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FBA7E0" w14:textId="359D2568" w:rsidR="00720159" w:rsidRDefault="00720159" w:rsidP="00775F57">
      <w:pPr>
        <w:pStyle w:val="Imprint"/>
        <w:spacing w:before="0" w:after="0"/>
        <w:rPr>
          <w:b/>
        </w:rPr>
      </w:pPr>
      <w:r>
        <w:rPr>
          <w:noProof/>
        </w:rPr>
        <w:drawing>
          <wp:anchor distT="0" distB="0" distL="114300" distR="114300" simplePos="0" relativeHeight="251696128" behindDoc="0" locked="0" layoutInCell="1" allowOverlap="1" wp14:anchorId="68B0CCB0" wp14:editId="06E20831">
            <wp:simplePos x="0" y="0"/>
            <wp:positionH relativeFrom="margin">
              <wp:posOffset>-886905</wp:posOffset>
            </wp:positionH>
            <wp:positionV relativeFrom="page">
              <wp:posOffset>0</wp:posOffset>
            </wp:positionV>
            <wp:extent cx="7572895" cy="10708005"/>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72895" cy="10708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67B193" w14:textId="6AF2C9D6" w:rsidR="00720159" w:rsidRDefault="00720159" w:rsidP="00775F57">
      <w:pPr>
        <w:pStyle w:val="Imprint"/>
        <w:spacing w:before="0" w:after="0"/>
        <w:rPr>
          <w:b/>
        </w:rPr>
      </w:pPr>
      <w:r>
        <w:rPr>
          <w:b/>
        </w:rPr>
        <w:br w:type="page"/>
      </w:r>
    </w:p>
    <w:p w14:paraId="285637EB" w14:textId="4CD682E0" w:rsidR="00452EC4" w:rsidRPr="00C274D9" w:rsidRDefault="00452EC4" w:rsidP="00775F57">
      <w:pPr>
        <w:pStyle w:val="Imprint"/>
        <w:spacing w:before="0" w:after="0"/>
        <w:rPr>
          <w:b/>
        </w:rPr>
      </w:pPr>
      <w:r w:rsidRPr="00C274D9">
        <w:rPr>
          <w:b/>
        </w:rPr>
        <w:lastRenderedPageBreak/>
        <w:t>Disclaimer</w:t>
      </w:r>
    </w:p>
    <w:p w14:paraId="784F1171" w14:textId="3FD30AA4" w:rsidR="00452EC4" w:rsidRPr="00C274D9" w:rsidRDefault="00484EDE" w:rsidP="00452EC4">
      <w:pPr>
        <w:pStyle w:val="Imprint"/>
      </w:pPr>
      <w:r w:rsidRPr="00C274D9">
        <w:t>The information in this publication is, according to the Ministry for the Environment’s best efforts, accurate at the time of publication. The Ministry will make every reasonable effort to keep it current and accurate. However, users of this publication are advised that:</w:t>
      </w:r>
    </w:p>
    <w:p w14:paraId="5FE38A31" w14:textId="6F596C89" w:rsidR="00484EDE" w:rsidRPr="00C274D9" w:rsidRDefault="00EC24D3" w:rsidP="00484EDE">
      <w:pPr>
        <w:pStyle w:val="Bullet"/>
      </w:pPr>
      <w:r w:rsidRPr="00C274D9">
        <w:t>t</w:t>
      </w:r>
      <w:r w:rsidR="00484EDE" w:rsidRPr="00C274D9">
        <w:t xml:space="preserve">he information does not alter the laws of New Zealand, other official guidelines, or requirements </w:t>
      </w:r>
    </w:p>
    <w:p w14:paraId="3739744F" w14:textId="76F73238" w:rsidR="00484EDE" w:rsidRPr="00C274D9" w:rsidRDefault="00EC24D3" w:rsidP="00484EDE">
      <w:pPr>
        <w:pStyle w:val="Bullet"/>
      </w:pPr>
      <w:r w:rsidRPr="00C274D9">
        <w:t>i</w:t>
      </w:r>
      <w:r w:rsidR="00484EDE" w:rsidRPr="00C274D9">
        <w:t xml:space="preserve">t does not constitute legal advice, and users should take specific advice from qualified professionals before taking any action based on information in this publication </w:t>
      </w:r>
    </w:p>
    <w:p w14:paraId="322FD3DD" w14:textId="511EEC4E" w:rsidR="00484EDE" w:rsidRPr="00C274D9" w:rsidRDefault="00090073" w:rsidP="00484EDE">
      <w:pPr>
        <w:pStyle w:val="Bullet"/>
      </w:pPr>
      <w:r w:rsidRPr="00C274D9">
        <w:t>t</w:t>
      </w:r>
      <w:r w:rsidR="00484EDE" w:rsidRPr="00C274D9">
        <w:t xml:space="preserve">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 </w:t>
      </w:r>
    </w:p>
    <w:p w14:paraId="1E4C17D0" w14:textId="2A5C3A1D" w:rsidR="00484EDE" w:rsidRPr="00C274D9" w:rsidRDefault="00680544" w:rsidP="00484EDE">
      <w:pPr>
        <w:pStyle w:val="Bullet"/>
      </w:pPr>
      <w:r w:rsidRPr="00C274D9">
        <w:t>a</w:t>
      </w:r>
      <w:r w:rsidR="00484EDE" w:rsidRPr="00C274D9">
        <w:t>ll references to websites, organisations or people not within the Ministry are for convenience only and should not be taken as endorsement of those websites or information contained in those websites nor of organisations or people referred to.</w:t>
      </w:r>
    </w:p>
    <w:p w14:paraId="4BEE4179" w14:textId="77777777" w:rsidR="007000F2" w:rsidRDefault="007000F2" w:rsidP="00680544">
      <w:pPr>
        <w:pStyle w:val="Imprint"/>
        <w:spacing w:before="240" w:after="0"/>
        <w:rPr>
          <w:b/>
        </w:rPr>
      </w:pPr>
    </w:p>
    <w:p w14:paraId="0C5D1F8E" w14:textId="0CE86EC5" w:rsidR="00452EC4" w:rsidRPr="00C274D9" w:rsidRDefault="00452EC4" w:rsidP="00680544">
      <w:pPr>
        <w:pStyle w:val="Imprint"/>
        <w:spacing w:before="240" w:after="0"/>
        <w:rPr>
          <w:b/>
        </w:rPr>
      </w:pPr>
      <w:r w:rsidRPr="00C274D9">
        <w:rPr>
          <w:b/>
        </w:rPr>
        <w:t>Acknowledgements</w:t>
      </w:r>
    </w:p>
    <w:p w14:paraId="6D6EF54D" w14:textId="714157F0" w:rsidR="008751AD" w:rsidRDefault="008751AD" w:rsidP="008751AD">
      <w:pPr>
        <w:pStyle w:val="BodyText"/>
      </w:pPr>
      <w:r w:rsidRPr="00C274D9">
        <w:t>We gratefully thank Andrew Tait and Raghav Srinivasan (</w:t>
      </w:r>
      <w:r w:rsidR="0083505A" w:rsidRPr="00C274D9">
        <w:t>National Institute of Water and Atmospheric Research</w:t>
      </w:r>
      <w:r w:rsidRPr="00C274D9">
        <w:t>) for extrapolating climate station data and contributing their expertise in the generation of the growing season maps. We further thank Robert Hathaway and Wallace Farms for allowing access to their properties to test the delineation tools. Special thanks to Wetland Training Institute, U</w:t>
      </w:r>
      <w:r w:rsidR="00C75466" w:rsidRPr="00C274D9">
        <w:t xml:space="preserve">nited </w:t>
      </w:r>
      <w:r w:rsidRPr="00C274D9">
        <w:t>S</w:t>
      </w:r>
      <w:r w:rsidR="00C75466" w:rsidRPr="00C274D9">
        <w:t>tates of America</w:t>
      </w:r>
      <w:r w:rsidRPr="00C274D9">
        <w:t>, particularly Charlie Newling and Jim Teaford, for encouragement, support and guidance on applying the US wetland delineation system for New Zealand wetlands.</w:t>
      </w:r>
    </w:p>
    <w:p w14:paraId="3AC23F5B" w14:textId="0E537E45" w:rsidR="007000F2" w:rsidRPr="00C274D9" w:rsidRDefault="0014317B" w:rsidP="007000F2">
      <w:pPr>
        <w:pStyle w:val="Imprint"/>
        <w:spacing w:before="0" w:after="0"/>
      </w:pPr>
      <w:r>
        <w:t>Report prepared by Suzanne M Lambie, Beverley R Clarkson, Scott Fraser, Robbie Price, Manaaki Whenua – Landcare Research.</w:t>
      </w:r>
    </w:p>
    <w:p w14:paraId="2708C3D5" w14:textId="41A3666A" w:rsidR="00452EC4" w:rsidRPr="00C274D9" w:rsidRDefault="00452EC4" w:rsidP="00452EC4">
      <w:pPr>
        <w:pStyle w:val="Imprint"/>
      </w:pPr>
      <w:r w:rsidRPr="00C274D9">
        <w:t xml:space="preserve">This </w:t>
      </w:r>
      <w:r w:rsidR="00775F57" w:rsidRPr="00C274D9">
        <w:t>document</w:t>
      </w:r>
      <w:r w:rsidRPr="00C274D9">
        <w:t xml:space="preserve"> may be cited as:</w:t>
      </w:r>
      <w:r w:rsidR="00775F57" w:rsidRPr="00C274D9">
        <w:t xml:space="preserve"> Ministry for the Environment. </w:t>
      </w:r>
      <w:r w:rsidR="00484EDE" w:rsidRPr="00C274D9">
        <w:t xml:space="preserve">2021. </w:t>
      </w:r>
      <w:r w:rsidR="00484EDE" w:rsidRPr="00C274D9">
        <w:rPr>
          <w:i/>
          <w:iCs/>
        </w:rPr>
        <w:t xml:space="preserve">Wetland delineation hydrology tool for </w:t>
      </w:r>
      <w:r w:rsidR="00BD37E1">
        <w:rPr>
          <w:i/>
          <w:iCs/>
        </w:rPr>
        <w:t xml:space="preserve">Aotearoa </w:t>
      </w:r>
      <w:r w:rsidR="00484EDE" w:rsidRPr="00C274D9">
        <w:rPr>
          <w:i/>
          <w:iCs/>
        </w:rPr>
        <w:t>New Zealand.</w:t>
      </w:r>
      <w:r w:rsidR="00484EDE" w:rsidRPr="00C274D9">
        <w:t xml:space="preserve"> </w:t>
      </w:r>
      <w:r w:rsidR="00775F57" w:rsidRPr="00C274D9">
        <w:t>Wellington: Ministry for the Environment.</w:t>
      </w:r>
    </w:p>
    <w:p w14:paraId="2D053E13" w14:textId="77777777" w:rsidR="00C83542" w:rsidRDefault="00C83542" w:rsidP="001D33B4">
      <w:pPr>
        <w:pStyle w:val="Imprint"/>
        <w:spacing w:before="240"/>
      </w:pPr>
    </w:p>
    <w:p w14:paraId="3CB413A3" w14:textId="77777777" w:rsidR="00C83542" w:rsidRDefault="00C83542" w:rsidP="001D33B4">
      <w:pPr>
        <w:pStyle w:val="Imprint"/>
        <w:spacing w:before="240"/>
      </w:pPr>
    </w:p>
    <w:p w14:paraId="0D80FE9B" w14:textId="77777777" w:rsidR="00D04E81" w:rsidRDefault="00D04E81" w:rsidP="00D04E81">
      <w:pPr>
        <w:pStyle w:val="BodyText"/>
      </w:pPr>
    </w:p>
    <w:p w14:paraId="3A77F525" w14:textId="470BC9B1" w:rsidR="0080531E" w:rsidRPr="00C274D9" w:rsidRDefault="003E0EA9" w:rsidP="00D04E81">
      <w:pPr>
        <w:pStyle w:val="BodyText"/>
      </w:pPr>
      <w:r>
        <w:rPr>
          <w:rStyle w:val="normaltextrun"/>
          <w:rFonts w:cs="Calibri"/>
          <w:color w:val="000000"/>
          <w:shd w:val="clear" w:color="auto" w:fill="FFFFFF"/>
        </w:rPr>
        <w:t xml:space="preserve">Originally published in </w:t>
      </w:r>
      <w:r>
        <w:rPr>
          <w:rStyle w:val="normaltextrun"/>
          <w:rFonts w:cs="Calibri"/>
          <w:color w:val="000000"/>
          <w:shd w:val="clear" w:color="auto" w:fill="FFFFFF"/>
        </w:rPr>
        <w:t>July</w:t>
      </w:r>
      <w:r>
        <w:rPr>
          <w:rStyle w:val="normaltextrun"/>
          <w:rFonts w:cs="Calibri"/>
          <w:color w:val="000000"/>
          <w:shd w:val="clear" w:color="auto" w:fill="FFFFFF"/>
        </w:rPr>
        <w:t xml:space="preserve"> 202</w:t>
      </w:r>
      <w:r>
        <w:rPr>
          <w:rStyle w:val="normaltextrun"/>
          <w:rFonts w:cs="Calibri"/>
          <w:color w:val="000000"/>
          <w:shd w:val="clear" w:color="auto" w:fill="FFFFFF"/>
        </w:rPr>
        <w:t xml:space="preserve">1 </w:t>
      </w:r>
      <w:r>
        <w:rPr>
          <w:rStyle w:val="normaltextrun"/>
          <w:rFonts w:cs="Calibri"/>
          <w:color w:val="000000"/>
          <w:shd w:val="clear" w:color="auto" w:fill="FFFFFF"/>
        </w:rPr>
        <w:t>and Appendix 1 updated in January 2024 by the</w:t>
      </w:r>
      <w:r w:rsidR="0080531E" w:rsidRPr="00C274D9">
        <w:br/>
        <w:t xml:space="preserve">Ministry for the Environment </w:t>
      </w:r>
      <w:r w:rsidR="0080531E" w:rsidRPr="00C274D9">
        <w:br/>
        <w:t>Manatū Mō Te Taiao</w:t>
      </w:r>
      <w:r w:rsidR="0080531E" w:rsidRPr="00C274D9">
        <w:br/>
        <w:t>PO Box 10362, Wellington 6143, New Zealand</w:t>
      </w:r>
    </w:p>
    <w:p w14:paraId="6FB7BF9C" w14:textId="5CFA05FF" w:rsidR="0080531E" w:rsidRPr="00C274D9" w:rsidRDefault="0080531E" w:rsidP="00C83542">
      <w:pPr>
        <w:pStyle w:val="Imprint"/>
        <w:tabs>
          <w:tab w:val="left" w:pos="0"/>
        </w:tabs>
      </w:pPr>
      <w:r w:rsidRPr="00C274D9">
        <w:t xml:space="preserve">ISBN: </w:t>
      </w:r>
      <w:r w:rsidR="007D7E28" w:rsidRPr="007D7E28">
        <w:t>978-1-99-003362-9</w:t>
      </w:r>
      <w:r w:rsidR="00C83542">
        <w:br/>
      </w:r>
      <w:r w:rsidRPr="00C274D9">
        <w:t xml:space="preserve">Publication number: </w:t>
      </w:r>
      <w:r w:rsidRPr="006167E0">
        <w:t xml:space="preserve">ME </w:t>
      </w:r>
      <w:r w:rsidR="006167E0" w:rsidRPr="006167E0">
        <w:t>1575</w:t>
      </w:r>
    </w:p>
    <w:p w14:paraId="773EB0C4" w14:textId="395F1E19" w:rsidR="0080531E" w:rsidRPr="00C274D9" w:rsidRDefault="0080531E" w:rsidP="00593E94">
      <w:pPr>
        <w:pStyle w:val="Imprint"/>
        <w:spacing w:after="80"/>
      </w:pPr>
      <w:r w:rsidRPr="00C274D9">
        <w:t xml:space="preserve">© Crown copyright New Zealand </w:t>
      </w:r>
      <w:r w:rsidR="00484EDE" w:rsidRPr="00C274D9">
        <w:t>2021</w:t>
      </w:r>
    </w:p>
    <w:p w14:paraId="78B53DB4" w14:textId="6EE82235" w:rsidR="00484EDE" w:rsidRPr="00C274D9" w:rsidRDefault="0080531E" w:rsidP="00A84FE1">
      <w:pPr>
        <w:pStyle w:val="Imprint"/>
        <w:spacing w:before="240" w:after="0"/>
      </w:pPr>
      <w:r w:rsidRPr="00C274D9">
        <w:t>This document is available on the Ministry for</w:t>
      </w:r>
      <w:r w:rsidR="004C4E8A" w:rsidRPr="00C274D9">
        <w:t xml:space="preserve"> the Environment </w:t>
      </w:r>
      <w:r w:rsidR="00CB557F" w:rsidRPr="00C274D9">
        <w:t>website</w:t>
      </w:r>
      <w:r w:rsidRPr="00C274D9">
        <w:t xml:space="preserve">: </w:t>
      </w:r>
      <w:hyperlink r:id="rId9" w:history="1">
        <w:r w:rsidR="00C83542">
          <w:rPr>
            <w:rStyle w:val="Hyperlink"/>
          </w:rPr>
          <w:t>environment</w:t>
        </w:r>
        <w:r w:rsidR="00CA23E3" w:rsidRPr="00081B0D">
          <w:rPr>
            <w:rStyle w:val="Hyperlink"/>
          </w:rPr>
          <w:t>.govt.nz</w:t>
        </w:r>
      </w:hyperlink>
      <w:r w:rsidR="00B51610" w:rsidRPr="00C274D9">
        <w:rPr>
          <w:rStyle w:val="Hyperlink"/>
          <w:color w:val="auto"/>
        </w:rPr>
        <w:t>.</w:t>
      </w:r>
    </w:p>
    <w:p w14:paraId="5C0D0B24" w14:textId="77777777" w:rsidR="0080531E" w:rsidRPr="00C274D9" w:rsidRDefault="0080531E" w:rsidP="00A84FE1">
      <w:pPr>
        <w:sectPr w:rsidR="0080531E" w:rsidRPr="00C274D9" w:rsidSect="00C83542">
          <w:footerReference w:type="even" r:id="rId10"/>
          <w:pgSz w:w="11907" w:h="16840" w:code="9"/>
          <w:pgMar w:top="1134" w:right="1418" w:bottom="1134" w:left="1418" w:header="567" w:footer="567" w:gutter="0"/>
          <w:cols w:space="720"/>
        </w:sectPr>
      </w:pPr>
    </w:p>
    <w:p w14:paraId="7B713B84" w14:textId="77777777" w:rsidR="0080531E" w:rsidRPr="00C274D9" w:rsidRDefault="0080531E" w:rsidP="008B68EC">
      <w:pPr>
        <w:pStyle w:val="Heading"/>
      </w:pPr>
      <w:r w:rsidRPr="00C274D9">
        <w:lastRenderedPageBreak/>
        <w:t>Contents</w:t>
      </w:r>
    </w:p>
    <w:p w14:paraId="2F96BEEB" w14:textId="0879E55E" w:rsidR="00747F48" w:rsidRDefault="00775F57">
      <w:pPr>
        <w:pStyle w:val="TOC1"/>
        <w:rPr>
          <w:rFonts w:asciiTheme="minorHAnsi" w:hAnsiTheme="minorHAnsi"/>
          <w:noProof/>
        </w:rPr>
      </w:pPr>
      <w:r w:rsidRPr="00C274D9">
        <w:rPr>
          <w:color w:val="0092CF"/>
        </w:rPr>
        <w:fldChar w:fldCharType="begin"/>
      </w:r>
      <w:r w:rsidRPr="00C274D9">
        <w:rPr>
          <w:color w:val="0092CF"/>
        </w:rPr>
        <w:instrText xml:space="preserve"> TOC \h \z \t "Heading 1,1,Heading 2,2" </w:instrText>
      </w:r>
      <w:r w:rsidRPr="00C274D9">
        <w:rPr>
          <w:color w:val="0092CF"/>
        </w:rPr>
        <w:fldChar w:fldCharType="separate"/>
      </w:r>
      <w:hyperlink w:anchor="_Toc76373249" w:history="1">
        <w:r w:rsidR="00747F48" w:rsidRPr="00FE75D1">
          <w:rPr>
            <w:rStyle w:val="Hyperlink"/>
            <w:noProof/>
          </w:rPr>
          <w:t>Summary</w:t>
        </w:r>
        <w:r w:rsidR="00747F48">
          <w:rPr>
            <w:noProof/>
            <w:webHidden/>
          </w:rPr>
          <w:tab/>
        </w:r>
        <w:r w:rsidR="00747F48">
          <w:rPr>
            <w:noProof/>
            <w:webHidden/>
          </w:rPr>
          <w:fldChar w:fldCharType="begin"/>
        </w:r>
        <w:r w:rsidR="00747F48">
          <w:rPr>
            <w:noProof/>
            <w:webHidden/>
          </w:rPr>
          <w:instrText xml:space="preserve"> PAGEREF _Toc76373249 \h </w:instrText>
        </w:r>
        <w:r w:rsidR="00747F48">
          <w:rPr>
            <w:noProof/>
            <w:webHidden/>
          </w:rPr>
        </w:r>
        <w:r w:rsidR="00747F48">
          <w:rPr>
            <w:noProof/>
            <w:webHidden/>
          </w:rPr>
          <w:fldChar w:fldCharType="separate"/>
        </w:r>
        <w:r w:rsidR="0043746A">
          <w:rPr>
            <w:noProof/>
            <w:webHidden/>
          </w:rPr>
          <w:t>6</w:t>
        </w:r>
        <w:r w:rsidR="00747F48">
          <w:rPr>
            <w:noProof/>
            <w:webHidden/>
          </w:rPr>
          <w:fldChar w:fldCharType="end"/>
        </w:r>
      </w:hyperlink>
    </w:p>
    <w:p w14:paraId="45270035" w14:textId="3DBD2EE8" w:rsidR="00747F48" w:rsidRDefault="00000000">
      <w:pPr>
        <w:pStyle w:val="TOC1"/>
        <w:rPr>
          <w:rFonts w:asciiTheme="minorHAnsi" w:hAnsiTheme="minorHAnsi"/>
          <w:noProof/>
        </w:rPr>
      </w:pPr>
      <w:hyperlink w:anchor="_Toc76373250" w:history="1">
        <w:r w:rsidR="00747F48" w:rsidRPr="00FE75D1">
          <w:rPr>
            <w:rStyle w:val="Hyperlink"/>
            <w:noProof/>
          </w:rPr>
          <w:t>Introduction</w:t>
        </w:r>
        <w:r w:rsidR="00747F48">
          <w:rPr>
            <w:noProof/>
            <w:webHidden/>
          </w:rPr>
          <w:tab/>
        </w:r>
        <w:r w:rsidR="00747F48">
          <w:rPr>
            <w:noProof/>
            <w:webHidden/>
          </w:rPr>
          <w:fldChar w:fldCharType="begin"/>
        </w:r>
        <w:r w:rsidR="00747F48">
          <w:rPr>
            <w:noProof/>
            <w:webHidden/>
          </w:rPr>
          <w:instrText xml:space="preserve"> PAGEREF _Toc76373250 \h </w:instrText>
        </w:r>
        <w:r w:rsidR="00747F48">
          <w:rPr>
            <w:noProof/>
            <w:webHidden/>
          </w:rPr>
        </w:r>
        <w:r w:rsidR="00747F48">
          <w:rPr>
            <w:noProof/>
            <w:webHidden/>
          </w:rPr>
          <w:fldChar w:fldCharType="separate"/>
        </w:r>
        <w:r w:rsidR="0043746A">
          <w:rPr>
            <w:noProof/>
            <w:webHidden/>
          </w:rPr>
          <w:t>7</w:t>
        </w:r>
        <w:r w:rsidR="00747F48">
          <w:rPr>
            <w:noProof/>
            <w:webHidden/>
          </w:rPr>
          <w:fldChar w:fldCharType="end"/>
        </w:r>
      </w:hyperlink>
    </w:p>
    <w:p w14:paraId="043FCBFF" w14:textId="029EC2F5" w:rsidR="00747F48" w:rsidRDefault="00000000">
      <w:pPr>
        <w:pStyle w:val="TOC1"/>
        <w:rPr>
          <w:rFonts w:asciiTheme="minorHAnsi" w:hAnsiTheme="minorHAnsi"/>
          <w:noProof/>
        </w:rPr>
      </w:pPr>
      <w:hyperlink w:anchor="_Toc76373251" w:history="1">
        <w:r w:rsidR="00747F48" w:rsidRPr="00FE75D1">
          <w:rPr>
            <w:rStyle w:val="Hyperlink"/>
            <w:noProof/>
          </w:rPr>
          <w:t>Background</w:t>
        </w:r>
        <w:r w:rsidR="00747F48">
          <w:rPr>
            <w:noProof/>
            <w:webHidden/>
          </w:rPr>
          <w:tab/>
        </w:r>
        <w:r w:rsidR="00747F48">
          <w:rPr>
            <w:noProof/>
            <w:webHidden/>
          </w:rPr>
          <w:fldChar w:fldCharType="begin"/>
        </w:r>
        <w:r w:rsidR="00747F48">
          <w:rPr>
            <w:noProof/>
            <w:webHidden/>
          </w:rPr>
          <w:instrText xml:space="preserve"> PAGEREF _Toc76373251 \h </w:instrText>
        </w:r>
        <w:r w:rsidR="00747F48">
          <w:rPr>
            <w:noProof/>
            <w:webHidden/>
          </w:rPr>
        </w:r>
        <w:r w:rsidR="00747F48">
          <w:rPr>
            <w:noProof/>
            <w:webHidden/>
          </w:rPr>
          <w:fldChar w:fldCharType="separate"/>
        </w:r>
        <w:r w:rsidR="0043746A">
          <w:rPr>
            <w:noProof/>
            <w:webHidden/>
          </w:rPr>
          <w:t>8</w:t>
        </w:r>
        <w:r w:rsidR="00747F48">
          <w:rPr>
            <w:noProof/>
            <w:webHidden/>
          </w:rPr>
          <w:fldChar w:fldCharType="end"/>
        </w:r>
      </w:hyperlink>
    </w:p>
    <w:p w14:paraId="1E81A7D7" w14:textId="51A9ABA3" w:rsidR="00747F48" w:rsidRDefault="00000000">
      <w:pPr>
        <w:pStyle w:val="TOC1"/>
        <w:rPr>
          <w:rFonts w:asciiTheme="minorHAnsi" w:hAnsiTheme="minorHAnsi"/>
          <w:noProof/>
        </w:rPr>
      </w:pPr>
      <w:hyperlink w:anchor="_Toc76373252" w:history="1">
        <w:r w:rsidR="00747F48" w:rsidRPr="00FE75D1">
          <w:rPr>
            <w:rStyle w:val="Hyperlink"/>
            <w:noProof/>
          </w:rPr>
          <w:t>Objectives</w:t>
        </w:r>
        <w:r w:rsidR="00747F48">
          <w:rPr>
            <w:noProof/>
            <w:webHidden/>
          </w:rPr>
          <w:tab/>
        </w:r>
        <w:r w:rsidR="00747F48">
          <w:rPr>
            <w:noProof/>
            <w:webHidden/>
          </w:rPr>
          <w:fldChar w:fldCharType="begin"/>
        </w:r>
        <w:r w:rsidR="00747F48">
          <w:rPr>
            <w:noProof/>
            <w:webHidden/>
          </w:rPr>
          <w:instrText xml:space="preserve"> PAGEREF _Toc76373252 \h </w:instrText>
        </w:r>
        <w:r w:rsidR="00747F48">
          <w:rPr>
            <w:noProof/>
            <w:webHidden/>
          </w:rPr>
        </w:r>
        <w:r w:rsidR="00747F48">
          <w:rPr>
            <w:noProof/>
            <w:webHidden/>
          </w:rPr>
          <w:fldChar w:fldCharType="separate"/>
        </w:r>
        <w:r w:rsidR="0043746A">
          <w:rPr>
            <w:noProof/>
            <w:webHidden/>
          </w:rPr>
          <w:t>9</w:t>
        </w:r>
        <w:r w:rsidR="00747F48">
          <w:rPr>
            <w:noProof/>
            <w:webHidden/>
          </w:rPr>
          <w:fldChar w:fldCharType="end"/>
        </w:r>
      </w:hyperlink>
    </w:p>
    <w:p w14:paraId="6F10B167" w14:textId="7629DDCC" w:rsidR="00747F48" w:rsidRDefault="00000000">
      <w:pPr>
        <w:pStyle w:val="TOC1"/>
        <w:rPr>
          <w:rFonts w:asciiTheme="minorHAnsi" w:hAnsiTheme="minorHAnsi"/>
          <w:noProof/>
        </w:rPr>
      </w:pPr>
      <w:hyperlink w:anchor="_Toc76373253" w:history="1">
        <w:r w:rsidR="00747F48" w:rsidRPr="00FE75D1">
          <w:rPr>
            <w:rStyle w:val="Hyperlink"/>
            <w:noProof/>
          </w:rPr>
          <w:t>Wetland hydrology</w:t>
        </w:r>
        <w:r w:rsidR="00747F48">
          <w:rPr>
            <w:noProof/>
            <w:webHidden/>
          </w:rPr>
          <w:tab/>
        </w:r>
        <w:r w:rsidR="00747F48">
          <w:rPr>
            <w:noProof/>
            <w:webHidden/>
          </w:rPr>
          <w:fldChar w:fldCharType="begin"/>
        </w:r>
        <w:r w:rsidR="00747F48">
          <w:rPr>
            <w:noProof/>
            <w:webHidden/>
          </w:rPr>
          <w:instrText xml:space="preserve"> PAGEREF _Toc76373253 \h </w:instrText>
        </w:r>
        <w:r w:rsidR="00747F48">
          <w:rPr>
            <w:noProof/>
            <w:webHidden/>
          </w:rPr>
        </w:r>
        <w:r w:rsidR="00747F48">
          <w:rPr>
            <w:noProof/>
            <w:webHidden/>
          </w:rPr>
          <w:fldChar w:fldCharType="separate"/>
        </w:r>
        <w:r w:rsidR="0043746A">
          <w:rPr>
            <w:noProof/>
            <w:webHidden/>
          </w:rPr>
          <w:t>10</w:t>
        </w:r>
        <w:r w:rsidR="00747F48">
          <w:rPr>
            <w:noProof/>
            <w:webHidden/>
          </w:rPr>
          <w:fldChar w:fldCharType="end"/>
        </w:r>
      </w:hyperlink>
    </w:p>
    <w:p w14:paraId="6E72B580" w14:textId="04A8D1EA" w:rsidR="00747F48" w:rsidRDefault="00000000">
      <w:pPr>
        <w:pStyle w:val="TOC2"/>
        <w:rPr>
          <w:rFonts w:asciiTheme="minorHAnsi" w:hAnsiTheme="minorHAnsi"/>
          <w:noProof/>
        </w:rPr>
      </w:pPr>
      <w:hyperlink w:anchor="_Toc76373254" w:history="1">
        <w:r w:rsidR="00747F48" w:rsidRPr="00FE75D1">
          <w:rPr>
            <w:rStyle w:val="Hyperlink"/>
            <w:noProof/>
          </w:rPr>
          <w:t>Growing season</w:t>
        </w:r>
        <w:r w:rsidR="00747F48">
          <w:rPr>
            <w:noProof/>
            <w:webHidden/>
          </w:rPr>
          <w:tab/>
        </w:r>
        <w:r w:rsidR="00747F48">
          <w:rPr>
            <w:noProof/>
            <w:webHidden/>
          </w:rPr>
          <w:fldChar w:fldCharType="begin"/>
        </w:r>
        <w:r w:rsidR="00747F48">
          <w:rPr>
            <w:noProof/>
            <w:webHidden/>
          </w:rPr>
          <w:instrText xml:space="preserve"> PAGEREF _Toc76373254 \h </w:instrText>
        </w:r>
        <w:r w:rsidR="00747F48">
          <w:rPr>
            <w:noProof/>
            <w:webHidden/>
          </w:rPr>
        </w:r>
        <w:r w:rsidR="00747F48">
          <w:rPr>
            <w:noProof/>
            <w:webHidden/>
          </w:rPr>
          <w:fldChar w:fldCharType="separate"/>
        </w:r>
        <w:r w:rsidR="0043746A">
          <w:rPr>
            <w:noProof/>
            <w:webHidden/>
          </w:rPr>
          <w:t>11</w:t>
        </w:r>
        <w:r w:rsidR="00747F48">
          <w:rPr>
            <w:noProof/>
            <w:webHidden/>
          </w:rPr>
          <w:fldChar w:fldCharType="end"/>
        </w:r>
      </w:hyperlink>
    </w:p>
    <w:p w14:paraId="41A9DDB8" w14:textId="4E1140B5" w:rsidR="00747F48" w:rsidRDefault="00000000" w:rsidP="00B854FB">
      <w:pPr>
        <w:pStyle w:val="TOC2"/>
        <w:tabs>
          <w:tab w:val="clear" w:pos="9072"/>
          <w:tab w:val="right" w:pos="9071"/>
        </w:tabs>
        <w:rPr>
          <w:rFonts w:asciiTheme="minorHAnsi" w:hAnsiTheme="minorHAnsi"/>
          <w:noProof/>
        </w:rPr>
      </w:pPr>
      <w:hyperlink w:anchor="_Toc76373255" w:history="1">
        <w:r w:rsidR="00747F48" w:rsidRPr="00FE75D1">
          <w:rPr>
            <w:rStyle w:val="Hyperlink"/>
            <w:noProof/>
          </w:rPr>
          <w:t>Wetland hydrology indicators</w:t>
        </w:r>
        <w:r w:rsidR="00747F48">
          <w:rPr>
            <w:noProof/>
            <w:webHidden/>
          </w:rPr>
          <w:tab/>
        </w:r>
        <w:r w:rsidR="00747F48">
          <w:rPr>
            <w:noProof/>
            <w:webHidden/>
          </w:rPr>
          <w:fldChar w:fldCharType="begin"/>
        </w:r>
        <w:r w:rsidR="00747F48">
          <w:rPr>
            <w:noProof/>
            <w:webHidden/>
          </w:rPr>
          <w:instrText xml:space="preserve"> PAGEREF _Toc76373255 \h </w:instrText>
        </w:r>
        <w:r w:rsidR="00747F48">
          <w:rPr>
            <w:noProof/>
            <w:webHidden/>
          </w:rPr>
        </w:r>
        <w:r w:rsidR="00747F48">
          <w:rPr>
            <w:noProof/>
            <w:webHidden/>
          </w:rPr>
          <w:fldChar w:fldCharType="separate"/>
        </w:r>
        <w:r w:rsidR="0043746A">
          <w:rPr>
            <w:noProof/>
            <w:webHidden/>
          </w:rPr>
          <w:t>15</w:t>
        </w:r>
        <w:r w:rsidR="00747F48">
          <w:rPr>
            <w:noProof/>
            <w:webHidden/>
          </w:rPr>
          <w:fldChar w:fldCharType="end"/>
        </w:r>
      </w:hyperlink>
    </w:p>
    <w:p w14:paraId="2CABBD2D" w14:textId="308CA0D4" w:rsidR="00747F48" w:rsidRDefault="00000000">
      <w:pPr>
        <w:pStyle w:val="TOC1"/>
        <w:rPr>
          <w:rFonts w:asciiTheme="minorHAnsi" w:hAnsiTheme="minorHAnsi"/>
          <w:noProof/>
        </w:rPr>
      </w:pPr>
      <w:hyperlink w:anchor="_Toc76373256" w:history="1">
        <w:r w:rsidR="00747F48" w:rsidRPr="00FE75D1">
          <w:rPr>
            <w:rStyle w:val="Hyperlink"/>
            <w:noProof/>
          </w:rPr>
          <w:t>Field identification procedure for wetland delineation</w:t>
        </w:r>
        <w:r w:rsidR="00747F48">
          <w:rPr>
            <w:noProof/>
            <w:webHidden/>
          </w:rPr>
          <w:tab/>
        </w:r>
        <w:r w:rsidR="00747F48">
          <w:rPr>
            <w:noProof/>
            <w:webHidden/>
          </w:rPr>
          <w:fldChar w:fldCharType="begin"/>
        </w:r>
        <w:r w:rsidR="00747F48">
          <w:rPr>
            <w:noProof/>
            <w:webHidden/>
          </w:rPr>
          <w:instrText xml:space="preserve"> PAGEREF _Toc76373256 \h </w:instrText>
        </w:r>
        <w:r w:rsidR="00747F48">
          <w:rPr>
            <w:noProof/>
            <w:webHidden/>
          </w:rPr>
        </w:r>
        <w:r w:rsidR="00747F48">
          <w:rPr>
            <w:noProof/>
            <w:webHidden/>
          </w:rPr>
          <w:fldChar w:fldCharType="separate"/>
        </w:r>
        <w:r w:rsidR="0043746A">
          <w:rPr>
            <w:noProof/>
            <w:webHidden/>
          </w:rPr>
          <w:t>35</w:t>
        </w:r>
        <w:r w:rsidR="00747F48">
          <w:rPr>
            <w:noProof/>
            <w:webHidden/>
          </w:rPr>
          <w:fldChar w:fldCharType="end"/>
        </w:r>
      </w:hyperlink>
    </w:p>
    <w:p w14:paraId="53853F50" w14:textId="6B2CC00C" w:rsidR="00747F48" w:rsidRDefault="00000000">
      <w:pPr>
        <w:pStyle w:val="TOC2"/>
        <w:rPr>
          <w:rFonts w:asciiTheme="minorHAnsi" w:hAnsiTheme="minorHAnsi"/>
          <w:noProof/>
        </w:rPr>
      </w:pPr>
      <w:hyperlink w:anchor="_Toc76373257" w:history="1">
        <w:r w:rsidR="00747F48" w:rsidRPr="00FE75D1">
          <w:rPr>
            <w:rStyle w:val="Hyperlink"/>
            <w:noProof/>
          </w:rPr>
          <w:t>Hydrophytic vegetation and hydric soils assessed but inconclusive</w:t>
        </w:r>
        <w:r w:rsidR="00747F48">
          <w:rPr>
            <w:noProof/>
            <w:webHidden/>
          </w:rPr>
          <w:tab/>
        </w:r>
        <w:r w:rsidR="00747F48">
          <w:rPr>
            <w:noProof/>
            <w:webHidden/>
          </w:rPr>
          <w:fldChar w:fldCharType="begin"/>
        </w:r>
        <w:r w:rsidR="00747F48">
          <w:rPr>
            <w:noProof/>
            <w:webHidden/>
          </w:rPr>
          <w:instrText xml:space="preserve"> PAGEREF _Toc76373257 \h </w:instrText>
        </w:r>
        <w:r w:rsidR="00747F48">
          <w:rPr>
            <w:noProof/>
            <w:webHidden/>
          </w:rPr>
        </w:r>
        <w:r w:rsidR="00747F48">
          <w:rPr>
            <w:noProof/>
            <w:webHidden/>
          </w:rPr>
          <w:fldChar w:fldCharType="separate"/>
        </w:r>
        <w:r w:rsidR="0043746A">
          <w:rPr>
            <w:noProof/>
            <w:webHidden/>
          </w:rPr>
          <w:t>35</w:t>
        </w:r>
        <w:r w:rsidR="00747F48">
          <w:rPr>
            <w:noProof/>
            <w:webHidden/>
          </w:rPr>
          <w:fldChar w:fldCharType="end"/>
        </w:r>
      </w:hyperlink>
    </w:p>
    <w:p w14:paraId="39DAC358" w14:textId="0E014C47" w:rsidR="00747F48" w:rsidRDefault="00000000">
      <w:pPr>
        <w:pStyle w:val="TOC1"/>
        <w:rPr>
          <w:rFonts w:asciiTheme="minorHAnsi" w:hAnsiTheme="minorHAnsi"/>
          <w:noProof/>
        </w:rPr>
      </w:pPr>
      <w:hyperlink w:anchor="_Toc76373258" w:history="1">
        <w:r w:rsidR="00747F48" w:rsidRPr="00FE75D1">
          <w:rPr>
            <w:rStyle w:val="Hyperlink"/>
            <w:noProof/>
          </w:rPr>
          <w:t>Field testing</w:t>
        </w:r>
        <w:r w:rsidR="00747F48">
          <w:rPr>
            <w:noProof/>
            <w:webHidden/>
          </w:rPr>
          <w:tab/>
        </w:r>
        <w:r w:rsidR="00747F48">
          <w:rPr>
            <w:noProof/>
            <w:webHidden/>
          </w:rPr>
          <w:fldChar w:fldCharType="begin"/>
        </w:r>
        <w:r w:rsidR="00747F48">
          <w:rPr>
            <w:noProof/>
            <w:webHidden/>
          </w:rPr>
          <w:instrText xml:space="preserve"> PAGEREF _Toc76373258 \h </w:instrText>
        </w:r>
        <w:r w:rsidR="00747F48">
          <w:rPr>
            <w:noProof/>
            <w:webHidden/>
          </w:rPr>
        </w:r>
        <w:r w:rsidR="00747F48">
          <w:rPr>
            <w:noProof/>
            <w:webHidden/>
          </w:rPr>
          <w:fldChar w:fldCharType="separate"/>
        </w:r>
        <w:r w:rsidR="0043746A">
          <w:rPr>
            <w:noProof/>
            <w:webHidden/>
          </w:rPr>
          <w:t>39</w:t>
        </w:r>
        <w:r w:rsidR="00747F48">
          <w:rPr>
            <w:noProof/>
            <w:webHidden/>
          </w:rPr>
          <w:fldChar w:fldCharType="end"/>
        </w:r>
      </w:hyperlink>
    </w:p>
    <w:p w14:paraId="1884D44C" w14:textId="1246081C" w:rsidR="00747F48" w:rsidRDefault="00000000">
      <w:pPr>
        <w:pStyle w:val="TOC2"/>
        <w:rPr>
          <w:rFonts w:asciiTheme="minorHAnsi" w:hAnsiTheme="minorHAnsi"/>
          <w:noProof/>
        </w:rPr>
      </w:pPr>
      <w:hyperlink w:anchor="_Toc76373259" w:history="1">
        <w:r w:rsidR="00747F48" w:rsidRPr="00FE75D1">
          <w:rPr>
            <w:rStyle w:val="Hyperlink"/>
            <w:noProof/>
          </w:rPr>
          <w:t>Site 1: Reporoa</w:t>
        </w:r>
        <w:r w:rsidR="00747F48">
          <w:rPr>
            <w:noProof/>
            <w:webHidden/>
          </w:rPr>
          <w:tab/>
        </w:r>
        <w:r w:rsidR="00747F48">
          <w:rPr>
            <w:noProof/>
            <w:webHidden/>
          </w:rPr>
          <w:fldChar w:fldCharType="begin"/>
        </w:r>
        <w:r w:rsidR="00747F48">
          <w:rPr>
            <w:noProof/>
            <w:webHidden/>
          </w:rPr>
          <w:instrText xml:space="preserve"> PAGEREF _Toc76373259 \h </w:instrText>
        </w:r>
        <w:r w:rsidR="00747F48">
          <w:rPr>
            <w:noProof/>
            <w:webHidden/>
          </w:rPr>
        </w:r>
        <w:r w:rsidR="00747F48">
          <w:rPr>
            <w:noProof/>
            <w:webHidden/>
          </w:rPr>
          <w:fldChar w:fldCharType="separate"/>
        </w:r>
        <w:r w:rsidR="0043746A">
          <w:rPr>
            <w:noProof/>
            <w:webHidden/>
          </w:rPr>
          <w:t>39</w:t>
        </w:r>
        <w:r w:rsidR="00747F48">
          <w:rPr>
            <w:noProof/>
            <w:webHidden/>
          </w:rPr>
          <w:fldChar w:fldCharType="end"/>
        </w:r>
      </w:hyperlink>
    </w:p>
    <w:p w14:paraId="3AD12C78" w14:textId="7AE85FE8" w:rsidR="00747F48" w:rsidRDefault="00000000">
      <w:pPr>
        <w:pStyle w:val="TOC2"/>
        <w:rPr>
          <w:rFonts w:asciiTheme="minorHAnsi" w:hAnsiTheme="minorHAnsi"/>
          <w:noProof/>
        </w:rPr>
      </w:pPr>
      <w:hyperlink w:anchor="_Toc76373260" w:history="1">
        <w:r w:rsidR="00747F48" w:rsidRPr="00FE75D1">
          <w:rPr>
            <w:rStyle w:val="Hyperlink"/>
            <w:noProof/>
          </w:rPr>
          <w:t>Site 2: Piopio</w:t>
        </w:r>
        <w:r w:rsidR="00747F48">
          <w:rPr>
            <w:noProof/>
            <w:webHidden/>
          </w:rPr>
          <w:tab/>
        </w:r>
        <w:r w:rsidR="00747F48">
          <w:rPr>
            <w:noProof/>
            <w:webHidden/>
          </w:rPr>
          <w:fldChar w:fldCharType="begin"/>
        </w:r>
        <w:r w:rsidR="00747F48">
          <w:rPr>
            <w:noProof/>
            <w:webHidden/>
          </w:rPr>
          <w:instrText xml:space="preserve"> PAGEREF _Toc76373260 \h </w:instrText>
        </w:r>
        <w:r w:rsidR="00747F48">
          <w:rPr>
            <w:noProof/>
            <w:webHidden/>
          </w:rPr>
        </w:r>
        <w:r w:rsidR="00747F48">
          <w:rPr>
            <w:noProof/>
            <w:webHidden/>
          </w:rPr>
          <w:fldChar w:fldCharType="separate"/>
        </w:r>
        <w:r w:rsidR="0043746A">
          <w:rPr>
            <w:noProof/>
            <w:webHidden/>
          </w:rPr>
          <w:t>39</w:t>
        </w:r>
        <w:r w:rsidR="00747F48">
          <w:rPr>
            <w:noProof/>
            <w:webHidden/>
          </w:rPr>
          <w:fldChar w:fldCharType="end"/>
        </w:r>
      </w:hyperlink>
    </w:p>
    <w:p w14:paraId="05A3CEAA" w14:textId="03664384" w:rsidR="00747F48" w:rsidRDefault="00000000">
      <w:pPr>
        <w:pStyle w:val="TOC1"/>
        <w:rPr>
          <w:rFonts w:asciiTheme="minorHAnsi" w:hAnsiTheme="minorHAnsi"/>
          <w:noProof/>
        </w:rPr>
      </w:pPr>
      <w:hyperlink w:anchor="_Toc76373261" w:history="1">
        <w:r w:rsidR="00747F48" w:rsidRPr="00FE75D1">
          <w:rPr>
            <w:rStyle w:val="Hyperlink"/>
            <w:noProof/>
          </w:rPr>
          <w:t>Conclusions</w:t>
        </w:r>
        <w:r w:rsidR="00747F48">
          <w:rPr>
            <w:noProof/>
            <w:webHidden/>
          </w:rPr>
          <w:tab/>
        </w:r>
        <w:r w:rsidR="00747F48">
          <w:rPr>
            <w:noProof/>
            <w:webHidden/>
          </w:rPr>
          <w:fldChar w:fldCharType="begin"/>
        </w:r>
        <w:r w:rsidR="00747F48">
          <w:rPr>
            <w:noProof/>
            <w:webHidden/>
          </w:rPr>
          <w:instrText xml:space="preserve"> PAGEREF _Toc76373261 \h </w:instrText>
        </w:r>
        <w:r w:rsidR="00747F48">
          <w:rPr>
            <w:noProof/>
            <w:webHidden/>
          </w:rPr>
        </w:r>
        <w:r w:rsidR="00747F48">
          <w:rPr>
            <w:noProof/>
            <w:webHidden/>
          </w:rPr>
          <w:fldChar w:fldCharType="separate"/>
        </w:r>
        <w:r w:rsidR="0043746A">
          <w:rPr>
            <w:noProof/>
            <w:webHidden/>
          </w:rPr>
          <w:t>41</w:t>
        </w:r>
        <w:r w:rsidR="00747F48">
          <w:rPr>
            <w:noProof/>
            <w:webHidden/>
          </w:rPr>
          <w:fldChar w:fldCharType="end"/>
        </w:r>
      </w:hyperlink>
    </w:p>
    <w:p w14:paraId="783C05C7" w14:textId="72631B4F" w:rsidR="00747F48" w:rsidRDefault="00000000">
      <w:pPr>
        <w:pStyle w:val="TOC1"/>
        <w:rPr>
          <w:rFonts w:asciiTheme="minorHAnsi" w:hAnsiTheme="minorHAnsi"/>
          <w:noProof/>
        </w:rPr>
      </w:pPr>
      <w:hyperlink w:anchor="_Toc76373262" w:history="1">
        <w:r w:rsidR="00747F48" w:rsidRPr="00FE75D1">
          <w:rPr>
            <w:rStyle w:val="Hyperlink"/>
            <w:noProof/>
          </w:rPr>
          <w:t>Appendi</w:t>
        </w:r>
        <w:r w:rsidR="00747F48" w:rsidRPr="00FE75D1">
          <w:rPr>
            <w:rStyle w:val="Hyperlink"/>
            <w:noProof/>
          </w:rPr>
          <w:t>x</w:t>
        </w:r>
        <w:r w:rsidR="00747F48" w:rsidRPr="00FE75D1">
          <w:rPr>
            <w:rStyle w:val="Hyperlink"/>
            <w:noProof/>
          </w:rPr>
          <w:t xml:space="preserve"> 1: Wetland delineation data form</w:t>
        </w:r>
        <w:r w:rsidR="00747F48">
          <w:rPr>
            <w:noProof/>
            <w:webHidden/>
          </w:rPr>
          <w:tab/>
        </w:r>
        <w:r w:rsidR="00747F48">
          <w:rPr>
            <w:noProof/>
            <w:webHidden/>
          </w:rPr>
          <w:fldChar w:fldCharType="begin"/>
        </w:r>
        <w:r w:rsidR="00747F48">
          <w:rPr>
            <w:noProof/>
            <w:webHidden/>
          </w:rPr>
          <w:instrText xml:space="preserve"> PAGEREF _Toc76373262 \h </w:instrText>
        </w:r>
        <w:r w:rsidR="00747F48">
          <w:rPr>
            <w:noProof/>
            <w:webHidden/>
          </w:rPr>
        </w:r>
        <w:r w:rsidR="00747F48">
          <w:rPr>
            <w:noProof/>
            <w:webHidden/>
          </w:rPr>
          <w:fldChar w:fldCharType="separate"/>
        </w:r>
        <w:r w:rsidR="0043746A">
          <w:rPr>
            <w:noProof/>
            <w:webHidden/>
          </w:rPr>
          <w:t>42</w:t>
        </w:r>
        <w:r w:rsidR="00747F48">
          <w:rPr>
            <w:noProof/>
            <w:webHidden/>
          </w:rPr>
          <w:fldChar w:fldCharType="end"/>
        </w:r>
      </w:hyperlink>
    </w:p>
    <w:p w14:paraId="31B6A213" w14:textId="3FA1E428" w:rsidR="00747F48" w:rsidRDefault="00000000">
      <w:pPr>
        <w:pStyle w:val="TOC1"/>
        <w:rPr>
          <w:rFonts w:asciiTheme="minorHAnsi" w:hAnsiTheme="minorHAnsi"/>
          <w:noProof/>
        </w:rPr>
      </w:pPr>
      <w:hyperlink w:anchor="_Toc76373263" w:history="1">
        <w:r w:rsidR="00747F48" w:rsidRPr="00FE75D1">
          <w:rPr>
            <w:rStyle w:val="Hyperlink"/>
            <w:noProof/>
          </w:rPr>
          <w:t>Appendix 2: Distribution of climate stations used to determine the growing season</w:t>
        </w:r>
        <w:r w:rsidR="00747F48">
          <w:rPr>
            <w:noProof/>
            <w:webHidden/>
          </w:rPr>
          <w:tab/>
        </w:r>
        <w:r w:rsidR="00747F48">
          <w:rPr>
            <w:noProof/>
            <w:webHidden/>
          </w:rPr>
          <w:fldChar w:fldCharType="begin"/>
        </w:r>
        <w:r w:rsidR="00747F48">
          <w:rPr>
            <w:noProof/>
            <w:webHidden/>
          </w:rPr>
          <w:instrText xml:space="preserve"> PAGEREF _Toc76373263 \h </w:instrText>
        </w:r>
        <w:r w:rsidR="00747F48">
          <w:rPr>
            <w:noProof/>
            <w:webHidden/>
          </w:rPr>
        </w:r>
        <w:r w:rsidR="00747F48">
          <w:rPr>
            <w:noProof/>
            <w:webHidden/>
          </w:rPr>
          <w:fldChar w:fldCharType="separate"/>
        </w:r>
        <w:r w:rsidR="0043746A">
          <w:rPr>
            <w:noProof/>
            <w:webHidden/>
          </w:rPr>
          <w:t>43</w:t>
        </w:r>
        <w:r w:rsidR="00747F48">
          <w:rPr>
            <w:noProof/>
            <w:webHidden/>
          </w:rPr>
          <w:fldChar w:fldCharType="end"/>
        </w:r>
      </w:hyperlink>
    </w:p>
    <w:p w14:paraId="46747344" w14:textId="51BEC95A" w:rsidR="00747F48" w:rsidRDefault="00000000">
      <w:pPr>
        <w:pStyle w:val="TOC1"/>
        <w:rPr>
          <w:rFonts w:asciiTheme="minorHAnsi" w:hAnsiTheme="minorHAnsi"/>
          <w:noProof/>
        </w:rPr>
      </w:pPr>
      <w:hyperlink w:anchor="_Toc76373264" w:history="1">
        <w:r w:rsidR="00747F48" w:rsidRPr="00FE75D1">
          <w:rPr>
            <w:rStyle w:val="Hyperlink"/>
            <w:noProof/>
          </w:rPr>
          <w:t>Appendix 3: Deciduous native trees and shrubs</w:t>
        </w:r>
        <w:r w:rsidR="00747F48">
          <w:rPr>
            <w:noProof/>
            <w:webHidden/>
          </w:rPr>
          <w:tab/>
        </w:r>
        <w:r w:rsidR="00747F48">
          <w:rPr>
            <w:noProof/>
            <w:webHidden/>
          </w:rPr>
          <w:fldChar w:fldCharType="begin"/>
        </w:r>
        <w:r w:rsidR="00747F48">
          <w:rPr>
            <w:noProof/>
            <w:webHidden/>
          </w:rPr>
          <w:instrText xml:space="preserve"> PAGEREF _Toc76373264 \h </w:instrText>
        </w:r>
        <w:r w:rsidR="00747F48">
          <w:rPr>
            <w:noProof/>
            <w:webHidden/>
          </w:rPr>
        </w:r>
        <w:r w:rsidR="00747F48">
          <w:rPr>
            <w:noProof/>
            <w:webHidden/>
          </w:rPr>
          <w:fldChar w:fldCharType="separate"/>
        </w:r>
        <w:r w:rsidR="0043746A">
          <w:rPr>
            <w:noProof/>
            <w:webHidden/>
          </w:rPr>
          <w:t>44</w:t>
        </w:r>
        <w:r w:rsidR="00747F48">
          <w:rPr>
            <w:noProof/>
            <w:webHidden/>
          </w:rPr>
          <w:fldChar w:fldCharType="end"/>
        </w:r>
      </w:hyperlink>
    </w:p>
    <w:p w14:paraId="7C76D2AA" w14:textId="5BF25096" w:rsidR="00747F48" w:rsidRDefault="00000000">
      <w:pPr>
        <w:pStyle w:val="TOC1"/>
        <w:rPr>
          <w:rFonts w:asciiTheme="minorHAnsi" w:hAnsiTheme="minorHAnsi"/>
          <w:noProof/>
        </w:rPr>
      </w:pPr>
      <w:hyperlink w:anchor="_Toc76373265" w:history="1">
        <w:r w:rsidR="00747F48" w:rsidRPr="00FE75D1">
          <w:rPr>
            <w:rStyle w:val="Hyperlink"/>
            <w:noProof/>
          </w:rPr>
          <w:t>Appendix 4: Data sheets from field trials</w:t>
        </w:r>
        <w:r w:rsidR="00747F48">
          <w:rPr>
            <w:noProof/>
            <w:webHidden/>
          </w:rPr>
          <w:tab/>
        </w:r>
        <w:r w:rsidR="00747F48">
          <w:rPr>
            <w:noProof/>
            <w:webHidden/>
          </w:rPr>
          <w:fldChar w:fldCharType="begin"/>
        </w:r>
        <w:r w:rsidR="00747F48">
          <w:rPr>
            <w:noProof/>
            <w:webHidden/>
          </w:rPr>
          <w:instrText xml:space="preserve"> PAGEREF _Toc76373265 \h </w:instrText>
        </w:r>
        <w:r w:rsidR="00747F48">
          <w:rPr>
            <w:noProof/>
            <w:webHidden/>
          </w:rPr>
        </w:r>
        <w:r w:rsidR="00747F48">
          <w:rPr>
            <w:noProof/>
            <w:webHidden/>
          </w:rPr>
          <w:fldChar w:fldCharType="separate"/>
        </w:r>
        <w:r w:rsidR="0043746A">
          <w:rPr>
            <w:noProof/>
            <w:webHidden/>
          </w:rPr>
          <w:t>46</w:t>
        </w:r>
        <w:r w:rsidR="00747F48">
          <w:rPr>
            <w:noProof/>
            <w:webHidden/>
          </w:rPr>
          <w:fldChar w:fldCharType="end"/>
        </w:r>
      </w:hyperlink>
    </w:p>
    <w:p w14:paraId="757CB13A" w14:textId="00105082" w:rsidR="00747F48" w:rsidRDefault="00000000">
      <w:pPr>
        <w:pStyle w:val="TOC1"/>
        <w:rPr>
          <w:rFonts w:asciiTheme="minorHAnsi" w:hAnsiTheme="minorHAnsi"/>
          <w:noProof/>
        </w:rPr>
      </w:pPr>
      <w:hyperlink w:anchor="_Toc76373266" w:history="1">
        <w:r w:rsidR="00747F48" w:rsidRPr="00FE75D1">
          <w:rPr>
            <w:rStyle w:val="Hyperlink"/>
            <w:noProof/>
          </w:rPr>
          <w:t>Glossary</w:t>
        </w:r>
        <w:r w:rsidR="00747F48">
          <w:rPr>
            <w:noProof/>
            <w:webHidden/>
          </w:rPr>
          <w:tab/>
        </w:r>
        <w:r w:rsidR="00747F48">
          <w:rPr>
            <w:noProof/>
            <w:webHidden/>
          </w:rPr>
          <w:fldChar w:fldCharType="begin"/>
        </w:r>
        <w:r w:rsidR="00747F48">
          <w:rPr>
            <w:noProof/>
            <w:webHidden/>
          </w:rPr>
          <w:instrText xml:space="preserve"> PAGEREF _Toc76373266 \h </w:instrText>
        </w:r>
        <w:r w:rsidR="00747F48">
          <w:rPr>
            <w:noProof/>
            <w:webHidden/>
          </w:rPr>
        </w:r>
        <w:r w:rsidR="00747F48">
          <w:rPr>
            <w:noProof/>
            <w:webHidden/>
          </w:rPr>
          <w:fldChar w:fldCharType="separate"/>
        </w:r>
        <w:r w:rsidR="0043746A">
          <w:rPr>
            <w:noProof/>
            <w:webHidden/>
          </w:rPr>
          <w:t>58</w:t>
        </w:r>
        <w:r w:rsidR="00747F48">
          <w:rPr>
            <w:noProof/>
            <w:webHidden/>
          </w:rPr>
          <w:fldChar w:fldCharType="end"/>
        </w:r>
      </w:hyperlink>
    </w:p>
    <w:p w14:paraId="4BA7E672" w14:textId="0132B79B" w:rsidR="00747F48" w:rsidRDefault="00000000">
      <w:pPr>
        <w:pStyle w:val="TOC1"/>
        <w:rPr>
          <w:rFonts w:asciiTheme="minorHAnsi" w:hAnsiTheme="minorHAnsi"/>
          <w:noProof/>
        </w:rPr>
      </w:pPr>
      <w:hyperlink w:anchor="_Toc76373267" w:history="1">
        <w:r w:rsidR="00747F48" w:rsidRPr="00FE75D1">
          <w:rPr>
            <w:rStyle w:val="Hyperlink"/>
            <w:noProof/>
          </w:rPr>
          <w:t>References</w:t>
        </w:r>
        <w:r w:rsidR="00747F48">
          <w:rPr>
            <w:noProof/>
            <w:webHidden/>
          </w:rPr>
          <w:tab/>
        </w:r>
        <w:r w:rsidR="00747F48">
          <w:rPr>
            <w:noProof/>
            <w:webHidden/>
          </w:rPr>
          <w:fldChar w:fldCharType="begin"/>
        </w:r>
        <w:r w:rsidR="00747F48">
          <w:rPr>
            <w:noProof/>
            <w:webHidden/>
          </w:rPr>
          <w:instrText xml:space="preserve"> PAGEREF _Toc76373267 \h </w:instrText>
        </w:r>
        <w:r w:rsidR="00747F48">
          <w:rPr>
            <w:noProof/>
            <w:webHidden/>
          </w:rPr>
        </w:r>
        <w:r w:rsidR="00747F48">
          <w:rPr>
            <w:noProof/>
            <w:webHidden/>
          </w:rPr>
          <w:fldChar w:fldCharType="separate"/>
        </w:r>
        <w:r w:rsidR="0043746A">
          <w:rPr>
            <w:noProof/>
            <w:webHidden/>
          </w:rPr>
          <w:t>59</w:t>
        </w:r>
        <w:r w:rsidR="00747F48">
          <w:rPr>
            <w:noProof/>
            <w:webHidden/>
          </w:rPr>
          <w:fldChar w:fldCharType="end"/>
        </w:r>
      </w:hyperlink>
    </w:p>
    <w:p w14:paraId="09351EF7" w14:textId="03407E4E" w:rsidR="0080531E" w:rsidRPr="00C274D9" w:rsidRDefault="00775F57" w:rsidP="002B4778">
      <w:pPr>
        <w:pStyle w:val="Glossary"/>
      </w:pPr>
      <w:r w:rsidRPr="00C274D9">
        <w:rPr>
          <w:color w:val="0092CF"/>
        </w:rPr>
        <w:fldChar w:fldCharType="end"/>
      </w:r>
    </w:p>
    <w:p w14:paraId="55F1ADFD" w14:textId="77777777" w:rsidR="00796A6F" w:rsidRPr="00C274D9" w:rsidRDefault="00796A6F" w:rsidP="00554B30">
      <w:r w:rsidRPr="00C274D9">
        <w:br w:type="page"/>
      </w:r>
    </w:p>
    <w:p w14:paraId="33ACAEF5" w14:textId="77777777" w:rsidR="00532334" w:rsidRPr="00C274D9" w:rsidRDefault="00532334" w:rsidP="008B68EC">
      <w:pPr>
        <w:pStyle w:val="Heading"/>
      </w:pPr>
      <w:r w:rsidRPr="00C274D9">
        <w:lastRenderedPageBreak/>
        <w:t>Tables</w:t>
      </w:r>
    </w:p>
    <w:p w14:paraId="606EEAA9" w14:textId="0E244642" w:rsidR="00AF1B8B" w:rsidRPr="00C274D9" w:rsidRDefault="004943C2">
      <w:pPr>
        <w:pStyle w:val="TableofFigures"/>
        <w:tabs>
          <w:tab w:val="right" w:pos="9061"/>
        </w:tabs>
        <w:rPr>
          <w:rFonts w:asciiTheme="minorHAnsi" w:hAnsiTheme="minorHAnsi"/>
        </w:rPr>
      </w:pPr>
      <w:r w:rsidRPr="00C274D9">
        <w:fldChar w:fldCharType="begin"/>
      </w:r>
      <w:r w:rsidRPr="00C274D9">
        <w:instrText xml:space="preserve"> TOC \h \z \t "Table heading" \c </w:instrText>
      </w:r>
      <w:r w:rsidRPr="00C274D9">
        <w:fldChar w:fldCharType="separate"/>
      </w:r>
      <w:hyperlink w:anchor="_Toc76300652" w:history="1">
        <w:r w:rsidR="00AF1B8B" w:rsidRPr="00C274D9">
          <w:rPr>
            <w:rStyle w:val="Hyperlink"/>
          </w:rPr>
          <w:t>Table 1:</w:t>
        </w:r>
        <w:r w:rsidR="00AF1B8B" w:rsidRPr="00C274D9">
          <w:rPr>
            <w:rFonts w:asciiTheme="minorHAnsi" w:hAnsiTheme="minorHAnsi"/>
          </w:rPr>
          <w:tab/>
        </w:r>
        <w:r w:rsidR="00AF1B8B" w:rsidRPr="00C274D9">
          <w:rPr>
            <w:rStyle w:val="Hyperlink"/>
          </w:rPr>
          <w:t xml:space="preserve">Approximate start dates, end dates and duration of the growing season for the main office locations of 14 local authorities across New Zealand </w:t>
        </w:r>
        <w:r w:rsidR="00AF1B8B" w:rsidRPr="00C274D9">
          <w:rPr>
            <w:webHidden/>
          </w:rPr>
          <w:tab/>
        </w:r>
        <w:r w:rsidR="00AF1B8B" w:rsidRPr="00C274D9">
          <w:rPr>
            <w:webHidden/>
          </w:rPr>
          <w:fldChar w:fldCharType="begin"/>
        </w:r>
        <w:r w:rsidR="00AF1B8B" w:rsidRPr="00C274D9">
          <w:rPr>
            <w:webHidden/>
          </w:rPr>
          <w:instrText xml:space="preserve"> PAGEREF _Toc76300652 \h </w:instrText>
        </w:r>
        <w:r w:rsidR="00AF1B8B" w:rsidRPr="00C274D9">
          <w:rPr>
            <w:webHidden/>
          </w:rPr>
        </w:r>
        <w:r w:rsidR="00AF1B8B" w:rsidRPr="00C274D9">
          <w:rPr>
            <w:webHidden/>
          </w:rPr>
          <w:fldChar w:fldCharType="separate"/>
        </w:r>
        <w:r w:rsidR="0043746A">
          <w:rPr>
            <w:noProof/>
            <w:webHidden/>
          </w:rPr>
          <w:t>12</w:t>
        </w:r>
        <w:r w:rsidR="00AF1B8B" w:rsidRPr="00C274D9">
          <w:rPr>
            <w:webHidden/>
          </w:rPr>
          <w:fldChar w:fldCharType="end"/>
        </w:r>
      </w:hyperlink>
    </w:p>
    <w:p w14:paraId="1A2D409F" w14:textId="683F4C50" w:rsidR="00AF1B8B" w:rsidRPr="00C274D9" w:rsidRDefault="00000000">
      <w:pPr>
        <w:pStyle w:val="TableofFigures"/>
        <w:tabs>
          <w:tab w:val="right" w:pos="9061"/>
        </w:tabs>
        <w:rPr>
          <w:rFonts w:asciiTheme="minorHAnsi" w:hAnsiTheme="minorHAnsi"/>
        </w:rPr>
      </w:pPr>
      <w:hyperlink w:anchor="_Toc76300653" w:history="1">
        <w:r w:rsidR="00AF1B8B" w:rsidRPr="00C274D9">
          <w:rPr>
            <w:rStyle w:val="Hyperlink"/>
          </w:rPr>
          <w:t xml:space="preserve">Table 2: </w:t>
        </w:r>
        <w:r w:rsidR="00AF1B8B" w:rsidRPr="00C274D9">
          <w:rPr>
            <w:rFonts w:asciiTheme="minorHAnsi" w:hAnsiTheme="minorHAnsi"/>
          </w:rPr>
          <w:tab/>
        </w:r>
        <w:r w:rsidR="00AF1B8B" w:rsidRPr="00C274D9">
          <w:rPr>
            <w:rStyle w:val="Hyperlink"/>
          </w:rPr>
          <w:t>Wetland hydrology indicators for New Zealand</w:t>
        </w:r>
        <w:r w:rsidR="00AF1B8B" w:rsidRPr="00C274D9">
          <w:rPr>
            <w:webHidden/>
          </w:rPr>
          <w:tab/>
        </w:r>
        <w:r w:rsidR="00AF1B8B" w:rsidRPr="00C274D9">
          <w:rPr>
            <w:webHidden/>
          </w:rPr>
          <w:fldChar w:fldCharType="begin"/>
        </w:r>
        <w:r w:rsidR="00AF1B8B" w:rsidRPr="00C274D9">
          <w:rPr>
            <w:webHidden/>
          </w:rPr>
          <w:instrText xml:space="preserve"> PAGEREF _Toc76300653 \h </w:instrText>
        </w:r>
        <w:r w:rsidR="00AF1B8B" w:rsidRPr="00C274D9">
          <w:rPr>
            <w:webHidden/>
          </w:rPr>
        </w:r>
        <w:r w:rsidR="00AF1B8B" w:rsidRPr="00C274D9">
          <w:rPr>
            <w:webHidden/>
          </w:rPr>
          <w:fldChar w:fldCharType="separate"/>
        </w:r>
        <w:r w:rsidR="0043746A">
          <w:rPr>
            <w:noProof/>
            <w:webHidden/>
          </w:rPr>
          <w:t>15</w:t>
        </w:r>
        <w:r w:rsidR="00AF1B8B" w:rsidRPr="00C274D9">
          <w:rPr>
            <w:webHidden/>
          </w:rPr>
          <w:fldChar w:fldCharType="end"/>
        </w:r>
      </w:hyperlink>
    </w:p>
    <w:p w14:paraId="5514C477" w14:textId="3E9708E6" w:rsidR="00AF1B8B" w:rsidRPr="00C274D9" w:rsidRDefault="00000000">
      <w:pPr>
        <w:pStyle w:val="TableofFigures"/>
        <w:tabs>
          <w:tab w:val="right" w:pos="9061"/>
        </w:tabs>
        <w:rPr>
          <w:rFonts w:asciiTheme="minorHAnsi" w:hAnsiTheme="minorHAnsi"/>
        </w:rPr>
      </w:pPr>
      <w:hyperlink w:anchor="_Toc76300654" w:history="1">
        <w:r w:rsidR="00AF1B8B" w:rsidRPr="00C274D9">
          <w:rPr>
            <w:rStyle w:val="Hyperlink"/>
          </w:rPr>
          <w:t>Table 3:</w:t>
        </w:r>
        <w:r w:rsidR="00AF1B8B" w:rsidRPr="00C274D9">
          <w:rPr>
            <w:rFonts w:asciiTheme="minorHAnsi" w:hAnsiTheme="minorHAnsi"/>
          </w:rPr>
          <w:tab/>
        </w:r>
        <w:r w:rsidR="00AF1B8B" w:rsidRPr="00C274D9">
          <w:rPr>
            <w:rStyle w:val="Hyperlink"/>
          </w:rPr>
          <w:t>Quick reference guide for New Zealand wetland delineation data sheet</w:t>
        </w:r>
        <w:r w:rsidR="00AF1B8B" w:rsidRPr="00C274D9">
          <w:rPr>
            <w:webHidden/>
          </w:rPr>
          <w:tab/>
        </w:r>
        <w:r w:rsidR="00AF1B8B" w:rsidRPr="00C274D9">
          <w:rPr>
            <w:webHidden/>
          </w:rPr>
          <w:fldChar w:fldCharType="begin"/>
        </w:r>
        <w:r w:rsidR="00AF1B8B" w:rsidRPr="00C274D9">
          <w:rPr>
            <w:webHidden/>
          </w:rPr>
          <w:instrText xml:space="preserve"> PAGEREF _Toc76300654 \h </w:instrText>
        </w:r>
        <w:r w:rsidR="00AF1B8B" w:rsidRPr="00C274D9">
          <w:rPr>
            <w:webHidden/>
          </w:rPr>
          <w:fldChar w:fldCharType="separate"/>
        </w:r>
        <w:r w:rsidR="0043746A">
          <w:rPr>
            <w:b/>
            <w:bCs/>
            <w:noProof/>
            <w:webHidden/>
            <w:lang w:val="en-US"/>
          </w:rPr>
          <w:t>Error! Bookmark not defined.</w:t>
        </w:r>
        <w:r w:rsidR="00AF1B8B" w:rsidRPr="00C274D9">
          <w:rPr>
            <w:webHidden/>
          </w:rPr>
          <w:fldChar w:fldCharType="end"/>
        </w:r>
      </w:hyperlink>
    </w:p>
    <w:p w14:paraId="18C1E59F" w14:textId="1C20A846" w:rsidR="00AF1B8B" w:rsidRPr="00C274D9" w:rsidRDefault="00000000">
      <w:pPr>
        <w:pStyle w:val="TableofFigures"/>
        <w:tabs>
          <w:tab w:val="right" w:pos="9061"/>
        </w:tabs>
        <w:rPr>
          <w:rFonts w:asciiTheme="minorHAnsi" w:hAnsiTheme="minorHAnsi"/>
        </w:rPr>
      </w:pPr>
      <w:hyperlink w:anchor="_Toc76300655" w:history="1">
        <w:r w:rsidR="00AF1B8B" w:rsidRPr="00C274D9">
          <w:rPr>
            <w:rStyle w:val="Hyperlink"/>
          </w:rPr>
          <w:t>Table 4:</w:t>
        </w:r>
        <w:r w:rsidR="00AF1B8B" w:rsidRPr="00C274D9">
          <w:rPr>
            <w:rFonts w:asciiTheme="minorHAnsi" w:hAnsiTheme="minorHAnsi"/>
          </w:rPr>
          <w:tab/>
        </w:r>
        <w:r w:rsidR="00AF1B8B" w:rsidRPr="00C274D9">
          <w:rPr>
            <w:rStyle w:val="Hyperlink"/>
          </w:rPr>
          <w:t>List of deciduous native trees and shrubs</w:t>
        </w:r>
        <w:r w:rsidR="00AF1B8B" w:rsidRPr="00C274D9">
          <w:rPr>
            <w:webHidden/>
          </w:rPr>
          <w:tab/>
        </w:r>
        <w:r w:rsidR="00AF1B8B" w:rsidRPr="00C274D9">
          <w:rPr>
            <w:webHidden/>
          </w:rPr>
          <w:fldChar w:fldCharType="begin"/>
        </w:r>
        <w:r w:rsidR="00AF1B8B" w:rsidRPr="00C274D9">
          <w:rPr>
            <w:webHidden/>
          </w:rPr>
          <w:instrText xml:space="preserve"> PAGEREF _Toc76300655 \h </w:instrText>
        </w:r>
        <w:r w:rsidR="00AF1B8B" w:rsidRPr="00C274D9">
          <w:rPr>
            <w:webHidden/>
          </w:rPr>
        </w:r>
        <w:r w:rsidR="00AF1B8B" w:rsidRPr="00C274D9">
          <w:rPr>
            <w:webHidden/>
          </w:rPr>
          <w:fldChar w:fldCharType="separate"/>
        </w:r>
        <w:r w:rsidR="0043746A">
          <w:rPr>
            <w:noProof/>
            <w:webHidden/>
          </w:rPr>
          <w:t>44</w:t>
        </w:r>
        <w:r w:rsidR="00AF1B8B" w:rsidRPr="00C274D9">
          <w:rPr>
            <w:webHidden/>
          </w:rPr>
          <w:fldChar w:fldCharType="end"/>
        </w:r>
      </w:hyperlink>
    </w:p>
    <w:p w14:paraId="382BE30E" w14:textId="6192B6D0" w:rsidR="00532334" w:rsidRPr="00C274D9" w:rsidRDefault="004943C2" w:rsidP="00D51469">
      <w:pPr>
        <w:pStyle w:val="BodyText"/>
      </w:pPr>
      <w:r w:rsidRPr="00C274D9">
        <w:fldChar w:fldCharType="end"/>
      </w:r>
    </w:p>
    <w:p w14:paraId="06B26CA1" w14:textId="77777777" w:rsidR="00532334" w:rsidRPr="00C274D9" w:rsidRDefault="00532334" w:rsidP="004B5BDD"/>
    <w:p w14:paraId="05FE0D1F" w14:textId="77777777" w:rsidR="00532334" w:rsidRPr="00C274D9" w:rsidRDefault="00B51610" w:rsidP="008B68EC">
      <w:pPr>
        <w:pStyle w:val="Heading"/>
      </w:pPr>
      <w:r w:rsidRPr="00C274D9">
        <w:t>Figure</w:t>
      </w:r>
      <w:r w:rsidR="00532334" w:rsidRPr="00C274D9">
        <w:t>s</w:t>
      </w:r>
    </w:p>
    <w:p w14:paraId="5E1D4E79" w14:textId="7136621C" w:rsidR="00A059B5" w:rsidRDefault="004943C2">
      <w:pPr>
        <w:pStyle w:val="TableofFigures"/>
        <w:tabs>
          <w:tab w:val="right" w:pos="9061"/>
        </w:tabs>
        <w:rPr>
          <w:rFonts w:asciiTheme="minorHAnsi" w:hAnsiTheme="minorHAnsi"/>
          <w:noProof/>
        </w:rPr>
      </w:pPr>
      <w:r w:rsidRPr="00C274D9">
        <w:fldChar w:fldCharType="begin"/>
      </w:r>
      <w:r w:rsidRPr="00C274D9">
        <w:instrText xml:space="preserve"> TOC \h \z \t "Figure heading" \c </w:instrText>
      </w:r>
      <w:r w:rsidRPr="00C274D9">
        <w:fldChar w:fldCharType="separate"/>
      </w:r>
      <w:hyperlink w:anchor="_Toc76302257" w:history="1">
        <w:r w:rsidR="00A059B5" w:rsidRPr="00313318">
          <w:rPr>
            <w:rStyle w:val="Hyperlink"/>
            <w:noProof/>
          </w:rPr>
          <w:t xml:space="preserve">Figure 1: </w:t>
        </w:r>
        <w:r w:rsidR="00A059B5">
          <w:rPr>
            <w:rFonts w:asciiTheme="minorHAnsi" w:hAnsiTheme="minorHAnsi"/>
            <w:noProof/>
          </w:rPr>
          <w:tab/>
        </w:r>
        <w:r w:rsidR="00A059B5" w:rsidRPr="00313318">
          <w:rPr>
            <w:rStyle w:val="Hyperlink"/>
            <w:noProof/>
          </w:rPr>
          <w:t>Four steps for delineating wetlands using the hydrophytic vegetation, hydric soils and wetland hydrology tools</w:t>
        </w:r>
        <w:r w:rsidR="00A059B5">
          <w:rPr>
            <w:noProof/>
            <w:webHidden/>
          </w:rPr>
          <w:tab/>
        </w:r>
        <w:r w:rsidR="00A059B5">
          <w:rPr>
            <w:noProof/>
            <w:webHidden/>
          </w:rPr>
          <w:fldChar w:fldCharType="begin"/>
        </w:r>
        <w:r w:rsidR="00A059B5">
          <w:rPr>
            <w:noProof/>
            <w:webHidden/>
          </w:rPr>
          <w:instrText xml:space="preserve"> PAGEREF _Toc76302257 \h </w:instrText>
        </w:r>
        <w:r w:rsidR="00A059B5">
          <w:rPr>
            <w:noProof/>
            <w:webHidden/>
          </w:rPr>
        </w:r>
        <w:r w:rsidR="00A059B5">
          <w:rPr>
            <w:noProof/>
            <w:webHidden/>
          </w:rPr>
          <w:fldChar w:fldCharType="separate"/>
        </w:r>
        <w:r w:rsidR="0043746A">
          <w:rPr>
            <w:noProof/>
            <w:webHidden/>
          </w:rPr>
          <w:t>6</w:t>
        </w:r>
        <w:r w:rsidR="00A059B5">
          <w:rPr>
            <w:noProof/>
            <w:webHidden/>
          </w:rPr>
          <w:fldChar w:fldCharType="end"/>
        </w:r>
      </w:hyperlink>
    </w:p>
    <w:p w14:paraId="25587264" w14:textId="235DCCDF" w:rsidR="00A059B5" w:rsidRDefault="00000000">
      <w:pPr>
        <w:pStyle w:val="TableofFigures"/>
        <w:tabs>
          <w:tab w:val="right" w:pos="9061"/>
        </w:tabs>
        <w:rPr>
          <w:rFonts w:asciiTheme="minorHAnsi" w:hAnsiTheme="minorHAnsi"/>
          <w:noProof/>
        </w:rPr>
      </w:pPr>
      <w:hyperlink w:anchor="_Toc76302258" w:history="1">
        <w:r w:rsidR="00A059B5" w:rsidRPr="00313318">
          <w:rPr>
            <w:rStyle w:val="Hyperlink"/>
            <w:noProof/>
          </w:rPr>
          <w:t>Figure 2:</w:t>
        </w:r>
        <w:r w:rsidR="00A059B5">
          <w:rPr>
            <w:rFonts w:asciiTheme="minorHAnsi" w:hAnsiTheme="minorHAnsi"/>
            <w:noProof/>
          </w:rPr>
          <w:tab/>
        </w:r>
        <w:r w:rsidR="00A059B5" w:rsidRPr="00313318">
          <w:rPr>
            <w:rStyle w:val="Hyperlink"/>
            <w:noProof/>
          </w:rPr>
          <w:t>Flow diagram for wetland hydrology tool</w:t>
        </w:r>
        <w:r w:rsidR="00A059B5">
          <w:rPr>
            <w:noProof/>
            <w:webHidden/>
          </w:rPr>
          <w:tab/>
        </w:r>
        <w:r w:rsidR="00A059B5">
          <w:rPr>
            <w:noProof/>
            <w:webHidden/>
          </w:rPr>
          <w:fldChar w:fldCharType="begin"/>
        </w:r>
        <w:r w:rsidR="00A059B5">
          <w:rPr>
            <w:noProof/>
            <w:webHidden/>
          </w:rPr>
          <w:instrText xml:space="preserve"> PAGEREF _Toc76302258 \h </w:instrText>
        </w:r>
        <w:r w:rsidR="00A059B5">
          <w:rPr>
            <w:noProof/>
            <w:webHidden/>
          </w:rPr>
        </w:r>
        <w:r w:rsidR="00A059B5">
          <w:rPr>
            <w:noProof/>
            <w:webHidden/>
          </w:rPr>
          <w:fldChar w:fldCharType="separate"/>
        </w:r>
        <w:r w:rsidR="0043746A">
          <w:rPr>
            <w:noProof/>
            <w:webHidden/>
          </w:rPr>
          <w:t>10</w:t>
        </w:r>
        <w:r w:rsidR="00A059B5">
          <w:rPr>
            <w:noProof/>
            <w:webHidden/>
          </w:rPr>
          <w:fldChar w:fldCharType="end"/>
        </w:r>
      </w:hyperlink>
    </w:p>
    <w:p w14:paraId="4D293886" w14:textId="0E899D13" w:rsidR="00A059B5" w:rsidRDefault="00000000">
      <w:pPr>
        <w:pStyle w:val="TableofFigures"/>
        <w:tabs>
          <w:tab w:val="right" w:pos="9061"/>
        </w:tabs>
        <w:rPr>
          <w:rFonts w:asciiTheme="minorHAnsi" w:hAnsiTheme="minorHAnsi"/>
          <w:noProof/>
        </w:rPr>
      </w:pPr>
      <w:hyperlink w:anchor="_Toc76302259" w:history="1">
        <w:r w:rsidR="00A059B5" w:rsidRPr="00313318">
          <w:rPr>
            <w:rStyle w:val="Hyperlink"/>
            <w:noProof/>
          </w:rPr>
          <w:t xml:space="preserve">Figure 3: </w:t>
        </w:r>
        <w:r w:rsidR="00A059B5">
          <w:rPr>
            <w:rFonts w:asciiTheme="minorHAnsi" w:hAnsiTheme="minorHAnsi"/>
            <w:noProof/>
          </w:rPr>
          <w:tab/>
        </w:r>
        <w:r w:rsidR="00A059B5" w:rsidRPr="00313318">
          <w:rPr>
            <w:rStyle w:val="Hyperlink"/>
            <w:noProof/>
          </w:rPr>
          <w:t>Map of New Zealand indicating the start of the growing season</w:t>
        </w:r>
        <w:r w:rsidR="00A059B5">
          <w:rPr>
            <w:noProof/>
            <w:webHidden/>
          </w:rPr>
          <w:tab/>
        </w:r>
        <w:r w:rsidR="00A059B5">
          <w:rPr>
            <w:noProof/>
            <w:webHidden/>
          </w:rPr>
          <w:fldChar w:fldCharType="begin"/>
        </w:r>
        <w:r w:rsidR="00A059B5">
          <w:rPr>
            <w:noProof/>
            <w:webHidden/>
          </w:rPr>
          <w:instrText xml:space="preserve"> PAGEREF _Toc76302259 \h </w:instrText>
        </w:r>
        <w:r w:rsidR="00A059B5">
          <w:rPr>
            <w:noProof/>
            <w:webHidden/>
          </w:rPr>
        </w:r>
        <w:r w:rsidR="00A059B5">
          <w:rPr>
            <w:noProof/>
            <w:webHidden/>
          </w:rPr>
          <w:fldChar w:fldCharType="separate"/>
        </w:r>
        <w:r w:rsidR="0043746A">
          <w:rPr>
            <w:noProof/>
            <w:webHidden/>
          </w:rPr>
          <w:t>13</w:t>
        </w:r>
        <w:r w:rsidR="00A059B5">
          <w:rPr>
            <w:noProof/>
            <w:webHidden/>
          </w:rPr>
          <w:fldChar w:fldCharType="end"/>
        </w:r>
      </w:hyperlink>
    </w:p>
    <w:p w14:paraId="416A507C" w14:textId="62FA6D5E" w:rsidR="00A059B5" w:rsidRDefault="00000000">
      <w:pPr>
        <w:pStyle w:val="TableofFigures"/>
        <w:tabs>
          <w:tab w:val="right" w:pos="9061"/>
        </w:tabs>
        <w:rPr>
          <w:rFonts w:asciiTheme="minorHAnsi" w:hAnsiTheme="minorHAnsi"/>
          <w:noProof/>
        </w:rPr>
      </w:pPr>
      <w:hyperlink w:anchor="_Toc76302260" w:history="1">
        <w:r w:rsidR="00A059B5" w:rsidRPr="00313318">
          <w:rPr>
            <w:rStyle w:val="Hyperlink"/>
            <w:noProof/>
          </w:rPr>
          <w:t xml:space="preserve">Figure 4: </w:t>
        </w:r>
        <w:r w:rsidR="00A059B5">
          <w:rPr>
            <w:rFonts w:asciiTheme="minorHAnsi" w:hAnsiTheme="minorHAnsi"/>
            <w:noProof/>
          </w:rPr>
          <w:tab/>
        </w:r>
        <w:r w:rsidR="00A059B5" w:rsidRPr="00313318">
          <w:rPr>
            <w:rStyle w:val="Hyperlink"/>
            <w:noProof/>
          </w:rPr>
          <w:t>Map of New Zealand indicating the end of the growing season</w:t>
        </w:r>
        <w:r w:rsidR="00A059B5">
          <w:rPr>
            <w:noProof/>
            <w:webHidden/>
          </w:rPr>
          <w:tab/>
        </w:r>
        <w:r w:rsidR="00A059B5">
          <w:rPr>
            <w:noProof/>
            <w:webHidden/>
          </w:rPr>
          <w:fldChar w:fldCharType="begin"/>
        </w:r>
        <w:r w:rsidR="00A059B5">
          <w:rPr>
            <w:noProof/>
            <w:webHidden/>
          </w:rPr>
          <w:instrText xml:space="preserve"> PAGEREF _Toc76302260 \h </w:instrText>
        </w:r>
        <w:r w:rsidR="00A059B5">
          <w:rPr>
            <w:noProof/>
            <w:webHidden/>
          </w:rPr>
        </w:r>
        <w:r w:rsidR="00A059B5">
          <w:rPr>
            <w:noProof/>
            <w:webHidden/>
          </w:rPr>
          <w:fldChar w:fldCharType="separate"/>
        </w:r>
        <w:r w:rsidR="0043746A">
          <w:rPr>
            <w:noProof/>
            <w:webHidden/>
          </w:rPr>
          <w:t>14</w:t>
        </w:r>
        <w:r w:rsidR="00A059B5">
          <w:rPr>
            <w:noProof/>
            <w:webHidden/>
          </w:rPr>
          <w:fldChar w:fldCharType="end"/>
        </w:r>
      </w:hyperlink>
    </w:p>
    <w:p w14:paraId="269E7CCA" w14:textId="625FA31F" w:rsidR="00A059B5" w:rsidRDefault="00000000">
      <w:pPr>
        <w:pStyle w:val="TableofFigures"/>
        <w:tabs>
          <w:tab w:val="right" w:pos="9061"/>
        </w:tabs>
        <w:rPr>
          <w:rFonts w:asciiTheme="minorHAnsi" w:hAnsiTheme="minorHAnsi"/>
          <w:noProof/>
        </w:rPr>
      </w:pPr>
      <w:hyperlink w:anchor="_Toc76302261" w:history="1">
        <w:r w:rsidR="00A059B5" w:rsidRPr="00313318">
          <w:rPr>
            <w:rStyle w:val="Hyperlink"/>
            <w:noProof/>
          </w:rPr>
          <w:t xml:space="preserve">Figure 5: </w:t>
        </w:r>
        <w:r w:rsidR="00A059B5">
          <w:rPr>
            <w:rFonts w:asciiTheme="minorHAnsi" w:hAnsiTheme="minorHAnsi"/>
            <w:noProof/>
          </w:rPr>
          <w:tab/>
        </w:r>
        <w:r w:rsidR="00A059B5" w:rsidRPr="00313318">
          <w:rPr>
            <w:rStyle w:val="Hyperlink"/>
            <w:noProof/>
          </w:rPr>
          <w:t>Surface water present</w:t>
        </w:r>
        <w:r w:rsidR="00A059B5">
          <w:rPr>
            <w:noProof/>
            <w:webHidden/>
          </w:rPr>
          <w:tab/>
        </w:r>
        <w:r w:rsidR="00A059B5">
          <w:rPr>
            <w:noProof/>
            <w:webHidden/>
          </w:rPr>
          <w:fldChar w:fldCharType="begin"/>
        </w:r>
        <w:r w:rsidR="00A059B5">
          <w:rPr>
            <w:noProof/>
            <w:webHidden/>
          </w:rPr>
          <w:instrText xml:space="preserve"> PAGEREF _Toc76302261 \h </w:instrText>
        </w:r>
        <w:r w:rsidR="00A059B5">
          <w:rPr>
            <w:noProof/>
            <w:webHidden/>
          </w:rPr>
        </w:r>
        <w:r w:rsidR="00A059B5">
          <w:rPr>
            <w:noProof/>
            <w:webHidden/>
          </w:rPr>
          <w:fldChar w:fldCharType="separate"/>
        </w:r>
        <w:r w:rsidR="0043746A">
          <w:rPr>
            <w:noProof/>
            <w:webHidden/>
          </w:rPr>
          <w:t>17</w:t>
        </w:r>
        <w:r w:rsidR="00A059B5">
          <w:rPr>
            <w:noProof/>
            <w:webHidden/>
          </w:rPr>
          <w:fldChar w:fldCharType="end"/>
        </w:r>
      </w:hyperlink>
    </w:p>
    <w:p w14:paraId="29261FC2" w14:textId="7ED9336F" w:rsidR="00A059B5" w:rsidRDefault="00000000">
      <w:pPr>
        <w:pStyle w:val="TableofFigures"/>
        <w:tabs>
          <w:tab w:val="right" w:pos="9061"/>
        </w:tabs>
        <w:rPr>
          <w:rFonts w:asciiTheme="minorHAnsi" w:hAnsiTheme="minorHAnsi"/>
          <w:noProof/>
        </w:rPr>
      </w:pPr>
      <w:hyperlink w:anchor="_Toc76302262" w:history="1">
        <w:r w:rsidR="00A059B5" w:rsidRPr="00313318">
          <w:rPr>
            <w:rStyle w:val="Hyperlink"/>
            <w:noProof/>
          </w:rPr>
          <w:t>Figure 6:</w:t>
        </w:r>
        <w:r w:rsidR="00A059B5">
          <w:rPr>
            <w:rFonts w:asciiTheme="minorHAnsi" w:hAnsiTheme="minorHAnsi"/>
            <w:noProof/>
          </w:rPr>
          <w:tab/>
        </w:r>
        <w:r w:rsidR="00A059B5" w:rsidRPr="00313318">
          <w:rPr>
            <w:rStyle w:val="Hyperlink"/>
            <w:noProof/>
          </w:rPr>
          <w:t>High water table in soil pit</w:t>
        </w:r>
        <w:r w:rsidR="00A059B5">
          <w:rPr>
            <w:noProof/>
            <w:webHidden/>
          </w:rPr>
          <w:tab/>
        </w:r>
        <w:r w:rsidR="00A059B5">
          <w:rPr>
            <w:noProof/>
            <w:webHidden/>
          </w:rPr>
          <w:fldChar w:fldCharType="begin"/>
        </w:r>
        <w:r w:rsidR="00A059B5">
          <w:rPr>
            <w:noProof/>
            <w:webHidden/>
          </w:rPr>
          <w:instrText xml:space="preserve"> PAGEREF _Toc76302262 \h </w:instrText>
        </w:r>
        <w:r w:rsidR="00A059B5">
          <w:rPr>
            <w:noProof/>
            <w:webHidden/>
          </w:rPr>
        </w:r>
        <w:r w:rsidR="00A059B5">
          <w:rPr>
            <w:noProof/>
            <w:webHidden/>
          </w:rPr>
          <w:fldChar w:fldCharType="separate"/>
        </w:r>
        <w:r w:rsidR="0043746A">
          <w:rPr>
            <w:noProof/>
            <w:webHidden/>
          </w:rPr>
          <w:t>18</w:t>
        </w:r>
        <w:r w:rsidR="00A059B5">
          <w:rPr>
            <w:noProof/>
            <w:webHidden/>
          </w:rPr>
          <w:fldChar w:fldCharType="end"/>
        </w:r>
      </w:hyperlink>
    </w:p>
    <w:p w14:paraId="369D2F2B" w14:textId="58C82CE5" w:rsidR="00A059B5" w:rsidRDefault="00000000">
      <w:pPr>
        <w:pStyle w:val="TableofFigures"/>
        <w:tabs>
          <w:tab w:val="right" w:pos="9061"/>
        </w:tabs>
        <w:rPr>
          <w:rFonts w:asciiTheme="minorHAnsi" w:hAnsiTheme="minorHAnsi"/>
          <w:noProof/>
        </w:rPr>
      </w:pPr>
      <w:hyperlink w:anchor="_Toc76302263" w:history="1">
        <w:r w:rsidR="00A059B5" w:rsidRPr="00313318">
          <w:rPr>
            <w:rStyle w:val="Hyperlink"/>
            <w:noProof/>
          </w:rPr>
          <w:t xml:space="preserve">Figure 7: </w:t>
        </w:r>
        <w:r w:rsidR="00A059B5">
          <w:rPr>
            <w:rFonts w:asciiTheme="minorHAnsi" w:hAnsiTheme="minorHAnsi"/>
            <w:noProof/>
          </w:rPr>
          <w:tab/>
        </w:r>
        <w:r w:rsidR="00A059B5" w:rsidRPr="00313318">
          <w:rPr>
            <w:rStyle w:val="Hyperlink"/>
            <w:noProof/>
          </w:rPr>
          <w:t>Water shimmering on soil surface</w:t>
        </w:r>
        <w:r w:rsidR="00A059B5">
          <w:rPr>
            <w:noProof/>
            <w:webHidden/>
          </w:rPr>
          <w:tab/>
        </w:r>
        <w:r w:rsidR="00A059B5">
          <w:rPr>
            <w:noProof/>
            <w:webHidden/>
          </w:rPr>
          <w:fldChar w:fldCharType="begin"/>
        </w:r>
        <w:r w:rsidR="00A059B5">
          <w:rPr>
            <w:noProof/>
            <w:webHidden/>
          </w:rPr>
          <w:instrText xml:space="preserve"> PAGEREF _Toc76302263 \h </w:instrText>
        </w:r>
        <w:r w:rsidR="00A059B5">
          <w:rPr>
            <w:noProof/>
            <w:webHidden/>
          </w:rPr>
        </w:r>
        <w:r w:rsidR="00A059B5">
          <w:rPr>
            <w:noProof/>
            <w:webHidden/>
          </w:rPr>
          <w:fldChar w:fldCharType="separate"/>
        </w:r>
        <w:r w:rsidR="0043746A">
          <w:rPr>
            <w:noProof/>
            <w:webHidden/>
          </w:rPr>
          <w:t>19</w:t>
        </w:r>
        <w:r w:rsidR="00A059B5">
          <w:rPr>
            <w:noProof/>
            <w:webHidden/>
          </w:rPr>
          <w:fldChar w:fldCharType="end"/>
        </w:r>
      </w:hyperlink>
    </w:p>
    <w:p w14:paraId="4727485B" w14:textId="4C19BC83" w:rsidR="00A059B5" w:rsidRDefault="00000000">
      <w:pPr>
        <w:pStyle w:val="TableofFigures"/>
        <w:tabs>
          <w:tab w:val="right" w:pos="9061"/>
        </w:tabs>
        <w:rPr>
          <w:rFonts w:asciiTheme="minorHAnsi" w:hAnsiTheme="minorHAnsi"/>
          <w:noProof/>
        </w:rPr>
      </w:pPr>
      <w:hyperlink w:anchor="_Toc76302264" w:history="1">
        <w:r w:rsidR="00A059B5" w:rsidRPr="00313318">
          <w:rPr>
            <w:rStyle w:val="Hyperlink"/>
            <w:noProof/>
          </w:rPr>
          <w:t xml:space="preserve">Figure 8: </w:t>
        </w:r>
        <w:r w:rsidR="00A059B5">
          <w:rPr>
            <w:rFonts w:asciiTheme="minorHAnsi" w:hAnsiTheme="minorHAnsi"/>
            <w:noProof/>
          </w:rPr>
          <w:tab/>
        </w:r>
        <w:r w:rsidR="00A059B5" w:rsidRPr="00313318">
          <w:rPr>
            <w:rStyle w:val="Hyperlink"/>
            <w:noProof/>
          </w:rPr>
          <w:t>Water mark on a) raupō and b) kahikatea and c) absence of lichen indicated by the arrow</w:t>
        </w:r>
        <w:r w:rsidR="00A059B5">
          <w:rPr>
            <w:noProof/>
            <w:webHidden/>
          </w:rPr>
          <w:tab/>
        </w:r>
        <w:r w:rsidR="00A059B5">
          <w:rPr>
            <w:noProof/>
            <w:webHidden/>
          </w:rPr>
          <w:fldChar w:fldCharType="begin"/>
        </w:r>
        <w:r w:rsidR="00A059B5">
          <w:rPr>
            <w:noProof/>
            <w:webHidden/>
          </w:rPr>
          <w:instrText xml:space="preserve"> PAGEREF _Toc76302264 \h </w:instrText>
        </w:r>
        <w:r w:rsidR="00A059B5">
          <w:rPr>
            <w:noProof/>
            <w:webHidden/>
          </w:rPr>
        </w:r>
        <w:r w:rsidR="00A059B5">
          <w:rPr>
            <w:noProof/>
            <w:webHidden/>
          </w:rPr>
          <w:fldChar w:fldCharType="separate"/>
        </w:r>
        <w:r w:rsidR="0043746A">
          <w:rPr>
            <w:noProof/>
            <w:webHidden/>
          </w:rPr>
          <w:t>20</w:t>
        </w:r>
        <w:r w:rsidR="00A059B5">
          <w:rPr>
            <w:noProof/>
            <w:webHidden/>
          </w:rPr>
          <w:fldChar w:fldCharType="end"/>
        </w:r>
      </w:hyperlink>
    </w:p>
    <w:p w14:paraId="490FACB1" w14:textId="4A9FEA7B" w:rsidR="00A059B5" w:rsidRDefault="00000000">
      <w:pPr>
        <w:pStyle w:val="TableofFigures"/>
        <w:tabs>
          <w:tab w:val="right" w:pos="9061"/>
        </w:tabs>
        <w:rPr>
          <w:rFonts w:asciiTheme="minorHAnsi" w:hAnsiTheme="minorHAnsi"/>
          <w:noProof/>
        </w:rPr>
      </w:pPr>
      <w:hyperlink w:anchor="_Toc76302265" w:history="1">
        <w:r w:rsidR="00A059B5" w:rsidRPr="00313318">
          <w:rPr>
            <w:rStyle w:val="Hyperlink"/>
            <w:noProof/>
          </w:rPr>
          <w:t xml:space="preserve">Figure 9: </w:t>
        </w:r>
        <w:r w:rsidR="00A059B5">
          <w:rPr>
            <w:rFonts w:asciiTheme="minorHAnsi" w:hAnsiTheme="minorHAnsi"/>
            <w:noProof/>
          </w:rPr>
          <w:tab/>
        </w:r>
        <w:r w:rsidR="00A059B5" w:rsidRPr="00313318">
          <w:rPr>
            <w:rStyle w:val="Hyperlink"/>
            <w:noProof/>
          </w:rPr>
          <w:t>Sediment deposits on a) boardwalk supports and b) raupō as indicated by the arrow</w:t>
        </w:r>
        <w:r w:rsidR="00A059B5">
          <w:rPr>
            <w:noProof/>
            <w:webHidden/>
          </w:rPr>
          <w:tab/>
        </w:r>
        <w:r w:rsidR="00A059B5">
          <w:rPr>
            <w:noProof/>
            <w:webHidden/>
          </w:rPr>
          <w:fldChar w:fldCharType="begin"/>
        </w:r>
        <w:r w:rsidR="00A059B5">
          <w:rPr>
            <w:noProof/>
            <w:webHidden/>
          </w:rPr>
          <w:instrText xml:space="preserve"> PAGEREF _Toc76302265 \h </w:instrText>
        </w:r>
        <w:r w:rsidR="00A059B5">
          <w:rPr>
            <w:noProof/>
            <w:webHidden/>
          </w:rPr>
        </w:r>
        <w:r w:rsidR="00A059B5">
          <w:rPr>
            <w:noProof/>
            <w:webHidden/>
          </w:rPr>
          <w:fldChar w:fldCharType="separate"/>
        </w:r>
        <w:r w:rsidR="0043746A">
          <w:rPr>
            <w:noProof/>
            <w:webHidden/>
          </w:rPr>
          <w:t>21</w:t>
        </w:r>
        <w:r w:rsidR="00A059B5">
          <w:rPr>
            <w:noProof/>
            <w:webHidden/>
          </w:rPr>
          <w:fldChar w:fldCharType="end"/>
        </w:r>
      </w:hyperlink>
    </w:p>
    <w:p w14:paraId="7960CFC6" w14:textId="566AD4C4" w:rsidR="00A059B5" w:rsidRDefault="00000000">
      <w:pPr>
        <w:pStyle w:val="TableofFigures"/>
        <w:tabs>
          <w:tab w:val="right" w:pos="9061"/>
        </w:tabs>
        <w:rPr>
          <w:rFonts w:asciiTheme="minorHAnsi" w:hAnsiTheme="minorHAnsi"/>
          <w:noProof/>
        </w:rPr>
      </w:pPr>
      <w:hyperlink w:anchor="_Toc76302266" w:history="1">
        <w:r w:rsidR="00A059B5" w:rsidRPr="00313318">
          <w:rPr>
            <w:rStyle w:val="Hyperlink"/>
            <w:noProof/>
          </w:rPr>
          <w:t>Figure 10:</w:t>
        </w:r>
        <w:r w:rsidR="00A059B5">
          <w:rPr>
            <w:rFonts w:asciiTheme="minorHAnsi" w:hAnsiTheme="minorHAnsi"/>
            <w:noProof/>
          </w:rPr>
          <w:tab/>
        </w:r>
        <w:r w:rsidR="00A059B5" w:rsidRPr="00313318">
          <w:rPr>
            <w:rStyle w:val="Hyperlink"/>
            <w:noProof/>
          </w:rPr>
          <w:t>Debris on a) a fence post and b) deposited on the ground surface</w:t>
        </w:r>
        <w:r w:rsidR="00A059B5">
          <w:rPr>
            <w:noProof/>
            <w:webHidden/>
          </w:rPr>
          <w:tab/>
        </w:r>
        <w:r w:rsidR="00A059B5">
          <w:rPr>
            <w:noProof/>
            <w:webHidden/>
          </w:rPr>
          <w:fldChar w:fldCharType="begin"/>
        </w:r>
        <w:r w:rsidR="00A059B5">
          <w:rPr>
            <w:noProof/>
            <w:webHidden/>
          </w:rPr>
          <w:instrText xml:space="preserve"> PAGEREF _Toc76302266 \h </w:instrText>
        </w:r>
        <w:r w:rsidR="00A059B5">
          <w:rPr>
            <w:noProof/>
            <w:webHidden/>
          </w:rPr>
        </w:r>
        <w:r w:rsidR="00A059B5">
          <w:rPr>
            <w:noProof/>
            <w:webHidden/>
          </w:rPr>
          <w:fldChar w:fldCharType="separate"/>
        </w:r>
        <w:r w:rsidR="0043746A">
          <w:rPr>
            <w:noProof/>
            <w:webHidden/>
          </w:rPr>
          <w:t>21</w:t>
        </w:r>
        <w:r w:rsidR="00A059B5">
          <w:rPr>
            <w:noProof/>
            <w:webHidden/>
          </w:rPr>
          <w:fldChar w:fldCharType="end"/>
        </w:r>
      </w:hyperlink>
    </w:p>
    <w:p w14:paraId="120FD818" w14:textId="24000C7F" w:rsidR="00A059B5" w:rsidRDefault="00000000">
      <w:pPr>
        <w:pStyle w:val="TableofFigures"/>
        <w:tabs>
          <w:tab w:val="right" w:pos="9061"/>
        </w:tabs>
        <w:rPr>
          <w:rFonts w:asciiTheme="minorHAnsi" w:hAnsiTheme="minorHAnsi"/>
          <w:noProof/>
        </w:rPr>
      </w:pPr>
      <w:hyperlink w:anchor="_Toc76302267" w:history="1">
        <w:r w:rsidR="00A059B5" w:rsidRPr="00313318">
          <w:rPr>
            <w:rStyle w:val="Hyperlink"/>
            <w:noProof/>
          </w:rPr>
          <w:t>Figure 11:</w:t>
        </w:r>
        <w:r w:rsidR="00A059B5">
          <w:rPr>
            <w:rFonts w:asciiTheme="minorHAnsi" w:hAnsiTheme="minorHAnsi"/>
            <w:noProof/>
          </w:rPr>
          <w:tab/>
        </w:r>
        <w:r w:rsidR="00A059B5" w:rsidRPr="00313318">
          <w:rPr>
            <w:rStyle w:val="Hyperlink"/>
            <w:noProof/>
          </w:rPr>
          <w:t>Algal mat on soil surface</w:t>
        </w:r>
        <w:r w:rsidR="00A059B5">
          <w:rPr>
            <w:noProof/>
            <w:webHidden/>
          </w:rPr>
          <w:tab/>
        </w:r>
        <w:r w:rsidR="00A059B5">
          <w:rPr>
            <w:noProof/>
            <w:webHidden/>
          </w:rPr>
          <w:fldChar w:fldCharType="begin"/>
        </w:r>
        <w:r w:rsidR="00A059B5">
          <w:rPr>
            <w:noProof/>
            <w:webHidden/>
          </w:rPr>
          <w:instrText xml:space="preserve"> PAGEREF _Toc76302267 \h </w:instrText>
        </w:r>
        <w:r w:rsidR="00A059B5">
          <w:rPr>
            <w:noProof/>
            <w:webHidden/>
          </w:rPr>
        </w:r>
        <w:r w:rsidR="00A059B5">
          <w:rPr>
            <w:noProof/>
            <w:webHidden/>
          </w:rPr>
          <w:fldChar w:fldCharType="separate"/>
        </w:r>
        <w:r w:rsidR="0043746A">
          <w:rPr>
            <w:noProof/>
            <w:webHidden/>
          </w:rPr>
          <w:t>22</w:t>
        </w:r>
        <w:r w:rsidR="00A059B5">
          <w:rPr>
            <w:noProof/>
            <w:webHidden/>
          </w:rPr>
          <w:fldChar w:fldCharType="end"/>
        </w:r>
      </w:hyperlink>
    </w:p>
    <w:p w14:paraId="04E1B942" w14:textId="6DA5E472" w:rsidR="00A059B5" w:rsidRDefault="00000000">
      <w:pPr>
        <w:pStyle w:val="TableofFigures"/>
        <w:tabs>
          <w:tab w:val="right" w:pos="9061"/>
        </w:tabs>
        <w:rPr>
          <w:rFonts w:asciiTheme="minorHAnsi" w:hAnsiTheme="minorHAnsi"/>
          <w:noProof/>
        </w:rPr>
      </w:pPr>
      <w:hyperlink w:anchor="_Toc76302268" w:history="1">
        <w:r w:rsidR="00A059B5" w:rsidRPr="00313318">
          <w:rPr>
            <w:rStyle w:val="Hyperlink"/>
            <w:noProof/>
          </w:rPr>
          <w:t>Figure 12:</w:t>
        </w:r>
        <w:r w:rsidR="00A059B5">
          <w:rPr>
            <w:rFonts w:asciiTheme="minorHAnsi" w:hAnsiTheme="minorHAnsi"/>
            <w:noProof/>
          </w:rPr>
          <w:tab/>
        </w:r>
        <w:r w:rsidR="00A059B5" w:rsidRPr="00313318">
          <w:rPr>
            <w:rStyle w:val="Hyperlink"/>
            <w:noProof/>
          </w:rPr>
          <w:t>Iron sheen on water surface</w:t>
        </w:r>
        <w:r w:rsidR="00A059B5">
          <w:rPr>
            <w:noProof/>
            <w:webHidden/>
          </w:rPr>
          <w:tab/>
        </w:r>
        <w:r w:rsidR="00A059B5">
          <w:rPr>
            <w:noProof/>
            <w:webHidden/>
          </w:rPr>
          <w:fldChar w:fldCharType="begin"/>
        </w:r>
        <w:r w:rsidR="00A059B5">
          <w:rPr>
            <w:noProof/>
            <w:webHidden/>
          </w:rPr>
          <w:instrText xml:space="preserve"> PAGEREF _Toc76302268 \h </w:instrText>
        </w:r>
        <w:r w:rsidR="00A059B5">
          <w:rPr>
            <w:noProof/>
            <w:webHidden/>
          </w:rPr>
        </w:r>
        <w:r w:rsidR="00A059B5">
          <w:rPr>
            <w:noProof/>
            <w:webHidden/>
          </w:rPr>
          <w:fldChar w:fldCharType="separate"/>
        </w:r>
        <w:r w:rsidR="0043746A">
          <w:rPr>
            <w:noProof/>
            <w:webHidden/>
          </w:rPr>
          <w:t>22</w:t>
        </w:r>
        <w:r w:rsidR="00A059B5">
          <w:rPr>
            <w:noProof/>
            <w:webHidden/>
          </w:rPr>
          <w:fldChar w:fldCharType="end"/>
        </w:r>
      </w:hyperlink>
    </w:p>
    <w:p w14:paraId="628CD6B7" w14:textId="14D051AC" w:rsidR="00A059B5" w:rsidRDefault="00000000">
      <w:pPr>
        <w:pStyle w:val="TableofFigures"/>
        <w:tabs>
          <w:tab w:val="right" w:pos="9061"/>
        </w:tabs>
        <w:rPr>
          <w:rFonts w:asciiTheme="minorHAnsi" w:hAnsiTheme="minorHAnsi"/>
          <w:noProof/>
        </w:rPr>
      </w:pPr>
      <w:hyperlink w:anchor="_Toc76302269" w:history="1">
        <w:r w:rsidR="00A059B5" w:rsidRPr="00313318">
          <w:rPr>
            <w:rStyle w:val="Hyperlink"/>
            <w:noProof/>
          </w:rPr>
          <w:t>Figure 13:</w:t>
        </w:r>
        <w:r w:rsidR="00A059B5">
          <w:rPr>
            <w:rFonts w:asciiTheme="minorHAnsi" w:hAnsiTheme="minorHAnsi"/>
            <w:noProof/>
          </w:rPr>
          <w:tab/>
        </w:r>
        <w:r w:rsidR="00A059B5" w:rsidRPr="00313318">
          <w:rPr>
            <w:rStyle w:val="Hyperlink"/>
            <w:noProof/>
          </w:rPr>
          <w:t>Surface cracks in soil</w:t>
        </w:r>
        <w:r w:rsidR="00A059B5">
          <w:rPr>
            <w:noProof/>
            <w:webHidden/>
          </w:rPr>
          <w:tab/>
        </w:r>
        <w:r w:rsidR="00A059B5">
          <w:rPr>
            <w:noProof/>
            <w:webHidden/>
          </w:rPr>
          <w:fldChar w:fldCharType="begin"/>
        </w:r>
        <w:r w:rsidR="00A059B5">
          <w:rPr>
            <w:noProof/>
            <w:webHidden/>
          </w:rPr>
          <w:instrText xml:space="preserve"> PAGEREF _Toc76302269 \h </w:instrText>
        </w:r>
        <w:r w:rsidR="00A059B5">
          <w:rPr>
            <w:noProof/>
            <w:webHidden/>
          </w:rPr>
        </w:r>
        <w:r w:rsidR="00A059B5">
          <w:rPr>
            <w:noProof/>
            <w:webHidden/>
          </w:rPr>
          <w:fldChar w:fldCharType="separate"/>
        </w:r>
        <w:r w:rsidR="0043746A">
          <w:rPr>
            <w:noProof/>
            <w:webHidden/>
          </w:rPr>
          <w:t>23</w:t>
        </w:r>
        <w:r w:rsidR="00A059B5">
          <w:rPr>
            <w:noProof/>
            <w:webHidden/>
          </w:rPr>
          <w:fldChar w:fldCharType="end"/>
        </w:r>
      </w:hyperlink>
    </w:p>
    <w:p w14:paraId="50161E18" w14:textId="40645E34" w:rsidR="00A059B5" w:rsidRDefault="00000000">
      <w:pPr>
        <w:pStyle w:val="TableofFigures"/>
        <w:tabs>
          <w:tab w:val="right" w:pos="9061"/>
        </w:tabs>
        <w:rPr>
          <w:rFonts w:asciiTheme="minorHAnsi" w:hAnsiTheme="minorHAnsi"/>
          <w:noProof/>
        </w:rPr>
      </w:pPr>
      <w:hyperlink w:anchor="_Toc76302270" w:history="1">
        <w:r w:rsidR="00A059B5" w:rsidRPr="00313318">
          <w:rPr>
            <w:rStyle w:val="Hyperlink"/>
            <w:noProof/>
          </w:rPr>
          <w:t xml:space="preserve">Figure 14: </w:t>
        </w:r>
        <w:r w:rsidR="00A059B5">
          <w:rPr>
            <w:rFonts w:asciiTheme="minorHAnsi" w:hAnsiTheme="minorHAnsi"/>
            <w:noProof/>
          </w:rPr>
          <w:tab/>
        </w:r>
        <w:r w:rsidR="00A059B5" w:rsidRPr="00313318">
          <w:rPr>
            <w:rStyle w:val="Hyperlink"/>
            <w:noProof/>
          </w:rPr>
          <w:t>Google Earth images show inundation at different time steps</w:t>
        </w:r>
        <w:r w:rsidR="00A059B5">
          <w:rPr>
            <w:noProof/>
            <w:webHidden/>
          </w:rPr>
          <w:tab/>
        </w:r>
        <w:r w:rsidR="00A059B5">
          <w:rPr>
            <w:noProof/>
            <w:webHidden/>
          </w:rPr>
          <w:fldChar w:fldCharType="begin"/>
        </w:r>
        <w:r w:rsidR="00A059B5">
          <w:rPr>
            <w:noProof/>
            <w:webHidden/>
          </w:rPr>
          <w:instrText xml:space="preserve"> PAGEREF _Toc76302270 \h </w:instrText>
        </w:r>
        <w:r w:rsidR="00A059B5">
          <w:rPr>
            <w:noProof/>
            <w:webHidden/>
          </w:rPr>
        </w:r>
        <w:r w:rsidR="00A059B5">
          <w:rPr>
            <w:noProof/>
            <w:webHidden/>
          </w:rPr>
          <w:fldChar w:fldCharType="separate"/>
        </w:r>
        <w:r w:rsidR="0043746A">
          <w:rPr>
            <w:noProof/>
            <w:webHidden/>
          </w:rPr>
          <w:t>24</w:t>
        </w:r>
        <w:r w:rsidR="00A059B5">
          <w:rPr>
            <w:noProof/>
            <w:webHidden/>
          </w:rPr>
          <w:fldChar w:fldCharType="end"/>
        </w:r>
      </w:hyperlink>
    </w:p>
    <w:p w14:paraId="7B8D62F8" w14:textId="4BF21C94" w:rsidR="00A059B5" w:rsidRDefault="00000000">
      <w:pPr>
        <w:pStyle w:val="TableofFigures"/>
        <w:tabs>
          <w:tab w:val="right" w:pos="9061"/>
        </w:tabs>
        <w:rPr>
          <w:rFonts w:asciiTheme="minorHAnsi" w:hAnsiTheme="minorHAnsi"/>
          <w:noProof/>
        </w:rPr>
      </w:pPr>
      <w:hyperlink w:anchor="_Toc76302271" w:history="1">
        <w:r w:rsidR="00A059B5" w:rsidRPr="00313318">
          <w:rPr>
            <w:rStyle w:val="Hyperlink"/>
            <w:noProof/>
          </w:rPr>
          <w:t xml:space="preserve">Figure 15: </w:t>
        </w:r>
        <w:r w:rsidR="00A059B5">
          <w:rPr>
            <w:rFonts w:asciiTheme="minorHAnsi" w:hAnsiTheme="minorHAnsi"/>
            <w:noProof/>
          </w:rPr>
          <w:tab/>
        </w:r>
        <w:r w:rsidR="00A059B5" w:rsidRPr="00313318">
          <w:rPr>
            <w:rStyle w:val="Hyperlink"/>
            <w:noProof/>
          </w:rPr>
          <w:t>No vegetation on concave surface</w:t>
        </w:r>
        <w:r w:rsidR="00A059B5">
          <w:rPr>
            <w:noProof/>
            <w:webHidden/>
          </w:rPr>
          <w:tab/>
        </w:r>
        <w:r w:rsidR="00A059B5">
          <w:rPr>
            <w:noProof/>
            <w:webHidden/>
          </w:rPr>
          <w:fldChar w:fldCharType="begin"/>
        </w:r>
        <w:r w:rsidR="00A059B5">
          <w:rPr>
            <w:noProof/>
            <w:webHidden/>
          </w:rPr>
          <w:instrText xml:space="preserve"> PAGEREF _Toc76302271 \h </w:instrText>
        </w:r>
        <w:r w:rsidR="00A059B5">
          <w:rPr>
            <w:noProof/>
            <w:webHidden/>
          </w:rPr>
        </w:r>
        <w:r w:rsidR="00A059B5">
          <w:rPr>
            <w:noProof/>
            <w:webHidden/>
          </w:rPr>
          <w:fldChar w:fldCharType="separate"/>
        </w:r>
        <w:r w:rsidR="0043746A">
          <w:rPr>
            <w:noProof/>
            <w:webHidden/>
          </w:rPr>
          <w:t>25</w:t>
        </w:r>
        <w:r w:rsidR="00A059B5">
          <w:rPr>
            <w:noProof/>
            <w:webHidden/>
          </w:rPr>
          <w:fldChar w:fldCharType="end"/>
        </w:r>
      </w:hyperlink>
    </w:p>
    <w:p w14:paraId="7A1AC5A4" w14:textId="704F1496" w:rsidR="00A059B5" w:rsidRDefault="00000000">
      <w:pPr>
        <w:pStyle w:val="TableofFigures"/>
        <w:tabs>
          <w:tab w:val="right" w:pos="9061"/>
        </w:tabs>
        <w:rPr>
          <w:rFonts w:asciiTheme="minorHAnsi" w:hAnsiTheme="minorHAnsi"/>
          <w:noProof/>
        </w:rPr>
      </w:pPr>
      <w:hyperlink w:anchor="_Toc76302272" w:history="1">
        <w:r w:rsidR="00A059B5" w:rsidRPr="00313318">
          <w:rPr>
            <w:rStyle w:val="Hyperlink"/>
            <w:noProof/>
          </w:rPr>
          <w:t>Figure 16:</w:t>
        </w:r>
        <w:r w:rsidR="00A059B5">
          <w:rPr>
            <w:rFonts w:asciiTheme="minorHAnsi" w:hAnsiTheme="minorHAnsi"/>
            <w:noProof/>
          </w:rPr>
          <w:tab/>
        </w:r>
        <w:r w:rsidR="00A059B5" w:rsidRPr="00313318">
          <w:rPr>
            <w:rStyle w:val="Hyperlink"/>
            <w:noProof/>
          </w:rPr>
          <w:t>Salt crust in central Otago</w:t>
        </w:r>
        <w:r w:rsidR="00A059B5">
          <w:rPr>
            <w:noProof/>
            <w:webHidden/>
          </w:rPr>
          <w:tab/>
        </w:r>
        <w:r w:rsidR="00A059B5">
          <w:rPr>
            <w:noProof/>
            <w:webHidden/>
          </w:rPr>
          <w:fldChar w:fldCharType="begin"/>
        </w:r>
        <w:r w:rsidR="00A059B5">
          <w:rPr>
            <w:noProof/>
            <w:webHidden/>
          </w:rPr>
          <w:instrText xml:space="preserve"> PAGEREF _Toc76302272 \h </w:instrText>
        </w:r>
        <w:r w:rsidR="00A059B5">
          <w:rPr>
            <w:noProof/>
            <w:webHidden/>
          </w:rPr>
        </w:r>
        <w:r w:rsidR="00A059B5">
          <w:rPr>
            <w:noProof/>
            <w:webHidden/>
          </w:rPr>
          <w:fldChar w:fldCharType="separate"/>
        </w:r>
        <w:r w:rsidR="0043746A">
          <w:rPr>
            <w:noProof/>
            <w:webHidden/>
          </w:rPr>
          <w:t>25</w:t>
        </w:r>
        <w:r w:rsidR="00A059B5">
          <w:rPr>
            <w:noProof/>
            <w:webHidden/>
          </w:rPr>
          <w:fldChar w:fldCharType="end"/>
        </w:r>
      </w:hyperlink>
    </w:p>
    <w:p w14:paraId="701D2707" w14:textId="3588F547" w:rsidR="00A059B5" w:rsidRDefault="00000000">
      <w:pPr>
        <w:pStyle w:val="TableofFigures"/>
        <w:tabs>
          <w:tab w:val="right" w:pos="9061"/>
        </w:tabs>
        <w:rPr>
          <w:rFonts w:asciiTheme="minorHAnsi" w:hAnsiTheme="minorHAnsi"/>
          <w:noProof/>
        </w:rPr>
      </w:pPr>
      <w:hyperlink w:anchor="_Toc76302273" w:history="1">
        <w:r w:rsidR="00A059B5" w:rsidRPr="00313318">
          <w:rPr>
            <w:rStyle w:val="Hyperlink"/>
            <w:noProof/>
          </w:rPr>
          <w:t>Figure 17:</w:t>
        </w:r>
        <w:r w:rsidR="00A059B5">
          <w:rPr>
            <w:rFonts w:asciiTheme="minorHAnsi" w:hAnsiTheme="minorHAnsi"/>
            <w:noProof/>
          </w:rPr>
          <w:tab/>
        </w:r>
        <w:r w:rsidR="00A059B5" w:rsidRPr="00313318">
          <w:rPr>
            <w:rStyle w:val="Hyperlink"/>
            <w:noProof/>
          </w:rPr>
          <w:t>Collection of aquatic snail shells on wetland fringe</w:t>
        </w:r>
        <w:r w:rsidR="00A059B5">
          <w:rPr>
            <w:noProof/>
            <w:webHidden/>
          </w:rPr>
          <w:tab/>
        </w:r>
        <w:r w:rsidR="00A059B5">
          <w:rPr>
            <w:noProof/>
            <w:webHidden/>
          </w:rPr>
          <w:fldChar w:fldCharType="begin"/>
        </w:r>
        <w:r w:rsidR="00A059B5">
          <w:rPr>
            <w:noProof/>
            <w:webHidden/>
          </w:rPr>
          <w:instrText xml:space="preserve"> PAGEREF _Toc76302273 \h </w:instrText>
        </w:r>
        <w:r w:rsidR="00A059B5">
          <w:rPr>
            <w:noProof/>
            <w:webHidden/>
          </w:rPr>
        </w:r>
        <w:r w:rsidR="00A059B5">
          <w:rPr>
            <w:noProof/>
            <w:webHidden/>
          </w:rPr>
          <w:fldChar w:fldCharType="separate"/>
        </w:r>
        <w:r w:rsidR="0043746A">
          <w:rPr>
            <w:noProof/>
            <w:webHidden/>
          </w:rPr>
          <w:t>26</w:t>
        </w:r>
        <w:r w:rsidR="00A059B5">
          <w:rPr>
            <w:noProof/>
            <w:webHidden/>
          </w:rPr>
          <w:fldChar w:fldCharType="end"/>
        </w:r>
      </w:hyperlink>
    </w:p>
    <w:p w14:paraId="296F1A86" w14:textId="5FFDFA83" w:rsidR="00A059B5" w:rsidRDefault="00000000">
      <w:pPr>
        <w:pStyle w:val="TableofFigures"/>
        <w:tabs>
          <w:tab w:val="right" w:pos="9061"/>
        </w:tabs>
        <w:rPr>
          <w:rFonts w:asciiTheme="minorHAnsi" w:hAnsiTheme="minorHAnsi"/>
          <w:noProof/>
        </w:rPr>
      </w:pPr>
      <w:hyperlink w:anchor="_Toc76302274" w:history="1">
        <w:r w:rsidR="00A059B5" w:rsidRPr="00313318">
          <w:rPr>
            <w:rStyle w:val="Hyperlink"/>
            <w:noProof/>
          </w:rPr>
          <w:t xml:space="preserve">Figure 18: </w:t>
        </w:r>
        <w:r w:rsidR="00A059B5">
          <w:rPr>
            <w:rFonts w:asciiTheme="minorHAnsi" w:hAnsiTheme="minorHAnsi"/>
            <w:noProof/>
          </w:rPr>
          <w:tab/>
        </w:r>
        <w:r w:rsidR="00A059B5" w:rsidRPr="00313318">
          <w:rPr>
            <w:rStyle w:val="Hyperlink"/>
            <w:noProof/>
          </w:rPr>
          <w:t>Water-stained raupō leaves</w:t>
        </w:r>
        <w:r w:rsidR="00A059B5">
          <w:rPr>
            <w:noProof/>
            <w:webHidden/>
          </w:rPr>
          <w:tab/>
        </w:r>
        <w:r w:rsidR="00A059B5">
          <w:rPr>
            <w:noProof/>
            <w:webHidden/>
          </w:rPr>
          <w:fldChar w:fldCharType="begin"/>
        </w:r>
        <w:r w:rsidR="00A059B5">
          <w:rPr>
            <w:noProof/>
            <w:webHidden/>
          </w:rPr>
          <w:instrText xml:space="preserve"> PAGEREF _Toc76302274 \h </w:instrText>
        </w:r>
        <w:r w:rsidR="00A059B5">
          <w:rPr>
            <w:noProof/>
            <w:webHidden/>
          </w:rPr>
        </w:r>
        <w:r w:rsidR="00A059B5">
          <w:rPr>
            <w:noProof/>
            <w:webHidden/>
          </w:rPr>
          <w:fldChar w:fldCharType="separate"/>
        </w:r>
        <w:r w:rsidR="0043746A">
          <w:rPr>
            <w:noProof/>
            <w:webHidden/>
          </w:rPr>
          <w:t>26</w:t>
        </w:r>
        <w:r w:rsidR="00A059B5">
          <w:rPr>
            <w:noProof/>
            <w:webHidden/>
          </w:rPr>
          <w:fldChar w:fldCharType="end"/>
        </w:r>
      </w:hyperlink>
    </w:p>
    <w:p w14:paraId="26595E93" w14:textId="31EFFB0D" w:rsidR="00A059B5" w:rsidRDefault="00000000">
      <w:pPr>
        <w:pStyle w:val="TableofFigures"/>
        <w:tabs>
          <w:tab w:val="right" w:pos="9061"/>
        </w:tabs>
        <w:rPr>
          <w:rFonts w:asciiTheme="minorHAnsi" w:hAnsiTheme="minorHAnsi"/>
          <w:noProof/>
        </w:rPr>
      </w:pPr>
      <w:hyperlink w:anchor="_Toc76302275" w:history="1">
        <w:r w:rsidR="00A059B5" w:rsidRPr="00313318">
          <w:rPr>
            <w:rStyle w:val="Hyperlink"/>
            <w:noProof/>
          </w:rPr>
          <w:t xml:space="preserve">Figure 19: </w:t>
        </w:r>
        <w:r w:rsidR="00A059B5">
          <w:rPr>
            <w:rFonts w:asciiTheme="minorHAnsi" w:hAnsiTheme="minorHAnsi"/>
            <w:noProof/>
          </w:rPr>
          <w:tab/>
        </w:r>
        <w:r w:rsidR="00A059B5" w:rsidRPr="00313318">
          <w:rPr>
            <w:rStyle w:val="Hyperlink"/>
            <w:noProof/>
          </w:rPr>
          <w:t>Wetland vegetation bent in the direction of water flow</w:t>
        </w:r>
        <w:r w:rsidR="00A059B5">
          <w:rPr>
            <w:noProof/>
            <w:webHidden/>
          </w:rPr>
          <w:tab/>
        </w:r>
        <w:r w:rsidR="00A059B5">
          <w:rPr>
            <w:noProof/>
            <w:webHidden/>
          </w:rPr>
          <w:fldChar w:fldCharType="begin"/>
        </w:r>
        <w:r w:rsidR="00A059B5">
          <w:rPr>
            <w:noProof/>
            <w:webHidden/>
          </w:rPr>
          <w:instrText xml:space="preserve"> PAGEREF _Toc76302275 \h </w:instrText>
        </w:r>
        <w:r w:rsidR="00A059B5">
          <w:rPr>
            <w:noProof/>
            <w:webHidden/>
          </w:rPr>
        </w:r>
        <w:r w:rsidR="00A059B5">
          <w:rPr>
            <w:noProof/>
            <w:webHidden/>
          </w:rPr>
          <w:fldChar w:fldCharType="separate"/>
        </w:r>
        <w:r w:rsidR="0043746A">
          <w:rPr>
            <w:noProof/>
            <w:webHidden/>
          </w:rPr>
          <w:t>27</w:t>
        </w:r>
        <w:r w:rsidR="00A059B5">
          <w:rPr>
            <w:noProof/>
            <w:webHidden/>
          </w:rPr>
          <w:fldChar w:fldCharType="end"/>
        </w:r>
      </w:hyperlink>
    </w:p>
    <w:p w14:paraId="4D8DE35A" w14:textId="474C4315" w:rsidR="00A059B5" w:rsidRDefault="00000000">
      <w:pPr>
        <w:pStyle w:val="TableofFigures"/>
        <w:tabs>
          <w:tab w:val="right" w:pos="9061"/>
        </w:tabs>
        <w:rPr>
          <w:rFonts w:asciiTheme="minorHAnsi" w:hAnsiTheme="minorHAnsi"/>
          <w:noProof/>
        </w:rPr>
      </w:pPr>
      <w:hyperlink w:anchor="_Toc76302276" w:history="1">
        <w:r w:rsidR="00A059B5" w:rsidRPr="00313318">
          <w:rPr>
            <w:rStyle w:val="Hyperlink"/>
            <w:noProof/>
          </w:rPr>
          <w:t>Figure 20:</w:t>
        </w:r>
        <w:r w:rsidR="00A059B5">
          <w:rPr>
            <w:rFonts w:asciiTheme="minorHAnsi" w:hAnsiTheme="minorHAnsi"/>
            <w:noProof/>
          </w:rPr>
          <w:tab/>
        </w:r>
        <w:r w:rsidR="00A059B5" w:rsidRPr="00313318">
          <w:rPr>
            <w:rStyle w:val="Hyperlink"/>
            <w:noProof/>
          </w:rPr>
          <w:t>Oxidised rhizospheres around living roots</w:t>
        </w:r>
        <w:r w:rsidR="00A059B5">
          <w:rPr>
            <w:noProof/>
            <w:webHidden/>
          </w:rPr>
          <w:tab/>
        </w:r>
        <w:r w:rsidR="00A059B5">
          <w:rPr>
            <w:noProof/>
            <w:webHidden/>
          </w:rPr>
          <w:fldChar w:fldCharType="begin"/>
        </w:r>
        <w:r w:rsidR="00A059B5">
          <w:rPr>
            <w:noProof/>
            <w:webHidden/>
          </w:rPr>
          <w:instrText xml:space="preserve"> PAGEREF _Toc76302276 \h </w:instrText>
        </w:r>
        <w:r w:rsidR="00A059B5">
          <w:rPr>
            <w:noProof/>
            <w:webHidden/>
          </w:rPr>
        </w:r>
        <w:r w:rsidR="00A059B5">
          <w:rPr>
            <w:noProof/>
            <w:webHidden/>
          </w:rPr>
          <w:fldChar w:fldCharType="separate"/>
        </w:r>
        <w:r w:rsidR="0043746A">
          <w:rPr>
            <w:noProof/>
            <w:webHidden/>
          </w:rPr>
          <w:t>28</w:t>
        </w:r>
        <w:r w:rsidR="00A059B5">
          <w:rPr>
            <w:noProof/>
            <w:webHidden/>
          </w:rPr>
          <w:fldChar w:fldCharType="end"/>
        </w:r>
      </w:hyperlink>
    </w:p>
    <w:p w14:paraId="5757C524" w14:textId="13627F50" w:rsidR="00A059B5" w:rsidRDefault="00000000">
      <w:pPr>
        <w:pStyle w:val="TableofFigures"/>
        <w:tabs>
          <w:tab w:val="right" w:pos="9061"/>
        </w:tabs>
        <w:rPr>
          <w:rFonts w:asciiTheme="minorHAnsi" w:hAnsiTheme="minorHAnsi"/>
          <w:noProof/>
        </w:rPr>
      </w:pPr>
      <w:hyperlink w:anchor="_Toc76302277" w:history="1">
        <w:r w:rsidR="00A059B5" w:rsidRPr="00313318">
          <w:rPr>
            <w:rStyle w:val="Hyperlink"/>
            <w:noProof/>
          </w:rPr>
          <w:t>Figure 21:</w:t>
        </w:r>
        <w:r w:rsidR="00A059B5">
          <w:rPr>
            <w:rFonts w:asciiTheme="minorHAnsi" w:hAnsiTheme="minorHAnsi"/>
            <w:noProof/>
          </w:rPr>
          <w:tab/>
        </w:r>
        <w:r w:rsidR="00A059B5" w:rsidRPr="00313318">
          <w:rPr>
            <w:rStyle w:val="Hyperlink"/>
            <w:noProof/>
          </w:rPr>
          <w:t>Oxidised soil, where the brown colour represents chemically reduced iron after exposure to air</w:t>
        </w:r>
        <w:r w:rsidR="00A059B5">
          <w:rPr>
            <w:noProof/>
            <w:webHidden/>
          </w:rPr>
          <w:tab/>
        </w:r>
        <w:r w:rsidR="00A059B5">
          <w:rPr>
            <w:noProof/>
            <w:webHidden/>
          </w:rPr>
          <w:fldChar w:fldCharType="begin"/>
        </w:r>
        <w:r w:rsidR="00A059B5">
          <w:rPr>
            <w:noProof/>
            <w:webHidden/>
          </w:rPr>
          <w:instrText xml:space="preserve"> PAGEREF _Toc76302277 \h </w:instrText>
        </w:r>
        <w:r w:rsidR="00A059B5">
          <w:rPr>
            <w:noProof/>
            <w:webHidden/>
          </w:rPr>
        </w:r>
        <w:r w:rsidR="00A059B5">
          <w:rPr>
            <w:noProof/>
            <w:webHidden/>
          </w:rPr>
          <w:fldChar w:fldCharType="separate"/>
        </w:r>
        <w:r w:rsidR="0043746A">
          <w:rPr>
            <w:noProof/>
            <w:webHidden/>
          </w:rPr>
          <w:t>29</w:t>
        </w:r>
        <w:r w:rsidR="00A059B5">
          <w:rPr>
            <w:noProof/>
            <w:webHidden/>
          </w:rPr>
          <w:fldChar w:fldCharType="end"/>
        </w:r>
      </w:hyperlink>
    </w:p>
    <w:p w14:paraId="5D32E0ED" w14:textId="51FE1C84" w:rsidR="00A059B5" w:rsidRDefault="00000000">
      <w:pPr>
        <w:pStyle w:val="TableofFigures"/>
        <w:tabs>
          <w:tab w:val="right" w:pos="9061"/>
        </w:tabs>
        <w:rPr>
          <w:rFonts w:asciiTheme="minorHAnsi" w:hAnsiTheme="minorHAnsi"/>
          <w:noProof/>
        </w:rPr>
      </w:pPr>
      <w:hyperlink w:anchor="_Toc76302278" w:history="1">
        <w:r w:rsidR="00A059B5" w:rsidRPr="00313318">
          <w:rPr>
            <w:rStyle w:val="Hyperlink"/>
            <w:noProof/>
          </w:rPr>
          <w:t xml:space="preserve">Figure 22: </w:t>
        </w:r>
        <w:r w:rsidR="00A059B5">
          <w:rPr>
            <w:rFonts w:asciiTheme="minorHAnsi" w:hAnsiTheme="minorHAnsi"/>
            <w:noProof/>
          </w:rPr>
          <w:tab/>
        </w:r>
        <w:r w:rsidR="00A059B5" w:rsidRPr="00313318">
          <w:rPr>
            <w:rStyle w:val="Hyperlink"/>
            <w:noProof/>
          </w:rPr>
          <w:t>Redox concentrations in recently tilled wetland soil</w:t>
        </w:r>
        <w:r w:rsidR="00A059B5">
          <w:rPr>
            <w:noProof/>
            <w:webHidden/>
          </w:rPr>
          <w:tab/>
        </w:r>
        <w:r w:rsidR="00A059B5">
          <w:rPr>
            <w:noProof/>
            <w:webHidden/>
          </w:rPr>
          <w:fldChar w:fldCharType="begin"/>
        </w:r>
        <w:r w:rsidR="00A059B5">
          <w:rPr>
            <w:noProof/>
            <w:webHidden/>
          </w:rPr>
          <w:instrText xml:space="preserve"> PAGEREF _Toc76302278 \h </w:instrText>
        </w:r>
        <w:r w:rsidR="00A059B5">
          <w:rPr>
            <w:noProof/>
            <w:webHidden/>
          </w:rPr>
        </w:r>
        <w:r w:rsidR="00A059B5">
          <w:rPr>
            <w:noProof/>
            <w:webHidden/>
          </w:rPr>
          <w:fldChar w:fldCharType="separate"/>
        </w:r>
        <w:r w:rsidR="0043746A">
          <w:rPr>
            <w:noProof/>
            <w:webHidden/>
          </w:rPr>
          <w:t>30</w:t>
        </w:r>
        <w:r w:rsidR="00A059B5">
          <w:rPr>
            <w:noProof/>
            <w:webHidden/>
          </w:rPr>
          <w:fldChar w:fldCharType="end"/>
        </w:r>
      </w:hyperlink>
    </w:p>
    <w:p w14:paraId="03EBBEB1" w14:textId="2C4F9F9A" w:rsidR="00A059B5" w:rsidRDefault="00000000">
      <w:pPr>
        <w:pStyle w:val="TableofFigures"/>
        <w:tabs>
          <w:tab w:val="right" w:pos="9061"/>
        </w:tabs>
        <w:rPr>
          <w:rFonts w:asciiTheme="minorHAnsi" w:hAnsiTheme="minorHAnsi"/>
          <w:noProof/>
        </w:rPr>
      </w:pPr>
      <w:hyperlink w:anchor="_Toc76302279" w:history="1">
        <w:r w:rsidR="00A059B5" w:rsidRPr="00313318">
          <w:rPr>
            <w:rStyle w:val="Hyperlink"/>
            <w:noProof/>
          </w:rPr>
          <w:t xml:space="preserve">Figure 23: </w:t>
        </w:r>
        <w:r w:rsidR="00A059B5">
          <w:rPr>
            <w:rFonts w:asciiTheme="minorHAnsi" w:hAnsiTheme="minorHAnsi"/>
            <w:noProof/>
          </w:rPr>
          <w:tab/>
        </w:r>
        <w:r w:rsidR="00A059B5" w:rsidRPr="00313318">
          <w:rPr>
            <w:rStyle w:val="Hyperlink"/>
            <w:noProof/>
          </w:rPr>
          <w:t>Aerial imagery for a wetland in October 2017 and March 2019 indicating soil saturation</w:t>
        </w:r>
        <w:r w:rsidR="00A059B5">
          <w:rPr>
            <w:noProof/>
            <w:webHidden/>
          </w:rPr>
          <w:tab/>
        </w:r>
        <w:r w:rsidR="00A059B5">
          <w:rPr>
            <w:noProof/>
            <w:webHidden/>
          </w:rPr>
          <w:fldChar w:fldCharType="begin"/>
        </w:r>
        <w:r w:rsidR="00A059B5">
          <w:rPr>
            <w:noProof/>
            <w:webHidden/>
          </w:rPr>
          <w:instrText xml:space="preserve"> PAGEREF _Toc76302279 \h </w:instrText>
        </w:r>
        <w:r w:rsidR="00A059B5">
          <w:rPr>
            <w:noProof/>
            <w:webHidden/>
          </w:rPr>
        </w:r>
        <w:r w:rsidR="00A059B5">
          <w:rPr>
            <w:noProof/>
            <w:webHidden/>
          </w:rPr>
          <w:fldChar w:fldCharType="separate"/>
        </w:r>
        <w:r w:rsidR="0043746A">
          <w:rPr>
            <w:noProof/>
            <w:webHidden/>
          </w:rPr>
          <w:t>31</w:t>
        </w:r>
        <w:r w:rsidR="00A059B5">
          <w:rPr>
            <w:noProof/>
            <w:webHidden/>
          </w:rPr>
          <w:fldChar w:fldCharType="end"/>
        </w:r>
      </w:hyperlink>
    </w:p>
    <w:p w14:paraId="05FF3092" w14:textId="7E169A2A" w:rsidR="00A059B5" w:rsidRDefault="00000000">
      <w:pPr>
        <w:pStyle w:val="TableofFigures"/>
        <w:tabs>
          <w:tab w:val="right" w:pos="9061"/>
        </w:tabs>
        <w:rPr>
          <w:rFonts w:asciiTheme="minorHAnsi" w:hAnsiTheme="minorHAnsi"/>
          <w:noProof/>
        </w:rPr>
      </w:pPr>
      <w:hyperlink w:anchor="_Toc76302280" w:history="1">
        <w:r w:rsidR="00A059B5" w:rsidRPr="00313318">
          <w:rPr>
            <w:rStyle w:val="Hyperlink"/>
            <w:noProof/>
          </w:rPr>
          <w:t xml:space="preserve">Figure 24: </w:t>
        </w:r>
        <w:r w:rsidR="00A059B5">
          <w:rPr>
            <w:rFonts w:asciiTheme="minorHAnsi" w:hAnsiTheme="minorHAnsi"/>
            <w:noProof/>
          </w:rPr>
          <w:tab/>
        </w:r>
        <w:r w:rsidR="00A059B5" w:rsidRPr="00313318">
          <w:rPr>
            <w:rStyle w:val="Hyperlink"/>
            <w:noProof/>
          </w:rPr>
          <w:t>Stunted trees due to high water table (affected trees indicated by the yellow circle)</w:t>
        </w:r>
        <w:r w:rsidR="00A059B5">
          <w:rPr>
            <w:noProof/>
            <w:webHidden/>
          </w:rPr>
          <w:tab/>
        </w:r>
        <w:r w:rsidR="00A059B5">
          <w:rPr>
            <w:noProof/>
            <w:webHidden/>
          </w:rPr>
          <w:fldChar w:fldCharType="begin"/>
        </w:r>
        <w:r w:rsidR="00A059B5">
          <w:rPr>
            <w:noProof/>
            <w:webHidden/>
          </w:rPr>
          <w:instrText xml:space="preserve"> PAGEREF _Toc76302280 \h </w:instrText>
        </w:r>
        <w:r w:rsidR="00A059B5">
          <w:rPr>
            <w:noProof/>
            <w:webHidden/>
          </w:rPr>
        </w:r>
        <w:r w:rsidR="00A059B5">
          <w:rPr>
            <w:noProof/>
            <w:webHidden/>
          </w:rPr>
          <w:fldChar w:fldCharType="separate"/>
        </w:r>
        <w:r w:rsidR="0043746A">
          <w:rPr>
            <w:noProof/>
            <w:webHidden/>
          </w:rPr>
          <w:t>32</w:t>
        </w:r>
        <w:r w:rsidR="00A059B5">
          <w:rPr>
            <w:noProof/>
            <w:webHidden/>
          </w:rPr>
          <w:fldChar w:fldCharType="end"/>
        </w:r>
      </w:hyperlink>
    </w:p>
    <w:p w14:paraId="29F70138" w14:textId="6490FF94" w:rsidR="00A059B5" w:rsidRDefault="00000000">
      <w:pPr>
        <w:pStyle w:val="TableofFigures"/>
        <w:tabs>
          <w:tab w:val="right" w:pos="9061"/>
        </w:tabs>
        <w:rPr>
          <w:rFonts w:asciiTheme="minorHAnsi" w:hAnsiTheme="minorHAnsi"/>
          <w:noProof/>
        </w:rPr>
      </w:pPr>
      <w:hyperlink w:anchor="_Toc76302281" w:history="1">
        <w:r w:rsidR="00A059B5" w:rsidRPr="00313318">
          <w:rPr>
            <w:rStyle w:val="Hyperlink"/>
            <w:noProof/>
          </w:rPr>
          <w:t>Figure 25:</w:t>
        </w:r>
        <w:r w:rsidR="00A059B5">
          <w:rPr>
            <w:rFonts w:asciiTheme="minorHAnsi" w:hAnsiTheme="minorHAnsi"/>
            <w:noProof/>
          </w:rPr>
          <w:tab/>
        </w:r>
        <w:r w:rsidR="00A059B5" w:rsidRPr="00313318">
          <w:rPr>
            <w:rStyle w:val="Hyperlink"/>
            <w:noProof/>
          </w:rPr>
          <w:t>Concave area in grazed pasture</w:t>
        </w:r>
        <w:r w:rsidR="00A059B5">
          <w:rPr>
            <w:noProof/>
            <w:webHidden/>
          </w:rPr>
          <w:tab/>
        </w:r>
        <w:r w:rsidR="00A059B5">
          <w:rPr>
            <w:noProof/>
            <w:webHidden/>
          </w:rPr>
          <w:fldChar w:fldCharType="begin"/>
        </w:r>
        <w:r w:rsidR="00A059B5">
          <w:rPr>
            <w:noProof/>
            <w:webHidden/>
          </w:rPr>
          <w:instrText xml:space="preserve"> PAGEREF _Toc76302281 \h </w:instrText>
        </w:r>
        <w:r w:rsidR="00A059B5">
          <w:rPr>
            <w:noProof/>
            <w:webHidden/>
          </w:rPr>
        </w:r>
        <w:r w:rsidR="00A059B5">
          <w:rPr>
            <w:noProof/>
            <w:webHidden/>
          </w:rPr>
          <w:fldChar w:fldCharType="separate"/>
        </w:r>
        <w:r w:rsidR="0043746A">
          <w:rPr>
            <w:noProof/>
            <w:webHidden/>
          </w:rPr>
          <w:t>33</w:t>
        </w:r>
        <w:r w:rsidR="00A059B5">
          <w:rPr>
            <w:noProof/>
            <w:webHidden/>
          </w:rPr>
          <w:fldChar w:fldCharType="end"/>
        </w:r>
      </w:hyperlink>
    </w:p>
    <w:p w14:paraId="03F69352" w14:textId="7121BE84" w:rsidR="00A059B5" w:rsidRDefault="00000000">
      <w:pPr>
        <w:pStyle w:val="TableofFigures"/>
        <w:tabs>
          <w:tab w:val="right" w:pos="9061"/>
        </w:tabs>
        <w:rPr>
          <w:rFonts w:asciiTheme="minorHAnsi" w:hAnsiTheme="minorHAnsi"/>
          <w:noProof/>
        </w:rPr>
      </w:pPr>
      <w:hyperlink w:anchor="_Toc76302282" w:history="1">
        <w:r w:rsidR="00A059B5" w:rsidRPr="00313318">
          <w:rPr>
            <w:rStyle w:val="Hyperlink"/>
            <w:noProof/>
          </w:rPr>
          <w:t>Figure 26:</w:t>
        </w:r>
        <w:r w:rsidR="00A059B5">
          <w:rPr>
            <w:rFonts w:asciiTheme="minorHAnsi" w:hAnsiTheme="minorHAnsi"/>
            <w:noProof/>
          </w:rPr>
          <w:tab/>
        </w:r>
        <w:r w:rsidR="00A059B5" w:rsidRPr="00313318">
          <w:rPr>
            <w:rStyle w:val="Hyperlink"/>
            <w:noProof/>
          </w:rPr>
          <w:t>a) Frost-heave hummocks in Southland and b) at Old Man Range, affected area in b) shown in the yellow circle</w:t>
        </w:r>
        <w:r w:rsidR="00A059B5">
          <w:rPr>
            <w:noProof/>
            <w:webHidden/>
          </w:rPr>
          <w:tab/>
        </w:r>
        <w:r w:rsidR="00A059B5">
          <w:rPr>
            <w:noProof/>
            <w:webHidden/>
          </w:rPr>
          <w:fldChar w:fldCharType="begin"/>
        </w:r>
        <w:r w:rsidR="00A059B5">
          <w:rPr>
            <w:noProof/>
            <w:webHidden/>
          </w:rPr>
          <w:instrText xml:space="preserve"> PAGEREF _Toc76302282 \h </w:instrText>
        </w:r>
        <w:r w:rsidR="00A059B5">
          <w:rPr>
            <w:noProof/>
            <w:webHidden/>
          </w:rPr>
        </w:r>
        <w:r w:rsidR="00A059B5">
          <w:rPr>
            <w:noProof/>
            <w:webHidden/>
          </w:rPr>
          <w:fldChar w:fldCharType="separate"/>
        </w:r>
        <w:r w:rsidR="0043746A">
          <w:rPr>
            <w:noProof/>
            <w:webHidden/>
          </w:rPr>
          <w:t>34</w:t>
        </w:r>
        <w:r w:rsidR="00A059B5">
          <w:rPr>
            <w:noProof/>
            <w:webHidden/>
          </w:rPr>
          <w:fldChar w:fldCharType="end"/>
        </w:r>
      </w:hyperlink>
    </w:p>
    <w:p w14:paraId="257E5954" w14:textId="4FEEA30B" w:rsidR="00A059B5" w:rsidRDefault="00000000">
      <w:pPr>
        <w:pStyle w:val="TableofFigures"/>
        <w:tabs>
          <w:tab w:val="right" w:pos="9061"/>
        </w:tabs>
        <w:rPr>
          <w:rFonts w:asciiTheme="minorHAnsi" w:hAnsiTheme="minorHAnsi"/>
          <w:noProof/>
        </w:rPr>
      </w:pPr>
      <w:hyperlink w:anchor="_Toc76302283" w:history="1">
        <w:r w:rsidR="00A059B5" w:rsidRPr="00313318">
          <w:rPr>
            <w:rStyle w:val="Hyperlink"/>
            <w:noProof/>
          </w:rPr>
          <w:t>Figure 27:</w:t>
        </w:r>
        <w:r w:rsidR="00A059B5">
          <w:rPr>
            <w:rFonts w:asciiTheme="minorHAnsi" w:hAnsiTheme="minorHAnsi"/>
            <w:noProof/>
          </w:rPr>
          <w:tab/>
        </w:r>
        <w:r w:rsidR="00A059B5" w:rsidRPr="00313318">
          <w:rPr>
            <w:rStyle w:val="Hyperlink"/>
            <w:noProof/>
          </w:rPr>
          <w:t>Four steps for delineating wetlands using the hydrophytic vegetation, hydric soils and wetland hydrology tools</w:t>
        </w:r>
        <w:r w:rsidR="00A059B5">
          <w:rPr>
            <w:noProof/>
            <w:webHidden/>
          </w:rPr>
          <w:tab/>
        </w:r>
        <w:r w:rsidR="00A059B5">
          <w:rPr>
            <w:noProof/>
            <w:webHidden/>
          </w:rPr>
          <w:fldChar w:fldCharType="begin"/>
        </w:r>
        <w:r w:rsidR="00A059B5">
          <w:rPr>
            <w:noProof/>
            <w:webHidden/>
          </w:rPr>
          <w:instrText xml:space="preserve"> PAGEREF _Toc76302283 \h </w:instrText>
        </w:r>
        <w:r w:rsidR="00A059B5">
          <w:rPr>
            <w:noProof/>
            <w:webHidden/>
          </w:rPr>
        </w:r>
        <w:r w:rsidR="00A059B5">
          <w:rPr>
            <w:noProof/>
            <w:webHidden/>
          </w:rPr>
          <w:fldChar w:fldCharType="separate"/>
        </w:r>
        <w:r w:rsidR="0043746A">
          <w:rPr>
            <w:noProof/>
            <w:webHidden/>
          </w:rPr>
          <w:t>36</w:t>
        </w:r>
        <w:r w:rsidR="00A059B5">
          <w:rPr>
            <w:noProof/>
            <w:webHidden/>
          </w:rPr>
          <w:fldChar w:fldCharType="end"/>
        </w:r>
      </w:hyperlink>
    </w:p>
    <w:p w14:paraId="7B35A941" w14:textId="23ACA52B" w:rsidR="00A059B5" w:rsidRDefault="00000000">
      <w:pPr>
        <w:pStyle w:val="TableofFigures"/>
        <w:tabs>
          <w:tab w:val="right" w:pos="9061"/>
        </w:tabs>
        <w:rPr>
          <w:rFonts w:asciiTheme="minorHAnsi" w:hAnsiTheme="minorHAnsi"/>
          <w:noProof/>
        </w:rPr>
      </w:pPr>
      <w:hyperlink w:anchor="_Toc76302284" w:history="1">
        <w:r w:rsidR="00A059B5" w:rsidRPr="00313318">
          <w:rPr>
            <w:rStyle w:val="Hyperlink"/>
            <w:noProof/>
          </w:rPr>
          <w:t>Figure 28:</w:t>
        </w:r>
        <w:r w:rsidR="00A059B5">
          <w:rPr>
            <w:rFonts w:asciiTheme="minorHAnsi" w:hAnsiTheme="minorHAnsi"/>
            <w:noProof/>
          </w:rPr>
          <w:tab/>
        </w:r>
        <w:r w:rsidR="00A059B5" w:rsidRPr="00313318">
          <w:rPr>
            <w:rStyle w:val="Hyperlink"/>
            <w:noProof/>
          </w:rPr>
          <w:t>Simple key to identifying hydric soil features</w:t>
        </w:r>
        <w:r w:rsidR="00A059B5">
          <w:rPr>
            <w:noProof/>
            <w:webHidden/>
          </w:rPr>
          <w:tab/>
        </w:r>
        <w:r w:rsidR="00A059B5">
          <w:rPr>
            <w:noProof/>
            <w:webHidden/>
          </w:rPr>
          <w:fldChar w:fldCharType="begin"/>
        </w:r>
        <w:r w:rsidR="00A059B5">
          <w:rPr>
            <w:noProof/>
            <w:webHidden/>
          </w:rPr>
          <w:instrText xml:space="preserve"> PAGEREF _Toc76302284 \h </w:instrText>
        </w:r>
        <w:r w:rsidR="00A059B5">
          <w:rPr>
            <w:noProof/>
            <w:webHidden/>
          </w:rPr>
        </w:r>
        <w:r w:rsidR="00A059B5">
          <w:rPr>
            <w:noProof/>
            <w:webHidden/>
          </w:rPr>
          <w:fldChar w:fldCharType="separate"/>
        </w:r>
        <w:r w:rsidR="0043746A">
          <w:rPr>
            <w:noProof/>
            <w:webHidden/>
          </w:rPr>
          <w:t>37</w:t>
        </w:r>
        <w:r w:rsidR="00A059B5">
          <w:rPr>
            <w:noProof/>
            <w:webHidden/>
          </w:rPr>
          <w:fldChar w:fldCharType="end"/>
        </w:r>
      </w:hyperlink>
    </w:p>
    <w:p w14:paraId="54AB163A" w14:textId="5C79E7E6" w:rsidR="00A059B5" w:rsidRDefault="00000000">
      <w:pPr>
        <w:pStyle w:val="TableofFigures"/>
        <w:tabs>
          <w:tab w:val="right" w:pos="9061"/>
        </w:tabs>
        <w:rPr>
          <w:rFonts w:asciiTheme="minorHAnsi" w:hAnsiTheme="minorHAnsi"/>
          <w:noProof/>
        </w:rPr>
      </w:pPr>
      <w:hyperlink w:anchor="_Toc76302285" w:history="1">
        <w:r w:rsidR="00A059B5" w:rsidRPr="00313318">
          <w:rPr>
            <w:rStyle w:val="Hyperlink"/>
            <w:noProof/>
          </w:rPr>
          <w:t>Figure 29:</w:t>
        </w:r>
        <w:r w:rsidR="00A059B5">
          <w:rPr>
            <w:rFonts w:asciiTheme="minorHAnsi" w:hAnsiTheme="minorHAnsi"/>
            <w:noProof/>
          </w:rPr>
          <w:tab/>
        </w:r>
        <w:r w:rsidR="00A059B5" w:rsidRPr="00313318">
          <w:rPr>
            <w:rStyle w:val="Hyperlink"/>
            <w:noProof/>
          </w:rPr>
          <w:t>Simple key to describing wetland hydrology</w:t>
        </w:r>
        <w:r w:rsidR="00A059B5">
          <w:rPr>
            <w:noProof/>
            <w:webHidden/>
          </w:rPr>
          <w:tab/>
        </w:r>
        <w:r w:rsidR="00A059B5">
          <w:rPr>
            <w:noProof/>
            <w:webHidden/>
          </w:rPr>
          <w:fldChar w:fldCharType="begin"/>
        </w:r>
        <w:r w:rsidR="00A059B5">
          <w:rPr>
            <w:noProof/>
            <w:webHidden/>
          </w:rPr>
          <w:instrText xml:space="preserve"> PAGEREF _Toc76302285 \h </w:instrText>
        </w:r>
        <w:r w:rsidR="00A059B5">
          <w:rPr>
            <w:noProof/>
            <w:webHidden/>
          </w:rPr>
        </w:r>
        <w:r w:rsidR="00A059B5">
          <w:rPr>
            <w:noProof/>
            <w:webHidden/>
          </w:rPr>
          <w:fldChar w:fldCharType="separate"/>
        </w:r>
        <w:r w:rsidR="0043746A">
          <w:rPr>
            <w:noProof/>
            <w:webHidden/>
          </w:rPr>
          <w:t>37</w:t>
        </w:r>
        <w:r w:rsidR="00A059B5">
          <w:rPr>
            <w:noProof/>
            <w:webHidden/>
          </w:rPr>
          <w:fldChar w:fldCharType="end"/>
        </w:r>
      </w:hyperlink>
    </w:p>
    <w:p w14:paraId="42809366" w14:textId="7745CCD5" w:rsidR="00A059B5" w:rsidRDefault="00000000">
      <w:pPr>
        <w:pStyle w:val="TableofFigures"/>
        <w:tabs>
          <w:tab w:val="right" w:pos="9061"/>
        </w:tabs>
        <w:rPr>
          <w:rFonts w:asciiTheme="minorHAnsi" w:hAnsiTheme="minorHAnsi"/>
          <w:noProof/>
        </w:rPr>
      </w:pPr>
      <w:hyperlink w:anchor="_Toc76302286" w:history="1">
        <w:r w:rsidR="00A059B5" w:rsidRPr="00313318">
          <w:rPr>
            <w:rStyle w:val="Hyperlink"/>
            <w:noProof/>
          </w:rPr>
          <w:t>Figure 30:</w:t>
        </w:r>
        <w:r w:rsidR="00A059B5">
          <w:rPr>
            <w:rFonts w:asciiTheme="minorHAnsi" w:hAnsiTheme="minorHAnsi"/>
            <w:noProof/>
          </w:rPr>
          <w:tab/>
        </w:r>
        <w:r w:rsidR="00A059B5" w:rsidRPr="00313318">
          <w:rPr>
            <w:rStyle w:val="Hyperlink"/>
            <w:noProof/>
          </w:rPr>
          <w:t>Hydrology tool a) test site at Reporoa, b) hydric and c) non-hydric soil profiles</w:t>
        </w:r>
        <w:r w:rsidR="00A059B5">
          <w:rPr>
            <w:noProof/>
            <w:webHidden/>
          </w:rPr>
          <w:tab/>
        </w:r>
        <w:r w:rsidR="00A059B5">
          <w:rPr>
            <w:noProof/>
            <w:webHidden/>
          </w:rPr>
          <w:fldChar w:fldCharType="begin"/>
        </w:r>
        <w:r w:rsidR="00A059B5">
          <w:rPr>
            <w:noProof/>
            <w:webHidden/>
          </w:rPr>
          <w:instrText xml:space="preserve"> PAGEREF _Toc76302286 \h </w:instrText>
        </w:r>
        <w:r w:rsidR="00A059B5">
          <w:rPr>
            <w:noProof/>
            <w:webHidden/>
          </w:rPr>
        </w:r>
        <w:r w:rsidR="00A059B5">
          <w:rPr>
            <w:noProof/>
            <w:webHidden/>
          </w:rPr>
          <w:fldChar w:fldCharType="separate"/>
        </w:r>
        <w:r w:rsidR="0043746A">
          <w:rPr>
            <w:noProof/>
            <w:webHidden/>
          </w:rPr>
          <w:t>39</w:t>
        </w:r>
        <w:r w:rsidR="00A059B5">
          <w:rPr>
            <w:noProof/>
            <w:webHidden/>
          </w:rPr>
          <w:fldChar w:fldCharType="end"/>
        </w:r>
      </w:hyperlink>
    </w:p>
    <w:p w14:paraId="59A39236" w14:textId="0569A032" w:rsidR="00A059B5" w:rsidRDefault="00000000">
      <w:pPr>
        <w:pStyle w:val="TableofFigures"/>
        <w:tabs>
          <w:tab w:val="right" w:pos="9061"/>
        </w:tabs>
        <w:rPr>
          <w:rFonts w:asciiTheme="minorHAnsi" w:hAnsiTheme="minorHAnsi"/>
          <w:noProof/>
        </w:rPr>
      </w:pPr>
      <w:hyperlink w:anchor="_Toc76302287" w:history="1">
        <w:r w:rsidR="00A059B5" w:rsidRPr="00313318">
          <w:rPr>
            <w:rStyle w:val="Hyperlink"/>
            <w:noProof/>
          </w:rPr>
          <w:t>Figure 31:</w:t>
        </w:r>
        <w:r w:rsidR="00A059B5">
          <w:rPr>
            <w:rFonts w:asciiTheme="minorHAnsi" w:hAnsiTheme="minorHAnsi"/>
            <w:noProof/>
          </w:rPr>
          <w:tab/>
        </w:r>
        <w:r w:rsidR="00A059B5" w:rsidRPr="00313318">
          <w:rPr>
            <w:rStyle w:val="Hyperlink"/>
            <w:noProof/>
          </w:rPr>
          <w:t>Hydrology tool a) test site at Piopio, b) hydric and c) non-hydric soil profiles</w:t>
        </w:r>
        <w:r w:rsidR="00A059B5">
          <w:rPr>
            <w:noProof/>
            <w:webHidden/>
          </w:rPr>
          <w:tab/>
        </w:r>
        <w:r w:rsidR="00A059B5">
          <w:rPr>
            <w:noProof/>
            <w:webHidden/>
          </w:rPr>
          <w:fldChar w:fldCharType="begin"/>
        </w:r>
        <w:r w:rsidR="00A059B5">
          <w:rPr>
            <w:noProof/>
            <w:webHidden/>
          </w:rPr>
          <w:instrText xml:space="preserve"> PAGEREF _Toc76302287 \h </w:instrText>
        </w:r>
        <w:r w:rsidR="00A059B5">
          <w:rPr>
            <w:noProof/>
            <w:webHidden/>
          </w:rPr>
        </w:r>
        <w:r w:rsidR="00A059B5">
          <w:rPr>
            <w:noProof/>
            <w:webHidden/>
          </w:rPr>
          <w:fldChar w:fldCharType="separate"/>
        </w:r>
        <w:r w:rsidR="0043746A">
          <w:rPr>
            <w:noProof/>
            <w:webHidden/>
          </w:rPr>
          <w:t>40</w:t>
        </w:r>
        <w:r w:rsidR="00A059B5">
          <w:rPr>
            <w:noProof/>
            <w:webHidden/>
          </w:rPr>
          <w:fldChar w:fldCharType="end"/>
        </w:r>
      </w:hyperlink>
    </w:p>
    <w:p w14:paraId="79EDB8F6" w14:textId="732CF981" w:rsidR="008A2FF1" w:rsidRPr="00C274D9" w:rsidRDefault="004943C2" w:rsidP="00D51469">
      <w:pPr>
        <w:pStyle w:val="BodyText"/>
      </w:pPr>
      <w:r w:rsidRPr="00C274D9">
        <w:fldChar w:fldCharType="end"/>
      </w:r>
    </w:p>
    <w:p w14:paraId="2FDD9BCC" w14:textId="77777777" w:rsidR="00796A6F" w:rsidRPr="00C274D9" w:rsidRDefault="00796A6F" w:rsidP="00554B30">
      <w:bookmarkStart w:id="0" w:name="_Toc215561202"/>
      <w:r w:rsidRPr="00C274D9">
        <w:br w:type="page"/>
      </w:r>
    </w:p>
    <w:p w14:paraId="63AEA046" w14:textId="1D18BCC9" w:rsidR="0080531E" w:rsidRPr="00C274D9" w:rsidRDefault="00484EDE" w:rsidP="00243BC5">
      <w:pPr>
        <w:pStyle w:val="Heading1"/>
        <w:rPr>
          <w:rStyle w:val="Heading1Char"/>
          <w:b/>
        </w:rPr>
      </w:pPr>
      <w:bookmarkStart w:id="1" w:name="_Toc76373249"/>
      <w:bookmarkStart w:id="2" w:name="_Toc345760336"/>
      <w:bookmarkEnd w:id="0"/>
      <w:r w:rsidRPr="00C274D9">
        <w:rPr>
          <w:rStyle w:val="Heading1Char"/>
          <w:b/>
        </w:rPr>
        <w:lastRenderedPageBreak/>
        <w:t>Summary</w:t>
      </w:r>
      <w:bookmarkEnd w:id="1"/>
    </w:p>
    <w:p w14:paraId="250EF5D0" w14:textId="4519E9A6" w:rsidR="00484EDE" w:rsidRPr="00C274D9" w:rsidRDefault="00484EDE" w:rsidP="00484EDE">
      <w:pPr>
        <w:pStyle w:val="BodyText"/>
      </w:pPr>
      <w:r w:rsidRPr="00C274D9">
        <w:t>The identification and delineation of ‘natural inland wetlands’ are required under the National Policy Statement for Freshwater Management 2020. Internationally accepted methods of delineating wetlands include identification of hydrophytic vegetation, hydric soils and wetland hydrology. Manaaki Whenua – Landcare Research has developed tools to identify hydrophytic (wetland) vegetation and hydric (poorly drained) soils. This guide presents the wetland hydrology tool, which is</w:t>
      </w:r>
      <w:r w:rsidR="00D147D2" w:rsidRPr="00C274D9">
        <w:t> </w:t>
      </w:r>
      <w:r w:rsidRPr="00C274D9">
        <w:t>the final component for identifying wetlands and delineating their boundaries. All three tools are based on the US wetland delineation system used for regulatory purposes.</w:t>
      </w:r>
    </w:p>
    <w:p w14:paraId="49F8ECB3" w14:textId="5650AD6E" w:rsidR="00484EDE" w:rsidRPr="00C274D9" w:rsidRDefault="00484EDE" w:rsidP="00484EDE">
      <w:pPr>
        <w:pStyle w:val="BodyText"/>
      </w:pPr>
      <w:r w:rsidRPr="00C274D9">
        <w:t>The wetland hydrology tool outlines the primary and secondary hydrology indicators and assessment procedure and integrates these within established protocols for identifying hydrophytic vegetation and hydric soils to delineate wetlands.</w:t>
      </w:r>
      <w:r w:rsidR="00D147D2" w:rsidRPr="00C274D9">
        <w:t xml:space="preserve"> </w:t>
      </w:r>
    </w:p>
    <w:p w14:paraId="590F33C6" w14:textId="6510A469" w:rsidR="00484EDE" w:rsidRPr="00C274D9" w:rsidRDefault="00484EDE" w:rsidP="00484EDE">
      <w:pPr>
        <w:pStyle w:val="BodyText"/>
      </w:pPr>
      <w:r w:rsidRPr="00C274D9">
        <w:t>Wetland hydrology indicators are assigned to four groups: 1) observation of flooding or groundwater; 2) evidence of flooding or ponding; 3) evidence of current or recent soil saturation</w:t>
      </w:r>
      <w:r w:rsidR="0050438C" w:rsidRPr="00C274D9">
        <w:t>;</w:t>
      </w:r>
      <w:r w:rsidRPr="00C274D9">
        <w:t xml:space="preserve"> and 4) other hydrological evidence from site conditions or data. Group 1 are primary indicators, and </w:t>
      </w:r>
      <w:r w:rsidR="004316A0" w:rsidRPr="00C274D9">
        <w:t>g</w:t>
      </w:r>
      <w:r w:rsidRPr="00C274D9">
        <w:t>roups 2, 3 and</w:t>
      </w:r>
      <w:r w:rsidR="00D147D2" w:rsidRPr="00C274D9">
        <w:t> </w:t>
      </w:r>
      <w:r w:rsidRPr="00C274D9">
        <w:t>4 are a combination of primary and secondary indicators.</w:t>
      </w:r>
    </w:p>
    <w:p w14:paraId="733B7A0F" w14:textId="77777777" w:rsidR="00484EDE" w:rsidRPr="00152E2A" w:rsidRDefault="00484EDE" w:rsidP="00CA23E3">
      <w:pPr>
        <w:pStyle w:val="BodyText"/>
      </w:pPr>
      <w:r w:rsidRPr="00CA23E3">
        <w:rPr>
          <w:b/>
          <w:bCs/>
        </w:rPr>
        <w:t xml:space="preserve">To confirm the presence of wetland hydrology, the following are required: </w:t>
      </w:r>
    </w:p>
    <w:p w14:paraId="4BC690AD" w14:textId="4A8046C1" w:rsidR="00484EDE" w:rsidRPr="00C274D9" w:rsidRDefault="00B93909" w:rsidP="00484EDE">
      <w:pPr>
        <w:pStyle w:val="Bullet"/>
      </w:pPr>
      <w:r w:rsidRPr="00C274D9">
        <w:t>o</w:t>
      </w:r>
      <w:r w:rsidR="00484EDE" w:rsidRPr="00C274D9">
        <w:t>ne primary indicator, or</w:t>
      </w:r>
      <w:r w:rsidR="00D147D2" w:rsidRPr="00C274D9">
        <w:t xml:space="preserve"> </w:t>
      </w:r>
    </w:p>
    <w:p w14:paraId="1BA9272C" w14:textId="3627488F" w:rsidR="00484EDE" w:rsidRPr="00C274D9" w:rsidRDefault="00B93909" w:rsidP="00484EDE">
      <w:pPr>
        <w:pStyle w:val="Bullet"/>
      </w:pPr>
      <w:r w:rsidRPr="00C274D9">
        <w:t>t</w:t>
      </w:r>
      <w:r w:rsidR="00484EDE" w:rsidRPr="00C274D9">
        <w:t xml:space="preserve">wo secondary indicators. </w:t>
      </w:r>
    </w:p>
    <w:p w14:paraId="7EF40102" w14:textId="3C349378" w:rsidR="00484EDE" w:rsidRPr="00C274D9" w:rsidRDefault="00484EDE" w:rsidP="0027541B">
      <w:pPr>
        <w:pStyle w:val="BodyText"/>
      </w:pPr>
      <w:r w:rsidRPr="00C274D9">
        <w:t xml:space="preserve">Wetland delineation should be undertaken following the four main steps outlined in </w:t>
      </w:r>
      <w:r w:rsidR="00884B8C" w:rsidRPr="00C274D9">
        <w:t>f</w:t>
      </w:r>
      <w:r w:rsidRPr="00C274D9">
        <w:t xml:space="preserve">igure 1. The hydrology tool provides supporting evidence for the hydrophytic vegetation and hydric soils tools and is particularly valuable where these tools yield uncertain results. </w:t>
      </w:r>
      <w:r w:rsidR="00884B8C" w:rsidRPr="00C274D9">
        <w:t>S</w:t>
      </w:r>
      <w:r w:rsidRPr="00C274D9">
        <w:t xml:space="preserve">ome overlap </w:t>
      </w:r>
      <w:r w:rsidR="00884B8C" w:rsidRPr="00C274D9">
        <w:t xml:space="preserve">occurs </w:t>
      </w:r>
      <w:r w:rsidRPr="00C274D9">
        <w:t>between the hydric soils and hydrology tools</w:t>
      </w:r>
      <w:r w:rsidR="008D2828" w:rsidRPr="00C274D9">
        <w:t>,</w:t>
      </w:r>
      <w:r w:rsidRPr="00C274D9">
        <w:t xml:space="preserve"> and we suggest the hydrology tool should be used when the hydric soils tool is used. The New Zealand Wetland Delineation Data Form (</w:t>
      </w:r>
      <w:hyperlink w:anchor="_Appendix_1:_Wetland" w:history="1">
        <w:r w:rsidR="006E7147" w:rsidRPr="002D6D25">
          <w:rPr>
            <w:rStyle w:val="Hyperlink"/>
          </w:rPr>
          <w:t>a</w:t>
        </w:r>
        <w:r w:rsidRPr="002D6D25">
          <w:rPr>
            <w:rStyle w:val="Hyperlink"/>
          </w:rPr>
          <w:t>ppendix 1</w:t>
        </w:r>
      </w:hyperlink>
      <w:r w:rsidRPr="00C274D9">
        <w:t>) can be used to identify hydrophytic vegetation, hydric soils and wetland hydrology.</w:t>
      </w:r>
    </w:p>
    <w:p w14:paraId="57A9C695" w14:textId="27414C15" w:rsidR="00A952E7" w:rsidRPr="00C274D9" w:rsidRDefault="00A952E7" w:rsidP="00A952E7">
      <w:pPr>
        <w:pStyle w:val="Figureheading"/>
      </w:pPr>
      <w:bookmarkStart w:id="3" w:name="_Toc76302257"/>
      <w:r>
        <w:t xml:space="preserve">Figure </w:t>
      </w:r>
      <w:r w:rsidRPr="52A46311">
        <w:fldChar w:fldCharType="begin"/>
      </w:r>
      <w:r>
        <w:instrText xml:space="preserve"> SEQ Figure \* ARABIC </w:instrText>
      </w:r>
      <w:r w:rsidRPr="52A46311">
        <w:fldChar w:fldCharType="separate"/>
      </w:r>
      <w:r w:rsidR="0043746A">
        <w:rPr>
          <w:noProof/>
        </w:rPr>
        <w:t>1</w:t>
      </w:r>
      <w:r w:rsidRPr="52A46311">
        <w:rPr>
          <w:noProof/>
        </w:rPr>
        <w:fldChar w:fldCharType="end"/>
      </w:r>
      <w:r>
        <w:t xml:space="preserve">: </w:t>
      </w:r>
      <w:r>
        <w:tab/>
        <w:t>Four steps for delineating wetlands using the hydrophytic vegetation, hydric soils</w:t>
      </w:r>
      <w:r>
        <w:br/>
        <w:t>and wetland hydrology tools</w:t>
      </w:r>
      <w:bookmarkEnd w:id="3"/>
    </w:p>
    <w:p w14:paraId="316211C9" w14:textId="094E09A8" w:rsidR="00484EDE" w:rsidRPr="00C274D9" w:rsidRDefault="008E7A9F" w:rsidP="00484EDE">
      <w:pPr>
        <w:pStyle w:val="BodyText"/>
      </w:pPr>
      <w:r>
        <w:rPr>
          <w:noProof/>
        </w:rPr>
        <w:drawing>
          <wp:inline distT="0" distB="0" distL="0" distR="0" wp14:anchorId="6B481F46" wp14:editId="73B4FDB0">
            <wp:extent cx="4962202" cy="21177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62202" cy="2117725"/>
                    </a:xfrm>
                    <a:prstGeom prst="rect">
                      <a:avLst/>
                    </a:prstGeom>
                  </pic:spPr>
                </pic:pic>
              </a:graphicData>
            </a:graphic>
          </wp:inline>
        </w:drawing>
      </w:r>
    </w:p>
    <w:p w14:paraId="20C36EB9" w14:textId="77777777" w:rsidR="00484EDE" w:rsidRPr="00C274D9" w:rsidRDefault="00484EDE" w:rsidP="00484EDE">
      <w:pPr>
        <w:pStyle w:val="Heading1"/>
      </w:pPr>
      <w:bookmarkStart w:id="4" w:name="_Toc76373250"/>
      <w:r w:rsidRPr="00C274D9">
        <w:lastRenderedPageBreak/>
        <w:t>Introduction</w:t>
      </w:r>
      <w:bookmarkEnd w:id="4"/>
    </w:p>
    <w:p w14:paraId="543052E1" w14:textId="36564630" w:rsidR="00D819C6" w:rsidRPr="00C274D9" w:rsidRDefault="00484EDE" w:rsidP="0027541B">
      <w:pPr>
        <w:pStyle w:val="BodyText"/>
      </w:pPr>
      <w:r w:rsidRPr="00C274D9">
        <w:t xml:space="preserve">The National Policy Statement for Freshwater Management 2020 (Freshwater NPS 2020) allocates responsibility for the protection, identification and encouragement of restoration of natural inland wetlands to local authorities. The New Zealand Resource Management Act 1991 defines wetlands as </w:t>
      </w:r>
      <w:r w:rsidR="00E51C2E" w:rsidRPr="00C274D9">
        <w:t>‘</w:t>
      </w:r>
      <w:r w:rsidRPr="00CA23E3">
        <w:t>permanently or intermittently wet areas, shallow water, and land water margins that support a natural ecosystem of plants and animals that are adapted to wet conditions</w:t>
      </w:r>
      <w:r w:rsidR="00E51C2E" w:rsidRPr="00C274D9">
        <w:t>’</w:t>
      </w:r>
      <w:r w:rsidRPr="00C274D9">
        <w:t xml:space="preserve">. </w:t>
      </w:r>
    </w:p>
    <w:p w14:paraId="047B6B14" w14:textId="591AD12D" w:rsidR="00484EDE" w:rsidRPr="00C274D9" w:rsidRDefault="00484EDE" w:rsidP="0027541B">
      <w:pPr>
        <w:pStyle w:val="BodyText"/>
      </w:pPr>
      <w:r w:rsidRPr="00C274D9">
        <w:t>Under the Freshwater NPS 2020, the definition of a natural inland wetland is refined further to mean a wetland not constructed by artificial means (unless it was constructed to offset impacts on, or restore, an existing or former natural wetland)</w:t>
      </w:r>
      <w:r w:rsidR="004B3196">
        <w:t>.</w:t>
      </w:r>
      <w:r w:rsidRPr="00C274D9">
        <w:t xml:space="preserve"> </w:t>
      </w:r>
      <w:r w:rsidR="004B3196">
        <w:t xml:space="preserve">It </w:t>
      </w:r>
      <w:r w:rsidRPr="00C274D9">
        <w:t>does not include geothermal wetlands or areas of improved pasture that have more than 50</w:t>
      </w:r>
      <w:r w:rsidR="0081105B" w:rsidRPr="00C274D9">
        <w:t> per cent</w:t>
      </w:r>
      <w:r w:rsidRPr="00C274D9">
        <w:t xml:space="preserve"> exotic pasture species and </w:t>
      </w:r>
      <w:r w:rsidR="00507F17" w:rsidRPr="00C274D9">
        <w:t xml:space="preserve">are </w:t>
      </w:r>
      <w:r w:rsidRPr="00C274D9">
        <w:t xml:space="preserve">subject to temporary rain-derived water pooling. </w:t>
      </w:r>
    </w:p>
    <w:p w14:paraId="0DC796C4" w14:textId="74D78C74" w:rsidR="00484EDE" w:rsidRPr="00C274D9" w:rsidRDefault="00484EDE" w:rsidP="0027541B">
      <w:pPr>
        <w:pStyle w:val="BodyText"/>
      </w:pPr>
      <w:r w:rsidRPr="00C274D9">
        <w:t>The definition can be difficult to apply consistently in the field</w:t>
      </w:r>
      <w:r w:rsidR="004A10A8" w:rsidRPr="00C274D9">
        <w:t>,</w:t>
      </w:r>
      <w:r w:rsidRPr="00C274D9">
        <w:t xml:space="preserve"> therefore</w:t>
      </w:r>
      <w:r w:rsidR="00507F17" w:rsidRPr="00C274D9">
        <w:t>,</w:t>
      </w:r>
      <w:r w:rsidRPr="00C274D9">
        <w:t xml:space="preserve"> to fulfil the requirements under the Freshwater NPS 2020, development of a system to delineate wetlands is required to support local authorities and other stakeholders. Further, the Freshwater NPS 2020 requires local authorities to consider wetland delineation protocols when uncertainty or dispute about the existence of a natural inland wetland occurs. </w:t>
      </w:r>
    </w:p>
    <w:p w14:paraId="7E604AD0" w14:textId="77777777" w:rsidR="00507F17" w:rsidRPr="00C274D9" w:rsidRDefault="00507F17" w:rsidP="00D62515">
      <w:pPr>
        <w:pStyle w:val="BodyText"/>
      </w:pPr>
      <w:r w:rsidRPr="00C274D9">
        <w:br w:type="page"/>
      </w:r>
    </w:p>
    <w:p w14:paraId="3CEF8F08" w14:textId="53E19ABF" w:rsidR="00484EDE" w:rsidRPr="00C274D9" w:rsidRDefault="00484EDE" w:rsidP="00484EDE">
      <w:pPr>
        <w:pStyle w:val="Heading1"/>
      </w:pPr>
      <w:bookmarkStart w:id="5" w:name="_Toc76373251"/>
      <w:r w:rsidRPr="00C274D9">
        <w:lastRenderedPageBreak/>
        <w:t>Background</w:t>
      </w:r>
      <w:bookmarkEnd w:id="5"/>
    </w:p>
    <w:p w14:paraId="4D4EF7BA" w14:textId="7B7E0D16" w:rsidR="00484EDE" w:rsidRPr="00C274D9" w:rsidRDefault="00484EDE" w:rsidP="0027541B">
      <w:pPr>
        <w:pStyle w:val="BodyText"/>
      </w:pPr>
      <w:r w:rsidRPr="00C274D9">
        <w:t>The United States has developed a scientifically robust wetland delineation system for regulatory purposes (Environmental Laboratory, 1987; US Army Corps of Engineers, 2005, 2008, 2010) consisting of assessment of three diagnostic environmental characteristics or criteria: vegetation, soils and hydrology. Under US legislation (section 404</w:t>
      </w:r>
      <w:r w:rsidR="00823FEC" w:rsidRPr="00C274D9">
        <w:t>,</w:t>
      </w:r>
      <w:r w:rsidRPr="00C274D9">
        <w:t xml:space="preserve"> Clean Water Act and regulations)</w:t>
      </w:r>
      <w:r w:rsidR="004702F5" w:rsidRPr="00C274D9">
        <w:t>,</w:t>
      </w:r>
      <w:r w:rsidRPr="00C274D9">
        <w:t xml:space="preserve"> all three criteria are required to classify an area as a wetland. </w:t>
      </w:r>
    </w:p>
    <w:p w14:paraId="698281E5" w14:textId="77777777" w:rsidR="00484EDE" w:rsidRPr="00C274D9" w:rsidRDefault="00484EDE" w:rsidP="0027541B">
      <w:pPr>
        <w:pStyle w:val="BodyText"/>
      </w:pPr>
      <w:r w:rsidRPr="00C274D9">
        <w:t>Vegetation and soil assessments indicate whether an area was a wetland over the medium to long term, while the hydrological indicators confirm that an area remains a wetland. Wetland hydrology indicators provide evidence that hydrophytic vegetation and hydric soils are not relics of a past hydrologic regime.</w:t>
      </w:r>
    </w:p>
    <w:p w14:paraId="2718AD9D" w14:textId="77777777" w:rsidR="0027541B" w:rsidRPr="00C274D9" w:rsidRDefault="00484EDE" w:rsidP="0027541B">
      <w:pPr>
        <w:pStyle w:val="BodyText"/>
      </w:pPr>
      <w:r w:rsidRPr="00C274D9">
        <w:t>The Vegetation Tool (Clarkson, 2014) and Hydric Soils Tool (Fraser et al, 2018) have been developed in New Zealand based on the US model. Within this project, we develop the hydrology indicators to contribute the final component to New Zealand’s wetland delineation system.</w:t>
      </w:r>
    </w:p>
    <w:p w14:paraId="1294EEC3" w14:textId="77777777" w:rsidR="00BE122E" w:rsidRPr="00C274D9" w:rsidRDefault="00BE122E" w:rsidP="00D62515">
      <w:pPr>
        <w:pStyle w:val="BodyText"/>
      </w:pPr>
      <w:r w:rsidRPr="00C274D9">
        <w:br w:type="page"/>
      </w:r>
    </w:p>
    <w:p w14:paraId="4790437A" w14:textId="6B9A1E9A" w:rsidR="0027541B" w:rsidRPr="00C274D9" w:rsidRDefault="0027541B" w:rsidP="0027541B">
      <w:pPr>
        <w:pStyle w:val="Heading1"/>
      </w:pPr>
      <w:bookmarkStart w:id="6" w:name="_Toc76373252"/>
      <w:r w:rsidRPr="00C274D9">
        <w:lastRenderedPageBreak/>
        <w:t>Objectives</w:t>
      </w:r>
      <w:bookmarkEnd w:id="6"/>
    </w:p>
    <w:p w14:paraId="49CE4227" w14:textId="28668749" w:rsidR="00743AD1" w:rsidRPr="00C274D9" w:rsidRDefault="0027541B" w:rsidP="0027541B">
      <w:pPr>
        <w:pStyle w:val="BodyText"/>
      </w:pPr>
      <w:r w:rsidRPr="00C274D9">
        <w:t>Develop a wetland hydrology tool to support the vegetation and hydric soils tools for New Zealand conditions.</w:t>
      </w:r>
      <w:r w:rsidR="00D147D2" w:rsidRPr="00C274D9">
        <w:t xml:space="preserve"> </w:t>
      </w:r>
    </w:p>
    <w:p w14:paraId="1E78BE41" w14:textId="08CCC064" w:rsidR="00484EDE" w:rsidRPr="00C274D9" w:rsidRDefault="00484EDE" w:rsidP="0027541B">
      <w:pPr>
        <w:pStyle w:val="BodyText"/>
      </w:pPr>
      <w:r w:rsidRPr="00C274D9">
        <w:br w:type="page"/>
      </w:r>
    </w:p>
    <w:p w14:paraId="45287D9C" w14:textId="77777777" w:rsidR="0027541B" w:rsidRPr="00C274D9" w:rsidRDefault="0027541B" w:rsidP="0027541B">
      <w:pPr>
        <w:pStyle w:val="Heading1"/>
      </w:pPr>
      <w:bookmarkStart w:id="7" w:name="_Toc76373253"/>
      <w:r w:rsidRPr="00C274D9">
        <w:lastRenderedPageBreak/>
        <w:t>Wetland hydrology</w:t>
      </w:r>
      <w:bookmarkEnd w:id="7"/>
    </w:p>
    <w:p w14:paraId="3D6798CC" w14:textId="68BEF174" w:rsidR="0027541B" w:rsidRPr="00C274D9" w:rsidRDefault="0027541B" w:rsidP="0027541B">
      <w:pPr>
        <w:pStyle w:val="BodyText"/>
      </w:pPr>
      <w:r w:rsidRPr="00C274D9">
        <w:t>Wetland hydrology can be defined as encompassing all hydrological characteristics of areas that are periodically inundated or have soils saturated to</w:t>
      </w:r>
      <w:r w:rsidR="00231088" w:rsidRPr="00C274D9">
        <w:t>,</w:t>
      </w:r>
      <w:r w:rsidRPr="00C274D9">
        <w:t xml:space="preserve"> or near</w:t>
      </w:r>
      <w:r w:rsidR="00231088" w:rsidRPr="00C274D9">
        <w:t>,</w:t>
      </w:r>
      <w:r w:rsidRPr="00C274D9">
        <w:t xml:space="preserve"> the surface during a portion of the growing season (based on Environmental Laboratory, 1987).</w:t>
      </w:r>
    </w:p>
    <w:p w14:paraId="4A5D9CC1" w14:textId="62753DCB" w:rsidR="0027541B" w:rsidRPr="00C274D9" w:rsidRDefault="0027541B" w:rsidP="0027541B">
      <w:pPr>
        <w:pStyle w:val="BodyText"/>
      </w:pPr>
      <w:r w:rsidRPr="00C274D9">
        <w:t>To meet the standard for wetland hydrology</w:t>
      </w:r>
      <w:r w:rsidR="002F2C2C" w:rsidRPr="00C274D9">
        <w:t>,</w:t>
      </w:r>
      <w:r w:rsidRPr="00C274D9">
        <w:t xml:space="preserve"> an area must be:</w:t>
      </w:r>
    </w:p>
    <w:p w14:paraId="04537F5E" w14:textId="43C9336D" w:rsidR="0027541B" w:rsidRPr="00C274D9" w:rsidRDefault="0027541B" w:rsidP="0027541B">
      <w:pPr>
        <w:pStyle w:val="Bullet"/>
      </w:pPr>
      <w:r w:rsidRPr="00C274D9">
        <w:t>inundated for at least seven consecutive days during the growing season in most years (50</w:t>
      </w:r>
      <w:r w:rsidR="002F2C2C" w:rsidRPr="00C274D9">
        <w:t> </w:t>
      </w:r>
      <w:r w:rsidRPr="00C274D9">
        <w:t>per</w:t>
      </w:r>
      <w:r w:rsidR="002F2C2C" w:rsidRPr="00C274D9">
        <w:t> </w:t>
      </w:r>
      <w:r w:rsidRPr="00C274D9">
        <w:t>cent probability of recurrence); or</w:t>
      </w:r>
    </w:p>
    <w:p w14:paraId="1249F82B" w14:textId="4B512767" w:rsidR="0027541B" w:rsidRPr="00C274D9" w:rsidRDefault="0027541B" w:rsidP="0027541B">
      <w:pPr>
        <w:pStyle w:val="Bullet"/>
      </w:pPr>
      <w:r w:rsidRPr="00C274D9">
        <w:t>saturated at or near the surface for at least 14 consecutive days during the growing season in most years (50 per cent probability of recurrence</w:t>
      </w:r>
      <w:r w:rsidR="000E203D" w:rsidRPr="00C274D9">
        <w:t>, for example</w:t>
      </w:r>
      <w:r w:rsidRPr="00C274D9">
        <w:t xml:space="preserve">, </w:t>
      </w:r>
      <w:r w:rsidR="00212895" w:rsidRPr="00C274D9">
        <w:t xml:space="preserve">5 </w:t>
      </w:r>
      <w:r w:rsidRPr="00C274D9">
        <w:t>years in 10). Soils may be considered saturated if the water table is within:</w:t>
      </w:r>
    </w:p>
    <w:p w14:paraId="3AC233E2" w14:textId="03617563" w:rsidR="0027541B" w:rsidRPr="00C274D9" w:rsidRDefault="0027541B" w:rsidP="0027541B">
      <w:pPr>
        <w:pStyle w:val="Sub-list"/>
      </w:pPr>
      <w:r w:rsidRPr="00C274D9">
        <w:t xml:space="preserve">15 </w:t>
      </w:r>
      <w:r w:rsidR="000E203D" w:rsidRPr="00C274D9">
        <w:t xml:space="preserve">centimetres </w:t>
      </w:r>
      <w:r w:rsidRPr="00C274D9">
        <w:t>of the surface for sands</w:t>
      </w:r>
    </w:p>
    <w:p w14:paraId="474D29A9" w14:textId="4CE0F7B5" w:rsidR="0027541B" w:rsidRPr="00C274D9" w:rsidRDefault="0027541B" w:rsidP="0027541B">
      <w:pPr>
        <w:pStyle w:val="Sub-list"/>
      </w:pPr>
      <w:r w:rsidRPr="00C274D9">
        <w:t xml:space="preserve">30 </w:t>
      </w:r>
      <w:r w:rsidR="000E203D" w:rsidRPr="00C274D9">
        <w:t>centimetres</w:t>
      </w:r>
      <w:r w:rsidRPr="00C274D9">
        <w:t xml:space="preserve"> of the surface for all other soils.</w:t>
      </w:r>
    </w:p>
    <w:p w14:paraId="764419F3" w14:textId="38387687" w:rsidR="0027541B" w:rsidRPr="00C274D9" w:rsidRDefault="0027541B" w:rsidP="0027541B">
      <w:pPr>
        <w:pStyle w:val="BodyText"/>
      </w:pPr>
      <w:r w:rsidRPr="00C274D9">
        <w:t>The presence of water for long enough during the growing season provides the anaerobic and reducing conditions necessary to develop the hydric soils and hydrophytic vegetation typical of wetlands. Although hydrology is the most important of the three criteria, it can sometimes be the most difficult to determine in the field. This is because water levels can be highly variable during the</w:t>
      </w:r>
      <w:r w:rsidR="00D073BF" w:rsidRPr="00C274D9">
        <w:t> </w:t>
      </w:r>
      <w:r w:rsidRPr="00C274D9">
        <w:t xml:space="preserve">year, including being extremely low during the dry season or during drier-than-normal years. </w:t>
      </w:r>
    </w:p>
    <w:p w14:paraId="2DA46C26" w14:textId="77777777" w:rsidR="0027541B" w:rsidRPr="00C274D9" w:rsidRDefault="0027541B" w:rsidP="0027541B">
      <w:pPr>
        <w:pStyle w:val="BodyText"/>
      </w:pPr>
      <w:r w:rsidRPr="00C274D9">
        <w:t>Indicators of wetland hydrology can be either direct or indirect. Direct evidence includes actual observation of soil saturation or flooding, long-term water level monitoring data, and detection of flooding through aerial photographs. Indirect evidence includes water marks and silt deposits on trees, silt-stained leaves on the ground surface and flood debris. Indicators are divided into two categories – primary and secondary – based on their estimated reliability in determining whether wetland hydrology is present.</w:t>
      </w:r>
    </w:p>
    <w:p w14:paraId="61BEF573" w14:textId="25C6C3EF" w:rsidR="0027541B" w:rsidRPr="00C274D9" w:rsidRDefault="0027541B" w:rsidP="0027541B">
      <w:pPr>
        <w:pStyle w:val="BodyText"/>
      </w:pPr>
      <w:r w:rsidRPr="00C274D9">
        <w:t>Interpreting hydrological indicators is undertaken during the growing season and includes observation of primary and secondary indicators (</w:t>
      </w:r>
      <w:r w:rsidR="00D751E6" w:rsidRPr="00C274D9">
        <w:t>f</w:t>
      </w:r>
      <w:r w:rsidRPr="00C274D9">
        <w:t>ig</w:t>
      </w:r>
      <w:r w:rsidR="00D751E6" w:rsidRPr="00C274D9">
        <w:t>ure</w:t>
      </w:r>
      <w:r w:rsidRPr="00C274D9">
        <w:t xml:space="preserve"> 2), after assessment with vegetation and hydric soil tools, and confirms the presence or absence of a wetland. </w:t>
      </w:r>
    </w:p>
    <w:p w14:paraId="7D5870FD" w14:textId="3C2D73DB" w:rsidR="00A952E7" w:rsidRPr="00C274D9" w:rsidRDefault="00A952E7" w:rsidP="00A952E7">
      <w:pPr>
        <w:pStyle w:val="Figureheading"/>
      </w:pPr>
      <w:bookmarkStart w:id="8" w:name="_Toc76302258"/>
      <w:r w:rsidRPr="00C274D9">
        <w:t xml:space="preserve">Figure </w:t>
      </w:r>
      <w:r>
        <w:fldChar w:fldCharType="begin"/>
      </w:r>
      <w:r>
        <w:instrText>SEQ Figure \* ARABIC</w:instrText>
      </w:r>
      <w:r>
        <w:fldChar w:fldCharType="separate"/>
      </w:r>
      <w:r w:rsidR="0043746A">
        <w:rPr>
          <w:noProof/>
        </w:rPr>
        <w:t>2</w:t>
      </w:r>
      <w:r>
        <w:fldChar w:fldCharType="end"/>
      </w:r>
      <w:r w:rsidRPr="00C274D9">
        <w:t>:</w:t>
      </w:r>
      <w:r w:rsidRPr="00C274D9">
        <w:tab/>
        <w:t>Flow diagram for wetland hydrology tool</w:t>
      </w:r>
      <w:bookmarkEnd w:id="8"/>
    </w:p>
    <w:p w14:paraId="3FA683CE" w14:textId="14E39CC0" w:rsidR="00484EDE" w:rsidRPr="00C274D9" w:rsidRDefault="0027541B" w:rsidP="00014B7C">
      <w:pPr>
        <w:pStyle w:val="BodyText"/>
        <w:jc w:val="center"/>
      </w:pPr>
      <w:r>
        <w:rPr>
          <w:noProof/>
        </w:rPr>
        <w:drawing>
          <wp:inline distT="0" distB="0" distL="0" distR="0" wp14:anchorId="05D463C8" wp14:editId="1FBEBF13">
            <wp:extent cx="2305050" cy="2260768"/>
            <wp:effectExtent l="0" t="0" r="0" b="6350"/>
            <wp:docPr id="108" name="Picture 1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05050" cy="2260768"/>
                    </a:xfrm>
                    <a:prstGeom prst="rect">
                      <a:avLst/>
                    </a:prstGeom>
                  </pic:spPr>
                </pic:pic>
              </a:graphicData>
            </a:graphic>
          </wp:inline>
        </w:drawing>
      </w:r>
    </w:p>
    <w:p w14:paraId="5B4B221C" w14:textId="77777777" w:rsidR="0027541B" w:rsidRPr="00C274D9" w:rsidRDefault="0027541B" w:rsidP="0027541B">
      <w:pPr>
        <w:pStyle w:val="Heading2"/>
      </w:pPr>
      <w:bookmarkStart w:id="9" w:name="_Toc76373254"/>
      <w:r w:rsidRPr="00C274D9">
        <w:lastRenderedPageBreak/>
        <w:t>Growing season</w:t>
      </w:r>
      <w:bookmarkEnd w:id="9"/>
    </w:p>
    <w:p w14:paraId="6C686004" w14:textId="14D1D994" w:rsidR="0027541B" w:rsidRPr="00C274D9" w:rsidRDefault="0027541B" w:rsidP="0027541B">
      <w:pPr>
        <w:pStyle w:val="BodyText"/>
      </w:pPr>
      <w:r w:rsidRPr="00C274D9">
        <w:t xml:space="preserve">The growing season is under way if plants are accumulating biomass or soil temperatures are above the threshold that allows for microbial activity (US Army Corps of Engineers, 2010). The growing season </w:t>
      </w:r>
      <w:r w:rsidR="00BC0435" w:rsidRPr="00C274D9">
        <w:t xml:space="preserve">starts </w:t>
      </w:r>
      <w:r w:rsidRPr="00C274D9">
        <w:t xml:space="preserve">when one of these factors begins, and ends when the most persistent factor ceases. </w:t>
      </w:r>
    </w:p>
    <w:p w14:paraId="7B385D1B" w14:textId="1CD20883" w:rsidR="0027541B" w:rsidRPr="00C274D9" w:rsidRDefault="0027541B" w:rsidP="0027541B">
      <w:pPr>
        <w:pStyle w:val="Heading3"/>
      </w:pPr>
      <w:r w:rsidRPr="00C274D9">
        <w:t>1.</w:t>
      </w:r>
      <w:r w:rsidR="00D147D2" w:rsidRPr="00C274D9">
        <w:t xml:space="preserve"> </w:t>
      </w:r>
      <w:r w:rsidRPr="00C274D9">
        <w:t>Plant growth</w:t>
      </w:r>
    </w:p>
    <w:p w14:paraId="3C58C520" w14:textId="742697B8" w:rsidR="0027541B" w:rsidRPr="00C274D9" w:rsidRDefault="0027541B" w:rsidP="0027541B">
      <w:pPr>
        <w:pStyle w:val="BodyText"/>
      </w:pPr>
      <w:r w:rsidRPr="00C274D9">
        <w:t xml:space="preserve">Plant growth assessments should be undertaken for non-evergreen vascular species. This may be problematic in New Zealand </w:t>
      </w:r>
      <w:r w:rsidR="00385BAD" w:rsidRPr="00C274D9">
        <w:t xml:space="preserve">because </w:t>
      </w:r>
      <w:r w:rsidRPr="00C274D9">
        <w:t>most native species are evergreen (</w:t>
      </w:r>
      <w:hyperlink w:anchor="_Appendix_3:_Deciduous" w:history="1">
        <w:r w:rsidR="00385BAD" w:rsidRPr="002D6D25">
          <w:rPr>
            <w:rStyle w:val="Hyperlink"/>
          </w:rPr>
          <w:t>a</w:t>
        </w:r>
        <w:r w:rsidRPr="002D6D25">
          <w:rPr>
            <w:rStyle w:val="Hyperlink"/>
          </w:rPr>
          <w:t>ppendix 3</w:t>
        </w:r>
      </w:hyperlink>
      <w:r w:rsidRPr="00C274D9">
        <w:t xml:space="preserve"> contains a list of deciduous native trees and shrubs). However, if two or more exotic deciduous species </w:t>
      </w:r>
      <w:r w:rsidR="00385BAD" w:rsidRPr="00C274D9">
        <w:t xml:space="preserve">are </w:t>
      </w:r>
      <w:r w:rsidRPr="00C274D9">
        <w:t>nearby these may be used for this index. The growing season has begun if two or more species exhibit one or more of the following:</w:t>
      </w:r>
    </w:p>
    <w:p w14:paraId="348F4141" w14:textId="28D93FA4" w:rsidR="0027541B" w:rsidRPr="00C274D9" w:rsidRDefault="0027541B" w:rsidP="0027541B">
      <w:pPr>
        <w:pStyle w:val="Bullet"/>
      </w:pPr>
      <w:r w:rsidRPr="00C274D9">
        <w:t>emergence of herbaceous plants</w:t>
      </w:r>
    </w:p>
    <w:p w14:paraId="76C73247" w14:textId="7CB3EDA5" w:rsidR="0027541B" w:rsidRPr="00C274D9" w:rsidRDefault="0027541B" w:rsidP="0027541B">
      <w:pPr>
        <w:pStyle w:val="Bullet"/>
      </w:pPr>
      <w:r w:rsidRPr="00C274D9">
        <w:t>new growth from vegetative crowns (eg, bulbs)</w:t>
      </w:r>
    </w:p>
    <w:p w14:paraId="52E0BB90" w14:textId="3F3301F5" w:rsidR="0027541B" w:rsidRPr="00C274D9" w:rsidRDefault="0027541B" w:rsidP="0027541B">
      <w:pPr>
        <w:pStyle w:val="Bullet"/>
      </w:pPr>
      <w:r w:rsidRPr="00C274D9">
        <w:t>coleoptile</w:t>
      </w:r>
      <w:r w:rsidR="00162060" w:rsidRPr="00C274D9">
        <w:t xml:space="preserve"> and</w:t>
      </w:r>
      <w:r w:rsidRPr="00C274D9">
        <w:t>/</w:t>
      </w:r>
      <w:r w:rsidR="00162060" w:rsidRPr="00C274D9">
        <w:t xml:space="preserve">or </w:t>
      </w:r>
      <w:r w:rsidRPr="00C274D9">
        <w:t>cotyledon emergence</w:t>
      </w:r>
    </w:p>
    <w:p w14:paraId="12886133" w14:textId="652E2033" w:rsidR="0027541B" w:rsidRPr="00C274D9" w:rsidRDefault="0027541B" w:rsidP="0027541B">
      <w:pPr>
        <w:pStyle w:val="Bullet"/>
      </w:pPr>
      <w:r w:rsidRPr="00C274D9">
        <w:t>bud burst on woody plants</w:t>
      </w:r>
    </w:p>
    <w:p w14:paraId="1505ABDC" w14:textId="5B376C65" w:rsidR="0027541B" w:rsidRPr="00C274D9" w:rsidRDefault="0027541B" w:rsidP="0027541B">
      <w:pPr>
        <w:pStyle w:val="Bullet"/>
      </w:pPr>
      <w:r w:rsidRPr="00C274D9">
        <w:t>emergence or elongation of leaves of woody plants</w:t>
      </w:r>
    </w:p>
    <w:p w14:paraId="159ED198" w14:textId="3D96B5AB" w:rsidR="0027541B" w:rsidRPr="00C274D9" w:rsidRDefault="0027541B" w:rsidP="0027541B">
      <w:pPr>
        <w:pStyle w:val="Bullet"/>
      </w:pPr>
      <w:r w:rsidRPr="00C274D9">
        <w:t>emergence or opening of flowers.</w:t>
      </w:r>
    </w:p>
    <w:p w14:paraId="08DB7051" w14:textId="765886F0" w:rsidR="0027541B" w:rsidRPr="00C274D9" w:rsidRDefault="0027541B" w:rsidP="0027541B">
      <w:pPr>
        <w:pStyle w:val="BodyText"/>
      </w:pPr>
      <w:r w:rsidRPr="00C274D9">
        <w:t xml:space="preserve">The </w:t>
      </w:r>
      <w:r w:rsidRPr="00C274D9">
        <w:rPr>
          <w:rStyle w:val="BodyTextChar"/>
        </w:rPr>
        <w:t>end of the growing season is indicated by woody deciduous plants entering senescence or herbaceous plants ceasing flowering and their leaves dying. Determining the end of the growing season can be complicated by drought conditions leading to early senescence or potentially a return</w:t>
      </w:r>
      <w:r w:rsidRPr="00C274D9">
        <w:t xml:space="preserve"> to growth later in the year</w:t>
      </w:r>
      <w:r w:rsidR="00151CC0" w:rsidRPr="00C274D9">
        <w:t>.</w:t>
      </w:r>
      <w:r w:rsidRPr="00C274D9">
        <w:t xml:space="preserve"> </w:t>
      </w:r>
      <w:r w:rsidR="00151CC0" w:rsidRPr="00C274D9">
        <w:t>I</w:t>
      </w:r>
      <w:r w:rsidRPr="00C274D9">
        <w:t>n this case, soil temperature measurements may be easier and more reliable</w:t>
      </w:r>
      <w:r w:rsidR="0054134B" w:rsidRPr="00C274D9">
        <w:rPr>
          <w:rStyle w:val="BodyTextChar"/>
        </w:rPr>
        <w:t xml:space="preserve"> </w:t>
      </w:r>
      <w:r w:rsidR="002726A7">
        <w:rPr>
          <w:rStyle w:val="BodyTextChar"/>
        </w:rPr>
        <w:t>for</w:t>
      </w:r>
      <w:r w:rsidR="0054134B" w:rsidRPr="00C274D9">
        <w:rPr>
          <w:rStyle w:val="BodyTextChar"/>
        </w:rPr>
        <w:t xml:space="preserve"> determin</w:t>
      </w:r>
      <w:r w:rsidR="002726A7">
        <w:rPr>
          <w:rStyle w:val="BodyTextChar"/>
        </w:rPr>
        <w:t>ing</w:t>
      </w:r>
      <w:r w:rsidR="0054134B" w:rsidRPr="00C274D9">
        <w:rPr>
          <w:rStyle w:val="BodyTextChar"/>
        </w:rPr>
        <w:t xml:space="preserve"> the end of the growing season</w:t>
      </w:r>
      <w:r w:rsidRPr="00C274D9">
        <w:t xml:space="preserve">. </w:t>
      </w:r>
    </w:p>
    <w:p w14:paraId="65707A76" w14:textId="6CF74151" w:rsidR="0027541B" w:rsidRPr="00C274D9" w:rsidRDefault="0027541B" w:rsidP="0027541B">
      <w:pPr>
        <w:pStyle w:val="Heading3"/>
      </w:pPr>
      <w:r w:rsidRPr="00C274D9">
        <w:t>2.</w:t>
      </w:r>
      <w:r w:rsidR="00D147D2" w:rsidRPr="00C274D9">
        <w:t xml:space="preserve"> </w:t>
      </w:r>
      <w:r w:rsidRPr="00C274D9">
        <w:t>Soil temperature</w:t>
      </w:r>
    </w:p>
    <w:p w14:paraId="2716F30F" w14:textId="37737E76" w:rsidR="0027541B" w:rsidRPr="00C274D9" w:rsidRDefault="0027541B" w:rsidP="0027541B">
      <w:pPr>
        <w:pStyle w:val="BodyText"/>
      </w:pPr>
      <w:r w:rsidRPr="00C274D9">
        <w:t>Soil temperature can be used to signal the start and end of the growing season. The growing season begins when minimum soil temperatures are above 5</w:t>
      </w:r>
      <w:r w:rsidR="000B4696" w:rsidRPr="00C274D9">
        <w:t xml:space="preserve"> degrees </w:t>
      </w:r>
      <w:r w:rsidRPr="00C274D9">
        <w:t>C</w:t>
      </w:r>
      <w:r w:rsidR="000B4696" w:rsidRPr="00C274D9">
        <w:t>elsius</w:t>
      </w:r>
      <w:r w:rsidRPr="00C274D9">
        <w:t xml:space="preserve"> in the top 30 </w:t>
      </w:r>
      <w:r w:rsidR="000B4696" w:rsidRPr="00C274D9">
        <w:t xml:space="preserve">centimetres </w:t>
      </w:r>
      <w:r w:rsidRPr="00C274D9">
        <w:t>of the soil profile. If the soil temperature is not known and on-site data collection not practical, then the growing season can be approximated as the period when air temperatures are above –2.2</w:t>
      </w:r>
      <w:r w:rsidR="005C4588" w:rsidRPr="00C274D9">
        <w:t xml:space="preserve"> degrees </w:t>
      </w:r>
      <w:r w:rsidRPr="00C274D9">
        <w:t>C</w:t>
      </w:r>
      <w:r w:rsidR="005C4588" w:rsidRPr="00C274D9">
        <w:t>elsius</w:t>
      </w:r>
      <w:r w:rsidRPr="00C274D9">
        <w:t>, based on long-term records. An air temperature of –2.2</w:t>
      </w:r>
      <w:r w:rsidR="000D1FBD" w:rsidRPr="00C274D9">
        <w:t xml:space="preserve"> degrees </w:t>
      </w:r>
      <w:r w:rsidRPr="00C274D9">
        <w:t>C</w:t>
      </w:r>
      <w:r w:rsidR="000D1FBD" w:rsidRPr="00C274D9">
        <w:t>elsius</w:t>
      </w:r>
      <w:r w:rsidRPr="00C274D9">
        <w:t xml:space="preserve"> or lower represents a ‘killing’ frost, whereby virtually all vegetation is affected to some degree and is usually measured at a frequency of </w:t>
      </w:r>
      <w:r w:rsidR="0016778C" w:rsidRPr="00C274D9">
        <w:t xml:space="preserve">5 </w:t>
      </w:r>
      <w:r w:rsidRPr="00C274D9">
        <w:t xml:space="preserve">years in 10 (US Army Corps of Engineers, 2010). </w:t>
      </w:r>
    </w:p>
    <w:p w14:paraId="36775965" w14:textId="1063DEB4" w:rsidR="0027541B" w:rsidRPr="00C274D9" w:rsidRDefault="0027541B" w:rsidP="0027541B">
      <w:pPr>
        <w:pStyle w:val="BodyText"/>
      </w:pPr>
      <w:r w:rsidRPr="00C274D9">
        <w:t>To define a practical solution for determining the growing season</w:t>
      </w:r>
      <w:r w:rsidR="0016778C" w:rsidRPr="00C274D9">
        <w:t>,</w:t>
      </w:r>
      <w:r w:rsidRPr="00C274D9">
        <w:t xml:space="preserve"> we worked with</w:t>
      </w:r>
      <w:r w:rsidR="00D12AAD" w:rsidRPr="00C274D9">
        <w:t xml:space="preserve"> the</w:t>
      </w:r>
      <w:r w:rsidRPr="00C274D9">
        <w:t xml:space="preserve"> </w:t>
      </w:r>
      <w:r w:rsidR="00F56BD0" w:rsidRPr="00C274D9">
        <w:t xml:space="preserve">National Institute of Water and Atmospheric Research </w:t>
      </w:r>
      <w:r w:rsidRPr="00C274D9">
        <w:t xml:space="preserve">to produce maps of New Zealand showing the first day of the growing season as determined by the day of the last killing frost, and the end of the growing season as determined by the day of the first killing frost. Daily minimum air temperatures </w:t>
      </w:r>
      <w:r w:rsidR="00D65A4B">
        <w:t xml:space="preserve">were used </w:t>
      </w:r>
      <w:r w:rsidRPr="00C274D9">
        <w:t>(measured at 1.2 metres above the ground surface) for each day from all New Zealand climate stations (</w:t>
      </w:r>
      <w:r w:rsidRPr="00C274D9">
        <w:rPr>
          <w:i/>
          <w:iCs/>
        </w:rPr>
        <w:t>n</w:t>
      </w:r>
      <w:r w:rsidRPr="00C274D9">
        <w:t>=187), with a minimum of six years of data, between 2001 and 2020 (</w:t>
      </w:r>
      <w:r w:rsidR="00274E8E" w:rsidRPr="00C274D9">
        <w:t>a</w:t>
      </w:r>
      <w:r w:rsidRPr="00C274D9">
        <w:t xml:space="preserve">ppendix 2). Climate stations established for a longer period were weighted more than climate stations established for a shorter period. </w:t>
      </w:r>
      <w:r w:rsidR="00007442" w:rsidRPr="00C274D9">
        <w:t xml:space="preserve">Because </w:t>
      </w:r>
      <w:r w:rsidRPr="00C274D9">
        <w:t xml:space="preserve">climate station data </w:t>
      </w:r>
      <w:r w:rsidR="00007442" w:rsidRPr="00C274D9">
        <w:t xml:space="preserve">are insufficient </w:t>
      </w:r>
      <w:r w:rsidRPr="00C274D9">
        <w:t xml:space="preserve">between 2002 and 2010 in </w:t>
      </w:r>
      <w:r w:rsidR="008C001A" w:rsidRPr="00C274D9">
        <w:t xml:space="preserve">the </w:t>
      </w:r>
      <w:r w:rsidRPr="00C274D9">
        <w:t>Northland, Taranaki coast, Gisborne and Manawatu</w:t>
      </w:r>
      <w:r w:rsidR="00007442" w:rsidRPr="00C274D9">
        <w:t>–</w:t>
      </w:r>
      <w:r w:rsidRPr="00C274D9">
        <w:t>Wanganui regions (</w:t>
      </w:r>
      <w:r w:rsidR="008C001A" w:rsidRPr="00C274D9">
        <w:t>a</w:t>
      </w:r>
      <w:r w:rsidRPr="00C274D9">
        <w:t xml:space="preserve">ppendix 2), the establishment of the growing season may be best assessed from the nearest meteorological station through </w:t>
      </w:r>
      <w:r w:rsidR="0038306D" w:rsidRPr="00C274D9">
        <w:t xml:space="preserve">the </w:t>
      </w:r>
      <w:hyperlink r:id="rId13" w:history="1">
        <w:r w:rsidR="0038306D" w:rsidRPr="00CA23E3">
          <w:rPr>
            <w:rStyle w:val="Hyperlink"/>
          </w:rPr>
          <w:t>National Climate Database</w:t>
        </w:r>
      </w:hyperlink>
      <w:r w:rsidRPr="00C274D9">
        <w:t>.</w:t>
      </w:r>
    </w:p>
    <w:p w14:paraId="1BAD5475" w14:textId="79CEE862" w:rsidR="0027541B" w:rsidRPr="00C274D9" w:rsidRDefault="0027541B" w:rsidP="0027541B">
      <w:pPr>
        <w:pStyle w:val="BodyText"/>
      </w:pPr>
      <w:r w:rsidRPr="00C274D9">
        <w:lastRenderedPageBreak/>
        <w:t>For each year, and each climate station, the day of the year with the first and last occurrence of air temperatures lower than –2.2</w:t>
      </w:r>
      <w:r w:rsidR="00C5249F" w:rsidRPr="00C274D9">
        <w:t xml:space="preserve"> degrees </w:t>
      </w:r>
      <w:r w:rsidRPr="00C274D9">
        <w:t>C</w:t>
      </w:r>
      <w:r w:rsidR="00C5249F" w:rsidRPr="00C274D9">
        <w:t>elsius</w:t>
      </w:r>
      <w:r w:rsidRPr="00C274D9">
        <w:t xml:space="preserve"> was extracted. The median day of the year indicating the first and last killing frost dates was determined and interpolated to 500-m</w:t>
      </w:r>
      <w:r w:rsidR="00D45D65" w:rsidRPr="00C274D9">
        <w:t>etre</w:t>
      </w:r>
      <w:r w:rsidRPr="00C274D9">
        <w:t xml:space="preserve"> grids using smoothing spline interpolation with elevation as a covariate (as also undertaken by Wratt et al, 2006) and presented as maps of New Zealand showing the start and end of the growing season (</w:t>
      </w:r>
      <w:r w:rsidR="00402D6B" w:rsidRPr="00C274D9">
        <w:t>f</w:t>
      </w:r>
      <w:r w:rsidRPr="00C274D9">
        <w:t>ig</w:t>
      </w:r>
      <w:r w:rsidR="00402D6B" w:rsidRPr="00C274D9">
        <w:t>ure</w:t>
      </w:r>
      <w:r w:rsidRPr="00C274D9">
        <w:t xml:space="preserve"> 3 and </w:t>
      </w:r>
      <w:r w:rsidR="00402D6B" w:rsidRPr="00C274D9">
        <w:t xml:space="preserve">figure </w:t>
      </w:r>
      <w:r w:rsidRPr="00C274D9">
        <w:t xml:space="preserve">4). </w:t>
      </w:r>
    </w:p>
    <w:p w14:paraId="2E2A67AC" w14:textId="11B5F1AA" w:rsidR="0027541B" w:rsidRPr="00C274D9" w:rsidRDefault="0027541B" w:rsidP="0027541B">
      <w:pPr>
        <w:pStyle w:val="BodyText"/>
      </w:pPr>
      <w:r w:rsidRPr="00C274D9">
        <w:t>Start and end dates of the growing season for the main office locations for 14 local authorities across New Zealand have been extracted from the map layer to give an indication of the growing season in each region (</w:t>
      </w:r>
      <w:r w:rsidR="005F1782" w:rsidRPr="00C274D9">
        <w:t>t</w:t>
      </w:r>
      <w:r w:rsidRPr="00C274D9">
        <w:t xml:space="preserve">able 1). </w:t>
      </w:r>
    </w:p>
    <w:p w14:paraId="6BF991F6" w14:textId="0EEB7224" w:rsidR="00A952E7" w:rsidRPr="00C274D9" w:rsidRDefault="00A952E7" w:rsidP="00A952E7">
      <w:pPr>
        <w:pStyle w:val="Tableheading"/>
      </w:pPr>
      <w:bookmarkStart w:id="10" w:name="_Toc76300652"/>
      <w:r w:rsidRPr="00C274D9">
        <w:t xml:space="preserve">Table </w:t>
      </w:r>
      <w:r>
        <w:fldChar w:fldCharType="begin"/>
      </w:r>
      <w:r>
        <w:instrText>SEQ Table \* ARABIC</w:instrText>
      </w:r>
      <w:r>
        <w:fldChar w:fldCharType="separate"/>
      </w:r>
      <w:r w:rsidR="0043746A">
        <w:rPr>
          <w:noProof/>
        </w:rPr>
        <w:t>1</w:t>
      </w:r>
      <w:r>
        <w:fldChar w:fldCharType="end"/>
      </w:r>
      <w:r w:rsidRPr="00C274D9">
        <w:t>:</w:t>
      </w:r>
      <w:r w:rsidRPr="00C274D9">
        <w:tab/>
        <w:t xml:space="preserve">Approximate start dates, end dates and duration of the growing season for the main office locations of 14 local authorities across New Zealand </w:t>
      </w:r>
      <w:bookmarkEnd w:id="10"/>
    </w:p>
    <w:tbl>
      <w:tblPr>
        <w:tblStyle w:val="LightList-Accent11"/>
        <w:tblW w:w="5000" w:type="pct"/>
        <w:tblBorders>
          <w:left w:val="none" w:sz="0" w:space="0" w:color="auto"/>
          <w:right w:val="none" w:sz="0" w:space="0" w:color="auto"/>
          <w:insideH w:val="single" w:sz="8" w:space="0" w:color="1C556C" w:themeColor="accent1"/>
          <w:insideV w:val="single" w:sz="4" w:space="0" w:color="1C556C" w:themeColor="accent1"/>
        </w:tblBorders>
        <w:tblLook w:val="04A0" w:firstRow="1" w:lastRow="0" w:firstColumn="1" w:lastColumn="0" w:noHBand="0" w:noVBand="1"/>
      </w:tblPr>
      <w:tblGrid>
        <w:gridCol w:w="1511"/>
        <w:gridCol w:w="1512"/>
        <w:gridCol w:w="1512"/>
        <w:gridCol w:w="1512"/>
        <w:gridCol w:w="1512"/>
        <w:gridCol w:w="1512"/>
      </w:tblGrid>
      <w:tr w:rsidR="0027541B" w:rsidRPr="00C274D9" w14:paraId="6D8FF7F5" w14:textId="77777777" w:rsidTr="00716E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4" w:type="dxa"/>
            <w:vAlign w:val="bottom"/>
          </w:tcPr>
          <w:p w14:paraId="0C572B41" w14:textId="167CF601"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 xml:space="preserve">Main </w:t>
            </w:r>
            <w:r w:rsidR="00802812" w:rsidRPr="00515E3F">
              <w:rPr>
                <w:rFonts w:asciiTheme="minorHAnsi" w:hAnsiTheme="minorHAnsi" w:cstheme="minorHAnsi"/>
                <w:sz w:val="18"/>
                <w:szCs w:val="18"/>
              </w:rPr>
              <w:t>o</w:t>
            </w:r>
            <w:r w:rsidRPr="00515E3F">
              <w:rPr>
                <w:rFonts w:asciiTheme="minorHAnsi" w:hAnsiTheme="minorHAnsi" w:cstheme="minorHAnsi"/>
                <w:sz w:val="18"/>
                <w:szCs w:val="18"/>
              </w:rPr>
              <w:t xml:space="preserve">ffice </w:t>
            </w:r>
            <w:r w:rsidR="00802812" w:rsidRPr="00515E3F">
              <w:rPr>
                <w:rFonts w:asciiTheme="minorHAnsi" w:hAnsiTheme="minorHAnsi" w:cstheme="minorHAnsi"/>
                <w:sz w:val="18"/>
                <w:szCs w:val="18"/>
              </w:rPr>
              <w:t>l</w:t>
            </w:r>
            <w:r w:rsidRPr="00515E3F">
              <w:rPr>
                <w:rFonts w:asciiTheme="minorHAnsi" w:hAnsiTheme="minorHAnsi" w:cstheme="minorHAnsi"/>
                <w:sz w:val="18"/>
                <w:szCs w:val="18"/>
              </w:rPr>
              <w:t>ocation</w:t>
            </w:r>
          </w:p>
        </w:tc>
        <w:tc>
          <w:tcPr>
            <w:tcW w:w="1414" w:type="dxa"/>
            <w:vAlign w:val="bottom"/>
          </w:tcPr>
          <w:p w14:paraId="07231EC7" w14:textId="7E89700F" w:rsidR="0027541B" w:rsidRPr="00515E3F" w:rsidRDefault="0027541B" w:rsidP="0027541B">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 xml:space="preserve">Local </w:t>
            </w:r>
            <w:r w:rsidR="00802812" w:rsidRPr="00515E3F">
              <w:rPr>
                <w:rFonts w:asciiTheme="minorHAnsi" w:hAnsiTheme="minorHAnsi" w:cstheme="minorHAnsi"/>
                <w:sz w:val="18"/>
                <w:szCs w:val="18"/>
              </w:rPr>
              <w:t>a</w:t>
            </w:r>
            <w:r w:rsidRPr="00515E3F">
              <w:rPr>
                <w:rFonts w:asciiTheme="minorHAnsi" w:hAnsiTheme="minorHAnsi" w:cstheme="minorHAnsi"/>
                <w:sz w:val="18"/>
                <w:szCs w:val="18"/>
              </w:rPr>
              <w:t>uthority</w:t>
            </w:r>
          </w:p>
        </w:tc>
        <w:tc>
          <w:tcPr>
            <w:tcW w:w="1414" w:type="dxa"/>
            <w:vAlign w:val="bottom"/>
          </w:tcPr>
          <w:p w14:paraId="69607AAD" w14:textId="69E7D955" w:rsidR="0027541B" w:rsidRPr="00515E3F" w:rsidRDefault="0027541B" w:rsidP="0027541B">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 xml:space="preserve">Council </w:t>
            </w:r>
            <w:r w:rsidR="00802812" w:rsidRPr="00515E3F">
              <w:rPr>
                <w:rFonts w:asciiTheme="minorHAnsi" w:hAnsiTheme="minorHAnsi" w:cstheme="minorHAnsi"/>
                <w:sz w:val="18"/>
                <w:szCs w:val="18"/>
              </w:rPr>
              <w:t>t</w:t>
            </w:r>
            <w:r w:rsidRPr="00515E3F">
              <w:rPr>
                <w:rFonts w:asciiTheme="minorHAnsi" w:hAnsiTheme="minorHAnsi" w:cstheme="minorHAnsi"/>
                <w:sz w:val="18"/>
                <w:szCs w:val="18"/>
              </w:rPr>
              <w:t>ype</w:t>
            </w:r>
          </w:p>
        </w:tc>
        <w:tc>
          <w:tcPr>
            <w:tcW w:w="1414" w:type="dxa"/>
            <w:vAlign w:val="bottom"/>
          </w:tcPr>
          <w:p w14:paraId="354F3C81" w14:textId="7A679941" w:rsidR="0027541B" w:rsidRPr="00515E3F" w:rsidRDefault="0027541B" w:rsidP="0027541B">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Growing season start (date)</w:t>
            </w:r>
          </w:p>
        </w:tc>
        <w:tc>
          <w:tcPr>
            <w:tcW w:w="1414" w:type="dxa"/>
            <w:vAlign w:val="bottom"/>
          </w:tcPr>
          <w:p w14:paraId="3BD0EBCB" w14:textId="61329FA7" w:rsidR="0027541B" w:rsidRPr="00515E3F" w:rsidRDefault="0027541B" w:rsidP="0027541B">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Growing season end (date)</w:t>
            </w:r>
          </w:p>
        </w:tc>
        <w:tc>
          <w:tcPr>
            <w:tcW w:w="1414" w:type="dxa"/>
            <w:vAlign w:val="bottom"/>
          </w:tcPr>
          <w:p w14:paraId="58F296CC" w14:textId="720155FD" w:rsidR="0027541B" w:rsidRPr="00515E3F" w:rsidRDefault="0027541B" w:rsidP="0027541B">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Growing season length (days)</w:t>
            </w:r>
          </w:p>
        </w:tc>
      </w:tr>
      <w:tr w:rsidR="0027541B" w:rsidRPr="00C274D9" w14:paraId="4149EEDE" w14:textId="77777777" w:rsidTr="00716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4" w:type="dxa"/>
            <w:tcBorders>
              <w:top w:val="none" w:sz="0" w:space="0" w:color="auto"/>
              <w:left w:val="none" w:sz="0" w:space="0" w:color="auto"/>
              <w:bottom w:val="none" w:sz="0" w:space="0" w:color="auto"/>
            </w:tcBorders>
          </w:tcPr>
          <w:p w14:paraId="472868C4" w14:textId="64D1875C"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Whangarei</w:t>
            </w:r>
          </w:p>
        </w:tc>
        <w:tc>
          <w:tcPr>
            <w:tcW w:w="1414" w:type="dxa"/>
            <w:tcBorders>
              <w:top w:val="none" w:sz="0" w:space="0" w:color="auto"/>
              <w:bottom w:val="none" w:sz="0" w:space="0" w:color="auto"/>
            </w:tcBorders>
          </w:tcPr>
          <w:p w14:paraId="7447FD4B" w14:textId="5542BAB3"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Northland</w:t>
            </w:r>
          </w:p>
        </w:tc>
        <w:tc>
          <w:tcPr>
            <w:tcW w:w="1414" w:type="dxa"/>
            <w:tcBorders>
              <w:top w:val="none" w:sz="0" w:space="0" w:color="auto"/>
              <w:bottom w:val="none" w:sz="0" w:space="0" w:color="auto"/>
            </w:tcBorders>
          </w:tcPr>
          <w:p w14:paraId="08CD1B23" w14:textId="7C013C8A"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Regional</w:t>
            </w:r>
          </w:p>
        </w:tc>
        <w:tc>
          <w:tcPr>
            <w:tcW w:w="1414" w:type="dxa"/>
            <w:tcBorders>
              <w:top w:val="none" w:sz="0" w:space="0" w:color="auto"/>
              <w:bottom w:val="none" w:sz="0" w:space="0" w:color="auto"/>
            </w:tcBorders>
          </w:tcPr>
          <w:p w14:paraId="3F96CEFA" w14:textId="567C8054"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Continuous</w:t>
            </w:r>
          </w:p>
        </w:tc>
        <w:tc>
          <w:tcPr>
            <w:tcW w:w="1414" w:type="dxa"/>
            <w:tcBorders>
              <w:top w:val="none" w:sz="0" w:space="0" w:color="auto"/>
              <w:bottom w:val="none" w:sz="0" w:space="0" w:color="auto"/>
            </w:tcBorders>
          </w:tcPr>
          <w:p w14:paraId="178F2EAE" w14:textId="0153FCA6"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Continuous</w:t>
            </w:r>
          </w:p>
        </w:tc>
        <w:tc>
          <w:tcPr>
            <w:tcW w:w="1414" w:type="dxa"/>
            <w:tcBorders>
              <w:top w:val="none" w:sz="0" w:space="0" w:color="auto"/>
              <w:bottom w:val="none" w:sz="0" w:space="0" w:color="auto"/>
              <w:right w:val="none" w:sz="0" w:space="0" w:color="auto"/>
            </w:tcBorders>
          </w:tcPr>
          <w:p w14:paraId="6AFE853A" w14:textId="0E100F86"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Continuous</w:t>
            </w:r>
          </w:p>
        </w:tc>
      </w:tr>
      <w:tr w:rsidR="0027541B" w:rsidRPr="00C274D9" w14:paraId="73DCE3EF" w14:textId="77777777" w:rsidTr="00716E12">
        <w:tc>
          <w:tcPr>
            <w:cnfStyle w:val="001000000000" w:firstRow="0" w:lastRow="0" w:firstColumn="1" w:lastColumn="0" w:oddVBand="0" w:evenVBand="0" w:oddHBand="0" w:evenHBand="0" w:firstRowFirstColumn="0" w:firstRowLastColumn="0" w:lastRowFirstColumn="0" w:lastRowLastColumn="0"/>
            <w:tcW w:w="1414" w:type="dxa"/>
          </w:tcPr>
          <w:p w14:paraId="4C5D8A99" w14:textId="19304965"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Auckland</w:t>
            </w:r>
          </w:p>
        </w:tc>
        <w:tc>
          <w:tcPr>
            <w:tcW w:w="1414" w:type="dxa"/>
          </w:tcPr>
          <w:p w14:paraId="3B9AE227" w14:textId="6C7C7221"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Auckland</w:t>
            </w:r>
          </w:p>
        </w:tc>
        <w:tc>
          <w:tcPr>
            <w:tcW w:w="1414" w:type="dxa"/>
          </w:tcPr>
          <w:p w14:paraId="3FE2D273" w14:textId="7D335AA7"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Unitary City</w:t>
            </w:r>
          </w:p>
        </w:tc>
        <w:tc>
          <w:tcPr>
            <w:tcW w:w="1414" w:type="dxa"/>
          </w:tcPr>
          <w:p w14:paraId="7BB06F46" w14:textId="3629A83D"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12 July</w:t>
            </w:r>
          </w:p>
        </w:tc>
        <w:tc>
          <w:tcPr>
            <w:tcW w:w="1414" w:type="dxa"/>
          </w:tcPr>
          <w:p w14:paraId="3AA9C70B" w14:textId="7727F177"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23 June</w:t>
            </w:r>
          </w:p>
        </w:tc>
        <w:tc>
          <w:tcPr>
            <w:tcW w:w="1414" w:type="dxa"/>
          </w:tcPr>
          <w:p w14:paraId="1E45B928" w14:textId="5267631B"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347</w:t>
            </w:r>
          </w:p>
        </w:tc>
      </w:tr>
      <w:tr w:rsidR="0027541B" w:rsidRPr="00C274D9" w14:paraId="22DD2700" w14:textId="77777777" w:rsidTr="00716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4" w:type="dxa"/>
            <w:tcBorders>
              <w:top w:val="none" w:sz="0" w:space="0" w:color="auto"/>
              <w:left w:val="none" w:sz="0" w:space="0" w:color="auto"/>
              <w:bottom w:val="none" w:sz="0" w:space="0" w:color="auto"/>
            </w:tcBorders>
          </w:tcPr>
          <w:p w14:paraId="7C212EB3" w14:textId="6351ECD5"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Hamilton</w:t>
            </w:r>
          </w:p>
        </w:tc>
        <w:tc>
          <w:tcPr>
            <w:tcW w:w="1414" w:type="dxa"/>
            <w:tcBorders>
              <w:top w:val="none" w:sz="0" w:space="0" w:color="auto"/>
              <w:bottom w:val="none" w:sz="0" w:space="0" w:color="auto"/>
            </w:tcBorders>
          </w:tcPr>
          <w:p w14:paraId="20097201" w14:textId="58F7820A"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Waikato</w:t>
            </w:r>
          </w:p>
        </w:tc>
        <w:tc>
          <w:tcPr>
            <w:tcW w:w="1414" w:type="dxa"/>
            <w:tcBorders>
              <w:top w:val="none" w:sz="0" w:space="0" w:color="auto"/>
              <w:bottom w:val="none" w:sz="0" w:space="0" w:color="auto"/>
            </w:tcBorders>
          </w:tcPr>
          <w:p w14:paraId="25675646" w14:textId="2A44B198"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Regional</w:t>
            </w:r>
          </w:p>
        </w:tc>
        <w:tc>
          <w:tcPr>
            <w:tcW w:w="1414" w:type="dxa"/>
            <w:tcBorders>
              <w:top w:val="none" w:sz="0" w:space="0" w:color="auto"/>
              <w:bottom w:val="none" w:sz="0" w:space="0" w:color="auto"/>
            </w:tcBorders>
          </w:tcPr>
          <w:p w14:paraId="086580F8" w14:textId="285DE6A4"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 August</w:t>
            </w:r>
          </w:p>
        </w:tc>
        <w:tc>
          <w:tcPr>
            <w:tcW w:w="1414" w:type="dxa"/>
            <w:tcBorders>
              <w:top w:val="none" w:sz="0" w:space="0" w:color="auto"/>
              <w:bottom w:val="none" w:sz="0" w:space="0" w:color="auto"/>
            </w:tcBorders>
          </w:tcPr>
          <w:p w14:paraId="39114CC9" w14:textId="3565F3ED"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12 June</w:t>
            </w:r>
          </w:p>
        </w:tc>
        <w:tc>
          <w:tcPr>
            <w:tcW w:w="1414" w:type="dxa"/>
            <w:tcBorders>
              <w:top w:val="none" w:sz="0" w:space="0" w:color="auto"/>
              <w:bottom w:val="none" w:sz="0" w:space="0" w:color="auto"/>
              <w:right w:val="none" w:sz="0" w:space="0" w:color="auto"/>
            </w:tcBorders>
          </w:tcPr>
          <w:p w14:paraId="67BB98AE" w14:textId="234B967A"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316</w:t>
            </w:r>
          </w:p>
        </w:tc>
      </w:tr>
      <w:tr w:rsidR="0027541B" w:rsidRPr="00C274D9" w14:paraId="2F9ACA79" w14:textId="77777777" w:rsidTr="00716E12">
        <w:tc>
          <w:tcPr>
            <w:cnfStyle w:val="001000000000" w:firstRow="0" w:lastRow="0" w:firstColumn="1" w:lastColumn="0" w:oddVBand="0" w:evenVBand="0" w:oddHBand="0" w:evenHBand="0" w:firstRowFirstColumn="0" w:firstRowLastColumn="0" w:lastRowFirstColumn="0" w:lastRowLastColumn="0"/>
            <w:tcW w:w="1414" w:type="dxa"/>
          </w:tcPr>
          <w:p w14:paraId="192DF209" w14:textId="25D895D2"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Whakatane</w:t>
            </w:r>
          </w:p>
        </w:tc>
        <w:tc>
          <w:tcPr>
            <w:tcW w:w="1414" w:type="dxa"/>
          </w:tcPr>
          <w:p w14:paraId="12AAFE3E" w14:textId="00F8686B"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Bay of Plenty</w:t>
            </w:r>
          </w:p>
        </w:tc>
        <w:tc>
          <w:tcPr>
            <w:tcW w:w="1414" w:type="dxa"/>
          </w:tcPr>
          <w:p w14:paraId="44E84220" w14:textId="54CA7D27"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Regional</w:t>
            </w:r>
          </w:p>
        </w:tc>
        <w:tc>
          <w:tcPr>
            <w:tcW w:w="1414" w:type="dxa"/>
          </w:tcPr>
          <w:p w14:paraId="1D3DA8E8" w14:textId="7730286B"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14 July</w:t>
            </w:r>
          </w:p>
        </w:tc>
        <w:tc>
          <w:tcPr>
            <w:tcW w:w="1414" w:type="dxa"/>
          </w:tcPr>
          <w:p w14:paraId="6185999B" w14:textId="0D8B81B7"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4 July</w:t>
            </w:r>
          </w:p>
        </w:tc>
        <w:tc>
          <w:tcPr>
            <w:tcW w:w="1414" w:type="dxa"/>
          </w:tcPr>
          <w:p w14:paraId="5D62BA88" w14:textId="3BFC123D"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356</w:t>
            </w:r>
          </w:p>
        </w:tc>
      </w:tr>
      <w:tr w:rsidR="0027541B" w:rsidRPr="00C274D9" w14:paraId="6781D21F" w14:textId="77777777" w:rsidTr="00716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4" w:type="dxa"/>
            <w:tcBorders>
              <w:top w:val="none" w:sz="0" w:space="0" w:color="auto"/>
              <w:left w:val="none" w:sz="0" w:space="0" w:color="auto"/>
              <w:bottom w:val="none" w:sz="0" w:space="0" w:color="auto"/>
            </w:tcBorders>
          </w:tcPr>
          <w:p w14:paraId="60566058" w14:textId="50546FF2"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Napier</w:t>
            </w:r>
          </w:p>
        </w:tc>
        <w:tc>
          <w:tcPr>
            <w:tcW w:w="1414" w:type="dxa"/>
            <w:tcBorders>
              <w:top w:val="none" w:sz="0" w:space="0" w:color="auto"/>
              <w:bottom w:val="none" w:sz="0" w:space="0" w:color="auto"/>
            </w:tcBorders>
          </w:tcPr>
          <w:p w14:paraId="6CBAE862" w14:textId="5257832F"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Hawke’s Bay</w:t>
            </w:r>
          </w:p>
        </w:tc>
        <w:tc>
          <w:tcPr>
            <w:tcW w:w="1414" w:type="dxa"/>
            <w:tcBorders>
              <w:top w:val="none" w:sz="0" w:space="0" w:color="auto"/>
              <w:bottom w:val="none" w:sz="0" w:space="0" w:color="auto"/>
            </w:tcBorders>
          </w:tcPr>
          <w:p w14:paraId="5971DE54" w14:textId="02508DFA"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Regional</w:t>
            </w:r>
          </w:p>
        </w:tc>
        <w:tc>
          <w:tcPr>
            <w:tcW w:w="1414" w:type="dxa"/>
            <w:tcBorders>
              <w:top w:val="none" w:sz="0" w:space="0" w:color="auto"/>
              <w:bottom w:val="none" w:sz="0" w:space="0" w:color="auto"/>
            </w:tcBorders>
          </w:tcPr>
          <w:p w14:paraId="006B178F" w14:textId="67635283"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4 August</w:t>
            </w:r>
          </w:p>
        </w:tc>
        <w:tc>
          <w:tcPr>
            <w:tcW w:w="1414" w:type="dxa"/>
            <w:tcBorders>
              <w:top w:val="none" w:sz="0" w:space="0" w:color="auto"/>
              <w:bottom w:val="none" w:sz="0" w:space="0" w:color="auto"/>
            </w:tcBorders>
          </w:tcPr>
          <w:p w14:paraId="277370AA" w14:textId="68614940"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19 June</w:t>
            </w:r>
          </w:p>
        </w:tc>
        <w:tc>
          <w:tcPr>
            <w:tcW w:w="1414" w:type="dxa"/>
            <w:tcBorders>
              <w:top w:val="none" w:sz="0" w:space="0" w:color="auto"/>
              <w:bottom w:val="none" w:sz="0" w:space="0" w:color="auto"/>
              <w:right w:val="none" w:sz="0" w:space="0" w:color="auto"/>
            </w:tcBorders>
          </w:tcPr>
          <w:p w14:paraId="12B5E794" w14:textId="77440F09"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319</w:t>
            </w:r>
          </w:p>
        </w:tc>
      </w:tr>
      <w:tr w:rsidR="0027541B" w:rsidRPr="00C274D9" w14:paraId="5B1EB868" w14:textId="77777777" w:rsidTr="00716E12">
        <w:tc>
          <w:tcPr>
            <w:cnfStyle w:val="001000000000" w:firstRow="0" w:lastRow="0" w:firstColumn="1" w:lastColumn="0" w:oddVBand="0" w:evenVBand="0" w:oddHBand="0" w:evenHBand="0" w:firstRowFirstColumn="0" w:firstRowLastColumn="0" w:lastRowFirstColumn="0" w:lastRowLastColumn="0"/>
            <w:tcW w:w="1414" w:type="dxa"/>
          </w:tcPr>
          <w:p w14:paraId="7A66DE0A" w14:textId="0901D6F7"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Palmerston North</w:t>
            </w:r>
          </w:p>
        </w:tc>
        <w:tc>
          <w:tcPr>
            <w:tcW w:w="1414" w:type="dxa"/>
          </w:tcPr>
          <w:p w14:paraId="57612802" w14:textId="26A07D9A"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Horizons</w:t>
            </w:r>
          </w:p>
        </w:tc>
        <w:tc>
          <w:tcPr>
            <w:tcW w:w="1414" w:type="dxa"/>
          </w:tcPr>
          <w:p w14:paraId="4548B0AA" w14:textId="75FF3570"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Regional</w:t>
            </w:r>
          </w:p>
        </w:tc>
        <w:tc>
          <w:tcPr>
            <w:tcW w:w="1414" w:type="dxa"/>
          </w:tcPr>
          <w:p w14:paraId="10AE3EBB" w14:textId="5AB2083D"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19 July</w:t>
            </w:r>
          </w:p>
        </w:tc>
        <w:tc>
          <w:tcPr>
            <w:tcW w:w="1414" w:type="dxa"/>
          </w:tcPr>
          <w:p w14:paraId="07A93EAA" w14:textId="7AF3046B"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23 June</w:t>
            </w:r>
          </w:p>
        </w:tc>
        <w:tc>
          <w:tcPr>
            <w:tcW w:w="1414" w:type="dxa"/>
          </w:tcPr>
          <w:p w14:paraId="02D5B21D" w14:textId="57FD6B2A"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339</w:t>
            </w:r>
          </w:p>
        </w:tc>
      </w:tr>
      <w:tr w:rsidR="0027541B" w:rsidRPr="00C274D9" w14:paraId="7EBAC256" w14:textId="77777777" w:rsidTr="00716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4" w:type="dxa"/>
            <w:tcBorders>
              <w:top w:val="none" w:sz="0" w:space="0" w:color="auto"/>
              <w:left w:val="none" w:sz="0" w:space="0" w:color="auto"/>
              <w:bottom w:val="none" w:sz="0" w:space="0" w:color="auto"/>
            </w:tcBorders>
          </w:tcPr>
          <w:p w14:paraId="44955EA0" w14:textId="3005127C"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Wellington</w:t>
            </w:r>
          </w:p>
        </w:tc>
        <w:tc>
          <w:tcPr>
            <w:tcW w:w="1414" w:type="dxa"/>
            <w:tcBorders>
              <w:top w:val="none" w:sz="0" w:space="0" w:color="auto"/>
              <w:bottom w:val="none" w:sz="0" w:space="0" w:color="auto"/>
            </w:tcBorders>
          </w:tcPr>
          <w:p w14:paraId="315BFFBC" w14:textId="4DA2EBEC"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Greater Wellington</w:t>
            </w:r>
          </w:p>
        </w:tc>
        <w:tc>
          <w:tcPr>
            <w:tcW w:w="1414" w:type="dxa"/>
            <w:tcBorders>
              <w:top w:val="none" w:sz="0" w:space="0" w:color="auto"/>
              <w:bottom w:val="none" w:sz="0" w:space="0" w:color="auto"/>
            </w:tcBorders>
          </w:tcPr>
          <w:p w14:paraId="316EA072" w14:textId="7E41A482"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Regional</w:t>
            </w:r>
          </w:p>
        </w:tc>
        <w:tc>
          <w:tcPr>
            <w:tcW w:w="1414" w:type="dxa"/>
            <w:tcBorders>
              <w:top w:val="none" w:sz="0" w:space="0" w:color="auto"/>
              <w:bottom w:val="none" w:sz="0" w:space="0" w:color="auto"/>
            </w:tcBorders>
          </w:tcPr>
          <w:p w14:paraId="7C0E0463" w14:textId="3750FF05"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11 August</w:t>
            </w:r>
          </w:p>
        </w:tc>
        <w:tc>
          <w:tcPr>
            <w:tcW w:w="1414" w:type="dxa"/>
            <w:tcBorders>
              <w:top w:val="none" w:sz="0" w:space="0" w:color="auto"/>
              <w:bottom w:val="none" w:sz="0" w:space="0" w:color="auto"/>
            </w:tcBorders>
          </w:tcPr>
          <w:p w14:paraId="40CB350A" w14:textId="39543CF5"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13 June</w:t>
            </w:r>
          </w:p>
        </w:tc>
        <w:tc>
          <w:tcPr>
            <w:tcW w:w="1414" w:type="dxa"/>
            <w:tcBorders>
              <w:top w:val="none" w:sz="0" w:space="0" w:color="auto"/>
              <w:bottom w:val="none" w:sz="0" w:space="0" w:color="auto"/>
              <w:right w:val="none" w:sz="0" w:space="0" w:color="auto"/>
            </w:tcBorders>
          </w:tcPr>
          <w:p w14:paraId="4EBE89D6" w14:textId="6FB34A2F"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306</w:t>
            </w:r>
          </w:p>
        </w:tc>
      </w:tr>
      <w:tr w:rsidR="0027541B" w:rsidRPr="00C274D9" w14:paraId="16E3A6BA" w14:textId="77777777" w:rsidTr="00716E12">
        <w:tc>
          <w:tcPr>
            <w:cnfStyle w:val="001000000000" w:firstRow="0" w:lastRow="0" w:firstColumn="1" w:lastColumn="0" w:oddVBand="0" w:evenVBand="0" w:oddHBand="0" w:evenHBand="0" w:firstRowFirstColumn="0" w:firstRowLastColumn="0" w:lastRowFirstColumn="0" w:lastRowLastColumn="0"/>
            <w:tcW w:w="1414" w:type="dxa"/>
          </w:tcPr>
          <w:p w14:paraId="69D969DC" w14:textId="4C31DC58"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Nelson</w:t>
            </w:r>
          </w:p>
        </w:tc>
        <w:tc>
          <w:tcPr>
            <w:tcW w:w="1414" w:type="dxa"/>
          </w:tcPr>
          <w:p w14:paraId="54BEFC01" w14:textId="2FDEEBC5"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Nelson</w:t>
            </w:r>
          </w:p>
        </w:tc>
        <w:tc>
          <w:tcPr>
            <w:tcW w:w="1414" w:type="dxa"/>
          </w:tcPr>
          <w:p w14:paraId="3DD69F76" w14:textId="2AB46422"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 xml:space="preserve">Unitary </w:t>
            </w:r>
            <w:r w:rsidR="00127B23" w:rsidRPr="00515E3F">
              <w:rPr>
                <w:rFonts w:asciiTheme="minorHAnsi" w:hAnsiTheme="minorHAnsi" w:cstheme="minorHAnsi"/>
                <w:sz w:val="18"/>
                <w:szCs w:val="18"/>
              </w:rPr>
              <w:t>c</w:t>
            </w:r>
            <w:r w:rsidRPr="00515E3F">
              <w:rPr>
                <w:rFonts w:asciiTheme="minorHAnsi" w:hAnsiTheme="minorHAnsi" w:cstheme="minorHAnsi"/>
                <w:sz w:val="18"/>
                <w:szCs w:val="18"/>
              </w:rPr>
              <w:t>ity</w:t>
            </w:r>
          </w:p>
        </w:tc>
        <w:tc>
          <w:tcPr>
            <w:tcW w:w="1414" w:type="dxa"/>
          </w:tcPr>
          <w:p w14:paraId="6DB03753" w14:textId="3EF2F20D"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25 July</w:t>
            </w:r>
          </w:p>
        </w:tc>
        <w:tc>
          <w:tcPr>
            <w:tcW w:w="1414" w:type="dxa"/>
          </w:tcPr>
          <w:p w14:paraId="1C47539B" w14:textId="093CC57A"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26 June</w:t>
            </w:r>
          </w:p>
        </w:tc>
        <w:tc>
          <w:tcPr>
            <w:tcW w:w="1414" w:type="dxa"/>
          </w:tcPr>
          <w:p w14:paraId="775F1CE0" w14:textId="7B708A3F"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336</w:t>
            </w:r>
          </w:p>
        </w:tc>
      </w:tr>
      <w:tr w:rsidR="0027541B" w:rsidRPr="00C274D9" w14:paraId="1B99DF82" w14:textId="77777777" w:rsidTr="00716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4" w:type="dxa"/>
            <w:tcBorders>
              <w:top w:val="none" w:sz="0" w:space="0" w:color="auto"/>
              <w:left w:val="none" w:sz="0" w:space="0" w:color="auto"/>
              <w:bottom w:val="none" w:sz="0" w:space="0" w:color="auto"/>
            </w:tcBorders>
          </w:tcPr>
          <w:p w14:paraId="2B4D7472" w14:textId="2774842E"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Nelson</w:t>
            </w:r>
          </w:p>
        </w:tc>
        <w:tc>
          <w:tcPr>
            <w:tcW w:w="1414" w:type="dxa"/>
            <w:tcBorders>
              <w:top w:val="none" w:sz="0" w:space="0" w:color="auto"/>
              <w:bottom w:val="none" w:sz="0" w:space="0" w:color="auto"/>
            </w:tcBorders>
          </w:tcPr>
          <w:p w14:paraId="5578F2F5" w14:textId="3BFFA4C4"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Tasman</w:t>
            </w:r>
          </w:p>
        </w:tc>
        <w:tc>
          <w:tcPr>
            <w:tcW w:w="1414" w:type="dxa"/>
            <w:tcBorders>
              <w:top w:val="none" w:sz="0" w:space="0" w:color="auto"/>
              <w:bottom w:val="none" w:sz="0" w:space="0" w:color="auto"/>
            </w:tcBorders>
          </w:tcPr>
          <w:p w14:paraId="1C0D8E07" w14:textId="6572351B"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 xml:space="preserve">Unitary </w:t>
            </w:r>
            <w:r w:rsidR="00127B23" w:rsidRPr="00515E3F">
              <w:rPr>
                <w:rFonts w:asciiTheme="minorHAnsi" w:hAnsiTheme="minorHAnsi" w:cstheme="minorHAnsi"/>
                <w:sz w:val="18"/>
                <w:szCs w:val="18"/>
              </w:rPr>
              <w:t>d</w:t>
            </w:r>
            <w:r w:rsidRPr="00515E3F">
              <w:rPr>
                <w:rFonts w:asciiTheme="minorHAnsi" w:hAnsiTheme="minorHAnsi" w:cstheme="minorHAnsi"/>
                <w:sz w:val="18"/>
                <w:szCs w:val="18"/>
              </w:rPr>
              <w:t>istrict</w:t>
            </w:r>
          </w:p>
        </w:tc>
        <w:tc>
          <w:tcPr>
            <w:tcW w:w="1414" w:type="dxa"/>
            <w:tcBorders>
              <w:top w:val="none" w:sz="0" w:space="0" w:color="auto"/>
              <w:bottom w:val="none" w:sz="0" w:space="0" w:color="auto"/>
            </w:tcBorders>
          </w:tcPr>
          <w:p w14:paraId="4F0E6108" w14:textId="6E00BAB2"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5 August</w:t>
            </w:r>
          </w:p>
        </w:tc>
        <w:tc>
          <w:tcPr>
            <w:tcW w:w="1414" w:type="dxa"/>
            <w:tcBorders>
              <w:top w:val="none" w:sz="0" w:space="0" w:color="auto"/>
              <w:bottom w:val="none" w:sz="0" w:space="0" w:color="auto"/>
            </w:tcBorders>
          </w:tcPr>
          <w:p w14:paraId="75AD5C79" w14:textId="2D073B0C"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17 July</w:t>
            </w:r>
          </w:p>
        </w:tc>
        <w:tc>
          <w:tcPr>
            <w:tcW w:w="1414" w:type="dxa"/>
            <w:tcBorders>
              <w:top w:val="none" w:sz="0" w:space="0" w:color="auto"/>
              <w:bottom w:val="none" w:sz="0" w:space="0" w:color="auto"/>
              <w:right w:val="none" w:sz="0" w:space="0" w:color="auto"/>
            </w:tcBorders>
          </w:tcPr>
          <w:p w14:paraId="16C195BB" w14:textId="097102EB"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316</w:t>
            </w:r>
          </w:p>
        </w:tc>
      </w:tr>
      <w:tr w:rsidR="0027541B" w:rsidRPr="00C274D9" w14:paraId="2EB72572" w14:textId="77777777" w:rsidTr="00716E12">
        <w:tc>
          <w:tcPr>
            <w:cnfStyle w:val="001000000000" w:firstRow="0" w:lastRow="0" w:firstColumn="1" w:lastColumn="0" w:oddVBand="0" w:evenVBand="0" w:oddHBand="0" w:evenHBand="0" w:firstRowFirstColumn="0" w:firstRowLastColumn="0" w:lastRowFirstColumn="0" w:lastRowLastColumn="0"/>
            <w:tcW w:w="1414" w:type="dxa"/>
          </w:tcPr>
          <w:p w14:paraId="6C70C2D4" w14:textId="4F89B6C1"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Blenheim</w:t>
            </w:r>
          </w:p>
        </w:tc>
        <w:tc>
          <w:tcPr>
            <w:tcW w:w="1414" w:type="dxa"/>
          </w:tcPr>
          <w:p w14:paraId="3CEF26B8" w14:textId="7134EB98"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Marlborough</w:t>
            </w:r>
          </w:p>
        </w:tc>
        <w:tc>
          <w:tcPr>
            <w:tcW w:w="1414" w:type="dxa"/>
          </w:tcPr>
          <w:p w14:paraId="3DAD234E" w14:textId="696C34F5"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 xml:space="preserve">Unitary </w:t>
            </w:r>
            <w:r w:rsidR="00127B23" w:rsidRPr="00515E3F">
              <w:rPr>
                <w:rFonts w:asciiTheme="minorHAnsi" w:hAnsiTheme="minorHAnsi" w:cstheme="minorHAnsi"/>
                <w:sz w:val="18"/>
                <w:szCs w:val="18"/>
              </w:rPr>
              <w:t>d</w:t>
            </w:r>
            <w:r w:rsidRPr="00515E3F">
              <w:rPr>
                <w:rFonts w:asciiTheme="minorHAnsi" w:hAnsiTheme="minorHAnsi" w:cstheme="minorHAnsi"/>
                <w:sz w:val="18"/>
                <w:szCs w:val="18"/>
              </w:rPr>
              <w:t>istrict</w:t>
            </w:r>
          </w:p>
        </w:tc>
        <w:tc>
          <w:tcPr>
            <w:tcW w:w="1414" w:type="dxa"/>
          </w:tcPr>
          <w:p w14:paraId="36304599" w14:textId="0BC0DC4E"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4 August</w:t>
            </w:r>
          </w:p>
        </w:tc>
        <w:tc>
          <w:tcPr>
            <w:tcW w:w="1414" w:type="dxa"/>
          </w:tcPr>
          <w:p w14:paraId="74EAC563" w14:textId="00D0440D"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14 June</w:t>
            </w:r>
          </w:p>
        </w:tc>
        <w:tc>
          <w:tcPr>
            <w:tcW w:w="1414" w:type="dxa"/>
          </w:tcPr>
          <w:p w14:paraId="6DA359C1" w14:textId="50CF648A"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314</w:t>
            </w:r>
          </w:p>
        </w:tc>
      </w:tr>
      <w:tr w:rsidR="0027541B" w:rsidRPr="00C274D9" w14:paraId="6F0B2EC5" w14:textId="77777777" w:rsidTr="00716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4" w:type="dxa"/>
            <w:tcBorders>
              <w:top w:val="none" w:sz="0" w:space="0" w:color="auto"/>
              <w:left w:val="none" w:sz="0" w:space="0" w:color="auto"/>
              <w:bottom w:val="none" w:sz="0" w:space="0" w:color="auto"/>
            </w:tcBorders>
          </w:tcPr>
          <w:p w14:paraId="45EE00F6" w14:textId="3F50D65B"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Christchurch</w:t>
            </w:r>
          </w:p>
        </w:tc>
        <w:tc>
          <w:tcPr>
            <w:tcW w:w="1414" w:type="dxa"/>
            <w:tcBorders>
              <w:top w:val="none" w:sz="0" w:space="0" w:color="auto"/>
              <w:bottom w:val="none" w:sz="0" w:space="0" w:color="auto"/>
            </w:tcBorders>
          </w:tcPr>
          <w:p w14:paraId="56A7B03D" w14:textId="1B3C264B"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Environment Canterbury</w:t>
            </w:r>
          </w:p>
        </w:tc>
        <w:tc>
          <w:tcPr>
            <w:tcW w:w="1414" w:type="dxa"/>
            <w:tcBorders>
              <w:top w:val="none" w:sz="0" w:space="0" w:color="auto"/>
              <w:bottom w:val="none" w:sz="0" w:space="0" w:color="auto"/>
            </w:tcBorders>
          </w:tcPr>
          <w:p w14:paraId="7A20E9F3" w14:textId="6D95DECA"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Regional</w:t>
            </w:r>
          </w:p>
        </w:tc>
        <w:tc>
          <w:tcPr>
            <w:tcW w:w="1414" w:type="dxa"/>
            <w:tcBorders>
              <w:top w:val="none" w:sz="0" w:space="0" w:color="auto"/>
              <w:bottom w:val="none" w:sz="0" w:space="0" w:color="auto"/>
            </w:tcBorders>
          </w:tcPr>
          <w:p w14:paraId="5BBC0EA7" w14:textId="2990D987"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16 August</w:t>
            </w:r>
          </w:p>
        </w:tc>
        <w:tc>
          <w:tcPr>
            <w:tcW w:w="1414" w:type="dxa"/>
            <w:tcBorders>
              <w:top w:val="none" w:sz="0" w:space="0" w:color="auto"/>
              <w:bottom w:val="none" w:sz="0" w:space="0" w:color="auto"/>
            </w:tcBorders>
          </w:tcPr>
          <w:p w14:paraId="588B14C7" w14:textId="34F5EA7B"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11 June</w:t>
            </w:r>
          </w:p>
        </w:tc>
        <w:tc>
          <w:tcPr>
            <w:tcW w:w="1414" w:type="dxa"/>
            <w:tcBorders>
              <w:top w:val="none" w:sz="0" w:space="0" w:color="auto"/>
              <w:bottom w:val="none" w:sz="0" w:space="0" w:color="auto"/>
              <w:right w:val="none" w:sz="0" w:space="0" w:color="auto"/>
            </w:tcBorders>
          </w:tcPr>
          <w:p w14:paraId="6AA8F6A6" w14:textId="593153BD"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299</w:t>
            </w:r>
          </w:p>
        </w:tc>
      </w:tr>
      <w:tr w:rsidR="0027541B" w:rsidRPr="00C274D9" w14:paraId="3D6DCBDD" w14:textId="77777777" w:rsidTr="00716E12">
        <w:tc>
          <w:tcPr>
            <w:cnfStyle w:val="001000000000" w:firstRow="0" w:lastRow="0" w:firstColumn="1" w:lastColumn="0" w:oddVBand="0" w:evenVBand="0" w:oddHBand="0" w:evenHBand="0" w:firstRowFirstColumn="0" w:firstRowLastColumn="0" w:lastRowFirstColumn="0" w:lastRowLastColumn="0"/>
            <w:tcW w:w="1414" w:type="dxa"/>
          </w:tcPr>
          <w:p w14:paraId="1440452A" w14:textId="54665872"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Greymouth</w:t>
            </w:r>
          </w:p>
        </w:tc>
        <w:tc>
          <w:tcPr>
            <w:tcW w:w="1414" w:type="dxa"/>
          </w:tcPr>
          <w:p w14:paraId="00AA059F" w14:textId="755BDEA2"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West Coast</w:t>
            </w:r>
          </w:p>
        </w:tc>
        <w:tc>
          <w:tcPr>
            <w:tcW w:w="1414" w:type="dxa"/>
          </w:tcPr>
          <w:p w14:paraId="15A6626E" w14:textId="6078E928"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Regional</w:t>
            </w:r>
          </w:p>
        </w:tc>
        <w:tc>
          <w:tcPr>
            <w:tcW w:w="1414" w:type="dxa"/>
          </w:tcPr>
          <w:p w14:paraId="2B1ADC3F" w14:textId="19958A8F"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24 July</w:t>
            </w:r>
          </w:p>
        </w:tc>
        <w:tc>
          <w:tcPr>
            <w:tcW w:w="1414" w:type="dxa"/>
          </w:tcPr>
          <w:p w14:paraId="40802A66" w14:textId="18F1606D"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18 June</w:t>
            </w:r>
          </w:p>
        </w:tc>
        <w:tc>
          <w:tcPr>
            <w:tcW w:w="1414" w:type="dxa"/>
          </w:tcPr>
          <w:p w14:paraId="0FE77485" w14:textId="7F0CEC38" w:rsidR="0027541B" w:rsidRPr="00515E3F" w:rsidRDefault="0027541B" w:rsidP="0027541B">
            <w:pPr>
              <w:pStyle w:val="Body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329</w:t>
            </w:r>
          </w:p>
        </w:tc>
      </w:tr>
      <w:tr w:rsidR="0027541B" w:rsidRPr="00C274D9" w14:paraId="1FF0029A" w14:textId="77777777" w:rsidTr="00716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4" w:type="dxa"/>
            <w:tcBorders>
              <w:top w:val="none" w:sz="0" w:space="0" w:color="auto"/>
              <w:left w:val="none" w:sz="0" w:space="0" w:color="auto"/>
              <w:bottom w:val="none" w:sz="0" w:space="0" w:color="auto"/>
            </w:tcBorders>
          </w:tcPr>
          <w:p w14:paraId="089EC12F" w14:textId="2DCF0A25" w:rsidR="0027541B" w:rsidRPr="00515E3F" w:rsidRDefault="0027541B" w:rsidP="0027541B">
            <w:pPr>
              <w:pStyle w:val="BodyText"/>
              <w:rPr>
                <w:rFonts w:asciiTheme="minorHAnsi" w:hAnsiTheme="minorHAnsi" w:cstheme="minorHAnsi"/>
                <w:sz w:val="18"/>
                <w:szCs w:val="18"/>
              </w:rPr>
            </w:pPr>
            <w:r w:rsidRPr="00515E3F">
              <w:rPr>
                <w:rFonts w:asciiTheme="minorHAnsi" w:hAnsiTheme="minorHAnsi" w:cstheme="minorHAnsi"/>
                <w:sz w:val="18"/>
                <w:szCs w:val="18"/>
              </w:rPr>
              <w:t>Dunedin</w:t>
            </w:r>
          </w:p>
        </w:tc>
        <w:tc>
          <w:tcPr>
            <w:tcW w:w="1414" w:type="dxa"/>
            <w:tcBorders>
              <w:top w:val="none" w:sz="0" w:space="0" w:color="auto"/>
              <w:bottom w:val="none" w:sz="0" w:space="0" w:color="auto"/>
            </w:tcBorders>
          </w:tcPr>
          <w:p w14:paraId="4D65D9E7" w14:textId="7AC4F332"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Otago</w:t>
            </w:r>
          </w:p>
        </w:tc>
        <w:tc>
          <w:tcPr>
            <w:tcW w:w="1414" w:type="dxa"/>
            <w:tcBorders>
              <w:top w:val="none" w:sz="0" w:space="0" w:color="auto"/>
              <w:bottom w:val="none" w:sz="0" w:space="0" w:color="auto"/>
            </w:tcBorders>
          </w:tcPr>
          <w:p w14:paraId="576544BD" w14:textId="70B2C97C"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Regional</w:t>
            </w:r>
          </w:p>
        </w:tc>
        <w:tc>
          <w:tcPr>
            <w:tcW w:w="1414" w:type="dxa"/>
            <w:tcBorders>
              <w:top w:val="none" w:sz="0" w:space="0" w:color="auto"/>
              <w:bottom w:val="none" w:sz="0" w:space="0" w:color="auto"/>
            </w:tcBorders>
          </w:tcPr>
          <w:p w14:paraId="630AEDFC" w14:textId="15E891DC"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14 August</w:t>
            </w:r>
          </w:p>
        </w:tc>
        <w:tc>
          <w:tcPr>
            <w:tcW w:w="1414" w:type="dxa"/>
            <w:tcBorders>
              <w:top w:val="none" w:sz="0" w:space="0" w:color="auto"/>
              <w:bottom w:val="none" w:sz="0" w:space="0" w:color="auto"/>
            </w:tcBorders>
          </w:tcPr>
          <w:p w14:paraId="3558C8E5" w14:textId="1630697C"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1 July</w:t>
            </w:r>
          </w:p>
        </w:tc>
        <w:tc>
          <w:tcPr>
            <w:tcW w:w="1414" w:type="dxa"/>
            <w:tcBorders>
              <w:top w:val="none" w:sz="0" w:space="0" w:color="auto"/>
              <w:bottom w:val="none" w:sz="0" w:space="0" w:color="auto"/>
              <w:right w:val="none" w:sz="0" w:space="0" w:color="auto"/>
            </w:tcBorders>
          </w:tcPr>
          <w:p w14:paraId="2A1FC5B2" w14:textId="5A4B753D" w:rsidR="0027541B" w:rsidRPr="00515E3F" w:rsidRDefault="0027541B" w:rsidP="0027541B">
            <w:pPr>
              <w:pStyle w:val="Body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515E3F">
              <w:rPr>
                <w:rFonts w:asciiTheme="minorHAnsi" w:hAnsiTheme="minorHAnsi" w:cstheme="minorHAnsi"/>
                <w:sz w:val="18"/>
                <w:szCs w:val="18"/>
              </w:rPr>
              <w:t>321</w:t>
            </w:r>
          </w:p>
        </w:tc>
      </w:tr>
    </w:tbl>
    <w:p w14:paraId="41AB3862" w14:textId="5CE96CBD" w:rsidR="0027541B" w:rsidRPr="00C274D9" w:rsidRDefault="0047409F" w:rsidP="00515E3F">
      <w:pPr>
        <w:pStyle w:val="Note"/>
      </w:pPr>
      <w:r w:rsidRPr="00515E3F">
        <w:rPr>
          <w:b/>
          <w:bCs/>
        </w:rPr>
        <w:t>Note:</w:t>
      </w:r>
      <w:r w:rsidRPr="00C274D9">
        <w:t xml:space="preserve"> Only local authorities with sufficient data have been included.</w:t>
      </w:r>
      <w:r w:rsidR="0027541B" w:rsidRPr="00C274D9">
        <w:br w:type="page"/>
      </w:r>
    </w:p>
    <w:p w14:paraId="48245FC0" w14:textId="2165E985" w:rsidR="00A952E7" w:rsidRPr="00C274D9" w:rsidRDefault="00A952E7" w:rsidP="00A952E7">
      <w:pPr>
        <w:pStyle w:val="Figureheading"/>
      </w:pPr>
      <w:bookmarkStart w:id="11" w:name="_Toc76302259"/>
      <w:r>
        <w:lastRenderedPageBreak/>
        <w:t xml:space="preserve">Figure </w:t>
      </w:r>
      <w:r w:rsidRPr="52A46311">
        <w:fldChar w:fldCharType="begin"/>
      </w:r>
      <w:r>
        <w:instrText xml:space="preserve"> SEQ Figure \* ARABIC </w:instrText>
      </w:r>
      <w:r w:rsidRPr="52A46311">
        <w:fldChar w:fldCharType="separate"/>
      </w:r>
      <w:r w:rsidR="0043746A">
        <w:rPr>
          <w:noProof/>
        </w:rPr>
        <w:t>3</w:t>
      </w:r>
      <w:r w:rsidRPr="52A46311">
        <w:rPr>
          <w:noProof/>
        </w:rPr>
        <w:fldChar w:fldCharType="end"/>
      </w:r>
      <w:r>
        <w:t xml:space="preserve">: </w:t>
      </w:r>
      <w:r>
        <w:tab/>
        <w:t>Map of New Zealand indicating the start of the growing season</w:t>
      </w:r>
      <w:bookmarkEnd w:id="11"/>
      <w:r>
        <w:t xml:space="preserve"> </w:t>
      </w:r>
    </w:p>
    <w:p w14:paraId="30C5906C" w14:textId="77777777" w:rsidR="0027541B" w:rsidRPr="00C274D9" w:rsidRDefault="0027541B" w:rsidP="0027541B">
      <w:pPr>
        <w:pStyle w:val="BodyText"/>
      </w:pPr>
      <w:r w:rsidRPr="00C274D9">
        <w:rPr>
          <w:noProof/>
        </w:rPr>
        <w:drawing>
          <wp:inline distT="0" distB="0" distL="0" distR="0" wp14:anchorId="7784F4E3" wp14:editId="01F09927">
            <wp:extent cx="5400000" cy="7318239"/>
            <wp:effectExtent l="0" t="0" r="0" b="0"/>
            <wp:docPr id="86" name="Picture 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Map&#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602"/>
                    <a:stretch/>
                  </pic:blipFill>
                  <pic:spPr bwMode="auto">
                    <a:xfrm>
                      <a:off x="0" y="0"/>
                      <a:ext cx="5400000" cy="7318239"/>
                    </a:xfrm>
                    <a:prstGeom prst="rect">
                      <a:avLst/>
                    </a:prstGeom>
                    <a:noFill/>
                    <a:ln>
                      <a:noFill/>
                    </a:ln>
                    <a:extLst>
                      <a:ext uri="{53640926-AAD7-44D8-BBD7-CCE9431645EC}">
                        <a14:shadowObscured xmlns:a14="http://schemas.microsoft.com/office/drawing/2010/main"/>
                      </a:ext>
                    </a:extLst>
                  </pic:spPr>
                </pic:pic>
              </a:graphicData>
            </a:graphic>
          </wp:inline>
        </w:drawing>
      </w:r>
    </w:p>
    <w:p w14:paraId="47ADC4E9" w14:textId="504A7E6B" w:rsidR="00A952E7" w:rsidRPr="00C274D9" w:rsidRDefault="0047409F" w:rsidP="00716E12">
      <w:pPr>
        <w:pStyle w:val="Note"/>
      </w:pPr>
      <w:r w:rsidRPr="00716E12">
        <w:rPr>
          <w:b/>
          <w:bCs/>
        </w:rPr>
        <w:t>Note:</w:t>
      </w:r>
      <w:r w:rsidR="00D147D2" w:rsidRPr="00C274D9">
        <w:t xml:space="preserve"> </w:t>
      </w:r>
      <w:r w:rsidRPr="00C274D9">
        <w:t>‘Continuous’ refers to areas where the growing season occurs all year</w:t>
      </w:r>
      <w:r w:rsidR="00565736" w:rsidRPr="00C274D9">
        <w:t>,</w:t>
      </w:r>
      <w:r w:rsidRPr="00C274D9">
        <w:t xml:space="preserve"> and ‘no growing season’ refers to areas where</w:t>
      </w:r>
      <w:r w:rsidR="00127B23">
        <w:t> </w:t>
      </w:r>
      <w:r w:rsidRPr="00C274D9">
        <w:t>no growing season</w:t>
      </w:r>
      <w:r w:rsidR="00565736" w:rsidRPr="00C274D9">
        <w:t xml:space="preserve"> occurs</w:t>
      </w:r>
      <w:r w:rsidRPr="00C274D9">
        <w:t>.</w:t>
      </w:r>
    </w:p>
    <w:p w14:paraId="4237875F" w14:textId="4DA69867" w:rsidR="00A952E7" w:rsidRPr="00C274D9" w:rsidRDefault="00A952E7" w:rsidP="00A952E7">
      <w:pPr>
        <w:pStyle w:val="Figureheading"/>
      </w:pPr>
      <w:bookmarkStart w:id="12" w:name="_Toc76302260"/>
      <w:r>
        <w:lastRenderedPageBreak/>
        <w:t xml:space="preserve">Figure </w:t>
      </w:r>
      <w:r w:rsidRPr="52A46311">
        <w:fldChar w:fldCharType="begin"/>
      </w:r>
      <w:r>
        <w:instrText xml:space="preserve"> SEQ Figure \* ARABIC </w:instrText>
      </w:r>
      <w:r w:rsidRPr="52A46311">
        <w:fldChar w:fldCharType="separate"/>
      </w:r>
      <w:r w:rsidR="0043746A">
        <w:rPr>
          <w:noProof/>
        </w:rPr>
        <w:t>4</w:t>
      </w:r>
      <w:r w:rsidRPr="52A46311">
        <w:rPr>
          <w:noProof/>
        </w:rPr>
        <w:fldChar w:fldCharType="end"/>
      </w:r>
      <w:r>
        <w:t xml:space="preserve">: </w:t>
      </w:r>
      <w:r>
        <w:tab/>
        <w:t>Map of New Zealand indicating the end of the growing season</w:t>
      </w:r>
      <w:bookmarkEnd w:id="12"/>
      <w:r>
        <w:t xml:space="preserve"> </w:t>
      </w:r>
    </w:p>
    <w:p w14:paraId="4A2D1E5E" w14:textId="54BB8376" w:rsidR="0027541B" w:rsidRPr="00C274D9" w:rsidRDefault="00A952E7" w:rsidP="0027541B">
      <w:pPr>
        <w:pStyle w:val="BodyText"/>
      </w:pPr>
      <w:r>
        <w:rPr>
          <w:noProof/>
        </w:rPr>
        <w:drawing>
          <wp:inline distT="0" distB="0" distL="0" distR="0" wp14:anchorId="043FB3FE" wp14:editId="549B2FD6">
            <wp:extent cx="5399998" cy="7332262"/>
            <wp:effectExtent l="0" t="0" r="0" b="2540"/>
            <wp:docPr id="92" name="Picture 9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pic:nvPicPr>
                  <pic:blipFill>
                    <a:blip r:embed="rId15">
                      <a:extLst>
                        <a:ext uri="{28A0092B-C50C-407E-A947-70E740481C1C}">
                          <a14:useLocalDpi xmlns:a14="http://schemas.microsoft.com/office/drawing/2010/main" val="0"/>
                        </a:ext>
                      </a:extLst>
                    </a:blip>
                    <a:stretch>
                      <a:fillRect/>
                    </a:stretch>
                  </pic:blipFill>
                  <pic:spPr>
                    <a:xfrm>
                      <a:off x="0" y="0"/>
                      <a:ext cx="5399998" cy="7332262"/>
                    </a:xfrm>
                    <a:prstGeom prst="rect">
                      <a:avLst/>
                    </a:prstGeom>
                  </pic:spPr>
                </pic:pic>
              </a:graphicData>
            </a:graphic>
          </wp:inline>
        </w:drawing>
      </w:r>
    </w:p>
    <w:p w14:paraId="38AF36A3" w14:textId="497B6BFE" w:rsidR="00FC33E2" w:rsidRPr="00C274D9" w:rsidRDefault="00FC33E2" w:rsidP="00716E12">
      <w:pPr>
        <w:pStyle w:val="Note"/>
      </w:pPr>
      <w:r w:rsidRPr="00716E12">
        <w:rPr>
          <w:b/>
          <w:bCs/>
        </w:rPr>
        <w:t>Note:</w:t>
      </w:r>
      <w:r w:rsidRPr="00C274D9">
        <w:t xml:space="preserve"> ‘Continuous’ refers to areas where the growing season occurs all year</w:t>
      </w:r>
      <w:r w:rsidR="00A04D01" w:rsidRPr="00C274D9">
        <w:t>,</w:t>
      </w:r>
      <w:r w:rsidRPr="00C274D9">
        <w:t xml:space="preserve"> and ‘no growing season’ refers to areas where</w:t>
      </w:r>
      <w:r w:rsidR="00AC2BB7">
        <w:t> </w:t>
      </w:r>
      <w:r w:rsidRPr="00C274D9">
        <w:t>no growing season</w:t>
      </w:r>
      <w:r w:rsidR="00A04D01" w:rsidRPr="00C274D9">
        <w:t xml:space="preserve"> occurs</w:t>
      </w:r>
      <w:r w:rsidRPr="00C274D9">
        <w:t>.</w:t>
      </w:r>
    </w:p>
    <w:p w14:paraId="445C4AB4" w14:textId="77777777" w:rsidR="00A952E7" w:rsidRPr="00C274D9" w:rsidRDefault="00A952E7" w:rsidP="00A952E7">
      <w:pPr>
        <w:pStyle w:val="Heading2"/>
      </w:pPr>
      <w:bookmarkStart w:id="13" w:name="_Toc76373255"/>
      <w:r w:rsidRPr="00C274D9">
        <w:lastRenderedPageBreak/>
        <w:t>Wetland hydrology indicators</w:t>
      </w:r>
      <w:bookmarkEnd w:id="13"/>
    </w:p>
    <w:p w14:paraId="23AAA725" w14:textId="21AFB08C" w:rsidR="00A952E7" w:rsidRPr="00C274D9" w:rsidRDefault="00A952E7" w:rsidP="00A04D01">
      <w:pPr>
        <w:pStyle w:val="BodyText"/>
        <w:keepLines/>
      </w:pPr>
      <w:r w:rsidRPr="00C274D9">
        <w:t>Hydrology indicators are one-off observations that identify the presence</w:t>
      </w:r>
      <w:r w:rsidR="00A27569" w:rsidRPr="00C274D9">
        <w:t xml:space="preserve"> or </w:t>
      </w:r>
      <w:r w:rsidRPr="00C274D9">
        <w:t xml:space="preserve">absence of a wetland in areas where hydrophytic vegetation and hydric soils are present or uncertain. However, </w:t>
      </w:r>
      <w:r w:rsidR="001D799C" w:rsidRPr="00C274D9">
        <w:t xml:space="preserve">because </w:t>
      </w:r>
      <w:r w:rsidRPr="00C274D9">
        <w:t xml:space="preserve">hydrology indicators can be highly transient, a follow-up visit may be required during the normal, wetter period of the growing season. </w:t>
      </w:r>
    </w:p>
    <w:p w14:paraId="650D59CB" w14:textId="650FB05C" w:rsidR="0027541B" w:rsidRPr="00C274D9" w:rsidRDefault="00A952E7" w:rsidP="00A952E7">
      <w:pPr>
        <w:pStyle w:val="BodyText"/>
      </w:pPr>
      <w:r w:rsidRPr="00C274D9">
        <w:t>Wetland hydrology indicators are assembled into four groups: 1) observation of flooding or groundwater</w:t>
      </w:r>
      <w:r w:rsidR="001D799C" w:rsidRPr="00C274D9">
        <w:t>;</w:t>
      </w:r>
      <w:r w:rsidRPr="00C274D9">
        <w:t xml:space="preserve"> 2) evidence of flooding or ponding</w:t>
      </w:r>
      <w:r w:rsidR="001D799C" w:rsidRPr="00C274D9">
        <w:t>;</w:t>
      </w:r>
      <w:r w:rsidRPr="00C274D9">
        <w:t xml:space="preserve"> 3) soil saturation</w:t>
      </w:r>
      <w:r w:rsidR="001D799C" w:rsidRPr="00C274D9">
        <w:t>;</w:t>
      </w:r>
      <w:r w:rsidRPr="00C274D9">
        <w:t xml:space="preserve"> 4) landscape, vegetation and soil observations (which may overlap with the vegetation and hydric soil tools) (</w:t>
      </w:r>
      <w:r w:rsidR="006726AF" w:rsidRPr="00C274D9">
        <w:t>t</w:t>
      </w:r>
      <w:r w:rsidRPr="00C274D9">
        <w:t xml:space="preserve">able 2). Group 1 are primary indicators and </w:t>
      </w:r>
      <w:r w:rsidR="006726AF" w:rsidRPr="00C274D9">
        <w:t>g</w:t>
      </w:r>
      <w:r w:rsidRPr="00C274D9">
        <w:t>roups 2</w:t>
      </w:r>
      <w:r w:rsidR="006726AF" w:rsidRPr="00C274D9">
        <w:t xml:space="preserve"> to </w:t>
      </w:r>
      <w:r w:rsidRPr="00C274D9">
        <w:t>4 have a mix of primary and secondary indicators. The presence of one primary indicator, or two secondary indicators, confirms the presence of a wetland.</w:t>
      </w:r>
    </w:p>
    <w:p w14:paraId="26464E96" w14:textId="279615FC" w:rsidR="00EE7EB2" w:rsidRPr="00C274D9" w:rsidRDefault="00EE7EB2" w:rsidP="00EE7EB2">
      <w:pPr>
        <w:pStyle w:val="Tableheading"/>
      </w:pPr>
      <w:bookmarkStart w:id="14" w:name="_Toc76300653"/>
      <w:r w:rsidRPr="00C274D9">
        <w:t xml:space="preserve">Table </w:t>
      </w:r>
      <w:r>
        <w:fldChar w:fldCharType="begin"/>
      </w:r>
      <w:r>
        <w:instrText>SEQ Table \* ARABIC</w:instrText>
      </w:r>
      <w:r>
        <w:fldChar w:fldCharType="separate"/>
      </w:r>
      <w:r w:rsidR="0043746A">
        <w:rPr>
          <w:noProof/>
        </w:rPr>
        <w:t>2</w:t>
      </w:r>
      <w:r>
        <w:fldChar w:fldCharType="end"/>
      </w:r>
      <w:r w:rsidRPr="00C274D9">
        <w:t xml:space="preserve">: </w:t>
      </w:r>
      <w:r w:rsidRPr="00C274D9">
        <w:tab/>
        <w:t>Wetland hydrology indicators for New Zealand</w:t>
      </w:r>
      <w:bookmarkEnd w:id="14"/>
    </w:p>
    <w:tbl>
      <w:tblPr>
        <w:tblStyle w:val="LightList-Accent11"/>
        <w:tblW w:w="5000" w:type="pct"/>
        <w:tblLook w:val="04A0" w:firstRow="1" w:lastRow="0" w:firstColumn="1" w:lastColumn="0" w:noHBand="0" w:noVBand="1"/>
      </w:tblPr>
      <w:tblGrid>
        <w:gridCol w:w="4963"/>
        <w:gridCol w:w="1988"/>
        <w:gridCol w:w="2120"/>
      </w:tblGrid>
      <w:tr w:rsidR="00A952E7" w:rsidRPr="00716E12" w14:paraId="437C9C6B" w14:textId="77777777" w:rsidTr="52A4631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52" w:type="dxa"/>
            <w:tcBorders>
              <w:top w:val="single" w:sz="8" w:space="0" w:color="1C556C" w:themeColor="accent1"/>
              <w:left w:val="nil"/>
              <w:right w:val="single" w:sz="4" w:space="0" w:color="1C556C" w:themeColor="accent1"/>
            </w:tcBorders>
          </w:tcPr>
          <w:p w14:paraId="478AFA12" w14:textId="3672AA1F" w:rsidR="00A952E7" w:rsidRPr="00716E12" w:rsidRDefault="00A952E7" w:rsidP="00413AC1">
            <w:pPr>
              <w:pStyle w:val="BodyText"/>
              <w:spacing w:after="0"/>
              <w:rPr>
                <w:rFonts w:asciiTheme="minorHAnsi" w:hAnsiTheme="minorHAnsi" w:cstheme="minorHAnsi"/>
                <w:sz w:val="18"/>
                <w:szCs w:val="18"/>
              </w:rPr>
            </w:pPr>
          </w:p>
        </w:tc>
        <w:tc>
          <w:tcPr>
            <w:tcW w:w="4099" w:type="dxa"/>
            <w:gridSpan w:val="2"/>
            <w:tcBorders>
              <w:top w:val="single" w:sz="8" w:space="0" w:color="1C556C" w:themeColor="accent1"/>
              <w:left w:val="single" w:sz="4" w:space="0" w:color="1C556C" w:themeColor="accent1"/>
              <w:right w:val="nil"/>
            </w:tcBorders>
          </w:tcPr>
          <w:p w14:paraId="0DA664FB" w14:textId="6B1D44F8" w:rsidR="00A952E7" w:rsidRPr="00716E12" w:rsidRDefault="00A952E7" w:rsidP="00413AC1">
            <w:pPr>
              <w:pStyle w:val="BodyText"/>
              <w:spacing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Category</w:t>
            </w:r>
          </w:p>
        </w:tc>
      </w:tr>
      <w:tr w:rsidR="00EE7EB2" w:rsidRPr="00716E12" w14:paraId="47DA3115" w14:textId="77777777" w:rsidTr="52A4631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1E89874B" w14:textId="77B69201" w:rsidR="00EE7EB2" w:rsidRPr="00716E12" w:rsidRDefault="00EE7EB2" w:rsidP="00413AC1">
            <w:pPr>
              <w:pStyle w:val="BodyText"/>
              <w:spacing w:before="0"/>
              <w:rPr>
                <w:rFonts w:asciiTheme="minorHAnsi" w:hAnsiTheme="minorHAnsi" w:cstheme="minorHAnsi"/>
                <w:sz w:val="18"/>
                <w:szCs w:val="18"/>
              </w:rPr>
            </w:pPr>
            <w:r w:rsidRPr="00716E12">
              <w:rPr>
                <w:rFonts w:asciiTheme="minorHAnsi" w:hAnsiTheme="minorHAnsi" w:cstheme="minorHAnsi"/>
                <w:sz w:val="18"/>
                <w:szCs w:val="18"/>
              </w:rPr>
              <w:t>Indicator</w:t>
            </w:r>
          </w:p>
        </w:tc>
        <w:tc>
          <w:tcPr>
            <w:tcW w:w="1984" w:type="dxa"/>
            <w:tcBorders>
              <w:left w:val="single" w:sz="4" w:space="0" w:color="1C556C" w:themeColor="accent1"/>
              <w:right w:val="single" w:sz="4" w:space="0" w:color="1C556C" w:themeColor="accent1"/>
            </w:tcBorders>
          </w:tcPr>
          <w:p w14:paraId="1D181A98" w14:textId="43A7AABF" w:rsidR="00EE7EB2" w:rsidRPr="00716E12" w:rsidRDefault="00EE7EB2" w:rsidP="00413AC1">
            <w:pPr>
              <w:pStyle w:val="BodyText"/>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716E12">
              <w:rPr>
                <w:rFonts w:asciiTheme="minorHAnsi" w:hAnsiTheme="minorHAnsi" w:cstheme="minorHAnsi"/>
                <w:sz w:val="18"/>
                <w:szCs w:val="18"/>
              </w:rPr>
              <w:t>Primary</w:t>
            </w:r>
          </w:p>
        </w:tc>
        <w:tc>
          <w:tcPr>
            <w:tcW w:w="2115" w:type="dxa"/>
            <w:tcBorders>
              <w:left w:val="single" w:sz="4" w:space="0" w:color="1C556C" w:themeColor="accent1"/>
              <w:right w:val="nil"/>
            </w:tcBorders>
          </w:tcPr>
          <w:p w14:paraId="40C10499" w14:textId="5C325772" w:rsidR="00EE7EB2" w:rsidRPr="00716E12" w:rsidRDefault="00EE7EB2" w:rsidP="00413AC1">
            <w:pPr>
              <w:pStyle w:val="BodyText"/>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716E12">
              <w:rPr>
                <w:rFonts w:asciiTheme="minorHAnsi" w:hAnsiTheme="minorHAnsi" w:cstheme="minorHAnsi"/>
                <w:sz w:val="18"/>
                <w:szCs w:val="18"/>
              </w:rPr>
              <w:t>Secondary</w:t>
            </w:r>
          </w:p>
        </w:tc>
      </w:tr>
      <w:tr w:rsidR="00EE7EB2" w:rsidRPr="00716E12" w14:paraId="48332CF3"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1" w:type="dxa"/>
            <w:gridSpan w:val="3"/>
            <w:tcBorders>
              <w:left w:val="nil"/>
              <w:right w:val="nil"/>
            </w:tcBorders>
            <w:shd w:val="clear" w:color="auto" w:fill="D2DDE2" w:themeFill="accent3"/>
          </w:tcPr>
          <w:p w14:paraId="7EBD88B9" w14:textId="245CCF5C" w:rsidR="00EE7EB2" w:rsidRPr="00716E12" w:rsidRDefault="00EE7EB2" w:rsidP="52A46311">
            <w:pPr>
              <w:pStyle w:val="BodyText"/>
              <w:jc w:val="center"/>
              <w:rPr>
                <w:rFonts w:asciiTheme="minorHAnsi" w:hAnsiTheme="minorHAnsi"/>
                <w:sz w:val="18"/>
                <w:szCs w:val="18"/>
              </w:rPr>
            </w:pPr>
            <w:r w:rsidRPr="52A46311">
              <w:rPr>
                <w:rFonts w:asciiTheme="minorHAnsi" w:hAnsiTheme="minorHAnsi"/>
                <w:sz w:val="18"/>
                <w:szCs w:val="18"/>
              </w:rPr>
              <w:t>Group 1</w:t>
            </w:r>
            <w:r w:rsidR="659B4F2B" w:rsidRPr="52A46311">
              <w:rPr>
                <w:rFonts w:asciiTheme="minorHAnsi" w:hAnsiTheme="minorHAnsi"/>
                <w:sz w:val="18"/>
                <w:szCs w:val="18"/>
              </w:rPr>
              <w:t>:</w:t>
            </w:r>
            <w:r w:rsidRPr="52A46311">
              <w:rPr>
                <w:rFonts w:asciiTheme="minorHAnsi" w:hAnsiTheme="minorHAnsi"/>
                <w:sz w:val="18"/>
                <w:szCs w:val="18"/>
              </w:rPr>
              <w:t xml:space="preserve"> Observation of flooding or groundwater</w:t>
            </w:r>
          </w:p>
        </w:tc>
      </w:tr>
      <w:tr w:rsidR="00EE7EB2" w:rsidRPr="00716E12" w14:paraId="5E31B372"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6E5036F9" w14:textId="18104C8B"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1A</w:t>
            </w:r>
            <w:r w:rsidR="0051347B" w:rsidRPr="00716E12">
              <w:rPr>
                <w:rFonts w:asciiTheme="minorHAnsi" w:hAnsiTheme="minorHAnsi" w:cstheme="minorHAnsi"/>
                <w:sz w:val="18"/>
                <w:szCs w:val="18"/>
              </w:rPr>
              <w:t>:</w:t>
            </w:r>
            <w:r w:rsidRPr="00716E12">
              <w:rPr>
                <w:rFonts w:asciiTheme="minorHAnsi" w:hAnsiTheme="minorHAnsi" w:cstheme="minorHAnsi"/>
                <w:sz w:val="18"/>
                <w:szCs w:val="18"/>
              </w:rPr>
              <w:t xml:space="preserve"> Surface water</w:t>
            </w:r>
          </w:p>
        </w:tc>
        <w:tc>
          <w:tcPr>
            <w:tcW w:w="1984" w:type="dxa"/>
            <w:tcBorders>
              <w:left w:val="single" w:sz="4" w:space="0" w:color="1C556C" w:themeColor="accent1"/>
              <w:right w:val="single" w:sz="4" w:space="0" w:color="1C556C" w:themeColor="accent1"/>
            </w:tcBorders>
          </w:tcPr>
          <w:p w14:paraId="1659E05A" w14:textId="143A9C2B"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110093C5" w14:textId="77777777"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41D64940"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33BE162C" w14:textId="445534FB"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1B</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Groundwater</w:t>
            </w:r>
          </w:p>
        </w:tc>
        <w:tc>
          <w:tcPr>
            <w:tcW w:w="1984" w:type="dxa"/>
            <w:tcBorders>
              <w:left w:val="single" w:sz="4" w:space="0" w:color="1C556C" w:themeColor="accent1"/>
              <w:right w:val="single" w:sz="4" w:space="0" w:color="1C556C" w:themeColor="accent1"/>
            </w:tcBorders>
          </w:tcPr>
          <w:p w14:paraId="1E657632" w14:textId="53C1DD1B"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35741855" w14:textId="77777777"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EE7EB2" w:rsidRPr="00716E12" w14:paraId="291930FB"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54C4E3F5" w14:textId="13DE5BC6"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1C</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Soil saturation</w:t>
            </w:r>
          </w:p>
        </w:tc>
        <w:tc>
          <w:tcPr>
            <w:tcW w:w="1984" w:type="dxa"/>
            <w:tcBorders>
              <w:left w:val="single" w:sz="4" w:space="0" w:color="1C556C" w:themeColor="accent1"/>
              <w:right w:val="single" w:sz="4" w:space="0" w:color="1C556C" w:themeColor="accent1"/>
            </w:tcBorders>
          </w:tcPr>
          <w:p w14:paraId="206A0154" w14:textId="3B3E6A1A"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1DC1A665" w14:textId="77777777"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5BB7FEE6"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1" w:type="dxa"/>
            <w:gridSpan w:val="3"/>
            <w:tcBorders>
              <w:left w:val="nil"/>
              <w:right w:val="nil"/>
            </w:tcBorders>
            <w:shd w:val="clear" w:color="auto" w:fill="D2DDE2" w:themeFill="accent3"/>
          </w:tcPr>
          <w:p w14:paraId="4F571B1D" w14:textId="5473858F" w:rsidR="00EE7EB2" w:rsidRPr="00716E12" w:rsidRDefault="00EE7EB2" w:rsidP="00EE7EB2">
            <w:pPr>
              <w:pStyle w:val="BodyText"/>
              <w:jc w:val="center"/>
              <w:rPr>
                <w:rFonts w:asciiTheme="minorHAnsi" w:hAnsiTheme="minorHAnsi" w:cstheme="minorHAnsi"/>
                <w:sz w:val="18"/>
                <w:szCs w:val="18"/>
              </w:rPr>
            </w:pPr>
            <w:r w:rsidRPr="00716E12">
              <w:rPr>
                <w:rFonts w:asciiTheme="minorHAnsi" w:hAnsiTheme="minorHAnsi" w:cstheme="minorHAnsi"/>
                <w:sz w:val="18"/>
                <w:szCs w:val="18"/>
              </w:rPr>
              <w:t>Group 2</w:t>
            </w:r>
            <w:r w:rsidR="00805652" w:rsidRPr="00716E12">
              <w:rPr>
                <w:rFonts w:asciiTheme="minorHAnsi" w:hAnsiTheme="minorHAnsi" w:cstheme="minorHAnsi"/>
                <w:sz w:val="18"/>
                <w:szCs w:val="18"/>
              </w:rPr>
              <w:t>:</w:t>
            </w:r>
            <w:r w:rsidRPr="00716E12">
              <w:rPr>
                <w:rFonts w:asciiTheme="minorHAnsi" w:hAnsiTheme="minorHAnsi" w:cstheme="minorHAnsi"/>
                <w:sz w:val="18"/>
                <w:szCs w:val="18"/>
              </w:rPr>
              <w:t xml:space="preserve"> Evidence of flooding or ponding</w:t>
            </w:r>
          </w:p>
        </w:tc>
      </w:tr>
      <w:tr w:rsidR="00EE7EB2" w:rsidRPr="00716E12" w14:paraId="0B5F4AE6"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3CBAB5D1" w14:textId="6ED7957D"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2A</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Water marks</w:t>
            </w:r>
          </w:p>
        </w:tc>
        <w:tc>
          <w:tcPr>
            <w:tcW w:w="1984" w:type="dxa"/>
            <w:tcBorders>
              <w:left w:val="single" w:sz="4" w:space="0" w:color="1C556C" w:themeColor="accent1"/>
              <w:right w:val="single" w:sz="4" w:space="0" w:color="1C556C" w:themeColor="accent1"/>
            </w:tcBorders>
          </w:tcPr>
          <w:p w14:paraId="61DDDADB" w14:textId="449D01DA"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1721EBC9" w14:textId="77777777"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7FDAA220"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469FE565" w14:textId="5F8ED4BE"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2B</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Sediment deposits</w:t>
            </w:r>
          </w:p>
        </w:tc>
        <w:tc>
          <w:tcPr>
            <w:tcW w:w="1984" w:type="dxa"/>
            <w:tcBorders>
              <w:left w:val="single" w:sz="4" w:space="0" w:color="1C556C" w:themeColor="accent1"/>
              <w:right w:val="single" w:sz="4" w:space="0" w:color="1C556C" w:themeColor="accent1"/>
            </w:tcBorders>
          </w:tcPr>
          <w:p w14:paraId="7F303FCF" w14:textId="4491C25B"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790CEC85" w14:textId="77777777"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EE7EB2" w:rsidRPr="00716E12" w14:paraId="0895719A"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6BF64A2D" w14:textId="05847271"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2C</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Drift deposits</w:t>
            </w:r>
          </w:p>
        </w:tc>
        <w:tc>
          <w:tcPr>
            <w:tcW w:w="1984" w:type="dxa"/>
            <w:tcBorders>
              <w:left w:val="single" w:sz="4" w:space="0" w:color="1C556C" w:themeColor="accent1"/>
              <w:right w:val="single" w:sz="4" w:space="0" w:color="1C556C" w:themeColor="accent1"/>
            </w:tcBorders>
          </w:tcPr>
          <w:p w14:paraId="62888F51" w14:textId="11F5F1D6"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2BEEF0B7" w14:textId="77777777"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156D42E9"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1E3E6EE2" w14:textId="4526FE5D"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2D</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Agal mat or crust</w:t>
            </w:r>
          </w:p>
        </w:tc>
        <w:tc>
          <w:tcPr>
            <w:tcW w:w="1984" w:type="dxa"/>
            <w:tcBorders>
              <w:left w:val="single" w:sz="4" w:space="0" w:color="1C556C" w:themeColor="accent1"/>
              <w:right w:val="single" w:sz="4" w:space="0" w:color="1C556C" w:themeColor="accent1"/>
            </w:tcBorders>
          </w:tcPr>
          <w:p w14:paraId="5C3089C0" w14:textId="1A730D78"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4D2166B0" w14:textId="77777777"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EE7EB2" w:rsidRPr="00716E12" w14:paraId="59A36B64"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5AD890AC" w14:textId="03F92129"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2E</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Iron deposits</w:t>
            </w:r>
          </w:p>
        </w:tc>
        <w:tc>
          <w:tcPr>
            <w:tcW w:w="1984" w:type="dxa"/>
            <w:tcBorders>
              <w:left w:val="single" w:sz="4" w:space="0" w:color="1C556C" w:themeColor="accent1"/>
              <w:right w:val="single" w:sz="4" w:space="0" w:color="1C556C" w:themeColor="accent1"/>
            </w:tcBorders>
          </w:tcPr>
          <w:p w14:paraId="4132FF29" w14:textId="6C09019B"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5C739837" w14:textId="77777777"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1F5D64E6"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2431C8CB" w14:textId="0779E08A"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2F</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Surface soil cracks</w:t>
            </w:r>
          </w:p>
        </w:tc>
        <w:tc>
          <w:tcPr>
            <w:tcW w:w="1984" w:type="dxa"/>
            <w:tcBorders>
              <w:left w:val="single" w:sz="4" w:space="0" w:color="1C556C" w:themeColor="accent1"/>
              <w:right w:val="single" w:sz="4" w:space="0" w:color="1C556C" w:themeColor="accent1"/>
            </w:tcBorders>
          </w:tcPr>
          <w:p w14:paraId="24F0C919" w14:textId="0AFD04A8"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445F8425" w14:textId="77777777"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EE7EB2" w:rsidRPr="00716E12" w14:paraId="59C6E0D1"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350E6AA2" w14:textId="440B4B3D" w:rsidR="00EE7EB2" w:rsidRPr="00716E12" w:rsidRDefault="00EE7EB2" w:rsidP="52A46311">
            <w:pPr>
              <w:pStyle w:val="BodyText"/>
              <w:rPr>
                <w:rFonts w:asciiTheme="minorHAnsi" w:hAnsiTheme="minorHAnsi"/>
                <w:sz w:val="18"/>
                <w:szCs w:val="18"/>
              </w:rPr>
            </w:pPr>
            <w:r w:rsidRPr="52A46311">
              <w:rPr>
                <w:rFonts w:asciiTheme="minorHAnsi" w:hAnsiTheme="minorHAnsi"/>
                <w:sz w:val="18"/>
                <w:szCs w:val="18"/>
              </w:rPr>
              <w:t>2G</w:t>
            </w:r>
            <w:r w:rsidR="59DEC672" w:rsidRPr="52A46311">
              <w:rPr>
                <w:rFonts w:asciiTheme="minorHAnsi" w:hAnsiTheme="minorHAnsi"/>
                <w:sz w:val="18"/>
                <w:szCs w:val="18"/>
              </w:rPr>
              <w:t>:</w:t>
            </w:r>
            <w:r w:rsidRPr="52A46311">
              <w:rPr>
                <w:rFonts w:asciiTheme="minorHAnsi" w:hAnsiTheme="minorHAnsi"/>
                <w:sz w:val="18"/>
                <w:szCs w:val="18"/>
              </w:rPr>
              <w:t xml:space="preserve"> Inundation </w:t>
            </w:r>
            <w:r w:rsidR="09A1038E" w:rsidRPr="52A46311">
              <w:rPr>
                <w:rFonts w:asciiTheme="minorHAnsi" w:hAnsiTheme="minorHAnsi"/>
                <w:sz w:val="18"/>
                <w:szCs w:val="18"/>
              </w:rPr>
              <w:t>visible</w:t>
            </w:r>
            <w:r w:rsidR="4547C3ED" w:rsidRPr="52A46311">
              <w:rPr>
                <w:rFonts w:asciiTheme="minorHAnsi" w:hAnsiTheme="minorHAnsi"/>
                <w:sz w:val="18"/>
                <w:szCs w:val="18"/>
              </w:rPr>
              <w:t xml:space="preserve"> </w:t>
            </w:r>
            <w:r w:rsidR="47B3678A" w:rsidRPr="52A46311">
              <w:rPr>
                <w:rFonts w:asciiTheme="minorHAnsi" w:hAnsiTheme="minorHAnsi"/>
                <w:sz w:val="18"/>
                <w:szCs w:val="18"/>
              </w:rPr>
              <w:t xml:space="preserve">on </w:t>
            </w:r>
            <w:r w:rsidRPr="52A46311">
              <w:rPr>
                <w:rFonts w:asciiTheme="minorHAnsi" w:hAnsiTheme="minorHAnsi"/>
                <w:sz w:val="18"/>
                <w:szCs w:val="18"/>
              </w:rPr>
              <w:t>aerial imagery</w:t>
            </w:r>
          </w:p>
        </w:tc>
        <w:tc>
          <w:tcPr>
            <w:tcW w:w="1984" w:type="dxa"/>
            <w:tcBorders>
              <w:left w:val="single" w:sz="4" w:space="0" w:color="1C556C" w:themeColor="accent1"/>
              <w:right w:val="single" w:sz="4" w:space="0" w:color="1C556C" w:themeColor="accent1"/>
            </w:tcBorders>
          </w:tcPr>
          <w:p w14:paraId="051D8A0B" w14:textId="01655DE4"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59457C85" w14:textId="77777777"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14FA08EA"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10EA6D2E" w14:textId="66F84CAA"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2H</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Sparsely vegetated concave surface</w:t>
            </w:r>
          </w:p>
        </w:tc>
        <w:tc>
          <w:tcPr>
            <w:tcW w:w="1984" w:type="dxa"/>
            <w:tcBorders>
              <w:left w:val="single" w:sz="4" w:space="0" w:color="1C556C" w:themeColor="accent1"/>
              <w:right w:val="single" w:sz="4" w:space="0" w:color="1C556C" w:themeColor="accent1"/>
            </w:tcBorders>
          </w:tcPr>
          <w:p w14:paraId="0C6B3B3B" w14:textId="42747FF2"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08CBFEC9" w14:textId="77777777"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EE7EB2" w:rsidRPr="00716E12" w14:paraId="15F00071"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4D718A7F" w14:textId="5EA2143C"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2I</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Salt crust</w:t>
            </w:r>
          </w:p>
        </w:tc>
        <w:tc>
          <w:tcPr>
            <w:tcW w:w="1984" w:type="dxa"/>
            <w:tcBorders>
              <w:left w:val="single" w:sz="4" w:space="0" w:color="1C556C" w:themeColor="accent1"/>
              <w:right w:val="single" w:sz="4" w:space="0" w:color="1C556C" w:themeColor="accent1"/>
            </w:tcBorders>
          </w:tcPr>
          <w:p w14:paraId="17DB143D" w14:textId="390F50B7"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4AA4236E" w14:textId="77777777"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45C577E9"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311C8CF7" w14:textId="0AEF3304"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2J</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Aquatic invertebrates</w:t>
            </w:r>
          </w:p>
        </w:tc>
        <w:tc>
          <w:tcPr>
            <w:tcW w:w="1984" w:type="dxa"/>
            <w:tcBorders>
              <w:left w:val="single" w:sz="4" w:space="0" w:color="1C556C" w:themeColor="accent1"/>
              <w:right w:val="single" w:sz="4" w:space="0" w:color="1C556C" w:themeColor="accent1"/>
            </w:tcBorders>
          </w:tcPr>
          <w:p w14:paraId="2F58B321" w14:textId="3CF267F2"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78DCB2D4" w14:textId="77777777"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EE7EB2" w:rsidRPr="00716E12" w14:paraId="1A05118F"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4926A85D" w14:textId="1584E58A"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2K</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Water-stained leaves</w:t>
            </w:r>
          </w:p>
        </w:tc>
        <w:tc>
          <w:tcPr>
            <w:tcW w:w="1984" w:type="dxa"/>
            <w:tcBorders>
              <w:left w:val="single" w:sz="4" w:space="0" w:color="1C556C" w:themeColor="accent1"/>
              <w:right w:val="single" w:sz="4" w:space="0" w:color="1C556C" w:themeColor="accent1"/>
            </w:tcBorders>
          </w:tcPr>
          <w:p w14:paraId="6B15CC27" w14:textId="6FC9E47D"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3E45E23D" w14:textId="2F4F8C51" w:rsidR="00EE7EB2" w:rsidRPr="00716E12" w:rsidRDefault="00EE7EB2" w:rsidP="002D6D25">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r>
      <w:tr w:rsidR="00EE7EB2" w:rsidRPr="00716E12" w14:paraId="0DD8AD4D"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1053BEDC" w14:textId="2666A4BE"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2L</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Drainage patterns</w:t>
            </w:r>
          </w:p>
        </w:tc>
        <w:tc>
          <w:tcPr>
            <w:tcW w:w="1984" w:type="dxa"/>
            <w:tcBorders>
              <w:left w:val="single" w:sz="4" w:space="0" w:color="1C556C" w:themeColor="accent1"/>
              <w:right w:val="single" w:sz="4" w:space="0" w:color="1C556C" w:themeColor="accent1"/>
            </w:tcBorders>
          </w:tcPr>
          <w:p w14:paraId="77CDA841" w14:textId="77777777"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2115" w:type="dxa"/>
            <w:tcBorders>
              <w:left w:val="single" w:sz="4" w:space="0" w:color="1C556C" w:themeColor="accent1"/>
              <w:right w:val="nil"/>
            </w:tcBorders>
          </w:tcPr>
          <w:p w14:paraId="27BCB782" w14:textId="7B5EE4D2" w:rsidR="00EE7EB2" w:rsidRPr="00716E12" w:rsidRDefault="00EE7EB2" w:rsidP="002D6D25">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r>
      <w:tr w:rsidR="00EE7EB2" w:rsidRPr="00716E12" w14:paraId="3DB1ED39" w14:textId="77777777" w:rsidTr="52A46311">
        <w:tc>
          <w:tcPr>
            <w:cnfStyle w:val="001000000000" w:firstRow="0" w:lastRow="0" w:firstColumn="1" w:lastColumn="0" w:oddVBand="0" w:evenVBand="0" w:oddHBand="0" w:evenHBand="0" w:firstRowFirstColumn="0" w:firstRowLastColumn="0" w:lastRowFirstColumn="0" w:lastRowLastColumn="0"/>
            <w:tcW w:w="9051" w:type="dxa"/>
            <w:gridSpan w:val="3"/>
            <w:tcBorders>
              <w:left w:val="nil"/>
              <w:right w:val="nil"/>
            </w:tcBorders>
            <w:shd w:val="clear" w:color="auto" w:fill="D2DDE2" w:themeFill="accent3"/>
          </w:tcPr>
          <w:p w14:paraId="749971DC" w14:textId="7785D990" w:rsidR="00EE7EB2" w:rsidRPr="00716E12" w:rsidRDefault="00EE7EB2" w:rsidP="52A46311">
            <w:pPr>
              <w:pStyle w:val="BodyText"/>
              <w:keepNext/>
              <w:jc w:val="center"/>
              <w:rPr>
                <w:rFonts w:asciiTheme="minorHAnsi" w:hAnsiTheme="minorHAnsi"/>
                <w:sz w:val="18"/>
                <w:szCs w:val="18"/>
              </w:rPr>
            </w:pPr>
            <w:r w:rsidRPr="52A46311">
              <w:rPr>
                <w:rFonts w:asciiTheme="minorHAnsi" w:hAnsiTheme="minorHAnsi"/>
                <w:sz w:val="18"/>
                <w:szCs w:val="18"/>
              </w:rPr>
              <w:lastRenderedPageBreak/>
              <w:t>Group 3</w:t>
            </w:r>
            <w:r w:rsidR="659B4F2B" w:rsidRPr="52A46311">
              <w:rPr>
                <w:rFonts w:asciiTheme="minorHAnsi" w:hAnsiTheme="minorHAnsi"/>
                <w:sz w:val="18"/>
                <w:szCs w:val="18"/>
              </w:rPr>
              <w:t>:</w:t>
            </w:r>
            <w:r w:rsidRPr="52A46311">
              <w:rPr>
                <w:rFonts w:asciiTheme="minorHAnsi" w:hAnsiTheme="minorHAnsi"/>
                <w:sz w:val="18"/>
                <w:szCs w:val="18"/>
              </w:rPr>
              <w:t xml:space="preserve"> Evidence of current </w:t>
            </w:r>
            <w:r w:rsidR="655F5D9F" w:rsidRPr="52A46311">
              <w:rPr>
                <w:rFonts w:asciiTheme="minorHAnsi" w:hAnsiTheme="minorHAnsi"/>
                <w:sz w:val="18"/>
                <w:szCs w:val="18"/>
              </w:rPr>
              <w:t xml:space="preserve">or </w:t>
            </w:r>
            <w:r w:rsidRPr="52A46311">
              <w:rPr>
                <w:rFonts w:asciiTheme="minorHAnsi" w:hAnsiTheme="minorHAnsi"/>
                <w:sz w:val="18"/>
                <w:szCs w:val="18"/>
              </w:rPr>
              <w:t>recent soil saturation</w:t>
            </w:r>
          </w:p>
        </w:tc>
      </w:tr>
      <w:tr w:rsidR="00EE7EB2" w:rsidRPr="00716E12" w14:paraId="2D0C9E6A"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36CEC61A" w14:textId="6B8C7E7F"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3A</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Hydrogen sulphide odour</w:t>
            </w:r>
          </w:p>
        </w:tc>
        <w:tc>
          <w:tcPr>
            <w:tcW w:w="1984" w:type="dxa"/>
            <w:tcBorders>
              <w:left w:val="single" w:sz="4" w:space="0" w:color="1C556C" w:themeColor="accent1"/>
              <w:right w:val="single" w:sz="4" w:space="0" w:color="1C556C" w:themeColor="accent1"/>
            </w:tcBorders>
          </w:tcPr>
          <w:p w14:paraId="3592B6BA" w14:textId="38615EE9"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5878CAE5" w14:textId="77777777"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EE7EB2" w:rsidRPr="00716E12" w14:paraId="26A69A28"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209BBB72" w14:textId="07DDCC2B"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3B</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Oxidised rhizospheres along living roots</w:t>
            </w:r>
          </w:p>
        </w:tc>
        <w:tc>
          <w:tcPr>
            <w:tcW w:w="1984" w:type="dxa"/>
            <w:tcBorders>
              <w:left w:val="single" w:sz="4" w:space="0" w:color="1C556C" w:themeColor="accent1"/>
              <w:right w:val="single" w:sz="4" w:space="0" w:color="1C556C" w:themeColor="accent1"/>
            </w:tcBorders>
          </w:tcPr>
          <w:p w14:paraId="1172B9C4" w14:textId="58B5A7E3"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794D5443" w14:textId="77777777"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72305742"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393B22B3" w14:textId="62EE552D"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3C</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Reduced iron</w:t>
            </w:r>
          </w:p>
        </w:tc>
        <w:tc>
          <w:tcPr>
            <w:tcW w:w="1984" w:type="dxa"/>
            <w:tcBorders>
              <w:left w:val="single" w:sz="4" w:space="0" w:color="1C556C" w:themeColor="accent1"/>
              <w:right w:val="single" w:sz="4" w:space="0" w:color="1C556C" w:themeColor="accent1"/>
            </w:tcBorders>
          </w:tcPr>
          <w:p w14:paraId="2CAEEE24" w14:textId="4B492F28"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4DF2AEFF" w14:textId="77777777"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EE7EB2" w:rsidRPr="00716E12" w14:paraId="54792381"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6E33AFF6" w14:textId="6C468B18"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3D</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Recent iron reduction in tilled soils</w:t>
            </w:r>
          </w:p>
        </w:tc>
        <w:tc>
          <w:tcPr>
            <w:tcW w:w="1984" w:type="dxa"/>
            <w:tcBorders>
              <w:left w:val="single" w:sz="4" w:space="0" w:color="1C556C" w:themeColor="accent1"/>
              <w:right w:val="single" w:sz="4" w:space="0" w:color="1C556C" w:themeColor="accent1"/>
            </w:tcBorders>
          </w:tcPr>
          <w:p w14:paraId="4FF24FAD" w14:textId="70C51D59"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1DE77B7D" w14:textId="77777777"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3F81CE64"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18EDF263" w14:textId="6952F933"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3E</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Dry-season water table</w:t>
            </w:r>
          </w:p>
        </w:tc>
        <w:tc>
          <w:tcPr>
            <w:tcW w:w="1984" w:type="dxa"/>
            <w:tcBorders>
              <w:left w:val="single" w:sz="4" w:space="0" w:color="1C556C" w:themeColor="accent1"/>
              <w:right w:val="single" w:sz="4" w:space="0" w:color="1C556C" w:themeColor="accent1"/>
            </w:tcBorders>
          </w:tcPr>
          <w:p w14:paraId="7B788B90" w14:textId="77777777"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2115" w:type="dxa"/>
            <w:tcBorders>
              <w:left w:val="single" w:sz="4" w:space="0" w:color="1C556C" w:themeColor="accent1"/>
              <w:right w:val="nil"/>
            </w:tcBorders>
          </w:tcPr>
          <w:p w14:paraId="5A8F1E14" w14:textId="0D47E31D"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r>
      <w:tr w:rsidR="00EE7EB2" w:rsidRPr="00716E12" w14:paraId="423FFABC"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3E3F3CE3" w14:textId="00524D56" w:rsidR="00EE7EB2" w:rsidRPr="00716E12" w:rsidRDefault="00EE7EB2" w:rsidP="52A46311">
            <w:pPr>
              <w:pStyle w:val="BodyText"/>
              <w:rPr>
                <w:rFonts w:asciiTheme="minorHAnsi" w:hAnsiTheme="minorHAnsi"/>
                <w:sz w:val="18"/>
                <w:szCs w:val="18"/>
              </w:rPr>
            </w:pPr>
            <w:r w:rsidRPr="52A46311">
              <w:rPr>
                <w:rFonts w:asciiTheme="minorHAnsi" w:hAnsiTheme="minorHAnsi"/>
                <w:sz w:val="18"/>
                <w:szCs w:val="18"/>
              </w:rPr>
              <w:t>3F</w:t>
            </w:r>
            <w:r w:rsidR="59DEC672" w:rsidRPr="52A46311">
              <w:rPr>
                <w:rFonts w:asciiTheme="minorHAnsi" w:hAnsiTheme="minorHAnsi"/>
                <w:sz w:val="18"/>
                <w:szCs w:val="18"/>
              </w:rPr>
              <w:t>:</w:t>
            </w:r>
            <w:r w:rsidRPr="52A46311">
              <w:rPr>
                <w:rFonts w:asciiTheme="minorHAnsi" w:hAnsiTheme="minorHAnsi"/>
                <w:sz w:val="18"/>
                <w:szCs w:val="18"/>
              </w:rPr>
              <w:t xml:space="preserve"> </w:t>
            </w:r>
            <w:r w:rsidR="58EBB3AB" w:rsidRPr="52A46311">
              <w:rPr>
                <w:rFonts w:asciiTheme="minorHAnsi" w:hAnsiTheme="minorHAnsi"/>
                <w:sz w:val="18"/>
                <w:szCs w:val="18"/>
              </w:rPr>
              <w:t>Saturation visible on aerial imagery</w:t>
            </w:r>
          </w:p>
        </w:tc>
        <w:tc>
          <w:tcPr>
            <w:tcW w:w="1984" w:type="dxa"/>
            <w:tcBorders>
              <w:left w:val="single" w:sz="4" w:space="0" w:color="1C556C" w:themeColor="accent1"/>
              <w:right w:val="single" w:sz="4" w:space="0" w:color="1C556C" w:themeColor="accent1"/>
            </w:tcBorders>
          </w:tcPr>
          <w:p w14:paraId="1B0F9EEB" w14:textId="77777777"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2115" w:type="dxa"/>
            <w:tcBorders>
              <w:left w:val="single" w:sz="4" w:space="0" w:color="1C556C" w:themeColor="accent1"/>
              <w:right w:val="nil"/>
            </w:tcBorders>
          </w:tcPr>
          <w:p w14:paraId="415057AA" w14:textId="55ACF4A6"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r>
      <w:tr w:rsidR="00EE7EB2" w:rsidRPr="00716E12" w14:paraId="5F56B617"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1" w:type="dxa"/>
            <w:gridSpan w:val="3"/>
            <w:tcBorders>
              <w:left w:val="nil"/>
              <w:right w:val="nil"/>
            </w:tcBorders>
            <w:shd w:val="clear" w:color="auto" w:fill="D2DDE2" w:themeFill="accent3"/>
          </w:tcPr>
          <w:p w14:paraId="6EFF9DD4" w14:textId="390CD9DF" w:rsidR="00EE7EB2" w:rsidRPr="00716E12" w:rsidRDefault="00EE7EB2" w:rsidP="00EE7EB2">
            <w:pPr>
              <w:pStyle w:val="BodyText"/>
              <w:jc w:val="center"/>
              <w:rPr>
                <w:rFonts w:asciiTheme="minorHAnsi" w:hAnsiTheme="minorHAnsi" w:cstheme="minorHAnsi"/>
                <w:sz w:val="18"/>
                <w:szCs w:val="18"/>
              </w:rPr>
            </w:pPr>
            <w:r w:rsidRPr="00716E12">
              <w:rPr>
                <w:rFonts w:asciiTheme="minorHAnsi" w:hAnsiTheme="minorHAnsi" w:cstheme="minorHAnsi"/>
                <w:sz w:val="18"/>
                <w:szCs w:val="18"/>
              </w:rPr>
              <w:t>Group 4</w:t>
            </w:r>
            <w:r w:rsidR="00805652" w:rsidRPr="00716E12">
              <w:rPr>
                <w:rFonts w:asciiTheme="minorHAnsi" w:hAnsiTheme="minorHAnsi" w:cstheme="minorHAnsi"/>
                <w:sz w:val="18"/>
                <w:szCs w:val="18"/>
              </w:rPr>
              <w:t>:</w:t>
            </w:r>
            <w:r w:rsidRPr="00716E12">
              <w:rPr>
                <w:rFonts w:asciiTheme="minorHAnsi" w:hAnsiTheme="minorHAnsi" w:cstheme="minorHAnsi"/>
                <w:sz w:val="18"/>
                <w:szCs w:val="18"/>
              </w:rPr>
              <w:t xml:space="preserve"> Evidence from other site conditions or data</w:t>
            </w:r>
          </w:p>
        </w:tc>
      </w:tr>
      <w:tr w:rsidR="00EE7EB2" w:rsidRPr="00716E12" w14:paraId="26863250"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46628081" w14:textId="04FE2D4A"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4A</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Stunted</w:t>
            </w:r>
            <w:r w:rsidR="00396753" w:rsidRPr="00716E12">
              <w:rPr>
                <w:rFonts w:asciiTheme="minorHAnsi" w:hAnsiTheme="minorHAnsi" w:cstheme="minorHAnsi"/>
                <w:sz w:val="18"/>
                <w:szCs w:val="18"/>
              </w:rPr>
              <w:t xml:space="preserve"> or </w:t>
            </w:r>
            <w:r w:rsidRPr="00716E12">
              <w:rPr>
                <w:rFonts w:asciiTheme="minorHAnsi" w:hAnsiTheme="minorHAnsi" w:cstheme="minorHAnsi"/>
                <w:sz w:val="18"/>
                <w:szCs w:val="18"/>
              </w:rPr>
              <w:t>stressed plants</w:t>
            </w:r>
          </w:p>
        </w:tc>
        <w:tc>
          <w:tcPr>
            <w:tcW w:w="1984" w:type="dxa"/>
            <w:tcBorders>
              <w:left w:val="single" w:sz="4" w:space="0" w:color="1C556C" w:themeColor="accent1"/>
              <w:right w:val="single" w:sz="4" w:space="0" w:color="1C556C" w:themeColor="accent1"/>
            </w:tcBorders>
          </w:tcPr>
          <w:p w14:paraId="4BE8AEA1" w14:textId="6A5974DD"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c>
          <w:tcPr>
            <w:tcW w:w="2115" w:type="dxa"/>
            <w:tcBorders>
              <w:left w:val="single" w:sz="4" w:space="0" w:color="1C556C" w:themeColor="accent1"/>
              <w:right w:val="nil"/>
            </w:tcBorders>
          </w:tcPr>
          <w:p w14:paraId="38802131" w14:textId="77777777"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E7EB2" w:rsidRPr="00716E12" w14:paraId="2640E79C"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76032D20" w14:textId="261C1A38"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4B</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Geomorphic position</w:t>
            </w:r>
          </w:p>
        </w:tc>
        <w:tc>
          <w:tcPr>
            <w:tcW w:w="1984" w:type="dxa"/>
            <w:tcBorders>
              <w:left w:val="single" w:sz="4" w:space="0" w:color="1C556C" w:themeColor="accent1"/>
              <w:right w:val="single" w:sz="4" w:space="0" w:color="1C556C" w:themeColor="accent1"/>
            </w:tcBorders>
          </w:tcPr>
          <w:p w14:paraId="72E728CC" w14:textId="77777777"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2115" w:type="dxa"/>
            <w:tcBorders>
              <w:left w:val="single" w:sz="4" w:space="0" w:color="1C556C" w:themeColor="accent1"/>
              <w:right w:val="nil"/>
            </w:tcBorders>
          </w:tcPr>
          <w:p w14:paraId="291503D6" w14:textId="690F6B46"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r>
      <w:tr w:rsidR="00EE7EB2" w:rsidRPr="00716E12" w14:paraId="784FFD34"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1F9163E7" w14:textId="1F26A1E0"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4C</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Shallow aquitard</w:t>
            </w:r>
          </w:p>
        </w:tc>
        <w:tc>
          <w:tcPr>
            <w:tcW w:w="1984" w:type="dxa"/>
            <w:tcBorders>
              <w:left w:val="single" w:sz="4" w:space="0" w:color="1C556C" w:themeColor="accent1"/>
              <w:right w:val="single" w:sz="4" w:space="0" w:color="1C556C" w:themeColor="accent1"/>
            </w:tcBorders>
          </w:tcPr>
          <w:p w14:paraId="27B26AA3" w14:textId="77777777"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2115" w:type="dxa"/>
            <w:tcBorders>
              <w:left w:val="single" w:sz="4" w:space="0" w:color="1C556C" w:themeColor="accent1"/>
              <w:right w:val="nil"/>
            </w:tcBorders>
          </w:tcPr>
          <w:p w14:paraId="02B1C144" w14:textId="21A937CC"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r>
      <w:tr w:rsidR="00EE7EB2" w:rsidRPr="00716E12" w14:paraId="3B445A91" w14:textId="77777777" w:rsidTr="52A463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2" w:type="dxa"/>
            <w:tcBorders>
              <w:left w:val="nil"/>
              <w:right w:val="single" w:sz="4" w:space="0" w:color="1C556C" w:themeColor="accent1"/>
            </w:tcBorders>
          </w:tcPr>
          <w:p w14:paraId="50A51587" w14:textId="72CF93A8" w:rsidR="00EE7EB2" w:rsidRPr="00716E12" w:rsidRDefault="00EE7EB2" w:rsidP="52A46311">
            <w:pPr>
              <w:pStyle w:val="BodyText"/>
              <w:rPr>
                <w:rFonts w:asciiTheme="minorHAnsi" w:hAnsiTheme="minorHAnsi"/>
                <w:sz w:val="18"/>
                <w:szCs w:val="18"/>
              </w:rPr>
            </w:pPr>
            <w:r w:rsidRPr="52A46311">
              <w:rPr>
                <w:rFonts w:asciiTheme="minorHAnsi" w:hAnsiTheme="minorHAnsi"/>
                <w:sz w:val="18"/>
                <w:szCs w:val="18"/>
              </w:rPr>
              <w:t>4D</w:t>
            </w:r>
            <w:r w:rsidR="59DEC672" w:rsidRPr="52A46311">
              <w:rPr>
                <w:rFonts w:asciiTheme="minorHAnsi" w:hAnsiTheme="minorHAnsi"/>
                <w:sz w:val="18"/>
                <w:szCs w:val="18"/>
              </w:rPr>
              <w:t>:</w:t>
            </w:r>
            <w:r w:rsidRPr="52A46311">
              <w:rPr>
                <w:rFonts w:asciiTheme="minorHAnsi" w:hAnsiTheme="minorHAnsi"/>
                <w:sz w:val="18"/>
                <w:szCs w:val="18"/>
              </w:rPr>
              <w:t xml:space="preserve"> </w:t>
            </w:r>
            <w:r w:rsidR="44B1D038" w:rsidRPr="52A46311">
              <w:rPr>
                <w:rFonts w:asciiTheme="minorHAnsi" w:hAnsiTheme="minorHAnsi"/>
                <w:sz w:val="18"/>
                <w:szCs w:val="18"/>
              </w:rPr>
              <w:t>F</w:t>
            </w:r>
            <w:r w:rsidR="1B6E94A3" w:rsidRPr="52A46311">
              <w:rPr>
                <w:rFonts w:asciiTheme="minorHAnsi" w:hAnsiTheme="minorHAnsi"/>
                <w:sz w:val="18"/>
                <w:szCs w:val="18"/>
              </w:rPr>
              <w:t>acultative</w:t>
            </w:r>
            <w:r w:rsidRPr="52A46311">
              <w:rPr>
                <w:rFonts w:asciiTheme="minorHAnsi" w:hAnsiTheme="minorHAnsi"/>
                <w:sz w:val="18"/>
                <w:szCs w:val="18"/>
              </w:rPr>
              <w:t>-neutral test</w:t>
            </w:r>
          </w:p>
        </w:tc>
        <w:tc>
          <w:tcPr>
            <w:tcW w:w="1984" w:type="dxa"/>
            <w:tcBorders>
              <w:left w:val="single" w:sz="4" w:space="0" w:color="1C556C" w:themeColor="accent1"/>
              <w:right w:val="single" w:sz="4" w:space="0" w:color="1C556C" w:themeColor="accent1"/>
            </w:tcBorders>
          </w:tcPr>
          <w:p w14:paraId="6837B249" w14:textId="77777777"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c>
          <w:tcPr>
            <w:tcW w:w="2115" w:type="dxa"/>
            <w:tcBorders>
              <w:left w:val="single" w:sz="4" w:space="0" w:color="1C556C" w:themeColor="accent1"/>
              <w:right w:val="nil"/>
            </w:tcBorders>
          </w:tcPr>
          <w:p w14:paraId="3BBF76FB" w14:textId="4A87EC8D" w:rsidR="00EE7EB2" w:rsidRPr="00716E12" w:rsidRDefault="00EE7EB2" w:rsidP="00C64D29">
            <w:pPr>
              <w:pStyle w:val="Body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r>
      <w:tr w:rsidR="00EE7EB2" w:rsidRPr="00716E12" w14:paraId="550484F2" w14:textId="77777777" w:rsidTr="52A46311">
        <w:tc>
          <w:tcPr>
            <w:cnfStyle w:val="001000000000" w:firstRow="0" w:lastRow="0" w:firstColumn="1" w:lastColumn="0" w:oddVBand="0" w:evenVBand="0" w:oddHBand="0" w:evenHBand="0" w:firstRowFirstColumn="0" w:firstRowLastColumn="0" w:lastRowFirstColumn="0" w:lastRowLastColumn="0"/>
            <w:tcW w:w="4952" w:type="dxa"/>
            <w:tcBorders>
              <w:left w:val="nil"/>
              <w:bottom w:val="single" w:sz="8" w:space="0" w:color="1C556C" w:themeColor="accent1"/>
              <w:right w:val="single" w:sz="4" w:space="0" w:color="1C556C" w:themeColor="accent1"/>
            </w:tcBorders>
          </w:tcPr>
          <w:p w14:paraId="274EE840" w14:textId="20608DCB" w:rsidR="00EE7EB2" w:rsidRPr="00716E12" w:rsidRDefault="00EE7EB2" w:rsidP="00EE7EB2">
            <w:pPr>
              <w:pStyle w:val="BodyText"/>
              <w:rPr>
                <w:rFonts w:asciiTheme="minorHAnsi" w:hAnsiTheme="minorHAnsi" w:cstheme="minorHAnsi"/>
                <w:sz w:val="18"/>
                <w:szCs w:val="18"/>
              </w:rPr>
            </w:pPr>
            <w:r w:rsidRPr="00716E12">
              <w:rPr>
                <w:rFonts w:asciiTheme="minorHAnsi" w:hAnsiTheme="minorHAnsi" w:cstheme="minorHAnsi"/>
                <w:sz w:val="18"/>
                <w:szCs w:val="18"/>
              </w:rPr>
              <w:t>4E</w:t>
            </w:r>
            <w:r w:rsidR="005A715D" w:rsidRPr="00716E12">
              <w:rPr>
                <w:rFonts w:asciiTheme="minorHAnsi" w:hAnsiTheme="minorHAnsi" w:cstheme="minorHAnsi"/>
                <w:sz w:val="18"/>
                <w:szCs w:val="18"/>
              </w:rPr>
              <w:t>:</w:t>
            </w:r>
            <w:r w:rsidRPr="00716E12">
              <w:rPr>
                <w:rFonts w:asciiTheme="minorHAnsi" w:hAnsiTheme="minorHAnsi" w:cstheme="minorHAnsi"/>
                <w:sz w:val="18"/>
                <w:szCs w:val="18"/>
              </w:rPr>
              <w:t xml:space="preserve"> Frost-heave hummocks</w:t>
            </w:r>
          </w:p>
        </w:tc>
        <w:tc>
          <w:tcPr>
            <w:tcW w:w="1984" w:type="dxa"/>
            <w:tcBorders>
              <w:left w:val="single" w:sz="4" w:space="0" w:color="1C556C" w:themeColor="accent1"/>
              <w:bottom w:val="single" w:sz="8" w:space="0" w:color="1C556C" w:themeColor="accent1"/>
              <w:right w:val="single" w:sz="4" w:space="0" w:color="1C556C" w:themeColor="accent1"/>
            </w:tcBorders>
          </w:tcPr>
          <w:p w14:paraId="19309414" w14:textId="77777777"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2115" w:type="dxa"/>
            <w:tcBorders>
              <w:left w:val="single" w:sz="4" w:space="0" w:color="1C556C" w:themeColor="accent1"/>
              <w:bottom w:val="single" w:sz="8" w:space="0" w:color="1C556C" w:themeColor="accent1"/>
              <w:right w:val="nil"/>
            </w:tcBorders>
          </w:tcPr>
          <w:p w14:paraId="77AD78E9" w14:textId="75699DCA" w:rsidR="00EE7EB2" w:rsidRPr="00716E12" w:rsidRDefault="00EE7EB2" w:rsidP="00C64D29">
            <w:pPr>
              <w:pStyle w:val="Body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716E12">
              <w:rPr>
                <w:rFonts w:asciiTheme="minorHAnsi" w:hAnsiTheme="minorHAnsi" w:cstheme="minorHAnsi"/>
                <w:sz w:val="18"/>
                <w:szCs w:val="18"/>
              </w:rPr>
              <w:t>X</w:t>
            </w:r>
          </w:p>
        </w:tc>
      </w:tr>
    </w:tbl>
    <w:p w14:paraId="1F227A45" w14:textId="77777777" w:rsidR="00D538DC" w:rsidRDefault="00D538DC" w:rsidP="00D538DC">
      <w:pPr>
        <w:pStyle w:val="BodyText"/>
        <w:rPr>
          <w:b/>
          <w:bCs/>
        </w:rPr>
      </w:pPr>
    </w:p>
    <w:p w14:paraId="7FD05815" w14:textId="0C407057" w:rsidR="00EE7EB2" w:rsidRPr="00C274D9" w:rsidRDefault="00EE7EB2" w:rsidP="00D538DC">
      <w:pPr>
        <w:pStyle w:val="BodyText"/>
      </w:pPr>
      <w:r>
        <w:t>Wetland delineation using the hydrology tool should be undertaken during periods of ‘normal rainfall’. Normal rainfall is monthly rainfall two</w:t>
      </w:r>
      <w:r w:rsidR="006403A5">
        <w:t>-</w:t>
      </w:r>
      <w:r>
        <w:t>to</w:t>
      </w:r>
      <w:r w:rsidR="006403A5">
        <w:t>-</w:t>
      </w:r>
      <w:r>
        <w:t xml:space="preserve">three months before the field assessment time, which is sufficiently similar to historical monthly rainfall. Monthly climate information for New Zealand can be found at </w:t>
      </w:r>
      <w:hyperlink r:id="rId16">
        <w:r w:rsidR="00315F3C" w:rsidRPr="52A46311">
          <w:rPr>
            <w:rStyle w:val="Hyperlink"/>
          </w:rPr>
          <w:t>niwa.co.nz/climate/monthly</w:t>
        </w:r>
      </w:hyperlink>
      <w:r>
        <w:t xml:space="preserve"> and mean monthly rainfall from 1981 to 2010 can be found at </w:t>
      </w:r>
      <w:hyperlink r:id="rId17">
        <w:r w:rsidRPr="52A46311">
          <w:rPr>
            <w:rStyle w:val="Hyperlink"/>
          </w:rPr>
          <w:t>niwa.co.nz/education-and-training/schools/resources/climate/meanrain</w:t>
        </w:r>
      </w:hyperlink>
      <w:r>
        <w:t>.</w:t>
      </w:r>
    </w:p>
    <w:p w14:paraId="3A59BE58" w14:textId="77777777" w:rsidR="00EE7EB2" w:rsidRPr="00C274D9" w:rsidRDefault="00EE7EB2">
      <w:pPr>
        <w:spacing w:before="0" w:after="200" w:line="276" w:lineRule="auto"/>
        <w:jc w:val="left"/>
      </w:pPr>
      <w:r w:rsidRPr="00C274D9">
        <w:br w:type="page"/>
      </w:r>
    </w:p>
    <w:p w14:paraId="6712F43A" w14:textId="77777777" w:rsidR="00EE7EB2" w:rsidRPr="00C274D9" w:rsidRDefault="00EE7EB2" w:rsidP="00EE7EB2">
      <w:pPr>
        <w:pStyle w:val="Heading3"/>
      </w:pPr>
      <w:r w:rsidRPr="00C274D9">
        <w:lastRenderedPageBreak/>
        <w:t>Group 1: Observation of flooding or groundwater</w:t>
      </w:r>
    </w:p>
    <w:p w14:paraId="5D3044B6" w14:textId="71569DD4" w:rsidR="00EE7EB2" w:rsidRPr="00C274D9" w:rsidRDefault="00EE7EB2" w:rsidP="00805652">
      <w:pPr>
        <w:pStyle w:val="Heading4"/>
        <w:spacing w:before="240"/>
      </w:pPr>
      <w:r w:rsidRPr="00C274D9">
        <w:t>Indicator 1A: Surface water (</w:t>
      </w:r>
      <w:r w:rsidR="00073D49" w:rsidRPr="00C274D9">
        <w:t>p</w:t>
      </w:r>
      <w:r w:rsidRPr="00C274D9">
        <w:t>rimary indicator)</w:t>
      </w:r>
    </w:p>
    <w:p w14:paraId="28BC2A10" w14:textId="2D8A59D2" w:rsidR="0027541B" w:rsidRPr="00C274D9" w:rsidRDefault="00EE7EB2" w:rsidP="00EE7EB2">
      <w:pPr>
        <w:pStyle w:val="BodyText"/>
      </w:pPr>
      <w:r w:rsidRPr="00C274D9">
        <w:t>Surface water can be observed in the form of either flooding or ponding during the growing season (</w:t>
      </w:r>
      <w:r w:rsidR="003A373E" w:rsidRPr="00C274D9">
        <w:t>f</w:t>
      </w:r>
      <w:r w:rsidRPr="00C274D9">
        <w:t>ig</w:t>
      </w:r>
      <w:r w:rsidR="003A373E" w:rsidRPr="00C274D9">
        <w:t>ure</w:t>
      </w:r>
      <w:r w:rsidRPr="00C274D9">
        <w:t xml:space="preserve"> 5).</w:t>
      </w:r>
    </w:p>
    <w:p w14:paraId="5DFFE709" w14:textId="6FC96221" w:rsidR="00EE7EB2" w:rsidRPr="00C274D9" w:rsidRDefault="00EE7EB2" w:rsidP="00EE7EB2">
      <w:pPr>
        <w:pStyle w:val="Figureheading"/>
      </w:pPr>
      <w:bookmarkStart w:id="15" w:name="_Toc76302261"/>
      <w:r w:rsidRPr="00C274D9">
        <w:t xml:space="preserve">Figure </w:t>
      </w:r>
      <w:r>
        <w:fldChar w:fldCharType="begin"/>
      </w:r>
      <w:r>
        <w:instrText>SEQ Figure \* ARABIC</w:instrText>
      </w:r>
      <w:r>
        <w:fldChar w:fldCharType="separate"/>
      </w:r>
      <w:r w:rsidR="0043746A">
        <w:rPr>
          <w:noProof/>
        </w:rPr>
        <w:t>5</w:t>
      </w:r>
      <w:r>
        <w:fldChar w:fldCharType="end"/>
      </w:r>
      <w:r w:rsidRPr="00C274D9">
        <w:t xml:space="preserve">: </w:t>
      </w:r>
      <w:r w:rsidRPr="00C274D9">
        <w:tab/>
        <w:t>Surface water present</w:t>
      </w:r>
      <w:bookmarkEnd w:id="15"/>
    </w:p>
    <w:p w14:paraId="6BE06258" w14:textId="271F857D" w:rsidR="0027541B" w:rsidRPr="00C274D9" w:rsidRDefault="00EE7EB2" w:rsidP="00B7042F">
      <w:pPr>
        <w:pStyle w:val="BodyText"/>
        <w:jc w:val="center"/>
      </w:pPr>
      <w:r>
        <w:rPr>
          <w:noProof/>
        </w:rPr>
        <w:drawing>
          <wp:inline distT="0" distB="0" distL="0" distR="0" wp14:anchorId="7F50D6A9" wp14:editId="6327190A">
            <wp:extent cx="4475346" cy="3357563"/>
            <wp:effectExtent l="0" t="0" r="1905" b="0"/>
            <wp:docPr id="14" name="Picture 14"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8">
                      <a:extLst>
                        <a:ext uri="{28A0092B-C50C-407E-A947-70E740481C1C}">
                          <a14:useLocalDpi xmlns:a14="http://schemas.microsoft.com/office/drawing/2010/main" val="0"/>
                        </a:ext>
                      </a:extLst>
                    </a:blip>
                    <a:stretch>
                      <a:fillRect/>
                    </a:stretch>
                  </pic:blipFill>
                  <pic:spPr>
                    <a:xfrm>
                      <a:off x="0" y="0"/>
                      <a:ext cx="4475346" cy="3357563"/>
                    </a:xfrm>
                    <a:prstGeom prst="rect">
                      <a:avLst/>
                    </a:prstGeom>
                  </pic:spPr>
                </pic:pic>
              </a:graphicData>
            </a:graphic>
          </wp:inline>
        </w:drawing>
      </w:r>
    </w:p>
    <w:p w14:paraId="45A7E022" w14:textId="4ACADD0C" w:rsidR="00EE7EB2" w:rsidRPr="00C274D9" w:rsidRDefault="00EE7EB2" w:rsidP="00C64D29">
      <w:pPr>
        <w:pStyle w:val="Heading5"/>
      </w:pPr>
      <w:r w:rsidRPr="00C274D9">
        <w:t>Caveats</w:t>
      </w:r>
    </w:p>
    <w:p w14:paraId="544E4587" w14:textId="34D872C9" w:rsidR="00EE7EB2" w:rsidRPr="00C274D9" w:rsidRDefault="00EE7EB2" w:rsidP="00634910">
      <w:pPr>
        <w:pStyle w:val="Bullet"/>
        <w:spacing w:before="120"/>
      </w:pPr>
      <w:r w:rsidRPr="00C274D9">
        <w:t>Not all areas with flooding or ponding are wetlands but may have surface water after heavy rainfall events.</w:t>
      </w:r>
    </w:p>
    <w:p w14:paraId="59CE2954" w14:textId="6EB8537F" w:rsidR="00EE7EB2" w:rsidRPr="00C274D9" w:rsidRDefault="00EE7EB2" w:rsidP="00EE7EB2">
      <w:pPr>
        <w:pStyle w:val="Bullet"/>
      </w:pPr>
      <w:r w:rsidRPr="00C274D9">
        <w:t>Drought can reduce the prevalence of surface water.</w:t>
      </w:r>
    </w:p>
    <w:p w14:paraId="55145AD3" w14:textId="30681E1B" w:rsidR="00EE7EB2" w:rsidRPr="00C274D9" w:rsidRDefault="00EE7EB2" w:rsidP="00EE7EB2">
      <w:pPr>
        <w:pStyle w:val="Bullet"/>
      </w:pPr>
      <w:r w:rsidRPr="00C274D9">
        <w:t>Not all wetlands have flooding or experience inundation.</w:t>
      </w:r>
    </w:p>
    <w:p w14:paraId="78798CA2" w14:textId="77777777" w:rsidR="00B7042F" w:rsidRPr="00C274D9" w:rsidRDefault="00B7042F" w:rsidP="00B7042F">
      <w:r w:rsidRPr="00C274D9">
        <w:br w:type="page"/>
      </w:r>
    </w:p>
    <w:p w14:paraId="08ED2C4B" w14:textId="332C5EAB" w:rsidR="00EE7EB2" w:rsidRPr="00C274D9" w:rsidRDefault="00EE7EB2" w:rsidP="00EE7EB2">
      <w:pPr>
        <w:pStyle w:val="Heading4"/>
      </w:pPr>
      <w:r w:rsidRPr="00C274D9">
        <w:lastRenderedPageBreak/>
        <w:t>Indicator 1B: Groundwater (</w:t>
      </w:r>
      <w:r w:rsidR="0010006B" w:rsidRPr="00C274D9">
        <w:t>p</w:t>
      </w:r>
      <w:r w:rsidRPr="00C274D9">
        <w:t>rimary indicator)</w:t>
      </w:r>
    </w:p>
    <w:p w14:paraId="4DA26EDA" w14:textId="74AF9DF7" w:rsidR="00EE7EB2" w:rsidRPr="00C274D9" w:rsidRDefault="00EE7EB2" w:rsidP="00C64D29">
      <w:pPr>
        <w:pStyle w:val="BodyText"/>
      </w:pPr>
      <w:r w:rsidRPr="00C274D9">
        <w:t>The high</w:t>
      </w:r>
      <w:r w:rsidR="00C93816" w:rsidRPr="00C274D9">
        <w:t xml:space="preserve"> </w:t>
      </w:r>
      <w:r w:rsidRPr="00C274D9">
        <w:t xml:space="preserve">water table is observed within 30 </w:t>
      </w:r>
      <w:r w:rsidR="0010006B" w:rsidRPr="00C274D9">
        <w:t>centim</w:t>
      </w:r>
      <w:r w:rsidR="008C22A3" w:rsidRPr="00C274D9">
        <w:t>e</w:t>
      </w:r>
      <w:r w:rsidR="0010006B" w:rsidRPr="00C274D9">
        <w:t xml:space="preserve">tres </w:t>
      </w:r>
      <w:r w:rsidRPr="00C274D9">
        <w:t>of the soil surface during the growing season as determined by soil pit, auger hole or shallow monitoring well (</w:t>
      </w:r>
      <w:r w:rsidR="008C22A3" w:rsidRPr="00C274D9">
        <w:t>f</w:t>
      </w:r>
      <w:r w:rsidRPr="00C274D9">
        <w:t>ig</w:t>
      </w:r>
      <w:r w:rsidR="008C22A3" w:rsidRPr="00C274D9">
        <w:t>ure</w:t>
      </w:r>
      <w:r w:rsidRPr="00C274D9">
        <w:t>. 6). The depth to the water table should be assessed after the water table has reached an equilibrium in the hole. This may take some time, therefore, it is suggested all the holes be dug for all the points across the landscape as per the hydric soils tool at the area of interest</w:t>
      </w:r>
      <w:r w:rsidR="00C93816" w:rsidRPr="00C274D9">
        <w:t>,</w:t>
      </w:r>
      <w:r w:rsidRPr="00C274D9">
        <w:t xml:space="preserve"> to allow sufficient time for the water table to reach an equilibrium before the depth to the water table is assessed. </w:t>
      </w:r>
    </w:p>
    <w:p w14:paraId="78EAA8F7" w14:textId="5E5FBC41" w:rsidR="00EE7EB2" w:rsidRPr="00C274D9" w:rsidRDefault="00EE7EB2" w:rsidP="00EE7EB2">
      <w:pPr>
        <w:pStyle w:val="Figureheading"/>
      </w:pPr>
      <w:bookmarkStart w:id="16" w:name="_Toc76302262"/>
      <w:r w:rsidRPr="00C274D9">
        <w:t xml:space="preserve">Figure </w:t>
      </w:r>
      <w:r>
        <w:fldChar w:fldCharType="begin"/>
      </w:r>
      <w:r>
        <w:instrText>SEQ Figure \* ARABIC</w:instrText>
      </w:r>
      <w:r>
        <w:fldChar w:fldCharType="separate"/>
      </w:r>
      <w:r w:rsidR="0043746A">
        <w:rPr>
          <w:noProof/>
        </w:rPr>
        <w:t>6</w:t>
      </w:r>
      <w:r>
        <w:fldChar w:fldCharType="end"/>
      </w:r>
      <w:r w:rsidRPr="00C274D9">
        <w:t>:</w:t>
      </w:r>
      <w:r w:rsidRPr="00C274D9">
        <w:tab/>
        <w:t>High water table in soil pit</w:t>
      </w:r>
      <w:bookmarkEnd w:id="16"/>
    </w:p>
    <w:p w14:paraId="4CA03560" w14:textId="5138E927" w:rsidR="0027541B" w:rsidRPr="00C274D9" w:rsidRDefault="00EE7EB2" w:rsidP="00B7042F">
      <w:pPr>
        <w:pStyle w:val="BodyText"/>
        <w:jc w:val="center"/>
      </w:pPr>
      <w:r>
        <w:rPr>
          <w:noProof/>
        </w:rPr>
        <w:drawing>
          <wp:inline distT="0" distB="0" distL="0" distR="0" wp14:anchorId="0F554EEB" wp14:editId="500EA8DE">
            <wp:extent cx="2643186" cy="3524250"/>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19">
                      <a:extLst>
                        <a:ext uri="{28A0092B-C50C-407E-A947-70E740481C1C}">
                          <a14:useLocalDpi xmlns:a14="http://schemas.microsoft.com/office/drawing/2010/main" val="0"/>
                        </a:ext>
                      </a:extLst>
                    </a:blip>
                    <a:stretch>
                      <a:fillRect/>
                    </a:stretch>
                  </pic:blipFill>
                  <pic:spPr>
                    <a:xfrm>
                      <a:off x="0" y="0"/>
                      <a:ext cx="2643186" cy="3524250"/>
                    </a:xfrm>
                    <a:prstGeom prst="rect">
                      <a:avLst/>
                    </a:prstGeom>
                  </pic:spPr>
                </pic:pic>
              </a:graphicData>
            </a:graphic>
          </wp:inline>
        </w:drawing>
      </w:r>
    </w:p>
    <w:p w14:paraId="40026E68" w14:textId="104BF7CE" w:rsidR="00EE7EB2" w:rsidRPr="00C274D9" w:rsidRDefault="00EE7EB2" w:rsidP="00C64D29">
      <w:pPr>
        <w:pStyle w:val="Heading5"/>
      </w:pPr>
      <w:r w:rsidRPr="00C274D9">
        <w:t>Caveats</w:t>
      </w:r>
    </w:p>
    <w:p w14:paraId="38526685" w14:textId="630426C6" w:rsidR="00EE7EB2" w:rsidRPr="00C274D9" w:rsidRDefault="00EE7EB2" w:rsidP="00AC5607">
      <w:pPr>
        <w:pStyle w:val="Bullet"/>
        <w:spacing w:before="120"/>
      </w:pPr>
      <w:r w:rsidRPr="00C274D9">
        <w:t>Drought can reduce the water table height and the hydrology tool cannot be interpreted during droughts.</w:t>
      </w:r>
    </w:p>
    <w:p w14:paraId="4C33D4E2" w14:textId="4D6E630A" w:rsidR="00EE7EB2" w:rsidRPr="00C274D9" w:rsidRDefault="00EE7EB2" w:rsidP="00EE7EB2">
      <w:pPr>
        <w:pStyle w:val="Bullet"/>
      </w:pPr>
      <w:r w:rsidRPr="00C274D9">
        <w:t xml:space="preserve">Not all wetlands have a water table within the top 30 </w:t>
      </w:r>
      <w:r w:rsidR="00AC5607" w:rsidRPr="00C274D9">
        <w:t xml:space="preserve">centimetres </w:t>
      </w:r>
      <w:r w:rsidRPr="00C274D9">
        <w:t>of the soil profile throughout the growing season.</w:t>
      </w:r>
    </w:p>
    <w:p w14:paraId="0206DA74" w14:textId="6EC02A12" w:rsidR="00B7042F" w:rsidRPr="00C274D9" w:rsidRDefault="00EE7EB2" w:rsidP="00BC1322">
      <w:pPr>
        <w:pStyle w:val="Bullet"/>
        <w:spacing w:after="200" w:line="276" w:lineRule="auto"/>
      </w:pPr>
      <w:r w:rsidRPr="00C274D9">
        <w:t>Any inspection hole should not penetrate any impeding soil layer that contributes to a perched water table. The hydric soil field guide should be used to determine the presence of and depth to impermeable soil layers.</w:t>
      </w:r>
      <w:r w:rsidR="00D147D2" w:rsidRPr="00C274D9">
        <w:t xml:space="preserve"> </w:t>
      </w:r>
    </w:p>
    <w:p w14:paraId="3ADC0F0B" w14:textId="2739F815" w:rsidR="00B7042F" w:rsidRPr="00C274D9" w:rsidRDefault="00B7042F">
      <w:pPr>
        <w:spacing w:before="0" w:after="200" w:line="276" w:lineRule="auto"/>
        <w:jc w:val="left"/>
      </w:pPr>
      <w:r w:rsidRPr="00C274D9">
        <w:br w:type="page"/>
      </w:r>
    </w:p>
    <w:p w14:paraId="2CCE3224" w14:textId="1EDA623B" w:rsidR="00EE7EB2" w:rsidRPr="00C274D9" w:rsidRDefault="00EE7EB2" w:rsidP="00B7042F">
      <w:pPr>
        <w:pStyle w:val="Heading4"/>
      </w:pPr>
      <w:r w:rsidRPr="00C274D9">
        <w:lastRenderedPageBreak/>
        <w:t>Indicator 1C: Soil saturation (</w:t>
      </w:r>
      <w:r w:rsidR="00EC2896" w:rsidRPr="00C274D9">
        <w:t>p</w:t>
      </w:r>
      <w:r w:rsidRPr="00C274D9">
        <w:t>rimary indicator)</w:t>
      </w:r>
    </w:p>
    <w:p w14:paraId="7D6656EE" w14:textId="6D7812EF" w:rsidR="00EE7EB2" w:rsidRPr="00C274D9" w:rsidRDefault="00EE7EB2" w:rsidP="00EE7EB2">
      <w:pPr>
        <w:pStyle w:val="BodyText"/>
      </w:pPr>
      <w:r w:rsidRPr="00C274D9">
        <w:t xml:space="preserve">Soil saturation is observed in the top 30 </w:t>
      </w:r>
      <w:r w:rsidR="00EC2896" w:rsidRPr="00C274D9">
        <w:t>centimetres</w:t>
      </w:r>
      <w:r w:rsidRPr="00C274D9">
        <w:t xml:space="preserve"> of the soil profile during the growing season. This is indicated by ‘water glistening on the surfaces and broken interior faces of the soil samples removed from a pit or auger hole’ (US Army Corps of Engineers, 2010). The water table must be located immediately under the saturated zone unless there is an impermeable soil layer within the top 30 </w:t>
      </w:r>
      <w:r w:rsidR="00287E9C" w:rsidRPr="00C274D9">
        <w:t>centimetres</w:t>
      </w:r>
      <w:r w:rsidRPr="00C274D9">
        <w:t xml:space="preserve"> of the soil profile (</w:t>
      </w:r>
      <w:r w:rsidR="00287E9C" w:rsidRPr="00C274D9">
        <w:t>f</w:t>
      </w:r>
      <w:r w:rsidRPr="00C274D9">
        <w:t>ig</w:t>
      </w:r>
      <w:r w:rsidR="00287E9C" w:rsidRPr="00C274D9">
        <w:t>ure</w:t>
      </w:r>
      <w:r w:rsidRPr="00C274D9">
        <w:t xml:space="preserve"> 7).</w:t>
      </w:r>
      <w:r w:rsidR="00D147D2" w:rsidRPr="00C274D9">
        <w:t xml:space="preserve"> </w:t>
      </w:r>
    </w:p>
    <w:p w14:paraId="4562B410" w14:textId="4CC843F6" w:rsidR="00B7042F" w:rsidRPr="00C274D9" w:rsidRDefault="00B7042F" w:rsidP="00B7042F">
      <w:pPr>
        <w:pStyle w:val="Figureheading"/>
      </w:pPr>
      <w:bookmarkStart w:id="17" w:name="_Toc76302263"/>
      <w:r w:rsidRPr="00C274D9">
        <w:t xml:space="preserve">Figure </w:t>
      </w:r>
      <w:r>
        <w:fldChar w:fldCharType="begin"/>
      </w:r>
      <w:r>
        <w:instrText>SEQ Figure \* ARABIC</w:instrText>
      </w:r>
      <w:r>
        <w:fldChar w:fldCharType="separate"/>
      </w:r>
      <w:r w:rsidR="0043746A">
        <w:rPr>
          <w:noProof/>
        </w:rPr>
        <w:t>7</w:t>
      </w:r>
      <w:r>
        <w:fldChar w:fldCharType="end"/>
      </w:r>
      <w:r w:rsidRPr="00C274D9">
        <w:t xml:space="preserve">: </w:t>
      </w:r>
      <w:r w:rsidRPr="00C274D9">
        <w:tab/>
        <w:t>Water shimmering on soil surface</w:t>
      </w:r>
      <w:bookmarkEnd w:id="17"/>
    </w:p>
    <w:p w14:paraId="414162EB" w14:textId="77777777" w:rsidR="00B7042F" w:rsidRPr="00C274D9" w:rsidRDefault="00B7042F" w:rsidP="00B7042F">
      <w:pPr>
        <w:pStyle w:val="BodyText"/>
        <w:jc w:val="center"/>
      </w:pPr>
      <w:r>
        <w:rPr>
          <w:noProof/>
        </w:rPr>
        <w:drawing>
          <wp:inline distT="0" distB="0" distL="0" distR="0" wp14:anchorId="73EDA5B6" wp14:editId="47309FA4">
            <wp:extent cx="5069886" cy="29432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20">
                      <a:extLst>
                        <a:ext uri="{28A0092B-C50C-407E-A947-70E740481C1C}">
                          <a14:useLocalDpi xmlns:a14="http://schemas.microsoft.com/office/drawing/2010/main" val="0"/>
                        </a:ext>
                      </a:extLst>
                    </a:blip>
                    <a:stretch>
                      <a:fillRect/>
                    </a:stretch>
                  </pic:blipFill>
                  <pic:spPr>
                    <a:xfrm>
                      <a:off x="0" y="0"/>
                      <a:ext cx="5069886" cy="2943225"/>
                    </a:xfrm>
                    <a:prstGeom prst="rect">
                      <a:avLst/>
                    </a:prstGeom>
                  </pic:spPr>
                </pic:pic>
              </a:graphicData>
            </a:graphic>
          </wp:inline>
        </w:drawing>
      </w:r>
    </w:p>
    <w:p w14:paraId="19F34589" w14:textId="3D9A18BE" w:rsidR="00B7042F" w:rsidRPr="00C274D9" w:rsidRDefault="00B7042F" w:rsidP="00C64D29">
      <w:pPr>
        <w:pStyle w:val="Heading5"/>
      </w:pPr>
      <w:r w:rsidRPr="00C274D9">
        <w:t>Caveats</w:t>
      </w:r>
    </w:p>
    <w:p w14:paraId="24BF625A" w14:textId="1A585CA6" w:rsidR="00B7042F" w:rsidRPr="00C274D9" w:rsidRDefault="00B7042F" w:rsidP="00287E9C">
      <w:pPr>
        <w:pStyle w:val="Bullet"/>
        <w:spacing w:before="120"/>
      </w:pPr>
      <w:r w:rsidRPr="00C274D9">
        <w:t>Seeing water only on the faces of peds does not meet this indicator, the interior of the peds must also be saturated.</w:t>
      </w:r>
    </w:p>
    <w:p w14:paraId="7F0CEE7C" w14:textId="3D29183F" w:rsidR="00B7042F" w:rsidRPr="00C274D9" w:rsidRDefault="00B7042F" w:rsidP="00B7042F">
      <w:pPr>
        <w:pStyle w:val="Bullet"/>
      </w:pPr>
      <w:r w:rsidRPr="00C274D9">
        <w:t>Soil should not be shaken or squeezed to force water from the pore spaces.</w:t>
      </w:r>
    </w:p>
    <w:p w14:paraId="6F7A802F" w14:textId="7BC3E2B3" w:rsidR="00B7042F" w:rsidRPr="00C274D9" w:rsidRDefault="00484EDE" w:rsidP="00B7042F">
      <w:pPr>
        <w:pStyle w:val="Heading3"/>
      </w:pPr>
      <w:r w:rsidRPr="00C274D9">
        <w:br w:type="page"/>
      </w:r>
      <w:r w:rsidR="00B7042F" w:rsidRPr="00C274D9">
        <w:lastRenderedPageBreak/>
        <w:t>Group 2: Evidence of flooding or ponding</w:t>
      </w:r>
    </w:p>
    <w:p w14:paraId="36AE8B56" w14:textId="5BB414FA" w:rsidR="00B7042F" w:rsidRPr="00C274D9" w:rsidRDefault="00B7042F" w:rsidP="00B522B7">
      <w:pPr>
        <w:pStyle w:val="Heading4"/>
        <w:spacing w:before="240"/>
      </w:pPr>
      <w:r w:rsidRPr="00C274D9">
        <w:t>Indicator 2A: Water marks (</w:t>
      </w:r>
      <w:r w:rsidR="00DC6908" w:rsidRPr="00C274D9">
        <w:t>p</w:t>
      </w:r>
      <w:r w:rsidRPr="00C274D9">
        <w:t>rimary indicator)</w:t>
      </w:r>
    </w:p>
    <w:p w14:paraId="27CA020C" w14:textId="6FA1AAEF" w:rsidR="00484EDE" w:rsidRPr="00C274D9" w:rsidRDefault="00B7042F" w:rsidP="00B7042F">
      <w:pPr>
        <w:pStyle w:val="BodyText"/>
      </w:pPr>
      <w:r w:rsidRPr="00C274D9">
        <w:t>Water marks (discolouration or staining) are seen on trees, rocks or other fixed objects in the area of interest during the growing season (</w:t>
      </w:r>
      <w:r w:rsidR="004F1983" w:rsidRPr="00C274D9">
        <w:t>f</w:t>
      </w:r>
      <w:r w:rsidRPr="00C274D9">
        <w:t>ig</w:t>
      </w:r>
      <w:r w:rsidR="004F1983" w:rsidRPr="00C274D9">
        <w:t>ure</w:t>
      </w:r>
      <w:r w:rsidRPr="00C274D9">
        <w:t xml:space="preserve"> 8). </w:t>
      </w:r>
      <w:r w:rsidR="004F1983" w:rsidRPr="00C274D9">
        <w:t>L</w:t>
      </w:r>
      <w:r w:rsidRPr="00C274D9">
        <w:t xml:space="preserve">ichen </w:t>
      </w:r>
      <w:r w:rsidR="004F1983" w:rsidRPr="00C274D9">
        <w:t xml:space="preserve">may also be absent </w:t>
      </w:r>
      <w:r w:rsidRPr="00C274D9">
        <w:t>below the flooding level (Beckelhimer and Weaks, 1984).</w:t>
      </w:r>
    </w:p>
    <w:p w14:paraId="3875AC2D" w14:textId="1981463C" w:rsidR="00B7042F" w:rsidRPr="00C274D9" w:rsidRDefault="00B7042F" w:rsidP="00B7042F">
      <w:pPr>
        <w:pStyle w:val="Figureheading"/>
      </w:pPr>
      <w:bookmarkStart w:id="18" w:name="_Toc76302264"/>
      <w:r w:rsidRPr="00C274D9">
        <w:t xml:space="preserve">Figure </w:t>
      </w:r>
      <w:r>
        <w:fldChar w:fldCharType="begin"/>
      </w:r>
      <w:r>
        <w:instrText>SEQ Figure \* ARABIC</w:instrText>
      </w:r>
      <w:r>
        <w:fldChar w:fldCharType="separate"/>
      </w:r>
      <w:r w:rsidR="0043746A">
        <w:rPr>
          <w:noProof/>
        </w:rPr>
        <w:t>8</w:t>
      </w:r>
      <w:r>
        <w:fldChar w:fldCharType="end"/>
      </w:r>
      <w:r w:rsidRPr="00C274D9">
        <w:t xml:space="preserve">: </w:t>
      </w:r>
      <w:r w:rsidRPr="00C274D9">
        <w:tab/>
        <w:t>Water mark on a) raupō and b) kahikatea and c) absence of lichen indicated by the arrow</w:t>
      </w:r>
      <w:bookmarkEnd w:id="18"/>
    </w:p>
    <w:p w14:paraId="48D2196F" w14:textId="4B030AF4" w:rsidR="00B7042F" w:rsidRPr="00C274D9" w:rsidRDefault="00B7042F" w:rsidP="00B7042F">
      <w:pPr>
        <w:pStyle w:val="BodyText"/>
        <w:jc w:val="center"/>
      </w:pPr>
      <w:r w:rsidRPr="00C274D9">
        <w:rPr>
          <w:noProof/>
        </w:rPr>
        <mc:AlternateContent>
          <mc:Choice Requires="wps">
            <w:drawing>
              <wp:anchor distT="0" distB="0" distL="114300" distR="114300" simplePos="0" relativeHeight="251665408" behindDoc="0" locked="0" layoutInCell="1" allowOverlap="1" wp14:anchorId="1DBF2593" wp14:editId="0BF02E79">
                <wp:simplePos x="0" y="0"/>
                <wp:positionH relativeFrom="column">
                  <wp:posOffset>988416</wp:posOffset>
                </wp:positionH>
                <wp:positionV relativeFrom="paragraph">
                  <wp:posOffset>1631263</wp:posOffset>
                </wp:positionV>
                <wp:extent cx="1322527" cy="341071"/>
                <wp:effectExtent l="38100" t="19050" r="30480" b="97155"/>
                <wp:wrapNone/>
                <wp:docPr id="10" name="Straight Arrow Connector 10"/>
                <wp:cNvGraphicFramePr/>
                <a:graphic xmlns:a="http://schemas.openxmlformats.org/drawingml/2006/main">
                  <a:graphicData uri="http://schemas.microsoft.com/office/word/2010/wordprocessingShape">
                    <wps:wsp>
                      <wps:cNvCnPr/>
                      <wps:spPr>
                        <a:xfrm flipH="1">
                          <a:off x="0" y="0"/>
                          <a:ext cx="1322527" cy="341071"/>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2A7BCE" id="_x0000_t32" coordsize="21600,21600" o:spt="32" o:oned="t" path="m,l21600,21600e" filled="f">
                <v:path arrowok="t" fillok="f" o:connecttype="none"/>
                <o:lock v:ext="edit" shapetype="t"/>
              </v:shapetype>
              <v:shape id="Straight Arrow Connector 10" o:spid="_x0000_s1026" type="#_x0000_t32" style="position:absolute;margin-left:77.85pt;margin-top:128.45pt;width:104.15pt;height:26.85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" strokecolor="yellow" strokeweight="4.5pt">
                <v:stroke endarrow="block"/>
              </v:shape>
            </w:pict>
          </mc:Fallback>
        </mc:AlternateContent>
      </w:r>
      <w:r w:rsidRPr="00C274D9">
        <w:rPr>
          <w:noProof/>
        </w:rPr>
        <mc:AlternateContent>
          <mc:Choice Requires="wps">
            <w:drawing>
              <wp:anchor distT="0" distB="0" distL="114300" distR="114300" simplePos="0" relativeHeight="251667456" behindDoc="0" locked="0" layoutInCell="1" allowOverlap="1" wp14:anchorId="281C4B71" wp14:editId="4E834AE3">
                <wp:simplePos x="0" y="0"/>
                <wp:positionH relativeFrom="column">
                  <wp:posOffset>3195498</wp:posOffset>
                </wp:positionH>
                <wp:positionV relativeFrom="paragraph">
                  <wp:posOffset>2081911</wp:posOffset>
                </wp:positionV>
                <wp:extent cx="725729" cy="117171"/>
                <wp:effectExtent l="0" t="57150" r="55880" b="111760"/>
                <wp:wrapNone/>
                <wp:docPr id="11" name="Straight Arrow Connector 11"/>
                <wp:cNvGraphicFramePr/>
                <a:graphic xmlns:a="http://schemas.openxmlformats.org/drawingml/2006/main">
                  <a:graphicData uri="http://schemas.microsoft.com/office/word/2010/wordprocessingShape">
                    <wps:wsp>
                      <wps:cNvCnPr/>
                      <wps:spPr>
                        <a:xfrm>
                          <a:off x="0" y="0"/>
                          <a:ext cx="725729" cy="117171"/>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60B2D7" id="Straight Arrow Connector 11" o:spid="_x0000_s1026" type="#_x0000_t32" style="position:absolute;margin-left:251.6pt;margin-top:163.95pt;width:57.15pt;height:9.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" strokecolor="yellow" strokeweight="4.5pt">
                <v:stroke endarrow="block"/>
              </v:shape>
            </w:pict>
          </mc:Fallback>
        </mc:AlternateContent>
      </w:r>
      <w:r w:rsidRPr="00C274D9">
        <w:rPr>
          <w:noProof/>
        </w:rPr>
        <mc:AlternateContent>
          <mc:Choice Requires="wps">
            <w:drawing>
              <wp:anchor distT="45720" distB="45720" distL="114300" distR="114300" simplePos="0" relativeHeight="251662336" behindDoc="0" locked="0" layoutInCell="1" allowOverlap="1" wp14:anchorId="3CF469E0" wp14:editId="1864B220">
                <wp:simplePos x="0" y="0"/>
                <wp:positionH relativeFrom="column">
                  <wp:posOffset>3194406</wp:posOffset>
                </wp:positionH>
                <wp:positionV relativeFrom="paragraph">
                  <wp:posOffset>261519</wp:posOffset>
                </wp:positionV>
                <wp:extent cx="321869" cy="277978"/>
                <wp:effectExtent l="0" t="0" r="21590" b="2730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69" cy="277978"/>
                        </a:xfrm>
                        <a:prstGeom prst="rect">
                          <a:avLst/>
                        </a:prstGeom>
                        <a:solidFill>
                          <a:srgbClr val="FFFFFF"/>
                        </a:solidFill>
                        <a:ln w="9525">
                          <a:solidFill>
                            <a:srgbClr val="000000"/>
                          </a:solidFill>
                          <a:miter lim="800000"/>
                          <a:headEnd/>
                          <a:tailEnd/>
                        </a:ln>
                      </wps:spPr>
                      <wps:txbx>
                        <w:txbxContent>
                          <w:p w14:paraId="60449B96" w14:textId="1207FA68" w:rsidR="00B7042F" w:rsidRDefault="00B7042F" w:rsidP="00B7042F">
                            <w:pPr>
                              <w:spacing w:before="0" w:after="0"/>
                            </w:pPr>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F469E0" id="_x0000_t202" coordsize="21600,21600" o:spt="202" path="m,l,21600r21600,l21600,xe">
                <v:stroke joinstyle="miter"/>
                <v:path gradientshapeok="t" o:connecttype="rect"/>
              </v:shapetype>
              <v:shape id="Text Box 2" o:spid="_x0000_s1026" type="#_x0000_t202" style="position:absolute;left:0;text-align:left;margin-left:251.55pt;margin-top:20.6pt;width:25.35pt;height:21.9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">
                <v:textbox>
                  <w:txbxContent>
                    <w:p w14:paraId="60449B96" w14:textId="1207FA68" w:rsidR="00B7042F" w:rsidRDefault="00B7042F" w:rsidP="00B7042F">
                      <w:pPr>
                        <w:spacing w:before="0" w:after="0"/>
                      </w:pPr>
                      <w:r>
                        <w:t>b)</w:t>
                      </w:r>
                    </w:p>
                  </w:txbxContent>
                </v:textbox>
              </v:shape>
            </w:pict>
          </mc:Fallback>
        </mc:AlternateContent>
      </w:r>
      <w:r w:rsidRPr="00C274D9">
        <w:rPr>
          <w:noProof/>
        </w:rPr>
        <mc:AlternateContent>
          <mc:Choice Requires="wps">
            <w:drawing>
              <wp:anchor distT="45720" distB="45720" distL="114300" distR="114300" simplePos="0" relativeHeight="251660288" behindDoc="0" locked="0" layoutInCell="1" allowOverlap="1" wp14:anchorId="0603BA07" wp14:editId="2D0EEE54">
                <wp:simplePos x="0" y="0"/>
                <wp:positionH relativeFrom="column">
                  <wp:posOffset>305714</wp:posOffset>
                </wp:positionH>
                <wp:positionV relativeFrom="paragraph">
                  <wp:posOffset>254838</wp:posOffset>
                </wp:positionV>
                <wp:extent cx="321869" cy="277978"/>
                <wp:effectExtent l="0" t="0" r="21590" b="273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69" cy="277978"/>
                        </a:xfrm>
                        <a:prstGeom prst="rect">
                          <a:avLst/>
                        </a:prstGeom>
                        <a:solidFill>
                          <a:srgbClr val="FFFFFF"/>
                        </a:solidFill>
                        <a:ln w="9525">
                          <a:solidFill>
                            <a:srgbClr val="000000"/>
                          </a:solidFill>
                          <a:miter lim="800000"/>
                          <a:headEnd/>
                          <a:tailEnd/>
                        </a:ln>
                      </wps:spPr>
                      <wps:txbx>
                        <w:txbxContent>
                          <w:p w14:paraId="5EEADB20" w14:textId="17DA1A67" w:rsidR="00B7042F" w:rsidRDefault="00B7042F" w:rsidP="00B7042F">
                            <w:pPr>
                              <w:spacing w:before="0" w:after="0"/>
                            </w:pPr>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3BA07" id="_x0000_s1027" type="#_x0000_t202" style="position:absolute;left:0;text-align:left;margin-left:24.05pt;margin-top:20.05pt;width:25.35pt;height:21.9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">
                <v:textbox>
                  <w:txbxContent>
                    <w:p w14:paraId="5EEADB20" w14:textId="17DA1A67" w:rsidR="00B7042F" w:rsidRDefault="00B7042F" w:rsidP="00B7042F">
                      <w:pPr>
                        <w:spacing w:before="0" w:after="0"/>
                      </w:pPr>
                      <w:r>
                        <w:t>a)</w:t>
                      </w:r>
                    </w:p>
                  </w:txbxContent>
                </v:textbox>
              </v:shape>
            </w:pict>
          </mc:Fallback>
        </mc:AlternateContent>
      </w:r>
      <w:r w:rsidRPr="00C274D9">
        <w:rPr>
          <w:noProof/>
        </w:rPr>
        <w:drawing>
          <wp:inline distT="0" distB="0" distL="0" distR="0" wp14:anchorId="43327E90" wp14:editId="032E2877">
            <wp:extent cx="3520607" cy="2641283"/>
            <wp:effectExtent l="1587" t="0" r="5398" b="5397"/>
            <wp:docPr id="8" name="Picture 8" descr="A picture containing grass, outdoor, woo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ss, outdoor, wood, plan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3520607" cy="2641283"/>
                    </a:xfrm>
                    <a:prstGeom prst="rect">
                      <a:avLst/>
                    </a:prstGeom>
                    <a:noFill/>
                    <a:ln>
                      <a:noFill/>
                    </a:ln>
                  </pic:spPr>
                </pic:pic>
              </a:graphicData>
            </a:graphic>
          </wp:inline>
        </w:drawing>
      </w:r>
      <w:r w:rsidR="00D147D2" w:rsidRPr="00C274D9">
        <w:t xml:space="preserve">   </w:t>
      </w:r>
      <w:r w:rsidRPr="00C274D9">
        <w:rPr>
          <w:noProof/>
        </w:rPr>
        <w:drawing>
          <wp:inline distT="0" distB="0" distL="0" distR="0" wp14:anchorId="43DE0A28" wp14:editId="50F0F178">
            <wp:extent cx="3522095" cy="2642400"/>
            <wp:effectExtent l="1587" t="0" r="4128" b="4127"/>
            <wp:docPr id="33" name="Picture 33" descr="A picture containing grass, outdoor,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grass, outdoor, tree, plan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3522095" cy="2642400"/>
                    </a:xfrm>
                    <a:prstGeom prst="rect">
                      <a:avLst/>
                    </a:prstGeom>
                    <a:noFill/>
                    <a:ln>
                      <a:noFill/>
                    </a:ln>
                  </pic:spPr>
                </pic:pic>
              </a:graphicData>
            </a:graphic>
          </wp:inline>
        </w:drawing>
      </w:r>
    </w:p>
    <w:p w14:paraId="55075287" w14:textId="1BABA554" w:rsidR="00B7042F" w:rsidRPr="00C274D9" w:rsidRDefault="00B7042F" w:rsidP="00B7042F">
      <w:pPr>
        <w:pStyle w:val="BodyText"/>
        <w:jc w:val="center"/>
      </w:pPr>
      <w:r w:rsidRPr="00C274D9">
        <w:rPr>
          <w:noProof/>
        </w:rPr>
        <mc:AlternateContent>
          <mc:Choice Requires="wps">
            <w:drawing>
              <wp:anchor distT="0" distB="0" distL="114300" distR="114300" simplePos="0" relativeHeight="251669504" behindDoc="0" locked="0" layoutInCell="1" allowOverlap="1" wp14:anchorId="7131735A" wp14:editId="7EFE962A">
                <wp:simplePos x="0" y="0"/>
                <wp:positionH relativeFrom="column">
                  <wp:posOffset>1731696</wp:posOffset>
                </wp:positionH>
                <wp:positionV relativeFrom="paragraph">
                  <wp:posOffset>1184072</wp:posOffset>
                </wp:positionV>
                <wp:extent cx="725729" cy="117171"/>
                <wp:effectExtent l="0" t="57150" r="55880" b="111760"/>
                <wp:wrapNone/>
                <wp:docPr id="12" name="Straight Arrow Connector 12"/>
                <wp:cNvGraphicFramePr/>
                <a:graphic xmlns:a="http://schemas.openxmlformats.org/drawingml/2006/main">
                  <a:graphicData uri="http://schemas.microsoft.com/office/word/2010/wordprocessingShape">
                    <wps:wsp>
                      <wps:cNvCnPr/>
                      <wps:spPr>
                        <a:xfrm>
                          <a:off x="0" y="0"/>
                          <a:ext cx="725729" cy="117171"/>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7C5DE4" id="Straight Arrow Connector 12" o:spid="_x0000_s1026" type="#_x0000_t32" style="position:absolute;margin-left:136.35pt;margin-top:93.25pt;width:57.15pt;height:9.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" strokecolor="yellow" strokeweight="4.5pt">
                <v:stroke endarrow="block"/>
              </v:shape>
            </w:pict>
          </mc:Fallback>
        </mc:AlternateContent>
      </w:r>
      <w:r w:rsidRPr="00C274D9">
        <w:rPr>
          <w:noProof/>
        </w:rPr>
        <mc:AlternateContent>
          <mc:Choice Requires="wps">
            <w:drawing>
              <wp:anchor distT="45720" distB="45720" distL="114300" distR="114300" simplePos="0" relativeHeight="251664384" behindDoc="0" locked="0" layoutInCell="1" allowOverlap="1" wp14:anchorId="2DDAFCFF" wp14:editId="3C851A20">
                <wp:simplePos x="0" y="0"/>
                <wp:positionH relativeFrom="column">
                  <wp:posOffset>897484</wp:posOffset>
                </wp:positionH>
                <wp:positionV relativeFrom="paragraph">
                  <wp:posOffset>266446</wp:posOffset>
                </wp:positionV>
                <wp:extent cx="321869" cy="277978"/>
                <wp:effectExtent l="0" t="0" r="21590" b="2730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69" cy="277978"/>
                        </a:xfrm>
                        <a:prstGeom prst="rect">
                          <a:avLst/>
                        </a:prstGeom>
                        <a:solidFill>
                          <a:srgbClr val="FFFFFF"/>
                        </a:solidFill>
                        <a:ln w="9525">
                          <a:solidFill>
                            <a:srgbClr val="000000"/>
                          </a:solidFill>
                          <a:miter lim="800000"/>
                          <a:headEnd/>
                          <a:tailEnd/>
                        </a:ln>
                      </wps:spPr>
                      <wps:txbx>
                        <w:txbxContent>
                          <w:p w14:paraId="17AD3CBF" w14:textId="48E1E8C8" w:rsidR="00B7042F" w:rsidRDefault="00B7042F" w:rsidP="00B7042F">
                            <w:pPr>
                              <w:spacing w:before="0" w:after="0"/>
                            </w:pPr>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DAFCFF" id="_x0000_s1028" type="#_x0000_t202" style="position:absolute;left:0;text-align:left;margin-left:70.65pt;margin-top:21pt;width:25.35pt;height:21.9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">
                <v:textbox>
                  <w:txbxContent>
                    <w:p w14:paraId="17AD3CBF" w14:textId="48E1E8C8" w:rsidR="00B7042F" w:rsidRDefault="00B7042F" w:rsidP="00B7042F">
                      <w:pPr>
                        <w:spacing w:before="0" w:after="0"/>
                      </w:pPr>
                      <w:r>
                        <w:t>c)</w:t>
                      </w:r>
                    </w:p>
                  </w:txbxContent>
                </v:textbox>
              </v:shape>
            </w:pict>
          </mc:Fallback>
        </mc:AlternateContent>
      </w:r>
      <w:r w:rsidRPr="00C274D9">
        <w:rPr>
          <w:noProof/>
        </w:rPr>
        <w:drawing>
          <wp:inline distT="0" distB="0" distL="0" distR="0" wp14:anchorId="71E464D5" wp14:editId="61FD37B6">
            <wp:extent cx="4495800" cy="2527764"/>
            <wp:effectExtent l="0" t="0" r="0" b="6350"/>
            <wp:docPr id="88" name="Picture 88" descr="A group of trees in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group of trees in a forest&#10;&#10;Description automatically generated with low confidenc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12890" cy="2537373"/>
                    </a:xfrm>
                    <a:prstGeom prst="rect">
                      <a:avLst/>
                    </a:prstGeom>
                    <a:noFill/>
                    <a:ln>
                      <a:noFill/>
                    </a:ln>
                  </pic:spPr>
                </pic:pic>
              </a:graphicData>
            </a:graphic>
          </wp:inline>
        </w:drawing>
      </w:r>
    </w:p>
    <w:p w14:paraId="22F25166" w14:textId="42D8D765" w:rsidR="0006396F" w:rsidRPr="00C274D9" w:rsidRDefault="0006396F" w:rsidP="00C64D29">
      <w:pPr>
        <w:pStyle w:val="Source"/>
        <w:spacing w:after="0"/>
      </w:pPr>
      <w:r w:rsidRPr="00C274D9">
        <w:t>Photo C: Karen Denyer</w:t>
      </w:r>
      <w:r w:rsidR="00496841" w:rsidRPr="00C274D9">
        <w:t>.</w:t>
      </w:r>
    </w:p>
    <w:p w14:paraId="3821B7A6" w14:textId="11FDFCC2" w:rsidR="00B7042F" w:rsidRPr="00C274D9" w:rsidRDefault="00B7042F" w:rsidP="00C64D29">
      <w:pPr>
        <w:pStyle w:val="Heading5"/>
      </w:pPr>
      <w:r w:rsidRPr="00C274D9">
        <w:t>Caveat</w:t>
      </w:r>
    </w:p>
    <w:p w14:paraId="19CC49B2" w14:textId="7445D087" w:rsidR="00B7042F" w:rsidRPr="00C274D9" w:rsidRDefault="00B7042F" w:rsidP="00496841">
      <w:pPr>
        <w:pStyle w:val="Bullet"/>
        <w:spacing w:before="100" w:beforeAutospacing="1"/>
      </w:pPr>
      <w:r w:rsidRPr="00C274D9">
        <w:t>Water marks may reflect recent, extreme weather events</w:t>
      </w:r>
      <w:r w:rsidR="005A5736" w:rsidRPr="00C274D9">
        <w:t>,</w:t>
      </w:r>
      <w:r w:rsidRPr="00C274D9">
        <w:t xml:space="preserve"> and field assessments should not be undertaken within two weeks of an extreme weather event.</w:t>
      </w:r>
    </w:p>
    <w:p w14:paraId="28BAE0A8" w14:textId="57D65506" w:rsidR="00B7042F" w:rsidRPr="00C274D9" w:rsidRDefault="00B7042F" w:rsidP="00B7042F">
      <w:pPr>
        <w:pStyle w:val="Heading4"/>
      </w:pPr>
      <w:r w:rsidRPr="00C274D9">
        <w:lastRenderedPageBreak/>
        <w:t>Indicator 2B: Sediment deposits (</w:t>
      </w:r>
      <w:r w:rsidR="005A5736" w:rsidRPr="00C274D9">
        <w:t>p</w:t>
      </w:r>
      <w:r w:rsidRPr="00C274D9">
        <w:t>rimary indicator)</w:t>
      </w:r>
    </w:p>
    <w:p w14:paraId="1C598429" w14:textId="00B84DAF" w:rsidR="00B7042F" w:rsidRPr="00C274D9" w:rsidRDefault="00B7042F" w:rsidP="00B7042F">
      <w:pPr>
        <w:pStyle w:val="BodyText"/>
      </w:pPr>
      <w:r w:rsidRPr="00C274D9">
        <w:t>Thin layers or coatings of fine mineral material (eg, silt or clay) or organic matter (eg, pollen) are seen on trees, rocks or other fixed objects in the area of interest during the growing season (</w:t>
      </w:r>
      <w:r w:rsidR="000F517E" w:rsidRPr="00C274D9">
        <w:t>f</w:t>
      </w:r>
      <w:r w:rsidRPr="00C274D9">
        <w:t>ig</w:t>
      </w:r>
      <w:r w:rsidR="000F517E" w:rsidRPr="00C274D9">
        <w:t>ure</w:t>
      </w:r>
      <w:r w:rsidRPr="00C274D9">
        <w:t xml:space="preserve"> 9). </w:t>
      </w:r>
    </w:p>
    <w:p w14:paraId="043C7107" w14:textId="1BB1ED39" w:rsidR="00B7042F" w:rsidRPr="00C274D9" w:rsidRDefault="00B7042F" w:rsidP="00B7042F">
      <w:pPr>
        <w:pStyle w:val="Figureheading"/>
      </w:pPr>
      <w:bookmarkStart w:id="19" w:name="_Toc76302265"/>
      <w:r w:rsidRPr="00C274D9">
        <w:rPr>
          <w:noProof/>
        </w:rPr>
        <mc:AlternateContent>
          <mc:Choice Requires="wps">
            <w:drawing>
              <wp:anchor distT="0" distB="0" distL="114300" distR="114300" simplePos="0" relativeHeight="251674624" behindDoc="0" locked="0" layoutInCell="1" allowOverlap="1" wp14:anchorId="5061825A" wp14:editId="1EB76588">
                <wp:simplePos x="0" y="0"/>
                <wp:positionH relativeFrom="column">
                  <wp:posOffset>3000197</wp:posOffset>
                </wp:positionH>
                <wp:positionV relativeFrom="paragraph">
                  <wp:posOffset>1501394</wp:posOffset>
                </wp:positionV>
                <wp:extent cx="725729" cy="117171"/>
                <wp:effectExtent l="0" t="57150" r="55880" b="111760"/>
                <wp:wrapNone/>
                <wp:docPr id="17" name="Straight Arrow Connector 17"/>
                <wp:cNvGraphicFramePr/>
                <a:graphic xmlns:a="http://schemas.openxmlformats.org/drawingml/2006/main">
                  <a:graphicData uri="http://schemas.microsoft.com/office/word/2010/wordprocessingShape">
                    <wps:wsp>
                      <wps:cNvCnPr/>
                      <wps:spPr>
                        <a:xfrm>
                          <a:off x="0" y="0"/>
                          <a:ext cx="725729" cy="117171"/>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88FA2" id="Straight Arrow Connector 17" o:spid="_x0000_s1026" type="#_x0000_t32" style="position:absolute;margin-left:236.25pt;margin-top:118.2pt;width:57.15pt;height: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" strokecolor="yellow" strokeweight="4.5pt">
                <v:stroke endarrow="block"/>
              </v:shape>
            </w:pict>
          </mc:Fallback>
        </mc:AlternateContent>
      </w:r>
      <w:r w:rsidRPr="00C274D9">
        <w:rPr>
          <w:noProof/>
        </w:rPr>
        <mc:AlternateContent>
          <mc:Choice Requires="wps">
            <w:drawing>
              <wp:anchor distT="0" distB="0" distL="114300" distR="114300" simplePos="0" relativeHeight="251676672" behindDoc="0" locked="0" layoutInCell="1" allowOverlap="1" wp14:anchorId="73042031" wp14:editId="7CBEDC5B">
                <wp:simplePos x="0" y="0"/>
                <wp:positionH relativeFrom="column">
                  <wp:posOffset>510184</wp:posOffset>
                </wp:positionH>
                <wp:positionV relativeFrom="paragraph">
                  <wp:posOffset>1322349</wp:posOffset>
                </wp:positionV>
                <wp:extent cx="725729" cy="117171"/>
                <wp:effectExtent l="0" t="57150" r="55880" b="111760"/>
                <wp:wrapNone/>
                <wp:docPr id="18" name="Straight Arrow Connector 18"/>
                <wp:cNvGraphicFramePr/>
                <a:graphic xmlns:a="http://schemas.openxmlformats.org/drawingml/2006/main">
                  <a:graphicData uri="http://schemas.microsoft.com/office/word/2010/wordprocessingShape">
                    <wps:wsp>
                      <wps:cNvCnPr/>
                      <wps:spPr>
                        <a:xfrm>
                          <a:off x="0" y="0"/>
                          <a:ext cx="725729" cy="117171"/>
                        </a:xfrm>
                        <a:prstGeom prst="straightConnector1">
                          <a:avLst/>
                        </a:prstGeom>
                        <a:ln w="571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EBD0B" id="Straight Arrow Connector 18" o:spid="_x0000_s1026" type="#_x0000_t32" style="position:absolute;margin-left:40.15pt;margin-top:104.1pt;width:57.15pt;height:9.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" strokecolor="yellow" strokeweight="4.5pt">
                <v:stroke endarrow="block"/>
              </v:shape>
            </w:pict>
          </mc:Fallback>
        </mc:AlternateContent>
      </w:r>
      <w:r w:rsidRPr="00C274D9">
        <w:t xml:space="preserve">Figure </w:t>
      </w:r>
      <w:r>
        <w:fldChar w:fldCharType="begin"/>
      </w:r>
      <w:r>
        <w:instrText>SEQ Figure \* ARABIC</w:instrText>
      </w:r>
      <w:r>
        <w:fldChar w:fldCharType="separate"/>
      </w:r>
      <w:r w:rsidR="0043746A">
        <w:rPr>
          <w:noProof/>
        </w:rPr>
        <w:t>9</w:t>
      </w:r>
      <w:r>
        <w:fldChar w:fldCharType="end"/>
      </w:r>
      <w:r w:rsidRPr="00C274D9">
        <w:t xml:space="preserve">: </w:t>
      </w:r>
      <w:r w:rsidRPr="00C274D9">
        <w:tab/>
        <w:t>Sediment deposits on a) boardwalk supports and b) raupō as indicated by the</w:t>
      </w:r>
      <w:r w:rsidR="00047A5A" w:rsidRPr="00C274D9">
        <w:t> </w:t>
      </w:r>
      <w:r w:rsidRPr="00C274D9">
        <w:t>arrow</w:t>
      </w:r>
      <w:bookmarkEnd w:id="19"/>
    </w:p>
    <w:p w14:paraId="15A0FBED" w14:textId="33F072B4" w:rsidR="00B7042F" w:rsidRPr="00C274D9" w:rsidRDefault="00B7042F" w:rsidP="0058726A">
      <w:pPr>
        <w:pStyle w:val="BodyText"/>
        <w:spacing w:after="0"/>
        <w:jc w:val="center"/>
      </w:pPr>
      <w:r w:rsidRPr="00C274D9">
        <w:rPr>
          <w:noProof/>
        </w:rPr>
        <mc:AlternateContent>
          <mc:Choice Requires="wps">
            <w:drawing>
              <wp:anchor distT="45720" distB="45720" distL="114300" distR="114300" simplePos="0" relativeHeight="251671552" behindDoc="0" locked="0" layoutInCell="1" allowOverlap="1" wp14:anchorId="6E145C06" wp14:editId="0CF50800">
                <wp:simplePos x="0" y="0"/>
                <wp:positionH relativeFrom="column">
                  <wp:posOffset>459994</wp:posOffset>
                </wp:positionH>
                <wp:positionV relativeFrom="paragraph">
                  <wp:posOffset>142875</wp:posOffset>
                </wp:positionV>
                <wp:extent cx="321310" cy="277495"/>
                <wp:effectExtent l="0" t="0" r="21590" b="2730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77FD8901" w14:textId="77777777" w:rsidR="00B7042F" w:rsidRDefault="00B7042F" w:rsidP="00B7042F">
                            <w:pPr>
                              <w:spacing w:before="0" w:after="0"/>
                            </w:pPr>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45C06" id="_x0000_s1029" type="#_x0000_t202" style="position:absolute;left:0;text-align:left;margin-left:36.2pt;margin-top:11.25pt;width:25.3pt;height:21.8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">
                <v:textbox>
                  <w:txbxContent>
                    <w:p w14:paraId="77FD8901" w14:textId="77777777" w:rsidR="00B7042F" w:rsidRDefault="00B7042F" w:rsidP="00B7042F">
                      <w:pPr>
                        <w:spacing w:before="0" w:after="0"/>
                      </w:pPr>
                      <w:r>
                        <w:t>a)</w:t>
                      </w:r>
                    </w:p>
                  </w:txbxContent>
                </v:textbox>
              </v:shape>
            </w:pict>
          </mc:Fallback>
        </mc:AlternateContent>
      </w:r>
      <w:r w:rsidRPr="00C274D9">
        <w:rPr>
          <w:noProof/>
        </w:rPr>
        <mc:AlternateContent>
          <mc:Choice Requires="wps">
            <w:drawing>
              <wp:anchor distT="45720" distB="45720" distL="114300" distR="114300" simplePos="0" relativeHeight="251672576" behindDoc="0" locked="0" layoutInCell="1" allowOverlap="1" wp14:anchorId="1609AFD2" wp14:editId="670D2D30">
                <wp:simplePos x="0" y="0"/>
                <wp:positionH relativeFrom="column">
                  <wp:posOffset>2434285</wp:posOffset>
                </wp:positionH>
                <wp:positionV relativeFrom="paragraph">
                  <wp:posOffset>156286</wp:posOffset>
                </wp:positionV>
                <wp:extent cx="321869" cy="277978"/>
                <wp:effectExtent l="0" t="0" r="21590" b="2730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69" cy="277978"/>
                        </a:xfrm>
                        <a:prstGeom prst="rect">
                          <a:avLst/>
                        </a:prstGeom>
                        <a:solidFill>
                          <a:srgbClr val="FFFFFF"/>
                        </a:solidFill>
                        <a:ln w="9525">
                          <a:solidFill>
                            <a:srgbClr val="000000"/>
                          </a:solidFill>
                          <a:miter lim="800000"/>
                          <a:headEnd/>
                          <a:tailEnd/>
                        </a:ln>
                      </wps:spPr>
                      <wps:txbx>
                        <w:txbxContent>
                          <w:p w14:paraId="7CD17648" w14:textId="77777777" w:rsidR="00B7042F" w:rsidRDefault="00B7042F" w:rsidP="00B7042F">
                            <w:pPr>
                              <w:spacing w:before="0" w:after="0"/>
                            </w:pPr>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9AFD2" id="_x0000_s1030" type="#_x0000_t202" style="position:absolute;left:0;text-align:left;margin-left:191.7pt;margin-top:12.3pt;width:25.35pt;height:21.9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">
                <v:textbox>
                  <w:txbxContent>
                    <w:p w14:paraId="7CD17648" w14:textId="77777777" w:rsidR="00B7042F" w:rsidRDefault="00B7042F" w:rsidP="00B7042F">
                      <w:pPr>
                        <w:spacing w:before="0" w:after="0"/>
                      </w:pPr>
                      <w:r>
                        <w:t>b)</w:t>
                      </w:r>
                    </w:p>
                  </w:txbxContent>
                </v:textbox>
              </v:shape>
            </w:pict>
          </mc:Fallback>
        </mc:AlternateContent>
      </w:r>
      <w:r w:rsidRPr="00C274D9">
        <w:rPr>
          <w:noProof/>
        </w:rPr>
        <w:drawing>
          <wp:inline distT="0" distB="0" distL="0" distR="0" wp14:anchorId="719EFFED" wp14:editId="005F615E">
            <wp:extent cx="2248109" cy="1727835"/>
            <wp:effectExtent l="0" t="6668" r="0" b="0"/>
            <wp:docPr id="13" name="Picture 13" descr="A lizard on a wood su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lizard on a wood surface&#10;&#10;Description automatically generated with medium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2248951" cy="1728482"/>
                    </a:xfrm>
                    <a:prstGeom prst="rect">
                      <a:avLst/>
                    </a:prstGeom>
                    <a:noFill/>
                    <a:ln>
                      <a:noFill/>
                    </a:ln>
                  </pic:spPr>
                </pic:pic>
              </a:graphicData>
            </a:graphic>
          </wp:inline>
        </w:drawing>
      </w:r>
      <w:r w:rsidRPr="00C274D9">
        <w:rPr>
          <w:noProof/>
        </w:rPr>
        <w:drawing>
          <wp:inline distT="0" distB="0" distL="0" distR="0" wp14:anchorId="4EC77548" wp14:editId="2E53C03B">
            <wp:extent cx="3074035" cy="2240226"/>
            <wp:effectExtent l="0" t="0" r="0" b="8255"/>
            <wp:docPr id="51" name="Picture 51" descr="A picture containing outdoor, plant, wood,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outdoor, plant, wood, fores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3454" cy="2254378"/>
                    </a:xfrm>
                    <a:prstGeom prst="rect">
                      <a:avLst/>
                    </a:prstGeom>
                    <a:noFill/>
                    <a:ln>
                      <a:noFill/>
                    </a:ln>
                  </pic:spPr>
                </pic:pic>
              </a:graphicData>
            </a:graphic>
          </wp:inline>
        </w:drawing>
      </w:r>
    </w:p>
    <w:p w14:paraId="790D91B3" w14:textId="532DBB0F" w:rsidR="00B7042F" w:rsidRPr="00C274D9" w:rsidRDefault="00B7042F" w:rsidP="00C64D29">
      <w:pPr>
        <w:pStyle w:val="Heading5"/>
        <w:spacing w:before="280"/>
      </w:pPr>
      <w:r w:rsidRPr="00C274D9">
        <w:t>Caveats</w:t>
      </w:r>
    </w:p>
    <w:p w14:paraId="189B78D1" w14:textId="1C6E1ADF" w:rsidR="00B7042F" w:rsidRPr="00C274D9" w:rsidRDefault="00B7042F" w:rsidP="00753A28">
      <w:pPr>
        <w:pStyle w:val="Bullet"/>
        <w:spacing w:before="80"/>
      </w:pPr>
      <w:r w:rsidRPr="00C274D9">
        <w:t>Sediment deposits may reflect recent, extreme weather events</w:t>
      </w:r>
      <w:r w:rsidR="005A1EF9" w:rsidRPr="00C274D9">
        <w:t>,</w:t>
      </w:r>
      <w:r w:rsidRPr="00C274D9">
        <w:t xml:space="preserve"> and </w:t>
      </w:r>
      <w:r w:rsidR="005A1EF9" w:rsidRPr="00C274D9">
        <w:t xml:space="preserve">it is </w:t>
      </w:r>
      <w:r w:rsidRPr="00C274D9">
        <w:t>suggest</w:t>
      </w:r>
      <w:r w:rsidR="005A1EF9" w:rsidRPr="00C274D9">
        <w:t>ed</w:t>
      </w:r>
      <w:r w:rsidRPr="00C274D9">
        <w:t xml:space="preserve"> field assessments of hydrology indicators should not be undertaken within two weeks of an extreme weather event. </w:t>
      </w:r>
    </w:p>
    <w:p w14:paraId="1F7695E9" w14:textId="64B40802" w:rsidR="00B7042F" w:rsidRPr="00C274D9" w:rsidRDefault="00B7042F" w:rsidP="00B7042F">
      <w:pPr>
        <w:pStyle w:val="Bullet"/>
      </w:pPr>
      <w:r w:rsidRPr="00C274D9">
        <w:t xml:space="preserve">Thick accumulations of sand or gravel in fluvial channels are not included in this indicator. </w:t>
      </w:r>
    </w:p>
    <w:p w14:paraId="2361D706" w14:textId="4709B07B" w:rsidR="00B7042F" w:rsidRPr="00C274D9" w:rsidRDefault="00B7042F" w:rsidP="00B45E5F">
      <w:pPr>
        <w:pStyle w:val="Heading4"/>
        <w:spacing w:before="240"/>
      </w:pPr>
      <w:r w:rsidRPr="00C274D9">
        <w:t>Indicator 2C: Drift deposits (</w:t>
      </w:r>
      <w:r w:rsidR="005A1EF9" w:rsidRPr="00C274D9">
        <w:t>p</w:t>
      </w:r>
      <w:r w:rsidRPr="00C274D9">
        <w:t>rimary indicator)</w:t>
      </w:r>
    </w:p>
    <w:p w14:paraId="7B729D6A" w14:textId="59B8E755" w:rsidR="00B7042F" w:rsidRPr="00C274D9" w:rsidRDefault="00B7042F" w:rsidP="00B7042F">
      <w:pPr>
        <w:pStyle w:val="BodyText"/>
      </w:pPr>
      <w:r w:rsidRPr="00C274D9">
        <w:t>Debris (eg, branches, leaves, plastic fragments) is seen deposited on the ground surface or entangled in vegetation or other fixed objects in the area of interest during the growing season (</w:t>
      </w:r>
      <w:r w:rsidR="00C83142" w:rsidRPr="00C274D9">
        <w:t>f</w:t>
      </w:r>
      <w:r w:rsidRPr="00C274D9">
        <w:t>ig</w:t>
      </w:r>
      <w:r w:rsidR="00C83142" w:rsidRPr="00C274D9">
        <w:t>ure</w:t>
      </w:r>
      <w:r w:rsidRPr="00C274D9">
        <w:t xml:space="preserve"> 10). Deposits can be at the high-water mark in ponded or flooded areas, on the upstream side of trees or other fixed objects or distributed through a deposition zone where the water drains away.</w:t>
      </w:r>
      <w:r w:rsidR="00D147D2" w:rsidRPr="00C274D9">
        <w:t xml:space="preserve"> </w:t>
      </w:r>
    </w:p>
    <w:p w14:paraId="11237698" w14:textId="068A8B3A" w:rsidR="00B7042F" w:rsidRPr="00C274D9" w:rsidRDefault="00B7042F" w:rsidP="00B7042F">
      <w:pPr>
        <w:pStyle w:val="Figureheading"/>
      </w:pPr>
      <w:bookmarkStart w:id="20" w:name="_Toc76302266"/>
      <w:r w:rsidRPr="00C274D9">
        <w:t xml:space="preserve">Figure </w:t>
      </w:r>
      <w:r>
        <w:fldChar w:fldCharType="begin"/>
      </w:r>
      <w:r>
        <w:instrText>SEQ Figure \* ARABIC</w:instrText>
      </w:r>
      <w:r>
        <w:fldChar w:fldCharType="separate"/>
      </w:r>
      <w:r w:rsidR="0043746A">
        <w:rPr>
          <w:noProof/>
        </w:rPr>
        <w:t>10</w:t>
      </w:r>
      <w:r>
        <w:fldChar w:fldCharType="end"/>
      </w:r>
      <w:r w:rsidRPr="00C274D9">
        <w:t>:</w:t>
      </w:r>
      <w:r w:rsidRPr="00C274D9">
        <w:tab/>
        <w:t>Debris on a) a fence post and b) deposited on the ground surface</w:t>
      </w:r>
      <w:bookmarkEnd w:id="20"/>
    </w:p>
    <w:p w14:paraId="5A1D2870" w14:textId="105878FE" w:rsidR="00B7042F" w:rsidRPr="00C274D9" w:rsidRDefault="00B7042F" w:rsidP="00B7042F">
      <w:pPr>
        <w:pStyle w:val="BodyText"/>
        <w:jc w:val="center"/>
      </w:pPr>
      <w:r w:rsidRPr="00C274D9">
        <w:rPr>
          <w:noProof/>
        </w:rPr>
        <mc:AlternateContent>
          <mc:Choice Requires="wps">
            <w:drawing>
              <wp:anchor distT="45720" distB="45720" distL="114300" distR="114300" simplePos="0" relativeHeight="251678720" behindDoc="0" locked="0" layoutInCell="1" allowOverlap="1" wp14:anchorId="4130BAA1" wp14:editId="12E8804D">
                <wp:simplePos x="0" y="0"/>
                <wp:positionH relativeFrom="column">
                  <wp:posOffset>270510</wp:posOffset>
                </wp:positionH>
                <wp:positionV relativeFrom="paragraph">
                  <wp:posOffset>202565</wp:posOffset>
                </wp:positionV>
                <wp:extent cx="321310" cy="277495"/>
                <wp:effectExtent l="0" t="0" r="21590" b="2730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7BEB4D12" w14:textId="77777777" w:rsidR="00B7042F" w:rsidRDefault="00B7042F" w:rsidP="00B7042F">
                            <w:pPr>
                              <w:spacing w:before="0" w:after="0"/>
                            </w:pPr>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0BAA1" id="_x0000_s1031" type="#_x0000_t202" style="position:absolute;left:0;text-align:left;margin-left:21.3pt;margin-top:15.95pt;width:25.3pt;height:21.8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">
                <v:textbox>
                  <w:txbxContent>
                    <w:p w14:paraId="7BEB4D12" w14:textId="77777777" w:rsidR="00B7042F" w:rsidRDefault="00B7042F" w:rsidP="00B7042F">
                      <w:pPr>
                        <w:spacing w:before="0" w:after="0"/>
                      </w:pPr>
                      <w:r>
                        <w:t>a)</w:t>
                      </w:r>
                    </w:p>
                  </w:txbxContent>
                </v:textbox>
              </v:shape>
            </w:pict>
          </mc:Fallback>
        </mc:AlternateContent>
      </w:r>
      <w:r w:rsidRPr="00C274D9">
        <w:rPr>
          <w:noProof/>
        </w:rPr>
        <mc:AlternateContent>
          <mc:Choice Requires="wps">
            <w:drawing>
              <wp:anchor distT="45720" distB="45720" distL="114300" distR="114300" simplePos="0" relativeHeight="251679744" behindDoc="0" locked="0" layoutInCell="1" allowOverlap="1" wp14:anchorId="6315C5BD" wp14:editId="5FEC9A4E">
                <wp:simplePos x="0" y="0"/>
                <wp:positionH relativeFrom="column">
                  <wp:posOffset>3136900</wp:posOffset>
                </wp:positionH>
                <wp:positionV relativeFrom="paragraph">
                  <wp:posOffset>208610</wp:posOffset>
                </wp:positionV>
                <wp:extent cx="321310" cy="277495"/>
                <wp:effectExtent l="0" t="0" r="21590" b="2730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378BB041" w14:textId="77777777" w:rsidR="00B7042F" w:rsidRDefault="00B7042F" w:rsidP="00B7042F">
                            <w:pPr>
                              <w:spacing w:before="0" w:after="0"/>
                            </w:pPr>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5C5BD" id="_x0000_s1032" type="#_x0000_t202" style="position:absolute;left:0;text-align:left;margin-left:247pt;margin-top:16.45pt;width:25.3pt;height:21.8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">
                <v:textbox>
                  <w:txbxContent>
                    <w:p w14:paraId="378BB041" w14:textId="77777777" w:rsidR="00B7042F" w:rsidRDefault="00B7042F" w:rsidP="00B7042F">
                      <w:pPr>
                        <w:spacing w:before="0" w:after="0"/>
                      </w:pPr>
                      <w:r>
                        <w:t>b)</w:t>
                      </w:r>
                    </w:p>
                  </w:txbxContent>
                </v:textbox>
              </v:shape>
            </w:pict>
          </mc:Fallback>
        </mc:AlternateContent>
      </w:r>
      <w:r w:rsidRPr="00C274D9">
        <w:rPr>
          <w:noProof/>
        </w:rPr>
        <w:drawing>
          <wp:inline distT="0" distB="0" distL="0" distR="0" wp14:anchorId="6AD0C59B" wp14:editId="0312B09A">
            <wp:extent cx="2520000" cy="1890000"/>
            <wp:effectExtent l="0" t="0" r="0" b="0"/>
            <wp:docPr id="19" name="Picture 19" descr="A picture containing grass, outdoor, hydrant,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ss, outdoor, hydrant, outdoor objec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r w:rsidR="00D147D2" w:rsidRPr="00C274D9">
        <w:t xml:space="preserve">   </w:t>
      </w:r>
      <w:r w:rsidRPr="00C274D9">
        <w:rPr>
          <w:noProof/>
        </w:rPr>
        <w:drawing>
          <wp:inline distT="0" distB="0" distL="0" distR="0" wp14:anchorId="04965357" wp14:editId="21F081DA">
            <wp:extent cx="2516400" cy="1886400"/>
            <wp:effectExtent l="0" t="0" r="0" b="0"/>
            <wp:docPr id="20" name="Picture 20" descr="A picture containing grass, outdoor, stand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ss, outdoor, standing, plan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16400" cy="1886400"/>
                    </a:xfrm>
                    <a:prstGeom prst="rect">
                      <a:avLst/>
                    </a:prstGeom>
                    <a:noFill/>
                    <a:ln>
                      <a:noFill/>
                    </a:ln>
                  </pic:spPr>
                </pic:pic>
              </a:graphicData>
            </a:graphic>
          </wp:inline>
        </w:drawing>
      </w:r>
    </w:p>
    <w:p w14:paraId="1FACDB31" w14:textId="0CACCA50" w:rsidR="00B7042F" w:rsidRPr="00C274D9" w:rsidRDefault="00B7042F" w:rsidP="00C64D29">
      <w:pPr>
        <w:pStyle w:val="Heading5"/>
        <w:spacing w:before="280"/>
      </w:pPr>
      <w:r w:rsidRPr="00C274D9">
        <w:t>Caveat</w:t>
      </w:r>
    </w:p>
    <w:p w14:paraId="3AC560BC" w14:textId="5BDA1DC7" w:rsidR="00B7042F" w:rsidRPr="00C274D9" w:rsidRDefault="00B7042F" w:rsidP="00B45E5F">
      <w:pPr>
        <w:pStyle w:val="Bullet"/>
        <w:spacing w:before="120"/>
      </w:pPr>
      <w:r w:rsidRPr="00C274D9">
        <w:t>Drift deposits may reflect recent, extreme weather events</w:t>
      </w:r>
      <w:r w:rsidR="00753A28" w:rsidRPr="00C274D9">
        <w:t>,</w:t>
      </w:r>
      <w:r w:rsidRPr="00C274D9">
        <w:t xml:space="preserve"> and </w:t>
      </w:r>
      <w:r w:rsidR="00753A28" w:rsidRPr="00C274D9">
        <w:t xml:space="preserve">it is </w:t>
      </w:r>
      <w:r w:rsidRPr="00C274D9">
        <w:t>suggest</w:t>
      </w:r>
      <w:r w:rsidR="00753A28" w:rsidRPr="00C274D9">
        <w:t>ed</w:t>
      </w:r>
      <w:r w:rsidRPr="00C274D9">
        <w:t xml:space="preserve"> field assessments of hydrology indicators should not be undertaken within two weeks of an extreme weather event. </w:t>
      </w:r>
    </w:p>
    <w:p w14:paraId="5E568D71" w14:textId="17F508D4" w:rsidR="008E1A03" w:rsidRPr="00C274D9" w:rsidRDefault="008E1A03" w:rsidP="008E1A03">
      <w:pPr>
        <w:pStyle w:val="Heading4"/>
      </w:pPr>
      <w:r w:rsidRPr="00C274D9">
        <w:br w:type="page"/>
      </w:r>
      <w:r w:rsidRPr="00C274D9">
        <w:lastRenderedPageBreak/>
        <w:t>Indicator 2D: Algal mat</w:t>
      </w:r>
      <w:r w:rsidR="00280FF1" w:rsidRPr="00C274D9">
        <w:t xml:space="preserve"> or </w:t>
      </w:r>
      <w:r w:rsidRPr="00C274D9">
        <w:t>crust (</w:t>
      </w:r>
      <w:r w:rsidR="00280FF1" w:rsidRPr="00C274D9">
        <w:t>p</w:t>
      </w:r>
      <w:r w:rsidRPr="00C274D9">
        <w:t>rimary indicator)</w:t>
      </w:r>
    </w:p>
    <w:p w14:paraId="56969417" w14:textId="435128B6" w:rsidR="008E1A03" w:rsidRPr="00C274D9" w:rsidRDefault="008E1A03" w:rsidP="008E1A03">
      <w:pPr>
        <w:pStyle w:val="BodyText"/>
      </w:pPr>
      <w:r w:rsidRPr="00C274D9">
        <w:t>An algal mat or crust is seen on or near the soil surface after the water has drained away during the growing season (</w:t>
      </w:r>
      <w:r w:rsidR="007E43BC" w:rsidRPr="00C274D9">
        <w:t>f</w:t>
      </w:r>
      <w:r w:rsidRPr="00C274D9">
        <w:t>ig</w:t>
      </w:r>
      <w:r w:rsidR="007E43BC" w:rsidRPr="00C274D9">
        <w:t>ure</w:t>
      </w:r>
      <w:r w:rsidRPr="00C274D9">
        <w:t xml:space="preserve"> 11). </w:t>
      </w:r>
    </w:p>
    <w:p w14:paraId="25E3678E" w14:textId="73DA14A6" w:rsidR="008E1A03" w:rsidRPr="00C274D9" w:rsidRDefault="008E1A03" w:rsidP="008E1A03">
      <w:pPr>
        <w:pStyle w:val="Figureheading"/>
      </w:pPr>
      <w:bookmarkStart w:id="21" w:name="_Toc76302267"/>
      <w:r w:rsidRPr="00C274D9">
        <w:t xml:space="preserve">Figure </w:t>
      </w:r>
      <w:r>
        <w:fldChar w:fldCharType="begin"/>
      </w:r>
      <w:r>
        <w:instrText>SEQ Figure \* ARABIC</w:instrText>
      </w:r>
      <w:r>
        <w:fldChar w:fldCharType="separate"/>
      </w:r>
      <w:r w:rsidR="0043746A">
        <w:rPr>
          <w:noProof/>
        </w:rPr>
        <w:t>11</w:t>
      </w:r>
      <w:r>
        <w:fldChar w:fldCharType="end"/>
      </w:r>
      <w:r w:rsidRPr="00C274D9">
        <w:t>:</w:t>
      </w:r>
      <w:r w:rsidRPr="00C274D9">
        <w:tab/>
        <w:t>Algal mat on soil surface</w:t>
      </w:r>
      <w:bookmarkEnd w:id="21"/>
    </w:p>
    <w:p w14:paraId="534B592F" w14:textId="77777777" w:rsidR="008E1A03" w:rsidRPr="00C274D9" w:rsidRDefault="008E1A03" w:rsidP="007E43BC">
      <w:pPr>
        <w:pStyle w:val="BodyText"/>
        <w:spacing w:after="60"/>
        <w:jc w:val="center"/>
      </w:pPr>
      <w:r>
        <w:rPr>
          <w:noProof/>
        </w:rPr>
        <w:drawing>
          <wp:inline distT="0" distB="0" distL="0" distR="0" wp14:anchorId="3F2647B9" wp14:editId="21009FC9">
            <wp:extent cx="3664716" cy="2749398"/>
            <wp:effectExtent l="0" t="0" r="0" b="0"/>
            <wp:docPr id="50" name="Picture 50" descr="A picture containing grass, outdoor, d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28">
                      <a:extLst>
                        <a:ext uri="{28A0092B-C50C-407E-A947-70E740481C1C}">
                          <a14:useLocalDpi xmlns:a14="http://schemas.microsoft.com/office/drawing/2010/main" val="0"/>
                        </a:ext>
                      </a:extLst>
                    </a:blip>
                    <a:stretch>
                      <a:fillRect/>
                    </a:stretch>
                  </pic:blipFill>
                  <pic:spPr>
                    <a:xfrm>
                      <a:off x="0" y="0"/>
                      <a:ext cx="3664716" cy="2749398"/>
                    </a:xfrm>
                    <a:prstGeom prst="rect">
                      <a:avLst/>
                    </a:prstGeom>
                  </pic:spPr>
                </pic:pic>
              </a:graphicData>
            </a:graphic>
          </wp:inline>
        </w:drawing>
      </w:r>
    </w:p>
    <w:p w14:paraId="169FCCE8" w14:textId="0B098EE5" w:rsidR="008E1A03" w:rsidRPr="00C274D9" w:rsidRDefault="008E1A03" w:rsidP="00C64D29">
      <w:pPr>
        <w:pStyle w:val="Heading5"/>
      </w:pPr>
      <w:r w:rsidRPr="00C274D9">
        <w:t>Caveat</w:t>
      </w:r>
    </w:p>
    <w:p w14:paraId="569AAF96" w14:textId="4595AABF" w:rsidR="008E1A03" w:rsidRPr="00C274D9" w:rsidRDefault="008E1A03" w:rsidP="007E43BC">
      <w:pPr>
        <w:pStyle w:val="Bullet"/>
        <w:spacing w:before="120"/>
      </w:pPr>
      <w:r w:rsidRPr="00C274D9">
        <w:t>Algal deposits are most likely in seasonally ponded areas, interdunal swales, lake edges, tidal areas and low-gradient stream margins.</w:t>
      </w:r>
    </w:p>
    <w:p w14:paraId="7FFB20D0" w14:textId="08BB9B32" w:rsidR="00B7042F" w:rsidRPr="00C274D9" w:rsidRDefault="00B7042F" w:rsidP="008E1A03">
      <w:pPr>
        <w:pStyle w:val="Heading4"/>
      </w:pPr>
      <w:r w:rsidRPr="00C274D9">
        <w:t>Indicator 2E: Iron deposits (</w:t>
      </w:r>
      <w:r w:rsidR="00902182" w:rsidRPr="00C274D9">
        <w:t>p</w:t>
      </w:r>
      <w:r w:rsidRPr="00C274D9">
        <w:t>rimary indicator)</w:t>
      </w:r>
    </w:p>
    <w:p w14:paraId="63729052" w14:textId="72D3215E" w:rsidR="00B7042F" w:rsidRPr="00C274D9" w:rsidRDefault="00B7042F" w:rsidP="00B7042F">
      <w:pPr>
        <w:pStyle w:val="BodyText"/>
      </w:pPr>
      <w:r w:rsidRPr="00C274D9">
        <w:t>A thin orange or yellow crust or gel or oxidised iron is seen on or near the soil surface or as a sheen on standing water in the growing season (</w:t>
      </w:r>
      <w:r w:rsidR="00902182" w:rsidRPr="00C274D9">
        <w:t>f</w:t>
      </w:r>
      <w:r w:rsidRPr="00C274D9">
        <w:t>ig</w:t>
      </w:r>
      <w:r w:rsidR="00902182" w:rsidRPr="00C274D9">
        <w:t>ure</w:t>
      </w:r>
      <w:r w:rsidRPr="00C274D9">
        <w:t xml:space="preserve"> 12).</w:t>
      </w:r>
    </w:p>
    <w:p w14:paraId="07867C55" w14:textId="48B98DFA" w:rsidR="008E1A03" w:rsidRPr="00C274D9" w:rsidRDefault="008E1A03" w:rsidP="008E1A03">
      <w:pPr>
        <w:pStyle w:val="Figureheading"/>
      </w:pPr>
      <w:bookmarkStart w:id="22" w:name="_Toc76302268"/>
      <w:r w:rsidRPr="00C274D9">
        <w:t xml:space="preserve">Figure </w:t>
      </w:r>
      <w:r>
        <w:fldChar w:fldCharType="begin"/>
      </w:r>
      <w:r>
        <w:instrText>SEQ Figure \* ARABIC</w:instrText>
      </w:r>
      <w:r>
        <w:fldChar w:fldCharType="separate"/>
      </w:r>
      <w:r w:rsidR="0043746A">
        <w:rPr>
          <w:noProof/>
        </w:rPr>
        <w:t>12</w:t>
      </w:r>
      <w:r>
        <w:fldChar w:fldCharType="end"/>
      </w:r>
      <w:r w:rsidRPr="00C274D9">
        <w:t>:</w:t>
      </w:r>
      <w:r w:rsidRPr="00C274D9">
        <w:tab/>
        <w:t>Iron sheen on water surface</w:t>
      </w:r>
      <w:bookmarkEnd w:id="22"/>
    </w:p>
    <w:p w14:paraId="49CCA15D" w14:textId="05128980" w:rsidR="00B7042F" w:rsidRPr="00C274D9" w:rsidRDefault="008E1A03" w:rsidP="00902182">
      <w:pPr>
        <w:pStyle w:val="BodyText"/>
        <w:spacing w:before="60" w:after="60"/>
        <w:jc w:val="center"/>
      </w:pPr>
      <w:r w:rsidRPr="00C274D9">
        <w:rPr>
          <w:noProof/>
        </w:rPr>
        <w:drawing>
          <wp:inline distT="0" distB="0" distL="0" distR="0" wp14:anchorId="53EC68CF" wp14:editId="2F7DBC52">
            <wp:extent cx="2682875" cy="2092467"/>
            <wp:effectExtent l="0" t="0" r="3175" b="3175"/>
            <wp:docPr id="24" name="Picture 24" descr="A picture containing grass, outdoor, hay,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grass, outdoor, hay, plan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2396" cy="2138889"/>
                    </a:xfrm>
                    <a:prstGeom prst="rect">
                      <a:avLst/>
                    </a:prstGeom>
                    <a:noFill/>
                    <a:ln>
                      <a:noFill/>
                    </a:ln>
                  </pic:spPr>
                </pic:pic>
              </a:graphicData>
            </a:graphic>
          </wp:inline>
        </w:drawing>
      </w:r>
      <w:r w:rsidRPr="00C274D9">
        <w:rPr>
          <w:noProof/>
        </w:rPr>
        <w:drawing>
          <wp:inline distT="0" distB="0" distL="0" distR="0" wp14:anchorId="1370A6E6" wp14:editId="6A560AFE">
            <wp:extent cx="2652080" cy="2091600"/>
            <wp:effectExtent l="0" t="0" r="0" b="4445"/>
            <wp:docPr id="25" name="Picture 25" descr="A picture containing grass, outdoor, d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grass, outdoor, dry&#10;&#10;Description automatically generate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652080" cy="2091600"/>
                    </a:xfrm>
                    <a:prstGeom prst="rect">
                      <a:avLst/>
                    </a:prstGeom>
                    <a:noFill/>
                    <a:ln>
                      <a:noFill/>
                    </a:ln>
                    <a:extLst>
                      <a:ext uri="{53640926-AAD7-44D8-BBD7-CCE9431645EC}">
                        <a14:shadowObscured xmlns:a14="http://schemas.microsoft.com/office/drawing/2010/main"/>
                      </a:ext>
                    </a:extLst>
                  </pic:spPr>
                </pic:pic>
              </a:graphicData>
            </a:graphic>
          </wp:inline>
        </w:drawing>
      </w:r>
    </w:p>
    <w:p w14:paraId="133EC30E" w14:textId="1DFE44F7" w:rsidR="008E1A03" w:rsidRPr="00C274D9" w:rsidRDefault="008E1A03" w:rsidP="00C64D29">
      <w:pPr>
        <w:pStyle w:val="Heading5"/>
      </w:pPr>
      <w:r w:rsidRPr="00C274D9">
        <w:t>Caveats</w:t>
      </w:r>
    </w:p>
    <w:p w14:paraId="69CDAE33" w14:textId="39733E1B" w:rsidR="008E1A03" w:rsidRPr="00C274D9" w:rsidRDefault="008E1A03" w:rsidP="008E1A03">
      <w:pPr>
        <w:pStyle w:val="Bullet"/>
      </w:pPr>
      <w:r w:rsidRPr="00C274D9">
        <w:t>The sheen on standing water is differentiated from an oily film by cracking to angular fragments when touched.</w:t>
      </w:r>
    </w:p>
    <w:p w14:paraId="12A0CAA0" w14:textId="3EA86D88" w:rsidR="008E1A03" w:rsidRPr="00C274D9" w:rsidRDefault="008E1A03" w:rsidP="008E1A03">
      <w:pPr>
        <w:pStyle w:val="Bullet"/>
      </w:pPr>
      <w:r w:rsidRPr="00C274D9">
        <w:t>The orange</w:t>
      </w:r>
      <w:r w:rsidR="00902182" w:rsidRPr="00C274D9">
        <w:t xml:space="preserve"> or </w:t>
      </w:r>
      <w:r w:rsidRPr="00C274D9">
        <w:t xml:space="preserve">yellow deposits may occur in areas where water has drained away. </w:t>
      </w:r>
    </w:p>
    <w:p w14:paraId="3D8A0569" w14:textId="5E7EBDEA" w:rsidR="008E1A03" w:rsidRPr="00C274D9" w:rsidRDefault="008E1A03" w:rsidP="008E1A03">
      <w:pPr>
        <w:pStyle w:val="Heading4"/>
      </w:pPr>
      <w:r w:rsidRPr="00C274D9">
        <w:lastRenderedPageBreak/>
        <w:t>Indicator 2F: Surface soil cracks (</w:t>
      </w:r>
      <w:r w:rsidR="00BD47BF" w:rsidRPr="00C274D9">
        <w:t>p</w:t>
      </w:r>
      <w:r w:rsidRPr="00C274D9">
        <w:t>rimary indicator)</w:t>
      </w:r>
    </w:p>
    <w:p w14:paraId="1284EB0F" w14:textId="622571EB" w:rsidR="00B7042F" w:rsidRPr="00C274D9" w:rsidRDefault="008E1A03" w:rsidP="008E1A03">
      <w:pPr>
        <w:pStyle w:val="BodyText"/>
      </w:pPr>
      <w:r w:rsidRPr="00C274D9">
        <w:t>Surface soil cracks are seen where mineral or organic sediment dry and shrink to form a network of cracks or polygons during the growing season (</w:t>
      </w:r>
      <w:r w:rsidR="00BD47BF" w:rsidRPr="00C274D9">
        <w:t>f</w:t>
      </w:r>
      <w:r w:rsidRPr="00C274D9">
        <w:t>ig</w:t>
      </w:r>
      <w:r w:rsidR="00BD47BF" w:rsidRPr="00C274D9">
        <w:t>ure</w:t>
      </w:r>
      <w:r w:rsidRPr="00C274D9">
        <w:t xml:space="preserve"> 13).</w:t>
      </w:r>
    </w:p>
    <w:p w14:paraId="06A30A60" w14:textId="1B28D11F" w:rsidR="008E1A03" w:rsidRPr="00C274D9" w:rsidRDefault="008E1A03" w:rsidP="008E1A03">
      <w:pPr>
        <w:pStyle w:val="Figureheading"/>
      </w:pPr>
      <w:bookmarkStart w:id="23" w:name="_Toc76302269"/>
      <w:r w:rsidRPr="00C274D9">
        <w:t xml:space="preserve">Figure </w:t>
      </w:r>
      <w:r>
        <w:fldChar w:fldCharType="begin"/>
      </w:r>
      <w:r>
        <w:instrText>SEQ Figure \* ARABIC</w:instrText>
      </w:r>
      <w:r>
        <w:fldChar w:fldCharType="separate"/>
      </w:r>
      <w:r w:rsidR="0043746A">
        <w:rPr>
          <w:noProof/>
        </w:rPr>
        <w:t>13</w:t>
      </w:r>
      <w:r>
        <w:fldChar w:fldCharType="end"/>
      </w:r>
      <w:r w:rsidRPr="00C274D9">
        <w:t>:</w:t>
      </w:r>
      <w:r w:rsidRPr="00C274D9">
        <w:tab/>
        <w:t>Surface cracks in soil</w:t>
      </w:r>
      <w:bookmarkEnd w:id="23"/>
    </w:p>
    <w:p w14:paraId="26EA53D8" w14:textId="64F788BF" w:rsidR="00B7042F" w:rsidRPr="00C274D9" w:rsidRDefault="008E1A03" w:rsidP="008E1A03">
      <w:pPr>
        <w:pStyle w:val="BodyText"/>
        <w:jc w:val="center"/>
      </w:pPr>
      <w:r w:rsidRPr="00C274D9">
        <w:rPr>
          <w:noProof/>
        </w:rPr>
        <w:drawing>
          <wp:inline distT="0" distB="0" distL="0" distR="0" wp14:anchorId="23A4D08B" wp14:editId="481F0D82">
            <wp:extent cx="2984429" cy="2221865"/>
            <wp:effectExtent l="0" t="0" r="6985" b="6985"/>
            <wp:docPr id="26" name="Picture 26" descr="A picture containing grass, outdoor, field, grass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grass, outdoor, field, grassy&#10;&#10;Description automatically generate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988987" cy="2225258"/>
                    </a:xfrm>
                    <a:prstGeom prst="rect">
                      <a:avLst/>
                    </a:prstGeom>
                    <a:noFill/>
                    <a:ln>
                      <a:noFill/>
                    </a:ln>
                    <a:extLst>
                      <a:ext uri="{53640926-AAD7-44D8-BBD7-CCE9431645EC}">
                        <a14:shadowObscured xmlns:a14="http://schemas.microsoft.com/office/drawing/2010/main"/>
                      </a:ext>
                    </a:extLst>
                  </pic:spPr>
                </pic:pic>
              </a:graphicData>
            </a:graphic>
          </wp:inline>
        </w:drawing>
      </w:r>
      <w:r w:rsidR="00D147D2" w:rsidRPr="00C274D9">
        <w:t xml:space="preserve">   </w:t>
      </w:r>
      <w:r w:rsidRPr="00C274D9">
        <w:rPr>
          <w:noProof/>
        </w:rPr>
        <w:drawing>
          <wp:inline distT="0" distB="0" distL="0" distR="0" wp14:anchorId="18589892" wp14:editId="19E1C6E6">
            <wp:extent cx="2374900" cy="2220893"/>
            <wp:effectExtent l="0" t="0" r="6350" b="8255"/>
            <wp:docPr id="52" name="Picture 52" descr="A picture containing grass, outdoor, lichen,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grass, outdoor, lichen, plant&#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9762" cy="2253494"/>
                    </a:xfrm>
                    <a:prstGeom prst="rect">
                      <a:avLst/>
                    </a:prstGeom>
                    <a:noFill/>
                    <a:ln>
                      <a:noFill/>
                    </a:ln>
                  </pic:spPr>
                </pic:pic>
              </a:graphicData>
            </a:graphic>
          </wp:inline>
        </w:drawing>
      </w:r>
    </w:p>
    <w:p w14:paraId="2B7D136C" w14:textId="256A3B2C" w:rsidR="008E1A03" w:rsidRPr="00C274D9" w:rsidRDefault="008E1A03" w:rsidP="00C64D29">
      <w:pPr>
        <w:pStyle w:val="Heading5"/>
      </w:pPr>
      <w:r w:rsidRPr="00C274D9">
        <w:t>Caveats</w:t>
      </w:r>
    </w:p>
    <w:p w14:paraId="785EED00" w14:textId="1809CB9B" w:rsidR="008E1A03" w:rsidRPr="00C274D9" w:rsidRDefault="008E1A03" w:rsidP="00BD47BF">
      <w:pPr>
        <w:pStyle w:val="Bullet"/>
        <w:spacing w:before="120"/>
      </w:pPr>
      <w:r w:rsidRPr="00C274D9">
        <w:t>While surface soil cracks usually form in areas where water has ponded long enough to alter soil structure, they can also occur temporarily in non-wetlands but do not occur in conjunction with hydrophytic vegetation and/or hydric soils.</w:t>
      </w:r>
    </w:p>
    <w:p w14:paraId="264FA277" w14:textId="253C445F" w:rsidR="00B7042F" w:rsidRPr="00C274D9" w:rsidRDefault="00452B18" w:rsidP="008E1A03">
      <w:pPr>
        <w:pStyle w:val="Bullet"/>
      </w:pPr>
      <w:r w:rsidRPr="00C274D9">
        <w:t>This indicator d</w:t>
      </w:r>
      <w:r w:rsidR="008E1A03" w:rsidRPr="00C274D9">
        <w:t>oes not include deep cracks associated with shrink</w:t>
      </w:r>
      <w:r w:rsidR="00C51FC8" w:rsidRPr="00C274D9">
        <w:t>–</w:t>
      </w:r>
      <w:r w:rsidR="008E1A03" w:rsidRPr="00C274D9">
        <w:t>swell clays.</w:t>
      </w:r>
    </w:p>
    <w:p w14:paraId="38F13FDD" w14:textId="228BAE31" w:rsidR="008E1A03" w:rsidRPr="00C274D9" w:rsidRDefault="008E1A03">
      <w:pPr>
        <w:spacing w:before="0" w:after="200" w:line="276" w:lineRule="auto"/>
        <w:jc w:val="left"/>
      </w:pPr>
      <w:r w:rsidRPr="00C274D9">
        <w:br w:type="page"/>
      </w:r>
    </w:p>
    <w:p w14:paraId="559C93D5" w14:textId="1417BC91" w:rsidR="008E1A03" w:rsidRPr="00C274D9" w:rsidRDefault="008E1A03" w:rsidP="008E1A03">
      <w:pPr>
        <w:pStyle w:val="Heading4"/>
      </w:pPr>
      <w:r w:rsidRPr="00C274D9">
        <w:lastRenderedPageBreak/>
        <w:t>Indicator 2G: Inundation visible on aerial imagery (</w:t>
      </w:r>
      <w:r w:rsidR="00D06A7B" w:rsidRPr="00C274D9">
        <w:t>p</w:t>
      </w:r>
      <w:r w:rsidRPr="00C274D9">
        <w:t>rimary indicator)</w:t>
      </w:r>
    </w:p>
    <w:p w14:paraId="725C14B1" w14:textId="720EDA1F" w:rsidR="008E1A03" w:rsidRPr="00C274D9" w:rsidRDefault="008E1A03" w:rsidP="008E1A03">
      <w:pPr>
        <w:pStyle w:val="BodyText"/>
      </w:pPr>
      <w:r w:rsidRPr="00C274D9">
        <w:t>Inundation is seen on one or more recent aerial or satellite images during the growing season (</w:t>
      </w:r>
      <w:r w:rsidR="00D06A7B" w:rsidRPr="00C274D9">
        <w:t>f</w:t>
      </w:r>
      <w:r w:rsidRPr="00C274D9">
        <w:t>ig</w:t>
      </w:r>
      <w:r w:rsidR="00D06A7B" w:rsidRPr="00C274D9">
        <w:t>ure </w:t>
      </w:r>
      <w:r w:rsidRPr="00C274D9">
        <w:t>14).</w:t>
      </w:r>
    </w:p>
    <w:p w14:paraId="3DA7F6E9" w14:textId="38129153" w:rsidR="008E1A03" w:rsidRPr="00C274D9" w:rsidRDefault="008E1A03" w:rsidP="00EC4D1A">
      <w:pPr>
        <w:pStyle w:val="Figureheading"/>
      </w:pPr>
      <w:bookmarkStart w:id="24" w:name="_Toc76302270"/>
      <w:r w:rsidRPr="00C274D9">
        <w:t xml:space="preserve">Figure </w:t>
      </w:r>
      <w:r>
        <w:fldChar w:fldCharType="begin"/>
      </w:r>
      <w:r>
        <w:instrText>SEQ Figure \* ARABIC</w:instrText>
      </w:r>
      <w:r>
        <w:fldChar w:fldCharType="separate"/>
      </w:r>
      <w:r w:rsidR="0043746A">
        <w:rPr>
          <w:noProof/>
        </w:rPr>
        <w:t>14</w:t>
      </w:r>
      <w:r>
        <w:fldChar w:fldCharType="end"/>
      </w:r>
      <w:r w:rsidRPr="00C274D9">
        <w:t xml:space="preserve">: </w:t>
      </w:r>
      <w:r w:rsidRPr="00C274D9">
        <w:tab/>
        <w:t>Google Earth images show inundation at different time steps</w:t>
      </w:r>
      <w:bookmarkEnd w:id="24"/>
      <w:r w:rsidRPr="00C274D9">
        <w:t xml:space="preserve"> </w:t>
      </w:r>
    </w:p>
    <w:p w14:paraId="0710ACF5" w14:textId="3C992C41" w:rsidR="008E1A03" w:rsidRPr="00C274D9" w:rsidRDefault="008E1A03" w:rsidP="00EC4D1A">
      <w:pPr>
        <w:pStyle w:val="BodyText"/>
        <w:spacing w:after="0"/>
        <w:jc w:val="center"/>
      </w:pPr>
      <w:r>
        <w:rPr>
          <w:noProof/>
        </w:rPr>
        <w:drawing>
          <wp:inline distT="0" distB="0" distL="0" distR="0" wp14:anchorId="1D9AB419" wp14:editId="2E36E26F">
            <wp:extent cx="2971800" cy="6523284"/>
            <wp:effectExtent l="0" t="0" r="0" b="0"/>
            <wp:docPr id="31" name="Picture 3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33">
                      <a:extLst>
                        <a:ext uri="{28A0092B-C50C-407E-A947-70E740481C1C}">
                          <a14:useLocalDpi xmlns:a14="http://schemas.microsoft.com/office/drawing/2010/main" val="0"/>
                        </a:ext>
                      </a:extLst>
                    </a:blip>
                    <a:stretch>
                      <a:fillRect/>
                    </a:stretch>
                  </pic:blipFill>
                  <pic:spPr>
                    <a:xfrm>
                      <a:off x="0" y="0"/>
                      <a:ext cx="2971800" cy="6523284"/>
                    </a:xfrm>
                    <a:prstGeom prst="rect">
                      <a:avLst/>
                    </a:prstGeom>
                  </pic:spPr>
                </pic:pic>
              </a:graphicData>
            </a:graphic>
          </wp:inline>
        </w:drawing>
      </w:r>
    </w:p>
    <w:p w14:paraId="5B438EA8" w14:textId="27B315E4" w:rsidR="00D06A7B" w:rsidRPr="00C274D9" w:rsidRDefault="00D06A7B" w:rsidP="00C64D29">
      <w:pPr>
        <w:pStyle w:val="Note"/>
        <w:spacing w:after="0"/>
      </w:pPr>
      <w:r w:rsidRPr="00C64D29">
        <w:rPr>
          <w:b/>
          <w:bCs/>
        </w:rPr>
        <w:t>Note:</w:t>
      </w:r>
      <w:r w:rsidRPr="00C274D9">
        <w:t xml:space="preserve"> Images indicate the variation in imagery available for the same location over time.</w:t>
      </w:r>
    </w:p>
    <w:p w14:paraId="52DB57AE" w14:textId="5BB31ED1" w:rsidR="008E1A03" w:rsidRPr="00C274D9" w:rsidRDefault="008E1A03" w:rsidP="00C64D29">
      <w:pPr>
        <w:pStyle w:val="Heading5"/>
      </w:pPr>
      <w:r w:rsidRPr="00C274D9">
        <w:t>Caveats</w:t>
      </w:r>
    </w:p>
    <w:p w14:paraId="43BF97B6" w14:textId="28DF706F" w:rsidR="008E1A03" w:rsidRPr="00C274D9" w:rsidRDefault="008E1A03" w:rsidP="00EC4D1A">
      <w:pPr>
        <w:pStyle w:val="Bullet"/>
        <w:spacing w:before="100" w:beforeAutospacing="1"/>
      </w:pPr>
      <w:r w:rsidRPr="00C274D9">
        <w:t>Not all areas with flooding or ponding are wetlands but may have surface water after heavy rainfall events.</w:t>
      </w:r>
    </w:p>
    <w:p w14:paraId="282BF15E" w14:textId="3D5F4BAA" w:rsidR="008E1A03" w:rsidRPr="00C274D9" w:rsidRDefault="008E1A03" w:rsidP="008E1A03">
      <w:pPr>
        <w:pStyle w:val="Bullet"/>
      </w:pPr>
      <w:r w:rsidRPr="00C274D9">
        <w:t>Drought can reduce the prevalence of surface water</w:t>
      </w:r>
      <w:r w:rsidR="008D157E" w:rsidRPr="00C274D9">
        <w:t xml:space="preserve"> in areas</w:t>
      </w:r>
      <w:r w:rsidRPr="00C274D9">
        <w:t>.</w:t>
      </w:r>
    </w:p>
    <w:p w14:paraId="00497537" w14:textId="67A6E86B" w:rsidR="008E1A03" w:rsidRPr="00C274D9" w:rsidRDefault="008E1A03" w:rsidP="008E1A03">
      <w:pPr>
        <w:pStyle w:val="Bullet"/>
      </w:pPr>
      <w:r w:rsidRPr="00C274D9">
        <w:t>Not all wetlands have flooding or experience inundation.</w:t>
      </w:r>
    </w:p>
    <w:p w14:paraId="05B26F0F" w14:textId="01B21A50" w:rsidR="008E1A03" w:rsidRPr="00C274D9" w:rsidRDefault="008E1A03" w:rsidP="008E1A03">
      <w:pPr>
        <w:pStyle w:val="Heading4"/>
      </w:pPr>
      <w:r w:rsidRPr="00C274D9">
        <w:lastRenderedPageBreak/>
        <w:t>Indicator 2H: Sparsely vegetated concave surface (</w:t>
      </w:r>
      <w:r w:rsidR="006C0114" w:rsidRPr="00C274D9">
        <w:t>p</w:t>
      </w:r>
      <w:r w:rsidRPr="00C274D9">
        <w:t>rimary indicator)</w:t>
      </w:r>
    </w:p>
    <w:p w14:paraId="4BB93942" w14:textId="4910828C" w:rsidR="008E1A03" w:rsidRPr="00C274D9" w:rsidRDefault="008E1A03" w:rsidP="008E1A03">
      <w:pPr>
        <w:pStyle w:val="BodyText"/>
      </w:pPr>
      <w:r w:rsidRPr="00C274D9">
        <w:t>A lack of vegetation (less than 5</w:t>
      </w:r>
      <w:r w:rsidR="006C0114" w:rsidRPr="00C274D9">
        <w:t> per cent</w:t>
      </w:r>
      <w:r w:rsidRPr="00C274D9">
        <w:t xml:space="preserve"> coverage) is seen on concave land surfaces resulting from prolonged ponding during the growing season (</w:t>
      </w:r>
      <w:r w:rsidR="006C0114" w:rsidRPr="00C274D9">
        <w:t>f</w:t>
      </w:r>
      <w:r w:rsidRPr="00C274D9">
        <w:t>ig</w:t>
      </w:r>
      <w:r w:rsidR="006C0114" w:rsidRPr="00C274D9">
        <w:t>ure</w:t>
      </w:r>
      <w:r w:rsidRPr="00C274D9">
        <w:t xml:space="preserve"> 15).</w:t>
      </w:r>
    </w:p>
    <w:p w14:paraId="5235E946" w14:textId="5F66F673" w:rsidR="008E1A03" w:rsidRPr="00C274D9" w:rsidRDefault="008E1A03" w:rsidP="008E1A03">
      <w:pPr>
        <w:pStyle w:val="Figureheading"/>
      </w:pPr>
      <w:bookmarkStart w:id="25" w:name="_Toc76302271"/>
      <w:r w:rsidRPr="00C274D9">
        <w:t xml:space="preserve">Figure </w:t>
      </w:r>
      <w:r>
        <w:fldChar w:fldCharType="begin"/>
      </w:r>
      <w:r>
        <w:instrText>SEQ Figure \* ARABIC</w:instrText>
      </w:r>
      <w:r>
        <w:fldChar w:fldCharType="separate"/>
      </w:r>
      <w:r w:rsidR="0043746A">
        <w:rPr>
          <w:noProof/>
        </w:rPr>
        <w:t>15</w:t>
      </w:r>
      <w:r>
        <w:fldChar w:fldCharType="end"/>
      </w:r>
      <w:r w:rsidRPr="00C274D9">
        <w:t xml:space="preserve">: </w:t>
      </w:r>
      <w:r w:rsidR="00C149FC" w:rsidRPr="00C274D9">
        <w:tab/>
      </w:r>
      <w:r w:rsidRPr="00C274D9">
        <w:t>No vegetation on concave surface</w:t>
      </w:r>
      <w:bookmarkEnd w:id="25"/>
    </w:p>
    <w:p w14:paraId="7674F9CE" w14:textId="39B3B1C3" w:rsidR="008E1A03" w:rsidRPr="00C274D9" w:rsidRDefault="008E1A03" w:rsidP="00C5599E">
      <w:pPr>
        <w:pStyle w:val="BodyText"/>
        <w:spacing w:after="60"/>
      </w:pPr>
      <w:r>
        <w:rPr>
          <w:noProof/>
        </w:rPr>
        <w:drawing>
          <wp:inline distT="0" distB="0" distL="0" distR="0" wp14:anchorId="73C38957" wp14:editId="6025A884">
            <wp:extent cx="2533279" cy="1900555"/>
            <wp:effectExtent l="0" t="0" r="635" b="4445"/>
            <wp:docPr id="64" name="Picture 64" descr="A picture containing tree, outdoor, dirt, surroun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33279" cy="1900555"/>
                    </a:xfrm>
                    <a:prstGeom prst="rect">
                      <a:avLst/>
                    </a:prstGeom>
                  </pic:spPr>
                </pic:pic>
              </a:graphicData>
            </a:graphic>
          </wp:inline>
        </w:drawing>
      </w:r>
      <w:r w:rsidR="00D147D2">
        <w:t xml:space="preserve">   </w:t>
      </w:r>
      <w:r>
        <w:t xml:space="preserve"> </w:t>
      </w:r>
      <w:r>
        <w:rPr>
          <w:noProof/>
        </w:rPr>
        <w:drawing>
          <wp:inline distT="0" distB="0" distL="0" distR="0" wp14:anchorId="6BFED4DB" wp14:editId="7D452191">
            <wp:extent cx="2524125" cy="1893687"/>
            <wp:effectExtent l="0" t="0" r="0" b="0"/>
            <wp:docPr id="65" name="Picture 65" descr="A picture containing grass, outdoor, natur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24125" cy="1893687"/>
                    </a:xfrm>
                    <a:prstGeom prst="rect">
                      <a:avLst/>
                    </a:prstGeom>
                  </pic:spPr>
                </pic:pic>
              </a:graphicData>
            </a:graphic>
          </wp:inline>
        </w:drawing>
      </w:r>
    </w:p>
    <w:p w14:paraId="6E890F10" w14:textId="07751F3B" w:rsidR="008E1A03" w:rsidRPr="00C274D9" w:rsidRDefault="008E1A03" w:rsidP="00C64D29">
      <w:pPr>
        <w:pStyle w:val="Heading5"/>
      </w:pPr>
      <w:r w:rsidRPr="00C274D9">
        <w:t>Caveat</w:t>
      </w:r>
    </w:p>
    <w:p w14:paraId="1B13B9B3" w14:textId="6B05BEEC" w:rsidR="008E1A03" w:rsidRPr="00C274D9" w:rsidRDefault="008E1A03" w:rsidP="00BA7308">
      <w:pPr>
        <w:pStyle w:val="Bullet"/>
        <w:spacing w:before="120"/>
      </w:pPr>
      <w:r w:rsidRPr="00C274D9">
        <w:t>A woody overstory of trees or shrubs may or may not be present.</w:t>
      </w:r>
    </w:p>
    <w:p w14:paraId="5EC7B642" w14:textId="333BC43F" w:rsidR="008E1A03" w:rsidRPr="00C274D9" w:rsidRDefault="008E1A03" w:rsidP="00C5599E">
      <w:pPr>
        <w:pStyle w:val="Heading4"/>
        <w:spacing w:before="280"/>
      </w:pPr>
      <w:r w:rsidRPr="00C274D9">
        <w:t>Indicator 2I: Salt crust (</w:t>
      </w:r>
      <w:r w:rsidR="00BA7308" w:rsidRPr="00C274D9">
        <w:t>p</w:t>
      </w:r>
      <w:r w:rsidRPr="00C274D9">
        <w:t>rimary indicator)</w:t>
      </w:r>
    </w:p>
    <w:p w14:paraId="30B4BBCC" w14:textId="08CCDEFF" w:rsidR="008E1A03" w:rsidRPr="00C274D9" w:rsidRDefault="008E1A03" w:rsidP="008E1A03">
      <w:pPr>
        <w:pStyle w:val="BodyText"/>
      </w:pPr>
      <w:r w:rsidRPr="00C274D9">
        <w:t>Hard or brittle deposits of salts are seen on the ground surface, usually in depressions, seeps or lake fringes, after evaporation of saline surface water during the growing season (</w:t>
      </w:r>
      <w:r w:rsidR="00C5599E" w:rsidRPr="00C274D9">
        <w:t>f</w:t>
      </w:r>
      <w:r w:rsidRPr="00C274D9">
        <w:t>ig</w:t>
      </w:r>
      <w:r w:rsidR="00C5599E" w:rsidRPr="00C274D9">
        <w:t>ure</w:t>
      </w:r>
      <w:r w:rsidRPr="00C274D9">
        <w:t xml:space="preserve"> 16).</w:t>
      </w:r>
    </w:p>
    <w:p w14:paraId="7EB616FF" w14:textId="2A6ACD52" w:rsidR="008E1A03" w:rsidRPr="00C274D9" w:rsidRDefault="008E1A03" w:rsidP="008E1A03">
      <w:pPr>
        <w:pStyle w:val="Figureheading"/>
      </w:pPr>
      <w:bookmarkStart w:id="26" w:name="_Toc76302272"/>
      <w:r w:rsidRPr="00C274D9">
        <w:t xml:space="preserve">Figure </w:t>
      </w:r>
      <w:r>
        <w:fldChar w:fldCharType="begin"/>
      </w:r>
      <w:r>
        <w:instrText>SEQ Figure \* ARABIC</w:instrText>
      </w:r>
      <w:r>
        <w:fldChar w:fldCharType="separate"/>
      </w:r>
      <w:r w:rsidR="0043746A">
        <w:rPr>
          <w:noProof/>
        </w:rPr>
        <w:t>16</w:t>
      </w:r>
      <w:r>
        <w:fldChar w:fldCharType="end"/>
      </w:r>
      <w:r w:rsidRPr="00C274D9">
        <w:t>:</w:t>
      </w:r>
      <w:r w:rsidRPr="00C274D9">
        <w:tab/>
        <w:t>Salt crust in central Otago</w:t>
      </w:r>
      <w:bookmarkEnd w:id="26"/>
      <w:r w:rsidRPr="00C274D9">
        <w:t xml:space="preserve"> </w:t>
      </w:r>
    </w:p>
    <w:p w14:paraId="668C4E60" w14:textId="008EB49C" w:rsidR="008E1A03" w:rsidRPr="00C274D9" w:rsidRDefault="008E1A03" w:rsidP="00C5599E">
      <w:pPr>
        <w:pStyle w:val="BodyText"/>
        <w:spacing w:after="0"/>
        <w:jc w:val="center"/>
      </w:pPr>
      <w:r>
        <w:rPr>
          <w:noProof/>
        </w:rPr>
        <w:drawing>
          <wp:inline distT="0" distB="0" distL="0" distR="0" wp14:anchorId="7DBC23A9" wp14:editId="40E8238E">
            <wp:extent cx="4207394" cy="2802456"/>
            <wp:effectExtent l="0" t="0" r="3175" b="0"/>
            <wp:docPr id="62" name="Picture 62" descr="A picture containing grass, outdoor, sky, p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36">
                      <a:extLst>
                        <a:ext uri="{28A0092B-C50C-407E-A947-70E740481C1C}">
                          <a14:useLocalDpi xmlns:a14="http://schemas.microsoft.com/office/drawing/2010/main" val="0"/>
                        </a:ext>
                      </a:extLst>
                    </a:blip>
                    <a:stretch>
                      <a:fillRect/>
                    </a:stretch>
                  </pic:blipFill>
                  <pic:spPr>
                    <a:xfrm>
                      <a:off x="0" y="0"/>
                      <a:ext cx="4207394" cy="2802456"/>
                    </a:xfrm>
                    <a:prstGeom prst="rect">
                      <a:avLst/>
                    </a:prstGeom>
                  </pic:spPr>
                </pic:pic>
              </a:graphicData>
            </a:graphic>
          </wp:inline>
        </w:drawing>
      </w:r>
    </w:p>
    <w:p w14:paraId="7DB383FC" w14:textId="4B830EE4" w:rsidR="00C5599E" w:rsidRPr="00C274D9" w:rsidRDefault="00C5599E" w:rsidP="00C64D29">
      <w:pPr>
        <w:pStyle w:val="Source"/>
        <w:spacing w:after="0"/>
      </w:pPr>
      <w:r w:rsidRPr="00C274D9">
        <w:t>Photo: Peter Johnson.</w:t>
      </w:r>
    </w:p>
    <w:p w14:paraId="354C1BAE" w14:textId="648FA013" w:rsidR="008E1A03" w:rsidRPr="00C274D9" w:rsidRDefault="008E1A03" w:rsidP="00C64D29">
      <w:pPr>
        <w:pStyle w:val="Heading5"/>
      </w:pPr>
      <w:r w:rsidRPr="00C274D9">
        <w:t>Caveats</w:t>
      </w:r>
    </w:p>
    <w:p w14:paraId="43CEA13A" w14:textId="2A1FE744" w:rsidR="008E1A03" w:rsidRPr="00C274D9" w:rsidRDefault="008E1A03" w:rsidP="00C5599E">
      <w:pPr>
        <w:pStyle w:val="Bullet"/>
        <w:spacing w:before="120"/>
      </w:pPr>
      <w:r w:rsidRPr="00C274D9">
        <w:t>Salt crusts also occur in geothermal areas.</w:t>
      </w:r>
    </w:p>
    <w:p w14:paraId="1BAF5CC2" w14:textId="74FCD570" w:rsidR="00B7042F" w:rsidRPr="00C274D9" w:rsidRDefault="008E1A03" w:rsidP="008E1A03">
      <w:pPr>
        <w:pStyle w:val="Bullet"/>
      </w:pPr>
      <w:r w:rsidRPr="00C274D9">
        <w:t xml:space="preserve">Indicator does not include fluffy or powdery salt deposits </w:t>
      </w:r>
      <w:r w:rsidR="00C5599E" w:rsidRPr="00C274D9">
        <w:t xml:space="preserve">that </w:t>
      </w:r>
      <w:r w:rsidRPr="00C274D9">
        <w:t>result from capillary rise and evaporation of groundwater.</w:t>
      </w:r>
    </w:p>
    <w:p w14:paraId="2D8CEE61" w14:textId="2295100B" w:rsidR="008E1A03" w:rsidRPr="00C274D9" w:rsidRDefault="008E1A03" w:rsidP="008E1A03">
      <w:pPr>
        <w:pStyle w:val="Heading4"/>
      </w:pPr>
      <w:r w:rsidRPr="00C274D9">
        <w:lastRenderedPageBreak/>
        <w:t>Indicator 2J: Aquatic invertebrates (</w:t>
      </w:r>
      <w:r w:rsidR="00AE05A2" w:rsidRPr="00C274D9">
        <w:t>p</w:t>
      </w:r>
      <w:r w:rsidRPr="00C274D9">
        <w:t>rimary indicator)</w:t>
      </w:r>
    </w:p>
    <w:p w14:paraId="00BA5B27" w14:textId="2D71EAE2" w:rsidR="008E1A03" w:rsidRPr="00C274D9" w:rsidRDefault="008E1A03" w:rsidP="008E1A03">
      <w:pPr>
        <w:pStyle w:val="BodyText"/>
      </w:pPr>
      <w:r w:rsidRPr="00C274D9">
        <w:t>Numerous live or dead aquatic invertebrates, including diapausing eggs, remains o</w:t>
      </w:r>
      <w:r w:rsidR="00AE05A2" w:rsidRPr="00C274D9">
        <w:t>f</w:t>
      </w:r>
      <w:r w:rsidRPr="00C274D9">
        <w:t xml:space="preserve"> aquatic invertebrates, such as aquatic snails or crustaceans, are seen on the soil surface or plants or other emergent objects (</w:t>
      </w:r>
      <w:r w:rsidR="009B7581" w:rsidRPr="00C274D9">
        <w:t>f</w:t>
      </w:r>
      <w:r w:rsidRPr="00C274D9">
        <w:t>ig</w:t>
      </w:r>
      <w:r w:rsidR="009B7581" w:rsidRPr="00C274D9">
        <w:t>ure</w:t>
      </w:r>
      <w:r w:rsidRPr="00C274D9">
        <w:t xml:space="preserve"> 17).</w:t>
      </w:r>
    </w:p>
    <w:p w14:paraId="42B4506F" w14:textId="1BF1CB60" w:rsidR="008E1A03" w:rsidRPr="00C274D9" w:rsidRDefault="008E1A03" w:rsidP="008E1A03">
      <w:pPr>
        <w:pStyle w:val="Figureheading"/>
      </w:pPr>
      <w:bookmarkStart w:id="27" w:name="_Toc76302273"/>
      <w:r w:rsidRPr="00C274D9">
        <w:t xml:space="preserve">Figure </w:t>
      </w:r>
      <w:r>
        <w:fldChar w:fldCharType="begin"/>
      </w:r>
      <w:r>
        <w:instrText>SEQ Figure \* ARABIC</w:instrText>
      </w:r>
      <w:r>
        <w:fldChar w:fldCharType="separate"/>
      </w:r>
      <w:r w:rsidR="0043746A">
        <w:rPr>
          <w:noProof/>
        </w:rPr>
        <w:t>17</w:t>
      </w:r>
      <w:r>
        <w:fldChar w:fldCharType="end"/>
      </w:r>
      <w:r w:rsidRPr="00C274D9">
        <w:t>:</w:t>
      </w:r>
      <w:r w:rsidRPr="00C274D9">
        <w:tab/>
        <w:t>Collection of aquatic snail shells on wetland fringe</w:t>
      </w:r>
      <w:bookmarkEnd w:id="27"/>
      <w:r w:rsidRPr="00C274D9">
        <w:t xml:space="preserve"> </w:t>
      </w:r>
    </w:p>
    <w:p w14:paraId="3B135F80" w14:textId="49035014" w:rsidR="008E1A03" w:rsidRPr="00C274D9" w:rsidRDefault="008E1A03" w:rsidP="008E1A03">
      <w:pPr>
        <w:pStyle w:val="BodyText"/>
        <w:jc w:val="center"/>
      </w:pPr>
      <w:r>
        <w:rPr>
          <w:noProof/>
        </w:rPr>
        <w:drawing>
          <wp:inline distT="0" distB="0" distL="0" distR="0" wp14:anchorId="145B4620" wp14:editId="731360A6">
            <wp:extent cx="3264596" cy="2380108"/>
            <wp:effectExtent l="0" t="0" r="0" b="1270"/>
            <wp:docPr id="29" name="Picture 29"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37">
                      <a:extLst>
                        <a:ext uri="{28A0092B-C50C-407E-A947-70E740481C1C}">
                          <a14:useLocalDpi xmlns:a14="http://schemas.microsoft.com/office/drawing/2010/main" val="0"/>
                        </a:ext>
                      </a:extLst>
                    </a:blip>
                    <a:stretch>
                      <a:fillRect/>
                    </a:stretch>
                  </pic:blipFill>
                  <pic:spPr>
                    <a:xfrm>
                      <a:off x="0" y="0"/>
                      <a:ext cx="3264596" cy="2380108"/>
                    </a:xfrm>
                    <a:prstGeom prst="rect">
                      <a:avLst/>
                    </a:prstGeom>
                  </pic:spPr>
                </pic:pic>
              </a:graphicData>
            </a:graphic>
          </wp:inline>
        </w:drawing>
      </w:r>
    </w:p>
    <w:p w14:paraId="1F23D89F" w14:textId="1EE7CA04" w:rsidR="009B7581" w:rsidRPr="00C274D9" w:rsidRDefault="009B7581" w:rsidP="00C64D29">
      <w:pPr>
        <w:pStyle w:val="Source"/>
        <w:spacing w:after="0"/>
      </w:pPr>
      <w:r w:rsidRPr="00C274D9">
        <w:t>Photo: US Army Corps of Engineers, 2010</w:t>
      </w:r>
      <w:r w:rsidR="002A7FEF" w:rsidRPr="00C274D9">
        <w:t>.</w:t>
      </w:r>
    </w:p>
    <w:p w14:paraId="1E4BD9D4" w14:textId="7C236EF2" w:rsidR="008E1A03" w:rsidRPr="00C274D9" w:rsidRDefault="008E1A03" w:rsidP="00C64D29">
      <w:pPr>
        <w:pStyle w:val="Heading5"/>
      </w:pPr>
      <w:r w:rsidRPr="00C274D9">
        <w:t>Caveats</w:t>
      </w:r>
    </w:p>
    <w:p w14:paraId="5EF06C5C" w14:textId="1F2C24CF" w:rsidR="008E1A03" w:rsidRPr="00C274D9" w:rsidRDefault="008E1A03" w:rsidP="00D11122">
      <w:pPr>
        <w:pStyle w:val="Bullet"/>
        <w:spacing w:before="120"/>
      </w:pPr>
      <w:r w:rsidRPr="00C274D9">
        <w:t>One or two individuals is not significant to meet this indicator.</w:t>
      </w:r>
    </w:p>
    <w:p w14:paraId="4879F72A" w14:textId="76642668" w:rsidR="008E1A03" w:rsidRPr="00C274D9" w:rsidRDefault="008E1A03" w:rsidP="008E1A03">
      <w:pPr>
        <w:pStyle w:val="Bullet"/>
      </w:pPr>
      <w:r w:rsidRPr="00C274D9">
        <w:t>Invertebrate remains can be carried to the area of interest by high winds, flooding or other animals.</w:t>
      </w:r>
    </w:p>
    <w:p w14:paraId="0A0BD5C3" w14:textId="7B226494" w:rsidR="008E1A03" w:rsidRPr="00C274D9" w:rsidRDefault="00EB6AA3" w:rsidP="008E1A03">
      <w:pPr>
        <w:pStyle w:val="Bullet"/>
      </w:pPr>
      <w:r w:rsidRPr="00C274D9">
        <w:t>Invertebrate remains</w:t>
      </w:r>
      <w:r w:rsidR="008E1A03" w:rsidRPr="00C274D9">
        <w:t xml:space="preserve"> may be buried by tillage or other land management strategies.</w:t>
      </w:r>
    </w:p>
    <w:p w14:paraId="0314429B" w14:textId="5EE048CD" w:rsidR="008E1A03" w:rsidRPr="00C274D9" w:rsidRDefault="008E1A03" w:rsidP="008E1A03">
      <w:pPr>
        <w:pStyle w:val="Heading4"/>
      </w:pPr>
      <w:r w:rsidRPr="00C274D9">
        <w:t>Indicator 2K: Water-stained leaves (</w:t>
      </w:r>
      <w:r w:rsidR="00DE1A6C" w:rsidRPr="00C274D9">
        <w:t>p</w:t>
      </w:r>
      <w:r w:rsidRPr="00C274D9">
        <w:t>rimary</w:t>
      </w:r>
      <w:r w:rsidR="00894363" w:rsidRPr="00C274D9">
        <w:t xml:space="preserve"> and/or </w:t>
      </w:r>
      <w:r w:rsidRPr="00C274D9">
        <w:t>secondary indicator)</w:t>
      </w:r>
    </w:p>
    <w:p w14:paraId="4E636CD0" w14:textId="41BEA859" w:rsidR="008E1A03" w:rsidRPr="00C274D9" w:rsidRDefault="008E1A03" w:rsidP="008E1A03">
      <w:pPr>
        <w:pStyle w:val="BodyText"/>
      </w:pPr>
      <w:r w:rsidRPr="00C274D9">
        <w:t>Water-stained grey or black leaves are visible due to long periods of saturation during the growing season (</w:t>
      </w:r>
      <w:r w:rsidR="00894363" w:rsidRPr="00C274D9">
        <w:t>f</w:t>
      </w:r>
      <w:r w:rsidRPr="00C274D9">
        <w:t>ig</w:t>
      </w:r>
      <w:r w:rsidR="00894363" w:rsidRPr="00C274D9">
        <w:t>ure</w:t>
      </w:r>
      <w:r w:rsidRPr="00C274D9">
        <w:t xml:space="preserve"> 18).</w:t>
      </w:r>
    </w:p>
    <w:p w14:paraId="28C4B1DF" w14:textId="674C6EEF" w:rsidR="008E1A03" w:rsidRPr="00C274D9" w:rsidRDefault="008E1A03" w:rsidP="008E1A03">
      <w:pPr>
        <w:pStyle w:val="Figureheading"/>
      </w:pPr>
      <w:bookmarkStart w:id="28" w:name="_Toc76302274"/>
      <w:r w:rsidRPr="00C274D9">
        <w:t xml:space="preserve">Figure </w:t>
      </w:r>
      <w:r>
        <w:fldChar w:fldCharType="begin"/>
      </w:r>
      <w:r>
        <w:instrText>SEQ Figure \* ARABIC</w:instrText>
      </w:r>
      <w:r>
        <w:fldChar w:fldCharType="separate"/>
      </w:r>
      <w:r w:rsidR="0043746A">
        <w:rPr>
          <w:noProof/>
        </w:rPr>
        <w:t>18</w:t>
      </w:r>
      <w:r>
        <w:fldChar w:fldCharType="end"/>
      </w:r>
      <w:r w:rsidRPr="00C274D9">
        <w:t xml:space="preserve">: </w:t>
      </w:r>
      <w:r w:rsidRPr="00C274D9">
        <w:tab/>
        <w:t>Water-stained raupō leaves</w:t>
      </w:r>
      <w:bookmarkEnd w:id="28"/>
    </w:p>
    <w:p w14:paraId="60A98793" w14:textId="16EFBA41" w:rsidR="00B7042F" w:rsidRPr="00C274D9" w:rsidRDefault="008E1A03" w:rsidP="008E1A03">
      <w:pPr>
        <w:pStyle w:val="BodyText"/>
        <w:jc w:val="center"/>
      </w:pPr>
      <w:r>
        <w:rPr>
          <w:noProof/>
        </w:rPr>
        <w:drawing>
          <wp:inline distT="0" distB="0" distL="0" distR="0" wp14:anchorId="05C917C6" wp14:editId="2ECE08AB">
            <wp:extent cx="3256066" cy="2442816"/>
            <wp:effectExtent l="0" t="0" r="1905" b="0"/>
            <wp:docPr id="28" name="Picture 28" descr="A picture containing grass, outdoor, wood,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8">
                      <a:extLst>
                        <a:ext uri="{28A0092B-C50C-407E-A947-70E740481C1C}">
                          <a14:useLocalDpi xmlns:a14="http://schemas.microsoft.com/office/drawing/2010/main" val="0"/>
                        </a:ext>
                      </a:extLst>
                    </a:blip>
                    <a:stretch>
                      <a:fillRect/>
                    </a:stretch>
                  </pic:blipFill>
                  <pic:spPr>
                    <a:xfrm>
                      <a:off x="0" y="0"/>
                      <a:ext cx="3256066" cy="2442816"/>
                    </a:xfrm>
                    <a:prstGeom prst="rect">
                      <a:avLst/>
                    </a:prstGeom>
                  </pic:spPr>
                </pic:pic>
              </a:graphicData>
            </a:graphic>
          </wp:inline>
        </w:drawing>
      </w:r>
      <w:r>
        <w:br w:type="page"/>
      </w:r>
    </w:p>
    <w:p w14:paraId="0630ADFD" w14:textId="1050F792" w:rsidR="008E1A03" w:rsidRPr="00C274D9" w:rsidRDefault="008E1A03" w:rsidP="00C64D29">
      <w:pPr>
        <w:pStyle w:val="Heading5"/>
      </w:pPr>
      <w:r w:rsidRPr="00C274D9">
        <w:lastRenderedPageBreak/>
        <w:t>Caveats</w:t>
      </w:r>
    </w:p>
    <w:p w14:paraId="148F6A7A" w14:textId="0D3666E5" w:rsidR="008E1A03" w:rsidRPr="00C274D9" w:rsidRDefault="008E1A03" w:rsidP="00811F13">
      <w:pPr>
        <w:pStyle w:val="Bullet"/>
        <w:spacing w:before="120"/>
      </w:pPr>
      <w:r w:rsidRPr="00C274D9">
        <w:t xml:space="preserve">Colour is maintained after leaves dry and is considerably different </w:t>
      </w:r>
      <w:r w:rsidR="00BD0F0D" w:rsidRPr="00C274D9">
        <w:t>from</w:t>
      </w:r>
      <w:r w:rsidRPr="00C274D9">
        <w:t xml:space="preserve"> leaves in nearby non</w:t>
      </w:r>
      <w:r w:rsidR="00BD0F0D" w:rsidRPr="00C274D9">
        <w:noBreakHyphen/>
      </w:r>
      <w:r w:rsidRPr="00C274D9">
        <w:t xml:space="preserve">wetland areas. </w:t>
      </w:r>
    </w:p>
    <w:p w14:paraId="5CF47A33" w14:textId="0F10DDC3" w:rsidR="008E1A03" w:rsidRPr="00C274D9" w:rsidRDefault="008E1A03" w:rsidP="008E1A03">
      <w:pPr>
        <w:pStyle w:val="Bullet"/>
      </w:pPr>
      <w:r w:rsidRPr="00C274D9">
        <w:t>This indicator is a secondary indicator in areas of very high rainfall, for example</w:t>
      </w:r>
      <w:r w:rsidR="00BD0F0D" w:rsidRPr="00C274D9">
        <w:t>,</w:t>
      </w:r>
      <w:r w:rsidRPr="00C274D9">
        <w:t xml:space="preserve"> on the West Coast of the South Island. </w:t>
      </w:r>
    </w:p>
    <w:p w14:paraId="2A00D2FE" w14:textId="7B162446" w:rsidR="008E1A03" w:rsidRPr="00C274D9" w:rsidRDefault="008E1A03" w:rsidP="008E1A03">
      <w:pPr>
        <w:pStyle w:val="Heading4"/>
      </w:pPr>
      <w:r w:rsidRPr="00C274D9">
        <w:t>Indicator 2L: Drainage patterns (</w:t>
      </w:r>
      <w:r w:rsidR="00BD0F0D" w:rsidRPr="00C274D9">
        <w:t>s</w:t>
      </w:r>
      <w:r w:rsidRPr="00C274D9">
        <w:t>econdary indicator)</w:t>
      </w:r>
    </w:p>
    <w:p w14:paraId="63E3B488" w14:textId="4529A884" w:rsidR="008E1A03" w:rsidRPr="00C274D9" w:rsidRDefault="008E1A03" w:rsidP="008E1A03">
      <w:pPr>
        <w:pStyle w:val="BodyText"/>
      </w:pPr>
      <w:r w:rsidRPr="00C274D9">
        <w:t xml:space="preserve">Areas that have recently experienced overland </w:t>
      </w:r>
      <w:r w:rsidR="00E72B0E" w:rsidRPr="00C274D9">
        <w:t>water</w:t>
      </w:r>
      <w:r w:rsidR="0051331C">
        <w:t xml:space="preserve"> </w:t>
      </w:r>
      <w:r w:rsidRPr="00C274D9">
        <w:t>flow may show soil erosion, low vegetation bent in the direction of water flow, or absence of leaf litter or small woody debris (</w:t>
      </w:r>
      <w:r w:rsidR="00E72B0E" w:rsidRPr="00C274D9">
        <w:t>f</w:t>
      </w:r>
      <w:r w:rsidRPr="00C274D9">
        <w:t>ig</w:t>
      </w:r>
      <w:r w:rsidR="00E72B0E" w:rsidRPr="00C274D9">
        <w:t>ure</w:t>
      </w:r>
      <w:r w:rsidRPr="00C274D9">
        <w:t xml:space="preserve"> 19).</w:t>
      </w:r>
    </w:p>
    <w:p w14:paraId="1E5EED06" w14:textId="49F22D56" w:rsidR="009F2FCA" w:rsidRPr="00C274D9" w:rsidRDefault="009F2FCA" w:rsidP="009F2FCA">
      <w:pPr>
        <w:pStyle w:val="Figureheading"/>
      </w:pPr>
      <w:bookmarkStart w:id="29" w:name="_Toc76302275"/>
      <w:r w:rsidRPr="00C274D9">
        <w:t xml:space="preserve">Figure </w:t>
      </w:r>
      <w:r>
        <w:fldChar w:fldCharType="begin"/>
      </w:r>
      <w:r>
        <w:instrText>SEQ Figure \* ARABIC</w:instrText>
      </w:r>
      <w:r>
        <w:fldChar w:fldCharType="separate"/>
      </w:r>
      <w:r w:rsidR="0043746A">
        <w:rPr>
          <w:noProof/>
        </w:rPr>
        <w:t>19</w:t>
      </w:r>
      <w:r>
        <w:fldChar w:fldCharType="end"/>
      </w:r>
      <w:r w:rsidRPr="00C274D9">
        <w:t xml:space="preserve">: </w:t>
      </w:r>
      <w:r w:rsidRPr="00C274D9">
        <w:tab/>
        <w:t>Wetland vegetation bent in the direction of water flow</w:t>
      </w:r>
      <w:bookmarkEnd w:id="29"/>
    </w:p>
    <w:p w14:paraId="3D0109C1" w14:textId="2744C5EC" w:rsidR="008E1A03" w:rsidRPr="00C274D9" w:rsidRDefault="008E1A03" w:rsidP="00F117A1">
      <w:pPr>
        <w:pStyle w:val="BodyText"/>
        <w:spacing w:after="60"/>
        <w:jc w:val="center"/>
      </w:pPr>
      <w:r>
        <w:rPr>
          <w:noProof/>
        </w:rPr>
        <w:drawing>
          <wp:inline distT="0" distB="0" distL="0" distR="0" wp14:anchorId="1469BF0F" wp14:editId="070172A9">
            <wp:extent cx="5556251" cy="4167188"/>
            <wp:effectExtent l="0" t="0" r="6350" b="5080"/>
            <wp:docPr id="27" name="Picture 27"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9">
                      <a:extLst>
                        <a:ext uri="{28A0092B-C50C-407E-A947-70E740481C1C}">
                          <a14:useLocalDpi xmlns:a14="http://schemas.microsoft.com/office/drawing/2010/main" val="0"/>
                        </a:ext>
                      </a:extLst>
                    </a:blip>
                    <a:stretch>
                      <a:fillRect/>
                    </a:stretch>
                  </pic:blipFill>
                  <pic:spPr>
                    <a:xfrm>
                      <a:off x="0" y="0"/>
                      <a:ext cx="5556251" cy="4167188"/>
                    </a:xfrm>
                    <a:prstGeom prst="rect">
                      <a:avLst/>
                    </a:prstGeom>
                  </pic:spPr>
                </pic:pic>
              </a:graphicData>
            </a:graphic>
          </wp:inline>
        </w:drawing>
      </w:r>
    </w:p>
    <w:p w14:paraId="24AF34DD" w14:textId="35A876E9" w:rsidR="009F2FCA" w:rsidRPr="00C274D9" w:rsidRDefault="009F2FCA" w:rsidP="00C64D29">
      <w:pPr>
        <w:pStyle w:val="Heading5"/>
      </w:pPr>
      <w:r w:rsidRPr="00C274D9">
        <w:t>Caveats</w:t>
      </w:r>
    </w:p>
    <w:p w14:paraId="708BD8E6" w14:textId="2D5621D9" w:rsidR="009F2FCA" w:rsidRPr="00C274D9" w:rsidRDefault="009F2FCA" w:rsidP="00F117A1">
      <w:pPr>
        <w:pStyle w:val="Bullet"/>
        <w:spacing w:before="120"/>
      </w:pPr>
      <w:r w:rsidRPr="00C274D9">
        <w:t>Areas are usually in seeps, vegetated swales, tidal flats and adjacent to stream channels.</w:t>
      </w:r>
    </w:p>
    <w:p w14:paraId="400CEEDC" w14:textId="031A181A" w:rsidR="009F2FCA" w:rsidRPr="00C274D9" w:rsidRDefault="009F2FCA" w:rsidP="009F2FCA">
      <w:pPr>
        <w:pStyle w:val="Bullet"/>
      </w:pPr>
      <w:r w:rsidRPr="00C274D9">
        <w:t>Drainage patterns may reflect recent, extreme weather events (high winds as well as flooding). Field assessments should not be undertaken within two weeks of an extreme weather event.</w:t>
      </w:r>
    </w:p>
    <w:p w14:paraId="0C72EB6E" w14:textId="1AE68C88" w:rsidR="008E1A03" w:rsidRPr="00C274D9" w:rsidRDefault="00EB6AA3" w:rsidP="009F2FCA">
      <w:pPr>
        <w:pStyle w:val="Bullet"/>
      </w:pPr>
      <w:r w:rsidRPr="00C274D9">
        <w:t>Vegetation bent</w:t>
      </w:r>
      <w:r w:rsidR="009F2FCA" w:rsidRPr="00C274D9">
        <w:t xml:space="preserve"> can also be a result of snow melt from adjacent mountains.</w:t>
      </w:r>
    </w:p>
    <w:p w14:paraId="4FB016C1" w14:textId="77777777" w:rsidR="003160A1" w:rsidRPr="00C274D9" w:rsidRDefault="003160A1">
      <w:pPr>
        <w:spacing w:before="0" w:after="200" w:line="276" w:lineRule="auto"/>
        <w:jc w:val="left"/>
        <w:rPr>
          <w:rFonts w:eastAsiaTheme="majorEastAsia" w:cstheme="majorBidi"/>
          <w:b/>
          <w:bCs/>
          <w:sz w:val="28"/>
        </w:rPr>
      </w:pPr>
      <w:r w:rsidRPr="00C274D9">
        <w:br w:type="page"/>
      </w:r>
    </w:p>
    <w:p w14:paraId="5BBC4C83" w14:textId="307D3D94" w:rsidR="009F2FCA" w:rsidRPr="00C274D9" w:rsidRDefault="009F2FCA" w:rsidP="009F2FCA">
      <w:pPr>
        <w:pStyle w:val="Heading3"/>
      </w:pPr>
      <w:r w:rsidRPr="00C274D9">
        <w:lastRenderedPageBreak/>
        <w:t>Group 3: Evidence of current or recent soil saturation</w:t>
      </w:r>
    </w:p>
    <w:p w14:paraId="61D02883" w14:textId="79685AD0" w:rsidR="009F2FCA" w:rsidRPr="00C274D9" w:rsidRDefault="009F2FCA" w:rsidP="009F2FCA">
      <w:pPr>
        <w:pStyle w:val="BodyText"/>
      </w:pPr>
      <w:r w:rsidRPr="00C274D9">
        <w:t xml:space="preserve">Many of the indicators in this group overlap with those in the </w:t>
      </w:r>
      <w:r w:rsidRPr="00C64D29">
        <w:rPr>
          <w:i/>
          <w:iCs/>
        </w:rPr>
        <w:t xml:space="preserve">Hydric </w:t>
      </w:r>
      <w:r w:rsidR="00BC412F" w:rsidRPr="00C274D9">
        <w:rPr>
          <w:i/>
          <w:iCs/>
        </w:rPr>
        <w:t>S</w:t>
      </w:r>
      <w:r w:rsidRPr="00C64D29">
        <w:rPr>
          <w:i/>
          <w:iCs/>
        </w:rPr>
        <w:t xml:space="preserve">oils – </w:t>
      </w:r>
      <w:r w:rsidR="00BC412F" w:rsidRPr="00C274D9">
        <w:rPr>
          <w:i/>
          <w:iCs/>
        </w:rPr>
        <w:t>F</w:t>
      </w:r>
      <w:r w:rsidRPr="00C64D29">
        <w:rPr>
          <w:i/>
          <w:iCs/>
        </w:rPr>
        <w:t xml:space="preserve">ield </w:t>
      </w:r>
      <w:r w:rsidR="00BC412F" w:rsidRPr="00C274D9">
        <w:rPr>
          <w:i/>
          <w:iCs/>
        </w:rPr>
        <w:t>I</w:t>
      </w:r>
      <w:r w:rsidRPr="00C64D29">
        <w:rPr>
          <w:i/>
          <w:iCs/>
        </w:rPr>
        <w:t xml:space="preserve">dentification </w:t>
      </w:r>
      <w:r w:rsidR="00BC412F" w:rsidRPr="00C274D9">
        <w:rPr>
          <w:i/>
          <w:iCs/>
        </w:rPr>
        <w:t>G</w:t>
      </w:r>
      <w:r w:rsidRPr="00C64D29">
        <w:rPr>
          <w:i/>
          <w:iCs/>
        </w:rPr>
        <w:t>uide</w:t>
      </w:r>
      <w:r w:rsidRPr="00C274D9">
        <w:t xml:space="preserve"> (Fraser et al, 2018).</w:t>
      </w:r>
    </w:p>
    <w:p w14:paraId="09AF0B26" w14:textId="3370DE37" w:rsidR="009F2FCA" w:rsidRPr="00C274D9" w:rsidRDefault="009F2FCA" w:rsidP="009F2FCA">
      <w:pPr>
        <w:pStyle w:val="Heading4"/>
      </w:pPr>
      <w:r w:rsidRPr="00C274D9">
        <w:t>Indicator 3A: Hydrogen sulphide odour (</w:t>
      </w:r>
      <w:r w:rsidR="00B57DEC" w:rsidRPr="00C274D9">
        <w:t>p</w:t>
      </w:r>
      <w:r w:rsidRPr="00C274D9">
        <w:t>rimary indicator)</w:t>
      </w:r>
    </w:p>
    <w:p w14:paraId="1B4B7751" w14:textId="0C09C4B7" w:rsidR="009F2FCA" w:rsidRPr="00C274D9" w:rsidRDefault="009F2FCA" w:rsidP="009F2FCA">
      <w:pPr>
        <w:pStyle w:val="BodyText"/>
      </w:pPr>
      <w:r w:rsidRPr="00C274D9">
        <w:t xml:space="preserve">Hydrogen sulphide odour, similar to rotten eggs, is detected from the top 30 </w:t>
      </w:r>
      <w:r w:rsidR="00B57DEC" w:rsidRPr="00C274D9">
        <w:t xml:space="preserve">centimetres </w:t>
      </w:r>
      <w:r w:rsidRPr="00C274D9">
        <w:t xml:space="preserve">of the soil profile. Hydrogen sulphide is produced in soils only when saturation has been prolonged. </w:t>
      </w:r>
    </w:p>
    <w:p w14:paraId="392D0EFB" w14:textId="6DCC670F" w:rsidR="009F2FCA" w:rsidRPr="00C274D9" w:rsidRDefault="009F2FCA" w:rsidP="00C64D29">
      <w:pPr>
        <w:pStyle w:val="Heading5"/>
      </w:pPr>
      <w:r w:rsidRPr="00C274D9">
        <w:t>Caveats</w:t>
      </w:r>
    </w:p>
    <w:p w14:paraId="10A481A3" w14:textId="3E134B78" w:rsidR="009F2FCA" w:rsidRPr="00C274D9" w:rsidRDefault="009F2FCA" w:rsidP="00064810">
      <w:pPr>
        <w:pStyle w:val="Bullet"/>
        <w:spacing w:before="120"/>
      </w:pPr>
      <w:r w:rsidRPr="00C274D9">
        <w:t>This</w:t>
      </w:r>
      <w:r w:rsidR="00337A35" w:rsidRPr="00C274D9">
        <w:t xml:space="preserve"> odour</w:t>
      </w:r>
      <w:r w:rsidRPr="00C274D9">
        <w:t xml:space="preserve"> occurs in saturated soils when microorganisms use sulphur as a terminal electron acceptor (Lamers et al, 2013).</w:t>
      </w:r>
    </w:p>
    <w:p w14:paraId="120E0483" w14:textId="19F0FA65" w:rsidR="009F2FCA" w:rsidRPr="00C274D9" w:rsidRDefault="009F2FCA" w:rsidP="009F2FCA">
      <w:pPr>
        <w:pStyle w:val="Bullet"/>
      </w:pPr>
      <w:r w:rsidRPr="00C274D9">
        <w:t>Soil must be saturated at the time tested and have</w:t>
      </w:r>
      <w:r w:rsidR="0013609B" w:rsidRPr="00C274D9">
        <w:t xml:space="preserve"> been</w:t>
      </w:r>
      <w:r w:rsidRPr="00C274D9">
        <w:t xml:space="preserve"> saturated for long enough to produce reducing conditions.</w:t>
      </w:r>
    </w:p>
    <w:p w14:paraId="3ECFD534" w14:textId="559AAEB2" w:rsidR="009F2FCA" w:rsidRPr="00C274D9" w:rsidRDefault="009F2FCA" w:rsidP="009F2FCA">
      <w:pPr>
        <w:pStyle w:val="Bullet"/>
      </w:pPr>
      <w:r w:rsidRPr="00C274D9">
        <w:t xml:space="preserve">To test: dig down 30 </w:t>
      </w:r>
      <w:r w:rsidR="0013609B" w:rsidRPr="00C274D9">
        <w:t>centimetres</w:t>
      </w:r>
      <w:r w:rsidRPr="00C274D9">
        <w:t xml:space="preserve"> from the soil surface, no deeper, and smell the soil.</w:t>
      </w:r>
    </w:p>
    <w:p w14:paraId="46330DE6" w14:textId="2A2CD36F" w:rsidR="009F2FCA" w:rsidRPr="00C274D9" w:rsidRDefault="009F2FCA" w:rsidP="009F2FCA">
      <w:pPr>
        <w:pStyle w:val="Heading4"/>
      </w:pPr>
      <w:r w:rsidRPr="00C274D9">
        <w:t>Indicator 3B: Oxidised rhizospheres along living roots (</w:t>
      </w:r>
      <w:r w:rsidR="0013609B" w:rsidRPr="00C274D9">
        <w:t>p</w:t>
      </w:r>
      <w:r w:rsidRPr="00C274D9">
        <w:t>rimary indicator)</w:t>
      </w:r>
    </w:p>
    <w:p w14:paraId="3BD5B716" w14:textId="2E24ED9E" w:rsidR="008E1A03" w:rsidRPr="00C274D9" w:rsidRDefault="009F2FCA" w:rsidP="009F2FCA">
      <w:pPr>
        <w:pStyle w:val="BodyText"/>
      </w:pPr>
      <w:r w:rsidRPr="00C274D9">
        <w:t xml:space="preserve">A soil horizon with </w:t>
      </w:r>
      <w:r w:rsidR="001C4E12" w:rsidRPr="00C274D9">
        <w:t xml:space="preserve">greater than or equal to </w:t>
      </w:r>
      <w:r w:rsidRPr="00C274D9">
        <w:t>2</w:t>
      </w:r>
      <w:r w:rsidR="004250C5" w:rsidRPr="00C274D9">
        <w:t> per cent</w:t>
      </w:r>
      <w:r w:rsidRPr="00C274D9">
        <w:t xml:space="preserve"> iron-oxide (orange coating) can be seen on the surfaces of living roots or soil pores immediately surrounding the roots within the top 30 </w:t>
      </w:r>
      <w:r w:rsidR="004250C5" w:rsidRPr="00C274D9">
        <w:t>centimetres</w:t>
      </w:r>
      <w:r w:rsidRPr="00C274D9">
        <w:t xml:space="preserve"> of the soil profile during the growing season (</w:t>
      </w:r>
      <w:r w:rsidR="004250C5" w:rsidRPr="00C274D9">
        <w:t>f</w:t>
      </w:r>
      <w:r w:rsidRPr="00C274D9">
        <w:t>ig</w:t>
      </w:r>
      <w:r w:rsidR="004250C5" w:rsidRPr="00C274D9">
        <w:t>ure</w:t>
      </w:r>
      <w:r w:rsidRPr="00C274D9">
        <w:t xml:space="preserve"> 20).</w:t>
      </w:r>
    </w:p>
    <w:p w14:paraId="691AF7E9" w14:textId="55A923D1" w:rsidR="009F2FCA" w:rsidRPr="00C274D9" w:rsidRDefault="009F2FCA" w:rsidP="009F2FCA">
      <w:pPr>
        <w:pStyle w:val="Figureheading"/>
      </w:pPr>
      <w:bookmarkStart w:id="30" w:name="_Toc76302276"/>
      <w:r w:rsidRPr="00C274D9">
        <w:t xml:space="preserve">Figure </w:t>
      </w:r>
      <w:r>
        <w:fldChar w:fldCharType="begin"/>
      </w:r>
      <w:r>
        <w:instrText>SEQ Figure \* ARABIC</w:instrText>
      </w:r>
      <w:r>
        <w:fldChar w:fldCharType="separate"/>
      </w:r>
      <w:r w:rsidR="0043746A">
        <w:rPr>
          <w:noProof/>
        </w:rPr>
        <w:t>20</w:t>
      </w:r>
      <w:r>
        <w:fldChar w:fldCharType="end"/>
      </w:r>
      <w:r w:rsidRPr="00C274D9">
        <w:t>:</w:t>
      </w:r>
      <w:r w:rsidRPr="00C274D9">
        <w:tab/>
        <w:t>Oxidised rhizospheres around living roots</w:t>
      </w:r>
      <w:bookmarkEnd w:id="30"/>
    </w:p>
    <w:p w14:paraId="1685E8A2" w14:textId="1A34DDB1" w:rsidR="009F2FCA" w:rsidRPr="00C274D9" w:rsidRDefault="009F2FCA" w:rsidP="009F2FCA">
      <w:pPr>
        <w:pStyle w:val="BodyText"/>
        <w:jc w:val="center"/>
      </w:pPr>
      <w:r w:rsidRPr="00C274D9">
        <w:rPr>
          <w:noProof/>
        </w:rPr>
        <w:drawing>
          <wp:inline distT="0" distB="0" distL="0" distR="0" wp14:anchorId="19E10D3D" wp14:editId="0A751122">
            <wp:extent cx="3433767" cy="3103751"/>
            <wp:effectExtent l="0" t="6350" r="8255" b="8255"/>
            <wp:docPr id="30" name="Picture 3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outdoor&#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rot="5400000">
                      <a:off x="0" y="0"/>
                      <a:ext cx="3447298" cy="3115982"/>
                    </a:xfrm>
                    <a:prstGeom prst="rect">
                      <a:avLst/>
                    </a:prstGeom>
                    <a:noFill/>
                    <a:ln>
                      <a:noFill/>
                    </a:ln>
                    <a:extLst>
                      <a:ext uri="{53640926-AAD7-44D8-BBD7-CCE9431645EC}">
                        <a14:shadowObscured xmlns:a14="http://schemas.microsoft.com/office/drawing/2010/main"/>
                      </a:ext>
                    </a:extLst>
                  </pic:spPr>
                </pic:pic>
              </a:graphicData>
            </a:graphic>
          </wp:inline>
        </w:drawing>
      </w:r>
    </w:p>
    <w:p w14:paraId="19F066F0" w14:textId="34E32FC1" w:rsidR="009F2FCA" w:rsidRPr="00C274D9" w:rsidRDefault="009F2FCA" w:rsidP="00C64D29">
      <w:pPr>
        <w:pStyle w:val="Heading5"/>
      </w:pPr>
      <w:r w:rsidRPr="00C274D9">
        <w:t>Caveats</w:t>
      </w:r>
    </w:p>
    <w:p w14:paraId="36A9CC25" w14:textId="1A1A4B95" w:rsidR="009F2FCA" w:rsidRPr="00C274D9" w:rsidRDefault="009F2FCA" w:rsidP="00346610">
      <w:pPr>
        <w:pStyle w:val="Bullet"/>
        <w:spacing w:before="120"/>
      </w:pPr>
      <w:r w:rsidRPr="00C274D9">
        <w:t>Oxygen leakage from live roots oxidise ferrous iron in soil solution.</w:t>
      </w:r>
    </w:p>
    <w:p w14:paraId="2B0981CE" w14:textId="0AABD6A2" w:rsidR="009F2FCA" w:rsidRPr="00C274D9" w:rsidRDefault="00A023D1" w:rsidP="009F2FCA">
      <w:pPr>
        <w:pStyle w:val="Bullet"/>
      </w:pPr>
      <w:r w:rsidRPr="00C274D9">
        <w:t>O</w:t>
      </w:r>
      <w:r w:rsidR="005815CB" w:rsidRPr="00C274D9">
        <w:t>xidis</w:t>
      </w:r>
      <w:r w:rsidRPr="00C274D9">
        <w:t>ation</w:t>
      </w:r>
      <w:r w:rsidR="005815CB" w:rsidRPr="00C274D9">
        <w:t xml:space="preserve"> </w:t>
      </w:r>
      <w:r w:rsidR="009F2FCA" w:rsidRPr="00C274D9">
        <w:t>can be confused with organic matter associated with live roots</w:t>
      </w:r>
      <w:r w:rsidRPr="00C274D9">
        <w:t>,</w:t>
      </w:r>
      <w:r w:rsidR="009F2FCA" w:rsidRPr="00C274D9">
        <w:t xml:space="preserve"> and a hand lens may be required to distinguish iron-oxides</w:t>
      </w:r>
      <w:r w:rsidRPr="00C274D9">
        <w:t>.</w:t>
      </w:r>
    </w:p>
    <w:p w14:paraId="26C597ED" w14:textId="07D6C94D" w:rsidR="009F2FCA" w:rsidRPr="00C274D9" w:rsidRDefault="009F2FCA" w:rsidP="009F2FCA">
      <w:pPr>
        <w:pStyle w:val="Bullet"/>
      </w:pPr>
      <w:r w:rsidRPr="00C274D9">
        <w:lastRenderedPageBreak/>
        <w:t>Iron coatings can be concentric when in cross-section and stain the fingers when the roots are</w:t>
      </w:r>
      <w:r w:rsidR="00427E55">
        <w:t> </w:t>
      </w:r>
      <w:r w:rsidRPr="00C274D9">
        <w:t>rubbed.</w:t>
      </w:r>
    </w:p>
    <w:p w14:paraId="79298F36" w14:textId="7EF27522" w:rsidR="009F2FCA" w:rsidRPr="00C274D9" w:rsidRDefault="009F2FCA" w:rsidP="009F2FCA">
      <w:pPr>
        <w:pStyle w:val="Bullet"/>
      </w:pPr>
      <w:r w:rsidRPr="00C274D9">
        <w:t>Note the location and abundance of the oxidised rhizospheres in the soil profile or remarks section of the site assessment form.</w:t>
      </w:r>
    </w:p>
    <w:p w14:paraId="57C3D081" w14:textId="7D55BE51" w:rsidR="009F2FCA" w:rsidRPr="00C274D9" w:rsidRDefault="009F2FCA" w:rsidP="009F2FCA">
      <w:pPr>
        <w:pStyle w:val="Heading4"/>
      </w:pPr>
      <w:r w:rsidRPr="00C274D9">
        <w:t>Indicator 3C: Presence of reduced iron (</w:t>
      </w:r>
      <w:r w:rsidR="00A60C99" w:rsidRPr="00C274D9">
        <w:t>p</w:t>
      </w:r>
      <w:r w:rsidRPr="00C274D9">
        <w:t>rimary indicator)</w:t>
      </w:r>
    </w:p>
    <w:p w14:paraId="0E22B9D6" w14:textId="1CBAD3B2" w:rsidR="009F2FCA" w:rsidRPr="00C274D9" w:rsidRDefault="009F2FCA" w:rsidP="009F2FCA">
      <w:pPr>
        <w:pStyle w:val="BodyText"/>
      </w:pPr>
      <w:r w:rsidRPr="00C274D9">
        <w:t xml:space="preserve">A soil layer containing reduced iron in the top 30 </w:t>
      </w:r>
      <w:r w:rsidR="0019699C" w:rsidRPr="00C274D9">
        <w:t xml:space="preserve">centimetres </w:t>
      </w:r>
      <w:r w:rsidRPr="00C274D9">
        <w:t>of the soil profile can be seen where the soil changes colour upon air exposure. Iron reduction occurs in soils after prolonged saturation and the soil becomes anaerobic and chemically reduced</w:t>
      </w:r>
      <w:r w:rsidR="00BC0DDD" w:rsidRPr="00C274D9">
        <w:t>. O</w:t>
      </w:r>
      <w:r w:rsidRPr="00C274D9">
        <w:t>xygen oxidation begins on exposure (</w:t>
      </w:r>
      <w:r w:rsidR="00BC0DDD" w:rsidRPr="00C274D9">
        <w:t>f</w:t>
      </w:r>
      <w:r w:rsidRPr="00C274D9">
        <w:t>ig</w:t>
      </w:r>
      <w:r w:rsidR="00BC0DDD" w:rsidRPr="00C274D9">
        <w:t>ure</w:t>
      </w:r>
      <w:r w:rsidRPr="00C274D9">
        <w:t xml:space="preserve"> 21).</w:t>
      </w:r>
    </w:p>
    <w:p w14:paraId="23D9614D" w14:textId="68DFE163" w:rsidR="009F2FCA" w:rsidRPr="00C274D9" w:rsidRDefault="009F2FCA" w:rsidP="009F2FCA">
      <w:pPr>
        <w:pStyle w:val="BodyText"/>
      </w:pPr>
      <w:r w:rsidRPr="00C274D9">
        <w:t xml:space="preserve">Alpha, alpha-dipyridyl is a commonly used assessment </w:t>
      </w:r>
      <w:r w:rsidR="00B347D7" w:rsidRPr="00C274D9">
        <w:t xml:space="preserve">for </w:t>
      </w:r>
      <w:r w:rsidRPr="00C274D9">
        <w:t>the presence of reduced iron, resulting in a</w:t>
      </w:r>
      <w:r w:rsidR="00427E55">
        <w:t> </w:t>
      </w:r>
      <w:r w:rsidRPr="00C274D9">
        <w:t>pink colour where this compound is sprayed on soil. However, alpha, alpha-dipyridyl is highly toxic (ThermoFisher Scientific, 2014) and can require specialised equipment to dissolve the compound in</w:t>
      </w:r>
      <w:r w:rsidR="00427E55">
        <w:t> </w:t>
      </w:r>
      <w:r w:rsidRPr="00C274D9">
        <w:t>ammonium acetate plus water solution. We suggest test strips may be a safer option (</w:t>
      </w:r>
      <w:hyperlink r:id="rId41" w:history="1">
        <w:r w:rsidRPr="00C274D9">
          <w:rPr>
            <w:rStyle w:val="Hyperlink"/>
          </w:rPr>
          <w:t>Semi-quantitative test strips QUANTOFIX Total iron 1000, MN | MACHEREY-NAGEL (mn-net.com</w:t>
        </w:r>
      </w:hyperlink>
      <w:r w:rsidRPr="00C274D9">
        <w:t xml:space="preserve">); </w:t>
      </w:r>
      <w:r w:rsidR="00427E55">
        <w:t>but </w:t>
      </w:r>
      <w:r w:rsidRPr="00C274D9">
        <w:t>these were not tested for effectiveness in confirming reduced iron during development of</w:t>
      </w:r>
      <w:r w:rsidR="00427E55">
        <w:t> </w:t>
      </w:r>
      <w:r w:rsidRPr="00C274D9">
        <w:t xml:space="preserve">the hydrology tool. </w:t>
      </w:r>
    </w:p>
    <w:p w14:paraId="6E29ACEB" w14:textId="61E32F82" w:rsidR="009F2FCA" w:rsidRPr="00C274D9" w:rsidRDefault="009F2FCA" w:rsidP="009F2FCA">
      <w:pPr>
        <w:pStyle w:val="Figureheading"/>
      </w:pPr>
      <w:bookmarkStart w:id="31" w:name="_Toc76302277"/>
      <w:r w:rsidRPr="00C274D9">
        <w:t xml:space="preserve">Figure </w:t>
      </w:r>
      <w:r>
        <w:fldChar w:fldCharType="begin"/>
      </w:r>
      <w:r>
        <w:instrText>SEQ Figure \* ARABIC</w:instrText>
      </w:r>
      <w:r>
        <w:fldChar w:fldCharType="separate"/>
      </w:r>
      <w:r w:rsidR="0043746A">
        <w:rPr>
          <w:noProof/>
        </w:rPr>
        <w:t>21</w:t>
      </w:r>
      <w:r>
        <w:fldChar w:fldCharType="end"/>
      </w:r>
      <w:r w:rsidRPr="00C274D9">
        <w:t>:</w:t>
      </w:r>
      <w:r w:rsidRPr="00C274D9">
        <w:tab/>
        <w:t>Oxidised soil, where the brown colour represents chemically reduced iron after exposure to air</w:t>
      </w:r>
      <w:bookmarkEnd w:id="31"/>
    </w:p>
    <w:p w14:paraId="3AFC2181" w14:textId="2981B443" w:rsidR="009F2FCA" w:rsidRPr="00C274D9" w:rsidRDefault="009F2FCA" w:rsidP="009F2FCA">
      <w:pPr>
        <w:pStyle w:val="BodyText"/>
        <w:jc w:val="center"/>
      </w:pPr>
      <w:r>
        <w:rPr>
          <w:noProof/>
        </w:rPr>
        <w:drawing>
          <wp:inline distT="0" distB="0" distL="0" distR="0" wp14:anchorId="49FDEA25" wp14:editId="75024F3C">
            <wp:extent cx="2772242" cy="3128963"/>
            <wp:effectExtent l="0" t="0" r="9525" b="0"/>
            <wp:docPr id="60" name="Picture 60" descr="A close-up of a r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42">
                      <a:extLst>
                        <a:ext uri="{28A0092B-C50C-407E-A947-70E740481C1C}">
                          <a14:useLocalDpi xmlns:a14="http://schemas.microsoft.com/office/drawing/2010/main" val="0"/>
                        </a:ext>
                      </a:extLst>
                    </a:blip>
                    <a:stretch>
                      <a:fillRect/>
                    </a:stretch>
                  </pic:blipFill>
                  <pic:spPr>
                    <a:xfrm>
                      <a:off x="0" y="0"/>
                      <a:ext cx="2772242" cy="3128963"/>
                    </a:xfrm>
                    <a:prstGeom prst="rect">
                      <a:avLst/>
                    </a:prstGeom>
                  </pic:spPr>
                </pic:pic>
              </a:graphicData>
            </a:graphic>
          </wp:inline>
        </w:drawing>
      </w:r>
      <w:r w:rsidR="00D147D2">
        <w:t xml:space="preserve">   </w:t>
      </w:r>
      <w:r>
        <w:rPr>
          <w:noProof/>
        </w:rPr>
        <w:drawing>
          <wp:inline distT="0" distB="0" distL="0" distR="0" wp14:anchorId="63019ECE" wp14:editId="60B759F1">
            <wp:extent cx="2501892" cy="3123247"/>
            <wp:effectExtent l="0" t="0" r="0" b="1270"/>
            <wp:docPr id="32" name="Picture 32" descr="A picture containing grass, outdoor,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43">
                      <a:extLst>
                        <a:ext uri="{28A0092B-C50C-407E-A947-70E740481C1C}">
                          <a14:useLocalDpi xmlns:a14="http://schemas.microsoft.com/office/drawing/2010/main" val="0"/>
                        </a:ext>
                      </a:extLst>
                    </a:blip>
                    <a:stretch>
                      <a:fillRect/>
                    </a:stretch>
                  </pic:blipFill>
                  <pic:spPr>
                    <a:xfrm>
                      <a:off x="0" y="0"/>
                      <a:ext cx="2501892" cy="3123247"/>
                    </a:xfrm>
                    <a:prstGeom prst="rect">
                      <a:avLst/>
                    </a:prstGeom>
                  </pic:spPr>
                </pic:pic>
              </a:graphicData>
            </a:graphic>
          </wp:inline>
        </w:drawing>
      </w:r>
    </w:p>
    <w:p w14:paraId="6C3BCDB3" w14:textId="11693D61" w:rsidR="009F2FCA" w:rsidRPr="00C274D9" w:rsidRDefault="009F2FCA" w:rsidP="00C64D29">
      <w:pPr>
        <w:pStyle w:val="Heading5"/>
      </w:pPr>
      <w:r w:rsidRPr="00C274D9">
        <w:t>Caveats</w:t>
      </w:r>
    </w:p>
    <w:p w14:paraId="4D4F3587" w14:textId="225E7EE8" w:rsidR="009F2FCA" w:rsidRPr="00C274D9" w:rsidRDefault="009F2FCA" w:rsidP="0075636C">
      <w:pPr>
        <w:pStyle w:val="Bullet"/>
        <w:spacing w:before="120"/>
      </w:pPr>
      <w:r w:rsidRPr="00C274D9">
        <w:t>Avoid areas that have been in contact with iron digging tools.</w:t>
      </w:r>
    </w:p>
    <w:p w14:paraId="72C54C4A" w14:textId="4CBB59EF" w:rsidR="009F2FCA" w:rsidRPr="00C274D9" w:rsidRDefault="009F2FCA" w:rsidP="009F2FCA">
      <w:pPr>
        <w:pStyle w:val="Bullet"/>
      </w:pPr>
      <w:r w:rsidRPr="00C274D9">
        <w:t>Soil should be tested for colour change immediately after exposure to the air.</w:t>
      </w:r>
    </w:p>
    <w:p w14:paraId="160CA154" w14:textId="2E7310B0" w:rsidR="009F2FCA" w:rsidRPr="00C274D9" w:rsidRDefault="009F2FCA" w:rsidP="009F2FCA">
      <w:pPr>
        <w:pStyle w:val="Bullet"/>
      </w:pPr>
      <w:r w:rsidRPr="00C274D9">
        <w:t>Use the Munsell colour chart to determine if a colour change has taken place. The soil must be saturated at the time of assessment.</w:t>
      </w:r>
    </w:p>
    <w:p w14:paraId="6FC699DE" w14:textId="77777777" w:rsidR="009F2FCA" w:rsidRPr="00C274D9" w:rsidRDefault="009F2FCA" w:rsidP="009F2FCA">
      <w:pPr>
        <w:pStyle w:val="Bullet"/>
      </w:pPr>
      <w:r w:rsidRPr="00C274D9">
        <w:t>Soils with negligible amounts of ferrous iron may not exhibit a colour change.</w:t>
      </w:r>
    </w:p>
    <w:p w14:paraId="0BB9155E" w14:textId="0D6475E7" w:rsidR="009F2FCA" w:rsidRPr="00C274D9" w:rsidRDefault="009F2FCA" w:rsidP="009F2FCA">
      <w:pPr>
        <w:pStyle w:val="Heading4"/>
      </w:pPr>
      <w:r w:rsidRPr="00C274D9">
        <w:lastRenderedPageBreak/>
        <w:t>Indicator 3D: Recent iron reduction in tilled soils (</w:t>
      </w:r>
      <w:r w:rsidR="0075636C" w:rsidRPr="00C274D9">
        <w:t>p</w:t>
      </w:r>
      <w:r w:rsidRPr="00C274D9">
        <w:t>rimary indicator)</w:t>
      </w:r>
    </w:p>
    <w:p w14:paraId="4E2A0533" w14:textId="6E49E5CE" w:rsidR="009F2FCA" w:rsidRPr="00C274D9" w:rsidRDefault="009F2FCA" w:rsidP="009F2FCA">
      <w:pPr>
        <w:pStyle w:val="BodyText"/>
      </w:pPr>
      <w:r w:rsidRPr="00C274D9">
        <w:t xml:space="preserve">A soil layer containing </w:t>
      </w:r>
      <w:r w:rsidR="00C93B83" w:rsidRPr="00C274D9">
        <w:t>greater than or equal to</w:t>
      </w:r>
      <w:r w:rsidR="00C93B83" w:rsidRPr="00C274D9" w:rsidDel="00C93B83">
        <w:t xml:space="preserve"> </w:t>
      </w:r>
      <w:r w:rsidRPr="00C274D9">
        <w:t>2</w:t>
      </w:r>
      <w:r w:rsidR="00C93B83" w:rsidRPr="00C274D9">
        <w:t> per cent</w:t>
      </w:r>
      <w:r w:rsidRPr="00C274D9">
        <w:t xml:space="preserve"> redox concentrations is visible in pore linings of masses in a soil that has been tilled less than two years ago within the tillage zone or the top 30 </w:t>
      </w:r>
      <w:r w:rsidR="00C93B83" w:rsidRPr="00C274D9">
        <w:t xml:space="preserve">centimetres </w:t>
      </w:r>
      <w:r w:rsidRPr="00C274D9">
        <w:t>of the soil profile, whichever one is shallower (</w:t>
      </w:r>
      <w:r w:rsidR="00421C1A" w:rsidRPr="00C274D9">
        <w:t>f</w:t>
      </w:r>
      <w:r w:rsidRPr="00C274D9">
        <w:t>ig</w:t>
      </w:r>
      <w:r w:rsidR="00421C1A" w:rsidRPr="00C274D9">
        <w:t>ure</w:t>
      </w:r>
      <w:r w:rsidRPr="00C274D9">
        <w:t xml:space="preserve"> 22). The prolonged presence of redox features indicates </w:t>
      </w:r>
      <w:r w:rsidR="007909C3" w:rsidRPr="00C274D9">
        <w:t xml:space="preserve">lengthy </w:t>
      </w:r>
      <w:r w:rsidRPr="00C274D9">
        <w:t xml:space="preserve">saturation followed by cultivation, leading to oxidation. </w:t>
      </w:r>
    </w:p>
    <w:p w14:paraId="3D164A6C" w14:textId="07CE8741" w:rsidR="009F2FCA" w:rsidRPr="00C274D9" w:rsidRDefault="009F2FCA" w:rsidP="009F2FCA">
      <w:pPr>
        <w:pStyle w:val="Figureheading"/>
      </w:pPr>
      <w:bookmarkStart w:id="32" w:name="_Toc76302278"/>
      <w:r w:rsidRPr="00C274D9">
        <w:t xml:space="preserve">Figure </w:t>
      </w:r>
      <w:r>
        <w:fldChar w:fldCharType="begin"/>
      </w:r>
      <w:r>
        <w:instrText>SEQ Figure \* ARABIC</w:instrText>
      </w:r>
      <w:r>
        <w:fldChar w:fldCharType="separate"/>
      </w:r>
      <w:r w:rsidR="0043746A">
        <w:rPr>
          <w:noProof/>
        </w:rPr>
        <w:t>22</w:t>
      </w:r>
      <w:r>
        <w:fldChar w:fldCharType="end"/>
      </w:r>
      <w:r w:rsidRPr="00C274D9">
        <w:t xml:space="preserve">: </w:t>
      </w:r>
      <w:r w:rsidRPr="00C274D9">
        <w:tab/>
        <w:t>Redox concentrations in recently tilled wetland soil</w:t>
      </w:r>
      <w:bookmarkEnd w:id="32"/>
    </w:p>
    <w:p w14:paraId="6EA438E7" w14:textId="77777777" w:rsidR="009F2FCA" w:rsidRPr="00C274D9" w:rsidRDefault="009F2FCA" w:rsidP="009F2FCA">
      <w:pPr>
        <w:pStyle w:val="BodyText"/>
        <w:jc w:val="center"/>
      </w:pPr>
      <w:r>
        <w:rPr>
          <w:noProof/>
        </w:rPr>
        <w:drawing>
          <wp:inline distT="0" distB="0" distL="0" distR="0" wp14:anchorId="724EB9BD" wp14:editId="2D3A5AFF">
            <wp:extent cx="2932430" cy="3748262"/>
            <wp:effectExtent l="0" t="0" r="1270" b="5080"/>
            <wp:docPr id="61" name="Picture 61" descr="A picture containing grass, outdoor,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44">
                      <a:extLst>
                        <a:ext uri="{28A0092B-C50C-407E-A947-70E740481C1C}">
                          <a14:useLocalDpi xmlns:a14="http://schemas.microsoft.com/office/drawing/2010/main" val="0"/>
                        </a:ext>
                      </a:extLst>
                    </a:blip>
                    <a:stretch>
                      <a:fillRect/>
                    </a:stretch>
                  </pic:blipFill>
                  <pic:spPr>
                    <a:xfrm>
                      <a:off x="0" y="0"/>
                      <a:ext cx="2932430" cy="3748262"/>
                    </a:xfrm>
                    <a:prstGeom prst="rect">
                      <a:avLst/>
                    </a:prstGeom>
                  </pic:spPr>
                </pic:pic>
              </a:graphicData>
            </a:graphic>
          </wp:inline>
        </w:drawing>
      </w:r>
    </w:p>
    <w:p w14:paraId="7CC7CAD4" w14:textId="7D1A2DCB" w:rsidR="009F2FCA" w:rsidRPr="00C274D9" w:rsidRDefault="009F2FCA" w:rsidP="00C64D29">
      <w:pPr>
        <w:pStyle w:val="Heading5"/>
      </w:pPr>
      <w:r w:rsidRPr="00C274D9">
        <w:t>Caveats</w:t>
      </w:r>
    </w:p>
    <w:p w14:paraId="17BD2426" w14:textId="705BB117" w:rsidR="009F2FCA" w:rsidRPr="00C274D9" w:rsidRDefault="009F2FCA" w:rsidP="001229F0">
      <w:pPr>
        <w:pStyle w:val="Bullet"/>
        <w:spacing w:before="120"/>
      </w:pPr>
      <w:r w:rsidRPr="00C274D9">
        <w:t>This indicator is most reliable in areas where the soils are tilled regularly, which allows for breaking up o</w:t>
      </w:r>
      <w:r w:rsidR="00192BD3" w:rsidRPr="00C274D9">
        <w:t>f</w:t>
      </w:r>
      <w:r w:rsidRPr="00C274D9">
        <w:t xml:space="preserve"> older oxidised aggregate surfaces and replacement by newly oxidised aggregates.</w:t>
      </w:r>
    </w:p>
    <w:p w14:paraId="4E208678" w14:textId="07BB1C33" w:rsidR="009F2FCA" w:rsidRPr="00C274D9" w:rsidRDefault="009F2FCA" w:rsidP="009F2FCA">
      <w:pPr>
        <w:pStyle w:val="Bullet"/>
      </w:pPr>
      <w:r w:rsidRPr="00C274D9">
        <w:t>Obtaining the tillage history of the site of interest will help to interpret this indicator.</w:t>
      </w:r>
    </w:p>
    <w:p w14:paraId="4735EBC1" w14:textId="77777777" w:rsidR="009F2FCA" w:rsidRPr="00C274D9" w:rsidRDefault="009F2FCA" w:rsidP="009F2FCA">
      <w:pPr>
        <w:pStyle w:val="Bullet"/>
      </w:pPr>
      <w:r w:rsidRPr="00C274D9">
        <w:t>There is no minimum thickness for the soil horizon with redox concentrations.</w:t>
      </w:r>
    </w:p>
    <w:p w14:paraId="22989019" w14:textId="08A5B260" w:rsidR="009F2FCA" w:rsidRPr="00C274D9" w:rsidRDefault="009F2FCA" w:rsidP="009F2FCA">
      <w:pPr>
        <w:pStyle w:val="Heading4"/>
      </w:pPr>
      <w:r w:rsidRPr="00C274D9">
        <w:t>Indicator 3E: Dry-season water table (</w:t>
      </w:r>
      <w:r w:rsidR="001E0E83" w:rsidRPr="00C274D9">
        <w:t>s</w:t>
      </w:r>
      <w:r w:rsidRPr="00C274D9">
        <w:t>econdary indicator)</w:t>
      </w:r>
    </w:p>
    <w:p w14:paraId="51DCE6F9" w14:textId="64AF9A43" w:rsidR="009F2FCA" w:rsidRPr="00C274D9" w:rsidRDefault="009F2FCA" w:rsidP="009F2FCA">
      <w:pPr>
        <w:pStyle w:val="BodyText"/>
      </w:pPr>
      <w:r w:rsidRPr="00C274D9">
        <w:t>A water</w:t>
      </w:r>
      <w:r w:rsidR="007E35BB" w:rsidRPr="00C274D9">
        <w:t>-</w:t>
      </w:r>
      <w:r w:rsidRPr="00C274D9">
        <w:t xml:space="preserve">table depth between 30 </w:t>
      </w:r>
      <w:r w:rsidR="007E35BB" w:rsidRPr="00C274D9">
        <w:t xml:space="preserve">centimetres </w:t>
      </w:r>
      <w:r w:rsidRPr="00C274D9">
        <w:t xml:space="preserve">and 60 </w:t>
      </w:r>
      <w:r w:rsidR="007E35BB" w:rsidRPr="00C274D9">
        <w:t>centimetres</w:t>
      </w:r>
      <w:r w:rsidR="00D147D2" w:rsidRPr="00C274D9">
        <w:t xml:space="preserve"> </w:t>
      </w:r>
      <w:r w:rsidRPr="00C274D9">
        <w:t xml:space="preserve">of the soil profile can be seen during the normal dry season or a drier-than-normal period of the year. </w:t>
      </w:r>
    </w:p>
    <w:p w14:paraId="2295BAC5" w14:textId="3FBDF799" w:rsidR="009F2FCA" w:rsidRPr="00C274D9" w:rsidRDefault="009F2FCA" w:rsidP="00C64D29">
      <w:pPr>
        <w:pStyle w:val="Heading5"/>
      </w:pPr>
      <w:r w:rsidRPr="00C274D9">
        <w:t>Caveats</w:t>
      </w:r>
    </w:p>
    <w:p w14:paraId="652AE903" w14:textId="36B83446" w:rsidR="009F2FCA" w:rsidRPr="00C274D9" w:rsidRDefault="009F2FCA" w:rsidP="007E35BB">
      <w:pPr>
        <w:pStyle w:val="Bullet"/>
        <w:spacing w:before="120"/>
      </w:pPr>
      <w:r w:rsidRPr="00C274D9">
        <w:t>A test hole may take time to fill with water</w:t>
      </w:r>
      <w:r w:rsidR="00E30227" w:rsidRPr="00C274D9">
        <w:t>,</w:t>
      </w:r>
      <w:r w:rsidRPr="00C274D9">
        <w:t xml:space="preserve"> depending on the soil’s texture, so the water table may not be immediately obvious.</w:t>
      </w:r>
    </w:p>
    <w:p w14:paraId="3A3A02F0" w14:textId="75D07AB3" w:rsidR="009F2FCA" w:rsidRPr="00C274D9" w:rsidRDefault="009F2FCA" w:rsidP="009F2FCA">
      <w:pPr>
        <w:pStyle w:val="Bullet"/>
      </w:pPr>
      <w:r w:rsidRPr="00C274D9">
        <w:t xml:space="preserve">The water table could be lower than 60 </w:t>
      </w:r>
      <w:r w:rsidR="00E30227" w:rsidRPr="00C274D9">
        <w:t>centimetres</w:t>
      </w:r>
      <w:r w:rsidRPr="00C274D9">
        <w:t xml:space="preserve"> in some wetlands.</w:t>
      </w:r>
    </w:p>
    <w:p w14:paraId="5E8F8BC6" w14:textId="1452D5DE" w:rsidR="009F2FCA" w:rsidRPr="00C274D9" w:rsidRDefault="009F2FCA" w:rsidP="009F2FCA">
      <w:pPr>
        <w:pStyle w:val="Bullet"/>
      </w:pPr>
      <w:r w:rsidRPr="00C274D9">
        <w:t>Any inspection hole should not penetrate any impeding soil layer that contributes to a perched water table. The hydric soils field guide should be used to determine the presence of and depth to impermeable soil layers.</w:t>
      </w:r>
      <w:r w:rsidR="00D147D2" w:rsidRPr="00C274D9">
        <w:t xml:space="preserve"> </w:t>
      </w:r>
    </w:p>
    <w:p w14:paraId="43F21BEC" w14:textId="5A00283A" w:rsidR="009F2FCA" w:rsidRPr="00C274D9" w:rsidRDefault="009F2FCA" w:rsidP="009F2FCA">
      <w:pPr>
        <w:pStyle w:val="Heading4"/>
      </w:pPr>
      <w:r>
        <w:lastRenderedPageBreak/>
        <w:t>Indicator 3F: Saturation visible on aerial imagery (</w:t>
      </w:r>
      <w:r w:rsidR="00590613">
        <w:t>s</w:t>
      </w:r>
      <w:r>
        <w:t>econdary indicator)</w:t>
      </w:r>
    </w:p>
    <w:p w14:paraId="5CED1D3F" w14:textId="1B17FFC2" w:rsidR="009F2FCA" w:rsidRPr="00C274D9" w:rsidRDefault="009F2FCA" w:rsidP="009F2FCA">
      <w:pPr>
        <w:pStyle w:val="BodyText"/>
      </w:pPr>
      <w:r w:rsidRPr="00C274D9">
        <w:t>Visual assessment of one or more aerial or satellite images can identify sites where soil saturation corresponds to depressions, drainage patterns, crop management, field verified hydric soils or other evidence of a seasonally high</w:t>
      </w:r>
      <w:r w:rsidR="00155671" w:rsidRPr="00C274D9">
        <w:t xml:space="preserve"> </w:t>
      </w:r>
      <w:r w:rsidRPr="00C274D9">
        <w:t>water table during the growing season (</w:t>
      </w:r>
      <w:r w:rsidR="00155671" w:rsidRPr="00C274D9">
        <w:t>f</w:t>
      </w:r>
      <w:r w:rsidRPr="00C274D9">
        <w:t>ig</w:t>
      </w:r>
      <w:r w:rsidR="00155671" w:rsidRPr="00C274D9">
        <w:t>ure</w:t>
      </w:r>
      <w:r w:rsidRPr="00C274D9">
        <w:t xml:space="preserve"> 23). </w:t>
      </w:r>
    </w:p>
    <w:p w14:paraId="147EB16E" w14:textId="5E0EC490" w:rsidR="009F2FCA" w:rsidRPr="00C274D9" w:rsidRDefault="009F2FCA" w:rsidP="009F2FCA">
      <w:pPr>
        <w:pStyle w:val="Figureheading"/>
      </w:pPr>
      <w:bookmarkStart w:id="33" w:name="_Toc76302279"/>
      <w:r w:rsidRPr="00C274D9">
        <w:t xml:space="preserve">Figure </w:t>
      </w:r>
      <w:r>
        <w:fldChar w:fldCharType="begin"/>
      </w:r>
      <w:r>
        <w:instrText>SEQ Figure \* ARABIC</w:instrText>
      </w:r>
      <w:r>
        <w:fldChar w:fldCharType="separate"/>
      </w:r>
      <w:r w:rsidR="0043746A">
        <w:rPr>
          <w:noProof/>
        </w:rPr>
        <w:t>23</w:t>
      </w:r>
      <w:r>
        <w:fldChar w:fldCharType="end"/>
      </w:r>
      <w:r w:rsidRPr="00C274D9">
        <w:t xml:space="preserve">: </w:t>
      </w:r>
      <w:r w:rsidRPr="00C274D9">
        <w:tab/>
        <w:t>Aerial imagery for a wetland in October 2017 and March 2019 indicating soil</w:t>
      </w:r>
      <w:r w:rsidR="006E51D8" w:rsidRPr="00C274D9">
        <w:t> </w:t>
      </w:r>
      <w:r w:rsidRPr="00C274D9">
        <w:t>saturation</w:t>
      </w:r>
      <w:bookmarkEnd w:id="33"/>
    </w:p>
    <w:p w14:paraId="5B9788E6" w14:textId="77777777" w:rsidR="009F2FCA" w:rsidRPr="00C274D9" w:rsidRDefault="009F2FCA" w:rsidP="009F2FCA">
      <w:pPr>
        <w:pStyle w:val="BodyText"/>
        <w:jc w:val="center"/>
      </w:pPr>
      <w:r>
        <w:rPr>
          <w:noProof/>
        </w:rPr>
        <w:drawing>
          <wp:inline distT="0" distB="0" distL="0" distR="0" wp14:anchorId="3043B7B7" wp14:editId="1E155AC0">
            <wp:extent cx="5443386" cy="3429000"/>
            <wp:effectExtent l="0" t="0" r="5080" b="0"/>
            <wp:docPr id="68" name="Picture 68"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45">
                      <a:extLst>
                        <a:ext uri="{28A0092B-C50C-407E-A947-70E740481C1C}">
                          <a14:useLocalDpi xmlns:a14="http://schemas.microsoft.com/office/drawing/2010/main" val="0"/>
                        </a:ext>
                      </a:extLst>
                    </a:blip>
                    <a:stretch>
                      <a:fillRect/>
                    </a:stretch>
                  </pic:blipFill>
                  <pic:spPr>
                    <a:xfrm>
                      <a:off x="0" y="0"/>
                      <a:ext cx="5443386" cy="3429000"/>
                    </a:xfrm>
                    <a:prstGeom prst="rect">
                      <a:avLst/>
                    </a:prstGeom>
                  </pic:spPr>
                </pic:pic>
              </a:graphicData>
            </a:graphic>
          </wp:inline>
        </w:drawing>
      </w:r>
    </w:p>
    <w:p w14:paraId="18F1D9FE" w14:textId="6A8B0C40" w:rsidR="009F2FCA" w:rsidRPr="00C274D9" w:rsidRDefault="009F2FCA" w:rsidP="00C64D29">
      <w:pPr>
        <w:pStyle w:val="Heading5"/>
      </w:pPr>
      <w:r w:rsidRPr="00C274D9">
        <w:t>Caveats</w:t>
      </w:r>
    </w:p>
    <w:p w14:paraId="11449D66" w14:textId="65BBE88C" w:rsidR="009F2FCA" w:rsidRPr="00C274D9" w:rsidRDefault="009F2FCA" w:rsidP="00250557">
      <w:pPr>
        <w:pStyle w:val="Bullet"/>
        <w:spacing w:before="120"/>
      </w:pPr>
      <w:r w:rsidRPr="00C274D9">
        <w:t xml:space="preserve">Aerial imagery is useful in areas of interest with sparse plant cover and </w:t>
      </w:r>
      <w:r w:rsidR="007A6A05" w:rsidRPr="00C274D9">
        <w:t xml:space="preserve">where </w:t>
      </w:r>
      <w:r w:rsidRPr="00C274D9">
        <w:t>the ground surface is visible.</w:t>
      </w:r>
    </w:p>
    <w:p w14:paraId="10570768" w14:textId="7361E417" w:rsidR="009F2FCA" w:rsidRPr="00C274D9" w:rsidRDefault="009F2FCA" w:rsidP="009F2FCA">
      <w:pPr>
        <w:pStyle w:val="Bullet"/>
      </w:pPr>
      <w:r w:rsidRPr="00C274D9">
        <w:t>Aerial imagery may reflect recent, extreme weather events and may require further investigation to determine when the imagery was taken in relation to heavy rainfall events.</w:t>
      </w:r>
    </w:p>
    <w:p w14:paraId="75C3E0D8" w14:textId="7E37CD14" w:rsidR="009F2FCA" w:rsidRPr="00C274D9" w:rsidRDefault="009F2FCA" w:rsidP="009F2FCA">
      <w:pPr>
        <w:pStyle w:val="Bullet"/>
      </w:pPr>
      <w:r w:rsidRPr="00C274D9">
        <w:t>Not all wetlands have consistent saturation regardless of rainfall.</w:t>
      </w:r>
    </w:p>
    <w:p w14:paraId="7537DD08" w14:textId="77777777" w:rsidR="009F2FCA" w:rsidRPr="00C274D9" w:rsidRDefault="009F2FCA" w:rsidP="009F2FCA">
      <w:pPr>
        <w:pStyle w:val="Bullet"/>
      </w:pPr>
      <w:r w:rsidRPr="00C274D9">
        <w:t>Use imagery taken at least five different times.</w:t>
      </w:r>
    </w:p>
    <w:p w14:paraId="051EB0E6" w14:textId="77777777" w:rsidR="00250557" w:rsidRPr="00C274D9" w:rsidRDefault="00250557">
      <w:pPr>
        <w:spacing w:before="0" w:after="200" w:line="276" w:lineRule="auto"/>
        <w:jc w:val="left"/>
        <w:rPr>
          <w:rFonts w:eastAsiaTheme="majorEastAsia" w:cstheme="majorBidi"/>
          <w:b/>
          <w:bCs/>
          <w:sz w:val="28"/>
        </w:rPr>
      </w:pPr>
      <w:r w:rsidRPr="00C274D9">
        <w:br w:type="page"/>
      </w:r>
    </w:p>
    <w:p w14:paraId="58FA636E" w14:textId="6E887C8A" w:rsidR="009F2FCA" w:rsidRPr="00C274D9" w:rsidRDefault="009F2FCA" w:rsidP="009F2FCA">
      <w:pPr>
        <w:pStyle w:val="Heading3"/>
      </w:pPr>
      <w:r w:rsidRPr="00C274D9">
        <w:lastRenderedPageBreak/>
        <w:t>Group 4: Evidence from other site conditions or data</w:t>
      </w:r>
    </w:p>
    <w:p w14:paraId="18C56920" w14:textId="0D784C55" w:rsidR="009F2FCA" w:rsidRPr="00C274D9" w:rsidRDefault="009F2FCA" w:rsidP="00456124">
      <w:pPr>
        <w:pStyle w:val="Heading4"/>
        <w:spacing w:before="240"/>
      </w:pPr>
      <w:r w:rsidRPr="00C274D9">
        <w:t>Indicator 4A: High water table stunted or stressed plants (</w:t>
      </w:r>
      <w:r w:rsidR="00D05E79" w:rsidRPr="00C274D9">
        <w:t>p</w:t>
      </w:r>
      <w:r w:rsidRPr="00C274D9">
        <w:t>rimary indicator)</w:t>
      </w:r>
    </w:p>
    <w:p w14:paraId="7A5D58ED" w14:textId="503A5FBB" w:rsidR="009F2FCA" w:rsidRPr="00C274D9" w:rsidRDefault="009F2FCA" w:rsidP="009F2FCA">
      <w:pPr>
        <w:pStyle w:val="BodyText"/>
      </w:pPr>
      <w:r w:rsidRPr="00C274D9">
        <w:t>It can be seen that most plants in cultivated or planted wetland areas are smaller, less vigorous or appear more stressed compared with neighbouring non-wetland areas (</w:t>
      </w:r>
      <w:r w:rsidR="00D05E79" w:rsidRPr="00C274D9">
        <w:t>f</w:t>
      </w:r>
      <w:r w:rsidRPr="00C274D9">
        <w:t>ig</w:t>
      </w:r>
      <w:r w:rsidR="00D05E79" w:rsidRPr="00C274D9">
        <w:t>ure</w:t>
      </w:r>
      <w:r w:rsidRPr="00C274D9">
        <w:t xml:space="preserve"> 24).</w:t>
      </w:r>
    </w:p>
    <w:p w14:paraId="67F2ABA8" w14:textId="44D7473F" w:rsidR="001005BA" w:rsidRPr="00C274D9" w:rsidRDefault="001005BA" w:rsidP="001005BA">
      <w:pPr>
        <w:pStyle w:val="Figureheading"/>
        <w:rPr>
          <w:lang w:eastAsia="en-US"/>
        </w:rPr>
      </w:pPr>
      <w:bookmarkStart w:id="34" w:name="_Toc76302280"/>
      <w:r w:rsidRPr="00C274D9">
        <w:t xml:space="preserve">Figure </w:t>
      </w:r>
      <w:r>
        <w:fldChar w:fldCharType="begin"/>
      </w:r>
      <w:r>
        <w:instrText>SEQ Figure \* ARABIC</w:instrText>
      </w:r>
      <w:r>
        <w:fldChar w:fldCharType="separate"/>
      </w:r>
      <w:r w:rsidR="0043746A">
        <w:rPr>
          <w:noProof/>
        </w:rPr>
        <w:t>24</w:t>
      </w:r>
      <w:r>
        <w:fldChar w:fldCharType="end"/>
      </w:r>
      <w:r w:rsidRPr="00C274D9">
        <w:t xml:space="preserve">: </w:t>
      </w:r>
      <w:r w:rsidRPr="00C274D9">
        <w:tab/>
        <w:t xml:space="preserve">Stunted trees due to high water table </w:t>
      </w:r>
      <w:r w:rsidR="00293759" w:rsidRPr="00C274D9">
        <w:t>(a</w:t>
      </w:r>
      <w:r w:rsidRPr="00C274D9">
        <w:t>ffected trees indicated by the yellow</w:t>
      </w:r>
      <w:r w:rsidR="006E51D8" w:rsidRPr="00C274D9">
        <w:t> </w:t>
      </w:r>
      <w:r w:rsidRPr="00C274D9">
        <w:t>circle</w:t>
      </w:r>
      <w:r w:rsidR="00293759" w:rsidRPr="00C274D9">
        <w:t>)</w:t>
      </w:r>
      <w:bookmarkEnd w:id="34"/>
    </w:p>
    <w:p w14:paraId="158F159F" w14:textId="77777777" w:rsidR="001005BA" w:rsidRPr="00C274D9" w:rsidRDefault="001005BA" w:rsidP="001005BA">
      <w:pPr>
        <w:pStyle w:val="BodyText"/>
        <w:jc w:val="center"/>
      </w:pPr>
      <w:r w:rsidRPr="00C274D9">
        <w:rPr>
          <w:noProof/>
        </w:rPr>
        <mc:AlternateContent>
          <mc:Choice Requires="wps">
            <w:drawing>
              <wp:anchor distT="0" distB="0" distL="114300" distR="114300" simplePos="0" relativeHeight="251680768" behindDoc="0" locked="0" layoutInCell="1" allowOverlap="1" wp14:anchorId="6452CB4A" wp14:editId="03CB6C5A">
                <wp:simplePos x="0" y="0"/>
                <wp:positionH relativeFrom="column">
                  <wp:posOffset>1059383</wp:posOffset>
                </wp:positionH>
                <wp:positionV relativeFrom="paragraph">
                  <wp:posOffset>612420</wp:posOffset>
                </wp:positionV>
                <wp:extent cx="2882189" cy="1828800"/>
                <wp:effectExtent l="0" t="0" r="13970" b="19050"/>
                <wp:wrapNone/>
                <wp:docPr id="34" name="Oval 34"/>
                <wp:cNvGraphicFramePr/>
                <a:graphic xmlns:a="http://schemas.openxmlformats.org/drawingml/2006/main">
                  <a:graphicData uri="http://schemas.microsoft.com/office/word/2010/wordprocessingShape">
                    <wps:wsp>
                      <wps:cNvSpPr/>
                      <wps:spPr>
                        <a:xfrm>
                          <a:off x="0" y="0"/>
                          <a:ext cx="2882189" cy="182880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E7AD01" id="Oval 34" o:spid="_x0000_s1026" style="position:absolute;margin-left:83.4pt;margin-top:48.2pt;width:226.95pt;height:2in;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" filled="f" strokecolor="yellow" strokeweight="2pt"/>
            </w:pict>
          </mc:Fallback>
        </mc:AlternateContent>
      </w:r>
      <w:r w:rsidR="009F2FCA" w:rsidRPr="00C274D9">
        <w:rPr>
          <w:noProof/>
        </w:rPr>
        <w:drawing>
          <wp:inline distT="0" distB="0" distL="0" distR="0" wp14:anchorId="5BF07DF3" wp14:editId="341CC64B">
            <wp:extent cx="4721021" cy="3038475"/>
            <wp:effectExtent l="0" t="0" r="3810" b="0"/>
            <wp:docPr id="38" name="Picture 38" descr="A grassy field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grassy field with trees in the background&#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75216" cy="3073355"/>
                    </a:xfrm>
                    <a:prstGeom prst="rect">
                      <a:avLst/>
                    </a:prstGeom>
                    <a:noFill/>
                    <a:ln>
                      <a:noFill/>
                    </a:ln>
                  </pic:spPr>
                </pic:pic>
              </a:graphicData>
            </a:graphic>
          </wp:inline>
        </w:drawing>
      </w:r>
    </w:p>
    <w:p w14:paraId="4C797065" w14:textId="764BBDF5" w:rsidR="001005BA" w:rsidRPr="00C274D9" w:rsidRDefault="001005BA" w:rsidP="00C64D29">
      <w:pPr>
        <w:pStyle w:val="Heading5"/>
      </w:pPr>
      <w:r w:rsidRPr="00C274D9">
        <w:t>Caveats</w:t>
      </w:r>
    </w:p>
    <w:p w14:paraId="69D9BBE3" w14:textId="7CE822BA" w:rsidR="001005BA" w:rsidRPr="00C274D9" w:rsidRDefault="001005BA" w:rsidP="00293759">
      <w:pPr>
        <w:pStyle w:val="Bullet"/>
        <w:spacing w:before="120"/>
      </w:pPr>
      <w:r w:rsidRPr="00C274D9">
        <w:t>Non-wetland cropping plants, such as ryegrass (</w:t>
      </w:r>
      <w:r w:rsidRPr="00C64D29">
        <w:rPr>
          <w:i/>
          <w:iCs/>
        </w:rPr>
        <w:t>Lolium</w:t>
      </w:r>
      <w:r w:rsidRPr="00C274D9">
        <w:t xml:space="preserve"> spp.) or oats (</w:t>
      </w:r>
      <w:r w:rsidRPr="00C64D29">
        <w:rPr>
          <w:i/>
          <w:iCs/>
        </w:rPr>
        <w:t>Avena</w:t>
      </w:r>
      <w:r w:rsidRPr="00C274D9">
        <w:t xml:space="preserve"> spp.) can exhibit stunted growth and yellowing of leaves in wet soils. </w:t>
      </w:r>
    </w:p>
    <w:p w14:paraId="6109F491" w14:textId="5C96DCE0" w:rsidR="001005BA" w:rsidRPr="00C274D9" w:rsidRDefault="001005BA" w:rsidP="001005BA">
      <w:pPr>
        <w:pStyle w:val="Bullet"/>
      </w:pPr>
      <w:r w:rsidRPr="00C274D9">
        <w:t>Stunting may also be the result of low soil fertility, herbicide applications, disease and insect damage.</w:t>
      </w:r>
    </w:p>
    <w:p w14:paraId="55F8373D" w14:textId="52C36873" w:rsidR="001005BA" w:rsidRPr="00C274D9" w:rsidRDefault="001005BA" w:rsidP="001005BA">
      <w:pPr>
        <w:pStyle w:val="Heading4"/>
      </w:pPr>
      <w:r w:rsidRPr="00C274D9">
        <w:lastRenderedPageBreak/>
        <w:t>Indicator 4B: Geomorphic position (</w:t>
      </w:r>
      <w:r w:rsidR="002036B5" w:rsidRPr="00C274D9">
        <w:t>s</w:t>
      </w:r>
      <w:r w:rsidRPr="00C274D9">
        <w:t>econdary indicator)</w:t>
      </w:r>
    </w:p>
    <w:p w14:paraId="1728C052" w14:textId="37E764D5" w:rsidR="001005BA" w:rsidRPr="00C274D9" w:rsidRDefault="001005BA" w:rsidP="00031634">
      <w:pPr>
        <w:pStyle w:val="BodyText"/>
        <w:keepNext/>
        <w:keepLines/>
      </w:pPr>
      <w:r w:rsidRPr="00C274D9">
        <w:t>The possible wetland may be seen in a localised depression, swale, drainage system, concave position in a floodplain, at the toe of a slope, on extensive flatland, the low-elevation fringe of a pond</w:t>
      </w:r>
      <w:r w:rsidR="00A77A5C" w:rsidRPr="00C274D9">
        <w:t xml:space="preserve"> or </w:t>
      </w:r>
      <w:r w:rsidRPr="00C274D9">
        <w:t>waterbody</w:t>
      </w:r>
      <w:r w:rsidR="00A77A5C" w:rsidRPr="00C274D9">
        <w:t>,</w:t>
      </w:r>
      <w:r w:rsidRPr="00C274D9">
        <w:t xml:space="preserve"> or groundwater discharge zone (</w:t>
      </w:r>
      <w:r w:rsidR="00A77A5C" w:rsidRPr="00C274D9">
        <w:t>f</w:t>
      </w:r>
      <w:r w:rsidRPr="00C274D9">
        <w:t>ig</w:t>
      </w:r>
      <w:r w:rsidR="00A77A5C" w:rsidRPr="00C274D9">
        <w:t>ure</w:t>
      </w:r>
      <w:r w:rsidRPr="00C274D9">
        <w:t xml:space="preserve"> 25). This indicator includes concave positions on rapidly permeable soils (eg, the pumice deposits on the North Island Central Plateau and floodplains on sand and gravel substrate) only when the water table is near the surface. </w:t>
      </w:r>
    </w:p>
    <w:p w14:paraId="3B5D8BAE" w14:textId="47324FC1" w:rsidR="001005BA" w:rsidRPr="00C274D9" w:rsidRDefault="001005BA" w:rsidP="001005BA">
      <w:pPr>
        <w:pStyle w:val="Figureheading"/>
      </w:pPr>
      <w:bookmarkStart w:id="35" w:name="_Toc76302281"/>
      <w:r w:rsidRPr="00C274D9">
        <w:t xml:space="preserve">Figure </w:t>
      </w:r>
      <w:r>
        <w:fldChar w:fldCharType="begin"/>
      </w:r>
      <w:r>
        <w:instrText>SEQ Figure \* ARABIC</w:instrText>
      </w:r>
      <w:r>
        <w:fldChar w:fldCharType="separate"/>
      </w:r>
      <w:r w:rsidR="0043746A">
        <w:rPr>
          <w:noProof/>
        </w:rPr>
        <w:t>25</w:t>
      </w:r>
      <w:r>
        <w:fldChar w:fldCharType="end"/>
      </w:r>
      <w:r w:rsidRPr="00C274D9">
        <w:t>:</w:t>
      </w:r>
      <w:r w:rsidRPr="00C274D9">
        <w:tab/>
        <w:t>Concave area in grazed pasture</w:t>
      </w:r>
      <w:bookmarkEnd w:id="35"/>
    </w:p>
    <w:p w14:paraId="6EE79D07" w14:textId="77777777" w:rsidR="001005BA" w:rsidRPr="00C274D9" w:rsidRDefault="001005BA" w:rsidP="00EB1751">
      <w:pPr>
        <w:pStyle w:val="BodyText"/>
        <w:jc w:val="center"/>
      </w:pPr>
      <w:r w:rsidRPr="00C274D9">
        <w:rPr>
          <w:noProof/>
        </w:rPr>
        <w:drawing>
          <wp:inline distT="0" distB="0" distL="0" distR="0" wp14:anchorId="2F68F501" wp14:editId="0E95233A">
            <wp:extent cx="3899507" cy="3180522"/>
            <wp:effectExtent l="0" t="0" r="6350" b="1270"/>
            <wp:docPr id="35" name="Picture 35" descr="A dog running in a grassy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dog running in a grassy field&#10;&#10;Description automatically generated with medium confidence"/>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3905080" cy="3185067"/>
                    </a:xfrm>
                    <a:prstGeom prst="rect">
                      <a:avLst/>
                    </a:prstGeom>
                    <a:noFill/>
                    <a:ln>
                      <a:noFill/>
                    </a:ln>
                    <a:extLst>
                      <a:ext uri="{53640926-AAD7-44D8-BBD7-CCE9431645EC}">
                        <a14:shadowObscured xmlns:a14="http://schemas.microsoft.com/office/drawing/2010/main"/>
                      </a:ext>
                    </a:extLst>
                  </pic:spPr>
                </pic:pic>
              </a:graphicData>
            </a:graphic>
          </wp:inline>
        </w:drawing>
      </w:r>
    </w:p>
    <w:p w14:paraId="0D4544D5" w14:textId="60387D81" w:rsidR="001005BA" w:rsidRPr="00C274D9" w:rsidRDefault="001005BA" w:rsidP="00C64D29">
      <w:pPr>
        <w:pStyle w:val="Heading5"/>
      </w:pPr>
      <w:r w:rsidRPr="00C274D9">
        <w:t>Caveat</w:t>
      </w:r>
    </w:p>
    <w:p w14:paraId="356E53FB" w14:textId="638EEEE6" w:rsidR="001005BA" w:rsidRPr="00C274D9" w:rsidRDefault="001005BA" w:rsidP="001E7B29">
      <w:pPr>
        <w:pStyle w:val="Bullet"/>
        <w:spacing w:before="120"/>
      </w:pPr>
      <w:r w:rsidRPr="00C274D9">
        <w:t xml:space="preserve">Not all </w:t>
      </w:r>
      <w:r w:rsidR="001E7B29" w:rsidRPr="00C274D9">
        <w:t xml:space="preserve">of </w:t>
      </w:r>
      <w:r w:rsidRPr="00C274D9">
        <w:t xml:space="preserve">the landforms </w:t>
      </w:r>
      <w:r w:rsidR="001E7B29" w:rsidRPr="00C274D9">
        <w:t xml:space="preserve">noted above </w:t>
      </w:r>
      <w:r w:rsidRPr="00C274D9">
        <w:t>exhibit wetland hydrology.</w:t>
      </w:r>
    </w:p>
    <w:p w14:paraId="64988B4A" w14:textId="727A8925" w:rsidR="001005BA" w:rsidRPr="00C274D9" w:rsidRDefault="001005BA" w:rsidP="001005BA">
      <w:pPr>
        <w:pStyle w:val="Heading4"/>
      </w:pPr>
      <w:r w:rsidRPr="00C274D9">
        <w:t>Indicator 4C: Shallow aquitard (</w:t>
      </w:r>
      <w:r w:rsidR="00931AE4" w:rsidRPr="00C274D9">
        <w:t>s</w:t>
      </w:r>
      <w:r w:rsidRPr="00C274D9">
        <w:t>econdary indicator)</w:t>
      </w:r>
    </w:p>
    <w:p w14:paraId="4B247E2F" w14:textId="307988A6" w:rsidR="001005BA" w:rsidRPr="00C274D9" w:rsidRDefault="001005BA" w:rsidP="001005BA">
      <w:pPr>
        <w:pStyle w:val="BodyText"/>
      </w:pPr>
      <w:r w:rsidRPr="00C274D9">
        <w:t>A semi-permeable</w:t>
      </w:r>
      <w:r w:rsidR="0050097A" w:rsidRPr="00C274D9">
        <w:t>–</w:t>
      </w:r>
      <w:r w:rsidRPr="00C274D9">
        <w:t xml:space="preserve">impermeable layer is confirmed within 60 </w:t>
      </w:r>
      <w:r w:rsidR="00931AE4" w:rsidRPr="00C274D9">
        <w:t xml:space="preserve">centimetres </w:t>
      </w:r>
      <w:r w:rsidRPr="00C274D9">
        <w:t xml:space="preserve">of the soil surface, which decreases movement of groundwater and causes a perched water table within 30 </w:t>
      </w:r>
      <w:r w:rsidR="00931AE4" w:rsidRPr="00C274D9">
        <w:t>centimetres</w:t>
      </w:r>
      <w:r w:rsidRPr="00C274D9">
        <w:t xml:space="preserve"> of the soil surface during the growing season. This semi-permeable</w:t>
      </w:r>
      <w:r w:rsidR="0050097A" w:rsidRPr="00C274D9">
        <w:t>–</w:t>
      </w:r>
      <w:r w:rsidRPr="00C274D9">
        <w:t xml:space="preserve">impermeable layer can be composed of clay or non-porous rock. </w:t>
      </w:r>
    </w:p>
    <w:p w14:paraId="5209A4EB" w14:textId="511D03C9" w:rsidR="001005BA" w:rsidRPr="00C274D9" w:rsidRDefault="001005BA" w:rsidP="001005BA">
      <w:pPr>
        <w:pStyle w:val="Heading4"/>
      </w:pPr>
      <w:r w:rsidRPr="00C274D9">
        <w:t xml:space="preserve">Indicator 4D: </w:t>
      </w:r>
      <w:r w:rsidR="00E549F2" w:rsidRPr="00C274D9">
        <w:t>Facultative</w:t>
      </w:r>
      <w:r w:rsidRPr="00C274D9">
        <w:t>-neutral test (</w:t>
      </w:r>
      <w:r w:rsidR="000578E4" w:rsidRPr="00C274D9">
        <w:t>s</w:t>
      </w:r>
      <w:r w:rsidRPr="00C274D9">
        <w:t>econdary indicator)</w:t>
      </w:r>
    </w:p>
    <w:p w14:paraId="5708AF06" w14:textId="4B2832FA" w:rsidR="001005BA" w:rsidRPr="00C274D9" w:rsidRDefault="001005BA" w:rsidP="001005BA">
      <w:pPr>
        <w:pStyle w:val="BodyText"/>
      </w:pPr>
      <w:r w:rsidRPr="00C274D9">
        <w:t xml:space="preserve">A further secondary indicator is whether the plant community passes the </w:t>
      </w:r>
      <w:r w:rsidR="00E549F2" w:rsidRPr="00C274D9">
        <w:t>facultative- (</w:t>
      </w:r>
      <w:r w:rsidRPr="00C274D9">
        <w:t>FAC-</w:t>
      </w:r>
      <w:r w:rsidR="00E549F2" w:rsidRPr="00C274D9">
        <w:t xml:space="preserve">) </w:t>
      </w:r>
      <w:r w:rsidRPr="00C274D9">
        <w:t>neutral test. The FAC</w:t>
      </w:r>
      <w:r w:rsidR="008C28B8" w:rsidRPr="00C274D9">
        <w:noBreakHyphen/>
      </w:r>
      <w:r w:rsidRPr="00C274D9">
        <w:t xml:space="preserve">neutral test is undertaken by compiling a list of dominant plant species in the community and removing any species with FAC status. The compilation uses the 50/20 rule as already undertaken in the vegetation tool (Clarkson, 2014). If 50 per cent or more of the remaining species are facultative wetland (FACW) and/or obligate (OBL) wetland plants, then the test is passed. The test can be used in systems where no </w:t>
      </w:r>
      <w:r w:rsidR="002C06BD" w:rsidRPr="00C274D9">
        <w:t xml:space="preserve">FAC </w:t>
      </w:r>
      <w:r w:rsidRPr="00C274D9">
        <w:t xml:space="preserve">dominant plants </w:t>
      </w:r>
      <w:r w:rsidR="006B0B72" w:rsidRPr="00C274D9">
        <w:t xml:space="preserve">are present </w:t>
      </w:r>
      <w:r w:rsidRPr="00C274D9">
        <w:t xml:space="preserve">and, if OBL and FACW wetland plants </w:t>
      </w:r>
      <w:r w:rsidR="0063126D" w:rsidRPr="00C274D9">
        <w:t xml:space="preserve">are present in equal numbers </w:t>
      </w:r>
      <w:r w:rsidRPr="00C274D9">
        <w:t xml:space="preserve">compared </w:t>
      </w:r>
      <w:r w:rsidR="002C06BD" w:rsidRPr="00C274D9">
        <w:t xml:space="preserve">with </w:t>
      </w:r>
      <w:r w:rsidRPr="00C274D9">
        <w:t>facultative upland (FACU) and upland (UPL) plants, then the non-dominant plants should also be assessed.</w:t>
      </w:r>
    </w:p>
    <w:p w14:paraId="5A2B4509" w14:textId="78EF2418" w:rsidR="001005BA" w:rsidRPr="00C274D9" w:rsidRDefault="001005BA" w:rsidP="001005BA">
      <w:pPr>
        <w:pStyle w:val="BodyText"/>
      </w:pPr>
      <w:r>
        <w:t>FAC-neutral test: Dominant species (OBL</w:t>
      </w:r>
      <w:r w:rsidR="00DF4772">
        <w:t xml:space="preserve"> </w:t>
      </w:r>
      <w:r>
        <w:t>+</w:t>
      </w:r>
      <w:r w:rsidR="00DF4772">
        <w:t xml:space="preserve"> </w:t>
      </w:r>
      <w:r>
        <w:t>FACW)</w:t>
      </w:r>
      <w:r w:rsidR="00DF4772">
        <w:t xml:space="preserve"> </w:t>
      </w:r>
      <w:r>
        <w:t>&gt;</w:t>
      </w:r>
      <w:r w:rsidR="00DF4772">
        <w:t xml:space="preserve"> </w:t>
      </w:r>
      <w:r>
        <w:t>(FACU</w:t>
      </w:r>
      <w:r w:rsidR="00DF4772">
        <w:t xml:space="preserve"> </w:t>
      </w:r>
      <w:r>
        <w:t>+</w:t>
      </w:r>
      <w:r w:rsidR="00DF4772">
        <w:t xml:space="preserve"> </w:t>
      </w:r>
      <w:r>
        <w:t>UPL)</w:t>
      </w:r>
      <w:r w:rsidR="005E4AC0">
        <w:t>.</w:t>
      </w:r>
    </w:p>
    <w:p w14:paraId="3689E731" w14:textId="7233B226" w:rsidR="001005BA" w:rsidRPr="00C274D9" w:rsidRDefault="001005BA" w:rsidP="001005BA">
      <w:pPr>
        <w:pStyle w:val="Heading4"/>
      </w:pPr>
      <w:r w:rsidRPr="00C274D9">
        <w:lastRenderedPageBreak/>
        <w:t>Indicator 4E: Frost-heave hummocks (</w:t>
      </w:r>
      <w:r w:rsidR="005E4AC0" w:rsidRPr="00C274D9">
        <w:t>s</w:t>
      </w:r>
      <w:r w:rsidRPr="00C274D9">
        <w:t>econdary indicator)</w:t>
      </w:r>
    </w:p>
    <w:p w14:paraId="641902EF" w14:textId="610BF7CC" w:rsidR="001005BA" w:rsidRPr="00C274D9" w:rsidRDefault="001005BA" w:rsidP="00F72EB1">
      <w:pPr>
        <w:pStyle w:val="BodyText"/>
        <w:keepNext/>
      </w:pPr>
      <w:r w:rsidRPr="00C274D9">
        <w:t>Frost</w:t>
      </w:r>
      <w:r w:rsidR="009B69C5" w:rsidRPr="00C274D9">
        <w:t>-</w:t>
      </w:r>
      <w:r w:rsidRPr="00C274D9">
        <w:t>heave hummocks are produced as water-logged soils undergo freeze</w:t>
      </w:r>
      <w:r w:rsidR="00F72EB1" w:rsidRPr="00C274D9">
        <w:t>–</w:t>
      </w:r>
      <w:r w:rsidRPr="00C274D9">
        <w:t>thaw processes (</w:t>
      </w:r>
      <w:r w:rsidR="00F72EB1" w:rsidRPr="00C274D9">
        <w:t>f</w:t>
      </w:r>
      <w:r w:rsidRPr="00C274D9">
        <w:t>igure</w:t>
      </w:r>
      <w:r w:rsidR="00F72EB1" w:rsidRPr="00C274D9">
        <w:t> </w:t>
      </w:r>
      <w:r w:rsidRPr="00C274D9">
        <w:t xml:space="preserve">26). </w:t>
      </w:r>
    </w:p>
    <w:p w14:paraId="2E926BEF" w14:textId="3C3F767C" w:rsidR="001005BA" w:rsidRPr="00C274D9" w:rsidRDefault="001005BA" w:rsidP="001005BA">
      <w:pPr>
        <w:pStyle w:val="Figureheading"/>
      </w:pPr>
      <w:bookmarkStart w:id="36" w:name="_Toc76302282"/>
      <w:r>
        <w:t xml:space="preserve">Figure </w:t>
      </w:r>
      <w:r w:rsidRPr="52A46311">
        <w:fldChar w:fldCharType="begin"/>
      </w:r>
      <w:r>
        <w:instrText xml:space="preserve"> SEQ Figure \* ARABIC </w:instrText>
      </w:r>
      <w:r w:rsidRPr="52A46311">
        <w:fldChar w:fldCharType="separate"/>
      </w:r>
      <w:r w:rsidR="0043746A">
        <w:rPr>
          <w:noProof/>
        </w:rPr>
        <w:t>26</w:t>
      </w:r>
      <w:r w:rsidRPr="52A46311">
        <w:rPr>
          <w:noProof/>
        </w:rPr>
        <w:fldChar w:fldCharType="end"/>
      </w:r>
      <w:r>
        <w:t>:</w:t>
      </w:r>
      <w:r>
        <w:tab/>
        <w:t>a) Frost</w:t>
      </w:r>
      <w:r w:rsidR="009B69C5">
        <w:t>-</w:t>
      </w:r>
      <w:r>
        <w:t>heave hummocks in Southland and b) at Old Man Range, affected area in b) shown in the yellow circle</w:t>
      </w:r>
      <w:bookmarkEnd w:id="36"/>
    </w:p>
    <w:p w14:paraId="396130E0" w14:textId="6BAA06CD" w:rsidR="001005BA" w:rsidRPr="00C274D9" w:rsidRDefault="00346AB2" w:rsidP="001005BA">
      <w:pPr>
        <w:pStyle w:val="BodyText"/>
        <w:jc w:val="center"/>
      </w:pPr>
      <w:r>
        <w:rPr>
          <w:noProof/>
        </w:rPr>
        <w:drawing>
          <wp:anchor distT="0" distB="0" distL="114300" distR="114300" simplePos="0" relativeHeight="251695104" behindDoc="0" locked="0" layoutInCell="1" allowOverlap="1" wp14:anchorId="218DB57C" wp14:editId="69953D0B">
            <wp:simplePos x="0" y="0"/>
            <wp:positionH relativeFrom="column">
              <wp:posOffset>2682240</wp:posOffset>
            </wp:positionH>
            <wp:positionV relativeFrom="paragraph">
              <wp:posOffset>554355</wp:posOffset>
            </wp:positionV>
            <wp:extent cx="2084400" cy="5616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84400" cy="56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05BA" w:rsidRPr="00C274D9">
        <w:rPr>
          <w:noProof/>
        </w:rPr>
        <mc:AlternateContent>
          <mc:Choice Requires="wps">
            <w:drawing>
              <wp:anchor distT="45720" distB="45720" distL="114300" distR="114300" simplePos="0" relativeHeight="251683840" behindDoc="0" locked="0" layoutInCell="1" allowOverlap="1" wp14:anchorId="0430FBEE" wp14:editId="456EFF06">
                <wp:simplePos x="0" y="0"/>
                <wp:positionH relativeFrom="margin">
                  <wp:posOffset>3066567</wp:posOffset>
                </wp:positionH>
                <wp:positionV relativeFrom="paragraph">
                  <wp:posOffset>278790</wp:posOffset>
                </wp:positionV>
                <wp:extent cx="321310" cy="277495"/>
                <wp:effectExtent l="0" t="0" r="21590" b="27305"/>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4D2099CC" w14:textId="77777777" w:rsidR="001005BA" w:rsidRDefault="001005BA" w:rsidP="001005BA">
                            <w:pPr>
                              <w:spacing w:before="0" w:after="0"/>
                            </w:pPr>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0FBEE" id="_x0000_s1033" type="#_x0000_t202" style="position:absolute;left:0;text-align:left;margin-left:241.45pt;margin-top:21.95pt;width:25.3pt;height:21.8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">
                <v:textbox>
                  <w:txbxContent>
                    <w:p w14:paraId="4D2099CC" w14:textId="77777777" w:rsidR="001005BA" w:rsidRDefault="001005BA" w:rsidP="001005BA">
                      <w:pPr>
                        <w:spacing w:before="0" w:after="0"/>
                      </w:pPr>
                      <w:r>
                        <w:t>b)</w:t>
                      </w:r>
                    </w:p>
                  </w:txbxContent>
                </v:textbox>
                <w10:wrap anchorx="margin"/>
              </v:shape>
            </w:pict>
          </mc:Fallback>
        </mc:AlternateContent>
      </w:r>
      <w:r w:rsidR="001005BA" w:rsidRPr="00C274D9">
        <w:rPr>
          <w:noProof/>
        </w:rPr>
        <mc:AlternateContent>
          <mc:Choice Requires="wps">
            <w:drawing>
              <wp:anchor distT="45720" distB="45720" distL="114300" distR="114300" simplePos="0" relativeHeight="251682816" behindDoc="0" locked="0" layoutInCell="1" allowOverlap="1" wp14:anchorId="45D41A3D" wp14:editId="11438E1E">
                <wp:simplePos x="0" y="0"/>
                <wp:positionH relativeFrom="column">
                  <wp:posOffset>385852</wp:posOffset>
                </wp:positionH>
                <wp:positionV relativeFrom="paragraph">
                  <wp:posOffset>259385</wp:posOffset>
                </wp:positionV>
                <wp:extent cx="321310" cy="277495"/>
                <wp:effectExtent l="0" t="0" r="21590" b="2730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786F8D0F" w14:textId="77777777" w:rsidR="001005BA" w:rsidRDefault="001005BA" w:rsidP="001005BA">
                            <w:pPr>
                              <w:spacing w:before="0" w:after="0"/>
                            </w:pPr>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41A3D" id="_x0000_s1034" type="#_x0000_t202" style="position:absolute;left:0;text-align:left;margin-left:30.4pt;margin-top:20.4pt;width:25.3pt;height:21.8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">
                <v:textbox>
                  <w:txbxContent>
                    <w:p w14:paraId="786F8D0F" w14:textId="77777777" w:rsidR="001005BA" w:rsidRDefault="001005BA" w:rsidP="001005BA">
                      <w:pPr>
                        <w:spacing w:before="0" w:after="0"/>
                      </w:pPr>
                      <w:r>
                        <w:t>a)</w:t>
                      </w:r>
                    </w:p>
                  </w:txbxContent>
                </v:textbox>
              </v:shape>
            </w:pict>
          </mc:Fallback>
        </mc:AlternateContent>
      </w:r>
      <w:r w:rsidR="001005BA" w:rsidRPr="00C274D9">
        <w:rPr>
          <w:bCs/>
          <w:noProof/>
          <w:szCs w:val="20"/>
        </w:rPr>
        <w:drawing>
          <wp:inline distT="0" distB="0" distL="0" distR="0" wp14:anchorId="09D5003A" wp14:editId="4B765975">
            <wp:extent cx="2438400" cy="2470785"/>
            <wp:effectExtent l="0" t="0" r="0" b="5715"/>
            <wp:docPr id="70" name="Picture 70" descr="A picture containing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outdoor, ston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38891" cy="2471283"/>
                    </a:xfrm>
                    <a:prstGeom prst="rect">
                      <a:avLst/>
                    </a:prstGeom>
                    <a:noFill/>
                    <a:ln>
                      <a:noFill/>
                    </a:ln>
                  </pic:spPr>
                </pic:pic>
              </a:graphicData>
            </a:graphic>
          </wp:inline>
        </w:drawing>
      </w:r>
      <w:r w:rsidR="00D147D2" w:rsidRPr="00C274D9">
        <w:t xml:space="preserve">   </w:t>
      </w:r>
      <w:r w:rsidR="001005BA" w:rsidRPr="00C274D9">
        <w:rPr>
          <w:noProof/>
        </w:rPr>
        <w:drawing>
          <wp:inline distT="0" distB="0" distL="0" distR="0" wp14:anchorId="3FFEBB7E" wp14:editId="2A6BB328">
            <wp:extent cx="2686050" cy="2448560"/>
            <wp:effectExtent l="0" t="0" r="0" b="8890"/>
            <wp:docPr id="93" name="Picture 93" descr="A picture containing grass, outdoor, mountain,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grass, outdoor, mountain, natur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92800" cy="2454713"/>
                    </a:xfrm>
                    <a:prstGeom prst="rect">
                      <a:avLst/>
                    </a:prstGeom>
                    <a:noFill/>
                    <a:ln>
                      <a:noFill/>
                    </a:ln>
                  </pic:spPr>
                </pic:pic>
              </a:graphicData>
            </a:graphic>
          </wp:inline>
        </w:drawing>
      </w:r>
    </w:p>
    <w:p w14:paraId="2E635678" w14:textId="25D94AA1" w:rsidR="001A4D90" w:rsidRPr="00C274D9" w:rsidRDefault="001A4D90" w:rsidP="00C64D29">
      <w:pPr>
        <w:pStyle w:val="Source"/>
      </w:pPr>
      <w:r w:rsidRPr="00C274D9">
        <w:t xml:space="preserve">Photo </w:t>
      </w:r>
      <w:r w:rsidR="00FF06D3" w:rsidRPr="00C274D9">
        <w:t>A</w:t>
      </w:r>
      <w:r w:rsidRPr="00C274D9">
        <w:t>: LINZ Data Service 2021</w:t>
      </w:r>
      <w:r w:rsidR="00C61B98" w:rsidRPr="00C274D9">
        <w:t xml:space="preserve">; </w:t>
      </w:r>
      <w:r w:rsidR="00FF06D3" w:rsidRPr="00C274D9">
        <w:t>p</w:t>
      </w:r>
      <w:r w:rsidRPr="00C274D9">
        <w:t>hoto B: James Barringer.</w:t>
      </w:r>
    </w:p>
    <w:p w14:paraId="7CBD8DE5" w14:textId="44FD85D4" w:rsidR="001005BA" w:rsidRPr="00C274D9" w:rsidRDefault="001005BA" w:rsidP="001005BA">
      <w:pPr>
        <w:pStyle w:val="BodyText"/>
      </w:pPr>
      <w:r w:rsidRPr="00C274D9">
        <w:t>Caveat</w:t>
      </w:r>
    </w:p>
    <w:p w14:paraId="302D310B" w14:textId="433998C5" w:rsidR="00FF06D3" w:rsidRPr="00C274D9" w:rsidRDefault="001005BA" w:rsidP="008B63C7">
      <w:pPr>
        <w:pStyle w:val="Bullet"/>
      </w:pPr>
      <w:r w:rsidRPr="00C274D9">
        <w:t xml:space="preserve">This </w:t>
      </w:r>
      <w:r w:rsidR="00FF06D3" w:rsidRPr="00C274D9">
        <w:t xml:space="preserve">indicator </w:t>
      </w:r>
      <w:r w:rsidRPr="00C274D9">
        <w:t>does not include hummocky topography produced by shrink</w:t>
      </w:r>
      <w:r w:rsidR="00FF06D3" w:rsidRPr="00C274D9">
        <w:t>–</w:t>
      </w:r>
      <w:r w:rsidRPr="00C274D9">
        <w:t xml:space="preserve">swell clay soils or pugging by livestock. </w:t>
      </w:r>
    </w:p>
    <w:p w14:paraId="7132A3B9" w14:textId="36BF804E" w:rsidR="00B7042F" w:rsidRPr="00C274D9" w:rsidRDefault="00B7042F" w:rsidP="00FF06D3">
      <w:pPr>
        <w:pStyle w:val="BodyText"/>
      </w:pPr>
      <w:r w:rsidRPr="00C274D9">
        <w:br w:type="page"/>
      </w:r>
    </w:p>
    <w:p w14:paraId="27417078" w14:textId="54B46DC5" w:rsidR="001005BA" w:rsidRPr="00C274D9" w:rsidRDefault="001005BA" w:rsidP="001005BA">
      <w:pPr>
        <w:pStyle w:val="Heading1"/>
      </w:pPr>
      <w:bookmarkStart w:id="37" w:name="_Toc76373256"/>
      <w:r w:rsidRPr="00C274D9">
        <w:lastRenderedPageBreak/>
        <w:t>Field identification procedure for wetland</w:t>
      </w:r>
      <w:r w:rsidR="00FF06D3" w:rsidRPr="00C274D9">
        <w:t> </w:t>
      </w:r>
      <w:r w:rsidRPr="00C274D9">
        <w:t>delineation</w:t>
      </w:r>
      <w:bookmarkEnd w:id="37"/>
    </w:p>
    <w:p w14:paraId="14847ACC" w14:textId="2A678871" w:rsidR="001005BA" w:rsidRPr="00C274D9" w:rsidRDefault="001005BA" w:rsidP="001005BA">
      <w:pPr>
        <w:pStyle w:val="BodyText"/>
      </w:pPr>
      <w:r w:rsidRPr="00C274D9">
        <w:t>To outline the practical steps for delineating wetlands using the vegetation, hydric soils and wetland hydrology tools, two scenarios are presented. First, where the vegetation and hydric soils tools have been used but the presence</w:t>
      </w:r>
      <w:r w:rsidR="002473E5" w:rsidRPr="00C274D9">
        <w:t xml:space="preserve">, </w:t>
      </w:r>
      <w:r w:rsidRPr="00C274D9">
        <w:t xml:space="preserve">absence or boundary of the wetland remains unconfirmed. </w:t>
      </w:r>
      <w:r w:rsidR="00F3321C" w:rsidRPr="00C274D9">
        <w:t>S</w:t>
      </w:r>
      <w:r w:rsidRPr="00C274D9">
        <w:t xml:space="preserve">econd, where no wetland delineation has been undertaken and all three tools are assessed across one or more transects at a site of interest. </w:t>
      </w:r>
    </w:p>
    <w:p w14:paraId="3967975C" w14:textId="10998C93" w:rsidR="001005BA" w:rsidRPr="00C274D9" w:rsidRDefault="001005BA" w:rsidP="001005BA">
      <w:pPr>
        <w:pStyle w:val="BodyText"/>
      </w:pPr>
      <w:r w:rsidRPr="00C274D9">
        <w:t>Wetland delineation should be undertaken when climatic</w:t>
      </w:r>
      <w:r w:rsidR="00E545A6" w:rsidRPr="00C274D9">
        <w:t xml:space="preserve"> and </w:t>
      </w:r>
      <w:r w:rsidRPr="00C274D9">
        <w:t>hydrologic conditions are ‘normal’, that is</w:t>
      </w:r>
      <w:r w:rsidR="00E545A6" w:rsidRPr="00C274D9">
        <w:t>,</w:t>
      </w:r>
      <w:r w:rsidRPr="00C274D9">
        <w:t xml:space="preserve"> when no abnormal conditions </w:t>
      </w:r>
      <w:r w:rsidR="00E545A6" w:rsidRPr="00C274D9">
        <w:t xml:space="preserve">are present, </w:t>
      </w:r>
      <w:r w:rsidRPr="00C274D9">
        <w:t xml:space="preserve">such as drought, flood, recent disturbance (eg, landsliding) or where wetlands have been filled, drained or cleared (Clarkson, 2014), and within the growing season. </w:t>
      </w:r>
    </w:p>
    <w:p w14:paraId="5626878D" w14:textId="6DB2AF01" w:rsidR="001005BA" w:rsidRPr="00C274D9" w:rsidRDefault="001005BA" w:rsidP="001005BA">
      <w:pPr>
        <w:pStyle w:val="Heading2"/>
      </w:pPr>
      <w:bookmarkStart w:id="38" w:name="_Toc76373257"/>
      <w:r w:rsidRPr="00C274D9">
        <w:t>Hydrophytic vegetation and hydric soils assessed but</w:t>
      </w:r>
      <w:r w:rsidR="003E14CB" w:rsidRPr="00C274D9">
        <w:t> </w:t>
      </w:r>
      <w:r w:rsidRPr="00C274D9">
        <w:t>inconclusive</w:t>
      </w:r>
      <w:bookmarkEnd w:id="38"/>
    </w:p>
    <w:p w14:paraId="1F2B11FA" w14:textId="77777777" w:rsidR="001005BA" w:rsidRPr="00C274D9" w:rsidRDefault="001005BA" w:rsidP="001005BA">
      <w:pPr>
        <w:pStyle w:val="BodyText"/>
      </w:pPr>
      <w:r w:rsidRPr="00C274D9">
        <w:t xml:space="preserve">These sites may include more difficult sites where the vegetation and hydric soils tools have been inconclusive. At sites where vegetation and soils have been assessed, the hydrology tool could be used from either the office or field. </w:t>
      </w:r>
    </w:p>
    <w:p w14:paraId="525D70EC" w14:textId="77777777" w:rsidR="001005BA" w:rsidRPr="00C274D9" w:rsidRDefault="001005BA" w:rsidP="001005BA">
      <w:pPr>
        <w:pStyle w:val="Heading3"/>
      </w:pPr>
      <w:r w:rsidRPr="00C274D9">
        <w:t>Office approach</w:t>
      </w:r>
    </w:p>
    <w:p w14:paraId="65C1E40D" w14:textId="634AA5AC" w:rsidR="001005BA" w:rsidRPr="00C274D9" w:rsidRDefault="001005BA" w:rsidP="001005BA">
      <w:pPr>
        <w:pStyle w:val="BodyText"/>
      </w:pPr>
      <w:r w:rsidRPr="00C274D9">
        <w:t xml:space="preserve">The hydric soils tool includes the measurement of the depth to the water table. If the depth to the water table is less than 30 </w:t>
      </w:r>
      <w:r w:rsidR="00867574" w:rsidRPr="00C274D9">
        <w:t xml:space="preserve">centimetres </w:t>
      </w:r>
      <w:r w:rsidRPr="00C274D9">
        <w:t xml:space="preserve">when the site was previously visited, then the primary indicator 1B (groundwater) is satisfied and the sampling point is confirmed as wetland. Further, the original version of the hydric soils field wetland determination form (Fraser et al, 2018) included a box to be ticked if there was ponding. If this box is ticked the primary indicator 1A (surface water) is satisfied and the sampling point is confirmed as wetland. If these primary indicators were not present in the hydric soils determination, it may be possible to assess the site using the primary indicator 2G (inundation visible on aerial imagery). Google Earth could be used for this purpose and the site could be assessed over several time points to determine if inundation is sufficient to confirm wetland hydrology. </w:t>
      </w:r>
    </w:p>
    <w:p w14:paraId="5A56AA27" w14:textId="77777777" w:rsidR="001005BA" w:rsidRPr="00C274D9" w:rsidRDefault="001005BA" w:rsidP="001005BA">
      <w:pPr>
        <w:pStyle w:val="Heading3"/>
      </w:pPr>
      <w:r w:rsidRPr="00C274D9">
        <w:t>Field approach</w:t>
      </w:r>
    </w:p>
    <w:p w14:paraId="788AB9AC" w14:textId="41C2A51B" w:rsidR="001005BA" w:rsidRPr="00C274D9" w:rsidRDefault="001005BA" w:rsidP="001005BA">
      <w:pPr>
        <w:pStyle w:val="BodyText"/>
      </w:pPr>
      <w:r w:rsidRPr="00C274D9">
        <w:t>If a follow-up field visit to apply the hydrology tool is required, the following steps should be followed</w:t>
      </w:r>
      <w:r w:rsidR="00D2140A" w:rsidRPr="00C274D9">
        <w:t>.</w:t>
      </w:r>
      <w:r w:rsidRPr="00C274D9">
        <w:t xml:space="preserve"> </w:t>
      </w:r>
    </w:p>
    <w:p w14:paraId="0606A0DE" w14:textId="77777777" w:rsidR="001005BA" w:rsidRPr="00C274D9" w:rsidRDefault="001005BA" w:rsidP="001005BA">
      <w:pPr>
        <w:pStyle w:val="BodyText"/>
        <w:ind w:left="1191" w:hanging="1191"/>
      </w:pPr>
      <w:r w:rsidRPr="00C274D9">
        <w:rPr>
          <w:b/>
          <w:bCs/>
        </w:rPr>
        <w:t>Equipment:</w:t>
      </w:r>
      <w:r w:rsidRPr="00C274D9">
        <w:tab/>
        <w:t>Thermometer, hand lens, spade, soil auger.</w:t>
      </w:r>
    </w:p>
    <w:p w14:paraId="47561979" w14:textId="77777777" w:rsidR="001005BA" w:rsidRPr="00C274D9" w:rsidRDefault="001005BA" w:rsidP="001005BA">
      <w:pPr>
        <w:pStyle w:val="BodyText"/>
        <w:ind w:left="1191" w:hanging="1191"/>
      </w:pPr>
      <w:r w:rsidRPr="00C274D9">
        <w:rPr>
          <w:b/>
          <w:bCs/>
        </w:rPr>
        <w:t xml:space="preserve">Step 1: </w:t>
      </w:r>
      <w:r w:rsidRPr="00C274D9">
        <w:tab/>
        <w:t>Identify the growing season for the area of interest.</w:t>
      </w:r>
    </w:p>
    <w:p w14:paraId="4D1C12F8" w14:textId="616D212D" w:rsidR="001005BA" w:rsidRPr="00C274D9" w:rsidRDefault="001005BA" w:rsidP="001005BA">
      <w:pPr>
        <w:pStyle w:val="BodyText"/>
        <w:ind w:left="1191" w:hanging="1191"/>
      </w:pPr>
      <w:r w:rsidRPr="00C274D9">
        <w:rPr>
          <w:b/>
          <w:bCs/>
        </w:rPr>
        <w:t>Step 2:</w:t>
      </w:r>
      <w:r w:rsidRPr="00C274D9">
        <w:t xml:space="preserve"> </w:t>
      </w:r>
      <w:r w:rsidRPr="00C274D9">
        <w:tab/>
        <w:t xml:space="preserve">Assess weather conditions. Establish a suitable time to visit the site, within the growing season, during normal weather conditions, </w:t>
      </w:r>
      <w:r w:rsidR="008F4827" w:rsidRPr="00C274D9">
        <w:t>that is</w:t>
      </w:r>
      <w:r w:rsidRPr="00C274D9">
        <w:t>, not immediately after heavy rainfall or during, or immediately after, drought conditions (minimum of two</w:t>
      </w:r>
      <w:r w:rsidR="008F4827" w:rsidRPr="00C274D9">
        <w:t xml:space="preserve"> </w:t>
      </w:r>
      <w:r w:rsidRPr="00C274D9">
        <w:t>weeks after extreme weather events).</w:t>
      </w:r>
    </w:p>
    <w:p w14:paraId="49109008" w14:textId="0A6371E1" w:rsidR="001005BA" w:rsidRPr="00C274D9" w:rsidRDefault="001005BA" w:rsidP="001005BA">
      <w:pPr>
        <w:pStyle w:val="BodyText"/>
        <w:ind w:left="1191" w:hanging="1191"/>
      </w:pPr>
      <w:r w:rsidRPr="00C274D9">
        <w:rPr>
          <w:b/>
          <w:bCs/>
        </w:rPr>
        <w:lastRenderedPageBreak/>
        <w:t>Step 3:</w:t>
      </w:r>
      <w:r w:rsidRPr="00C274D9">
        <w:t xml:space="preserve"> </w:t>
      </w:r>
      <w:r w:rsidRPr="00C274D9">
        <w:tab/>
        <w:t>Check the soil temperature at the site and confirm temperature is above 5</w:t>
      </w:r>
      <w:r w:rsidR="00AC3184" w:rsidRPr="00C274D9">
        <w:t xml:space="preserve"> degrees </w:t>
      </w:r>
      <w:r w:rsidRPr="00C274D9">
        <w:t>C</w:t>
      </w:r>
      <w:r w:rsidR="00AC3184" w:rsidRPr="00C274D9">
        <w:t>elsius</w:t>
      </w:r>
      <w:r w:rsidRPr="00C274D9">
        <w:t xml:space="preserve"> in </w:t>
      </w:r>
      <w:r w:rsidR="00AC3184" w:rsidRPr="00C274D9">
        <w:t xml:space="preserve">the </w:t>
      </w:r>
      <w:r w:rsidRPr="00C274D9">
        <w:t xml:space="preserve">top 30 </w:t>
      </w:r>
      <w:r w:rsidR="00AC3184" w:rsidRPr="00C274D9">
        <w:t xml:space="preserve">centimetres </w:t>
      </w:r>
      <w:r w:rsidRPr="00C274D9">
        <w:t>of profile.</w:t>
      </w:r>
    </w:p>
    <w:p w14:paraId="1B7257E1" w14:textId="77777777" w:rsidR="001005BA" w:rsidRPr="00C274D9" w:rsidRDefault="001005BA" w:rsidP="001005BA">
      <w:pPr>
        <w:pStyle w:val="BodyText"/>
        <w:ind w:left="1191" w:hanging="1191"/>
      </w:pPr>
      <w:r w:rsidRPr="00C274D9">
        <w:rPr>
          <w:b/>
          <w:bCs/>
        </w:rPr>
        <w:t>Step 4:</w:t>
      </w:r>
      <w:r w:rsidRPr="00C274D9">
        <w:t xml:space="preserve"> </w:t>
      </w:r>
      <w:r w:rsidRPr="00C274D9">
        <w:tab/>
        <w:t xml:space="preserve">Establish transect(s) across landforms as per Clarkson (2014). </w:t>
      </w:r>
    </w:p>
    <w:p w14:paraId="13D7C5F7" w14:textId="266909EA" w:rsidR="001005BA" w:rsidRPr="00C274D9" w:rsidRDefault="001005BA" w:rsidP="001005BA">
      <w:pPr>
        <w:pStyle w:val="BodyText"/>
        <w:ind w:left="1191" w:hanging="1191"/>
      </w:pPr>
      <w:r w:rsidRPr="00C274D9">
        <w:rPr>
          <w:b/>
          <w:bCs/>
        </w:rPr>
        <w:t>Step 5:</w:t>
      </w:r>
      <w:r w:rsidRPr="00C274D9">
        <w:tab/>
        <w:t xml:space="preserve">Identify the presence of hydrology indicators as per </w:t>
      </w:r>
      <w:r w:rsidR="008F0518" w:rsidRPr="00C274D9">
        <w:t>s</w:t>
      </w:r>
      <w:r w:rsidRPr="00C274D9">
        <w:t>ection C of the wetland delineation data form (</w:t>
      </w:r>
      <w:r w:rsidR="008F0518" w:rsidRPr="00C274D9">
        <w:t>a</w:t>
      </w:r>
      <w:r w:rsidRPr="00C274D9">
        <w:t xml:space="preserve">ppendix 1). One primary or at least two secondary indicators confirm the presence of wetland hydrology. Assessment of </w:t>
      </w:r>
      <w:r w:rsidR="008F0518" w:rsidRPr="00C274D9">
        <w:t>i</w:t>
      </w:r>
      <w:r w:rsidRPr="00C274D9">
        <w:t xml:space="preserve">ndicator 1B and </w:t>
      </w:r>
      <w:r w:rsidR="008F0518" w:rsidRPr="00C274D9">
        <w:t xml:space="preserve">indicator </w:t>
      </w:r>
      <w:r w:rsidRPr="00C274D9">
        <w:t xml:space="preserve">3E is to be undertaken after the water table has stabilised in </w:t>
      </w:r>
      <w:r w:rsidR="0041736B" w:rsidRPr="00C274D9">
        <w:t xml:space="preserve">a </w:t>
      </w:r>
      <w:r w:rsidRPr="00C274D9">
        <w:t xml:space="preserve">pit or auguring hole, which could potentially take up to one hour. </w:t>
      </w:r>
    </w:p>
    <w:p w14:paraId="1D9C08B0" w14:textId="77777777" w:rsidR="001005BA" w:rsidRPr="00C274D9" w:rsidRDefault="001005BA" w:rsidP="001005BA">
      <w:pPr>
        <w:pStyle w:val="Heading3"/>
      </w:pPr>
      <w:r w:rsidRPr="00C274D9">
        <w:t>New sites</w:t>
      </w:r>
    </w:p>
    <w:p w14:paraId="37A4DC63" w14:textId="4B416326" w:rsidR="001005BA" w:rsidRPr="00C274D9" w:rsidRDefault="001005BA" w:rsidP="001005BA">
      <w:pPr>
        <w:pStyle w:val="BodyText"/>
      </w:pPr>
      <w:r w:rsidRPr="00C274D9">
        <w:t xml:space="preserve">For new sites that have not been assessed for wetland delineation, it is advisable to undertake assessments following the four main steps outlined in </w:t>
      </w:r>
      <w:r w:rsidR="0041736B" w:rsidRPr="00C274D9">
        <w:t>f</w:t>
      </w:r>
      <w:r w:rsidRPr="00C274D9">
        <w:t>igure 27. For many New Zealand wetlands</w:t>
      </w:r>
      <w:r w:rsidR="0041736B" w:rsidRPr="00C274D9">
        <w:t>,</w:t>
      </w:r>
      <w:r w:rsidRPr="00C274D9">
        <w:t xml:space="preserve"> the</w:t>
      </w:r>
      <w:r w:rsidR="00E94283">
        <w:t> </w:t>
      </w:r>
      <w:r w:rsidRPr="00C274D9">
        <w:t>rapid hydrophytic vegetation test (see rapid test in Clarkson</w:t>
      </w:r>
      <w:r w:rsidR="0041736B" w:rsidRPr="00C274D9">
        <w:t>,</w:t>
      </w:r>
      <w:r w:rsidRPr="00C274D9">
        <w:t xml:space="preserve"> 2014) may suffice to confirm the presence</w:t>
      </w:r>
      <w:r w:rsidR="00846ABD" w:rsidRPr="00C274D9">
        <w:t xml:space="preserve">, </w:t>
      </w:r>
      <w:r w:rsidRPr="00C274D9">
        <w:t xml:space="preserve">absence and boundary of a wetland. </w:t>
      </w:r>
      <w:r w:rsidR="006B73B1" w:rsidRPr="00C274D9">
        <w:t>W</w:t>
      </w:r>
      <w:r w:rsidRPr="00C274D9">
        <w:t xml:space="preserve">here the rapid test is inconclusive and/or the boundary requires clarification, further vegetation, hydric soils and wetland hydrology assessments are recommended. </w:t>
      </w:r>
      <w:r w:rsidR="006B73B1" w:rsidRPr="00C274D9">
        <w:t>Because</w:t>
      </w:r>
      <w:r w:rsidRPr="00C274D9">
        <w:t xml:space="preserve"> the hydrology tool is easy, quick and overlaps with the hydric soils tool, this should be undertaken whenever the hydric soils tool is used.</w:t>
      </w:r>
    </w:p>
    <w:p w14:paraId="6548A2C6" w14:textId="6F0E83D9" w:rsidR="001005BA" w:rsidRPr="00C274D9" w:rsidRDefault="001005BA" w:rsidP="00EB1751">
      <w:pPr>
        <w:pStyle w:val="Figureheading"/>
      </w:pPr>
      <w:bookmarkStart w:id="39" w:name="_Toc76302283"/>
      <w:r w:rsidRPr="00C274D9">
        <w:t xml:space="preserve">Figure </w:t>
      </w:r>
      <w:r>
        <w:fldChar w:fldCharType="begin"/>
      </w:r>
      <w:r>
        <w:instrText>SEQ Figure \* ARABIC</w:instrText>
      </w:r>
      <w:r>
        <w:fldChar w:fldCharType="separate"/>
      </w:r>
      <w:r w:rsidR="0043746A">
        <w:rPr>
          <w:noProof/>
        </w:rPr>
        <w:t>27</w:t>
      </w:r>
      <w:r>
        <w:fldChar w:fldCharType="end"/>
      </w:r>
      <w:r w:rsidRPr="00C274D9">
        <w:t>:</w:t>
      </w:r>
      <w:r w:rsidRPr="00C274D9">
        <w:tab/>
      </w:r>
      <w:r w:rsidR="00EB1751" w:rsidRPr="00C274D9">
        <w:t>Four steps for delineating wetlands using the hydrophytic vegetation, hydric soils</w:t>
      </w:r>
      <w:r w:rsidR="00DA6478" w:rsidRPr="00C274D9">
        <w:br/>
      </w:r>
      <w:r w:rsidR="00EB1751" w:rsidRPr="00C274D9">
        <w:t>and wetland hydrology tools</w:t>
      </w:r>
      <w:bookmarkEnd w:id="39"/>
    </w:p>
    <w:p w14:paraId="6B8CBF34" w14:textId="2C1DCDDC" w:rsidR="001005BA" w:rsidRPr="00C274D9" w:rsidRDefault="00D538DC" w:rsidP="00EB1751">
      <w:pPr>
        <w:pStyle w:val="BodyText"/>
        <w:jc w:val="center"/>
      </w:pPr>
      <w:r>
        <w:rPr>
          <w:noProof/>
        </w:rPr>
        <w:drawing>
          <wp:inline distT="0" distB="0" distL="0" distR="0" wp14:anchorId="0E6F424D" wp14:editId="1269BB5A">
            <wp:extent cx="4962202" cy="2117725"/>
            <wp:effectExtent l="0" t="0" r="0" b="0"/>
            <wp:docPr id="7" name="Picture 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62202" cy="2117725"/>
                    </a:xfrm>
                    <a:prstGeom prst="rect">
                      <a:avLst/>
                    </a:prstGeom>
                  </pic:spPr>
                </pic:pic>
              </a:graphicData>
            </a:graphic>
          </wp:inline>
        </w:drawing>
      </w:r>
    </w:p>
    <w:p w14:paraId="72D300D4" w14:textId="584D9F40" w:rsidR="00EB1751" w:rsidRPr="00C274D9" w:rsidRDefault="00EB1751" w:rsidP="00EB1751">
      <w:pPr>
        <w:pStyle w:val="BodyText"/>
        <w:ind w:left="1191" w:hanging="1191"/>
      </w:pPr>
      <w:r w:rsidRPr="00C274D9">
        <w:rPr>
          <w:b/>
          <w:bCs/>
        </w:rPr>
        <w:t>Equipment:</w:t>
      </w:r>
      <w:r w:rsidRPr="00C274D9">
        <w:tab/>
        <w:t>2</w:t>
      </w:r>
      <w:r w:rsidR="00BF5CDF" w:rsidRPr="00C274D9">
        <w:t> </w:t>
      </w:r>
      <w:r w:rsidRPr="00C274D9">
        <w:t>m</w:t>
      </w:r>
      <w:r w:rsidR="00BF5CDF" w:rsidRPr="00C274D9">
        <w:t xml:space="preserve">etre </w:t>
      </w:r>
      <w:r w:rsidRPr="00C274D9">
        <w:t>x 2</w:t>
      </w:r>
      <w:r w:rsidR="005F2462" w:rsidRPr="00C274D9">
        <w:t> </w:t>
      </w:r>
      <w:r w:rsidRPr="00C274D9">
        <w:t>m</w:t>
      </w:r>
      <w:r w:rsidR="005F2462" w:rsidRPr="00C274D9">
        <w:t>etre</w:t>
      </w:r>
      <w:r w:rsidRPr="00C274D9">
        <w:t xml:space="preserve"> quadrat or four poles to demarcate plots, 10</w:t>
      </w:r>
      <w:r w:rsidR="005F2462" w:rsidRPr="00C274D9">
        <w:t xml:space="preserve"> </w:t>
      </w:r>
      <w:r w:rsidRPr="00C274D9">
        <w:t>m</w:t>
      </w:r>
      <w:r w:rsidR="005F2462" w:rsidRPr="00C274D9">
        <w:t>etre</w:t>
      </w:r>
      <w:r w:rsidRPr="00C274D9">
        <w:t xml:space="preserve"> tape measure, diameter tape, plant indicator status ratings list as per Clarkson (2014 or the latest update), thermometer, hand lens, spade, soil auger, Munsell colour book, </w:t>
      </w:r>
      <w:r w:rsidRPr="008B5C6E">
        <w:rPr>
          <w:i/>
          <w:iCs/>
        </w:rPr>
        <w:t>New Zealand Soil Description Handbook</w:t>
      </w:r>
      <w:r w:rsidRPr="00C274D9">
        <w:t>, laminated copy of the field identification guide sheet as per Fraser et al (2018), copies of the wetland delineation data form and the quick reference guide to the wetland delineation data form (</w:t>
      </w:r>
      <w:hyperlink w:anchor="_Appendix_1:_Wetland" w:history="1">
        <w:r w:rsidR="00F7786C" w:rsidRPr="002D6D25">
          <w:rPr>
            <w:rStyle w:val="Hyperlink"/>
          </w:rPr>
          <w:t>a</w:t>
        </w:r>
        <w:r w:rsidRPr="002D6D25">
          <w:rPr>
            <w:rStyle w:val="Hyperlink"/>
          </w:rPr>
          <w:t>ppendix 1</w:t>
        </w:r>
      </w:hyperlink>
      <w:r w:rsidRPr="00C274D9">
        <w:t xml:space="preserve">). </w:t>
      </w:r>
    </w:p>
    <w:p w14:paraId="23D3A706" w14:textId="77777777" w:rsidR="00EB1751" w:rsidRPr="00C274D9" w:rsidRDefault="00EB1751" w:rsidP="00EB1751">
      <w:pPr>
        <w:pStyle w:val="BodyText"/>
        <w:ind w:left="1191" w:hanging="1191"/>
      </w:pPr>
      <w:r w:rsidRPr="00C274D9">
        <w:rPr>
          <w:b/>
          <w:bCs/>
        </w:rPr>
        <w:t>Step 1:</w:t>
      </w:r>
      <w:r w:rsidRPr="00C274D9">
        <w:t xml:space="preserve"> </w:t>
      </w:r>
      <w:r w:rsidRPr="00C274D9">
        <w:tab/>
        <w:t>Identify the growing season for the area of interest.</w:t>
      </w:r>
    </w:p>
    <w:p w14:paraId="09BB5B23" w14:textId="0791450F" w:rsidR="00EB1751" w:rsidRPr="00C274D9" w:rsidRDefault="00EB1751" w:rsidP="00EB1751">
      <w:pPr>
        <w:pStyle w:val="BodyText"/>
        <w:ind w:left="1191" w:hanging="1191"/>
      </w:pPr>
      <w:r w:rsidRPr="00C274D9">
        <w:rPr>
          <w:b/>
          <w:bCs/>
        </w:rPr>
        <w:t>Step 2:</w:t>
      </w:r>
      <w:r w:rsidRPr="00C274D9">
        <w:t xml:space="preserve"> </w:t>
      </w:r>
      <w:r w:rsidRPr="00C274D9">
        <w:tab/>
        <w:t>Assess weather conditions. Establish a suitable time to visit the site, within the growing season, during normal weather conditions</w:t>
      </w:r>
      <w:r w:rsidR="00F7786C" w:rsidRPr="00C274D9">
        <w:t>,</w:t>
      </w:r>
      <w:r w:rsidRPr="00C274D9">
        <w:t xml:space="preserve"> </w:t>
      </w:r>
      <w:r w:rsidR="00F7786C" w:rsidRPr="00C274D9">
        <w:t>that is</w:t>
      </w:r>
      <w:r w:rsidRPr="00C274D9">
        <w:t>, not immediately after heavy rainfall or during, or immediately after, drought conditions (suggest a minimum of two weeks after extreme weather events).</w:t>
      </w:r>
    </w:p>
    <w:p w14:paraId="73A40BE7" w14:textId="77777777" w:rsidR="00EB1751" w:rsidRPr="00C274D9" w:rsidRDefault="00EB1751" w:rsidP="00EB1751">
      <w:pPr>
        <w:pStyle w:val="BodyText"/>
        <w:ind w:left="1191" w:hanging="1191"/>
      </w:pPr>
      <w:r w:rsidRPr="00C274D9">
        <w:rPr>
          <w:b/>
          <w:bCs/>
        </w:rPr>
        <w:t>Step 3:</w:t>
      </w:r>
      <w:r w:rsidRPr="00C274D9">
        <w:t xml:space="preserve"> </w:t>
      </w:r>
      <w:r w:rsidRPr="00C274D9">
        <w:tab/>
        <w:t xml:space="preserve">Establish transect(s) across landforms as per Clarkson (2014). </w:t>
      </w:r>
    </w:p>
    <w:p w14:paraId="776993FA" w14:textId="516B2536" w:rsidR="00EB1751" w:rsidRPr="00C274D9" w:rsidRDefault="00EB1751" w:rsidP="00EB1751">
      <w:pPr>
        <w:pStyle w:val="BodyText"/>
        <w:ind w:left="1191" w:hanging="1191"/>
      </w:pPr>
      <w:r w:rsidRPr="00C274D9">
        <w:rPr>
          <w:b/>
          <w:bCs/>
        </w:rPr>
        <w:lastRenderedPageBreak/>
        <w:t>Step 4:</w:t>
      </w:r>
      <w:r w:rsidRPr="00C274D9">
        <w:tab/>
        <w:t xml:space="preserve">Complete assessment for hydrophytic vegetation as per </w:t>
      </w:r>
      <w:r w:rsidR="00083DAA" w:rsidRPr="00C274D9">
        <w:t>s</w:t>
      </w:r>
      <w:r w:rsidRPr="00C274D9">
        <w:t>ection B of the wetland delineation data form (</w:t>
      </w:r>
      <w:r w:rsidR="00083DAA" w:rsidRPr="00C274D9">
        <w:t>a</w:t>
      </w:r>
      <w:r w:rsidRPr="00C274D9">
        <w:t>ppendix 1) using established guidelines (Clarkson, 2014).</w:t>
      </w:r>
    </w:p>
    <w:p w14:paraId="2FDFB3EC" w14:textId="67164756" w:rsidR="00EB1751" w:rsidRPr="00C274D9" w:rsidRDefault="00EB1751" w:rsidP="00EB1751">
      <w:pPr>
        <w:pStyle w:val="BodyText"/>
        <w:ind w:left="1191" w:hanging="1191"/>
      </w:pPr>
      <w:r w:rsidRPr="00C274D9">
        <w:rPr>
          <w:b/>
          <w:bCs/>
        </w:rPr>
        <w:t>Step 5:</w:t>
      </w:r>
      <w:r w:rsidRPr="00C274D9">
        <w:t xml:space="preserve"> </w:t>
      </w:r>
      <w:r w:rsidRPr="00C274D9">
        <w:tab/>
        <w:t xml:space="preserve">Where the vegetation tool is inconclusive, complete the assessment for hydric soils as per </w:t>
      </w:r>
      <w:r w:rsidR="00083DAA" w:rsidRPr="00C274D9">
        <w:t>s</w:t>
      </w:r>
      <w:r w:rsidRPr="00C274D9">
        <w:t>ection C of the wetland delineation data form (</w:t>
      </w:r>
      <w:r w:rsidR="00083DAA" w:rsidRPr="00C274D9">
        <w:t>a</w:t>
      </w:r>
      <w:r w:rsidRPr="00C274D9">
        <w:t xml:space="preserve">ppendix 1) using established guideline (Fraser et al, 2018) and </w:t>
      </w:r>
      <w:r w:rsidR="00083DAA" w:rsidRPr="00C274D9">
        <w:t>f</w:t>
      </w:r>
      <w:r w:rsidRPr="00C274D9">
        <w:t>igure 28.</w:t>
      </w:r>
    </w:p>
    <w:p w14:paraId="4787E5B4" w14:textId="55C2A2EB" w:rsidR="00EB1751" w:rsidRPr="00C274D9" w:rsidRDefault="00EB1751" w:rsidP="00EB1751">
      <w:pPr>
        <w:pStyle w:val="Figureheading"/>
      </w:pPr>
      <w:bookmarkStart w:id="40" w:name="_Toc76302284"/>
      <w:r w:rsidRPr="00C274D9">
        <w:t xml:space="preserve">Figure </w:t>
      </w:r>
      <w:r>
        <w:fldChar w:fldCharType="begin"/>
      </w:r>
      <w:r>
        <w:instrText>SEQ Figure \* ARABIC</w:instrText>
      </w:r>
      <w:r>
        <w:fldChar w:fldCharType="separate"/>
      </w:r>
      <w:r w:rsidR="0043746A">
        <w:rPr>
          <w:noProof/>
        </w:rPr>
        <w:t>28</w:t>
      </w:r>
      <w:r>
        <w:fldChar w:fldCharType="end"/>
      </w:r>
      <w:r w:rsidRPr="00C274D9">
        <w:t>:</w:t>
      </w:r>
      <w:r w:rsidRPr="00C274D9">
        <w:tab/>
        <w:t>Simple key to identifying hydric soil features</w:t>
      </w:r>
      <w:bookmarkEnd w:id="40"/>
    </w:p>
    <w:p w14:paraId="63AE8CB4" w14:textId="440174CC" w:rsidR="00EB1751" w:rsidRPr="00C274D9" w:rsidRDefault="00EB1751" w:rsidP="00EB1751">
      <w:pPr>
        <w:pStyle w:val="BodyText"/>
        <w:jc w:val="center"/>
      </w:pPr>
      <w:r>
        <w:rPr>
          <w:noProof/>
        </w:rPr>
        <w:drawing>
          <wp:inline distT="0" distB="0" distL="0" distR="0" wp14:anchorId="7F61BA8F" wp14:editId="7F449AD2">
            <wp:extent cx="3955774" cy="4060535"/>
            <wp:effectExtent l="0" t="0" r="6985" b="0"/>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55774" cy="4060535"/>
                    </a:xfrm>
                    <a:prstGeom prst="rect">
                      <a:avLst/>
                    </a:prstGeom>
                  </pic:spPr>
                </pic:pic>
              </a:graphicData>
            </a:graphic>
          </wp:inline>
        </w:drawing>
      </w:r>
    </w:p>
    <w:p w14:paraId="06EA8EC1" w14:textId="746E421F" w:rsidR="00083DAA" w:rsidRPr="00C274D9" w:rsidRDefault="00083DAA" w:rsidP="008B5C6E">
      <w:pPr>
        <w:pStyle w:val="Source"/>
      </w:pPr>
      <w:r w:rsidRPr="00C274D9">
        <w:t>Source: Fraser et al, 2018</w:t>
      </w:r>
    </w:p>
    <w:p w14:paraId="4343F313" w14:textId="3014E750" w:rsidR="00EB1751" w:rsidRPr="00C274D9" w:rsidRDefault="00EB1751" w:rsidP="00EB1751">
      <w:pPr>
        <w:pStyle w:val="BodyText"/>
        <w:ind w:left="1191" w:hanging="1191"/>
      </w:pPr>
      <w:r w:rsidRPr="00C274D9">
        <w:rPr>
          <w:b/>
          <w:bCs/>
        </w:rPr>
        <w:t>Step 6:</w:t>
      </w:r>
      <w:r w:rsidRPr="00C274D9">
        <w:rPr>
          <w:b/>
          <w:bCs/>
        </w:rPr>
        <w:tab/>
      </w:r>
      <w:r w:rsidRPr="00C274D9">
        <w:t xml:space="preserve">Complete </w:t>
      </w:r>
      <w:r w:rsidR="00930F80" w:rsidRPr="00C274D9">
        <w:t>s</w:t>
      </w:r>
      <w:r w:rsidRPr="00C274D9">
        <w:t>ection C of the wetland delineation data form (</w:t>
      </w:r>
      <w:hyperlink w:anchor="_Appendix_1:_Wetland" w:history="1">
        <w:r w:rsidR="00930F80" w:rsidRPr="002D6D25">
          <w:rPr>
            <w:rStyle w:val="Hyperlink"/>
          </w:rPr>
          <w:t>a</w:t>
        </w:r>
        <w:r w:rsidRPr="002D6D25">
          <w:rPr>
            <w:rStyle w:val="Hyperlink"/>
          </w:rPr>
          <w:t>ppendix 1</w:t>
        </w:r>
      </w:hyperlink>
      <w:r w:rsidRPr="00C274D9">
        <w:t>) and identify the presence or absence of hydrology indicators (</w:t>
      </w:r>
      <w:r w:rsidR="00930F80" w:rsidRPr="00C274D9">
        <w:t>f</w:t>
      </w:r>
      <w:r w:rsidRPr="00C274D9">
        <w:t>ig</w:t>
      </w:r>
      <w:r w:rsidR="00930F80" w:rsidRPr="00C274D9">
        <w:t>ure</w:t>
      </w:r>
      <w:r w:rsidRPr="00C274D9">
        <w:t xml:space="preserve"> 29). One primary or at least two secondary indicators confirm the presence of wetland hydrology as per </w:t>
      </w:r>
      <w:r w:rsidR="00930F80" w:rsidRPr="00C274D9">
        <w:t>t</w:t>
      </w:r>
      <w:r w:rsidRPr="00C274D9">
        <w:t>able 2.</w:t>
      </w:r>
    </w:p>
    <w:p w14:paraId="4A98CC04" w14:textId="086EA010" w:rsidR="00EB1751" w:rsidRPr="00C274D9" w:rsidRDefault="00EB1751" w:rsidP="00EB1751">
      <w:pPr>
        <w:pStyle w:val="Figureheading"/>
      </w:pPr>
      <w:bookmarkStart w:id="41" w:name="_Toc76302285"/>
      <w:r w:rsidRPr="00C274D9">
        <w:t xml:space="preserve">Figure </w:t>
      </w:r>
      <w:r>
        <w:fldChar w:fldCharType="begin"/>
      </w:r>
      <w:r>
        <w:instrText>SEQ Figure \* ARABIC</w:instrText>
      </w:r>
      <w:r>
        <w:fldChar w:fldCharType="separate"/>
      </w:r>
      <w:r w:rsidR="0043746A">
        <w:rPr>
          <w:noProof/>
        </w:rPr>
        <w:t>29</w:t>
      </w:r>
      <w:r>
        <w:fldChar w:fldCharType="end"/>
      </w:r>
      <w:r w:rsidRPr="00C274D9">
        <w:t>:</w:t>
      </w:r>
      <w:r w:rsidRPr="00C274D9">
        <w:tab/>
        <w:t>Simple key to describing wetland hydrology</w:t>
      </w:r>
      <w:bookmarkEnd w:id="41"/>
    </w:p>
    <w:p w14:paraId="415E3714" w14:textId="77777777" w:rsidR="00EB1751" w:rsidRPr="00C274D9" w:rsidRDefault="00EB1751" w:rsidP="00EB1751">
      <w:pPr>
        <w:pStyle w:val="BodyText"/>
        <w:jc w:val="center"/>
      </w:pPr>
      <w:r>
        <w:rPr>
          <w:noProof/>
        </w:rPr>
        <w:drawing>
          <wp:inline distT="0" distB="0" distL="0" distR="0" wp14:anchorId="6B6F4167" wp14:editId="1E4A1F3C">
            <wp:extent cx="3178809" cy="2143354"/>
            <wp:effectExtent l="0" t="0" r="3175" b="0"/>
            <wp:docPr id="59" name="Picture 5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78809" cy="2143354"/>
                    </a:xfrm>
                    <a:prstGeom prst="rect">
                      <a:avLst/>
                    </a:prstGeom>
                  </pic:spPr>
                </pic:pic>
              </a:graphicData>
            </a:graphic>
          </wp:inline>
        </w:drawing>
      </w:r>
    </w:p>
    <w:p w14:paraId="42DC485E" w14:textId="11E8C29F" w:rsidR="00EB1751" w:rsidRPr="00C274D9" w:rsidRDefault="00EB1751" w:rsidP="00EB1751">
      <w:pPr>
        <w:pStyle w:val="BodyText"/>
        <w:ind w:left="1191" w:hanging="1191"/>
      </w:pPr>
      <w:r w:rsidRPr="00C274D9">
        <w:rPr>
          <w:b/>
          <w:bCs/>
        </w:rPr>
        <w:lastRenderedPageBreak/>
        <w:t>Step 7:</w:t>
      </w:r>
      <w:r w:rsidRPr="00C274D9">
        <w:rPr>
          <w:b/>
          <w:bCs/>
        </w:rPr>
        <w:tab/>
      </w:r>
      <w:r w:rsidRPr="00C274D9">
        <w:t>More complex landscapes may require more than one transect to be undertaken at a site to confirm either the presence</w:t>
      </w:r>
      <w:r w:rsidR="00930F80" w:rsidRPr="00C274D9">
        <w:t xml:space="preserve">, </w:t>
      </w:r>
      <w:r w:rsidRPr="00C274D9">
        <w:t xml:space="preserve">absence or boundary of a wetland. </w:t>
      </w:r>
    </w:p>
    <w:p w14:paraId="21E3C495" w14:textId="39F940A0" w:rsidR="00EB1751" w:rsidRPr="00C274D9" w:rsidRDefault="00EB1751">
      <w:pPr>
        <w:spacing w:before="0" w:after="200" w:line="276" w:lineRule="auto"/>
        <w:jc w:val="left"/>
        <w:rPr>
          <w:b/>
          <w:bCs/>
        </w:rPr>
      </w:pPr>
      <w:r w:rsidRPr="00C274D9">
        <w:rPr>
          <w:b/>
          <w:bCs/>
        </w:rPr>
        <w:br w:type="page"/>
      </w:r>
    </w:p>
    <w:p w14:paraId="1A27C372" w14:textId="77777777" w:rsidR="00EB1751" w:rsidRPr="00C274D9" w:rsidRDefault="00EB1751" w:rsidP="00EB1751">
      <w:pPr>
        <w:pStyle w:val="Heading1"/>
      </w:pPr>
      <w:bookmarkStart w:id="42" w:name="_Toc76373258"/>
      <w:r w:rsidRPr="00C274D9">
        <w:lastRenderedPageBreak/>
        <w:t>Field testing</w:t>
      </w:r>
      <w:bookmarkEnd w:id="42"/>
    </w:p>
    <w:p w14:paraId="0281BE3D" w14:textId="7378BD53" w:rsidR="00EB1751" w:rsidRPr="00C274D9" w:rsidRDefault="00EB1751" w:rsidP="00EB1751">
      <w:pPr>
        <w:pStyle w:val="BodyText"/>
      </w:pPr>
      <w:r w:rsidRPr="00C274D9">
        <w:t>The hydrology tool was tested at two sites in Waikato, on a pumice soil that can be problematic for the hydric soils tool, and a contrasting clay soil. A dairy farm near Reporoa, where the soil was formed on pumice from the Taup</w:t>
      </w:r>
      <w:r w:rsidR="00BC1E21" w:rsidRPr="00C274D9">
        <w:rPr>
          <w:rFonts w:cs="Calibri"/>
        </w:rPr>
        <w:t>ō</w:t>
      </w:r>
      <w:r w:rsidRPr="00C274D9">
        <w:t xml:space="preserve"> eruption, was visited on 16 February 2021. A second dairy farm near Piopio</w:t>
      </w:r>
      <w:r w:rsidR="005B1117" w:rsidRPr="00C274D9">
        <w:t>,</w:t>
      </w:r>
      <w:r w:rsidRPr="00C274D9">
        <w:t xml:space="preserve"> with a complex landscape </w:t>
      </w:r>
      <w:r w:rsidR="005B1117" w:rsidRPr="00C274D9">
        <w:t xml:space="preserve">affected </w:t>
      </w:r>
      <w:r w:rsidRPr="00C274D9">
        <w:t>by limestone caverns and numerous seepage zones</w:t>
      </w:r>
      <w:r w:rsidR="005B1117" w:rsidRPr="00C274D9">
        <w:t>,</w:t>
      </w:r>
      <w:r w:rsidRPr="00C274D9">
        <w:t xml:space="preserve"> was visited on 18 February 2021. The hydrology tool was tested in combination with the vegetation and hydric soils tools, and was selected based on landform, slope, vegetation cover and soil wetness. </w:t>
      </w:r>
    </w:p>
    <w:p w14:paraId="466BEB1F" w14:textId="77777777" w:rsidR="00EB1751" w:rsidRPr="00C274D9" w:rsidRDefault="00EB1751" w:rsidP="00EB1751">
      <w:pPr>
        <w:pStyle w:val="Heading2"/>
      </w:pPr>
      <w:bookmarkStart w:id="43" w:name="_Toc76373259"/>
      <w:r w:rsidRPr="00C274D9">
        <w:t>Site 1: Reporoa</w:t>
      </w:r>
      <w:bookmarkEnd w:id="43"/>
    </w:p>
    <w:p w14:paraId="5C6B6684" w14:textId="1725173C" w:rsidR="00EB1751" w:rsidRPr="00C274D9" w:rsidRDefault="00EB1751" w:rsidP="00EB1751">
      <w:pPr>
        <w:pStyle w:val="BodyText"/>
      </w:pPr>
      <w:r w:rsidRPr="00C274D9">
        <w:t>This site was chosen specifically to test the hydrology tool as support to the hydric soils tool where it is likely to be inconclusive</w:t>
      </w:r>
      <w:r w:rsidR="008E6B89" w:rsidRPr="00C274D9">
        <w:t>,</w:t>
      </w:r>
      <w:r w:rsidRPr="00C274D9">
        <w:t xml:space="preserve"> </w:t>
      </w:r>
      <w:r w:rsidR="008E6B89" w:rsidRPr="00C274D9">
        <w:t>because</w:t>
      </w:r>
      <w:r w:rsidRPr="00C274D9">
        <w:t xml:space="preserve"> the pale colours associated with pumice soils overlap with those that define Gley and, therefore, hydric soils. The area of interest was a slight depression in the landscape under intensive dairy grazing (</w:t>
      </w:r>
      <w:r w:rsidR="00F850DE" w:rsidRPr="00C274D9">
        <w:t>f</w:t>
      </w:r>
      <w:r w:rsidRPr="00C274D9">
        <w:t>ig</w:t>
      </w:r>
      <w:r w:rsidR="00F850DE" w:rsidRPr="00C274D9">
        <w:t>ure</w:t>
      </w:r>
      <w:r w:rsidRPr="00C274D9">
        <w:t xml:space="preserve"> 30a). The vegetation was dominated by willow weed (</w:t>
      </w:r>
      <w:r w:rsidRPr="008B5C6E">
        <w:rPr>
          <w:i/>
          <w:iCs/>
        </w:rPr>
        <w:t>Persicaria hydropiper</w:t>
      </w:r>
      <w:r w:rsidRPr="00C274D9">
        <w:t>) and introduced pasture species. The vegetation tool confirmed the presence of hydrophytic vegetation. The area contained ponded water and light chroma</w:t>
      </w:r>
      <w:r w:rsidR="0059227E" w:rsidRPr="00C274D9">
        <w:t>-</w:t>
      </w:r>
      <w:r w:rsidRPr="00C274D9">
        <w:t>coloured soils usually associated with Gley hydric soils, but the light colour may also have been due to the pumice parent material. Three sampling points were selected along a putative wet</w:t>
      </w:r>
      <w:r w:rsidR="00F76869" w:rsidRPr="00C274D9">
        <w:t>–</w:t>
      </w:r>
      <w:r w:rsidRPr="00C274D9">
        <w:t>dry gradient and tested for wetland indicators using the three tools. Sampling points 1 and 2 showed the presence of hydrological indicators, particularly ponding and a high</w:t>
      </w:r>
      <w:r w:rsidR="00F76869" w:rsidRPr="00C274D9">
        <w:t xml:space="preserve"> </w:t>
      </w:r>
      <w:r w:rsidRPr="00C274D9">
        <w:t xml:space="preserve">water table, which may have been </w:t>
      </w:r>
      <w:r w:rsidR="00F76869" w:rsidRPr="00C274D9">
        <w:t xml:space="preserve">affected </w:t>
      </w:r>
      <w:r w:rsidRPr="00C274D9">
        <w:t>by recent rainfall but did not alter the conclusions of the hydrology tool (</w:t>
      </w:r>
      <w:r w:rsidR="00637134" w:rsidRPr="00C274D9">
        <w:t>f</w:t>
      </w:r>
      <w:r w:rsidRPr="00C274D9">
        <w:t>ig</w:t>
      </w:r>
      <w:r w:rsidR="00637134" w:rsidRPr="00C274D9">
        <w:t>ure</w:t>
      </w:r>
      <w:r w:rsidRPr="00C274D9">
        <w:t xml:space="preserve"> 30b, c). These two sampling points also satisfied the hydrophytic and hydric soils tests. In contrast, hydrological, hydrophytic vegetation and hydric soil indicators were all absent from sampling point 3. Therefore, the boundary of the wetland was between sampling points 2 and 3 (</w:t>
      </w:r>
      <w:hyperlink w:anchor="_Appendix_4:_Data" w:history="1">
        <w:r w:rsidR="00B7623F" w:rsidRPr="002D6D25">
          <w:rPr>
            <w:rStyle w:val="Hyperlink"/>
          </w:rPr>
          <w:t>a</w:t>
        </w:r>
        <w:r w:rsidRPr="002D6D25">
          <w:rPr>
            <w:rStyle w:val="Hyperlink"/>
          </w:rPr>
          <w:t>ppendix 4</w:t>
        </w:r>
      </w:hyperlink>
      <w:r w:rsidRPr="00C274D9">
        <w:t xml:space="preserve">). </w:t>
      </w:r>
    </w:p>
    <w:p w14:paraId="2B7A4A01" w14:textId="5BB210FE" w:rsidR="00EB1751" w:rsidRPr="00C274D9" w:rsidRDefault="00EB1751" w:rsidP="00EB1751">
      <w:pPr>
        <w:pStyle w:val="Figureheading"/>
      </w:pPr>
      <w:bookmarkStart w:id="44" w:name="_Toc76302286"/>
      <w:r w:rsidRPr="00C274D9">
        <w:t xml:space="preserve">Figure </w:t>
      </w:r>
      <w:r>
        <w:fldChar w:fldCharType="begin"/>
      </w:r>
      <w:r>
        <w:instrText>SEQ Figure \* ARABIC</w:instrText>
      </w:r>
      <w:r>
        <w:fldChar w:fldCharType="separate"/>
      </w:r>
      <w:r w:rsidR="0043746A">
        <w:rPr>
          <w:noProof/>
        </w:rPr>
        <w:t>30</w:t>
      </w:r>
      <w:r>
        <w:fldChar w:fldCharType="end"/>
      </w:r>
      <w:r w:rsidRPr="00C274D9">
        <w:t>:</w:t>
      </w:r>
      <w:r w:rsidRPr="00C274D9">
        <w:tab/>
        <w:t>Hydrology tool a) test site at Reporoa, b) hydric and c) non-hydric soil profiles</w:t>
      </w:r>
      <w:bookmarkEnd w:id="44"/>
    </w:p>
    <w:p w14:paraId="18738A43" w14:textId="72F5D223" w:rsidR="00EB1751" w:rsidRPr="00C274D9" w:rsidRDefault="001005BA" w:rsidP="00EB1751">
      <w:pPr>
        <w:pStyle w:val="BodyText"/>
        <w:jc w:val="center"/>
      </w:pPr>
      <w:r w:rsidRPr="00C274D9">
        <w:rPr>
          <w:noProof/>
        </w:rPr>
        <mc:AlternateContent>
          <mc:Choice Requires="wps">
            <w:drawing>
              <wp:anchor distT="45720" distB="45720" distL="114300" distR="114300" simplePos="0" relativeHeight="251688960" behindDoc="0" locked="0" layoutInCell="1" allowOverlap="1" wp14:anchorId="54B7E23D" wp14:editId="097504B2">
                <wp:simplePos x="0" y="0"/>
                <wp:positionH relativeFrom="margin">
                  <wp:posOffset>4057498</wp:posOffset>
                </wp:positionH>
                <wp:positionV relativeFrom="paragraph">
                  <wp:posOffset>204825</wp:posOffset>
                </wp:positionV>
                <wp:extent cx="321310" cy="277495"/>
                <wp:effectExtent l="0" t="0" r="21590" b="27305"/>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4AF87C34" w14:textId="1C54C7AF" w:rsidR="00EB1751" w:rsidRDefault="00EB1751" w:rsidP="00EB1751">
                            <w:pPr>
                              <w:spacing w:before="0" w:after="0"/>
                            </w:pPr>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7E23D" id="_x0000_s1035" type="#_x0000_t202" style="position:absolute;left:0;text-align:left;margin-left:319.5pt;margin-top:16.15pt;width:25.3pt;height:21.8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">
                <v:textbox>
                  <w:txbxContent>
                    <w:p w14:paraId="4AF87C34" w14:textId="1C54C7AF" w:rsidR="00EB1751" w:rsidRDefault="00EB1751" w:rsidP="00EB1751">
                      <w:pPr>
                        <w:spacing w:before="0" w:after="0"/>
                      </w:pPr>
                      <w:r>
                        <w:t>c)</w:t>
                      </w:r>
                    </w:p>
                  </w:txbxContent>
                </v:textbox>
                <w10:wrap anchorx="margin"/>
              </v:shape>
            </w:pict>
          </mc:Fallback>
        </mc:AlternateContent>
      </w:r>
      <w:r w:rsidRPr="00C274D9">
        <w:rPr>
          <w:noProof/>
        </w:rPr>
        <mc:AlternateContent>
          <mc:Choice Requires="wps">
            <w:drawing>
              <wp:anchor distT="45720" distB="45720" distL="114300" distR="114300" simplePos="0" relativeHeight="251685888" behindDoc="0" locked="0" layoutInCell="1" allowOverlap="1" wp14:anchorId="771F69E2" wp14:editId="2935123D">
                <wp:simplePos x="0" y="0"/>
                <wp:positionH relativeFrom="column">
                  <wp:posOffset>226288</wp:posOffset>
                </wp:positionH>
                <wp:positionV relativeFrom="paragraph">
                  <wp:posOffset>207187</wp:posOffset>
                </wp:positionV>
                <wp:extent cx="321310" cy="277495"/>
                <wp:effectExtent l="0" t="0" r="21590" b="2730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5912139B" w14:textId="77777777" w:rsidR="00EB1751" w:rsidRDefault="00EB1751" w:rsidP="00EB1751">
                            <w:pPr>
                              <w:spacing w:before="0" w:after="0"/>
                            </w:pPr>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F69E2" id="_x0000_s1036" type="#_x0000_t202" style="position:absolute;left:0;text-align:left;margin-left:17.8pt;margin-top:16.3pt;width:25.3pt;height:21.8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">
                <v:textbox>
                  <w:txbxContent>
                    <w:p w14:paraId="5912139B" w14:textId="77777777" w:rsidR="00EB1751" w:rsidRDefault="00EB1751" w:rsidP="00EB1751">
                      <w:pPr>
                        <w:spacing w:before="0" w:after="0"/>
                      </w:pPr>
                      <w:r>
                        <w:t>a)</w:t>
                      </w:r>
                    </w:p>
                  </w:txbxContent>
                </v:textbox>
              </v:shape>
            </w:pict>
          </mc:Fallback>
        </mc:AlternateContent>
      </w:r>
      <w:r w:rsidRPr="00C274D9">
        <w:rPr>
          <w:noProof/>
        </w:rPr>
        <mc:AlternateContent>
          <mc:Choice Requires="wps">
            <w:drawing>
              <wp:anchor distT="45720" distB="45720" distL="114300" distR="114300" simplePos="0" relativeHeight="251686912" behindDoc="0" locked="0" layoutInCell="1" allowOverlap="1" wp14:anchorId="7FF3D110" wp14:editId="26D18283">
                <wp:simplePos x="0" y="0"/>
                <wp:positionH relativeFrom="margin">
                  <wp:posOffset>2168423</wp:posOffset>
                </wp:positionH>
                <wp:positionV relativeFrom="paragraph">
                  <wp:posOffset>212243</wp:posOffset>
                </wp:positionV>
                <wp:extent cx="321310" cy="277495"/>
                <wp:effectExtent l="0" t="0" r="21590" b="2730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4685F0AA" w14:textId="77777777" w:rsidR="00EB1751" w:rsidRDefault="00EB1751" w:rsidP="00EB1751">
                            <w:pPr>
                              <w:spacing w:before="0" w:after="0"/>
                            </w:pPr>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3D110" id="_x0000_s1037" type="#_x0000_t202" style="position:absolute;left:0;text-align:left;margin-left:170.75pt;margin-top:16.7pt;width:25.3pt;height:21.8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">
                <v:textbox>
                  <w:txbxContent>
                    <w:p w14:paraId="4685F0AA" w14:textId="77777777" w:rsidR="00EB1751" w:rsidRDefault="00EB1751" w:rsidP="00EB1751">
                      <w:pPr>
                        <w:spacing w:before="0" w:after="0"/>
                      </w:pPr>
                      <w:r>
                        <w:t>b)</w:t>
                      </w:r>
                    </w:p>
                  </w:txbxContent>
                </v:textbox>
                <w10:wrap anchorx="margin"/>
              </v:shape>
            </w:pict>
          </mc:Fallback>
        </mc:AlternateContent>
      </w:r>
      <w:r w:rsidR="00EB1751" w:rsidRPr="00C274D9">
        <w:rPr>
          <w:noProof/>
        </w:rPr>
        <w:drawing>
          <wp:inline distT="0" distB="0" distL="0" distR="0" wp14:anchorId="779CEFDB" wp14:editId="5AAAA0B7">
            <wp:extent cx="2281312" cy="1710982"/>
            <wp:effectExtent l="0" t="635" r="4445" b="4445"/>
            <wp:docPr id="40" name="Picture 40" descr="A picture containing grass, outdoor, plant,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grass, outdoor, plant, tre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306544" cy="1729906"/>
                    </a:xfrm>
                    <a:prstGeom prst="rect">
                      <a:avLst/>
                    </a:prstGeom>
                    <a:noFill/>
                    <a:ln>
                      <a:noFill/>
                    </a:ln>
                  </pic:spPr>
                </pic:pic>
              </a:graphicData>
            </a:graphic>
          </wp:inline>
        </w:drawing>
      </w:r>
      <w:r w:rsidR="00D147D2" w:rsidRPr="00C274D9">
        <w:t xml:space="preserve">   </w:t>
      </w:r>
      <w:r w:rsidR="00EB1751" w:rsidRPr="00C274D9">
        <w:rPr>
          <w:noProof/>
        </w:rPr>
        <w:drawing>
          <wp:inline distT="0" distB="0" distL="0" distR="0" wp14:anchorId="1E0E434A" wp14:editId="243834FE">
            <wp:extent cx="1712520" cy="2282822"/>
            <wp:effectExtent l="0" t="0" r="254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19631" cy="2292302"/>
                    </a:xfrm>
                    <a:prstGeom prst="rect">
                      <a:avLst/>
                    </a:prstGeom>
                    <a:noFill/>
                    <a:ln>
                      <a:noFill/>
                    </a:ln>
                  </pic:spPr>
                </pic:pic>
              </a:graphicData>
            </a:graphic>
          </wp:inline>
        </w:drawing>
      </w:r>
      <w:r w:rsidR="00D147D2" w:rsidRPr="00C274D9">
        <w:t xml:space="preserve">   </w:t>
      </w:r>
      <w:r w:rsidR="00EB1751" w:rsidRPr="00C274D9">
        <w:rPr>
          <w:noProof/>
        </w:rPr>
        <w:drawing>
          <wp:inline distT="0" distB="0" distL="0" distR="0" wp14:anchorId="34A932C1" wp14:editId="5A0CE7B5">
            <wp:extent cx="1700530" cy="2277413"/>
            <wp:effectExtent l="0" t="0" r="0" b="8890"/>
            <wp:docPr id="41" name="Picture 41" descr="A picture containing grass, outdoor object, aer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ass, outdoor object, aerie&#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12865" cy="2293932"/>
                    </a:xfrm>
                    <a:prstGeom prst="rect">
                      <a:avLst/>
                    </a:prstGeom>
                    <a:noFill/>
                    <a:ln>
                      <a:noFill/>
                    </a:ln>
                  </pic:spPr>
                </pic:pic>
              </a:graphicData>
            </a:graphic>
          </wp:inline>
        </w:drawing>
      </w:r>
    </w:p>
    <w:p w14:paraId="2CAC510F" w14:textId="77777777" w:rsidR="00EB1751" w:rsidRPr="00C274D9" w:rsidRDefault="00EB1751" w:rsidP="00EB1751">
      <w:pPr>
        <w:pStyle w:val="Heading2"/>
      </w:pPr>
      <w:bookmarkStart w:id="45" w:name="_Toc76373260"/>
      <w:r w:rsidRPr="00C274D9">
        <w:t>Site 2: Piopio</w:t>
      </w:r>
      <w:bookmarkEnd w:id="45"/>
    </w:p>
    <w:p w14:paraId="5673C1EF" w14:textId="6A01C8B6" w:rsidR="00EB1751" w:rsidRPr="00C274D9" w:rsidRDefault="00EB1751" w:rsidP="00EB1751">
      <w:pPr>
        <w:pStyle w:val="BodyText"/>
      </w:pPr>
      <w:r w:rsidRPr="00C274D9">
        <w:t xml:space="preserve">This site is geologically complex and </w:t>
      </w:r>
      <w:r w:rsidR="005B7D6B" w:rsidRPr="00C274D9">
        <w:t xml:space="preserve">affected </w:t>
      </w:r>
      <w:r w:rsidRPr="00C274D9">
        <w:t>by the presence of limestone-derived caverns and seepage zones. The area of interest contained a small pond and a putative wetland extending into the neighbouring paddock. The site was in a depression at the bottom of a slope and was extensively grazed by cattle and sheep; the pond was not fenced off from animals (</w:t>
      </w:r>
      <w:r w:rsidR="00A459D9" w:rsidRPr="00C274D9">
        <w:t>f</w:t>
      </w:r>
      <w:r w:rsidRPr="00C274D9">
        <w:t>ig</w:t>
      </w:r>
      <w:r w:rsidR="00A459D9" w:rsidRPr="00C274D9">
        <w:t>ure</w:t>
      </w:r>
      <w:r w:rsidRPr="00C274D9">
        <w:t xml:space="preserve"> 31). Sample points 1 and 2 confirmed the presence of wetland hydrology mostly in the form of ponded water and </w:t>
      </w:r>
      <w:r w:rsidRPr="00C274D9">
        <w:lastRenderedPageBreak/>
        <w:t>hydrogen sulphate odour. Hydrophytic vegetation and hydric soils were also present. The third point,</w:t>
      </w:r>
      <w:r w:rsidR="000E5C70" w:rsidRPr="00C274D9">
        <w:t> </w:t>
      </w:r>
      <w:r w:rsidRPr="00C274D9">
        <w:t>slightly upslope from sampling points 1 and 2, did not have any hydrological indicators (nor</w:t>
      </w:r>
      <w:r w:rsidR="000E5C70" w:rsidRPr="00C274D9">
        <w:t> </w:t>
      </w:r>
      <w:r w:rsidRPr="00C274D9">
        <w:t>hydrophytic or hydric soil indicators) and the boundary of the wetland was between points 2 and 3 (</w:t>
      </w:r>
      <w:r w:rsidR="00B47E63" w:rsidRPr="00C274D9">
        <w:t>a</w:t>
      </w:r>
      <w:r w:rsidRPr="00C274D9">
        <w:t>ppendix 4).</w:t>
      </w:r>
      <w:r w:rsidR="00C4463C" w:rsidRPr="00C274D9">
        <w:t xml:space="preserve"> </w:t>
      </w:r>
    </w:p>
    <w:p w14:paraId="747A8D89" w14:textId="7425C4A2" w:rsidR="00C4463C" w:rsidRPr="00C274D9" w:rsidRDefault="00C4463C" w:rsidP="00C4463C">
      <w:pPr>
        <w:pStyle w:val="Figureheading"/>
      </w:pPr>
      <w:bookmarkStart w:id="46" w:name="_Toc76302287"/>
      <w:r w:rsidRPr="00C274D9">
        <w:t xml:space="preserve">Figure </w:t>
      </w:r>
      <w:r>
        <w:fldChar w:fldCharType="begin"/>
      </w:r>
      <w:r>
        <w:instrText>SEQ Figure \* ARABIC</w:instrText>
      </w:r>
      <w:r>
        <w:fldChar w:fldCharType="separate"/>
      </w:r>
      <w:r w:rsidR="0043746A">
        <w:rPr>
          <w:noProof/>
        </w:rPr>
        <w:t>31</w:t>
      </w:r>
      <w:r>
        <w:fldChar w:fldCharType="end"/>
      </w:r>
      <w:r w:rsidRPr="00C274D9">
        <w:t>:</w:t>
      </w:r>
      <w:r w:rsidRPr="00C274D9">
        <w:tab/>
        <w:t>Hydrology tool a) test site at Piopio, b) hydric and c) non-hydric soil profiles</w:t>
      </w:r>
      <w:bookmarkEnd w:id="46"/>
    </w:p>
    <w:p w14:paraId="6B15D675" w14:textId="35726EAB" w:rsidR="00C4463C" w:rsidRPr="00C274D9" w:rsidRDefault="001005BA" w:rsidP="00C4463C">
      <w:pPr>
        <w:pStyle w:val="BodyText"/>
        <w:jc w:val="center"/>
      </w:pPr>
      <w:r w:rsidRPr="00C274D9">
        <w:rPr>
          <w:noProof/>
        </w:rPr>
        <mc:AlternateContent>
          <mc:Choice Requires="wps">
            <w:drawing>
              <wp:anchor distT="45720" distB="45720" distL="114300" distR="114300" simplePos="0" relativeHeight="251692032" behindDoc="0" locked="0" layoutInCell="1" allowOverlap="1" wp14:anchorId="26686AC7" wp14:editId="2E7567D3">
                <wp:simplePos x="0" y="0"/>
                <wp:positionH relativeFrom="margin">
                  <wp:posOffset>3090265</wp:posOffset>
                </wp:positionH>
                <wp:positionV relativeFrom="paragraph">
                  <wp:posOffset>189077</wp:posOffset>
                </wp:positionV>
                <wp:extent cx="321310" cy="277495"/>
                <wp:effectExtent l="0" t="0" r="21590" b="2730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1522AB36" w14:textId="77777777" w:rsidR="00C4463C" w:rsidRDefault="00C4463C" w:rsidP="00C4463C">
                            <w:pPr>
                              <w:spacing w:before="0" w:after="0"/>
                            </w:pPr>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86AC7" id="_x0000_s1038" type="#_x0000_t202" style="position:absolute;left:0;text-align:left;margin-left:243.35pt;margin-top:14.9pt;width:25.3pt;height:21.8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">
                <v:textbox>
                  <w:txbxContent>
                    <w:p w14:paraId="1522AB36" w14:textId="77777777" w:rsidR="00C4463C" w:rsidRDefault="00C4463C" w:rsidP="00C4463C">
                      <w:pPr>
                        <w:spacing w:before="0" w:after="0"/>
                      </w:pPr>
                      <w:r>
                        <w:t>b)</w:t>
                      </w:r>
                    </w:p>
                  </w:txbxContent>
                </v:textbox>
                <w10:wrap anchorx="margin"/>
              </v:shape>
            </w:pict>
          </mc:Fallback>
        </mc:AlternateContent>
      </w:r>
      <w:r w:rsidRPr="00C274D9">
        <w:rPr>
          <w:noProof/>
        </w:rPr>
        <mc:AlternateContent>
          <mc:Choice Requires="wps">
            <w:drawing>
              <wp:anchor distT="45720" distB="45720" distL="114300" distR="114300" simplePos="0" relativeHeight="251691008" behindDoc="0" locked="0" layoutInCell="1" allowOverlap="1" wp14:anchorId="0723AD94" wp14:editId="3627D0A8">
                <wp:simplePos x="0" y="0"/>
                <wp:positionH relativeFrom="column">
                  <wp:posOffset>482219</wp:posOffset>
                </wp:positionH>
                <wp:positionV relativeFrom="paragraph">
                  <wp:posOffset>221260</wp:posOffset>
                </wp:positionV>
                <wp:extent cx="321310" cy="277495"/>
                <wp:effectExtent l="0" t="0" r="21590" b="2730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5E1FCE8D" w14:textId="77777777" w:rsidR="00C4463C" w:rsidRDefault="00C4463C" w:rsidP="00C4463C">
                            <w:pPr>
                              <w:spacing w:before="0" w:after="0"/>
                            </w:pPr>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3AD94" id="_x0000_s1039" type="#_x0000_t202" style="position:absolute;left:0;text-align:left;margin-left:37.95pt;margin-top:17.4pt;width:25.3pt;height:21.8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">
                <v:textbox>
                  <w:txbxContent>
                    <w:p w14:paraId="5E1FCE8D" w14:textId="77777777" w:rsidR="00C4463C" w:rsidRDefault="00C4463C" w:rsidP="00C4463C">
                      <w:pPr>
                        <w:spacing w:before="0" w:after="0"/>
                      </w:pPr>
                      <w:r>
                        <w:t>a)</w:t>
                      </w:r>
                    </w:p>
                  </w:txbxContent>
                </v:textbox>
              </v:shape>
            </w:pict>
          </mc:Fallback>
        </mc:AlternateContent>
      </w:r>
      <w:r w:rsidR="00EB1751" w:rsidRPr="00C274D9">
        <w:rPr>
          <w:noProof/>
        </w:rPr>
        <w:drawing>
          <wp:inline distT="0" distB="0" distL="0" distR="0" wp14:anchorId="7C65636C" wp14:editId="58A41C65">
            <wp:extent cx="2437075" cy="1883989"/>
            <wp:effectExtent l="0" t="0" r="1905" b="2540"/>
            <wp:docPr id="45" name="Picture 45" descr="A picture containing grass, outdoor, field, grass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ss, outdoor, field, grassy&#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54949" cy="1897806"/>
                    </a:xfrm>
                    <a:prstGeom prst="rect">
                      <a:avLst/>
                    </a:prstGeom>
                    <a:noFill/>
                    <a:ln>
                      <a:noFill/>
                    </a:ln>
                  </pic:spPr>
                </pic:pic>
              </a:graphicData>
            </a:graphic>
          </wp:inline>
        </w:drawing>
      </w:r>
      <w:r w:rsidR="00D147D2" w:rsidRPr="00C274D9">
        <w:t xml:space="preserve">   </w:t>
      </w:r>
      <w:r w:rsidR="00EB1751" w:rsidRPr="00C274D9">
        <w:rPr>
          <w:noProof/>
        </w:rPr>
        <w:drawing>
          <wp:inline distT="0" distB="0" distL="0" distR="0" wp14:anchorId="35A7106B" wp14:editId="652DBABA">
            <wp:extent cx="2517177" cy="1887883"/>
            <wp:effectExtent l="0" t="0" r="0" b="0"/>
            <wp:docPr id="23" name="Picture 23" descr="A picture containing grass, outdoor, groun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grass, outdoor, ground, nature&#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24430" cy="1893323"/>
                    </a:xfrm>
                    <a:prstGeom prst="rect">
                      <a:avLst/>
                    </a:prstGeom>
                    <a:noFill/>
                    <a:ln>
                      <a:noFill/>
                    </a:ln>
                  </pic:spPr>
                </pic:pic>
              </a:graphicData>
            </a:graphic>
          </wp:inline>
        </w:drawing>
      </w:r>
    </w:p>
    <w:p w14:paraId="1BD44421" w14:textId="77777777" w:rsidR="00C4463C" w:rsidRPr="00C274D9" w:rsidRDefault="001005BA" w:rsidP="00C4463C">
      <w:pPr>
        <w:pStyle w:val="BodyText"/>
        <w:jc w:val="center"/>
      </w:pPr>
      <w:r w:rsidRPr="00C274D9">
        <w:rPr>
          <w:noProof/>
        </w:rPr>
        <mc:AlternateContent>
          <mc:Choice Requires="wps">
            <w:drawing>
              <wp:anchor distT="45720" distB="45720" distL="114300" distR="114300" simplePos="0" relativeHeight="251694080" behindDoc="0" locked="0" layoutInCell="1" allowOverlap="1" wp14:anchorId="44A42676" wp14:editId="5E7ABFA4">
                <wp:simplePos x="0" y="0"/>
                <wp:positionH relativeFrom="margin">
                  <wp:posOffset>2207057</wp:posOffset>
                </wp:positionH>
                <wp:positionV relativeFrom="paragraph">
                  <wp:posOffset>233858</wp:posOffset>
                </wp:positionV>
                <wp:extent cx="321310" cy="277495"/>
                <wp:effectExtent l="0" t="0" r="21590" b="2730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277495"/>
                        </a:xfrm>
                        <a:prstGeom prst="rect">
                          <a:avLst/>
                        </a:prstGeom>
                        <a:solidFill>
                          <a:srgbClr val="FFFFFF"/>
                        </a:solidFill>
                        <a:ln w="9525">
                          <a:solidFill>
                            <a:srgbClr val="000000"/>
                          </a:solidFill>
                          <a:miter lim="800000"/>
                          <a:headEnd/>
                          <a:tailEnd/>
                        </a:ln>
                      </wps:spPr>
                      <wps:txbx>
                        <w:txbxContent>
                          <w:p w14:paraId="29A2EA34" w14:textId="0BCC369B" w:rsidR="00C4463C" w:rsidRDefault="00C4463C" w:rsidP="00C4463C">
                            <w:pPr>
                              <w:spacing w:before="0" w:after="0"/>
                            </w:pPr>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42676" id="_x0000_s1040" type="#_x0000_t202" style="position:absolute;left:0;text-align:left;margin-left:173.8pt;margin-top:18.4pt;width:25.3pt;height:21.8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">
                <v:textbox>
                  <w:txbxContent>
                    <w:p w14:paraId="29A2EA34" w14:textId="0BCC369B" w:rsidR="00C4463C" w:rsidRDefault="00C4463C" w:rsidP="00C4463C">
                      <w:pPr>
                        <w:spacing w:before="0" w:after="0"/>
                      </w:pPr>
                      <w:r>
                        <w:t>c)</w:t>
                      </w:r>
                    </w:p>
                  </w:txbxContent>
                </v:textbox>
                <w10:wrap anchorx="margin"/>
              </v:shape>
            </w:pict>
          </mc:Fallback>
        </mc:AlternateContent>
      </w:r>
      <w:r w:rsidR="00C4463C" w:rsidRPr="00C274D9">
        <w:rPr>
          <w:noProof/>
        </w:rPr>
        <w:drawing>
          <wp:inline distT="0" distB="0" distL="0" distR="0" wp14:anchorId="174CE558" wp14:editId="7C073077">
            <wp:extent cx="2253771" cy="1690328"/>
            <wp:effectExtent l="0" t="3810" r="0" b="0"/>
            <wp:docPr id="46" name="Picture 46" descr="A picture containing so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soil&#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266977" cy="1700232"/>
                    </a:xfrm>
                    <a:prstGeom prst="rect">
                      <a:avLst/>
                    </a:prstGeom>
                    <a:noFill/>
                    <a:ln>
                      <a:noFill/>
                    </a:ln>
                  </pic:spPr>
                </pic:pic>
              </a:graphicData>
            </a:graphic>
          </wp:inline>
        </w:drawing>
      </w:r>
    </w:p>
    <w:p w14:paraId="3CF02982" w14:textId="77777777" w:rsidR="00C4463C" w:rsidRPr="00C274D9" w:rsidRDefault="00C4463C">
      <w:pPr>
        <w:spacing w:before="0" w:after="200" w:line="276" w:lineRule="auto"/>
        <w:jc w:val="left"/>
      </w:pPr>
      <w:r w:rsidRPr="00C274D9">
        <w:br w:type="page"/>
      </w:r>
    </w:p>
    <w:p w14:paraId="12711B71" w14:textId="3CA26457" w:rsidR="00C4463C" w:rsidRPr="00C274D9" w:rsidRDefault="00C4463C" w:rsidP="00C4463C">
      <w:pPr>
        <w:pStyle w:val="Heading1"/>
      </w:pPr>
      <w:bookmarkStart w:id="47" w:name="_Toc76373261"/>
      <w:r w:rsidRPr="00C274D9">
        <w:lastRenderedPageBreak/>
        <w:t>Conclusions</w:t>
      </w:r>
      <w:bookmarkEnd w:id="47"/>
    </w:p>
    <w:p w14:paraId="4BD84DE8" w14:textId="77777777" w:rsidR="00B442FA" w:rsidRDefault="00C4463C" w:rsidP="008751AD">
      <w:pPr>
        <w:pStyle w:val="BodyText"/>
      </w:pPr>
      <w:r w:rsidRPr="00C274D9">
        <w:t xml:space="preserve">The hydrology tool for wetland delineation presents a simple mechanism to confirm the presence of a wetland in combination with the hydrophytic vegetation and hydric soils tools. </w:t>
      </w:r>
    </w:p>
    <w:p w14:paraId="52A01188" w14:textId="17D76457" w:rsidR="00C4463C" w:rsidRPr="00C274D9" w:rsidRDefault="00C4463C" w:rsidP="008751AD">
      <w:pPr>
        <w:pStyle w:val="BodyText"/>
      </w:pPr>
      <w:r w:rsidRPr="00C274D9">
        <w:t>On establishment of</w:t>
      </w:r>
      <w:r w:rsidR="008A2768" w:rsidRPr="00C274D9">
        <w:t> </w:t>
      </w:r>
      <w:r w:rsidRPr="00C274D9">
        <w:t xml:space="preserve">the growing season and normal rainfall, the hydrology tool can be used </w:t>
      </w:r>
      <w:r w:rsidR="00520739" w:rsidRPr="00C274D9">
        <w:t>for</w:t>
      </w:r>
      <w:r w:rsidRPr="00C274D9">
        <w:t xml:space="preserve"> field identification at sites not previously assessed for wetland delineation and in the field or office </w:t>
      </w:r>
      <w:r w:rsidR="00B23466" w:rsidRPr="00C274D9">
        <w:t xml:space="preserve">for </w:t>
      </w:r>
      <w:r w:rsidRPr="00C274D9">
        <w:t xml:space="preserve">sites previously assessed for hydrophytic vegetation and hydric soils. Use of the wetland delineation data form and the quick reference guide will </w:t>
      </w:r>
      <w:r w:rsidR="008A2768" w:rsidRPr="00C274D9">
        <w:t xml:space="preserve">allow </w:t>
      </w:r>
      <w:r w:rsidRPr="00C274D9">
        <w:t xml:space="preserve">non-experts to identify the location and boundaries of wetlands in New Zealand. </w:t>
      </w:r>
      <w:r w:rsidRPr="00C274D9">
        <w:br w:type="page"/>
      </w:r>
    </w:p>
    <w:p w14:paraId="6833D193" w14:textId="529FDE02" w:rsidR="00C4463C" w:rsidRPr="00C274D9" w:rsidRDefault="00C4463C" w:rsidP="00AE0E7C">
      <w:pPr>
        <w:pStyle w:val="Heading1"/>
      </w:pPr>
      <w:bookmarkStart w:id="48" w:name="_Appendix_1:_Wetland"/>
      <w:bookmarkStart w:id="49" w:name="_Toc76373262"/>
      <w:bookmarkEnd w:id="48"/>
      <w:r w:rsidRPr="00C274D9">
        <w:lastRenderedPageBreak/>
        <w:t>Appendix 1</w:t>
      </w:r>
      <w:r w:rsidR="00006A80" w:rsidRPr="00C274D9">
        <w:t>:</w:t>
      </w:r>
      <w:r w:rsidRPr="00C274D9">
        <w:t xml:space="preserve"> </w:t>
      </w:r>
      <w:r w:rsidR="00D30864">
        <w:t>New Zealand w</w:t>
      </w:r>
      <w:r w:rsidRPr="00C274D9">
        <w:t>etland delineation data form</w:t>
      </w:r>
      <w:bookmarkEnd w:id="49"/>
    </w:p>
    <w:p w14:paraId="4FEBE32E" w14:textId="4DEB9F65" w:rsidR="00E81AF4" w:rsidRDefault="00E81AF4" w:rsidP="00D30864">
      <w:pPr>
        <w:pStyle w:val="BodyText"/>
      </w:pPr>
      <w:r>
        <w:t xml:space="preserve">The </w:t>
      </w:r>
      <w:hyperlink r:id="rId59" w:history="1">
        <w:r w:rsidRPr="009631F0">
          <w:rPr>
            <w:rStyle w:val="Hyperlink"/>
          </w:rPr>
          <w:t>New Zealand wetland delineation data form</w:t>
        </w:r>
      </w:hyperlink>
      <w:r>
        <w:t xml:space="preserve"> </w:t>
      </w:r>
      <w:r w:rsidR="00AD14A3">
        <w:t xml:space="preserve">and </w:t>
      </w:r>
      <w:r w:rsidR="002A2640">
        <w:t xml:space="preserve">the </w:t>
      </w:r>
      <w:hyperlink r:id="rId60" w:history="1">
        <w:r w:rsidR="002A2640" w:rsidRPr="00B5743B">
          <w:rPr>
            <w:rStyle w:val="Hyperlink"/>
          </w:rPr>
          <w:t>Quick reference guide for New Zealand wetland delineation data form</w:t>
        </w:r>
      </w:hyperlink>
      <w:r w:rsidR="002A2640">
        <w:t xml:space="preserve"> are </w:t>
      </w:r>
      <w:r>
        <w:t>available on the Ministry for the Environment website</w:t>
      </w:r>
      <w:r w:rsidR="00A7209A">
        <w:t>.</w:t>
      </w:r>
    </w:p>
    <w:p w14:paraId="7B66E99E" w14:textId="0F12EEA4" w:rsidR="00C4463C" w:rsidRPr="00C274D9" w:rsidRDefault="00C4463C" w:rsidP="005131DE">
      <w:pPr>
        <w:pStyle w:val="BodyText"/>
      </w:pPr>
    </w:p>
    <w:p w14:paraId="09E4256A" w14:textId="361D4E7B" w:rsidR="00B7042F" w:rsidRPr="00C274D9" w:rsidRDefault="00B7042F" w:rsidP="00C4463C">
      <w:pPr>
        <w:pStyle w:val="BodyText"/>
      </w:pPr>
      <w:r w:rsidRPr="00C274D9">
        <w:br w:type="page"/>
      </w:r>
    </w:p>
    <w:p w14:paraId="5A775A51" w14:textId="071D8DD2" w:rsidR="00AE0E7C" w:rsidRPr="00C274D9" w:rsidRDefault="00AE0E7C" w:rsidP="00AE0E7C">
      <w:pPr>
        <w:pStyle w:val="Heading1"/>
      </w:pPr>
      <w:bookmarkStart w:id="50" w:name="_Toc76373263"/>
      <w:r w:rsidRPr="00C274D9">
        <w:lastRenderedPageBreak/>
        <w:t>Appendix 2</w:t>
      </w:r>
      <w:r w:rsidR="00FF0E77" w:rsidRPr="00C274D9">
        <w:t>:</w:t>
      </w:r>
      <w:r w:rsidRPr="00C274D9">
        <w:t xml:space="preserve"> Distribution of climate stations used to determine the growing season</w:t>
      </w:r>
      <w:bookmarkEnd w:id="50"/>
    </w:p>
    <w:p w14:paraId="19CE1A19" w14:textId="0F29D5B5" w:rsidR="00AE0E7C" w:rsidRPr="00C274D9" w:rsidRDefault="00B8742B" w:rsidP="00AE0E7C">
      <w:pPr>
        <w:pStyle w:val="BodyText"/>
        <w:jc w:val="center"/>
      </w:pPr>
      <w:r>
        <w:rPr>
          <w:noProof/>
        </w:rPr>
        <w:drawing>
          <wp:inline distT="0" distB="0" distL="0" distR="0" wp14:anchorId="6F0566E6" wp14:editId="0F96A1AF">
            <wp:extent cx="5760084" cy="7768592"/>
            <wp:effectExtent l="0" t="0" r="0" b="3810"/>
            <wp:docPr id="67" name="Picture 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61">
                      <a:extLst>
                        <a:ext uri="{28A0092B-C50C-407E-A947-70E740481C1C}">
                          <a14:useLocalDpi xmlns:a14="http://schemas.microsoft.com/office/drawing/2010/main" val="0"/>
                        </a:ext>
                      </a:extLst>
                    </a:blip>
                    <a:stretch>
                      <a:fillRect/>
                    </a:stretch>
                  </pic:blipFill>
                  <pic:spPr>
                    <a:xfrm>
                      <a:off x="0" y="0"/>
                      <a:ext cx="5760084" cy="7768592"/>
                    </a:xfrm>
                    <a:prstGeom prst="rect">
                      <a:avLst/>
                    </a:prstGeom>
                  </pic:spPr>
                </pic:pic>
              </a:graphicData>
            </a:graphic>
          </wp:inline>
        </w:drawing>
      </w:r>
    </w:p>
    <w:p w14:paraId="75FB54FE" w14:textId="77777777" w:rsidR="00AE0E7C" w:rsidRPr="00C274D9" w:rsidRDefault="00AE0E7C" w:rsidP="00AE0E7C">
      <w:pPr>
        <w:pStyle w:val="BodyText"/>
      </w:pPr>
    </w:p>
    <w:p w14:paraId="6F5C349A" w14:textId="406049D8" w:rsidR="00AE0E7C" w:rsidRPr="00C274D9" w:rsidRDefault="00AE0E7C" w:rsidP="00AE0E7C">
      <w:pPr>
        <w:pStyle w:val="Heading1"/>
      </w:pPr>
      <w:bookmarkStart w:id="51" w:name="_Appendix_3:_Deciduous"/>
      <w:bookmarkStart w:id="52" w:name="_Toc76373264"/>
      <w:bookmarkEnd w:id="51"/>
      <w:r w:rsidRPr="00C274D9">
        <w:lastRenderedPageBreak/>
        <w:t>Appendix 3</w:t>
      </w:r>
      <w:r w:rsidR="003A787E" w:rsidRPr="00C274D9">
        <w:t>:</w:t>
      </w:r>
      <w:r w:rsidRPr="00C274D9">
        <w:t xml:space="preserve"> Deciduous native trees</w:t>
      </w:r>
      <w:r w:rsidR="00A76AB1" w:rsidRPr="00C274D9">
        <w:br/>
      </w:r>
      <w:r w:rsidRPr="00C274D9">
        <w:t>and shrubs</w:t>
      </w:r>
      <w:bookmarkEnd w:id="52"/>
    </w:p>
    <w:p w14:paraId="24D26886" w14:textId="163CFC02" w:rsidR="00AE0E7C" w:rsidRPr="00C274D9" w:rsidRDefault="00AE0E7C" w:rsidP="00AE0E7C">
      <w:pPr>
        <w:pStyle w:val="BodyText"/>
      </w:pPr>
      <w:r w:rsidRPr="00C274D9">
        <w:t>Approximately 28 species (c 5</w:t>
      </w:r>
      <w:r w:rsidR="008A10B9" w:rsidRPr="00C274D9">
        <w:t> per cent</w:t>
      </w:r>
      <w:r w:rsidRPr="00C274D9">
        <w:t>) of the New Zealand woody flora have a marked loss of leaves in winter (McGlone et al, 2004). Only 11 species are consistently fully winter deciduous</w:t>
      </w:r>
      <w:r w:rsidR="000F6ED8" w:rsidRPr="00C274D9">
        <w:t>, that is</w:t>
      </w:r>
      <w:r w:rsidRPr="00C274D9">
        <w:t>, adults are entirely leafless, or nearly so, towards the end of winter (</w:t>
      </w:r>
      <w:r w:rsidR="000F6ED8" w:rsidRPr="00C274D9">
        <w:t>t</w:t>
      </w:r>
      <w:r w:rsidRPr="00C274D9">
        <w:t xml:space="preserve">able </w:t>
      </w:r>
      <w:r w:rsidR="00AC7A2D" w:rsidRPr="00C274D9">
        <w:t>4</w:t>
      </w:r>
      <w:r w:rsidRPr="00C274D9">
        <w:t>). In addition, 11 species are semi-deciduous, with leaf loss more pronounced in southern populations or cold sites, and some populations of kōwhai (</w:t>
      </w:r>
      <w:r w:rsidRPr="00C274D9">
        <w:rPr>
          <w:i/>
          <w:iCs/>
        </w:rPr>
        <w:t>Sophora</w:t>
      </w:r>
      <w:r w:rsidRPr="00C274D9">
        <w:t xml:space="preserve">) are brevideciduous, meaning they lose their overwintering leaves in spring at the time of flowering and before the new leaves have flushed. </w:t>
      </w:r>
    </w:p>
    <w:p w14:paraId="6E74E279" w14:textId="3C9C94BF" w:rsidR="00AE0E7C" w:rsidRPr="00C274D9" w:rsidRDefault="00AE0E7C" w:rsidP="00AE0E7C">
      <w:pPr>
        <w:pStyle w:val="BodyText"/>
      </w:pPr>
      <w:r w:rsidRPr="00C274D9">
        <w:t>Four tutu (</w:t>
      </w:r>
      <w:r w:rsidRPr="00C274D9">
        <w:rPr>
          <w:i/>
          <w:iCs/>
        </w:rPr>
        <w:t>Coriaria</w:t>
      </w:r>
      <w:r w:rsidRPr="00C274D9">
        <w:t xml:space="preserve">) subshrub species are summer green in which the above-ground stem and leaves die back completely in winter. </w:t>
      </w:r>
      <w:r w:rsidR="00AB6F4D" w:rsidRPr="00C274D9">
        <w:t xml:space="preserve">Because </w:t>
      </w:r>
      <w:r w:rsidRPr="00C274D9">
        <w:t>these species have woody rootstocks they are here regarded as shrubs.</w:t>
      </w:r>
    </w:p>
    <w:p w14:paraId="36BF6FB2" w14:textId="4C97A1CE" w:rsidR="00AE0E7C" w:rsidRPr="00C274D9" w:rsidRDefault="00AE0E7C" w:rsidP="00AE0E7C">
      <w:pPr>
        <w:pStyle w:val="Tableheading"/>
      </w:pPr>
      <w:bookmarkStart w:id="53" w:name="_Toc76300655"/>
      <w:r w:rsidRPr="00C274D9">
        <w:t xml:space="preserve">Table </w:t>
      </w:r>
      <w:r>
        <w:fldChar w:fldCharType="begin"/>
      </w:r>
      <w:r>
        <w:instrText>SEQ Table \* ARABIC</w:instrText>
      </w:r>
      <w:r>
        <w:fldChar w:fldCharType="separate"/>
      </w:r>
      <w:r w:rsidR="0043746A">
        <w:rPr>
          <w:noProof/>
        </w:rPr>
        <w:t>3</w:t>
      </w:r>
      <w:r>
        <w:fldChar w:fldCharType="end"/>
      </w:r>
      <w:r w:rsidRPr="00C274D9">
        <w:t>:</w:t>
      </w:r>
      <w:r w:rsidRPr="00C274D9">
        <w:tab/>
        <w:t>List of deciduous native trees and shrubs</w:t>
      </w:r>
      <w:bookmarkEnd w:id="53"/>
    </w:p>
    <w:tbl>
      <w:tblPr>
        <w:tblStyle w:val="LightList-Accent11"/>
        <w:tblW w:w="0" w:type="auto"/>
        <w:tblLook w:val="04A0" w:firstRow="1" w:lastRow="0" w:firstColumn="1" w:lastColumn="0" w:noHBand="0" w:noVBand="1"/>
      </w:tblPr>
      <w:tblGrid>
        <w:gridCol w:w="841"/>
        <w:gridCol w:w="3402"/>
        <w:gridCol w:w="4808"/>
      </w:tblGrid>
      <w:tr w:rsidR="00AE0E7C" w:rsidRPr="00C274D9" w14:paraId="036F10F2" w14:textId="77777777" w:rsidTr="00AA78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41" w:type="dxa"/>
            <w:tcBorders>
              <w:top w:val="single" w:sz="8" w:space="0" w:color="1C556C" w:themeColor="accent1"/>
              <w:left w:val="nil"/>
              <w:right w:val="single" w:sz="4" w:space="0" w:color="1C556C" w:themeColor="accent1"/>
            </w:tcBorders>
          </w:tcPr>
          <w:p w14:paraId="0E097D6D" w14:textId="77777777" w:rsidR="00AE0E7C" w:rsidRPr="00AA7867" w:rsidRDefault="00AE0E7C" w:rsidP="00CC22CC">
            <w:pPr>
              <w:spacing w:line="276" w:lineRule="auto"/>
              <w:jc w:val="left"/>
              <w:rPr>
                <w:sz w:val="18"/>
                <w:szCs w:val="18"/>
              </w:rPr>
            </w:pPr>
          </w:p>
        </w:tc>
        <w:tc>
          <w:tcPr>
            <w:tcW w:w="3402" w:type="dxa"/>
            <w:tcBorders>
              <w:top w:val="single" w:sz="8" w:space="0" w:color="1C556C" w:themeColor="accent1"/>
              <w:left w:val="single" w:sz="4" w:space="0" w:color="1C556C" w:themeColor="accent1"/>
              <w:right w:val="single" w:sz="4" w:space="0" w:color="1C556C" w:themeColor="accent1"/>
            </w:tcBorders>
          </w:tcPr>
          <w:p w14:paraId="1D1D8688" w14:textId="6FFA8B3C" w:rsidR="00AE0E7C" w:rsidRPr="00AA7867" w:rsidRDefault="00352B2B" w:rsidP="00CC22CC">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Scientific name</w:t>
            </w:r>
          </w:p>
        </w:tc>
        <w:tc>
          <w:tcPr>
            <w:tcW w:w="4808" w:type="dxa"/>
            <w:tcBorders>
              <w:top w:val="single" w:sz="8" w:space="0" w:color="1C556C" w:themeColor="accent1"/>
              <w:left w:val="single" w:sz="4" w:space="0" w:color="1C556C" w:themeColor="accent1"/>
              <w:right w:val="nil"/>
            </w:tcBorders>
          </w:tcPr>
          <w:p w14:paraId="10BED145" w14:textId="4403B52D" w:rsidR="00AE0E7C" w:rsidRPr="00AA7867" w:rsidRDefault="00352B2B" w:rsidP="00CC22CC">
            <w:pPr>
              <w:spacing w:line="276" w:lineRule="auto"/>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Common name</w:t>
            </w:r>
          </w:p>
        </w:tc>
      </w:tr>
      <w:tr w:rsidR="00352B2B" w:rsidRPr="00C274D9" w14:paraId="19628645"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1" w:type="dxa"/>
            <w:gridSpan w:val="3"/>
            <w:tcBorders>
              <w:left w:val="nil"/>
              <w:right w:val="nil"/>
            </w:tcBorders>
            <w:shd w:val="clear" w:color="auto" w:fill="D2DDE2" w:themeFill="accent3"/>
          </w:tcPr>
          <w:p w14:paraId="025BDE0F" w14:textId="0DE0A743" w:rsidR="00352B2B" w:rsidRPr="00AA7867" w:rsidRDefault="00352B2B" w:rsidP="00CC22CC">
            <w:pPr>
              <w:spacing w:line="276" w:lineRule="auto"/>
              <w:jc w:val="left"/>
              <w:rPr>
                <w:rFonts w:asciiTheme="minorHAnsi" w:hAnsiTheme="minorHAnsi" w:cstheme="minorHAnsi"/>
                <w:sz w:val="18"/>
                <w:szCs w:val="18"/>
              </w:rPr>
            </w:pPr>
            <w:r w:rsidRPr="00AA7867">
              <w:rPr>
                <w:rFonts w:asciiTheme="minorHAnsi" w:hAnsiTheme="minorHAnsi" w:cstheme="minorHAnsi"/>
                <w:sz w:val="18"/>
                <w:szCs w:val="18"/>
              </w:rPr>
              <w:t>Deciduous</w:t>
            </w:r>
          </w:p>
        </w:tc>
      </w:tr>
      <w:tr w:rsidR="00352B2B" w:rsidRPr="00C274D9" w14:paraId="1D7CE49D"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73C5CDF9"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067BB030" w14:textId="7D5497E6"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Discaria toumatou</w:t>
            </w:r>
          </w:p>
        </w:tc>
        <w:tc>
          <w:tcPr>
            <w:tcW w:w="4808" w:type="dxa"/>
            <w:tcBorders>
              <w:left w:val="single" w:sz="4" w:space="0" w:color="1C556C" w:themeColor="accent1"/>
              <w:right w:val="nil"/>
            </w:tcBorders>
          </w:tcPr>
          <w:p w14:paraId="5222D61C" w14:textId="315443D9"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Matagouri</w:t>
            </w:r>
          </w:p>
        </w:tc>
      </w:tr>
      <w:tr w:rsidR="00352B2B" w:rsidRPr="00C274D9" w14:paraId="23671824"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5B5B18DA"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50D5376A" w14:textId="08BBA7E3"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Fuchsia excorticata</w:t>
            </w:r>
          </w:p>
        </w:tc>
        <w:tc>
          <w:tcPr>
            <w:tcW w:w="4808" w:type="dxa"/>
            <w:tcBorders>
              <w:left w:val="single" w:sz="4" w:space="0" w:color="1C556C" w:themeColor="accent1"/>
              <w:right w:val="nil"/>
            </w:tcBorders>
          </w:tcPr>
          <w:p w14:paraId="1EBBBDA5" w14:textId="222470F4"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Kōtukutuku, tree fuchsia</w:t>
            </w:r>
          </w:p>
        </w:tc>
      </w:tr>
      <w:tr w:rsidR="00352B2B" w:rsidRPr="00C274D9" w14:paraId="24D6029E"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4515F592"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767AA95E" w14:textId="6B0E1109"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Hoheria glabrata</w:t>
            </w:r>
          </w:p>
        </w:tc>
        <w:tc>
          <w:tcPr>
            <w:tcW w:w="4808" w:type="dxa"/>
            <w:tcBorders>
              <w:left w:val="single" w:sz="4" w:space="0" w:color="1C556C" w:themeColor="accent1"/>
              <w:right w:val="nil"/>
            </w:tcBorders>
          </w:tcPr>
          <w:p w14:paraId="5AC0785A" w14:textId="15B082A7"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Mountain lacebark</w:t>
            </w:r>
          </w:p>
        </w:tc>
      </w:tr>
      <w:tr w:rsidR="00352B2B" w:rsidRPr="00C274D9" w14:paraId="23F6A270"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412F2CC8"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49D5D623" w14:textId="2F91083A"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Hoheria lyallii</w:t>
            </w:r>
          </w:p>
        </w:tc>
        <w:tc>
          <w:tcPr>
            <w:tcW w:w="4808" w:type="dxa"/>
            <w:tcBorders>
              <w:left w:val="single" w:sz="4" w:space="0" w:color="1C556C" w:themeColor="accent1"/>
              <w:right w:val="nil"/>
            </w:tcBorders>
          </w:tcPr>
          <w:p w14:paraId="2B84E29E" w14:textId="69F55E74"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Mountain lacebark</w:t>
            </w:r>
          </w:p>
        </w:tc>
      </w:tr>
      <w:tr w:rsidR="00352B2B" w:rsidRPr="00C274D9" w14:paraId="1FBAF268"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47C270C3"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096CCD06" w14:textId="053569A0"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Muehlenbeckia astonii</w:t>
            </w:r>
          </w:p>
        </w:tc>
        <w:tc>
          <w:tcPr>
            <w:tcW w:w="4808" w:type="dxa"/>
            <w:tcBorders>
              <w:left w:val="single" w:sz="4" w:space="0" w:color="1C556C" w:themeColor="accent1"/>
              <w:right w:val="nil"/>
            </w:tcBorders>
          </w:tcPr>
          <w:p w14:paraId="2E020D0A" w14:textId="6D21DEA9"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Shrubby tororaro, wiggywig, mingimingi</w:t>
            </w:r>
          </w:p>
        </w:tc>
      </w:tr>
      <w:tr w:rsidR="00352B2B" w:rsidRPr="00C274D9" w14:paraId="1B35008E"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61F234FB"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23E759AD" w14:textId="5FC7B1DC"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Olearia frag</w:t>
            </w:r>
            <w:r w:rsidR="000F4FA1" w:rsidRPr="00AA7867">
              <w:rPr>
                <w:rFonts w:asciiTheme="minorHAnsi" w:hAnsiTheme="minorHAnsi" w:cstheme="minorHAnsi"/>
                <w:i/>
                <w:iCs/>
                <w:sz w:val="18"/>
                <w:szCs w:val="18"/>
              </w:rPr>
              <w:t>r</w:t>
            </w:r>
            <w:r w:rsidRPr="00AA7867">
              <w:rPr>
                <w:rFonts w:asciiTheme="minorHAnsi" w:hAnsiTheme="minorHAnsi" w:cstheme="minorHAnsi"/>
                <w:i/>
                <w:iCs/>
                <w:sz w:val="18"/>
                <w:szCs w:val="18"/>
              </w:rPr>
              <w:t>antissima</w:t>
            </w:r>
          </w:p>
        </w:tc>
        <w:tc>
          <w:tcPr>
            <w:tcW w:w="4808" w:type="dxa"/>
            <w:tcBorders>
              <w:left w:val="single" w:sz="4" w:space="0" w:color="1C556C" w:themeColor="accent1"/>
              <w:right w:val="nil"/>
            </w:tcBorders>
          </w:tcPr>
          <w:p w14:paraId="7D68092D" w14:textId="7B0D3242"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Fragrant tree daisy</w:t>
            </w:r>
          </w:p>
        </w:tc>
      </w:tr>
      <w:tr w:rsidR="00352B2B" w:rsidRPr="00C274D9" w14:paraId="4BF4B2A3"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15549942"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698844A7" w14:textId="444DF920"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Olearia gardneri</w:t>
            </w:r>
            <w:r w:rsidRPr="00AA7867">
              <w:rPr>
                <w:rFonts w:asciiTheme="minorHAnsi" w:hAnsiTheme="minorHAnsi" w:cstheme="minorHAnsi"/>
                <w:sz w:val="18"/>
                <w:szCs w:val="18"/>
              </w:rPr>
              <w:t xml:space="preserve"> (Heads, 1998)</w:t>
            </w:r>
          </w:p>
        </w:tc>
        <w:tc>
          <w:tcPr>
            <w:tcW w:w="4808" w:type="dxa"/>
            <w:tcBorders>
              <w:left w:val="single" w:sz="4" w:space="0" w:color="1C556C" w:themeColor="accent1"/>
              <w:right w:val="nil"/>
            </w:tcBorders>
          </w:tcPr>
          <w:p w14:paraId="2BBEA60B" w14:textId="7E5B10DF"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Deciduous tree daisy</w:t>
            </w:r>
          </w:p>
        </w:tc>
      </w:tr>
      <w:tr w:rsidR="00352B2B" w:rsidRPr="00C274D9" w14:paraId="71B01176"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0575EB5D"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17D30197" w14:textId="06A32976"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Olearia hectori</w:t>
            </w:r>
          </w:p>
        </w:tc>
        <w:tc>
          <w:tcPr>
            <w:tcW w:w="4808" w:type="dxa"/>
            <w:tcBorders>
              <w:left w:val="single" w:sz="4" w:space="0" w:color="1C556C" w:themeColor="accent1"/>
              <w:right w:val="nil"/>
            </w:tcBorders>
          </w:tcPr>
          <w:p w14:paraId="14F0B72E" w14:textId="3C7A3D74"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Hector’s tree daisy, deciduous tree daisy</w:t>
            </w:r>
          </w:p>
        </w:tc>
      </w:tr>
      <w:tr w:rsidR="00352B2B" w:rsidRPr="00C274D9" w14:paraId="1C9F5971"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0A9ACD16"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6FBA8A26" w14:textId="38945DB6"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Olearia odorata</w:t>
            </w:r>
          </w:p>
        </w:tc>
        <w:tc>
          <w:tcPr>
            <w:tcW w:w="4808" w:type="dxa"/>
            <w:tcBorders>
              <w:left w:val="single" w:sz="4" w:space="0" w:color="1C556C" w:themeColor="accent1"/>
              <w:right w:val="nil"/>
            </w:tcBorders>
          </w:tcPr>
          <w:p w14:paraId="6252C6BE" w14:textId="2EDBEF67"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Scented tree daisy</w:t>
            </w:r>
          </w:p>
        </w:tc>
      </w:tr>
      <w:tr w:rsidR="00352B2B" w:rsidRPr="00C274D9" w14:paraId="51A51F27"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2837058A"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61DC4F87" w14:textId="467C058E"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Plagianthus divaricatus</w:t>
            </w:r>
          </w:p>
        </w:tc>
        <w:tc>
          <w:tcPr>
            <w:tcW w:w="4808" w:type="dxa"/>
            <w:tcBorders>
              <w:left w:val="single" w:sz="4" w:space="0" w:color="1C556C" w:themeColor="accent1"/>
              <w:right w:val="nil"/>
            </w:tcBorders>
          </w:tcPr>
          <w:p w14:paraId="5BE3EA6C" w14:textId="1EEDE8D6"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Salt marsh ribbonwood, marsh ribbonwood</w:t>
            </w:r>
          </w:p>
        </w:tc>
      </w:tr>
      <w:tr w:rsidR="00352B2B" w:rsidRPr="00C274D9" w14:paraId="53C87519"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46A906EA"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5D7B207D" w14:textId="280A21D3"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Plagianthus regius</w:t>
            </w:r>
            <w:r w:rsidRPr="00AA7867">
              <w:rPr>
                <w:rFonts w:asciiTheme="minorHAnsi" w:hAnsiTheme="minorHAnsi" w:cstheme="minorHAnsi"/>
                <w:sz w:val="18"/>
                <w:szCs w:val="18"/>
              </w:rPr>
              <w:t xml:space="preserve"> subsp. </w:t>
            </w:r>
            <w:r w:rsidRPr="00AA7867">
              <w:rPr>
                <w:rFonts w:asciiTheme="minorHAnsi" w:hAnsiTheme="minorHAnsi" w:cstheme="minorHAnsi"/>
                <w:i/>
                <w:iCs/>
                <w:sz w:val="18"/>
                <w:szCs w:val="18"/>
              </w:rPr>
              <w:t>regius</w:t>
            </w:r>
          </w:p>
        </w:tc>
        <w:tc>
          <w:tcPr>
            <w:tcW w:w="4808" w:type="dxa"/>
            <w:tcBorders>
              <w:left w:val="single" w:sz="4" w:space="0" w:color="1C556C" w:themeColor="accent1"/>
              <w:right w:val="nil"/>
            </w:tcBorders>
          </w:tcPr>
          <w:p w14:paraId="579A4150" w14:textId="27C06B74"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Mānatu, ribbonwood, lowland ribbonwood</w:t>
            </w:r>
          </w:p>
        </w:tc>
      </w:tr>
      <w:tr w:rsidR="00352B2B" w:rsidRPr="00C274D9" w14:paraId="300A5531"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1" w:type="dxa"/>
            <w:gridSpan w:val="3"/>
            <w:tcBorders>
              <w:left w:val="nil"/>
              <w:right w:val="nil"/>
            </w:tcBorders>
            <w:shd w:val="clear" w:color="auto" w:fill="D2DDE2" w:themeFill="accent3"/>
          </w:tcPr>
          <w:p w14:paraId="23CDFA5C" w14:textId="0BE7EAF9" w:rsidR="00352B2B" w:rsidRPr="00AA7867" w:rsidRDefault="00352B2B" w:rsidP="00CC22CC">
            <w:pPr>
              <w:spacing w:line="276" w:lineRule="auto"/>
              <w:jc w:val="left"/>
              <w:rPr>
                <w:rFonts w:asciiTheme="minorHAnsi" w:hAnsiTheme="minorHAnsi" w:cstheme="minorHAnsi"/>
                <w:sz w:val="18"/>
                <w:szCs w:val="18"/>
              </w:rPr>
            </w:pPr>
            <w:r w:rsidRPr="00AA7867">
              <w:rPr>
                <w:rFonts w:asciiTheme="minorHAnsi" w:hAnsiTheme="minorHAnsi" w:cstheme="minorHAnsi"/>
                <w:sz w:val="18"/>
                <w:szCs w:val="18"/>
              </w:rPr>
              <w:t>Semi-deciduous</w:t>
            </w:r>
          </w:p>
        </w:tc>
      </w:tr>
      <w:tr w:rsidR="00352B2B" w:rsidRPr="00C274D9" w14:paraId="0B03ED78"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1773145E"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34E10C47" w14:textId="717B1174"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Aristotelia serrata</w:t>
            </w:r>
          </w:p>
        </w:tc>
        <w:tc>
          <w:tcPr>
            <w:tcW w:w="4808" w:type="dxa"/>
            <w:tcBorders>
              <w:left w:val="single" w:sz="4" w:space="0" w:color="1C556C" w:themeColor="accent1"/>
              <w:right w:val="nil"/>
            </w:tcBorders>
          </w:tcPr>
          <w:p w14:paraId="38A0C720" w14:textId="19597D5D"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Makomako, wineberry</w:t>
            </w:r>
          </w:p>
        </w:tc>
      </w:tr>
      <w:tr w:rsidR="00352B2B" w:rsidRPr="00C274D9" w14:paraId="1D89DA18"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30B9DC14"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653CA9AE" w14:textId="192B13C2"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Carmichaelia odorata</w:t>
            </w:r>
          </w:p>
        </w:tc>
        <w:tc>
          <w:tcPr>
            <w:tcW w:w="4808" w:type="dxa"/>
            <w:tcBorders>
              <w:left w:val="single" w:sz="4" w:space="0" w:color="1C556C" w:themeColor="accent1"/>
              <w:right w:val="nil"/>
            </w:tcBorders>
          </w:tcPr>
          <w:p w14:paraId="63465DD0" w14:textId="24A1AB15"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Scented broom, leafy broom</w:t>
            </w:r>
          </w:p>
        </w:tc>
      </w:tr>
      <w:tr w:rsidR="00352B2B" w:rsidRPr="00C274D9" w14:paraId="3CFD44EF"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62447F59"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78D673C3" w14:textId="692D018B"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Carmichaelia arborea</w:t>
            </w:r>
          </w:p>
        </w:tc>
        <w:tc>
          <w:tcPr>
            <w:tcW w:w="4808" w:type="dxa"/>
            <w:tcBorders>
              <w:left w:val="single" w:sz="4" w:space="0" w:color="1C556C" w:themeColor="accent1"/>
              <w:right w:val="nil"/>
            </w:tcBorders>
          </w:tcPr>
          <w:p w14:paraId="5623F866" w14:textId="7EA1252F"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South Island broom, tree broom, swamp broom</w:t>
            </w:r>
          </w:p>
        </w:tc>
      </w:tr>
      <w:tr w:rsidR="00352B2B" w:rsidRPr="00C274D9" w14:paraId="0D14421B"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5B4A6388"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4FD94906" w14:textId="071C674D"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Coprosma virescens</w:t>
            </w:r>
          </w:p>
        </w:tc>
        <w:tc>
          <w:tcPr>
            <w:tcW w:w="4808" w:type="dxa"/>
            <w:tcBorders>
              <w:left w:val="single" w:sz="4" w:space="0" w:color="1C556C" w:themeColor="accent1"/>
              <w:right w:val="nil"/>
            </w:tcBorders>
          </w:tcPr>
          <w:p w14:paraId="5DD3453E" w14:textId="77777777"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52B2B" w:rsidRPr="00C274D9" w14:paraId="683B4F5A"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5D38AC78"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623D6D4E" w14:textId="67B3A5C0"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Coriaria arborea</w:t>
            </w:r>
            <w:r w:rsidRPr="00AA7867">
              <w:rPr>
                <w:rFonts w:asciiTheme="minorHAnsi" w:hAnsiTheme="minorHAnsi" w:cstheme="minorHAnsi"/>
                <w:sz w:val="18"/>
                <w:szCs w:val="18"/>
              </w:rPr>
              <w:t xml:space="preserve"> var. </w:t>
            </w:r>
            <w:r w:rsidRPr="00AA7867">
              <w:rPr>
                <w:rFonts w:asciiTheme="minorHAnsi" w:hAnsiTheme="minorHAnsi" w:cstheme="minorHAnsi"/>
                <w:i/>
                <w:iCs/>
                <w:sz w:val="18"/>
                <w:szCs w:val="18"/>
              </w:rPr>
              <w:t>arborea</w:t>
            </w:r>
          </w:p>
        </w:tc>
        <w:tc>
          <w:tcPr>
            <w:tcW w:w="4808" w:type="dxa"/>
            <w:tcBorders>
              <w:left w:val="single" w:sz="4" w:space="0" w:color="1C556C" w:themeColor="accent1"/>
              <w:right w:val="nil"/>
            </w:tcBorders>
          </w:tcPr>
          <w:p w14:paraId="699730E2" w14:textId="71EA9A1A"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Tutu, tree tutu</w:t>
            </w:r>
          </w:p>
        </w:tc>
      </w:tr>
      <w:tr w:rsidR="00352B2B" w:rsidRPr="00C274D9" w14:paraId="32CC65B2"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46601632"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6F406895" w14:textId="5026D21A"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Fuchsia perscandens</w:t>
            </w:r>
          </w:p>
        </w:tc>
        <w:tc>
          <w:tcPr>
            <w:tcW w:w="4808" w:type="dxa"/>
            <w:tcBorders>
              <w:left w:val="single" w:sz="4" w:space="0" w:color="1C556C" w:themeColor="accent1"/>
              <w:right w:val="nil"/>
            </w:tcBorders>
          </w:tcPr>
          <w:p w14:paraId="14F915F7" w14:textId="7C57169E"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Fuchsia</w:t>
            </w:r>
          </w:p>
        </w:tc>
      </w:tr>
      <w:tr w:rsidR="00352B2B" w:rsidRPr="00C274D9" w14:paraId="12DD1364"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666623A5"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777263CE" w14:textId="340BB02C"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Fuchsia procumbens</w:t>
            </w:r>
          </w:p>
        </w:tc>
        <w:tc>
          <w:tcPr>
            <w:tcW w:w="4808" w:type="dxa"/>
            <w:tcBorders>
              <w:left w:val="single" w:sz="4" w:space="0" w:color="1C556C" w:themeColor="accent1"/>
              <w:right w:val="nil"/>
            </w:tcBorders>
          </w:tcPr>
          <w:p w14:paraId="7A6BC121" w14:textId="3F725CBB"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Creeping fuchsia, climbing or trailing fuchsia</w:t>
            </w:r>
          </w:p>
        </w:tc>
      </w:tr>
      <w:tr w:rsidR="00352B2B" w:rsidRPr="00C274D9" w14:paraId="0505D992"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463D954E"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4395B118" w14:textId="215C361F"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Muehlenbeckia australis</w:t>
            </w:r>
          </w:p>
        </w:tc>
        <w:tc>
          <w:tcPr>
            <w:tcW w:w="4808" w:type="dxa"/>
            <w:tcBorders>
              <w:left w:val="single" w:sz="4" w:space="0" w:color="1C556C" w:themeColor="accent1"/>
              <w:right w:val="nil"/>
            </w:tcBorders>
          </w:tcPr>
          <w:p w14:paraId="60B7C4CD" w14:textId="699501F9"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Pōhuehue, large-leaved muehlenbeckia</w:t>
            </w:r>
          </w:p>
        </w:tc>
      </w:tr>
      <w:tr w:rsidR="00352B2B" w:rsidRPr="00C274D9" w14:paraId="264D9BD8"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4C787B7F"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45269F96" w14:textId="1479AEF0"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Muehlenbeckia complexa</w:t>
            </w:r>
          </w:p>
        </w:tc>
        <w:tc>
          <w:tcPr>
            <w:tcW w:w="4808" w:type="dxa"/>
            <w:tcBorders>
              <w:left w:val="single" w:sz="4" w:space="0" w:color="1C556C" w:themeColor="accent1"/>
              <w:right w:val="nil"/>
            </w:tcBorders>
          </w:tcPr>
          <w:p w14:paraId="75C51F45" w14:textId="1B38DBDF"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Small-leaved pōhuehue, scrub pōhuehue, wire vine</w:t>
            </w:r>
          </w:p>
        </w:tc>
      </w:tr>
      <w:tr w:rsidR="00352B2B" w:rsidRPr="00C274D9" w14:paraId="0D12AEC8"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0A607807"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31E94DC1" w14:textId="6F57B3B4"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Olearia fimbriata</w:t>
            </w:r>
          </w:p>
        </w:tc>
        <w:tc>
          <w:tcPr>
            <w:tcW w:w="4808" w:type="dxa"/>
            <w:tcBorders>
              <w:left w:val="single" w:sz="4" w:space="0" w:color="1C556C" w:themeColor="accent1"/>
              <w:right w:val="nil"/>
            </w:tcBorders>
          </w:tcPr>
          <w:p w14:paraId="5E58BB34" w14:textId="77777777"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52B2B" w:rsidRPr="00C274D9" w14:paraId="7B9EDB92"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20C7EFEC"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314BEC3B" w14:textId="1295FB5A"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Urtica ferox</w:t>
            </w:r>
          </w:p>
        </w:tc>
        <w:tc>
          <w:tcPr>
            <w:tcW w:w="4808" w:type="dxa"/>
            <w:tcBorders>
              <w:left w:val="single" w:sz="4" w:space="0" w:color="1C556C" w:themeColor="accent1"/>
              <w:right w:val="nil"/>
            </w:tcBorders>
          </w:tcPr>
          <w:p w14:paraId="48B24F73" w14:textId="1ED86205"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Ongaonga, tree nettle</w:t>
            </w:r>
          </w:p>
        </w:tc>
      </w:tr>
      <w:tr w:rsidR="00352B2B" w:rsidRPr="00C274D9" w14:paraId="1DA8EBF0"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1" w:type="dxa"/>
            <w:gridSpan w:val="3"/>
            <w:tcBorders>
              <w:left w:val="nil"/>
              <w:right w:val="nil"/>
            </w:tcBorders>
            <w:shd w:val="clear" w:color="auto" w:fill="D2DDE2" w:themeFill="accent3"/>
          </w:tcPr>
          <w:p w14:paraId="51AAB9DB" w14:textId="341AF0E3" w:rsidR="00352B2B" w:rsidRPr="00AA7867" w:rsidRDefault="00352B2B" w:rsidP="00CC22CC">
            <w:pPr>
              <w:spacing w:line="276" w:lineRule="auto"/>
              <w:jc w:val="left"/>
              <w:rPr>
                <w:rFonts w:asciiTheme="minorHAnsi" w:hAnsiTheme="minorHAnsi" w:cstheme="minorHAnsi"/>
                <w:sz w:val="18"/>
                <w:szCs w:val="18"/>
              </w:rPr>
            </w:pPr>
            <w:r w:rsidRPr="00AA7867">
              <w:rPr>
                <w:rFonts w:asciiTheme="minorHAnsi" w:hAnsiTheme="minorHAnsi" w:cstheme="minorHAnsi"/>
                <w:sz w:val="18"/>
                <w:szCs w:val="18"/>
              </w:rPr>
              <w:t>Brevideciduous</w:t>
            </w:r>
          </w:p>
        </w:tc>
      </w:tr>
      <w:tr w:rsidR="00352B2B" w:rsidRPr="00C274D9" w14:paraId="1600FAAC"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747026CF"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0D8DBE20" w14:textId="54175656"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Sophora microphylla</w:t>
            </w:r>
            <w:r w:rsidRPr="00AA7867">
              <w:rPr>
                <w:rFonts w:asciiTheme="minorHAnsi" w:hAnsiTheme="minorHAnsi" w:cstheme="minorHAnsi"/>
                <w:sz w:val="18"/>
                <w:szCs w:val="18"/>
              </w:rPr>
              <w:t xml:space="preserve"> </w:t>
            </w:r>
          </w:p>
        </w:tc>
        <w:tc>
          <w:tcPr>
            <w:tcW w:w="4808" w:type="dxa"/>
            <w:tcBorders>
              <w:left w:val="single" w:sz="4" w:space="0" w:color="1C556C" w:themeColor="accent1"/>
              <w:right w:val="nil"/>
            </w:tcBorders>
          </w:tcPr>
          <w:p w14:paraId="11C38CE5" w14:textId="1E57FCA8"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Kōwhai, weeping kōwhai, small-leaved kōwhai</w:t>
            </w:r>
          </w:p>
        </w:tc>
      </w:tr>
      <w:tr w:rsidR="00352B2B" w:rsidRPr="00C274D9" w14:paraId="60547458"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3E9D44EB"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3269BA32" w14:textId="30848396"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Sophora tetraptera</w:t>
            </w:r>
          </w:p>
        </w:tc>
        <w:tc>
          <w:tcPr>
            <w:tcW w:w="4808" w:type="dxa"/>
            <w:tcBorders>
              <w:left w:val="single" w:sz="4" w:space="0" w:color="1C556C" w:themeColor="accent1"/>
              <w:right w:val="nil"/>
            </w:tcBorders>
          </w:tcPr>
          <w:p w14:paraId="1D18ED4D" w14:textId="66B8E110"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Kōwhai, large-leaved kōwhai</w:t>
            </w:r>
          </w:p>
        </w:tc>
      </w:tr>
      <w:tr w:rsidR="00352B2B" w:rsidRPr="00C274D9" w14:paraId="5886D3D0" w14:textId="77777777" w:rsidTr="00AA7867">
        <w:tc>
          <w:tcPr>
            <w:cnfStyle w:val="001000000000" w:firstRow="0" w:lastRow="0" w:firstColumn="1" w:lastColumn="0" w:oddVBand="0" w:evenVBand="0" w:oddHBand="0" w:evenHBand="0" w:firstRowFirstColumn="0" w:firstRowLastColumn="0" w:lastRowFirstColumn="0" w:lastRowLastColumn="0"/>
            <w:tcW w:w="9051" w:type="dxa"/>
            <w:gridSpan w:val="3"/>
            <w:tcBorders>
              <w:left w:val="nil"/>
              <w:right w:val="nil"/>
            </w:tcBorders>
            <w:shd w:val="clear" w:color="auto" w:fill="D2DDE2" w:themeFill="accent3"/>
          </w:tcPr>
          <w:p w14:paraId="6416C4C0" w14:textId="4AE59E24" w:rsidR="00352B2B" w:rsidRPr="00AA7867" w:rsidRDefault="00352B2B" w:rsidP="00CC22CC">
            <w:pPr>
              <w:spacing w:line="276" w:lineRule="auto"/>
              <w:jc w:val="left"/>
              <w:rPr>
                <w:rFonts w:asciiTheme="minorHAnsi" w:hAnsiTheme="minorHAnsi" w:cstheme="minorHAnsi"/>
                <w:sz w:val="18"/>
                <w:szCs w:val="18"/>
              </w:rPr>
            </w:pPr>
            <w:r w:rsidRPr="00AA7867">
              <w:rPr>
                <w:rFonts w:asciiTheme="minorHAnsi" w:hAnsiTheme="minorHAnsi" w:cstheme="minorHAnsi"/>
                <w:sz w:val="18"/>
                <w:szCs w:val="18"/>
              </w:rPr>
              <w:t>Summer green</w:t>
            </w:r>
          </w:p>
        </w:tc>
      </w:tr>
      <w:tr w:rsidR="00352B2B" w:rsidRPr="00C274D9" w14:paraId="1FCB5429"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4778B924"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7D63671A" w14:textId="2CBF3E5B"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Coriaria angustissima</w:t>
            </w:r>
          </w:p>
        </w:tc>
        <w:tc>
          <w:tcPr>
            <w:tcW w:w="4808" w:type="dxa"/>
            <w:tcBorders>
              <w:left w:val="single" w:sz="4" w:space="0" w:color="1C556C" w:themeColor="accent1"/>
              <w:right w:val="nil"/>
            </w:tcBorders>
          </w:tcPr>
          <w:p w14:paraId="69774628" w14:textId="3FC7E2E7"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Small-leaved tutu</w:t>
            </w:r>
          </w:p>
        </w:tc>
      </w:tr>
      <w:tr w:rsidR="00352B2B" w:rsidRPr="00C274D9" w14:paraId="0593C728"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56686463"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7DE00C58" w14:textId="72589A72"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Coriaria plumosa</w:t>
            </w:r>
          </w:p>
        </w:tc>
        <w:tc>
          <w:tcPr>
            <w:tcW w:w="4808" w:type="dxa"/>
            <w:tcBorders>
              <w:left w:val="single" w:sz="4" w:space="0" w:color="1C556C" w:themeColor="accent1"/>
              <w:right w:val="nil"/>
            </w:tcBorders>
          </w:tcPr>
          <w:p w14:paraId="174678C4" w14:textId="4C2A0225"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Feathery tutu, mountain tutu, small-leaved tutu</w:t>
            </w:r>
          </w:p>
        </w:tc>
      </w:tr>
      <w:tr w:rsidR="00352B2B" w:rsidRPr="00C274D9" w14:paraId="6B0E58F8" w14:textId="77777777" w:rsidTr="00AA78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Borders>
              <w:left w:val="nil"/>
              <w:right w:val="single" w:sz="4" w:space="0" w:color="1C556C" w:themeColor="accent1"/>
            </w:tcBorders>
          </w:tcPr>
          <w:p w14:paraId="114BF5BE"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right w:val="single" w:sz="4" w:space="0" w:color="1C556C" w:themeColor="accent1"/>
            </w:tcBorders>
          </w:tcPr>
          <w:p w14:paraId="2A1F33F2" w14:textId="02A133AA"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Coriaria pottsiana</w:t>
            </w:r>
          </w:p>
        </w:tc>
        <w:tc>
          <w:tcPr>
            <w:tcW w:w="4808" w:type="dxa"/>
            <w:tcBorders>
              <w:left w:val="single" w:sz="4" w:space="0" w:color="1C556C" w:themeColor="accent1"/>
              <w:right w:val="nil"/>
            </w:tcBorders>
          </w:tcPr>
          <w:p w14:paraId="0A188E0E" w14:textId="77777777" w:rsidR="00352B2B" w:rsidRPr="00AA7867" w:rsidRDefault="00352B2B" w:rsidP="00CC22CC">
            <w:pPr>
              <w:spacing w:line="276" w:lineRule="aut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52B2B" w:rsidRPr="00C274D9" w14:paraId="75396F08" w14:textId="77777777" w:rsidTr="00AA7867">
        <w:tc>
          <w:tcPr>
            <w:cnfStyle w:val="001000000000" w:firstRow="0" w:lastRow="0" w:firstColumn="1" w:lastColumn="0" w:oddVBand="0" w:evenVBand="0" w:oddHBand="0" w:evenHBand="0" w:firstRowFirstColumn="0" w:firstRowLastColumn="0" w:lastRowFirstColumn="0" w:lastRowLastColumn="0"/>
            <w:tcW w:w="841" w:type="dxa"/>
            <w:tcBorders>
              <w:left w:val="nil"/>
              <w:bottom w:val="single" w:sz="8" w:space="0" w:color="1C556C" w:themeColor="accent1"/>
              <w:right w:val="single" w:sz="4" w:space="0" w:color="1C556C" w:themeColor="accent1"/>
            </w:tcBorders>
          </w:tcPr>
          <w:p w14:paraId="76DBDACF" w14:textId="77777777" w:rsidR="00352B2B" w:rsidRPr="00AA7867" w:rsidRDefault="00352B2B" w:rsidP="00CC22CC">
            <w:pPr>
              <w:spacing w:line="276" w:lineRule="auto"/>
              <w:jc w:val="left"/>
              <w:rPr>
                <w:sz w:val="18"/>
                <w:szCs w:val="18"/>
              </w:rPr>
            </w:pPr>
          </w:p>
        </w:tc>
        <w:tc>
          <w:tcPr>
            <w:tcW w:w="3402" w:type="dxa"/>
            <w:tcBorders>
              <w:left w:val="single" w:sz="4" w:space="0" w:color="1C556C" w:themeColor="accent1"/>
              <w:bottom w:val="single" w:sz="8" w:space="0" w:color="1C556C" w:themeColor="accent1"/>
              <w:right w:val="single" w:sz="4" w:space="0" w:color="1C556C" w:themeColor="accent1"/>
            </w:tcBorders>
          </w:tcPr>
          <w:p w14:paraId="6B6620B2" w14:textId="7D47BBA6"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i/>
                <w:iCs/>
                <w:sz w:val="18"/>
                <w:szCs w:val="18"/>
              </w:rPr>
              <w:t>Coriaria sarmentosa</w:t>
            </w:r>
          </w:p>
        </w:tc>
        <w:tc>
          <w:tcPr>
            <w:tcW w:w="4808" w:type="dxa"/>
            <w:tcBorders>
              <w:left w:val="single" w:sz="4" w:space="0" w:color="1C556C" w:themeColor="accent1"/>
              <w:bottom w:val="single" w:sz="8" w:space="0" w:color="1C556C" w:themeColor="accent1"/>
              <w:right w:val="nil"/>
            </w:tcBorders>
          </w:tcPr>
          <w:p w14:paraId="48014ED0" w14:textId="43F6C6AB" w:rsidR="00352B2B" w:rsidRPr="00AA7867" w:rsidRDefault="00352B2B" w:rsidP="00CC22CC">
            <w:pPr>
              <w:spacing w:line="276"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A7867">
              <w:rPr>
                <w:rFonts w:asciiTheme="minorHAnsi" w:hAnsiTheme="minorHAnsi" w:cstheme="minorHAnsi"/>
                <w:sz w:val="18"/>
                <w:szCs w:val="18"/>
              </w:rPr>
              <w:t>Tutu</w:t>
            </w:r>
          </w:p>
        </w:tc>
      </w:tr>
    </w:tbl>
    <w:p w14:paraId="3710A270" w14:textId="65F9506E" w:rsidR="00AE0E7C" w:rsidRPr="00C274D9" w:rsidRDefault="00AE0E7C">
      <w:pPr>
        <w:spacing w:before="0" w:after="200" w:line="276" w:lineRule="auto"/>
        <w:jc w:val="left"/>
      </w:pPr>
      <w:r w:rsidRPr="00C274D9">
        <w:br w:type="page"/>
      </w:r>
    </w:p>
    <w:p w14:paraId="288F6FF4" w14:textId="7774E2A5" w:rsidR="00AE0E7C" w:rsidRPr="00C274D9" w:rsidRDefault="00352B2B" w:rsidP="00352B2B">
      <w:pPr>
        <w:pStyle w:val="Heading1"/>
      </w:pPr>
      <w:bookmarkStart w:id="54" w:name="_Appendix_4:_Data"/>
      <w:bookmarkStart w:id="55" w:name="_Toc76373265"/>
      <w:bookmarkEnd w:id="54"/>
      <w:r w:rsidRPr="00C274D9">
        <w:lastRenderedPageBreak/>
        <w:t>Appendix 4</w:t>
      </w:r>
      <w:r w:rsidR="00A471A2" w:rsidRPr="00C274D9">
        <w:t>:</w:t>
      </w:r>
      <w:r w:rsidRPr="00C274D9">
        <w:t xml:space="preserve"> Data sheets from field trials</w:t>
      </w:r>
      <w:bookmarkEnd w:id="55"/>
    </w:p>
    <w:p w14:paraId="5BED665B" w14:textId="4250B0FB" w:rsidR="00352B2B" w:rsidRPr="00C274D9" w:rsidRDefault="00352B2B" w:rsidP="00352B2B">
      <w:pPr>
        <w:pStyle w:val="BodyText"/>
        <w:jc w:val="center"/>
      </w:pPr>
      <w:r>
        <w:rPr>
          <w:noProof/>
        </w:rPr>
        <w:drawing>
          <wp:inline distT="0" distB="0" distL="0" distR="0" wp14:anchorId="3200FE74" wp14:editId="690DA59B">
            <wp:extent cx="5399998" cy="8037156"/>
            <wp:effectExtent l="0" t="0" r="0" b="2540"/>
            <wp:docPr id="63" name="Picture 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62">
                      <a:extLst>
                        <a:ext uri="{28A0092B-C50C-407E-A947-70E740481C1C}">
                          <a14:useLocalDpi xmlns:a14="http://schemas.microsoft.com/office/drawing/2010/main" val="0"/>
                        </a:ext>
                      </a:extLst>
                    </a:blip>
                    <a:stretch>
                      <a:fillRect/>
                    </a:stretch>
                  </pic:blipFill>
                  <pic:spPr>
                    <a:xfrm>
                      <a:off x="0" y="0"/>
                      <a:ext cx="5399998" cy="8037156"/>
                    </a:xfrm>
                    <a:prstGeom prst="rect">
                      <a:avLst/>
                    </a:prstGeom>
                  </pic:spPr>
                </pic:pic>
              </a:graphicData>
            </a:graphic>
          </wp:inline>
        </w:drawing>
      </w:r>
    </w:p>
    <w:p w14:paraId="2CA26D8B" w14:textId="77777777" w:rsidR="00352B2B" w:rsidRPr="00C274D9" w:rsidRDefault="00352B2B" w:rsidP="00352B2B">
      <w:pPr>
        <w:pStyle w:val="BodyText"/>
        <w:jc w:val="center"/>
      </w:pPr>
    </w:p>
    <w:p w14:paraId="04D75534" w14:textId="77777777" w:rsidR="00352B2B" w:rsidRPr="00C274D9" w:rsidRDefault="00352B2B" w:rsidP="00352B2B">
      <w:pPr>
        <w:pStyle w:val="BodyText"/>
        <w:jc w:val="center"/>
      </w:pPr>
      <w:r w:rsidRPr="00C274D9">
        <w:rPr>
          <w:noProof/>
        </w:rPr>
        <w:lastRenderedPageBreak/>
        <w:drawing>
          <wp:inline distT="0" distB="0" distL="0" distR="0" wp14:anchorId="0C7DE917" wp14:editId="0879392E">
            <wp:extent cx="5400000" cy="8023956"/>
            <wp:effectExtent l="0" t="0" r="0" b="0"/>
            <wp:docPr id="66" name="Picture 6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able&#10;&#10;Description automatically generated with medium confidenc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5400000" cy="8023956"/>
                    </a:xfrm>
                    <a:prstGeom prst="rect">
                      <a:avLst/>
                    </a:prstGeom>
                    <a:noFill/>
                    <a:ln>
                      <a:noFill/>
                    </a:ln>
                    <a:extLst>
                      <a:ext uri="{53640926-AAD7-44D8-BBD7-CCE9431645EC}">
                        <a14:shadowObscured xmlns:a14="http://schemas.microsoft.com/office/drawing/2010/main"/>
                      </a:ext>
                    </a:extLst>
                  </pic:spPr>
                </pic:pic>
              </a:graphicData>
            </a:graphic>
          </wp:inline>
        </w:drawing>
      </w:r>
    </w:p>
    <w:p w14:paraId="221F5CB4" w14:textId="77777777" w:rsidR="00352B2B" w:rsidRPr="00C274D9" w:rsidRDefault="00352B2B" w:rsidP="00352B2B">
      <w:pPr>
        <w:pStyle w:val="BodyText"/>
        <w:jc w:val="center"/>
      </w:pPr>
      <w:r>
        <w:rPr>
          <w:noProof/>
        </w:rPr>
        <w:lastRenderedPageBreak/>
        <w:drawing>
          <wp:inline distT="0" distB="0" distL="0" distR="0" wp14:anchorId="0762906D" wp14:editId="1F5CE143">
            <wp:extent cx="5398768" cy="7907654"/>
            <wp:effectExtent l="0" t="0" r="0" b="0"/>
            <wp:docPr id="97" name="Picture 9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64">
                      <a:extLst>
                        <a:ext uri="{28A0092B-C50C-407E-A947-70E740481C1C}">
                          <a14:useLocalDpi xmlns:a14="http://schemas.microsoft.com/office/drawing/2010/main" val="0"/>
                        </a:ext>
                      </a:extLst>
                    </a:blip>
                    <a:stretch>
                      <a:fillRect/>
                    </a:stretch>
                  </pic:blipFill>
                  <pic:spPr>
                    <a:xfrm>
                      <a:off x="0" y="0"/>
                      <a:ext cx="5398768" cy="7907654"/>
                    </a:xfrm>
                    <a:prstGeom prst="rect">
                      <a:avLst/>
                    </a:prstGeom>
                  </pic:spPr>
                </pic:pic>
              </a:graphicData>
            </a:graphic>
          </wp:inline>
        </w:drawing>
      </w:r>
    </w:p>
    <w:p w14:paraId="76E22059" w14:textId="77777777" w:rsidR="00352B2B" w:rsidRPr="00C274D9" w:rsidRDefault="00352B2B" w:rsidP="00352B2B">
      <w:pPr>
        <w:pStyle w:val="BodyText"/>
        <w:jc w:val="center"/>
      </w:pPr>
      <w:r w:rsidRPr="00C274D9">
        <w:rPr>
          <w:noProof/>
        </w:rPr>
        <w:lastRenderedPageBreak/>
        <w:drawing>
          <wp:inline distT="0" distB="0" distL="0" distR="0" wp14:anchorId="726B65A7" wp14:editId="1D27AFDB">
            <wp:extent cx="5400000" cy="8038322"/>
            <wp:effectExtent l="0" t="0" r="0" b="1270"/>
            <wp:docPr id="76" name="Picture 76" descr="Diagram,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iagram, table&#10;&#10;Description automatically generated with medium confidenc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5400000" cy="8038322"/>
                    </a:xfrm>
                    <a:prstGeom prst="rect">
                      <a:avLst/>
                    </a:prstGeom>
                    <a:noFill/>
                    <a:ln>
                      <a:noFill/>
                    </a:ln>
                    <a:extLst>
                      <a:ext uri="{53640926-AAD7-44D8-BBD7-CCE9431645EC}">
                        <a14:shadowObscured xmlns:a14="http://schemas.microsoft.com/office/drawing/2010/main"/>
                      </a:ext>
                    </a:extLst>
                  </pic:spPr>
                </pic:pic>
              </a:graphicData>
            </a:graphic>
          </wp:inline>
        </w:drawing>
      </w:r>
    </w:p>
    <w:p w14:paraId="2D84EC46" w14:textId="77777777" w:rsidR="00352B2B" w:rsidRPr="00C274D9" w:rsidRDefault="00352B2B" w:rsidP="00352B2B">
      <w:pPr>
        <w:pStyle w:val="BodyText"/>
        <w:jc w:val="center"/>
      </w:pPr>
      <w:r>
        <w:rPr>
          <w:noProof/>
        </w:rPr>
        <w:lastRenderedPageBreak/>
        <w:drawing>
          <wp:inline distT="0" distB="0" distL="0" distR="0" wp14:anchorId="13E2AA41" wp14:editId="726141BE">
            <wp:extent cx="5398768" cy="7703184"/>
            <wp:effectExtent l="0" t="0" r="0" b="0"/>
            <wp:docPr id="98" name="Picture 98" descr="A picture containing text, newspaper, screensho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pic:nvPicPr>
                  <pic:blipFill>
                    <a:blip r:embed="rId66">
                      <a:extLst>
                        <a:ext uri="{28A0092B-C50C-407E-A947-70E740481C1C}">
                          <a14:useLocalDpi xmlns:a14="http://schemas.microsoft.com/office/drawing/2010/main" val="0"/>
                        </a:ext>
                      </a:extLst>
                    </a:blip>
                    <a:stretch>
                      <a:fillRect/>
                    </a:stretch>
                  </pic:blipFill>
                  <pic:spPr>
                    <a:xfrm>
                      <a:off x="0" y="0"/>
                      <a:ext cx="5398768" cy="7703184"/>
                    </a:xfrm>
                    <a:prstGeom prst="rect">
                      <a:avLst/>
                    </a:prstGeom>
                  </pic:spPr>
                </pic:pic>
              </a:graphicData>
            </a:graphic>
          </wp:inline>
        </w:drawing>
      </w:r>
    </w:p>
    <w:p w14:paraId="385B49E3" w14:textId="77777777" w:rsidR="00352B2B" w:rsidRPr="00C274D9" w:rsidRDefault="00352B2B" w:rsidP="00352B2B">
      <w:pPr>
        <w:pStyle w:val="BodyText"/>
        <w:jc w:val="center"/>
      </w:pPr>
      <w:r w:rsidRPr="00C274D9">
        <w:rPr>
          <w:noProof/>
        </w:rPr>
        <w:lastRenderedPageBreak/>
        <w:drawing>
          <wp:inline distT="0" distB="0" distL="0" distR="0" wp14:anchorId="5A0CF2A8" wp14:editId="3DC5F092">
            <wp:extent cx="5400000" cy="8066451"/>
            <wp:effectExtent l="0" t="0" r="0" b="0"/>
            <wp:docPr id="78" name="Picture 7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iagram&#10;&#10;Description automatically generated with medium confidence"/>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5400000" cy="8066451"/>
                    </a:xfrm>
                    <a:prstGeom prst="rect">
                      <a:avLst/>
                    </a:prstGeom>
                    <a:noFill/>
                    <a:ln>
                      <a:noFill/>
                    </a:ln>
                    <a:extLst>
                      <a:ext uri="{53640926-AAD7-44D8-BBD7-CCE9431645EC}">
                        <a14:shadowObscured xmlns:a14="http://schemas.microsoft.com/office/drawing/2010/main"/>
                      </a:ext>
                    </a:extLst>
                  </pic:spPr>
                </pic:pic>
              </a:graphicData>
            </a:graphic>
          </wp:inline>
        </w:drawing>
      </w:r>
    </w:p>
    <w:p w14:paraId="52FB559F" w14:textId="77777777" w:rsidR="00352B2B" w:rsidRPr="00C274D9" w:rsidRDefault="00352B2B" w:rsidP="00352B2B">
      <w:pPr>
        <w:pStyle w:val="BodyText"/>
        <w:jc w:val="center"/>
      </w:pPr>
      <w:r w:rsidRPr="00C274D9">
        <w:rPr>
          <w:noProof/>
        </w:rPr>
        <w:lastRenderedPageBreak/>
        <w:drawing>
          <wp:inline distT="0" distB="0" distL="0" distR="0" wp14:anchorId="09D2CDF6" wp14:editId="773418D3">
            <wp:extent cx="5400000" cy="8188956"/>
            <wp:effectExtent l="0" t="0" r="0" b="3175"/>
            <wp:docPr id="79" name="Picture 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able&#10;&#10;Description automatically generated"/>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5400000" cy="8188956"/>
                    </a:xfrm>
                    <a:prstGeom prst="rect">
                      <a:avLst/>
                    </a:prstGeom>
                    <a:noFill/>
                    <a:ln>
                      <a:noFill/>
                    </a:ln>
                    <a:extLst>
                      <a:ext uri="{53640926-AAD7-44D8-BBD7-CCE9431645EC}">
                        <a14:shadowObscured xmlns:a14="http://schemas.microsoft.com/office/drawing/2010/main"/>
                      </a:ext>
                    </a:extLst>
                  </pic:spPr>
                </pic:pic>
              </a:graphicData>
            </a:graphic>
          </wp:inline>
        </w:drawing>
      </w:r>
    </w:p>
    <w:p w14:paraId="2D6EAC27" w14:textId="77777777" w:rsidR="00352B2B" w:rsidRPr="00C274D9" w:rsidRDefault="00352B2B" w:rsidP="00352B2B">
      <w:pPr>
        <w:pStyle w:val="BodyText"/>
        <w:jc w:val="center"/>
      </w:pPr>
      <w:r w:rsidRPr="00C274D9">
        <w:rPr>
          <w:noProof/>
        </w:rPr>
        <w:lastRenderedPageBreak/>
        <w:drawing>
          <wp:inline distT="0" distB="0" distL="0" distR="0" wp14:anchorId="7FAECEF3" wp14:editId="5EFF98C8">
            <wp:extent cx="5400000" cy="8149273"/>
            <wp:effectExtent l="0" t="0" r="0" b="4445"/>
            <wp:docPr id="80" name="Picture 8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table&#10;&#10;Description automatically generated"/>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5400000" cy="8149273"/>
                    </a:xfrm>
                    <a:prstGeom prst="rect">
                      <a:avLst/>
                    </a:prstGeom>
                    <a:noFill/>
                    <a:ln>
                      <a:noFill/>
                    </a:ln>
                    <a:extLst>
                      <a:ext uri="{53640926-AAD7-44D8-BBD7-CCE9431645EC}">
                        <a14:shadowObscured xmlns:a14="http://schemas.microsoft.com/office/drawing/2010/main"/>
                      </a:ext>
                    </a:extLst>
                  </pic:spPr>
                </pic:pic>
              </a:graphicData>
            </a:graphic>
          </wp:inline>
        </w:drawing>
      </w:r>
    </w:p>
    <w:p w14:paraId="554F2E42" w14:textId="77777777" w:rsidR="00352B2B" w:rsidRPr="00C274D9" w:rsidRDefault="00352B2B" w:rsidP="00352B2B">
      <w:pPr>
        <w:pStyle w:val="BodyText"/>
        <w:jc w:val="center"/>
      </w:pPr>
      <w:r w:rsidRPr="00C274D9">
        <w:rPr>
          <w:noProof/>
        </w:rPr>
        <w:lastRenderedPageBreak/>
        <w:drawing>
          <wp:inline distT="0" distB="0" distL="0" distR="0" wp14:anchorId="2B53065C" wp14:editId="2B27B28B">
            <wp:extent cx="5400000" cy="8148928"/>
            <wp:effectExtent l="0" t="0" r="0" b="5080"/>
            <wp:docPr id="81" name="Picture 8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able&#10;&#10;Description automatically generated"/>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5400000" cy="8148928"/>
                    </a:xfrm>
                    <a:prstGeom prst="rect">
                      <a:avLst/>
                    </a:prstGeom>
                    <a:noFill/>
                    <a:ln>
                      <a:noFill/>
                    </a:ln>
                    <a:extLst>
                      <a:ext uri="{53640926-AAD7-44D8-BBD7-CCE9431645EC}">
                        <a14:shadowObscured xmlns:a14="http://schemas.microsoft.com/office/drawing/2010/main"/>
                      </a:ext>
                    </a:extLst>
                  </pic:spPr>
                </pic:pic>
              </a:graphicData>
            </a:graphic>
          </wp:inline>
        </w:drawing>
      </w:r>
    </w:p>
    <w:p w14:paraId="34EFBEDF" w14:textId="77777777" w:rsidR="00352B2B" w:rsidRPr="00C274D9" w:rsidRDefault="00352B2B" w:rsidP="00352B2B">
      <w:pPr>
        <w:pStyle w:val="BodyText"/>
        <w:jc w:val="center"/>
      </w:pPr>
      <w:r w:rsidRPr="00C274D9">
        <w:rPr>
          <w:noProof/>
        </w:rPr>
        <w:lastRenderedPageBreak/>
        <w:drawing>
          <wp:inline distT="0" distB="0" distL="0" distR="0" wp14:anchorId="7A0D6EF6" wp14:editId="7066D0F2">
            <wp:extent cx="5400000" cy="798557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5400000" cy="7985579"/>
                    </a:xfrm>
                    <a:prstGeom prst="rect">
                      <a:avLst/>
                    </a:prstGeom>
                    <a:noFill/>
                    <a:ln>
                      <a:noFill/>
                    </a:ln>
                    <a:extLst>
                      <a:ext uri="{53640926-AAD7-44D8-BBD7-CCE9431645EC}">
                        <a14:shadowObscured xmlns:a14="http://schemas.microsoft.com/office/drawing/2010/main"/>
                      </a:ext>
                    </a:extLst>
                  </pic:spPr>
                </pic:pic>
              </a:graphicData>
            </a:graphic>
          </wp:inline>
        </w:drawing>
      </w:r>
    </w:p>
    <w:p w14:paraId="6915AA99" w14:textId="77777777" w:rsidR="00352B2B" w:rsidRPr="00C274D9" w:rsidRDefault="00352B2B" w:rsidP="00352B2B">
      <w:pPr>
        <w:pStyle w:val="BodyText"/>
        <w:jc w:val="center"/>
      </w:pPr>
      <w:r w:rsidRPr="00C274D9">
        <w:rPr>
          <w:noProof/>
        </w:rPr>
        <w:lastRenderedPageBreak/>
        <w:drawing>
          <wp:inline distT="0" distB="0" distL="0" distR="0" wp14:anchorId="20FE0B6B" wp14:editId="4D08BC3F">
            <wp:extent cx="5400000" cy="821390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5400000" cy="8213907"/>
                    </a:xfrm>
                    <a:prstGeom prst="rect">
                      <a:avLst/>
                    </a:prstGeom>
                    <a:noFill/>
                    <a:ln>
                      <a:noFill/>
                    </a:ln>
                    <a:extLst>
                      <a:ext uri="{53640926-AAD7-44D8-BBD7-CCE9431645EC}">
                        <a14:shadowObscured xmlns:a14="http://schemas.microsoft.com/office/drawing/2010/main"/>
                      </a:ext>
                    </a:extLst>
                  </pic:spPr>
                </pic:pic>
              </a:graphicData>
            </a:graphic>
          </wp:inline>
        </w:drawing>
      </w:r>
    </w:p>
    <w:p w14:paraId="21A2E640" w14:textId="7F3EB1E1" w:rsidR="00B7042F" w:rsidRPr="00C274D9" w:rsidRDefault="00352B2B" w:rsidP="00352B2B">
      <w:pPr>
        <w:pStyle w:val="BodyText"/>
        <w:jc w:val="center"/>
      </w:pPr>
      <w:r w:rsidRPr="00C274D9">
        <w:rPr>
          <w:noProof/>
        </w:rPr>
        <w:lastRenderedPageBreak/>
        <w:drawing>
          <wp:inline distT="0" distB="0" distL="0" distR="0" wp14:anchorId="233B0013" wp14:editId="57E3F374">
            <wp:extent cx="5400000" cy="8031911"/>
            <wp:effectExtent l="0" t="0" r="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5400000" cy="8031911"/>
                    </a:xfrm>
                    <a:prstGeom prst="rect">
                      <a:avLst/>
                    </a:prstGeom>
                    <a:noFill/>
                    <a:ln>
                      <a:noFill/>
                    </a:ln>
                    <a:extLst>
                      <a:ext uri="{53640926-AAD7-44D8-BBD7-CCE9431645EC}">
                        <a14:shadowObscured xmlns:a14="http://schemas.microsoft.com/office/drawing/2010/main"/>
                      </a:ext>
                    </a:extLst>
                  </pic:spPr>
                </pic:pic>
              </a:graphicData>
            </a:graphic>
          </wp:inline>
        </w:drawing>
      </w:r>
      <w:r w:rsidR="00B7042F" w:rsidRPr="00C274D9">
        <w:br w:type="page"/>
      </w:r>
    </w:p>
    <w:p w14:paraId="0ADF4089" w14:textId="77777777" w:rsidR="00352B2B" w:rsidRPr="00C274D9" w:rsidRDefault="00352B2B" w:rsidP="00352B2B">
      <w:pPr>
        <w:pStyle w:val="Heading1"/>
      </w:pPr>
      <w:bookmarkStart w:id="56" w:name="_Toc76373266"/>
      <w:r w:rsidRPr="00C274D9">
        <w:lastRenderedPageBreak/>
        <w:t>Glossary</w:t>
      </w:r>
      <w:bookmarkEnd w:id="56"/>
    </w:p>
    <w:p w14:paraId="31BB7720" w14:textId="55374CA5" w:rsidR="00352B2B" w:rsidRPr="00C274D9" w:rsidRDefault="00352B2B" w:rsidP="00352B2B">
      <w:pPr>
        <w:pStyle w:val="BodyText"/>
      </w:pPr>
      <w:r w:rsidRPr="00C274D9">
        <w:t xml:space="preserve">Definitions are from the </w:t>
      </w:r>
      <w:r w:rsidRPr="00AA7867">
        <w:rPr>
          <w:i/>
          <w:iCs/>
        </w:rPr>
        <w:t>Corps</w:t>
      </w:r>
      <w:r w:rsidRPr="00C274D9">
        <w:t xml:space="preserve"> </w:t>
      </w:r>
      <w:r w:rsidR="00753840" w:rsidRPr="00C274D9">
        <w:rPr>
          <w:i/>
          <w:iCs/>
        </w:rPr>
        <w:t>of Engineers Wetlands Delineation</w:t>
      </w:r>
      <w:r w:rsidR="002929EB" w:rsidRPr="00C274D9">
        <w:rPr>
          <w:i/>
          <w:iCs/>
        </w:rPr>
        <w:t xml:space="preserve"> </w:t>
      </w:r>
      <w:r w:rsidR="002929EB" w:rsidRPr="00AA7867">
        <w:rPr>
          <w:i/>
          <w:iCs/>
        </w:rPr>
        <w:t>M</w:t>
      </w:r>
      <w:r w:rsidRPr="00AA7867">
        <w:rPr>
          <w:i/>
          <w:iCs/>
        </w:rPr>
        <w:t>anual</w:t>
      </w:r>
      <w:r w:rsidRPr="00C274D9">
        <w:t xml:space="preserve"> (Environmental Laboratory, 1987)</w:t>
      </w:r>
      <w:r w:rsidR="00C274D9" w:rsidRPr="00C274D9">
        <w:t>,</w:t>
      </w:r>
      <w:r w:rsidRPr="00C274D9">
        <w:t xml:space="preserve"> unless otherwise indicated.</w:t>
      </w:r>
    </w:p>
    <w:p w14:paraId="7FD5D8AB" w14:textId="77777777" w:rsidR="00352B2B" w:rsidRPr="00C274D9" w:rsidRDefault="00352B2B" w:rsidP="00352B2B">
      <w:pPr>
        <w:pStyle w:val="BodyText"/>
      </w:pPr>
      <w:r w:rsidRPr="00C274D9">
        <w:rPr>
          <w:b/>
          <w:bCs/>
        </w:rPr>
        <w:t xml:space="preserve">Aquitard. </w:t>
      </w:r>
      <w:r w:rsidRPr="00C274D9">
        <w:t>A layer of soil or rock that retards the downward flow of water and is capable of perching water above it.</w:t>
      </w:r>
    </w:p>
    <w:p w14:paraId="49E6145A" w14:textId="77777777" w:rsidR="00352B2B" w:rsidRPr="00C274D9" w:rsidRDefault="00352B2B" w:rsidP="00352B2B">
      <w:pPr>
        <w:pStyle w:val="BodyText"/>
      </w:pPr>
      <w:r w:rsidRPr="00C274D9">
        <w:rPr>
          <w:b/>
          <w:bCs/>
        </w:rPr>
        <w:t xml:space="preserve">Brevideciduous. </w:t>
      </w:r>
      <w:r w:rsidRPr="00C274D9">
        <w:t>Brief (one month or less) loss of most leaves from the canopy just before flowering or during flushing of a new cohort of leaves (McGlone et al, 2004).</w:t>
      </w:r>
    </w:p>
    <w:p w14:paraId="1AA7A0D5" w14:textId="79CE0CF9" w:rsidR="00352B2B" w:rsidRPr="00C274D9" w:rsidRDefault="00352B2B" w:rsidP="00352B2B">
      <w:pPr>
        <w:pStyle w:val="BodyText"/>
      </w:pPr>
      <w:r w:rsidRPr="00C274D9">
        <w:rPr>
          <w:b/>
          <w:bCs/>
        </w:rPr>
        <w:t>Deciduous.</w:t>
      </w:r>
      <w:r w:rsidRPr="00C274D9">
        <w:t xml:space="preserve"> Marked leaflessness in winter, and </w:t>
      </w:r>
      <w:r w:rsidR="00E362F9" w:rsidRPr="00C274D9">
        <w:t>more</w:t>
      </w:r>
      <w:r w:rsidR="00A95483" w:rsidRPr="00C274D9">
        <w:t xml:space="preserve"> than </w:t>
      </w:r>
      <w:r w:rsidRPr="00C274D9">
        <w:t>90</w:t>
      </w:r>
      <w:r w:rsidR="00E362F9" w:rsidRPr="00C274D9">
        <w:t> per cent of</w:t>
      </w:r>
      <w:r w:rsidRPr="00C274D9">
        <w:t xml:space="preserve"> leaves lost by beginning of spring flush (McGlone et al, 2004).</w:t>
      </w:r>
    </w:p>
    <w:p w14:paraId="2BD1C094" w14:textId="77777777" w:rsidR="00352B2B" w:rsidRPr="00C274D9" w:rsidRDefault="00352B2B" w:rsidP="00352B2B">
      <w:pPr>
        <w:pStyle w:val="BodyText"/>
      </w:pPr>
      <w:r w:rsidRPr="00C274D9">
        <w:rPr>
          <w:b/>
          <w:bCs/>
        </w:rPr>
        <w:t>Duration (inundation/soil saturation).</w:t>
      </w:r>
      <w:r w:rsidRPr="00C274D9">
        <w:t xml:space="preserve"> The length of time during which water stands at or above the soil surface (inundation), or during which the soil is saturated. As used here, duration refers to a period during the growing season.</w:t>
      </w:r>
    </w:p>
    <w:p w14:paraId="28D5C642" w14:textId="29DC81F9" w:rsidR="00352B2B" w:rsidRPr="00C274D9" w:rsidRDefault="00352B2B" w:rsidP="00352B2B">
      <w:pPr>
        <w:pStyle w:val="BodyText"/>
      </w:pPr>
      <w:r w:rsidRPr="00C274D9">
        <w:rPr>
          <w:b/>
          <w:bCs/>
        </w:rPr>
        <w:t>Growing season.</w:t>
      </w:r>
      <w:r w:rsidRPr="00C274D9">
        <w:t xml:space="preserve"> The portion of the year when soil temperatures at 30 </w:t>
      </w:r>
      <w:r w:rsidR="00E362F9" w:rsidRPr="00C274D9">
        <w:t xml:space="preserve">centimetres </w:t>
      </w:r>
      <w:r w:rsidRPr="00C274D9">
        <w:t>below the soil surface are higher than biologic zero (5</w:t>
      </w:r>
      <w:r w:rsidR="00294264" w:rsidRPr="00C274D9">
        <w:t xml:space="preserve"> degrees </w:t>
      </w:r>
      <w:r w:rsidRPr="00C274D9">
        <w:t>C</w:t>
      </w:r>
      <w:r w:rsidR="00294264" w:rsidRPr="00C274D9">
        <w:t>elsius</w:t>
      </w:r>
      <w:r w:rsidRPr="00C274D9">
        <w:t xml:space="preserve">), approximated as the period between the last frost day and the first frost day. </w:t>
      </w:r>
    </w:p>
    <w:p w14:paraId="2C23994F" w14:textId="77777777" w:rsidR="00352B2B" w:rsidRPr="00C274D9" w:rsidRDefault="00352B2B" w:rsidP="00352B2B">
      <w:pPr>
        <w:pStyle w:val="BodyText"/>
      </w:pPr>
      <w:r w:rsidRPr="00C274D9">
        <w:rPr>
          <w:b/>
          <w:bCs/>
        </w:rPr>
        <w:t xml:space="preserve">Hydrophytic vegetation. </w:t>
      </w:r>
      <w:r w:rsidRPr="00C274D9">
        <w:t xml:space="preserve">Plants capable of growing in soils that are often or constantly saturated with water during the growing season. </w:t>
      </w:r>
    </w:p>
    <w:p w14:paraId="6CBD428A" w14:textId="0B72FD69" w:rsidR="00352B2B" w:rsidRPr="00C274D9" w:rsidRDefault="00352B2B" w:rsidP="00352B2B">
      <w:pPr>
        <w:pStyle w:val="BodyText"/>
      </w:pPr>
      <w:r w:rsidRPr="00C274D9">
        <w:rPr>
          <w:b/>
          <w:bCs/>
        </w:rPr>
        <w:t>Hydric soils.</w:t>
      </w:r>
      <w:r w:rsidRPr="00C274D9">
        <w:t xml:space="preserve"> Soils that have formed under conditions of saturation, flooding or ponding long enough during the growing season to develop anaerobic (low oxygen) conditions in at least the upper 30</w:t>
      </w:r>
      <w:r w:rsidR="008477DE" w:rsidRPr="00C274D9">
        <w:t> centimetres</w:t>
      </w:r>
      <w:r w:rsidRPr="00C274D9">
        <w:t xml:space="preserve"> of the soil. </w:t>
      </w:r>
    </w:p>
    <w:p w14:paraId="33AE95FB" w14:textId="77777777" w:rsidR="00352B2B" w:rsidRPr="00C274D9" w:rsidRDefault="00352B2B" w:rsidP="00352B2B">
      <w:pPr>
        <w:pStyle w:val="BodyText"/>
      </w:pPr>
      <w:r w:rsidRPr="00C274D9">
        <w:rPr>
          <w:b/>
          <w:bCs/>
        </w:rPr>
        <w:t>Inundation.</w:t>
      </w:r>
      <w:r w:rsidRPr="00C274D9">
        <w:t xml:space="preserve"> A condition in which water from any source temporarily or permanently covers a land surface.</w:t>
      </w:r>
    </w:p>
    <w:p w14:paraId="4BBC7CC0" w14:textId="5570515A" w:rsidR="00352B2B" w:rsidRPr="00C274D9" w:rsidRDefault="00352B2B" w:rsidP="00352B2B">
      <w:pPr>
        <w:pStyle w:val="BodyText"/>
      </w:pPr>
      <w:r w:rsidRPr="00C274D9">
        <w:rPr>
          <w:b/>
          <w:bCs/>
        </w:rPr>
        <w:t>Saturation.</w:t>
      </w:r>
      <w:r w:rsidRPr="00C274D9">
        <w:t xml:space="preserve"> A soil layer is saturated if virtually all pores between soil particles are filled with water. This definition includes part of the capillary fringe above the water table (ie, the tension-saturated zone) in which soil water content is approximately equal to that below the water table (</w:t>
      </w:r>
      <w:r w:rsidR="00725360" w:rsidRPr="00C274D9">
        <w:t>US Army Corps of Engineers</w:t>
      </w:r>
      <w:r w:rsidR="00CE4C36" w:rsidRPr="00C274D9">
        <w:t>,</w:t>
      </w:r>
      <w:r w:rsidRPr="00C274D9">
        <w:t xml:space="preserve"> 2010). </w:t>
      </w:r>
    </w:p>
    <w:p w14:paraId="190A9EEE" w14:textId="4D6A6552" w:rsidR="00352B2B" w:rsidRPr="00C274D9" w:rsidRDefault="00352B2B" w:rsidP="00352B2B">
      <w:pPr>
        <w:pStyle w:val="BodyText"/>
      </w:pPr>
      <w:r w:rsidRPr="00C274D9">
        <w:rPr>
          <w:b/>
          <w:bCs/>
        </w:rPr>
        <w:t>Semideciduous.</w:t>
      </w:r>
      <w:r w:rsidRPr="00C274D9">
        <w:t xml:space="preserve"> Partial leaflessness in winter, and </w:t>
      </w:r>
      <w:r w:rsidR="00725360" w:rsidRPr="00C274D9">
        <w:t xml:space="preserve">more than </w:t>
      </w:r>
      <w:r w:rsidRPr="00C274D9">
        <w:t>50</w:t>
      </w:r>
      <w:r w:rsidR="00725360" w:rsidRPr="00C274D9">
        <w:t> per cent of</w:t>
      </w:r>
      <w:r w:rsidRPr="00C274D9">
        <w:t xml:space="preserve"> leaves lost by beginning of spring flush (McGlone et al, 2004).</w:t>
      </w:r>
    </w:p>
    <w:p w14:paraId="477FC762" w14:textId="77777777" w:rsidR="00352B2B" w:rsidRPr="00C274D9" w:rsidRDefault="00352B2B" w:rsidP="00352B2B">
      <w:pPr>
        <w:pStyle w:val="BodyText"/>
      </w:pPr>
      <w:r w:rsidRPr="00C274D9">
        <w:rPr>
          <w:b/>
          <w:bCs/>
        </w:rPr>
        <w:t>Summer green.</w:t>
      </w:r>
      <w:r w:rsidRPr="00C274D9">
        <w:t xml:space="preserve"> Used in New Zealand to indicate herbs or subshrubs that die down to a root stock or rhizomatous network (McGlone et al, 2004).</w:t>
      </w:r>
    </w:p>
    <w:p w14:paraId="0C10D9EA" w14:textId="77777777" w:rsidR="00352B2B" w:rsidRPr="00C274D9" w:rsidRDefault="00352B2B" w:rsidP="00352B2B">
      <w:pPr>
        <w:pStyle w:val="BodyText"/>
      </w:pPr>
      <w:r w:rsidRPr="00C274D9">
        <w:rPr>
          <w:b/>
          <w:bCs/>
        </w:rPr>
        <w:t>Surface water.</w:t>
      </w:r>
      <w:r w:rsidRPr="00C274D9">
        <w:t xml:space="preserve"> Water present above the substrate or soil surface.</w:t>
      </w:r>
    </w:p>
    <w:p w14:paraId="7D849B47" w14:textId="05BDCB0B" w:rsidR="00352B2B" w:rsidRPr="00C274D9" w:rsidRDefault="00352B2B" w:rsidP="00352B2B">
      <w:pPr>
        <w:pStyle w:val="BodyText"/>
      </w:pPr>
      <w:r w:rsidRPr="00C274D9">
        <w:rPr>
          <w:b/>
          <w:bCs/>
        </w:rPr>
        <w:t>Water table.</w:t>
      </w:r>
      <w:r w:rsidRPr="00C274D9">
        <w:t xml:space="preserve"> This is the upper surface of groundwater or that level below which the soil is saturated with water. It is at least 15 </w:t>
      </w:r>
      <w:r w:rsidR="00EF3A3D" w:rsidRPr="00C274D9">
        <w:t xml:space="preserve">centimetres </w:t>
      </w:r>
      <w:r w:rsidRPr="00C274D9">
        <w:t>thick</w:t>
      </w:r>
      <w:r w:rsidR="00D147D2" w:rsidRPr="00C274D9">
        <w:t xml:space="preserve"> </w:t>
      </w:r>
      <w:r w:rsidRPr="00C274D9">
        <w:t>and persists in the soil for more than a few weeks.</w:t>
      </w:r>
    </w:p>
    <w:p w14:paraId="16F2C5D6" w14:textId="6345F89D" w:rsidR="00352B2B" w:rsidRPr="00C274D9" w:rsidRDefault="00352B2B" w:rsidP="00352B2B">
      <w:pPr>
        <w:pStyle w:val="BodyText"/>
      </w:pPr>
      <w:r w:rsidRPr="00C274D9">
        <w:rPr>
          <w:b/>
          <w:bCs/>
        </w:rPr>
        <w:t>Wetland boundary.</w:t>
      </w:r>
      <w:r w:rsidRPr="00C274D9">
        <w:t xml:space="preserve"> This is the point on the ground at which a shift from wetlands to non-wetlands or aquatic habitats occurs. These boundaries usually follow contours.</w:t>
      </w:r>
      <w:r w:rsidRPr="00C274D9">
        <w:br w:type="page"/>
      </w:r>
    </w:p>
    <w:p w14:paraId="38D041B1" w14:textId="77777777" w:rsidR="00167D4E" w:rsidRPr="00C274D9" w:rsidRDefault="00167D4E" w:rsidP="00167D4E">
      <w:pPr>
        <w:pStyle w:val="Heading1"/>
      </w:pPr>
      <w:bookmarkStart w:id="57" w:name="_Toc76373267"/>
      <w:r w:rsidRPr="00C274D9">
        <w:lastRenderedPageBreak/>
        <w:t>References</w:t>
      </w:r>
      <w:bookmarkEnd w:id="57"/>
    </w:p>
    <w:p w14:paraId="2874FA85" w14:textId="77777777" w:rsidR="00167D4E" w:rsidRPr="00C274D9" w:rsidRDefault="00167D4E" w:rsidP="00AA7867">
      <w:pPr>
        <w:pStyle w:val="References"/>
      </w:pPr>
      <w:r w:rsidRPr="00C274D9">
        <w:t xml:space="preserve">Beckelhimer SL, Weaks TE. 1984. The effects of periodic inundation and sedimentation on lichens occurring on </w:t>
      </w:r>
      <w:r w:rsidRPr="00C274D9">
        <w:rPr>
          <w:i/>
          <w:iCs/>
        </w:rPr>
        <w:t>Acer saccharinum</w:t>
      </w:r>
      <w:r w:rsidRPr="00C274D9">
        <w:t xml:space="preserve"> L. </w:t>
      </w:r>
      <w:r w:rsidRPr="00C274D9">
        <w:rPr>
          <w:i/>
          <w:iCs/>
        </w:rPr>
        <w:t>The Bryologist</w:t>
      </w:r>
      <w:r w:rsidRPr="00C274D9">
        <w:t xml:space="preserve"> 87(3): 193–196. </w:t>
      </w:r>
    </w:p>
    <w:p w14:paraId="2ABB8447" w14:textId="5D2306B6" w:rsidR="00167D4E" w:rsidRPr="00C274D9" w:rsidRDefault="00167D4E" w:rsidP="00AA7867">
      <w:pPr>
        <w:pStyle w:val="References"/>
      </w:pPr>
      <w:r w:rsidRPr="00C274D9">
        <w:t xml:space="preserve">Clarkson BR. 2014. </w:t>
      </w:r>
      <w:r w:rsidRPr="00C274D9">
        <w:rPr>
          <w:i/>
          <w:iCs/>
        </w:rPr>
        <w:t>A vegetation tool for wetland delineation in New Zealand</w:t>
      </w:r>
      <w:r w:rsidRPr="00C274D9">
        <w:t xml:space="preserve">. Landcare Research Contract Report LC1793. </w:t>
      </w:r>
      <w:r w:rsidR="00B45595" w:rsidRPr="00C274D9">
        <w:t>Hamilton</w:t>
      </w:r>
      <w:r w:rsidR="00170F8D" w:rsidRPr="00C274D9">
        <w:t>,</w:t>
      </w:r>
      <w:r w:rsidR="00B45595" w:rsidRPr="00C274D9">
        <w:t xml:space="preserve"> NZ:</w:t>
      </w:r>
      <w:r w:rsidR="00170F8D" w:rsidRPr="00C274D9">
        <w:t xml:space="preserve"> </w:t>
      </w:r>
      <w:r w:rsidR="00010A43" w:rsidRPr="00C274D9">
        <w:t xml:space="preserve">Manaaki Whenua – </w:t>
      </w:r>
      <w:r w:rsidR="00170F8D" w:rsidRPr="00C274D9">
        <w:t>Landcare Research.</w:t>
      </w:r>
    </w:p>
    <w:p w14:paraId="4E4CFA18" w14:textId="62FC3DEB" w:rsidR="003A623C" w:rsidRPr="00BF71E1" w:rsidRDefault="003A623C" w:rsidP="00A71641">
      <w:pPr>
        <w:pStyle w:val="References"/>
      </w:pPr>
      <w:r w:rsidRPr="00C274D9">
        <w:t xml:space="preserve">Clayden </w:t>
      </w:r>
      <w:r w:rsidR="003C37A9">
        <w:t xml:space="preserve">B, </w:t>
      </w:r>
      <w:r w:rsidRPr="00C274D9">
        <w:t>Hewitt</w:t>
      </w:r>
      <w:r w:rsidR="003C37A9">
        <w:t xml:space="preserve"> AE.</w:t>
      </w:r>
      <w:r w:rsidRPr="00C274D9">
        <w:t xml:space="preserve"> 1994</w:t>
      </w:r>
      <w:r w:rsidR="00BF71E1">
        <w:t xml:space="preserve">. </w:t>
      </w:r>
      <w:r w:rsidR="00BF71E1">
        <w:rPr>
          <w:i/>
          <w:iCs/>
        </w:rPr>
        <w:t>Horizon notation for New Zealand Soils</w:t>
      </w:r>
      <w:r w:rsidR="00BF71E1">
        <w:t>. Lincoln, NZ: Manaaki Whenua Press.</w:t>
      </w:r>
    </w:p>
    <w:p w14:paraId="67775634" w14:textId="678B10CA" w:rsidR="00167D4E" w:rsidRPr="00C274D9" w:rsidRDefault="00167D4E" w:rsidP="00A71641">
      <w:pPr>
        <w:pStyle w:val="References"/>
      </w:pPr>
      <w:r w:rsidRPr="00C274D9">
        <w:t xml:space="preserve">Environmental Laboratory. 1987. </w:t>
      </w:r>
      <w:r w:rsidRPr="00C274D9">
        <w:rPr>
          <w:i/>
          <w:iCs/>
        </w:rPr>
        <w:t>Corps of Engineers Wetlands Delineation Manual</w:t>
      </w:r>
      <w:r w:rsidRPr="00C274D9">
        <w:t>. Wetlands Research Program Report Y-87-1.</w:t>
      </w:r>
      <w:r w:rsidR="00B45595" w:rsidRPr="00C274D9">
        <w:t xml:space="preserve"> Vicksburg, USA: Environmental Laboratory.</w:t>
      </w:r>
    </w:p>
    <w:p w14:paraId="6833033F" w14:textId="498C9608" w:rsidR="00167D4E" w:rsidRPr="00C274D9" w:rsidRDefault="00167D4E" w:rsidP="00A71641">
      <w:pPr>
        <w:pStyle w:val="References"/>
      </w:pPr>
      <w:r w:rsidRPr="00C274D9">
        <w:t xml:space="preserve">Fraser S, Singleton P, Clarkson B. 2018. </w:t>
      </w:r>
      <w:r w:rsidRPr="00C274D9">
        <w:rPr>
          <w:i/>
          <w:iCs/>
        </w:rPr>
        <w:t xml:space="preserve">Hydric </w:t>
      </w:r>
      <w:r w:rsidR="0073698E" w:rsidRPr="00C274D9">
        <w:rPr>
          <w:i/>
          <w:iCs/>
        </w:rPr>
        <w:t>Soils – Field Identification G</w:t>
      </w:r>
      <w:r w:rsidRPr="00C274D9">
        <w:rPr>
          <w:i/>
          <w:iCs/>
        </w:rPr>
        <w:t>uide</w:t>
      </w:r>
      <w:r w:rsidRPr="00C274D9">
        <w:t xml:space="preserve">. Landcare Research Contract Report LC3233. </w:t>
      </w:r>
      <w:r w:rsidR="00010A43" w:rsidRPr="00C274D9">
        <w:t>Hamilton</w:t>
      </w:r>
      <w:r w:rsidR="00144D92" w:rsidRPr="00C274D9">
        <w:t>,</w:t>
      </w:r>
      <w:r w:rsidR="00010A43" w:rsidRPr="00C274D9">
        <w:t xml:space="preserve"> NZ: Manaaki Whenua – Landcare Research.</w:t>
      </w:r>
    </w:p>
    <w:p w14:paraId="0810797B" w14:textId="77777777" w:rsidR="00167D4E" w:rsidRPr="00C274D9" w:rsidRDefault="00167D4E" w:rsidP="00A71641">
      <w:pPr>
        <w:pStyle w:val="References"/>
      </w:pPr>
      <w:r w:rsidRPr="00C274D9">
        <w:t xml:space="preserve">Heads M. 1998. Biodiversity in the New Zealand divaricating tree daisies: </w:t>
      </w:r>
      <w:r w:rsidRPr="00AA7867">
        <w:rPr>
          <w:i/>
          <w:iCs/>
        </w:rPr>
        <w:t>Olearia</w:t>
      </w:r>
      <w:r w:rsidRPr="00C274D9">
        <w:t xml:space="preserve"> sect. nov. (Compositae). </w:t>
      </w:r>
      <w:r w:rsidRPr="00AA7867">
        <w:rPr>
          <w:i/>
          <w:iCs/>
        </w:rPr>
        <w:t>Botanical Journal of the Linnean Society</w:t>
      </w:r>
      <w:r w:rsidRPr="00C274D9">
        <w:t xml:space="preserve"> 127: 239–285.</w:t>
      </w:r>
    </w:p>
    <w:p w14:paraId="7B11253E" w14:textId="4267A029" w:rsidR="00167D4E" w:rsidRPr="00C274D9" w:rsidRDefault="00167D4E" w:rsidP="00AA7867">
      <w:pPr>
        <w:pStyle w:val="References"/>
      </w:pPr>
      <w:r w:rsidRPr="00C274D9">
        <w:t xml:space="preserve">Hewitt AE. 2010. </w:t>
      </w:r>
      <w:r w:rsidRPr="00C274D9">
        <w:rPr>
          <w:i/>
          <w:iCs/>
        </w:rPr>
        <w:t>New Zealand Soil Classification</w:t>
      </w:r>
      <w:r w:rsidRPr="00C274D9">
        <w:t>. Lincoln</w:t>
      </w:r>
      <w:r w:rsidR="00144D92" w:rsidRPr="00C274D9">
        <w:t>,</w:t>
      </w:r>
      <w:r w:rsidRPr="00C274D9">
        <w:t xml:space="preserve"> NZ: Manaaki Whenua Press. </w:t>
      </w:r>
    </w:p>
    <w:p w14:paraId="5BCEB940" w14:textId="78C9D774" w:rsidR="00167D4E" w:rsidRPr="00C274D9" w:rsidRDefault="00167D4E" w:rsidP="00AA7867">
      <w:pPr>
        <w:pStyle w:val="References"/>
      </w:pPr>
      <w:r w:rsidRPr="00C274D9">
        <w:t xml:space="preserve">Lamers LPM, Govers LL, Janssen ICJM, Geurts JJM, Van der Welle MEW, Van Katwijk MM, Van der Heide T, Roelofs JGM, Smolders AJP. 2013. </w:t>
      </w:r>
      <w:r w:rsidRPr="00AA7867">
        <w:t>Sulfide as a soil phytotoxin-a review</w:t>
      </w:r>
      <w:r w:rsidRPr="00C274D9">
        <w:t xml:space="preserve">. </w:t>
      </w:r>
      <w:r w:rsidRPr="00AA7867">
        <w:rPr>
          <w:i/>
          <w:iCs/>
        </w:rPr>
        <w:t xml:space="preserve">Frontiers in </w:t>
      </w:r>
      <w:r w:rsidR="00144D92" w:rsidRPr="00C274D9">
        <w:rPr>
          <w:i/>
          <w:iCs/>
        </w:rPr>
        <w:t>P</w:t>
      </w:r>
      <w:r w:rsidRPr="00AA7867">
        <w:rPr>
          <w:i/>
          <w:iCs/>
        </w:rPr>
        <w:t xml:space="preserve">lant </w:t>
      </w:r>
      <w:r w:rsidR="00144D92" w:rsidRPr="00C274D9">
        <w:rPr>
          <w:i/>
          <w:iCs/>
        </w:rPr>
        <w:t>S</w:t>
      </w:r>
      <w:r w:rsidRPr="00AA7867">
        <w:rPr>
          <w:i/>
          <w:iCs/>
        </w:rPr>
        <w:t>cience</w:t>
      </w:r>
      <w:r w:rsidRPr="00C274D9">
        <w:t xml:space="preserve"> 4: 268–268.</w:t>
      </w:r>
    </w:p>
    <w:p w14:paraId="06765D44" w14:textId="77777777" w:rsidR="00167D4E" w:rsidRPr="00C274D9" w:rsidRDefault="00167D4E" w:rsidP="00AA7867">
      <w:pPr>
        <w:pStyle w:val="References"/>
      </w:pPr>
      <w:r w:rsidRPr="00C274D9">
        <w:t xml:space="preserve">McGlone MS, Dungan RJ, Hall GMJ, Allen RB. 2004. </w:t>
      </w:r>
      <w:r w:rsidRPr="00AA7867">
        <w:t>Winter leaf loss in the New Zealand woody flora</w:t>
      </w:r>
      <w:r w:rsidRPr="00C274D9">
        <w:t xml:space="preserve">. </w:t>
      </w:r>
      <w:r w:rsidRPr="00AA7867">
        <w:rPr>
          <w:i/>
          <w:iCs/>
        </w:rPr>
        <w:t>New Zealand Journal of Botany</w:t>
      </w:r>
      <w:r w:rsidRPr="00C274D9">
        <w:t xml:space="preserve"> 42: 1–19.</w:t>
      </w:r>
    </w:p>
    <w:p w14:paraId="05E4B354" w14:textId="5FB6CDC7" w:rsidR="00167D4E" w:rsidRPr="00C274D9" w:rsidRDefault="00167D4E" w:rsidP="00AA7867">
      <w:pPr>
        <w:pStyle w:val="References"/>
      </w:pPr>
      <w:r w:rsidRPr="00C274D9">
        <w:t xml:space="preserve">Milne JDG, Clayden B, Singleton PL, Wilson AD. 1995. </w:t>
      </w:r>
      <w:r w:rsidRPr="00C274D9">
        <w:rPr>
          <w:i/>
          <w:iCs/>
        </w:rPr>
        <w:t xml:space="preserve">Soil </w:t>
      </w:r>
      <w:r w:rsidR="009B4623" w:rsidRPr="00C274D9">
        <w:rPr>
          <w:i/>
          <w:iCs/>
        </w:rPr>
        <w:t>D</w:t>
      </w:r>
      <w:r w:rsidRPr="00C274D9">
        <w:rPr>
          <w:i/>
          <w:iCs/>
        </w:rPr>
        <w:t xml:space="preserve">escription </w:t>
      </w:r>
      <w:r w:rsidR="009B4623" w:rsidRPr="00C274D9">
        <w:rPr>
          <w:i/>
          <w:iCs/>
        </w:rPr>
        <w:t>H</w:t>
      </w:r>
      <w:r w:rsidRPr="00C274D9">
        <w:rPr>
          <w:i/>
          <w:iCs/>
        </w:rPr>
        <w:t>andbook</w:t>
      </w:r>
      <w:r w:rsidRPr="00C274D9">
        <w:t xml:space="preserve">. Lincoln NZ: Manaaki Whenua Press. </w:t>
      </w:r>
    </w:p>
    <w:p w14:paraId="381B6707" w14:textId="03014548" w:rsidR="00167D4E" w:rsidRPr="00C274D9" w:rsidRDefault="00167D4E" w:rsidP="00AA7867">
      <w:pPr>
        <w:pStyle w:val="References"/>
      </w:pPr>
      <w:r w:rsidRPr="00C274D9">
        <w:t xml:space="preserve">ThermoFisher Scientific. 2014. </w:t>
      </w:r>
      <w:r w:rsidRPr="00C274D9">
        <w:rPr>
          <w:i/>
          <w:iCs/>
        </w:rPr>
        <w:t>Safety data sheet for alpha, alpha-dipryidyl</w:t>
      </w:r>
      <w:r w:rsidRPr="00C274D9">
        <w:t>.</w:t>
      </w:r>
      <w:r w:rsidR="004D1D08" w:rsidRPr="00C274D9">
        <w:t xml:space="preserve"> Retrieved from</w:t>
      </w:r>
      <w:r w:rsidRPr="00C274D9">
        <w:t xml:space="preserve"> </w:t>
      </w:r>
      <w:hyperlink r:id="rId74" w:history="1">
        <w:r w:rsidRPr="00C274D9">
          <w:rPr>
            <w:rStyle w:val="Hyperlink"/>
          </w:rPr>
          <w:t>https://www.fishersci.com/store/msds?partNumber=D955&amp;productDescription=A+A+DIPYRIDYL+CRYSTAL+CERT+5G&amp;vendorId=VN00033897&amp;countryCode=US&amp;language=en</w:t>
        </w:r>
      </w:hyperlink>
      <w:r w:rsidRPr="00C274D9">
        <w:t xml:space="preserve"> (4 March 2021).</w:t>
      </w:r>
    </w:p>
    <w:p w14:paraId="0E4C3E21" w14:textId="348241AB" w:rsidR="00167D4E" w:rsidRPr="00C274D9" w:rsidRDefault="00167D4E" w:rsidP="00AA7867">
      <w:pPr>
        <w:pStyle w:val="References"/>
      </w:pPr>
      <w:r w:rsidRPr="00C274D9">
        <w:t xml:space="preserve">US Army Corps of Engineers. 2005. </w:t>
      </w:r>
      <w:r w:rsidRPr="00C274D9">
        <w:rPr>
          <w:i/>
          <w:iCs/>
        </w:rPr>
        <w:t>Technical standard for water-table monitoring of potential wetland sites</w:t>
      </w:r>
      <w:r w:rsidRPr="00C274D9">
        <w:t xml:space="preserve">. ERDC TN-WRAP-05-02. Vicksburg, </w:t>
      </w:r>
      <w:r w:rsidR="00BD76DB" w:rsidRPr="00C274D9">
        <w:t>USA</w:t>
      </w:r>
      <w:r w:rsidRPr="00C274D9">
        <w:t>: US Army Engineer Research and Development Center</w:t>
      </w:r>
      <w:r w:rsidR="004D1D08" w:rsidRPr="00C274D9">
        <w:t>.</w:t>
      </w:r>
      <w:r w:rsidRPr="00C274D9">
        <w:t xml:space="preserve"> </w:t>
      </w:r>
      <w:r w:rsidR="003056A8" w:rsidRPr="00C274D9">
        <w:t xml:space="preserve">Retrieved from </w:t>
      </w:r>
      <w:hyperlink r:id="rId75" w:history="1">
        <w:r w:rsidR="00E157AD" w:rsidRPr="00E157AD">
          <w:rPr>
            <w:rStyle w:val="Hyperlink"/>
          </w:rPr>
          <w:t>https://www.nrcs.usda.gov/Internet/FSE_DOCUMENTS/16/nrcs143_020656.pdf</w:t>
        </w:r>
        <w:r w:rsidR="00E157AD" w:rsidRPr="007D7E28">
          <w:rPr>
            <w:rStyle w:val="Hyperlink"/>
          </w:rPr>
          <w:t xml:space="preserve"> (3</w:t>
        </w:r>
      </w:hyperlink>
      <w:r w:rsidR="003056A8" w:rsidRPr="00C274D9">
        <w:t xml:space="preserve"> July 2021).</w:t>
      </w:r>
    </w:p>
    <w:p w14:paraId="1DF82F83" w14:textId="041E0342" w:rsidR="00167D4E" w:rsidRPr="00C274D9" w:rsidRDefault="00167D4E" w:rsidP="00AA7867">
      <w:pPr>
        <w:pStyle w:val="References"/>
      </w:pPr>
      <w:r w:rsidRPr="00C274D9">
        <w:t xml:space="preserve">US Army Corps of Engineers. 2008. </w:t>
      </w:r>
      <w:r w:rsidRPr="00C274D9">
        <w:rPr>
          <w:i/>
          <w:iCs/>
        </w:rPr>
        <w:t>Regional supplement to the Corps of Engineers wetland delineation manual: Arid West Region (Version 2.0)</w:t>
      </w:r>
      <w:r w:rsidRPr="00C274D9">
        <w:t xml:space="preserve">. Wetlands Regulatory Assistance Program Report ERDC/ECL TR-08-28. </w:t>
      </w:r>
      <w:r w:rsidR="00AA0705" w:rsidRPr="00C274D9">
        <w:t>Vicksburg, USA: US Army Engineer Research and Development Center.</w:t>
      </w:r>
    </w:p>
    <w:p w14:paraId="55437EEB" w14:textId="0E6FAF0E" w:rsidR="00167D4E" w:rsidRPr="00C274D9" w:rsidRDefault="00167D4E" w:rsidP="00AA7867">
      <w:pPr>
        <w:pStyle w:val="References"/>
      </w:pPr>
      <w:r w:rsidRPr="00C274D9">
        <w:t xml:space="preserve">US Army Corps of Engineers. 2010. </w:t>
      </w:r>
      <w:r w:rsidRPr="00C274D9">
        <w:rPr>
          <w:i/>
          <w:iCs/>
        </w:rPr>
        <w:t>Regional supplement to the Corps of Engineers wetland delineation manual: Western Mountains, Valleys and Coast Region (Version 2.0)</w:t>
      </w:r>
      <w:r w:rsidRPr="00C274D9">
        <w:t xml:space="preserve">. Wetlands Regulatory Assistance Program Report ERDC/EL TR-10-3. </w:t>
      </w:r>
      <w:r w:rsidR="00AA0705" w:rsidRPr="00C274D9">
        <w:t>Vicksburg, USA: US Army Engineer Research and Development Center.</w:t>
      </w:r>
    </w:p>
    <w:p w14:paraId="5DF9D617" w14:textId="6D9B68C7" w:rsidR="00B7042F" w:rsidRPr="00C274D9" w:rsidRDefault="00167D4E" w:rsidP="00AA4E1F">
      <w:pPr>
        <w:pStyle w:val="References"/>
      </w:pPr>
      <w:r w:rsidRPr="00C274D9">
        <w:t xml:space="preserve">Wratt DS, Tait A, Griffiths G, Espie P, Jessen M, Keys J, Ladd M, Lew D, Lowther W, Mitchell N, Morton J, Reid J, Reid S, Richardson A, Sansom J, Shankar U. 2006. </w:t>
      </w:r>
      <w:r w:rsidRPr="00AA7867">
        <w:t xml:space="preserve">Climate for crops: </w:t>
      </w:r>
      <w:r w:rsidR="00AA0705" w:rsidRPr="00AA7867">
        <w:t>I</w:t>
      </w:r>
      <w:r w:rsidRPr="00AA7867">
        <w:t>ntegrating climate data with information about soils and crop requirements to reduce risks in agricultural decision making</w:t>
      </w:r>
      <w:r w:rsidRPr="00C274D9">
        <w:t xml:space="preserve">. </w:t>
      </w:r>
      <w:r w:rsidRPr="00AA7867">
        <w:rPr>
          <w:i/>
          <w:iCs/>
        </w:rPr>
        <w:t>Mete</w:t>
      </w:r>
      <w:r w:rsidR="006F026D">
        <w:rPr>
          <w:i/>
          <w:iCs/>
        </w:rPr>
        <w:t>o</w:t>
      </w:r>
      <w:r w:rsidRPr="00AA7867">
        <w:rPr>
          <w:i/>
          <w:iCs/>
        </w:rPr>
        <w:t>rological Applications</w:t>
      </w:r>
      <w:r w:rsidRPr="00C274D9">
        <w:t xml:space="preserve"> 13: 305–315.</w:t>
      </w:r>
      <w:bookmarkEnd w:id="2"/>
    </w:p>
    <w:p w14:paraId="2094465F" w14:textId="77777777" w:rsidR="00811614" w:rsidRPr="00C274D9" w:rsidRDefault="00811614" w:rsidP="00811614">
      <w:pPr>
        <w:pStyle w:val="References"/>
      </w:pPr>
    </w:p>
    <w:sectPr w:rsidR="00811614" w:rsidRPr="00C274D9" w:rsidSect="00EE7EB2">
      <w:footerReference w:type="even" r:id="rId76"/>
      <w:footerReference w:type="default" r:id="rId77"/>
      <w:pgSz w:w="11907" w:h="16840" w:code="9"/>
      <w:pgMar w:top="1134" w:right="1418" w:bottom="1134" w:left="1418"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90B33C" w14:textId="77777777" w:rsidR="00457F6E" w:rsidRDefault="00457F6E" w:rsidP="0080531E">
      <w:pPr>
        <w:spacing w:before="0" w:after="0" w:line="240" w:lineRule="auto"/>
      </w:pPr>
      <w:r>
        <w:separator/>
      </w:r>
    </w:p>
    <w:p w14:paraId="1238E396" w14:textId="77777777" w:rsidR="00457F6E" w:rsidRDefault="00457F6E"/>
  </w:endnote>
  <w:endnote w:type="continuationSeparator" w:id="0">
    <w:p w14:paraId="599DFEA3" w14:textId="77777777" w:rsidR="00457F6E" w:rsidRDefault="00457F6E" w:rsidP="0080531E">
      <w:pPr>
        <w:spacing w:before="0" w:after="0" w:line="240" w:lineRule="auto"/>
      </w:pPr>
      <w:r>
        <w:continuationSeparator/>
      </w:r>
    </w:p>
    <w:p w14:paraId="1D3E9A2B" w14:textId="77777777" w:rsidR="00457F6E" w:rsidRDefault="00457F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829A5" w14:textId="77777777" w:rsidR="00E5210B" w:rsidRDefault="00E5210B" w:rsidP="00E65427">
    <w:pPr>
      <w:spacing w:before="240" w:after="0"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3314B" w14:textId="36A50F0C"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037F9">
      <w:rPr>
        <w:noProof/>
      </w:rPr>
      <w:t>8</w:t>
    </w:r>
    <w:r w:rsidRPr="004F458A">
      <w:rPr>
        <w:b/>
      </w:rPr>
      <w:fldChar w:fldCharType="end"/>
    </w:r>
    <w:r>
      <w:tab/>
    </w:r>
    <w:r w:rsidR="0027541B" w:rsidRPr="0027541B">
      <w:t xml:space="preserve">Wetland </w:t>
    </w:r>
    <w:r w:rsidR="001B6DE4">
      <w:t>d</w:t>
    </w:r>
    <w:r w:rsidR="0027541B" w:rsidRPr="0027541B">
      <w:t xml:space="preserve">elineation </w:t>
    </w:r>
    <w:r w:rsidR="001B6DE4">
      <w:t>h</w:t>
    </w:r>
    <w:r w:rsidR="0027541B" w:rsidRPr="0027541B">
      <w:t xml:space="preserve">ydrology </w:t>
    </w:r>
    <w:r w:rsidR="001B6DE4">
      <w:t>t</w:t>
    </w:r>
    <w:r w:rsidR="0027541B" w:rsidRPr="0027541B">
      <w:t>ool</w:t>
    </w:r>
    <w:r w:rsidR="001B6DE4">
      <w:t xml:space="preserve"> for Aotearoa New Zealand</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647B5" w14:textId="735A8CC4" w:rsidR="00E453AB" w:rsidRDefault="00E5210B" w:rsidP="006E51D8">
    <w:pPr>
      <w:pStyle w:val="Footerodd"/>
      <w:tabs>
        <w:tab w:val="clear" w:pos="7938"/>
        <w:tab w:val="right" w:pos="9071"/>
      </w:tabs>
    </w:pPr>
    <w:r>
      <w:tab/>
    </w:r>
    <w:r w:rsidR="006F4929" w:rsidRPr="006F4929">
      <w:t>Wetland delineation hydrology tool for</w:t>
    </w:r>
    <w:r w:rsidR="001B6DE4">
      <w:t xml:space="preserve"> Aotearoa</w:t>
    </w:r>
    <w:r w:rsidR="006F4929" w:rsidRPr="006F4929">
      <w:t xml:space="preserve"> New Zealand</w:t>
    </w:r>
    <w:r>
      <w:tab/>
    </w:r>
    <w:r w:rsidR="008540A6">
      <w:fldChar w:fldCharType="begin"/>
    </w:r>
    <w:r w:rsidR="008540A6">
      <w:instrText xml:space="preserve"> PAGE   \* MERGEFORMAT </w:instrText>
    </w:r>
    <w:r w:rsidR="008540A6">
      <w:fldChar w:fldCharType="separate"/>
    </w:r>
    <w:r w:rsidR="005037F9">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7E93CA" w14:textId="77777777" w:rsidR="00457F6E" w:rsidRDefault="00457F6E" w:rsidP="00CB5C5F">
      <w:pPr>
        <w:spacing w:before="0" w:after="80" w:line="240" w:lineRule="auto"/>
      </w:pPr>
      <w:r>
        <w:separator/>
      </w:r>
    </w:p>
  </w:footnote>
  <w:footnote w:type="continuationSeparator" w:id="0">
    <w:p w14:paraId="6BA5755B" w14:textId="77777777" w:rsidR="00457F6E" w:rsidRDefault="00457F6E" w:rsidP="0080531E">
      <w:pPr>
        <w:spacing w:before="0" w:after="0" w:line="240" w:lineRule="auto"/>
      </w:pPr>
      <w:r>
        <w:continuationSeparator/>
      </w:r>
    </w:p>
    <w:p w14:paraId="4594108E" w14:textId="77777777" w:rsidR="00457F6E" w:rsidRDefault="00457F6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5"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6" w15:restartNumberingAfterBreak="0">
    <w:nsid w:val="204F1D2E"/>
    <w:multiLevelType w:val="multilevel"/>
    <w:tmpl w:val="78387896"/>
    <w:lvl w:ilvl="0">
      <w:start w:val="1"/>
      <w:numFmt w:val="bullet"/>
      <w:pStyle w:val="Blue-boxsub-bullet"/>
      <w:lvlText w:val="‒"/>
      <w:lvlJc w:val="left"/>
      <w:pPr>
        <w:ind w:left="1077" w:hanging="397"/>
      </w:pPr>
      <w:rPr>
        <w:rFonts w:ascii="Times New Roman"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7"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8"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D1A6BE2"/>
    <w:multiLevelType w:val="multilevel"/>
    <w:tmpl w:val="45DECC76"/>
    <w:lvl w:ilvl="0">
      <w:start w:val="1"/>
      <w:numFmt w:val="decimal"/>
      <w:pStyle w:val="Numberedparagraph"/>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3" w15:restartNumberingAfterBreak="0">
    <w:nsid w:val="2E6F201E"/>
    <w:multiLevelType w:val="multilevel"/>
    <w:tmpl w:val="C7440BB4"/>
    <w:numStyleLink w:val="Style2"/>
  </w:abstractNum>
  <w:abstractNum w:abstractNumId="14"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5"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D465A16"/>
    <w:multiLevelType w:val="multilevel"/>
    <w:tmpl w:val="EA8CA7B0"/>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3"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3535234"/>
    <w:multiLevelType w:val="singleLevel"/>
    <w:tmpl w:val="D1A2CC06"/>
    <w:lvl w:ilvl="0">
      <w:start w:val="1"/>
      <w:numFmt w:val="bullet"/>
      <w:pStyle w:val="Blue-boxbullet"/>
      <w:lvlText w:val=""/>
      <w:lvlJc w:val="left"/>
      <w:pPr>
        <w:ind w:left="644" w:hanging="360"/>
      </w:pPr>
      <w:rPr>
        <w:rFonts w:ascii="Symbol" w:hAnsi="Symbol" w:hint="default"/>
        <w:color w:val="1C556C"/>
        <w:sz w:val="16"/>
      </w:rPr>
    </w:lvl>
  </w:abstractNum>
  <w:abstractNum w:abstractNumId="25"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29"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6C042717"/>
    <w:multiLevelType w:val="multilevel"/>
    <w:tmpl w:val="DCDEB9D0"/>
    <w:numStyleLink w:val="Style1"/>
  </w:abstractNum>
  <w:abstractNum w:abstractNumId="31"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3"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16cid:durableId="1387411802">
    <w:abstractNumId w:val="14"/>
  </w:num>
  <w:num w:numId="2" w16cid:durableId="225533962">
    <w:abstractNumId w:val="24"/>
  </w:num>
  <w:num w:numId="3" w16cid:durableId="2011713020">
    <w:abstractNumId w:val="35"/>
  </w:num>
  <w:num w:numId="4" w16cid:durableId="2032686103">
    <w:abstractNumId w:val="19"/>
  </w:num>
  <w:num w:numId="5" w16cid:durableId="292491895">
    <w:abstractNumId w:val="12"/>
  </w:num>
  <w:num w:numId="6" w16cid:durableId="1752122538">
    <w:abstractNumId w:val="7"/>
  </w:num>
  <w:num w:numId="7" w16cid:durableId="1342203894">
    <w:abstractNumId w:val="22"/>
  </w:num>
  <w:num w:numId="8" w16cid:durableId="675883160">
    <w:abstractNumId w:val="21"/>
  </w:num>
  <w:num w:numId="9" w16cid:durableId="312565162">
    <w:abstractNumId w:val="34"/>
  </w:num>
  <w:num w:numId="10" w16cid:durableId="153977559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6773044">
    <w:abstractNumId w:val="1"/>
  </w:num>
  <w:num w:numId="12" w16cid:durableId="983847882">
    <w:abstractNumId w:val="28"/>
  </w:num>
  <w:num w:numId="13" w16cid:durableId="552542717">
    <w:abstractNumId w:val="11"/>
  </w:num>
  <w:num w:numId="14" w16cid:durableId="793599413">
    <w:abstractNumId w:val="30"/>
  </w:num>
  <w:num w:numId="15" w16cid:durableId="1724597057">
    <w:abstractNumId w:val="20"/>
  </w:num>
  <w:num w:numId="16" w16cid:durableId="1471482327">
    <w:abstractNumId w:val="10"/>
  </w:num>
  <w:num w:numId="17" w16cid:durableId="222302825">
    <w:abstractNumId w:val="29"/>
  </w:num>
  <w:num w:numId="18" w16cid:durableId="1567567732">
    <w:abstractNumId w:val="25"/>
  </w:num>
  <w:num w:numId="19" w16cid:durableId="55713514">
    <w:abstractNumId w:val="31"/>
  </w:num>
  <w:num w:numId="20" w16cid:durableId="1137532402">
    <w:abstractNumId w:val="13"/>
  </w:num>
  <w:num w:numId="21" w16cid:durableId="1338388597">
    <w:abstractNumId w:val="26"/>
  </w:num>
  <w:num w:numId="22" w16cid:durableId="246116995">
    <w:abstractNumId w:val="4"/>
  </w:num>
  <w:num w:numId="23" w16cid:durableId="742222349">
    <w:abstractNumId w:val="23"/>
  </w:num>
  <w:num w:numId="24" w16cid:durableId="527455533">
    <w:abstractNumId w:val="15"/>
  </w:num>
  <w:num w:numId="25" w16cid:durableId="635991602">
    <w:abstractNumId w:val="33"/>
  </w:num>
  <w:num w:numId="26" w16cid:durableId="1512261486">
    <w:abstractNumId w:val="27"/>
  </w:num>
  <w:num w:numId="27" w16cid:durableId="847715788">
    <w:abstractNumId w:val="0"/>
  </w:num>
  <w:num w:numId="28" w16cid:durableId="408164096">
    <w:abstractNumId w:val="17"/>
  </w:num>
  <w:num w:numId="29" w16cid:durableId="856046542">
    <w:abstractNumId w:val="8"/>
  </w:num>
  <w:num w:numId="30" w16cid:durableId="46296468">
    <w:abstractNumId w:val="3"/>
  </w:num>
  <w:num w:numId="31" w16cid:durableId="1234120203">
    <w:abstractNumId w:val="2"/>
  </w:num>
  <w:num w:numId="32" w16cid:durableId="1746953591">
    <w:abstractNumId w:val="5"/>
  </w:num>
  <w:num w:numId="33" w16cid:durableId="1056513740">
    <w:abstractNumId w:val="9"/>
  </w:num>
  <w:num w:numId="34" w16cid:durableId="1335378429">
    <w:abstractNumId w:val="18"/>
  </w:num>
  <w:num w:numId="35" w16cid:durableId="1720590398">
    <w:abstractNumId w:val="16"/>
  </w:num>
  <w:num w:numId="36" w16cid:durableId="631903822">
    <w:abstractNumId w:val="6"/>
  </w:num>
  <w:num w:numId="37" w16cid:durableId="97414808">
    <w:abstractNumId w:val="3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zSwsDCwMDIxMrYwMzRV0lEKTi0uzszPAykwrgUA9djHrywAAAA="/>
    <w:docVar w:name="dgnword-docGUID" w:val="{50673494-7F87-4980-A7E2-7F64025D3679}"/>
    <w:docVar w:name="dgnword-eventsink" w:val="714354112"/>
  </w:docVars>
  <w:rsids>
    <w:rsidRoot w:val="005037F9"/>
    <w:rsid w:val="00000792"/>
    <w:rsid w:val="00000F04"/>
    <w:rsid w:val="00003C4F"/>
    <w:rsid w:val="00004E0A"/>
    <w:rsid w:val="00004FD3"/>
    <w:rsid w:val="00006A80"/>
    <w:rsid w:val="00006DF5"/>
    <w:rsid w:val="00006F95"/>
    <w:rsid w:val="00007023"/>
    <w:rsid w:val="0000709F"/>
    <w:rsid w:val="000071D6"/>
    <w:rsid w:val="00007442"/>
    <w:rsid w:val="00007F2D"/>
    <w:rsid w:val="00007FAC"/>
    <w:rsid w:val="00010A43"/>
    <w:rsid w:val="00010A9C"/>
    <w:rsid w:val="00010ABA"/>
    <w:rsid w:val="00010E15"/>
    <w:rsid w:val="00010F57"/>
    <w:rsid w:val="0001100C"/>
    <w:rsid w:val="00011188"/>
    <w:rsid w:val="00012555"/>
    <w:rsid w:val="00014236"/>
    <w:rsid w:val="000148F6"/>
    <w:rsid w:val="00014B7C"/>
    <w:rsid w:val="00015217"/>
    <w:rsid w:val="000159D2"/>
    <w:rsid w:val="00016264"/>
    <w:rsid w:val="00016993"/>
    <w:rsid w:val="00016CAB"/>
    <w:rsid w:val="00016E5B"/>
    <w:rsid w:val="0001749B"/>
    <w:rsid w:val="00017D75"/>
    <w:rsid w:val="00017FE5"/>
    <w:rsid w:val="00021910"/>
    <w:rsid w:val="00022E8D"/>
    <w:rsid w:val="0002348A"/>
    <w:rsid w:val="00024708"/>
    <w:rsid w:val="00024EE7"/>
    <w:rsid w:val="00025F96"/>
    <w:rsid w:val="00025FAB"/>
    <w:rsid w:val="00026E89"/>
    <w:rsid w:val="000275A3"/>
    <w:rsid w:val="00030558"/>
    <w:rsid w:val="00030699"/>
    <w:rsid w:val="00030725"/>
    <w:rsid w:val="00030DB8"/>
    <w:rsid w:val="0003134E"/>
    <w:rsid w:val="00031634"/>
    <w:rsid w:val="00031A83"/>
    <w:rsid w:val="00031E2A"/>
    <w:rsid w:val="0003213A"/>
    <w:rsid w:val="00032A81"/>
    <w:rsid w:val="000340D8"/>
    <w:rsid w:val="0003427D"/>
    <w:rsid w:val="00034DFA"/>
    <w:rsid w:val="000357ED"/>
    <w:rsid w:val="00035E15"/>
    <w:rsid w:val="0003640E"/>
    <w:rsid w:val="0003688A"/>
    <w:rsid w:val="000368FC"/>
    <w:rsid w:val="00036DA3"/>
    <w:rsid w:val="000379BF"/>
    <w:rsid w:val="00037BEC"/>
    <w:rsid w:val="000400D9"/>
    <w:rsid w:val="0004035C"/>
    <w:rsid w:val="00040860"/>
    <w:rsid w:val="00040CED"/>
    <w:rsid w:val="00040EA1"/>
    <w:rsid w:val="0004205F"/>
    <w:rsid w:val="000423C6"/>
    <w:rsid w:val="00042EDB"/>
    <w:rsid w:val="00044A50"/>
    <w:rsid w:val="00044C65"/>
    <w:rsid w:val="000458C7"/>
    <w:rsid w:val="00045991"/>
    <w:rsid w:val="00045E5C"/>
    <w:rsid w:val="00046288"/>
    <w:rsid w:val="00047941"/>
    <w:rsid w:val="00047A5A"/>
    <w:rsid w:val="00050A22"/>
    <w:rsid w:val="00050E27"/>
    <w:rsid w:val="0005144F"/>
    <w:rsid w:val="00051AF1"/>
    <w:rsid w:val="00051D42"/>
    <w:rsid w:val="000538A1"/>
    <w:rsid w:val="00055375"/>
    <w:rsid w:val="00056319"/>
    <w:rsid w:val="000564E7"/>
    <w:rsid w:val="00056770"/>
    <w:rsid w:val="00057386"/>
    <w:rsid w:val="000578E4"/>
    <w:rsid w:val="00057EEF"/>
    <w:rsid w:val="000605EE"/>
    <w:rsid w:val="0006164E"/>
    <w:rsid w:val="000619CB"/>
    <w:rsid w:val="00062387"/>
    <w:rsid w:val="0006396F"/>
    <w:rsid w:val="000640F0"/>
    <w:rsid w:val="0006434D"/>
    <w:rsid w:val="000643A1"/>
    <w:rsid w:val="00064679"/>
    <w:rsid w:val="00064810"/>
    <w:rsid w:val="00064A13"/>
    <w:rsid w:val="00064AF4"/>
    <w:rsid w:val="00064DB1"/>
    <w:rsid w:val="00065BA3"/>
    <w:rsid w:val="00065D3B"/>
    <w:rsid w:val="000667E9"/>
    <w:rsid w:val="00067128"/>
    <w:rsid w:val="000675CD"/>
    <w:rsid w:val="00067872"/>
    <w:rsid w:val="000678AC"/>
    <w:rsid w:val="000703B2"/>
    <w:rsid w:val="00070FBF"/>
    <w:rsid w:val="000711EE"/>
    <w:rsid w:val="0007180E"/>
    <w:rsid w:val="00071AE4"/>
    <w:rsid w:val="00071CB5"/>
    <w:rsid w:val="00071CCB"/>
    <w:rsid w:val="00071D03"/>
    <w:rsid w:val="0007232B"/>
    <w:rsid w:val="000735A2"/>
    <w:rsid w:val="00073D49"/>
    <w:rsid w:val="0007517E"/>
    <w:rsid w:val="00075FE1"/>
    <w:rsid w:val="00076667"/>
    <w:rsid w:val="00077473"/>
    <w:rsid w:val="00077481"/>
    <w:rsid w:val="000776F9"/>
    <w:rsid w:val="00077EE0"/>
    <w:rsid w:val="000802F9"/>
    <w:rsid w:val="0008145A"/>
    <w:rsid w:val="0008162D"/>
    <w:rsid w:val="000831C8"/>
    <w:rsid w:val="00083DAA"/>
    <w:rsid w:val="00083F5E"/>
    <w:rsid w:val="000847C6"/>
    <w:rsid w:val="00084FDB"/>
    <w:rsid w:val="0008505C"/>
    <w:rsid w:val="00085C46"/>
    <w:rsid w:val="0008686A"/>
    <w:rsid w:val="00087175"/>
    <w:rsid w:val="00087D35"/>
    <w:rsid w:val="00090073"/>
    <w:rsid w:val="00091796"/>
    <w:rsid w:val="00091BA2"/>
    <w:rsid w:val="00091CB0"/>
    <w:rsid w:val="00094344"/>
    <w:rsid w:val="000953C6"/>
    <w:rsid w:val="000953F4"/>
    <w:rsid w:val="0009590C"/>
    <w:rsid w:val="000959E7"/>
    <w:rsid w:val="00095E7D"/>
    <w:rsid w:val="000964DE"/>
    <w:rsid w:val="000972AB"/>
    <w:rsid w:val="00097B40"/>
    <w:rsid w:val="00097D0E"/>
    <w:rsid w:val="000A17EA"/>
    <w:rsid w:val="000A1C7A"/>
    <w:rsid w:val="000A2345"/>
    <w:rsid w:val="000A2394"/>
    <w:rsid w:val="000A31C1"/>
    <w:rsid w:val="000A32C5"/>
    <w:rsid w:val="000A3411"/>
    <w:rsid w:val="000A34CA"/>
    <w:rsid w:val="000A426F"/>
    <w:rsid w:val="000A4559"/>
    <w:rsid w:val="000A45FD"/>
    <w:rsid w:val="000A477B"/>
    <w:rsid w:val="000A558D"/>
    <w:rsid w:val="000A5611"/>
    <w:rsid w:val="000A563C"/>
    <w:rsid w:val="000A59C5"/>
    <w:rsid w:val="000A5DEA"/>
    <w:rsid w:val="000A5EBD"/>
    <w:rsid w:val="000A7658"/>
    <w:rsid w:val="000A7F0F"/>
    <w:rsid w:val="000A7F4C"/>
    <w:rsid w:val="000B02BC"/>
    <w:rsid w:val="000B0498"/>
    <w:rsid w:val="000B0F36"/>
    <w:rsid w:val="000B1942"/>
    <w:rsid w:val="000B1BED"/>
    <w:rsid w:val="000B2240"/>
    <w:rsid w:val="000B2477"/>
    <w:rsid w:val="000B2600"/>
    <w:rsid w:val="000B2C83"/>
    <w:rsid w:val="000B36F9"/>
    <w:rsid w:val="000B4074"/>
    <w:rsid w:val="000B4696"/>
    <w:rsid w:val="000B4732"/>
    <w:rsid w:val="000B4BCD"/>
    <w:rsid w:val="000B5728"/>
    <w:rsid w:val="000B66DC"/>
    <w:rsid w:val="000B6D1F"/>
    <w:rsid w:val="000C062F"/>
    <w:rsid w:val="000C17E7"/>
    <w:rsid w:val="000C3270"/>
    <w:rsid w:val="000C577E"/>
    <w:rsid w:val="000D04BA"/>
    <w:rsid w:val="000D0B6E"/>
    <w:rsid w:val="000D0D65"/>
    <w:rsid w:val="000D12E0"/>
    <w:rsid w:val="000D1944"/>
    <w:rsid w:val="000D1DD9"/>
    <w:rsid w:val="000D1FBD"/>
    <w:rsid w:val="000D2172"/>
    <w:rsid w:val="000D293C"/>
    <w:rsid w:val="000D2BC1"/>
    <w:rsid w:val="000D2E91"/>
    <w:rsid w:val="000D337B"/>
    <w:rsid w:val="000D385A"/>
    <w:rsid w:val="000D38C2"/>
    <w:rsid w:val="000D3CA7"/>
    <w:rsid w:val="000D5B16"/>
    <w:rsid w:val="000D5FD6"/>
    <w:rsid w:val="000D6201"/>
    <w:rsid w:val="000D6488"/>
    <w:rsid w:val="000D7088"/>
    <w:rsid w:val="000D7516"/>
    <w:rsid w:val="000D770B"/>
    <w:rsid w:val="000D788E"/>
    <w:rsid w:val="000D7F1D"/>
    <w:rsid w:val="000E12B0"/>
    <w:rsid w:val="000E1BC8"/>
    <w:rsid w:val="000E1D32"/>
    <w:rsid w:val="000E203D"/>
    <w:rsid w:val="000E26D8"/>
    <w:rsid w:val="000E2B94"/>
    <w:rsid w:val="000E3156"/>
    <w:rsid w:val="000E35B6"/>
    <w:rsid w:val="000E3BB8"/>
    <w:rsid w:val="000E3D9B"/>
    <w:rsid w:val="000E3DFD"/>
    <w:rsid w:val="000E4261"/>
    <w:rsid w:val="000E4697"/>
    <w:rsid w:val="000E58C5"/>
    <w:rsid w:val="000E5C70"/>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26A"/>
    <w:rsid w:val="000F1D43"/>
    <w:rsid w:val="000F1FFF"/>
    <w:rsid w:val="000F20AA"/>
    <w:rsid w:val="000F2651"/>
    <w:rsid w:val="000F348D"/>
    <w:rsid w:val="000F369A"/>
    <w:rsid w:val="000F4463"/>
    <w:rsid w:val="000F4FA1"/>
    <w:rsid w:val="000F517E"/>
    <w:rsid w:val="000F5285"/>
    <w:rsid w:val="000F52E0"/>
    <w:rsid w:val="000F53A9"/>
    <w:rsid w:val="000F6464"/>
    <w:rsid w:val="000F6628"/>
    <w:rsid w:val="000F6C25"/>
    <w:rsid w:val="000F6ED8"/>
    <w:rsid w:val="000F76EB"/>
    <w:rsid w:val="000F78AE"/>
    <w:rsid w:val="000F7E25"/>
    <w:rsid w:val="0010006B"/>
    <w:rsid w:val="001005BA"/>
    <w:rsid w:val="001007EE"/>
    <w:rsid w:val="00100F76"/>
    <w:rsid w:val="0010148E"/>
    <w:rsid w:val="0010253C"/>
    <w:rsid w:val="00102BD1"/>
    <w:rsid w:val="0010486A"/>
    <w:rsid w:val="0010561C"/>
    <w:rsid w:val="00105C0F"/>
    <w:rsid w:val="00105E39"/>
    <w:rsid w:val="00106561"/>
    <w:rsid w:val="00106D63"/>
    <w:rsid w:val="001075F3"/>
    <w:rsid w:val="00107A01"/>
    <w:rsid w:val="00107C23"/>
    <w:rsid w:val="00110307"/>
    <w:rsid w:val="00110C7F"/>
    <w:rsid w:val="00110EE2"/>
    <w:rsid w:val="00111A88"/>
    <w:rsid w:val="0011221A"/>
    <w:rsid w:val="001122E9"/>
    <w:rsid w:val="00113276"/>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B2"/>
    <w:rsid w:val="00117F9B"/>
    <w:rsid w:val="00121211"/>
    <w:rsid w:val="0012125A"/>
    <w:rsid w:val="00121628"/>
    <w:rsid w:val="0012167D"/>
    <w:rsid w:val="00122189"/>
    <w:rsid w:val="00122280"/>
    <w:rsid w:val="001229F0"/>
    <w:rsid w:val="00122D42"/>
    <w:rsid w:val="00123345"/>
    <w:rsid w:val="00123C46"/>
    <w:rsid w:val="00123D3D"/>
    <w:rsid w:val="0012470B"/>
    <w:rsid w:val="00125C75"/>
    <w:rsid w:val="00125C7E"/>
    <w:rsid w:val="00127945"/>
    <w:rsid w:val="00127B23"/>
    <w:rsid w:val="00127D94"/>
    <w:rsid w:val="00127E90"/>
    <w:rsid w:val="001302C1"/>
    <w:rsid w:val="001306D3"/>
    <w:rsid w:val="001310BF"/>
    <w:rsid w:val="00133E73"/>
    <w:rsid w:val="00133FDB"/>
    <w:rsid w:val="00134F4A"/>
    <w:rsid w:val="00135363"/>
    <w:rsid w:val="00135E4E"/>
    <w:rsid w:val="0013609B"/>
    <w:rsid w:val="00136246"/>
    <w:rsid w:val="001364D4"/>
    <w:rsid w:val="001371C8"/>
    <w:rsid w:val="001372ED"/>
    <w:rsid w:val="00142B50"/>
    <w:rsid w:val="0014317B"/>
    <w:rsid w:val="00143873"/>
    <w:rsid w:val="001439E9"/>
    <w:rsid w:val="00143C55"/>
    <w:rsid w:val="00144C6F"/>
    <w:rsid w:val="00144D92"/>
    <w:rsid w:val="00145089"/>
    <w:rsid w:val="001451E7"/>
    <w:rsid w:val="001462E3"/>
    <w:rsid w:val="0014720C"/>
    <w:rsid w:val="001472C2"/>
    <w:rsid w:val="00147458"/>
    <w:rsid w:val="00147E21"/>
    <w:rsid w:val="00150BA8"/>
    <w:rsid w:val="00150D19"/>
    <w:rsid w:val="0015181B"/>
    <w:rsid w:val="00151A9F"/>
    <w:rsid w:val="00151CC0"/>
    <w:rsid w:val="00152B87"/>
    <w:rsid w:val="00152E2A"/>
    <w:rsid w:val="00153A96"/>
    <w:rsid w:val="00153D1C"/>
    <w:rsid w:val="001543E2"/>
    <w:rsid w:val="00155671"/>
    <w:rsid w:val="00155B43"/>
    <w:rsid w:val="001565A2"/>
    <w:rsid w:val="001567C3"/>
    <w:rsid w:val="00156A12"/>
    <w:rsid w:val="00157B3F"/>
    <w:rsid w:val="00157F8A"/>
    <w:rsid w:val="00160C3D"/>
    <w:rsid w:val="00161B24"/>
    <w:rsid w:val="00161C41"/>
    <w:rsid w:val="00161DD5"/>
    <w:rsid w:val="00162060"/>
    <w:rsid w:val="001633A4"/>
    <w:rsid w:val="001634D6"/>
    <w:rsid w:val="001648DD"/>
    <w:rsid w:val="00165705"/>
    <w:rsid w:val="00166389"/>
    <w:rsid w:val="00166E03"/>
    <w:rsid w:val="0016778C"/>
    <w:rsid w:val="00167D4E"/>
    <w:rsid w:val="00167E4C"/>
    <w:rsid w:val="00170F8D"/>
    <w:rsid w:val="00171449"/>
    <w:rsid w:val="0017199C"/>
    <w:rsid w:val="00171C7E"/>
    <w:rsid w:val="00171F35"/>
    <w:rsid w:val="00172552"/>
    <w:rsid w:val="00172873"/>
    <w:rsid w:val="00172CF7"/>
    <w:rsid w:val="0017319E"/>
    <w:rsid w:val="00173A1F"/>
    <w:rsid w:val="00173BC3"/>
    <w:rsid w:val="00174128"/>
    <w:rsid w:val="00175C34"/>
    <w:rsid w:val="00175F9A"/>
    <w:rsid w:val="00176E98"/>
    <w:rsid w:val="00177996"/>
    <w:rsid w:val="00180B3F"/>
    <w:rsid w:val="00180C83"/>
    <w:rsid w:val="00180CE5"/>
    <w:rsid w:val="001813B2"/>
    <w:rsid w:val="0018175B"/>
    <w:rsid w:val="001820A3"/>
    <w:rsid w:val="0018332A"/>
    <w:rsid w:val="00183D80"/>
    <w:rsid w:val="001842C8"/>
    <w:rsid w:val="00185044"/>
    <w:rsid w:val="001850DB"/>
    <w:rsid w:val="0018599C"/>
    <w:rsid w:val="0018641B"/>
    <w:rsid w:val="001869EE"/>
    <w:rsid w:val="00186D00"/>
    <w:rsid w:val="0018743A"/>
    <w:rsid w:val="00190607"/>
    <w:rsid w:val="00190A57"/>
    <w:rsid w:val="00190B3F"/>
    <w:rsid w:val="0019122C"/>
    <w:rsid w:val="00191908"/>
    <w:rsid w:val="00192BD3"/>
    <w:rsid w:val="00192DF3"/>
    <w:rsid w:val="0019301F"/>
    <w:rsid w:val="00193286"/>
    <w:rsid w:val="001937B8"/>
    <w:rsid w:val="00194BB7"/>
    <w:rsid w:val="00194CC5"/>
    <w:rsid w:val="001951B2"/>
    <w:rsid w:val="0019565D"/>
    <w:rsid w:val="0019699C"/>
    <w:rsid w:val="00197564"/>
    <w:rsid w:val="00197EC2"/>
    <w:rsid w:val="00197ECE"/>
    <w:rsid w:val="001A1CED"/>
    <w:rsid w:val="001A279B"/>
    <w:rsid w:val="001A2DC3"/>
    <w:rsid w:val="001A2E87"/>
    <w:rsid w:val="001A3869"/>
    <w:rsid w:val="001A38C2"/>
    <w:rsid w:val="001A4D90"/>
    <w:rsid w:val="001A65C8"/>
    <w:rsid w:val="001A732E"/>
    <w:rsid w:val="001A7F30"/>
    <w:rsid w:val="001B06E2"/>
    <w:rsid w:val="001B103A"/>
    <w:rsid w:val="001B103D"/>
    <w:rsid w:val="001B1513"/>
    <w:rsid w:val="001B1767"/>
    <w:rsid w:val="001B2453"/>
    <w:rsid w:val="001B3D48"/>
    <w:rsid w:val="001B5AF9"/>
    <w:rsid w:val="001B6600"/>
    <w:rsid w:val="001B6B9B"/>
    <w:rsid w:val="001B6C27"/>
    <w:rsid w:val="001B6DE4"/>
    <w:rsid w:val="001B7144"/>
    <w:rsid w:val="001B7E91"/>
    <w:rsid w:val="001C147E"/>
    <w:rsid w:val="001C151B"/>
    <w:rsid w:val="001C19E5"/>
    <w:rsid w:val="001C3577"/>
    <w:rsid w:val="001C3800"/>
    <w:rsid w:val="001C3C7B"/>
    <w:rsid w:val="001C4E12"/>
    <w:rsid w:val="001C6122"/>
    <w:rsid w:val="001C6587"/>
    <w:rsid w:val="001C69BE"/>
    <w:rsid w:val="001C6DB5"/>
    <w:rsid w:val="001C71AC"/>
    <w:rsid w:val="001C7316"/>
    <w:rsid w:val="001C7E5C"/>
    <w:rsid w:val="001D00CC"/>
    <w:rsid w:val="001D0494"/>
    <w:rsid w:val="001D07B7"/>
    <w:rsid w:val="001D1719"/>
    <w:rsid w:val="001D171B"/>
    <w:rsid w:val="001D1732"/>
    <w:rsid w:val="001D1BC8"/>
    <w:rsid w:val="001D1E2E"/>
    <w:rsid w:val="001D2203"/>
    <w:rsid w:val="001D255C"/>
    <w:rsid w:val="001D2DEF"/>
    <w:rsid w:val="001D30BB"/>
    <w:rsid w:val="001D33B4"/>
    <w:rsid w:val="001D488C"/>
    <w:rsid w:val="001D4CDF"/>
    <w:rsid w:val="001D4F88"/>
    <w:rsid w:val="001D578D"/>
    <w:rsid w:val="001D5818"/>
    <w:rsid w:val="001D653A"/>
    <w:rsid w:val="001D799C"/>
    <w:rsid w:val="001D7DEE"/>
    <w:rsid w:val="001E02CB"/>
    <w:rsid w:val="001E0E83"/>
    <w:rsid w:val="001E14FD"/>
    <w:rsid w:val="001E180F"/>
    <w:rsid w:val="001E1C64"/>
    <w:rsid w:val="001E1CEC"/>
    <w:rsid w:val="001E2ECB"/>
    <w:rsid w:val="001E4B64"/>
    <w:rsid w:val="001E552A"/>
    <w:rsid w:val="001E57B9"/>
    <w:rsid w:val="001E6E8D"/>
    <w:rsid w:val="001E7B29"/>
    <w:rsid w:val="001E7EE4"/>
    <w:rsid w:val="001E7F76"/>
    <w:rsid w:val="001F0FAF"/>
    <w:rsid w:val="001F139F"/>
    <w:rsid w:val="001F2805"/>
    <w:rsid w:val="001F2E79"/>
    <w:rsid w:val="001F2F07"/>
    <w:rsid w:val="001F3123"/>
    <w:rsid w:val="001F376D"/>
    <w:rsid w:val="001F418C"/>
    <w:rsid w:val="001F4B2D"/>
    <w:rsid w:val="001F4F40"/>
    <w:rsid w:val="001F50E0"/>
    <w:rsid w:val="001F594C"/>
    <w:rsid w:val="001F69FC"/>
    <w:rsid w:val="001F6D62"/>
    <w:rsid w:val="001F7675"/>
    <w:rsid w:val="00200DE9"/>
    <w:rsid w:val="00200FAE"/>
    <w:rsid w:val="0020102D"/>
    <w:rsid w:val="002010E2"/>
    <w:rsid w:val="00201B73"/>
    <w:rsid w:val="00202517"/>
    <w:rsid w:val="00202ADB"/>
    <w:rsid w:val="00202BB7"/>
    <w:rsid w:val="002036B5"/>
    <w:rsid w:val="0020435B"/>
    <w:rsid w:val="00204533"/>
    <w:rsid w:val="00204F2D"/>
    <w:rsid w:val="00205566"/>
    <w:rsid w:val="002063AA"/>
    <w:rsid w:val="00210549"/>
    <w:rsid w:val="0021069E"/>
    <w:rsid w:val="00210804"/>
    <w:rsid w:val="0021088F"/>
    <w:rsid w:val="002113FE"/>
    <w:rsid w:val="00211737"/>
    <w:rsid w:val="0021181B"/>
    <w:rsid w:val="0021230F"/>
    <w:rsid w:val="002125B0"/>
    <w:rsid w:val="00212895"/>
    <w:rsid w:val="00212A82"/>
    <w:rsid w:val="00214EA2"/>
    <w:rsid w:val="002160FA"/>
    <w:rsid w:val="002166DD"/>
    <w:rsid w:val="002168A2"/>
    <w:rsid w:val="00217867"/>
    <w:rsid w:val="002205E4"/>
    <w:rsid w:val="00220D67"/>
    <w:rsid w:val="002215F8"/>
    <w:rsid w:val="00221F80"/>
    <w:rsid w:val="0022273A"/>
    <w:rsid w:val="00222D28"/>
    <w:rsid w:val="00223CF4"/>
    <w:rsid w:val="0022404B"/>
    <w:rsid w:val="00224220"/>
    <w:rsid w:val="00224398"/>
    <w:rsid w:val="00224A81"/>
    <w:rsid w:val="00224E91"/>
    <w:rsid w:val="00225B4C"/>
    <w:rsid w:val="00225E1E"/>
    <w:rsid w:val="00226129"/>
    <w:rsid w:val="0022614D"/>
    <w:rsid w:val="00226AA2"/>
    <w:rsid w:val="00227218"/>
    <w:rsid w:val="0022770A"/>
    <w:rsid w:val="00227BEE"/>
    <w:rsid w:val="00227EE5"/>
    <w:rsid w:val="00227FB4"/>
    <w:rsid w:val="0023057E"/>
    <w:rsid w:val="00231088"/>
    <w:rsid w:val="002312BC"/>
    <w:rsid w:val="00231982"/>
    <w:rsid w:val="002337E5"/>
    <w:rsid w:val="00233C06"/>
    <w:rsid w:val="00233F24"/>
    <w:rsid w:val="00234BBB"/>
    <w:rsid w:val="002356F4"/>
    <w:rsid w:val="00235F02"/>
    <w:rsid w:val="00236D28"/>
    <w:rsid w:val="00237FE4"/>
    <w:rsid w:val="00240656"/>
    <w:rsid w:val="00241610"/>
    <w:rsid w:val="00241AED"/>
    <w:rsid w:val="00243182"/>
    <w:rsid w:val="00243928"/>
    <w:rsid w:val="00243946"/>
    <w:rsid w:val="00243BC5"/>
    <w:rsid w:val="00243C7D"/>
    <w:rsid w:val="00243E9A"/>
    <w:rsid w:val="00244371"/>
    <w:rsid w:val="00244AF8"/>
    <w:rsid w:val="00244BC5"/>
    <w:rsid w:val="00244E68"/>
    <w:rsid w:val="002456C5"/>
    <w:rsid w:val="00245ABE"/>
    <w:rsid w:val="00245C0B"/>
    <w:rsid w:val="00246E7A"/>
    <w:rsid w:val="00246EAE"/>
    <w:rsid w:val="00247116"/>
    <w:rsid w:val="002471E5"/>
    <w:rsid w:val="002473E5"/>
    <w:rsid w:val="00250557"/>
    <w:rsid w:val="002517A8"/>
    <w:rsid w:val="00251EEE"/>
    <w:rsid w:val="00253177"/>
    <w:rsid w:val="002538B8"/>
    <w:rsid w:val="0025396F"/>
    <w:rsid w:val="00254319"/>
    <w:rsid w:val="0025539F"/>
    <w:rsid w:val="00256388"/>
    <w:rsid w:val="00256E44"/>
    <w:rsid w:val="00260412"/>
    <w:rsid w:val="00260919"/>
    <w:rsid w:val="002612FD"/>
    <w:rsid w:val="002613DC"/>
    <w:rsid w:val="00261755"/>
    <w:rsid w:val="00261AAA"/>
    <w:rsid w:val="00262097"/>
    <w:rsid w:val="00262D20"/>
    <w:rsid w:val="002634AB"/>
    <w:rsid w:val="002638E0"/>
    <w:rsid w:val="00263C19"/>
    <w:rsid w:val="00263E9F"/>
    <w:rsid w:val="00264F03"/>
    <w:rsid w:val="00264F8F"/>
    <w:rsid w:val="002655AE"/>
    <w:rsid w:val="0026591F"/>
    <w:rsid w:val="00265A65"/>
    <w:rsid w:val="002660F0"/>
    <w:rsid w:val="002675B6"/>
    <w:rsid w:val="00267A99"/>
    <w:rsid w:val="00270271"/>
    <w:rsid w:val="00272174"/>
    <w:rsid w:val="002721A6"/>
    <w:rsid w:val="002722E0"/>
    <w:rsid w:val="002726A7"/>
    <w:rsid w:val="002730EC"/>
    <w:rsid w:val="00273100"/>
    <w:rsid w:val="002735CC"/>
    <w:rsid w:val="00274588"/>
    <w:rsid w:val="00274A67"/>
    <w:rsid w:val="00274AA2"/>
    <w:rsid w:val="00274E8E"/>
    <w:rsid w:val="0027541B"/>
    <w:rsid w:val="002756EF"/>
    <w:rsid w:val="00275708"/>
    <w:rsid w:val="002768CF"/>
    <w:rsid w:val="00276F82"/>
    <w:rsid w:val="002805DF"/>
    <w:rsid w:val="0028092D"/>
    <w:rsid w:val="00280FF1"/>
    <w:rsid w:val="002815D9"/>
    <w:rsid w:val="00282317"/>
    <w:rsid w:val="00282D25"/>
    <w:rsid w:val="00282DF9"/>
    <w:rsid w:val="00283A44"/>
    <w:rsid w:val="0028529F"/>
    <w:rsid w:val="00285687"/>
    <w:rsid w:val="00287649"/>
    <w:rsid w:val="00287DAB"/>
    <w:rsid w:val="00287E9C"/>
    <w:rsid w:val="00287FB6"/>
    <w:rsid w:val="002900C5"/>
    <w:rsid w:val="002901E0"/>
    <w:rsid w:val="0029075B"/>
    <w:rsid w:val="00290BB1"/>
    <w:rsid w:val="00291BC1"/>
    <w:rsid w:val="002929EB"/>
    <w:rsid w:val="002933CA"/>
    <w:rsid w:val="00293759"/>
    <w:rsid w:val="00293A8F"/>
    <w:rsid w:val="00294264"/>
    <w:rsid w:val="00295155"/>
    <w:rsid w:val="00295D51"/>
    <w:rsid w:val="00296203"/>
    <w:rsid w:val="00296428"/>
    <w:rsid w:val="0029643D"/>
    <w:rsid w:val="0029706A"/>
    <w:rsid w:val="002972EE"/>
    <w:rsid w:val="00297F01"/>
    <w:rsid w:val="002A052D"/>
    <w:rsid w:val="002A0DF8"/>
    <w:rsid w:val="002A1928"/>
    <w:rsid w:val="002A1F1F"/>
    <w:rsid w:val="002A21B5"/>
    <w:rsid w:val="002A2631"/>
    <w:rsid w:val="002A2640"/>
    <w:rsid w:val="002A2A0C"/>
    <w:rsid w:val="002A2BB6"/>
    <w:rsid w:val="002A30E0"/>
    <w:rsid w:val="002A310C"/>
    <w:rsid w:val="002A3521"/>
    <w:rsid w:val="002A35C5"/>
    <w:rsid w:val="002A37E1"/>
    <w:rsid w:val="002A3B61"/>
    <w:rsid w:val="002A402A"/>
    <w:rsid w:val="002A45AA"/>
    <w:rsid w:val="002A4B0B"/>
    <w:rsid w:val="002A4B6F"/>
    <w:rsid w:val="002A4FFF"/>
    <w:rsid w:val="002A533C"/>
    <w:rsid w:val="002A56E1"/>
    <w:rsid w:val="002A59BD"/>
    <w:rsid w:val="002A75CA"/>
    <w:rsid w:val="002A7889"/>
    <w:rsid w:val="002A799A"/>
    <w:rsid w:val="002A7FEF"/>
    <w:rsid w:val="002B097D"/>
    <w:rsid w:val="002B11B2"/>
    <w:rsid w:val="002B18F7"/>
    <w:rsid w:val="002B3ED7"/>
    <w:rsid w:val="002B4778"/>
    <w:rsid w:val="002B75B2"/>
    <w:rsid w:val="002B79B7"/>
    <w:rsid w:val="002C06BD"/>
    <w:rsid w:val="002C141D"/>
    <w:rsid w:val="002C19C0"/>
    <w:rsid w:val="002C2485"/>
    <w:rsid w:val="002C25E0"/>
    <w:rsid w:val="002C2A2D"/>
    <w:rsid w:val="002C351D"/>
    <w:rsid w:val="002C36C0"/>
    <w:rsid w:val="002C3928"/>
    <w:rsid w:val="002C3B33"/>
    <w:rsid w:val="002C435E"/>
    <w:rsid w:val="002C43BB"/>
    <w:rsid w:val="002C44AB"/>
    <w:rsid w:val="002C5E39"/>
    <w:rsid w:val="002C5FA2"/>
    <w:rsid w:val="002C7A02"/>
    <w:rsid w:val="002C7BD4"/>
    <w:rsid w:val="002C7CF0"/>
    <w:rsid w:val="002D0107"/>
    <w:rsid w:val="002D062E"/>
    <w:rsid w:val="002D0D43"/>
    <w:rsid w:val="002D1556"/>
    <w:rsid w:val="002D15C2"/>
    <w:rsid w:val="002D2B10"/>
    <w:rsid w:val="002D386A"/>
    <w:rsid w:val="002D39AC"/>
    <w:rsid w:val="002D4100"/>
    <w:rsid w:val="002D477F"/>
    <w:rsid w:val="002D4F48"/>
    <w:rsid w:val="002D519B"/>
    <w:rsid w:val="002D621E"/>
    <w:rsid w:val="002D66DA"/>
    <w:rsid w:val="002D6D25"/>
    <w:rsid w:val="002D7027"/>
    <w:rsid w:val="002D70DC"/>
    <w:rsid w:val="002D758B"/>
    <w:rsid w:val="002D79BC"/>
    <w:rsid w:val="002D7E58"/>
    <w:rsid w:val="002E0D31"/>
    <w:rsid w:val="002E0EFA"/>
    <w:rsid w:val="002E1073"/>
    <w:rsid w:val="002E12EC"/>
    <w:rsid w:val="002E146D"/>
    <w:rsid w:val="002E272B"/>
    <w:rsid w:val="002E29F8"/>
    <w:rsid w:val="002E2C52"/>
    <w:rsid w:val="002E342B"/>
    <w:rsid w:val="002E3B81"/>
    <w:rsid w:val="002E3D08"/>
    <w:rsid w:val="002E3E1D"/>
    <w:rsid w:val="002E3EEA"/>
    <w:rsid w:val="002E4D08"/>
    <w:rsid w:val="002E4DA5"/>
    <w:rsid w:val="002E52B8"/>
    <w:rsid w:val="002E5826"/>
    <w:rsid w:val="002E5DBF"/>
    <w:rsid w:val="002E5E01"/>
    <w:rsid w:val="002E60F5"/>
    <w:rsid w:val="002E6536"/>
    <w:rsid w:val="002E69F5"/>
    <w:rsid w:val="002E6CAA"/>
    <w:rsid w:val="002E73EC"/>
    <w:rsid w:val="002F023D"/>
    <w:rsid w:val="002F10EC"/>
    <w:rsid w:val="002F1136"/>
    <w:rsid w:val="002F1231"/>
    <w:rsid w:val="002F1521"/>
    <w:rsid w:val="002F15EE"/>
    <w:rsid w:val="002F2C2C"/>
    <w:rsid w:val="002F3632"/>
    <w:rsid w:val="002F3AFB"/>
    <w:rsid w:val="002F3C41"/>
    <w:rsid w:val="002F4C8E"/>
    <w:rsid w:val="002F5076"/>
    <w:rsid w:val="002F5839"/>
    <w:rsid w:val="002F64D9"/>
    <w:rsid w:val="002F651D"/>
    <w:rsid w:val="002F6648"/>
    <w:rsid w:val="002F6E44"/>
    <w:rsid w:val="002F74FD"/>
    <w:rsid w:val="002F787B"/>
    <w:rsid w:val="002F7974"/>
    <w:rsid w:val="002F7D01"/>
    <w:rsid w:val="0030005C"/>
    <w:rsid w:val="00300369"/>
    <w:rsid w:val="00301D0A"/>
    <w:rsid w:val="003027B8"/>
    <w:rsid w:val="0030293F"/>
    <w:rsid w:val="00302947"/>
    <w:rsid w:val="00302C50"/>
    <w:rsid w:val="003031C2"/>
    <w:rsid w:val="00303861"/>
    <w:rsid w:val="00304FFF"/>
    <w:rsid w:val="00305557"/>
    <w:rsid w:val="0030561F"/>
    <w:rsid w:val="003056A8"/>
    <w:rsid w:val="00305CA3"/>
    <w:rsid w:val="00306E5C"/>
    <w:rsid w:val="00307C19"/>
    <w:rsid w:val="00310732"/>
    <w:rsid w:val="00310BC9"/>
    <w:rsid w:val="00311762"/>
    <w:rsid w:val="00311E98"/>
    <w:rsid w:val="00312215"/>
    <w:rsid w:val="0031249C"/>
    <w:rsid w:val="003125C3"/>
    <w:rsid w:val="00312896"/>
    <w:rsid w:val="00313EAC"/>
    <w:rsid w:val="003142F4"/>
    <w:rsid w:val="0031454E"/>
    <w:rsid w:val="00315F3C"/>
    <w:rsid w:val="003160A1"/>
    <w:rsid w:val="0031611F"/>
    <w:rsid w:val="00317A33"/>
    <w:rsid w:val="00320339"/>
    <w:rsid w:val="00321214"/>
    <w:rsid w:val="003213D5"/>
    <w:rsid w:val="00323737"/>
    <w:rsid w:val="00323AD6"/>
    <w:rsid w:val="00323F27"/>
    <w:rsid w:val="003242EF"/>
    <w:rsid w:val="00325339"/>
    <w:rsid w:val="003255AA"/>
    <w:rsid w:val="00326272"/>
    <w:rsid w:val="003314B6"/>
    <w:rsid w:val="00331A20"/>
    <w:rsid w:val="00331E65"/>
    <w:rsid w:val="00333107"/>
    <w:rsid w:val="0033343B"/>
    <w:rsid w:val="0033393C"/>
    <w:rsid w:val="003357EE"/>
    <w:rsid w:val="00337368"/>
    <w:rsid w:val="00337A35"/>
    <w:rsid w:val="00337B4D"/>
    <w:rsid w:val="003407A9"/>
    <w:rsid w:val="00340BA3"/>
    <w:rsid w:val="00340BAF"/>
    <w:rsid w:val="00340C2B"/>
    <w:rsid w:val="00340F9A"/>
    <w:rsid w:val="00341018"/>
    <w:rsid w:val="003420D9"/>
    <w:rsid w:val="003423E0"/>
    <w:rsid w:val="0034301A"/>
    <w:rsid w:val="00343D76"/>
    <w:rsid w:val="00344DFD"/>
    <w:rsid w:val="00344F7C"/>
    <w:rsid w:val="003451D3"/>
    <w:rsid w:val="00345297"/>
    <w:rsid w:val="00346610"/>
    <w:rsid w:val="00346631"/>
    <w:rsid w:val="00346AAD"/>
    <w:rsid w:val="00346AB2"/>
    <w:rsid w:val="00346D96"/>
    <w:rsid w:val="00346EDD"/>
    <w:rsid w:val="0034736A"/>
    <w:rsid w:val="0034747C"/>
    <w:rsid w:val="003479EB"/>
    <w:rsid w:val="00347B6C"/>
    <w:rsid w:val="0035151C"/>
    <w:rsid w:val="00352254"/>
    <w:rsid w:val="003522A3"/>
    <w:rsid w:val="00352B2B"/>
    <w:rsid w:val="00353929"/>
    <w:rsid w:val="00353F9E"/>
    <w:rsid w:val="003540D1"/>
    <w:rsid w:val="003545BF"/>
    <w:rsid w:val="0035586A"/>
    <w:rsid w:val="0035611A"/>
    <w:rsid w:val="00356C3D"/>
    <w:rsid w:val="00360B75"/>
    <w:rsid w:val="0036151C"/>
    <w:rsid w:val="00361A9B"/>
    <w:rsid w:val="00362CCF"/>
    <w:rsid w:val="003631DB"/>
    <w:rsid w:val="00364524"/>
    <w:rsid w:val="0036513A"/>
    <w:rsid w:val="00365237"/>
    <w:rsid w:val="0036559C"/>
    <w:rsid w:val="0036587E"/>
    <w:rsid w:val="003660CD"/>
    <w:rsid w:val="00366B08"/>
    <w:rsid w:val="00367496"/>
    <w:rsid w:val="003678BE"/>
    <w:rsid w:val="003700F8"/>
    <w:rsid w:val="00370949"/>
    <w:rsid w:val="0037243B"/>
    <w:rsid w:val="0037251C"/>
    <w:rsid w:val="0037272C"/>
    <w:rsid w:val="00372B9A"/>
    <w:rsid w:val="003731BF"/>
    <w:rsid w:val="00375287"/>
    <w:rsid w:val="00375791"/>
    <w:rsid w:val="00375826"/>
    <w:rsid w:val="00375994"/>
    <w:rsid w:val="00375C59"/>
    <w:rsid w:val="00375E05"/>
    <w:rsid w:val="00376BB7"/>
    <w:rsid w:val="00376EEE"/>
    <w:rsid w:val="00377BA1"/>
    <w:rsid w:val="00377FF0"/>
    <w:rsid w:val="00380616"/>
    <w:rsid w:val="00381022"/>
    <w:rsid w:val="003814B8"/>
    <w:rsid w:val="00382909"/>
    <w:rsid w:val="00382EE1"/>
    <w:rsid w:val="0038306D"/>
    <w:rsid w:val="00384258"/>
    <w:rsid w:val="00384307"/>
    <w:rsid w:val="00385131"/>
    <w:rsid w:val="00385BAD"/>
    <w:rsid w:val="00385BEA"/>
    <w:rsid w:val="0038620B"/>
    <w:rsid w:val="00387647"/>
    <w:rsid w:val="0038791A"/>
    <w:rsid w:val="00390056"/>
    <w:rsid w:val="0039055C"/>
    <w:rsid w:val="00390718"/>
    <w:rsid w:val="00390767"/>
    <w:rsid w:val="00390883"/>
    <w:rsid w:val="00391470"/>
    <w:rsid w:val="003920C4"/>
    <w:rsid w:val="00392184"/>
    <w:rsid w:val="00392652"/>
    <w:rsid w:val="00392B41"/>
    <w:rsid w:val="00393DC1"/>
    <w:rsid w:val="0039456F"/>
    <w:rsid w:val="003945C8"/>
    <w:rsid w:val="0039480D"/>
    <w:rsid w:val="00395446"/>
    <w:rsid w:val="00395D66"/>
    <w:rsid w:val="00396725"/>
    <w:rsid w:val="00396753"/>
    <w:rsid w:val="00397A28"/>
    <w:rsid w:val="00397E94"/>
    <w:rsid w:val="00397F05"/>
    <w:rsid w:val="003A0442"/>
    <w:rsid w:val="003A048C"/>
    <w:rsid w:val="003A0899"/>
    <w:rsid w:val="003A1512"/>
    <w:rsid w:val="003A1EB7"/>
    <w:rsid w:val="003A23F3"/>
    <w:rsid w:val="003A2D82"/>
    <w:rsid w:val="003A31DF"/>
    <w:rsid w:val="003A337C"/>
    <w:rsid w:val="003A36DA"/>
    <w:rsid w:val="003A373E"/>
    <w:rsid w:val="003A38F1"/>
    <w:rsid w:val="003A3D1B"/>
    <w:rsid w:val="003A3F39"/>
    <w:rsid w:val="003A4296"/>
    <w:rsid w:val="003A4549"/>
    <w:rsid w:val="003A49B3"/>
    <w:rsid w:val="003A55B4"/>
    <w:rsid w:val="003A61B6"/>
    <w:rsid w:val="003A623C"/>
    <w:rsid w:val="003A623F"/>
    <w:rsid w:val="003A71AD"/>
    <w:rsid w:val="003A787E"/>
    <w:rsid w:val="003A7D1D"/>
    <w:rsid w:val="003B1688"/>
    <w:rsid w:val="003B1FA4"/>
    <w:rsid w:val="003B1FE6"/>
    <w:rsid w:val="003B3106"/>
    <w:rsid w:val="003B3974"/>
    <w:rsid w:val="003B39E0"/>
    <w:rsid w:val="003B3DAB"/>
    <w:rsid w:val="003B404D"/>
    <w:rsid w:val="003B4B34"/>
    <w:rsid w:val="003B4CDA"/>
    <w:rsid w:val="003B4F2D"/>
    <w:rsid w:val="003B5BD9"/>
    <w:rsid w:val="003B64A3"/>
    <w:rsid w:val="003B6DB8"/>
    <w:rsid w:val="003B72B9"/>
    <w:rsid w:val="003C0887"/>
    <w:rsid w:val="003C08AF"/>
    <w:rsid w:val="003C2EDD"/>
    <w:rsid w:val="003C3220"/>
    <w:rsid w:val="003C37A9"/>
    <w:rsid w:val="003C3A47"/>
    <w:rsid w:val="003C3A79"/>
    <w:rsid w:val="003C48F2"/>
    <w:rsid w:val="003C5177"/>
    <w:rsid w:val="003C52B0"/>
    <w:rsid w:val="003C5911"/>
    <w:rsid w:val="003C5CDB"/>
    <w:rsid w:val="003C6465"/>
    <w:rsid w:val="003C65E4"/>
    <w:rsid w:val="003C7712"/>
    <w:rsid w:val="003C7862"/>
    <w:rsid w:val="003C7ECD"/>
    <w:rsid w:val="003D007D"/>
    <w:rsid w:val="003D01A1"/>
    <w:rsid w:val="003D04D6"/>
    <w:rsid w:val="003D04F6"/>
    <w:rsid w:val="003D0B17"/>
    <w:rsid w:val="003D18CC"/>
    <w:rsid w:val="003D3583"/>
    <w:rsid w:val="003D391E"/>
    <w:rsid w:val="003D3B6F"/>
    <w:rsid w:val="003D40E8"/>
    <w:rsid w:val="003D455E"/>
    <w:rsid w:val="003D5785"/>
    <w:rsid w:val="003D5A2D"/>
    <w:rsid w:val="003D5A9D"/>
    <w:rsid w:val="003D62C0"/>
    <w:rsid w:val="003D65F6"/>
    <w:rsid w:val="003D6911"/>
    <w:rsid w:val="003D7E4B"/>
    <w:rsid w:val="003E0035"/>
    <w:rsid w:val="003E0C14"/>
    <w:rsid w:val="003E0D6F"/>
    <w:rsid w:val="003E0EA9"/>
    <w:rsid w:val="003E14CB"/>
    <w:rsid w:val="003E1591"/>
    <w:rsid w:val="003E1ACF"/>
    <w:rsid w:val="003E216C"/>
    <w:rsid w:val="003E236E"/>
    <w:rsid w:val="003E259D"/>
    <w:rsid w:val="003E26BA"/>
    <w:rsid w:val="003E2906"/>
    <w:rsid w:val="003E2969"/>
    <w:rsid w:val="003E2C1A"/>
    <w:rsid w:val="003E2D18"/>
    <w:rsid w:val="003E330F"/>
    <w:rsid w:val="003E3478"/>
    <w:rsid w:val="003E4CB2"/>
    <w:rsid w:val="003E4E74"/>
    <w:rsid w:val="003E5F7D"/>
    <w:rsid w:val="003E6520"/>
    <w:rsid w:val="003E67E7"/>
    <w:rsid w:val="003E6B3C"/>
    <w:rsid w:val="003E6B95"/>
    <w:rsid w:val="003E70FF"/>
    <w:rsid w:val="003E7F1B"/>
    <w:rsid w:val="003F0B41"/>
    <w:rsid w:val="003F1B3E"/>
    <w:rsid w:val="003F1E39"/>
    <w:rsid w:val="003F229D"/>
    <w:rsid w:val="003F25F0"/>
    <w:rsid w:val="003F2D5B"/>
    <w:rsid w:val="003F5AD2"/>
    <w:rsid w:val="003F5CA4"/>
    <w:rsid w:val="003F6D50"/>
    <w:rsid w:val="003F7006"/>
    <w:rsid w:val="003F7507"/>
    <w:rsid w:val="003F7C72"/>
    <w:rsid w:val="003F7D10"/>
    <w:rsid w:val="00401000"/>
    <w:rsid w:val="004016C6"/>
    <w:rsid w:val="0040179A"/>
    <w:rsid w:val="00401856"/>
    <w:rsid w:val="004028A2"/>
    <w:rsid w:val="00402D6B"/>
    <w:rsid w:val="00402FEB"/>
    <w:rsid w:val="00403344"/>
    <w:rsid w:val="00403C82"/>
    <w:rsid w:val="00404C44"/>
    <w:rsid w:val="00404EE8"/>
    <w:rsid w:val="0040510D"/>
    <w:rsid w:val="0040512D"/>
    <w:rsid w:val="0040602F"/>
    <w:rsid w:val="00406AFB"/>
    <w:rsid w:val="00407382"/>
    <w:rsid w:val="0040791B"/>
    <w:rsid w:val="00411958"/>
    <w:rsid w:val="00411B2A"/>
    <w:rsid w:val="00412973"/>
    <w:rsid w:val="00412D42"/>
    <w:rsid w:val="00412DA4"/>
    <w:rsid w:val="00412EB6"/>
    <w:rsid w:val="0041351F"/>
    <w:rsid w:val="004137C8"/>
    <w:rsid w:val="00413AC1"/>
    <w:rsid w:val="00413BF9"/>
    <w:rsid w:val="00413C25"/>
    <w:rsid w:val="00415531"/>
    <w:rsid w:val="00416330"/>
    <w:rsid w:val="0041736B"/>
    <w:rsid w:val="004176C7"/>
    <w:rsid w:val="00417877"/>
    <w:rsid w:val="00417D9F"/>
    <w:rsid w:val="00420229"/>
    <w:rsid w:val="00420DBA"/>
    <w:rsid w:val="00421311"/>
    <w:rsid w:val="00421C1A"/>
    <w:rsid w:val="00422E13"/>
    <w:rsid w:val="0042350F"/>
    <w:rsid w:val="00423599"/>
    <w:rsid w:val="0042384C"/>
    <w:rsid w:val="00423893"/>
    <w:rsid w:val="00423BC9"/>
    <w:rsid w:val="004250C5"/>
    <w:rsid w:val="004255B4"/>
    <w:rsid w:val="00426766"/>
    <w:rsid w:val="004267D0"/>
    <w:rsid w:val="004279CA"/>
    <w:rsid w:val="00427A82"/>
    <w:rsid w:val="00427E55"/>
    <w:rsid w:val="00427EA2"/>
    <w:rsid w:val="00430115"/>
    <w:rsid w:val="00430A4B"/>
    <w:rsid w:val="004316A0"/>
    <w:rsid w:val="00431C46"/>
    <w:rsid w:val="004327E6"/>
    <w:rsid w:val="004329DC"/>
    <w:rsid w:val="00432AC6"/>
    <w:rsid w:val="00434C5E"/>
    <w:rsid w:val="00435765"/>
    <w:rsid w:val="004360B6"/>
    <w:rsid w:val="004362E5"/>
    <w:rsid w:val="00436356"/>
    <w:rsid w:val="0043746A"/>
    <w:rsid w:val="00440722"/>
    <w:rsid w:val="004425D9"/>
    <w:rsid w:val="00443244"/>
    <w:rsid w:val="00444AF6"/>
    <w:rsid w:val="0044519D"/>
    <w:rsid w:val="00445544"/>
    <w:rsid w:val="00445C0B"/>
    <w:rsid w:val="00446195"/>
    <w:rsid w:val="00447CD0"/>
    <w:rsid w:val="00447FC2"/>
    <w:rsid w:val="004502F4"/>
    <w:rsid w:val="004506F4"/>
    <w:rsid w:val="004509D1"/>
    <w:rsid w:val="00450A42"/>
    <w:rsid w:val="004513A5"/>
    <w:rsid w:val="00451D50"/>
    <w:rsid w:val="00452B18"/>
    <w:rsid w:val="00452EC4"/>
    <w:rsid w:val="00453340"/>
    <w:rsid w:val="00453775"/>
    <w:rsid w:val="00453890"/>
    <w:rsid w:val="00454380"/>
    <w:rsid w:val="0045470C"/>
    <w:rsid w:val="004552C8"/>
    <w:rsid w:val="0045536C"/>
    <w:rsid w:val="00455A07"/>
    <w:rsid w:val="00455AEB"/>
    <w:rsid w:val="0045603C"/>
    <w:rsid w:val="00456053"/>
    <w:rsid w:val="00456068"/>
    <w:rsid w:val="00456124"/>
    <w:rsid w:val="00456896"/>
    <w:rsid w:val="00456ADA"/>
    <w:rsid w:val="00456B0D"/>
    <w:rsid w:val="0045770D"/>
    <w:rsid w:val="0045790F"/>
    <w:rsid w:val="00457D63"/>
    <w:rsid w:val="00457E21"/>
    <w:rsid w:val="00457F6E"/>
    <w:rsid w:val="0046007E"/>
    <w:rsid w:val="0046024B"/>
    <w:rsid w:val="00460E36"/>
    <w:rsid w:val="00461155"/>
    <w:rsid w:val="0046218C"/>
    <w:rsid w:val="004623D4"/>
    <w:rsid w:val="00463944"/>
    <w:rsid w:val="0046512A"/>
    <w:rsid w:val="00465234"/>
    <w:rsid w:val="00465B24"/>
    <w:rsid w:val="00466858"/>
    <w:rsid w:val="00466D0F"/>
    <w:rsid w:val="00467544"/>
    <w:rsid w:val="004676BA"/>
    <w:rsid w:val="0046784C"/>
    <w:rsid w:val="00467ECB"/>
    <w:rsid w:val="004702F5"/>
    <w:rsid w:val="004710C3"/>
    <w:rsid w:val="00471459"/>
    <w:rsid w:val="00472274"/>
    <w:rsid w:val="004722D4"/>
    <w:rsid w:val="00472D9C"/>
    <w:rsid w:val="00473B60"/>
    <w:rsid w:val="0047409F"/>
    <w:rsid w:val="0047478A"/>
    <w:rsid w:val="00475AFF"/>
    <w:rsid w:val="00475D30"/>
    <w:rsid w:val="004765F4"/>
    <w:rsid w:val="00476B4D"/>
    <w:rsid w:val="00476CBC"/>
    <w:rsid w:val="00476E6C"/>
    <w:rsid w:val="00477282"/>
    <w:rsid w:val="00477947"/>
    <w:rsid w:val="00480FA1"/>
    <w:rsid w:val="00481FD7"/>
    <w:rsid w:val="00482DE5"/>
    <w:rsid w:val="00483266"/>
    <w:rsid w:val="0048352E"/>
    <w:rsid w:val="004836A9"/>
    <w:rsid w:val="00483B23"/>
    <w:rsid w:val="004840D7"/>
    <w:rsid w:val="004846F4"/>
    <w:rsid w:val="00484EDE"/>
    <w:rsid w:val="00485C26"/>
    <w:rsid w:val="00485EC0"/>
    <w:rsid w:val="0048666C"/>
    <w:rsid w:val="004875E1"/>
    <w:rsid w:val="00487B37"/>
    <w:rsid w:val="00490636"/>
    <w:rsid w:val="00490F94"/>
    <w:rsid w:val="00490FF0"/>
    <w:rsid w:val="004910FE"/>
    <w:rsid w:val="00491198"/>
    <w:rsid w:val="004917E0"/>
    <w:rsid w:val="00491BF6"/>
    <w:rsid w:val="00491FED"/>
    <w:rsid w:val="00492F82"/>
    <w:rsid w:val="004943C2"/>
    <w:rsid w:val="00494918"/>
    <w:rsid w:val="00494C65"/>
    <w:rsid w:val="00494F0C"/>
    <w:rsid w:val="00495557"/>
    <w:rsid w:val="0049618D"/>
    <w:rsid w:val="004965EF"/>
    <w:rsid w:val="00496841"/>
    <w:rsid w:val="0049719D"/>
    <w:rsid w:val="0049727E"/>
    <w:rsid w:val="00497B11"/>
    <w:rsid w:val="00497FCD"/>
    <w:rsid w:val="004A0101"/>
    <w:rsid w:val="004A0D1E"/>
    <w:rsid w:val="004A0E66"/>
    <w:rsid w:val="004A0EEC"/>
    <w:rsid w:val="004A10A8"/>
    <w:rsid w:val="004A130F"/>
    <w:rsid w:val="004A17EF"/>
    <w:rsid w:val="004A1BDA"/>
    <w:rsid w:val="004A22DA"/>
    <w:rsid w:val="004A2700"/>
    <w:rsid w:val="004A36C8"/>
    <w:rsid w:val="004A3721"/>
    <w:rsid w:val="004A3742"/>
    <w:rsid w:val="004A37B8"/>
    <w:rsid w:val="004A3ED3"/>
    <w:rsid w:val="004A47BC"/>
    <w:rsid w:val="004A4AC6"/>
    <w:rsid w:val="004B1199"/>
    <w:rsid w:val="004B16C4"/>
    <w:rsid w:val="004B1867"/>
    <w:rsid w:val="004B2A64"/>
    <w:rsid w:val="004B3196"/>
    <w:rsid w:val="004B41DA"/>
    <w:rsid w:val="004B470D"/>
    <w:rsid w:val="004B4764"/>
    <w:rsid w:val="004B4846"/>
    <w:rsid w:val="004B5394"/>
    <w:rsid w:val="004B5BDD"/>
    <w:rsid w:val="004B6E9E"/>
    <w:rsid w:val="004B6F83"/>
    <w:rsid w:val="004B7C29"/>
    <w:rsid w:val="004C06E5"/>
    <w:rsid w:val="004C1B7D"/>
    <w:rsid w:val="004C1E3C"/>
    <w:rsid w:val="004C25F0"/>
    <w:rsid w:val="004C26DD"/>
    <w:rsid w:val="004C2B5D"/>
    <w:rsid w:val="004C2D68"/>
    <w:rsid w:val="004C2F56"/>
    <w:rsid w:val="004C339D"/>
    <w:rsid w:val="004C33E8"/>
    <w:rsid w:val="004C4307"/>
    <w:rsid w:val="004C4309"/>
    <w:rsid w:val="004C49E3"/>
    <w:rsid w:val="004C4E8A"/>
    <w:rsid w:val="004C514A"/>
    <w:rsid w:val="004C6572"/>
    <w:rsid w:val="004C6D4F"/>
    <w:rsid w:val="004C7541"/>
    <w:rsid w:val="004D1D08"/>
    <w:rsid w:val="004D1E71"/>
    <w:rsid w:val="004D2CDF"/>
    <w:rsid w:val="004D33CE"/>
    <w:rsid w:val="004D4AAE"/>
    <w:rsid w:val="004D6D79"/>
    <w:rsid w:val="004D7C86"/>
    <w:rsid w:val="004E0197"/>
    <w:rsid w:val="004E1122"/>
    <w:rsid w:val="004E1409"/>
    <w:rsid w:val="004E1A87"/>
    <w:rsid w:val="004E1BB0"/>
    <w:rsid w:val="004E3030"/>
    <w:rsid w:val="004E3311"/>
    <w:rsid w:val="004E38EC"/>
    <w:rsid w:val="004E3933"/>
    <w:rsid w:val="004E4549"/>
    <w:rsid w:val="004E4C83"/>
    <w:rsid w:val="004E4D53"/>
    <w:rsid w:val="004E4D84"/>
    <w:rsid w:val="004E4EBC"/>
    <w:rsid w:val="004E5104"/>
    <w:rsid w:val="004E5B06"/>
    <w:rsid w:val="004E5FA8"/>
    <w:rsid w:val="004E684C"/>
    <w:rsid w:val="004E6FF1"/>
    <w:rsid w:val="004E76DB"/>
    <w:rsid w:val="004F1983"/>
    <w:rsid w:val="004F1F90"/>
    <w:rsid w:val="004F2401"/>
    <w:rsid w:val="004F2A44"/>
    <w:rsid w:val="004F2DAD"/>
    <w:rsid w:val="004F2E31"/>
    <w:rsid w:val="004F34F7"/>
    <w:rsid w:val="004F55D6"/>
    <w:rsid w:val="004F565A"/>
    <w:rsid w:val="004F571B"/>
    <w:rsid w:val="004F64EB"/>
    <w:rsid w:val="004F7A74"/>
    <w:rsid w:val="00500250"/>
    <w:rsid w:val="00500264"/>
    <w:rsid w:val="00500824"/>
    <w:rsid w:val="0050097A"/>
    <w:rsid w:val="00500DAB"/>
    <w:rsid w:val="00501144"/>
    <w:rsid w:val="005013EF"/>
    <w:rsid w:val="005019E0"/>
    <w:rsid w:val="0050211F"/>
    <w:rsid w:val="005022E7"/>
    <w:rsid w:val="00502A93"/>
    <w:rsid w:val="005037F9"/>
    <w:rsid w:val="0050438C"/>
    <w:rsid w:val="00506083"/>
    <w:rsid w:val="005068D6"/>
    <w:rsid w:val="00506B86"/>
    <w:rsid w:val="00506EEC"/>
    <w:rsid w:val="00506FD4"/>
    <w:rsid w:val="00507F17"/>
    <w:rsid w:val="005107FF"/>
    <w:rsid w:val="00510CBC"/>
    <w:rsid w:val="0051102D"/>
    <w:rsid w:val="005112A5"/>
    <w:rsid w:val="00511F48"/>
    <w:rsid w:val="00512448"/>
    <w:rsid w:val="0051253A"/>
    <w:rsid w:val="0051266C"/>
    <w:rsid w:val="005131DE"/>
    <w:rsid w:val="0051331C"/>
    <w:rsid w:val="0051347B"/>
    <w:rsid w:val="00513B72"/>
    <w:rsid w:val="00515277"/>
    <w:rsid w:val="005158C2"/>
    <w:rsid w:val="00515E3F"/>
    <w:rsid w:val="005169DE"/>
    <w:rsid w:val="0051754D"/>
    <w:rsid w:val="0051785D"/>
    <w:rsid w:val="00517913"/>
    <w:rsid w:val="0052005F"/>
    <w:rsid w:val="00520200"/>
    <w:rsid w:val="00520739"/>
    <w:rsid w:val="00520E2D"/>
    <w:rsid w:val="00520F04"/>
    <w:rsid w:val="00521717"/>
    <w:rsid w:val="005224B2"/>
    <w:rsid w:val="00523B23"/>
    <w:rsid w:val="00523DFA"/>
    <w:rsid w:val="005254BC"/>
    <w:rsid w:val="005256FC"/>
    <w:rsid w:val="00526C27"/>
    <w:rsid w:val="00526DFF"/>
    <w:rsid w:val="00527473"/>
    <w:rsid w:val="00527EF9"/>
    <w:rsid w:val="005305FF"/>
    <w:rsid w:val="00530C9B"/>
    <w:rsid w:val="00532334"/>
    <w:rsid w:val="005324AF"/>
    <w:rsid w:val="0053402C"/>
    <w:rsid w:val="00534090"/>
    <w:rsid w:val="00534ABA"/>
    <w:rsid w:val="00535FFF"/>
    <w:rsid w:val="005360F8"/>
    <w:rsid w:val="0053616F"/>
    <w:rsid w:val="005368AD"/>
    <w:rsid w:val="005370BC"/>
    <w:rsid w:val="00537B35"/>
    <w:rsid w:val="00537DE7"/>
    <w:rsid w:val="00537EC4"/>
    <w:rsid w:val="00537FE4"/>
    <w:rsid w:val="0054027D"/>
    <w:rsid w:val="00541222"/>
    <w:rsid w:val="0054134B"/>
    <w:rsid w:val="00541A8D"/>
    <w:rsid w:val="00544DA0"/>
    <w:rsid w:val="005454BD"/>
    <w:rsid w:val="005457E4"/>
    <w:rsid w:val="00546C49"/>
    <w:rsid w:val="0055010B"/>
    <w:rsid w:val="00550D59"/>
    <w:rsid w:val="0055110D"/>
    <w:rsid w:val="00551F81"/>
    <w:rsid w:val="0055210F"/>
    <w:rsid w:val="00552CD7"/>
    <w:rsid w:val="005533BE"/>
    <w:rsid w:val="00553B03"/>
    <w:rsid w:val="00554B30"/>
    <w:rsid w:val="00554FFB"/>
    <w:rsid w:val="005568DE"/>
    <w:rsid w:val="0055724B"/>
    <w:rsid w:val="00557C50"/>
    <w:rsid w:val="00557F98"/>
    <w:rsid w:val="005606B6"/>
    <w:rsid w:val="005608D6"/>
    <w:rsid w:val="00560F19"/>
    <w:rsid w:val="00561E6B"/>
    <w:rsid w:val="005621D2"/>
    <w:rsid w:val="005621E0"/>
    <w:rsid w:val="00562D90"/>
    <w:rsid w:val="00563A23"/>
    <w:rsid w:val="00563A5A"/>
    <w:rsid w:val="00563C61"/>
    <w:rsid w:val="00563ECB"/>
    <w:rsid w:val="00563F47"/>
    <w:rsid w:val="005640BB"/>
    <w:rsid w:val="00564C23"/>
    <w:rsid w:val="00565406"/>
    <w:rsid w:val="00565570"/>
    <w:rsid w:val="00565736"/>
    <w:rsid w:val="005657DD"/>
    <w:rsid w:val="00565B29"/>
    <w:rsid w:val="005664CC"/>
    <w:rsid w:val="0056664B"/>
    <w:rsid w:val="00567588"/>
    <w:rsid w:val="00567992"/>
    <w:rsid w:val="00567C3C"/>
    <w:rsid w:val="005702F8"/>
    <w:rsid w:val="005707D1"/>
    <w:rsid w:val="00571231"/>
    <w:rsid w:val="00571767"/>
    <w:rsid w:val="00571E44"/>
    <w:rsid w:val="00573E61"/>
    <w:rsid w:val="0057411B"/>
    <w:rsid w:val="00574525"/>
    <w:rsid w:val="00574778"/>
    <w:rsid w:val="0057498F"/>
    <w:rsid w:val="00574DE9"/>
    <w:rsid w:val="00575DF4"/>
    <w:rsid w:val="0057765D"/>
    <w:rsid w:val="005777FC"/>
    <w:rsid w:val="005808EB"/>
    <w:rsid w:val="00580D37"/>
    <w:rsid w:val="005815CB"/>
    <w:rsid w:val="00581FA0"/>
    <w:rsid w:val="00582B90"/>
    <w:rsid w:val="005831A7"/>
    <w:rsid w:val="00583321"/>
    <w:rsid w:val="0058341E"/>
    <w:rsid w:val="00584F3A"/>
    <w:rsid w:val="005853AB"/>
    <w:rsid w:val="00585748"/>
    <w:rsid w:val="005859C5"/>
    <w:rsid w:val="00585C79"/>
    <w:rsid w:val="00586144"/>
    <w:rsid w:val="0058726A"/>
    <w:rsid w:val="00587785"/>
    <w:rsid w:val="0058788D"/>
    <w:rsid w:val="00587E29"/>
    <w:rsid w:val="00587FE6"/>
    <w:rsid w:val="00590613"/>
    <w:rsid w:val="00591698"/>
    <w:rsid w:val="005919A9"/>
    <w:rsid w:val="0059227E"/>
    <w:rsid w:val="00592D6E"/>
    <w:rsid w:val="00593B87"/>
    <w:rsid w:val="00593C1C"/>
    <w:rsid w:val="00593E94"/>
    <w:rsid w:val="00594143"/>
    <w:rsid w:val="00594543"/>
    <w:rsid w:val="00594612"/>
    <w:rsid w:val="00595873"/>
    <w:rsid w:val="00595CDD"/>
    <w:rsid w:val="005964BB"/>
    <w:rsid w:val="00596A70"/>
    <w:rsid w:val="00596BD3"/>
    <w:rsid w:val="00596BE7"/>
    <w:rsid w:val="00596C3E"/>
    <w:rsid w:val="005977DD"/>
    <w:rsid w:val="005A04BD"/>
    <w:rsid w:val="005A0A3F"/>
    <w:rsid w:val="005A114F"/>
    <w:rsid w:val="005A1EF9"/>
    <w:rsid w:val="005A1F49"/>
    <w:rsid w:val="005A2364"/>
    <w:rsid w:val="005A2480"/>
    <w:rsid w:val="005A2B2C"/>
    <w:rsid w:val="005A2D6B"/>
    <w:rsid w:val="005A3252"/>
    <w:rsid w:val="005A33F7"/>
    <w:rsid w:val="005A40CF"/>
    <w:rsid w:val="005A4A9C"/>
    <w:rsid w:val="005A4BAE"/>
    <w:rsid w:val="005A4F39"/>
    <w:rsid w:val="005A5736"/>
    <w:rsid w:val="005A574D"/>
    <w:rsid w:val="005A5B5C"/>
    <w:rsid w:val="005A6E93"/>
    <w:rsid w:val="005A707A"/>
    <w:rsid w:val="005A715D"/>
    <w:rsid w:val="005A7340"/>
    <w:rsid w:val="005A7F93"/>
    <w:rsid w:val="005B07EA"/>
    <w:rsid w:val="005B0B20"/>
    <w:rsid w:val="005B0BD6"/>
    <w:rsid w:val="005B0EFB"/>
    <w:rsid w:val="005B1060"/>
    <w:rsid w:val="005B1117"/>
    <w:rsid w:val="005B12B9"/>
    <w:rsid w:val="005B17C1"/>
    <w:rsid w:val="005B3737"/>
    <w:rsid w:val="005B3A42"/>
    <w:rsid w:val="005B5D40"/>
    <w:rsid w:val="005B5EFC"/>
    <w:rsid w:val="005B6412"/>
    <w:rsid w:val="005B6698"/>
    <w:rsid w:val="005B68A7"/>
    <w:rsid w:val="005B6AC3"/>
    <w:rsid w:val="005B7D6B"/>
    <w:rsid w:val="005C055E"/>
    <w:rsid w:val="005C0FA1"/>
    <w:rsid w:val="005C1615"/>
    <w:rsid w:val="005C1D98"/>
    <w:rsid w:val="005C1DA5"/>
    <w:rsid w:val="005C2559"/>
    <w:rsid w:val="005C2873"/>
    <w:rsid w:val="005C34FC"/>
    <w:rsid w:val="005C3B5C"/>
    <w:rsid w:val="005C3C7F"/>
    <w:rsid w:val="005C4588"/>
    <w:rsid w:val="005C5143"/>
    <w:rsid w:val="005C5639"/>
    <w:rsid w:val="005C5742"/>
    <w:rsid w:val="005C760E"/>
    <w:rsid w:val="005C7E9E"/>
    <w:rsid w:val="005D18C9"/>
    <w:rsid w:val="005D1B72"/>
    <w:rsid w:val="005D2471"/>
    <w:rsid w:val="005D25A3"/>
    <w:rsid w:val="005D2779"/>
    <w:rsid w:val="005D3242"/>
    <w:rsid w:val="005D610C"/>
    <w:rsid w:val="005D74E7"/>
    <w:rsid w:val="005D7F7B"/>
    <w:rsid w:val="005E3BCD"/>
    <w:rsid w:val="005E4A87"/>
    <w:rsid w:val="005E4AC0"/>
    <w:rsid w:val="005E4DA5"/>
    <w:rsid w:val="005E503E"/>
    <w:rsid w:val="005E59C7"/>
    <w:rsid w:val="005E5E7B"/>
    <w:rsid w:val="005E6095"/>
    <w:rsid w:val="005E6A3F"/>
    <w:rsid w:val="005E6DB8"/>
    <w:rsid w:val="005E7228"/>
    <w:rsid w:val="005E7284"/>
    <w:rsid w:val="005E7BAC"/>
    <w:rsid w:val="005F0E5C"/>
    <w:rsid w:val="005F134E"/>
    <w:rsid w:val="005F1365"/>
    <w:rsid w:val="005F1782"/>
    <w:rsid w:val="005F2462"/>
    <w:rsid w:val="005F2C1F"/>
    <w:rsid w:val="005F2E44"/>
    <w:rsid w:val="005F3690"/>
    <w:rsid w:val="005F3986"/>
    <w:rsid w:val="005F4C57"/>
    <w:rsid w:val="005F6774"/>
    <w:rsid w:val="005F79AA"/>
    <w:rsid w:val="0060044B"/>
    <w:rsid w:val="006013D7"/>
    <w:rsid w:val="006014DB"/>
    <w:rsid w:val="00601587"/>
    <w:rsid w:val="00602079"/>
    <w:rsid w:val="006022F3"/>
    <w:rsid w:val="00602579"/>
    <w:rsid w:val="00602BA4"/>
    <w:rsid w:val="00602DA2"/>
    <w:rsid w:val="00602FF4"/>
    <w:rsid w:val="00603228"/>
    <w:rsid w:val="00604ACD"/>
    <w:rsid w:val="00604C15"/>
    <w:rsid w:val="00604DC2"/>
    <w:rsid w:val="006060C4"/>
    <w:rsid w:val="00606641"/>
    <w:rsid w:val="00607C35"/>
    <w:rsid w:val="00611777"/>
    <w:rsid w:val="0061189F"/>
    <w:rsid w:val="0061219B"/>
    <w:rsid w:val="00612D05"/>
    <w:rsid w:val="00613FB6"/>
    <w:rsid w:val="006140C6"/>
    <w:rsid w:val="00614134"/>
    <w:rsid w:val="00614241"/>
    <w:rsid w:val="0061428D"/>
    <w:rsid w:val="00614FE6"/>
    <w:rsid w:val="00615411"/>
    <w:rsid w:val="0061599E"/>
    <w:rsid w:val="00615AC7"/>
    <w:rsid w:val="006162E6"/>
    <w:rsid w:val="006167E0"/>
    <w:rsid w:val="006171A5"/>
    <w:rsid w:val="00620309"/>
    <w:rsid w:val="0062159D"/>
    <w:rsid w:val="00621680"/>
    <w:rsid w:val="00621EC5"/>
    <w:rsid w:val="006223E0"/>
    <w:rsid w:val="006224D0"/>
    <w:rsid w:val="00622BCE"/>
    <w:rsid w:val="00622E29"/>
    <w:rsid w:val="00623643"/>
    <w:rsid w:val="00624018"/>
    <w:rsid w:val="006240C4"/>
    <w:rsid w:val="00624DFA"/>
    <w:rsid w:val="00625304"/>
    <w:rsid w:val="0062581B"/>
    <w:rsid w:val="006261F4"/>
    <w:rsid w:val="0063126D"/>
    <w:rsid w:val="0063164E"/>
    <w:rsid w:val="0063191D"/>
    <w:rsid w:val="00633488"/>
    <w:rsid w:val="00633581"/>
    <w:rsid w:val="006339AF"/>
    <w:rsid w:val="00633C47"/>
    <w:rsid w:val="006348F7"/>
    <w:rsid w:val="00634910"/>
    <w:rsid w:val="0063512D"/>
    <w:rsid w:val="00635269"/>
    <w:rsid w:val="006358FB"/>
    <w:rsid w:val="00635AE2"/>
    <w:rsid w:val="00635E1E"/>
    <w:rsid w:val="0063677C"/>
    <w:rsid w:val="00636972"/>
    <w:rsid w:val="00636B69"/>
    <w:rsid w:val="00636BC2"/>
    <w:rsid w:val="00637134"/>
    <w:rsid w:val="00637E43"/>
    <w:rsid w:val="006403A5"/>
    <w:rsid w:val="006404D1"/>
    <w:rsid w:val="00640F43"/>
    <w:rsid w:val="006412CA"/>
    <w:rsid w:val="006420DA"/>
    <w:rsid w:val="00642A0A"/>
    <w:rsid w:val="00643AC1"/>
    <w:rsid w:val="00643D62"/>
    <w:rsid w:val="00644A5E"/>
    <w:rsid w:val="00644A6C"/>
    <w:rsid w:val="00644D69"/>
    <w:rsid w:val="006457A8"/>
    <w:rsid w:val="00645EA0"/>
    <w:rsid w:val="00645F76"/>
    <w:rsid w:val="00646EB0"/>
    <w:rsid w:val="0064714D"/>
    <w:rsid w:val="0064727D"/>
    <w:rsid w:val="00647B32"/>
    <w:rsid w:val="00647C27"/>
    <w:rsid w:val="006519E6"/>
    <w:rsid w:val="00651CDE"/>
    <w:rsid w:val="00652326"/>
    <w:rsid w:val="00652907"/>
    <w:rsid w:val="00652E06"/>
    <w:rsid w:val="00653FC4"/>
    <w:rsid w:val="00654F91"/>
    <w:rsid w:val="00655361"/>
    <w:rsid w:val="00656253"/>
    <w:rsid w:val="00656799"/>
    <w:rsid w:val="00656B77"/>
    <w:rsid w:val="00656E72"/>
    <w:rsid w:val="006578A1"/>
    <w:rsid w:val="0066137B"/>
    <w:rsid w:val="0066174E"/>
    <w:rsid w:val="00661BBB"/>
    <w:rsid w:val="00661E57"/>
    <w:rsid w:val="006629E4"/>
    <w:rsid w:val="00663783"/>
    <w:rsid w:val="00663E47"/>
    <w:rsid w:val="006644A7"/>
    <w:rsid w:val="00664BDE"/>
    <w:rsid w:val="0066565B"/>
    <w:rsid w:val="00665C44"/>
    <w:rsid w:val="00666284"/>
    <w:rsid w:val="006667F3"/>
    <w:rsid w:val="00667AEA"/>
    <w:rsid w:val="006704FA"/>
    <w:rsid w:val="00670687"/>
    <w:rsid w:val="006706BB"/>
    <w:rsid w:val="00670DC5"/>
    <w:rsid w:val="00671652"/>
    <w:rsid w:val="00671FAA"/>
    <w:rsid w:val="006726AF"/>
    <w:rsid w:val="00675DA5"/>
    <w:rsid w:val="0068006C"/>
    <w:rsid w:val="00680482"/>
    <w:rsid w:val="00680544"/>
    <w:rsid w:val="006808DC"/>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27F2"/>
    <w:rsid w:val="006931E1"/>
    <w:rsid w:val="00694310"/>
    <w:rsid w:val="00694700"/>
    <w:rsid w:val="00694803"/>
    <w:rsid w:val="00694CE8"/>
    <w:rsid w:val="0069569E"/>
    <w:rsid w:val="006956C6"/>
    <w:rsid w:val="00696EE3"/>
    <w:rsid w:val="0069715D"/>
    <w:rsid w:val="00697392"/>
    <w:rsid w:val="006973E5"/>
    <w:rsid w:val="00697664"/>
    <w:rsid w:val="00697681"/>
    <w:rsid w:val="0069770C"/>
    <w:rsid w:val="006A08F2"/>
    <w:rsid w:val="006A151A"/>
    <w:rsid w:val="006A1E62"/>
    <w:rsid w:val="006A1EAD"/>
    <w:rsid w:val="006A2A12"/>
    <w:rsid w:val="006A2E9C"/>
    <w:rsid w:val="006A35E0"/>
    <w:rsid w:val="006A377F"/>
    <w:rsid w:val="006A384A"/>
    <w:rsid w:val="006A3875"/>
    <w:rsid w:val="006A3D40"/>
    <w:rsid w:val="006A561D"/>
    <w:rsid w:val="006A5A0C"/>
    <w:rsid w:val="006A5BA0"/>
    <w:rsid w:val="006A5BB1"/>
    <w:rsid w:val="006A5F88"/>
    <w:rsid w:val="006A7D95"/>
    <w:rsid w:val="006B0B72"/>
    <w:rsid w:val="006B120D"/>
    <w:rsid w:val="006B13C1"/>
    <w:rsid w:val="006B2CC7"/>
    <w:rsid w:val="006B30E5"/>
    <w:rsid w:val="006B35FA"/>
    <w:rsid w:val="006B3AF9"/>
    <w:rsid w:val="006B44C5"/>
    <w:rsid w:val="006B555F"/>
    <w:rsid w:val="006B6242"/>
    <w:rsid w:val="006B6C7C"/>
    <w:rsid w:val="006B6EA4"/>
    <w:rsid w:val="006B73B1"/>
    <w:rsid w:val="006B77BB"/>
    <w:rsid w:val="006B7F8F"/>
    <w:rsid w:val="006B7FC5"/>
    <w:rsid w:val="006C0114"/>
    <w:rsid w:val="006C055E"/>
    <w:rsid w:val="006C0D13"/>
    <w:rsid w:val="006C187F"/>
    <w:rsid w:val="006C19BC"/>
    <w:rsid w:val="006C19D5"/>
    <w:rsid w:val="006C1B44"/>
    <w:rsid w:val="006C1F77"/>
    <w:rsid w:val="006C2211"/>
    <w:rsid w:val="006C3031"/>
    <w:rsid w:val="006C3607"/>
    <w:rsid w:val="006C3990"/>
    <w:rsid w:val="006C3ED2"/>
    <w:rsid w:val="006C4233"/>
    <w:rsid w:val="006C42E7"/>
    <w:rsid w:val="006C4422"/>
    <w:rsid w:val="006C5CCA"/>
    <w:rsid w:val="006C625F"/>
    <w:rsid w:val="006C78A6"/>
    <w:rsid w:val="006C7AB4"/>
    <w:rsid w:val="006D006B"/>
    <w:rsid w:val="006D105C"/>
    <w:rsid w:val="006D30E7"/>
    <w:rsid w:val="006D48E7"/>
    <w:rsid w:val="006D4947"/>
    <w:rsid w:val="006D5F16"/>
    <w:rsid w:val="006D63AD"/>
    <w:rsid w:val="006D6764"/>
    <w:rsid w:val="006D67D9"/>
    <w:rsid w:val="006D6C93"/>
    <w:rsid w:val="006D7573"/>
    <w:rsid w:val="006E0340"/>
    <w:rsid w:val="006E06F9"/>
    <w:rsid w:val="006E07A9"/>
    <w:rsid w:val="006E0D91"/>
    <w:rsid w:val="006E1706"/>
    <w:rsid w:val="006E2F63"/>
    <w:rsid w:val="006E3CB2"/>
    <w:rsid w:val="006E3DA8"/>
    <w:rsid w:val="006E51D8"/>
    <w:rsid w:val="006E5DAA"/>
    <w:rsid w:val="006E7006"/>
    <w:rsid w:val="006E7147"/>
    <w:rsid w:val="006F00E7"/>
    <w:rsid w:val="006F026D"/>
    <w:rsid w:val="006F0F6E"/>
    <w:rsid w:val="006F1B22"/>
    <w:rsid w:val="006F1BA4"/>
    <w:rsid w:val="006F2259"/>
    <w:rsid w:val="006F23E1"/>
    <w:rsid w:val="006F2F8F"/>
    <w:rsid w:val="006F2FDA"/>
    <w:rsid w:val="006F2FE5"/>
    <w:rsid w:val="006F3460"/>
    <w:rsid w:val="006F34FE"/>
    <w:rsid w:val="006F3615"/>
    <w:rsid w:val="006F3FA3"/>
    <w:rsid w:val="006F48BA"/>
    <w:rsid w:val="006F4929"/>
    <w:rsid w:val="006F4AF9"/>
    <w:rsid w:val="006F54EB"/>
    <w:rsid w:val="006F5CC1"/>
    <w:rsid w:val="006F67A5"/>
    <w:rsid w:val="006F762D"/>
    <w:rsid w:val="007000F2"/>
    <w:rsid w:val="00700492"/>
    <w:rsid w:val="0070167E"/>
    <w:rsid w:val="00701E1B"/>
    <w:rsid w:val="00702ED0"/>
    <w:rsid w:val="00703362"/>
    <w:rsid w:val="00703C09"/>
    <w:rsid w:val="0070434A"/>
    <w:rsid w:val="007048C4"/>
    <w:rsid w:val="00704CC4"/>
    <w:rsid w:val="00705345"/>
    <w:rsid w:val="0070638D"/>
    <w:rsid w:val="007066DF"/>
    <w:rsid w:val="00706DBF"/>
    <w:rsid w:val="00707A59"/>
    <w:rsid w:val="0071046B"/>
    <w:rsid w:val="00710AC6"/>
    <w:rsid w:val="00710C1D"/>
    <w:rsid w:val="007110A3"/>
    <w:rsid w:val="00711108"/>
    <w:rsid w:val="00711213"/>
    <w:rsid w:val="007112A1"/>
    <w:rsid w:val="0071163C"/>
    <w:rsid w:val="00711996"/>
    <w:rsid w:val="00711A31"/>
    <w:rsid w:val="00711B3B"/>
    <w:rsid w:val="00711BA3"/>
    <w:rsid w:val="00711C9D"/>
    <w:rsid w:val="00712B71"/>
    <w:rsid w:val="00712E55"/>
    <w:rsid w:val="00713023"/>
    <w:rsid w:val="0071322C"/>
    <w:rsid w:val="00713779"/>
    <w:rsid w:val="00713989"/>
    <w:rsid w:val="00713DCF"/>
    <w:rsid w:val="00714004"/>
    <w:rsid w:val="0071458E"/>
    <w:rsid w:val="007145C9"/>
    <w:rsid w:val="00714631"/>
    <w:rsid w:val="00714B6E"/>
    <w:rsid w:val="0071512F"/>
    <w:rsid w:val="007169AC"/>
    <w:rsid w:val="007169DD"/>
    <w:rsid w:val="00716E12"/>
    <w:rsid w:val="00717339"/>
    <w:rsid w:val="00717679"/>
    <w:rsid w:val="00717B67"/>
    <w:rsid w:val="00720159"/>
    <w:rsid w:val="007206A2"/>
    <w:rsid w:val="00720B38"/>
    <w:rsid w:val="00720CA7"/>
    <w:rsid w:val="0072147B"/>
    <w:rsid w:val="0072181E"/>
    <w:rsid w:val="00722267"/>
    <w:rsid w:val="0072285E"/>
    <w:rsid w:val="00722BD8"/>
    <w:rsid w:val="00722C62"/>
    <w:rsid w:val="0072321F"/>
    <w:rsid w:val="00723295"/>
    <w:rsid w:val="007238E2"/>
    <w:rsid w:val="007239B4"/>
    <w:rsid w:val="00724446"/>
    <w:rsid w:val="00724584"/>
    <w:rsid w:val="00724AA1"/>
    <w:rsid w:val="00724D0E"/>
    <w:rsid w:val="00724D39"/>
    <w:rsid w:val="00725360"/>
    <w:rsid w:val="00725A19"/>
    <w:rsid w:val="00726356"/>
    <w:rsid w:val="007268C7"/>
    <w:rsid w:val="00726AAB"/>
    <w:rsid w:val="00727077"/>
    <w:rsid w:val="00730EA6"/>
    <w:rsid w:val="00731C15"/>
    <w:rsid w:val="00732045"/>
    <w:rsid w:val="007322A0"/>
    <w:rsid w:val="00732C1A"/>
    <w:rsid w:val="007339D1"/>
    <w:rsid w:val="00733CDC"/>
    <w:rsid w:val="00734B9A"/>
    <w:rsid w:val="00735695"/>
    <w:rsid w:val="007360CB"/>
    <w:rsid w:val="0073698E"/>
    <w:rsid w:val="00737566"/>
    <w:rsid w:val="00741BA2"/>
    <w:rsid w:val="00741CF4"/>
    <w:rsid w:val="00741DCC"/>
    <w:rsid w:val="00741DE2"/>
    <w:rsid w:val="007421A1"/>
    <w:rsid w:val="007427FE"/>
    <w:rsid w:val="00742C51"/>
    <w:rsid w:val="00743445"/>
    <w:rsid w:val="00743AD1"/>
    <w:rsid w:val="00745C3F"/>
    <w:rsid w:val="00745E01"/>
    <w:rsid w:val="0074666B"/>
    <w:rsid w:val="007468D6"/>
    <w:rsid w:val="00746BFF"/>
    <w:rsid w:val="007473E1"/>
    <w:rsid w:val="00747897"/>
    <w:rsid w:val="00747E47"/>
    <w:rsid w:val="00747F48"/>
    <w:rsid w:val="00750192"/>
    <w:rsid w:val="007504E1"/>
    <w:rsid w:val="00750544"/>
    <w:rsid w:val="00750804"/>
    <w:rsid w:val="007509AB"/>
    <w:rsid w:val="00751689"/>
    <w:rsid w:val="007524AA"/>
    <w:rsid w:val="00752DED"/>
    <w:rsid w:val="00753744"/>
    <w:rsid w:val="00753840"/>
    <w:rsid w:val="00753A28"/>
    <w:rsid w:val="00753A93"/>
    <w:rsid w:val="00755663"/>
    <w:rsid w:val="0075636C"/>
    <w:rsid w:val="00756386"/>
    <w:rsid w:val="00756603"/>
    <w:rsid w:val="007575C0"/>
    <w:rsid w:val="00757D2F"/>
    <w:rsid w:val="0076000E"/>
    <w:rsid w:val="00760C00"/>
    <w:rsid w:val="007610E9"/>
    <w:rsid w:val="00761728"/>
    <w:rsid w:val="00761C6C"/>
    <w:rsid w:val="00762B72"/>
    <w:rsid w:val="00763CCB"/>
    <w:rsid w:val="007642B4"/>
    <w:rsid w:val="00764C45"/>
    <w:rsid w:val="00766277"/>
    <w:rsid w:val="0076656A"/>
    <w:rsid w:val="00766701"/>
    <w:rsid w:val="00766911"/>
    <w:rsid w:val="00767793"/>
    <w:rsid w:val="007679D8"/>
    <w:rsid w:val="00770803"/>
    <w:rsid w:val="00771319"/>
    <w:rsid w:val="007713E8"/>
    <w:rsid w:val="00771794"/>
    <w:rsid w:val="00771CCF"/>
    <w:rsid w:val="00771F7D"/>
    <w:rsid w:val="00772C3E"/>
    <w:rsid w:val="007736E8"/>
    <w:rsid w:val="00774ACE"/>
    <w:rsid w:val="00775823"/>
    <w:rsid w:val="00775F57"/>
    <w:rsid w:val="00776584"/>
    <w:rsid w:val="007769EF"/>
    <w:rsid w:val="00776D4F"/>
    <w:rsid w:val="00776DDC"/>
    <w:rsid w:val="007770F9"/>
    <w:rsid w:val="00777179"/>
    <w:rsid w:val="00777945"/>
    <w:rsid w:val="00777D40"/>
    <w:rsid w:val="00780B8D"/>
    <w:rsid w:val="00780B8E"/>
    <w:rsid w:val="00781649"/>
    <w:rsid w:val="007823D6"/>
    <w:rsid w:val="0078254E"/>
    <w:rsid w:val="00782628"/>
    <w:rsid w:val="007826AB"/>
    <w:rsid w:val="007840E2"/>
    <w:rsid w:val="0078569F"/>
    <w:rsid w:val="00785803"/>
    <w:rsid w:val="00785EB4"/>
    <w:rsid w:val="0078609A"/>
    <w:rsid w:val="00786F85"/>
    <w:rsid w:val="0078731A"/>
    <w:rsid w:val="00787487"/>
    <w:rsid w:val="007906F1"/>
    <w:rsid w:val="007909C3"/>
    <w:rsid w:val="00790EDA"/>
    <w:rsid w:val="00791349"/>
    <w:rsid w:val="00791D85"/>
    <w:rsid w:val="00791DAF"/>
    <w:rsid w:val="007924CA"/>
    <w:rsid w:val="00794CBF"/>
    <w:rsid w:val="00795365"/>
    <w:rsid w:val="0079567E"/>
    <w:rsid w:val="007961D5"/>
    <w:rsid w:val="00796A6F"/>
    <w:rsid w:val="00796C5D"/>
    <w:rsid w:val="00797B06"/>
    <w:rsid w:val="00797B9C"/>
    <w:rsid w:val="007A0483"/>
    <w:rsid w:val="007A1065"/>
    <w:rsid w:val="007A15D0"/>
    <w:rsid w:val="007A1D86"/>
    <w:rsid w:val="007A2A97"/>
    <w:rsid w:val="007A2CDC"/>
    <w:rsid w:val="007A371B"/>
    <w:rsid w:val="007A3832"/>
    <w:rsid w:val="007A3A0F"/>
    <w:rsid w:val="007A3AB8"/>
    <w:rsid w:val="007A3E60"/>
    <w:rsid w:val="007A407D"/>
    <w:rsid w:val="007A464F"/>
    <w:rsid w:val="007A6196"/>
    <w:rsid w:val="007A63D5"/>
    <w:rsid w:val="007A689A"/>
    <w:rsid w:val="007A68EA"/>
    <w:rsid w:val="007A6A05"/>
    <w:rsid w:val="007A6B7D"/>
    <w:rsid w:val="007A7629"/>
    <w:rsid w:val="007B1027"/>
    <w:rsid w:val="007B1691"/>
    <w:rsid w:val="007B174F"/>
    <w:rsid w:val="007B1863"/>
    <w:rsid w:val="007B22E0"/>
    <w:rsid w:val="007B28CA"/>
    <w:rsid w:val="007B2BF9"/>
    <w:rsid w:val="007B358D"/>
    <w:rsid w:val="007B43E2"/>
    <w:rsid w:val="007B5401"/>
    <w:rsid w:val="007B5FB4"/>
    <w:rsid w:val="007B6B2B"/>
    <w:rsid w:val="007B7949"/>
    <w:rsid w:val="007B7D30"/>
    <w:rsid w:val="007C0FA9"/>
    <w:rsid w:val="007C2413"/>
    <w:rsid w:val="007C25AE"/>
    <w:rsid w:val="007C3152"/>
    <w:rsid w:val="007C333B"/>
    <w:rsid w:val="007C3914"/>
    <w:rsid w:val="007C3CEA"/>
    <w:rsid w:val="007C3D92"/>
    <w:rsid w:val="007C3E98"/>
    <w:rsid w:val="007C5A8F"/>
    <w:rsid w:val="007C5B38"/>
    <w:rsid w:val="007C76E8"/>
    <w:rsid w:val="007D01E6"/>
    <w:rsid w:val="007D035E"/>
    <w:rsid w:val="007D0396"/>
    <w:rsid w:val="007D0644"/>
    <w:rsid w:val="007D1801"/>
    <w:rsid w:val="007D1FE0"/>
    <w:rsid w:val="007D20BB"/>
    <w:rsid w:val="007D261E"/>
    <w:rsid w:val="007D2F61"/>
    <w:rsid w:val="007D3004"/>
    <w:rsid w:val="007D3D0E"/>
    <w:rsid w:val="007D3D33"/>
    <w:rsid w:val="007D41C2"/>
    <w:rsid w:val="007D4F02"/>
    <w:rsid w:val="007D674C"/>
    <w:rsid w:val="007D6B7B"/>
    <w:rsid w:val="007D6CF1"/>
    <w:rsid w:val="007D7131"/>
    <w:rsid w:val="007D7BEC"/>
    <w:rsid w:val="007D7CE3"/>
    <w:rsid w:val="007D7E28"/>
    <w:rsid w:val="007E051A"/>
    <w:rsid w:val="007E0798"/>
    <w:rsid w:val="007E1B72"/>
    <w:rsid w:val="007E35BB"/>
    <w:rsid w:val="007E3EE3"/>
    <w:rsid w:val="007E43BC"/>
    <w:rsid w:val="007E57DE"/>
    <w:rsid w:val="007E5902"/>
    <w:rsid w:val="007E6719"/>
    <w:rsid w:val="007E68ED"/>
    <w:rsid w:val="007E69ED"/>
    <w:rsid w:val="007E7B2D"/>
    <w:rsid w:val="007E7B38"/>
    <w:rsid w:val="007F0221"/>
    <w:rsid w:val="007F034B"/>
    <w:rsid w:val="007F07B9"/>
    <w:rsid w:val="007F0928"/>
    <w:rsid w:val="007F15CE"/>
    <w:rsid w:val="007F1E88"/>
    <w:rsid w:val="007F2767"/>
    <w:rsid w:val="007F2CD7"/>
    <w:rsid w:val="007F3568"/>
    <w:rsid w:val="007F422D"/>
    <w:rsid w:val="007F4DBA"/>
    <w:rsid w:val="007F519C"/>
    <w:rsid w:val="007F534D"/>
    <w:rsid w:val="007F54A2"/>
    <w:rsid w:val="007F54FE"/>
    <w:rsid w:val="007F5535"/>
    <w:rsid w:val="007F5D32"/>
    <w:rsid w:val="007F72DC"/>
    <w:rsid w:val="007F795F"/>
    <w:rsid w:val="0080069C"/>
    <w:rsid w:val="008006FD"/>
    <w:rsid w:val="0080148D"/>
    <w:rsid w:val="0080156B"/>
    <w:rsid w:val="00801A3A"/>
    <w:rsid w:val="00802812"/>
    <w:rsid w:val="00804114"/>
    <w:rsid w:val="00804634"/>
    <w:rsid w:val="008047E8"/>
    <w:rsid w:val="0080531E"/>
    <w:rsid w:val="00805652"/>
    <w:rsid w:val="00805C3D"/>
    <w:rsid w:val="00806F1D"/>
    <w:rsid w:val="008077ED"/>
    <w:rsid w:val="00807B6F"/>
    <w:rsid w:val="00807E93"/>
    <w:rsid w:val="00810172"/>
    <w:rsid w:val="0081020E"/>
    <w:rsid w:val="00810762"/>
    <w:rsid w:val="00810858"/>
    <w:rsid w:val="00810EFF"/>
    <w:rsid w:val="0081105B"/>
    <w:rsid w:val="00811314"/>
    <w:rsid w:val="00811614"/>
    <w:rsid w:val="00811A39"/>
    <w:rsid w:val="00811F13"/>
    <w:rsid w:val="0081291B"/>
    <w:rsid w:val="00813622"/>
    <w:rsid w:val="00813DCF"/>
    <w:rsid w:val="00813FAB"/>
    <w:rsid w:val="0081498C"/>
    <w:rsid w:val="00814AE1"/>
    <w:rsid w:val="00815D31"/>
    <w:rsid w:val="0081601F"/>
    <w:rsid w:val="00816064"/>
    <w:rsid w:val="008174B2"/>
    <w:rsid w:val="00817CFF"/>
    <w:rsid w:val="0082000D"/>
    <w:rsid w:val="0082037E"/>
    <w:rsid w:val="00820C9C"/>
    <w:rsid w:val="00820F55"/>
    <w:rsid w:val="00821572"/>
    <w:rsid w:val="00822310"/>
    <w:rsid w:val="00823794"/>
    <w:rsid w:val="008237F4"/>
    <w:rsid w:val="00823F67"/>
    <w:rsid w:val="00823FEC"/>
    <w:rsid w:val="00824022"/>
    <w:rsid w:val="0082483A"/>
    <w:rsid w:val="00824A81"/>
    <w:rsid w:val="008257B8"/>
    <w:rsid w:val="008260ED"/>
    <w:rsid w:val="0082699D"/>
    <w:rsid w:val="00826E6B"/>
    <w:rsid w:val="008275FD"/>
    <w:rsid w:val="00830BA1"/>
    <w:rsid w:val="00830DCF"/>
    <w:rsid w:val="00830EB2"/>
    <w:rsid w:val="00831652"/>
    <w:rsid w:val="00831B3D"/>
    <w:rsid w:val="0083202E"/>
    <w:rsid w:val="00832C82"/>
    <w:rsid w:val="0083304F"/>
    <w:rsid w:val="008334C9"/>
    <w:rsid w:val="00834122"/>
    <w:rsid w:val="00834458"/>
    <w:rsid w:val="0083505A"/>
    <w:rsid w:val="008352C5"/>
    <w:rsid w:val="008358A6"/>
    <w:rsid w:val="008359FB"/>
    <w:rsid w:val="00835C56"/>
    <w:rsid w:val="008360FC"/>
    <w:rsid w:val="00836E81"/>
    <w:rsid w:val="008377C1"/>
    <w:rsid w:val="00837C90"/>
    <w:rsid w:val="00837EB1"/>
    <w:rsid w:val="0084042B"/>
    <w:rsid w:val="008409BB"/>
    <w:rsid w:val="0084184A"/>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6ABD"/>
    <w:rsid w:val="008477DE"/>
    <w:rsid w:val="008478ED"/>
    <w:rsid w:val="00851728"/>
    <w:rsid w:val="00851DFF"/>
    <w:rsid w:val="00853084"/>
    <w:rsid w:val="00853142"/>
    <w:rsid w:val="008540A6"/>
    <w:rsid w:val="00854420"/>
    <w:rsid w:val="00854481"/>
    <w:rsid w:val="00857591"/>
    <w:rsid w:val="00857E88"/>
    <w:rsid w:val="008612DB"/>
    <w:rsid w:val="00861B57"/>
    <w:rsid w:val="00862AC4"/>
    <w:rsid w:val="008633AC"/>
    <w:rsid w:val="008634E3"/>
    <w:rsid w:val="00864627"/>
    <w:rsid w:val="00864635"/>
    <w:rsid w:val="00864678"/>
    <w:rsid w:val="00864C1A"/>
    <w:rsid w:val="00865217"/>
    <w:rsid w:val="008658AA"/>
    <w:rsid w:val="00865CBD"/>
    <w:rsid w:val="00866E37"/>
    <w:rsid w:val="00866F9E"/>
    <w:rsid w:val="008672E2"/>
    <w:rsid w:val="00867574"/>
    <w:rsid w:val="0086793D"/>
    <w:rsid w:val="00867B1C"/>
    <w:rsid w:val="008713D6"/>
    <w:rsid w:val="00871643"/>
    <w:rsid w:val="00871DDF"/>
    <w:rsid w:val="00872738"/>
    <w:rsid w:val="0087281D"/>
    <w:rsid w:val="008732D8"/>
    <w:rsid w:val="00873377"/>
    <w:rsid w:val="00873577"/>
    <w:rsid w:val="0087409F"/>
    <w:rsid w:val="00874D58"/>
    <w:rsid w:val="008750D2"/>
    <w:rsid w:val="008751AD"/>
    <w:rsid w:val="00875AB5"/>
    <w:rsid w:val="00875C91"/>
    <w:rsid w:val="00875F85"/>
    <w:rsid w:val="00876C6B"/>
    <w:rsid w:val="00876DC9"/>
    <w:rsid w:val="00877125"/>
    <w:rsid w:val="008777C2"/>
    <w:rsid w:val="00881511"/>
    <w:rsid w:val="00882448"/>
    <w:rsid w:val="00882F1D"/>
    <w:rsid w:val="00883A4D"/>
    <w:rsid w:val="00883B21"/>
    <w:rsid w:val="00883F8F"/>
    <w:rsid w:val="00884235"/>
    <w:rsid w:val="00884B8C"/>
    <w:rsid w:val="00885285"/>
    <w:rsid w:val="00885985"/>
    <w:rsid w:val="00886699"/>
    <w:rsid w:val="0088709A"/>
    <w:rsid w:val="0089199F"/>
    <w:rsid w:val="00891C32"/>
    <w:rsid w:val="00891D7F"/>
    <w:rsid w:val="00892265"/>
    <w:rsid w:val="0089233E"/>
    <w:rsid w:val="0089330E"/>
    <w:rsid w:val="00893A8E"/>
    <w:rsid w:val="00893E27"/>
    <w:rsid w:val="00894363"/>
    <w:rsid w:val="008945F7"/>
    <w:rsid w:val="0089463D"/>
    <w:rsid w:val="0089554F"/>
    <w:rsid w:val="008955E6"/>
    <w:rsid w:val="00895B5F"/>
    <w:rsid w:val="0089637C"/>
    <w:rsid w:val="00896712"/>
    <w:rsid w:val="00896870"/>
    <w:rsid w:val="008969BD"/>
    <w:rsid w:val="008A10B9"/>
    <w:rsid w:val="008A13BD"/>
    <w:rsid w:val="008A1596"/>
    <w:rsid w:val="008A1EDF"/>
    <w:rsid w:val="008A2695"/>
    <w:rsid w:val="008A2768"/>
    <w:rsid w:val="008A2DC9"/>
    <w:rsid w:val="008A2FF1"/>
    <w:rsid w:val="008A32D4"/>
    <w:rsid w:val="008A367F"/>
    <w:rsid w:val="008A37AF"/>
    <w:rsid w:val="008A3D62"/>
    <w:rsid w:val="008A448D"/>
    <w:rsid w:val="008A4A55"/>
    <w:rsid w:val="008A506F"/>
    <w:rsid w:val="008A528A"/>
    <w:rsid w:val="008A5298"/>
    <w:rsid w:val="008A535A"/>
    <w:rsid w:val="008A5E0E"/>
    <w:rsid w:val="008A720F"/>
    <w:rsid w:val="008A7C72"/>
    <w:rsid w:val="008B04F2"/>
    <w:rsid w:val="008B0D0E"/>
    <w:rsid w:val="008B12BB"/>
    <w:rsid w:val="008B1411"/>
    <w:rsid w:val="008B1710"/>
    <w:rsid w:val="008B17A2"/>
    <w:rsid w:val="008B25F2"/>
    <w:rsid w:val="008B2643"/>
    <w:rsid w:val="008B2FAE"/>
    <w:rsid w:val="008B3317"/>
    <w:rsid w:val="008B414B"/>
    <w:rsid w:val="008B4E0E"/>
    <w:rsid w:val="008B4FB9"/>
    <w:rsid w:val="008B5715"/>
    <w:rsid w:val="008B5A2D"/>
    <w:rsid w:val="008B5BC2"/>
    <w:rsid w:val="008B5C6E"/>
    <w:rsid w:val="008B60BB"/>
    <w:rsid w:val="008B6732"/>
    <w:rsid w:val="008B68EC"/>
    <w:rsid w:val="008B711E"/>
    <w:rsid w:val="008C001A"/>
    <w:rsid w:val="008C042F"/>
    <w:rsid w:val="008C057B"/>
    <w:rsid w:val="008C0CAC"/>
    <w:rsid w:val="008C13B4"/>
    <w:rsid w:val="008C1557"/>
    <w:rsid w:val="008C1B8C"/>
    <w:rsid w:val="008C22A3"/>
    <w:rsid w:val="008C2306"/>
    <w:rsid w:val="008C26D1"/>
    <w:rsid w:val="008C28B8"/>
    <w:rsid w:val="008C2B7F"/>
    <w:rsid w:val="008C36AC"/>
    <w:rsid w:val="008C4953"/>
    <w:rsid w:val="008C4E44"/>
    <w:rsid w:val="008C6255"/>
    <w:rsid w:val="008C684B"/>
    <w:rsid w:val="008C6ABD"/>
    <w:rsid w:val="008C6F18"/>
    <w:rsid w:val="008C7685"/>
    <w:rsid w:val="008D007A"/>
    <w:rsid w:val="008D07DE"/>
    <w:rsid w:val="008D0831"/>
    <w:rsid w:val="008D0E40"/>
    <w:rsid w:val="008D157E"/>
    <w:rsid w:val="008D1E7F"/>
    <w:rsid w:val="008D2367"/>
    <w:rsid w:val="008D2828"/>
    <w:rsid w:val="008D427A"/>
    <w:rsid w:val="008D4DD5"/>
    <w:rsid w:val="008D5657"/>
    <w:rsid w:val="008D6752"/>
    <w:rsid w:val="008D69E7"/>
    <w:rsid w:val="008D6FC1"/>
    <w:rsid w:val="008E0140"/>
    <w:rsid w:val="008E0688"/>
    <w:rsid w:val="008E0BEF"/>
    <w:rsid w:val="008E1A03"/>
    <w:rsid w:val="008E266D"/>
    <w:rsid w:val="008E2AC0"/>
    <w:rsid w:val="008E2F0C"/>
    <w:rsid w:val="008E3E23"/>
    <w:rsid w:val="008E547B"/>
    <w:rsid w:val="008E5DF8"/>
    <w:rsid w:val="008E6B89"/>
    <w:rsid w:val="008E7A9F"/>
    <w:rsid w:val="008F0250"/>
    <w:rsid w:val="008F0518"/>
    <w:rsid w:val="008F11F4"/>
    <w:rsid w:val="008F1952"/>
    <w:rsid w:val="008F1A2E"/>
    <w:rsid w:val="008F254D"/>
    <w:rsid w:val="008F310B"/>
    <w:rsid w:val="008F322B"/>
    <w:rsid w:val="008F34CB"/>
    <w:rsid w:val="008F3519"/>
    <w:rsid w:val="008F3AD3"/>
    <w:rsid w:val="008F3CA7"/>
    <w:rsid w:val="008F443F"/>
    <w:rsid w:val="008F4827"/>
    <w:rsid w:val="008F5DE5"/>
    <w:rsid w:val="008F5E42"/>
    <w:rsid w:val="008F63B1"/>
    <w:rsid w:val="008F6973"/>
    <w:rsid w:val="008F6E6A"/>
    <w:rsid w:val="008F7AA7"/>
    <w:rsid w:val="00900947"/>
    <w:rsid w:val="00900EB8"/>
    <w:rsid w:val="00900FBA"/>
    <w:rsid w:val="00902182"/>
    <w:rsid w:val="00902E5B"/>
    <w:rsid w:val="00903FD9"/>
    <w:rsid w:val="00904CF5"/>
    <w:rsid w:val="00905259"/>
    <w:rsid w:val="0090556C"/>
    <w:rsid w:val="00905633"/>
    <w:rsid w:val="00905EAE"/>
    <w:rsid w:val="009060C4"/>
    <w:rsid w:val="00906C91"/>
    <w:rsid w:val="00906C95"/>
    <w:rsid w:val="00907656"/>
    <w:rsid w:val="00907E47"/>
    <w:rsid w:val="00910A7E"/>
    <w:rsid w:val="009115EF"/>
    <w:rsid w:val="009116DD"/>
    <w:rsid w:val="00912D1C"/>
    <w:rsid w:val="00913019"/>
    <w:rsid w:val="00913F1E"/>
    <w:rsid w:val="00913FB2"/>
    <w:rsid w:val="009140C4"/>
    <w:rsid w:val="009144A9"/>
    <w:rsid w:val="0091468B"/>
    <w:rsid w:val="0091526F"/>
    <w:rsid w:val="009153D2"/>
    <w:rsid w:val="00916286"/>
    <w:rsid w:val="00916595"/>
    <w:rsid w:val="00916C47"/>
    <w:rsid w:val="009171AD"/>
    <w:rsid w:val="00917569"/>
    <w:rsid w:val="00920174"/>
    <w:rsid w:val="009219D2"/>
    <w:rsid w:val="00921A4E"/>
    <w:rsid w:val="00921E37"/>
    <w:rsid w:val="00922511"/>
    <w:rsid w:val="00922600"/>
    <w:rsid w:val="00922F07"/>
    <w:rsid w:val="00923463"/>
    <w:rsid w:val="00925238"/>
    <w:rsid w:val="00925ACF"/>
    <w:rsid w:val="0092615D"/>
    <w:rsid w:val="00926546"/>
    <w:rsid w:val="009265A1"/>
    <w:rsid w:val="00927700"/>
    <w:rsid w:val="0093036E"/>
    <w:rsid w:val="00930F80"/>
    <w:rsid w:val="00931224"/>
    <w:rsid w:val="00931AE4"/>
    <w:rsid w:val="009333D3"/>
    <w:rsid w:val="009339B6"/>
    <w:rsid w:val="00933B4C"/>
    <w:rsid w:val="00933DC4"/>
    <w:rsid w:val="0093431B"/>
    <w:rsid w:val="009346D6"/>
    <w:rsid w:val="00934743"/>
    <w:rsid w:val="0093487E"/>
    <w:rsid w:val="00934FFE"/>
    <w:rsid w:val="00936405"/>
    <w:rsid w:val="00936B64"/>
    <w:rsid w:val="00936C94"/>
    <w:rsid w:val="009379C4"/>
    <w:rsid w:val="0094041A"/>
    <w:rsid w:val="009404D7"/>
    <w:rsid w:val="009405B1"/>
    <w:rsid w:val="009407AE"/>
    <w:rsid w:val="00940D32"/>
    <w:rsid w:val="0094190D"/>
    <w:rsid w:val="00942354"/>
    <w:rsid w:val="00942681"/>
    <w:rsid w:val="00943A7E"/>
    <w:rsid w:val="00943E42"/>
    <w:rsid w:val="00943E5D"/>
    <w:rsid w:val="00944728"/>
    <w:rsid w:val="009453E8"/>
    <w:rsid w:val="00945664"/>
    <w:rsid w:val="00945AD1"/>
    <w:rsid w:val="00946ECB"/>
    <w:rsid w:val="009470AB"/>
    <w:rsid w:val="00947268"/>
    <w:rsid w:val="0094750E"/>
    <w:rsid w:val="00947C94"/>
    <w:rsid w:val="009507C8"/>
    <w:rsid w:val="0095115E"/>
    <w:rsid w:val="0095118A"/>
    <w:rsid w:val="00952468"/>
    <w:rsid w:val="00954228"/>
    <w:rsid w:val="00954767"/>
    <w:rsid w:val="0095487A"/>
    <w:rsid w:val="009548FB"/>
    <w:rsid w:val="0095538B"/>
    <w:rsid w:val="00957AF7"/>
    <w:rsid w:val="00960ACA"/>
    <w:rsid w:val="00960C4F"/>
    <w:rsid w:val="0096217C"/>
    <w:rsid w:val="00962441"/>
    <w:rsid w:val="009631F0"/>
    <w:rsid w:val="00963277"/>
    <w:rsid w:val="00964B53"/>
    <w:rsid w:val="00964C3F"/>
    <w:rsid w:val="00964C6C"/>
    <w:rsid w:val="00965176"/>
    <w:rsid w:val="00965240"/>
    <w:rsid w:val="009654C0"/>
    <w:rsid w:val="0096557B"/>
    <w:rsid w:val="00965847"/>
    <w:rsid w:val="00965A3E"/>
    <w:rsid w:val="00965C48"/>
    <w:rsid w:val="00966D9D"/>
    <w:rsid w:val="00966E4A"/>
    <w:rsid w:val="00967041"/>
    <w:rsid w:val="00970918"/>
    <w:rsid w:val="0097099E"/>
    <w:rsid w:val="00971761"/>
    <w:rsid w:val="0097216F"/>
    <w:rsid w:val="00972C3B"/>
    <w:rsid w:val="00973057"/>
    <w:rsid w:val="00973F28"/>
    <w:rsid w:val="00974D50"/>
    <w:rsid w:val="009751AF"/>
    <w:rsid w:val="00975326"/>
    <w:rsid w:val="00975DEA"/>
    <w:rsid w:val="00977CDF"/>
    <w:rsid w:val="0098043F"/>
    <w:rsid w:val="00981038"/>
    <w:rsid w:val="0098106E"/>
    <w:rsid w:val="00981511"/>
    <w:rsid w:val="00981D1C"/>
    <w:rsid w:val="00981E1C"/>
    <w:rsid w:val="00981F76"/>
    <w:rsid w:val="00982118"/>
    <w:rsid w:val="00982C62"/>
    <w:rsid w:val="00982C91"/>
    <w:rsid w:val="00982F76"/>
    <w:rsid w:val="00982FA3"/>
    <w:rsid w:val="009840FD"/>
    <w:rsid w:val="00984701"/>
    <w:rsid w:val="00984847"/>
    <w:rsid w:val="00984BEC"/>
    <w:rsid w:val="00985EB8"/>
    <w:rsid w:val="00985FB3"/>
    <w:rsid w:val="0098644B"/>
    <w:rsid w:val="00986566"/>
    <w:rsid w:val="0098680A"/>
    <w:rsid w:val="00986877"/>
    <w:rsid w:val="00986CC1"/>
    <w:rsid w:val="00986F4E"/>
    <w:rsid w:val="00987191"/>
    <w:rsid w:val="00987A5A"/>
    <w:rsid w:val="00987CB4"/>
    <w:rsid w:val="0099097E"/>
    <w:rsid w:val="009921FC"/>
    <w:rsid w:val="0099272B"/>
    <w:rsid w:val="00992A0E"/>
    <w:rsid w:val="0099399E"/>
    <w:rsid w:val="0099413C"/>
    <w:rsid w:val="00994230"/>
    <w:rsid w:val="0099479E"/>
    <w:rsid w:val="009951D8"/>
    <w:rsid w:val="00995355"/>
    <w:rsid w:val="0099586F"/>
    <w:rsid w:val="0099719E"/>
    <w:rsid w:val="009A0169"/>
    <w:rsid w:val="009A1B56"/>
    <w:rsid w:val="009A3C93"/>
    <w:rsid w:val="009A3FD0"/>
    <w:rsid w:val="009A51C7"/>
    <w:rsid w:val="009A59EC"/>
    <w:rsid w:val="009A5C56"/>
    <w:rsid w:val="009A5CA8"/>
    <w:rsid w:val="009A6ED0"/>
    <w:rsid w:val="009A706A"/>
    <w:rsid w:val="009A71AB"/>
    <w:rsid w:val="009A7745"/>
    <w:rsid w:val="009A7C3D"/>
    <w:rsid w:val="009B0156"/>
    <w:rsid w:val="009B0295"/>
    <w:rsid w:val="009B05BA"/>
    <w:rsid w:val="009B1B0E"/>
    <w:rsid w:val="009B2596"/>
    <w:rsid w:val="009B42B6"/>
    <w:rsid w:val="009B42CC"/>
    <w:rsid w:val="009B43D6"/>
    <w:rsid w:val="009B4623"/>
    <w:rsid w:val="009B5081"/>
    <w:rsid w:val="009B6985"/>
    <w:rsid w:val="009B69B3"/>
    <w:rsid w:val="009B69C5"/>
    <w:rsid w:val="009B7011"/>
    <w:rsid w:val="009B71E4"/>
    <w:rsid w:val="009B7581"/>
    <w:rsid w:val="009C04EE"/>
    <w:rsid w:val="009C0CD4"/>
    <w:rsid w:val="009C15E7"/>
    <w:rsid w:val="009C17C8"/>
    <w:rsid w:val="009C385B"/>
    <w:rsid w:val="009C3E3C"/>
    <w:rsid w:val="009C4353"/>
    <w:rsid w:val="009C49C2"/>
    <w:rsid w:val="009C4E2D"/>
    <w:rsid w:val="009C62C0"/>
    <w:rsid w:val="009C6A88"/>
    <w:rsid w:val="009C765D"/>
    <w:rsid w:val="009C7ADA"/>
    <w:rsid w:val="009D000A"/>
    <w:rsid w:val="009D1A86"/>
    <w:rsid w:val="009D1E12"/>
    <w:rsid w:val="009D2DA9"/>
    <w:rsid w:val="009D2E93"/>
    <w:rsid w:val="009D2EA9"/>
    <w:rsid w:val="009D3038"/>
    <w:rsid w:val="009D34C0"/>
    <w:rsid w:val="009D35FB"/>
    <w:rsid w:val="009D4BBE"/>
    <w:rsid w:val="009D4E16"/>
    <w:rsid w:val="009D5893"/>
    <w:rsid w:val="009D6620"/>
    <w:rsid w:val="009D6C54"/>
    <w:rsid w:val="009D72B0"/>
    <w:rsid w:val="009D77CE"/>
    <w:rsid w:val="009D7DE3"/>
    <w:rsid w:val="009E004A"/>
    <w:rsid w:val="009E066B"/>
    <w:rsid w:val="009E0EF3"/>
    <w:rsid w:val="009E1515"/>
    <w:rsid w:val="009E1CFF"/>
    <w:rsid w:val="009E1FEE"/>
    <w:rsid w:val="009E23EA"/>
    <w:rsid w:val="009E2D24"/>
    <w:rsid w:val="009E2EA0"/>
    <w:rsid w:val="009E305F"/>
    <w:rsid w:val="009E36FF"/>
    <w:rsid w:val="009E37D3"/>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245B"/>
    <w:rsid w:val="009F25E6"/>
    <w:rsid w:val="009F2BE8"/>
    <w:rsid w:val="009F2F09"/>
    <w:rsid w:val="009F2FCA"/>
    <w:rsid w:val="009F39A7"/>
    <w:rsid w:val="009F40B7"/>
    <w:rsid w:val="009F4188"/>
    <w:rsid w:val="009F4302"/>
    <w:rsid w:val="009F4393"/>
    <w:rsid w:val="009F4BE9"/>
    <w:rsid w:val="009F62D3"/>
    <w:rsid w:val="009F6F44"/>
    <w:rsid w:val="00A00112"/>
    <w:rsid w:val="00A008B5"/>
    <w:rsid w:val="00A017B4"/>
    <w:rsid w:val="00A01C53"/>
    <w:rsid w:val="00A01D38"/>
    <w:rsid w:val="00A023D1"/>
    <w:rsid w:val="00A02414"/>
    <w:rsid w:val="00A025B9"/>
    <w:rsid w:val="00A0355C"/>
    <w:rsid w:val="00A03A13"/>
    <w:rsid w:val="00A040CD"/>
    <w:rsid w:val="00A04429"/>
    <w:rsid w:val="00A04D01"/>
    <w:rsid w:val="00A059B5"/>
    <w:rsid w:val="00A06446"/>
    <w:rsid w:val="00A06697"/>
    <w:rsid w:val="00A06C40"/>
    <w:rsid w:val="00A10586"/>
    <w:rsid w:val="00A10A48"/>
    <w:rsid w:val="00A110DA"/>
    <w:rsid w:val="00A1132B"/>
    <w:rsid w:val="00A11930"/>
    <w:rsid w:val="00A11B54"/>
    <w:rsid w:val="00A11CDC"/>
    <w:rsid w:val="00A1238C"/>
    <w:rsid w:val="00A1263D"/>
    <w:rsid w:val="00A12AF2"/>
    <w:rsid w:val="00A12D8A"/>
    <w:rsid w:val="00A12E6C"/>
    <w:rsid w:val="00A136D0"/>
    <w:rsid w:val="00A13D1A"/>
    <w:rsid w:val="00A14DC2"/>
    <w:rsid w:val="00A14DD6"/>
    <w:rsid w:val="00A15D5E"/>
    <w:rsid w:val="00A161F8"/>
    <w:rsid w:val="00A163BE"/>
    <w:rsid w:val="00A169FA"/>
    <w:rsid w:val="00A1766A"/>
    <w:rsid w:val="00A200F4"/>
    <w:rsid w:val="00A206C9"/>
    <w:rsid w:val="00A20C27"/>
    <w:rsid w:val="00A20E7D"/>
    <w:rsid w:val="00A216BC"/>
    <w:rsid w:val="00A23931"/>
    <w:rsid w:val="00A23FD6"/>
    <w:rsid w:val="00A25317"/>
    <w:rsid w:val="00A25706"/>
    <w:rsid w:val="00A25D84"/>
    <w:rsid w:val="00A26029"/>
    <w:rsid w:val="00A262E4"/>
    <w:rsid w:val="00A268EA"/>
    <w:rsid w:val="00A27569"/>
    <w:rsid w:val="00A318EF"/>
    <w:rsid w:val="00A31CE0"/>
    <w:rsid w:val="00A31FA9"/>
    <w:rsid w:val="00A333BF"/>
    <w:rsid w:val="00A33825"/>
    <w:rsid w:val="00A3398F"/>
    <w:rsid w:val="00A35583"/>
    <w:rsid w:val="00A363EF"/>
    <w:rsid w:val="00A36577"/>
    <w:rsid w:val="00A36DFE"/>
    <w:rsid w:val="00A36E7B"/>
    <w:rsid w:val="00A370FD"/>
    <w:rsid w:val="00A3798C"/>
    <w:rsid w:val="00A37DD9"/>
    <w:rsid w:val="00A40ED7"/>
    <w:rsid w:val="00A40F83"/>
    <w:rsid w:val="00A412BA"/>
    <w:rsid w:val="00A41416"/>
    <w:rsid w:val="00A4200D"/>
    <w:rsid w:val="00A424BF"/>
    <w:rsid w:val="00A4258E"/>
    <w:rsid w:val="00A432D1"/>
    <w:rsid w:val="00A43716"/>
    <w:rsid w:val="00A442C5"/>
    <w:rsid w:val="00A44712"/>
    <w:rsid w:val="00A44AF5"/>
    <w:rsid w:val="00A44B8B"/>
    <w:rsid w:val="00A459D9"/>
    <w:rsid w:val="00A45EC4"/>
    <w:rsid w:val="00A471A2"/>
    <w:rsid w:val="00A47212"/>
    <w:rsid w:val="00A4736A"/>
    <w:rsid w:val="00A474EA"/>
    <w:rsid w:val="00A47E9A"/>
    <w:rsid w:val="00A501B2"/>
    <w:rsid w:val="00A5034A"/>
    <w:rsid w:val="00A50FFA"/>
    <w:rsid w:val="00A53744"/>
    <w:rsid w:val="00A539D1"/>
    <w:rsid w:val="00A54DAE"/>
    <w:rsid w:val="00A56D3B"/>
    <w:rsid w:val="00A57450"/>
    <w:rsid w:val="00A57479"/>
    <w:rsid w:val="00A57C08"/>
    <w:rsid w:val="00A600D9"/>
    <w:rsid w:val="00A604CD"/>
    <w:rsid w:val="00A60C99"/>
    <w:rsid w:val="00A637A0"/>
    <w:rsid w:val="00A63ECD"/>
    <w:rsid w:val="00A64093"/>
    <w:rsid w:val="00A640EB"/>
    <w:rsid w:val="00A64815"/>
    <w:rsid w:val="00A65043"/>
    <w:rsid w:val="00A66DF9"/>
    <w:rsid w:val="00A704E4"/>
    <w:rsid w:val="00A7136A"/>
    <w:rsid w:val="00A71641"/>
    <w:rsid w:val="00A71C44"/>
    <w:rsid w:val="00A7209A"/>
    <w:rsid w:val="00A72296"/>
    <w:rsid w:val="00A7388E"/>
    <w:rsid w:val="00A74544"/>
    <w:rsid w:val="00A74548"/>
    <w:rsid w:val="00A74DF2"/>
    <w:rsid w:val="00A74E4D"/>
    <w:rsid w:val="00A7592E"/>
    <w:rsid w:val="00A76AB1"/>
    <w:rsid w:val="00A76C1F"/>
    <w:rsid w:val="00A77A5C"/>
    <w:rsid w:val="00A803FC"/>
    <w:rsid w:val="00A8071A"/>
    <w:rsid w:val="00A80DD9"/>
    <w:rsid w:val="00A80FCA"/>
    <w:rsid w:val="00A81CBC"/>
    <w:rsid w:val="00A82506"/>
    <w:rsid w:val="00A837CE"/>
    <w:rsid w:val="00A83DB5"/>
    <w:rsid w:val="00A83FBA"/>
    <w:rsid w:val="00A84636"/>
    <w:rsid w:val="00A84FE1"/>
    <w:rsid w:val="00A85080"/>
    <w:rsid w:val="00A86406"/>
    <w:rsid w:val="00A86853"/>
    <w:rsid w:val="00A86B75"/>
    <w:rsid w:val="00A86E75"/>
    <w:rsid w:val="00A86F33"/>
    <w:rsid w:val="00A9065F"/>
    <w:rsid w:val="00A90B0E"/>
    <w:rsid w:val="00A91AA1"/>
    <w:rsid w:val="00A91C8C"/>
    <w:rsid w:val="00A91F0D"/>
    <w:rsid w:val="00A91F68"/>
    <w:rsid w:val="00A9235A"/>
    <w:rsid w:val="00A92FF7"/>
    <w:rsid w:val="00A93069"/>
    <w:rsid w:val="00A9468F"/>
    <w:rsid w:val="00A9498D"/>
    <w:rsid w:val="00A952E7"/>
    <w:rsid w:val="00A95335"/>
    <w:rsid w:val="00A95483"/>
    <w:rsid w:val="00A9566B"/>
    <w:rsid w:val="00A9657F"/>
    <w:rsid w:val="00A9662E"/>
    <w:rsid w:val="00A9797D"/>
    <w:rsid w:val="00AA015F"/>
    <w:rsid w:val="00AA0705"/>
    <w:rsid w:val="00AA0C3A"/>
    <w:rsid w:val="00AA1723"/>
    <w:rsid w:val="00AA190D"/>
    <w:rsid w:val="00AA1FDD"/>
    <w:rsid w:val="00AA22C3"/>
    <w:rsid w:val="00AA230D"/>
    <w:rsid w:val="00AA4941"/>
    <w:rsid w:val="00AA49E9"/>
    <w:rsid w:val="00AA4E1F"/>
    <w:rsid w:val="00AA5475"/>
    <w:rsid w:val="00AA5876"/>
    <w:rsid w:val="00AA6A8A"/>
    <w:rsid w:val="00AA6DD8"/>
    <w:rsid w:val="00AA6FA3"/>
    <w:rsid w:val="00AA70BB"/>
    <w:rsid w:val="00AA7182"/>
    <w:rsid w:val="00AA757C"/>
    <w:rsid w:val="00AA7867"/>
    <w:rsid w:val="00AA7F10"/>
    <w:rsid w:val="00AB0391"/>
    <w:rsid w:val="00AB2151"/>
    <w:rsid w:val="00AB2C59"/>
    <w:rsid w:val="00AB2C8A"/>
    <w:rsid w:val="00AB42B6"/>
    <w:rsid w:val="00AB4D67"/>
    <w:rsid w:val="00AB545D"/>
    <w:rsid w:val="00AB54D7"/>
    <w:rsid w:val="00AB57D3"/>
    <w:rsid w:val="00AB6886"/>
    <w:rsid w:val="00AB6AE4"/>
    <w:rsid w:val="00AB6E00"/>
    <w:rsid w:val="00AB6F37"/>
    <w:rsid w:val="00AB6F4D"/>
    <w:rsid w:val="00AB769E"/>
    <w:rsid w:val="00AB7D55"/>
    <w:rsid w:val="00AC0681"/>
    <w:rsid w:val="00AC154B"/>
    <w:rsid w:val="00AC1B72"/>
    <w:rsid w:val="00AC26FE"/>
    <w:rsid w:val="00AC2BB7"/>
    <w:rsid w:val="00AC3184"/>
    <w:rsid w:val="00AC350D"/>
    <w:rsid w:val="00AC3568"/>
    <w:rsid w:val="00AC3CF2"/>
    <w:rsid w:val="00AC47EC"/>
    <w:rsid w:val="00AC4E5D"/>
    <w:rsid w:val="00AC5607"/>
    <w:rsid w:val="00AC6C53"/>
    <w:rsid w:val="00AC6E85"/>
    <w:rsid w:val="00AC7284"/>
    <w:rsid w:val="00AC7A2D"/>
    <w:rsid w:val="00AC7CE6"/>
    <w:rsid w:val="00AD0828"/>
    <w:rsid w:val="00AD0B13"/>
    <w:rsid w:val="00AD0E69"/>
    <w:rsid w:val="00AD103D"/>
    <w:rsid w:val="00AD14A3"/>
    <w:rsid w:val="00AD159C"/>
    <w:rsid w:val="00AD17FA"/>
    <w:rsid w:val="00AD19EC"/>
    <w:rsid w:val="00AD20AD"/>
    <w:rsid w:val="00AD2717"/>
    <w:rsid w:val="00AD3DC4"/>
    <w:rsid w:val="00AD4FF4"/>
    <w:rsid w:val="00AD531D"/>
    <w:rsid w:val="00AD600C"/>
    <w:rsid w:val="00AD63D6"/>
    <w:rsid w:val="00AD6CD5"/>
    <w:rsid w:val="00AD733B"/>
    <w:rsid w:val="00AD7CA7"/>
    <w:rsid w:val="00AE0040"/>
    <w:rsid w:val="00AE05A2"/>
    <w:rsid w:val="00AE0E7C"/>
    <w:rsid w:val="00AE184D"/>
    <w:rsid w:val="00AE1C03"/>
    <w:rsid w:val="00AE23E3"/>
    <w:rsid w:val="00AE2F65"/>
    <w:rsid w:val="00AE317E"/>
    <w:rsid w:val="00AE35A5"/>
    <w:rsid w:val="00AE4E2A"/>
    <w:rsid w:val="00AE5CF9"/>
    <w:rsid w:val="00AE5DB6"/>
    <w:rsid w:val="00AE6C3C"/>
    <w:rsid w:val="00AE702E"/>
    <w:rsid w:val="00AE73E0"/>
    <w:rsid w:val="00AF03C0"/>
    <w:rsid w:val="00AF166F"/>
    <w:rsid w:val="00AF1B8B"/>
    <w:rsid w:val="00AF1C03"/>
    <w:rsid w:val="00AF39AF"/>
    <w:rsid w:val="00AF3E3B"/>
    <w:rsid w:val="00AF3E5A"/>
    <w:rsid w:val="00AF46FE"/>
    <w:rsid w:val="00AF486F"/>
    <w:rsid w:val="00AF548B"/>
    <w:rsid w:val="00AF55E0"/>
    <w:rsid w:val="00AF5666"/>
    <w:rsid w:val="00AF5870"/>
    <w:rsid w:val="00AF6619"/>
    <w:rsid w:val="00AF6CFD"/>
    <w:rsid w:val="00AF7DC1"/>
    <w:rsid w:val="00B000AE"/>
    <w:rsid w:val="00B0040B"/>
    <w:rsid w:val="00B00830"/>
    <w:rsid w:val="00B00AB5"/>
    <w:rsid w:val="00B00CC0"/>
    <w:rsid w:val="00B00F5C"/>
    <w:rsid w:val="00B019C1"/>
    <w:rsid w:val="00B0236E"/>
    <w:rsid w:val="00B02506"/>
    <w:rsid w:val="00B02ACE"/>
    <w:rsid w:val="00B03913"/>
    <w:rsid w:val="00B04CEA"/>
    <w:rsid w:val="00B05607"/>
    <w:rsid w:val="00B05A08"/>
    <w:rsid w:val="00B05F14"/>
    <w:rsid w:val="00B06737"/>
    <w:rsid w:val="00B0784C"/>
    <w:rsid w:val="00B07CE9"/>
    <w:rsid w:val="00B07D2C"/>
    <w:rsid w:val="00B101D5"/>
    <w:rsid w:val="00B10633"/>
    <w:rsid w:val="00B10B08"/>
    <w:rsid w:val="00B11A78"/>
    <w:rsid w:val="00B11CFB"/>
    <w:rsid w:val="00B12111"/>
    <w:rsid w:val="00B1294A"/>
    <w:rsid w:val="00B13E18"/>
    <w:rsid w:val="00B14109"/>
    <w:rsid w:val="00B14410"/>
    <w:rsid w:val="00B1486D"/>
    <w:rsid w:val="00B150D6"/>
    <w:rsid w:val="00B15373"/>
    <w:rsid w:val="00B15639"/>
    <w:rsid w:val="00B15D15"/>
    <w:rsid w:val="00B15E42"/>
    <w:rsid w:val="00B15EEE"/>
    <w:rsid w:val="00B16198"/>
    <w:rsid w:val="00B16A2C"/>
    <w:rsid w:val="00B16FB6"/>
    <w:rsid w:val="00B17022"/>
    <w:rsid w:val="00B21736"/>
    <w:rsid w:val="00B218B1"/>
    <w:rsid w:val="00B21A33"/>
    <w:rsid w:val="00B224AA"/>
    <w:rsid w:val="00B22998"/>
    <w:rsid w:val="00B229FE"/>
    <w:rsid w:val="00B2302B"/>
    <w:rsid w:val="00B23466"/>
    <w:rsid w:val="00B24363"/>
    <w:rsid w:val="00B2456E"/>
    <w:rsid w:val="00B24979"/>
    <w:rsid w:val="00B250A5"/>
    <w:rsid w:val="00B25651"/>
    <w:rsid w:val="00B26937"/>
    <w:rsid w:val="00B30243"/>
    <w:rsid w:val="00B30421"/>
    <w:rsid w:val="00B30DC8"/>
    <w:rsid w:val="00B315BB"/>
    <w:rsid w:val="00B31977"/>
    <w:rsid w:val="00B3235A"/>
    <w:rsid w:val="00B333FE"/>
    <w:rsid w:val="00B3382B"/>
    <w:rsid w:val="00B347D7"/>
    <w:rsid w:val="00B35094"/>
    <w:rsid w:val="00B350F0"/>
    <w:rsid w:val="00B357AC"/>
    <w:rsid w:val="00B35992"/>
    <w:rsid w:val="00B35E4B"/>
    <w:rsid w:val="00B35FCC"/>
    <w:rsid w:val="00B36518"/>
    <w:rsid w:val="00B378CC"/>
    <w:rsid w:val="00B41615"/>
    <w:rsid w:val="00B41FD8"/>
    <w:rsid w:val="00B420DF"/>
    <w:rsid w:val="00B428E2"/>
    <w:rsid w:val="00B42A2C"/>
    <w:rsid w:val="00B42A5C"/>
    <w:rsid w:val="00B42A98"/>
    <w:rsid w:val="00B42C64"/>
    <w:rsid w:val="00B442FA"/>
    <w:rsid w:val="00B448EF"/>
    <w:rsid w:val="00B44FA8"/>
    <w:rsid w:val="00B450BD"/>
    <w:rsid w:val="00B45595"/>
    <w:rsid w:val="00B45E5F"/>
    <w:rsid w:val="00B47493"/>
    <w:rsid w:val="00B474C8"/>
    <w:rsid w:val="00B474DF"/>
    <w:rsid w:val="00B47915"/>
    <w:rsid w:val="00B47E63"/>
    <w:rsid w:val="00B50E18"/>
    <w:rsid w:val="00B50F66"/>
    <w:rsid w:val="00B513A9"/>
    <w:rsid w:val="00B51568"/>
    <w:rsid w:val="00B51610"/>
    <w:rsid w:val="00B5167B"/>
    <w:rsid w:val="00B520E3"/>
    <w:rsid w:val="00B522B7"/>
    <w:rsid w:val="00B52336"/>
    <w:rsid w:val="00B5388C"/>
    <w:rsid w:val="00B55CED"/>
    <w:rsid w:val="00B55D57"/>
    <w:rsid w:val="00B55F80"/>
    <w:rsid w:val="00B56480"/>
    <w:rsid w:val="00B565D6"/>
    <w:rsid w:val="00B5743B"/>
    <w:rsid w:val="00B576A4"/>
    <w:rsid w:val="00B57998"/>
    <w:rsid w:val="00B57CD0"/>
    <w:rsid w:val="00B57DA9"/>
    <w:rsid w:val="00B57DEC"/>
    <w:rsid w:val="00B60177"/>
    <w:rsid w:val="00B60639"/>
    <w:rsid w:val="00B62F03"/>
    <w:rsid w:val="00B6308E"/>
    <w:rsid w:val="00B63D58"/>
    <w:rsid w:val="00B64E8A"/>
    <w:rsid w:val="00B65588"/>
    <w:rsid w:val="00B658D1"/>
    <w:rsid w:val="00B66064"/>
    <w:rsid w:val="00B66995"/>
    <w:rsid w:val="00B671A1"/>
    <w:rsid w:val="00B675A6"/>
    <w:rsid w:val="00B6794D"/>
    <w:rsid w:val="00B67B55"/>
    <w:rsid w:val="00B67C6C"/>
    <w:rsid w:val="00B7042F"/>
    <w:rsid w:val="00B70C61"/>
    <w:rsid w:val="00B70E5A"/>
    <w:rsid w:val="00B7220D"/>
    <w:rsid w:val="00B749B6"/>
    <w:rsid w:val="00B7509A"/>
    <w:rsid w:val="00B7613E"/>
    <w:rsid w:val="00B7623F"/>
    <w:rsid w:val="00B766C1"/>
    <w:rsid w:val="00B76966"/>
    <w:rsid w:val="00B76B96"/>
    <w:rsid w:val="00B76EFB"/>
    <w:rsid w:val="00B77129"/>
    <w:rsid w:val="00B77C37"/>
    <w:rsid w:val="00B807BF"/>
    <w:rsid w:val="00B809B1"/>
    <w:rsid w:val="00B82543"/>
    <w:rsid w:val="00B82998"/>
    <w:rsid w:val="00B82A62"/>
    <w:rsid w:val="00B834B0"/>
    <w:rsid w:val="00B837F6"/>
    <w:rsid w:val="00B83DAE"/>
    <w:rsid w:val="00B84FB4"/>
    <w:rsid w:val="00B854FB"/>
    <w:rsid w:val="00B8742B"/>
    <w:rsid w:val="00B8756E"/>
    <w:rsid w:val="00B87DF9"/>
    <w:rsid w:val="00B91951"/>
    <w:rsid w:val="00B91A58"/>
    <w:rsid w:val="00B91EAD"/>
    <w:rsid w:val="00B920B9"/>
    <w:rsid w:val="00B930D2"/>
    <w:rsid w:val="00B937CD"/>
    <w:rsid w:val="00B938BC"/>
    <w:rsid w:val="00B93909"/>
    <w:rsid w:val="00B93997"/>
    <w:rsid w:val="00B93C98"/>
    <w:rsid w:val="00B95C1A"/>
    <w:rsid w:val="00B976BB"/>
    <w:rsid w:val="00BA01A7"/>
    <w:rsid w:val="00BA0224"/>
    <w:rsid w:val="00BA05C8"/>
    <w:rsid w:val="00BA09AA"/>
    <w:rsid w:val="00BA0AD5"/>
    <w:rsid w:val="00BA0CA0"/>
    <w:rsid w:val="00BA0E3C"/>
    <w:rsid w:val="00BA1F74"/>
    <w:rsid w:val="00BA1FE7"/>
    <w:rsid w:val="00BA2B1D"/>
    <w:rsid w:val="00BA3D14"/>
    <w:rsid w:val="00BA435A"/>
    <w:rsid w:val="00BA492B"/>
    <w:rsid w:val="00BA54BA"/>
    <w:rsid w:val="00BA5603"/>
    <w:rsid w:val="00BA56D9"/>
    <w:rsid w:val="00BA6194"/>
    <w:rsid w:val="00BA7308"/>
    <w:rsid w:val="00BA7EEE"/>
    <w:rsid w:val="00BB2008"/>
    <w:rsid w:val="00BB29DF"/>
    <w:rsid w:val="00BB2CFC"/>
    <w:rsid w:val="00BB34DC"/>
    <w:rsid w:val="00BB35D0"/>
    <w:rsid w:val="00BB3AC4"/>
    <w:rsid w:val="00BB4999"/>
    <w:rsid w:val="00BB4BCD"/>
    <w:rsid w:val="00BB56C7"/>
    <w:rsid w:val="00BB5B62"/>
    <w:rsid w:val="00BB6502"/>
    <w:rsid w:val="00BB6BCD"/>
    <w:rsid w:val="00BB70F9"/>
    <w:rsid w:val="00BB7C9B"/>
    <w:rsid w:val="00BC0435"/>
    <w:rsid w:val="00BC0DDD"/>
    <w:rsid w:val="00BC1527"/>
    <w:rsid w:val="00BC1E21"/>
    <w:rsid w:val="00BC20FF"/>
    <w:rsid w:val="00BC2306"/>
    <w:rsid w:val="00BC2F31"/>
    <w:rsid w:val="00BC4036"/>
    <w:rsid w:val="00BC412F"/>
    <w:rsid w:val="00BC4F0A"/>
    <w:rsid w:val="00BC509F"/>
    <w:rsid w:val="00BC51D2"/>
    <w:rsid w:val="00BC64BE"/>
    <w:rsid w:val="00BC7155"/>
    <w:rsid w:val="00BC7550"/>
    <w:rsid w:val="00BD0B72"/>
    <w:rsid w:val="00BD0F0D"/>
    <w:rsid w:val="00BD2668"/>
    <w:rsid w:val="00BD2D2E"/>
    <w:rsid w:val="00BD37E1"/>
    <w:rsid w:val="00BD3924"/>
    <w:rsid w:val="00BD450F"/>
    <w:rsid w:val="00BD4512"/>
    <w:rsid w:val="00BD47BF"/>
    <w:rsid w:val="00BD52AA"/>
    <w:rsid w:val="00BD76DB"/>
    <w:rsid w:val="00BE1061"/>
    <w:rsid w:val="00BE122E"/>
    <w:rsid w:val="00BE1321"/>
    <w:rsid w:val="00BE2893"/>
    <w:rsid w:val="00BE2EB4"/>
    <w:rsid w:val="00BE2F5A"/>
    <w:rsid w:val="00BE37D3"/>
    <w:rsid w:val="00BE397E"/>
    <w:rsid w:val="00BE46A7"/>
    <w:rsid w:val="00BE522A"/>
    <w:rsid w:val="00BE57B5"/>
    <w:rsid w:val="00BE7A7C"/>
    <w:rsid w:val="00BF0A44"/>
    <w:rsid w:val="00BF0CEC"/>
    <w:rsid w:val="00BF1A44"/>
    <w:rsid w:val="00BF1EDF"/>
    <w:rsid w:val="00BF465D"/>
    <w:rsid w:val="00BF4D3D"/>
    <w:rsid w:val="00BF5B8C"/>
    <w:rsid w:val="00BF5CDF"/>
    <w:rsid w:val="00BF66B7"/>
    <w:rsid w:val="00BF6A68"/>
    <w:rsid w:val="00BF7152"/>
    <w:rsid w:val="00BF71E1"/>
    <w:rsid w:val="00BF73F0"/>
    <w:rsid w:val="00BF75B1"/>
    <w:rsid w:val="00BF75C9"/>
    <w:rsid w:val="00BF7BD3"/>
    <w:rsid w:val="00C00352"/>
    <w:rsid w:val="00C007CE"/>
    <w:rsid w:val="00C00A22"/>
    <w:rsid w:val="00C00F18"/>
    <w:rsid w:val="00C01D39"/>
    <w:rsid w:val="00C0200C"/>
    <w:rsid w:val="00C020A8"/>
    <w:rsid w:val="00C034A4"/>
    <w:rsid w:val="00C03DD0"/>
    <w:rsid w:val="00C04445"/>
    <w:rsid w:val="00C04705"/>
    <w:rsid w:val="00C04A7F"/>
    <w:rsid w:val="00C04E2B"/>
    <w:rsid w:val="00C051AA"/>
    <w:rsid w:val="00C060A0"/>
    <w:rsid w:val="00C07187"/>
    <w:rsid w:val="00C075C9"/>
    <w:rsid w:val="00C07FAD"/>
    <w:rsid w:val="00C106C4"/>
    <w:rsid w:val="00C111EA"/>
    <w:rsid w:val="00C11620"/>
    <w:rsid w:val="00C119AD"/>
    <w:rsid w:val="00C1228D"/>
    <w:rsid w:val="00C13FED"/>
    <w:rsid w:val="00C149FC"/>
    <w:rsid w:val="00C14E7D"/>
    <w:rsid w:val="00C15722"/>
    <w:rsid w:val="00C16897"/>
    <w:rsid w:val="00C200C9"/>
    <w:rsid w:val="00C20482"/>
    <w:rsid w:val="00C21D8E"/>
    <w:rsid w:val="00C22525"/>
    <w:rsid w:val="00C23DBB"/>
    <w:rsid w:val="00C23FE1"/>
    <w:rsid w:val="00C2410D"/>
    <w:rsid w:val="00C24BAF"/>
    <w:rsid w:val="00C25F8B"/>
    <w:rsid w:val="00C265C0"/>
    <w:rsid w:val="00C26B9E"/>
    <w:rsid w:val="00C272EF"/>
    <w:rsid w:val="00C2732B"/>
    <w:rsid w:val="00C274D9"/>
    <w:rsid w:val="00C2753F"/>
    <w:rsid w:val="00C276A8"/>
    <w:rsid w:val="00C27975"/>
    <w:rsid w:val="00C300BC"/>
    <w:rsid w:val="00C318F7"/>
    <w:rsid w:val="00C319D2"/>
    <w:rsid w:val="00C31F85"/>
    <w:rsid w:val="00C32534"/>
    <w:rsid w:val="00C326EE"/>
    <w:rsid w:val="00C32951"/>
    <w:rsid w:val="00C32C02"/>
    <w:rsid w:val="00C33235"/>
    <w:rsid w:val="00C33677"/>
    <w:rsid w:val="00C34137"/>
    <w:rsid w:val="00C3476B"/>
    <w:rsid w:val="00C35240"/>
    <w:rsid w:val="00C368B3"/>
    <w:rsid w:val="00C36BD0"/>
    <w:rsid w:val="00C36F07"/>
    <w:rsid w:val="00C37214"/>
    <w:rsid w:val="00C372E8"/>
    <w:rsid w:val="00C409DC"/>
    <w:rsid w:val="00C40B1B"/>
    <w:rsid w:val="00C40E88"/>
    <w:rsid w:val="00C416A3"/>
    <w:rsid w:val="00C41785"/>
    <w:rsid w:val="00C41FC1"/>
    <w:rsid w:val="00C434C2"/>
    <w:rsid w:val="00C43940"/>
    <w:rsid w:val="00C44342"/>
    <w:rsid w:val="00C4463C"/>
    <w:rsid w:val="00C44694"/>
    <w:rsid w:val="00C44744"/>
    <w:rsid w:val="00C457C1"/>
    <w:rsid w:val="00C46072"/>
    <w:rsid w:val="00C46625"/>
    <w:rsid w:val="00C46870"/>
    <w:rsid w:val="00C47545"/>
    <w:rsid w:val="00C47593"/>
    <w:rsid w:val="00C5044B"/>
    <w:rsid w:val="00C506BD"/>
    <w:rsid w:val="00C50E55"/>
    <w:rsid w:val="00C51426"/>
    <w:rsid w:val="00C51622"/>
    <w:rsid w:val="00C51FB3"/>
    <w:rsid w:val="00C51FC8"/>
    <w:rsid w:val="00C5223C"/>
    <w:rsid w:val="00C5249F"/>
    <w:rsid w:val="00C52A35"/>
    <w:rsid w:val="00C53213"/>
    <w:rsid w:val="00C53917"/>
    <w:rsid w:val="00C53E32"/>
    <w:rsid w:val="00C541DE"/>
    <w:rsid w:val="00C54B3E"/>
    <w:rsid w:val="00C54C11"/>
    <w:rsid w:val="00C54C67"/>
    <w:rsid w:val="00C54E65"/>
    <w:rsid w:val="00C5599E"/>
    <w:rsid w:val="00C56324"/>
    <w:rsid w:val="00C5653B"/>
    <w:rsid w:val="00C565A3"/>
    <w:rsid w:val="00C577F7"/>
    <w:rsid w:val="00C60667"/>
    <w:rsid w:val="00C61AB9"/>
    <w:rsid w:val="00C61B98"/>
    <w:rsid w:val="00C61F84"/>
    <w:rsid w:val="00C62FF7"/>
    <w:rsid w:val="00C63135"/>
    <w:rsid w:val="00C637DC"/>
    <w:rsid w:val="00C63A41"/>
    <w:rsid w:val="00C63EE8"/>
    <w:rsid w:val="00C6432E"/>
    <w:rsid w:val="00C64D29"/>
    <w:rsid w:val="00C65718"/>
    <w:rsid w:val="00C65C81"/>
    <w:rsid w:val="00C66772"/>
    <w:rsid w:val="00C66D2B"/>
    <w:rsid w:val="00C67580"/>
    <w:rsid w:val="00C6781C"/>
    <w:rsid w:val="00C67EA1"/>
    <w:rsid w:val="00C70AEE"/>
    <w:rsid w:val="00C71D15"/>
    <w:rsid w:val="00C7234D"/>
    <w:rsid w:val="00C7244E"/>
    <w:rsid w:val="00C726C9"/>
    <w:rsid w:val="00C72801"/>
    <w:rsid w:val="00C72C0A"/>
    <w:rsid w:val="00C73E67"/>
    <w:rsid w:val="00C73FAD"/>
    <w:rsid w:val="00C745DA"/>
    <w:rsid w:val="00C74AE1"/>
    <w:rsid w:val="00C75466"/>
    <w:rsid w:val="00C757B8"/>
    <w:rsid w:val="00C76906"/>
    <w:rsid w:val="00C76B7C"/>
    <w:rsid w:val="00C76CC7"/>
    <w:rsid w:val="00C76F81"/>
    <w:rsid w:val="00C776A4"/>
    <w:rsid w:val="00C800DD"/>
    <w:rsid w:val="00C80920"/>
    <w:rsid w:val="00C80B03"/>
    <w:rsid w:val="00C8243F"/>
    <w:rsid w:val="00C8289B"/>
    <w:rsid w:val="00C82D54"/>
    <w:rsid w:val="00C82F3B"/>
    <w:rsid w:val="00C83142"/>
    <w:rsid w:val="00C83542"/>
    <w:rsid w:val="00C837C4"/>
    <w:rsid w:val="00C83829"/>
    <w:rsid w:val="00C83EDD"/>
    <w:rsid w:val="00C84BF1"/>
    <w:rsid w:val="00C84CA2"/>
    <w:rsid w:val="00C85A36"/>
    <w:rsid w:val="00C85CD1"/>
    <w:rsid w:val="00C86006"/>
    <w:rsid w:val="00C86C56"/>
    <w:rsid w:val="00C8773E"/>
    <w:rsid w:val="00C90601"/>
    <w:rsid w:val="00C90D16"/>
    <w:rsid w:val="00C9116A"/>
    <w:rsid w:val="00C9265D"/>
    <w:rsid w:val="00C92824"/>
    <w:rsid w:val="00C937BA"/>
    <w:rsid w:val="00C93816"/>
    <w:rsid w:val="00C93B83"/>
    <w:rsid w:val="00C949FC"/>
    <w:rsid w:val="00C960CF"/>
    <w:rsid w:val="00C96672"/>
    <w:rsid w:val="00C96678"/>
    <w:rsid w:val="00C96772"/>
    <w:rsid w:val="00C96CFA"/>
    <w:rsid w:val="00C96E5A"/>
    <w:rsid w:val="00C96EB5"/>
    <w:rsid w:val="00CA0257"/>
    <w:rsid w:val="00CA0917"/>
    <w:rsid w:val="00CA102B"/>
    <w:rsid w:val="00CA23E3"/>
    <w:rsid w:val="00CA283D"/>
    <w:rsid w:val="00CA29D1"/>
    <w:rsid w:val="00CA2DD6"/>
    <w:rsid w:val="00CA3247"/>
    <w:rsid w:val="00CA3752"/>
    <w:rsid w:val="00CA3999"/>
    <w:rsid w:val="00CA39C0"/>
    <w:rsid w:val="00CA5AD3"/>
    <w:rsid w:val="00CA62DD"/>
    <w:rsid w:val="00CA69BA"/>
    <w:rsid w:val="00CA7DE6"/>
    <w:rsid w:val="00CB0339"/>
    <w:rsid w:val="00CB110E"/>
    <w:rsid w:val="00CB11F8"/>
    <w:rsid w:val="00CB225B"/>
    <w:rsid w:val="00CB2EF5"/>
    <w:rsid w:val="00CB33E4"/>
    <w:rsid w:val="00CB4230"/>
    <w:rsid w:val="00CB431B"/>
    <w:rsid w:val="00CB4A77"/>
    <w:rsid w:val="00CB4EA5"/>
    <w:rsid w:val="00CB557F"/>
    <w:rsid w:val="00CB592B"/>
    <w:rsid w:val="00CB5C5F"/>
    <w:rsid w:val="00CB600E"/>
    <w:rsid w:val="00CB65B8"/>
    <w:rsid w:val="00CB6CDF"/>
    <w:rsid w:val="00CB7264"/>
    <w:rsid w:val="00CB730F"/>
    <w:rsid w:val="00CB761C"/>
    <w:rsid w:val="00CB76B5"/>
    <w:rsid w:val="00CB7AD6"/>
    <w:rsid w:val="00CC0495"/>
    <w:rsid w:val="00CC0A24"/>
    <w:rsid w:val="00CC110F"/>
    <w:rsid w:val="00CC11B8"/>
    <w:rsid w:val="00CC1AF9"/>
    <w:rsid w:val="00CC20E0"/>
    <w:rsid w:val="00CC22CC"/>
    <w:rsid w:val="00CC2818"/>
    <w:rsid w:val="00CC2F7A"/>
    <w:rsid w:val="00CC3A70"/>
    <w:rsid w:val="00CC4033"/>
    <w:rsid w:val="00CC40B8"/>
    <w:rsid w:val="00CC5444"/>
    <w:rsid w:val="00CC5631"/>
    <w:rsid w:val="00CC62A6"/>
    <w:rsid w:val="00CC676C"/>
    <w:rsid w:val="00CC7A11"/>
    <w:rsid w:val="00CD04A8"/>
    <w:rsid w:val="00CD051B"/>
    <w:rsid w:val="00CD1DB1"/>
    <w:rsid w:val="00CD22B5"/>
    <w:rsid w:val="00CD22F4"/>
    <w:rsid w:val="00CD25E1"/>
    <w:rsid w:val="00CD367C"/>
    <w:rsid w:val="00CD454A"/>
    <w:rsid w:val="00CD4F54"/>
    <w:rsid w:val="00CD4FFE"/>
    <w:rsid w:val="00CD57FA"/>
    <w:rsid w:val="00CD5A6E"/>
    <w:rsid w:val="00CD6856"/>
    <w:rsid w:val="00CD711F"/>
    <w:rsid w:val="00CD74A7"/>
    <w:rsid w:val="00CD79B2"/>
    <w:rsid w:val="00CE157C"/>
    <w:rsid w:val="00CE1AF6"/>
    <w:rsid w:val="00CE2298"/>
    <w:rsid w:val="00CE3064"/>
    <w:rsid w:val="00CE39E4"/>
    <w:rsid w:val="00CE4282"/>
    <w:rsid w:val="00CE4C36"/>
    <w:rsid w:val="00CE54E1"/>
    <w:rsid w:val="00CE55B6"/>
    <w:rsid w:val="00CE5856"/>
    <w:rsid w:val="00CE5BDE"/>
    <w:rsid w:val="00CE6A6D"/>
    <w:rsid w:val="00CE774C"/>
    <w:rsid w:val="00CF012E"/>
    <w:rsid w:val="00CF04D4"/>
    <w:rsid w:val="00CF087C"/>
    <w:rsid w:val="00CF0B4C"/>
    <w:rsid w:val="00CF1680"/>
    <w:rsid w:val="00CF1BD7"/>
    <w:rsid w:val="00CF21A5"/>
    <w:rsid w:val="00CF2518"/>
    <w:rsid w:val="00CF2DDE"/>
    <w:rsid w:val="00CF344A"/>
    <w:rsid w:val="00CF39A0"/>
    <w:rsid w:val="00CF3D1C"/>
    <w:rsid w:val="00CF4713"/>
    <w:rsid w:val="00CF4B12"/>
    <w:rsid w:val="00CF58FE"/>
    <w:rsid w:val="00CF5EBE"/>
    <w:rsid w:val="00CF783B"/>
    <w:rsid w:val="00CF7D97"/>
    <w:rsid w:val="00CF7EEC"/>
    <w:rsid w:val="00D001C2"/>
    <w:rsid w:val="00D00779"/>
    <w:rsid w:val="00D009D8"/>
    <w:rsid w:val="00D012E1"/>
    <w:rsid w:val="00D01318"/>
    <w:rsid w:val="00D01665"/>
    <w:rsid w:val="00D019B2"/>
    <w:rsid w:val="00D01D1E"/>
    <w:rsid w:val="00D02580"/>
    <w:rsid w:val="00D03BF7"/>
    <w:rsid w:val="00D03F1E"/>
    <w:rsid w:val="00D0428E"/>
    <w:rsid w:val="00D04426"/>
    <w:rsid w:val="00D0482F"/>
    <w:rsid w:val="00D04A33"/>
    <w:rsid w:val="00D04E81"/>
    <w:rsid w:val="00D05892"/>
    <w:rsid w:val="00D05E79"/>
    <w:rsid w:val="00D06824"/>
    <w:rsid w:val="00D06A7B"/>
    <w:rsid w:val="00D06C03"/>
    <w:rsid w:val="00D073BF"/>
    <w:rsid w:val="00D1037A"/>
    <w:rsid w:val="00D10D09"/>
    <w:rsid w:val="00D11122"/>
    <w:rsid w:val="00D1163E"/>
    <w:rsid w:val="00D12362"/>
    <w:rsid w:val="00D12A4F"/>
    <w:rsid w:val="00D12AAD"/>
    <w:rsid w:val="00D147D2"/>
    <w:rsid w:val="00D14C15"/>
    <w:rsid w:val="00D15CB3"/>
    <w:rsid w:val="00D15F51"/>
    <w:rsid w:val="00D16ED5"/>
    <w:rsid w:val="00D202B1"/>
    <w:rsid w:val="00D20662"/>
    <w:rsid w:val="00D21291"/>
    <w:rsid w:val="00D2140A"/>
    <w:rsid w:val="00D21C8A"/>
    <w:rsid w:val="00D2297E"/>
    <w:rsid w:val="00D22DE5"/>
    <w:rsid w:val="00D233BD"/>
    <w:rsid w:val="00D233D7"/>
    <w:rsid w:val="00D23CBB"/>
    <w:rsid w:val="00D25806"/>
    <w:rsid w:val="00D25E9D"/>
    <w:rsid w:val="00D25F1C"/>
    <w:rsid w:val="00D26DE6"/>
    <w:rsid w:val="00D26EE7"/>
    <w:rsid w:val="00D30718"/>
    <w:rsid w:val="00D30864"/>
    <w:rsid w:val="00D322FB"/>
    <w:rsid w:val="00D32475"/>
    <w:rsid w:val="00D32EF4"/>
    <w:rsid w:val="00D33F81"/>
    <w:rsid w:val="00D34850"/>
    <w:rsid w:val="00D35060"/>
    <w:rsid w:val="00D369D4"/>
    <w:rsid w:val="00D36AD7"/>
    <w:rsid w:val="00D373E9"/>
    <w:rsid w:val="00D37C61"/>
    <w:rsid w:val="00D403FF"/>
    <w:rsid w:val="00D404C4"/>
    <w:rsid w:val="00D40CE9"/>
    <w:rsid w:val="00D411EE"/>
    <w:rsid w:val="00D42115"/>
    <w:rsid w:val="00D42EFD"/>
    <w:rsid w:val="00D441E8"/>
    <w:rsid w:val="00D457D1"/>
    <w:rsid w:val="00D458AA"/>
    <w:rsid w:val="00D45D65"/>
    <w:rsid w:val="00D46338"/>
    <w:rsid w:val="00D46BA2"/>
    <w:rsid w:val="00D47234"/>
    <w:rsid w:val="00D47281"/>
    <w:rsid w:val="00D47581"/>
    <w:rsid w:val="00D50295"/>
    <w:rsid w:val="00D5069A"/>
    <w:rsid w:val="00D50E43"/>
    <w:rsid w:val="00D51469"/>
    <w:rsid w:val="00D52B45"/>
    <w:rsid w:val="00D530EB"/>
    <w:rsid w:val="00D53393"/>
    <w:rsid w:val="00D535B6"/>
    <w:rsid w:val="00D538DC"/>
    <w:rsid w:val="00D55235"/>
    <w:rsid w:val="00D55D78"/>
    <w:rsid w:val="00D562E1"/>
    <w:rsid w:val="00D572B2"/>
    <w:rsid w:val="00D57F53"/>
    <w:rsid w:val="00D60CAB"/>
    <w:rsid w:val="00D610FD"/>
    <w:rsid w:val="00D612AF"/>
    <w:rsid w:val="00D619F3"/>
    <w:rsid w:val="00D62515"/>
    <w:rsid w:val="00D62A5B"/>
    <w:rsid w:val="00D62B43"/>
    <w:rsid w:val="00D62ECD"/>
    <w:rsid w:val="00D63748"/>
    <w:rsid w:val="00D639F0"/>
    <w:rsid w:val="00D63C1B"/>
    <w:rsid w:val="00D63D76"/>
    <w:rsid w:val="00D64BFF"/>
    <w:rsid w:val="00D64DE1"/>
    <w:rsid w:val="00D64E3F"/>
    <w:rsid w:val="00D653D0"/>
    <w:rsid w:val="00D65A4B"/>
    <w:rsid w:val="00D6692A"/>
    <w:rsid w:val="00D66E55"/>
    <w:rsid w:val="00D674E9"/>
    <w:rsid w:val="00D6799A"/>
    <w:rsid w:val="00D67BEB"/>
    <w:rsid w:val="00D7009C"/>
    <w:rsid w:val="00D70F17"/>
    <w:rsid w:val="00D712DA"/>
    <w:rsid w:val="00D719EF"/>
    <w:rsid w:val="00D72327"/>
    <w:rsid w:val="00D727E0"/>
    <w:rsid w:val="00D72B87"/>
    <w:rsid w:val="00D72C72"/>
    <w:rsid w:val="00D74160"/>
    <w:rsid w:val="00D751E6"/>
    <w:rsid w:val="00D75D22"/>
    <w:rsid w:val="00D75DA5"/>
    <w:rsid w:val="00D76C58"/>
    <w:rsid w:val="00D76CF2"/>
    <w:rsid w:val="00D76E7C"/>
    <w:rsid w:val="00D80B40"/>
    <w:rsid w:val="00D8155B"/>
    <w:rsid w:val="00D819C6"/>
    <w:rsid w:val="00D81E79"/>
    <w:rsid w:val="00D825A5"/>
    <w:rsid w:val="00D825B7"/>
    <w:rsid w:val="00D8290E"/>
    <w:rsid w:val="00D82AD1"/>
    <w:rsid w:val="00D82E6E"/>
    <w:rsid w:val="00D83040"/>
    <w:rsid w:val="00D8323B"/>
    <w:rsid w:val="00D83489"/>
    <w:rsid w:val="00D83D13"/>
    <w:rsid w:val="00D841AC"/>
    <w:rsid w:val="00D8589D"/>
    <w:rsid w:val="00D85A81"/>
    <w:rsid w:val="00D86466"/>
    <w:rsid w:val="00D870E8"/>
    <w:rsid w:val="00D87423"/>
    <w:rsid w:val="00D87452"/>
    <w:rsid w:val="00D87485"/>
    <w:rsid w:val="00D907CB"/>
    <w:rsid w:val="00D91BF2"/>
    <w:rsid w:val="00D93C1C"/>
    <w:rsid w:val="00D94026"/>
    <w:rsid w:val="00D94120"/>
    <w:rsid w:val="00D951DD"/>
    <w:rsid w:val="00D952ED"/>
    <w:rsid w:val="00D957FA"/>
    <w:rsid w:val="00D9664C"/>
    <w:rsid w:val="00D97404"/>
    <w:rsid w:val="00D975A3"/>
    <w:rsid w:val="00D979D0"/>
    <w:rsid w:val="00DA08CA"/>
    <w:rsid w:val="00DA0EAF"/>
    <w:rsid w:val="00DA0F37"/>
    <w:rsid w:val="00DA101A"/>
    <w:rsid w:val="00DA122C"/>
    <w:rsid w:val="00DA2FD5"/>
    <w:rsid w:val="00DA4838"/>
    <w:rsid w:val="00DA4989"/>
    <w:rsid w:val="00DA5721"/>
    <w:rsid w:val="00DA6173"/>
    <w:rsid w:val="00DA6478"/>
    <w:rsid w:val="00DA7477"/>
    <w:rsid w:val="00DA7573"/>
    <w:rsid w:val="00DA7BD4"/>
    <w:rsid w:val="00DB0191"/>
    <w:rsid w:val="00DB0359"/>
    <w:rsid w:val="00DB0EF6"/>
    <w:rsid w:val="00DB0F8A"/>
    <w:rsid w:val="00DB26A8"/>
    <w:rsid w:val="00DB27CF"/>
    <w:rsid w:val="00DB324C"/>
    <w:rsid w:val="00DB3FD3"/>
    <w:rsid w:val="00DB5F2A"/>
    <w:rsid w:val="00DB6F45"/>
    <w:rsid w:val="00DB72B7"/>
    <w:rsid w:val="00DB7546"/>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BF1"/>
    <w:rsid w:val="00DC4D1D"/>
    <w:rsid w:val="00DC4D87"/>
    <w:rsid w:val="00DC54EB"/>
    <w:rsid w:val="00DC580A"/>
    <w:rsid w:val="00DC5B50"/>
    <w:rsid w:val="00DC66BC"/>
    <w:rsid w:val="00DC6908"/>
    <w:rsid w:val="00DC727F"/>
    <w:rsid w:val="00DC7E78"/>
    <w:rsid w:val="00DD0493"/>
    <w:rsid w:val="00DD0924"/>
    <w:rsid w:val="00DD0CBF"/>
    <w:rsid w:val="00DD1071"/>
    <w:rsid w:val="00DD12FD"/>
    <w:rsid w:val="00DD1576"/>
    <w:rsid w:val="00DD2893"/>
    <w:rsid w:val="00DD4717"/>
    <w:rsid w:val="00DD4F74"/>
    <w:rsid w:val="00DD531F"/>
    <w:rsid w:val="00DD556C"/>
    <w:rsid w:val="00DD5737"/>
    <w:rsid w:val="00DD5E81"/>
    <w:rsid w:val="00DD6C46"/>
    <w:rsid w:val="00DD6C7A"/>
    <w:rsid w:val="00DD6F44"/>
    <w:rsid w:val="00DD7CCA"/>
    <w:rsid w:val="00DE096B"/>
    <w:rsid w:val="00DE0BDE"/>
    <w:rsid w:val="00DE10CF"/>
    <w:rsid w:val="00DE1270"/>
    <w:rsid w:val="00DE19C0"/>
    <w:rsid w:val="00DE1A6C"/>
    <w:rsid w:val="00DE1E1E"/>
    <w:rsid w:val="00DE223E"/>
    <w:rsid w:val="00DE2D33"/>
    <w:rsid w:val="00DE34EB"/>
    <w:rsid w:val="00DE3592"/>
    <w:rsid w:val="00DE3E78"/>
    <w:rsid w:val="00DE41F8"/>
    <w:rsid w:val="00DE4B9D"/>
    <w:rsid w:val="00DE50EA"/>
    <w:rsid w:val="00DE545C"/>
    <w:rsid w:val="00DE5C9F"/>
    <w:rsid w:val="00DE734E"/>
    <w:rsid w:val="00DE7887"/>
    <w:rsid w:val="00DE7BF8"/>
    <w:rsid w:val="00DF0DC3"/>
    <w:rsid w:val="00DF14F9"/>
    <w:rsid w:val="00DF1C2D"/>
    <w:rsid w:val="00DF1FAE"/>
    <w:rsid w:val="00DF27E1"/>
    <w:rsid w:val="00DF2AD9"/>
    <w:rsid w:val="00DF411D"/>
    <w:rsid w:val="00DF4772"/>
    <w:rsid w:val="00DF54D0"/>
    <w:rsid w:val="00DF580C"/>
    <w:rsid w:val="00DF5C1A"/>
    <w:rsid w:val="00DF67EC"/>
    <w:rsid w:val="00DF6BCB"/>
    <w:rsid w:val="00DF6D45"/>
    <w:rsid w:val="00DF7042"/>
    <w:rsid w:val="00DF78FD"/>
    <w:rsid w:val="00DF7EFE"/>
    <w:rsid w:val="00E00E15"/>
    <w:rsid w:val="00E00F63"/>
    <w:rsid w:val="00E01210"/>
    <w:rsid w:val="00E01D50"/>
    <w:rsid w:val="00E02664"/>
    <w:rsid w:val="00E02C4D"/>
    <w:rsid w:val="00E031A5"/>
    <w:rsid w:val="00E0341B"/>
    <w:rsid w:val="00E0348F"/>
    <w:rsid w:val="00E035A6"/>
    <w:rsid w:val="00E038F5"/>
    <w:rsid w:val="00E03D67"/>
    <w:rsid w:val="00E04510"/>
    <w:rsid w:val="00E04784"/>
    <w:rsid w:val="00E05569"/>
    <w:rsid w:val="00E05A6C"/>
    <w:rsid w:val="00E05C16"/>
    <w:rsid w:val="00E05F59"/>
    <w:rsid w:val="00E0655D"/>
    <w:rsid w:val="00E1024A"/>
    <w:rsid w:val="00E10B17"/>
    <w:rsid w:val="00E10B67"/>
    <w:rsid w:val="00E12742"/>
    <w:rsid w:val="00E12AB9"/>
    <w:rsid w:val="00E12B67"/>
    <w:rsid w:val="00E141D3"/>
    <w:rsid w:val="00E14941"/>
    <w:rsid w:val="00E1526B"/>
    <w:rsid w:val="00E1534B"/>
    <w:rsid w:val="00E15408"/>
    <w:rsid w:val="00E15743"/>
    <w:rsid w:val="00E157AD"/>
    <w:rsid w:val="00E15C52"/>
    <w:rsid w:val="00E15EDA"/>
    <w:rsid w:val="00E15F0B"/>
    <w:rsid w:val="00E160E8"/>
    <w:rsid w:val="00E16199"/>
    <w:rsid w:val="00E16311"/>
    <w:rsid w:val="00E1702C"/>
    <w:rsid w:val="00E209B8"/>
    <w:rsid w:val="00E20CC5"/>
    <w:rsid w:val="00E21ACA"/>
    <w:rsid w:val="00E22B80"/>
    <w:rsid w:val="00E22C0E"/>
    <w:rsid w:val="00E22CFF"/>
    <w:rsid w:val="00E231CD"/>
    <w:rsid w:val="00E231E1"/>
    <w:rsid w:val="00E23888"/>
    <w:rsid w:val="00E23B9C"/>
    <w:rsid w:val="00E23CE3"/>
    <w:rsid w:val="00E23CF7"/>
    <w:rsid w:val="00E23E76"/>
    <w:rsid w:val="00E249DB"/>
    <w:rsid w:val="00E252F4"/>
    <w:rsid w:val="00E253A3"/>
    <w:rsid w:val="00E25402"/>
    <w:rsid w:val="00E259B0"/>
    <w:rsid w:val="00E25AF8"/>
    <w:rsid w:val="00E26AEC"/>
    <w:rsid w:val="00E2757B"/>
    <w:rsid w:val="00E2792D"/>
    <w:rsid w:val="00E30227"/>
    <w:rsid w:val="00E30828"/>
    <w:rsid w:val="00E30B37"/>
    <w:rsid w:val="00E3109C"/>
    <w:rsid w:val="00E311D1"/>
    <w:rsid w:val="00E31A75"/>
    <w:rsid w:val="00E31C2D"/>
    <w:rsid w:val="00E32144"/>
    <w:rsid w:val="00E32432"/>
    <w:rsid w:val="00E33B1E"/>
    <w:rsid w:val="00E34277"/>
    <w:rsid w:val="00E357D5"/>
    <w:rsid w:val="00E3621B"/>
    <w:rsid w:val="00E362F9"/>
    <w:rsid w:val="00E36F43"/>
    <w:rsid w:val="00E37F0C"/>
    <w:rsid w:val="00E40ADF"/>
    <w:rsid w:val="00E418E3"/>
    <w:rsid w:val="00E423DE"/>
    <w:rsid w:val="00E42F07"/>
    <w:rsid w:val="00E4370F"/>
    <w:rsid w:val="00E4441D"/>
    <w:rsid w:val="00E453AB"/>
    <w:rsid w:val="00E462E6"/>
    <w:rsid w:val="00E463A0"/>
    <w:rsid w:val="00E47839"/>
    <w:rsid w:val="00E51C2E"/>
    <w:rsid w:val="00E51CDE"/>
    <w:rsid w:val="00E5210B"/>
    <w:rsid w:val="00E53631"/>
    <w:rsid w:val="00E5388F"/>
    <w:rsid w:val="00E54239"/>
    <w:rsid w:val="00E54272"/>
    <w:rsid w:val="00E542BC"/>
    <w:rsid w:val="00E54521"/>
    <w:rsid w:val="00E545A6"/>
    <w:rsid w:val="00E54617"/>
    <w:rsid w:val="00E5484B"/>
    <w:rsid w:val="00E549F2"/>
    <w:rsid w:val="00E56023"/>
    <w:rsid w:val="00E56D6E"/>
    <w:rsid w:val="00E56FEF"/>
    <w:rsid w:val="00E577F9"/>
    <w:rsid w:val="00E57FB5"/>
    <w:rsid w:val="00E60F14"/>
    <w:rsid w:val="00E61B23"/>
    <w:rsid w:val="00E625BE"/>
    <w:rsid w:val="00E6284B"/>
    <w:rsid w:val="00E62D07"/>
    <w:rsid w:val="00E62DF6"/>
    <w:rsid w:val="00E63A22"/>
    <w:rsid w:val="00E63B8F"/>
    <w:rsid w:val="00E646B5"/>
    <w:rsid w:val="00E65427"/>
    <w:rsid w:val="00E6543F"/>
    <w:rsid w:val="00E661C0"/>
    <w:rsid w:val="00E663F5"/>
    <w:rsid w:val="00E66E97"/>
    <w:rsid w:val="00E70BD6"/>
    <w:rsid w:val="00E71305"/>
    <w:rsid w:val="00E72383"/>
    <w:rsid w:val="00E724D2"/>
    <w:rsid w:val="00E72B0E"/>
    <w:rsid w:val="00E72D9F"/>
    <w:rsid w:val="00E73C41"/>
    <w:rsid w:val="00E74933"/>
    <w:rsid w:val="00E74EDC"/>
    <w:rsid w:val="00E75737"/>
    <w:rsid w:val="00E75875"/>
    <w:rsid w:val="00E75886"/>
    <w:rsid w:val="00E75D6E"/>
    <w:rsid w:val="00E76007"/>
    <w:rsid w:val="00E76181"/>
    <w:rsid w:val="00E770F2"/>
    <w:rsid w:val="00E77EAC"/>
    <w:rsid w:val="00E81069"/>
    <w:rsid w:val="00E8140D"/>
    <w:rsid w:val="00E817AD"/>
    <w:rsid w:val="00E817EF"/>
    <w:rsid w:val="00E8184F"/>
    <w:rsid w:val="00E81AF4"/>
    <w:rsid w:val="00E828D5"/>
    <w:rsid w:val="00E82D81"/>
    <w:rsid w:val="00E83259"/>
    <w:rsid w:val="00E839BE"/>
    <w:rsid w:val="00E83CAC"/>
    <w:rsid w:val="00E8412E"/>
    <w:rsid w:val="00E84C89"/>
    <w:rsid w:val="00E85E56"/>
    <w:rsid w:val="00E860DD"/>
    <w:rsid w:val="00E8713D"/>
    <w:rsid w:val="00E90329"/>
    <w:rsid w:val="00E910D5"/>
    <w:rsid w:val="00E922C4"/>
    <w:rsid w:val="00E94283"/>
    <w:rsid w:val="00E943AE"/>
    <w:rsid w:val="00E947B0"/>
    <w:rsid w:val="00E95D82"/>
    <w:rsid w:val="00E95F21"/>
    <w:rsid w:val="00E96273"/>
    <w:rsid w:val="00E96E97"/>
    <w:rsid w:val="00E97D49"/>
    <w:rsid w:val="00EA0251"/>
    <w:rsid w:val="00EA1065"/>
    <w:rsid w:val="00EA1434"/>
    <w:rsid w:val="00EA3C3E"/>
    <w:rsid w:val="00EA4694"/>
    <w:rsid w:val="00EA48D3"/>
    <w:rsid w:val="00EA4B25"/>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5DA"/>
    <w:rsid w:val="00EB1751"/>
    <w:rsid w:val="00EB190F"/>
    <w:rsid w:val="00EB235B"/>
    <w:rsid w:val="00EB31A3"/>
    <w:rsid w:val="00EB325B"/>
    <w:rsid w:val="00EB3E22"/>
    <w:rsid w:val="00EB693B"/>
    <w:rsid w:val="00EB6AA3"/>
    <w:rsid w:val="00EB7BA9"/>
    <w:rsid w:val="00EB7D75"/>
    <w:rsid w:val="00EC0B20"/>
    <w:rsid w:val="00EC0EE7"/>
    <w:rsid w:val="00EC1C3A"/>
    <w:rsid w:val="00EC1F51"/>
    <w:rsid w:val="00EC24D3"/>
    <w:rsid w:val="00EC2896"/>
    <w:rsid w:val="00EC2B1D"/>
    <w:rsid w:val="00EC4233"/>
    <w:rsid w:val="00EC4544"/>
    <w:rsid w:val="00EC4A85"/>
    <w:rsid w:val="00EC4D1A"/>
    <w:rsid w:val="00EC57B2"/>
    <w:rsid w:val="00EC58F4"/>
    <w:rsid w:val="00EC650B"/>
    <w:rsid w:val="00EC7808"/>
    <w:rsid w:val="00EC7BFA"/>
    <w:rsid w:val="00ED042E"/>
    <w:rsid w:val="00ED1295"/>
    <w:rsid w:val="00ED2725"/>
    <w:rsid w:val="00ED34D1"/>
    <w:rsid w:val="00ED367F"/>
    <w:rsid w:val="00ED4206"/>
    <w:rsid w:val="00ED58A2"/>
    <w:rsid w:val="00ED58C3"/>
    <w:rsid w:val="00ED5C71"/>
    <w:rsid w:val="00ED5EEE"/>
    <w:rsid w:val="00ED667C"/>
    <w:rsid w:val="00ED7966"/>
    <w:rsid w:val="00EE01CC"/>
    <w:rsid w:val="00EE04EE"/>
    <w:rsid w:val="00EE1760"/>
    <w:rsid w:val="00EE1C74"/>
    <w:rsid w:val="00EE287D"/>
    <w:rsid w:val="00EE3B32"/>
    <w:rsid w:val="00EE3CFF"/>
    <w:rsid w:val="00EE3F39"/>
    <w:rsid w:val="00EE414C"/>
    <w:rsid w:val="00EE44FE"/>
    <w:rsid w:val="00EE5406"/>
    <w:rsid w:val="00EE5EF8"/>
    <w:rsid w:val="00EE6964"/>
    <w:rsid w:val="00EE6A1D"/>
    <w:rsid w:val="00EE6D18"/>
    <w:rsid w:val="00EE6F9C"/>
    <w:rsid w:val="00EE7E7A"/>
    <w:rsid w:val="00EE7EB2"/>
    <w:rsid w:val="00EF1230"/>
    <w:rsid w:val="00EF223B"/>
    <w:rsid w:val="00EF29DE"/>
    <w:rsid w:val="00EF3978"/>
    <w:rsid w:val="00EF3A3D"/>
    <w:rsid w:val="00EF3AAC"/>
    <w:rsid w:val="00EF4D42"/>
    <w:rsid w:val="00EF4FD1"/>
    <w:rsid w:val="00EF5318"/>
    <w:rsid w:val="00EF708A"/>
    <w:rsid w:val="00EF72C3"/>
    <w:rsid w:val="00EF79CE"/>
    <w:rsid w:val="00F00152"/>
    <w:rsid w:val="00F00352"/>
    <w:rsid w:val="00F00B1B"/>
    <w:rsid w:val="00F00E37"/>
    <w:rsid w:val="00F010EE"/>
    <w:rsid w:val="00F01383"/>
    <w:rsid w:val="00F0167D"/>
    <w:rsid w:val="00F0177A"/>
    <w:rsid w:val="00F019D5"/>
    <w:rsid w:val="00F023AA"/>
    <w:rsid w:val="00F02500"/>
    <w:rsid w:val="00F032E2"/>
    <w:rsid w:val="00F037E3"/>
    <w:rsid w:val="00F03FF2"/>
    <w:rsid w:val="00F04F9E"/>
    <w:rsid w:val="00F06A47"/>
    <w:rsid w:val="00F0717F"/>
    <w:rsid w:val="00F0747A"/>
    <w:rsid w:val="00F07849"/>
    <w:rsid w:val="00F07882"/>
    <w:rsid w:val="00F07883"/>
    <w:rsid w:val="00F10177"/>
    <w:rsid w:val="00F10D83"/>
    <w:rsid w:val="00F117A1"/>
    <w:rsid w:val="00F1196B"/>
    <w:rsid w:val="00F11A6A"/>
    <w:rsid w:val="00F122D3"/>
    <w:rsid w:val="00F126BD"/>
    <w:rsid w:val="00F13433"/>
    <w:rsid w:val="00F134FC"/>
    <w:rsid w:val="00F1350E"/>
    <w:rsid w:val="00F14419"/>
    <w:rsid w:val="00F1470E"/>
    <w:rsid w:val="00F147A5"/>
    <w:rsid w:val="00F14AA7"/>
    <w:rsid w:val="00F15884"/>
    <w:rsid w:val="00F15B8E"/>
    <w:rsid w:val="00F16665"/>
    <w:rsid w:val="00F16FB0"/>
    <w:rsid w:val="00F1733B"/>
    <w:rsid w:val="00F17474"/>
    <w:rsid w:val="00F201CC"/>
    <w:rsid w:val="00F20487"/>
    <w:rsid w:val="00F20F65"/>
    <w:rsid w:val="00F2106D"/>
    <w:rsid w:val="00F22337"/>
    <w:rsid w:val="00F22797"/>
    <w:rsid w:val="00F22D65"/>
    <w:rsid w:val="00F23175"/>
    <w:rsid w:val="00F231AF"/>
    <w:rsid w:val="00F234AD"/>
    <w:rsid w:val="00F23FB0"/>
    <w:rsid w:val="00F2480A"/>
    <w:rsid w:val="00F24891"/>
    <w:rsid w:val="00F24B9F"/>
    <w:rsid w:val="00F24CA6"/>
    <w:rsid w:val="00F256AE"/>
    <w:rsid w:val="00F25773"/>
    <w:rsid w:val="00F257FA"/>
    <w:rsid w:val="00F26004"/>
    <w:rsid w:val="00F270E8"/>
    <w:rsid w:val="00F27EF5"/>
    <w:rsid w:val="00F27FDB"/>
    <w:rsid w:val="00F30251"/>
    <w:rsid w:val="00F305CC"/>
    <w:rsid w:val="00F3179A"/>
    <w:rsid w:val="00F31D54"/>
    <w:rsid w:val="00F32357"/>
    <w:rsid w:val="00F32C70"/>
    <w:rsid w:val="00F3321C"/>
    <w:rsid w:val="00F34E02"/>
    <w:rsid w:val="00F3549E"/>
    <w:rsid w:val="00F365A7"/>
    <w:rsid w:val="00F3681C"/>
    <w:rsid w:val="00F3769D"/>
    <w:rsid w:val="00F404F4"/>
    <w:rsid w:val="00F4143E"/>
    <w:rsid w:val="00F41CC5"/>
    <w:rsid w:val="00F41D25"/>
    <w:rsid w:val="00F423C2"/>
    <w:rsid w:val="00F433F8"/>
    <w:rsid w:val="00F433FE"/>
    <w:rsid w:val="00F43627"/>
    <w:rsid w:val="00F43781"/>
    <w:rsid w:val="00F4463C"/>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0"/>
    <w:rsid w:val="00F559A8"/>
    <w:rsid w:val="00F55C21"/>
    <w:rsid w:val="00F55E5F"/>
    <w:rsid w:val="00F55F6D"/>
    <w:rsid w:val="00F56BD0"/>
    <w:rsid w:val="00F5736B"/>
    <w:rsid w:val="00F57880"/>
    <w:rsid w:val="00F608AB"/>
    <w:rsid w:val="00F60BE7"/>
    <w:rsid w:val="00F6159C"/>
    <w:rsid w:val="00F61714"/>
    <w:rsid w:val="00F6238F"/>
    <w:rsid w:val="00F63E59"/>
    <w:rsid w:val="00F64BE0"/>
    <w:rsid w:val="00F65B68"/>
    <w:rsid w:val="00F67846"/>
    <w:rsid w:val="00F67B42"/>
    <w:rsid w:val="00F70B72"/>
    <w:rsid w:val="00F70DEF"/>
    <w:rsid w:val="00F70E0C"/>
    <w:rsid w:val="00F70EA3"/>
    <w:rsid w:val="00F71398"/>
    <w:rsid w:val="00F7294C"/>
    <w:rsid w:val="00F72C5F"/>
    <w:rsid w:val="00F72EB1"/>
    <w:rsid w:val="00F734D2"/>
    <w:rsid w:val="00F73549"/>
    <w:rsid w:val="00F75782"/>
    <w:rsid w:val="00F76869"/>
    <w:rsid w:val="00F7786C"/>
    <w:rsid w:val="00F80C1D"/>
    <w:rsid w:val="00F81130"/>
    <w:rsid w:val="00F818F7"/>
    <w:rsid w:val="00F8325D"/>
    <w:rsid w:val="00F832A9"/>
    <w:rsid w:val="00F832B0"/>
    <w:rsid w:val="00F83307"/>
    <w:rsid w:val="00F83392"/>
    <w:rsid w:val="00F833A5"/>
    <w:rsid w:val="00F844D3"/>
    <w:rsid w:val="00F84629"/>
    <w:rsid w:val="00F84B71"/>
    <w:rsid w:val="00F84F0E"/>
    <w:rsid w:val="00F850DE"/>
    <w:rsid w:val="00F8519E"/>
    <w:rsid w:val="00F85FF5"/>
    <w:rsid w:val="00F86BB4"/>
    <w:rsid w:val="00F870F5"/>
    <w:rsid w:val="00F902D2"/>
    <w:rsid w:val="00F90B12"/>
    <w:rsid w:val="00F90CBD"/>
    <w:rsid w:val="00F9109E"/>
    <w:rsid w:val="00F9177E"/>
    <w:rsid w:val="00F91E4F"/>
    <w:rsid w:val="00F91FDF"/>
    <w:rsid w:val="00F92AA1"/>
    <w:rsid w:val="00F92FDC"/>
    <w:rsid w:val="00F931D2"/>
    <w:rsid w:val="00F93431"/>
    <w:rsid w:val="00F93A4A"/>
    <w:rsid w:val="00F93D27"/>
    <w:rsid w:val="00F95DD6"/>
    <w:rsid w:val="00F96370"/>
    <w:rsid w:val="00F97940"/>
    <w:rsid w:val="00F97BA3"/>
    <w:rsid w:val="00F97EA2"/>
    <w:rsid w:val="00F97F0D"/>
    <w:rsid w:val="00FA0B0A"/>
    <w:rsid w:val="00FA121C"/>
    <w:rsid w:val="00FA1407"/>
    <w:rsid w:val="00FA1A68"/>
    <w:rsid w:val="00FA1B1A"/>
    <w:rsid w:val="00FA2747"/>
    <w:rsid w:val="00FA2A33"/>
    <w:rsid w:val="00FA2C8F"/>
    <w:rsid w:val="00FA2CF7"/>
    <w:rsid w:val="00FA3410"/>
    <w:rsid w:val="00FA360B"/>
    <w:rsid w:val="00FA3860"/>
    <w:rsid w:val="00FA3A50"/>
    <w:rsid w:val="00FA4763"/>
    <w:rsid w:val="00FA4830"/>
    <w:rsid w:val="00FA5032"/>
    <w:rsid w:val="00FA6980"/>
    <w:rsid w:val="00FA6CDF"/>
    <w:rsid w:val="00FA7209"/>
    <w:rsid w:val="00FA7BB5"/>
    <w:rsid w:val="00FA7C85"/>
    <w:rsid w:val="00FB12D8"/>
    <w:rsid w:val="00FB176A"/>
    <w:rsid w:val="00FB1CDC"/>
    <w:rsid w:val="00FB238A"/>
    <w:rsid w:val="00FB2446"/>
    <w:rsid w:val="00FB2941"/>
    <w:rsid w:val="00FB2C81"/>
    <w:rsid w:val="00FB3BC4"/>
    <w:rsid w:val="00FB3F9C"/>
    <w:rsid w:val="00FB3FDE"/>
    <w:rsid w:val="00FB4676"/>
    <w:rsid w:val="00FB5552"/>
    <w:rsid w:val="00FB5789"/>
    <w:rsid w:val="00FB5F3A"/>
    <w:rsid w:val="00FB6AA9"/>
    <w:rsid w:val="00FB6AD4"/>
    <w:rsid w:val="00FB7F22"/>
    <w:rsid w:val="00FC00F3"/>
    <w:rsid w:val="00FC0A33"/>
    <w:rsid w:val="00FC1416"/>
    <w:rsid w:val="00FC14B2"/>
    <w:rsid w:val="00FC1823"/>
    <w:rsid w:val="00FC2198"/>
    <w:rsid w:val="00FC26A4"/>
    <w:rsid w:val="00FC2C93"/>
    <w:rsid w:val="00FC325A"/>
    <w:rsid w:val="00FC33E2"/>
    <w:rsid w:val="00FC33ED"/>
    <w:rsid w:val="00FC43AD"/>
    <w:rsid w:val="00FC5876"/>
    <w:rsid w:val="00FC62F5"/>
    <w:rsid w:val="00FC731E"/>
    <w:rsid w:val="00FD035A"/>
    <w:rsid w:val="00FD19F1"/>
    <w:rsid w:val="00FD1A7E"/>
    <w:rsid w:val="00FD2CC3"/>
    <w:rsid w:val="00FD31BF"/>
    <w:rsid w:val="00FD35FE"/>
    <w:rsid w:val="00FD3CC7"/>
    <w:rsid w:val="00FD4148"/>
    <w:rsid w:val="00FD4D5B"/>
    <w:rsid w:val="00FD6453"/>
    <w:rsid w:val="00FD67FD"/>
    <w:rsid w:val="00FD7CB2"/>
    <w:rsid w:val="00FD7D46"/>
    <w:rsid w:val="00FD7D8B"/>
    <w:rsid w:val="00FE0AF2"/>
    <w:rsid w:val="00FE1C47"/>
    <w:rsid w:val="00FE22DD"/>
    <w:rsid w:val="00FE2CFB"/>
    <w:rsid w:val="00FE4A60"/>
    <w:rsid w:val="00FE54E0"/>
    <w:rsid w:val="00FE55F0"/>
    <w:rsid w:val="00FE6331"/>
    <w:rsid w:val="00FE685B"/>
    <w:rsid w:val="00FE6C12"/>
    <w:rsid w:val="00FE7894"/>
    <w:rsid w:val="00FF01FA"/>
    <w:rsid w:val="00FF06D3"/>
    <w:rsid w:val="00FF0E77"/>
    <w:rsid w:val="00FF21B5"/>
    <w:rsid w:val="00FF21C3"/>
    <w:rsid w:val="00FF2A11"/>
    <w:rsid w:val="00FF2AA0"/>
    <w:rsid w:val="00FF3F6C"/>
    <w:rsid w:val="00FF4603"/>
    <w:rsid w:val="00FF4B07"/>
    <w:rsid w:val="00FF4BFC"/>
    <w:rsid w:val="00FF4C11"/>
    <w:rsid w:val="00FF56B9"/>
    <w:rsid w:val="00FF57E8"/>
    <w:rsid w:val="00FF58C0"/>
    <w:rsid w:val="00FF5948"/>
    <w:rsid w:val="00FF6B71"/>
    <w:rsid w:val="00FF6EDF"/>
    <w:rsid w:val="00FF6EEA"/>
    <w:rsid w:val="00FF77DF"/>
    <w:rsid w:val="00FF7ABB"/>
    <w:rsid w:val="00FF7B99"/>
    <w:rsid w:val="09A1038E"/>
    <w:rsid w:val="0C95DAAA"/>
    <w:rsid w:val="16BB3173"/>
    <w:rsid w:val="1B2B8085"/>
    <w:rsid w:val="1B6E94A3"/>
    <w:rsid w:val="20280CD5"/>
    <w:rsid w:val="24CE0DA7"/>
    <w:rsid w:val="28FE36B9"/>
    <w:rsid w:val="2EA6B2CC"/>
    <w:rsid w:val="3039CC59"/>
    <w:rsid w:val="3042832D"/>
    <w:rsid w:val="341D9ED1"/>
    <w:rsid w:val="40378979"/>
    <w:rsid w:val="41B179A2"/>
    <w:rsid w:val="440FE296"/>
    <w:rsid w:val="44B1D038"/>
    <w:rsid w:val="4547C3ED"/>
    <w:rsid w:val="46CFD601"/>
    <w:rsid w:val="47B3678A"/>
    <w:rsid w:val="4E057754"/>
    <w:rsid w:val="50820969"/>
    <w:rsid w:val="50B35D09"/>
    <w:rsid w:val="51F0A977"/>
    <w:rsid w:val="52A46311"/>
    <w:rsid w:val="56BC8A20"/>
    <w:rsid w:val="58EBB3AB"/>
    <w:rsid w:val="59DEC672"/>
    <w:rsid w:val="5CA31CEC"/>
    <w:rsid w:val="5ED312F7"/>
    <w:rsid w:val="5FFF625E"/>
    <w:rsid w:val="6327C087"/>
    <w:rsid w:val="655F5D9F"/>
    <w:rsid w:val="659B4F2B"/>
    <w:rsid w:val="67B4D8FA"/>
    <w:rsid w:val="681A802A"/>
    <w:rsid w:val="6CB57A70"/>
    <w:rsid w:val="7522D98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BA60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A71641"/>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8B68EC"/>
    <w:pPr>
      <w:keepNext/>
      <w:tabs>
        <w:tab w:val="left" w:pos="851"/>
      </w:tabs>
      <w:spacing w:before="0" w:after="360" w:line="240" w:lineRule="auto"/>
      <w:jc w:val="left"/>
      <w:outlineLvl w:val="0"/>
    </w:pPr>
    <w:rPr>
      <w:rFonts w:eastAsiaTheme="majorEastAsia" w:cstheme="majorBidi"/>
      <w:b/>
      <w:bCs/>
      <w:color w:val="1C556C"/>
      <w:sz w:val="48"/>
      <w:szCs w:val="28"/>
    </w:rPr>
  </w:style>
  <w:style w:type="paragraph" w:styleId="Heading2">
    <w:name w:val="heading 2"/>
    <w:basedOn w:val="Normal"/>
    <w:next w:val="BodyText"/>
    <w:link w:val="Heading2Char"/>
    <w:qFormat/>
    <w:rsid w:val="00B51610"/>
    <w:pPr>
      <w:keepNext/>
      <w:tabs>
        <w:tab w:val="left" w:pos="851"/>
      </w:tabs>
      <w:spacing w:before="360" w:after="0" w:line="240" w:lineRule="auto"/>
      <w:jc w:val="left"/>
      <w:outlineLvl w:val="1"/>
    </w:pPr>
    <w:rPr>
      <w:rFonts w:eastAsiaTheme="majorEastAsia" w:cstheme="majorBidi"/>
      <w:b/>
      <w:bCs/>
      <w:color w:val="0F7B7D"/>
      <w:sz w:val="36"/>
      <w:szCs w:val="26"/>
    </w:rPr>
  </w:style>
  <w:style w:type="paragraph" w:styleId="Heading3">
    <w:name w:val="heading 3"/>
    <w:basedOn w:val="Normal"/>
    <w:next w:val="BodyText"/>
    <w:link w:val="Heading3Char"/>
    <w:qFormat/>
    <w:rsid w:val="008B68EC"/>
    <w:pPr>
      <w:keepNext/>
      <w:tabs>
        <w:tab w:val="left" w:pos="851"/>
      </w:tabs>
      <w:spacing w:before="360" w:after="0" w:line="240" w:lineRule="auto"/>
      <w:jc w:val="left"/>
      <w:outlineLvl w:val="2"/>
    </w:pPr>
    <w:rPr>
      <w:rFonts w:eastAsiaTheme="majorEastAsia" w:cstheme="majorBidi"/>
      <w:b/>
      <w:bCs/>
      <w:sz w:val="28"/>
    </w:rPr>
  </w:style>
  <w:style w:type="paragraph" w:styleId="Heading4">
    <w:name w:val="heading 4"/>
    <w:basedOn w:val="Heading3"/>
    <w:next w:val="BodyText"/>
    <w:link w:val="Heading4Char"/>
    <w:qFormat/>
    <w:rsid w:val="00B51610"/>
    <w:pPr>
      <w:outlineLvl w:val="3"/>
    </w:pPr>
    <w:rPr>
      <w:color w:val="0F7B7D"/>
      <w:sz w:val="24"/>
    </w:rPr>
  </w:style>
  <w:style w:type="paragraph" w:styleId="Heading5">
    <w:name w:val="heading 5"/>
    <w:basedOn w:val="Normal"/>
    <w:next w:val="BodyText"/>
    <w:link w:val="Heading5Char"/>
    <w:qFormat/>
    <w:rsid w:val="00064810"/>
    <w:pPr>
      <w:keepNext/>
      <w:spacing w:before="24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B68EC"/>
    <w:rPr>
      <w:rFonts w:ascii="Calibri" w:eastAsiaTheme="majorEastAsia" w:hAnsi="Calibri" w:cstheme="majorBidi"/>
      <w:b/>
      <w:bCs/>
      <w:color w:val="1C556C"/>
      <w:sz w:val="48"/>
      <w:szCs w:val="28"/>
      <w:lang w:eastAsia="en-NZ"/>
    </w:rPr>
  </w:style>
  <w:style w:type="character" w:customStyle="1" w:styleId="Heading2Char">
    <w:name w:val="Heading 2 Char"/>
    <w:basedOn w:val="DefaultParagraphFont"/>
    <w:link w:val="Heading2"/>
    <w:rsid w:val="00B51610"/>
    <w:rPr>
      <w:rFonts w:ascii="Calibri" w:eastAsiaTheme="majorEastAsia" w:hAnsi="Calibri" w:cstheme="majorBidi"/>
      <w:b/>
      <w:bCs/>
      <w:color w:val="0F7B7D"/>
      <w:sz w:val="36"/>
      <w:szCs w:val="26"/>
      <w:lang w:eastAsia="en-NZ"/>
    </w:rPr>
  </w:style>
  <w:style w:type="character" w:customStyle="1" w:styleId="Heading3Char">
    <w:name w:val="Heading 3 Char"/>
    <w:basedOn w:val="DefaultParagraphFont"/>
    <w:link w:val="Heading3"/>
    <w:rsid w:val="008B68EC"/>
    <w:rPr>
      <w:rFonts w:ascii="Calibri" w:eastAsiaTheme="majorEastAsia" w:hAnsi="Calibri" w:cstheme="majorBidi"/>
      <w:b/>
      <w:bCs/>
      <w:sz w:val="28"/>
      <w:lang w:eastAsia="en-NZ"/>
    </w:rPr>
  </w:style>
  <w:style w:type="character" w:customStyle="1" w:styleId="Heading4Char">
    <w:name w:val="Heading 4 Char"/>
    <w:basedOn w:val="DefaultParagraphFont"/>
    <w:link w:val="Heading4"/>
    <w:rsid w:val="00B51610"/>
    <w:rPr>
      <w:rFonts w:ascii="Calibri" w:eastAsiaTheme="majorEastAsia" w:hAnsi="Calibri" w:cstheme="majorBidi"/>
      <w:b/>
      <w:bCs/>
      <w:color w:val="0F7B7D"/>
      <w:sz w:val="24"/>
      <w:lang w:eastAsia="en-NZ"/>
    </w:rPr>
  </w:style>
  <w:style w:type="character" w:customStyle="1" w:styleId="Heading5Char">
    <w:name w:val="Heading 5 Char"/>
    <w:basedOn w:val="DefaultParagraphFont"/>
    <w:link w:val="Heading5"/>
    <w:rsid w:val="00064810"/>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ox">
    <w:name w:val="Box"/>
    <w:basedOn w:val="Normal"/>
    <w:uiPriority w:val="1"/>
    <w:semiHidden/>
    <w:qFormat/>
    <w:rsid w:val="001820A3"/>
    <w:pPr>
      <w:pBdr>
        <w:top w:val="single" w:sz="4" w:space="15" w:color="D2DDE2"/>
        <w:left w:val="single" w:sz="4" w:space="15" w:color="D2DDE2"/>
        <w:bottom w:val="single" w:sz="4" w:space="15" w:color="D2DDE2"/>
        <w:right w:val="single" w:sz="4" w:space="15" w:color="D2DDE2"/>
      </w:pBdr>
      <w:shd w:val="clear" w:color="auto" w:fill="D2DDE2"/>
      <w:ind w:left="284" w:right="284"/>
      <w:jc w:val="left"/>
    </w:pPr>
    <w:rPr>
      <w:color w:val="1C556C"/>
      <w:sz w:val="20"/>
    </w:rPr>
  </w:style>
  <w:style w:type="paragraph" w:customStyle="1" w:styleId="Boxbullet">
    <w:name w:val="Box bullet"/>
    <w:basedOn w:val="Box"/>
    <w:uiPriority w:val="1"/>
    <w:semiHidden/>
    <w:qFormat/>
    <w:rsid w:val="00A56D3B"/>
    <w:pPr>
      <w:tabs>
        <w:tab w:val="left" w:pos="680"/>
      </w:tabs>
      <w:spacing w:before="0"/>
      <w:ind w:left="681" w:hanging="397"/>
    </w:pPr>
  </w:style>
  <w:style w:type="paragraph" w:customStyle="1" w:styleId="Boxheading">
    <w:name w:val="Box heading"/>
    <w:basedOn w:val="Box"/>
    <w:next w:val="Box"/>
    <w:uiPriority w:val="1"/>
    <w:semiHidden/>
    <w:qFormat/>
    <w:rsid w:val="001820A3"/>
    <w:pPr>
      <w:keepNext/>
      <w:spacing w:after="0"/>
    </w:pPr>
    <w:rPr>
      <w:b/>
    </w:rPr>
  </w:style>
  <w:style w:type="paragraph" w:customStyle="1" w:styleId="Bullet">
    <w:name w:val="Bullet"/>
    <w:basedOn w:val="Normal"/>
    <w:link w:val="BulletChar"/>
    <w:qFormat/>
    <w:rsid w:val="008B5A2D"/>
    <w:pPr>
      <w:numPr>
        <w:numId w:val="34"/>
      </w:numPr>
      <w:tabs>
        <w:tab w:val="left" w:pos="397"/>
      </w:tabs>
      <w:spacing w:before="0" w:line="280" w:lineRule="exact"/>
      <w:jc w:val="left"/>
    </w:pPr>
    <w:rPr>
      <w:rFonts w:eastAsia="Times New Roman" w:cs="Times New Roman"/>
      <w:szCs w:val="20"/>
    </w:rPr>
  </w:style>
  <w:style w:type="paragraph" w:customStyle="1" w:styleId="Heading">
    <w:name w:val="Heading"/>
    <w:basedOn w:val="Heading1"/>
    <w:next w:val="Normal"/>
    <w:uiPriority w:val="3"/>
    <w:semiHidden/>
    <w:rsid w:val="008B68EC"/>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4"/>
      </w:numPr>
      <w:tabs>
        <w:tab w:val="clear" w:pos="397"/>
        <w:tab w:val="left" w:pos="794"/>
      </w:tabs>
      <w:spacing w:before="0"/>
      <w:ind w:left="794" w:hanging="397"/>
      <w:jc w:val="left"/>
    </w:pPr>
  </w:style>
  <w:style w:type="paragraph" w:customStyle="1" w:styleId="Figureheading">
    <w:name w:val="Figure heading"/>
    <w:basedOn w:val="Normal"/>
    <w:next w:val="BodyTex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semiHidden/>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semiHidden/>
    <w:rsid w:val="00624018"/>
    <w:pPr>
      <w:spacing w:line="360" w:lineRule="auto"/>
      <w:jc w:val="center"/>
    </w:pPr>
    <w:rPr>
      <w:b/>
      <w:color w:val="17556C"/>
      <w:sz w:val="52"/>
    </w:rPr>
  </w:style>
  <w:style w:type="character" w:customStyle="1" w:styleId="TitleChar">
    <w:name w:val="Title Char"/>
    <w:basedOn w:val="DefaultParagraphFont"/>
    <w:link w:val="Title"/>
    <w:uiPriority w:val="2"/>
    <w:semiHidden/>
    <w:rsid w:val="00A71641"/>
    <w:rPr>
      <w:rFonts w:ascii="Calibri" w:eastAsiaTheme="minorEastAsia" w:hAnsi="Calibri"/>
      <w:b/>
      <w:color w:val="17556C"/>
      <w:sz w:val="52"/>
      <w:lang w:eastAsia="en-NZ"/>
    </w:rPr>
  </w:style>
  <w:style w:type="paragraph" w:styleId="Subtitle">
    <w:name w:val="Subtitle"/>
    <w:basedOn w:val="Title"/>
    <w:link w:val="SubtitleChar"/>
    <w:uiPriority w:val="2"/>
    <w:semiHidden/>
    <w:rsid w:val="00D94120"/>
    <w:pPr>
      <w:spacing w:before="600" w:line="240" w:lineRule="auto"/>
    </w:pPr>
    <w:rPr>
      <w:sz w:val="36"/>
      <w:szCs w:val="36"/>
    </w:rPr>
  </w:style>
  <w:style w:type="character" w:customStyle="1" w:styleId="SubtitleChar">
    <w:name w:val="Subtitle Char"/>
    <w:basedOn w:val="DefaultParagraphFont"/>
    <w:link w:val="Subtitle"/>
    <w:uiPriority w:val="2"/>
    <w:semiHidden/>
    <w:rsid w:val="00A71641"/>
    <w:rPr>
      <w:rFonts w:ascii="Calibri" w:eastAsiaTheme="minorEastAsia" w:hAnsi="Calibri"/>
      <w:b/>
      <w:color w:val="17556C"/>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B854FB"/>
    <w:pPr>
      <w:tabs>
        <w:tab w:val="right" w:pos="9072"/>
      </w:tabs>
      <w:spacing w:before="280" w:after="0" w:line="240" w:lineRule="auto"/>
      <w:ind w:left="567" w:hanging="567"/>
      <w:jc w:val="left"/>
    </w:pPr>
  </w:style>
  <w:style w:type="paragraph" w:styleId="TOC2">
    <w:name w:val="toc 2"/>
    <w:basedOn w:val="Normal"/>
    <w:next w:val="Normal"/>
    <w:uiPriority w:val="39"/>
    <w:rsid w:val="00B854FB"/>
    <w:pPr>
      <w:tabs>
        <w:tab w:val="right" w:pos="9072"/>
      </w:tabs>
      <w:spacing w:before="60" w:after="60" w:line="240" w:lineRule="auto"/>
      <w:ind w:left="1134"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1"/>
    <w:rsid w:val="00EA64B4"/>
    <w:pPr>
      <w:tabs>
        <w:tab w:val="right" w:pos="7938"/>
        <w:tab w:val="right" w:pos="8505"/>
      </w:tabs>
      <w:jc w:val="left"/>
    </w:pPr>
    <w:rPr>
      <w:sz w:val="16"/>
    </w:rPr>
  </w:style>
  <w:style w:type="paragraph" w:customStyle="1" w:styleId="Footereven">
    <w:name w:val="Footer even"/>
    <w:basedOn w:val="Normal"/>
    <w:uiPriority w:val="1"/>
    <w:rsid w:val="00EA64B4"/>
    <w:pPr>
      <w:tabs>
        <w:tab w:val="left" w:pos="567"/>
      </w:tabs>
    </w:pPr>
    <w:rPr>
      <w:sz w:val="16"/>
    </w:rPr>
  </w:style>
  <w:style w:type="paragraph" w:customStyle="1" w:styleId="Numberedparagraph">
    <w:name w:val="Numbered paragraph"/>
    <w:basedOn w:val="Normal"/>
    <w:uiPriority w:val="1"/>
    <w:qFormat/>
    <w:rsid w:val="005B6698"/>
    <w:pPr>
      <w:numPr>
        <w:numId w:val="5"/>
      </w:numPr>
      <w:spacing w:before="0"/>
      <w:ind w:left="397" w:hanging="397"/>
      <w:jc w:val="left"/>
    </w:pPr>
  </w:style>
  <w:style w:type="paragraph" w:customStyle="1" w:styleId="Sub-lista">
    <w:name w:val="Sub-list a"/>
    <w:aliases w:val="b"/>
    <w:basedOn w:val="Normal"/>
    <w:uiPriority w:val="2"/>
    <w:rsid w:val="00E21ACA"/>
    <w:pPr>
      <w:numPr>
        <w:numId w:val="6"/>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7"/>
      </w:numPr>
      <w:spacing w:before="60" w:after="60"/>
    </w:pPr>
  </w:style>
  <w:style w:type="paragraph" w:customStyle="1" w:styleId="TableBullet">
    <w:name w:val="TableBullet"/>
    <w:basedOn w:val="Normal"/>
    <w:qFormat/>
    <w:rsid w:val="00523DFA"/>
    <w:pPr>
      <w:numPr>
        <w:numId w:val="8"/>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9"/>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single" w:sz="8" w:space="0" w:color="19CCCF" w:themeColor="accent2" w:themeTint="BF"/>
      </w:tblBorders>
    </w:tblPr>
    <w:tblStylePr w:type="firstRow">
      <w:pPr>
        <w:spacing w:before="0" w:after="0" w:line="240" w:lineRule="auto"/>
      </w:pPr>
      <w:rPr>
        <w:b/>
        <w:bCs/>
        <w:color w:val="FFFFFF" w:themeColor="background1"/>
      </w:rPr>
      <w:tblPr/>
      <w:tcPr>
        <w:tc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shd w:val="clear" w:color="auto" w:fill="0F7B7D" w:themeFill="accent2"/>
      </w:tcPr>
    </w:tblStylePr>
    <w:tblStylePr w:type="lastRow">
      <w:pPr>
        <w:spacing w:before="0" w:after="0" w:line="240" w:lineRule="auto"/>
      </w:pPr>
      <w:rPr>
        <w:b/>
        <w:bCs/>
      </w:rPr>
      <w:tblPr/>
      <w:tcPr>
        <w:tcBorders>
          <w:top w:val="double" w:sz="6"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DF3F5" w:themeFill="accent2" w:themeFillTint="3F"/>
      </w:tcPr>
    </w:tblStylePr>
    <w:tblStylePr w:type="band1Horz">
      <w:tblPr/>
      <w:tcPr>
        <w:tcBorders>
          <w:insideH w:val="nil"/>
          <w:insideV w:val="nil"/>
        </w:tcBorders>
        <w:shd w:val="clear" w:color="auto" w:fill="ADF3F5"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10"/>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Box"/>
    <w:semiHidden/>
    <w:rsid w:val="00EA64B4"/>
    <w:pPr>
      <w:pBdr>
        <w:top w:val="single" w:sz="6" w:space="15" w:color="auto"/>
        <w:left w:val="single" w:sz="6" w:space="15" w:color="auto"/>
        <w:bottom w:val="single" w:sz="6" w:space="15" w:color="auto"/>
        <w:right w:val="single" w:sz="6" w:space="15" w:color="auto"/>
      </w:pBdr>
      <w:shd w:val="clear" w:color="auto" w:fill="auto"/>
      <w:tabs>
        <w:tab w:val="num" w:pos="851"/>
      </w:tabs>
      <w:spacing w:after="0" w:line="240" w:lineRule="auto"/>
      <w:ind w:left="851" w:hanging="567"/>
    </w:pPr>
    <w:rPr>
      <w:rFonts w:ascii="Arial" w:eastAsia="Times New Roman" w:hAnsi="Arial" w:cs="Times New Roman"/>
      <w:color w:val="auto"/>
      <w:szCs w:val="20"/>
      <w:lang w:eastAsia="en-GB"/>
    </w:rPr>
  </w:style>
  <w:style w:type="paragraph" w:customStyle="1" w:styleId="BoxHeading0">
    <w:name w:val="BoxHeading"/>
    <w:basedOn w:val="Box"/>
    <w:next w:val="Box"/>
    <w:semiHidden/>
    <w:rsid w:val="00EA64B4"/>
    <w:pPr>
      <w:pBdr>
        <w:top w:val="single" w:sz="6" w:space="15" w:color="auto"/>
        <w:left w:val="single" w:sz="6" w:space="15" w:color="auto"/>
        <w:bottom w:val="single" w:sz="6" w:space="15" w:color="auto"/>
        <w:right w:val="single" w:sz="6" w:space="15" w:color="auto"/>
      </w:pBdr>
      <w:shd w:val="clear" w:color="auto" w:fill="auto"/>
      <w:spacing w:before="0" w:after="240" w:line="240" w:lineRule="auto"/>
      <w:jc w:val="both"/>
    </w:pPr>
    <w:rPr>
      <w:rFonts w:ascii="Arial" w:eastAsia="Times New Roman" w:hAnsi="Arial" w:cs="Times New Roman"/>
      <w:b/>
      <w:color w:val="auto"/>
      <w:sz w:val="22"/>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8B5A2D"/>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2DDE2" w:themeColor="accent3"/>
        <w:left w:val="single" w:sz="8" w:space="0" w:color="D2DDE2" w:themeColor="accent3"/>
        <w:bottom w:val="single" w:sz="8" w:space="0" w:color="D2DDE2" w:themeColor="accent3"/>
        <w:right w:val="single" w:sz="8" w:space="0" w:color="D2DDE2" w:themeColor="accent3"/>
      </w:tblBorders>
    </w:tblPr>
    <w:tblStylePr w:type="firstRow">
      <w:pPr>
        <w:spacing w:before="0" w:after="0" w:line="240" w:lineRule="auto"/>
      </w:pPr>
      <w:rPr>
        <w:b/>
        <w:bCs/>
        <w:color w:val="FFFFFF" w:themeColor="background1"/>
      </w:rPr>
      <w:tblPr/>
      <w:tcPr>
        <w:shd w:val="clear" w:color="auto" w:fill="D2DDE2" w:themeFill="accent3"/>
      </w:tcPr>
    </w:tblStylePr>
    <w:tblStylePr w:type="lastRow">
      <w:pPr>
        <w:spacing w:before="0" w:after="0" w:line="240" w:lineRule="auto"/>
      </w:pPr>
      <w:rPr>
        <w:b/>
        <w:bCs/>
      </w:rPr>
      <w:tblPr/>
      <w:tcPr>
        <w:tcBorders>
          <w:top w:val="double" w:sz="6" w:space="0" w:color="D2DDE2" w:themeColor="accent3"/>
          <w:left w:val="single" w:sz="8" w:space="0" w:color="D2DDE2" w:themeColor="accent3"/>
          <w:bottom w:val="single" w:sz="8" w:space="0" w:color="D2DDE2" w:themeColor="accent3"/>
          <w:right w:val="single" w:sz="8" w:space="0" w:color="D2DDE2" w:themeColor="accent3"/>
        </w:tcBorders>
      </w:tcPr>
    </w:tblStylePr>
    <w:tblStylePr w:type="firstCol">
      <w:rPr>
        <w:b/>
        <w:bCs/>
      </w:rPr>
    </w:tblStylePr>
    <w:tblStylePr w:type="lastCol">
      <w:rPr>
        <w:b/>
        <w:bCs/>
      </w:rPr>
    </w:tblStylePr>
    <w:tblStylePr w:type="band1Vert">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tblStylePr w:type="band1Horz">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style>
  <w:style w:type="numbering" w:customStyle="1" w:styleId="Style1">
    <w:name w:val="Style1"/>
    <w:uiPriority w:val="99"/>
    <w:rsid w:val="00B07CE9"/>
    <w:pPr>
      <w:numPr>
        <w:numId w:val="13"/>
      </w:numPr>
    </w:pPr>
  </w:style>
  <w:style w:type="numbering" w:customStyle="1" w:styleId="Style2">
    <w:name w:val="Style2"/>
    <w:uiPriority w:val="99"/>
    <w:rsid w:val="008E0688"/>
    <w:pPr>
      <w:numPr>
        <w:numId w:val="19"/>
      </w:numPr>
    </w:pPr>
  </w:style>
  <w:style w:type="paragraph" w:customStyle="1" w:styleId="Greenbullet-casestudytables">
    <w:name w:val="Green bullet - case study tables"/>
    <w:basedOn w:val="Greentext-casestudytables"/>
    <w:uiPriority w:val="1"/>
    <w:semiHidden/>
    <w:rsid w:val="00C15722"/>
    <w:pPr>
      <w:numPr>
        <w:numId w:val="3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51754D"/>
    <w:pPr>
      <w:keepNext/>
      <w:spacing w:before="240" w:after="0"/>
    </w:pPr>
    <w:rPr>
      <w:rFonts w:eastAsia="Times New Roman"/>
      <w:b/>
    </w:rPr>
  </w:style>
  <w:style w:type="numbering" w:customStyle="1" w:styleId="Style3">
    <w:name w:val="Style3"/>
    <w:uiPriority w:val="99"/>
    <w:rsid w:val="008B5A2D"/>
    <w:pPr>
      <w:numPr>
        <w:numId w:val="33"/>
      </w:numPr>
    </w:pPr>
  </w:style>
  <w:style w:type="paragraph" w:customStyle="1" w:styleId="Blueboxtext">
    <w:name w:val="Blue box text"/>
    <w:basedOn w:val="Normal"/>
    <w:uiPriority w:val="1"/>
    <w:semiHidden/>
    <w:qFormat/>
    <w:rsid w:val="007823D6"/>
    <w:pPr>
      <w:spacing w:line="260" w:lineRule="atLeast"/>
      <w:ind w:left="284" w:right="284"/>
      <w:jc w:val="left"/>
    </w:pPr>
    <w:rPr>
      <w:color w:val="1C556C"/>
      <w:sz w:val="20"/>
    </w:rPr>
  </w:style>
  <w:style w:type="paragraph" w:customStyle="1" w:styleId="Blue-boxbullet">
    <w:name w:val="Blue-box bullet"/>
    <w:basedOn w:val="Blueboxtext"/>
    <w:uiPriority w:val="1"/>
    <w:semiHidden/>
    <w:qFormat/>
    <w:rsid w:val="005D3242"/>
    <w:pPr>
      <w:numPr>
        <w:numId w:val="2"/>
      </w:numPr>
      <w:tabs>
        <w:tab w:val="left" w:pos="680"/>
      </w:tabs>
      <w:spacing w:before="0"/>
      <w:ind w:left="681" w:hanging="397"/>
    </w:pPr>
    <w:rPr>
      <w:rFonts w:cs="Times New Roman"/>
      <w:szCs w:val="20"/>
    </w:rPr>
  </w:style>
  <w:style w:type="paragraph" w:customStyle="1" w:styleId="Blueboxheading">
    <w:name w:val="Blue box heading"/>
    <w:basedOn w:val="Blueboxtext"/>
    <w:next w:val="Blueboxtext"/>
    <w:uiPriority w:val="1"/>
    <w:semiHidden/>
    <w:qFormat/>
    <w:rsid w:val="007823D6"/>
    <w:pPr>
      <w:keepNext/>
      <w:spacing w:before="240" w:after="0"/>
    </w:pPr>
    <w:rPr>
      <w:rFonts w:cs="Times New Roman"/>
      <w:b/>
      <w:szCs w:val="20"/>
    </w:rPr>
  </w:style>
  <w:style w:type="paragraph" w:customStyle="1" w:styleId="Blue-boxsub-bullet">
    <w:name w:val="Blue-box sub-bullet"/>
    <w:basedOn w:val="Blueboxtext"/>
    <w:uiPriority w:val="1"/>
    <w:semiHidden/>
    <w:qFormat/>
    <w:rsid w:val="007823D6"/>
    <w:pPr>
      <w:numPr>
        <w:numId w:val="36"/>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37"/>
      </w:numPr>
      <w:spacing w:before="0"/>
      <w:ind w:left="1077" w:hanging="397"/>
    </w:pPr>
  </w:style>
  <w:style w:type="character" w:styleId="UnresolvedMention">
    <w:name w:val="Unresolved Mention"/>
    <w:basedOn w:val="DefaultParagraphFont"/>
    <w:uiPriority w:val="99"/>
    <w:semiHidden/>
    <w:unhideWhenUsed/>
    <w:rsid w:val="00EE7EB2"/>
    <w:rPr>
      <w:color w:val="605E5C"/>
      <w:shd w:val="clear" w:color="auto" w:fill="E1DFDD"/>
    </w:rPr>
  </w:style>
  <w:style w:type="paragraph" w:styleId="CommentText">
    <w:name w:val="annotation text"/>
    <w:basedOn w:val="Normal"/>
    <w:link w:val="CommentTextChar"/>
    <w:uiPriority w:val="99"/>
    <w:semiHidden/>
    <w:rsid w:val="006F4929"/>
    <w:pPr>
      <w:spacing w:line="240" w:lineRule="auto"/>
    </w:pPr>
    <w:rPr>
      <w:sz w:val="20"/>
      <w:szCs w:val="20"/>
    </w:rPr>
  </w:style>
  <w:style w:type="character" w:customStyle="1" w:styleId="CommentTextChar">
    <w:name w:val="Comment Text Char"/>
    <w:basedOn w:val="DefaultParagraphFont"/>
    <w:link w:val="CommentText"/>
    <w:uiPriority w:val="99"/>
    <w:semiHidden/>
    <w:rsid w:val="006F4929"/>
    <w:rPr>
      <w:rFonts w:ascii="Calibri" w:eastAsiaTheme="minorEastAsia" w:hAnsi="Calibri"/>
      <w:sz w:val="20"/>
      <w:szCs w:val="20"/>
      <w:lang w:eastAsia="en-NZ"/>
    </w:rPr>
  </w:style>
  <w:style w:type="character" w:customStyle="1" w:styleId="normaltextrun">
    <w:name w:val="normaltextrun"/>
    <w:basedOn w:val="DefaultParagraphFont"/>
    <w:rsid w:val="003E0E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29.jpg"/><Relationship Id="rId47" Type="http://schemas.openxmlformats.org/officeDocument/2006/relationships/image" Target="media/image34.jpeg"/><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hyperlink" Target="file:///C:/Users/freemang/AppData/Local/Microsoft/Windows/INetCache/Content.Outlook/BTH72FYW/niwa.co.nz/climate/monthly" TargetMode="External"/><Relationship Id="rId11" Type="http://schemas.openxmlformats.org/officeDocument/2006/relationships/image" Target="media/image2.png"/><Relationship Id="rId32" Type="http://schemas.openxmlformats.org/officeDocument/2006/relationships/image" Target="media/image20.jpeg"/><Relationship Id="rId37" Type="http://schemas.openxmlformats.org/officeDocument/2006/relationships/image" Target="media/image25.jp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hyperlink" Target="https://www.fishersci.com/store/msds?partNumber=D955&amp;productDescription=A+A+DIPYRIDYL+CRYSTAL+CERT+5G&amp;vendorId=VN00033897&amp;countryCode=US&amp;language=en" TargetMode="Externa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customXml" Target="../customXml/item4.xml"/><Relationship Id="rId19" Type="http://schemas.openxmlformats.org/officeDocument/2006/relationships/image" Target="media/image7.jpg"/><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g"/><Relationship Id="rId43" Type="http://schemas.openxmlformats.org/officeDocument/2006/relationships/image" Target="media/image30.jp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7.png"/><Relationship Id="rId80" Type="http://schemas.openxmlformats.org/officeDocument/2006/relationships/customXml" Target="../customXml/item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niwa.co.nz/education-and-training/schools/resources/climate/meanrain" TargetMode="External"/><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g"/><Relationship Id="rId46" Type="http://schemas.openxmlformats.org/officeDocument/2006/relationships/image" Target="media/image33.jpeg"/><Relationship Id="rId59" Type="http://schemas.openxmlformats.org/officeDocument/2006/relationships/hyperlink" Target="https://environment.govt.nz/assets/publications/New-Zealand-wetland-delineation-data-form.pdf" TargetMode="External"/><Relationship Id="rId67" Type="http://schemas.openxmlformats.org/officeDocument/2006/relationships/image" Target="media/image52.png"/><Relationship Id="rId20" Type="http://schemas.openxmlformats.org/officeDocument/2006/relationships/image" Target="media/image8.jpg"/><Relationship Id="rId41" Type="http://schemas.openxmlformats.org/officeDocument/2006/relationships/hyperlink" Target="https://www.mn-net.com/semi-quantitative-test-strips-quantofix-total-iron-1000-91330" TargetMode="External"/><Relationship Id="rId54" Type="http://schemas.openxmlformats.org/officeDocument/2006/relationships/image" Target="media/image41.jpe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hyperlink" Target="https://www.nrcs.usda.gov/Internet/FSE_DOCUMENTS/16/nrcs143_020656.pdf%20(3" TargetMode="External"/><Relationship Id="rId83"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1.jpg"/><Relationship Id="rId52" Type="http://schemas.openxmlformats.org/officeDocument/2006/relationships/image" Target="media/image39.png"/><Relationship Id="rId60" Type="http://schemas.openxmlformats.org/officeDocument/2006/relationships/hyperlink" Target="https://environment.govt.nz/assets/publications/Quick-reference-guide-for-New-Zealand-wetland-delineation-data-form.pdf" TargetMode="External"/><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fontTable" Target="fontTable.xml"/><Relationship Id="rId8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yperlink" Target="http://www.environment.govt.nz" TargetMode="External"/><Relationship Id="rId13" Type="http://schemas.openxmlformats.org/officeDocument/2006/relationships/hyperlink" Target="https://cliflo.niwa.co.nz/" TargetMode="External"/><Relationship Id="rId18" Type="http://schemas.openxmlformats.org/officeDocument/2006/relationships/image" Target="media/image6.jpg"/><Relationship Id="rId39" Type="http://schemas.openxmlformats.org/officeDocument/2006/relationships/image" Target="media/image27.jpg"/><Relationship Id="rId34" Type="http://schemas.openxmlformats.org/officeDocument/2006/relationships/image" Target="media/image22.jp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2.png"/><Relationship Id="rId66" Type="http://schemas.openxmlformats.org/officeDocument/2006/relationships/image" Target="media/image51.png"/></Relationships>
</file>

<file path=word/theme/theme1.xml><?xml version="1.0" encoding="utf-8"?>
<a:theme xmlns:a="http://schemas.openxmlformats.org/drawingml/2006/main" name="MFE">
  <a:themeElements>
    <a:clrScheme name="MFE colours">
      <a:dk1>
        <a:sysClr val="windowText" lastClr="000000"/>
      </a:dk1>
      <a:lt1>
        <a:sysClr val="window" lastClr="FFFFFF"/>
      </a:lt1>
      <a:dk2>
        <a:srgbClr val="1F497D"/>
      </a:dk2>
      <a:lt2>
        <a:srgbClr val="EEECE1"/>
      </a:lt2>
      <a:accent1>
        <a:srgbClr val="1C556C"/>
      </a:accent1>
      <a:accent2>
        <a:srgbClr val="0F7B7D"/>
      </a:accent2>
      <a:accent3>
        <a:srgbClr val="D2DDE2"/>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5" ma:contentTypeDescription="Create a new document." ma:contentTypeScope="" ma:versionID="d69ac39cd43e1d0c5cfb9234e6fb1c3d">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fa8b803c479febee59a7c559bf882883"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5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Email_x0020_Table xmlns="4a94300e-a927-4b92-9d3a-682523035cb6" xsi:nil="true"/>
    <Sender_x0020_Date xmlns="4a94300e-a927-4b92-9d3a-682523035cb6" xsi:nil="true"/>
    <Class xmlns="4a94300e-a927-4b92-9d3a-682523035cb6" xsi:nil="true"/>
    <Carbon_x0020_Copy xmlns="4a94300e-a927-4b92-9d3a-682523035cb6" xsi:nil="true"/>
    <From xmlns="4a94300e-a927-4b92-9d3a-682523035cb6" xsi:nil="true"/>
    <_dlc_DocId xmlns="58a6f171-52cb-4404-b47d-af1c8daf8fd1">ECM-1122293896-112328</_dlc_DocId>
    <Other_x0020_Details_2 xmlns="4a94300e-a927-4b92-9d3a-682523035cb6" xsi:nil="true"/>
    <Receiver xmlns="4a94300e-a927-4b92-9d3a-682523035cb6" xsi:nil="true"/>
    <Legacy_x0020_Version xmlns="4a94300e-a927-4b92-9d3a-682523035cb6" xsi:nil="true"/>
    <Author0 xmlns="4a94300e-a927-4b92-9d3a-682523035cb6" xsi:nil="true"/>
    <IconOverlay xmlns="http://schemas.microsoft.com/sharepoint/v4" xsi:nil="true"/>
    <Sent_x002f_Received xmlns="4a94300e-a927-4b92-9d3a-682523035cb6" xsi:nil="true"/>
    <Other_x0020_Details_3 xmlns="4a94300e-a927-4b92-9d3a-682523035cb6" xsi:nil="true"/>
    <_ip_UnifiedCompliancePolicyUIAction xmlns="http://schemas.microsoft.com/sharepoint/v3" xsi:nil="true"/>
    <Library xmlns="4a94300e-a927-4b92-9d3a-682523035cb6" xsi:nil="true"/>
    <Document_x0020_Type xmlns="4a94300e-a927-4b92-9d3a-682523035cb6" xsi:nil="true"/>
    <Other_x0020_Details xmlns="4a94300e-a927-4b92-9d3a-682523035cb6" xsi:nil="true"/>
    <_dlc_DocIdUrl xmlns="58a6f171-52cb-4404-b47d-af1c8daf8fd1">
      <Url>https://ministryforenvironment.sharepoint.com/sites/ECM-ER-Comms/_layouts/15/DocIdRedir.aspx?ID=ECM-1122293896-112328</Url>
      <Description>ECM-1122293896-112328</Description>
    </_dlc_DocIdUrl>
    <Legacy_x0020_DocID xmlns="4a94300e-a927-4b92-9d3a-682523035cb6" xsi:nil="true"/>
    <_ip_UnifiedCompliancePolicyProperties xmlns="http://schemas.microsoft.com/sharepoint/v3" xsi:nil="true"/>
    <Receiver_x0020_Date xmlns="4a94300e-a927-4b92-9d3a-682523035cb6" xsi:nil="true"/>
    <Year xmlns="4a94300e-a927-4b92-9d3a-682523035cb6" xsi:nil="true"/>
    <MTS_x0020_Type xmlns="4a94300e-a927-4b92-9d3a-682523035cb6" xsi:nil="true"/>
    <lcf76f155ced4ddcb4097134ff3c332f xmlns="4a94300e-a927-4b92-9d3a-682523035cb6">
      <Terms xmlns="http://schemas.microsoft.com/office/infopath/2007/PartnerControls"/>
    </lcf76f155ced4ddcb4097134ff3c332f>
    <Status xmlns="4a94300e-a927-4b92-9d3a-682523035cb6" xsi:nil="true"/>
    <TaxCatchAll xmlns="58a6f171-52cb-4404-b47d-af1c8daf8fd1" xsi:nil="true"/>
    <Sender xmlns="4a94300e-a927-4b92-9d3a-682523035cb6" xsi:nil="true"/>
    <To xmlns="4a94300e-a927-4b92-9d3a-682523035cb6" xsi:nil="true"/>
    <MTS_x0020_ID xmlns="4a94300e-a927-4b92-9d3a-682523035cb6" xsi:nil="true"/>
  </documentManagement>
</p:properties>
</file>

<file path=customXml/itemProps1.xml><?xml version="1.0" encoding="utf-8"?>
<ds:datastoreItem xmlns:ds="http://schemas.openxmlformats.org/officeDocument/2006/customXml" ds:itemID="{BD4D2007-AA35-432B-975E-04EBC1A2CCC9}">
  <ds:schemaRefs>
    <ds:schemaRef ds:uri="http://schemas.openxmlformats.org/officeDocument/2006/bibliography"/>
  </ds:schemaRefs>
</ds:datastoreItem>
</file>

<file path=customXml/itemProps2.xml><?xml version="1.0" encoding="utf-8"?>
<ds:datastoreItem xmlns:ds="http://schemas.openxmlformats.org/officeDocument/2006/customXml" ds:itemID="{7B0BAE5B-05D4-426C-9CAF-B9A7C5F51249}"/>
</file>

<file path=customXml/itemProps3.xml><?xml version="1.0" encoding="utf-8"?>
<ds:datastoreItem xmlns:ds="http://schemas.openxmlformats.org/officeDocument/2006/customXml" ds:itemID="{3CE308F0-1ABE-46B9-9518-6DE2BBDF1FCD}"/>
</file>

<file path=customXml/itemProps4.xml><?xml version="1.0" encoding="utf-8"?>
<ds:datastoreItem xmlns:ds="http://schemas.openxmlformats.org/officeDocument/2006/customXml" ds:itemID="{7888D4B0-0411-4C40-942D-B62769BAE93D}"/>
</file>

<file path=customXml/itemProps5.xml><?xml version="1.0" encoding="utf-8"?>
<ds:datastoreItem xmlns:ds="http://schemas.openxmlformats.org/officeDocument/2006/customXml" ds:itemID="{41452CBA-3C15-4C61-B4E3-DBE894A243D8}"/>
</file>

<file path=docProps/app.xml><?xml version="1.0" encoding="utf-8"?>
<Properties xmlns="http://schemas.openxmlformats.org/officeDocument/2006/extended-properties" xmlns:vt="http://schemas.openxmlformats.org/officeDocument/2006/docPropsVTypes">
  <Template>Normal</Template>
  <TotalTime>0</TotalTime>
  <Pages>59</Pages>
  <Words>9019</Words>
  <Characters>51410</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2024-01-29T22:26:00Z</dcterms:created>
  <dcterms:modified xsi:type="dcterms:W3CDTF">2024-01-29T22:27:00Z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2024-01-29T22:26:59Z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5382b88e-e3e9-4f8a-b7d2-bd7862f48005</vt:lpwstr>
  </property>
  <property fmtid="{D5CDD505-2E9C-101B-9397-08002B2CF9AE}" pid="8" name="MSIP_Label_52dda6cc-d61d-4fd2-bf18-9b3017d931cc_ContentBits">
    <vt:lpwstr>0</vt:lpwstr>
  </property>
  <property fmtid="{D5CDD505-2E9C-101B-9397-08002B2CF9AE}" pid="9" name="MediaServiceImageTags">
    <vt:lpwstr/>
  </property>
  <property fmtid="{D5CDD505-2E9C-101B-9397-08002B2CF9AE}" pid="10" name="ContentTypeId">
    <vt:lpwstr>0x010100EA5FB0BEBF7DE54D9F252D8A06C053F7</vt:lpwstr>
  </property>
  <property fmtid="{D5CDD505-2E9C-101B-9397-08002B2CF9AE}" pid="11" name="_dlc_DocIdItemGuid">
    <vt:lpwstr>fc06a2fe-121a-4add-a85e-18c145471918</vt:lpwstr>
  </property>
</Properties>
</file>