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49DD8" w14:textId="41EF8033" w:rsidR="00B30A89" w:rsidRDefault="00D171C6" w:rsidP="00524D5E">
      <w:pPr>
        <w:pStyle w:val="BodyText"/>
        <w:spacing w:after="5000"/>
      </w:pPr>
      <w:r>
        <w:rPr>
          <w:noProof/>
        </w:rPr>
        <w:drawing>
          <wp:anchor distT="0" distB="0" distL="114300" distR="114300" simplePos="0" relativeHeight="251658240" behindDoc="1" locked="0" layoutInCell="1" allowOverlap="1" wp14:anchorId="63B3CD1F" wp14:editId="03D10FC8">
            <wp:simplePos x="0" y="0"/>
            <wp:positionH relativeFrom="column">
              <wp:posOffset>-892649</wp:posOffset>
            </wp:positionH>
            <wp:positionV relativeFrom="paragraph">
              <wp:posOffset>-715010</wp:posOffset>
            </wp:positionV>
            <wp:extent cx="7559675" cy="4100195"/>
            <wp:effectExtent l="0" t="0" r="3175" b="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7559675" cy="4100195"/>
                    </a:xfrm>
                    <a:prstGeom prst="rect">
                      <a:avLst/>
                    </a:prstGeom>
                  </pic:spPr>
                </pic:pic>
              </a:graphicData>
            </a:graphic>
          </wp:anchor>
        </w:drawing>
      </w:r>
      <w:r w:rsidR="00524D5E">
        <w:rPr>
          <w:noProof/>
        </w:rPr>
        <mc:AlternateContent>
          <mc:Choice Requires="wps">
            <w:drawing>
              <wp:anchor distT="0" distB="0" distL="114300" distR="114300" simplePos="0" relativeHeight="251658241" behindDoc="0" locked="0" layoutInCell="1" allowOverlap="1" wp14:anchorId="06572641" wp14:editId="586340BC">
                <wp:simplePos x="0" y="0"/>
                <wp:positionH relativeFrom="column">
                  <wp:posOffset>-96520</wp:posOffset>
                </wp:positionH>
                <wp:positionV relativeFrom="paragraph">
                  <wp:posOffset>605444</wp:posOffset>
                </wp:positionV>
                <wp:extent cx="6035104" cy="1649423"/>
                <wp:effectExtent l="0" t="0" r="3810" b="0"/>
                <wp:wrapNone/>
                <wp:docPr id="6" name="Text Box 6"/>
                <wp:cNvGraphicFramePr/>
                <a:graphic xmlns:a="http://schemas.openxmlformats.org/drawingml/2006/main">
                  <a:graphicData uri="http://schemas.microsoft.com/office/word/2010/wordprocessingShape">
                    <wps:wsp>
                      <wps:cNvSpPr txBox="1"/>
                      <wps:spPr>
                        <a:xfrm>
                          <a:off x="0" y="0"/>
                          <a:ext cx="6035104" cy="1649423"/>
                        </a:xfrm>
                        <a:prstGeom prst="rect">
                          <a:avLst/>
                        </a:prstGeom>
                        <a:noFill/>
                        <a:ln w="6350">
                          <a:noFill/>
                        </a:ln>
                      </wps:spPr>
                      <wps:txbx>
                        <w:txbxContent>
                          <w:p w14:paraId="2EFFA9FB" w14:textId="3CD4E343" w:rsidR="00AD3644" w:rsidRDefault="003C5146" w:rsidP="00296A94">
                            <w:pPr>
                              <w:pStyle w:val="Title"/>
                            </w:pPr>
                            <w:r>
                              <w:t>Waste levy and reporting obligations</w:t>
                            </w:r>
                          </w:p>
                          <w:p w14:paraId="44E8F7E8" w14:textId="5B9F93AC" w:rsidR="003C5146" w:rsidRPr="00177432" w:rsidRDefault="003C5146" w:rsidP="003C5146">
                            <w:pPr>
                              <w:pStyle w:val="Subtitle"/>
                            </w:pPr>
                            <w:r>
                              <w:t>Information for disposal facility operators</w:t>
                            </w:r>
                            <w:r w:rsidR="00B52200">
                              <w:t xml:space="preserve"> new </w:t>
                            </w:r>
                            <w:r w:rsidR="00157C78">
                              <w:br/>
                            </w:r>
                            <w:r w:rsidR="00B52200">
                              <w:t xml:space="preserve">to the </w:t>
                            </w:r>
                            <w:r w:rsidR="00656E90">
                              <w:t xml:space="preserve">Waste Minimisation </w:t>
                            </w:r>
                            <w:r w:rsidR="00B52200">
                              <w:t>Act</w:t>
                            </w:r>
                            <w:r w:rsidR="00656E90">
                              <w:t xml:space="preserve"> 2008</w:t>
                            </w:r>
                          </w:p>
                        </w:txbxContent>
                      </wps:txbx>
                      <wps:bodyPr rot="0" spcFirstLastPara="0" vertOverflow="overflow" horzOverflow="overflow" vert="horz" wrap="square" lIns="36000" tIns="72000" rIns="0" bIns="45720" numCol="1" spcCol="0" rtlCol="0" fromWordArt="0" anchor="t" anchorCtr="0" forceAA="0" compatLnSpc="1">
                        <a:prstTxWarp prst="textNoShape">
                          <a:avLst/>
                        </a:prstTxWarp>
                        <a:spAutoFit/>
                      </wps:bodyPr>
                    </wps:wsp>
                  </a:graphicData>
                </a:graphic>
              </wp:anchor>
            </w:drawing>
          </mc:Choice>
          <mc:Fallback>
            <w:pict>
              <v:shapetype w14:anchorId="06572641" id="_x0000_t202" coordsize="21600,21600" o:spt="202" path="m,l,21600r21600,l21600,xe">
                <v:stroke joinstyle="miter"/>
                <v:path gradientshapeok="t" o:connecttype="rect"/>
              </v:shapetype>
              <v:shape id="Text Box 6" o:spid="_x0000_s1026" type="#_x0000_t202" style="position:absolute;margin-left:-7.6pt;margin-top:47.65pt;width:475.2pt;height:129.9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" filled="f" stroked="f" strokeweight=".5pt">
                <v:textbox style="mso-fit-shape-to-text:t" inset="1mm,2mm,0">
                  <w:txbxContent>
                    <w:p w14:paraId="2EFFA9FB" w14:textId="3CD4E343" w:rsidR="00AD3644" w:rsidRDefault="003C5146" w:rsidP="00296A94">
                      <w:pPr>
                        <w:pStyle w:val="Title"/>
                      </w:pPr>
                      <w:r>
                        <w:t>Waste levy and reporting obligations</w:t>
                      </w:r>
                    </w:p>
                    <w:p w14:paraId="44E8F7E8" w14:textId="5B9F93AC" w:rsidR="003C5146" w:rsidRPr="00177432" w:rsidRDefault="003C5146" w:rsidP="003C5146">
                      <w:pPr>
                        <w:pStyle w:val="Subtitle"/>
                      </w:pPr>
                      <w:r>
                        <w:t>Information for disposal facility operators</w:t>
                      </w:r>
                      <w:r w:rsidR="00B52200">
                        <w:t xml:space="preserve"> new </w:t>
                      </w:r>
                      <w:r w:rsidR="00157C78">
                        <w:br/>
                      </w:r>
                      <w:r w:rsidR="00B52200">
                        <w:t xml:space="preserve">to the </w:t>
                      </w:r>
                      <w:r w:rsidR="00656E90">
                        <w:t xml:space="preserve">Waste Minimisation </w:t>
                      </w:r>
                      <w:r w:rsidR="00B52200">
                        <w:t>Act</w:t>
                      </w:r>
                      <w:r w:rsidR="00656E90">
                        <w:t xml:space="preserve"> 2008</w:t>
                      </w:r>
                    </w:p>
                  </w:txbxContent>
                </v:textbox>
              </v:shape>
            </w:pict>
          </mc:Fallback>
        </mc:AlternateContent>
      </w:r>
    </w:p>
    <w:p w14:paraId="34082F94" w14:textId="77777777" w:rsidR="00157C78" w:rsidRDefault="00157C78" w:rsidP="00643FCA">
      <w:pPr>
        <w:pStyle w:val="Heading1"/>
        <w:spacing w:after="240"/>
      </w:pPr>
      <w:r>
        <w:t>About this information sheet</w:t>
      </w:r>
    </w:p>
    <w:p w14:paraId="36566326" w14:textId="0F25B11C" w:rsidR="00AA6731" w:rsidRPr="00157C78" w:rsidRDefault="000B327A" w:rsidP="00157C78">
      <w:pPr>
        <w:pStyle w:val="BodyText"/>
      </w:pPr>
      <w:r w:rsidRPr="00157C78">
        <w:t>Disposal facility classes 1, 2, 3-4, 5 and industrial monofi</w:t>
      </w:r>
      <w:r w:rsidR="00AA7BCF" w:rsidRPr="00157C78">
        <w:t>l</w:t>
      </w:r>
      <w:r w:rsidRPr="00157C78">
        <w:t xml:space="preserve">ls have waste </w:t>
      </w:r>
      <w:r w:rsidR="00AA6731" w:rsidRPr="00157C78">
        <w:t>levy or reporting obligations under the Waste Minimisation Act 2008 and associated regulations.</w:t>
      </w:r>
      <w:r w:rsidRPr="00157C78">
        <w:t xml:space="preserve"> This information sheet explains your obligations.</w:t>
      </w:r>
    </w:p>
    <w:p w14:paraId="1FE84C53" w14:textId="7D39B995" w:rsidR="00F5746A" w:rsidRDefault="000B327A" w:rsidP="00643FCA">
      <w:pPr>
        <w:pStyle w:val="Heading1"/>
        <w:spacing w:after="240"/>
      </w:pPr>
      <w:r>
        <w:t>Why do I have obligations?</w:t>
      </w:r>
    </w:p>
    <w:p w14:paraId="0A0F179E" w14:textId="77777777" w:rsidR="000224DE" w:rsidRDefault="000B327A" w:rsidP="000224DE">
      <w:pPr>
        <w:pStyle w:val="Bullet"/>
        <w:numPr>
          <w:ilvl w:val="0"/>
          <w:numId w:val="0"/>
        </w:numPr>
      </w:pPr>
      <w:r>
        <w:t xml:space="preserve">All facility classes 1, 2, 3–4, 5 and </w:t>
      </w:r>
      <w:r w:rsidR="00E12508">
        <w:t>industrial monofil</w:t>
      </w:r>
      <w:r w:rsidR="00C34A7E">
        <w:t>l</w:t>
      </w:r>
      <w:r w:rsidR="00E12508">
        <w:t>s have obligations under the Waste Minimisation Act because you:</w:t>
      </w:r>
      <w:r w:rsidR="00356B6E" w:rsidDel="00E12508">
        <w:t xml:space="preserve"> </w:t>
      </w:r>
    </w:p>
    <w:p w14:paraId="2927DB66" w14:textId="64401915" w:rsidR="00356B6E" w:rsidRDefault="00356B6E" w:rsidP="000224DE">
      <w:pPr>
        <w:pStyle w:val="Bullet"/>
      </w:pPr>
      <w:r>
        <w:t>are operating a new class 1 or 2 disposal facility (levy liable) and are already required to report monthly on waste tonnages and pay the waste levy</w:t>
      </w:r>
      <w:r w:rsidR="00E12508">
        <w:t>, or</w:t>
      </w:r>
    </w:p>
    <w:p w14:paraId="40C14EA5" w14:textId="749420AA" w:rsidR="00356B6E" w:rsidRDefault="00356B6E" w:rsidP="00356B6E">
      <w:pPr>
        <w:pStyle w:val="Bullet"/>
      </w:pPr>
      <w:r>
        <w:t>have registered a class 3</w:t>
      </w:r>
      <w:r w:rsidR="00E12508">
        <w:t>–</w:t>
      </w:r>
      <w:r>
        <w:t>4 disposal facility (levy liable) and must now report monthly on waste tonnages from 1 January 2023 and pay the waste levy from 1 July 2023</w:t>
      </w:r>
      <w:r w:rsidR="00E12508">
        <w:t>, or</w:t>
      </w:r>
    </w:p>
    <w:p w14:paraId="1D9D329F" w14:textId="0B933596" w:rsidR="00356B6E" w:rsidRPr="00356B6E" w:rsidRDefault="00356B6E" w:rsidP="00356B6E">
      <w:pPr>
        <w:pStyle w:val="Bullet"/>
      </w:pPr>
      <w:r>
        <w:t>have registered a class 5 cleanfill facility or industrial monofill facility and must now report quarterly on waste tonnages from 1 January 2023. These class types do not pay the waste levy.</w:t>
      </w:r>
    </w:p>
    <w:p w14:paraId="25DA78F9" w14:textId="77777777" w:rsidR="00AA6731" w:rsidRPr="00E12508" w:rsidRDefault="00AA6731" w:rsidP="00E12508">
      <w:pPr>
        <w:pStyle w:val="BodyText"/>
        <w:rPr>
          <w:rFonts w:eastAsiaTheme="majorEastAsia"/>
        </w:rPr>
      </w:pPr>
      <w:r w:rsidRPr="00E12508">
        <w:br w:type="page"/>
      </w:r>
    </w:p>
    <w:p w14:paraId="30987420" w14:textId="338C3BAF" w:rsidR="00356B6E" w:rsidRDefault="00356B6E" w:rsidP="00643FCA">
      <w:pPr>
        <w:pStyle w:val="Heading1"/>
        <w:spacing w:after="240"/>
      </w:pPr>
      <w:r>
        <w:lastRenderedPageBreak/>
        <w:t>What are my obligations?</w:t>
      </w:r>
    </w:p>
    <w:tbl>
      <w:tblPr>
        <w:tblStyle w:val="TableGrid"/>
        <w:tblW w:w="9356" w:type="dxa"/>
        <w:jc w:val="center"/>
        <w:tblLayout w:type="fixed"/>
        <w:tblLook w:val="04A0" w:firstRow="1" w:lastRow="0" w:firstColumn="1" w:lastColumn="0" w:noHBand="0" w:noVBand="1"/>
      </w:tblPr>
      <w:tblGrid>
        <w:gridCol w:w="1654"/>
        <w:gridCol w:w="2741"/>
        <w:gridCol w:w="992"/>
        <w:gridCol w:w="993"/>
        <w:gridCol w:w="992"/>
        <w:gridCol w:w="992"/>
        <w:gridCol w:w="992"/>
      </w:tblGrid>
      <w:tr w:rsidR="00AA6731" w:rsidRPr="00AA6731" w14:paraId="7F8B9440" w14:textId="77777777">
        <w:trPr>
          <w:jc w:val="center"/>
        </w:trPr>
        <w:tc>
          <w:tcPr>
            <w:tcW w:w="1654" w:type="dxa"/>
            <w:tcBorders>
              <w:top w:val="nil"/>
              <w:left w:val="nil"/>
              <w:right w:val="nil"/>
            </w:tcBorders>
            <w:shd w:val="clear" w:color="auto" w:fill="1B556B" w:themeFill="text2"/>
          </w:tcPr>
          <w:p w14:paraId="7620DECD" w14:textId="77777777" w:rsidR="00356B6E" w:rsidRPr="00AA6731" w:rsidRDefault="00356B6E" w:rsidP="00AA6731">
            <w:pPr>
              <w:pStyle w:val="TableTextbold"/>
              <w:rPr>
                <w:color w:val="FFFFFF" w:themeColor="background1"/>
              </w:rPr>
            </w:pPr>
            <w:r w:rsidRPr="00AA6731">
              <w:rPr>
                <w:color w:val="FFFFFF" w:themeColor="background1"/>
              </w:rPr>
              <w:t>Date</w:t>
            </w:r>
          </w:p>
        </w:tc>
        <w:tc>
          <w:tcPr>
            <w:tcW w:w="2741" w:type="dxa"/>
            <w:tcBorders>
              <w:top w:val="nil"/>
              <w:left w:val="nil"/>
              <w:right w:val="nil"/>
            </w:tcBorders>
            <w:shd w:val="clear" w:color="auto" w:fill="1B556B" w:themeFill="text2"/>
          </w:tcPr>
          <w:p w14:paraId="66105BD3" w14:textId="77777777" w:rsidR="00356B6E" w:rsidRPr="00AA6731" w:rsidRDefault="00356B6E" w:rsidP="00AA6731">
            <w:pPr>
              <w:pStyle w:val="TableTextbold"/>
              <w:rPr>
                <w:color w:val="FFFFFF" w:themeColor="background1"/>
              </w:rPr>
            </w:pPr>
            <w:r w:rsidRPr="00AA6731">
              <w:rPr>
                <w:color w:val="FFFFFF" w:themeColor="background1"/>
              </w:rPr>
              <w:t>Obligation description</w:t>
            </w:r>
          </w:p>
        </w:tc>
        <w:tc>
          <w:tcPr>
            <w:tcW w:w="992" w:type="dxa"/>
            <w:tcBorders>
              <w:top w:val="nil"/>
              <w:left w:val="nil"/>
              <w:right w:val="nil"/>
            </w:tcBorders>
            <w:shd w:val="clear" w:color="auto" w:fill="1B556B" w:themeFill="text2"/>
            <w:tcMar>
              <w:left w:w="0" w:type="dxa"/>
              <w:right w:w="0" w:type="dxa"/>
            </w:tcMar>
          </w:tcPr>
          <w:p w14:paraId="1C9FA983" w14:textId="77777777" w:rsidR="00356B6E" w:rsidRPr="00AA6731" w:rsidRDefault="00356B6E" w:rsidP="00AA6731">
            <w:pPr>
              <w:pStyle w:val="TableTextbold"/>
              <w:jc w:val="center"/>
              <w:rPr>
                <w:color w:val="FFFFFF" w:themeColor="background1"/>
              </w:rPr>
            </w:pPr>
            <w:r w:rsidRPr="00AA6731">
              <w:rPr>
                <w:color w:val="FFFFFF" w:themeColor="background1"/>
              </w:rPr>
              <w:t>Class 1 facilities</w:t>
            </w:r>
          </w:p>
        </w:tc>
        <w:tc>
          <w:tcPr>
            <w:tcW w:w="993" w:type="dxa"/>
            <w:tcBorders>
              <w:top w:val="nil"/>
              <w:left w:val="nil"/>
              <w:right w:val="nil"/>
            </w:tcBorders>
            <w:shd w:val="clear" w:color="auto" w:fill="1B556B" w:themeFill="text2"/>
            <w:tcMar>
              <w:left w:w="0" w:type="dxa"/>
              <w:right w:w="0" w:type="dxa"/>
            </w:tcMar>
          </w:tcPr>
          <w:p w14:paraId="3436C3BB" w14:textId="77777777" w:rsidR="00356B6E" w:rsidRPr="00AA6731" w:rsidRDefault="00356B6E" w:rsidP="00AA6731">
            <w:pPr>
              <w:pStyle w:val="TableTextbold"/>
              <w:jc w:val="center"/>
              <w:rPr>
                <w:color w:val="FFFFFF" w:themeColor="background1"/>
              </w:rPr>
            </w:pPr>
            <w:r w:rsidRPr="00AA6731">
              <w:rPr>
                <w:color w:val="FFFFFF" w:themeColor="background1"/>
              </w:rPr>
              <w:t>Class 2 facilities</w:t>
            </w:r>
          </w:p>
        </w:tc>
        <w:tc>
          <w:tcPr>
            <w:tcW w:w="992" w:type="dxa"/>
            <w:tcBorders>
              <w:top w:val="nil"/>
              <w:left w:val="nil"/>
              <w:right w:val="nil"/>
            </w:tcBorders>
            <w:shd w:val="clear" w:color="auto" w:fill="1B556B" w:themeFill="text2"/>
            <w:tcMar>
              <w:left w:w="0" w:type="dxa"/>
              <w:right w:w="0" w:type="dxa"/>
            </w:tcMar>
          </w:tcPr>
          <w:p w14:paraId="33FFBF2A" w14:textId="30E05CF7" w:rsidR="00356B6E" w:rsidRPr="00AA6731" w:rsidRDefault="00356B6E" w:rsidP="00AA6731">
            <w:pPr>
              <w:pStyle w:val="TableTextbold"/>
              <w:jc w:val="center"/>
              <w:rPr>
                <w:color w:val="FFFFFF" w:themeColor="background1"/>
              </w:rPr>
            </w:pPr>
            <w:r w:rsidRPr="00AA6731">
              <w:rPr>
                <w:color w:val="FFFFFF" w:themeColor="background1"/>
              </w:rPr>
              <w:t>Class 3</w:t>
            </w:r>
            <w:r w:rsidR="00E12508">
              <w:rPr>
                <w:color w:val="FFFFFF" w:themeColor="background1"/>
              </w:rPr>
              <w:t>–</w:t>
            </w:r>
            <w:r w:rsidRPr="00AA6731">
              <w:rPr>
                <w:color w:val="FFFFFF" w:themeColor="background1"/>
              </w:rPr>
              <w:t>4 facilities</w:t>
            </w:r>
          </w:p>
        </w:tc>
        <w:tc>
          <w:tcPr>
            <w:tcW w:w="992" w:type="dxa"/>
            <w:tcBorders>
              <w:top w:val="nil"/>
              <w:left w:val="nil"/>
              <w:right w:val="nil"/>
            </w:tcBorders>
            <w:shd w:val="clear" w:color="auto" w:fill="1B556B" w:themeFill="text2"/>
            <w:tcMar>
              <w:left w:w="0" w:type="dxa"/>
              <w:right w:w="0" w:type="dxa"/>
            </w:tcMar>
          </w:tcPr>
          <w:p w14:paraId="75558D1D" w14:textId="77777777" w:rsidR="00356B6E" w:rsidRPr="00AA6731" w:rsidRDefault="00356B6E" w:rsidP="00AA6731">
            <w:pPr>
              <w:pStyle w:val="TableTextbold"/>
              <w:jc w:val="center"/>
              <w:rPr>
                <w:color w:val="FFFFFF" w:themeColor="background1"/>
              </w:rPr>
            </w:pPr>
            <w:r w:rsidRPr="00AA6731">
              <w:rPr>
                <w:color w:val="FFFFFF" w:themeColor="background1"/>
              </w:rPr>
              <w:t>Class 5 facilities</w:t>
            </w:r>
          </w:p>
        </w:tc>
        <w:tc>
          <w:tcPr>
            <w:tcW w:w="992" w:type="dxa"/>
            <w:tcBorders>
              <w:top w:val="nil"/>
              <w:left w:val="nil"/>
              <w:right w:val="nil"/>
            </w:tcBorders>
            <w:shd w:val="clear" w:color="auto" w:fill="1B556B" w:themeFill="text2"/>
            <w:tcMar>
              <w:left w:w="0" w:type="dxa"/>
              <w:right w:w="0" w:type="dxa"/>
            </w:tcMar>
          </w:tcPr>
          <w:p w14:paraId="6E139016" w14:textId="77777777" w:rsidR="00356B6E" w:rsidRPr="00AA6731" w:rsidRDefault="00356B6E" w:rsidP="00AA6731">
            <w:pPr>
              <w:pStyle w:val="TableTextbold"/>
              <w:jc w:val="center"/>
              <w:rPr>
                <w:color w:val="FFFFFF" w:themeColor="background1"/>
              </w:rPr>
            </w:pPr>
            <w:r w:rsidRPr="00AA6731">
              <w:rPr>
                <w:color w:val="FFFFFF" w:themeColor="background1"/>
              </w:rPr>
              <w:t>Industrial monofills</w:t>
            </w:r>
          </w:p>
        </w:tc>
      </w:tr>
      <w:tr w:rsidR="00356B6E" w:rsidRPr="00E84C9B" w14:paraId="583E4A28" w14:textId="77777777">
        <w:trPr>
          <w:jc w:val="center"/>
        </w:trPr>
        <w:tc>
          <w:tcPr>
            <w:tcW w:w="1654" w:type="dxa"/>
            <w:tcBorders>
              <w:left w:val="nil"/>
            </w:tcBorders>
            <w:vAlign w:val="center"/>
          </w:tcPr>
          <w:p w14:paraId="28C3499F" w14:textId="77777777" w:rsidR="00356B6E" w:rsidRPr="00356B6E" w:rsidRDefault="00356B6E" w:rsidP="00356B6E">
            <w:pPr>
              <w:pStyle w:val="TableText"/>
              <w:rPr>
                <w:b/>
              </w:rPr>
            </w:pPr>
            <w:r w:rsidRPr="00356B6E">
              <w:rPr>
                <w:b/>
              </w:rPr>
              <w:t>NOW</w:t>
            </w:r>
          </w:p>
        </w:tc>
        <w:tc>
          <w:tcPr>
            <w:tcW w:w="2741" w:type="dxa"/>
            <w:vAlign w:val="center"/>
          </w:tcPr>
          <w:p w14:paraId="66EC21AA" w14:textId="77777777" w:rsidR="00356B6E" w:rsidRPr="00356B6E" w:rsidRDefault="00356B6E" w:rsidP="00356B6E">
            <w:pPr>
              <w:pStyle w:val="TableText"/>
            </w:pPr>
            <w:r w:rsidRPr="00356B6E">
              <w:t>Must already be reporting on waste tonnages in OWLS</w:t>
            </w:r>
          </w:p>
        </w:tc>
        <w:tc>
          <w:tcPr>
            <w:tcW w:w="992" w:type="dxa"/>
          </w:tcPr>
          <w:p w14:paraId="0BD46CD9" w14:textId="77777777" w:rsidR="00356B6E" w:rsidRPr="00356B6E" w:rsidRDefault="00356B6E">
            <w:pPr>
              <w:spacing w:after="0"/>
              <w:jc w:val="center"/>
              <w:rPr>
                <w:sz w:val="18"/>
                <w:szCs w:val="18"/>
                <w:shd w:val="clear" w:color="auto" w:fill="FFFFFF"/>
              </w:rPr>
            </w:pPr>
            <w:r w:rsidRPr="00356B6E">
              <w:rPr>
                <w:rFonts w:ascii="Segoe UI Symbol" w:hAnsi="Segoe UI Symbol" w:cs="Segoe UI Symbol"/>
                <w:b/>
                <w:bCs/>
                <w:color w:val="1B556B" w:themeColor="text2"/>
                <w:sz w:val="18"/>
                <w:szCs w:val="18"/>
                <w:shd w:val="clear" w:color="auto" w:fill="FFFFFF"/>
              </w:rPr>
              <w:t>✓</w:t>
            </w:r>
          </w:p>
        </w:tc>
        <w:tc>
          <w:tcPr>
            <w:tcW w:w="993" w:type="dxa"/>
          </w:tcPr>
          <w:p w14:paraId="6F607E7F" w14:textId="77777777" w:rsidR="00356B6E" w:rsidRPr="00356B6E" w:rsidRDefault="00356B6E">
            <w:pPr>
              <w:spacing w:after="0"/>
              <w:jc w:val="center"/>
              <w:rPr>
                <w:sz w:val="18"/>
                <w:szCs w:val="18"/>
                <w:shd w:val="clear" w:color="auto" w:fill="FFFFFF"/>
              </w:rPr>
            </w:pPr>
            <w:r w:rsidRPr="00356B6E">
              <w:rPr>
                <w:rFonts w:ascii="Segoe UI Symbol" w:hAnsi="Segoe UI Symbol" w:cs="Segoe UI Symbol"/>
                <w:b/>
                <w:bCs/>
                <w:color w:val="1B556B" w:themeColor="text2"/>
                <w:sz w:val="18"/>
                <w:szCs w:val="18"/>
                <w:shd w:val="clear" w:color="auto" w:fill="FFFFFF"/>
              </w:rPr>
              <w:t>✓</w:t>
            </w:r>
          </w:p>
        </w:tc>
        <w:tc>
          <w:tcPr>
            <w:tcW w:w="992" w:type="dxa"/>
            <w:vAlign w:val="center"/>
          </w:tcPr>
          <w:p w14:paraId="63E1BAC8" w14:textId="77777777" w:rsidR="00356B6E" w:rsidRPr="00356B6E" w:rsidRDefault="00356B6E">
            <w:pPr>
              <w:spacing w:before="0" w:after="0" w:line="240" w:lineRule="auto"/>
              <w:jc w:val="center"/>
              <w:rPr>
                <w:rFonts w:ascii="Segoe UI Symbol" w:hAnsi="Segoe UI Symbol" w:cs="Segoe UI Symbol"/>
                <w:b/>
                <w:bCs/>
                <w:color w:val="1B556B" w:themeColor="text2"/>
                <w:sz w:val="18"/>
                <w:szCs w:val="18"/>
                <w:shd w:val="clear" w:color="auto" w:fill="FFFFFF"/>
              </w:rPr>
            </w:pPr>
            <w:r w:rsidRPr="00356B6E">
              <w:rPr>
                <w:rFonts w:asciiTheme="minorHAnsi" w:hAnsiTheme="minorHAnsi" w:cstheme="minorHAnsi"/>
                <w:b/>
                <w:bCs/>
                <w:color w:val="FF0000"/>
                <w:sz w:val="18"/>
                <w:szCs w:val="18"/>
              </w:rPr>
              <w:t>X</w:t>
            </w:r>
          </w:p>
        </w:tc>
        <w:tc>
          <w:tcPr>
            <w:tcW w:w="992" w:type="dxa"/>
            <w:vAlign w:val="center"/>
          </w:tcPr>
          <w:p w14:paraId="65C7732E" w14:textId="77777777" w:rsidR="00356B6E" w:rsidRPr="00356B6E" w:rsidRDefault="00356B6E">
            <w:pPr>
              <w:spacing w:before="0" w:after="0" w:line="240" w:lineRule="auto"/>
              <w:jc w:val="center"/>
              <w:rPr>
                <w:rFonts w:ascii="Segoe UI Symbol" w:hAnsi="Segoe UI Symbol" w:cs="Segoe UI Symbol"/>
                <w:b/>
                <w:bCs/>
                <w:color w:val="1B556B" w:themeColor="text2"/>
                <w:sz w:val="18"/>
                <w:szCs w:val="18"/>
                <w:shd w:val="clear" w:color="auto" w:fill="FFFFFF"/>
              </w:rPr>
            </w:pPr>
            <w:r w:rsidRPr="00356B6E">
              <w:rPr>
                <w:rFonts w:asciiTheme="minorHAnsi" w:hAnsiTheme="minorHAnsi" w:cstheme="minorHAnsi"/>
                <w:b/>
                <w:bCs/>
                <w:color w:val="FF0000"/>
                <w:sz w:val="18"/>
                <w:szCs w:val="18"/>
              </w:rPr>
              <w:t>X</w:t>
            </w:r>
          </w:p>
        </w:tc>
        <w:tc>
          <w:tcPr>
            <w:tcW w:w="992" w:type="dxa"/>
            <w:tcBorders>
              <w:right w:val="nil"/>
            </w:tcBorders>
            <w:vAlign w:val="center"/>
          </w:tcPr>
          <w:p w14:paraId="2F9A9476" w14:textId="77777777" w:rsidR="00356B6E" w:rsidRPr="00356B6E" w:rsidRDefault="00356B6E">
            <w:pPr>
              <w:spacing w:before="0" w:after="0" w:line="240" w:lineRule="auto"/>
              <w:jc w:val="center"/>
              <w:rPr>
                <w:rFonts w:ascii="Segoe UI Symbol" w:hAnsi="Segoe UI Symbol" w:cs="Segoe UI Symbol"/>
                <w:b/>
                <w:bCs/>
                <w:color w:val="1B556B" w:themeColor="text2"/>
                <w:sz w:val="18"/>
                <w:szCs w:val="18"/>
                <w:shd w:val="clear" w:color="auto" w:fill="FFFFFF"/>
              </w:rPr>
            </w:pPr>
            <w:r w:rsidRPr="00356B6E">
              <w:rPr>
                <w:rFonts w:asciiTheme="minorHAnsi" w:hAnsiTheme="minorHAnsi" w:cstheme="minorHAnsi"/>
                <w:b/>
                <w:bCs/>
                <w:color w:val="FF0000"/>
                <w:sz w:val="18"/>
                <w:szCs w:val="18"/>
              </w:rPr>
              <w:t>X</w:t>
            </w:r>
          </w:p>
        </w:tc>
      </w:tr>
      <w:tr w:rsidR="00356B6E" w:rsidRPr="00E84C9B" w14:paraId="0C57A024" w14:textId="77777777">
        <w:trPr>
          <w:jc w:val="center"/>
        </w:trPr>
        <w:tc>
          <w:tcPr>
            <w:tcW w:w="1654" w:type="dxa"/>
            <w:tcBorders>
              <w:left w:val="nil"/>
            </w:tcBorders>
            <w:vAlign w:val="center"/>
          </w:tcPr>
          <w:p w14:paraId="68AFD1D2" w14:textId="77777777" w:rsidR="00356B6E" w:rsidRPr="00356B6E" w:rsidRDefault="00356B6E" w:rsidP="00356B6E">
            <w:pPr>
              <w:pStyle w:val="TableText"/>
              <w:rPr>
                <w:b/>
              </w:rPr>
            </w:pPr>
            <w:r w:rsidRPr="00356B6E">
              <w:rPr>
                <w:b/>
              </w:rPr>
              <w:t>NOW</w:t>
            </w:r>
          </w:p>
        </w:tc>
        <w:tc>
          <w:tcPr>
            <w:tcW w:w="2741" w:type="dxa"/>
            <w:vAlign w:val="center"/>
          </w:tcPr>
          <w:p w14:paraId="3C1157B5" w14:textId="77777777" w:rsidR="00356B6E" w:rsidRPr="00356B6E" w:rsidRDefault="00356B6E" w:rsidP="00356B6E">
            <w:pPr>
              <w:pStyle w:val="TableText"/>
            </w:pPr>
            <w:r w:rsidRPr="00356B6E">
              <w:t>Must already be paying invoices for waste levy</w:t>
            </w:r>
          </w:p>
        </w:tc>
        <w:tc>
          <w:tcPr>
            <w:tcW w:w="992" w:type="dxa"/>
          </w:tcPr>
          <w:p w14:paraId="005E7C3F" w14:textId="77777777" w:rsidR="00356B6E" w:rsidRPr="00356B6E" w:rsidRDefault="00356B6E">
            <w:pPr>
              <w:spacing w:after="0"/>
              <w:jc w:val="center"/>
              <w:rPr>
                <w:sz w:val="18"/>
                <w:szCs w:val="18"/>
                <w:shd w:val="clear" w:color="auto" w:fill="FFFFFF"/>
              </w:rPr>
            </w:pPr>
            <w:r w:rsidRPr="00356B6E">
              <w:rPr>
                <w:rFonts w:ascii="Segoe UI Symbol" w:hAnsi="Segoe UI Symbol" w:cs="Segoe UI Symbol"/>
                <w:b/>
                <w:bCs/>
                <w:color w:val="1B556B" w:themeColor="text2"/>
                <w:sz w:val="18"/>
                <w:szCs w:val="18"/>
                <w:shd w:val="clear" w:color="auto" w:fill="FFFFFF"/>
              </w:rPr>
              <w:t>✓</w:t>
            </w:r>
          </w:p>
        </w:tc>
        <w:tc>
          <w:tcPr>
            <w:tcW w:w="993" w:type="dxa"/>
          </w:tcPr>
          <w:p w14:paraId="43D126EC" w14:textId="77777777" w:rsidR="00356B6E" w:rsidRPr="00356B6E" w:rsidRDefault="00356B6E">
            <w:pPr>
              <w:spacing w:after="0"/>
              <w:jc w:val="center"/>
              <w:rPr>
                <w:sz w:val="18"/>
                <w:szCs w:val="18"/>
                <w:shd w:val="clear" w:color="auto" w:fill="FFFFFF"/>
              </w:rPr>
            </w:pPr>
            <w:r w:rsidRPr="00356B6E">
              <w:rPr>
                <w:rFonts w:ascii="Segoe UI Symbol" w:hAnsi="Segoe UI Symbol" w:cs="Segoe UI Symbol"/>
                <w:b/>
                <w:bCs/>
                <w:color w:val="1B556B" w:themeColor="text2"/>
                <w:sz w:val="18"/>
                <w:szCs w:val="18"/>
                <w:shd w:val="clear" w:color="auto" w:fill="FFFFFF"/>
              </w:rPr>
              <w:t>✓</w:t>
            </w:r>
          </w:p>
        </w:tc>
        <w:tc>
          <w:tcPr>
            <w:tcW w:w="992" w:type="dxa"/>
            <w:vAlign w:val="center"/>
          </w:tcPr>
          <w:p w14:paraId="49CF01C1" w14:textId="77777777" w:rsidR="00356B6E" w:rsidRPr="00356B6E" w:rsidRDefault="00356B6E">
            <w:pPr>
              <w:spacing w:before="0" w:after="0" w:line="240" w:lineRule="auto"/>
              <w:jc w:val="center"/>
              <w:rPr>
                <w:rFonts w:ascii="Segoe UI Symbol" w:hAnsi="Segoe UI Symbol" w:cs="Segoe UI Symbol"/>
                <w:b/>
                <w:bCs/>
                <w:color w:val="1B556B" w:themeColor="text2"/>
                <w:sz w:val="18"/>
                <w:szCs w:val="18"/>
                <w:shd w:val="clear" w:color="auto" w:fill="FFFFFF"/>
              </w:rPr>
            </w:pPr>
            <w:r w:rsidRPr="00356B6E">
              <w:rPr>
                <w:rFonts w:asciiTheme="minorHAnsi" w:hAnsiTheme="minorHAnsi" w:cstheme="minorHAnsi"/>
                <w:b/>
                <w:bCs/>
                <w:color w:val="FF0000"/>
                <w:sz w:val="18"/>
                <w:szCs w:val="18"/>
              </w:rPr>
              <w:t>X</w:t>
            </w:r>
          </w:p>
        </w:tc>
        <w:tc>
          <w:tcPr>
            <w:tcW w:w="992" w:type="dxa"/>
            <w:vAlign w:val="center"/>
          </w:tcPr>
          <w:p w14:paraId="25831F0F" w14:textId="77777777" w:rsidR="00356B6E" w:rsidRPr="00356B6E" w:rsidRDefault="00356B6E">
            <w:pPr>
              <w:spacing w:before="0" w:after="0" w:line="240" w:lineRule="auto"/>
              <w:jc w:val="center"/>
              <w:rPr>
                <w:rFonts w:ascii="Segoe UI Symbol" w:hAnsi="Segoe UI Symbol" w:cs="Segoe UI Symbol"/>
                <w:b/>
                <w:bCs/>
                <w:color w:val="1B556B" w:themeColor="text2"/>
                <w:sz w:val="18"/>
                <w:szCs w:val="18"/>
                <w:shd w:val="clear" w:color="auto" w:fill="FFFFFF"/>
              </w:rPr>
            </w:pPr>
            <w:r w:rsidRPr="00356B6E">
              <w:rPr>
                <w:rFonts w:asciiTheme="minorHAnsi" w:hAnsiTheme="minorHAnsi" w:cstheme="minorHAnsi"/>
                <w:b/>
                <w:bCs/>
                <w:color w:val="FF0000"/>
                <w:sz w:val="18"/>
                <w:szCs w:val="18"/>
              </w:rPr>
              <w:t>X</w:t>
            </w:r>
          </w:p>
        </w:tc>
        <w:tc>
          <w:tcPr>
            <w:tcW w:w="992" w:type="dxa"/>
            <w:tcBorders>
              <w:right w:val="nil"/>
            </w:tcBorders>
            <w:vAlign w:val="center"/>
          </w:tcPr>
          <w:p w14:paraId="324B430A" w14:textId="77777777" w:rsidR="00356B6E" w:rsidRPr="00356B6E" w:rsidRDefault="00356B6E">
            <w:pPr>
              <w:spacing w:before="0" w:after="0" w:line="240" w:lineRule="auto"/>
              <w:jc w:val="center"/>
              <w:rPr>
                <w:rFonts w:ascii="Segoe UI Symbol" w:hAnsi="Segoe UI Symbol" w:cs="Segoe UI Symbol"/>
                <w:b/>
                <w:bCs/>
                <w:color w:val="1B556B" w:themeColor="text2"/>
                <w:sz w:val="18"/>
                <w:szCs w:val="18"/>
                <w:shd w:val="clear" w:color="auto" w:fill="FFFFFF"/>
              </w:rPr>
            </w:pPr>
            <w:r w:rsidRPr="00356B6E">
              <w:rPr>
                <w:rFonts w:asciiTheme="minorHAnsi" w:hAnsiTheme="minorHAnsi" w:cstheme="minorHAnsi"/>
                <w:b/>
                <w:bCs/>
                <w:color w:val="FF0000"/>
                <w:sz w:val="18"/>
                <w:szCs w:val="18"/>
              </w:rPr>
              <w:t>X</w:t>
            </w:r>
          </w:p>
        </w:tc>
      </w:tr>
      <w:tr w:rsidR="00356B6E" w:rsidRPr="00E84C9B" w14:paraId="700C28BE" w14:textId="77777777">
        <w:trPr>
          <w:jc w:val="center"/>
        </w:trPr>
        <w:tc>
          <w:tcPr>
            <w:tcW w:w="1654" w:type="dxa"/>
            <w:tcBorders>
              <w:left w:val="nil"/>
            </w:tcBorders>
            <w:vAlign w:val="center"/>
          </w:tcPr>
          <w:p w14:paraId="18A73FD3" w14:textId="09E40909" w:rsidR="00356B6E" w:rsidRPr="00356B6E" w:rsidRDefault="00356B6E" w:rsidP="00356B6E">
            <w:pPr>
              <w:pStyle w:val="TableText"/>
            </w:pPr>
            <w:r w:rsidRPr="00356B6E">
              <w:t xml:space="preserve">From </w:t>
            </w:r>
            <w:r>
              <w:br/>
            </w:r>
            <w:r w:rsidRPr="00356B6E">
              <w:rPr>
                <w:b/>
              </w:rPr>
              <w:t>1 January 2023</w:t>
            </w:r>
          </w:p>
        </w:tc>
        <w:tc>
          <w:tcPr>
            <w:tcW w:w="2741" w:type="dxa"/>
            <w:vAlign w:val="center"/>
          </w:tcPr>
          <w:p w14:paraId="634844B6" w14:textId="297B6D3F" w:rsidR="00356B6E" w:rsidRPr="00356B6E" w:rsidRDefault="00356B6E" w:rsidP="00356B6E">
            <w:pPr>
              <w:pStyle w:val="TableText"/>
            </w:pPr>
            <w:r w:rsidRPr="00356B6E">
              <w:t>All facilities must now measure waste and diverted material tonnages</w:t>
            </w:r>
          </w:p>
        </w:tc>
        <w:tc>
          <w:tcPr>
            <w:tcW w:w="992" w:type="dxa"/>
            <w:vAlign w:val="center"/>
          </w:tcPr>
          <w:p w14:paraId="6680E9C2" w14:textId="77777777" w:rsidR="00356B6E" w:rsidRPr="00356B6E" w:rsidRDefault="00356B6E">
            <w:pPr>
              <w:spacing w:after="0"/>
              <w:jc w:val="center"/>
              <w:rPr>
                <w:sz w:val="18"/>
                <w:szCs w:val="18"/>
                <w:shd w:val="clear" w:color="auto" w:fill="FFFFFF"/>
              </w:rPr>
            </w:pPr>
            <w:r w:rsidRPr="00356B6E">
              <w:rPr>
                <w:rFonts w:ascii="Segoe UI Symbol" w:hAnsi="Segoe UI Symbol" w:cs="Segoe UI Symbol"/>
                <w:b/>
                <w:bCs/>
                <w:color w:val="1B556B" w:themeColor="text2"/>
                <w:sz w:val="18"/>
                <w:szCs w:val="18"/>
                <w:shd w:val="clear" w:color="auto" w:fill="FFFFFF"/>
              </w:rPr>
              <w:t>✓</w:t>
            </w:r>
          </w:p>
        </w:tc>
        <w:tc>
          <w:tcPr>
            <w:tcW w:w="993" w:type="dxa"/>
            <w:vAlign w:val="center"/>
          </w:tcPr>
          <w:p w14:paraId="7A94AA0A" w14:textId="77777777" w:rsidR="00356B6E" w:rsidRPr="00356B6E" w:rsidRDefault="00356B6E">
            <w:pPr>
              <w:spacing w:after="0"/>
              <w:jc w:val="center"/>
              <w:rPr>
                <w:sz w:val="18"/>
                <w:szCs w:val="18"/>
                <w:shd w:val="clear" w:color="auto" w:fill="FFFFFF"/>
              </w:rPr>
            </w:pPr>
            <w:r w:rsidRPr="00356B6E">
              <w:rPr>
                <w:rFonts w:ascii="Segoe UI Symbol" w:hAnsi="Segoe UI Symbol" w:cs="Segoe UI Symbol"/>
                <w:b/>
                <w:bCs/>
                <w:color w:val="1B556B" w:themeColor="text2"/>
                <w:sz w:val="18"/>
                <w:szCs w:val="18"/>
                <w:shd w:val="clear" w:color="auto" w:fill="FFFFFF"/>
              </w:rPr>
              <w:t>✓</w:t>
            </w:r>
          </w:p>
        </w:tc>
        <w:tc>
          <w:tcPr>
            <w:tcW w:w="992" w:type="dxa"/>
            <w:vAlign w:val="center"/>
          </w:tcPr>
          <w:p w14:paraId="344C376C" w14:textId="77777777" w:rsidR="00356B6E" w:rsidRPr="00356B6E" w:rsidRDefault="00356B6E">
            <w:pPr>
              <w:spacing w:before="0" w:after="0" w:line="240" w:lineRule="auto"/>
              <w:jc w:val="center"/>
              <w:rPr>
                <w:rFonts w:ascii="Segoe UI Symbol" w:hAnsi="Segoe UI Symbol" w:cs="Segoe UI Symbol"/>
                <w:b/>
                <w:bCs/>
                <w:color w:val="1B556B" w:themeColor="text2"/>
                <w:sz w:val="18"/>
                <w:szCs w:val="18"/>
                <w:shd w:val="clear" w:color="auto" w:fill="FFFFFF"/>
              </w:rPr>
            </w:pPr>
            <w:r w:rsidRPr="00356B6E">
              <w:rPr>
                <w:rFonts w:ascii="Segoe UI Symbol" w:hAnsi="Segoe UI Symbol" w:cs="Segoe UI Symbol"/>
                <w:b/>
                <w:bCs/>
                <w:color w:val="1B556B" w:themeColor="text2"/>
                <w:sz w:val="18"/>
                <w:szCs w:val="18"/>
                <w:shd w:val="clear" w:color="auto" w:fill="FFFFFF"/>
              </w:rPr>
              <w:t>✓</w:t>
            </w:r>
          </w:p>
        </w:tc>
        <w:tc>
          <w:tcPr>
            <w:tcW w:w="992" w:type="dxa"/>
            <w:vAlign w:val="center"/>
          </w:tcPr>
          <w:p w14:paraId="6AF6F263" w14:textId="77777777" w:rsidR="00356B6E" w:rsidRPr="00356B6E" w:rsidRDefault="00356B6E">
            <w:pPr>
              <w:spacing w:before="0" w:after="0" w:line="240" w:lineRule="auto"/>
              <w:jc w:val="center"/>
              <w:rPr>
                <w:rFonts w:ascii="Segoe UI Symbol" w:hAnsi="Segoe UI Symbol" w:cs="Segoe UI Symbol"/>
                <w:b/>
                <w:bCs/>
                <w:color w:val="1B556B" w:themeColor="text2"/>
                <w:sz w:val="18"/>
                <w:szCs w:val="18"/>
                <w:shd w:val="clear" w:color="auto" w:fill="FFFFFF"/>
              </w:rPr>
            </w:pPr>
            <w:r w:rsidRPr="00356B6E">
              <w:rPr>
                <w:rFonts w:ascii="Segoe UI Symbol" w:hAnsi="Segoe UI Symbol" w:cs="Segoe UI Symbol"/>
                <w:b/>
                <w:bCs/>
                <w:color w:val="1B556B" w:themeColor="text2"/>
                <w:sz w:val="18"/>
                <w:szCs w:val="18"/>
                <w:shd w:val="clear" w:color="auto" w:fill="FFFFFF"/>
              </w:rPr>
              <w:t>✓</w:t>
            </w:r>
          </w:p>
        </w:tc>
        <w:tc>
          <w:tcPr>
            <w:tcW w:w="992" w:type="dxa"/>
            <w:tcBorders>
              <w:right w:val="nil"/>
            </w:tcBorders>
            <w:vAlign w:val="center"/>
          </w:tcPr>
          <w:p w14:paraId="1EBDBD19" w14:textId="77777777" w:rsidR="00356B6E" w:rsidRPr="00356B6E" w:rsidRDefault="00356B6E">
            <w:pPr>
              <w:spacing w:before="0" w:after="0" w:line="240" w:lineRule="auto"/>
              <w:jc w:val="center"/>
              <w:rPr>
                <w:rFonts w:ascii="Segoe UI Symbol" w:hAnsi="Segoe UI Symbol" w:cs="Segoe UI Symbol"/>
                <w:b/>
                <w:bCs/>
                <w:color w:val="1B556B" w:themeColor="text2"/>
                <w:sz w:val="18"/>
                <w:szCs w:val="18"/>
                <w:shd w:val="clear" w:color="auto" w:fill="FFFFFF"/>
              </w:rPr>
            </w:pPr>
            <w:r w:rsidRPr="00356B6E">
              <w:rPr>
                <w:rFonts w:ascii="Segoe UI Symbol" w:hAnsi="Segoe UI Symbol" w:cs="Segoe UI Symbol"/>
                <w:b/>
                <w:bCs/>
                <w:color w:val="1B556B" w:themeColor="text2"/>
                <w:sz w:val="18"/>
                <w:szCs w:val="18"/>
                <w:shd w:val="clear" w:color="auto" w:fill="FFFFFF"/>
              </w:rPr>
              <w:t>✓</w:t>
            </w:r>
          </w:p>
        </w:tc>
      </w:tr>
      <w:tr w:rsidR="00356B6E" w:rsidRPr="00E84C9B" w14:paraId="45E8ECD3" w14:textId="77777777">
        <w:trPr>
          <w:jc w:val="center"/>
        </w:trPr>
        <w:tc>
          <w:tcPr>
            <w:tcW w:w="1654" w:type="dxa"/>
            <w:tcBorders>
              <w:left w:val="nil"/>
            </w:tcBorders>
            <w:vAlign w:val="center"/>
          </w:tcPr>
          <w:p w14:paraId="1D83F7DD" w14:textId="0C3B5D4A" w:rsidR="00356B6E" w:rsidRPr="00356B6E" w:rsidRDefault="00356B6E" w:rsidP="00356B6E">
            <w:pPr>
              <w:pStyle w:val="TableText"/>
            </w:pPr>
            <w:r w:rsidRPr="00356B6E">
              <w:t xml:space="preserve">From </w:t>
            </w:r>
            <w:r>
              <w:br/>
            </w:r>
            <w:r w:rsidRPr="00356B6E">
              <w:rPr>
                <w:b/>
              </w:rPr>
              <w:t>1 January 202</w:t>
            </w:r>
            <w:r w:rsidRPr="00356B6E">
              <w:rPr>
                <w:bCs/>
              </w:rPr>
              <w:t>3</w:t>
            </w:r>
          </w:p>
        </w:tc>
        <w:tc>
          <w:tcPr>
            <w:tcW w:w="2741" w:type="dxa"/>
            <w:vAlign w:val="center"/>
          </w:tcPr>
          <w:p w14:paraId="6AC8900E" w14:textId="7F1AD4BD" w:rsidR="00356B6E" w:rsidRPr="00356B6E" w:rsidRDefault="00356B6E" w:rsidP="00356B6E">
            <w:pPr>
              <w:pStyle w:val="TableText"/>
            </w:pPr>
            <w:r w:rsidRPr="00356B6E">
              <w:t>Measurements of waste and diverted material tonnages must be made using an approved measurement method – a weighbridge, volume conversion, or average tonnage</w:t>
            </w:r>
          </w:p>
        </w:tc>
        <w:tc>
          <w:tcPr>
            <w:tcW w:w="992" w:type="dxa"/>
            <w:vAlign w:val="center"/>
          </w:tcPr>
          <w:p w14:paraId="2B4B60D3" w14:textId="77777777" w:rsidR="00356B6E" w:rsidRPr="00356B6E" w:rsidRDefault="00356B6E">
            <w:pPr>
              <w:spacing w:before="0" w:after="0" w:line="240" w:lineRule="auto"/>
              <w:jc w:val="center"/>
              <w:rPr>
                <w:rFonts w:ascii="Segoe UI Symbol" w:hAnsi="Segoe UI Symbol" w:cs="Segoe UI Symbol"/>
                <w:b/>
                <w:bCs/>
                <w:color w:val="1B556B" w:themeColor="text2"/>
                <w:sz w:val="18"/>
                <w:szCs w:val="18"/>
                <w:shd w:val="clear" w:color="auto" w:fill="FFFFFF"/>
              </w:rPr>
            </w:pPr>
            <w:r w:rsidRPr="00356B6E">
              <w:rPr>
                <w:rFonts w:ascii="Segoe UI Symbol" w:hAnsi="Segoe UI Symbol" w:cs="Segoe UI Symbol"/>
                <w:b/>
                <w:bCs/>
                <w:color w:val="1B556B" w:themeColor="text2"/>
                <w:sz w:val="18"/>
                <w:szCs w:val="18"/>
                <w:shd w:val="clear" w:color="auto" w:fill="FFFFFF"/>
              </w:rPr>
              <w:t>✓</w:t>
            </w:r>
          </w:p>
        </w:tc>
        <w:tc>
          <w:tcPr>
            <w:tcW w:w="993" w:type="dxa"/>
            <w:vAlign w:val="center"/>
          </w:tcPr>
          <w:p w14:paraId="05CE3C52" w14:textId="77777777" w:rsidR="00356B6E" w:rsidRPr="00356B6E" w:rsidRDefault="00356B6E">
            <w:pPr>
              <w:spacing w:before="0" w:after="0" w:line="240" w:lineRule="auto"/>
              <w:jc w:val="center"/>
              <w:rPr>
                <w:rFonts w:ascii="Segoe UI Symbol" w:hAnsi="Segoe UI Symbol" w:cs="Segoe UI Symbol"/>
                <w:b/>
                <w:bCs/>
                <w:color w:val="1B556B" w:themeColor="text2"/>
                <w:sz w:val="18"/>
                <w:szCs w:val="18"/>
                <w:shd w:val="clear" w:color="auto" w:fill="FFFFFF"/>
              </w:rPr>
            </w:pPr>
            <w:r w:rsidRPr="00356B6E">
              <w:rPr>
                <w:rFonts w:ascii="Segoe UI Symbol" w:hAnsi="Segoe UI Symbol" w:cs="Segoe UI Symbol"/>
                <w:b/>
                <w:bCs/>
                <w:color w:val="1B556B" w:themeColor="text2"/>
                <w:sz w:val="18"/>
                <w:szCs w:val="18"/>
                <w:shd w:val="clear" w:color="auto" w:fill="FFFFFF"/>
              </w:rPr>
              <w:t>✓</w:t>
            </w:r>
          </w:p>
        </w:tc>
        <w:tc>
          <w:tcPr>
            <w:tcW w:w="992" w:type="dxa"/>
            <w:vAlign w:val="center"/>
          </w:tcPr>
          <w:p w14:paraId="53ECDC12" w14:textId="77777777" w:rsidR="00356B6E" w:rsidRPr="00356B6E" w:rsidRDefault="00356B6E">
            <w:pPr>
              <w:spacing w:before="0" w:after="0" w:line="240" w:lineRule="auto"/>
              <w:jc w:val="center"/>
              <w:rPr>
                <w:rFonts w:asciiTheme="minorHAnsi" w:hAnsiTheme="minorHAnsi" w:cstheme="minorHAnsi"/>
                <w:b/>
                <w:bCs/>
                <w:color w:val="1B556B" w:themeColor="text2"/>
                <w:sz w:val="18"/>
                <w:szCs w:val="18"/>
              </w:rPr>
            </w:pPr>
            <w:r w:rsidRPr="00356B6E">
              <w:rPr>
                <w:rFonts w:ascii="Segoe UI Symbol" w:hAnsi="Segoe UI Symbol" w:cs="Segoe UI Symbol"/>
                <w:b/>
                <w:bCs/>
                <w:color w:val="1B556B" w:themeColor="text2"/>
                <w:sz w:val="18"/>
                <w:szCs w:val="18"/>
                <w:shd w:val="clear" w:color="auto" w:fill="FFFFFF"/>
              </w:rPr>
              <w:t>✓</w:t>
            </w:r>
          </w:p>
        </w:tc>
        <w:tc>
          <w:tcPr>
            <w:tcW w:w="992" w:type="dxa"/>
            <w:vAlign w:val="center"/>
          </w:tcPr>
          <w:p w14:paraId="40C386EA" w14:textId="77777777" w:rsidR="00356B6E" w:rsidRPr="00356B6E" w:rsidRDefault="00356B6E">
            <w:pPr>
              <w:spacing w:before="0" w:after="0" w:line="240" w:lineRule="auto"/>
              <w:jc w:val="center"/>
              <w:rPr>
                <w:rFonts w:asciiTheme="minorHAnsi" w:hAnsiTheme="minorHAnsi" w:cstheme="minorHAnsi"/>
                <w:b/>
                <w:bCs/>
                <w:color w:val="1B556B" w:themeColor="text2"/>
                <w:sz w:val="18"/>
                <w:szCs w:val="18"/>
              </w:rPr>
            </w:pPr>
            <w:r w:rsidRPr="00356B6E">
              <w:rPr>
                <w:rFonts w:ascii="Segoe UI Symbol" w:hAnsi="Segoe UI Symbol" w:cs="Segoe UI Symbol"/>
                <w:b/>
                <w:bCs/>
                <w:color w:val="1B556B" w:themeColor="text2"/>
                <w:sz w:val="18"/>
                <w:szCs w:val="18"/>
                <w:shd w:val="clear" w:color="auto" w:fill="FFFFFF"/>
              </w:rPr>
              <w:t>✓</w:t>
            </w:r>
          </w:p>
        </w:tc>
        <w:tc>
          <w:tcPr>
            <w:tcW w:w="992" w:type="dxa"/>
            <w:tcBorders>
              <w:right w:val="nil"/>
            </w:tcBorders>
            <w:vAlign w:val="center"/>
          </w:tcPr>
          <w:p w14:paraId="281B99D3" w14:textId="77777777" w:rsidR="00356B6E" w:rsidRPr="00356B6E" w:rsidRDefault="00356B6E">
            <w:pPr>
              <w:spacing w:before="0" w:after="0" w:line="240" w:lineRule="auto"/>
              <w:jc w:val="center"/>
              <w:rPr>
                <w:rFonts w:asciiTheme="minorHAnsi" w:hAnsiTheme="minorHAnsi" w:cstheme="minorHAnsi"/>
                <w:b/>
                <w:bCs/>
                <w:color w:val="1B556B" w:themeColor="text2"/>
                <w:sz w:val="18"/>
                <w:szCs w:val="18"/>
              </w:rPr>
            </w:pPr>
            <w:r w:rsidRPr="00356B6E">
              <w:rPr>
                <w:rFonts w:ascii="Segoe UI Symbol" w:hAnsi="Segoe UI Symbol" w:cs="Segoe UI Symbol"/>
                <w:b/>
                <w:bCs/>
                <w:color w:val="1B556B" w:themeColor="text2"/>
                <w:sz w:val="18"/>
                <w:szCs w:val="18"/>
                <w:shd w:val="clear" w:color="auto" w:fill="FFFFFF"/>
              </w:rPr>
              <w:t>✓</w:t>
            </w:r>
          </w:p>
        </w:tc>
      </w:tr>
      <w:tr w:rsidR="00356B6E" w:rsidRPr="00E84C9B" w14:paraId="2C5BC090" w14:textId="77777777">
        <w:trPr>
          <w:jc w:val="center"/>
        </w:trPr>
        <w:tc>
          <w:tcPr>
            <w:tcW w:w="1654" w:type="dxa"/>
            <w:tcBorders>
              <w:left w:val="nil"/>
            </w:tcBorders>
            <w:vAlign w:val="center"/>
          </w:tcPr>
          <w:p w14:paraId="13D224D6" w14:textId="4360421C" w:rsidR="00356B6E" w:rsidRPr="00356B6E" w:rsidRDefault="00356B6E" w:rsidP="00356B6E">
            <w:pPr>
              <w:pStyle w:val="TableText"/>
            </w:pPr>
            <w:r w:rsidRPr="00356B6E">
              <w:t xml:space="preserve">On or before </w:t>
            </w:r>
            <w:r>
              <w:br/>
            </w:r>
            <w:r w:rsidRPr="00356B6E">
              <w:rPr>
                <w:b/>
              </w:rPr>
              <w:t>20 February 2023</w:t>
            </w:r>
          </w:p>
          <w:p w14:paraId="2F2656A8" w14:textId="77777777" w:rsidR="00356B6E" w:rsidRPr="00356B6E" w:rsidRDefault="00356B6E" w:rsidP="00356B6E">
            <w:pPr>
              <w:pStyle w:val="TableText"/>
            </w:pPr>
            <w:r w:rsidRPr="00356B6E">
              <w:t>20th of every month thereafter</w:t>
            </w:r>
          </w:p>
        </w:tc>
        <w:tc>
          <w:tcPr>
            <w:tcW w:w="2741" w:type="dxa"/>
            <w:vAlign w:val="center"/>
          </w:tcPr>
          <w:p w14:paraId="6CD737AE" w14:textId="5ED4F1EE" w:rsidR="00356B6E" w:rsidRPr="00356B6E" w:rsidRDefault="00356B6E" w:rsidP="00356B6E">
            <w:pPr>
              <w:pStyle w:val="TableText"/>
            </w:pPr>
            <w:r w:rsidRPr="00356B6E">
              <w:t xml:space="preserve">All </w:t>
            </w:r>
            <w:r w:rsidR="00E12508">
              <w:t>l</w:t>
            </w:r>
            <w:r w:rsidRPr="00356B6E">
              <w:t>evy-liable sites must submit their monthly tonnages through OWLS</w:t>
            </w:r>
            <w:r w:rsidRPr="00E12508">
              <w:rPr>
                <w:vertAlign w:val="superscript"/>
              </w:rPr>
              <w:footnoteReference w:id="2"/>
            </w:r>
            <w:r w:rsidRPr="00356B6E">
              <w:t xml:space="preserve"> for the preceding month</w:t>
            </w:r>
            <w:r w:rsidRPr="00E12508">
              <w:rPr>
                <w:vertAlign w:val="superscript"/>
              </w:rPr>
              <w:footnoteReference w:id="3"/>
            </w:r>
            <w:r w:rsidRPr="00356B6E">
              <w:t>.</w:t>
            </w:r>
          </w:p>
          <w:p w14:paraId="25AA765C" w14:textId="22B3042E" w:rsidR="00356B6E" w:rsidRPr="00356B6E" w:rsidRDefault="00E12508" w:rsidP="00356B6E">
            <w:pPr>
              <w:pStyle w:val="TableText"/>
            </w:pPr>
            <w:r>
              <w:t>For example,</w:t>
            </w:r>
            <w:r w:rsidR="00356B6E" w:rsidRPr="00356B6E">
              <w:t xml:space="preserve"> tonnages for January must be submitted by 20 February</w:t>
            </w:r>
          </w:p>
        </w:tc>
        <w:tc>
          <w:tcPr>
            <w:tcW w:w="992" w:type="dxa"/>
            <w:vAlign w:val="center"/>
          </w:tcPr>
          <w:p w14:paraId="178B6803" w14:textId="77777777" w:rsidR="00356B6E" w:rsidRPr="00356B6E" w:rsidRDefault="00356B6E">
            <w:pPr>
              <w:spacing w:before="0" w:after="0" w:line="240" w:lineRule="auto"/>
              <w:jc w:val="center"/>
              <w:rPr>
                <w:rFonts w:ascii="Segoe UI Symbol" w:hAnsi="Segoe UI Symbol" w:cs="Segoe UI Symbol"/>
                <w:b/>
                <w:bCs/>
                <w:color w:val="1B556B" w:themeColor="text2"/>
                <w:sz w:val="18"/>
                <w:szCs w:val="18"/>
                <w:shd w:val="clear" w:color="auto" w:fill="FFFFFF"/>
              </w:rPr>
            </w:pPr>
            <w:r w:rsidRPr="00356B6E">
              <w:rPr>
                <w:rFonts w:ascii="Segoe UI Symbol" w:hAnsi="Segoe UI Symbol" w:cs="Segoe UI Symbol"/>
                <w:b/>
                <w:bCs/>
                <w:color w:val="1B556B" w:themeColor="text2"/>
                <w:sz w:val="18"/>
                <w:szCs w:val="18"/>
                <w:shd w:val="clear" w:color="auto" w:fill="FFFFFF"/>
              </w:rPr>
              <w:t>✓</w:t>
            </w:r>
          </w:p>
        </w:tc>
        <w:tc>
          <w:tcPr>
            <w:tcW w:w="993" w:type="dxa"/>
            <w:vAlign w:val="center"/>
          </w:tcPr>
          <w:p w14:paraId="5A220498" w14:textId="77777777" w:rsidR="00356B6E" w:rsidRPr="00356B6E" w:rsidRDefault="00356B6E">
            <w:pPr>
              <w:spacing w:before="0" w:after="0" w:line="240" w:lineRule="auto"/>
              <w:jc w:val="center"/>
              <w:rPr>
                <w:rFonts w:ascii="Segoe UI Symbol" w:hAnsi="Segoe UI Symbol" w:cs="Segoe UI Symbol"/>
                <w:b/>
                <w:bCs/>
                <w:color w:val="1B556B" w:themeColor="text2"/>
                <w:sz w:val="18"/>
                <w:szCs w:val="18"/>
                <w:shd w:val="clear" w:color="auto" w:fill="FFFFFF"/>
              </w:rPr>
            </w:pPr>
            <w:r w:rsidRPr="00356B6E">
              <w:rPr>
                <w:rFonts w:ascii="Segoe UI Symbol" w:hAnsi="Segoe UI Symbol" w:cs="Segoe UI Symbol"/>
                <w:b/>
                <w:bCs/>
                <w:color w:val="1B556B" w:themeColor="text2"/>
                <w:sz w:val="18"/>
                <w:szCs w:val="18"/>
                <w:shd w:val="clear" w:color="auto" w:fill="FFFFFF"/>
              </w:rPr>
              <w:t>✓</w:t>
            </w:r>
          </w:p>
        </w:tc>
        <w:tc>
          <w:tcPr>
            <w:tcW w:w="992" w:type="dxa"/>
            <w:vAlign w:val="center"/>
          </w:tcPr>
          <w:p w14:paraId="66171C53" w14:textId="77777777" w:rsidR="00356B6E" w:rsidRPr="00356B6E" w:rsidRDefault="00356B6E">
            <w:pPr>
              <w:spacing w:before="0" w:after="0" w:line="240" w:lineRule="auto"/>
              <w:jc w:val="center"/>
              <w:rPr>
                <w:rFonts w:asciiTheme="minorHAnsi" w:hAnsiTheme="minorHAnsi" w:cstheme="minorHAnsi"/>
                <w:b/>
                <w:bCs/>
                <w:color w:val="202124"/>
                <w:sz w:val="18"/>
                <w:szCs w:val="18"/>
                <w:shd w:val="clear" w:color="auto" w:fill="FFFFFF"/>
              </w:rPr>
            </w:pPr>
            <w:r w:rsidRPr="00356B6E">
              <w:rPr>
                <w:rFonts w:ascii="Segoe UI Symbol" w:hAnsi="Segoe UI Symbol" w:cs="Segoe UI Symbol"/>
                <w:b/>
                <w:bCs/>
                <w:color w:val="1B556B" w:themeColor="text2"/>
                <w:sz w:val="18"/>
                <w:szCs w:val="18"/>
                <w:shd w:val="clear" w:color="auto" w:fill="FFFFFF"/>
              </w:rPr>
              <w:t>✓</w:t>
            </w:r>
          </w:p>
        </w:tc>
        <w:tc>
          <w:tcPr>
            <w:tcW w:w="992" w:type="dxa"/>
            <w:vAlign w:val="center"/>
          </w:tcPr>
          <w:p w14:paraId="1FA68594" w14:textId="77777777" w:rsidR="00356B6E" w:rsidRPr="00356B6E" w:rsidRDefault="00356B6E">
            <w:pPr>
              <w:spacing w:before="0" w:after="0" w:line="240" w:lineRule="auto"/>
              <w:jc w:val="center"/>
              <w:rPr>
                <w:rFonts w:asciiTheme="minorHAnsi" w:hAnsiTheme="minorHAnsi" w:cstheme="minorHAnsi"/>
                <w:b/>
                <w:bCs/>
                <w:color w:val="202124"/>
                <w:sz w:val="18"/>
                <w:szCs w:val="18"/>
                <w:shd w:val="clear" w:color="auto" w:fill="FFFFFF"/>
              </w:rPr>
            </w:pPr>
            <w:r w:rsidRPr="00356B6E">
              <w:rPr>
                <w:rFonts w:asciiTheme="minorHAnsi" w:hAnsiTheme="minorHAnsi" w:cstheme="minorHAnsi"/>
                <w:b/>
                <w:bCs/>
                <w:color w:val="FF0000"/>
                <w:sz w:val="18"/>
                <w:szCs w:val="18"/>
              </w:rPr>
              <w:t>X</w:t>
            </w:r>
          </w:p>
        </w:tc>
        <w:tc>
          <w:tcPr>
            <w:tcW w:w="992" w:type="dxa"/>
            <w:tcBorders>
              <w:right w:val="nil"/>
            </w:tcBorders>
            <w:vAlign w:val="center"/>
          </w:tcPr>
          <w:p w14:paraId="525F480B" w14:textId="77777777" w:rsidR="00356B6E" w:rsidRPr="00356B6E" w:rsidRDefault="00356B6E">
            <w:pPr>
              <w:spacing w:before="0" w:after="0" w:line="240" w:lineRule="auto"/>
              <w:jc w:val="center"/>
              <w:rPr>
                <w:rFonts w:asciiTheme="minorHAnsi" w:hAnsiTheme="minorHAnsi" w:cstheme="minorHAnsi"/>
                <w:b/>
                <w:bCs/>
                <w:color w:val="202124"/>
                <w:sz w:val="18"/>
                <w:szCs w:val="18"/>
                <w:shd w:val="clear" w:color="auto" w:fill="FFFFFF"/>
              </w:rPr>
            </w:pPr>
            <w:r w:rsidRPr="00356B6E">
              <w:rPr>
                <w:rFonts w:asciiTheme="minorHAnsi" w:hAnsiTheme="minorHAnsi" w:cstheme="minorHAnsi"/>
                <w:b/>
                <w:bCs/>
                <w:color w:val="FF0000"/>
                <w:sz w:val="18"/>
                <w:szCs w:val="18"/>
              </w:rPr>
              <w:t>X</w:t>
            </w:r>
          </w:p>
        </w:tc>
      </w:tr>
      <w:tr w:rsidR="00356B6E" w:rsidRPr="00E84C9B" w14:paraId="769EB9CF" w14:textId="77777777">
        <w:trPr>
          <w:jc w:val="center"/>
        </w:trPr>
        <w:tc>
          <w:tcPr>
            <w:tcW w:w="1654" w:type="dxa"/>
            <w:tcBorders>
              <w:left w:val="nil"/>
            </w:tcBorders>
            <w:vAlign w:val="center"/>
          </w:tcPr>
          <w:p w14:paraId="56F723BC" w14:textId="77777777" w:rsidR="00356B6E" w:rsidRPr="00356B6E" w:rsidRDefault="00356B6E" w:rsidP="00356B6E">
            <w:pPr>
              <w:pStyle w:val="TableText"/>
            </w:pPr>
            <w:r w:rsidRPr="00356B6E">
              <w:t xml:space="preserve">1st quarter return due on or before </w:t>
            </w:r>
            <w:r w:rsidRPr="00356B6E">
              <w:rPr>
                <w:b/>
              </w:rPr>
              <w:t>20 April 2023</w:t>
            </w:r>
          </w:p>
          <w:p w14:paraId="6CD815B1" w14:textId="77777777" w:rsidR="00356B6E" w:rsidRPr="00356B6E" w:rsidRDefault="00356B6E" w:rsidP="00356B6E">
            <w:pPr>
              <w:pStyle w:val="TableText"/>
            </w:pPr>
            <w:r w:rsidRPr="00356B6E">
              <w:t>Every quarter thereafter</w:t>
            </w:r>
          </w:p>
        </w:tc>
        <w:tc>
          <w:tcPr>
            <w:tcW w:w="2741" w:type="dxa"/>
            <w:vAlign w:val="center"/>
          </w:tcPr>
          <w:p w14:paraId="38C50E2E" w14:textId="77EC85A5" w:rsidR="00356B6E" w:rsidRPr="00356B6E" w:rsidRDefault="00356B6E" w:rsidP="00356B6E">
            <w:pPr>
              <w:pStyle w:val="TableText"/>
            </w:pPr>
            <w:r w:rsidRPr="00356B6E">
              <w:t>Non-levied facilities must submit their quarterly</w:t>
            </w:r>
            <w:r w:rsidRPr="00E12508">
              <w:rPr>
                <w:vertAlign w:val="superscript"/>
              </w:rPr>
              <w:footnoteReference w:id="4"/>
            </w:r>
            <w:r w:rsidRPr="00356B6E">
              <w:t xml:space="preserve"> tonnages through OWLS for the preceding quarter</w:t>
            </w:r>
          </w:p>
          <w:p w14:paraId="5C14DEFC" w14:textId="20F476E2" w:rsidR="00356B6E" w:rsidRPr="00356B6E" w:rsidRDefault="00E12508" w:rsidP="00356B6E">
            <w:pPr>
              <w:pStyle w:val="TableText"/>
            </w:pPr>
            <w:r>
              <w:t>For example</w:t>
            </w:r>
            <w:r w:rsidR="00356B6E" w:rsidRPr="00356B6E">
              <w:t>, tonnages for 1st quarter January-March must be submitted by 20 April</w:t>
            </w:r>
          </w:p>
        </w:tc>
        <w:tc>
          <w:tcPr>
            <w:tcW w:w="992" w:type="dxa"/>
            <w:vAlign w:val="center"/>
          </w:tcPr>
          <w:p w14:paraId="27BB4E7A" w14:textId="77777777" w:rsidR="00356B6E" w:rsidRPr="00356B6E" w:rsidRDefault="00356B6E">
            <w:pPr>
              <w:spacing w:before="0" w:after="0" w:line="240" w:lineRule="auto"/>
              <w:jc w:val="center"/>
              <w:rPr>
                <w:rFonts w:asciiTheme="minorHAnsi" w:hAnsiTheme="minorHAnsi" w:cstheme="minorHAnsi"/>
                <w:b/>
                <w:bCs/>
                <w:color w:val="FF0000"/>
                <w:sz w:val="18"/>
                <w:szCs w:val="18"/>
              </w:rPr>
            </w:pPr>
            <w:r w:rsidRPr="00356B6E">
              <w:rPr>
                <w:rFonts w:asciiTheme="minorHAnsi" w:hAnsiTheme="minorHAnsi" w:cstheme="minorHAnsi"/>
                <w:b/>
                <w:bCs/>
                <w:color w:val="FF0000"/>
                <w:sz w:val="18"/>
                <w:szCs w:val="18"/>
              </w:rPr>
              <w:t>X</w:t>
            </w:r>
          </w:p>
        </w:tc>
        <w:tc>
          <w:tcPr>
            <w:tcW w:w="993" w:type="dxa"/>
            <w:vAlign w:val="center"/>
          </w:tcPr>
          <w:p w14:paraId="57BE6B7F" w14:textId="77777777" w:rsidR="00356B6E" w:rsidRPr="00356B6E" w:rsidRDefault="00356B6E">
            <w:pPr>
              <w:spacing w:before="0" w:after="0" w:line="240" w:lineRule="auto"/>
              <w:jc w:val="center"/>
              <w:rPr>
                <w:rFonts w:asciiTheme="minorHAnsi" w:hAnsiTheme="minorHAnsi" w:cstheme="minorHAnsi"/>
                <w:b/>
                <w:bCs/>
                <w:color w:val="FF0000"/>
                <w:sz w:val="18"/>
                <w:szCs w:val="18"/>
              </w:rPr>
            </w:pPr>
            <w:r w:rsidRPr="00356B6E">
              <w:rPr>
                <w:rFonts w:asciiTheme="minorHAnsi" w:hAnsiTheme="minorHAnsi" w:cstheme="minorHAnsi"/>
                <w:b/>
                <w:bCs/>
                <w:color w:val="FF0000"/>
                <w:sz w:val="18"/>
                <w:szCs w:val="18"/>
              </w:rPr>
              <w:t>X</w:t>
            </w:r>
          </w:p>
        </w:tc>
        <w:tc>
          <w:tcPr>
            <w:tcW w:w="992" w:type="dxa"/>
            <w:vAlign w:val="center"/>
          </w:tcPr>
          <w:p w14:paraId="3F2EC46C" w14:textId="77777777" w:rsidR="00356B6E" w:rsidRPr="00356B6E" w:rsidRDefault="00356B6E">
            <w:pPr>
              <w:spacing w:before="0" w:after="0" w:line="240" w:lineRule="auto"/>
              <w:jc w:val="center"/>
              <w:rPr>
                <w:rFonts w:asciiTheme="minorHAnsi" w:hAnsiTheme="minorHAnsi" w:cstheme="minorHAnsi"/>
                <w:b/>
                <w:bCs/>
                <w:sz w:val="18"/>
                <w:szCs w:val="18"/>
              </w:rPr>
            </w:pPr>
            <w:r w:rsidRPr="00356B6E">
              <w:rPr>
                <w:rFonts w:asciiTheme="minorHAnsi" w:hAnsiTheme="minorHAnsi" w:cstheme="minorHAnsi"/>
                <w:b/>
                <w:bCs/>
                <w:color w:val="FF0000"/>
                <w:sz w:val="18"/>
                <w:szCs w:val="18"/>
              </w:rPr>
              <w:t>X</w:t>
            </w:r>
          </w:p>
        </w:tc>
        <w:tc>
          <w:tcPr>
            <w:tcW w:w="992" w:type="dxa"/>
            <w:vAlign w:val="center"/>
          </w:tcPr>
          <w:p w14:paraId="0032428C" w14:textId="77777777" w:rsidR="00356B6E" w:rsidRPr="00356B6E" w:rsidRDefault="00356B6E">
            <w:pPr>
              <w:spacing w:before="0" w:after="0" w:line="240" w:lineRule="auto"/>
              <w:jc w:val="center"/>
              <w:rPr>
                <w:rFonts w:asciiTheme="minorHAnsi" w:hAnsiTheme="minorHAnsi" w:cstheme="minorHAnsi"/>
                <w:b/>
                <w:bCs/>
                <w:color w:val="1B556B" w:themeColor="text2"/>
                <w:sz w:val="18"/>
                <w:szCs w:val="18"/>
              </w:rPr>
            </w:pPr>
            <w:r w:rsidRPr="00356B6E">
              <w:rPr>
                <w:rFonts w:ascii="Segoe UI Symbol" w:hAnsi="Segoe UI Symbol" w:cs="Segoe UI Symbol"/>
                <w:b/>
                <w:bCs/>
                <w:color w:val="1B556B" w:themeColor="text2"/>
                <w:sz w:val="18"/>
                <w:szCs w:val="18"/>
                <w:shd w:val="clear" w:color="auto" w:fill="FFFFFF"/>
              </w:rPr>
              <w:t>✓</w:t>
            </w:r>
          </w:p>
        </w:tc>
        <w:tc>
          <w:tcPr>
            <w:tcW w:w="992" w:type="dxa"/>
            <w:tcBorders>
              <w:right w:val="nil"/>
            </w:tcBorders>
            <w:vAlign w:val="center"/>
          </w:tcPr>
          <w:p w14:paraId="232FAA23" w14:textId="77777777" w:rsidR="00356B6E" w:rsidRPr="00356B6E" w:rsidRDefault="00356B6E">
            <w:pPr>
              <w:spacing w:before="0" w:after="0" w:line="240" w:lineRule="auto"/>
              <w:jc w:val="center"/>
              <w:rPr>
                <w:rFonts w:asciiTheme="minorHAnsi" w:hAnsiTheme="minorHAnsi" w:cstheme="minorHAnsi"/>
                <w:b/>
                <w:bCs/>
                <w:color w:val="1B556B" w:themeColor="text2"/>
                <w:sz w:val="18"/>
                <w:szCs w:val="18"/>
              </w:rPr>
            </w:pPr>
            <w:r w:rsidRPr="00356B6E">
              <w:rPr>
                <w:rFonts w:ascii="Segoe UI Symbol" w:hAnsi="Segoe UI Symbol" w:cs="Segoe UI Symbol"/>
                <w:b/>
                <w:bCs/>
                <w:color w:val="1B556B" w:themeColor="text2"/>
                <w:sz w:val="18"/>
                <w:szCs w:val="18"/>
                <w:shd w:val="clear" w:color="auto" w:fill="FFFFFF"/>
              </w:rPr>
              <w:t>✓</w:t>
            </w:r>
          </w:p>
        </w:tc>
      </w:tr>
      <w:tr w:rsidR="00356B6E" w:rsidRPr="00E84C9B" w14:paraId="6DFA3377" w14:textId="77777777">
        <w:trPr>
          <w:jc w:val="center"/>
        </w:trPr>
        <w:tc>
          <w:tcPr>
            <w:tcW w:w="1654" w:type="dxa"/>
            <w:tcBorders>
              <w:left w:val="nil"/>
            </w:tcBorders>
            <w:vAlign w:val="center"/>
          </w:tcPr>
          <w:p w14:paraId="424B3229" w14:textId="77777777" w:rsidR="00356B6E" w:rsidRPr="00356B6E" w:rsidRDefault="00356B6E" w:rsidP="00356B6E">
            <w:pPr>
              <w:pStyle w:val="TableText"/>
              <w:rPr>
                <w:b/>
              </w:rPr>
            </w:pPr>
            <w:r w:rsidRPr="00356B6E">
              <w:rPr>
                <w:b/>
              </w:rPr>
              <w:t>1 July 2023</w:t>
            </w:r>
          </w:p>
        </w:tc>
        <w:tc>
          <w:tcPr>
            <w:tcW w:w="2741" w:type="dxa"/>
            <w:vAlign w:val="center"/>
          </w:tcPr>
          <w:p w14:paraId="59D02164" w14:textId="6B83630C" w:rsidR="00356B6E" w:rsidRPr="00356B6E" w:rsidRDefault="00356B6E" w:rsidP="00356B6E">
            <w:pPr>
              <w:pStyle w:val="TableText"/>
            </w:pPr>
            <w:r w:rsidRPr="00356B6E">
              <w:t>All levy liable classes are subject to the waste levy from this date</w:t>
            </w:r>
          </w:p>
        </w:tc>
        <w:tc>
          <w:tcPr>
            <w:tcW w:w="992" w:type="dxa"/>
            <w:vAlign w:val="center"/>
          </w:tcPr>
          <w:p w14:paraId="209DD2A5" w14:textId="77777777" w:rsidR="00356B6E" w:rsidRPr="00356B6E" w:rsidRDefault="00356B6E">
            <w:pPr>
              <w:spacing w:before="0" w:after="0" w:line="240" w:lineRule="auto"/>
              <w:jc w:val="center"/>
              <w:rPr>
                <w:rFonts w:ascii="Segoe UI Symbol" w:hAnsi="Segoe UI Symbol" w:cs="Segoe UI Symbol"/>
                <w:b/>
                <w:bCs/>
                <w:color w:val="1B556B" w:themeColor="text2"/>
                <w:sz w:val="18"/>
                <w:szCs w:val="18"/>
                <w:shd w:val="clear" w:color="auto" w:fill="FFFFFF"/>
              </w:rPr>
            </w:pPr>
            <w:r w:rsidRPr="00356B6E">
              <w:rPr>
                <w:rFonts w:ascii="Segoe UI Symbol" w:hAnsi="Segoe UI Symbol" w:cs="Segoe UI Symbol"/>
                <w:b/>
                <w:bCs/>
                <w:color w:val="1B556B" w:themeColor="text2"/>
                <w:sz w:val="18"/>
                <w:szCs w:val="18"/>
                <w:shd w:val="clear" w:color="auto" w:fill="FFFFFF"/>
              </w:rPr>
              <w:t>✓</w:t>
            </w:r>
          </w:p>
        </w:tc>
        <w:tc>
          <w:tcPr>
            <w:tcW w:w="993" w:type="dxa"/>
            <w:vAlign w:val="center"/>
          </w:tcPr>
          <w:p w14:paraId="61A6CB32" w14:textId="77777777" w:rsidR="00356B6E" w:rsidRPr="00356B6E" w:rsidRDefault="00356B6E">
            <w:pPr>
              <w:spacing w:before="0" w:after="0" w:line="240" w:lineRule="auto"/>
              <w:jc w:val="center"/>
              <w:rPr>
                <w:rFonts w:ascii="Segoe UI Symbol" w:hAnsi="Segoe UI Symbol" w:cs="Segoe UI Symbol"/>
                <w:b/>
                <w:bCs/>
                <w:color w:val="1B556B" w:themeColor="text2"/>
                <w:sz w:val="18"/>
                <w:szCs w:val="18"/>
                <w:shd w:val="clear" w:color="auto" w:fill="FFFFFF"/>
              </w:rPr>
            </w:pPr>
            <w:r w:rsidRPr="00356B6E">
              <w:rPr>
                <w:rFonts w:ascii="Segoe UI Symbol" w:hAnsi="Segoe UI Symbol" w:cs="Segoe UI Symbol"/>
                <w:b/>
                <w:bCs/>
                <w:color w:val="1B556B" w:themeColor="text2"/>
                <w:sz w:val="18"/>
                <w:szCs w:val="18"/>
                <w:shd w:val="clear" w:color="auto" w:fill="FFFFFF"/>
              </w:rPr>
              <w:t>✓</w:t>
            </w:r>
          </w:p>
        </w:tc>
        <w:tc>
          <w:tcPr>
            <w:tcW w:w="992" w:type="dxa"/>
            <w:vAlign w:val="center"/>
          </w:tcPr>
          <w:p w14:paraId="56CE3366" w14:textId="77777777" w:rsidR="00356B6E" w:rsidRPr="00356B6E" w:rsidRDefault="00356B6E">
            <w:pPr>
              <w:spacing w:before="0" w:after="0" w:line="240" w:lineRule="auto"/>
              <w:jc w:val="center"/>
              <w:rPr>
                <w:rFonts w:asciiTheme="minorHAnsi" w:hAnsiTheme="minorHAnsi" w:cstheme="minorHAnsi"/>
                <w:color w:val="1B556B" w:themeColor="text2"/>
                <w:sz w:val="18"/>
                <w:szCs w:val="18"/>
              </w:rPr>
            </w:pPr>
            <w:r w:rsidRPr="00356B6E">
              <w:rPr>
                <w:rFonts w:ascii="Segoe UI Symbol" w:hAnsi="Segoe UI Symbol" w:cs="Segoe UI Symbol"/>
                <w:b/>
                <w:bCs/>
                <w:color w:val="1B556B" w:themeColor="text2"/>
                <w:sz w:val="18"/>
                <w:szCs w:val="18"/>
                <w:shd w:val="clear" w:color="auto" w:fill="FFFFFF"/>
              </w:rPr>
              <w:t>✓</w:t>
            </w:r>
          </w:p>
        </w:tc>
        <w:tc>
          <w:tcPr>
            <w:tcW w:w="992" w:type="dxa"/>
            <w:vAlign w:val="center"/>
          </w:tcPr>
          <w:p w14:paraId="3F96C205" w14:textId="77777777" w:rsidR="00356B6E" w:rsidRPr="00356B6E" w:rsidRDefault="00356B6E">
            <w:pPr>
              <w:spacing w:before="0" w:after="0" w:line="240" w:lineRule="auto"/>
              <w:jc w:val="center"/>
              <w:rPr>
                <w:rFonts w:asciiTheme="minorHAnsi" w:hAnsiTheme="minorHAnsi" w:cstheme="minorHAnsi"/>
                <w:sz w:val="18"/>
                <w:szCs w:val="18"/>
              </w:rPr>
            </w:pPr>
            <w:r w:rsidRPr="00356B6E">
              <w:rPr>
                <w:rFonts w:asciiTheme="minorHAnsi" w:hAnsiTheme="minorHAnsi" w:cstheme="minorHAnsi"/>
                <w:b/>
                <w:bCs/>
                <w:color w:val="FF0000"/>
                <w:sz w:val="18"/>
                <w:szCs w:val="18"/>
              </w:rPr>
              <w:t>X</w:t>
            </w:r>
          </w:p>
        </w:tc>
        <w:tc>
          <w:tcPr>
            <w:tcW w:w="992" w:type="dxa"/>
            <w:tcBorders>
              <w:right w:val="nil"/>
            </w:tcBorders>
            <w:vAlign w:val="center"/>
          </w:tcPr>
          <w:p w14:paraId="159E1E39" w14:textId="77777777" w:rsidR="00356B6E" w:rsidRPr="00356B6E" w:rsidRDefault="00356B6E">
            <w:pPr>
              <w:spacing w:before="0" w:after="0" w:line="240" w:lineRule="auto"/>
              <w:jc w:val="center"/>
              <w:rPr>
                <w:rFonts w:asciiTheme="minorHAnsi" w:hAnsiTheme="minorHAnsi" w:cstheme="minorHAnsi"/>
                <w:sz w:val="18"/>
                <w:szCs w:val="18"/>
              </w:rPr>
            </w:pPr>
            <w:r w:rsidRPr="00356B6E">
              <w:rPr>
                <w:rFonts w:asciiTheme="minorHAnsi" w:hAnsiTheme="minorHAnsi" w:cstheme="minorHAnsi"/>
                <w:b/>
                <w:bCs/>
                <w:color w:val="FF0000"/>
                <w:sz w:val="18"/>
                <w:szCs w:val="18"/>
              </w:rPr>
              <w:t>X</w:t>
            </w:r>
          </w:p>
        </w:tc>
      </w:tr>
      <w:tr w:rsidR="00356B6E" w:rsidRPr="00E84C9B" w14:paraId="4C6ACD0C" w14:textId="77777777">
        <w:trPr>
          <w:jc w:val="center"/>
        </w:trPr>
        <w:tc>
          <w:tcPr>
            <w:tcW w:w="1654" w:type="dxa"/>
            <w:tcBorders>
              <w:left w:val="nil"/>
              <w:bottom w:val="single" w:sz="4" w:space="0" w:color="auto"/>
            </w:tcBorders>
            <w:vAlign w:val="center"/>
          </w:tcPr>
          <w:p w14:paraId="3295565D" w14:textId="77777777" w:rsidR="00356B6E" w:rsidRPr="00356B6E" w:rsidRDefault="00356B6E" w:rsidP="00356B6E">
            <w:pPr>
              <w:pStyle w:val="TableText"/>
              <w:rPr>
                <w:b/>
              </w:rPr>
            </w:pPr>
            <w:r w:rsidRPr="00356B6E">
              <w:rPr>
                <w:b/>
              </w:rPr>
              <w:t>5 September 2023</w:t>
            </w:r>
          </w:p>
        </w:tc>
        <w:tc>
          <w:tcPr>
            <w:tcW w:w="2741" w:type="dxa"/>
            <w:tcBorders>
              <w:bottom w:val="single" w:sz="4" w:space="0" w:color="auto"/>
            </w:tcBorders>
            <w:vAlign w:val="center"/>
          </w:tcPr>
          <w:p w14:paraId="261F0AA0" w14:textId="77777777" w:rsidR="00356B6E" w:rsidRPr="00356B6E" w:rsidRDefault="00356B6E" w:rsidP="00356B6E">
            <w:pPr>
              <w:pStyle w:val="TableText"/>
            </w:pPr>
            <w:r w:rsidRPr="00356B6E">
              <w:t>Levy liable</w:t>
            </w:r>
            <w:r w:rsidRPr="00E12508">
              <w:rPr>
                <w:vertAlign w:val="superscript"/>
              </w:rPr>
              <w:footnoteReference w:id="5"/>
            </w:r>
            <w:r w:rsidRPr="00356B6E">
              <w:t xml:space="preserve"> classes will receive their waste levy invoice</w:t>
            </w:r>
            <w:r w:rsidRPr="00E12508">
              <w:rPr>
                <w:vertAlign w:val="superscript"/>
              </w:rPr>
              <w:footnoteReference w:id="6"/>
            </w:r>
            <w:r w:rsidRPr="00356B6E">
              <w:t xml:space="preserve"> from OWLS</w:t>
            </w:r>
          </w:p>
        </w:tc>
        <w:tc>
          <w:tcPr>
            <w:tcW w:w="992" w:type="dxa"/>
            <w:tcBorders>
              <w:bottom w:val="single" w:sz="4" w:space="0" w:color="auto"/>
            </w:tcBorders>
            <w:vAlign w:val="center"/>
          </w:tcPr>
          <w:p w14:paraId="0FE751A1" w14:textId="77777777" w:rsidR="00356B6E" w:rsidRPr="00356B6E" w:rsidRDefault="00356B6E">
            <w:pPr>
              <w:spacing w:before="0" w:after="0" w:line="240" w:lineRule="auto"/>
              <w:jc w:val="center"/>
              <w:rPr>
                <w:rFonts w:ascii="Segoe UI Symbol" w:hAnsi="Segoe UI Symbol" w:cs="Segoe UI Symbol"/>
                <w:b/>
                <w:bCs/>
                <w:color w:val="1B556B" w:themeColor="text2"/>
                <w:sz w:val="18"/>
                <w:szCs w:val="18"/>
                <w:shd w:val="clear" w:color="auto" w:fill="FFFFFF"/>
              </w:rPr>
            </w:pPr>
            <w:r w:rsidRPr="00356B6E">
              <w:rPr>
                <w:rFonts w:ascii="Segoe UI Symbol" w:hAnsi="Segoe UI Symbol" w:cs="Segoe UI Symbol"/>
                <w:b/>
                <w:bCs/>
                <w:color w:val="1B556B" w:themeColor="text2"/>
                <w:sz w:val="18"/>
                <w:szCs w:val="18"/>
                <w:shd w:val="clear" w:color="auto" w:fill="FFFFFF"/>
              </w:rPr>
              <w:t>✓</w:t>
            </w:r>
          </w:p>
        </w:tc>
        <w:tc>
          <w:tcPr>
            <w:tcW w:w="993" w:type="dxa"/>
            <w:tcBorders>
              <w:bottom w:val="single" w:sz="4" w:space="0" w:color="auto"/>
            </w:tcBorders>
            <w:vAlign w:val="center"/>
          </w:tcPr>
          <w:p w14:paraId="38333520" w14:textId="77777777" w:rsidR="00356B6E" w:rsidRPr="00356B6E" w:rsidRDefault="00356B6E">
            <w:pPr>
              <w:spacing w:before="0" w:after="0" w:line="240" w:lineRule="auto"/>
              <w:jc w:val="center"/>
              <w:rPr>
                <w:rFonts w:ascii="Segoe UI Symbol" w:hAnsi="Segoe UI Symbol" w:cs="Segoe UI Symbol"/>
                <w:b/>
                <w:bCs/>
                <w:color w:val="1B556B" w:themeColor="text2"/>
                <w:sz w:val="18"/>
                <w:szCs w:val="18"/>
                <w:shd w:val="clear" w:color="auto" w:fill="FFFFFF"/>
              </w:rPr>
            </w:pPr>
            <w:r w:rsidRPr="00356B6E">
              <w:rPr>
                <w:rFonts w:ascii="Segoe UI Symbol" w:hAnsi="Segoe UI Symbol" w:cs="Segoe UI Symbol"/>
                <w:b/>
                <w:bCs/>
                <w:color w:val="1B556B" w:themeColor="text2"/>
                <w:sz w:val="18"/>
                <w:szCs w:val="18"/>
                <w:shd w:val="clear" w:color="auto" w:fill="FFFFFF"/>
              </w:rPr>
              <w:t>✓</w:t>
            </w:r>
          </w:p>
        </w:tc>
        <w:tc>
          <w:tcPr>
            <w:tcW w:w="992" w:type="dxa"/>
            <w:tcBorders>
              <w:bottom w:val="single" w:sz="4" w:space="0" w:color="auto"/>
            </w:tcBorders>
            <w:vAlign w:val="center"/>
          </w:tcPr>
          <w:p w14:paraId="1F89E9D7" w14:textId="77777777" w:rsidR="00356B6E" w:rsidRPr="00356B6E" w:rsidRDefault="00356B6E">
            <w:pPr>
              <w:spacing w:before="0" w:after="0" w:line="240" w:lineRule="auto"/>
              <w:jc w:val="center"/>
              <w:rPr>
                <w:rFonts w:asciiTheme="minorHAnsi" w:hAnsiTheme="minorHAnsi" w:cstheme="minorHAnsi"/>
                <w:color w:val="1B556B" w:themeColor="text2"/>
                <w:sz w:val="18"/>
                <w:szCs w:val="18"/>
              </w:rPr>
            </w:pPr>
            <w:r w:rsidRPr="00356B6E">
              <w:rPr>
                <w:rFonts w:ascii="Segoe UI Symbol" w:hAnsi="Segoe UI Symbol" w:cs="Segoe UI Symbol"/>
                <w:b/>
                <w:bCs/>
                <w:color w:val="1B556B" w:themeColor="text2"/>
                <w:sz w:val="18"/>
                <w:szCs w:val="18"/>
                <w:shd w:val="clear" w:color="auto" w:fill="FFFFFF"/>
              </w:rPr>
              <w:t>✓</w:t>
            </w:r>
          </w:p>
        </w:tc>
        <w:tc>
          <w:tcPr>
            <w:tcW w:w="992" w:type="dxa"/>
            <w:tcBorders>
              <w:bottom w:val="single" w:sz="4" w:space="0" w:color="auto"/>
            </w:tcBorders>
            <w:vAlign w:val="center"/>
          </w:tcPr>
          <w:p w14:paraId="08DC8F16" w14:textId="77777777" w:rsidR="00356B6E" w:rsidRPr="00356B6E" w:rsidRDefault="00356B6E">
            <w:pPr>
              <w:spacing w:before="0" w:after="0" w:line="240" w:lineRule="auto"/>
              <w:jc w:val="center"/>
              <w:rPr>
                <w:rFonts w:asciiTheme="minorHAnsi" w:hAnsiTheme="minorHAnsi" w:cstheme="minorHAnsi"/>
                <w:sz w:val="18"/>
                <w:szCs w:val="18"/>
              </w:rPr>
            </w:pPr>
            <w:r w:rsidRPr="00356B6E">
              <w:rPr>
                <w:rFonts w:asciiTheme="minorHAnsi" w:hAnsiTheme="minorHAnsi" w:cstheme="minorHAnsi"/>
                <w:b/>
                <w:bCs/>
                <w:color w:val="FF0000"/>
                <w:sz w:val="18"/>
                <w:szCs w:val="18"/>
              </w:rPr>
              <w:t>X</w:t>
            </w:r>
          </w:p>
        </w:tc>
        <w:tc>
          <w:tcPr>
            <w:tcW w:w="992" w:type="dxa"/>
            <w:tcBorders>
              <w:bottom w:val="single" w:sz="4" w:space="0" w:color="auto"/>
              <w:right w:val="nil"/>
            </w:tcBorders>
            <w:vAlign w:val="center"/>
          </w:tcPr>
          <w:p w14:paraId="1069F864" w14:textId="77777777" w:rsidR="00356B6E" w:rsidRPr="00356B6E" w:rsidRDefault="00356B6E">
            <w:pPr>
              <w:spacing w:before="0" w:after="0" w:line="240" w:lineRule="auto"/>
              <w:jc w:val="center"/>
              <w:rPr>
                <w:rFonts w:asciiTheme="minorHAnsi" w:hAnsiTheme="minorHAnsi" w:cstheme="minorHAnsi"/>
                <w:sz w:val="18"/>
                <w:szCs w:val="18"/>
              </w:rPr>
            </w:pPr>
            <w:r w:rsidRPr="00356B6E">
              <w:rPr>
                <w:rFonts w:asciiTheme="minorHAnsi" w:hAnsiTheme="minorHAnsi" w:cstheme="minorHAnsi"/>
                <w:b/>
                <w:bCs/>
                <w:color w:val="FF0000"/>
                <w:sz w:val="18"/>
                <w:szCs w:val="18"/>
              </w:rPr>
              <w:t>X</w:t>
            </w:r>
          </w:p>
        </w:tc>
      </w:tr>
      <w:tr w:rsidR="00356B6E" w:rsidRPr="00E84C9B" w14:paraId="26A45B88" w14:textId="77777777">
        <w:trPr>
          <w:jc w:val="center"/>
        </w:trPr>
        <w:tc>
          <w:tcPr>
            <w:tcW w:w="1654" w:type="dxa"/>
            <w:tcBorders>
              <w:left w:val="nil"/>
              <w:bottom w:val="single" w:sz="4" w:space="0" w:color="auto"/>
            </w:tcBorders>
            <w:vAlign w:val="center"/>
          </w:tcPr>
          <w:p w14:paraId="38493275" w14:textId="4A9E7200" w:rsidR="00356B6E" w:rsidRPr="00356B6E" w:rsidRDefault="00356B6E" w:rsidP="00356B6E">
            <w:pPr>
              <w:pStyle w:val="TableText"/>
            </w:pPr>
            <w:r w:rsidRPr="00356B6E">
              <w:t xml:space="preserve">On or before </w:t>
            </w:r>
            <w:r>
              <w:br/>
            </w:r>
            <w:r w:rsidRPr="00356B6E">
              <w:rPr>
                <w:b/>
              </w:rPr>
              <w:t>20 October 2023</w:t>
            </w:r>
          </w:p>
        </w:tc>
        <w:tc>
          <w:tcPr>
            <w:tcW w:w="2741" w:type="dxa"/>
            <w:tcBorders>
              <w:bottom w:val="single" w:sz="4" w:space="0" w:color="auto"/>
            </w:tcBorders>
            <w:vAlign w:val="center"/>
          </w:tcPr>
          <w:p w14:paraId="6B2177F6" w14:textId="4B37A034" w:rsidR="00356B6E" w:rsidRPr="00356B6E" w:rsidRDefault="00356B6E" w:rsidP="00356B6E">
            <w:pPr>
              <w:pStyle w:val="TableText"/>
            </w:pPr>
            <w:r w:rsidRPr="00356B6E">
              <w:t xml:space="preserve">All </w:t>
            </w:r>
            <w:r w:rsidR="00E12508">
              <w:t>l</w:t>
            </w:r>
            <w:r w:rsidRPr="00356B6E">
              <w:t>evy</w:t>
            </w:r>
            <w:r w:rsidR="00E12508">
              <w:t>-</w:t>
            </w:r>
            <w:r w:rsidRPr="00356B6E">
              <w:t>liable classes must pay their invoice and monthly thereafter</w:t>
            </w:r>
          </w:p>
        </w:tc>
        <w:tc>
          <w:tcPr>
            <w:tcW w:w="992" w:type="dxa"/>
            <w:tcBorders>
              <w:bottom w:val="single" w:sz="4" w:space="0" w:color="auto"/>
            </w:tcBorders>
            <w:vAlign w:val="center"/>
          </w:tcPr>
          <w:p w14:paraId="7E0400D0" w14:textId="77777777" w:rsidR="00356B6E" w:rsidRPr="00356B6E" w:rsidRDefault="00356B6E">
            <w:pPr>
              <w:spacing w:before="0" w:after="0" w:line="240" w:lineRule="auto"/>
              <w:jc w:val="center"/>
              <w:rPr>
                <w:rFonts w:ascii="Segoe UI Symbol" w:hAnsi="Segoe UI Symbol" w:cs="Segoe UI Symbol"/>
                <w:b/>
                <w:bCs/>
                <w:color w:val="1B556B" w:themeColor="text2"/>
                <w:sz w:val="18"/>
                <w:szCs w:val="18"/>
                <w:shd w:val="clear" w:color="auto" w:fill="FFFFFF"/>
              </w:rPr>
            </w:pPr>
            <w:r w:rsidRPr="00356B6E">
              <w:rPr>
                <w:rFonts w:ascii="Segoe UI Symbol" w:hAnsi="Segoe UI Symbol" w:cs="Segoe UI Symbol"/>
                <w:b/>
                <w:bCs/>
                <w:color w:val="1B556B" w:themeColor="text2"/>
                <w:sz w:val="18"/>
                <w:szCs w:val="18"/>
                <w:shd w:val="clear" w:color="auto" w:fill="FFFFFF"/>
              </w:rPr>
              <w:t>✓</w:t>
            </w:r>
          </w:p>
        </w:tc>
        <w:tc>
          <w:tcPr>
            <w:tcW w:w="993" w:type="dxa"/>
            <w:tcBorders>
              <w:bottom w:val="single" w:sz="4" w:space="0" w:color="auto"/>
            </w:tcBorders>
            <w:vAlign w:val="center"/>
          </w:tcPr>
          <w:p w14:paraId="7AA033DB" w14:textId="77777777" w:rsidR="00356B6E" w:rsidRPr="00356B6E" w:rsidRDefault="00356B6E">
            <w:pPr>
              <w:spacing w:before="0" w:after="0" w:line="240" w:lineRule="auto"/>
              <w:jc w:val="center"/>
              <w:rPr>
                <w:rFonts w:ascii="Segoe UI Symbol" w:hAnsi="Segoe UI Symbol" w:cs="Segoe UI Symbol"/>
                <w:b/>
                <w:bCs/>
                <w:color w:val="1B556B" w:themeColor="text2"/>
                <w:sz w:val="18"/>
                <w:szCs w:val="18"/>
                <w:shd w:val="clear" w:color="auto" w:fill="FFFFFF"/>
              </w:rPr>
            </w:pPr>
            <w:r w:rsidRPr="00356B6E">
              <w:rPr>
                <w:rFonts w:ascii="Segoe UI Symbol" w:hAnsi="Segoe UI Symbol" w:cs="Segoe UI Symbol"/>
                <w:b/>
                <w:bCs/>
                <w:color w:val="1B556B" w:themeColor="text2"/>
                <w:sz w:val="18"/>
                <w:szCs w:val="18"/>
                <w:shd w:val="clear" w:color="auto" w:fill="FFFFFF"/>
              </w:rPr>
              <w:t>✓</w:t>
            </w:r>
          </w:p>
        </w:tc>
        <w:tc>
          <w:tcPr>
            <w:tcW w:w="992" w:type="dxa"/>
            <w:tcBorders>
              <w:bottom w:val="single" w:sz="4" w:space="0" w:color="auto"/>
            </w:tcBorders>
            <w:vAlign w:val="center"/>
          </w:tcPr>
          <w:p w14:paraId="6EF241FB" w14:textId="77777777" w:rsidR="00356B6E" w:rsidRPr="00356B6E" w:rsidRDefault="00356B6E">
            <w:pPr>
              <w:spacing w:before="0" w:after="0" w:line="240" w:lineRule="auto"/>
              <w:jc w:val="center"/>
              <w:rPr>
                <w:rFonts w:asciiTheme="minorHAnsi" w:hAnsiTheme="minorHAnsi" w:cstheme="minorHAnsi"/>
                <w:color w:val="1B556B" w:themeColor="text2"/>
                <w:sz w:val="18"/>
                <w:szCs w:val="18"/>
              </w:rPr>
            </w:pPr>
            <w:r w:rsidRPr="00356B6E">
              <w:rPr>
                <w:rFonts w:ascii="Segoe UI Symbol" w:hAnsi="Segoe UI Symbol" w:cs="Segoe UI Symbol"/>
                <w:b/>
                <w:bCs/>
                <w:color w:val="1B556B" w:themeColor="text2"/>
                <w:sz w:val="18"/>
                <w:szCs w:val="18"/>
                <w:shd w:val="clear" w:color="auto" w:fill="FFFFFF"/>
              </w:rPr>
              <w:t>✓</w:t>
            </w:r>
          </w:p>
        </w:tc>
        <w:tc>
          <w:tcPr>
            <w:tcW w:w="992" w:type="dxa"/>
            <w:tcBorders>
              <w:bottom w:val="single" w:sz="4" w:space="0" w:color="auto"/>
            </w:tcBorders>
            <w:vAlign w:val="center"/>
          </w:tcPr>
          <w:p w14:paraId="5EDA29E6" w14:textId="77777777" w:rsidR="00356B6E" w:rsidRPr="00356B6E" w:rsidRDefault="00356B6E">
            <w:pPr>
              <w:spacing w:before="0" w:after="0" w:line="240" w:lineRule="auto"/>
              <w:jc w:val="center"/>
              <w:rPr>
                <w:rFonts w:asciiTheme="minorHAnsi" w:hAnsiTheme="minorHAnsi" w:cstheme="minorHAnsi"/>
                <w:sz w:val="18"/>
                <w:szCs w:val="18"/>
              </w:rPr>
            </w:pPr>
            <w:r w:rsidRPr="00356B6E">
              <w:rPr>
                <w:rFonts w:asciiTheme="minorHAnsi" w:hAnsiTheme="minorHAnsi" w:cstheme="minorHAnsi"/>
                <w:b/>
                <w:bCs/>
                <w:color w:val="FF0000"/>
                <w:sz w:val="18"/>
                <w:szCs w:val="18"/>
              </w:rPr>
              <w:t>X</w:t>
            </w:r>
          </w:p>
        </w:tc>
        <w:tc>
          <w:tcPr>
            <w:tcW w:w="992" w:type="dxa"/>
            <w:tcBorders>
              <w:bottom w:val="single" w:sz="4" w:space="0" w:color="auto"/>
              <w:right w:val="nil"/>
            </w:tcBorders>
            <w:vAlign w:val="center"/>
          </w:tcPr>
          <w:p w14:paraId="72865629" w14:textId="77777777" w:rsidR="00356B6E" w:rsidRPr="00356B6E" w:rsidRDefault="00356B6E">
            <w:pPr>
              <w:spacing w:before="0" w:after="0" w:line="240" w:lineRule="auto"/>
              <w:jc w:val="center"/>
              <w:rPr>
                <w:rFonts w:asciiTheme="minorHAnsi" w:hAnsiTheme="minorHAnsi" w:cstheme="minorHAnsi"/>
                <w:sz w:val="18"/>
                <w:szCs w:val="18"/>
              </w:rPr>
            </w:pPr>
            <w:r w:rsidRPr="00356B6E">
              <w:rPr>
                <w:rFonts w:asciiTheme="minorHAnsi" w:hAnsiTheme="minorHAnsi" w:cstheme="minorHAnsi"/>
                <w:b/>
                <w:bCs/>
                <w:color w:val="FF0000"/>
                <w:sz w:val="18"/>
                <w:szCs w:val="18"/>
              </w:rPr>
              <w:t>X</w:t>
            </w:r>
          </w:p>
        </w:tc>
      </w:tr>
    </w:tbl>
    <w:p w14:paraId="4693F299" w14:textId="77777777" w:rsidR="00356B6E" w:rsidRDefault="00356B6E">
      <w:pPr>
        <w:spacing w:before="0" w:after="0" w:line="240" w:lineRule="auto"/>
        <w:jc w:val="left"/>
      </w:pPr>
      <w:r>
        <w:br w:type="page"/>
      </w:r>
    </w:p>
    <w:p w14:paraId="6D04FEBF" w14:textId="4404E8BC" w:rsidR="00356B6E" w:rsidRDefault="00356B6E" w:rsidP="00643FCA">
      <w:pPr>
        <w:pStyle w:val="Heading1"/>
        <w:spacing w:after="240"/>
      </w:pPr>
      <w:r>
        <w:lastRenderedPageBreak/>
        <w:t>Are facilities checked for compliance?</w:t>
      </w:r>
    </w:p>
    <w:p w14:paraId="2EC3091B" w14:textId="0D3E2D18" w:rsidR="00356B6E" w:rsidRDefault="00AB4C4C" w:rsidP="00356B6E">
      <w:pPr>
        <w:pStyle w:val="BodyText"/>
        <w:spacing w:before="0"/>
      </w:pPr>
      <w:r>
        <w:t>A</w:t>
      </w:r>
      <w:r w:rsidR="00356B6E">
        <w:t>ll disposal facility classes registered with the Ministry are audited to ensure correct calculation of waste tonnages and waste levy owed. Auditors will visit your facility and check</w:t>
      </w:r>
      <w:r w:rsidR="00D05F9F">
        <w:t xml:space="preserve"> that</w:t>
      </w:r>
      <w:r w:rsidR="00356B6E">
        <w:t>:</w:t>
      </w:r>
    </w:p>
    <w:p w14:paraId="0B410DA7" w14:textId="4DFB918E" w:rsidR="00356B6E" w:rsidRPr="007B64EA" w:rsidRDefault="00082621" w:rsidP="00356B6E">
      <w:pPr>
        <w:pStyle w:val="Bullet"/>
      </w:pPr>
      <w:r>
        <w:t>t</w:t>
      </w:r>
      <w:r w:rsidR="00356B6E" w:rsidRPr="007B64EA">
        <w:t>he information you are submitting through OWLS is correct</w:t>
      </w:r>
    </w:p>
    <w:p w14:paraId="59B58606" w14:textId="0674CA46" w:rsidR="00356B6E" w:rsidRPr="007B64EA" w:rsidRDefault="00356B6E" w:rsidP="00356B6E">
      <w:pPr>
        <w:pStyle w:val="Bullet"/>
      </w:pPr>
      <w:r w:rsidRPr="007B64EA">
        <w:t>if you use</w:t>
      </w:r>
      <w:r>
        <w:t xml:space="preserve"> a</w:t>
      </w:r>
      <w:r w:rsidRPr="007B64EA">
        <w:t xml:space="preserve"> weighbridge, </w:t>
      </w:r>
      <w:r w:rsidR="00F25095">
        <w:t xml:space="preserve">that </w:t>
      </w:r>
      <w:r>
        <w:t xml:space="preserve">it </w:t>
      </w:r>
      <w:r w:rsidRPr="007B64EA">
        <w:t xml:space="preserve">is </w:t>
      </w:r>
      <w:r>
        <w:t>compliant</w:t>
      </w:r>
      <w:r w:rsidRPr="007B64EA">
        <w:t xml:space="preserve"> and acceptable for the measurement of waste and diverted material</w:t>
      </w:r>
    </w:p>
    <w:p w14:paraId="23E38386" w14:textId="62F06366" w:rsidR="00356B6E" w:rsidRPr="007B64EA" w:rsidRDefault="00D05F9F" w:rsidP="00356B6E">
      <w:pPr>
        <w:pStyle w:val="Bullet"/>
        <w:rPr>
          <w:b/>
          <w:bCs/>
        </w:rPr>
      </w:pPr>
      <w:r>
        <w:t>you are recording</w:t>
      </w:r>
      <w:r w:rsidR="00356B6E" w:rsidRPr="007B64EA">
        <w:t xml:space="preserve"> all material entering the site.</w:t>
      </w:r>
    </w:p>
    <w:p w14:paraId="0B614C91" w14:textId="73BA1945" w:rsidR="00356B6E" w:rsidRDefault="00356B6E" w:rsidP="00643FCA">
      <w:pPr>
        <w:pStyle w:val="Heading1"/>
        <w:spacing w:after="240"/>
      </w:pPr>
      <w:r>
        <w:t>How will reporting on waste tonnages affect my accounting practices?</w:t>
      </w:r>
    </w:p>
    <w:p w14:paraId="419F31EA" w14:textId="4EA9FAF9" w:rsidR="00356B6E" w:rsidRPr="00713501" w:rsidRDefault="00356B6E" w:rsidP="00356B6E">
      <w:pPr>
        <w:pStyle w:val="Bullet"/>
      </w:pPr>
      <w:r w:rsidRPr="00713501">
        <w:t>Auditors must be able to understand how you record your waste tonnages</w:t>
      </w:r>
      <w:r w:rsidR="00955746">
        <w:t>,</w:t>
      </w:r>
      <w:r w:rsidRPr="00713501">
        <w:t xml:space="preserve"> which </w:t>
      </w:r>
      <w:r>
        <w:t>are used</w:t>
      </w:r>
      <w:r w:rsidRPr="00713501">
        <w:t xml:space="preserve"> to calculate the</w:t>
      </w:r>
      <w:r>
        <w:t xml:space="preserve"> waste</w:t>
      </w:r>
      <w:r w:rsidRPr="00713501">
        <w:t xml:space="preserve"> levy that you must pay </w:t>
      </w:r>
      <w:r>
        <w:t>(</w:t>
      </w:r>
      <w:r w:rsidRPr="00713501">
        <w:t>if applicable to your class type</w:t>
      </w:r>
      <w:r>
        <w:t>)</w:t>
      </w:r>
      <w:r w:rsidRPr="00713501">
        <w:t>.</w:t>
      </w:r>
    </w:p>
    <w:p w14:paraId="134AB2C1" w14:textId="77777777" w:rsidR="00356B6E" w:rsidRPr="00713501" w:rsidRDefault="00356B6E" w:rsidP="00356B6E">
      <w:pPr>
        <w:pStyle w:val="Bullet"/>
      </w:pPr>
      <w:r>
        <w:t>Auditors</w:t>
      </w:r>
      <w:r w:rsidRPr="00713501">
        <w:t xml:space="preserve"> reconcile your returns against any calculation spreadsheets you may have and link these to each individual transaction</w:t>
      </w:r>
      <w:r>
        <w:t>s</w:t>
      </w:r>
      <w:r w:rsidRPr="00713501">
        <w:t xml:space="preserve"> at your facility.</w:t>
      </w:r>
    </w:p>
    <w:p w14:paraId="33B85A4D" w14:textId="3AE47FD5" w:rsidR="00356B6E" w:rsidRPr="00713501" w:rsidRDefault="00356B6E" w:rsidP="00356B6E">
      <w:pPr>
        <w:pStyle w:val="Bullet"/>
      </w:pPr>
      <w:r>
        <w:t>Y</w:t>
      </w:r>
      <w:r w:rsidRPr="00713501">
        <w:t xml:space="preserve">ou may </w:t>
      </w:r>
      <w:r>
        <w:t>be asked to clarify or</w:t>
      </w:r>
      <w:r w:rsidRPr="00713501">
        <w:t xml:space="preserve"> change your product codes so that the path of your waste and diverted material, both incoming and outgoing, is </w:t>
      </w:r>
      <w:r w:rsidR="006C23E7" w:rsidRPr="006C23E7">
        <w:t>aligned with your obligations in the Waste Minimisation</w:t>
      </w:r>
      <w:r w:rsidR="009530E1">
        <w:t xml:space="preserve"> </w:t>
      </w:r>
      <w:r w:rsidR="006C23E7" w:rsidRPr="006C23E7">
        <w:t>Act</w:t>
      </w:r>
      <w:r w:rsidR="009530E1">
        <w:t xml:space="preserve"> </w:t>
      </w:r>
      <w:r w:rsidR="006C23E7" w:rsidRPr="006C23E7">
        <w:t>and</w:t>
      </w:r>
      <w:r w:rsidR="009530E1">
        <w:t xml:space="preserve"> </w:t>
      </w:r>
      <w:r w:rsidR="006C23E7" w:rsidRPr="006C23E7">
        <w:t>associated</w:t>
      </w:r>
      <w:r w:rsidR="009530E1">
        <w:t xml:space="preserve"> </w:t>
      </w:r>
      <w:r w:rsidR="006C23E7" w:rsidRPr="006C23E7">
        <w:t>regulations</w:t>
      </w:r>
      <w:r w:rsidR="00592238">
        <w:t xml:space="preserve"> and</w:t>
      </w:r>
      <w:r w:rsidR="006C23E7">
        <w:t xml:space="preserve"> </w:t>
      </w:r>
      <w:r w:rsidRPr="00713501">
        <w:t>easy for our auditors to understand and follow.</w:t>
      </w:r>
    </w:p>
    <w:p w14:paraId="426CFAB0" w14:textId="52A0D7BF" w:rsidR="00356B6E" w:rsidRPr="00901B9D" w:rsidRDefault="00082621" w:rsidP="00356B6E">
      <w:pPr>
        <w:pStyle w:val="Bullet"/>
      </w:pPr>
      <w:r>
        <w:t>Operators of f</w:t>
      </w:r>
      <w:r w:rsidRPr="006B662E">
        <w:t xml:space="preserve">acilities </w:t>
      </w:r>
      <w:r w:rsidR="00356B6E">
        <w:t xml:space="preserve">that </w:t>
      </w:r>
      <w:r w:rsidR="00356B6E" w:rsidRPr="006B662E">
        <w:t>do not have</w:t>
      </w:r>
      <w:r w:rsidR="00356B6E">
        <w:t xml:space="preserve"> a</w:t>
      </w:r>
      <w:r w:rsidR="00356B6E" w:rsidRPr="006B662E">
        <w:t xml:space="preserve"> weighbridge and have previously estimated waste amounts</w:t>
      </w:r>
      <w:r w:rsidR="00356B6E">
        <w:t xml:space="preserve"> are </w:t>
      </w:r>
      <w:r w:rsidR="00356B6E" w:rsidRPr="00082621">
        <w:t>required to use an approved volume conversion method in</w:t>
      </w:r>
      <w:r w:rsidR="00D80EEE">
        <w:t xml:space="preserve"> the</w:t>
      </w:r>
      <w:r w:rsidR="00356B6E" w:rsidRPr="00082621">
        <w:t xml:space="preserve"> </w:t>
      </w:r>
      <w:hyperlink r:id="rId13" w:anchor="DLM2055659" w:history="1">
        <w:r w:rsidR="00EE2CB1" w:rsidRPr="75AA8316">
          <w:rPr>
            <w:rStyle w:val="Hyperlink"/>
            <w:rFonts w:asciiTheme="minorHAnsi" w:hAnsiTheme="minorHAnsi" w:cstheme="minorBidi"/>
            <w:shd w:val="clear" w:color="auto" w:fill="FFFFFF"/>
          </w:rPr>
          <w:t>Waste Minimisation (Calculation and Payment of Waste Disposal Levy) Regulations 2009</w:t>
        </w:r>
      </w:hyperlink>
      <w:r w:rsidR="00356B6E" w:rsidRPr="00901B9D">
        <w:rPr>
          <w:rStyle w:val="Strong"/>
          <w:rFonts w:asciiTheme="minorHAnsi" w:hAnsiTheme="minorHAnsi" w:cstheme="minorBidi"/>
          <w:b w:val="0"/>
          <w:bCs w:val="0"/>
          <w:color w:val="242424"/>
          <w:shd w:val="clear" w:color="auto" w:fill="FFFFFF"/>
        </w:rPr>
        <w:t xml:space="preserve"> or an approved average tonnage system.</w:t>
      </w:r>
    </w:p>
    <w:p w14:paraId="456870D7" w14:textId="4084C4EB" w:rsidR="00356B6E" w:rsidRDefault="00356B6E" w:rsidP="00643FCA">
      <w:pPr>
        <w:pStyle w:val="Heading1"/>
        <w:spacing w:after="240"/>
      </w:pPr>
      <w:r>
        <w:t>What else do disposal facility operators need to know?</w:t>
      </w:r>
    </w:p>
    <w:p w14:paraId="761A8173" w14:textId="70C04F7B" w:rsidR="00356B6E" w:rsidRDefault="00356B6E" w:rsidP="00356B6E">
      <w:pPr>
        <w:pStyle w:val="BodyText"/>
      </w:pPr>
      <w:r>
        <w:t>Please refer to</w:t>
      </w:r>
      <w:r w:rsidRPr="0035440C">
        <w:t xml:space="preserve"> the </w:t>
      </w:r>
      <w:hyperlink r:id="rId14" w:history="1">
        <w:r w:rsidRPr="0035440C">
          <w:rPr>
            <w:rStyle w:val="Hyperlink"/>
          </w:rPr>
          <w:t>Waste disposal levy guide for disposal facilities</w:t>
        </w:r>
      </w:hyperlink>
      <w:r w:rsidRPr="0035440C">
        <w:t xml:space="preserve"> for more information </w:t>
      </w:r>
      <w:r w:rsidR="0027582A">
        <w:t>about</w:t>
      </w:r>
      <w:r>
        <w:t xml:space="preserve"> your</w:t>
      </w:r>
      <w:r w:rsidRPr="0035440C">
        <w:t xml:space="preserve"> obligations.</w:t>
      </w:r>
    </w:p>
    <w:tbl>
      <w:tblPr>
        <w:tblW w:w="9072"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tblBorders>
        <w:shd w:val="clear" w:color="auto" w:fill="D2DDE1"/>
        <w:tblLook w:val="04A0" w:firstRow="1" w:lastRow="0" w:firstColumn="1" w:lastColumn="0" w:noHBand="0" w:noVBand="1"/>
      </w:tblPr>
      <w:tblGrid>
        <w:gridCol w:w="9072"/>
      </w:tblGrid>
      <w:tr w:rsidR="00356B6E" w:rsidRPr="00A01420" w14:paraId="19E3CC1D" w14:textId="77777777">
        <w:tc>
          <w:tcPr>
            <w:tcW w:w="0" w:type="auto"/>
            <w:shd w:val="clear" w:color="auto" w:fill="D2DDE1"/>
          </w:tcPr>
          <w:p w14:paraId="2CE089C8" w14:textId="07E3E2FC" w:rsidR="00356B6E" w:rsidRPr="00757B5C" w:rsidRDefault="00AA6731">
            <w:pPr>
              <w:pStyle w:val="Boxheading"/>
              <w:rPr>
                <w:sz w:val="28"/>
                <w:szCs w:val="24"/>
              </w:rPr>
            </w:pPr>
            <w:r w:rsidRPr="00757B5C">
              <w:rPr>
                <w:sz w:val="28"/>
                <w:szCs w:val="24"/>
              </w:rPr>
              <w:lastRenderedPageBreak/>
              <w:t>What if I don’t comply with my obligations?</w:t>
            </w:r>
          </w:p>
          <w:p w14:paraId="69B5A1B0" w14:textId="1FA63B3F" w:rsidR="00AA6731" w:rsidRPr="00AA6731" w:rsidRDefault="00AA6731" w:rsidP="00587B33">
            <w:pPr>
              <w:pStyle w:val="Boxtext"/>
            </w:pPr>
            <w:r>
              <w:t>If you don’t report on waste tonnages on the set date (late returns cannot be submitted) and have levy payment obligations</w:t>
            </w:r>
            <w:r w:rsidR="00375299">
              <w:t>,</w:t>
            </w:r>
            <w:r w:rsidRPr="00AA6731" w:rsidDel="00B52200">
              <w:t xml:space="preserve"> </w:t>
            </w:r>
            <w:r w:rsidR="00B52200">
              <w:t xml:space="preserve">we </w:t>
            </w:r>
            <w:r w:rsidRPr="00AA6731">
              <w:t>will issue an invoice based on estimate of your waste return</w:t>
            </w:r>
            <w:r w:rsidR="00B52200">
              <w:t>. We</w:t>
            </w:r>
            <w:r w:rsidR="00D12BFE">
              <w:t xml:space="preserve"> are</w:t>
            </w:r>
            <w:r w:rsidRPr="00AA6731">
              <w:t xml:space="preserve"> not able to alter an estimation even if updated waste tonnage returns are provided after an estimation has occurred.</w:t>
            </w:r>
          </w:p>
          <w:p w14:paraId="7808BC18" w14:textId="77777777" w:rsidR="00AA6731" w:rsidRDefault="00AA6731" w:rsidP="00AA6731">
            <w:pPr>
              <w:pStyle w:val="Boxtext"/>
            </w:pPr>
            <w:r>
              <w:t>If you don’t pay the waste levy or comply with levy information reporting requirements:</w:t>
            </w:r>
          </w:p>
          <w:p w14:paraId="0224D8C9" w14:textId="15574032" w:rsidR="00AA6731" w:rsidRPr="00AA6731" w:rsidRDefault="00B52200" w:rsidP="00AA6731">
            <w:pPr>
              <w:pStyle w:val="Boxbullet"/>
            </w:pPr>
            <w:r>
              <w:t>i</w:t>
            </w:r>
            <w:r w:rsidR="00AA6731" w:rsidRPr="00AA6731">
              <w:t>nterest will be added to your outstanding invoice. This will compound until the invoice is paid</w:t>
            </w:r>
          </w:p>
          <w:p w14:paraId="5A9D586E" w14:textId="5ED2979B" w:rsidR="00AA6731" w:rsidRPr="00AA6731" w:rsidRDefault="00B52200" w:rsidP="00AA6731">
            <w:pPr>
              <w:pStyle w:val="Boxbullet"/>
            </w:pPr>
            <w:r>
              <w:t>u</w:t>
            </w:r>
            <w:r w:rsidR="00AA6731" w:rsidRPr="00AA6731">
              <w:t>npaid levy can be recovered as debt</w:t>
            </w:r>
          </w:p>
          <w:p w14:paraId="615663C1" w14:textId="500F101E" w:rsidR="00AA6731" w:rsidRPr="00AA6731" w:rsidRDefault="00B52200" w:rsidP="00AA6731">
            <w:pPr>
              <w:pStyle w:val="Boxbullet"/>
              <w:spacing w:after="0"/>
              <w:ind w:left="641" w:hanging="357"/>
            </w:pPr>
            <w:r>
              <w:t>y</w:t>
            </w:r>
            <w:r w:rsidR="00AA6731" w:rsidRPr="00AA6731">
              <w:t>ou may be prosecuted. Failure to comply with the Regulations is an offence under section 65 of the WMA, which carries a maximum fine of $100,000. Additional penalties for commercial gain can be sought under section 67 of the WMA.</w:t>
            </w:r>
          </w:p>
          <w:p w14:paraId="29B82EB0" w14:textId="4AD403BF" w:rsidR="00356B6E" w:rsidRPr="00AA6731" w:rsidRDefault="00AA6731" w:rsidP="007B041A">
            <w:pPr>
              <w:pStyle w:val="Boxtext"/>
              <w:spacing w:after="240"/>
            </w:pPr>
            <w:r w:rsidRPr="00AA6731">
              <w:t>Matters of non-compliance will be referred to our regulatory compliance team for investigation.</w:t>
            </w:r>
          </w:p>
        </w:tc>
      </w:tr>
    </w:tbl>
    <w:p w14:paraId="531A3486" w14:textId="2727AE1F" w:rsidR="00356B6E" w:rsidRDefault="00356B6E" w:rsidP="00356B6E">
      <w:pPr>
        <w:pStyle w:val="BodyText"/>
      </w:pPr>
    </w:p>
    <w:p w14:paraId="56D91E37" w14:textId="77777777" w:rsidR="00B84F04" w:rsidRDefault="00B84F04" w:rsidP="00B84F04">
      <w:pPr>
        <w:pStyle w:val="Heading4"/>
        <w:ind w:left="142"/>
      </w:pPr>
      <w:r>
        <w:t>Disclaimer</w:t>
      </w:r>
    </w:p>
    <w:p w14:paraId="7615002A" w14:textId="7518E369" w:rsidR="00B84F04" w:rsidRPr="00B84F04" w:rsidRDefault="00B84F04" w:rsidP="00B84F04">
      <w:pPr>
        <w:pStyle w:val="BodyText"/>
        <w:ind w:left="142"/>
        <w:rPr>
          <w:sz w:val="18"/>
          <w:szCs w:val="18"/>
        </w:rPr>
      </w:pPr>
      <w:r w:rsidRPr="00B84F04">
        <w:rPr>
          <w:sz w:val="18"/>
          <w:szCs w:val="18"/>
        </w:rPr>
        <w:t>While every effort has been made to ensure the information in this publication is accurate, the Ministry for the Environment does not accept any responsibility or liability for error of fact, omission, interpretation or opinion that may be present, nor for the consequences of any decisions based on this information.</w:t>
      </w:r>
    </w:p>
    <w:p w14:paraId="32B4F8A6" w14:textId="77777777" w:rsidR="00FA0C86" w:rsidRPr="00B84F04" w:rsidRDefault="006239DF" w:rsidP="00B84F04">
      <w:pPr>
        <w:pStyle w:val="BodyText"/>
        <w:rPr>
          <w:sz w:val="18"/>
          <w:szCs w:val="18"/>
        </w:rPr>
      </w:pPr>
      <w:r w:rsidRPr="00B84F04">
        <w:rPr>
          <w:noProof/>
          <w:sz w:val="18"/>
          <w:szCs w:val="18"/>
        </w:rPr>
        <mc:AlternateContent>
          <mc:Choice Requires="wps">
            <w:drawing>
              <wp:anchor distT="0" distB="0" distL="114300" distR="114300" simplePos="0" relativeHeight="251658242" behindDoc="0" locked="1" layoutInCell="1" allowOverlap="1" wp14:anchorId="75EB5395" wp14:editId="4A1132C3">
                <wp:simplePos x="0" y="0"/>
                <wp:positionH relativeFrom="column">
                  <wp:posOffset>-13335</wp:posOffset>
                </wp:positionH>
                <wp:positionV relativeFrom="page">
                  <wp:posOffset>9225280</wp:posOffset>
                </wp:positionV>
                <wp:extent cx="5835650" cy="736600"/>
                <wp:effectExtent l="0" t="0" r="12700" b="25400"/>
                <wp:wrapNone/>
                <wp:docPr id="1" name="Text Box 1"/>
                <wp:cNvGraphicFramePr/>
                <a:graphic xmlns:a="http://schemas.openxmlformats.org/drawingml/2006/main">
                  <a:graphicData uri="http://schemas.microsoft.com/office/word/2010/wordprocessingShape">
                    <wps:wsp>
                      <wps:cNvSpPr txBox="1"/>
                      <wps:spPr>
                        <a:xfrm>
                          <a:off x="0" y="0"/>
                          <a:ext cx="5835650" cy="736600"/>
                        </a:xfrm>
                        <a:prstGeom prst="rect">
                          <a:avLst/>
                        </a:prstGeom>
                        <a:solidFill>
                          <a:schemeClr val="lt1"/>
                        </a:solidFill>
                        <a:ln w="6350">
                          <a:solidFill>
                            <a:schemeClr val="bg1"/>
                          </a:solidFill>
                        </a:ln>
                      </wps:spPr>
                      <wps:txbx>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7"/>
                              <w:gridCol w:w="3578"/>
                            </w:tblGrid>
                            <w:tr w:rsidR="006239DF" w14:paraId="098881BF" w14:textId="77777777" w:rsidTr="0073653E">
                              <w:trPr>
                                <w:cnfStyle w:val="100000000000" w:firstRow="1" w:lastRow="0" w:firstColumn="0" w:lastColumn="0" w:oddVBand="0" w:evenVBand="0" w:oddHBand="0" w:evenHBand="0" w:firstRowFirstColumn="0" w:firstRowLastColumn="0" w:lastRowFirstColumn="0" w:lastRowLastColumn="0"/>
                              </w:trPr>
                              <w:tc>
                                <w:tcPr>
                                  <w:tcW w:w="5954" w:type="dxa"/>
                                  <w:tcBorders>
                                    <w:bottom w:val="none" w:sz="0" w:space="0" w:color="auto"/>
                                  </w:tcBorders>
                                  <w:shd w:val="clear" w:color="auto" w:fill="FFFFFF" w:themeFill="background1"/>
                                </w:tcPr>
                                <w:p w14:paraId="7A493B73" w14:textId="0C98D4E2" w:rsidR="006239DF" w:rsidRDefault="006239DF" w:rsidP="003A6769">
                                  <w:pPr>
                                    <w:pStyle w:val="TableText"/>
                                  </w:pPr>
                                  <w:r w:rsidRPr="006C18C8">
                                    <w:t xml:space="preserve">Published in </w:t>
                                  </w:r>
                                  <w:r w:rsidR="00AA6731">
                                    <w:t>December 2022</w:t>
                                  </w:r>
                                  <w:r w:rsidRPr="006C18C8">
                                    <w:t xml:space="preserve"> by the </w:t>
                                  </w:r>
                                  <w:r w:rsidRPr="006C18C8">
                                    <w:br/>
                                    <w:t>Ministry for the Environment – Manatū Mō Te Taiao</w:t>
                                  </w:r>
                                  <w:r w:rsidRPr="006C18C8">
                                    <w:br/>
                                    <w:t xml:space="preserve">Publication number: INFO </w:t>
                                  </w:r>
                                  <w:r w:rsidR="00AB4C4C">
                                    <w:t>1123</w:t>
                                  </w:r>
                                </w:p>
                              </w:tc>
                              <w:tc>
                                <w:tcPr>
                                  <w:tcW w:w="3588" w:type="dxa"/>
                                  <w:tcBorders>
                                    <w:bottom w:val="none" w:sz="0" w:space="0" w:color="auto"/>
                                  </w:tcBorders>
                                  <w:shd w:val="clear" w:color="auto" w:fill="FFFFFF" w:themeFill="background1"/>
                                  <w:tcMar>
                                    <w:left w:w="0" w:type="dxa"/>
                                    <w:right w:w="0" w:type="dxa"/>
                                  </w:tcMar>
                                  <w:vAlign w:val="bottom"/>
                                </w:tcPr>
                                <w:p w14:paraId="667AA13D" w14:textId="77777777" w:rsidR="006239DF" w:rsidRDefault="006239DF" w:rsidP="00E57601">
                                  <w:pPr>
                                    <w:pStyle w:val="Footer"/>
                                    <w:jc w:val="right"/>
                                  </w:pPr>
                                  <w:r>
                                    <w:rPr>
                                      <w:noProof/>
                                    </w:rPr>
                                    <w:drawing>
                                      <wp:inline distT="0" distB="0" distL="0" distR="0" wp14:anchorId="06C970E9" wp14:editId="78FD5995">
                                        <wp:extent cx="2194459" cy="538456"/>
                                        <wp:effectExtent l="0" t="0" r="0" b="0"/>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5">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4E63508" w14:textId="77777777" w:rsidR="006239DF" w:rsidRPr="00C82C4B" w:rsidRDefault="006239DF" w:rsidP="006239DF">
                            <w:pPr>
                              <w:pStyle w:val="BodyText"/>
                              <w:spacing w:before="0" w:after="0" w:line="240" w:lineRule="auto"/>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B5395" id="Text Box 1" o:spid="_x0000_s1027" type="#_x0000_t202" style="position:absolute;margin-left:-1.05pt;margin-top:726.4pt;width:459.5pt;height:5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" fillcolor="white [3201]" strokecolor="white [3212]" strokeweight=".5pt">
                <v:textbox inset="0,0,0,0">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7"/>
                        <w:gridCol w:w="3578"/>
                      </w:tblGrid>
                      <w:tr w:rsidR="006239DF" w14:paraId="098881BF" w14:textId="77777777" w:rsidTr="0073653E">
                        <w:trPr>
                          <w:cnfStyle w:val="100000000000" w:firstRow="1" w:lastRow="0" w:firstColumn="0" w:lastColumn="0" w:oddVBand="0" w:evenVBand="0" w:oddHBand="0" w:evenHBand="0" w:firstRowFirstColumn="0" w:firstRowLastColumn="0" w:lastRowFirstColumn="0" w:lastRowLastColumn="0"/>
                        </w:trPr>
                        <w:tc>
                          <w:tcPr>
                            <w:tcW w:w="5954" w:type="dxa"/>
                            <w:tcBorders>
                              <w:bottom w:val="none" w:sz="0" w:space="0" w:color="auto"/>
                            </w:tcBorders>
                            <w:shd w:val="clear" w:color="auto" w:fill="FFFFFF" w:themeFill="background1"/>
                          </w:tcPr>
                          <w:p w14:paraId="7A493B73" w14:textId="0C98D4E2" w:rsidR="006239DF" w:rsidRDefault="006239DF" w:rsidP="003A6769">
                            <w:pPr>
                              <w:pStyle w:val="TableText"/>
                            </w:pPr>
                            <w:r w:rsidRPr="006C18C8">
                              <w:t xml:space="preserve">Published in </w:t>
                            </w:r>
                            <w:r w:rsidR="00AA6731">
                              <w:t>December 2022</w:t>
                            </w:r>
                            <w:r w:rsidRPr="006C18C8">
                              <w:t xml:space="preserve"> by the </w:t>
                            </w:r>
                            <w:r w:rsidRPr="006C18C8">
                              <w:br/>
                              <w:t>Ministry for the Environment – Manatū Mō Te Taiao</w:t>
                            </w:r>
                            <w:r w:rsidRPr="006C18C8">
                              <w:br/>
                              <w:t xml:space="preserve">Publication number: INFO </w:t>
                            </w:r>
                            <w:r w:rsidR="00AB4C4C">
                              <w:t>1123</w:t>
                            </w:r>
                          </w:p>
                        </w:tc>
                        <w:tc>
                          <w:tcPr>
                            <w:tcW w:w="3588" w:type="dxa"/>
                            <w:tcBorders>
                              <w:bottom w:val="none" w:sz="0" w:space="0" w:color="auto"/>
                            </w:tcBorders>
                            <w:shd w:val="clear" w:color="auto" w:fill="FFFFFF" w:themeFill="background1"/>
                            <w:tcMar>
                              <w:left w:w="0" w:type="dxa"/>
                              <w:right w:w="0" w:type="dxa"/>
                            </w:tcMar>
                            <w:vAlign w:val="bottom"/>
                          </w:tcPr>
                          <w:p w14:paraId="667AA13D" w14:textId="77777777" w:rsidR="006239DF" w:rsidRDefault="006239DF" w:rsidP="00E57601">
                            <w:pPr>
                              <w:pStyle w:val="Footer"/>
                              <w:jc w:val="right"/>
                            </w:pPr>
                            <w:r>
                              <w:rPr>
                                <w:noProof/>
                              </w:rPr>
                              <w:drawing>
                                <wp:inline distT="0" distB="0" distL="0" distR="0" wp14:anchorId="06C970E9" wp14:editId="78FD5995">
                                  <wp:extent cx="2194459" cy="538456"/>
                                  <wp:effectExtent l="0" t="0" r="0" b="0"/>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5">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4E63508" w14:textId="77777777" w:rsidR="006239DF" w:rsidRPr="00C82C4B" w:rsidRDefault="006239DF" w:rsidP="006239DF">
                      <w:pPr>
                        <w:pStyle w:val="BodyText"/>
                        <w:spacing w:before="0" w:after="0" w:line="240" w:lineRule="auto"/>
                        <w:rPr>
                          <w:sz w:val="16"/>
                          <w:szCs w:val="16"/>
                        </w:rPr>
                      </w:pPr>
                    </w:p>
                  </w:txbxContent>
                </v:textbox>
                <w10:wrap anchory="page"/>
                <w10:anchorlock/>
              </v:shape>
            </w:pict>
          </mc:Fallback>
        </mc:AlternateContent>
      </w:r>
    </w:p>
    <w:sectPr w:rsidR="00FA0C86" w:rsidRPr="00B84F04" w:rsidSect="0085118C">
      <w:footerReference w:type="even" r:id="rId16"/>
      <w:footerReference w:type="default" r:id="rId17"/>
      <w:footerReference w:type="first" r:id="rId18"/>
      <w:pgSz w:w="11907" w:h="16840" w:code="9"/>
      <w:pgMar w:top="1134" w:right="1418" w:bottom="1134" w:left="1418"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876CB" w14:textId="77777777" w:rsidR="00DC3E20" w:rsidRDefault="00DC3E20" w:rsidP="0080531E">
      <w:pPr>
        <w:spacing w:before="0" w:after="0" w:line="240" w:lineRule="auto"/>
      </w:pPr>
      <w:r>
        <w:separator/>
      </w:r>
    </w:p>
    <w:p w14:paraId="47720743" w14:textId="77777777" w:rsidR="00DC3E20" w:rsidRDefault="00DC3E20"/>
  </w:endnote>
  <w:endnote w:type="continuationSeparator" w:id="0">
    <w:p w14:paraId="59A9E0FA" w14:textId="77777777" w:rsidR="00DC3E20" w:rsidRDefault="00DC3E20" w:rsidP="0080531E">
      <w:pPr>
        <w:spacing w:before="0" w:after="0" w:line="240" w:lineRule="auto"/>
      </w:pPr>
      <w:r>
        <w:continuationSeparator/>
      </w:r>
    </w:p>
    <w:p w14:paraId="6528B0F5" w14:textId="77777777" w:rsidR="00DC3E20" w:rsidRDefault="00DC3E20"/>
  </w:endnote>
  <w:endnote w:type="continuationNotice" w:id="1">
    <w:p w14:paraId="2164AE21" w14:textId="77777777" w:rsidR="00DC3E20" w:rsidRDefault="00DC3E2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ommet">
    <w:altName w:val="Calibri"/>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A95D" w14:textId="7FE77339" w:rsidR="00872828" w:rsidRPr="00BE4098" w:rsidRDefault="00872828" w:rsidP="0068522E">
    <w:pPr>
      <w:pStyle w:val="Footereven"/>
    </w:pPr>
    <w:r>
      <w:fldChar w:fldCharType="begin"/>
    </w:r>
    <w:r>
      <w:instrText xml:space="preserve"> PAGE   \* MERGEFORMAT </w:instrText>
    </w:r>
    <w:r>
      <w:fldChar w:fldCharType="separate"/>
    </w:r>
    <w:r>
      <w:rPr>
        <w:noProof/>
      </w:rPr>
      <w:t>1</w:t>
    </w:r>
    <w:r>
      <w:rPr>
        <w:noProof/>
      </w:rPr>
      <w:fldChar w:fldCharType="end"/>
    </w:r>
    <w:r>
      <w:rPr>
        <w:noProof/>
      </w:rPr>
      <w:tab/>
    </w:r>
    <w:r w:rsidR="00B52200" w:rsidRPr="00B52200">
      <w:t>Waste levy and reporting obligations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09142" w14:textId="402E9F80" w:rsidR="006C18C8" w:rsidRPr="003A6769" w:rsidRDefault="00FE4F91" w:rsidP="00FE4F91">
    <w:pPr>
      <w:pStyle w:val="Footerodd"/>
    </w:pPr>
    <w:r>
      <w:tab/>
    </w:r>
    <w:r w:rsidR="00B52200" w:rsidRPr="00B52200">
      <w:t>Waste levy and reporting obligations</w:t>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A2A50" w14:textId="70C04678" w:rsidR="0085118C" w:rsidRDefault="0085118C" w:rsidP="0085118C">
    <w:pPr>
      <w:pStyle w:val="Footerodd"/>
    </w:pPr>
    <w:r>
      <w:tab/>
    </w:r>
    <w:r w:rsidR="00B52200" w:rsidRPr="00B52200">
      <w:t>Waste levy and reporting obligations</w:t>
    </w:r>
    <w:r>
      <w:tab/>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081A1" w14:textId="77777777" w:rsidR="00DC3E20" w:rsidRDefault="00DC3E20" w:rsidP="00CB5C5F">
      <w:pPr>
        <w:spacing w:before="0" w:after="80" w:line="240" w:lineRule="auto"/>
      </w:pPr>
      <w:bookmarkStart w:id="0" w:name="_Hlk86912439"/>
      <w:bookmarkEnd w:id="0"/>
      <w:r>
        <w:separator/>
      </w:r>
    </w:p>
  </w:footnote>
  <w:footnote w:type="continuationSeparator" w:id="0">
    <w:p w14:paraId="521E8110" w14:textId="77777777" w:rsidR="00DC3E20" w:rsidRDefault="00DC3E20" w:rsidP="0080531E">
      <w:pPr>
        <w:spacing w:before="0" w:after="0" w:line="240" w:lineRule="auto"/>
      </w:pPr>
      <w:r>
        <w:continuationSeparator/>
      </w:r>
    </w:p>
    <w:p w14:paraId="774A1528" w14:textId="77777777" w:rsidR="00DC3E20" w:rsidRDefault="00DC3E20"/>
  </w:footnote>
  <w:footnote w:type="continuationNotice" w:id="1">
    <w:p w14:paraId="4643FA14" w14:textId="77777777" w:rsidR="00DC3E20" w:rsidRDefault="00DC3E20">
      <w:pPr>
        <w:spacing w:before="0" w:after="0" w:line="240" w:lineRule="auto"/>
      </w:pPr>
    </w:p>
  </w:footnote>
  <w:footnote w:id="2">
    <w:p w14:paraId="0A5834F8" w14:textId="386E239B" w:rsidR="00356B6E" w:rsidRPr="00E14ADE" w:rsidRDefault="00356B6E" w:rsidP="00356B6E">
      <w:pPr>
        <w:pStyle w:val="FootnoteText"/>
      </w:pPr>
      <w:r w:rsidRPr="00E14ADE">
        <w:rPr>
          <w:rStyle w:val="FootnoteReference"/>
          <w:sz w:val="18"/>
          <w:szCs w:val="18"/>
        </w:rPr>
        <w:footnoteRef/>
      </w:r>
      <w:r w:rsidRPr="00E14ADE">
        <w:t xml:space="preserve"> </w:t>
      </w:r>
      <w:r>
        <w:tab/>
      </w:r>
      <w:r w:rsidRPr="00E14ADE">
        <w:t>Waste tonnages are submitted through the Ministry’s Online Waste Levy System (OWLS).</w:t>
      </w:r>
    </w:p>
  </w:footnote>
  <w:footnote w:id="3">
    <w:p w14:paraId="74F4C949" w14:textId="23F36105" w:rsidR="00356B6E" w:rsidRPr="00E14ADE" w:rsidRDefault="00356B6E" w:rsidP="00356B6E">
      <w:pPr>
        <w:pStyle w:val="FootnoteText"/>
      </w:pPr>
      <w:r w:rsidRPr="00E14ADE">
        <w:rPr>
          <w:rStyle w:val="FootnoteReference"/>
          <w:sz w:val="18"/>
          <w:szCs w:val="18"/>
        </w:rPr>
        <w:footnoteRef/>
      </w:r>
      <w:r w:rsidRPr="00E14ADE">
        <w:t xml:space="preserve"> </w:t>
      </w:r>
      <w:r w:rsidR="00B524FA">
        <w:tab/>
      </w:r>
      <w:r w:rsidRPr="00E14ADE">
        <w:t xml:space="preserve">You can apply to provide an annual return through OWLS. Applications must be made by 20 July </w:t>
      </w:r>
      <w:r w:rsidR="00B524FA">
        <w:t xml:space="preserve">– </w:t>
      </w:r>
      <w:r w:rsidRPr="00E14ADE">
        <w:t>the start of the financial year. Include details of your expected annual tonnage and how this was calculated. If you have not been approved in advance for annual returns, you must report and pay monthly.</w:t>
      </w:r>
    </w:p>
  </w:footnote>
  <w:footnote w:id="4">
    <w:p w14:paraId="6DDAE263" w14:textId="6AF2E106" w:rsidR="00356B6E" w:rsidRPr="00E14ADE" w:rsidRDefault="00356B6E" w:rsidP="00356B6E">
      <w:pPr>
        <w:pStyle w:val="FootnoteText"/>
      </w:pPr>
      <w:r w:rsidRPr="00E14ADE">
        <w:rPr>
          <w:rStyle w:val="FootnoteReference"/>
          <w:sz w:val="18"/>
          <w:szCs w:val="18"/>
        </w:rPr>
        <w:footnoteRef/>
      </w:r>
      <w:r w:rsidRPr="00E14ADE">
        <w:t xml:space="preserve"> </w:t>
      </w:r>
      <w:r>
        <w:tab/>
      </w:r>
      <w:r w:rsidRPr="00E14ADE">
        <w:t>The quarters are January – March</w:t>
      </w:r>
      <w:r w:rsidR="00B524FA">
        <w:t>;</w:t>
      </w:r>
      <w:r w:rsidRPr="00E14ADE">
        <w:t xml:space="preserve"> April – June</w:t>
      </w:r>
      <w:r w:rsidR="00B524FA">
        <w:t>;</w:t>
      </w:r>
      <w:r w:rsidRPr="00E14ADE">
        <w:t xml:space="preserve"> July – September</w:t>
      </w:r>
      <w:r w:rsidR="00B524FA">
        <w:t>; and</w:t>
      </w:r>
      <w:r w:rsidRPr="00E14ADE">
        <w:t xml:space="preserve"> October – December.</w:t>
      </w:r>
    </w:p>
  </w:footnote>
  <w:footnote w:id="5">
    <w:p w14:paraId="012BED53" w14:textId="6155EACE" w:rsidR="00356B6E" w:rsidRPr="00E14ADE" w:rsidRDefault="00356B6E" w:rsidP="00356B6E">
      <w:pPr>
        <w:pStyle w:val="FootnoteText"/>
      </w:pPr>
      <w:r w:rsidRPr="00E14ADE">
        <w:rPr>
          <w:rStyle w:val="FootnoteReference"/>
          <w:sz w:val="18"/>
          <w:szCs w:val="18"/>
        </w:rPr>
        <w:footnoteRef/>
      </w:r>
      <w:r w:rsidRPr="00E14ADE">
        <w:t xml:space="preserve"> </w:t>
      </w:r>
      <w:r>
        <w:tab/>
      </w:r>
      <w:r w:rsidRPr="00E14ADE">
        <w:t>Pre-existing class 1 and 2 facilities will already be submitting waste returns and receiving waste levy invoices.</w:t>
      </w:r>
    </w:p>
  </w:footnote>
  <w:footnote w:id="6">
    <w:p w14:paraId="0D3C3849" w14:textId="23924103" w:rsidR="00356B6E" w:rsidRDefault="00356B6E" w:rsidP="00356B6E">
      <w:pPr>
        <w:pStyle w:val="FootnoteText"/>
      </w:pPr>
      <w:r w:rsidRPr="00E14ADE">
        <w:rPr>
          <w:rStyle w:val="FootnoteReference"/>
          <w:sz w:val="18"/>
          <w:szCs w:val="18"/>
        </w:rPr>
        <w:footnoteRef/>
      </w:r>
      <w:r w:rsidRPr="00E14ADE">
        <w:t xml:space="preserve"> </w:t>
      </w:r>
      <w:r>
        <w:tab/>
      </w:r>
      <w:r w:rsidRPr="00E14ADE">
        <w:t>OWLS will issue an invoice 15 days after the waste return has been submitted. For example: A class 3</w:t>
      </w:r>
      <w:r w:rsidR="00082621">
        <w:t>–</w:t>
      </w:r>
      <w:r w:rsidRPr="00E14ADE">
        <w:t xml:space="preserve">4 disposal facility operator (DFO) receives waste for the month of July. On or before 20 August the DFO must submit their waste tonnages in OWLS for the month of July. </w:t>
      </w:r>
      <w:r w:rsidR="00082621">
        <w:t>Fifteen</w:t>
      </w:r>
      <w:r w:rsidR="00082621" w:rsidRPr="00E14ADE">
        <w:t xml:space="preserve"> </w:t>
      </w:r>
      <w:r w:rsidRPr="00E14ADE">
        <w:t>days after 20 August OWLS will issue an invoice to the DFO for levy owed for July.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348"/>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multilevel"/>
    <w:tmpl w:val="CA98A96A"/>
    <w:lvl w:ilvl="0">
      <w:start w:val="1"/>
      <w:numFmt w:val="bullet"/>
      <w:pStyle w:val="Greenbullet-casestudytables"/>
      <w:lvlText w:val=""/>
      <w:lvlJc w:val="left"/>
      <w:pPr>
        <w:ind w:left="680" w:hanging="396"/>
      </w:pPr>
      <w:rPr>
        <w:rFonts w:ascii="Symbol" w:hAnsi="Symbol" w:hint="default"/>
        <w:color w:val="auto"/>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94287C"/>
    <w:multiLevelType w:val="hybridMultilevel"/>
    <w:tmpl w:val="8A80F1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6"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7"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9"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4" w15:restartNumberingAfterBreak="0">
    <w:nsid w:val="2E6F201E"/>
    <w:multiLevelType w:val="multilevel"/>
    <w:tmpl w:val="C7440BB4"/>
    <w:numStyleLink w:val="Style2"/>
  </w:abstractNum>
  <w:abstractNum w:abstractNumId="15"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6" w15:restartNumberingAfterBreak="0">
    <w:nsid w:val="34B129E4"/>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4" w15:restartNumberingAfterBreak="0">
    <w:nsid w:val="4D643F5D"/>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26"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30"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042717"/>
    <w:multiLevelType w:val="multilevel"/>
    <w:tmpl w:val="DCDEB9D0"/>
    <w:numStyleLink w:val="Style1"/>
  </w:abstractNum>
  <w:abstractNum w:abstractNumId="32"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FCB13B0"/>
    <w:multiLevelType w:val="hybridMultilevel"/>
    <w:tmpl w:val="E092C268"/>
    <w:lvl w:ilvl="0" w:tplc="80D291FE">
      <w:start w:val="1"/>
      <w:numFmt w:val="bullet"/>
      <w:pStyle w:val="Greensub-bullet-casestudytables"/>
      <w:lvlText w:val="‒"/>
      <w:lvlJc w:val="left"/>
      <w:pPr>
        <w:ind w:left="1004" w:hanging="360"/>
      </w:pPr>
      <w:rPr>
        <w:rFonts w:ascii="Calibri" w:hAnsi="Calibri" w:cs="Times New Roman" w:hint="default"/>
        <w:color w:val="auto"/>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4" w15:restartNumberingAfterBreak="0">
    <w:nsid w:val="71BC1776"/>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C373A8"/>
    <w:multiLevelType w:val="hybridMultilevel"/>
    <w:tmpl w:val="AA18F8A8"/>
    <w:lvl w:ilvl="0" w:tplc="039CDAF4">
      <w:start w:val="1"/>
      <w:numFmt w:val="bullet"/>
      <w:lvlText w:val=""/>
      <w:lvlJc w:val="left"/>
      <w:pPr>
        <w:ind w:left="720" w:hanging="360"/>
      </w:pPr>
      <w:rPr>
        <w:rFonts w:ascii="Symbol" w:hAnsi="Symbol" w:hint="default"/>
        <w:sz w:val="24"/>
        <w:szCs w:val="24"/>
      </w:rPr>
    </w:lvl>
    <w:lvl w:ilvl="1" w:tplc="B93E1E5A">
      <w:numFmt w:val="bullet"/>
      <w:lvlText w:val="•"/>
      <w:lvlJc w:val="left"/>
      <w:pPr>
        <w:ind w:left="1470" w:hanging="390"/>
      </w:pPr>
      <w:rPr>
        <w:rFonts w:ascii="Calibri" w:eastAsia="Times New Roman"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CD2590B"/>
    <w:multiLevelType w:val="hybridMultilevel"/>
    <w:tmpl w:val="5F48DC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1783652209">
    <w:abstractNumId w:val="15"/>
  </w:num>
  <w:num w:numId="2" w16cid:durableId="581332891">
    <w:abstractNumId w:val="25"/>
  </w:num>
  <w:num w:numId="3" w16cid:durableId="1789083600">
    <w:abstractNumId w:val="38"/>
  </w:num>
  <w:num w:numId="4" w16cid:durableId="709763398">
    <w:abstractNumId w:val="20"/>
  </w:num>
  <w:num w:numId="5" w16cid:durableId="953026327">
    <w:abstractNumId w:val="13"/>
  </w:num>
  <w:num w:numId="6" w16cid:durableId="2023622419">
    <w:abstractNumId w:val="8"/>
  </w:num>
  <w:num w:numId="7" w16cid:durableId="28263001">
    <w:abstractNumId w:val="23"/>
  </w:num>
  <w:num w:numId="8" w16cid:durableId="1332097587">
    <w:abstractNumId w:val="22"/>
  </w:num>
  <w:num w:numId="9" w16cid:durableId="1843163637">
    <w:abstractNumId w:val="35"/>
  </w:num>
  <w:num w:numId="10" w16cid:durableId="16342890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3679910">
    <w:abstractNumId w:val="1"/>
  </w:num>
  <w:num w:numId="12" w16cid:durableId="127553276">
    <w:abstractNumId w:val="29"/>
  </w:num>
  <w:num w:numId="13" w16cid:durableId="1845049869">
    <w:abstractNumId w:val="12"/>
  </w:num>
  <w:num w:numId="14" w16cid:durableId="18969509">
    <w:abstractNumId w:val="31"/>
  </w:num>
  <w:num w:numId="15" w16cid:durableId="857699036">
    <w:abstractNumId w:val="21"/>
  </w:num>
  <w:num w:numId="16" w16cid:durableId="1605073527">
    <w:abstractNumId w:val="11"/>
  </w:num>
  <w:num w:numId="17" w16cid:durableId="667826582">
    <w:abstractNumId w:val="30"/>
  </w:num>
  <w:num w:numId="18" w16cid:durableId="1705400574">
    <w:abstractNumId w:val="26"/>
  </w:num>
  <w:num w:numId="19" w16cid:durableId="1825392626">
    <w:abstractNumId w:val="32"/>
  </w:num>
  <w:num w:numId="20" w16cid:durableId="2136753970">
    <w:abstractNumId w:val="14"/>
  </w:num>
  <w:num w:numId="21" w16cid:durableId="1594392470">
    <w:abstractNumId w:val="27"/>
  </w:num>
  <w:num w:numId="22" w16cid:durableId="395326121">
    <w:abstractNumId w:val="5"/>
  </w:num>
  <w:num w:numId="23" w16cid:durableId="1786001525">
    <w:abstractNumId w:val="24"/>
  </w:num>
  <w:num w:numId="24" w16cid:durableId="539123248">
    <w:abstractNumId w:val="16"/>
  </w:num>
  <w:num w:numId="25" w16cid:durableId="193424324">
    <w:abstractNumId w:val="34"/>
  </w:num>
  <w:num w:numId="26" w16cid:durableId="1276405144">
    <w:abstractNumId w:val="28"/>
  </w:num>
  <w:num w:numId="27" w16cid:durableId="799034378">
    <w:abstractNumId w:val="0"/>
  </w:num>
  <w:num w:numId="28" w16cid:durableId="572935032">
    <w:abstractNumId w:val="18"/>
  </w:num>
  <w:num w:numId="29" w16cid:durableId="836116629">
    <w:abstractNumId w:val="9"/>
  </w:num>
  <w:num w:numId="30" w16cid:durableId="167134905">
    <w:abstractNumId w:val="4"/>
  </w:num>
  <w:num w:numId="31" w16cid:durableId="747970075">
    <w:abstractNumId w:val="2"/>
  </w:num>
  <w:num w:numId="32" w16cid:durableId="781456097">
    <w:abstractNumId w:val="6"/>
  </w:num>
  <w:num w:numId="33" w16cid:durableId="1900937462">
    <w:abstractNumId w:val="10"/>
  </w:num>
  <w:num w:numId="34" w16cid:durableId="437794069">
    <w:abstractNumId w:val="19"/>
  </w:num>
  <w:num w:numId="35" w16cid:durableId="123812450">
    <w:abstractNumId w:val="17"/>
  </w:num>
  <w:num w:numId="36" w16cid:durableId="2052723143">
    <w:abstractNumId w:val="7"/>
  </w:num>
  <w:num w:numId="37" w16cid:durableId="1627661749">
    <w:abstractNumId w:val="33"/>
  </w:num>
  <w:num w:numId="38" w16cid:durableId="191454549">
    <w:abstractNumId w:val="25"/>
  </w:num>
  <w:num w:numId="39" w16cid:durableId="1740203180">
    <w:abstractNumId w:val="7"/>
  </w:num>
  <w:num w:numId="40" w16cid:durableId="1788574641">
    <w:abstractNumId w:val="37"/>
  </w:num>
  <w:num w:numId="41" w16cid:durableId="906843758">
    <w:abstractNumId w:val="36"/>
  </w:num>
  <w:num w:numId="42" w16cid:durableId="110037640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5E"/>
    <w:rsid w:val="00000792"/>
    <w:rsid w:val="00000EC8"/>
    <w:rsid w:val="00000F04"/>
    <w:rsid w:val="00003C4F"/>
    <w:rsid w:val="00004E0A"/>
    <w:rsid w:val="00004FD3"/>
    <w:rsid w:val="00006DF5"/>
    <w:rsid w:val="00006F95"/>
    <w:rsid w:val="00007023"/>
    <w:rsid w:val="0000709F"/>
    <w:rsid w:val="000071D6"/>
    <w:rsid w:val="00007F2D"/>
    <w:rsid w:val="00007FAC"/>
    <w:rsid w:val="00010A9C"/>
    <w:rsid w:val="00010ABA"/>
    <w:rsid w:val="00010E15"/>
    <w:rsid w:val="00010F57"/>
    <w:rsid w:val="0001100C"/>
    <w:rsid w:val="00011188"/>
    <w:rsid w:val="00012555"/>
    <w:rsid w:val="00014236"/>
    <w:rsid w:val="000148F6"/>
    <w:rsid w:val="00015217"/>
    <w:rsid w:val="000159D2"/>
    <w:rsid w:val="00015E19"/>
    <w:rsid w:val="00016264"/>
    <w:rsid w:val="00016993"/>
    <w:rsid w:val="00016CAB"/>
    <w:rsid w:val="00016E5B"/>
    <w:rsid w:val="0001749B"/>
    <w:rsid w:val="00017D75"/>
    <w:rsid w:val="00017FE5"/>
    <w:rsid w:val="0002068C"/>
    <w:rsid w:val="00020EE7"/>
    <w:rsid w:val="00021910"/>
    <w:rsid w:val="000224DE"/>
    <w:rsid w:val="0002270C"/>
    <w:rsid w:val="00022E8D"/>
    <w:rsid w:val="0002348A"/>
    <w:rsid w:val="00024708"/>
    <w:rsid w:val="00024EE7"/>
    <w:rsid w:val="00025F96"/>
    <w:rsid w:val="00025FAB"/>
    <w:rsid w:val="00026E89"/>
    <w:rsid w:val="000275A3"/>
    <w:rsid w:val="00030558"/>
    <w:rsid w:val="00030699"/>
    <w:rsid w:val="00030725"/>
    <w:rsid w:val="00030DB8"/>
    <w:rsid w:val="00031A83"/>
    <w:rsid w:val="0003213A"/>
    <w:rsid w:val="00032A81"/>
    <w:rsid w:val="000340D8"/>
    <w:rsid w:val="0003427D"/>
    <w:rsid w:val="00034DFA"/>
    <w:rsid w:val="000357ED"/>
    <w:rsid w:val="00035E15"/>
    <w:rsid w:val="0003640E"/>
    <w:rsid w:val="00036801"/>
    <w:rsid w:val="0003688A"/>
    <w:rsid w:val="000368FC"/>
    <w:rsid w:val="00036DA3"/>
    <w:rsid w:val="000378AF"/>
    <w:rsid w:val="000379BF"/>
    <w:rsid w:val="00037BEC"/>
    <w:rsid w:val="000400D9"/>
    <w:rsid w:val="0004035C"/>
    <w:rsid w:val="00040860"/>
    <w:rsid w:val="00040CED"/>
    <w:rsid w:val="00040EA1"/>
    <w:rsid w:val="0004205F"/>
    <w:rsid w:val="000423C6"/>
    <w:rsid w:val="00042EDB"/>
    <w:rsid w:val="00044A50"/>
    <w:rsid w:val="00044C65"/>
    <w:rsid w:val="000458C7"/>
    <w:rsid w:val="00045991"/>
    <w:rsid w:val="00045E5C"/>
    <w:rsid w:val="00046288"/>
    <w:rsid w:val="00047941"/>
    <w:rsid w:val="00050A22"/>
    <w:rsid w:val="00050E27"/>
    <w:rsid w:val="0005144F"/>
    <w:rsid w:val="00051AF1"/>
    <w:rsid w:val="00051D42"/>
    <w:rsid w:val="000538A1"/>
    <w:rsid w:val="00055375"/>
    <w:rsid w:val="00056319"/>
    <w:rsid w:val="000564E7"/>
    <w:rsid w:val="00056770"/>
    <w:rsid w:val="00057386"/>
    <w:rsid w:val="00057EEF"/>
    <w:rsid w:val="0006130F"/>
    <w:rsid w:val="000619CB"/>
    <w:rsid w:val="00062387"/>
    <w:rsid w:val="000633A0"/>
    <w:rsid w:val="000640F0"/>
    <w:rsid w:val="0006434D"/>
    <w:rsid w:val="000643A1"/>
    <w:rsid w:val="00064679"/>
    <w:rsid w:val="00064A13"/>
    <w:rsid w:val="00064AF4"/>
    <w:rsid w:val="00064DB1"/>
    <w:rsid w:val="00065BA3"/>
    <w:rsid w:val="00065D3B"/>
    <w:rsid w:val="000667E9"/>
    <w:rsid w:val="00067128"/>
    <w:rsid w:val="000675CD"/>
    <w:rsid w:val="00067872"/>
    <w:rsid w:val="000678AC"/>
    <w:rsid w:val="000703B2"/>
    <w:rsid w:val="00070FBF"/>
    <w:rsid w:val="000711EE"/>
    <w:rsid w:val="0007180E"/>
    <w:rsid w:val="00071AE4"/>
    <w:rsid w:val="00071CB5"/>
    <w:rsid w:val="00071CCB"/>
    <w:rsid w:val="00071D03"/>
    <w:rsid w:val="0007232B"/>
    <w:rsid w:val="000735A2"/>
    <w:rsid w:val="0007517E"/>
    <w:rsid w:val="00075FE1"/>
    <w:rsid w:val="00076667"/>
    <w:rsid w:val="00077473"/>
    <w:rsid w:val="00077481"/>
    <w:rsid w:val="000776F9"/>
    <w:rsid w:val="00077EE0"/>
    <w:rsid w:val="000802F9"/>
    <w:rsid w:val="00080E5E"/>
    <w:rsid w:val="0008145A"/>
    <w:rsid w:val="0008162D"/>
    <w:rsid w:val="00082621"/>
    <w:rsid w:val="000827D0"/>
    <w:rsid w:val="000831C8"/>
    <w:rsid w:val="000836C9"/>
    <w:rsid w:val="00083F5E"/>
    <w:rsid w:val="00084FDB"/>
    <w:rsid w:val="0008505C"/>
    <w:rsid w:val="00085C46"/>
    <w:rsid w:val="0008686A"/>
    <w:rsid w:val="00087175"/>
    <w:rsid w:val="00087D35"/>
    <w:rsid w:val="00090F6A"/>
    <w:rsid w:val="00091796"/>
    <w:rsid w:val="00091BA2"/>
    <w:rsid w:val="00091CB0"/>
    <w:rsid w:val="00092D7C"/>
    <w:rsid w:val="00094344"/>
    <w:rsid w:val="000953C6"/>
    <w:rsid w:val="000953F4"/>
    <w:rsid w:val="0009590C"/>
    <w:rsid w:val="000959E7"/>
    <w:rsid w:val="00095E7D"/>
    <w:rsid w:val="000964DE"/>
    <w:rsid w:val="000972AB"/>
    <w:rsid w:val="00097771"/>
    <w:rsid w:val="00097B40"/>
    <w:rsid w:val="00097D0E"/>
    <w:rsid w:val="000A130F"/>
    <w:rsid w:val="000A17EA"/>
    <w:rsid w:val="000A1C7A"/>
    <w:rsid w:val="000A2345"/>
    <w:rsid w:val="000A2394"/>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F0F"/>
    <w:rsid w:val="000A7F4C"/>
    <w:rsid w:val="000B02BC"/>
    <w:rsid w:val="000B0498"/>
    <w:rsid w:val="000B0F36"/>
    <w:rsid w:val="000B1942"/>
    <w:rsid w:val="000B1BED"/>
    <w:rsid w:val="000B2240"/>
    <w:rsid w:val="000B2477"/>
    <w:rsid w:val="000B2600"/>
    <w:rsid w:val="000B327A"/>
    <w:rsid w:val="000B36F9"/>
    <w:rsid w:val="000B4074"/>
    <w:rsid w:val="000B41DF"/>
    <w:rsid w:val="000B4732"/>
    <w:rsid w:val="000B4BCD"/>
    <w:rsid w:val="000B5849"/>
    <w:rsid w:val="000B66DC"/>
    <w:rsid w:val="000B6D1F"/>
    <w:rsid w:val="000C062F"/>
    <w:rsid w:val="000C0668"/>
    <w:rsid w:val="000C17E7"/>
    <w:rsid w:val="000C3270"/>
    <w:rsid w:val="000C574D"/>
    <w:rsid w:val="000C577E"/>
    <w:rsid w:val="000D04BA"/>
    <w:rsid w:val="000D0B6E"/>
    <w:rsid w:val="000D0D65"/>
    <w:rsid w:val="000D12E0"/>
    <w:rsid w:val="000D1944"/>
    <w:rsid w:val="000D1BE5"/>
    <w:rsid w:val="000D1DD9"/>
    <w:rsid w:val="000D2172"/>
    <w:rsid w:val="000D293C"/>
    <w:rsid w:val="000D2BC1"/>
    <w:rsid w:val="000D337B"/>
    <w:rsid w:val="000D385A"/>
    <w:rsid w:val="000D38C2"/>
    <w:rsid w:val="000D3CA7"/>
    <w:rsid w:val="000D5B16"/>
    <w:rsid w:val="000D5FD6"/>
    <w:rsid w:val="000D6201"/>
    <w:rsid w:val="000D6321"/>
    <w:rsid w:val="000D6488"/>
    <w:rsid w:val="000D6C7C"/>
    <w:rsid w:val="000D7088"/>
    <w:rsid w:val="000D770B"/>
    <w:rsid w:val="000D788E"/>
    <w:rsid w:val="000D7EBF"/>
    <w:rsid w:val="000E12B0"/>
    <w:rsid w:val="000E1BC8"/>
    <w:rsid w:val="000E1D32"/>
    <w:rsid w:val="000E26D8"/>
    <w:rsid w:val="000E2B94"/>
    <w:rsid w:val="000E3156"/>
    <w:rsid w:val="000E35B6"/>
    <w:rsid w:val="000E3BB8"/>
    <w:rsid w:val="000E3D9B"/>
    <w:rsid w:val="000E3DFD"/>
    <w:rsid w:val="000E4261"/>
    <w:rsid w:val="000E4697"/>
    <w:rsid w:val="000E58C5"/>
    <w:rsid w:val="000E6203"/>
    <w:rsid w:val="000E6397"/>
    <w:rsid w:val="000E64CB"/>
    <w:rsid w:val="000E722C"/>
    <w:rsid w:val="000E755B"/>
    <w:rsid w:val="000E786F"/>
    <w:rsid w:val="000E7DA7"/>
    <w:rsid w:val="000E7FA0"/>
    <w:rsid w:val="000F00BA"/>
    <w:rsid w:val="000F02F8"/>
    <w:rsid w:val="000F0409"/>
    <w:rsid w:val="000F049F"/>
    <w:rsid w:val="000F0642"/>
    <w:rsid w:val="000F07FA"/>
    <w:rsid w:val="000F0802"/>
    <w:rsid w:val="000F0B5E"/>
    <w:rsid w:val="000F0C49"/>
    <w:rsid w:val="000F1D43"/>
    <w:rsid w:val="000F1FFF"/>
    <w:rsid w:val="000F20AA"/>
    <w:rsid w:val="000F2651"/>
    <w:rsid w:val="000F348D"/>
    <w:rsid w:val="000F369A"/>
    <w:rsid w:val="000F4366"/>
    <w:rsid w:val="000F4463"/>
    <w:rsid w:val="000F5285"/>
    <w:rsid w:val="000F52E0"/>
    <w:rsid w:val="000F53A9"/>
    <w:rsid w:val="000F6464"/>
    <w:rsid w:val="000F6628"/>
    <w:rsid w:val="000F6C25"/>
    <w:rsid w:val="000F76EB"/>
    <w:rsid w:val="000F78AE"/>
    <w:rsid w:val="000F7E25"/>
    <w:rsid w:val="001007EE"/>
    <w:rsid w:val="00100F76"/>
    <w:rsid w:val="0010148E"/>
    <w:rsid w:val="0010194C"/>
    <w:rsid w:val="0010253C"/>
    <w:rsid w:val="00102BD1"/>
    <w:rsid w:val="0010486A"/>
    <w:rsid w:val="0010561C"/>
    <w:rsid w:val="00105C0F"/>
    <w:rsid w:val="00105E39"/>
    <w:rsid w:val="00106561"/>
    <w:rsid w:val="00106D63"/>
    <w:rsid w:val="001075F3"/>
    <w:rsid w:val="00107A01"/>
    <w:rsid w:val="00107C23"/>
    <w:rsid w:val="00110307"/>
    <w:rsid w:val="00110C7F"/>
    <w:rsid w:val="00110EE2"/>
    <w:rsid w:val="00111A88"/>
    <w:rsid w:val="0011221A"/>
    <w:rsid w:val="00113283"/>
    <w:rsid w:val="001137AE"/>
    <w:rsid w:val="00113B20"/>
    <w:rsid w:val="00113EE1"/>
    <w:rsid w:val="001147B3"/>
    <w:rsid w:val="001148F7"/>
    <w:rsid w:val="001149B2"/>
    <w:rsid w:val="00114C2D"/>
    <w:rsid w:val="00115125"/>
    <w:rsid w:val="001152F2"/>
    <w:rsid w:val="001157D7"/>
    <w:rsid w:val="00116382"/>
    <w:rsid w:val="00116484"/>
    <w:rsid w:val="00116ACF"/>
    <w:rsid w:val="00116D5C"/>
    <w:rsid w:val="001172B2"/>
    <w:rsid w:val="00117F9B"/>
    <w:rsid w:val="00121211"/>
    <w:rsid w:val="00121628"/>
    <w:rsid w:val="0012167D"/>
    <w:rsid w:val="00122189"/>
    <w:rsid w:val="00122280"/>
    <w:rsid w:val="001222CE"/>
    <w:rsid w:val="00122D42"/>
    <w:rsid w:val="00123345"/>
    <w:rsid w:val="00123C46"/>
    <w:rsid w:val="0012470B"/>
    <w:rsid w:val="00125C75"/>
    <w:rsid w:val="00125C7E"/>
    <w:rsid w:val="0012731C"/>
    <w:rsid w:val="00127945"/>
    <w:rsid w:val="00127D94"/>
    <w:rsid w:val="00127E90"/>
    <w:rsid w:val="001302C1"/>
    <w:rsid w:val="001306D3"/>
    <w:rsid w:val="001308F4"/>
    <w:rsid w:val="001310BF"/>
    <w:rsid w:val="00131EC2"/>
    <w:rsid w:val="00133E73"/>
    <w:rsid w:val="00133FDB"/>
    <w:rsid w:val="00134C79"/>
    <w:rsid w:val="00134F4A"/>
    <w:rsid w:val="00135E4E"/>
    <w:rsid w:val="00136246"/>
    <w:rsid w:val="001362A1"/>
    <w:rsid w:val="001364D4"/>
    <w:rsid w:val="001371C8"/>
    <w:rsid w:val="001372ED"/>
    <w:rsid w:val="00142B50"/>
    <w:rsid w:val="00143873"/>
    <w:rsid w:val="001439E9"/>
    <w:rsid w:val="00143C55"/>
    <w:rsid w:val="00144C6F"/>
    <w:rsid w:val="00145089"/>
    <w:rsid w:val="001451E7"/>
    <w:rsid w:val="001462E3"/>
    <w:rsid w:val="0014720C"/>
    <w:rsid w:val="001472C2"/>
    <w:rsid w:val="00147458"/>
    <w:rsid w:val="00147E21"/>
    <w:rsid w:val="00150BA8"/>
    <w:rsid w:val="00150D19"/>
    <w:rsid w:val="0015181B"/>
    <w:rsid w:val="00151A9F"/>
    <w:rsid w:val="00152A66"/>
    <w:rsid w:val="00152B87"/>
    <w:rsid w:val="00153A96"/>
    <w:rsid w:val="00153D1C"/>
    <w:rsid w:val="001543E2"/>
    <w:rsid w:val="00154C54"/>
    <w:rsid w:val="00155B43"/>
    <w:rsid w:val="001565A2"/>
    <w:rsid w:val="001567C3"/>
    <w:rsid w:val="00156A12"/>
    <w:rsid w:val="00157B3F"/>
    <w:rsid w:val="00157C78"/>
    <w:rsid w:val="00157F8A"/>
    <w:rsid w:val="001609BC"/>
    <w:rsid w:val="00160C3D"/>
    <w:rsid w:val="00161B24"/>
    <w:rsid w:val="00161C41"/>
    <w:rsid w:val="00161DD5"/>
    <w:rsid w:val="001633A4"/>
    <w:rsid w:val="001634D6"/>
    <w:rsid w:val="001648DD"/>
    <w:rsid w:val="00165705"/>
    <w:rsid w:val="00165C38"/>
    <w:rsid w:val="00166389"/>
    <w:rsid w:val="00166E03"/>
    <w:rsid w:val="00167E4C"/>
    <w:rsid w:val="001713A7"/>
    <w:rsid w:val="00171449"/>
    <w:rsid w:val="0017199C"/>
    <w:rsid w:val="00171C7E"/>
    <w:rsid w:val="00171F35"/>
    <w:rsid w:val="00172552"/>
    <w:rsid w:val="00172873"/>
    <w:rsid w:val="00172CF7"/>
    <w:rsid w:val="0017319E"/>
    <w:rsid w:val="00173A1F"/>
    <w:rsid w:val="00173BC3"/>
    <w:rsid w:val="00174128"/>
    <w:rsid w:val="00175C34"/>
    <w:rsid w:val="00175F9A"/>
    <w:rsid w:val="00176E98"/>
    <w:rsid w:val="001772EA"/>
    <w:rsid w:val="00177432"/>
    <w:rsid w:val="00177996"/>
    <w:rsid w:val="00180B3F"/>
    <w:rsid w:val="00180C83"/>
    <w:rsid w:val="00180CE5"/>
    <w:rsid w:val="0018175B"/>
    <w:rsid w:val="001820A3"/>
    <w:rsid w:val="0018332A"/>
    <w:rsid w:val="00183D80"/>
    <w:rsid w:val="001842C8"/>
    <w:rsid w:val="00185044"/>
    <w:rsid w:val="001850DB"/>
    <w:rsid w:val="0018599C"/>
    <w:rsid w:val="001869EE"/>
    <w:rsid w:val="00186D00"/>
    <w:rsid w:val="0018743A"/>
    <w:rsid w:val="00190A57"/>
    <w:rsid w:val="00190B3F"/>
    <w:rsid w:val="0019122C"/>
    <w:rsid w:val="00191908"/>
    <w:rsid w:val="00192DF3"/>
    <w:rsid w:val="0019301F"/>
    <w:rsid w:val="00193286"/>
    <w:rsid w:val="001937B8"/>
    <w:rsid w:val="00194BB7"/>
    <w:rsid w:val="00194CC5"/>
    <w:rsid w:val="001951B2"/>
    <w:rsid w:val="0019565D"/>
    <w:rsid w:val="00197564"/>
    <w:rsid w:val="00197EC2"/>
    <w:rsid w:val="00197ECE"/>
    <w:rsid w:val="001A1CED"/>
    <w:rsid w:val="001A279B"/>
    <w:rsid w:val="001A2DC3"/>
    <w:rsid w:val="001A2E87"/>
    <w:rsid w:val="001A3869"/>
    <w:rsid w:val="001A38C2"/>
    <w:rsid w:val="001A4581"/>
    <w:rsid w:val="001A65C8"/>
    <w:rsid w:val="001A732E"/>
    <w:rsid w:val="001A7F30"/>
    <w:rsid w:val="001B06E2"/>
    <w:rsid w:val="001B103A"/>
    <w:rsid w:val="001B103D"/>
    <w:rsid w:val="001B1513"/>
    <w:rsid w:val="001B1767"/>
    <w:rsid w:val="001B2453"/>
    <w:rsid w:val="001B3D48"/>
    <w:rsid w:val="001B5AF9"/>
    <w:rsid w:val="001B6600"/>
    <w:rsid w:val="001B6B9B"/>
    <w:rsid w:val="001B6C27"/>
    <w:rsid w:val="001B7144"/>
    <w:rsid w:val="001B7B8A"/>
    <w:rsid w:val="001B7E91"/>
    <w:rsid w:val="001C0748"/>
    <w:rsid w:val="001C147E"/>
    <w:rsid w:val="001C151B"/>
    <w:rsid w:val="001C19E5"/>
    <w:rsid w:val="001C3800"/>
    <w:rsid w:val="001C3C7B"/>
    <w:rsid w:val="001C6122"/>
    <w:rsid w:val="001C6587"/>
    <w:rsid w:val="001C69BE"/>
    <w:rsid w:val="001C6DB5"/>
    <w:rsid w:val="001C71AC"/>
    <w:rsid w:val="001C7316"/>
    <w:rsid w:val="001C7CF7"/>
    <w:rsid w:val="001C7E5C"/>
    <w:rsid w:val="001D00CC"/>
    <w:rsid w:val="001D0494"/>
    <w:rsid w:val="001D07B7"/>
    <w:rsid w:val="001D0D8E"/>
    <w:rsid w:val="001D1719"/>
    <w:rsid w:val="001D171B"/>
    <w:rsid w:val="001D1732"/>
    <w:rsid w:val="001D1E2E"/>
    <w:rsid w:val="001D2203"/>
    <w:rsid w:val="001D255C"/>
    <w:rsid w:val="001D2DEF"/>
    <w:rsid w:val="001D30BB"/>
    <w:rsid w:val="001D3C6F"/>
    <w:rsid w:val="001D488C"/>
    <w:rsid w:val="001D4CDF"/>
    <w:rsid w:val="001D4F88"/>
    <w:rsid w:val="001D578D"/>
    <w:rsid w:val="001D5818"/>
    <w:rsid w:val="001D653A"/>
    <w:rsid w:val="001D7DEE"/>
    <w:rsid w:val="001E02CB"/>
    <w:rsid w:val="001E14FD"/>
    <w:rsid w:val="001E180F"/>
    <w:rsid w:val="001E1C64"/>
    <w:rsid w:val="001E1CEC"/>
    <w:rsid w:val="001E2ECB"/>
    <w:rsid w:val="001E4B64"/>
    <w:rsid w:val="001E552A"/>
    <w:rsid w:val="001E57B9"/>
    <w:rsid w:val="001E6E8D"/>
    <w:rsid w:val="001E7EE4"/>
    <w:rsid w:val="001E7F76"/>
    <w:rsid w:val="001F0FAF"/>
    <w:rsid w:val="001F139F"/>
    <w:rsid w:val="001F2805"/>
    <w:rsid w:val="001F2ACA"/>
    <w:rsid w:val="001F2E79"/>
    <w:rsid w:val="001F2F07"/>
    <w:rsid w:val="001F3123"/>
    <w:rsid w:val="001F376D"/>
    <w:rsid w:val="001F418C"/>
    <w:rsid w:val="001F4B2D"/>
    <w:rsid w:val="001F4F40"/>
    <w:rsid w:val="001F50E0"/>
    <w:rsid w:val="001F594C"/>
    <w:rsid w:val="001F69FC"/>
    <w:rsid w:val="001F6D62"/>
    <w:rsid w:val="001F7675"/>
    <w:rsid w:val="00200FAE"/>
    <w:rsid w:val="0020102D"/>
    <w:rsid w:val="002010E2"/>
    <w:rsid w:val="00201B73"/>
    <w:rsid w:val="00202517"/>
    <w:rsid w:val="0020263A"/>
    <w:rsid w:val="00202ADB"/>
    <w:rsid w:val="00202BB7"/>
    <w:rsid w:val="0020435B"/>
    <w:rsid w:val="00204533"/>
    <w:rsid w:val="00204F2D"/>
    <w:rsid w:val="00205566"/>
    <w:rsid w:val="002063AA"/>
    <w:rsid w:val="00210549"/>
    <w:rsid w:val="0021069E"/>
    <w:rsid w:val="00210804"/>
    <w:rsid w:val="0021088F"/>
    <w:rsid w:val="002113FE"/>
    <w:rsid w:val="00211737"/>
    <w:rsid w:val="0021181B"/>
    <w:rsid w:val="0021230F"/>
    <w:rsid w:val="002125B0"/>
    <w:rsid w:val="00212A82"/>
    <w:rsid w:val="00214EA2"/>
    <w:rsid w:val="002160FA"/>
    <w:rsid w:val="002166DD"/>
    <w:rsid w:val="002168A2"/>
    <w:rsid w:val="00217867"/>
    <w:rsid w:val="002205E4"/>
    <w:rsid w:val="00220D67"/>
    <w:rsid w:val="002215F8"/>
    <w:rsid w:val="00221F80"/>
    <w:rsid w:val="0022273A"/>
    <w:rsid w:val="00222D28"/>
    <w:rsid w:val="00223CF4"/>
    <w:rsid w:val="00224220"/>
    <w:rsid w:val="00224398"/>
    <w:rsid w:val="00224A81"/>
    <w:rsid w:val="00224E91"/>
    <w:rsid w:val="00225830"/>
    <w:rsid w:val="00225B4C"/>
    <w:rsid w:val="00225E1E"/>
    <w:rsid w:val="00226129"/>
    <w:rsid w:val="0022614D"/>
    <w:rsid w:val="00226380"/>
    <w:rsid w:val="00226AA2"/>
    <w:rsid w:val="00227218"/>
    <w:rsid w:val="0022770A"/>
    <w:rsid w:val="00227BEE"/>
    <w:rsid w:val="00227FB4"/>
    <w:rsid w:val="0023057E"/>
    <w:rsid w:val="002312BC"/>
    <w:rsid w:val="002337E5"/>
    <w:rsid w:val="00233C06"/>
    <w:rsid w:val="00233F24"/>
    <w:rsid w:val="00234BBB"/>
    <w:rsid w:val="002356F4"/>
    <w:rsid w:val="00235F02"/>
    <w:rsid w:val="00236B5E"/>
    <w:rsid w:val="00236D28"/>
    <w:rsid w:val="00237DA1"/>
    <w:rsid w:val="00237FE4"/>
    <w:rsid w:val="00240656"/>
    <w:rsid w:val="00241610"/>
    <w:rsid w:val="00241AED"/>
    <w:rsid w:val="00243182"/>
    <w:rsid w:val="00243928"/>
    <w:rsid w:val="00243946"/>
    <w:rsid w:val="00243BC5"/>
    <w:rsid w:val="00243C7D"/>
    <w:rsid w:val="00243E9A"/>
    <w:rsid w:val="00244371"/>
    <w:rsid w:val="00244AF8"/>
    <w:rsid w:val="00244BC5"/>
    <w:rsid w:val="00244E68"/>
    <w:rsid w:val="002456C5"/>
    <w:rsid w:val="00245ABE"/>
    <w:rsid w:val="00245C0B"/>
    <w:rsid w:val="00246EAE"/>
    <w:rsid w:val="00247116"/>
    <w:rsid w:val="002471E5"/>
    <w:rsid w:val="00250112"/>
    <w:rsid w:val="002517A8"/>
    <w:rsid w:val="00251EEE"/>
    <w:rsid w:val="00253177"/>
    <w:rsid w:val="002538B8"/>
    <w:rsid w:val="0025396F"/>
    <w:rsid w:val="00254319"/>
    <w:rsid w:val="0025539F"/>
    <w:rsid w:val="002554B8"/>
    <w:rsid w:val="00256388"/>
    <w:rsid w:val="00256E44"/>
    <w:rsid w:val="00260919"/>
    <w:rsid w:val="002612FD"/>
    <w:rsid w:val="002613DC"/>
    <w:rsid w:val="00261755"/>
    <w:rsid w:val="00261AAA"/>
    <w:rsid w:val="00262097"/>
    <w:rsid w:val="002626D7"/>
    <w:rsid w:val="00262D20"/>
    <w:rsid w:val="002634AB"/>
    <w:rsid w:val="002638E0"/>
    <w:rsid w:val="00263C19"/>
    <w:rsid w:val="00263E9F"/>
    <w:rsid w:val="00264F03"/>
    <w:rsid w:val="00264F8F"/>
    <w:rsid w:val="0026509E"/>
    <w:rsid w:val="002655AE"/>
    <w:rsid w:val="0026591F"/>
    <w:rsid w:val="00265A65"/>
    <w:rsid w:val="002660F0"/>
    <w:rsid w:val="002675B6"/>
    <w:rsid w:val="00267A99"/>
    <w:rsid w:val="00270271"/>
    <w:rsid w:val="00271F83"/>
    <w:rsid w:val="00272174"/>
    <w:rsid w:val="002721A6"/>
    <w:rsid w:val="002722E0"/>
    <w:rsid w:val="002730EC"/>
    <w:rsid w:val="00273100"/>
    <w:rsid w:val="002735CC"/>
    <w:rsid w:val="00274588"/>
    <w:rsid w:val="00274A67"/>
    <w:rsid w:val="00274AA2"/>
    <w:rsid w:val="002756EF"/>
    <w:rsid w:val="00275708"/>
    <w:rsid w:val="0027582A"/>
    <w:rsid w:val="002768CF"/>
    <w:rsid w:val="00276F82"/>
    <w:rsid w:val="00277B54"/>
    <w:rsid w:val="002805DF"/>
    <w:rsid w:val="0028092D"/>
    <w:rsid w:val="002815D9"/>
    <w:rsid w:val="00281ACC"/>
    <w:rsid w:val="00282317"/>
    <w:rsid w:val="00282D25"/>
    <w:rsid w:val="00282DF9"/>
    <w:rsid w:val="00283601"/>
    <w:rsid w:val="00283A44"/>
    <w:rsid w:val="0028529F"/>
    <w:rsid w:val="00285687"/>
    <w:rsid w:val="00286F55"/>
    <w:rsid w:val="00287649"/>
    <w:rsid w:val="00287DAB"/>
    <w:rsid w:val="00287FB6"/>
    <w:rsid w:val="002900C5"/>
    <w:rsid w:val="002901E0"/>
    <w:rsid w:val="0029075B"/>
    <w:rsid w:val="00290BB1"/>
    <w:rsid w:val="00291BC1"/>
    <w:rsid w:val="002933CA"/>
    <w:rsid w:val="00293A8F"/>
    <w:rsid w:val="00295155"/>
    <w:rsid w:val="00295D51"/>
    <w:rsid w:val="00296203"/>
    <w:rsid w:val="00296428"/>
    <w:rsid w:val="0029643D"/>
    <w:rsid w:val="00296A94"/>
    <w:rsid w:val="00296F24"/>
    <w:rsid w:val="0029706A"/>
    <w:rsid w:val="002972EE"/>
    <w:rsid w:val="00297F01"/>
    <w:rsid w:val="002A025D"/>
    <w:rsid w:val="002A052D"/>
    <w:rsid w:val="002A0DF8"/>
    <w:rsid w:val="002A1687"/>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9BD"/>
    <w:rsid w:val="002A75CA"/>
    <w:rsid w:val="002A7889"/>
    <w:rsid w:val="002A799A"/>
    <w:rsid w:val="002B097D"/>
    <w:rsid w:val="002B11B2"/>
    <w:rsid w:val="002B17DD"/>
    <w:rsid w:val="002B18F7"/>
    <w:rsid w:val="002B3ED7"/>
    <w:rsid w:val="002B4778"/>
    <w:rsid w:val="002B4F0F"/>
    <w:rsid w:val="002B75B2"/>
    <w:rsid w:val="002B79B7"/>
    <w:rsid w:val="002C141D"/>
    <w:rsid w:val="002C19C0"/>
    <w:rsid w:val="002C2485"/>
    <w:rsid w:val="002C25E0"/>
    <w:rsid w:val="002C2A2D"/>
    <w:rsid w:val="002C36C0"/>
    <w:rsid w:val="002C3928"/>
    <w:rsid w:val="002C3B33"/>
    <w:rsid w:val="002C435E"/>
    <w:rsid w:val="002C43BB"/>
    <w:rsid w:val="002C44AB"/>
    <w:rsid w:val="002C5770"/>
    <w:rsid w:val="002C5E39"/>
    <w:rsid w:val="002C5FA2"/>
    <w:rsid w:val="002C7A02"/>
    <w:rsid w:val="002C7BD4"/>
    <w:rsid w:val="002D0107"/>
    <w:rsid w:val="002D062E"/>
    <w:rsid w:val="002D0D43"/>
    <w:rsid w:val="002D15C2"/>
    <w:rsid w:val="002D2B10"/>
    <w:rsid w:val="002D386A"/>
    <w:rsid w:val="002D4100"/>
    <w:rsid w:val="002D477F"/>
    <w:rsid w:val="002D4F48"/>
    <w:rsid w:val="002D519B"/>
    <w:rsid w:val="002D621E"/>
    <w:rsid w:val="002D66DA"/>
    <w:rsid w:val="002D7027"/>
    <w:rsid w:val="002D70DC"/>
    <w:rsid w:val="002D758B"/>
    <w:rsid w:val="002D79BC"/>
    <w:rsid w:val="002D7E58"/>
    <w:rsid w:val="002E0D31"/>
    <w:rsid w:val="002E0EFA"/>
    <w:rsid w:val="002E1073"/>
    <w:rsid w:val="002E12EC"/>
    <w:rsid w:val="002E146D"/>
    <w:rsid w:val="002E272B"/>
    <w:rsid w:val="002E29F8"/>
    <w:rsid w:val="002E2C52"/>
    <w:rsid w:val="002E342B"/>
    <w:rsid w:val="002E35DD"/>
    <w:rsid w:val="002E3B81"/>
    <w:rsid w:val="002E3D08"/>
    <w:rsid w:val="002E3E1D"/>
    <w:rsid w:val="002E3EEA"/>
    <w:rsid w:val="002E4D08"/>
    <w:rsid w:val="002E4DA5"/>
    <w:rsid w:val="002E52B8"/>
    <w:rsid w:val="002E5DBF"/>
    <w:rsid w:val="002E5E01"/>
    <w:rsid w:val="002E60F5"/>
    <w:rsid w:val="002E6536"/>
    <w:rsid w:val="002E69F5"/>
    <w:rsid w:val="002E6CAA"/>
    <w:rsid w:val="002E73EC"/>
    <w:rsid w:val="002F023D"/>
    <w:rsid w:val="002F0A64"/>
    <w:rsid w:val="002F10EC"/>
    <w:rsid w:val="002F1136"/>
    <w:rsid w:val="002F1231"/>
    <w:rsid w:val="002F1521"/>
    <w:rsid w:val="002F15EE"/>
    <w:rsid w:val="002F3632"/>
    <w:rsid w:val="002F3AFB"/>
    <w:rsid w:val="002F3C41"/>
    <w:rsid w:val="002F4C8E"/>
    <w:rsid w:val="002F5076"/>
    <w:rsid w:val="002F5839"/>
    <w:rsid w:val="002F64D9"/>
    <w:rsid w:val="002F651D"/>
    <w:rsid w:val="002F6648"/>
    <w:rsid w:val="002F6E44"/>
    <w:rsid w:val="002F74FD"/>
    <w:rsid w:val="002F787B"/>
    <w:rsid w:val="002F7974"/>
    <w:rsid w:val="002F7D01"/>
    <w:rsid w:val="0030005C"/>
    <w:rsid w:val="00300369"/>
    <w:rsid w:val="00301D0A"/>
    <w:rsid w:val="003027B8"/>
    <w:rsid w:val="0030293F"/>
    <w:rsid w:val="00302947"/>
    <w:rsid w:val="00302BED"/>
    <w:rsid w:val="00302C50"/>
    <w:rsid w:val="003031C2"/>
    <w:rsid w:val="00303861"/>
    <w:rsid w:val="00304FFF"/>
    <w:rsid w:val="003053E4"/>
    <w:rsid w:val="00305557"/>
    <w:rsid w:val="0030561F"/>
    <w:rsid w:val="00305CA3"/>
    <w:rsid w:val="00306E5C"/>
    <w:rsid w:val="00307C19"/>
    <w:rsid w:val="00310732"/>
    <w:rsid w:val="00310BC9"/>
    <w:rsid w:val="00311762"/>
    <w:rsid w:val="00311E98"/>
    <w:rsid w:val="00312215"/>
    <w:rsid w:val="0031249C"/>
    <w:rsid w:val="003125C3"/>
    <w:rsid w:val="00312896"/>
    <w:rsid w:val="00313EAC"/>
    <w:rsid w:val="003142F4"/>
    <w:rsid w:val="0031454E"/>
    <w:rsid w:val="0031611F"/>
    <w:rsid w:val="00317A33"/>
    <w:rsid w:val="00320339"/>
    <w:rsid w:val="00320699"/>
    <w:rsid w:val="00321214"/>
    <w:rsid w:val="003213D5"/>
    <w:rsid w:val="003226E4"/>
    <w:rsid w:val="00323737"/>
    <w:rsid w:val="00323AD6"/>
    <w:rsid w:val="00323F27"/>
    <w:rsid w:val="003242EF"/>
    <w:rsid w:val="00325339"/>
    <w:rsid w:val="003255AA"/>
    <w:rsid w:val="003257C8"/>
    <w:rsid w:val="00326DF3"/>
    <w:rsid w:val="00327E5D"/>
    <w:rsid w:val="003314B6"/>
    <w:rsid w:val="00331A20"/>
    <w:rsid w:val="00331E65"/>
    <w:rsid w:val="00333107"/>
    <w:rsid w:val="0033343B"/>
    <w:rsid w:val="003336A1"/>
    <w:rsid w:val="0033393C"/>
    <w:rsid w:val="00333D3D"/>
    <w:rsid w:val="003357EE"/>
    <w:rsid w:val="00337368"/>
    <w:rsid w:val="00337B4D"/>
    <w:rsid w:val="003407A9"/>
    <w:rsid w:val="00340BA3"/>
    <w:rsid w:val="00340BAF"/>
    <w:rsid w:val="00340C2B"/>
    <w:rsid w:val="00340F9A"/>
    <w:rsid w:val="00341018"/>
    <w:rsid w:val="00341B09"/>
    <w:rsid w:val="003420D9"/>
    <w:rsid w:val="003423E0"/>
    <w:rsid w:val="003424E2"/>
    <w:rsid w:val="0034301A"/>
    <w:rsid w:val="00343D76"/>
    <w:rsid w:val="00344DFD"/>
    <w:rsid w:val="003451D3"/>
    <w:rsid w:val="00345E4E"/>
    <w:rsid w:val="00346455"/>
    <w:rsid w:val="00346631"/>
    <w:rsid w:val="00346AAD"/>
    <w:rsid w:val="00346D96"/>
    <w:rsid w:val="0034736A"/>
    <w:rsid w:val="0034747C"/>
    <w:rsid w:val="00347B6C"/>
    <w:rsid w:val="003501F8"/>
    <w:rsid w:val="0035151C"/>
    <w:rsid w:val="00352254"/>
    <w:rsid w:val="003522A3"/>
    <w:rsid w:val="00353929"/>
    <w:rsid w:val="00353F9E"/>
    <w:rsid w:val="003540D1"/>
    <w:rsid w:val="003545BF"/>
    <w:rsid w:val="0035586A"/>
    <w:rsid w:val="0035611A"/>
    <w:rsid w:val="00356B6E"/>
    <w:rsid w:val="00356C3D"/>
    <w:rsid w:val="00360476"/>
    <w:rsid w:val="00360B75"/>
    <w:rsid w:val="0036151C"/>
    <w:rsid w:val="00361A9B"/>
    <w:rsid w:val="00361CDD"/>
    <w:rsid w:val="00362CCF"/>
    <w:rsid w:val="003631DB"/>
    <w:rsid w:val="00363B9A"/>
    <w:rsid w:val="00364524"/>
    <w:rsid w:val="0036513A"/>
    <w:rsid w:val="00365237"/>
    <w:rsid w:val="0036536A"/>
    <w:rsid w:val="0036559C"/>
    <w:rsid w:val="0036587E"/>
    <w:rsid w:val="003660CD"/>
    <w:rsid w:val="00366B08"/>
    <w:rsid w:val="00367496"/>
    <w:rsid w:val="003678BE"/>
    <w:rsid w:val="003700F8"/>
    <w:rsid w:val="00370949"/>
    <w:rsid w:val="0037243B"/>
    <w:rsid w:val="0037251C"/>
    <w:rsid w:val="0037272C"/>
    <w:rsid w:val="00372B9A"/>
    <w:rsid w:val="003731BF"/>
    <w:rsid w:val="00375287"/>
    <w:rsid w:val="00375299"/>
    <w:rsid w:val="00375791"/>
    <w:rsid w:val="00375826"/>
    <w:rsid w:val="00375994"/>
    <w:rsid w:val="00375C59"/>
    <w:rsid w:val="00375E05"/>
    <w:rsid w:val="00376BB7"/>
    <w:rsid w:val="00376E5B"/>
    <w:rsid w:val="00376EEE"/>
    <w:rsid w:val="00377BA1"/>
    <w:rsid w:val="00377FF0"/>
    <w:rsid w:val="00380616"/>
    <w:rsid w:val="00381022"/>
    <w:rsid w:val="003814B8"/>
    <w:rsid w:val="00382909"/>
    <w:rsid w:val="00382EE1"/>
    <w:rsid w:val="003841C3"/>
    <w:rsid w:val="00384258"/>
    <w:rsid w:val="00385131"/>
    <w:rsid w:val="0038620B"/>
    <w:rsid w:val="00387647"/>
    <w:rsid w:val="0038791A"/>
    <w:rsid w:val="00390056"/>
    <w:rsid w:val="0039055C"/>
    <w:rsid w:val="00390718"/>
    <w:rsid w:val="00390767"/>
    <w:rsid w:val="00390883"/>
    <w:rsid w:val="00391403"/>
    <w:rsid w:val="00391470"/>
    <w:rsid w:val="003920C4"/>
    <w:rsid w:val="00392184"/>
    <w:rsid w:val="00392652"/>
    <w:rsid w:val="00392B41"/>
    <w:rsid w:val="0039456F"/>
    <w:rsid w:val="003945C8"/>
    <w:rsid w:val="0039480D"/>
    <w:rsid w:val="00395446"/>
    <w:rsid w:val="00396725"/>
    <w:rsid w:val="00397A28"/>
    <w:rsid w:val="00397E94"/>
    <w:rsid w:val="00397F05"/>
    <w:rsid w:val="003A0442"/>
    <w:rsid w:val="003A0899"/>
    <w:rsid w:val="003A1512"/>
    <w:rsid w:val="003A1EB7"/>
    <w:rsid w:val="003A23F3"/>
    <w:rsid w:val="003A2D82"/>
    <w:rsid w:val="003A337C"/>
    <w:rsid w:val="003A36DA"/>
    <w:rsid w:val="003A38F1"/>
    <w:rsid w:val="003A3D1B"/>
    <w:rsid w:val="003A3F39"/>
    <w:rsid w:val="003A4296"/>
    <w:rsid w:val="003A4549"/>
    <w:rsid w:val="003A49B3"/>
    <w:rsid w:val="003A55B4"/>
    <w:rsid w:val="003A61B6"/>
    <w:rsid w:val="003A623F"/>
    <w:rsid w:val="003A6769"/>
    <w:rsid w:val="003A71AD"/>
    <w:rsid w:val="003A7D1D"/>
    <w:rsid w:val="003B0911"/>
    <w:rsid w:val="003B0EE7"/>
    <w:rsid w:val="003B1688"/>
    <w:rsid w:val="003B1FA4"/>
    <w:rsid w:val="003B1FE6"/>
    <w:rsid w:val="003B2813"/>
    <w:rsid w:val="003B3106"/>
    <w:rsid w:val="003B3974"/>
    <w:rsid w:val="003B39E0"/>
    <w:rsid w:val="003B3DAB"/>
    <w:rsid w:val="003B404D"/>
    <w:rsid w:val="003B419E"/>
    <w:rsid w:val="003B4B34"/>
    <w:rsid w:val="003B4CDA"/>
    <w:rsid w:val="003B4F2D"/>
    <w:rsid w:val="003B5BD9"/>
    <w:rsid w:val="003B64A3"/>
    <w:rsid w:val="003B6DB8"/>
    <w:rsid w:val="003B72B9"/>
    <w:rsid w:val="003C0887"/>
    <w:rsid w:val="003C08AF"/>
    <w:rsid w:val="003C2EDD"/>
    <w:rsid w:val="003C3220"/>
    <w:rsid w:val="003C3A47"/>
    <w:rsid w:val="003C3A79"/>
    <w:rsid w:val="003C488A"/>
    <w:rsid w:val="003C48F2"/>
    <w:rsid w:val="003C5146"/>
    <w:rsid w:val="003C5177"/>
    <w:rsid w:val="003C52B0"/>
    <w:rsid w:val="003C5911"/>
    <w:rsid w:val="003C5CDB"/>
    <w:rsid w:val="003C6465"/>
    <w:rsid w:val="003C65E4"/>
    <w:rsid w:val="003C7712"/>
    <w:rsid w:val="003C7862"/>
    <w:rsid w:val="003C7ECD"/>
    <w:rsid w:val="003D007D"/>
    <w:rsid w:val="003D01A1"/>
    <w:rsid w:val="003D04D6"/>
    <w:rsid w:val="003D04F6"/>
    <w:rsid w:val="003D18CC"/>
    <w:rsid w:val="003D2543"/>
    <w:rsid w:val="003D3583"/>
    <w:rsid w:val="003D391E"/>
    <w:rsid w:val="003D3B6F"/>
    <w:rsid w:val="003D40E8"/>
    <w:rsid w:val="003D44FC"/>
    <w:rsid w:val="003D455E"/>
    <w:rsid w:val="003D5785"/>
    <w:rsid w:val="003D5A2D"/>
    <w:rsid w:val="003D5A9D"/>
    <w:rsid w:val="003D62C0"/>
    <w:rsid w:val="003D65F6"/>
    <w:rsid w:val="003D6911"/>
    <w:rsid w:val="003D77DA"/>
    <w:rsid w:val="003D7E4B"/>
    <w:rsid w:val="003E0035"/>
    <w:rsid w:val="003E0C14"/>
    <w:rsid w:val="003E0D6F"/>
    <w:rsid w:val="003E1591"/>
    <w:rsid w:val="003E1ACF"/>
    <w:rsid w:val="003E216C"/>
    <w:rsid w:val="003E236E"/>
    <w:rsid w:val="003E259D"/>
    <w:rsid w:val="003E26BA"/>
    <w:rsid w:val="003E2906"/>
    <w:rsid w:val="003E2969"/>
    <w:rsid w:val="003E2C1A"/>
    <w:rsid w:val="003E330F"/>
    <w:rsid w:val="003E3478"/>
    <w:rsid w:val="003E4E74"/>
    <w:rsid w:val="003E5F7D"/>
    <w:rsid w:val="003E6520"/>
    <w:rsid w:val="003E6676"/>
    <w:rsid w:val="003E67E7"/>
    <w:rsid w:val="003E6B3C"/>
    <w:rsid w:val="003E6B95"/>
    <w:rsid w:val="003E70FF"/>
    <w:rsid w:val="003E7F1B"/>
    <w:rsid w:val="003F0B41"/>
    <w:rsid w:val="003F1E39"/>
    <w:rsid w:val="003F229D"/>
    <w:rsid w:val="003F25F0"/>
    <w:rsid w:val="003F2D5B"/>
    <w:rsid w:val="003F5AD2"/>
    <w:rsid w:val="003F5CA4"/>
    <w:rsid w:val="003F6D50"/>
    <w:rsid w:val="003F7006"/>
    <w:rsid w:val="003F7507"/>
    <w:rsid w:val="003F7C72"/>
    <w:rsid w:val="003F7D10"/>
    <w:rsid w:val="00401000"/>
    <w:rsid w:val="004016C6"/>
    <w:rsid w:val="0040179A"/>
    <w:rsid w:val="00401856"/>
    <w:rsid w:val="004028A2"/>
    <w:rsid w:val="00402FEB"/>
    <w:rsid w:val="00403344"/>
    <w:rsid w:val="00403C82"/>
    <w:rsid w:val="00404C44"/>
    <w:rsid w:val="00404EE8"/>
    <w:rsid w:val="00404F5A"/>
    <w:rsid w:val="0040510D"/>
    <w:rsid w:val="0040512D"/>
    <w:rsid w:val="00405DF1"/>
    <w:rsid w:val="0040602F"/>
    <w:rsid w:val="00406AFB"/>
    <w:rsid w:val="00407382"/>
    <w:rsid w:val="0040791B"/>
    <w:rsid w:val="00411958"/>
    <w:rsid w:val="00411B2A"/>
    <w:rsid w:val="00412973"/>
    <w:rsid w:val="00412D42"/>
    <w:rsid w:val="00412DA4"/>
    <w:rsid w:val="00412EB6"/>
    <w:rsid w:val="0041351F"/>
    <w:rsid w:val="004137C8"/>
    <w:rsid w:val="00413BF9"/>
    <w:rsid w:val="00413C25"/>
    <w:rsid w:val="00415531"/>
    <w:rsid w:val="00416330"/>
    <w:rsid w:val="004176C7"/>
    <w:rsid w:val="00417877"/>
    <w:rsid w:val="00417D9F"/>
    <w:rsid w:val="00420229"/>
    <w:rsid w:val="00420DBA"/>
    <w:rsid w:val="00421311"/>
    <w:rsid w:val="00422E13"/>
    <w:rsid w:val="0042350F"/>
    <w:rsid w:val="00423599"/>
    <w:rsid w:val="0042384C"/>
    <w:rsid w:val="00423893"/>
    <w:rsid w:val="00423BC9"/>
    <w:rsid w:val="00425173"/>
    <w:rsid w:val="004255B4"/>
    <w:rsid w:val="00426766"/>
    <w:rsid w:val="004267D0"/>
    <w:rsid w:val="004279CA"/>
    <w:rsid w:val="00427A82"/>
    <w:rsid w:val="00427EA2"/>
    <w:rsid w:val="00430115"/>
    <w:rsid w:val="004303CA"/>
    <w:rsid w:val="00430A4B"/>
    <w:rsid w:val="00431C46"/>
    <w:rsid w:val="004327E6"/>
    <w:rsid w:val="004329DC"/>
    <w:rsid w:val="00432AC6"/>
    <w:rsid w:val="00432F70"/>
    <w:rsid w:val="00434C5E"/>
    <w:rsid w:val="00435765"/>
    <w:rsid w:val="004360B6"/>
    <w:rsid w:val="004362E5"/>
    <w:rsid w:val="00436356"/>
    <w:rsid w:val="0044041E"/>
    <w:rsid w:val="00440722"/>
    <w:rsid w:val="00440DF5"/>
    <w:rsid w:val="004425D9"/>
    <w:rsid w:val="00443244"/>
    <w:rsid w:val="00444AF6"/>
    <w:rsid w:val="0044519D"/>
    <w:rsid w:val="00445544"/>
    <w:rsid w:val="00445C0B"/>
    <w:rsid w:val="00446195"/>
    <w:rsid w:val="00447CD0"/>
    <w:rsid w:val="00447FC2"/>
    <w:rsid w:val="004501E7"/>
    <w:rsid w:val="004502F4"/>
    <w:rsid w:val="004506F4"/>
    <w:rsid w:val="004509D1"/>
    <w:rsid w:val="00450A42"/>
    <w:rsid w:val="00450C7D"/>
    <w:rsid w:val="004513A5"/>
    <w:rsid w:val="00451C67"/>
    <w:rsid w:val="00451D50"/>
    <w:rsid w:val="00452EC4"/>
    <w:rsid w:val="00453340"/>
    <w:rsid w:val="00453775"/>
    <w:rsid w:val="00453890"/>
    <w:rsid w:val="00454380"/>
    <w:rsid w:val="0045470C"/>
    <w:rsid w:val="004552C8"/>
    <w:rsid w:val="0045536C"/>
    <w:rsid w:val="00455A07"/>
    <w:rsid w:val="00455AEB"/>
    <w:rsid w:val="0045603C"/>
    <w:rsid w:val="00456053"/>
    <w:rsid w:val="00456068"/>
    <w:rsid w:val="00456896"/>
    <w:rsid w:val="00456ADA"/>
    <w:rsid w:val="00456B0D"/>
    <w:rsid w:val="0045770D"/>
    <w:rsid w:val="0045790F"/>
    <w:rsid w:val="00457B9B"/>
    <w:rsid w:val="00457D63"/>
    <w:rsid w:val="00457E21"/>
    <w:rsid w:val="0046007E"/>
    <w:rsid w:val="0046024B"/>
    <w:rsid w:val="00460E36"/>
    <w:rsid w:val="00461155"/>
    <w:rsid w:val="004616FE"/>
    <w:rsid w:val="0046218C"/>
    <w:rsid w:val="004623D4"/>
    <w:rsid w:val="00463944"/>
    <w:rsid w:val="0046512A"/>
    <w:rsid w:val="00465234"/>
    <w:rsid w:val="00465B24"/>
    <w:rsid w:val="00466858"/>
    <w:rsid w:val="00466D0F"/>
    <w:rsid w:val="00467544"/>
    <w:rsid w:val="004676BA"/>
    <w:rsid w:val="0046784C"/>
    <w:rsid w:val="00467ECB"/>
    <w:rsid w:val="00470865"/>
    <w:rsid w:val="004710C3"/>
    <w:rsid w:val="00471459"/>
    <w:rsid w:val="00472274"/>
    <w:rsid w:val="004722D4"/>
    <w:rsid w:val="00472D9C"/>
    <w:rsid w:val="00473B60"/>
    <w:rsid w:val="00475AFF"/>
    <w:rsid w:val="00475D30"/>
    <w:rsid w:val="004765F4"/>
    <w:rsid w:val="00476B4D"/>
    <w:rsid w:val="00476CBC"/>
    <w:rsid w:val="00476E6C"/>
    <w:rsid w:val="00477282"/>
    <w:rsid w:val="00477947"/>
    <w:rsid w:val="00480FA1"/>
    <w:rsid w:val="00481FD7"/>
    <w:rsid w:val="00482DE5"/>
    <w:rsid w:val="00483266"/>
    <w:rsid w:val="0048352E"/>
    <w:rsid w:val="004836A9"/>
    <w:rsid w:val="00483B23"/>
    <w:rsid w:val="004840D7"/>
    <w:rsid w:val="004846F4"/>
    <w:rsid w:val="00485C26"/>
    <w:rsid w:val="00485EC0"/>
    <w:rsid w:val="004875E1"/>
    <w:rsid w:val="00487B37"/>
    <w:rsid w:val="00490636"/>
    <w:rsid w:val="00490FF0"/>
    <w:rsid w:val="004910FE"/>
    <w:rsid w:val="00491198"/>
    <w:rsid w:val="004917E0"/>
    <w:rsid w:val="00491BF6"/>
    <w:rsid w:val="00491FED"/>
    <w:rsid w:val="00492F82"/>
    <w:rsid w:val="00493B3D"/>
    <w:rsid w:val="004943C2"/>
    <w:rsid w:val="00494918"/>
    <w:rsid w:val="00494C65"/>
    <w:rsid w:val="00494F0C"/>
    <w:rsid w:val="00495557"/>
    <w:rsid w:val="0049618D"/>
    <w:rsid w:val="004965EF"/>
    <w:rsid w:val="0049719D"/>
    <w:rsid w:val="00497FCD"/>
    <w:rsid w:val="004A0D1E"/>
    <w:rsid w:val="004A0E60"/>
    <w:rsid w:val="004A0E66"/>
    <w:rsid w:val="004A0EEC"/>
    <w:rsid w:val="004A130F"/>
    <w:rsid w:val="004A17EF"/>
    <w:rsid w:val="004A1BDA"/>
    <w:rsid w:val="004A22DA"/>
    <w:rsid w:val="004A2700"/>
    <w:rsid w:val="004A36C8"/>
    <w:rsid w:val="004A3721"/>
    <w:rsid w:val="004A3742"/>
    <w:rsid w:val="004A37B8"/>
    <w:rsid w:val="004A3ED3"/>
    <w:rsid w:val="004A47BC"/>
    <w:rsid w:val="004A4AC6"/>
    <w:rsid w:val="004B1199"/>
    <w:rsid w:val="004B16C4"/>
    <w:rsid w:val="004B1867"/>
    <w:rsid w:val="004B2A64"/>
    <w:rsid w:val="004B3073"/>
    <w:rsid w:val="004B352E"/>
    <w:rsid w:val="004B41DA"/>
    <w:rsid w:val="004B470D"/>
    <w:rsid w:val="004B4764"/>
    <w:rsid w:val="004B4846"/>
    <w:rsid w:val="004B5394"/>
    <w:rsid w:val="004B5BDD"/>
    <w:rsid w:val="004B6E9E"/>
    <w:rsid w:val="004B6F83"/>
    <w:rsid w:val="004B7C29"/>
    <w:rsid w:val="004C06E5"/>
    <w:rsid w:val="004C198D"/>
    <w:rsid w:val="004C1B7D"/>
    <w:rsid w:val="004C1E3C"/>
    <w:rsid w:val="004C25F0"/>
    <w:rsid w:val="004C26DD"/>
    <w:rsid w:val="004C2B5D"/>
    <w:rsid w:val="004C2D68"/>
    <w:rsid w:val="004C2F56"/>
    <w:rsid w:val="004C339D"/>
    <w:rsid w:val="004C33E8"/>
    <w:rsid w:val="004C426D"/>
    <w:rsid w:val="004C4307"/>
    <w:rsid w:val="004C4309"/>
    <w:rsid w:val="004C49E3"/>
    <w:rsid w:val="004C4E8A"/>
    <w:rsid w:val="004C514A"/>
    <w:rsid w:val="004C6572"/>
    <w:rsid w:val="004C6D4F"/>
    <w:rsid w:val="004C7541"/>
    <w:rsid w:val="004D1E71"/>
    <w:rsid w:val="004D2809"/>
    <w:rsid w:val="004D2CDF"/>
    <w:rsid w:val="004D33CE"/>
    <w:rsid w:val="004D4AAE"/>
    <w:rsid w:val="004D66C4"/>
    <w:rsid w:val="004D727A"/>
    <w:rsid w:val="004D7C86"/>
    <w:rsid w:val="004E0197"/>
    <w:rsid w:val="004E0D2C"/>
    <w:rsid w:val="004E1122"/>
    <w:rsid w:val="004E1409"/>
    <w:rsid w:val="004E1A87"/>
    <w:rsid w:val="004E1BB0"/>
    <w:rsid w:val="004E3030"/>
    <w:rsid w:val="004E3185"/>
    <w:rsid w:val="004E3311"/>
    <w:rsid w:val="004E38EC"/>
    <w:rsid w:val="004E3933"/>
    <w:rsid w:val="004E4549"/>
    <w:rsid w:val="004E4C83"/>
    <w:rsid w:val="004E4D53"/>
    <w:rsid w:val="004E4D84"/>
    <w:rsid w:val="004E4EBC"/>
    <w:rsid w:val="004E5104"/>
    <w:rsid w:val="004E5B06"/>
    <w:rsid w:val="004E5C48"/>
    <w:rsid w:val="004E5FA8"/>
    <w:rsid w:val="004E684C"/>
    <w:rsid w:val="004E6FF1"/>
    <w:rsid w:val="004E76DB"/>
    <w:rsid w:val="004F1ED0"/>
    <w:rsid w:val="004F1F90"/>
    <w:rsid w:val="004F2401"/>
    <w:rsid w:val="004F2665"/>
    <w:rsid w:val="004F2A44"/>
    <w:rsid w:val="004F2DAD"/>
    <w:rsid w:val="004F34F7"/>
    <w:rsid w:val="004F55D6"/>
    <w:rsid w:val="004F565A"/>
    <w:rsid w:val="004F571B"/>
    <w:rsid w:val="004F64EB"/>
    <w:rsid w:val="004F756C"/>
    <w:rsid w:val="004F7A74"/>
    <w:rsid w:val="00500161"/>
    <w:rsid w:val="00500250"/>
    <w:rsid w:val="00500264"/>
    <w:rsid w:val="00500824"/>
    <w:rsid w:val="00500DAB"/>
    <w:rsid w:val="00501144"/>
    <w:rsid w:val="005013EF"/>
    <w:rsid w:val="005019E0"/>
    <w:rsid w:val="0050211F"/>
    <w:rsid w:val="005022E7"/>
    <w:rsid w:val="00502A93"/>
    <w:rsid w:val="005037F9"/>
    <w:rsid w:val="00506083"/>
    <w:rsid w:val="005068D6"/>
    <w:rsid w:val="00506B86"/>
    <w:rsid w:val="00506EEC"/>
    <w:rsid w:val="00506FD4"/>
    <w:rsid w:val="005107FF"/>
    <w:rsid w:val="00510CBC"/>
    <w:rsid w:val="0051102D"/>
    <w:rsid w:val="005112A5"/>
    <w:rsid w:val="00511509"/>
    <w:rsid w:val="00511F48"/>
    <w:rsid w:val="00512448"/>
    <w:rsid w:val="0051253A"/>
    <w:rsid w:val="0051266C"/>
    <w:rsid w:val="00512DB9"/>
    <w:rsid w:val="00513B72"/>
    <w:rsid w:val="005151B5"/>
    <w:rsid w:val="00515277"/>
    <w:rsid w:val="005158C2"/>
    <w:rsid w:val="005169DE"/>
    <w:rsid w:val="0051754D"/>
    <w:rsid w:val="0051785D"/>
    <w:rsid w:val="00517913"/>
    <w:rsid w:val="0052005F"/>
    <w:rsid w:val="00520200"/>
    <w:rsid w:val="00520E2D"/>
    <w:rsid w:val="00520F04"/>
    <w:rsid w:val="00521717"/>
    <w:rsid w:val="005224B2"/>
    <w:rsid w:val="00523B23"/>
    <w:rsid w:val="00523DFA"/>
    <w:rsid w:val="00524D5E"/>
    <w:rsid w:val="005254BC"/>
    <w:rsid w:val="005256FC"/>
    <w:rsid w:val="00526C27"/>
    <w:rsid w:val="00526DFF"/>
    <w:rsid w:val="00527473"/>
    <w:rsid w:val="00527EF9"/>
    <w:rsid w:val="005305FF"/>
    <w:rsid w:val="00530C9B"/>
    <w:rsid w:val="00532334"/>
    <w:rsid w:val="005324AF"/>
    <w:rsid w:val="0053402C"/>
    <w:rsid w:val="00534090"/>
    <w:rsid w:val="00534ABA"/>
    <w:rsid w:val="00534DA8"/>
    <w:rsid w:val="00535FFF"/>
    <w:rsid w:val="0053616F"/>
    <w:rsid w:val="005368AD"/>
    <w:rsid w:val="005370BC"/>
    <w:rsid w:val="00537B35"/>
    <w:rsid w:val="00537DE7"/>
    <w:rsid w:val="00537EC4"/>
    <w:rsid w:val="00537FE4"/>
    <w:rsid w:val="0054027D"/>
    <w:rsid w:val="00541222"/>
    <w:rsid w:val="00541A8D"/>
    <w:rsid w:val="00541D4D"/>
    <w:rsid w:val="0054309B"/>
    <w:rsid w:val="00544173"/>
    <w:rsid w:val="00544DA0"/>
    <w:rsid w:val="005454BD"/>
    <w:rsid w:val="005457E4"/>
    <w:rsid w:val="00546C49"/>
    <w:rsid w:val="0055010B"/>
    <w:rsid w:val="005502D3"/>
    <w:rsid w:val="00550D59"/>
    <w:rsid w:val="00550D66"/>
    <w:rsid w:val="0055110D"/>
    <w:rsid w:val="00551297"/>
    <w:rsid w:val="00551F81"/>
    <w:rsid w:val="0055210F"/>
    <w:rsid w:val="00552CD7"/>
    <w:rsid w:val="005533BE"/>
    <w:rsid w:val="00554B30"/>
    <w:rsid w:val="00554FFB"/>
    <w:rsid w:val="005568DE"/>
    <w:rsid w:val="0055699C"/>
    <w:rsid w:val="00557C50"/>
    <w:rsid w:val="005606B6"/>
    <w:rsid w:val="005608D6"/>
    <w:rsid w:val="00560F19"/>
    <w:rsid w:val="00561E6B"/>
    <w:rsid w:val="005621D2"/>
    <w:rsid w:val="005621E0"/>
    <w:rsid w:val="00562D90"/>
    <w:rsid w:val="00563A23"/>
    <w:rsid w:val="00563A5A"/>
    <w:rsid w:val="00563C61"/>
    <w:rsid w:val="00563ECB"/>
    <w:rsid w:val="00563F47"/>
    <w:rsid w:val="005640BB"/>
    <w:rsid w:val="00564249"/>
    <w:rsid w:val="00564C23"/>
    <w:rsid w:val="00565406"/>
    <w:rsid w:val="00565570"/>
    <w:rsid w:val="005657DD"/>
    <w:rsid w:val="00565B29"/>
    <w:rsid w:val="005664CC"/>
    <w:rsid w:val="0056664B"/>
    <w:rsid w:val="00567588"/>
    <w:rsid w:val="00567992"/>
    <w:rsid w:val="00567C3C"/>
    <w:rsid w:val="005702F8"/>
    <w:rsid w:val="00571231"/>
    <w:rsid w:val="00571767"/>
    <w:rsid w:val="00571A98"/>
    <w:rsid w:val="00571D4F"/>
    <w:rsid w:val="00571E44"/>
    <w:rsid w:val="00573E61"/>
    <w:rsid w:val="00573F88"/>
    <w:rsid w:val="0057411B"/>
    <w:rsid w:val="00574525"/>
    <w:rsid w:val="00574778"/>
    <w:rsid w:val="0057498F"/>
    <w:rsid w:val="00574DE9"/>
    <w:rsid w:val="00575D01"/>
    <w:rsid w:val="00575DF4"/>
    <w:rsid w:val="00576D65"/>
    <w:rsid w:val="0057765D"/>
    <w:rsid w:val="005777FC"/>
    <w:rsid w:val="00580441"/>
    <w:rsid w:val="005808EB"/>
    <w:rsid w:val="00580D37"/>
    <w:rsid w:val="00580FCB"/>
    <w:rsid w:val="00581FA0"/>
    <w:rsid w:val="00582B90"/>
    <w:rsid w:val="005831A7"/>
    <w:rsid w:val="00583321"/>
    <w:rsid w:val="0058341E"/>
    <w:rsid w:val="00584F3A"/>
    <w:rsid w:val="005853AB"/>
    <w:rsid w:val="00585748"/>
    <w:rsid w:val="005859C5"/>
    <w:rsid w:val="00585C79"/>
    <w:rsid w:val="00586144"/>
    <w:rsid w:val="00587785"/>
    <w:rsid w:val="0058788D"/>
    <w:rsid w:val="00587B33"/>
    <w:rsid w:val="00587E29"/>
    <w:rsid w:val="00587FE6"/>
    <w:rsid w:val="00590E59"/>
    <w:rsid w:val="00591698"/>
    <w:rsid w:val="00592238"/>
    <w:rsid w:val="00592862"/>
    <w:rsid w:val="00593B87"/>
    <w:rsid w:val="00593C1C"/>
    <w:rsid w:val="00593E94"/>
    <w:rsid w:val="00594143"/>
    <w:rsid w:val="00594543"/>
    <w:rsid w:val="00594612"/>
    <w:rsid w:val="00595873"/>
    <w:rsid w:val="00595CDD"/>
    <w:rsid w:val="005964BB"/>
    <w:rsid w:val="00596834"/>
    <w:rsid w:val="00596A70"/>
    <w:rsid w:val="00596BD3"/>
    <w:rsid w:val="00596BE7"/>
    <w:rsid w:val="00596C3E"/>
    <w:rsid w:val="005977DD"/>
    <w:rsid w:val="005A0038"/>
    <w:rsid w:val="005A04BD"/>
    <w:rsid w:val="005A0A3F"/>
    <w:rsid w:val="005A114F"/>
    <w:rsid w:val="005A1F49"/>
    <w:rsid w:val="005A2364"/>
    <w:rsid w:val="005A2480"/>
    <w:rsid w:val="005A2B2C"/>
    <w:rsid w:val="005A2D6B"/>
    <w:rsid w:val="005A3252"/>
    <w:rsid w:val="005A33F7"/>
    <w:rsid w:val="005A40CF"/>
    <w:rsid w:val="005A4A0A"/>
    <w:rsid w:val="005A4A9C"/>
    <w:rsid w:val="005A4BAE"/>
    <w:rsid w:val="005A4F39"/>
    <w:rsid w:val="005A574D"/>
    <w:rsid w:val="005A5B5C"/>
    <w:rsid w:val="005A6E93"/>
    <w:rsid w:val="005A707A"/>
    <w:rsid w:val="005A7340"/>
    <w:rsid w:val="005A7F93"/>
    <w:rsid w:val="005B07EA"/>
    <w:rsid w:val="005B0B20"/>
    <w:rsid w:val="005B0BD6"/>
    <w:rsid w:val="005B0C0E"/>
    <w:rsid w:val="005B0EFB"/>
    <w:rsid w:val="005B1060"/>
    <w:rsid w:val="005B12B9"/>
    <w:rsid w:val="005B17C1"/>
    <w:rsid w:val="005B3737"/>
    <w:rsid w:val="005B3A42"/>
    <w:rsid w:val="005B5D40"/>
    <w:rsid w:val="005B5EFC"/>
    <w:rsid w:val="005B6412"/>
    <w:rsid w:val="005B6698"/>
    <w:rsid w:val="005B68A7"/>
    <w:rsid w:val="005B6AC3"/>
    <w:rsid w:val="005C055E"/>
    <w:rsid w:val="005C0FA1"/>
    <w:rsid w:val="005C132F"/>
    <w:rsid w:val="005C1615"/>
    <w:rsid w:val="005C1D98"/>
    <w:rsid w:val="005C1DA5"/>
    <w:rsid w:val="005C2559"/>
    <w:rsid w:val="005C2873"/>
    <w:rsid w:val="005C28AB"/>
    <w:rsid w:val="005C34FC"/>
    <w:rsid w:val="005C3B5C"/>
    <w:rsid w:val="005C3C7F"/>
    <w:rsid w:val="005C5143"/>
    <w:rsid w:val="005C5639"/>
    <w:rsid w:val="005C5742"/>
    <w:rsid w:val="005C760E"/>
    <w:rsid w:val="005C7E9E"/>
    <w:rsid w:val="005D18C9"/>
    <w:rsid w:val="005D1B72"/>
    <w:rsid w:val="005D23BD"/>
    <w:rsid w:val="005D2471"/>
    <w:rsid w:val="005D25A3"/>
    <w:rsid w:val="005D2779"/>
    <w:rsid w:val="005D3242"/>
    <w:rsid w:val="005D610C"/>
    <w:rsid w:val="005D74E7"/>
    <w:rsid w:val="005D7F7B"/>
    <w:rsid w:val="005E3BCD"/>
    <w:rsid w:val="005E4A87"/>
    <w:rsid w:val="005E4DA5"/>
    <w:rsid w:val="005E503E"/>
    <w:rsid w:val="005E59C7"/>
    <w:rsid w:val="005E5E7B"/>
    <w:rsid w:val="005E6095"/>
    <w:rsid w:val="005E6A3F"/>
    <w:rsid w:val="005E6DB8"/>
    <w:rsid w:val="005E7228"/>
    <w:rsid w:val="005E7284"/>
    <w:rsid w:val="005E7BAC"/>
    <w:rsid w:val="005F03A2"/>
    <w:rsid w:val="005F0E5C"/>
    <w:rsid w:val="005F134E"/>
    <w:rsid w:val="005F1365"/>
    <w:rsid w:val="005F2C1F"/>
    <w:rsid w:val="005F2E44"/>
    <w:rsid w:val="005F3690"/>
    <w:rsid w:val="005F3986"/>
    <w:rsid w:val="005F4C57"/>
    <w:rsid w:val="005F588E"/>
    <w:rsid w:val="005F6774"/>
    <w:rsid w:val="005F79AA"/>
    <w:rsid w:val="0060044B"/>
    <w:rsid w:val="006013D7"/>
    <w:rsid w:val="006014DB"/>
    <w:rsid w:val="00601587"/>
    <w:rsid w:val="00601E61"/>
    <w:rsid w:val="00602079"/>
    <w:rsid w:val="006022F3"/>
    <w:rsid w:val="00602579"/>
    <w:rsid w:val="00602BA4"/>
    <w:rsid w:val="00602D5A"/>
    <w:rsid w:val="00602DA2"/>
    <w:rsid w:val="00602FF4"/>
    <w:rsid w:val="00603228"/>
    <w:rsid w:val="00604ACD"/>
    <w:rsid w:val="00604C15"/>
    <w:rsid w:val="00604DC2"/>
    <w:rsid w:val="00604DE6"/>
    <w:rsid w:val="006060C4"/>
    <w:rsid w:val="00607C35"/>
    <w:rsid w:val="00611777"/>
    <w:rsid w:val="0061189F"/>
    <w:rsid w:val="0061219B"/>
    <w:rsid w:val="00612D05"/>
    <w:rsid w:val="00613FB6"/>
    <w:rsid w:val="006140C6"/>
    <w:rsid w:val="00614134"/>
    <w:rsid w:val="00614241"/>
    <w:rsid w:val="0061428D"/>
    <w:rsid w:val="00615411"/>
    <w:rsid w:val="0061599E"/>
    <w:rsid w:val="00615AC7"/>
    <w:rsid w:val="006162E6"/>
    <w:rsid w:val="006171A5"/>
    <w:rsid w:val="00620309"/>
    <w:rsid w:val="00620D7E"/>
    <w:rsid w:val="0062159D"/>
    <w:rsid w:val="00621680"/>
    <w:rsid w:val="00621EC5"/>
    <w:rsid w:val="006223E0"/>
    <w:rsid w:val="006224D0"/>
    <w:rsid w:val="00622BCE"/>
    <w:rsid w:val="00622E29"/>
    <w:rsid w:val="00623643"/>
    <w:rsid w:val="006239DF"/>
    <w:rsid w:val="00624018"/>
    <w:rsid w:val="006240C4"/>
    <w:rsid w:val="00625304"/>
    <w:rsid w:val="0062581B"/>
    <w:rsid w:val="006261F4"/>
    <w:rsid w:val="0063164E"/>
    <w:rsid w:val="0063191D"/>
    <w:rsid w:val="00633488"/>
    <w:rsid w:val="00633581"/>
    <w:rsid w:val="006339AF"/>
    <w:rsid w:val="00633C47"/>
    <w:rsid w:val="00633E7B"/>
    <w:rsid w:val="006348F7"/>
    <w:rsid w:val="0063512D"/>
    <w:rsid w:val="006358FB"/>
    <w:rsid w:val="00635AE2"/>
    <w:rsid w:val="00635E1E"/>
    <w:rsid w:val="0063613D"/>
    <w:rsid w:val="0063677C"/>
    <w:rsid w:val="00636972"/>
    <w:rsid w:val="00636B69"/>
    <w:rsid w:val="00636BC2"/>
    <w:rsid w:val="006404D1"/>
    <w:rsid w:val="00640F43"/>
    <w:rsid w:val="006412CA"/>
    <w:rsid w:val="00641718"/>
    <w:rsid w:val="006420DA"/>
    <w:rsid w:val="00642A0A"/>
    <w:rsid w:val="00643AC1"/>
    <w:rsid w:val="00643D62"/>
    <w:rsid w:val="00643FCA"/>
    <w:rsid w:val="00644A5E"/>
    <w:rsid w:val="00644A6C"/>
    <w:rsid w:val="00644D69"/>
    <w:rsid w:val="006457A8"/>
    <w:rsid w:val="00645EA0"/>
    <w:rsid w:val="00645F76"/>
    <w:rsid w:val="00646EB0"/>
    <w:rsid w:val="0064714D"/>
    <w:rsid w:val="0064727D"/>
    <w:rsid w:val="00647B32"/>
    <w:rsid w:val="00647C27"/>
    <w:rsid w:val="006519E6"/>
    <w:rsid w:val="00651CDE"/>
    <w:rsid w:val="00652326"/>
    <w:rsid w:val="00652907"/>
    <w:rsid w:val="00652E06"/>
    <w:rsid w:val="00653FC4"/>
    <w:rsid w:val="00654F91"/>
    <w:rsid w:val="00655361"/>
    <w:rsid w:val="00656253"/>
    <w:rsid w:val="00656799"/>
    <w:rsid w:val="00656B77"/>
    <w:rsid w:val="00656E72"/>
    <w:rsid w:val="00656E90"/>
    <w:rsid w:val="006570B1"/>
    <w:rsid w:val="006578A1"/>
    <w:rsid w:val="0066137B"/>
    <w:rsid w:val="0066174E"/>
    <w:rsid w:val="00661BBB"/>
    <w:rsid w:val="00661E57"/>
    <w:rsid w:val="006626E8"/>
    <w:rsid w:val="006629E4"/>
    <w:rsid w:val="00663783"/>
    <w:rsid w:val="00663E47"/>
    <w:rsid w:val="006644A7"/>
    <w:rsid w:val="00664BDE"/>
    <w:rsid w:val="0066565B"/>
    <w:rsid w:val="00665C44"/>
    <w:rsid w:val="00666284"/>
    <w:rsid w:val="006667F3"/>
    <w:rsid w:val="00667AEA"/>
    <w:rsid w:val="006704FA"/>
    <w:rsid w:val="00670687"/>
    <w:rsid w:val="00670DC5"/>
    <w:rsid w:val="00671652"/>
    <w:rsid w:val="00671FAA"/>
    <w:rsid w:val="00675DA5"/>
    <w:rsid w:val="006803C7"/>
    <w:rsid w:val="00680482"/>
    <w:rsid w:val="006808DC"/>
    <w:rsid w:val="006816B6"/>
    <w:rsid w:val="006820EB"/>
    <w:rsid w:val="00682128"/>
    <w:rsid w:val="0068220C"/>
    <w:rsid w:val="00682AB1"/>
    <w:rsid w:val="00682E9F"/>
    <w:rsid w:val="00683252"/>
    <w:rsid w:val="0068343A"/>
    <w:rsid w:val="006834D4"/>
    <w:rsid w:val="0068413D"/>
    <w:rsid w:val="006844BA"/>
    <w:rsid w:val="006845A2"/>
    <w:rsid w:val="00684BF8"/>
    <w:rsid w:val="00684D9B"/>
    <w:rsid w:val="0068522E"/>
    <w:rsid w:val="006858AA"/>
    <w:rsid w:val="00685BCF"/>
    <w:rsid w:val="006867C7"/>
    <w:rsid w:val="006871D0"/>
    <w:rsid w:val="0068751F"/>
    <w:rsid w:val="006900D1"/>
    <w:rsid w:val="00690297"/>
    <w:rsid w:val="0069115A"/>
    <w:rsid w:val="006912F1"/>
    <w:rsid w:val="00691387"/>
    <w:rsid w:val="006927F2"/>
    <w:rsid w:val="006931E1"/>
    <w:rsid w:val="00694310"/>
    <w:rsid w:val="00694700"/>
    <w:rsid w:val="00694803"/>
    <w:rsid w:val="00694CE8"/>
    <w:rsid w:val="0069569E"/>
    <w:rsid w:val="006956C6"/>
    <w:rsid w:val="00696EE3"/>
    <w:rsid w:val="0069715D"/>
    <w:rsid w:val="00697392"/>
    <w:rsid w:val="006973E5"/>
    <w:rsid w:val="00697664"/>
    <w:rsid w:val="00697681"/>
    <w:rsid w:val="0069770C"/>
    <w:rsid w:val="006A08F2"/>
    <w:rsid w:val="006A151A"/>
    <w:rsid w:val="006A1E62"/>
    <w:rsid w:val="006A2A12"/>
    <w:rsid w:val="006A2E9C"/>
    <w:rsid w:val="006A35E0"/>
    <w:rsid w:val="006A377F"/>
    <w:rsid w:val="006A384A"/>
    <w:rsid w:val="006A3875"/>
    <w:rsid w:val="006A3D40"/>
    <w:rsid w:val="006A561D"/>
    <w:rsid w:val="006A5A0C"/>
    <w:rsid w:val="006A5BA0"/>
    <w:rsid w:val="006A5BB1"/>
    <w:rsid w:val="006A5F88"/>
    <w:rsid w:val="006A7D95"/>
    <w:rsid w:val="006B120D"/>
    <w:rsid w:val="006B13C1"/>
    <w:rsid w:val="006B2CC7"/>
    <w:rsid w:val="006B3AF9"/>
    <w:rsid w:val="006B4158"/>
    <w:rsid w:val="006B44C5"/>
    <w:rsid w:val="006B555F"/>
    <w:rsid w:val="006B6242"/>
    <w:rsid w:val="006B6C7C"/>
    <w:rsid w:val="006B6EA4"/>
    <w:rsid w:val="006B77BB"/>
    <w:rsid w:val="006B7F8F"/>
    <w:rsid w:val="006B7FC5"/>
    <w:rsid w:val="006C055E"/>
    <w:rsid w:val="006C0D13"/>
    <w:rsid w:val="006C187F"/>
    <w:rsid w:val="006C18C8"/>
    <w:rsid w:val="006C19BC"/>
    <w:rsid w:val="006C19D5"/>
    <w:rsid w:val="006C1B44"/>
    <w:rsid w:val="006C1F33"/>
    <w:rsid w:val="006C1F77"/>
    <w:rsid w:val="006C2211"/>
    <w:rsid w:val="006C23E7"/>
    <w:rsid w:val="006C3031"/>
    <w:rsid w:val="006C3607"/>
    <w:rsid w:val="006C3990"/>
    <w:rsid w:val="006C3ED2"/>
    <w:rsid w:val="006C4233"/>
    <w:rsid w:val="006C42E7"/>
    <w:rsid w:val="006C4422"/>
    <w:rsid w:val="006C4C97"/>
    <w:rsid w:val="006C5CCA"/>
    <w:rsid w:val="006C625F"/>
    <w:rsid w:val="006C75AA"/>
    <w:rsid w:val="006C78A6"/>
    <w:rsid w:val="006C7AB4"/>
    <w:rsid w:val="006D006B"/>
    <w:rsid w:val="006D105C"/>
    <w:rsid w:val="006D30E7"/>
    <w:rsid w:val="006D48E7"/>
    <w:rsid w:val="006D4947"/>
    <w:rsid w:val="006D5F16"/>
    <w:rsid w:val="006D63AD"/>
    <w:rsid w:val="006D6764"/>
    <w:rsid w:val="006D67D9"/>
    <w:rsid w:val="006D6C93"/>
    <w:rsid w:val="006D7573"/>
    <w:rsid w:val="006E0340"/>
    <w:rsid w:val="006E06F9"/>
    <w:rsid w:val="006E07A9"/>
    <w:rsid w:val="006E0D91"/>
    <w:rsid w:val="006E1706"/>
    <w:rsid w:val="006E200A"/>
    <w:rsid w:val="006E268F"/>
    <w:rsid w:val="006E2E45"/>
    <w:rsid w:val="006E3CB2"/>
    <w:rsid w:val="006E3DA8"/>
    <w:rsid w:val="006E5DAA"/>
    <w:rsid w:val="006E7006"/>
    <w:rsid w:val="006E746F"/>
    <w:rsid w:val="006F00E7"/>
    <w:rsid w:val="006F0F6E"/>
    <w:rsid w:val="006F1B22"/>
    <w:rsid w:val="006F1BA4"/>
    <w:rsid w:val="006F2259"/>
    <w:rsid w:val="006F23E1"/>
    <w:rsid w:val="006F2F8F"/>
    <w:rsid w:val="006F2FDA"/>
    <w:rsid w:val="006F2FE5"/>
    <w:rsid w:val="006F3460"/>
    <w:rsid w:val="006F34FE"/>
    <w:rsid w:val="006F3615"/>
    <w:rsid w:val="006F3FA3"/>
    <w:rsid w:val="006F48BA"/>
    <w:rsid w:val="006F4AF9"/>
    <w:rsid w:val="006F54EB"/>
    <w:rsid w:val="006F5CC1"/>
    <w:rsid w:val="006F67A5"/>
    <w:rsid w:val="006F762D"/>
    <w:rsid w:val="00700492"/>
    <w:rsid w:val="0070167E"/>
    <w:rsid w:val="00701E1B"/>
    <w:rsid w:val="00702ED0"/>
    <w:rsid w:val="00703C09"/>
    <w:rsid w:val="0070434A"/>
    <w:rsid w:val="007048C4"/>
    <w:rsid w:val="00704CC4"/>
    <w:rsid w:val="00705345"/>
    <w:rsid w:val="0070638D"/>
    <w:rsid w:val="00706DBF"/>
    <w:rsid w:val="00707A59"/>
    <w:rsid w:val="0071046B"/>
    <w:rsid w:val="00710AC6"/>
    <w:rsid w:val="00710C1D"/>
    <w:rsid w:val="007110A3"/>
    <w:rsid w:val="00711108"/>
    <w:rsid w:val="00711213"/>
    <w:rsid w:val="007112A1"/>
    <w:rsid w:val="00711996"/>
    <w:rsid w:val="00711B3B"/>
    <w:rsid w:val="00711BA3"/>
    <w:rsid w:val="00711C9D"/>
    <w:rsid w:val="00712B71"/>
    <w:rsid w:val="00712E55"/>
    <w:rsid w:val="00713023"/>
    <w:rsid w:val="0071322C"/>
    <w:rsid w:val="00713779"/>
    <w:rsid w:val="00713989"/>
    <w:rsid w:val="00713DCF"/>
    <w:rsid w:val="00714004"/>
    <w:rsid w:val="0071415A"/>
    <w:rsid w:val="0071458E"/>
    <w:rsid w:val="007145C9"/>
    <w:rsid w:val="00714631"/>
    <w:rsid w:val="00714B6E"/>
    <w:rsid w:val="0071512F"/>
    <w:rsid w:val="007169AC"/>
    <w:rsid w:val="007169DD"/>
    <w:rsid w:val="00717679"/>
    <w:rsid w:val="00717B67"/>
    <w:rsid w:val="0072051C"/>
    <w:rsid w:val="007206A2"/>
    <w:rsid w:val="00720B38"/>
    <w:rsid w:val="00720CA7"/>
    <w:rsid w:val="00720FED"/>
    <w:rsid w:val="0072147B"/>
    <w:rsid w:val="0072181E"/>
    <w:rsid w:val="00722267"/>
    <w:rsid w:val="0072285E"/>
    <w:rsid w:val="00722C62"/>
    <w:rsid w:val="0072321F"/>
    <w:rsid w:val="00723295"/>
    <w:rsid w:val="007238E2"/>
    <w:rsid w:val="007239B4"/>
    <w:rsid w:val="00724446"/>
    <w:rsid w:val="00724584"/>
    <w:rsid w:val="00724AA1"/>
    <w:rsid w:val="00724D39"/>
    <w:rsid w:val="00725A19"/>
    <w:rsid w:val="00726356"/>
    <w:rsid w:val="007268C7"/>
    <w:rsid w:val="00726AAB"/>
    <w:rsid w:val="00727077"/>
    <w:rsid w:val="00730EA6"/>
    <w:rsid w:val="00731C15"/>
    <w:rsid w:val="00732045"/>
    <w:rsid w:val="007322A0"/>
    <w:rsid w:val="00732C1A"/>
    <w:rsid w:val="00733CDC"/>
    <w:rsid w:val="00734B9A"/>
    <w:rsid w:val="00735695"/>
    <w:rsid w:val="00735863"/>
    <w:rsid w:val="007360CB"/>
    <w:rsid w:val="0073653E"/>
    <w:rsid w:val="00737566"/>
    <w:rsid w:val="00741BA2"/>
    <w:rsid w:val="00741CF4"/>
    <w:rsid w:val="00741DCC"/>
    <w:rsid w:val="00741DE2"/>
    <w:rsid w:val="007421A1"/>
    <w:rsid w:val="007427FE"/>
    <w:rsid w:val="00742C51"/>
    <w:rsid w:val="00743445"/>
    <w:rsid w:val="00743A1B"/>
    <w:rsid w:val="00745E01"/>
    <w:rsid w:val="0074666B"/>
    <w:rsid w:val="007468D6"/>
    <w:rsid w:val="00746BFF"/>
    <w:rsid w:val="007473E1"/>
    <w:rsid w:val="00747897"/>
    <w:rsid w:val="00747E47"/>
    <w:rsid w:val="00750192"/>
    <w:rsid w:val="007504E1"/>
    <w:rsid w:val="00750544"/>
    <w:rsid w:val="00750804"/>
    <w:rsid w:val="007509AB"/>
    <w:rsid w:val="00751689"/>
    <w:rsid w:val="007524AA"/>
    <w:rsid w:val="00752F0D"/>
    <w:rsid w:val="00753744"/>
    <w:rsid w:val="00753A93"/>
    <w:rsid w:val="00754DC7"/>
    <w:rsid w:val="00755663"/>
    <w:rsid w:val="00755964"/>
    <w:rsid w:val="00756386"/>
    <w:rsid w:val="00756603"/>
    <w:rsid w:val="007575C0"/>
    <w:rsid w:val="00757B5C"/>
    <w:rsid w:val="00757D2F"/>
    <w:rsid w:val="0076000E"/>
    <w:rsid w:val="00760C00"/>
    <w:rsid w:val="007610E9"/>
    <w:rsid w:val="00761728"/>
    <w:rsid w:val="00761C6C"/>
    <w:rsid w:val="00762B72"/>
    <w:rsid w:val="00763CCB"/>
    <w:rsid w:val="007642B4"/>
    <w:rsid w:val="00764C45"/>
    <w:rsid w:val="00765A07"/>
    <w:rsid w:val="00766277"/>
    <w:rsid w:val="0076656A"/>
    <w:rsid w:val="00766701"/>
    <w:rsid w:val="00766911"/>
    <w:rsid w:val="00767793"/>
    <w:rsid w:val="007679D8"/>
    <w:rsid w:val="00770803"/>
    <w:rsid w:val="00771319"/>
    <w:rsid w:val="007713E8"/>
    <w:rsid w:val="00771794"/>
    <w:rsid w:val="00771CCF"/>
    <w:rsid w:val="00771F7D"/>
    <w:rsid w:val="00772C3E"/>
    <w:rsid w:val="00772FE4"/>
    <w:rsid w:val="007730F4"/>
    <w:rsid w:val="007736E8"/>
    <w:rsid w:val="00774ACE"/>
    <w:rsid w:val="00775823"/>
    <w:rsid w:val="00775F25"/>
    <w:rsid w:val="00775F57"/>
    <w:rsid w:val="00776372"/>
    <w:rsid w:val="00776584"/>
    <w:rsid w:val="007769EF"/>
    <w:rsid w:val="00776D4F"/>
    <w:rsid w:val="00776DDC"/>
    <w:rsid w:val="007770F9"/>
    <w:rsid w:val="00777179"/>
    <w:rsid w:val="00777945"/>
    <w:rsid w:val="00777D40"/>
    <w:rsid w:val="00780812"/>
    <w:rsid w:val="00780B8D"/>
    <w:rsid w:val="00780B8E"/>
    <w:rsid w:val="00780FE4"/>
    <w:rsid w:val="00781649"/>
    <w:rsid w:val="007823D6"/>
    <w:rsid w:val="0078254E"/>
    <w:rsid w:val="00782628"/>
    <w:rsid w:val="007826AB"/>
    <w:rsid w:val="007834E8"/>
    <w:rsid w:val="007836C6"/>
    <w:rsid w:val="007840E2"/>
    <w:rsid w:val="0078569F"/>
    <w:rsid w:val="00785803"/>
    <w:rsid w:val="00785EB4"/>
    <w:rsid w:val="0078609A"/>
    <w:rsid w:val="00786F85"/>
    <w:rsid w:val="0078731A"/>
    <w:rsid w:val="00787487"/>
    <w:rsid w:val="007906F1"/>
    <w:rsid w:val="00790EDA"/>
    <w:rsid w:val="00791349"/>
    <w:rsid w:val="00791D85"/>
    <w:rsid w:val="00791DAF"/>
    <w:rsid w:val="007924CA"/>
    <w:rsid w:val="00794CBF"/>
    <w:rsid w:val="00795365"/>
    <w:rsid w:val="0079567E"/>
    <w:rsid w:val="007961D5"/>
    <w:rsid w:val="00796A6F"/>
    <w:rsid w:val="00796C5D"/>
    <w:rsid w:val="00797B06"/>
    <w:rsid w:val="00797B9C"/>
    <w:rsid w:val="007A0483"/>
    <w:rsid w:val="007A1065"/>
    <w:rsid w:val="007A1D86"/>
    <w:rsid w:val="007A2A97"/>
    <w:rsid w:val="007A2CDC"/>
    <w:rsid w:val="007A371B"/>
    <w:rsid w:val="007A3832"/>
    <w:rsid w:val="007A3A0F"/>
    <w:rsid w:val="007A3E60"/>
    <w:rsid w:val="007A407D"/>
    <w:rsid w:val="007A464F"/>
    <w:rsid w:val="007A6196"/>
    <w:rsid w:val="007A63D5"/>
    <w:rsid w:val="007A689A"/>
    <w:rsid w:val="007A68EA"/>
    <w:rsid w:val="007A6B7D"/>
    <w:rsid w:val="007A7629"/>
    <w:rsid w:val="007B041A"/>
    <w:rsid w:val="007B1027"/>
    <w:rsid w:val="007B1691"/>
    <w:rsid w:val="007B174F"/>
    <w:rsid w:val="007B1863"/>
    <w:rsid w:val="007B18C5"/>
    <w:rsid w:val="007B22E0"/>
    <w:rsid w:val="007B28CA"/>
    <w:rsid w:val="007B358D"/>
    <w:rsid w:val="007B5401"/>
    <w:rsid w:val="007B5FB4"/>
    <w:rsid w:val="007B6B2B"/>
    <w:rsid w:val="007B7949"/>
    <w:rsid w:val="007B7D30"/>
    <w:rsid w:val="007C0FA9"/>
    <w:rsid w:val="007C2413"/>
    <w:rsid w:val="007C25AE"/>
    <w:rsid w:val="007C3152"/>
    <w:rsid w:val="007C333B"/>
    <w:rsid w:val="007C3914"/>
    <w:rsid w:val="007C3CEA"/>
    <w:rsid w:val="007C3D92"/>
    <w:rsid w:val="007C3E6F"/>
    <w:rsid w:val="007C3E98"/>
    <w:rsid w:val="007C5A8F"/>
    <w:rsid w:val="007C5B38"/>
    <w:rsid w:val="007C76E8"/>
    <w:rsid w:val="007D01E6"/>
    <w:rsid w:val="007D035E"/>
    <w:rsid w:val="007D0396"/>
    <w:rsid w:val="007D0644"/>
    <w:rsid w:val="007D1801"/>
    <w:rsid w:val="007D1FE0"/>
    <w:rsid w:val="007D20BB"/>
    <w:rsid w:val="007D261E"/>
    <w:rsid w:val="007D2F61"/>
    <w:rsid w:val="007D3004"/>
    <w:rsid w:val="007D337D"/>
    <w:rsid w:val="007D3D0E"/>
    <w:rsid w:val="007D3D33"/>
    <w:rsid w:val="007D41C2"/>
    <w:rsid w:val="007D4F02"/>
    <w:rsid w:val="007D674C"/>
    <w:rsid w:val="007D6B7B"/>
    <w:rsid w:val="007D6CF1"/>
    <w:rsid w:val="007D7131"/>
    <w:rsid w:val="007D7BEC"/>
    <w:rsid w:val="007D7CE3"/>
    <w:rsid w:val="007E051A"/>
    <w:rsid w:val="007E0798"/>
    <w:rsid w:val="007E1B72"/>
    <w:rsid w:val="007E3EE3"/>
    <w:rsid w:val="007E57DE"/>
    <w:rsid w:val="007E5902"/>
    <w:rsid w:val="007E6719"/>
    <w:rsid w:val="007E68ED"/>
    <w:rsid w:val="007E69ED"/>
    <w:rsid w:val="007E7B2D"/>
    <w:rsid w:val="007F0221"/>
    <w:rsid w:val="007F034B"/>
    <w:rsid w:val="007F07B9"/>
    <w:rsid w:val="007F0928"/>
    <w:rsid w:val="007F15CE"/>
    <w:rsid w:val="007F1E88"/>
    <w:rsid w:val="007F2CD7"/>
    <w:rsid w:val="007F3568"/>
    <w:rsid w:val="007F377A"/>
    <w:rsid w:val="007F422D"/>
    <w:rsid w:val="007F4DBA"/>
    <w:rsid w:val="007F519C"/>
    <w:rsid w:val="007F534D"/>
    <w:rsid w:val="007F54A2"/>
    <w:rsid w:val="007F54FE"/>
    <w:rsid w:val="007F5535"/>
    <w:rsid w:val="007F5D32"/>
    <w:rsid w:val="007F72DC"/>
    <w:rsid w:val="007F795F"/>
    <w:rsid w:val="0080069C"/>
    <w:rsid w:val="008006FD"/>
    <w:rsid w:val="0080148D"/>
    <w:rsid w:val="0080156B"/>
    <w:rsid w:val="00801A3A"/>
    <w:rsid w:val="00804114"/>
    <w:rsid w:val="0080448C"/>
    <w:rsid w:val="00804634"/>
    <w:rsid w:val="008047E8"/>
    <w:rsid w:val="0080531E"/>
    <w:rsid w:val="00805C3D"/>
    <w:rsid w:val="00806F1D"/>
    <w:rsid w:val="008077ED"/>
    <w:rsid w:val="00807B6F"/>
    <w:rsid w:val="00807E93"/>
    <w:rsid w:val="00810172"/>
    <w:rsid w:val="00810762"/>
    <w:rsid w:val="00810858"/>
    <w:rsid w:val="00810EFF"/>
    <w:rsid w:val="00811314"/>
    <w:rsid w:val="00811A39"/>
    <w:rsid w:val="0081291B"/>
    <w:rsid w:val="00813622"/>
    <w:rsid w:val="00813DCF"/>
    <w:rsid w:val="00813FAB"/>
    <w:rsid w:val="0081498C"/>
    <w:rsid w:val="00814AE1"/>
    <w:rsid w:val="00815518"/>
    <w:rsid w:val="00815D31"/>
    <w:rsid w:val="0081601F"/>
    <w:rsid w:val="00816064"/>
    <w:rsid w:val="008174B2"/>
    <w:rsid w:val="00817CFF"/>
    <w:rsid w:val="0082000D"/>
    <w:rsid w:val="0082037E"/>
    <w:rsid w:val="00820C9C"/>
    <w:rsid w:val="00820F55"/>
    <w:rsid w:val="00821572"/>
    <w:rsid w:val="00821D9C"/>
    <w:rsid w:val="00822310"/>
    <w:rsid w:val="00823794"/>
    <w:rsid w:val="008237B3"/>
    <w:rsid w:val="008237F4"/>
    <w:rsid w:val="00823F67"/>
    <w:rsid w:val="00824022"/>
    <w:rsid w:val="0082483A"/>
    <w:rsid w:val="00824A81"/>
    <w:rsid w:val="008257B8"/>
    <w:rsid w:val="008260ED"/>
    <w:rsid w:val="0082699D"/>
    <w:rsid w:val="00826CB0"/>
    <w:rsid w:val="00826E6B"/>
    <w:rsid w:val="008275FD"/>
    <w:rsid w:val="00827A52"/>
    <w:rsid w:val="00830BA1"/>
    <w:rsid w:val="00830EB2"/>
    <w:rsid w:val="00831652"/>
    <w:rsid w:val="0083202E"/>
    <w:rsid w:val="0083304F"/>
    <w:rsid w:val="008334C9"/>
    <w:rsid w:val="00834122"/>
    <w:rsid w:val="008352C5"/>
    <w:rsid w:val="008358A6"/>
    <w:rsid w:val="008359FB"/>
    <w:rsid w:val="00835C56"/>
    <w:rsid w:val="008360FC"/>
    <w:rsid w:val="00836E81"/>
    <w:rsid w:val="0083735D"/>
    <w:rsid w:val="008377C1"/>
    <w:rsid w:val="00837C90"/>
    <w:rsid w:val="00837EB1"/>
    <w:rsid w:val="0084042B"/>
    <w:rsid w:val="008409BB"/>
    <w:rsid w:val="0084184A"/>
    <w:rsid w:val="008423F2"/>
    <w:rsid w:val="00842A30"/>
    <w:rsid w:val="00842F71"/>
    <w:rsid w:val="00843179"/>
    <w:rsid w:val="0084386A"/>
    <w:rsid w:val="00843E0E"/>
    <w:rsid w:val="008442EA"/>
    <w:rsid w:val="00844589"/>
    <w:rsid w:val="00844794"/>
    <w:rsid w:val="00844FE7"/>
    <w:rsid w:val="00845969"/>
    <w:rsid w:val="00845C27"/>
    <w:rsid w:val="00845F37"/>
    <w:rsid w:val="00845FF5"/>
    <w:rsid w:val="00846001"/>
    <w:rsid w:val="0084615D"/>
    <w:rsid w:val="008463DF"/>
    <w:rsid w:val="0084642A"/>
    <w:rsid w:val="008465C4"/>
    <w:rsid w:val="00846710"/>
    <w:rsid w:val="008478ED"/>
    <w:rsid w:val="0085118C"/>
    <w:rsid w:val="00851728"/>
    <w:rsid w:val="00851DFF"/>
    <w:rsid w:val="00853064"/>
    <w:rsid w:val="00853084"/>
    <w:rsid w:val="00853142"/>
    <w:rsid w:val="008540A6"/>
    <w:rsid w:val="00854420"/>
    <w:rsid w:val="00854481"/>
    <w:rsid w:val="00857591"/>
    <w:rsid w:val="00857E88"/>
    <w:rsid w:val="008612DB"/>
    <w:rsid w:val="00861B57"/>
    <w:rsid w:val="00862AC4"/>
    <w:rsid w:val="008633AC"/>
    <w:rsid w:val="008634E3"/>
    <w:rsid w:val="00864627"/>
    <w:rsid w:val="00864635"/>
    <w:rsid w:val="00864678"/>
    <w:rsid w:val="00864C1A"/>
    <w:rsid w:val="00865217"/>
    <w:rsid w:val="008658AA"/>
    <w:rsid w:val="00865CBD"/>
    <w:rsid w:val="0086665C"/>
    <w:rsid w:val="00866E37"/>
    <w:rsid w:val="00866F9E"/>
    <w:rsid w:val="008672E2"/>
    <w:rsid w:val="0086793D"/>
    <w:rsid w:val="00867B1C"/>
    <w:rsid w:val="008713D6"/>
    <w:rsid w:val="00871643"/>
    <w:rsid w:val="0087281D"/>
    <w:rsid w:val="00872828"/>
    <w:rsid w:val="008732D8"/>
    <w:rsid w:val="00873377"/>
    <w:rsid w:val="00873577"/>
    <w:rsid w:val="0087409F"/>
    <w:rsid w:val="00874D58"/>
    <w:rsid w:val="008750D2"/>
    <w:rsid w:val="00875AB5"/>
    <w:rsid w:val="00875C91"/>
    <w:rsid w:val="00875F85"/>
    <w:rsid w:val="00876C6B"/>
    <w:rsid w:val="00876DC9"/>
    <w:rsid w:val="00877125"/>
    <w:rsid w:val="008777C2"/>
    <w:rsid w:val="00877A77"/>
    <w:rsid w:val="00881511"/>
    <w:rsid w:val="0088194A"/>
    <w:rsid w:val="00882448"/>
    <w:rsid w:val="00882F1D"/>
    <w:rsid w:val="00883046"/>
    <w:rsid w:val="00883A4D"/>
    <w:rsid w:val="00883B21"/>
    <w:rsid w:val="00883F8F"/>
    <w:rsid w:val="00884235"/>
    <w:rsid w:val="00885285"/>
    <w:rsid w:val="00885985"/>
    <w:rsid w:val="00886699"/>
    <w:rsid w:val="00886A21"/>
    <w:rsid w:val="0088709A"/>
    <w:rsid w:val="0089199F"/>
    <w:rsid w:val="00891C32"/>
    <w:rsid w:val="00891D7F"/>
    <w:rsid w:val="00892265"/>
    <w:rsid w:val="0089233E"/>
    <w:rsid w:val="0089330E"/>
    <w:rsid w:val="00893323"/>
    <w:rsid w:val="008938C2"/>
    <w:rsid w:val="00893A8E"/>
    <w:rsid w:val="00893E27"/>
    <w:rsid w:val="008945F7"/>
    <w:rsid w:val="0089463D"/>
    <w:rsid w:val="0089544E"/>
    <w:rsid w:val="0089554F"/>
    <w:rsid w:val="008955E6"/>
    <w:rsid w:val="00895B5F"/>
    <w:rsid w:val="0089637C"/>
    <w:rsid w:val="00896712"/>
    <w:rsid w:val="00896870"/>
    <w:rsid w:val="008969BD"/>
    <w:rsid w:val="00897CAB"/>
    <w:rsid w:val="008A13BD"/>
    <w:rsid w:val="008A1596"/>
    <w:rsid w:val="008A1EDF"/>
    <w:rsid w:val="008A2695"/>
    <w:rsid w:val="008A2DC9"/>
    <w:rsid w:val="008A2FF1"/>
    <w:rsid w:val="008A32D4"/>
    <w:rsid w:val="008A34BA"/>
    <w:rsid w:val="008A367F"/>
    <w:rsid w:val="008A37AF"/>
    <w:rsid w:val="008A3D62"/>
    <w:rsid w:val="008A448D"/>
    <w:rsid w:val="008A4A55"/>
    <w:rsid w:val="008A506F"/>
    <w:rsid w:val="008A528A"/>
    <w:rsid w:val="008A5298"/>
    <w:rsid w:val="008A535A"/>
    <w:rsid w:val="008A720F"/>
    <w:rsid w:val="008A7C72"/>
    <w:rsid w:val="008B04F2"/>
    <w:rsid w:val="008B0D0E"/>
    <w:rsid w:val="008B12BB"/>
    <w:rsid w:val="008B1411"/>
    <w:rsid w:val="008B17A2"/>
    <w:rsid w:val="008B25F2"/>
    <w:rsid w:val="008B2643"/>
    <w:rsid w:val="008B2FAE"/>
    <w:rsid w:val="008B3097"/>
    <w:rsid w:val="008B3317"/>
    <w:rsid w:val="008B414B"/>
    <w:rsid w:val="008B4E0E"/>
    <w:rsid w:val="008B4FB9"/>
    <w:rsid w:val="008B5715"/>
    <w:rsid w:val="008B5A2D"/>
    <w:rsid w:val="008B5BC2"/>
    <w:rsid w:val="008B60BB"/>
    <w:rsid w:val="008B6732"/>
    <w:rsid w:val="008B68EC"/>
    <w:rsid w:val="008B711E"/>
    <w:rsid w:val="008C042F"/>
    <w:rsid w:val="008C057B"/>
    <w:rsid w:val="008C0CAC"/>
    <w:rsid w:val="008C13B4"/>
    <w:rsid w:val="008C1557"/>
    <w:rsid w:val="008C1B8C"/>
    <w:rsid w:val="008C2306"/>
    <w:rsid w:val="008C26D1"/>
    <w:rsid w:val="008C2B7F"/>
    <w:rsid w:val="008C36AC"/>
    <w:rsid w:val="008C4953"/>
    <w:rsid w:val="008C4E44"/>
    <w:rsid w:val="008C6255"/>
    <w:rsid w:val="008C684B"/>
    <w:rsid w:val="008C6ABD"/>
    <w:rsid w:val="008C6F18"/>
    <w:rsid w:val="008C7685"/>
    <w:rsid w:val="008D007A"/>
    <w:rsid w:val="008D07DE"/>
    <w:rsid w:val="008D0831"/>
    <w:rsid w:val="008D0E40"/>
    <w:rsid w:val="008D1E7F"/>
    <w:rsid w:val="008D2367"/>
    <w:rsid w:val="008D427A"/>
    <w:rsid w:val="008D4DD5"/>
    <w:rsid w:val="008D5657"/>
    <w:rsid w:val="008D5F2F"/>
    <w:rsid w:val="008D6752"/>
    <w:rsid w:val="008D69E7"/>
    <w:rsid w:val="008D6FC1"/>
    <w:rsid w:val="008E0140"/>
    <w:rsid w:val="008E0688"/>
    <w:rsid w:val="008E0BEF"/>
    <w:rsid w:val="008E266D"/>
    <w:rsid w:val="008E2F0C"/>
    <w:rsid w:val="008E3E23"/>
    <w:rsid w:val="008E52DA"/>
    <w:rsid w:val="008E547B"/>
    <w:rsid w:val="008E5DF8"/>
    <w:rsid w:val="008E7B47"/>
    <w:rsid w:val="008F0250"/>
    <w:rsid w:val="008F11F4"/>
    <w:rsid w:val="008F1952"/>
    <w:rsid w:val="008F1EF5"/>
    <w:rsid w:val="008F254D"/>
    <w:rsid w:val="008F310B"/>
    <w:rsid w:val="008F322B"/>
    <w:rsid w:val="008F34CB"/>
    <w:rsid w:val="008F3519"/>
    <w:rsid w:val="008F3AD3"/>
    <w:rsid w:val="008F3CA7"/>
    <w:rsid w:val="008F443F"/>
    <w:rsid w:val="008F5DE5"/>
    <w:rsid w:val="008F5E42"/>
    <w:rsid w:val="008F63B1"/>
    <w:rsid w:val="008F6973"/>
    <w:rsid w:val="008F6E6A"/>
    <w:rsid w:val="008F7AA7"/>
    <w:rsid w:val="00900947"/>
    <w:rsid w:val="00900EB8"/>
    <w:rsid w:val="00900FBA"/>
    <w:rsid w:val="00901B9D"/>
    <w:rsid w:val="00901F59"/>
    <w:rsid w:val="00902E5B"/>
    <w:rsid w:val="00903FD9"/>
    <w:rsid w:val="00904CF5"/>
    <w:rsid w:val="009050D7"/>
    <w:rsid w:val="00905259"/>
    <w:rsid w:val="0090556C"/>
    <w:rsid w:val="00905633"/>
    <w:rsid w:val="00905EAE"/>
    <w:rsid w:val="009060C4"/>
    <w:rsid w:val="00906C91"/>
    <w:rsid w:val="00906C95"/>
    <w:rsid w:val="00907656"/>
    <w:rsid w:val="00907E47"/>
    <w:rsid w:val="009115EF"/>
    <w:rsid w:val="009116DD"/>
    <w:rsid w:val="00912D1C"/>
    <w:rsid w:val="00913019"/>
    <w:rsid w:val="0091356B"/>
    <w:rsid w:val="00913F1E"/>
    <w:rsid w:val="00913FB2"/>
    <w:rsid w:val="009140C4"/>
    <w:rsid w:val="009144A9"/>
    <w:rsid w:val="0091468B"/>
    <w:rsid w:val="00914DB2"/>
    <w:rsid w:val="0091526F"/>
    <w:rsid w:val="009153D2"/>
    <w:rsid w:val="00916286"/>
    <w:rsid w:val="00916595"/>
    <w:rsid w:val="00916C47"/>
    <w:rsid w:val="009171AD"/>
    <w:rsid w:val="00917569"/>
    <w:rsid w:val="00920174"/>
    <w:rsid w:val="00921017"/>
    <w:rsid w:val="009219D2"/>
    <w:rsid w:val="00921A4E"/>
    <w:rsid w:val="00921E37"/>
    <w:rsid w:val="00922511"/>
    <w:rsid w:val="00922F07"/>
    <w:rsid w:val="00923463"/>
    <w:rsid w:val="00925238"/>
    <w:rsid w:val="0092528F"/>
    <w:rsid w:val="009254A3"/>
    <w:rsid w:val="00925ACF"/>
    <w:rsid w:val="00925F85"/>
    <w:rsid w:val="0092615D"/>
    <w:rsid w:val="009262E6"/>
    <w:rsid w:val="0092638C"/>
    <w:rsid w:val="00926546"/>
    <w:rsid w:val="009265A1"/>
    <w:rsid w:val="00926DF7"/>
    <w:rsid w:val="00927700"/>
    <w:rsid w:val="0093036E"/>
    <w:rsid w:val="00930E4D"/>
    <w:rsid w:val="00931224"/>
    <w:rsid w:val="009333D3"/>
    <w:rsid w:val="009339B6"/>
    <w:rsid w:val="00933B4C"/>
    <w:rsid w:val="00933DC4"/>
    <w:rsid w:val="0093431B"/>
    <w:rsid w:val="009346D6"/>
    <w:rsid w:val="00934743"/>
    <w:rsid w:val="0093487E"/>
    <w:rsid w:val="00934FFE"/>
    <w:rsid w:val="00936405"/>
    <w:rsid w:val="00936B64"/>
    <w:rsid w:val="00936F76"/>
    <w:rsid w:val="009379C4"/>
    <w:rsid w:val="0094041A"/>
    <w:rsid w:val="00940D32"/>
    <w:rsid w:val="0094190D"/>
    <w:rsid w:val="00942354"/>
    <w:rsid w:val="00942681"/>
    <w:rsid w:val="00943A7E"/>
    <w:rsid w:val="00943E42"/>
    <w:rsid w:val="00943E5D"/>
    <w:rsid w:val="00944728"/>
    <w:rsid w:val="009453E8"/>
    <w:rsid w:val="00945664"/>
    <w:rsid w:val="00945AD1"/>
    <w:rsid w:val="00946ECB"/>
    <w:rsid w:val="00947069"/>
    <w:rsid w:val="00947268"/>
    <w:rsid w:val="0094750E"/>
    <w:rsid w:val="00947C94"/>
    <w:rsid w:val="009507C8"/>
    <w:rsid w:val="0095115E"/>
    <w:rsid w:val="0095118A"/>
    <w:rsid w:val="00952468"/>
    <w:rsid w:val="009530E1"/>
    <w:rsid w:val="0095470C"/>
    <w:rsid w:val="00954767"/>
    <w:rsid w:val="0095487A"/>
    <w:rsid w:val="009548FB"/>
    <w:rsid w:val="0095538B"/>
    <w:rsid w:val="00955746"/>
    <w:rsid w:val="0095695D"/>
    <w:rsid w:val="00957AF7"/>
    <w:rsid w:val="00960ACA"/>
    <w:rsid w:val="00960C4F"/>
    <w:rsid w:val="0096217C"/>
    <w:rsid w:val="00962441"/>
    <w:rsid w:val="00962905"/>
    <w:rsid w:val="00963277"/>
    <w:rsid w:val="00964B53"/>
    <w:rsid w:val="00964C3F"/>
    <w:rsid w:val="00964C6C"/>
    <w:rsid w:val="00965176"/>
    <w:rsid w:val="00965240"/>
    <w:rsid w:val="00965847"/>
    <w:rsid w:val="00965A3E"/>
    <w:rsid w:val="00965C48"/>
    <w:rsid w:val="00966D9D"/>
    <w:rsid w:val="00966E4A"/>
    <w:rsid w:val="00967041"/>
    <w:rsid w:val="00970918"/>
    <w:rsid w:val="0097099E"/>
    <w:rsid w:val="009714D1"/>
    <w:rsid w:val="00971761"/>
    <w:rsid w:val="0097216F"/>
    <w:rsid w:val="00972C3B"/>
    <w:rsid w:val="00973057"/>
    <w:rsid w:val="00973604"/>
    <w:rsid w:val="00974D50"/>
    <w:rsid w:val="009751AF"/>
    <w:rsid w:val="00975326"/>
    <w:rsid w:val="00975DEA"/>
    <w:rsid w:val="00977CDF"/>
    <w:rsid w:val="0098043F"/>
    <w:rsid w:val="00981038"/>
    <w:rsid w:val="0098106E"/>
    <w:rsid w:val="00981511"/>
    <w:rsid w:val="00981D1C"/>
    <w:rsid w:val="00981E1C"/>
    <w:rsid w:val="00982118"/>
    <w:rsid w:val="0098262F"/>
    <w:rsid w:val="00982B8F"/>
    <w:rsid w:val="00982C62"/>
    <w:rsid w:val="00982C91"/>
    <w:rsid w:val="00982F76"/>
    <w:rsid w:val="00982FA3"/>
    <w:rsid w:val="009840FD"/>
    <w:rsid w:val="00984701"/>
    <w:rsid w:val="00984847"/>
    <w:rsid w:val="00984BEC"/>
    <w:rsid w:val="00985A38"/>
    <w:rsid w:val="00985EB8"/>
    <w:rsid w:val="00985FB3"/>
    <w:rsid w:val="00986566"/>
    <w:rsid w:val="00986CC1"/>
    <w:rsid w:val="00986F4E"/>
    <w:rsid w:val="00987191"/>
    <w:rsid w:val="00987A5A"/>
    <w:rsid w:val="00987CB4"/>
    <w:rsid w:val="0099097E"/>
    <w:rsid w:val="00991C15"/>
    <w:rsid w:val="009921FC"/>
    <w:rsid w:val="0099272B"/>
    <w:rsid w:val="00992A0E"/>
    <w:rsid w:val="0099399E"/>
    <w:rsid w:val="0099413C"/>
    <w:rsid w:val="00994230"/>
    <w:rsid w:val="0099479E"/>
    <w:rsid w:val="00994D02"/>
    <w:rsid w:val="009951D8"/>
    <w:rsid w:val="00995355"/>
    <w:rsid w:val="0099586F"/>
    <w:rsid w:val="0099719E"/>
    <w:rsid w:val="009A0169"/>
    <w:rsid w:val="009A1B56"/>
    <w:rsid w:val="009A3C93"/>
    <w:rsid w:val="009A3FD0"/>
    <w:rsid w:val="009A51C7"/>
    <w:rsid w:val="009A59EC"/>
    <w:rsid w:val="009A5C56"/>
    <w:rsid w:val="009A5CA8"/>
    <w:rsid w:val="009A6ED0"/>
    <w:rsid w:val="009A706A"/>
    <w:rsid w:val="009A71AB"/>
    <w:rsid w:val="009A7745"/>
    <w:rsid w:val="009A7C3D"/>
    <w:rsid w:val="009B0156"/>
    <w:rsid w:val="009B0295"/>
    <w:rsid w:val="009B05BA"/>
    <w:rsid w:val="009B14E2"/>
    <w:rsid w:val="009B1B0E"/>
    <w:rsid w:val="009B2596"/>
    <w:rsid w:val="009B42B6"/>
    <w:rsid w:val="009B42CC"/>
    <w:rsid w:val="009B43D6"/>
    <w:rsid w:val="009B5081"/>
    <w:rsid w:val="009B6985"/>
    <w:rsid w:val="009B69B3"/>
    <w:rsid w:val="009B7011"/>
    <w:rsid w:val="009B71E4"/>
    <w:rsid w:val="009C04EE"/>
    <w:rsid w:val="009C0CD4"/>
    <w:rsid w:val="009C115D"/>
    <w:rsid w:val="009C15E7"/>
    <w:rsid w:val="009C17C8"/>
    <w:rsid w:val="009C385B"/>
    <w:rsid w:val="009C3E3C"/>
    <w:rsid w:val="009C4353"/>
    <w:rsid w:val="009C49C2"/>
    <w:rsid w:val="009C4E2D"/>
    <w:rsid w:val="009C62C0"/>
    <w:rsid w:val="009C6A88"/>
    <w:rsid w:val="009C765D"/>
    <w:rsid w:val="009C7ADA"/>
    <w:rsid w:val="009C7DFA"/>
    <w:rsid w:val="009D000A"/>
    <w:rsid w:val="009D1A86"/>
    <w:rsid w:val="009D1E12"/>
    <w:rsid w:val="009D2DA9"/>
    <w:rsid w:val="009D2E93"/>
    <w:rsid w:val="009D2EA9"/>
    <w:rsid w:val="009D3038"/>
    <w:rsid w:val="009D34C0"/>
    <w:rsid w:val="009D35FB"/>
    <w:rsid w:val="009D4BBE"/>
    <w:rsid w:val="009D4E16"/>
    <w:rsid w:val="009D5893"/>
    <w:rsid w:val="009D6620"/>
    <w:rsid w:val="009D6C54"/>
    <w:rsid w:val="009D72B0"/>
    <w:rsid w:val="009D77CE"/>
    <w:rsid w:val="009D7DE3"/>
    <w:rsid w:val="009E004A"/>
    <w:rsid w:val="009E066B"/>
    <w:rsid w:val="009E1515"/>
    <w:rsid w:val="009E1CFF"/>
    <w:rsid w:val="009E1FEE"/>
    <w:rsid w:val="009E23EA"/>
    <w:rsid w:val="009E2D24"/>
    <w:rsid w:val="009E2E5D"/>
    <w:rsid w:val="009E2EA0"/>
    <w:rsid w:val="009E305F"/>
    <w:rsid w:val="009E3417"/>
    <w:rsid w:val="009E36FF"/>
    <w:rsid w:val="009E37D3"/>
    <w:rsid w:val="009E3CC0"/>
    <w:rsid w:val="009E5028"/>
    <w:rsid w:val="009E50FB"/>
    <w:rsid w:val="009E5280"/>
    <w:rsid w:val="009E5386"/>
    <w:rsid w:val="009E5DD1"/>
    <w:rsid w:val="009E60AD"/>
    <w:rsid w:val="009E6125"/>
    <w:rsid w:val="009E68C8"/>
    <w:rsid w:val="009E6AB5"/>
    <w:rsid w:val="009E6DAB"/>
    <w:rsid w:val="009E6F4B"/>
    <w:rsid w:val="009E703C"/>
    <w:rsid w:val="009E7E4C"/>
    <w:rsid w:val="009E7EBB"/>
    <w:rsid w:val="009F08F5"/>
    <w:rsid w:val="009F0956"/>
    <w:rsid w:val="009F0EE5"/>
    <w:rsid w:val="009F1264"/>
    <w:rsid w:val="009F1721"/>
    <w:rsid w:val="009F245B"/>
    <w:rsid w:val="009F25E6"/>
    <w:rsid w:val="009F2BE8"/>
    <w:rsid w:val="009F2F09"/>
    <w:rsid w:val="009F39A7"/>
    <w:rsid w:val="009F40B7"/>
    <w:rsid w:val="009F4188"/>
    <w:rsid w:val="009F4302"/>
    <w:rsid w:val="009F4393"/>
    <w:rsid w:val="009F4BE9"/>
    <w:rsid w:val="009F62D3"/>
    <w:rsid w:val="009F65E3"/>
    <w:rsid w:val="009F6A2F"/>
    <w:rsid w:val="00A00112"/>
    <w:rsid w:val="00A0079A"/>
    <w:rsid w:val="00A008B5"/>
    <w:rsid w:val="00A01420"/>
    <w:rsid w:val="00A017B4"/>
    <w:rsid w:val="00A01C53"/>
    <w:rsid w:val="00A01D38"/>
    <w:rsid w:val="00A02414"/>
    <w:rsid w:val="00A025B9"/>
    <w:rsid w:val="00A02623"/>
    <w:rsid w:val="00A0355C"/>
    <w:rsid w:val="00A03A13"/>
    <w:rsid w:val="00A040CD"/>
    <w:rsid w:val="00A04429"/>
    <w:rsid w:val="00A06446"/>
    <w:rsid w:val="00A06697"/>
    <w:rsid w:val="00A06C40"/>
    <w:rsid w:val="00A10586"/>
    <w:rsid w:val="00A10A48"/>
    <w:rsid w:val="00A110DA"/>
    <w:rsid w:val="00A1132B"/>
    <w:rsid w:val="00A11930"/>
    <w:rsid w:val="00A11B54"/>
    <w:rsid w:val="00A11CDC"/>
    <w:rsid w:val="00A1238C"/>
    <w:rsid w:val="00A124CB"/>
    <w:rsid w:val="00A1263D"/>
    <w:rsid w:val="00A12AF2"/>
    <w:rsid w:val="00A12D8A"/>
    <w:rsid w:val="00A12E6C"/>
    <w:rsid w:val="00A136D0"/>
    <w:rsid w:val="00A13D1A"/>
    <w:rsid w:val="00A14DC2"/>
    <w:rsid w:val="00A14DD6"/>
    <w:rsid w:val="00A15D5E"/>
    <w:rsid w:val="00A161F8"/>
    <w:rsid w:val="00A169FA"/>
    <w:rsid w:val="00A1766A"/>
    <w:rsid w:val="00A200F4"/>
    <w:rsid w:val="00A206C9"/>
    <w:rsid w:val="00A20C27"/>
    <w:rsid w:val="00A20E7D"/>
    <w:rsid w:val="00A2122D"/>
    <w:rsid w:val="00A216BC"/>
    <w:rsid w:val="00A23931"/>
    <w:rsid w:val="00A23FD6"/>
    <w:rsid w:val="00A25317"/>
    <w:rsid w:val="00A25706"/>
    <w:rsid w:val="00A25C26"/>
    <w:rsid w:val="00A25D84"/>
    <w:rsid w:val="00A26029"/>
    <w:rsid w:val="00A262E4"/>
    <w:rsid w:val="00A267C2"/>
    <w:rsid w:val="00A268EA"/>
    <w:rsid w:val="00A2703A"/>
    <w:rsid w:val="00A31CE0"/>
    <w:rsid w:val="00A31FA9"/>
    <w:rsid w:val="00A333BF"/>
    <w:rsid w:val="00A33825"/>
    <w:rsid w:val="00A3398F"/>
    <w:rsid w:val="00A34598"/>
    <w:rsid w:val="00A35583"/>
    <w:rsid w:val="00A363EF"/>
    <w:rsid w:val="00A36DFE"/>
    <w:rsid w:val="00A370FD"/>
    <w:rsid w:val="00A3798C"/>
    <w:rsid w:val="00A37AA4"/>
    <w:rsid w:val="00A37DD9"/>
    <w:rsid w:val="00A40ED7"/>
    <w:rsid w:val="00A40F83"/>
    <w:rsid w:val="00A412BA"/>
    <w:rsid w:val="00A41416"/>
    <w:rsid w:val="00A4200D"/>
    <w:rsid w:val="00A424BF"/>
    <w:rsid w:val="00A4258E"/>
    <w:rsid w:val="00A432D1"/>
    <w:rsid w:val="00A4354D"/>
    <w:rsid w:val="00A43716"/>
    <w:rsid w:val="00A442C5"/>
    <w:rsid w:val="00A44712"/>
    <w:rsid w:val="00A44AF5"/>
    <w:rsid w:val="00A44B8B"/>
    <w:rsid w:val="00A44DDE"/>
    <w:rsid w:val="00A45367"/>
    <w:rsid w:val="00A45EC4"/>
    <w:rsid w:val="00A47212"/>
    <w:rsid w:val="00A474EA"/>
    <w:rsid w:val="00A501B2"/>
    <w:rsid w:val="00A5034A"/>
    <w:rsid w:val="00A50FFA"/>
    <w:rsid w:val="00A539D1"/>
    <w:rsid w:val="00A54DAE"/>
    <w:rsid w:val="00A56D3B"/>
    <w:rsid w:val="00A57450"/>
    <w:rsid w:val="00A57479"/>
    <w:rsid w:val="00A57C08"/>
    <w:rsid w:val="00A600D9"/>
    <w:rsid w:val="00A604CD"/>
    <w:rsid w:val="00A637A0"/>
    <w:rsid w:val="00A63ECD"/>
    <w:rsid w:val="00A64093"/>
    <w:rsid w:val="00A640EB"/>
    <w:rsid w:val="00A6412F"/>
    <w:rsid w:val="00A64815"/>
    <w:rsid w:val="00A65043"/>
    <w:rsid w:val="00A66DF9"/>
    <w:rsid w:val="00A704E4"/>
    <w:rsid w:val="00A706FC"/>
    <w:rsid w:val="00A70BD2"/>
    <w:rsid w:val="00A7136A"/>
    <w:rsid w:val="00A71C44"/>
    <w:rsid w:val="00A72296"/>
    <w:rsid w:val="00A73268"/>
    <w:rsid w:val="00A7388E"/>
    <w:rsid w:val="00A74544"/>
    <w:rsid w:val="00A74548"/>
    <w:rsid w:val="00A74DF2"/>
    <w:rsid w:val="00A74E4D"/>
    <w:rsid w:val="00A7592E"/>
    <w:rsid w:val="00A76912"/>
    <w:rsid w:val="00A76C1F"/>
    <w:rsid w:val="00A803FC"/>
    <w:rsid w:val="00A8071A"/>
    <w:rsid w:val="00A80DD9"/>
    <w:rsid w:val="00A80FCA"/>
    <w:rsid w:val="00A81CBC"/>
    <w:rsid w:val="00A82506"/>
    <w:rsid w:val="00A837CE"/>
    <w:rsid w:val="00A83DB5"/>
    <w:rsid w:val="00A83FBA"/>
    <w:rsid w:val="00A84636"/>
    <w:rsid w:val="00A84FE1"/>
    <w:rsid w:val="00A85080"/>
    <w:rsid w:val="00A85523"/>
    <w:rsid w:val="00A86406"/>
    <w:rsid w:val="00A86853"/>
    <w:rsid w:val="00A86AFF"/>
    <w:rsid w:val="00A86B75"/>
    <w:rsid w:val="00A86E75"/>
    <w:rsid w:val="00A86F33"/>
    <w:rsid w:val="00A9065F"/>
    <w:rsid w:val="00A90B0E"/>
    <w:rsid w:val="00A91AA1"/>
    <w:rsid w:val="00A91C8C"/>
    <w:rsid w:val="00A91F0D"/>
    <w:rsid w:val="00A9235A"/>
    <w:rsid w:val="00A92FF7"/>
    <w:rsid w:val="00A93069"/>
    <w:rsid w:val="00A9468F"/>
    <w:rsid w:val="00A9498D"/>
    <w:rsid w:val="00A95335"/>
    <w:rsid w:val="00A9566B"/>
    <w:rsid w:val="00A9657F"/>
    <w:rsid w:val="00A9797D"/>
    <w:rsid w:val="00AA015F"/>
    <w:rsid w:val="00AA0C3A"/>
    <w:rsid w:val="00AA1723"/>
    <w:rsid w:val="00AA190D"/>
    <w:rsid w:val="00AA1FDD"/>
    <w:rsid w:val="00AA22C3"/>
    <w:rsid w:val="00AA230D"/>
    <w:rsid w:val="00AA4941"/>
    <w:rsid w:val="00AA49E9"/>
    <w:rsid w:val="00AA5475"/>
    <w:rsid w:val="00AA5876"/>
    <w:rsid w:val="00AA6731"/>
    <w:rsid w:val="00AA6A8A"/>
    <w:rsid w:val="00AA6DD8"/>
    <w:rsid w:val="00AA6FA3"/>
    <w:rsid w:val="00AA70BB"/>
    <w:rsid w:val="00AA757C"/>
    <w:rsid w:val="00AA7BCF"/>
    <w:rsid w:val="00AA7F10"/>
    <w:rsid w:val="00AB0391"/>
    <w:rsid w:val="00AB06B4"/>
    <w:rsid w:val="00AB15DA"/>
    <w:rsid w:val="00AB2085"/>
    <w:rsid w:val="00AB2151"/>
    <w:rsid w:val="00AB235B"/>
    <w:rsid w:val="00AB2C59"/>
    <w:rsid w:val="00AB2C71"/>
    <w:rsid w:val="00AB2C8A"/>
    <w:rsid w:val="00AB3A05"/>
    <w:rsid w:val="00AB42B6"/>
    <w:rsid w:val="00AB4BEF"/>
    <w:rsid w:val="00AB4C4C"/>
    <w:rsid w:val="00AB4D67"/>
    <w:rsid w:val="00AB545D"/>
    <w:rsid w:val="00AB54D7"/>
    <w:rsid w:val="00AB57D3"/>
    <w:rsid w:val="00AB6886"/>
    <w:rsid w:val="00AB6AE4"/>
    <w:rsid w:val="00AB6E00"/>
    <w:rsid w:val="00AB6F37"/>
    <w:rsid w:val="00AB769E"/>
    <w:rsid w:val="00AB7D55"/>
    <w:rsid w:val="00AC0681"/>
    <w:rsid w:val="00AC154B"/>
    <w:rsid w:val="00AC1B72"/>
    <w:rsid w:val="00AC26FE"/>
    <w:rsid w:val="00AC350D"/>
    <w:rsid w:val="00AC3568"/>
    <w:rsid w:val="00AC3CF2"/>
    <w:rsid w:val="00AC47EC"/>
    <w:rsid w:val="00AC4E5D"/>
    <w:rsid w:val="00AC6C53"/>
    <w:rsid w:val="00AC6E85"/>
    <w:rsid w:val="00AC7284"/>
    <w:rsid w:val="00AC7CE6"/>
    <w:rsid w:val="00AD0828"/>
    <w:rsid w:val="00AD0B13"/>
    <w:rsid w:val="00AD0E69"/>
    <w:rsid w:val="00AD103D"/>
    <w:rsid w:val="00AD159C"/>
    <w:rsid w:val="00AD17FA"/>
    <w:rsid w:val="00AD19EC"/>
    <w:rsid w:val="00AD2717"/>
    <w:rsid w:val="00AD3644"/>
    <w:rsid w:val="00AD3C99"/>
    <w:rsid w:val="00AD3DC4"/>
    <w:rsid w:val="00AD4A46"/>
    <w:rsid w:val="00AD4FF4"/>
    <w:rsid w:val="00AD531D"/>
    <w:rsid w:val="00AD600C"/>
    <w:rsid w:val="00AD63D6"/>
    <w:rsid w:val="00AD6CD5"/>
    <w:rsid w:val="00AD733B"/>
    <w:rsid w:val="00AD7CA7"/>
    <w:rsid w:val="00AE0040"/>
    <w:rsid w:val="00AE184D"/>
    <w:rsid w:val="00AE1C03"/>
    <w:rsid w:val="00AE23E3"/>
    <w:rsid w:val="00AE2F65"/>
    <w:rsid w:val="00AE317E"/>
    <w:rsid w:val="00AE35A5"/>
    <w:rsid w:val="00AE4E2A"/>
    <w:rsid w:val="00AE5CF9"/>
    <w:rsid w:val="00AE5DB6"/>
    <w:rsid w:val="00AE6C3C"/>
    <w:rsid w:val="00AE702E"/>
    <w:rsid w:val="00AE73E0"/>
    <w:rsid w:val="00AF03C0"/>
    <w:rsid w:val="00AF166F"/>
    <w:rsid w:val="00AF1C03"/>
    <w:rsid w:val="00AF3936"/>
    <w:rsid w:val="00AF39AF"/>
    <w:rsid w:val="00AF3D30"/>
    <w:rsid w:val="00AF3E3B"/>
    <w:rsid w:val="00AF3E5A"/>
    <w:rsid w:val="00AF46FE"/>
    <w:rsid w:val="00AF486F"/>
    <w:rsid w:val="00AF548B"/>
    <w:rsid w:val="00AF55E0"/>
    <w:rsid w:val="00AF5666"/>
    <w:rsid w:val="00AF5870"/>
    <w:rsid w:val="00AF5AAF"/>
    <w:rsid w:val="00AF6619"/>
    <w:rsid w:val="00AF6CFD"/>
    <w:rsid w:val="00AF7388"/>
    <w:rsid w:val="00AF7DC1"/>
    <w:rsid w:val="00B000AE"/>
    <w:rsid w:val="00B0040B"/>
    <w:rsid w:val="00B00830"/>
    <w:rsid w:val="00B00AB5"/>
    <w:rsid w:val="00B00CC0"/>
    <w:rsid w:val="00B00F5C"/>
    <w:rsid w:val="00B019C1"/>
    <w:rsid w:val="00B0236E"/>
    <w:rsid w:val="00B02506"/>
    <w:rsid w:val="00B02ACE"/>
    <w:rsid w:val="00B03913"/>
    <w:rsid w:val="00B04CE3"/>
    <w:rsid w:val="00B04CEA"/>
    <w:rsid w:val="00B05607"/>
    <w:rsid w:val="00B05A08"/>
    <w:rsid w:val="00B05F14"/>
    <w:rsid w:val="00B06737"/>
    <w:rsid w:val="00B0784C"/>
    <w:rsid w:val="00B07CE9"/>
    <w:rsid w:val="00B101D5"/>
    <w:rsid w:val="00B10633"/>
    <w:rsid w:val="00B10B08"/>
    <w:rsid w:val="00B11A78"/>
    <w:rsid w:val="00B11CFB"/>
    <w:rsid w:val="00B12111"/>
    <w:rsid w:val="00B12804"/>
    <w:rsid w:val="00B12A1F"/>
    <w:rsid w:val="00B133A0"/>
    <w:rsid w:val="00B13E18"/>
    <w:rsid w:val="00B14109"/>
    <w:rsid w:val="00B14410"/>
    <w:rsid w:val="00B1486D"/>
    <w:rsid w:val="00B150D6"/>
    <w:rsid w:val="00B15373"/>
    <w:rsid w:val="00B15639"/>
    <w:rsid w:val="00B15D15"/>
    <w:rsid w:val="00B15E42"/>
    <w:rsid w:val="00B15EEE"/>
    <w:rsid w:val="00B16198"/>
    <w:rsid w:val="00B16A2C"/>
    <w:rsid w:val="00B16FB6"/>
    <w:rsid w:val="00B17022"/>
    <w:rsid w:val="00B20FD1"/>
    <w:rsid w:val="00B21736"/>
    <w:rsid w:val="00B218B1"/>
    <w:rsid w:val="00B21A33"/>
    <w:rsid w:val="00B224AA"/>
    <w:rsid w:val="00B22998"/>
    <w:rsid w:val="00B229FE"/>
    <w:rsid w:val="00B2302B"/>
    <w:rsid w:val="00B24363"/>
    <w:rsid w:val="00B2456E"/>
    <w:rsid w:val="00B24979"/>
    <w:rsid w:val="00B250A5"/>
    <w:rsid w:val="00B25651"/>
    <w:rsid w:val="00B26937"/>
    <w:rsid w:val="00B30243"/>
    <w:rsid w:val="00B30421"/>
    <w:rsid w:val="00B30A89"/>
    <w:rsid w:val="00B30DC8"/>
    <w:rsid w:val="00B315BB"/>
    <w:rsid w:val="00B31977"/>
    <w:rsid w:val="00B3235A"/>
    <w:rsid w:val="00B333FE"/>
    <w:rsid w:val="00B3382B"/>
    <w:rsid w:val="00B349E3"/>
    <w:rsid w:val="00B35094"/>
    <w:rsid w:val="00B350F0"/>
    <w:rsid w:val="00B357AC"/>
    <w:rsid w:val="00B35992"/>
    <w:rsid w:val="00B35E4B"/>
    <w:rsid w:val="00B35FCC"/>
    <w:rsid w:val="00B36518"/>
    <w:rsid w:val="00B37754"/>
    <w:rsid w:val="00B378CC"/>
    <w:rsid w:val="00B41615"/>
    <w:rsid w:val="00B41FD8"/>
    <w:rsid w:val="00B420DF"/>
    <w:rsid w:val="00B428E2"/>
    <w:rsid w:val="00B42A2C"/>
    <w:rsid w:val="00B42A5C"/>
    <w:rsid w:val="00B42A98"/>
    <w:rsid w:val="00B42C64"/>
    <w:rsid w:val="00B448EF"/>
    <w:rsid w:val="00B47493"/>
    <w:rsid w:val="00B474C8"/>
    <w:rsid w:val="00B474DF"/>
    <w:rsid w:val="00B47915"/>
    <w:rsid w:val="00B47A1B"/>
    <w:rsid w:val="00B50E18"/>
    <w:rsid w:val="00B513A9"/>
    <w:rsid w:val="00B51568"/>
    <w:rsid w:val="00B51610"/>
    <w:rsid w:val="00B5167B"/>
    <w:rsid w:val="00B520E3"/>
    <w:rsid w:val="00B52200"/>
    <w:rsid w:val="00B52336"/>
    <w:rsid w:val="00B524FA"/>
    <w:rsid w:val="00B5388C"/>
    <w:rsid w:val="00B55CED"/>
    <w:rsid w:val="00B55D57"/>
    <w:rsid w:val="00B55F80"/>
    <w:rsid w:val="00B56480"/>
    <w:rsid w:val="00B565D6"/>
    <w:rsid w:val="00B576A4"/>
    <w:rsid w:val="00B57998"/>
    <w:rsid w:val="00B57CD0"/>
    <w:rsid w:val="00B57DA9"/>
    <w:rsid w:val="00B60177"/>
    <w:rsid w:val="00B60639"/>
    <w:rsid w:val="00B6308E"/>
    <w:rsid w:val="00B63D58"/>
    <w:rsid w:val="00B64E8A"/>
    <w:rsid w:val="00B65588"/>
    <w:rsid w:val="00B658D1"/>
    <w:rsid w:val="00B66064"/>
    <w:rsid w:val="00B66995"/>
    <w:rsid w:val="00B671A1"/>
    <w:rsid w:val="00B675A6"/>
    <w:rsid w:val="00B6794D"/>
    <w:rsid w:val="00B67B55"/>
    <w:rsid w:val="00B67C6C"/>
    <w:rsid w:val="00B70C61"/>
    <w:rsid w:val="00B70E5A"/>
    <w:rsid w:val="00B7220D"/>
    <w:rsid w:val="00B74729"/>
    <w:rsid w:val="00B749B6"/>
    <w:rsid w:val="00B7509A"/>
    <w:rsid w:val="00B7613E"/>
    <w:rsid w:val="00B766C1"/>
    <w:rsid w:val="00B76966"/>
    <w:rsid w:val="00B76B96"/>
    <w:rsid w:val="00B76EFB"/>
    <w:rsid w:val="00B77129"/>
    <w:rsid w:val="00B77C37"/>
    <w:rsid w:val="00B807BF"/>
    <w:rsid w:val="00B809B1"/>
    <w:rsid w:val="00B82543"/>
    <w:rsid w:val="00B82998"/>
    <w:rsid w:val="00B834B0"/>
    <w:rsid w:val="00B837F6"/>
    <w:rsid w:val="00B83DAE"/>
    <w:rsid w:val="00B84F04"/>
    <w:rsid w:val="00B84FB4"/>
    <w:rsid w:val="00B8756E"/>
    <w:rsid w:val="00B87A7D"/>
    <w:rsid w:val="00B87DF9"/>
    <w:rsid w:val="00B91951"/>
    <w:rsid w:val="00B91A58"/>
    <w:rsid w:val="00B91EAD"/>
    <w:rsid w:val="00B920B9"/>
    <w:rsid w:val="00B930D2"/>
    <w:rsid w:val="00B937CD"/>
    <w:rsid w:val="00B938BC"/>
    <w:rsid w:val="00B93997"/>
    <w:rsid w:val="00B93C98"/>
    <w:rsid w:val="00B93E24"/>
    <w:rsid w:val="00B95045"/>
    <w:rsid w:val="00B97601"/>
    <w:rsid w:val="00B976BB"/>
    <w:rsid w:val="00BA01A7"/>
    <w:rsid w:val="00BA0224"/>
    <w:rsid w:val="00BA05C8"/>
    <w:rsid w:val="00BA09AA"/>
    <w:rsid w:val="00BA0AD5"/>
    <w:rsid w:val="00BA0CA0"/>
    <w:rsid w:val="00BA0E3C"/>
    <w:rsid w:val="00BA1F74"/>
    <w:rsid w:val="00BA1FE7"/>
    <w:rsid w:val="00BA2B1D"/>
    <w:rsid w:val="00BA386F"/>
    <w:rsid w:val="00BA3D14"/>
    <w:rsid w:val="00BA435A"/>
    <w:rsid w:val="00BA54BA"/>
    <w:rsid w:val="00BA5603"/>
    <w:rsid w:val="00BA56D9"/>
    <w:rsid w:val="00BA6194"/>
    <w:rsid w:val="00BA6CE3"/>
    <w:rsid w:val="00BA7EEE"/>
    <w:rsid w:val="00BB2008"/>
    <w:rsid w:val="00BB29DF"/>
    <w:rsid w:val="00BB2CFC"/>
    <w:rsid w:val="00BB34DC"/>
    <w:rsid w:val="00BB35D0"/>
    <w:rsid w:val="00BB3883"/>
    <w:rsid w:val="00BB3AC4"/>
    <w:rsid w:val="00BB44F0"/>
    <w:rsid w:val="00BB4999"/>
    <w:rsid w:val="00BB4BCD"/>
    <w:rsid w:val="00BB56C7"/>
    <w:rsid w:val="00BB5B62"/>
    <w:rsid w:val="00BB6502"/>
    <w:rsid w:val="00BB6BCD"/>
    <w:rsid w:val="00BB70F9"/>
    <w:rsid w:val="00BB7C9B"/>
    <w:rsid w:val="00BC1527"/>
    <w:rsid w:val="00BC2306"/>
    <w:rsid w:val="00BC2F31"/>
    <w:rsid w:val="00BC316E"/>
    <w:rsid w:val="00BC4036"/>
    <w:rsid w:val="00BC4F0A"/>
    <w:rsid w:val="00BC509F"/>
    <w:rsid w:val="00BC51D2"/>
    <w:rsid w:val="00BC555E"/>
    <w:rsid w:val="00BC64BE"/>
    <w:rsid w:val="00BC698B"/>
    <w:rsid w:val="00BC7155"/>
    <w:rsid w:val="00BC7550"/>
    <w:rsid w:val="00BD0B72"/>
    <w:rsid w:val="00BD2668"/>
    <w:rsid w:val="00BD3924"/>
    <w:rsid w:val="00BD3C33"/>
    <w:rsid w:val="00BD450F"/>
    <w:rsid w:val="00BD4512"/>
    <w:rsid w:val="00BD52AA"/>
    <w:rsid w:val="00BD7FF4"/>
    <w:rsid w:val="00BE1061"/>
    <w:rsid w:val="00BE1321"/>
    <w:rsid w:val="00BE2893"/>
    <w:rsid w:val="00BE2EB4"/>
    <w:rsid w:val="00BE2F5A"/>
    <w:rsid w:val="00BE357D"/>
    <w:rsid w:val="00BE37D3"/>
    <w:rsid w:val="00BE4098"/>
    <w:rsid w:val="00BE522A"/>
    <w:rsid w:val="00BE57B5"/>
    <w:rsid w:val="00BE5ABE"/>
    <w:rsid w:val="00BE7A7C"/>
    <w:rsid w:val="00BF0A44"/>
    <w:rsid w:val="00BF0CEC"/>
    <w:rsid w:val="00BF1A44"/>
    <w:rsid w:val="00BF1EDF"/>
    <w:rsid w:val="00BF40EE"/>
    <w:rsid w:val="00BF4D3D"/>
    <w:rsid w:val="00BF569C"/>
    <w:rsid w:val="00BF5B8C"/>
    <w:rsid w:val="00BF66B7"/>
    <w:rsid w:val="00BF6A68"/>
    <w:rsid w:val="00BF7152"/>
    <w:rsid w:val="00BF73F0"/>
    <w:rsid w:val="00BF75B1"/>
    <w:rsid w:val="00BF75C9"/>
    <w:rsid w:val="00BF7BD3"/>
    <w:rsid w:val="00C00352"/>
    <w:rsid w:val="00C007CE"/>
    <w:rsid w:val="00C00A22"/>
    <w:rsid w:val="00C00F18"/>
    <w:rsid w:val="00C01D39"/>
    <w:rsid w:val="00C0200C"/>
    <w:rsid w:val="00C020A8"/>
    <w:rsid w:val="00C02DC2"/>
    <w:rsid w:val="00C034A4"/>
    <w:rsid w:val="00C03DD0"/>
    <w:rsid w:val="00C04445"/>
    <w:rsid w:val="00C04705"/>
    <w:rsid w:val="00C04A7F"/>
    <w:rsid w:val="00C04E2B"/>
    <w:rsid w:val="00C051AA"/>
    <w:rsid w:val="00C060A0"/>
    <w:rsid w:val="00C07187"/>
    <w:rsid w:val="00C075C9"/>
    <w:rsid w:val="00C07DB2"/>
    <w:rsid w:val="00C07FAD"/>
    <w:rsid w:val="00C106C4"/>
    <w:rsid w:val="00C111EA"/>
    <w:rsid w:val="00C119AD"/>
    <w:rsid w:val="00C1228D"/>
    <w:rsid w:val="00C13FED"/>
    <w:rsid w:val="00C14E7D"/>
    <w:rsid w:val="00C15722"/>
    <w:rsid w:val="00C16103"/>
    <w:rsid w:val="00C16897"/>
    <w:rsid w:val="00C17E76"/>
    <w:rsid w:val="00C200C9"/>
    <w:rsid w:val="00C21D8E"/>
    <w:rsid w:val="00C22525"/>
    <w:rsid w:val="00C23DBB"/>
    <w:rsid w:val="00C23FE1"/>
    <w:rsid w:val="00C2410D"/>
    <w:rsid w:val="00C24BAF"/>
    <w:rsid w:val="00C25F8B"/>
    <w:rsid w:val="00C265C0"/>
    <w:rsid w:val="00C26B9E"/>
    <w:rsid w:val="00C272EF"/>
    <w:rsid w:val="00C2732B"/>
    <w:rsid w:val="00C2753F"/>
    <w:rsid w:val="00C276A8"/>
    <w:rsid w:val="00C27963"/>
    <w:rsid w:val="00C27975"/>
    <w:rsid w:val="00C300BC"/>
    <w:rsid w:val="00C318F7"/>
    <w:rsid w:val="00C319D2"/>
    <w:rsid w:val="00C31F85"/>
    <w:rsid w:val="00C32534"/>
    <w:rsid w:val="00C326EE"/>
    <w:rsid w:val="00C32951"/>
    <w:rsid w:val="00C32C02"/>
    <w:rsid w:val="00C33235"/>
    <w:rsid w:val="00C33677"/>
    <w:rsid w:val="00C336A4"/>
    <w:rsid w:val="00C34137"/>
    <w:rsid w:val="00C3476B"/>
    <w:rsid w:val="00C347A2"/>
    <w:rsid w:val="00C34A7E"/>
    <w:rsid w:val="00C35240"/>
    <w:rsid w:val="00C368B3"/>
    <w:rsid w:val="00C36F07"/>
    <w:rsid w:val="00C37214"/>
    <w:rsid w:val="00C372E8"/>
    <w:rsid w:val="00C409DC"/>
    <w:rsid w:val="00C40B1B"/>
    <w:rsid w:val="00C40E88"/>
    <w:rsid w:val="00C416A3"/>
    <w:rsid w:val="00C41785"/>
    <w:rsid w:val="00C41FC1"/>
    <w:rsid w:val="00C434C2"/>
    <w:rsid w:val="00C43940"/>
    <w:rsid w:val="00C44342"/>
    <w:rsid w:val="00C44694"/>
    <w:rsid w:val="00C44744"/>
    <w:rsid w:val="00C457C1"/>
    <w:rsid w:val="00C46625"/>
    <w:rsid w:val="00C46870"/>
    <w:rsid w:val="00C47545"/>
    <w:rsid w:val="00C47593"/>
    <w:rsid w:val="00C5044B"/>
    <w:rsid w:val="00C506BD"/>
    <w:rsid w:val="00C50E55"/>
    <w:rsid w:val="00C51426"/>
    <w:rsid w:val="00C51622"/>
    <w:rsid w:val="00C51FB3"/>
    <w:rsid w:val="00C5223C"/>
    <w:rsid w:val="00C52A35"/>
    <w:rsid w:val="00C53213"/>
    <w:rsid w:val="00C53917"/>
    <w:rsid w:val="00C541DE"/>
    <w:rsid w:val="00C54C11"/>
    <w:rsid w:val="00C54C67"/>
    <w:rsid w:val="00C54E65"/>
    <w:rsid w:val="00C56324"/>
    <w:rsid w:val="00C5653B"/>
    <w:rsid w:val="00C565A3"/>
    <w:rsid w:val="00C577F7"/>
    <w:rsid w:val="00C60667"/>
    <w:rsid w:val="00C61AB9"/>
    <w:rsid w:val="00C61F84"/>
    <w:rsid w:val="00C62FF7"/>
    <w:rsid w:val="00C63135"/>
    <w:rsid w:val="00C637DC"/>
    <w:rsid w:val="00C63EE8"/>
    <w:rsid w:val="00C6432E"/>
    <w:rsid w:val="00C64B34"/>
    <w:rsid w:val="00C65718"/>
    <w:rsid w:val="00C65B95"/>
    <w:rsid w:val="00C65C81"/>
    <w:rsid w:val="00C66772"/>
    <w:rsid w:val="00C66D2B"/>
    <w:rsid w:val="00C67580"/>
    <w:rsid w:val="00C6781C"/>
    <w:rsid w:val="00C67EA1"/>
    <w:rsid w:val="00C70AEE"/>
    <w:rsid w:val="00C71A32"/>
    <w:rsid w:val="00C71D15"/>
    <w:rsid w:val="00C7234D"/>
    <w:rsid w:val="00C7244E"/>
    <w:rsid w:val="00C726C9"/>
    <w:rsid w:val="00C72801"/>
    <w:rsid w:val="00C72C0A"/>
    <w:rsid w:val="00C73E67"/>
    <w:rsid w:val="00C73FAD"/>
    <w:rsid w:val="00C74AE1"/>
    <w:rsid w:val="00C757B8"/>
    <w:rsid w:val="00C765E8"/>
    <w:rsid w:val="00C76906"/>
    <w:rsid w:val="00C76B7C"/>
    <w:rsid w:val="00C76CC7"/>
    <w:rsid w:val="00C76F81"/>
    <w:rsid w:val="00C776A4"/>
    <w:rsid w:val="00C800DD"/>
    <w:rsid w:val="00C80920"/>
    <w:rsid w:val="00C80B03"/>
    <w:rsid w:val="00C8243F"/>
    <w:rsid w:val="00C8289B"/>
    <w:rsid w:val="00C82C4B"/>
    <w:rsid w:val="00C82D54"/>
    <w:rsid w:val="00C82F3B"/>
    <w:rsid w:val="00C837C4"/>
    <w:rsid w:val="00C83829"/>
    <w:rsid w:val="00C83EDD"/>
    <w:rsid w:val="00C84505"/>
    <w:rsid w:val="00C8495F"/>
    <w:rsid w:val="00C84BF1"/>
    <w:rsid w:val="00C84CA2"/>
    <w:rsid w:val="00C85A36"/>
    <w:rsid w:val="00C85CD1"/>
    <w:rsid w:val="00C86C56"/>
    <w:rsid w:val="00C8773E"/>
    <w:rsid w:val="00C90601"/>
    <w:rsid w:val="00C90B02"/>
    <w:rsid w:val="00C90D16"/>
    <w:rsid w:val="00C9116A"/>
    <w:rsid w:val="00C91DAF"/>
    <w:rsid w:val="00C9265D"/>
    <w:rsid w:val="00C92824"/>
    <w:rsid w:val="00C92FF5"/>
    <w:rsid w:val="00C937BA"/>
    <w:rsid w:val="00C949FC"/>
    <w:rsid w:val="00C94B5C"/>
    <w:rsid w:val="00C960CF"/>
    <w:rsid w:val="00C96672"/>
    <w:rsid w:val="00C96678"/>
    <w:rsid w:val="00C96772"/>
    <w:rsid w:val="00C96CFA"/>
    <w:rsid w:val="00C96E5A"/>
    <w:rsid w:val="00C96EB5"/>
    <w:rsid w:val="00CA0257"/>
    <w:rsid w:val="00CA0917"/>
    <w:rsid w:val="00CA102B"/>
    <w:rsid w:val="00CA283D"/>
    <w:rsid w:val="00CA29D1"/>
    <w:rsid w:val="00CA2DD6"/>
    <w:rsid w:val="00CA3247"/>
    <w:rsid w:val="00CA3752"/>
    <w:rsid w:val="00CA3999"/>
    <w:rsid w:val="00CA39C0"/>
    <w:rsid w:val="00CA5AD3"/>
    <w:rsid w:val="00CA62DD"/>
    <w:rsid w:val="00CA69BA"/>
    <w:rsid w:val="00CA7DE6"/>
    <w:rsid w:val="00CB0339"/>
    <w:rsid w:val="00CB110E"/>
    <w:rsid w:val="00CB11F8"/>
    <w:rsid w:val="00CB225B"/>
    <w:rsid w:val="00CB2EF5"/>
    <w:rsid w:val="00CB33E4"/>
    <w:rsid w:val="00CB4230"/>
    <w:rsid w:val="00CB431B"/>
    <w:rsid w:val="00CB4A77"/>
    <w:rsid w:val="00CB4EA5"/>
    <w:rsid w:val="00CB557F"/>
    <w:rsid w:val="00CB592B"/>
    <w:rsid w:val="00CB5C5F"/>
    <w:rsid w:val="00CB600E"/>
    <w:rsid w:val="00CB65B8"/>
    <w:rsid w:val="00CB6CDF"/>
    <w:rsid w:val="00CB7264"/>
    <w:rsid w:val="00CB730F"/>
    <w:rsid w:val="00CB761C"/>
    <w:rsid w:val="00CB76B5"/>
    <w:rsid w:val="00CB7AD6"/>
    <w:rsid w:val="00CC0495"/>
    <w:rsid w:val="00CC110F"/>
    <w:rsid w:val="00CC11B8"/>
    <w:rsid w:val="00CC1808"/>
    <w:rsid w:val="00CC1AF9"/>
    <w:rsid w:val="00CC20E0"/>
    <w:rsid w:val="00CC2818"/>
    <w:rsid w:val="00CC2F7A"/>
    <w:rsid w:val="00CC3A70"/>
    <w:rsid w:val="00CC4033"/>
    <w:rsid w:val="00CC40B8"/>
    <w:rsid w:val="00CC5444"/>
    <w:rsid w:val="00CC5534"/>
    <w:rsid w:val="00CC5631"/>
    <w:rsid w:val="00CC5E6C"/>
    <w:rsid w:val="00CC62A6"/>
    <w:rsid w:val="00CC676C"/>
    <w:rsid w:val="00CC745B"/>
    <w:rsid w:val="00CC7A11"/>
    <w:rsid w:val="00CD04A8"/>
    <w:rsid w:val="00CD051B"/>
    <w:rsid w:val="00CD1DB1"/>
    <w:rsid w:val="00CD22B5"/>
    <w:rsid w:val="00CD22F4"/>
    <w:rsid w:val="00CD25E1"/>
    <w:rsid w:val="00CD367C"/>
    <w:rsid w:val="00CD454A"/>
    <w:rsid w:val="00CD499A"/>
    <w:rsid w:val="00CD4F54"/>
    <w:rsid w:val="00CD4FFE"/>
    <w:rsid w:val="00CD57FA"/>
    <w:rsid w:val="00CD5A6E"/>
    <w:rsid w:val="00CD6865"/>
    <w:rsid w:val="00CD711F"/>
    <w:rsid w:val="00CD74A7"/>
    <w:rsid w:val="00CD79B2"/>
    <w:rsid w:val="00CE157C"/>
    <w:rsid w:val="00CE1665"/>
    <w:rsid w:val="00CE1AF6"/>
    <w:rsid w:val="00CE2298"/>
    <w:rsid w:val="00CE3064"/>
    <w:rsid w:val="00CE39E4"/>
    <w:rsid w:val="00CE4282"/>
    <w:rsid w:val="00CE54E1"/>
    <w:rsid w:val="00CE55B6"/>
    <w:rsid w:val="00CE5856"/>
    <w:rsid w:val="00CE5BDE"/>
    <w:rsid w:val="00CE6A6D"/>
    <w:rsid w:val="00CE774C"/>
    <w:rsid w:val="00CE7870"/>
    <w:rsid w:val="00CF012E"/>
    <w:rsid w:val="00CF04D4"/>
    <w:rsid w:val="00CF0B4C"/>
    <w:rsid w:val="00CF1680"/>
    <w:rsid w:val="00CF1BD7"/>
    <w:rsid w:val="00CF1E21"/>
    <w:rsid w:val="00CF21A5"/>
    <w:rsid w:val="00CF2518"/>
    <w:rsid w:val="00CF2DDE"/>
    <w:rsid w:val="00CF344A"/>
    <w:rsid w:val="00CF39A0"/>
    <w:rsid w:val="00CF3D1C"/>
    <w:rsid w:val="00CF4713"/>
    <w:rsid w:val="00CF4A66"/>
    <w:rsid w:val="00CF4B12"/>
    <w:rsid w:val="00CF58FE"/>
    <w:rsid w:val="00CF5EBE"/>
    <w:rsid w:val="00CF644D"/>
    <w:rsid w:val="00CF783B"/>
    <w:rsid w:val="00CF7D97"/>
    <w:rsid w:val="00CF7EEC"/>
    <w:rsid w:val="00D001C2"/>
    <w:rsid w:val="00D00779"/>
    <w:rsid w:val="00D009D8"/>
    <w:rsid w:val="00D012E1"/>
    <w:rsid w:val="00D01318"/>
    <w:rsid w:val="00D01665"/>
    <w:rsid w:val="00D01D1E"/>
    <w:rsid w:val="00D02580"/>
    <w:rsid w:val="00D0330B"/>
    <w:rsid w:val="00D03BF7"/>
    <w:rsid w:val="00D03F1E"/>
    <w:rsid w:val="00D0428E"/>
    <w:rsid w:val="00D04426"/>
    <w:rsid w:val="00D0482F"/>
    <w:rsid w:val="00D04A33"/>
    <w:rsid w:val="00D05892"/>
    <w:rsid w:val="00D05F9F"/>
    <w:rsid w:val="00D06824"/>
    <w:rsid w:val="00D06C03"/>
    <w:rsid w:val="00D1037A"/>
    <w:rsid w:val="00D10D09"/>
    <w:rsid w:val="00D1163E"/>
    <w:rsid w:val="00D12362"/>
    <w:rsid w:val="00D12A4F"/>
    <w:rsid w:val="00D12BFE"/>
    <w:rsid w:val="00D14C15"/>
    <w:rsid w:val="00D15CB3"/>
    <w:rsid w:val="00D15F51"/>
    <w:rsid w:val="00D1660E"/>
    <w:rsid w:val="00D16ED5"/>
    <w:rsid w:val="00D171C6"/>
    <w:rsid w:val="00D202B1"/>
    <w:rsid w:val="00D20662"/>
    <w:rsid w:val="00D21291"/>
    <w:rsid w:val="00D21C8A"/>
    <w:rsid w:val="00D2297E"/>
    <w:rsid w:val="00D22DE5"/>
    <w:rsid w:val="00D233BD"/>
    <w:rsid w:val="00D233D7"/>
    <w:rsid w:val="00D23CBB"/>
    <w:rsid w:val="00D25806"/>
    <w:rsid w:val="00D25E9D"/>
    <w:rsid w:val="00D25F1C"/>
    <w:rsid w:val="00D26DE6"/>
    <w:rsid w:val="00D26EE7"/>
    <w:rsid w:val="00D305F7"/>
    <w:rsid w:val="00D30718"/>
    <w:rsid w:val="00D322FB"/>
    <w:rsid w:val="00D32475"/>
    <w:rsid w:val="00D32EC3"/>
    <w:rsid w:val="00D32EF4"/>
    <w:rsid w:val="00D33F81"/>
    <w:rsid w:val="00D34850"/>
    <w:rsid w:val="00D3486B"/>
    <w:rsid w:val="00D35060"/>
    <w:rsid w:val="00D35CA0"/>
    <w:rsid w:val="00D369D4"/>
    <w:rsid w:val="00D36AD7"/>
    <w:rsid w:val="00D373E9"/>
    <w:rsid w:val="00D37C61"/>
    <w:rsid w:val="00D403FF"/>
    <w:rsid w:val="00D404C4"/>
    <w:rsid w:val="00D40CE9"/>
    <w:rsid w:val="00D40D0B"/>
    <w:rsid w:val="00D42115"/>
    <w:rsid w:val="00D42EFD"/>
    <w:rsid w:val="00D457D1"/>
    <w:rsid w:val="00D458AA"/>
    <w:rsid w:val="00D46009"/>
    <w:rsid w:val="00D46338"/>
    <w:rsid w:val="00D46BA2"/>
    <w:rsid w:val="00D47234"/>
    <w:rsid w:val="00D47281"/>
    <w:rsid w:val="00D47581"/>
    <w:rsid w:val="00D50295"/>
    <w:rsid w:val="00D5069A"/>
    <w:rsid w:val="00D50E43"/>
    <w:rsid w:val="00D51469"/>
    <w:rsid w:val="00D52B45"/>
    <w:rsid w:val="00D530EB"/>
    <w:rsid w:val="00D53393"/>
    <w:rsid w:val="00D535B6"/>
    <w:rsid w:val="00D5451D"/>
    <w:rsid w:val="00D55235"/>
    <w:rsid w:val="00D55D78"/>
    <w:rsid w:val="00D5714E"/>
    <w:rsid w:val="00D572B2"/>
    <w:rsid w:val="00D57F53"/>
    <w:rsid w:val="00D60CAB"/>
    <w:rsid w:val="00D610FD"/>
    <w:rsid w:val="00D612AF"/>
    <w:rsid w:val="00D619F3"/>
    <w:rsid w:val="00D62A5B"/>
    <w:rsid w:val="00D62AD4"/>
    <w:rsid w:val="00D62B43"/>
    <w:rsid w:val="00D62ECD"/>
    <w:rsid w:val="00D63748"/>
    <w:rsid w:val="00D639F0"/>
    <w:rsid w:val="00D63C1B"/>
    <w:rsid w:val="00D63D76"/>
    <w:rsid w:val="00D64B44"/>
    <w:rsid w:val="00D64BFF"/>
    <w:rsid w:val="00D64DE1"/>
    <w:rsid w:val="00D64E3F"/>
    <w:rsid w:val="00D653D0"/>
    <w:rsid w:val="00D6692A"/>
    <w:rsid w:val="00D66E55"/>
    <w:rsid w:val="00D674E9"/>
    <w:rsid w:val="00D6799A"/>
    <w:rsid w:val="00D7009C"/>
    <w:rsid w:val="00D70F17"/>
    <w:rsid w:val="00D712DA"/>
    <w:rsid w:val="00D719EF"/>
    <w:rsid w:val="00D72327"/>
    <w:rsid w:val="00D727E0"/>
    <w:rsid w:val="00D72B87"/>
    <w:rsid w:val="00D72C08"/>
    <w:rsid w:val="00D72C72"/>
    <w:rsid w:val="00D74160"/>
    <w:rsid w:val="00D744CC"/>
    <w:rsid w:val="00D75D22"/>
    <w:rsid w:val="00D75DA5"/>
    <w:rsid w:val="00D76C58"/>
    <w:rsid w:val="00D76CF2"/>
    <w:rsid w:val="00D76E7C"/>
    <w:rsid w:val="00D77EA1"/>
    <w:rsid w:val="00D80B40"/>
    <w:rsid w:val="00D80EEE"/>
    <w:rsid w:val="00D8155B"/>
    <w:rsid w:val="00D81E79"/>
    <w:rsid w:val="00D825A5"/>
    <w:rsid w:val="00D825B7"/>
    <w:rsid w:val="00D8290E"/>
    <w:rsid w:val="00D82AD1"/>
    <w:rsid w:val="00D82E6E"/>
    <w:rsid w:val="00D83040"/>
    <w:rsid w:val="00D8323B"/>
    <w:rsid w:val="00D83489"/>
    <w:rsid w:val="00D83D13"/>
    <w:rsid w:val="00D840ED"/>
    <w:rsid w:val="00D841AC"/>
    <w:rsid w:val="00D8589D"/>
    <w:rsid w:val="00D85A81"/>
    <w:rsid w:val="00D86466"/>
    <w:rsid w:val="00D870E8"/>
    <w:rsid w:val="00D87423"/>
    <w:rsid w:val="00D87452"/>
    <w:rsid w:val="00D87485"/>
    <w:rsid w:val="00D87E58"/>
    <w:rsid w:val="00D907CB"/>
    <w:rsid w:val="00D91BF2"/>
    <w:rsid w:val="00D93C1C"/>
    <w:rsid w:val="00D94026"/>
    <w:rsid w:val="00D94120"/>
    <w:rsid w:val="00D951DD"/>
    <w:rsid w:val="00D952ED"/>
    <w:rsid w:val="00D957FA"/>
    <w:rsid w:val="00D95DB1"/>
    <w:rsid w:val="00D9664C"/>
    <w:rsid w:val="00D97404"/>
    <w:rsid w:val="00D975A3"/>
    <w:rsid w:val="00D979D0"/>
    <w:rsid w:val="00DA08CA"/>
    <w:rsid w:val="00DA0F37"/>
    <w:rsid w:val="00DA101A"/>
    <w:rsid w:val="00DA122C"/>
    <w:rsid w:val="00DA2E98"/>
    <w:rsid w:val="00DA2FD5"/>
    <w:rsid w:val="00DA3952"/>
    <w:rsid w:val="00DA4838"/>
    <w:rsid w:val="00DA4989"/>
    <w:rsid w:val="00DA5721"/>
    <w:rsid w:val="00DA6173"/>
    <w:rsid w:val="00DA7477"/>
    <w:rsid w:val="00DA7573"/>
    <w:rsid w:val="00DA7BD4"/>
    <w:rsid w:val="00DB0191"/>
    <w:rsid w:val="00DB0359"/>
    <w:rsid w:val="00DB0EF6"/>
    <w:rsid w:val="00DB0F8A"/>
    <w:rsid w:val="00DB26A8"/>
    <w:rsid w:val="00DB27CF"/>
    <w:rsid w:val="00DB324C"/>
    <w:rsid w:val="00DB3FD3"/>
    <w:rsid w:val="00DB5F2A"/>
    <w:rsid w:val="00DB6D86"/>
    <w:rsid w:val="00DB6F45"/>
    <w:rsid w:val="00DB72B7"/>
    <w:rsid w:val="00DB7546"/>
    <w:rsid w:val="00DC0624"/>
    <w:rsid w:val="00DC0FC3"/>
    <w:rsid w:val="00DC1A58"/>
    <w:rsid w:val="00DC1AC0"/>
    <w:rsid w:val="00DC1CDD"/>
    <w:rsid w:val="00DC1D8E"/>
    <w:rsid w:val="00DC20C3"/>
    <w:rsid w:val="00DC227A"/>
    <w:rsid w:val="00DC2360"/>
    <w:rsid w:val="00DC26E4"/>
    <w:rsid w:val="00DC2BAE"/>
    <w:rsid w:val="00DC2CEE"/>
    <w:rsid w:val="00DC2E45"/>
    <w:rsid w:val="00DC3257"/>
    <w:rsid w:val="00DC3279"/>
    <w:rsid w:val="00DC346F"/>
    <w:rsid w:val="00DC3BF1"/>
    <w:rsid w:val="00DC3E20"/>
    <w:rsid w:val="00DC4D1D"/>
    <w:rsid w:val="00DC4D87"/>
    <w:rsid w:val="00DC54EB"/>
    <w:rsid w:val="00DC580A"/>
    <w:rsid w:val="00DC5B50"/>
    <w:rsid w:val="00DC66BC"/>
    <w:rsid w:val="00DC727F"/>
    <w:rsid w:val="00DC7E78"/>
    <w:rsid w:val="00DD0493"/>
    <w:rsid w:val="00DD0924"/>
    <w:rsid w:val="00DD0CBF"/>
    <w:rsid w:val="00DD1071"/>
    <w:rsid w:val="00DD12FD"/>
    <w:rsid w:val="00DD1576"/>
    <w:rsid w:val="00DD2893"/>
    <w:rsid w:val="00DD4717"/>
    <w:rsid w:val="00DD4F74"/>
    <w:rsid w:val="00DD531F"/>
    <w:rsid w:val="00DD556C"/>
    <w:rsid w:val="00DD5737"/>
    <w:rsid w:val="00DD5E81"/>
    <w:rsid w:val="00DD6C46"/>
    <w:rsid w:val="00DD6C7A"/>
    <w:rsid w:val="00DD6F44"/>
    <w:rsid w:val="00DD7CCA"/>
    <w:rsid w:val="00DE0BDE"/>
    <w:rsid w:val="00DE10CF"/>
    <w:rsid w:val="00DE1270"/>
    <w:rsid w:val="00DE1E1E"/>
    <w:rsid w:val="00DE223E"/>
    <w:rsid w:val="00DE2D33"/>
    <w:rsid w:val="00DE34EB"/>
    <w:rsid w:val="00DE3592"/>
    <w:rsid w:val="00DE3E78"/>
    <w:rsid w:val="00DE41E7"/>
    <w:rsid w:val="00DE41F8"/>
    <w:rsid w:val="00DE4B9D"/>
    <w:rsid w:val="00DE50EA"/>
    <w:rsid w:val="00DE545C"/>
    <w:rsid w:val="00DE5C9F"/>
    <w:rsid w:val="00DE734E"/>
    <w:rsid w:val="00DE7887"/>
    <w:rsid w:val="00DE7BF8"/>
    <w:rsid w:val="00DF0DC3"/>
    <w:rsid w:val="00DF14F9"/>
    <w:rsid w:val="00DF1C2D"/>
    <w:rsid w:val="00DF1FAE"/>
    <w:rsid w:val="00DF2AD9"/>
    <w:rsid w:val="00DF54D0"/>
    <w:rsid w:val="00DF580C"/>
    <w:rsid w:val="00DF5C1A"/>
    <w:rsid w:val="00DF69B7"/>
    <w:rsid w:val="00DF6BCB"/>
    <w:rsid w:val="00DF6D45"/>
    <w:rsid w:val="00DF7042"/>
    <w:rsid w:val="00DF78FD"/>
    <w:rsid w:val="00DF7EFE"/>
    <w:rsid w:val="00E00E15"/>
    <w:rsid w:val="00E00F63"/>
    <w:rsid w:val="00E01210"/>
    <w:rsid w:val="00E01D50"/>
    <w:rsid w:val="00E02664"/>
    <w:rsid w:val="00E02C4D"/>
    <w:rsid w:val="00E031A5"/>
    <w:rsid w:val="00E0341B"/>
    <w:rsid w:val="00E0348F"/>
    <w:rsid w:val="00E035A6"/>
    <w:rsid w:val="00E038F5"/>
    <w:rsid w:val="00E03D67"/>
    <w:rsid w:val="00E04510"/>
    <w:rsid w:val="00E04784"/>
    <w:rsid w:val="00E05569"/>
    <w:rsid w:val="00E05A6C"/>
    <w:rsid w:val="00E05F59"/>
    <w:rsid w:val="00E0655D"/>
    <w:rsid w:val="00E07A1A"/>
    <w:rsid w:val="00E1024A"/>
    <w:rsid w:val="00E10B17"/>
    <w:rsid w:val="00E10B67"/>
    <w:rsid w:val="00E12029"/>
    <w:rsid w:val="00E12508"/>
    <w:rsid w:val="00E12742"/>
    <w:rsid w:val="00E12AB9"/>
    <w:rsid w:val="00E12B67"/>
    <w:rsid w:val="00E141D3"/>
    <w:rsid w:val="00E14941"/>
    <w:rsid w:val="00E1526B"/>
    <w:rsid w:val="00E1534B"/>
    <w:rsid w:val="00E15408"/>
    <w:rsid w:val="00E15743"/>
    <w:rsid w:val="00E15C52"/>
    <w:rsid w:val="00E15EDA"/>
    <w:rsid w:val="00E15F0B"/>
    <w:rsid w:val="00E160E8"/>
    <w:rsid w:val="00E16199"/>
    <w:rsid w:val="00E16311"/>
    <w:rsid w:val="00E1702C"/>
    <w:rsid w:val="00E20CC5"/>
    <w:rsid w:val="00E21ACA"/>
    <w:rsid w:val="00E21ECC"/>
    <w:rsid w:val="00E22B80"/>
    <w:rsid w:val="00E22C0E"/>
    <w:rsid w:val="00E22CFF"/>
    <w:rsid w:val="00E231CD"/>
    <w:rsid w:val="00E231E1"/>
    <w:rsid w:val="00E23888"/>
    <w:rsid w:val="00E23B9C"/>
    <w:rsid w:val="00E23CE3"/>
    <w:rsid w:val="00E23CF7"/>
    <w:rsid w:val="00E23E2B"/>
    <w:rsid w:val="00E23E76"/>
    <w:rsid w:val="00E249DB"/>
    <w:rsid w:val="00E253A3"/>
    <w:rsid w:val="00E25402"/>
    <w:rsid w:val="00E259B0"/>
    <w:rsid w:val="00E25AF8"/>
    <w:rsid w:val="00E26AEC"/>
    <w:rsid w:val="00E2757B"/>
    <w:rsid w:val="00E2792D"/>
    <w:rsid w:val="00E30828"/>
    <w:rsid w:val="00E30B37"/>
    <w:rsid w:val="00E3109C"/>
    <w:rsid w:val="00E311D1"/>
    <w:rsid w:val="00E31C2D"/>
    <w:rsid w:val="00E32432"/>
    <w:rsid w:val="00E33B1E"/>
    <w:rsid w:val="00E34277"/>
    <w:rsid w:val="00E35C6C"/>
    <w:rsid w:val="00E3621B"/>
    <w:rsid w:val="00E36D6F"/>
    <w:rsid w:val="00E36F43"/>
    <w:rsid w:val="00E37F0C"/>
    <w:rsid w:val="00E40ADF"/>
    <w:rsid w:val="00E418E3"/>
    <w:rsid w:val="00E41F8B"/>
    <w:rsid w:val="00E423DE"/>
    <w:rsid w:val="00E4296F"/>
    <w:rsid w:val="00E42F07"/>
    <w:rsid w:val="00E4370F"/>
    <w:rsid w:val="00E4441D"/>
    <w:rsid w:val="00E453AB"/>
    <w:rsid w:val="00E462E6"/>
    <w:rsid w:val="00E463A0"/>
    <w:rsid w:val="00E465B5"/>
    <w:rsid w:val="00E47839"/>
    <w:rsid w:val="00E513CF"/>
    <w:rsid w:val="00E51CDE"/>
    <w:rsid w:val="00E5210B"/>
    <w:rsid w:val="00E53631"/>
    <w:rsid w:val="00E5388F"/>
    <w:rsid w:val="00E54239"/>
    <w:rsid w:val="00E54272"/>
    <w:rsid w:val="00E542BC"/>
    <w:rsid w:val="00E54521"/>
    <w:rsid w:val="00E54617"/>
    <w:rsid w:val="00E5484B"/>
    <w:rsid w:val="00E56023"/>
    <w:rsid w:val="00E56471"/>
    <w:rsid w:val="00E566BD"/>
    <w:rsid w:val="00E56BC2"/>
    <w:rsid w:val="00E56D6E"/>
    <w:rsid w:val="00E56FEF"/>
    <w:rsid w:val="00E57601"/>
    <w:rsid w:val="00E577F9"/>
    <w:rsid w:val="00E57FB5"/>
    <w:rsid w:val="00E60F14"/>
    <w:rsid w:val="00E61AC4"/>
    <w:rsid w:val="00E61B23"/>
    <w:rsid w:val="00E625BE"/>
    <w:rsid w:val="00E6284B"/>
    <w:rsid w:val="00E62D07"/>
    <w:rsid w:val="00E62DF6"/>
    <w:rsid w:val="00E63A22"/>
    <w:rsid w:val="00E63B8F"/>
    <w:rsid w:val="00E646B5"/>
    <w:rsid w:val="00E65427"/>
    <w:rsid w:val="00E6543F"/>
    <w:rsid w:val="00E655EF"/>
    <w:rsid w:val="00E661C0"/>
    <w:rsid w:val="00E663F5"/>
    <w:rsid w:val="00E66E97"/>
    <w:rsid w:val="00E70BD6"/>
    <w:rsid w:val="00E71305"/>
    <w:rsid w:val="00E72383"/>
    <w:rsid w:val="00E724D2"/>
    <w:rsid w:val="00E72D9F"/>
    <w:rsid w:val="00E732B8"/>
    <w:rsid w:val="00E73C41"/>
    <w:rsid w:val="00E74933"/>
    <w:rsid w:val="00E74EDC"/>
    <w:rsid w:val="00E75597"/>
    <w:rsid w:val="00E75737"/>
    <w:rsid w:val="00E75875"/>
    <w:rsid w:val="00E75886"/>
    <w:rsid w:val="00E75D6E"/>
    <w:rsid w:val="00E76007"/>
    <w:rsid w:val="00E76181"/>
    <w:rsid w:val="00E76489"/>
    <w:rsid w:val="00E770F2"/>
    <w:rsid w:val="00E77EAC"/>
    <w:rsid w:val="00E80934"/>
    <w:rsid w:val="00E81069"/>
    <w:rsid w:val="00E817AD"/>
    <w:rsid w:val="00E817EF"/>
    <w:rsid w:val="00E8184F"/>
    <w:rsid w:val="00E8192B"/>
    <w:rsid w:val="00E828D5"/>
    <w:rsid w:val="00E82D81"/>
    <w:rsid w:val="00E83259"/>
    <w:rsid w:val="00E839BE"/>
    <w:rsid w:val="00E83CAC"/>
    <w:rsid w:val="00E84C89"/>
    <w:rsid w:val="00E85E56"/>
    <w:rsid w:val="00E860DD"/>
    <w:rsid w:val="00E8713D"/>
    <w:rsid w:val="00E90329"/>
    <w:rsid w:val="00E910D5"/>
    <w:rsid w:val="00E922C4"/>
    <w:rsid w:val="00E943AE"/>
    <w:rsid w:val="00E947B0"/>
    <w:rsid w:val="00E95D82"/>
    <w:rsid w:val="00E95F21"/>
    <w:rsid w:val="00E96273"/>
    <w:rsid w:val="00E96E97"/>
    <w:rsid w:val="00E97D49"/>
    <w:rsid w:val="00EA0251"/>
    <w:rsid w:val="00EA1065"/>
    <w:rsid w:val="00EA1434"/>
    <w:rsid w:val="00EA3C3E"/>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235B"/>
    <w:rsid w:val="00EB2EF9"/>
    <w:rsid w:val="00EB31A3"/>
    <w:rsid w:val="00EB325B"/>
    <w:rsid w:val="00EB3E22"/>
    <w:rsid w:val="00EB693B"/>
    <w:rsid w:val="00EB7BA9"/>
    <w:rsid w:val="00EB7D75"/>
    <w:rsid w:val="00EC0B20"/>
    <w:rsid w:val="00EC0EE7"/>
    <w:rsid w:val="00EC1C3A"/>
    <w:rsid w:val="00EC1F51"/>
    <w:rsid w:val="00EC2B1D"/>
    <w:rsid w:val="00EC4233"/>
    <w:rsid w:val="00EC4544"/>
    <w:rsid w:val="00EC4A85"/>
    <w:rsid w:val="00EC57B2"/>
    <w:rsid w:val="00EC58F4"/>
    <w:rsid w:val="00EC650B"/>
    <w:rsid w:val="00EC6F40"/>
    <w:rsid w:val="00EC7808"/>
    <w:rsid w:val="00EC7BFA"/>
    <w:rsid w:val="00ED042E"/>
    <w:rsid w:val="00ED1295"/>
    <w:rsid w:val="00ED2725"/>
    <w:rsid w:val="00ED34D1"/>
    <w:rsid w:val="00ED367F"/>
    <w:rsid w:val="00ED3890"/>
    <w:rsid w:val="00ED4206"/>
    <w:rsid w:val="00ED58A2"/>
    <w:rsid w:val="00ED58C3"/>
    <w:rsid w:val="00ED5C71"/>
    <w:rsid w:val="00ED5EEE"/>
    <w:rsid w:val="00ED667C"/>
    <w:rsid w:val="00ED7966"/>
    <w:rsid w:val="00EE01CC"/>
    <w:rsid w:val="00EE04EE"/>
    <w:rsid w:val="00EE1760"/>
    <w:rsid w:val="00EE18B6"/>
    <w:rsid w:val="00EE25E3"/>
    <w:rsid w:val="00EE287D"/>
    <w:rsid w:val="00EE2CB1"/>
    <w:rsid w:val="00EE3B32"/>
    <w:rsid w:val="00EE3CFF"/>
    <w:rsid w:val="00EE3F39"/>
    <w:rsid w:val="00EE414C"/>
    <w:rsid w:val="00EE44FE"/>
    <w:rsid w:val="00EE5406"/>
    <w:rsid w:val="00EE5EF8"/>
    <w:rsid w:val="00EE6964"/>
    <w:rsid w:val="00EE6A1D"/>
    <w:rsid w:val="00EE6D18"/>
    <w:rsid w:val="00EE7E7A"/>
    <w:rsid w:val="00EF1230"/>
    <w:rsid w:val="00EF223B"/>
    <w:rsid w:val="00EF29DE"/>
    <w:rsid w:val="00EF3978"/>
    <w:rsid w:val="00EF3AAC"/>
    <w:rsid w:val="00EF4D42"/>
    <w:rsid w:val="00EF4FD1"/>
    <w:rsid w:val="00EF5318"/>
    <w:rsid w:val="00EF599F"/>
    <w:rsid w:val="00EF708A"/>
    <w:rsid w:val="00EF72C3"/>
    <w:rsid w:val="00EF79CE"/>
    <w:rsid w:val="00F00152"/>
    <w:rsid w:val="00F00352"/>
    <w:rsid w:val="00F00997"/>
    <w:rsid w:val="00F00B1B"/>
    <w:rsid w:val="00F00E37"/>
    <w:rsid w:val="00F010EE"/>
    <w:rsid w:val="00F01383"/>
    <w:rsid w:val="00F0167D"/>
    <w:rsid w:val="00F0177A"/>
    <w:rsid w:val="00F019D5"/>
    <w:rsid w:val="00F02500"/>
    <w:rsid w:val="00F02BF0"/>
    <w:rsid w:val="00F032E2"/>
    <w:rsid w:val="00F037E3"/>
    <w:rsid w:val="00F03FF2"/>
    <w:rsid w:val="00F04721"/>
    <w:rsid w:val="00F04F9E"/>
    <w:rsid w:val="00F06135"/>
    <w:rsid w:val="00F06A47"/>
    <w:rsid w:val="00F0700C"/>
    <w:rsid w:val="00F0717F"/>
    <w:rsid w:val="00F0747A"/>
    <w:rsid w:val="00F07849"/>
    <w:rsid w:val="00F07882"/>
    <w:rsid w:val="00F07883"/>
    <w:rsid w:val="00F10177"/>
    <w:rsid w:val="00F10D83"/>
    <w:rsid w:val="00F11637"/>
    <w:rsid w:val="00F1196B"/>
    <w:rsid w:val="00F11A6A"/>
    <w:rsid w:val="00F126BD"/>
    <w:rsid w:val="00F13433"/>
    <w:rsid w:val="00F134FC"/>
    <w:rsid w:val="00F1350E"/>
    <w:rsid w:val="00F14419"/>
    <w:rsid w:val="00F1470E"/>
    <w:rsid w:val="00F147A5"/>
    <w:rsid w:val="00F14AA7"/>
    <w:rsid w:val="00F15884"/>
    <w:rsid w:val="00F15B8E"/>
    <w:rsid w:val="00F16665"/>
    <w:rsid w:val="00F16FB0"/>
    <w:rsid w:val="00F1733B"/>
    <w:rsid w:val="00F17474"/>
    <w:rsid w:val="00F201CC"/>
    <w:rsid w:val="00F20487"/>
    <w:rsid w:val="00F20F65"/>
    <w:rsid w:val="00F2106D"/>
    <w:rsid w:val="00F22337"/>
    <w:rsid w:val="00F22D65"/>
    <w:rsid w:val="00F23175"/>
    <w:rsid w:val="00F23FB0"/>
    <w:rsid w:val="00F2480A"/>
    <w:rsid w:val="00F24891"/>
    <w:rsid w:val="00F24B9F"/>
    <w:rsid w:val="00F24CA6"/>
    <w:rsid w:val="00F25095"/>
    <w:rsid w:val="00F256AE"/>
    <w:rsid w:val="00F25773"/>
    <w:rsid w:val="00F257FA"/>
    <w:rsid w:val="00F26004"/>
    <w:rsid w:val="00F26BE8"/>
    <w:rsid w:val="00F270E8"/>
    <w:rsid w:val="00F27EF5"/>
    <w:rsid w:val="00F27FDB"/>
    <w:rsid w:val="00F30251"/>
    <w:rsid w:val="00F305CC"/>
    <w:rsid w:val="00F3179A"/>
    <w:rsid w:val="00F31D54"/>
    <w:rsid w:val="00F32357"/>
    <w:rsid w:val="00F32C70"/>
    <w:rsid w:val="00F34E02"/>
    <w:rsid w:val="00F3549E"/>
    <w:rsid w:val="00F365A7"/>
    <w:rsid w:val="00F3681C"/>
    <w:rsid w:val="00F371C1"/>
    <w:rsid w:val="00F3769D"/>
    <w:rsid w:val="00F404F4"/>
    <w:rsid w:val="00F4143E"/>
    <w:rsid w:val="00F41CC5"/>
    <w:rsid w:val="00F41D25"/>
    <w:rsid w:val="00F423C2"/>
    <w:rsid w:val="00F433F8"/>
    <w:rsid w:val="00F433FE"/>
    <w:rsid w:val="00F43627"/>
    <w:rsid w:val="00F43781"/>
    <w:rsid w:val="00F4463C"/>
    <w:rsid w:val="00F473A5"/>
    <w:rsid w:val="00F473F3"/>
    <w:rsid w:val="00F474B8"/>
    <w:rsid w:val="00F478CA"/>
    <w:rsid w:val="00F47CE2"/>
    <w:rsid w:val="00F501F3"/>
    <w:rsid w:val="00F50A98"/>
    <w:rsid w:val="00F50E5F"/>
    <w:rsid w:val="00F51460"/>
    <w:rsid w:val="00F51667"/>
    <w:rsid w:val="00F521DC"/>
    <w:rsid w:val="00F525D9"/>
    <w:rsid w:val="00F53199"/>
    <w:rsid w:val="00F541A1"/>
    <w:rsid w:val="00F54B09"/>
    <w:rsid w:val="00F54BEA"/>
    <w:rsid w:val="00F54E8A"/>
    <w:rsid w:val="00F55386"/>
    <w:rsid w:val="00F559A8"/>
    <w:rsid w:val="00F55C21"/>
    <w:rsid w:val="00F55E5F"/>
    <w:rsid w:val="00F55F6D"/>
    <w:rsid w:val="00F5736B"/>
    <w:rsid w:val="00F5746A"/>
    <w:rsid w:val="00F57880"/>
    <w:rsid w:val="00F606F3"/>
    <w:rsid w:val="00F608AB"/>
    <w:rsid w:val="00F60BE7"/>
    <w:rsid w:val="00F6150C"/>
    <w:rsid w:val="00F6159C"/>
    <w:rsid w:val="00F61714"/>
    <w:rsid w:val="00F6238F"/>
    <w:rsid w:val="00F63E59"/>
    <w:rsid w:val="00F64915"/>
    <w:rsid w:val="00F64BE0"/>
    <w:rsid w:val="00F65B68"/>
    <w:rsid w:val="00F67846"/>
    <w:rsid w:val="00F67B42"/>
    <w:rsid w:val="00F70B72"/>
    <w:rsid w:val="00F70DEF"/>
    <w:rsid w:val="00F70EA3"/>
    <w:rsid w:val="00F71398"/>
    <w:rsid w:val="00F7294C"/>
    <w:rsid w:val="00F72C5F"/>
    <w:rsid w:val="00F73549"/>
    <w:rsid w:val="00F75782"/>
    <w:rsid w:val="00F80C1D"/>
    <w:rsid w:val="00F81130"/>
    <w:rsid w:val="00F818F7"/>
    <w:rsid w:val="00F8325D"/>
    <w:rsid w:val="00F832A9"/>
    <w:rsid w:val="00F832B0"/>
    <w:rsid w:val="00F83307"/>
    <w:rsid w:val="00F833A5"/>
    <w:rsid w:val="00F844D3"/>
    <w:rsid w:val="00F84629"/>
    <w:rsid w:val="00F84B71"/>
    <w:rsid w:val="00F84F0E"/>
    <w:rsid w:val="00F8519E"/>
    <w:rsid w:val="00F85FF5"/>
    <w:rsid w:val="00F86BB4"/>
    <w:rsid w:val="00F86E69"/>
    <w:rsid w:val="00F870F5"/>
    <w:rsid w:val="00F902D2"/>
    <w:rsid w:val="00F90B12"/>
    <w:rsid w:val="00F90CBD"/>
    <w:rsid w:val="00F9109E"/>
    <w:rsid w:val="00F9177E"/>
    <w:rsid w:val="00F91E4F"/>
    <w:rsid w:val="00F91FDF"/>
    <w:rsid w:val="00F92AA1"/>
    <w:rsid w:val="00F92FDC"/>
    <w:rsid w:val="00F931D2"/>
    <w:rsid w:val="00F93431"/>
    <w:rsid w:val="00F93A4A"/>
    <w:rsid w:val="00F93D27"/>
    <w:rsid w:val="00F95DD6"/>
    <w:rsid w:val="00F96370"/>
    <w:rsid w:val="00F97940"/>
    <w:rsid w:val="00F97BA3"/>
    <w:rsid w:val="00F97EA2"/>
    <w:rsid w:val="00F97F0D"/>
    <w:rsid w:val="00FA0B0A"/>
    <w:rsid w:val="00FA0C86"/>
    <w:rsid w:val="00FA121C"/>
    <w:rsid w:val="00FA1407"/>
    <w:rsid w:val="00FA1A68"/>
    <w:rsid w:val="00FA1B1A"/>
    <w:rsid w:val="00FA2747"/>
    <w:rsid w:val="00FA2A33"/>
    <w:rsid w:val="00FA2C8F"/>
    <w:rsid w:val="00FA2CF7"/>
    <w:rsid w:val="00FA3410"/>
    <w:rsid w:val="00FA360B"/>
    <w:rsid w:val="00FA3860"/>
    <w:rsid w:val="00FA3A50"/>
    <w:rsid w:val="00FA4763"/>
    <w:rsid w:val="00FA4830"/>
    <w:rsid w:val="00FA5032"/>
    <w:rsid w:val="00FA52EB"/>
    <w:rsid w:val="00FA6366"/>
    <w:rsid w:val="00FA6980"/>
    <w:rsid w:val="00FA6CDF"/>
    <w:rsid w:val="00FA7BB5"/>
    <w:rsid w:val="00FA7C85"/>
    <w:rsid w:val="00FB12D8"/>
    <w:rsid w:val="00FB176A"/>
    <w:rsid w:val="00FB1CDC"/>
    <w:rsid w:val="00FB238A"/>
    <w:rsid w:val="00FB2446"/>
    <w:rsid w:val="00FB2C81"/>
    <w:rsid w:val="00FB3BC4"/>
    <w:rsid w:val="00FB3F9C"/>
    <w:rsid w:val="00FB3FDE"/>
    <w:rsid w:val="00FB4676"/>
    <w:rsid w:val="00FB4E0E"/>
    <w:rsid w:val="00FB5552"/>
    <w:rsid w:val="00FB5789"/>
    <w:rsid w:val="00FB5F3A"/>
    <w:rsid w:val="00FB6AA9"/>
    <w:rsid w:val="00FB6AD4"/>
    <w:rsid w:val="00FB7F22"/>
    <w:rsid w:val="00FC00F3"/>
    <w:rsid w:val="00FC0A33"/>
    <w:rsid w:val="00FC1416"/>
    <w:rsid w:val="00FC14B2"/>
    <w:rsid w:val="00FC1823"/>
    <w:rsid w:val="00FC2198"/>
    <w:rsid w:val="00FC26A4"/>
    <w:rsid w:val="00FC2C93"/>
    <w:rsid w:val="00FC325A"/>
    <w:rsid w:val="00FC33ED"/>
    <w:rsid w:val="00FC43AD"/>
    <w:rsid w:val="00FC5876"/>
    <w:rsid w:val="00FC62F5"/>
    <w:rsid w:val="00FC731E"/>
    <w:rsid w:val="00FC7F3E"/>
    <w:rsid w:val="00FD035A"/>
    <w:rsid w:val="00FD03D7"/>
    <w:rsid w:val="00FD19F1"/>
    <w:rsid w:val="00FD1A7E"/>
    <w:rsid w:val="00FD2CC3"/>
    <w:rsid w:val="00FD31BF"/>
    <w:rsid w:val="00FD39A1"/>
    <w:rsid w:val="00FD3CC7"/>
    <w:rsid w:val="00FD4148"/>
    <w:rsid w:val="00FD4D5B"/>
    <w:rsid w:val="00FD6453"/>
    <w:rsid w:val="00FD67FD"/>
    <w:rsid w:val="00FD7CB2"/>
    <w:rsid w:val="00FD7D46"/>
    <w:rsid w:val="00FD7D8B"/>
    <w:rsid w:val="00FE0AF2"/>
    <w:rsid w:val="00FE0E83"/>
    <w:rsid w:val="00FE1C47"/>
    <w:rsid w:val="00FE22DD"/>
    <w:rsid w:val="00FE2CFB"/>
    <w:rsid w:val="00FE4A60"/>
    <w:rsid w:val="00FE4DF3"/>
    <w:rsid w:val="00FE4F91"/>
    <w:rsid w:val="00FE54E0"/>
    <w:rsid w:val="00FE55F0"/>
    <w:rsid w:val="00FE6331"/>
    <w:rsid w:val="00FE685B"/>
    <w:rsid w:val="00FE6C12"/>
    <w:rsid w:val="00FE785C"/>
    <w:rsid w:val="00FE7894"/>
    <w:rsid w:val="00FF01FA"/>
    <w:rsid w:val="00FF21B5"/>
    <w:rsid w:val="00FF21C3"/>
    <w:rsid w:val="00FF2A11"/>
    <w:rsid w:val="00FF2AA0"/>
    <w:rsid w:val="00FF3F6C"/>
    <w:rsid w:val="00FF4603"/>
    <w:rsid w:val="00FF4B07"/>
    <w:rsid w:val="00FF4BFC"/>
    <w:rsid w:val="00FF4C11"/>
    <w:rsid w:val="00FF56B9"/>
    <w:rsid w:val="00FF57E8"/>
    <w:rsid w:val="00FF58C0"/>
    <w:rsid w:val="00FF5948"/>
    <w:rsid w:val="00FF6B71"/>
    <w:rsid w:val="00FF6EDF"/>
    <w:rsid w:val="00FF6EEA"/>
    <w:rsid w:val="00FF77DF"/>
    <w:rsid w:val="00FF7ABB"/>
    <w:rsid w:val="00FF7B99"/>
    <w:rsid w:val="643B6082"/>
    <w:rsid w:val="6993AD83"/>
    <w:rsid w:val="75AA8316"/>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A0F90"/>
  <w15:docId w15:val="{8A54D075-0209-4535-9564-4C53F2FF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2270C"/>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91356B"/>
    <w:pPr>
      <w:keepNext/>
      <w:tabs>
        <w:tab w:val="left" w:pos="851"/>
      </w:tabs>
      <w:spacing w:before="240" w:after="360" w:line="600" w:lineRule="atLeast"/>
      <w:jc w:val="left"/>
      <w:outlineLvl w:val="0"/>
    </w:pPr>
    <w:rPr>
      <w:rFonts w:ascii="Georgia" w:eastAsiaTheme="majorEastAsia" w:hAnsi="Georgia" w:cstheme="majorBidi"/>
      <w:b/>
      <w:bCs/>
      <w:color w:val="1B556B"/>
      <w:sz w:val="48"/>
      <w:szCs w:val="28"/>
    </w:rPr>
  </w:style>
  <w:style w:type="paragraph" w:styleId="Heading2">
    <w:name w:val="heading 2"/>
    <w:basedOn w:val="Normal"/>
    <w:next w:val="BodyText"/>
    <w:link w:val="Heading2Char"/>
    <w:qFormat/>
    <w:rsid w:val="000D7EBF"/>
    <w:pPr>
      <w:keepNext/>
      <w:tabs>
        <w:tab w:val="left" w:pos="851"/>
      </w:tabs>
      <w:spacing w:before="360" w:after="0" w:line="440" w:lineRule="atLeast"/>
      <w:jc w:val="left"/>
      <w:outlineLvl w:val="1"/>
    </w:pPr>
    <w:rPr>
      <w:rFonts w:ascii="Georgia" w:eastAsiaTheme="majorEastAsia" w:hAnsi="Georgia" w:cstheme="majorBidi"/>
      <w:b/>
      <w:bCs/>
      <w:color w:val="1B556B"/>
      <w:sz w:val="36"/>
      <w:szCs w:val="26"/>
    </w:rPr>
  </w:style>
  <w:style w:type="paragraph" w:styleId="Heading3">
    <w:name w:val="heading 3"/>
    <w:basedOn w:val="Normal"/>
    <w:next w:val="BodyText"/>
    <w:link w:val="Heading3Char"/>
    <w:autoRedefine/>
    <w:qFormat/>
    <w:rsid w:val="00356B6E"/>
    <w:pPr>
      <w:keepNext/>
      <w:tabs>
        <w:tab w:val="left" w:pos="851"/>
      </w:tabs>
      <w:spacing w:before="240" w:line="360" w:lineRule="atLeas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360476"/>
    <w:pPr>
      <w:outlineLvl w:val="3"/>
    </w:pPr>
    <w:rPr>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356B"/>
    <w:rPr>
      <w:rFonts w:ascii="Georgia" w:eastAsiaTheme="majorEastAsia" w:hAnsi="Georgia" w:cstheme="majorBidi"/>
      <w:b/>
      <w:bCs/>
      <w:color w:val="1B556B"/>
      <w:sz w:val="48"/>
      <w:szCs w:val="28"/>
    </w:rPr>
  </w:style>
  <w:style w:type="character" w:customStyle="1" w:styleId="Heading2Char">
    <w:name w:val="Heading 2 Char"/>
    <w:basedOn w:val="DefaultParagraphFont"/>
    <w:link w:val="Heading2"/>
    <w:rsid w:val="000D7EBF"/>
    <w:rPr>
      <w:rFonts w:ascii="Georgia" w:eastAsiaTheme="majorEastAsia" w:hAnsi="Georgia" w:cstheme="majorBidi"/>
      <w:b/>
      <w:bCs/>
      <w:color w:val="1B556B"/>
      <w:sz w:val="36"/>
      <w:szCs w:val="26"/>
    </w:rPr>
  </w:style>
  <w:style w:type="character" w:customStyle="1" w:styleId="Heading3Char">
    <w:name w:val="Heading 3 Char"/>
    <w:basedOn w:val="DefaultParagraphFont"/>
    <w:link w:val="Heading3"/>
    <w:rsid w:val="00356B6E"/>
    <w:rPr>
      <w:rFonts w:ascii="Georgia" w:eastAsiaTheme="majorEastAsia" w:hAnsi="Georgia" w:cstheme="majorBidi"/>
      <w:b/>
      <w:bCs/>
      <w:sz w:val="28"/>
      <w:szCs w:val="22"/>
    </w:rPr>
  </w:style>
  <w:style w:type="character" w:customStyle="1" w:styleId="Heading4Char">
    <w:name w:val="Heading 4 Char"/>
    <w:link w:val="Heading4"/>
    <w:rsid w:val="00360476"/>
    <w:rPr>
      <w:rFonts w:ascii="Georgia" w:eastAsia="Times New Roman" w:hAnsi="Georgia"/>
      <w:b/>
      <w:bCs/>
      <w:sz w:val="24"/>
      <w:szCs w:val="22"/>
    </w:rPr>
  </w:style>
  <w:style w:type="character" w:customStyle="1" w:styleId="Heading5Char">
    <w:name w:val="Heading 5 Char"/>
    <w:link w:val="Heading5"/>
    <w:rsid w:val="008B68EC"/>
    <w:rPr>
      <w:rFonts w:ascii="Calibri" w:eastAsia="Times New Roman" w:hAnsi="Calibri" w:cs="Times New Roman"/>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39"/>
    <w:rsid w:val="00B04CE3"/>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5"/>
    <w:qFormat/>
    <w:rsid w:val="00684D9B"/>
    <w:pPr>
      <w:spacing w:before="60" w:after="60"/>
      <w:ind w:left="567" w:right="567"/>
      <w:jc w:val="left"/>
    </w:pPr>
    <w:rPr>
      <w:sz w:val="20"/>
    </w:rPr>
  </w:style>
  <w:style w:type="character" w:customStyle="1" w:styleId="QuoteChar">
    <w:name w:val="Quote Char"/>
    <w:link w:val="Quote"/>
    <w:uiPriority w:val="5"/>
    <w:rsid w:val="00684D9B"/>
    <w:rPr>
      <w:rFonts w:ascii="Calibri" w:eastAsia="Times New Roman" w:hAnsi="Calibri"/>
      <w:sz w:val="20"/>
      <w:lang w:eastAsia="en-NZ"/>
    </w:rPr>
  </w:style>
  <w:style w:type="paragraph" w:customStyle="1" w:styleId="Box">
    <w:name w:val="Box"/>
    <w:basedOn w:val="Normal"/>
    <w:uiPriority w:val="1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text"/>
    <w:uiPriority w:val="11"/>
    <w:qFormat/>
    <w:rsid w:val="005C132F"/>
    <w:pPr>
      <w:numPr>
        <w:numId w:val="38"/>
      </w:numPr>
      <w:tabs>
        <w:tab w:val="left" w:pos="680"/>
      </w:tabs>
      <w:spacing w:before="0"/>
    </w:pPr>
    <w:rPr>
      <w:rFonts w:cs="Times New Roman"/>
      <w:szCs w:val="20"/>
    </w:rPr>
  </w:style>
  <w:style w:type="paragraph" w:customStyle="1" w:styleId="Boxheading">
    <w:name w:val="Box heading"/>
    <w:basedOn w:val="Boxtext"/>
    <w:next w:val="Boxtext"/>
    <w:uiPriority w:val="1"/>
    <w:qFormat/>
    <w:rsid w:val="005C132F"/>
    <w:pPr>
      <w:keepNext/>
      <w:spacing w:before="240" w:after="0"/>
    </w:pPr>
    <w:rPr>
      <w:rFonts w:cs="Times New Roman"/>
      <w:b/>
      <w:sz w:val="22"/>
      <w:szCs w:val="20"/>
    </w:rPr>
  </w:style>
  <w:style w:type="paragraph" w:customStyle="1" w:styleId="Bullet">
    <w:name w:val="Bullet"/>
    <w:basedOn w:val="Normal"/>
    <w:link w:val="BulletChar"/>
    <w:qFormat/>
    <w:rsid w:val="00F00997"/>
    <w:pPr>
      <w:numPr>
        <w:numId w:val="34"/>
      </w:numPr>
      <w:tabs>
        <w:tab w:val="left" w:pos="397"/>
      </w:tabs>
      <w:spacing w:before="0"/>
      <w:jc w:val="left"/>
    </w:pPr>
    <w:rPr>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C16103"/>
    <w:rPr>
      <w:rFonts w:eastAsia="Times New Roman"/>
      <w:sz w:val="22"/>
      <w:szCs w:val="22"/>
    </w:rPr>
  </w:style>
  <w:style w:type="paragraph" w:customStyle="1" w:styleId="Sub-list">
    <w:name w:val="Sub-lis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uiPriority w:val="2"/>
    <w:qFormat/>
    <w:rsid w:val="00EA64B4"/>
    <w:pPr>
      <w:keepNext/>
      <w:ind w:left="1134" w:hanging="1134"/>
      <w:jc w:val="left"/>
    </w:pPr>
    <w:rPr>
      <w:b/>
      <w:sz w:val="20"/>
    </w:rPr>
  </w:style>
  <w:style w:type="character" w:styleId="FootnoteReference">
    <w:name w:val="footnote reference"/>
    <w:semiHidden/>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4"/>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296A94"/>
    <w:pPr>
      <w:jc w:val="left"/>
    </w:pPr>
    <w:rPr>
      <w:rFonts w:ascii="Georgia" w:hAnsi="Georgia"/>
      <w:b/>
      <w:bCs/>
      <w:color w:val="FFFFFF" w:themeColor="background1"/>
      <w:sz w:val="56"/>
      <w:szCs w:val="56"/>
    </w:rPr>
  </w:style>
  <w:style w:type="character" w:customStyle="1" w:styleId="TitleChar">
    <w:name w:val="Title Char"/>
    <w:link w:val="Title"/>
    <w:uiPriority w:val="2"/>
    <w:rsid w:val="00296A94"/>
    <w:rPr>
      <w:rFonts w:ascii="Georgia" w:eastAsia="Times New Roman" w:hAnsi="Georgia"/>
      <w:b/>
      <w:bCs/>
      <w:color w:val="FFFFFF" w:themeColor="background1"/>
      <w:sz w:val="56"/>
      <w:szCs w:val="56"/>
    </w:rPr>
  </w:style>
  <w:style w:type="paragraph" w:styleId="Subtitle">
    <w:name w:val="Subtitle"/>
    <w:basedOn w:val="Normal"/>
    <w:link w:val="SubtitleChar"/>
    <w:uiPriority w:val="2"/>
    <w:rsid w:val="00296A94"/>
    <w:pPr>
      <w:jc w:val="left"/>
    </w:pPr>
    <w:rPr>
      <w:rFonts w:ascii="Georgia" w:hAnsi="Georgia"/>
      <w:b/>
      <w:bCs/>
      <w:color w:val="FFFFFF" w:themeColor="background1"/>
      <w:sz w:val="36"/>
      <w:szCs w:val="36"/>
    </w:rPr>
  </w:style>
  <w:style w:type="character" w:customStyle="1" w:styleId="SubtitleChar">
    <w:name w:val="Subtitle Char"/>
    <w:link w:val="Subtitle"/>
    <w:uiPriority w:val="2"/>
    <w:rsid w:val="00296A94"/>
    <w:rPr>
      <w:rFonts w:ascii="Georgia" w:eastAsia="Times New Roman" w:hAnsi="Georgia"/>
      <w:b/>
      <w:bCs/>
      <w:color w:val="FFFFFF" w:themeColor="background1"/>
      <w:sz w:val="36"/>
      <w:szCs w:val="36"/>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6E2E45"/>
    <w:pPr>
      <w:tabs>
        <w:tab w:val="right" w:pos="8505"/>
        <w:tab w:val="right" w:pos="9072"/>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5B6698"/>
    <w:pPr>
      <w:numPr>
        <w:numId w:val="5"/>
      </w:numPr>
      <w:spacing w:before="0"/>
      <w:ind w:left="397" w:hanging="397"/>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Sommet" w:eastAsia="Times New Roman" w:hAnsi="Sommet"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Sommet" w:eastAsia="Times New Roman" w:hAnsi="Sommet"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Sommet" w:eastAsia="Times New Roman" w:hAnsi="Sommet" w:cs="Times New Roman"/>
        <w:b/>
        <w:bCs/>
      </w:rPr>
    </w:tblStylePr>
    <w:tblStylePr w:type="lastCol">
      <w:rPr>
        <w:rFonts w:ascii="Sommet" w:eastAsia="Times New Roman" w:hAnsi="Sommet"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0836C9"/>
    <w:pPr>
      <w:spacing w:before="60" w:after="60" w:line="240" w:lineRule="atLeast"/>
    </w:pPr>
    <w:rPr>
      <w:sz w:val="18"/>
    </w:rPr>
    <w:tblPr>
      <w:tblStyleRowBandSize w:val="1"/>
      <w:tblStyleColBandSize w:val="1"/>
      <w:tblBorders>
        <w:bottom w:val="single" w:sz="4" w:space="0" w:color="1C556C"/>
        <w:insideH w:val="single" w:sz="4" w:space="0" w:color="1C556C"/>
        <w:insideV w:val="single" w:sz="4" w:space="0" w:color="1C556C"/>
      </w:tblBorders>
    </w:tblPr>
    <w:tcPr>
      <w:shd w:val="clear" w:color="auto" w:fill="FFFFFF" w:themeFill="background1"/>
    </w:tcPr>
    <w:tblStylePr w:type="firstRow">
      <w:pPr>
        <w:spacing w:before="0" w:after="0" w:line="240" w:lineRule="auto"/>
      </w:pPr>
      <w:rPr>
        <w:rFonts w:ascii="Calibri" w:eastAsia="Times New Roman" w:hAnsi="Calibri" w:cs="Times New Roman"/>
        <w:b/>
        <w:bCs/>
        <w:color w:val="FFFFFF" w:themeColor="background1"/>
        <w:sz w:val="18"/>
      </w:rPr>
      <w:tblPr/>
      <w:tcPr>
        <w:tcBorders>
          <w:top w:val="single" w:sz="2" w:space="0" w:color="1C556C"/>
          <w:left w:val="nil"/>
          <w:bottom w:val="single" w:sz="2" w:space="0" w:color="1C556C"/>
          <w:right w:val="nil"/>
          <w:insideH w:val="nil"/>
          <w:insideV w:val="single" w:sz="2" w:space="0" w:color="1C556C"/>
        </w:tcBorders>
        <w:shd w:val="clear" w:color="auto" w:fill="1B556B" w:themeFill="text2"/>
      </w:tcPr>
    </w:tblStylePr>
    <w:tblStylePr w:type="lastRow">
      <w:pPr>
        <w:spacing w:before="0" w:after="0" w:line="240" w:lineRule="auto"/>
      </w:pPr>
      <w:rPr>
        <w:rFonts w:ascii="Calibri" w:eastAsia="Times New Roman" w:hAnsi="Calibri" w:cs="Times New Roman"/>
        <w:b/>
        <w:bCs/>
        <w:sz w:val="18"/>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Calibri" w:eastAsia="Times New Roman" w:hAnsi="Calibri" w:cs="Times New Roman"/>
        <w:b w:val="0"/>
        <w:bCs/>
        <w:sz w:val="18"/>
      </w:rPr>
    </w:tblStylePr>
    <w:tblStylePr w:type="lastCol">
      <w:rPr>
        <w:rFonts w:ascii="Sommet" w:eastAsia="Times New Roman" w:hAnsi="Sommet"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2Vert">
      <w:rPr>
        <w:rFonts w:ascii="Calibri" w:hAnsi="Calibri"/>
        <w:sz w:val="18"/>
      </w:rPr>
    </w:tblStylePr>
    <w:tblStylePr w:type="band1Horz">
      <w:rPr>
        <w:rFonts w:ascii="Calibri" w:hAnsi="Calibri"/>
        <w:sz w:val="18"/>
      </w:rPr>
    </w:tblStylePr>
  </w:style>
  <w:style w:type="table" w:styleId="TableGridLight">
    <w:name w:val="Grid Table Light"/>
    <w:basedOn w:val="TableGrid2"/>
    <w:uiPriority w:val="40"/>
    <w:rsid w:val="00853064"/>
    <w:rPr>
      <w:sz w:val="18"/>
    </w:rPr>
    <w:tblPr>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tblPr>
    <w:tcPr>
      <w:shd w:val="clear" w:color="auto" w:fill="D2DDE1" w:themeFill="background2"/>
    </w:tcPr>
    <w:tblStylePr w:type="firstRow">
      <w:rPr>
        <w:rFonts w:ascii="Calibri" w:hAnsi="Calibri"/>
        <w:b w:val="0"/>
        <w:bCs/>
        <w:sz w:val="18"/>
      </w:rPr>
      <w:tblPr/>
      <w:tcPr>
        <w:tcBorders>
          <w:tl2br w:val="none" w:sz="0" w:space="0" w:color="auto"/>
          <w:tr2bl w:val="none" w:sz="0" w:space="0" w:color="auto"/>
        </w:tcBorders>
      </w:tcPr>
    </w:tblStylePr>
    <w:tblStylePr w:type="lastRow">
      <w:rPr>
        <w:rFonts w:ascii="Calibri" w:hAnsi="Calibri"/>
        <w:b w:val="0"/>
        <w:bCs/>
        <w:sz w:val="18"/>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cs="Times New Roman"/>
      <w:b/>
      <w:szCs w:val="20"/>
      <w:lang w:val="en-AU"/>
    </w:rPr>
  </w:style>
  <w:style w:type="character" w:customStyle="1" w:styleId="Heading7Char">
    <w:name w:val="Heading 7 Char"/>
    <w:link w:val="Heading7"/>
    <w:semiHidden/>
    <w:rsid w:val="00EA64B4"/>
    <w:rPr>
      <w:rFonts w:ascii="Times New Roman" w:eastAsia="Times New Roman" w:hAnsi="Times New Roman" w:cs="Times New Roman"/>
      <w:szCs w:val="20"/>
      <w:lang w:val="en-AU"/>
    </w:rPr>
  </w:style>
  <w:style w:type="character" w:customStyle="1" w:styleId="Heading8Char">
    <w:name w:val="Heading 8 Char"/>
    <w:link w:val="Heading8"/>
    <w:semiHidden/>
    <w:rsid w:val="00EA64B4"/>
    <w:rPr>
      <w:rFonts w:ascii="Times New Roman" w:eastAsia="Times New Roman" w:hAnsi="Times New Roman" w:cs="Times New Roman"/>
      <w:i/>
      <w:szCs w:val="20"/>
      <w:lang w:val="en-AU"/>
    </w:rPr>
  </w:style>
  <w:style w:type="character" w:customStyle="1" w:styleId="Heading9Char">
    <w:name w:val="Heading 9 Char"/>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F00997"/>
    <w:rPr>
      <w:rFonts w:eastAsia="Times New Roman"/>
      <w:sz w:val="22"/>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numbering" w:customStyle="1" w:styleId="Style1">
    <w:name w:val="Style1"/>
    <w:uiPriority w:val="99"/>
    <w:rsid w:val="00B07CE9"/>
    <w:pPr>
      <w:numPr>
        <w:numId w:val="13"/>
      </w:numPr>
    </w:pPr>
  </w:style>
  <w:style w:type="numbering" w:customStyle="1" w:styleId="Style2">
    <w:name w:val="Style2"/>
    <w:uiPriority w:val="99"/>
    <w:rsid w:val="008E0688"/>
    <w:pPr>
      <w:numPr>
        <w:numId w:val="19"/>
      </w:numPr>
    </w:pPr>
  </w:style>
  <w:style w:type="paragraph" w:customStyle="1" w:styleId="Greenbullet-casestudytables">
    <w:name w:val="Green bullet - case study tables"/>
    <w:basedOn w:val="Greentext-casestudytables"/>
    <w:uiPriority w:val="1"/>
    <w:semiHidden/>
    <w:rsid w:val="00C15722"/>
    <w:pPr>
      <w:numPr>
        <w:numId w:val="3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1754D"/>
    <w:pPr>
      <w:keepNext/>
      <w:spacing w:before="240" w:after="0"/>
    </w:pPr>
    <w:rPr>
      <w:b/>
    </w:rPr>
  </w:style>
  <w:style w:type="numbering" w:customStyle="1" w:styleId="Style3">
    <w:name w:val="Style3"/>
    <w:uiPriority w:val="99"/>
    <w:rsid w:val="008B5A2D"/>
    <w:pPr>
      <w:numPr>
        <w:numId w:val="33"/>
      </w:numPr>
    </w:pPr>
  </w:style>
  <w:style w:type="paragraph" w:customStyle="1" w:styleId="Blueboxtext">
    <w:name w:val="Blue box text"/>
    <w:basedOn w:val="Normal"/>
    <w:uiPriority w:val="1"/>
    <w:semiHidden/>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semiHidden/>
    <w:qFormat/>
    <w:rsid w:val="005D3242"/>
    <w:pPr>
      <w:tabs>
        <w:tab w:val="left" w:pos="680"/>
      </w:tabs>
      <w:spacing w:before="0"/>
      <w:ind w:left="0"/>
    </w:pPr>
    <w:rPr>
      <w:szCs w:val="20"/>
    </w:rPr>
  </w:style>
  <w:style w:type="paragraph" w:customStyle="1" w:styleId="Blueboxheading">
    <w:name w:val="Blue box heading"/>
    <w:basedOn w:val="Blueboxtext"/>
    <w:next w:val="Blueboxtext"/>
    <w:uiPriority w:val="1"/>
    <w:semiHidden/>
    <w:qFormat/>
    <w:rsid w:val="00225830"/>
    <w:pPr>
      <w:keepNext/>
      <w:spacing w:before="240" w:after="0"/>
    </w:pPr>
    <w:rPr>
      <w:rFonts w:ascii="Georgia" w:hAnsi="Georgia"/>
      <w:b/>
      <w:szCs w:val="20"/>
    </w:rPr>
  </w:style>
  <w:style w:type="paragraph" w:customStyle="1" w:styleId="Blue-boxsub-bullet">
    <w:name w:val="Blue-box sub-bullet"/>
    <w:basedOn w:val="Blueboxtext"/>
    <w:uiPriority w:val="1"/>
    <w:semiHidden/>
    <w:qFormat/>
    <w:rsid w:val="007823D6"/>
    <w:pPr>
      <w:spacing w:before="0"/>
      <w:ind w:left="0"/>
    </w:pPr>
    <w:rPr>
      <w:szCs w:val="20"/>
    </w:rPr>
  </w:style>
  <w:style w:type="paragraph" w:customStyle="1" w:styleId="Greensub-bullet-casestudytables">
    <w:name w:val="Green sub-bullet - case study tables"/>
    <w:basedOn w:val="Greentext-casestudytables"/>
    <w:uiPriority w:val="1"/>
    <w:semiHidden/>
    <w:qFormat/>
    <w:rsid w:val="00C15722"/>
    <w:pPr>
      <w:numPr>
        <w:numId w:val="37"/>
      </w:numPr>
      <w:spacing w:before="0"/>
      <w:ind w:left="1077" w:hanging="397"/>
    </w:pPr>
  </w:style>
  <w:style w:type="paragraph" w:styleId="CommentText">
    <w:name w:val="annotation text"/>
    <w:basedOn w:val="Normal"/>
    <w:link w:val="CommentTextChar"/>
    <w:uiPriority w:val="99"/>
    <w:semiHidden/>
    <w:rsid w:val="00363B9A"/>
    <w:pPr>
      <w:spacing w:line="240" w:lineRule="auto"/>
    </w:pPr>
    <w:rPr>
      <w:sz w:val="20"/>
      <w:szCs w:val="20"/>
    </w:rPr>
  </w:style>
  <w:style w:type="character" w:customStyle="1" w:styleId="CommentTextChar">
    <w:name w:val="Comment Text Char"/>
    <w:basedOn w:val="DefaultParagraphFont"/>
    <w:link w:val="CommentText"/>
    <w:uiPriority w:val="99"/>
    <w:semiHidden/>
    <w:rsid w:val="00363B9A"/>
    <w:rPr>
      <w:rFonts w:eastAsia="Times New Roman"/>
    </w:rPr>
  </w:style>
  <w:style w:type="character" w:styleId="UnresolvedMention">
    <w:name w:val="Unresolved Mention"/>
    <w:basedOn w:val="DefaultParagraphFont"/>
    <w:uiPriority w:val="99"/>
    <w:semiHidden/>
    <w:unhideWhenUsed/>
    <w:rsid w:val="009050D7"/>
    <w:rPr>
      <w:color w:val="605E5C"/>
      <w:shd w:val="clear" w:color="auto" w:fill="E1DFDD"/>
    </w:rPr>
  </w:style>
  <w:style w:type="paragraph" w:customStyle="1" w:styleId="Boxtext">
    <w:name w:val="Box text"/>
    <w:basedOn w:val="Normal"/>
    <w:uiPriority w:val="1"/>
    <w:qFormat/>
    <w:rsid w:val="005C132F"/>
    <w:pPr>
      <w:spacing w:line="260" w:lineRule="atLeast"/>
      <w:ind w:left="284" w:right="284"/>
      <w:jc w:val="left"/>
    </w:pPr>
    <w:rPr>
      <w:rFonts w:eastAsiaTheme="minorEastAsia" w:cstheme="minorBidi"/>
      <w:color w:val="1B556B"/>
      <w:sz w:val="20"/>
    </w:rPr>
  </w:style>
  <w:style w:type="paragraph" w:customStyle="1" w:styleId="Boxsub-bullet">
    <w:name w:val="Box sub-bullet"/>
    <w:basedOn w:val="Boxtext"/>
    <w:uiPriority w:val="1"/>
    <w:qFormat/>
    <w:rsid w:val="005C132F"/>
    <w:pPr>
      <w:numPr>
        <w:numId w:val="39"/>
      </w:numPr>
      <w:spacing w:before="0"/>
    </w:pPr>
    <w:rPr>
      <w:rFonts w:cs="Times New Roman"/>
      <w:szCs w:val="20"/>
    </w:rPr>
  </w:style>
  <w:style w:type="paragraph" w:customStyle="1" w:styleId="Sub-bullet">
    <w:name w:val="Sub-bullet"/>
    <w:basedOn w:val="Normal"/>
    <w:qFormat/>
    <w:rsid w:val="00580FCB"/>
    <w:pPr>
      <w:tabs>
        <w:tab w:val="left" w:pos="794"/>
      </w:tabs>
      <w:spacing w:before="0"/>
      <w:ind w:left="794" w:hanging="397"/>
      <w:jc w:val="left"/>
    </w:pPr>
  </w:style>
  <w:style w:type="table" w:customStyle="1" w:styleId="Greenbox">
    <w:name w:val="Green box"/>
    <w:basedOn w:val="TableNormal"/>
    <w:uiPriority w:val="99"/>
    <w:rsid w:val="00936F76"/>
    <w:pPr>
      <w:spacing w:before="60" w:after="60" w:line="240" w:lineRule="atLeast"/>
    </w:pPr>
    <w:rPr>
      <w:sz w:val="18"/>
    </w:rPr>
    <w:tblPr>
      <w:tblBorders>
        <w:top w:val="single" w:sz="4" w:space="0" w:color="1B556B" w:themeColor="text2"/>
        <w:bottom w:val="single" w:sz="4" w:space="0" w:color="1B556B" w:themeColor="text2"/>
        <w:insideH w:val="single" w:sz="4" w:space="0" w:color="1B556B" w:themeColor="text2"/>
        <w:insideV w:val="single" w:sz="4" w:space="0" w:color="1B556B" w:themeColor="text2"/>
      </w:tblBorders>
    </w:tblPr>
    <w:tcPr>
      <w:shd w:val="clear" w:color="auto" w:fill="D5EBE8" w:themeFill="accent3"/>
    </w:tcPr>
    <w:tblStylePr w:type="firstRow">
      <w:rPr>
        <w:rFonts w:ascii="Calibri" w:hAnsi="Calibri"/>
        <w:sz w:val="18"/>
      </w:rPr>
      <w:tblPr/>
      <w:tcPr>
        <w:tcBorders>
          <w:top w:val="single" w:sz="4" w:space="0" w:color="D5EBE8" w:themeColor="accent3"/>
          <w:left w:val="single" w:sz="4" w:space="0" w:color="D5EBE8" w:themeColor="accent3"/>
          <w:bottom w:val="single" w:sz="4" w:space="0" w:color="D5EBE8" w:themeColor="accent3"/>
          <w:right w:val="single" w:sz="4" w:space="0" w:color="D5EBE8" w:themeColor="accent3"/>
        </w:tcBorders>
        <w:shd w:val="clear" w:color="auto" w:fill="D5EBE8" w:themeFill="accent3"/>
      </w:tcPr>
    </w:tblStylePr>
  </w:style>
  <w:style w:type="table" w:styleId="ListTable3-Accent1">
    <w:name w:val="List Table 3 Accent 1"/>
    <w:basedOn w:val="TableNormal"/>
    <w:uiPriority w:val="48"/>
    <w:rsid w:val="009B14E2"/>
    <w:tblPr>
      <w:tblStyleRowBandSize w:val="1"/>
      <w:tblStyleColBandSize w:val="1"/>
      <w:tblBorders>
        <w:top w:val="single" w:sz="4" w:space="0" w:color="1C556C" w:themeColor="accent1"/>
        <w:left w:val="single" w:sz="4" w:space="0" w:color="1C556C" w:themeColor="accent1"/>
        <w:bottom w:val="single" w:sz="4" w:space="0" w:color="1C556C" w:themeColor="accent1"/>
        <w:right w:val="single" w:sz="4" w:space="0" w:color="1C556C" w:themeColor="accent1"/>
      </w:tblBorders>
    </w:tblPr>
    <w:tblStylePr w:type="firstRow">
      <w:rPr>
        <w:b/>
        <w:bCs/>
        <w:color w:val="FFFFFF" w:themeColor="background1"/>
      </w:rPr>
      <w:tblPr/>
      <w:tcPr>
        <w:shd w:val="clear" w:color="auto" w:fill="1C556C" w:themeFill="accent1"/>
      </w:tcPr>
    </w:tblStylePr>
    <w:tblStylePr w:type="lastRow">
      <w:rPr>
        <w:b/>
        <w:bCs/>
      </w:rPr>
      <w:tblPr/>
      <w:tcPr>
        <w:tcBorders>
          <w:top w:val="double" w:sz="4" w:space="0" w:color="1C556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556C" w:themeColor="accent1"/>
          <w:right w:val="single" w:sz="4" w:space="0" w:color="1C556C" w:themeColor="accent1"/>
        </w:tcBorders>
      </w:tcPr>
    </w:tblStylePr>
    <w:tblStylePr w:type="band1Horz">
      <w:tblPr/>
      <w:tcPr>
        <w:tcBorders>
          <w:top w:val="single" w:sz="4" w:space="0" w:color="1C556C" w:themeColor="accent1"/>
          <w:bottom w:val="single" w:sz="4" w:space="0" w:color="1C556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556C" w:themeColor="accent1"/>
          <w:left w:val="nil"/>
        </w:tcBorders>
      </w:tcPr>
    </w:tblStylePr>
    <w:tblStylePr w:type="swCell">
      <w:tblPr/>
      <w:tcPr>
        <w:tcBorders>
          <w:top w:val="double" w:sz="4" w:space="0" w:color="1C556C" w:themeColor="accent1"/>
          <w:right w:val="nil"/>
        </w:tcBorders>
      </w:tcPr>
    </w:tblStylePr>
  </w:style>
  <w:style w:type="table" w:styleId="TableGrid2">
    <w:name w:val="Table Grid 2"/>
    <w:basedOn w:val="TableNormal"/>
    <w:uiPriority w:val="99"/>
    <w:semiHidden/>
    <w:unhideWhenUsed/>
    <w:rsid w:val="006C4C97"/>
    <w:pPr>
      <w:spacing w:before="120" w:after="120" w:line="28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2703A"/>
    <w:pPr>
      <w:spacing w:before="120" w:after="120" w:line="28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Mention">
    <w:name w:val="Mention"/>
    <w:basedOn w:val="DefaultParagraphFont"/>
    <w:uiPriority w:val="99"/>
    <w:unhideWhenUsed/>
    <w:rsid w:val="00AA7BC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57562381">
      <w:bodyDiv w:val="1"/>
      <w:marLeft w:val="0"/>
      <w:marRight w:val="0"/>
      <w:marTop w:val="0"/>
      <w:marBottom w:val="0"/>
      <w:divBdr>
        <w:top w:val="none" w:sz="0" w:space="0" w:color="auto"/>
        <w:left w:val="none" w:sz="0" w:space="0" w:color="auto"/>
        <w:bottom w:val="none" w:sz="0" w:space="0" w:color="auto"/>
        <w:right w:val="none" w:sz="0" w:space="0" w:color="auto"/>
      </w:divBdr>
    </w:div>
    <w:div w:id="566721606">
      <w:bodyDiv w:val="1"/>
      <w:marLeft w:val="0"/>
      <w:marRight w:val="0"/>
      <w:marTop w:val="0"/>
      <w:marBottom w:val="0"/>
      <w:divBdr>
        <w:top w:val="none" w:sz="0" w:space="0" w:color="auto"/>
        <w:left w:val="none" w:sz="0" w:space="0" w:color="auto"/>
        <w:bottom w:val="none" w:sz="0" w:space="0" w:color="auto"/>
        <w:right w:val="none" w:sz="0" w:space="0" w:color="auto"/>
      </w:divBdr>
    </w:div>
    <w:div w:id="742217425">
      <w:bodyDiv w:val="1"/>
      <w:marLeft w:val="0"/>
      <w:marRight w:val="0"/>
      <w:marTop w:val="0"/>
      <w:marBottom w:val="0"/>
      <w:divBdr>
        <w:top w:val="none" w:sz="0" w:space="0" w:color="auto"/>
        <w:left w:val="none" w:sz="0" w:space="0" w:color="auto"/>
        <w:bottom w:val="none" w:sz="0" w:space="0" w:color="auto"/>
        <w:right w:val="none" w:sz="0" w:space="0" w:color="auto"/>
      </w:divBdr>
    </w:div>
    <w:div w:id="1001541901">
      <w:bodyDiv w:val="1"/>
      <w:marLeft w:val="0"/>
      <w:marRight w:val="0"/>
      <w:marTop w:val="0"/>
      <w:marBottom w:val="0"/>
      <w:divBdr>
        <w:top w:val="none" w:sz="0" w:space="0" w:color="auto"/>
        <w:left w:val="none" w:sz="0" w:space="0" w:color="auto"/>
        <w:bottom w:val="none" w:sz="0" w:space="0" w:color="auto"/>
        <w:right w:val="none" w:sz="0" w:space="0" w:color="auto"/>
      </w:divBdr>
    </w:div>
    <w:div w:id="1026752909">
      <w:bodyDiv w:val="1"/>
      <w:marLeft w:val="0"/>
      <w:marRight w:val="0"/>
      <w:marTop w:val="0"/>
      <w:marBottom w:val="0"/>
      <w:divBdr>
        <w:top w:val="none" w:sz="0" w:space="0" w:color="auto"/>
        <w:left w:val="none" w:sz="0" w:space="0" w:color="auto"/>
        <w:bottom w:val="none" w:sz="0" w:space="0" w:color="auto"/>
        <w:right w:val="none" w:sz="0" w:space="0" w:color="auto"/>
      </w:divBdr>
    </w:div>
    <w:div w:id="1199783445">
      <w:bodyDiv w:val="1"/>
      <w:marLeft w:val="0"/>
      <w:marRight w:val="0"/>
      <w:marTop w:val="0"/>
      <w:marBottom w:val="0"/>
      <w:divBdr>
        <w:top w:val="none" w:sz="0" w:space="0" w:color="auto"/>
        <w:left w:val="none" w:sz="0" w:space="0" w:color="auto"/>
        <w:bottom w:val="none" w:sz="0" w:space="0" w:color="auto"/>
        <w:right w:val="none" w:sz="0" w:space="0" w:color="auto"/>
      </w:divBdr>
    </w:div>
    <w:div w:id="1283225855">
      <w:bodyDiv w:val="1"/>
      <w:marLeft w:val="0"/>
      <w:marRight w:val="0"/>
      <w:marTop w:val="0"/>
      <w:marBottom w:val="0"/>
      <w:divBdr>
        <w:top w:val="none" w:sz="0" w:space="0" w:color="auto"/>
        <w:left w:val="none" w:sz="0" w:space="0" w:color="auto"/>
        <w:bottom w:val="none" w:sz="0" w:space="0" w:color="auto"/>
        <w:right w:val="none" w:sz="0" w:space="0" w:color="auto"/>
      </w:divBdr>
    </w:div>
    <w:div w:id="1469085106">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687365463">
      <w:bodyDiv w:val="1"/>
      <w:marLeft w:val="0"/>
      <w:marRight w:val="0"/>
      <w:marTop w:val="0"/>
      <w:marBottom w:val="0"/>
      <w:divBdr>
        <w:top w:val="none" w:sz="0" w:space="0" w:color="auto"/>
        <w:left w:val="none" w:sz="0" w:space="0" w:color="auto"/>
        <w:bottom w:val="none" w:sz="0" w:space="0" w:color="auto"/>
        <w:right w:val="none" w:sz="0" w:space="0" w:color="auto"/>
      </w:divBdr>
    </w:div>
    <w:div w:id="1798602231">
      <w:bodyDiv w:val="1"/>
      <w:marLeft w:val="0"/>
      <w:marRight w:val="0"/>
      <w:marTop w:val="0"/>
      <w:marBottom w:val="0"/>
      <w:divBdr>
        <w:top w:val="none" w:sz="0" w:space="0" w:color="auto"/>
        <w:left w:val="none" w:sz="0" w:space="0" w:color="auto"/>
        <w:bottom w:val="none" w:sz="0" w:space="0" w:color="auto"/>
        <w:right w:val="none" w:sz="0" w:space="0" w:color="auto"/>
      </w:divBdr>
    </w:div>
    <w:div w:id="1990281362">
      <w:bodyDiv w:val="1"/>
      <w:marLeft w:val="0"/>
      <w:marRight w:val="0"/>
      <w:marTop w:val="0"/>
      <w:marBottom w:val="0"/>
      <w:divBdr>
        <w:top w:val="none" w:sz="0" w:space="0" w:color="auto"/>
        <w:left w:val="none" w:sz="0" w:space="0" w:color="auto"/>
        <w:bottom w:val="none" w:sz="0" w:space="0" w:color="auto"/>
        <w:right w:val="none" w:sz="0" w:space="0" w:color="auto"/>
      </w:divBdr>
    </w:div>
    <w:div w:id="20003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t.nz/regulation/public/2009/0144/latest/whole.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nvironment.govt.nz/publications/waste-disposal-levy-guide-for-disposal-facilities/" TargetMode="External"/></Relationship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egacy_x0020_DocID xmlns="4a94300e-a927-4b92-9d3a-682523035cb6" xsi:nil="true"/>
    <Year xmlns="4a94300e-a927-4b92-9d3a-682523035cb6" xsi:nil="true"/>
    <_ip_UnifiedCompliancePolicyUIAction xmlns="http://schemas.microsoft.com/sharepoint/v3" xsi:nil="true"/>
    <Legacy_x0020_Version xmlns="4a94300e-a927-4b92-9d3a-682523035cb6" xsi:nil="true"/>
    <Sender_x0020_Date xmlns="4a94300e-a927-4b92-9d3a-682523035cb6" xsi:nil="true"/>
    <Library xmlns="4a94300e-a927-4b92-9d3a-682523035cb6" xsi:nil="true"/>
    <Class xmlns="4a94300e-a927-4b92-9d3a-682523035cb6" xsi:nil="true"/>
    <Sender xmlns="4a94300e-a927-4b92-9d3a-682523035cb6" xsi:nil="true"/>
    <Other_x0020_Details xmlns="4a94300e-a927-4b92-9d3a-682523035cb6" xsi:nil="true"/>
    <_ip_UnifiedCompliancePolicyProperties xmlns="http://schemas.microsoft.com/sharepoint/v3" xsi:nil="true"/>
    <Carbon_x0020_Copy xmlns="4a94300e-a927-4b92-9d3a-682523035cb6" xsi:nil="true"/>
    <Author0 xmlns="4a94300e-a927-4b92-9d3a-682523035cb6" xsi:nil="true"/>
    <MTS_x0020_ID xmlns="4a94300e-a927-4b92-9d3a-682523035cb6" xsi:nil="true"/>
    <Email_x0020_Table xmlns="4a94300e-a927-4b92-9d3a-682523035cb6" xsi:nil="true"/>
    <MTS_x0020_Type xmlns="4a94300e-a927-4b92-9d3a-682523035cb6" xsi:nil="true"/>
    <Receiver xmlns="4a94300e-a927-4b92-9d3a-682523035cb6" xsi:nil="true"/>
    <Other_x0020_Details_2 xmlns="4a94300e-a927-4b92-9d3a-682523035cb6" xsi:nil="true"/>
    <Other_x0020_Details_3 xmlns="4a94300e-a927-4b92-9d3a-682523035cb6" xsi:nil="true"/>
    <Receiver_x0020_Date xmlns="4a94300e-a927-4b92-9d3a-682523035cb6" xsi:nil="true"/>
    <Status xmlns="4a94300e-a927-4b92-9d3a-682523035cb6" xsi:nil="true"/>
    <Document_x0020_Type xmlns="4a94300e-a927-4b92-9d3a-682523035cb6" xsi:nil="true"/>
    <_dlc_DocId xmlns="58a6f171-52cb-4404-b47d-af1c8daf8fd1">ECM-74484932-183005</_dlc_DocId>
    <_dlc_DocIdUrl xmlns="58a6f171-52cb-4404-b47d-af1c8daf8fd1">
      <Url>https://ministryforenvironment.sharepoint.com/sites/ECM-Pol-ResEff/_layouts/15/DocIdRedir.aspx?ID=ECM-74484932-183005</Url>
      <Description>ECM-74484932-183005</Description>
    </_dlc_DocIdUrl>
    <From xmlns="4a94300e-a927-4b92-9d3a-682523035cb6" xsi:nil="true"/>
    <IconOverlay xmlns="http://schemas.microsoft.com/sharepoint/v4" xsi:nil="true"/>
    <Sent_x002f_Received xmlns="4a94300e-a927-4b92-9d3a-682523035cb6" xsi:nil="true"/>
    <To xmlns="4a94300e-a927-4b92-9d3a-682523035cb6" xsi:nil="true"/>
    <lcf76f155ced4ddcb4097134ff3c332f xmlns="4a94300e-a927-4b92-9d3a-682523035cb6">
      <Terms xmlns="http://schemas.microsoft.com/office/infopath/2007/PartnerControls"/>
    </lcf76f155ced4ddcb4097134ff3c332f>
    <TaxCatchAll xmlns="58a6f171-52cb-4404-b47d-af1c8daf8fd1" xsi:nil="true"/>
    <_Flow_SignoffStatus xmlns="4a94300e-a927-4b92-9d3a-682523035cb6" xsi:nil="true"/>
    <Contract_x0020_Number xmlns="4a94300e-a927-4b92-9d3a-682523035c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5" ma:contentTypeDescription="Create a new document." ma:contentTypeScope="" ma:versionID="78fe642d382ad71ac86279b810b402f7">
  <xsd:schema xmlns:xsd="http://www.w3.org/2001/XMLSchema" xmlns:xs="http://www.w3.org/2001/XMLSchema" xmlns:p="http://schemas.microsoft.com/office/2006/metadata/properties" xmlns:ns1="http://schemas.microsoft.com/sharepoint/v3" xmlns:ns2="58a6f171-52cb-4404-b47d-af1c8daf8fd1" xmlns:ns3="4a94300e-a927-4b92-9d3a-682523035cb6" xmlns:ns4="0a5b0190-e301-4766-933d-448c7c363fce" xmlns:ns5="http://schemas.microsoft.com/sharepoint/v4" targetNamespace="http://schemas.microsoft.com/office/2006/metadata/properties" ma:root="true" ma:fieldsID="67030fe1956e7d92abee6667b708f1ad" ns1:_="" ns2:_="" ns3:_="" ns4:_="" ns5:_="">
    <xsd:import namespace="http://schemas.microsoft.com/sharepoint/v3"/>
    <xsd:import namespace="58a6f171-52cb-4404-b47d-af1c8daf8fd1"/>
    <xsd:import namespace="4a94300e-a927-4b92-9d3a-682523035cb6"/>
    <xsd:import namespace="0a5b0190-e301-4766-933d-448c7c363fc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TS_x0020_Type" minOccurs="0"/>
                <xsd:element ref="ns3:MTS_x0020_ID"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Other_x0020_Details_2" minOccurs="0"/>
                <xsd:element ref="ns3:Other_x0020_Details_3" minOccurs="0"/>
                <xsd:element ref="ns3:To" minOccurs="0"/>
                <xsd:element ref="ns3:From" minOccurs="0"/>
                <xsd:element ref="ns3:Sent_x002f_Received"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Contract_x0020_Number" minOccurs="0"/>
                <xsd:element ref="ns3:MediaServiceOCR" minOccurs="0"/>
                <xsd:element ref="ns1:_ip_UnifiedCompliancePolicyProperties" minOccurs="0"/>
                <xsd:element ref="ns1:_ip_UnifiedCompliancePolicyUIAction" minOccurs="0"/>
                <xsd:element ref="ns3:MediaLengthInSeconds" minOccurs="0"/>
                <xsd:element ref="ns4:SharedWithUsers" minOccurs="0"/>
                <xsd:element ref="ns4:SharedWithDetails" minOccurs="0"/>
                <xsd:element ref="ns3:_Flow_SignoffStatus" minOccurs="0"/>
                <xsd:element ref="ns5:IconOverlay"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5" nillable="true" ma:displayName="Unified Compliance Policy Properties" ma:hidden="true" ma:internalName="_ip_UnifiedCompliancePolicyProperties">
      <xsd:simpleType>
        <xsd:restriction base="dms:Note"/>
      </xsd:simpleType>
    </xsd:element>
    <xsd:element name="_ip_UnifiedCompliancePolicyUIAction" ma:index="4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4" nillable="true" ma:displayName="Taxonomy Catch All Column" ma:hidden="true" ma:list="{c622498a-87fb-40d0-b5b9-4f7c6ad18a3f}"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TS_x0020_Type" ma:index="19" nillable="true" ma:displayName="MTS Type" ma:default="" ma:description="" ma:internalName="MTS_x0020_Type">
      <xsd:simpleType>
        <xsd:restriction base="dms:Note">
          <xsd:maxLength value="255"/>
        </xsd:restriction>
      </xsd:simpleType>
    </xsd:element>
    <xsd:element name="MTS_x0020_ID" ma:index="20" nillable="true" ma:displayName="MTS ID" ma:default="" ma:description="" ma:internalName="MTS_x0020_ID">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ibrary" ma:index="25" nillable="true" ma:displayName="Library" ma:default="" ma:description="" ma:internalName="Library">
      <xsd:simpleType>
        <xsd:restriction base="dms:Text">
          <xsd:maxLength value="255"/>
        </xsd:restriction>
      </xsd:simpleType>
    </xsd:element>
    <xsd:element name="Legacy_x0020_DocID" ma:index="26" nillable="true" ma:displayName="Legacy DocID" ma:decimals="-1" ma:default="" ma:description="" ma:internalName="Legacy_x0020_DocID">
      <xsd:simpleType>
        <xsd:restriction base="dms:Number"/>
      </xsd:simpleType>
    </xsd:element>
    <xsd:element name="Legacy_x0020_Version" ma:index="27" nillable="true" ma:displayName="Legacy Version" ma:default="" ma:description="" ma:internalName="Legacy_x0020_Version">
      <xsd:simpleType>
        <xsd:restriction base="dms:Text">
          <xsd:maxLength value="255"/>
        </xsd:restriction>
      </xsd:simpleType>
    </xsd:element>
    <xsd:element name="Class" ma:index="28" nillable="true" ma:displayName="Class" ma:default="" ma:description="" ma:internalName="Class">
      <xsd:simpleType>
        <xsd:restriction base="dms:Text">
          <xsd:maxLength value="255"/>
        </xsd:restriction>
      </xsd:simpleType>
    </xsd:element>
    <xsd:element name="Author0" ma:index="29" nillable="true" ma:displayName="Author" ma:default="" ma:description="" ma:internalName="Author0">
      <xsd:simpleType>
        <xsd:restriction base="dms:Text">
          <xsd:maxLength value="255"/>
        </xsd:restriction>
      </xsd:simpleType>
    </xsd:element>
    <xsd:element name="Status" ma:index="30" nillable="true" ma:displayName="Status" ma:default="" ma:description="" ma:internalName="Status">
      <xsd:simpleType>
        <xsd:restriction base="dms:Text">
          <xsd:maxLength value="255"/>
        </xsd:restriction>
      </xsd:simpleType>
    </xsd:element>
    <xsd:element name="Year" ma:index="31" nillable="true" ma:displayName="Year" ma:default="" ma:description="" ma:internalName="Year">
      <xsd:simpleType>
        <xsd:restriction base="dms:Text">
          <xsd:maxLength value="255"/>
        </xsd:restriction>
      </xsd:simpleType>
    </xsd:element>
    <xsd:element name="Other_x0020_Details" ma:index="32" nillable="true" ma:displayName="Other Details" ma:default="" ma:description="" ma:internalName="Other_x0020_Details">
      <xsd:simpleType>
        <xsd:restriction base="dms:Text">
          <xsd:maxLength value="255"/>
        </xsd:restriction>
      </xsd:simpleType>
    </xsd:element>
    <xsd:element name="Other_x0020_Details_2" ma:index="33" nillable="true" ma:displayName="Other Details_2" ma:description="" ma:internalName="Other_x0020_Details_2">
      <xsd:simpleType>
        <xsd:restriction base="dms:Text">
          <xsd:maxLength value="255"/>
        </xsd:restriction>
      </xsd:simpleType>
    </xsd:element>
    <xsd:element name="Other_x0020_Details_3" ma:index="34" nillable="true" ma:displayName="Other Details_3" ma:description="" ma:internalName="Other_x0020_Details_3">
      <xsd:simpleType>
        <xsd:restriction base="dms:Text">
          <xsd:maxLength value="255"/>
        </xsd:restriction>
      </xsd:simpleType>
    </xsd:element>
    <xsd:element name="To" ma:index="35" nillable="true" ma:displayName="To" ma:default="" ma:description="" ma:internalName="To">
      <xsd:simpleType>
        <xsd:restriction base="dms:Note">
          <xsd:maxLength value="255"/>
        </xsd:restriction>
      </xsd:simpleType>
    </xsd:element>
    <xsd:element name="From" ma:index="36" nillable="true" ma:displayName="From" ma:default="" ma:description="" ma:internalName="From">
      <xsd:simpleType>
        <xsd:restriction base="dms:Text">
          <xsd:maxLength value="255"/>
        </xsd:restriction>
      </xsd:simpleType>
    </xsd:element>
    <xsd:element name="Sent_x002f_Received" ma:index="37" nillable="true" ma:displayName="Sent/Received" ma:default="" ma:description="" ma:internalName="Sent_x002f_Received">
      <xsd:simpleType>
        <xsd:restriction base="dms:Text">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MediaServiceAutoTags" ma:index="39" nillable="true" ma:displayName="Tags" ma:internalName="MediaServiceAutoTags"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Contract_x0020_Number" ma:index="43" nillable="true" ma:displayName="Contract Number" ma:default="" ma:description="" ma:internalName="Contract_x0020_Number">
      <xsd:simpleType>
        <xsd:restriction base="dms:Text">
          <xsd:maxLength value="255"/>
        </xsd:restriction>
      </xsd:simpleType>
    </xsd:element>
    <xsd:element name="MediaServiceOCR" ma:index="44" nillable="true" ma:displayName="Extracted Text" ma:internalName="MediaServiceOCR"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_Flow_SignoffStatus" ma:index="50" nillable="true" ma:displayName="Sign-off status" ma:internalName="Sign_x002d_off_x0020_status">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782A9D-DC48-4629-895C-D762F7C3ACF5}">
  <ds:schemaRefs>
    <ds:schemaRef ds:uri="http://schemas.microsoft.com/office/2006/documentManagement/types"/>
    <ds:schemaRef ds:uri="http://www.w3.org/XML/1998/namespace"/>
    <ds:schemaRef ds:uri="http://purl.org/dc/elements/1.1/"/>
    <ds:schemaRef ds:uri="58a6f171-52cb-4404-b47d-af1c8daf8fd1"/>
    <ds:schemaRef ds:uri="http://schemas.openxmlformats.org/package/2006/metadata/core-properties"/>
    <ds:schemaRef ds:uri="http://schemas.microsoft.com/sharepoint/v3"/>
    <ds:schemaRef ds:uri="http://schemas.microsoft.com/office/2006/metadata/properties"/>
    <ds:schemaRef ds:uri="http://schemas.microsoft.com/office/infopath/2007/PartnerControls"/>
    <ds:schemaRef ds:uri="http://purl.org/dc/dcmitype/"/>
    <ds:schemaRef ds:uri="http://schemas.microsoft.com/sharepoint/v4"/>
    <ds:schemaRef ds:uri="0a5b0190-e301-4766-933d-448c7c363fce"/>
    <ds:schemaRef ds:uri="4a94300e-a927-4b92-9d3a-682523035cb6"/>
    <ds:schemaRef ds:uri="http://purl.org/dc/terms/"/>
  </ds:schemaRefs>
</ds:datastoreItem>
</file>

<file path=customXml/itemProps2.xml><?xml version="1.0" encoding="utf-8"?>
<ds:datastoreItem xmlns:ds="http://schemas.openxmlformats.org/officeDocument/2006/customXml" ds:itemID="{4EF76BF9-61CD-43DF-A05F-4F884F0AD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0a5b0190-e301-4766-933d-448c7c363fc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4D2007-AA35-432B-975E-04EBC1A2CCC9}">
  <ds:schemaRefs>
    <ds:schemaRef ds:uri="http://schemas.openxmlformats.org/officeDocument/2006/bibliography"/>
  </ds:schemaRefs>
</ds:datastoreItem>
</file>

<file path=customXml/itemProps4.xml><?xml version="1.0" encoding="utf-8"?>
<ds:datastoreItem xmlns:ds="http://schemas.openxmlformats.org/officeDocument/2006/customXml" ds:itemID="{55ADF132-DBC6-4DD4-A271-C9E872C31824}">
  <ds:schemaRefs>
    <ds:schemaRef ds:uri="http://schemas.microsoft.com/sharepoint/v3/contenttype/forms"/>
  </ds:schemaRefs>
</ds:datastoreItem>
</file>

<file path=customXml/itemProps5.xml><?xml version="1.0" encoding="utf-8"?>
<ds:datastoreItem xmlns:ds="http://schemas.openxmlformats.org/officeDocument/2006/customXml" ds:itemID="{04E19D66-749F-4E11-8B87-ADE5AA59C4F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Links>
    <vt:vector size="12" baseType="variant">
      <vt:variant>
        <vt:i4>6619168</vt:i4>
      </vt:variant>
      <vt:variant>
        <vt:i4>3</vt:i4>
      </vt:variant>
      <vt:variant>
        <vt:i4>0</vt:i4>
      </vt:variant>
      <vt:variant>
        <vt:i4>5</vt:i4>
      </vt:variant>
      <vt:variant>
        <vt:lpwstr>https://environment.govt.nz/publications/waste-disposal-levy-guide-for-disposal-facilities/</vt:lpwstr>
      </vt:variant>
      <vt:variant>
        <vt:lpwstr/>
      </vt:variant>
      <vt:variant>
        <vt:i4>2818087</vt:i4>
      </vt:variant>
      <vt:variant>
        <vt:i4>0</vt:i4>
      </vt:variant>
      <vt:variant>
        <vt:i4>0</vt:i4>
      </vt:variant>
      <vt:variant>
        <vt:i4>5</vt:i4>
      </vt:variant>
      <vt:variant>
        <vt:lpwstr>https://www.legislation.govt.nz/regulation/public/2009/0144/latest/whole.html</vt:lpwstr>
      </vt:variant>
      <vt:variant>
        <vt:lpwstr>DLM2055659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stirlingl</dc:creator>
  <cp:keywords/>
  <cp:lastModifiedBy>Linda Stirling</cp:lastModifiedBy>
  <cp:revision>3</cp:revision>
  <dcterms:created xsi:type="dcterms:W3CDTF">2022-12-13T03:05:00Z</dcterms:created>
  <dcterms:modified xsi:type="dcterms:W3CDTF">2022-12-13T03:14:00Z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2021-05-25T22:11:25Z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731e7918-3ffb-4c6a-9229-fd7813de85ec</vt:lpwstr>
  </property>
  <property fmtid="{D5CDD505-2E9C-101B-9397-08002B2CF9AE}" pid="8" name="MSIP_Label_52dda6cc-d61d-4fd2-bf18-9b3017d931cc_ContentBits">
    <vt:lpwstr>0</vt:lpwstr>
  </property>
  <property fmtid="{D5CDD505-2E9C-101B-9397-08002B2CF9AE}" pid="9" name="ContentTypeId">
    <vt:lpwstr>0x010100EA5FB0BEBF7DE54D9F252D8A06C053F7</vt:lpwstr>
  </property>
  <property fmtid="{D5CDD505-2E9C-101B-9397-08002B2CF9AE}" pid="10" name="_dlc_DocIdItemGuid">
    <vt:lpwstr>53871340-0e52-4a27-b5b9-bbecf7949d31</vt:lpwstr>
  </property>
  <property fmtid="{D5CDD505-2E9C-101B-9397-08002B2CF9AE}" pid="11" name="MediaServiceImageTags">
    <vt:lpwstr/>
  </property>
</Properties>
</file>