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41F" w14:textId="1287E808" w:rsidR="00B30A89" w:rsidRDefault="008B07D9" w:rsidP="00524D5E">
      <w:pPr>
        <w:pStyle w:val="BodyText"/>
        <w:spacing w:after="5000"/>
      </w:pPr>
      <w:r>
        <w:rPr>
          <w:noProof/>
        </w:rPr>
        <mc:AlternateContent>
          <mc:Choice Requires="wps">
            <w:drawing>
              <wp:anchor distT="0" distB="0" distL="114300" distR="114300" simplePos="0" relativeHeight="251658241" behindDoc="0" locked="0" layoutInCell="1" allowOverlap="1" wp14:anchorId="1F9B9299" wp14:editId="5F679BC4">
                <wp:simplePos x="0" y="0"/>
                <wp:positionH relativeFrom="column">
                  <wp:posOffset>-144145</wp:posOffset>
                </wp:positionH>
                <wp:positionV relativeFrom="paragraph">
                  <wp:posOffset>347980</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5963CABC" w14:textId="77777777" w:rsidR="00F760D0" w:rsidRPr="00177432" w:rsidRDefault="00F760D0" w:rsidP="00F760D0">
                            <w:pPr>
                              <w:pStyle w:val="Title"/>
                            </w:pPr>
                            <w:r w:rsidRPr="006639F8">
                              <w:t xml:space="preserve">Resource management reform: the Natural and Built Environment Act </w:t>
                            </w:r>
                          </w:p>
                          <w:p w14:paraId="646578EB" w14:textId="77777777" w:rsidR="00F760D0" w:rsidRPr="00AD3644" w:rsidRDefault="00F760D0" w:rsidP="00F760D0">
                            <w:pPr>
                              <w:pStyle w:val="Subtitle"/>
                            </w:pPr>
                            <w:r w:rsidRPr="00566BC8">
                              <w:t>One of three new laws that will replace the Resource Management Act 1991</w:t>
                            </w:r>
                          </w:p>
                          <w:p w14:paraId="0FFE03BE" w14:textId="6CFDA304" w:rsidR="00B349E3" w:rsidRPr="00AD3644" w:rsidRDefault="00B349E3" w:rsidP="00296A94">
                            <w:pPr>
                              <w:pStyle w:val="Sub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11.35pt;margin-top:27.4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" filled="f" stroked="f" strokeweight=".5pt">
                <v:textbox style="mso-fit-shape-to-text:t" inset="1mm,2mm,0">
                  <w:txbxContent>
                    <w:p w14:paraId="5963CABC" w14:textId="77777777" w:rsidR="00F760D0" w:rsidRPr="00177432" w:rsidRDefault="00F760D0" w:rsidP="00F760D0">
                      <w:pPr>
                        <w:pStyle w:val="Title"/>
                      </w:pPr>
                      <w:r w:rsidRPr="006639F8">
                        <w:t xml:space="preserve">Resource management reform: the Natural and Built Environment Act </w:t>
                      </w:r>
                    </w:p>
                    <w:p w14:paraId="646578EB" w14:textId="77777777" w:rsidR="00F760D0" w:rsidRPr="00AD3644" w:rsidRDefault="00F760D0" w:rsidP="00F760D0">
                      <w:pPr>
                        <w:pStyle w:val="Subtitle"/>
                      </w:pPr>
                      <w:r w:rsidRPr="00566BC8">
                        <w:t>One of three new laws that will replace the Resource Management Act 1991</w:t>
                      </w:r>
                    </w:p>
                    <w:p w14:paraId="0FFE03BE" w14:textId="6CFDA304" w:rsidR="00B349E3" w:rsidRPr="00AD3644" w:rsidRDefault="00B349E3" w:rsidP="00296A94">
                      <w:pPr>
                        <w:pStyle w:val="Subtitle"/>
                      </w:pPr>
                    </w:p>
                  </w:txbxContent>
                </v:textbox>
              </v:shape>
            </w:pict>
          </mc:Fallback>
        </mc:AlternateContent>
      </w:r>
      <w:r w:rsidR="00605505" w:rsidRPr="00605505">
        <w:rPr>
          <w:noProof/>
        </w:rPr>
        <mc:AlternateContent>
          <mc:Choice Requires="wps">
            <w:drawing>
              <wp:anchor distT="0" distB="0" distL="114300" distR="114300" simplePos="0" relativeHeight="251658240" behindDoc="0" locked="0" layoutInCell="1" allowOverlap="1" wp14:anchorId="5CBEC74C" wp14:editId="6ACE68AD">
                <wp:simplePos x="0" y="0"/>
                <wp:positionH relativeFrom="column">
                  <wp:posOffset>-892175</wp:posOffset>
                </wp:positionH>
                <wp:positionV relativeFrom="paragraph">
                  <wp:posOffset>-711531</wp:posOffset>
                </wp:positionV>
                <wp:extent cx="7543800" cy="4055165"/>
                <wp:effectExtent l="0" t="0" r="0" b="2540"/>
                <wp:wrapNone/>
                <wp:docPr id="9" name="Freeform: Shape 8">
                  <a:extLst xmlns:a="http://schemas.openxmlformats.org/drawingml/2006/main">
                    <a:ext uri="{FF2B5EF4-FFF2-40B4-BE49-F238E27FC236}">
                      <a16:creationId xmlns:a16="http://schemas.microsoft.com/office/drawing/2014/main" id="{8D06A6DE-C9F3-B4F0-07CB-390B47AA4708}"/>
                    </a:ext>
                  </a:extLst>
                </wp:docPr>
                <wp:cNvGraphicFramePr/>
                <a:graphic xmlns:a="http://schemas.openxmlformats.org/drawingml/2006/main">
                  <a:graphicData uri="http://schemas.microsoft.com/office/word/2010/wordprocessingShape">
                    <wps:wsp>
                      <wps:cNvSpPr/>
                      <wps:spPr>
                        <a:xfrm>
                          <a:off x="0" y="0"/>
                          <a:ext cx="7543800" cy="4055165"/>
                        </a:xfrm>
                        <a:custGeom>
                          <a:avLst/>
                          <a:gdLst>
                            <a:gd name="connsiteX0" fmla="*/ 0 w 2598794"/>
                            <a:gd name="connsiteY0" fmla="*/ 0 h 1453030"/>
                            <a:gd name="connsiteX1" fmla="*/ 2598794 w 2598794"/>
                            <a:gd name="connsiteY1" fmla="*/ 0 h 1453030"/>
                            <a:gd name="connsiteX2" fmla="*/ 2598794 w 2598794"/>
                            <a:gd name="connsiteY2" fmla="*/ 1011443 h 1453030"/>
                            <a:gd name="connsiteX3" fmla="*/ 2431018 w 2598794"/>
                            <a:gd name="connsiteY3" fmla="*/ 1113370 h 1453030"/>
                            <a:gd name="connsiteX4" fmla="*/ 1377330 w 2598794"/>
                            <a:gd name="connsiteY4" fmla="*/ 1438502 h 1453030"/>
                            <a:gd name="connsiteX5" fmla="*/ 1089612 w 2598794"/>
                            <a:gd name="connsiteY5" fmla="*/ 1453030 h 1453030"/>
                            <a:gd name="connsiteX6" fmla="*/ 1089572 w 2598794"/>
                            <a:gd name="connsiteY6" fmla="*/ 1453030 h 1453030"/>
                            <a:gd name="connsiteX7" fmla="*/ 801854 w 2598794"/>
                            <a:gd name="connsiteY7" fmla="*/ 1438502 h 1453030"/>
                            <a:gd name="connsiteX8" fmla="*/ 252729 w 2598794"/>
                            <a:gd name="connsiteY8" fmla="*/ 1326509 h 1453030"/>
                            <a:gd name="connsiteX9" fmla="*/ 0 w 2598794"/>
                            <a:gd name="connsiteY9" fmla="*/ 1234010 h 1453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98794" h="1453030">
                              <a:moveTo>
                                <a:pt x="0" y="0"/>
                              </a:moveTo>
                              <a:lnTo>
                                <a:pt x="2598794" y="0"/>
                              </a:lnTo>
                              <a:lnTo>
                                <a:pt x="2598794" y="1011443"/>
                              </a:lnTo>
                              <a:lnTo>
                                <a:pt x="2431018" y="1113370"/>
                              </a:lnTo>
                              <a:cubicBezTo>
                                <a:pt x="2112013" y="1286664"/>
                                <a:pt x="1755754" y="1400071"/>
                                <a:pt x="1377330" y="1438502"/>
                              </a:cubicBezTo>
                              <a:lnTo>
                                <a:pt x="1089612" y="1453030"/>
                              </a:lnTo>
                              <a:lnTo>
                                <a:pt x="1089572" y="1453030"/>
                              </a:lnTo>
                              <a:lnTo>
                                <a:pt x="801854" y="1438502"/>
                              </a:lnTo>
                              <a:cubicBezTo>
                                <a:pt x="612643" y="1419286"/>
                                <a:pt x="428972" y="1381327"/>
                                <a:pt x="252729" y="1326509"/>
                              </a:cubicBezTo>
                              <a:lnTo>
                                <a:pt x="0" y="1234010"/>
                              </a:lnTo>
                              <a:close/>
                            </a:path>
                          </a:pathLst>
                        </a:custGeom>
                        <a:solidFill>
                          <a:srgbClr val="045A7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5F07493" id="Freeform: Shape 8" o:spid="_x0000_s1026" style="position:absolute;margin-left:-70.25pt;margin-top:-56.05pt;width:594pt;height:3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8794,14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" path="m,l2598794,r,1011443l2431018,1113370v-319005,173294,-675264,286701,-1053688,325132l1089612,1453030r-40,l801854,1438502c612643,1419286,428972,1381327,252729,1326509l,1234010,,xe" fillcolor="#045a74" stroked="f" strokeweight="1pt">
                <v:stroke joinstyle="miter"/>
                <v:path arrowok="t" o:connecttype="custom" o:connectlocs="0,0;7543800,0;7543800,2822769;7056778,3107230;3998125,4014620;3162934,4055165;3162818,4055165;2327628,4014620;733624,3702066;0,3443917" o:connectangles="0,0,0,0,0,0,0,0,0,0"/>
              </v:shape>
            </w:pict>
          </mc:Fallback>
        </mc:AlternateContent>
      </w:r>
    </w:p>
    <w:p w14:paraId="3860AB70" w14:textId="77777777" w:rsidR="00496A6A" w:rsidRDefault="00496A6A" w:rsidP="00496A6A">
      <w:pPr>
        <w:pStyle w:val="Heading2"/>
        <w:rPr>
          <w:sz w:val="48"/>
          <w:szCs w:val="28"/>
        </w:rPr>
      </w:pPr>
      <w:r w:rsidRPr="00431A9D">
        <w:rPr>
          <w:sz w:val="48"/>
          <w:szCs w:val="28"/>
        </w:rPr>
        <w:t>Why we’re reforming the resource management system</w:t>
      </w:r>
    </w:p>
    <w:p w14:paraId="6F9DC139" w14:textId="77777777" w:rsidR="00496A6A" w:rsidRDefault="00496A6A" w:rsidP="00496A6A">
      <w:pPr>
        <w:pStyle w:val="BodyText"/>
      </w:pPr>
      <w:r>
        <w:t xml:space="preserve">The Resource Management Act 1991 (RMA) is Aotearoa New Zealand’s main law governing how we use our natural and built resources. Now more than 30 years old, the RMA is not delivering for the environment or for development and is no longer fit to help us respond to emerging issues, such as adapting to the impacts of climate change. </w:t>
      </w:r>
    </w:p>
    <w:p w14:paraId="120AAA3C" w14:textId="7BA4ABE7" w:rsidR="00496A6A" w:rsidRDefault="00496A6A" w:rsidP="00496A6A">
      <w:pPr>
        <w:pStyle w:val="BodyText"/>
      </w:pPr>
      <w:r>
        <w:t>The Government is reforming the resource management system to create one that’s more certain and efficient</w:t>
      </w:r>
      <w:r w:rsidR="00020406">
        <w:t xml:space="preserve"> </w:t>
      </w:r>
      <w:r w:rsidR="00020406" w:rsidRPr="500895EA">
        <w:rPr>
          <w:rFonts w:cs="Calibri"/>
        </w:rPr>
        <w:t>–</w:t>
      </w:r>
      <w:r w:rsidR="00020406">
        <w:t xml:space="preserve"> a</w:t>
      </w:r>
      <w:r>
        <w:t xml:space="preserve"> system that supports development within environmental limits and is required to give effect to the principles of Te Tirit</w:t>
      </w:r>
      <w:r w:rsidR="00D00BB3">
        <w:t xml:space="preserve">i </w:t>
      </w:r>
      <w:r w:rsidR="00D00BB3" w:rsidRPr="500895EA">
        <w:rPr>
          <w:rFonts w:eastAsia="Calibri"/>
        </w:rPr>
        <w:t>o Waitangi (the Treaty of Waitangi).</w:t>
      </w:r>
      <w:r w:rsidR="00D00BB3">
        <w:t> </w:t>
      </w:r>
    </w:p>
    <w:p w14:paraId="3E318375" w14:textId="173A534C" w:rsidR="00496A6A" w:rsidRDefault="00496A6A" w:rsidP="00496A6A">
      <w:pPr>
        <w:pStyle w:val="BodyText"/>
      </w:pPr>
      <w:r>
        <w:t xml:space="preserve">At its heart is </w:t>
      </w:r>
      <w:r w:rsidR="00BC7BEB">
        <w:t>t</w:t>
      </w:r>
      <w:r>
        <w:t>e Oranga o te Taiao – a concept drawn from te ao Māori</w:t>
      </w:r>
      <w:r w:rsidR="0015579D">
        <w:t xml:space="preserve">, </w:t>
      </w:r>
      <w:r w:rsidR="00BC7BEB">
        <w:t xml:space="preserve">and </w:t>
      </w:r>
      <w:r w:rsidR="0015579D">
        <w:t>an intergenerational ethic</w:t>
      </w:r>
      <w:r>
        <w:t xml:space="preserve"> that speaks to the health and wellbeing of the natural environment, and the essential relationship between a healthy environment and its capacity to sustain all life.</w:t>
      </w:r>
    </w:p>
    <w:p w14:paraId="0C8CFA2C" w14:textId="77777777" w:rsidR="00496A6A" w:rsidRDefault="00496A6A" w:rsidP="00496A6A">
      <w:pPr>
        <w:pStyle w:val="Heading2"/>
      </w:pPr>
      <w:r>
        <w:t>Proposed laws</w:t>
      </w:r>
    </w:p>
    <w:p w14:paraId="5A18C240" w14:textId="0532389F" w:rsidR="00616D26" w:rsidRDefault="00496A6A" w:rsidP="00496A6A">
      <w:pPr>
        <w:pStyle w:val="BodyText"/>
      </w:pPr>
      <w:r>
        <w:t>The Government announced in February 2021 that the RMA would be repealed and replaced with three new Acts: the Spatial Planning Act (SPA), the Natural and Built Environment Act (NBA) and the Climate Adaptation Act (CAA).</w:t>
      </w:r>
      <w:r w:rsidR="00205069">
        <w:t xml:space="preserve"> </w:t>
      </w:r>
      <w:r>
        <w:t>The SP</w:t>
      </w:r>
      <w:r w:rsidR="0015579D">
        <w:t xml:space="preserve"> Bill</w:t>
      </w:r>
      <w:r>
        <w:t xml:space="preserve"> and the NB</w:t>
      </w:r>
      <w:r w:rsidR="006D5A70">
        <w:t>E</w:t>
      </w:r>
      <w:r w:rsidR="0015579D">
        <w:t xml:space="preserve"> Bill</w:t>
      </w:r>
      <w:r>
        <w:t xml:space="preserve"> are being introduced to Parliament in 2022. The CA</w:t>
      </w:r>
      <w:r w:rsidR="0015579D">
        <w:t xml:space="preserve"> Bill</w:t>
      </w:r>
      <w:r>
        <w:t xml:space="preserve"> is expected to be introduced in 2023.</w:t>
      </w:r>
      <w:r w:rsidR="00830CE3">
        <w:t xml:space="preserve"> </w:t>
      </w:r>
    </w:p>
    <w:p w14:paraId="33610B7C" w14:textId="3DFE4895" w:rsidR="00C6580F" w:rsidRDefault="00C6580F" w:rsidP="00496A6A">
      <w:pPr>
        <w:pStyle w:val="BodyText"/>
        <w:sectPr w:rsidR="00C6580F" w:rsidSect="00501011">
          <w:footerReference w:type="default" r:id="rId12"/>
          <w:footerReference w:type="first" r:id="rId13"/>
          <w:pgSz w:w="11907" w:h="16840" w:code="9"/>
          <w:pgMar w:top="1134" w:right="1418" w:bottom="1134" w:left="1418" w:header="567" w:footer="2010" w:gutter="0"/>
          <w:cols w:space="720"/>
          <w:titlePg/>
          <w:docGrid w:linePitch="299"/>
        </w:sectPr>
      </w:pPr>
      <w:r>
        <w:t xml:space="preserve">This information sheet focuses on the </w:t>
      </w:r>
      <w:r w:rsidR="0015579D">
        <w:t xml:space="preserve">proposed </w:t>
      </w:r>
      <w:r w:rsidR="00823B5B">
        <w:t>Natural and Built Environment Act</w:t>
      </w:r>
      <w:r>
        <w:t>.</w:t>
      </w:r>
    </w:p>
    <w:p w14:paraId="6496C853" w14:textId="77777777" w:rsidR="0092320E" w:rsidRPr="0048710D" w:rsidRDefault="0092320E" w:rsidP="0092320E">
      <w:pPr>
        <w:pStyle w:val="Heading2"/>
      </w:pPr>
      <w:r w:rsidRPr="3EE67791">
        <w:lastRenderedPageBreak/>
        <w:t>Natural and Built Environment Act</w:t>
      </w:r>
    </w:p>
    <w:p w14:paraId="078FF90A" w14:textId="77777777" w:rsidR="0092320E" w:rsidRDefault="0092320E" w:rsidP="0092320E">
      <w:pPr>
        <w:pStyle w:val="paragraph"/>
        <w:spacing w:before="0" w:beforeAutospacing="0" w:after="0" w:afterAutospacing="0"/>
        <w:textAlignment w:val="baseline"/>
        <w:rPr>
          <w:rStyle w:val="normaltextrun"/>
          <w:rFonts w:ascii="Calibri" w:hAnsi="Calibri" w:cs="Calibri"/>
          <w:color w:val="000000"/>
          <w:sz w:val="22"/>
        </w:rPr>
      </w:pPr>
    </w:p>
    <w:p w14:paraId="3951A2CA" w14:textId="436B25BF" w:rsidR="0092320E" w:rsidRPr="002C1307" w:rsidRDefault="0092320E" w:rsidP="500895EA">
      <w:pPr>
        <w:pStyle w:val="paragraph"/>
        <w:spacing w:before="0" w:beforeAutospacing="0" w:after="0" w:afterAutospacing="0"/>
        <w:textAlignment w:val="baseline"/>
        <w:rPr>
          <w:rStyle w:val="normaltextrun"/>
          <w:rFonts w:ascii="Calibri" w:hAnsi="Calibri" w:cs="Calibri"/>
          <w:color w:val="000000"/>
          <w:sz w:val="22"/>
          <w:szCs w:val="22"/>
        </w:rPr>
      </w:pPr>
      <w:r w:rsidRPr="500895EA">
        <w:rPr>
          <w:rStyle w:val="normaltextrun"/>
          <w:rFonts w:ascii="Calibri" w:hAnsi="Calibri" w:cs="Calibri"/>
          <w:color w:val="000000" w:themeColor="text1"/>
          <w:sz w:val="22"/>
          <w:szCs w:val="22"/>
        </w:rPr>
        <w:t>The proposed NBA will become the core piece of legislation governing land use and environmental regulation in Aotearoa. It will work with the SPA and CAA to create a stronger environmental management system that improves how we plan, build and develop, and how we protect and preserve our environment and natural systems.</w:t>
      </w:r>
    </w:p>
    <w:p w14:paraId="0BDEF508" w14:textId="77777777" w:rsidR="0092320E" w:rsidRPr="002C1307" w:rsidRDefault="0092320E" w:rsidP="0092320E">
      <w:pPr>
        <w:pStyle w:val="paragraph"/>
        <w:spacing w:before="0" w:beforeAutospacing="0" w:after="0" w:afterAutospacing="0"/>
        <w:textAlignment w:val="baseline"/>
        <w:rPr>
          <w:rStyle w:val="normaltextrun"/>
          <w:rFonts w:ascii="Calibri" w:hAnsi="Calibri" w:cs="Calibri"/>
          <w:sz w:val="22"/>
        </w:rPr>
      </w:pPr>
    </w:p>
    <w:p w14:paraId="036AD8A0" w14:textId="6FA56359" w:rsidR="0092320E" w:rsidRPr="002C1307" w:rsidRDefault="0092320E" w:rsidP="500895EA">
      <w:pPr>
        <w:pStyle w:val="paragraph"/>
        <w:spacing w:before="0" w:beforeAutospacing="0" w:after="0" w:afterAutospacing="0"/>
        <w:textAlignment w:val="baseline"/>
        <w:rPr>
          <w:rStyle w:val="normaltextrun"/>
          <w:rFonts w:ascii="Calibri" w:hAnsi="Calibri" w:cs="Calibri"/>
          <w:color w:val="000000"/>
          <w:sz w:val="22"/>
          <w:szCs w:val="22"/>
        </w:rPr>
      </w:pPr>
      <w:r w:rsidRPr="500895EA">
        <w:rPr>
          <w:rStyle w:val="normaltextrun"/>
          <w:rFonts w:ascii="Calibri" w:hAnsi="Calibri" w:cs="Calibri"/>
          <w:color w:val="000000" w:themeColor="text1"/>
          <w:sz w:val="22"/>
          <w:szCs w:val="22"/>
        </w:rPr>
        <w:t>The NBA will take over important functions from the RMA, including national direction and consenting processes. The focus will shift from managing the effects of an activity to promoting positive outcomes, while also managing adverse effects.</w:t>
      </w:r>
    </w:p>
    <w:p w14:paraId="350525C0" w14:textId="77777777" w:rsidR="0092320E" w:rsidRPr="002C1307" w:rsidRDefault="0092320E" w:rsidP="0092320E">
      <w:pPr>
        <w:pStyle w:val="paragraph"/>
        <w:spacing w:before="0" w:beforeAutospacing="0" w:after="0" w:afterAutospacing="0"/>
        <w:textAlignment w:val="baseline"/>
        <w:rPr>
          <w:rStyle w:val="normaltextrun"/>
          <w:rFonts w:ascii="Calibri" w:hAnsi="Calibri" w:cs="Calibri"/>
          <w:sz w:val="22"/>
        </w:rPr>
      </w:pPr>
    </w:p>
    <w:p w14:paraId="2186165C" w14:textId="7E540A61" w:rsidR="0092320E" w:rsidRPr="002C1307" w:rsidRDefault="0092320E" w:rsidP="500895EA">
      <w:pPr>
        <w:pStyle w:val="paragraph"/>
        <w:spacing w:before="0" w:beforeAutospacing="0" w:after="0" w:afterAutospacing="0"/>
        <w:textAlignment w:val="baseline"/>
        <w:rPr>
          <w:rStyle w:val="normaltextrun"/>
          <w:rFonts w:ascii="Calibri" w:hAnsi="Calibri" w:cs="Calibri"/>
          <w:color w:val="000000"/>
          <w:sz w:val="22"/>
          <w:szCs w:val="22"/>
        </w:rPr>
      </w:pPr>
      <w:r w:rsidRPr="500895EA">
        <w:rPr>
          <w:rStyle w:val="normaltextrun"/>
          <w:rFonts w:ascii="Calibri" w:hAnsi="Calibri" w:cs="Calibri"/>
          <w:color w:val="000000" w:themeColor="text1"/>
          <w:sz w:val="22"/>
          <w:szCs w:val="22"/>
        </w:rPr>
        <w:t xml:space="preserve">The NBA’s purpose includes a strengthened Te Tiriti clause, requiring that all people exercising functions and powers under the Act must “give effect” to the principles of Te Tiriti. This updates the RMA’s current requirement to </w:t>
      </w:r>
      <w:r w:rsidR="00D94297" w:rsidRPr="500895EA">
        <w:rPr>
          <w:rStyle w:val="normaltextrun"/>
          <w:rFonts w:ascii="Calibri" w:hAnsi="Calibri" w:cs="Calibri"/>
          <w:color w:val="000000" w:themeColor="text1"/>
          <w:sz w:val="22"/>
          <w:szCs w:val="22"/>
        </w:rPr>
        <w:t>“</w:t>
      </w:r>
      <w:r w:rsidRPr="500895EA">
        <w:rPr>
          <w:rStyle w:val="normaltextrun"/>
          <w:rFonts w:ascii="Calibri" w:hAnsi="Calibri" w:cs="Calibri"/>
          <w:color w:val="000000" w:themeColor="text1"/>
          <w:sz w:val="22"/>
          <w:szCs w:val="22"/>
        </w:rPr>
        <w:t xml:space="preserve">take into </w:t>
      </w:r>
      <w:r w:rsidR="00D94297" w:rsidRPr="500895EA">
        <w:rPr>
          <w:rStyle w:val="normaltextrun"/>
          <w:rFonts w:ascii="Calibri" w:hAnsi="Calibri" w:cs="Calibri"/>
          <w:color w:val="000000" w:themeColor="text1"/>
          <w:sz w:val="22"/>
          <w:szCs w:val="22"/>
        </w:rPr>
        <w:t xml:space="preserve">account” </w:t>
      </w:r>
      <w:r w:rsidRPr="500895EA">
        <w:rPr>
          <w:rStyle w:val="normaltextrun"/>
          <w:rFonts w:ascii="Calibri" w:hAnsi="Calibri" w:cs="Calibri"/>
          <w:color w:val="000000" w:themeColor="text1"/>
          <w:sz w:val="22"/>
          <w:szCs w:val="22"/>
        </w:rPr>
        <w:t xml:space="preserve">Te Tiriti principles. </w:t>
      </w:r>
    </w:p>
    <w:p w14:paraId="5D55C6A6" w14:textId="2E659E93" w:rsidR="00A85A11" w:rsidRDefault="00A85A11" w:rsidP="00A85A11">
      <w:pPr>
        <w:pStyle w:val="Heading2"/>
      </w:pPr>
      <w:r>
        <w:t>National Planning Framework</w:t>
      </w:r>
    </w:p>
    <w:p w14:paraId="6AC358C1" w14:textId="43117B2E" w:rsidR="00A85A11" w:rsidRDefault="00A85A11" w:rsidP="00A85A11">
      <w:pPr>
        <w:pStyle w:val="BodyText"/>
      </w:pPr>
      <w:r>
        <w:t>The NBA proposes a system of outcomes, limits and targets set through a National Planning Framework. The N</w:t>
      </w:r>
      <w:r w:rsidR="00BE5461">
        <w:t xml:space="preserve">ational </w:t>
      </w:r>
      <w:r>
        <w:t>P</w:t>
      </w:r>
      <w:r w:rsidR="00BE5461">
        <w:t xml:space="preserve">lanning </w:t>
      </w:r>
      <w:r>
        <w:t>F</w:t>
      </w:r>
      <w:r w:rsidR="00BE5461">
        <w:t>ramework</w:t>
      </w:r>
      <w:r>
        <w:t xml:space="preserve"> will coordinate and replace more than 20 current pieces of national direction. It will guide the future system and provide stronger direction for regional planning. </w:t>
      </w:r>
    </w:p>
    <w:tbl>
      <w:tblPr>
        <w:tblW w:w="8926"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8926"/>
      </w:tblGrid>
      <w:tr w:rsidR="00A85A11" w:rsidRPr="00A01420" w14:paraId="7D065DCE" w14:textId="77777777" w:rsidTr="006435AE">
        <w:trPr>
          <w:trHeight w:val="2366"/>
        </w:trPr>
        <w:tc>
          <w:tcPr>
            <w:tcW w:w="8926" w:type="dxa"/>
            <w:shd w:val="clear" w:color="auto" w:fill="D5EBE8" w:themeFill="accent3"/>
          </w:tcPr>
          <w:p w14:paraId="6330C36C" w14:textId="77777777" w:rsidR="00A85A11" w:rsidRPr="002918A6" w:rsidRDefault="00A85A11" w:rsidP="500895EA">
            <w:pPr>
              <w:pStyle w:val="Boxheading"/>
              <w:rPr>
                <w:rStyle w:val="normaltextrun"/>
                <w:rFonts w:asciiTheme="minorHAnsi" w:hAnsiTheme="minorHAnsi" w:cstheme="minorBidi"/>
              </w:rPr>
            </w:pPr>
            <w:r w:rsidRPr="500895EA">
              <w:rPr>
                <w:rStyle w:val="normaltextrun"/>
                <w:rFonts w:asciiTheme="minorHAnsi" w:hAnsiTheme="minorHAnsi" w:cstheme="minorBidi"/>
                <w:lang w:val="en-US"/>
              </w:rPr>
              <w:t>O</w:t>
            </w:r>
            <w:r w:rsidRPr="500895EA">
              <w:rPr>
                <w:rStyle w:val="normaltextrun"/>
                <w:rFonts w:asciiTheme="minorHAnsi" w:hAnsiTheme="minorHAnsi" w:cstheme="minorBidi"/>
              </w:rPr>
              <w:t>utcomes, limits and targets in the National Planning Framework</w:t>
            </w:r>
          </w:p>
          <w:p w14:paraId="74DFA3B1" w14:textId="77777777" w:rsidR="00C054DF" w:rsidRDefault="00A85A11" w:rsidP="000D6149">
            <w:pPr>
              <w:pStyle w:val="Boxtext"/>
            </w:pPr>
            <w:r>
              <w:t>Outcomes will include</w:t>
            </w:r>
            <w:r w:rsidR="130C415A">
              <w:t>:</w:t>
            </w:r>
          </w:p>
          <w:p w14:paraId="02235EF5" w14:textId="4816CAAE" w:rsidR="00C054DF" w:rsidRDefault="00A85A11" w:rsidP="00C054DF">
            <w:pPr>
              <w:pStyle w:val="Boxbullet"/>
            </w:pPr>
            <w:r>
              <w:t>our air, soil, estuaries and coastal areas being protected, restored or enhanced</w:t>
            </w:r>
          </w:p>
          <w:p w14:paraId="46452298" w14:textId="732C7EA1" w:rsidR="00C054DF" w:rsidRDefault="00A85A11" w:rsidP="00C054DF">
            <w:pPr>
              <w:pStyle w:val="Boxbullet"/>
            </w:pPr>
            <w:r>
              <w:t>the reduction of greenhouse gases</w:t>
            </w:r>
          </w:p>
          <w:p w14:paraId="0767E968" w14:textId="2D7CEEFD" w:rsidR="00C054DF" w:rsidRDefault="00A85A11" w:rsidP="00C054DF">
            <w:pPr>
              <w:pStyle w:val="Boxbullet"/>
            </w:pPr>
            <w:r>
              <w:t>the development of well-functioning, climate-resilient urban areas that improve our quality of life.</w:t>
            </w:r>
          </w:p>
          <w:p w14:paraId="22770779" w14:textId="3FF63C09" w:rsidR="00A85A11" w:rsidRPr="000D6149" w:rsidRDefault="00A85A11" w:rsidP="500895EA">
            <w:pPr>
              <w:pStyle w:val="Boxbullet"/>
              <w:numPr>
                <w:ilvl w:val="0"/>
                <w:numId w:val="0"/>
              </w:numPr>
              <w:ind w:left="284"/>
            </w:pPr>
            <w:r>
              <w:t>Plans and consents will be required to show how outcomes will be achieved.</w:t>
            </w:r>
          </w:p>
          <w:p w14:paraId="33E9F8D7" w14:textId="7B8F9D8C" w:rsidR="00A85A11" w:rsidRPr="000D6149" w:rsidRDefault="00A85A11" w:rsidP="500895EA">
            <w:pPr>
              <w:pStyle w:val="Boxtext"/>
            </w:pPr>
            <w:r>
              <w:t xml:space="preserve">Limits will set the </w:t>
            </w:r>
            <w:r w:rsidR="491638E8">
              <w:t>“</w:t>
            </w:r>
            <w:r>
              <w:t>bottom lines</w:t>
            </w:r>
            <w:r w:rsidR="491638E8">
              <w:t>”</w:t>
            </w:r>
            <w:r>
              <w:t xml:space="preserve"> for environmental degradation that development cannot breach. They will ensure things don’t get any worse</w:t>
            </w:r>
            <w:r w:rsidR="5F30629D">
              <w:t>,</w:t>
            </w:r>
            <w:r>
              <w:t xml:space="preserve"> and will protect environmental and human health.</w:t>
            </w:r>
          </w:p>
          <w:p w14:paraId="31FC1411" w14:textId="5C6D6FCD" w:rsidR="00A85A11" w:rsidRPr="000D6149" w:rsidRDefault="00A85A11" w:rsidP="500895EA">
            <w:pPr>
              <w:pStyle w:val="Boxtext"/>
            </w:pPr>
            <w:r>
              <w:t>Targets will express where we want to get to</w:t>
            </w:r>
            <w:r w:rsidR="5F30629D">
              <w:t>,</w:t>
            </w:r>
            <w:r>
              <w:t xml:space="preserve"> and will protect ecological integrity and human health.</w:t>
            </w:r>
          </w:p>
          <w:p w14:paraId="2E9AA05A" w14:textId="77777777" w:rsidR="00A85A11" w:rsidRPr="006A4FAF" w:rsidRDefault="00A85A11" w:rsidP="500895EA">
            <w:pPr>
              <w:pStyle w:val="Boxtext"/>
              <w:rPr>
                <w:rFonts w:ascii="Segoe UI" w:hAnsi="Segoe UI" w:cs="Segoe UI"/>
                <w:sz w:val="18"/>
                <w:szCs w:val="18"/>
                <w:lang w:val="en-US"/>
              </w:rPr>
            </w:pPr>
          </w:p>
        </w:tc>
      </w:tr>
    </w:tbl>
    <w:p w14:paraId="49C118A3" w14:textId="0054D670" w:rsidR="001C18B5" w:rsidRDefault="001C18B5" w:rsidP="001C18B5">
      <w:pPr>
        <w:pStyle w:val="Heading2"/>
      </w:pPr>
      <w:r>
        <w:t xml:space="preserve">Natural and </w:t>
      </w:r>
      <w:r w:rsidR="009A4F49">
        <w:t>b</w:t>
      </w:r>
      <w:r>
        <w:t xml:space="preserve">uilt </w:t>
      </w:r>
      <w:r w:rsidR="009A4F49">
        <w:t>e</w:t>
      </w:r>
      <w:r>
        <w:t xml:space="preserve">nvironment </w:t>
      </w:r>
      <w:r w:rsidR="009A4F49">
        <w:t>p</w:t>
      </w:r>
      <w:r>
        <w:t>lans</w:t>
      </w:r>
    </w:p>
    <w:p w14:paraId="0FDAF577" w14:textId="72C506F2" w:rsidR="001C18B5" w:rsidRDefault="001C18B5" w:rsidP="001C18B5">
      <w:pPr>
        <w:pStyle w:val="BodyText"/>
      </w:pPr>
      <w:r>
        <w:t xml:space="preserve">The NBA will require each region to develop a </w:t>
      </w:r>
      <w:r w:rsidR="009A4F49">
        <w:t>n</w:t>
      </w:r>
      <w:r>
        <w:t xml:space="preserve">atural and </w:t>
      </w:r>
      <w:r w:rsidR="009A4F49">
        <w:t>b</w:t>
      </w:r>
      <w:r>
        <w:t xml:space="preserve">uilt </w:t>
      </w:r>
      <w:r w:rsidR="009A4F49">
        <w:t>e</w:t>
      </w:r>
      <w:r>
        <w:t xml:space="preserve">nvironment </w:t>
      </w:r>
      <w:r w:rsidR="00045DD8">
        <w:t>p</w:t>
      </w:r>
      <w:r>
        <w:t>lan (NB</w:t>
      </w:r>
      <w:r w:rsidR="006D5A70">
        <w:t>E</w:t>
      </w:r>
      <w:r>
        <w:t xml:space="preserve"> </w:t>
      </w:r>
      <w:r w:rsidR="00045DD8">
        <w:t>p</w:t>
      </w:r>
      <w:r>
        <w:t>lan)</w:t>
      </w:r>
      <w:r w:rsidR="003B6399">
        <w:t>,</w:t>
      </w:r>
      <w:r>
        <w:t xml:space="preserve"> setting out rules for land use and resource allocation. NB</w:t>
      </w:r>
      <w:r w:rsidR="006D5A70">
        <w:t>E</w:t>
      </w:r>
      <w:r>
        <w:t xml:space="preserve"> </w:t>
      </w:r>
      <w:r w:rsidR="00045DD8">
        <w:t>p</w:t>
      </w:r>
      <w:r>
        <w:t xml:space="preserve">lans will replace more than a hundred district and regional plans under the current system, resolving the issue of overlapping </w:t>
      </w:r>
      <w:r w:rsidR="00045DD8">
        <w:t>boundaries and rules</w:t>
      </w:r>
      <w:r>
        <w:t xml:space="preserve">. </w:t>
      </w:r>
    </w:p>
    <w:p w14:paraId="5E079E4F" w14:textId="1C3F8D39" w:rsidR="001C18B5" w:rsidRDefault="001C18B5" w:rsidP="001C18B5">
      <w:pPr>
        <w:pStyle w:val="BodyText"/>
      </w:pPr>
      <w:r>
        <w:t>NB</w:t>
      </w:r>
      <w:r w:rsidR="006D5A70">
        <w:t>E</w:t>
      </w:r>
      <w:r>
        <w:t xml:space="preserve"> </w:t>
      </w:r>
      <w:r w:rsidR="00045DD8">
        <w:t>p</w:t>
      </w:r>
      <w:r>
        <w:t xml:space="preserve">lans will be developed by a regional planning committee with </w:t>
      </w:r>
      <w:r w:rsidR="00045DD8">
        <w:t>representatives</w:t>
      </w:r>
      <w:r>
        <w:t xml:space="preserve"> from local authorities and local hapū, iwi and Māori, with community engagement and input. </w:t>
      </w:r>
      <w:r w:rsidR="0038162F">
        <w:t>NB</w:t>
      </w:r>
      <w:r w:rsidR="006D5A70">
        <w:t>E</w:t>
      </w:r>
      <w:r w:rsidR="0038162F">
        <w:t xml:space="preserve"> plans</w:t>
      </w:r>
      <w:r>
        <w:t xml:space="preserve"> will be informed by the National Planning Framework and the long-term </w:t>
      </w:r>
      <w:r w:rsidR="00661929">
        <w:t>regional spatial strateg</w:t>
      </w:r>
      <w:r w:rsidR="007C7860">
        <w:t>ies</w:t>
      </w:r>
      <w:r>
        <w:t>.</w:t>
      </w:r>
    </w:p>
    <w:p w14:paraId="655132DC" w14:textId="57103558" w:rsidR="001C18B5" w:rsidRDefault="001C18B5" w:rsidP="001C18B5">
      <w:pPr>
        <w:pStyle w:val="BodyText"/>
      </w:pPr>
      <w:r>
        <w:lastRenderedPageBreak/>
        <w:t>More activities will be permitted in NB</w:t>
      </w:r>
      <w:r w:rsidR="006D5A70">
        <w:t>E</w:t>
      </w:r>
      <w:r>
        <w:t xml:space="preserve"> </w:t>
      </w:r>
      <w:r w:rsidR="0038162F">
        <w:t>p</w:t>
      </w:r>
      <w:r>
        <w:t xml:space="preserve">lans, reducing the need for consents. Big decisions and trade-offs made at this stage will reduce the cost and delays of consent processes. </w:t>
      </w:r>
    </w:p>
    <w:p w14:paraId="77190CEB" w14:textId="45B55E53" w:rsidR="001C18B5" w:rsidRDefault="001C18B5" w:rsidP="001C18B5">
      <w:pPr>
        <w:pStyle w:val="BodyText"/>
      </w:pPr>
      <w:r>
        <w:t>NB</w:t>
      </w:r>
      <w:r w:rsidR="006D5A70">
        <w:t>E</w:t>
      </w:r>
      <w:r>
        <w:t xml:space="preserve"> </w:t>
      </w:r>
      <w:r w:rsidR="0038162F">
        <w:t>p</w:t>
      </w:r>
      <w:r>
        <w:t>lans and consents will be required to show how they will achieve the targets and outcomes in the N</w:t>
      </w:r>
      <w:r w:rsidR="0038162F">
        <w:t xml:space="preserve">ational </w:t>
      </w:r>
      <w:r>
        <w:t>P</w:t>
      </w:r>
      <w:r w:rsidR="0038162F">
        <w:t xml:space="preserve">lanning </w:t>
      </w:r>
      <w:r>
        <w:t>F</w:t>
      </w:r>
      <w:r w:rsidR="0038162F">
        <w:t>ramework</w:t>
      </w:r>
      <w:r>
        <w:t>.</w:t>
      </w:r>
    </w:p>
    <w:p w14:paraId="4A2C8276" w14:textId="2F458786" w:rsidR="0051644B" w:rsidRDefault="001C18B5" w:rsidP="001C18B5">
      <w:pPr>
        <w:pStyle w:val="BodyText"/>
      </w:pPr>
      <w:r>
        <w:t xml:space="preserve">The </w:t>
      </w:r>
      <w:r w:rsidR="00AB4977">
        <w:t>Natural and Built Environment Act</w:t>
      </w:r>
      <w:r>
        <w:t xml:space="preserve"> will require plan makers to engage effectively and early with mana whenua, as well as other interested parties. An </w:t>
      </w:r>
      <w:r w:rsidR="00041F48">
        <w:t>i</w:t>
      </w:r>
      <w:r>
        <w:t xml:space="preserve">ndependent </w:t>
      </w:r>
      <w:r w:rsidR="00041F48">
        <w:t>h</w:t>
      </w:r>
      <w:r>
        <w:t xml:space="preserve">earing </w:t>
      </w:r>
      <w:r w:rsidR="00041F48">
        <w:t>p</w:t>
      </w:r>
      <w:r>
        <w:t xml:space="preserve">anel will hear submissions on </w:t>
      </w:r>
      <w:r w:rsidR="00AB4977">
        <w:t>a</w:t>
      </w:r>
      <w:r>
        <w:t xml:space="preserve"> draft </w:t>
      </w:r>
      <w:r w:rsidR="00AB4977">
        <w:t>NB</w:t>
      </w:r>
      <w:r w:rsidR="002C40BE">
        <w:t>E</w:t>
      </w:r>
      <w:r w:rsidR="00AB4977">
        <w:t xml:space="preserve"> </w:t>
      </w:r>
      <w:r w:rsidR="00E75C1F">
        <w:t>plan</w:t>
      </w:r>
      <w:r>
        <w:t xml:space="preserve">, ensuring a robust and independent process. </w:t>
      </w:r>
      <w:r>
        <w:br/>
      </w:r>
    </w:p>
    <w:tbl>
      <w:tblPr>
        <w:tblW w:w="8780"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2DDE1" w:themeFill="background2"/>
        <w:tblLook w:val="04A0" w:firstRow="1" w:lastRow="0" w:firstColumn="1" w:lastColumn="0" w:noHBand="0" w:noVBand="1"/>
      </w:tblPr>
      <w:tblGrid>
        <w:gridCol w:w="8780"/>
      </w:tblGrid>
      <w:tr w:rsidR="00605463" w:rsidRPr="006E5DB8" w14:paraId="26AA8F53" w14:textId="77777777" w:rsidTr="500895EA">
        <w:trPr>
          <w:trHeight w:val="1485"/>
        </w:trPr>
        <w:tc>
          <w:tcPr>
            <w:tcW w:w="8780" w:type="dxa"/>
            <w:shd w:val="clear" w:color="auto" w:fill="D2DDE1" w:themeFill="background2"/>
          </w:tcPr>
          <w:p w14:paraId="61B98EDD" w14:textId="0CA99CB9" w:rsidR="00605463" w:rsidRPr="006E5DB8" w:rsidRDefault="75991BB1" w:rsidP="500895EA">
            <w:pPr>
              <w:pStyle w:val="Boxtext"/>
              <w:rPr>
                <w:rStyle w:val="normaltextrun"/>
              </w:rPr>
            </w:pPr>
            <w:r w:rsidRPr="500895EA">
              <w:rPr>
                <w:rStyle w:val="normaltextrun"/>
              </w:rPr>
              <w:t xml:space="preserve">Through the creation of the </w:t>
            </w:r>
            <w:r w:rsidR="69605673" w:rsidRPr="2621815A">
              <w:rPr>
                <w:rStyle w:val="normaltextrun"/>
              </w:rPr>
              <w:t>N</w:t>
            </w:r>
            <w:r w:rsidR="0038162F" w:rsidRPr="2621815A">
              <w:rPr>
                <w:rStyle w:val="normaltextrun"/>
              </w:rPr>
              <w:t xml:space="preserve">ational </w:t>
            </w:r>
            <w:r w:rsidR="69605673" w:rsidRPr="2621815A">
              <w:rPr>
                <w:rStyle w:val="normaltextrun"/>
              </w:rPr>
              <w:t>P</w:t>
            </w:r>
            <w:r w:rsidR="0038162F" w:rsidRPr="2621815A">
              <w:rPr>
                <w:rStyle w:val="normaltextrun"/>
              </w:rPr>
              <w:t xml:space="preserve">lanning </w:t>
            </w:r>
            <w:r w:rsidR="69605673" w:rsidRPr="2621815A">
              <w:rPr>
                <w:rStyle w:val="normaltextrun"/>
              </w:rPr>
              <w:t>F</w:t>
            </w:r>
            <w:r w:rsidR="0038162F" w:rsidRPr="2621815A">
              <w:rPr>
                <w:rStyle w:val="normaltextrun"/>
              </w:rPr>
              <w:t>ramework</w:t>
            </w:r>
            <w:r w:rsidRPr="500895EA">
              <w:rPr>
                <w:rStyle w:val="normaltextrun"/>
              </w:rPr>
              <w:t xml:space="preserve"> and </w:t>
            </w:r>
            <w:r w:rsidR="69605673" w:rsidRPr="2621815A">
              <w:rPr>
                <w:rStyle w:val="normaltextrun"/>
              </w:rPr>
              <w:t>NB</w:t>
            </w:r>
            <w:r w:rsidR="002C40BE" w:rsidRPr="2621815A">
              <w:rPr>
                <w:rStyle w:val="normaltextrun"/>
              </w:rPr>
              <w:t>E</w:t>
            </w:r>
            <w:r w:rsidR="69605673" w:rsidRPr="2621815A">
              <w:rPr>
                <w:rStyle w:val="normaltextrun"/>
              </w:rPr>
              <w:t xml:space="preserve"> </w:t>
            </w:r>
            <w:r w:rsidR="0038162F" w:rsidRPr="2621815A">
              <w:rPr>
                <w:rStyle w:val="normaltextrun"/>
              </w:rPr>
              <w:t>p</w:t>
            </w:r>
            <w:r w:rsidR="69605673" w:rsidRPr="2621815A">
              <w:rPr>
                <w:rStyle w:val="normaltextrun"/>
              </w:rPr>
              <w:t>lans</w:t>
            </w:r>
            <w:r w:rsidRPr="500895EA">
              <w:rPr>
                <w:rStyle w:val="normaltextrun"/>
              </w:rPr>
              <w:t>, the Natural and Built Environment Act will introduce stronger national direction and consistency for users of the resource management system, clearer requirements for consenting, and a more active role for central government around how we use, protect and manage our natural and built environments. </w:t>
            </w:r>
          </w:p>
        </w:tc>
      </w:tr>
    </w:tbl>
    <w:p w14:paraId="6B82FA80" w14:textId="77777777" w:rsidR="00CD033E" w:rsidRDefault="00CD033E" w:rsidP="00365A40">
      <w:pPr>
        <w:pStyle w:val="Heading2"/>
        <w:spacing w:after="120"/>
      </w:pPr>
      <w:r>
        <w:t>More about resource management reform</w:t>
      </w:r>
    </w:p>
    <w:tbl>
      <w:tblPr>
        <w:tblW w:w="8784"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8784"/>
      </w:tblGrid>
      <w:tr w:rsidR="00311353" w:rsidRPr="00A01420" w14:paraId="31D0C1F5" w14:textId="77777777" w:rsidTr="00905261">
        <w:tc>
          <w:tcPr>
            <w:tcW w:w="8784" w:type="dxa"/>
            <w:shd w:val="clear" w:color="auto" w:fill="D5EBE8" w:themeFill="accent3"/>
          </w:tcPr>
          <w:p w14:paraId="195DB897" w14:textId="3DDC8B0B" w:rsidR="187FDCF2" w:rsidRDefault="187FDCF2" w:rsidP="500895EA">
            <w:pPr>
              <w:pStyle w:val="Boxtext"/>
              <w:rPr>
                <w:rFonts w:eastAsia="Calibri" w:cs="Calibri"/>
                <w:color w:val="1B556B" w:themeColor="text2"/>
                <w:szCs w:val="20"/>
              </w:rPr>
            </w:pPr>
            <w:r w:rsidRPr="500895EA">
              <w:rPr>
                <w:rFonts w:eastAsia="Calibri" w:cs="Calibri"/>
                <w:color w:val="1B556B" w:themeColor="text2"/>
                <w:szCs w:val="20"/>
              </w:rPr>
              <w:t xml:space="preserve">Visit the </w:t>
            </w:r>
            <w:hyperlink r:id="rId14">
              <w:r w:rsidRPr="500895EA">
                <w:rPr>
                  <w:rStyle w:val="Hyperlink"/>
                  <w:rFonts w:eastAsia="Calibri" w:cs="Calibri"/>
                  <w:szCs w:val="20"/>
                </w:rPr>
                <w:t>resource management system reform pages</w:t>
              </w:r>
            </w:hyperlink>
            <w:r w:rsidRPr="500895EA">
              <w:rPr>
                <w:rFonts w:eastAsia="Calibri" w:cs="Calibri"/>
                <w:color w:val="1B556B" w:themeColor="text2"/>
                <w:szCs w:val="20"/>
              </w:rPr>
              <w:t xml:space="preserve"> on the Ministry for the Environment’s website for more information, including more factsheets:</w:t>
            </w:r>
          </w:p>
          <w:p w14:paraId="66B881A6" w14:textId="5462E108" w:rsidR="187FDCF2" w:rsidRDefault="003F5CCA" w:rsidP="500895EA">
            <w:pPr>
              <w:pStyle w:val="Boxtext"/>
              <w:spacing w:before="0"/>
              <w:rPr>
                <w:rFonts w:eastAsia="Calibri" w:cs="Calibri"/>
                <w:color w:val="1B556B" w:themeColor="text2"/>
                <w:szCs w:val="20"/>
              </w:rPr>
            </w:pPr>
            <w:hyperlink r:id="rId15" w:history="1">
              <w:r w:rsidR="187FDCF2" w:rsidRPr="00C11A19">
                <w:rPr>
                  <w:rStyle w:val="Hyperlink"/>
                  <w:rFonts w:eastAsia="Calibri" w:cs="Calibri"/>
                  <w:szCs w:val="20"/>
                </w:rPr>
                <w:t>Overview of resource management reform</w:t>
              </w:r>
            </w:hyperlink>
          </w:p>
          <w:p w14:paraId="527EC501" w14:textId="6C3CB05C" w:rsidR="187FDCF2" w:rsidRDefault="003F5CCA" w:rsidP="500895EA">
            <w:pPr>
              <w:pStyle w:val="Boxtext"/>
              <w:spacing w:before="0"/>
              <w:rPr>
                <w:rFonts w:eastAsia="Calibri" w:cs="Calibri"/>
                <w:color w:val="1B556B" w:themeColor="text2"/>
                <w:szCs w:val="20"/>
              </w:rPr>
            </w:pPr>
            <w:hyperlink r:id="rId16" w:history="1">
              <w:r w:rsidR="187FDCF2" w:rsidRPr="00C11A19">
                <w:rPr>
                  <w:rStyle w:val="Hyperlink"/>
                  <w:rFonts w:eastAsia="Calibri" w:cs="Calibri"/>
                  <w:szCs w:val="20"/>
                </w:rPr>
                <w:t>The Spatial Planning Act</w:t>
              </w:r>
            </w:hyperlink>
          </w:p>
          <w:p w14:paraId="61A84536" w14:textId="2BABA3D9" w:rsidR="187FDCF2" w:rsidRDefault="003F5CCA" w:rsidP="500895EA">
            <w:pPr>
              <w:pStyle w:val="Boxtext"/>
              <w:spacing w:before="0"/>
              <w:rPr>
                <w:rFonts w:eastAsia="Calibri" w:cs="Calibri"/>
                <w:color w:val="1B556B" w:themeColor="text2"/>
                <w:szCs w:val="20"/>
              </w:rPr>
            </w:pPr>
            <w:hyperlink r:id="rId17" w:history="1">
              <w:r w:rsidR="187FDCF2" w:rsidRPr="00C11A19">
                <w:rPr>
                  <w:rStyle w:val="Hyperlink"/>
                  <w:rFonts w:eastAsia="Calibri" w:cs="Calibri"/>
                  <w:szCs w:val="20"/>
                </w:rPr>
                <w:t>Development and infrastructure</w:t>
              </w:r>
            </w:hyperlink>
          </w:p>
          <w:p w14:paraId="3CC250B6" w14:textId="37139AE8" w:rsidR="187FDCF2" w:rsidRDefault="003F5CCA" w:rsidP="500895EA">
            <w:pPr>
              <w:pStyle w:val="Boxtext"/>
              <w:spacing w:before="0"/>
              <w:rPr>
                <w:rFonts w:eastAsia="Calibri" w:cs="Calibri"/>
                <w:color w:val="1B556B" w:themeColor="text2"/>
                <w:szCs w:val="20"/>
              </w:rPr>
            </w:pPr>
            <w:hyperlink r:id="rId18" w:history="1">
              <w:r w:rsidR="187FDCF2" w:rsidRPr="00C11A19">
                <w:rPr>
                  <w:rStyle w:val="Hyperlink"/>
                  <w:rFonts w:eastAsia="Calibri" w:cs="Calibri"/>
                  <w:szCs w:val="20"/>
                </w:rPr>
                <w:t>Protecting the environment</w:t>
              </w:r>
            </w:hyperlink>
          </w:p>
          <w:p w14:paraId="2AFBF81C" w14:textId="7B5564CB" w:rsidR="187FDCF2" w:rsidRDefault="003F5CCA" w:rsidP="500895EA">
            <w:pPr>
              <w:pStyle w:val="Boxtext"/>
              <w:spacing w:before="0"/>
              <w:rPr>
                <w:rFonts w:eastAsia="Calibri" w:cs="Calibri"/>
                <w:color w:val="1B556B" w:themeColor="text2"/>
                <w:szCs w:val="20"/>
              </w:rPr>
            </w:pPr>
            <w:hyperlink r:id="rId19" w:history="1">
              <w:r w:rsidR="187FDCF2" w:rsidRPr="00C11A19">
                <w:rPr>
                  <w:rStyle w:val="Hyperlink"/>
                  <w:rFonts w:eastAsia="Calibri" w:cs="Calibri"/>
                  <w:szCs w:val="20"/>
                </w:rPr>
                <w:t>A more effective role for Māori</w:t>
              </w:r>
            </w:hyperlink>
          </w:p>
          <w:p w14:paraId="3AC6DD26" w14:textId="3571423D" w:rsidR="187FDCF2" w:rsidRDefault="003F5CCA" w:rsidP="500895EA">
            <w:pPr>
              <w:pStyle w:val="Boxtext"/>
              <w:spacing w:before="0"/>
              <w:rPr>
                <w:rFonts w:eastAsia="Calibri" w:cs="Calibri"/>
                <w:color w:val="1B556B" w:themeColor="text2"/>
                <w:u w:val="single"/>
              </w:rPr>
            </w:pPr>
            <w:hyperlink r:id="rId20">
              <w:r w:rsidR="4B0A3775" w:rsidRPr="2621815A">
                <w:rPr>
                  <w:rStyle w:val="Hyperlink"/>
                  <w:rFonts w:eastAsia="Calibri" w:cs="Calibri"/>
                </w:rPr>
                <w:t>Roles and responsibilities</w:t>
              </w:r>
            </w:hyperlink>
          </w:p>
          <w:p w14:paraId="37AE3916" w14:textId="4092C2BC" w:rsidR="00311353" w:rsidRPr="00A01420" w:rsidRDefault="00311353" w:rsidP="009902D7">
            <w:pPr>
              <w:pStyle w:val="Boxtext"/>
            </w:pPr>
          </w:p>
        </w:tc>
      </w:tr>
    </w:tbl>
    <w:p w14:paraId="6FC6E505" w14:textId="6E11CF98" w:rsidR="00FA0C86" w:rsidRDefault="006239DF" w:rsidP="500895EA">
      <w:pPr>
        <w:pStyle w:val="BodyText"/>
      </w:pPr>
      <w:r>
        <w:rPr>
          <w:noProof/>
        </w:rPr>
        <mc:AlternateContent>
          <mc:Choice Requires="wps">
            <w:drawing>
              <wp:anchor distT="0" distB="0" distL="114300" distR="114300" simplePos="0" relativeHeight="251658242" behindDoc="0" locked="1" layoutInCell="1" allowOverlap="1" wp14:anchorId="321757F2" wp14:editId="6D74D5B1">
                <wp:simplePos x="0" y="0"/>
                <wp:positionH relativeFrom="column">
                  <wp:posOffset>-14605</wp:posOffset>
                </wp:positionH>
                <wp:positionV relativeFrom="page">
                  <wp:posOffset>6200775</wp:posOffset>
                </wp:positionV>
                <wp:extent cx="5835650" cy="4194810"/>
                <wp:effectExtent l="0" t="0" r="12700" b="15240"/>
                <wp:wrapNone/>
                <wp:docPr id="1" name="Text Box 1"/>
                <wp:cNvGraphicFramePr/>
                <a:graphic xmlns:a="http://schemas.openxmlformats.org/drawingml/2006/main">
                  <a:graphicData uri="http://schemas.microsoft.com/office/word/2010/wordprocessingShape">
                    <wps:wsp>
                      <wps:cNvSpPr txBox="1"/>
                      <wps:spPr>
                        <a:xfrm>
                          <a:off x="0" y="0"/>
                          <a:ext cx="5835650" cy="419481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8"/>
                              <w:gridCol w:w="3577"/>
                            </w:tblGrid>
                            <w:tr w:rsidR="006239DF" w14:paraId="23D3A417"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D426551" w14:textId="77777777" w:rsidR="00933557" w:rsidRPr="0051644B" w:rsidRDefault="00933557" w:rsidP="00933557">
                                  <w:pPr>
                                    <w:pStyle w:val="TableText"/>
                                    <w:rPr>
                                      <w:b/>
                                      <w:bCs/>
                                    </w:rPr>
                                  </w:pPr>
                                  <w:r w:rsidRPr="0051644B">
                                    <w:rPr>
                                      <w:b/>
                                      <w:bCs/>
                                    </w:rPr>
                                    <w:t>Disclaimer</w:t>
                                  </w:r>
                                </w:p>
                                <w:p w14:paraId="17359E3C" w14:textId="77777777" w:rsidR="00933557" w:rsidRPr="0051644B" w:rsidRDefault="00933557" w:rsidP="00933557">
                                  <w:pPr>
                                    <w:pStyle w:val="TableText"/>
                                  </w:pPr>
                                  <w:r w:rsidRPr="0051644B">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7F04140C" w14:textId="53E872FD" w:rsidR="00933557" w:rsidRPr="0051644B" w:rsidRDefault="00933557" w:rsidP="00933557">
                                  <w:pPr>
                                    <w:pStyle w:val="TableText"/>
                                    <w:numPr>
                                      <w:ilvl w:val="0"/>
                                      <w:numId w:val="41"/>
                                    </w:numPr>
                                  </w:pPr>
                                  <w:r w:rsidRPr="0051644B">
                                    <w:t>The information does not alter the laws of New Zealand, other official guidelines, or requirements.</w:t>
                                  </w:r>
                                </w:p>
                                <w:p w14:paraId="5A820FA9" w14:textId="105D7A41" w:rsidR="00933557" w:rsidRPr="0051644B" w:rsidRDefault="00933557" w:rsidP="00933557">
                                  <w:pPr>
                                    <w:pStyle w:val="TableText"/>
                                    <w:numPr>
                                      <w:ilvl w:val="0"/>
                                      <w:numId w:val="41"/>
                                    </w:numPr>
                                  </w:pPr>
                                  <w:r w:rsidRPr="0051644B">
                                    <w:t>It does not constitute legal advice, and users should take specific advice from qualified professionals before taking any action based on information in this publication.</w:t>
                                  </w:r>
                                </w:p>
                                <w:p w14:paraId="4A9FB79C" w14:textId="2A5450F1" w:rsidR="00933557" w:rsidRPr="0051644B" w:rsidRDefault="00933557" w:rsidP="00933557">
                                  <w:pPr>
                                    <w:pStyle w:val="TableText"/>
                                    <w:numPr>
                                      <w:ilvl w:val="0"/>
                                      <w:numId w:val="41"/>
                                    </w:numPr>
                                  </w:pPr>
                                  <w:r w:rsidRPr="0051644B">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w:t>
                                  </w:r>
                                </w:p>
                                <w:p w14:paraId="6C53C71E" w14:textId="77777777" w:rsidR="00933557" w:rsidRPr="0051644B" w:rsidRDefault="00933557" w:rsidP="00933557">
                                  <w:pPr>
                                    <w:pStyle w:val="TableText"/>
                                    <w:numPr>
                                      <w:ilvl w:val="0"/>
                                      <w:numId w:val="41"/>
                                    </w:numPr>
                                  </w:pPr>
                                  <w:r w:rsidRPr="0051644B">
                                    <w:t xml:space="preserve">All references to websites, organisations or people not within the Ministry are for convenience only and should not be taken as endorsement of those websites or information contained in those websites nor of organisations or people referred to. </w:t>
                                  </w:r>
                                </w:p>
                                <w:p w14:paraId="3639332A" w14:textId="13C420B5" w:rsidR="006239DF" w:rsidRPr="0051644B" w:rsidRDefault="006239DF" w:rsidP="003A6769">
                                  <w:pPr>
                                    <w:pStyle w:val="TableText"/>
                                  </w:pPr>
                                  <w:r w:rsidRPr="0051644B">
                                    <w:t xml:space="preserve">Published in </w:t>
                                  </w:r>
                                  <w:r w:rsidR="003B0167" w:rsidRPr="0051644B">
                                    <w:t xml:space="preserve">November </w:t>
                                  </w:r>
                                  <w:r w:rsidRPr="0051644B">
                                    <w:t>202</w:t>
                                  </w:r>
                                  <w:r w:rsidR="003B0167" w:rsidRPr="0051644B">
                                    <w:t>2</w:t>
                                  </w:r>
                                  <w:r w:rsidRPr="0051644B">
                                    <w:t xml:space="preserve"> by the </w:t>
                                  </w:r>
                                  <w:r w:rsidRPr="0051644B">
                                    <w:br/>
                                    <w:t>Ministry for the Environment – Manatū Mō Te Taiao</w:t>
                                  </w:r>
                                  <w:r w:rsidRPr="0051644B">
                                    <w:br/>
                                    <w:t xml:space="preserve">Publication number: INFO </w:t>
                                  </w:r>
                                  <w:r w:rsidR="003B0167" w:rsidRPr="0051644B">
                                    <w:t>1113</w:t>
                                  </w:r>
                                </w:p>
                              </w:tc>
                              <w:tc>
                                <w:tcPr>
                                  <w:tcW w:w="3588" w:type="dxa"/>
                                  <w:tcBorders>
                                    <w:bottom w:val="none" w:sz="0"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7" type="#_x0000_t202" style="position:absolute;margin-left:-1.15pt;margin-top:488.25pt;width:459.5pt;height:330.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8"/>
                        <w:gridCol w:w="3577"/>
                      </w:tblGrid>
                      <w:tr w:rsidR="006239DF" w14:paraId="23D3A417"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D426551" w14:textId="77777777" w:rsidR="00933557" w:rsidRPr="0051644B" w:rsidRDefault="00933557" w:rsidP="00933557">
                            <w:pPr>
                              <w:pStyle w:val="TableText"/>
                              <w:rPr>
                                <w:b/>
                                <w:bCs/>
                              </w:rPr>
                            </w:pPr>
                            <w:r w:rsidRPr="0051644B">
                              <w:rPr>
                                <w:b/>
                                <w:bCs/>
                              </w:rPr>
                              <w:t>Disclaimer</w:t>
                            </w:r>
                          </w:p>
                          <w:p w14:paraId="17359E3C" w14:textId="77777777" w:rsidR="00933557" w:rsidRPr="0051644B" w:rsidRDefault="00933557" w:rsidP="00933557">
                            <w:pPr>
                              <w:pStyle w:val="TableText"/>
                            </w:pPr>
                            <w:r w:rsidRPr="0051644B">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7F04140C" w14:textId="53E872FD" w:rsidR="00933557" w:rsidRPr="0051644B" w:rsidRDefault="00933557" w:rsidP="00933557">
                            <w:pPr>
                              <w:pStyle w:val="TableText"/>
                              <w:numPr>
                                <w:ilvl w:val="0"/>
                                <w:numId w:val="41"/>
                              </w:numPr>
                            </w:pPr>
                            <w:r w:rsidRPr="0051644B">
                              <w:t>The information does not alter the laws of New Zealand, other official guidelines, or requirements.</w:t>
                            </w:r>
                          </w:p>
                          <w:p w14:paraId="5A820FA9" w14:textId="105D7A41" w:rsidR="00933557" w:rsidRPr="0051644B" w:rsidRDefault="00933557" w:rsidP="00933557">
                            <w:pPr>
                              <w:pStyle w:val="TableText"/>
                              <w:numPr>
                                <w:ilvl w:val="0"/>
                                <w:numId w:val="41"/>
                              </w:numPr>
                            </w:pPr>
                            <w:r w:rsidRPr="0051644B">
                              <w:t>It does not constitute legal advice, and users should take specific advice from qualified professionals before taking any action based on information in this publication.</w:t>
                            </w:r>
                          </w:p>
                          <w:p w14:paraId="4A9FB79C" w14:textId="2A5450F1" w:rsidR="00933557" w:rsidRPr="0051644B" w:rsidRDefault="00933557" w:rsidP="00933557">
                            <w:pPr>
                              <w:pStyle w:val="TableText"/>
                              <w:numPr>
                                <w:ilvl w:val="0"/>
                                <w:numId w:val="41"/>
                              </w:numPr>
                            </w:pPr>
                            <w:r w:rsidRPr="0051644B">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w:t>
                            </w:r>
                          </w:p>
                          <w:p w14:paraId="6C53C71E" w14:textId="77777777" w:rsidR="00933557" w:rsidRPr="0051644B" w:rsidRDefault="00933557" w:rsidP="00933557">
                            <w:pPr>
                              <w:pStyle w:val="TableText"/>
                              <w:numPr>
                                <w:ilvl w:val="0"/>
                                <w:numId w:val="41"/>
                              </w:numPr>
                            </w:pPr>
                            <w:r w:rsidRPr="0051644B">
                              <w:t xml:space="preserve">All references to websites, organisations or people not within the Ministry are for convenience only and should not be taken as endorsement of those websites or information contained in those websites nor of organisations or people referred to. </w:t>
                            </w:r>
                          </w:p>
                          <w:p w14:paraId="3639332A" w14:textId="13C420B5" w:rsidR="006239DF" w:rsidRPr="0051644B" w:rsidRDefault="006239DF" w:rsidP="003A6769">
                            <w:pPr>
                              <w:pStyle w:val="TableText"/>
                            </w:pPr>
                            <w:r w:rsidRPr="0051644B">
                              <w:t xml:space="preserve">Published in </w:t>
                            </w:r>
                            <w:r w:rsidR="003B0167" w:rsidRPr="0051644B">
                              <w:t xml:space="preserve">November </w:t>
                            </w:r>
                            <w:r w:rsidRPr="0051644B">
                              <w:t>202</w:t>
                            </w:r>
                            <w:r w:rsidR="003B0167" w:rsidRPr="0051644B">
                              <w:t>2</w:t>
                            </w:r>
                            <w:r w:rsidRPr="0051644B">
                              <w:t xml:space="preserve"> by the </w:t>
                            </w:r>
                            <w:r w:rsidRPr="0051644B">
                              <w:br/>
                              <w:t>Ministry for the Environment – Manatū Mō Te Taiao</w:t>
                            </w:r>
                            <w:r w:rsidRPr="0051644B">
                              <w:br/>
                              <w:t xml:space="preserve">Publication number: INFO </w:t>
                            </w:r>
                            <w:r w:rsidR="003B0167" w:rsidRPr="0051644B">
                              <w:t>1113</w:t>
                            </w:r>
                          </w:p>
                        </w:tc>
                        <w:tc>
                          <w:tcPr>
                            <w:tcW w:w="3588" w:type="dxa"/>
                            <w:tcBorders>
                              <w:bottom w:val="none" w:sz="0"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first" r:id="rId22"/>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39B4" w14:textId="77777777" w:rsidR="00B80EDA" w:rsidRDefault="00B80EDA" w:rsidP="0080531E">
      <w:pPr>
        <w:spacing w:before="0" w:after="0" w:line="240" w:lineRule="auto"/>
      </w:pPr>
      <w:r>
        <w:separator/>
      </w:r>
    </w:p>
    <w:p w14:paraId="33E39A10" w14:textId="77777777" w:rsidR="00B80EDA" w:rsidRDefault="00B80EDA"/>
  </w:endnote>
  <w:endnote w:type="continuationSeparator" w:id="0">
    <w:p w14:paraId="5F89842D" w14:textId="77777777" w:rsidR="00B80EDA" w:rsidRDefault="00B80EDA" w:rsidP="0080531E">
      <w:pPr>
        <w:spacing w:before="0" w:after="0" w:line="240" w:lineRule="auto"/>
      </w:pPr>
      <w:r>
        <w:continuationSeparator/>
      </w:r>
    </w:p>
    <w:p w14:paraId="39A08D03" w14:textId="77777777" w:rsidR="00B80EDA" w:rsidRDefault="00B80EDA"/>
  </w:endnote>
  <w:endnote w:type="continuationNotice" w:id="1">
    <w:p w14:paraId="61389B5B" w14:textId="77777777" w:rsidR="00B80EDA" w:rsidRDefault="00B80E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73D69FED" w:rsidR="006C18C8" w:rsidRPr="005E24DE" w:rsidRDefault="005E24DE" w:rsidP="005E24DE">
    <w:pPr>
      <w:tabs>
        <w:tab w:val="right" w:pos="7938"/>
        <w:tab w:val="right" w:pos="8505"/>
      </w:tabs>
      <w:jc w:val="left"/>
      <w:rPr>
        <w:sz w:val="16"/>
      </w:rPr>
    </w:pPr>
    <w:r w:rsidRPr="005E24DE">
      <w:rPr>
        <w:sz w:val="16"/>
      </w:rPr>
      <w:tab/>
      <w:t>Insert running footer</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1" locked="0" layoutInCell="1" allowOverlap="1" wp14:anchorId="318599F8" wp14:editId="6BDAFF73">
          <wp:simplePos x="0" y="0"/>
          <wp:positionH relativeFrom="column">
            <wp:posOffset>-895350</wp:posOffset>
          </wp:positionH>
          <wp:positionV relativeFrom="paragraph">
            <wp:posOffset>-28575</wp:posOffset>
          </wp:positionV>
          <wp:extent cx="7543800" cy="1646555"/>
          <wp:effectExtent l="0" t="0" r="0" b="0"/>
          <wp:wrapNone/>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0BB6D6A8"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r>
    <w:r w:rsidR="0051644B" w:rsidRPr="0051644B">
      <w:rPr>
        <w:sz w:val="16"/>
      </w:rPr>
      <w:t>Resource management reform: the Natural and Built Environment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E114" w14:textId="77777777" w:rsidR="00B80EDA" w:rsidRDefault="00B80EDA" w:rsidP="00CB5C5F">
      <w:pPr>
        <w:spacing w:before="0" w:after="80" w:line="240" w:lineRule="auto"/>
      </w:pPr>
      <w:bookmarkStart w:id="0" w:name="_Hlk86912439"/>
      <w:bookmarkEnd w:id="0"/>
      <w:r>
        <w:separator/>
      </w:r>
    </w:p>
  </w:footnote>
  <w:footnote w:type="continuationSeparator" w:id="0">
    <w:p w14:paraId="616731DE" w14:textId="77777777" w:rsidR="00B80EDA" w:rsidRDefault="00B80EDA" w:rsidP="0080531E">
      <w:pPr>
        <w:spacing w:before="0" w:after="0" w:line="240" w:lineRule="auto"/>
      </w:pPr>
      <w:r>
        <w:continuationSeparator/>
      </w:r>
    </w:p>
    <w:p w14:paraId="4EF1081C" w14:textId="77777777" w:rsidR="00B80EDA" w:rsidRDefault="00B80EDA"/>
  </w:footnote>
  <w:footnote w:type="continuationNotice" w:id="1">
    <w:p w14:paraId="5F2DBD40" w14:textId="77777777" w:rsidR="00B80EDA" w:rsidRDefault="00B80ED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D534E42"/>
    <w:multiLevelType w:val="hybridMultilevel"/>
    <w:tmpl w:val="D3C81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4"/>
  </w:num>
  <w:num w:numId="2" w16cid:durableId="1270701948">
    <w:abstractNumId w:val="24"/>
  </w:num>
  <w:num w:numId="3" w16cid:durableId="1676030043">
    <w:abstractNumId w:val="37"/>
  </w:num>
  <w:num w:numId="4" w16cid:durableId="946737636">
    <w:abstractNumId w:val="19"/>
  </w:num>
  <w:num w:numId="5" w16cid:durableId="181937884">
    <w:abstractNumId w:val="12"/>
  </w:num>
  <w:num w:numId="6" w16cid:durableId="1789470371">
    <w:abstractNumId w:val="7"/>
  </w:num>
  <w:num w:numId="7" w16cid:durableId="1751468041">
    <w:abstractNumId w:val="22"/>
  </w:num>
  <w:num w:numId="8" w16cid:durableId="319700520">
    <w:abstractNumId w:val="21"/>
  </w:num>
  <w:num w:numId="9" w16cid:durableId="61634995">
    <w:abstractNumId w:val="35"/>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8"/>
  </w:num>
  <w:num w:numId="13" w16cid:durableId="2111318697">
    <w:abstractNumId w:val="11"/>
  </w:num>
  <w:num w:numId="14" w16cid:durableId="527908752">
    <w:abstractNumId w:val="30"/>
  </w:num>
  <w:num w:numId="15" w16cid:durableId="1810710488">
    <w:abstractNumId w:val="20"/>
  </w:num>
  <w:num w:numId="16" w16cid:durableId="1832209572">
    <w:abstractNumId w:val="10"/>
  </w:num>
  <w:num w:numId="17" w16cid:durableId="882985350">
    <w:abstractNumId w:val="29"/>
  </w:num>
  <w:num w:numId="18" w16cid:durableId="1414619994">
    <w:abstractNumId w:val="25"/>
  </w:num>
  <w:num w:numId="19" w16cid:durableId="1876043617">
    <w:abstractNumId w:val="32"/>
  </w:num>
  <w:num w:numId="20" w16cid:durableId="1466776422">
    <w:abstractNumId w:val="13"/>
  </w:num>
  <w:num w:numId="21" w16cid:durableId="2058817310">
    <w:abstractNumId w:val="26"/>
  </w:num>
  <w:num w:numId="22" w16cid:durableId="1700279313">
    <w:abstractNumId w:val="4"/>
  </w:num>
  <w:num w:numId="23" w16cid:durableId="2058817359">
    <w:abstractNumId w:val="23"/>
  </w:num>
  <w:num w:numId="24" w16cid:durableId="1654988709">
    <w:abstractNumId w:val="15"/>
  </w:num>
  <w:num w:numId="25" w16cid:durableId="163515585">
    <w:abstractNumId w:val="34"/>
  </w:num>
  <w:num w:numId="26" w16cid:durableId="1923172751">
    <w:abstractNumId w:val="27"/>
  </w:num>
  <w:num w:numId="27" w16cid:durableId="1169712652">
    <w:abstractNumId w:val="0"/>
  </w:num>
  <w:num w:numId="28" w16cid:durableId="318702976">
    <w:abstractNumId w:val="17"/>
  </w:num>
  <w:num w:numId="29" w16cid:durableId="1493326007">
    <w:abstractNumId w:val="8"/>
  </w:num>
  <w:num w:numId="30" w16cid:durableId="148442728">
    <w:abstractNumId w:val="3"/>
  </w:num>
  <w:num w:numId="31" w16cid:durableId="598565880">
    <w:abstractNumId w:val="2"/>
  </w:num>
  <w:num w:numId="32" w16cid:durableId="1547906841">
    <w:abstractNumId w:val="5"/>
  </w:num>
  <w:num w:numId="33" w16cid:durableId="214006165">
    <w:abstractNumId w:val="9"/>
  </w:num>
  <w:num w:numId="34" w16cid:durableId="460806462">
    <w:abstractNumId w:val="18"/>
  </w:num>
  <w:num w:numId="35" w16cid:durableId="351688295">
    <w:abstractNumId w:val="16"/>
  </w:num>
  <w:num w:numId="36" w16cid:durableId="953633058">
    <w:abstractNumId w:val="6"/>
  </w:num>
  <w:num w:numId="37" w16cid:durableId="57486827">
    <w:abstractNumId w:val="33"/>
  </w:num>
  <w:num w:numId="38" w16cid:durableId="416098131">
    <w:abstractNumId w:val="24"/>
  </w:num>
  <w:num w:numId="39" w16cid:durableId="2073501908">
    <w:abstractNumId w:val="6"/>
  </w:num>
  <w:num w:numId="40" w16cid:durableId="1120416703">
    <w:abstractNumId w:val="36"/>
  </w:num>
  <w:num w:numId="41" w16cid:durableId="123111939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406"/>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1F48"/>
    <w:rsid w:val="0004205F"/>
    <w:rsid w:val="000423C6"/>
    <w:rsid w:val="00042EDB"/>
    <w:rsid w:val="00044A50"/>
    <w:rsid w:val="00044C65"/>
    <w:rsid w:val="000458C7"/>
    <w:rsid w:val="00045991"/>
    <w:rsid w:val="00045DD8"/>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149"/>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168C"/>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79D"/>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8B5"/>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069"/>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3BC7"/>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0BE"/>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353"/>
    <w:rsid w:val="00311762"/>
    <w:rsid w:val="00311E98"/>
    <w:rsid w:val="00312215"/>
    <w:rsid w:val="0031249C"/>
    <w:rsid w:val="003125C3"/>
    <w:rsid w:val="00312896"/>
    <w:rsid w:val="00313EAC"/>
    <w:rsid w:val="003142F4"/>
    <w:rsid w:val="0031454E"/>
    <w:rsid w:val="0031611F"/>
    <w:rsid w:val="00317A33"/>
    <w:rsid w:val="00320339"/>
    <w:rsid w:val="00320699"/>
    <w:rsid w:val="00321058"/>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5A40"/>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162F"/>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167"/>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39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4E8"/>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445"/>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81"/>
    <w:rsid w:val="00491BF6"/>
    <w:rsid w:val="00491FED"/>
    <w:rsid w:val="00492F82"/>
    <w:rsid w:val="004943C2"/>
    <w:rsid w:val="00494918"/>
    <w:rsid w:val="00494C65"/>
    <w:rsid w:val="00494F0C"/>
    <w:rsid w:val="00495557"/>
    <w:rsid w:val="0049618D"/>
    <w:rsid w:val="004965EF"/>
    <w:rsid w:val="00496A6A"/>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ECB"/>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011"/>
    <w:rsid w:val="00501144"/>
    <w:rsid w:val="005013EF"/>
    <w:rsid w:val="005019E0"/>
    <w:rsid w:val="005019F1"/>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44B"/>
    <w:rsid w:val="005169DE"/>
    <w:rsid w:val="0051731A"/>
    <w:rsid w:val="0051754D"/>
    <w:rsid w:val="0051785D"/>
    <w:rsid w:val="00517913"/>
    <w:rsid w:val="0052005F"/>
    <w:rsid w:val="00520200"/>
    <w:rsid w:val="00520E2D"/>
    <w:rsid w:val="00520F04"/>
    <w:rsid w:val="00521717"/>
    <w:rsid w:val="00521F13"/>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47F8E"/>
    <w:rsid w:val="0055010B"/>
    <w:rsid w:val="005502D3"/>
    <w:rsid w:val="00550D59"/>
    <w:rsid w:val="00550D66"/>
    <w:rsid w:val="0055110D"/>
    <w:rsid w:val="00551297"/>
    <w:rsid w:val="00551F81"/>
    <w:rsid w:val="0055210F"/>
    <w:rsid w:val="00552CD7"/>
    <w:rsid w:val="005533BE"/>
    <w:rsid w:val="00554B30"/>
    <w:rsid w:val="00554FFB"/>
    <w:rsid w:val="00556719"/>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919"/>
    <w:rsid w:val="005D7F7B"/>
    <w:rsid w:val="005E24DE"/>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388"/>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463"/>
    <w:rsid w:val="00605505"/>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6D2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5AE"/>
    <w:rsid w:val="00643AC1"/>
    <w:rsid w:val="00643D62"/>
    <w:rsid w:val="00644A5E"/>
    <w:rsid w:val="00644A6C"/>
    <w:rsid w:val="00644D69"/>
    <w:rsid w:val="006457A8"/>
    <w:rsid w:val="00645E1D"/>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929"/>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02C2"/>
    <w:rsid w:val="006D105C"/>
    <w:rsid w:val="006D30E7"/>
    <w:rsid w:val="006D48E7"/>
    <w:rsid w:val="006D4947"/>
    <w:rsid w:val="006D5A70"/>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5DB8"/>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39D1"/>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11DF"/>
    <w:rsid w:val="007C2413"/>
    <w:rsid w:val="007C25AE"/>
    <w:rsid w:val="007C3152"/>
    <w:rsid w:val="007C333B"/>
    <w:rsid w:val="007C3914"/>
    <w:rsid w:val="007C3CEA"/>
    <w:rsid w:val="007C3D92"/>
    <w:rsid w:val="007C3E6F"/>
    <w:rsid w:val="007C3E98"/>
    <w:rsid w:val="007C5A8F"/>
    <w:rsid w:val="007C5B38"/>
    <w:rsid w:val="007C76E8"/>
    <w:rsid w:val="007C7860"/>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152"/>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B5B"/>
    <w:rsid w:val="00823F67"/>
    <w:rsid w:val="00824022"/>
    <w:rsid w:val="0082483A"/>
    <w:rsid w:val="00824A81"/>
    <w:rsid w:val="008257B8"/>
    <w:rsid w:val="008260ED"/>
    <w:rsid w:val="0082699D"/>
    <w:rsid w:val="00826CB0"/>
    <w:rsid w:val="00826E6B"/>
    <w:rsid w:val="008275FD"/>
    <w:rsid w:val="00827A52"/>
    <w:rsid w:val="00830BA1"/>
    <w:rsid w:val="00830CE3"/>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1ECA"/>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67D"/>
    <w:rsid w:val="0088194A"/>
    <w:rsid w:val="00882448"/>
    <w:rsid w:val="00882F1D"/>
    <w:rsid w:val="00883089"/>
    <w:rsid w:val="00883A4D"/>
    <w:rsid w:val="00883B21"/>
    <w:rsid w:val="00883F8F"/>
    <w:rsid w:val="00884235"/>
    <w:rsid w:val="008846F0"/>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4BE1"/>
    <w:rsid w:val="008A506F"/>
    <w:rsid w:val="008A528A"/>
    <w:rsid w:val="008A5298"/>
    <w:rsid w:val="008A535A"/>
    <w:rsid w:val="008A720F"/>
    <w:rsid w:val="008A7C72"/>
    <w:rsid w:val="008B04F2"/>
    <w:rsid w:val="008B07D9"/>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261"/>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20E"/>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557"/>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4F49"/>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5927"/>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5A11"/>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977"/>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1DA"/>
    <w:rsid w:val="00B807BF"/>
    <w:rsid w:val="00B809B1"/>
    <w:rsid w:val="00B80EDA"/>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C7BEB"/>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461"/>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BF7CC9"/>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54DF"/>
    <w:rsid w:val="00C060A0"/>
    <w:rsid w:val="00C07187"/>
    <w:rsid w:val="00C075C9"/>
    <w:rsid w:val="00C07DB2"/>
    <w:rsid w:val="00C07FAD"/>
    <w:rsid w:val="00C106C4"/>
    <w:rsid w:val="00C111EA"/>
    <w:rsid w:val="00C119AD"/>
    <w:rsid w:val="00C11A19"/>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80F"/>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33E"/>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0BB3"/>
    <w:rsid w:val="00D012E1"/>
    <w:rsid w:val="00D01318"/>
    <w:rsid w:val="00D01665"/>
    <w:rsid w:val="00D01D1E"/>
    <w:rsid w:val="00D01F51"/>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31A"/>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4297"/>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4F62"/>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C1F"/>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40D2"/>
    <w:rsid w:val="00EB693B"/>
    <w:rsid w:val="00EB7BA9"/>
    <w:rsid w:val="00EB7BF6"/>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59BC"/>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5598"/>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760D0"/>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384"/>
    <w:rsid w:val="00FE54E0"/>
    <w:rsid w:val="00FE55F0"/>
    <w:rsid w:val="00FE6331"/>
    <w:rsid w:val="00FE685B"/>
    <w:rsid w:val="00FE6C12"/>
    <w:rsid w:val="00FE785C"/>
    <w:rsid w:val="00FE7894"/>
    <w:rsid w:val="00FF01FA"/>
    <w:rsid w:val="00FF0508"/>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130C415A"/>
    <w:rsid w:val="187FDCF2"/>
    <w:rsid w:val="2621815A"/>
    <w:rsid w:val="2F110484"/>
    <w:rsid w:val="3C4B8ADE"/>
    <w:rsid w:val="3E550EE5"/>
    <w:rsid w:val="491638E8"/>
    <w:rsid w:val="4B0A3775"/>
    <w:rsid w:val="500895EA"/>
    <w:rsid w:val="59964FD3"/>
    <w:rsid w:val="5F19BBEA"/>
    <w:rsid w:val="5F30629D"/>
    <w:rsid w:val="69605673"/>
    <w:rsid w:val="75991BB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3AD09AE5-B08E-4470-87D5-BC8F2AB4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A85A11"/>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A85A11"/>
  </w:style>
  <w:style w:type="character" w:customStyle="1" w:styleId="eop">
    <w:name w:val="eop"/>
    <w:basedOn w:val="DefaultParagraphFont"/>
    <w:rsid w:val="00A8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environment.govt.nz/publications/resource-management-reform-protecting-the-environmen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vironment.govt.nz/publications/resource-management-reform-development-infrastructure-and-efficiency" TargetMode="External"/><Relationship Id="rId2" Type="http://schemas.openxmlformats.org/officeDocument/2006/relationships/customXml" Target="../customXml/item2.xml"/><Relationship Id="rId16" Type="http://schemas.openxmlformats.org/officeDocument/2006/relationships/hyperlink" Target="https://environment.govt.nz/publications/resource-management-reform-the-spatial-planning-act" TargetMode="External"/><Relationship Id="rId20" Type="http://schemas.openxmlformats.org/officeDocument/2006/relationships/hyperlink" Target="https://environment.govt.nz/publications/resource-management-reform-roles-and-decision-making-in-the-future-syste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vironment.govt.nz/publications/resource-management-reform-an-overview"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vironment.govt.nz/publications/resource-management-reform-a-more-effective-role-for-maor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what-government-is-doing/areas-of-work/rma/resource-management-system-refor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ECM-1122293896-84582</_dlc_DocId>
    <_dlc_DocIdUrl xmlns="58a6f171-52cb-4404-b47d-af1c8daf8fd1">
      <Url>https://ministryforenvironment.sharepoint.com/sites/ECM-ER-Comms/_layouts/15/DocIdRedir.aspx?ID=ECM-1122293896-84582</Url>
      <Description>ECM-1122293896-84582</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1CC51-F631-461E-BB5D-53206128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3.xml><?xml version="1.0" encoding="utf-8"?>
<ds:datastoreItem xmlns:ds="http://schemas.openxmlformats.org/officeDocument/2006/customXml" ds:itemID="{D4782A9D-DC48-4629-895C-D762F7C3ACF5}">
  <ds:schemaRefs>
    <ds:schemaRef ds:uri="http://www.w3.org/XML/1998/namespace"/>
    <ds:schemaRef ds:uri="http://purl.org/dc/terms/"/>
    <ds:schemaRef ds:uri="http://schemas.microsoft.com/sharepoint/v4"/>
    <ds:schemaRef ds:uri="http://schemas.microsoft.com/office/2006/metadata/properties"/>
    <ds:schemaRef ds:uri="58a6f171-52cb-4404-b47d-af1c8daf8fd1"/>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a5b0190-e301-4766-933d-448c7c363fce"/>
    <ds:schemaRef ds:uri="4a94300e-a927-4b92-9d3a-682523035cb6"/>
    <ds:schemaRef ds:uri="http://schemas.microsoft.com/sharepoint/v3"/>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Dee Warring</cp:lastModifiedBy>
  <cp:revision>2</cp:revision>
  <dcterms:created xsi:type="dcterms:W3CDTF">2022-11-13T22:44:00Z</dcterms:created>
  <dcterms:modified xsi:type="dcterms:W3CDTF">2022-11-13T22:44:00Z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aadc1f3a-a0d6-4dc2-8b83-beb35934281b</vt:lpwstr>
  </property>
  <property fmtid="{D5CDD505-2E9C-101B-9397-08002B2CF9AE}" pid="11" name="MediaServiceImageTags">
    <vt:lpwstr/>
  </property>
</Properties>
</file>