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741F" w14:textId="1287E808" w:rsidR="00B30A89" w:rsidRDefault="008B07D9" w:rsidP="00524D5E">
      <w:pPr>
        <w:pStyle w:val="BodyText"/>
        <w:spacing w:after="5000"/>
      </w:pPr>
      <w:r>
        <w:rPr>
          <w:noProof/>
        </w:rPr>
        <mc:AlternateContent>
          <mc:Choice Requires="wps">
            <w:drawing>
              <wp:anchor distT="0" distB="0" distL="114300" distR="114300" simplePos="0" relativeHeight="251658241" behindDoc="0" locked="0" layoutInCell="1" allowOverlap="1" wp14:anchorId="1F9B9299" wp14:editId="3C16C7F7">
                <wp:simplePos x="0" y="0"/>
                <wp:positionH relativeFrom="margin">
                  <wp:align>left</wp:align>
                </wp:positionH>
                <wp:positionV relativeFrom="paragraph">
                  <wp:posOffset>700405</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57DFD3D0" w14:textId="60884518" w:rsidR="00DB69A3" w:rsidRPr="00AD3644" w:rsidRDefault="007463D1" w:rsidP="007463D1">
                            <w:pPr>
                              <w:pStyle w:val="Title"/>
                            </w:pPr>
                            <w:r>
                              <w:t>Resource management</w:t>
                            </w:r>
                            <w:r w:rsidR="00DB69A3">
                              <w:t xml:space="preserve"> </w:t>
                            </w:r>
                            <w:r>
                              <w:t>reform</w:t>
                            </w:r>
                          </w:p>
                          <w:p w14:paraId="0FFE03BE" w14:textId="66CF9251" w:rsidR="00B349E3" w:rsidRPr="00AD3644" w:rsidRDefault="00870C57" w:rsidP="00DB69A3">
                            <w:pPr>
                              <w:pStyle w:val="Subtitle"/>
                            </w:pPr>
                            <w:r>
                              <w:t xml:space="preserve">An </w:t>
                            </w:r>
                            <w:r w:rsidR="007463D1">
                              <w:t>overview</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1F9B9299" id="_x0000_t202" coordsize="21600,21600" o:spt="202" path="m,l,21600r21600,l21600,xe">
                <v:stroke joinstyle="miter"/>
                <v:path gradientshapeok="t" o:connecttype="rect"/>
              </v:shapetype>
              <v:shape id="Text Box 6" o:spid="_x0000_s1026" type="#_x0000_t202" style="position:absolute;margin-left:0;margin-top:55.15pt;width:475.2pt;height:129.9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" filled="f" stroked="f" strokeweight=".5pt">
                <v:textbox style="mso-fit-shape-to-text:t" inset="1mm,2mm,0">
                  <w:txbxContent>
                    <w:p w14:paraId="57DFD3D0" w14:textId="60884518" w:rsidR="00DB69A3" w:rsidRPr="00AD3644" w:rsidRDefault="007463D1" w:rsidP="007463D1">
                      <w:pPr>
                        <w:pStyle w:val="Title"/>
                      </w:pPr>
                      <w:r>
                        <w:t>Resource management</w:t>
                      </w:r>
                      <w:r w:rsidR="00DB69A3">
                        <w:t xml:space="preserve"> </w:t>
                      </w:r>
                      <w:r>
                        <w:t>reform</w:t>
                      </w:r>
                    </w:p>
                    <w:p w14:paraId="0FFE03BE" w14:textId="66CF9251" w:rsidR="00B349E3" w:rsidRPr="00AD3644" w:rsidRDefault="00870C57" w:rsidP="00DB69A3">
                      <w:pPr>
                        <w:pStyle w:val="Subtitle"/>
                      </w:pPr>
                      <w:r>
                        <w:t xml:space="preserve">An </w:t>
                      </w:r>
                      <w:r w:rsidR="007463D1">
                        <w:t>overview</w:t>
                      </w:r>
                    </w:p>
                  </w:txbxContent>
                </v:textbox>
                <w10:wrap anchorx="margin"/>
              </v:shape>
            </w:pict>
          </mc:Fallback>
        </mc:AlternateContent>
      </w:r>
      <w:r w:rsidR="00605505" w:rsidRPr="00605505">
        <w:rPr>
          <w:noProof/>
        </w:rPr>
        <mc:AlternateContent>
          <mc:Choice Requires="wps">
            <w:drawing>
              <wp:anchor distT="0" distB="0" distL="114300" distR="114300" simplePos="0" relativeHeight="251658240" behindDoc="0" locked="0" layoutInCell="1" allowOverlap="1" wp14:anchorId="5CBEC74C" wp14:editId="6ACE68AD">
                <wp:simplePos x="0" y="0"/>
                <wp:positionH relativeFrom="column">
                  <wp:posOffset>-892175</wp:posOffset>
                </wp:positionH>
                <wp:positionV relativeFrom="paragraph">
                  <wp:posOffset>-711531</wp:posOffset>
                </wp:positionV>
                <wp:extent cx="7543800" cy="4055165"/>
                <wp:effectExtent l="0" t="0" r="0" b="2540"/>
                <wp:wrapNone/>
                <wp:docPr id="9" name="Freeform: Shape 8">
                  <a:extLst xmlns:a="http://schemas.openxmlformats.org/drawingml/2006/main">
                    <a:ext uri="{FF2B5EF4-FFF2-40B4-BE49-F238E27FC236}">
                      <a16:creationId xmlns:a16="http://schemas.microsoft.com/office/drawing/2014/main" id="{8D06A6DE-C9F3-B4F0-07CB-390B47AA4708}"/>
                    </a:ext>
                  </a:extLst>
                </wp:docPr>
                <wp:cNvGraphicFramePr/>
                <a:graphic xmlns:a="http://schemas.openxmlformats.org/drawingml/2006/main">
                  <a:graphicData uri="http://schemas.microsoft.com/office/word/2010/wordprocessingShape">
                    <wps:wsp>
                      <wps:cNvSpPr/>
                      <wps:spPr>
                        <a:xfrm>
                          <a:off x="0" y="0"/>
                          <a:ext cx="7543800" cy="4055165"/>
                        </a:xfrm>
                        <a:custGeom>
                          <a:avLst/>
                          <a:gdLst>
                            <a:gd name="connsiteX0" fmla="*/ 0 w 2598794"/>
                            <a:gd name="connsiteY0" fmla="*/ 0 h 1453030"/>
                            <a:gd name="connsiteX1" fmla="*/ 2598794 w 2598794"/>
                            <a:gd name="connsiteY1" fmla="*/ 0 h 1453030"/>
                            <a:gd name="connsiteX2" fmla="*/ 2598794 w 2598794"/>
                            <a:gd name="connsiteY2" fmla="*/ 1011443 h 1453030"/>
                            <a:gd name="connsiteX3" fmla="*/ 2431018 w 2598794"/>
                            <a:gd name="connsiteY3" fmla="*/ 1113370 h 1453030"/>
                            <a:gd name="connsiteX4" fmla="*/ 1377330 w 2598794"/>
                            <a:gd name="connsiteY4" fmla="*/ 1438502 h 1453030"/>
                            <a:gd name="connsiteX5" fmla="*/ 1089612 w 2598794"/>
                            <a:gd name="connsiteY5" fmla="*/ 1453030 h 1453030"/>
                            <a:gd name="connsiteX6" fmla="*/ 1089572 w 2598794"/>
                            <a:gd name="connsiteY6" fmla="*/ 1453030 h 1453030"/>
                            <a:gd name="connsiteX7" fmla="*/ 801854 w 2598794"/>
                            <a:gd name="connsiteY7" fmla="*/ 1438502 h 1453030"/>
                            <a:gd name="connsiteX8" fmla="*/ 252729 w 2598794"/>
                            <a:gd name="connsiteY8" fmla="*/ 1326509 h 1453030"/>
                            <a:gd name="connsiteX9" fmla="*/ 0 w 2598794"/>
                            <a:gd name="connsiteY9" fmla="*/ 1234010 h 1453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98794" h="1453030">
                              <a:moveTo>
                                <a:pt x="0" y="0"/>
                              </a:moveTo>
                              <a:lnTo>
                                <a:pt x="2598794" y="0"/>
                              </a:lnTo>
                              <a:lnTo>
                                <a:pt x="2598794" y="1011443"/>
                              </a:lnTo>
                              <a:lnTo>
                                <a:pt x="2431018" y="1113370"/>
                              </a:lnTo>
                              <a:cubicBezTo>
                                <a:pt x="2112013" y="1286664"/>
                                <a:pt x="1755754" y="1400071"/>
                                <a:pt x="1377330" y="1438502"/>
                              </a:cubicBezTo>
                              <a:lnTo>
                                <a:pt x="1089612" y="1453030"/>
                              </a:lnTo>
                              <a:lnTo>
                                <a:pt x="1089572" y="1453030"/>
                              </a:lnTo>
                              <a:lnTo>
                                <a:pt x="801854" y="1438502"/>
                              </a:lnTo>
                              <a:cubicBezTo>
                                <a:pt x="612643" y="1419286"/>
                                <a:pt x="428972" y="1381327"/>
                                <a:pt x="252729" y="1326509"/>
                              </a:cubicBezTo>
                              <a:lnTo>
                                <a:pt x="0" y="1234010"/>
                              </a:lnTo>
                              <a:close/>
                            </a:path>
                          </a:pathLst>
                        </a:custGeom>
                        <a:solidFill>
                          <a:srgbClr val="045A7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826B5E3" id="Freeform: Shape 8" o:spid="_x0000_s1026" style="position:absolute;margin-left:-70.25pt;margin-top:-56.05pt;width:594pt;height:3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8794,14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" path="m,l2598794,r,1011443l2431018,1113370v-319005,173294,-675264,286701,-1053688,325132l1089612,1453030r-40,l801854,1438502c612643,1419286,428972,1381327,252729,1326509l,1234010,,xe" fillcolor="#045a74" stroked="f" strokeweight="1pt">
                <v:stroke joinstyle="miter"/>
                <v:path arrowok="t" o:connecttype="custom" o:connectlocs="0,0;7543800,0;7543800,2822769;7056778,3107230;3998125,4014620;3162934,4055165;3162818,4055165;2327628,4014620;733624,3702066;0,3443917" o:connectangles="0,0,0,0,0,0,0,0,0,0"/>
              </v:shape>
            </w:pict>
          </mc:Fallback>
        </mc:AlternateContent>
      </w:r>
    </w:p>
    <w:p w14:paraId="32E24A05" w14:textId="423342F3" w:rsidR="00E454C8" w:rsidRPr="00E454C8" w:rsidRDefault="00CA7ED4" w:rsidP="00E454C8">
      <w:pPr>
        <w:pStyle w:val="Heading1"/>
      </w:pPr>
      <w:r w:rsidRPr="00015A3C">
        <w:t>Why we’re reforming the resource management system</w:t>
      </w:r>
    </w:p>
    <w:p w14:paraId="11F6923E" w14:textId="77777777" w:rsidR="00E454C8" w:rsidRPr="00557D5A" w:rsidRDefault="00E454C8" w:rsidP="00557D5A">
      <w:pPr>
        <w:pStyle w:val="BodyText"/>
      </w:pPr>
      <w:r w:rsidRPr="00557D5A">
        <w:rPr>
          <w:rFonts w:eastAsia="Calibri"/>
        </w:rPr>
        <w:t xml:space="preserve">The Resource Management Act 1991 (RMA) is Aotearoa New Zealand’s main law governing how we use our natural and built resources. Now more than 30 years old, the RMA is not delivering for the environment or for development, and is no longer fit to help us respond to emerging issues, such as adapting to the impacts of climate change. </w:t>
      </w:r>
    </w:p>
    <w:p w14:paraId="3B5514D0" w14:textId="325A9C0B" w:rsidR="00E454C8" w:rsidRPr="00557D5A" w:rsidRDefault="00E454C8" w:rsidP="00557D5A">
      <w:pPr>
        <w:pStyle w:val="BodyText"/>
        <w:rPr>
          <w:rFonts w:eastAsia="Calibri"/>
        </w:rPr>
      </w:pPr>
      <w:r w:rsidRPr="00557D5A">
        <w:rPr>
          <w:rFonts w:eastAsia="Calibri"/>
        </w:rPr>
        <w:t xml:space="preserve">The Government is reforming the resource management system to create one that’s more certain and efficient </w:t>
      </w:r>
      <w:r w:rsidR="008A1FEB" w:rsidRPr="00557D5A">
        <w:rPr>
          <w:rFonts w:eastAsia="Calibri"/>
        </w:rPr>
        <w:t xml:space="preserve">– a </w:t>
      </w:r>
      <w:r w:rsidRPr="00557D5A">
        <w:rPr>
          <w:rFonts w:eastAsia="Calibri"/>
        </w:rPr>
        <w:t xml:space="preserve">system that supports development within environmental limits and is required to give effect to the principles of </w:t>
      </w:r>
      <w:proofErr w:type="spellStart"/>
      <w:r w:rsidRPr="00557D5A">
        <w:rPr>
          <w:rFonts w:eastAsia="Calibri"/>
        </w:rPr>
        <w:t>Te</w:t>
      </w:r>
      <w:proofErr w:type="spellEnd"/>
      <w:r w:rsidRPr="00557D5A">
        <w:rPr>
          <w:rFonts w:eastAsia="Calibri"/>
        </w:rPr>
        <w:t xml:space="preserve"> </w:t>
      </w:r>
      <w:proofErr w:type="spellStart"/>
      <w:r w:rsidRPr="00557D5A">
        <w:rPr>
          <w:rFonts w:eastAsia="Calibri"/>
        </w:rPr>
        <w:t>Tiriti</w:t>
      </w:r>
      <w:proofErr w:type="spellEnd"/>
      <w:r w:rsidRPr="00557D5A">
        <w:rPr>
          <w:rFonts w:eastAsia="Calibri"/>
        </w:rPr>
        <w:t xml:space="preserve"> </w:t>
      </w:r>
      <w:r w:rsidR="008A1FEB" w:rsidRPr="00557D5A">
        <w:rPr>
          <w:rFonts w:eastAsia="Calibri"/>
        </w:rPr>
        <w:t>o Waitangi (the Treaty of Waitangi).</w:t>
      </w:r>
      <w:r w:rsidR="008A1FEB" w:rsidRPr="00557D5A">
        <w:t> </w:t>
      </w:r>
    </w:p>
    <w:p w14:paraId="0B7B011F" w14:textId="5AA419CD" w:rsidR="00BC1F8D" w:rsidRPr="00B455B0" w:rsidRDefault="00E454C8" w:rsidP="008F22C9">
      <w:pPr>
        <w:rPr>
          <w:rFonts w:eastAsia="Calibri"/>
        </w:rPr>
      </w:pPr>
      <w:r w:rsidRPr="00AE1E1C">
        <w:rPr>
          <w:rFonts w:eastAsia="Calibri"/>
        </w:rPr>
        <w:t xml:space="preserve">At its heart is </w:t>
      </w:r>
      <w:proofErr w:type="spellStart"/>
      <w:r w:rsidR="00CE566C">
        <w:rPr>
          <w:rFonts w:eastAsia="Calibri"/>
        </w:rPr>
        <w:t>t</w:t>
      </w:r>
      <w:r w:rsidRPr="00AE1E1C">
        <w:rPr>
          <w:rFonts w:eastAsia="Calibri"/>
        </w:rPr>
        <w:t>e</w:t>
      </w:r>
      <w:proofErr w:type="spellEnd"/>
      <w:r w:rsidRPr="00AE1E1C">
        <w:rPr>
          <w:rFonts w:eastAsia="Calibri"/>
        </w:rPr>
        <w:t xml:space="preserve"> </w:t>
      </w:r>
      <w:proofErr w:type="spellStart"/>
      <w:r w:rsidRPr="00AE1E1C">
        <w:rPr>
          <w:rFonts w:eastAsia="Calibri"/>
        </w:rPr>
        <w:t>Oranga</w:t>
      </w:r>
      <w:proofErr w:type="spellEnd"/>
      <w:r w:rsidRPr="00AE1E1C">
        <w:rPr>
          <w:rFonts w:eastAsia="Calibri"/>
        </w:rPr>
        <w:t xml:space="preserve"> o </w:t>
      </w:r>
      <w:proofErr w:type="spellStart"/>
      <w:r w:rsidRPr="00AE1E1C">
        <w:rPr>
          <w:rFonts w:eastAsia="Calibri"/>
        </w:rPr>
        <w:t>te</w:t>
      </w:r>
      <w:proofErr w:type="spellEnd"/>
      <w:r w:rsidRPr="00AE1E1C">
        <w:rPr>
          <w:rFonts w:eastAsia="Calibri"/>
        </w:rPr>
        <w:t xml:space="preserve"> </w:t>
      </w:r>
      <w:proofErr w:type="spellStart"/>
      <w:r w:rsidRPr="00AE1E1C">
        <w:rPr>
          <w:rFonts w:eastAsia="Calibri"/>
        </w:rPr>
        <w:t>Taiao</w:t>
      </w:r>
      <w:proofErr w:type="spellEnd"/>
      <w:r w:rsidRPr="00AE1E1C">
        <w:rPr>
          <w:rFonts w:eastAsia="Calibri"/>
        </w:rPr>
        <w:t xml:space="preserve"> – a concept drawn from </w:t>
      </w:r>
      <w:proofErr w:type="spellStart"/>
      <w:r w:rsidRPr="00AE1E1C">
        <w:rPr>
          <w:rFonts w:eastAsia="Calibri"/>
        </w:rPr>
        <w:t>te</w:t>
      </w:r>
      <w:proofErr w:type="spellEnd"/>
      <w:r w:rsidRPr="00AE1E1C">
        <w:rPr>
          <w:rFonts w:eastAsia="Calibri"/>
        </w:rPr>
        <w:t xml:space="preserve"> </w:t>
      </w:r>
      <w:proofErr w:type="spellStart"/>
      <w:r w:rsidRPr="00AE1E1C">
        <w:rPr>
          <w:rFonts w:eastAsia="Calibri"/>
        </w:rPr>
        <w:t>ao</w:t>
      </w:r>
      <w:proofErr w:type="spellEnd"/>
      <w:r w:rsidRPr="00AE1E1C">
        <w:rPr>
          <w:rFonts w:eastAsia="Calibri"/>
        </w:rPr>
        <w:t xml:space="preserve"> Māori</w:t>
      </w:r>
      <w:r w:rsidR="003C17B8">
        <w:rPr>
          <w:rFonts w:eastAsia="Calibri"/>
        </w:rPr>
        <w:t xml:space="preserve">, </w:t>
      </w:r>
      <w:r w:rsidR="00920D58">
        <w:rPr>
          <w:rFonts w:eastAsia="Calibri"/>
        </w:rPr>
        <w:t>and</w:t>
      </w:r>
      <w:r w:rsidR="003C17B8">
        <w:rPr>
          <w:rFonts w:eastAsia="Calibri"/>
        </w:rPr>
        <w:t xml:space="preserve"> an intergenerational ethic</w:t>
      </w:r>
      <w:r w:rsidRPr="00AE1E1C">
        <w:rPr>
          <w:rFonts w:eastAsia="Calibri"/>
        </w:rPr>
        <w:t xml:space="preserve"> that speaks to the health and wellbeing of the natural environment, and the essential relationship between a healthy environment and its capacity to sustain all life.</w:t>
      </w:r>
    </w:p>
    <w:p w14:paraId="2B9752B9" w14:textId="40CF5531" w:rsidR="00BC1F8D" w:rsidRPr="00AE1E1C" w:rsidRDefault="00BC1F8D" w:rsidP="00AE1E1C">
      <w:pPr>
        <w:pStyle w:val="Heading2"/>
      </w:pPr>
      <w:r w:rsidRPr="00557D5A">
        <w:t>Proposed</w:t>
      </w:r>
      <w:r w:rsidRPr="2F64E45D">
        <w:t xml:space="preserve"> </w:t>
      </w:r>
      <w:r w:rsidRPr="00BF498C">
        <w:t>laws</w:t>
      </w:r>
    </w:p>
    <w:p w14:paraId="2D6A58BE" w14:textId="0E40FB82" w:rsidR="00670212" w:rsidRDefault="00BC1F8D" w:rsidP="008F22C9">
      <w:pPr>
        <w:pStyle w:val="BodyText"/>
        <w:sectPr w:rsidR="00670212" w:rsidSect="002F632F">
          <w:footerReference w:type="even" r:id="rId12"/>
          <w:footerReference w:type="default" r:id="rId13"/>
          <w:footerReference w:type="first" r:id="rId14"/>
          <w:pgSz w:w="11907" w:h="16840" w:code="9"/>
          <w:pgMar w:top="1134" w:right="1418" w:bottom="1134" w:left="1418" w:header="567" w:footer="2013" w:gutter="0"/>
          <w:cols w:space="720"/>
          <w:titlePg/>
          <w:docGrid w:linePitch="299"/>
        </w:sectPr>
      </w:pPr>
      <w:r w:rsidRPr="00557D5A">
        <w:rPr>
          <w:rFonts w:eastAsia="Calibri"/>
        </w:rPr>
        <w:t>The Government announced in February 2021 that the RMA would be repealed and replaced with three new Acts: the Spatial Planning Act (SPA), the Natural and Built Environment Act (NBA) and the Climate Adaptation Act (CAA).</w:t>
      </w:r>
      <w:r>
        <w:rPr>
          <w:rFonts w:eastAsia="Calibri"/>
        </w:rPr>
        <w:t xml:space="preserve"> </w:t>
      </w:r>
      <w:r w:rsidRPr="2F64E45D">
        <w:rPr>
          <w:rFonts w:eastAsia="Calibri" w:cs="Calibri"/>
          <w:color w:val="000000" w:themeColor="text1"/>
        </w:rPr>
        <w:t>The SP</w:t>
      </w:r>
      <w:r w:rsidR="001536E9">
        <w:rPr>
          <w:rFonts w:eastAsia="Calibri" w:cs="Calibri"/>
          <w:color w:val="000000" w:themeColor="text1"/>
        </w:rPr>
        <w:t xml:space="preserve"> </w:t>
      </w:r>
      <w:r w:rsidR="001536E9" w:rsidRPr="33E640BE">
        <w:rPr>
          <w:rFonts w:eastAsia="Calibri" w:cs="Calibri"/>
          <w:color w:val="000000" w:themeColor="text1"/>
        </w:rPr>
        <w:t>Bill</w:t>
      </w:r>
      <w:r w:rsidRPr="2F64E45D">
        <w:rPr>
          <w:rFonts w:eastAsia="Calibri" w:cs="Calibri"/>
          <w:color w:val="000000" w:themeColor="text1"/>
        </w:rPr>
        <w:t xml:space="preserve"> and the </w:t>
      </w:r>
      <w:r w:rsidRPr="33E640BE">
        <w:rPr>
          <w:rFonts w:eastAsia="Calibri" w:cs="Calibri"/>
          <w:color w:val="000000" w:themeColor="text1"/>
        </w:rPr>
        <w:t>NB</w:t>
      </w:r>
      <w:r w:rsidR="119BC45F" w:rsidRPr="33E640BE">
        <w:rPr>
          <w:rFonts w:eastAsia="Calibri" w:cs="Calibri"/>
          <w:color w:val="000000" w:themeColor="text1"/>
        </w:rPr>
        <w:t>E</w:t>
      </w:r>
      <w:r w:rsidR="001536E9" w:rsidRPr="33E640BE">
        <w:rPr>
          <w:rFonts w:eastAsia="Calibri" w:cs="Calibri"/>
          <w:color w:val="000000" w:themeColor="text1"/>
        </w:rPr>
        <w:t xml:space="preserve"> Bill</w:t>
      </w:r>
      <w:r w:rsidRPr="2F64E45D">
        <w:rPr>
          <w:rFonts w:eastAsia="Calibri" w:cs="Calibri"/>
          <w:color w:val="000000" w:themeColor="text1"/>
        </w:rPr>
        <w:t xml:space="preserve"> are being introduced to Parliament in 2022. The CA</w:t>
      </w:r>
      <w:r w:rsidR="001536E9">
        <w:rPr>
          <w:rFonts w:eastAsia="Calibri" w:cs="Calibri"/>
          <w:color w:val="000000" w:themeColor="text1"/>
        </w:rPr>
        <w:t xml:space="preserve"> </w:t>
      </w:r>
      <w:r w:rsidR="001536E9" w:rsidRPr="33E640BE">
        <w:rPr>
          <w:rFonts w:eastAsia="Calibri" w:cs="Calibri"/>
          <w:color w:val="000000" w:themeColor="text1"/>
        </w:rPr>
        <w:t>Bill</w:t>
      </w:r>
      <w:r w:rsidRPr="2F64E45D">
        <w:rPr>
          <w:rFonts w:eastAsia="Calibri" w:cs="Calibri"/>
          <w:color w:val="000000" w:themeColor="text1"/>
        </w:rPr>
        <w:t xml:space="preserve"> is expected to be introduced in 2023</w:t>
      </w:r>
      <w:r w:rsidR="008F22C9">
        <w:rPr>
          <w:rFonts w:eastAsia="Calibri" w:cs="Calibri"/>
          <w:color w:val="000000" w:themeColor="text1"/>
        </w:rPr>
        <w:t>.</w:t>
      </w:r>
    </w:p>
    <w:p w14:paraId="4EABC5C2" w14:textId="41DD265B" w:rsidR="007831EA" w:rsidRDefault="007831EA" w:rsidP="00B60C80">
      <w:pPr>
        <w:pStyle w:val="BodyText"/>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F40CAA" w:rsidRPr="00A01420" w14:paraId="13D68F15" w14:textId="77777777" w:rsidTr="78A58A21">
        <w:tc>
          <w:tcPr>
            <w:tcW w:w="0" w:type="auto"/>
            <w:shd w:val="clear" w:color="auto" w:fill="D2DDE1" w:themeFill="background2"/>
          </w:tcPr>
          <w:p w14:paraId="264D9B53" w14:textId="7030D6DA" w:rsidR="00FD040E" w:rsidRPr="00FD040E" w:rsidRDefault="00F40CAA" w:rsidP="00FF1450">
            <w:pPr>
              <w:pStyle w:val="Boxheading"/>
            </w:pPr>
            <w:r>
              <w:t xml:space="preserve">The Spatial Planning Act </w:t>
            </w:r>
            <w:r w:rsidR="00FF1450">
              <w:br/>
            </w:r>
          </w:p>
          <w:p w14:paraId="0248FB90" w14:textId="1CAF4B6E" w:rsidR="00F40CAA" w:rsidRPr="00FD040E" w:rsidRDefault="00F40CAA" w:rsidP="00B60C80">
            <w:pPr>
              <w:pStyle w:val="Boxbullet"/>
            </w:pPr>
            <w:r w:rsidRPr="00FD040E">
              <w:t>The SPA will provide for long</w:t>
            </w:r>
            <w:r w:rsidR="00CB0632">
              <w:t xml:space="preserve"> </w:t>
            </w:r>
            <w:r w:rsidRPr="00FD040E">
              <w:t>term, coordinated regional planning.</w:t>
            </w:r>
          </w:p>
          <w:p w14:paraId="44E786D3" w14:textId="2E3C782B" w:rsidR="00F40CAA" w:rsidRPr="00B60C80" w:rsidRDefault="00F40CAA" w:rsidP="00B60C80">
            <w:pPr>
              <w:pStyle w:val="Boxbullet"/>
            </w:pPr>
            <w:r w:rsidRPr="00B60C80">
              <w:t xml:space="preserve">Regions will be required to provide 30-year </w:t>
            </w:r>
            <w:r w:rsidR="00F27AD4">
              <w:t>r</w:t>
            </w:r>
            <w:r w:rsidRPr="00B60C80">
              <w:t xml:space="preserve">egional </w:t>
            </w:r>
            <w:r w:rsidR="00F27AD4">
              <w:t>s</w:t>
            </w:r>
            <w:r w:rsidRPr="00B60C80">
              <w:t xml:space="preserve">patial </w:t>
            </w:r>
            <w:r w:rsidR="00834B47">
              <w:t>s</w:t>
            </w:r>
            <w:r w:rsidRPr="00B60C80">
              <w:t>trategies to guide major strategic decisions about land use and environmental protection.</w:t>
            </w:r>
          </w:p>
          <w:p w14:paraId="74655CB8" w14:textId="4C01F3B8" w:rsidR="00F40CAA" w:rsidRDefault="00F40CAA" w:rsidP="00FD040E">
            <w:pPr>
              <w:pStyle w:val="Boxbullet"/>
              <w:numPr>
                <w:ilvl w:val="0"/>
                <w:numId w:val="2"/>
              </w:numPr>
            </w:pPr>
            <w:r>
              <w:t xml:space="preserve">The SPA will link with other legislation important to natural and built environments, including the Local Government Act 2002, </w:t>
            </w:r>
            <w:r w:rsidR="00B934F5">
              <w:t>an</w:t>
            </w:r>
            <w:r w:rsidR="00C36E3F">
              <w:t xml:space="preserve">d </w:t>
            </w:r>
            <w:r>
              <w:t xml:space="preserve">the Land Transport </w:t>
            </w:r>
            <w:r w:rsidR="002545C3">
              <w:t xml:space="preserve">Management </w:t>
            </w:r>
            <w:r>
              <w:t>Act 2003</w:t>
            </w:r>
            <w:r w:rsidR="00C36E3F">
              <w:t>.</w:t>
            </w:r>
            <w:r>
              <w:t xml:space="preserve"> </w:t>
            </w:r>
          </w:p>
          <w:p w14:paraId="012C1963" w14:textId="4A3BD4F3" w:rsidR="00F40CAA" w:rsidRPr="00BA7DED" w:rsidRDefault="00F40CAA" w:rsidP="00B60C80">
            <w:pPr>
              <w:pStyle w:val="Boxbullet"/>
              <w:numPr>
                <w:ilvl w:val="0"/>
                <w:numId w:val="0"/>
              </w:numPr>
              <w:ind w:left="644"/>
            </w:pPr>
          </w:p>
        </w:tc>
      </w:tr>
    </w:tbl>
    <w:p w14:paraId="2B630D00" w14:textId="77777777" w:rsidR="00E454C8" w:rsidRDefault="00E454C8" w:rsidP="00E454C8">
      <w:pPr>
        <w:pStyle w:val="BodyText"/>
        <w:rPr>
          <w:rFonts w:eastAsia="Calibri"/>
        </w:rPr>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single" w:sz="4" w:space="0" w:color="D2DDE1" w:themeColor="background2"/>
          <w:insideV w:val="single" w:sz="4" w:space="0" w:color="D2DDE1" w:themeColor="background2"/>
        </w:tblBorders>
        <w:shd w:val="clear" w:color="auto" w:fill="D5EBE8"/>
        <w:tblLook w:val="04A0" w:firstRow="1" w:lastRow="0" w:firstColumn="1" w:lastColumn="0" w:noHBand="0" w:noVBand="1"/>
      </w:tblPr>
      <w:tblGrid>
        <w:gridCol w:w="9072"/>
      </w:tblGrid>
      <w:tr w:rsidR="00161637" w:rsidRPr="00A01420" w14:paraId="4EC79C79" w14:textId="77777777" w:rsidTr="00B60C80">
        <w:tc>
          <w:tcPr>
            <w:tcW w:w="0" w:type="auto"/>
            <w:shd w:val="clear" w:color="auto" w:fill="D5EBE8"/>
          </w:tcPr>
          <w:p w14:paraId="6C4E3D8A" w14:textId="60DADE5D" w:rsidR="007A4467" w:rsidRPr="00B60C80" w:rsidRDefault="00161637" w:rsidP="003C47EE">
            <w:pPr>
              <w:pStyle w:val="Boxheading"/>
              <w:rPr>
                <w:b w:val="0"/>
              </w:rPr>
            </w:pPr>
            <w:r w:rsidRPr="16607E4A">
              <w:t>The Natural and Built Environment Act</w:t>
            </w:r>
            <w:r w:rsidR="00FF1450">
              <w:br/>
            </w:r>
          </w:p>
          <w:p w14:paraId="255EBE7A" w14:textId="77777777" w:rsidR="00161637" w:rsidRPr="00B60C80" w:rsidRDefault="00161637" w:rsidP="00B60C80">
            <w:pPr>
              <w:pStyle w:val="Boxbullet"/>
            </w:pPr>
            <w:r w:rsidRPr="00B60C80">
              <w:t xml:space="preserve">The NBA will set out the rules for land use and resource allocation in a region. </w:t>
            </w:r>
          </w:p>
          <w:p w14:paraId="3EBE0F35" w14:textId="672E7AA8" w:rsidR="00161637" w:rsidRPr="00B60C80" w:rsidRDefault="00161637" w:rsidP="00B60C80">
            <w:pPr>
              <w:pStyle w:val="Boxbullet"/>
            </w:pPr>
            <w:r w:rsidRPr="00B60C80">
              <w:t xml:space="preserve">Regions will be required to provide a </w:t>
            </w:r>
            <w:r w:rsidR="00CE71A3">
              <w:t>n</w:t>
            </w:r>
            <w:r w:rsidRPr="00B60C80">
              <w:t xml:space="preserve">atural and </w:t>
            </w:r>
            <w:r w:rsidR="00CE71A3">
              <w:t>b</w:t>
            </w:r>
            <w:r w:rsidRPr="00B60C80">
              <w:t xml:space="preserve">uilt </w:t>
            </w:r>
            <w:r w:rsidR="00CE71A3">
              <w:t>e</w:t>
            </w:r>
            <w:r w:rsidRPr="00B60C80">
              <w:t xml:space="preserve">nvironment </w:t>
            </w:r>
            <w:r w:rsidR="000779BF">
              <w:t>p</w:t>
            </w:r>
            <w:r w:rsidRPr="00B60C80">
              <w:t>lan (NB</w:t>
            </w:r>
            <w:r w:rsidR="007C4552">
              <w:t>E</w:t>
            </w:r>
            <w:r w:rsidRPr="00B60C80">
              <w:t xml:space="preserve"> </w:t>
            </w:r>
            <w:r w:rsidR="000779BF">
              <w:t>p</w:t>
            </w:r>
            <w:r w:rsidRPr="00B60C80">
              <w:t xml:space="preserve">lan), which will replace more than 100 district and regional plans in the current system. It will focus on positive outcomes for both our natural and built environments. </w:t>
            </w:r>
          </w:p>
          <w:p w14:paraId="4722776E" w14:textId="5E248F1D" w:rsidR="00161637" w:rsidRPr="00B60C80" w:rsidRDefault="00161637" w:rsidP="007A4467">
            <w:pPr>
              <w:pStyle w:val="Boxbullet"/>
              <w:numPr>
                <w:ilvl w:val="0"/>
                <w:numId w:val="2"/>
              </w:numPr>
              <w:rPr>
                <w:rFonts w:eastAsia="Calibri" w:cs="Calibri"/>
                <w:color w:val="1B556B" w:themeColor="text2"/>
              </w:rPr>
            </w:pPr>
            <w:r w:rsidRPr="00B60C80">
              <w:t>The NBA will also provide a National Planning Framework that will draw together more than 20 current pieces of national direction. This will provide consistency and mean a stronger and more active role in the new system for central government.</w:t>
            </w:r>
          </w:p>
          <w:p w14:paraId="1C5A49A2" w14:textId="24B176AC" w:rsidR="00161637" w:rsidRPr="00BA7DED" w:rsidRDefault="00161637" w:rsidP="00B60C80">
            <w:pPr>
              <w:pStyle w:val="Boxbullet"/>
              <w:numPr>
                <w:ilvl w:val="0"/>
                <w:numId w:val="0"/>
              </w:numPr>
              <w:ind w:left="644"/>
              <w:rPr>
                <w:rFonts w:eastAsia="Calibri" w:cs="Calibri"/>
                <w:color w:val="1B556B" w:themeColor="text2"/>
              </w:rPr>
            </w:pPr>
          </w:p>
        </w:tc>
      </w:tr>
    </w:tbl>
    <w:p w14:paraId="7E089ECA" w14:textId="77777777" w:rsidR="00161637" w:rsidRDefault="00161637" w:rsidP="00E454C8">
      <w:pPr>
        <w:pStyle w:val="BodyText"/>
        <w:rPr>
          <w:rFonts w:eastAsia="Calibri"/>
        </w:rPr>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B014D0" w:rsidRPr="00A01420" w14:paraId="5F2AF39B" w14:textId="77777777" w:rsidTr="00881AEA">
        <w:tc>
          <w:tcPr>
            <w:tcW w:w="0" w:type="auto"/>
            <w:shd w:val="clear" w:color="auto" w:fill="D2DDE1" w:themeFill="background2"/>
          </w:tcPr>
          <w:p w14:paraId="22FC103D" w14:textId="6B433F89" w:rsidR="00B014D0" w:rsidRPr="0003676B" w:rsidRDefault="00B014D0" w:rsidP="003C47EE">
            <w:pPr>
              <w:pStyle w:val="Boxheading"/>
              <w:spacing w:after="240"/>
            </w:pPr>
            <w:r w:rsidRPr="00BA7DED">
              <w:t xml:space="preserve">The Climate Adaptation Act </w:t>
            </w:r>
          </w:p>
          <w:p w14:paraId="3B07CC20" w14:textId="2D8EE68E" w:rsidR="00B014D0" w:rsidRPr="007964A0" w:rsidRDefault="00B014D0" w:rsidP="007964A0">
            <w:pPr>
              <w:pStyle w:val="Boxbullet"/>
            </w:pPr>
            <w:r w:rsidRPr="007964A0">
              <w:t>The CAA will support Aotearoa New Zealand’s response to the effects of climate change.</w:t>
            </w:r>
          </w:p>
          <w:p w14:paraId="52630D4B" w14:textId="0532F412" w:rsidR="00B014D0" w:rsidRPr="007964A0" w:rsidRDefault="00B014D0" w:rsidP="007964A0">
            <w:pPr>
              <w:pStyle w:val="Boxbullet"/>
            </w:pPr>
            <w:r w:rsidRPr="007964A0">
              <w:t>It will address the complex legal and technical issues associated with managed retreat and</w:t>
            </w:r>
            <w:r w:rsidR="00446F1E" w:rsidRPr="007964A0">
              <w:t xml:space="preserve"> with</w:t>
            </w:r>
            <w:r w:rsidRPr="007964A0">
              <w:t xml:space="preserve"> funding and financing adaptation. </w:t>
            </w:r>
          </w:p>
          <w:p w14:paraId="352ECAE8" w14:textId="2A8F314C" w:rsidR="00B014D0" w:rsidRPr="00BA7DED" w:rsidRDefault="00B014D0" w:rsidP="00B60C80">
            <w:pPr>
              <w:pStyle w:val="Boxtext"/>
              <w:rPr>
                <w:rFonts w:eastAsia="Calibri" w:cs="Calibri"/>
                <w:color w:val="1B556B" w:themeColor="text2"/>
              </w:rPr>
            </w:pPr>
          </w:p>
        </w:tc>
      </w:tr>
    </w:tbl>
    <w:p w14:paraId="06D8570C" w14:textId="77777777" w:rsidR="00B014D0" w:rsidRDefault="00B014D0" w:rsidP="00E454C8">
      <w:pPr>
        <w:pStyle w:val="BodyText"/>
        <w:rPr>
          <w:rFonts w:eastAsia="Calibri"/>
        </w:rPr>
      </w:pPr>
    </w:p>
    <w:p w14:paraId="3DA5C6AD" w14:textId="77777777" w:rsidR="00692192" w:rsidRDefault="00692192">
      <w:pPr>
        <w:spacing w:before="0" w:after="0" w:line="240" w:lineRule="auto"/>
        <w:jc w:val="left"/>
        <w:rPr>
          <w:rFonts w:ascii="Georgia" w:eastAsiaTheme="majorEastAsia" w:hAnsi="Georgia" w:cstheme="majorBidi"/>
          <w:b/>
          <w:bCs/>
          <w:color w:val="1B556B"/>
          <w:sz w:val="36"/>
          <w:szCs w:val="26"/>
        </w:rPr>
      </w:pPr>
      <w:r>
        <w:br w:type="page"/>
      </w:r>
    </w:p>
    <w:p w14:paraId="702A97EB" w14:textId="5208FB84" w:rsidR="00187D5C" w:rsidRPr="00AE1E1C" w:rsidRDefault="00187D5C" w:rsidP="003C47EE">
      <w:pPr>
        <w:pStyle w:val="Heading2"/>
      </w:pPr>
      <w:r>
        <w:lastRenderedPageBreak/>
        <w:t>Objectives of reform</w:t>
      </w:r>
    </w:p>
    <w:p w14:paraId="2D130C5B" w14:textId="77777777" w:rsidR="00187D5C" w:rsidRDefault="00187D5C" w:rsidP="003C47EE">
      <w:pPr>
        <w:pStyle w:val="BodyText"/>
        <w:rPr>
          <w:rFonts w:eastAsia="Calibri" w:cs="Calibri"/>
        </w:rPr>
      </w:pPr>
      <w:r>
        <w:t>Reform of the resource management system is guided by five key objectives.</w:t>
      </w:r>
    </w:p>
    <w:p w14:paraId="4ECDCDCF" w14:textId="29C17CB6" w:rsidR="00187D5C" w:rsidRDefault="00187D5C" w:rsidP="003C47EE">
      <w:pPr>
        <w:pStyle w:val="Heading5"/>
        <w:rPr>
          <w:rFonts w:eastAsia="Calibri" w:cs="Calibri"/>
        </w:rPr>
      </w:pPr>
      <w:r w:rsidRPr="16607E4A">
        <w:t xml:space="preserve">Protect and where necessary restore the natural environment, including its capacity to provide </w:t>
      </w:r>
      <w:r w:rsidRPr="00580367">
        <w:t>for</w:t>
      </w:r>
      <w:r w:rsidRPr="16607E4A">
        <w:t xml:space="preserve"> the wellbeing of present and future generations</w:t>
      </w:r>
      <w:r w:rsidR="006F38D3">
        <w:t>.</w:t>
      </w:r>
    </w:p>
    <w:p w14:paraId="485D545E" w14:textId="77249743" w:rsidR="00187D5C" w:rsidRPr="00112516" w:rsidRDefault="00187D5C" w:rsidP="003C47EE">
      <w:pPr>
        <w:pStyle w:val="BodyText"/>
        <w:ind w:left="397"/>
      </w:pPr>
      <w:r w:rsidRPr="00112516">
        <w:t xml:space="preserve">The new system will switch from the current focus on managing negative effects of development to a focus on promoting positive outcomes for the built and natural environments. The NBA and </w:t>
      </w:r>
      <w:r w:rsidR="009023E8">
        <w:t>National Planning Framework</w:t>
      </w:r>
      <w:r w:rsidR="009023E8" w:rsidRPr="00112516">
        <w:t xml:space="preserve"> </w:t>
      </w:r>
      <w:r w:rsidRPr="00112516">
        <w:t>will set limits and targets to protect the environment and peoples’ health, provide guidance on resolving conflicts and provide strategic direction.</w:t>
      </w:r>
    </w:p>
    <w:p w14:paraId="3F7A6FA4" w14:textId="0F7A1414" w:rsidR="00187D5C" w:rsidRPr="009F198A" w:rsidRDefault="00187D5C" w:rsidP="003C47EE">
      <w:pPr>
        <w:pStyle w:val="Heading5"/>
      </w:pPr>
      <w:r w:rsidRPr="009F198A">
        <w:t>Better enable development within environmental biophysical limits including a significant improvement in housing supply, affordability and choice, and timely provision of appropriate infrastructure, including social infrastructure</w:t>
      </w:r>
      <w:r w:rsidR="00280731">
        <w:t>.</w:t>
      </w:r>
    </w:p>
    <w:p w14:paraId="5719CA15" w14:textId="369318D6" w:rsidR="00187D5C" w:rsidRDefault="00187D5C" w:rsidP="003C47EE">
      <w:pPr>
        <w:pStyle w:val="BodyText"/>
        <w:ind w:left="397"/>
        <w:rPr>
          <w:rFonts w:eastAsia="Calibri" w:cs="Calibri"/>
        </w:rPr>
      </w:pPr>
      <w:r>
        <w:t xml:space="preserve">Regional spatial strategies will identify areas where development is needed over at least the next 30 years. </w:t>
      </w:r>
    </w:p>
    <w:p w14:paraId="136A69DD" w14:textId="0E3D24F8" w:rsidR="00187D5C" w:rsidRDefault="00187D5C" w:rsidP="003C47EE">
      <w:pPr>
        <w:pStyle w:val="BodyText"/>
        <w:ind w:left="397"/>
      </w:pPr>
      <w:r>
        <w:t xml:space="preserve">The National Planning Framework will </w:t>
      </w:r>
      <w:r w:rsidRPr="04F62C6F">
        <w:t xml:space="preserve">ensure that </w:t>
      </w:r>
      <w:r w:rsidR="000779BF">
        <w:t>regional spatial strategies</w:t>
      </w:r>
      <w:r w:rsidRPr="04F62C6F">
        <w:t xml:space="preserve"> plan for additional infrastructure capacity within environmental limits and will provide good</w:t>
      </w:r>
      <w:r w:rsidR="00F63F3A">
        <w:t>-</w:t>
      </w:r>
      <w:r w:rsidRPr="04F62C6F">
        <w:t xml:space="preserve">practice planning and technical standards.  </w:t>
      </w:r>
    </w:p>
    <w:p w14:paraId="746BFBC7" w14:textId="543F83C3" w:rsidR="00187D5C" w:rsidRDefault="00187D5C" w:rsidP="003C47EE">
      <w:pPr>
        <w:pStyle w:val="BodyText"/>
        <w:ind w:left="397"/>
      </w:pPr>
      <w:r w:rsidRPr="04F62C6F">
        <w:t xml:space="preserve">The policy intent of the </w:t>
      </w:r>
      <w:hyperlink r:id="rId15" w:history="1">
        <w:r w:rsidRPr="00E664D7">
          <w:rPr>
            <w:rStyle w:val="Hyperlink"/>
          </w:rPr>
          <w:t>Medium Density Residential Standards</w:t>
        </w:r>
      </w:hyperlink>
      <w:r w:rsidRPr="04F62C6F">
        <w:t xml:space="preserve"> will be carried over into the new legislation.</w:t>
      </w:r>
    </w:p>
    <w:p w14:paraId="6DA6FFD8" w14:textId="26FE0F52" w:rsidR="00187D5C" w:rsidRPr="009F198A" w:rsidRDefault="00187D5C" w:rsidP="00E664D7">
      <w:pPr>
        <w:pStyle w:val="Heading5"/>
      </w:pPr>
      <w:r w:rsidRPr="009F198A">
        <w:t xml:space="preserve">Give effect to the principles of </w:t>
      </w:r>
      <w:proofErr w:type="spellStart"/>
      <w:r w:rsidRPr="009F198A">
        <w:t>Te</w:t>
      </w:r>
      <w:proofErr w:type="spellEnd"/>
      <w:r w:rsidRPr="009F198A">
        <w:t xml:space="preserve"> </w:t>
      </w:r>
      <w:proofErr w:type="spellStart"/>
      <w:r w:rsidRPr="009F198A">
        <w:t>Tiriti</w:t>
      </w:r>
      <w:proofErr w:type="spellEnd"/>
      <w:r w:rsidRPr="009F198A">
        <w:t xml:space="preserve"> o Waitangi to provide greater recognition of </w:t>
      </w:r>
      <w:proofErr w:type="spellStart"/>
      <w:r w:rsidRPr="009F198A">
        <w:t>te</w:t>
      </w:r>
      <w:proofErr w:type="spellEnd"/>
      <w:r w:rsidRPr="009F198A">
        <w:t xml:space="preserve"> </w:t>
      </w:r>
      <w:proofErr w:type="spellStart"/>
      <w:r w:rsidRPr="009F198A">
        <w:t>ao</w:t>
      </w:r>
      <w:proofErr w:type="spellEnd"/>
      <w:r w:rsidRPr="009F198A">
        <w:t xml:space="preserve"> Māori, including </w:t>
      </w:r>
      <w:proofErr w:type="spellStart"/>
      <w:r w:rsidRPr="009F198A">
        <w:t>mātauranga</w:t>
      </w:r>
      <w:proofErr w:type="spellEnd"/>
      <w:r w:rsidRPr="009F198A">
        <w:t xml:space="preserve"> Māori</w:t>
      </w:r>
      <w:r w:rsidR="00654510">
        <w:t>.</w:t>
      </w:r>
    </w:p>
    <w:p w14:paraId="3AB1F9BB" w14:textId="31085368" w:rsidR="00187D5C" w:rsidRPr="00DA4988" w:rsidRDefault="00187D5C" w:rsidP="001B36D4">
      <w:pPr>
        <w:pStyle w:val="BodyText"/>
        <w:ind w:left="397"/>
      </w:pPr>
      <w:r>
        <w:t xml:space="preserve">Māori will have a more effective role at local, regional and national levels. This includes Māori representatives on the regional planning committees developing </w:t>
      </w:r>
      <w:r w:rsidR="006B43CD">
        <w:t>regional spatial strategies</w:t>
      </w:r>
      <w:r>
        <w:t xml:space="preserve"> and NB</w:t>
      </w:r>
      <w:r w:rsidR="007C4552">
        <w:t>E</w:t>
      </w:r>
      <w:r>
        <w:t xml:space="preserve"> </w:t>
      </w:r>
      <w:r w:rsidR="00315FBB">
        <w:t>p</w:t>
      </w:r>
      <w:r>
        <w:t>lans</w:t>
      </w:r>
      <w:r w:rsidR="00C83C4C">
        <w:t>,</w:t>
      </w:r>
      <w:r>
        <w:t xml:space="preserve"> and a new </w:t>
      </w:r>
      <w:r w:rsidR="001B36D4">
        <w:t>n</w:t>
      </w:r>
      <w:r>
        <w:t xml:space="preserve">ational Māori </w:t>
      </w:r>
      <w:r w:rsidR="001B36D4">
        <w:t>e</w:t>
      </w:r>
      <w:r>
        <w:t>ntity</w:t>
      </w:r>
      <w:r w:rsidR="001B36D4">
        <w:t xml:space="preserve"> to monitor</w:t>
      </w:r>
      <w:r>
        <w:t xml:space="preserve"> the performance of the new system against the principles of </w:t>
      </w:r>
      <w:proofErr w:type="spellStart"/>
      <w:r>
        <w:t>Te</w:t>
      </w:r>
      <w:proofErr w:type="spellEnd"/>
      <w:r>
        <w:t xml:space="preserve"> </w:t>
      </w:r>
      <w:proofErr w:type="spellStart"/>
      <w:r>
        <w:t>Tiriti</w:t>
      </w:r>
      <w:proofErr w:type="spellEnd"/>
      <w:r>
        <w:t xml:space="preserve">. </w:t>
      </w:r>
    </w:p>
    <w:p w14:paraId="58C642F0" w14:textId="5115F240" w:rsidR="00187D5C" w:rsidRPr="009F198A" w:rsidRDefault="00187D5C" w:rsidP="001B36D4">
      <w:pPr>
        <w:pStyle w:val="Heading5"/>
      </w:pPr>
      <w:r w:rsidRPr="009F198A">
        <w:t>Better prepare for adapting to climate change and risks from natural hazards as well as mitigating the emissions that contribute to climate change</w:t>
      </w:r>
      <w:r w:rsidR="000F2DCD">
        <w:t>.</w:t>
      </w:r>
    </w:p>
    <w:p w14:paraId="4902E061" w14:textId="77777777" w:rsidR="00187D5C" w:rsidRDefault="00187D5C" w:rsidP="001B36D4">
      <w:pPr>
        <w:pStyle w:val="BodyText"/>
        <w:ind w:left="397"/>
      </w:pPr>
      <w:r>
        <w:t>Regions will need to take climate change into account in their planning, by both reducing emissions and considering how they need to adapt to the impacts of climate changes. Regions will also need to plan for natural hazards, risks and resilience.</w:t>
      </w:r>
    </w:p>
    <w:p w14:paraId="0E66D85C" w14:textId="3570F363" w:rsidR="00187D5C" w:rsidRPr="009F198A" w:rsidRDefault="00187D5C" w:rsidP="001B36D4">
      <w:pPr>
        <w:pStyle w:val="Heading5"/>
      </w:pPr>
      <w:r w:rsidRPr="009F198A">
        <w:t>Improve system efficiency and effectiveness, and reduce complexity, while retaining appropriate local democratic input</w:t>
      </w:r>
      <w:r w:rsidR="000F2DCD">
        <w:t>.</w:t>
      </w:r>
    </w:p>
    <w:p w14:paraId="1A870336" w14:textId="2A9D3F02" w:rsidR="00187D5C" w:rsidRDefault="00187D5C">
      <w:pPr>
        <w:pStyle w:val="BodyText"/>
        <w:ind w:left="397"/>
      </w:pPr>
      <w:r>
        <w:t xml:space="preserve">The future </w:t>
      </w:r>
      <w:r w:rsidR="002B6C07">
        <w:t>resource</w:t>
      </w:r>
      <w:r>
        <w:t xml:space="preserve"> management system will better enable development through strong national direction, for example on infrastructure and housing. </w:t>
      </w:r>
      <w:r w:rsidR="002B6C07">
        <w:t>Regional spatial strategies</w:t>
      </w:r>
      <w:r>
        <w:t xml:space="preserve"> will identify where development is needed and help avoid local conflicts. The number of resource consents currently required under the RMA will reduce.</w:t>
      </w:r>
    </w:p>
    <w:p w14:paraId="4AD2E471" w14:textId="6BA9E1D9" w:rsidR="0009615C" w:rsidRDefault="00D474DE">
      <w:pPr>
        <w:pStyle w:val="Heading2"/>
      </w:pPr>
      <w:r>
        <w:lastRenderedPageBreak/>
        <w:t>More about resource management reform</w:t>
      </w:r>
    </w:p>
    <w:p w14:paraId="4991822C" w14:textId="77777777" w:rsidR="00F005DD" w:rsidRPr="00F005DD" w:rsidRDefault="00F005DD" w:rsidP="00E0181A">
      <w:pPr>
        <w:pStyle w:val="BodyText"/>
      </w:pPr>
    </w:p>
    <w:tbl>
      <w:tblPr>
        <w:tblW w:w="9072"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9072"/>
      </w:tblGrid>
      <w:tr w:rsidR="00F005DD" w:rsidRPr="00A01420" w14:paraId="01E931BA" w14:textId="77777777" w:rsidTr="00062464">
        <w:tc>
          <w:tcPr>
            <w:tcW w:w="0" w:type="auto"/>
            <w:shd w:val="clear" w:color="auto" w:fill="D5EBE8" w:themeFill="accent3"/>
          </w:tcPr>
          <w:p w14:paraId="7AAD3128" w14:textId="2BB918BD" w:rsidR="00F005DD" w:rsidRPr="00A01420" w:rsidRDefault="7541620C" w:rsidP="002B6C07">
            <w:pPr>
              <w:rPr>
                <w:rFonts w:eastAsia="Calibri" w:cs="Calibri"/>
                <w:color w:val="44546A"/>
                <w:szCs w:val="20"/>
              </w:rPr>
            </w:pPr>
            <w:r w:rsidRPr="55DA465D">
              <w:rPr>
                <w:rFonts w:eastAsia="Calibri" w:cs="Calibri"/>
                <w:color w:val="44546A"/>
                <w:sz w:val="20"/>
                <w:szCs w:val="20"/>
              </w:rPr>
              <w:t xml:space="preserve"> </w:t>
            </w:r>
            <w:r w:rsidR="00F005DD" w:rsidRPr="55DA465D">
              <w:rPr>
                <w:rFonts w:eastAsia="Calibri" w:cs="Calibri"/>
                <w:color w:val="44546A"/>
                <w:sz w:val="20"/>
                <w:szCs w:val="20"/>
              </w:rPr>
              <w:t xml:space="preserve">Visit the </w:t>
            </w:r>
            <w:hyperlink r:id="rId16" w:history="1">
              <w:r w:rsidR="00F005DD" w:rsidRPr="55DA465D">
                <w:rPr>
                  <w:rStyle w:val="Hyperlink"/>
                  <w:rFonts w:eastAsia="Calibri" w:cs="Calibri"/>
                  <w:sz w:val="20"/>
                  <w:szCs w:val="20"/>
                </w:rPr>
                <w:t>resource management system reform pages</w:t>
              </w:r>
            </w:hyperlink>
            <w:r w:rsidR="00F005DD" w:rsidRPr="55DA465D">
              <w:rPr>
                <w:rFonts w:eastAsia="Calibri" w:cs="Calibri"/>
                <w:color w:val="44546A"/>
                <w:sz w:val="20"/>
                <w:szCs w:val="20"/>
              </w:rPr>
              <w:t xml:space="preserve"> on the Ministry for the Environment’s website</w:t>
            </w:r>
            <w:r w:rsidRPr="55DA465D">
              <w:rPr>
                <w:rFonts w:eastAsia="Calibri" w:cs="Calibri"/>
                <w:color w:val="44546A"/>
                <w:sz w:val="20"/>
                <w:szCs w:val="20"/>
              </w:rPr>
              <w:t xml:space="preserve"> for more information, including more factsheets:</w:t>
            </w:r>
          </w:p>
          <w:p w14:paraId="5EEA2729" w14:textId="666BAF93" w:rsidR="00F005DD" w:rsidRPr="00A01420" w:rsidRDefault="00F558DD">
            <w:pPr>
              <w:rPr>
                <w:rFonts w:eastAsia="Calibri" w:cs="Calibri"/>
                <w:color w:val="44546A"/>
                <w:sz w:val="20"/>
                <w:szCs w:val="20"/>
                <w:u w:val="single"/>
              </w:rPr>
            </w:pPr>
            <w:hyperlink r:id="rId17" w:history="1">
              <w:r w:rsidR="7541620C" w:rsidRPr="001A6E21">
                <w:rPr>
                  <w:rStyle w:val="Hyperlink"/>
                  <w:rFonts w:eastAsia="Calibri" w:cs="Calibri"/>
                  <w:sz w:val="20"/>
                  <w:szCs w:val="20"/>
                </w:rPr>
                <w:t>The Spatial Planning Act</w:t>
              </w:r>
            </w:hyperlink>
          </w:p>
          <w:p w14:paraId="75B4C8BE" w14:textId="726E79E8" w:rsidR="00F005DD" w:rsidRPr="00A01420" w:rsidRDefault="00F558DD">
            <w:pPr>
              <w:rPr>
                <w:rFonts w:eastAsia="Calibri" w:cs="Calibri"/>
                <w:color w:val="44546A"/>
                <w:sz w:val="20"/>
                <w:szCs w:val="20"/>
                <w:u w:val="single"/>
              </w:rPr>
            </w:pPr>
            <w:hyperlink r:id="rId18" w:history="1">
              <w:r w:rsidR="7541620C" w:rsidRPr="001B13C7">
                <w:rPr>
                  <w:rStyle w:val="Hyperlink"/>
                  <w:rFonts w:eastAsia="Calibri" w:cs="Calibri"/>
                  <w:sz w:val="20"/>
                  <w:szCs w:val="20"/>
                </w:rPr>
                <w:t>Development</w:t>
              </w:r>
              <w:r w:rsidR="001B13C7" w:rsidRPr="001B13C7">
                <w:rPr>
                  <w:rStyle w:val="Hyperlink"/>
                  <w:rFonts w:eastAsia="Calibri" w:cs="Calibri"/>
                  <w:sz w:val="20"/>
                  <w:szCs w:val="20"/>
                </w:rPr>
                <w:t xml:space="preserve">, </w:t>
              </w:r>
              <w:r w:rsidR="7541620C" w:rsidRPr="001B13C7">
                <w:rPr>
                  <w:rStyle w:val="Hyperlink"/>
                  <w:rFonts w:eastAsia="Calibri" w:cs="Calibri"/>
                  <w:sz w:val="20"/>
                  <w:szCs w:val="20"/>
                </w:rPr>
                <w:t>infrastructur</w:t>
              </w:r>
              <w:r w:rsidR="001B13C7" w:rsidRPr="001B13C7">
                <w:rPr>
                  <w:rStyle w:val="Hyperlink"/>
                  <w:rFonts w:eastAsia="Calibri" w:cs="Calibri"/>
                  <w:sz w:val="20"/>
                  <w:szCs w:val="20"/>
                </w:rPr>
                <w:t>e and efficiency</w:t>
              </w:r>
            </w:hyperlink>
          </w:p>
          <w:p w14:paraId="287F187D" w14:textId="2A37D0D2" w:rsidR="00F005DD" w:rsidRPr="00A01420" w:rsidRDefault="00F558DD">
            <w:pPr>
              <w:rPr>
                <w:rFonts w:eastAsia="Calibri" w:cs="Calibri"/>
                <w:color w:val="44546A"/>
                <w:sz w:val="20"/>
                <w:szCs w:val="20"/>
                <w:u w:val="single"/>
              </w:rPr>
            </w:pPr>
            <w:hyperlink r:id="rId19" w:history="1">
              <w:r w:rsidR="7541620C" w:rsidRPr="00860B59">
                <w:rPr>
                  <w:rStyle w:val="Hyperlink"/>
                  <w:rFonts w:eastAsia="Calibri" w:cs="Calibri"/>
                  <w:sz w:val="20"/>
                  <w:szCs w:val="20"/>
                </w:rPr>
                <w:t>Protecting the environment</w:t>
              </w:r>
            </w:hyperlink>
          </w:p>
          <w:p w14:paraId="22A22D0F" w14:textId="66291B4B" w:rsidR="00F005DD" w:rsidRPr="00A01420" w:rsidRDefault="00F558DD">
            <w:pPr>
              <w:rPr>
                <w:rFonts w:eastAsia="Calibri" w:cs="Calibri"/>
                <w:color w:val="44546A"/>
                <w:sz w:val="20"/>
                <w:szCs w:val="20"/>
                <w:u w:val="single"/>
              </w:rPr>
            </w:pPr>
            <w:hyperlink r:id="rId20" w:history="1">
              <w:r w:rsidR="7541620C" w:rsidRPr="00692192">
                <w:rPr>
                  <w:rStyle w:val="Hyperlink"/>
                  <w:rFonts w:eastAsia="Calibri" w:cs="Calibri"/>
                  <w:sz w:val="20"/>
                  <w:szCs w:val="20"/>
                </w:rPr>
                <w:t>A more effective role for Māori</w:t>
              </w:r>
            </w:hyperlink>
          </w:p>
          <w:p w14:paraId="4722176B" w14:textId="5678E921" w:rsidR="00F005DD" w:rsidRPr="00A01420" w:rsidRDefault="00F558DD" w:rsidP="005829B1">
            <w:pPr>
              <w:pStyle w:val="Boxtext"/>
              <w:ind w:left="0"/>
            </w:pPr>
            <w:hyperlink r:id="rId21" w:history="1">
              <w:r w:rsidR="7541620C" w:rsidRPr="00D94B78">
                <w:rPr>
                  <w:rStyle w:val="Hyperlink"/>
                  <w:rFonts w:eastAsia="Calibri" w:cs="Calibri"/>
                  <w:szCs w:val="20"/>
                </w:rPr>
                <w:t xml:space="preserve">Roles and </w:t>
              </w:r>
              <w:r w:rsidR="00D94B78">
                <w:rPr>
                  <w:rStyle w:val="Hyperlink"/>
                  <w:rFonts w:eastAsia="Calibri" w:cs="Calibri"/>
                  <w:szCs w:val="20"/>
                </w:rPr>
                <w:t>decision-making</w:t>
              </w:r>
              <w:r w:rsidR="00D94B78">
                <w:rPr>
                  <w:rStyle w:val="Hyperlink"/>
                </w:rPr>
                <w:t xml:space="preserve"> in the future system</w:t>
              </w:r>
            </w:hyperlink>
            <w:r w:rsidR="00F005DD">
              <w:br/>
            </w:r>
          </w:p>
        </w:tc>
      </w:tr>
    </w:tbl>
    <w:p w14:paraId="6FC6E505" w14:textId="2399BDF4" w:rsidR="00FA0C86" w:rsidRDefault="006239DF" w:rsidP="00F005DD">
      <w:pPr>
        <w:pStyle w:val="BodyText"/>
      </w:pPr>
      <w:r>
        <w:rPr>
          <w:noProof/>
        </w:rPr>
        <mc:AlternateContent>
          <mc:Choice Requires="wps">
            <w:drawing>
              <wp:anchor distT="0" distB="0" distL="114300" distR="114300" simplePos="0" relativeHeight="251658242" behindDoc="0" locked="1" layoutInCell="1" allowOverlap="1" wp14:anchorId="321757F2" wp14:editId="3F7E8405">
                <wp:simplePos x="0" y="0"/>
                <wp:positionH relativeFrom="column">
                  <wp:posOffset>-14605</wp:posOffset>
                </wp:positionH>
                <wp:positionV relativeFrom="page">
                  <wp:posOffset>6181725</wp:posOffset>
                </wp:positionV>
                <wp:extent cx="5835650" cy="4171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35650" cy="4171950"/>
                        </a:xfrm>
                        <a:prstGeom prst="rect">
                          <a:avLst/>
                        </a:prstGeom>
                        <a:solidFill>
                          <a:schemeClr val="lt1"/>
                        </a:solidFill>
                        <a:ln w="6350">
                          <a:no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730"/>
                              <w:gridCol w:w="3455"/>
                            </w:tblGrid>
                            <w:tr w:rsidR="006239DF" w14:paraId="23D3A417" w14:textId="77777777" w:rsidTr="00585AF5">
                              <w:trPr>
                                <w:cnfStyle w:val="100000000000" w:firstRow="1" w:lastRow="0" w:firstColumn="0" w:lastColumn="0" w:oddVBand="0" w:evenVBand="0" w:oddHBand="0" w:evenHBand="0" w:firstRowFirstColumn="0" w:firstRowLastColumn="0" w:lastRowFirstColumn="0" w:lastRowLastColumn="0"/>
                              </w:trPr>
                              <w:tc>
                                <w:tcPr>
                                  <w:tcW w:w="6516" w:type="dxa"/>
                                  <w:tcBorders>
                                    <w:bottom w:val="none" w:sz="0" w:space="0" w:color="auto"/>
                                  </w:tcBorders>
                                  <w:shd w:val="clear" w:color="auto" w:fill="FFFFFF" w:themeFill="background1"/>
                                </w:tcPr>
                                <w:p w14:paraId="00427FE8" w14:textId="77777777" w:rsidR="00DA1078" w:rsidRPr="0002270C" w:rsidRDefault="00DA1078" w:rsidP="00DA1078">
                                  <w:pPr>
                                    <w:pStyle w:val="TableText"/>
                                    <w:rPr>
                                      <w:b/>
                                      <w:bCs/>
                                    </w:rPr>
                                  </w:pPr>
                                  <w:r w:rsidRPr="0002270C">
                                    <w:rPr>
                                      <w:b/>
                                      <w:bCs/>
                                    </w:rPr>
                                    <w:t>Disclaimer</w:t>
                                  </w:r>
                                </w:p>
                                <w:p w14:paraId="12318B2D" w14:textId="77777777" w:rsidR="00DA1078" w:rsidRDefault="00DA1078" w:rsidP="00DA1078">
                                  <w:pPr>
                                    <w:pStyle w:val="Table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1B4F10E" w14:textId="77777777" w:rsidR="00DA1078" w:rsidRDefault="00DA1078" w:rsidP="00DA1078">
                                  <w:pPr>
                                    <w:pStyle w:val="TableText"/>
                                    <w:numPr>
                                      <w:ilvl w:val="0"/>
                                      <w:numId w:val="42"/>
                                    </w:numPr>
                                  </w:pPr>
                                  <w:r>
                                    <w:t xml:space="preserve">The information does not alter the laws of New Zealand, other official guidelines, or requirements.  </w:t>
                                  </w:r>
                                </w:p>
                                <w:p w14:paraId="65904E4D" w14:textId="77777777" w:rsidR="00DA1078" w:rsidRDefault="00DA1078" w:rsidP="00DA1078">
                                  <w:pPr>
                                    <w:pStyle w:val="TableText"/>
                                    <w:numPr>
                                      <w:ilvl w:val="0"/>
                                      <w:numId w:val="42"/>
                                    </w:numPr>
                                  </w:pPr>
                                  <w:r>
                                    <w:t xml:space="preserve">It does not constitute legal advice, and users should take specific advice from qualified professionals before taking any action based on information in this publication.  </w:t>
                                  </w:r>
                                </w:p>
                                <w:p w14:paraId="6C18D66A" w14:textId="77777777" w:rsidR="00DA1078" w:rsidRDefault="00DA1078" w:rsidP="00DA1078">
                                  <w:pPr>
                                    <w:pStyle w:val="TableText"/>
                                    <w:numPr>
                                      <w:ilvl w:val="0"/>
                                      <w:numId w:val="42"/>
                                    </w:numPr>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0FE688E3" w14:textId="77777777" w:rsidR="00DA1078" w:rsidRDefault="00DA1078" w:rsidP="00DA1078">
                                  <w:pPr>
                                    <w:pStyle w:val="TableText"/>
                                    <w:numPr>
                                      <w:ilvl w:val="0"/>
                                      <w:numId w:val="42"/>
                                    </w:numPr>
                                  </w:pPr>
                                  <w:r>
                                    <w:t xml:space="preserve">All references to websites, organisations or people not within the Ministry are for convenience only and should not be taken as endorsement of those websites or information contained in those websites nor of organisations or people referred to. </w:t>
                                  </w:r>
                                </w:p>
                                <w:p w14:paraId="3639332A" w14:textId="0227BEC9" w:rsidR="006239DF" w:rsidRDefault="00DA1078" w:rsidP="003A6769">
                                  <w:pPr>
                                    <w:pStyle w:val="TableText"/>
                                  </w:pPr>
                                  <w:r w:rsidRPr="006C18C8">
                                    <w:t xml:space="preserve">Published in </w:t>
                                  </w:r>
                                  <w:r w:rsidR="00284C13" w:rsidRPr="00E0181A">
                                    <w:t>November</w:t>
                                  </w:r>
                                  <w:r w:rsidRPr="00E0181A">
                                    <w:t xml:space="preserve"> </w:t>
                                  </w:r>
                                  <w:r w:rsidR="00284C13">
                                    <w:t>2022</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025224">
                                    <w:t>1111</w:t>
                                  </w:r>
                                </w:p>
                              </w:tc>
                              <w:tc>
                                <w:tcPr>
                                  <w:tcW w:w="2669" w:type="dxa"/>
                                  <w:tcBorders>
                                    <w:bottom w:val="none" w:sz="0"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2">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57F2" id="Text Box 1" o:spid="_x0000_s1027" type="#_x0000_t202" style="position:absolute;margin-left:-1.15pt;margin-top:486.75pt;width:459.5pt;height:3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" fillcolor="white [3201]" stroked="f"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730"/>
                        <w:gridCol w:w="3455"/>
                      </w:tblGrid>
                      <w:tr w:rsidR="006239DF" w14:paraId="23D3A417" w14:textId="77777777" w:rsidTr="00585AF5">
                        <w:trPr>
                          <w:cnfStyle w:val="100000000000" w:firstRow="1" w:lastRow="0" w:firstColumn="0" w:lastColumn="0" w:oddVBand="0" w:evenVBand="0" w:oddHBand="0" w:evenHBand="0" w:firstRowFirstColumn="0" w:firstRowLastColumn="0" w:lastRowFirstColumn="0" w:lastRowLastColumn="0"/>
                        </w:trPr>
                        <w:tc>
                          <w:tcPr>
                            <w:tcW w:w="6516" w:type="dxa"/>
                            <w:tcBorders>
                              <w:bottom w:val="none" w:sz="0" w:space="0" w:color="auto"/>
                            </w:tcBorders>
                            <w:shd w:val="clear" w:color="auto" w:fill="FFFFFF" w:themeFill="background1"/>
                          </w:tcPr>
                          <w:p w14:paraId="00427FE8" w14:textId="77777777" w:rsidR="00DA1078" w:rsidRPr="0002270C" w:rsidRDefault="00DA1078" w:rsidP="00DA1078">
                            <w:pPr>
                              <w:pStyle w:val="TableText"/>
                              <w:rPr>
                                <w:b/>
                                <w:bCs/>
                              </w:rPr>
                            </w:pPr>
                            <w:r w:rsidRPr="0002270C">
                              <w:rPr>
                                <w:b/>
                                <w:bCs/>
                              </w:rPr>
                              <w:t>Disclaimer</w:t>
                            </w:r>
                          </w:p>
                          <w:p w14:paraId="12318B2D" w14:textId="77777777" w:rsidR="00DA1078" w:rsidRDefault="00DA1078" w:rsidP="00DA1078">
                            <w:pPr>
                              <w:pStyle w:val="Table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1B4F10E" w14:textId="77777777" w:rsidR="00DA1078" w:rsidRDefault="00DA1078" w:rsidP="00DA1078">
                            <w:pPr>
                              <w:pStyle w:val="TableText"/>
                              <w:numPr>
                                <w:ilvl w:val="0"/>
                                <w:numId w:val="42"/>
                              </w:numPr>
                            </w:pPr>
                            <w:r>
                              <w:t xml:space="preserve">The information does not alter the laws of New Zealand, other official guidelines, or requirements.  </w:t>
                            </w:r>
                          </w:p>
                          <w:p w14:paraId="65904E4D" w14:textId="77777777" w:rsidR="00DA1078" w:rsidRDefault="00DA1078" w:rsidP="00DA1078">
                            <w:pPr>
                              <w:pStyle w:val="TableText"/>
                              <w:numPr>
                                <w:ilvl w:val="0"/>
                                <w:numId w:val="42"/>
                              </w:numPr>
                            </w:pPr>
                            <w:r>
                              <w:t xml:space="preserve">It does not constitute legal advice, and users should take specific advice from qualified professionals before taking any action based on information in this publication.  </w:t>
                            </w:r>
                          </w:p>
                          <w:p w14:paraId="6C18D66A" w14:textId="77777777" w:rsidR="00DA1078" w:rsidRDefault="00DA1078" w:rsidP="00DA1078">
                            <w:pPr>
                              <w:pStyle w:val="TableText"/>
                              <w:numPr>
                                <w:ilvl w:val="0"/>
                                <w:numId w:val="42"/>
                              </w:numPr>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0FE688E3" w14:textId="77777777" w:rsidR="00DA1078" w:rsidRDefault="00DA1078" w:rsidP="00DA1078">
                            <w:pPr>
                              <w:pStyle w:val="TableText"/>
                              <w:numPr>
                                <w:ilvl w:val="0"/>
                                <w:numId w:val="42"/>
                              </w:numPr>
                            </w:pPr>
                            <w:r>
                              <w:t xml:space="preserve">All references to websites, organisations or people not within the Ministry are for convenience only and should not be taken as endorsement of those websites or information contained in those websites nor of organisations or people referred to. </w:t>
                            </w:r>
                          </w:p>
                          <w:p w14:paraId="3639332A" w14:textId="0227BEC9" w:rsidR="006239DF" w:rsidRDefault="00DA1078" w:rsidP="003A6769">
                            <w:pPr>
                              <w:pStyle w:val="TableText"/>
                            </w:pPr>
                            <w:r w:rsidRPr="006C18C8">
                              <w:t xml:space="preserve">Published in </w:t>
                            </w:r>
                            <w:r w:rsidR="00284C13" w:rsidRPr="00E0181A">
                              <w:t>November</w:t>
                            </w:r>
                            <w:r w:rsidRPr="00E0181A">
                              <w:t xml:space="preserve"> </w:t>
                            </w:r>
                            <w:r w:rsidR="00284C13">
                              <w:t>2022</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025224">
                              <w:t>1111</w:t>
                            </w:r>
                          </w:p>
                        </w:tc>
                        <w:tc>
                          <w:tcPr>
                            <w:tcW w:w="2669" w:type="dxa"/>
                            <w:tcBorders>
                              <w:bottom w:val="none" w:sz="0"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2">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8F22C9">
      <w:footerReference w:type="first" r:id="rId23"/>
      <w:pgSz w:w="11907" w:h="16840" w:code="9"/>
      <w:pgMar w:top="1134" w:right="1418" w:bottom="1134" w:left="1418" w:header="567" w:footer="7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9D47" w14:textId="77777777" w:rsidR="009B4184" w:rsidRDefault="009B4184" w:rsidP="0080531E">
      <w:pPr>
        <w:spacing w:before="0" w:after="0" w:line="240" w:lineRule="auto"/>
      </w:pPr>
      <w:r>
        <w:separator/>
      </w:r>
    </w:p>
    <w:p w14:paraId="02A573C1" w14:textId="77777777" w:rsidR="009B4184" w:rsidRDefault="009B4184"/>
  </w:endnote>
  <w:endnote w:type="continuationSeparator" w:id="0">
    <w:p w14:paraId="2DBE9FA0" w14:textId="77777777" w:rsidR="009B4184" w:rsidRDefault="009B4184" w:rsidP="0080531E">
      <w:pPr>
        <w:spacing w:before="0" w:after="0" w:line="240" w:lineRule="auto"/>
      </w:pPr>
      <w:r>
        <w:continuationSeparator/>
      </w:r>
    </w:p>
    <w:p w14:paraId="04FE90AD" w14:textId="77777777" w:rsidR="009B4184" w:rsidRDefault="009B4184"/>
  </w:endnote>
  <w:endnote w:type="continuationNotice" w:id="1">
    <w:p w14:paraId="7D5BB0FD" w14:textId="77777777" w:rsidR="009B4184" w:rsidRDefault="009B41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8453" w14:textId="7D1C190A" w:rsidR="005401B1" w:rsidRPr="00F302B0" w:rsidRDefault="005401B1" w:rsidP="00F302B0">
    <w:pPr>
      <w:tabs>
        <w:tab w:val="left" w:pos="567"/>
      </w:tabs>
      <w:rPr>
        <w:sz w:val="16"/>
      </w:rPr>
    </w:pPr>
    <w:r w:rsidRPr="00501011">
      <w:rPr>
        <w:b/>
        <w:sz w:val="16"/>
      </w:rPr>
      <w:fldChar w:fldCharType="begin"/>
    </w:r>
    <w:r w:rsidRPr="00501011">
      <w:rPr>
        <w:sz w:val="16"/>
      </w:rPr>
      <w:instrText xml:space="preserve"> PAGE </w:instrText>
    </w:r>
    <w:r w:rsidRPr="00501011">
      <w:rPr>
        <w:b/>
        <w:sz w:val="16"/>
      </w:rPr>
      <w:fldChar w:fldCharType="separate"/>
    </w:r>
    <w:r>
      <w:rPr>
        <w:b/>
        <w:sz w:val="16"/>
      </w:rPr>
      <w:t>2</w:t>
    </w:r>
    <w:r w:rsidRPr="00501011">
      <w:rPr>
        <w:b/>
        <w:sz w:val="16"/>
      </w:rPr>
      <w:fldChar w:fldCharType="end"/>
    </w:r>
    <w:r w:rsidRPr="00501011">
      <w:rPr>
        <w:sz w:val="16"/>
      </w:rPr>
      <w:tab/>
      <w:t>Insert running footer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ADBE" w14:textId="77777777" w:rsidR="00F52F22" w:rsidRPr="00B511E2" w:rsidRDefault="005159D3" w:rsidP="00B511E2">
    <w:pPr>
      <w:tabs>
        <w:tab w:val="right" w:pos="7938"/>
        <w:tab w:val="right" w:pos="8505"/>
      </w:tabs>
      <w:jc w:val="left"/>
      <w:rPr>
        <w:sz w:val="16"/>
      </w:rPr>
    </w:pPr>
    <w:r w:rsidRPr="005E24DE">
      <w:rPr>
        <w:sz w:val="16"/>
      </w:rPr>
      <w:tab/>
      <w:t>Insert running footer</w:t>
    </w:r>
    <w:r w:rsidRPr="005E24DE">
      <w:rPr>
        <w:sz w:val="16"/>
      </w:rPr>
      <w:tab/>
    </w:r>
    <w:r w:rsidRPr="005E24DE">
      <w:rPr>
        <w:sz w:val="16"/>
      </w:rPr>
      <w:fldChar w:fldCharType="begin"/>
    </w:r>
    <w:r w:rsidRPr="005E24DE">
      <w:rPr>
        <w:sz w:val="16"/>
      </w:rPr>
      <w:instrText xml:space="preserve"> PAGE   \* MERGEFORMAT </w:instrText>
    </w:r>
    <w:r w:rsidRPr="005E24DE">
      <w:rPr>
        <w:sz w:val="16"/>
      </w:rPr>
      <w:fldChar w:fldCharType="separate"/>
    </w:r>
    <w:r>
      <w:rPr>
        <w:sz w:val="16"/>
      </w:rPr>
      <w:t>3</w:t>
    </w:r>
    <w:r w:rsidRPr="005E24D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9FD3" w14:textId="362EEFEA" w:rsidR="00501011" w:rsidRPr="009023E8" w:rsidRDefault="00BC1F8D" w:rsidP="009023E8">
    <w:pPr>
      <w:pStyle w:val="Footer"/>
    </w:pPr>
    <w:r w:rsidRPr="00487ED4">
      <w:rPr>
        <w:noProof/>
        <w:sz w:val="20"/>
        <w:szCs w:val="20"/>
      </w:rPr>
      <w:drawing>
        <wp:anchor distT="0" distB="0" distL="114300" distR="114300" simplePos="0" relativeHeight="251658240" behindDoc="1" locked="0" layoutInCell="1" allowOverlap="1" wp14:anchorId="41B6B29C" wp14:editId="745ABACD">
          <wp:simplePos x="0" y="0"/>
          <wp:positionH relativeFrom="page">
            <wp:align>right</wp:align>
          </wp:positionH>
          <wp:positionV relativeFrom="paragraph">
            <wp:posOffset>-44450</wp:posOffset>
          </wp:positionV>
          <wp:extent cx="7543800" cy="1646555"/>
          <wp:effectExtent l="0" t="0" r="0" b="0"/>
          <wp:wrapNone/>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6465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68AE" w14:textId="5C093D6B" w:rsidR="00574AF6" w:rsidRPr="00501011" w:rsidRDefault="0027030B" w:rsidP="00501011">
    <w:pPr>
      <w:tabs>
        <w:tab w:val="left" w:pos="567"/>
      </w:tabs>
      <w:rPr>
        <w:sz w:val="16"/>
      </w:rPr>
    </w:pPr>
    <w:r w:rsidRPr="00501011" w:rsidDel="00D129A9">
      <w:rPr>
        <w:b/>
        <w:sz w:val="16"/>
      </w:rPr>
      <w:fldChar w:fldCharType="begin"/>
    </w:r>
    <w:r w:rsidRPr="00501011" w:rsidDel="00D129A9">
      <w:rPr>
        <w:sz w:val="16"/>
      </w:rPr>
      <w:instrText xml:space="preserve"> PAGE </w:instrText>
    </w:r>
    <w:r w:rsidRPr="00501011" w:rsidDel="00D129A9">
      <w:rPr>
        <w:b/>
        <w:sz w:val="16"/>
      </w:rPr>
      <w:fldChar w:fldCharType="separate"/>
    </w:r>
    <w:r w:rsidRPr="00501011" w:rsidDel="00D129A9">
      <w:rPr>
        <w:b/>
        <w:sz w:val="16"/>
      </w:rPr>
      <w:t>4</w:t>
    </w:r>
    <w:r w:rsidRPr="00501011" w:rsidDel="00D129A9">
      <w:rPr>
        <w:b/>
        <w:sz w:val="16"/>
      </w:rPr>
      <w:fldChar w:fldCharType="end"/>
    </w:r>
    <w:r w:rsidRPr="00501011" w:rsidDel="00D129A9">
      <w:rPr>
        <w:sz w:val="16"/>
      </w:rPr>
      <w:tab/>
    </w:r>
    <w:r w:rsidR="00141C40" w:rsidRPr="00141C40">
      <w:rPr>
        <w:sz w:val="16"/>
      </w:rPr>
      <w:t>Resource management reform: An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6573" w14:textId="77777777" w:rsidR="009B4184" w:rsidRDefault="009B4184" w:rsidP="00CB5C5F">
      <w:pPr>
        <w:spacing w:before="0" w:after="80" w:line="240" w:lineRule="auto"/>
      </w:pPr>
      <w:bookmarkStart w:id="0" w:name="_Hlk86912439"/>
      <w:bookmarkEnd w:id="0"/>
      <w:r>
        <w:separator/>
      </w:r>
    </w:p>
  </w:footnote>
  <w:footnote w:type="continuationSeparator" w:id="0">
    <w:p w14:paraId="1DD5C003" w14:textId="77777777" w:rsidR="009B4184" w:rsidRDefault="009B4184" w:rsidP="0080531E">
      <w:pPr>
        <w:spacing w:before="0" w:after="0" w:line="240" w:lineRule="auto"/>
      </w:pPr>
      <w:r>
        <w:continuationSeparator/>
      </w:r>
    </w:p>
    <w:p w14:paraId="2C33EBE3" w14:textId="77777777" w:rsidR="009B4184" w:rsidRDefault="009B4184"/>
  </w:footnote>
  <w:footnote w:type="continuationNotice" w:id="1">
    <w:p w14:paraId="4C83FFF5" w14:textId="77777777" w:rsidR="009B4184" w:rsidRDefault="009B418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603611"/>
    <w:multiLevelType w:val="hybridMultilevel"/>
    <w:tmpl w:val="40660AE0"/>
    <w:lvl w:ilvl="0" w:tplc="77321BF6">
      <w:start w:val="1"/>
      <w:numFmt w:val="decimal"/>
      <w:pStyle w:val="Heading4"/>
      <w:lvlText w:val="%1."/>
      <w:lvlJc w:val="left"/>
      <w:pPr>
        <w:ind w:left="720" w:hanging="360"/>
      </w:pPr>
      <w:rPr>
        <w:rFonts w:eastAsiaTheme="majorEastAsia" w:cstheme="maj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42717"/>
    <w:multiLevelType w:val="multilevel"/>
    <w:tmpl w:val="DCDEB9D0"/>
    <w:numStyleLink w:val="Style1"/>
  </w:abstractNum>
  <w:abstractNum w:abstractNumId="32" w15:restartNumberingAfterBreak="0">
    <w:nsid w:val="6D534E42"/>
    <w:multiLevelType w:val="hybridMultilevel"/>
    <w:tmpl w:val="D3C819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E37B85"/>
    <w:multiLevelType w:val="hybridMultilevel"/>
    <w:tmpl w:val="3862743E"/>
    <w:lvl w:ilvl="0" w:tplc="CF5ECA46">
      <w:start w:val="1"/>
      <w:numFmt w:val="decimal"/>
      <w:pStyle w:val="Heading5"/>
      <w:lvlText w:val="%1."/>
      <w:lvlJc w:val="left"/>
      <w:pPr>
        <w:ind w:left="720" w:hanging="360"/>
      </w:pPr>
      <w:rPr>
        <w:rFonts w:eastAsia="Times New Roman"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70EC9"/>
    <w:multiLevelType w:val="hybridMultilevel"/>
    <w:tmpl w:val="C53AF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47790156">
    <w:abstractNumId w:val="14"/>
  </w:num>
  <w:num w:numId="2" w16cid:durableId="1270701948">
    <w:abstractNumId w:val="24"/>
  </w:num>
  <w:num w:numId="3" w16cid:durableId="1676030043">
    <w:abstractNumId w:val="39"/>
  </w:num>
  <w:num w:numId="4" w16cid:durableId="946737636">
    <w:abstractNumId w:val="19"/>
  </w:num>
  <w:num w:numId="5" w16cid:durableId="181937884">
    <w:abstractNumId w:val="12"/>
  </w:num>
  <w:num w:numId="6" w16cid:durableId="1789470371">
    <w:abstractNumId w:val="7"/>
  </w:num>
  <w:num w:numId="7" w16cid:durableId="1751468041">
    <w:abstractNumId w:val="22"/>
  </w:num>
  <w:num w:numId="8" w16cid:durableId="319700520">
    <w:abstractNumId w:val="21"/>
  </w:num>
  <w:num w:numId="9" w16cid:durableId="61634995">
    <w:abstractNumId w:val="37"/>
  </w:num>
  <w:num w:numId="10" w16cid:durableId="1381782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5479">
    <w:abstractNumId w:val="1"/>
  </w:num>
  <w:num w:numId="12" w16cid:durableId="1681812109">
    <w:abstractNumId w:val="29"/>
  </w:num>
  <w:num w:numId="13" w16cid:durableId="2111318697">
    <w:abstractNumId w:val="11"/>
  </w:num>
  <w:num w:numId="14" w16cid:durableId="527908752">
    <w:abstractNumId w:val="31"/>
  </w:num>
  <w:num w:numId="15" w16cid:durableId="1810710488">
    <w:abstractNumId w:val="20"/>
  </w:num>
  <w:num w:numId="16" w16cid:durableId="1832209572">
    <w:abstractNumId w:val="10"/>
  </w:num>
  <w:num w:numId="17" w16cid:durableId="882985350">
    <w:abstractNumId w:val="30"/>
  </w:num>
  <w:num w:numId="18" w16cid:durableId="1414619994">
    <w:abstractNumId w:val="25"/>
  </w:num>
  <w:num w:numId="19" w16cid:durableId="1876043617">
    <w:abstractNumId w:val="33"/>
  </w:num>
  <w:num w:numId="20" w16cid:durableId="1466776422">
    <w:abstractNumId w:val="13"/>
  </w:num>
  <w:num w:numId="21" w16cid:durableId="2058817310">
    <w:abstractNumId w:val="26"/>
  </w:num>
  <w:num w:numId="22" w16cid:durableId="1700279313">
    <w:abstractNumId w:val="4"/>
  </w:num>
  <w:num w:numId="23" w16cid:durableId="2058817359">
    <w:abstractNumId w:val="23"/>
  </w:num>
  <w:num w:numId="24" w16cid:durableId="1654988709">
    <w:abstractNumId w:val="15"/>
  </w:num>
  <w:num w:numId="25" w16cid:durableId="163515585">
    <w:abstractNumId w:val="35"/>
  </w:num>
  <w:num w:numId="26" w16cid:durableId="1923172751">
    <w:abstractNumId w:val="27"/>
  </w:num>
  <w:num w:numId="27" w16cid:durableId="1169712652">
    <w:abstractNumId w:val="0"/>
  </w:num>
  <w:num w:numId="28" w16cid:durableId="318702976">
    <w:abstractNumId w:val="17"/>
  </w:num>
  <w:num w:numId="29" w16cid:durableId="1493326007">
    <w:abstractNumId w:val="8"/>
  </w:num>
  <w:num w:numId="30" w16cid:durableId="148442728">
    <w:abstractNumId w:val="3"/>
  </w:num>
  <w:num w:numId="31" w16cid:durableId="598565880">
    <w:abstractNumId w:val="2"/>
  </w:num>
  <w:num w:numId="32" w16cid:durableId="1547906841">
    <w:abstractNumId w:val="5"/>
  </w:num>
  <w:num w:numId="33" w16cid:durableId="214006165">
    <w:abstractNumId w:val="9"/>
  </w:num>
  <w:num w:numId="34" w16cid:durableId="460806462">
    <w:abstractNumId w:val="18"/>
  </w:num>
  <w:num w:numId="35" w16cid:durableId="351688295">
    <w:abstractNumId w:val="16"/>
  </w:num>
  <w:num w:numId="36" w16cid:durableId="953633058">
    <w:abstractNumId w:val="6"/>
  </w:num>
  <w:num w:numId="37" w16cid:durableId="57486827">
    <w:abstractNumId w:val="34"/>
  </w:num>
  <w:num w:numId="38" w16cid:durableId="416098131">
    <w:abstractNumId w:val="24"/>
  </w:num>
  <w:num w:numId="39" w16cid:durableId="2073501908">
    <w:abstractNumId w:val="6"/>
  </w:num>
  <w:num w:numId="40" w16cid:durableId="1120416703">
    <w:abstractNumId w:val="38"/>
  </w:num>
  <w:num w:numId="41" w16cid:durableId="1550190275">
    <w:abstractNumId w:val="28"/>
  </w:num>
  <w:num w:numId="42" w16cid:durableId="1538350621">
    <w:abstractNumId w:val="32"/>
  </w:num>
  <w:num w:numId="43" w16cid:durableId="211385334">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4C"/>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224"/>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DCF"/>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2464"/>
    <w:rsid w:val="000633A0"/>
    <w:rsid w:val="000640F0"/>
    <w:rsid w:val="0006434D"/>
    <w:rsid w:val="000643A1"/>
    <w:rsid w:val="00064679"/>
    <w:rsid w:val="00064A13"/>
    <w:rsid w:val="00064AF4"/>
    <w:rsid w:val="00064DB1"/>
    <w:rsid w:val="00065BA3"/>
    <w:rsid w:val="00065D3B"/>
    <w:rsid w:val="000667E9"/>
    <w:rsid w:val="00066B0C"/>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9BF"/>
    <w:rsid w:val="00077EE0"/>
    <w:rsid w:val="000802F9"/>
    <w:rsid w:val="00080E5E"/>
    <w:rsid w:val="0008145A"/>
    <w:rsid w:val="0008162D"/>
    <w:rsid w:val="000827D0"/>
    <w:rsid w:val="00082976"/>
    <w:rsid w:val="000831C8"/>
    <w:rsid w:val="000836C9"/>
    <w:rsid w:val="00083F5E"/>
    <w:rsid w:val="00084FDB"/>
    <w:rsid w:val="0008505C"/>
    <w:rsid w:val="00085C46"/>
    <w:rsid w:val="0008686A"/>
    <w:rsid w:val="00087175"/>
    <w:rsid w:val="00087D35"/>
    <w:rsid w:val="00090F6A"/>
    <w:rsid w:val="00091796"/>
    <w:rsid w:val="00091BA2"/>
    <w:rsid w:val="00091CB0"/>
    <w:rsid w:val="00091E82"/>
    <w:rsid w:val="00092D7C"/>
    <w:rsid w:val="00094344"/>
    <w:rsid w:val="000953C6"/>
    <w:rsid w:val="000953F4"/>
    <w:rsid w:val="0009590C"/>
    <w:rsid w:val="000959E7"/>
    <w:rsid w:val="00095E7D"/>
    <w:rsid w:val="0009615C"/>
    <w:rsid w:val="000964DE"/>
    <w:rsid w:val="000972AB"/>
    <w:rsid w:val="00097771"/>
    <w:rsid w:val="00097B40"/>
    <w:rsid w:val="00097D0E"/>
    <w:rsid w:val="000A130F"/>
    <w:rsid w:val="000A14B7"/>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3744"/>
    <w:rsid w:val="000B4074"/>
    <w:rsid w:val="000B41DF"/>
    <w:rsid w:val="000B4732"/>
    <w:rsid w:val="000B4BCD"/>
    <w:rsid w:val="000B5849"/>
    <w:rsid w:val="000B66DC"/>
    <w:rsid w:val="000B6D1F"/>
    <w:rsid w:val="000C062F"/>
    <w:rsid w:val="000C0668"/>
    <w:rsid w:val="000C17E7"/>
    <w:rsid w:val="000C3270"/>
    <w:rsid w:val="000C574D"/>
    <w:rsid w:val="000C577E"/>
    <w:rsid w:val="000C6614"/>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55B"/>
    <w:rsid w:val="000E7828"/>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2DCD"/>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4B21"/>
    <w:rsid w:val="0010561C"/>
    <w:rsid w:val="00105C0F"/>
    <w:rsid w:val="00105E39"/>
    <w:rsid w:val="00106561"/>
    <w:rsid w:val="00106D63"/>
    <w:rsid w:val="001075F3"/>
    <w:rsid w:val="00107A01"/>
    <w:rsid w:val="00107C23"/>
    <w:rsid w:val="00110307"/>
    <w:rsid w:val="00110C7F"/>
    <w:rsid w:val="00110EE2"/>
    <w:rsid w:val="00111A88"/>
    <w:rsid w:val="0011221A"/>
    <w:rsid w:val="00112516"/>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168C"/>
    <w:rsid w:val="00141C40"/>
    <w:rsid w:val="00142B50"/>
    <w:rsid w:val="00143873"/>
    <w:rsid w:val="001439E9"/>
    <w:rsid w:val="00143C55"/>
    <w:rsid w:val="001448B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6E9"/>
    <w:rsid w:val="00153A96"/>
    <w:rsid w:val="00153D1C"/>
    <w:rsid w:val="001543E2"/>
    <w:rsid w:val="00154C54"/>
    <w:rsid w:val="00155B43"/>
    <w:rsid w:val="001565A2"/>
    <w:rsid w:val="001567C3"/>
    <w:rsid w:val="00156A12"/>
    <w:rsid w:val="00157B3F"/>
    <w:rsid w:val="00157F8A"/>
    <w:rsid w:val="00160C3D"/>
    <w:rsid w:val="00161637"/>
    <w:rsid w:val="00161B24"/>
    <w:rsid w:val="00161C41"/>
    <w:rsid w:val="00161DD5"/>
    <w:rsid w:val="00162A7B"/>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D33"/>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877EB"/>
    <w:rsid w:val="00187D5C"/>
    <w:rsid w:val="00190A57"/>
    <w:rsid w:val="00190B3F"/>
    <w:rsid w:val="0019122C"/>
    <w:rsid w:val="00191908"/>
    <w:rsid w:val="0019261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2BD"/>
    <w:rsid w:val="001A4581"/>
    <w:rsid w:val="001A65C8"/>
    <w:rsid w:val="001A6E21"/>
    <w:rsid w:val="001A732E"/>
    <w:rsid w:val="001A7F30"/>
    <w:rsid w:val="001B06E2"/>
    <w:rsid w:val="001B103A"/>
    <w:rsid w:val="001B103D"/>
    <w:rsid w:val="001B13C7"/>
    <w:rsid w:val="001B1513"/>
    <w:rsid w:val="001B1767"/>
    <w:rsid w:val="001B2453"/>
    <w:rsid w:val="001B36D4"/>
    <w:rsid w:val="001B3D48"/>
    <w:rsid w:val="001B3F9F"/>
    <w:rsid w:val="001B5AF9"/>
    <w:rsid w:val="001B6600"/>
    <w:rsid w:val="001B69D1"/>
    <w:rsid w:val="001B6B9B"/>
    <w:rsid w:val="001B6C27"/>
    <w:rsid w:val="001B7144"/>
    <w:rsid w:val="001B7B8A"/>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123"/>
    <w:rsid w:val="001E2ECB"/>
    <w:rsid w:val="001E4B64"/>
    <w:rsid w:val="001E552A"/>
    <w:rsid w:val="001E57B9"/>
    <w:rsid w:val="001E6E8D"/>
    <w:rsid w:val="001E7EE4"/>
    <w:rsid w:val="001E7F76"/>
    <w:rsid w:val="001F045A"/>
    <w:rsid w:val="001F0AD5"/>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635"/>
    <w:rsid w:val="00241AED"/>
    <w:rsid w:val="00243182"/>
    <w:rsid w:val="00243928"/>
    <w:rsid w:val="00243946"/>
    <w:rsid w:val="00243B62"/>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5C3"/>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030B"/>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731"/>
    <w:rsid w:val="0028092D"/>
    <w:rsid w:val="002815D9"/>
    <w:rsid w:val="00281ACC"/>
    <w:rsid w:val="00282317"/>
    <w:rsid w:val="00282D25"/>
    <w:rsid w:val="00282DF9"/>
    <w:rsid w:val="00283601"/>
    <w:rsid w:val="00283A44"/>
    <w:rsid w:val="00284C13"/>
    <w:rsid w:val="00284C66"/>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6C07"/>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32F"/>
    <w:rsid w:val="002F64D9"/>
    <w:rsid w:val="002F651D"/>
    <w:rsid w:val="002F6648"/>
    <w:rsid w:val="002F6E44"/>
    <w:rsid w:val="002F74FD"/>
    <w:rsid w:val="002F787B"/>
    <w:rsid w:val="002F7974"/>
    <w:rsid w:val="002F7D01"/>
    <w:rsid w:val="0030005C"/>
    <w:rsid w:val="00300369"/>
    <w:rsid w:val="00301A98"/>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626"/>
    <w:rsid w:val="00313EAC"/>
    <w:rsid w:val="003142F4"/>
    <w:rsid w:val="0031454E"/>
    <w:rsid w:val="00315FBB"/>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079"/>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D81"/>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205"/>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28D"/>
    <w:rsid w:val="003C0887"/>
    <w:rsid w:val="003C08AF"/>
    <w:rsid w:val="003C17B8"/>
    <w:rsid w:val="003C2E33"/>
    <w:rsid w:val="003C2EDD"/>
    <w:rsid w:val="003C3220"/>
    <w:rsid w:val="003C3A47"/>
    <w:rsid w:val="003C3A79"/>
    <w:rsid w:val="003C47EE"/>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0BC6"/>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6F1E"/>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6DC"/>
    <w:rsid w:val="00466858"/>
    <w:rsid w:val="00466D0F"/>
    <w:rsid w:val="00466D92"/>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CA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5BA7"/>
    <w:rsid w:val="004D66C4"/>
    <w:rsid w:val="004D727A"/>
    <w:rsid w:val="004D7C86"/>
    <w:rsid w:val="004E0197"/>
    <w:rsid w:val="004E0D2C"/>
    <w:rsid w:val="004E1122"/>
    <w:rsid w:val="004E1409"/>
    <w:rsid w:val="004E1511"/>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011"/>
    <w:rsid w:val="00501144"/>
    <w:rsid w:val="005013EF"/>
    <w:rsid w:val="005019E0"/>
    <w:rsid w:val="005019F1"/>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59D3"/>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1B1"/>
    <w:rsid w:val="0054027D"/>
    <w:rsid w:val="00541222"/>
    <w:rsid w:val="00541A8D"/>
    <w:rsid w:val="00541D4D"/>
    <w:rsid w:val="0054309B"/>
    <w:rsid w:val="00544DA0"/>
    <w:rsid w:val="005454BD"/>
    <w:rsid w:val="005457E4"/>
    <w:rsid w:val="0054606F"/>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57D5A"/>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AF6"/>
    <w:rsid w:val="00574DE9"/>
    <w:rsid w:val="00575DF4"/>
    <w:rsid w:val="005762F8"/>
    <w:rsid w:val="00576D65"/>
    <w:rsid w:val="0057765D"/>
    <w:rsid w:val="005777FC"/>
    <w:rsid w:val="00580367"/>
    <w:rsid w:val="00580441"/>
    <w:rsid w:val="005808EB"/>
    <w:rsid w:val="00580D37"/>
    <w:rsid w:val="00580FCB"/>
    <w:rsid w:val="00581FA0"/>
    <w:rsid w:val="005829B1"/>
    <w:rsid w:val="00582B90"/>
    <w:rsid w:val="005831A7"/>
    <w:rsid w:val="00583321"/>
    <w:rsid w:val="0058341E"/>
    <w:rsid w:val="00584F3A"/>
    <w:rsid w:val="005853AB"/>
    <w:rsid w:val="00585748"/>
    <w:rsid w:val="005859C5"/>
    <w:rsid w:val="00585AF5"/>
    <w:rsid w:val="00585C79"/>
    <w:rsid w:val="00586144"/>
    <w:rsid w:val="00587785"/>
    <w:rsid w:val="0058788D"/>
    <w:rsid w:val="00587E29"/>
    <w:rsid w:val="00587FE6"/>
    <w:rsid w:val="00591698"/>
    <w:rsid w:val="00591864"/>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DC0"/>
    <w:rsid w:val="005A6E93"/>
    <w:rsid w:val="005A707A"/>
    <w:rsid w:val="005A7340"/>
    <w:rsid w:val="005A7F93"/>
    <w:rsid w:val="005B0535"/>
    <w:rsid w:val="005B07EA"/>
    <w:rsid w:val="005B0B20"/>
    <w:rsid w:val="005B0BD6"/>
    <w:rsid w:val="005B0C0E"/>
    <w:rsid w:val="005B0EFB"/>
    <w:rsid w:val="005B1060"/>
    <w:rsid w:val="005B12B9"/>
    <w:rsid w:val="005B17C1"/>
    <w:rsid w:val="005B3737"/>
    <w:rsid w:val="005B3A42"/>
    <w:rsid w:val="005B42C8"/>
    <w:rsid w:val="005B477A"/>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3242"/>
    <w:rsid w:val="005D3BC9"/>
    <w:rsid w:val="005D610C"/>
    <w:rsid w:val="005D74E7"/>
    <w:rsid w:val="005D7F7B"/>
    <w:rsid w:val="005E24DE"/>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64"/>
    <w:rsid w:val="006013D7"/>
    <w:rsid w:val="006014DB"/>
    <w:rsid w:val="00601587"/>
    <w:rsid w:val="00601E61"/>
    <w:rsid w:val="00602079"/>
    <w:rsid w:val="006022F3"/>
    <w:rsid w:val="00602579"/>
    <w:rsid w:val="0060280A"/>
    <w:rsid w:val="00602BA4"/>
    <w:rsid w:val="00602D5A"/>
    <w:rsid w:val="00602DA2"/>
    <w:rsid w:val="00602FF4"/>
    <w:rsid w:val="00603228"/>
    <w:rsid w:val="00604ACD"/>
    <w:rsid w:val="00604C15"/>
    <w:rsid w:val="00604DC2"/>
    <w:rsid w:val="00604DE6"/>
    <w:rsid w:val="00605505"/>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2A07"/>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510"/>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212"/>
    <w:rsid w:val="006704FA"/>
    <w:rsid w:val="00670687"/>
    <w:rsid w:val="00670DC5"/>
    <w:rsid w:val="00671652"/>
    <w:rsid w:val="00671FAA"/>
    <w:rsid w:val="00675DA5"/>
    <w:rsid w:val="0067684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192"/>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97E7A"/>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3BFE"/>
    <w:rsid w:val="006B4158"/>
    <w:rsid w:val="006B43CD"/>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2ECF"/>
    <w:rsid w:val="006D30E7"/>
    <w:rsid w:val="006D48E7"/>
    <w:rsid w:val="006D4947"/>
    <w:rsid w:val="006D5F16"/>
    <w:rsid w:val="006D63AD"/>
    <w:rsid w:val="006D6764"/>
    <w:rsid w:val="006D67D9"/>
    <w:rsid w:val="006D6C93"/>
    <w:rsid w:val="006D7573"/>
    <w:rsid w:val="006E0340"/>
    <w:rsid w:val="006E040D"/>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2259"/>
    <w:rsid w:val="006F23E1"/>
    <w:rsid w:val="006F2F8F"/>
    <w:rsid w:val="006F2FDA"/>
    <w:rsid w:val="006F2FE5"/>
    <w:rsid w:val="006F3460"/>
    <w:rsid w:val="006F34FE"/>
    <w:rsid w:val="006F3615"/>
    <w:rsid w:val="006F38D3"/>
    <w:rsid w:val="006F3FA3"/>
    <w:rsid w:val="006F48BA"/>
    <w:rsid w:val="006F4AF9"/>
    <w:rsid w:val="006F54EB"/>
    <w:rsid w:val="006F5CC1"/>
    <w:rsid w:val="006F67A5"/>
    <w:rsid w:val="006F762D"/>
    <w:rsid w:val="00700492"/>
    <w:rsid w:val="0070167E"/>
    <w:rsid w:val="00701E1B"/>
    <w:rsid w:val="00702ED0"/>
    <w:rsid w:val="00703C09"/>
    <w:rsid w:val="00704068"/>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B52"/>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3D1"/>
    <w:rsid w:val="0074666B"/>
    <w:rsid w:val="007468D6"/>
    <w:rsid w:val="00746BFF"/>
    <w:rsid w:val="007473E1"/>
    <w:rsid w:val="00747897"/>
    <w:rsid w:val="00747BE3"/>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2FEE"/>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1EA"/>
    <w:rsid w:val="007834E8"/>
    <w:rsid w:val="007836C6"/>
    <w:rsid w:val="007840E2"/>
    <w:rsid w:val="007841A5"/>
    <w:rsid w:val="0078569F"/>
    <w:rsid w:val="00785803"/>
    <w:rsid w:val="00785EB4"/>
    <w:rsid w:val="0078609A"/>
    <w:rsid w:val="00786F85"/>
    <w:rsid w:val="0078731A"/>
    <w:rsid w:val="00787487"/>
    <w:rsid w:val="00787B53"/>
    <w:rsid w:val="007906F1"/>
    <w:rsid w:val="00790EDA"/>
    <w:rsid w:val="00791349"/>
    <w:rsid w:val="00791D85"/>
    <w:rsid w:val="00791DAF"/>
    <w:rsid w:val="007924CA"/>
    <w:rsid w:val="00794CBF"/>
    <w:rsid w:val="00795365"/>
    <w:rsid w:val="0079567E"/>
    <w:rsid w:val="007961D5"/>
    <w:rsid w:val="007964A0"/>
    <w:rsid w:val="00796A6F"/>
    <w:rsid w:val="00796C5D"/>
    <w:rsid w:val="00797717"/>
    <w:rsid w:val="00797B06"/>
    <w:rsid w:val="00797B9C"/>
    <w:rsid w:val="007A0483"/>
    <w:rsid w:val="007A1065"/>
    <w:rsid w:val="007A1096"/>
    <w:rsid w:val="007A1D86"/>
    <w:rsid w:val="007A2A97"/>
    <w:rsid w:val="007A2CDC"/>
    <w:rsid w:val="007A371B"/>
    <w:rsid w:val="007A3832"/>
    <w:rsid w:val="007A3A0F"/>
    <w:rsid w:val="007A3E60"/>
    <w:rsid w:val="007A407D"/>
    <w:rsid w:val="007A4467"/>
    <w:rsid w:val="007A464F"/>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4552"/>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3C92"/>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272A"/>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4B47"/>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0BBD"/>
    <w:rsid w:val="0085118C"/>
    <w:rsid w:val="00851728"/>
    <w:rsid w:val="00851DFF"/>
    <w:rsid w:val="00853064"/>
    <w:rsid w:val="00853084"/>
    <w:rsid w:val="00853142"/>
    <w:rsid w:val="008540A6"/>
    <w:rsid w:val="00854420"/>
    <w:rsid w:val="00854481"/>
    <w:rsid w:val="00857591"/>
    <w:rsid w:val="00857A44"/>
    <w:rsid w:val="00857E88"/>
    <w:rsid w:val="00860B59"/>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70369"/>
    <w:rsid w:val="00870C57"/>
    <w:rsid w:val="008713D6"/>
    <w:rsid w:val="008713DA"/>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1AEA"/>
    <w:rsid w:val="00882448"/>
    <w:rsid w:val="00882F1D"/>
    <w:rsid w:val="00883A4D"/>
    <w:rsid w:val="00883B21"/>
    <w:rsid w:val="00883F8F"/>
    <w:rsid w:val="00884235"/>
    <w:rsid w:val="008843FD"/>
    <w:rsid w:val="00885285"/>
    <w:rsid w:val="00885985"/>
    <w:rsid w:val="00886699"/>
    <w:rsid w:val="00886A21"/>
    <w:rsid w:val="0088709A"/>
    <w:rsid w:val="0089199F"/>
    <w:rsid w:val="00891C32"/>
    <w:rsid w:val="00891D7F"/>
    <w:rsid w:val="00892265"/>
    <w:rsid w:val="0089233E"/>
    <w:rsid w:val="00892890"/>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1FEB"/>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7D9"/>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92F"/>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618B"/>
    <w:rsid w:val="008E7B47"/>
    <w:rsid w:val="008F0250"/>
    <w:rsid w:val="008F11F4"/>
    <w:rsid w:val="008F1952"/>
    <w:rsid w:val="008F1EF5"/>
    <w:rsid w:val="008F22C9"/>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3E8"/>
    <w:rsid w:val="00902E5B"/>
    <w:rsid w:val="00903AD6"/>
    <w:rsid w:val="00903FD9"/>
    <w:rsid w:val="00904CF5"/>
    <w:rsid w:val="009050D7"/>
    <w:rsid w:val="00905259"/>
    <w:rsid w:val="0090556C"/>
    <w:rsid w:val="00905633"/>
    <w:rsid w:val="00905EAE"/>
    <w:rsid w:val="009060C4"/>
    <w:rsid w:val="00906C91"/>
    <w:rsid w:val="00906C95"/>
    <w:rsid w:val="00907656"/>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0D58"/>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31EC"/>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493"/>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184"/>
    <w:rsid w:val="009B42B6"/>
    <w:rsid w:val="009B42CC"/>
    <w:rsid w:val="009B43D6"/>
    <w:rsid w:val="009B5081"/>
    <w:rsid w:val="009B6985"/>
    <w:rsid w:val="009B69B3"/>
    <w:rsid w:val="009B7011"/>
    <w:rsid w:val="009B71E4"/>
    <w:rsid w:val="009C04EE"/>
    <w:rsid w:val="009C0CD4"/>
    <w:rsid w:val="009C115D"/>
    <w:rsid w:val="009C15E7"/>
    <w:rsid w:val="009C17C8"/>
    <w:rsid w:val="009C3730"/>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104"/>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07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0363"/>
    <w:rsid w:val="00A3071F"/>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04C"/>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2F1"/>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76E"/>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1E1C"/>
    <w:rsid w:val="00AE23E3"/>
    <w:rsid w:val="00AE2F65"/>
    <w:rsid w:val="00AE317E"/>
    <w:rsid w:val="00AE35A5"/>
    <w:rsid w:val="00AE4E2A"/>
    <w:rsid w:val="00AE5CF9"/>
    <w:rsid w:val="00AE5DB6"/>
    <w:rsid w:val="00AE6C3C"/>
    <w:rsid w:val="00AE702E"/>
    <w:rsid w:val="00AE73E0"/>
    <w:rsid w:val="00AE781C"/>
    <w:rsid w:val="00AF03C0"/>
    <w:rsid w:val="00AF1183"/>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4D0"/>
    <w:rsid w:val="00B019C1"/>
    <w:rsid w:val="00B0236E"/>
    <w:rsid w:val="00B02506"/>
    <w:rsid w:val="00B02ACE"/>
    <w:rsid w:val="00B03913"/>
    <w:rsid w:val="00B04CE3"/>
    <w:rsid w:val="00B04CEA"/>
    <w:rsid w:val="00B05607"/>
    <w:rsid w:val="00B05A08"/>
    <w:rsid w:val="00B05F14"/>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385"/>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52E6"/>
    <w:rsid w:val="00B47493"/>
    <w:rsid w:val="00B474C8"/>
    <w:rsid w:val="00B474DF"/>
    <w:rsid w:val="00B47915"/>
    <w:rsid w:val="00B47A1B"/>
    <w:rsid w:val="00B50E18"/>
    <w:rsid w:val="00B511E2"/>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4A5"/>
    <w:rsid w:val="00B60639"/>
    <w:rsid w:val="00B60C80"/>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4F5"/>
    <w:rsid w:val="00B937CD"/>
    <w:rsid w:val="00B938BC"/>
    <w:rsid w:val="00B93997"/>
    <w:rsid w:val="00B93C98"/>
    <w:rsid w:val="00B96E5D"/>
    <w:rsid w:val="00B97601"/>
    <w:rsid w:val="00B976BB"/>
    <w:rsid w:val="00BA01A7"/>
    <w:rsid w:val="00BA0224"/>
    <w:rsid w:val="00BA05C8"/>
    <w:rsid w:val="00BA09AA"/>
    <w:rsid w:val="00BA0AD5"/>
    <w:rsid w:val="00BA0CA0"/>
    <w:rsid w:val="00BA0E3C"/>
    <w:rsid w:val="00BA1F74"/>
    <w:rsid w:val="00BA1FE7"/>
    <w:rsid w:val="00BA2B1D"/>
    <w:rsid w:val="00BA3410"/>
    <w:rsid w:val="00BA386F"/>
    <w:rsid w:val="00BA3D14"/>
    <w:rsid w:val="00BA435A"/>
    <w:rsid w:val="00BA54BA"/>
    <w:rsid w:val="00BA5603"/>
    <w:rsid w:val="00BA56D9"/>
    <w:rsid w:val="00BA6194"/>
    <w:rsid w:val="00BA6CE3"/>
    <w:rsid w:val="00BA7EEE"/>
    <w:rsid w:val="00BB2008"/>
    <w:rsid w:val="00BB2461"/>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1F8D"/>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478"/>
    <w:rsid w:val="00BD7FF4"/>
    <w:rsid w:val="00BE1061"/>
    <w:rsid w:val="00BE1321"/>
    <w:rsid w:val="00BE2893"/>
    <w:rsid w:val="00BE2EB4"/>
    <w:rsid w:val="00BE2F5A"/>
    <w:rsid w:val="00BE357D"/>
    <w:rsid w:val="00BE37D3"/>
    <w:rsid w:val="00BE3BFC"/>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CEA"/>
    <w:rsid w:val="00C03DD0"/>
    <w:rsid w:val="00C04445"/>
    <w:rsid w:val="00C04705"/>
    <w:rsid w:val="00C04A7F"/>
    <w:rsid w:val="00C04E2B"/>
    <w:rsid w:val="00C051AA"/>
    <w:rsid w:val="00C060A0"/>
    <w:rsid w:val="00C07187"/>
    <w:rsid w:val="00C075C9"/>
    <w:rsid w:val="00C07DB2"/>
    <w:rsid w:val="00C07FAD"/>
    <w:rsid w:val="00C106C4"/>
    <w:rsid w:val="00C11106"/>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06A2"/>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E3F"/>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2FC"/>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5FC"/>
    <w:rsid w:val="00C62FF7"/>
    <w:rsid w:val="00C63135"/>
    <w:rsid w:val="00C637DC"/>
    <w:rsid w:val="00C63EE8"/>
    <w:rsid w:val="00C6432E"/>
    <w:rsid w:val="00C65718"/>
    <w:rsid w:val="00C65B95"/>
    <w:rsid w:val="00C65C81"/>
    <w:rsid w:val="00C66209"/>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C4C"/>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A7ED4"/>
    <w:rsid w:val="00CB0339"/>
    <w:rsid w:val="00CB0632"/>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66C"/>
    <w:rsid w:val="00CE5856"/>
    <w:rsid w:val="00CE5BDE"/>
    <w:rsid w:val="00CE6A6D"/>
    <w:rsid w:val="00CE71A3"/>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076B3"/>
    <w:rsid w:val="00D1037A"/>
    <w:rsid w:val="00D10D09"/>
    <w:rsid w:val="00D1163E"/>
    <w:rsid w:val="00D11DA5"/>
    <w:rsid w:val="00D12362"/>
    <w:rsid w:val="00D129A9"/>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1F2F"/>
    <w:rsid w:val="00D322FB"/>
    <w:rsid w:val="00D32475"/>
    <w:rsid w:val="00D32EC3"/>
    <w:rsid w:val="00D32EF4"/>
    <w:rsid w:val="00D33F81"/>
    <w:rsid w:val="00D34850"/>
    <w:rsid w:val="00D3486B"/>
    <w:rsid w:val="00D35060"/>
    <w:rsid w:val="00D36541"/>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650"/>
    <w:rsid w:val="00D46BA2"/>
    <w:rsid w:val="00D47234"/>
    <w:rsid w:val="00D47281"/>
    <w:rsid w:val="00D474DE"/>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2F4E"/>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047"/>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4B78"/>
    <w:rsid w:val="00D94E13"/>
    <w:rsid w:val="00D951DD"/>
    <w:rsid w:val="00D952ED"/>
    <w:rsid w:val="00D957FA"/>
    <w:rsid w:val="00D9664C"/>
    <w:rsid w:val="00D97404"/>
    <w:rsid w:val="00D975A3"/>
    <w:rsid w:val="00D979D0"/>
    <w:rsid w:val="00DA06EB"/>
    <w:rsid w:val="00DA08CA"/>
    <w:rsid w:val="00DA0F37"/>
    <w:rsid w:val="00DA101A"/>
    <w:rsid w:val="00DA1078"/>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9A3"/>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0F"/>
    <w:rsid w:val="00DC2BAE"/>
    <w:rsid w:val="00DC2CEE"/>
    <w:rsid w:val="00DC2E45"/>
    <w:rsid w:val="00DC3257"/>
    <w:rsid w:val="00DC3279"/>
    <w:rsid w:val="00DC346F"/>
    <w:rsid w:val="00DC3BF1"/>
    <w:rsid w:val="00DC4D18"/>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3B04"/>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546"/>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81A"/>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0C4B"/>
    <w:rsid w:val="00E3109C"/>
    <w:rsid w:val="00E311D1"/>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4DA4"/>
    <w:rsid w:val="00E453AB"/>
    <w:rsid w:val="00E454C8"/>
    <w:rsid w:val="00E462E6"/>
    <w:rsid w:val="00E463A0"/>
    <w:rsid w:val="00E465B5"/>
    <w:rsid w:val="00E47839"/>
    <w:rsid w:val="00E5005C"/>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CB7"/>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4D7"/>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9F3"/>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22C4"/>
    <w:rsid w:val="00E943AE"/>
    <w:rsid w:val="00E943D1"/>
    <w:rsid w:val="00E947B0"/>
    <w:rsid w:val="00E95D82"/>
    <w:rsid w:val="00E95F21"/>
    <w:rsid w:val="00E96273"/>
    <w:rsid w:val="00E96E97"/>
    <w:rsid w:val="00E97D49"/>
    <w:rsid w:val="00EA0251"/>
    <w:rsid w:val="00EA1065"/>
    <w:rsid w:val="00EA1434"/>
    <w:rsid w:val="00EA3C3E"/>
    <w:rsid w:val="00EA4694"/>
    <w:rsid w:val="00EA48D3"/>
    <w:rsid w:val="00EA4C62"/>
    <w:rsid w:val="00EA546B"/>
    <w:rsid w:val="00EA57C5"/>
    <w:rsid w:val="00EA5D7E"/>
    <w:rsid w:val="00EA5F31"/>
    <w:rsid w:val="00EA5F92"/>
    <w:rsid w:val="00EA6393"/>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B1D"/>
    <w:rsid w:val="00EC34BC"/>
    <w:rsid w:val="00EC3ADE"/>
    <w:rsid w:val="00EC4233"/>
    <w:rsid w:val="00EC4544"/>
    <w:rsid w:val="00EC4A85"/>
    <w:rsid w:val="00EC57B2"/>
    <w:rsid w:val="00EC58F4"/>
    <w:rsid w:val="00EC650B"/>
    <w:rsid w:val="00EC7808"/>
    <w:rsid w:val="00EC7BFA"/>
    <w:rsid w:val="00ED042E"/>
    <w:rsid w:val="00ED1295"/>
    <w:rsid w:val="00ED1580"/>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5DD"/>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8E0"/>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AD4"/>
    <w:rsid w:val="00F27EF5"/>
    <w:rsid w:val="00F27FDB"/>
    <w:rsid w:val="00F30251"/>
    <w:rsid w:val="00F302B0"/>
    <w:rsid w:val="00F305CC"/>
    <w:rsid w:val="00F3179A"/>
    <w:rsid w:val="00F31D54"/>
    <w:rsid w:val="00F32357"/>
    <w:rsid w:val="00F32C70"/>
    <w:rsid w:val="00F34E02"/>
    <w:rsid w:val="00F3549E"/>
    <w:rsid w:val="00F365A7"/>
    <w:rsid w:val="00F3681C"/>
    <w:rsid w:val="00F36C56"/>
    <w:rsid w:val="00F371C1"/>
    <w:rsid w:val="00F3769D"/>
    <w:rsid w:val="00F404F4"/>
    <w:rsid w:val="00F40CAA"/>
    <w:rsid w:val="00F4143E"/>
    <w:rsid w:val="00F41CC5"/>
    <w:rsid w:val="00F41D25"/>
    <w:rsid w:val="00F4217A"/>
    <w:rsid w:val="00F423C2"/>
    <w:rsid w:val="00F433F8"/>
    <w:rsid w:val="00F433FE"/>
    <w:rsid w:val="00F43627"/>
    <w:rsid w:val="00F43781"/>
    <w:rsid w:val="00F4463C"/>
    <w:rsid w:val="00F4547F"/>
    <w:rsid w:val="00F473A5"/>
    <w:rsid w:val="00F473F3"/>
    <w:rsid w:val="00F474B8"/>
    <w:rsid w:val="00F478CA"/>
    <w:rsid w:val="00F47CE2"/>
    <w:rsid w:val="00F501F3"/>
    <w:rsid w:val="00F50A98"/>
    <w:rsid w:val="00F50E5F"/>
    <w:rsid w:val="00F51460"/>
    <w:rsid w:val="00F51667"/>
    <w:rsid w:val="00F521DC"/>
    <w:rsid w:val="00F525D9"/>
    <w:rsid w:val="00F52F22"/>
    <w:rsid w:val="00F53199"/>
    <w:rsid w:val="00F541A1"/>
    <w:rsid w:val="00F54B09"/>
    <w:rsid w:val="00F54BEA"/>
    <w:rsid w:val="00F54E8A"/>
    <w:rsid w:val="00F55386"/>
    <w:rsid w:val="00F558DD"/>
    <w:rsid w:val="00F559A8"/>
    <w:rsid w:val="00F55C21"/>
    <w:rsid w:val="00F55E2E"/>
    <w:rsid w:val="00F55E5F"/>
    <w:rsid w:val="00F55F6D"/>
    <w:rsid w:val="00F5736B"/>
    <w:rsid w:val="00F5746A"/>
    <w:rsid w:val="00F57880"/>
    <w:rsid w:val="00F606F3"/>
    <w:rsid w:val="00F608AB"/>
    <w:rsid w:val="00F60BE7"/>
    <w:rsid w:val="00F6150C"/>
    <w:rsid w:val="00F6159C"/>
    <w:rsid w:val="00F61714"/>
    <w:rsid w:val="00F6238F"/>
    <w:rsid w:val="00F63E59"/>
    <w:rsid w:val="00F63F3A"/>
    <w:rsid w:val="00F64915"/>
    <w:rsid w:val="00F64BE0"/>
    <w:rsid w:val="00F65B68"/>
    <w:rsid w:val="00F670B0"/>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047"/>
    <w:rsid w:val="00F86BB4"/>
    <w:rsid w:val="00F86E69"/>
    <w:rsid w:val="00F870F5"/>
    <w:rsid w:val="00F902D2"/>
    <w:rsid w:val="00F9066E"/>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040E"/>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3B81"/>
    <w:rsid w:val="00FE4A60"/>
    <w:rsid w:val="00FE4DF3"/>
    <w:rsid w:val="00FE4F91"/>
    <w:rsid w:val="00FE54E0"/>
    <w:rsid w:val="00FE55F0"/>
    <w:rsid w:val="00FE6331"/>
    <w:rsid w:val="00FE685B"/>
    <w:rsid w:val="00FE6C12"/>
    <w:rsid w:val="00FE785C"/>
    <w:rsid w:val="00FE7894"/>
    <w:rsid w:val="00FE7997"/>
    <w:rsid w:val="00FF01FA"/>
    <w:rsid w:val="00FF1450"/>
    <w:rsid w:val="00FF1A11"/>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119BC45F"/>
    <w:rsid w:val="1D426F8A"/>
    <w:rsid w:val="33E640BE"/>
    <w:rsid w:val="55DA465D"/>
    <w:rsid w:val="7541620C"/>
    <w:rsid w:val="78A58A2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3C9A"/>
  <w15:docId w15:val="{61B637DA-FFF6-49C1-855E-E225E1FE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D46650"/>
    <w:pPr>
      <w:numPr>
        <w:numId w:val="41"/>
      </w:numPr>
      <w:ind w:left="426" w:hanging="426"/>
      <w:outlineLvl w:val="3"/>
    </w:pPr>
    <w:rPr>
      <w:sz w:val="24"/>
    </w:rPr>
  </w:style>
  <w:style w:type="paragraph" w:styleId="Heading5">
    <w:name w:val="heading 5"/>
    <w:basedOn w:val="Normal"/>
    <w:next w:val="BodyText"/>
    <w:link w:val="Heading5Char"/>
    <w:qFormat/>
    <w:rsid w:val="00580367"/>
    <w:pPr>
      <w:keepNext/>
      <w:numPr>
        <w:numId w:val="43"/>
      </w:numPr>
      <w:spacing w:before="320" w:after="0" w:line="240" w:lineRule="auto"/>
      <w:ind w:left="426" w:hanging="426"/>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D46650"/>
    <w:rPr>
      <w:rFonts w:ascii="Georgia" w:eastAsiaTheme="majorEastAsia" w:hAnsi="Georgia" w:cstheme="majorBidi"/>
      <w:b/>
      <w:bCs/>
      <w:sz w:val="24"/>
      <w:szCs w:val="22"/>
    </w:rPr>
  </w:style>
  <w:style w:type="character" w:customStyle="1" w:styleId="Heading5Char">
    <w:name w:val="Heading 5 Char"/>
    <w:link w:val="Heading5"/>
    <w:rsid w:val="00580367"/>
    <w:rPr>
      <w:rFonts w:eastAsia="Times New Roman"/>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6E2E45"/>
    <w:pPr>
      <w:tabs>
        <w:tab w:val="right" w:pos="8505"/>
        <w:tab w:val="right" w:pos="9072"/>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Lato SemiBold" w:eastAsia="Times New Roman" w:hAnsi="Lato SemiBold"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Lato SemiBold" w:eastAsia="Times New Roman" w:hAnsi="Lato SemiBold"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Lato SemiBold" w:eastAsia="Times New Roman" w:hAnsi="Lato SemiBold" w:cs="Times New Roman"/>
        <w:b/>
        <w:bCs/>
      </w:rPr>
    </w:tblStylePr>
    <w:tblStylePr w:type="lastCol">
      <w:rPr>
        <w:rFonts w:ascii="Lato SemiBold" w:eastAsia="Times New Roman" w:hAnsi="Lato SemiBold"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Lato SemiBold" w:eastAsia="Times New Roman" w:hAnsi="Lato SemiBold"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zh-CN"/>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F302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environment.govt.nz/publications/resource-management-reform-development-infrastructure-and-efficiency" TargetMode="External"/><Relationship Id="rId3" Type="http://schemas.openxmlformats.org/officeDocument/2006/relationships/customXml" Target="../customXml/item3.xml"/><Relationship Id="rId21" Type="http://schemas.openxmlformats.org/officeDocument/2006/relationships/hyperlink" Target="https://environment.govt.nz/publications/resource-management-reform-roles-and-decision-making-in-the-future-syste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nvironment.govt.nz/publications/resource-management-reform-the-spatial-planning-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vironment.govt.nz/what-government-is-doing/areas-of-work/rma/resource-management-system-reform/" TargetMode="External"/><Relationship Id="rId20" Type="http://schemas.openxmlformats.org/officeDocument/2006/relationships/hyperlink" Target="https://environment.govt.nz/publications/resource-management-reform-a-more-effective-role-for-maor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nvironment.govt.nz/publications/medium-density-residential-standards-a-guide-for-territorial-authorities/"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environment.govt.nz/publications/resource-management-reform-protecting-the-enviro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ECM-1122293896-84891</_dlc_DocId>
    <_dlc_DocIdUrl xmlns="58a6f171-52cb-4404-b47d-af1c8daf8fd1">
      <Url>https://ministryforenvironment.sharepoint.com/sites/ECM-ER-Comms/_layouts/15/DocIdRedir.aspx?ID=ECM-1122293896-84891</Url>
      <Description>ECM-1122293896-84891</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D4782A9D-DC48-4629-895C-D762F7C3ACF5}">
  <ds:schemaRefs>
    <ds:schemaRef ds:uri="http://schemas.openxmlformats.org/package/2006/metadata/core-properties"/>
    <ds:schemaRef ds:uri="http://purl.org/dc/dcmitype/"/>
    <ds:schemaRef ds:uri="http://purl.org/dc/elements/1.1/"/>
    <ds:schemaRef ds:uri="http://www.w3.org/XML/1998/namespace"/>
    <ds:schemaRef ds:uri="http://schemas.microsoft.com/sharepoint/v3"/>
    <ds:schemaRef ds:uri="58a6f171-52cb-4404-b47d-af1c8daf8fd1"/>
    <ds:schemaRef ds:uri="http://purl.org/dc/terms/"/>
    <ds:schemaRef ds:uri="http://schemas.microsoft.com/office/infopath/2007/PartnerControls"/>
    <ds:schemaRef ds:uri="0a5b0190-e301-4766-933d-448c7c363fce"/>
    <ds:schemaRef ds:uri="http://schemas.microsoft.com/office/2006/documentManagement/types"/>
    <ds:schemaRef ds:uri="http://schemas.microsoft.com/sharepoint/v4"/>
    <ds:schemaRef ds:uri="4a94300e-a927-4b92-9d3a-682523035cb6"/>
    <ds:schemaRef ds:uri="http://schemas.microsoft.com/office/2006/metadata/properties"/>
  </ds:schemaRefs>
</ds:datastoreItem>
</file>

<file path=customXml/itemProps4.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5.xml><?xml version="1.0" encoding="utf-8"?>
<ds:datastoreItem xmlns:ds="http://schemas.openxmlformats.org/officeDocument/2006/customXml" ds:itemID="{C651CC51-F631-461E-BB5D-53206128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Links>
    <vt:vector size="42" baseType="variant">
      <vt:variant>
        <vt:i4>6357033</vt:i4>
      </vt:variant>
      <vt:variant>
        <vt:i4>18</vt:i4>
      </vt:variant>
      <vt:variant>
        <vt:i4>0</vt:i4>
      </vt:variant>
      <vt:variant>
        <vt:i4>5</vt:i4>
      </vt:variant>
      <vt:variant>
        <vt:lpwstr>https://environment.govt.nz/publications/resource-management-reform-roles-and-decision-making-in-the-future-system</vt:lpwstr>
      </vt:variant>
      <vt:variant>
        <vt:lpwstr/>
      </vt:variant>
      <vt:variant>
        <vt:i4>3145850</vt:i4>
      </vt:variant>
      <vt:variant>
        <vt:i4>15</vt:i4>
      </vt:variant>
      <vt:variant>
        <vt:i4>0</vt:i4>
      </vt:variant>
      <vt:variant>
        <vt:i4>5</vt:i4>
      </vt:variant>
      <vt:variant>
        <vt:lpwstr>https://environment.govt.nz/publications/resource-management-reform-a-more-effective-role-for-maori</vt:lpwstr>
      </vt:variant>
      <vt:variant>
        <vt:lpwstr/>
      </vt:variant>
      <vt:variant>
        <vt:i4>8192122</vt:i4>
      </vt:variant>
      <vt:variant>
        <vt:i4>12</vt:i4>
      </vt:variant>
      <vt:variant>
        <vt:i4>0</vt:i4>
      </vt:variant>
      <vt:variant>
        <vt:i4>5</vt:i4>
      </vt:variant>
      <vt:variant>
        <vt:lpwstr>https://environment.govt.nz/publications/resource-management-reform-protecting-the-environment</vt:lpwstr>
      </vt:variant>
      <vt:variant>
        <vt:lpwstr/>
      </vt:variant>
      <vt:variant>
        <vt:i4>5570569</vt:i4>
      </vt:variant>
      <vt:variant>
        <vt:i4>9</vt:i4>
      </vt:variant>
      <vt:variant>
        <vt:i4>0</vt:i4>
      </vt:variant>
      <vt:variant>
        <vt:i4>5</vt:i4>
      </vt:variant>
      <vt:variant>
        <vt:lpwstr>https://environment.govt.nz/publications/resource-management-reform-development-infrastructure-and-efficiency</vt:lpwstr>
      </vt:variant>
      <vt:variant>
        <vt:lpwstr/>
      </vt:variant>
      <vt:variant>
        <vt:i4>852032</vt:i4>
      </vt:variant>
      <vt:variant>
        <vt:i4>6</vt:i4>
      </vt:variant>
      <vt:variant>
        <vt:i4>0</vt:i4>
      </vt:variant>
      <vt:variant>
        <vt:i4>5</vt:i4>
      </vt:variant>
      <vt:variant>
        <vt:lpwstr>https://environment.govt.nz/publications/resource-management-reform-the-spatial-planning-act</vt:lpwstr>
      </vt:variant>
      <vt:variant>
        <vt:lpwstr/>
      </vt:variant>
      <vt:variant>
        <vt:i4>327774</vt:i4>
      </vt:variant>
      <vt:variant>
        <vt:i4>3</vt:i4>
      </vt:variant>
      <vt:variant>
        <vt:i4>0</vt:i4>
      </vt:variant>
      <vt:variant>
        <vt:i4>5</vt:i4>
      </vt:variant>
      <vt:variant>
        <vt:lpwstr>https://environment.govt.nz/what-government-is-doing/areas-of-work/rma/resource-management-system-reform/</vt:lpwstr>
      </vt:variant>
      <vt:variant>
        <vt:lpwstr/>
      </vt:variant>
      <vt:variant>
        <vt:i4>4063289</vt:i4>
      </vt:variant>
      <vt:variant>
        <vt:i4>0</vt:i4>
      </vt:variant>
      <vt:variant>
        <vt:i4>0</vt:i4>
      </vt:variant>
      <vt:variant>
        <vt:i4>5</vt:i4>
      </vt:variant>
      <vt:variant>
        <vt:lpwstr>https://environment.govt.nz/publications/medium-density-residential-standards-a-guide-for-territorial-authorities/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Dee Warring</cp:lastModifiedBy>
  <cp:revision>2</cp:revision>
  <dcterms:created xsi:type="dcterms:W3CDTF">2022-11-14T22:40:00Z</dcterms:created>
  <dcterms:modified xsi:type="dcterms:W3CDTF">2022-11-14T22:40:00Z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de82e443-a6ca-4a50-8b1f-455bdc97d9e7</vt:lpwstr>
  </property>
  <property fmtid="{D5CDD505-2E9C-101B-9397-08002B2CF9AE}" pid="11" name="MediaServiceImageTags">
    <vt:lpwstr/>
  </property>
</Properties>
</file>