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94715641" w:displacedByCustomXml="next"/>
    <w:sdt>
      <w:sdtPr>
        <w:id w:val="-34509744"/>
        <w:docPartObj>
          <w:docPartGallery w:val="Cover Pages"/>
        </w:docPartObj>
      </w:sdtPr>
      <w:sdtContent>
        <w:bookmarkEnd w:id="0" w:displacedByCustomXml="prev"/>
        <w:p w14:paraId="2353174E" w14:textId="755584E4" w:rsidR="00370232" w:rsidRPr="00480CEC" w:rsidRDefault="0082782B" w:rsidP="00DB7221">
          <w:r>
            <w:rPr>
              <w:noProof/>
            </w:rPr>
            <w:drawing>
              <wp:anchor distT="0" distB="0" distL="114300" distR="114300" simplePos="0" relativeHeight="251658244" behindDoc="0" locked="0" layoutInCell="1" allowOverlap="1" wp14:anchorId="3DC1CB6D" wp14:editId="19C2B64B">
                <wp:simplePos x="0" y="0"/>
                <wp:positionH relativeFrom="page">
                  <wp:posOffset>0</wp:posOffset>
                </wp:positionH>
                <wp:positionV relativeFrom="paragraph">
                  <wp:posOffset>-818959</wp:posOffset>
                </wp:positionV>
                <wp:extent cx="7556500" cy="5032094"/>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6500" cy="50320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B1DB82" w14:textId="77777777" w:rsidR="00370232" w:rsidRPr="00480CEC" w:rsidRDefault="00370232" w:rsidP="00654C3D">
          <w:pPr>
            <w:pStyle w:val="BodyText"/>
          </w:pPr>
        </w:p>
        <w:p w14:paraId="533EF1B4" w14:textId="7AF07215" w:rsidR="00370232" w:rsidRPr="00480CEC" w:rsidRDefault="00370232" w:rsidP="00654C3D">
          <w:pPr>
            <w:pStyle w:val="BodyText"/>
          </w:pPr>
        </w:p>
        <w:p w14:paraId="30CB5A50" w14:textId="77777777" w:rsidR="00370232" w:rsidRPr="00480CEC" w:rsidRDefault="00370232" w:rsidP="00654C3D">
          <w:pPr>
            <w:pStyle w:val="BodyText"/>
          </w:pPr>
        </w:p>
        <w:p w14:paraId="04547353" w14:textId="77777777" w:rsidR="00370232" w:rsidRPr="00480CEC" w:rsidRDefault="00370232" w:rsidP="00654C3D"/>
        <w:p w14:paraId="36D8FCD6" w14:textId="77777777" w:rsidR="00370232" w:rsidRPr="00480CEC" w:rsidRDefault="00370232" w:rsidP="00654C3D"/>
        <w:p w14:paraId="3D6874BC" w14:textId="77777777" w:rsidR="00CB4C2A" w:rsidRPr="00480CEC" w:rsidRDefault="0061481A" w:rsidP="00CB4C2A"/>
      </w:sdtContent>
    </w:sdt>
    <w:p w14:paraId="6B5325B6" w14:textId="635598B6" w:rsidR="00CB4C2A" w:rsidRPr="00480CEC" w:rsidRDefault="00587323">
      <w:pPr>
        <w:rPr>
          <w:rFonts w:asciiTheme="majorHAnsi" w:hAnsiTheme="majorHAnsi"/>
          <w:b/>
          <w:color w:val="36424A" w:themeColor="text2"/>
          <w:sz w:val="28"/>
        </w:rPr>
      </w:pPr>
      <w:r>
        <w:rPr>
          <w:noProof/>
        </w:rPr>
        <w:drawing>
          <wp:anchor distT="0" distB="0" distL="114300" distR="114300" simplePos="0" relativeHeight="251658242" behindDoc="0" locked="0" layoutInCell="1" allowOverlap="1" wp14:anchorId="76652D3C" wp14:editId="1B6CB672">
            <wp:simplePos x="0" y="0"/>
            <wp:positionH relativeFrom="column">
              <wp:posOffset>3351530</wp:posOffset>
            </wp:positionH>
            <wp:positionV relativeFrom="paragraph">
              <wp:posOffset>6069815</wp:posOffset>
            </wp:positionV>
            <wp:extent cx="2771066" cy="63070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066" cy="6307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3" behindDoc="0" locked="0" layoutInCell="1" allowOverlap="1" wp14:anchorId="4F871AAB" wp14:editId="223589E5">
                <wp:simplePos x="0" y="0"/>
                <wp:positionH relativeFrom="margin">
                  <wp:posOffset>3417570</wp:posOffset>
                </wp:positionH>
                <wp:positionV relativeFrom="paragraph">
                  <wp:posOffset>4632325</wp:posOffset>
                </wp:positionV>
                <wp:extent cx="2730500" cy="0"/>
                <wp:effectExtent l="0" t="19050" r="50800" b="38100"/>
                <wp:wrapNone/>
                <wp:docPr id="13" name="Straight Connector 13"/>
                <wp:cNvGraphicFramePr/>
                <a:graphic xmlns:a="http://schemas.openxmlformats.org/drawingml/2006/main">
                  <a:graphicData uri="http://schemas.microsoft.com/office/word/2010/wordprocessingShape">
                    <wps:wsp>
                      <wps:cNvCnPr/>
                      <wps:spPr>
                        <a:xfrm>
                          <a:off x="0" y="0"/>
                          <a:ext cx="2730500" cy="0"/>
                        </a:xfrm>
                        <a:prstGeom prst="line">
                          <a:avLst/>
                        </a:prstGeom>
                        <a:ln w="571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7EE8B" id="Straight Connector 13" o:spid="_x0000_s1026" style="position:absolute;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9.1pt,364.75pt" to="484.1pt,3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" strokecolor="#77b800 [3205]" strokeweight="4.5pt">
                <v:stroke joinstyle="miter"/>
                <w10:wrap anchorx="margin"/>
              </v:line>
            </w:pict>
          </mc:Fallback>
        </mc:AlternateContent>
      </w:r>
      <w:r w:rsidR="000C06B2">
        <w:rPr>
          <w:rFonts w:asciiTheme="majorHAnsi" w:hAnsiTheme="majorHAnsi"/>
          <w:b/>
          <w:noProof/>
          <w:color w:val="36424A" w:themeColor="text2"/>
          <w:sz w:val="28"/>
        </w:rPr>
        <mc:AlternateContent>
          <mc:Choice Requires="wps">
            <w:drawing>
              <wp:anchor distT="0" distB="0" distL="114300" distR="114300" simplePos="0" relativeHeight="251658240" behindDoc="0" locked="0" layoutInCell="1" allowOverlap="1" wp14:anchorId="06869F5F" wp14:editId="17D93A5D">
                <wp:simplePos x="0" y="0"/>
                <wp:positionH relativeFrom="page">
                  <wp:align>left</wp:align>
                </wp:positionH>
                <wp:positionV relativeFrom="paragraph">
                  <wp:posOffset>2240915</wp:posOffset>
                </wp:positionV>
                <wp:extent cx="7556500" cy="5636895"/>
                <wp:effectExtent l="0" t="0" r="635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5636895"/>
                        </a:xfrm>
                        <a:prstGeom prst="rect">
                          <a:avLst/>
                        </a:prstGeom>
                        <a:solidFill>
                          <a:schemeClr val="tx2"/>
                        </a:solidFill>
                        <a:ln w="9525">
                          <a:noFill/>
                          <a:miter lim="800000"/>
                          <a:headEnd/>
                          <a:tailEnd/>
                        </a:ln>
                      </wps:spPr>
                      <wps:txbx>
                        <w:txbxContent>
                          <w:p w14:paraId="2EB7C1F1" w14:textId="0AB7CDDC" w:rsidR="004C4E01" w:rsidRPr="00AA4F8C" w:rsidRDefault="00AA4F8C" w:rsidP="00EE4E34">
                            <w:pPr>
                              <w:pStyle w:val="ACReport-MainTitle"/>
                              <w:rPr>
                                <w:sz w:val="72"/>
                                <w:szCs w:val="20"/>
                              </w:rPr>
                            </w:pPr>
                            <w:r>
                              <w:rPr>
                                <w:sz w:val="72"/>
                                <w:szCs w:val="20"/>
                              </w:rPr>
                              <w:br/>
                            </w:r>
                            <w:r w:rsidR="007A44C5" w:rsidRPr="00AA4F8C">
                              <w:rPr>
                                <w:sz w:val="72"/>
                                <w:szCs w:val="20"/>
                              </w:rPr>
                              <w:t>Proposed Amendments to the Environmental Reporting Act</w:t>
                            </w:r>
                            <w:r w:rsidR="0052444F" w:rsidRPr="00AA4F8C">
                              <w:rPr>
                                <w:sz w:val="72"/>
                                <w:szCs w:val="20"/>
                              </w:rPr>
                              <w:t xml:space="preserve"> 2015</w:t>
                            </w:r>
                          </w:p>
                          <w:p w14:paraId="5A9811B1" w14:textId="48613A80" w:rsidR="004C4E01" w:rsidRPr="00AA4F8C" w:rsidRDefault="00AA4F8C" w:rsidP="00EE4E34">
                            <w:pPr>
                              <w:pStyle w:val="ACReport-Subtitle"/>
                              <w:rPr>
                                <w:b w:val="0"/>
                                <w:bCs/>
                                <w:sz w:val="40"/>
                                <w:szCs w:val="28"/>
                              </w:rPr>
                            </w:pPr>
                            <w:r>
                              <w:rPr>
                                <w:b w:val="0"/>
                                <w:bCs/>
                                <w:sz w:val="40"/>
                                <w:szCs w:val="28"/>
                              </w:rPr>
                              <w:br/>
                            </w:r>
                            <w:r w:rsidR="007A44C5" w:rsidRPr="00AA4F8C">
                              <w:rPr>
                                <w:b w:val="0"/>
                                <w:bCs/>
                                <w:sz w:val="40"/>
                                <w:szCs w:val="28"/>
                              </w:rPr>
                              <w:t>Preliminary Cost Benefit Analysis</w:t>
                            </w:r>
                          </w:p>
                          <w:p w14:paraId="28938897" w14:textId="77777777" w:rsidR="00AA4F8C" w:rsidRDefault="00AA4F8C" w:rsidP="00EE4E34">
                            <w:pPr>
                              <w:pStyle w:val="ACReportDate"/>
                            </w:pPr>
                          </w:p>
                          <w:p w14:paraId="763FE80E" w14:textId="77777777" w:rsidR="00AA4F8C" w:rsidRDefault="00AA4F8C" w:rsidP="00EE4E34">
                            <w:pPr>
                              <w:pStyle w:val="ACReportDate"/>
                            </w:pPr>
                          </w:p>
                          <w:p w14:paraId="499A1E41" w14:textId="77777777" w:rsidR="00AA4F8C" w:rsidRDefault="00AA4F8C" w:rsidP="00EE4E34">
                            <w:pPr>
                              <w:pStyle w:val="ACReportDate"/>
                            </w:pPr>
                          </w:p>
                          <w:p w14:paraId="77A67361" w14:textId="77777777" w:rsidR="00AA4F8C" w:rsidRDefault="00AA4F8C" w:rsidP="00EE4E34">
                            <w:pPr>
                              <w:pStyle w:val="ACReportDate"/>
                            </w:pPr>
                          </w:p>
                          <w:p w14:paraId="16EB96A9" w14:textId="2E9DD2A3" w:rsidR="004C4E01" w:rsidRPr="00587323" w:rsidRDefault="007A44C5" w:rsidP="00EE4E34">
                            <w:pPr>
                              <w:pStyle w:val="ACReportDate"/>
                              <w:rPr>
                                <w:sz w:val="28"/>
                                <w:szCs w:val="24"/>
                              </w:rPr>
                            </w:pPr>
                            <w:r w:rsidRPr="00587323">
                              <w:rPr>
                                <w:sz w:val="28"/>
                                <w:szCs w:val="24"/>
                              </w:rPr>
                              <w:t>November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869F5F" id="_x0000_t202" coordsize="21600,21600" o:spt="202" path="m,l,21600r21600,l21600,xe">
                <v:stroke joinstyle="miter"/>
                <v:path gradientshapeok="t" o:connecttype="rect"/>
              </v:shapetype>
              <v:shape id="Text Box 2" o:spid="_x0000_s1026" type="#_x0000_t202" style="position:absolute;margin-left:0;margin-top:176.45pt;width:595pt;height:443.8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" fillcolor="#36424a [3215]" stroked="f">
                <v:textbox>
                  <w:txbxContent>
                    <w:p w14:paraId="2EB7C1F1" w14:textId="0AB7CDDC" w:rsidR="004C4E01" w:rsidRPr="00AA4F8C" w:rsidRDefault="00AA4F8C" w:rsidP="00EE4E34">
                      <w:pPr>
                        <w:pStyle w:val="ACReport-MainTitle"/>
                        <w:rPr>
                          <w:sz w:val="72"/>
                          <w:szCs w:val="20"/>
                        </w:rPr>
                      </w:pPr>
                      <w:r>
                        <w:rPr>
                          <w:sz w:val="72"/>
                          <w:szCs w:val="20"/>
                        </w:rPr>
                        <w:br/>
                      </w:r>
                      <w:r w:rsidR="007A44C5" w:rsidRPr="00AA4F8C">
                        <w:rPr>
                          <w:sz w:val="72"/>
                          <w:szCs w:val="20"/>
                        </w:rPr>
                        <w:t>Proposed Amendments to the Environmental Reporting Act</w:t>
                      </w:r>
                      <w:r w:rsidR="0052444F" w:rsidRPr="00AA4F8C">
                        <w:rPr>
                          <w:sz w:val="72"/>
                          <w:szCs w:val="20"/>
                        </w:rPr>
                        <w:t xml:space="preserve"> 2015</w:t>
                      </w:r>
                    </w:p>
                    <w:p w14:paraId="5A9811B1" w14:textId="48613A80" w:rsidR="004C4E01" w:rsidRPr="00AA4F8C" w:rsidRDefault="00AA4F8C" w:rsidP="00EE4E34">
                      <w:pPr>
                        <w:pStyle w:val="ACReport-Subtitle"/>
                        <w:rPr>
                          <w:b w:val="0"/>
                          <w:bCs/>
                          <w:sz w:val="40"/>
                          <w:szCs w:val="28"/>
                        </w:rPr>
                      </w:pPr>
                      <w:r>
                        <w:rPr>
                          <w:b w:val="0"/>
                          <w:bCs/>
                          <w:sz w:val="40"/>
                          <w:szCs w:val="28"/>
                        </w:rPr>
                        <w:br/>
                      </w:r>
                      <w:r w:rsidR="007A44C5" w:rsidRPr="00AA4F8C">
                        <w:rPr>
                          <w:b w:val="0"/>
                          <w:bCs/>
                          <w:sz w:val="40"/>
                          <w:szCs w:val="28"/>
                        </w:rPr>
                        <w:t>Preliminary Cost Benefit Analysis</w:t>
                      </w:r>
                    </w:p>
                    <w:p w14:paraId="28938897" w14:textId="77777777" w:rsidR="00AA4F8C" w:rsidRDefault="00AA4F8C" w:rsidP="00EE4E34">
                      <w:pPr>
                        <w:pStyle w:val="ACReportDate"/>
                      </w:pPr>
                    </w:p>
                    <w:p w14:paraId="763FE80E" w14:textId="77777777" w:rsidR="00AA4F8C" w:rsidRDefault="00AA4F8C" w:rsidP="00EE4E34">
                      <w:pPr>
                        <w:pStyle w:val="ACReportDate"/>
                      </w:pPr>
                    </w:p>
                    <w:p w14:paraId="499A1E41" w14:textId="77777777" w:rsidR="00AA4F8C" w:rsidRDefault="00AA4F8C" w:rsidP="00EE4E34">
                      <w:pPr>
                        <w:pStyle w:val="ACReportDate"/>
                      </w:pPr>
                    </w:p>
                    <w:p w14:paraId="77A67361" w14:textId="77777777" w:rsidR="00AA4F8C" w:rsidRDefault="00AA4F8C" w:rsidP="00EE4E34">
                      <w:pPr>
                        <w:pStyle w:val="ACReportDate"/>
                      </w:pPr>
                    </w:p>
                    <w:p w14:paraId="16EB96A9" w14:textId="2E9DD2A3" w:rsidR="004C4E01" w:rsidRPr="00587323" w:rsidRDefault="007A44C5" w:rsidP="00EE4E34">
                      <w:pPr>
                        <w:pStyle w:val="ACReportDate"/>
                        <w:rPr>
                          <w:sz w:val="28"/>
                          <w:szCs w:val="24"/>
                        </w:rPr>
                      </w:pPr>
                      <w:r w:rsidRPr="00587323">
                        <w:rPr>
                          <w:sz w:val="28"/>
                          <w:szCs w:val="24"/>
                        </w:rPr>
                        <w:t>November 2021</w:t>
                      </w:r>
                    </w:p>
                  </w:txbxContent>
                </v:textbox>
                <w10:wrap anchorx="page"/>
              </v:shape>
            </w:pict>
          </mc:Fallback>
        </mc:AlternateContent>
      </w:r>
      <w:r w:rsidR="00CB4C2A" w:rsidRPr="00480CEC">
        <w:rPr>
          <w:rFonts w:asciiTheme="majorHAnsi" w:hAnsiTheme="majorHAnsi"/>
          <w:b/>
          <w:color w:val="36424A" w:themeColor="text2"/>
          <w:sz w:val="28"/>
        </w:rPr>
        <w:br w:type="page"/>
      </w:r>
    </w:p>
    <w:p w14:paraId="351F11E2" w14:textId="77777777" w:rsidR="00825F45" w:rsidRPr="00480CEC" w:rsidRDefault="00825F45" w:rsidP="00825F45">
      <w:pPr>
        <w:rPr>
          <w:rFonts w:eastAsia="Times New Roman"/>
        </w:rPr>
      </w:pPr>
      <w:bookmarkStart w:id="1" w:name="_Hlk494457981"/>
    </w:p>
    <w:p w14:paraId="59541A15" w14:textId="77777777" w:rsidR="007A44C5" w:rsidRPr="00480CEC" w:rsidRDefault="007A44C5" w:rsidP="00825F45">
      <w:pPr>
        <w:rPr>
          <w:rFonts w:eastAsia="Times New Roman"/>
        </w:rPr>
      </w:pPr>
    </w:p>
    <w:p w14:paraId="72A93BBE" w14:textId="77777777" w:rsidR="007A44C5" w:rsidRPr="00480CEC" w:rsidRDefault="007A44C5" w:rsidP="00825F45">
      <w:pPr>
        <w:rPr>
          <w:rFonts w:eastAsia="Times New Roman"/>
        </w:rPr>
      </w:pPr>
    </w:p>
    <w:p w14:paraId="03FDCA45" w14:textId="77777777" w:rsidR="00825F45" w:rsidRPr="00480CEC" w:rsidRDefault="00825F45" w:rsidP="00825F45"/>
    <w:p w14:paraId="3A457143" w14:textId="77777777" w:rsidR="00172C6A" w:rsidRPr="00480CEC" w:rsidRDefault="00172C6A" w:rsidP="00825F45"/>
    <w:p w14:paraId="1516FA06" w14:textId="77777777" w:rsidR="00172C6A" w:rsidRPr="00480CEC" w:rsidRDefault="00172C6A" w:rsidP="00825F45"/>
    <w:p w14:paraId="2D827420" w14:textId="77777777" w:rsidR="00172C6A" w:rsidRPr="00480CEC" w:rsidRDefault="00172C6A" w:rsidP="00825F45"/>
    <w:p w14:paraId="00ADAF18" w14:textId="351E5F09" w:rsidR="00172C6A" w:rsidRPr="00480CEC" w:rsidRDefault="00172C6A" w:rsidP="00825F45"/>
    <w:p w14:paraId="2222D96D" w14:textId="77777777" w:rsidR="00172C6A" w:rsidRPr="00480CEC" w:rsidRDefault="00172C6A" w:rsidP="00825F45"/>
    <w:p w14:paraId="2DFBFCCC" w14:textId="539BAFCE" w:rsidR="00172C6A" w:rsidRPr="00480CEC" w:rsidRDefault="00172C6A" w:rsidP="00825F45"/>
    <w:p w14:paraId="371DE70E" w14:textId="77777777" w:rsidR="00172C6A" w:rsidRPr="00480CEC" w:rsidRDefault="00172C6A" w:rsidP="00825F45"/>
    <w:p w14:paraId="1135C41E" w14:textId="77777777" w:rsidR="00172C6A" w:rsidRPr="00480CEC" w:rsidRDefault="00172C6A" w:rsidP="00825F45"/>
    <w:p w14:paraId="56B15B5C" w14:textId="77777777" w:rsidR="00172C6A" w:rsidRPr="00480CEC" w:rsidRDefault="00172C6A" w:rsidP="00825F45"/>
    <w:p w14:paraId="6D0AB58E" w14:textId="77777777" w:rsidR="00172C6A" w:rsidRPr="00480CEC" w:rsidRDefault="00172C6A" w:rsidP="00825F45"/>
    <w:p w14:paraId="4EE40052" w14:textId="2C0440B3" w:rsidR="00172C6A" w:rsidRPr="00480CEC" w:rsidRDefault="00172C6A" w:rsidP="00825F45"/>
    <w:p w14:paraId="1BED2DD2" w14:textId="77777777" w:rsidR="00172C6A" w:rsidRPr="00480CEC" w:rsidRDefault="00172C6A" w:rsidP="00825F45"/>
    <w:p w14:paraId="75039792" w14:textId="77777777" w:rsidR="002A34D7" w:rsidRPr="00480CEC" w:rsidRDefault="002A34D7" w:rsidP="00825F45"/>
    <w:p w14:paraId="25DAA46B" w14:textId="77777777" w:rsidR="002A34D7" w:rsidRPr="00480CEC" w:rsidRDefault="002A34D7" w:rsidP="00825F45"/>
    <w:p w14:paraId="4FE25165" w14:textId="77777777" w:rsidR="00791AF5" w:rsidRPr="00480CEC" w:rsidRDefault="00791AF5" w:rsidP="00825F45"/>
    <w:p w14:paraId="38597632" w14:textId="77777777" w:rsidR="002A34D7" w:rsidRPr="00480CEC" w:rsidRDefault="002A34D7" w:rsidP="00825F45"/>
    <w:p w14:paraId="5B182238" w14:textId="77777777" w:rsidR="002A34D7" w:rsidRPr="00480CEC" w:rsidRDefault="002A34D7" w:rsidP="00825F45"/>
    <w:p w14:paraId="47E5B82D" w14:textId="77777777" w:rsidR="002A34D7" w:rsidRPr="00480CEC" w:rsidRDefault="002A34D7" w:rsidP="00825F45"/>
    <w:p w14:paraId="52D77D86" w14:textId="77777777" w:rsidR="002A34D7" w:rsidRPr="00480CEC" w:rsidRDefault="002A34D7" w:rsidP="00825F45"/>
    <w:tbl>
      <w:tblPr>
        <w:tblStyle w:val="TableGrid"/>
        <w:tblW w:w="5078" w:type="pct"/>
        <w:tblLayout w:type="fixed"/>
        <w:tblLook w:val="0480" w:firstRow="0" w:lastRow="0" w:firstColumn="1" w:lastColumn="0" w:noHBand="0" w:noVBand="1"/>
      </w:tblPr>
      <w:tblGrid>
        <w:gridCol w:w="1837"/>
        <w:gridCol w:w="3968"/>
        <w:gridCol w:w="3402"/>
      </w:tblGrid>
      <w:tr w:rsidR="002A34D7" w:rsidRPr="00480CEC" w14:paraId="0CEC96CB" w14:textId="77777777" w:rsidTr="000224AB">
        <w:tc>
          <w:tcPr>
            <w:tcW w:w="1838" w:type="dxa"/>
          </w:tcPr>
          <w:p w14:paraId="2FF75C17" w14:textId="77777777" w:rsidR="002A34D7" w:rsidRPr="00480CEC" w:rsidRDefault="002A34D7" w:rsidP="002A34D7">
            <w:pPr>
              <w:pStyle w:val="Footer"/>
              <w:rPr>
                <w:b/>
              </w:rPr>
            </w:pPr>
            <w:r w:rsidRPr="00480CEC">
              <w:rPr>
                <w:b/>
              </w:rPr>
              <w:t xml:space="preserve">Document status: </w:t>
            </w:r>
          </w:p>
        </w:tc>
        <w:tc>
          <w:tcPr>
            <w:tcW w:w="3968" w:type="dxa"/>
            <w:tcBorders>
              <w:right w:val="single" w:sz="4" w:space="0" w:color="auto"/>
            </w:tcBorders>
          </w:tcPr>
          <w:p w14:paraId="3F94B31A" w14:textId="4E25B8ED" w:rsidR="002A34D7" w:rsidRPr="00480CEC" w:rsidRDefault="00E93090" w:rsidP="002A34D7">
            <w:pPr>
              <w:pStyle w:val="Footer"/>
            </w:pPr>
            <w:r>
              <w:t>Final</w:t>
            </w:r>
          </w:p>
        </w:tc>
        <w:tc>
          <w:tcPr>
            <w:tcW w:w="3402" w:type="dxa"/>
            <w:vMerge w:val="restart"/>
            <w:tcBorders>
              <w:top w:val="nil"/>
              <w:left w:val="single" w:sz="4" w:space="0" w:color="auto"/>
              <w:bottom w:val="nil"/>
              <w:right w:val="nil"/>
            </w:tcBorders>
          </w:tcPr>
          <w:p w14:paraId="46A7B0A1" w14:textId="77777777" w:rsidR="00791AF5" w:rsidRPr="00480CEC" w:rsidRDefault="00791AF5" w:rsidP="00791AF5">
            <w:pPr>
              <w:pStyle w:val="Table-para"/>
              <w:ind w:left="320"/>
              <w:jc w:val="right"/>
            </w:pPr>
            <w:r w:rsidRPr="00480CEC">
              <w:rPr>
                <w:i/>
                <w:noProof/>
              </w:rPr>
              <w:drawing>
                <wp:anchor distT="0" distB="0" distL="114300" distR="114300" simplePos="0" relativeHeight="251658241" behindDoc="0" locked="0" layoutInCell="1" allowOverlap="1" wp14:anchorId="1108D974" wp14:editId="1B8AE154">
                  <wp:simplePos x="0" y="0"/>
                  <wp:positionH relativeFrom="column">
                    <wp:posOffset>1720850</wp:posOffset>
                  </wp:positionH>
                  <wp:positionV relativeFrom="paragraph">
                    <wp:posOffset>887730</wp:posOffset>
                  </wp:positionV>
                  <wp:extent cx="540000" cy="1065600"/>
                  <wp:effectExtent l="0" t="0" r="0" b="12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larc-Registration-ISO-9001 sm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 cy="1065600"/>
                          </a:xfrm>
                          <a:prstGeom prst="rect">
                            <a:avLst/>
                          </a:prstGeom>
                        </pic:spPr>
                      </pic:pic>
                    </a:graphicData>
                  </a:graphic>
                  <wp14:sizeRelH relativeFrom="margin">
                    <wp14:pctWidth>0</wp14:pctWidth>
                  </wp14:sizeRelH>
                  <wp14:sizeRelV relativeFrom="margin">
                    <wp14:pctHeight>0</wp14:pctHeight>
                  </wp14:sizeRelV>
                </wp:anchor>
              </w:drawing>
            </w:r>
            <w:r w:rsidR="002A34D7" w:rsidRPr="00480CEC">
              <w:rPr>
                <w:i/>
              </w:rPr>
              <w:t>Allen + Clarke</w:t>
            </w:r>
            <w:r w:rsidR="002A34D7" w:rsidRPr="00480CEC">
              <w:t xml:space="preserve"> has been independently certified as compliant with ISO9001:2015 Quality Management Systems</w:t>
            </w:r>
          </w:p>
          <w:p w14:paraId="2A2FF591" w14:textId="77777777" w:rsidR="002A34D7" w:rsidRPr="00480CEC" w:rsidRDefault="002A34D7" w:rsidP="00791AF5">
            <w:pPr>
              <w:pStyle w:val="Table-para"/>
              <w:ind w:left="320"/>
              <w:jc w:val="right"/>
            </w:pPr>
            <w:r w:rsidRPr="00480CEC">
              <w:t xml:space="preserve"> </w:t>
            </w:r>
          </w:p>
        </w:tc>
      </w:tr>
      <w:tr w:rsidR="002A34D7" w:rsidRPr="00480CEC" w14:paraId="20D6887B" w14:textId="77777777" w:rsidTr="000224AB">
        <w:tc>
          <w:tcPr>
            <w:tcW w:w="1838" w:type="dxa"/>
          </w:tcPr>
          <w:p w14:paraId="6B61986D" w14:textId="77777777" w:rsidR="002A34D7" w:rsidRPr="00480CEC" w:rsidRDefault="002A34D7" w:rsidP="002A34D7">
            <w:pPr>
              <w:pStyle w:val="Footer"/>
              <w:rPr>
                <w:b/>
              </w:rPr>
            </w:pPr>
            <w:r w:rsidRPr="00480CEC">
              <w:rPr>
                <w:b/>
              </w:rPr>
              <w:t>Version and date:</w:t>
            </w:r>
          </w:p>
        </w:tc>
        <w:tc>
          <w:tcPr>
            <w:tcW w:w="3968" w:type="dxa"/>
            <w:tcBorders>
              <w:right w:val="single" w:sz="4" w:space="0" w:color="auto"/>
            </w:tcBorders>
          </w:tcPr>
          <w:p w14:paraId="1A216DA9" w14:textId="691B15C4" w:rsidR="002A34D7" w:rsidRPr="00480CEC" w:rsidRDefault="00E93090" w:rsidP="002A34D7">
            <w:pPr>
              <w:pStyle w:val="Footer"/>
            </w:pPr>
            <w:r>
              <w:t>V</w:t>
            </w:r>
            <w:r w:rsidR="00F241DB">
              <w:t>4</w:t>
            </w:r>
            <w:r>
              <w:t xml:space="preserve">.0; </w:t>
            </w:r>
            <w:r w:rsidR="00F241DB">
              <w:t>25</w:t>
            </w:r>
            <w:r>
              <w:t>/11/2021</w:t>
            </w:r>
          </w:p>
        </w:tc>
        <w:tc>
          <w:tcPr>
            <w:tcW w:w="3402" w:type="dxa"/>
            <w:vMerge/>
            <w:tcBorders>
              <w:left w:val="single" w:sz="4" w:space="0" w:color="auto"/>
              <w:bottom w:val="nil"/>
              <w:right w:val="nil"/>
            </w:tcBorders>
          </w:tcPr>
          <w:p w14:paraId="0F789AC7" w14:textId="77777777" w:rsidR="002A34D7" w:rsidRPr="00480CEC" w:rsidRDefault="002A34D7" w:rsidP="002A34D7">
            <w:pPr>
              <w:pStyle w:val="Table-para"/>
              <w:rPr>
                <w:sz w:val="18"/>
              </w:rPr>
            </w:pPr>
          </w:p>
        </w:tc>
      </w:tr>
      <w:tr w:rsidR="002A34D7" w:rsidRPr="00480CEC" w14:paraId="52D7F4D1" w14:textId="77777777" w:rsidTr="000224AB">
        <w:tc>
          <w:tcPr>
            <w:tcW w:w="1838" w:type="dxa"/>
          </w:tcPr>
          <w:p w14:paraId="613E9566" w14:textId="77777777" w:rsidR="002A34D7" w:rsidRPr="00480CEC" w:rsidRDefault="002A34D7" w:rsidP="002A34D7">
            <w:pPr>
              <w:pStyle w:val="Footer"/>
              <w:rPr>
                <w:b/>
              </w:rPr>
            </w:pPr>
            <w:r w:rsidRPr="00480CEC">
              <w:rPr>
                <w:b/>
              </w:rPr>
              <w:t>Author(s):</w:t>
            </w:r>
          </w:p>
        </w:tc>
        <w:tc>
          <w:tcPr>
            <w:tcW w:w="3968" w:type="dxa"/>
            <w:tcBorders>
              <w:right w:val="single" w:sz="4" w:space="0" w:color="auto"/>
            </w:tcBorders>
          </w:tcPr>
          <w:p w14:paraId="38F6452B" w14:textId="75C58012" w:rsidR="002A34D7" w:rsidRPr="00480CEC" w:rsidRDefault="000C56F2" w:rsidP="002A34D7">
            <w:pPr>
              <w:pStyle w:val="Footer"/>
            </w:pPr>
            <w:r w:rsidRPr="00480CEC">
              <w:t>Dave Grimmond, Nick Leffler</w:t>
            </w:r>
          </w:p>
        </w:tc>
        <w:tc>
          <w:tcPr>
            <w:tcW w:w="3402" w:type="dxa"/>
            <w:vMerge/>
            <w:tcBorders>
              <w:left w:val="single" w:sz="4" w:space="0" w:color="auto"/>
              <w:bottom w:val="nil"/>
              <w:right w:val="nil"/>
            </w:tcBorders>
          </w:tcPr>
          <w:p w14:paraId="5AC857AA" w14:textId="77777777" w:rsidR="002A34D7" w:rsidRPr="00480CEC" w:rsidRDefault="002A34D7" w:rsidP="002A34D7">
            <w:pPr>
              <w:pStyle w:val="Table-para"/>
              <w:rPr>
                <w:sz w:val="18"/>
              </w:rPr>
            </w:pPr>
          </w:p>
        </w:tc>
      </w:tr>
      <w:tr w:rsidR="002A34D7" w:rsidRPr="00480CEC" w14:paraId="41637C3C" w14:textId="77777777" w:rsidTr="000224AB">
        <w:tc>
          <w:tcPr>
            <w:tcW w:w="1838" w:type="dxa"/>
          </w:tcPr>
          <w:p w14:paraId="41D7CA85" w14:textId="77777777" w:rsidR="002A34D7" w:rsidRPr="00480CEC" w:rsidRDefault="002A34D7" w:rsidP="002A34D7">
            <w:pPr>
              <w:pStyle w:val="Footer"/>
              <w:rPr>
                <w:b/>
              </w:rPr>
            </w:pPr>
            <w:r w:rsidRPr="00480CEC">
              <w:rPr>
                <w:b/>
              </w:rPr>
              <w:t>Filing Location:</w:t>
            </w:r>
          </w:p>
        </w:tc>
        <w:tc>
          <w:tcPr>
            <w:tcW w:w="3968" w:type="dxa"/>
            <w:tcBorders>
              <w:right w:val="single" w:sz="4" w:space="0" w:color="auto"/>
            </w:tcBorders>
          </w:tcPr>
          <w:p w14:paraId="0E812CEE" w14:textId="202E2E57" w:rsidR="002A34D7" w:rsidRPr="00480CEC" w:rsidRDefault="002D51E5" w:rsidP="002A34D7">
            <w:pPr>
              <w:pStyle w:val="Footer"/>
            </w:pPr>
            <w:r w:rsidRPr="002D51E5">
              <w:t>\A+C\NZ - Work\MfE\2021 Preliminary CBA of ERA amendments</w:t>
            </w:r>
          </w:p>
        </w:tc>
        <w:tc>
          <w:tcPr>
            <w:tcW w:w="3402" w:type="dxa"/>
            <w:vMerge/>
            <w:tcBorders>
              <w:left w:val="single" w:sz="4" w:space="0" w:color="auto"/>
              <w:bottom w:val="nil"/>
              <w:right w:val="nil"/>
            </w:tcBorders>
          </w:tcPr>
          <w:p w14:paraId="0CA56D6C" w14:textId="77777777" w:rsidR="002A34D7" w:rsidRPr="00480CEC" w:rsidRDefault="002A34D7" w:rsidP="002A34D7">
            <w:pPr>
              <w:pStyle w:val="Table-para"/>
              <w:rPr>
                <w:sz w:val="18"/>
              </w:rPr>
            </w:pPr>
          </w:p>
        </w:tc>
      </w:tr>
      <w:tr w:rsidR="002A34D7" w:rsidRPr="00480CEC" w14:paraId="19786BF2" w14:textId="77777777" w:rsidTr="000224AB">
        <w:tc>
          <w:tcPr>
            <w:tcW w:w="1838" w:type="dxa"/>
          </w:tcPr>
          <w:p w14:paraId="20A1E5E3" w14:textId="77777777" w:rsidR="002A34D7" w:rsidRPr="00480CEC" w:rsidRDefault="002A34D7" w:rsidP="002A34D7">
            <w:pPr>
              <w:pStyle w:val="Footer"/>
              <w:rPr>
                <w:b/>
              </w:rPr>
            </w:pPr>
            <w:r w:rsidRPr="00480CEC">
              <w:rPr>
                <w:b/>
              </w:rPr>
              <w:t>Peer / technical review:</w:t>
            </w:r>
          </w:p>
        </w:tc>
        <w:tc>
          <w:tcPr>
            <w:tcW w:w="3968" w:type="dxa"/>
            <w:tcBorders>
              <w:right w:val="single" w:sz="4" w:space="0" w:color="auto"/>
            </w:tcBorders>
          </w:tcPr>
          <w:p w14:paraId="7DFCF201" w14:textId="2B007369" w:rsidR="002A34D7" w:rsidRPr="00480CEC" w:rsidRDefault="000C56F2" w:rsidP="002A34D7">
            <w:pPr>
              <w:pStyle w:val="Footer"/>
            </w:pPr>
            <w:r w:rsidRPr="00480CEC">
              <w:t>Nick Leffler</w:t>
            </w:r>
          </w:p>
        </w:tc>
        <w:tc>
          <w:tcPr>
            <w:tcW w:w="3402" w:type="dxa"/>
            <w:vMerge/>
            <w:tcBorders>
              <w:left w:val="single" w:sz="4" w:space="0" w:color="auto"/>
              <w:bottom w:val="nil"/>
              <w:right w:val="nil"/>
            </w:tcBorders>
          </w:tcPr>
          <w:p w14:paraId="6BDD0792" w14:textId="77777777" w:rsidR="002A34D7" w:rsidRPr="00480CEC" w:rsidRDefault="002A34D7" w:rsidP="002A34D7">
            <w:pPr>
              <w:pStyle w:val="Table-para"/>
              <w:rPr>
                <w:sz w:val="18"/>
              </w:rPr>
            </w:pPr>
          </w:p>
        </w:tc>
      </w:tr>
      <w:tr w:rsidR="002A34D7" w:rsidRPr="00480CEC" w14:paraId="3EBA921E" w14:textId="77777777" w:rsidTr="000224AB">
        <w:tc>
          <w:tcPr>
            <w:tcW w:w="1838" w:type="dxa"/>
          </w:tcPr>
          <w:p w14:paraId="3BD1D8CA" w14:textId="77777777" w:rsidR="002A34D7" w:rsidRPr="00480CEC" w:rsidRDefault="002A34D7" w:rsidP="002A34D7">
            <w:pPr>
              <w:pStyle w:val="Footer"/>
              <w:rPr>
                <w:b/>
              </w:rPr>
            </w:pPr>
            <w:r w:rsidRPr="00480CEC">
              <w:rPr>
                <w:b/>
              </w:rPr>
              <w:t>Verification that QA changes made:</w:t>
            </w:r>
          </w:p>
        </w:tc>
        <w:tc>
          <w:tcPr>
            <w:tcW w:w="3968" w:type="dxa"/>
            <w:tcBorders>
              <w:right w:val="single" w:sz="4" w:space="0" w:color="auto"/>
            </w:tcBorders>
          </w:tcPr>
          <w:p w14:paraId="7C7687DC" w14:textId="2518CAE6" w:rsidR="002A34D7" w:rsidRPr="00480CEC" w:rsidRDefault="000C56F2" w:rsidP="002A34D7">
            <w:pPr>
              <w:pStyle w:val="Footer"/>
            </w:pPr>
            <w:r w:rsidRPr="00480CEC">
              <w:t>Nick Leffler</w:t>
            </w:r>
          </w:p>
        </w:tc>
        <w:tc>
          <w:tcPr>
            <w:tcW w:w="3402" w:type="dxa"/>
            <w:vMerge/>
            <w:tcBorders>
              <w:left w:val="single" w:sz="4" w:space="0" w:color="auto"/>
              <w:bottom w:val="nil"/>
              <w:right w:val="nil"/>
            </w:tcBorders>
          </w:tcPr>
          <w:p w14:paraId="6A46F1E3" w14:textId="77777777" w:rsidR="002A34D7" w:rsidRPr="00480CEC" w:rsidRDefault="002A34D7" w:rsidP="002A34D7">
            <w:pPr>
              <w:pStyle w:val="Table-para"/>
              <w:rPr>
                <w:sz w:val="18"/>
              </w:rPr>
            </w:pPr>
          </w:p>
        </w:tc>
      </w:tr>
      <w:tr w:rsidR="002A34D7" w:rsidRPr="00480CEC" w14:paraId="21E614AB" w14:textId="77777777" w:rsidTr="000224AB">
        <w:tc>
          <w:tcPr>
            <w:tcW w:w="1838" w:type="dxa"/>
          </w:tcPr>
          <w:p w14:paraId="16845E05" w14:textId="77777777" w:rsidR="002A34D7" w:rsidRPr="00480CEC" w:rsidRDefault="002A34D7" w:rsidP="002A34D7">
            <w:pPr>
              <w:pStyle w:val="Footer"/>
              <w:rPr>
                <w:b/>
              </w:rPr>
            </w:pPr>
            <w:r w:rsidRPr="00480CEC">
              <w:rPr>
                <w:b/>
              </w:rPr>
              <w:t>Proof read:</w:t>
            </w:r>
          </w:p>
        </w:tc>
        <w:tc>
          <w:tcPr>
            <w:tcW w:w="3968" w:type="dxa"/>
            <w:tcBorders>
              <w:right w:val="single" w:sz="4" w:space="0" w:color="auto"/>
            </w:tcBorders>
          </w:tcPr>
          <w:p w14:paraId="6F17A67A" w14:textId="078F2979" w:rsidR="002A34D7" w:rsidRPr="00480CEC" w:rsidRDefault="00D053BC" w:rsidP="002A34D7">
            <w:pPr>
              <w:pStyle w:val="Footer"/>
            </w:pPr>
            <w:r>
              <w:t>Venessa Steele</w:t>
            </w:r>
          </w:p>
        </w:tc>
        <w:tc>
          <w:tcPr>
            <w:tcW w:w="3402" w:type="dxa"/>
            <w:vMerge/>
            <w:tcBorders>
              <w:left w:val="single" w:sz="4" w:space="0" w:color="auto"/>
              <w:bottom w:val="nil"/>
              <w:right w:val="nil"/>
            </w:tcBorders>
          </w:tcPr>
          <w:p w14:paraId="795A8D27" w14:textId="77777777" w:rsidR="002A34D7" w:rsidRPr="00480CEC" w:rsidRDefault="002A34D7" w:rsidP="002A34D7">
            <w:pPr>
              <w:pStyle w:val="Table-para"/>
              <w:rPr>
                <w:sz w:val="18"/>
              </w:rPr>
            </w:pPr>
          </w:p>
        </w:tc>
      </w:tr>
      <w:tr w:rsidR="002A34D7" w:rsidRPr="00480CEC" w14:paraId="48770AB2" w14:textId="77777777" w:rsidTr="000224AB">
        <w:tc>
          <w:tcPr>
            <w:tcW w:w="1838" w:type="dxa"/>
          </w:tcPr>
          <w:p w14:paraId="12B3B592" w14:textId="77777777" w:rsidR="002A34D7" w:rsidRPr="00480CEC" w:rsidRDefault="002A34D7" w:rsidP="002A34D7">
            <w:pPr>
              <w:pStyle w:val="Footer"/>
              <w:rPr>
                <w:b/>
              </w:rPr>
            </w:pPr>
            <w:r w:rsidRPr="00480CEC">
              <w:rPr>
                <w:b/>
              </w:rPr>
              <w:t>Formatting:</w:t>
            </w:r>
          </w:p>
        </w:tc>
        <w:tc>
          <w:tcPr>
            <w:tcW w:w="3968" w:type="dxa"/>
            <w:tcBorders>
              <w:right w:val="single" w:sz="4" w:space="0" w:color="auto"/>
            </w:tcBorders>
          </w:tcPr>
          <w:p w14:paraId="13496687" w14:textId="17CD9768" w:rsidR="002A34D7" w:rsidRPr="00480CEC" w:rsidRDefault="002D51E5" w:rsidP="002A34D7">
            <w:pPr>
              <w:pStyle w:val="Footer"/>
            </w:pPr>
            <w:r>
              <w:t>Nick Leffler</w:t>
            </w:r>
          </w:p>
        </w:tc>
        <w:tc>
          <w:tcPr>
            <w:tcW w:w="3402" w:type="dxa"/>
            <w:vMerge/>
            <w:tcBorders>
              <w:left w:val="single" w:sz="4" w:space="0" w:color="auto"/>
              <w:bottom w:val="nil"/>
              <w:right w:val="nil"/>
            </w:tcBorders>
          </w:tcPr>
          <w:p w14:paraId="01EEFD46" w14:textId="77777777" w:rsidR="002A34D7" w:rsidRPr="00480CEC" w:rsidRDefault="002A34D7" w:rsidP="002A34D7">
            <w:pPr>
              <w:pStyle w:val="Table-para"/>
              <w:rPr>
                <w:sz w:val="18"/>
              </w:rPr>
            </w:pPr>
          </w:p>
        </w:tc>
      </w:tr>
      <w:tr w:rsidR="002A34D7" w:rsidRPr="00480CEC" w14:paraId="22E301A2" w14:textId="77777777" w:rsidTr="000224AB">
        <w:tc>
          <w:tcPr>
            <w:tcW w:w="1838" w:type="dxa"/>
          </w:tcPr>
          <w:p w14:paraId="19E22536" w14:textId="77777777" w:rsidR="002A34D7" w:rsidRPr="00480CEC" w:rsidRDefault="002A34D7" w:rsidP="002A34D7">
            <w:pPr>
              <w:pStyle w:val="Footer"/>
              <w:rPr>
                <w:b/>
              </w:rPr>
            </w:pPr>
            <w:r w:rsidRPr="00480CEC">
              <w:rPr>
                <w:b/>
              </w:rPr>
              <w:t>Final QA check and approved for release:</w:t>
            </w:r>
          </w:p>
        </w:tc>
        <w:tc>
          <w:tcPr>
            <w:tcW w:w="3968" w:type="dxa"/>
            <w:tcBorders>
              <w:right w:val="single" w:sz="4" w:space="0" w:color="auto"/>
            </w:tcBorders>
          </w:tcPr>
          <w:p w14:paraId="13BA4B3B" w14:textId="4FE7EB2B" w:rsidR="002A34D7" w:rsidRPr="00480CEC" w:rsidRDefault="002D51E5" w:rsidP="002A34D7">
            <w:pPr>
              <w:pStyle w:val="Footer"/>
            </w:pPr>
            <w:r>
              <w:t>Nick Leffler, Senior Consultant</w:t>
            </w:r>
          </w:p>
        </w:tc>
        <w:tc>
          <w:tcPr>
            <w:tcW w:w="3402" w:type="dxa"/>
            <w:vMerge/>
            <w:tcBorders>
              <w:left w:val="single" w:sz="4" w:space="0" w:color="auto"/>
              <w:bottom w:val="nil"/>
              <w:right w:val="nil"/>
            </w:tcBorders>
          </w:tcPr>
          <w:p w14:paraId="6CE4DC44" w14:textId="77777777" w:rsidR="002A34D7" w:rsidRPr="00480CEC" w:rsidRDefault="002A34D7" w:rsidP="002A34D7">
            <w:pPr>
              <w:pStyle w:val="Table-para"/>
              <w:rPr>
                <w:sz w:val="18"/>
              </w:rPr>
            </w:pPr>
          </w:p>
        </w:tc>
      </w:tr>
      <w:bookmarkEnd w:id="1"/>
    </w:tbl>
    <w:p w14:paraId="79C27119" w14:textId="77777777" w:rsidR="00CB4C2A" w:rsidRPr="00480CEC" w:rsidRDefault="00CB4C2A">
      <w:pPr>
        <w:rPr>
          <w:rFonts w:asciiTheme="majorHAnsi" w:hAnsiTheme="majorHAnsi"/>
          <w:b/>
          <w:color w:val="36424A" w:themeColor="text2"/>
          <w:sz w:val="28"/>
        </w:rPr>
      </w:pPr>
      <w:r w:rsidRPr="00480CEC">
        <w:rPr>
          <w:rFonts w:asciiTheme="majorHAnsi" w:hAnsiTheme="majorHAnsi"/>
          <w:b/>
          <w:color w:val="36424A" w:themeColor="text2"/>
          <w:sz w:val="28"/>
        </w:rPr>
        <w:br w:type="page"/>
      </w:r>
    </w:p>
    <w:p w14:paraId="3379D6B3" w14:textId="77777777" w:rsidR="00607625" w:rsidRPr="00480CEC" w:rsidRDefault="00EC7994" w:rsidP="00EF1FE6">
      <w:pPr>
        <w:pStyle w:val="BodyText"/>
        <w:spacing w:before="0"/>
        <w:rPr>
          <w:rFonts w:asciiTheme="majorHAnsi" w:hAnsiTheme="majorHAnsi"/>
          <w:b/>
          <w:color w:val="36424A" w:themeColor="text2"/>
          <w:sz w:val="28"/>
        </w:rPr>
      </w:pPr>
      <w:r w:rsidRPr="00480CEC">
        <w:rPr>
          <w:rFonts w:asciiTheme="majorHAnsi" w:hAnsiTheme="majorHAnsi"/>
          <w:b/>
          <w:color w:val="36424A" w:themeColor="text2"/>
          <w:sz w:val="28"/>
        </w:rPr>
        <w:lastRenderedPageBreak/>
        <w:t>CONTENTS</w:t>
      </w:r>
    </w:p>
    <w:p w14:paraId="642E6C5D" w14:textId="77777777" w:rsidR="00364C3D" w:rsidRPr="00480CEC" w:rsidRDefault="00364C3D" w:rsidP="00364C3D">
      <w:pPr>
        <w:pStyle w:val="BodyText"/>
      </w:pPr>
    </w:p>
    <w:p w14:paraId="2F8CB5DE" w14:textId="7428AB97" w:rsidR="00361412" w:rsidRDefault="003743F7">
      <w:pPr>
        <w:pStyle w:val="TOC1"/>
        <w:rPr>
          <w:rStyle w:val="Hyperlink"/>
        </w:rPr>
      </w:pPr>
      <w:r w:rsidRPr="00480CEC">
        <w:rPr>
          <w:noProof w:val="0"/>
        </w:rPr>
        <w:fldChar w:fldCharType="begin"/>
      </w:r>
      <w:r w:rsidRPr="00480CEC">
        <w:rPr>
          <w:noProof w:val="0"/>
        </w:rPr>
        <w:instrText xml:space="preserve"> TOC \o "1-3" \h \z \u </w:instrText>
      </w:r>
      <w:r w:rsidRPr="00480CEC">
        <w:rPr>
          <w:noProof w:val="0"/>
        </w:rPr>
        <w:fldChar w:fldCharType="separate"/>
      </w:r>
      <w:hyperlink w:anchor="_Toc88213600" w:history="1">
        <w:r w:rsidR="00361412" w:rsidRPr="009C434A">
          <w:rPr>
            <w:rStyle w:val="Hyperlink"/>
          </w:rPr>
          <w:t>Executive Summary</w:t>
        </w:r>
        <w:r w:rsidR="00361412">
          <w:rPr>
            <w:webHidden/>
          </w:rPr>
          <w:tab/>
        </w:r>
        <w:r w:rsidR="00361412">
          <w:rPr>
            <w:webHidden/>
          </w:rPr>
          <w:fldChar w:fldCharType="begin"/>
        </w:r>
        <w:r w:rsidR="00361412">
          <w:rPr>
            <w:webHidden/>
          </w:rPr>
          <w:instrText xml:space="preserve"> PAGEREF _Toc88213600 \h </w:instrText>
        </w:r>
        <w:r w:rsidR="00361412">
          <w:rPr>
            <w:webHidden/>
          </w:rPr>
        </w:r>
        <w:r w:rsidR="00361412">
          <w:rPr>
            <w:webHidden/>
          </w:rPr>
          <w:fldChar w:fldCharType="separate"/>
        </w:r>
        <w:r w:rsidR="00FA636E">
          <w:rPr>
            <w:webHidden/>
          </w:rPr>
          <w:t>1</w:t>
        </w:r>
        <w:r w:rsidR="00361412">
          <w:rPr>
            <w:webHidden/>
          </w:rPr>
          <w:fldChar w:fldCharType="end"/>
        </w:r>
      </w:hyperlink>
    </w:p>
    <w:p w14:paraId="56F86B46" w14:textId="77777777" w:rsidR="00F722DE" w:rsidRPr="00F722DE" w:rsidRDefault="00F722DE" w:rsidP="00F722DE">
      <w:pPr>
        <w:rPr>
          <w:noProof/>
        </w:rPr>
      </w:pPr>
    </w:p>
    <w:p w14:paraId="4429D11A" w14:textId="2C762D60" w:rsidR="00361412" w:rsidRDefault="0061481A">
      <w:pPr>
        <w:pStyle w:val="TOC1"/>
        <w:rPr>
          <w:rFonts w:asciiTheme="minorHAnsi" w:eastAsiaTheme="minorEastAsia" w:hAnsiTheme="minorHAnsi"/>
          <w:b w:val="0"/>
          <w:caps w:val="0"/>
          <w:lang w:eastAsia="en-NZ"/>
        </w:rPr>
      </w:pPr>
      <w:hyperlink w:anchor="_Toc88213601" w:history="1">
        <w:r w:rsidR="00361412" w:rsidRPr="009C434A">
          <w:rPr>
            <w:rStyle w:val="Hyperlink"/>
          </w:rPr>
          <w:t>1.</w:t>
        </w:r>
        <w:r w:rsidR="00361412">
          <w:rPr>
            <w:rFonts w:asciiTheme="minorHAnsi" w:eastAsiaTheme="minorEastAsia" w:hAnsiTheme="minorHAnsi"/>
            <w:b w:val="0"/>
            <w:caps w:val="0"/>
            <w:lang w:eastAsia="en-NZ"/>
          </w:rPr>
          <w:tab/>
        </w:r>
        <w:r w:rsidR="00361412" w:rsidRPr="009C434A">
          <w:rPr>
            <w:rStyle w:val="Hyperlink"/>
          </w:rPr>
          <w:t>Introduction</w:t>
        </w:r>
        <w:r w:rsidR="00361412">
          <w:rPr>
            <w:webHidden/>
          </w:rPr>
          <w:tab/>
        </w:r>
        <w:r w:rsidR="00361412">
          <w:rPr>
            <w:webHidden/>
          </w:rPr>
          <w:fldChar w:fldCharType="begin"/>
        </w:r>
        <w:r w:rsidR="00361412">
          <w:rPr>
            <w:webHidden/>
          </w:rPr>
          <w:instrText xml:space="preserve"> PAGEREF _Toc88213601 \h </w:instrText>
        </w:r>
        <w:r w:rsidR="00361412">
          <w:rPr>
            <w:webHidden/>
          </w:rPr>
        </w:r>
        <w:r w:rsidR="00361412">
          <w:rPr>
            <w:webHidden/>
          </w:rPr>
          <w:fldChar w:fldCharType="separate"/>
        </w:r>
        <w:r w:rsidR="00FA636E">
          <w:rPr>
            <w:webHidden/>
          </w:rPr>
          <w:t>7</w:t>
        </w:r>
        <w:r w:rsidR="00361412">
          <w:rPr>
            <w:webHidden/>
          </w:rPr>
          <w:fldChar w:fldCharType="end"/>
        </w:r>
      </w:hyperlink>
    </w:p>
    <w:p w14:paraId="1347A8EA" w14:textId="398D03F0" w:rsidR="00361412" w:rsidRDefault="0061481A">
      <w:pPr>
        <w:pStyle w:val="TOC1"/>
        <w:rPr>
          <w:rFonts w:asciiTheme="minorHAnsi" w:eastAsiaTheme="minorEastAsia" w:hAnsiTheme="minorHAnsi"/>
          <w:b w:val="0"/>
          <w:caps w:val="0"/>
          <w:lang w:eastAsia="en-NZ"/>
        </w:rPr>
      </w:pPr>
      <w:hyperlink w:anchor="_Toc88213602" w:history="1">
        <w:r w:rsidR="00361412" w:rsidRPr="009C434A">
          <w:rPr>
            <w:rStyle w:val="Hyperlink"/>
          </w:rPr>
          <w:t>2.</w:t>
        </w:r>
        <w:r w:rsidR="00361412">
          <w:rPr>
            <w:rFonts w:asciiTheme="minorHAnsi" w:eastAsiaTheme="minorEastAsia" w:hAnsiTheme="minorHAnsi"/>
            <w:b w:val="0"/>
            <w:caps w:val="0"/>
            <w:lang w:eastAsia="en-NZ"/>
          </w:rPr>
          <w:tab/>
        </w:r>
        <w:r w:rsidR="00361412" w:rsidRPr="009C434A">
          <w:rPr>
            <w:rStyle w:val="Hyperlink"/>
          </w:rPr>
          <w:t>PRoposed Changes to the ERA</w:t>
        </w:r>
        <w:r w:rsidR="00361412">
          <w:rPr>
            <w:webHidden/>
          </w:rPr>
          <w:tab/>
        </w:r>
        <w:r w:rsidR="00361412">
          <w:rPr>
            <w:webHidden/>
          </w:rPr>
          <w:fldChar w:fldCharType="begin"/>
        </w:r>
        <w:r w:rsidR="00361412">
          <w:rPr>
            <w:webHidden/>
          </w:rPr>
          <w:instrText xml:space="preserve"> PAGEREF _Toc88213602 \h </w:instrText>
        </w:r>
        <w:r w:rsidR="00361412">
          <w:rPr>
            <w:webHidden/>
          </w:rPr>
        </w:r>
        <w:r w:rsidR="00361412">
          <w:rPr>
            <w:webHidden/>
          </w:rPr>
          <w:fldChar w:fldCharType="separate"/>
        </w:r>
        <w:r w:rsidR="00FA636E">
          <w:rPr>
            <w:webHidden/>
          </w:rPr>
          <w:t>7</w:t>
        </w:r>
        <w:r w:rsidR="00361412">
          <w:rPr>
            <w:webHidden/>
          </w:rPr>
          <w:fldChar w:fldCharType="end"/>
        </w:r>
      </w:hyperlink>
    </w:p>
    <w:p w14:paraId="3F27E403" w14:textId="428788AC" w:rsidR="00361412" w:rsidRDefault="0061481A">
      <w:pPr>
        <w:pStyle w:val="TOC1"/>
        <w:rPr>
          <w:rFonts w:asciiTheme="minorHAnsi" w:eastAsiaTheme="minorEastAsia" w:hAnsiTheme="minorHAnsi"/>
          <w:b w:val="0"/>
          <w:caps w:val="0"/>
          <w:lang w:eastAsia="en-NZ"/>
        </w:rPr>
      </w:pPr>
      <w:hyperlink w:anchor="_Toc88213603" w:history="1">
        <w:r w:rsidR="00361412" w:rsidRPr="009C434A">
          <w:rPr>
            <w:rStyle w:val="Hyperlink"/>
          </w:rPr>
          <w:t>3.</w:t>
        </w:r>
        <w:r w:rsidR="00361412">
          <w:rPr>
            <w:rFonts w:asciiTheme="minorHAnsi" w:eastAsiaTheme="minorEastAsia" w:hAnsiTheme="minorHAnsi"/>
            <w:b w:val="0"/>
            <w:caps w:val="0"/>
            <w:lang w:eastAsia="en-NZ"/>
          </w:rPr>
          <w:tab/>
        </w:r>
        <w:r w:rsidR="00361412" w:rsidRPr="009C434A">
          <w:rPr>
            <w:rStyle w:val="Hyperlink"/>
          </w:rPr>
          <w:t>Scope</w:t>
        </w:r>
        <w:r w:rsidR="00361412">
          <w:rPr>
            <w:webHidden/>
          </w:rPr>
          <w:tab/>
        </w:r>
        <w:r w:rsidR="00361412">
          <w:rPr>
            <w:webHidden/>
          </w:rPr>
          <w:fldChar w:fldCharType="begin"/>
        </w:r>
        <w:r w:rsidR="00361412">
          <w:rPr>
            <w:webHidden/>
          </w:rPr>
          <w:instrText xml:space="preserve"> PAGEREF _Toc88213603 \h </w:instrText>
        </w:r>
        <w:r w:rsidR="00361412">
          <w:rPr>
            <w:webHidden/>
          </w:rPr>
        </w:r>
        <w:r w:rsidR="00361412">
          <w:rPr>
            <w:webHidden/>
          </w:rPr>
          <w:fldChar w:fldCharType="separate"/>
        </w:r>
        <w:r w:rsidR="00FA636E">
          <w:rPr>
            <w:webHidden/>
          </w:rPr>
          <w:t>8</w:t>
        </w:r>
        <w:r w:rsidR="00361412">
          <w:rPr>
            <w:webHidden/>
          </w:rPr>
          <w:fldChar w:fldCharType="end"/>
        </w:r>
      </w:hyperlink>
    </w:p>
    <w:p w14:paraId="78631A1B" w14:textId="77E127C0" w:rsidR="00361412" w:rsidRDefault="0061481A">
      <w:pPr>
        <w:pStyle w:val="TOC1"/>
        <w:rPr>
          <w:rFonts w:asciiTheme="minorHAnsi" w:eastAsiaTheme="minorEastAsia" w:hAnsiTheme="minorHAnsi"/>
          <w:b w:val="0"/>
          <w:caps w:val="0"/>
          <w:lang w:eastAsia="en-NZ"/>
        </w:rPr>
      </w:pPr>
      <w:hyperlink w:anchor="_Toc88213604" w:history="1">
        <w:r w:rsidR="00361412" w:rsidRPr="009C434A">
          <w:rPr>
            <w:rStyle w:val="Hyperlink"/>
          </w:rPr>
          <w:t>4.</w:t>
        </w:r>
        <w:r w:rsidR="00361412">
          <w:rPr>
            <w:rFonts w:asciiTheme="minorHAnsi" w:eastAsiaTheme="minorEastAsia" w:hAnsiTheme="minorHAnsi"/>
            <w:b w:val="0"/>
            <w:caps w:val="0"/>
            <w:lang w:eastAsia="en-NZ"/>
          </w:rPr>
          <w:tab/>
        </w:r>
        <w:r w:rsidR="00361412" w:rsidRPr="009C434A">
          <w:rPr>
            <w:rStyle w:val="Hyperlink"/>
          </w:rPr>
          <w:t>Approach and Assumptions</w:t>
        </w:r>
        <w:r w:rsidR="00361412">
          <w:rPr>
            <w:webHidden/>
          </w:rPr>
          <w:tab/>
        </w:r>
        <w:r w:rsidR="00361412">
          <w:rPr>
            <w:webHidden/>
          </w:rPr>
          <w:fldChar w:fldCharType="begin"/>
        </w:r>
        <w:r w:rsidR="00361412">
          <w:rPr>
            <w:webHidden/>
          </w:rPr>
          <w:instrText xml:space="preserve"> PAGEREF _Toc88213604 \h </w:instrText>
        </w:r>
        <w:r w:rsidR="00361412">
          <w:rPr>
            <w:webHidden/>
          </w:rPr>
        </w:r>
        <w:r w:rsidR="00361412">
          <w:rPr>
            <w:webHidden/>
          </w:rPr>
          <w:fldChar w:fldCharType="separate"/>
        </w:r>
        <w:r w:rsidR="00FA636E">
          <w:rPr>
            <w:webHidden/>
          </w:rPr>
          <w:t>8</w:t>
        </w:r>
        <w:r w:rsidR="00361412">
          <w:rPr>
            <w:webHidden/>
          </w:rPr>
          <w:fldChar w:fldCharType="end"/>
        </w:r>
      </w:hyperlink>
    </w:p>
    <w:p w14:paraId="0CED87E8" w14:textId="20BB408B" w:rsidR="00361412" w:rsidRDefault="0061481A">
      <w:pPr>
        <w:pStyle w:val="TOC2"/>
        <w:rPr>
          <w:rFonts w:asciiTheme="minorHAnsi" w:eastAsiaTheme="minorEastAsia" w:hAnsiTheme="minorHAnsi"/>
          <w:lang w:eastAsia="en-NZ"/>
        </w:rPr>
      </w:pPr>
      <w:hyperlink w:anchor="_Toc88213605" w:history="1">
        <w:r w:rsidR="00361412" w:rsidRPr="009C434A">
          <w:rPr>
            <w:rStyle w:val="Hyperlink"/>
          </w:rPr>
          <w:t>4.1.</w:t>
        </w:r>
        <w:r w:rsidR="00361412">
          <w:rPr>
            <w:rFonts w:asciiTheme="minorHAnsi" w:eastAsiaTheme="minorEastAsia" w:hAnsiTheme="minorHAnsi"/>
            <w:lang w:eastAsia="en-NZ"/>
          </w:rPr>
          <w:tab/>
        </w:r>
        <w:r w:rsidR="00361412" w:rsidRPr="009C434A">
          <w:rPr>
            <w:rStyle w:val="Hyperlink"/>
          </w:rPr>
          <w:t>Approach</w:t>
        </w:r>
        <w:r w:rsidR="00361412">
          <w:rPr>
            <w:webHidden/>
          </w:rPr>
          <w:tab/>
        </w:r>
        <w:r w:rsidR="00361412">
          <w:rPr>
            <w:webHidden/>
          </w:rPr>
          <w:fldChar w:fldCharType="begin"/>
        </w:r>
        <w:r w:rsidR="00361412">
          <w:rPr>
            <w:webHidden/>
          </w:rPr>
          <w:instrText xml:space="preserve"> PAGEREF _Toc88213605 \h </w:instrText>
        </w:r>
        <w:r w:rsidR="00361412">
          <w:rPr>
            <w:webHidden/>
          </w:rPr>
        </w:r>
        <w:r w:rsidR="00361412">
          <w:rPr>
            <w:webHidden/>
          </w:rPr>
          <w:fldChar w:fldCharType="separate"/>
        </w:r>
        <w:r w:rsidR="00FA636E">
          <w:rPr>
            <w:webHidden/>
          </w:rPr>
          <w:t>8</w:t>
        </w:r>
        <w:r w:rsidR="00361412">
          <w:rPr>
            <w:webHidden/>
          </w:rPr>
          <w:fldChar w:fldCharType="end"/>
        </w:r>
      </w:hyperlink>
    </w:p>
    <w:p w14:paraId="0F8379C5" w14:textId="23AC363E" w:rsidR="00361412" w:rsidRDefault="0061481A">
      <w:pPr>
        <w:pStyle w:val="TOC2"/>
        <w:rPr>
          <w:rFonts w:asciiTheme="minorHAnsi" w:eastAsiaTheme="minorEastAsia" w:hAnsiTheme="minorHAnsi"/>
          <w:lang w:eastAsia="en-NZ"/>
        </w:rPr>
      </w:pPr>
      <w:hyperlink w:anchor="_Toc88213606" w:history="1">
        <w:r w:rsidR="00361412" w:rsidRPr="009C434A">
          <w:rPr>
            <w:rStyle w:val="Hyperlink"/>
          </w:rPr>
          <w:t>4.2.</w:t>
        </w:r>
        <w:r w:rsidR="00361412">
          <w:rPr>
            <w:rFonts w:asciiTheme="minorHAnsi" w:eastAsiaTheme="minorEastAsia" w:hAnsiTheme="minorHAnsi"/>
            <w:lang w:eastAsia="en-NZ"/>
          </w:rPr>
          <w:tab/>
        </w:r>
        <w:r w:rsidR="00361412" w:rsidRPr="009C434A">
          <w:rPr>
            <w:rStyle w:val="Hyperlink"/>
          </w:rPr>
          <w:t>General Assumptions</w:t>
        </w:r>
        <w:r w:rsidR="00361412">
          <w:rPr>
            <w:webHidden/>
          </w:rPr>
          <w:tab/>
        </w:r>
        <w:r w:rsidR="00361412">
          <w:rPr>
            <w:webHidden/>
          </w:rPr>
          <w:fldChar w:fldCharType="begin"/>
        </w:r>
        <w:r w:rsidR="00361412">
          <w:rPr>
            <w:webHidden/>
          </w:rPr>
          <w:instrText xml:space="preserve"> PAGEREF _Toc88213606 \h </w:instrText>
        </w:r>
        <w:r w:rsidR="00361412">
          <w:rPr>
            <w:webHidden/>
          </w:rPr>
        </w:r>
        <w:r w:rsidR="00361412">
          <w:rPr>
            <w:webHidden/>
          </w:rPr>
          <w:fldChar w:fldCharType="separate"/>
        </w:r>
        <w:r w:rsidR="00FA636E">
          <w:rPr>
            <w:webHidden/>
          </w:rPr>
          <w:t>8</w:t>
        </w:r>
        <w:r w:rsidR="00361412">
          <w:rPr>
            <w:webHidden/>
          </w:rPr>
          <w:fldChar w:fldCharType="end"/>
        </w:r>
      </w:hyperlink>
    </w:p>
    <w:p w14:paraId="5EF85AA8" w14:textId="25AD1F5B" w:rsidR="00361412" w:rsidRDefault="0061481A">
      <w:pPr>
        <w:pStyle w:val="TOC1"/>
        <w:rPr>
          <w:rFonts w:asciiTheme="minorHAnsi" w:eastAsiaTheme="minorEastAsia" w:hAnsiTheme="minorHAnsi"/>
          <w:b w:val="0"/>
          <w:caps w:val="0"/>
          <w:lang w:eastAsia="en-NZ"/>
        </w:rPr>
      </w:pPr>
      <w:hyperlink w:anchor="_Toc88213612" w:history="1">
        <w:r w:rsidR="00361412" w:rsidRPr="009C434A">
          <w:rPr>
            <w:rStyle w:val="Hyperlink"/>
          </w:rPr>
          <w:t>5.</w:t>
        </w:r>
        <w:r w:rsidR="00361412">
          <w:rPr>
            <w:rFonts w:asciiTheme="minorHAnsi" w:eastAsiaTheme="minorEastAsia" w:hAnsiTheme="minorHAnsi"/>
            <w:b w:val="0"/>
            <w:caps w:val="0"/>
            <w:lang w:eastAsia="en-NZ"/>
          </w:rPr>
          <w:tab/>
        </w:r>
        <w:r w:rsidR="00361412" w:rsidRPr="009C434A">
          <w:rPr>
            <w:rStyle w:val="Hyperlink"/>
          </w:rPr>
          <w:t>Cost Benefit Analysis</w:t>
        </w:r>
        <w:r w:rsidR="00361412">
          <w:rPr>
            <w:webHidden/>
          </w:rPr>
          <w:tab/>
        </w:r>
        <w:r w:rsidR="00361412">
          <w:rPr>
            <w:webHidden/>
          </w:rPr>
          <w:fldChar w:fldCharType="begin"/>
        </w:r>
        <w:r w:rsidR="00361412">
          <w:rPr>
            <w:webHidden/>
          </w:rPr>
          <w:instrText xml:space="preserve"> PAGEREF _Toc88213612 \h </w:instrText>
        </w:r>
        <w:r w:rsidR="00361412">
          <w:rPr>
            <w:webHidden/>
          </w:rPr>
        </w:r>
        <w:r w:rsidR="00361412">
          <w:rPr>
            <w:webHidden/>
          </w:rPr>
          <w:fldChar w:fldCharType="separate"/>
        </w:r>
        <w:r w:rsidR="00FA636E">
          <w:rPr>
            <w:webHidden/>
          </w:rPr>
          <w:t>11</w:t>
        </w:r>
        <w:r w:rsidR="00361412">
          <w:rPr>
            <w:webHidden/>
          </w:rPr>
          <w:fldChar w:fldCharType="end"/>
        </w:r>
      </w:hyperlink>
    </w:p>
    <w:p w14:paraId="78BACD8B" w14:textId="647D34F6" w:rsidR="00361412" w:rsidRDefault="0061481A">
      <w:pPr>
        <w:pStyle w:val="TOC2"/>
        <w:rPr>
          <w:rFonts w:asciiTheme="minorHAnsi" w:eastAsiaTheme="minorEastAsia" w:hAnsiTheme="minorHAnsi"/>
          <w:lang w:eastAsia="en-NZ"/>
        </w:rPr>
      </w:pPr>
      <w:hyperlink w:anchor="_Toc88213613" w:history="1">
        <w:r w:rsidR="00361412" w:rsidRPr="009C434A">
          <w:rPr>
            <w:rStyle w:val="Hyperlink"/>
          </w:rPr>
          <w:t>5.1.</w:t>
        </w:r>
        <w:r w:rsidR="00361412">
          <w:rPr>
            <w:rFonts w:asciiTheme="minorHAnsi" w:eastAsiaTheme="minorEastAsia" w:hAnsiTheme="minorHAnsi"/>
            <w:lang w:eastAsia="en-NZ"/>
          </w:rPr>
          <w:tab/>
        </w:r>
        <w:r w:rsidR="00361412" w:rsidRPr="009C434A">
          <w:rPr>
            <w:rStyle w:val="Hyperlink"/>
          </w:rPr>
          <w:t>Clarify the purpose of environmental reporting</w:t>
        </w:r>
        <w:r w:rsidR="00361412">
          <w:rPr>
            <w:webHidden/>
          </w:rPr>
          <w:tab/>
        </w:r>
        <w:r w:rsidR="00361412">
          <w:rPr>
            <w:webHidden/>
          </w:rPr>
          <w:fldChar w:fldCharType="begin"/>
        </w:r>
        <w:r w:rsidR="00361412">
          <w:rPr>
            <w:webHidden/>
          </w:rPr>
          <w:instrText xml:space="preserve"> PAGEREF _Toc88213613 \h </w:instrText>
        </w:r>
        <w:r w:rsidR="00361412">
          <w:rPr>
            <w:webHidden/>
          </w:rPr>
        </w:r>
        <w:r w:rsidR="00361412">
          <w:rPr>
            <w:webHidden/>
          </w:rPr>
          <w:fldChar w:fldCharType="separate"/>
        </w:r>
        <w:r w:rsidR="00FA636E">
          <w:rPr>
            <w:webHidden/>
          </w:rPr>
          <w:t>11</w:t>
        </w:r>
        <w:r w:rsidR="00361412">
          <w:rPr>
            <w:webHidden/>
          </w:rPr>
          <w:fldChar w:fldCharType="end"/>
        </w:r>
      </w:hyperlink>
    </w:p>
    <w:p w14:paraId="21E2A590" w14:textId="03C2DB18" w:rsidR="00361412" w:rsidRDefault="0061481A">
      <w:pPr>
        <w:pStyle w:val="TOC2"/>
        <w:rPr>
          <w:rFonts w:asciiTheme="minorHAnsi" w:eastAsiaTheme="minorEastAsia" w:hAnsiTheme="minorHAnsi"/>
          <w:lang w:eastAsia="en-NZ"/>
        </w:rPr>
      </w:pPr>
      <w:hyperlink w:anchor="_Toc88213620" w:history="1">
        <w:r w:rsidR="00361412" w:rsidRPr="009C434A">
          <w:rPr>
            <w:rStyle w:val="Hyperlink"/>
          </w:rPr>
          <w:t>5.2.</w:t>
        </w:r>
        <w:r w:rsidR="00361412">
          <w:rPr>
            <w:rFonts w:asciiTheme="minorHAnsi" w:eastAsiaTheme="minorEastAsia" w:hAnsiTheme="minorHAnsi"/>
            <w:lang w:eastAsia="en-NZ"/>
          </w:rPr>
          <w:tab/>
        </w:r>
        <w:r w:rsidR="00361412" w:rsidRPr="009C434A">
          <w:rPr>
            <w:rStyle w:val="Hyperlink"/>
          </w:rPr>
          <w:t>Mandate a government response to synthesis reports</w:t>
        </w:r>
        <w:r w:rsidR="00361412">
          <w:rPr>
            <w:webHidden/>
          </w:rPr>
          <w:tab/>
        </w:r>
        <w:r w:rsidR="00361412">
          <w:rPr>
            <w:webHidden/>
          </w:rPr>
          <w:fldChar w:fldCharType="begin"/>
        </w:r>
        <w:r w:rsidR="00361412">
          <w:rPr>
            <w:webHidden/>
          </w:rPr>
          <w:instrText xml:space="preserve"> PAGEREF _Toc88213620 \h </w:instrText>
        </w:r>
        <w:r w:rsidR="00361412">
          <w:rPr>
            <w:webHidden/>
          </w:rPr>
        </w:r>
        <w:r w:rsidR="00361412">
          <w:rPr>
            <w:webHidden/>
          </w:rPr>
          <w:fldChar w:fldCharType="separate"/>
        </w:r>
        <w:r w:rsidR="00FA636E">
          <w:rPr>
            <w:webHidden/>
          </w:rPr>
          <w:t>12</w:t>
        </w:r>
        <w:r w:rsidR="00361412">
          <w:rPr>
            <w:webHidden/>
          </w:rPr>
          <w:fldChar w:fldCharType="end"/>
        </w:r>
      </w:hyperlink>
    </w:p>
    <w:p w14:paraId="568422C6" w14:textId="127E819D" w:rsidR="00361412" w:rsidRDefault="0061481A">
      <w:pPr>
        <w:pStyle w:val="TOC2"/>
        <w:rPr>
          <w:rFonts w:asciiTheme="minorHAnsi" w:eastAsiaTheme="minorEastAsia" w:hAnsiTheme="minorHAnsi"/>
          <w:lang w:eastAsia="en-NZ"/>
        </w:rPr>
      </w:pPr>
      <w:hyperlink w:anchor="_Toc88213627" w:history="1">
        <w:r w:rsidR="00361412" w:rsidRPr="009C434A">
          <w:rPr>
            <w:rStyle w:val="Hyperlink"/>
          </w:rPr>
          <w:t>5.3.</w:t>
        </w:r>
        <w:r w:rsidR="00361412">
          <w:rPr>
            <w:rFonts w:asciiTheme="minorHAnsi" w:eastAsiaTheme="minorEastAsia" w:hAnsiTheme="minorHAnsi"/>
            <w:lang w:eastAsia="en-NZ"/>
          </w:rPr>
          <w:tab/>
        </w:r>
        <w:r w:rsidR="00361412" w:rsidRPr="009C434A">
          <w:rPr>
            <w:rStyle w:val="Hyperlink"/>
          </w:rPr>
          <w:t>Add drivers and outlooks to the reporting framework</w:t>
        </w:r>
        <w:r w:rsidR="00361412">
          <w:rPr>
            <w:webHidden/>
          </w:rPr>
          <w:tab/>
        </w:r>
        <w:r w:rsidR="00361412">
          <w:rPr>
            <w:webHidden/>
          </w:rPr>
          <w:fldChar w:fldCharType="begin"/>
        </w:r>
        <w:r w:rsidR="00361412">
          <w:rPr>
            <w:webHidden/>
          </w:rPr>
          <w:instrText xml:space="preserve"> PAGEREF _Toc88213627 \h </w:instrText>
        </w:r>
        <w:r w:rsidR="00361412">
          <w:rPr>
            <w:webHidden/>
          </w:rPr>
        </w:r>
        <w:r w:rsidR="00361412">
          <w:rPr>
            <w:webHidden/>
          </w:rPr>
          <w:fldChar w:fldCharType="separate"/>
        </w:r>
        <w:r w:rsidR="00FA636E">
          <w:rPr>
            <w:webHidden/>
          </w:rPr>
          <w:t>14</w:t>
        </w:r>
        <w:r w:rsidR="00361412">
          <w:rPr>
            <w:webHidden/>
          </w:rPr>
          <w:fldChar w:fldCharType="end"/>
        </w:r>
      </w:hyperlink>
    </w:p>
    <w:p w14:paraId="4D96E1F4" w14:textId="7FCC6166" w:rsidR="00361412" w:rsidRDefault="0061481A">
      <w:pPr>
        <w:pStyle w:val="TOC2"/>
        <w:rPr>
          <w:rFonts w:asciiTheme="minorHAnsi" w:eastAsiaTheme="minorEastAsia" w:hAnsiTheme="minorHAnsi"/>
          <w:lang w:eastAsia="en-NZ"/>
        </w:rPr>
      </w:pPr>
      <w:hyperlink w:anchor="_Toc88213634" w:history="1">
        <w:r w:rsidR="00361412" w:rsidRPr="009C434A">
          <w:rPr>
            <w:rStyle w:val="Hyperlink"/>
          </w:rPr>
          <w:t>5.4.</w:t>
        </w:r>
        <w:r w:rsidR="00361412">
          <w:rPr>
            <w:rFonts w:asciiTheme="minorHAnsi" w:eastAsiaTheme="minorEastAsia" w:hAnsiTheme="minorHAnsi"/>
            <w:lang w:eastAsia="en-NZ"/>
          </w:rPr>
          <w:tab/>
        </w:r>
        <w:r w:rsidR="00361412" w:rsidRPr="009C434A">
          <w:rPr>
            <w:rStyle w:val="Hyperlink"/>
          </w:rPr>
          <w:t>Adjust roles and responsibilities</w:t>
        </w:r>
        <w:r w:rsidR="00361412">
          <w:rPr>
            <w:webHidden/>
          </w:rPr>
          <w:tab/>
        </w:r>
        <w:r w:rsidR="00361412">
          <w:rPr>
            <w:webHidden/>
          </w:rPr>
          <w:fldChar w:fldCharType="begin"/>
        </w:r>
        <w:r w:rsidR="00361412">
          <w:rPr>
            <w:webHidden/>
          </w:rPr>
          <w:instrText xml:space="preserve"> PAGEREF _Toc88213634 \h </w:instrText>
        </w:r>
        <w:r w:rsidR="00361412">
          <w:rPr>
            <w:webHidden/>
          </w:rPr>
        </w:r>
        <w:r w:rsidR="00361412">
          <w:rPr>
            <w:webHidden/>
          </w:rPr>
          <w:fldChar w:fldCharType="separate"/>
        </w:r>
        <w:r w:rsidR="00FA636E">
          <w:rPr>
            <w:webHidden/>
          </w:rPr>
          <w:t>17</w:t>
        </w:r>
        <w:r w:rsidR="00361412">
          <w:rPr>
            <w:webHidden/>
          </w:rPr>
          <w:fldChar w:fldCharType="end"/>
        </w:r>
      </w:hyperlink>
    </w:p>
    <w:p w14:paraId="4C8264B3" w14:textId="40A1AB39" w:rsidR="00361412" w:rsidRDefault="0061481A">
      <w:pPr>
        <w:pStyle w:val="TOC2"/>
        <w:rPr>
          <w:rFonts w:asciiTheme="minorHAnsi" w:eastAsiaTheme="minorEastAsia" w:hAnsiTheme="minorHAnsi"/>
          <w:lang w:eastAsia="en-NZ"/>
        </w:rPr>
      </w:pPr>
      <w:hyperlink w:anchor="_Toc88213640" w:history="1">
        <w:r w:rsidR="00361412" w:rsidRPr="009C434A">
          <w:rPr>
            <w:rStyle w:val="Hyperlink"/>
          </w:rPr>
          <w:t>5.5.</w:t>
        </w:r>
        <w:r w:rsidR="00361412">
          <w:rPr>
            <w:rFonts w:asciiTheme="minorHAnsi" w:eastAsiaTheme="minorEastAsia" w:hAnsiTheme="minorHAnsi"/>
            <w:lang w:eastAsia="en-NZ"/>
          </w:rPr>
          <w:tab/>
        </w:r>
        <w:r w:rsidR="00361412" w:rsidRPr="009C434A">
          <w:rPr>
            <w:rStyle w:val="Hyperlink"/>
          </w:rPr>
          <w:t>Mandate a standing advisory panel</w:t>
        </w:r>
        <w:r w:rsidR="00361412">
          <w:rPr>
            <w:webHidden/>
          </w:rPr>
          <w:tab/>
        </w:r>
        <w:r w:rsidR="00361412">
          <w:rPr>
            <w:webHidden/>
          </w:rPr>
          <w:fldChar w:fldCharType="begin"/>
        </w:r>
        <w:r w:rsidR="00361412">
          <w:rPr>
            <w:webHidden/>
          </w:rPr>
          <w:instrText xml:space="preserve"> PAGEREF _Toc88213640 \h </w:instrText>
        </w:r>
        <w:r w:rsidR="00361412">
          <w:rPr>
            <w:webHidden/>
          </w:rPr>
        </w:r>
        <w:r w:rsidR="00361412">
          <w:rPr>
            <w:webHidden/>
          </w:rPr>
          <w:fldChar w:fldCharType="separate"/>
        </w:r>
        <w:r w:rsidR="00FA636E">
          <w:rPr>
            <w:webHidden/>
          </w:rPr>
          <w:t>18</w:t>
        </w:r>
        <w:r w:rsidR="00361412">
          <w:rPr>
            <w:webHidden/>
          </w:rPr>
          <w:fldChar w:fldCharType="end"/>
        </w:r>
      </w:hyperlink>
    </w:p>
    <w:p w14:paraId="127F5ED1" w14:textId="503AA905" w:rsidR="00361412" w:rsidRDefault="0061481A">
      <w:pPr>
        <w:pStyle w:val="TOC2"/>
        <w:rPr>
          <w:rFonts w:asciiTheme="minorHAnsi" w:eastAsiaTheme="minorEastAsia" w:hAnsiTheme="minorHAnsi"/>
          <w:lang w:eastAsia="en-NZ"/>
        </w:rPr>
      </w:pPr>
      <w:hyperlink w:anchor="_Toc88213646" w:history="1">
        <w:r w:rsidR="00361412" w:rsidRPr="009C434A">
          <w:rPr>
            <w:rStyle w:val="Hyperlink"/>
          </w:rPr>
          <w:t>5.6.</w:t>
        </w:r>
        <w:r w:rsidR="00361412">
          <w:rPr>
            <w:rFonts w:asciiTheme="minorHAnsi" w:eastAsiaTheme="minorEastAsia" w:hAnsiTheme="minorHAnsi"/>
            <w:lang w:eastAsia="en-NZ"/>
          </w:rPr>
          <w:tab/>
        </w:r>
        <w:r w:rsidR="00361412" w:rsidRPr="009C434A">
          <w:rPr>
            <w:rStyle w:val="Hyperlink"/>
          </w:rPr>
          <w:t>Replace environmental domains with cross-domain themes</w:t>
        </w:r>
        <w:r w:rsidR="00361412">
          <w:rPr>
            <w:webHidden/>
          </w:rPr>
          <w:tab/>
        </w:r>
        <w:r w:rsidR="00361412">
          <w:rPr>
            <w:webHidden/>
          </w:rPr>
          <w:fldChar w:fldCharType="begin"/>
        </w:r>
        <w:r w:rsidR="00361412">
          <w:rPr>
            <w:webHidden/>
          </w:rPr>
          <w:instrText xml:space="preserve"> PAGEREF _Toc88213646 \h </w:instrText>
        </w:r>
        <w:r w:rsidR="00361412">
          <w:rPr>
            <w:webHidden/>
          </w:rPr>
        </w:r>
        <w:r w:rsidR="00361412">
          <w:rPr>
            <w:webHidden/>
          </w:rPr>
          <w:fldChar w:fldCharType="separate"/>
        </w:r>
        <w:r w:rsidR="00FA636E">
          <w:rPr>
            <w:webHidden/>
          </w:rPr>
          <w:t>20</w:t>
        </w:r>
        <w:r w:rsidR="00361412">
          <w:rPr>
            <w:webHidden/>
          </w:rPr>
          <w:fldChar w:fldCharType="end"/>
        </w:r>
      </w:hyperlink>
    </w:p>
    <w:p w14:paraId="617224E0" w14:textId="576F66E7" w:rsidR="00361412" w:rsidRDefault="0061481A">
      <w:pPr>
        <w:pStyle w:val="TOC2"/>
        <w:rPr>
          <w:rFonts w:asciiTheme="minorHAnsi" w:eastAsiaTheme="minorEastAsia" w:hAnsiTheme="minorHAnsi"/>
          <w:lang w:eastAsia="en-NZ"/>
        </w:rPr>
      </w:pPr>
      <w:hyperlink w:anchor="_Toc88213653" w:history="1">
        <w:r w:rsidR="00361412" w:rsidRPr="009C434A">
          <w:rPr>
            <w:rStyle w:val="Hyperlink"/>
          </w:rPr>
          <w:t>5.7.</w:t>
        </w:r>
        <w:r w:rsidR="00361412">
          <w:rPr>
            <w:rFonts w:asciiTheme="minorHAnsi" w:eastAsiaTheme="minorEastAsia" w:hAnsiTheme="minorHAnsi"/>
            <w:lang w:eastAsia="en-NZ"/>
          </w:rPr>
          <w:tab/>
        </w:r>
        <w:r w:rsidR="00361412" w:rsidRPr="009C434A">
          <w:rPr>
            <w:rStyle w:val="Hyperlink"/>
          </w:rPr>
          <w:t>Reduce the frequency of synthesis reports to six-yearly</w:t>
        </w:r>
        <w:r w:rsidR="00361412">
          <w:rPr>
            <w:webHidden/>
          </w:rPr>
          <w:tab/>
        </w:r>
        <w:r w:rsidR="00361412">
          <w:rPr>
            <w:webHidden/>
          </w:rPr>
          <w:fldChar w:fldCharType="begin"/>
        </w:r>
        <w:r w:rsidR="00361412">
          <w:rPr>
            <w:webHidden/>
          </w:rPr>
          <w:instrText xml:space="preserve"> PAGEREF _Toc88213653 \h </w:instrText>
        </w:r>
        <w:r w:rsidR="00361412">
          <w:rPr>
            <w:webHidden/>
          </w:rPr>
        </w:r>
        <w:r w:rsidR="00361412">
          <w:rPr>
            <w:webHidden/>
          </w:rPr>
          <w:fldChar w:fldCharType="separate"/>
        </w:r>
        <w:r w:rsidR="00FA636E">
          <w:rPr>
            <w:webHidden/>
          </w:rPr>
          <w:t>22</w:t>
        </w:r>
        <w:r w:rsidR="00361412">
          <w:rPr>
            <w:webHidden/>
          </w:rPr>
          <w:fldChar w:fldCharType="end"/>
        </w:r>
      </w:hyperlink>
    </w:p>
    <w:p w14:paraId="73A6E30F" w14:textId="04C9014F" w:rsidR="00361412" w:rsidRDefault="0061481A">
      <w:pPr>
        <w:pStyle w:val="TOC2"/>
        <w:rPr>
          <w:rFonts w:asciiTheme="minorHAnsi" w:eastAsiaTheme="minorEastAsia" w:hAnsiTheme="minorHAnsi"/>
          <w:lang w:eastAsia="en-NZ"/>
        </w:rPr>
      </w:pPr>
      <w:hyperlink w:anchor="_Toc88213660" w:history="1">
        <w:r w:rsidR="00361412" w:rsidRPr="009C434A">
          <w:rPr>
            <w:rStyle w:val="Hyperlink"/>
          </w:rPr>
          <w:t>5.8.</w:t>
        </w:r>
        <w:r w:rsidR="00361412">
          <w:rPr>
            <w:rFonts w:asciiTheme="minorHAnsi" w:eastAsiaTheme="minorEastAsia" w:hAnsiTheme="minorHAnsi"/>
            <w:lang w:eastAsia="en-NZ"/>
          </w:rPr>
          <w:tab/>
        </w:r>
        <w:r w:rsidR="00361412" w:rsidRPr="009C434A">
          <w:rPr>
            <w:rStyle w:val="Hyperlink"/>
          </w:rPr>
          <w:t>Replace domain reports with one commentary each year</w:t>
        </w:r>
        <w:r w:rsidR="00361412">
          <w:rPr>
            <w:webHidden/>
          </w:rPr>
          <w:tab/>
        </w:r>
        <w:r w:rsidR="00361412">
          <w:rPr>
            <w:webHidden/>
          </w:rPr>
          <w:fldChar w:fldCharType="begin"/>
        </w:r>
        <w:r w:rsidR="00361412">
          <w:rPr>
            <w:webHidden/>
          </w:rPr>
          <w:instrText xml:space="preserve"> PAGEREF _Toc88213660 \h </w:instrText>
        </w:r>
        <w:r w:rsidR="00361412">
          <w:rPr>
            <w:webHidden/>
          </w:rPr>
        </w:r>
        <w:r w:rsidR="00361412">
          <w:rPr>
            <w:webHidden/>
          </w:rPr>
          <w:fldChar w:fldCharType="separate"/>
        </w:r>
        <w:r w:rsidR="00FA636E">
          <w:rPr>
            <w:webHidden/>
          </w:rPr>
          <w:t>23</w:t>
        </w:r>
        <w:r w:rsidR="00361412">
          <w:rPr>
            <w:webHidden/>
          </w:rPr>
          <w:fldChar w:fldCharType="end"/>
        </w:r>
      </w:hyperlink>
    </w:p>
    <w:p w14:paraId="1F5CE187" w14:textId="7E86F553" w:rsidR="00361412" w:rsidRDefault="0061481A">
      <w:pPr>
        <w:pStyle w:val="TOC2"/>
        <w:rPr>
          <w:rFonts w:asciiTheme="minorHAnsi" w:eastAsiaTheme="minorEastAsia" w:hAnsiTheme="minorHAnsi"/>
          <w:lang w:eastAsia="en-NZ"/>
        </w:rPr>
      </w:pPr>
      <w:hyperlink w:anchor="_Toc88213667" w:history="1">
        <w:r w:rsidR="00361412" w:rsidRPr="009C434A">
          <w:rPr>
            <w:rStyle w:val="Hyperlink"/>
          </w:rPr>
          <w:t>5.9.</w:t>
        </w:r>
        <w:r w:rsidR="00361412">
          <w:rPr>
            <w:rFonts w:asciiTheme="minorHAnsi" w:eastAsiaTheme="minorEastAsia" w:hAnsiTheme="minorHAnsi"/>
            <w:lang w:eastAsia="en-NZ"/>
          </w:rPr>
          <w:tab/>
        </w:r>
        <w:r w:rsidR="00361412" w:rsidRPr="009C434A">
          <w:rPr>
            <w:rStyle w:val="Hyperlink"/>
          </w:rPr>
          <w:t>Establish a set of core environmental indicators</w:t>
        </w:r>
        <w:r w:rsidR="00361412">
          <w:rPr>
            <w:webHidden/>
          </w:rPr>
          <w:tab/>
        </w:r>
        <w:r w:rsidR="00361412">
          <w:rPr>
            <w:webHidden/>
          </w:rPr>
          <w:fldChar w:fldCharType="begin"/>
        </w:r>
        <w:r w:rsidR="00361412">
          <w:rPr>
            <w:webHidden/>
          </w:rPr>
          <w:instrText xml:space="preserve"> PAGEREF _Toc88213667 \h </w:instrText>
        </w:r>
        <w:r w:rsidR="00361412">
          <w:rPr>
            <w:webHidden/>
          </w:rPr>
        </w:r>
        <w:r w:rsidR="00361412">
          <w:rPr>
            <w:webHidden/>
          </w:rPr>
          <w:fldChar w:fldCharType="separate"/>
        </w:r>
        <w:r w:rsidR="00FA636E">
          <w:rPr>
            <w:webHidden/>
          </w:rPr>
          <w:t>25</w:t>
        </w:r>
        <w:r w:rsidR="00361412">
          <w:rPr>
            <w:webHidden/>
          </w:rPr>
          <w:fldChar w:fldCharType="end"/>
        </w:r>
      </w:hyperlink>
    </w:p>
    <w:p w14:paraId="5B845A9A" w14:textId="0150B07B" w:rsidR="00361412" w:rsidRDefault="0061481A">
      <w:pPr>
        <w:pStyle w:val="TOC2"/>
        <w:rPr>
          <w:rFonts w:asciiTheme="minorHAnsi" w:eastAsiaTheme="minorEastAsia" w:hAnsiTheme="minorHAnsi"/>
          <w:lang w:eastAsia="en-NZ"/>
        </w:rPr>
      </w:pPr>
      <w:hyperlink w:anchor="_Toc88213673" w:history="1">
        <w:r w:rsidR="00361412" w:rsidRPr="009C434A">
          <w:rPr>
            <w:rStyle w:val="Hyperlink"/>
          </w:rPr>
          <w:t>5.10.</w:t>
        </w:r>
        <w:r w:rsidR="00361412">
          <w:rPr>
            <w:rFonts w:asciiTheme="minorHAnsi" w:eastAsiaTheme="minorEastAsia" w:hAnsiTheme="minorHAnsi"/>
            <w:lang w:eastAsia="en-NZ"/>
          </w:rPr>
          <w:tab/>
        </w:r>
        <w:r w:rsidR="00361412" w:rsidRPr="009C434A">
          <w:rPr>
            <w:rStyle w:val="Hyperlink"/>
          </w:rPr>
          <w:t>Strengthen the mechanisms for collecting data</w:t>
        </w:r>
        <w:r w:rsidR="00361412">
          <w:rPr>
            <w:webHidden/>
          </w:rPr>
          <w:tab/>
        </w:r>
        <w:r w:rsidR="00361412">
          <w:rPr>
            <w:webHidden/>
          </w:rPr>
          <w:fldChar w:fldCharType="begin"/>
        </w:r>
        <w:r w:rsidR="00361412">
          <w:rPr>
            <w:webHidden/>
          </w:rPr>
          <w:instrText xml:space="preserve"> PAGEREF _Toc88213673 \h </w:instrText>
        </w:r>
        <w:r w:rsidR="00361412">
          <w:rPr>
            <w:webHidden/>
          </w:rPr>
        </w:r>
        <w:r w:rsidR="00361412">
          <w:rPr>
            <w:webHidden/>
          </w:rPr>
          <w:fldChar w:fldCharType="separate"/>
        </w:r>
        <w:r w:rsidR="00FA636E">
          <w:rPr>
            <w:webHidden/>
          </w:rPr>
          <w:t>27</w:t>
        </w:r>
        <w:r w:rsidR="00361412">
          <w:rPr>
            <w:webHidden/>
          </w:rPr>
          <w:fldChar w:fldCharType="end"/>
        </w:r>
      </w:hyperlink>
    </w:p>
    <w:p w14:paraId="50A0989B" w14:textId="7D6DEF70" w:rsidR="00361412" w:rsidRDefault="0061481A">
      <w:pPr>
        <w:pStyle w:val="TOC1"/>
        <w:rPr>
          <w:rStyle w:val="Hyperlink"/>
        </w:rPr>
      </w:pPr>
      <w:hyperlink w:anchor="_Toc88213680" w:history="1">
        <w:r w:rsidR="00361412" w:rsidRPr="009C434A">
          <w:rPr>
            <w:rStyle w:val="Hyperlink"/>
          </w:rPr>
          <w:t>6.</w:t>
        </w:r>
        <w:r w:rsidR="00361412">
          <w:rPr>
            <w:rFonts w:asciiTheme="minorHAnsi" w:eastAsiaTheme="minorEastAsia" w:hAnsiTheme="minorHAnsi"/>
            <w:b w:val="0"/>
            <w:caps w:val="0"/>
            <w:lang w:eastAsia="en-NZ"/>
          </w:rPr>
          <w:tab/>
        </w:r>
        <w:r w:rsidR="00361412" w:rsidRPr="009C434A">
          <w:rPr>
            <w:rStyle w:val="Hyperlink"/>
          </w:rPr>
          <w:t>Total Cost and resource implications</w:t>
        </w:r>
        <w:r w:rsidR="00361412">
          <w:rPr>
            <w:webHidden/>
          </w:rPr>
          <w:tab/>
        </w:r>
        <w:r w:rsidR="00361412">
          <w:rPr>
            <w:webHidden/>
          </w:rPr>
          <w:fldChar w:fldCharType="begin"/>
        </w:r>
        <w:r w:rsidR="00361412">
          <w:rPr>
            <w:webHidden/>
          </w:rPr>
          <w:instrText xml:space="preserve"> PAGEREF _Toc88213680 \h </w:instrText>
        </w:r>
        <w:r w:rsidR="00361412">
          <w:rPr>
            <w:webHidden/>
          </w:rPr>
        </w:r>
        <w:r w:rsidR="00361412">
          <w:rPr>
            <w:webHidden/>
          </w:rPr>
          <w:fldChar w:fldCharType="separate"/>
        </w:r>
        <w:r w:rsidR="00FA636E">
          <w:rPr>
            <w:webHidden/>
          </w:rPr>
          <w:t>30</w:t>
        </w:r>
        <w:r w:rsidR="00361412">
          <w:rPr>
            <w:webHidden/>
          </w:rPr>
          <w:fldChar w:fldCharType="end"/>
        </w:r>
      </w:hyperlink>
    </w:p>
    <w:p w14:paraId="57F36056" w14:textId="77777777" w:rsidR="00F722DE" w:rsidRPr="00F722DE" w:rsidRDefault="00F722DE" w:rsidP="00F722DE">
      <w:pPr>
        <w:rPr>
          <w:noProof/>
        </w:rPr>
      </w:pPr>
    </w:p>
    <w:p w14:paraId="3C0B4E8C" w14:textId="5464D345" w:rsidR="00361412" w:rsidRDefault="0061481A">
      <w:pPr>
        <w:pStyle w:val="TOC1"/>
        <w:rPr>
          <w:rFonts w:asciiTheme="minorHAnsi" w:eastAsiaTheme="minorEastAsia" w:hAnsiTheme="minorHAnsi"/>
          <w:b w:val="0"/>
          <w:caps w:val="0"/>
          <w:lang w:eastAsia="en-NZ"/>
        </w:rPr>
      </w:pPr>
      <w:hyperlink w:anchor="_Toc88213681" w:history="1">
        <w:r w:rsidR="00361412" w:rsidRPr="009C434A">
          <w:rPr>
            <w:rStyle w:val="Hyperlink"/>
          </w:rPr>
          <w:t>Annex 1 – Summary of Costs and Benefits</w:t>
        </w:r>
        <w:r w:rsidR="00361412">
          <w:rPr>
            <w:webHidden/>
          </w:rPr>
          <w:tab/>
        </w:r>
        <w:r w:rsidR="00361412">
          <w:rPr>
            <w:webHidden/>
          </w:rPr>
          <w:fldChar w:fldCharType="begin"/>
        </w:r>
        <w:r w:rsidR="00361412">
          <w:rPr>
            <w:webHidden/>
          </w:rPr>
          <w:instrText xml:space="preserve"> PAGEREF _Toc88213681 \h </w:instrText>
        </w:r>
        <w:r w:rsidR="00361412">
          <w:rPr>
            <w:webHidden/>
          </w:rPr>
        </w:r>
        <w:r w:rsidR="00361412">
          <w:rPr>
            <w:webHidden/>
          </w:rPr>
          <w:fldChar w:fldCharType="separate"/>
        </w:r>
        <w:r w:rsidR="00FA636E">
          <w:rPr>
            <w:webHidden/>
          </w:rPr>
          <w:t>32</w:t>
        </w:r>
        <w:r w:rsidR="00361412">
          <w:rPr>
            <w:webHidden/>
          </w:rPr>
          <w:fldChar w:fldCharType="end"/>
        </w:r>
      </w:hyperlink>
    </w:p>
    <w:p w14:paraId="18D11B57" w14:textId="027BFEAA" w:rsidR="00361412" w:rsidRDefault="0061481A">
      <w:pPr>
        <w:pStyle w:val="TOC1"/>
        <w:rPr>
          <w:rFonts w:asciiTheme="minorHAnsi" w:eastAsiaTheme="minorEastAsia" w:hAnsiTheme="minorHAnsi"/>
          <w:b w:val="0"/>
          <w:caps w:val="0"/>
          <w:lang w:eastAsia="en-NZ"/>
        </w:rPr>
      </w:pPr>
      <w:hyperlink w:anchor="_Toc88213682" w:history="1">
        <w:r w:rsidR="00361412" w:rsidRPr="009C434A">
          <w:rPr>
            <w:rStyle w:val="Hyperlink"/>
          </w:rPr>
          <w:t>Annex 2 - References</w:t>
        </w:r>
        <w:r w:rsidR="00361412">
          <w:rPr>
            <w:webHidden/>
          </w:rPr>
          <w:tab/>
        </w:r>
        <w:r w:rsidR="00361412">
          <w:rPr>
            <w:webHidden/>
          </w:rPr>
          <w:fldChar w:fldCharType="begin"/>
        </w:r>
        <w:r w:rsidR="00361412">
          <w:rPr>
            <w:webHidden/>
          </w:rPr>
          <w:instrText xml:space="preserve"> PAGEREF _Toc88213682 \h </w:instrText>
        </w:r>
        <w:r w:rsidR="00361412">
          <w:rPr>
            <w:webHidden/>
          </w:rPr>
        </w:r>
        <w:r w:rsidR="00361412">
          <w:rPr>
            <w:webHidden/>
          </w:rPr>
          <w:fldChar w:fldCharType="separate"/>
        </w:r>
        <w:r w:rsidR="00FA636E">
          <w:rPr>
            <w:webHidden/>
          </w:rPr>
          <w:t>39</w:t>
        </w:r>
        <w:r w:rsidR="00361412">
          <w:rPr>
            <w:webHidden/>
          </w:rPr>
          <w:fldChar w:fldCharType="end"/>
        </w:r>
      </w:hyperlink>
    </w:p>
    <w:p w14:paraId="091C39C9" w14:textId="2912A136" w:rsidR="003743F7" w:rsidRPr="00480CEC" w:rsidRDefault="003743F7" w:rsidP="00654C3D">
      <w:r w:rsidRPr="00480CEC">
        <w:fldChar w:fldCharType="end"/>
      </w:r>
    </w:p>
    <w:p w14:paraId="25232452" w14:textId="73BDD802" w:rsidR="0052685B" w:rsidRPr="00480CEC" w:rsidRDefault="0052685B" w:rsidP="007A44C5"/>
    <w:p w14:paraId="50352485" w14:textId="77777777" w:rsidR="0088001F" w:rsidRPr="00480CEC" w:rsidRDefault="0088001F" w:rsidP="0081174B">
      <w:pPr>
        <w:pStyle w:val="BodyText"/>
      </w:pPr>
    </w:p>
    <w:p w14:paraId="21C6EE24" w14:textId="77777777" w:rsidR="00F723A5" w:rsidRPr="00480CEC" w:rsidRDefault="00F723A5" w:rsidP="00654C3D">
      <w:pPr>
        <w:sectPr w:rsidR="00F723A5" w:rsidRPr="00480CEC" w:rsidSect="008733A3">
          <w:headerReference w:type="even" r:id="rId15"/>
          <w:headerReference w:type="default" r:id="rId16"/>
          <w:footerReference w:type="even" r:id="rId17"/>
          <w:footerReference w:type="default" r:id="rId18"/>
          <w:headerReference w:type="first" r:id="rId19"/>
          <w:footerReference w:type="first" r:id="rId20"/>
          <w:pgSz w:w="11907" w:h="16839" w:code="9"/>
          <w:pgMar w:top="1418" w:right="1418" w:bottom="1418" w:left="1418" w:header="964" w:footer="964" w:gutter="0"/>
          <w:pgNumType w:fmt="lowerRoman" w:start="0"/>
          <w:cols w:space="708"/>
          <w:titlePg/>
          <w:docGrid w:linePitch="360"/>
        </w:sectPr>
      </w:pPr>
    </w:p>
    <w:p w14:paraId="67AA9D2A" w14:textId="77777777" w:rsidR="00576B86" w:rsidRPr="00480CEC" w:rsidRDefault="00576B86" w:rsidP="00576B86">
      <w:pPr>
        <w:pStyle w:val="Heading1"/>
      </w:pPr>
      <w:bookmarkStart w:id="2" w:name="_Toc88213600"/>
      <w:bookmarkStart w:id="3" w:name="_Toc273196825"/>
      <w:r w:rsidRPr="00480CEC">
        <w:lastRenderedPageBreak/>
        <w:t>Executive Summary</w:t>
      </w:r>
      <w:bookmarkEnd w:id="2"/>
    </w:p>
    <w:p w14:paraId="4E3DDABC" w14:textId="23F017A7" w:rsidR="00D33C9B" w:rsidRPr="00480CEC" w:rsidRDefault="00D33C9B" w:rsidP="00D33C9B">
      <w:pPr>
        <w:pStyle w:val="BodyText"/>
      </w:pPr>
      <w:r w:rsidRPr="00480CEC">
        <w:t xml:space="preserve">The Ministry for the Environment </w:t>
      </w:r>
      <w:r w:rsidR="004029CD">
        <w:t xml:space="preserve">(the Ministry) </w:t>
      </w:r>
      <w:r w:rsidRPr="00480CEC">
        <w:t>is preparing a consultation document on proposed changes to the Environmental Reporting Act 2015 (ERA)</w:t>
      </w:r>
      <w:r w:rsidR="004E0F74">
        <w:t>, including:</w:t>
      </w:r>
    </w:p>
    <w:p w14:paraId="1074AD82" w14:textId="046CC163" w:rsidR="001C4C75" w:rsidRPr="00480CEC" w:rsidRDefault="001C4C75" w:rsidP="001C4C75">
      <w:pPr>
        <w:pStyle w:val="List-AlphanumericLvl1"/>
      </w:pPr>
      <w:r w:rsidRPr="00480CEC">
        <w:t>Clarifying the purpose of environmental reporting</w:t>
      </w:r>
    </w:p>
    <w:p w14:paraId="67310E4B" w14:textId="35B7A904" w:rsidR="001C4C75" w:rsidRPr="00480CEC" w:rsidRDefault="001C4C75" w:rsidP="001C4C75">
      <w:pPr>
        <w:pStyle w:val="List-AlphanumericLvl1"/>
      </w:pPr>
      <w:r w:rsidRPr="00480CEC">
        <w:t>Mandating a government response to synthesis reports</w:t>
      </w:r>
    </w:p>
    <w:p w14:paraId="5FFE4AAE" w14:textId="61DBBC0B" w:rsidR="001C4C75" w:rsidRPr="00480CEC" w:rsidRDefault="001C4C75" w:rsidP="001C4C75">
      <w:pPr>
        <w:pStyle w:val="List-AlphanumericLvl1"/>
      </w:pPr>
      <w:r w:rsidRPr="00480CEC">
        <w:t>Adding drivers and outlooks to the reporting framework</w:t>
      </w:r>
    </w:p>
    <w:p w14:paraId="3983E395" w14:textId="45C9D7AC" w:rsidR="001C4C75" w:rsidRPr="00480CEC" w:rsidRDefault="001C4C75" w:rsidP="001C4C75">
      <w:pPr>
        <w:pStyle w:val="List-AlphanumericLvl1"/>
      </w:pPr>
      <w:r w:rsidRPr="00480CEC">
        <w:t>Adjusting roles and responsibilities</w:t>
      </w:r>
    </w:p>
    <w:p w14:paraId="13BE93F6" w14:textId="6B63CDFA" w:rsidR="001C4C75" w:rsidRPr="00480CEC" w:rsidRDefault="001C4C75" w:rsidP="001C4C75">
      <w:pPr>
        <w:pStyle w:val="List-AlphanumericLvl1"/>
      </w:pPr>
      <w:r w:rsidRPr="00480CEC">
        <w:t>Mandating a standing advisory panel</w:t>
      </w:r>
    </w:p>
    <w:p w14:paraId="113F0D20" w14:textId="6EE1F09F" w:rsidR="001C4C75" w:rsidRPr="00480CEC" w:rsidRDefault="001C4C75" w:rsidP="001C4C75">
      <w:pPr>
        <w:pStyle w:val="List-AlphanumericLvl1"/>
      </w:pPr>
      <w:r w:rsidRPr="00480CEC">
        <w:t>Replacing environmental domains with cross-domain themes</w:t>
      </w:r>
    </w:p>
    <w:p w14:paraId="3AE7466A" w14:textId="6CD8E6E4" w:rsidR="001C4C75" w:rsidRPr="00480CEC" w:rsidRDefault="001C4C75" w:rsidP="001C4C75">
      <w:pPr>
        <w:pStyle w:val="List-AlphanumericLvl1"/>
      </w:pPr>
      <w:r w:rsidRPr="00480CEC">
        <w:t>Reducing the frequency of synthesis reports to six-yearly</w:t>
      </w:r>
    </w:p>
    <w:p w14:paraId="5585166A" w14:textId="581E9EA8" w:rsidR="001C4C75" w:rsidRPr="00480CEC" w:rsidRDefault="001C4C75" w:rsidP="001C4C75">
      <w:pPr>
        <w:pStyle w:val="List-AlphanumericLvl1"/>
      </w:pPr>
      <w:r w:rsidRPr="00480CEC">
        <w:t>Replacing domain reports with one commentary each year</w:t>
      </w:r>
    </w:p>
    <w:p w14:paraId="6DB9CC67" w14:textId="29B9672D" w:rsidR="001C4C75" w:rsidRPr="00480CEC" w:rsidRDefault="001C4C75" w:rsidP="001C4C75">
      <w:pPr>
        <w:pStyle w:val="List-AlphanumericLvl1"/>
      </w:pPr>
      <w:r w:rsidRPr="00480CEC">
        <w:t>Establishing a set of core environmental indicators</w:t>
      </w:r>
    </w:p>
    <w:p w14:paraId="0BE37AD7" w14:textId="7290CFE8" w:rsidR="001C4C75" w:rsidRPr="00480CEC" w:rsidRDefault="001C4C75" w:rsidP="001C4C75">
      <w:pPr>
        <w:pStyle w:val="List-AlphanumericLvl1"/>
      </w:pPr>
      <w:r w:rsidRPr="00480CEC">
        <w:t>Strengthening the mechanisms for collecting data</w:t>
      </w:r>
      <w:r w:rsidR="00EB26E9">
        <w:t>.</w:t>
      </w:r>
    </w:p>
    <w:p w14:paraId="38FFC48C" w14:textId="56F51210" w:rsidR="001C4C75" w:rsidRDefault="00AB4CCB" w:rsidP="001C4C75">
      <w:pPr>
        <w:pStyle w:val="BodyText"/>
      </w:pPr>
      <w:r>
        <w:t>Initial estimates of the costs, benefits, and risks of the proposal</w:t>
      </w:r>
      <w:r w:rsidR="004E0F74">
        <w:t>s</w:t>
      </w:r>
      <w:r>
        <w:t xml:space="preserve"> have been included in the draft consultation document. </w:t>
      </w:r>
      <w:r w:rsidR="00541C01">
        <w:rPr>
          <w:i/>
          <w:iCs/>
        </w:rPr>
        <w:t xml:space="preserve">Allen + Clarke </w:t>
      </w:r>
      <w:r w:rsidR="00F87419">
        <w:t>was</w:t>
      </w:r>
      <w:r w:rsidR="00541C01">
        <w:t xml:space="preserve"> engaged by the Ministry to undertake a preliminary Cost Benefit Analysis (CBA) of the proposals to inform updates to the </w:t>
      </w:r>
      <w:r w:rsidR="009A60E4">
        <w:t xml:space="preserve">consultation document. </w:t>
      </w:r>
      <w:r w:rsidR="00835451">
        <w:t>The focus of the preliminary CBA is primarily on the costs of implementing the proposals</w:t>
      </w:r>
      <w:r w:rsidR="009F6FDA">
        <w:t xml:space="preserve"> </w:t>
      </w:r>
      <w:r w:rsidR="00835451">
        <w:t>but</w:t>
      </w:r>
      <w:r w:rsidR="009F6FDA">
        <w:t>,</w:t>
      </w:r>
      <w:r w:rsidR="00835451">
        <w:t xml:space="preserve"> where possible</w:t>
      </w:r>
      <w:r w:rsidR="009F6FDA">
        <w:t>,</w:t>
      </w:r>
      <w:r w:rsidR="00835451">
        <w:t xml:space="preserve"> commentary has also been made on the potential benefits and risks.</w:t>
      </w:r>
      <w:r w:rsidR="006F1129">
        <w:t xml:space="preserve"> An outlook period of 12 years was chosen to represent two cycles of reporting </w:t>
      </w:r>
      <w:r w:rsidR="0050319C">
        <w:t>on the proposed new reporting cycle.</w:t>
      </w:r>
    </w:p>
    <w:p w14:paraId="7728E7AA" w14:textId="51297142" w:rsidR="00AB0E80" w:rsidRDefault="00AB0E80" w:rsidP="00AB0E80">
      <w:pPr>
        <w:pStyle w:val="BodyText"/>
      </w:pPr>
      <w:r>
        <w:t>T</w:t>
      </w:r>
      <w:r w:rsidRPr="007C1BFD">
        <w:t xml:space="preserve">he </w:t>
      </w:r>
      <w:r>
        <w:t xml:space="preserve">draft </w:t>
      </w:r>
      <w:r w:rsidRPr="007C1BFD">
        <w:t xml:space="preserve">consultation document </w:t>
      </w:r>
      <w:r>
        <w:t xml:space="preserve">also </w:t>
      </w:r>
      <w:r w:rsidRPr="007C1BFD">
        <w:t xml:space="preserve">outlines the Government’s intention to progress changes to better incorporate te ao Māori and mātauranga Māori in environmental reporting. </w:t>
      </w:r>
      <w:r w:rsidR="00B31327" w:rsidRPr="00480CEC">
        <w:t xml:space="preserve">These changes will be developed with Māori </w:t>
      </w:r>
      <w:r w:rsidR="00B31327">
        <w:t xml:space="preserve">and could result in </w:t>
      </w:r>
      <w:r w:rsidR="00B31327" w:rsidRPr="00480CEC">
        <w:t>changes</w:t>
      </w:r>
      <w:r w:rsidR="00B31327">
        <w:t xml:space="preserve"> being made to the existing proposed amendments or</w:t>
      </w:r>
      <w:r w:rsidR="003C5148">
        <w:t xml:space="preserve"> </w:t>
      </w:r>
      <w:r w:rsidR="00B31327">
        <w:t xml:space="preserve">may </w:t>
      </w:r>
      <w:r w:rsidR="004C1111">
        <w:t xml:space="preserve">also </w:t>
      </w:r>
      <w:r w:rsidR="003C5148">
        <w:t>result in</w:t>
      </w:r>
      <w:r w:rsidR="00B31327">
        <w:t xml:space="preserve"> additional amendments being developed.</w:t>
      </w:r>
    </w:p>
    <w:p w14:paraId="1B2C36CA" w14:textId="0606FD1E" w:rsidR="00D072FB" w:rsidRPr="00853CFA" w:rsidRDefault="00D072FB" w:rsidP="001C4C75">
      <w:pPr>
        <w:pStyle w:val="BodyText"/>
      </w:pPr>
      <w:r>
        <w:t xml:space="preserve">The </w:t>
      </w:r>
      <w:r w:rsidR="0050319C" w:rsidRPr="00853CFA">
        <w:t xml:space="preserve">cost of implementing the 10 </w:t>
      </w:r>
      <w:r w:rsidR="001325EC" w:rsidRPr="00853CFA">
        <w:t xml:space="preserve">proposed amendments is estimated </w:t>
      </w:r>
      <w:r w:rsidR="00CC28E7">
        <w:t xml:space="preserve">to have an upfront cost of $7.8m and ongoing costs of $16.2m per year. This translates into a present value of </w:t>
      </w:r>
      <w:r w:rsidR="001325EC" w:rsidRPr="00853CFA">
        <w:t>$13</w:t>
      </w:r>
      <w:r w:rsidR="00556C4E" w:rsidRPr="00853CFA">
        <w:t>3 million</w:t>
      </w:r>
      <w:r w:rsidR="00AC2CC5">
        <w:t xml:space="preserve"> for the </w:t>
      </w:r>
      <w:r w:rsidR="00E24D1A">
        <w:t>12-year</w:t>
      </w:r>
      <w:r w:rsidR="00AC2CC5">
        <w:t xml:space="preserve"> period</w:t>
      </w:r>
      <w:r w:rsidR="00CC28E7">
        <w:t xml:space="preserve">. </w:t>
      </w:r>
      <w:r w:rsidR="007066B8" w:rsidRPr="00853CFA">
        <w:fldChar w:fldCharType="begin"/>
      </w:r>
      <w:r w:rsidR="007066B8" w:rsidRPr="00853CFA">
        <w:instrText xml:space="preserve"> REF _Ref88064870 \h </w:instrText>
      </w:r>
      <w:r w:rsidR="00853CFA">
        <w:instrText xml:space="preserve"> \* MERGEFORMAT </w:instrText>
      </w:r>
      <w:r w:rsidR="007066B8" w:rsidRPr="00853CFA">
        <w:fldChar w:fldCharType="separate"/>
      </w:r>
      <w:r w:rsidR="00FA636E" w:rsidRPr="00853CFA">
        <w:t xml:space="preserve">Table </w:t>
      </w:r>
      <w:r w:rsidR="00FA636E">
        <w:rPr>
          <w:noProof/>
        </w:rPr>
        <w:t>1</w:t>
      </w:r>
      <w:r w:rsidR="007066B8" w:rsidRPr="00853CFA">
        <w:fldChar w:fldCharType="end"/>
      </w:r>
      <w:r w:rsidR="008654B9" w:rsidRPr="00853CFA">
        <w:t xml:space="preserve"> presents the total </w:t>
      </w:r>
      <w:r w:rsidR="00F637D2" w:rsidRPr="00853CFA">
        <w:t>FTE and cost estimates by agency.</w:t>
      </w:r>
    </w:p>
    <w:p w14:paraId="747FCD78" w14:textId="6ECFE751" w:rsidR="007066B8" w:rsidRPr="00853CFA" w:rsidRDefault="007066B8" w:rsidP="007066B8">
      <w:pPr>
        <w:pStyle w:val="Caption"/>
        <w:keepNext/>
        <w:jc w:val="both"/>
      </w:pPr>
      <w:bookmarkStart w:id="4" w:name="_Ref88064870"/>
      <w:r w:rsidRPr="00853CFA">
        <w:t xml:space="preserve">Table </w:t>
      </w:r>
      <w:r w:rsidRPr="00853CFA">
        <w:fldChar w:fldCharType="begin"/>
      </w:r>
      <w:r w:rsidRPr="00853CFA">
        <w:instrText xml:space="preserve"> SEQ Table \* ARABIC </w:instrText>
      </w:r>
      <w:r w:rsidRPr="00853CFA">
        <w:fldChar w:fldCharType="separate"/>
      </w:r>
      <w:r w:rsidR="00FA636E">
        <w:rPr>
          <w:noProof/>
        </w:rPr>
        <w:t>1</w:t>
      </w:r>
      <w:r w:rsidRPr="00853CFA">
        <w:fldChar w:fldCharType="end"/>
      </w:r>
      <w:bookmarkEnd w:id="4"/>
      <w:r w:rsidRPr="00853CFA">
        <w:t>: Cost summary of 10 ERA Proposals</w:t>
      </w:r>
    </w:p>
    <w:p w14:paraId="59196FC8" w14:textId="7022A0A2" w:rsidR="001B48BD" w:rsidRPr="00853CFA" w:rsidRDefault="00AA664F" w:rsidP="001B48BD">
      <w:pPr>
        <w:pStyle w:val="BodyText"/>
        <w:spacing w:line="240" w:lineRule="auto"/>
      </w:pPr>
      <w:r w:rsidRPr="00AA664F">
        <w:rPr>
          <w:noProof/>
        </w:rPr>
        <w:drawing>
          <wp:inline distT="0" distB="0" distL="0" distR="0" wp14:anchorId="7B796B3F" wp14:editId="4F8CEBBD">
            <wp:extent cx="5760085" cy="17513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1751330"/>
                    </a:xfrm>
                    <a:prstGeom prst="rect">
                      <a:avLst/>
                    </a:prstGeom>
                  </pic:spPr>
                </pic:pic>
              </a:graphicData>
            </a:graphic>
          </wp:inline>
        </w:drawing>
      </w:r>
    </w:p>
    <w:p w14:paraId="3C348EC3" w14:textId="72970756" w:rsidR="00A3121C" w:rsidRDefault="00127712" w:rsidP="00A3121C">
      <w:pPr>
        <w:pStyle w:val="BodyText"/>
        <w:sectPr w:rsidR="00A3121C" w:rsidSect="009A0EC0">
          <w:headerReference w:type="default" r:id="rId22"/>
          <w:footerReference w:type="even" r:id="rId23"/>
          <w:footerReference w:type="default" r:id="rId24"/>
          <w:pgSz w:w="11907" w:h="16839" w:code="9"/>
          <w:pgMar w:top="1418" w:right="1418" w:bottom="1418" w:left="1418" w:header="964" w:footer="964" w:gutter="0"/>
          <w:pgNumType w:start="1"/>
          <w:cols w:space="708"/>
          <w:docGrid w:linePitch="360"/>
        </w:sectPr>
      </w:pPr>
      <w:r w:rsidRPr="00853CFA">
        <w:t>Given the limited information available,</w:t>
      </w:r>
      <w:r w:rsidR="00F23D78" w:rsidRPr="00853CFA">
        <w:t xml:space="preserve"> Monte Carl</w:t>
      </w:r>
      <w:r w:rsidR="00D60685" w:rsidRPr="00853CFA">
        <w:t>o</w:t>
      </w:r>
      <w:r w:rsidR="00F23D78" w:rsidRPr="00853CFA">
        <w:t xml:space="preserve"> analysis </w:t>
      </w:r>
      <w:r w:rsidR="003A06B7">
        <w:t>was</w:t>
      </w:r>
      <w:r w:rsidR="00F23D78" w:rsidRPr="00853CFA">
        <w:t xml:space="preserve"> </w:t>
      </w:r>
      <w:r w:rsidR="009A61A1">
        <w:t xml:space="preserve">used </w:t>
      </w:r>
      <w:r w:rsidR="00F23D78" w:rsidRPr="00853CFA">
        <w:t xml:space="preserve">to provide a 95% confidence interval </w:t>
      </w:r>
      <w:r w:rsidR="00CE0812" w:rsidRPr="00853CFA">
        <w:t>of the potential range of costs for each proposal and the combined package</w:t>
      </w:r>
      <w:r w:rsidR="00CE0812">
        <w:t xml:space="preserve"> of proposals. </w:t>
      </w:r>
      <w:r w:rsidR="00724CEA">
        <w:t xml:space="preserve">The Monte Carlo analysis </w:t>
      </w:r>
      <w:r w:rsidR="00C37166">
        <w:t xml:space="preserve">suggests </w:t>
      </w:r>
      <w:r w:rsidR="00754912">
        <w:t xml:space="preserve">the present value of the costs to </w:t>
      </w:r>
      <w:r w:rsidR="00C37166">
        <w:t xml:space="preserve">range </w:t>
      </w:r>
      <w:r w:rsidR="00754912">
        <w:t xml:space="preserve">from </w:t>
      </w:r>
      <w:r w:rsidR="00C37166">
        <w:t>$111</w:t>
      </w:r>
      <w:r w:rsidR="006976B8">
        <w:t>m</w:t>
      </w:r>
      <w:r w:rsidR="00C37166">
        <w:t xml:space="preserve"> to </w:t>
      </w:r>
      <w:r w:rsidR="00D15492">
        <w:t>$172</w:t>
      </w:r>
      <w:r w:rsidR="006976B8">
        <w:t>m</w:t>
      </w:r>
      <w:r w:rsidR="00C61684">
        <w:t>.</w:t>
      </w:r>
      <w:r w:rsidR="00754912">
        <w:t xml:space="preserve"> </w:t>
      </w:r>
      <w:r w:rsidR="00754912">
        <w:fldChar w:fldCharType="begin"/>
      </w:r>
      <w:r w:rsidR="00754912">
        <w:instrText xml:space="preserve"> REF _Ref88208129 \h </w:instrText>
      </w:r>
      <w:r w:rsidR="00754912">
        <w:fldChar w:fldCharType="separate"/>
      </w:r>
      <w:r w:rsidR="00FA636E">
        <w:t xml:space="preserve">Table </w:t>
      </w:r>
      <w:r w:rsidR="00FA636E">
        <w:rPr>
          <w:noProof/>
        </w:rPr>
        <w:t>2</w:t>
      </w:r>
      <w:r w:rsidR="00754912">
        <w:fldChar w:fldCharType="end"/>
      </w:r>
      <w:r w:rsidR="00754912">
        <w:t xml:space="preserve"> present</w:t>
      </w:r>
      <w:r w:rsidR="004D02BF">
        <w:t>s</w:t>
      </w:r>
      <w:r w:rsidR="00754912">
        <w:t xml:space="preserve"> the present value, </w:t>
      </w:r>
      <w:r w:rsidR="00C61684">
        <w:t>expected benefits</w:t>
      </w:r>
      <w:r w:rsidR="00AB0E80">
        <w:t>,</w:t>
      </w:r>
      <w:r w:rsidR="00C61684">
        <w:t xml:space="preserve"> and risks for each proposal.</w:t>
      </w:r>
    </w:p>
    <w:p w14:paraId="6AAA9C24" w14:textId="68B02F76" w:rsidR="001C6B24" w:rsidRDefault="001C6B24" w:rsidP="001C6B24">
      <w:pPr>
        <w:pStyle w:val="Caption"/>
        <w:keepNext/>
      </w:pPr>
      <w:bookmarkStart w:id="5" w:name="_Ref88208129"/>
      <w:r>
        <w:lastRenderedPageBreak/>
        <w:t xml:space="preserve">Table </w:t>
      </w:r>
      <w:r>
        <w:fldChar w:fldCharType="begin"/>
      </w:r>
      <w:r>
        <w:instrText xml:space="preserve"> SEQ Table \* ARABIC </w:instrText>
      </w:r>
      <w:r>
        <w:fldChar w:fldCharType="separate"/>
      </w:r>
      <w:r w:rsidR="00FA636E">
        <w:rPr>
          <w:noProof/>
        </w:rPr>
        <w:t>2</w:t>
      </w:r>
      <w:r>
        <w:fldChar w:fldCharType="end"/>
      </w:r>
      <w:bookmarkEnd w:id="5"/>
      <w:r>
        <w:t xml:space="preserve">: Overview of present value of costs, benefits, and risks for </w:t>
      </w:r>
      <w:r w:rsidR="00CE7357">
        <w:t xml:space="preserve">the </w:t>
      </w:r>
      <w:r>
        <w:t>10 propos</w:t>
      </w:r>
      <w:r w:rsidR="00B42D41">
        <w:t>ed amendments</w:t>
      </w:r>
      <w:r w:rsidR="0059141B">
        <w:t xml:space="preserve"> (proposals)</w:t>
      </w:r>
    </w:p>
    <w:p w14:paraId="226D8F1C" w14:textId="11CC7E83" w:rsidR="00172488" w:rsidRDefault="00172488" w:rsidP="00172488">
      <w:pPr>
        <w:rPr>
          <w:i/>
          <w:iCs/>
        </w:rPr>
      </w:pPr>
      <w:r>
        <w:rPr>
          <w:i/>
          <w:iCs/>
        </w:rPr>
        <w:t>NOTE: Benefits, risks, and mitigations in black text were included in the draft consultation document and are presented for reference. Additional benefits, risks, and mitigations</w:t>
      </w:r>
      <w:r w:rsidR="00305419">
        <w:rPr>
          <w:i/>
          <w:iCs/>
        </w:rPr>
        <w:t xml:space="preserve"> suggested by Allen + Clarke </w:t>
      </w:r>
      <w:r>
        <w:rPr>
          <w:i/>
          <w:iCs/>
        </w:rPr>
        <w:t xml:space="preserve">are in </w:t>
      </w:r>
      <w:r w:rsidR="00305419">
        <w:rPr>
          <w:i/>
          <w:iCs/>
        </w:rPr>
        <w:t>blue text.</w:t>
      </w:r>
    </w:p>
    <w:tbl>
      <w:tblPr>
        <w:tblStyle w:val="ACGrey-BandedTable"/>
        <w:tblW w:w="13993" w:type="dxa"/>
        <w:tblLook w:val="04A0" w:firstRow="1" w:lastRow="0" w:firstColumn="1" w:lastColumn="0" w:noHBand="0" w:noVBand="1"/>
      </w:tblPr>
      <w:tblGrid>
        <w:gridCol w:w="1696"/>
        <w:gridCol w:w="1560"/>
        <w:gridCol w:w="5368"/>
        <w:gridCol w:w="5369"/>
      </w:tblGrid>
      <w:tr w:rsidR="00361412" w:rsidRPr="00DB0773" w14:paraId="0C0F6D5B" w14:textId="77777777" w:rsidTr="00AC172E">
        <w:trPr>
          <w:cnfStyle w:val="100000000000" w:firstRow="1" w:lastRow="0" w:firstColumn="0" w:lastColumn="0" w:oddVBand="0" w:evenVBand="0" w:oddHBand="0" w:evenHBand="0" w:firstRowFirstColumn="0" w:firstRowLastColumn="0" w:lastRowFirstColumn="0" w:lastRowLastColumn="0"/>
          <w:tblHeader/>
        </w:trPr>
        <w:tc>
          <w:tcPr>
            <w:tcW w:w="1696" w:type="dxa"/>
            <w:vAlign w:val="center"/>
          </w:tcPr>
          <w:p w14:paraId="7BBD6EE1" w14:textId="77777777" w:rsidR="00361412" w:rsidRPr="00DB0773" w:rsidRDefault="00361412" w:rsidP="00AC172E">
            <w:pPr>
              <w:pStyle w:val="BodyText"/>
              <w:spacing w:before="0" w:after="0" w:line="240" w:lineRule="auto"/>
              <w:jc w:val="left"/>
              <w:rPr>
                <w:b/>
                <w:bCs/>
                <w:sz w:val="18"/>
                <w:szCs w:val="18"/>
              </w:rPr>
            </w:pPr>
            <w:r w:rsidRPr="00DB0773">
              <w:rPr>
                <w:b/>
                <w:bCs/>
                <w:sz w:val="18"/>
                <w:szCs w:val="18"/>
              </w:rPr>
              <w:t>Proposal</w:t>
            </w:r>
          </w:p>
        </w:tc>
        <w:tc>
          <w:tcPr>
            <w:tcW w:w="1560" w:type="dxa"/>
            <w:vAlign w:val="center"/>
          </w:tcPr>
          <w:p w14:paraId="2D53A028" w14:textId="5B49A214" w:rsidR="00361412" w:rsidRPr="00DB0773" w:rsidRDefault="00361412" w:rsidP="00AC172E">
            <w:pPr>
              <w:pStyle w:val="BodyText"/>
              <w:spacing w:before="0" w:after="0" w:line="240" w:lineRule="auto"/>
              <w:jc w:val="center"/>
              <w:rPr>
                <w:b/>
                <w:bCs/>
                <w:sz w:val="18"/>
                <w:szCs w:val="18"/>
              </w:rPr>
            </w:pPr>
            <w:r w:rsidRPr="00DB0773">
              <w:rPr>
                <w:b/>
                <w:bCs/>
                <w:sz w:val="18"/>
                <w:szCs w:val="18"/>
              </w:rPr>
              <w:t>Mean P</w:t>
            </w:r>
            <w:r>
              <w:rPr>
                <w:b/>
                <w:bCs/>
                <w:sz w:val="18"/>
                <w:szCs w:val="18"/>
              </w:rPr>
              <w:t xml:space="preserve">resent </w:t>
            </w:r>
            <w:r w:rsidRPr="00DB0773">
              <w:rPr>
                <w:b/>
                <w:bCs/>
                <w:sz w:val="18"/>
                <w:szCs w:val="18"/>
              </w:rPr>
              <w:t>V</w:t>
            </w:r>
            <w:r>
              <w:rPr>
                <w:b/>
                <w:bCs/>
                <w:sz w:val="18"/>
                <w:szCs w:val="18"/>
              </w:rPr>
              <w:t>alue</w:t>
            </w:r>
            <w:r w:rsidRPr="00DB0773">
              <w:rPr>
                <w:b/>
                <w:bCs/>
                <w:sz w:val="18"/>
                <w:szCs w:val="18"/>
              </w:rPr>
              <w:t xml:space="preserve"> of Costs</w:t>
            </w:r>
            <w:r w:rsidR="00B17144">
              <w:rPr>
                <w:rStyle w:val="FootnoteReference"/>
                <w:b/>
                <w:bCs/>
                <w:sz w:val="18"/>
                <w:szCs w:val="18"/>
              </w:rPr>
              <w:footnoteReference w:id="2"/>
            </w:r>
          </w:p>
          <w:p w14:paraId="7C33E017" w14:textId="77777777" w:rsidR="00361412" w:rsidRPr="00DB0773" w:rsidRDefault="00361412" w:rsidP="00AC172E">
            <w:pPr>
              <w:pStyle w:val="BodyText"/>
              <w:spacing w:before="0" w:after="0" w:line="240" w:lineRule="auto"/>
              <w:jc w:val="center"/>
              <w:rPr>
                <w:b/>
                <w:bCs/>
                <w:sz w:val="18"/>
                <w:szCs w:val="18"/>
              </w:rPr>
            </w:pPr>
            <w:r>
              <w:rPr>
                <w:b/>
                <w:bCs/>
                <w:sz w:val="18"/>
                <w:szCs w:val="18"/>
              </w:rPr>
              <w:t>($m)</w:t>
            </w:r>
          </w:p>
          <w:p w14:paraId="6D28D015" w14:textId="77777777" w:rsidR="00361412" w:rsidRPr="00DB0773" w:rsidRDefault="00361412" w:rsidP="00AC172E">
            <w:pPr>
              <w:pStyle w:val="BodyText"/>
              <w:spacing w:before="0" w:after="0" w:line="240" w:lineRule="auto"/>
              <w:jc w:val="center"/>
              <w:rPr>
                <w:b/>
                <w:bCs/>
                <w:sz w:val="18"/>
                <w:szCs w:val="18"/>
              </w:rPr>
            </w:pPr>
            <w:r w:rsidRPr="00DB0773">
              <w:rPr>
                <w:b/>
                <w:bCs/>
                <w:sz w:val="18"/>
                <w:szCs w:val="18"/>
              </w:rPr>
              <w:t>(Range</w:t>
            </w:r>
            <w:r>
              <w:rPr>
                <w:b/>
                <w:bCs/>
                <w:sz w:val="18"/>
                <w:szCs w:val="18"/>
              </w:rPr>
              <w:t xml:space="preserve"> of costs</w:t>
            </w:r>
            <w:r w:rsidRPr="00DB0773">
              <w:rPr>
                <w:b/>
                <w:bCs/>
                <w:sz w:val="18"/>
                <w:szCs w:val="18"/>
              </w:rPr>
              <w:t>)</w:t>
            </w:r>
          </w:p>
        </w:tc>
        <w:tc>
          <w:tcPr>
            <w:tcW w:w="5368" w:type="dxa"/>
            <w:vAlign w:val="center"/>
          </w:tcPr>
          <w:p w14:paraId="51C3AE0A" w14:textId="77777777" w:rsidR="00361412" w:rsidRPr="00DB0773" w:rsidRDefault="00361412" w:rsidP="00AC172E">
            <w:pPr>
              <w:pStyle w:val="BodyText"/>
              <w:spacing w:before="0" w:after="0" w:line="240" w:lineRule="auto"/>
              <w:jc w:val="center"/>
              <w:rPr>
                <w:b/>
                <w:bCs/>
                <w:sz w:val="18"/>
                <w:szCs w:val="18"/>
              </w:rPr>
            </w:pPr>
            <w:r w:rsidRPr="00DB0773">
              <w:rPr>
                <w:b/>
                <w:bCs/>
                <w:sz w:val="18"/>
                <w:szCs w:val="18"/>
              </w:rPr>
              <w:t>Benefits</w:t>
            </w:r>
          </w:p>
        </w:tc>
        <w:tc>
          <w:tcPr>
            <w:tcW w:w="5369" w:type="dxa"/>
            <w:vAlign w:val="center"/>
          </w:tcPr>
          <w:p w14:paraId="5AF88B93" w14:textId="77777777" w:rsidR="00361412" w:rsidRPr="00DB0773" w:rsidRDefault="00361412" w:rsidP="00AC172E">
            <w:pPr>
              <w:pStyle w:val="BodyText"/>
              <w:spacing w:before="0" w:after="0" w:line="240" w:lineRule="auto"/>
              <w:jc w:val="center"/>
              <w:rPr>
                <w:b/>
                <w:bCs/>
                <w:sz w:val="18"/>
                <w:szCs w:val="18"/>
              </w:rPr>
            </w:pPr>
            <w:r w:rsidRPr="00DB0773">
              <w:rPr>
                <w:b/>
                <w:bCs/>
                <w:sz w:val="18"/>
                <w:szCs w:val="18"/>
              </w:rPr>
              <w:t>Risks</w:t>
            </w:r>
            <w:r>
              <w:rPr>
                <w:b/>
                <w:bCs/>
                <w:sz w:val="18"/>
                <w:szCs w:val="18"/>
              </w:rPr>
              <w:t xml:space="preserve"> and mitigations</w:t>
            </w:r>
          </w:p>
        </w:tc>
      </w:tr>
      <w:tr w:rsidR="00361412" w:rsidRPr="00DB0773" w14:paraId="1BF9B20A" w14:textId="77777777" w:rsidTr="00AC172E">
        <w:tc>
          <w:tcPr>
            <w:tcW w:w="1696" w:type="dxa"/>
          </w:tcPr>
          <w:p w14:paraId="46E30590" w14:textId="77777777" w:rsidR="00361412" w:rsidRPr="00DB0773" w:rsidRDefault="00361412" w:rsidP="00AC172E">
            <w:pPr>
              <w:pStyle w:val="BodyText"/>
              <w:spacing w:before="0" w:after="0" w:line="240" w:lineRule="auto"/>
              <w:jc w:val="left"/>
              <w:rPr>
                <w:b/>
                <w:bCs/>
                <w:sz w:val="18"/>
                <w:szCs w:val="18"/>
              </w:rPr>
            </w:pPr>
            <w:r w:rsidRPr="00DB0773">
              <w:rPr>
                <w:b/>
                <w:bCs/>
                <w:sz w:val="18"/>
                <w:szCs w:val="18"/>
              </w:rPr>
              <w:t>Proposal 1: Clarify the purpose of environmental reporting</w:t>
            </w:r>
          </w:p>
        </w:tc>
        <w:tc>
          <w:tcPr>
            <w:tcW w:w="1560" w:type="dxa"/>
          </w:tcPr>
          <w:p w14:paraId="0E59466C" w14:textId="77777777" w:rsidR="00361412" w:rsidRPr="00DB0773" w:rsidRDefault="00361412" w:rsidP="00AC172E">
            <w:pPr>
              <w:pStyle w:val="BodyText"/>
              <w:spacing w:before="0" w:after="0" w:line="240" w:lineRule="auto"/>
              <w:jc w:val="center"/>
              <w:rPr>
                <w:sz w:val="18"/>
                <w:szCs w:val="18"/>
              </w:rPr>
            </w:pPr>
            <w:r w:rsidRPr="00DB0773">
              <w:rPr>
                <w:sz w:val="18"/>
                <w:szCs w:val="18"/>
              </w:rPr>
              <w:t>$0.0</w:t>
            </w:r>
          </w:p>
          <w:p w14:paraId="11EF604C" w14:textId="77777777" w:rsidR="00361412" w:rsidRPr="00DB0773" w:rsidRDefault="00361412" w:rsidP="00AC172E">
            <w:pPr>
              <w:pStyle w:val="BodyText"/>
              <w:spacing w:before="0" w:after="0" w:line="240" w:lineRule="auto"/>
              <w:jc w:val="center"/>
              <w:rPr>
                <w:sz w:val="18"/>
                <w:szCs w:val="18"/>
              </w:rPr>
            </w:pPr>
            <w:r w:rsidRPr="00DB0773">
              <w:rPr>
                <w:sz w:val="18"/>
                <w:szCs w:val="18"/>
              </w:rPr>
              <w:t>($0.0 - $0.0)</w:t>
            </w:r>
          </w:p>
        </w:tc>
        <w:tc>
          <w:tcPr>
            <w:tcW w:w="5368" w:type="dxa"/>
          </w:tcPr>
          <w:p w14:paraId="274E0CE4" w14:textId="7CF20F1F" w:rsidR="00361412" w:rsidRPr="00DB0773" w:rsidRDefault="00361412" w:rsidP="00361412">
            <w:pPr>
              <w:pStyle w:val="BodyText"/>
              <w:numPr>
                <w:ilvl w:val="0"/>
                <w:numId w:val="24"/>
              </w:numPr>
              <w:spacing w:before="0" w:after="0" w:line="240" w:lineRule="auto"/>
              <w:jc w:val="left"/>
              <w:rPr>
                <w:sz w:val="18"/>
                <w:szCs w:val="18"/>
              </w:rPr>
            </w:pPr>
            <w:r w:rsidRPr="5591F5B2">
              <w:rPr>
                <w:sz w:val="18"/>
                <w:szCs w:val="18"/>
              </w:rPr>
              <w:t>Clarity over ‘who’ the reports are for and ‘why’ the state of the environment should be reported on informs what range, level and quality of information to expect</w:t>
            </w:r>
            <w:r w:rsidR="00CB41DD">
              <w:rPr>
                <w:sz w:val="18"/>
                <w:szCs w:val="18"/>
              </w:rPr>
              <w:t>.</w:t>
            </w:r>
          </w:p>
          <w:p w14:paraId="78515307" w14:textId="77777777" w:rsidR="00361412" w:rsidRPr="00DB0773" w:rsidRDefault="00361412" w:rsidP="00361412">
            <w:pPr>
              <w:pStyle w:val="BodyText"/>
              <w:numPr>
                <w:ilvl w:val="0"/>
                <w:numId w:val="24"/>
              </w:numPr>
              <w:spacing w:before="0" w:after="0" w:line="240" w:lineRule="auto"/>
              <w:jc w:val="left"/>
              <w:rPr>
                <w:sz w:val="18"/>
                <w:szCs w:val="18"/>
              </w:rPr>
            </w:pPr>
            <w:r w:rsidRPr="5591F5B2">
              <w:rPr>
                <w:color w:val="0070C0"/>
                <w:sz w:val="18"/>
                <w:szCs w:val="18"/>
              </w:rPr>
              <w:t>Greater visibility in reporting may also help to prevent duplication in effort of other reports, and greater engagement in the reporting by the public, which will increase the consciousness of the state of the environment with potential ancillary benefits.</w:t>
            </w:r>
          </w:p>
        </w:tc>
        <w:tc>
          <w:tcPr>
            <w:tcW w:w="5369" w:type="dxa"/>
          </w:tcPr>
          <w:p w14:paraId="62EB2954" w14:textId="7C121C48" w:rsidR="00361412" w:rsidRPr="00DB0773" w:rsidRDefault="00361412" w:rsidP="00361412">
            <w:pPr>
              <w:pStyle w:val="ListParagraph"/>
              <w:numPr>
                <w:ilvl w:val="0"/>
                <w:numId w:val="24"/>
              </w:numPr>
              <w:spacing w:before="0" w:after="0"/>
              <w:ind w:left="357" w:hanging="357"/>
              <w:rPr>
                <w:sz w:val="18"/>
                <w:szCs w:val="18"/>
              </w:rPr>
            </w:pPr>
            <w:r w:rsidRPr="00DB0773">
              <w:rPr>
                <w:sz w:val="18"/>
                <w:szCs w:val="18"/>
              </w:rPr>
              <w:t>Unnecessary limits on environmental reporting, however, this is unlikely.</w:t>
            </w:r>
          </w:p>
          <w:p w14:paraId="729D6A08" w14:textId="6F251135" w:rsidR="00361412" w:rsidRPr="00DB0773" w:rsidRDefault="00361412" w:rsidP="00361412">
            <w:pPr>
              <w:pStyle w:val="BodyText"/>
              <w:numPr>
                <w:ilvl w:val="0"/>
                <w:numId w:val="24"/>
              </w:numPr>
              <w:spacing w:before="0" w:after="0" w:line="240" w:lineRule="auto"/>
              <w:jc w:val="left"/>
              <w:rPr>
                <w:sz w:val="18"/>
                <w:szCs w:val="18"/>
              </w:rPr>
            </w:pPr>
            <w:r w:rsidRPr="00080723">
              <w:rPr>
                <w:color w:val="0070C0"/>
                <w:sz w:val="18"/>
                <w:szCs w:val="18"/>
              </w:rPr>
              <w:t xml:space="preserve">Capture by intermediate targets is always a risk associated with clarification of </w:t>
            </w:r>
            <w:r>
              <w:rPr>
                <w:color w:val="0070C0"/>
                <w:sz w:val="18"/>
                <w:szCs w:val="18"/>
              </w:rPr>
              <w:t>purpose</w:t>
            </w:r>
            <w:r w:rsidRPr="00080723">
              <w:rPr>
                <w:color w:val="0070C0"/>
                <w:sz w:val="18"/>
                <w:szCs w:val="18"/>
              </w:rPr>
              <w:t xml:space="preserve">. </w:t>
            </w:r>
            <w:r>
              <w:rPr>
                <w:color w:val="0070C0"/>
                <w:sz w:val="18"/>
                <w:szCs w:val="18"/>
              </w:rPr>
              <w:t xml:space="preserve">To mitigate this, </w:t>
            </w:r>
            <w:r w:rsidRPr="00080723">
              <w:rPr>
                <w:color w:val="0070C0"/>
                <w:sz w:val="18"/>
                <w:szCs w:val="18"/>
              </w:rPr>
              <w:t>it would be useful to ensure that future evaluations of the performance of the amendments review this aspect.</w:t>
            </w:r>
          </w:p>
        </w:tc>
      </w:tr>
      <w:tr w:rsidR="00361412" w:rsidRPr="00DB0773" w14:paraId="1CC9043D" w14:textId="77777777" w:rsidTr="00AC172E">
        <w:trPr>
          <w:cnfStyle w:val="000000010000" w:firstRow="0" w:lastRow="0" w:firstColumn="0" w:lastColumn="0" w:oddVBand="0" w:evenVBand="0" w:oddHBand="0" w:evenHBand="1" w:firstRowFirstColumn="0" w:firstRowLastColumn="0" w:lastRowFirstColumn="0" w:lastRowLastColumn="0"/>
        </w:trPr>
        <w:tc>
          <w:tcPr>
            <w:tcW w:w="1696" w:type="dxa"/>
          </w:tcPr>
          <w:p w14:paraId="552FEA4C" w14:textId="77777777" w:rsidR="00361412" w:rsidRPr="00DB0773" w:rsidRDefault="00361412" w:rsidP="00AC172E">
            <w:pPr>
              <w:pStyle w:val="BodyText"/>
              <w:spacing w:before="0" w:after="0" w:line="240" w:lineRule="auto"/>
              <w:jc w:val="left"/>
              <w:rPr>
                <w:b/>
                <w:bCs/>
                <w:sz w:val="18"/>
                <w:szCs w:val="18"/>
              </w:rPr>
            </w:pPr>
            <w:r w:rsidRPr="00DB0773">
              <w:rPr>
                <w:b/>
                <w:bCs/>
                <w:sz w:val="18"/>
                <w:szCs w:val="18"/>
              </w:rPr>
              <w:t>Proposal 2: Mandate a government response to synthesis reports</w:t>
            </w:r>
          </w:p>
        </w:tc>
        <w:tc>
          <w:tcPr>
            <w:tcW w:w="1560" w:type="dxa"/>
          </w:tcPr>
          <w:p w14:paraId="2A3C3616" w14:textId="77777777" w:rsidR="00361412" w:rsidRPr="00DB0773" w:rsidRDefault="00361412" w:rsidP="00AC172E">
            <w:pPr>
              <w:pStyle w:val="BodyText"/>
              <w:spacing w:before="0" w:after="0" w:line="240" w:lineRule="auto"/>
              <w:jc w:val="center"/>
              <w:rPr>
                <w:sz w:val="18"/>
                <w:szCs w:val="18"/>
              </w:rPr>
            </w:pPr>
            <w:r w:rsidRPr="00DB0773">
              <w:rPr>
                <w:sz w:val="18"/>
                <w:szCs w:val="18"/>
              </w:rPr>
              <w:t>$3.6</w:t>
            </w:r>
          </w:p>
          <w:p w14:paraId="62F3A09D" w14:textId="77777777" w:rsidR="00361412" w:rsidRPr="00DB0773" w:rsidRDefault="00361412" w:rsidP="00AC172E">
            <w:pPr>
              <w:pStyle w:val="BodyText"/>
              <w:spacing w:before="0" w:after="0" w:line="240" w:lineRule="auto"/>
              <w:jc w:val="center"/>
              <w:rPr>
                <w:sz w:val="18"/>
                <w:szCs w:val="18"/>
              </w:rPr>
            </w:pPr>
            <w:r w:rsidRPr="00DB0773">
              <w:rPr>
                <w:sz w:val="18"/>
                <w:szCs w:val="18"/>
              </w:rPr>
              <w:t>($1.6 - $7.1)</w:t>
            </w:r>
          </w:p>
        </w:tc>
        <w:tc>
          <w:tcPr>
            <w:tcW w:w="5368" w:type="dxa"/>
          </w:tcPr>
          <w:p w14:paraId="376590D6" w14:textId="77777777" w:rsidR="00361412" w:rsidRPr="00DB0773" w:rsidRDefault="00361412" w:rsidP="00361412">
            <w:pPr>
              <w:pStyle w:val="ListParagraph"/>
              <w:numPr>
                <w:ilvl w:val="0"/>
                <w:numId w:val="24"/>
              </w:numPr>
              <w:spacing w:before="0" w:after="0"/>
              <w:ind w:left="357" w:hanging="357"/>
              <w:rPr>
                <w:sz w:val="18"/>
                <w:szCs w:val="18"/>
              </w:rPr>
            </w:pPr>
            <w:r w:rsidRPr="00DB0773">
              <w:rPr>
                <w:sz w:val="18"/>
                <w:szCs w:val="18"/>
              </w:rPr>
              <w:t>Ensures that the findings from environmental reports are being acknowledged and addressed by the Government. A joint response across multiple Ministers ensures the appropriate ministry with the appropriate area of expertise is addressing environmental issues that cut across several sectors and which require cross-sectoral integrated responses.</w:t>
            </w:r>
          </w:p>
          <w:p w14:paraId="4E722780" w14:textId="6D3B25F3" w:rsidR="00361412" w:rsidRPr="00C12889" w:rsidRDefault="00361412" w:rsidP="00361412">
            <w:pPr>
              <w:pStyle w:val="BodyText"/>
              <w:numPr>
                <w:ilvl w:val="0"/>
                <w:numId w:val="24"/>
              </w:numPr>
              <w:spacing w:before="0" w:after="0" w:line="240" w:lineRule="auto"/>
              <w:ind w:left="357" w:hanging="357"/>
              <w:jc w:val="left"/>
              <w:rPr>
                <w:color w:val="0070C0"/>
                <w:sz w:val="18"/>
                <w:szCs w:val="18"/>
              </w:rPr>
            </w:pPr>
            <w:r w:rsidRPr="00C12889">
              <w:rPr>
                <w:color w:val="0070C0"/>
                <w:sz w:val="18"/>
                <w:szCs w:val="18"/>
              </w:rPr>
              <w:t>Knowledge that there will be a considered response to the synthesis report will also promote effort and care in the preparation of synthesis reports and ancillary activities.</w:t>
            </w:r>
          </w:p>
          <w:p w14:paraId="0C623777" w14:textId="5E3241B6" w:rsidR="00361412" w:rsidRPr="00DB0773" w:rsidRDefault="00361412" w:rsidP="00361412">
            <w:pPr>
              <w:pStyle w:val="BodyText"/>
              <w:numPr>
                <w:ilvl w:val="0"/>
                <w:numId w:val="24"/>
              </w:numPr>
              <w:spacing w:before="0" w:after="0" w:line="240" w:lineRule="auto"/>
              <w:ind w:left="357" w:hanging="357"/>
              <w:jc w:val="left"/>
              <w:rPr>
                <w:sz w:val="18"/>
                <w:szCs w:val="18"/>
              </w:rPr>
            </w:pPr>
            <w:r w:rsidRPr="00C12889">
              <w:rPr>
                <w:color w:val="0070C0"/>
                <w:sz w:val="18"/>
                <w:szCs w:val="18"/>
              </w:rPr>
              <w:t>The response also provides clarity to the public on what action the Government will take</w:t>
            </w:r>
            <w:r w:rsidR="00826FF2">
              <w:rPr>
                <w:color w:val="0070C0"/>
                <w:sz w:val="18"/>
                <w:szCs w:val="18"/>
              </w:rPr>
              <w:t>,</w:t>
            </w:r>
            <w:r w:rsidRPr="00C12889">
              <w:rPr>
                <w:color w:val="0070C0"/>
                <w:sz w:val="18"/>
                <w:szCs w:val="18"/>
              </w:rPr>
              <w:t xml:space="preserve"> creating greater accountability for action, and increased focus on resulting environmental improvements.</w:t>
            </w:r>
          </w:p>
        </w:tc>
        <w:tc>
          <w:tcPr>
            <w:tcW w:w="5369" w:type="dxa"/>
          </w:tcPr>
          <w:p w14:paraId="2EF67B2A" w14:textId="112BC7B4" w:rsidR="00361412" w:rsidRPr="00DB0773" w:rsidRDefault="00361412" w:rsidP="00361412">
            <w:pPr>
              <w:pStyle w:val="BodyText"/>
              <w:numPr>
                <w:ilvl w:val="0"/>
                <w:numId w:val="24"/>
              </w:numPr>
              <w:spacing w:before="0" w:after="0" w:line="240" w:lineRule="auto"/>
              <w:ind w:left="357" w:hanging="357"/>
              <w:rPr>
                <w:sz w:val="18"/>
                <w:szCs w:val="18"/>
              </w:rPr>
            </w:pPr>
            <w:r w:rsidRPr="00DB0773">
              <w:rPr>
                <w:sz w:val="18"/>
                <w:szCs w:val="18"/>
              </w:rPr>
              <w:t>A joint response across multiple Ministers may make responding within the timeframes challenging.</w:t>
            </w:r>
          </w:p>
          <w:p w14:paraId="40DFD72B" w14:textId="5798F192" w:rsidR="00361412" w:rsidRPr="00DB0773" w:rsidRDefault="00361412" w:rsidP="00361412">
            <w:pPr>
              <w:pStyle w:val="BodyText"/>
              <w:numPr>
                <w:ilvl w:val="0"/>
                <w:numId w:val="24"/>
              </w:numPr>
              <w:spacing w:before="0" w:after="0" w:line="240" w:lineRule="auto"/>
              <w:ind w:left="357" w:hanging="357"/>
              <w:rPr>
                <w:sz w:val="18"/>
                <w:szCs w:val="18"/>
              </w:rPr>
            </w:pPr>
            <w:r w:rsidRPr="00DB0773">
              <w:rPr>
                <w:sz w:val="18"/>
                <w:szCs w:val="18"/>
              </w:rPr>
              <w:t>Responses could be subject to political considerations.</w:t>
            </w:r>
          </w:p>
          <w:p w14:paraId="664E6F73" w14:textId="21785C30" w:rsidR="00361412" w:rsidRPr="00DB0773" w:rsidRDefault="00361412" w:rsidP="00361412">
            <w:pPr>
              <w:pStyle w:val="BodyText"/>
              <w:numPr>
                <w:ilvl w:val="0"/>
                <w:numId w:val="24"/>
              </w:numPr>
              <w:spacing w:before="0" w:after="0" w:line="240" w:lineRule="auto"/>
              <w:ind w:left="357" w:hanging="357"/>
              <w:rPr>
                <w:sz w:val="18"/>
                <w:szCs w:val="18"/>
              </w:rPr>
            </w:pPr>
            <w:r w:rsidRPr="00DB0773">
              <w:rPr>
                <w:sz w:val="18"/>
                <w:szCs w:val="18"/>
              </w:rPr>
              <w:t>Possibility of a perceived conflict of interest for Ministry staff in preparing the report if the Ministry is also instructed by the Minister for the Environment to be involved in preparing the response.</w:t>
            </w:r>
          </w:p>
          <w:p w14:paraId="6A167F05" w14:textId="77777777" w:rsidR="00361412" w:rsidRPr="00063FE0" w:rsidRDefault="00361412" w:rsidP="00361412">
            <w:pPr>
              <w:pStyle w:val="BodyText"/>
              <w:numPr>
                <w:ilvl w:val="0"/>
                <w:numId w:val="24"/>
              </w:numPr>
              <w:spacing w:before="0" w:after="0" w:line="240" w:lineRule="auto"/>
              <w:ind w:left="357" w:hanging="357"/>
              <w:rPr>
                <w:sz w:val="18"/>
                <w:szCs w:val="18"/>
              </w:rPr>
            </w:pPr>
            <w:r w:rsidRPr="00063FE0">
              <w:rPr>
                <w:sz w:val="18"/>
                <w:szCs w:val="18"/>
              </w:rPr>
              <w:t>These risks are mitigated by the provisions of the Public Service Act 2020.</w:t>
            </w:r>
          </w:p>
          <w:p w14:paraId="7C13C066" w14:textId="77777777" w:rsidR="00361412" w:rsidRPr="00DB0773" w:rsidRDefault="00361412" w:rsidP="00361412">
            <w:pPr>
              <w:pStyle w:val="BodyText"/>
              <w:numPr>
                <w:ilvl w:val="0"/>
                <w:numId w:val="24"/>
              </w:numPr>
              <w:spacing w:before="0" w:after="0" w:line="240" w:lineRule="auto"/>
              <w:ind w:left="357" w:hanging="357"/>
              <w:rPr>
                <w:sz w:val="18"/>
                <w:szCs w:val="18"/>
              </w:rPr>
            </w:pPr>
            <w:r w:rsidRPr="000869D1">
              <w:rPr>
                <w:color w:val="0070C0"/>
                <w:sz w:val="18"/>
                <w:szCs w:val="18"/>
              </w:rPr>
              <w:t>Increases the visibility and accountability to the public which will help mitigate the risks. The primary risk relates to the timeliness of the reporting.</w:t>
            </w:r>
          </w:p>
        </w:tc>
      </w:tr>
      <w:tr w:rsidR="00361412" w:rsidRPr="00DB0773" w14:paraId="4096860D" w14:textId="77777777" w:rsidTr="00AC172E">
        <w:tc>
          <w:tcPr>
            <w:tcW w:w="1696" w:type="dxa"/>
          </w:tcPr>
          <w:p w14:paraId="66B46350" w14:textId="77777777" w:rsidR="00361412" w:rsidRPr="00DB0773" w:rsidRDefault="00361412" w:rsidP="00AC172E">
            <w:pPr>
              <w:pStyle w:val="BodyText"/>
              <w:spacing w:before="0" w:after="0" w:line="240" w:lineRule="auto"/>
              <w:jc w:val="left"/>
              <w:rPr>
                <w:b/>
                <w:bCs/>
                <w:sz w:val="18"/>
                <w:szCs w:val="18"/>
              </w:rPr>
            </w:pPr>
            <w:r w:rsidRPr="00DB0773">
              <w:rPr>
                <w:b/>
                <w:bCs/>
                <w:sz w:val="18"/>
                <w:szCs w:val="18"/>
              </w:rPr>
              <w:t>Proposal 3: Add drivers and outlooks to the reporting framework</w:t>
            </w:r>
          </w:p>
        </w:tc>
        <w:tc>
          <w:tcPr>
            <w:tcW w:w="1560" w:type="dxa"/>
          </w:tcPr>
          <w:p w14:paraId="3152D505" w14:textId="77777777" w:rsidR="00361412" w:rsidRPr="00DB0773" w:rsidRDefault="00361412" w:rsidP="00AC172E">
            <w:pPr>
              <w:pStyle w:val="BodyText"/>
              <w:spacing w:before="0" w:after="0" w:line="240" w:lineRule="auto"/>
              <w:jc w:val="center"/>
              <w:rPr>
                <w:sz w:val="18"/>
                <w:szCs w:val="18"/>
              </w:rPr>
            </w:pPr>
            <w:r w:rsidRPr="00DB0773">
              <w:rPr>
                <w:sz w:val="18"/>
                <w:szCs w:val="18"/>
              </w:rPr>
              <w:t>$50.8</w:t>
            </w:r>
          </w:p>
          <w:p w14:paraId="51C2FC4E" w14:textId="77777777" w:rsidR="00361412" w:rsidRPr="00DB0773" w:rsidRDefault="00361412" w:rsidP="00AC172E">
            <w:pPr>
              <w:pStyle w:val="BodyText"/>
              <w:spacing w:before="0" w:after="0" w:line="240" w:lineRule="auto"/>
              <w:jc w:val="center"/>
              <w:rPr>
                <w:sz w:val="18"/>
                <w:szCs w:val="18"/>
              </w:rPr>
            </w:pPr>
            <w:r w:rsidRPr="00DB0773">
              <w:rPr>
                <w:sz w:val="18"/>
                <w:szCs w:val="18"/>
              </w:rPr>
              <w:t>($35.1 - $71.2)</w:t>
            </w:r>
          </w:p>
        </w:tc>
        <w:tc>
          <w:tcPr>
            <w:tcW w:w="5368" w:type="dxa"/>
          </w:tcPr>
          <w:p w14:paraId="40560DDC" w14:textId="77777777" w:rsidR="00361412" w:rsidRPr="00DB0773" w:rsidRDefault="00361412" w:rsidP="00361412">
            <w:pPr>
              <w:pStyle w:val="ListParagraph"/>
              <w:numPr>
                <w:ilvl w:val="0"/>
                <w:numId w:val="24"/>
              </w:numPr>
              <w:spacing w:before="0" w:after="0"/>
              <w:ind w:left="357" w:hanging="357"/>
              <w:rPr>
                <w:sz w:val="18"/>
                <w:szCs w:val="18"/>
              </w:rPr>
            </w:pPr>
            <w:r w:rsidRPr="00DB0773">
              <w:rPr>
                <w:sz w:val="18"/>
                <w:szCs w:val="18"/>
              </w:rPr>
              <w:t>Including drivers and outlooks will provide a fuller picture of the state of the environment. Drivers provide context of what is causing pressures on the environment and outlooks provide forward-looking information on how the environment may change in the future. These elements will provide high-quality information to underpin decisions for effective policies and interventions.</w:t>
            </w:r>
          </w:p>
          <w:p w14:paraId="405E7C60" w14:textId="77777777" w:rsidR="00361412" w:rsidRPr="00DB0773" w:rsidRDefault="00361412" w:rsidP="00361412">
            <w:pPr>
              <w:pStyle w:val="BodyText"/>
              <w:numPr>
                <w:ilvl w:val="0"/>
                <w:numId w:val="24"/>
              </w:numPr>
              <w:spacing w:before="0" w:after="0" w:line="240" w:lineRule="auto"/>
              <w:ind w:left="357" w:hanging="357"/>
              <w:jc w:val="left"/>
              <w:rPr>
                <w:sz w:val="18"/>
                <w:szCs w:val="18"/>
              </w:rPr>
            </w:pPr>
            <w:r w:rsidRPr="5591F5B2">
              <w:rPr>
                <w:color w:val="0070C0"/>
                <w:sz w:val="18"/>
                <w:szCs w:val="18"/>
              </w:rPr>
              <w:lastRenderedPageBreak/>
              <w:t>Reinforces the value of the reports and therefore also the Government response as mandated by Proposal 2</w:t>
            </w:r>
            <w:r>
              <w:rPr>
                <w:color w:val="0070C0"/>
                <w:sz w:val="18"/>
                <w:szCs w:val="18"/>
              </w:rPr>
              <w:t>. This in turn</w:t>
            </w:r>
            <w:r w:rsidRPr="5591F5B2">
              <w:rPr>
                <w:color w:val="0070C0"/>
                <w:sz w:val="18"/>
                <w:szCs w:val="18"/>
              </w:rPr>
              <w:t xml:space="preserve"> increases those benefits</w:t>
            </w:r>
            <w:r>
              <w:rPr>
                <w:color w:val="0070C0"/>
                <w:sz w:val="18"/>
                <w:szCs w:val="18"/>
              </w:rPr>
              <w:t>.</w:t>
            </w:r>
          </w:p>
        </w:tc>
        <w:tc>
          <w:tcPr>
            <w:tcW w:w="5369" w:type="dxa"/>
          </w:tcPr>
          <w:p w14:paraId="03D64559" w14:textId="77777777" w:rsidR="00361412" w:rsidRPr="00DB0773" w:rsidRDefault="00361412" w:rsidP="00361412">
            <w:pPr>
              <w:pStyle w:val="BodyText"/>
              <w:numPr>
                <w:ilvl w:val="0"/>
                <w:numId w:val="24"/>
              </w:numPr>
              <w:spacing w:before="0" w:after="0" w:line="240" w:lineRule="auto"/>
              <w:ind w:left="357" w:hanging="357"/>
              <w:rPr>
                <w:sz w:val="18"/>
                <w:szCs w:val="18"/>
              </w:rPr>
            </w:pPr>
            <w:r w:rsidRPr="00DB0773">
              <w:rPr>
                <w:sz w:val="18"/>
                <w:szCs w:val="18"/>
              </w:rPr>
              <w:lastRenderedPageBreak/>
              <w:t>Unnecessary limits to environmental reporting by specifying only one framework. If new, more desirable frameworks are developed in the future, we may not be able to incorporate these learnings.</w:t>
            </w:r>
          </w:p>
          <w:p w14:paraId="4E2F0BF9" w14:textId="77777777" w:rsidR="00361412" w:rsidRPr="00DB0773" w:rsidRDefault="00361412" w:rsidP="00361412">
            <w:pPr>
              <w:pStyle w:val="BodyText"/>
              <w:numPr>
                <w:ilvl w:val="0"/>
                <w:numId w:val="24"/>
              </w:numPr>
              <w:spacing w:before="0" w:after="0" w:line="240" w:lineRule="auto"/>
              <w:ind w:left="357" w:hanging="357"/>
              <w:rPr>
                <w:sz w:val="18"/>
                <w:szCs w:val="18"/>
              </w:rPr>
            </w:pPr>
            <w:r w:rsidRPr="00DB0773">
              <w:rPr>
                <w:sz w:val="18"/>
                <w:szCs w:val="18"/>
              </w:rPr>
              <w:t>By nature, future outlooks include an element of uncertainty, reports will need to stipulate where assumptions/predictions have been made.</w:t>
            </w:r>
          </w:p>
          <w:p w14:paraId="7DEB2279" w14:textId="77777777" w:rsidR="00361412" w:rsidRPr="00DB0773" w:rsidRDefault="00361412" w:rsidP="00361412">
            <w:pPr>
              <w:pStyle w:val="BodyText"/>
              <w:numPr>
                <w:ilvl w:val="0"/>
                <w:numId w:val="24"/>
              </w:numPr>
              <w:spacing w:before="0" w:after="0" w:line="240" w:lineRule="auto"/>
              <w:ind w:left="357" w:hanging="357"/>
              <w:jc w:val="left"/>
              <w:rPr>
                <w:sz w:val="18"/>
                <w:szCs w:val="18"/>
              </w:rPr>
            </w:pPr>
            <w:r w:rsidRPr="0004559D">
              <w:rPr>
                <w:color w:val="0070C0"/>
                <w:sz w:val="18"/>
                <w:szCs w:val="18"/>
              </w:rPr>
              <w:lastRenderedPageBreak/>
              <w:t xml:space="preserve">Despite the </w:t>
            </w:r>
            <w:r>
              <w:rPr>
                <w:color w:val="0070C0"/>
                <w:sz w:val="18"/>
                <w:szCs w:val="18"/>
              </w:rPr>
              <w:t xml:space="preserve">risk of </w:t>
            </w:r>
            <w:r w:rsidRPr="0004559D">
              <w:rPr>
                <w:color w:val="0070C0"/>
                <w:sz w:val="18"/>
                <w:szCs w:val="18"/>
              </w:rPr>
              <w:t>uncertainty inherent in a future outlook, their inclusion provides a better understanding of what may happen without action. Ensuring that the reports and government responses are well communicated to the public helps to mitigate the uncertainty and increases the use of the forecast.</w:t>
            </w:r>
          </w:p>
        </w:tc>
      </w:tr>
      <w:tr w:rsidR="00361412" w:rsidRPr="00DB0773" w14:paraId="0EFC73F8" w14:textId="77777777" w:rsidTr="00AC172E">
        <w:trPr>
          <w:cnfStyle w:val="000000010000" w:firstRow="0" w:lastRow="0" w:firstColumn="0" w:lastColumn="0" w:oddVBand="0" w:evenVBand="0" w:oddHBand="0" w:evenHBand="1" w:firstRowFirstColumn="0" w:firstRowLastColumn="0" w:lastRowFirstColumn="0" w:lastRowLastColumn="0"/>
        </w:trPr>
        <w:tc>
          <w:tcPr>
            <w:tcW w:w="1696" w:type="dxa"/>
          </w:tcPr>
          <w:p w14:paraId="69A17191" w14:textId="77777777" w:rsidR="00361412" w:rsidRPr="00DB0773" w:rsidRDefault="00361412" w:rsidP="00AC172E">
            <w:pPr>
              <w:pStyle w:val="BodyText"/>
              <w:spacing w:before="0" w:after="0" w:line="240" w:lineRule="auto"/>
              <w:jc w:val="left"/>
              <w:rPr>
                <w:b/>
                <w:bCs/>
                <w:sz w:val="18"/>
                <w:szCs w:val="18"/>
              </w:rPr>
            </w:pPr>
            <w:r w:rsidRPr="00DB0773">
              <w:rPr>
                <w:b/>
                <w:bCs/>
                <w:sz w:val="18"/>
                <w:szCs w:val="18"/>
              </w:rPr>
              <w:lastRenderedPageBreak/>
              <w:t>Proposal 4: Adjust roles and responsibilities</w:t>
            </w:r>
          </w:p>
        </w:tc>
        <w:tc>
          <w:tcPr>
            <w:tcW w:w="1560" w:type="dxa"/>
          </w:tcPr>
          <w:p w14:paraId="718EC780" w14:textId="77777777" w:rsidR="00361412" w:rsidRPr="00DB0773" w:rsidRDefault="00361412" w:rsidP="00AC172E">
            <w:pPr>
              <w:pStyle w:val="BodyText"/>
              <w:spacing w:before="0" w:after="0" w:line="240" w:lineRule="auto"/>
              <w:jc w:val="center"/>
              <w:rPr>
                <w:sz w:val="18"/>
                <w:szCs w:val="18"/>
              </w:rPr>
            </w:pPr>
            <w:r w:rsidRPr="00DB0773">
              <w:rPr>
                <w:sz w:val="18"/>
                <w:szCs w:val="18"/>
              </w:rPr>
              <w:t>$0.0</w:t>
            </w:r>
          </w:p>
          <w:p w14:paraId="0D88750F" w14:textId="77777777" w:rsidR="00361412" w:rsidRPr="00DB0773" w:rsidRDefault="00361412" w:rsidP="00AC172E">
            <w:pPr>
              <w:pStyle w:val="BodyText"/>
              <w:spacing w:before="0" w:after="0" w:line="240" w:lineRule="auto"/>
              <w:jc w:val="center"/>
              <w:rPr>
                <w:sz w:val="18"/>
                <w:szCs w:val="18"/>
              </w:rPr>
            </w:pPr>
            <w:r w:rsidRPr="00DB0773">
              <w:rPr>
                <w:sz w:val="18"/>
                <w:szCs w:val="18"/>
              </w:rPr>
              <w:t>($0.0 - $0.0)</w:t>
            </w:r>
          </w:p>
        </w:tc>
        <w:tc>
          <w:tcPr>
            <w:tcW w:w="5368" w:type="dxa"/>
          </w:tcPr>
          <w:p w14:paraId="46FF8828" w14:textId="77777777" w:rsidR="00361412" w:rsidRPr="00DB0773" w:rsidRDefault="00361412" w:rsidP="00361412">
            <w:pPr>
              <w:pStyle w:val="BodyText"/>
              <w:numPr>
                <w:ilvl w:val="0"/>
                <w:numId w:val="24"/>
              </w:numPr>
              <w:spacing w:before="0" w:after="0" w:line="240" w:lineRule="auto"/>
              <w:ind w:left="357" w:hanging="357"/>
              <w:rPr>
                <w:sz w:val="18"/>
                <w:szCs w:val="18"/>
              </w:rPr>
            </w:pPr>
            <w:r w:rsidRPr="00DB0773">
              <w:rPr>
                <w:sz w:val="18"/>
                <w:szCs w:val="18"/>
              </w:rPr>
              <w:t>This will provide greater clarity of roles and maintain the independence of reporting as well as greater cost efficiency. It will ensure that each agency has the opportunity to lead on the parts of reporting within its strengths.</w:t>
            </w:r>
          </w:p>
          <w:p w14:paraId="541739DA" w14:textId="77777777" w:rsidR="00361412" w:rsidRPr="003B4039" w:rsidRDefault="00361412" w:rsidP="00361412">
            <w:pPr>
              <w:pStyle w:val="BodyText"/>
              <w:numPr>
                <w:ilvl w:val="0"/>
                <w:numId w:val="24"/>
              </w:numPr>
              <w:spacing w:before="0" w:after="0" w:line="240" w:lineRule="auto"/>
              <w:ind w:left="357" w:hanging="357"/>
              <w:rPr>
                <w:sz w:val="18"/>
                <w:szCs w:val="18"/>
              </w:rPr>
            </w:pPr>
            <w:r w:rsidRPr="00694C0E">
              <w:rPr>
                <w:color w:val="0070C0"/>
                <w:sz w:val="18"/>
                <w:szCs w:val="18"/>
              </w:rPr>
              <w:t>Note that the extent of greater cost efficiency may be minimal unless substantial overlap currently exists.</w:t>
            </w:r>
          </w:p>
        </w:tc>
        <w:tc>
          <w:tcPr>
            <w:tcW w:w="5369" w:type="dxa"/>
          </w:tcPr>
          <w:p w14:paraId="1A133970" w14:textId="40AD9F9D" w:rsidR="00361412" w:rsidRPr="00DB0773" w:rsidRDefault="00361412" w:rsidP="00361412">
            <w:pPr>
              <w:pStyle w:val="BodyText"/>
              <w:numPr>
                <w:ilvl w:val="0"/>
                <w:numId w:val="24"/>
              </w:numPr>
              <w:spacing w:before="0" w:after="0" w:line="240" w:lineRule="auto"/>
              <w:ind w:left="357" w:hanging="357"/>
              <w:rPr>
                <w:sz w:val="18"/>
                <w:szCs w:val="18"/>
              </w:rPr>
            </w:pPr>
            <w:r w:rsidRPr="00DB0773">
              <w:rPr>
                <w:sz w:val="18"/>
                <w:szCs w:val="18"/>
              </w:rPr>
              <w:t>There is some concern regarding how the separation of roles will work in practice, i.e., placing too much responsibility on Stats NZ (who may not have the necessary resources to provide what is required which may have flow on effects for aspects of work the Ministry leads).</w:t>
            </w:r>
          </w:p>
          <w:p w14:paraId="6E8F3DF9" w14:textId="77777777" w:rsidR="00361412" w:rsidRPr="00DB0773" w:rsidRDefault="00361412" w:rsidP="00361412">
            <w:pPr>
              <w:pStyle w:val="BodyText"/>
              <w:numPr>
                <w:ilvl w:val="0"/>
                <w:numId w:val="24"/>
              </w:numPr>
              <w:spacing w:before="0" w:after="0" w:line="240" w:lineRule="auto"/>
              <w:ind w:left="357" w:hanging="357"/>
              <w:rPr>
                <w:sz w:val="18"/>
                <w:szCs w:val="18"/>
              </w:rPr>
            </w:pPr>
            <w:r w:rsidRPr="00DB0773">
              <w:rPr>
                <w:sz w:val="18"/>
                <w:szCs w:val="18"/>
              </w:rPr>
              <w:t>Adjusting roles may risk some of the existing procurements and relationships with data providers and the science community.</w:t>
            </w:r>
          </w:p>
          <w:p w14:paraId="084973D2" w14:textId="5FD11902" w:rsidR="00361412" w:rsidRPr="00F51E89" w:rsidRDefault="00361412" w:rsidP="00361412">
            <w:pPr>
              <w:pStyle w:val="BodyText"/>
              <w:numPr>
                <w:ilvl w:val="0"/>
                <w:numId w:val="24"/>
              </w:numPr>
              <w:spacing w:before="0" w:after="0" w:line="240" w:lineRule="auto"/>
              <w:ind w:left="357" w:hanging="357"/>
              <w:jc w:val="left"/>
              <w:rPr>
                <w:color w:val="0070C0"/>
                <w:sz w:val="18"/>
                <w:szCs w:val="18"/>
              </w:rPr>
            </w:pPr>
            <w:r w:rsidRPr="00F51E89">
              <w:rPr>
                <w:color w:val="0070C0"/>
                <w:sz w:val="18"/>
                <w:szCs w:val="18"/>
              </w:rPr>
              <w:t>Clarity in roles provides for greater certainty and ownership over what resources may be required that can be factored into annual planning. This includes the additional resourcing requirements identified in this preliminary CBA.</w:t>
            </w:r>
          </w:p>
          <w:p w14:paraId="04ECE43C" w14:textId="77777777" w:rsidR="00361412" w:rsidRPr="00DB0773" w:rsidRDefault="00361412" w:rsidP="00361412">
            <w:pPr>
              <w:pStyle w:val="BodyText"/>
              <w:numPr>
                <w:ilvl w:val="0"/>
                <w:numId w:val="24"/>
              </w:numPr>
              <w:spacing w:before="0" w:after="0" w:line="240" w:lineRule="auto"/>
              <w:ind w:left="357" w:hanging="357"/>
              <w:jc w:val="left"/>
              <w:rPr>
                <w:sz w:val="18"/>
                <w:szCs w:val="18"/>
              </w:rPr>
            </w:pPr>
            <w:r w:rsidRPr="00F51E89">
              <w:rPr>
                <w:color w:val="0070C0"/>
                <w:sz w:val="18"/>
                <w:szCs w:val="18"/>
              </w:rPr>
              <w:t xml:space="preserve">The Ministry and Stats NZ will </w:t>
            </w:r>
            <w:r>
              <w:rPr>
                <w:color w:val="0070C0"/>
                <w:sz w:val="18"/>
                <w:szCs w:val="18"/>
              </w:rPr>
              <w:t xml:space="preserve">need to </w:t>
            </w:r>
            <w:r w:rsidRPr="00F51E89">
              <w:rPr>
                <w:color w:val="0070C0"/>
                <w:sz w:val="18"/>
                <w:szCs w:val="18"/>
              </w:rPr>
              <w:t>continue to work in partnership and can therefore manage the transition of procurements and relationships, if necessary, through this partnership approach.</w:t>
            </w:r>
          </w:p>
        </w:tc>
      </w:tr>
      <w:tr w:rsidR="00361412" w:rsidRPr="00DB0773" w14:paraId="57B97609" w14:textId="77777777" w:rsidTr="00AC172E">
        <w:tc>
          <w:tcPr>
            <w:tcW w:w="1696" w:type="dxa"/>
          </w:tcPr>
          <w:p w14:paraId="05F99DFB" w14:textId="77777777" w:rsidR="00361412" w:rsidRPr="00DB0773" w:rsidRDefault="00361412" w:rsidP="00AC172E">
            <w:pPr>
              <w:pStyle w:val="BodyText"/>
              <w:spacing w:before="0" w:after="0" w:line="240" w:lineRule="auto"/>
              <w:jc w:val="left"/>
              <w:rPr>
                <w:b/>
                <w:bCs/>
                <w:sz w:val="18"/>
                <w:szCs w:val="18"/>
              </w:rPr>
            </w:pPr>
            <w:r w:rsidRPr="00764552">
              <w:rPr>
                <w:b/>
                <w:bCs/>
                <w:sz w:val="18"/>
                <w:szCs w:val="18"/>
              </w:rPr>
              <w:t>Proposal 5: Mandate a standing advisory panel</w:t>
            </w:r>
          </w:p>
        </w:tc>
        <w:tc>
          <w:tcPr>
            <w:tcW w:w="1560" w:type="dxa"/>
          </w:tcPr>
          <w:p w14:paraId="542E5217" w14:textId="77777777" w:rsidR="00361412" w:rsidRDefault="00361412" w:rsidP="00AC172E">
            <w:pPr>
              <w:pStyle w:val="BodyText"/>
              <w:spacing w:before="0" w:after="0" w:line="240" w:lineRule="auto"/>
              <w:jc w:val="center"/>
              <w:rPr>
                <w:sz w:val="18"/>
                <w:szCs w:val="18"/>
              </w:rPr>
            </w:pPr>
            <w:r>
              <w:rPr>
                <w:sz w:val="18"/>
                <w:szCs w:val="18"/>
              </w:rPr>
              <w:t>$3.6</w:t>
            </w:r>
          </w:p>
          <w:p w14:paraId="10102722" w14:textId="77777777" w:rsidR="00361412" w:rsidRPr="00DB0773" w:rsidRDefault="00361412" w:rsidP="00AC172E">
            <w:pPr>
              <w:pStyle w:val="BodyText"/>
              <w:spacing w:before="0" w:after="0" w:line="240" w:lineRule="auto"/>
              <w:jc w:val="center"/>
              <w:rPr>
                <w:sz w:val="18"/>
                <w:szCs w:val="18"/>
              </w:rPr>
            </w:pPr>
            <w:r>
              <w:rPr>
                <w:sz w:val="18"/>
                <w:szCs w:val="18"/>
              </w:rPr>
              <w:t>($2.2 - $5.6)</w:t>
            </w:r>
          </w:p>
        </w:tc>
        <w:tc>
          <w:tcPr>
            <w:tcW w:w="5368" w:type="dxa"/>
          </w:tcPr>
          <w:p w14:paraId="56B9F09B" w14:textId="77777777" w:rsidR="00361412" w:rsidRPr="003C5121" w:rsidRDefault="00361412" w:rsidP="00361412">
            <w:pPr>
              <w:pStyle w:val="ListParagraph"/>
              <w:numPr>
                <w:ilvl w:val="0"/>
                <w:numId w:val="24"/>
              </w:numPr>
              <w:spacing w:before="0" w:after="0"/>
              <w:ind w:left="357" w:hanging="357"/>
              <w:rPr>
                <w:sz w:val="18"/>
                <w:szCs w:val="18"/>
              </w:rPr>
            </w:pPr>
            <w:r w:rsidRPr="003C5121">
              <w:rPr>
                <w:sz w:val="18"/>
                <w:szCs w:val="18"/>
              </w:rPr>
              <w:t>Provides independent expert science and data knowledge, as well as different perspectives, skills and experience from a range of disciplines including te ao M</w:t>
            </w:r>
            <w:r>
              <w:rPr>
                <w:sz w:val="18"/>
                <w:szCs w:val="18"/>
              </w:rPr>
              <w:t>ā</w:t>
            </w:r>
            <w:r w:rsidRPr="003C5121">
              <w:rPr>
                <w:sz w:val="18"/>
                <w:szCs w:val="18"/>
              </w:rPr>
              <w:t>ori and m</w:t>
            </w:r>
            <w:r>
              <w:rPr>
                <w:sz w:val="18"/>
                <w:szCs w:val="18"/>
              </w:rPr>
              <w:t>ā</w:t>
            </w:r>
            <w:r w:rsidRPr="003C5121">
              <w:rPr>
                <w:sz w:val="18"/>
                <w:szCs w:val="18"/>
              </w:rPr>
              <w:t>tauranga M</w:t>
            </w:r>
            <w:r>
              <w:rPr>
                <w:sz w:val="18"/>
                <w:szCs w:val="18"/>
              </w:rPr>
              <w:t>ā</w:t>
            </w:r>
            <w:r w:rsidRPr="003C5121">
              <w:rPr>
                <w:sz w:val="18"/>
                <w:szCs w:val="18"/>
              </w:rPr>
              <w:t>ori.</w:t>
            </w:r>
          </w:p>
          <w:p w14:paraId="36505F6C" w14:textId="77777777" w:rsidR="00361412" w:rsidRPr="00DB0773" w:rsidRDefault="00361412" w:rsidP="00361412">
            <w:pPr>
              <w:pStyle w:val="BodyText"/>
              <w:numPr>
                <w:ilvl w:val="0"/>
                <w:numId w:val="24"/>
              </w:numPr>
              <w:spacing w:before="0" w:after="0" w:line="240" w:lineRule="auto"/>
              <w:ind w:left="357" w:hanging="357"/>
              <w:jc w:val="left"/>
              <w:rPr>
                <w:sz w:val="18"/>
                <w:szCs w:val="18"/>
              </w:rPr>
            </w:pPr>
            <w:r w:rsidRPr="00C979A0">
              <w:rPr>
                <w:color w:val="0070C0"/>
                <w:sz w:val="18"/>
                <w:szCs w:val="18"/>
              </w:rPr>
              <w:t>An expert panel that engages in the reports and the response from the government can help to increase the visibility of environmental reporting, advocating for change, and increasing the accountability for action.</w:t>
            </w:r>
          </w:p>
        </w:tc>
        <w:tc>
          <w:tcPr>
            <w:tcW w:w="5369" w:type="dxa"/>
          </w:tcPr>
          <w:p w14:paraId="44698867" w14:textId="73B94CCC" w:rsidR="00361412" w:rsidRPr="00675A4A" w:rsidRDefault="00361412" w:rsidP="00361412">
            <w:pPr>
              <w:pStyle w:val="BodyText"/>
              <w:numPr>
                <w:ilvl w:val="0"/>
                <w:numId w:val="24"/>
              </w:numPr>
              <w:spacing w:before="0" w:after="0" w:line="240" w:lineRule="auto"/>
              <w:ind w:left="357" w:hanging="357"/>
              <w:rPr>
                <w:sz w:val="18"/>
                <w:szCs w:val="18"/>
              </w:rPr>
            </w:pPr>
            <w:r w:rsidRPr="00675A4A">
              <w:rPr>
                <w:sz w:val="18"/>
                <w:szCs w:val="18"/>
              </w:rPr>
              <w:t>Risks in protecting the independence of the panel's advice and managing any conflicts of interest. If the panel were to advise on the direction of environmental reporting, there is a risk in relevant areas being missed out or gaps in reporting due to biases or oversight.</w:t>
            </w:r>
          </w:p>
          <w:p w14:paraId="1FA2ACEA" w14:textId="77777777" w:rsidR="00361412" w:rsidRPr="00AA236B" w:rsidRDefault="00361412" w:rsidP="00361412">
            <w:pPr>
              <w:pStyle w:val="BodyText"/>
              <w:numPr>
                <w:ilvl w:val="0"/>
                <w:numId w:val="24"/>
              </w:numPr>
              <w:spacing w:before="0" w:after="0" w:line="240" w:lineRule="auto"/>
              <w:ind w:left="357" w:hanging="357"/>
              <w:rPr>
                <w:sz w:val="18"/>
                <w:szCs w:val="18"/>
              </w:rPr>
            </w:pPr>
            <w:r w:rsidRPr="00AA236B">
              <w:rPr>
                <w:sz w:val="18"/>
                <w:szCs w:val="18"/>
              </w:rPr>
              <w:t>This can be mitigated by the Secretary for the Environment being the ultimate decision-maker and through having clear terms of reference which set out expectations around the role and conduct of members.</w:t>
            </w:r>
          </w:p>
          <w:p w14:paraId="3ED04A26" w14:textId="77777777" w:rsidR="00361412" w:rsidRPr="00DB0773" w:rsidRDefault="00361412" w:rsidP="00361412">
            <w:pPr>
              <w:pStyle w:val="BodyText"/>
              <w:numPr>
                <w:ilvl w:val="0"/>
                <w:numId w:val="24"/>
              </w:numPr>
              <w:spacing w:before="0" w:after="0" w:line="240" w:lineRule="auto"/>
              <w:ind w:left="357" w:hanging="357"/>
              <w:jc w:val="left"/>
              <w:rPr>
                <w:sz w:val="18"/>
                <w:szCs w:val="18"/>
              </w:rPr>
            </w:pPr>
            <w:r w:rsidRPr="00742672">
              <w:rPr>
                <w:color w:val="0070C0"/>
                <w:sz w:val="18"/>
                <w:szCs w:val="18"/>
              </w:rPr>
              <w:t xml:space="preserve">Terms of reference of the panel and its role in relation to the Secretary for the Environment should be </w:t>
            </w:r>
            <w:r>
              <w:rPr>
                <w:color w:val="0070C0"/>
                <w:sz w:val="18"/>
                <w:szCs w:val="18"/>
              </w:rPr>
              <w:t>drafted with roles clearly defined to further mitigate risk</w:t>
            </w:r>
            <w:r w:rsidRPr="00742672">
              <w:rPr>
                <w:color w:val="0070C0"/>
                <w:sz w:val="18"/>
                <w:szCs w:val="18"/>
              </w:rPr>
              <w:t>.</w:t>
            </w:r>
          </w:p>
        </w:tc>
      </w:tr>
      <w:tr w:rsidR="00361412" w:rsidRPr="00DB0773" w14:paraId="519887F7" w14:textId="77777777" w:rsidTr="00AC172E">
        <w:trPr>
          <w:cnfStyle w:val="000000010000" w:firstRow="0" w:lastRow="0" w:firstColumn="0" w:lastColumn="0" w:oddVBand="0" w:evenVBand="0" w:oddHBand="0" w:evenHBand="1" w:firstRowFirstColumn="0" w:firstRowLastColumn="0" w:lastRowFirstColumn="0" w:lastRowLastColumn="0"/>
        </w:trPr>
        <w:tc>
          <w:tcPr>
            <w:tcW w:w="1696" w:type="dxa"/>
          </w:tcPr>
          <w:p w14:paraId="00F21622" w14:textId="77777777" w:rsidR="00361412" w:rsidRPr="00DB0773" w:rsidRDefault="00361412" w:rsidP="00AC172E">
            <w:pPr>
              <w:pStyle w:val="BodyText"/>
              <w:spacing w:before="0" w:after="0" w:line="240" w:lineRule="auto"/>
              <w:jc w:val="left"/>
              <w:rPr>
                <w:b/>
                <w:bCs/>
                <w:sz w:val="18"/>
                <w:szCs w:val="18"/>
              </w:rPr>
            </w:pPr>
            <w:r w:rsidRPr="00622706">
              <w:rPr>
                <w:b/>
                <w:bCs/>
                <w:sz w:val="18"/>
                <w:szCs w:val="18"/>
              </w:rPr>
              <w:lastRenderedPageBreak/>
              <w:t>Proposal 6: Replace environmental domains with cross-domain themes</w:t>
            </w:r>
          </w:p>
        </w:tc>
        <w:tc>
          <w:tcPr>
            <w:tcW w:w="1560" w:type="dxa"/>
          </w:tcPr>
          <w:p w14:paraId="6247C82D" w14:textId="77777777" w:rsidR="00361412" w:rsidRDefault="00361412" w:rsidP="00AC172E">
            <w:pPr>
              <w:pStyle w:val="BodyText"/>
              <w:spacing w:before="0" w:after="0" w:line="240" w:lineRule="auto"/>
              <w:jc w:val="center"/>
              <w:rPr>
                <w:sz w:val="18"/>
                <w:szCs w:val="18"/>
              </w:rPr>
            </w:pPr>
            <w:r>
              <w:rPr>
                <w:sz w:val="18"/>
                <w:szCs w:val="18"/>
              </w:rPr>
              <w:t>$0.5</w:t>
            </w:r>
          </w:p>
          <w:p w14:paraId="76D75E88" w14:textId="77777777" w:rsidR="00361412" w:rsidRPr="00DB0773" w:rsidRDefault="00361412" w:rsidP="00AC172E">
            <w:pPr>
              <w:pStyle w:val="BodyText"/>
              <w:spacing w:before="0" w:after="0" w:line="240" w:lineRule="auto"/>
              <w:jc w:val="center"/>
              <w:rPr>
                <w:sz w:val="18"/>
                <w:szCs w:val="18"/>
              </w:rPr>
            </w:pPr>
            <w:r>
              <w:rPr>
                <w:sz w:val="18"/>
                <w:szCs w:val="18"/>
              </w:rPr>
              <w:t>($0.2 - $1.1)</w:t>
            </w:r>
          </w:p>
        </w:tc>
        <w:tc>
          <w:tcPr>
            <w:tcW w:w="5368" w:type="dxa"/>
          </w:tcPr>
          <w:p w14:paraId="3F527A32" w14:textId="77777777" w:rsidR="00361412" w:rsidRPr="00603F54" w:rsidRDefault="00361412" w:rsidP="00361412">
            <w:pPr>
              <w:pStyle w:val="BodyText"/>
              <w:numPr>
                <w:ilvl w:val="0"/>
                <w:numId w:val="24"/>
              </w:numPr>
              <w:spacing w:before="0" w:after="0" w:line="240" w:lineRule="auto"/>
              <w:ind w:left="357" w:hanging="357"/>
              <w:rPr>
                <w:sz w:val="18"/>
                <w:szCs w:val="18"/>
              </w:rPr>
            </w:pPr>
            <w:r w:rsidRPr="00603F54">
              <w:rPr>
                <w:sz w:val="18"/>
                <w:szCs w:val="18"/>
              </w:rPr>
              <w:t>More effective reporting of the complexity and interconnectedness of environmental systems, which will enable holistic integrated responses across multiple environmental domains.</w:t>
            </w:r>
          </w:p>
          <w:p w14:paraId="5A26B47E" w14:textId="77777777" w:rsidR="00361412" w:rsidRPr="00603F54" w:rsidRDefault="00361412" w:rsidP="00361412">
            <w:pPr>
              <w:pStyle w:val="BodyText"/>
              <w:numPr>
                <w:ilvl w:val="0"/>
                <w:numId w:val="24"/>
              </w:numPr>
              <w:spacing w:before="0" w:after="0" w:line="240" w:lineRule="auto"/>
              <w:ind w:left="357" w:hanging="357"/>
              <w:rPr>
                <w:sz w:val="18"/>
                <w:szCs w:val="18"/>
              </w:rPr>
            </w:pPr>
            <w:r w:rsidRPr="00107947">
              <w:rPr>
                <w:color w:val="0070C0"/>
                <w:sz w:val="18"/>
                <w:szCs w:val="18"/>
              </w:rPr>
              <w:t>Acknowledging the interconnectedness of environmental systems may support increased understanding and engagement with the reports and the responses by the public</w:t>
            </w:r>
            <w:r>
              <w:rPr>
                <w:color w:val="0070C0"/>
                <w:sz w:val="18"/>
                <w:szCs w:val="18"/>
              </w:rPr>
              <w:t>. This should</w:t>
            </w:r>
            <w:r w:rsidRPr="00107947">
              <w:rPr>
                <w:color w:val="0070C0"/>
                <w:sz w:val="18"/>
                <w:szCs w:val="18"/>
              </w:rPr>
              <w:t xml:space="preserve"> creat</w:t>
            </w:r>
            <w:r>
              <w:rPr>
                <w:color w:val="0070C0"/>
                <w:sz w:val="18"/>
                <w:szCs w:val="18"/>
              </w:rPr>
              <w:t>e</w:t>
            </w:r>
            <w:r w:rsidRPr="00107947">
              <w:rPr>
                <w:color w:val="0070C0"/>
                <w:sz w:val="18"/>
                <w:szCs w:val="18"/>
              </w:rPr>
              <w:t xml:space="preserve"> greater interest in the environment and accountability for action.</w:t>
            </w:r>
          </w:p>
        </w:tc>
        <w:tc>
          <w:tcPr>
            <w:tcW w:w="5369" w:type="dxa"/>
          </w:tcPr>
          <w:p w14:paraId="19E727EF" w14:textId="017643C8" w:rsidR="00361412" w:rsidRPr="00887804" w:rsidRDefault="00361412" w:rsidP="00361412">
            <w:pPr>
              <w:pStyle w:val="BodyText"/>
              <w:numPr>
                <w:ilvl w:val="0"/>
                <w:numId w:val="24"/>
              </w:numPr>
              <w:spacing w:before="0" w:after="0" w:line="240" w:lineRule="auto"/>
              <w:ind w:left="357" w:hanging="357"/>
              <w:rPr>
                <w:sz w:val="18"/>
                <w:szCs w:val="18"/>
              </w:rPr>
            </w:pPr>
            <w:r w:rsidRPr="00887804">
              <w:rPr>
                <w:sz w:val="18"/>
                <w:szCs w:val="18"/>
              </w:rPr>
              <w:t>The broad nature of the themes may result in under-reporting of some lesser-known issues that are covered in more depth in the confines of an environmental domain.</w:t>
            </w:r>
          </w:p>
          <w:p w14:paraId="53F3AD5A" w14:textId="3112FFC3" w:rsidR="00361412" w:rsidRPr="00887804" w:rsidRDefault="00361412" w:rsidP="00361412">
            <w:pPr>
              <w:pStyle w:val="BodyText"/>
              <w:numPr>
                <w:ilvl w:val="0"/>
                <w:numId w:val="24"/>
              </w:numPr>
              <w:spacing w:before="0" w:after="0" w:line="240" w:lineRule="auto"/>
              <w:ind w:left="357" w:hanging="357"/>
              <w:rPr>
                <w:sz w:val="18"/>
                <w:szCs w:val="18"/>
              </w:rPr>
            </w:pPr>
            <w:r w:rsidRPr="00887804">
              <w:rPr>
                <w:sz w:val="18"/>
                <w:szCs w:val="18"/>
              </w:rPr>
              <w:t>There is also a risk that the themes are not broad enough to cover future issues.</w:t>
            </w:r>
          </w:p>
          <w:p w14:paraId="464E3202" w14:textId="40EAA6D8" w:rsidR="00361412" w:rsidRPr="00887804" w:rsidRDefault="00361412" w:rsidP="00361412">
            <w:pPr>
              <w:pStyle w:val="BodyText"/>
              <w:numPr>
                <w:ilvl w:val="0"/>
                <w:numId w:val="24"/>
              </w:numPr>
              <w:spacing w:before="0" w:after="0" w:line="240" w:lineRule="auto"/>
              <w:ind w:left="357" w:hanging="357"/>
              <w:rPr>
                <w:sz w:val="18"/>
                <w:szCs w:val="18"/>
              </w:rPr>
            </w:pPr>
            <w:r w:rsidRPr="00887804">
              <w:rPr>
                <w:sz w:val="18"/>
                <w:szCs w:val="18"/>
              </w:rPr>
              <w:t>The overlap and interconnectedness between the themes could make it difficult to determine the scope and boundaries of the individual themes.</w:t>
            </w:r>
          </w:p>
          <w:p w14:paraId="40E1482D" w14:textId="77777777" w:rsidR="00361412" w:rsidRPr="0091393B" w:rsidRDefault="00361412" w:rsidP="00361412">
            <w:pPr>
              <w:pStyle w:val="BodyText"/>
              <w:numPr>
                <w:ilvl w:val="0"/>
                <w:numId w:val="24"/>
              </w:numPr>
              <w:spacing w:before="0" w:after="0" w:line="240" w:lineRule="auto"/>
              <w:ind w:left="357" w:hanging="357"/>
              <w:rPr>
                <w:sz w:val="18"/>
                <w:szCs w:val="18"/>
              </w:rPr>
            </w:pPr>
            <w:r w:rsidRPr="0091393B">
              <w:rPr>
                <w:sz w:val="18"/>
                <w:szCs w:val="18"/>
              </w:rPr>
              <w:t>This can be mitigated by having comprehensive synthesis reports and ensuring environmental indicators are published outside of the report production cycle.</w:t>
            </w:r>
          </w:p>
          <w:p w14:paraId="1D9AAAD6" w14:textId="050F8AFF" w:rsidR="00361412" w:rsidRPr="00887804" w:rsidRDefault="00361412" w:rsidP="00361412">
            <w:pPr>
              <w:pStyle w:val="BodyText"/>
              <w:numPr>
                <w:ilvl w:val="0"/>
                <w:numId w:val="24"/>
              </w:numPr>
              <w:spacing w:before="0" w:after="0" w:line="240" w:lineRule="auto"/>
              <w:ind w:left="357" w:hanging="357"/>
              <w:rPr>
                <w:sz w:val="18"/>
                <w:szCs w:val="18"/>
              </w:rPr>
            </w:pPr>
            <w:r w:rsidRPr="0031510B">
              <w:rPr>
                <w:color w:val="0070C0"/>
                <w:sz w:val="18"/>
                <w:szCs w:val="18"/>
              </w:rPr>
              <w:t>Complexity reduces engagement in the reports by the public. The comprehensive synthesis reports and out of cycle indicators can help to mitigate this if they are accompanied by good communications products.</w:t>
            </w:r>
          </w:p>
        </w:tc>
      </w:tr>
      <w:tr w:rsidR="00361412" w:rsidRPr="00DB0773" w14:paraId="75CE62DD" w14:textId="77777777" w:rsidTr="00AC172E">
        <w:tc>
          <w:tcPr>
            <w:tcW w:w="1696" w:type="dxa"/>
          </w:tcPr>
          <w:p w14:paraId="63A4FFB8" w14:textId="77777777" w:rsidR="00361412" w:rsidRPr="00DB0773" w:rsidRDefault="00361412" w:rsidP="00AC172E">
            <w:pPr>
              <w:pStyle w:val="BodyText"/>
              <w:spacing w:before="0" w:after="0" w:line="240" w:lineRule="auto"/>
              <w:jc w:val="left"/>
              <w:rPr>
                <w:b/>
                <w:bCs/>
                <w:sz w:val="18"/>
                <w:szCs w:val="18"/>
              </w:rPr>
            </w:pPr>
            <w:r w:rsidRPr="0020465C">
              <w:rPr>
                <w:b/>
                <w:bCs/>
                <w:sz w:val="18"/>
                <w:szCs w:val="18"/>
              </w:rPr>
              <w:t>Proposal 7: Reduce the frequency of synthesis reports to six-yearly</w:t>
            </w:r>
          </w:p>
        </w:tc>
        <w:tc>
          <w:tcPr>
            <w:tcW w:w="1560" w:type="dxa"/>
          </w:tcPr>
          <w:p w14:paraId="4BF332C0" w14:textId="77777777" w:rsidR="00361412" w:rsidRDefault="00361412" w:rsidP="00AC172E">
            <w:pPr>
              <w:pStyle w:val="BodyText"/>
              <w:spacing w:before="0" w:after="0" w:line="240" w:lineRule="auto"/>
              <w:jc w:val="center"/>
              <w:rPr>
                <w:sz w:val="18"/>
                <w:szCs w:val="18"/>
              </w:rPr>
            </w:pPr>
            <w:r>
              <w:rPr>
                <w:sz w:val="18"/>
                <w:szCs w:val="18"/>
              </w:rPr>
              <w:t>$0.0</w:t>
            </w:r>
          </w:p>
          <w:p w14:paraId="4BEEC1B9" w14:textId="77777777" w:rsidR="00361412" w:rsidRPr="00DB0773" w:rsidRDefault="00361412" w:rsidP="00AC172E">
            <w:pPr>
              <w:pStyle w:val="BodyText"/>
              <w:spacing w:before="0" w:after="0" w:line="240" w:lineRule="auto"/>
              <w:jc w:val="center"/>
              <w:rPr>
                <w:sz w:val="18"/>
                <w:szCs w:val="18"/>
              </w:rPr>
            </w:pPr>
            <w:r>
              <w:rPr>
                <w:sz w:val="18"/>
                <w:szCs w:val="18"/>
              </w:rPr>
              <w:t>($0.0 - $0.0)</w:t>
            </w:r>
          </w:p>
        </w:tc>
        <w:tc>
          <w:tcPr>
            <w:tcW w:w="5368" w:type="dxa"/>
          </w:tcPr>
          <w:p w14:paraId="218AA51C" w14:textId="26C41D9B" w:rsidR="00361412" w:rsidRPr="00CC4135" w:rsidRDefault="00361412" w:rsidP="00361412">
            <w:pPr>
              <w:pStyle w:val="BodyText"/>
              <w:numPr>
                <w:ilvl w:val="0"/>
                <w:numId w:val="24"/>
              </w:numPr>
              <w:spacing w:before="0" w:after="0" w:line="240" w:lineRule="auto"/>
              <w:ind w:left="357" w:hanging="357"/>
              <w:rPr>
                <w:sz w:val="18"/>
                <w:szCs w:val="18"/>
              </w:rPr>
            </w:pPr>
            <w:r w:rsidRPr="00CC4135">
              <w:rPr>
                <w:sz w:val="18"/>
                <w:szCs w:val="18"/>
              </w:rPr>
              <w:t>Provides a more appropriate balance between timeliness of reporting, rates of environmental change and linkages between environmental change with new information.</w:t>
            </w:r>
          </w:p>
          <w:p w14:paraId="5EECE0E9" w14:textId="77777777" w:rsidR="00361412" w:rsidRPr="00CC4135" w:rsidRDefault="00361412" w:rsidP="00361412">
            <w:pPr>
              <w:pStyle w:val="BodyText"/>
              <w:numPr>
                <w:ilvl w:val="0"/>
                <w:numId w:val="24"/>
              </w:numPr>
              <w:spacing w:before="0" w:after="0" w:line="240" w:lineRule="auto"/>
              <w:ind w:left="357" w:hanging="357"/>
              <w:rPr>
                <w:sz w:val="18"/>
                <w:szCs w:val="18"/>
              </w:rPr>
            </w:pPr>
            <w:r w:rsidRPr="00CC4135">
              <w:rPr>
                <w:sz w:val="18"/>
                <w:szCs w:val="18"/>
              </w:rPr>
              <w:t>Provides time and resources to incorporate m</w:t>
            </w:r>
            <w:r>
              <w:rPr>
                <w:sz w:val="18"/>
                <w:szCs w:val="18"/>
              </w:rPr>
              <w:t>ā</w:t>
            </w:r>
            <w:r w:rsidRPr="00CC4135">
              <w:rPr>
                <w:sz w:val="18"/>
                <w:szCs w:val="18"/>
              </w:rPr>
              <w:t>tauranga M</w:t>
            </w:r>
            <w:r>
              <w:rPr>
                <w:sz w:val="18"/>
                <w:szCs w:val="18"/>
              </w:rPr>
              <w:t>ā</w:t>
            </w:r>
            <w:r w:rsidRPr="00CC4135">
              <w:rPr>
                <w:sz w:val="18"/>
                <w:szCs w:val="18"/>
              </w:rPr>
              <w:t>ori into reporting, and the time needed to create and collect the data, statistics and knowledge needed.</w:t>
            </w:r>
          </w:p>
          <w:p w14:paraId="407D3E42" w14:textId="4CB08193" w:rsidR="00361412" w:rsidRPr="00CC4135" w:rsidRDefault="00361412" w:rsidP="00361412">
            <w:pPr>
              <w:pStyle w:val="BodyText"/>
              <w:numPr>
                <w:ilvl w:val="0"/>
                <w:numId w:val="24"/>
              </w:numPr>
              <w:spacing w:before="0" w:after="0" w:line="240" w:lineRule="auto"/>
              <w:ind w:left="357" w:hanging="357"/>
              <w:rPr>
                <w:sz w:val="18"/>
                <w:szCs w:val="18"/>
              </w:rPr>
            </w:pPr>
            <w:r w:rsidRPr="00812A1D">
              <w:rPr>
                <w:color w:val="0070C0"/>
                <w:sz w:val="18"/>
                <w:szCs w:val="18"/>
              </w:rPr>
              <w:t>Potential benefit of increased engagement by the public in more comprehensive but less frequent reports.</w:t>
            </w:r>
          </w:p>
        </w:tc>
        <w:tc>
          <w:tcPr>
            <w:tcW w:w="5369" w:type="dxa"/>
          </w:tcPr>
          <w:p w14:paraId="1FCA4E3C" w14:textId="2A67BC12" w:rsidR="00361412" w:rsidRPr="007D2290" w:rsidRDefault="00361412" w:rsidP="00361412">
            <w:pPr>
              <w:pStyle w:val="BodyText"/>
              <w:numPr>
                <w:ilvl w:val="0"/>
                <w:numId w:val="24"/>
              </w:numPr>
              <w:spacing w:before="0" w:after="0" w:line="240" w:lineRule="auto"/>
              <w:ind w:left="357" w:hanging="357"/>
              <w:rPr>
                <w:sz w:val="18"/>
                <w:szCs w:val="18"/>
              </w:rPr>
            </w:pPr>
            <w:r w:rsidRPr="007D2290">
              <w:rPr>
                <w:sz w:val="18"/>
                <w:szCs w:val="18"/>
              </w:rPr>
              <w:t>Visibility of environmental issues may be diminished with reports being published with less frequency.</w:t>
            </w:r>
          </w:p>
          <w:p w14:paraId="2F28089F" w14:textId="77777777" w:rsidR="00361412" w:rsidRPr="0091393B" w:rsidRDefault="00361412" w:rsidP="00361412">
            <w:pPr>
              <w:pStyle w:val="BodyText"/>
              <w:numPr>
                <w:ilvl w:val="0"/>
                <w:numId w:val="24"/>
              </w:numPr>
              <w:spacing w:before="0" w:after="0" w:line="240" w:lineRule="auto"/>
              <w:ind w:left="357" w:hanging="357"/>
              <w:rPr>
                <w:sz w:val="18"/>
                <w:szCs w:val="18"/>
              </w:rPr>
            </w:pPr>
            <w:r w:rsidRPr="0091393B">
              <w:rPr>
                <w:sz w:val="18"/>
                <w:szCs w:val="18"/>
              </w:rPr>
              <w:t>This is mitigated by the in</w:t>
            </w:r>
            <w:r>
              <w:rPr>
                <w:sz w:val="18"/>
                <w:szCs w:val="18"/>
              </w:rPr>
              <w:t>-</w:t>
            </w:r>
            <w:r w:rsidRPr="0091393B">
              <w:rPr>
                <w:sz w:val="18"/>
                <w:szCs w:val="18"/>
              </w:rPr>
              <w:t>between commentaries and the requirement for core environmental indicators. A longer reporting cycle enables more time and resources to be put into the data and knowledge for the report and to develop innovative and interesting ways to present the report information.</w:t>
            </w:r>
          </w:p>
          <w:p w14:paraId="2DDF97C6" w14:textId="77777777" w:rsidR="00361412" w:rsidRPr="00DB0773" w:rsidRDefault="00361412" w:rsidP="00361412">
            <w:pPr>
              <w:pStyle w:val="BodyText"/>
              <w:numPr>
                <w:ilvl w:val="0"/>
                <w:numId w:val="24"/>
              </w:numPr>
              <w:spacing w:before="0" w:after="0" w:line="240" w:lineRule="auto"/>
              <w:ind w:left="357" w:hanging="357"/>
              <w:jc w:val="left"/>
              <w:rPr>
                <w:sz w:val="18"/>
                <w:szCs w:val="18"/>
              </w:rPr>
            </w:pPr>
            <w:r w:rsidRPr="00793A5D">
              <w:rPr>
                <w:color w:val="0070C0"/>
                <w:sz w:val="18"/>
                <w:szCs w:val="18"/>
              </w:rPr>
              <w:t xml:space="preserve">The second part of the mitigation measure related to “innovative and interesting ways to present the report information” may actually be a benefit. This relates to having more comprehensive data to develop engagement products that </w:t>
            </w:r>
            <w:r>
              <w:rPr>
                <w:color w:val="0070C0"/>
                <w:sz w:val="18"/>
                <w:szCs w:val="18"/>
              </w:rPr>
              <w:t xml:space="preserve">could </w:t>
            </w:r>
            <w:r w:rsidRPr="00793A5D">
              <w:rPr>
                <w:color w:val="0070C0"/>
                <w:sz w:val="18"/>
                <w:szCs w:val="18"/>
              </w:rPr>
              <w:t>increase</w:t>
            </w:r>
            <w:r>
              <w:rPr>
                <w:color w:val="0070C0"/>
                <w:sz w:val="18"/>
                <w:szCs w:val="18"/>
              </w:rPr>
              <w:t xml:space="preserve"> public </w:t>
            </w:r>
            <w:r w:rsidRPr="00793A5D">
              <w:rPr>
                <w:color w:val="0070C0"/>
                <w:sz w:val="18"/>
                <w:szCs w:val="18"/>
              </w:rPr>
              <w:t>engagement.</w:t>
            </w:r>
          </w:p>
        </w:tc>
      </w:tr>
      <w:tr w:rsidR="00361412" w:rsidRPr="00DB0773" w14:paraId="50ACC0CE" w14:textId="77777777" w:rsidTr="00AC172E">
        <w:trPr>
          <w:cnfStyle w:val="000000010000" w:firstRow="0" w:lastRow="0" w:firstColumn="0" w:lastColumn="0" w:oddVBand="0" w:evenVBand="0" w:oddHBand="0" w:evenHBand="1" w:firstRowFirstColumn="0" w:firstRowLastColumn="0" w:lastRowFirstColumn="0" w:lastRowLastColumn="0"/>
        </w:trPr>
        <w:tc>
          <w:tcPr>
            <w:tcW w:w="1696" w:type="dxa"/>
          </w:tcPr>
          <w:p w14:paraId="09B3B39F" w14:textId="77777777" w:rsidR="00361412" w:rsidRPr="00DB0773" w:rsidRDefault="00361412" w:rsidP="00AC172E">
            <w:pPr>
              <w:pStyle w:val="BodyText"/>
              <w:spacing w:before="0" w:after="0" w:line="240" w:lineRule="auto"/>
              <w:jc w:val="left"/>
              <w:rPr>
                <w:b/>
                <w:bCs/>
                <w:sz w:val="18"/>
                <w:szCs w:val="18"/>
              </w:rPr>
            </w:pPr>
            <w:r w:rsidRPr="000771EB">
              <w:rPr>
                <w:b/>
                <w:bCs/>
                <w:sz w:val="18"/>
                <w:szCs w:val="18"/>
              </w:rPr>
              <w:t>Proposal 8: Replace domain reports with one commentary each year</w:t>
            </w:r>
          </w:p>
        </w:tc>
        <w:tc>
          <w:tcPr>
            <w:tcW w:w="1560" w:type="dxa"/>
          </w:tcPr>
          <w:p w14:paraId="4DFE8DA3" w14:textId="77777777" w:rsidR="00361412" w:rsidRDefault="00361412" w:rsidP="00AC172E">
            <w:pPr>
              <w:pStyle w:val="BodyText"/>
              <w:spacing w:before="0" w:after="0" w:line="240" w:lineRule="auto"/>
              <w:jc w:val="center"/>
              <w:rPr>
                <w:sz w:val="18"/>
                <w:szCs w:val="18"/>
              </w:rPr>
            </w:pPr>
            <w:r>
              <w:rPr>
                <w:sz w:val="18"/>
                <w:szCs w:val="18"/>
              </w:rPr>
              <w:t>$0.0</w:t>
            </w:r>
          </w:p>
          <w:p w14:paraId="398C8CDE" w14:textId="77777777" w:rsidR="00361412" w:rsidRPr="00DB0773" w:rsidRDefault="00361412" w:rsidP="00AC172E">
            <w:pPr>
              <w:pStyle w:val="BodyText"/>
              <w:spacing w:before="0" w:after="0" w:line="240" w:lineRule="auto"/>
              <w:jc w:val="center"/>
              <w:rPr>
                <w:sz w:val="18"/>
                <w:szCs w:val="18"/>
              </w:rPr>
            </w:pPr>
            <w:r>
              <w:rPr>
                <w:sz w:val="18"/>
                <w:szCs w:val="18"/>
              </w:rPr>
              <w:t>($0.0 - $0.0)</w:t>
            </w:r>
          </w:p>
        </w:tc>
        <w:tc>
          <w:tcPr>
            <w:tcW w:w="5368" w:type="dxa"/>
          </w:tcPr>
          <w:p w14:paraId="6004F4A4" w14:textId="77777777" w:rsidR="00361412" w:rsidRPr="00CD724E" w:rsidRDefault="00361412" w:rsidP="00361412">
            <w:pPr>
              <w:pStyle w:val="BodyText"/>
              <w:numPr>
                <w:ilvl w:val="0"/>
                <w:numId w:val="24"/>
              </w:numPr>
              <w:spacing w:before="0" w:after="0" w:line="240" w:lineRule="auto"/>
              <w:ind w:left="357" w:hanging="357"/>
              <w:rPr>
                <w:sz w:val="18"/>
                <w:szCs w:val="18"/>
              </w:rPr>
            </w:pPr>
            <w:r w:rsidRPr="00CD724E">
              <w:rPr>
                <w:sz w:val="18"/>
                <w:szCs w:val="18"/>
              </w:rPr>
              <w:t xml:space="preserve">Has the flexibility to focus on environmentally significant issues in a timely way as identified by the standing advisory </w:t>
            </w:r>
            <w:r>
              <w:rPr>
                <w:sz w:val="18"/>
                <w:szCs w:val="18"/>
              </w:rPr>
              <w:t>panel</w:t>
            </w:r>
            <w:r w:rsidRPr="00CD724E">
              <w:rPr>
                <w:sz w:val="18"/>
                <w:szCs w:val="18"/>
              </w:rPr>
              <w:t>, including reporting on issues that are important to M</w:t>
            </w:r>
            <w:r>
              <w:rPr>
                <w:sz w:val="18"/>
                <w:szCs w:val="18"/>
              </w:rPr>
              <w:t>ā</w:t>
            </w:r>
            <w:r w:rsidRPr="00CD724E">
              <w:rPr>
                <w:sz w:val="18"/>
                <w:szCs w:val="18"/>
              </w:rPr>
              <w:t>ori.</w:t>
            </w:r>
          </w:p>
          <w:p w14:paraId="392A292C" w14:textId="77777777" w:rsidR="00361412" w:rsidRPr="00CD724E" w:rsidRDefault="00361412" w:rsidP="00361412">
            <w:pPr>
              <w:pStyle w:val="BodyText"/>
              <w:numPr>
                <w:ilvl w:val="0"/>
                <w:numId w:val="24"/>
              </w:numPr>
              <w:spacing w:before="0" w:after="0" w:line="240" w:lineRule="auto"/>
              <w:ind w:left="357" w:hanging="357"/>
              <w:rPr>
                <w:sz w:val="18"/>
                <w:szCs w:val="18"/>
              </w:rPr>
            </w:pPr>
            <w:r w:rsidRPr="00CD724E">
              <w:rPr>
                <w:sz w:val="18"/>
                <w:szCs w:val="18"/>
              </w:rPr>
              <w:t>Having both long-term data and the ability to observe change (progress or decline) over the shorter-term are core parts of effective monitoring.</w:t>
            </w:r>
          </w:p>
          <w:p w14:paraId="217A3E8C" w14:textId="77777777" w:rsidR="00361412" w:rsidRPr="00CD724E" w:rsidRDefault="00361412" w:rsidP="00361412">
            <w:pPr>
              <w:pStyle w:val="BodyText"/>
              <w:numPr>
                <w:ilvl w:val="0"/>
                <w:numId w:val="24"/>
              </w:numPr>
              <w:spacing w:before="0" w:after="0" w:line="240" w:lineRule="auto"/>
              <w:ind w:left="357" w:hanging="357"/>
              <w:rPr>
                <w:sz w:val="18"/>
                <w:szCs w:val="18"/>
              </w:rPr>
            </w:pPr>
            <w:r w:rsidRPr="00F83C4C">
              <w:rPr>
                <w:color w:val="0070C0"/>
                <w:sz w:val="18"/>
                <w:szCs w:val="18"/>
              </w:rPr>
              <w:lastRenderedPageBreak/>
              <w:t xml:space="preserve">As with Proposal </w:t>
            </w:r>
            <w:r>
              <w:rPr>
                <w:color w:val="0070C0"/>
                <w:sz w:val="18"/>
                <w:szCs w:val="18"/>
              </w:rPr>
              <w:t>7</w:t>
            </w:r>
            <w:r w:rsidRPr="00F83C4C">
              <w:rPr>
                <w:color w:val="0070C0"/>
                <w:sz w:val="18"/>
                <w:szCs w:val="18"/>
              </w:rPr>
              <w:t>, there is also a potential benefit of increased engagement by the public in less frequent but more engaging report</w:t>
            </w:r>
            <w:r w:rsidRPr="0076238C">
              <w:rPr>
                <w:color w:val="0070C0"/>
                <w:sz w:val="18"/>
                <w:szCs w:val="18"/>
              </w:rPr>
              <w:t>s</w:t>
            </w:r>
            <w:r w:rsidRPr="00063FE0">
              <w:rPr>
                <w:color w:val="0070C0"/>
                <w:sz w:val="18"/>
                <w:szCs w:val="18"/>
              </w:rPr>
              <w:t>.</w:t>
            </w:r>
          </w:p>
        </w:tc>
        <w:tc>
          <w:tcPr>
            <w:tcW w:w="5369" w:type="dxa"/>
          </w:tcPr>
          <w:p w14:paraId="69BE5839" w14:textId="77777777" w:rsidR="00361412" w:rsidRPr="00D55457" w:rsidRDefault="00361412" w:rsidP="00361412">
            <w:pPr>
              <w:pStyle w:val="BodyText"/>
              <w:numPr>
                <w:ilvl w:val="0"/>
                <w:numId w:val="24"/>
              </w:numPr>
              <w:spacing w:before="0" w:after="0" w:line="240" w:lineRule="auto"/>
              <w:ind w:left="357" w:hanging="357"/>
              <w:rPr>
                <w:sz w:val="18"/>
                <w:szCs w:val="18"/>
              </w:rPr>
            </w:pPr>
            <w:r w:rsidRPr="00D55457">
              <w:rPr>
                <w:sz w:val="18"/>
                <w:szCs w:val="18"/>
              </w:rPr>
              <w:lastRenderedPageBreak/>
              <w:t xml:space="preserve">There may be several environmentally significant issues that the standing advisory </w:t>
            </w:r>
            <w:r>
              <w:rPr>
                <w:sz w:val="18"/>
                <w:szCs w:val="18"/>
              </w:rPr>
              <w:t>panel</w:t>
            </w:r>
            <w:r w:rsidRPr="00D55457">
              <w:rPr>
                <w:sz w:val="18"/>
                <w:szCs w:val="18"/>
              </w:rPr>
              <w:t xml:space="preserve"> wants reported on at the same time. There is a risk of overloading the environmental reporting programme staff who may not have sufficient resources to complete commentaries.</w:t>
            </w:r>
          </w:p>
          <w:p w14:paraId="464B7AF8" w14:textId="77777777" w:rsidR="00361412" w:rsidRPr="00D55457" w:rsidRDefault="00361412" w:rsidP="00361412">
            <w:pPr>
              <w:pStyle w:val="BodyText"/>
              <w:numPr>
                <w:ilvl w:val="0"/>
                <w:numId w:val="24"/>
              </w:numPr>
              <w:spacing w:before="0" w:after="0" w:line="240" w:lineRule="auto"/>
              <w:ind w:left="357" w:hanging="357"/>
              <w:rPr>
                <w:sz w:val="18"/>
                <w:szCs w:val="18"/>
              </w:rPr>
            </w:pPr>
            <w:r w:rsidRPr="00D55457">
              <w:rPr>
                <w:sz w:val="18"/>
                <w:szCs w:val="18"/>
              </w:rPr>
              <w:t xml:space="preserve">Having flexibility to report on any theme at any time within the six-year period creates uncertainty for the public as to when the information they need will become available, if at all. This can be </w:t>
            </w:r>
            <w:r w:rsidRPr="00D55457">
              <w:rPr>
                <w:sz w:val="18"/>
                <w:szCs w:val="18"/>
              </w:rPr>
              <w:lastRenderedPageBreak/>
              <w:t>partially mitigated through a website notice of which commentaries are currently being prepared.</w:t>
            </w:r>
          </w:p>
          <w:p w14:paraId="58B94406" w14:textId="77777777" w:rsidR="00361412" w:rsidRPr="00D55457" w:rsidRDefault="00361412" w:rsidP="00361412">
            <w:pPr>
              <w:pStyle w:val="BodyText"/>
              <w:numPr>
                <w:ilvl w:val="0"/>
                <w:numId w:val="24"/>
              </w:numPr>
              <w:spacing w:before="0" w:after="0" w:line="240" w:lineRule="auto"/>
              <w:ind w:left="357" w:hanging="357"/>
              <w:rPr>
                <w:sz w:val="18"/>
                <w:szCs w:val="18"/>
              </w:rPr>
            </w:pPr>
            <w:r w:rsidRPr="00D55457">
              <w:rPr>
                <w:sz w:val="18"/>
                <w:szCs w:val="18"/>
              </w:rPr>
              <w:t>We will need to balance the benefits of long-term synthesis reports and short-term commentaries with the compliance costs and the usefulness of particular data points, so the benefits continue to outweigh the costs.</w:t>
            </w:r>
          </w:p>
          <w:p w14:paraId="56738267" w14:textId="1E9F06D8" w:rsidR="00361412" w:rsidRPr="00F83C4C" w:rsidRDefault="00361412" w:rsidP="00361412">
            <w:pPr>
              <w:pStyle w:val="BodyText"/>
              <w:numPr>
                <w:ilvl w:val="0"/>
                <w:numId w:val="24"/>
              </w:numPr>
              <w:spacing w:before="0" w:after="0" w:line="240" w:lineRule="auto"/>
              <w:ind w:left="357" w:hanging="357"/>
              <w:rPr>
                <w:color w:val="0070C0"/>
                <w:sz w:val="18"/>
                <w:szCs w:val="18"/>
              </w:rPr>
            </w:pPr>
            <w:r w:rsidRPr="00F83C4C">
              <w:rPr>
                <w:color w:val="0070C0"/>
                <w:sz w:val="18"/>
                <w:szCs w:val="18"/>
              </w:rPr>
              <w:t xml:space="preserve">The mitigation identified in Proposal 5 that the Secretary for the Environment is the ultimate decision maker, </w:t>
            </w:r>
            <w:r>
              <w:rPr>
                <w:color w:val="0070C0"/>
                <w:sz w:val="18"/>
                <w:szCs w:val="18"/>
              </w:rPr>
              <w:t>will</w:t>
            </w:r>
            <w:r w:rsidRPr="00F83C4C">
              <w:rPr>
                <w:color w:val="0070C0"/>
                <w:sz w:val="18"/>
                <w:szCs w:val="18"/>
              </w:rPr>
              <w:t xml:space="preserve"> help manage the workload for environmental reporting programme staff.</w:t>
            </w:r>
          </w:p>
          <w:p w14:paraId="285E9CA9" w14:textId="77777777" w:rsidR="00361412" w:rsidRPr="00D55457" w:rsidRDefault="00361412" w:rsidP="00361412">
            <w:pPr>
              <w:pStyle w:val="BodyText"/>
              <w:numPr>
                <w:ilvl w:val="0"/>
                <w:numId w:val="24"/>
              </w:numPr>
              <w:spacing w:before="0" w:after="0" w:line="240" w:lineRule="auto"/>
              <w:ind w:left="357" w:hanging="357"/>
              <w:rPr>
                <w:sz w:val="18"/>
                <w:szCs w:val="18"/>
              </w:rPr>
            </w:pPr>
            <w:r w:rsidRPr="00F83C4C">
              <w:rPr>
                <w:color w:val="0070C0"/>
                <w:sz w:val="18"/>
                <w:szCs w:val="18"/>
              </w:rPr>
              <w:t>There is</w:t>
            </w:r>
            <w:r>
              <w:rPr>
                <w:color w:val="0070C0"/>
                <w:sz w:val="18"/>
                <w:szCs w:val="18"/>
              </w:rPr>
              <w:t>, however,</w:t>
            </w:r>
            <w:r w:rsidRPr="00F83C4C">
              <w:rPr>
                <w:color w:val="0070C0"/>
                <w:sz w:val="18"/>
                <w:szCs w:val="18"/>
              </w:rPr>
              <w:t xml:space="preserve"> an associated risk of disengagement of the standing advisory </w:t>
            </w:r>
            <w:r>
              <w:rPr>
                <w:color w:val="0070C0"/>
                <w:sz w:val="18"/>
                <w:szCs w:val="18"/>
              </w:rPr>
              <w:t>panel</w:t>
            </w:r>
            <w:r w:rsidRPr="00F83C4C">
              <w:rPr>
                <w:color w:val="0070C0"/>
                <w:sz w:val="18"/>
                <w:szCs w:val="18"/>
              </w:rPr>
              <w:t xml:space="preserve"> if their advice</w:t>
            </w:r>
            <w:r>
              <w:rPr>
                <w:color w:val="0070C0"/>
                <w:sz w:val="18"/>
                <w:szCs w:val="18"/>
              </w:rPr>
              <w:t xml:space="preserve"> on what to focus reports on</w:t>
            </w:r>
            <w:r w:rsidRPr="00F83C4C">
              <w:rPr>
                <w:color w:val="0070C0"/>
                <w:sz w:val="18"/>
                <w:szCs w:val="18"/>
              </w:rPr>
              <w:t xml:space="preserve"> is not seen to be sufficiently acted on by the </w:t>
            </w:r>
            <w:r w:rsidRPr="087FE9C8">
              <w:rPr>
                <w:color w:val="0070C0"/>
                <w:sz w:val="18"/>
                <w:szCs w:val="18"/>
              </w:rPr>
              <w:t>Secretary for the Environment</w:t>
            </w:r>
            <w:r w:rsidRPr="00F83C4C">
              <w:rPr>
                <w:color w:val="0070C0"/>
                <w:sz w:val="18"/>
                <w:szCs w:val="18"/>
              </w:rPr>
              <w:t>.</w:t>
            </w:r>
          </w:p>
        </w:tc>
      </w:tr>
      <w:tr w:rsidR="00361412" w:rsidRPr="00DB0773" w14:paraId="0E269C42" w14:textId="77777777" w:rsidTr="00AC172E">
        <w:tc>
          <w:tcPr>
            <w:tcW w:w="1696" w:type="dxa"/>
          </w:tcPr>
          <w:p w14:paraId="0E6D8EA2" w14:textId="77777777" w:rsidR="00361412" w:rsidRPr="00DB0773" w:rsidRDefault="00361412" w:rsidP="00AC172E">
            <w:pPr>
              <w:pStyle w:val="BodyText"/>
              <w:spacing w:before="0" w:after="0" w:line="240" w:lineRule="auto"/>
              <w:jc w:val="left"/>
              <w:rPr>
                <w:b/>
                <w:bCs/>
                <w:sz w:val="18"/>
                <w:szCs w:val="18"/>
              </w:rPr>
            </w:pPr>
            <w:r w:rsidRPr="00FB5D43">
              <w:rPr>
                <w:b/>
                <w:bCs/>
                <w:sz w:val="18"/>
                <w:szCs w:val="18"/>
              </w:rPr>
              <w:lastRenderedPageBreak/>
              <w:t>Proposal 9: Establish a set of core environmental indicators</w:t>
            </w:r>
          </w:p>
        </w:tc>
        <w:tc>
          <w:tcPr>
            <w:tcW w:w="1560" w:type="dxa"/>
          </w:tcPr>
          <w:p w14:paraId="1C0590A1" w14:textId="77777777" w:rsidR="00361412" w:rsidRDefault="00361412" w:rsidP="00AC172E">
            <w:pPr>
              <w:pStyle w:val="BodyText"/>
              <w:spacing w:before="0" w:after="0" w:line="240" w:lineRule="auto"/>
              <w:jc w:val="center"/>
              <w:rPr>
                <w:sz w:val="18"/>
                <w:szCs w:val="18"/>
              </w:rPr>
            </w:pPr>
            <w:r>
              <w:rPr>
                <w:sz w:val="18"/>
                <w:szCs w:val="18"/>
              </w:rPr>
              <w:t>$62.4</w:t>
            </w:r>
          </w:p>
          <w:p w14:paraId="1C8A37AC" w14:textId="77777777" w:rsidR="00361412" w:rsidRPr="00DB0773" w:rsidRDefault="00361412" w:rsidP="00AC172E">
            <w:pPr>
              <w:pStyle w:val="BodyText"/>
              <w:spacing w:before="0" w:after="0" w:line="240" w:lineRule="auto"/>
              <w:jc w:val="center"/>
              <w:rPr>
                <w:sz w:val="18"/>
                <w:szCs w:val="18"/>
              </w:rPr>
            </w:pPr>
            <w:r>
              <w:rPr>
                <w:sz w:val="18"/>
                <w:szCs w:val="18"/>
              </w:rPr>
              <w:t>($44.1 - $89.4)</w:t>
            </w:r>
          </w:p>
        </w:tc>
        <w:tc>
          <w:tcPr>
            <w:tcW w:w="5368" w:type="dxa"/>
          </w:tcPr>
          <w:p w14:paraId="7D868A63" w14:textId="55D65CB7" w:rsidR="00361412" w:rsidRPr="006430DC" w:rsidRDefault="00361412" w:rsidP="00361412">
            <w:pPr>
              <w:pStyle w:val="BodyText"/>
              <w:numPr>
                <w:ilvl w:val="0"/>
                <w:numId w:val="24"/>
              </w:numPr>
              <w:spacing w:before="0" w:after="0" w:line="240" w:lineRule="auto"/>
              <w:ind w:left="357" w:hanging="357"/>
              <w:rPr>
                <w:sz w:val="18"/>
                <w:szCs w:val="18"/>
              </w:rPr>
            </w:pPr>
            <w:r w:rsidRPr="006430DC">
              <w:rPr>
                <w:sz w:val="18"/>
                <w:szCs w:val="18"/>
              </w:rPr>
              <w:t>This sets priorities on what should be measured, when, where and by whom.</w:t>
            </w:r>
          </w:p>
          <w:p w14:paraId="2D77EE0E" w14:textId="1BAFC6ED" w:rsidR="00361412" w:rsidRPr="006430DC" w:rsidRDefault="00361412" w:rsidP="00361412">
            <w:pPr>
              <w:pStyle w:val="BodyText"/>
              <w:numPr>
                <w:ilvl w:val="0"/>
                <w:numId w:val="24"/>
              </w:numPr>
              <w:spacing w:before="0" w:after="0" w:line="240" w:lineRule="auto"/>
              <w:ind w:left="357" w:hanging="357"/>
              <w:rPr>
                <w:sz w:val="18"/>
                <w:szCs w:val="18"/>
              </w:rPr>
            </w:pPr>
            <w:r w:rsidRPr="006430DC">
              <w:rPr>
                <w:sz w:val="18"/>
                <w:szCs w:val="18"/>
              </w:rPr>
              <w:t>It would direct long-term funding for maintenance and updating.</w:t>
            </w:r>
          </w:p>
          <w:p w14:paraId="6CF44CC0" w14:textId="416F41E6" w:rsidR="00361412" w:rsidRPr="006430DC" w:rsidRDefault="00361412" w:rsidP="00361412">
            <w:pPr>
              <w:pStyle w:val="BodyText"/>
              <w:numPr>
                <w:ilvl w:val="0"/>
                <w:numId w:val="24"/>
              </w:numPr>
              <w:spacing w:before="0" w:after="0" w:line="240" w:lineRule="auto"/>
              <w:ind w:left="357" w:hanging="357"/>
              <w:rPr>
                <w:sz w:val="18"/>
                <w:szCs w:val="18"/>
              </w:rPr>
            </w:pPr>
            <w:r w:rsidRPr="006430DC">
              <w:rPr>
                <w:sz w:val="18"/>
                <w:szCs w:val="18"/>
              </w:rPr>
              <w:t>Publishing data on indicators will ensure up-to-date data are available to the public outside of the report production cycle.</w:t>
            </w:r>
          </w:p>
          <w:p w14:paraId="73314E65" w14:textId="77777777" w:rsidR="00361412" w:rsidRPr="006430DC" w:rsidRDefault="00361412" w:rsidP="00361412">
            <w:pPr>
              <w:pStyle w:val="BodyText"/>
              <w:numPr>
                <w:ilvl w:val="0"/>
                <w:numId w:val="24"/>
              </w:numPr>
              <w:spacing w:before="0" w:after="0" w:line="240" w:lineRule="auto"/>
              <w:ind w:left="357" w:hanging="357"/>
              <w:rPr>
                <w:sz w:val="18"/>
                <w:szCs w:val="18"/>
              </w:rPr>
            </w:pPr>
            <w:r w:rsidRPr="006430DC">
              <w:rPr>
                <w:sz w:val="18"/>
                <w:szCs w:val="18"/>
              </w:rPr>
              <w:t>Provides flexibility in selecting core indicators and there would be less delay in changing regulations than if the indicators were included in the ERA.</w:t>
            </w:r>
          </w:p>
          <w:p w14:paraId="45996137" w14:textId="643FD930" w:rsidR="00361412" w:rsidRPr="006430DC" w:rsidRDefault="00361412" w:rsidP="00361412">
            <w:pPr>
              <w:pStyle w:val="BodyText"/>
              <w:numPr>
                <w:ilvl w:val="0"/>
                <w:numId w:val="24"/>
              </w:numPr>
              <w:spacing w:before="0" w:after="0" w:line="240" w:lineRule="auto"/>
              <w:ind w:left="357" w:hanging="357"/>
              <w:rPr>
                <w:sz w:val="18"/>
                <w:szCs w:val="18"/>
              </w:rPr>
            </w:pPr>
            <w:r w:rsidRPr="00F83C4C">
              <w:rPr>
                <w:color w:val="0070C0"/>
                <w:sz w:val="18"/>
                <w:szCs w:val="18"/>
              </w:rPr>
              <w:t xml:space="preserve">The process of engagement to establish and maintain the core set of indicators can increase the interest and ownership in the indicators by </w:t>
            </w:r>
            <w:r>
              <w:rPr>
                <w:color w:val="0070C0"/>
                <w:sz w:val="18"/>
                <w:szCs w:val="18"/>
              </w:rPr>
              <w:t>relevant stakeholders</w:t>
            </w:r>
            <w:r w:rsidRPr="00F83C4C">
              <w:rPr>
                <w:color w:val="0070C0"/>
                <w:sz w:val="18"/>
                <w:szCs w:val="18"/>
              </w:rPr>
              <w:t xml:space="preserve"> ensuring differ</w:t>
            </w:r>
            <w:r>
              <w:rPr>
                <w:color w:val="0070C0"/>
                <w:sz w:val="18"/>
                <w:szCs w:val="18"/>
              </w:rPr>
              <w:t>ing</w:t>
            </w:r>
            <w:r w:rsidRPr="00F83C4C">
              <w:rPr>
                <w:color w:val="0070C0"/>
                <w:sz w:val="18"/>
                <w:szCs w:val="18"/>
              </w:rPr>
              <w:t xml:space="preserve"> views and voices are reflected in the reporting.</w:t>
            </w:r>
          </w:p>
        </w:tc>
        <w:tc>
          <w:tcPr>
            <w:tcW w:w="5369" w:type="dxa"/>
          </w:tcPr>
          <w:p w14:paraId="283363CF" w14:textId="007BEEF7" w:rsidR="00361412" w:rsidRPr="0025286B" w:rsidRDefault="00361412" w:rsidP="00361412">
            <w:pPr>
              <w:pStyle w:val="BodyText"/>
              <w:numPr>
                <w:ilvl w:val="0"/>
                <w:numId w:val="24"/>
              </w:numPr>
              <w:spacing w:before="0" w:after="0" w:line="240" w:lineRule="auto"/>
              <w:ind w:left="357" w:hanging="357"/>
              <w:rPr>
                <w:sz w:val="18"/>
                <w:szCs w:val="18"/>
              </w:rPr>
            </w:pPr>
            <w:r w:rsidRPr="0025286B">
              <w:rPr>
                <w:sz w:val="18"/>
                <w:szCs w:val="18"/>
              </w:rPr>
              <w:t>One of the biggest risks will be the implementation of the core indicators. If the set of core indicators does not get updated at environmentally meaningful frequencies because they are not linked to ongoing funding, then their usefulness will be limited.</w:t>
            </w:r>
          </w:p>
          <w:p w14:paraId="5688B418" w14:textId="77777777" w:rsidR="00361412" w:rsidRPr="0025286B" w:rsidRDefault="00361412" w:rsidP="00361412">
            <w:pPr>
              <w:pStyle w:val="BodyText"/>
              <w:numPr>
                <w:ilvl w:val="0"/>
                <w:numId w:val="24"/>
              </w:numPr>
              <w:spacing w:before="0" w:after="0" w:line="240" w:lineRule="auto"/>
              <w:ind w:left="357" w:hanging="357"/>
              <w:rPr>
                <w:sz w:val="18"/>
                <w:szCs w:val="18"/>
              </w:rPr>
            </w:pPr>
            <w:r w:rsidRPr="0025286B">
              <w:rPr>
                <w:sz w:val="18"/>
                <w:szCs w:val="18"/>
              </w:rPr>
              <w:t>There may not be enough data and evidence to create or update indicators on an ongoing basis.</w:t>
            </w:r>
          </w:p>
          <w:p w14:paraId="5571E9E3" w14:textId="77777777" w:rsidR="00361412" w:rsidRPr="0025286B" w:rsidRDefault="00361412" w:rsidP="00361412">
            <w:pPr>
              <w:pStyle w:val="BodyText"/>
              <w:numPr>
                <w:ilvl w:val="0"/>
                <w:numId w:val="24"/>
              </w:numPr>
              <w:spacing w:before="0" w:after="0" w:line="240" w:lineRule="auto"/>
              <w:ind w:left="357" w:hanging="357"/>
              <w:rPr>
                <w:sz w:val="18"/>
                <w:szCs w:val="18"/>
              </w:rPr>
            </w:pPr>
            <w:r w:rsidRPr="0025286B">
              <w:rPr>
                <w:color w:val="0070C0"/>
                <w:sz w:val="18"/>
                <w:szCs w:val="18"/>
              </w:rPr>
              <w:t xml:space="preserve">These risks have ensuing consequences of the </w:t>
            </w:r>
            <w:r>
              <w:rPr>
                <w:color w:val="0070C0"/>
                <w:sz w:val="18"/>
                <w:szCs w:val="18"/>
              </w:rPr>
              <w:t>relevant stakeholders</w:t>
            </w:r>
            <w:r w:rsidRPr="0025286B">
              <w:rPr>
                <w:color w:val="0070C0"/>
                <w:sz w:val="18"/>
                <w:szCs w:val="18"/>
              </w:rPr>
              <w:t xml:space="preserve"> that have contributed to defining the indicators becoming disengaged from the reporting</w:t>
            </w:r>
            <w:r>
              <w:rPr>
                <w:color w:val="0070C0"/>
                <w:sz w:val="18"/>
                <w:szCs w:val="18"/>
              </w:rPr>
              <w:t>. This suggests that the stakeholders that have contributed should continue to be engaged.</w:t>
            </w:r>
          </w:p>
        </w:tc>
      </w:tr>
      <w:tr w:rsidR="00361412" w:rsidRPr="00DB0773" w14:paraId="054C50B9" w14:textId="77777777" w:rsidTr="00AC172E">
        <w:trPr>
          <w:cnfStyle w:val="000000010000" w:firstRow="0" w:lastRow="0" w:firstColumn="0" w:lastColumn="0" w:oddVBand="0" w:evenVBand="0" w:oddHBand="0" w:evenHBand="1" w:firstRowFirstColumn="0" w:firstRowLastColumn="0" w:lastRowFirstColumn="0" w:lastRowLastColumn="0"/>
        </w:trPr>
        <w:tc>
          <w:tcPr>
            <w:tcW w:w="1696" w:type="dxa"/>
          </w:tcPr>
          <w:p w14:paraId="7A454DF0" w14:textId="77777777" w:rsidR="00361412" w:rsidRPr="00DB0773" w:rsidRDefault="00361412" w:rsidP="00AC172E">
            <w:pPr>
              <w:pStyle w:val="BodyText"/>
              <w:spacing w:before="0" w:after="0" w:line="240" w:lineRule="auto"/>
              <w:jc w:val="left"/>
              <w:rPr>
                <w:b/>
                <w:bCs/>
                <w:sz w:val="18"/>
                <w:szCs w:val="18"/>
              </w:rPr>
            </w:pPr>
            <w:r w:rsidRPr="00555E25">
              <w:rPr>
                <w:b/>
                <w:bCs/>
                <w:sz w:val="18"/>
                <w:szCs w:val="18"/>
              </w:rPr>
              <w:t>Proposal 10: Strengthen the mechanisms for collecting data</w:t>
            </w:r>
          </w:p>
        </w:tc>
        <w:tc>
          <w:tcPr>
            <w:tcW w:w="1560" w:type="dxa"/>
          </w:tcPr>
          <w:p w14:paraId="4FCBF8B5" w14:textId="77777777" w:rsidR="00361412" w:rsidRDefault="00361412" w:rsidP="00AC172E">
            <w:pPr>
              <w:pStyle w:val="BodyText"/>
              <w:spacing w:before="0" w:after="0" w:line="240" w:lineRule="auto"/>
              <w:jc w:val="center"/>
              <w:rPr>
                <w:sz w:val="18"/>
                <w:szCs w:val="18"/>
              </w:rPr>
            </w:pPr>
            <w:r>
              <w:rPr>
                <w:sz w:val="18"/>
                <w:szCs w:val="18"/>
              </w:rPr>
              <w:t>$18.0</w:t>
            </w:r>
          </w:p>
          <w:p w14:paraId="5F110FCB" w14:textId="77777777" w:rsidR="00361412" w:rsidRPr="00DB0773" w:rsidRDefault="00361412" w:rsidP="00AC172E">
            <w:pPr>
              <w:pStyle w:val="BodyText"/>
              <w:spacing w:before="0" w:after="0" w:line="240" w:lineRule="auto"/>
              <w:jc w:val="center"/>
              <w:rPr>
                <w:sz w:val="18"/>
                <w:szCs w:val="18"/>
              </w:rPr>
            </w:pPr>
            <w:r>
              <w:rPr>
                <w:sz w:val="18"/>
                <w:szCs w:val="18"/>
              </w:rPr>
              <w:t>($12.2 - $25.4)</w:t>
            </w:r>
          </w:p>
        </w:tc>
        <w:tc>
          <w:tcPr>
            <w:tcW w:w="5368" w:type="dxa"/>
          </w:tcPr>
          <w:p w14:paraId="2C97C8FF" w14:textId="518E2231" w:rsidR="00361412" w:rsidRPr="002921D2" w:rsidRDefault="00361412" w:rsidP="00361412">
            <w:pPr>
              <w:pStyle w:val="BodyText"/>
              <w:numPr>
                <w:ilvl w:val="0"/>
                <w:numId w:val="24"/>
              </w:numPr>
              <w:spacing w:before="0" w:after="0" w:line="240" w:lineRule="auto"/>
              <w:ind w:left="357" w:hanging="357"/>
              <w:rPr>
                <w:sz w:val="18"/>
                <w:szCs w:val="18"/>
              </w:rPr>
            </w:pPr>
            <w:r w:rsidRPr="002921D2">
              <w:rPr>
                <w:sz w:val="18"/>
                <w:szCs w:val="18"/>
              </w:rPr>
              <w:t>Improved data and knowledge collection.</w:t>
            </w:r>
          </w:p>
          <w:p w14:paraId="5606A7D7" w14:textId="2D8B3C1E" w:rsidR="00361412" w:rsidRPr="002921D2" w:rsidRDefault="00361412" w:rsidP="00361412">
            <w:pPr>
              <w:pStyle w:val="BodyText"/>
              <w:numPr>
                <w:ilvl w:val="0"/>
                <w:numId w:val="24"/>
              </w:numPr>
              <w:spacing w:before="0" w:after="0" w:line="240" w:lineRule="auto"/>
              <w:ind w:left="357" w:hanging="357"/>
              <w:rPr>
                <w:sz w:val="18"/>
                <w:szCs w:val="18"/>
              </w:rPr>
            </w:pPr>
            <w:r w:rsidRPr="002921D2">
              <w:rPr>
                <w:sz w:val="18"/>
                <w:szCs w:val="18"/>
              </w:rPr>
              <w:t>Other public sector agencies or organisations could be required to give information according to consistent methodologies, frequencies, and monitoring sites, for national reporting through the ERA, and if needed through the Data and Statistics Bill.</w:t>
            </w:r>
          </w:p>
          <w:p w14:paraId="5861CEB4" w14:textId="77777777" w:rsidR="00361412" w:rsidRPr="002921D2" w:rsidRDefault="00361412" w:rsidP="00361412">
            <w:pPr>
              <w:pStyle w:val="BodyText"/>
              <w:numPr>
                <w:ilvl w:val="0"/>
                <w:numId w:val="24"/>
              </w:numPr>
              <w:spacing w:before="0" w:after="0" w:line="240" w:lineRule="auto"/>
              <w:ind w:left="357" w:hanging="357"/>
              <w:rPr>
                <w:sz w:val="18"/>
                <w:szCs w:val="18"/>
              </w:rPr>
            </w:pPr>
            <w:r w:rsidRPr="002921D2">
              <w:rPr>
                <w:sz w:val="18"/>
                <w:szCs w:val="18"/>
              </w:rPr>
              <w:t>Mechanisms in the ERA and the Data and Statistics Bill would not create duplication</w:t>
            </w:r>
            <w:r>
              <w:rPr>
                <w:sz w:val="18"/>
                <w:szCs w:val="18"/>
              </w:rPr>
              <w:t xml:space="preserve"> </w:t>
            </w:r>
            <w:r w:rsidRPr="002921D2">
              <w:rPr>
                <w:sz w:val="18"/>
                <w:szCs w:val="18"/>
              </w:rPr>
              <w:t>but would facilitate and protect the independence of data gathering.</w:t>
            </w:r>
          </w:p>
          <w:p w14:paraId="3B43A2F0" w14:textId="54C2883B" w:rsidR="00361412" w:rsidRPr="002921D2" w:rsidRDefault="00361412" w:rsidP="00361412">
            <w:pPr>
              <w:pStyle w:val="BodyText"/>
              <w:numPr>
                <w:ilvl w:val="0"/>
                <w:numId w:val="24"/>
              </w:numPr>
              <w:spacing w:before="0" w:after="0" w:line="240" w:lineRule="auto"/>
              <w:ind w:left="357" w:hanging="357"/>
              <w:rPr>
                <w:sz w:val="18"/>
                <w:szCs w:val="18"/>
              </w:rPr>
            </w:pPr>
            <w:r w:rsidRPr="005614DC">
              <w:rPr>
                <w:color w:val="0070C0"/>
                <w:sz w:val="18"/>
                <w:szCs w:val="18"/>
              </w:rPr>
              <w:lastRenderedPageBreak/>
              <w:t>Improved mechanisms for data collection also support the clarity of roles achieved through Proposal 4 in that the mechanisms can be designed to increase accountability to ensure efficient data collection.</w:t>
            </w:r>
          </w:p>
        </w:tc>
        <w:tc>
          <w:tcPr>
            <w:tcW w:w="5369" w:type="dxa"/>
          </w:tcPr>
          <w:p w14:paraId="2CCE98F8" w14:textId="77777777" w:rsidR="00361412" w:rsidRPr="008066E8" w:rsidRDefault="00361412" w:rsidP="00361412">
            <w:pPr>
              <w:pStyle w:val="BodyText"/>
              <w:numPr>
                <w:ilvl w:val="0"/>
                <w:numId w:val="24"/>
              </w:numPr>
              <w:spacing w:before="0" w:after="0" w:line="240" w:lineRule="auto"/>
              <w:ind w:left="357" w:hanging="357"/>
              <w:rPr>
                <w:sz w:val="18"/>
                <w:szCs w:val="18"/>
              </w:rPr>
            </w:pPr>
            <w:r w:rsidRPr="008066E8">
              <w:rPr>
                <w:sz w:val="18"/>
                <w:szCs w:val="18"/>
              </w:rPr>
              <w:lastRenderedPageBreak/>
              <w:t>The data might not yet exist, adding further costs and time to fill gaps in key reporting measures.</w:t>
            </w:r>
          </w:p>
          <w:p w14:paraId="0CCF3C63" w14:textId="77777777" w:rsidR="00361412" w:rsidRPr="008066E8" w:rsidRDefault="00361412" w:rsidP="00361412">
            <w:pPr>
              <w:pStyle w:val="BodyText"/>
              <w:numPr>
                <w:ilvl w:val="0"/>
                <w:numId w:val="24"/>
              </w:numPr>
              <w:spacing w:before="0" w:after="0" w:line="240" w:lineRule="auto"/>
              <w:ind w:left="357" w:hanging="357"/>
              <w:rPr>
                <w:sz w:val="18"/>
                <w:szCs w:val="18"/>
              </w:rPr>
            </w:pPr>
            <w:r w:rsidRPr="008066E8">
              <w:rPr>
                <w:sz w:val="18"/>
                <w:szCs w:val="18"/>
              </w:rPr>
              <w:t>Long-term data and observing change (progress) over the shorter term are core parts of effective monitoring. However, we must balance this with the compliance costs and the usefulness of particular data points.</w:t>
            </w:r>
          </w:p>
        </w:tc>
      </w:tr>
      <w:bookmarkEnd w:id="3"/>
    </w:tbl>
    <w:p w14:paraId="38CB1433" w14:textId="77777777" w:rsidR="00A3121C" w:rsidRDefault="00A3121C" w:rsidP="00C37E39">
      <w:pPr>
        <w:pStyle w:val="NumberedHeading1"/>
        <w:numPr>
          <w:ilvl w:val="0"/>
          <w:numId w:val="0"/>
        </w:numPr>
        <w:sectPr w:rsidR="00A3121C" w:rsidSect="002A0A8D">
          <w:footerReference w:type="default" r:id="rId25"/>
          <w:pgSz w:w="16839" w:h="11907" w:orient="landscape" w:code="9"/>
          <w:pgMar w:top="1418" w:right="1418" w:bottom="1418" w:left="1418" w:header="964" w:footer="964" w:gutter="0"/>
          <w:cols w:space="708"/>
          <w:docGrid w:linePitch="360"/>
        </w:sectPr>
      </w:pPr>
    </w:p>
    <w:p w14:paraId="460C0BEA" w14:textId="475591E7" w:rsidR="00731BFE" w:rsidRPr="00480CEC" w:rsidRDefault="00484696" w:rsidP="00576B86">
      <w:pPr>
        <w:pStyle w:val="NumberedHeading1"/>
      </w:pPr>
      <w:bookmarkStart w:id="6" w:name="_Toc88213601"/>
      <w:r w:rsidRPr="00480CEC">
        <w:lastRenderedPageBreak/>
        <w:t>Introduction</w:t>
      </w:r>
      <w:bookmarkEnd w:id="6"/>
    </w:p>
    <w:p w14:paraId="3069C6CF" w14:textId="451B4315" w:rsidR="00E7372C" w:rsidRPr="00480CEC" w:rsidRDefault="00641866" w:rsidP="00641866">
      <w:pPr>
        <w:pStyle w:val="BodyText"/>
      </w:pPr>
      <w:r w:rsidRPr="00480CEC">
        <w:t>Under the Environmental Reporting Act 2015 (ERA), the Ministry for the Environment</w:t>
      </w:r>
      <w:r w:rsidR="00586D7D" w:rsidRPr="00480CEC">
        <w:t xml:space="preserve"> (the Ministry)</w:t>
      </w:r>
      <w:r w:rsidRPr="00480CEC">
        <w:t xml:space="preserve"> and Statistics N</w:t>
      </w:r>
      <w:r w:rsidR="00F6629F" w:rsidRPr="00480CEC">
        <w:t>ew Zealand</w:t>
      </w:r>
      <w:r w:rsidR="00895A59" w:rsidRPr="00480CEC">
        <w:t xml:space="preserve"> </w:t>
      </w:r>
      <w:r w:rsidR="00586D7D" w:rsidRPr="00480CEC">
        <w:t xml:space="preserve">(Stats NZ) </w:t>
      </w:r>
      <w:r w:rsidR="00895A59" w:rsidRPr="00480CEC">
        <w:t xml:space="preserve">are required to produce </w:t>
      </w:r>
      <w:r w:rsidR="0058742F" w:rsidRPr="00480CEC">
        <w:t xml:space="preserve">six independent reports on the state of </w:t>
      </w:r>
      <w:r w:rsidR="00700063" w:rsidRPr="00480CEC">
        <w:t xml:space="preserve">New Zealand’s environment over </w:t>
      </w:r>
      <w:r w:rsidR="00806AE5" w:rsidRPr="00480CEC">
        <w:t>a period of three years.</w:t>
      </w:r>
      <w:r w:rsidR="002A3C2F" w:rsidRPr="00480CEC">
        <w:t xml:space="preserve"> Based on the experience of completing </w:t>
      </w:r>
      <w:r w:rsidR="00C37E39">
        <w:t>two</w:t>
      </w:r>
      <w:r w:rsidR="002A3C2F" w:rsidRPr="00480CEC">
        <w:t xml:space="preserve"> three-yearly cycles</w:t>
      </w:r>
      <w:r w:rsidR="00633323">
        <w:t xml:space="preserve"> and the Parliamentary Commissioner for the Environment’s </w:t>
      </w:r>
      <w:r w:rsidR="008E5597">
        <w:t xml:space="preserve">(PCE) </w:t>
      </w:r>
      <w:r w:rsidR="00633323">
        <w:t>review of the effectiveness of the ERA</w:t>
      </w:r>
      <w:r w:rsidR="002A3C2F" w:rsidRPr="00480CEC">
        <w:t xml:space="preserve">, </w:t>
      </w:r>
      <w:r w:rsidR="00586D7D" w:rsidRPr="00480CEC">
        <w:t>the Ministry</w:t>
      </w:r>
      <w:r w:rsidR="00EB458B" w:rsidRPr="00480CEC">
        <w:t xml:space="preserve"> </w:t>
      </w:r>
      <w:r w:rsidR="002A3C2F" w:rsidRPr="00480CEC">
        <w:t xml:space="preserve">and </w:t>
      </w:r>
      <w:r w:rsidR="00586D7D" w:rsidRPr="00480CEC">
        <w:t>Stats NZ</w:t>
      </w:r>
      <w:r w:rsidR="00EB458B" w:rsidRPr="00480CEC">
        <w:t xml:space="preserve"> </w:t>
      </w:r>
      <w:r w:rsidR="00A7494A" w:rsidRPr="00480CEC">
        <w:t xml:space="preserve">are proposing changes to the ERA </w:t>
      </w:r>
      <w:r w:rsidR="007A0C8A" w:rsidRPr="00480CEC">
        <w:t xml:space="preserve">to increase the impact of the </w:t>
      </w:r>
      <w:r w:rsidR="00DD47B5" w:rsidRPr="00480CEC">
        <w:t>environmental reports.</w:t>
      </w:r>
    </w:p>
    <w:p w14:paraId="7A95EF19" w14:textId="3D38B4F0" w:rsidR="00641866" w:rsidRPr="00480CEC" w:rsidRDefault="007B129F" w:rsidP="00641866">
      <w:pPr>
        <w:pStyle w:val="BodyText"/>
      </w:pPr>
      <w:r w:rsidRPr="00480CEC">
        <w:t xml:space="preserve">A consultation document on the proposed amendments to the ERA </w:t>
      </w:r>
      <w:r w:rsidR="00D330E9" w:rsidRPr="00480CEC">
        <w:t xml:space="preserve">has been prepared that includes </w:t>
      </w:r>
      <w:r w:rsidR="00586D7D" w:rsidRPr="00480CEC">
        <w:t xml:space="preserve">initial </w:t>
      </w:r>
      <w:r w:rsidR="006564DE" w:rsidRPr="00480CEC">
        <w:t xml:space="preserve">estimates of the costs, benefits, and </w:t>
      </w:r>
      <w:r w:rsidR="00770BF0" w:rsidRPr="00480CEC">
        <w:t>risks.</w:t>
      </w:r>
      <w:r w:rsidR="00D330E9" w:rsidRPr="00480CEC">
        <w:t xml:space="preserve"> </w:t>
      </w:r>
      <w:r w:rsidR="005A5B65" w:rsidRPr="00480CEC">
        <w:t xml:space="preserve">To increase the accuracy of the figures included in the consultation document, </w:t>
      </w:r>
      <w:r w:rsidR="00586D7D" w:rsidRPr="00480CEC">
        <w:t>the Ministry</w:t>
      </w:r>
      <w:r w:rsidR="00EB458B" w:rsidRPr="00480CEC">
        <w:t xml:space="preserve"> </w:t>
      </w:r>
      <w:r w:rsidR="005A5B65" w:rsidRPr="00480CEC">
        <w:t xml:space="preserve">has commissioned </w:t>
      </w:r>
      <w:r w:rsidR="005A5B65" w:rsidRPr="00480CEC">
        <w:rPr>
          <w:i/>
          <w:iCs/>
        </w:rPr>
        <w:t>Allen + Clarke</w:t>
      </w:r>
      <w:r w:rsidR="005A5B65" w:rsidRPr="00480CEC">
        <w:t xml:space="preserve"> to undertake </w:t>
      </w:r>
      <w:r w:rsidR="00E7372C" w:rsidRPr="00480CEC">
        <w:t xml:space="preserve">a more detailed </w:t>
      </w:r>
      <w:r w:rsidR="006564DE" w:rsidRPr="00480CEC">
        <w:t>p</w:t>
      </w:r>
      <w:r w:rsidR="00E7372C" w:rsidRPr="00480CEC">
        <w:t xml:space="preserve">reliminary </w:t>
      </w:r>
      <w:r w:rsidR="00586D7D" w:rsidRPr="00480CEC">
        <w:t>C</w:t>
      </w:r>
      <w:r w:rsidR="000F550F" w:rsidRPr="00480CEC">
        <w:t xml:space="preserve">ost </w:t>
      </w:r>
      <w:r w:rsidR="00586D7D" w:rsidRPr="00480CEC">
        <w:t>B</w:t>
      </w:r>
      <w:r w:rsidR="000F550F" w:rsidRPr="00480CEC">
        <w:t xml:space="preserve">enefit </w:t>
      </w:r>
      <w:r w:rsidR="00586D7D" w:rsidRPr="00480CEC">
        <w:t>A</w:t>
      </w:r>
      <w:r w:rsidR="000F550F" w:rsidRPr="00480CEC">
        <w:t>nalysis (CBA)</w:t>
      </w:r>
      <w:r w:rsidR="00E7372C" w:rsidRPr="00480CEC">
        <w:t>.</w:t>
      </w:r>
    </w:p>
    <w:p w14:paraId="178E0E6D" w14:textId="41E95A37" w:rsidR="001D17E0" w:rsidRPr="00480CEC" w:rsidRDefault="001D17E0" w:rsidP="00641866">
      <w:pPr>
        <w:pStyle w:val="BodyText"/>
      </w:pPr>
      <w:r w:rsidRPr="00480CEC">
        <w:t xml:space="preserve">The purpose of this report is to provide independent advice to agencies on the potential costs and benefits of the proposed amendments to the ERA. </w:t>
      </w:r>
      <w:r w:rsidR="00880DCC" w:rsidRPr="00480CEC">
        <w:t xml:space="preserve">The report will inform updates to the consultation document prior to its publication and will be published as a stand-alone document alongside the consultation document. </w:t>
      </w:r>
      <w:r w:rsidRPr="00480CEC">
        <w:t xml:space="preserve">The focus is primarily on </w:t>
      </w:r>
      <w:r w:rsidR="00B13C64" w:rsidRPr="00480CEC">
        <w:t>estimating the costs, with commentary on the potential benefits and risks provided where this is available.</w:t>
      </w:r>
    </w:p>
    <w:p w14:paraId="6DB16A1F" w14:textId="5B531A32" w:rsidR="007301F8" w:rsidRPr="00480CEC" w:rsidRDefault="00B84443" w:rsidP="007301F8">
      <w:pPr>
        <w:pStyle w:val="NumberedHeading1"/>
      </w:pPr>
      <w:bookmarkStart w:id="7" w:name="_Toc88213602"/>
      <w:r w:rsidRPr="00480CEC">
        <w:t>PRoposed Changes to the ERA</w:t>
      </w:r>
      <w:bookmarkEnd w:id="7"/>
    </w:p>
    <w:p w14:paraId="4D7F505D" w14:textId="3A2C8C3D" w:rsidR="00560F3B" w:rsidRPr="00480CEC" w:rsidRDefault="00F23991" w:rsidP="00B84443">
      <w:pPr>
        <w:pStyle w:val="BodyText"/>
      </w:pPr>
      <w:r w:rsidRPr="00480CEC">
        <w:t>In 2019, the PCE</w:t>
      </w:r>
      <w:r w:rsidR="00412865" w:rsidRPr="00480CEC">
        <w:t xml:space="preserve"> issued a report </w:t>
      </w:r>
      <w:r w:rsidR="000F161C" w:rsidRPr="00480CEC">
        <w:t>on how well New Zealand reports on the state of its environment.</w:t>
      </w:r>
      <w:r w:rsidR="00866A4A" w:rsidRPr="00480CEC">
        <w:t xml:space="preserve"> </w:t>
      </w:r>
      <w:r w:rsidR="00866A4A" w:rsidRPr="00480CEC">
        <w:rPr>
          <w:i/>
          <w:iCs/>
        </w:rPr>
        <w:t>Focusing Aotearoa New Zealand’s environmental reporting system</w:t>
      </w:r>
      <w:r w:rsidR="00866A4A" w:rsidRPr="00480CEC">
        <w:t xml:space="preserve"> critiqued the approach to reporting set up under the ERA</w:t>
      </w:r>
      <w:r w:rsidR="009B6C9C" w:rsidRPr="00480CEC">
        <w:t xml:space="preserve"> and </w:t>
      </w:r>
      <w:r w:rsidR="004D447C" w:rsidRPr="00480CEC">
        <w:t xml:space="preserve">outlined steps </w:t>
      </w:r>
      <w:r w:rsidR="009C5E6F" w:rsidRPr="00480CEC">
        <w:t xml:space="preserve">to improve the system. The report included, amongst others, specific recommendations </w:t>
      </w:r>
      <w:r w:rsidR="00585185" w:rsidRPr="00480CEC">
        <w:t>on amendments to the ERA to improve its effectiveness.</w:t>
      </w:r>
    </w:p>
    <w:p w14:paraId="593EB11E" w14:textId="4EAFC40D" w:rsidR="00560F3B" w:rsidRPr="00480CEC" w:rsidRDefault="00560F3B" w:rsidP="00B84443">
      <w:pPr>
        <w:pStyle w:val="BodyText"/>
      </w:pPr>
      <w:r w:rsidRPr="00480CEC">
        <w:t xml:space="preserve">Based on the experience of </w:t>
      </w:r>
      <w:r w:rsidR="00586D7D" w:rsidRPr="00480CEC">
        <w:t>the Ministry</w:t>
      </w:r>
      <w:r w:rsidRPr="00480CEC">
        <w:t xml:space="preserve">, Stats NZ, and other contributing </w:t>
      </w:r>
      <w:r w:rsidR="00586D7D" w:rsidRPr="00480CEC">
        <w:t>a</w:t>
      </w:r>
      <w:r w:rsidRPr="00480CEC">
        <w:t>gencies the following changes to the ERA</w:t>
      </w:r>
      <w:r w:rsidR="00586D7D" w:rsidRPr="00480CEC">
        <w:t xml:space="preserve"> are being proposed</w:t>
      </w:r>
      <w:r w:rsidRPr="00480CEC">
        <w:t>:</w:t>
      </w:r>
    </w:p>
    <w:p w14:paraId="4EAF0FB1" w14:textId="77777777" w:rsidR="00B07B28" w:rsidRPr="00480CEC" w:rsidRDefault="00B07B28" w:rsidP="00CF6BC7">
      <w:pPr>
        <w:pStyle w:val="List-AlphanumericLvl1"/>
        <w:numPr>
          <w:ilvl w:val="0"/>
          <w:numId w:val="25"/>
        </w:numPr>
        <w:ind w:left="851"/>
      </w:pPr>
      <w:r w:rsidRPr="00480CEC">
        <w:t>Clarify the purpose of environmental reporting.</w:t>
      </w:r>
    </w:p>
    <w:p w14:paraId="2CF9CB47" w14:textId="77777777" w:rsidR="00B07B28" w:rsidRPr="00480CEC" w:rsidRDefault="00B07B28" w:rsidP="00CF6BC7">
      <w:pPr>
        <w:pStyle w:val="List-AlphanumericLvl1"/>
      </w:pPr>
      <w:r w:rsidRPr="00480CEC">
        <w:t>Mandate a government response to synthesis reports.</w:t>
      </w:r>
    </w:p>
    <w:p w14:paraId="05F82256" w14:textId="77777777" w:rsidR="00B07B28" w:rsidRPr="00480CEC" w:rsidRDefault="00B07B28" w:rsidP="00CF6BC7">
      <w:pPr>
        <w:pStyle w:val="List-AlphanumericLvl1"/>
      </w:pPr>
      <w:r w:rsidRPr="00480CEC">
        <w:t>Add drivers and outlooks to the reporting framework.</w:t>
      </w:r>
    </w:p>
    <w:p w14:paraId="1B49F1EB" w14:textId="77777777" w:rsidR="00B07B28" w:rsidRPr="00480CEC" w:rsidRDefault="00B07B28" w:rsidP="00CF6BC7">
      <w:pPr>
        <w:pStyle w:val="List-AlphanumericLvl1"/>
      </w:pPr>
      <w:r w:rsidRPr="00480CEC">
        <w:t>Adjust roles and responsibilities.</w:t>
      </w:r>
    </w:p>
    <w:p w14:paraId="7ED29271" w14:textId="77777777" w:rsidR="00B07B28" w:rsidRPr="00480CEC" w:rsidRDefault="00B07B28" w:rsidP="00CF6BC7">
      <w:pPr>
        <w:pStyle w:val="List-AlphanumericLvl1"/>
      </w:pPr>
      <w:r w:rsidRPr="00480CEC">
        <w:t>Mandate a standing advisory panel.</w:t>
      </w:r>
    </w:p>
    <w:p w14:paraId="6F490397" w14:textId="77777777" w:rsidR="00B07B28" w:rsidRPr="00480CEC" w:rsidRDefault="00B07B28" w:rsidP="00CF6BC7">
      <w:pPr>
        <w:pStyle w:val="List-AlphanumericLvl1"/>
      </w:pPr>
      <w:r w:rsidRPr="00480CEC">
        <w:t>Replace environmental domains with cross-domain themes.</w:t>
      </w:r>
    </w:p>
    <w:p w14:paraId="5F1BB283" w14:textId="77777777" w:rsidR="00B07B28" w:rsidRPr="00480CEC" w:rsidRDefault="00B07B28" w:rsidP="00CF6BC7">
      <w:pPr>
        <w:pStyle w:val="List-AlphanumericLvl1"/>
      </w:pPr>
      <w:r w:rsidRPr="00480CEC">
        <w:t>Reduce the frequency of synthesis reports to six-yearly.</w:t>
      </w:r>
    </w:p>
    <w:p w14:paraId="449C32C4" w14:textId="77777777" w:rsidR="00B07B28" w:rsidRPr="00480CEC" w:rsidRDefault="00B07B28" w:rsidP="00CF6BC7">
      <w:pPr>
        <w:pStyle w:val="List-AlphanumericLvl1"/>
      </w:pPr>
      <w:r w:rsidRPr="00480CEC">
        <w:t>Replace domain reports with one commentary each year.</w:t>
      </w:r>
    </w:p>
    <w:p w14:paraId="3754679D" w14:textId="77777777" w:rsidR="00B07B28" w:rsidRPr="00480CEC" w:rsidRDefault="00B07B28" w:rsidP="00CF6BC7">
      <w:pPr>
        <w:pStyle w:val="List-AlphanumericLvl1"/>
      </w:pPr>
      <w:r w:rsidRPr="00480CEC">
        <w:t>Establish a set of core environmental indicators.</w:t>
      </w:r>
    </w:p>
    <w:p w14:paraId="3C17C6C8" w14:textId="77777777" w:rsidR="00B07B28" w:rsidRPr="00480CEC" w:rsidRDefault="00B07B28" w:rsidP="00CF6BC7">
      <w:pPr>
        <w:pStyle w:val="List-AlphanumericLvl1"/>
      </w:pPr>
      <w:r w:rsidRPr="00480CEC">
        <w:t>Strengthen the mechanisms for collecting data.</w:t>
      </w:r>
    </w:p>
    <w:p w14:paraId="161708EC" w14:textId="51B941D9" w:rsidR="004C1111" w:rsidRDefault="00B07B28" w:rsidP="004C1111">
      <w:pPr>
        <w:pStyle w:val="BodyText"/>
      </w:pPr>
      <w:r w:rsidRPr="00480CEC">
        <w:t xml:space="preserve">In addition, beyond the proposals above, the </w:t>
      </w:r>
      <w:r w:rsidR="003E163A" w:rsidRPr="00480CEC">
        <w:t>consultation document outlines the G</w:t>
      </w:r>
      <w:r w:rsidRPr="00480CEC">
        <w:t>overnment</w:t>
      </w:r>
      <w:r w:rsidR="003E163A" w:rsidRPr="00480CEC">
        <w:t>’s</w:t>
      </w:r>
      <w:r w:rsidRPr="00480CEC">
        <w:t xml:space="preserve"> inten</w:t>
      </w:r>
      <w:r w:rsidR="003E163A" w:rsidRPr="00480CEC">
        <w:t>tion</w:t>
      </w:r>
      <w:r w:rsidRPr="00480CEC">
        <w:t xml:space="preserve"> to progress changes to better incorporate te ao M</w:t>
      </w:r>
      <w:r w:rsidR="003E163A" w:rsidRPr="00480CEC">
        <w:t>ā</w:t>
      </w:r>
      <w:r w:rsidRPr="00480CEC">
        <w:t>ori and m</w:t>
      </w:r>
      <w:r w:rsidR="003E163A" w:rsidRPr="00480CEC">
        <w:t>ā</w:t>
      </w:r>
      <w:r w:rsidRPr="00480CEC">
        <w:t>tauranga M</w:t>
      </w:r>
      <w:r w:rsidR="003E163A" w:rsidRPr="00480CEC">
        <w:t>ā</w:t>
      </w:r>
      <w:r w:rsidRPr="00480CEC">
        <w:t xml:space="preserve">ori in environmental reporting. </w:t>
      </w:r>
      <w:r w:rsidR="004C1111" w:rsidRPr="00480CEC">
        <w:t xml:space="preserve">These changes will be developed with Māori </w:t>
      </w:r>
      <w:r w:rsidR="004C1111">
        <w:t xml:space="preserve">and could result in </w:t>
      </w:r>
      <w:r w:rsidR="004C1111" w:rsidRPr="00480CEC">
        <w:t>changes</w:t>
      </w:r>
      <w:r w:rsidR="004C1111">
        <w:t xml:space="preserve"> being made to the existing proposed amendments and may also result in additional amendments being developed.</w:t>
      </w:r>
    </w:p>
    <w:p w14:paraId="16F0356F" w14:textId="0CBDFE02" w:rsidR="0016137E" w:rsidRPr="00480CEC" w:rsidRDefault="0016137E" w:rsidP="004C1111">
      <w:pPr>
        <w:pStyle w:val="NumberedHeading1"/>
      </w:pPr>
      <w:bookmarkStart w:id="8" w:name="_Toc88213603"/>
      <w:r w:rsidRPr="00480CEC">
        <w:lastRenderedPageBreak/>
        <w:t>Scope</w:t>
      </w:r>
      <w:bookmarkEnd w:id="8"/>
    </w:p>
    <w:p w14:paraId="339F2E7C" w14:textId="5DE1262F" w:rsidR="0016137E" w:rsidRPr="00480CEC" w:rsidRDefault="0016137E" w:rsidP="0016137E">
      <w:pPr>
        <w:pStyle w:val="BodyText"/>
      </w:pPr>
      <w:r w:rsidRPr="00480CEC">
        <w:t xml:space="preserve">The scope of this </w:t>
      </w:r>
      <w:r w:rsidR="006564DE" w:rsidRPr="00480CEC">
        <w:t>p</w:t>
      </w:r>
      <w:r w:rsidRPr="00480CEC">
        <w:t xml:space="preserve">reliminary CBA is </w:t>
      </w:r>
      <w:r w:rsidR="00F24EAD" w:rsidRPr="00480CEC">
        <w:t xml:space="preserve">the 10 proposed amendments included in the consultation document. We acknowledge the parallel work on developing changes </w:t>
      </w:r>
      <w:r w:rsidR="001B31EB" w:rsidRPr="00480CEC">
        <w:t xml:space="preserve">to better incorporate te </w:t>
      </w:r>
      <w:r w:rsidR="00586D7D" w:rsidRPr="00480CEC">
        <w:t>a</w:t>
      </w:r>
      <w:r w:rsidR="001B31EB" w:rsidRPr="00480CEC">
        <w:t>o Māori and mātauranga Māori in environmental reporting and note th</w:t>
      </w:r>
      <w:r w:rsidR="007E730B" w:rsidRPr="00480CEC">
        <w:t>at th</w:t>
      </w:r>
      <w:r w:rsidR="009C2D1D">
        <w:t>is</w:t>
      </w:r>
      <w:r w:rsidR="007E730B" w:rsidRPr="00480CEC">
        <w:t xml:space="preserve"> </w:t>
      </w:r>
      <w:r w:rsidR="00D371EA">
        <w:t xml:space="preserve">may </w:t>
      </w:r>
      <w:r w:rsidR="007E1E66">
        <w:t xml:space="preserve">result in </w:t>
      </w:r>
      <w:r w:rsidR="0087506A">
        <w:t>additional costs and benefits being included with</w:t>
      </w:r>
      <w:r w:rsidR="00E553BB">
        <w:t>in</w:t>
      </w:r>
      <w:r w:rsidR="0087506A">
        <w:t xml:space="preserve"> the existing </w:t>
      </w:r>
      <w:r w:rsidR="00C52F56">
        <w:t>proposed amendments</w:t>
      </w:r>
      <w:r w:rsidR="003C017E">
        <w:t>,</w:t>
      </w:r>
      <w:r w:rsidR="00C52F56">
        <w:t xml:space="preserve"> and where </w:t>
      </w:r>
      <w:r w:rsidR="00F61298">
        <w:t>further</w:t>
      </w:r>
      <w:r w:rsidR="00007FC1">
        <w:t xml:space="preserve"> </w:t>
      </w:r>
      <w:r w:rsidR="00A60C15">
        <w:t xml:space="preserve">amendments are </w:t>
      </w:r>
      <w:r w:rsidR="00D9009E">
        <w:t>developed,</w:t>
      </w:r>
      <w:r w:rsidR="00A60C15">
        <w:t xml:space="preserve"> they </w:t>
      </w:r>
      <w:r w:rsidR="007E730B" w:rsidRPr="00480CEC">
        <w:t xml:space="preserve">will </w:t>
      </w:r>
      <w:r w:rsidR="00EE7228">
        <w:t xml:space="preserve">need to </w:t>
      </w:r>
      <w:r w:rsidR="007E730B" w:rsidRPr="00480CEC">
        <w:t>have their own costs and benefits</w:t>
      </w:r>
      <w:r w:rsidR="00D9009E">
        <w:t xml:space="preserve"> established</w:t>
      </w:r>
      <w:r w:rsidR="007E730B" w:rsidRPr="00480CEC">
        <w:t xml:space="preserve">. </w:t>
      </w:r>
      <w:r w:rsidR="00F81427" w:rsidRPr="00480CEC">
        <w:t xml:space="preserve">These are, however, not included in this </w:t>
      </w:r>
      <w:r w:rsidR="006564DE" w:rsidRPr="00480CEC">
        <w:t>p</w:t>
      </w:r>
      <w:r w:rsidR="00F81427" w:rsidRPr="00480CEC">
        <w:t>reliminary CBA.</w:t>
      </w:r>
    </w:p>
    <w:p w14:paraId="48DD018C" w14:textId="4E0CA3A8" w:rsidR="00117DC6" w:rsidRPr="00480CEC" w:rsidRDefault="00117DC6" w:rsidP="00117DC6">
      <w:pPr>
        <w:pStyle w:val="NumberedHeading1"/>
      </w:pPr>
      <w:bookmarkStart w:id="9" w:name="_Toc88213604"/>
      <w:r w:rsidRPr="00480CEC">
        <w:t>Approach and Assumptions</w:t>
      </w:r>
      <w:bookmarkEnd w:id="9"/>
    </w:p>
    <w:p w14:paraId="557A81C0" w14:textId="21F160D2" w:rsidR="00117DC6" w:rsidRPr="00480CEC" w:rsidRDefault="00DD143D" w:rsidP="00DD143D">
      <w:pPr>
        <w:pStyle w:val="NumberedHeading2"/>
      </w:pPr>
      <w:bookmarkStart w:id="10" w:name="_Toc88213605"/>
      <w:r w:rsidRPr="00480CEC">
        <w:t>Approach</w:t>
      </w:r>
      <w:bookmarkEnd w:id="10"/>
    </w:p>
    <w:p w14:paraId="47C7D2B5" w14:textId="60EDB9F2" w:rsidR="00E04D7C" w:rsidRPr="00480CEC" w:rsidRDefault="00E04D7C" w:rsidP="00E04D7C">
      <w:pPr>
        <w:pStyle w:val="BodyText"/>
      </w:pPr>
      <w:r w:rsidRPr="00480CEC">
        <w:t xml:space="preserve">This is a desk-based preliminary CBA based on available documentation provided by </w:t>
      </w:r>
      <w:r w:rsidR="00586D7D" w:rsidRPr="00480CEC">
        <w:t xml:space="preserve">the </w:t>
      </w:r>
      <w:r w:rsidR="00EB458B" w:rsidRPr="00480CEC">
        <w:t xml:space="preserve">Ministry </w:t>
      </w:r>
      <w:r w:rsidRPr="00480CEC">
        <w:t xml:space="preserve">and additional </w:t>
      </w:r>
      <w:r w:rsidR="005C5F1F" w:rsidRPr="00480CEC">
        <w:t>documentation and tools available to the project team based on prior experience and knowledge.</w:t>
      </w:r>
      <w:r w:rsidR="00676355" w:rsidRPr="00480CEC">
        <w:t xml:space="preserve"> No engagement with agencies has been included in the preparation of the CBA.</w:t>
      </w:r>
    </w:p>
    <w:p w14:paraId="00C63853" w14:textId="7056AD73" w:rsidR="00676355" w:rsidRPr="00480CEC" w:rsidRDefault="006037AA" w:rsidP="00E04D7C">
      <w:pPr>
        <w:pStyle w:val="BodyText"/>
      </w:pPr>
      <w:r w:rsidRPr="00480CEC">
        <w:t>As a preliminary CBA, the focus is</w:t>
      </w:r>
      <w:r w:rsidR="007C242F" w:rsidRPr="00480CEC">
        <w:t xml:space="preserve"> primarily on the costs and no effort has been made to ascribe a value to the potential benefits. However, where possible, commentary has been provided on the benefits to </w:t>
      </w:r>
      <w:r w:rsidR="003E09C1" w:rsidRPr="00480CEC">
        <w:t xml:space="preserve">inform an approach to a full CBA </w:t>
      </w:r>
      <w:r w:rsidR="5F6D9016">
        <w:t xml:space="preserve">when final policy proposals are established </w:t>
      </w:r>
      <w:r w:rsidR="003E09C1">
        <w:t>following</w:t>
      </w:r>
      <w:r w:rsidR="003E09C1" w:rsidRPr="00480CEC">
        <w:t xml:space="preserve"> the consultation.</w:t>
      </w:r>
    </w:p>
    <w:p w14:paraId="5265DCFF" w14:textId="1A1949E1" w:rsidR="002E652B" w:rsidRPr="00480CEC" w:rsidRDefault="00B96A61" w:rsidP="00E04D7C">
      <w:pPr>
        <w:pStyle w:val="BodyText"/>
      </w:pPr>
      <w:r w:rsidRPr="00480CEC">
        <w:t xml:space="preserve">Given the limited information available in preparing the CBA, a Monte Carlo analysis has been carried out on the estimated costs to </w:t>
      </w:r>
      <w:r w:rsidR="002E652B" w:rsidRPr="00480CEC">
        <w:t xml:space="preserve">assess the range and probability of potential cost outcomes. </w:t>
      </w:r>
      <w:r w:rsidR="00DE27A5" w:rsidRPr="00480CEC">
        <w:t xml:space="preserve">A 12-year outlook period has been chosen to calculate the present value of the </w:t>
      </w:r>
      <w:r w:rsidR="004310EB" w:rsidRPr="00480CEC">
        <w:t>costs of the proposals. Thi</w:t>
      </w:r>
      <w:r w:rsidR="00B0367B" w:rsidRPr="00480CEC">
        <w:t xml:space="preserve">s time period was chosen as it reflects two cycles of reporting </w:t>
      </w:r>
      <w:r w:rsidR="004A5F4D" w:rsidRPr="00480CEC">
        <w:t xml:space="preserve">on the proposed new frequency of </w:t>
      </w:r>
      <w:r w:rsidR="00ED1B64">
        <w:t>synthesis</w:t>
      </w:r>
      <w:r w:rsidR="007D2B1F">
        <w:t xml:space="preserve"> </w:t>
      </w:r>
      <w:r w:rsidR="004A5F4D" w:rsidRPr="00480CEC">
        <w:t>reports.</w:t>
      </w:r>
      <w:r w:rsidR="000F550F" w:rsidRPr="00480CEC">
        <w:t xml:space="preserve"> </w:t>
      </w:r>
      <w:r w:rsidR="00C02ADC" w:rsidRPr="00480CEC">
        <w:t xml:space="preserve">Following </w:t>
      </w:r>
      <w:r w:rsidR="00EC5DF7" w:rsidRPr="00480CEC">
        <w:t xml:space="preserve">current </w:t>
      </w:r>
      <w:r w:rsidR="00C02ADC" w:rsidRPr="00480CEC">
        <w:t>Treasury guidelines</w:t>
      </w:r>
      <w:r w:rsidR="00EC5DF7" w:rsidRPr="00480CEC">
        <w:t xml:space="preserve"> for their CBAx tool</w:t>
      </w:r>
      <w:r w:rsidR="00C02ADC" w:rsidRPr="00480CEC">
        <w:t>, a 5% discount rate is used for calculating present values, but this and other assumptions are relaxed in the Monte Carlo analysis</w:t>
      </w:r>
      <w:r w:rsidR="000058C4" w:rsidRPr="00480CEC">
        <w:t xml:space="preserve"> </w:t>
      </w:r>
      <w:r w:rsidR="00810281" w:rsidRPr="00480CEC">
        <w:t>(The Treasury 2021)</w:t>
      </w:r>
      <w:r w:rsidR="00C02ADC" w:rsidRPr="00480CEC">
        <w:t>.</w:t>
      </w:r>
    </w:p>
    <w:p w14:paraId="60AF7617" w14:textId="178C4ED9" w:rsidR="009A49A8" w:rsidRPr="00480CEC" w:rsidRDefault="00572E50" w:rsidP="009A49A8">
      <w:pPr>
        <w:pStyle w:val="NumberedHeading2"/>
      </w:pPr>
      <w:bookmarkStart w:id="11" w:name="_Toc88213606"/>
      <w:r w:rsidRPr="00480CEC">
        <w:t xml:space="preserve">General </w:t>
      </w:r>
      <w:r w:rsidR="009A49A8" w:rsidRPr="00480CEC">
        <w:t>Assumptions</w:t>
      </w:r>
      <w:bookmarkEnd w:id="11"/>
    </w:p>
    <w:p w14:paraId="1DC988B4" w14:textId="7C6A4AC0" w:rsidR="009A49A8" w:rsidRPr="00480CEC" w:rsidRDefault="00DB7221" w:rsidP="009A49A8">
      <w:pPr>
        <w:pStyle w:val="BodyText"/>
      </w:pPr>
      <w:r w:rsidRPr="00480CEC">
        <w:t>Specific</w:t>
      </w:r>
      <w:r w:rsidR="00B14010" w:rsidRPr="00480CEC">
        <w:t xml:space="preserve"> assumptions </w:t>
      </w:r>
      <w:r w:rsidR="004E0E01" w:rsidRPr="00480CEC">
        <w:t>(</w:t>
      </w:r>
      <w:r w:rsidR="00770BF0" w:rsidRPr="00480CEC">
        <w:t>e.g.,</w:t>
      </w:r>
      <w:r w:rsidR="004E0E01" w:rsidRPr="00480CEC">
        <w:t xml:space="preserve"> </w:t>
      </w:r>
      <w:r w:rsidR="00C348D9">
        <w:t>number</w:t>
      </w:r>
      <w:r w:rsidR="004E0E01" w:rsidRPr="00480CEC">
        <w:t xml:space="preserve"> of F</w:t>
      </w:r>
      <w:r w:rsidR="00C348D9">
        <w:t xml:space="preserve">ull </w:t>
      </w:r>
      <w:r w:rsidR="004E0E01" w:rsidRPr="00480CEC">
        <w:t>T</w:t>
      </w:r>
      <w:r w:rsidR="00C348D9">
        <w:t xml:space="preserve">ime </w:t>
      </w:r>
      <w:r w:rsidR="004E0E01" w:rsidRPr="00480CEC">
        <w:t>E</w:t>
      </w:r>
      <w:r w:rsidR="00C348D9">
        <w:t>quivalent (FTE)</w:t>
      </w:r>
      <w:r w:rsidR="004C1111" w:rsidRPr="004C1111">
        <w:t xml:space="preserve"> </w:t>
      </w:r>
      <w:r w:rsidR="004C1111">
        <w:t>staff</w:t>
      </w:r>
      <w:r w:rsidR="004E0E01" w:rsidRPr="00480CEC">
        <w:t xml:space="preserve">) </w:t>
      </w:r>
      <w:r w:rsidR="00B14010" w:rsidRPr="00480CEC">
        <w:t>and results are presented by proposal.</w:t>
      </w:r>
      <w:r w:rsidR="004E0E01" w:rsidRPr="00480CEC">
        <w:t xml:space="preserve"> However, there are a number of general assumptions that apply to all proposals as follows:</w:t>
      </w:r>
    </w:p>
    <w:p w14:paraId="53A3A7F2" w14:textId="0D963572" w:rsidR="008761E2" w:rsidRPr="00480CEC" w:rsidRDefault="008761E2" w:rsidP="008761E2">
      <w:pPr>
        <w:pStyle w:val="List-BulletLvl1"/>
      </w:pPr>
      <w:r w:rsidRPr="00480CEC">
        <w:t>Labour costs</w:t>
      </w:r>
    </w:p>
    <w:p w14:paraId="230375DB" w14:textId="60380E28" w:rsidR="009A49A8" w:rsidRPr="00480CEC" w:rsidRDefault="009A49A8" w:rsidP="009A49A8">
      <w:pPr>
        <w:pStyle w:val="List-BulletLvl1"/>
      </w:pPr>
      <w:r w:rsidRPr="00480CEC">
        <w:t>D</w:t>
      </w:r>
      <w:r w:rsidR="00300814" w:rsidRPr="00480CEC">
        <w:t>eadweight cost of taxation</w:t>
      </w:r>
    </w:p>
    <w:p w14:paraId="6A6D2359" w14:textId="0F44210D" w:rsidR="009A49A8" w:rsidRPr="00480CEC" w:rsidRDefault="00715B47" w:rsidP="009A49A8">
      <w:pPr>
        <w:pStyle w:val="List-BulletLvl1"/>
      </w:pPr>
      <w:r w:rsidRPr="00480CEC">
        <w:t>Compliance Costs</w:t>
      </w:r>
    </w:p>
    <w:p w14:paraId="06808F33" w14:textId="11EF5B4C" w:rsidR="00715B47" w:rsidRPr="00480CEC" w:rsidRDefault="00715B47" w:rsidP="009A49A8">
      <w:pPr>
        <w:pStyle w:val="List-BulletLvl1"/>
      </w:pPr>
      <w:r w:rsidRPr="00480CEC">
        <w:t>Current costs of passing the ERA amendments</w:t>
      </w:r>
    </w:p>
    <w:p w14:paraId="38E74E2E" w14:textId="08704776" w:rsidR="00715B47" w:rsidRPr="00480CEC" w:rsidRDefault="008F265A" w:rsidP="009A49A8">
      <w:pPr>
        <w:pStyle w:val="List-BulletLvl1"/>
      </w:pPr>
      <w:r w:rsidRPr="00480CEC">
        <w:t xml:space="preserve">Monte Carlo </w:t>
      </w:r>
      <w:r w:rsidR="004C1111">
        <w:t>a</w:t>
      </w:r>
      <w:r w:rsidRPr="00480CEC">
        <w:t>nalysis</w:t>
      </w:r>
      <w:r w:rsidR="0086795C">
        <w:t>.</w:t>
      </w:r>
    </w:p>
    <w:p w14:paraId="48529400" w14:textId="67E851E4" w:rsidR="00300814" w:rsidRPr="00480CEC" w:rsidRDefault="00300814" w:rsidP="00300814">
      <w:pPr>
        <w:pStyle w:val="NumberedHeading3"/>
      </w:pPr>
      <w:bookmarkStart w:id="12" w:name="_Toc88067641"/>
      <w:bookmarkStart w:id="13" w:name="_Toc88213607"/>
      <w:r w:rsidRPr="00480CEC">
        <w:t>Labour costs</w:t>
      </w:r>
      <w:bookmarkEnd w:id="12"/>
      <w:bookmarkEnd w:id="13"/>
    </w:p>
    <w:p w14:paraId="0D82609F" w14:textId="6D84AF43" w:rsidR="001A57E6" w:rsidRPr="00063FE0" w:rsidRDefault="00300814" w:rsidP="00300814">
      <w:pPr>
        <w:pStyle w:val="BodyText"/>
      </w:pPr>
      <w:r w:rsidRPr="00063FE0">
        <w:t xml:space="preserve">The cost of public sector time is benchmarked on a 2015 comprehensive investigation into the cost of policy advice in New Zealand, which has been adjusted for inflation to 2021 prices by subsequent increases in public sector wages </w:t>
      </w:r>
      <w:r w:rsidR="00810281" w:rsidRPr="00063FE0">
        <w:t>(The Treasury. 2015.)</w:t>
      </w:r>
      <w:r w:rsidRPr="00063FE0">
        <w:t>.</w:t>
      </w:r>
      <w:r w:rsidR="00BC5F9F" w:rsidRPr="00063FE0">
        <w:t xml:space="preserve"> The approach is to account for frontline policy or analytical FTE labour inputs but to price these costs accounting for all </w:t>
      </w:r>
      <w:r w:rsidR="00BC5F9F" w:rsidRPr="00063FE0">
        <w:lastRenderedPageBreak/>
        <w:t xml:space="preserve">overhead costs. This will include management overheads and support staff providing ancillary activities such as accounts, IT support and HR.  Thus, while staff engaged in </w:t>
      </w:r>
      <w:r w:rsidR="001A57E6" w:rsidRPr="00063FE0">
        <w:t xml:space="preserve">the direct </w:t>
      </w:r>
      <w:r w:rsidR="00BC5F9F" w:rsidRPr="00063FE0">
        <w:t xml:space="preserve">activities </w:t>
      </w:r>
      <w:r w:rsidR="001A57E6" w:rsidRPr="00063FE0">
        <w:t xml:space="preserve">of interest </w:t>
      </w:r>
      <w:r w:rsidR="00BC5F9F" w:rsidRPr="00063FE0">
        <w:t>will earn less than the numbers used in the tables and graphs below, the calculations account for the higher comprehensive cost to society represented by these higher cost figures</w:t>
      </w:r>
      <w:r w:rsidR="001A57E6" w:rsidRPr="00063FE0">
        <w:t>.</w:t>
      </w:r>
    </w:p>
    <w:p w14:paraId="118D4034" w14:textId="4053FE40" w:rsidR="00EC38E9" w:rsidRPr="00063FE0" w:rsidRDefault="001A57E6" w:rsidP="00300814">
      <w:pPr>
        <w:pStyle w:val="BodyText"/>
      </w:pPr>
      <w:r w:rsidRPr="00063FE0">
        <w:t>The original Treasury study presented a range of estimates that differed between departments. The Ministry</w:t>
      </w:r>
      <w:r w:rsidR="00600547" w:rsidRPr="00063FE0">
        <w:t>’s</w:t>
      </w:r>
      <w:r w:rsidRPr="00063FE0">
        <w:t xml:space="preserve"> results in 2014 were close to the median result.</w:t>
      </w:r>
      <w:r w:rsidR="00777F15" w:rsidRPr="00063FE0">
        <w:t xml:space="preserve"> </w:t>
      </w:r>
      <w:r w:rsidR="007C76C4" w:rsidRPr="00063FE0">
        <w:t xml:space="preserve">Translated into 2021 prices, this median value is estimated to be $229,400, which is used </w:t>
      </w:r>
      <w:r w:rsidR="00230515" w:rsidRPr="00063FE0">
        <w:t xml:space="preserve">to value departmental </w:t>
      </w:r>
      <w:r w:rsidR="007C76C4" w:rsidRPr="00063FE0">
        <w:t>labour costs</w:t>
      </w:r>
      <w:r w:rsidR="00230515" w:rsidRPr="00063FE0">
        <w:t xml:space="preserve">. The </w:t>
      </w:r>
      <w:r w:rsidR="00770BF0" w:rsidRPr="00063FE0">
        <w:t>25-percentile</w:t>
      </w:r>
      <w:r w:rsidR="00230515" w:rsidRPr="00063FE0">
        <w:t xml:space="preserve"> value of $206,500 is used to value </w:t>
      </w:r>
      <w:r w:rsidR="000058C4" w:rsidRPr="00063FE0">
        <w:t>Stats NZ</w:t>
      </w:r>
      <w:r w:rsidR="00230515" w:rsidRPr="00063FE0">
        <w:t xml:space="preserve">, </w:t>
      </w:r>
      <w:r w:rsidR="000058C4" w:rsidRPr="00063FE0">
        <w:t>C</w:t>
      </w:r>
      <w:r w:rsidR="00230515" w:rsidRPr="00063FE0">
        <w:t xml:space="preserve">rown </w:t>
      </w:r>
      <w:r w:rsidR="000058C4" w:rsidRPr="00063FE0">
        <w:t>R</w:t>
      </w:r>
      <w:r w:rsidR="00230515" w:rsidRPr="00063FE0">
        <w:t xml:space="preserve">esearch </w:t>
      </w:r>
      <w:r w:rsidR="000058C4" w:rsidRPr="00063FE0">
        <w:t>I</w:t>
      </w:r>
      <w:r w:rsidR="00230515" w:rsidRPr="00063FE0">
        <w:t>nstitute</w:t>
      </w:r>
      <w:r w:rsidR="000058C4" w:rsidRPr="00063FE0">
        <w:t xml:space="preserve"> (CRI)</w:t>
      </w:r>
      <w:r w:rsidR="00230515" w:rsidRPr="00063FE0">
        <w:t xml:space="preserve"> and regional council labour inputs. This lower value reflects an assumption that non-policy operations are not likely to require the same level of management oversight as departments with a p</w:t>
      </w:r>
      <w:r w:rsidR="00EC38E9" w:rsidRPr="00063FE0">
        <w:t>olicy focus.</w:t>
      </w:r>
    </w:p>
    <w:p w14:paraId="569A8B4B" w14:textId="3ABAB7AE" w:rsidR="00300814" w:rsidRPr="00480CEC" w:rsidRDefault="00EC38E9" w:rsidP="00EC38E9">
      <w:pPr>
        <w:pStyle w:val="NumberedHeading3"/>
      </w:pPr>
      <w:bookmarkStart w:id="14" w:name="_Toc88067642"/>
      <w:bookmarkStart w:id="15" w:name="_Toc88213608"/>
      <w:r w:rsidRPr="00480CEC">
        <w:t>Deadweight cost of taxation</w:t>
      </w:r>
      <w:bookmarkEnd w:id="14"/>
      <w:bookmarkEnd w:id="15"/>
    </w:p>
    <w:p w14:paraId="4D07F913" w14:textId="38E4D4EF" w:rsidR="00EC38E9" w:rsidRPr="00063FE0" w:rsidRDefault="00EC38E9" w:rsidP="00D84F60">
      <w:pPr>
        <w:pStyle w:val="BodyText"/>
      </w:pPr>
      <w:r w:rsidRPr="00063FE0">
        <w:t>The analysis also uses the New Zealand Treasury recommendation that a 20% deadweight cost of tax premium be applied to costs that will require tax funding as an assumption</w:t>
      </w:r>
      <w:r w:rsidR="00D84F60" w:rsidRPr="00063FE0">
        <w:t xml:space="preserve"> </w:t>
      </w:r>
      <w:r w:rsidR="00810281" w:rsidRPr="00063FE0">
        <w:t>(The Treasury. 2015 (b))</w:t>
      </w:r>
      <w:r w:rsidR="00104CEA" w:rsidRPr="00063FE0">
        <w:t>.</w:t>
      </w:r>
      <w:r w:rsidR="00D84F60" w:rsidRPr="00063FE0">
        <w:t xml:space="preserve"> Most of the costs of a project typically arise from the consumption of resources, such as labour, materials etc. But additional costs arise where the funds for the project come from taxation. Taxes encourage people to move away from things that are taxed and toward things that are not taxed or more lightly taxed. Their consumption choices are distorted away from what they would prefer in the absence of taxes. The change in the mix of consumption has an adverse welfare effect which is additional to the loss of welfare resulting directly from the loss of money that is taken away in the form of tax. This welfare loss is referred to as the deadweight cost of taxation (or sometimes as a deadweight loss, or ‘excess burden’).</w:t>
      </w:r>
    </w:p>
    <w:p w14:paraId="11A47763" w14:textId="4B149257" w:rsidR="00300814" w:rsidRPr="00480CEC" w:rsidRDefault="00D84F60" w:rsidP="00D84F60">
      <w:pPr>
        <w:pStyle w:val="NumberedHeading3"/>
      </w:pPr>
      <w:bookmarkStart w:id="16" w:name="_Toc88067643"/>
      <w:bookmarkStart w:id="17" w:name="_Toc88213609"/>
      <w:r w:rsidRPr="00480CEC">
        <w:t>Compliance costs</w:t>
      </w:r>
      <w:bookmarkEnd w:id="16"/>
      <w:bookmarkEnd w:id="17"/>
    </w:p>
    <w:p w14:paraId="6F3EEEA4" w14:textId="714DBE21" w:rsidR="00D84F60" w:rsidRPr="00480CEC" w:rsidRDefault="00D84F60" w:rsidP="00D84F60">
      <w:pPr>
        <w:pStyle w:val="BodyText"/>
      </w:pPr>
      <w:r w:rsidRPr="00480CEC">
        <w:t xml:space="preserve">The cost estimates presented </w:t>
      </w:r>
      <w:r w:rsidR="00936FCF" w:rsidRPr="00480CEC">
        <w:t>assume that agencies external to central government will be reimbursed on a full cost recovery basis. In some cases</w:t>
      </w:r>
      <w:r w:rsidR="00DA15D3" w:rsidRPr="00480CEC">
        <w:t xml:space="preserve">, an explicit monetary spend has been assumed, say for contracting expert advice or research. </w:t>
      </w:r>
      <w:r w:rsidR="002932A3" w:rsidRPr="00480CEC">
        <w:t xml:space="preserve">Although these other potential purchase costs have been explicitly accounted for, </w:t>
      </w:r>
      <w:r w:rsidR="00522A6A" w:rsidRPr="00480CEC">
        <w:t xml:space="preserve">our estimates make </w:t>
      </w:r>
      <w:r w:rsidR="002932A3" w:rsidRPr="00480CEC">
        <w:t xml:space="preserve">no </w:t>
      </w:r>
      <w:r w:rsidR="00522A6A" w:rsidRPr="00480CEC">
        <w:t xml:space="preserve">judgement about budget </w:t>
      </w:r>
      <w:r w:rsidR="002932A3" w:rsidRPr="00480CEC">
        <w:t xml:space="preserve">allocation </w:t>
      </w:r>
      <w:r w:rsidR="00522A6A" w:rsidRPr="00480CEC">
        <w:t>decisions.</w:t>
      </w:r>
      <w:r w:rsidR="002932A3" w:rsidRPr="00480CEC">
        <w:t xml:space="preserve"> </w:t>
      </w:r>
      <w:r w:rsidR="00522A6A" w:rsidRPr="00480CEC">
        <w:t xml:space="preserve">The key presumption is that </w:t>
      </w:r>
      <w:r w:rsidR="001C49A2">
        <w:t xml:space="preserve">there will be </w:t>
      </w:r>
      <w:r w:rsidR="00522A6A" w:rsidRPr="00480CEC">
        <w:t xml:space="preserve">budget </w:t>
      </w:r>
      <w:r w:rsidR="001C49A2">
        <w:t xml:space="preserve">that </w:t>
      </w:r>
      <w:r w:rsidR="00522A6A" w:rsidRPr="00480CEC">
        <w:t xml:space="preserve">will </w:t>
      </w:r>
      <w:r w:rsidR="00DA15D3" w:rsidRPr="00480CEC">
        <w:t xml:space="preserve">fund </w:t>
      </w:r>
      <w:r w:rsidR="008F265A" w:rsidRPr="00480CEC">
        <w:t xml:space="preserve">full cost recovery </w:t>
      </w:r>
      <w:r w:rsidR="00522A6A" w:rsidRPr="00480CEC">
        <w:t xml:space="preserve">so </w:t>
      </w:r>
      <w:r w:rsidR="008F265A" w:rsidRPr="00480CEC">
        <w:t>that the proposals will not impose any further compliance costs on society.</w:t>
      </w:r>
      <w:r w:rsidRPr="00480CEC">
        <w:t xml:space="preserve"> </w:t>
      </w:r>
      <w:r w:rsidR="00056C59">
        <w:t>This assumption does not imply this will be the ultimate approach and other arrangements may be made that could be considered in a full CBA.</w:t>
      </w:r>
    </w:p>
    <w:p w14:paraId="018494F3" w14:textId="400FF7E1" w:rsidR="008F265A" w:rsidRPr="00480CEC" w:rsidRDefault="008F265A" w:rsidP="008F265A">
      <w:pPr>
        <w:pStyle w:val="NumberedHeading3"/>
      </w:pPr>
      <w:bookmarkStart w:id="18" w:name="_Toc88067644"/>
      <w:bookmarkStart w:id="19" w:name="_Toc88213610"/>
      <w:r w:rsidRPr="00480CEC">
        <w:t>Current costs of passing the ERA amendments</w:t>
      </w:r>
      <w:bookmarkEnd w:id="18"/>
      <w:bookmarkEnd w:id="19"/>
    </w:p>
    <w:p w14:paraId="5C5EE8A5" w14:textId="77CB2010" w:rsidR="008F265A" w:rsidRPr="00480CEC" w:rsidRDefault="008F265A" w:rsidP="00D84F60">
      <w:pPr>
        <w:pStyle w:val="BodyText"/>
      </w:pPr>
      <w:r w:rsidRPr="00480CEC">
        <w:t xml:space="preserve">A number of activities involved with the ERA proposals are considered to be business as usual for the Ministry </w:t>
      </w:r>
      <w:r w:rsidR="00D73CA0" w:rsidRPr="00480CEC">
        <w:t xml:space="preserve">and other agencies involved </w:t>
      </w:r>
      <w:r w:rsidRPr="00480CEC">
        <w:t xml:space="preserve">and so are not regarded as </w:t>
      </w:r>
      <w:r w:rsidR="0041060D" w:rsidRPr="00480CEC">
        <w:t xml:space="preserve">imposing explicit additional costs on society. This includes all processes in relation to the design of amendments, consultation processes, and the government costs associated with passing legislation. </w:t>
      </w:r>
      <w:r w:rsidR="006B1763">
        <w:t>T</w:t>
      </w:r>
      <w:r w:rsidR="0041060D" w:rsidRPr="00480CEC">
        <w:t xml:space="preserve">his means that it is assumed that </w:t>
      </w:r>
      <w:r w:rsidR="006B1763">
        <w:t>P</w:t>
      </w:r>
      <w:r w:rsidR="0041060D" w:rsidRPr="00480CEC">
        <w:t xml:space="preserve">roposal 1 (Clarify the purpose of environmental reporting) and </w:t>
      </w:r>
      <w:r w:rsidR="006B1763">
        <w:t xml:space="preserve">Proposal </w:t>
      </w:r>
      <w:r w:rsidR="0041060D" w:rsidRPr="00480CEC">
        <w:t>4 (</w:t>
      </w:r>
      <w:r w:rsidR="00AC6E10" w:rsidRPr="00480CEC">
        <w:t xml:space="preserve">Adjust roles and responsibilities) will have no additional cost consequences. It also means that no cost estimates have been prepared here in relation to the parallel work proposed for developing changes to better incorporate te </w:t>
      </w:r>
      <w:r w:rsidR="0012650B" w:rsidRPr="00480CEC">
        <w:t>a</w:t>
      </w:r>
      <w:r w:rsidR="00AC6E10" w:rsidRPr="00480CEC">
        <w:t>o Māori and mātauranga Māori in environmental reporting</w:t>
      </w:r>
      <w:r w:rsidR="002B0F11">
        <w:t>. T</w:t>
      </w:r>
      <w:r w:rsidR="00AC6E10" w:rsidRPr="00480CEC">
        <w:t>hese will have their own costs and benefits independent of those assessed here.</w:t>
      </w:r>
    </w:p>
    <w:p w14:paraId="0473A2B5" w14:textId="398A2E4A" w:rsidR="00AC6E10" w:rsidRPr="00480CEC" w:rsidRDefault="00AC6E10" w:rsidP="00C15290">
      <w:pPr>
        <w:pStyle w:val="NumberedHeading3"/>
      </w:pPr>
      <w:bookmarkStart w:id="20" w:name="_Toc88067645"/>
      <w:bookmarkStart w:id="21" w:name="_Toc88213611"/>
      <w:r w:rsidRPr="00480CEC">
        <w:lastRenderedPageBreak/>
        <w:t xml:space="preserve">Monte Carlo </w:t>
      </w:r>
      <w:r w:rsidR="00C15290" w:rsidRPr="00480CEC">
        <w:t>Analysis</w:t>
      </w:r>
      <w:bookmarkEnd w:id="20"/>
      <w:bookmarkEnd w:id="21"/>
    </w:p>
    <w:p w14:paraId="0799027F" w14:textId="2A2368C4" w:rsidR="004D7035" w:rsidRPr="00480CEC" w:rsidRDefault="004D7035" w:rsidP="004D7035">
      <w:pPr>
        <w:pStyle w:val="BodyText"/>
      </w:pPr>
      <w:r w:rsidRPr="00480CEC">
        <w:t>Monte Carlo simulation techniques provide a method for investigating the interactions between multiple areas of uncertainty. A Monte Carlo simulation is a computer-based technique that uses statistical sampling and probability distributions to simulate the effects of uncertain variables on model outcomes. It provides a systematic assessment of the combined effects of multiple sources of risk.</w:t>
      </w:r>
    </w:p>
    <w:p w14:paraId="3E0B1809" w14:textId="637A24B7" w:rsidR="004D7035" w:rsidRPr="00480CEC" w:rsidRDefault="004D7035" w:rsidP="004D7035">
      <w:pPr>
        <w:pStyle w:val="BodyText"/>
      </w:pPr>
      <w:r w:rsidRPr="00480CEC">
        <w:t>The approach adopted here is to simulate 20,000 observations for each varied component assuming random inputs into a Beta distribution</w:t>
      </w:r>
      <w:r w:rsidR="00810281" w:rsidRPr="00480CEC">
        <w:t>.</w:t>
      </w:r>
      <w:r w:rsidRPr="00480CEC">
        <w:rPr>
          <w:rStyle w:val="FootnoteReference"/>
        </w:rPr>
        <w:footnoteReference w:id="3"/>
      </w:r>
      <w:r w:rsidRPr="00480CEC">
        <w:t xml:space="preserve"> </w:t>
      </w:r>
      <w:r w:rsidR="00810281" w:rsidRPr="00480CEC">
        <w:t>T</w:t>
      </w:r>
      <w:r w:rsidRPr="00480CEC">
        <w:t>he assumed distribution takes into account prior information about the potential distribution and can also constrain the distribution to avoid impossible outcomes, like negative costs.</w:t>
      </w:r>
    </w:p>
    <w:p w14:paraId="1E79F424" w14:textId="1012CC6F" w:rsidR="00AC6E10" w:rsidRPr="00480CEC" w:rsidRDefault="004D7035" w:rsidP="004D7035">
      <w:pPr>
        <w:pStyle w:val="BodyText"/>
      </w:pPr>
      <w:r w:rsidRPr="00480CEC">
        <w:t xml:space="preserve">The strength of the Monte Carlo simulation is that it allows a wide range of combinations between the different components (for example, one simulation could effectively assume that some costs are </w:t>
      </w:r>
      <w:r w:rsidR="00687235" w:rsidRPr="00480CEC">
        <w:t>low,</w:t>
      </w:r>
      <w:r w:rsidRPr="00480CEC">
        <w:t xml:space="preserve"> but others are high). Twenty thousand simulations were found to be sufficient to ensure that results were </w:t>
      </w:r>
      <w:r w:rsidR="0037129E" w:rsidRPr="00480CEC">
        <w:t>stable</w:t>
      </w:r>
      <w:r w:rsidRPr="00480CEC">
        <w:t xml:space="preserve"> between different samplings.</w:t>
      </w:r>
    </w:p>
    <w:p w14:paraId="3C4887C3" w14:textId="48695625" w:rsidR="004D7035" w:rsidRPr="00480CEC" w:rsidRDefault="004D7035" w:rsidP="004D7035">
      <w:pPr>
        <w:pStyle w:val="BodyText"/>
      </w:pPr>
      <w:r w:rsidRPr="00480CEC">
        <w:t xml:space="preserve">A key implication of undertaking Monte Carlo analysis is that it allows </w:t>
      </w:r>
      <w:r w:rsidR="009138C1" w:rsidRPr="00480CEC">
        <w:t>us to present a graphical (histogram) presentation of the distribution of cost estimates and also to provide 95% confidence intervals for the cost estimates.</w:t>
      </w:r>
    </w:p>
    <w:p w14:paraId="317866A9" w14:textId="77777777" w:rsidR="00EE47E7" w:rsidRPr="00480CEC" w:rsidRDefault="00EE47E7">
      <w:pPr>
        <w:rPr>
          <w:rFonts w:asciiTheme="majorHAnsi" w:hAnsiTheme="majorHAnsi"/>
          <w:b/>
          <w:caps/>
          <w:color w:val="36424A" w:themeColor="text2"/>
          <w:sz w:val="28"/>
        </w:rPr>
      </w:pPr>
      <w:r w:rsidRPr="00480CEC">
        <w:br w:type="page"/>
      </w:r>
    </w:p>
    <w:p w14:paraId="1DBB8CB1" w14:textId="27F9B3EE" w:rsidR="00715B47" w:rsidRPr="00480CEC" w:rsidRDefault="00715B47" w:rsidP="00715B47">
      <w:pPr>
        <w:pStyle w:val="NumberedHeading1"/>
      </w:pPr>
      <w:bookmarkStart w:id="22" w:name="_Toc88213612"/>
      <w:r w:rsidRPr="00480CEC">
        <w:lastRenderedPageBreak/>
        <w:t>Cost Benefit Analysis</w:t>
      </w:r>
      <w:bookmarkEnd w:id="22"/>
    </w:p>
    <w:p w14:paraId="6A7B6CCB" w14:textId="16126D91" w:rsidR="00715B47" w:rsidRPr="00480CEC" w:rsidRDefault="009A3756" w:rsidP="009A3756">
      <w:pPr>
        <w:pStyle w:val="NumberedHeading2"/>
      </w:pPr>
      <w:bookmarkStart w:id="23" w:name="_Toc88213613"/>
      <w:r w:rsidRPr="00480CEC">
        <w:t>Clarify the purpose of environmental reporting</w:t>
      </w:r>
      <w:bookmarkEnd w:id="23"/>
    </w:p>
    <w:p w14:paraId="6C13F3CA" w14:textId="13022B60" w:rsidR="008E7009" w:rsidRPr="00480CEC" w:rsidRDefault="00293DAD" w:rsidP="00EE47E7">
      <w:pPr>
        <w:pStyle w:val="Heading3"/>
      </w:pPr>
      <w:bookmarkStart w:id="24" w:name="_Toc88067648"/>
      <w:bookmarkStart w:id="25" w:name="_Toc88213614"/>
      <w:r w:rsidRPr="00480CEC">
        <w:t xml:space="preserve">Details of </w:t>
      </w:r>
      <w:r w:rsidR="00192EB5">
        <w:t>p</w:t>
      </w:r>
      <w:r w:rsidRPr="00480CEC">
        <w:t xml:space="preserve">roposed </w:t>
      </w:r>
      <w:r w:rsidR="00192EB5">
        <w:t>c</w:t>
      </w:r>
      <w:r w:rsidRPr="00480CEC">
        <w:t>hange</w:t>
      </w:r>
      <w:bookmarkEnd w:id="24"/>
      <w:bookmarkEnd w:id="25"/>
    </w:p>
    <w:p w14:paraId="55B96AC0" w14:textId="4E9152F3" w:rsidR="009A3756" w:rsidRPr="00480CEC" w:rsidRDefault="00321AD0" w:rsidP="009A3756">
      <w:pPr>
        <w:pStyle w:val="BodyText"/>
      </w:pPr>
      <w:r w:rsidRPr="00480CEC">
        <w:t xml:space="preserve">Clarify the purpose of the </w:t>
      </w:r>
      <w:r w:rsidR="000A010C" w:rsidRPr="00480CEC">
        <w:t>ERA</w:t>
      </w:r>
      <w:r w:rsidRPr="00480CEC">
        <w:t xml:space="preserve"> to include </w:t>
      </w:r>
      <w:r w:rsidR="000A010C" w:rsidRPr="00480CEC">
        <w:t>the purpose of</w:t>
      </w:r>
      <w:r w:rsidRPr="00480CEC">
        <w:t xml:space="preserve"> reporting on the state of the environment and what the reports are supposed to achieve.</w:t>
      </w:r>
    </w:p>
    <w:p w14:paraId="29CBD54D" w14:textId="77777777" w:rsidR="008E7009" w:rsidRPr="00480CEC" w:rsidRDefault="00572E50" w:rsidP="00EE47E7">
      <w:pPr>
        <w:pStyle w:val="Heading3"/>
      </w:pPr>
      <w:bookmarkStart w:id="26" w:name="_Toc88067649"/>
      <w:bookmarkStart w:id="27" w:name="_Toc88213615"/>
      <w:r w:rsidRPr="00480CEC">
        <w:t>Assumptions</w:t>
      </w:r>
      <w:bookmarkEnd w:id="26"/>
      <w:bookmarkEnd w:id="27"/>
    </w:p>
    <w:p w14:paraId="17D328DC" w14:textId="6A633613" w:rsidR="00572E50" w:rsidRPr="00480CEC" w:rsidRDefault="008761E2" w:rsidP="009A3756">
      <w:pPr>
        <w:pStyle w:val="BodyText"/>
      </w:pPr>
      <w:r w:rsidRPr="00480CEC">
        <w:t xml:space="preserve">Although </w:t>
      </w:r>
      <w:r w:rsidR="003E7A35" w:rsidRPr="00480CEC">
        <w:t>a key component</w:t>
      </w:r>
      <w:r w:rsidRPr="00480CEC">
        <w:t xml:space="preserve"> of the suite of ERA proposals, it is presumed that the</w:t>
      </w:r>
      <w:r w:rsidR="00F40853" w:rsidRPr="00480CEC">
        <w:t xml:space="preserve"> activities involved fall within the </w:t>
      </w:r>
      <w:r w:rsidR="00EE47E7" w:rsidRPr="00480CEC">
        <w:t>business-as-usual</w:t>
      </w:r>
      <w:r w:rsidR="00F40853" w:rsidRPr="00480CEC">
        <w:t xml:space="preserve"> activities of the Ministry. This means there should be no explicit additional cost implications from this proposal.</w:t>
      </w:r>
    </w:p>
    <w:p w14:paraId="1799D113" w14:textId="77777777" w:rsidR="008E7009" w:rsidRPr="00480CEC" w:rsidRDefault="000A010C" w:rsidP="00EE47E7">
      <w:pPr>
        <w:pStyle w:val="Heading3"/>
      </w:pPr>
      <w:bookmarkStart w:id="28" w:name="_Toc88067650"/>
      <w:bookmarkStart w:id="29" w:name="_Toc88213616"/>
      <w:r w:rsidRPr="00480CEC">
        <w:t>Costs</w:t>
      </w:r>
      <w:bookmarkEnd w:id="28"/>
      <w:bookmarkEnd w:id="29"/>
    </w:p>
    <w:p w14:paraId="418F9D60" w14:textId="39AB5E87" w:rsidR="001030F5" w:rsidRPr="00480CEC" w:rsidRDefault="000A010C" w:rsidP="009A3756">
      <w:pPr>
        <w:pStyle w:val="BodyText"/>
      </w:pPr>
      <w:r w:rsidRPr="00480CEC">
        <w:t xml:space="preserve">This proposed change </w:t>
      </w:r>
      <w:r w:rsidR="001030F5" w:rsidRPr="00480CEC">
        <w:t>has no impact on FTE requirements or costs.</w:t>
      </w:r>
    </w:p>
    <w:p w14:paraId="3655DCC7" w14:textId="125BFF9B" w:rsidR="005D2A66" w:rsidRPr="00480CEC" w:rsidRDefault="005D2A66" w:rsidP="005D2A66">
      <w:pPr>
        <w:pStyle w:val="Caption"/>
      </w:pPr>
      <w:bookmarkStart w:id="30" w:name="_Ref88042707"/>
      <w:r w:rsidRPr="00480CEC">
        <w:t xml:space="preserve">Table </w:t>
      </w:r>
      <w:r w:rsidRPr="00480CEC">
        <w:fldChar w:fldCharType="begin"/>
      </w:r>
      <w:r w:rsidRPr="00480CEC">
        <w:instrText xml:space="preserve"> SEQ Table \* ARABIC </w:instrText>
      </w:r>
      <w:r w:rsidRPr="00480CEC">
        <w:fldChar w:fldCharType="separate"/>
      </w:r>
      <w:r w:rsidR="00FA636E">
        <w:rPr>
          <w:noProof/>
        </w:rPr>
        <w:t>3</w:t>
      </w:r>
      <w:r w:rsidRPr="00480CEC">
        <w:fldChar w:fldCharType="end"/>
      </w:r>
      <w:bookmarkEnd w:id="30"/>
      <w:r w:rsidRPr="00480CEC">
        <w:t>: Cost summary for Proposal 1</w:t>
      </w:r>
      <w:r w:rsidR="003633D6" w:rsidRPr="00480CEC">
        <w:t>, Clarify the purpose of environmental reporting</w:t>
      </w:r>
    </w:p>
    <w:p w14:paraId="006BBC77" w14:textId="13806CBB" w:rsidR="005D2A66" w:rsidRPr="00480CEC" w:rsidRDefault="008C4C50" w:rsidP="005D2A66">
      <w:pPr>
        <w:pStyle w:val="Caption"/>
      </w:pPr>
      <w:r w:rsidRPr="008C4C50">
        <w:rPr>
          <w:noProof/>
        </w:rPr>
        <w:drawing>
          <wp:inline distT="0" distB="0" distL="0" distR="0" wp14:anchorId="40D7F988" wp14:editId="155197FF">
            <wp:extent cx="5760085" cy="17513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1751330"/>
                    </a:xfrm>
                    <a:prstGeom prst="rect">
                      <a:avLst/>
                    </a:prstGeom>
                  </pic:spPr>
                </pic:pic>
              </a:graphicData>
            </a:graphic>
          </wp:inline>
        </w:drawing>
      </w:r>
    </w:p>
    <w:p w14:paraId="73425582" w14:textId="74D1D9A3" w:rsidR="008E7009" w:rsidRPr="00480CEC" w:rsidRDefault="008E7009" w:rsidP="008E7009">
      <w:pPr>
        <w:pStyle w:val="Heading3"/>
      </w:pPr>
      <w:bookmarkStart w:id="31" w:name="_Toc88067651"/>
      <w:bookmarkStart w:id="32" w:name="_Toc88213617"/>
      <w:r w:rsidRPr="00480CEC">
        <w:t xml:space="preserve">Monte Carlo </w:t>
      </w:r>
      <w:r w:rsidR="00EA652D">
        <w:t>a</w:t>
      </w:r>
      <w:r w:rsidRPr="00480CEC">
        <w:t>nalysis</w:t>
      </w:r>
      <w:bookmarkEnd w:id="31"/>
      <w:bookmarkEnd w:id="32"/>
    </w:p>
    <w:p w14:paraId="6E6F6594" w14:textId="4DD54DCC" w:rsidR="008E7009" w:rsidRPr="00480CEC" w:rsidRDefault="008E7009" w:rsidP="008E7009">
      <w:pPr>
        <w:pStyle w:val="BodyText"/>
      </w:pPr>
      <w:r w:rsidRPr="00480CEC">
        <w:t xml:space="preserve">No Monte Carlo analysis undertaken for </w:t>
      </w:r>
      <w:r w:rsidR="005B1646">
        <w:t>P</w:t>
      </w:r>
      <w:r w:rsidRPr="00480CEC">
        <w:t xml:space="preserve">roposal </w:t>
      </w:r>
      <w:r w:rsidR="00195068">
        <w:t>1</w:t>
      </w:r>
      <w:r w:rsidRPr="00480CEC">
        <w:t xml:space="preserve"> as there </w:t>
      </w:r>
      <w:r w:rsidR="00AE6766" w:rsidRPr="00480CEC">
        <w:t>is no associated cost</w:t>
      </w:r>
      <w:r w:rsidR="00EE47E7" w:rsidRPr="00480CEC">
        <w:t>.</w:t>
      </w:r>
    </w:p>
    <w:p w14:paraId="0136D0BF" w14:textId="77777777" w:rsidR="00AE6766" w:rsidRPr="00480CEC" w:rsidRDefault="00A35CA3" w:rsidP="00EE47E7">
      <w:pPr>
        <w:pStyle w:val="Heading3"/>
      </w:pPr>
      <w:bookmarkStart w:id="33" w:name="_Toc88067652"/>
      <w:bookmarkStart w:id="34" w:name="_Toc88213618"/>
      <w:r w:rsidRPr="00480CEC">
        <w:t>Benefits</w:t>
      </w:r>
      <w:bookmarkEnd w:id="33"/>
      <w:bookmarkEnd w:id="34"/>
    </w:p>
    <w:p w14:paraId="496C2F0A" w14:textId="452BD8FD" w:rsidR="006A1ACD" w:rsidRPr="00480CEC" w:rsidRDefault="00A35CA3" w:rsidP="009A3756">
      <w:pPr>
        <w:pStyle w:val="BodyText"/>
      </w:pPr>
      <w:r w:rsidRPr="00480CEC">
        <w:t xml:space="preserve">The initial benefits identified </w:t>
      </w:r>
      <w:r w:rsidR="008604AF" w:rsidRPr="00480CEC">
        <w:t>in the consultation documentation are</w:t>
      </w:r>
      <w:r w:rsidR="00A15D2E" w:rsidRPr="00480CEC">
        <w:t>:</w:t>
      </w:r>
    </w:p>
    <w:p w14:paraId="261270ED" w14:textId="707248F6" w:rsidR="006A1ACD" w:rsidRPr="00480CEC" w:rsidRDefault="006A1ACD" w:rsidP="00000D88">
      <w:pPr>
        <w:pStyle w:val="List-BulletLvl1"/>
      </w:pPr>
      <w:r w:rsidRPr="00480CEC">
        <w:t>Clarity over ‘who’ the reports are for and ‘why’ the state of the environment should be reported on. It ensures that the public are informed on what range, level and quality of information to expect.</w:t>
      </w:r>
    </w:p>
    <w:p w14:paraId="0B2ADECB" w14:textId="4BE02C61" w:rsidR="00A35CA3" w:rsidRPr="00480CEC" w:rsidRDefault="00A35CA3" w:rsidP="009A3756">
      <w:pPr>
        <w:pStyle w:val="BodyText"/>
      </w:pPr>
      <w:bookmarkStart w:id="35" w:name="_Hlk88744711"/>
      <w:r w:rsidRPr="00480CEC">
        <w:t>We agree with these benefits and note that</w:t>
      </w:r>
      <w:r w:rsidR="001030F5" w:rsidRPr="00480CEC">
        <w:t xml:space="preserve"> greater clarity on roles and responsibilities should aid the efficiency and effectiveness of environmental reporting</w:t>
      </w:r>
      <w:bookmarkEnd w:id="35"/>
      <w:r w:rsidR="00ED1CA2" w:rsidRPr="00480CEC">
        <w:t>.</w:t>
      </w:r>
      <w:r w:rsidR="00AC29F8" w:rsidRPr="00480CEC">
        <w:t xml:space="preserve"> Greater visibility in reporting may a</w:t>
      </w:r>
      <w:r w:rsidR="004514AD" w:rsidRPr="00480CEC">
        <w:t xml:space="preserve">lso help to prevent duplication in effort of other reports and greater engagement in the reporting </w:t>
      </w:r>
      <w:r w:rsidR="00B52F37" w:rsidRPr="00480CEC">
        <w:t>by the public will increase the consciousness of the state of the environment with potential ancillary benefits.</w:t>
      </w:r>
    </w:p>
    <w:p w14:paraId="4B437FDD" w14:textId="77777777" w:rsidR="00AE6766" w:rsidRPr="00480CEC" w:rsidRDefault="00A35CA3" w:rsidP="00EE47E7">
      <w:pPr>
        <w:pStyle w:val="Heading3"/>
      </w:pPr>
      <w:bookmarkStart w:id="36" w:name="_Toc88067653"/>
      <w:bookmarkStart w:id="37" w:name="_Toc88213619"/>
      <w:r w:rsidRPr="00480CEC">
        <w:t>Risks</w:t>
      </w:r>
      <w:bookmarkEnd w:id="36"/>
      <w:bookmarkEnd w:id="37"/>
    </w:p>
    <w:p w14:paraId="7D12362B" w14:textId="15A77F57" w:rsidR="006A1ACD" w:rsidRPr="00480CEC" w:rsidRDefault="00A35CA3" w:rsidP="009A3756">
      <w:pPr>
        <w:pStyle w:val="BodyText"/>
      </w:pPr>
      <w:r w:rsidRPr="00480CEC">
        <w:t>The following risk</w:t>
      </w:r>
      <w:r w:rsidR="001030F5" w:rsidRPr="00480CEC">
        <w:t xml:space="preserve"> was</w:t>
      </w:r>
      <w:r w:rsidR="006A1ACD" w:rsidRPr="00480CEC">
        <w:t xml:space="preserve"> noted </w:t>
      </w:r>
      <w:r w:rsidR="00B52F37" w:rsidRPr="00480CEC">
        <w:t>in the consultation document</w:t>
      </w:r>
      <w:r w:rsidR="006A1ACD" w:rsidRPr="00480CEC">
        <w:t>:</w:t>
      </w:r>
    </w:p>
    <w:p w14:paraId="327B531B" w14:textId="37345338" w:rsidR="00A35CA3" w:rsidRPr="00480CEC" w:rsidRDefault="00A15D2E" w:rsidP="00000D88">
      <w:pPr>
        <w:pStyle w:val="List-BulletLvl1"/>
      </w:pPr>
      <w:r w:rsidRPr="00480CEC">
        <w:t>Unnecessary limits on environmental reporting, however, this is unlikely.</w:t>
      </w:r>
    </w:p>
    <w:p w14:paraId="5402C6B1" w14:textId="347A63BA" w:rsidR="00F40853" w:rsidRPr="00480CEC" w:rsidRDefault="00F40853" w:rsidP="00BF7D34">
      <w:pPr>
        <w:pStyle w:val="BodyText"/>
      </w:pPr>
      <w:r w:rsidRPr="00480CEC">
        <w:lastRenderedPageBreak/>
        <w:t xml:space="preserve">Capture by intermediate targets is always a risk associated with </w:t>
      </w:r>
      <w:r w:rsidR="00BF7D34" w:rsidRPr="00480CEC">
        <w:t xml:space="preserve">clarification of </w:t>
      </w:r>
      <w:r w:rsidR="002E68EC">
        <w:t>purpose</w:t>
      </w:r>
      <w:r w:rsidR="00BF7D34" w:rsidRPr="00480CEC">
        <w:t>. It suggest</w:t>
      </w:r>
      <w:r w:rsidR="0077663F" w:rsidRPr="00480CEC">
        <w:t>s</w:t>
      </w:r>
      <w:r w:rsidR="00BF7D34" w:rsidRPr="00480CEC">
        <w:t xml:space="preserve"> that it would be useful to ensure that future evaluations of the performance of the amendments should review this aspect.</w:t>
      </w:r>
    </w:p>
    <w:p w14:paraId="714AFF05" w14:textId="77853314" w:rsidR="003359D9" w:rsidRPr="00480CEC" w:rsidRDefault="003359D9" w:rsidP="003359D9">
      <w:pPr>
        <w:pStyle w:val="NumberedHeading2"/>
      </w:pPr>
      <w:bookmarkStart w:id="38" w:name="_Toc88213620"/>
      <w:r w:rsidRPr="00480CEC">
        <w:t>Mandate a government response to synthesis reports</w:t>
      </w:r>
      <w:bookmarkEnd w:id="38"/>
    </w:p>
    <w:p w14:paraId="0AA2F085" w14:textId="635E258A" w:rsidR="00AE6766" w:rsidRPr="00480CEC" w:rsidRDefault="004509A6" w:rsidP="00EE47E7">
      <w:pPr>
        <w:pStyle w:val="Heading3"/>
      </w:pPr>
      <w:bookmarkStart w:id="39" w:name="_Toc88067655"/>
      <w:bookmarkStart w:id="40" w:name="_Toc88213621"/>
      <w:r w:rsidRPr="00480CEC">
        <w:t xml:space="preserve">Details of </w:t>
      </w:r>
      <w:r w:rsidR="002E68EC">
        <w:t>p</w:t>
      </w:r>
      <w:r w:rsidRPr="00480CEC">
        <w:t xml:space="preserve">roposed </w:t>
      </w:r>
      <w:r w:rsidR="002E68EC">
        <w:t>c</w:t>
      </w:r>
      <w:r w:rsidRPr="00480CEC">
        <w:t>hange</w:t>
      </w:r>
      <w:bookmarkEnd w:id="39"/>
      <w:bookmarkEnd w:id="40"/>
    </w:p>
    <w:p w14:paraId="0150D77D" w14:textId="57284820" w:rsidR="004509A6" w:rsidRPr="00480CEC" w:rsidRDefault="00BF7D34" w:rsidP="003359D9">
      <w:pPr>
        <w:pStyle w:val="BodyText"/>
      </w:pPr>
      <w:r w:rsidRPr="00480CEC">
        <w:t xml:space="preserve">The purpose is to </w:t>
      </w:r>
      <w:r w:rsidR="00607EED" w:rsidRPr="00480CEC">
        <w:t xml:space="preserve">encourage a timely and comprehensive response from the Government to the evidence presented in </w:t>
      </w:r>
      <w:r w:rsidRPr="00480CEC">
        <w:t>national synthesis report</w:t>
      </w:r>
      <w:r w:rsidR="00607EED" w:rsidRPr="00480CEC">
        <w:t>s.</w:t>
      </w:r>
    </w:p>
    <w:p w14:paraId="54823345" w14:textId="71BC3B1D" w:rsidR="00AE6766" w:rsidRPr="00480CEC" w:rsidRDefault="004509A6" w:rsidP="00EE47E7">
      <w:pPr>
        <w:pStyle w:val="Heading3"/>
      </w:pPr>
      <w:bookmarkStart w:id="41" w:name="_Toc88067656"/>
      <w:bookmarkStart w:id="42" w:name="_Toc88213622"/>
      <w:r w:rsidRPr="00480CEC">
        <w:t>Assumptions</w:t>
      </w:r>
      <w:bookmarkEnd w:id="41"/>
      <w:bookmarkEnd w:id="42"/>
    </w:p>
    <w:p w14:paraId="59CCFE8B" w14:textId="2CF9A7E8" w:rsidR="004509A6" w:rsidRPr="00480CEC" w:rsidRDefault="00607EED" w:rsidP="003359D9">
      <w:pPr>
        <w:pStyle w:val="BodyText"/>
      </w:pPr>
      <w:r w:rsidRPr="00480CEC">
        <w:t>It is assumed that this proposal will have resource implications eve</w:t>
      </w:r>
      <w:r w:rsidR="00D83367" w:rsidRPr="00480CEC">
        <w:t>ry six years in the year following the release of synthesis reports.</w:t>
      </w:r>
      <w:r w:rsidR="00121FDE" w:rsidRPr="00480CEC">
        <w:rPr>
          <w:rStyle w:val="FootnoteReference"/>
        </w:rPr>
        <w:footnoteReference w:id="4"/>
      </w:r>
      <w:r w:rsidR="00D83367" w:rsidRPr="00480CEC">
        <w:t xml:space="preserve"> The Ministry is expected to require one full time equivalent resource to co-ordinate responses from other departments. Our cost estimates assume nine FTE inputs to assess implications and responses to each synthesis report</w:t>
      </w:r>
      <w:r w:rsidR="005B5BBC">
        <w:t>, 0.5 FTE from the Ministry and 8.5 from other departments</w:t>
      </w:r>
      <w:r w:rsidR="00D83367" w:rsidRPr="00480CEC">
        <w:t>.</w:t>
      </w:r>
    </w:p>
    <w:p w14:paraId="3A845779" w14:textId="77777777" w:rsidR="00AE6766" w:rsidRPr="00480CEC" w:rsidRDefault="004509A6" w:rsidP="00EE47E7">
      <w:pPr>
        <w:pStyle w:val="Heading3"/>
      </w:pPr>
      <w:bookmarkStart w:id="43" w:name="_Toc88067657"/>
      <w:bookmarkStart w:id="44" w:name="_Toc88213623"/>
      <w:r w:rsidRPr="00480CEC">
        <w:t>Costs</w:t>
      </w:r>
      <w:bookmarkEnd w:id="43"/>
      <w:bookmarkEnd w:id="44"/>
    </w:p>
    <w:p w14:paraId="31CC2F4C" w14:textId="41F6D3A6" w:rsidR="004509A6" w:rsidRPr="00480CEC" w:rsidRDefault="004509A6" w:rsidP="003359D9">
      <w:pPr>
        <w:pStyle w:val="BodyText"/>
      </w:pPr>
      <w:r w:rsidRPr="00480CEC">
        <w:t>Th</w:t>
      </w:r>
      <w:r w:rsidR="00D83367" w:rsidRPr="00480CEC">
        <w:t xml:space="preserve">e cost estimates of </w:t>
      </w:r>
      <w:r w:rsidR="005E019A" w:rsidRPr="00480CEC">
        <w:t>P</w:t>
      </w:r>
      <w:r w:rsidR="00D83367" w:rsidRPr="00480CEC">
        <w:t xml:space="preserve">roposal 2 are presented in </w:t>
      </w:r>
      <w:r w:rsidR="005F44F6" w:rsidRPr="00480CEC">
        <w:fldChar w:fldCharType="begin"/>
      </w:r>
      <w:r w:rsidR="005F44F6" w:rsidRPr="00480CEC">
        <w:instrText xml:space="preserve"> REF _Ref88042730 \h </w:instrText>
      </w:r>
      <w:r w:rsidR="005F44F6" w:rsidRPr="00480CEC">
        <w:fldChar w:fldCharType="separate"/>
      </w:r>
      <w:r w:rsidR="00FA636E" w:rsidRPr="00480CEC">
        <w:t xml:space="preserve">Table </w:t>
      </w:r>
      <w:r w:rsidR="00FA636E">
        <w:rPr>
          <w:noProof/>
        </w:rPr>
        <w:t>4</w:t>
      </w:r>
      <w:r w:rsidR="005F44F6" w:rsidRPr="00480CEC">
        <w:fldChar w:fldCharType="end"/>
      </w:r>
      <w:r w:rsidR="005F44F6" w:rsidRPr="00480CEC">
        <w:t xml:space="preserve">. The 10 FTE government labour requirement </w:t>
      </w:r>
      <w:r w:rsidRPr="00480CEC">
        <w:t xml:space="preserve">is </w:t>
      </w:r>
      <w:r w:rsidR="005F44F6" w:rsidRPr="00480CEC">
        <w:t>estimated to impose a $2.8m cost on one year during the proposed six</w:t>
      </w:r>
      <w:r w:rsidR="00121FDE" w:rsidRPr="00480CEC">
        <w:t>-</w:t>
      </w:r>
      <w:r w:rsidR="005F44F6" w:rsidRPr="00480CEC">
        <w:t>year reporting cycle. The present value of two cycles (with costs assumed in year 6 and year 12) is $3.6m.</w:t>
      </w:r>
    </w:p>
    <w:p w14:paraId="15C89D3F" w14:textId="3D48ED55" w:rsidR="005D2A66" w:rsidRPr="00480CEC" w:rsidRDefault="005D2A66" w:rsidP="005D2A66">
      <w:pPr>
        <w:pStyle w:val="Caption"/>
      </w:pPr>
      <w:bookmarkStart w:id="45" w:name="_Ref88042730"/>
      <w:r w:rsidRPr="00480CEC">
        <w:t xml:space="preserve">Table </w:t>
      </w:r>
      <w:r w:rsidRPr="00480CEC">
        <w:fldChar w:fldCharType="begin"/>
      </w:r>
      <w:r w:rsidRPr="00480CEC">
        <w:instrText xml:space="preserve"> SEQ Table \* ARABIC </w:instrText>
      </w:r>
      <w:r w:rsidRPr="00480CEC">
        <w:fldChar w:fldCharType="separate"/>
      </w:r>
      <w:r w:rsidR="00FA636E">
        <w:rPr>
          <w:noProof/>
        </w:rPr>
        <w:t>4</w:t>
      </w:r>
      <w:r w:rsidRPr="00480CEC">
        <w:fldChar w:fldCharType="end"/>
      </w:r>
      <w:bookmarkEnd w:id="45"/>
      <w:r w:rsidRPr="00480CEC">
        <w:t>: Cost summary for Proposal 2</w:t>
      </w:r>
      <w:r w:rsidR="003633D6" w:rsidRPr="00480CEC">
        <w:t>, Mandate a government response to synthesis reports</w:t>
      </w:r>
    </w:p>
    <w:p w14:paraId="500BC59B" w14:textId="47BE019B" w:rsidR="005D2A66" w:rsidRPr="00480CEC" w:rsidRDefault="0022387B" w:rsidP="005D2A66">
      <w:r w:rsidRPr="0022387B">
        <w:rPr>
          <w:noProof/>
        </w:rPr>
        <w:drawing>
          <wp:inline distT="0" distB="0" distL="0" distR="0" wp14:anchorId="5F508501" wp14:editId="4FD5DDF6">
            <wp:extent cx="5760085" cy="17513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85" cy="1751330"/>
                    </a:xfrm>
                    <a:prstGeom prst="rect">
                      <a:avLst/>
                    </a:prstGeom>
                  </pic:spPr>
                </pic:pic>
              </a:graphicData>
            </a:graphic>
          </wp:inline>
        </w:drawing>
      </w:r>
    </w:p>
    <w:p w14:paraId="7CFDC795" w14:textId="55C047A3" w:rsidR="00810FED" w:rsidRPr="00480CEC" w:rsidRDefault="00810FED" w:rsidP="00EE47E7">
      <w:pPr>
        <w:pStyle w:val="Heading3"/>
      </w:pPr>
      <w:bookmarkStart w:id="46" w:name="_Toc88067658"/>
      <w:bookmarkStart w:id="47" w:name="_Toc88213624"/>
      <w:r w:rsidRPr="00480CEC">
        <w:t xml:space="preserve">Monte Carlo </w:t>
      </w:r>
      <w:r w:rsidR="0022387B">
        <w:t>a</w:t>
      </w:r>
      <w:r w:rsidRPr="00480CEC">
        <w:t>nalysis</w:t>
      </w:r>
      <w:bookmarkEnd w:id="46"/>
      <w:bookmarkEnd w:id="47"/>
    </w:p>
    <w:p w14:paraId="1A74E93D" w14:textId="0674E0F3" w:rsidR="00810FED" w:rsidRPr="00480CEC" w:rsidRDefault="00810FED" w:rsidP="00810FED">
      <w:pPr>
        <w:pStyle w:val="BodyText"/>
      </w:pPr>
      <w:r w:rsidRPr="00480CEC">
        <w:t xml:space="preserve">In addition to the standard risks around the size of discount rate, deadweight costs of taxation and labour costs, the critical cost estimate risks for Proposal 2 revolve around the actual level of labour input used in responding to the synthesis reports and co-ordinating these responses. Allowing for variations in assumptions as presented in </w:t>
      </w:r>
      <w:r w:rsidRPr="00480CEC">
        <w:fldChar w:fldCharType="begin"/>
      </w:r>
      <w:r w:rsidRPr="00480CEC">
        <w:instrText xml:space="preserve"> REF _Ref88044710 \h </w:instrText>
      </w:r>
      <w:r w:rsidRPr="00480CEC">
        <w:fldChar w:fldCharType="separate"/>
      </w:r>
      <w:r w:rsidR="00FA636E" w:rsidRPr="00480CEC">
        <w:t xml:space="preserve">Table </w:t>
      </w:r>
      <w:r w:rsidR="00FA636E">
        <w:rPr>
          <w:noProof/>
        </w:rPr>
        <w:t>5</w:t>
      </w:r>
      <w:r w:rsidRPr="00480CEC">
        <w:fldChar w:fldCharType="end"/>
      </w:r>
      <w:r w:rsidRPr="00480CEC">
        <w:t>, implies a 95% confidence interval around the present value of cost estimates for Proposal 2 that range from $1.6m to $7.1m.</w:t>
      </w:r>
    </w:p>
    <w:p w14:paraId="214C1729" w14:textId="77ABC3EB" w:rsidR="00810FED" w:rsidRDefault="00810FED" w:rsidP="005102F2">
      <w:pPr>
        <w:pStyle w:val="Caption"/>
        <w:keepNext/>
        <w:tabs>
          <w:tab w:val="left" w:pos="851"/>
        </w:tabs>
      </w:pPr>
      <w:bookmarkStart w:id="48" w:name="_Ref88044710"/>
      <w:r w:rsidRPr="00480CEC">
        <w:lastRenderedPageBreak/>
        <w:t xml:space="preserve">Table </w:t>
      </w:r>
      <w:r w:rsidRPr="00480CEC">
        <w:fldChar w:fldCharType="begin"/>
      </w:r>
      <w:r w:rsidRPr="00480CEC">
        <w:instrText xml:space="preserve"> SEQ Table \* ARABIC </w:instrText>
      </w:r>
      <w:r w:rsidRPr="00480CEC">
        <w:fldChar w:fldCharType="separate"/>
      </w:r>
      <w:r w:rsidR="00FA636E">
        <w:rPr>
          <w:noProof/>
        </w:rPr>
        <w:t>5</w:t>
      </w:r>
      <w:r w:rsidRPr="00480CEC">
        <w:fldChar w:fldCharType="end"/>
      </w:r>
      <w:bookmarkEnd w:id="48"/>
      <w:r w:rsidRPr="00480CEC">
        <w:t>: Distribution assumptions underpinning Monte Carlo analysis of Proposal 2</w:t>
      </w:r>
    </w:p>
    <w:p w14:paraId="7952B45D" w14:textId="567FE2D6" w:rsidR="00A574D7" w:rsidRPr="00A574D7" w:rsidRDefault="00A574D7" w:rsidP="00A574D7">
      <w:r w:rsidRPr="00A574D7">
        <w:rPr>
          <w:noProof/>
        </w:rPr>
        <w:drawing>
          <wp:inline distT="0" distB="0" distL="0" distR="0" wp14:anchorId="032E00CA" wp14:editId="2E2A9058">
            <wp:extent cx="4154400" cy="2005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54400" cy="2005200"/>
                    </a:xfrm>
                    <a:prstGeom prst="rect">
                      <a:avLst/>
                    </a:prstGeom>
                  </pic:spPr>
                </pic:pic>
              </a:graphicData>
            </a:graphic>
          </wp:inline>
        </w:drawing>
      </w:r>
    </w:p>
    <w:p w14:paraId="723E41C0" w14:textId="06EACB6A" w:rsidR="005E019A" w:rsidRPr="00480CEC" w:rsidRDefault="005E019A" w:rsidP="00EE47E7">
      <w:pPr>
        <w:pStyle w:val="Caption"/>
        <w:keepNext/>
      </w:pPr>
      <w:r w:rsidRPr="00480CEC">
        <w:t xml:space="preserve">Figure </w:t>
      </w:r>
      <w:r w:rsidRPr="00480CEC">
        <w:fldChar w:fldCharType="begin"/>
      </w:r>
      <w:r w:rsidRPr="00480CEC">
        <w:instrText xml:space="preserve"> SEQ Figure \* ARABIC </w:instrText>
      </w:r>
      <w:r w:rsidRPr="00480CEC">
        <w:fldChar w:fldCharType="separate"/>
      </w:r>
      <w:r w:rsidR="00FA636E">
        <w:rPr>
          <w:noProof/>
        </w:rPr>
        <w:t>1</w:t>
      </w:r>
      <w:r w:rsidRPr="00480CEC">
        <w:fldChar w:fldCharType="end"/>
      </w:r>
      <w:r w:rsidRPr="00480CEC">
        <w:t>: Distribution of cost estimated for Proposal 2</w:t>
      </w:r>
    </w:p>
    <w:p w14:paraId="2E3D967C" w14:textId="7982F362" w:rsidR="00810FED" w:rsidRPr="00480CEC" w:rsidRDefault="00E30360" w:rsidP="00810FED">
      <w:r w:rsidRPr="00E30360">
        <w:rPr>
          <w:noProof/>
        </w:rPr>
        <w:drawing>
          <wp:inline distT="0" distB="0" distL="0" distR="0" wp14:anchorId="2FBFE605" wp14:editId="4BF64313">
            <wp:extent cx="5760085" cy="32918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3291840"/>
                    </a:xfrm>
                    <a:prstGeom prst="rect">
                      <a:avLst/>
                    </a:prstGeom>
                  </pic:spPr>
                </pic:pic>
              </a:graphicData>
            </a:graphic>
          </wp:inline>
        </w:drawing>
      </w:r>
    </w:p>
    <w:p w14:paraId="50815AB5" w14:textId="77777777" w:rsidR="00F35D11" w:rsidRPr="00480CEC" w:rsidRDefault="00643EEC" w:rsidP="00EE47E7">
      <w:pPr>
        <w:pStyle w:val="Heading3"/>
      </w:pPr>
      <w:bookmarkStart w:id="49" w:name="_Toc88067659"/>
      <w:bookmarkStart w:id="50" w:name="_Toc88213625"/>
      <w:r w:rsidRPr="00480CEC">
        <w:t>Benefits</w:t>
      </w:r>
      <w:bookmarkEnd w:id="49"/>
      <w:bookmarkEnd w:id="50"/>
    </w:p>
    <w:p w14:paraId="21335D78" w14:textId="7F104D30" w:rsidR="006A1ACD" w:rsidRPr="00480CEC" w:rsidRDefault="00643EEC" w:rsidP="00643EEC">
      <w:pPr>
        <w:pStyle w:val="BodyText"/>
      </w:pPr>
      <w:r w:rsidRPr="00480CEC">
        <w:t xml:space="preserve">The initial benefits identified </w:t>
      </w:r>
      <w:r w:rsidR="002C56E1" w:rsidRPr="00480CEC">
        <w:t>in the consultation documentation are</w:t>
      </w:r>
      <w:r w:rsidR="006A1ACD" w:rsidRPr="00480CEC">
        <w:t>:</w:t>
      </w:r>
    </w:p>
    <w:p w14:paraId="34F0A9AC" w14:textId="58F55EC7" w:rsidR="006A1ACD" w:rsidRPr="00480CEC" w:rsidRDefault="006A1ACD" w:rsidP="00000D88">
      <w:pPr>
        <w:pStyle w:val="List-BulletLvl1"/>
      </w:pPr>
      <w:r w:rsidRPr="00480CEC">
        <w:t xml:space="preserve">Ensures that the findings from environmental reports are being acknowledged and addressed by the Government. A joint response across multiple Ministers ensures the appropriate ministry </w:t>
      </w:r>
      <w:r>
        <w:t>with</w:t>
      </w:r>
      <w:r w:rsidRPr="00480CEC">
        <w:t xml:space="preserve"> the appropriate area of expertise is addressing environmental issues that cut across several sectors and which require cross-sectoral integrated responses.</w:t>
      </w:r>
    </w:p>
    <w:p w14:paraId="7692F094" w14:textId="486DA86C" w:rsidR="00EF6F21" w:rsidRPr="00480CEC" w:rsidRDefault="00643EEC" w:rsidP="00EF6F21">
      <w:pPr>
        <w:pStyle w:val="BodyText"/>
      </w:pPr>
      <w:r w:rsidRPr="00480CEC">
        <w:t>We agree with these benefits and note that</w:t>
      </w:r>
      <w:r w:rsidR="005F44F6" w:rsidRPr="00480CEC">
        <w:t xml:space="preserve"> this proposal signals the </w:t>
      </w:r>
      <w:r w:rsidR="00BB7F41">
        <w:t>G</w:t>
      </w:r>
      <w:r w:rsidR="005F44F6" w:rsidRPr="00480CEC">
        <w:t>overnment</w:t>
      </w:r>
      <w:r w:rsidR="0074508D" w:rsidRPr="00480CEC">
        <w:t xml:space="preserve">’s commitment to environmental reporting. Knowledge that there will be </w:t>
      </w:r>
      <w:r w:rsidR="00CA0570" w:rsidRPr="00480CEC">
        <w:t xml:space="preserve">a </w:t>
      </w:r>
      <w:r w:rsidR="0074508D" w:rsidRPr="00480CEC">
        <w:t>considered response to the synthesis report will also promote effort and care in the preparation of synthesis reports and ancillary activities.</w:t>
      </w:r>
      <w:r w:rsidR="001911CD" w:rsidRPr="00480CEC">
        <w:t xml:space="preserve"> The response also provides clarity to the public on what action the Government will take creating greater accountability for action</w:t>
      </w:r>
      <w:r w:rsidR="003F2D21" w:rsidRPr="00480CEC">
        <w:t>, and increased focus on resulting environmental improvements.</w:t>
      </w:r>
    </w:p>
    <w:p w14:paraId="14DEB215" w14:textId="14523E39" w:rsidR="008576E0" w:rsidRDefault="00643EEC" w:rsidP="00424F41">
      <w:pPr>
        <w:pStyle w:val="Heading3"/>
      </w:pPr>
      <w:bookmarkStart w:id="51" w:name="_Toc88213626"/>
      <w:r w:rsidRPr="00480CEC">
        <w:lastRenderedPageBreak/>
        <w:t>Risks</w:t>
      </w:r>
      <w:bookmarkEnd w:id="51"/>
    </w:p>
    <w:p w14:paraId="49ED729E" w14:textId="4A114DB3" w:rsidR="00A15D2E" w:rsidRPr="00480CEC" w:rsidRDefault="00A15D2E" w:rsidP="00A15D2E">
      <w:pPr>
        <w:pStyle w:val="BodyText"/>
      </w:pPr>
      <w:r w:rsidRPr="00480CEC">
        <w:t xml:space="preserve">The following risks were noted </w:t>
      </w:r>
      <w:r w:rsidR="002C56E1" w:rsidRPr="00480CEC">
        <w:t>in the consultation document</w:t>
      </w:r>
      <w:r w:rsidRPr="00480CEC">
        <w:t>:</w:t>
      </w:r>
    </w:p>
    <w:p w14:paraId="4B8280F0" w14:textId="19D61872" w:rsidR="00196847" w:rsidRPr="00480CEC" w:rsidRDefault="00000D88" w:rsidP="00000D88">
      <w:pPr>
        <w:pStyle w:val="List-BulletLvl1"/>
      </w:pPr>
      <w:r w:rsidRPr="00480CEC">
        <w:t>A joint response across multiple Ministers may make responding within the timeframes challenging.</w:t>
      </w:r>
    </w:p>
    <w:p w14:paraId="36EED2B1" w14:textId="01A3A734" w:rsidR="00196847" w:rsidRPr="00480CEC" w:rsidRDefault="00000D88" w:rsidP="00000D88">
      <w:pPr>
        <w:pStyle w:val="List-BulletLvl1"/>
      </w:pPr>
      <w:r w:rsidRPr="00480CEC">
        <w:t>Responses could be subject to political considerations.</w:t>
      </w:r>
    </w:p>
    <w:p w14:paraId="3A52E9A4" w14:textId="23BEC4B4" w:rsidR="00196847" w:rsidRPr="00480CEC" w:rsidRDefault="00000D88" w:rsidP="00000D88">
      <w:pPr>
        <w:pStyle w:val="List-BulletLvl1"/>
      </w:pPr>
      <w:r w:rsidRPr="00480CEC">
        <w:t>Possibility of a perceived conflict of interest for Ministry staff in preparing the report if the Ministry is also instructed by the Minister for the Environment to be involved in preparing the response.</w:t>
      </w:r>
    </w:p>
    <w:p w14:paraId="67128BF8" w14:textId="48067212" w:rsidR="00000D88" w:rsidRPr="00480CEC" w:rsidRDefault="00000D88" w:rsidP="00000D88">
      <w:pPr>
        <w:pStyle w:val="List-BulletLvl1"/>
      </w:pPr>
      <w:r w:rsidRPr="00480CEC">
        <w:t>These risks are mitigated by the provisions of the Public Service Act 2020.</w:t>
      </w:r>
    </w:p>
    <w:p w14:paraId="16F96D74" w14:textId="10F1B2BA" w:rsidR="002C56E1" w:rsidRDefault="004256B6" w:rsidP="00EE47E7">
      <w:pPr>
        <w:pStyle w:val="BodyText"/>
      </w:pPr>
      <w:r w:rsidRPr="00480CEC">
        <w:t xml:space="preserve">In addition to the provisions of the Public Service Act 2020, </w:t>
      </w:r>
      <w:r w:rsidR="00BC1D31" w:rsidRPr="00480CEC">
        <w:t>a formal response increases the visibility and accountability to the public which will help mitigate the risks. The primary risk relates to the timeliness of the reporting.</w:t>
      </w:r>
    </w:p>
    <w:p w14:paraId="2675A8EA" w14:textId="16662489" w:rsidR="005D2A66" w:rsidRPr="00480CEC" w:rsidRDefault="004509A6" w:rsidP="005D2A66">
      <w:pPr>
        <w:pStyle w:val="NumberedHeading2"/>
      </w:pPr>
      <w:bookmarkStart w:id="52" w:name="_Toc88213627"/>
      <w:r w:rsidRPr="00480CEC">
        <w:t>Add drivers and outlooks to the reporting framework</w:t>
      </w:r>
      <w:bookmarkEnd w:id="52"/>
    </w:p>
    <w:p w14:paraId="5D786719" w14:textId="679A44AD" w:rsidR="00BC1D31" w:rsidRPr="00480CEC" w:rsidRDefault="00643EEC" w:rsidP="00EE47E7">
      <w:pPr>
        <w:pStyle w:val="Heading3"/>
        <w:rPr>
          <w:bCs/>
        </w:rPr>
      </w:pPr>
      <w:bookmarkStart w:id="53" w:name="_Toc88067661"/>
      <w:bookmarkStart w:id="54" w:name="_Toc88213628"/>
      <w:r w:rsidRPr="00480CEC">
        <w:rPr>
          <w:bCs/>
        </w:rPr>
        <w:t xml:space="preserve">Details of </w:t>
      </w:r>
      <w:r w:rsidR="00BB7F41">
        <w:rPr>
          <w:bCs/>
        </w:rPr>
        <w:t>p</w:t>
      </w:r>
      <w:r w:rsidRPr="00480CEC">
        <w:rPr>
          <w:bCs/>
        </w:rPr>
        <w:t xml:space="preserve">roposed </w:t>
      </w:r>
      <w:r w:rsidR="00BB7F41">
        <w:rPr>
          <w:bCs/>
        </w:rPr>
        <w:t>c</w:t>
      </w:r>
      <w:r w:rsidRPr="00480CEC">
        <w:rPr>
          <w:bCs/>
        </w:rPr>
        <w:t>hange</w:t>
      </w:r>
      <w:bookmarkEnd w:id="53"/>
      <w:bookmarkEnd w:id="54"/>
    </w:p>
    <w:p w14:paraId="03DDF03E" w14:textId="1FBBFE3F" w:rsidR="00B278F8" w:rsidRPr="00480CEC" w:rsidRDefault="00B278F8" w:rsidP="00B278F8">
      <w:pPr>
        <w:pStyle w:val="BodyText"/>
      </w:pPr>
      <w:r w:rsidRPr="00480CEC">
        <w:t>Extend the pressure-state-impact framework to include a requirement for information on:</w:t>
      </w:r>
    </w:p>
    <w:p w14:paraId="74563DF5" w14:textId="184DBCAA" w:rsidR="00B278F8" w:rsidRPr="00480CEC" w:rsidRDefault="00B278F8" w:rsidP="00B278F8">
      <w:pPr>
        <w:pStyle w:val="List-BulletLvl1"/>
      </w:pPr>
      <w:r w:rsidRPr="00480CEC">
        <w:t>drivers – factors that cause the pressures on the environment</w:t>
      </w:r>
    </w:p>
    <w:p w14:paraId="198A8AE4" w14:textId="7D20BB7A" w:rsidR="00643EEC" w:rsidRPr="00480CEC" w:rsidRDefault="00B278F8" w:rsidP="00B278F8">
      <w:pPr>
        <w:pStyle w:val="List-BulletLvl1"/>
      </w:pPr>
      <w:r w:rsidRPr="00480CEC">
        <w:t>outlooks – how the state of the environment may change in the future, and the likely impact of such changes.</w:t>
      </w:r>
    </w:p>
    <w:p w14:paraId="05B7E42A" w14:textId="77777777" w:rsidR="00BC1D31" w:rsidRPr="00480CEC" w:rsidRDefault="00643EEC" w:rsidP="00EE47E7">
      <w:pPr>
        <w:pStyle w:val="Heading3"/>
      </w:pPr>
      <w:bookmarkStart w:id="55" w:name="_Toc88067662"/>
      <w:bookmarkStart w:id="56" w:name="_Toc88213629"/>
      <w:r w:rsidRPr="00480CEC">
        <w:t>Assumptions</w:t>
      </w:r>
      <w:bookmarkEnd w:id="55"/>
      <w:bookmarkEnd w:id="56"/>
    </w:p>
    <w:p w14:paraId="72FF004D" w14:textId="6944329B" w:rsidR="00643EEC" w:rsidRPr="00480CEC" w:rsidRDefault="00B278F8" w:rsidP="00643EEC">
      <w:pPr>
        <w:pStyle w:val="BodyText"/>
      </w:pPr>
      <w:r w:rsidRPr="00480CEC">
        <w:t xml:space="preserve">It is assumed that the largest resource cost for implementing this proposal will fall on Stats </w:t>
      </w:r>
      <w:r w:rsidR="00EA0FA8">
        <w:t>NZ</w:t>
      </w:r>
      <w:r w:rsidRPr="00480CEC">
        <w:t>, with an additional 10 FTE required each year. Allowance has also been made for additional expert resources at the Ministry (4 FTE per year). The</w:t>
      </w:r>
      <w:r w:rsidR="002353E1" w:rsidRPr="00480CEC">
        <w:t xml:space="preserve"> costing factors in cost reimbursements for </w:t>
      </w:r>
      <w:r w:rsidR="00BC1D31" w:rsidRPr="00480CEC">
        <w:t>CRIs</w:t>
      </w:r>
      <w:r w:rsidR="002353E1" w:rsidRPr="00480CEC">
        <w:t xml:space="preserve"> and regional councils, as well as a $1m per year to purchase services from other organisations.</w:t>
      </w:r>
    </w:p>
    <w:p w14:paraId="01752837" w14:textId="141CC1BF" w:rsidR="00A36690" w:rsidRPr="00480CEC" w:rsidRDefault="00643EEC" w:rsidP="00EE47E7">
      <w:pPr>
        <w:pStyle w:val="Heading3"/>
      </w:pPr>
      <w:bookmarkStart w:id="57" w:name="_Toc88067663"/>
      <w:bookmarkStart w:id="58" w:name="_Toc88213630"/>
      <w:r w:rsidRPr="00480CEC">
        <w:t>Costs</w:t>
      </w:r>
      <w:bookmarkEnd w:id="57"/>
      <w:bookmarkEnd w:id="58"/>
    </w:p>
    <w:p w14:paraId="527AD850" w14:textId="1B7C29F0" w:rsidR="00A36690" w:rsidRPr="00480CEC" w:rsidRDefault="00A36690" w:rsidP="00643EEC">
      <w:pPr>
        <w:pStyle w:val="BodyText"/>
      </w:pPr>
      <w:r w:rsidRPr="00480CEC">
        <w:t xml:space="preserve">The cost estimates of </w:t>
      </w:r>
      <w:r w:rsidR="005E019A" w:rsidRPr="00480CEC">
        <w:t>P</w:t>
      </w:r>
      <w:r w:rsidRPr="00480CEC">
        <w:t xml:space="preserve">roposal 3 are presented in </w:t>
      </w:r>
      <w:r w:rsidRPr="00480CEC">
        <w:fldChar w:fldCharType="begin"/>
      </w:r>
      <w:r w:rsidRPr="00480CEC">
        <w:instrText xml:space="preserve"> REF _Ref88048523 \h </w:instrText>
      </w:r>
      <w:r w:rsidRPr="00480CEC">
        <w:fldChar w:fldCharType="separate"/>
      </w:r>
      <w:r w:rsidR="00FA636E" w:rsidRPr="00480CEC">
        <w:t xml:space="preserve">Table </w:t>
      </w:r>
      <w:r w:rsidR="00FA636E">
        <w:rPr>
          <w:noProof/>
        </w:rPr>
        <w:t>6</w:t>
      </w:r>
      <w:r w:rsidRPr="00480CEC">
        <w:fldChar w:fldCharType="end"/>
      </w:r>
      <w:r w:rsidRPr="00480CEC">
        <w:t xml:space="preserve">. The </w:t>
      </w:r>
      <w:r w:rsidR="0074242E" w:rsidRPr="00480CEC">
        <w:t>17</w:t>
      </w:r>
      <w:r w:rsidRPr="00480CEC">
        <w:t xml:space="preserve"> FTE labour requirement</w:t>
      </w:r>
      <w:r w:rsidR="0074242E" w:rsidRPr="00480CEC">
        <w:t xml:space="preserve"> and budget for purchase of services</w:t>
      </w:r>
      <w:r w:rsidRPr="00480CEC">
        <w:t xml:space="preserve"> is estimated to impose a $</w:t>
      </w:r>
      <w:r w:rsidR="0074242E" w:rsidRPr="00480CEC">
        <w:t>5.5m</w:t>
      </w:r>
      <w:r w:rsidRPr="00480CEC">
        <w:t xml:space="preserve"> cost </w:t>
      </w:r>
      <w:r w:rsidR="0074242E" w:rsidRPr="00480CEC">
        <w:t>per year</w:t>
      </w:r>
      <w:r w:rsidR="00044FC4" w:rsidRPr="00480CEC">
        <w:t xml:space="preserve"> with a</w:t>
      </w:r>
      <w:r w:rsidRPr="00480CEC">
        <w:t xml:space="preserve"> present value o</w:t>
      </w:r>
      <w:r w:rsidR="00044FC4" w:rsidRPr="00480CEC">
        <w:t>ver</w:t>
      </w:r>
      <w:r w:rsidRPr="00480CEC">
        <w:t xml:space="preserve"> two cycles</w:t>
      </w:r>
      <w:r w:rsidR="00044FC4" w:rsidRPr="00480CEC">
        <w:t xml:space="preserve"> of $50.4m.</w:t>
      </w:r>
    </w:p>
    <w:p w14:paraId="33E8C1CC" w14:textId="36E12654" w:rsidR="00643EEC" w:rsidRPr="00480CEC" w:rsidRDefault="00643EEC" w:rsidP="00EE47E7">
      <w:pPr>
        <w:pStyle w:val="Caption"/>
        <w:keepNext/>
      </w:pPr>
      <w:bookmarkStart w:id="59" w:name="_Ref88048523"/>
      <w:r w:rsidRPr="00480CEC">
        <w:t xml:space="preserve">Table </w:t>
      </w:r>
      <w:r w:rsidRPr="00480CEC">
        <w:fldChar w:fldCharType="begin"/>
      </w:r>
      <w:r w:rsidRPr="00480CEC">
        <w:instrText xml:space="preserve"> SEQ Table \* ARABIC </w:instrText>
      </w:r>
      <w:r w:rsidRPr="00480CEC">
        <w:fldChar w:fldCharType="separate"/>
      </w:r>
      <w:r w:rsidR="00FA636E">
        <w:rPr>
          <w:noProof/>
        </w:rPr>
        <w:t>6</w:t>
      </w:r>
      <w:r w:rsidRPr="00480CEC">
        <w:fldChar w:fldCharType="end"/>
      </w:r>
      <w:bookmarkEnd w:id="59"/>
      <w:r w:rsidRPr="00480CEC">
        <w:t xml:space="preserve">: Cost summary for Proposal </w:t>
      </w:r>
      <w:r w:rsidR="007071AA" w:rsidRPr="00480CEC">
        <w:t>3</w:t>
      </w:r>
      <w:r w:rsidR="003633D6" w:rsidRPr="00480CEC">
        <w:t>, Add drivers and outlooks to the reporting framework</w:t>
      </w:r>
    </w:p>
    <w:p w14:paraId="035F87AE" w14:textId="505EA968" w:rsidR="00643EEC" w:rsidRPr="00480CEC" w:rsidRDefault="009054B6" w:rsidP="00643EEC">
      <w:r w:rsidRPr="009054B6">
        <w:rPr>
          <w:noProof/>
        </w:rPr>
        <w:drawing>
          <wp:inline distT="0" distB="0" distL="0" distR="0" wp14:anchorId="5A95DBE3" wp14:editId="0EADCAC2">
            <wp:extent cx="5760085" cy="175133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1751330"/>
                    </a:xfrm>
                    <a:prstGeom prst="rect">
                      <a:avLst/>
                    </a:prstGeom>
                  </pic:spPr>
                </pic:pic>
              </a:graphicData>
            </a:graphic>
          </wp:inline>
        </w:drawing>
      </w:r>
    </w:p>
    <w:p w14:paraId="10F9D1BC" w14:textId="77777777" w:rsidR="00DD0E98" w:rsidRPr="00480CEC" w:rsidRDefault="00044FC4" w:rsidP="00EE47E7">
      <w:pPr>
        <w:pStyle w:val="Heading3"/>
      </w:pPr>
      <w:bookmarkStart w:id="60" w:name="_Toc88067664"/>
      <w:bookmarkStart w:id="61" w:name="_Toc88213631"/>
      <w:r w:rsidRPr="00480CEC">
        <w:lastRenderedPageBreak/>
        <w:t>Monte Carlo analysis</w:t>
      </w:r>
      <w:bookmarkEnd w:id="60"/>
      <w:bookmarkEnd w:id="61"/>
    </w:p>
    <w:p w14:paraId="4028EEB7" w14:textId="514A39FB" w:rsidR="00044FC4" w:rsidRPr="00480CEC" w:rsidRDefault="00044FC4" w:rsidP="00EE47E7">
      <w:pPr>
        <w:pStyle w:val="BodyText"/>
      </w:pPr>
      <w:r w:rsidRPr="00480CEC">
        <w:t xml:space="preserve">In addition to the standard risks around the size of discount rate, deadweight costs of taxation and labour costs, the critical cost estimate risks for Proposal 3 revolve around the actual level of labour input used in the Ministry, </w:t>
      </w:r>
      <w:r w:rsidR="005E019A" w:rsidRPr="00480CEC">
        <w:t>Stats NZ</w:t>
      </w:r>
      <w:r w:rsidRPr="00480CEC">
        <w:t xml:space="preserve">, </w:t>
      </w:r>
      <w:r w:rsidR="005E019A" w:rsidRPr="00480CEC">
        <w:t>CRIs</w:t>
      </w:r>
      <w:r w:rsidRPr="00480CEC">
        <w:t xml:space="preserve">, and regional councils. In addition, we have allowed for annual purchases averaging $1m per year, which could also be more or less in practice. Allowing for variations in assumptions as presented in </w:t>
      </w:r>
      <w:r w:rsidRPr="00480CEC">
        <w:fldChar w:fldCharType="begin"/>
      </w:r>
      <w:r w:rsidRPr="00480CEC">
        <w:instrText xml:space="preserve"> REF _Ref88045125 \h </w:instrText>
      </w:r>
      <w:r w:rsidRPr="00480CEC">
        <w:fldChar w:fldCharType="separate"/>
      </w:r>
      <w:r w:rsidR="00FA636E" w:rsidRPr="00480CEC">
        <w:t xml:space="preserve">Table </w:t>
      </w:r>
      <w:r w:rsidR="00FA636E">
        <w:rPr>
          <w:noProof/>
        </w:rPr>
        <w:t>7</w:t>
      </w:r>
      <w:r w:rsidRPr="00480CEC">
        <w:fldChar w:fldCharType="end"/>
      </w:r>
      <w:r w:rsidRPr="00480CEC">
        <w:t xml:space="preserve"> implies a 95% confidence interval around the present value of cost estimates for Proposal 3 that range from $35.1m to $71.2m.</w:t>
      </w:r>
    </w:p>
    <w:p w14:paraId="7D5AB57F" w14:textId="18AE8BE5" w:rsidR="00044FC4" w:rsidRPr="00480CEC" w:rsidRDefault="00044FC4" w:rsidP="00044FC4">
      <w:pPr>
        <w:pStyle w:val="Caption"/>
      </w:pPr>
      <w:bookmarkStart w:id="62" w:name="_Ref88045125"/>
      <w:r w:rsidRPr="00480CEC">
        <w:t xml:space="preserve">Table </w:t>
      </w:r>
      <w:r w:rsidRPr="00480CEC">
        <w:fldChar w:fldCharType="begin"/>
      </w:r>
      <w:r w:rsidRPr="00480CEC">
        <w:instrText xml:space="preserve"> SEQ Table \* ARABIC </w:instrText>
      </w:r>
      <w:r w:rsidRPr="00480CEC">
        <w:fldChar w:fldCharType="separate"/>
      </w:r>
      <w:r w:rsidR="00FA636E">
        <w:rPr>
          <w:noProof/>
        </w:rPr>
        <w:t>7</w:t>
      </w:r>
      <w:r w:rsidRPr="00480CEC">
        <w:fldChar w:fldCharType="end"/>
      </w:r>
      <w:bookmarkEnd w:id="62"/>
      <w:r w:rsidRPr="00480CEC">
        <w:t>: Distribution assumptions underpinning Monte Carlo analysis of Proposal 3</w:t>
      </w:r>
    </w:p>
    <w:p w14:paraId="1BF1D33B" w14:textId="6DD5F8AA" w:rsidR="00044FC4" w:rsidRPr="00480CEC" w:rsidRDefault="007C40A3" w:rsidP="00044FC4">
      <w:r w:rsidRPr="007C40A3">
        <w:rPr>
          <w:noProof/>
        </w:rPr>
        <w:drawing>
          <wp:inline distT="0" distB="0" distL="0" distR="0" wp14:anchorId="44B171D1" wp14:editId="5670C8E2">
            <wp:extent cx="4201200" cy="449640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01200" cy="4496400"/>
                    </a:xfrm>
                    <a:prstGeom prst="rect">
                      <a:avLst/>
                    </a:prstGeom>
                  </pic:spPr>
                </pic:pic>
              </a:graphicData>
            </a:graphic>
          </wp:inline>
        </w:drawing>
      </w:r>
    </w:p>
    <w:p w14:paraId="660F9A2C" w14:textId="46A11B90" w:rsidR="005E019A" w:rsidRPr="00480CEC" w:rsidRDefault="005E019A" w:rsidP="00EE47E7">
      <w:pPr>
        <w:pStyle w:val="Caption"/>
        <w:keepNext/>
      </w:pPr>
      <w:r w:rsidRPr="00480CEC">
        <w:lastRenderedPageBreak/>
        <w:t xml:space="preserve">Figure </w:t>
      </w:r>
      <w:r w:rsidRPr="00480CEC">
        <w:fldChar w:fldCharType="begin"/>
      </w:r>
      <w:r w:rsidRPr="00480CEC">
        <w:instrText xml:space="preserve"> SEQ Figure \* ARABIC </w:instrText>
      </w:r>
      <w:r w:rsidRPr="00480CEC">
        <w:fldChar w:fldCharType="separate"/>
      </w:r>
      <w:r w:rsidR="00FA636E">
        <w:rPr>
          <w:noProof/>
        </w:rPr>
        <w:t>2</w:t>
      </w:r>
      <w:r w:rsidRPr="00480CEC">
        <w:fldChar w:fldCharType="end"/>
      </w:r>
      <w:r w:rsidRPr="00480CEC">
        <w:t>: Distribution of cost estimates for Proposal 3</w:t>
      </w:r>
    </w:p>
    <w:p w14:paraId="25570CA3" w14:textId="1A295E48" w:rsidR="00044FC4" w:rsidRPr="00480CEC" w:rsidRDefault="00F64817" w:rsidP="00044FC4">
      <w:r w:rsidRPr="00F64817">
        <w:rPr>
          <w:noProof/>
        </w:rPr>
        <w:drawing>
          <wp:inline distT="0" distB="0" distL="0" distR="0" wp14:anchorId="4012AFC5" wp14:editId="6D710FDE">
            <wp:extent cx="5760085" cy="32918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3291840"/>
                    </a:xfrm>
                    <a:prstGeom prst="rect">
                      <a:avLst/>
                    </a:prstGeom>
                  </pic:spPr>
                </pic:pic>
              </a:graphicData>
            </a:graphic>
          </wp:inline>
        </w:drawing>
      </w:r>
    </w:p>
    <w:p w14:paraId="20158BE8" w14:textId="77777777" w:rsidR="00DD0E98" w:rsidRPr="00480CEC" w:rsidRDefault="00643EEC" w:rsidP="00EE47E7">
      <w:pPr>
        <w:pStyle w:val="Heading3"/>
        <w:rPr>
          <w:bCs/>
        </w:rPr>
      </w:pPr>
      <w:bookmarkStart w:id="63" w:name="_Toc88067665"/>
      <w:bookmarkStart w:id="64" w:name="_Toc88213632"/>
      <w:r w:rsidRPr="00480CEC">
        <w:rPr>
          <w:bCs/>
        </w:rPr>
        <w:t>Benefits</w:t>
      </w:r>
      <w:bookmarkEnd w:id="63"/>
      <w:bookmarkEnd w:id="64"/>
    </w:p>
    <w:p w14:paraId="3818CCAE" w14:textId="0E74D900" w:rsidR="00A15D2E" w:rsidRPr="00480CEC" w:rsidRDefault="00A15D2E" w:rsidP="00A15D2E">
      <w:pPr>
        <w:pStyle w:val="BodyText"/>
      </w:pPr>
      <w:r w:rsidRPr="00480CEC">
        <w:t xml:space="preserve">The initial benefits identified </w:t>
      </w:r>
      <w:r w:rsidR="005E019A" w:rsidRPr="00480CEC">
        <w:t>in the consultation document are</w:t>
      </w:r>
      <w:r w:rsidRPr="00480CEC">
        <w:t>:</w:t>
      </w:r>
    </w:p>
    <w:p w14:paraId="0AF4819A" w14:textId="38830192" w:rsidR="00A15D2E" w:rsidRPr="00480CEC" w:rsidRDefault="00000D88" w:rsidP="00000D88">
      <w:pPr>
        <w:pStyle w:val="List-BulletLvl1"/>
      </w:pPr>
      <w:r w:rsidRPr="00480CEC">
        <w:t>Including drivers and outlooks will provide a fuller picture of the state of the environment. Drivers provide context of what is causing pressures on the environment and outlooks provide forward-looking information on how the environment may change in the future. These elements will provide high-quality information to underpin decisions for effective policies and interventions.</w:t>
      </w:r>
    </w:p>
    <w:p w14:paraId="25047C14" w14:textId="2CA34B31" w:rsidR="00A15D2E" w:rsidRPr="00480CEC" w:rsidRDefault="00DD0E98" w:rsidP="00643EEC">
      <w:pPr>
        <w:pStyle w:val="BodyText"/>
      </w:pPr>
      <w:r w:rsidRPr="00480CEC">
        <w:t xml:space="preserve">We agree with this benefit which reinforces the value </w:t>
      </w:r>
      <w:r w:rsidR="00C0174B" w:rsidRPr="00480CEC">
        <w:t xml:space="preserve">of the reports and therefore </w:t>
      </w:r>
      <w:r w:rsidR="00830846" w:rsidRPr="00480CEC">
        <w:t>also the Government response as mandated by Proposal 2</w:t>
      </w:r>
      <w:r w:rsidR="00F64817">
        <w:t>. This in turn</w:t>
      </w:r>
      <w:r w:rsidR="007F34CD" w:rsidRPr="00480CEC">
        <w:t xml:space="preserve"> increases those benefits</w:t>
      </w:r>
      <w:r w:rsidR="0088064A" w:rsidRPr="00480CEC">
        <w:t>.</w:t>
      </w:r>
    </w:p>
    <w:p w14:paraId="21BE9018" w14:textId="77777777" w:rsidR="00DD0E98" w:rsidRPr="00480CEC" w:rsidRDefault="00643EEC" w:rsidP="00EE47E7">
      <w:pPr>
        <w:pStyle w:val="Heading3"/>
      </w:pPr>
      <w:bookmarkStart w:id="65" w:name="_Toc88067666"/>
      <w:bookmarkStart w:id="66" w:name="_Toc88213633"/>
      <w:r w:rsidRPr="00480CEC">
        <w:t>Risks</w:t>
      </w:r>
      <w:bookmarkEnd w:id="65"/>
      <w:bookmarkEnd w:id="66"/>
    </w:p>
    <w:p w14:paraId="1DEE5617" w14:textId="0E73C3A9" w:rsidR="00A15D2E" w:rsidRPr="00480CEC" w:rsidRDefault="00A15D2E" w:rsidP="00A15D2E">
      <w:pPr>
        <w:pStyle w:val="BodyText"/>
      </w:pPr>
      <w:r w:rsidRPr="00480CEC">
        <w:t xml:space="preserve">The following risks were noted </w:t>
      </w:r>
      <w:r w:rsidR="000003A0" w:rsidRPr="00480CEC">
        <w:t>in the consultation document</w:t>
      </w:r>
      <w:r w:rsidRPr="00480CEC">
        <w:t>:</w:t>
      </w:r>
    </w:p>
    <w:p w14:paraId="09D849BF" w14:textId="77777777" w:rsidR="00000D88" w:rsidRPr="00480CEC" w:rsidRDefault="00000D88" w:rsidP="00000D88">
      <w:pPr>
        <w:pStyle w:val="List-BulletLvl1"/>
      </w:pPr>
      <w:r w:rsidRPr="00480CEC">
        <w:t>Unnecessary limits to environmental reporting by specifying only one framework. If new, more desirable frameworks are developed in the future, we may not be able to incorporate these learnings.</w:t>
      </w:r>
    </w:p>
    <w:p w14:paraId="3AD587B8" w14:textId="6A72E6D5" w:rsidR="00643EEC" w:rsidRPr="00480CEC" w:rsidRDefault="00000D88" w:rsidP="00000D88">
      <w:pPr>
        <w:pStyle w:val="List-BulletLvl1"/>
      </w:pPr>
      <w:r w:rsidRPr="00480CEC">
        <w:t>By nature, future outlooks include an element of uncertainty, reports will need to stipulate where assumptions/predictions have been made.</w:t>
      </w:r>
    </w:p>
    <w:p w14:paraId="2F317C25" w14:textId="0404D544" w:rsidR="00BB3C10" w:rsidRPr="00480CEC" w:rsidRDefault="00C812D9" w:rsidP="00EE47E7">
      <w:pPr>
        <w:pStyle w:val="BodyText"/>
      </w:pPr>
      <w:r w:rsidRPr="00C812D9">
        <w:t>Despite the risk of uncertainty inherent in a future outlook, their inclusion provides a better understanding of what may happen without action. Ensuring that the reports and government responses are well communicated to the public helps to mitigate the uncertainty and increases the use of the forecast.</w:t>
      </w:r>
    </w:p>
    <w:p w14:paraId="4BDD36B3" w14:textId="79C46754" w:rsidR="004509A6" w:rsidRPr="00480CEC" w:rsidRDefault="004509A6" w:rsidP="004509A6">
      <w:pPr>
        <w:pStyle w:val="NumberedHeading2"/>
      </w:pPr>
      <w:bookmarkStart w:id="67" w:name="_Toc88213634"/>
      <w:r w:rsidRPr="00480CEC">
        <w:lastRenderedPageBreak/>
        <w:t>Adjust roles and responsibilities</w:t>
      </w:r>
      <w:bookmarkEnd w:id="67"/>
    </w:p>
    <w:p w14:paraId="370036D7" w14:textId="26B1CB37" w:rsidR="008B164A" w:rsidRPr="00480CEC" w:rsidRDefault="00643EEC" w:rsidP="00EE47E7">
      <w:pPr>
        <w:pStyle w:val="Heading3"/>
        <w:rPr>
          <w:bCs/>
        </w:rPr>
      </w:pPr>
      <w:bookmarkStart w:id="68" w:name="_Toc88067668"/>
      <w:bookmarkStart w:id="69" w:name="_Toc88213635"/>
      <w:r w:rsidRPr="00480CEC">
        <w:rPr>
          <w:bCs/>
        </w:rPr>
        <w:t xml:space="preserve">Details of </w:t>
      </w:r>
      <w:r w:rsidR="00C812D9">
        <w:rPr>
          <w:bCs/>
        </w:rPr>
        <w:t>p</w:t>
      </w:r>
      <w:r w:rsidRPr="00480CEC">
        <w:rPr>
          <w:bCs/>
        </w:rPr>
        <w:t xml:space="preserve">roposed </w:t>
      </w:r>
      <w:r w:rsidR="00C812D9">
        <w:rPr>
          <w:bCs/>
        </w:rPr>
        <w:t>c</w:t>
      </w:r>
      <w:r w:rsidRPr="00480CEC">
        <w:rPr>
          <w:bCs/>
        </w:rPr>
        <w:t>hange</w:t>
      </w:r>
      <w:bookmarkEnd w:id="68"/>
      <w:bookmarkEnd w:id="69"/>
    </w:p>
    <w:p w14:paraId="3BBCD0ED" w14:textId="4DC9B997" w:rsidR="00EA7DD0" w:rsidRPr="00480CEC" w:rsidRDefault="00EA7DD0" w:rsidP="00EA7DD0">
      <w:pPr>
        <w:pStyle w:val="BodyText"/>
      </w:pPr>
      <w:r w:rsidRPr="00480CEC">
        <w:t>Adjust the roles and responsibilities for the Secretary for the Environment and the Government Statistician, to reduce overlaps and ensure that each organisation uses their expertise, with:</w:t>
      </w:r>
    </w:p>
    <w:p w14:paraId="55A7FA00" w14:textId="15BF066A" w:rsidR="00EA7DD0" w:rsidRPr="00480CEC" w:rsidRDefault="00EA7DD0" w:rsidP="00EA7DD0">
      <w:pPr>
        <w:pStyle w:val="List-BulletLvl1"/>
      </w:pPr>
      <w:r w:rsidRPr="00480CEC">
        <w:t>the Secretary for the Environment as the steward for New Zealand’s environment</w:t>
      </w:r>
    </w:p>
    <w:p w14:paraId="6BC4EEF1" w14:textId="061232D9" w:rsidR="00643EEC" w:rsidRPr="00480CEC" w:rsidRDefault="00EA7DD0" w:rsidP="00EA7DD0">
      <w:pPr>
        <w:pStyle w:val="List-BulletLvl1"/>
      </w:pPr>
      <w:r w:rsidRPr="00480CEC">
        <w:t>the Government Statistician as the leader of the official statistics system.</w:t>
      </w:r>
    </w:p>
    <w:p w14:paraId="0C35A868" w14:textId="77777777" w:rsidR="008B164A" w:rsidRPr="00480CEC" w:rsidRDefault="00643EEC" w:rsidP="00EE47E7">
      <w:pPr>
        <w:pStyle w:val="Heading3"/>
      </w:pPr>
      <w:bookmarkStart w:id="70" w:name="_Toc88067669"/>
      <w:bookmarkStart w:id="71" w:name="_Toc88213636"/>
      <w:r w:rsidRPr="00480CEC">
        <w:t>Assumptions</w:t>
      </w:r>
      <w:bookmarkEnd w:id="70"/>
      <w:bookmarkEnd w:id="71"/>
    </w:p>
    <w:p w14:paraId="7D0F8AAF" w14:textId="3ADDAAD1" w:rsidR="00643EEC" w:rsidRPr="00480CEC" w:rsidRDefault="00EA7DD0" w:rsidP="00643EEC">
      <w:pPr>
        <w:pStyle w:val="BodyText"/>
      </w:pPr>
      <w:r w:rsidRPr="00480CEC">
        <w:t xml:space="preserve">It is assumed that the costs involved in delivering this proposal represent business as usual activities for both agencies and so </w:t>
      </w:r>
      <w:r w:rsidR="0078449B" w:rsidRPr="00480CEC">
        <w:t>no additional cost implications are expected.</w:t>
      </w:r>
    </w:p>
    <w:p w14:paraId="714B45F3" w14:textId="77777777" w:rsidR="008B164A" w:rsidRPr="00480CEC" w:rsidRDefault="00643EEC" w:rsidP="00EE47E7">
      <w:pPr>
        <w:pStyle w:val="Heading3"/>
      </w:pPr>
      <w:bookmarkStart w:id="72" w:name="_Toc88067670"/>
      <w:bookmarkStart w:id="73" w:name="_Toc88213637"/>
      <w:r w:rsidRPr="00480CEC">
        <w:t>Costs</w:t>
      </w:r>
      <w:bookmarkEnd w:id="72"/>
      <w:bookmarkEnd w:id="73"/>
    </w:p>
    <w:p w14:paraId="1504EF55" w14:textId="5366706D" w:rsidR="008B164A" w:rsidRPr="00480CEC" w:rsidRDefault="008B164A" w:rsidP="008B164A">
      <w:pPr>
        <w:pStyle w:val="BodyText"/>
      </w:pPr>
      <w:r w:rsidRPr="00480CEC">
        <w:t>This proposed change has no impact on FTE requirements or costs.</w:t>
      </w:r>
    </w:p>
    <w:p w14:paraId="41F7D4EA" w14:textId="0C6D3192" w:rsidR="00643EEC" w:rsidRPr="00480CEC" w:rsidRDefault="00643EEC" w:rsidP="00643EEC">
      <w:pPr>
        <w:pStyle w:val="Caption"/>
      </w:pPr>
      <w:r w:rsidRPr="00480CEC">
        <w:t xml:space="preserve">Table </w:t>
      </w:r>
      <w:r w:rsidRPr="00480CEC">
        <w:fldChar w:fldCharType="begin"/>
      </w:r>
      <w:r w:rsidRPr="00480CEC">
        <w:instrText xml:space="preserve"> SEQ Table \* ARABIC </w:instrText>
      </w:r>
      <w:r w:rsidRPr="00480CEC">
        <w:fldChar w:fldCharType="separate"/>
      </w:r>
      <w:r w:rsidR="00FA636E">
        <w:rPr>
          <w:noProof/>
        </w:rPr>
        <w:t>8</w:t>
      </w:r>
      <w:r w:rsidRPr="00480CEC">
        <w:fldChar w:fldCharType="end"/>
      </w:r>
      <w:r w:rsidRPr="00480CEC">
        <w:t xml:space="preserve">: Cost summary for Proposal </w:t>
      </w:r>
      <w:r w:rsidR="007071AA" w:rsidRPr="00480CEC">
        <w:t>4,</w:t>
      </w:r>
      <w:r w:rsidR="003633D6" w:rsidRPr="00480CEC">
        <w:t xml:space="preserve"> </w:t>
      </w:r>
      <w:r w:rsidR="007071AA" w:rsidRPr="00480CEC">
        <w:t>Adjust roles and responsibilities</w:t>
      </w:r>
    </w:p>
    <w:p w14:paraId="5BAFD9F1" w14:textId="5074A205" w:rsidR="00643EEC" w:rsidRPr="00480CEC" w:rsidRDefault="00A67521" w:rsidP="00643EEC">
      <w:r w:rsidRPr="00A67521">
        <w:rPr>
          <w:noProof/>
        </w:rPr>
        <w:drawing>
          <wp:inline distT="0" distB="0" distL="0" distR="0" wp14:anchorId="25787C6D" wp14:editId="6952A5B9">
            <wp:extent cx="5760085" cy="176466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1764665"/>
                    </a:xfrm>
                    <a:prstGeom prst="rect">
                      <a:avLst/>
                    </a:prstGeom>
                  </pic:spPr>
                </pic:pic>
              </a:graphicData>
            </a:graphic>
          </wp:inline>
        </w:drawing>
      </w:r>
    </w:p>
    <w:p w14:paraId="79328461" w14:textId="684E0D5B" w:rsidR="008B164A" w:rsidRPr="00480CEC" w:rsidRDefault="008B164A" w:rsidP="008B164A">
      <w:pPr>
        <w:pStyle w:val="Heading3"/>
      </w:pPr>
      <w:bookmarkStart w:id="74" w:name="_Toc88067671"/>
      <w:bookmarkStart w:id="75" w:name="_Toc88213638"/>
      <w:r w:rsidRPr="00480CEC">
        <w:t>Monte Carlo Analysis</w:t>
      </w:r>
      <w:bookmarkEnd w:id="74"/>
      <w:bookmarkEnd w:id="75"/>
    </w:p>
    <w:p w14:paraId="4CB589DD" w14:textId="64C6FDC4" w:rsidR="008B164A" w:rsidRPr="00480CEC" w:rsidRDefault="008B164A" w:rsidP="008B164A">
      <w:pPr>
        <w:pStyle w:val="BodyText"/>
      </w:pPr>
      <w:r w:rsidRPr="00480CEC">
        <w:t xml:space="preserve">No Monte Carlo analysis undertaken for </w:t>
      </w:r>
      <w:r w:rsidR="00F14DCA">
        <w:t>P</w:t>
      </w:r>
      <w:r w:rsidRPr="00480CEC">
        <w:t xml:space="preserve">roposal </w:t>
      </w:r>
      <w:r w:rsidR="009913DE">
        <w:t>4</w:t>
      </w:r>
      <w:r w:rsidR="002E1F53" w:rsidRPr="00480CEC">
        <w:t xml:space="preserve"> </w:t>
      </w:r>
      <w:r w:rsidRPr="00480CEC">
        <w:t>as there is no associated cost</w:t>
      </w:r>
      <w:r w:rsidR="002E1F53">
        <w:t>.</w:t>
      </w:r>
    </w:p>
    <w:p w14:paraId="5BDA09E3" w14:textId="77777777" w:rsidR="008B164A" w:rsidRPr="00480CEC" w:rsidRDefault="00643EEC" w:rsidP="00EE47E7">
      <w:pPr>
        <w:pStyle w:val="Heading3"/>
      </w:pPr>
      <w:bookmarkStart w:id="76" w:name="_Toc88067672"/>
      <w:bookmarkStart w:id="77" w:name="_Toc88213639"/>
      <w:r w:rsidRPr="00480CEC">
        <w:t>Benefits</w:t>
      </w:r>
      <w:bookmarkEnd w:id="76"/>
      <w:bookmarkEnd w:id="77"/>
    </w:p>
    <w:p w14:paraId="38E2F473" w14:textId="2F6B07B2" w:rsidR="00A15D2E" w:rsidRPr="00480CEC" w:rsidRDefault="00A15D2E" w:rsidP="00A15D2E">
      <w:pPr>
        <w:pStyle w:val="BodyText"/>
      </w:pPr>
      <w:r w:rsidRPr="00480CEC">
        <w:t xml:space="preserve">The initial benefits identified </w:t>
      </w:r>
      <w:r w:rsidR="000003A0" w:rsidRPr="00480CEC">
        <w:t>in the consultation document are</w:t>
      </w:r>
      <w:r w:rsidRPr="00480CEC">
        <w:t>:</w:t>
      </w:r>
    </w:p>
    <w:p w14:paraId="47B9AB07" w14:textId="6396AC88" w:rsidR="00A15D2E" w:rsidRPr="00480CEC" w:rsidRDefault="00000D88" w:rsidP="00000D88">
      <w:pPr>
        <w:pStyle w:val="List-BulletLvl1"/>
      </w:pPr>
      <w:r w:rsidRPr="00480CEC">
        <w:t>This will provide greater clarity of roles and maintain the independence of reporting as well as greater cost efficiency. It will ensure that each agency has the opportunity to lead on the parts of reporting within its strengths.</w:t>
      </w:r>
    </w:p>
    <w:p w14:paraId="0448D097" w14:textId="3F6925BC" w:rsidR="00643EEC" w:rsidRPr="00480CEC" w:rsidRDefault="00135941" w:rsidP="00643EEC">
      <w:pPr>
        <w:pStyle w:val="BodyText"/>
      </w:pPr>
      <w:r w:rsidRPr="00480CEC">
        <w:t>We agree with the</w:t>
      </w:r>
      <w:r w:rsidR="000003A0" w:rsidRPr="00480CEC">
        <w:t>se potential benefits but note that the extent of greater cost efficiency may be minimal unless substantial overlap currently exists.</w:t>
      </w:r>
    </w:p>
    <w:p w14:paraId="61FBAC87" w14:textId="281D2B89" w:rsidR="00377AAC" w:rsidRDefault="00643EEC" w:rsidP="00A15D2E">
      <w:pPr>
        <w:pStyle w:val="BodyText"/>
      </w:pPr>
      <w:r w:rsidRPr="00480CEC">
        <w:rPr>
          <w:b/>
          <w:bCs/>
        </w:rPr>
        <w:t>Risks</w:t>
      </w:r>
    </w:p>
    <w:p w14:paraId="72DF1FB8" w14:textId="71ED5060" w:rsidR="00A15D2E" w:rsidRPr="00480CEC" w:rsidRDefault="00A15D2E" w:rsidP="00A15D2E">
      <w:pPr>
        <w:pStyle w:val="BodyText"/>
      </w:pPr>
      <w:r w:rsidRPr="00480CEC">
        <w:t xml:space="preserve">The following risks were noted by </w:t>
      </w:r>
      <w:r w:rsidR="00377AAC">
        <w:t xml:space="preserve">the </w:t>
      </w:r>
      <w:r w:rsidRPr="00480CEC">
        <w:t>Ministry:</w:t>
      </w:r>
    </w:p>
    <w:p w14:paraId="2A9EB1BA" w14:textId="08CDCACF" w:rsidR="000003A0" w:rsidRPr="00480CEC" w:rsidRDefault="00000D88" w:rsidP="00000D88">
      <w:pPr>
        <w:pStyle w:val="List-BulletLvl1"/>
      </w:pPr>
      <w:r w:rsidRPr="00480CEC">
        <w:t xml:space="preserve">There is some concern regarding how the separation of roles will work in </w:t>
      </w:r>
      <w:r w:rsidR="00EE47E7" w:rsidRPr="00480CEC">
        <w:t>practice,</w:t>
      </w:r>
      <w:r w:rsidRPr="00480CEC">
        <w:t xml:space="preserve"> </w:t>
      </w:r>
      <w:r w:rsidR="00EE47E7" w:rsidRPr="00480CEC">
        <w:t>i.e.</w:t>
      </w:r>
      <w:r w:rsidRPr="00480CEC">
        <w:t>, placing too much responsibility on Stats NZ (who may not have the necessary resources to provide what is required which may have flow on effects for aspects of work the Ministry leads</w:t>
      </w:r>
      <w:r w:rsidR="000003A0" w:rsidRPr="00480CEC">
        <w:t>)</w:t>
      </w:r>
      <w:r w:rsidRPr="00480CEC">
        <w:t>.</w:t>
      </w:r>
    </w:p>
    <w:p w14:paraId="0E7498B9" w14:textId="6FF1CEFD" w:rsidR="00643EEC" w:rsidRPr="00480CEC" w:rsidRDefault="00000D88" w:rsidP="00000D88">
      <w:pPr>
        <w:pStyle w:val="List-BulletLvl1"/>
      </w:pPr>
      <w:r w:rsidRPr="00480CEC">
        <w:lastRenderedPageBreak/>
        <w:t>Adjusting roles may risk some of the existing procurements and relationships with data providers and the science community.</w:t>
      </w:r>
    </w:p>
    <w:p w14:paraId="522836A3" w14:textId="6DA44308" w:rsidR="00643EEC" w:rsidRPr="00480CEC" w:rsidRDefault="00FC10C5" w:rsidP="004509A6">
      <w:pPr>
        <w:pStyle w:val="BodyText"/>
      </w:pPr>
      <w:r w:rsidRPr="00480CEC">
        <w:t xml:space="preserve">While the resourcing risk </w:t>
      </w:r>
      <w:r w:rsidR="009E7695" w:rsidRPr="00480CEC">
        <w:t xml:space="preserve">may exist, the additional clarity in roles provides for greater certainty and ownership over what resources may be required that can be factored into </w:t>
      </w:r>
      <w:r w:rsidR="00712B9E" w:rsidRPr="00480CEC">
        <w:t xml:space="preserve">annual planning. </w:t>
      </w:r>
      <w:r w:rsidR="00DF6A64" w:rsidRPr="00480CEC">
        <w:t xml:space="preserve">This includes the additional resourcing requirements identified in this preliminary CBA. </w:t>
      </w:r>
      <w:r w:rsidR="006D2497" w:rsidRPr="00480CEC">
        <w:t xml:space="preserve">Despite the adjustment in roles and responsibilities, the Ministry and Stats NZ will </w:t>
      </w:r>
      <w:r w:rsidR="00543FE6">
        <w:t xml:space="preserve">need to </w:t>
      </w:r>
      <w:r w:rsidR="006D2497" w:rsidRPr="00480CEC">
        <w:t>continue to work in partnership and can therefore manage</w:t>
      </w:r>
      <w:r w:rsidR="006D0363" w:rsidRPr="00480CEC">
        <w:t xml:space="preserve"> the transition of procurements and relationships, if necessary, through this partnership approach.</w:t>
      </w:r>
    </w:p>
    <w:p w14:paraId="194D9859" w14:textId="4055EB22" w:rsidR="004509A6" w:rsidRPr="00480CEC" w:rsidRDefault="004509A6" w:rsidP="004509A6">
      <w:pPr>
        <w:pStyle w:val="NumberedHeading2"/>
      </w:pPr>
      <w:bookmarkStart w:id="78" w:name="_Toc88213640"/>
      <w:r w:rsidRPr="00480CEC">
        <w:t>Mandate a standing advisory panel</w:t>
      </w:r>
      <w:bookmarkEnd w:id="78"/>
    </w:p>
    <w:p w14:paraId="4DE4589F" w14:textId="1EE3C991" w:rsidR="006D0363" w:rsidRPr="00480CEC" w:rsidRDefault="00643EEC" w:rsidP="00EE47E7">
      <w:pPr>
        <w:pStyle w:val="Heading3"/>
        <w:rPr>
          <w:bCs/>
        </w:rPr>
      </w:pPr>
      <w:bookmarkStart w:id="79" w:name="_Toc88067674"/>
      <w:bookmarkStart w:id="80" w:name="_Toc88213641"/>
      <w:r w:rsidRPr="00480CEC">
        <w:rPr>
          <w:bCs/>
        </w:rPr>
        <w:t xml:space="preserve">Details of </w:t>
      </w:r>
      <w:r w:rsidR="005B5510">
        <w:rPr>
          <w:bCs/>
        </w:rPr>
        <w:t>p</w:t>
      </w:r>
      <w:r w:rsidRPr="00480CEC">
        <w:rPr>
          <w:bCs/>
        </w:rPr>
        <w:t xml:space="preserve">roposed </w:t>
      </w:r>
      <w:r w:rsidR="005B5510">
        <w:rPr>
          <w:bCs/>
        </w:rPr>
        <w:t>c</w:t>
      </w:r>
      <w:r w:rsidRPr="00480CEC">
        <w:rPr>
          <w:bCs/>
        </w:rPr>
        <w:t>hange</w:t>
      </w:r>
      <w:bookmarkEnd w:id="79"/>
      <w:bookmarkEnd w:id="80"/>
    </w:p>
    <w:p w14:paraId="420AA0CA" w14:textId="047C6306" w:rsidR="00643EEC" w:rsidRPr="00480CEC" w:rsidRDefault="0019589A" w:rsidP="00643EEC">
      <w:pPr>
        <w:pStyle w:val="BodyText"/>
      </w:pPr>
      <w:r w:rsidRPr="00480CEC">
        <w:t xml:space="preserve">Require the establishment of a standing advisory panel under the </w:t>
      </w:r>
      <w:r w:rsidR="00CA6CBB">
        <w:t>ERA.</w:t>
      </w:r>
    </w:p>
    <w:p w14:paraId="452D19D1" w14:textId="77777777" w:rsidR="006D0363" w:rsidRPr="00480CEC" w:rsidRDefault="00643EEC" w:rsidP="00EE47E7">
      <w:pPr>
        <w:pStyle w:val="Heading3"/>
      </w:pPr>
      <w:bookmarkStart w:id="81" w:name="_Toc88067675"/>
      <w:bookmarkStart w:id="82" w:name="_Toc88213642"/>
      <w:r w:rsidRPr="00480CEC">
        <w:t>Costs</w:t>
      </w:r>
      <w:bookmarkEnd w:id="81"/>
      <w:bookmarkEnd w:id="82"/>
    </w:p>
    <w:p w14:paraId="74CE087C" w14:textId="313A7CBD" w:rsidR="00643EEC" w:rsidRPr="00480CEC" w:rsidRDefault="00643EEC" w:rsidP="00643EEC">
      <w:pPr>
        <w:pStyle w:val="BodyText"/>
      </w:pPr>
      <w:r w:rsidRPr="00480CEC">
        <w:t>Th</w:t>
      </w:r>
      <w:r w:rsidR="00B66279" w:rsidRPr="00480CEC">
        <w:t>e costs associated with formally instituting a stand</w:t>
      </w:r>
      <w:r w:rsidR="00E31D59">
        <w:t>ing</w:t>
      </w:r>
      <w:r w:rsidR="00B66279" w:rsidRPr="00480CEC">
        <w:t xml:space="preserve"> advisory panel </w:t>
      </w:r>
      <w:r w:rsidR="00C474B4" w:rsidRPr="00480CEC">
        <w:t>include</w:t>
      </w:r>
      <w:r w:rsidR="00B66279" w:rsidRPr="00480CEC">
        <w:t xml:space="preserve"> the Ministry providing secretariat services for the advisory panel and the costs of holding panel meetings. The cost estimates presented are based on </w:t>
      </w:r>
      <w:r w:rsidR="007A201B" w:rsidRPr="00480CEC">
        <w:t xml:space="preserve">secretariat duties requiring one FTE input from the Ministry each year. We have assumed that there will be on average </w:t>
      </w:r>
      <w:r w:rsidR="00D4563C">
        <w:t>seven</w:t>
      </w:r>
      <w:r w:rsidR="007A201B" w:rsidRPr="00480CEC">
        <w:t xml:space="preserve"> panel members who will meet on average </w:t>
      </w:r>
      <w:r w:rsidR="00D4563C">
        <w:t>six</w:t>
      </w:r>
      <w:r w:rsidR="007A201B" w:rsidRPr="00480CEC">
        <w:t xml:space="preserve"> times per year. We also assume that reimbursement costs for panel members will average $1,685 for each member </w:t>
      </w:r>
      <w:r w:rsidR="00B94FB5" w:rsidRPr="00480CEC">
        <w:t xml:space="preserve">attending a </w:t>
      </w:r>
      <w:r w:rsidR="007A201B" w:rsidRPr="00480CEC">
        <w:t>meeting</w:t>
      </w:r>
      <w:r w:rsidR="00B94FB5" w:rsidRPr="00480CEC">
        <w:t xml:space="preserve">. This amount includes travel, </w:t>
      </w:r>
      <w:r w:rsidR="00EE47E7" w:rsidRPr="00480CEC">
        <w:t>accommodation,</w:t>
      </w:r>
      <w:r w:rsidR="00B94FB5" w:rsidRPr="00480CEC">
        <w:t xml:space="preserve"> and meeting fees</w:t>
      </w:r>
      <w:r w:rsidR="00C474B4" w:rsidRPr="00480CEC">
        <w:t xml:space="preserve"> according to the Cabinet Fees Framework</w:t>
      </w:r>
      <w:r w:rsidR="00B94FB5" w:rsidRPr="00480CEC">
        <w:t>. An allowance of $1000 per meeting is also allowed for venue hire</w:t>
      </w:r>
      <w:r w:rsidR="005B5510">
        <w:rPr>
          <w:rStyle w:val="FootnoteReference"/>
        </w:rPr>
        <w:footnoteReference w:id="5"/>
      </w:r>
      <w:r w:rsidR="00B94FB5" w:rsidRPr="00480CEC">
        <w:t xml:space="preserve"> and catering purposes.</w:t>
      </w:r>
    </w:p>
    <w:p w14:paraId="4A498349" w14:textId="2EB47BD8" w:rsidR="00643EEC" w:rsidRPr="00480CEC" w:rsidRDefault="00643EEC" w:rsidP="00643EEC">
      <w:pPr>
        <w:pStyle w:val="Caption"/>
      </w:pPr>
      <w:r w:rsidRPr="00480CEC">
        <w:t xml:space="preserve">Table </w:t>
      </w:r>
      <w:r w:rsidRPr="00480CEC">
        <w:fldChar w:fldCharType="begin"/>
      </w:r>
      <w:r w:rsidRPr="00480CEC">
        <w:instrText xml:space="preserve"> SEQ Table \* ARABIC </w:instrText>
      </w:r>
      <w:r w:rsidRPr="00480CEC">
        <w:fldChar w:fldCharType="separate"/>
      </w:r>
      <w:r w:rsidR="00FA636E">
        <w:rPr>
          <w:noProof/>
        </w:rPr>
        <w:t>9</w:t>
      </w:r>
      <w:r w:rsidRPr="00480CEC">
        <w:fldChar w:fldCharType="end"/>
      </w:r>
      <w:r w:rsidRPr="00480CEC">
        <w:t xml:space="preserve">: Cost summary for Proposal </w:t>
      </w:r>
      <w:r w:rsidR="007071AA" w:rsidRPr="00480CEC">
        <w:t>5, Mandate a standing advisory panel</w:t>
      </w:r>
    </w:p>
    <w:p w14:paraId="013E6F26" w14:textId="5977817C" w:rsidR="00643EEC" w:rsidRPr="00480CEC" w:rsidRDefault="006A05B7" w:rsidP="00643EEC">
      <w:r w:rsidRPr="006A05B7">
        <w:rPr>
          <w:noProof/>
        </w:rPr>
        <w:drawing>
          <wp:inline distT="0" distB="0" distL="0" distR="0" wp14:anchorId="58AF5088" wp14:editId="628F7674">
            <wp:extent cx="5760085" cy="175133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1751330"/>
                    </a:xfrm>
                    <a:prstGeom prst="rect">
                      <a:avLst/>
                    </a:prstGeom>
                  </pic:spPr>
                </pic:pic>
              </a:graphicData>
            </a:graphic>
          </wp:inline>
        </w:drawing>
      </w:r>
    </w:p>
    <w:p w14:paraId="7B8C7C77" w14:textId="3347CCB8" w:rsidR="00CB4514" w:rsidRPr="00480CEC" w:rsidRDefault="00CB4514" w:rsidP="00EE47E7">
      <w:pPr>
        <w:pStyle w:val="Heading3"/>
      </w:pPr>
      <w:bookmarkStart w:id="83" w:name="_Toc88067676"/>
      <w:bookmarkStart w:id="84" w:name="_Toc88213643"/>
      <w:r w:rsidRPr="00480CEC">
        <w:t xml:space="preserve">Monte Carlo </w:t>
      </w:r>
      <w:r w:rsidR="00F40E26">
        <w:t>a</w:t>
      </w:r>
      <w:r w:rsidRPr="00480CEC">
        <w:t>nalysis</w:t>
      </w:r>
      <w:bookmarkEnd w:id="83"/>
      <w:bookmarkEnd w:id="84"/>
    </w:p>
    <w:p w14:paraId="10512A6D" w14:textId="4A8DF686" w:rsidR="00CB4514" w:rsidRPr="00480CEC" w:rsidRDefault="00CB4514" w:rsidP="00EE47E7">
      <w:pPr>
        <w:pStyle w:val="BodyText"/>
      </w:pPr>
      <w:r w:rsidRPr="00480CEC">
        <w:t>In addition to the standard risks around the size of discount rate, deadweight costs of taxation and labour costs, the critical cost estimate risks for Proposal 5 revolve around the actual level of labour input required to provide secretariat services for the panel</w:t>
      </w:r>
      <w:r w:rsidR="00822FC9">
        <w:t>. Factors to be considered include</w:t>
      </w:r>
      <w:r w:rsidRPr="00480CEC">
        <w:t xml:space="preserve"> the size of the panel, the number of times they meet each year, and the costs associated with holding each meeting. Allowing for variations in assumptions as presented in </w:t>
      </w:r>
      <w:r w:rsidRPr="00480CEC">
        <w:fldChar w:fldCharType="begin"/>
      </w:r>
      <w:r w:rsidRPr="00480CEC">
        <w:instrText xml:space="preserve"> REF _Ref88045534 \h </w:instrText>
      </w:r>
      <w:r w:rsidRPr="00480CEC">
        <w:fldChar w:fldCharType="separate"/>
      </w:r>
      <w:r w:rsidR="00FA636E" w:rsidRPr="00480CEC">
        <w:t xml:space="preserve">Table </w:t>
      </w:r>
      <w:r w:rsidR="00FA636E">
        <w:rPr>
          <w:noProof/>
        </w:rPr>
        <w:t>10</w:t>
      </w:r>
      <w:r w:rsidRPr="00480CEC">
        <w:fldChar w:fldCharType="end"/>
      </w:r>
      <w:r w:rsidRPr="00480CEC">
        <w:t xml:space="preserve"> implies a 95% confidence interval around the present value of cost estimates for Proposal 5 that range</w:t>
      </w:r>
      <w:r w:rsidR="002E21FE">
        <w:t>s</w:t>
      </w:r>
      <w:r w:rsidRPr="00480CEC">
        <w:t xml:space="preserve"> from $2.2m to $5.6m</w:t>
      </w:r>
      <w:r w:rsidR="00B01C0F">
        <w:t>.</w:t>
      </w:r>
    </w:p>
    <w:p w14:paraId="14D55E1C" w14:textId="45567E8F" w:rsidR="00CB4514" w:rsidRPr="00480CEC" w:rsidRDefault="00CB4514" w:rsidP="00EE47E7">
      <w:pPr>
        <w:pStyle w:val="Caption"/>
        <w:keepNext/>
      </w:pPr>
      <w:bookmarkStart w:id="85" w:name="_Ref88045534"/>
      <w:r w:rsidRPr="00480CEC">
        <w:lastRenderedPageBreak/>
        <w:t xml:space="preserve">Table </w:t>
      </w:r>
      <w:r w:rsidRPr="00480CEC">
        <w:fldChar w:fldCharType="begin"/>
      </w:r>
      <w:r w:rsidRPr="00480CEC">
        <w:instrText xml:space="preserve"> SEQ Table \* ARABIC </w:instrText>
      </w:r>
      <w:r w:rsidRPr="00480CEC">
        <w:fldChar w:fldCharType="separate"/>
      </w:r>
      <w:r w:rsidR="00FA636E">
        <w:rPr>
          <w:noProof/>
        </w:rPr>
        <w:t>10</w:t>
      </w:r>
      <w:r w:rsidRPr="00480CEC">
        <w:fldChar w:fldCharType="end"/>
      </w:r>
      <w:bookmarkEnd w:id="85"/>
      <w:r w:rsidRPr="00480CEC">
        <w:t>: Distribution assumptions underpinning Monte Carlo analysis of Proposal 5</w:t>
      </w:r>
    </w:p>
    <w:p w14:paraId="588808B9" w14:textId="416C9F90" w:rsidR="00CB4514" w:rsidRPr="00480CEC" w:rsidRDefault="00B27D65" w:rsidP="00CB4514">
      <w:r w:rsidRPr="00B27D65">
        <w:rPr>
          <w:noProof/>
        </w:rPr>
        <w:drawing>
          <wp:inline distT="0" distB="0" distL="0" distR="0" wp14:anchorId="7F3239EA" wp14:editId="2F4997E7">
            <wp:extent cx="4201200" cy="3049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01200" cy="3049200"/>
                    </a:xfrm>
                    <a:prstGeom prst="rect">
                      <a:avLst/>
                    </a:prstGeom>
                  </pic:spPr>
                </pic:pic>
              </a:graphicData>
            </a:graphic>
          </wp:inline>
        </w:drawing>
      </w:r>
    </w:p>
    <w:p w14:paraId="6D2375C1" w14:textId="4CFED625" w:rsidR="00CB4514" w:rsidRPr="00480CEC" w:rsidRDefault="00CB4514" w:rsidP="00CB4514">
      <w:pPr>
        <w:pStyle w:val="Caption"/>
      </w:pPr>
      <w:r w:rsidRPr="00480CEC">
        <w:t xml:space="preserve">Figure </w:t>
      </w:r>
      <w:r w:rsidRPr="00480CEC">
        <w:fldChar w:fldCharType="begin"/>
      </w:r>
      <w:r w:rsidRPr="00480CEC">
        <w:instrText xml:space="preserve"> SEQ Figure \* ARABIC </w:instrText>
      </w:r>
      <w:r w:rsidRPr="00480CEC">
        <w:fldChar w:fldCharType="separate"/>
      </w:r>
      <w:r w:rsidR="00FA636E">
        <w:rPr>
          <w:noProof/>
        </w:rPr>
        <w:t>3</w:t>
      </w:r>
      <w:r w:rsidRPr="00480CEC">
        <w:fldChar w:fldCharType="end"/>
      </w:r>
      <w:r w:rsidRPr="00480CEC">
        <w:t>: Distribution of cost estimates for Proposal 5</w:t>
      </w:r>
    </w:p>
    <w:p w14:paraId="795A8BA5" w14:textId="373F0F5A" w:rsidR="00CB4514" w:rsidRPr="00480CEC" w:rsidRDefault="00136D8E" w:rsidP="00CB4514">
      <w:r w:rsidRPr="00136D8E">
        <w:rPr>
          <w:noProof/>
        </w:rPr>
        <w:drawing>
          <wp:inline distT="0" distB="0" distL="0" distR="0" wp14:anchorId="093CD05B" wp14:editId="170F54AF">
            <wp:extent cx="5760085" cy="32918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3291840"/>
                    </a:xfrm>
                    <a:prstGeom prst="rect">
                      <a:avLst/>
                    </a:prstGeom>
                  </pic:spPr>
                </pic:pic>
              </a:graphicData>
            </a:graphic>
          </wp:inline>
        </w:drawing>
      </w:r>
    </w:p>
    <w:p w14:paraId="04B0A6CE" w14:textId="77777777" w:rsidR="00CB4514" w:rsidRPr="00480CEC" w:rsidRDefault="00643EEC" w:rsidP="00EE47E7">
      <w:pPr>
        <w:pStyle w:val="Heading3"/>
        <w:rPr>
          <w:bCs/>
        </w:rPr>
      </w:pPr>
      <w:bookmarkStart w:id="86" w:name="_Toc88067677"/>
      <w:bookmarkStart w:id="87" w:name="_Toc88213644"/>
      <w:r w:rsidRPr="00480CEC">
        <w:rPr>
          <w:bCs/>
        </w:rPr>
        <w:t>Benefits</w:t>
      </w:r>
      <w:bookmarkEnd w:id="86"/>
      <w:bookmarkEnd w:id="87"/>
    </w:p>
    <w:p w14:paraId="1C1AE030" w14:textId="5A119D99" w:rsidR="00A15D2E" w:rsidRPr="00480CEC" w:rsidRDefault="00A15D2E" w:rsidP="00EE47E7">
      <w:pPr>
        <w:pStyle w:val="BodyText"/>
        <w:keepNext/>
      </w:pPr>
      <w:r w:rsidRPr="00480CEC">
        <w:t xml:space="preserve">The initial benefits identified </w:t>
      </w:r>
      <w:r w:rsidR="00CB4514" w:rsidRPr="00480CEC">
        <w:t>in the consultation document are</w:t>
      </w:r>
      <w:r w:rsidRPr="00480CEC">
        <w:t>:</w:t>
      </w:r>
    </w:p>
    <w:p w14:paraId="6D3818C3" w14:textId="13F57DD6" w:rsidR="00A15D2E" w:rsidRPr="00480CEC" w:rsidRDefault="00000D88" w:rsidP="00000D88">
      <w:pPr>
        <w:pStyle w:val="List-BulletLvl1"/>
      </w:pPr>
      <w:r w:rsidRPr="00480CEC">
        <w:t>Provides independent expert science and data knowledge, as well as different perspectives, skills and experience from a range of disciplines including te ao Māori and mātauranga Māori.</w:t>
      </w:r>
    </w:p>
    <w:p w14:paraId="54AA7FFD" w14:textId="57F7CB30" w:rsidR="00CB4514" w:rsidRPr="00480CEC" w:rsidRDefault="00CB4514" w:rsidP="00EE47E7">
      <w:pPr>
        <w:pStyle w:val="BodyText"/>
      </w:pPr>
      <w:r w:rsidRPr="00480CEC">
        <w:t xml:space="preserve">We agree with this benefit and also note that an expert panel </w:t>
      </w:r>
      <w:r w:rsidR="00666365" w:rsidRPr="00480CEC">
        <w:t xml:space="preserve">that engages in the reports and the response from the </w:t>
      </w:r>
      <w:r w:rsidR="00136D8E">
        <w:t>G</w:t>
      </w:r>
      <w:r w:rsidR="00666365" w:rsidRPr="00480CEC">
        <w:t>overnment can help to increase the visibility of environmental reporting, advocating for change, and increasing the accountability for action.</w:t>
      </w:r>
    </w:p>
    <w:p w14:paraId="20280FAA" w14:textId="77777777" w:rsidR="00666365" w:rsidRPr="00480CEC" w:rsidRDefault="00643EEC" w:rsidP="00EE47E7">
      <w:pPr>
        <w:pStyle w:val="Heading3"/>
      </w:pPr>
      <w:bookmarkStart w:id="88" w:name="_Toc88067678"/>
      <w:bookmarkStart w:id="89" w:name="_Toc88213645"/>
      <w:r w:rsidRPr="00480CEC">
        <w:lastRenderedPageBreak/>
        <w:t>Risks</w:t>
      </w:r>
      <w:bookmarkEnd w:id="88"/>
      <w:bookmarkEnd w:id="89"/>
    </w:p>
    <w:p w14:paraId="137B330D" w14:textId="0838D4D9" w:rsidR="00A15D2E" w:rsidRPr="00480CEC" w:rsidRDefault="00A15D2E" w:rsidP="00A15D2E">
      <w:pPr>
        <w:pStyle w:val="BodyText"/>
      </w:pPr>
      <w:r w:rsidRPr="00480CEC">
        <w:t xml:space="preserve">The following risks were noted </w:t>
      </w:r>
      <w:r w:rsidR="00666365" w:rsidRPr="00480CEC">
        <w:t>in the consultation document</w:t>
      </w:r>
      <w:r w:rsidRPr="00480CEC">
        <w:t>:</w:t>
      </w:r>
    </w:p>
    <w:p w14:paraId="7D49CCFC" w14:textId="1066C374" w:rsidR="002E4079" w:rsidRPr="00480CEC" w:rsidRDefault="00776395" w:rsidP="00776395">
      <w:pPr>
        <w:pStyle w:val="List-BulletLvl1"/>
      </w:pPr>
      <w:r w:rsidRPr="00480CEC">
        <w:t>Risks in protecting the independence of the panel’s advice and managing any conflicts of interest. If the panel were to advise on the direction of environmental reporting, there is a risk in relevant areas being missed out or gaps in reporting due to biases or oversight.</w:t>
      </w:r>
    </w:p>
    <w:p w14:paraId="5F77AA3C" w14:textId="78D0CCB2" w:rsidR="00643EEC" w:rsidRPr="00480CEC" w:rsidRDefault="00776395" w:rsidP="00776395">
      <w:pPr>
        <w:pStyle w:val="List-BulletLvl1"/>
      </w:pPr>
      <w:r w:rsidRPr="00480CEC">
        <w:t>This can be mitigated by the Secretary for the Environment being the ultimate decision-maker and through having clear terms of reference which set out expectations around the role and conduct of members.</w:t>
      </w:r>
    </w:p>
    <w:p w14:paraId="424EF838" w14:textId="4A9721AE" w:rsidR="002E4079" w:rsidRPr="00480CEC" w:rsidRDefault="002E4079" w:rsidP="00EE47E7">
      <w:pPr>
        <w:pStyle w:val="BodyText"/>
      </w:pPr>
      <w:r w:rsidRPr="00480CEC">
        <w:t xml:space="preserve">We acknowledge the risk identified in the consultation document and agree that clarity </w:t>
      </w:r>
      <w:r w:rsidR="002E058C" w:rsidRPr="00480CEC">
        <w:t xml:space="preserve">on expectations on role and conduct of members should be spelled out in terms of reference for members. In addition, </w:t>
      </w:r>
      <w:r w:rsidR="00ED4420">
        <w:t>t</w:t>
      </w:r>
      <w:r w:rsidR="00ED4420" w:rsidRPr="00ED4420">
        <w:t>erms of reference of the panel and its role in relation to the Secretary for the Environment should be drafted with roles clearly defined to further mitigate risk.</w:t>
      </w:r>
    </w:p>
    <w:p w14:paraId="62321BD1" w14:textId="2027D151" w:rsidR="004509A6" w:rsidRPr="00480CEC" w:rsidRDefault="004509A6" w:rsidP="004509A6">
      <w:pPr>
        <w:pStyle w:val="NumberedHeading2"/>
      </w:pPr>
      <w:bookmarkStart w:id="90" w:name="_Toc88213646"/>
      <w:r w:rsidRPr="00480CEC">
        <w:t>Replace environmental domains with cross-domain themes</w:t>
      </w:r>
      <w:bookmarkEnd w:id="90"/>
    </w:p>
    <w:p w14:paraId="2F570A4E" w14:textId="46832008" w:rsidR="00F05A5A" w:rsidRPr="00480CEC" w:rsidRDefault="00643EEC" w:rsidP="00EE47E7">
      <w:pPr>
        <w:pStyle w:val="Heading3"/>
        <w:rPr>
          <w:bCs/>
        </w:rPr>
      </w:pPr>
      <w:bookmarkStart w:id="91" w:name="_Toc88067680"/>
      <w:bookmarkStart w:id="92" w:name="_Toc88213647"/>
      <w:r w:rsidRPr="00480CEC">
        <w:rPr>
          <w:bCs/>
        </w:rPr>
        <w:t xml:space="preserve">Details of </w:t>
      </w:r>
      <w:r w:rsidR="00ED4420">
        <w:rPr>
          <w:bCs/>
        </w:rPr>
        <w:t>p</w:t>
      </w:r>
      <w:r w:rsidRPr="00480CEC">
        <w:rPr>
          <w:bCs/>
        </w:rPr>
        <w:t xml:space="preserve">roposed </w:t>
      </w:r>
      <w:r w:rsidR="00ED4420">
        <w:rPr>
          <w:bCs/>
        </w:rPr>
        <w:t>c</w:t>
      </w:r>
      <w:r w:rsidRPr="00480CEC">
        <w:rPr>
          <w:bCs/>
        </w:rPr>
        <w:t>hange</w:t>
      </w:r>
      <w:bookmarkEnd w:id="91"/>
      <w:bookmarkEnd w:id="92"/>
    </w:p>
    <w:p w14:paraId="5C049DE8" w14:textId="7C32EF8B" w:rsidR="00643EEC" w:rsidRPr="00480CEC" w:rsidRDefault="0019589A" w:rsidP="00643EEC">
      <w:pPr>
        <w:pStyle w:val="BodyText"/>
      </w:pPr>
      <w:r w:rsidRPr="00480CEC">
        <w:t>Replace environmental domains with cross-domain themes that form the basis of synthesis reports and in-between commentaries.</w:t>
      </w:r>
    </w:p>
    <w:p w14:paraId="7377AAC5" w14:textId="77777777" w:rsidR="00F05A5A" w:rsidRPr="00480CEC" w:rsidRDefault="00643EEC" w:rsidP="00EE47E7">
      <w:pPr>
        <w:pStyle w:val="Heading3"/>
      </w:pPr>
      <w:bookmarkStart w:id="93" w:name="_Toc88067681"/>
      <w:bookmarkStart w:id="94" w:name="_Toc88213648"/>
      <w:r w:rsidRPr="00480CEC">
        <w:t>Assumptions</w:t>
      </w:r>
      <w:bookmarkEnd w:id="93"/>
      <w:bookmarkEnd w:id="94"/>
    </w:p>
    <w:p w14:paraId="382AB74E" w14:textId="4056BA14" w:rsidR="00643EEC" w:rsidRPr="00480CEC" w:rsidRDefault="0019589A" w:rsidP="00643EEC">
      <w:pPr>
        <w:pStyle w:val="BodyText"/>
      </w:pPr>
      <w:r w:rsidRPr="00480CEC">
        <w:t xml:space="preserve">It is assumed that there will be upfront </w:t>
      </w:r>
      <w:r w:rsidR="007D5510" w:rsidRPr="00480CEC">
        <w:t xml:space="preserve">design and planning </w:t>
      </w:r>
      <w:r w:rsidRPr="00480CEC">
        <w:t>costs associated with a transition from domains to themes</w:t>
      </w:r>
      <w:r w:rsidR="007D5510" w:rsidRPr="00480CEC">
        <w:t>, but once embedded there will be no ongoing cost implications from this proposal.</w:t>
      </w:r>
    </w:p>
    <w:p w14:paraId="7C93D1A2" w14:textId="01DB1615" w:rsidR="00ED1DC8" w:rsidRPr="00480CEC" w:rsidRDefault="00643EEC" w:rsidP="00EE47E7">
      <w:pPr>
        <w:pStyle w:val="Heading3"/>
      </w:pPr>
      <w:bookmarkStart w:id="95" w:name="_Toc88067682"/>
      <w:bookmarkStart w:id="96" w:name="_Toc88213649"/>
      <w:r w:rsidRPr="00480CEC">
        <w:t>Costs</w:t>
      </w:r>
      <w:bookmarkEnd w:id="95"/>
      <w:bookmarkEnd w:id="96"/>
    </w:p>
    <w:p w14:paraId="59C705FF" w14:textId="071C88F9" w:rsidR="00643EEC" w:rsidRPr="00480CEC" w:rsidRDefault="007D5510" w:rsidP="00643EEC">
      <w:pPr>
        <w:pStyle w:val="BodyText"/>
      </w:pPr>
      <w:r w:rsidRPr="00480CEC">
        <w:t xml:space="preserve">Upfront input by </w:t>
      </w:r>
      <w:r w:rsidR="00ED4420">
        <w:t>two</w:t>
      </w:r>
      <w:r w:rsidRPr="00480CEC">
        <w:t xml:space="preserve"> FTE will be required to manage the transition to a cross-domain theme focus. </w:t>
      </w:r>
      <w:r w:rsidR="00651B44" w:rsidRPr="00480CEC">
        <w:t>This includes</w:t>
      </w:r>
      <w:r w:rsidRPr="00480CEC">
        <w:t xml:space="preserve"> 0.5 FTE each from the Ministry and </w:t>
      </w:r>
      <w:r w:rsidR="00651B44" w:rsidRPr="00480CEC">
        <w:t>Stats NZ</w:t>
      </w:r>
      <w:r w:rsidRPr="00480CEC">
        <w:t xml:space="preserve">, plus the equivalent of one FTE from other government departments. This will have a </w:t>
      </w:r>
      <w:r w:rsidR="00535BCF" w:rsidRPr="00480CEC">
        <w:t>resource cost equivalent to $0.5m</w:t>
      </w:r>
      <w:r w:rsidR="0095372D" w:rsidRPr="00480CEC">
        <w:t xml:space="preserve"> (see </w:t>
      </w:r>
      <w:r w:rsidR="0095372D" w:rsidRPr="00480CEC">
        <w:fldChar w:fldCharType="begin"/>
      </w:r>
      <w:r w:rsidR="0095372D" w:rsidRPr="00480CEC">
        <w:instrText xml:space="preserve"> REF _Ref88049491 \h </w:instrText>
      </w:r>
      <w:r w:rsidR="0095372D" w:rsidRPr="00480CEC">
        <w:fldChar w:fldCharType="separate"/>
      </w:r>
      <w:r w:rsidR="00FA636E" w:rsidRPr="00480CEC">
        <w:t xml:space="preserve">Table </w:t>
      </w:r>
      <w:r w:rsidR="00FA636E">
        <w:rPr>
          <w:noProof/>
        </w:rPr>
        <w:t>11</w:t>
      </w:r>
      <w:r w:rsidR="0095372D" w:rsidRPr="00480CEC">
        <w:fldChar w:fldCharType="end"/>
      </w:r>
      <w:r w:rsidR="0095372D" w:rsidRPr="00480CEC">
        <w:t>)</w:t>
      </w:r>
      <w:r w:rsidR="00535BCF" w:rsidRPr="00480CEC">
        <w:t>.</w:t>
      </w:r>
    </w:p>
    <w:p w14:paraId="1779EFB6" w14:textId="20C5AA76" w:rsidR="00643EEC" w:rsidRPr="00480CEC" w:rsidRDefault="00643EEC" w:rsidP="00EE47E7">
      <w:pPr>
        <w:pStyle w:val="Caption"/>
        <w:keepNext/>
      </w:pPr>
      <w:bookmarkStart w:id="97" w:name="_Ref88049491"/>
      <w:r w:rsidRPr="00480CEC">
        <w:t xml:space="preserve">Table </w:t>
      </w:r>
      <w:r w:rsidRPr="00480CEC">
        <w:fldChar w:fldCharType="begin"/>
      </w:r>
      <w:r w:rsidRPr="00480CEC">
        <w:instrText xml:space="preserve"> SEQ Table \* ARABIC </w:instrText>
      </w:r>
      <w:r w:rsidRPr="00480CEC">
        <w:fldChar w:fldCharType="separate"/>
      </w:r>
      <w:r w:rsidR="00FA636E">
        <w:rPr>
          <w:noProof/>
        </w:rPr>
        <w:t>11</w:t>
      </w:r>
      <w:r w:rsidRPr="00480CEC">
        <w:fldChar w:fldCharType="end"/>
      </w:r>
      <w:bookmarkEnd w:id="97"/>
      <w:r w:rsidRPr="00480CEC">
        <w:t xml:space="preserve">: Cost summary for Proposal </w:t>
      </w:r>
      <w:r w:rsidR="007071AA" w:rsidRPr="00480CEC">
        <w:t>6, Replace environmental domains with cross-domain themes</w:t>
      </w:r>
    </w:p>
    <w:p w14:paraId="3BEDE47F" w14:textId="7A3F04B1" w:rsidR="00643EEC" w:rsidRPr="00480CEC" w:rsidRDefault="00135D50" w:rsidP="00643EEC">
      <w:r w:rsidRPr="00135D50">
        <w:rPr>
          <w:noProof/>
        </w:rPr>
        <w:drawing>
          <wp:inline distT="0" distB="0" distL="0" distR="0" wp14:anchorId="5EA3F149" wp14:editId="736BFBD8">
            <wp:extent cx="5760085" cy="175133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1751330"/>
                    </a:xfrm>
                    <a:prstGeom prst="rect">
                      <a:avLst/>
                    </a:prstGeom>
                  </pic:spPr>
                </pic:pic>
              </a:graphicData>
            </a:graphic>
          </wp:inline>
        </w:drawing>
      </w:r>
    </w:p>
    <w:p w14:paraId="78074A72" w14:textId="4FBEBE7F" w:rsidR="00BA7059" w:rsidRPr="00480CEC" w:rsidRDefault="00BA7059" w:rsidP="00EE47E7">
      <w:pPr>
        <w:pStyle w:val="Heading3"/>
      </w:pPr>
      <w:bookmarkStart w:id="98" w:name="_Toc88067683"/>
      <w:bookmarkStart w:id="99" w:name="_Toc88213650"/>
      <w:r w:rsidRPr="00480CEC">
        <w:t xml:space="preserve">Monte Carlo </w:t>
      </w:r>
      <w:r w:rsidR="00135D50">
        <w:t>a</w:t>
      </w:r>
      <w:r w:rsidRPr="00480CEC">
        <w:t>nalysis</w:t>
      </w:r>
      <w:bookmarkEnd w:id="98"/>
      <w:bookmarkEnd w:id="99"/>
    </w:p>
    <w:p w14:paraId="23289805" w14:textId="57C3C514" w:rsidR="00BA7059" w:rsidRPr="00480CEC" w:rsidRDefault="00BA7059" w:rsidP="00BA7059">
      <w:pPr>
        <w:pStyle w:val="BodyText"/>
      </w:pPr>
      <w:r w:rsidRPr="00480CEC">
        <w:t xml:space="preserve">In addition to the standard risks around the size of discount rate, deadweight costs of taxation and labour costs, the critical cost estimate risks for Proposal 6 revolve around the actual level of labour input required to manage the proposed transition. Allowing for variations in assumptions as </w:t>
      </w:r>
      <w:r w:rsidRPr="00480CEC">
        <w:lastRenderedPageBreak/>
        <w:t xml:space="preserve">presented in </w:t>
      </w:r>
      <w:r w:rsidRPr="00480CEC">
        <w:fldChar w:fldCharType="begin"/>
      </w:r>
      <w:r w:rsidRPr="00480CEC">
        <w:instrText xml:space="preserve"> REF _Ref88049651 \h </w:instrText>
      </w:r>
      <w:r w:rsidRPr="00480CEC">
        <w:fldChar w:fldCharType="separate"/>
      </w:r>
      <w:r w:rsidR="00FA636E" w:rsidRPr="00480CEC">
        <w:t xml:space="preserve">Table </w:t>
      </w:r>
      <w:r w:rsidR="00FA636E">
        <w:rPr>
          <w:noProof/>
        </w:rPr>
        <w:t>12</w:t>
      </w:r>
      <w:r w:rsidRPr="00480CEC">
        <w:fldChar w:fldCharType="end"/>
      </w:r>
      <w:r w:rsidRPr="00480CEC">
        <w:t xml:space="preserve"> implies a 95% confidence interval around the present value of cost estimates for Proposal </w:t>
      </w:r>
      <w:r w:rsidR="001B16A7">
        <w:t>6</w:t>
      </w:r>
      <w:r w:rsidRPr="00480CEC">
        <w:t xml:space="preserve"> that range from $0.2m to $1.1m.</w:t>
      </w:r>
    </w:p>
    <w:p w14:paraId="6B745346" w14:textId="17132DDD" w:rsidR="00BA7059" w:rsidRPr="00480CEC" w:rsidRDefault="00BA7059" w:rsidP="00BA7059">
      <w:pPr>
        <w:pStyle w:val="Caption"/>
      </w:pPr>
      <w:bookmarkStart w:id="100" w:name="_Ref88049651"/>
      <w:r w:rsidRPr="00480CEC">
        <w:t xml:space="preserve">Table </w:t>
      </w:r>
      <w:r w:rsidRPr="00480CEC">
        <w:fldChar w:fldCharType="begin"/>
      </w:r>
      <w:r w:rsidRPr="00480CEC">
        <w:instrText xml:space="preserve"> SEQ Table \* ARABIC </w:instrText>
      </w:r>
      <w:r w:rsidRPr="00480CEC">
        <w:fldChar w:fldCharType="separate"/>
      </w:r>
      <w:r w:rsidR="00FA636E">
        <w:rPr>
          <w:noProof/>
        </w:rPr>
        <w:t>12</w:t>
      </w:r>
      <w:r w:rsidRPr="00480CEC">
        <w:fldChar w:fldCharType="end"/>
      </w:r>
      <w:bookmarkEnd w:id="100"/>
      <w:r w:rsidRPr="00480CEC">
        <w:t>: Distribution assumptions underpinning Monte Carlo analysis of Proposal 6</w:t>
      </w:r>
    </w:p>
    <w:p w14:paraId="68AB9F3C" w14:textId="59B76240" w:rsidR="00BA7059" w:rsidRPr="00480CEC" w:rsidRDefault="00B70B9F" w:rsidP="00BA7059">
      <w:r w:rsidRPr="00B70B9F">
        <w:rPr>
          <w:noProof/>
        </w:rPr>
        <w:drawing>
          <wp:inline distT="0" distB="0" distL="0" distR="0" wp14:anchorId="6B412A55" wp14:editId="06B9BF8B">
            <wp:extent cx="4201200" cy="2084400"/>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01200" cy="2084400"/>
                    </a:xfrm>
                    <a:prstGeom prst="rect">
                      <a:avLst/>
                    </a:prstGeom>
                  </pic:spPr>
                </pic:pic>
              </a:graphicData>
            </a:graphic>
          </wp:inline>
        </w:drawing>
      </w:r>
    </w:p>
    <w:p w14:paraId="03E3D5B3" w14:textId="3F27ACAA" w:rsidR="00FD24F6" w:rsidRPr="00480CEC" w:rsidRDefault="00FD24F6" w:rsidP="00447056">
      <w:pPr>
        <w:pStyle w:val="Caption"/>
        <w:keepNext/>
      </w:pPr>
      <w:r w:rsidRPr="00480CEC">
        <w:t xml:space="preserve">Figure </w:t>
      </w:r>
      <w:r w:rsidRPr="00480CEC">
        <w:fldChar w:fldCharType="begin"/>
      </w:r>
      <w:r w:rsidRPr="00480CEC">
        <w:instrText xml:space="preserve"> SEQ Figure \* ARABIC </w:instrText>
      </w:r>
      <w:r w:rsidRPr="00480CEC">
        <w:fldChar w:fldCharType="separate"/>
      </w:r>
      <w:r w:rsidR="00FA636E">
        <w:rPr>
          <w:noProof/>
        </w:rPr>
        <w:t>4</w:t>
      </w:r>
      <w:r w:rsidRPr="00480CEC">
        <w:fldChar w:fldCharType="end"/>
      </w:r>
      <w:r w:rsidRPr="00480CEC">
        <w:t>: Distribution of cost estimates for Proposal 6</w:t>
      </w:r>
    </w:p>
    <w:p w14:paraId="447BDE0E" w14:textId="42CCAA37" w:rsidR="00BA7059" w:rsidRPr="00480CEC" w:rsidRDefault="007B0EED" w:rsidP="00BA7059">
      <w:r w:rsidRPr="007B0EED">
        <w:rPr>
          <w:noProof/>
        </w:rPr>
        <w:drawing>
          <wp:inline distT="0" distB="0" distL="0" distR="0" wp14:anchorId="40AAC511" wp14:editId="222302F9">
            <wp:extent cx="5760085" cy="32918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85" cy="3291840"/>
                    </a:xfrm>
                    <a:prstGeom prst="rect">
                      <a:avLst/>
                    </a:prstGeom>
                  </pic:spPr>
                </pic:pic>
              </a:graphicData>
            </a:graphic>
          </wp:inline>
        </w:drawing>
      </w:r>
    </w:p>
    <w:p w14:paraId="386C28A6" w14:textId="2AC7BD7D" w:rsidR="00651B44" w:rsidRPr="00480CEC" w:rsidRDefault="00643EEC" w:rsidP="00EE47E7">
      <w:pPr>
        <w:pStyle w:val="Heading3"/>
      </w:pPr>
      <w:bookmarkStart w:id="101" w:name="_Toc88067684"/>
      <w:bookmarkStart w:id="102" w:name="_Toc88213651"/>
      <w:r w:rsidRPr="00480CEC">
        <w:t>Benefits</w:t>
      </w:r>
      <w:bookmarkEnd w:id="101"/>
      <w:bookmarkEnd w:id="102"/>
    </w:p>
    <w:p w14:paraId="6D489BDA" w14:textId="3C8897FE" w:rsidR="00A15D2E" w:rsidRPr="00480CEC" w:rsidRDefault="00A15D2E" w:rsidP="00A15D2E">
      <w:pPr>
        <w:pStyle w:val="BodyText"/>
      </w:pPr>
      <w:r w:rsidRPr="00480CEC">
        <w:t xml:space="preserve">The initial benefits identified </w:t>
      </w:r>
      <w:r w:rsidR="00BD7847" w:rsidRPr="00480CEC">
        <w:t>in the consultation document are</w:t>
      </w:r>
      <w:r w:rsidRPr="00480CEC">
        <w:t>:</w:t>
      </w:r>
    </w:p>
    <w:p w14:paraId="372EF0D9" w14:textId="7CF9AFF0" w:rsidR="00A15D2E" w:rsidRPr="00480CEC" w:rsidRDefault="00776395" w:rsidP="00776395">
      <w:pPr>
        <w:pStyle w:val="List-BulletLvl1"/>
      </w:pPr>
      <w:r w:rsidRPr="00480CEC">
        <w:t>More effective reporting of the complexity and interconnectedness of environmental systems, which will enable holistic integrated responses across multiple environmental domains.</w:t>
      </w:r>
    </w:p>
    <w:p w14:paraId="11AC73ED" w14:textId="759DEFA6" w:rsidR="007F4A50" w:rsidRPr="00480CEC" w:rsidRDefault="007F4A50" w:rsidP="00EE47E7">
      <w:pPr>
        <w:pStyle w:val="BodyText"/>
      </w:pPr>
      <w:r w:rsidRPr="00480CEC">
        <w:t>In addition to this benefit, it is likely that acknowledging the inter</w:t>
      </w:r>
      <w:r w:rsidR="002D1557" w:rsidRPr="00480CEC">
        <w:t xml:space="preserve">connectedness of environmental systems may </w:t>
      </w:r>
      <w:r w:rsidR="00BA7059" w:rsidRPr="00480CEC">
        <w:t>support increased understanding and engagement with the reports and the responses by the public</w:t>
      </w:r>
      <w:r w:rsidR="007B0EED">
        <w:t>. This should</w:t>
      </w:r>
      <w:r w:rsidR="00BA7059" w:rsidRPr="00480CEC">
        <w:t xml:space="preserve"> creat</w:t>
      </w:r>
      <w:r w:rsidR="007B0EED">
        <w:t>e</w:t>
      </w:r>
      <w:r w:rsidR="00BA7059" w:rsidRPr="00480CEC">
        <w:t xml:space="preserve"> greater interest in the environment and accountability for action.</w:t>
      </w:r>
    </w:p>
    <w:p w14:paraId="6DD1FC4D" w14:textId="77777777" w:rsidR="00FD24F6" w:rsidRPr="00480CEC" w:rsidRDefault="00643EEC" w:rsidP="00EE47E7">
      <w:pPr>
        <w:pStyle w:val="Heading3"/>
      </w:pPr>
      <w:bookmarkStart w:id="103" w:name="_Toc88067685"/>
      <w:bookmarkStart w:id="104" w:name="_Toc88213652"/>
      <w:r w:rsidRPr="00480CEC">
        <w:lastRenderedPageBreak/>
        <w:t>Risks</w:t>
      </w:r>
      <w:bookmarkEnd w:id="103"/>
      <w:bookmarkEnd w:id="104"/>
    </w:p>
    <w:p w14:paraId="4D4321DA" w14:textId="516667F2" w:rsidR="00A15D2E" w:rsidRPr="00480CEC" w:rsidRDefault="00A15D2E" w:rsidP="00A15D2E">
      <w:pPr>
        <w:pStyle w:val="BodyText"/>
      </w:pPr>
      <w:r w:rsidRPr="00480CEC">
        <w:t xml:space="preserve">The following risks were noted </w:t>
      </w:r>
      <w:r w:rsidR="00BD7847" w:rsidRPr="00480CEC">
        <w:t>in the consultation document</w:t>
      </w:r>
      <w:r w:rsidRPr="00480CEC">
        <w:t>:</w:t>
      </w:r>
    </w:p>
    <w:p w14:paraId="26734580" w14:textId="5F3BC6E9" w:rsidR="00FD24F6" w:rsidRPr="00480CEC" w:rsidRDefault="00776395" w:rsidP="00776395">
      <w:pPr>
        <w:pStyle w:val="List-BulletLvl1"/>
      </w:pPr>
      <w:r w:rsidRPr="00480CEC">
        <w:t>The broad nature of the themes may result in under-reporting of some lesser-known issues that are covered in more depth in the confines of an environmental domain.</w:t>
      </w:r>
    </w:p>
    <w:p w14:paraId="0FAAB338" w14:textId="134AB81B" w:rsidR="007944D6" w:rsidRPr="00480CEC" w:rsidRDefault="00776395" w:rsidP="00776395">
      <w:pPr>
        <w:pStyle w:val="List-BulletLvl1"/>
      </w:pPr>
      <w:r w:rsidRPr="00480CEC">
        <w:t>There is also a risk that the themes are not broad enough to cover future issues.</w:t>
      </w:r>
    </w:p>
    <w:p w14:paraId="0A7A2B25" w14:textId="3485A705" w:rsidR="007944D6" w:rsidRPr="00480CEC" w:rsidRDefault="00776395" w:rsidP="00776395">
      <w:pPr>
        <w:pStyle w:val="List-BulletLvl1"/>
      </w:pPr>
      <w:r w:rsidRPr="00480CEC">
        <w:t>The overlap and interconnectedness between the themes could make it difficult to determine the scope and boundaries of the individual themes.</w:t>
      </w:r>
    </w:p>
    <w:p w14:paraId="4E5755BF" w14:textId="4998EAF2" w:rsidR="00643EEC" w:rsidRPr="00480CEC" w:rsidRDefault="00776395" w:rsidP="00776395">
      <w:pPr>
        <w:pStyle w:val="List-BulletLvl1"/>
      </w:pPr>
      <w:r w:rsidRPr="00480CEC">
        <w:t>This can be mitigated by having comprehensive synthesis reports and ensuring environmental indicators are published outside of the report production cycle.</w:t>
      </w:r>
    </w:p>
    <w:p w14:paraId="0B9130AA" w14:textId="06654209" w:rsidR="00643EEC" w:rsidRPr="00480CEC" w:rsidRDefault="00297622" w:rsidP="004509A6">
      <w:pPr>
        <w:pStyle w:val="BodyText"/>
      </w:pPr>
      <w:r w:rsidRPr="00480CEC">
        <w:t xml:space="preserve">We agree with these risks and also note the additional risk </w:t>
      </w:r>
      <w:r w:rsidR="00BD7847" w:rsidRPr="00480CEC">
        <w:t xml:space="preserve">that the complexity reduces engagement in the reports by the public. </w:t>
      </w:r>
      <w:r w:rsidR="00896966" w:rsidRPr="00480CEC">
        <w:t>The comprehensive synthesis reports and out of cycle indicators can help to mitigate this if they are accompanied by good communications products.</w:t>
      </w:r>
    </w:p>
    <w:p w14:paraId="44E9825C" w14:textId="37EA47F7" w:rsidR="004509A6" w:rsidRPr="00480CEC" w:rsidRDefault="004509A6" w:rsidP="004509A6">
      <w:pPr>
        <w:pStyle w:val="NumberedHeading2"/>
      </w:pPr>
      <w:bookmarkStart w:id="105" w:name="_Toc88213653"/>
      <w:r w:rsidRPr="00480CEC">
        <w:t>Reduce the frequency of synthesis reports to six-yearly</w:t>
      </w:r>
      <w:bookmarkEnd w:id="105"/>
    </w:p>
    <w:p w14:paraId="729C6EE7" w14:textId="504D7BC8" w:rsidR="00896966" w:rsidRPr="00480CEC" w:rsidRDefault="00643EEC" w:rsidP="00EE47E7">
      <w:pPr>
        <w:pStyle w:val="Heading3"/>
        <w:rPr>
          <w:bCs/>
        </w:rPr>
      </w:pPr>
      <w:bookmarkStart w:id="106" w:name="_Toc88067687"/>
      <w:bookmarkStart w:id="107" w:name="_Toc88213654"/>
      <w:r w:rsidRPr="00480CEC">
        <w:rPr>
          <w:bCs/>
        </w:rPr>
        <w:t xml:space="preserve">Details of </w:t>
      </w:r>
      <w:r w:rsidR="00044D3C">
        <w:rPr>
          <w:bCs/>
        </w:rPr>
        <w:t>p</w:t>
      </w:r>
      <w:r w:rsidRPr="00480CEC">
        <w:rPr>
          <w:bCs/>
        </w:rPr>
        <w:t xml:space="preserve">roposed </w:t>
      </w:r>
      <w:r w:rsidR="00044D3C">
        <w:rPr>
          <w:bCs/>
        </w:rPr>
        <w:t>c</w:t>
      </w:r>
      <w:r w:rsidRPr="00480CEC">
        <w:rPr>
          <w:bCs/>
        </w:rPr>
        <w:t>hange</w:t>
      </w:r>
      <w:bookmarkEnd w:id="106"/>
      <w:bookmarkEnd w:id="107"/>
    </w:p>
    <w:p w14:paraId="2E878975" w14:textId="75A3173A" w:rsidR="00643EEC" w:rsidRPr="00480CEC" w:rsidRDefault="008477DE" w:rsidP="00643EEC">
      <w:pPr>
        <w:pStyle w:val="BodyText"/>
      </w:pPr>
      <w:r w:rsidRPr="00480CEC">
        <w:t>Move from a three-yearly to a six-yearly cycle for synthesis reports.</w:t>
      </w:r>
    </w:p>
    <w:p w14:paraId="6B2A95E6" w14:textId="77777777" w:rsidR="00896966" w:rsidRPr="00480CEC" w:rsidRDefault="00643EEC" w:rsidP="00EE47E7">
      <w:pPr>
        <w:pStyle w:val="Heading3"/>
      </w:pPr>
      <w:bookmarkStart w:id="108" w:name="_Toc88067688"/>
      <w:bookmarkStart w:id="109" w:name="_Toc88213655"/>
      <w:r w:rsidRPr="00480CEC">
        <w:t>Assumptions</w:t>
      </w:r>
      <w:bookmarkEnd w:id="108"/>
      <w:bookmarkEnd w:id="109"/>
    </w:p>
    <w:p w14:paraId="20B1264C" w14:textId="29CE6CAA" w:rsidR="00643EEC" w:rsidRPr="00480CEC" w:rsidRDefault="008477DE" w:rsidP="00643EEC">
      <w:pPr>
        <w:pStyle w:val="BodyText"/>
      </w:pPr>
      <w:r w:rsidRPr="00480CEC">
        <w:t>No cost implications are expected from this proposal, as a reduction in report frequency is not expected to reduce staffing requirements, but instead enable more in-depth analysis underpinning the reports.</w:t>
      </w:r>
    </w:p>
    <w:p w14:paraId="3CA38362" w14:textId="77777777" w:rsidR="0018400A" w:rsidRPr="00480CEC" w:rsidRDefault="00643EEC" w:rsidP="00EE47E7">
      <w:pPr>
        <w:pStyle w:val="Heading3"/>
      </w:pPr>
      <w:bookmarkStart w:id="110" w:name="_Toc88067689"/>
      <w:bookmarkStart w:id="111" w:name="_Toc88213656"/>
      <w:r w:rsidRPr="00480CEC">
        <w:t>Costs</w:t>
      </w:r>
      <w:bookmarkEnd w:id="110"/>
      <w:bookmarkEnd w:id="111"/>
    </w:p>
    <w:p w14:paraId="4716EE73" w14:textId="6F2B6C61" w:rsidR="00643EEC" w:rsidRPr="00480CEC" w:rsidRDefault="008477DE" w:rsidP="00643EEC">
      <w:pPr>
        <w:pStyle w:val="BodyText"/>
      </w:pPr>
      <w:r w:rsidRPr="00480CEC">
        <w:t>No cost implications expected</w:t>
      </w:r>
      <w:r w:rsidR="006D194F">
        <w:t>.</w:t>
      </w:r>
    </w:p>
    <w:p w14:paraId="11FE0E61" w14:textId="3606DF0B" w:rsidR="00643EEC" w:rsidRPr="00480CEC" w:rsidRDefault="00643EEC" w:rsidP="00643EEC">
      <w:pPr>
        <w:pStyle w:val="Caption"/>
      </w:pPr>
      <w:r w:rsidRPr="00480CEC">
        <w:t xml:space="preserve">Table </w:t>
      </w:r>
      <w:r w:rsidRPr="00480CEC">
        <w:fldChar w:fldCharType="begin"/>
      </w:r>
      <w:r w:rsidRPr="00480CEC">
        <w:instrText xml:space="preserve"> SEQ Table \* ARABIC </w:instrText>
      </w:r>
      <w:r w:rsidRPr="00480CEC">
        <w:fldChar w:fldCharType="separate"/>
      </w:r>
      <w:r w:rsidR="00FA636E">
        <w:rPr>
          <w:noProof/>
        </w:rPr>
        <w:t>13</w:t>
      </w:r>
      <w:r w:rsidRPr="00480CEC">
        <w:fldChar w:fldCharType="end"/>
      </w:r>
      <w:r w:rsidRPr="00480CEC">
        <w:t xml:space="preserve">: Cost summary for Proposal </w:t>
      </w:r>
      <w:r w:rsidR="003633D6" w:rsidRPr="00480CEC">
        <w:t>7, Reduce the frequency of synthesis reports to six-yearly</w:t>
      </w:r>
    </w:p>
    <w:p w14:paraId="5A7A58C8" w14:textId="112B21AA" w:rsidR="00643EEC" w:rsidRPr="00480CEC" w:rsidRDefault="009D66D6" w:rsidP="00643EEC">
      <w:r w:rsidRPr="009D66D6">
        <w:rPr>
          <w:noProof/>
        </w:rPr>
        <w:drawing>
          <wp:inline distT="0" distB="0" distL="0" distR="0" wp14:anchorId="3EB71F85" wp14:editId="1E9B9205">
            <wp:extent cx="5760085" cy="175133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085" cy="1751330"/>
                    </a:xfrm>
                    <a:prstGeom prst="rect">
                      <a:avLst/>
                    </a:prstGeom>
                  </pic:spPr>
                </pic:pic>
              </a:graphicData>
            </a:graphic>
          </wp:inline>
        </w:drawing>
      </w:r>
    </w:p>
    <w:p w14:paraId="666B4532" w14:textId="77777777" w:rsidR="0018400A" w:rsidRPr="00480CEC" w:rsidRDefault="0018400A" w:rsidP="0018400A">
      <w:pPr>
        <w:pStyle w:val="Heading3"/>
      </w:pPr>
      <w:bookmarkStart w:id="112" w:name="_Toc88067690"/>
      <w:bookmarkStart w:id="113" w:name="_Toc88213657"/>
      <w:r w:rsidRPr="00480CEC">
        <w:t>Monte Carlo Analysis</w:t>
      </w:r>
      <w:bookmarkEnd w:id="112"/>
      <w:bookmarkEnd w:id="113"/>
    </w:p>
    <w:p w14:paraId="3C4A7092" w14:textId="4E4131F8" w:rsidR="0018400A" w:rsidRPr="00480CEC" w:rsidRDefault="0018400A" w:rsidP="0018400A">
      <w:pPr>
        <w:pStyle w:val="BodyText"/>
      </w:pPr>
      <w:r w:rsidRPr="00480CEC">
        <w:t xml:space="preserve">No Monte Carlo analysis undertaken for </w:t>
      </w:r>
      <w:r w:rsidR="00393B7F" w:rsidRPr="00480CEC">
        <w:t>P</w:t>
      </w:r>
      <w:r w:rsidRPr="00480CEC">
        <w:t xml:space="preserve">roposal </w:t>
      </w:r>
      <w:r w:rsidR="00393B7F" w:rsidRPr="00480CEC">
        <w:t>7</w:t>
      </w:r>
      <w:r w:rsidRPr="00480CEC">
        <w:t xml:space="preserve"> as there is no associated cost</w:t>
      </w:r>
      <w:r w:rsidR="00DE27D2">
        <w:t>.</w:t>
      </w:r>
    </w:p>
    <w:p w14:paraId="02FF16C9" w14:textId="77777777" w:rsidR="0018400A" w:rsidRPr="00480CEC" w:rsidRDefault="00643EEC" w:rsidP="00EE47E7">
      <w:pPr>
        <w:pStyle w:val="Heading3"/>
      </w:pPr>
      <w:bookmarkStart w:id="114" w:name="_Toc88067691"/>
      <w:bookmarkStart w:id="115" w:name="_Toc88213658"/>
      <w:r w:rsidRPr="00480CEC">
        <w:lastRenderedPageBreak/>
        <w:t>Benefits</w:t>
      </w:r>
      <w:bookmarkEnd w:id="114"/>
      <w:bookmarkEnd w:id="115"/>
    </w:p>
    <w:p w14:paraId="1EDA8F46" w14:textId="5B5D3522" w:rsidR="00A15D2E" w:rsidRPr="00480CEC" w:rsidRDefault="00A15D2E" w:rsidP="009D66D6">
      <w:pPr>
        <w:pStyle w:val="BodyText"/>
        <w:keepNext/>
      </w:pPr>
      <w:r w:rsidRPr="00480CEC">
        <w:t xml:space="preserve">The initial benefits identified </w:t>
      </w:r>
      <w:r w:rsidR="0018400A" w:rsidRPr="00480CEC">
        <w:t>in the consultation document are</w:t>
      </w:r>
      <w:r w:rsidRPr="00480CEC">
        <w:t>:</w:t>
      </w:r>
    </w:p>
    <w:p w14:paraId="22DAE60F" w14:textId="21CC4D0B" w:rsidR="0018400A" w:rsidRPr="00480CEC" w:rsidRDefault="00776395" w:rsidP="00776395">
      <w:pPr>
        <w:pStyle w:val="List-BulletLvl1"/>
      </w:pPr>
      <w:r w:rsidRPr="00480CEC">
        <w:t>Provides a more appropriate balance between timeliness of reporting, rates of environmental change and linkages between environmental change with new information.</w:t>
      </w:r>
    </w:p>
    <w:p w14:paraId="720EE694" w14:textId="3FC5D075" w:rsidR="00A15D2E" w:rsidRPr="00480CEC" w:rsidRDefault="00776395" w:rsidP="00776395">
      <w:pPr>
        <w:pStyle w:val="List-BulletLvl1"/>
      </w:pPr>
      <w:r w:rsidRPr="00480CEC">
        <w:t>Provides time and resources to incorporate mātauranga Māori into reporting, and the time needed to create and collect the data, statistics and knowledge needed.</w:t>
      </w:r>
    </w:p>
    <w:p w14:paraId="22ACDDAE" w14:textId="35B463DB" w:rsidR="00643EEC" w:rsidRPr="00480CEC" w:rsidRDefault="00AC2155" w:rsidP="00643EEC">
      <w:pPr>
        <w:pStyle w:val="BodyText"/>
      </w:pPr>
      <w:r w:rsidRPr="00480CEC">
        <w:t>In addition to these benefits, with which we agree, there is also a potential benefit of increased engagement by the public in more comprehensive but less frequent reports.</w:t>
      </w:r>
    </w:p>
    <w:p w14:paraId="52F7B94A" w14:textId="77777777" w:rsidR="00AC2155" w:rsidRPr="00480CEC" w:rsidRDefault="00643EEC" w:rsidP="00EE47E7">
      <w:pPr>
        <w:pStyle w:val="Heading3"/>
      </w:pPr>
      <w:bookmarkStart w:id="116" w:name="_Toc88067692"/>
      <w:bookmarkStart w:id="117" w:name="_Toc88213659"/>
      <w:r w:rsidRPr="00480CEC">
        <w:t>Risks</w:t>
      </w:r>
      <w:bookmarkEnd w:id="116"/>
      <w:bookmarkEnd w:id="117"/>
    </w:p>
    <w:p w14:paraId="632DDA06" w14:textId="14B02EC8" w:rsidR="00A15D2E" w:rsidRPr="00480CEC" w:rsidRDefault="00A15D2E" w:rsidP="00A15D2E">
      <w:pPr>
        <w:pStyle w:val="BodyText"/>
      </w:pPr>
      <w:r w:rsidRPr="00480CEC">
        <w:t xml:space="preserve">The following risks were noted </w:t>
      </w:r>
      <w:r w:rsidR="00AC2155" w:rsidRPr="00480CEC">
        <w:t>in the consultation document</w:t>
      </w:r>
      <w:r w:rsidRPr="00480CEC">
        <w:t>:</w:t>
      </w:r>
    </w:p>
    <w:p w14:paraId="2575F4AE" w14:textId="64679FA0" w:rsidR="00AC2155" w:rsidRPr="00480CEC" w:rsidRDefault="00776395" w:rsidP="00776395">
      <w:pPr>
        <w:pStyle w:val="List-BulletLvl1"/>
      </w:pPr>
      <w:r w:rsidRPr="00480CEC">
        <w:t>Visibility of environmental issues may be diminished with reports being published with less frequency.</w:t>
      </w:r>
    </w:p>
    <w:p w14:paraId="74615E40" w14:textId="016F49FC" w:rsidR="00643EEC" w:rsidRPr="00480CEC" w:rsidRDefault="00776395" w:rsidP="00776395">
      <w:pPr>
        <w:pStyle w:val="List-BulletLvl1"/>
      </w:pPr>
      <w:r w:rsidRPr="00480CEC">
        <w:t>This is mitigated by the in between commentaries and the requirement for core environmental indicators. A longer reporting cycle enables more time and resources to be put into the data and knowledge for the report and to develop innovative and interesting ways to present the report information.</w:t>
      </w:r>
    </w:p>
    <w:p w14:paraId="6D257D8F" w14:textId="0600B4FB" w:rsidR="00AC2155" w:rsidRPr="00480CEC" w:rsidRDefault="00C77653" w:rsidP="00EE47E7">
      <w:pPr>
        <w:pStyle w:val="BodyText"/>
      </w:pPr>
      <w:r w:rsidRPr="00480CEC">
        <w:t xml:space="preserve">While we acknowledge the risk and mitigation included in the consultation document, we wonder whether the second </w:t>
      </w:r>
      <w:r w:rsidR="004066EE" w:rsidRPr="00480CEC">
        <w:t>part of the mitigation measure related to “innovative and interesting ways to present the report information” may actually be a benefit</w:t>
      </w:r>
      <w:r w:rsidR="00765AE5" w:rsidRPr="00480CEC">
        <w:t xml:space="preserve">. This relates to having more comprehensive data to develop </w:t>
      </w:r>
      <w:r w:rsidR="007141B2" w:rsidRPr="00480CEC">
        <w:t>engagement products that increases engagement by the public.</w:t>
      </w:r>
    </w:p>
    <w:p w14:paraId="63BD823D" w14:textId="16220C21" w:rsidR="004509A6" w:rsidRPr="00480CEC" w:rsidRDefault="004509A6" w:rsidP="004509A6">
      <w:pPr>
        <w:pStyle w:val="NumberedHeading2"/>
      </w:pPr>
      <w:bookmarkStart w:id="118" w:name="_Toc88213660"/>
      <w:r w:rsidRPr="00480CEC">
        <w:t>Replace domain reports with one commentary each year</w:t>
      </w:r>
      <w:bookmarkEnd w:id="118"/>
    </w:p>
    <w:p w14:paraId="3A1ED377" w14:textId="75B521DE" w:rsidR="00393B7F" w:rsidRPr="00480CEC" w:rsidRDefault="00393B7F" w:rsidP="00393B7F">
      <w:pPr>
        <w:pStyle w:val="Heading3"/>
      </w:pPr>
      <w:bookmarkStart w:id="119" w:name="_Toc88067694"/>
      <w:bookmarkStart w:id="120" w:name="_Toc88213661"/>
      <w:r w:rsidRPr="00480CEC">
        <w:t xml:space="preserve">Details of </w:t>
      </w:r>
      <w:r w:rsidR="004B33CE">
        <w:t>p</w:t>
      </w:r>
      <w:r w:rsidRPr="00480CEC">
        <w:t xml:space="preserve">roposed </w:t>
      </w:r>
      <w:r w:rsidR="004B33CE">
        <w:t>c</w:t>
      </w:r>
      <w:r w:rsidRPr="00480CEC">
        <w:t>hange</w:t>
      </w:r>
      <w:bookmarkEnd w:id="119"/>
      <w:bookmarkEnd w:id="120"/>
    </w:p>
    <w:p w14:paraId="3931D57C" w14:textId="00B85198" w:rsidR="00393B7F" w:rsidRPr="00480CEC" w:rsidRDefault="00393B7F" w:rsidP="00393B7F">
      <w:pPr>
        <w:pStyle w:val="BodyText"/>
      </w:pPr>
      <w:r w:rsidRPr="00480CEC">
        <w:t>Between six-yearly synthesis reports, replace the six-monthly domain reports with one theme-based commentary each calendar year.</w:t>
      </w:r>
    </w:p>
    <w:p w14:paraId="0C31FA68" w14:textId="77777777" w:rsidR="00393B7F" w:rsidRPr="00480CEC" w:rsidRDefault="00393B7F" w:rsidP="00393B7F">
      <w:pPr>
        <w:pStyle w:val="Heading3"/>
      </w:pPr>
      <w:bookmarkStart w:id="121" w:name="_Toc88067695"/>
      <w:bookmarkStart w:id="122" w:name="_Toc88213662"/>
      <w:r w:rsidRPr="00480CEC">
        <w:t>Assumptions</w:t>
      </w:r>
      <w:bookmarkEnd w:id="121"/>
      <w:bookmarkEnd w:id="122"/>
    </w:p>
    <w:p w14:paraId="47D7C0AD" w14:textId="76639982" w:rsidR="00393B7F" w:rsidRPr="00480CEC" w:rsidRDefault="00393B7F" w:rsidP="00393B7F">
      <w:pPr>
        <w:pStyle w:val="BodyText"/>
      </w:pPr>
      <w:r w:rsidRPr="00480CEC">
        <w:t>As with Proposal 7, the reduction in report frequency is not expected to have resource o</w:t>
      </w:r>
      <w:r w:rsidR="008B12CE">
        <w:t>r</w:t>
      </w:r>
      <w:r w:rsidRPr="00480CEC">
        <w:t xml:space="preserve"> cost implications as reductions in report frequency are expected to be offset by improvements in depth of analysis.</w:t>
      </w:r>
    </w:p>
    <w:p w14:paraId="3F582D6F" w14:textId="77777777" w:rsidR="00393B7F" w:rsidRPr="00480CEC" w:rsidRDefault="00393B7F" w:rsidP="00393B7F">
      <w:pPr>
        <w:pStyle w:val="Heading3"/>
      </w:pPr>
      <w:bookmarkStart w:id="123" w:name="_Toc88067696"/>
      <w:bookmarkStart w:id="124" w:name="_Toc88213663"/>
      <w:r w:rsidRPr="00480CEC">
        <w:t>Costs</w:t>
      </w:r>
      <w:bookmarkEnd w:id="123"/>
      <w:bookmarkEnd w:id="124"/>
    </w:p>
    <w:p w14:paraId="3B078364" w14:textId="6275C9CC" w:rsidR="00393B7F" w:rsidRPr="00480CEC" w:rsidRDefault="00393B7F" w:rsidP="00393B7F">
      <w:pPr>
        <w:pStyle w:val="BodyText"/>
      </w:pPr>
      <w:r w:rsidRPr="00480CEC">
        <w:t>No cost implications</w:t>
      </w:r>
      <w:r w:rsidR="00897547">
        <w:t>.</w:t>
      </w:r>
    </w:p>
    <w:p w14:paraId="366309E0" w14:textId="12AA0D53" w:rsidR="00393B7F" w:rsidRPr="00480CEC" w:rsidRDefault="00393B7F" w:rsidP="00C3170D">
      <w:pPr>
        <w:pStyle w:val="Caption"/>
        <w:keepNext/>
      </w:pPr>
      <w:r w:rsidRPr="00480CEC">
        <w:lastRenderedPageBreak/>
        <w:t xml:space="preserve">Table </w:t>
      </w:r>
      <w:r w:rsidRPr="00480CEC">
        <w:fldChar w:fldCharType="begin"/>
      </w:r>
      <w:r w:rsidRPr="00480CEC">
        <w:instrText xml:space="preserve"> SEQ Table \* ARABIC </w:instrText>
      </w:r>
      <w:r w:rsidRPr="00480CEC">
        <w:fldChar w:fldCharType="separate"/>
      </w:r>
      <w:r w:rsidR="00FA636E">
        <w:rPr>
          <w:noProof/>
        </w:rPr>
        <w:t>14</w:t>
      </w:r>
      <w:r w:rsidRPr="00480CEC">
        <w:fldChar w:fldCharType="end"/>
      </w:r>
      <w:r w:rsidRPr="00480CEC">
        <w:t>: Cost summary for Proposal 8, Replace domain reports with one commentary each year</w:t>
      </w:r>
    </w:p>
    <w:p w14:paraId="107E941F" w14:textId="5FD184D4" w:rsidR="00393B7F" w:rsidRPr="00480CEC" w:rsidRDefault="00C3170D" w:rsidP="00393B7F">
      <w:r w:rsidRPr="00C3170D">
        <w:rPr>
          <w:noProof/>
        </w:rPr>
        <w:drawing>
          <wp:inline distT="0" distB="0" distL="0" distR="0" wp14:anchorId="03E1A4B1" wp14:editId="4FAEF0D3">
            <wp:extent cx="5760085" cy="175133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085" cy="1751330"/>
                    </a:xfrm>
                    <a:prstGeom prst="rect">
                      <a:avLst/>
                    </a:prstGeom>
                  </pic:spPr>
                </pic:pic>
              </a:graphicData>
            </a:graphic>
          </wp:inline>
        </w:drawing>
      </w:r>
    </w:p>
    <w:p w14:paraId="6B738A7C" w14:textId="559E8CF0" w:rsidR="00393B7F" w:rsidRPr="00480CEC" w:rsidRDefault="00393B7F" w:rsidP="00393B7F">
      <w:pPr>
        <w:pStyle w:val="Heading3"/>
      </w:pPr>
      <w:bookmarkStart w:id="125" w:name="_Toc88067697"/>
      <w:bookmarkStart w:id="126" w:name="_Toc88213664"/>
      <w:r w:rsidRPr="00480CEC">
        <w:t xml:space="preserve">Monte Carlo </w:t>
      </w:r>
      <w:r w:rsidR="00F560B5">
        <w:t>a</w:t>
      </w:r>
      <w:r w:rsidRPr="00480CEC">
        <w:t>nalysis</w:t>
      </w:r>
      <w:bookmarkEnd w:id="125"/>
      <w:bookmarkEnd w:id="126"/>
    </w:p>
    <w:p w14:paraId="4A94A843" w14:textId="7C053617" w:rsidR="00393B7F" w:rsidRPr="00480CEC" w:rsidRDefault="00393B7F" w:rsidP="00393B7F">
      <w:pPr>
        <w:pStyle w:val="BodyText"/>
      </w:pPr>
      <w:r w:rsidRPr="00480CEC">
        <w:t>No Monte Carlo analysis undertaken for Proposal 8 as there is no associated cost</w:t>
      </w:r>
      <w:r w:rsidR="00D90A91">
        <w:t>.</w:t>
      </w:r>
    </w:p>
    <w:p w14:paraId="1A49E713" w14:textId="77777777" w:rsidR="00393B7F" w:rsidRPr="00480CEC" w:rsidRDefault="00393B7F" w:rsidP="00EE47E7">
      <w:pPr>
        <w:pStyle w:val="Heading3"/>
      </w:pPr>
      <w:bookmarkStart w:id="127" w:name="_Toc88067698"/>
      <w:bookmarkStart w:id="128" w:name="_Toc88213665"/>
      <w:r w:rsidRPr="00480CEC">
        <w:t>Benefits</w:t>
      </w:r>
      <w:bookmarkEnd w:id="127"/>
      <w:bookmarkEnd w:id="128"/>
    </w:p>
    <w:p w14:paraId="63051026" w14:textId="13ED26E9" w:rsidR="00393B7F" w:rsidRPr="00480CEC" w:rsidRDefault="00393B7F" w:rsidP="00393B7F">
      <w:pPr>
        <w:pStyle w:val="BodyText"/>
      </w:pPr>
      <w:r w:rsidRPr="00480CEC">
        <w:t>The initial benefits identified in the consultation document are:</w:t>
      </w:r>
    </w:p>
    <w:p w14:paraId="5449660F" w14:textId="68B2D9E9" w:rsidR="00393B7F" w:rsidRPr="00480CEC" w:rsidRDefault="00393B7F" w:rsidP="00393B7F">
      <w:pPr>
        <w:pStyle w:val="List-BulletLvl1"/>
        <w:numPr>
          <w:ilvl w:val="0"/>
          <w:numId w:val="13"/>
        </w:numPr>
      </w:pPr>
      <w:r w:rsidRPr="00480CEC">
        <w:t xml:space="preserve">Has the flexibility to focus on environmentally significant issues in a timely way as identified by the standing advisory </w:t>
      </w:r>
      <w:r w:rsidR="00A3574A">
        <w:t>panel</w:t>
      </w:r>
      <w:r w:rsidRPr="00480CEC">
        <w:t>, including reporting on issues that are important to Māori.</w:t>
      </w:r>
    </w:p>
    <w:p w14:paraId="1EDD28A4" w14:textId="77777777" w:rsidR="00393B7F" w:rsidRPr="00480CEC" w:rsidRDefault="00393B7F" w:rsidP="00393B7F">
      <w:pPr>
        <w:pStyle w:val="List-BulletLvl1"/>
        <w:numPr>
          <w:ilvl w:val="0"/>
          <w:numId w:val="13"/>
        </w:numPr>
      </w:pPr>
      <w:r w:rsidRPr="00480CEC">
        <w:t>Having both long-term data and the ability to observe change (progress or decline) over the shorter-term are core parts of effective monitoring.</w:t>
      </w:r>
    </w:p>
    <w:p w14:paraId="46447824" w14:textId="285725D6" w:rsidR="00641488" w:rsidRPr="00480CEC" w:rsidRDefault="00641488" w:rsidP="00EE47E7">
      <w:pPr>
        <w:pStyle w:val="BodyText"/>
      </w:pPr>
      <w:r w:rsidRPr="00480CEC">
        <w:t xml:space="preserve">As with Proposal </w:t>
      </w:r>
      <w:r w:rsidR="00481BA4">
        <w:t>7</w:t>
      </w:r>
      <w:r w:rsidRPr="00480CEC">
        <w:t xml:space="preserve">, </w:t>
      </w:r>
      <w:r w:rsidR="00242C49" w:rsidRPr="00480CEC">
        <w:t>there is also a potential benefit of increased engagement by the public in less frequent but more engaging reports.</w:t>
      </w:r>
    </w:p>
    <w:p w14:paraId="2AED991B" w14:textId="40794BAC" w:rsidR="00242C49" w:rsidRPr="00480CEC" w:rsidRDefault="00393B7F" w:rsidP="00EE47E7">
      <w:pPr>
        <w:pStyle w:val="Heading3"/>
      </w:pPr>
      <w:bookmarkStart w:id="129" w:name="_Toc88067699"/>
      <w:bookmarkStart w:id="130" w:name="_Toc88213666"/>
      <w:r w:rsidRPr="00480CEC">
        <w:rPr>
          <w:bCs/>
        </w:rPr>
        <w:t>Risks</w:t>
      </w:r>
      <w:bookmarkEnd w:id="129"/>
      <w:bookmarkEnd w:id="130"/>
    </w:p>
    <w:p w14:paraId="5AA37A02" w14:textId="5C2E488E" w:rsidR="00393B7F" w:rsidRPr="00480CEC" w:rsidRDefault="00393B7F" w:rsidP="00EE47E7">
      <w:pPr>
        <w:pStyle w:val="BodyText"/>
        <w:keepNext/>
      </w:pPr>
      <w:r w:rsidRPr="00480CEC">
        <w:t xml:space="preserve">The following risks were noted </w:t>
      </w:r>
      <w:r w:rsidR="00242C49" w:rsidRPr="00480CEC">
        <w:t>in the consultation document</w:t>
      </w:r>
      <w:r w:rsidRPr="00480CEC">
        <w:t>:</w:t>
      </w:r>
    </w:p>
    <w:p w14:paraId="4C8C73B2" w14:textId="305EA254" w:rsidR="00393B7F" w:rsidRPr="00480CEC" w:rsidRDefault="00393B7F" w:rsidP="00393B7F">
      <w:pPr>
        <w:pStyle w:val="List-BulletLvl1"/>
        <w:numPr>
          <w:ilvl w:val="0"/>
          <w:numId w:val="13"/>
        </w:numPr>
      </w:pPr>
      <w:r w:rsidRPr="00480CEC">
        <w:t xml:space="preserve">There may be several environmentally significant issues that the standing advisory </w:t>
      </w:r>
      <w:r w:rsidR="00A263BE">
        <w:t>panel</w:t>
      </w:r>
      <w:r w:rsidR="00A263BE" w:rsidRPr="00480CEC">
        <w:t xml:space="preserve"> </w:t>
      </w:r>
      <w:r w:rsidRPr="00480CEC">
        <w:t>wants reported on at the same time. There is a risk of overloading the environmental reporting programme staff who may not have sufficient resources to complete commentaries.</w:t>
      </w:r>
    </w:p>
    <w:p w14:paraId="433F4CC1" w14:textId="77777777" w:rsidR="00393B7F" w:rsidRPr="00480CEC" w:rsidRDefault="00393B7F" w:rsidP="00393B7F">
      <w:pPr>
        <w:pStyle w:val="List-BulletLvl1"/>
        <w:numPr>
          <w:ilvl w:val="0"/>
          <w:numId w:val="13"/>
        </w:numPr>
      </w:pPr>
      <w:r w:rsidRPr="00480CEC">
        <w:t>Having flexibility to report on any theme at any time within the six-year period creates uncertainty for the public as to when the information they need will become available, if at all. This can be partially mitigated through a website notice of which commentaries are currently being prepared.</w:t>
      </w:r>
    </w:p>
    <w:p w14:paraId="6E7060D3" w14:textId="77777777" w:rsidR="00393B7F" w:rsidRPr="00480CEC" w:rsidRDefault="00393B7F" w:rsidP="00393B7F">
      <w:pPr>
        <w:pStyle w:val="List-BulletLvl1"/>
        <w:numPr>
          <w:ilvl w:val="0"/>
          <w:numId w:val="13"/>
        </w:numPr>
      </w:pPr>
      <w:r w:rsidRPr="00480CEC">
        <w:t>We will need to balance the benefits of long-term synthesis reports and short-term commentaries with the compliance costs and the usefulness of particular data points, so the benefits continue to outweigh the costs.</w:t>
      </w:r>
    </w:p>
    <w:p w14:paraId="683F8140" w14:textId="065012F4" w:rsidR="00393B7F" w:rsidRPr="00480CEC" w:rsidRDefault="00BA565A" w:rsidP="00393B7F">
      <w:pPr>
        <w:pStyle w:val="BodyText"/>
      </w:pPr>
      <w:r w:rsidRPr="00480CEC">
        <w:t xml:space="preserve">In relation to the risks identified in the consultation document, we note the </w:t>
      </w:r>
      <w:r w:rsidR="00BE21E3" w:rsidRPr="00480CEC">
        <w:t xml:space="preserve">mitigation identified in Proposal 5 that the Secretary for the Environment is the ultimate decision maker, which can help manage the </w:t>
      </w:r>
      <w:r w:rsidR="0060045E" w:rsidRPr="00480CEC">
        <w:t>workload for environmental reporting programme staff. There is</w:t>
      </w:r>
      <w:r w:rsidR="00FE5C92">
        <w:t>, however,</w:t>
      </w:r>
      <w:r w:rsidR="0060045E" w:rsidRPr="00480CEC">
        <w:t xml:space="preserve"> an associated risk with that of </w:t>
      </w:r>
      <w:r w:rsidR="00C12BE8" w:rsidRPr="00480CEC">
        <w:t xml:space="preserve">disengagement of the standing advisory </w:t>
      </w:r>
      <w:r w:rsidR="000C2111">
        <w:t>panel</w:t>
      </w:r>
      <w:r w:rsidR="000C2111" w:rsidRPr="00480CEC">
        <w:t xml:space="preserve"> </w:t>
      </w:r>
      <w:r w:rsidR="00C12BE8" w:rsidRPr="00480CEC">
        <w:t xml:space="preserve">if their advice is not </w:t>
      </w:r>
      <w:r w:rsidR="002E05A7" w:rsidRPr="00480CEC">
        <w:t xml:space="preserve">seen to be sufficiently acted on by the </w:t>
      </w:r>
      <w:r w:rsidR="000C2111">
        <w:t>Secretary for the Environment</w:t>
      </w:r>
      <w:r w:rsidR="002E05A7" w:rsidRPr="00480CEC">
        <w:t>.</w:t>
      </w:r>
    </w:p>
    <w:p w14:paraId="674E652A" w14:textId="77777777" w:rsidR="00393B7F" w:rsidRPr="00480CEC" w:rsidRDefault="00393B7F" w:rsidP="00393B7F">
      <w:pPr>
        <w:pStyle w:val="NumberedHeading2"/>
      </w:pPr>
      <w:bookmarkStart w:id="131" w:name="_Toc88213667"/>
      <w:r w:rsidRPr="00480CEC">
        <w:lastRenderedPageBreak/>
        <w:t>Establish a set of core environmental indicators</w:t>
      </w:r>
      <w:bookmarkEnd w:id="131"/>
    </w:p>
    <w:p w14:paraId="445F5EC8" w14:textId="4CDB3CFA" w:rsidR="002E05A7" w:rsidRPr="00480CEC" w:rsidRDefault="00393B7F" w:rsidP="00EE47E7">
      <w:pPr>
        <w:pStyle w:val="Heading3"/>
        <w:rPr>
          <w:bCs/>
        </w:rPr>
      </w:pPr>
      <w:bookmarkStart w:id="132" w:name="_Toc88067701"/>
      <w:bookmarkStart w:id="133" w:name="_Toc88213668"/>
      <w:r w:rsidRPr="00480CEC">
        <w:rPr>
          <w:bCs/>
        </w:rPr>
        <w:t xml:space="preserve">Details of </w:t>
      </w:r>
      <w:r w:rsidR="00DD3C04">
        <w:rPr>
          <w:bCs/>
        </w:rPr>
        <w:t>p</w:t>
      </w:r>
      <w:r w:rsidRPr="00480CEC">
        <w:rPr>
          <w:bCs/>
        </w:rPr>
        <w:t xml:space="preserve">roposed </w:t>
      </w:r>
      <w:r w:rsidR="00DD3C04">
        <w:rPr>
          <w:bCs/>
        </w:rPr>
        <w:t>c</w:t>
      </w:r>
      <w:r w:rsidRPr="00480CEC">
        <w:rPr>
          <w:bCs/>
        </w:rPr>
        <w:t>hange</w:t>
      </w:r>
      <w:bookmarkEnd w:id="132"/>
      <w:bookmarkEnd w:id="133"/>
    </w:p>
    <w:p w14:paraId="24D73E42" w14:textId="3316FF6C" w:rsidR="00393B7F" w:rsidRPr="00480CEC" w:rsidRDefault="00393B7F" w:rsidP="00393B7F">
      <w:pPr>
        <w:pStyle w:val="BodyText"/>
      </w:pPr>
      <w:r w:rsidRPr="00480CEC">
        <w:t xml:space="preserve">Define </w:t>
      </w:r>
      <w:r w:rsidR="00DE0618">
        <w:t>themes for</w:t>
      </w:r>
      <w:r w:rsidRPr="00480CEC">
        <w:t xml:space="preserve"> a set of environmental indicators in the regulations</w:t>
      </w:r>
      <w:r w:rsidR="004151C3">
        <w:t xml:space="preserve"> and develop th</w:t>
      </w:r>
      <w:r w:rsidR="00E85E06">
        <w:t>ose</w:t>
      </w:r>
      <w:r w:rsidR="004151C3">
        <w:t xml:space="preserve"> indicators</w:t>
      </w:r>
      <w:r w:rsidRPr="00480CEC">
        <w:t xml:space="preserve"> to help achieve the purpose of the </w:t>
      </w:r>
      <w:r w:rsidR="0082735C">
        <w:t>ERA</w:t>
      </w:r>
      <w:r w:rsidRPr="00480CEC">
        <w:t>.</w:t>
      </w:r>
    </w:p>
    <w:p w14:paraId="517A84E7" w14:textId="77777777" w:rsidR="002E05A7" w:rsidRPr="00480CEC" w:rsidRDefault="00393B7F" w:rsidP="00EE47E7">
      <w:pPr>
        <w:pStyle w:val="Heading3"/>
      </w:pPr>
      <w:bookmarkStart w:id="134" w:name="_Toc88067702"/>
      <w:bookmarkStart w:id="135" w:name="_Toc88213669"/>
      <w:r w:rsidRPr="00480CEC">
        <w:t>Assumptions</w:t>
      </w:r>
      <w:bookmarkEnd w:id="134"/>
      <w:bookmarkEnd w:id="135"/>
    </w:p>
    <w:p w14:paraId="707C3880" w14:textId="4C9579BB" w:rsidR="00393B7F" w:rsidRPr="00480CEC" w:rsidRDefault="00393B7F" w:rsidP="00393B7F">
      <w:pPr>
        <w:pStyle w:val="BodyText"/>
      </w:pPr>
      <w:r w:rsidRPr="00480CEC">
        <w:t>It is assumed that the Ministry will require a substantial initial upfront investment of resources to help define an appropriate set of environmental indicators and design a programme of work to enhance the set of indicators over time. For this reason</w:t>
      </w:r>
      <w:r w:rsidR="002E05A7" w:rsidRPr="00480CEC">
        <w:t>,</w:t>
      </w:r>
      <w:r w:rsidRPr="00480CEC">
        <w:t xml:space="preserve"> it is assumed that the Ministry will need to maintain activity in this area. Input from </w:t>
      </w:r>
      <w:r w:rsidR="00BF61F0" w:rsidRPr="00480CEC">
        <w:t>Stats NZ</w:t>
      </w:r>
      <w:r w:rsidRPr="00480CEC">
        <w:t xml:space="preserve"> </w:t>
      </w:r>
      <w:r w:rsidR="00EB101E">
        <w:t>and others</w:t>
      </w:r>
      <w:r w:rsidRPr="00480CEC">
        <w:t xml:space="preserve"> will be required to help collect data and manage indicator series. Interest has been expressed by other government agencies to be involved with t</w:t>
      </w:r>
      <w:r w:rsidR="00BF61F0" w:rsidRPr="00480CEC">
        <w:t>h</w:t>
      </w:r>
      <w:r w:rsidRPr="00480CEC">
        <w:t>is proposal, so allowance for FTE involvement f</w:t>
      </w:r>
      <w:r w:rsidR="00BF61F0" w:rsidRPr="00480CEC">
        <w:t>r</w:t>
      </w:r>
      <w:r w:rsidRPr="00480CEC">
        <w:t xml:space="preserve">om other agencies </w:t>
      </w:r>
      <w:r w:rsidR="00BF61F0" w:rsidRPr="00480CEC">
        <w:t xml:space="preserve">has </w:t>
      </w:r>
      <w:r w:rsidRPr="00480CEC">
        <w:t>been included in the cost estimates.</w:t>
      </w:r>
    </w:p>
    <w:p w14:paraId="0ED62022" w14:textId="77777777" w:rsidR="00B83827" w:rsidRDefault="00393B7F" w:rsidP="00A53295">
      <w:pPr>
        <w:pStyle w:val="Heading3"/>
      </w:pPr>
      <w:bookmarkStart w:id="136" w:name="_Toc88213670"/>
      <w:r w:rsidRPr="00480CEC">
        <w:t>Costs</w:t>
      </w:r>
      <w:bookmarkEnd w:id="136"/>
    </w:p>
    <w:p w14:paraId="68906E20" w14:textId="255D2947" w:rsidR="00393B7F" w:rsidRPr="00480CEC" w:rsidRDefault="00393B7F" w:rsidP="00393B7F">
      <w:pPr>
        <w:pStyle w:val="BodyText"/>
      </w:pPr>
      <w:r w:rsidRPr="00480CEC">
        <w:t xml:space="preserve">An upfront input of </w:t>
      </w:r>
      <w:r w:rsidR="00A53295">
        <w:t>seven</w:t>
      </w:r>
      <w:r w:rsidRPr="00480CEC">
        <w:t xml:space="preserve"> FTE and ongoing annual commitment of </w:t>
      </w:r>
      <w:r w:rsidR="00A53295">
        <w:t>five</w:t>
      </w:r>
      <w:r w:rsidRPr="00480CEC">
        <w:t xml:space="preserve"> FTE from the Ministry is expected to have a present value of $11.8m. Ongoing inputs of </w:t>
      </w:r>
      <w:r w:rsidR="00A53295">
        <w:t>eight</w:t>
      </w:r>
      <w:r w:rsidRPr="00480CEC">
        <w:t xml:space="preserve"> FTE from </w:t>
      </w:r>
      <w:r w:rsidR="006B02A8" w:rsidRPr="00480CEC">
        <w:t>Stats NZ</w:t>
      </w:r>
      <w:r w:rsidRPr="00480CEC">
        <w:t xml:space="preserve">, </w:t>
      </w:r>
      <w:r w:rsidR="00A53295">
        <w:t>two</w:t>
      </w:r>
      <w:r w:rsidRPr="00480CEC">
        <w:t xml:space="preserve"> FTE from other government agencies, 7.5 from </w:t>
      </w:r>
      <w:r w:rsidR="006B02A8" w:rsidRPr="00480CEC">
        <w:t>CRIs</w:t>
      </w:r>
      <w:r w:rsidRPr="00480CEC">
        <w:t xml:space="preserve"> and </w:t>
      </w:r>
      <w:r w:rsidR="00A53295">
        <w:t>four</w:t>
      </w:r>
      <w:r w:rsidRPr="00480CEC">
        <w:t xml:space="preserve"> FTE from regional councils, result in a cost estimate with a </w:t>
      </w:r>
      <w:r w:rsidR="00EE47E7" w:rsidRPr="00480CEC">
        <w:t>twelve-year</w:t>
      </w:r>
      <w:r w:rsidRPr="00480CEC">
        <w:t xml:space="preserve"> present value of $61.8m (see </w:t>
      </w:r>
      <w:r w:rsidRPr="00480CEC">
        <w:fldChar w:fldCharType="begin"/>
      </w:r>
      <w:r w:rsidRPr="00480CEC">
        <w:instrText xml:space="preserve"> REF _Ref88051643 \h </w:instrText>
      </w:r>
      <w:r w:rsidRPr="00480CEC">
        <w:fldChar w:fldCharType="separate"/>
      </w:r>
      <w:r w:rsidR="00FA636E" w:rsidRPr="00480CEC">
        <w:t xml:space="preserve">Table </w:t>
      </w:r>
      <w:r w:rsidR="00FA636E">
        <w:rPr>
          <w:noProof/>
        </w:rPr>
        <w:t>15</w:t>
      </w:r>
      <w:r w:rsidRPr="00480CEC">
        <w:fldChar w:fldCharType="end"/>
      </w:r>
      <w:r w:rsidRPr="00480CEC">
        <w:t>).</w:t>
      </w:r>
    </w:p>
    <w:p w14:paraId="5CD867EF" w14:textId="39DBF327" w:rsidR="00393B7F" w:rsidRPr="00480CEC" w:rsidRDefault="00393B7F" w:rsidP="00EE47E7">
      <w:pPr>
        <w:pStyle w:val="Caption"/>
        <w:keepNext/>
      </w:pPr>
      <w:bookmarkStart w:id="137" w:name="_Ref88051643"/>
      <w:r w:rsidRPr="00480CEC">
        <w:t xml:space="preserve">Table </w:t>
      </w:r>
      <w:r w:rsidRPr="00480CEC">
        <w:fldChar w:fldCharType="begin"/>
      </w:r>
      <w:r w:rsidRPr="00480CEC">
        <w:instrText xml:space="preserve"> SEQ Table \* ARABIC </w:instrText>
      </w:r>
      <w:r w:rsidRPr="00480CEC">
        <w:fldChar w:fldCharType="separate"/>
      </w:r>
      <w:r w:rsidR="00FA636E">
        <w:rPr>
          <w:noProof/>
        </w:rPr>
        <w:t>15</w:t>
      </w:r>
      <w:r w:rsidRPr="00480CEC">
        <w:fldChar w:fldCharType="end"/>
      </w:r>
      <w:bookmarkEnd w:id="137"/>
      <w:r w:rsidRPr="00480CEC">
        <w:t>: Cost summary for Proposal 9, Establish a set of core environmental indicators</w:t>
      </w:r>
    </w:p>
    <w:p w14:paraId="7518247F" w14:textId="61887AFF" w:rsidR="00393B7F" w:rsidRPr="00480CEC" w:rsidRDefault="00A53295" w:rsidP="00393B7F">
      <w:r w:rsidRPr="00A53295">
        <w:rPr>
          <w:noProof/>
        </w:rPr>
        <w:drawing>
          <wp:inline distT="0" distB="0" distL="0" distR="0" wp14:anchorId="4BE37AC1" wp14:editId="7FFC487A">
            <wp:extent cx="5760085" cy="17513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085" cy="1751330"/>
                    </a:xfrm>
                    <a:prstGeom prst="rect">
                      <a:avLst/>
                    </a:prstGeom>
                  </pic:spPr>
                </pic:pic>
              </a:graphicData>
            </a:graphic>
          </wp:inline>
        </w:drawing>
      </w:r>
    </w:p>
    <w:p w14:paraId="13278789" w14:textId="77777777" w:rsidR="005D43E8" w:rsidRPr="00480CEC" w:rsidRDefault="005D43E8" w:rsidP="00EE47E7">
      <w:pPr>
        <w:pStyle w:val="Heading3"/>
      </w:pPr>
      <w:bookmarkStart w:id="138" w:name="_Toc88067703"/>
      <w:bookmarkStart w:id="139" w:name="_Toc88213671"/>
      <w:r w:rsidRPr="00480CEC">
        <w:t>Monte Carlo analysis</w:t>
      </w:r>
      <w:bookmarkEnd w:id="138"/>
      <w:bookmarkEnd w:id="139"/>
    </w:p>
    <w:p w14:paraId="7F411625" w14:textId="4E33E53D" w:rsidR="005D43E8" w:rsidRPr="00480CEC" w:rsidRDefault="005D43E8" w:rsidP="005D43E8">
      <w:pPr>
        <w:pStyle w:val="BodyText"/>
      </w:pPr>
      <w:r w:rsidRPr="00480CEC">
        <w:t xml:space="preserve">In addition to the standard risks around the size of discount rate, deadweight costs of taxation and labour costs, the critical cost estimate risks for Proposal 9 revolve around the actual level of labour input required. Allowing for variations in assumptions as presented in </w:t>
      </w:r>
      <w:r w:rsidRPr="00480CEC">
        <w:fldChar w:fldCharType="begin"/>
      </w:r>
      <w:r w:rsidRPr="00480CEC">
        <w:instrText xml:space="preserve"> REF _Ref88051839 \h </w:instrText>
      </w:r>
      <w:r w:rsidRPr="00480CEC">
        <w:fldChar w:fldCharType="separate"/>
      </w:r>
      <w:r w:rsidR="00FA636E" w:rsidRPr="00480CEC">
        <w:t xml:space="preserve">Table </w:t>
      </w:r>
      <w:r w:rsidR="00FA636E">
        <w:rPr>
          <w:noProof/>
        </w:rPr>
        <w:t>16</w:t>
      </w:r>
      <w:r w:rsidRPr="00480CEC">
        <w:fldChar w:fldCharType="end"/>
      </w:r>
      <w:r w:rsidRPr="00480CEC">
        <w:t xml:space="preserve"> implies a 95% confidence interval around the present value of cost estimates for Proposal 9 that range from $44.1m to $89.4m.</w:t>
      </w:r>
    </w:p>
    <w:p w14:paraId="105E2D67" w14:textId="0352AB9C" w:rsidR="005D43E8" w:rsidRPr="00480CEC" w:rsidRDefault="005D43E8" w:rsidP="00EE47E7">
      <w:pPr>
        <w:pStyle w:val="Caption"/>
        <w:keepNext/>
      </w:pPr>
      <w:bookmarkStart w:id="140" w:name="_Ref88051839"/>
      <w:r w:rsidRPr="00480CEC">
        <w:lastRenderedPageBreak/>
        <w:t xml:space="preserve">Table </w:t>
      </w:r>
      <w:r w:rsidRPr="00480CEC">
        <w:fldChar w:fldCharType="begin"/>
      </w:r>
      <w:r w:rsidRPr="00480CEC">
        <w:instrText xml:space="preserve"> SEQ Table \* ARABIC </w:instrText>
      </w:r>
      <w:r w:rsidRPr="00480CEC">
        <w:fldChar w:fldCharType="separate"/>
      </w:r>
      <w:r w:rsidR="00FA636E">
        <w:rPr>
          <w:noProof/>
        </w:rPr>
        <w:t>16</w:t>
      </w:r>
      <w:r w:rsidRPr="00480CEC">
        <w:fldChar w:fldCharType="end"/>
      </w:r>
      <w:bookmarkEnd w:id="140"/>
      <w:r w:rsidRPr="00480CEC">
        <w:t>: Distribution assumptions underpinning Monte Carlo analysis of Proposal 9</w:t>
      </w:r>
    </w:p>
    <w:p w14:paraId="08007CA6" w14:textId="62527446" w:rsidR="005D43E8" w:rsidRPr="00480CEC" w:rsidRDefault="008521B8" w:rsidP="005D43E8">
      <w:r w:rsidRPr="008521B8">
        <w:rPr>
          <w:noProof/>
        </w:rPr>
        <w:drawing>
          <wp:inline distT="0" distB="0" distL="0" distR="0" wp14:anchorId="10438AB5" wp14:editId="1F395BA2">
            <wp:extent cx="4201200" cy="465480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01200" cy="4654800"/>
                    </a:xfrm>
                    <a:prstGeom prst="rect">
                      <a:avLst/>
                    </a:prstGeom>
                  </pic:spPr>
                </pic:pic>
              </a:graphicData>
            </a:graphic>
          </wp:inline>
        </w:drawing>
      </w:r>
    </w:p>
    <w:p w14:paraId="429AFC7F" w14:textId="022DD8CC" w:rsidR="001002FB" w:rsidRPr="00480CEC" w:rsidRDefault="001002FB" w:rsidP="00447056">
      <w:pPr>
        <w:pStyle w:val="Caption"/>
        <w:keepNext/>
      </w:pPr>
      <w:r w:rsidRPr="00480CEC">
        <w:t xml:space="preserve">Figure </w:t>
      </w:r>
      <w:r w:rsidRPr="00480CEC">
        <w:fldChar w:fldCharType="begin"/>
      </w:r>
      <w:r w:rsidRPr="00480CEC">
        <w:instrText xml:space="preserve"> SEQ Figure \* ARABIC </w:instrText>
      </w:r>
      <w:r w:rsidRPr="00480CEC">
        <w:fldChar w:fldCharType="separate"/>
      </w:r>
      <w:r w:rsidR="00FA636E">
        <w:rPr>
          <w:noProof/>
        </w:rPr>
        <w:t>5</w:t>
      </w:r>
      <w:r w:rsidRPr="00480CEC">
        <w:fldChar w:fldCharType="end"/>
      </w:r>
      <w:r w:rsidRPr="00480CEC">
        <w:t>: Distribution of cost estimates for Proposal 9</w:t>
      </w:r>
    </w:p>
    <w:p w14:paraId="59B4B119" w14:textId="5774617A" w:rsidR="005D43E8" w:rsidRPr="00480CEC" w:rsidRDefault="002A689F" w:rsidP="005D43E8">
      <w:r w:rsidRPr="002A689F">
        <w:rPr>
          <w:noProof/>
        </w:rPr>
        <w:drawing>
          <wp:inline distT="0" distB="0" distL="0" distR="0" wp14:anchorId="26CC61EF" wp14:editId="57ACD2DB">
            <wp:extent cx="5760085" cy="325628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85" cy="3256280"/>
                    </a:xfrm>
                    <a:prstGeom prst="rect">
                      <a:avLst/>
                    </a:prstGeom>
                  </pic:spPr>
                </pic:pic>
              </a:graphicData>
            </a:graphic>
          </wp:inline>
        </w:drawing>
      </w:r>
    </w:p>
    <w:p w14:paraId="51876F60" w14:textId="77777777" w:rsidR="001002FB" w:rsidRPr="00480CEC" w:rsidRDefault="00393B7F" w:rsidP="00EE47E7">
      <w:pPr>
        <w:pStyle w:val="Heading3"/>
      </w:pPr>
      <w:bookmarkStart w:id="141" w:name="_Toc88067704"/>
      <w:bookmarkStart w:id="142" w:name="_Toc88213672"/>
      <w:r w:rsidRPr="00480CEC">
        <w:lastRenderedPageBreak/>
        <w:t>Benefits</w:t>
      </w:r>
      <w:bookmarkEnd w:id="141"/>
      <w:bookmarkEnd w:id="142"/>
    </w:p>
    <w:p w14:paraId="3A3D12D3" w14:textId="55A6D50C" w:rsidR="00393B7F" w:rsidRPr="00480CEC" w:rsidRDefault="00393B7F" w:rsidP="00393B7F">
      <w:pPr>
        <w:pStyle w:val="BodyText"/>
      </w:pPr>
      <w:r w:rsidRPr="00480CEC">
        <w:t xml:space="preserve">The initial benefits identified </w:t>
      </w:r>
      <w:r w:rsidR="001002FB" w:rsidRPr="00480CEC">
        <w:t>in the consultation document are</w:t>
      </w:r>
      <w:r w:rsidRPr="00480CEC">
        <w:t>:</w:t>
      </w:r>
    </w:p>
    <w:p w14:paraId="2055ABFF" w14:textId="6C0D926E" w:rsidR="001002FB" w:rsidRPr="00480CEC" w:rsidRDefault="00393B7F" w:rsidP="00393B7F">
      <w:pPr>
        <w:pStyle w:val="List-BulletLvl1"/>
        <w:numPr>
          <w:ilvl w:val="0"/>
          <w:numId w:val="13"/>
        </w:numPr>
      </w:pPr>
      <w:r w:rsidRPr="00480CEC">
        <w:t>This sets priorities on what should be measured, when, where and by whom.</w:t>
      </w:r>
    </w:p>
    <w:p w14:paraId="59288269" w14:textId="7606202B" w:rsidR="001002FB" w:rsidRPr="00480CEC" w:rsidRDefault="00393B7F" w:rsidP="00393B7F">
      <w:pPr>
        <w:pStyle w:val="List-BulletLvl1"/>
        <w:numPr>
          <w:ilvl w:val="0"/>
          <w:numId w:val="13"/>
        </w:numPr>
      </w:pPr>
      <w:r w:rsidRPr="00480CEC">
        <w:t>It would direct long-term funding for maintenance and updating.</w:t>
      </w:r>
    </w:p>
    <w:p w14:paraId="41AEDBA2" w14:textId="0913B427" w:rsidR="001002FB" w:rsidRPr="00480CEC" w:rsidRDefault="00393B7F" w:rsidP="00393B7F">
      <w:pPr>
        <w:pStyle w:val="List-BulletLvl1"/>
        <w:numPr>
          <w:ilvl w:val="0"/>
          <w:numId w:val="13"/>
        </w:numPr>
      </w:pPr>
      <w:r w:rsidRPr="00480CEC">
        <w:t>Publishing data on indicators will ensure up-to-date data are available to the public outside of the report production cycle.</w:t>
      </w:r>
    </w:p>
    <w:p w14:paraId="5407F7B3" w14:textId="235A596E" w:rsidR="00393B7F" w:rsidRPr="00480CEC" w:rsidRDefault="00393B7F" w:rsidP="00393B7F">
      <w:pPr>
        <w:pStyle w:val="List-BulletLvl1"/>
        <w:numPr>
          <w:ilvl w:val="0"/>
          <w:numId w:val="13"/>
        </w:numPr>
      </w:pPr>
      <w:r w:rsidRPr="00480CEC">
        <w:t xml:space="preserve">Provides flexibility in selecting core </w:t>
      </w:r>
      <w:r w:rsidR="00AD3F10">
        <w:t xml:space="preserve">environmental </w:t>
      </w:r>
      <w:r w:rsidRPr="00480CEC">
        <w:t xml:space="preserve">indicators and there would be less delay in changing </w:t>
      </w:r>
      <w:r w:rsidR="00BA653C">
        <w:t xml:space="preserve">the themes for these indicators as set in </w:t>
      </w:r>
      <w:r w:rsidRPr="00480CEC">
        <w:t xml:space="preserve">regulations </w:t>
      </w:r>
      <w:r w:rsidR="00BA653C">
        <w:t>and the indicators themselves</w:t>
      </w:r>
      <w:r w:rsidRPr="00480CEC">
        <w:t xml:space="preserve"> than if the indicators were included in the ERA.</w:t>
      </w:r>
    </w:p>
    <w:p w14:paraId="50B68011" w14:textId="4072D1EA" w:rsidR="00393B7F" w:rsidRPr="00480CEC" w:rsidRDefault="00DA36AE" w:rsidP="00393B7F">
      <w:pPr>
        <w:pStyle w:val="BodyText"/>
      </w:pPr>
      <w:r w:rsidRPr="00480CEC">
        <w:t xml:space="preserve">In addition to these benefits, </w:t>
      </w:r>
      <w:r w:rsidR="00570144" w:rsidRPr="00480CEC">
        <w:t>the process of</w:t>
      </w:r>
      <w:r w:rsidR="00C84709" w:rsidRPr="00480CEC">
        <w:t xml:space="preserve"> engagement to establish</w:t>
      </w:r>
      <w:r w:rsidR="009C3A1D" w:rsidRPr="00480CEC">
        <w:t xml:space="preserve"> and maintain</w:t>
      </w:r>
      <w:r w:rsidR="00C84709" w:rsidRPr="00480CEC">
        <w:t xml:space="preserve"> the core set of indicators can increa</w:t>
      </w:r>
      <w:r w:rsidR="003758E5" w:rsidRPr="00480CEC">
        <w:t xml:space="preserve">se the interest and ownership in the indicators by </w:t>
      </w:r>
      <w:r w:rsidR="002C2F3D">
        <w:t>relevant stakeholders</w:t>
      </w:r>
      <w:r w:rsidR="00327107" w:rsidRPr="00480CEC">
        <w:t>, ensuring different views and voices are reflected in the reporting.</w:t>
      </w:r>
    </w:p>
    <w:p w14:paraId="2B22F9F5" w14:textId="77777777" w:rsidR="00783A7E" w:rsidRDefault="00393B7F" w:rsidP="00F722DE">
      <w:pPr>
        <w:pStyle w:val="Heading3"/>
      </w:pPr>
      <w:r w:rsidRPr="00480CEC">
        <w:t>Risks</w:t>
      </w:r>
    </w:p>
    <w:p w14:paraId="045BF78D" w14:textId="0A77F1D6" w:rsidR="00393B7F" w:rsidRPr="00480CEC" w:rsidRDefault="00393B7F" w:rsidP="00393B7F">
      <w:pPr>
        <w:pStyle w:val="BodyText"/>
      </w:pPr>
      <w:r w:rsidRPr="00480CEC">
        <w:t xml:space="preserve">The following risks were noted </w:t>
      </w:r>
      <w:r w:rsidR="009C3A1D" w:rsidRPr="00480CEC">
        <w:t>in the consultation document</w:t>
      </w:r>
      <w:r w:rsidRPr="00480CEC">
        <w:t>:</w:t>
      </w:r>
    </w:p>
    <w:p w14:paraId="20B32BCD" w14:textId="530A0A6B" w:rsidR="009C3A1D" w:rsidRPr="00480CEC" w:rsidRDefault="00393B7F" w:rsidP="00393B7F">
      <w:pPr>
        <w:pStyle w:val="List-BulletLvl1"/>
        <w:numPr>
          <w:ilvl w:val="0"/>
          <w:numId w:val="13"/>
        </w:numPr>
      </w:pPr>
      <w:r w:rsidRPr="00480CEC">
        <w:t>One of the biggest risks will be the implementation of the core indicators. If the set of core indicators does not get updated at environmentally meaningful frequencies because they are not linked to ongoing funding, then their usefulness will be limited.</w:t>
      </w:r>
    </w:p>
    <w:p w14:paraId="57349ADD" w14:textId="34CC67B4" w:rsidR="00393B7F" w:rsidRPr="00480CEC" w:rsidRDefault="00393B7F" w:rsidP="00393B7F">
      <w:pPr>
        <w:pStyle w:val="List-BulletLvl1"/>
        <w:numPr>
          <w:ilvl w:val="0"/>
          <w:numId w:val="13"/>
        </w:numPr>
      </w:pPr>
      <w:r w:rsidRPr="00480CEC">
        <w:t>There may not be enough data and evidence to create or update indicators on an ongoing basis.</w:t>
      </w:r>
    </w:p>
    <w:p w14:paraId="1825E46F" w14:textId="2EE27B0D" w:rsidR="00393B7F" w:rsidRPr="00480CEC" w:rsidRDefault="00143A27" w:rsidP="00393B7F">
      <w:pPr>
        <w:pStyle w:val="BodyText"/>
      </w:pPr>
      <w:r w:rsidRPr="00143A27">
        <w:t>These risks have ensuing consequences of the relevant stakeholders that have contributed to defining the indicators becoming disengaged from the reporting. This suggests that the stakeholders that have contributed should continue to be engaged.</w:t>
      </w:r>
    </w:p>
    <w:p w14:paraId="662E3F0E" w14:textId="77777777" w:rsidR="00393B7F" w:rsidRPr="00480CEC" w:rsidRDefault="00393B7F" w:rsidP="00393B7F">
      <w:pPr>
        <w:pStyle w:val="NumberedHeading2"/>
      </w:pPr>
      <w:bookmarkStart w:id="143" w:name="_Toc88213673"/>
      <w:r w:rsidRPr="00480CEC">
        <w:t>Strengthen the mechanisms for collecting data</w:t>
      </w:r>
      <w:bookmarkEnd w:id="143"/>
    </w:p>
    <w:p w14:paraId="1634AC98" w14:textId="507CA221" w:rsidR="00AA32D4" w:rsidRPr="00480CEC" w:rsidRDefault="00393B7F" w:rsidP="00447056">
      <w:pPr>
        <w:pStyle w:val="Heading3"/>
        <w:rPr>
          <w:bCs/>
        </w:rPr>
      </w:pPr>
      <w:bookmarkStart w:id="144" w:name="_Toc88067706"/>
      <w:bookmarkStart w:id="145" w:name="_Toc88213674"/>
      <w:r w:rsidRPr="00480CEC">
        <w:rPr>
          <w:bCs/>
        </w:rPr>
        <w:t xml:space="preserve">Details of </w:t>
      </w:r>
      <w:r w:rsidR="00143A27">
        <w:rPr>
          <w:bCs/>
        </w:rPr>
        <w:t>p</w:t>
      </w:r>
      <w:r w:rsidRPr="00480CEC">
        <w:rPr>
          <w:bCs/>
        </w:rPr>
        <w:t xml:space="preserve">roposed </w:t>
      </w:r>
      <w:r w:rsidR="00143A27">
        <w:rPr>
          <w:bCs/>
        </w:rPr>
        <w:t>c</w:t>
      </w:r>
      <w:r w:rsidRPr="00480CEC">
        <w:rPr>
          <w:bCs/>
        </w:rPr>
        <w:t>hange</w:t>
      </w:r>
      <w:bookmarkEnd w:id="144"/>
      <w:bookmarkEnd w:id="145"/>
    </w:p>
    <w:p w14:paraId="0BF18202" w14:textId="1FE458A4" w:rsidR="00393B7F" w:rsidRPr="00480CEC" w:rsidRDefault="00393B7F" w:rsidP="00393B7F">
      <w:pPr>
        <w:pStyle w:val="BodyText"/>
      </w:pPr>
      <w:r w:rsidRPr="00480CEC">
        <w:t xml:space="preserve">Include new provisions in the </w:t>
      </w:r>
      <w:r w:rsidR="00A3515D">
        <w:t>ERA</w:t>
      </w:r>
      <w:r w:rsidRPr="00480CEC">
        <w:t xml:space="preserve"> to set out powers for acquiring existing data for national environmental reporting.</w:t>
      </w:r>
    </w:p>
    <w:p w14:paraId="23F2182A" w14:textId="77777777" w:rsidR="00AA32D4" w:rsidRPr="00480CEC" w:rsidRDefault="00393B7F" w:rsidP="00447056">
      <w:pPr>
        <w:pStyle w:val="Heading3"/>
      </w:pPr>
      <w:bookmarkStart w:id="146" w:name="_Toc88067707"/>
      <w:bookmarkStart w:id="147" w:name="_Toc88213675"/>
      <w:r w:rsidRPr="00480CEC">
        <w:t>Assumptions</w:t>
      </w:r>
      <w:bookmarkEnd w:id="146"/>
      <w:bookmarkEnd w:id="147"/>
    </w:p>
    <w:p w14:paraId="4B154059" w14:textId="4B6CF182" w:rsidR="00393B7F" w:rsidRPr="00480CEC" w:rsidRDefault="00393B7F" w:rsidP="00393B7F">
      <w:pPr>
        <w:pStyle w:val="BodyText"/>
      </w:pPr>
      <w:r w:rsidRPr="00480CEC">
        <w:t xml:space="preserve">It is assumed that most of the costs associated with this proposal will be upfront, but that a level of ongoing input will also be required. Our cost estimates factor in a reasonable scale of input from </w:t>
      </w:r>
      <w:r w:rsidR="00AA32D4" w:rsidRPr="00480CEC">
        <w:t>CRIs</w:t>
      </w:r>
      <w:r w:rsidRPr="00480CEC">
        <w:t xml:space="preserve"> and regional councils. In addition, an allowance has been made for research and/or equipment for improving data </w:t>
      </w:r>
      <w:r w:rsidR="00AA32D4" w:rsidRPr="00480CEC">
        <w:t xml:space="preserve">collection </w:t>
      </w:r>
      <w:r w:rsidRPr="00480CEC">
        <w:t>mechanisms.</w:t>
      </w:r>
    </w:p>
    <w:p w14:paraId="1DD7EFDF" w14:textId="77777777" w:rsidR="00AA32D4" w:rsidRPr="00480CEC" w:rsidRDefault="00393B7F" w:rsidP="00447056">
      <w:pPr>
        <w:pStyle w:val="Heading3"/>
      </w:pPr>
      <w:bookmarkStart w:id="148" w:name="_Toc88067708"/>
      <w:bookmarkStart w:id="149" w:name="_Toc88213676"/>
      <w:r w:rsidRPr="00480CEC">
        <w:t>Costs</w:t>
      </w:r>
      <w:bookmarkEnd w:id="148"/>
      <w:bookmarkEnd w:id="149"/>
    </w:p>
    <w:p w14:paraId="095263F6" w14:textId="2A6B6C5F" w:rsidR="00393B7F" w:rsidRPr="00480CEC" w:rsidRDefault="000D547E" w:rsidP="00393B7F">
      <w:pPr>
        <w:pStyle w:val="BodyText"/>
      </w:pPr>
      <w:r w:rsidRPr="00480CEC">
        <w:t xml:space="preserve">An upfront input of </w:t>
      </w:r>
      <w:r w:rsidR="00B6550D">
        <w:t>one</w:t>
      </w:r>
      <w:r w:rsidRPr="00480CEC">
        <w:t xml:space="preserve"> FTE for each of the Ministry and Stats NZ</w:t>
      </w:r>
      <w:r w:rsidR="00717150" w:rsidRPr="00480CEC">
        <w:t xml:space="preserve"> will be required to co-ordinate with significant </w:t>
      </w:r>
      <w:r w:rsidR="00882470" w:rsidRPr="00480CEC">
        <w:t xml:space="preserve">3.5 FTE input from CRIs and </w:t>
      </w:r>
      <w:r w:rsidR="00B6550D">
        <w:t>four</w:t>
      </w:r>
      <w:r w:rsidR="00882470" w:rsidRPr="00480CEC">
        <w:t xml:space="preserve"> FTE input from regional councils</w:t>
      </w:r>
      <w:r w:rsidR="00717150" w:rsidRPr="00480CEC">
        <w:t xml:space="preserve">. </w:t>
      </w:r>
      <w:r w:rsidR="00BC2D1F" w:rsidRPr="00480CEC">
        <w:t>This then falls to 25% of the upfront costs on an ongoing annual basis thereafter</w:t>
      </w:r>
      <w:r w:rsidR="00882470" w:rsidRPr="00480CEC">
        <w:t xml:space="preserve"> for each of these agencies</w:t>
      </w:r>
      <w:r w:rsidR="008829FD" w:rsidRPr="00480CEC">
        <w:t>, together with an allowance of $</w:t>
      </w:r>
      <w:r w:rsidR="00E134FF" w:rsidRPr="00480CEC">
        <w:t>5</w:t>
      </w:r>
      <w:r w:rsidR="008829FD" w:rsidRPr="00480CEC">
        <w:t>00k per year for purchase of services or equipment</w:t>
      </w:r>
      <w:r w:rsidR="006B02A8" w:rsidRPr="00480CEC">
        <w:t xml:space="preserve">. </w:t>
      </w:r>
      <w:r w:rsidR="00882470" w:rsidRPr="00480CEC">
        <w:t>The present value of</w:t>
      </w:r>
      <w:r w:rsidR="00C31E7E" w:rsidRPr="00480CEC">
        <w:t xml:space="preserve"> </w:t>
      </w:r>
      <w:r w:rsidR="00393B7F" w:rsidRPr="00480CEC">
        <w:t xml:space="preserve">the 12-year cost for strengthening data collection mechanisms </w:t>
      </w:r>
      <w:r w:rsidR="00C31E7E" w:rsidRPr="00480CEC">
        <w:t xml:space="preserve">is estimated at $13m </w:t>
      </w:r>
      <w:r w:rsidR="00393B7F" w:rsidRPr="00480CEC">
        <w:t>(see</w:t>
      </w:r>
      <w:r w:rsidR="00447056" w:rsidRPr="00480CEC">
        <w:t xml:space="preserve"> </w:t>
      </w:r>
      <w:r w:rsidR="00447056" w:rsidRPr="00480CEC">
        <w:fldChar w:fldCharType="begin"/>
      </w:r>
      <w:r w:rsidR="00447056" w:rsidRPr="00480CEC">
        <w:instrText xml:space="preserve"> REF _Ref88052900 \h </w:instrText>
      </w:r>
      <w:r w:rsidR="00447056" w:rsidRPr="00480CEC">
        <w:fldChar w:fldCharType="separate"/>
      </w:r>
      <w:r w:rsidR="00FA636E" w:rsidRPr="00480CEC">
        <w:t xml:space="preserve">Table </w:t>
      </w:r>
      <w:r w:rsidR="00FA636E">
        <w:rPr>
          <w:noProof/>
        </w:rPr>
        <w:t>17</w:t>
      </w:r>
      <w:r w:rsidR="00447056" w:rsidRPr="00480CEC">
        <w:fldChar w:fldCharType="end"/>
      </w:r>
      <w:r w:rsidR="00393B7F" w:rsidRPr="00480CEC">
        <w:t>).</w:t>
      </w:r>
    </w:p>
    <w:p w14:paraId="5A5DAF3E" w14:textId="2F896E7B" w:rsidR="00393B7F" w:rsidRPr="00480CEC" w:rsidRDefault="00393B7F" w:rsidP="00393B7F">
      <w:pPr>
        <w:pStyle w:val="Caption"/>
      </w:pPr>
      <w:bookmarkStart w:id="150" w:name="_Ref88052900"/>
      <w:r w:rsidRPr="00480CEC">
        <w:lastRenderedPageBreak/>
        <w:t xml:space="preserve">Table </w:t>
      </w:r>
      <w:r w:rsidRPr="00480CEC">
        <w:fldChar w:fldCharType="begin"/>
      </w:r>
      <w:r w:rsidRPr="00480CEC">
        <w:instrText xml:space="preserve"> SEQ Table \* ARABIC </w:instrText>
      </w:r>
      <w:r w:rsidRPr="00480CEC">
        <w:fldChar w:fldCharType="separate"/>
      </w:r>
      <w:r w:rsidR="00FA636E">
        <w:rPr>
          <w:noProof/>
        </w:rPr>
        <w:t>17</w:t>
      </w:r>
      <w:r w:rsidRPr="00480CEC">
        <w:fldChar w:fldCharType="end"/>
      </w:r>
      <w:bookmarkEnd w:id="150"/>
      <w:r w:rsidRPr="00480CEC">
        <w:t>: Cost summary for Proposal 10, Strengthen the mechanisms for collecting data</w:t>
      </w:r>
    </w:p>
    <w:p w14:paraId="5718BB68" w14:textId="0E2E5864" w:rsidR="00393B7F" w:rsidRPr="00480CEC" w:rsidRDefault="00CA3A11" w:rsidP="00393B7F">
      <w:r w:rsidRPr="00CA3A11">
        <w:rPr>
          <w:noProof/>
        </w:rPr>
        <w:drawing>
          <wp:inline distT="0" distB="0" distL="0" distR="0" wp14:anchorId="23019AEB" wp14:editId="1368B0CD">
            <wp:extent cx="5760085" cy="175133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85" cy="1751330"/>
                    </a:xfrm>
                    <a:prstGeom prst="rect">
                      <a:avLst/>
                    </a:prstGeom>
                  </pic:spPr>
                </pic:pic>
              </a:graphicData>
            </a:graphic>
          </wp:inline>
        </w:drawing>
      </w:r>
    </w:p>
    <w:p w14:paraId="77521948" w14:textId="41DEB7C1" w:rsidR="00C31E7E" w:rsidRPr="00480CEC" w:rsidRDefault="00C31E7E" w:rsidP="00447056">
      <w:pPr>
        <w:pStyle w:val="Heading3"/>
      </w:pPr>
      <w:bookmarkStart w:id="151" w:name="_Toc88067709"/>
      <w:bookmarkStart w:id="152" w:name="_Toc88213677"/>
      <w:r w:rsidRPr="00480CEC">
        <w:t xml:space="preserve">Monte Carlo </w:t>
      </w:r>
      <w:r w:rsidR="00CA3A11">
        <w:t>a</w:t>
      </w:r>
      <w:r w:rsidRPr="00480CEC">
        <w:t>nalysis</w:t>
      </w:r>
      <w:bookmarkEnd w:id="151"/>
      <w:bookmarkEnd w:id="152"/>
    </w:p>
    <w:p w14:paraId="3F7A2EDF" w14:textId="61134A5E" w:rsidR="00C31E7E" w:rsidRPr="00480CEC" w:rsidRDefault="00C31E7E" w:rsidP="00C31E7E">
      <w:pPr>
        <w:pStyle w:val="BodyText"/>
      </w:pPr>
      <w:r w:rsidRPr="00480CEC">
        <w:t xml:space="preserve">In addition to the standard risks around the size of discount rate, deadweight costs of taxation and labour costs, </w:t>
      </w:r>
      <w:r w:rsidR="0035033C">
        <w:t xml:space="preserve">the </w:t>
      </w:r>
      <w:r w:rsidRPr="00480CEC">
        <w:t xml:space="preserve">cost estimate for Proposal 10 will be influenced by assumptions on labour input requirements and on the budget for purchasing improvements. Allowing for variations in assumptions as presented in </w:t>
      </w:r>
      <w:r w:rsidRPr="00480CEC">
        <w:fldChar w:fldCharType="begin"/>
      </w:r>
      <w:r w:rsidRPr="00480CEC">
        <w:instrText xml:space="preserve"> REF _Ref88053009 \h </w:instrText>
      </w:r>
      <w:r w:rsidRPr="00480CEC">
        <w:fldChar w:fldCharType="separate"/>
      </w:r>
      <w:r w:rsidR="00FA636E" w:rsidRPr="00480CEC">
        <w:t xml:space="preserve">Table </w:t>
      </w:r>
      <w:r w:rsidR="00FA636E">
        <w:rPr>
          <w:noProof/>
        </w:rPr>
        <w:t>18</w:t>
      </w:r>
      <w:r w:rsidRPr="00480CEC">
        <w:fldChar w:fldCharType="end"/>
      </w:r>
      <w:r w:rsidRPr="00480CEC">
        <w:t xml:space="preserve"> implies a 95% confidence interval around the present value of cost estimates for Proposal 10 that range from $12.3m to $25.5m</w:t>
      </w:r>
      <w:r w:rsidR="00B01C0F">
        <w:t>.</w:t>
      </w:r>
    </w:p>
    <w:p w14:paraId="33CD87D4" w14:textId="0AEA0E12" w:rsidR="00C31E7E" w:rsidRPr="00480CEC" w:rsidRDefault="00C31E7E" w:rsidP="00447056">
      <w:pPr>
        <w:pStyle w:val="Caption"/>
        <w:keepNext/>
      </w:pPr>
      <w:bookmarkStart w:id="153" w:name="_Ref88053009"/>
      <w:r w:rsidRPr="00480CEC">
        <w:t xml:space="preserve">Table </w:t>
      </w:r>
      <w:r w:rsidRPr="00480CEC">
        <w:fldChar w:fldCharType="begin"/>
      </w:r>
      <w:r w:rsidRPr="00480CEC">
        <w:instrText xml:space="preserve"> SEQ Table \* ARABIC </w:instrText>
      </w:r>
      <w:r w:rsidRPr="00480CEC">
        <w:fldChar w:fldCharType="separate"/>
      </w:r>
      <w:r w:rsidR="00FA636E">
        <w:rPr>
          <w:noProof/>
        </w:rPr>
        <w:t>18</w:t>
      </w:r>
      <w:r w:rsidRPr="00480CEC">
        <w:fldChar w:fldCharType="end"/>
      </w:r>
      <w:bookmarkEnd w:id="153"/>
      <w:r w:rsidRPr="00480CEC">
        <w:t>: Distribution assumptions underpinning Monte Carlo analysis of Proposal 10</w:t>
      </w:r>
    </w:p>
    <w:p w14:paraId="6EE09F23" w14:textId="0FBD1026" w:rsidR="00C31E7E" w:rsidRPr="00480CEC" w:rsidRDefault="006229E5" w:rsidP="00C31E7E">
      <w:r w:rsidRPr="006229E5">
        <w:rPr>
          <w:noProof/>
        </w:rPr>
        <w:drawing>
          <wp:inline distT="0" distB="0" distL="0" distR="0" wp14:anchorId="63214204" wp14:editId="3F83993D">
            <wp:extent cx="4201200" cy="5137200"/>
            <wp:effectExtent l="0" t="0" r="889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01200" cy="5137200"/>
                    </a:xfrm>
                    <a:prstGeom prst="rect">
                      <a:avLst/>
                    </a:prstGeom>
                  </pic:spPr>
                </pic:pic>
              </a:graphicData>
            </a:graphic>
          </wp:inline>
        </w:drawing>
      </w:r>
    </w:p>
    <w:p w14:paraId="4492B1D6" w14:textId="5B3A8EB8" w:rsidR="008829FD" w:rsidRPr="00480CEC" w:rsidRDefault="008829FD" w:rsidP="00447056">
      <w:pPr>
        <w:pStyle w:val="Caption"/>
        <w:keepNext/>
      </w:pPr>
      <w:r w:rsidRPr="00480CEC">
        <w:lastRenderedPageBreak/>
        <w:t xml:space="preserve">Figure </w:t>
      </w:r>
      <w:r w:rsidRPr="00480CEC">
        <w:fldChar w:fldCharType="begin"/>
      </w:r>
      <w:r w:rsidRPr="00480CEC">
        <w:instrText xml:space="preserve"> SEQ Figure \* ARABIC </w:instrText>
      </w:r>
      <w:r w:rsidRPr="00480CEC">
        <w:fldChar w:fldCharType="separate"/>
      </w:r>
      <w:r w:rsidR="00FA636E">
        <w:rPr>
          <w:noProof/>
        </w:rPr>
        <w:t>6</w:t>
      </w:r>
      <w:r w:rsidRPr="00480CEC">
        <w:fldChar w:fldCharType="end"/>
      </w:r>
      <w:r w:rsidRPr="00480CEC">
        <w:t>: Distribution of cost estimates for Proposal 10</w:t>
      </w:r>
    </w:p>
    <w:p w14:paraId="7126B7C0" w14:textId="5B72C1A1" w:rsidR="00C31E7E" w:rsidRPr="00480CEC" w:rsidRDefault="008D7D44" w:rsidP="00447056">
      <w:pPr>
        <w:pStyle w:val="Caption"/>
      </w:pPr>
      <w:r w:rsidRPr="008D7D44">
        <w:rPr>
          <w:noProof/>
        </w:rPr>
        <w:drawing>
          <wp:inline distT="0" distB="0" distL="0" distR="0" wp14:anchorId="5C7B2902" wp14:editId="3FDE041B">
            <wp:extent cx="5760085" cy="325628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085" cy="3256280"/>
                    </a:xfrm>
                    <a:prstGeom prst="rect">
                      <a:avLst/>
                    </a:prstGeom>
                  </pic:spPr>
                </pic:pic>
              </a:graphicData>
            </a:graphic>
          </wp:inline>
        </w:drawing>
      </w:r>
    </w:p>
    <w:p w14:paraId="4988AFE8" w14:textId="77777777" w:rsidR="008829FD" w:rsidRPr="00480CEC" w:rsidRDefault="00393B7F" w:rsidP="00447056">
      <w:pPr>
        <w:pStyle w:val="Heading3"/>
      </w:pPr>
      <w:bookmarkStart w:id="154" w:name="_Toc88067710"/>
      <w:bookmarkStart w:id="155" w:name="_Toc88213678"/>
      <w:r w:rsidRPr="00480CEC">
        <w:t>Benefits</w:t>
      </w:r>
      <w:bookmarkEnd w:id="154"/>
      <w:bookmarkEnd w:id="155"/>
    </w:p>
    <w:p w14:paraId="59D983FD" w14:textId="3F8E332F" w:rsidR="00393B7F" w:rsidRPr="00480CEC" w:rsidRDefault="00393B7F" w:rsidP="00393B7F">
      <w:pPr>
        <w:pStyle w:val="BodyText"/>
      </w:pPr>
      <w:r w:rsidRPr="00480CEC">
        <w:t xml:space="preserve">The initial benefits identified </w:t>
      </w:r>
      <w:r w:rsidR="008829FD" w:rsidRPr="00480CEC">
        <w:t>in the consultation document are</w:t>
      </w:r>
      <w:r w:rsidRPr="00480CEC">
        <w:t>:</w:t>
      </w:r>
    </w:p>
    <w:p w14:paraId="641D8971" w14:textId="772DFE34" w:rsidR="007B0E38" w:rsidRPr="00480CEC" w:rsidRDefault="00393B7F" w:rsidP="00393B7F">
      <w:pPr>
        <w:pStyle w:val="List-BulletLvl1"/>
        <w:numPr>
          <w:ilvl w:val="0"/>
          <w:numId w:val="13"/>
        </w:numPr>
      </w:pPr>
      <w:r w:rsidRPr="00480CEC">
        <w:t>Improved data and knowledge collection.</w:t>
      </w:r>
    </w:p>
    <w:p w14:paraId="7FCA6C6A" w14:textId="5EA31ECB" w:rsidR="007B0E38" w:rsidRPr="00480CEC" w:rsidRDefault="00393B7F" w:rsidP="00393B7F">
      <w:pPr>
        <w:pStyle w:val="List-BulletLvl1"/>
        <w:numPr>
          <w:ilvl w:val="0"/>
          <w:numId w:val="13"/>
        </w:numPr>
      </w:pPr>
      <w:r w:rsidRPr="00480CEC">
        <w:t>Other public sector agencies or organisations could be required to give information according to consistent methodologies, frequencies and monitoring sites, for national reporting through the ERA, and if needed through the Data and Statistics Bill.</w:t>
      </w:r>
    </w:p>
    <w:p w14:paraId="08A96372" w14:textId="25C329CB" w:rsidR="00393B7F" w:rsidRPr="00480CEC" w:rsidRDefault="00393B7F" w:rsidP="00393B7F">
      <w:pPr>
        <w:pStyle w:val="List-BulletLvl1"/>
        <w:numPr>
          <w:ilvl w:val="0"/>
          <w:numId w:val="13"/>
        </w:numPr>
      </w:pPr>
      <w:r w:rsidRPr="00480CEC">
        <w:t xml:space="preserve">Mechanisms in the ERA and the Data and Statistics Bill would not create </w:t>
      </w:r>
      <w:r w:rsidR="00687235" w:rsidRPr="00480CEC">
        <w:t>duplication but</w:t>
      </w:r>
      <w:r w:rsidRPr="00480CEC">
        <w:t xml:space="preserve"> would facilitate and protect the independence of data gathering.</w:t>
      </w:r>
    </w:p>
    <w:p w14:paraId="6558BA6B" w14:textId="6EC4ED9C" w:rsidR="00393B7F" w:rsidRPr="00480CEC" w:rsidRDefault="00D90D7C" w:rsidP="00393B7F">
      <w:pPr>
        <w:pStyle w:val="BodyText"/>
      </w:pPr>
      <w:r w:rsidRPr="00480CEC">
        <w:t xml:space="preserve">Improved mechanisms for data collection also </w:t>
      </w:r>
      <w:r w:rsidR="00687235" w:rsidRPr="00480CEC">
        <w:t>support</w:t>
      </w:r>
      <w:r w:rsidRPr="00480CEC">
        <w:t xml:space="preserve"> the clarity of roles achieved through Proposal 4 in that the mechanisms can be designed to increase accountability </w:t>
      </w:r>
      <w:r w:rsidR="006E1672" w:rsidRPr="00480CEC">
        <w:t>to ensure efficient data collection.</w:t>
      </w:r>
    </w:p>
    <w:p w14:paraId="3E4E4A14" w14:textId="77777777" w:rsidR="00A3515D" w:rsidRDefault="00393B7F" w:rsidP="00A60FFA">
      <w:pPr>
        <w:pStyle w:val="Heading3"/>
      </w:pPr>
      <w:bookmarkStart w:id="156" w:name="_Toc88213679"/>
      <w:r w:rsidRPr="00480CEC">
        <w:t>Risks</w:t>
      </w:r>
      <w:bookmarkEnd w:id="156"/>
    </w:p>
    <w:p w14:paraId="17F488F2" w14:textId="08D8DC8C" w:rsidR="00393B7F" w:rsidRPr="00480CEC" w:rsidRDefault="00393B7F" w:rsidP="00393B7F">
      <w:pPr>
        <w:pStyle w:val="BodyText"/>
      </w:pPr>
      <w:r w:rsidRPr="00480CEC">
        <w:t xml:space="preserve">The following risks were noted </w:t>
      </w:r>
      <w:r w:rsidR="006E1672" w:rsidRPr="00480CEC">
        <w:t>in the consultation document</w:t>
      </w:r>
      <w:r w:rsidRPr="00480CEC">
        <w:t>:</w:t>
      </w:r>
    </w:p>
    <w:p w14:paraId="1B3658E0" w14:textId="77777777" w:rsidR="00393B7F" w:rsidRPr="00480CEC" w:rsidRDefault="00393B7F" w:rsidP="00393B7F">
      <w:pPr>
        <w:pStyle w:val="List-BulletLvl1"/>
        <w:numPr>
          <w:ilvl w:val="0"/>
          <w:numId w:val="13"/>
        </w:numPr>
      </w:pPr>
      <w:r w:rsidRPr="00480CEC">
        <w:t>The data might not yet exist, adding further costs and time to fill gaps in key reporting measures.</w:t>
      </w:r>
    </w:p>
    <w:p w14:paraId="0EFC3C41" w14:textId="77777777" w:rsidR="00393B7F" w:rsidRPr="00480CEC" w:rsidRDefault="00393B7F" w:rsidP="00393B7F">
      <w:pPr>
        <w:pStyle w:val="List-BulletLvl1"/>
        <w:numPr>
          <w:ilvl w:val="0"/>
          <w:numId w:val="13"/>
        </w:numPr>
      </w:pPr>
      <w:r w:rsidRPr="00480CEC">
        <w:t>Long-term data and observing change (progress) over the shorter term are core parts of effective monitoring. However, we must balance this with the compliance costs and the usefulness of particular data points.</w:t>
      </w:r>
    </w:p>
    <w:p w14:paraId="7DA049E6" w14:textId="32C8C1A1" w:rsidR="00393B7F" w:rsidRPr="00480CEC" w:rsidRDefault="00737B56" w:rsidP="00393B7F">
      <w:pPr>
        <w:pStyle w:val="BodyText"/>
      </w:pPr>
      <w:r w:rsidRPr="00480CEC">
        <w:t>We agree with the risks identified in the consultation document.</w:t>
      </w:r>
    </w:p>
    <w:p w14:paraId="7BAA881D" w14:textId="77777777" w:rsidR="00393B7F" w:rsidRPr="00480CEC" w:rsidRDefault="00393B7F" w:rsidP="00393B7F">
      <w:pPr>
        <w:pStyle w:val="NumberedHeading1"/>
      </w:pPr>
      <w:bookmarkStart w:id="157" w:name="_Toc88213680"/>
      <w:r w:rsidRPr="00480CEC">
        <w:lastRenderedPageBreak/>
        <w:t>Total Cost and resource implications</w:t>
      </w:r>
      <w:bookmarkEnd w:id="157"/>
    </w:p>
    <w:p w14:paraId="7C489397" w14:textId="19EB55CE" w:rsidR="00393B7F" w:rsidRPr="00480CEC" w:rsidRDefault="00393B7F" w:rsidP="00393B7F">
      <w:pPr>
        <w:pStyle w:val="BodyText"/>
      </w:pPr>
      <w:r w:rsidRPr="00480CEC">
        <w:t xml:space="preserve">The summary of cost estimates from the ten proposals is presented in </w:t>
      </w:r>
      <w:r w:rsidRPr="00480CEC">
        <w:fldChar w:fldCharType="begin"/>
      </w:r>
      <w:r w:rsidRPr="00480CEC">
        <w:instrText xml:space="preserve"> REF _Ref88053502 \h </w:instrText>
      </w:r>
      <w:r w:rsidRPr="00480CEC">
        <w:fldChar w:fldCharType="separate"/>
      </w:r>
      <w:r w:rsidR="00FA636E" w:rsidRPr="00480CEC">
        <w:t xml:space="preserve">Table </w:t>
      </w:r>
      <w:r w:rsidR="00FA636E">
        <w:rPr>
          <w:noProof/>
        </w:rPr>
        <w:t>19</w:t>
      </w:r>
      <w:r w:rsidRPr="00480CEC">
        <w:fldChar w:fldCharType="end"/>
      </w:r>
      <w:r w:rsidRPr="00480CEC">
        <w:t xml:space="preserve">. The present value of </w:t>
      </w:r>
      <w:r w:rsidR="00737B56" w:rsidRPr="00480CEC">
        <w:t>all the cost estimates</w:t>
      </w:r>
      <w:r w:rsidRPr="00480CEC">
        <w:t xml:space="preserve"> is $133m</w:t>
      </w:r>
      <w:r w:rsidR="003D2278">
        <w:t xml:space="preserve"> for the 12-year period</w:t>
      </w:r>
      <w:r w:rsidRPr="00480CEC">
        <w:t>.</w:t>
      </w:r>
    </w:p>
    <w:p w14:paraId="07530FEE" w14:textId="77E17FF2" w:rsidR="00393B7F" w:rsidRPr="00480CEC" w:rsidRDefault="00393B7F" w:rsidP="00393B7F">
      <w:pPr>
        <w:pStyle w:val="Caption"/>
      </w:pPr>
      <w:bookmarkStart w:id="158" w:name="_Ref88053502"/>
      <w:r w:rsidRPr="00480CEC">
        <w:t xml:space="preserve">Table </w:t>
      </w:r>
      <w:r w:rsidRPr="00480CEC">
        <w:fldChar w:fldCharType="begin"/>
      </w:r>
      <w:r w:rsidRPr="00480CEC">
        <w:instrText xml:space="preserve"> SEQ Table \* ARABIC </w:instrText>
      </w:r>
      <w:r w:rsidRPr="00480CEC">
        <w:fldChar w:fldCharType="separate"/>
      </w:r>
      <w:r w:rsidR="00FA636E">
        <w:rPr>
          <w:noProof/>
        </w:rPr>
        <w:t>19</w:t>
      </w:r>
      <w:r w:rsidRPr="00480CEC">
        <w:fldChar w:fldCharType="end"/>
      </w:r>
      <w:bookmarkEnd w:id="158"/>
      <w:r w:rsidRPr="00480CEC">
        <w:t>: Cost summary for 10 ERA proposals</w:t>
      </w:r>
    </w:p>
    <w:p w14:paraId="1896CB8B" w14:textId="03ED50D9" w:rsidR="00393B7F" w:rsidRPr="00480CEC" w:rsidRDefault="00FE2C9E" w:rsidP="00393B7F">
      <w:r w:rsidRPr="00FE2C9E">
        <w:rPr>
          <w:noProof/>
        </w:rPr>
        <w:drawing>
          <wp:inline distT="0" distB="0" distL="0" distR="0" wp14:anchorId="424340F7" wp14:editId="363EB8D3">
            <wp:extent cx="5760085" cy="1751330"/>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1751330"/>
                    </a:xfrm>
                    <a:prstGeom prst="rect">
                      <a:avLst/>
                    </a:prstGeom>
                  </pic:spPr>
                </pic:pic>
              </a:graphicData>
            </a:graphic>
          </wp:inline>
        </w:drawing>
      </w:r>
    </w:p>
    <w:p w14:paraId="0BC20130" w14:textId="6A3475F1" w:rsidR="00393B7F" w:rsidRPr="00480CEC" w:rsidRDefault="00393B7F" w:rsidP="00393B7F">
      <w:pPr>
        <w:pStyle w:val="BodyText"/>
      </w:pPr>
      <w:r w:rsidRPr="00480CEC">
        <w:fldChar w:fldCharType="begin"/>
      </w:r>
      <w:r w:rsidRPr="00480CEC">
        <w:instrText xml:space="preserve"> REF _Ref88053344 \h </w:instrText>
      </w:r>
      <w:r w:rsidRPr="00480CEC">
        <w:fldChar w:fldCharType="separate"/>
      </w:r>
      <w:r w:rsidR="00FA636E" w:rsidRPr="00480CEC">
        <w:t xml:space="preserve">Table </w:t>
      </w:r>
      <w:r w:rsidR="00FA636E">
        <w:rPr>
          <w:noProof/>
        </w:rPr>
        <w:t>20</w:t>
      </w:r>
      <w:r w:rsidRPr="00480CEC">
        <w:fldChar w:fldCharType="end"/>
      </w:r>
      <w:r w:rsidRPr="00480CEC">
        <w:t xml:space="preserve"> and </w:t>
      </w:r>
      <w:r w:rsidRPr="00480CEC">
        <w:fldChar w:fldCharType="begin"/>
      </w:r>
      <w:r w:rsidRPr="00480CEC">
        <w:instrText xml:space="preserve"> REF _Ref88053548 \h </w:instrText>
      </w:r>
      <w:r w:rsidRPr="00480CEC">
        <w:fldChar w:fldCharType="separate"/>
      </w:r>
      <w:r w:rsidR="00FA636E" w:rsidRPr="00480CEC">
        <w:t xml:space="preserve">Figure </w:t>
      </w:r>
      <w:r w:rsidR="00FA636E">
        <w:rPr>
          <w:noProof/>
        </w:rPr>
        <w:t>7</w:t>
      </w:r>
      <w:r w:rsidRPr="00480CEC">
        <w:fldChar w:fldCharType="end"/>
      </w:r>
      <w:r w:rsidRPr="00480CEC">
        <w:t xml:space="preserve"> present the results of combining the Monte Carlo analysis for the 10 proposals. The distribution nature of the Monte Carlo approach means that one cannot necessarily replicate the central estimates (the mean value of $139m obtained from the Monte Carlo analysis compares with a baseline estimate of $133m). Of more interest is the distribution of cost estimates, with the analysis suggesting a range from $111m to $172m of the present value of the expected costs.</w:t>
      </w:r>
    </w:p>
    <w:p w14:paraId="670F3BD1" w14:textId="649CB27A" w:rsidR="00393B7F" w:rsidRPr="00480CEC" w:rsidRDefault="00393B7F" w:rsidP="00F87484">
      <w:pPr>
        <w:pStyle w:val="Caption"/>
      </w:pPr>
      <w:bookmarkStart w:id="159" w:name="_Ref88053344"/>
      <w:r w:rsidRPr="00480CEC">
        <w:t xml:space="preserve">Table </w:t>
      </w:r>
      <w:r w:rsidRPr="00480CEC">
        <w:fldChar w:fldCharType="begin"/>
      </w:r>
      <w:r w:rsidRPr="00480CEC">
        <w:instrText xml:space="preserve"> SEQ Table \* ARABIC </w:instrText>
      </w:r>
      <w:r w:rsidRPr="00480CEC">
        <w:fldChar w:fldCharType="separate"/>
      </w:r>
      <w:r w:rsidR="00FA636E">
        <w:rPr>
          <w:noProof/>
        </w:rPr>
        <w:t>20</w:t>
      </w:r>
      <w:r w:rsidRPr="00480CEC">
        <w:fldChar w:fldCharType="end"/>
      </w:r>
      <w:bookmarkEnd w:id="159"/>
      <w:r w:rsidRPr="00480CEC">
        <w:t>: Confidence intervals for ERA proposal cost estimates</w:t>
      </w:r>
    </w:p>
    <w:p w14:paraId="4E76B4C4" w14:textId="55E2BE20" w:rsidR="00393B7F" w:rsidRPr="00480CEC" w:rsidRDefault="00F412A5" w:rsidP="00393B7F">
      <w:r w:rsidRPr="00F412A5">
        <w:rPr>
          <w:noProof/>
        </w:rPr>
        <w:drawing>
          <wp:inline distT="0" distB="0" distL="0" distR="0" wp14:anchorId="76A4B760" wp14:editId="17FEA0DA">
            <wp:extent cx="5522400" cy="1915200"/>
            <wp:effectExtent l="0" t="0" r="254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22400" cy="1915200"/>
                    </a:xfrm>
                    <a:prstGeom prst="rect">
                      <a:avLst/>
                    </a:prstGeom>
                  </pic:spPr>
                </pic:pic>
              </a:graphicData>
            </a:graphic>
          </wp:inline>
        </w:drawing>
      </w:r>
    </w:p>
    <w:p w14:paraId="3F6417CA" w14:textId="552C3213" w:rsidR="00393B7F" w:rsidRPr="00480CEC" w:rsidRDefault="00393B7F" w:rsidP="00447056">
      <w:pPr>
        <w:pStyle w:val="Caption"/>
        <w:keepNext/>
      </w:pPr>
      <w:bookmarkStart w:id="160" w:name="_Ref88053548"/>
      <w:r w:rsidRPr="00480CEC">
        <w:lastRenderedPageBreak/>
        <w:t xml:space="preserve">Figure </w:t>
      </w:r>
      <w:r w:rsidRPr="00480CEC">
        <w:fldChar w:fldCharType="begin"/>
      </w:r>
      <w:r w:rsidRPr="00480CEC">
        <w:instrText xml:space="preserve"> SEQ Figure \* ARABIC </w:instrText>
      </w:r>
      <w:r w:rsidRPr="00480CEC">
        <w:fldChar w:fldCharType="separate"/>
      </w:r>
      <w:r w:rsidR="00FA636E">
        <w:rPr>
          <w:noProof/>
        </w:rPr>
        <w:t>7</w:t>
      </w:r>
      <w:r w:rsidRPr="00480CEC">
        <w:fldChar w:fldCharType="end"/>
      </w:r>
      <w:bookmarkEnd w:id="160"/>
      <w:r w:rsidR="00F87484" w:rsidRPr="00480CEC">
        <w:t xml:space="preserve">: Distribution of </w:t>
      </w:r>
      <w:r w:rsidR="00447056" w:rsidRPr="00480CEC">
        <w:t>c</w:t>
      </w:r>
      <w:r w:rsidR="00F87484" w:rsidRPr="00480CEC">
        <w:t>ost estimates for all proposals combined</w:t>
      </w:r>
    </w:p>
    <w:p w14:paraId="7DF171C0" w14:textId="273D1015" w:rsidR="00393B7F" w:rsidRPr="00480CEC" w:rsidRDefault="00677396" w:rsidP="00393B7F">
      <w:r w:rsidRPr="00677396">
        <w:rPr>
          <w:noProof/>
        </w:rPr>
        <w:drawing>
          <wp:inline distT="0" distB="0" distL="0" distR="0" wp14:anchorId="6C9EC4D3" wp14:editId="73BC3507">
            <wp:extent cx="5760085" cy="3256280"/>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085" cy="3256280"/>
                    </a:xfrm>
                    <a:prstGeom prst="rect">
                      <a:avLst/>
                    </a:prstGeom>
                  </pic:spPr>
                </pic:pic>
              </a:graphicData>
            </a:graphic>
          </wp:inline>
        </w:drawing>
      </w:r>
    </w:p>
    <w:p w14:paraId="645B9D68" w14:textId="13DC5E9A" w:rsidR="00835F88" w:rsidRDefault="00F87484" w:rsidP="00835F88">
      <w:pPr>
        <w:pStyle w:val="BodyText"/>
      </w:pPr>
      <w:r w:rsidRPr="00480CEC">
        <w:t xml:space="preserve">To put these values into context applying the value of ecosystem services derived by </w:t>
      </w:r>
      <w:r w:rsidR="00447056" w:rsidRPr="00480CEC">
        <w:t xml:space="preserve">de Groot et al. </w:t>
      </w:r>
      <w:r w:rsidR="004F533E">
        <w:t>(</w:t>
      </w:r>
      <w:r w:rsidR="00447056" w:rsidRPr="00480CEC">
        <w:t>2012)</w:t>
      </w:r>
      <w:r w:rsidRPr="00480CEC">
        <w:t xml:space="preserve"> into current day New Zealand prices, would suggest, for example, that the ecosystem </w:t>
      </w:r>
      <w:r w:rsidR="008F49C9" w:rsidRPr="00480CEC">
        <w:t>service-based</w:t>
      </w:r>
      <w:r w:rsidRPr="00480CEC">
        <w:t xml:space="preserve"> land value for one hectare of inland wetland in New Zealand was worth $941,000 in 2021</w:t>
      </w:r>
      <w:r w:rsidR="00DB307F">
        <w:t xml:space="preserve"> (see footnote 5)</w:t>
      </w:r>
      <w:r w:rsidRPr="00480CEC">
        <w:t>.</w:t>
      </w:r>
    </w:p>
    <w:p w14:paraId="3DE75331" w14:textId="59F93C3F" w:rsidR="00835F88" w:rsidRPr="00480CEC" w:rsidRDefault="00835F88" w:rsidP="00835F88">
      <w:pPr>
        <w:pStyle w:val="Caption"/>
      </w:pPr>
      <w:r w:rsidRPr="00480CEC">
        <w:t xml:space="preserve">Table </w:t>
      </w:r>
      <w:r w:rsidRPr="00480CEC">
        <w:fldChar w:fldCharType="begin"/>
      </w:r>
      <w:r w:rsidRPr="00480CEC">
        <w:instrText xml:space="preserve"> SEQ Table \* ARABIC </w:instrText>
      </w:r>
      <w:r w:rsidRPr="00480CEC">
        <w:fldChar w:fldCharType="separate"/>
      </w:r>
      <w:r w:rsidR="00FA636E">
        <w:rPr>
          <w:noProof/>
        </w:rPr>
        <w:t>21</w:t>
      </w:r>
      <w:r w:rsidRPr="00480CEC">
        <w:fldChar w:fldCharType="end"/>
      </w:r>
      <w:r w:rsidRPr="00480CEC">
        <w:t>: Estimates of natural environment land values based on ecosystem service estimates</w:t>
      </w:r>
      <w:r w:rsidRPr="00480CEC">
        <w:rPr>
          <w:rStyle w:val="FootnoteReference"/>
        </w:rPr>
        <w:footnoteReference w:id="6"/>
      </w:r>
    </w:p>
    <w:p w14:paraId="6E6F6573" w14:textId="77777777" w:rsidR="00835F88" w:rsidRPr="00480CEC" w:rsidRDefault="00835F88" w:rsidP="00835F88">
      <w:r w:rsidRPr="00835F88">
        <w:rPr>
          <w:noProof/>
        </w:rPr>
        <w:drawing>
          <wp:inline distT="0" distB="0" distL="0" distR="0" wp14:anchorId="4293E723" wp14:editId="3F16F505">
            <wp:extent cx="2271600" cy="1386000"/>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71600" cy="1386000"/>
                    </a:xfrm>
                    <a:prstGeom prst="rect">
                      <a:avLst/>
                    </a:prstGeom>
                  </pic:spPr>
                </pic:pic>
              </a:graphicData>
            </a:graphic>
          </wp:inline>
        </w:drawing>
      </w:r>
    </w:p>
    <w:p w14:paraId="32A5DCFE" w14:textId="2A16FD0F" w:rsidR="00393B7F" w:rsidRPr="00480CEC" w:rsidRDefault="00F87484" w:rsidP="00835F88">
      <w:pPr>
        <w:pStyle w:val="BodyText"/>
      </w:pPr>
      <w:r w:rsidRPr="00480CEC">
        <w:t>Given that there is an estimated 250,000 hectares of wetlands in New Zealand, but that this represents less than 10% of the wetlands that existed in New Zealand prior to human habitation</w:t>
      </w:r>
      <w:r w:rsidRPr="00480CEC">
        <w:rPr>
          <w:rStyle w:val="FootnoteReference"/>
        </w:rPr>
        <w:footnoteReference w:id="7"/>
      </w:r>
      <w:r w:rsidRPr="00480CEC">
        <w:t>, it would suggest that there is considerable potential benefit to New Zealand from improved environmental outcomes</w:t>
      </w:r>
      <w:r w:rsidR="00DB307F">
        <w:t>. From a societal wellbeing perspective, t</w:t>
      </w:r>
      <w:r w:rsidR="00DB307F" w:rsidRPr="00DB307F">
        <w:t xml:space="preserve">he environmental reporting programme would be cost neutral if it led to, for instance, the protection of the 118 to 182 hectares of wetland that might otherwise be under threat of destruction or </w:t>
      </w:r>
      <w:r w:rsidR="00C439D5">
        <w:t xml:space="preserve">alternatively </w:t>
      </w:r>
      <w:r w:rsidR="00DB307F" w:rsidRPr="00DB307F">
        <w:t>if</w:t>
      </w:r>
      <w:r w:rsidR="00C439D5">
        <w:t xml:space="preserve"> it promoted the natural reversion of 118 to </w:t>
      </w:r>
      <w:r w:rsidR="00DB307F" w:rsidRPr="00DB307F">
        <w:t xml:space="preserve">182 hectares of land </w:t>
      </w:r>
      <w:r w:rsidR="00C439D5">
        <w:t xml:space="preserve">back into </w:t>
      </w:r>
      <w:r w:rsidR="00DB307F" w:rsidRPr="00DB307F">
        <w:t>wetland.</w:t>
      </w:r>
      <w:r w:rsidR="00393B7F" w:rsidRPr="00480CEC">
        <w:br w:type="page"/>
      </w:r>
    </w:p>
    <w:p w14:paraId="09BD762A" w14:textId="77777777" w:rsidR="00447056" w:rsidRPr="00480CEC" w:rsidRDefault="00447056" w:rsidP="00393B7F">
      <w:pPr>
        <w:pStyle w:val="Heading1"/>
        <w:sectPr w:rsidR="00447056" w:rsidRPr="00480CEC" w:rsidSect="002A0A8D">
          <w:footerReference w:type="even" r:id="rId50"/>
          <w:footerReference w:type="default" r:id="rId51"/>
          <w:pgSz w:w="11907" w:h="16839" w:code="9"/>
          <w:pgMar w:top="1418" w:right="1418" w:bottom="1418" w:left="1418" w:header="964" w:footer="964" w:gutter="0"/>
          <w:cols w:space="708"/>
          <w:docGrid w:linePitch="360"/>
        </w:sectPr>
      </w:pPr>
    </w:p>
    <w:p w14:paraId="201BDB0F" w14:textId="672ECEB9" w:rsidR="00393B7F" w:rsidRDefault="00393B7F" w:rsidP="00393B7F">
      <w:pPr>
        <w:pStyle w:val="Heading1"/>
      </w:pPr>
      <w:bookmarkStart w:id="161" w:name="_Toc88213681"/>
      <w:r w:rsidRPr="00480CEC">
        <w:lastRenderedPageBreak/>
        <w:t>Annex 1 – Summary of Costs and Benefits</w:t>
      </w:r>
      <w:bookmarkEnd w:id="161"/>
    </w:p>
    <w:p w14:paraId="4F825875" w14:textId="0C37E13E" w:rsidR="00873E96" w:rsidRDefault="00873E96" w:rsidP="00873E96">
      <w:pPr>
        <w:rPr>
          <w:i/>
          <w:iCs/>
        </w:rPr>
      </w:pPr>
      <w:r>
        <w:rPr>
          <w:i/>
          <w:iCs/>
        </w:rPr>
        <w:t>NOTE: Benefits, risks, and mitigations in black text were included in the draft consultation document and are presented for reference. Additional benefits, risks, and mitigations suggested by Allen + Clarke are in blue text.</w:t>
      </w:r>
    </w:p>
    <w:tbl>
      <w:tblPr>
        <w:tblStyle w:val="ACGrey-BasicTable"/>
        <w:tblW w:w="0" w:type="auto"/>
        <w:tblLook w:val="04A0" w:firstRow="1" w:lastRow="0" w:firstColumn="1" w:lastColumn="0" w:noHBand="0" w:noVBand="1"/>
      </w:tblPr>
      <w:tblGrid>
        <w:gridCol w:w="1188"/>
        <w:gridCol w:w="1164"/>
        <w:gridCol w:w="1164"/>
        <w:gridCol w:w="1164"/>
        <w:gridCol w:w="1164"/>
        <w:gridCol w:w="1164"/>
        <w:gridCol w:w="1164"/>
        <w:gridCol w:w="1164"/>
        <w:gridCol w:w="1164"/>
        <w:gridCol w:w="1164"/>
        <w:gridCol w:w="1164"/>
        <w:gridCol w:w="1165"/>
      </w:tblGrid>
      <w:tr w:rsidR="001B6977" w:rsidRPr="001B6977" w14:paraId="2A5DC14D" w14:textId="77777777" w:rsidTr="00A109E7">
        <w:trPr>
          <w:cnfStyle w:val="100000000000" w:firstRow="1" w:lastRow="0" w:firstColumn="0" w:lastColumn="0" w:oddVBand="0" w:evenVBand="0" w:oddHBand="0" w:evenHBand="0" w:firstRowFirstColumn="0" w:firstRowLastColumn="0" w:lastRowFirstColumn="0" w:lastRowLastColumn="0"/>
        </w:trPr>
        <w:tc>
          <w:tcPr>
            <w:tcW w:w="1188" w:type="dxa"/>
          </w:tcPr>
          <w:p w14:paraId="60721988" w14:textId="3C219148" w:rsidR="001B6977" w:rsidRPr="001B6977" w:rsidRDefault="001B6977" w:rsidP="00873E96">
            <w:pPr>
              <w:rPr>
                <w:rFonts w:cstheme="majorHAnsi"/>
                <w:b/>
                <w:bCs/>
                <w:sz w:val="18"/>
                <w:szCs w:val="18"/>
              </w:rPr>
            </w:pPr>
            <w:r w:rsidRPr="001B6977">
              <w:rPr>
                <w:rFonts w:cstheme="majorHAnsi"/>
                <w:b/>
                <w:bCs/>
                <w:sz w:val="18"/>
                <w:szCs w:val="18"/>
              </w:rPr>
              <w:t>Proposal</w:t>
            </w:r>
          </w:p>
        </w:tc>
        <w:tc>
          <w:tcPr>
            <w:tcW w:w="12805" w:type="dxa"/>
            <w:gridSpan w:val="11"/>
          </w:tcPr>
          <w:p w14:paraId="6D9C906E" w14:textId="3AC613F2" w:rsidR="001B6977" w:rsidRPr="001B6977" w:rsidRDefault="001B6977" w:rsidP="001B6977">
            <w:pPr>
              <w:jc w:val="center"/>
              <w:rPr>
                <w:rFonts w:cstheme="majorHAnsi"/>
                <w:b/>
                <w:bCs/>
                <w:sz w:val="18"/>
                <w:szCs w:val="18"/>
              </w:rPr>
            </w:pPr>
            <w:r w:rsidRPr="001B6977">
              <w:rPr>
                <w:rFonts w:cstheme="majorHAnsi"/>
                <w:b/>
                <w:bCs/>
                <w:sz w:val="18"/>
                <w:szCs w:val="18"/>
              </w:rPr>
              <w:t>Estimated additional funding</w:t>
            </w:r>
            <w:r w:rsidR="00A574D7">
              <w:rPr>
                <w:rFonts w:cstheme="majorHAnsi"/>
                <w:b/>
                <w:bCs/>
                <w:sz w:val="18"/>
                <w:szCs w:val="18"/>
              </w:rPr>
              <w:t xml:space="preserve"> (NZ$ m)</w:t>
            </w:r>
          </w:p>
        </w:tc>
      </w:tr>
      <w:tr w:rsidR="001B6977" w:rsidRPr="001B6977" w14:paraId="55B8B703" w14:textId="77777777" w:rsidTr="00A109E7">
        <w:tc>
          <w:tcPr>
            <w:tcW w:w="1188" w:type="dxa"/>
            <w:vMerge w:val="restart"/>
          </w:tcPr>
          <w:p w14:paraId="69CD6BD4" w14:textId="42140888" w:rsidR="001B6977" w:rsidRPr="001B6977" w:rsidRDefault="001B6977" w:rsidP="001B6977">
            <w:pPr>
              <w:rPr>
                <w:rFonts w:cstheme="majorHAnsi"/>
                <w:sz w:val="18"/>
                <w:szCs w:val="18"/>
              </w:rPr>
            </w:pPr>
            <w:r w:rsidRPr="001B6977">
              <w:rPr>
                <w:rFonts w:cstheme="majorHAnsi"/>
                <w:b/>
                <w:bCs/>
                <w:sz w:val="18"/>
                <w:szCs w:val="18"/>
              </w:rPr>
              <w:t>Proposal 1: Clarify the purpose of environmental reporting</w:t>
            </w:r>
          </w:p>
        </w:tc>
        <w:tc>
          <w:tcPr>
            <w:tcW w:w="2328" w:type="dxa"/>
            <w:gridSpan w:val="2"/>
            <w:vAlign w:val="center"/>
          </w:tcPr>
          <w:p w14:paraId="2E746ECD" w14:textId="6D0E4552" w:rsidR="001B6977" w:rsidRPr="001B6977" w:rsidRDefault="001B6977" w:rsidP="001B6977">
            <w:pPr>
              <w:jc w:val="center"/>
              <w:rPr>
                <w:rFonts w:cstheme="majorHAnsi"/>
                <w:sz w:val="18"/>
                <w:szCs w:val="18"/>
              </w:rPr>
            </w:pPr>
            <w:r w:rsidRPr="001B6977">
              <w:rPr>
                <w:rFonts w:cstheme="majorHAnsi"/>
                <w:b/>
                <w:bCs/>
                <w:sz w:val="18"/>
                <w:szCs w:val="18"/>
              </w:rPr>
              <w:t>Ministry for the Environment</w:t>
            </w:r>
          </w:p>
        </w:tc>
        <w:tc>
          <w:tcPr>
            <w:tcW w:w="2328" w:type="dxa"/>
            <w:gridSpan w:val="2"/>
            <w:vAlign w:val="center"/>
          </w:tcPr>
          <w:p w14:paraId="72029930" w14:textId="57864244" w:rsidR="001B6977" w:rsidRPr="001B6977" w:rsidRDefault="001B6977" w:rsidP="001B6977">
            <w:pPr>
              <w:jc w:val="center"/>
              <w:rPr>
                <w:rFonts w:cstheme="majorHAnsi"/>
                <w:sz w:val="18"/>
                <w:szCs w:val="18"/>
              </w:rPr>
            </w:pPr>
            <w:r w:rsidRPr="001B6977">
              <w:rPr>
                <w:rFonts w:cstheme="majorHAnsi"/>
                <w:b/>
                <w:bCs/>
                <w:sz w:val="18"/>
                <w:szCs w:val="18"/>
              </w:rPr>
              <w:t>Stats NZ</w:t>
            </w:r>
          </w:p>
        </w:tc>
        <w:tc>
          <w:tcPr>
            <w:tcW w:w="2328" w:type="dxa"/>
            <w:gridSpan w:val="2"/>
            <w:vAlign w:val="center"/>
          </w:tcPr>
          <w:p w14:paraId="06EB7177" w14:textId="54A8FEB2" w:rsidR="001B6977" w:rsidRPr="001B6977" w:rsidRDefault="001B6977" w:rsidP="001B6977">
            <w:pPr>
              <w:jc w:val="center"/>
              <w:rPr>
                <w:rFonts w:cstheme="majorHAnsi"/>
                <w:sz w:val="18"/>
                <w:szCs w:val="18"/>
              </w:rPr>
            </w:pPr>
            <w:r w:rsidRPr="001B6977">
              <w:rPr>
                <w:rFonts w:cstheme="majorHAnsi"/>
                <w:b/>
                <w:bCs/>
                <w:sz w:val="18"/>
                <w:szCs w:val="18"/>
              </w:rPr>
              <w:t>Other organisations</w:t>
            </w:r>
          </w:p>
        </w:tc>
        <w:tc>
          <w:tcPr>
            <w:tcW w:w="2328" w:type="dxa"/>
            <w:gridSpan w:val="2"/>
            <w:vAlign w:val="center"/>
          </w:tcPr>
          <w:p w14:paraId="0C39C3A1" w14:textId="723FE441" w:rsidR="001B6977" w:rsidRPr="001B6977" w:rsidRDefault="001B6977" w:rsidP="001B6977">
            <w:pPr>
              <w:jc w:val="center"/>
              <w:rPr>
                <w:rFonts w:cstheme="majorHAnsi"/>
                <w:sz w:val="18"/>
                <w:szCs w:val="18"/>
              </w:rPr>
            </w:pPr>
            <w:r w:rsidRPr="001B6977">
              <w:rPr>
                <w:rFonts w:cstheme="majorHAnsi"/>
                <w:b/>
                <w:bCs/>
                <w:sz w:val="18"/>
                <w:szCs w:val="18"/>
              </w:rPr>
              <w:t>Purchase costs</w:t>
            </w:r>
          </w:p>
        </w:tc>
        <w:tc>
          <w:tcPr>
            <w:tcW w:w="2328" w:type="dxa"/>
            <w:gridSpan w:val="2"/>
            <w:vAlign w:val="center"/>
          </w:tcPr>
          <w:p w14:paraId="2BCAE52B" w14:textId="1824798B" w:rsidR="001B6977" w:rsidRPr="001B6977" w:rsidRDefault="001B6977" w:rsidP="001B6977">
            <w:pPr>
              <w:jc w:val="center"/>
              <w:rPr>
                <w:rFonts w:cstheme="majorHAnsi"/>
                <w:sz w:val="18"/>
                <w:szCs w:val="18"/>
              </w:rPr>
            </w:pPr>
            <w:r w:rsidRPr="001B6977">
              <w:rPr>
                <w:rFonts w:cstheme="majorHAnsi"/>
                <w:b/>
                <w:bCs/>
                <w:sz w:val="18"/>
                <w:szCs w:val="18"/>
              </w:rPr>
              <w:t>Deadweight Cost of Tax</w:t>
            </w:r>
          </w:p>
        </w:tc>
        <w:tc>
          <w:tcPr>
            <w:tcW w:w="1165" w:type="dxa"/>
            <w:vMerge w:val="restart"/>
            <w:vAlign w:val="center"/>
          </w:tcPr>
          <w:p w14:paraId="5C765DC0" w14:textId="7A3123AF" w:rsidR="001B6977" w:rsidRPr="001B6977" w:rsidRDefault="001B6977" w:rsidP="001B6977">
            <w:pPr>
              <w:jc w:val="center"/>
              <w:rPr>
                <w:rFonts w:cstheme="majorHAnsi"/>
                <w:b/>
                <w:bCs/>
                <w:sz w:val="18"/>
                <w:szCs w:val="18"/>
              </w:rPr>
            </w:pPr>
            <w:r w:rsidRPr="001B6977">
              <w:rPr>
                <w:rFonts w:cstheme="majorHAnsi"/>
                <w:b/>
                <w:bCs/>
                <w:sz w:val="18"/>
                <w:szCs w:val="18"/>
              </w:rPr>
              <w:t>Mean Present Value</w:t>
            </w:r>
            <w:r w:rsidR="00DF2954">
              <w:rPr>
                <w:rStyle w:val="FootnoteReference"/>
                <w:rFonts w:cstheme="majorHAnsi"/>
                <w:b/>
                <w:bCs/>
                <w:sz w:val="18"/>
                <w:szCs w:val="18"/>
              </w:rPr>
              <w:footnoteReference w:id="8"/>
            </w:r>
          </w:p>
          <w:p w14:paraId="21C67665" w14:textId="2290F9A1" w:rsidR="001B6977" w:rsidRPr="001B6977" w:rsidRDefault="001B6977" w:rsidP="001B6977">
            <w:pPr>
              <w:jc w:val="center"/>
              <w:rPr>
                <w:rFonts w:cstheme="majorHAnsi"/>
                <w:sz w:val="18"/>
                <w:szCs w:val="18"/>
              </w:rPr>
            </w:pPr>
            <w:r w:rsidRPr="001B6977">
              <w:rPr>
                <w:rFonts w:cstheme="majorHAnsi"/>
                <w:b/>
                <w:bCs/>
                <w:sz w:val="18"/>
                <w:szCs w:val="18"/>
              </w:rPr>
              <w:t>(Range)</w:t>
            </w:r>
          </w:p>
        </w:tc>
      </w:tr>
      <w:tr w:rsidR="001B6977" w:rsidRPr="001B6977" w14:paraId="3A7552E8" w14:textId="77777777" w:rsidTr="00A109E7">
        <w:tc>
          <w:tcPr>
            <w:tcW w:w="1188" w:type="dxa"/>
            <w:vMerge/>
          </w:tcPr>
          <w:p w14:paraId="2A51E261" w14:textId="77777777" w:rsidR="001B6977" w:rsidRPr="001B6977" w:rsidRDefault="001B6977" w:rsidP="001B6977">
            <w:pPr>
              <w:rPr>
                <w:rFonts w:cstheme="majorHAnsi"/>
                <w:sz w:val="18"/>
                <w:szCs w:val="18"/>
              </w:rPr>
            </w:pPr>
          </w:p>
        </w:tc>
        <w:tc>
          <w:tcPr>
            <w:tcW w:w="1164" w:type="dxa"/>
            <w:vAlign w:val="center"/>
          </w:tcPr>
          <w:p w14:paraId="2266797C" w14:textId="1E487C22" w:rsidR="001B6977" w:rsidRPr="001B6977" w:rsidRDefault="001B6977" w:rsidP="001B6977">
            <w:pPr>
              <w:jc w:val="center"/>
              <w:rPr>
                <w:rFonts w:cstheme="majorHAnsi"/>
                <w:b/>
                <w:bCs/>
                <w:sz w:val="18"/>
                <w:szCs w:val="18"/>
              </w:rPr>
            </w:pPr>
            <w:r w:rsidRPr="001B6977">
              <w:rPr>
                <w:rFonts w:cstheme="majorHAnsi"/>
                <w:b/>
                <w:bCs/>
                <w:sz w:val="18"/>
                <w:szCs w:val="18"/>
              </w:rPr>
              <w:t>Upfront</w:t>
            </w:r>
          </w:p>
        </w:tc>
        <w:tc>
          <w:tcPr>
            <w:tcW w:w="1164" w:type="dxa"/>
            <w:vAlign w:val="center"/>
          </w:tcPr>
          <w:p w14:paraId="0BC6FC94" w14:textId="77777777" w:rsidR="001B6977" w:rsidRPr="001B6977" w:rsidRDefault="001B6977" w:rsidP="001B6977">
            <w:pPr>
              <w:jc w:val="center"/>
              <w:rPr>
                <w:rFonts w:cstheme="majorHAnsi"/>
                <w:b/>
                <w:bCs/>
                <w:sz w:val="18"/>
                <w:szCs w:val="18"/>
              </w:rPr>
            </w:pPr>
            <w:r w:rsidRPr="001B6977">
              <w:rPr>
                <w:rFonts w:cstheme="majorHAnsi"/>
                <w:b/>
                <w:bCs/>
                <w:sz w:val="18"/>
                <w:szCs w:val="18"/>
              </w:rPr>
              <w:t>Ongoing</w:t>
            </w:r>
          </w:p>
          <w:p w14:paraId="504F4025" w14:textId="5E12E380" w:rsidR="001B6977" w:rsidRPr="001B6977" w:rsidRDefault="001B6977" w:rsidP="001B6977">
            <w:pPr>
              <w:jc w:val="center"/>
              <w:rPr>
                <w:rFonts w:cstheme="majorHAnsi"/>
                <w:b/>
                <w:bCs/>
                <w:sz w:val="18"/>
                <w:szCs w:val="18"/>
              </w:rPr>
            </w:pPr>
            <w:r w:rsidRPr="001B6977">
              <w:rPr>
                <w:rFonts w:cstheme="majorHAnsi"/>
                <w:b/>
                <w:bCs/>
                <w:sz w:val="18"/>
                <w:szCs w:val="18"/>
              </w:rPr>
              <w:t>(annual)</w:t>
            </w:r>
          </w:p>
        </w:tc>
        <w:tc>
          <w:tcPr>
            <w:tcW w:w="1164" w:type="dxa"/>
            <w:vAlign w:val="center"/>
          </w:tcPr>
          <w:p w14:paraId="0B5CAAD4" w14:textId="1A66B4FF" w:rsidR="001B6977" w:rsidRPr="001B6977" w:rsidRDefault="001B6977" w:rsidP="001B6977">
            <w:pPr>
              <w:jc w:val="center"/>
              <w:rPr>
                <w:rFonts w:cstheme="majorHAnsi"/>
                <w:sz w:val="18"/>
                <w:szCs w:val="18"/>
              </w:rPr>
            </w:pPr>
            <w:r w:rsidRPr="001B6977">
              <w:rPr>
                <w:rFonts w:cstheme="majorHAnsi"/>
                <w:b/>
                <w:bCs/>
                <w:sz w:val="18"/>
                <w:szCs w:val="18"/>
              </w:rPr>
              <w:t>Upfront</w:t>
            </w:r>
          </w:p>
        </w:tc>
        <w:tc>
          <w:tcPr>
            <w:tcW w:w="1164" w:type="dxa"/>
            <w:vAlign w:val="center"/>
          </w:tcPr>
          <w:p w14:paraId="713A66D7" w14:textId="77777777" w:rsidR="001B6977" w:rsidRPr="001B6977" w:rsidRDefault="001B6977" w:rsidP="001B6977">
            <w:pPr>
              <w:jc w:val="center"/>
              <w:rPr>
                <w:rFonts w:cstheme="majorHAnsi"/>
                <w:b/>
                <w:bCs/>
                <w:sz w:val="18"/>
                <w:szCs w:val="18"/>
              </w:rPr>
            </w:pPr>
            <w:r w:rsidRPr="001B6977">
              <w:rPr>
                <w:rFonts w:cstheme="majorHAnsi"/>
                <w:b/>
                <w:bCs/>
                <w:sz w:val="18"/>
                <w:szCs w:val="18"/>
              </w:rPr>
              <w:t>Ongoing</w:t>
            </w:r>
          </w:p>
          <w:p w14:paraId="7D124341" w14:textId="68882C88" w:rsidR="001B6977" w:rsidRPr="001B6977" w:rsidRDefault="001B6977" w:rsidP="001B6977">
            <w:pPr>
              <w:jc w:val="center"/>
              <w:rPr>
                <w:rFonts w:cstheme="majorHAnsi"/>
                <w:sz w:val="18"/>
                <w:szCs w:val="18"/>
              </w:rPr>
            </w:pPr>
            <w:r w:rsidRPr="001B6977">
              <w:rPr>
                <w:rFonts w:cstheme="majorHAnsi"/>
                <w:b/>
                <w:bCs/>
                <w:sz w:val="18"/>
                <w:szCs w:val="18"/>
              </w:rPr>
              <w:t>(annual)</w:t>
            </w:r>
          </w:p>
        </w:tc>
        <w:tc>
          <w:tcPr>
            <w:tcW w:w="1164" w:type="dxa"/>
            <w:vAlign w:val="center"/>
          </w:tcPr>
          <w:p w14:paraId="40AB1650" w14:textId="08F4716B" w:rsidR="001B6977" w:rsidRPr="001B6977" w:rsidRDefault="001B6977" w:rsidP="001B6977">
            <w:pPr>
              <w:jc w:val="center"/>
              <w:rPr>
                <w:rFonts w:cstheme="majorHAnsi"/>
                <w:sz w:val="18"/>
                <w:szCs w:val="18"/>
              </w:rPr>
            </w:pPr>
            <w:r w:rsidRPr="001B6977">
              <w:rPr>
                <w:rFonts w:cstheme="majorHAnsi"/>
                <w:b/>
                <w:bCs/>
                <w:sz w:val="18"/>
                <w:szCs w:val="18"/>
              </w:rPr>
              <w:t>Upfront</w:t>
            </w:r>
          </w:p>
        </w:tc>
        <w:tc>
          <w:tcPr>
            <w:tcW w:w="1164" w:type="dxa"/>
            <w:vAlign w:val="center"/>
          </w:tcPr>
          <w:p w14:paraId="24AFDAE2" w14:textId="77777777" w:rsidR="001B6977" w:rsidRPr="001B6977" w:rsidRDefault="001B6977" w:rsidP="001B6977">
            <w:pPr>
              <w:jc w:val="center"/>
              <w:rPr>
                <w:rFonts w:cstheme="majorHAnsi"/>
                <w:b/>
                <w:bCs/>
                <w:sz w:val="18"/>
                <w:szCs w:val="18"/>
              </w:rPr>
            </w:pPr>
            <w:r w:rsidRPr="001B6977">
              <w:rPr>
                <w:rFonts w:cstheme="majorHAnsi"/>
                <w:b/>
                <w:bCs/>
                <w:sz w:val="18"/>
                <w:szCs w:val="18"/>
              </w:rPr>
              <w:t>Ongoing</w:t>
            </w:r>
          </w:p>
          <w:p w14:paraId="7E83E515" w14:textId="096CCEBF" w:rsidR="001B6977" w:rsidRPr="001B6977" w:rsidRDefault="001B6977" w:rsidP="001B6977">
            <w:pPr>
              <w:jc w:val="center"/>
              <w:rPr>
                <w:rFonts w:cstheme="majorHAnsi"/>
                <w:sz w:val="18"/>
                <w:szCs w:val="18"/>
              </w:rPr>
            </w:pPr>
            <w:r w:rsidRPr="001B6977">
              <w:rPr>
                <w:rFonts w:cstheme="majorHAnsi"/>
                <w:b/>
                <w:bCs/>
                <w:sz w:val="18"/>
                <w:szCs w:val="18"/>
              </w:rPr>
              <w:t>(annual)</w:t>
            </w:r>
          </w:p>
        </w:tc>
        <w:tc>
          <w:tcPr>
            <w:tcW w:w="1164" w:type="dxa"/>
            <w:vAlign w:val="center"/>
          </w:tcPr>
          <w:p w14:paraId="24F857A8" w14:textId="15862672" w:rsidR="001B6977" w:rsidRPr="001B6977" w:rsidRDefault="001B6977" w:rsidP="001B6977">
            <w:pPr>
              <w:jc w:val="center"/>
              <w:rPr>
                <w:rFonts w:cstheme="majorHAnsi"/>
                <w:sz w:val="18"/>
                <w:szCs w:val="18"/>
              </w:rPr>
            </w:pPr>
            <w:r w:rsidRPr="001B6977">
              <w:rPr>
                <w:rFonts w:cstheme="majorHAnsi"/>
                <w:b/>
                <w:bCs/>
                <w:sz w:val="18"/>
                <w:szCs w:val="18"/>
              </w:rPr>
              <w:t>Upfront</w:t>
            </w:r>
          </w:p>
        </w:tc>
        <w:tc>
          <w:tcPr>
            <w:tcW w:w="1164" w:type="dxa"/>
            <w:vAlign w:val="center"/>
          </w:tcPr>
          <w:p w14:paraId="567DA74C" w14:textId="77777777" w:rsidR="001B6977" w:rsidRPr="001B6977" w:rsidRDefault="001B6977" w:rsidP="001B6977">
            <w:pPr>
              <w:jc w:val="center"/>
              <w:rPr>
                <w:rFonts w:cstheme="majorHAnsi"/>
                <w:b/>
                <w:bCs/>
                <w:sz w:val="18"/>
                <w:szCs w:val="18"/>
              </w:rPr>
            </w:pPr>
            <w:r w:rsidRPr="001B6977">
              <w:rPr>
                <w:rFonts w:cstheme="majorHAnsi"/>
                <w:b/>
                <w:bCs/>
                <w:sz w:val="18"/>
                <w:szCs w:val="18"/>
              </w:rPr>
              <w:t>Ongoing</w:t>
            </w:r>
          </w:p>
          <w:p w14:paraId="664799C7" w14:textId="2D87FE2E" w:rsidR="001B6977" w:rsidRPr="001B6977" w:rsidRDefault="001B6977" w:rsidP="001B6977">
            <w:pPr>
              <w:jc w:val="center"/>
              <w:rPr>
                <w:rFonts w:cstheme="majorHAnsi"/>
                <w:sz w:val="18"/>
                <w:szCs w:val="18"/>
              </w:rPr>
            </w:pPr>
            <w:r w:rsidRPr="001B6977">
              <w:rPr>
                <w:rFonts w:cstheme="majorHAnsi"/>
                <w:b/>
                <w:bCs/>
                <w:sz w:val="18"/>
                <w:szCs w:val="18"/>
              </w:rPr>
              <w:t>(annual)</w:t>
            </w:r>
          </w:p>
        </w:tc>
        <w:tc>
          <w:tcPr>
            <w:tcW w:w="1164" w:type="dxa"/>
            <w:vAlign w:val="center"/>
          </w:tcPr>
          <w:p w14:paraId="63E347A6" w14:textId="568D3851" w:rsidR="001B6977" w:rsidRPr="001B6977" w:rsidRDefault="001B6977" w:rsidP="001B6977">
            <w:pPr>
              <w:jc w:val="center"/>
              <w:rPr>
                <w:rFonts w:cstheme="majorHAnsi"/>
                <w:sz w:val="18"/>
                <w:szCs w:val="18"/>
              </w:rPr>
            </w:pPr>
            <w:r w:rsidRPr="001B6977">
              <w:rPr>
                <w:rFonts w:cstheme="majorHAnsi"/>
                <w:b/>
                <w:bCs/>
                <w:sz w:val="18"/>
                <w:szCs w:val="18"/>
              </w:rPr>
              <w:t>Upfront</w:t>
            </w:r>
          </w:p>
        </w:tc>
        <w:tc>
          <w:tcPr>
            <w:tcW w:w="1164" w:type="dxa"/>
            <w:vAlign w:val="center"/>
          </w:tcPr>
          <w:p w14:paraId="02B651D3" w14:textId="77777777" w:rsidR="001B6977" w:rsidRPr="001B6977" w:rsidRDefault="001B6977" w:rsidP="001B6977">
            <w:pPr>
              <w:jc w:val="center"/>
              <w:rPr>
                <w:rFonts w:cstheme="majorHAnsi"/>
                <w:b/>
                <w:bCs/>
                <w:sz w:val="18"/>
                <w:szCs w:val="18"/>
              </w:rPr>
            </w:pPr>
            <w:r w:rsidRPr="001B6977">
              <w:rPr>
                <w:rFonts w:cstheme="majorHAnsi"/>
                <w:b/>
                <w:bCs/>
                <w:sz w:val="18"/>
                <w:szCs w:val="18"/>
              </w:rPr>
              <w:t>Ongoing</w:t>
            </w:r>
          </w:p>
          <w:p w14:paraId="21409BC6" w14:textId="276DC054" w:rsidR="001B6977" w:rsidRPr="001B6977" w:rsidRDefault="001B6977" w:rsidP="001B6977">
            <w:pPr>
              <w:jc w:val="center"/>
              <w:rPr>
                <w:rFonts w:cstheme="majorHAnsi"/>
                <w:sz w:val="18"/>
                <w:szCs w:val="18"/>
              </w:rPr>
            </w:pPr>
            <w:r w:rsidRPr="001B6977">
              <w:rPr>
                <w:rFonts w:cstheme="majorHAnsi"/>
                <w:b/>
                <w:bCs/>
                <w:sz w:val="18"/>
                <w:szCs w:val="18"/>
              </w:rPr>
              <w:t>(annual)</w:t>
            </w:r>
          </w:p>
        </w:tc>
        <w:tc>
          <w:tcPr>
            <w:tcW w:w="1165" w:type="dxa"/>
            <w:vMerge/>
            <w:vAlign w:val="center"/>
          </w:tcPr>
          <w:p w14:paraId="46A4C70F" w14:textId="77777777" w:rsidR="001B6977" w:rsidRPr="001B6977" w:rsidRDefault="001B6977" w:rsidP="001B6977">
            <w:pPr>
              <w:jc w:val="center"/>
              <w:rPr>
                <w:rFonts w:cstheme="majorHAnsi"/>
                <w:sz w:val="18"/>
                <w:szCs w:val="18"/>
              </w:rPr>
            </w:pPr>
          </w:p>
        </w:tc>
      </w:tr>
      <w:tr w:rsidR="001B6977" w:rsidRPr="001B6977" w14:paraId="7E3F393F" w14:textId="77777777" w:rsidTr="00A109E7">
        <w:tc>
          <w:tcPr>
            <w:tcW w:w="1188" w:type="dxa"/>
            <w:vMerge/>
          </w:tcPr>
          <w:p w14:paraId="41FA5A8F" w14:textId="77777777" w:rsidR="001B6977" w:rsidRPr="001B6977" w:rsidRDefault="001B6977" w:rsidP="001B6977">
            <w:pPr>
              <w:rPr>
                <w:rFonts w:cstheme="majorHAnsi"/>
                <w:sz w:val="18"/>
                <w:szCs w:val="18"/>
              </w:rPr>
            </w:pPr>
          </w:p>
        </w:tc>
        <w:tc>
          <w:tcPr>
            <w:tcW w:w="1164" w:type="dxa"/>
            <w:vAlign w:val="center"/>
          </w:tcPr>
          <w:p w14:paraId="3C70F658" w14:textId="0ABA5BEE" w:rsidR="001B6977" w:rsidRPr="001B6977" w:rsidRDefault="001B6977" w:rsidP="001B6977">
            <w:pPr>
              <w:jc w:val="center"/>
              <w:rPr>
                <w:rFonts w:cstheme="majorHAnsi"/>
                <w:sz w:val="18"/>
                <w:szCs w:val="18"/>
              </w:rPr>
            </w:pPr>
            <w:r w:rsidRPr="001B6977">
              <w:rPr>
                <w:rFonts w:cstheme="majorHAnsi"/>
                <w:sz w:val="18"/>
                <w:szCs w:val="18"/>
              </w:rPr>
              <w:t>$0.0</w:t>
            </w:r>
          </w:p>
        </w:tc>
        <w:tc>
          <w:tcPr>
            <w:tcW w:w="1164" w:type="dxa"/>
            <w:vAlign w:val="center"/>
          </w:tcPr>
          <w:p w14:paraId="54A75201" w14:textId="2A656DD6" w:rsidR="001B6977" w:rsidRPr="001B6977" w:rsidRDefault="001B6977" w:rsidP="001B6977">
            <w:pPr>
              <w:jc w:val="center"/>
              <w:rPr>
                <w:rFonts w:cstheme="majorHAnsi"/>
                <w:sz w:val="18"/>
                <w:szCs w:val="18"/>
              </w:rPr>
            </w:pPr>
            <w:r w:rsidRPr="001B6977">
              <w:rPr>
                <w:rFonts w:cstheme="majorHAnsi"/>
                <w:sz w:val="18"/>
                <w:szCs w:val="18"/>
              </w:rPr>
              <w:t>$0.0</w:t>
            </w:r>
          </w:p>
        </w:tc>
        <w:tc>
          <w:tcPr>
            <w:tcW w:w="1164" w:type="dxa"/>
            <w:vAlign w:val="center"/>
          </w:tcPr>
          <w:p w14:paraId="3201C782" w14:textId="10338350" w:rsidR="001B6977" w:rsidRPr="001B6977" w:rsidRDefault="001B6977" w:rsidP="001B6977">
            <w:pPr>
              <w:jc w:val="center"/>
              <w:rPr>
                <w:rFonts w:cstheme="majorHAnsi"/>
                <w:sz w:val="18"/>
                <w:szCs w:val="18"/>
              </w:rPr>
            </w:pPr>
            <w:r w:rsidRPr="001B6977">
              <w:rPr>
                <w:rFonts w:cstheme="majorHAnsi"/>
                <w:sz w:val="18"/>
                <w:szCs w:val="18"/>
              </w:rPr>
              <w:t>$0.0</w:t>
            </w:r>
          </w:p>
        </w:tc>
        <w:tc>
          <w:tcPr>
            <w:tcW w:w="1164" w:type="dxa"/>
            <w:vAlign w:val="center"/>
          </w:tcPr>
          <w:p w14:paraId="094F8339" w14:textId="23413C00" w:rsidR="001B6977" w:rsidRPr="001B6977" w:rsidRDefault="001B6977" w:rsidP="001B6977">
            <w:pPr>
              <w:jc w:val="center"/>
              <w:rPr>
                <w:rFonts w:cstheme="majorHAnsi"/>
                <w:sz w:val="18"/>
                <w:szCs w:val="18"/>
              </w:rPr>
            </w:pPr>
            <w:r w:rsidRPr="001B6977">
              <w:rPr>
                <w:rFonts w:cstheme="majorHAnsi"/>
                <w:sz w:val="18"/>
                <w:szCs w:val="18"/>
              </w:rPr>
              <w:t>$0.0</w:t>
            </w:r>
          </w:p>
        </w:tc>
        <w:tc>
          <w:tcPr>
            <w:tcW w:w="1164" w:type="dxa"/>
            <w:vAlign w:val="center"/>
          </w:tcPr>
          <w:p w14:paraId="4A69CFA3" w14:textId="18A79EB9" w:rsidR="001B6977" w:rsidRPr="001B6977" w:rsidRDefault="001B6977" w:rsidP="001B6977">
            <w:pPr>
              <w:jc w:val="center"/>
              <w:rPr>
                <w:rFonts w:cstheme="majorHAnsi"/>
                <w:sz w:val="18"/>
                <w:szCs w:val="18"/>
              </w:rPr>
            </w:pPr>
            <w:r w:rsidRPr="001B6977">
              <w:rPr>
                <w:rFonts w:cstheme="majorHAnsi"/>
                <w:sz w:val="18"/>
                <w:szCs w:val="18"/>
              </w:rPr>
              <w:t>$0.0</w:t>
            </w:r>
          </w:p>
        </w:tc>
        <w:tc>
          <w:tcPr>
            <w:tcW w:w="1164" w:type="dxa"/>
            <w:vAlign w:val="center"/>
          </w:tcPr>
          <w:p w14:paraId="584F8751" w14:textId="7180E710" w:rsidR="001B6977" w:rsidRPr="001B6977" w:rsidRDefault="001B6977" w:rsidP="001B6977">
            <w:pPr>
              <w:jc w:val="center"/>
              <w:rPr>
                <w:rFonts w:cstheme="majorHAnsi"/>
                <w:sz w:val="18"/>
                <w:szCs w:val="18"/>
              </w:rPr>
            </w:pPr>
            <w:r w:rsidRPr="001B6977">
              <w:rPr>
                <w:rFonts w:cstheme="majorHAnsi"/>
                <w:sz w:val="18"/>
                <w:szCs w:val="18"/>
              </w:rPr>
              <w:t>$0.0</w:t>
            </w:r>
          </w:p>
        </w:tc>
        <w:tc>
          <w:tcPr>
            <w:tcW w:w="1164" w:type="dxa"/>
            <w:vAlign w:val="center"/>
          </w:tcPr>
          <w:p w14:paraId="7E0705DD" w14:textId="792D3211" w:rsidR="001B6977" w:rsidRPr="001B6977" w:rsidRDefault="001B6977" w:rsidP="001B6977">
            <w:pPr>
              <w:jc w:val="center"/>
              <w:rPr>
                <w:rFonts w:cstheme="majorHAnsi"/>
                <w:sz w:val="18"/>
                <w:szCs w:val="18"/>
              </w:rPr>
            </w:pPr>
            <w:r w:rsidRPr="001B6977">
              <w:rPr>
                <w:rFonts w:cstheme="majorHAnsi"/>
                <w:sz w:val="18"/>
                <w:szCs w:val="18"/>
              </w:rPr>
              <w:t>$0.0</w:t>
            </w:r>
          </w:p>
        </w:tc>
        <w:tc>
          <w:tcPr>
            <w:tcW w:w="1164" w:type="dxa"/>
            <w:vAlign w:val="center"/>
          </w:tcPr>
          <w:p w14:paraId="6E78EE83" w14:textId="55E6ADAF" w:rsidR="001B6977" w:rsidRPr="001B6977" w:rsidRDefault="001B6977" w:rsidP="001B6977">
            <w:pPr>
              <w:jc w:val="center"/>
              <w:rPr>
                <w:rFonts w:cstheme="majorHAnsi"/>
                <w:sz w:val="18"/>
                <w:szCs w:val="18"/>
              </w:rPr>
            </w:pPr>
            <w:r w:rsidRPr="001B6977">
              <w:rPr>
                <w:sz w:val="18"/>
                <w:szCs w:val="18"/>
              </w:rPr>
              <w:t>$0.0</w:t>
            </w:r>
          </w:p>
        </w:tc>
        <w:tc>
          <w:tcPr>
            <w:tcW w:w="1164" w:type="dxa"/>
            <w:vAlign w:val="center"/>
          </w:tcPr>
          <w:p w14:paraId="306301EA" w14:textId="0DA207FE" w:rsidR="001B6977" w:rsidRPr="001B6977" w:rsidRDefault="001B6977" w:rsidP="001B6977">
            <w:pPr>
              <w:jc w:val="center"/>
              <w:rPr>
                <w:rFonts w:cstheme="majorHAnsi"/>
                <w:sz w:val="18"/>
                <w:szCs w:val="18"/>
              </w:rPr>
            </w:pPr>
            <w:r w:rsidRPr="001B6977">
              <w:rPr>
                <w:rFonts w:cstheme="majorHAnsi"/>
                <w:sz w:val="18"/>
                <w:szCs w:val="18"/>
              </w:rPr>
              <w:t>$0.0</w:t>
            </w:r>
          </w:p>
        </w:tc>
        <w:tc>
          <w:tcPr>
            <w:tcW w:w="1164" w:type="dxa"/>
            <w:vAlign w:val="center"/>
          </w:tcPr>
          <w:p w14:paraId="614D3E41" w14:textId="1C194097" w:rsidR="001B6977" w:rsidRPr="001B6977" w:rsidRDefault="001B6977" w:rsidP="001B6977">
            <w:pPr>
              <w:jc w:val="center"/>
              <w:rPr>
                <w:rFonts w:cstheme="majorHAnsi"/>
                <w:sz w:val="18"/>
                <w:szCs w:val="18"/>
              </w:rPr>
            </w:pPr>
            <w:r w:rsidRPr="001B6977">
              <w:rPr>
                <w:rFonts w:cstheme="majorHAnsi"/>
                <w:sz w:val="18"/>
                <w:szCs w:val="18"/>
              </w:rPr>
              <w:t>$0.0</w:t>
            </w:r>
          </w:p>
        </w:tc>
        <w:tc>
          <w:tcPr>
            <w:tcW w:w="1165" w:type="dxa"/>
            <w:vAlign w:val="center"/>
          </w:tcPr>
          <w:p w14:paraId="0FCFA5DE" w14:textId="77777777" w:rsidR="001B6977" w:rsidRPr="001B6977" w:rsidRDefault="001B6977" w:rsidP="001B6977">
            <w:pPr>
              <w:pStyle w:val="BodyText"/>
              <w:spacing w:before="0" w:after="0" w:line="240" w:lineRule="auto"/>
              <w:jc w:val="center"/>
              <w:rPr>
                <w:rFonts w:cstheme="majorHAnsi"/>
                <w:sz w:val="18"/>
                <w:szCs w:val="18"/>
              </w:rPr>
            </w:pPr>
            <w:r w:rsidRPr="001B6977">
              <w:rPr>
                <w:rFonts w:cstheme="majorHAnsi"/>
                <w:sz w:val="18"/>
                <w:szCs w:val="18"/>
              </w:rPr>
              <w:t>$0.0</w:t>
            </w:r>
          </w:p>
          <w:p w14:paraId="6B5A320E" w14:textId="2C1AF44A" w:rsidR="001B6977" w:rsidRPr="001B6977" w:rsidRDefault="001B6977" w:rsidP="001B6977">
            <w:pPr>
              <w:jc w:val="center"/>
              <w:rPr>
                <w:rFonts w:cstheme="majorHAnsi"/>
                <w:sz w:val="18"/>
                <w:szCs w:val="18"/>
              </w:rPr>
            </w:pPr>
            <w:r w:rsidRPr="001B6977">
              <w:rPr>
                <w:rFonts w:cstheme="majorHAnsi"/>
                <w:sz w:val="18"/>
                <w:szCs w:val="18"/>
              </w:rPr>
              <w:t>($0.0 - $0.0)</w:t>
            </w:r>
          </w:p>
        </w:tc>
      </w:tr>
      <w:tr w:rsidR="001B6977" w:rsidRPr="001B6977" w14:paraId="21F0F8A8" w14:textId="77777777" w:rsidTr="00A109E7">
        <w:tc>
          <w:tcPr>
            <w:tcW w:w="1188" w:type="dxa"/>
            <w:vMerge/>
          </w:tcPr>
          <w:p w14:paraId="5A8410F5" w14:textId="77777777" w:rsidR="001B6977" w:rsidRPr="001B6977" w:rsidRDefault="001B6977" w:rsidP="001B6977">
            <w:pPr>
              <w:rPr>
                <w:rFonts w:cstheme="majorHAnsi"/>
                <w:sz w:val="18"/>
                <w:szCs w:val="18"/>
              </w:rPr>
            </w:pPr>
          </w:p>
        </w:tc>
        <w:tc>
          <w:tcPr>
            <w:tcW w:w="12805" w:type="dxa"/>
            <w:gridSpan w:val="11"/>
            <w:vAlign w:val="center"/>
          </w:tcPr>
          <w:p w14:paraId="2225DF37" w14:textId="333CA8A0" w:rsidR="001B6977" w:rsidRPr="001B6977" w:rsidRDefault="001B6977" w:rsidP="001B6977">
            <w:pPr>
              <w:jc w:val="center"/>
              <w:rPr>
                <w:rFonts w:cstheme="majorHAnsi"/>
                <w:b/>
                <w:bCs/>
                <w:sz w:val="18"/>
                <w:szCs w:val="18"/>
              </w:rPr>
            </w:pPr>
            <w:r w:rsidRPr="001B6977">
              <w:rPr>
                <w:rFonts w:cstheme="majorHAnsi"/>
                <w:b/>
                <w:bCs/>
                <w:sz w:val="18"/>
                <w:szCs w:val="18"/>
              </w:rPr>
              <w:t>Benefits</w:t>
            </w:r>
          </w:p>
        </w:tc>
      </w:tr>
      <w:tr w:rsidR="001B6977" w:rsidRPr="001B6977" w14:paraId="7B51408D" w14:textId="77777777" w:rsidTr="00A109E7">
        <w:tc>
          <w:tcPr>
            <w:tcW w:w="1188" w:type="dxa"/>
            <w:vMerge/>
          </w:tcPr>
          <w:p w14:paraId="347FF6EF" w14:textId="77777777" w:rsidR="001B6977" w:rsidRPr="001B6977" w:rsidRDefault="001B6977" w:rsidP="001B6977">
            <w:pPr>
              <w:rPr>
                <w:rFonts w:cstheme="majorHAnsi"/>
                <w:sz w:val="18"/>
                <w:szCs w:val="18"/>
              </w:rPr>
            </w:pPr>
          </w:p>
        </w:tc>
        <w:tc>
          <w:tcPr>
            <w:tcW w:w="12805" w:type="dxa"/>
            <w:gridSpan w:val="11"/>
          </w:tcPr>
          <w:p w14:paraId="4BA23F6A" w14:textId="2A316C15" w:rsidR="001B6977" w:rsidRPr="001B6977" w:rsidRDefault="001B6977" w:rsidP="001B6977">
            <w:pPr>
              <w:pStyle w:val="BodyText"/>
              <w:numPr>
                <w:ilvl w:val="0"/>
                <w:numId w:val="24"/>
              </w:numPr>
              <w:spacing w:before="0" w:after="0" w:line="240" w:lineRule="auto"/>
              <w:jc w:val="left"/>
              <w:rPr>
                <w:sz w:val="18"/>
                <w:szCs w:val="18"/>
              </w:rPr>
            </w:pPr>
            <w:r w:rsidRPr="001B6977">
              <w:rPr>
                <w:sz w:val="18"/>
                <w:szCs w:val="18"/>
              </w:rPr>
              <w:t>Clarity over ‘who’ the reports are for and ‘why’ the state of the environment should be reported on informs what range, level and quality of information to expect</w:t>
            </w:r>
            <w:r w:rsidR="00163252">
              <w:rPr>
                <w:sz w:val="18"/>
                <w:szCs w:val="18"/>
              </w:rPr>
              <w:t>.</w:t>
            </w:r>
          </w:p>
          <w:p w14:paraId="26B7FC28" w14:textId="5B90588F" w:rsidR="001B6977" w:rsidRPr="001B6977" w:rsidRDefault="001B6977" w:rsidP="001B6977">
            <w:pPr>
              <w:pStyle w:val="BodyText"/>
              <w:numPr>
                <w:ilvl w:val="0"/>
                <w:numId w:val="24"/>
              </w:numPr>
              <w:spacing w:before="0" w:after="0" w:line="240" w:lineRule="auto"/>
              <w:jc w:val="left"/>
              <w:rPr>
                <w:sz w:val="18"/>
                <w:szCs w:val="18"/>
              </w:rPr>
            </w:pPr>
            <w:r w:rsidRPr="001B6977">
              <w:rPr>
                <w:color w:val="0070C0"/>
                <w:sz w:val="18"/>
                <w:szCs w:val="18"/>
              </w:rPr>
              <w:t>Greater visibility in reporting may also help to prevent duplication in effort of other reports, and greater engagement in the reporting by the public, which will increase the consciousness of the state of the environment with potential ancillary benefits.</w:t>
            </w:r>
          </w:p>
        </w:tc>
      </w:tr>
      <w:tr w:rsidR="001B6977" w:rsidRPr="001B6977" w14:paraId="5D233000" w14:textId="77777777" w:rsidTr="00A109E7">
        <w:tc>
          <w:tcPr>
            <w:tcW w:w="1188" w:type="dxa"/>
            <w:vMerge/>
          </w:tcPr>
          <w:p w14:paraId="77266000" w14:textId="77777777" w:rsidR="001B6977" w:rsidRPr="001B6977" w:rsidRDefault="001B6977" w:rsidP="001B6977">
            <w:pPr>
              <w:rPr>
                <w:rFonts w:cstheme="majorHAnsi"/>
                <w:sz w:val="18"/>
                <w:szCs w:val="18"/>
              </w:rPr>
            </w:pPr>
          </w:p>
        </w:tc>
        <w:tc>
          <w:tcPr>
            <w:tcW w:w="12805" w:type="dxa"/>
            <w:gridSpan w:val="11"/>
            <w:vAlign w:val="center"/>
          </w:tcPr>
          <w:p w14:paraId="165F328E" w14:textId="4A280A87" w:rsidR="001B6977" w:rsidRPr="001B6977" w:rsidRDefault="001B6977" w:rsidP="001B6977">
            <w:pPr>
              <w:jc w:val="center"/>
              <w:rPr>
                <w:rFonts w:cstheme="majorHAnsi"/>
                <w:b/>
                <w:bCs/>
                <w:sz w:val="18"/>
                <w:szCs w:val="18"/>
              </w:rPr>
            </w:pPr>
            <w:r w:rsidRPr="001B6977">
              <w:rPr>
                <w:rFonts w:cstheme="majorHAnsi"/>
                <w:b/>
                <w:bCs/>
                <w:sz w:val="18"/>
                <w:szCs w:val="18"/>
              </w:rPr>
              <w:t>Risks and mitigations</w:t>
            </w:r>
          </w:p>
        </w:tc>
      </w:tr>
      <w:tr w:rsidR="001B6977" w:rsidRPr="001B6977" w14:paraId="64655F0D" w14:textId="77777777" w:rsidTr="00A109E7">
        <w:tc>
          <w:tcPr>
            <w:tcW w:w="1188" w:type="dxa"/>
            <w:vMerge/>
          </w:tcPr>
          <w:p w14:paraId="29F5559B" w14:textId="77777777" w:rsidR="001B6977" w:rsidRPr="001B6977" w:rsidRDefault="001B6977" w:rsidP="001B6977">
            <w:pPr>
              <w:rPr>
                <w:rFonts w:cstheme="majorHAnsi"/>
                <w:sz w:val="18"/>
                <w:szCs w:val="18"/>
              </w:rPr>
            </w:pPr>
          </w:p>
        </w:tc>
        <w:tc>
          <w:tcPr>
            <w:tcW w:w="12805" w:type="dxa"/>
            <w:gridSpan w:val="11"/>
          </w:tcPr>
          <w:p w14:paraId="72002735" w14:textId="77777777" w:rsidR="001B6977" w:rsidRPr="001B6977" w:rsidRDefault="001B6977" w:rsidP="001B6977">
            <w:pPr>
              <w:pStyle w:val="ListParagraph"/>
              <w:numPr>
                <w:ilvl w:val="0"/>
                <w:numId w:val="24"/>
              </w:numPr>
              <w:spacing w:before="0" w:after="0"/>
              <w:ind w:left="357" w:hanging="357"/>
              <w:rPr>
                <w:rFonts w:cstheme="majorHAnsi"/>
                <w:sz w:val="18"/>
                <w:szCs w:val="18"/>
              </w:rPr>
            </w:pPr>
            <w:r w:rsidRPr="001B6977">
              <w:rPr>
                <w:sz w:val="18"/>
                <w:szCs w:val="18"/>
              </w:rPr>
              <w:t>Unnecessary limits on environmental reporting, however, this is unlikely.</w:t>
            </w:r>
          </w:p>
          <w:p w14:paraId="2D926625" w14:textId="39B32F7C" w:rsidR="001B6977" w:rsidRPr="001B6977" w:rsidRDefault="001B6977" w:rsidP="001B6977">
            <w:pPr>
              <w:pStyle w:val="ListParagraph"/>
              <w:numPr>
                <w:ilvl w:val="0"/>
                <w:numId w:val="24"/>
              </w:numPr>
              <w:spacing w:before="0" w:after="0"/>
              <w:ind w:left="357" w:hanging="357"/>
              <w:rPr>
                <w:rFonts w:cstheme="majorHAnsi"/>
                <w:sz w:val="18"/>
                <w:szCs w:val="18"/>
              </w:rPr>
            </w:pPr>
            <w:r w:rsidRPr="001B6977">
              <w:rPr>
                <w:color w:val="0070C0"/>
                <w:sz w:val="18"/>
                <w:szCs w:val="18"/>
              </w:rPr>
              <w:t>Capture by intermediate targets is always a risk associated with clarification of purpose. To mitigate this, it would be useful to ensure that future evaluations of the performance of the amendments review this aspect.</w:t>
            </w:r>
          </w:p>
        </w:tc>
      </w:tr>
      <w:tr w:rsidR="00CE5BB2" w:rsidRPr="00CE5BB2" w14:paraId="1BC7FBAA" w14:textId="77777777" w:rsidTr="00A109E7">
        <w:tc>
          <w:tcPr>
            <w:tcW w:w="1188" w:type="dxa"/>
            <w:shd w:val="clear" w:color="auto" w:fill="36424A" w:themeFill="text2"/>
          </w:tcPr>
          <w:p w14:paraId="1EEFB558" w14:textId="77777777" w:rsidR="001B6977" w:rsidRPr="00CE5BB2" w:rsidRDefault="001B6977" w:rsidP="00AC172E">
            <w:pPr>
              <w:rPr>
                <w:rFonts w:cstheme="majorHAnsi"/>
                <w:b/>
                <w:bCs/>
                <w:color w:val="FFFFFF" w:themeColor="background1"/>
                <w:sz w:val="18"/>
                <w:szCs w:val="18"/>
              </w:rPr>
            </w:pPr>
            <w:r w:rsidRPr="00CE5BB2">
              <w:rPr>
                <w:rFonts w:cstheme="majorHAnsi"/>
                <w:b/>
                <w:bCs/>
                <w:color w:val="FFFFFF" w:themeColor="background1"/>
                <w:sz w:val="18"/>
                <w:szCs w:val="18"/>
              </w:rPr>
              <w:t>Proposal</w:t>
            </w:r>
          </w:p>
        </w:tc>
        <w:tc>
          <w:tcPr>
            <w:tcW w:w="12805" w:type="dxa"/>
            <w:gridSpan w:val="11"/>
            <w:shd w:val="clear" w:color="auto" w:fill="36424A" w:themeFill="text2"/>
          </w:tcPr>
          <w:p w14:paraId="6D0CB6A6" w14:textId="31016EF4" w:rsidR="001B6977" w:rsidRPr="00CE5BB2" w:rsidRDefault="001B6977" w:rsidP="00AC172E">
            <w:pPr>
              <w:jc w:val="center"/>
              <w:rPr>
                <w:rFonts w:cstheme="majorHAnsi"/>
                <w:b/>
                <w:bCs/>
                <w:color w:val="FFFFFF" w:themeColor="background1"/>
                <w:sz w:val="18"/>
                <w:szCs w:val="18"/>
              </w:rPr>
            </w:pPr>
            <w:r w:rsidRPr="00CE5BB2">
              <w:rPr>
                <w:rFonts w:cstheme="majorHAnsi"/>
                <w:b/>
                <w:bCs/>
                <w:color w:val="FFFFFF" w:themeColor="background1"/>
                <w:sz w:val="18"/>
                <w:szCs w:val="18"/>
              </w:rPr>
              <w:t>Estimated additional funding</w:t>
            </w:r>
            <w:r w:rsidR="00A574D7">
              <w:rPr>
                <w:rFonts w:cstheme="majorHAnsi"/>
                <w:b/>
                <w:bCs/>
                <w:color w:val="FFFFFF" w:themeColor="background1"/>
                <w:sz w:val="18"/>
                <w:szCs w:val="18"/>
              </w:rPr>
              <w:t xml:space="preserve"> </w:t>
            </w:r>
            <w:r w:rsidR="00A574D7" w:rsidRPr="00A574D7">
              <w:rPr>
                <w:rFonts w:cstheme="majorHAnsi"/>
                <w:b/>
                <w:bCs/>
                <w:color w:val="FFFFFF" w:themeColor="background1"/>
                <w:sz w:val="18"/>
                <w:szCs w:val="18"/>
              </w:rPr>
              <w:t>(NZ$ m)</w:t>
            </w:r>
          </w:p>
        </w:tc>
      </w:tr>
      <w:tr w:rsidR="001B6977" w:rsidRPr="001B6977" w14:paraId="13F704A0" w14:textId="77777777" w:rsidTr="00A109E7">
        <w:tc>
          <w:tcPr>
            <w:tcW w:w="1188" w:type="dxa"/>
            <w:vMerge w:val="restart"/>
          </w:tcPr>
          <w:p w14:paraId="620E57E3" w14:textId="6BCEEFD5" w:rsidR="001B6977" w:rsidRPr="001B6977" w:rsidRDefault="00E9230E" w:rsidP="00AC172E">
            <w:pPr>
              <w:rPr>
                <w:rFonts w:cstheme="majorHAnsi"/>
                <w:sz w:val="18"/>
                <w:szCs w:val="18"/>
              </w:rPr>
            </w:pPr>
            <w:r w:rsidRPr="002A3857">
              <w:rPr>
                <w:rFonts w:cstheme="majorHAnsi"/>
                <w:b/>
                <w:bCs/>
                <w:sz w:val="18"/>
                <w:szCs w:val="18"/>
              </w:rPr>
              <w:t>Proposal 2: Mandate a government response to synthesis reports</w:t>
            </w:r>
          </w:p>
        </w:tc>
        <w:tc>
          <w:tcPr>
            <w:tcW w:w="2328" w:type="dxa"/>
            <w:gridSpan w:val="2"/>
            <w:vAlign w:val="center"/>
          </w:tcPr>
          <w:p w14:paraId="5B4E82F8" w14:textId="77777777" w:rsidR="001B6977" w:rsidRPr="001B6977" w:rsidRDefault="001B6977" w:rsidP="00AC172E">
            <w:pPr>
              <w:jc w:val="center"/>
              <w:rPr>
                <w:rFonts w:cstheme="majorHAnsi"/>
                <w:sz w:val="18"/>
                <w:szCs w:val="18"/>
              </w:rPr>
            </w:pPr>
            <w:r w:rsidRPr="001B6977">
              <w:rPr>
                <w:rFonts w:cstheme="majorHAnsi"/>
                <w:b/>
                <w:bCs/>
                <w:sz w:val="18"/>
                <w:szCs w:val="18"/>
              </w:rPr>
              <w:t>Ministry for the Environment</w:t>
            </w:r>
          </w:p>
        </w:tc>
        <w:tc>
          <w:tcPr>
            <w:tcW w:w="2328" w:type="dxa"/>
            <w:gridSpan w:val="2"/>
            <w:vAlign w:val="center"/>
          </w:tcPr>
          <w:p w14:paraId="6E034652" w14:textId="77777777" w:rsidR="001B6977" w:rsidRPr="001B6977" w:rsidRDefault="001B6977" w:rsidP="00AC172E">
            <w:pPr>
              <w:jc w:val="center"/>
              <w:rPr>
                <w:rFonts w:cstheme="majorHAnsi"/>
                <w:sz w:val="18"/>
                <w:szCs w:val="18"/>
              </w:rPr>
            </w:pPr>
            <w:r w:rsidRPr="001B6977">
              <w:rPr>
                <w:rFonts w:cstheme="majorHAnsi"/>
                <w:b/>
                <w:bCs/>
                <w:sz w:val="18"/>
                <w:szCs w:val="18"/>
              </w:rPr>
              <w:t>Stats NZ</w:t>
            </w:r>
          </w:p>
        </w:tc>
        <w:tc>
          <w:tcPr>
            <w:tcW w:w="2328" w:type="dxa"/>
            <w:gridSpan w:val="2"/>
            <w:vAlign w:val="center"/>
          </w:tcPr>
          <w:p w14:paraId="0EADBD04" w14:textId="77777777" w:rsidR="001B6977" w:rsidRPr="001B6977" w:rsidRDefault="001B6977" w:rsidP="00AC172E">
            <w:pPr>
              <w:jc w:val="center"/>
              <w:rPr>
                <w:rFonts w:cstheme="majorHAnsi"/>
                <w:sz w:val="18"/>
                <w:szCs w:val="18"/>
              </w:rPr>
            </w:pPr>
            <w:r w:rsidRPr="001B6977">
              <w:rPr>
                <w:rFonts w:cstheme="majorHAnsi"/>
                <w:b/>
                <w:bCs/>
                <w:sz w:val="18"/>
                <w:szCs w:val="18"/>
              </w:rPr>
              <w:t>Other organisations</w:t>
            </w:r>
          </w:p>
        </w:tc>
        <w:tc>
          <w:tcPr>
            <w:tcW w:w="2328" w:type="dxa"/>
            <w:gridSpan w:val="2"/>
            <w:vAlign w:val="center"/>
          </w:tcPr>
          <w:p w14:paraId="3A38F46E" w14:textId="77777777" w:rsidR="001B6977" w:rsidRPr="001B6977" w:rsidRDefault="001B6977" w:rsidP="00AC172E">
            <w:pPr>
              <w:jc w:val="center"/>
              <w:rPr>
                <w:rFonts w:cstheme="majorHAnsi"/>
                <w:sz w:val="18"/>
                <w:szCs w:val="18"/>
              </w:rPr>
            </w:pPr>
            <w:r w:rsidRPr="001B6977">
              <w:rPr>
                <w:rFonts w:cstheme="majorHAnsi"/>
                <w:b/>
                <w:bCs/>
                <w:sz w:val="18"/>
                <w:szCs w:val="18"/>
              </w:rPr>
              <w:t>Purchase costs</w:t>
            </w:r>
          </w:p>
        </w:tc>
        <w:tc>
          <w:tcPr>
            <w:tcW w:w="2328" w:type="dxa"/>
            <w:gridSpan w:val="2"/>
            <w:vAlign w:val="center"/>
          </w:tcPr>
          <w:p w14:paraId="3605FFB8" w14:textId="77777777" w:rsidR="001B6977" w:rsidRPr="001B6977" w:rsidRDefault="001B6977" w:rsidP="00AC172E">
            <w:pPr>
              <w:jc w:val="center"/>
              <w:rPr>
                <w:rFonts w:cstheme="majorHAnsi"/>
                <w:sz w:val="18"/>
                <w:szCs w:val="18"/>
              </w:rPr>
            </w:pPr>
            <w:r w:rsidRPr="001B6977">
              <w:rPr>
                <w:rFonts w:cstheme="majorHAnsi"/>
                <w:b/>
                <w:bCs/>
                <w:sz w:val="18"/>
                <w:szCs w:val="18"/>
              </w:rPr>
              <w:t>Deadweight Cost of Tax</w:t>
            </w:r>
          </w:p>
        </w:tc>
        <w:tc>
          <w:tcPr>
            <w:tcW w:w="1165" w:type="dxa"/>
            <w:vMerge w:val="restart"/>
            <w:vAlign w:val="center"/>
          </w:tcPr>
          <w:p w14:paraId="1F3014EE" w14:textId="4A32EFA7" w:rsidR="001B6977" w:rsidRPr="001B6977" w:rsidRDefault="001B6977" w:rsidP="00AC172E">
            <w:pPr>
              <w:jc w:val="center"/>
              <w:rPr>
                <w:rFonts w:cstheme="majorHAnsi"/>
                <w:b/>
                <w:bCs/>
                <w:sz w:val="18"/>
                <w:szCs w:val="18"/>
              </w:rPr>
            </w:pPr>
            <w:r w:rsidRPr="001B6977">
              <w:rPr>
                <w:rFonts w:cstheme="majorHAnsi"/>
                <w:b/>
                <w:bCs/>
                <w:sz w:val="18"/>
                <w:szCs w:val="18"/>
              </w:rPr>
              <w:t>Mean Present Value</w:t>
            </w:r>
          </w:p>
          <w:p w14:paraId="129FB532" w14:textId="77777777" w:rsidR="001B6977" w:rsidRPr="001B6977" w:rsidRDefault="001B6977" w:rsidP="00AC172E">
            <w:pPr>
              <w:jc w:val="center"/>
              <w:rPr>
                <w:rFonts w:cstheme="majorHAnsi"/>
                <w:sz w:val="18"/>
                <w:szCs w:val="18"/>
              </w:rPr>
            </w:pPr>
            <w:r w:rsidRPr="001B6977">
              <w:rPr>
                <w:rFonts w:cstheme="majorHAnsi"/>
                <w:b/>
                <w:bCs/>
                <w:sz w:val="18"/>
                <w:szCs w:val="18"/>
              </w:rPr>
              <w:t>(Range)</w:t>
            </w:r>
          </w:p>
        </w:tc>
      </w:tr>
      <w:tr w:rsidR="001B6977" w:rsidRPr="001B6977" w14:paraId="41F4DCE9" w14:textId="77777777" w:rsidTr="00A109E7">
        <w:tc>
          <w:tcPr>
            <w:tcW w:w="1188" w:type="dxa"/>
            <w:vMerge/>
          </w:tcPr>
          <w:p w14:paraId="06793037" w14:textId="77777777" w:rsidR="001B6977" w:rsidRPr="001B6977" w:rsidRDefault="001B6977" w:rsidP="00AC172E">
            <w:pPr>
              <w:rPr>
                <w:rFonts w:cstheme="majorHAnsi"/>
                <w:sz w:val="18"/>
                <w:szCs w:val="18"/>
              </w:rPr>
            </w:pPr>
          </w:p>
        </w:tc>
        <w:tc>
          <w:tcPr>
            <w:tcW w:w="1164" w:type="dxa"/>
            <w:vAlign w:val="center"/>
          </w:tcPr>
          <w:p w14:paraId="723B6965" w14:textId="77777777" w:rsidR="001B6977" w:rsidRPr="001B6977" w:rsidRDefault="001B6977" w:rsidP="00AC172E">
            <w:pPr>
              <w:jc w:val="center"/>
              <w:rPr>
                <w:rFonts w:cstheme="majorHAnsi"/>
                <w:b/>
                <w:bCs/>
                <w:sz w:val="18"/>
                <w:szCs w:val="18"/>
              </w:rPr>
            </w:pPr>
            <w:r w:rsidRPr="001B6977">
              <w:rPr>
                <w:rFonts w:cstheme="majorHAnsi"/>
                <w:b/>
                <w:bCs/>
                <w:sz w:val="18"/>
                <w:szCs w:val="18"/>
              </w:rPr>
              <w:t>Upfront</w:t>
            </w:r>
          </w:p>
        </w:tc>
        <w:tc>
          <w:tcPr>
            <w:tcW w:w="1164" w:type="dxa"/>
            <w:vAlign w:val="center"/>
          </w:tcPr>
          <w:p w14:paraId="6C474977" w14:textId="77777777" w:rsidR="001B6977" w:rsidRPr="001B6977" w:rsidRDefault="001B6977" w:rsidP="00AC172E">
            <w:pPr>
              <w:jc w:val="center"/>
              <w:rPr>
                <w:rFonts w:cstheme="majorHAnsi"/>
                <w:b/>
                <w:bCs/>
                <w:sz w:val="18"/>
                <w:szCs w:val="18"/>
              </w:rPr>
            </w:pPr>
            <w:r w:rsidRPr="001B6977">
              <w:rPr>
                <w:rFonts w:cstheme="majorHAnsi"/>
                <w:b/>
                <w:bCs/>
                <w:sz w:val="18"/>
                <w:szCs w:val="18"/>
              </w:rPr>
              <w:t>Ongoing</w:t>
            </w:r>
          </w:p>
          <w:p w14:paraId="05DA4B27" w14:textId="6F15E977" w:rsidR="001B6977" w:rsidRPr="001B6977" w:rsidRDefault="001B6977" w:rsidP="00AC172E">
            <w:pPr>
              <w:jc w:val="center"/>
              <w:rPr>
                <w:rFonts w:cstheme="majorHAnsi"/>
                <w:b/>
                <w:bCs/>
                <w:sz w:val="18"/>
                <w:szCs w:val="18"/>
              </w:rPr>
            </w:pPr>
            <w:r w:rsidRPr="001B6977">
              <w:rPr>
                <w:rFonts w:cstheme="majorHAnsi"/>
                <w:b/>
                <w:bCs/>
                <w:sz w:val="18"/>
                <w:szCs w:val="18"/>
              </w:rPr>
              <w:t>(</w:t>
            </w:r>
            <w:r w:rsidR="00450172">
              <w:rPr>
                <w:rFonts w:cstheme="majorHAnsi"/>
                <w:b/>
                <w:bCs/>
                <w:sz w:val="18"/>
                <w:szCs w:val="18"/>
              </w:rPr>
              <w:t>each year 6</w:t>
            </w:r>
            <w:r w:rsidRPr="001B6977">
              <w:rPr>
                <w:rFonts w:cstheme="majorHAnsi"/>
                <w:b/>
                <w:bCs/>
                <w:sz w:val="18"/>
                <w:szCs w:val="18"/>
              </w:rPr>
              <w:t>)</w:t>
            </w:r>
          </w:p>
        </w:tc>
        <w:tc>
          <w:tcPr>
            <w:tcW w:w="1164" w:type="dxa"/>
            <w:vAlign w:val="center"/>
          </w:tcPr>
          <w:p w14:paraId="2281C075" w14:textId="77777777" w:rsidR="001B6977" w:rsidRPr="001B6977" w:rsidRDefault="001B6977" w:rsidP="00AC172E">
            <w:pPr>
              <w:jc w:val="center"/>
              <w:rPr>
                <w:rFonts w:cstheme="majorHAnsi"/>
                <w:sz w:val="18"/>
                <w:szCs w:val="18"/>
              </w:rPr>
            </w:pPr>
            <w:r w:rsidRPr="001B6977">
              <w:rPr>
                <w:rFonts w:cstheme="majorHAnsi"/>
                <w:b/>
                <w:bCs/>
                <w:sz w:val="18"/>
                <w:szCs w:val="18"/>
              </w:rPr>
              <w:t>Upfront</w:t>
            </w:r>
          </w:p>
        </w:tc>
        <w:tc>
          <w:tcPr>
            <w:tcW w:w="1164" w:type="dxa"/>
            <w:vAlign w:val="center"/>
          </w:tcPr>
          <w:p w14:paraId="6811F7B6" w14:textId="77777777" w:rsidR="00450172" w:rsidRPr="001B6977" w:rsidRDefault="00450172" w:rsidP="00450172">
            <w:pPr>
              <w:jc w:val="center"/>
              <w:rPr>
                <w:rFonts w:cstheme="majorHAnsi"/>
                <w:b/>
                <w:bCs/>
                <w:sz w:val="18"/>
                <w:szCs w:val="18"/>
              </w:rPr>
            </w:pPr>
            <w:r w:rsidRPr="001B6977">
              <w:rPr>
                <w:rFonts w:cstheme="majorHAnsi"/>
                <w:b/>
                <w:bCs/>
                <w:sz w:val="18"/>
                <w:szCs w:val="18"/>
              </w:rPr>
              <w:t>Ongoing</w:t>
            </w:r>
          </w:p>
          <w:p w14:paraId="150B384C" w14:textId="1458FFD3" w:rsidR="001B6977" w:rsidRPr="001B6977" w:rsidRDefault="00450172" w:rsidP="00450172">
            <w:pPr>
              <w:jc w:val="center"/>
              <w:rPr>
                <w:rFonts w:cstheme="majorHAnsi"/>
                <w:sz w:val="18"/>
                <w:szCs w:val="18"/>
              </w:rPr>
            </w:pPr>
            <w:r w:rsidRPr="001B6977">
              <w:rPr>
                <w:rFonts w:cstheme="majorHAnsi"/>
                <w:b/>
                <w:bCs/>
                <w:sz w:val="18"/>
                <w:szCs w:val="18"/>
              </w:rPr>
              <w:t>(</w:t>
            </w:r>
            <w:r>
              <w:rPr>
                <w:rFonts w:cstheme="majorHAnsi"/>
                <w:b/>
                <w:bCs/>
                <w:sz w:val="18"/>
                <w:szCs w:val="18"/>
              </w:rPr>
              <w:t>each year 6</w:t>
            </w:r>
            <w:r w:rsidRPr="001B6977">
              <w:rPr>
                <w:rFonts w:cstheme="majorHAnsi"/>
                <w:b/>
                <w:bCs/>
                <w:sz w:val="18"/>
                <w:szCs w:val="18"/>
              </w:rPr>
              <w:t>)</w:t>
            </w:r>
          </w:p>
        </w:tc>
        <w:tc>
          <w:tcPr>
            <w:tcW w:w="1164" w:type="dxa"/>
            <w:vAlign w:val="center"/>
          </w:tcPr>
          <w:p w14:paraId="6A7B7D3F" w14:textId="77777777" w:rsidR="001B6977" w:rsidRPr="001B6977" w:rsidRDefault="001B6977" w:rsidP="00AC172E">
            <w:pPr>
              <w:jc w:val="center"/>
              <w:rPr>
                <w:rFonts w:cstheme="majorHAnsi"/>
                <w:sz w:val="18"/>
                <w:szCs w:val="18"/>
              </w:rPr>
            </w:pPr>
            <w:r w:rsidRPr="001B6977">
              <w:rPr>
                <w:rFonts w:cstheme="majorHAnsi"/>
                <w:b/>
                <w:bCs/>
                <w:sz w:val="18"/>
                <w:szCs w:val="18"/>
              </w:rPr>
              <w:t>Upfront</w:t>
            </w:r>
          </w:p>
        </w:tc>
        <w:tc>
          <w:tcPr>
            <w:tcW w:w="1164" w:type="dxa"/>
            <w:vAlign w:val="center"/>
          </w:tcPr>
          <w:p w14:paraId="6394A608" w14:textId="77777777" w:rsidR="00450172" w:rsidRPr="001B6977" w:rsidRDefault="00450172" w:rsidP="00450172">
            <w:pPr>
              <w:jc w:val="center"/>
              <w:rPr>
                <w:rFonts w:cstheme="majorHAnsi"/>
                <w:b/>
                <w:bCs/>
                <w:sz w:val="18"/>
                <w:szCs w:val="18"/>
              </w:rPr>
            </w:pPr>
            <w:r w:rsidRPr="001B6977">
              <w:rPr>
                <w:rFonts w:cstheme="majorHAnsi"/>
                <w:b/>
                <w:bCs/>
                <w:sz w:val="18"/>
                <w:szCs w:val="18"/>
              </w:rPr>
              <w:t>Ongoing</w:t>
            </w:r>
          </w:p>
          <w:p w14:paraId="4B28307B" w14:textId="58B27E8F" w:rsidR="001B6977" w:rsidRPr="001B6977" w:rsidRDefault="00450172" w:rsidP="00450172">
            <w:pPr>
              <w:jc w:val="center"/>
              <w:rPr>
                <w:rFonts w:cstheme="majorHAnsi"/>
                <w:sz w:val="18"/>
                <w:szCs w:val="18"/>
              </w:rPr>
            </w:pPr>
            <w:r w:rsidRPr="001B6977">
              <w:rPr>
                <w:rFonts w:cstheme="majorHAnsi"/>
                <w:b/>
                <w:bCs/>
                <w:sz w:val="18"/>
                <w:szCs w:val="18"/>
              </w:rPr>
              <w:t>(</w:t>
            </w:r>
            <w:r>
              <w:rPr>
                <w:rFonts w:cstheme="majorHAnsi"/>
                <w:b/>
                <w:bCs/>
                <w:sz w:val="18"/>
                <w:szCs w:val="18"/>
              </w:rPr>
              <w:t>each year 6</w:t>
            </w:r>
            <w:r w:rsidRPr="001B6977">
              <w:rPr>
                <w:rFonts w:cstheme="majorHAnsi"/>
                <w:b/>
                <w:bCs/>
                <w:sz w:val="18"/>
                <w:szCs w:val="18"/>
              </w:rPr>
              <w:t>)</w:t>
            </w:r>
          </w:p>
        </w:tc>
        <w:tc>
          <w:tcPr>
            <w:tcW w:w="1164" w:type="dxa"/>
            <w:vAlign w:val="center"/>
          </w:tcPr>
          <w:p w14:paraId="5FD8CD5A" w14:textId="77777777" w:rsidR="001B6977" w:rsidRPr="001B6977" w:rsidRDefault="001B6977" w:rsidP="00AC172E">
            <w:pPr>
              <w:jc w:val="center"/>
              <w:rPr>
                <w:rFonts w:cstheme="majorHAnsi"/>
                <w:sz w:val="18"/>
                <w:szCs w:val="18"/>
              </w:rPr>
            </w:pPr>
            <w:r w:rsidRPr="001B6977">
              <w:rPr>
                <w:rFonts w:cstheme="majorHAnsi"/>
                <w:b/>
                <w:bCs/>
                <w:sz w:val="18"/>
                <w:szCs w:val="18"/>
              </w:rPr>
              <w:t>Upfront</w:t>
            </w:r>
          </w:p>
        </w:tc>
        <w:tc>
          <w:tcPr>
            <w:tcW w:w="1164" w:type="dxa"/>
            <w:vAlign w:val="center"/>
          </w:tcPr>
          <w:p w14:paraId="2E1D47C6" w14:textId="77777777" w:rsidR="00450172" w:rsidRPr="001B6977" w:rsidRDefault="00450172" w:rsidP="00450172">
            <w:pPr>
              <w:jc w:val="center"/>
              <w:rPr>
                <w:rFonts w:cstheme="majorHAnsi"/>
                <w:b/>
                <w:bCs/>
                <w:sz w:val="18"/>
                <w:szCs w:val="18"/>
              </w:rPr>
            </w:pPr>
            <w:r w:rsidRPr="001B6977">
              <w:rPr>
                <w:rFonts w:cstheme="majorHAnsi"/>
                <w:b/>
                <w:bCs/>
                <w:sz w:val="18"/>
                <w:szCs w:val="18"/>
              </w:rPr>
              <w:t>Ongoing</w:t>
            </w:r>
          </w:p>
          <w:p w14:paraId="21A959B1" w14:textId="34573964" w:rsidR="001B6977" w:rsidRPr="001B6977" w:rsidRDefault="00450172" w:rsidP="00450172">
            <w:pPr>
              <w:jc w:val="center"/>
              <w:rPr>
                <w:rFonts w:cstheme="majorHAnsi"/>
                <w:sz w:val="18"/>
                <w:szCs w:val="18"/>
              </w:rPr>
            </w:pPr>
            <w:r w:rsidRPr="001B6977">
              <w:rPr>
                <w:rFonts w:cstheme="majorHAnsi"/>
                <w:b/>
                <w:bCs/>
                <w:sz w:val="18"/>
                <w:szCs w:val="18"/>
              </w:rPr>
              <w:t>(</w:t>
            </w:r>
            <w:r>
              <w:rPr>
                <w:rFonts w:cstheme="majorHAnsi"/>
                <w:b/>
                <w:bCs/>
                <w:sz w:val="18"/>
                <w:szCs w:val="18"/>
              </w:rPr>
              <w:t>each year 6</w:t>
            </w:r>
            <w:r w:rsidRPr="001B6977">
              <w:rPr>
                <w:rFonts w:cstheme="majorHAnsi"/>
                <w:b/>
                <w:bCs/>
                <w:sz w:val="18"/>
                <w:szCs w:val="18"/>
              </w:rPr>
              <w:t>)</w:t>
            </w:r>
          </w:p>
        </w:tc>
        <w:tc>
          <w:tcPr>
            <w:tcW w:w="1164" w:type="dxa"/>
            <w:vAlign w:val="center"/>
          </w:tcPr>
          <w:p w14:paraId="78E29E95" w14:textId="77777777" w:rsidR="001B6977" w:rsidRPr="001B6977" w:rsidRDefault="001B6977" w:rsidP="00AC172E">
            <w:pPr>
              <w:jc w:val="center"/>
              <w:rPr>
                <w:rFonts w:cstheme="majorHAnsi"/>
                <w:sz w:val="18"/>
                <w:szCs w:val="18"/>
              </w:rPr>
            </w:pPr>
            <w:r w:rsidRPr="001B6977">
              <w:rPr>
                <w:rFonts w:cstheme="majorHAnsi"/>
                <w:b/>
                <w:bCs/>
                <w:sz w:val="18"/>
                <w:szCs w:val="18"/>
              </w:rPr>
              <w:t>Upfront</w:t>
            </w:r>
          </w:p>
        </w:tc>
        <w:tc>
          <w:tcPr>
            <w:tcW w:w="1164" w:type="dxa"/>
            <w:vAlign w:val="center"/>
          </w:tcPr>
          <w:p w14:paraId="2B08CB4B" w14:textId="77777777" w:rsidR="00450172" w:rsidRPr="001B6977" w:rsidRDefault="00450172" w:rsidP="00450172">
            <w:pPr>
              <w:jc w:val="center"/>
              <w:rPr>
                <w:rFonts w:cstheme="majorHAnsi"/>
                <w:b/>
                <w:bCs/>
                <w:sz w:val="18"/>
                <w:szCs w:val="18"/>
              </w:rPr>
            </w:pPr>
            <w:r w:rsidRPr="001B6977">
              <w:rPr>
                <w:rFonts w:cstheme="majorHAnsi"/>
                <w:b/>
                <w:bCs/>
                <w:sz w:val="18"/>
                <w:szCs w:val="18"/>
              </w:rPr>
              <w:t>Ongoing</w:t>
            </w:r>
          </w:p>
          <w:p w14:paraId="50A1D920" w14:textId="0B6BD890" w:rsidR="001B6977" w:rsidRPr="001B6977" w:rsidRDefault="00450172" w:rsidP="00450172">
            <w:pPr>
              <w:jc w:val="center"/>
              <w:rPr>
                <w:rFonts w:cstheme="majorHAnsi"/>
                <w:sz w:val="18"/>
                <w:szCs w:val="18"/>
              </w:rPr>
            </w:pPr>
            <w:r w:rsidRPr="001B6977">
              <w:rPr>
                <w:rFonts w:cstheme="majorHAnsi"/>
                <w:b/>
                <w:bCs/>
                <w:sz w:val="18"/>
                <w:szCs w:val="18"/>
              </w:rPr>
              <w:t>(</w:t>
            </w:r>
            <w:r>
              <w:rPr>
                <w:rFonts w:cstheme="majorHAnsi"/>
                <w:b/>
                <w:bCs/>
                <w:sz w:val="18"/>
                <w:szCs w:val="18"/>
              </w:rPr>
              <w:t>each year 6</w:t>
            </w:r>
            <w:r w:rsidRPr="001B6977">
              <w:rPr>
                <w:rFonts w:cstheme="majorHAnsi"/>
                <w:b/>
                <w:bCs/>
                <w:sz w:val="18"/>
                <w:szCs w:val="18"/>
              </w:rPr>
              <w:t>)</w:t>
            </w:r>
          </w:p>
        </w:tc>
        <w:tc>
          <w:tcPr>
            <w:tcW w:w="1165" w:type="dxa"/>
            <w:vMerge/>
            <w:vAlign w:val="center"/>
          </w:tcPr>
          <w:p w14:paraId="6C137824" w14:textId="77777777" w:rsidR="001B6977" w:rsidRPr="001B6977" w:rsidRDefault="001B6977" w:rsidP="00AC172E">
            <w:pPr>
              <w:jc w:val="center"/>
              <w:rPr>
                <w:rFonts w:cstheme="majorHAnsi"/>
                <w:sz w:val="18"/>
                <w:szCs w:val="18"/>
              </w:rPr>
            </w:pPr>
          </w:p>
        </w:tc>
      </w:tr>
      <w:tr w:rsidR="00027E94" w:rsidRPr="001B6977" w14:paraId="6D24F1A6" w14:textId="77777777" w:rsidTr="00A109E7">
        <w:tc>
          <w:tcPr>
            <w:tcW w:w="1188" w:type="dxa"/>
            <w:vMerge/>
          </w:tcPr>
          <w:p w14:paraId="69CBBCC5" w14:textId="77777777" w:rsidR="00027E94" w:rsidRPr="001B6977" w:rsidRDefault="00027E94" w:rsidP="00027E94">
            <w:pPr>
              <w:rPr>
                <w:rFonts w:cstheme="majorHAnsi"/>
                <w:sz w:val="18"/>
                <w:szCs w:val="18"/>
              </w:rPr>
            </w:pPr>
          </w:p>
        </w:tc>
        <w:tc>
          <w:tcPr>
            <w:tcW w:w="1164" w:type="dxa"/>
            <w:vAlign w:val="center"/>
          </w:tcPr>
          <w:p w14:paraId="4815C182" w14:textId="531CCF39" w:rsidR="00027E94" w:rsidRPr="001B6977" w:rsidRDefault="00027E94" w:rsidP="00027E94">
            <w:pPr>
              <w:jc w:val="center"/>
              <w:rPr>
                <w:rFonts w:cstheme="majorHAnsi"/>
                <w:sz w:val="18"/>
                <w:szCs w:val="18"/>
              </w:rPr>
            </w:pPr>
            <w:r>
              <w:rPr>
                <w:rFonts w:cstheme="majorHAnsi"/>
                <w:sz w:val="18"/>
                <w:szCs w:val="18"/>
              </w:rPr>
              <w:t>$0.0</w:t>
            </w:r>
          </w:p>
        </w:tc>
        <w:tc>
          <w:tcPr>
            <w:tcW w:w="1164" w:type="dxa"/>
            <w:vAlign w:val="center"/>
          </w:tcPr>
          <w:p w14:paraId="05AD804E" w14:textId="13469F1E" w:rsidR="00027E94" w:rsidRPr="001B6977" w:rsidRDefault="00027E94" w:rsidP="00027E94">
            <w:pPr>
              <w:jc w:val="center"/>
              <w:rPr>
                <w:rFonts w:cstheme="majorHAnsi"/>
                <w:sz w:val="18"/>
                <w:szCs w:val="18"/>
              </w:rPr>
            </w:pPr>
            <w:r>
              <w:rPr>
                <w:rFonts w:cstheme="majorHAnsi"/>
                <w:sz w:val="18"/>
                <w:szCs w:val="18"/>
              </w:rPr>
              <w:t>$0.3</w:t>
            </w:r>
          </w:p>
        </w:tc>
        <w:tc>
          <w:tcPr>
            <w:tcW w:w="1164" w:type="dxa"/>
            <w:vAlign w:val="center"/>
          </w:tcPr>
          <w:p w14:paraId="6C1FEF46" w14:textId="1752FA79" w:rsidR="00027E94" w:rsidRPr="001B6977" w:rsidRDefault="00027E94" w:rsidP="00027E94">
            <w:pPr>
              <w:jc w:val="center"/>
              <w:rPr>
                <w:rFonts w:cstheme="majorHAnsi"/>
                <w:sz w:val="18"/>
                <w:szCs w:val="18"/>
              </w:rPr>
            </w:pPr>
            <w:r>
              <w:rPr>
                <w:rFonts w:cstheme="majorHAnsi"/>
                <w:sz w:val="18"/>
                <w:szCs w:val="18"/>
              </w:rPr>
              <w:t>$0.0</w:t>
            </w:r>
          </w:p>
        </w:tc>
        <w:tc>
          <w:tcPr>
            <w:tcW w:w="1164" w:type="dxa"/>
            <w:vAlign w:val="center"/>
          </w:tcPr>
          <w:p w14:paraId="202B4073" w14:textId="655FACC0" w:rsidR="00027E94" w:rsidRPr="001B6977" w:rsidRDefault="00027E94" w:rsidP="00027E94">
            <w:pPr>
              <w:jc w:val="center"/>
              <w:rPr>
                <w:rFonts w:cstheme="majorHAnsi"/>
                <w:sz w:val="18"/>
                <w:szCs w:val="18"/>
              </w:rPr>
            </w:pPr>
            <w:r>
              <w:rPr>
                <w:rFonts w:cstheme="majorHAnsi"/>
                <w:sz w:val="18"/>
                <w:szCs w:val="18"/>
              </w:rPr>
              <w:t>$0.0</w:t>
            </w:r>
          </w:p>
        </w:tc>
        <w:tc>
          <w:tcPr>
            <w:tcW w:w="1164" w:type="dxa"/>
            <w:vAlign w:val="center"/>
          </w:tcPr>
          <w:p w14:paraId="36544489" w14:textId="227335D1" w:rsidR="00027E94" w:rsidRPr="001B6977" w:rsidRDefault="00027E94" w:rsidP="00027E94">
            <w:pPr>
              <w:jc w:val="center"/>
              <w:rPr>
                <w:rFonts w:cstheme="majorHAnsi"/>
                <w:sz w:val="18"/>
                <w:szCs w:val="18"/>
              </w:rPr>
            </w:pPr>
            <w:r>
              <w:rPr>
                <w:rFonts w:cstheme="majorHAnsi"/>
                <w:sz w:val="18"/>
                <w:szCs w:val="18"/>
              </w:rPr>
              <w:t>$0.00</w:t>
            </w:r>
          </w:p>
        </w:tc>
        <w:tc>
          <w:tcPr>
            <w:tcW w:w="1164" w:type="dxa"/>
            <w:vAlign w:val="center"/>
          </w:tcPr>
          <w:p w14:paraId="59D5FD8E" w14:textId="38E45444" w:rsidR="00027E94" w:rsidRPr="001B6977" w:rsidRDefault="00027E94" w:rsidP="00027E94">
            <w:pPr>
              <w:jc w:val="center"/>
              <w:rPr>
                <w:rFonts w:cstheme="majorHAnsi"/>
                <w:sz w:val="18"/>
                <w:szCs w:val="18"/>
              </w:rPr>
            </w:pPr>
            <w:r>
              <w:rPr>
                <w:rFonts w:cstheme="majorHAnsi"/>
                <w:sz w:val="18"/>
                <w:szCs w:val="18"/>
              </w:rPr>
              <w:t>$2.0</w:t>
            </w:r>
          </w:p>
        </w:tc>
        <w:tc>
          <w:tcPr>
            <w:tcW w:w="1164" w:type="dxa"/>
            <w:vAlign w:val="center"/>
          </w:tcPr>
          <w:p w14:paraId="016D1CDD" w14:textId="2A81772B" w:rsidR="00027E94" w:rsidRPr="001B6977" w:rsidRDefault="00027E94" w:rsidP="00027E94">
            <w:pPr>
              <w:jc w:val="center"/>
              <w:rPr>
                <w:rFonts w:cstheme="majorHAnsi"/>
                <w:sz w:val="18"/>
                <w:szCs w:val="18"/>
              </w:rPr>
            </w:pPr>
            <w:r>
              <w:rPr>
                <w:rFonts w:cstheme="majorHAnsi"/>
                <w:sz w:val="18"/>
                <w:szCs w:val="18"/>
              </w:rPr>
              <w:t>$0.00</w:t>
            </w:r>
          </w:p>
        </w:tc>
        <w:tc>
          <w:tcPr>
            <w:tcW w:w="1164" w:type="dxa"/>
            <w:vAlign w:val="center"/>
          </w:tcPr>
          <w:p w14:paraId="51F8E974" w14:textId="43C56485" w:rsidR="00027E94" w:rsidRPr="001B6977" w:rsidRDefault="00027E94" w:rsidP="00027E94">
            <w:pPr>
              <w:jc w:val="center"/>
              <w:rPr>
                <w:rFonts w:cstheme="majorHAnsi"/>
                <w:sz w:val="18"/>
                <w:szCs w:val="18"/>
              </w:rPr>
            </w:pPr>
            <w:r>
              <w:rPr>
                <w:sz w:val="18"/>
                <w:szCs w:val="18"/>
              </w:rPr>
              <w:t>$0.0</w:t>
            </w:r>
          </w:p>
        </w:tc>
        <w:tc>
          <w:tcPr>
            <w:tcW w:w="1164" w:type="dxa"/>
            <w:vAlign w:val="center"/>
          </w:tcPr>
          <w:p w14:paraId="5520F68F" w14:textId="5FA86C6D" w:rsidR="00027E94" w:rsidRPr="001B6977" w:rsidRDefault="00027E94" w:rsidP="00027E94">
            <w:pPr>
              <w:jc w:val="center"/>
              <w:rPr>
                <w:rFonts w:cstheme="majorHAnsi"/>
                <w:sz w:val="18"/>
                <w:szCs w:val="18"/>
              </w:rPr>
            </w:pPr>
            <w:r>
              <w:rPr>
                <w:rFonts w:cstheme="majorHAnsi"/>
                <w:sz w:val="18"/>
                <w:szCs w:val="18"/>
              </w:rPr>
              <w:t>$0.0</w:t>
            </w:r>
          </w:p>
        </w:tc>
        <w:tc>
          <w:tcPr>
            <w:tcW w:w="1164" w:type="dxa"/>
            <w:vAlign w:val="center"/>
          </w:tcPr>
          <w:p w14:paraId="6C9FB512" w14:textId="2E9A21BF" w:rsidR="00027E94" w:rsidRPr="001B6977" w:rsidRDefault="00027E94" w:rsidP="00027E94">
            <w:pPr>
              <w:jc w:val="center"/>
              <w:rPr>
                <w:rFonts w:cstheme="majorHAnsi"/>
                <w:sz w:val="18"/>
                <w:szCs w:val="18"/>
              </w:rPr>
            </w:pPr>
            <w:r>
              <w:rPr>
                <w:rFonts w:cstheme="majorHAnsi"/>
                <w:sz w:val="18"/>
                <w:szCs w:val="18"/>
              </w:rPr>
              <w:t>$0.5</w:t>
            </w:r>
          </w:p>
        </w:tc>
        <w:tc>
          <w:tcPr>
            <w:tcW w:w="1165" w:type="dxa"/>
            <w:vAlign w:val="center"/>
          </w:tcPr>
          <w:p w14:paraId="6396A6C2" w14:textId="77777777" w:rsidR="00027E94" w:rsidRDefault="00027E94" w:rsidP="00027E94">
            <w:pPr>
              <w:pStyle w:val="BodyText"/>
              <w:spacing w:before="0" w:after="0" w:line="240" w:lineRule="auto"/>
              <w:jc w:val="center"/>
              <w:rPr>
                <w:rFonts w:cstheme="majorHAnsi"/>
                <w:sz w:val="18"/>
                <w:szCs w:val="18"/>
              </w:rPr>
            </w:pPr>
            <w:r>
              <w:rPr>
                <w:rFonts w:cstheme="majorHAnsi"/>
                <w:sz w:val="18"/>
                <w:szCs w:val="18"/>
              </w:rPr>
              <w:t>$3.6</w:t>
            </w:r>
          </w:p>
          <w:p w14:paraId="00663C53" w14:textId="25884B1A" w:rsidR="00027E94" w:rsidRPr="001B6977" w:rsidRDefault="00027E94" w:rsidP="00027E94">
            <w:pPr>
              <w:jc w:val="center"/>
              <w:rPr>
                <w:rFonts w:cstheme="majorHAnsi"/>
                <w:sz w:val="18"/>
                <w:szCs w:val="18"/>
              </w:rPr>
            </w:pPr>
            <w:r>
              <w:rPr>
                <w:rFonts w:cstheme="majorHAnsi"/>
                <w:sz w:val="18"/>
                <w:szCs w:val="18"/>
              </w:rPr>
              <w:t>($1.6 - $7.1)</w:t>
            </w:r>
          </w:p>
        </w:tc>
      </w:tr>
      <w:tr w:rsidR="00027E94" w:rsidRPr="001B6977" w14:paraId="3C05EE43" w14:textId="77777777" w:rsidTr="00A109E7">
        <w:tc>
          <w:tcPr>
            <w:tcW w:w="1188" w:type="dxa"/>
            <w:vMerge/>
          </w:tcPr>
          <w:p w14:paraId="3D5761AC" w14:textId="77777777" w:rsidR="00027E94" w:rsidRPr="001B6977" w:rsidRDefault="00027E94" w:rsidP="00902AEC">
            <w:pPr>
              <w:keepNext/>
              <w:rPr>
                <w:rFonts w:cstheme="majorHAnsi"/>
                <w:sz w:val="18"/>
                <w:szCs w:val="18"/>
              </w:rPr>
            </w:pPr>
          </w:p>
        </w:tc>
        <w:tc>
          <w:tcPr>
            <w:tcW w:w="12805" w:type="dxa"/>
            <w:gridSpan w:val="11"/>
            <w:vAlign w:val="center"/>
          </w:tcPr>
          <w:p w14:paraId="5C4AC8CB" w14:textId="77777777" w:rsidR="00027E94" w:rsidRPr="001B6977" w:rsidRDefault="00027E94" w:rsidP="00902AEC">
            <w:pPr>
              <w:keepNext/>
              <w:jc w:val="center"/>
              <w:rPr>
                <w:rFonts w:cstheme="majorHAnsi"/>
                <w:b/>
                <w:bCs/>
                <w:sz w:val="18"/>
                <w:szCs w:val="18"/>
              </w:rPr>
            </w:pPr>
            <w:r w:rsidRPr="001B6977">
              <w:rPr>
                <w:rFonts w:cstheme="majorHAnsi"/>
                <w:b/>
                <w:bCs/>
                <w:sz w:val="18"/>
                <w:szCs w:val="18"/>
              </w:rPr>
              <w:t>Benefits</w:t>
            </w:r>
          </w:p>
        </w:tc>
      </w:tr>
      <w:tr w:rsidR="005C3274" w:rsidRPr="001B6977" w14:paraId="4D2A327B" w14:textId="77777777" w:rsidTr="00A109E7">
        <w:tc>
          <w:tcPr>
            <w:tcW w:w="1188" w:type="dxa"/>
            <w:vMerge/>
          </w:tcPr>
          <w:p w14:paraId="4A924400" w14:textId="77777777" w:rsidR="005C3274" w:rsidRPr="001B6977" w:rsidRDefault="005C3274" w:rsidP="005C3274">
            <w:pPr>
              <w:rPr>
                <w:rFonts w:cstheme="majorHAnsi"/>
                <w:sz w:val="18"/>
                <w:szCs w:val="18"/>
              </w:rPr>
            </w:pPr>
          </w:p>
        </w:tc>
        <w:tc>
          <w:tcPr>
            <w:tcW w:w="12805" w:type="dxa"/>
            <w:gridSpan w:val="11"/>
          </w:tcPr>
          <w:p w14:paraId="2BA207B2" w14:textId="77777777" w:rsidR="005C3274" w:rsidRPr="00DB0773" w:rsidRDefault="005C3274" w:rsidP="005C3274">
            <w:pPr>
              <w:pStyle w:val="ListParagraph"/>
              <w:numPr>
                <w:ilvl w:val="0"/>
                <w:numId w:val="24"/>
              </w:numPr>
              <w:spacing w:before="0" w:after="0" w:line="259" w:lineRule="auto"/>
              <w:ind w:left="357" w:hanging="357"/>
              <w:rPr>
                <w:sz w:val="18"/>
                <w:szCs w:val="18"/>
              </w:rPr>
            </w:pPr>
            <w:r w:rsidRPr="00DB0773">
              <w:rPr>
                <w:sz w:val="18"/>
                <w:szCs w:val="18"/>
              </w:rPr>
              <w:t>Ensures that the findings from environmental reports are being acknowledged and addressed by the Government. A joint response across multiple Ministers ensures the appropriate ministry with the appropriate area of expertise is addressing environmental issues that cut across several sectors and which require cross-sectoral integrated responses.</w:t>
            </w:r>
          </w:p>
          <w:p w14:paraId="020E006C" w14:textId="15482C8A" w:rsidR="005C3274" w:rsidRPr="00C12889" w:rsidRDefault="005C3274" w:rsidP="005C3274">
            <w:pPr>
              <w:pStyle w:val="BodyText"/>
              <w:numPr>
                <w:ilvl w:val="0"/>
                <w:numId w:val="24"/>
              </w:numPr>
              <w:spacing w:before="0" w:after="0" w:line="240" w:lineRule="auto"/>
              <w:ind w:left="357" w:hanging="357"/>
              <w:jc w:val="left"/>
              <w:rPr>
                <w:color w:val="0070C0"/>
                <w:sz w:val="18"/>
                <w:szCs w:val="18"/>
              </w:rPr>
            </w:pPr>
            <w:r w:rsidRPr="00C12889">
              <w:rPr>
                <w:color w:val="0070C0"/>
                <w:sz w:val="18"/>
                <w:szCs w:val="18"/>
              </w:rPr>
              <w:t>Knowledge that there will be a considered response to the synthesis report will also promote effort and care in the preparation of synthesis reports and ancillary activities.</w:t>
            </w:r>
          </w:p>
          <w:p w14:paraId="1C38E15B" w14:textId="6E32F105" w:rsidR="005C3274" w:rsidRPr="001B6977" w:rsidRDefault="005C3274" w:rsidP="005C3274">
            <w:pPr>
              <w:pStyle w:val="BodyText"/>
              <w:numPr>
                <w:ilvl w:val="0"/>
                <w:numId w:val="24"/>
              </w:numPr>
              <w:spacing w:before="0" w:after="0" w:line="240" w:lineRule="auto"/>
              <w:jc w:val="left"/>
              <w:rPr>
                <w:sz w:val="18"/>
                <w:szCs w:val="18"/>
              </w:rPr>
            </w:pPr>
            <w:r w:rsidRPr="00C12889">
              <w:rPr>
                <w:color w:val="0070C0"/>
                <w:sz w:val="18"/>
                <w:szCs w:val="18"/>
              </w:rPr>
              <w:t>The response also provides clarity to the public on what action the Government will take creating greater accountability for action, and increased focus on resulting environmental improvements.</w:t>
            </w:r>
          </w:p>
        </w:tc>
      </w:tr>
      <w:tr w:rsidR="005C3274" w:rsidRPr="001B6977" w14:paraId="0F4B0906" w14:textId="77777777" w:rsidTr="00A109E7">
        <w:tc>
          <w:tcPr>
            <w:tcW w:w="1188" w:type="dxa"/>
            <w:vMerge/>
          </w:tcPr>
          <w:p w14:paraId="66DF6B07" w14:textId="77777777" w:rsidR="005C3274" w:rsidRPr="001B6977" w:rsidRDefault="005C3274" w:rsidP="005C3274">
            <w:pPr>
              <w:rPr>
                <w:rFonts w:cstheme="majorHAnsi"/>
                <w:sz w:val="18"/>
                <w:szCs w:val="18"/>
              </w:rPr>
            </w:pPr>
          </w:p>
        </w:tc>
        <w:tc>
          <w:tcPr>
            <w:tcW w:w="12805" w:type="dxa"/>
            <w:gridSpan w:val="11"/>
            <w:vAlign w:val="center"/>
          </w:tcPr>
          <w:p w14:paraId="2419DD49" w14:textId="77777777" w:rsidR="005C3274" w:rsidRPr="001B6977" w:rsidRDefault="005C3274" w:rsidP="005C3274">
            <w:pPr>
              <w:jc w:val="center"/>
              <w:rPr>
                <w:rFonts w:cstheme="majorHAnsi"/>
                <w:b/>
                <w:bCs/>
                <w:sz w:val="18"/>
                <w:szCs w:val="18"/>
              </w:rPr>
            </w:pPr>
            <w:r w:rsidRPr="001B6977">
              <w:rPr>
                <w:rFonts w:cstheme="majorHAnsi"/>
                <w:b/>
                <w:bCs/>
                <w:sz w:val="18"/>
                <w:szCs w:val="18"/>
              </w:rPr>
              <w:t>Risks and mitigations</w:t>
            </w:r>
          </w:p>
        </w:tc>
      </w:tr>
      <w:tr w:rsidR="00915055" w:rsidRPr="001B6977" w14:paraId="783507E2" w14:textId="77777777" w:rsidTr="00A109E7">
        <w:tc>
          <w:tcPr>
            <w:tcW w:w="1188" w:type="dxa"/>
            <w:vMerge/>
          </w:tcPr>
          <w:p w14:paraId="4CA5D3F1" w14:textId="77777777" w:rsidR="00915055" w:rsidRPr="001B6977" w:rsidRDefault="00915055" w:rsidP="00915055">
            <w:pPr>
              <w:rPr>
                <w:rFonts w:cstheme="majorHAnsi"/>
                <w:sz w:val="18"/>
                <w:szCs w:val="18"/>
              </w:rPr>
            </w:pPr>
          </w:p>
        </w:tc>
        <w:tc>
          <w:tcPr>
            <w:tcW w:w="12805" w:type="dxa"/>
            <w:gridSpan w:val="11"/>
          </w:tcPr>
          <w:p w14:paraId="78102C03" w14:textId="0CE15A2A" w:rsidR="00915055" w:rsidRPr="00DB0773" w:rsidRDefault="00915055" w:rsidP="00915055">
            <w:pPr>
              <w:pStyle w:val="BodyText"/>
              <w:numPr>
                <w:ilvl w:val="0"/>
                <w:numId w:val="24"/>
              </w:numPr>
              <w:spacing w:before="0" w:after="0" w:line="240" w:lineRule="auto"/>
              <w:ind w:left="357" w:hanging="357"/>
              <w:rPr>
                <w:sz w:val="18"/>
                <w:szCs w:val="18"/>
              </w:rPr>
            </w:pPr>
            <w:r w:rsidRPr="00DB0773">
              <w:rPr>
                <w:sz w:val="18"/>
                <w:szCs w:val="18"/>
              </w:rPr>
              <w:t>A joint response across multiple Ministers may make responding within the timeframes challenging.</w:t>
            </w:r>
          </w:p>
          <w:p w14:paraId="1F756E3F" w14:textId="3C4CC14B" w:rsidR="00915055" w:rsidRPr="00DB0773" w:rsidRDefault="00915055" w:rsidP="00915055">
            <w:pPr>
              <w:pStyle w:val="BodyText"/>
              <w:numPr>
                <w:ilvl w:val="0"/>
                <w:numId w:val="24"/>
              </w:numPr>
              <w:spacing w:before="0" w:after="0" w:line="240" w:lineRule="auto"/>
              <w:ind w:left="357" w:hanging="357"/>
              <w:rPr>
                <w:sz w:val="18"/>
                <w:szCs w:val="18"/>
              </w:rPr>
            </w:pPr>
            <w:r w:rsidRPr="00DB0773">
              <w:rPr>
                <w:sz w:val="18"/>
                <w:szCs w:val="18"/>
              </w:rPr>
              <w:t>Responses could be subject to political considerations.</w:t>
            </w:r>
          </w:p>
          <w:p w14:paraId="771323CD" w14:textId="67A03163" w:rsidR="00915055" w:rsidRPr="00DB0773" w:rsidRDefault="00915055" w:rsidP="00915055">
            <w:pPr>
              <w:pStyle w:val="BodyText"/>
              <w:numPr>
                <w:ilvl w:val="0"/>
                <w:numId w:val="24"/>
              </w:numPr>
              <w:spacing w:before="0" w:after="0" w:line="240" w:lineRule="auto"/>
              <w:ind w:left="357" w:hanging="357"/>
              <w:rPr>
                <w:sz w:val="18"/>
                <w:szCs w:val="18"/>
              </w:rPr>
            </w:pPr>
            <w:r w:rsidRPr="00DB0773">
              <w:rPr>
                <w:sz w:val="18"/>
                <w:szCs w:val="18"/>
              </w:rPr>
              <w:t>Possibility of a perceived conflict of interest for Ministry staff in preparing the report if the Ministry is also instructed by the Minister for the Environment to be involved in preparing the response.</w:t>
            </w:r>
          </w:p>
          <w:p w14:paraId="3451632A" w14:textId="77777777" w:rsidR="00915055" w:rsidRPr="00A574D7" w:rsidRDefault="00915055" w:rsidP="00915055">
            <w:pPr>
              <w:pStyle w:val="BodyText"/>
              <w:numPr>
                <w:ilvl w:val="0"/>
                <w:numId w:val="24"/>
              </w:numPr>
              <w:spacing w:before="0" w:after="0" w:line="240" w:lineRule="auto"/>
              <w:ind w:left="357" w:hanging="357"/>
              <w:rPr>
                <w:sz w:val="18"/>
                <w:szCs w:val="18"/>
              </w:rPr>
            </w:pPr>
            <w:r w:rsidRPr="00A574D7">
              <w:rPr>
                <w:sz w:val="18"/>
                <w:szCs w:val="18"/>
              </w:rPr>
              <w:t>These risks are mitigated by the provisions of the Public Service Act 2020.</w:t>
            </w:r>
          </w:p>
          <w:p w14:paraId="4775406A" w14:textId="3156071E" w:rsidR="00915055" w:rsidRPr="001B6977" w:rsidRDefault="00915055" w:rsidP="00915055">
            <w:pPr>
              <w:pStyle w:val="ListParagraph"/>
              <w:numPr>
                <w:ilvl w:val="0"/>
                <w:numId w:val="24"/>
              </w:numPr>
              <w:spacing w:before="0" w:after="0"/>
              <w:ind w:left="357" w:hanging="357"/>
              <w:rPr>
                <w:rFonts w:cstheme="majorHAnsi"/>
                <w:sz w:val="18"/>
                <w:szCs w:val="18"/>
              </w:rPr>
            </w:pPr>
            <w:r w:rsidRPr="000869D1">
              <w:rPr>
                <w:color w:val="0070C0"/>
                <w:sz w:val="18"/>
                <w:szCs w:val="18"/>
              </w:rPr>
              <w:t>Increases the visibility and accountability to the public which will help mitigate the risks. The primary risk relates to the timeliness of the reporting.</w:t>
            </w:r>
          </w:p>
        </w:tc>
      </w:tr>
      <w:tr w:rsidR="00915055" w:rsidRPr="00CE5BB2" w14:paraId="6CF5D3EE" w14:textId="77777777" w:rsidTr="00A109E7">
        <w:tc>
          <w:tcPr>
            <w:tcW w:w="1188" w:type="dxa"/>
            <w:shd w:val="clear" w:color="auto" w:fill="36424A" w:themeFill="text2"/>
          </w:tcPr>
          <w:p w14:paraId="79E02950" w14:textId="77777777" w:rsidR="00915055" w:rsidRPr="00CE5BB2" w:rsidRDefault="00915055" w:rsidP="00915055">
            <w:pPr>
              <w:rPr>
                <w:rFonts w:cstheme="majorHAnsi"/>
                <w:b/>
                <w:bCs/>
                <w:color w:val="FFFFFF" w:themeColor="background1"/>
                <w:sz w:val="18"/>
                <w:szCs w:val="18"/>
              </w:rPr>
            </w:pPr>
            <w:r w:rsidRPr="00CE5BB2">
              <w:rPr>
                <w:rFonts w:cstheme="majorHAnsi"/>
                <w:b/>
                <w:bCs/>
                <w:color w:val="FFFFFF" w:themeColor="background1"/>
                <w:sz w:val="18"/>
                <w:szCs w:val="18"/>
              </w:rPr>
              <w:t>Proposal</w:t>
            </w:r>
          </w:p>
        </w:tc>
        <w:tc>
          <w:tcPr>
            <w:tcW w:w="12805" w:type="dxa"/>
            <w:gridSpan w:val="11"/>
            <w:shd w:val="clear" w:color="auto" w:fill="36424A" w:themeFill="text2"/>
          </w:tcPr>
          <w:p w14:paraId="279DD4B4" w14:textId="36BDF51E" w:rsidR="00915055" w:rsidRPr="00CE5BB2" w:rsidRDefault="00915055" w:rsidP="00915055">
            <w:pPr>
              <w:jc w:val="center"/>
              <w:rPr>
                <w:rFonts w:cstheme="majorHAnsi"/>
                <w:b/>
                <w:bCs/>
                <w:color w:val="FFFFFF" w:themeColor="background1"/>
                <w:sz w:val="18"/>
                <w:szCs w:val="18"/>
              </w:rPr>
            </w:pPr>
            <w:r w:rsidRPr="00CE5BB2">
              <w:rPr>
                <w:rFonts w:cstheme="majorHAnsi"/>
                <w:b/>
                <w:bCs/>
                <w:color w:val="FFFFFF" w:themeColor="background1"/>
                <w:sz w:val="18"/>
                <w:szCs w:val="18"/>
              </w:rPr>
              <w:t>Estimated additional funding</w:t>
            </w:r>
            <w:r w:rsidR="00A574D7">
              <w:rPr>
                <w:rFonts w:cstheme="majorHAnsi"/>
                <w:b/>
                <w:bCs/>
                <w:color w:val="FFFFFF" w:themeColor="background1"/>
                <w:sz w:val="18"/>
                <w:szCs w:val="18"/>
              </w:rPr>
              <w:t xml:space="preserve"> </w:t>
            </w:r>
            <w:r w:rsidR="00A574D7" w:rsidRPr="00A574D7">
              <w:rPr>
                <w:rFonts w:cstheme="majorHAnsi"/>
                <w:b/>
                <w:bCs/>
                <w:color w:val="FFFFFF" w:themeColor="background1"/>
                <w:sz w:val="18"/>
                <w:szCs w:val="18"/>
              </w:rPr>
              <w:t>(NZ$ m)</w:t>
            </w:r>
          </w:p>
        </w:tc>
      </w:tr>
      <w:tr w:rsidR="00915055" w:rsidRPr="001B6977" w14:paraId="1514A96A" w14:textId="77777777" w:rsidTr="00A109E7">
        <w:tc>
          <w:tcPr>
            <w:tcW w:w="1188" w:type="dxa"/>
            <w:vMerge w:val="restart"/>
          </w:tcPr>
          <w:p w14:paraId="2DD049CC" w14:textId="3387EF39" w:rsidR="00915055" w:rsidRPr="001B6977" w:rsidRDefault="006114FF" w:rsidP="00915055">
            <w:pPr>
              <w:rPr>
                <w:rFonts w:cstheme="majorHAnsi"/>
                <w:sz w:val="18"/>
                <w:szCs w:val="18"/>
              </w:rPr>
            </w:pPr>
            <w:r w:rsidRPr="00DB0773">
              <w:rPr>
                <w:b/>
                <w:bCs/>
                <w:sz w:val="18"/>
                <w:szCs w:val="18"/>
              </w:rPr>
              <w:t>Proposal 3: Add drivers and outlooks to the reporting framework</w:t>
            </w:r>
          </w:p>
        </w:tc>
        <w:tc>
          <w:tcPr>
            <w:tcW w:w="2328" w:type="dxa"/>
            <w:gridSpan w:val="2"/>
            <w:vAlign w:val="center"/>
          </w:tcPr>
          <w:p w14:paraId="2AABE629" w14:textId="77777777" w:rsidR="00915055" w:rsidRPr="001B6977" w:rsidRDefault="00915055" w:rsidP="00915055">
            <w:pPr>
              <w:jc w:val="center"/>
              <w:rPr>
                <w:rFonts w:cstheme="majorHAnsi"/>
                <w:sz w:val="18"/>
                <w:szCs w:val="18"/>
              </w:rPr>
            </w:pPr>
            <w:r w:rsidRPr="001B6977">
              <w:rPr>
                <w:rFonts w:cstheme="majorHAnsi"/>
                <w:b/>
                <w:bCs/>
                <w:sz w:val="18"/>
                <w:szCs w:val="18"/>
              </w:rPr>
              <w:t>Ministry for the Environment</w:t>
            </w:r>
          </w:p>
        </w:tc>
        <w:tc>
          <w:tcPr>
            <w:tcW w:w="2328" w:type="dxa"/>
            <w:gridSpan w:val="2"/>
            <w:vAlign w:val="center"/>
          </w:tcPr>
          <w:p w14:paraId="1FA97E93" w14:textId="77777777" w:rsidR="00915055" w:rsidRPr="001B6977" w:rsidRDefault="00915055" w:rsidP="00915055">
            <w:pPr>
              <w:jc w:val="center"/>
              <w:rPr>
                <w:rFonts w:cstheme="majorHAnsi"/>
                <w:sz w:val="18"/>
                <w:szCs w:val="18"/>
              </w:rPr>
            </w:pPr>
            <w:r w:rsidRPr="001B6977">
              <w:rPr>
                <w:rFonts w:cstheme="majorHAnsi"/>
                <w:b/>
                <w:bCs/>
                <w:sz w:val="18"/>
                <w:szCs w:val="18"/>
              </w:rPr>
              <w:t>Stats NZ</w:t>
            </w:r>
          </w:p>
        </w:tc>
        <w:tc>
          <w:tcPr>
            <w:tcW w:w="2328" w:type="dxa"/>
            <w:gridSpan w:val="2"/>
            <w:vAlign w:val="center"/>
          </w:tcPr>
          <w:p w14:paraId="44699269" w14:textId="77777777" w:rsidR="00915055" w:rsidRPr="001B6977" w:rsidRDefault="00915055" w:rsidP="00915055">
            <w:pPr>
              <w:jc w:val="center"/>
              <w:rPr>
                <w:rFonts w:cstheme="majorHAnsi"/>
                <w:sz w:val="18"/>
                <w:szCs w:val="18"/>
              </w:rPr>
            </w:pPr>
            <w:r w:rsidRPr="001B6977">
              <w:rPr>
                <w:rFonts w:cstheme="majorHAnsi"/>
                <w:b/>
                <w:bCs/>
                <w:sz w:val="18"/>
                <w:szCs w:val="18"/>
              </w:rPr>
              <w:t>Other organisations</w:t>
            </w:r>
          </w:p>
        </w:tc>
        <w:tc>
          <w:tcPr>
            <w:tcW w:w="2328" w:type="dxa"/>
            <w:gridSpan w:val="2"/>
            <w:vAlign w:val="center"/>
          </w:tcPr>
          <w:p w14:paraId="2122AB26" w14:textId="77777777" w:rsidR="00915055" w:rsidRPr="001B6977" w:rsidRDefault="00915055" w:rsidP="00915055">
            <w:pPr>
              <w:jc w:val="center"/>
              <w:rPr>
                <w:rFonts w:cstheme="majorHAnsi"/>
                <w:sz w:val="18"/>
                <w:szCs w:val="18"/>
              </w:rPr>
            </w:pPr>
            <w:r w:rsidRPr="001B6977">
              <w:rPr>
                <w:rFonts w:cstheme="majorHAnsi"/>
                <w:b/>
                <w:bCs/>
                <w:sz w:val="18"/>
                <w:szCs w:val="18"/>
              </w:rPr>
              <w:t>Purchase costs</w:t>
            </w:r>
          </w:p>
        </w:tc>
        <w:tc>
          <w:tcPr>
            <w:tcW w:w="2328" w:type="dxa"/>
            <w:gridSpan w:val="2"/>
            <w:vAlign w:val="center"/>
          </w:tcPr>
          <w:p w14:paraId="4A0CA4F3" w14:textId="77777777" w:rsidR="00915055" w:rsidRPr="001B6977" w:rsidRDefault="00915055" w:rsidP="00915055">
            <w:pPr>
              <w:jc w:val="center"/>
              <w:rPr>
                <w:rFonts w:cstheme="majorHAnsi"/>
                <w:sz w:val="18"/>
                <w:szCs w:val="18"/>
              </w:rPr>
            </w:pPr>
            <w:r w:rsidRPr="001B6977">
              <w:rPr>
                <w:rFonts w:cstheme="majorHAnsi"/>
                <w:b/>
                <w:bCs/>
                <w:sz w:val="18"/>
                <w:szCs w:val="18"/>
              </w:rPr>
              <w:t>Deadweight Cost of Tax</w:t>
            </w:r>
          </w:p>
        </w:tc>
        <w:tc>
          <w:tcPr>
            <w:tcW w:w="1165" w:type="dxa"/>
            <w:vMerge w:val="restart"/>
            <w:vAlign w:val="center"/>
          </w:tcPr>
          <w:p w14:paraId="6220D771" w14:textId="44EF4FC3" w:rsidR="00915055" w:rsidRPr="001B6977" w:rsidRDefault="00915055" w:rsidP="00915055">
            <w:pPr>
              <w:jc w:val="center"/>
              <w:rPr>
                <w:rFonts w:cstheme="majorHAnsi"/>
                <w:b/>
                <w:bCs/>
                <w:sz w:val="18"/>
                <w:szCs w:val="18"/>
              </w:rPr>
            </w:pPr>
            <w:r w:rsidRPr="001B6977">
              <w:rPr>
                <w:rFonts w:cstheme="majorHAnsi"/>
                <w:b/>
                <w:bCs/>
                <w:sz w:val="18"/>
                <w:szCs w:val="18"/>
              </w:rPr>
              <w:t>Mean Present Value</w:t>
            </w:r>
          </w:p>
          <w:p w14:paraId="20F5E9BD" w14:textId="77777777" w:rsidR="00915055" w:rsidRPr="001B6977" w:rsidRDefault="00915055" w:rsidP="00915055">
            <w:pPr>
              <w:jc w:val="center"/>
              <w:rPr>
                <w:rFonts w:cstheme="majorHAnsi"/>
                <w:sz w:val="18"/>
                <w:szCs w:val="18"/>
              </w:rPr>
            </w:pPr>
            <w:r w:rsidRPr="001B6977">
              <w:rPr>
                <w:rFonts w:cstheme="majorHAnsi"/>
                <w:b/>
                <w:bCs/>
                <w:sz w:val="18"/>
                <w:szCs w:val="18"/>
              </w:rPr>
              <w:t>(Range)</w:t>
            </w:r>
          </w:p>
        </w:tc>
      </w:tr>
      <w:tr w:rsidR="00915055" w:rsidRPr="001B6977" w14:paraId="43D2F540" w14:textId="77777777" w:rsidTr="00A109E7">
        <w:tc>
          <w:tcPr>
            <w:tcW w:w="1188" w:type="dxa"/>
            <w:vMerge/>
          </w:tcPr>
          <w:p w14:paraId="54B4125C" w14:textId="77777777" w:rsidR="00915055" w:rsidRPr="001B6977" w:rsidRDefault="00915055" w:rsidP="00915055">
            <w:pPr>
              <w:rPr>
                <w:rFonts w:cstheme="majorHAnsi"/>
                <w:sz w:val="18"/>
                <w:szCs w:val="18"/>
              </w:rPr>
            </w:pPr>
          </w:p>
        </w:tc>
        <w:tc>
          <w:tcPr>
            <w:tcW w:w="1164" w:type="dxa"/>
            <w:vAlign w:val="center"/>
          </w:tcPr>
          <w:p w14:paraId="1B313EDF" w14:textId="77777777" w:rsidR="00915055" w:rsidRPr="001B6977" w:rsidRDefault="00915055" w:rsidP="00915055">
            <w:pPr>
              <w:jc w:val="center"/>
              <w:rPr>
                <w:rFonts w:cstheme="majorHAnsi"/>
                <w:b/>
                <w:bCs/>
                <w:sz w:val="18"/>
                <w:szCs w:val="18"/>
              </w:rPr>
            </w:pPr>
            <w:r w:rsidRPr="001B6977">
              <w:rPr>
                <w:rFonts w:cstheme="majorHAnsi"/>
                <w:b/>
                <w:bCs/>
                <w:sz w:val="18"/>
                <w:szCs w:val="18"/>
              </w:rPr>
              <w:t>Upfront</w:t>
            </w:r>
          </w:p>
        </w:tc>
        <w:tc>
          <w:tcPr>
            <w:tcW w:w="1164" w:type="dxa"/>
            <w:vAlign w:val="center"/>
          </w:tcPr>
          <w:p w14:paraId="4B45B69F" w14:textId="77777777" w:rsidR="00915055" w:rsidRPr="001B6977" w:rsidRDefault="00915055" w:rsidP="00915055">
            <w:pPr>
              <w:jc w:val="center"/>
              <w:rPr>
                <w:rFonts w:cstheme="majorHAnsi"/>
                <w:b/>
                <w:bCs/>
                <w:sz w:val="18"/>
                <w:szCs w:val="18"/>
              </w:rPr>
            </w:pPr>
            <w:r w:rsidRPr="001B6977">
              <w:rPr>
                <w:rFonts w:cstheme="majorHAnsi"/>
                <w:b/>
                <w:bCs/>
                <w:sz w:val="18"/>
                <w:szCs w:val="18"/>
              </w:rPr>
              <w:t>Ongoing</w:t>
            </w:r>
          </w:p>
          <w:p w14:paraId="4C7BC1C9" w14:textId="77777777" w:rsidR="00915055" w:rsidRPr="001B6977" w:rsidRDefault="00915055" w:rsidP="00915055">
            <w:pPr>
              <w:jc w:val="center"/>
              <w:rPr>
                <w:rFonts w:cstheme="majorHAnsi"/>
                <w:b/>
                <w:bCs/>
                <w:sz w:val="18"/>
                <w:szCs w:val="18"/>
              </w:rPr>
            </w:pPr>
            <w:r w:rsidRPr="001B6977">
              <w:rPr>
                <w:rFonts w:cstheme="majorHAnsi"/>
                <w:b/>
                <w:bCs/>
                <w:sz w:val="18"/>
                <w:szCs w:val="18"/>
              </w:rPr>
              <w:t>(annual)</w:t>
            </w:r>
          </w:p>
        </w:tc>
        <w:tc>
          <w:tcPr>
            <w:tcW w:w="1164" w:type="dxa"/>
            <w:vAlign w:val="center"/>
          </w:tcPr>
          <w:p w14:paraId="42C6158F" w14:textId="77777777" w:rsidR="00915055" w:rsidRPr="001B6977" w:rsidRDefault="00915055" w:rsidP="00915055">
            <w:pPr>
              <w:jc w:val="center"/>
              <w:rPr>
                <w:rFonts w:cstheme="majorHAnsi"/>
                <w:sz w:val="18"/>
                <w:szCs w:val="18"/>
              </w:rPr>
            </w:pPr>
            <w:r w:rsidRPr="001B6977">
              <w:rPr>
                <w:rFonts w:cstheme="majorHAnsi"/>
                <w:b/>
                <w:bCs/>
                <w:sz w:val="18"/>
                <w:szCs w:val="18"/>
              </w:rPr>
              <w:t>Upfront</w:t>
            </w:r>
          </w:p>
        </w:tc>
        <w:tc>
          <w:tcPr>
            <w:tcW w:w="1164" w:type="dxa"/>
            <w:vAlign w:val="center"/>
          </w:tcPr>
          <w:p w14:paraId="4435EB1C" w14:textId="77777777" w:rsidR="00915055" w:rsidRPr="001B6977" w:rsidRDefault="00915055" w:rsidP="00915055">
            <w:pPr>
              <w:jc w:val="center"/>
              <w:rPr>
                <w:rFonts w:cstheme="majorHAnsi"/>
                <w:b/>
                <w:bCs/>
                <w:sz w:val="18"/>
                <w:szCs w:val="18"/>
              </w:rPr>
            </w:pPr>
            <w:r w:rsidRPr="001B6977">
              <w:rPr>
                <w:rFonts w:cstheme="majorHAnsi"/>
                <w:b/>
                <w:bCs/>
                <w:sz w:val="18"/>
                <w:szCs w:val="18"/>
              </w:rPr>
              <w:t>Ongoing</w:t>
            </w:r>
          </w:p>
          <w:p w14:paraId="63897B0B" w14:textId="77777777" w:rsidR="00915055" w:rsidRPr="001B6977" w:rsidRDefault="00915055" w:rsidP="00915055">
            <w:pPr>
              <w:jc w:val="center"/>
              <w:rPr>
                <w:rFonts w:cstheme="majorHAnsi"/>
                <w:sz w:val="18"/>
                <w:szCs w:val="18"/>
              </w:rPr>
            </w:pPr>
            <w:r w:rsidRPr="001B6977">
              <w:rPr>
                <w:rFonts w:cstheme="majorHAnsi"/>
                <w:b/>
                <w:bCs/>
                <w:sz w:val="18"/>
                <w:szCs w:val="18"/>
              </w:rPr>
              <w:t>(annual)</w:t>
            </w:r>
          </w:p>
        </w:tc>
        <w:tc>
          <w:tcPr>
            <w:tcW w:w="1164" w:type="dxa"/>
            <w:vAlign w:val="center"/>
          </w:tcPr>
          <w:p w14:paraId="2C424816" w14:textId="77777777" w:rsidR="00915055" w:rsidRPr="001B6977" w:rsidRDefault="00915055" w:rsidP="00915055">
            <w:pPr>
              <w:jc w:val="center"/>
              <w:rPr>
                <w:rFonts w:cstheme="majorHAnsi"/>
                <w:sz w:val="18"/>
                <w:szCs w:val="18"/>
              </w:rPr>
            </w:pPr>
            <w:r w:rsidRPr="001B6977">
              <w:rPr>
                <w:rFonts w:cstheme="majorHAnsi"/>
                <w:b/>
                <w:bCs/>
                <w:sz w:val="18"/>
                <w:szCs w:val="18"/>
              </w:rPr>
              <w:t>Upfront</w:t>
            </w:r>
          </w:p>
        </w:tc>
        <w:tc>
          <w:tcPr>
            <w:tcW w:w="1164" w:type="dxa"/>
            <w:vAlign w:val="center"/>
          </w:tcPr>
          <w:p w14:paraId="05D44DD6" w14:textId="77777777" w:rsidR="00915055" w:rsidRPr="001B6977" w:rsidRDefault="00915055" w:rsidP="00915055">
            <w:pPr>
              <w:jc w:val="center"/>
              <w:rPr>
                <w:rFonts w:cstheme="majorHAnsi"/>
                <w:b/>
                <w:bCs/>
                <w:sz w:val="18"/>
                <w:szCs w:val="18"/>
              </w:rPr>
            </w:pPr>
            <w:r w:rsidRPr="001B6977">
              <w:rPr>
                <w:rFonts w:cstheme="majorHAnsi"/>
                <w:b/>
                <w:bCs/>
                <w:sz w:val="18"/>
                <w:szCs w:val="18"/>
              </w:rPr>
              <w:t>Ongoing</w:t>
            </w:r>
          </w:p>
          <w:p w14:paraId="3CBAB60D" w14:textId="77777777" w:rsidR="00915055" w:rsidRPr="001B6977" w:rsidRDefault="00915055" w:rsidP="00915055">
            <w:pPr>
              <w:jc w:val="center"/>
              <w:rPr>
                <w:rFonts w:cstheme="majorHAnsi"/>
                <w:sz w:val="18"/>
                <w:szCs w:val="18"/>
              </w:rPr>
            </w:pPr>
            <w:r w:rsidRPr="001B6977">
              <w:rPr>
                <w:rFonts w:cstheme="majorHAnsi"/>
                <w:b/>
                <w:bCs/>
                <w:sz w:val="18"/>
                <w:szCs w:val="18"/>
              </w:rPr>
              <w:t>(annual)</w:t>
            </w:r>
          </w:p>
        </w:tc>
        <w:tc>
          <w:tcPr>
            <w:tcW w:w="1164" w:type="dxa"/>
            <w:vAlign w:val="center"/>
          </w:tcPr>
          <w:p w14:paraId="61E6EA1C" w14:textId="77777777" w:rsidR="00915055" w:rsidRPr="001B6977" w:rsidRDefault="00915055" w:rsidP="00915055">
            <w:pPr>
              <w:jc w:val="center"/>
              <w:rPr>
                <w:rFonts w:cstheme="majorHAnsi"/>
                <w:sz w:val="18"/>
                <w:szCs w:val="18"/>
              </w:rPr>
            </w:pPr>
            <w:r w:rsidRPr="001B6977">
              <w:rPr>
                <w:rFonts w:cstheme="majorHAnsi"/>
                <w:b/>
                <w:bCs/>
                <w:sz w:val="18"/>
                <w:szCs w:val="18"/>
              </w:rPr>
              <w:t>Upfront</w:t>
            </w:r>
          </w:p>
        </w:tc>
        <w:tc>
          <w:tcPr>
            <w:tcW w:w="1164" w:type="dxa"/>
            <w:vAlign w:val="center"/>
          </w:tcPr>
          <w:p w14:paraId="72B028C2" w14:textId="77777777" w:rsidR="00915055" w:rsidRPr="001B6977" w:rsidRDefault="00915055" w:rsidP="00915055">
            <w:pPr>
              <w:jc w:val="center"/>
              <w:rPr>
                <w:rFonts w:cstheme="majorHAnsi"/>
                <w:b/>
                <w:bCs/>
                <w:sz w:val="18"/>
                <w:szCs w:val="18"/>
              </w:rPr>
            </w:pPr>
            <w:r w:rsidRPr="001B6977">
              <w:rPr>
                <w:rFonts w:cstheme="majorHAnsi"/>
                <w:b/>
                <w:bCs/>
                <w:sz w:val="18"/>
                <w:szCs w:val="18"/>
              </w:rPr>
              <w:t>Ongoing</w:t>
            </w:r>
          </w:p>
          <w:p w14:paraId="6B188C97" w14:textId="77777777" w:rsidR="00915055" w:rsidRPr="001B6977" w:rsidRDefault="00915055" w:rsidP="00915055">
            <w:pPr>
              <w:jc w:val="center"/>
              <w:rPr>
                <w:rFonts w:cstheme="majorHAnsi"/>
                <w:sz w:val="18"/>
                <w:szCs w:val="18"/>
              </w:rPr>
            </w:pPr>
            <w:r w:rsidRPr="001B6977">
              <w:rPr>
                <w:rFonts w:cstheme="majorHAnsi"/>
                <w:b/>
                <w:bCs/>
                <w:sz w:val="18"/>
                <w:szCs w:val="18"/>
              </w:rPr>
              <w:t>(annual)</w:t>
            </w:r>
          </w:p>
        </w:tc>
        <w:tc>
          <w:tcPr>
            <w:tcW w:w="1164" w:type="dxa"/>
            <w:vAlign w:val="center"/>
          </w:tcPr>
          <w:p w14:paraId="27D66F46" w14:textId="77777777" w:rsidR="00915055" w:rsidRPr="001B6977" w:rsidRDefault="00915055" w:rsidP="00915055">
            <w:pPr>
              <w:jc w:val="center"/>
              <w:rPr>
                <w:rFonts w:cstheme="majorHAnsi"/>
                <w:sz w:val="18"/>
                <w:szCs w:val="18"/>
              </w:rPr>
            </w:pPr>
            <w:r w:rsidRPr="001B6977">
              <w:rPr>
                <w:rFonts w:cstheme="majorHAnsi"/>
                <w:b/>
                <w:bCs/>
                <w:sz w:val="18"/>
                <w:szCs w:val="18"/>
              </w:rPr>
              <w:t>Upfront</w:t>
            </w:r>
          </w:p>
        </w:tc>
        <w:tc>
          <w:tcPr>
            <w:tcW w:w="1164" w:type="dxa"/>
            <w:vAlign w:val="center"/>
          </w:tcPr>
          <w:p w14:paraId="687791FD" w14:textId="77777777" w:rsidR="00915055" w:rsidRPr="001B6977" w:rsidRDefault="00915055" w:rsidP="00915055">
            <w:pPr>
              <w:jc w:val="center"/>
              <w:rPr>
                <w:rFonts w:cstheme="majorHAnsi"/>
                <w:b/>
                <w:bCs/>
                <w:sz w:val="18"/>
                <w:szCs w:val="18"/>
              </w:rPr>
            </w:pPr>
            <w:r w:rsidRPr="001B6977">
              <w:rPr>
                <w:rFonts w:cstheme="majorHAnsi"/>
                <w:b/>
                <w:bCs/>
                <w:sz w:val="18"/>
                <w:szCs w:val="18"/>
              </w:rPr>
              <w:t>Ongoing</w:t>
            </w:r>
          </w:p>
          <w:p w14:paraId="4E2894A4" w14:textId="77777777" w:rsidR="00915055" w:rsidRPr="001B6977" w:rsidRDefault="00915055" w:rsidP="00915055">
            <w:pPr>
              <w:jc w:val="center"/>
              <w:rPr>
                <w:rFonts w:cstheme="majorHAnsi"/>
                <w:sz w:val="18"/>
                <w:szCs w:val="18"/>
              </w:rPr>
            </w:pPr>
            <w:r w:rsidRPr="001B6977">
              <w:rPr>
                <w:rFonts w:cstheme="majorHAnsi"/>
                <w:b/>
                <w:bCs/>
                <w:sz w:val="18"/>
                <w:szCs w:val="18"/>
              </w:rPr>
              <w:t>(annual)</w:t>
            </w:r>
          </w:p>
        </w:tc>
        <w:tc>
          <w:tcPr>
            <w:tcW w:w="1165" w:type="dxa"/>
            <w:vMerge/>
            <w:vAlign w:val="center"/>
          </w:tcPr>
          <w:p w14:paraId="05DB297B" w14:textId="77777777" w:rsidR="00915055" w:rsidRPr="001B6977" w:rsidRDefault="00915055" w:rsidP="00915055">
            <w:pPr>
              <w:jc w:val="center"/>
              <w:rPr>
                <w:rFonts w:cstheme="majorHAnsi"/>
                <w:sz w:val="18"/>
                <w:szCs w:val="18"/>
              </w:rPr>
            </w:pPr>
          </w:p>
        </w:tc>
      </w:tr>
      <w:tr w:rsidR="004725B5" w:rsidRPr="001B6977" w14:paraId="02173E0C" w14:textId="77777777" w:rsidTr="00A109E7">
        <w:tc>
          <w:tcPr>
            <w:tcW w:w="1188" w:type="dxa"/>
            <w:vMerge/>
          </w:tcPr>
          <w:p w14:paraId="0F17807B" w14:textId="77777777" w:rsidR="004725B5" w:rsidRPr="001B6977" w:rsidRDefault="004725B5" w:rsidP="004725B5">
            <w:pPr>
              <w:rPr>
                <w:rFonts w:cstheme="majorHAnsi"/>
                <w:sz w:val="18"/>
                <w:szCs w:val="18"/>
              </w:rPr>
            </w:pPr>
          </w:p>
        </w:tc>
        <w:tc>
          <w:tcPr>
            <w:tcW w:w="1164" w:type="dxa"/>
            <w:vAlign w:val="center"/>
          </w:tcPr>
          <w:p w14:paraId="13A89533" w14:textId="6A02FEF8" w:rsidR="004725B5" w:rsidRPr="001B6977" w:rsidRDefault="004725B5" w:rsidP="004725B5">
            <w:pPr>
              <w:jc w:val="center"/>
              <w:rPr>
                <w:rFonts w:cstheme="majorHAnsi"/>
                <w:sz w:val="18"/>
                <w:szCs w:val="18"/>
              </w:rPr>
            </w:pPr>
            <w:r>
              <w:rPr>
                <w:sz w:val="18"/>
                <w:szCs w:val="18"/>
              </w:rPr>
              <w:t>$0.1</w:t>
            </w:r>
          </w:p>
        </w:tc>
        <w:tc>
          <w:tcPr>
            <w:tcW w:w="1164" w:type="dxa"/>
            <w:vAlign w:val="center"/>
          </w:tcPr>
          <w:p w14:paraId="457086F1" w14:textId="0FFC6642" w:rsidR="004725B5" w:rsidRPr="001B6977" w:rsidRDefault="004725B5" w:rsidP="004725B5">
            <w:pPr>
              <w:jc w:val="center"/>
              <w:rPr>
                <w:rFonts w:cstheme="majorHAnsi"/>
                <w:sz w:val="18"/>
                <w:szCs w:val="18"/>
              </w:rPr>
            </w:pPr>
            <w:r>
              <w:rPr>
                <w:sz w:val="18"/>
                <w:szCs w:val="18"/>
              </w:rPr>
              <w:t>$0.9</w:t>
            </w:r>
          </w:p>
        </w:tc>
        <w:tc>
          <w:tcPr>
            <w:tcW w:w="1164" w:type="dxa"/>
            <w:vAlign w:val="center"/>
          </w:tcPr>
          <w:p w14:paraId="08F594FC" w14:textId="60EBB69C" w:rsidR="004725B5" w:rsidRPr="001B6977" w:rsidRDefault="004725B5" w:rsidP="004725B5">
            <w:pPr>
              <w:jc w:val="center"/>
              <w:rPr>
                <w:rFonts w:cstheme="majorHAnsi"/>
                <w:sz w:val="18"/>
                <w:szCs w:val="18"/>
              </w:rPr>
            </w:pPr>
            <w:r>
              <w:rPr>
                <w:sz w:val="18"/>
                <w:szCs w:val="18"/>
              </w:rPr>
              <w:t>$0.1</w:t>
            </w:r>
          </w:p>
        </w:tc>
        <w:tc>
          <w:tcPr>
            <w:tcW w:w="1164" w:type="dxa"/>
            <w:vAlign w:val="center"/>
          </w:tcPr>
          <w:p w14:paraId="50613B52" w14:textId="4DC96732" w:rsidR="004725B5" w:rsidRPr="001B6977" w:rsidRDefault="004725B5" w:rsidP="004725B5">
            <w:pPr>
              <w:jc w:val="center"/>
              <w:rPr>
                <w:rFonts w:cstheme="majorHAnsi"/>
                <w:sz w:val="18"/>
                <w:szCs w:val="18"/>
              </w:rPr>
            </w:pPr>
            <w:r>
              <w:rPr>
                <w:sz w:val="18"/>
                <w:szCs w:val="18"/>
              </w:rPr>
              <w:t>$2.1</w:t>
            </w:r>
          </w:p>
        </w:tc>
        <w:tc>
          <w:tcPr>
            <w:tcW w:w="1164" w:type="dxa"/>
            <w:vAlign w:val="center"/>
          </w:tcPr>
          <w:p w14:paraId="3D2DA656" w14:textId="4288D1EA" w:rsidR="004725B5" w:rsidRPr="001B6977" w:rsidRDefault="004725B5" w:rsidP="004725B5">
            <w:pPr>
              <w:jc w:val="center"/>
              <w:rPr>
                <w:rFonts w:cstheme="majorHAnsi"/>
                <w:sz w:val="18"/>
                <w:szCs w:val="18"/>
              </w:rPr>
            </w:pPr>
            <w:r>
              <w:rPr>
                <w:sz w:val="18"/>
                <w:szCs w:val="18"/>
              </w:rPr>
              <w:t>$0.0</w:t>
            </w:r>
          </w:p>
        </w:tc>
        <w:tc>
          <w:tcPr>
            <w:tcW w:w="1164" w:type="dxa"/>
            <w:vAlign w:val="center"/>
          </w:tcPr>
          <w:p w14:paraId="1B52FA26" w14:textId="15E9D54D" w:rsidR="004725B5" w:rsidRPr="001B6977" w:rsidRDefault="004725B5" w:rsidP="004725B5">
            <w:pPr>
              <w:jc w:val="center"/>
              <w:rPr>
                <w:rFonts w:cstheme="majorHAnsi"/>
                <w:sz w:val="18"/>
                <w:szCs w:val="18"/>
              </w:rPr>
            </w:pPr>
            <w:r>
              <w:rPr>
                <w:sz w:val="18"/>
                <w:szCs w:val="18"/>
              </w:rPr>
              <w:t>$0.6</w:t>
            </w:r>
          </w:p>
        </w:tc>
        <w:tc>
          <w:tcPr>
            <w:tcW w:w="1164" w:type="dxa"/>
            <w:vAlign w:val="center"/>
          </w:tcPr>
          <w:p w14:paraId="59535387" w14:textId="46A8B5E7" w:rsidR="004725B5" w:rsidRPr="001B6977" w:rsidRDefault="004725B5" w:rsidP="004725B5">
            <w:pPr>
              <w:jc w:val="center"/>
              <w:rPr>
                <w:rFonts w:cstheme="majorHAnsi"/>
                <w:sz w:val="18"/>
                <w:szCs w:val="18"/>
              </w:rPr>
            </w:pPr>
            <w:r>
              <w:rPr>
                <w:sz w:val="18"/>
                <w:szCs w:val="18"/>
              </w:rPr>
              <w:t>$1.0</w:t>
            </w:r>
          </w:p>
        </w:tc>
        <w:tc>
          <w:tcPr>
            <w:tcW w:w="1164" w:type="dxa"/>
            <w:vAlign w:val="center"/>
          </w:tcPr>
          <w:p w14:paraId="6CB84612" w14:textId="51572AF8" w:rsidR="004725B5" w:rsidRPr="001B6977" w:rsidRDefault="004725B5" w:rsidP="004725B5">
            <w:pPr>
              <w:jc w:val="center"/>
              <w:rPr>
                <w:rFonts w:cstheme="majorHAnsi"/>
                <w:sz w:val="18"/>
                <w:szCs w:val="18"/>
              </w:rPr>
            </w:pPr>
            <w:r>
              <w:rPr>
                <w:sz w:val="18"/>
                <w:szCs w:val="18"/>
              </w:rPr>
              <w:t>$1.0</w:t>
            </w:r>
          </w:p>
        </w:tc>
        <w:tc>
          <w:tcPr>
            <w:tcW w:w="1164" w:type="dxa"/>
            <w:vAlign w:val="center"/>
          </w:tcPr>
          <w:p w14:paraId="74650D2F" w14:textId="5161CD08" w:rsidR="004725B5" w:rsidRPr="001B6977" w:rsidRDefault="004725B5" w:rsidP="004725B5">
            <w:pPr>
              <w:jc w:val="center"/>
              <w:rPr>
                <w:rFonts w:cstheme="majorHAnsi"/>
                <w:sz w:val="18"/>
                <w:szCs w:val="18"/>
              </w:rPr>
            </w:pPr>
            <w:r>
              <w:rPr>
                <w:rFonts w:cstheme="majorHAnsi"/>
                <w:sz w:val="18"/>
                <w:szCs w:val="18"/>
              </w:rPr>
              <w:t>$0.2</w:t>
            </w:r>
          </w:p>
        </w:tc>
        <w:tc>
          <w:tcPr>
            <w:tcW w:w="1164" w:type="dxa"/>
            <w:vAlign w:val="center"/>
          </w:tcPr>
          <w:p w14:paraId="63B7AC99" w14:textId="7E4C4C4F" w:rsidR="004725B5" w:rsidRPr="001B6977" w:rsidRDefault="004725B5" w:rsidP="004725B5">
            <w:pPr>
              <w:jc w:val="center"/>
              <w:rPr>
                <w:rFonts w:cstheme="majorHAnsi"/>
                <w:sz w:val="18"/>
                <w:szCs w:val="18"/>
              </w:rPr>
            </w:pPr>
            <w:r>
              <w:rPr>
                <w:rFonts w:cstheme="majorHAnsi"/>
                <w:sz w:val="18"/>
                <w:szCs w:val="18"/>
              </w:rPr>
              <w:t>$0.9</w:t>
            </w:r>
          </w:p>
        </w:tc>
        <w:tc>
          <w:tcPr>
            <w:tcW w:w="1165" w:type="dxa"/>
            <w:vAlign w:val="center"/>
          </w:tcPr>
          <w:p w14:paraId="27F60F54" w14:textId="77777777" w:rsidR="00450172" w:rsidRDefault="00450172" w:rsidP="00450172">
            <w:pPr>
              <w:jc w:val="center"/>
              <w:rPr>
                <w:sz w:val="18"/>
                <w:szCs w:val="18"/>
              </w:rPr>
            </w:pPr>
            <w:r>
              <w:rPr>
                <w:sz w:val="18"/>
                <w:szCs w:val="18"/>
              </w:rPr>
              <w:t>$50.8</w:t>
            </w:r>
          </w:p>
          <w:p w14:paraId="18655269" w14:textId="25B6D559" w:rsidR="004725B5" w:rsidRPr="001B6977" w:rsidRDefault="00450172" w:rsidP="00450172">
            <w:pPr>
              <w:jc w:val="center"/>
              <w:rPr>
                <w:rFonts w:cstheme="majorHAnsi"/>
                <w:sz w:val="18"/>
                <w:szCs w:val="18"/>
              </w:rPr>
            </w:pPr>
            <w:r>
              <w:rPr>
                <w:sz w:val="18"/>
                <w:szCs w:val="18"/>
              </w:rPr>
              <w:t>($35.1 - $71.2)</w:t>
            </w:r>
          </w:p>
        </w:tc>
      </w:tr>
      <w:tr w:rsidR="004725B5" w:rsidRPr="001B6977" w14:paraId="3A4926AC" w14:textId="77777777" w:rsidTr="00A109E7">
        <w:tc>
          <w:tcPr>
            <w:tcW w:w="1188" w:type="dxa"/>
            <w:vMerge/>
          </w:tcPr>
          <w:p w14:paraId="50B3F2CD" w14:textId="77777777" w:rsidR="004725B5" w:rsidRPr="001B6977" w:rsidRDefault="004725B5" w:rsidP="004725B5">
            <w:pPr>
              <w:rPr>
                <w:rFonts w:cstheme="majorHAnsi"/>
                <w:sz w:val="18"/>
                <w:szCs w:val="18"/>
              </w:rPr>
            </w:pPr>
          </w:p>
        </w:tc>
        <w:tc>
          <w:tcPr>
            <w:tcW w:w="12805" w:type="dxa"/>
            <w:gridSpan w:val="11"/>
            <w:vAlign w:val="center"/>
          </w:tcPr>
          <w:p w14:paraId="22769544" w14:textId="77777777" w:rsidR="004725B5" w:rsidRPr="001B6977" w:rsidRDefault="004725B5" w:rsidP="004725B5">
            <w:pPr>
              <w:jc w:val="center"/>
              <w:rPr>
                <w:rFonts w:cstheme="majorHAnsi"/>
                <w:b/>
                <w:bCs/>
                <w:sz w:val="18"/>
                <w:szCs w:val="18"/>
              </w:rPr>
            </w:pPr>
            <w:r w:rsidRPr="001B6977">
              <w:rPr>
                <w:rFonts w:cstheme="majorHAnsi"/>
                <w:b/>
                <w:bCs/>
                <w:sz w:val="18"/>
                <w:szCs w:val="18"/>
              </w:rPr>
              <w:t>Benefits</w:t>
            </w:r>
          </w:p>
        </w:tc>
      </w:tr>
      <w:tr w:rsidR="00FF13FD" w:rsidRPr="001B6977" w14:paraId="34D05023" w14:textId="77777777" w:rsidTr="00A109E7">
        <w:tc>
          <w:tcPr>
            <w:tcW w:w="1188" w:type="dxa"/>
            <w:vMerge/>
          </w:tcPr>
          <w:p w14:paraId="235D6D94" w14:textId="77777777" w:rsidR="00FF13FD" w:rsidRPr="001B6977" w:rsidRDefault="00FF13FD" w:rsidP="00FF13FD">
            <w:pPr>
              <w:rPr>
                <w:rFonts w:cstheme="majorHAnsi"/>
                <w:sz w:val="18"/>
                <w:szCs w:val="18"/>
              </w:rPr>
            </w:pPr>
          </w:p>
        </w:tc>
        <w:tc>
          <w:tcPr>
            <w:tcW w:w="12805" w:type="dxa"/>
            <w:gridSpan w:val="11"/>
          </w:tcPr>
          <w:p w14:paraId="5B7B0E7F" w14:textId="77777777" w:rsidR="00FF13FD" w:rsidRPr="00DB0773" w:rsidRDefault="00FF13FD" w:rsidP="00FF13FD">
            <w:pPr>
              <w:pStyle w:val="ListParagraph"/>
              <w:numPr>
                <w:ilvl w:val="0"/>
                <w:numId w:val="24"/>
              </w:numPr>
              <w:spacing w:before="0" w:after="0"/>
              <w:ind w:left="357" w:hanging="357"/>
              <w:rPr>
                <w:sz w:val="18"/>
                <w:szCs w:val="18"/>
              </w:rPr>
            </w:pPr>
            <w:r w:rsidRPr="00DB0773">
              <w:rPr>
                <w:sz w:val="18"/>
                <w:szCs w:val="18"/>
              </w:rPr>
              <w:t>Including drivers and outlooks will provide a fuller picture of the state of the environment. Drivers provide context of what is causing pressures on the environment and outlooks provide forward-looking information on how the environment may change in the future. These elements will provide high-quality information to underpin decisions for effective policies and interventions.</w:t>
            </w:r>
          </w:p>
          <w:p w14:paraId="5241791E" w14:textId="1AE7FBCD" w:rsidR="00FF13FD" w:rsidRPr="001B6977" w:rsidRDefault="00FF13FD" w:rsidP="00FF13FD">
            <w:pPr>
              <w:pStyle w:val="BodyText"/>
              <w:numPr>
                <w:ilvl w:val="0"/>
                <w:numId w:val="24"/>
              </w:numPr>
              <w:spacing w:before="0" w:after="0" w:line="240" w:lineRule="auto"/>
              <w:jc w:val="left"/>
              <w:rPr>
                <w:sz w:val="18"/>
                <w:szCs w:val="18"/>
              </w:rPr>
            </w:pPr>
            <w:r w:rsidRPr="5591F5B2">
              <w:rPr>
                <w:color w:val="0070C0"/>
                <w:sz w:val="18"/>
                <w:szCs w:val="18"/>
              </w:rPr>
              <w:t>Reinforces the value of the reports and therefore also the Government response as mandated by Proposal 2</w:t>
            </w:r>
            <w:r>
              <w:rPr>
                <w:color w:val="0070C0"/>
                <w:sz w:val="18"/>
                <w:szCs w:val="18"/>
              </w:rPr>
              <w:t>. This in turn</w:t>
            </w:r>
            <w:r w:rsidRPr="5591F5B2">
              <w:rPr>
                <w:color w:val="0070C0"/>
                <w:sz w:val="18"/>
                <w:szCs w:val="18"/>
              </w:rPr>
              <w:t xml:space="preserve"> increases those benefits</w:t>
            </w:r>
            <w:r>
              <w:rPr>
                <w:color w:val="0070C0"/>
                <w:sz w:val="18"/>
                <w:szCs w:val="18"/>
              </w:rPr>
              <w:t>.</w:t>
            </w:r>
          </w:p>
        </w:tc>
      </w:tr>
      <w:tr w:rsidR="00FF13FD" w:rsidRPr="001B6977" w14:paraId="734B6EC7" w14:textId="77777777" w:rsidTr="00A109E7">
        <w:tc>
          <w:tcPr>
            <w:tcW w:w="1188" w:type="dxa"/>
            <w:vMerge/>
          </w:tcPr>
          <w:p w14:paraId="369F1932" w14:textId="77777777" w:rsidR="00FF13FD" w:rsidRPr="001B6977" w:rsidRDefault="00FF13FD" w:rsidP="00FF13FD">
            <w:pPr>
              <w:rPr>
                <w:rFonts w:cstheme="majorHAnsi"/>
                <w:sz w:val="18"/>
                <w:szCs w:val="18"/>
              </w:rPr>
            </w:pPr>
          </w:p>
        </w:tc>
        <w:tc>
          <w:tcPr>
            <w:tcW w:w="12805" w:type="dxa"/>
            <w:gridSpan w:val="11"/>
            <w:vAlign w:val="center"/>
          </w:tcPr>
          <w:p w14:paraId="10965BC6" w14:textId="77777777" w:rsidR="00FF13FD" w:rsidRPr="001B6977" w:rsidRDefault="00FF13FD" w:rsidP="00FF13FD">
            <w:pPr>
              <w:jc w:val="center"/>
              <w:rPr>
                <w:rFonts w:cstheme="majorHAnsi"/>
                <w:b/>
                <w:bCs/>
                <w:sz w:val="18"/>
                <w:szCs w:val="18"/>
              </w:rPr>
            </w:pPr>
            <w:r w:rsidRPr="001B6977">
              <w:rPr>
                <w:rFonts w:cstheme="majorHAnsi"/>
                <w:b/>
                <w:bCs/>
                <w:sz w:val="18"/>
                <w:szCs w:val="18"/>
              </w:rPr>
              <w:t>Risks and mitigations</w:t>
            </w:r>
          </w:p>
        </w:tc>
      </w:tr>
      <w:tr w:rsidR="0012366C" w:rsidRPr="001B6977" w14:paraId="75201483" w14:textId="77777777" w:rsidTr="00A109E7">
        <w:tc>
          <w:tcPr>
            <w:tcW w:w="1188" w:type="dxa"/>
            <w:vMerge/>
          </w:tcPr>
          <w:p w14:paraId="2FE5BCCF" w14:textId="77777777" w:rsidR="0012366C" w:rsidRPr="001B6977" w:rsidRDefault="0012366C" w:rsidP="0012366C">
            <w:pPr>
              <w:rPr>
                <w:rFonts w:cstheme="majorHAnsi"/>
                <w:sz w:val="18"/>
                <w:szCs w:val="18"/>
              </w:rPr>
            </w:pPr>
          </w:p>
        </w:tc>
        <w:tc>
          <w:tcPr>
            <w:tcW w:w="12805" w:type="dxa"/>
            <w:gridSpan w:val="11"/>
          </w:tcPr>
          <w:p w14:paraId="7305DE5B" w14:textId="77777777" w:rsidR="0012366C" w:rsidRPr="00DB0773" w:rsidRDefault="0012366C" w:rsidP="0012366C">
            <w:pPr>
              <w:pStyle w:val="BodyText"/>
              <w:numPr>
                <w:ilvl w:val="0"/>
                <w:numId w:val="24"/>
              </w:numPr>
              <w:spacing w:before="0" w:after="0" w:line="240" w:lineRule="auto"/>
              <w:ind w:left="357" w:hanging="357"/>
              <w:rPr>
                <w:sz w:val="18"/>
                <w:szCs w:val="18"/>
              </w:rPr>
            </w:pPr>
            <w:r w:rsidRPr="00DB0773">
              <w:rPr>
                <w:sz w:val="18"/>
                <w:szCs w:val="18"/>
              </w:rPr>
              <w:t>Unnecessary limits to environmental reporting by specifying only one framework. If new, more desirable frameworks are developed in the future, we may not be able to incorporate these learnings.</w:t>
            </w:r>
          </w:p>
          <w:p w14:paraId="4330515A" w14:textId="77777777" w:rsidR="0012366C" w:rsidRPr="00DB0773" w:rsidRDefault="0012366C" w:rsidP="0012366C">
            <w:pPr>
              <w:pStyle w:val="BodyText"/>
              <w:numPr>
                <w:ilvl w:val="0"/>
                <w:numId w:val="24"/>
              </w:numPr>
              <w:spacing w:before="0" w:after="0" w:line="240" w:lineRule="auto"/>
              <w:ind w:left="357" w:hanging="357"/>
              <w:rPr>
                <w:sz w:val="18"/>
                <w:szCs w:val="18"/>
              </w:rPr>
            </w:pPr>
            <w:r w:rsidRPr="00DB0773">
              <w:rPr>
                <w:sz w:val="18"/>
                <w:szCs w:val="18"/>
              </w:rPr>
              <w:t>By nature, future outlooks include an element of uncertainty, reports will need to stipulate where assumptions/predictions have been made.</w:t>
            </w:r>
          </w:p>
          <w:p w14:paraId="1B891610" w14:textId="2FADD31F" w:rsidR="0012366C" w:rsidRPr="001B6977" w:rsidRDefault="0012366C" w:rsidP="0012366C">
            <w:pPr>
              <w:pStyle w:val="ListParagraph"/>
              <w:numPr>
                <w:ilvl w:val="0"/>
                <w:numId w:val="24"/>
              </w:numPr>
              <w:spacing w:before="0" w:after="0"/>
              <w:ind w:left="357" w:hanging="357"/>
              <w:rPr>
                <w:rFonts w:cstheme="majorHAnsi"/>
                <w:sz w:val="18"/>
                <w:szCs w:val="18"/>
              </w:rPr>
            </w:pPr>
            <w:r w:rsidRPr="0004559D">
              <w:rPr>
                <w:color w:val="0070C0"/>
                <w:sz w:val="18"/>
                <w:szCs w:val="18"/>
              </w:rPr>
              <w:lastRenderedPageBreak/>
              <w:t xml:space="preserve">Despite the </w:t>
            </w:r>
            <w:r>
              <w:rPr>
                <w:color w:val="0070C0"/>
                <w:sz w:val="18"/>
                <w:szCs w:val="18"/>
              </w:rPr>
              <w:t xml:space="preserve">risk of </w:t>
            </w:r>
            <w:r w:rsidRPr="0004559D">
              <w:rPr>
                <w:color w:val="0070C0"/>
                <w:sz w:val="18"/>
                <w:szCs w:val="18"/>
              </w:rPr>
              <w:t>uncertainty inherent in a future outlook, their inclusion provides a better understanding of what may happen without action. Ensuring that the reports and government responses are well communicated to the public helps to mitigate the uncertainty and increases the use of the forecast.</w:t>
            </w:r>
          </w:p>
        </w:tc>
      </w:tr>
      <w:tr w:rsidR="0012366C" w:rsidRPr="00CE5BB2" w14:paraId="07FC812E" w14:textId="77777777" w:rsidTr="00A109E7">
        <w:tc>
          <w:tcPr>
            <w:tcW w:w="1188" w:type="dxa"/>
            <w:shd w:val="clear" w:color="auto" w:fill="36424A" w:themeFill="text2"/>
          </w:tcPr>
          <w:p w14:paraId="61F8C869" w14:textId="77777777" w:rsidR="0012366C" w:rsidRPr="00CE5BB2" w:rsidRDefault="0012366C" w:rsidP="0012366C">
            <w:pPr>
              <w:pageBreakBefore/>
              <w:rPr>
                <w:rFonts w:cstheme="majorHAnsi"/>
                <w:b/>
                <w:bCs/>
                <w:color w:val="FFFFFF" w:themeColor="background1"/>
                <w:sz w:val="18"/>
                <w:szCs w:val="18"/>
              </w:rPr>
            </w:pPr>
            <w:r w:rsidRPr="00CE5BB2">
              <w:rPr>
                <w:rFonts w:cstheme="majorHAnsi"/>
                <w:b/>
                <w:bCs/>
                <w:color w:val="FFFFFF" w:themeColor="background1"/>
                <w:sz w:val="18"/>
                <w:szCs w:val="18"/>
              </w:rPr>
              <w:lastRenderedPageBreak/>
              <w:t>Proposal</w:t>
            </w:r>
          </w:p>
        </w:tc>
        <w:tc>
          <w:tcPr>
            <w:tcW w:w="12805" w:type="dxa"/>
            <w:gridSpan w:val="11"/>
            <w:shd w:val="clear" w:color="auto" w:fill="36424A" w:themeFill="text2"/>
          </w:tcPr>
          <w:p w14:paraId="202D615A" w14:textId="0797F8D2" w:rsidR="0012366C" w:rsidRPr="00CE5BB2" w:rsidRDefault="0012366C" w:rsidP="00902AEC">
            <w:pPr>
              <w:jc w:val="center"/>
              <w:rPr>
                <w:rFonts w:cstheme="majorHAnsi"/>
                <w:b/>
                <w:bCs/>
                <w:color w:val="FFFFFF" w:themeColor="background1"/>
                <w:sz w:val="18"/>
                <w:szCs w:val="18"/>
              </w:rPr>
            </w:pPr>
            <w:r w:rsidRPr="00CE5BB2">
              <w:rPr>
                <w:rFonts w:cstheme="majorHAnsi"/>
                <w:b/>
                <w:bCs/>
                <w:color w:val="FFFFFF" w:themeColor="background1"/>
                <w:sz w:val="18"/>
                <w:szCs w:val="18"/>
              </w:rPr>
              <w:t>Estimated additional funding</w:t>
            </w:r>
            <w:r w:rsidR="00A574D7">
              <w:rPr>
                <w:rFonts w:cstheme="majorHAnsi"/>
                <w:b/>
                <w:bCs/>
                <w:color w:val="FFFFFF" w:themeColor="background1"/>
                <w:sz w:val="18"/>
                <w:szCs w:val="18"/>
              </w:rPr>
              <w:t xml:space="preserve"> </w:t>
            </w:r>
            <w:r w:rsidR="00A574D7" w:rsidRPr="00A574D7">
              <w:rPr>
                <w:rFonts w:cstheme="majorHAnsi"/>
                <w:b/>
                <w:bCs/>
                <w:color w:val="FFFFFF" w:themeColor="background1"/>
                <w:sz w:val="18"/>
                <w:szCs w:val="18"/>
              </w:rPr>
              <w:t>(NZ$ m)</w:t>
            </w:r>
          </w:p>
        </w:tc>
      </w:tr>
      <w:tr w:rsidR="0012366C" w:rsidRPr="001B6977" w14:paraId="3CA0564C" w14:textId="77777777" w:rsidTr="00A109E7">
        <w:tc>
          <w:tcPr>
            <w:tcW w:w="1188" w:type="dxa"/>
            <w:vMerge w:val="restart"/>
          </w:tcPr>
          <w:p w14:paraId="7CF4801F" w14:textId="60FB5136" w:rsidR="0012366C" w:rsidRPr="001B6977" w:rsidRDefault="0037778B" w:rsidP="0037778B">
            <w:pPr>
              <w:rPr>
                <w:rFonts w:cstheme="majorHAnsi"/>
                <w:sz w:val="18"/>
                <w:szCs w:val="18"/>
              </w:rPr>
            </w:pPr>
            <w:r w:rsidRPr="00DB0773">
              <w:rPr>
                <w:b/>
                <w:bCs/>
                <w:sz w:val="18"/>
                <w:szCs w:val="18"/>
              </w:rPr>
              <w:t>Proposal 4: Adjust roles and responsibilities</w:t>
            </w:r>
          </w:p>
        </w:tc>
        <w:tc>
          <w:tcPr>
            <w:tcW w:w="2328" w:type="dxa"/>
            <w:gridSpan w:val="2"/>
            <w:vAlign w:val="center"/>
          </w:tcPr>
          <w:p w14:paraId="4AE4313A" w14:textId="77777777" w:rsidR="0012366C" w:rsidRPr="001B6977" w:rsidRDefault="0012366C" w:rsidP="0012366C">
            <w:pPr>
              <w:jc w:val="center"/>
              <w:rPr>
                <w:rFonts w:cstheme="majorHAnsi"/>
                <w:sz w:val="18"/>
                <w:szCs w:val="18"/>
              </w:rPr>
            </w:pPr>
            <w:r w:rsidRPr="001B6977">
              <w:rPr>
                <w:rFonts w:cstheme="majorHAnsi"/>
                <w:b/>
                <w:bCs/>
                <w:sz w:val="18"/>
                <w:szCs w:val="18"/>
              </w:rPr>
              <w:t>Ministry for the Environment</w:t>
            </w:r>
          </w:p>
        </w:tc>
        <w:tc>
          <w:tcPr>
            <w:tcW w:w="2328" w:type="dxa"/>
            <w:gridSpan w:val="2"/>
            <w:vAlign w:val="center"/>
          </w:tcPr>
          <w:p w14:paraId="2F416399" w14:textId="77777777" w:rsidR="0012366C" w:rsidRPr="001B6977" w:rsidRDefault="0012366C" w:rsidP="0012366C">
            <w:pPr>
              <w:jc w:val="center"/>
              <w:rPr>
                <w:rFonts w:cstheme="majorHAnsi"/>
                <w:sz w:val="18"/>
                <w:szCs w:val="18"/>
              </w:rPr>
            </w:pPr>
            <w:r w:rsidRPr="001B6977">
              <w:rPr>
                <w:rFonts w:cstheme="majorHAnsi"/>
                <w:b/>
                <w:bCs/>
                <w:sz w:val="18"/>
                <w:szCs w:val="18"/>
              </w:rPr>
              <w:t>Stats NZ</w:t>
            </w:r>
          </w:p>
        </w:tc>
        <w:tc>
          <w:tcPr>
            <w:tcW w:w="2328" w:type="dxa"/>
            <w:gridSpan w:val="2"/>
            <w:vAlign w:val="center"/>
          </w:tcPr>
          <w:p w14:paraId="7A96C323" w14:textId="77777777" w:rsidR="0012366C" w:rsidRPr="001B6977" w:rsidRDefault="0012366C" w:rsidP="0012366C">
            <w:pPr>
              <w:jc w:val="center"/>
              <w:rPr>
                <w:rFonts w:cstheme="majorHAnsi"/>
                <w:sz w:val="18"/>
                <w:szCs w:val="18"/>
              </w:rPr>
            </w:pPr>
            <w:r w:rsidRPr="001B6977">
              <w:rPr>
                <w:rFonts w:cstheme="majorHAnsi"/>
                <w:b/>
                <w:bCs/>
                <w:sz w:val="18"/>
                <w:szCs w:val="18"/>
              </w:rPr>
              <w:t>Other organisations</w:t>
            </w:r>
          </w:p>
        </w:tc>
        <w:tc>
          <w:tcPr>
            <w:tcW w:w="2328" w:type="dxa"/>
            <w:gridSpan w:val="2"/>
            <w:vAlign w:val="center"/>
          </w:tcPr>
          <w:p w14:paraId="04C91EC3" w14:textId="77777777" w:rsidR="0012366C" w:rsidRPr="001B6977" w:rsidRDefault="0012366C" w:rsidP="0012366C">
            <w:pPr>
              <w:jc w:val="center"/>
              <w:rPr>
                <w:rFonts w:cstheme="majorHAnsi"/>
                <w:sz w:val="18"/>
                <w:szCs w:val="18"/>
              </w:rPr>
            </w:pPr>
            <w:r w:rsidRPr="001B6977">
              <w:rPr>
                <w:rFonts w:cstheme="majorHAnsi"/>
                <w:b/>
                <w:bCs/>
                <w:sz w:val="18"/>
                <w:szCs w:val="18"/>
              </w:rPr>
              <w:t>Purchase costs</w:t>
            </w:r>
          </w:p>
        </w:tc>
        <w:tc>
          <w:tcPr>
            <w:tcW w:w="2328" w:type="dxa"/>
            <w:gridSpan w:val="2"/>
            <w:vAlign w:val="center"/>
          </w:tcPr>
          <w:p w14:paraId="32ADDADC" w14:textId="77777777" w:rsidR="0012366C" w:rsidRPr="001B6977" w:rsidRDefault="0012366C" w:rsidP="0012366C">
            <w:pPr>
              <w:jc w:val="center"/>
              <w:rPr>
                <w:rFonts w:cstheme="majorHAnsi"/>
                <w:sz w:val="18"/>
                <w:szCs w:val="18"/>
              </w:rPr>
            </w:pPr>
            <w:r w:rsidRPr="001B6977">
              <w:rPr>
                <w:rFonts w:cstheme="majorHAnsi"/>
                <w:b/>
                <w:bCs/>
                <w:sz w:val="18"/>
                <w:szCs w:val="18"/>
              </w:rPr>
              <w:t>Deadweight Cost of Tax</w:t>
            </w:r>
          </w:p>
        </w:tc>
        <w:tc>
          <w:tcPr>
            <w:tcW w:w="1165" w:type="dxa"/>
            <w:vMerge w:val="restart"/>
            <w:vAlign w:val="center"/>
          </w:tcPr>
          <w:p w14:paraId="52B1F05B" w14:textId="2BD3B472" w:rsidR="0012366C" w:rsidRPr="001B6977" w:rsidRDefault="0012366C" w:rsidP="0012366C">
            <w:pPr>
              <w:jc w:val="center"/>
              <w:rPr>
                <w:rFonts w:cstheme="majorHAnsi"/>
                <w:b/>
                <w:bCs/>
                <w:sz w:val="18"/>
                <w:szCs w:val="18"/>
              </w:rPr>
            </w:pPr>
            <w:r w:rsidRPr="001B6977">
              <w:rPr>
                <w:rFonts w:cstheme="majorHAnsi"/>
                <w:b/>
                <w:bCs/>
                <w:sz w:val="18"/>
                <w:szCs w:val="18"/>
              </w:rPr>
              <w:t>Mean Present Value</w:t>
            </w:r>
          </w:p>
          <w:p w14:paraId="0F5EA303" w14:textId="77777777" w:rsidR="0012366C" w:rsidRPr="001B6977" w:rsidRDefault="0012366C" w:rsidP="0012366C">
            <w:pPr>
              <w:jc w:val="center"/>
              <w:rPr>
                <w:rFonts w:cstheme="majorHAnsi"/>
                <w:sz w:val="18"/>
                <w:szCs w:val="18"/>
              </w:rPr>
            </w:pPr>
            <w:r w:rsidRPr="001B6977">
              <w:rPr>
                <w:rFonts w:cstheme="majorHAnsi"/>
                <w:b/>
                <w:bCs/>
                <w:sz w:val="18"/>
                <w:szCs w:val="18"/>
              </w:rPr>
              <w:t>(Range)</w:t>
            </w:r>
          </w:p>
        </w:tc>
      </w:tr>
      <w:tr w:rsidR="0012366C" w:rsidRPr="001B6977" w14:paraId="50EDD22B" w14:textId="77777777" w:rsidTr="00A109E7">
        <w:tc>
          <w:tcPr>
            <w:tcW w:w="1188" w:type="dxa"/>
            <w:vMerge/>
          </w:tcPr>
          <w:p w14:paraId="6E1B81E4" w14:textId="77777777" w:rsidR="0012366C" w:rsidRPr="001B6977" w:rsidRDefault="0012366C" w:rsidP="0012366C">
            <w:pPr>
              <w:rPr>
                <w:rFonts w:cstheme="majorHAnsi"/>
                <w:sz w:val="18"/>
                <w:szCs w:val="18"/>
              </w:rPr>
            </w:pPr>
          </w:p>
        </w:tc>
        <w:tc>
          <w:tcPr>
            <w:tcW w:w="1164" w:type="dxa"/>
            <w:vAlign w:val="center"/>
          </w:tcPr>
          <w:p w14:paraId="3052F154" w14:textId="77777777" w:rsidR="0012366C" w:rsidRPr="001B6977" w:rsidRDefault="0012366C" w:rsidP="0012366C">
            <w:pPr>
              <w:jc w:val="center"/>
              <w:rPr>
                <w:rFonts w:cstheme="majorHAnsi"/>
                <w:b/>
                <w:bCs/>
                <w:sz w:val="18"/>
                <w:szCs w:val="18"/>
              </w:rPr>
            </w:pPr>
            <w:r w:rsidRPr="001B6977">
              <w:rPr>
                <w:rFonts w:cstheme="majorHAnsi"/>
                <w:b/>
                <w:bCs/>
                <w:sz w:val="18"/>
                <w:szCs w:val="18"/>
              </w:rPr>
              <w:t>Upfront</w:t>
            </w:r>
          </w:p>
        </w:tc>
        <w:tc>
          <w:tcPr>
            <w:tcW w:w="1164" w:type="dxa"/>
            <w:vAlign w:val="center"/>
          </w:tcPr>
          <w:p w14:paraId="7900F3C3" w14:textId="77777777" w:rsidR="0012366C" w:rsidRPr="001B6977" w:rsidRDefault="0012366C" w:rsidP="0012366C">
            <w:pPr>
              <w:jc w:val="center"/>
              <w:rPr>
                <w:rFonts w:cstheme="majorHAnsi"/>
                <w:b/>
                <w:bCs/>
                <w:sz w:val="18"/>
                <w:szCs w:val="18"/>
              </w:rPr>
            </w:pPr>
            <w:r w:rsidRPr="001B6977">
              <w:rPr>
                <w:rFonts w:cstheme="majorHAnsi"/>
                <w:b/>
                <w:bCs/>
                <w:sz w:val="18"/>
                <w:szCs w:val="18"/>
              </w:rPr>
              <w:t>Ongoing</w:t>
            </w:r>
          </w:p>
          <w:p w14:paraId="34946E49" w14:textId="77777777" w:rsidR="0012366C" w:rsidRPr="001B6977" w:rsidRDefault="0012366C" w:rsidP="0012366C">
            <w:pPr>
              <w:jc w:val="center"/>
              <w:rPr>
                <w:rFonts w:cstheme="majorHAnsi"/>
                <w:b/>
                <w:bCs/>
                <w:sz w:val="18"/>
                <w:szCs w:val="18"/>
              </w:rPr>
            </w:pPr>
            <w:r w:rsidRPr="001B6977">
              <w:rPr>
                <w:rFonts w:cstheme="majorHAnsi"/>
                <w:b/>
                <w:bCs/>
                <w:sz w:val="18"/>
                <w:szCs w:val="18"/>
              </w:rPr>
              <w:t>(annual)</w:t>
            </w:r>
          </w:p>
        </w:tc>
        <w:tc>
          <w:tcPr>
            <w:tcW w:w="1164" w:type="dxa"/>
            <w:vAlign w:val="center"/>
          </w:tcPr>
          <w:p w14:paraId="3D57B678" w14:textId="77777777" w:rsidR="0012366C" w:rsidRPr="001B6977" w:rsidRDefault="0012366C" w:rsidP="0012366C">
            <w:pPr>
              <w:jc w:val="center"/>
              <w:rPr>
                <w:rFonts w:cstheme="majorHAnsi"/>
                <w:sz w:val="18"/>
                <w:szCs w:val="18"/>
              </w:rPr>
            </w:pPr>
            <w:r w:rsidRPr="001B6977">
              <w:rPr>
                <w:rFonts w:cstheme="majorHAnsi"/>
                <w:b/>
                <w:bCs/>
                <w:sz w:val="18"/>
                <w:szCs w:val="18"/>
              </w:rPr>
              <w:t>Upfront</w:t>
            </w:r>
          </w:p>
        </w:tc>
        <w:tc>
          <w:tcPr>
            <w:tcW w:w="1164" w:type="dxa"/>
            <w:vAlign w:val="center"/>
          </w:tcPr>
          <w:p w14:paraId="68FFEC2A" w14:textId="77777777" w:rsidR="0012366C" w:rsidRPr="001B6977" w:rsidRDefault="0012366C" w:rsidP="0012366C">
            <w:pPr>
              <w:jc w:val="center"/>
              <w:rPr>
                <w:rFonts w:cstheme="majorHAnsi"/>
                <w:b/>
                <w:bCs/>
                <w:sz w:val="18"/>
                <w:szCs w:val="18"/>
              </w:rPr>
            </w:pPr>
            <w:r w:rsidRPr="001B6977">
              <w:rPr>
                <w:rFonts w:cstheme="majorHAnsi"/>
                <w:b/>
                <w:bCs/>
                <w:sz w:val="18"/>
                <w:szCs w:val="18"/>
              </w:rPr>
              <w:t>Ongoing</w:t>
            </w:r>
          </w:p>
          <w:p w14:paraId="3D13E78B" w14:textId="77777777" w:rsidR="0012366C" w:rsidRPr="001B6977" w:rsidRDefault="0012366C" w:rsidP="0012366C">
            <w:pPr>
              <w:jc w:val="center"/>
              <w:rPr>
                <w:rFonts w:cstheme="majorHAnsi"/>
                <w:sz w:val="18"/>
                <w:szCs w:val="18"/>
              </w:rPr>
            </w:pPr>
            <w:r w:rsidRPr="001B6977">
              <w:rPr>
                <w:rFonts w:cstheme="majorHAnsi"/>
                <w:b/>
                <w:bCs/>
                <w:sz w:val="18"/>
                <w:szCs w:val="18"/>
              </w:rPr>
              <w:t>(annual)</w:t>
            </w:r>
          </w:p>
        </w:tc>
        <w:tc>
          <w:tcPr>
            <w:tcW w:w="1164" w:type="dxa"/>
            <w:vAlign w:val="center"/>
          </w:tcPr>
          <w:p w14:paraId="3FA682A2" w14:textId="77777777" w:rsidR="0012366C" w:rsidRPr="001B6977" w:rsidRDefault="0012366C" w:rsidP="0012366C">
            <w:pPr>
              <w:jc w:val="center"/>
              <w:rPr>
                <w:rFonts w:cstheme="majorHAnsi"/>
                <w:sz w:val="18"/>
                <w:szCs w:val="18"/>
              </w:rPr>
            </w:pPr>
            <w:r w:rsidRPr="001B6977">
              <w:rPr>
                <w:rFonts w:cstheme="majorHAnsi"/>
                <w:b/>
                <w:bCs/>
                <w:sz w:val="18"/>
                <w:szCs w:val="18"/>
              </w:rPr>
              <w:t>Upfront</w:t>
            </w:r>
          </w:p>
        </w:tc>
        <w:tc>
          <w:tcPr>
            <w:tcW w:w="1164" w:type="dxa"/>
            <w:vAlign w:val="center"/>
          </w:tcPr>
          <w:p w14:paraId="71EE5119" w14:textId="77777777" w:rsidR="0012366C" w:rsidRPr="001B6977" w:rsidRDefault="0012366C" w:rsidP="0012366C">
            <w:pPr>
              <w:jc w:val="center"/>
              <w:rPr>
                <w:rFonts w:cstheme="majorHAnsi"/>
                <w:b/>
                <w:bCs/>
                <w:sz w:val="18"/>
                <w:szCs w:val="18"/>
              </w:rPr>
            </w:pPr>
            <w:r w:rsidRPr="001B6977">
              <w:rPr>
                <w:rFonts w:cstheme="majorHAnsi"/>
                <w:b/>
                <w:bCs/>
                <w:sz w:val="18"/>
                <w:szCs w:val="18"/>
              </w:rPr>
              <w:t>Ongoing</w:t>
            </w:r>
          </w:p>
          <w:p w14:paraId="5EAA1A86" w14:textId="77777777" w:rsidR="0012366C" w:rsidRPr="001B6977" w:rsidRDefault="0012366C" w:rsidP="0012366C">
            <w:pPr>
              <w:jc w:val="center"/>
              <w:rPr>
                <w:rFonts w:cstheme="majorHAnsi"/>
                <w:sz w:val="18"/>
                <w:szCs w:val="18"/>
              </w:rPr>
            </w:pPr>
            <w:r w:rsidRPr="001B6977">
              <w:rPr>
                <w:rFonts w:cstheme="majorHAnsi"/>
                <w:b/>
                <w:bCs/>
                <w:sz w:val="18"/>
                <w:szCs w:val="18"/>
              </w:rPr>
              <w:t>(annual)</w:t>
            </w:r>
          </w:p>
        </w:tc>
        <w:tc>
          <w:tcPr>
            <w:tcW w:w="1164" w:type="dxa"/>
            <w:vAlign w:val="center"/>
          </w:tcPr>
          <w:p w14:paraId="3EC87CFE" w14:textId="77777777" w:rsidR="0012366C" w:rsidRPr="001B6977" w:rsidRDefault="0012366C" w:rsidP="0012366C">
            <w:pPr>
              <w:jc w:val="center"/>
              <w:rPr>
                <w:rFonts w:cstheme="majorHAnsi"/>
                <w:sz w:val="18"/>
                <w:szCs w:val="18"/>
              </w:rPr>
            </w:pPr>
            <w:r w:rsidRPr="001B6977">
              <w:rPr>
                <w:rFonts w:cstheme="majorHAnsi"/>
                <w:b/>
                <w:bCs/>
                <w:sz w:val="18"/>
                <w:szCs w:val="18"/>
              </w:rPr>
              <w:t>Upfront</w:t>
            </w:r>
          </w:p>
        </w:tc>
        <w:tc>
          <w:tcPr>
            <w:tcW w:w="1164" w:type="dxa"/>
            <w:vAlign w:val="center"/>
          </w:tcPr>
          <w:p w14:paraId="2C6FEED9" w14:textId="77777777" w:rsidR="0012366C" w:rsidRPr="001B6977" w:rsidRDefault="0012366C" w:rsidP="0012366C">
            <w:pPr>
              <w:jc w:val="center"/>
              <w:rPr>
                <w:rFonts w:cstheme="majorHAnsi"/>
                <w:b/>
                <w:bCs/>
                <w:sz w:val="18"/>
                <w:szCs w:val="18"/>
              </w:rPr>
            </w:pPr>
            <w:r w:rsidRPr="001B6977">
              <w:rPr>
                <w:rFonts w:cstheme="majorHAnsi"/>
                <w:b/>
                <w:bCs/>
                <w:sz w:val="18"/>
                <w:szCs w:val="18"/>
              </w:rPr>
              <w:t>Ongoing</w:t>
            </w:r>
          </w:p>
          <w:p w14:paraId="5D2AB4C0" w14:textId="77777777" w:rsidR="0012366C" w:rsidRPr="001B6977" w:rsidRDefault="0012366C" w:rsidP="0012366C">
            <w:pPr>
              <w:jc w:val="center"/>
              <w:rPr>
                <w:rFonts w:cstheme="majorHAnsi"/>
                <w:sz w:val="18"/>
                <w:szCs w:val="18"/>
              </w:rPr>
            </w:pPr>
            <w:r w:rsidRPr="001B6977">
              <w:rPr>
                <w:rFonts w:cstheme="majorHAnsi"/>
                <w:b/>
                <w:bCs/>
                <w:sz w:val="18"/>
                <w:szCs w:val="18"/>
              </w:rPr>
              <w:t>(annual)</w:t>
            </w:r>
          </w:p>
        </w:tc>
        <w:tc>
          <w:tcPr>
            <w:tcW w:w="1164" w:type="dxa"/>
            <w:vAlign w:val="center"/>
          </w:tcPr>
          <w:p w14:paraId="4A651340" w14:textId="77777777" w:rsidR="0012366C" w:rsidRPr="001B6977" w:rsidRDefault="0012366C" w:rsidP="0012366C">
            <w:pPr>
              <w:jc w:val="center"/>
              <w:rPr>
                <w:rFonts w:cstheme="majorHAnsi"/>
                <w:sz w:val="18"/>
                <w:szCs w:val="18"/>
              </w:rPr>
            </w:pPr>
            <w:r w:rsidRPr="001B6977">
              <w:rPr>
                <w:rFonts w:cstheme="majorHAnsi"/>
                <w:b/>
                <w:bCs/>
                <w:sz w:val="18"/>
                <w:szCs w:val="18"/>
              </w:rPr>
              <w:t>Upfront</w:t>
            </w:r>
          </w:p>
        </w:tc>
        <w:tc>
          <w:tcPr>
            <w:tcW w:w="1164" w:type="dxa"/>
            <w:vAlign w:val="center"/>
          </w:tcPr>
          <w:p w14:paraId="22A04E80" w14:textId="77777777" w:rsidR="0012366C" w:rsidRPr="001B6977" w:rsidRDefault="0012366C" w:rsidP="0012366C">
            <w:pPr>
              <w:jc w:val="center"/>
              <w:rPr>
                <w:rFonts w:cstheme="majorHAnsi"/>
                <w:b/>
                <w:bCs/>
                <w:sz w:val="18"/>
                <w:szCs w:val="18"/>
              </w:rPr>
            </w:pPr>
            <w:r w:rsidRPr="001B6977">
              <w:rPr>
                <w:rFonts w:cstheme="majorHAnsi"/>
                <w:b/>
                <w:bCs/>
                <w:sz w:val="18"/>
                <w:szCs w:val="18"/>
              </w:rPr>
              <w:t>Ongoing</w:t>
            </w:r>
          </w:p>
          <w:p w14:paraId="7AF04C94" w14:textId="77777777" w:rsidR="0012366C" w:rsidRPr="001B6977" w:rsidRDefault="0012366C" w:rsidP="0012366C">
            <w:pPr>
              <w:jc w:val="center"/>
              <w:rPr>
                <w:rFonts w:cstheme="majorHAnsi"/>
                <w:sz w:val="18"/>
                <w:szCs w:val="18"/>
              </w:rPr>
            </w:pPr>
            <w:r w:rsidRPr="001B6977">
              <w:rPr>
                <w:rFonts w:cstheme="majorHAnsi"/>
                <w:b/>
                <w:bCs/>
                <w:sz w:val="18"/>
                <w:szCs w:val="18"/>
              </w:rPr>
              <w:t>(annual)</w:t>
            </w:r>
          </w:p>
        </w:tc>
        <w:tc>
          <w:tcPr>
            <w:tcW w:w="1165" w:type="dxa"/>
            <w:vMerge/>
            <w:vAlign w:val="center"/>
          </w:tcPr>
          <w:p w14:paraId="6FB6BFED" w14:textId="77777777" w:rsidR="0012366C" w:rsidRPr="001B6977" w:rsidRDefault="0012366C" w:rsidP="0012366C">
            <w:pPr>
              <w:jc w:val="center"/>
              <w:rPr>
                <w:rFonts w:cstheme="majorHAnsi"/>
                <w:sz w:val="18"/>
                <w:szCs w:val="18"/>
              </w:rPr>
            </w:pPr>
          </w:p>
        </w:tc>
      </w:tr>
      <w:tr w:rsidR="00A109E7" w:rsidRPr="001B6977" w14:paraId="60E54CCE" w14:textId="77777777" w:rsidTr="00A109E7">
        <w:tc>
          <w:tcPr>
            <w:tcW w:w="1188" w:type="dxa"/>
            <w:vMerge/>
          </w:tcPr>
          <w:p w14:paraId="4EA4AB30" w14:textId="77777777" w:rsidR="00A109E7" w:rsidRPr="001B6977" w:rsidRDefault="00A109E7" w:rsidP="00A109E7">
            <w:pPr>
              <w:rPr>
                <w:rFonts w:cstheme="majorHAnsi"/>
                <w:sz w:val="18"/>
                <w:szCs w:val="18"/>
              </w:rPr>
            </w:pPr>
          </w:p>
        </w:tc>
        <w:tc>
          <w:tcPr>
            <w:tcW w:w="1164" w:type="dxa"/>
            <w:vAlign w:val="center"/>
          </w:tcPr>
          <w:p w14:paraId="1E483C09" w14:textId="696D01CA" w:rsidR="00A109E7" w:rsidRPr="001B6977" w:rsidRDefault="00A109E7" w:rsidP="00A109E7">
            <w:pPr>
              <w:jc w:val="center"/>
              <w:rPr>
                <w:rFonts w:cstheme="majorHAnsi"/>
                <w:sz w:val="18"/>
                <w:szCs w:val="18"/>
              </w:rPr>
            </w:pPr>
            <w:r>
              <w:rPr>
                <w:rFonts w:cstheme="majorHAnsi"/>
                <w:sz w:val="18"/>
                <w:szCs w:val="18"/>
              </w:rPr>
              <w:t>$0.0</w:t>
            </w:r>
          </w:p>
        </w:tc>
        <w:tc>
          <w:tcPr>
            <w:tcW w:w="1164" w:type="dxa"/>
            <w:vAlign w:val="center"/>
          </w:tcPr>
          <w:p w14:paraId="5433F8D0" w14:textId="15EA9E78" w:rsidR="00A109E7" w:rsidRPr="001B6977" w:rsidRDefault="00A109E7" w:rsidP="00A109E7">
            <w:pPr>
              <w:jc w:val="center"/>
              <w:rPr>
                <w:rFonts w:cstheme="majorHAnsi"/>
                <w:sz w:val="18"/>
                <w:szCs w:val="18"/>
              </w:rPr>
            </w:pPr>
            <w:r>
              <w:rPr>
                <w:rFonts w:cstheme="majorHAnsi"/>
                <w:sz w:val="18"/>
                <w:szCs w:val="18"/>
              </w:rPr>
              <w:t>$0.0</w:t>
            </w:r>
          </w:p>
        </w:tc>
        <w:tc>
          <w:tcPr>
            <w:tcW w:w="1164" w:type="dxa"/>
            <w:vAlign w:val="center"/>
          </w:tcPr>
          <w:p w14:paraId="68DD31B4" w14:textId="64CE0D46" w:rsidR="00A109E7" w:rsidRPr="001B6977" w:rsidRDefault="00A109E7" w:rsidP="00A109E7">
            <w:pPr>
              <w:jc w:val="center"/>
              <w:rPr>
                <w:rFonts w:cstheme="majorHAnsi"/>
                <w:sz w:val="18"/>
                <w:szCs w:val="18"/>
              </w:rPr>
            </w:pPr>
            <w:r>
              <w:rPr>
                <w:rFonts w:cstheme="majorHAnsi"/>
                <w:sz w:val="18"/>
                <w:szCs w:val="18"/>
              </w:rPr>
              <w:t>$0.0</w:t>
            </w:r>
          </w:p>
        </w:tc>
        <w:tc>
          <w:tcPr>
            <w:tcW w:w="1164" w:type="dxa"/>
            <w:vAlign w:val="center"/>
          </w:tcPr>
          <w:p w14:paraId="08C8C70C" w14:textId="4FE032A9" w:rsidR="00A109E7" w:rsidRPr="001B6977" w:rsidRDefault="00A109E7" w:rsidP="00A109E7">
            <w:pPr>
              <w:jc w:val="center"/>
              <w:rPr>
                <w:rFonts w:cstheme="majorHAnsi"/>
                <w:sz w:val="18"/>
                <w:szCs w:val="18"/>
              </w:rPr>
            </w:pPr>
            <w:r>
              <w:rPr>
                <w:rFonts w:cstheme="majorHAnsi"/>
                <w:sz w:val="18"/>
                <w:szCs w:val="18"/>
              </w:rPr>
              <w:t>$0.0</w:t>
            </w:r>
          </w:p>
        </w:tc>
        <w:tc>
          <w:tcPr>
            <w:tcW w:w="1164" w:type="dxa"/>
            <w:vAlign w:val="center"/>
          </w:tcPr>
          <w:p w14:paraId="1988C61E" w14:textId="67045D60" w:rsidR="00A109E7" w:rsidRPr="001B6977" w:rsidRDefault="00A109E7" w:rsidP="00A109E7">
            <w:pPr>
              <w:jc w:val="center"/>
              <w:rPr>
                <w:rFonts w:cstheme="majorHAnsi"/>
                <w:sz w:val="18"/>
                <w:szCs w:val="18"/>
              </w:rPr>
            </w:pPr>
            <w:r>
              <w:rPr>
                <w:rFonts w:cstheme="majorHAnsi"/>
                <w:sz w:val="18"/>
                <w:szCs w:val="18"/>
              </w:rPr>
              <w:t>$0.0</w:t>
            </w:r>
          </w:p>
        </w:tc>
        <w:tc>
          <w:tcPr>
            <w:tcW w:w="1164" w:type="dxa"/>
            <w:vAlign w:val="center"/>
          </w:tcPr>
          <w:p w14:paraId="2F252D90" w14:textId="2D7F1FDE" w:rsidR="00A109E7" w:rsidRPr="001B6977" w:rsidRDefault="00A109E7" w:rsidP="00A109E7">
            <w:pPr>
              <w:jc w:val="center"/>
              <w:rPr>
                <w:rFonts w:cstheme="majorHAnsi"/>
                <w:sz w:val="18"/>
                <w:szCs w:val="18"/>
              </w:rPr>
            </w:pPr>
            <w:r>
              <w:rPr>
                <w:rFonts w:cstheme="majorHAnsi"/>
                <w:sz w:val="18"/>
                <w:szCs w:val="18"/>
              </w:rPr>
              <w:t>$0.0</w:t>
            </w:r>
          </w:p>
        </w:tc>
        <w:tc>
          <w:tcPr>
            <w:tcW w:w="1164" w:type="dxa"/>
            <w:vAlign w:val="center"/>
          </w:tcPr>
          <w:p w14:paraId="4051BDC9" w14:textId="00F64206" w:rsidR="00A109E7" w:rsidRPr="001B6977" w:rsidRDefault="00A109E7" w:rsidP="00A109E7">
            <w:pPr>
              <w:jc w:val="center"/>
              <w:rPr>
                <w:rFonts w:cstheme="majorHAnsi"/>
                <w:sz w:val="18"/>
                <w:szCs w:val="18"/>
              </w:rPr>
            </w:pPr>
            <w:r>
              <w:rPr>
                <w:rFonts w:cstheme="majorHAnsi"/>
                <w:sz w:val="18"/>
                <w:szCs w:val="18"/>
              </w:rPr>
              <w:t>$0.0</w:t>
            </w:r>
          </w:p>
        </w:tc>
        <w:tc>
          <w:tcPr>
            <w:tcW w:w="1164" w:type="dxa"/>
            <w:vAlign w:val="center"/>
          </w:tcPr>
          <w:p w14:paraId="1AEAA502" w14:textId="024F8067" w:rsidR="00A109E7" w:rsidRPr="001B6977" w:rsidRDefault="00A109E7" w:rsidP="00A109E7">
            <w:pPr>
              <w:jc w:val="center"/>
              <w:rPr>
                <w:rFonts w:cstheme="majorHAnsi"/>
                <w:sz w:val="18"/>
                <w:szCs w:val="18"/>
              </w:rPr>
            </w:pPr>
            <w:r>
              <w:rPr>
                <w:sz w:val="18"/>
                <w:szCs w:val="18"/>
              </w:rPr>
              <w:t>$0.0</w:t>
            </w:r>
          </w:p>
        </w:tc>
        <w:tc>
          <w:tcPr>
            <w:tcW w:w="1164" w:type="dxa"/>
            <w:vAlign w:val="center"/>
          </w:tcPr>
          <w:p w14:paraId="36C9012A" w14:textId="4BA57B24" w:rsidR="00A109E7" w:rsidRPr="001B6977" w:rsidRDefault="00A109E7" w:rsidP="00A109E7">
            <w:pPr>
              <w:jc w:val="center"/>
              <w:rPr>
                <w:rFonts w:cstheme="majorHAnsi"/>
                <w:sz w:val="18"/>
                <w:szCs w:val="18"/>
              </w:rPr>
            </w:pPr>
            <w:r>
              <w:rPr>
                <w:rFonts w:cstheme="majorHAnsi"/>
                <w:sz w:val="18"/>
                <w:szCs w:val="18"/>
              </w:rPr>
              <w:t>$0.0</w:t>
            </w:r>
          </w:p>
        </w:tc>
        <w:tc>
          <w:tcPr>
            <w:tcW w:w="1164" w:type="dxa"/>
            <w:vAlign w:val="center"/>
          </w:tcPr>
          <w:p w14:paraId="583E6E04" w14:textId="03538D7D" w:rsidR="00A109E7" w:rsidRPr="001B6977" w:rsidRDefault="00A109E7" w:rsidP="00A109E7">
            <w:pPr>
              <w:jc w:val="center"/>
              <w:rPr>
                <w:rFonts w:cstheme="majorHAnsi"/>
                <w:sz w:val="18"/>
                <w:szCs w:val="18"/>
              </w:rPr>
            </w:pPr>
            <w:r>
              <w:rPr>
                <w:rFonts w:cstheme="majorHAnsi"/>
                <w:sz w:val="18"/>
                <w:szCs w:val="18"/>
              </w:rPr>
              <w:t>$0.0</w:t>
            </w:r>
          </w:p>
        </w:tc>
        <w:tc>
          <w:tcPr>
            <w:tcW w:w="1165" w:type="dxa"/>
            <w:vAlign w:val="center"/>
          </w:tcPr>
          <w:p w14:paraId="0F4A8714" w14:textId="77777777" w:rsidR="009C32FC" w:rsidRDefault="009C32FC" w:rsidP="009C32FC">
            <w:pPr>
              <w:pStyle w:val="BodyText"/>
              <w:keepLines/>
              <w:spacing w:before="0" w:after="0" w:line="240" w:lineRule="auto"/>
              <w:jc w:val="center"/>
              <w:rPr>
                <w:rFonts w:cstheme="majorHAnsi"/>
                <w:sz w:val="18"/>
                <w:szCs w:val="18"/>
              </w:rPr>
            </w:pPr>
            <w:r>
              <w:rPr>
                <w:rFonts w:cstheme="majorHAnsi"/>
                <w:sz w:val="18"/>
                <w:szCs w:val="18"/>
              </w:rPr>
              <w:t>$0.0</w:t>
            </w:r>
          </w:p>
          <w:p w14:paraId="6E0F6D69" w14:textId="392CB0B4" w:rsidR="00A109E7" w:rsidRPr="001B6977" w:rsidRDefault="009C32FC" w:rsidP="009C32FC">
            <w:pPr>
              <w:jc w:val="center"/>
              <w:rPr>
                <w:rFonts w:cstheme="majorHAnsi"/>
                <w:sz w:val="18"/>
                <w:szCs w:val="18"/>
              </w:rPr>
            </w:pPr>
            <w:r>
              <w:rPr>
                <w:rFonts w:cstheme="majorHAnsi"/>
                <w:sz w:val="18"/>
                <w:szCs w:val="18"/>
              </w:rPr>
              <w:t>($0.0 - $0.0)</w:t>
            </w:r>
          </w:p>
        </w:tc>
      </w:tr>
      <w:tr w:rsidR="00A109E7" w:rsidRPr="001B6977" w14:paraId="5FFB211D" w14:textId="77777777" w:rsidTr="00A109E7">
        <w:tc>
          <w:tcPr>
            <w:tcW w:w="1188" w:type="dxa"/>
            <w:vMerge/>
          </w:tcPr>
          <w:p w14:paraId="57C057D2" w14:textId="77777777" w:rsidR="00A109E7" w:rsidRPr="001B6977" w:rsidRDefault="00A109E7" w:rsidP="00A109E7">
            <w:pPr>
              <w:rPr>
                <w:rFonts w:cstheme="majorHAnsi"/>
                <w:sz w:val="18"/>
                <w:szCs w:val="18"/>
              </w:rPr>
            </w:pPr>
          </w:p>
        </w:tc>
        <w:tc>
          <w:tcPr>
            <w:tcW w:w="12805" w:type="dxa"/>
            <w:gridSpan w:val="11"/>
            <w:vAlign w:val="center"/>
          </w:tcPr>
          <w:p w14:paraId="08F5FD17" w14:textId="77777777" w:rsidR="00A109E7" w:rsidRPr="001B6977" w:rsidRDefault="00A109E7" w:rsidP="00A109E7">
            <w:pPr>
              <w:jc w:val="center"/>
              <w:rPr>
                <w:rFonts w:cstheme="majorHAnsi"/>
                <w:b/>
                <w:bCs/>
                <w:sz w:val="18"/>
                <w:szCs w:val="18"/>
              </w:rPr>
            </w:pPr>
            <w:r w:rsidRPr="001B6977">
              <w:rPr>
                <w:rFonts w:cstheme="majorHAnsi"/>
                <w:b/>
                <w:bCs/>
                <w:sz w:val="18"/>
                <w:szCs w:val="18"/>
              </w:rPr>
              <w:t>Benefits</w:t>
            </w:r>
          </w:p>
        </w:tc>
      </w:tr>
      <w:tr w:rsidR="00480DE9" w:rsidRPr="001B6977" w14:paraId="33F65F3D" w14:textId="77777777" w:rsidTr="00A109E7">
        <w:tc>
          <w:tcPr>
            <w:tcW w:w="1188" w:type="dxa"/>
            <w:vMerge/>
          </w:tcPr>
          <w:p w14:paraId="4032337F" w14:textId="77777777" w:rsidR="00480DE9" w:rsidRPr="001B6977" w:rsidRDefault="00480DE9" w:rsidP="00480DE9">
            <w:pPr>
              <w:rPr>
                <w:rFonts w:cstheme="majorHAnsi"/>
                <w:sz w:val="18"/>
                <w:szCs w:val="18"/>
              </w:rPr>
            </w:pPr>
          </w:p>
        </w:tc>
        <w:tc>
          <w:tcPr>
            <w:tcW w:w="12805" w:type="dxa"/>
            <w:gridSpan w:val="11"/>
          </w:tcPr>
          <w:p w14:paraId="5CB9B2E9" w14:textId="77777777" w:rsidR="00480DE9" w:rsidRPr="00DB0773" w:rsidRDefault="00480DE9" w:rsidP="00480DE9">
            <w:pPr>
              <w:pStyle w:val="BodyText"/>
              <w:numPr>
                <w:ilvl w:val="0"/>
                <w:numId w:val="24"/>
              </w:numPr>
              <w:spacing w:before="0" w:after="0" w:line="240" w:lineRule="auto"/>
              <w:ind w:left="357" w:hanging="357"/>
              <w:rPr>
                <w:sz w:val="18"/>
                <w:szCs w:val="18"/>
              </w:rPr>
            </w:pPr>
            <w:r w:rsidRPr="00DB0773">
              <w:rPr>
                <w:sz w:val="18"/>
                <w:szCs w:val="18"/>
              </w:rPr>
              <w:t>This will provide greater clarity of roles and maintain the independence of reporting as well as greater cost efficiency. It will ensure that each agency has the opportunity to lead on the parts of reporting within its strengths.</w:t>
            </w:r>
          </w:p>
          <w:p w14:paraId="60EE606F" w14:textId="5B118E1A" w:rsidR="00480DE9" w:rsidRPr="001B6977" w:rsidRDefault="00480DE9" w:rsidP="00480DE9">
            <w:pPr>
              <w:pStyle w:val="BodyText"/>
              <w:numPr>
                <w:ilvl w:val="0"/>
                <w:numId w:val="24"/>
              </w:numPr>
              <w:spacing w:before="0" w:after="0" w:line="240" w:lineRule="auto"/>
              <w:jc w:val="left"/>
              <w:rPr>
                <w:sz w:val="18"/>
                <w:szCs w:val="18"/>
              </w:rPr>
            </w:pPr>
            <w:r w:rsidRPr="00694C0E">
              <w:rPr>
                <w:color w:val="0070C0"/>
                <w:sz w:val="18"/>
                <w:szCs w:val="18"/>
              </w:rPr>
              <w:t>Note that the extent of greater cost efficiency may be minimal unless substantial overlap currently exists.</w:t>
            </w:r>
          </w:p>
        </w:tc>
      </w:tr>
      <w:tr w:rsidR="00480DE9" w:rsidRPr="001B6977" w14:paraId="47D4B0BC" w14:textId="77777777" w:rsidTr="00A109E7">
        <w:tc>
          <w:tcPr>
            <w:tcW w:w="1188" w:type="dxa"/>
            <w:vMerge/>
          </w:tcPr>
          <w:p w14:paraId="0DB063A1" w14:textId="77777777" w:rsidR="00480DE9" w:rsidRPr="001B6977" w:rsidRDefault="00480DE9" w:rsidP="00480DE9">
            <w:pPr>
              <w:rPr>
                <w:rFonts w:cstheme="majorHAnsi"/>
                <w:sz w:val="18"/>
                <w:szCs w:val="18"/>
              </w:rPr>
            </w:pPr>
          </w:p>
        </w:tc>
        <w:tc>
          <w:tcPr>
            <w:tcW w:w="12805" w:type="dxa"/>
            <w:gridSpan w:val="11"/>
            <w:vAlign w:val="center"/>
          </w:tcPr>
          <w:p w14:paraId="42EAE15E" w14:textId="77777777" w:rsidR="00480DE9" w:rsidRPr="001B6977" w:rsidRDefault="00480DE9" w:rsidP="00480DE9">
            <w:pPr>
              <w:jc w:val="center"/>
              <w:rPr>
                <w:rFonts w:cstheme="majorHAnsi"/>
                <w:b/>
                <w:bCs/>
                <w:sz w:val="18"/>
                <w:szCs w:val="18"/>
              </w:rPr>
            </w:pPr>
            <w:r w:rsidRPr="001B6977">
              <w:rPr>
                <w:rFonts w:cstheme="majorHAnsi"/>
                <w:b/>
                <w:bCs/>
                <w:sz w:val="18"/>
                <w:szCs w:val="18"/>
              </w:rPr>
              <w:t>Risks and mitigations</w:t>
            </w:r>
          </w:p>
        </w:tc>
      </w:tr>
      <w:tr w:rsidR="00480DE9" w:rsidRPr="001B6977" w14:paraId="79E8EEAD" w14:textId="77777777" w:rsidTr="00A109E7">
        <w:tc>
          <w:tcPr>
            <w:tcW w:w="1188" w:type="dxa"/>
            <w:vMerge/>
          </w:tcPr>
          <w:p w14:paraId="458CF11E" w14:textId="77777777" w:rsidR="00480DE9" w:rsidRPr="001B6977" w:rsidRDefault="00480DE9" w:rsidP="00480DE9">
            <w:pPr>
              <w:rPr>
                <w:rFonts w:cstheme="majorHAnsi"/>
                <w:sz w:val="18"/>
                <w:szCs w:val="18"/>
              </w:rPr>
            </w:pPr>
          </w:p>
        </w:tc>
        <w:tc>
          <w:tcPr>
            <w:tcW w:w="12805" w:type="dxa"/>
            <w:gridSpan w:val="11"/>
          </w:tcPr>
          <w:p w14:paraId="40621041" w14:textId="4F89812B" w:rsidR="002F6F07" w:rsidRPr="00DB0773" w:rsidRDefault="002F6F07" w:rsidP="002F6F07">
            <w:pPr>
              <w:pStyle w:val="BodyText"/>
              <w:numPr>
                <w:ilvl w:val="0"/>
                <w:numId w:val="24"/>
              </w:numPr>
              <w:spacing w:before="0" w:after="0" w:line="240" w:lineRule="auto"/>
              <w:ind w:left="357" w:hanging="357"/>
              <w:rPr>
                <w:sz w:val="18"/>
                <w:szCs w:val="18"/>
              </w:rPr>
            </w:pPr>
            <w:r w:rsidRPr="00DB0773">
              <w:rPr>
                <w:sz w:val="18"/>
                <w:szCs w:val="18"/>
              </w:rPr>
              <w:t>There is some concern regarding how the separation of roles will work in practice, i.e., placing too much responsibility on Stats NZ (who may not have the necessary resources to provide what is required which may have flow on effects for aspects of work the Ministry leads).</w:t>
            </w:r>
          </w:p>
          <w:p w14:paraId="0D165F10" w14:textId="77777777" w:rsidR="002F6F07" w:rsidRPr="00DB0773" w:rsidRDefault="002F6F07" w:rsidP="002F6F07">
            <w:pPr>
              <w:pStyle w:val="BodyText"/>
              <w:numPr>
                <w:ilvl w:val="0"/>
                <w:numId w:val="24"/>
              </w:numPr>
              <w:spacing w:before="0" w:after="0" w:line="240" w:lineRule="auto"/>
              <w:ind w:left="357" w:hanging="357"/>
              <w:rPr>
                <w:sz w:val="18"/>
                <w:szCs w:val="18"/>
              </w:rPr>
            </w:pPr>
            <w:r w:rsidRPr="00DB0773">
              <w:rPr>
                <w:sz w:val="18"/>
                <w:szCs w:val="18"/>
              </w:rPr>
              <w:t>Adjusting roles may risk some of the existing procurements and relationships with data providers and the science community.</w:t>
            </w:r>
          </w:p>
          <w:p w14:paraId="2E49AD4C" w14:textId="692D2F93" w:rsidR="002F6F07" w:rsidRPr="00F51E89" w:rsidRDefault="002F6F07" w:rsidP="002F6F07">
            <w:pPr>
              <w:pStyle w:val="BodyText"/>
              <w:numPr>
                <w:ilvl w:val="0"/>
                <w:numId w:val="24"/>
              </w:numPr>
              <w:spacing w:before="0" w:after="0" w:line="240" w:lineRule="auto"/>
              <w:ind w:left="357" w:hanging="357"/>
              <w:jc w:val="left"/>
              <w:rPr>
                <w:color w:val="0070C0"/>
                <w:sz w:val="18"/>
                <w:szCs w:val="18"/>
              </w:rPr>
            </w:pPr>
            <w:r w:rsidRPr="00F51E89">
              <w:rPr>
                <w:color w:val="0070C0"/>
                <w:sz w:val="18"/>
                <w:szCs w:val="18"/>
              </w:rPr>
              <w:t>Clarity in roles provides for greater certainty and ownership over what resources may be required that can be factored into annual planning. This includes the additional resourcing requirements identified in this preliminary CBA.</w:t>
            </w:r>
          </w:p>
          <w:p w14:paraId="4B0AD70D" w14:textId="5B8A1732" w:rsidR="00480DE9" w:rsidRPr="001B6977" w:rsidRDefault="002F6F07" w:rsidP="002F6F07">
            <w:pPr>
              <w:pStyle w:val="ListParagraph"/>
              <w:numPr>
                <w:ilvl w:val="0"/>
                <w:numId w:val="24"/>
              </w:numPr>
              <w:spacing w:before="0" w:after="0"/>
              <w:ind w:left="357" w:hanging="357"/>
              <w:rPr>
                <w:rFonts w:cstheme="majorHAnsi"/>
                <w:sz w:val="18"/>
                <w:szCs w:val="18"/>
              </w:rPr>
            </w:pPr>
            <w:r w:rsidRPr="00F51E89">
              <w:rPr>
                <w:color w:val="0070C0"/>
                <w:sz w:val="18"/>
                <w:szCs w:val="18"/>
              </w:rPr>
              <w:t xml:space="preserve">The Ministry and Stats NZ will </w:t>
            </w:r>
            <w:r>
              <w:rPr>
                <w:color w:val="0070C0"/>
                <w:sz w:val="18"/>
                <w:szCs w:val="18"/>
              </w:rPr>
              <w:t xml:space="preserve">need to </w:t>
            </w:r>
            <w:r w:rsidRPr="00F51E89">
              <w:rPr>
                <w:color w:val="0070C0"/>
                <w:sz w:val="18"/>
                <w:szCs w:val="18"/>
              </w:rPr>
              <w:t>continue to work in partnership and can therefore manage the transition of procurements and relationships, if necessary, through this partnership approach.</w:t>
            </w:r>
          </w:p>
        </w:tc>
      </w:tr>
      <w:tr w:rsidR="00480DE9" w:rsidRPr="00CE5BB2" w14:paraId="076DAF06" w14:textId="77777777" w:rsidTr="00A109E7">
        <w:tc>
          <w:tcPr>
            <w:tcW w:w="1188" w:type="dxa"/>
            <w:shd w:val="clear" w:color="auto" w:fill="36424A" w:themeFill="text2"/>
          </w:tcPr>
          <w:p w14:paraId="01A6E4A0" w14:textId="77777777" w:rsidR="00480DE9" w:rsidRPr="00CE5BB2" w:rsidRDefault="00480DE9" w:rsidP="00480DE9">
            <w:pPr>
              <w:rPr>
                <w:rFonts w:cstheme="majorHAnsi"/>
                <w:b/>
                <w:bCs/>
                <w:color w:val="FFFFFF" w:themeColor="background1"/>
                <w:sz w:val="18"/>
                <w:szCs w:val="18"/>
              </w:rPr>
            </w:pPr>
            <w:r w:rsidRPr="00CE5BB2">
              <w:rPr>
                <w:rFonts w:cstheme="majorHAnsi"/>
                <w:b/>
                <w:bCs/>
                <w:color w:val="FFFFFF" w:themeColor="background1"/>
                <w:sz w:val="18"/>
                <w:szCs w:val="18"/>
              </w:rPr>
              <w:t>Proposal</w:t>
            </w:r>
          </w:p>
        </w:tc>
        <w:tc>
          <w:tcPr>
            <w:tcW w:w="12805" w:type="dxa"/>
            <w:gridSpan w:val="11"/>
            <w:shd w:val="clear" w:color="auto" w:fill="36424A" w:themeFill="text2"/>
          </w:tcPr>
          <w:p w14:paraId="7A9D8113" w14:textId="3677E51B" w:rsidR="00480DE9" w:rsidRPr="00CE5BB2" w:rsidRDefault="00480DE9" w:rsidP="00480DE9">
            <w:pPr>
              <w:jc w:val="center"/>
              <w:rPr>
                <w:rFonts w:cstheme="majorHAnsi"/>
                <w:b/>
                <w:bCs/>
                <w:color w:val="FFFFFF" w:themeColor="background1"/>
                <w:sz w:val="18"/>
                <w:szCs w:val="18"/>
              </w:rPr>
            </w:pPr>
            <w:r w:rsidRPr="00CE5BB2">
              <w:rPr>
                <w:rFonts w:cstheme="majorHAnsi"/>
                <w:b/>
                <w:bCs/>
                <w:color w:val="FFFFFF" w:themeColor="background1"/>
                <w:sz w:val="18"/>
                <w:szCs w:val="18"/>
              </w:rPr>
              <w:t>Estimated additional funding</w:t>
            </w:r>
            <w:r w:rsidR="00A574D7">
              <w:rPr>
                <w:rFonts w:cstheme="majorHAnsi"/>
                <w:b/>
                <w:bCs/>
                <w:color w:val="FFFFFF" w:themeColor="background1"/>
                <w:sz w:val="18"/>
                <w:szCs w:val="18"/>
              </w:rPr>
              <w:t xml:space="preserve"> </w:t>
            </w:r>
            <w:r w:rsidR="00A574D7" w:rsidRPr="00A574D7">
              <w:rPr>
                <w:rFonts w:cstheme="majorHAnsi"/>
                <w:b/>
                <w:bCs/>
                <w:color w:val="FFFFFF" w:themeColor="background1"/>
                <w:sz w:val="18"/>
                <w:szCs w:val="18"/>
              </w:rPr>
              <w:t>(NZ$ m)</w:t>
            </w:r>
          </w:p>
        </w:tc>
      </w:tr>
      <w:tr w:rsidR="00480DE9" w:rsidRPr="001B6977" w14:paraId="355D2BE6" w14:textId="77777777" w:rsidTr="00A109E7">
        <w:tc>
          <w:tcPr>
            <w:tcW w:w="1188" w:type="dxa"/>
            <w:vMerge w:val="restart"/>
          </w:tcPr>
          <w:p w14:paraId="15E040BD" w14:textId="6B50BABB" w:rsidR="00480DE9" w:rsidRPr="001B6977" w:rsidRDefault="0017401D" w:rsidP="00480DE9">
            <w:pPr>
              <w:rPr>
                <w:rFonts w:cstheme="majorHAnsi"/>
                <w:sz w:val="18"/>
                <w:szCs w:val="18"/>
              </w:rPr>
            </w:pPr>
            <w:r w:rsidRPr="00764552">
              <w:rPr>
                <w:b/>
                <w:bCs/>
                <w:sz w:val="18"/>
                <w:szCs w:val="18"/>
              </w:rPr>
              <w:t>Proposal 5: Mandate a standing advisory panel</w:t>
            </w:r>
          </w:p>
        </w:tc>
        <w:tc>
          <w:tcPr>
            <w:tcW w:w="2328" w:type="dxa"/>
            <w:gridSpan w:val="2"/>
            <w:vAlign w:val="center"/>
          </w:tcPr>
          <w:p w14:paraId="5720580B" w14:textId="77777777" w:rsidR="00480DE9" w:rsidRPr="001B6977" w:rsidRDefault="00480DE9" w:rsidP="00480DE9">
            <w:pPr>
              <w:jc w:val="center"/>
              <w:rPr>
                <w:rFonts w:cstheme="majorHAnsi"/>
                <w:sz w:val="18"/>
                <w:szCs w:val="18"/>
              </w:rPr>
            </w:pPr>
            <w:r w:rsidRPr="001B6977">
              <w:rPr>
                <w:rFonts w:cstheme="majorHAnsi"/>
                <w:b/>
                <w:bCs/>
                <w:sz w:val="18"/>
                <w:szCs w:val="18"/>
              </w:rPr>
              <w:t>Ministry for the Environment</w:t>
            </w:r>
          </w:p>
        </w:tc>
        <w:tc>
          <w:tcPr>
            <w:tcW w:w="2328" w:type="dxa"/>
            <w:gridSpan w:val="2"/>
            <w:vAlign w:val="center"/>
          </w:tcPr>
          <w:p w14:paraId="0EDE7F7B" w14:textId="77777777" w:rsidR="00480DE9" w:rsidRPr="001B6977" w:rsidRDefault="00480DE9" w:rsidP="00480DE9">
            <w:pPr>
              <w:jc w:val="center"/>
              <w:rPr>
                <w:rFonts w:cstheme="majorHAnsi"/>
                <w:sz w:val="18"/>
                <w:szCs w:val="18"/>
              </w:rPr>
            </w:pPr>
            <w:r w:rsidRPr="001B6977">
              <w:rPr>
                <w:rFonts w:cstheme="majorHAnsi"/>
                <w:b/>
                <w:bCs/>
                <w:sz w:val="18"/>
                <w:szCs w:val="18"/>
              </w:rPr>
              <w:t>Stats NZ</w:t>
            </w:r>
          </w:p>
        </w:tc>
        <w:tc>
          <w:tcPr>
            <w:tcW w:w="2328" w:type="dxa"/>
            <w:gridSpan w:val="2"/>
            <w:vAlign w:val="center"/>
          </w:tcPr>
          <w:p w14:paraId="08CD513A" w14:textId="77777777" w:rsidR="00480DE9" w:rsidRPr="001B6977" w:rsidRDefault="00480DE9" w:rsidP="00480DE9">
            <w:pPr>
              <w:jc w:val="center"/>
              <w:rPr>
                <w:rFonts w:cstheme="majorHAnsi"/>
                <w:sz w:val="18"/>
                <w:szCs w:val="18"/>
              </w:rPr>
            </w:pPr>
            <w:r w:rsidRPr="001B6977">
              <w:rPr>
                <w:rFonts w:cstheme="majorHAnsi"/>
                <w:b/>
                <w:bCs/>
                <w:sz w:val="18"/>
                <w:szCs w:val="18"/>
              </w:rPr>
              <w:t>Other organisations</w:t>
            </w:r>
          </w:p>
        </w:tc>
        <w:tc>
          <w:tcPr>
            <w:tcW w:w="2328" w:type="dxa"/>
            <w:gridSpan w:val="2"/>
            <w:vAlign w:val="center"/>
          </w:tcPr>
          <w:p w14:paraId="47B1D2BF" w14:textId="77777777" w:rsidR="00480DE9" w:rsidRPr="001B6977" w:rsidRDefault="00480DE9" w:rsidP="00480DE9">
            <w:pPr>
              <w:jc w:val="center"/>
              <w:rPr>
                <w:rFonts w:cstheme="majorHAnsi"/>
                <w:sz w:val="18"/>
                <w:szCs w:val="18"/>
              </w:rPr>
            </w:pPr>
            <w:r w:rsidRPr="001B6977">
              <w:rPr>
                <w:rFonts w:cstheme="majorHAnsi"/>
                <w:b/>
                <w:bCs/>
                <w:sz w:val="18"/>
                <w:szCs w:val="18"/>
              </w:rPr>
              <w:t>Purchase costs</w:t>
            </w:r>
          </w:p>
        </w:tc>
        <w:tc>
          <w:tcPr>
            <w:tcW w:w="2328" w:type="dxa"/>
            <w:gridSpan w:val="2"/>
            <w:vAlign w:val="center"/>
          </w:tcPr>
          <w:p w14:paraId="0BEEB777" w14:textId="77777777" w:rsidR="00480DE9" w:rsidRPr="001B6977" w:rsidRDefault="00480DE9" w:rsidP="00480DE9">
            <w:pPr>
              <w:jc w:val="center"/>
              <w:rPr>
                <w:rFonts w:cstheme="majorHAnsi"/>
                <w:sz w:val="18"/>
                <w:szCs w:val="18"/>
              </w:rPr>
            </w:pPr>
            <w:r w:rsidRPr="001B6977">
              <w:rPr>
                <w:rFonts w:cstheme="majorHAnsi"/>
                <w:b/>
                <w:bCs/>
                <w:sz w:val="18"/>
                <w:szCs w:val="18"/>
              </w:rPr>
              <w:t>Deadweight Cost of Tax</w:t>
            </w:r>
          </w:p>
        </w:tc>
        <w:tc>
          <w:tcPr>
            <w:tcW w:w="1165" w:type="dxa"/>
            <w:vMerge w:val="restart"/>
            <w:vAlign w:val="center"/>
          </w:tcPr>
          <w:p w14:paraId="60010E0B" w14:textId="73BE53A0" w:rsidR="00480DE9" w:rsidRPr="001B6977" w:rsidRDefault="00480DE9" w:rsidP="00480DE9">
            <w:pPr>
              <w:jc w:val="center"/>
              <w:rPr>
                <w:rFonts w:cstheme="majorHAnsi"/>
                <w:b/>
                <w:bCs/>
                <w:sz w:val="18"/>
                <w:szCs w:val="18"/>
              </w:rPr>
            </w:pPr>
            <w:r w:rsidRPr="001B6977">
              <w:rPr>
                <w:rFonts w:cstheme="majorHAnsi"/>
                <w:b/>
                <w:bCs/>
                <w:sz w:val="18"/>
                <w:szCs w:val="18"/>
              </w:rPr>
              <w:t>Mean Present Value</w:t>
            </w:r>
          </w:p>
          <w:p w14:paraId="2384B695" w14:textId="77777777" w:rsidR="00480DE9" w:rsidRPr="001B6977" w:rsidRDefault="00480DE9" w:rsidP="00480DE9">
            <w:pPr>
              <w:jc w:val="center"/>
              <w:rPr>
                <w:rFonts w:cstheme="majorHAnsi"/>
                <w:sz w:val="18"/>
                <w:szCs w:val="18"/>
              </w:rPr>
            </w:pPr>
            <w:r w:rsidRPr="001B6977">
              <w:rPr>
                <w:rFonts w:cstheme="majorHAnsi"/>
                <w:b/>
                <w:bCs/>
                <w:sz w:val="18"/>
                <w:szCs w:val="18"/>
              </w:rPr>
              <w:t>(Range)</w:t>
            </w:r>
          </w:p>
        </w:tc>
      </w:tr>
      <w:tr w:rsidR="00480DE9" w:rsidRPr="001B6977" w14:paraId="5382E493" w14:textId="77777777" w:rsidTr="00A109E7">
        <w:tc>
          <w:tcPr>
            <w:tcW w:w="1188" w:type="dxa"/>
            <w:vMerge/>
          </w:tcPr>
          <w:p w14:paraId="5269F21E" w14:textId="77777777" w:rsidR="00480DE9" w:rsidRPr="001B6977" w:rsidRDefault="00480DE9" w:rsidP="00480DE9">
            <w:pPr>
              <w:rPr>
                <w:rFonts w:cstheme="majorHAnsi"/>
                <w:sz w:val="18"/>
                <w:szCs w:val="18"/>
              </w:rPr>
            </w:pPr>
          </w:p>
        </w:tc>
        <w:tc>
          <w:tcPr>
            <w:tcW w:w="1164" w:type="dxa"/>
            <w:vAlign w:val="center"/>
          </w:tcPr>
          <w:p w14:paraId="457A4164" w14:textId="77777777" w:rsidR="00480DE9" w:rsidRPr="001B6977" w:rsidRDefault="00480DE9" w:rsidP="00480DE9">
            <w:pPr>
              <w:jc w:val="center"/>
              <w:rPr>
                <w:rFonts w:cstheme="majorHAnsi"/>
                <w:b/>
                <w:bCs/>
                <w:sz w:val="18"/>
                <w:szCs w:val="18"/>
              </w:rPr>
            </w:pPr>
            <w:r w:rsidRPr="001B6977">
              <w:rPr>
                <w:rFonts w:cstheme="majorHAnsi"/>
                <w:b/>
                <w:bCs/>
                <w:sz w:val="18"/>
                <w:szCs w:val="18"/>
              </w:rPr>
              <w:t>Upfront</w:t>
            </w:r>
          </w:p>
        </w:tc>
        <w:tc>
          <w:tcPr>
            <w:tcW w:w="1164" w:type="dxa"/>
            <w:vAlign w:val="center"/>
          </w:tcPr>
          <w:p w14:paraId="7E2B60A8" w14:textId="77777777" w:rsidR="00480DE9" w:rsidRPr="001B6977" w:rsidRDefault="00480DE9" w:rsidP="00480DE9">
            <w:pPr>
              <w:jc w:val="center"/>
              <w:rPr>
                <w:rFonts w:cstheme="majorHAnsi"/>
                <w:b/>
                <w:bCs/>
                <w:sz w:val="18"/>
                <w:szCs w:val="18"/>
              </w:rPr>
            </w:pPr>
            <w:r w:rsidRPr="001B6977">
              <w:rPr>
                <w:rFonts w:cstheme="majorHAnsi"/>
                <w:b/>
                <w:bCs/>
                <w:sz w:val="18"/>
                <w:szCs w:val="18"/>
              </w:rPr>
              <w:t>Ongoing</w:t>
            </w:r>
          </w:p>
          <w:p w14:paraId="61280A3C" w14:textId="77777777" w:rsidR="00480DE9" w:rsidRPr="001B6977" w:rsidRDefault="00480DE9" w:rsidP="00480DE9">
            <w:pPr>
              <w:jc w:val="center"/>
              <w:rPr>
                <w:rFonts w:cstheme="majorHAnsi"/>
                <w:b/>
                <w:bCs/>
                <w:sz w:val="18"/>
                <w:szCs w:val="18"/>
              </w:rPr>
            </w:pPr>
            <w:r w:rsidRPr="001B6977">
              <w:rPr>
                <w:rFonts w:cstheme="majorHAnsi"/>
                <w:b/>
                <w:bCs/>
                <w:sz w:val="18"/>
                <w:szCs w:val="18"/>
              </w:rPr>
              <w:t>(annual)</w:t>
            </w:r>
          </w:p>
        </w:tc>
        <w:tc>
          <w:tcPr>
            <w:tcW w:w="1164" w:type="dxa"/>
            <w:vAlign w:val="center"/>
          </w:tcPr>
          <w:p w14:paraId="581D8DB7" w14:textId="77777777" w:rsidR="00480DE9" w:rsidRPr="001B6977" w:rsidRDefault="00480DE9" w:rsidP="00480DE9">
            <w:pPr>
              <w:jc w:val="center"/>
              <w:rPr>
                <w:rFonts w:cstheme="majorHAnsi"/>
                <w:sz w:val="18"/>
                <w:szCs w:val="18"/>
              </w:rPr>
            </w:pPr>
            <w:r w:rsidRPr="001B6977">
              <w:rPr>
                <w:rFonts w:cstheme="majorHAnsi"/>
                <w:b/>
                <w:bCs/>
                <w:sz w:val="18"/>
                <w:szCs w:val="18"/>
              </w:rPr>
              <w:t>Upfront</w:t>
            </w:r>
          </w:p>
        </w:tc>
        <w:tc>
          <w:tcPr>
            <w:tcW w:w="1164" w:type="dxa"/>
            <w:vAlign w:val="center"/>
          </w:tcPr>
          <w:p w14:paraId="00D2913B" w14:textId="77777777" w:rsidR="00480DE9" w:rsidRPr="001B6977" w:rsidRDefault="00480DE9" w:rsidP="00480DE9">
            <w:pPr>
              <w:jc w:val="center"/>
              <w:rPr>
                <w:rFonts w:cstheme="majorHAnsi"/>
                <w:b/>
                <w:bCs/>
                <w:sz w:val="18"/>
                <w:szCs w:val="18"/>
              </w:rPr>
            </w:pPr>
            <w:r w:rsidRPr="001B6977">
              <w:rPr>
                <w:rFonts w:cstheme="majorHAnsi"/>
                <w:b/>
                <w:bCs/>
                <w:sz w:val="18"/>
                <w:szCs w:val="18"/>
              </w:rPr>
              <w:t>Ongoing</w:t>
            </w:r>
          </w:p>
          <w:p w14:paraId="291A3F8E" w14:textId="77777777" w:rsidR="00480DE9" w:rsidRPr="001B6977" w:rsidRDefault="00480DE9" w:rsidP="00480DE9">
            <w:pPr>
              <w:jc w:val="center"/>
              <w:rPr>
                <w:rFonts w:cstheme="majorHAnsi"/>
                <w:sz w:val="18"/>
                <w:szCs w:val="18"/>
              </w:rPr>
            </w:pPr>
            <w:r w:rsidRPr="001B6977">
              <w:rPr>
                <w:rFonts w:cstheme="majorHAnsi"/>
                <w:b/>
                <w:bCs/>
                <w:sz w:val="18"/>
                <w:szCs w:val="18"/>
              </w:rPr>
              <w:t>(annual)</w:t>
            </w:r>
          </w:p>
        </w:tc>
        <w:tc>
          <w:tcPr>
            <w:tcW w:w="1164" w:type="dxa"/>
            <w:vAlign w:val="center"/>
          </w:tcPr>
          <w:p w14:paraId="6F04EA20" w14:textId="77777777" w:rsidR="00480DE9" w:rsidRPr="001B6977" w:rsidRDefault="00480DE9" w:rsidP="00480DE9">
            <w:pPr>
              <w:jc w:val="center"/>
              <w:rPr>
                <w:rFonts w:cstheme="majorHAnsi"/>
                <w:sz w:val="18"/>
                <w:szCs w:val="18"/>
              </w:rPr>
            </w:pPr>
            <w:r w:rsidRPr="001B6977">
              <w:rPr>
                <w:rFonts w:cstheme="majorHAnsi"/>
                <w:b/>
                <w:bCs/>
                <w:sz w:val="18"/>
                <w:szCs w:val="18"/>
              </w:rPr>
              <w:t>Upfront</w:t>
            </w:r>
          </w:p>
        </w:tc>
        <w:tc>
          <w:tcPr>
            <w:tcW w:w="1164" w:type="dxa"/>
            <w:vAlign w:val="center"/>
          </w:tcPr>
          <w:p w14:paraId="2A96B42A" w14:textId="77777777" w:rsidR="00480DE9" w:rsidRPr="001B6977" w:rsidRDefault="00480DE9" w:rsidP="00480DE9">
            <w:pPr>
              <w:jc w:val="center"/>
              <w:rPr>
                <w:rFonts w:cstheme="majorHAnsi"/>
                <w:b/>
                <w:bCs/>
                <w:sz w:val="18"/>
                <w:szCs w:val="18"/>
              </w:rPr>
            </w:pPr>
            <w:r w:rsidRPr="001B6977">
              <w:rPr>
                <w:rFonts w:cstheme="majorHAnsi"/>
                <w:b/>
                <w:bCs/>
                <w:sz w:val="18"/>
                <w:szCs w:val="18"/>
              </w:rPr>
              <w:t>Ongoing</w:t>
            </w:r>
          </w:p>
          <w:p w14:paraId="728A8C17" w14:textId="77777777" w:rsidR="00480DE9" w:rsidRPr="001B6977" w:rsidRDefault="00480DE9" w:rsidP="00480DE9">
            <w:pPr>
              <w:jc w:val="center"/>
              <w:rPr>
                <w:rFonts w:cstheme="majorHAnsi"/>
                <w:sz w:val="18"/>
                <w:szCs w:val="18"/>
              </w:rPr>
            </w:pPr>
            <w:r w:rsidRPr="001B6977">
              <w:rPr>
                <w:rFonts w:cstheme="majorHAnsi"/>
                <w:b/>
                <w:bCs/>
                <w:sz w:val="18"/>
                <w:szCs w:val="18"/>
              </w:rPr>
              <w:t>(annual)</w:t>
            </w:r>
          </w:p>
        </w:tc>
        <w:tc>
          <w:tcPr>
            <w:tcW w:w="1164" w:type="dxa"/>
            <w:vAlign w:val="center"/>
          </w:tcPr>
          <w:p w14:paraId="482D5095" w14:textId="77777777" w:rsidR="00480DE9" w:rsidRPr="001B6977" w:rsidRDefault="00480DE9" w:rsidP="00480DE9">
            <w:pPr>
              <w:jc w:val="center"/>
              <w:rPr>
                <w:rFonts w:cstheme="majorHAnsi"/>
                <w:sz w:val="18"/>
                <w:szCs w:val="18"/>
              </w:rPr>
            </w:pPr>
            <w:r w:rsidRPr="001B6977">
              <w:rPr>
                <w:rFonts w:cstheme="majorHAnsi"/>
                <w:b/>
                <w:bCs/>
                <w:sz w:val="18"/>
                <w:szCs w:val="18"/>
              </w:rPr>
              <w:t>Upfront</w:t>
            </w:r>
          </w:p>
        </w:tc>
        <w:tc>
          <w:tcPr>
            <w:tcW w:w="1164" w:type="dxa"/>
            <w:vAlign w:val="center"/>
          </w:tcPr>
          <w:p w14:paraId="0D793248" w14:textId="77777777" w:rsidR="00480DE9" w:rsidRPr="001B6977" w:rsidRDefault="00480DE9" w:rsidP="00480DE9">
            <w:pPr>
              <w:jc w:val="center"/>
              <w:rPr>
                <w:rFonts w:cstheme="majorHAnsi"/>
                <w:b/>
                <w:bCs/>
                <w:sz w:val="18"/>
                <w:szCs w:val="18"/>
              </w:rPr>
            </w:pPr>
            <w:r w:rsidRPr="001B6977">
              <w:rPr>
                <w:rFonts w:cstheme="majorHAnsi"/>
                <w:b/>
                <w:bCs/>
                <w:sz w:val="18"/>
                <w:szCs w:val="18"/>
              </w:rPr>
              <w:t>Ongoing</w:t>
            </w:r>
          </w:p>
          <w:p w14:paraId="7D8AB8F0" w14:textId="77777777" w:rsidR="00480DE9" w:rsidRPr="001B6977" w:rsidRDefault="00480DE9" w:rsidP="00480DE9">
            <w:pPr>
              <w:jc w:val="center"/>
              <w:rPr>
                <w:rFonts w:cstheme="majorHAnsi"/>
                <w:sz w:val="18"/>
                <w:szCs w:val="18"/>
              </w:rPr>
            </w:pPr>
            <w:r w:rsidRPr="001B6977">
              <w:rPr>
                <w:rFonts w:cstheme="majorHAnsi"/>
                <w:b/>
                <w:bCs/>
                <w:sz w:val="18"/>
                <w:szCs w:val="18"/>
              </w:rPr>
              <w:t>(annual)</w:t>
            </w:r>
          </w:p>
        </w:tc>
        <w:tc>
          <w:tcPr>
            <w:tcW w:w="1164" w:type="dxa"/>
            <w:vAlign w:val="center"/>
          </w:tcPr>
          <w:p w14:paraId="4DE5C5A6" w14:textId="77777777" w:rsidR="00480DE9" w:rsidRPr="001B6977" w:rsidRDefault="00480DE9" w:rsidP="00480DE9">
            <w:pPr>
              <w:jc w:val="center"/>
              <w:rPr>
                <w:rFonts w:cstheme="majorHAnsi"/>
                <w:sz w:val="18"/>
                <w:szCs w:val="18"/>
              </w:rPr>
            </w:pPr>
            <w:r w:rsidRPr="001B6977">
              <w:rPr>
                <w:rFonts w:cstheme="majorHAnsi"/>
                <w:b/>
                <w:bCs/>
                <w:sz w:val="18"/>
                <w:szCs w:val="18"/>
              </w:rPr>
              <w:t>Upfront</w:t>
            </w:r>
          </w:p>
        </w:tc>
        <w:tc>
          <w:tcPr>
            <w:tcW w:w="1164" w:type="dxa"/>
            <w:vAlign w:val="center"/>
          </w:tcPr>
          <w:p w14:paraId="02DC51E4" w14:textId="77777777" w:rsidR="00480DE9" w:rsidRPr="001B6977" w:rsidRDefault="00480DE9" w:rsidP="00480DE9">
            <w:pPr>
              <w:jc w:val="center"/>
              <w:rPr>
                <w:rFonts w:cstheme="majorHAnsi"/>
                <w:b/>
                <w:bCs/>
                <w:sz w:val="18"/>
                <w:szCs w:val="18"/>
              </w:rPr>
            </w:pPr>
            <w:r w:rsidRPr="001B6977">
              <w:rPr>
                <w:rFonts w:cstheme="majorHAnsi"/>
                <w:b/>
                <w:bCs/>
                <w:sz w:val="18"/>
                <w:szCs w:val="18"/>
              </w:rPr>
              <w:t>Ongoing</w:t>
            </w:r>
          </w:p>
          <w:p w14:paraId="593E5079" w14:textId="77777777" w:rsidR="00480DE9" w:rsidRPr="001B6977" w:rsidRDefault="00480DE9" w:rsidP="00480DE9">
            <w:pPr>
              <w:jc w:val="center"/>
              <w:rPr>
                <w:rFonts w:cstheme="majorHAnsi"/>
                <w:sz w:val="18"/>
                <w:szCs w:val="18"/>
              </w:rPr>
            </w:pPr>
            <w:r w:rsidRPr="001B6977">
              <w:rPr>
                <w:rFonts w:cstheme="majorHAnsi"/>
                <w:b/>
                <w:bCs/>
                <w:sz w:val="18"/>
                <w:szCs w:val="18"/>
              </w:rPr>
              <w:t>(annual)</w:t>
            </w:r>
          </w:p>
        </w:tc>
        <w:tc>
          <w:tcPr>
            <w:tcW w:w="1165" w:type="dxa"/>
            <w:vMerge/>
            <w:vAlign w:val="center"/>
          </w:tcPr>
          <w:p w14:paraId="46A21816" w14:textId="77777777" w:rsidR="00480DE9" w:rsidRPr="001B6977" w:rsidRDefault="00480DE9" w:rsidP="00480DE9">
            <w:pPr>
              <w:jc w:val="center"/>
              <w:rPr>
                <w:rFonts w:cstheme="majorHAnsi"/>
                <w:sz w:val="18"/>
                <w:szCs w:val="18"/>
              </w:rPr>
            </w:pPr>
          </w:p>
        </w:tc>
      </w:tr>
      <w:tr w:rsidR="00F234CE" w:rsidRPr="001B6977" w14:paraId="79DC3FD4" w14:textId="77777777" w:rsidTr="00A109E7">
        <w:tc>
          <w:tcPr>
            <w:tcW w:w="1188" w:type="dxa"/>
            <w:vMerge/>
          </w:tcPr>
          <w:p w14:paraId="5F87BA69" w14:textId="77777777" w:rsidR="00F234CE" w:rsidRPr="001B6977" w:rsidRDefault="00F234CE" w:rsidP="00F234CE">
            <w:pPr>
              <w:rPr>
                <w:rFonts w:cstheme="majorHAnsi"/>
                <w:sz w:val="18"/>
                <w:szCs w:val="18"/>
              </w:rPr>
            </w:pPr>
          </w:p>
        </w:tc>
        <w:tc>
          <w:tcPr>
            <w:tcW w:w="1164" w:type="dxa"/>
            <w:vAlign w:val="center"/>
          </w:tcPr>
          <w:p w14:paraId="75073445" w14:textId="4EF27C4C" w:rsidR="00F234CE" w:rsidRPr="001B6977" w:rsidRDefault="00F234CE" w:rsidP="00F234CE">
            <w:pPr>
              <w:jc w:val="center"/>
              <w:rPr>
                <w:rFonts w:cstheme="majorHAnsi"/>
                <w:sz w:val="18"/>
                <w:szCs w:val="18"/>
              </w:rPr>
            </w:pPr>
            <w:r>
              <w:rPr>
                <w:sz w:val="18"/>
                <w:szCs w:val="18"/>
              </w:rPr>
              <w:t>$0.2</w:t>
            </w:r>
          </w:p>
        </w:tc>
        <w:tc>
          <w:tcPr>
            <w:tcW w:w="1164" w:type="dxa"/>
            <w:vAlign w:val="center"/>
          </w:tcPr>
          <w:p w14:paraId="306D2B03" w14:textId="47974E18" w:rsidR="00F234CE" w:rsidRPr="001B6977" w:rsidRDefault="00F234CE" w:rsidP="00F234CE">
            <w:pPr>
              <w:jc w:val="center"/>
              <w:rPr>
                <w:rFonts w:cstheme="majorHAnsi"/>
                <w:sz w:val="18"/>
                <w:szCs w:val="18"/>
              </w:rPr>
            </w:pPr>
            <w:r>
              <w:rPr>
                <w:sz w:val="18"/>
                <w:szCs w:val="18"/>
              </w:rPr>
              <w:t>$0.2</w:t>
            </w:r>
          </w:p>
        </w:tc>
        <w:tc>
          <w:tcPr>
            <w:tcW w:w="1164" w:type="dxa"/>
            <w:vAlign w:val="center"/>
          </w:tcPr>
          <w:p w14:paraId="6717D3F3" w14:textId="129BCA6F" w:rsidR="00F234CE" w:rsidRPr="001B6977" w:rsidRDefault="00F234CE" w:rsidP="00F234CE">
            <w:pPr>
              <w:jc w:val="center"/>
              <w:rPr>
                <w:rFonts w:cstheme="majorHAnsi"/>
                <w:sz w:val="18"/>
                <w:szCs w:val="18"/>
              </w:rPr>
            </w:pPr>
            <w:r>
              <w:rPr>
                <w:sz w:val="18"/>
                <w:szCs w:val="18"/>
              </w:rPr>
              <w:t>$0.0</w:t>
            </w:r>
          </w:p>
        </w:tc>
        <w:tc>
          <w:tcPr>
            <w:tcW w:w="1164" w:type="dxa"/>
            <w:vAlign w:val="center"/>
          </w:tcPr>
          <w:p w14:paraId="182B0485" w14:textId="7DB1C462" w:rsidR="00F234CE" w:rsidRPr="001B6977" w:rsidRDefault="00F234CE" w:rsidP="00F234CE">
            <w:pPr>
              <w:jc w:val="center"/>
              <w:rPr>
                <w:rFonts w:cstheme="majorHAnsi"/>
                <w:sz w:val="18"/>
                <w:szCs w:val="18"/>
              </w:rPr>
            </w:pPr>
            <w:r>
              <w:rPr>
                <w:sz w:val="18"/>
                <w:szCs w:val="18"/>
              </w:rPr>
              <w:t>$0.0</w:t>
            </w:r>
          </w:p>
        </w:tc>
        <w:tc>
          <w:tcPr>
            <w:tcW w:w="1164" w:type="dxa"/>
            <w:vAlign w:val="center"/>
          </w:tcPr>
          <w:p w14:paraId="455923BB" w14:textId="27C7EF6B" w:rsidR="00F234CE" w:rsidRPr="001B6977" w:rsidRDefault="00F234CE" w:rsidP="00F234CE">
            <w:pPr>
              <w:jc w:val="center"/>
              <w:rPr>
                <w:rFonts w:cstheme="majorHAnsi"/>
                <w:sz w:val="18"/>
                <w:szCs w:val="18"/>
              </w:rPr>
            </w:pPr>
            <w:r>
              <w:rPr>
                <w:sz w:val="18"/>
                <w:szCs w:val="18"/>
              </w:rPr>
              <w:t>$0.0</w:t>
            </w:r>
          </w:p>
        </w:tc>
        <w:tc>
          <w:tcPr>
            <w:tcW w:w="1164" w:type="dxa"/>
            <w:vAlign w:val="center"/>
          </w:tcPr>
          <w:p w14:paraId="07BC865E" w14:textId="3C38B39D" w:rsidR="00F234CE" w:rsidRPr="001B6977" w:rsidRDefault="00F234CE" w:rsidP="00F234CE">
            <w:pPr>
              <w:jc w:val="center"/>
              <w:rPr>
                <w:rFonts w:cstheme="majorHAnsi"/>
                <w:sz w:val="18"/>
                <w:szCs w:val="18"/>
              </w:rPr>
            </w:pPr>
            <w:r>
              <w:rPr>
                <w:sz w:val="18"/>
                <w:szCs w:val="18"/>
              </w:rPr>
              <w:t>$0.0</w:t>
            </w:r>
          </w:p>
        </w:tc>
        <w:tc>
          <w:tcPr>
            <w:tcW w:w="1164" w:type="dxa"/>
            <w:vAlign w:val="center"/>
          </w:tcPr>
          <w:p w14:paraId="667B77EC" w14:textId="664F5C68" w:rsidR="00F234CE" w:rsidRPr="001B6977" w:rsidRDefault="00F234CE" w:rsidP="00F234CE">
            <w:pPr>
              <w:jc w:val="center"/>
              <w:rPr>
                <w:rFonts w:cstheme="majorHAnsi"/>
                <w:sz w:val="18"/>
                <w:szCs w:val="18"/>
              </w:rPr>
            </w:pPr>
            <w:r>
              <w:rPr>
                <w:sz w:val="18"/>
                <w:szCs w:val="18"/>
              </w:rPr>
              <w:t>$0.0</w:t>
            </w:r>
          </w:p>
        </w:tc>
        <w:tc>
          <w:tcPr>
            <w:tcW w:w="1164" w:type="dxa"/>
            <w:vAlign w:val="center"/>
          </w:tcPr>
          <w:p w14:paraId="29B48648" w14:textId="0D9901D6" w:rsidR="00F234CE" w:rsidRPr="001B6977" w:rsidRDefault="00F234CE" w:rsidP="00F234CE">
            <w:pPr>
              <w:jc w:val="center"/>
              <w:rPr>
                <w:rFonts w:cstheme="majorHAnsi"/>
                <w:sz w:val="18"/>
                <w:szCs w:val="18"/>
              </w:rPr>
            </w:pPr>
            <w:r>
              <w:rPr>
                <w:sz w:val="18"/>
                <w:szCs w:val="18"/>
              </w:rPr>
              <w:t>$0.1</w:t>
            </w:r>
          </w:p>
        </w:tc>
        <w:tc>
          <w:tcPr>
            <w:tcW w:w="1164" w:type="dxa"/>
            <w:vAlign w:val="center"/>
          </w:tcPr>
          <w:p w14:paraId="0D904111" w14:textId="29580EF3" w:rsidR="00F234CE" w:rsidRPr="001B6977" w:rsidRDefault="00F234CE" w:rsidP="00F234CE">
            <w:pPr>
              <w:jc w:val="center"/>
              <w:rPr>
                <w:rFonts w:cstheme="majorHAnsi"/>
                <w:sz w:val="18"/>
                <w:szCs w:val="18"/>
              </w:rPr>
            </w:pPr>
            <w:r>
              <w:rPr>
                <w:rFonts w:cstheme="majorHAnsi"/>
                <w:sz w:val="18"/>
                <w:szCs w:val="18"/>
              </w:rPr>
              <w:t>$0.1</w:t>
            </w:r>
          </w:p>
        </w:tc>
        <w:tc>
          <w:tcPr>
            <w:tcW w:w="1164" w:type="dxa"/>
            <w:vAlign w:val="center"/>
          </w:tcPr>
          <w:p w14:paraId="721CD289" w14:textId="3072543C" w:rsidR="00F234CE" w:rsidRPr="001B6977" w:rsidRDefault="00F234CE" w:rsidP="00F234CE">
            <w:pPr>
              <w:jc w:val="center"/>
              <w:rPr>
                <w:rFonts w:cstheme="majorHAnsi"/>
                <w:sz w:val="18"/>
                <w:szCs w:val="18"/>
              </w:rPr>
            </w:pPr>
            <w:r>
              <w:rPr>
                <w:rFonts w:cstheme="majorHAnsi"/>
                <w:sz w:val="18"/>
                <w:szCs w:val="18"/>
              </w:rPr>
              <w:t>$0.1</w:t>
            </w:r>
          </w:p>
        </w:tc>
        <w:tc>
          <w:tcPr>
            <w:tcW w:w="1165" w:type="dxa"/>
            <w:vAlign w:val="center"/>
          </w:tcPr>
          <w:p w14:paraId="548D4827" w14:textId="77777777" w:rsidR="00F234CE" w:rsidRDefault="00F234CE" w:rsidP="00F234CE">
            <w:pPr>
              <w:jc w:val="center"/>
              <w:rPr>
                <w:sz w:val="18"/>
                <w:szCs w:val="18"/>
              </w:rPr>
            </w:pPr>
            <w:r>
              <w:rPr>
                <w:sz w:val="18"/>
                <w:szCs w:val="18"/>
              </w:rPr>
              <w:t>$3.6</w:t>
            </w:r>
          </w:p>
          <w:p w14:paraId="56C5B5CC" w14:textId="4B15D4FD" w:rsidR="00F234CE" w:rsidRPr="001B6977" w:rsidRDefault="00F234CE" w:rsidP="00F234CE">
            <w:pPr>
              <w:jc w:val="center"/>
              <w:rPr>
                <w:rFonts w:cstheme="majorHAnsi"/>
                <w:sz w:val="18"/>
                <w:szCs w:val="18"/>
              </w:rPr>
            </w:pPr>
            <w:r>
              <w:rPr>
                <w:sz w:val="18"/>
                <w:szCs w:val="18"/>
              </w:rPr>
              <w:t>($2.2 - $5.6)</w:t>
            </w:r>
          </w:p>
        </w:tc>
      </w:tr>
      <w:tr w:rsidR="00F234CE" w:rsidRPr="001B6977" w14:paraId="6A05A72F" w14:textId="77777777" w:rsidTr="00A109E7">
        <w:tc>
          <w:tcPr>
            <w:tcW w:w="1188" w:type="dxa"/>
            <w:vMerge/>
          </w:tcPr>
          <w:p w14:paraId="1189975D" w14:textId="77777777" w:rsidR="00F234CE" w:rsidRPr="001B6977" w:rsidRDefault="00F234CE" w:rsidP="00F234CE">
            <w:pPr>
              <w:rPr>
                <w:rFonts w:cstheme="majorHAnsi"/>
                <w:sz w:val="18"/>
                <w:szCs w:val="18"/>
              </w:rPr>
            </w:pPr>
          </w:p>
        </w:tc>
        <w:tc>
          <w:tcPr>
            <w:tcW w:w="12805" w:type="dxa"/>
            <w:gridSpan w:val="11"/>
            <w:vAlign w:val="center"/>
          </w:tcPr>
          <w:p w14:paraId="66807B43" w14:textId="77777777" w:rsidR="00F234CE" w:rsidRPr="001B6977" w:rsidRDefault="00F234CE" w:rsidP="00F234CE">
            <w:pPr>
              <w:jc w:val="center"/>
              <w:rPr>
                <w:rFonts w:cstheme="majorHAnsi"/>
                <w:b/>
                <w:bCs/>
                <w:sz w:val="18"/>
                <w:szCs w:val="18"/>
              </w:rPr>
            </w:pPr>
            <w:r w:rsidRPr="001B6977">
              <w:rPr>
                <w:rFonts w:cstheme="majorHAnsi"/>
                <w:b/>
                <w:bCs/>
                <w:sz w:val="18"/>
                <w:szCs w:val="18"/>
              </w:rPr>
              <w:t>Benefits</w:t>
            </w:r>
          </w:p>
        </w:tc>
      </w:tr>
      <w:tr w:rsidR="00496507" w:rsidRPr="001B6977" w14:paraId="2AC6B1A4" w14:textId="77777777" w:rsidTr="00A109E7">
        <w:tc>
          <w:tcPr>
            <w:tcW w:w="1188" w:type="dxa"/>
            <w:vMerge/>
          </w:tcPr>
          <w:p w14:paraId="75EB9ADA" w14:textId="77777777" w:rsidR="00496507" w:rsidRPr="001B6977" w:rsidRDefault="00496507" w:rsidP="00496507">
            <w:pPr>
              <w:rPr>
                <w:rFonts w:cstheme="majorHAnsi"/>
                <w:sz w:val="18"/>
                <w:szCs w:val="18"/>
              </w:rPr>
            </w:pPr>
          </w:p>
        </w:tc>
        <w:tc>
          <w:tcPr>
            <w:tcW w:w="12805" w:type="dxa"/>
            <w:gridSpan w:val="11"/>
          </w:tcPr>
          <w:p w14:paraId="34447987" w14:textId="77777777" w:rsidR="00496507" w:rsidRPr="003C5121" w:rsidRDefault="00496507" w:rsidP="00496507">
            <w:pPr>
              <w:pStyle w:val="ListParagraph"/>
              <w:numPr>
                <w:ilvl w:val="0"/>
                <w:numId w:val="24"/>
              </w:numPr>
              <w:spacing w:before="0" w:after="0"/>
              <w:ind w:left="357" w:hanging="357"/>
              <w:rPr>
                <w:sz w:val="18"/>
                <w:szCs w:val="18"/>
              </w:rPr>
            </w:pPr>
            <w:r w:rsidRPr="003C5121">
              <w:rPr>
                <w:sz w:val="18"/>
                <w:szCs w:val="18"/>
              </w:rPr>
              <w:t>Provides independent expert science and data knowledge, as well as different perspectives, skills and experience from a range of disciplines including te ao M</w:t>
            </w:r>
            <w:r>
              <w:rPr>
                <w:sz w:val="18"/>
                <w:szCs w:val="18"/>
              </w:rPr>
              <w:t>ā</w:t>
            </w:r>
            <w:r w:rsidRPr="003C5121">
              <w:rPr>
                <w:sz w:val="18"/>
                <w:szCs w:val="18"/>
              </w:rPr>
              <w:t>ori and m</w:t>
            </w:r>
            <w:r>
              <w:rPr>
                <w:sz w:val="18"/>
                <w:szCs w:val="18"/>
              </w:rPr>
              <w:t>ā</w:t>
            </w:r>
            <w:r w:rsidRPr="003C5121">
              <w:rPr>
                <w:sz w:val="18"/>
                <w:szCs w:val="18"/>
              </w:rPr>
              <w:t>tauranga M</w:t>
            </w:r>
            <w:r>
              <w:rPr>
                <w:sz w:val="18"/>
                <w:szCs w:val="18"/>
              </w:rPr>
              <w:t>ā</w:t>
            </w:r>
            <w:r w:rsidRPr="003C5121">
              <w:rPr>
                <w:sz w:val="18"/>
                <w:szCs w:val="18"/>
              </w:rPr>
              <w:t>ori.</w:t>
            </w:r>
          </w:p>
          <w:p w14:paraId="6AA082CC" w14:textId="2F92CD91" w:rsidR="005A4085" w:rsidRPr="001B6977" w:rsidRDefault="00496507" w:rsidP="00E924A7">
            <w:pPr>
              <w:pStyle w:val="BodyText"/>
              <w:numPr>
                <w:ilvl w:val="0"/>
                <w:numId w:val="24"/>
              </w:numPr>
              <w:spacing w:before="0" w:after="0" w:line="240" w:lineRule="auto"/>
              <w:jc w:val="left"/>
              <w:rPr>
                <w:sz w:val="18"/>
                <w:szCs w:val="18"/>
              </w:rPr>
            </w:pPr>
            <w:r w:rsidRPr="00E924A7">
              <w:rPr>
                <w:color w:val="0070C0"/>
                <w:sz w:val="18"/>
                <w:szCs w:val="18"/>
              </w:rPr>
              <w:t>An expert panel that engages in the reports and the response from the government can help to increase the visibility of environmental reporting, advocating for change, and increasing the accountability for action.</w:t>
            </w:r>
          </w:p>
        </w:tc>
      </w:tr>
      <w:tr w:rsidR="00496507" w:rsidRPr="001B6977" w14:paraId="0B7E30FB" w14:textId="77777777" w:rsidTr="00A109E7">
        <w:tc>
          <w:tcPr>
            <w:tcW w:w="1188" w:type="dxa"/>
            <w:vMerge/>
          </w:tcPr>
          <w:p w14:paraId="239998C7" w14:textId="77777777" w:rsidR="00496507" w:rsidRPr="001B6977" w:rsidRDefault="00496507" w:rsidP="00902AEC">
            <w:pPr>
              <w:keepNext/>
              <w:rPr>
                <w:rFonts w:cstheme="majorHAnsi"/>
                <w:sz w:val="18"/>
                <w:szCs w:val="18"/>
              </w:rPr>
            </w:pPr>
          </w:p>
        </w:tc>
        <w:tc>
          <w:tcPr>
            <w:tcW w:w="12805" w:type="dxa"/>
            <w:gridSpan w:val="11"/>
            <w:vAlign w:val="center"/>
          </w:tcPr>
          <w:p w14:paraId="5686C69C" w14:textId="77777777" w:rsidR="00496507" w:rsidRPr="001B6977" w:rsidRDefault="00496507" w:rsidP="00902AEC">
            <w:pPr>
              <w:keepNext/>
              <w:jc w:val="center"/>
              <w:rPr>
                <w:rFonts w:cstheme="majorHAnsi"/>
                <w:b/>
                <w:bCs/>
                <w:sz w:val="18"/>
                <w:szCs w:val="18"/>
              </w:rPr>
            </w:pPr>
            <w:r w:rsidRPr="001B6977">
              <w:rPr>
                <w:rFonts w:cstheme="majorHAnsi"/>
                <w:b/>
                <w:bCs/>
                <w:sz w:val="18"/>
                <w:szCs w:val="18"/>
              </w:rPr>
              <w:t>Risks and mitigations</w:t>
            </w:r>
          </w:p>
        </w:tc>
      </w:tr>
      <w:tr w:rsidR="008C0CC5" w:rsidRPr="001B6977" w14:paraId="1BF2C514" w14:textId="77777777" w:rsidTr="00A109E7">
        <w:tc>
          <w:tcPr>
            <w:tcW w:w="1188" w:type="dxa"/>
            <w:vMerge/>
          </w:tcPr>
          <w:p w14:paraId="0329CCA7" w14:textId="77777777" w:rsidR="008C0CC5" w:rsidRPr="001B6977" w:rsidRDefault="008C0CC5" w:rsidP="008C0CC5">
            <w:pPr>
              <w:rPr>
                <w:rFonts w:cstheme="majorHAnsi"/>
                <w:sz w:val="18"/>
                <w:szCs w:val="18"/>
              </w:rPr>
            </w:pPr>
          </w:p>
        </w:tc>
        <w:tc>
          <w:tcPr>
            <w:tcW w:w="12805" w:type="dxa"/>
            <w:gridSpan w:val="11"/>
          </w:tcPr>
          <w:p w14:paraId="004D4649" w14:textId="4B8D9E82" w:rsidR="008C0CC5" w:rsidRPr="00675A4A" w:rsidRDefault="008C0CC5" w:rsidP="00E924A7">
            <w:pPr>
              <w:pStyle w:val="BodyText"/>
              <w:keepNext/>
              <w:keepLines/>
              <w:numPr>
                <w:ilvl w:val="0"/>
                <w:numId w:val="24"/>
              </w:numPr>
              <w:spacing w:before="0" w:after="0" w:line="240" w:lineRule="auto"/>
              <w:ind w:left="357" w:hanging="357"/>
              <w:rPr>
                <w:sz w:val="18"/>
                <w:szCs w:val="18"/>
              </w:rPr>
            </w:pPr>
            <w:r w:rsidRPr="00675A4A">
              <w:rPr>
                <w:sz w:val="18"/>
                <w:szCs w:val="18"/>
              </w:rPr>
              <w:t>Risks in protecting the independence of the panel's advice and managing any conflicts of interest. If the panel were to advise on the direction of environmental reporting, there is a risk in relevant areas being missed out or gaps in reporting due to biases or oversight.</w:t>
            </w:r>
          </w:p>
          <w:p w14:paraId="2F8E19B7" w14:textId="77777777" w:rsidR="008C0CC5" w:rsidRPr="00AA236B" w:rsidRDefault="008C0CC5" w:rsidP="00E924A7">
            <w:pPr>
              <w:pStyle w:val="BodyText"/>
              <w:keepNext/>
              <w:keepLines/>
              <w:numPr>
                <w:ilvl w:val="0"/>
                <w:numId w:val="24"/>
              </w:numPr>
              <w:spacing w:before="0" w:after="0" w:line="240" w:lineRule="auto"/>
              <w:ind w:left="357" w:hanging="357"/>
              <w:rPr>
                <w:sz w:val="18"/>
                <w:szCs w:val="18"/>
              </w:rPr>
            </w:pPr>
            <w:r w:rsidRPr="00AA236B">
              <w:rPr>
                <w:sz w:val="18"/>
                <w:szCs w:val="18"/>
              </w:rPr>
              <w:t>This can be mitigated by the Secretary for the Environment being the ultimate decision-maker and through having clear terms of reference which set out expectations around the role and conduct of members.</w:t>
            </w:r>
          </w:p>
          <w:p w14:paraId="759CD05F" w14:textId="797D47FC" w:rsidR="008C0CC5" w:rsidRPr="001B6977" w:rsidRDefault="008C0CC5" w:rsidP="00E924A7">
            <w:pPr>
              <w:pStyle w:val="ListParagraph"/>
              <w:keepNext/>
              <w:keepLines/>
              <w:numPr>
                <w:ilvl w:val="0"/>
                <w:numId w:val="24"/>
              </w:numPr>
              <w:spacing w:before="0" w:after="0"/>
              <w:ind w:left="357" w:hanging="357"/>
              <w:rPr>
                <w:rFonts w:cstheme="majorHAnsi"/>
                <w:sz w:val="18"/>
                <w:szCs w:val="18"/>
              </w:rPr>
            </w:pPr>
            <w:r w:rsidRPr="00742672">
              <w:rPr>
                <w:color w:val="0070C0"/>
                <w:sz w:val="18"/>
                <w:szCs w:val="18"/>
              </w:rPr>
              <w:t xml:space="preserve">Terms of reference of the panel and its role in relation to the Secretary for the Environment should be </w:t>
            </w:r>
            <w:r>
              <w:rPr>
                <w:color w:val="0070C0"/>
                <w:sz w:val="18"/>
                <w:szCs w:val="18"/>
              </w:rPr>
              <w:t>drafted with roles clearly defined to further mitigate risk</w:t>
            </w:r>
            <w:r w:rsidRPr="00742672">
              <w:rPr>
                <w:color w:val="0070C0"/>
                <w:sz w:val="18"/>
                <w:szCs w:val="18"/>
              </w:rPr>
              <w:t>.</w:t>
            </w:r>
          </w:p>
        </w:tc>
      </w:tr>
      <w:tr w:rsidR="008C0CC5" w:rsidRPr="00CE5BB2" w14:paraId="41025C1E" w14:textId="77777777" w:rsidTr="00A109E7">
        <w:tc>
          <w:tcPr>
            <w:tcW w:w="1188" w:type="dxa"/>
            <w:shd w:val="clear" w:color="auto" w:fill="36424A" w:themeFill="text2"/>
          </w:tcPr>
          <w:p w14:paraId="4EB83AED" w14:textId="77777777" w:rsidR="008C0CC5" w:rsidRPr="00CE5BB2" w:rsidRDefault="008C0CC5" w:rsidP="008C0CC5">
            <w:pPr>
              <w:rPr>
                <w:rFonts w:cstheme="majorHAnsi"/>
                <w:b/>
                <w:bCs/>
                <w:color w:val="FFFFFF" w:themeColor="background1"/>
                <w:sz w:val="18"/>
                <w:szCs w:val="18"/>
              </w:rPr>
            </w:pPr>
            <w:r w:rsidRPr="00CE5BB2">
              <w:rPr>
                <w:rFonts w:cstheme="majorHAnsi"/>
                <w:b/>
                <w:bCs/>
                <w:color w:val="FFFFFF" w:themeColor="background1"/>
                <w:sz w:val="18"/>
                <w:szCs w:val="18"/>
              </w:rPr>
              <w:t>Proposal</w:t>
            </w:r>
          </w:p>
        </w:tc>
        <w:tc>
          <w:tcPr>
            <w:tcW w:w="12805" w:type="dxa"/>
            <w:gridSpan w:val="11"/>
            <w:shd w:val="clear" w:color="auto" w:fill="36424A" w:themeFill="text2"/>
          </w:tcPr>
          <w:p w14:paraId="0CB96FCA" w14:textId="1141E09B" w:rsidR="008C0CC5" w:rsidRPr="00CE5BB2" w:rsidRDefault="008C0CC5" w:rsidP="008C0CC5">
            <w:pPr>
              <w:jc w:val="center"/>
              <w:rPr>
                <w:rFonts w:cstheme="majorHAnsi"/>
                <w:b/>
                <w:bCs/>
                <w:color w:val="FFFFFF" w:themeColor="background1"/>
                <w:sz w:val="18"/>
                <w:szCs w:val="18"/>
              </w:rPr>
            </w:pPr>
            <w:r w:rsidRPr="00CE5BB2">
              <w:rPr>
                <w:rFonts w:cstheme="majorHAnsi"/>
                <w:b/>
                <w:bCs/>
                <w:color w:val="FFFFFF" w:themeColor="background1"/>
                <w:sz w:val="18"/>
                <w:szCs w:val="18"/>
              </w:rPr>
              <w:t>Estimated additional funding</w:t>
            </w:r>
            <w:r w:rsidR="00A574D7">
              <w:rPr>
                <w:rFonts w:cstheme="majorHAnsi"/>
                <w:b/>
                <w:bCs/>
                <w:color w:val="FFFFFF" w:themeColor="background1"/>
                <w:sz w:val="18"/>
                <w:szCs w:val="18"/>
              </w:rPr>
              <w:t xml:space="preserve"> </w:t>
            </w:r>
            <w:r w:rsidR="00A574D7" w:rsidRPr="00A574D7">
              <w:rPr>
                <w:rFonts w:cstheme="majorHAnsi"/>
                <w:b/>
                <w:bCs/>
                <w:color w:val="FFFFFF" w:themeColor="background1"/>
                <w:sz w:val="18"/>
                <w:szCs w:val="18"/>
              </w:rPr>
              <w:t>(NZ$ m)</w:t>
            </w:r>
          </w:p>
        </w:tc>
      </w:tr>
      <w:tr w:rsidR="008C0CC5" w:rsidRPr="001B6977" w14:paraId="1A72952C" w14:textId="77777777" w:rsidTr="00A109E7">
        <w:tc>
          <w:tcPr>
            <w:tcW w:w="1188" w:type="dxa"/>
            <w:vMerge w:val="restart"/>
          </w:tcPr>
          <w:p w14:paraId="1294CC88" w14:textId="79754AB0" w:rsidR="008C0CC5" w:rsidRPr="001B6977" w:rsidRDefault="005A4085" w:rsidP="008C0CC5">
            <w:pPr>
              <w:rPr>
                <w:rFonts w:cstheme="majorHAnsi"/>
                <w:sz w:val="18"/>
                <w:szCs w:val="18"/>
              </w:rPr>
            </w:pPr>
            <w:r w:rsidRPr="00622706">
              <w:rPr>
                <w:b/>
                <w:bCs/>
                <w:sz w:val="18"/>
                <w:szCs w:val="18"/>
              </w:rPr>
              <w:t>Proposal 6: Replace environmental domains with cross-domain themes</w:t>
            </w:r>
          </w:p>
        </w:tc>
        <w:tc>
          <w:tcPr>
            <w:tcW w:w="2328" w:type="dxa"/>
            <w:gridSpan w:val="2"/>
            <w:vAlign w:val="center"/>
          </w:tcPr>
          <w:p w14:paraId="71774AE1" w14:textId="77777777" w:rsidR="008C0CC5" w:rsidRPr="001B6977" w:rsidRDefault="008C0CC5" w:rsidP="008C0CC5">
            <w:pPr>
              <w:jc w:val="center"/>
              <w:rPr>
                <w:rFonts w:cstheme="majorHAnsi"/>
                <w:sz w:val="18"/>
                <w:szCs w:val="18"/>
              </w:rPr>
            </w:pPr>
            <w:r w:rsidRPr="001B6977">
              <w:rPr>
                <w:rFonts w:cstheme="majorHAnsi"/>
                <w:b/>
                <w:bCs/>
                <w:sz w:val="18"/>
                <w:szCs w:val="18"/>
              </w:rPr>
              <w:t>Ministry for the Environment</w:t>
            </w:r>
          </w:p>
        </w:tc>
        <w:tc>
          <w:tcPr>
            <w:tcW w:w="2328" w:type="dxa"/>
            <w:gridSpan w:val="2"/>
            <w:vAlign w:val="center"/>
          </w:tcPr>
          <w:p w14:paraId="088092E7" w14:textId="77777777" w:rsidR="008C0CC5" w:rsidRPr="001B6977" w:rsidRDefault="008C0CC5" w:rsidP="008C0CC5">
            <w:pPr>
              <w:jc w:val="center"/>
              <w:rPr>
                <w:rFonts w:cstheme="majorHAnsi"/>
                <w:sz w:val="18"/>
                <w:szCs w:val="18"/>
              </w:rPr>
            </w:pPr>
            <w:r w:rsidRPr="001B6977">
              <w:rPr>
                <w:rFonts w:cstheme="majorHAnsi"/>
                <w:b/>
                <w:bCs/>
                <w:sz w:val="18"/>
                <w:szCs w:val="18"/>
              </w:rPr>
              <w:t>Stats NZ</w:t>
            </w:r>
          </w:p>
        </w:tc>
        <w:tc>
          <w:tcPr>
            <w:tcW w:w="2328" w:type="dxa"/>
            <w:gridSpan w:val="2"/>
            <w:vAlign w:val="center"/>
          </w:tcPr>
          <w:p w14:paraId="47905074" w14:textId="77777777" w:rsidR="008C0CC5" w:rsidRPr="001B6977" w:rsidRDefault="008C0CC5" w:rsidP="008C0CC5">
            <w:pPr>
              <w:jc w:val="center"/>
              <w:rPr>
                <w:rFonts w:cstheme="majorHAnsi"/>
                <w:sz w:val="18"/>
                <w:szCs w:val="18"/>
              </w:rPr>
            </w:pPr>
            <w:r w:rsidRPr="001B6977">
              <w:rPr>
                <w:rFonts w:cstheme="majorHAnsi"/>
                <w:b/>
                <w:bCs/>
                <w:sz w:val="18"/>
                <w:szCs w:val="18"/>
              </w:rPr>
              <w:t>Other organisations</w:t>
            </w:r>
          </w:p>
        </w:tc>
        <w:tc>
          <w:tcPr>
            <w:tcW w:w="2328" w:type="dxa"/>
            <w:gridSpan w:val="2"/>
            <w:vAlign w:val="center"/>
          </w:tcPr>
          <w:p w14:paraId="066B5640" w14:textId="77777777" w:rsidR="008C0CC5" w:rsidRPr="001B6977" w:rsidRDefault="008C0CC5" w:rsidP="008C0CC5">
            <w:pPr>
              <w:jc w:val="center"/>
              <w:rPr>
                <w:rFonts w:cstheme="majorHAnsi"/>
                <w:sz w:val="18"/>
                <w:szCs w:val="18"/>
              </w:rPr>
            </w:pPr>
            <w:r w:rsidRPr="001B6977">
              <w:rPr>
                <w:rFonts w:cstheme="majorHAnsi"/>
                <w:b/>
                <w:bCs/>
                <w:sz w:val="18"/>
                <w:szCs w:val="18"/>
              </w:rPr>
              <w:t>Purchase costs</w:t>
            </w:r>
          </w:p>
        </w:tc>
        <w:tc>
          <w:tcPr>
            <w:tcW w:w="2328" w:type="dxa"/>
            <w:gridSpan w:val="2"/>
            <w:vAlign w:val="center"/>
          </w:tcPr>
          <w:p w14:paraId="5ED87C23" w14:textId="77777777" w:rsidR="008C0CC5" w:rsidRPr="001B6977" w:rsidRDefault="008C0CC5" w:rsidP="008C0CC5">
            <w:pPr>
              <w:jc w:val="center"/>
              <w:rPr>
                <w:rFonts w:cstheme="majorHAnsi"/>
                <w:sz w:val="18"/>
                <w:szCs w:val="18"/>
              </w:rPr>
            </w:pPr>
            <w:r w:rsidRPr="001B6977">
              <w:rPr>
                <w:rFonts w:cstheme="majorHAnsi"/>
                <w:b/>
                <w:bCs/>
                <w:sz w:val="18"/>
                <w:szCs w:val="18"/>
              </w:rPr>
              <w:t>Deadweight Cost of Tax</w:t>
            </w:r>
          </w:p>
        </w:tc>
        <w:tc>
          <w:tcPr>
            <w:tcW w:w="1165" w:type="dxa"/>
            <w:vMerge w:val="restart"/>
            <w:vAlign w:val="center"/>
          </w:tcPr>
          <w:p w14:paraId="321F2EF8" w14:textId="679B15A3" w:rsidR="008C0CC5" w:rsidRPr="001B6977" w:rsidRDefault="008C0CC5" w:rsidP="008C0CC5">
            <w:pPr>
              <w:jc w:val="center"/>
              <w:rPr>
                <w:rFonts w:cstheme="majorHAnsi"/>
                <w:b/>
                <w:bCs/>
                <w:sz w:val="18"/>
                <w:szCs w:val="18"/>
              </w:rPr>
            </w:pPr>
            <w:r w:rsidRPr="001B6977">
              <w:rPr>
                <w:rFonts w:cstheme="majorHAnsi"/>
                <w:b/>
                <w:bCs/>
                <w:sz w:val="18"/>
                <w:szCs w:val="18"/>
              </w:rPr>
              <w:t>Mean Present Value</w:t>
            </w:r>
          </w:p>
          <w:p w14:paraId="7159BB47" w14:textId="77777777" w:rsidR="008C0CC5" w:rsidRPr="001B6977" w:rsidRDefault="008C0CC5" w:rsidP="008C0CC5">
            <w:pPr>
              <w:jc w:val="center"/>
              <w:rPr>
                <w:rFonts w:cstheme="majorHAnsi"/>
                <w:sz w:val="18"/>
                <w:szCs w:val="18"/>
              </w:rPr>
            </w:pPr>
            <w:r w:rsidRPr="001B6977">
              <w:rPr>
                <w:rFonts w:cstheme="majorHAnsi"/>
                <w:b/>
                <w:bCs/>
                <w:sz w:val="18"/>
                <w:szCs w:val="18"/>
              </w:rPr>
              <w:t>(Range)</w:t>
            </w:r>
          </w:p>
        </w:tc>
      </w:tr>
      <w:tr w:rsidR="008C0CC5" w:rsidRPr="001B6977" w14:paraId="37917E89" w14:textId="77777777" w:rsidTr="00A109E7">
        <w:tc>
          <w:tcPr>
            <w:tcW w:w="1188" w:type="dxa"/>
            <w:vMerge/>
          </w:tcPr>
          <w:p w14:paraId="38D16E8F" w14:textId="77777777" w:rsidR="008C0CC5" w:rsidRPr="001B6977" w:rsidRDefault="008C0CC5" w:rsidP="008C0CC5">
            <w:pPr>
              <w:rPr>
                <w:rFonts w:cstheme="majorHAnsi"/>
                <w:sz w:val="18"/>
                <w:szCs w:val="18"/>
              </w:rPr>
            </w:pPr>
          </w:p>
        </w:tc>
        <w:tc>
          <w:tcPr>
            <w:tcW w:w="1164" w:type="dxa"/>
            <w:vAlign w:val="center"/>
          </w:tcPr>
          <w:p w14:paraId="558B38EB" w14:textId="77777777" w:rsidR="008C0CC5" w:rsidRPr="001B6977" w:rsidRDefault="008C0CC5" w:rsidP="008C0CC5">
            <w:pPr>
              <w:jc w:val="center"/>
              <w:rPr>
                <w:rFonts w:cstheme="majorHAnsi"/>
                <w:b/>
                <w:bCs/>
                <w:sz w:val="18"/>
                <w:szCs w:val="18"/>
              </w:rPr>
            </w:pPr>
            <w:r w:rsidRPr="001B6977">
              <w:rPr>
                <w:rFonts w:cstheme="majorHAnsi"/>
                <w:b/>
                <w:bCs/>
                <w:sz w:val="18"/>
                <w:szCs w:val="18"/>
              </w:rPr>
              <w:t>Upfront</w:t>
            </w:r>
          </w:p>
        </w:tc>
        <w:tc>
          <w:tcPr>
            <w:tcW w:w="1164" w:type="dxa"/>
            <w:vAlign w:val="center"/>
          </w:tcPr>
          <w:p w14:paraId="59136876" w14:textId="77777777" w:rsidR="008C0CC5" w:rsidRPr="001B6977" w:rsidRDefault="008C0CC5" w:rsidP="008C0CC5">
            <w:pPr>
              <w:jc w:val="center"/>
              <w:rPr>
                <w:rFonts w:cstheme="majorHAnsi"/>
                <w:b/>
                <w:bCs/>
                <w:sz w:val="18"/>
                <w:szCs w:val="18"/>
              </w:rPr>
            </w:pPr>
            <w:r w:rsidRPr="001B6977">
              <w:rPr>
                <w:rFonts w:cstheme="majorHAnsi"/>
                <w:b/>
                <w:bCs/>
                <w:sz w:val="18"/>
                <w:szCs w:val="18"/>
              </w:rPr>
              <w:t>Ongoing</w:t>
            </w:r>
          </w:p>
          <w:p w14:paraId="589B4F95" w14:textId="77777777" w:rsidR="008C0CC5" w:rsidRPr="001B6977" w:rsidRDefault="008C0CC5" w:rsidP="008C0CC5">
            <w:pPr>
              <w:jc w:val="center"/>
              <w:rPr>
                <w:rFonts w:cstheme="majorHAnsi"/>
                <w:b/>
                <w:bCs/>
                <w:sz w:val="18"/>
                <w:szCs w:val="18"/>
              </w:rPr>
            </w:pPr>
            <w:r w:rsidRPr="001B6977">
              <w:rPr>
                <w:rFonts w:cstheme="majorHAnsi"/>
                <w:b/>
                <w:bCs/>
                <w:sz w:val="18"/>
                <w:szCs w:val="18"/>
              </w:rPr>
              <w:t>(annual)</w:t>
            </w:r>
          </w:p>
        </w:tc>
        <w:tc>
          <w:tcPr>
            <w:tcW w:w="1164" w:type="dxa"/>
            <w:vAlign w:val="center"/>
          </w:tcPr>
          <w:p w14:paraId="5948E35D" w14:textId="77777777" w:rsidR="008C0CC5" w:rsidRPr="001B6977" w:rsidRDefault="008C0CC5" w:rsidP="008C0CC5">
            <w:pPr>
              <w:jc w:val="center"/>
              <w:rPr>
                <w:rFonts w:cstheme="majorHAnsi"/>
                <w:sz w:val="18"/>
                <w:szCs w:val="18"/>
              </w:rPr>
            </w:pPr>
            <w:r w:rsidRPr="001B6977">
              <w:rPr>
                <w:rFonts w:cstheme="majorHAnsi"/>
                <w:b/>
                <w:bCs/>
                <w:sz w:val="18"/>
                <w:szCs w:val="18"/>
              </w:rPr>
              <w:t>Upfront</w:t>
            </w:r>
          </w:p>
        </w:tc>
        <w:tc>
          <w:tcPr>
            <w:tcW w:w="1164" w:type="dxa"/>
            <w:vAlign w:val="center"/>
          </w:tcPr>
          <w:p w14:paraId="5C4757A0" w14:textId="77777777" w:rsidR="008C0CC5" w:rsidRPr="001B6977" w:rsidRDefault="008C0CC5" w:rsidP="008C0CC5">
            <w:pPr>
              <w:jc w:val="center"/>
              <w:rPr>
                <w:rFonts w:cstheme="majorHAnsi"/>
                <w:b/>
                <w:bCs/>
                <w:sz w:val="18"/>
                <w:szCs w:val="18"/>
              </w:rPr>
            </w:pPr>
            <w:r w:rsidRPr="001B6977">
              <w:rPr>
                <w:rFonts w:cstheme="majorHAnsi"/>
                <w:b/>
                <w:bCs/>
                <w:sz w:val="18"/>
                <w:szCs w:val="18"/>
              </w:rPr>
              <w:t>Ongoing</w:t>
            </w:r>
          </w:p>
          <w:p w14:paraId="37F98418" w14:textId="77777777" w:rsidR="008C0CC5" w:rsidRPr="001B6977" w:rsidRDefault="008C0CC5" w:rsidP="008C0CC5">
            <w:pPr>
              <w:jc w:val="center"/>
              <w:rPr>
                <w:rFonts w:cstheme="majorHAnsi"/>
                <w:sz w:val="18"/>
                <w:szCs w:val="18"/>
              </w:rPr>
            </w:pPr>
            <w:r w:rsidRPr="001B6977">
              <w:rPr>
                <w:rFonts w:cstheme="majorHAnsi"/>
                <w:b/>
                <w:bCs/>
                <w:sz w:val="18"/>
                <w:szCs w:val="18"/>
              </w:rPr>
              <w:t>(annual)</w:t>
            </w:r>
          </w:p>
        </w:tc>
        <w:tc>
          <w:tcPr>
            <w:tcW w:w="1164" w:type="dxa"/>
            <w:vAlign w:val="center"/>
          </w:tcPr>
          <w:p w14:paraId="7A4D66EE" w14:textId="77777777" w:rsidR="008C0CC5" w:rsidRPr="001B6977" w:rsidRDefault="008C0CC5" w:rsidP="008C0CC5">
            <w:pPr>
              <w:jc w:val="center"/>
              <w:rPr>
                <w:rFonts w:cstheme="majorHAnsi"/>
                <w:sz w:val="18"/>
                <w:szCs w:val="18"/>
              </w:rPr>
            </w:pPr>
            <w:r w:rsidRPr="001B6977">
              <w:rPr>
                <w:rFonts w:cstheme="majorHAnsi"/>
                <w:b/>
                <w:bCs/>
                <w:sz w:val="18"/>
                <w:szCs w:val="18"/>
              </w:rPr>
              <w:t>Upfront</w:t>
            </w:r>
          </w:p>
        </w:tc>
        <w:tc>
          <w:tcPr>
            <w:tcW w:w="1164" w:type="dxa"/>
            <w:vAlign w:val="center"/>
          </w:tcPr>
          <w:p w14:paraId="0672ACFA" w14:textId="77777777" w:rsidR="008C0CC5" w:rsidRPr="001B6977" w:rsidRDefault="008C0CC5" w:rsidP="008C0CC5">
            <w:pPr>
              <w:jc w:val="center"/>
              <w:rPr>
                <w:rFonts w:cstheme="majorHAnsi"/>
                <w:b/>
                <w:bCs/>
                <w:sz w:val="18"/>
                <w:szCs w:val="18"/>
              </w:rPr>
            </w:pPr>
            <w:r w:rsidRPr="001B6977">
              <w:rPr>
                <w:rFonts w:cstheme="majorHAnsi"/>
                <w:b/>
                <w:bCs/>
                <w:sz w:val="18"/>
                <w:szCs w:val="18"/>
              </w:rPr>
              <w:t>Ongoing</w:t>
            </w:r>
          </w:p>
          <w:p w14:paraId="7862B7AD" w14:textId="77777777" w:rsidR="008C0CC5" w:rsidRPr="001B6977" w:rsidRDefault="008C0CC5" w:rsidP="008C0CC5">
            <w:pPr>
              <w:jc w:val="center"/>
              <w:rPr>
                <w:rFonts w:cstheme="majorHAnsi"/>
                <w:sz w:val="18"/>
                <w:szCs w:val="18"/>
              </w:rPr>
            </w:pPr>
            <w:r w:rsidRPr="001B6977">
              <w:rPr>
                <w:rFonts w:cstheme="majorHAnsi"/>
                <w:b/>
                <w:bCs/>
                <w:sz w:val="18"/>
                <w:szCs w:val="18"/>
              </w:rPr>
              <w:t>(annual)</w:t>
            </w:r>
          </w:p>
        </w:tc>
        <w:tc>
          <w:tcPr>
            <w:tcW w:w="1164" w:type="dxa"/>
            <w:vAlign w:val="center"/>
          </w:tcPr>
          <w:p w14:paraId="7E2D6546" w14:textId="77777777" w:rsidR="008C0CC5" w:rsidRPr="001B6977" w:rsidRDefault="008C0CC5" w:rsidP="008C0CC5">
            <w:pPr>
              <w:jc w:val="center"/>
              <w:rPr>
                <w:rFonts w:cstheme="majorHAnsi"/>
                <w:sz w:val="18"/>
                <w:szCs w:val="18"/>
              </w:rPr>
            </w:pPr>
            <w:r w:rsidRPr="001B6977">
              <w:rPr>
                <w:rFonts w:cstheme="majorHAnsi"/>
                <w:b/>
                <w:bCs/>
                <w:sz w:val="18"/>
                <w:szCs w:val="18"/>
              </w:rPr>
              <w:t>Upfront</w:t>
            </w:r>
          </w:p>
        </w:tc>
        <w:tc>
          <w:tcPr>
            <w:tcW w:w="1164" w:type="dxa"/>
            <w:vAlign w:val="center"/>
          </w:tcPr>
          <w:p w14:paraId="2E933155" w14:textId="77777777" w:rsidR="008C0CC5" w:rsidRPr="001B6977" w:rsidRDefault="008C0CC5" w:rsidP="008C0CC5">
            <w:pPr>
              <w:jc w:val="center"/>
              <w:rPr>
                <w:rFonts w:cstheme="majorHAnsi"/>
                <w:b/>
                <w:bCs/>
                <w:sz w:val="18"/>
                <w:szCs w:val="18"/>
              </w:rPr>
            </w:pPr>
            <w:r w:rsidRPr="001B6977">
              <w:rPr>
                <w:rFonts w:cstheme="majorHAnsi"/>
                <w:b/>
                <w:bCs/>
                <w:sz w:val="18"/>
                <w:szCs w:val="18"/>
              </w:rPr>
              <w:t>Ongoing</w:t>
            </w:r>
          </w:p>
          <w:p w14:paraId="5FD849F1" w14:textId="77777777" w:rsidR="008C0CC5" w:rsidRPr="001B6977" w:rsidRDefault="008C0CC5" w:rsidP="008C0CC5">
            <w:pPr>
              <w:jc w:val="center"/>
              <w:rPr>
                <w:rFonts w:cstheme="majorHAnsi"/>
                <w:sz w:val="18"/>
                <w:szCs w:val="18"/>
              </w:rPr>
            </w:pPr>
            <w:r w:rsidRPr="001B6977">
              <w:rPr>
                <w:rFonts w:cstheme="majorHAnsi"/>
                <w:b/>
                <w:bCs/>
                <w:sz w:val="18"/>
                <w:szCs w:val="18"/>
              </w:rPr>
              <w:t>(annual)</w:t>
            </w:r>
          </w:p>
        </w:tc>
        <w:tc>
          <w:tcPr>
            <w:tcW w:w="1164" w:type="dxa"/>
            <w:vAlign w:val="center"/>
          </w:tcPr>
          <w:p w14:paraId="07998802" w14:textId="77777777" w:rsidR="008C0CC5" w:rsidRPr="001B6977" w:rsidRDefault="008C0CC5" w:rsidP="008C0CC5">
            <w:pPr>
              <w:jc w:val="center"/>
              <w:rPr>
                <w:rFonts w:cstheme="majorHAnsi"/>
                <w:sz w:val="18"/>
                <w:szCs w:val="18"/>
              </w:rPr>
            </w:pPr>
            <w:r w:rsidRPr="001B6977">
              <w:rPr>
                <w:rFonts w:cstheme="majorHAnsi"/>
                <w:b/>
                <w:bCs/>
                <w:sz w:val="18"/>
                <w:szCs w:val="18"/>
              </w:rPr>
              <w:t>Upfront</w:t>
            </w:r>
          </w:p>
        </w:tc>
        <w:tc>
          <w:tcPr>
            <w:tcW w:w="1164" w:type="dxa"/>
            <w:vAlign w:val="center"/>
          </w:tcPr>
          <w:p w14:paraId="280365F5" w14:textId="77777777" w:rsidR="008C0CC5" w:rsidRPr="001B6977" w:rsidRDefault="008C0CC5" w:rsidP="008C0CC5">
            <w:pPr>
              <w:jc w:val="center"/>
              <w:rPr>
                <w:rFonts w:cstheme="majorHAnsi"/>
                <w:b/>
                <w:bCs/>
                <w:sz w:val="18"/>
                <w:szCs w:val="18"/>
              </w:rPr>
            </w:pPr>
            <w:r w:rsidRPr="001B6977">
              <w:rPr>
                <w:rFonts w:cstheme="majorHAnsi"/>
                <w:b/>
                <w:bCs/>
                <w:sz w:val="18"/>
                <w:szCs w:val="18"/>
              </w:rPr>
              <w:t>Ongoing</w:t>
            </w:r>
          </w:p>
          <w:p w14:paraId="256B2872" w14:textId="77777777" w:rsidR="008C0CC5" w:rsidRPr="001B6977" w:rsidRDefault="008C0CC5" w:rsidP="008C0CC5">
            <w:pPr>
              <w:jc w:val="center"/>
              <w:rPr>
                <w:rFonts w:cstheme="majorHAnsi"/>
                <w:sz w:val="18"/>
                <w:szCs w:val="18"/>
              </w:rPr>
            </w:pPr>
            <w:r w:rsidRPr="001B6977">
              <w:rPr>
                <w:rFonts w:cstheme="majorHAnsi"/>
                <w:b/>
                <w:bCs/>
                <w:sz w:val="18"/>
                <w:szCs w:val="18"/>
              </w:rPr>
              <w:t>(annual)</w:t>
            </w:r>
          </w:p>
        </w:tc>
        <w:tc>
          <w:tcPr>
            <w:tcW w:w="1165" w:type="dxa"/>
            <w:vMerge/>
            <w:vAlign w:val="center"/>
          </w:tcPr>
          <w:p w14:paraId="1AFB58FC" w14:textId="77777777" w:rsidR="008C0CC5" w:rsidRPr="001B6977" w:rsidRDefault="008C0CC5" w:rsidP="008C0CC5">
            <w:pPr>
              <w:jc w:val="center"/>
              <w:rPr>
                <w:rFonts w:cstheme="majorHAnsi"/>
                <w:sz w:val="18"/>
                <w:szCs w:val="18"/>
              </w:rPr>
            </w:pPr>
          </w:p>
        </w:tc>
      </w:tr>
      <w:tr w:rsidR="00A01E41" w:rsidRPr="001B6977" w14:paraId="3F5DD2AD" w14:textId="77777777" w:rsidTr="00A109E7">
        <w:tc>
          <w:tcPr>
            <w:tcW w:w="1188" w:type="dxa"/>
            <w:vMerge/>
          </w:tcPr>
          <w:p w14:paraId="63B01014" w14:textId="77777777" w:rsidR="00A01E41" w:rsidRPr="001B6977" w:rsidRDefault="00A01E41" w:rsidP="00A01E41">
            <w:pPr>
              <w:rPr>
                <w:rFonts w:cstheme="majorHAnsi"/>
                <w:sz w:val="18"/>
                <w:szCs w:val="18"/>
              </w:rPr>
            </w:pPr>
          </w:p>
        </w:tc>
        <w:tc>
          <w:tcPr>
            <w:tcW w:w="1164" w:type="dxa"/>
            <w:vAlign w:val="center"/>
          </w:tcPr>
          <w:p w14:paraId="7465C5F3" w14:textId="0FF3805E" w:rsidR="00A01E41" w:rsidRPr="001B6977" w:rsidRDefault="00A01E41" w:rsidP="00A01E41">
            <w:pPr>
              <w:jc w:val="center"/>
              <w:rPr>
                <w:rFonts w:cstheme="majorHAnsi"/>
                <w:sz w:val="18"/>
                <w:szCs w:val="18"/>
              </w:rPr>
            </w:pPr>
            <w:r>
              <w:rPr>
                <w:sz w:val="18"/>
                <w:szCs w:val="18"/>
              </w:rPr>
              <w:t>$0.1</w:t>
            </w:r>
          </w:p>
        </w:tc>
        <w:tc>
          <w:tcPr>
            <w:tcW w:w="1164" w:type="dxa"/>
            <w:vAlign w:val="center"/>
          </w:tcPr>
          <w:p w14:paraId="7F67F0B0" w14:textId="0B9057B7" w:rsidR="00A01E41" w:rsidRPr="001B6977" w:rsidRDefault="00A01E41" w:rsidP="00A01E41">
            <w:pPr>
              <w:jc w:val="center"/>
              <w:rPr>
                <w:rFonts w:cstheme="majorHAnsi"/>
                <w:sz w:val="18"/>
                <w:szCs w:val="18"/>
              </w:rPr>
            </w:pPr>
            <w:r>
              <w:rPr>
                <w:sz w:val="18"/>
                <w:szCs w:val="18"/>
              </w:rPr>
              <w:t>$0.0</w:t>
            </w:r>
          </w:p>
        </w:tc>
        <w:tc>
          <w:tcPr>
            <w:tcW w:w="1164" w:type="dxa"/>
            <w:vAlign w:val="center"/>
          </w:tcPr>
          <w:p w14:paraId="5189820D" w14:textId="3B81B87C" w:rsidR="00A01E41" w:rsidRPr="001B6977" w:rsidRDefault="00A01E41" w:rsidP="00A01E41">
            <w:pPr>
              <w:jc w:val="center"/>
              <w:rPr>
                <w:rFonts w:cstheme="majorHAnsi"/>
                <w:sz w:val="18"/>
                <w:szCs w:val="18"/>
              </w:rPr>
            </w:pPr>
            <w:r>
              <w:rPr>
                <w:sz w:val="18"/>
                <w:szCs w:val="18"/>
              </w:rPr>
              <w:t>$0.1</w:t>
            </w:r>
          </w:p>
        </w:tc>
        <w:tc>
          <w:tcPr>
            <w:tcW w:w="1164" w:type="dxa"/>
            <w:vAlign w:val="center"/>
          </w:tcPr>
          <w:p w14:paraId="234F1F24" w14:textId="7A8F3EF1" w:rsidR="00A01E41" w:rsidRPr="001B6977" w:rsidRDefault="00A01E41" w:rsidP="00A01E41">
            <w:pPr>
              <w:jc w:val="center"/>
              <w:rPr>
                <w:rFonts w:cstheme="majorHAnsi"/>
                <w:sz w:val="18"/>
                <w:szCs w:val="18"/>
              </w:rPr>
            </w:pPr>
            <w:r>
              <w:rPr>
                <w:sz w:val="18"/>
                <w:szCs w:val="18"/>
              </w:rPr>
              <w:t>$0.0</w:t>
            </w:r>
          </w:p>
        </w:tc>
        <w:tc>
          <w:tcPr>
            <w:tcW w:w="1164" w:type="dxa"/>
            <w:vAlign w:val="center"/>
          </w:tcPr>
          <w:p w14:paraId="2D6A6991" w14:textId="646E91D8" w:rsidR="00A01E41" w:rsidRPr="001B6977" w:rsidRDefault="00A01E41" w:rsidP="00A01E41">
            <w:pPr>
              <w:jc w:val="center"/>
              <w:rPr>
                <w:rFonts w:cstheme="majorHAnsi"/>
                <w:sz w:val="18"/>
                <w:szCs w:val="18"/>
              </w:rPr>
            </w:pPr>
            <w:r>
              <w:rPr>
                <w:sz w:val="18"/>
                <w:szCs w:val="18"/>
              </w:rPr>
              <w:t>$0.2</w:t>
            </w:r>
          </w:p>
        </w:tc>
        <w:tc>
          <w:tcPr>
            <w:tcW w:w="1164" w:type="dxa"/>
            <w:vAlign w:val="center"/>
          </w:tcPr>
          <w:p w14:paraId="6660B012" w14:textId="00DDF3B3" w:rsidR="00A01E41" w:rsidRPr="001B6977" w:rsidRDefault="00A01E41" w:rsidP="00A01E41">
            <w:pPr>
              <w:jc w:val="center"/>
              <w:rPr>
                <w:rFonts w:cstheme="majorHAnsi"/>
                <w:sz w:val="18"/>
                <w:szCs w:val="18"/>
              </w:rPr>
            </w:pPr>
            <w:r>
              <w:rPr>
                <w:sz w:val="18"/>
                <w:szCs w:val="18"/>
              </w:rPr>
              <w:t>$0.0</w:t>
            </w:r>
          </w:p>
        </w:tc>
        <w:tc>
          <w:tcPr>
            <w:tcW w:w="1164" w:type="dxa"/>
            <w:vAlign w:val="center"/>
          </w:tcPr>
          <w:p w14:paraId="264F9EEC" w14:textId="5DDAC08A" w:rsidR="00A01E41" w:rsidRPr="001B6977" w:rsidRDefault="00A01E41" w:rsidP="00A01E41">
            <w:pPr>
              <w:jc w:val="center"/>
              <w:rPr>
                <w:rFonts w:cstheme="majorHAnsi"/>
                <w:sz w:val="18"/>
                <w:szCs w:val="18"/>
              </w:rPr>
            </w:pPr>
            <w:r>
              <w:rPr>
                <w:sz w:val="18"/>
                <w:szCs w:val="18"/>
              </w:rPr>
              <w:t>$0.0</w:t>
            </w:r>
          </w:p>
        </w:tc>
        <w:tc>
          <w:tcPr>
            <w:tcW w:w="1164" w:type="dxa"/>
            <w:vAlign w:val="center"/>
          </w:tcPr>
          <w:p w14:paraId="57908B4A" w14:textId="2C1955E9" w:rsidR="00A01E41" w:rsidRPr="001B6977" w:rsidRDefault="00A01E41" w:rsidP="00A01E41">
            <w:pPr>
              <w:jc w:val="center"/>
              <w:rPr>
                <w:rFonts w:cstheme="majorHAnsi"/>
                <w:sz w:val="18"/>
                <w:szCs w:val="18"/>
              </w:rPr>
            </w:pPr>
            <w:r>
              <w:rPr>
                <w:sz w:val="18"/>
                <w:szCs w:val="18"/>
              </w:rPr>
              <w:t>$0.0</w:t>
            </w:r>
          </w:p>
        </w:tc>
        <w:tc>
          <w:tcPr>
            <w:tcW w:w="1164" w:type="dxa"/>
            <w:vAlign w:val="center"/>
          </w:tcPr>
          <w:p w14:paraId="5F3C81A1" w14:textId="03C4D66E" w:rsidR="00A01E41" w:rsidRPr="001B6977" w:rsidRDefault="00A01E41" w:rsidP="00A01E41">
            <w:pPr>
              <w:jc w:val="center"/>
              <w:rPr>
                <w:rFonts w:cstheme="majorHAnsi"/>
                <w:sz w:val="18"/>
                <w:szCs w:val="18"/>
              </w:rPr>
            </w:pPr>
            <w:r>
              <w:rPr>
                <w:rFonts w:cstheme="majorHAnsi"/>
                <w:sz w:val="18"/>
                <w:szCs w:val="18"/>
              </w:rPr>
              <w:t>$0.1</w:t>
            </w:r>
          </w:p>
        </w:tc>
        <w:tc>
          <w:tcPr>
            <w:tcW w:w="1164" w:type="dxa"/>
            <w:vAlign w:val="center"/>
          </w:tcPr>
          <w:p w14:paraId="2F45DEF9" w14:textId="5F3684D0" w:rsidR="00A01E41" w:rsidRPr="001B6977" w:rsidRDefault="00A01E41" w:rsidP="00A01E41">
            <w:pPr>
              <w:jc w:val="center"/>
              <w:rPr>
                <w:rFonts w:cstheme="majorHAnsi"/>
                <w:sz w:val="18"/>
                <w:szCs w:val="18"/>
              </w:rPr>
            </w:pPr>
            <w:r>
              <w:rPr>
                <w:rFonts w:cstheme="majorHAnsi"/>
                <w:sz w:val="18"/>
                <w:szCs w:val="18"/>
              </w:rPr>
              <w:t>$0.0</w:t>
            </w:r>
          </w:p>
        </w:tc>
        <w:tc>
          <w:tcPr>
            <w:tcW w:w="1165" w:type="dxa"/>
            <w:vAlign w:val="center"/>
          </w:tcPr>
          <w:p w14:paraId="32817118" w14:textId="77777777" w:rsidR="00753739" w:rsidRDefault="00753739" w:rsidP="00753739">
            <w:pPr>
              <w:jc w:val="center"/>
              <w:rPr>
                <w:sz w:val="18"/>
                <w:szCs w:val="18"/>
              </w:rPr>
            </w:pPr>
            <w:r>
              <w:rPr>
                <w:sz w:val="18"/>
                <w:szCs w:val="18"/>
              </w:rPr>
              <w:t>$0.5</w:t>
            </w:r>
          </w:p>
          <w:p w14:paraId="2687B600" w14:textId="2ADC675C" w:rsidR="00A01E41" w:rsidRPr="001B6977" w:rsidRDefault="00753739" w:rsidP="00753739">
            <w:pPr>
              <w:jc w:val="center"/>
              <w:rPr>
                <w:rFonts w:cstheme="majorHAnsi"/>
                <w:sz w:val="18"/>
                <w:szCs w:val="18"/>
              </w:rPr>
            </w:pPr>
            <w:r>
              <w:rPr>
                <w:sz w:val="18"/>
                <w:szCs w:val="18"/>
              </w:rPr>
              <w:t>($0.2 - $1.1)</w:t>
            </w:r>
          </w:p>
        </w:tc>
      </w:tr>
      <w:tr w:rsidR="00A01E41" w:rsidRPr="001B6977" w14:paraId="72FCA639" w14:textId="77777777" w:rsidTr="00A109E7">
        <w:tc>
          <w:tcPr>
            <w:tcW w:w="1188" w:type="dxa"/>
            <w:vMerge/>
          </w:tcPr>
          <w:p w14:paraId="0D6804ED" w14:textId="77777777" w:rsidR="00A01E41" w:rsidRPr="001B6977" w:rsidRDefault="00A01E41" w:rsidP="00A01E41">
            <w:pPr>
              <w:rPr>
                <w:rFonts w:cstheme="majorHAnsi"/>
                <w:sz w:val="18"/>
                <w:szCs w:val="18"/>
              </w:rPr>
            </w:pPr>
          </w:p>
        </w:tc>
        <w:tc>
          <w:tcPr>
            <w:tcW w:w="12805" w:type="dxa"/>
            <w:gridSpan w:val="11"/>
            <w:vAlign w:val="center"/>
          </w:tcPr>
          <w:p w14:paraId="6A91B5E9" w14:textId="77777777" w:rsidR="00A01E41" w:rsidRPr="001B6977" w:rsidRDefault="00A01E41" w:rsidP="00A01E41">
            <w:pPr>
              <w:jc w:val="center"/>
              <w:rPr>
                <w:rFonts w:cstheme="majorHAnsi"/>
                <w:b/>
                <w:bCs/>
                <w:sz w:val="18"/>
                <w:szCs w:val="18"/>
              </w:rPr>
            </w:pPr>
            <w:r w:rsidRPr="001B6977">
              <w:rPr>
                <w:rFonts w:cstheme="majorHAnsi"/>
                <w:b/>
                <w:bCs/>
                <w:sz w:val="18"/>
                <w:szCs w:val="18"/>
              </w:rPr>
              <w:t>Benefits</w:t>
            </w:r>
          </w:p>
        </w:tc>
      </w:tr>
      <w:tr w:rsidR="004231C4" w:rsidRPr="001B6977" w14:paraId="53E07F80" w14:textId="77777777" w:rsidTr="00A109E7">
        <w:tc>
          <w:tcPr>
            <w:tcW w:w="1188" w:type="dxa"/>
            <w:vMerge/>
          </w:tcPr>
          <w:p w14:paraId="6181DF34" w14:textId="77777777" w:rsidR="004231C4" w:rsidRPr="001B6977" w:rsidRDefault="004231C4" w:rsidP="004231C4">
            <w:pPr>
              <w:rPr>
                <w:rFonts w:cstheme="majorHAnsi"/>
                <w:sz w:val="18"/>
                <w:szCs w:val="18"/>
              </w:rPr>
            </w:pPr>
          </w:p>
        </w:tc>
        <w:tc>
          <w:tcPr>
            <w:tcW w:w="12805" w:type="dxa"/>
            <w:gridSpan w:val="11"/>
          </w:tcPr>
          <w:p w14:paraId="6C65B550" w14:textId="77777777" w:rsidR="004231C4" w:rsidRPr="00603F54" w:rsidRDefault="004231C4" w:rsidP="004231C4">
            <w:pPr>
              <w:pStyle w:val="BodyText"/>
              <w:numPr>
                <w:ilvl w:val="0"/>
                <w:numId w:val="24"/>
              </w:numPr>
              <w:spacing w:before="0" w:after="0" w:line="240" w:lineRule="auto"/>
              <w:ind w:left="357" w:hanging="357"/>
              <w:rPr>
                <w:sz w:val="18"/>
                <w:szCs w:val="18"/>
              </w:rPr>
            </w:pPr>
            <w:r w:rsidRPr="00603F54">
              <w:rPr>
                <w:sz w:val="18"/>
                <w:szCs w:val="18"/>
              </w:rPr>
              <w:t>More effective reporting of the complexity and interconnectedness of environmental systems, which will enable holistic integrated responses across multiple environmental domains.</w:t>
            </w:r>
          </w:p>
          <w:p w14:paraId="4E5CA987" w14:textId="14E9B68D" w:rsidR="004231C4" w:rsidRPr="001B6977" w:rsidRDefault="004231C4" w:rsidP="004231C4">
            <w:pPr>
              <w:pStyle w:val="BodyText"/>
              <w:numPr>
                <w:ilvl w:val="0"/>
                <w:numId w:val="24"/>
              </w:numPr>
              <w:spacing w:before="0" w:after="0" w:line="240" w:lineRule="auto"/>
              <w:jc w:val="left"/>
              <w:rPr>
                <w:sz w:val="18"/>
                <w:szCs w:val="18"/>
              </w:rPr>
            </w:pPr>
            <w:r w:rsidRPr="00107947">
              <w:rPr>
                <w:color w:val="0070C0"/>
                <w:sz w:val="18"/>
                <w:szCs w:val="18"/>
              </w:rPr>
              <w:t>Acknowledging the interconnectedness of environmental systems may support increased understanding and engagement with the reports and the responses by the public</w:t>
            </w:r>
            <w:r>
              <w:rPr>
                <w:color w:val="0070C0"/>
                <w:sz w:val="18"/>
                <w:szCs w:val="18"/>
              </w:rPr>
              <w:t>. This should</w:t>
            </w:r>
            <w:r w:rsidRPr="00107947">
              <w:rPr>
                <w:color w:val="0070C0"/>
                <w:sz w:val="18"/>
                <w:szCs w:val="18"/>
              </w:rPr>
              <w:t xml:space="preserve"> creat</w:t>
            </w:r>
            <w:r>
              <w:rPr>
                <w:color w:val="0070C0"/>
                <w:sz w:val="18"/>
                <w:szCs w:val="18"/>
              </w:rPr>
              <w:t>e</w:t>
            </w:r>
            <w:r w:rsidRPr="00107947">
              <w:rPr>
                <w:color w:val="0070C0"/>
                <w:sz w:val="18"/>
                <w:szCs w:val="18"/>
              </w:rPr>
              <w:t xml:space="preserve"> greater interest in the environment and accountability for action.</w:t>
            </w:r>
          </w:p>
        </w:tc>
      </w:tr>
      <w:tr w:rsidR="004231C4" w:rsidRPr="001B6977" w14:paraId="5D69AC38" w14:textId="77777777" w:rsidTr="00A109E7">
        <w:tc>
          <w:tcPr>
            <w:tcW w:w="1188" w:type="dxa"/>
            <w:vMerge/>
          </w:tcPr>
          <w:p w14:paraId="66883B12" w14:textId="77777777" w:rsidR="004231C4" w:rsidRPr="001B6977" w:rsidRDefault="004231C4" w:rsidP="004231C4">
            <w:pPr>
              <w:rPr>
                <w:rFonts w:cstheme="majorHAnsi"/>
                <w:sz w:val="18"/>
                <w:szCs w:val="18"/>
              </w:rPr>
            </w:pPr>
          </w:p>
        </w:tc>
        <w:tc>
          <w:tcPr>
            <w:tcW w:w="12805" w:type="dxa"/>
            <w:gridSpan w:val="11"/>
            <w:vAlign w:val="center"/>
          </w:tcPr>
          <w:p w14:paraId="134F1F1F" w14:textId="77777777" w:rsidR="004231C4" w:rsidRPr="001B6977" w:rsidRDefault="004231C4" w:rsidP="004231C4">
            <w:pPr>
              <w:jc w:val="center"/>
              <w:rPr>
                <w:rFonts w:cstheme="majorHAnsi"/>
                <w:b/>
                <w:bCs/>
                <w:sz w:val="18"/>
                <w:szCs w:val="18"/>
              </w:rPr>
            </w:pPr>
            <w:r w:rsidRPr="001B6977">
              <w:rPr>
                <w:rFonts w:cstheme="majorHAnsi"/>
                <w:b/>
                <w:bCs/>
                <w:sz w:val="18"/>
                <w:szCs w:val="18"/>
              </w:rPr>
              <w:t>Risks and mitigations</w:t>
            </w:r>
          </w:p>
        </w:tc>
      </w:tr>
      <w:tr w:rsidR="00D52FDE" w:rsidRPr="001B6977" w14:paraId="3944DAE7" w14:textId="77777777" w:rsidTr="00A109E7">
        <w:tc>
          <w:tcPr>
            <w:tcW w:w="1188" w:type="dxa"/>
            <w:vMerge/>
          </w:tcPr>
          <w:p w14:paraId="3A00D6E2" w14:textId="77777777" w:rsidR="00D52FDE" w:rsidRPr="001B6977" w:rsidRDefault="00D52FDE" w:rsidP="00D52FDE">
            <w:pPr>
              <w:rPr>
                <w:rFonts w:cstheme="majorHAnsi"/>
                <w:sz w:val="18"/>
                <w:szCs w:val="18"/>
              </w:rPr>
            </w:pPr>
          </w:p>
        </w:tc>
        <w:tc>
          <w:tcPr>
            <w:tcW w:w="12805" w:type="dxa"/>
            <w:gridSpan w:val="11"/>
          </w:tcPr>
          <w:p w14:paraId="6B3F3C53" w14:textId="77777777" w:rsidR="00D52FDE" w:rsidRPr="00887804" w:rsidRDefault="00D52FDE" w:rsidP="00D52FDE">
            <w:pPr>
              <w:pStyle w:val="BodyText"/>
              <w:numPr>
                <w:ilvl w:val="0"/>
                <w:numId w:val="24"/>
              </w:numPr>
              <w:spacing w:before="0" w:after="0" w:line="240" w:lineRule="auto"/>
              <w:ind w:left="357" w:hanging="357"/>
              <w:rPr>
                <w:sz w:val="18"/>
                <w:szCs w:val="18"/>
              </w:rPr>
            </w:pPr>
            <w:r w:rsidRPr="00887804">
              <w:rPr>
                <w:sz w:val="18"/>
                <w:szCs w:val="18"/>
              </w:rPr>
              <w:t xml:space="preserve">The broad nature of the themes may result in under-reporting of some lesser-known issues that are covered in more depth in the confines of an environmental domain. </w:t>
            </w:r>
          </w:p>
          <w:p w14:paraId="73FA2709" w14:textId="38BF171B" w:rsidR="00D52FDE" w:rsidRPr="00887804" w:rsidRDefault="00D52FDE" w:rsidP="00D52FDE">
            <w:pPr>
              <w:pStyle w:val="BodyText"/>
              <w:numPr>
                <w:ilvl w:val="0"/>
                <w:numId w:val="24"/>
              </w:numPr>
              <w:spacing w:before="0" w:after="0" w:line="240" w:lineRule="auto"/>
              <w:ind w:left="357" w:hanging="357"/>
              <w:rPr>
                <w:sz w:val="18"/>
                <w:szCs w:val="18"/>
              </w:rPr>
            </w:pPr>
            <w:r w:rsidRPr="00887804">
              <w:rPr>
                <w:sz w:val="18"/>
                <w:szCs w:val="18"/>
              </w:rPr>
              <w:t>There is also a risk that the themes are not broad enough to cover future issues.</w:t>
            </w:r>
          </w:p>
          <w:p w14:paraId="5EB875A2" w14:textId="15E644FF" w:rsidR="00D52FDE" w:rsidRPr="00887804" w:rsidRDefault="00D52FDE" w:rsidP="00D52FDE">
            <w:pPr>
              <w:pStyle w:val="BodyText"/>
              <w:numPr>
                <w:ilvl w:val="0"/>
                <w:numId w:val="24"/>
              </w:numPr>
              <w:spacing w:before="0" w:after="0" w:line="240" w:lineRule="auto"/>
              <w:ind w:left="357" w:hanging="357"/>
              <w:rPr>
                <w:sz w:val="18"/>
                <w:szCs w:val="18"/>
              </w:rPr>
            </w:pPr>
            <w:r w:rsidRPr="00887804">
              <w:rPr>
                <w:sz w:val="18"/>
                <w:szCs w:val="18"/>
              </w:rPr>
              <w:t>The overlap and interconnectedness between the themes could make it difficult to determine the scope and boundaries of the individual themes.</w:t>
            </w:r>
          </w:p>
          <w:p w14:paraId="6585C14F" w14:textId="77777777" w:rsidR="00D52FDE" w:rsidRPr="0091393B" w:rsidRDefault="00D52FDE" w:rsidP="00D52FDE">
            <w:pPr>
              <w:pStyle w:val="BodyText"/>
              <w:numPr>
                <w:ilvl w:val="0"/>
                <w:numId w:val="24"/>
              </w:numPr>
              <w:spacing w:before="0" w:after="0" w:line="240" w:lineRule="auto"/>
              <w:ind w:left="357" w:hanging="357"/>
              <w:rPr>
                <w:sz w:val="18"/>
                <w:szCs w:val="18"/>
              </w:rPr>
            </w:pPr>
            <w:r w:rsidRPr="0091393B">
              <w:rPr>
                <w:sz w:val="18"/>
                <w:szCs w:val="18"/>
              </w:rPr>
              <w:t>This can be mitigated by having comprehensive synthesis reports and ensuring environmental indicators are published outside of the report production cycle.</w:t>
            </w:r>
          </w:p>
          <w:p w14:paraId="4D405D37" w14:textId="3DF1AA7A" w:rsidR="00D52FDE" w:rsidRPr="001B6977" w:rsidRDefault="00D52FDE" w:rsidP="00D52FDE">
            <w:pPr>
              <w:pStyle w:val="ListParagraph"/>
              <w:numPr>
                <w:ilvl w:val="0"/>
                <w:numId w:val="24"/>
              </w:numPr>
              <w:spacing w:before="0" w:after="0"/>
              <w:ind w:left="357" w:hanging="357"/>
              <w:rPr>
                <w:rFonts w:cstheme="majorHAnsi"/>
                <w:sz w:val="18"/>
                <w:szCs w:val="18"/>
              </w:rPr>
            </w:pPr>
            <w:r w:rsidRPr="0031510B">
              <w:rPr>
                <w:color w:val="0070C0"/>
                <w:sz w:val="18"/>
                <w:szCs w:val="18"/>
              </w:rPr>
              <w:t>Complexity reduces engagement in the reports by the public. The comprehensive synthesis reports and out of cycle indicators can help to mitigate this if they are accompanied by good communications products.</w:t>
            </w:r>
          </w:p>
        </w:tc>
      </w:tr>
      <w:tr w:rsidR="00D52FDE" w:rsidRPr="00CE5BB2" w14:paraId="406A89AE" w14:textId="77777777" w:rsidTr="00A109E7">
        <w:tc>
          <w:tcPr>
            <w:tcW w:w="1188" w:type="dxa"/>
            <w:shd w:val="clear" w:color="auto" w:fill="36424A" w:themeFill="text2"/>
          </w:tcPr>
          <w:p w14:paraId="64B2EFAE" w14:textId="77777777" w:rsidR="00D52FDE" w:rsidRPr="00CE5BB2" w:rsidRDefault="00D52FDE" w:rsidP="00D52FDE">
            <w:pPr>
              <w:rPr>
                <w:rFonts w:cstheme="majorHAnsi"/>
                <w:b/>
                <w:bCs/>
                <w:color w:val="FFFFFF" w:themeColor="background1"/>
                <w:sz w:val="18"/>
                <w:szCs w:val="18"/>
              </w:rPr>
            </w:pPr>
            <w:r w:rsidRPr="00CE5BB2">
              <w:rPr>
                <w:rFonts w:cstheme="majorHAnsi"/>
                <w:b/>
                <w:bCs/>
                <w:color w:val="FFFFFF" w:themeColor="background1"/>
                <w:sz w:val="18"/>
                <w:szCs w:val="18"/>
              </w:rPr>
              <w:t>Proposal</w:t>
            </w:r>
          </w:p>
        </w:tc>
        <w:tc>
          <w:tcPr>
            <w:tcW w:w="12805" w:type="dxa"/>
            <w:gridSpan w:val="11"/>
            <w:shd w:val="clear" w:color="auto" w:fill="36424A" w:themeFill="text2"/>
          </w:tcPr>
          <w:p w14:paraId="3FA1E211" w14:textId="7B9B49A1" w:rsidR="00D52FDE" w:rsidRPr="00CE5BB2" w:rsidRDefault="00D52FDE" w:rsidP="00D52FDE">
            <w:pPr>
              <w:jc w:val="center"/>
              <w:rPr>
                <w:rFonts w:cstheme="majorHAnsi"/>
                <w:b/>
                <w:bCs/>
                <w:color w:val="FFFFFF" w:themeColor="background1"/>
                <w:sz w:val="18"/>
                <w:szCs w:val="18"/>
              </w:rPr>
            </w:pPr>
            <w:r w:rsidRPr="00CE5BB2">
              <w:rPr>
                <w:rFonts w:cstheme="majorHAnsi"/>
                <w:b/>
                <w:bCs/>
                <w:color w:val="FFFFFF" w:themeColor="background1"/>
                <w:sz w:val="18"/>
                <w:szCs w:val="18"/>
              </w:rPr>
              <w:t>Estimated additional funding</w:t>
            </w:r>
            <w:r w:rsidR="003E5AB3">
              <w:rPr>
                <w:rFonts w:cstheme="majorHAnsi"/>
                <w:b/>
                <w:bCs/>
                <w:color w:val="FFFFFF" w:themeColor="background1"/>
                <w:sz w:val="18"/>
                <w:szCs w:val="18"/>
              </w:rPr>
              <w:t xml:space="preserve"> </w:t>
            </w:r>
            <w:r w:rsidR="003E5AB3" w:rsidRPr="00A574D7">
              <w:rPr>
                <w:rFonts w:cstheme="majorHAnsi"/>
                <w:b/>
                <w:bCs/>
                <w:color w:val="FFFFFF" w:themeColor="background1"/>
                <w:sz w:val="18"/>
                <w:szCs w:val="18"/>
              </w:rPr>
              <w:t>(NZ$ m)</w:t>
            </w:r>
          </w:p>
        </w:tc>
      </w:tr>
      <w:tr w:rsidR="00D52FDE" w:rsidRPr="001B6977" w14:paraId="570F3FF5" w14:textId="77777777" w:rsidTr="00A109E7">
        <w:tc>
          <w:tcPr>
            <w:tcW w:w="1188" w:type="dxa"/>
            <w:vMerge w:val="restart"/>
          </w:tcPr>
          <w:p w14:paraId="5230BA71" w14:textId="3619C406" w:rsidR="00D52FDE" w:rsidRPr="001B6977" w:rsidRDefault="001319A6" w:rsidP="00D52FDE">
            <w:pPr>
              <w:rPr>
                <w:rFonts w:cstheme="majorHAnsi"/>
                <w:sz w:val="18"/>
                <w:szCs w:val="18"/>
              </w:rPr>
            </w:pPr>
            <w:r w:rsidRPr="0020465C">
              <w:rPr>
                <w:b/>
                <w:bCs/>
                <w:sz w:val="18"/>
                <w:szCs w:val="18"/>
              </w:rPr>
              <w:t>Proposal 7: Reduce the frequency of synthesis reports to six-yearly</w:t>
            </w:r>
          </w:p>
        </w:tc>
        <w:tc>
          <w:tcPr>
            <w:tcW w:w="2328" w:type="dxa"/>
            <w:gridSpan w:val="2"/>
            <w:vAlign w:val="center"/>
          </w:tcPr>
          <w:p w14:paraId="326D5FE9" w14:textId="77777777" w:rsidR="00D52FDE" w:rsidRPr="001B6977" w:rsidRDefault="00D52FDE" w:rsidP="00D52FDE">
            <w:pPr>
              <w:jc w:val="center"/>
              <w:rPr>
                <w:rFonts w:cstheme="majorHAnsi"/>
                <w:sz w:val="18"/>
                <w:szCs w:val="18"/>
              </w:rPr>
            </w:pPr>
            <w:r w:rsidRPr="001B6977">
              <w:rPr>
                <w:rFonts w:cstheme="majorHAnsi"/>
                <w:b/>
                <w:bCs/>
                <w:sz w:val="18"/>
                <w:szCs w:val="18"/>
              </w:rPr>
              <w:t>Ministry for the Environment</w:t>
            </w:r>
          </w:p>
        </w:tc>
        <w:tc>
          <w:tcPr>
            <w:tcW w:w="2328" w:type="dxa"/>
            <w:gridSpan w:val="2"/>
            <w:vAlign w:val="center"/>
          </w:tcPr>
          <w:p w14:paraId="290545D6" w14:textId="77777777" w:rsidR="00D52FDE" w:rsidRPr="001B6977" w:rsidRDefault="00D52FDE" w:rsidP="00D52FDE">
            <w:pPr>
              <w:jc w:val="center"/>
              <w:rPr>
                <w:rFonts w:cstheme="majorHAnsi"/>
                <w:sz w:val="18"/>
                <w:szCs w:val="18"/>
              </w:rPr>
            </w:pPr>
            <w:r w:rsidRPr="001B6977">
              <w:rPr>
                <w:rFonts w:cstheme="majorHAnsi"/>
                <w:b/>
                <w:bCs/>
                <w:sz w:val="18"/>
                <w:szCs w:val="18"/>
              </w:rPr>
              <w:t>Stats NZ</w:t>
            </w:r>
          </w:p>
        </w:tc>
        <w:tc>
          <w:tcPr>
            <w:tcW w:w="2328" w:type="dxa"/>
            <w:gridSpan w:val="2"/>
            <w:vAlign w:val="center"/>
          </w:tcPr>
          <w:p w14:paraId="4A54F490" w14:textId="77777777" w:rsidR="00D52FDE" w:rsidRPr="001B6977" w:rsidRDefault="00D52FDE" w:rsidP="00D52FDE">
            <w:pPr>
              <w:jc w:val="center"/>
              <w:rPr>
                <w:rFonts w:cstheme="majorHAnsi"/>
                <w:sz w:val="18"/>
                <w:szCs w:val="18"/>
              </w:rPr>
            </w:pPr>
            <w:r w:rsidRPr="001B6977">
              <w:rPr>
                <w:rFonts w:cstheme="majorHAnsi"/>
                <w:b/>
                <w:bCs/>
                <w:sz w:val="18"/>
                <w:szCs w:val="18"/>
              </w:rPr>
              <w:t>Other organisations</w:t>
            </w:r>
          </w:p>
        </w:tc>
        <w:tc>
          <w:tcPr>
            <w:tcW w:w="2328" w:type="dxa"/>
            <w:gridSpan w:val="2"/>
            <w:vAlign w:val="center"/>
          </w:tcPr>
          <w:p w14:paraId="38371FA4" w14:textId="77777777" w:rsidR="00D52FDE" w:rsidRPr="001B6977" w:rsidRDefault="00D52FDE" w:rsidP="00D52FDE">
            <w:pPr>
              <w:jc w:val="center"/>
              <w:rPr>
                <w:rFonts w:cstheme="majorHAnsi"/>
                <w:sz w:val="18"/>
                <w:szCs w:val="18"/>
              </w:rPr>
            </w:pPr>
            <w:r w:rsidRPr="001B6977">
              <w:rPr>
                <w:rFonts w:cstheme="majorHAnsi"/>
                <w:b/>
                <w:bCs/>
                <w:sz w:val="18"/>
                <w:szCs w:val="18"/>
              </w:rPr>
              <w:t>Purchase costs</w:t>
            </w:r>
          </w:p>
        </w:tc>
        <w:tc>
          <w:tcPr>
            <w:tcW w:w="2328" w:type="dxa"/>
            <w:gridSpan w:val="2"/>
            <w:vAlign w:val="center"/>
          </w:tcPr>
          <w:p w14:paraId="35C59C90" w14:textId="77777777" w:rsidR="00D52FDE" w:rsidRPr="001B6977" w:rsidRDefault="00D52FDE" w:rsidP="00D52FDE">
            <w:pPr>
              <w:jc w:val="center"/>
              <w:rPr>
                <w:rFonts w:cstheme="majorHAnsi"/>
                <w:sz w:val="18"/>
                <w:szCs w:val="18"/>
              </w:rPr>
            </w:pPr>
            <w:r w:rsidRPr="001B6977">
              <w:rPr>
                <w:rFonts w:cstheme="majorHAnsi"/>
                <w:b/>
                <w:bCs/>
                <w:sz w:val="18"/>
                <w:szCs w:val="18"/>
              </w:rPr>
              <w:t>Deadweight Cost of Tax</w:t>
            </w:r>
          </w:p>
        </w:tc>
        <w:tc>
          <w:tcPr>
            <w:tcW w:w="1165" w:type="dxa"/>
            <w:vMerge w:val="restart"/>
            <w:vAlign w:val="center"/>
          </w:tcPr>
          <w:p w14:paraId="79140CD0" w14:textId="4399F970" w:rsidR="00D52FDE" w:rsidRPr="001B6977" w:rsidRDefault="00D52FDE" w:rsidP="00D52FDE">
            <w:pPr>
              <w:jc w:val="center"/>
              <w:rPr>
                <w:rFonts w:cstheme="majorHAnsi"/>
                <w:b/>
                <w:bCs/>
                <w:sz w:val="18"/>
                <w:szCs w:val="18"/>
              </w:rPr>
            </w:pPr>
            <w:r w:rsidRPr="001B6977">
              <w:rPr>
                <w:rFonts w:cstheme="majorHAnsi"/>
                <w:b/>
                <w:bCs/>
                <w:sz w:val="18"/>
                <w:szCs w:val="18"/>
              </w:rPr>
              <w:t>Mean Present Value</w:t>
            </w:r>
          </w:p>
          <w:p w14:paraId="113C72DD" w14:textId="77777777" w:rsidR="00D52FDE" w:rsidRPr="001B6977" w:rsidRDefault="00D52FDE" w:rsidP="00D52FDE">
            <w:pPr>
              <w:jc w:val="center"/>
              <w:rPr>
                <w:rFonts w:cstheme="majorHAnsi"/>
                <w:sz w:val="18"/>
                <w:szCs w:val="18"/>
              </w:rPr>
            </w:pPr>
            <w:r w:rsidRPr="001B6977">
              <w:rPr>
                <w:rFonts w:cstheme="majorHAnsi"/>
                <w:b/>
                <w:bCs/>
                <w:sz w:val="18"/>
                <w:szCs w:val="18"/>
              </w:rPr>
              <w:t>(Range)</w:t>
            </w:r>
          </w:p>
        </w:tc>
      </w:tr>
      <w:tr w:rsidR="00D52FDE" w:rsidRPr="001B6977" w14:paraId="1BAB8C55" w14:textId="77777777" w:rsidTr="00A109E7">
        <w:tc>
          <w:tcPr>
            <w:tcW w:w="1188" w:type="dxa"/>
            <w:vMerge/>
          </w:tcPr>
          <w:p w14:paraId="7F157244" w14:textId="77777777" w:rsidR="00D52FDE" w:rsidRPr="001B6977" w:rsidRDefault="00D52FDE" w:rsidP="00D52FDE">
            <w:pPr>
              <w:rPr>
                <w:rFonts w:cstheme="majorHAnsi"/>
                <w:sz w:val="18"/>
                <w:szCs w:val="18"/>
              </w:rPr>
            </w:pPr>
          </w:p>
        </w:tc>
        <w:tc>
          <w:tcPr>
            <w:tcW w:w="1164" w:type="dxa"/>
            <w:vAlign w:val="center"/>
          </w:tcPr>
          <w:p w14:paraId="74CD99DB" w14:textId="77777777" w:rsidR="00D52FDE" w:rsidRPr="001B6977" w:rsidRDefault="00D52FDE" w:rsidP="00D52FDE">
            <w:pPr>
              <w:jc w:val="center"/>
              <w:rPr>
                <w:rFonts w:cstheme="majorHAnsi"/>
                <w:b/>
                <w:bCs/>
                <w:sz w:val="18"/>
                <w:szCs w:val="18"/>
              </w:rPr>
            </w:pPr>
            <w:r w:rsidRPr="001B6977">
              <w:rPr>
                <w:rFonts w:cstheme="majorHAnsi"/>
                <w:b/>
                <w:bCs/>
                <w:sz w:val="18"/>
                <w:szCs w:val="18"/>
              </w:rPr>
              <w:t>Upfront</w:t>
            </w:r>
          </w:p>
        </w:tc>
        <w:tc>
          <w:tcPr>
            <w:tcW w:w="1164" w:type="dxa"/>
            <w:vAlign w:val="center"/>
          </w:tcPr>
          <w:p w14:paraId="0E9449D8" w14:textId="77777777" w:rsidR="00D52FDE" w:rsidRPr="001B6977" w:rsidRDefault="00D52FDE" w:rsidP="00D52FDE">
            <w:pPr>
              <w:jc w:val="center"/>
              <w:rPr>
                <w:rFonts w:cstheme="majorHAnsi"/>
                <w:b/>
                <w:bCs/>
                <w:sz w:val="18"/>
                <w:szCs w:val="18"/>
              </w:rPr>
            </w:pPr>
            <w:r w:rsidRPr="001B6977">
              <w:rPr>
                <w:rFonts w:cstheme="majorHAnsi"/>
                <w:b/>
                <w:bCs/>
                <w:sz w:val="18"/>
                <w:szCs w:val="18"/>
              </w:rPr>
              <w:t>Ongoing</w:t>
            </w:r>
          </w:p>
          <w:p w14:paraId="69E18A81" w14:textId="77777777" w:rsidR="00D52FDE" w:rsidRPr="001B6977" w:rsidRDefault="00D52FDE" w:rsidP="00D52FDE">
            <w:pPr>
              <w:jc w:val="center"/>
              <w:rPr>
                <w:rFonts w:cstheme="majorHAnsi"/>
                <w:b/>
                <w:bCs/>
                <w:sz w:val="18"/>
                <w:szCs w:val="18"/>
              </w:rPr>
            </w:pPr>
            <w:r w:rsidRPr="001B6977">
              <w:rPr>
                <w:rFonts w:cstheme="majorHAnsi"/>
                <w:b/>
                <w:bCs/>
                <w:sz w:val="18"/>
                <w:szCs w:val="18"/>
              </w:rPr>
              <w:t>(annual)</w:t>
            </w:r>
          </w:p>
        </w:tc>
        <w:tc>
          <w:tcPr>
            <w:tcW w:w="1164" w:type="dxa"/>
            <w:vAlign w:val="center"/>
          </w:tcPr>
          <w:p w14:paraId="0C8B690F" w14:textId="77777777" w:rsidR="00D52FDE" w:rsidRPr="001B6977" w:rsidRDefault="00D52FDE" w:rsidP="00D52FDE">
            <w:pPr>
              <w:jc w:val="center"/>
              <w:rPr>
                <w:rFonts w:cstheme="majorHAnsi"/>
                <w:sz w:val="18"/>
                <w:szCs w:val="18"/>
              </w:rPr>
            </w:pPr>
            <w:r w:rsidRPr="001B6977">
              <w:rPr>
                <w:rFonts w:cstheme="majorHAnsi"/>
                <w:b/>
                <w:bCs/>
                <w:sz w:val="18"/>
                <w:szCs w:val="18"/>
              </w:rPr>
              <w:t>Upfront</w:t>
            </w:r>
          </w:p>
        </w:tc>
        <w:tc>
          <w:tcPr>
            <w:tcW w:w="1164" w:type="dxa"/>
            <w:vAlign w:val="center"/>
          </w:tcPr>
          <w:p w14:paraId="5B4A1108" w14:textId="77777777" w:rsidR="00D52FDE" w:rsidRPr="001B6977" w:rsidRDefault="00D52FDE" w:rsidP="00D52FDE">
            <w:pPr>
              <w:jc w:val="center"/>
              <w:rPr>
                <w:rFonts w:cstheme="majorHAnsi"/>
                <w:b/>
                <w:bCs/>
                <w:sz w:val="18"/>
                <w:szCs w:val="18"/>
              </w:rPr>
            </w:pPr>
            <w:r w:rsidRPr="001B6977">
              <w:rPr>
                <w:rFonts w:cstheme="majorHAnsi"/>
                <w:b/>
                <w:bCs/>
                <w:sz w:val="18"/>
                <w:szCs w:val="18"/>
              </w:rPr>
              <w:t>Ongoing</w:t>
            </w:r>
          </w:p>
          <w:p w14:paraId="437C3CAB" w14:textId="77777777" w:rsidR="00D52FDE" w:rsidRPr="001B6977" w:rsidRDefault="00D52FDE" w:rsidP="00D52FDE">
            <w:pPr>
              <w:jc w:val="center"/>
              <w:rPr>
                <w:rFonts w:cstheme="majorHAnsi"/>
                <w:sz w:val="18"/>
                <w:szCs w:val="18"/>
              </w:rPr>
            </w:pPr>
            <w:r w:rsidRPr="001B6977">
              <w:rPr>
                <w:rFonts w:cstheme="majorHAnsi"/>
                <w:b/>
                <w:bCs/>
                <w:sz w:val="18"/>
                <w:szCs w:val="18"/>
              </w:rPr>
              <w:t>(annual)</w:t>
            </w:r>
          </w:p>
        </w:tc>
        <w:tc>
          <w:tcPr>
            <w:tcW w:w="1164" w:type="dxa"/>
            <w:vAlign w:val="center"/>
          </w:tcPr>
          <w:p w14:paraId="10304105" w14:textId="77777777" w:rsidR="00D52FDE" w:rsidRPr="001B6977" w:rsidRDefault="00D52FDE" w:rsidP="00D52FDE">
            <w:pPr>
              <w:jc w:val="center"/>
              <w:rPr>
                <w:rFonts w:cstheme="majorHAnsi"/>
                <w:sz w:val="18"/>
                <w:szCs w:val="18"/>
              </w:rPr>
            </w:pPr>
            <w:r w:rsidRPr="001B6977">
              <w:rPr>
                <w:rFonts w:cstheme="majorHAnsi"/>
                <w:b/>
                <w:bCs/>
                <w:sz w:val="18"/>
                <w:szCs w:val="18"/>
              </w:rPr>
              <w:t>Upfront</w:t>
            </w:r>
          </w:p>
        </w:tc>
        <w:tc>
          <w:tcPr>
            <w:tcW w:w="1164" w:type="dxa"/>
            <w:vAlign w:val="center"/>
          </w:tcPr>
          <w:p w14:paraId="263B0894" w14:textId="77777777" w:rsidR="00D52FDE" w:rsidRPr="001B6977" w:rsidRDefault="00D52FDE" w:rsidP="00D52FDE">
            <w:pPr>
              <w:jc w:val="center"/>
              <w:rPr>
                <w:rFonts w:cstheme="majorHAnsi"/>
                <w:b/>
                <w:bCs/>
                <w:sz w:val="18"/>
                <w:szCs w:val="18"/>
              </w:rPr>
            </w:pPr>
            <w:r w:rsidRPr="001B6977">
              <w:rPr>
                <w:rFonts w:cstheme="majorHAnsi"/>
                <w:b/>
                <w:bCs/>
                <w:sz w:val="18"/>
                <w:szCs w:val="18"/>
              </w:rPr>
              <w:t>Ongoing</w:t>
            </w:r>
          </w:p>
          <w:p w14:paraId="41C4CC3D" w14:textId="77777777" w:rsidR="00D52FDE" w:rsidRPr="001B6977" w:rsidRDefault="00D52FDE" w:rsidP="00D52FDE">
            <w:pPr>
              <w:jc w:val="center"/>
              <w:rPr>
                <w:rFonts w:cstheme="majorHAnsi"/>
                <w:sz w:val="18"/>
                <w:szCs w:val="18"/>
              </w:rPr>
            </w:pPr>
            <w:r w:rsidRPr="001B6977">
              <w:rPr>
                <w:rFonts w:cstheme="majorHAnsi"/>
                <w:b/>
                <w:bCs/>
                <w:sz w:val="18"/>
                <w:szCs w:val="18"/>
              </w:rPr>
              <w:t>(annual)</w:t>
            </w:r>
          </w:p>
        </w:tc>
        <w:tc>
          <w:tcPr>
            <w:tcW w:w="1164" w:type="dxa"/>
            <w:vAlign w:val="center"/>
          </w:tcPr>
          <w:p w14:paraId="35DC1C06" w14:textId="77777777" w:rsidR="00D52FDE" w:rsidRPr="001B6977" w:rsidRDefault="00D52FDE" w:rsidP="00D52FDE">
            <w:pPr>
              <w:jc w:val="center"/>
              <w:rPr>
                <w:rFonts w:cstheme="majorHAnsi"/>
                <w:sz w:val="18"/>
                <w:szCs w:val="18"/>
              </w:rPr>
            </w:pPr>
            <w:r w:rsidRPr="001B6977">
              <w:rPr>
                <w:rFonts w:cstheme="majorHAnsi"/>
                <w:b/>
                <w:bCs/>
                <w:sz w:val="18"/>
                <w:szCs w:val="18"/>
              </w:rPr>
              <w:t>Upfront</w:t>
            </w:r>
          </w:p>
        </w:tc>
        <w:tc>
          <w:tcPr>
            <w:tcW w:w="1164" w:type="dxa"/>
            <w:vAlign w:val="center"/>
          </w:tcPr>
          <w:p w14:paraId="582BE02E" w14:textId="77777777" w:rsidR="00D52FDE" w:rsidRPr="001B6977" w:rsidRDefault="00D52FDE" w:rsidP="00D52FDE">
            <w:pPr>
              <w:jc w:val="center"/>
              <w:rPr>
                <w:rFonts w:cstheme="majorHAnsi"/>
                <w:b/>
                <w:bCs/>
                <w:sz w:val="18"/>
                <w:szCs w:val="18"/>
              </w:rPr>
            </w:pPr>
            <w:r w:rsidRPr="001B6977">
              <w:rPr>
                <w:rFonts w:cstheme="majorHAnsi"/>
                <w:b/>
                <w:bCs/>
                <w:sz w:val="18"/>
                <w:szCs w:val="18"/>
              </w:rPr>
              <w:t>Ongoing</w:t>
            </w:r>
          </w:p>
          <w:p w14:paraId="264421EC" w14:textId="77777777" w:rsidR="00D52FDE" w:rsidRPr="001B6977" w:rsidRDefault="00D52FDE" w:rsidP="00D52FDE">
            <w:pPr>
              <w:jc w:val="center"/>
              <w:rPr>
                <w:rFonts w:cstheme="majorHAnsi"/>
                <w:sz w:val="18"/>
                <w:szCs w:val="18"/>
              </w:rPr>
            </w:pPr>
            <w:r w:rsidRPr="001B6977">
              <w:rPr>
                <w:rFonts w:cstheme="majorHAnsi"/>
                <w:b/>
                <w:bCs/>
                <w:sz w:val="18"/>
                <w:szCs w:val="18"/>
              </w:rPr>
              <w:t>(annual)</w:t>
            </w:r>
          </w:p>
        </w:tc>
        <w:tc>
          <w:tcPr>
            <w:tcW w:w="1164" w:type="dxa"/>
            <w:vAlign w:val="center"/>
          </w:tcPr>
          <w:p w14:paraId="1ED63314" w14:textId="77777777" w:rsidR="00D52FDE" w:rsidRPr="001B6977" w:rsidRDefault="00D52FDE" w:rsidP="00D52FDE">
            <w:pPr>
              <w:jc w:val="center"/>
              <w:rPr>
                <w:rFonts w:cstheme="majorHAnsi"/>
                <w:sz w:val="18"/>
                <w:szCs w:val="18"/>
              </w:rPr>
            </w:pPr>
            <w:r w:rsidRPr="001B6977">
              <w:rPr>
                <w:rFonts w:cstheme="majorHAnsi"/>
                <w:b/>
                <w:bCs/>
                <w:sz w:val="18"/>
                <w:szCs w:val="18"/>
              </w:rPr>
              <w:t>Upfront</w:t>
            </w:r>
          </w:p>
        </w:tc>
        <w:tc>
          <w:tcPr>
            <w:tcW w:w="1164" w:type="dxa"/>
            <w:vAlign w:val="center"/>
          </w:tcPr>
          <w:p w14:paraId="1A723FAA" w14:textId="77777777" w:rsidR="00D52FDE" w:rsidRPr="001B6977" w:rsidRDefault="00D52FDE" w:rsidP="00D52FDE">
            <w:pPr>
              <w:jc w:val="center"/>
              <w:rPr>
                <w:rFonts w:cstheme="majorHAnsi"/>
                <w:b/>
                <w:bCs/>
                <w:sz w:val="18"/>
                <w:szCs w:val="18"/>
              </w:rPr>
            </w:pPr>
            <w:r w:rsidRPr="001B6977">
              <w:rPr>
                <w:rFonts w:cstheme="majorHAnsi"/>
                <w:b/>
                <w:bCs/>
                <w:sz w:val="18"/>
                <w:szCs w:val="18"/>
              </w:rPr>
              <w:t>Ongoing</w:t>
            </w:r>
          </w:p>
          <w:p w14:paraId="2C01157B" w14:textId="77777777" w:rsidR="00D52FDE" w:rsidRPr="001B6977" w:rsidRDefault="00D52FDE" w:rsidP="00D52FDE">
            <w:pPr>
              <w:jc w:val="center"/>
              <w:rPr>
                <w:rFonts w:cstheme="majorHAnsi"/>
                <w:sz w:val="18"/>
                <w:szCs w:val="18"/>
              </w:rPr>
            </w:pPr>
            <w:r w:rsidRPr="001B6977">
              <w:rPr>
                <w:rFonts w:cstheme="majorHAnsi"/>
                <w:b/>
                <w:bCs/>
                <w:sz w:val="18"/>
                <w:szCs w:val="18"/>
              </w:rPr>
              <w:t>(annual)</w:t>
            </w:r>
          </w:p>
        </w:tc>
        <w:tc>
          <w:tcPr>
            <w:tcW w:w="1165" w:type="dxa"/>
            <w:vMerge/>
            <w:vAlign w:val="center"/>
          </w:tcPr>
          <w:p w14:paraId="40A1D66B" w14:textId="77777777" w:rsidR="00D52FDE" w:rsidRPr="001B6977" w:rsidRDefault="00D52FDE" w:rsidP="00D52FDE">
            <w:pPr>
              <w:jc w:val="center"/>
              <w:rPr>
                <w:rFonts w:cstheme="majorHAnsi"/>
                <w:sz w:val="18"/>
                <w:szCs w:val="18"/>
              </w:rPr>
            </w:pPr>
          </w:p>
        </w:tc>
      </w:tr>
      <w:tr w:rsidR="004E4466" w:rsidRPr="001B6977" w14:paraId="60132EA9" w14:textId="77777777" w:rsidTr="00A109E7">
        <w:tc>
          <w:tcPr>
            <w:tcW w:w="1188" w:type="dxa"/>
            <w:vMerge/>
          </w:tcPr>
          <w:p w14:paraId="1F335AF8" w14:textId="77777777" w:rsidR="004E4466" w:rsidRPr="001B6977" w:rsidRDefault="004E4466" w:rsidP="004E4466">
            <w:pPr>
              <w:rPr>
                <w:rFonts w:cstheme="majorHAnsi"/>
                <w:sz w:val="18"/>
                <w:szCs w:val="18"/>
              </w:rPr>
            </w:pPr>
          </w:p>
        </w:tc>
        <w:tc>
          <w:tcPr>
            <w:tcW w:w="1164" w:type="dxa"/>
            <w:vAlign w:val="center"/>
          </w:tcPr>
          <w:p w14:paraId="10359784" w14:textId="218A01AA" w:rsidR="004E4466" w:rsidRPr="001B6977" w:rsidRDefault="004E4466" w:rsidP="004E4466">
            <w:pPr>
              <w:jc w:val="center"/>
              <w:rPr>
                <w:rFonts w:cstheme="majorHAnsi"/>
                <w:sz w:val="18"/>
                <w:szCs w:val="18"/>
              </w:rPr>
            </w:pPr>
            <w:r>
              <w:rPr>
                <w:rFonts w:cstheme="majorHAnsi"/>
                <w:sz w:val="18"/>
                <w:szCs w:val="18"/>
              </w:rPr>
              <w:t>$0.0</w:t>
            </w:r>
          </w:p>
        </w:tc>
        <w:tc>
          <w:tcPr>
            <w:tcW w:w="1164" w:type="dxa"/>
            <w:vAlign w:val="center"/>
          </w:tcPr>
          <w:p w14:paraId="73025800" w14:textId="466E93F9" w:rsidR="004E4466" w:rsidRPr="001B6977" w:rsidRDefault="004E4466" w:rsidP="004E4466">
            <w:pPr>
              <w:jc w:val="center"/>
              <w:rPr>
                <w:rFonts w:cstheme="majorHAnsi"/>
                <w:sz w:val="18"/>
                <w:szCs w:val="18"/>
              </w:rPr>
            </w:pPr>
            <w:r>
              <w:rPr>
                <w:rFonts w:cstheme="majorHAnsi"/>
                <w:sz w:val="18"/>
                <w:szCs w:val="18"/>
              </w:rPr>
              <w:t>$0.0</w:t>
            </w:r>
          </w:p>
        </w:tc>
        <w:tc>
          <w:tcPr>
            <w:tcW w:w="1164" w:type="dxa"/>
            <w:vAlign w:val="center"/>
          </w:tcPr>
          <w:p w14:paraId="3BF6E8EB" w14:textId="1B2FA0A9" w:rsidR="004E4466" w:rsidRPr="001B6977" w:rsidRDefault="004E4466" w:rsidP="004E4466">
            <w:pPr>
              <w:jc w:val="center"/>
              <w:rPr>
                <w:rFonts w:cstheme="majorHAnsi"/>
                <w:sz w:val="18"/>
                <w:szCs w:val="18"/>
              </w:rPr>
            </w:pPr>
            <w:r>
              <w:rPr>
                <w:rFonts w:cstheme="majorHAnsi"/>
                <w:sz w:val="18"/>
                <w:szCs w:val="18"/>
              </w:rPr>
              <w:t>$0.0</w:t>
            </w:r>
          </w:p>
        </w:tc>
        <w:tc>
          <w:tcPr>
            <w:tcW w:w="1164" w:type="dxa"/>
            <w:vAlign w:val="center"/>
          </w:tcPr>
          <w:p w14:paraId="0A524F06" w14:textId="0D3327C6" w:rsidR="004E4466" w:rsidRPr="001B6977" w:rsidRDefault="004E4466" w:rsidP="004E4466">
            <w:pPr>
              <w:jc w:val="center"/>
              <w:rPr>
                <w:rFonts w:cstheme="majorHAnsi"/>
                <w:sz w:val="18"/>
                <w:szCs w:val="18"/>
              </w:rPr>
            </w:pPr>
            <w:r>
              <w:rPr>
                <w:rFonts w:cstheme="majorHAnsi"/>
                <w:sz w:val="18"/>
                <w:szCs w:val="18"/>
              </w:rPr>
              <w:t>$0.0</w:t>
            </w:r>
          </w:p>
        </w:tc>
        <w:tc>
          <w:tcPr>
            <w:tcW w:w="1164" w:type="dxa"/>
            <w:vAlign w:val="center"/>
          </w:tcPr>
          <w:p w14:paraId="12AE4FE1" w14:textId="7E898921" w:rsidR="004E4466" w:rsidRPr="001B6977" w:rsidRDefault="004E4466" w:rsidP="004E4466">
            <w:pPr>
              <w:jc w:val="center"/>
              <w:rPr>
                <w:rFonts w:cstheme="majorHAnsi"/>
                <w:sz w:val="18"/>
                <w:szCs w:val="18"/>
              </w:rPr>
            </w:pPr>
            <w:r>
              <w:rPr>
                <w:rFonts w:cstheme="majorHAnsi"/>
                <w:sz w:val="18"/>
                <w:szCs w:val="18"/>
              </w:rPr>
              <w:t>$0.0</w:t>
            </w:r>
          </w:p>
        </w:tc>
        <w:tc>
          <w:tcPr>
            <w:tcW w:w="1164" w:type="dxa"/>
            <w:vAlign w:val="center"/>
          </w:tcPr>
          <w:p w14:paraId="443B3524" w14:textId="7D5EABA6" w:rsidR="004E4466" w:rsidRPr="001B6977" w:rsidRDefault="004E4466" w:rsidP="004E4466">
            <w:pPr>
              <w:jc w:val="center"/>
              <w:rPr>
                <w:rFonts w:cstheme="majorHAnsi"/>
                <w:sz w:val="18"/>
                <w:szCs w:val="18"/>
              </w:rPr>
            </w:pPr>
            <w:r>
              <w:rPr>
                <w:rFonts w:cstheme="majorHAnsi"/>
                <w:sz w:val="18"/>
                <w:szCs w:val="18"/>
              </w:rPr>
              <w:t>$0.0</w:t>
            </w:r>
          </w:p>
        </w:tc>
        <w:tc>
          <w:tcPr>
            <w:tcW w:w="1164" w:type="dxa"/>
            <w:vAlign w:val="center"/>
          </w:tcPr>
          <w:p w14:paraId="2E728E14" w14:textId="33EBF877" w:rsidR="004E4466" w:rsidRPr="001B6977" w:rsidRDefault="004E4466" w:rsidP="004E4466">
            <w:pPr>
              <w:jc w:val="center"/>
              <w:rPr>
                <w:rFonts w:cstheme="majorHAnsi"/>
                <w:sz w:val="18"/>
                <w:szCs w:val="18"/>
              </w:rPr>
            </w:pPr>
            <w:r>
              <w:rPr>
                <w:rFonts w:cstheme="majorHAnsi"/>
                <w:sz w:val="18"/>
                <w:szCs w:val="18"/>
              </w:rPr>
              <w:t>$0.0</w:t>
            </w:r>
          </w:p>
        </w:tc>
        <w:tc>
          <w:tcPr>
            <w:tcW w:w="1164" w:type="dxa"/>
            <w:vAlign w:val="center"/>
          </w:tcPr>
          <w:p w14:paraId="7BC17399" w14:textId="7EA7BC20" w:rsidR="004E4466" w:rsidRPr="001B6977" w:rsidRDefault="004E4466" w:rsidP="004E4466">
            <w:pPr>
              <w:jc w:val="center"/>
              <w:rPr>
                <w:rFonts w:cstheme="majorHAnsi"/>
                <w:sz w:val="18"/>
                <w:szCs w:val="18"/>
              </w:rPr>
            </w:pPr>
            <w:r>
              <w:rPr>
                <w:sz w:val="18"/>
                <w:szCs w:val="18"/>
              </w:rPr>
              <w:t>$0.0</w:t>
            </w:r>
          </w:p>
        </w:tc>
        <w:tc>
          <w:tcPr>
            <w:tcW w:w="1164" w:type="dxa"/>
            <w:vAlign w:val="center"/>
          </w:tcPr>
          <w:p w14:paraId="477CA8B9" w14:textId="03E92219" w:rsidR="004E4466" w:rsidRPr="001B6977" w:rsidRDefault="004E4466" w:rsidP="004E4466">
            <w:pPr>
              <w:jc w:val="center"/>
              <w:rPr>
                <w:rFonts w:cstheme="majorHAnsi"/>
                <w:sz w:val="18"/>
                <w:szCs w:val="18"/>
              </w:rPr>
            </w:pPr>
            <w:r>
              <w:rPr>
                <w:rFonts w:cstheme="majorHAnsi"/>
                <w:sz w:val="18"/>
                <w:szCs w:val="18"/>
              </w:rPr>
              <w:t>$0.0</w:t>
            </w:r>
          </w:p>
        </w:tc>
        <w:tc>
          <w:tcPr>
            <w:tcW w:w="1164" w:type="dxa"/>
            <w:vAlign w:val="center"/>
          </w:tcPr>
          <w:p w14:paraId="146189AA" w14:textId="4F984B5B" w:rsidR="004E4466" w:rsidRPr="001B6977" w:rsidRDefault="004E4466" w:rsidP="004E4466">
            <w:pPr>
              <w:jc w:val="center"/>
              <w:rPr>
                <w:rFonts w:cstheme="majorHAnsi"/>
                <w:sz w:val="18"/>
                <w:szCs w:val="18"/>
              </w:rPr>
            </w:pPr>
            <w:r>
              <w:rPr>
                <w:rFonts w:cstheme="majorHAnsi"/>
                <w:sz w:val="18"/>
                <w:szCs w:val="18"/>
              </w:rPr>
              <w:t>$0.0</w:t>
            </w:r>
          </w:p>
        </w:tc>
        <w:tc>
          <w:tcPr>
            <w:tcW w:w="1165" w:type="dxa"/>
            <w:vAlign w:val="center"/>
          </w:tcPr>
          <w:p w14:paraId="117AAF0E" w14:textId="77777777" w:rsidR="00252087" w:rsidRDefault="00252087" w:rsidP="00252087">
            <w:pPr>
              <w:pStyle w:val="BodyText"/>
              <w:keepLines/>
              <w:spacing w:before="0" w:after="0" w:line="240" w:lineRule="auto"/>
              <w:jc w:val="center"/>
              <w:rPr>
                <w:rFonts w:cstheme="majorHAnsi"/>
                <w:sz w:val="18"/>
                <w:szCs w:val="18"/>
              </w:rPr>
            </w:pPr>
            <w:r>
              <w:rPr>
                <w:rFonts w:cstheme="majorHAnsi"/>
                <w:sz w:val="18"/>
                <w:szCs w:val="18"/>
              </w:rPr>
              <w:t>$0.0</w:t>
            </w:r>
          </w:p>
          <w:p w14:paraId="7CEB0B08" w14:textId="2A9A749E" w:rsidR="004E4466" w:rsidRPr="001B6977" w:rsidRDefault="00252087" w:rsidP="00252087">
            <w:pPr>
              <w:jc w:val="center"/>
              <w:rPr>
                <w:rFonts w:cstheme="majorHAnsi"/>
                <w:sz w:val="18"/>
                <w:szCs w:val="18"/>
              </w:rPr>
            </w:pPr>
            <w:r>
              <w:rPr>
                <w:rFonts w:cstheme="majorHAnsi"/>
                <w:sz w:val="18"/>
                <w:szCs w:val="18"/>
              </w:rPr>
              <w:t>($0.0 - $0.0)</w:t>
            </w:r>
          </w:p>
        </w:tc>
      </w:tr>
      <w:tr w:rsidR="004E4466" w:rsidRPr="001B6977" w14:paraId="295716B6" w14:textId="77777777" w:rsidTr="00A109E7">
        <w:tc>
          <w:tcPr>
            <w:tcW w:w="1188" w:type="dxa"/>
            <w:vMerge/>
          </w:tcPr>
          <w:p w14:paraId="5AF1F3DE" w14:textId="77777777" w:rsidR="004E4466" w:rsidRPr="001B6977" w:rsidRDefault="004E4466" w:rsidP="00B71497">
            <w:pPr>
              <w:keepNext/>
              <w:rPr>
                <w:rFonts w:cstheme="majorHAnsi"/>
                <w:sz w:val="18"/>
                <w:szCs w:val="18"/>
              </w:rPr>
            </w:pPr>
          </w:p>
        </w:tc>
        <w:tc>
          <w:tcPr>
            <w:tcW w:w="12805" w:type="dxa"/>
            <w:gridSpan w:val="11"/>
            <w:vAlign w:val="center"/>
          </w:tcPr>
          <w:p w14:paraId="0F2569C3" w14:textId="77777777" w:rsidR="004E4466" w:rsidRPr="001B6977" w:rsidRDefault="004E4466" w:rsidP="00B71497">
            <w:pPr>
              <w:keepNext/>
              <w:jc w:val="center"/>
              <w:rPr>
                <w:rFonts w:cstheme="majorHAnsi"/>
                <w:b/>
                <w:bCs/>
                <w:sz w:val="18"/>
                <w:szCs w:val="18"/>
              </w:rPr>
            </w:pPr>
            <w:r w:rsidRPr="001B6977">
              <w:rPr>
                <w:rFonts w:cstheme="majorHAnsi"/>
                <w:b/>
                <w:bCs/>
                <w:sz w:val="18"/>
                <w:szCs w:val="18"/>
              </w:rPr>
              <w:t>Benefits</w:t>
            </w:r>
          </w:p>
        </w:tc>
      </w:tr>
      <w:tr w:rsidR="00B71497" w:rsidRPr="001B6977" w14:paraId="29A168C8" w14:textId="77777777" w:rsidTr="00A109E7">
        <w:tc>
          <w:tcPr>
            <w:tcW w:w="1188" w:type="dxa"/>
            <w:vMerge/>
          </w:tcPr>
          <w:p w14:paraId="0D0F18CA" w14:textId="77777777" w:rsidR="00B71497" w:rsidRPr="001B6977" w:rsidRDefault="00B71497" w:rsidP="00B71497">
            <w:pPr>
              <w:rPr>
                <w:rFonts w:cstheme="majorHAnsi"/>
                <w:sz w:val="18"/>
                <w:szCs w:val="18"/>
              </w:rPr>
            </w:pPr>
          </w:p>
        </w:tc>
        <w:tc>
          <w:tcPr>
            <w:tcW w:w="12805" w:type="dxa"/>
            <w:gridSpan w:val="11"/>
          </w:tcPr>
          <w:p w14:paraId="3CAB4678" w14:textId="77777777" w:rsidR="00B71497" w:rsidRPr="00CC4135" w:rsidRDefault="00B71497" w:rsidP="00B71497">
            <w:pPr>
              <w:pStyle w:val="BodyText"/>
              <w:numPr>
                <w:ilvl w:val="0"/>
                <w:numId w:val="24"/>
              </w:numPr>
              <w:spacing w:before="0" w:after="0" w:line="240" w:lineRule="auto"/>
              <w:ind w:left="357" w:hanging="357"/>
              <w:rPr>
                <w:sz w:val="18"/>
                <w:szCs w:val="18"/>
              </w:rPr>
            </w:pPr>
            <w:r w:rsidRPr="00CC4135">
              <w:rPr>
                <w:sz w:val="18"/>
                <w:szCs w:val="18"/>
              </w:rPr>
              <w:t xml:space="preserve">Provides a more appropriate balance between timeliness of reporting, rates of environmental change and linkages between environmental change with new information. </w:t>
            </w:r>
          </w:p>
          <w:p w14:paraId="11BB4370" w14:textId="77777777" w:rsidR="00B71497" w:rsidRPr="00CC4135" w:rsidRDefault="00B71497" w:rsidP="00B71497">
            <w:pPr>
              <w:pStyle w:val="BodyText"/>
              <w:numPr>
                <w:ilvl w:val="0"/>
                <w:numId w:val="24"/>
              </w:numPr>
              <w:spacing w:before="0" w:after="0" w:line="240" w:lineRule="auto"/>
              <w:ind w:left="357" w:hanging="357"/>
              <w:rPr>
                <w:sz w:val="18"/>
                <w:szCs w:val="18"/>
              </w:rPr>
            </w:pPr>
            <w:r w:rsidRPr="00CC4135">
              <w:rPr>
                <w:sz w:val="18"/>
                <w:szCs w:val="18"/>
              </w:rPr>
              <w:t>Provides time and resources to incorporate m</w:t>
            </w:r>
            <w:r>
              <w:rPr>
                <w:sz w:val="18"/>
                <w:szCs w:val="18"/>
              </w:rPr>
              <w:t>ā</w:t>
            </w:r>
            <w:r w:rsidRPr="00CC4135">
              <w:rPr>
                <w:sz w:val="18"/>
                <w:szCs w:val="18"/>
              </w:rPr>
              <w:t>tauranga M</w:t>
            </w:r>
            <w:r>
              <w:rPr>
                <w:sz w:val="18"/>
                <w:szCs w:val="18"/>
              </w:rPr>
              <w:t>ā</w:t>
            </w:r>
            <w:r w:rsidRPr="00CC4135">
              <w:rPr>
                <w:sz w:val="18"/>
                <w:szCs w:val="18"/>
              </w:rPr>
              <w:t>ori into reporting, and the time needed to create and collect the data, statistics and knowledge needed.</w:t>
            </w:r>
          </w:p>
          <w:p w14:paraId="1736BA9A" w14:textId="7B25DADD" w:rsidR="00B71497" w:rsidRPr="001B6977" w:rsidRDefault="00B71497" w:rsidP="00B71497">
            <w:pPr>
              <w:pStyle w:val="BodyText"/>
              <w:numPr>
                <w:ilvl w:val="0"/>
                <w:numId w:val="24"/>
              </w:numPr>
              <w:spacing w:before="0" w:after="0" w:line="240" w:lineRule="auto"/>
              <w:jc w:val="left"/>
              <w:rPr>
                <w:sz w:val="18"/>
                <w:szCs w:val="18"/>
              </w:rPr>
            </w:pPr>
            <w:r w:rsidRPr="00812A1D">
              <w:rPr>
                <w:color w:val="0070C0"/>
                <w:sz w:val="18"/>
                <w:szCs w:val="18"/>
              </w:rPr>
              <w:t>Potential benefit of increased engagement by the public in more comprehensive but less frequent reports.</w:t>
            </w:r>
          </w:p>
        </w:tc>
      </w:tr>
      <w:tr w:rsidR="00B71497" w:rsidRPr="001B6977" w14:paraId="1C509447" w14:textId="77777777" w:rsidTr="00A109E7">
        <w:tc>
          <w:tcPr>
            <w:tcW w:w="1188" w:type="dxa"/>
            <w:vMerge/>
          </w:tcPr>
          <w:p w14:paraId="303D9B65" w14:textId="77777777" w:rsidR="00B71497" w:rsidRPr="001B6977" w:rsidRDefault="00B71497" w:rsidP="00B71497">
            <w:pPr>
              <w:rPr>
                <w:rFonts w:cstheme="majorHAnsi"/>
                <w:sz w:val="18"/>
                <w:szCs w:val="18"/>
              </w:rPr>
            </w:pPr>
          </w:p>
        </w:tc>
        <w:tc>
          <w:tcPr>
            <w:tcW w:w="12805" w:type="dxa"/>
            <w:gridSpan w:val="11"/>
            <w:vAlign w:val="center"/>
          </w:tcPr>
          <w:p w14:paraId="467F4A42" w14:textId="77777777" w:rsidR="00B71497" w:rsidRPr="001B6977" w:rsidRDefault="00B71497" w:rsidP="00B71497">
            <w:pPr>
              <w:jc w:val="center"/>
              <w:rPr>
                <w:rFonts w:cstheme="majorHAnsi"/>
                <w:b/>
                <w:bCs/>
                <w:sz w:val="18"/>
                <w:szCs w:val="18"/>
              </w:rPr>
            </w:pPr>
            <w:r w:rsidRPr="001B6977">
              <w:rPr>
                <w:rFonts w:cstheme="majorHAnsi"/>
                <w:b/>
                <w:bCs/>
                <w:sz w:val="18"/>
                <w:szCs w:val="18"/>
              </w:rPr>
              <w:t>Risks and mitigations</w:t>
            </w:r>
          </w:p>
        </w:tc>
      </w:tr>
      <w:tr w:rsidR="00B64D15" w:rsidRPr="001B6977" w14:paraId="69F66374" w14:textId="77777777" w:rsidTr="00A109E7">
        <w:tc>
          <w:tcPr>
            <w:tcW w:w="1188" w:type="dxa"/>
            <w:vMerge/>
          </w:tcPr>
          <w:p w14:paraId="5A553A83" w14:textId="77777777" w:rsidR="00B64D15" w:rsidRPr="001B6977" w:rsidRDefault="00B64D15" w:rsidP="00B64D15">
            <w:pPr>
              <w:rPr>
                <w:rFonts w:cstheme="majorHAnsi"/>
                <w:sz w:val="18"/>
                <w:szCs w:val="18"/>
              </w:rPr>
            </w:pPr>
          </w:p>
        </w:tc>
        <w:tc>
          <w:tcPr>
            <w:tcW w:w="12805" w:type="dxa"/>
            <w:gridSpan w:val="11"/>
          </w:tcPr>
          <w:p w14:paraId="17096ED5" w14:textId="764A5A9A" w:rsidR="00B64D15" w:rsidRPr="007D2290" w:rsidRDefault="00B64D15" w:rsidP="00B64D15">
            <w:pPr>
              <w:pStyle w:val="BodyText"/>
              <w:numPr>
                <w:ilvl w:val="0"/>
                <w:numId w:val="24"/>
              </w:numPr>
              <w:spacing w:before="0" w:after="0" w:line="240" w:lineRule="auto"/>
              <w:ind w:left="357" w:hanging="357"/>
              <w:rPr>
                <w:sz w:val="18"/>
                <w:szCs w:val="18"/>
              </w:rPr>
            </w:pPr>
            <w:r w:rsidRPr="007D2290">
              <w:rPr>
                <w:sz w:val="18"/>
                <w:szCs w:val="18"/>
              </w:rPr>
              <w:t>Visibility of environmental issues may be diminished with reports being published with less frequency.</w:t>
            </w:r>
          </w:p>
          <w:p w14:paraId="5FEDAE7A" w14:textId="77777777" w:rsidR="00B64D15" w:rsidRPr="0091393B" w:rsidRDefault="00B64D15" w:rsidP="00B64D15">
            <w:pPr>
              <w:pStyle w:val="BodyText"/>
              <w:numPr>
                <w:ilvl w:val="0"/>
                <w:numId w:val="24"/>
              </w:numPr>
              <w:spacing w:before="0" w:after="0" w:line="240" w:lineRule="auto"/>
              <w:ind w:left="357" w:hanging="357"/>
              <w:rPr>
                <w:sz w:val="18"/>
                <w:szCs w:val="18"/>
              </w:rPr>
            </w:pPr>
            <w:r w:rsidRPr="0091393B">
              <w:rPr>
                <w:sz w:val="18"/>
                <w:szCs w:val="18"/>
              </w:rPr>
              <w:t>This is mitigated by the in</w:t>
            </w:r>
            <w:r>
              <w:rPr>
                <w:sz w:val="18"/>
                <w:szCs w:val="18"/>
              </w:rPr>
              <w:t>-</w:t>
            </w:r>
            <w:r w:rsidRPr="0091393B">
              <w:rPr>
                <w:sz w:val="18"/>
                <w:szCs w:val="18"/>
              </w:rPr>
              <w:t>between commentaries and the requirement for core environmental indicators. A longer reporting cycle enables more time and resources to be put into the data and knowledge for the report and to develop innovative and interesting ways to present the report information.</w:t>
            </w:r>
          </w:p>
          <w:p w14:paraId="12B2A1D0" w14:textId="3C4B7B00" w:rsidR="00B64D15" w:rsidRPr="001B6977" w:rsidRDefault="00B64D15" w:rsidP="00B64D15">
            <w:pPr>
              <w:pStyle w:val="ListParagraph"/>
              <w:numPr>
                <w:ilvl w:val="0"/>
                <w:numId w:val="24"/>
              </w:numPr>
              <w:spacing w:before="0" w:after="0"/>
              <w:ind w:left="357" w:hanging="357"/>
              <w:rPr>
                <w:rFonts w:cstheme="majorHAnsi"/>
                <w:sz w:val="18"/>
                <w:szCs w:val="18"/>
              </w:rPr>
            </w:pPr>
            <w:r w:rsidRPr="00793A5D">
              <w:rPr>
                <w:color w:val="0070C0"/>
                <w:sz w:val="18"/>
                <w:szCs w:val="18"/>
              </w:rPr>
              <w:t xml:space="preserve">The second part of the mitigation measure related to “innovative and interesting ways to present the report information” may actually be a benefit. This relates to having more comprehensive data to develop engagement products that </w:t>
            </w:r>
            <w:r>
              <w:rPr>
                <w:color w:val="0070C0"/>
                <w:sz w:val="18"/>
                <w:szCs w:val="18"/>
              </w:rPr>
              <w:t xml:space="preserve">could </w:t>
            </w:r>
            <w:r w:rsidRPr="00793A5D">
              <w:rPr>
                <w:color w:val="0070C0"/>
                <w:sz w:val="18"/>
                <w:szCs w:val="18"/>
              </w:rPr>
              <w:t>increase</w:t>
            </w:r>
            <w:r>
              <w:rPr>
                <w:color w:val="0070C0"/>
                <w:sz w:val="18"/>
                <w:szCs w:val="18"/>
              </w:rPr>
              <w:t xml:space="preserve"> public </w:t>
            </w:r>
            <w:r w:rsidRPr="00793A5D">
              <w:rPr>
                <w:color w:val="0070C0"/>
                <w:sz w:val="18"/>
                <w:szCs w:val="18"/>
              </w:rPr>
              <w:t>engagement.</w:t>
            </w:r>
          </w:p>
        </w:tc>
      </w:tr>
      <w:tr w:rsidR="00B64D15" w:rsidRPr="00CE5BB2" w14:paraId="7A6141F1" w14:textId="77777777" w:rsidTr="00A109E7">
        <w:tc>
          <w:tcPr>
            <w:tcW w:w="1188" w:type="dxa"/>
            <w:shd w:val="clear" w:color="auto" w:fill="36424A" w:themeFill="text2"/>
          </w:tcPr>
          <w:p w14:paraId="7AA5DBDE" w14:textId="77777777" w:rsidR="00B64D15" w:rsidRPr="00CE5BB2" w:rsidRDefault="00B64D15" w:rsidP="00B64D15">
            <w:pPr>
              <w:rPr>
                <w:rFonts w:cstheme="majorHAnsi"/>
                <w:b/>
                <w:bCs/>
                <w:color w:val="FFFFFF" w:themeColor="background1"/>
                <w:sz w:val="18"/>
                <w:szCs w:val="18"/>
              </w:rPr>
            </w:pPr>
            <w:r w:rsidRPr="00CE5BB2">
              <w:rPr>
                <w:rFonts w:cstheme="majorHAnsi"/>
                <w:b/>
                <w:bCs/>
                <w:color w:val="FFFFFF" w:themeColor="background1"/>
                <w:sz w:val="18"/>
                <w:szCs w:val="18"/>
              </w:rPr>
              <w:t>Proposal</w:t>
            </w:r>
          </w:p>
        </w:tc>
        <w:tc>
          <w:tcPr>
            <w:tcW w:w="12805" w:type="dxa"/>
            <w:gridSpan w:val="11"/>
            <w:shd w:val="clear" w:color="auto" w:fill="36424A" w:themeFill="text2"/>
          </w:tcPr>
          <w:p w14:paraId="47F0C278" w14:textId="229FCFC6" w:rsidR="00B64D15" w:rsidRPr="00CE5BB2" w:rsidRDefault="00B64D15" w:rsidP="00B64D15">
            <w:pPr>
              <w:jc w:val="center"/>
              <w:rPr>
                <w:rFonts w:cstheme="majorHAnsi"/>
                <w:b/>
                <w:bCs/>
                <w:color w:val="FFFFFF" w:themeColor="background1"/>
                <w:sz w:val="18"/>
                <w:szCs w:val="18"/>
              </w:rPr>
            </w:pPr>
            <w:r w:rsidRPr="00CE5BB2">
              <w:rPr>
                <w:rFonts w:cstheme="majorHAnsi"/>
                <w:b/>
                <w:bCs/>
                <w:color w:val="FFFFFF" w:themeColor="background1"/>
                <w:sz w:val="18"/>
                <w:szCs w:val="18"/>
              </w:rPr>
              <w:t>Estimated additional funding</w:t>
            </w:r>
            <w:r w:rsidR="003E5AB3">
              <w:rPr>
                <w:rFonts w:cstheme="majorHAnsi"/>
                <w:b/>
                <w:bCs/>
                <w:color w:val="FFFFFF" w:themeColor="background1"/>
                <w:sz w:val="18"/>
                <w:szCs w:val="18"/>
              </w:rPr>
              <w:t xml:space="preserve"> </w:t>
            </w:r>
            <w:r w:rsidR="003E5AB3" w:rsidRPr="00A574D7">
              <w:rPr>
                <w:rFonts w:cstheme="majorHAnsi"/>
                <w:b/>
                <w:bCs/>
                <w:color w:val="FFFFFF" w:themeColor="background1"/>
                <w:sz w:val="18"/>
                <w:szCs w:val="18"/>
              </w:rPr>
              <w:t>(NZ$ m)</w:t>
            </w:r>
          </w:p>
        </w:tc>
      </w:tr>
      <w:tr w:rsidR="00B64D15" w:rsidRPr="001B6977" w14:paraId="055D3214" w14:textId="77777777" w:rsidTr="00A109E7">
        <w:tc>
          <w:tcPr>
            <w:tcW w:w="1188" w:type="dxa"/>
            <w:vMerge w:val="restart"/>
          </w:tcPr>
          <w:p w14:paraId="002BBE47" w14:textId="01D43D0B" w:rsidR="00B64D15" w:rsidRPr="001B6977" w:rsidRDefault="00591774" w:rsidP="00B64D15">
            <w:pPr>
              <w:rPr>
                <w:rFonts w:cstheme="majorHAnsi"/>
                <w:sz w:val="18"/>
                <w:szCs w:val="18"/>
              </w:rPr>
            </w:pPr>
            <w:r w:rsidRPr="000771EB">
              <w:rPr>
                <w:b/>
                <w:bCs/>
                <w:sz w:val="18"/>
                <w:szCs w:val="18"/>
              </w:rPr>
              <w:t>Proposal 8: Replace domain reports with one commentary each year</w:t>
            </w:r>
          </w:p>
        </w:tc>
        <w:tc>
          <w:tcPr>
            <w:tcW w:w="2328" w:type="dxa"/>
            <w:gridSpan w:val="2"/>
            <w:vAlign w:val="center"/>
          </w:tcPr>
          <w:p w14:paraId="292F69DC" w14:textId="77777777" w:rsidR="00B64D15" w:rsidRPr="001B6977" w:rsidRDefault="00B64D15" w:rsidP="00B64D15">
            <w:pPr>
              <w:jc w:val="center"/>
              <w:rPr>
                <w:rFonts w:cstheme="majorHAnsi"/>
                <w:sz w:val="18"/>
                <w:szCs w:val="18"/>
              </w:rPr>
            </w:pPr>
            <w:r w:rsidRPr="001B6977">
              <w:rPr>
                <w:rFonts w:cstheme="majorHAnsi"/>
                <w:b/>
                <w:bCs/>
                <w:sz w:val="18"/>
                <w:szCs w:val="18"/>
              </w:rPr>
              <w:t>Ministry for the Environment</w:t>
            </w:r>
          </w:p>
        </w:tc>
        <w:tc>
          <w:tcPr>
            <w:tcW w:w="2328" w:type="dxa"/>
            <w:gridSpan w:val="2"/>
            <w:vAlign w:val="center"/>
          </w:tcPr>
          <w:p w14:paraId="1AFCDC04" w14:textId="77777777" w:rsidR="00B64D15" w:rsidRPr="001B6977" w:rsidRDefault="00B64D15" w:rsidP="00B64D15">
            <w:pPr>
              <w:jc w:val="center"/>
              <w:rPr>
                <w:rFonts w:cstheme="majorHAnsi"/>
                <w:sz w:val="18"/>
                <w:szCs w:val="18"/>
              </w:rPr>
            </w:pPr>
            <w:r w:rsidRPr="001B6977">
              <w:rPr>
                <w:rFonts w:cstheme="majorHAnsi"/>
                <w:b/>
                <w:bCs/>
                <w:sz w:val="18"/>
                <w:szCs w:val="18"/>
              </w:rPr>
              <w:t>Stats NZ</w:t>
            </w:r>
          </w:p>
        </w:tc>
        <w:tc>
          <w:tcPr>
            <w:tcW w:w="2328" w:type="dxa"/>
            <w:gridSpan w:val="2"/>
            <w:vAlign w:val="center"/>
          </w:tcPr>
          <w:p w14:paraId="71914511" w14:textId="77777777" w:rsidR="00B64D15" w:rsidRPr="001B6977" w:rsidRDefault="00B64D15" w:rsidP="00B64D15">
            <w:pPr>
              <w:jc w:val="center"/>
              <w:rPr>
                <w:rFonts w:cstheme="majorHAnsi"/>
                <w:sz w:val="18"/>
                <w:szCs w:val="18"/>
              </w:rPr>
            </w:pPr>
            <w:r w:rsidRPr="001B6977">
              <w:rPr>
                <w:rFonts w:cstheme="majorHAnsi"/>
                <w:b/>
                <w:bCs/>
                <w:sz w:val="18"/>
                <w:szCs w:val="18"/>
              </w:rPr>
              <w:t>Other organisations</w:t>
            </w:r>
          </w:p>
        </w:tc>
        <w:tc>
          <w:tcPr>
            <w:tcW w:w="2328" w:type="dxa"/>
            <w:gridSpan w:val="2"/>
            <w:vAlign w:val="center"/>
          </w:tcPr>
          <w:p w14:paraId="6D137F2E" w14:textId="77777777" w:rsidR="00B64D15" w:rsidRPr="001B6977" w:rsidRDefault="00B64D15" w:rsidP="00B64D15">
            <w:pPr>
              <w:jc w:val="center"/>
              <w:rPr>
                <w:rFonts w:cstheme="majorHAnsi"/>
                <w:sz w:val="18"/>
                <w:szCs w:val="18"/>
              </w:rPr>
            </w:pPr>
            <w:r w:rsidRPr="001B6977">
              <w:rPr>
                <w:rFonts w:cstheme="majorHAnsi"/>
                <w:b/>
                <w:bCs/>
                <w:sz w:val="18"/>
                <w:szCs w:val="18"/>
              </w:rPr>
              <w:t>Purchase costs</w:t>
            </w:r>
          </w:p>
        </w:tc>
        <w:tc>
          <w:tcPr>
            <w:tcW w:w="2328" w:type="dxa"/>
            <w:gridSpan w:val="2"/>
            <w:vAlign w:val="center"/>
          </w:tcPr>
          <w:p w14:paraId="2002F808" w14:textId="77777777" w:rsidR="00B64D15" w:rsidRPr="001B6977" w:rsidRDefault="00B64D15" w:rsidP="00B64D15">
            <w:pPr>
              <w:jc w:val="center"/>
              <w:rPr>
                <w:rFonts w:cstheme="majorHAnsi"/>
                <w:sz w:val="18"/>
                <w:szCs w:val="18"/>
              </w:rPr>
            </w:pPr>
            <w:r w:rsidRPr="001B6977">
              <w:rPr>
                <w:rFonts w:cstheme="majorHAnsi"/>
                <w:b/>
                <w:bCs/>
                <w:sz w:val="18"/>
                <w:szCs w:val="18"/>
              </w:rPr>
              <w:t>Deadweight Cost of Tax</w:t>
            </w:r>
          </w:p>
        </w:tc>
        <w:tc>
          <w:tcPr>
            <w:tcW w:w="1165" w:type="dxa"/>
            <w:vMerge w:val="restart"/>
            <w:vAlign w:val="center"/>
          </w:tcPr>
          <w:p w14:paraId="2CF2092C" w14:textId="050314C2" w:rsidR="00B64D15" w:rsidRPr="001B6977" w:rsidRDefault="00B64D15" w:rsidP="00B64D15">
            <w:pPr>
              <w:jc w:val="center"/>
              <w:rPr>
                <w:rFonts w:cstheme="majorHAnsi"/>
                <w:b/>
                <w:bCs/>
                <w:sz w:val="18"/>
                <w:szCs w:val="18"/>
              </w:rPr>
            </w:pPr>
            <w:r w:rsidRPr="001B6977">
              <w:rPr>
                <w:rFonts w:cstheme="majorHAnsi"/>
                <w:b/>
                <w:bCs/>
                <w:sz w:val="18"/>
                <w:szCs w:val="18"/>
              </w:rPr>
              <w:t>Mean Present Value</w:t>
            </w:r>
          </w:p>
          <w:p w14:paraId="5C56B4A6" w14:textId="77777777" w:rsidR="00B64D15" w:rsidRPr="001B6977" w:rsidRDefault="00B64D15" w:rsidP="00B64D15">
            <w:pPr>
              <w:jc w:val="center"/>
              <w:rPr>
                <w:rFonts w:cstheme="majorHAnsi"/>
                <w:sz w:val="18"/>
                <w:szCs w:val="18"/>
              </w:rPr>
            </w:pPr>
            <w:r w:rsidRPr="001B6977">
              <w:rPr>
                <w:rFonts w:cstheme="majorHAnsi"/>
                <w:b/>
                <w:bCs/>
                <w:sz w:val="18"/>
                <w:szCs w:val="18"/>
              </w:rPr>
              <w:t>(Range)</w:t>
            </w:r>
          </w:p>
        </w:tc>
      </w:tr>
      <w:tr w:rsidR="00B64D15" w:rsidRPr="001B6977" w14:paraId="3EC5A1F0" w14:textId="77777777" w:rsidTr="00A109E7">
        <w:tc>
          <w:tcPr>
            <w:tcW w:w="1188" w:type="dxa"/>
            <w:vMerge/>
          </w:tcPr>
          <w:p w14:paraId="6356E0B6" w14:textId="77777777" w:rsidR="00B64D15" w:rsidRPr="001B6977" w:rsidRDefault="00B64D15" w:rsidP="00B64D15">
            <w:pPr>
              <w:rPr>
                <w:rFonts w:cstheme="majorHAnsi"/>
                <w:sz w:val="18"/>
                <w:szCs w:val="18"/>
              </w:rPr>
            </w:pPr>
          </w:p>
        </w:tc>
        <w:tc>
          <w:tcPr>
            <w:tcW w:w="1164" w:type="dxa"/>
            <w:vAlign w:val="center"/>
          </w:tcPr>
          <w:p w14:paraId="16F78FD8" w14:textId="77777777" w:rsidR="00B64D15" w:rsidRPr="001B6977" w:rsidRDefault="00B64D15" w:rsidP="00B64D15">
            <w:pPr>
              <w:jc w:val="center"/>
              <w:rPr>
                <w:rFonts w:cstheme="majorHAnsi"/>
                <w:b/>
                <w:bCs/>
                <w:sz w:val="18"/>
                <w:szCs w:val="18"/>
              </w:rPr>
            </w:pPr>
            <w:r w:rsidRPr="001B6977">
              <w:rPr>
                <w:rFonts w:cstheme="majorHAnsi"/>
                <w:b/>
                <w:bCs/>
                <w:sz w:val="18"/>
                <w:szCs w:val="18"/>
              </w:rPr>
              <w:t>Upfront</w:t>
            </w:r>
          </w:p>
        </w:tc>
        <w:tc>
          <w:tcPr>
            <w:tcW w:w="1164" w:type="dxa"/>
            <w:vAlign w:val="center"/>
          </w:tcPr>
          <w:p w14:paraId="32561043" w14:textId="77777777" w:rsidR="00B64D15" w:rsidRPr="001B6977" w:rsidRDefault="00B64D15" w:rsidP="00B64D15">
            <w:pPr>
              <w:jc w:val="center"/>
              <w:rPr>
                <w:rFonts w:cstheme="majorHAnsi"/>
                <w:b/>
                <w:bCs/>
                <w:sz w:val="18"/>
                <w:szCs w:val="18"/>
              </w:rPr>
            </w:pPr>
            <w:r w:rsidRPr="001B6977">
              <w:rPr>
                <w:rFonts w:cstheme="majorHAnsi"/>
                <w:b/>
                <w:bCs/>
                <w:sz w:val="18"/>
                <w:szCs w:val="18"/>
              </w:rPr>
              <w:t>Ongoing</w:t>
            </w:r>
          </w:p>
          <w:p w14:paraId="2ABA960F" w14:textId="77777777" w:rsidR="00B64D15" w:rsidRPr="001B6977" w:rsidRDefault="00B64D15" w:rsidP="00B64D15">
            <w:pPr>
              <w:jc w:val="center"/>
              <w:rPr>
                <w:rFonts w:cstheme="majorHAnsi"/>
                <w:b/>
                <w:bCs/>
                <w:sz w:val="18"/>
                <w:szCs w:val="18"/>
              </w:rPr>
            </w:pPr>
            <w:r w:rsidRPr="001B6977">
              <w:rPr>
                <w:rFonts w:cstheme="majorHAnsi"/>
                <w:b/>
                <w:bCs/>
                <w:sz w:val="18"/>
                <w:szCs w:val="18"/>
              </w:rPr>
              <w:t>(annual)</w:t>
            </w:r>
          </w:p>
        </w:tc>
        <w:tc>
          <w:tcPr>
            <w:tcW w:w="1164" w:type="dxa"/>
            <w:vAlign w:val="center"/>
          </w:tcPr>
          <w:p w14:paraId="531B8E5F" w14:textId="77777777" w:rsidR="00B64D15" w:rsidRPr="001B6977" w:rsidRDefault="00B64D15" w:rsidP="00B64D15">
            <w:pPr>
              <w:jc w:val="center"/>
              <w:rPr>
                <w:rFonts w:cstheme="majorHAnsi"/>
                <w:sz w:val="18"/>
                <w:szCs w:val="18"/>
              </w:rPr>
            </w:pPr>
            <w:r w:rsidRPr="001B6977">
              <w:rPr>
                <w:rFonts w:cstheme="majorHAnsi"/>
                <w:b/>
                <w:bCs/>
                <w:sz w:val="18"/>
                <w:szCs w:val="18"/>
              </w:rPr>
              <w:t>Upfront</w:t>
            </w:r>
          </w:p>
        </w:tc>
        <w:tc>
          <w:tcPr>
            <w:tcW w:w="1164" w:type="dxa"/>
            <w:vAlign w:val="center"/>
          </w:tcPr>
          <w:p w14:paraId="6331B2F1" w14:textId="77777777" w:rsidR="00B64D15" w:rsidRPr="001B6977" w:rsidRDefault="00B64D15" w:rsidP="00B64D15">
            <w:pPr>
              <w:jc w:val="center"/>
              <w:rPr>
                <w:rFonts w:cstheme="majorHAnsi"/>
                <w:b/>
                <w:bCs/>
                <w:sz w:val="18"/>
                <w:szCs w:val="18"/>
              </w:rPr>
            </w:pPr>
            <w:r w:rsidRPr="001B6977">
              <w:rPr>
                <w:rFonts w:cstheme="majorHAnsi"/>
                <w:b/>
                <w:bCs/>
                <w:sz w:val="18"/>
                <w:szCs w:val="18"/>
              </w:rPr>
              <w:t>Ongoing</w:t>
            </w:r>
          </w:p>
          <w:p w14:paraId="04AABEFE" w14:textId="77777777" w:rsidR="00B64D15" w:rsidRPr="001B6977" w:rsidRDefault="00B64D15" w:rsidP="00B64D15">
            <w:pPr>
              <w:jc w:val="center"/>
              <w:rPr>
                <w:rFonts w:cstheme="majorHAnsi"/>
                <w:sz w:val="18"/>
                <w:szCs w:val="18"/>
              </w:rPr>
            </w:pPr>
            <w:r w:rsidRPr="001B6977">
              <w:rPr>
                <w:rFonts w:cstheme="majorHAnsi"/>
                <w:b/>
                <w:bCs/>
                <w:sz w:val="18"/>
                <w:szCs w:val="18"/>
              </w:rPr>
              <w:t>(annual)</w:t>
            </w:r>
          </w:p>
        </w:tc>
        <w:tc>
          <w:tcPr>
            <w:tcW w:w="1164" w:type="dxa"/>
            <w:vAlign w:val="center"/>
          </w:tcPr>
          <w:p w14:paraId="256DB7EB" w14:textId="77777777" w:rsidR="00B64D15" w:rsidRPr="001B6977" w:rsidRDefault="00B64D15" w:rsidP="00B64D15">
            <w:pPr>
              <w:jc w:val="center"/>
              <w:rPr>
                <w:rFonts w:cstheme="majorHAnsi"/>
                <w:sz w:val="18"/>
                <w:szCs w:val="18"/>
              </w:rPr>
            </w:pPr>
            <w:r w:rsidRPr="001B6977">
              <w:rPr>
                <w:rFonts w:cstheme="majorHAnsi"/>
                <w:b/>
                <w:bCs/>
                <w:sz w:val="18"/>
                <w:szCs w:val="18"/>
              </w:rPr>
              <w:t>Upfront</w:t>
            </w:r>
          </w:p>
        </w:tc>
        <w:tc>
          <w:tcPr>
            <w:tcW w:w="1164" w:type="dxa"/>
            <w:vAlign w:val="center"/>
          </w:tcPr>
          <w:p w14:paraId="7D357B33" w14:textId="77777777" w:rsidR="00B64D15" w:rsidRPr="001B6977" w:rsidRDefault="00B64D15" w:rsidP="00B64D15">
            <w:pPr>
              <w:jc w:val="center"/>
              <w:rPr>
                <w:rFonts w:cstheme="majorHAnsi"/>
                <w:b/>
                <w:bCs/>
                <w:sz w:val="18"/>
                <w:szCs w:val="18"/>
              </w:rPr>
            </w:pPr>
            <w:r w:rsidRPr="001B6977">
              <w:rPr>
                <w:rFonts w:cstheme="majorHAnsi"/>
                <w:b/>
                <w:bCs/>
                <w:sz w:val="18"/>
                <w:szCs w:val="18"/>
              </w:rPr>
              <w:t>Ongoing</w:t>
            </w:r>
          </w:p>
          <w:p w14:paraId="07C442A6" w14:textId="77777777" w:rsidR="00B64D15" w:rsidRPr="001B6977" w:rsidRDefault="00B64D15" w:rsidP="00B64D15">
            <w:pPr>
              <w:jc w:val="center"/>
              <w:rPr>
                <w:rFonts w:cstheme="majorHAnsi"/>
                <w:sz w:val="18"/>
                <w:szCs w:val="18"/>
              </w:rPr>
            </w:pPr>
            <w:r w:rsidRPr="001B6977">
              <w:rPr>
                <w:rFonts w:cstheme="majorHAnsi"/>
                <w:b/>
                <w:bCs/>
                <w:sz w:val="18"/>
                <w:szCs w:val="18"/>
              </w:rPr>
              <w:t>(annual)</w:t>
            </w:r>
          </w:p>
        </w:tc>
        <w:tc>
          <w:tcPr>
            <w:tcW w:w="1164" w:type="dxa"/>
            <w:vAlign w:val="center"/>
          </w:tcPr>
          <w:p w14:paraId="0F3D9C2C" w14:textId="77777777" w:rsidR="00B64D15" w:rsidRPr="001B6977" w:rsidRDefault="00B64D15" w:rsidP="00B64D15">
            <w:pPr>
              <w:jc w:val="center"/>
              <w:rPr>
                <w:rFonts w:cstheme="majorHAnsi"/>
                <w:sz w:val="18"/>
                <w:szCs w:val="18"/>
              </w:rPr>
            </w:pPr>
            <w:r w:rsidRPr="001B6977">
              <w:rPr>
                <w:rFonts w:cstheme="majorHAnsi"/>
                <w:b/>
                <w:bCs/>
                <w:sz w:val="18"/>
                <w:szCs w:val="18"/>
              </w:rPr>
              <w:t>Upfront</w:t>
            </w:r>
          </w:p>
        </w:tc>
        <w:tc>
          <w:tcPr>
            <w:tcW w:w="1164" w:type="dxa"/>
            <w:vAlign w:val="center"/>
          </w:tcPr>
          <w:p w14:paraId="499CEA7F" w14:textId="77777777" w:rsidR="00B64D15" w:rsidRPr="001B6977" w:rsidRDefault="00B64D15" w:rsidP="00B64D15">
            <w:pPr>
              <w:jc w:val="center"/>
              <w:rPr>
                <w:rFonts w:cstheme="majorHAnsi"/>
                <w:b/>
                <w:bCs/>
                <w:sz w:val="18"/>
                <w:szCs w:val="18"/>
              </w:rPr>
            </w:pPr>
            <w:r w:rsidRPr="001B6977">
              <w:rPr>
                <w:rFonts w:cstheme="majorHAnsi"/>
                <w:b/>
                <w:bCs/>
                <w:sz w:val="18"/>
                <w:szCs w:val="18"/>
              </w:rPr>
              <w:t>Ongoing</w:t>
            </w:r>
          </w:p>
          <w:p w14:paraId="23DCF1EA" w14:textId="77777777" w:rsidR="00B64D15" w:rsidRPr="001B6977" w:rsidRDefault="00B64D15" w:rsidP="00B64D15">
            <w:pPr>
              <w:jc w:val="center"/>
              <w:rPr>
                <w:rFonts w:cstheme="majorHAnsi"/>
                <w:sz w:val="18"/>
                <w:szCs w:val="18"/>
              </w:rPr>
            </w:pPr>
            <w:r w:rsidRPr="001B6977">
              <w:rPr>
                <w:rFonts w:cstheme="majorHAnsi"/>
                <w:b/>
                <w:bCs/>
                <w:sz w:val="18"/>
                <w:szCs w:val="18"/>
              </w:rPr>
              <w:t>(annual)</w:t>
            </w:r>
          </w:p>
        </w:tc>
        <w:tc>
          <w:tcPr>
            <w:tcW w:w="1164" w:type="dxa"/>
            <w:vAlign w:val="center"/>
          </w:tcPr>
          <w:p w14:paraId="6E39676F" w14:textId="77777777" w:rsidR="00B64D15" w:rsidRPr="001B6977" w:rsidRDefault="00B64D15" w:rsidP="00B64D15">
            <w:pPr>
              <w:jc w:val="center"/>
              <w:rPr>
                <w:rFonts w:cstheme="majorHAnsi"/>
                <w:sz w:val="18"/>
                <w:szCs w:val="18"/>
              </w:rPr>
            </w:pPr>
            <w:r w:rsidRPr="001B6977">
              <w:rPr>
                <w:rFonts w:cstheme="majorHAnsi"/>
                <w:b/>
                <w:bCs/>
                <w:sz w:val="18"/>
                <w:szCs w:val="18"/>
              </w:rPr>
              <w:t>Upfront</w:t>
            </w:r>
          </w:p>
        </w:tc>
        <w:tc>
          <w:tcPr>
            <w:tcW w:w="1164" w:type="dxa"/>
            <w:vAlign w:val="center"/>
          </w:tcPr>
          <w:p w14:paraId="2B420DD4" w14:textId="77777777" w:rsidR="00B64D15" w:rsidRPr="001B6977" w:rsidRDefault="00B64D15" w:rsidP="00B64D15">
            <w:pPr>
              <w:jc w:val="center"/>
              <w:rPr>
                <w:rFonts w:cstheme="majorHAnsi"/>
                <w:b/>
                <w:bCs/>
                <w:sz w:val="18"/>
                <w:szCs w:val="18"/>
              </w:rPr>
            </w:pPr>
            <w:r w:rsidRPr="001B6977">
              <w:rPr>
                <w:rFonts w:cstheme="majorHAnsi"/>
                <w:b/>
                <w:bCs/>
                <w:sz w:val="18"/>
                <w:szCs w:val="18"/>
              </w:rPr>
              <w:t>Ongoing</w:t>
            </w:r>
          </w:p>
          <w:p w14:paraId="20194546" w14:textId="77777777" w:rsidR="00B64D15" w:rsidRPr="001B6977" w:rsidRDefault="00B64D15" w:rsidP="00B64D15">
            <w:pPr>
              <w:jc w:val="center"/>
              <w:rPr>
                <w:rFonts w:cstheme="majorHAnsi"/>
                <w:sz w:val="18"/>
                <w:szCs w:val="18"/>
              </w:rPr>
            </w:pPr>
            <w:r w:rsidRPr="001B6977">
              <w:rPr>
                <w:rFonts w:cstheme="majorHAnsi"/>
                <w:b/>
                <w:bCs/>
                <w:sz w:val="18"/>
                <w:szCs w:val="18"/>
              </w:rPr>
              <w:t>(annual)</w:t>
            </w:r>
          </w:p>
        </w:tc>
        <w:tc>
          <w:tcPr>
            <w:tcW w:w="1165" w:type="dxa"/>
            <w:vMerge/>
            <w:vAlign w:val="center"/>
          </w:tcPr>
          <w:p w14:paraId="04835E4F" w14:textId="77777777" w:rsidR="00B64D15" w:rsidRPr="001B6977" w:rsidRDefault="00B64D15" w:rsidP="00B64D15">
            <w:pPr>
              <w:jc w:val="center"/>
              <w:rPr>
                <w:rFonts w:cstheme="majorHAnsi"/>
                <w:sz w:val="18"/>
                <w:szCs w:val="18"/>
              </w:rPr>
            </w:pPr>
          </w:p>
        </w:tc>
      </w:tr>
      <w:tr w:rsidR="00591774" w:rsidRPr="001B6977" w14:paraId="50C4CF9D" w14:textId="77777777" w:rsidTr="00A109E7">
        <w:tc>
          <w:tcPr>
            <w:tcW w:w="1188" w:type="dxa"/>
            <w:vMerge/>
          </w:tcPr>
          <w:p w14:paraId="3EE25898" w14:textId="77777777" w:rsidR="00591774" w:rsidRPr="001B6977" w:rsidRDefault="00591774" w:rsidP="00591774">
            <w:pPr>
              <w:rPr>
                <w:rFonts w:cstheme="majorHAnsi"/>
                <w:sz w:val="18"/>
                <w:szCs w:val="18"/>
              </w:rPr>
            </w:pPr>
          </w:p>
        </w:tc>
        <w:tc>
          <w:tcPr>
            <w:tcW w:w="1164" w:type="dxa"/>
            <w:vAlign w:val="center"/>
          </w:tcPr>
          <w:p w14:paraId="0C6D81FC" w14:textId="3C2C51F4" w:rsidR="00591774" w:rsidRPr="001B6977" w:rsidRDefault="00591774" w:rsidP="00591774">
            <w:pPr>
              <w:jc w:val="center"/>
              <w:rPr>
                <w:rFonts w:cstheme="majorHAnsi"/>
                <w:sz w:val="18"/>
                <w:szCs w:val="18"/>
              </w:rPr>
            </w:pPr>
            <w:r>
              <w:rPr>
                <w:rFonts w:cstheme="majorHAnsi"/>
                <w:sz w:val="18"/>
                <w:szCs w:val="18"/>
              </w:rPr>
              <w:t>$0.0</w:t>
            </w:r>
          </w:p>
        </w:tc>
        <w:tc>
          <w:tcPr>
            <w:tcW w:w="1164" w:type="dxa"/>
            <w:vAlign w:val="center"/>
          </w:tcPr>
          <w:p w14:paraId="60204DF4" w14:textId="0B50D4B6" w:rsidR="00591774" w:rsidRPr="001B6977" w:rsidRDefault="00591774" w:rsidP="00591774">
            <w:pPr>
              <w:jc w:val="center"/>
              <w:rPr>
                <w:rFonts w:cstheme="majorHAnsi"/>
                <w:sz w:val="18"/>
                <w:szCs w:val="18"/>
              </w:rPr>
            </w:pPr>
            <w:r>
              <w:rPr>
                <w:rFonts w:cstheme="majorHAnsi"/>
                <w:sz w:val="18"/>
                <w:szCs w:val="18"/>
              </w:rPr>
              <w:t>$0.0</w:t>
            </w:r>
          </w:p>
        </w:tc>
        <w:tc>
          <w:tcPr>
            <w:tcW w:w="1164" w:type="dxa"/>
            <w:vAlign w:val="center"/>
          </w:tcPr>
          <w:p w14:paraId="525B6653" w14:textId="36FD0024" w:rsidR="00591774" w:rsidRPr="001B6977" w:rsidRDefault="00591774" w:rsidP="00591774">
            <w:pPr>
              <w:jc w:val="center"/>
              <w:rPr>
                <w:rFonts w:cstheme="majorHAnsi"/>
                <w:sz w:val="18"/>
                <w:szCs w:val="18"/>
              </w:rPr>
            </w:pPr>
            <w:r>
              <w:rPr>
                <w:rFonts w:cstheme="majorHAnsi"/>
                <w:sz w:val="18"/>
                <w:szCs w:val="18"/>
              </w:rPr>
              <w:t>$0.0</w:t>
            </w:r>
          </w:p>
        </w:tc>
        <w:tc>
          <w:tcPr>
            <w:tcW w:w="1164" w:type="dxa"/>
            <w:vAlign w:val="center"/>
          </w:tcPr>
          <w:p w14:paraId="17717272" w14:textId="22FB3D7F" w:rsidR="00591774" w:rsidRPr="001B6977" w:rsidRDefault="00591774" w:rsidP="00591774">
            <w:pPr>
              <w:jc w:val="center"/>
              <w:rPr>
                <w:rFonts w:cstheme="majorHAnsi"/>
                <w:sz w:val="18"/>
                <w:szCs w:val="18"/>
              </w:rPr>
            </w:pPr>
            <w:r>
              <w:rPr>
                <w:rFonts w:cstheme="majorHAnsi"/>
                <w:sz w:val="18"/>
                <w:szCs w:val="18"/>
              </w:rPr>
              <w:t>$0.0</w:t>
            </w:r>
          </w:p>
        </w:tc>
        <w:tc>
          <w:tcPr>
            <w:tcW w:w="1164" w:type="dxa"/>
            <w:vAlign w:val="center"/>
          </w:tcPr>
          <w:p w14:paraId="76402F4A" w14:textId="1B72F181" w:rsidR="00591774" w:rsidRPr="001B6977" w:rsidRDefault="00591774" w:rsidP="00591774">
            <w:pPr>
              <w:jc w:val="center"/>
              <w:rPr>
                <w:rFonts w:cstheme="majorHAnsi"/>
                <w:sz w:val="18"/>
                <w:szCs w:val="18"/>
              </w:rPr>
            </w:pPr>
            <w:r>
              <w:rPr>
                <w:rFonts w:cstheme="majorHAnsi"/>
                <w:sz w:val="18"/>
                <w:szCs w:val="18"/>
              </w:rPr>
              <w:t>$0.0</w:t>
            </w:r>
          </w:p>
        </w:tc>
        <w:tc>
          <w:tcPr>
            <w:tcW w:w="1164" w:type="dxa"/>
            <w:vAlign w:val="center"/>
          </w:tcPr>
          <w:p w14:paraId="17632CB6" w14:textId="23A79677" w:rsidR="00591774" w:rsidRPr="001B6977" w:rsidRDefault="00591774" w:rsidP="00591774">
            <w:pPr>
              <w:jc w:val="center"/>
              <w:rPr>
                <w:rFonts w:cstheme="majorHAnsi"/>
                <w:sz w:val="18"/>
                <w:szCs w:val="18"/>
              </w:rPr>
            </w:pPr>
            <w:r>
              <w:rPr>
                <w:rFonts w:cstheme="majorHAnsi"/>
                <w:sz w:val="18"/>
                <w:szCs w:val="18"/>
              </w:rPr>
              <w:t>$0.0</w:t>
            </w:r>
          </w:p>
        </w:tc>
        <w:tc>
          <w:tcPr>
            <w:tcW w:w="1164" w:type="dxa"/>
            <w:vAlign w:val="center"/>
          </w:tcPr>
          <w:p w14:paraId="52B6FB49" w14:textId="6F441A56" w:rsidR="00591774" w:rsidRPr="001B6977" w:rsidRDefault="00591774" w:rsidP="00591774">
            <w:pPr>
              <w:jc w:val="center"/>
              <w:rPr>
                <w:rFonts w:cstheme="majorHAnsi"/>
                <w:sz w:val="18"/>
                <w:szCs w:val="18"/>
              </w:rPr>
            </w:pPr>
            <w:r>
              <w:rPr>
                <w:rFonts w:cstheme="majorHAnsi"/>
                <w:sz w:val="18"/>
                <w:szCs w:val="18"/>
              </w:rPr>
              <w:t>$0.0</w:t>
            </w:r>
          </w:p>
        </w:tc>
        <w:tc>
          <w:tcPr>
            <w:tcW w:w="1164" w:type="dxa"/>
            <w:vAlign w:val="center"/>
          </w:tcPr>
          <w:p w14:paraId="50D31010" w14:textId="22B33D8B" w:rsidR="00591774" w:rsidRPr="001B6977" w:rsidRDefault="00591774" w:rsidP="00591774">
            <w:pPr>
              <w:jc w:val="center"/>
              <w:rPr>
                <w:rFonts w:cstheme="majorHAnsi"/>
                <w:sz w:val="18"/>
                <w:szCs w:val="18"/>
              </w:rPr>
            </w:pPr>
            <w:r>
              <w:rPr>
                <w:sz w:val="18"/>
                <w:szCs w:val="18"/>
              </w:rPr>
              <w:t>$0.0</w:t>
            </w:r>
          </w:p>
        </w:tc>
        <w:tc>
          <w:tcPr>
            <w:tcW w:w="1164" w:type="dxa"/>
            <w:vAlign w:val="center"/>
          </w:tcPr>
          <w:p w14:paraId="4C1C08E8" w14:textId="514CD157" w:rsidR="00591774" w:rsidRPr="001B6977" w:rsidRDefault="00591774" w:rsidP="00591774">
            <w:pPr>
              <w:jc w:val="center"/>
              <w:rPr>
                <w:rFonts w:cstheme="majorHAnsi"/>
                <w:sz w:val="18"/>
                <w:szCs w:val="18"/>
              </w:rPr>
            </w:pPr>
            <w:r>
              <w:rPr>
                <w:rFonts w:cstheme="majorHAnsi"/>
                <w:sz w:val="18"/>
                <w:szCs w:val="18"/>
              </w:rPr>
              <w:t>$0.0</w:t>
            </w:r>
          </w:p>
        </w:tc>
        <w:tc>
          <w:tcPr>
            <w:tcW w:w="1164" w:type="dxa"/>
            <w:vAlign w:val="center"/>
          </w:tcPr>
          <w:p w14:paraId="6A8E96FA" w14:textId="0B07DA43" w:rsidR="00591774" w:rsidRPr="001B6977" w:rsidRDefault="00591774" w:rsidP="00591774">
            <w:pPr>
              <w:jc w:val="center"/>
              <w:rPr>
                <w:rFonts w:cstheme="majorHAnsi"/>
                <w:sz w:val="18"/>
                <w:szCs w:val="18"/>
              </w:rPr>
            </w:pPr>
            <w:r>
              <w:rPr>
                <w:rFonts w:cstheme="majorHAnsi"/>
                <w:sz w:val="18"/>
                <w:szCs w:val="18"/>
              </w:rPr>
              <w:t>$0.0</w:t>
            </w:r>
          </w:p>
        </w:tc>
        <w:tc>
          <w:tcPr>
            <w:tcW w:w="1165" w:type="dxa"/>
            <w:vAlign w:val="center"/>
          </w:tcPr>
          <w:p w14:paraId="474D0625" w14:textId="77777777" w:rsidR="00591774" w:rsidRDefault="00591774" w:rsidP="00591774">
            <w:pPr>
              <w:pStyle w:val="BodyText"/>
              <w:keepLines/>
              <w:spacing w:before="0" w:after="0" w:line="240" w:lineRule="auto"/>
              <w:jc w:val="center"/>
              <w:rPr>
                <w:rFonts w:cstheme="majorHAnsi"/>
                <w:sz w:val="18"/>
                <w:szCs w:val="18"/>
              </w:rPr>
            </w:pPr>
            <w:r>
              <w:rPr>
                <w:rFonts w:cstheme="majorHAnsi"/>
                <w:sz w:val="18"/>
                <w:szCs w:val="18"/>
              </w:rPr>
              <w:t>$0.0</w:t>
            </w:r>
          </w:p>
          <w:p w14:paraId="7B42E7D5" w14:textId="70F1900E" w:rsidR="00591774" w:rsidRPr="001B6977" w:rsidRDefault="00591774" w:rsidP="00591774">
            <w:pPr>
              <w:jc w:val="center"/>
              <w:rPr>
                <w:rFonts w:cstheme="majorHAnsi"/>
                <w:sz w:val="18"/>
                <w:szCs w:val="18"/>
              </w:rPr>
            </w:pPr>
            <w:r>
              <w:rPr>
                <w:rFonts w:cstheme="majorHAnsi"/>
                <w:sz w:val="18"/>
                <w:szCs w:val="18"/>
              </w:rPr>
              <w:t>($0.0 - $0.0)</w:t>
            </w:r>
          </w:p>
        </w:tc>
      </w:tr>
      <w:tr w:rsidR="00591774" w:rsidRPr="001B6977" w14:paraId="344C856F" w14:textId="77777777" w:rsidTr="00A109E7">
        <w:tc>
          <w:tcPr>
            <w:tcW w:w="1188" w:type="dxa"/>
            <w:vMerge/>
          </w:tcPr>
          <w:p w14:paraId="295D8FFB" w14:textId="77777777" w:rsidR="00591774" w:rsidRPr="001B6977" w:rsidRDefault="00591774" w:rsidP="00591774">
            <w:pPr>
              <w:rPr>
                <w:rFonts w:cstheme="majorHAnsi"/>
                <w:sz w:val="18"/>
                <w:szCs w:val="18"/>
              </w:rPr>
            </w:pPr>
          </w:p>
        </w:tc>
        <w:tc>
          <w:tcPr>
            <w:tcW w:w="12805" w:type="dxa"/>
            <w:gridSpan w:val="11"/>
            <w:vAlign w:val="center"/>
          </w:tcPr>
          <w:p w14:paraId="056950C7" w14:textId="77777777" w:rsidR="00591774" w:rsidRPr="001B6977" w:rsidRDefault="00591774" w:rsidP="00591774">
            <w:pPr>
              <w:jc w:val="center"/>
              <w:rPr>
                <w:rFonts w:cstheme="majorHAnsi"/>
                <w:b/>
                <w:bCs/>
                <w:sz w:val="18"/>
                <w:szCs w:val="18"/>
              </w:rPr>
            </w:pPr>
            <w:r w:rsidRPr="001B6977">
              <w:rPr>
                <w:rFonts w:cstheme="majorHAnsi"/>
                <w:b/>
                <w:bCs/>
                <w:sz w:val="18"/>
                <w:szCs w:val="18"/>
              </w:rPr>
              <w:t>Benefits</w:t>
            </w:r>
          </w:p>
        </w:tc>
      </w:tr>
      <w:tr w:rsidR="009B4BA8" w:rsidRPr="001B6977" w14:paraId="0F10C453" w14:textId="77777777" w:rsidTr="00A109E7">
        <w:tc>
          <w:tcPr>
            <w:tcW w:w="1188" w:type="dxa"/>
            <w:vMerge/>
          </w:tcPr>
          <w:p w14:paraId="76A7D46E" w14:textId="77777777" w:rsidR="009B4BA8" w:rsidRPr="001B6977" w:rsidRDefault="009B4BA8" w:rsidP="009B4BA8">
            <w:pPr>
              <w:rPr>
                <w:rFonts w:cstheme="majorHAnsi"/>
                <w:sz w:val="18"/>
                <w:szCs w:val="18"/>
              </w:rPr>
            </w:pPr>
          </w:p>
        </w:tc>
        <w:tc>
          <w:tcPr>
            <w:tcW w:w="12805" w:type="dxa"/>
            <w:gridSpan w:val="11"/>
          </w:tcPr>
          <w:p w14:paraId="590C35DD" w14:textId="77777777" w:rsidR="009B4BA8" w:rsidRPr="00CD724E" w:rsidRDefault="009B4BA8" w:rsidP="009B4BA8">
            <w:pPr>
              <w:pStyle w:val="BodyText"/>
              <w:numPr>
                <w:ilvl w:val="0"/>
                <w:numId w:val="24"/>
              </w:numPr>
              <w:spacing w:before="0" w:after="0" w:line="240" w:lineRule="auto"/>
              <w:ind w:left="357" w:hanging="357"/>
              <w:rPr>
                <w:sz w:val="18"/>
                <w:szCs w:val="18"/>
              </w:rPr>
            </w:pPr>
            <w:r w:rsidRPr="00CD724E">
              <w:rPr>
                <w:sz w:val="18"/>
                <w:szCs w:val="18"/>
              </w:rPr>
              <w:t xml:space="preserve">Has the flexibility to focus on environmentally significant issues in a timely way as identified by the standing advisory </w:t>
            </w:r>
            <w:r>
              <w:rPr>
                <w:sz w:val="18"/>
                <w:szCs w:val="18"/>
              </w:rPr>
              <w:t>panel</w:t>
            </w:r>
            <w:r w:rsidRPr="00CD724E">
              <w:rPr>
                <w:sz w:val="18"/>
                <w:szCs w:val="18"/>
              </w:rPr>
              <w:t>, including reporting on issues that are important to M</w:t>
            </w:r>
            <w:r>
              <w:rPr>
                <w:sz w:val="18"/>
                <w:szCs w:val="18"/>
              </w:rPr>
              <w:t>ā</w:t>
            </w:r>
            <w:r w:rsidRPr="00CD724E">
              <w:rPr>
                <w:sz w:val="18"/>
                <w:szCs w:val="18"/>
              </w:rPr>
              <w:t>ori.</w:t>
            </w:r>
          </w:p>
          <w:p w14:paraId="447B56B9" w14:textId="77777777" w:rsidR="009B4BA8" w:rsidRPr="00CD724E" w:rsidRDefault="009B4BA8" w:rsidP="009B4BA8">
            <w:pPr>
              <w:pStyle w:val="BodyText"/>
              <w:numPr>
                <w:ilvl w:val="0"/>
                <w:numId w:val="24"/>
              </w:numPr>
              <w:spacing w:before="0" w:after="0" w:line="240" w:lineRule="auto"/>
              <w:ind w:left="357" w:hanging="357"/>
              <w:rPr>
                <w:sz w:val="18"/>
                <w:szCs w:val="18"/>
              </w:rPr>
            </w:pPr>
            <w:r w:rsidRPr="00CD724E">
              <w:rPr>
                <w:sz w:val="18"/>
                <w:szCs w:val="18"/>
              </w:rPr>
              <w:t>Having both long-term data and the ability to observe change (progress or decline) over the shorter-term are core parts of effective monitoring.</w:t>
            </w:r>
          </w:p>
          <w:p w14:paraId="1F8D6963" w14:textId="4ABABF36" w:rsidR="009B4BA8" w:rsidRPr="001B6977" w:rsidRDefault="009B4BA8" w:rsidP="009B4BA8">
            <w:pPr>
              <w:pStyle w:val="BodyText"/>
              <w:numPr>
                <w:ilvl w:val="0"/>
                <w:numId w:val="24"/>
              </w:numPr>
              <w:spacing w:before="0" w:after="0" w:line="240" w:lineRule="auto"/>
              <w:jc w:val="left"/>
              <w:rPr>
                <w:sz w:val="18"/>
                <w:szCs w:val="18"/>
              </w:rPr>
            </w:pPr>
            <w:r w:rsidRPr="00F83C4C">
              <w:rPr>
                <w:color w:val="0070C0"/>
                <w:sz w:val="18"/>
                <w:szCs w:val="18"/>
              </w:rPr>
              <w:t xml:space="preserve">As with Proposal </w:t>
            </w:r>
            <w:r>
              <w:rPr>
                <w:color w:val="0070C0"/>
                <w:sz w:val="18"/>
                <w:szCs w:val="18"/>
              </w:rPr>
              <w:t>7</w:t>
            </w:r>
            <w:r w:rsidRPr="00F83C4C">
              <w:rPr>
                <w:color w:val="0070C0"/>
                <w:sz w:val="18"/>
                <w:szCs w:val="18"/>
              </w:rPr>
              <w:t>, there is also a potential benefit of increased engagement by the public in less frequent but more engaging reports</w:t>
            </w:r>
            <w:r w:rsidRPr="00CD724E">
              <w:rPr>
                <w:sz w:val="18"/>
                <w:szCs w:val="18"/>
              </w:rPr>
              <w:t>.</w:t>
            </w:r>
          </w:p>
        </w:tc>
      </w:tr>
      <w:tr w:rsidR="009B4BA8" w:rsidRPr="001B6977" w14:paraId="7FF76703" w14:textId="77777777" w:rsidTr="00A109E7">
        <w:tc>
          <w:tcPr>
            <w:tcW w:w="1188" w:type="dxa"/>
            <w:vMerge/>
          </w:tcPr>
          <w:p w14:paraId="114850F6" w14:textId="77777777" w:rsidR="009B4BA8" w:rsidRPr="001B6977" w:rsidRDefault="009B4BA8" w:rsidP="009B4BA8">
            <w:pPr>
              <w:rPr>
                <w:rFonts w:cstheme="majorHAnsi"/>
                <w:sz w:val="18"/>
                <w:szCs w:val="18"/>
              </w:rPr>
            </w:pPr>
          </w:p>
        </w:tc>
        <w:tc>
          <w:tcPr>
            <w:tcW w:w="12805" w:type="dxa"/>
            <w:gridSpan w:val="11"/>
            <w:vAlign w:val="center"/>
          </w:tcPr>
          <w:p w14:paraId="1E56B8AC" w14:textId="77777777" w:rsidR="009B4BA8" w:rsidRPr="001B6977" w:rsidRDefault="009B4BA8" w:rsidP="009B4BA8">
            <w:pPr>
              <w:jc w:val="center"/>
              <w:rPr>
                <w:rFonts w:cstheme="majorHAnsi"/>
                <w:b/>
                <w:bCs/>
                <w:sz w:val="18"/>
                <w:szCs w:val="18"/>
              </w:rPr>
            </w:pPr>
            <w:r w:rsidRPr="001B6977">
              <w:rPr>
                <w:rFonts w:cstheme="majorHAnsi"/>
                <w:b/>
                <w:bCs/>
                <w:sz w:val="18"/>
                <w:szCs w:val="18"/>
              </w:rPr>
              <w:t>Risks and mitigations</w:t>
            </w:r>
          </w:p>
        </w:tc>
      </w:tr>
      <w:tr w:rsidR="005979A1" w:rsidRPr="001B6977" w14:paraId="4292EE41" w14:textId="77777777" w:rsidTr="00A109E7">
        <w:tc>
          <w:tcPr>
            <w:tcW w:w="1188" w:type="dxa"/>
            <w:vMerge/>
          </w:tcPr>
          <w:p w14:paraId="5137D7B3" w14:textId="77777777" w:rsidR="005979A1" w:rsidRPr="001B6977" w:rsidRDefault="005979A1" w:rsidP="005979A1">
            <w:pPr>
              <w:rPr>
                <w:rFonts w:cstheme="majorHAnsi"/>
                <w:sz w:val="18"/>
                <w:szCs w:val="18"/>
              </w:rPr>
            </w:pPr>
          </w:p>
        </w:tc>
        <w:tc>
          <w:tcPr>
            <w:tcW w:w="12805" w:type="dxa"/>
            <w:gridSpan w:val="11"/>
          </w:tcPr>
          <w:p w14:paraId="235C2D33" w14:textId="77777777" w:rsidR="005979A1" w:rsidRPr="00D55457" w:rsidRDefault="005979A1" w:rsidP="005979A1">
            <w:pPr>
              <w:pStyle w:val="BodyText"/>
              <w:numPr>
                <w:ilvl w:val="0"/>
                <w:numId w:val="24"/>
              </w:numPr>
              <w:spacing w:before="0" w:after="0" w:line="240" w:lineRule="auto"/>
              <w:ind w:left="357" w:hanging="357"/>
              <w:rPr>
                <w:sz w:val="18"/>
                <w:szCs w:val="18"/>
              </w:rPr>
            </w:pPr>
            <w:r w:rsidRPr="00D55457">
              <w:rPr>
                <w:sz w:val="18"/>
                <w:szCs w:val="18"/>
              </w:rPr>
              <w:t xml:space="preserve">There may be several environmentally significant issues that the standing advisory </w:t>
            </w:r>
            <w:r>
              <w:rPr>
                <w:sz w:val="18"/>
                <w:szCs w:val="18"/>
              </w:rPr>
              <w:t>panel</w:t>
            </w:r>
            <w:r w:rsidRPr="00D55457">
              <w:rPr>
                <w:sz w:val="18"/>
                <w:szCs w:val="18"/>
              </w:rPr>
              <w:t xml:space="preserve"> wants reported on at the same time. There is a risk of overloading the environmental reporting programme staff who may not have sufficient resources to complete commentaries.</w:t>
            </w:r>
          </w:p>
          <w:p w14:paraId="223EBF17" w14:textId="77777777" w:rsidR="005979A1" w:rsidRPr="00D55457" w:rsidRDefault="005979A1" w:rsidP="005979A1">
            <w:pPr>
              <w:pStyle w:val="BodyText"/>
              <w:numPr>
                <w:ilvl w:val="0"/>
                <w:numId w:val="24"/>
              </w:numPr>
              <w:spacing w:before="0" w:after="0" w:line="240" w:lineRule="auto"/>
              <w:ind w:left="357" w:hanging="357"/>
              <w:rPr>
                <w:sz w:val="18"/>
                <w:szCs w:val="18"/>
              </w:rPr>
            </w:pPr>
            <w:r w:rsidRPr="00D55457">
              <w:rPr>
                <w:sz w:val="18"/>
                <w:szCs w:val="18"/>
              </w:rPr>
              <w:t>Having flexibility to report on any theme at any time within the six-year period creates uncertainty for the public as to when the information they need will become available, if at all. This can be partially mitigated through a website notice of which commentaries are currently being prepared.</w:t>
            </w:r>
          </w:p>
          <w:p w14:paraId="5C35ACB8" w14:textId="77777777" w:rsidR="005979A1" w:rsidRPr="00D55457" w:rsidRDefault="005979A1" w:rsidP="005979A1">
            <w:pPr>
              <w:pStyle w:val="BodyText"/>
              <w:numPr>
                <w:ilvl w:val="0"/>
                <w:numId w:val="24"/>
              </w:numPr>
              <w:spacing w:before="0" w:after="0" w:line="240" w:lineRule="auto"/>
              <w:ind w:left="357" w:hanging="357"/>
              <w:rPr>
                <w:sz w:val="18"/>
                <w:szCs w:val="18"/>
              </w:rPr>
            </w:pPr>
            <w:r w:rsidRPr="00D55457">
              <w:rPr>
                <w:sz w:val="18"/>
                <w:szCs w:val="18"/>
              </w:rPr>
              <w:t>We will need to balance the benefits of long-term synthesis reports and short-term commentaries with the compliance costs and the usefulness of particular data points, so the benefits continue to outweigh the costs.</w:t>
            </w:r>
          </w:p>
          <w:p w14:paraId="1230071B" w14:textId="1D82ABC6" w:rsidR="005979A1" w:rsidRPr="00F83C4C" w:rsidRDefault="005979A1" w:rsidP="005979A1">
            <w:pPr>
              <w:pStyle w:val="BodyText"/>
              <w:numPr>
                <w:ilvl w:val="0"/>
                <w:numId w:val="24"/>
              </w:numPr>
              <w:spacing w:before="0" w:after="0" w:line="240" w:lineRule="auto"/>
              <w:ind w:left="357" w:hanging="357"/>
              <w:rPr>
                <w:color w:val="0070C0"/>
                <w:sz w:val="18"/>
                <w:szCs w:val="18"/>
              </w:rPr>
            </w:pPr>
            <w:r w:rsidRPr="00F83C4C">
              <w:rPr>
                <w:color w:val="0070C0"/>
                <w:sz w:val="18"/>
                <w:szCs w:val="18"/>
              </w:rPr>
              <w:t xml:space="preserve">The mitigation identified in Proposal 5 that the Secretary for the Environment is the ultimate decision maker, </w:t>
            </w:r>
            <w:r>
              <w:rPr>
                <w:color w:val="0070C0"/>
                <w:sz w:val="18"/>
                <w:szCs w:val="18"/>
              </w:rPr>
              <w:t>will</w:t>
            </w:r>
            <w:r w:rsidRPr="00F83C4C">
              <w:rPr>
                <w:color w:val="0070C0"/>
                <w:sz w:val="18"/>
                <w:szCs w:val="18"/>
              </w:rPr>
              <w:t xml:space="preserve"> help manage the workload for environmental reporting programme staff.</w:t>
            </w:r>
          </w:p>
          <w:p w14:paraId="665AC05F" w14:textId="578D5EBD" w:rsidR="005979A1" w:rsidRPr="001B6977" w:rsidRDefault="005979A1" w:rsidP="005979A1">
            <w:pPr>
              <w:pStyle w:val="ListParagraph"/>
              <w:numPr>
                <w:ilvl w:val="0"/>
                <w:numId w:val="24"/>
              </w:numPr>
              <w:spacing w:before="0" w:after="0"/>
              <w:ind w:left="357" w:hanging="357"/>
              <w:rPr>
                <w:rFonts w:cstheme="majorHAnsi"/>
                <w:sz w:val="18"/>
                <w:szCs w:val="18"/>
              </w:rPr>
            </w:pPr>
            <w:r w:rsidRPr="00F83C4C">
              <w:rPr>
                <w:color w:val="0070C0"/>
                <w:sz w:val="18"/>
                <w:szCs w:val="18"/>
              </w:rPr>
              <w:lastRenderedPageBreak/>
              <w:t>There is</w:t>
            </w:r>
            <w:r>
              <w:rPr>
                <w:color w:val="0070C0"/>
                <w:sz w:val="18"/>
                <w:szCs w:val="18"/>
              </w:rPr>
              <w:t>, however,</w:t>
            </w:r>
            <w:r w:rsidRPr="00F83C4C">
              <w:rPr>
                <w:color w:val="0070C0"/>
                <w:sz w:val="18"/>
                <w:szCs w:val="18"/>
              </w:rPr>
              <w:t xml:space="preserve"> an associated risk of disengagement of the standing advisory </w:t>
            </w:r>
            <w:r>
              <w:rPr>
                <w:color w:val="0070C0"/>
                <w:sz w:val="18"/>
                <w:szCs w:val="18"/>
              </w:rPr>
              <w:t>panel</w:t>
            </w:r>
            <w:r w:rsidRPr="00F83C4C">
              <w:rPr>
                <w:color w:val="0070C0"/>
                <w:sz w:val="18"/>
                <w:szCs w:val="18"/>
              </w:rPr>
              <w:t xml:space="preserve"> if their advice</w:t>
            </w:r>
            <w:r>
              <w:rPr>
                <w:color w:val="0070C0"/>
                <w:sz w:val="18"/>
                <w:szCs w:val="18"/>
              </w:rPr>
              <w:t xml:space="preserve"> on what to focus reports on</w:t>
            </w:r>
            <w:r w:rsidRPr="00F83C4C">
              <w:rPr>
                <w:color w:val="0070C0"/>
                <w:sz w:val="18"/>
                <w:szCs w:val="18"/>
              </w:rPr>
              <w:t xml:space="preserve"> is not seen to be sufficiently acted on by the </w:t>
            </w:r>
            <w:r w:rsidRPr="087FE9C8">
              <w:rPr>
                <w:color w:val="0070C0"/>
                <w:sz w:val="18"/>
                <w:szCs w:val="18"/>
              </w:rPr>
              <w:t>Secretary for the Environment</w:t>
            </w:r>
            <w:r w:rsidRPr="00F83C4C">
              <w:rPr>
                <w:color w:val="0070C0"/>
                <w:sz w:val="18"/>
                <w:szCs w:val="18"/>
              </w:rPr>
              <w:t>.</w:t>
            </w:r>
          </w:p>
        </w:tc>
      </w:tr>
      <w:tr w:rsidR="005979A1" w:rsidRPr="00CE5BB2" w14:paraId="174FDD7B" w14:textId="77777777" w:rsidTr="00A109E7">
        <w:tc>
          <w:tcPr>
            <w:tcW w:w="1188" w:type="dxa"/>
            <w:shd w:val="clear" w:color="auto" w:fill="36424A" w:themeFill="text2"/>
          </w:tcPr>
          <w:p w14:paraId="5AC7AC0A" w14:textId="77777777" w:rsidR="005979A1" w:rsidRPr="00CE5BB2" w:rsidRDefault="005979A1" w:rsidP="005979A1">
            <w:pPr>
              <w:rPr>
                <w:rFonts w:cstheme="majorHAnsi"/>
                <w:b/>
                <w:bCs/>
                <w:color w:val="FFFFFF" w:themeColor="background1"/>
                <w:sz w:val="18"/>
                <w:szCs w:val="18"/>
              </w:rPr>
            </w:pPr>
            <w:r w:rsidRPr="00CE5BB2">
              <w:rPr>
                <w:rFonts w:cstheme="majorHAnsi"/>
                <w:b/>
                <w:bCs/>
                <w:color w:val="FFFFFF" w:themeColor="background1"/>
                <w:sz w:val="18"/>
                <w:szCs w:val="18"/>
              </w:rPr>
              <w:lastRenderedPageBreak/>
              <w:t>Proposal</w:t>
            </w:r>
          </w:p>
        </w:tc>
        <w:tc>
          <w:tcPr>
            <w:tcW w:w="12805" w:type="dxa"/>
            <w:gridSpan w:val="11"/>
            <w:shd w:val="clear" w:color="auto" w:fill="36424A" w:themeFill="text2"/>
          </w:tcPr>
          <w:p w14:paraId="391FE2E2" w14:textId="643FDF67" w:rsidR="005979A1" w:rsidRPr="00CE5BB2" w:rsidRDefault="005979A1" w:rsidP="005979A1">
            <w:pPr>
              <w:jc w:val="center"/>
              <w:rPr>
                <w:rFonts w:cstheme="majorHAnsi"/>
                <w:b/>
                <w:bCs/>
                <w:color w:val="FFFFFF" w:themeColor="background1"/>
                <w:sz w:val="18"/>
                <w:szCs w:val="18"/>
              </w:rPr>
            </w:pPr>
            <w:r w:rsidRPr="00CE5BB2">
              <w:rPr>
                <w:rFonts w:cstheme="majorHAnsi"/>
                <w:b/>
                <w:bCs/>
                <w:color w:val="FFFFFF" w:themeColor="background1"/>
                <w:sz w:val="18"/>
                <w:szCs w:val="18"/>
              </w:rPr>
              <w:t>Estimated additional funding</w:t>
            </w:r>
            <w:r w:rsidR="003E5AB3">
              <w:rPr>
                <w:rFonts w:cstheme="majorHAnsi"/>
                <w:b/>
                <w:bCs/>
                <w:color w:val="FFFFFF" w:themeColor="background1"/>
                <w:sz w:val="18"/>
                <w:szCs w:val="18"/>
              </w:rPr>
              <w:t xml:space="preserve"> </w:t>
            </w:r>
            <w:r w:rsidR="003E5AB3" w:rsidRPr="00A574D7">
              <w:rPr>
                <w:rFonts w:cstheme="majorHAnsi"/>
                <w:b/>
                <w:bCs/>
                <w:color w:val="FFFFFF" w:themeColor="background1"/>
                <w:sz w:val="18"/>
                <w:szCs w:val="18"/>
              </w:rPr>
              <w:t>(NZ$ m)</w:t>
            </w:r>
          </w:p>
        </w:tc>
      </w:tr>
      <w:tr w:rsidR="005979A1" w:rsidRPr="001B6977" w14:paraId="0EF9131D" w14:textId="77777777" w:rsidTr="00A109E7">
        <w:tc>
          <w:tcPr>
            <w:tcW w:w="1188" w:type="dxa"/>
            <w:vMerge w:val="restart"/>
          </w:tcPr>
          <w:p w14:paraId="6DF0884E" w14:textId="2BDC1BB4" w:rsidR="005979A1" w:rsidRPr="001B6977" w:rsidRDefault="00464397" w:rsidP="005979A1">
            <w:pPr>
              <w:rPr>
                <w:rFonts w:cstheme="majorHAnsi"/>
                <w:sz w:val="18"/>
                <w:szCs w:val="18"/>
              </w:rPr>
            </w:pPr>
            <w:r w:rsidRPr="00FB5D43">
              <w:rPr>
                <w:b/>
                <w:bCs/>
                <w:sz w:val="18"/>
                <w:szCs w:val="18"/>
              </w:rPr>
              <w:t>Proposal 9: Establish a set of core environmental indicators</w:t>
            </w:r>
          </w:p>
        </w:tc>
        <w:tc>
          <w:tcPr>
            <w:tcW w:w="2328" w:type="dxa"/>
            <w:gridSpan w:val="2"/>
            <w:vAlign w:val="center"/>
          </w:tcPr>
          <w:p w14:paraId="3FAA0342" w14:textId="77777777" w:rsidR="005979A1" w:rsidRPr="001B6977" w:rsidRDefault="005979A1" w:rsidP="005979A1">
            <w:pPr>
              <w:jc w:val="center"/>
              <w:rPr>
                <w:rFonts w:cstheme="majorHAnsi"/>
                <w:sz w:val="18"/>
                <w:szCs w:val="18"/>
              </w:rPr>
            </w:pPr>
            <w:r w:rsidRPr="001B6977">
              <w:rPr>
                <w:rFonts w:cstheme="majorHAnsi"/>
                <w:b/>
                <w:bCs/>
                <w:sz w:val="18"/>
                <w:szCs w:val="18"/>
              </w:rPr>
              <w:t>Ministry for the Environment</w:t>
            </w:r>
          </w:p>
        </w:tc>
        <w:tc>
          <w:tcPr>
            <w:tcW w:w="2328" w:type="dxa"/>
            <w:gridSpan w:val="2"/>
            <w:vAlign w:val="center"/>
          </w:tcPr>
          <w:p w14:paraId="784BDC9B" w14:textId="77777777" w:rsidR="005979A1" w:rsidRPr="001B6977" w:rsidRDefault="005979A1" w:rsidP="005979A1">
            <w:pPr>
              <w:jc w:val="center"/>
              <w:rPr>
                <w:rFonts w:cstheme="majorHAnsi"/>
                <w:sz w:val="18"/>
                <w:szCs w:val="18"/>
              </w:rPr>
            </w:pPr>
            <w:r w:rsidRPr="001B6977">
              <w:rPr>
                <w:rFonts w:cstheme="majorHAnsi"/>
                <w:b/>
                <w:bCs/>
                <w:sz w:val="18"/>
                <w:szCs w:val="18"/>
              </w:rPr>
              <w:t>Stats NZ</w:t>
            </w:r>
          </w:p>
        </w:tc>
        <w:tc>
          <w:tcPr>
            <w:tcW w:w="2328" w:type="dxa"/>
            <w:gridSpan w:val="2"/>
            <w:vAlign w:val="center"/>
          </w:tcPr>
          <w:p w14:paraId="115B1A27" w14:textId="77777777" w:rsidR="005979A1" w:rsidRPr="001B6977" w:rsidRDefault="005979A1" w:rsidP="005979A1">
            <w:pPr>
              <w:jc w:val="center"/>
              <w:rPr>
                <w:rFonts w:cstheme="majorHAnsi"/>
                <w:sz w:val="18"/>
                <w:szCs w:val="18"/>
              </w:rPr>
            </w:pPr>
            <w:r w:rsidRPr="001B6977">
              <w:rPr>
                <w:rFonts w:cstheme="majorHAnsi"/>
                <w:b/>
                <w:bCs/>
                <w:sz w:val="18"/>
                <w:szCs w:val="18"/>
              </w:rPr>
              <w:t>Other organisations</w:t>
            </w:r>
          </w:p>
        </w:tc>
        <w:tc>
          <w:tcPr>
            <w:tcW w:w="2328" w:type="dxa"/>
            <w:gridSpan w:val="2"/>
            <w:vAlign w:val="center"/>
          </w:tcPr>
          <w:p w14:paraId="6F06F6BF" w14:textId="77777777" w:rsidR="005979A1" w:rsidRPr="001B6977" w:rsidRDefault="005979A1" w:rsidP="005979A1">
            <w:pPr>
              <w:jc w:val="center"/>
              <w:rPr>
                <w:rFonts w:cstheme="majorHAnsi"/>
                <w:sz w:val="18"/>
                <w:szCs w:val="18"/>
              </w:rPr>
            </w:pPr>
            <w:r w:rsidRPr="001B6977">
              <w:rPr>
                <w:rFonts w:cstheme="majorHAnsi"/>
                <w:b/>
                <w:bCs/>
                <w:sz w:val="18"/>
                <w:szCs w:val="18"/>
              </w:rPr>
              <w:t>Purchase costs</w:t>
            </w:r>
          </w:p>
        </w:tc>
        <w:tc>
          <w:tcPr>
            <w:tcW w:w="2328" w:type="dxa"/>
            <w:gridSpan w:val="2"/>
            <w:vAlign w:val="center"/>
          </w:tcPr>
          <w:p w14:paraId="79350082" w14:textId="77777777" w:rsidR="005979A1" w:rsidRPr="001B6977" w:rsidRDefault="005979A1" w:rsidP="005979A1">
            <w:pPr>
              <w:jc w:val="center"/>
              <w:rPr>
                <w:rFonts w:cstheme="majorHAnsi"/>
                <w:sz w:val="18"/>
                <w:szCs w:val="18"/>
              </w:rPr>
            </w:pPr>
            <w:r w:rsidRPr="001B6977">
              <w:rPr>
                <w:rFonts w:cstheme="majorHAnsi"/>
                <w:b/>
                <w:bCs/>
                <w:sz w:val="18"/>
                <w:szCs w:val="18"/>
              </w:rPr>
              <w:t>Deadweight Cost of Tax</w:t>
            </w:r>
          </w:p>
        </w:tc>
        <w:tc>
          <w:tcPr>
            <w:tcW w:w="1165" w:type="dxa"/>
            <w:vMerge w:val="restart"/>
            <w:vAlign w:val="center"/>
          </w:tcPr>
          <w:p w14:paraId="016176A3" w14:textId="62400C80" w:rsidR="005979A1" w:rsidRPr="001B6977" w:rsidRDefault="005979A1" w:rsidP="005979A1">
            <w:pPr>
              <w:jc w:val="center"/>
              <w:rPr>
                <w:rFonts w:cstheme="majorHAnsi"/>
                <w:b/>
                <w:bCs/>
                <w:sz w:val="18"/>
                <w:szCs w:val="18"/>
              </w:rPr>
            </w:pPr>
            <w:r w:rsidRPr="001B6977">
              <w:rPr>
                <w:rFonts w:cstheme="majorHAnsi"/>
                <w:b/>
                <w:bCs/>
                <w:sz w:val="18"/>
                <w:szCs w:val="18"/>
              </w:rPr>
              <w:t>Mean Present Value</w:t>
            </w:r>
          </w:p>
          <w:p w14:paraId="131104FD" w14:textId="77777777" w:rsidR="005979A1" w:rsidRPr="001B6977" w:rsidRDefault="005979A1" w:rsidP="005979A1">
            <w:pPr>
              <w:jc w:val="center"/>
              <w:rPr>
                <w:rFonts w:cstheme="majorHAnsi"/>
                <w:sz w:val="18"/>
                <w:szCs w:val="18"/>
              </w:rPr>
            </w:pPr>
            <w:r w:rsidRPr="001B6977">
              <w:rPr>
                <w:rFonts w:cstheme="majorHAnsi"/>
                <w:b/>
                <w:bCs/>
                <w:sz w:val="18"/>
                <w:szCs w:val="18"/>
              </w:rPr>
              <w:t>(Range)</w:t>
            </w:r>
          </w:p>
        </w:tc>
      </w:tr>
      <w:tr w:rsidR="005979A1" w:rsidRPr="001B6977" w14:paraId="5EAEEFEF" w14:textId="77777777" w:rsidTr="00A109E7">
        <w:tc>
          <w:tcPr>
            <w:tcW w:w="1188" w:type="dxa"/>
            <w:vMerge/>
          </w:tcPr>
          <w:p w14:paraId="045EFD2B" w14:textId="77777777" w:rsidR="005979A1" w:rsidRPr="001B6977" w:rsidRDefault="005979A1" w:rsidP="005979A1">
            <w:pPr>
              <w:rPr>
                <w:rFonts w:cstheme="majorHAnsi"/>
                <w:sz w:val="18"/>
                <w:szCs w:val="18"/>
              </w:rPr>
            </w:pPr>
          </w:p>
        </w:tc>
        <w:tc>
          <w:tcPr>
            <w:tcW w:w="1164" w:type="dxa"/>
            <w:vAlign w:val="center"/>
          </w:tcPr>
          <w:p w14:paraId="4B230A3D" w14:textId="77777777" w:rsidR="005979A1" w:rsidRPr="001B6977" w:rsidRDefault="005979A1" w:rsidP="005979A1">
            <w:pPr>
              <w:jc w:val="center"/>
              <w:rPr>
                <w:rFonts w:cstheme="majorHAnsi"/>
                <w:b/>
                <w:bCs/>
                <w:sz w:val="18"/>
                <w:szCs w:val="18"/>
              </w:rPr>
            </w:pPr>
            <w:r w:rsidRPr="001B6977">
              <w:rPr>
                <w:rFonts w:cstheme="majorHAnsi"/>
                <w:b/>
                <w:bCs/>
                <w:sz w:val="18"/>
                <w:szCs w:val="18"/>
              </w:rPr>
              <w:t>Upfront</w:t>
            </w:r>
          </w:p>
        </w:tc>
        <w:tc>
          <w:tcPr>
            <w:tcW w:w="1164" w:type="dxa"/>
            <w:vAlign w:val="center"/>
          </w:tcPr>
          <w:p w14:paraId="1A4C9D6B" w14:textId="77777777" w:rsidR="005979A1" w:rsidRPr="001B6977" w:rsidRDefault="005979A1" w:rsidP="005979A1">
            <w:pPr>
              <w:jc w:val="center"/>
              <w:rPr>
                <w:rFonts w:cstheme="majorHAnsi"/>
                <w:b/>
                <w:bCs/>
                <w:sz w:val="18"/>
                <w:szCs w:val="18"/>
              </w:rPr>
            </w:pPr>
            <w:r w:rsidRPr="001B6977">
              <w:rPr>
                <w:rFonts w:cstheme="majorHAnsi"/>
                <w:b/>
                <w:bCs/>
                <w:sz w:val="18"/>
                <w:szCs w:val="18"/>
              </w:rPr>
              <w:t>Ongoing</w:t>
            </w:r>
          </w:p>
          <w:p w14:paraId="083FC62D" w14:textId="77777777" w:rsidR="005979A1" w:rsidRPr="001B6977" w:rsidRDefault="005979A1" w:rsidP="005979A1">
            <w:pPr>
              <w:jc w:val="center"/>
              <w:rPr>
                <w:rFonts w:cstheme="majorHAnsi"/>
                <w:b/>
                <w:bCs/>
                <w:sz w:val="18"/>
                <w:szCs w:val="18"/>
              </w:rPr>
            </w:pPr>
            <w:r w:rsidRPr="001B6977">
              <w:rPr>
                <w:rFonts w:cstheme="majorHAnsi"/>
                <w:b/>
                <w:bCs/>
                <w:sz w:val="18"/>
                <w:szCs w:val="18"/>
              </w:rPr>
              <w:t>(annual)</w:t>
            </w:r>
          </w:p>
        </w:tc>
        <w:tc>
          <w:tcPr>
            <w:tcW w:w="1164" w:type="dxa"/>
            <w:vAlign w:val="center"/>
          </w:tcPr>
          <w:p w14:paraId="11A25796" w14:textId="77777777" w:rsidR="005979A1" w:rsidRPr="001B6977" w:rsidRDefault="005979A1" w:rsidP="005979A1">
            <w:pPr>
              <w:jc w:val="center"/>
              <w:rPr>
                <w:rFonts w:cstheme="majorHAnsi"/>
                <w:sz w:val="18"/>
                <w:szCs w:val="18"/>
              </w:rPr>
            </w:pPr>
            <w:r w:rsidRPr="001B6977">
              <w:rPr>
                <w:rFonts w:cstheme="majorHAnsi"/>
                <w:b/>
                <w:bCs/>
                <w:sz w:val="18"/>
                <w:szCs w:val="18"/>
              </w:rPr>
              <w:t>Upfront</w:t>
            </w:r>
          </w:p>
        </w:tc>
        <w:tc>
          <w:tcPr>
            <w:tcW w:w="1164" w:type="dxa"/>
            <w:vAlign w:val="center"/>
          </w:tcPr>
          <w:p w14:paraId="1C06C18D" w14:textId="77777777" w:rsidR="005979A1" w:rsidRPr="001B6977" w:rsidRDefault="005979A1" w:rsidP="005979A1">
            <w:pPr>
              <w:jc w:val="center"/>
              <w:rPr>
                <w:rFonts w:cstheme="majorHAnsi"/>
                <w:b/>
                <w:bCs/>
                <w:sz w:val="18"/>
                <w:szCs w:val="18"/>
              </w:rPr>
            </w:pPr>
            <w:r w:rsidRPr="001B6977">
              <w:rPr>
                <w:rFonts w:cstheme="majorHAnsi"/>
                <w:b/>
                <w:bCs/>
                <w:sz w:val="18"/>
                <w:szCs w:val="18"/>
              </w:rPr>
              <w:t>Ongoing</w:t>
            </w:r>
          </w:p>
          <w:p w14:paraId="4A3C1092" w14:textId="77777777" w:rsidR="005979A1" w:rsidRPr="001B6977" w:rsidRDefault="005979A1" w:rsidP="005979A1">
            <w:pPr>
              <w:jc w:val="center"/>
              <w:rPr>
                <w:rFonts w:cstheme="majorHAnsi"/>
                <w:sz w:val="18"/>
                <w:szCs w:val="18"/>
              </w:rPr>
            </w:pPr>
            <w:r w:rsidRPr="001B6977">
              <w:rPr>
                <w:rFonts w:cstheme="majorHAnsi"/>
                <w:b/>
                <w:bCs/>
                <w:sz w:val="18"/>
                <w:szCs w:val="18"/>
              </w:rPr>
              <w:t>(annual)</w:t>
            </w:r>
          </w:p>
        </w:tc>
        <w:tc>
          <w:tcPr>
            <w:tcW w:w="1164" w:type="dxa"/>
            <w:vAlign w:val="center"/>
          </w:tcPr>
          <w:p w14:paraId="7D547C6A" w14:textId="77777777" w:rsidR="005979A1" w:rsidRPr="001B6977" w:rsidRDefault="005979A1" w:rsidP="005979A1">
            <w:pPr>
              <w:jc w:val="center"/>
              <w:rPr>
                <w:rFonts w:cstheme="majorHAnsi"/>
                <w:sz w:val="18"/>
                <w:szCs w:val="18"/>
              </w:rPr>
            </w:pPr>
            <w:r w:rsidRPr="001B6977">
              <w:rPr>
                <w:rFonts w:cstheme="majorHAnsi"/>
                <w:b/>
                <w:bCs/>
                <w:sz w:val="18"/>
                <w:szCs w:val="18"/>
              </w:rPr>
              <w:t>Upfront</w:t>
            </w:r>
          </w:p>
        </w:tc>
        <w:tc>
          <w:tcPr>
            <w:tcW w:w="1164" w:type="dxa"/>
            <w:vAlign w:val="center"/>
          </w:tcPr>
          <w:p w14:paraId="2D35E45F" w14:textId="77777777" w:rsidR="005979A1" w:rsidRPr="001B6977" w:rsidRDefault="005979A1" w:rsidP="005979A1">
            <w:pPr>
              <w:jc w:val="center"/>
              <w:rPr>
                <w:rFonts w:cstheme="majorHAnsi"/>
                <w:b/>
                <w:bCs/>
                <w:sz w:val="18"/>
                <w:szCs w:val="18"/>
              </w:rPr>
            </w:pPr>
            <w:r w:rsidRPr="001B6977">
              <w:rPr>
                <w:rFonts w:cstheme="majorHAnsi"/>
                <w:b/>
                <w:bCs/>
                <w:sz w:val="18"/>
                <w:szCs w:val="18"/>
              </w:rPr>
              <w:t>Ongoing</w:t>
            </w:r>
          </w:p>
          <w:p w14:paraId="0786DFB7" w14:textId="77777777" w:rsidR="005979A1" w:rsidRPr="001B6977" w:rsidRDefault="005979A1" w:rsidP="005979A1">
            <w:pPr>
              <w:jc w:val="center"/>
              <w:rPr>
                <w:rFonts w:cstheme="majorHAnsi"/>
                <w:sz w:val="18"/>
                <w:szCs w:val="18"/>
              </w:rPr>
            </w:pPr>
            <w:r w:rsidRPr="001B6977">
              <w:rPr>
                <w:rFonts w:cstheme="majorHAnsi"/>
                <w:b/>
                <w:bCs/>
                <w:sz w:val="18"/>
                <w:szCs w:val="18"/>
              </w:rPr>
              <w:t>(annual)</w:t>
            </w:r>
          </w:p>
        </w:tc>
        <w:tc>
          <w:tcPr>
            <w:tcW w:w="1164" w:type="dxa"/>
            <w:vAlign w:val="center"/>
          </w:tcPr>
          <w:p w14:paraId="5C4122BB" w14:textId="77777777" w:rsidR="005979A1" w:rsidRPr="001B6977" w:rsidRDefault="005979A1" w:rsidP="005979A1">
            <w:pPr>
              <w:jc w:val="center"/>
              <w:rPr>
                <w:rFonts w:cstheme="majorHAnsi"/>
                <w:sz w:val="18"/>
                <w:szCs w:val="18"/>
              </w:rPr>
            </w:pPr>
            <w:r w:rsidRPr="001B6977">
              <w:rPr>
                <w:rFonts w:cstheme="majorHAnsi"/>
                <w:b/>
                <w:bCs/>
                <w:sz w:val="18"/>
                <w:szCs w:val="18"/>
              </w:rPr>
              <w:t>Upfront</w:t>
            </w:r>
          </w:p>
        </w:tc>
        <w:tc>
          <w:tcPr>
            <w:tcW w:w="1164" w:type="dxa"/>
            <w:vAlign w:val="center"/>
          </w:tcPr>
          <w:p w14:paraId="49DE4310" w14:textId="77777777" w:rsidR="005979A1" w:rsidRPr="001B6977" w:rsidRDefault="005979A1" w:rsidP="005979A1">
            <w:pPr>
              <w:jc w:val="center"/>
              <w:rPr>
                <w:rFonts w:cstheme="majorHAnsi"/>
                <w:b/>
                <w:bCs/>
                <w:sz w:val="18"/>
                <w:szCs w:val="18"/>
              </w:rPr>
            </w:pPr>
            <w:r w:rsidRPr="001B6977">
              <w:rPr>
                <w:rFonts w:cstheme="majorHAnsi"/>
                <w:b/>
                <w:bCs/>
                <w:sz w:val="18"/>
                <w:szCs w:val="18"/>
              </w:rPr>
              <w:t>Ongoing</w:t>
            </w:r>
          </w:p>
          <w:p w14:paraId="6EBFA290" w14:textId="77777777" w:rsidR="005979A1" w:rsidRPr="001B6977" w:rsidRDefault="005979A1" w:rsidP="005979A1">
            <w:pPr>
              <w:jc w:val="center"/>
              <w:rPr>
                <w:rFonts w:cstheme="majorHAnsi"/>
                <w:sz w:val="18"/>
                <w:szCs w:val="18"/>
              </w:rPr>
            </w:pPr>
            <w:r w:rsidRPr="001B6977">
              <w:rPr>
                <w:rFonts w:cstheme="majorHAnsi"/>
                <w:b/>
                <w:bCs/>
                <w:sz w:val="18"/>
                <w:szCs w:val="18"/>
              </w:rPr>
              <w:t>(annual)</w:t>
            </w:r>
          </w:p>
        </w:tc>
        <w:tc>
          <w:tcPr>
            <w:tcW w:w="1164" w:type="dxa"/>
            <w:vAlign w:val="center"/>
          </w:tcPr>
          <w:p w14:paraId="48CC61C7" w14:textId="77777777" w:rsidR="005979A1" w:rsidRPr="001B6977" w:rsidRDefault="005979A1" w:rsidP="005979A1">
            <w:pPr>
              <w:jc w:val="center"/>
              <w:rPr>
                <w:rFonts w:cstheme="majorHAnsi"/>
                <w:sz w:val="18"/>
                <w:szCs w:val="18"/>
              </w:rPr>
            </w:pPr>
            <w:r w:rsidRPr="001B6977">
              <w:rPr>
                <w:rFonts w:cstheme="majorHAnsi"/>
                <w:b/>
                <w:bCs/>
                <w:sz w:val="18"/>
                <w:szCs w:val="18"/>
              </w:rPr>
              <w:t>Upfront</w:t>
            </w:r>
          </w:p>
        </w:tc>
        <w:tc>
          <w:tcPr>
            <w:tcW w:w="1164" w:type="dxa"/>
            <w:vAlign w:val="center"/>
          </w:tcPr>
          <w:p w14:paraId="63CFE5AF" w14:textId="77777777" w:rsidR="005979A1" w:rsidRPr="001B6977" w:rsidRDefault="005979A1" w:rsidP="005979A1">
            <w:pPr>
              <w:jc w:val="center"/>
              <w:rPr>
                <w:rFonts w:cstheme="majorHAnsi"/>
                <w:b/>
                <w:bCs/>
                <w:sz w:val="18"/>
                <w:szCs w:val="18"/>
              </w:rPr>
            </w:pPr>
            <w:r w:rsidRPr="001B6977">
              <w:rPr>
                <w:rFonts w:cstheme="majorHAnsi"/>
                <w:b/>
                <w:bCs/>
                <w:sz w:val="18"/>
                <w:szCs w:val="18"/>
              </w:rPr>
              <w:t>Ongoing</w:t>
            </w:r>
          </w:p>
          <w:p w14:paraId="39AB54F9" w14:textId="77777777" w:rsidR="005979A1" w:rsidRPr="001B6977" w:rsidRDefault="005979A1" w:rsidP="005979A1">
            <w:pPr>
              <w:jc w:val="center"/>
              <w:rPr>
                <w:rFonts w:cstheme="majorHAnsi"/>
                <w:sz w:val="18"/>
                <w:szCs w:val="18"/>
              </w:rPr>
            </w:pPr>
            <w:r w:rsidRPr="001B6977">
              <w:rPr>
                <w:rFonts w:cstheme="majorHAnsi"/>
                <w:b/>
                <w:bCs/>
                <w:sz w:val="18"/>
                <w:szCs w:val="18"/>
              </w:rPr>
              <w:t>(annual)</w:t>
            </w:r>
          </w:p>
        </w:tc>
        <w:tc>
          <w:tcPr>
            <w:tcW w:w="1165" w:type="dxa"/>
            <w:vMerge/>
            <w:vAlign w:val="center"/>
          </w:tcPr>
          <w:p w14:paraId="7CE7AB98" w14:textId="77777777" w:rsidR="005979A1" w:rsidRPr="001B6977" w:rsidRDefault="005979A1" w:rsidP="005979A1">
            <w:pPr>
              <w:jc w:val="center"/>
              <w:rPr>
                <w:rFonts w:cstheme="majorHAnsi"/>
                <w:sz w:val="18"/>
                <w:szCs w:val="18"/>
              </w:rPr>
            </w:pPr>
          </w:p>
        </w:tc>
      </w:tr>
      <w:tr w:rsidR="002F5C39" w:rsidRPr="001B6977" w14:paraId="598EA8BE" w14:textId="77777777" w:rsidTr="00A109E7">
        <w:tc>
          <w:tcPr>
            <w:tcW w:w="1188" w:type="dxa"/>
            <w:vMerge/>
          </w:tcPr>
          <w:p w14:paraId="78379EA1" w14:textId="77777777" w:rsidR="002F5C39" w:rsidRPr="001B6977" w:rsidRDefault="002F5C39" w:rsidP="002F5C39">
            <w:pPr>
              <w:rPr>
                <w:rFonts w:cstheme="majorHAnsi"/>
                <w:sz w:val="18"/>
                <w:szCs w:val="18"/>
              </w:rPr>
            </w:pPr>
          </w:p>
        </w:tc>
        <w:tc>
          <w:tcPr>
            <w:tcW w:w="1164" w:type="dxa"/>
            <w:vAlign w:val="center"/>
          </w:tcPr>
          <w:p w14:paraId="08CD7B88" w14:textId="0C3B12E6" w:rsidR="002F5C39" w:rsidRPr="001B6977" w:rsidRDefault="002F5C39" w:rsidP="002F5C39">
            <w:pPr>
              <w:jc w:val="center"/>
              <w:rPr>
                <w:rFonts w:cstheme="majorHAnsi"/>
                <w:sz w:val="18"/>
                <w:szCs w:val="18"/>
              </w:rPr>
            </w:pPr>
            <w:r>
              <w:rPr>
                <w:sz w:val="18"/>
                <w:szCs w:val="18"/>
              </w:rPr>
              <w:t>$1.6</w:t>
            </w:r>
          </w:p>
        </w:tc>
        <w:tc>
          <w:tcPr>
            <w:tcW w:w="1164" w:type="dxa"/>
            <w:vAlign w:val="center"/>
          </w:tcPr>
          <w:p w14:paraId="4E08B964" w14:textId="5150B64E" w:rsidR="002F5C39" w:rsidRPr="001B6977" w:rsidRDefault="002F5C39" w:rsidP="002F5C39">
            <w:pPr>
              <w:jc w:val="center"/>
              <w:rPr>
                <w:rFonts w:cstheme="majorHAnsi"/>
                <w:sz w:val="18"/>
                <w:szCs w:val="18"/>
              </w:rPr>
            </w:pPr>
            <w:r>
              <w:rPr>
                <w:sz w:val="18"/>
                <w:szCs w:val="18"/>
              </w:rPr>
              <w:t>$1.2</w:t>
            </w:r>
          </w:p>
        </w:tc>
        <w:tc>
          <w:tcPr>
            <w:tcW w:w="1164" w:type="dxa"/>
            <w:vAlign w:val="center"/>
          </w:tcPr>
          <w:p w14:paraId="3FBD18E1" w14:textId="206EA362" w:rsidR="002F5C39" w:rsidRPr="001B6977" w:rsidRDefault="002F5C39" w:rsidP="002F5C39">
            <w:pPr>
              <w:jc w:val="center"/>
              <w:rPr>
                <w:rFonts w:cstheme="majorHAnsi"/>
                <w:sz w:val="18"/>
                <w:szCs w:val="18"/>
              </w:rPr>
            </w:pPr>
            <w:r>
              <w:rPr>
                <w:sz w:val="18"/>
                <w:szCs w:val="18"/>
              </w:rPr>
              <w:t>$0.0</w:t>
            </w:r>
          </w:p>
        </w:tc>
        <w:tc>
          <w:tcPr>
            <w:tcW w:w="1164" w:type="dxa"/>
            <w:vAlign w:val="center"/>
          </w:tcPr>
          <w:p w14:paraId="54704AA0" w14:textId="4F7EA04C" w:rsidR="002F5C39" w:rsidRPr="001B6977" w:rsidRDefault="002F5C39" w:rsidP="002F5C39">
            <w:pPr>
              <w:jc w:val="center"/>
              <w:rPr>
                <w:rFonts w:cstheme="majorHAnsi"/>
                <w:sz w:val="18"/>
                <w:szCs w:val="18"/>
              </w:rPr>
            </w:pPr>
            <w:r>
              <w:rPr>
                <w:sz w:val="18"/>
                <w:szCs w:val="18"/>
              </w:rPr>
              <w:t>$1.7</w:t>
            </w:r>
          </w:p>
        </w:tc>
        <w:tc>
          <w:tcPr>
            <w:tcW w:w="1164" w:type="dxa"/>
            <w:vAlign w:val="center"/>
          </w:tcPr>
          <w:p w14:paraId="72EBC2A0" w14:textId="47D85834" w:rsidR="002F5C39" w:rsidRPr="001B6977" w:rsidRDefault="002F5C39" w:rsidP="002F5C39">
            <w:pPr>
              <w:jc w:val="center"/>
              <w:rPr>
                <w:rFonts w:cstheme="majorHAnsi"/>
                <w:sz w:val="18"/>
                <w:szCs w:val="18"/>
              </w:rPr>
            </w:pPr>
            <w:r>
              <w:rPr>
                <w:sz w:val="18"/>
                <w:szCs w:val="18"/>
              </w:rPr>
              <w:t>$0.0</w:t>
            </w:r>
          </w:p>
        </w:tc>
        <w:tc>
          <w:tcPr>
            <w:tcW w:w="1164" w:type="dxa"/>
            <w:vAlign w:val="center"/>
          </w:tcPr>
          <w:p w14:paraId="5996608C" w14:textId="51BC9F80" w:rsidR="002F5C39" w:rsidRPr="001B6977" w:rsidRDefault="002F5C39" w:rsidP="002F5C39">
            <w:pPr>
              <w:jc w:val="center"/>
              <w:rPr>
                <w:rFonts w:cstheme="majorHAnsi"/>
                <w:sz w:val="18"/>
                <w:szCs w:val="18"/>
              </w:rPr>
            </w:pPr>
            <w:r>
              <w:rPr>
                <w:sz w:val="18"/>
                <w:szCs w:val="18"/>
              </w:rPr>
              <w:t>$2.8</w:t>
            </w:r>
          </w:p>
        </w:tc>
        <w:tc>
          <w:tcPr>
            <w:tcW w:w="1164" w:type="dxa"/>
            <w:vAlign w:val="center"/>
          </w:tcPr>
          <w:p w14:paraId="7902AE67" w14:textId="4C3FDED2" w:rsidR="002F5C39" w:rsidRPr="001B6977" w:rsidRDefault="002F5C39" w:rsidP="002F5C39">
            <w:pPr>
              <w:jc w:val="center"/>
              <w:rPr>
                <w:rFonts w:cstheme="majorHAnsi"/>
                <w:sz w:val="18"/>
                <w:szCs w:val="18"/>
              </w:rPr>
            </w:pPr>
            <w:r>
              <w:rPr>
                <w:sz w:val="18"/>
                <w:szCs w:val="18"/>
              </w:rPr>
              <w:t>$0.0</w:t>
            </w:r>
          </w:p>
        </w:tc>
        <w:tc>
          <w:tcPr>
            <w:tcW w:w="1164" w:type="dxa"/>
            <w:vAlign w:val="center"/>
          </w:tcPr>
          <w:p w14:paraId="76E9938F" w14:textId="4953F8A7" w:rsidR="002F5C39" w:rsidRPr="001B6977" w:rsidRDefault="002F5C39" w:rsidP="002F5C39">
            <w:pPr>
              <w:jc w:val="center"/>
              <w:rPr>
                <w:rFonts w:cstheme="majorHAnsi"/>
                <w:sz w:val="18"/>
                <w:szCs w:val="18"/>
              </w:rPr>
            </w:pPr>
            <w:r>
              <w:rPr>
                <w:sz w:val="18"/>
                <w:szCs w:val="18"/>
              </w:rPr>
              <w:t>$0.0</w:t>
            </w:r>
          </w:p>
        </w:tc>
        <w:tc>
          <w:tcPr>
            <w:tcW w:w="1164" w:type="dxa"/>
            <w:vAlign w:val="center"/>
          </w:tcPr>
          <w:p w14:paraId="79CED5BF" w14:textId="50D54542" w:rsidR="002F5C39" w:rsidRPr="001B6977" w:rsidRDefault="002F5C39" w:rsidP="002F5C39">
            <w:pPr>
              <w:jc w:val="center"/>
              <w:rPr>
                <w:rFonts w:cstheme="majorHAnsi"/>
                <w:sz w:val="18"/>
                <w:szCs w:val="18"/>
              </w:rPr>
            </w:pPr>
            <w:r>
              <w:rPr>
                <w:rFonts w:cstheme="majorHAnsi"/>
                <w:sz w:val="18"/>
                <w:szCs w:val="18"/>
              </w:rPr>
              <w:t>$0.3</w:t>
            </w:r>
          </w:p>
        </w:tc>
        <w:tc>
          <w:tcPr>
            <w:tcW w:w="1164" w:type="dxa"/>
            <w:vAlign w:val="center"/>
          </w:tcPr>
          <w:p w14:paraId="0EEB09E2" w14:textId="120FB221" w:rsidR="002F5C39" w:rsidRPr="001B6977" w:rsidRDefault="002F5C39" w:rsidP="002F5C39">
            <w:pPr>
              <w:jc w:val="center"/>
              <w:rPr>
                <w:rFonts w:cstheme="majorHAnsi"/>
                <w:sz w:val="18"/>
                <w:szCs w:val="18"/>
              </w:rPr>
            </w:pPr>
            <w:r>
              <w:rPr>
                <w:rFonts w:cstheme="majorHAnsi"/>
                <w:sz w:val="18"/>
                <w:szCs w:val="18"/>
              </w:rPr>
              <w:t>$1.1</w:t>
            </w:r>
          </w:p>
        </w:tc>
        <w:tc>
          <w:tcPr>
            <w:tcW w:w="1165" w:type="dxa"/>
            <w:vAlign w:val="center"/>
          </w:tcPr>
          <w:p w14:paraId="7E5A90A3" w14:textId="77777777" w:rsidR="00290E8E" w:rsidRDefault="00290E8E" w:rsidP="00290E8E">
            <w:pPr>
              <w:jc w:val="center"/>
              <w:rPr>
                <w:sz w:val="18"/>
                <w:szCs w:val="18"/>
              </w:rPr>
            </w:pPr>
            <w:r>
              <w:rPr>
                <w:sz w:val="18"/>
                <w:szCs w:val="18"/>
              </w:rPr>
              <w:t>$62.4</w:t>
            </w:r>
          </w:p>
          <w:p w14:paraId="69E6E290" w14:textId="736BC1AF" w:rsidR="002F5C39" w:rsidRPr="001B6977" w:rsidRDefault="00290E8E" w:rsidP="00290E8E">
            <w:pPr>
              <w:jc w:val="center"/>
              <w:rPr>
                <w:rFonts w:cstheme="majorHAnsi"/>
                <w:sz w:val="18"/>
                <w:szCs w:val="18"/>
              </w:rPr>
            </w:pPr>
            <w:r>
              <w:rPr>
                <w:sz w:val="18"/>
                <w:szCs w:val="18"/>
              </w:rPr>
              <w:t>($44.1 - $89.4)</w:t>
            </w:r>
          </w:p>
        </w:tc>
      </w:tr>
      <w:tr w:rsidR="002F5C39" w:rsidRPr="001B6977" w14:paraId="1725A491" w14:textId="77777777" w:rsidTr="00A109E7">
        <w:tc>
          <w:tcPr>
            <w:tcW w:w="1188" w:type="dxa"/>
            <w:vMerge/>
          </w:tcPr>
          <w:p w14:paraId="50EC7995" w14:textId="77777777" w:rsidR="002F5C39" w:rsidRPr="001B6977" w:rsidRDefault="002F5C39" w:rsidP="002F5C39">
            <w:pPr>
              <w:rPr>
                <w:rFonts w:cstheme="majorHAnsi"/>
                <w:sz w:val="18"/>
                <w:szCs w:val="18"/>
              </w:rPr>
            </w:pPr>
          </w:p>
        </w:tc>
        <w:tc>
          <w:tcPr>
            <w:tcW w:w="12805" w:type="dxa"/>
            <w:gridSpan w:val="11"/>
            <w:vAlign w:val="center"/>
          </w:tcPr>
          <w:p w14:paraId="1B012CF0" w14:textId="77777777" w:rsidR="002F5C39" w:rsidRPr="001B6977" w:rsidRDefault="002F5C39" w:rsidP="002F5C39">
            <w:pPr>
              <w:jc w:val="center"/>
              <w:rPr>
                <w:rFonts w:cstheme="majorHAnsi"/>
                <w:b/>
                <w:bCs/>
                <w:sz w:val="18"/>
                <w:szCs w:val="18"/>
              </w:rPr>
            </w:pPr>
            <w:r w:rsidRPr="001B6977">
              <w:rPr>
                <w:rFonts w:cstheme="majorHAnsi"/>
                <w:b/>
                <w:bCs/>
                <w:sz w:val="18"/>
                <w:szCs w:val="18"/>
              </w:rPr>
              <w:t>Benefits</w:t>
            </w:r>
          </w:p>
        </w:tc>
      </w:tr>
      <w:tr w:rsidR="00576429" w:rsidRPr="001B6977" w14:paraId="2DE3873F" w14:textId="77777777" w:rsidTr="00A109E7">
        <w:tc>
          <w:tcPr>
            <w:tcW w:w="1188" w:type="dxa"/>
            <w:vMerge/>
          </w:tcPr>
          <w:p w14:paraId="1A271D0E" w14:textId="77777777" w:rsidR="00576429" w:rsidRPr="001B6977" w:rsidRDefault="00576429" w:rsidP="00576429">
            <w:pPr>
              <w:rPr>
                <w:rFonts w:cstheme="majorHAnsi"/>
                <w:sz w:val="18"/>
                <w:szCs w:val="18"/>
              </w:rPr>
            </w:pPr>
          </w:p>
        </w:tc>
        <w:tc>
          <w:tcPr>
            <w:tcW w:w="12805" w:type="dxa"/>
            <w:gridSpan w:val="11"/>
          </w:tcPr>
          <w:p w14:paraId="437A82AE" w14:textId="39049F13" w:rsidR="00576429" w:rsidRPr="006430DC" w:rsidRDefault="00576429" w:rsidP="00576429">
            <w:pPr>
              <w:pStyle w:val="BodyText"/>
              <w:numPr>
                <w:ilvl w:val="0"/>
                <w:numId w:val="24"/>
              </w:numPr>
              <w:spacing w:before="0" w:after="0" w:line="240" w:lineRule="auto"/>
              <w:ind w:left="357" w:hanging="357"/>
              <w:rPr>
                <w:sz w:val="18"/>
                <w:szCs w:val="18"/>
              </w:rPr>
            </w:pPr>
            <w:r w:rsidRPr="006430DC">
              <w:rPr>
                <w:sz w:val="18"/>
                <w:szCs w:val="18"/>
              </w:rPr>
              <w:t>This sets priorities on what should be measured, when, where and by whom.</w:t>
            </w:r>
          </w:p>
          <w:p w14:paraId="4DF412AB" w14:textId="01577512" w:rsidR="00576429" w:rsidRPr="006430DC" w:rsidRDefault="00576429" w:rsidP="00576429">
            <w:pPr>
              <w:pStyle w:val="BodyText"/>
              <w:numPr>
                <w:ilvl w:val="0"/>
                <w:numId w:val="24"/>
              </w:numPr>
              <w:spacing w:before="0" w:after="0" w:line="240" w:lineRule="auto"/>
              <w:ind w:left="357" w:hanging="357"/>
              <w:rPr>
                <w:sz w:val="18"/>
                <w:szCs w:val="18"/>
              </w:rPr>
            </w:pPr>
            <w:r w:rsidRPr="006430DC">
              <w:rPr>
                <w:sz w:val="18"/>
                <w:szCs w:val="18"/>
              </w:rPr>
              <w:t>It would direct long-term funding for maintenance and updating.</w:t>
            </w:r>
          </w:p>
          <w:p w14:paraId="277D1293" w14:textId="1332ECDD" w:rsidR="00576429" w:rsidRPr="006430DC" w:rsidRDefault="00576429" w:rsidP="00576429">
            <w:pPr>
              <w:pStyle w:val="BodyText"/>
              <w:numPr>
                <w:ilvl w:val="0"/>
                <w:numId w:val="24"/>
              </w:numPr>
              <w:spacing w:before="0" w:after="0" w:line="240" w:lineRule="auto"/>
              <w:ind w:left="357" w:hanging="357"/>
              <w:rPr>
                <w:sz w:val="18"/>
                <w:szCs w:val="18"/>
              </w:rPr>
            </w:pPr>
            <w:r w:rsidRPr="006430DC">
              <w:rPr>
                <w:sz w:val="18"/>
                <w:szCs w:val="18"/>
              </w:rPr>
              <w:t>Publishing data on indicators will ensure up-to-date data are available to the public outside of the report production cycle.</w:t>
            </w:r>
          </w:p>
          <w:p w14:paraId="043E4CD3" w14:textId="77777777" w:rsidR="00576429" w:rsidRPr="006430DC" w:rsidRDefault="00576429" w:rsidP="00576429">
            <w:pPr>
              <w:pStyle w:val="BodyText"/>
              <w:numPr>
                <w:ilvl w:val="0"/>
                <w:numId w:val="24"/>
              </w:numPr>
              <w:spacing w:before="0" w:after="0" w:line="240" w:lineRule="auto"/>
              <w:ind w:left="357" w:hanging="357"/>
              <w:rPr>
                <w:sz w:val="18"/>
                <w:szCs w:val="18"/>
              </w:rPr>
            </w:pPr>
            <w:r w:rsidRPr="006430DC">
              <w:rPr>
                <w:sz w:val="18"/>
                <w:szCs w:val="18"/>
              </w:rPr>
              <w:t>Provides flexibility in selecting core indicators and there would be less delay in changing regulations than if the indicators were included in the ERA.</w:t>
            </w:r>
          </w:p>
          <w:p w14:paraId="69925569" w14:textId="23B58C0A" w:rsidR="00576429" w:rsidRPr="001B6977" w:rsidRDefault="00576429" w:rsidP="00576429">
            <w:pPr>
              <w:pStyle w:val="BodyText"/>
              <w:numPr>
                <w:ilvl w:val="0"/>
                <w:numId w:val="24"/>
              </w:numPr>
              <w:spacing w:before="0" w:after="0" w:line="240" w:lineRule="auto"/>
              <w:jc w:val="left"/>
              <w:rPr>
                <w:sz w:val="18"/>
                <w:szCs w:val="18"/>
              </w:rPr>
            </w:pPr>
            <w:r w:rsidRPr="00F83C4C">
              <w:rPr>
                <w:color w:val="0070C0"/>
                <w:sz w:val="18"/>
                <w:szCs w:val="18"/>
              </w:rPr>
              <w:t xml:space="preserve">The process of engagement to establish and maintain the core set of indicators can increase the interest and ownership in the indicators by </w:t>
            </w:r>
            <w:r>
              <w:rPr>
                <w:color w:val="0070C0"/>
                <w:sz w:val="18"/>
                <w:szCs w:val="18"/>
              </w:rPr>
              <w:t>relevant stakeholders</w:t>
            </w:r>
            <w:r w:rsidRPr="00F83C4C">
              <w:rPr>
                <w:color w:val="0070C0"/>
                <w:sz w:val="18"/>
                <w:szCs w:val="18"/>
              </w:rPr>
              <w:t xml:space="preserve"> ensuring differ</w:t>
            </w:r>
            <w:r>
              <w:rPr>
                <w:color w:val="0070C0"/>
                <w:sz w:val="18"/>
                <w:szCs w:val="18"/>
              </w:rPr>
              <w:t>ing</w:t>
            </w:r>
            <w:r w:rsidRPr="00F83C4C">
              <w:rPr>
                <w:color w:val="0070C0"/>
                <w:sz w:val="18"/>
                <w:szCs w:val="18"/>
              </w:rPr>
              <w:t xml:space="preserve"> views and voices are reflected in the reporting.</w:t>
            </w:r>
          </w:p>
        </w:tc>
      </w:tr>
      <w:tr w:rsidR="00576429" w:rsidRPr="001B6977" w14:paraId="1DF76A86" w14:textId="77777777" w:rsidTr="00A109E7">
        <w:tc>
          <w:tcPr>
            <w:tcW w:w="1188" w:type="dxa"/>
            <w:vMerge/>
          </w:tcPr>
          <w:p w14:paraId="0CC83729" w14:textId="77777777" w:rsidR="00576429" w:rsidRPr="001B6977" w:rsidRDefault="00576429" w:rsidP="00576429">
            <w:pPr>
              <w:rPr>
                <w:rFonts w:cstheme="majorHAnsi"/>
                <w:sz w:val="18"/>
                <w:szCs w:val="18"/>
              </w:rPr>
            </w:pPr>
          </w:p>
        </w:tc>
        <w:tc>
          <w:tcPr>
            <w:tcW w:w="12805" w:type="dxa"/>
            <w:gridSpan w:val="11"/>
            <w:vAlign w:val="center"/>
          </w:tcPr>
          <w:p w14:paraId="77F8C701" w14:textId="77777777" w:rsidR="00576429" w:rsidRPr="001B6977" w:rsidRDefault="00576429" w:rsidP="00576429">
            <w:pPr>
              <w:jc w:val="center"/>
              <w:rPr>
                <w:rFonts w:cstheme="majorHAnsi"/>
                <w:b/>
                <w:bCs/>
                <w:sz w:val="18"/>
                <w:szCs w:val="18"/>
              </w:rPr>
            </w:pPr>
            <w:r w:rsidRPr="001B6977">
              <w:rPr>
                <w:rFonts w:cstheme="majorHAnsi"/>
                <w:b/>
                <w:bCs/>
                <w:sz w:val="18"/>
                <w:szCs w:val="18"/>
              </w:rPr>
              <w:t>Risks and mitigations</w:t>
            </w:r>
          </w:p>
        </w:tc>
      </w:tr>
      <w:tr w:rsidR="00980FC1" w:rsidRPr="001B6977" w14:paraId="5B7FB243" w14:textId="77777777" w:rsidTr="00A109E7">
        <w:tc>
          <w:tcPr>
            <w:tcW w:w="1188" w:type="dxa"/>
            <w:vMerge/>
          </w:tcPr>
          <w:p w14:paraId="37BE6594" w14:textId="77777777" w:rsidR="00980FC1" w:rsidRPr="001B6977" w:rsidRDefault="00980FC1" w:rsidP="00980FC1">
            <w:pPr>
              <w:rPr>
                <w:rFonts w:cstheme="majorHAnsi"/>
                <w:sz w:val="18"/>
                <w:szCs w:val="18"/>
              </w:rPr>
            </w:pPr>
          </w:p>
        </w:tc>
        <w:tc>
          <w:tcPr>
            <w:tcW w:w="12805" w:type="dxa"/>
            <w:gridSpan w:val="11"/>
          </w:tcPr>
          <w:p w14:paraId="5534ADAF" w14:textId="66D0E34D" w:rsidR="00980FC1" w:rsidRPr="0025286B" w:rsidRDefault="00980FC1" w:rsidP="00980FC1">
            <w:pPr>
              <w:pStyle w:val="BodyText"/>
              <w:numPr>
                <w:ilvl w:val="0"/>
                <w:numId w:val="24"/>
              </w:numPr>
              <w:spacing w:before="0" w:after="0" w:line="240" w:lineRule="auto"/>
              <w:ind w:left="357" w:hanging="357"/>
              <w:rPr>
                <w:sz w:val="18"/>
                <w:szCs w:val="18"/>
              </w:rPr>
            </w:pPr>
            <w:r w:rsidRPr="0025286B">
              <w:rPr>
                <w:sz w:val="18"/>
                <w:szCs w:val="18"/>
              </w:rPr>
              <w:t>One of the biggest risks will be the implementation of the core indicators. If the set of core indicators does not get updated at environmentally meaningful frequencies because they are not linked to ongoing funding, then their usefulness will be limited.</w:t>
            </w:r>
          </w:p>
          <w:p w14:paraId="60F7FD1F" w14:textId="77777777" w:rsidR="00980FC1" w:rsidRPr="0025286B" w:rsidRDefault="00980FC1" w:rsidP="00980FC1">
            <w:pPr>
              <w:pStyle w:val="BodyText"/>
              <w:numPr>
                <w:ilvl w:val="0"/>
                <w:numId w:val="24"/>
              </w:numPr>
              <w:spacing w:before="0" w:after="0" w:line="240" w:lineRule="auto"/>
              <w:ind w:left="357" w:hanging="357"/>
              <w:rPr>
                <w:sz w:val="18"/>
                <w:szCs w:val="18"/>
              </w:rPr>
            </w:pPr>
            <w:r w:rsidRPr="0025286B">
              <w:rPr>
                <w:sz w:val="18"/>
                <w:szCs w:val="18"/>
              </w:rPr>
              <w:t>There may not be enough data and evidence to create or update indicators on an ongoing basis.</w:t>
            </w:r>
          </w:p>
          <w:p w14:paraId="1E4BC2DF" w14:textId="24B67358" w:rsidR="00980FC1" w:rsidRPr="001B6977" w:rsidRDefault="00980FC1" w:rsidP="00980FC1">
            <w:pPr>
              <w:pStyle w:val="ListParagraph"/>
              <w:numPr>
                <w:ilvl w:val="0"/>
                <w:numId w:val="24"/>
              </w:numPr>
              <w:spacing w:before="0" w:after="0"/>
              <w:ind w:left="357" w:hanging="357"/>
              <w:rPr>
                <w:rFonts w:cstheme="majorHAnsi"/>
                <w:sz w:val="18"/>
                <w:szCs w:val="18"/>
              </w:rPr>
            </w:pPr>
            <w:r w:rsidRPr="0025286B">
              <w:rPr>
                <w:color w:val="0070C0"/>
                <w:sz w:val="18"/>
                <w:szCs w:val="18"/>
              </w:rPr>
              <w:t xml:space="preserve">These risks have ensuing consequences of the </w:t>
            </w:r>
            <w:r>
              <w:rPr>
                <w:color w:val="0070C0"/>
                <w:sz w:val="18"/>
                <w:szCs w:val="18"/>
              </w:rPr>
              <w:t>relevant stakeholders</w:t>
            </w:r>
            <w:r w:rsidRPr="0025286B">
              <w:rPr>
                <w:color w:val="0070C0"/>
                <w:sz w:val="18"/>
                <w:szCs w:val="18"/>
              </w:rPr>
              <w:t xml:space="preserve"> that have contributed to defining the indicators becoming disengaged from the reporting</w:t>
            </w:r>
            <w:r>
              <w:rPr>
                <w:color w:val="0070C0"/>
                <w:sz w:val="18"/>
                <w:szCs w:val="18"/>
              </w:rPr>
              <w:t>. This suggests that the stakeholders that have contributed should continue to be engaged.</w:t>
            </w:r>
          </w:p>
        </w:tc>
      </w:tr>
      <w:tr w:rsidR="00980FC1" w:rsidRPr="00CE5BB2" w14:paraId="71D7D48A" w14:textId="77777777" w:rsidTr="00A109E7">
        <w:tc>
          <w:tcPr>
            <w:tcW w:w="1188" w:type="dxa"/>
            <w:shd w:val="clear" w:color="auto" w:fill="36424A" w:themeFill="text2"/>
          </w:tcPr>
          <w:p w14:paraId="485FA3CB" w14:textId="77777777" w:rsidR="00980FC1" w:rsidRPr="00CE5BB2" w:rsidRDefault="00980FC1" w:rsidP="00980FC1">
            <w:pPr>
              <w:rPr>
                <w:rFonts w:cstheme="majorHAnsi"/>
                <w:b/>
                <w:bCs/>
                <w:color w:val="FFFFFF" w:themeColor="background1"/>
                <w:sz w:val="18"/>
                <w:szCs w:val="18"/>
              </w:rPr>
            </w:pPr>
            <w:r w:rsidRPr="00CE5BB2">
              <w:rPr>
                <w:rFonts w:cstheme="majorHAnsi"/>
                <w:b/>
                <w:bCs/>
                <w:color w:val="FFFFFF" w:themeColor="background1"/>
                <w:sz w:val="18"/>
                <w:szCs w:val="18"/>
              </w:rPr>
              <w:t>Proposal</w:t>
            </w:r>
          </w:p>
        </w:tc>
        <w:tc>
          <w:tcPr>
            <w:tcW w:w="12805" w:type="dxa"/>
            <w:gridSpan w:val="11"/>
            <w:shd w:val="clear" w:color="auto" w:fill="36424A" w:themeFill="text2"/>
          </w:tcPr>
          <w:p w14:paraId="181B7EB0" w14:textId="6860961A" w:rsidR="00980FC1" w:rsidRPr="00CE5BB2" w:rsidRDefault="00980FC1" w:rsidP="00980FC1">
            <w:pPr>
              <w:jc w:val="center"/>
              <w:rPr>
                <w:rFonts w:cstheme="majorHAnsi"/>
                <w:b/>
                <w:bCs/>
                <w:color w:val="FFFFFF" w:themeColor="background1"/>
                <w:sz w:val="18"/>
                <w:szCs w:val="18"/>
              </w:rPr>
            </w:pPr>
            <w:r w:rsidRPr="00CE5BB2">
              <w:rPr>
                <w:rFonts w:cstheme="majorHAnsi"/>
                <w:b/>
                <w:bCs/>
                <w:color w:val="FFFFFF" w:themeColor="background1"/>
                <w:sz w:val="18"/>
                <w:szCs w:val="18"/>
              </w:rPr>
              <w:t>Estimated additional funding</w:t>
            </w:r>
            <w:r w:rsidR="003E5AB3">
              <w:rPr>
                <w:rFonts w:cstheme="majorHAnsi"/>
                <w:b/>
                <w:bCs/>
                <w:color w:val="FFFFFF" w:themeColor="background1"/>
                <w:sz w:val="18"/>
                <w:szCs w:val="18"/>
              </w:rPr>
              <w:t xml:space="preserve"> </w:t>
            </w:r>
            <w:r w:rsidR="003E5AB3" w:rsidRPr="00A574D7">
              <w:rPr>
                <w:rFonts w:cstheme="majorHAnsi"/>
                <w:b/>
                <w:bCs/>
                <w:color w:val="FFFFFF" w:themeColor="background1"/>
                <w:sz w:val="18"/>
                <w:szCs w:val="18"/>
              </w:rPr>
              <w:t>(NZ$ m)</w:t>
            </w:r>
          </w:p>
        </w:tc>
      </w:tr>
      <w:tr w:rsidR="00980FC1" w:rsidRPr="001B6977" w14:paraId="741BD959" w14:textId="77777777" w:rsidTr="00A109E7">
        <w:tc>
          <w:tcPr>
            <w:tcW w:w="1188" w:type="dxa"/>
            <w:vMerge w:val="restart"/>
          </w:tcPr>
          <w:p w14:paraId="0001B197" w14:textId="6AD1D0C2" w:rsidR="00980FC1" w:rsidRPr="001B6977" w:rsidRDefault="00BB2C87" w:rsidP="00980FC1">
            <w:pPr>
              <w:rPr>
                <w:rFonts w:cstheme="majorHAnsi"/>
                <w:sz w:val="18"/>
                <w:szCs w:val="18"/>
              </w:rPr>
            </w:pPr>
            <w:r w:rsidRPr="00555E25">
              <w:rPr>
                <w:b/>
                <w:bCs/>
                <w:sz w:val="18"/>
                <w:szCs w:val="18"/>
              </w:rPr>
              <w:t>Proposal 10: Strengthen the mechanisms for collecting data</w:t>
            </w:r>
          </w:p>
        </w:tc>
        <w:tc>
          <w:tcPr>
            <w:tcW w:w="2328" w:type="dxa"/>
            <w:gridSpan w:val="2"/>
            <w:vAlign w:val="center"/>
          </w:tcPr>
          <w:p w14:paraId="5C06A048" w14:textId="77777777" w:rsidR="00980FC1" w:rsidRPr="001B6977" w:rsidRDefault="00980FC1" w:rsidP="00980FC1">
            <w:pPr>
              <w:jc w:val="center"/>
              <w:rPr>
                <w:rFonts w:cstheme="majorHAnsi"/>
                <w:sz w:val="18"/>
                <w:szCs w:val="18"/>
              </w:rPr>
            </w:pPr>
            <w:r w:rsidRPr="001B6977">
              <w:rPr>
                <w:rFonts w:cstheme="majorHAnsi"/>
                <w:b/>
                <w:bCs/>
                <w:sz w:val="18"/>
                <w:szCs w:val="18"/>
              </w:rPr>
              <w:t>Ministry for the Environment</w:t>
            </w:r>
          </w:p>
        </w:tc>
        <w:tc>
          <w:tcPr>
            <w:tcW w:w="2328" w:type="dxa"/>
            <w:gridSpan w:val="2"/>
            <w:vAlign w:val="center"/>
          </w:tcPr>
          <w:p w14:paraId="053FCD5E" w14:textId="77777777" w:rsidR="00980FC1" w:rsidRPr="001B6977" w:rsidRDefault="00980FC1" w:rsidP="00980FC1">
            <w:pPr>
              <w:jc w:val="center"/>
              <w:rPr>
                <w:rFonts w:cstheme="majorHAnsi"/>
                <w:sz w:val="18"/>
                <w:szCs w:val="18"/>
              </w:rPr>
            </w:pPr>
            <w:r w:rsidRPr="001B6977">
              <w:rPr>
                <w:rFonts w:cstheme="majorHAnsi"/>
                <w:b/>
                <w:bCs/>
                <w:sz w:val="18"/>
                <w:szCs w:val="18"/>
              </w:rPr>
              <w:t>Stats NZ</w:t>
            </w:r>
          </w:p>
        </w:tc>
        <w:tc>
          <w:tcPr>
            <w:tcW w:w="2328" w:type="dxa"/>
            <w:gridSpan w:val="2"/>
            <w:vAlign w:val="center"/>
          </w:tcPr>
          <w:p w14:paraId="7BB63D00" w14:textId="77777777" w:rsidR="00980FC1" w:rsidRPr="001B6977" w:rsidRDefault="00980FC1" w:rsidP="00980FC1">
            <w:pPr>
              <w:jc w:val="center"/>
              <w:rPr>
                <w:rFonts w:cstheme="majorHAnsi"/>
                <w:sz w:val="18"/>
                <w:szCs w:val="18"/>
              </w:rPr>
            </w:pPr>
            <w:r w:rsidRPr="001B6977">
              <w:rPr>
                <w:rFonts w:cstheme="majorHAnsi"/>
                <w:b/>
                <w:bCs/>
                <w:sz w:val="18"/>
                <w:szCs w:val="18"/>
              </w:rPr>
              <w:t>Other organisations</w:t>
            </w:r>
          </w:p>
        </w:tc>
        <w:tc>
          <w:tcPr>
            <w:tcW w:w="2328" w:type="dxa"/>
            <w:gridSpan w:val="2"/>
            <w:vAlign w:val="center"/>
          </w:tcPr>
          <w:p w14:paraId="194F2F80" w14:textId="77777777" w:rsidR="00980FC1" w:rsidRPr="001B6977" w:rsidRDefault="00980FC1" w:rsidP="00980FC1">
            <w:pPr>
              <w:jc w:val="center"/>
              <w:rPr>
                <w:rFonts w:cstheme="majorHAnsi"/>
                <w:sz w:val="18"/>
                <w:szCs w:val="18"/>
              </w:rPr>
            </w:pPr>
            <w:r w:rsidRPr="001B6977">
              <w:rPr>
                <w:rFonts w:cstheme="majorHAnsi"/>
                <w:b/>
                <w:bCs/>
                <w:sz w:val="18"/>
                <w:szCs w:val="18"/>
              </w:rPr>
              <w:t>Purchase costs</w:t>
            </w:r>
          </w:p>
        </w:tc>
        <w:tc>
          <w:tcPr>
            <w:tcW w:w="2328" w:type="dxa"/>
            <w:gridSpan w:val="2"/>
            <w:vAlign w:val="center"/>
          </w:tcPr>
          <w:p w14:paraId="0DDDF6C7" w14:textId="77777777" w:rsidR="00980FC1" w:rsidRPr="001B6977" w:rsidRDefault="00980FC1" w:rsidP="00980FC1">
            <w:pPr>
              <w:jc w:val="center"/>
              <w:rPr>
                <w:rFonts w:cstheme="majorHAnsi"/>
                <w:sz w:val="18"/>
                <w:szCs w:val="18"/>
              </w:rPr>
            </w:pPr>
            <w:r w:rsidRPr="001B6977">
              <w:rPr>
                <w:rFonts w:cstheme="majorHAnsi"/>
                <w:b/>
                <w:bCs/>
                <w:sz w:val="18"/>
                <w:szCs w:val="18"/>
              </w:rPr>
              <w:t>Deadweight Cost of Tax</w:t>
            </w:r>
          </w:p>
        </w:tc>
        <w:tc>
          <w:tcPr>
            <w:tcW w:w="1165" w:type="dxa"/>
            <w:vMerge w:val="restart"/>
            <w:vAlign w:val="center"/>
          </w:tcPr>
          <w:p w14:paraId="1750E964" w14:textId="4E2C62EA" w:rsidR="00980FC1" w:rsidRPr="001B6977" w:rsidRDefault="00980FC1" w:rsidP="00980FC1">
            <w:pPr>
              <w:jc w:val="center"/>
              <w:rPr>
                <w:rFonts w:cstheme="majorHAnsi"/>
                <w:b/>
                <w:bCs/>
                <w:sz w:val="18"/>
                <w:szCs w:val="18"/>
              </w:rPr>
            </w:pPr>
            <w:r w:rsidRPr="001B6977">
              <w:rPr>
                <w:rFonts w:cstheme="majorHAnsi"/>
                <w:b/>
                <w:bCs/>
                <w:sz w:val="18"/>
                <w:szCs w:val="18"/>
              </w:rPr>
              <w:t>Mean Present Value</w:t>
            </w:r>
          </w:p>
          <w:p w14:paraId="1616648B" w14:textId="77777777" w:rsidR="00980FC1" w:rsidRPr="001B6977" w:rsidRDefault="00980FC1" w:rsidP="00980FC1">
            <w:pPr>
              <w:jc w:val="center"/>
              <w:rPr>
                <w:rFonts w:cstheme="majorHAnsi"/>
                <w:sz w:val="18"/>
                <w:szCs w:val="18"/>
              </w:rPr>
            </w:pPr>
            <w:r w:rsidRPr="001B6977">
              <w:rPr>
                <w:rFonts w:cstheme="majorHAnsi"/>
                <w:b/>
                <w:bCs/>
                <w:sz w:val="18"/>
                <w:szCs w:val="18"/>
              </w:rPr>
              <w:t>(Range)</w:t>
            </w:r>
          </w:p>
        </w:tc>
      </w:tr>
      <w:tr w:rsidR="00980FC1" w:rsidRPr="001B6977" w14:paraId="248788C9" w14:textId="77777777" w:rsidTr="00A109E7">
        <w:tc>
          <w:tcPr>
            <w:tcW w:w="1188" w:type="dxa"/>
            <w:vMerge/>
          </w:tcPr>
          <w:p w14:paraId="6B6E15A7" w14:textId="77777777" w:rsidR="00980FC1" w:rsidRPr="001B6977" w:rsidRDefault="00980FC1" w:rsidP="00980FC1">
            <w:pPr>
              <w:rPr>
                <w:rFonts w:cstheme="majorHAnsi"/>
                <w:sz w:val="18"/>
                <w:szCs w:val="18"/>
              </w:rPr>
            </w:pPr>
          </w:p>
        </w:tc>
        <w:tc>
          <w:tcPr>
            <w:tcW w:w="1164" w:type="dxa"/>
            <w:vAlign w:val="center"/>
          </w:tcPr>
          <w:p w14:paraId="79419E47" w14:textId="77777777" w:rsidR="00980FC1" w:rsidRPr="001B6977" w:rsidRDefault="00980FC1" w:rsidP="00980FC1">
            <w:pPr>
              <w:jc w:val="center"/>
              <w:rPr>
                <w:rFonts w:cstheme="majorHAnsi"/>
                <w:b/>
                <w:bCs/>
                <w:sz w:val="18"/>
                <w:szCs w:val="18"/>
              </w:rPr>
            </w:pPr>
            <w:r w:rsidRPr="001B6977">
              <w:rPr>
                <w:rFonts w:cstheme="majorHAnsi"/>
                <w:b/>
                <w:bCs/>
                <w:sz w:val="18"/>
                <w:szCs w:val="18"/>
              </w:rPr>
              <w:t>Upfront</w:t>
            </w:r>
          </w:p>
        </w:tc>
        <w:tc>
          <w:tcPr>
            <w:tcW w:w="1164" w:type="dxa"/>
            <w:vAlign w:val="center"/>
          </w:tcPr>
          <w:p w14:paraId="6561F84F" w14:textId="77777777" w:rsidR="00980FC1" w:rsidRPr="001B6977" w:rsidRDefault="00980FC1" w:rsidP="00980FC1">
            <w:pPr>
              <w:jc w:val="center"/>
              <w:rPr>
                <w:rFonts w:cstheme="majorHAnsi"/>
                <w:b/>
                <w:bCs/>
                <w:sz w:val="18"/>
                <w:szCs w:val="18"/>
              </w:rPr>
            </w:pPr>
            <w:r w:rsidRPr="001B6977">
              <w:rPr>
                <w:rFonts w:cstheme="majorHAnsi"/>
                <w:b/>
                <w:bCs/>
                <w:sz w:val="18"/>
                <w:szCs w:val="18"/>
              </w:rPr>
              <w:t>Ongoing</w:t>
            </w:r>
          </w:p>
          <w:p w14:paraId="7A7FEBE7" w14:textId="77777777" w:rsidR="00980FC1" w:rsidRPr="001B6977" w:rsidRDefault="00980FC1" w:rsidP="00980FC1">
            <w:pPr>
              <w:jc w:val="center"/>
              <w:rPr>
                <w:rFonts w:cstheme="majorHAnsi"/>
                <w:b/>
                <w:bCs/>
                <w:sz w:val="18"/>
                <w:szCs w:val="18"/>
              </w:rPr>
            </w:pPr>
            <w:r w:rsidRPr="001B6977">
              <w:rPr>
                <w:rFonts w:cstheme="majorHAnsi"/>
                <w:b/>
                <w:bCs/>
                <w:sz w:val="18"/>
                <w:szCs w:val="18"/>
              </w:rPr>
              <w:t>(annual)</w:t>
            </w:r>
          </w:p>
        </w:tc>
        <w:tc>
          <w:tcPr>
            <w:tcW w:w="1164" w:type="dxa"/>
            <w:vAlign w:val="center"/>
          </w:tcPr>
          <w:p w14:paraId="1889EAC4" w14:textId="77777777" w:rsidR="00980FC1" w:rsidRPr="001B6977" w:rsidRDefault="00980FC1" w:rsidP="00980FC1">
            <w:pPr>
              <w:jc w:val="center"/>
              <w:rPr>
                <w:rFonts w:cstheme="majorHAnsi"/>
                <w:sz w:val="18"/>
                <w:szCs w:val="18"/>
              </w:rPr>
            </w:pPr>
            <w:r w:rsidRPr="001B6977">
              <w:rPr>
                <w:rFonts w:cstheme="majorHAnsi"/>
                <w:b/>
                <w:bCs/>
                <w:sz w:val="18"/>
                <w:szCs w:val="18"/>
              </w:rPr>
              <w:t>Upfront</w:t>
            </w:r>
          </w:p>
        </w:tc>
        <w:tc>
          <w:tcPr>
            <w:tcW w:w="1164" w:type="dxa"/>
            <w:vAlign w:val="center"/>
          </w:tcPr>
          <w:p w14:paraId="7E001FC4" w14:textId="77777777" w:rsidR="00980FC1" w:rsidRPr="001B6977" w:rsidRDefault="00980FC1" w:rsidP="00980FC1">
            <w:pPr>
              <w:jc w:val="center"/>
              <w:rPr>
                <w:rFonts w:cstheme="majorHAnsi"/>
                <w:b/>
                <w:bCs/>
                <w:sz w:val="18"/>
                <w:szCs w:val="18"/>
              </w:rPr>
            </w:pPr>
            <w:r w:rsidRPr="001B6977">
              <w:rPr>
                <w:rFonts w:cstheme="majorHAnsi"/>
                <w:b/>
                <w:bCs/>
                <w:sz w:val="18"/>
                <w:szCs w:val="18"/>
              </w:rPr>
              <w:t>Ongoing</w:t>
            </w:r>
          </w:p>
          <w:p w14:paraId="65CF95BE" w14:textId="77777777" w:rsidR="00980FC1" w:rsidRPr="001B6977" w:rsidRDefault="00980FC1" w:rsidP="00980FC1">
            <w:pPr>
              <w:jc w:val="center"/>
              <w:rPr>
                <w:rFonts w:cstheme="majorHAnsi"/>
                <w:sz w:val="18"/>
                <w:szCs w:val="18"/>
              </w:rPr>
            </w:pPr>
            <w:r w:rsidRPr="001B6977">
              <w:rPr>
                <w:rFonts w:cstheme="majorHAnsi"/>
                <w:b/>
                <w:bCs/>
                <w:sz w:val="18"/>
                <w:szCs w:val="18"/>
              </w:rPr>
              <w:t>(annual)</w:t>
            </w:r>
          </w:p>
        </w:tc>
        <w:tc>
          <w:tcPr>
            <w:tcW w:w="1164" w:type="dxa"/>
            <w:vAlign w:val="center"/>
          </w:tcPr>
          <w:p w14:paraId="67B07775" w14:textId="77777777" w:rsidR="00980FC1" w:rsidRPr="001B6977" w:rsidRDefault="00980FC1" w:rsidP="00980FC1">
            <w:pPr>
              <w:jc w:val="center"/>
              <w:rPr>
                <w:rFonts w:cstheme="majorHAnsi"/>
                <w:sz w:val="18"/>
                <w:szCs w:val="18"/>
              </w:rPr>
            </w:pPr>
            <w:r w:rsidRPr="001B6977">
              <w:rPr>
                <w:rFonts w:cstheme="majorHAnsi"/>
                <w:b/>
                <w:bCs/>
                <w:sz w:val="18"/>
                <w:szCs w:val="18"/>
              </w:rPr>
              <w:t>Upfront</w:t>
            </w:r>
          </w:p>
        </w:tc>
        <w:tc>
          <w:tcPr>
            <w:tcW w:w="1164" w:type="dxa"/>
            <w:vAlign w:val="center"/>
          </w:tcPr>
          <w:p w14:paraId="77E3B0BF" w14:textId="77777777" w:rsidR="00980FC1" w:rsidRPr="001B6977" w:rsidRDefault="00980FC1" w:rsidP="00980FC1">
            <w:pPr>
              <w:jc w:val="center"/>
              <w:rPr>
                <w:rFonts w:cstheme="majorHAnsi"/>
                <w:b/>
                <w:bCs/>
                <w:sz w:val="18"/>
                <w:szCs w:val="18"/>
              </w:rPr>
            </w:pPr>
            <w:r w:rsidRPr="001B6977">
              <w:rPr>
                <w:rFonts w:cstheme="majorHAnsi"/>
                <w:b/>
                <w:bCs/>
                <w:sz w:val="18"/>
                <w:szCs w:val="18"/>
              </w:rPr>
              <w:t>Ongoing</w:t>
            </w:r>
          </w:p>
          <w:p w14:paraId="75008924" w14:textId="77777777" w:rsidR="00980FC1" w:rsidRPr="001B6977" w:rsidRDefault="00980FC1" w:rsidP="00980FC1">
            <w:pPr>
              <w:jc w:val="center"/>
              <w:rPr>
                <w:rFonts w:cstheme="majorHAnsi"/>
                <w:sz w:val="18"/>
                <w:szCs w:val="18"/>
              </w:rPr>
            </w:pPr>
            <w:r w:rsidRPr="001B6977">
              <w:rPr>
                <w:rFonts w:cstheme="majorHAnsi"/>
                <w:b/>
                <w:bCs/>
                <w:sz w:val="18"/>
                <w:szCs w:val="18"/>
              </w:rPr>
              <w:t>(annual)</w:t>
            </w:r>
          </w:p>
        </w:tc>
        <w:tc>
          <w:tcPr>
            <w:tcW w:w="1164" w:type="dxa"/>
            <w:vAlign w:val="center"/>
          </w:tcPr>
          <w:p w14:paraId="309A30BA" w14:textId="77777777" w:rsidR="00980FC1" w:rsidRPr="001B6977" w:rsidRDefault="00980FC1" w:rsidP="00980FC1">
            <w:pPr>
              <w:jc w:val="center"/>
              <w:rPr>
                <w:rFonts w:cstheme="majorHAnsi"/>
                <w:sz w:val="18"/>
                <w:szCs w:val="18"/>
              </w:rPr>
            </w:pPr>
            <w:r w:rsidRPr="001B6977">
              <w:rPr>
                <w:rFonts w:cstheme="majorHAnsi"/>
                <w:b/>
                <w:bCs/>
                <w:sz w:val="18"/>
                <w:szCs w:val="18"/>
              </w:rPr>
              <w:t>Upfront</w:t>
            </w:r>
          </w:p>
        </w:tc>
        <w:tc>
          <w:tcPr>
            <w:tcW w:w="1164" w:type="dxa"/>
            <w:vAlign w:val="center"/>
          </w:tcPr>
          <w:p w14:paraId="264C12C8" w14:textId="77777777" w:rsidR="00980FC1" w:rsidRPr="001B6977" w:rsidRDefault="00980FC1" w:rsidP="00980FC1">
            <w:pPr>
              <w:jc w:val="center"/>
              <w:rPr>
                <w:rFonts w:cstheme="majorHAnsi"/>
                <w:b/>
                <w:bCs/>
                <w:sz w:val="18"/>
                <w:szCs w:val="18"/>
              </w:rPr>
            </w:pPr>
            <w:r w:rsidRPr="001B6977">
              <w:rPr>
                <w:rFonts w:cstheme="majorHAnsi"/>
                <w:b/>
                <w:bCs/>
                <w:sz w:val="18"/>
                <w:szCs w:val="18"/>
              </w:rPr>
              <w:t>Ongoing</w:t>
            </w:r>
          </w:p>
          <w:p w14:paraId="4F7959DF" w14:textId="77777777" w:rsidR="00980FC1" w:rsidRPr="001B6977" w:rsidRDefault="00980FC1" w:rsidP="00980FC1">
            <w:pPr>
              <w:jc w:val="center"/>
              <w:rPr>
                <w:rFonts w:cstheme="majorHAnsi"/>
                <w:sz w:val="18"/>
                <w:szCs w:val="18"/>
              </w:rPr>
            </w:pPr>
            <w:r w:rsidRPr="001B6977">
              <w:rPr>
                <w:rFonts w:cstheme="majorHAnsi"/>
                <w:b/>
                <w:bCs/>
                <w:sz w:val="18"/>
                <w:szCs w:val="18"/>
              </w:rPr>
              <w:t>(annual)</w:t>
            </w:r>
          </w:p>
        </w:tc>
        <w:tc>
          <w:tcPr>
            <w:tcW w:w="1164" w:type="dxa"/>
            <w:vAlign w:val="center"/>
          </w:tcPr>
          <w:p w14:paraId="7D79AA55" w14:textId="77777777" w:rsidR="00980FC1" w:rsidRPr="001B6977" w:rsidRDefault="00980FC1" w:rsidP="00980FC1">
            <w:pPr>
              <w:jc w:val="center"/>
              <w:rPr>
                <w:rFonts w:cstheme="majorHAnsi"/>
                <w:sz w:val="18"/>
                <w:szCs w:val="18"/>
              </w:rPr>
            </w:pPr>
            <w:r w:rsidRPr="001B6977">
              <w:rPr>
                <w:rFonts w:cstheme="majorHAnsi"/>
                <w:b/>
                <w:bCs/>
                <w:sz w:val="18"/>
                <w:szCs w:val="18"/>
              </w:rPr>
              <w:t>Upfront</w:t>
            </w:r>
          </w:p>
        </w:tc>
        <w:tc>
          <w:tcPr>
            <w:tcW w:w="1164" w:type="dxa"/>
            <w:vAlign w:val="center"/>
          </w:tcPr>
          <w:p w14:paraId="3F88756A" w14:textId="77777777" w:rsidR="00980FC1" w:rsidRPr="001B6977" w:rsidRDefault="00980FC1" w:rsidP="00980FC1">
            <w:pPr>
              <w:jc w:val="center"/>
              <w:rPr>
                <w:rFonts w:cstheme="majorHAnsi"/>
                <w:b/>
                <w:bCs/>
                <w:sz w:val="18"/>
                <w:szCs w:val="18"/>
              </w:rPr>
            </w:pPr>
            <w:r w:rsidRPr="001B6977">
              <w:rPr>
                <w:rFonts w:cstheme="majorHAnsi"/>
                <w:b/>
                <w:bCs/>
                <w:sz w:val="18"/>
                <w:szCs w:val="18"/>
              </w:rPr>
              <w:t>Ongoing</w:t>
            </w:r>
          </w:p>
          <w:p w14:paraId="710D4B22" w14:textId="77777777" w:rsidR="00980FC1" w:rsidRPr="001B6977" w:rsidRDefault="00980FC1" w:rsidP="00980FC1">
            <w:pPr>
              <w:jc w:val="center"/>
              <w:rPr>
                <w:rFonts w:cstheme="majorHAnsi"/>
                <w:sz w:val="18"/>
                <w:szCs w:val="18"/>
              </w:rPr>
            </w:pPr>
            <w:r w:rsidRPr="001B6977">
              <w:rPr>
                <w:rFonts w:cstheme="majorHAnsi"/>
                <w:b/>
                <w:bCs/>
                <w:sz w:val="18"/>
                <w:szCs w:val="18"/>
              </w:rPr>
              <w:t>(annual)</w:t>
            </w:r>
          </w:p>
        </w:tc>
        <w:tc>
          <w:tcPr>
            <w:tcW w:w="1165" w:type="dxa"/>
            <w:vMerge/>
            <w:vAlign w:val="center"/>
          </w:tcPr>
          <w:p w14:paraId="26083936" w14:textId="77777777" w:rsidR="00980FC1" w:rsidRPr="001B6977" w:rsidRDefault="00980FC1" w:rsidP="00980FC1">
            <w:pPr>
              <w:jc w:val="center"/>
              <w:rPr>
                <w:rFonts w:cstheme="majorHAnsi"/>
                <w:sz w:val="18"/>
                <w:szCs w:val="18"/>
              </w:rPr>
            </w:pPr>
          </w:p>
        </w:tc>
      </w:tr>
      <w:tr w:rsidR="001919AD" w:rsidRPr="001B6977" w14:paraId="695ABDFE" w14:textId="77777777" w:rsidTr="00A109E7">
        <w:tc>
          <w:tcPr>
            <w:tcW w:w="1188" w:type="dxa"/>
            <w:vMerge/>
          </w:tcPr>
          <w:p w14:paraId="7E975B63" w14:textId="77777777" w:rsidR="001919AD" w:rsidRPr="001B6977" w:rsidRDefault="001919AD" w:rsidP="001919AD">
            <w:pPr>
              <w:rPr>
                <w:rFonts w:cstheme="majorHAnsi"/>
                <w:sz w:val="18"/>
                <w:szCs w:val="18"/>
              </w:rPr>
            </w:pPr>
          </w:p>
        </w:tc>
        <w:tc>
          <w:tcPr>
            <w:tcW w:w="1164" w:type="dxa"/>
            <w:vAlign w:val="center"/>
          </w:tcPr>
          <w:p w14:paraId="0F99D30A" w14:textId="3247586C" w:rsidR="001919AD" w:rsidRPr="001B6977" w:rsidRDefault="001919AD" w:rsidP="001919AD">
            <w:pPr>
              <w:jc w:val="center"/>
              <w:rPr>
                <w:rFonts w:cstheme="majorHAnsi"/>
                <w:sz w:val="18"/>
                <w:szCs w:val="18"/>
              </w:rPr>
            </w:pPr>
            <w:r>
              <w:rPr>
                <w:sz w:val="18"/>
                <w:szCs w:val="18"/>
              </w:rPr>
              <w:t>$0.2</w:t>
            </w:r>
          </w:p>
        </w:tc>
        <w:tc>
          <w:tcPr>
            <w:tcW w:w="1164" w:type="dxa"/>
            <w:vAlign w:val="center"/>
          </w:tcPr>
          <w:p w14:paraId="1B41D3AB" w14:textId="7617E652" w:rsidR="001919AD" w:rsidRPr="001B6977" w:rsidRDefault="001919AD" w:rsidP="001919AD">
            <w:pPr>
              <w:jc w:val="center"/>
              <w:rPr>
                <w:rFonts w:cstheme="majorHAnsi"/>
                <w:sz w:val="18"/>
                <w:szCs w:val="18"/>
              </w:rPr>
            </w:pPr>
            <w:r>
              <w:rPr>
                <w:sz w:val="18"/>
                <w:szCs w:val="18"/>
              </w:rPr>
              <w:t>$0.1</w:t>
            </w:r>
          </w:p>
        </w:tc>
        <w:tc>
          <w:tcPr>
            <w:tcW w:w="1164" w:type="dxa"/>
            <w:vAlign w:val="center"/>
          </w:tcPr>
          <w:p w14:paraId="476200F7" w14:textId="0DEBD5BF" w:rsidR="001919AD" w:rsidRPr="001B6977" w:rsidRDefault="001919AD" w:rsidP="001919AD">
            <w:pPr>
              <w:jc w:val="center"/>
              <w:rPr>
                <w:rFonts w:cstheme="majorHAnsi"/>
                <w:sz w:val="18"/>
                <w:szCs w:val="18"/>
              </w:rPr>
            </w:pPr>
            <w:r>
              <w:rPr>
                <w:sz w:val="18"/>
                <w:szCs w:val="18"/>
              </w:rPr>
              <w:t>$0.2</w:t>
            </w:r>
          </w:p>
        </w:tc>
        <w:tc>
          <w:tcPr>
            <w:tcW w:w="1164" w:type="dxa"/>
            <w:vAlign w:val="center"/>
          </w:tcPr>
          <w:p w14:paraId="15CBE644" w14:textId="2B73C0E7" w:rsidR="001919AD" w:rsidRPr="001B6977" w:rsidRDefault="001919AD" w:rsidP="001919AD">
            <w:pPr>
              <w:jc w:val="center"/>
              <w:rPr>
                <w:rFonts w:cstheme="majorHAnsi"/>
                <w:sz w:val="18"/>
                <w:szCs w:val="18"/>
              </w:rPr>
            </w:pPr>
            <w:r>
              <w:rPr>
                <w:sz w:val="18"/>
                <w:szCs w:val="18"/>
              </w:rPr>
              <w:t>$0.1</w:t>
            </w:r>
          </w:p>
        </w:tc>
        <w:tc>
          <w:tcPr>
            <w:tcW w:w="1164" w:type="dxa"/>
            <w:vAlign w:val="center"/>
          </w:tcPr>
          <w:p w14:paraId="4A4D6CB5" w14:textId="12BC2075" w:rsidR="001919AD" w:rsidRPr="001B6977" w:rsidRDefault="001919AD" w:rsidP="001919AD">
            <w:pPr>
              <w:jc w:val="center"/>
              <w:rPr>
                <w:rFonts w:cstheme="majorHAnsi"/>
                <w:sz w:val="18"/>
                <w:szCs w:val="18"/>
              </w:rPr>
            </w:pPr>
            <w:r>
              <w:rPr>
                <w:sz w:val="18"/>
                <w:szCs w:val="18"/>
              </w:rPr>
              <w:t>$1.6</w:t>
            </w:r>
          </w:p>
        </w:tc>
        <w:tc>
          <w:tcPr>
            <w:tcW w:w="1164" w:type="dxa"/>
            <w:vAlign w:val="center"/>
          </w:tcPr>
          <w:p w14:paraId="175049D4" w14:textId="5635E75E" w:rsidR="001919AD" w:rsidRPr="001B6977" w:rsidRDefault="001919AD" w:rsidP="001919AD">
            <w:pPr>
              <w:jc w:val="center"/>
              <w:rPr>
                <w:rFonts w:cstheme="majorHAnsi"/>
                <w:sz w:val="18"/>
                <w:szCs w:val="18"/>
              </w:rPr>
            </w:pPr>
            <w:r>
              <w:rPr>
                <w:sz w:val="18"/>
                <w:szCs w:val="18"/>
              </w:rPr>
              <w:t>$0.4</w:t>
            </w:r>
          </w:p>
        </w:tc>
        <w:tc>
          <w:tcPr>
            <w:tcW w:w="1164" w:type="dxa"/>
            <w:vAlign w:val="center"/>
          </w:tcPr>
          <w:p w14:paraId="7E2CF6F8" w14:textId="6CF9EA32" w:rsidR="001919AD" w:rsidRPr="001B6977" w:rsidRDefault="001919AD" w:rsidP="001919AD">
            <w:pPr>
              <w:jc w:val="center"/>
              <w:rPr>
                <w:rFonts w:cstheme="majorHAnsi"/>
                <w:sz w:val="18"/>
                <w:szCs w:val="18"/>
              </w:rPr>
            </w:pPr>
            <w:r>
              <w:rPr>
                <w:sz w:val="18"/>
                <w:szCs w:val="18"/>
              </w:rPr>
              <w:t>$0.0</w:t>
            </w:r>
          </w:p>
        </w:tc>
        <w:tc>
          <w:tcPr>
            <w:tcW w:w="1164" w:type="dxa"/>
            <w:vAlign w:val="center"/>
          </w:tcPr>
          <w:p w14:paraId="1E0B87B3" w14:textId="2C7EB93F" w:rsidR="001919AD" w:rsidRPr="001B6977" w:rsidRDefault="00020075" w:rsidP="001919AD">
            <w:pPr>
              <w:jc w:val="center"/>
              <w:rPr>
                <w:rFonts w:cstheme="majorHAnsi"/>
                <w:sz w:val="18"/>
                <w:szCs w:val="18"/>
              </w:rPr>
            </w:pPr>
            <w:r>
              <w:rPr>
                <w:rFonts w:cstheme="majorHAnsi"/>
                <w:sz w:val="18"/>
                <w:szCs w:val="18"/>
              </w:rPr>
              <w:t>$0.5</w:t>
            </w:r>
          </w:p>
        </w:tc>
        <w:tc>
          <w:tcPr>
            <w:tcW w:w="1164" w:type="dxa"/>
            <w:vAlign w:val="center"/>
          </w:tcPr>
          <w:p w14:paraId="3B619E64" w14:textId="0DF3E34E" w:rsidR="001919AD" w:rsidRPr="001B6977" w:rsidRDefault="00020075" w:rsidP="001919AD">
            <w:pPr>
              <w:jc w:val="center"/>
              <w:rPr>
                <w:rFonts w:cstheme="majorHAnsi"/>
                <w:sz w:val="18"/>
                <w:szCs w:val="18"/>
              </w:rPr>
            </w:pPr>
            <w:r>
              <w:rPr>
                <w:rFonts w:cstheme="majorHAnsi"/>
                <w:sz w:val="18"/>
                <w:szCs w:val="18"/>
              </w:rPr>
              <w:t>$0.4</w:t>
            </w:r>
          </w:p>
        </w:tc>
        <w:tc>
          <w:tcPr>
            <w:tcW w:w="1164" w:type="dxa"/>
            <w:vAlign w:val="center"/>
          </w:tcPr>
          <w:p w14:paraId="2B063D4B" w14:textId="07DC5C82" w:rsidR="001919AD" w:rsidRPr="001B6977" w:rsidRDefault="00020075" w:rsidP="001919AD">
            <w:pPr>
              <w:jc w:val="center"/>
              <w:rPr>
                <w:rFonts w:cstheme="majorHAnsi"/>
                <w:sz w:val="18"/>
                <w:szCs w:val="18"/>
              </w:rPr>
            </w:pPr>
            <w:r>
              <w:rPr>
                <w:rFonts w:cstheme="majorHAnsi"/>
                <w:sz w:val="18"/>
                <w:szCs w:val="18"/>
              </w:rPr>
              <w:t>$0.2</w:t>
            </w:r>
          </w:p>
        </w:tc>
        <w:tc>
          <w:tcPr>
            <w:tcW w:w="1165" w:type="dxa"/>
            <w:vAlign w:val="center"/>
          </w:tcPr>
          <w:p w14:paraId="74326058" w14:textId="77777777" w:rsidR="00996B3E" w:rsidRDefault="00996B3E" w:rsidP="00996B3E">
            <w:pPr>
              <w:jc w:val="center"/>
              <w:rPr>
                <w:sz w:val="18"/>
                <w:szCs w:val="18"/>
              </w:rPr>
            </w:pPr>
            <w:r>
              <w:rPr>
                <w:sz w:val="18"/>
                <w:szCs w:val="18"/>
              </w:rPr>
              <w:t>$18.0</w:t>
            </w:r>
          </w:p>
          <w:p w14:paraId="296A2D5B" w14:textId="4BA7139E" w:rsidR="001919AD" w:rsidRPr="001B6977" w:rsidRDefault="00996B3E" w:rsidP="00996B3E">
            <w:pPr>
              <w:jc w:val="center"/>
              <w:rPr>
                <w:rFonts w:cstheme="majorHAnsi"/>
                <w:sz w:val="18"/>
                <w:szCs w:val="18"/>
              </w:rPr>
            </w:pPr>
            <w:r>
              <w:rPr>
                <w:sz w:val="18"/>
                <w:szCs w:val="18"/>
              </w:rPr>
              <w:t>($12.2 - $25.4)</w:t>
            </w:r>
          </w:p>
        </w:tc>
      </w:tr>
      <w:tr w:rsidR="001919AD" w:rsidRPr="001B6977" w14:paraId="54892869" w14:textId="77777777" w:rsidTr="00A109E7">
        <w:tc>
          <w:tcPr>
            <w:tcW w:w="1188" w:type="dxa"/>
            <w:vMerge/>
          </w:tcPr>
          <w:p w14:paraId="5937B37B" w14:textId="77777777" w:rsidR="001919AD" w:rsidRPr="001B6977" w:rsidRDefault="001919AD" w:rsidP="001919AD">
            <w:pPr>
              <w:rPr>
                <w:rFonts w:cstheme="majorHAnsi"/>
                <w:sz w:val="18"/>
                <w:szCs w:val="18"/>
              </w:rPr>
            </w:pPr>
          </w:p>
        </w:tc>
        <w:tc>
          <w:tcPr>
            <w:tcW w:w="12805" w:type="dxa"/>
            <w:gridSpan w:val="11"/>
            <w:vAlign w:val="center"/>
          </w:tcPr>
          <w:p w14:paraId="48ED5957" w14:textId="77777777" w:rsidR="001919AD" w:rsidRPr="001B6977" w:rsidRDefault="001919AD" w:rsidP="001919AD">
            <w:pPr>
              <w:jc w:val="center"/>
              <w:rPr>
                <w:rFonts w:cstheme="majorHAnsi"/>
                <w:b/>
                <w:bCs/>
                <w:sz w:val="18"/>
                <w:szCs w:val="18"/>
              </w:rPr>
            </w:pPr>
            <w:r w:rsidRPr="001B6977">
              <w:rPr>
                <w:rFonts w:cstheme="majorHAnsi"/>
                <w:b/>
                <w:bCs/>
                <w:sz w:val="18"/>
                <w:szCs w:val="18"/>
              </w:rPr>
              <w:t>Benefits</w:t>
            </w:r>
          </w:p>
        </w:tc>
      </w:tr>
      <w:tr w:rsidR="008439F1" w:rsidRPr="001B6977" w14:paraId="4D1F5A6F" w14:textId="77777777" w:rsidTr="00A109E7">
        <w:tc>
          <w:tcPr>
            <w:tcW w:w="1188" w:type="dxa"/>
            <w:vMerge/>
          </w:tcPr>
          <w:p w14:paraId="2CE01AC3" w14:textId="77777777" w:rsidR="008439F1" w:rsidRPr="001B6977" w:rsidRDefault="008439F1" w:rsidP="008439F1">
            <w:pPr>
              <w:rPr>
                <w:rFonts w:cstheme="majorHAnsi"/>
                <w:sz w:val="18"/>
                <w:szCs w:val="18"/>
              </w:rPr>
            </w:pPr>
          </w:p>
        </w:tc>
        <w:tc>
          <w:tcPr>
            <w:tcW w:w="12805" w:type="dxa"/>
            <w:gridSpan w:val="11"/>
          </w:tcPr>
          <w:p w14:paraId="76FBFA51" w14:textId="76ACFE2D" w:rsidR="008439F1" w:rsidRPr="002921D2" w:rsidRDefault="008439F1" w:rsidP="008439F1">
            <w:pPr>
              <w:pStyle w:val="BodyText"/>
              <w:numPr>
                <w:ilvl w:val="0"/>
                <w:numId w:val="24"/>
              </w:numPr>
              <w:spacing w:before="0" w:after="0" w:line="240" w:lineRule="auto"/>
              <w:ind w:left="357" w:hanging="357"/>
              <w:rPr>
                <w:sz w:val="18"/>
                <w:szCs w:val="18"/>
              </w:rPr>
            </w:pPr>
            <w:r w:rsidRPr="002921D2">
              <w:rPr>
                <w:sz w:val="18"/>
                <w:szCs w:val="18"/>
              </w:rPr>
              <w:t>Improved data and knowledge collection.</w:t>
            </w:r>
          </w:p>
          <w:p w14:paraId="3BBEE166" w14:textId="659FF231" w:rsidR="008439F1" w:rsidRPr="002921D2" w:rsidRDefault="008439F1" w:rsidP="008439F1">
            <w:pPr>
              <w:pStyle w:val="BodyText"/>
              <w:numPr>
                <w:ilvl w:val="0"/>
                <w:numId w:val="24"/>
              </w:numPr>
              <w:spacing w:before="0" w:after="0" w:line="240" w:lineRule="auto"/>
              <w:ind w:left="357" w:hanging="357"/>
              <w:rPr>
                <w:sz w:val="18"/>
                <w:szCs w:val="18"/>
              </w:rPr>
            </w:pPr>
            <w:r w:rsidRPr="002921D2">
              <w:rPr>
                <w:sz w:val="18"/>
                <w:szCs w:val="18"/>
              </w:rPr>
              <w:lastRenderedPageBreak/>
              <w:t>Other public sector agencies or organisations could be required to give information according to consistent methodologies, frequencies, and monitoring sites, for national reporting through the ERA, and if needed through the Data and Statistics Bill.</w:t>
            </w:r>
          </w:p>
          <w:p w14:paraId="24D9D628" w14:textId="77777777" w:rsidR="008439F1" w:rsidRPr="002921D2" w:rsidRDefault="008439F1" w:rsidP="008439F1">
            <w:pPr>
              <w:pStyle w:val="BodyText"/>
              <w:numPr>
                <w:ilvl w:val="0"/>
                <w:numId w:val="24"/>
              </w:numPr>
              <w:spacing w:before="0" w:after="0" w:line="240" w:lineRule="auto"/>
              <w:ind w:left="357" w:hanging="357"/>
              <w:rPr>
                <w:sz w:val="18"/>
                <w:szCs w:val="18"/>
              </w:rPr>
            </w:pPr>
            <w:r w:rsidRPr="002921D2">
              <w:rPr>
                <w:sz w:val="18"/>
                <w:szCs w:val="18"/>
              </w:rPr>
              <w:t>Mechanisms in the ERA and the Data and Statistics Bill would not create duplication</w:t>
            </w:r>
            <w:r>
              <w:rPr>
                <w:sz w:val="18"/>
                <w:szCs w:val="18"/>
              </w:rPr>
              <w:t xml:space="preserve"> </w:t>
            </w:r>
            <w:r w:rsidRPr="002921D2">
              <w:rPr>
                <w:sz w:val="18"/>
                <w:szCs w:val="18"/>
              </w:rPr>
              <w:t>but would facilitate and protect the independence of data gathering.</w:t>
            </w:r>
          </w:p>
          <w:p w14:paraId="2C6F83C8" w14:textId="441B26BB" w:rsidR="008439F1" w:rsidRPr="001B6977" w:rsidRDefault="008439F1" w:rsidP="008439F1">
            <w:pPr>
              <w:pStyle w:val="BodyText"/>
              <w:numPr>
                <w:ilvl w:val="0"/>
                <w:numId w:val="24"/>
              </w:numPr>
              <w:spacing w:before="0" w:after="0" w:line="240" w:lineRule="auto"/>
              <w:jc w:val="left"/>
              <w:rPr>
                <w:sz w:val="18"/>
                <w:szCs w:val="18"/>
              </w:rPr>
            </w:pPr>
            <w:r w:rsidRPr="005614DC">
              <w:rPr>
                <w:color w:val="0070C0"/>
                <w:sz w:val="18"/>
                <w:szCs w:val="18"/>
              </w:rPr>
              <w:t>Improved mechanisms for data collection also support the clarity of roles achieved through Proposal 4 in that the mechanisms can be designed to increase accountability to ensure efficient data collection.</w:t>
            </w:r>
          </w:p>
        </w:tc>
      </w:tr>
      <w:tr w:rsidR="008439F1" w:rsidRPr="001B6977" w14:paraId="32F78A53" w14:textId="77777777" w:rsidTr="00A109E7">
        <w:tc>
          <w:tcPr>
            <w:tcW w:w="1188" w:type="dxa"/>
            <w:vMerge/>
          </w:tcPr>
          <w:p w14:paraId="46DD38CE" w14:textId="77777777" w:rsidR="008439F1" w:rsidRPr="001B6977" w:rsidRDefault="008439F1" w:rsidP="008439F1">
            <w:pPr>
              <w:rPr>
                <w:rFonts w:cstheme="majorHAnsi"/>
                <w:sz w:val="18"/>
                <w:szCs w:val="18"/>
              </w:rPr>
            </w:pPr>
          </w:p>
        </w:tc>
        <w:tc>
          <w:tcPr>
            <w:tcW w:w="12805" w:type="dxa"/>
            <w:gridSpan w:val="11"/>
            <w:vAlign w:val="center"/>
          </w:tcPr>
          <w:p w14:paraId="2FD90091" w14:textId="77777777" w:rsidR="008439F1" w:rsidRPr="001B6977" w:rsidRDefault="008439F1" w:rsidP="008439F1">
            <w:pPr>
              <w:jc w:val="center"/>
              <w:rPr>
                <w:rFonts w:cstheme="majorHAnsi"/>
                <w:b/>
                <w:bCs/>
                <w:sz w:val="18"/>
                <w:szCs w:val="18"/>
              </w:rPr>
            </w:pPr>
            <w:r w:rsidRPr="001B6977">
              <w:rPr>
                <w:rFonts w:cstheme="majorHAnsi"/>
                <w:b/>
                <w:bCs/>
                <w:sz w:val="18"/>
                <w:szCs w:val="18"/>
              </w:rPr>
              <w:t>Risks and mitigations</w:t>
            </w:r>
          </w:p>
        </w:tc>
      </w:tr>
      <w:tr w:rsidR="00D43FDD" w:rsidRPr="001B6977" w14:paraId="194BA69B" w14:textId="77777777" w:rsidTr="00A109E7">
        <w:tc>
          <w:tcPr>
            <w:tcW w:w="1188" w:type="dxa"/>
            <w:vMerge/>
          </w:tcPr>
          <w:p w14:paraId="5D826F36" w14:textId="77777777" w:rsidR="00D43FDD" w:rsidRPr="001B6977" w:rsidRDefault="00D43FDD" w:rsidP="00D43FDD">
            <w:pPr>
              <w:rPr>
                <w:rFonts w:cstheme="majorHAnsi"/>
                <w:sz w:val="18"/>
                <w:szCs w:val="18"/>
              </w:rPr>
            </w:pPr>
          </w:p>
        </w:tc>
        <w:tc>
          <w:tcPr>
            <w:tcW w:w="12805" w:type="dxa"/>
            <w:gridSpan w:val="11"/>
          </w:tcPr>
          <w:p w14:paraId="411EF2BB" w14:textId="77777777" w:rsidR="00D43FDD" w:rsidRPr="008066E8" w:rsidRDefault="00D43FDD" w:rsidP="00D43FDD">
            <w:pPr>
              <w:pStyle w:val="BodyText"/>
              <w:numPr>
                <w:ilvl w:val="0"/>
                <w:numId w:val="24"/>
              </w:numPr>
              <w:spacing w:before="0" w:after="0" w:line="240" w:lineRule="auto"/>
              <w:ind w:left="357" w:hanging="357"/>
              <w:rPr>
                <w:sz w:val="18"/>
                <w:szCs w:val="18"/>
              </w:rPr>
            </w:pPr>
            <w:r w:rsidRPr="008066E8">
              <w:rPr>
                <w:sz w:val="18"/>
                <w:szCs w:val="18"/>
              </w:rPr>
              <w:t>The data might not yet exist, adding further costs and time to fill gaps in key reporting measures.</w:t>
            </w:r>
          </w:p>
          <w:p w14:paraId="6FF15B62" w14:textId="5B52D037" w:rsidR="00D43FDD" w:rsidRPr="001B6977" w:rsidRDefault="00D43FDD" w:rsidP="00D43FDD">
            <w:pPr>
              <w:pStyle w:val="ListParagraph"/>
              <w:numPr>
                <w:ilvl w:val="0"/>
                <w:numId w:val="24"/>
              </w:numPr>
              <w:spacing w:before="0" w:after="0"/>
              <w:ind w:left="357" w:hanging="357"/>
              <w:rPr>
                <w:rFonts w:cstheme="majorHAnsi"/>
                <w:sz w:val="18"/>
                <w:szCs w:val="18"/>
              </w:rPr>
            </w:pPr>
            <w:r w:rsidRPr="008066E8">
              <w:rPr>
                <w:sz w:val="18"/>
                <w:szCs w:val="18"/>
              </w:rPr>
              <w:t>Long-term data and observing change (progress) over the shorter term are core parts of effective monitoring. However, we must balance this with the compliance costs and the usefulness of particular data points.</w:t>
            </w:r>
          </w:p>
        </w:tc>
      </w:tr>
      <w:tr w:rsidR="00893E46" w:rsidRPr="00CE5BB2" w14:paraId="48E57B08" w14:textId="77777777" w:rsidTr="00AC172E">
        <w:tc>
          <w:tcPr>
            <w:tcW w:w="1188" w:type="dxa"/>
            <w:shd w:val="clear" w:color="auto" w:fill="36424A" w:themeFill="text2"/>
          </w:tcPr>
          <w:p w14:paraId="72572FA6" w14:textId="7AF2D37B" w:rsidR="00893E46" w:rsidRPr="00CE5BB2" w:rsidRDefault="00893E46" w:rsidP="00AC172E">
            <w:pPr>
              <w:rPr>
                <w:rFonts w:cstheme="majorHAnsi"/>
                <w:b/>
                <w:bCs/>
                <w:color w:val="FFFFFF" w:themeColor="background1"/>
                <w:sz w:val="18"/>
                <w:szCs w:val="18"/>
              </w:rPr>
            </w:pPr>
            <w:r>
              <w:rPr>
                <w:rFonts w:cstheme="majorHAnsi"/>
                <w:b/>
                <w:bCs/>
                <w:color w:val="FFFFFF" w:themeColor="background1"/>
                <w:sz w:val="18"/>
                <w:szCs w:val="18"/>
              </w:rPr>
              <w:t>All Proposals</w:t>
            </w:r>
          </w:p>
        </w:tc>
        <w:tc>
          <w:tcPr>
            <w:tcW w:w="12805" w:type="dxa"/>
            <w:gridSpan w:val="11"/>
            <w:shd w:val="clear" w:color="auto" w:fill="36424A" w:themeFill="text2"/>
          </w:tcPr>
          <w:p w14:paraId="15CBDCE2" w14:textId="19B90F8C" w:rsidR="00893E46" w:rsidRPr="00CE5BB2" w:rsidRDefault="00893E46" w:rsidP="00AC172E">
            <w:pPr>
              <w:jc w:val="center"/>
              <w:rPr>
                <w:rFonts w:cstheme="majorHAnsi"/>
                <w:b/>
                <w:bCs/>
                <w:color w:val="FFFFFF" w:themeColor="background1"/>
                <w:sz w:val="18"/>
                <w:szCs w:val="18"/>
              </w:rPr>
            </w:pPr>
            <w:r w:rsidRPr="00CE5BB2">
              <w:rPr>
                <w:rFonts w:cstheme="majorHAnsi"/>
                <w:b/>
                <w:bCs/>
                <w:color w:val="FFFFFF" w:themeColor="background1"/>
                <w:sz w:val="18"/>
                <w:szCs w:val="18"/>
              </w:rPr>
              <w:t>Estimated additional funding</w:t>
            </w:r>
            <w:r w:rsidR="003E5AB3">
              <w:rPr>
                <w:rFonts w:cstheme="majorHAnsi"/>
                <w:b/>
                <w:bCs/>
                <w:color w:val="FFFFFF" w:themeColor="background1"/>
                <w:sz w:val="18"/>
                <w:szCs w:val="18"/>
              </w:rPr>
              <w:t xml:space="preserve"> </w:t>
            </w:r>
            <w:r w:rsidR="003E5AB3" w:rsidRPr="00A574D7">
              <w:rPr>
                <w:rFonts w:cstheme="majorHAnsi"/>
                <w:b/>
                <w:bCs/>
                <w:color w:val="FFFFFF" w:themeColor="background1"/>
                <w:sz w:val="18"/>
                <w:szCs w:val="18"/>
              </w:rPr>
              <w:t>(NZ$ m)</w:t>
            </w:r>
          </w:p>
        </w:tc>
      </w:tr>
      <w:tr w:rsidR="00893E46" w:rsidRPr="001B6977" w14:paraId="655243BC" w14:textId="77777777" w:rsidTr="00AC172E">
        <w:tc>
          <w:tcPr>
            <w:tcW w:w="1188" w:type="dxa"/>
            <w:vMerge w:val="restart"/>
          </w:tcPr>
          <w:p w14:paraId="26ADACD6" w14:textId="4BD026B2" w:rsidR="00893E46" w:rsidRPr="001B6977" w:rsidRDefault="00893E46" w:rsidP="00AC172E">
            <w:pPr>
              <w:rPr>
                <w:rFonts w:cstheme="majorHAnsi"/>
                <w:sz w:val="18"/>
                <w:szCs w:val="18"/>
              </w:rPr>
            </w:pPr>
            <w:r>
              <w:rPr>
                <w:b/>
                <w:bCs/>
                <w:sz w:val="18"/>
                <w:szCs w:val="18"/>
              </w:rPr>
              <w:t>Total</w:t>
            </w:r>
          </w:p>
        </w:tc>
        <w:tc>
          <w:tcPr>
            <w:tcW w:w="2328" w:type="dxa"/>
            <w:gridSpan w:val="2"/>
            <w:vAlign w:val="center"/>
          </w:tcPr>
          <w:p w14:paraId="6FCC59CB" w14:textId="77777777" w:rsidR="00893E46" w:rsidRPr="001B6977" w:rsidRDefault="00893E46" w:rsidP="00AC172E">
            <w:pPr>
              <w:jc w:val="center"/>
              <w:rPr>
                <w:rFonts w:cstheme="majorHAnsi"/>
                <w:sz w:val="18"/>
                <w:szCs w:val="18"/>
              </w:rPr>
            </w:pPr>
            <w:r w:rsidRPr="001B6977">
              <w:rPr>
                <w:rFonts w:cstheme="majorHAnsi"/>
                <w:b/>
                <w:bCs/>
                <w:sz w:val="18"/>
                <w:szCs w:val="18"/>
              </w:rPr>
              <w:t>Ministry for the Environment</w:t>
            </w:r>
          </w:p>
        </w:tc>
        <w:tc>
          <w:tcPr>
            <w:tcW w:w="2328" w:type="dxa"/>
            <w:gridSpan w:val="2"/>
            <w:vAlign w:val="center"/>
          </w:tcPr>
          <w:p w14:paraId="0D9DA89A" w14:textId="77777777" w:rsidR="00893E46" w:rsidRPr="001B6977" w:rsidRDefault="00893E46" w:rsidP="00AC172E">
            <w:pPr>
              <w:jc w:val="center"/>
              <w:rPr>
                <w:rFonts w:cstheme="majorHAnsi"/>
                <w:sz w:val="18"/>
                <w:szCs w:val="18"/>
              </w:rPr>
            </w:pPr>
            <w:r w:rsidRPr="001B6977">
              <w:rPr>
                <w:rFonts w:cstheme="majorHAnsi"/>
                <w:b/>
                <w:bCs/>
                <w:sz w:val="18"/>
                <w:szCs w:val="18"/>
              </w:rPr>
              <w:t>Stats NZ</w:t>
            </w:r>
          </w:p>
        </w:tc>
        <w:tc>
          <w:tcPr>
            <w:tcW w:w="2328" w:type="dxa"/>
            <w:gridSpan w:val="2"/>
            <w:vAlign w:val="center"/>
          </w:tcPr>
          <w:p w14:paraId="7459C621" w14:textId="77777777" w:rsidR="00893E46" w:rsidRPr="001B6977" w:rsidRDefault="00893E46" w:rsidP="00AC172E">
            <w:pPr>
              <w:jc w:val="center"/>
              <w:rPr>
                <w:rFonts w:cstheme="majorHAnsi"/>
                <w:sz w:val="18"/>
                <w:szCs w:val="18"/>
              </w:rPr>
            </w:pPr>
            <w:r w:rsidRPr="001B6977">
              <w:rPr>
                <w:rFonts w:cstheme="majorHAnsi"/>
                <w:b/>
                <w:bCs/>
                <w:sz w:val="18"/>
                <w:szCs w:val="18"/>
              </w:rPr>
              <w:t>Other organisations</w:t>
            </w:r>
          </w:p>
        </w:tc>
        <w:tc>
          <w:tcPr>
            <w:tcW w:w="2328" w:type="dxa"/>
            <w:gridSpan w:val="2"/>
            <w:vAlign w:val="center"/>
          </w:tcPr>
          <w:p w14:paraId="3312C3F2" w14:textId="77777777" w:rsidR="00893E46" w:rsidRPr="001B6977" w:rsidRDefault="00893E46" w:rsidP="00AC172E">
            <w:pPr>
              <w:jc w:val="center"/>
              <w:rPr>
                <w:rFonts w:cstheme="majorHAnsi"/>
                <w:sz w:val="18"/>
                <w:szCs w:val="18"/>
              </w:rPr>
            </w:pPr>
            <w:r w:rsidRPr="001B6977">
              <w:rPr>
                <w:rFonts w:cstheme="majorHAnsi"/>
                <w:b/>
                <w:bCs/>
                <w:sz w:val="18"/>
                <w:szCs w:val="18"/>
              </w:rPr>
              <w:t>Purchase costs</w:t>
            </w:r>
          </w:p>
        </w:tc>
        <w:tc>
          <w:tcPr>
            <w:tcW w:w="2328" w:type="dxa"/>
            <w:gridSpan w:val="2"/>
            <w:vAlign w:val="center"/>
          </w:tcPr>
          <w:p w14:paraId="71F3DA60" w14:textId="77777777" w:rsidR="00893E46" w:rsidRPr="001B6977" w:rsidRDefault="00893E46" w:rsidP="00AC172E">
            <w:pPr>
              <w:jc w:val="center"/>
              <w:rPr>
                <w:rFonts w:cstheme="majorHAnsi"/>
                <w:sz w:val="18"/>
                <w:szCs w:val="18"/>
              </w:rPr>
            </w:pPr>
            <w:r w:rsidRPr="001B6977">
              <w:rPr>
                <w:rFonts w:cstheme="majorHAnsi"/>
                <w:b/>
                <w:bCs/>
                <w:sz w:val="18"/>
                <w:szCs w:val="18"/>
              </w:rPr>
              <w:t>Deadweight Cost of Tax</w:t>
            </w:r>
          </w:p>
        </w:tc>
        <w:tc>
          <w:tcPr>
            <w:tcW w:w="1165" w:type="dxa"/>
            <w:vMerge w:val="restart"/>
            <w:vAlign w:val="center"/>
          </w:tcPr>
          <w:p w14:paraId="330D8F4F" w14:textId="17DB91BD" w:rsidR="00893E46" w:rsidRPr="001B6977" w:rsidRDefault="00893E46" w:rsidP="00AC172E">
            <w:pPr>
              <w:jc w:val="center"/>
              <w:rPr>
                <w:rFonts w:cstheme="majorHAnsi"/>
                <w:b/>
                <w:bCs/>
                <w:sz w:val="18"/>
                <w:szCs w:val="18"/>
              </w:rPr>
            </w:pPr>
            <w:r w:rsidRPr="001B6977">
              <w:rPr>
                <w:rFonts w:cstheme="majorHAnsi"/>
                <w:b/>
                <w:bCs/>
                <w:sz w:val="18"/>
                <w:szCs w:val="18"/>
              </w:rPr>
              <w:t>Mean Present Value</w:t>
            </w:r>
          </w:p>
          <w:p w14:paraId="2A3F9C0C" w14:textId="77777777" w:rsidR="00893E46" w:rsidRPr="001B6977" w:rsidRDefault="00893E46" w:rsidP="00AC172E">
            <w:pPr>
              <w:jc w:val="center"/>
              <w:rPr>
                <w:rFonts w:cstheme="majorHAnsi"/>
                <w:sz w:val="18"/>
                <w:szCs w:val="18"/>
              </w:rPr>
            </w:pPr>
            <w:r w:rsidRPr="001B6977">
              <w:rPr>
                <w:rFonts w:cstheme="majorHAnsi"/>
                <w:b/>
                <w:bCs/>
                <w:sz w:val="18"/>
                <w:szCs w:val="18"/>
              </w:rPr>
              <w:t>(Range)</w:t>
            </w:r>
          </w:p>
        </w:tc>
      </w:tr>
      <w:tr w:rsidR="00893E46" w:rsidRPr="001B6977" w14:paraId="297B41AF" w14:textId="77777777" w:rsidTr="00AC172E">
        <w:tc>
          <w:tcPr>
            <w:tcW w:w="1188" w:type="dxa"/>
            <w:vMerge/>
          </w:tcPr>
          <w:p w14:paraId="1FFD7929" w14:textId="77777777" w:rsidR="00893E46" w:rsidRPr="001B6977" w:rsidRDefault="00893E46" w:rsidP="00AC172E">
            <w:pPr>
              <w:rPr>
                <w:rFonts w:cstheme="majorHAnsi"/>
                <w:sz w:val="18"/>
                <w:szCs w:val="18"/>
              </w:rPr>
            </w:pPr>
          </w:p>
        </w:tc>
        <w:tc>
          <w:tcPr>
            <w:tcW w:w="1164" w:type="dxa"/>
            <w:vAlign w:val="center"/>
          </w:tcPr>
          <w:p w14:paraId="5A1DE904" w14:textId="77777777" w:rsidR="00893E46" w:rsidRPr="001B6977" w:rsidRDefault="00893E46" w:rsidP="00AC172E">
            <w:pPr>
              <w:jc w:val="center"/>
              <w:rPr>
                <w:rFonts w:cstheme="majorHAnsi"/>
                <w:b/>
                <w:bCs/>
                <w:sz w:val="18"/>
                <w:szCs w:val="18"/>
              </w:rPr>
            </w:pPr>
            <w:r w:rsidRPr="001B6977">
              <w:rPr>
                <w:rFonts w:cstheme="majorHAnsi"/>
                <w:b/>
                <w:bCs/>
                <w:sz w:val="18"/>
                <w:szCs w:val="18"/>
              </w:rPr>
              <w:t>Upfront</w:t>
            </w:r>
          </w:p>
        </w:tc>
        <w:tc>
          <w:tcPr>
            <w:tcW w:w="1164" w:type="dxa"/>
            <w:vAlign w:val="center"/>
          </w:tcPr>
          <w:p w14:paraId="48813776" w14:textId="77777777" w:rsidR="00893E46" w:rsidRPr="001B6977" w:rsidRDefault="00893E46" w:rsidP="00AC172E">
            <w:pPr>
              <w:jc w:val="center"/>
              <w:rPr>
                <w:rFonts w:cstheme="majorHAnsi"/>
                <w:b/>
                <w:bCs/>
                <w:sz w:val="18"/>
                <w:szCs w:val="18"/>
              </w:rPr>
            </w:pPr>
            <w:r w:rsidRPr="001B6977">
              <w:rPr>
                <w:rFonts w:cstheme="majorHAnsi"/>
                <w:b/>
                <w:bCs/>
                <w:sz w:val="18"/>
                <w:szCs w:val="18"/>
              </w:rPr>
              <w:t>Ongoing</w:t>
            </w:r>
          </w:p>
          <w:p w14:paraId="2039911F" w14:textId="77777777" w:rsidR="00893E46" w:rsidRPr="001B6977" w:rsidRDefault="00893E46" w:rsidP="00AC172E">
            <w:pPr>
              <w:jc w:val="center"/>
              <w:rPr>
                <w:rFonts w:cstheme="majorHAnsi"/>
                <w:b/>
                <w:bCs/>
                <w:sz w:val="18"/>
                <w:szCs w:val="18"/>
              </w:rPr>
            </w:pPr>
            <w:r w:rsidRPr="001B6977">
              <w:rPr>
                <w:rFonts w:cstheme="majorHAnsi"/>
                <w:b/>
                <w:bCs/>
                <w:sz w:val="18"/>
                <w:szCs w:val="18"/>
              </w:rPr>
              <w:t>(annual)</w:t>
            </w:r>
          </w:p>
        </w:tc>
        <w:tc>
          <w:tcPr>
            <w:tcW w:w="1164" w:type="dxa"/>
            <w:vAlign w:val="center"/>
          </w:tcPr>
          <w:p w14:paraId="5B811146" w14:textId="77777777" w:rsidR="00893E46" w:rsidRPr="001B6977" w:rsidRDefault="00893E46" w:rsidP="00AC172E">
            <w:pPr>
              <w:jc w:val="center"/>
              <w:rPr>
                <w:rFonts w:cstheme="majorHAnsi"/>
                <w:sz w:val="18"/>
                <w:szCs w:val="18"/>
              </w:rPr>
            </w:pPr>
            <w:r w:rsidRPr="001B6977">
              <w:rPr>
                <w:rFonts w:cstheme="majorHAnsi"/>
                <w:b/>
                <w:bCs/>
                <w:sz w:val="18"/>
                <w:szCs w:val="18"/>
              </w:rPr>
              <w:t>Upfront</w:t>
            </w:r>
          </w:p>
        </w:tc>
        <w:tc>
          <w:tcPr>
            <w:tcW w:w="1164" w:type="dxa"/>
            <w:vAlign w:val="center"/>
          </w:tcPr>
          <w:p w14:paraId="0180A16C" w14:textId="77777777" w:rsidR="00893E46" w:rsidRPr="001B6977" w:rsidRDefault="00893E46" w:rsidP="00AC172E">
            <w:pPr>
              <w:jc w:val="center"/>
              <w:rPr>
                <w:rFonts w:cstheme="majorHAnsi"/>
                <w:b/>
                <w:bCs/>
                <w:sz w:val="18"/>
                <w:szCs w:val="18"/>
              </w:rPr>
            </w:pPr>
            <w:r w:rsidRPr="001B6977">
              <w:rPr>
                <w:rFonts w:cstheme="majorHAnsi"/>
                <w:b/>
                <w:bCs/>
                <w:sz w:val="18"/>
                <w:szCs w:val="18"/>
              </w:rPr>
              <w:t>Ongoing</w:t>
            </w:r>
          </w:p>
          <w:p w14:paraId="3EBD4A6E" w14:textId="77777777" w:rsidR="00893E46" w:rsidRPr="001B6977" w:rsidRDefault="00893E46" w:rsidP="00AC172E">
            <w:pPr>
              <w:jc w:val="center"/>
              <w:rPr>
                <w:rFonts w:cstheme="majorHAnsi"/>
                <w:sz w:val="18"/>
                <w:szCs w:val="18"/>
              </w:rPr>
            </w:pPr>
            <w:r w:rsidRPr="001B6977">
              <w:rPr>
                <w:rFonts w:cstheme="majorHAnsi"/>
                <w:b/>
                <w:bCs/>
                <w:sz w:val="18"/>
                <w:szCs w:val="18"/>
              </w:rPr>
              <w:t>(annual)</w:t>
            </w:r>
          </w:p>
        </w:tc>
        <w:tc>
          <w:tcPr>
            <w:tcW w:w="1164" w:type="dxa"/>
            <w:vAlign w:val="center"/>
          </w:tcPr>
          <w:p w14:paraId="7EDD3F84" w14:textId="77777777" w:rsidR="00893E46" w:rsidRPr="001B6977" w:rsidRDefault="00893E46" w:rsidP="00AC172E">
            <w:pPr>
              <w:jc w:val="center"/>
              <w:rPr>
                <w:rFonts w:cstheme="majorHAnsi"/>
                <w:sz w:val="18"/>
                <w:szCs w:val="18"/>
              </w:rPr>
            </w:pPr>
            <w:r w:rsidRPr="001B6977">
              <w:rPr>
                <w:rFonts w:cstheme="majorHAnsi"/>
                <w:b/>
                <w:bCs/>
                <w:sz w:val="18"/>
                <w:szCs w:val="18"/>
              </w:rPr>
              <w:t>Upfront</w:t>
            </w:r>
          </w:p>
        </w:tc>
        <w:tc>
          <w:tcPr>
            <w:tcW w:w="1164" w:type="dxa"/>
            <w:vAlign w:val="center"/>
          </w:tcPr>
          <w:p w14:paraId="08DAA34B" w14:textId="77777777" w:rsidR="00893E46" w:rsidRPr="001B6977" w:rsidRDefault="00893E46" w:rsidP="00AC172E">
            <w:pPr>
              <w:jc w:val="center"/>
              <w:rPr>
                <w:rFonts w:cstheme="majorHAnsi"/>
                <w:b/>
                <w:bCs/>
                <w:sz w:val="18"/>
                <w:szCs w:val="18"/>
              </w:rPr>
            </w:pPr>
            <w:r w:rsidRPr="001B6977">
              <w:rPr>
                <w:rFonts w:cstheme="majorHAnsi"/>
                <w:b/>
                <w:bCs/>
                <w:sz w:val="18"/>
                <w:szCs w:val="18"/>
              </w:rPr>
              <w:t>Ongoing</w:t>
            </w:r>
          </w:p>
          <w:p w14:paraId="46B71CEF" w14:textId="77777777" w:rsidR="00893E46" w:rsidRPr="001B6977" w:rsidRDefault="00893E46" w:rsidP="00AC172E">
            <w:pPr>
              <w:jc w:val="center"/>
              <w:rPr>
                <w:rFonts w:cstheme="majorHAnsi"/>
                <w:sz w:val="18"/>
                <w:szCs w:val="18"/>
              </w:rPr>
            </w:pPr>
            <w:r w:rsidRPr="001B6977">
              <w:rPr>
                <w:rFonts w:cstheme="majorHAnsi"/>
                <w:b/>
                <w:bCs/>
                <w:sz w:val="18"/>
                <w:szCs w:val="18"/>
              </w:rPr>
              <w:t>(annual)</w:t>
            </w:r>
          </w:p>
        </w:tc>
        <w:tc>
          <w:tcPr>
            <w:tcW w:w="1164" w:type="dxa"/>
            <w:vAlign w:val="center"/>
          </w:tcPr>
          <w:p w14:paraId="79DDC880" w14:textId="77777777" w:rsidR="00893E46" w:rsidRPr="001B6977" w:rsidRDefault="00893E46" w:rsidP="00AC172E">
            <w:pPr>
              <w:jc w:val="center"/>
              <w:rPr>
                <w:rFonts w:cstheme="majorHAnsi"/>
                <w:sz w:val="18"/>
                <w:szCs w:val="18"/>
              </w:rPr>
            </w:pPr>
            <w:r w:rsidRPr="001B6977">
              <w:rPr>
                <w:rFonts w:cstheme="majorHAnsi"/>
                <w:b/>
                <w:bCs/>
                <w:sz w:val="18"/>
                <w:szCs w:val="18"/>
              </w:rPr>
              <w:t>Upfront</w:t>
            </w:r>
          </w:p>
        </w:tc>
        <w:tc>
          <w:tcPr>
            <w:tcW w:w="1164" w:type="dxa"/>
            <w:vAlign w:val="center"/>
          </w:tcPr>
          <w:p w14:paraId="4C61C1DF" w14:textId="77777777" w:rsidR="00893E46" w:rsidRPr="001B6977" w:rsidRDefault="00893E46" w:rsidP="00AC172E">
            <w:pPr>
              <w:jc w:val="center"/>
              <w:rPr>
                <w:rFonts w:cstheme="majorHAnsi"/>
                <w:b/>
                <w:bCs/>
                <w:sz w:val="18"/>
                <w:szCs w:val="18"/>
              </w:rPr>
            </w:pPr>
            <w:r w:rsidRPr="001B6977">
              <w:rPr>
                <w:rFonts w:cstheme="majorHAnsi"/>
                <w:b/>
                <w:bCs/>
                <w:sz w:val="18"/>
                <w:szCs w:val="18"/>
              </w:rPr>
              <w:t>Ongoing</w:t>
            </w:r>
          </w:p>
          <w:p w14:paraId="5D576D17" w14:textId="77777777" w:rsidR="00893E46" w:rsidRPr="001B6977" w:rsidRDefault="00893E46" w:rsidP="00AC172E">
            <w:pPr>
              <w:jc w:val="center"/>
              <w:rPr>
                <w:rFonts w:cstheme="majorHAnsi"/>
                <w:sz w:val="18"/>
                <w:szCs w:val="18"/>
              </w:rPr>
            </w:pPr>
            <w:r w:rsidRPr="001B6977">
              <w:rPr>
                <w:rFonts w:cstheme="majorHAnsi"/>
                <w:b/>
                <w:bCs/>
                <w:sz w:val="18"/>
                <w:szCs w:val="18"/>
              </w:rPr>
              <w:t>(annual)</w:t>
            </w:r>
          </w:p>
        </w:tc>
        <w:tc>
          <w:tcPr>
            <w:tcW w:w="1164" w:type="dxa"/>
            <w:vAlign w:val="center"/>
          </w:tcPr>
          <w:p w14:paraId="7E00E677" w14:textId="77777777" w:rsidR="00893E46" w:rsidRPr="001B6977" w:rsidRDefault="00893E46" w:rsidP="00AC172E">
            <w:pPr>
              <w:jc w:val="center"/>
              <w:rPr>
                <w:rFonts w:cstheme="majorHAnsi"/>
                <w:sz w:val="18"/>
                <w:szCs w:val="18"/>
              </w:rPr>
            </w:pPr>
            <w:r w:rsidRPr="001B6977">
              <w:rPr>
                <w:rFonts w:cstheme="majorHAnsi"/>
                <w:b/>
                <w:bCs/>
                <w:sz w:val="18"/>
                <w:szCs w:val="18"/>
              </w:rPr>
              <w:t>Upfront</w:t>
            </w:r>
          </w:p>
        </w:tc>
        <w:tc>
          <w:tcPr>
            <w:tcW w:w="1164" w:type="dxa"/>
            <w:vAlign w:val="center"/>
          </w:tcPr>
          <w:p w14:paraId="03965EA4" w14:textId="77777777" w:rsidR="00893E46" w:rsidRPr="001B6977" w:rsidRDefault="00893E46" w:rsidP="00AC172E">
            <w:pPr>
              <w:jc w:val="center"/>
              <w:rPr>
                <w:rFonts w:cstheme="majorHAnsi"/>
                <w:b/>
                <w:bCs/>
                <w:sz w:val="18"/>
                <w:szCs w:val="18"/>
              </w:rPr>
            </w:pPr>
            <w:r w:rsidRPr="001B6977">
              <w:rPr>
                <w:rFonts w:cstheme="majorHAnsi"/>
                <w:b/>
                <w:bCs/>
                <w:sz w:val="18"/>
                <w:szCs w:val="18"/>
              </w:rPr>
              <w:t>Ongoing</w:t>
            </w:r>
          </w:p>
          <w:p w14:paraId="3AB97359" w14:textId="77777777" w:rsidR="00893E46" w:rsidRPr="001B6977" w:rsidRDefault="00893E46" w:rsidP="00AC172E">
            <w:pPr>
              <w:jc w:val="center"/>
              <w:rPr>
                <w:rFonts w:cstheme="majorHAnsi"/>
                <w:sz w:val="18"/>
                <w:szCs w:val="18"/>
              </w:rPr>
            </w:pPr>
            <w:r w:rsidRPr="001B6977">
              <w:rPr>
                <w:rFonts w:cstheme="majorHAnsi"/>
                <w:b/>
                <w:bCs/>
                <w:sz w:val="18"/>
                <w:szCs w:val="18"/>
              </w:rPr>
              <w:t>(annual)</w:t>
            </w:r>
          </w:p>
        </w:tc>
        <w:tc>
          <w:tcPr>
            <w:tcW w:w="1165" w:type="dxa"/>
            <w:vMerge/>
            <w:vAlign w:val="center"/>
          </w:tcPr>
          <w:p w14:paraId="778AF8E4" w14:textId="77777777" w:rsidR="00893E46" w:rsidRPr="001B6977" w:rsidRDefault="00893E46" w:rsidP="00AC172E">
            <w:pPr>
              <w:jc w:val="center"/>
              <w:rPr>
                <w:rFonts w:cstheme="majorHAnsi"/>
                <w:sz w:val="18"/>
                <w:szCs w:val="18"/>
              </w:rPr>
            </w:pPr>
          </w:p>
        </w:tc>
      </w:tr>
      <w:tr w:rsidR="00893E46" w:rsidRPr="001B6977" w14:paraId="7D7B2ACD" w14:textId="77777777" w:rsidTr="00AC172E">
        <w:tc>
          <w:tcPr>
            <w:tcW w:w="1188" w:type="dxa"/>
            <w:vMerge/>
          </w:tcPr>
          <w:p w14:paraId="78939DFA" w14:textId="77777777" w:rsidR="00893E46" w:rsidRPr="001B6977" w:rsidRDefault="00893E46" w:rsidP="00AC172E">
            <w:pPr>
              <w:rPr>
                <w:rFonts w:cstheme="majorHAnsi"/>
                <w:sz w:val="18"/>
                <w:szCs w:val="18"/>
              </w:rPr>
            </w:pPr>
          </w:p>
        </w:tc>
        <w:tc>
          <w:tcPr>
            <w:tcW w:w="1164" w:type="dxa"/>
            <w:vAlign w:val="center"/>
          </w:tcPr>
          <w:p w14:paraId="522083FE" w14:textId="07CC65C8" w:rsidR="00893E46" w:rsidRPr="001B6977" w:rsidRDefault="00DD36A3" w:rsidP="00AC172E">
            <w:pPr>
              <w:jc w:val="center"/>
              <w:rPr>
                <w:rFonts w:cstheme="majorHAnsi"/>
                <w:sz w:val="18"/>
                <w:szCs w:val="18"/>
              </w:rPr>
            </w:pPr>
            <w:r>
              <w:rPr>
                <w:sz w:val="18"/>
                <w:szCs w:val="18"/>
              </w:rPr>
              <w:t>$2.3</w:t>
            </w:r>
          </w:p>
        </w:tc>
        <w:tc>
          <w:tcPr>
            <w:tcW w:w="1164" w:type="dxa"/>
            <w:vAlign w:val="center"/>
          </w:tcPr>
          <w:p w14:paraId="447490FF" w14:textId="5AD1051E" w:rsidR="00893E46" w:rsidRPr="001B6977" w:rsidRDefault="00DD36A3" w:rsidP="00AC172E">
            <w:pPr>
              <w:jc w:val="center"/>
              <w:rPr>
                <w:rFonts w:cstheme="majorHAnsi"/>
                <w:sz w:val="18"/>
                <w:szCs w:val="18"/>
              </w:rPr>
            </w:pPr>
            <w:r>
              <w:rPr>
                <w:sz w:val="18"/>
                <w:szCs w:val="18"/>
              </w:rPr>
              <w:t>$2.4</w:t>
            </w:r>
          </w:p>
        </w:tc>
        <w:tc>
          <w:tcPr>
            <w:tcW w:w="1164" w:type="dxa"/>
            <w:vAlign w:val="center"/>
          </w:tcPr>
          <w:p w14:paraId="46EB6BCA" w14:textId="296B384C" w:rsidR="00893E46" w:rsidRPr="001B6977" w:rsidRDefault="00040C2B" w:rsidP="00AC172E">
            <w:pPr>
              <w:jc w:val="center"/>
              <w:rPr>
                <w:rFonts w:cstheme="majorHAnsi"/>
                <w:sz w:val="18"/>
                <w:szCs w:val="18"/>
              </w:rPr>
            </w:pPr>
            <w:r>
              <w:rPr>
                <w:sz w:val="18"/>
                <w:szCs w:val="18"/>
              </w:rPr>
              <w:t>$0.4</w:t>
            </w:r>
          </w:p>
        </w:tc>
        <w:tc>
          <w:tcPr>
            <w:tcW w:w="1164" w:type="dxa"/>
            <w:vAlign w:val="center"/>
          </w:tcPr>
          <w:p w14:paraId="50930677" w14:textId="14505056" w:rsidR="00893E46" w:rsidRPr="001B6977" w:rsidRDefault="00040C2B" w:rsidP="00AC172E">
            <w:pPr>
              <w:jc w:val="center"/>
              <w:rPr>
                <w:rFonts w:cstheme="majorHAnsi"/>
                <w:sz w:val="18"/>
                <w:szCs w:val="18"/>
              </w:rPr>
            </w:pPr>
            <w:r>
              <w:rPr>
                <w:sz w:val="18"/>
                <w:szCs w:val="18"/>
              </w:rPr>
              <w:t>$3.8</w:t>
            </w:r>
          </w:p>
        </w:tc>
        <w:tc>
          <w:tcPr>
            <w:tcW w:w="1164" w:type="dxa"/>
            <w:vAlign w:val="center"/>
          </w:tcPr>
          <w:p w14:paraId="336BD427" w14:textId="2F242384" w:rsidR="00893E46" w:rsidRPr="001B6977" w:rsidRDefault="00893E46" w:rsidP="00AC172E">
            <w:pPr>
              <w:jc w:val="center"/>
              <w:rPr>
                <w:rFonts w:cstheme="majorHAnsi"/>
                <w:sz w:val="18"/>
                <w:szCs w:val="18"/>
              </w:rPr>
            </w:pPr>
            <w:r>
              <w:rPr>
                <w:sz w:val="18"/>
                <w:szCs w:val="18"/>
              </w:rPr>
              <w:t>$1.</w:t>
            </w:r>
            <w:r w:rsidR="00040C2B">
              <w:rPr>
                <w:sz w:val="18"/>
                <w:szCs w:val="18"/>
              </w:rPr>
              <w:t>8</w:t>
            </w:r>
          </w:p>
        </w:tc>
        <w:tc>
          <w:tcPr>
            <w:tcW w:w="1164" w:type="dxa"/>
            <w:vAlign w:val="center"/>
          </w:tcPr>
          <w:p w14:paraId="4AB6BC9A" w14:textId="29A8FD95" w:rsidR="00893E46" w:rsidRPr="001B6977" w:rsidRDefault="00893E46" w:rsidP="00AC172E">
            <w:pPr>
              <w:jc w:val="center"/>
              <w:rPr>
                <w:rFonts w:cstheme="majorHAnsi"/>
                <w:sz w:val="18"/>
                <w:szCs w:val="18"/>
              </w:rPr>
            </w:pPr>
            <w:r>
              <w:rPr>
                <w:sz w:val="18"/>
                <w:szCs w:val="18"/>
              </w:rPr>
              <w:t>$</w:t>
            </w:r>
            <w:r w:rsidR="00040C2B">
              <w:rPr>
                <w:sz w:val="18"/>
                <w:szCs w:val="18"/>
              </w:rPr>
              <w:t>4.2</w:t>
            </w:r>
          </w:p>
        </w:tc>
        <w:tc>
          <w:tcPr>
            <w:tcW w:w="1164" w:type="dxa"/>
            <w:vAlign w:val="center"/>
          </w:tcPr>
          <w:p w14:paraId="5F6E3104" w14:textId="0A85E731" w:rsidR="00893E46" w:rsidRPr="001B6977" w:rsidRDefault="00893E46" w:rsidP="00AC172E">
            <w:pPr>
              <w:jc w:val="center"/>
              <w:rPr>
                <w:rFonts w:cstheme="majorHAnsi"/>
                <w:sz w:val="18"/>
                <w:szCs w:val="18"/>
              </w:rPr>
            </w:pPr>
            <w:r>
              <w:rPr>
                <w:sz w:val="18"/>
                <w:szCs w:val="18"/>
              </w:rPr>
              <w:t>$</w:t>
            </w:r>
            <w:r w:rsidR="00040C2B">
              <w:rPr>
                <w:sz w:val="18"/>
                <w:szCs w:val="18"/>
              </w:rPr>
              <w:t>1.0</w:t>
            </w:r>
          </w:p>
        </w:tc>
        <w:tc>
          <w:tcPr>
            <w:tcW w:w="1164" w:type="dxa"/>
            <w:vAlign w:val="center"/>
          </w:tcPr>
          <w:p w14:paraId="215B54D3" w14:textId="45EE3573" w:rsidR="00893E46" w:rsidRPr="001B6977" w:rsidRDefault="00040C2B" w:rsidP="00AC172E">
            <w:pPr>
              <w:jc w:val="center"/>
              <w:rPr>
                <w:rFonts w:cstheme="majorHAnsi"/>
                <w:sz w:val="18"/>
                <w:szCs w:val="18"/>
              </w:rPr>
            </w:pPr>
            <w:r>
              <w:rPr>
                <w:rFonts w:cstheme="majorHAnsi"/>
                <w:sz w:val="18"/>
                <w:szCs w:val="18"/>
              </w:rPr>
              <w:t>$1.6</w:t>
            </w:r>
          </w:p>
        </w:tc>
        <w:tc>
          <w:tcPr>
            <w:tcW w:w="1164" w:type="dxa"/>
            <w:vAlign w:val="center"/>
          </w:tcPr>
          <w:p w14:paraId="47D1EB7C" w14:textId="7B7F4F64" w:rsidR="00893E46" w:rsidRPr="001B6977" w:rsidRDefault="00040C2B" w:rsidP="00AC172E">
            <w:pPr>
              <w:jc w:val="center"/>
              <w:rPr>
                <w:rFonts w:cstheme="majorHAnsi"/>
                <w:sz w:val="18"/>
                <w:szCs w:val="18"/>
              </w:rPr>
            </w:pPr>
            <w:r>
              <w:rPr>
                <w:rFonts w:cstheme="majorHAnsi"/>
                <w:sz w:val="18"/>
                <w:szCs w:val="18"/>
              </w:rPr>
              <w:t>$1.1</w:t>
            </w:r>
          </w:p>
        </w:tc>
        <w:tc>
          <w:tcPr>
            <w:tcW w:w="1164" w:type="dxa"/>
            <w:vAlign w:val="center"/>
          </w:tcPr>
          <w:p w14:paraId="5B43BCCD" w14:textId="2958DDD4" w:rsidR="00893E46" w:rsidRPr="001B6977" w:rsidRDefault="00040C2B" w:rsidP="00AC172E">
            <w:pPr>
              <w:jc w:val="center"/>
              <w:rPr>
                <w:rFonts w:cstheme="majorHAnsi"/>
                <w:sz w:val="18"/>
                <w:szCs w:val="18"/>
              </w:rPr>
            </w:pPr>
            <w:r>
              <w:rPr>
                <w:rFonts w:cstheme="majorHAnsi"/>
                <w:sz w:val="18"/>
                <w:szCs w:val="18"/>
              </w:rPr>
              <w:t>$2.4</w:t>
            </w:r>
          </w:p>
        </w:tc>
        <w:tc>
          <w:tcPr>
            <w:tcW w:w="1165" w:type="dxa"/>
            <w:vAlign w:val="center"/>
          </w:tcPr>
          <w:p w14:paraId="50AEEC9F" w14:textId="4B2B5169" w:rsidR="00893E46" w:rsidRDefault="00893E46" w:rsidP="00AC172E">
            <w:pPr>
              <w:jc w:val="center"/>
              <w:rPr>
                <w:sz w:val="18"/>
                <w:szCs w:val="18"/>
              </w:rPr>
            </w:pPr>
            <w:r>
              <w:rPr>
                <w:sz w:val="18"/>
                <w:szCs w:val="18"/>
              </w:rPr>
              <w:t>$</w:t>
            </w:r>
            <w:r w:rsidR="00B17144">
              <w:rPr>
                <w:sz w:val="18"/>
                <w:szCs w:val="18"/>
              </w:rPr>
              <w:t>139.0</w:t>
            </w:r>
          </w:p>
          <w:p w14:paraId="61B87C08" w14:textId="735EB995" w:rsidR="00893E46" w:rsidRPr="001B6977" w:rsidRDefault="00893E46" w:rsidP="00AC172E">
            <w:pPr>
              <w:jc w:val="center"/>
              <w:rPr>
                <w:rFonts w:cstheme="majorHAnsi"/>
                <w:sz w:val="18"/>
                <w:szCs w:val="18"/>
              </w:rPr>
            </w:pPr>
            <w:r>
              <w:rPr>
                <w:sz w:val="18"/>
                <w:szCs w:val="18"/>
              </w:rPr>
              <w:t>($</w:t>
            </w:r>
            <w:r w:rsidR="00B17144">
              <w:rPr>
                <w:sz w:val="18"/>
                <w:szCs w:val="18"/>
              </w:rPr>
              <w:t>111.3 - $171.8)</w:t>
            </w:r>
          </w:p>
        </w:tc>
      </w:tr>
    </w:tbl>
    <w:p w14:paraId="7D5B024A" w14:textId="77777777" w:rsidR="00893E46" w:rsidRPr="00CE5BB2" w:rsidRDefault="00893E46" w:rsidP="00873E96"/>
    <w:p w14:paraId="7AC6A482" w14:textId="77777777" w:rsidR="002D5A88" w:rsidRDefault="002D5A88" w:rsidP="00873E96">
      <w:pPr>
        <w:rPr>
          <w:i/>
          <w:iCs/>
        </w:rPr>
      </w:pPr>
    </w:p>
    <w:p w14:paraId="6AB84410" w14:textId="77777777" w:rsidR="000A555B" w:rsidRPr="000A555B" w:rsidRDefault="000A555B" w:rsidP="00873E96"/>
    <w:p w14:paraId="1635BA0F" w14:textId="77777777" w:rsidR="00551445" w:rsidRDefault="00551445" w:rsidP="00873E96">
      <w:pPr>
        <w:rPr>
          <w:i/>
          <w:iCs/>
        </w:rPr>
      </w:pPr>
    </w:p>
    <w:p w14:paraId="08840457" w14:textId="77777777" w:rsidR="00551445" w:rsidRDefault="00551445" w:rsidP="00873E96">
      <w:pPr>
        <w:rPr>
          <w:i/>
          <w:iCs/>
        </w:rPr>
      </w:pPr>
    </w:p>
    <w:p w14:paraId="6AD024BE" w14:textId="77777777" w:rsidR="00551445" w:rsidRDefault="00551445" w:rsidP="00873E96">
      <w:pPr>
        <w:rPr>
          <w:i/>
          <w:iCs/>
        </w:rPr>
      </w:pPr>
    </w:p>
    <w:p w14:paraId="67C28CB3" w14:textId="77777777" w:rsidR="00DF4361" w:rsidRPr="00480CEC" w:rsidRDefault="00DF4361" w:rsidP="00393B7F">
      <w:pPr>
        <w:pStyle w:val="BodyText"/>
      </w:pPr>
    </w:p>
    <w:p w14:paraId="578D5F6D" w14:textId="77777777" w:rsidR="00393B7F" w:rsidRPr="00480CEC" w:rsidRDefault="00393B7F" w:rsidP="00393B7F">
      <w:pPr>
        <w:pStyle w:val="BodyText"/>
      </w:pPr>
    </w:p>
    <w:p w14:paraId="6592BF8C" w14:textId="5F39EA87" w:rsidR="00096DC8" w:rsidRPr="00480CEC" w:rsidRDefault="00096DC8">
      <w:r w:rsidRPr="00480CEC">
        <w:br w:type="page"/>
      </w:r>
    </w:p>
    <w:p w14:paraId="7B220669" w14:textId="77777777" w:rsidR="00447056" w:rsidRPr="00480CEC" w:rsidRDefault="00447056" w:rsidP="00DB7221">
      <w:pPr>
        <w:pStyle w:val="Heading1"/>
        <w:sectPr w:rsidR="00447056" w:rsidRPr="00480CEC" w:rsidSect="00447056">
          <w:footerReference w:type="even" r:id="rId52"/>
          <w:footerReference w:type="default" r:id="rId53"/>
          <w:pgSz w:w="16839" w:h="11907" w:orient="landscape" w:code="9"/>
          <w:pgMar w:top="1418" w:right="1418" w:bottom="1418" w:left="1418" w:header="964" w:footer="964" w:gutter="0"/>
          <w:cols w:space="708"/>
          <w:docGrid w:linePitch="360"/>
        </w:sectPr>
      </w:pPr>
    </w:p>
    <w:p w14:paraId="4BE715FC" w14:textId="5989161C" w:rsidR="00393B7F" w:rsidRPr="00480CEC" w:rsidRDefault="00096DC8" w:rsidP="00DB7221">
      <w:pPr>
        <w:pStyle w:val="Heading1"/>
      </w:pPr>
      <w:bookmarkStart w:id="162" w:name="_Toc88213682"/>
      <w:r w:rsidRPr="00480CEC">
        <w:lastRenderedPageBreak/>
        <w:t>Annex 2 - References</w:t>
      </w:r>
      <w:bookmarkEnd w:id="162"/>
    </w:p>
    <w:p w14:paraId="5C2B09D3" w14:textId="77777777" w:rsidR="00DB7221" w:rsidRPr="00480CEC" w:rsidRDefault="00DB7221" w:rsidP="00810281">
      <w:pPr>
        <w:pStyle w:val="BodyText"/>
        <w:ind w:left="720" w:hanging="720"/>
        <w:jc w:val="left"/>
      </w:pPr>
      <w:r w:rsidRPr="00480CEC">
        <w:t>Groot, Rudolf de, Luke Brander, Sander van der Ploeg, Robert Costanza, Florence Bernard, Leon Braat, Mike Christie, et al. 2012. ‘Global Estimates of the Value of Ecosystems and Their Services in Monetary Units’. Ecosystem Services 1 (1): 50–61. https://doi.org/10.1016/j.ecoser.2012.07.005.</w:t>
      </w:r>
    </w:p>
    <w:p w14:paraId="7A24C14F" w14:textId="77777777" w:rsidR="00DB7221" w:rsidRPr="00480CEC" w:rsidRDefault="00DB7221" w:rsidP="00810281">
      <w:pPr>
        <w:pStyle w:val="BodyText"/>
        <w:jc w:val="left"/>
      </w:pPr>
    </w:p>
    <w:p w14:paraId="6F18F5D9" w14:textId="77777777" w:rsidR="00DB7221" w:rsidRPr="00480CEC" w:rsidRDefault="00DB7221" w:rsidP="00810281">
      <w:pPr>
        <w:pStyle w:val="BodyText"/>
        <w:ind w:left="720" w:hanging="720"/>
        <w:jc w:val="left"/>
      </w:pPr>
      <w:r w:rsidRPr="00480CEC">
        <w:t>The Treasury. 2015. ‘Policy Measurement Report 2014/15’. New Zealand Government. https://www.treasury.govt.nz/sites/default/files/2016-09/policy-measurement-report-14-15.pdf.</w:t>
      </w:r>
    </w:p>
    <w:p w14:paraId="2B9C734E" w14:textId="77777777" w:rsidR="00DB7221" w:rsidRPr="00480CEC" w:rsidRDefault="00DB7221" w:rsidP="00810281">
      <w:pPr>
        <w:pStyle w:val="BodyText"/>
        <w:jc w:val="left"/>
      </w:pPr>
    </w:p>
    <w:p w14:paraId="2C003959" w14:textId="5294DE7D" w:rsidR="00DB7221" w:rsidRPr="00480CEC" w:rsidRDefault="00DB7221" w:rsidP="00810281">
      <w:pPr>
        <w:pStyle w:val="BodyText"/>
        <w:ind w:left="720" w:hanging="720"/>
        <w:jc w:val="left"/>
      </w:pPr>
      <w:r w:rsidRPr="00480CEC">
        <w:t>The Treasury. 2015</w:t>
      </w:r>
      <w:r w:rsidR="00810281" w:rsidRPr="00480CEC">
        <w:t xml:space="preserve"> (b).</w:t>
      </w:r>
      <w:r w:rsidRPr="00480CEC">
        <w:t xml:space="preserve"> ‘Guide to Social Cost Benefit Analysis’. New Zealand Treasury. https://treasury.govt.nz/publications/guide/guide-social-cost-benefit-analysis.</w:t>
      </w:r>
    </w:p>
    <w:p w14:paraId="1FA4E626" w14:textId="77777777" w:rsidR="00DB7221" w:rsidRPr="00480CEC" w:rsidRDefault="00DB7221" w:rsidP="00810281">
      <w:pPr>
        <w:pStyle w:val="BodyText"/>
        <w:jc w:val="left"/>
      </w:pPr>
    </w:p>
    <w:p w14:paraId="141DF8FA" w14:textId="77777777" w:rsidR="00DB7221" w:rsidRPr="00480CEC" w:rsidRDefault="00DB7221" w:rsidP="00810281">
      <w:pPr>
        <w:pStyle w:val="BodyText"/>
        <w:ind w:left="720" w:hanging="720"/>
        <w:jc w:val="left"/>
      </w:pPr>
      <w:r w:rsidRPr="00480CEC">
        <w:t>The Treasury. 2021. ‘CBAx Tool User Guidance’. The Treasury. https://www.treasury.govt.nz/publications/guide/cbax-tool-user-guidance.</w:t>
      </w:r>
    </w:p>
    <w:p w14:paraId="2E5D52C4" w14:textId="77777777" w:rsidR="00734238" w:rsidRPr="00480CEC" w:rsidRDefault="00734238" w:rsidP="00734238">
      <w:pPr>
        <w:pStyle w:val="BodyText"/>
      </w:pPr>
    </w:p>
    <w:sectPr w:rsidR="00734238" w:rsidRPr="00480CEC" w:rsidSect="00447056">
      <w:footerReference w:type="even" r:id="rId54"/>
      <w:footerReference w:type="default" r:id="rId55"/>
      <w:pgSz w:w="11907" w:h="16839" w:code="9"/>
      <w:pgMar w:top="1418" w:right="1418" w:bottom="1418" w:left="1418" w:header="964"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4413A" w14:textId="77777777" w:rsidR="0063422D" w:rsidRDefault="0063422D" w:rsidP="005839ED">
      <w:r>
        <w:separator/>
      </w:r>
    </w:p>
    <w:p w14:paraId="12E71E66" w14:textId="77777777" w:rsidR="0063422D" w:rsidRDefault="0063422D"/>
  </w:endnote>
  <w:endnote w:type="continuationSeparator" w:id="0">
    <w:p w14:paraId="74B25FB3" w14:textId="77777777" w:rsidR="0063422D" w:rsidRDefault="0063422D" w:rsidP="005839ED">
      <w:r>
        <w:continuationSeparator/>
      </w:r>
    </w:p>
    <w:p w14:paraId="7A0E4165" w14:textId="77777777" w:rsidR="0063422D" w:rsidRDefault="0063422D"/>
  </w:endnote>
  <w:endnote w:type="continuationNotice" w:id="1">
    <w:p w14:paraId="7D50B289" w14:textId="77777777" w:rsidR="0063422D" w:rsidRDefault="006342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xusMixPro-Bold">
    <w:altName w:val="Times New Roman"/>
    <w:panose1 w:val="00000000000000000000"/>
    <w:charset w:val="00"/>
    <w:family w:val="modern"/>
    <w:notTrueType/>
    <w:pitch w:val="variable"/>
    <w:sig w:usb0="A00000AF" w:usb1="4000E07B" w:usb2="00000000" w:usb3="00000000" w:csb0="00000093" w:csb1="00000000"/>
  </w:font>
  <w:font w:name="AvenirLTStd-Book">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AE0B0" w14:textId="1D7AFBC1" w:rsidR="004C4E01" w:rsidRPr="00724798" w:rsidRDefault="004C4E01" w:rsidP="00B22EE9">
    <w:pPr>
      <w:pStyle w:val="Footer-EvenPg-RomanNumeral"/>
    </w:pPr>
    <w:r>
      <w:fldChar w:fldCharType="begin"/>
    </w:r>
    <w:r>
      <w:instrText xml:space="preserve"> PAGE  \* roman  \* MERGEFORMAT </w:instrText>
    </w:r>
    <w:r>
      <w:fldChar w:fldCharType="separate"/>
    </w:r>
    <w:r w:rsidR="00F23D4F">
      <w:rPr>
        <w:noProof/>
      </w:rPr>
      <w:t>iv</w:t>
    </w:r>
    <w:r>
      <w:fldChar w:fldCharType="end"/>
    </w:r>
    <w:r w:rsidR="009673CD">
      <w:rPr>
        <w:noProof/>
        <w:lang w:eastAsia="en-NZ"/>
      </w:rPr>
      <w:drawing>
        <wp:anchor distT="0" distB="0" distL="114300" distR="114300" simplePos="0" relativeHeight="251658241" behindDoc="1" locked="0" layoutInCell="1" allowOverlap="1" wp14:anchorId="11CF1773" wp14:editId="12B6FCD8">
          <wp:simplePos x="952500" y="9610725"/>
          <wp:positionH relativeFrom="column">
            <wp:align>center</wp:align>
          </wp:positionH>
          <wp:positionV relativeFrom="bottomMargin">
            <wp:posOffset>180340</wp:posOffset>
          </wp:positionV>
          <wp:extent cx="1429200" cy="324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429200" cy="3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2528" w14:textId="74D38436" w:rsidR="00447056" w:rsidRPr="00E17DEB" w:rsidRDefault="00447056" w:rsidP="00B17144">
    <w:pPr>
      <w:pStyle w:val="Footer-OddPage"/>
      <w:pBdr>
        <w:top w:val="single" w:sz="4" w:space="1" w:color="77B800" w:themeColor="background2"/>
      </w:pBdr>
      <w:tabs>
        <w:tab w:val="clear" w:pos="4253"/>
        <w:tab w:val="clear" w:pos="9071"/>
        <w:tab w:val="center" w:pos="7002"/>
        <w:tab w:val="right" w:pos="14005"/>
      </w:tabs>
    </w:pPr>
    <w:r>
      <w:tab/>
    </w:r>
    <w:r w:rsidR="00CD6D4E">
      <w:t>Preliminary Cost Benefit Analysis of Proposed Changes to the Environmental Reporting Act 2015</w:t>
    </w:r>
    <w:r>
      <w:tab/>
    </w:r>
    <w:r w:rsidRPr="00E17DEB">
      <w:fldChar w:fldCharType="begin"/>
    </w:r>
    <w:r w:rsidRPr="00E17DEB">
      <w:instrText xml:space="preserve"> PAGE  \* Arabic  \* MERGEFORMAT </w:instrText>
    </w:r>
    <w:r w:rsidRPr="00E17DEB">
      <w:fldChar w:fldCharType="separate"/>
    </w:r>
    <w:r>
      <w:rPr>
        <w:noProof/>
      </w:rPr>
      <w:t>5</w:t>
    </w:r>
    <w:r w:rsidRPr="00E17DEB">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6C347" w14:textId="77777777" w:rsidR="00B17144" w:rsidRPr="00EC2A6D" w:rsidRDefault="00B17144" w:rsidP="00EC2A6D">
    <w:pPr>
      <w:pStyle w:val="Footer-EvenPg"/>
      <w:pBdr>
        <w:top w:val="single" w:sz="4" w:space="1" w:color="77B800" w:themeColor="background2"/>
      </w:pBdr>
    </w:pPr>
    <w:r w:rsidRPr="00724798">
      <w:fldChar w:fldCharType="begin"/>
    </w:r>
    <w:r w:rsidRPr="00724798">
      <w:instrText xml:space="preserve"> PAGE  \* Arabic  \* MERGEFORMAT </w:instrText>
    </w:r>
    <w:r w:rsidRPr="00724798">
      <w:fldChar w:fldCharType="separate"/>
    </w:r>
    <w:r>
      <w:rPr>
        <w:noProof/>
      </w:rPr>
      <w:t>4</w:t>
    </w:r>
    <w:r w:rsidRPr="00724798">
      <w:fldChar w:fldCharType="end"/>
    </w:r>
    <w:r w:rsidRPr="00724798">
      <w:rPr>
        <w:noProof/>
        <w:lang w:eastAsia="en-NZ"/>
      </w:rPr>
      <w:drawing>
        <wp:anchor distT="0" distB="0" distL="114300" distR="114300" simplePos="0" relativeHeight="251658240" behindDoc="1" locked="1" layoutInCell="1" allowOverlap="1" wp14:anchorId="151E45F3" wp14:editId="456E35DF">
          <wp:simplePos x="0" y="0"/>
          <wp:positionH relativeFrom="page">
            <wp:align>center</wp:align>
          </wp:positionH>
          <wp:positionV relativeFrom="bottomMargin">
            <wp:posOffset>215900</wp:posOffset>
          </wp:positionV>
          <wp:extent cx="1443600" cy="3276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Logo.jpg"/>
                  <pic:cNvPicPr/>
                </pic:nvPicPr>
                <pic:blipFill>
                  <a:blip r:embed="rId1">
                    <a:extLst>
                      <a:ext uri="{28A0092B-C50C-407E-A947-70E740481C1C}">
                        <a14:useLocalDpi xmlns:a14="http://schemas.microsoft.com/office/drawing/2010/main" val="0"/>
                      </a:ext>
                    </a:extLst>
                  </a:blip>
                  <a:stretch>
                    <a:fillRect/>
                  </a:stretch>
                </pic:blipFill>
                <pic:spPr>
                  <a:xfrm>
                    <a:off x="0" y="0"/>
                    <a:ext cx="1443600" cy="327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FF8FA" w14:textId="12B841AD" w:rsidR="00447056" w:rsidRPr="00E17DEB" w:rsidRDefault="00447056" w:rsidP="00DB7221">
    <w:pPr>
      <w:pStyle w:val="Footer-OddPage"/>
      <w:pBdr>
        <w:top w:val="single" w:sz="4" w:space="1" w:color="77B800" w:themeColor="background2"/>
      </w:pBdr>
      <w:tabs>
        <w:tab w:val="clear" w:pos="4253"/>
        <w:tab w:val="center" w:pos="4536"/>
      </w:tabs>
    </w:pPr>
    <w:r>
      <w:tab/>
    </w:r>
    <w:r w:rsidR="00CD6D4E">
      <w:t>Preliminary Cost Benefit Analysis of Proposed Changes to the Environmental Reporting Act 2015</w:t>
    </w:r>
    <w:r>
      <w:tab/>
    </w:r>
    <w:r w:rsidRPr="00E17DEB">
      <w:fldChar w:fldCharType="begin"/>
    </w:r>
    <w:r w:rsidRPr="00E17DEB">
      <w:instrText xml:space="preserve"> PAGE  \* Arabic  \* MERGEFORMAT </w:instrText>
    </w:r>
    <w:r w:rsidRPr="00E17DEB">
      <w:fldChar w:fldCharType="separate"/>
    </w:r>
    <w:r>
      <w:rPr>
        <w:noProof/>
      </w:rPr>
      <w:t>5</w:t>
    </w:r>
    <w:r w:rsidRPr="00E17D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E9F03" w14:textId="001D9537" w:rsidR="004C4E01" w:rsidRPr="00E17DEB" w:rsidRDefault="004C4E01" w:rsidP="00DB7221">
    <w:pPr>
      <w:pStyle w:val="Footer-OddPg-RomanNumerals"/>
      <w:tabs>
        <w:tab w:val="clear" w:pos="4253"/>
        <w:tab w:val="center" w:pos="4536"/>
      </w:tabs>
    </w:pPr>
    <w:r>
      <w:tab/>
    </w:r>
    <w:r w:rsidR="00DB7221">
      <w:t>Preliminary Cost Benefit Analysis of Proposed Change</w:t>
    </w:r>
    <w:r w:rsidR="006D46A6">
      <w:t>s</w:t>
    </w:r>
    <w:r w:rsidR="00DB7221">
      <w:t xml:space="preserve"> to the Environmental Reporting Act</w:t>
    </w:r>
    <w:r w:rsidR="006D46A6">
      <w:t xml:space="preserve"> 2015</w:t>
    </w:r>
    <w:r>
      <w:tab/>
    </w:r>
    <w:r>
      <w:fldChar w:fldCharType="begin"/>
    </w:r>
    <w:r>
      <w:instrText xml:space="preserve"> PAGE  \* roman  \* MERGEFORMAT </w:instrText>
    </w:r>
    <w:r>
      <w:fldChar w:fldCharType="separate"/>
    </w:r>
    <w:r w:rsidR="00F23D4F">
      <w:rPr>
        <w:noProof/>
      </w:rPr>
      <w:t>iii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841BB" w14:textId="77777777" w:rsidR="00C03022" w:rsidRDefault="00C030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2E0A7" w14:textId="113AF0FA" w:rsidR="004C4E01" w:rsidRPr="00EC2A6D" w:rsidRDefault="004C4E01" w:rsidP="00EC2A6D">
    <w:pPr>
      <w:pStyle w:val="Footer-EvenPg"/>
      <w:pBdr>
        <w:top w:val="single" w:sz="4" w:space="1" w:color="77B800" w:themeColor="background2"/>
      </w:pBdr>
    </w:pPr>
    <w:r w:rsidRPr="00724798">
      <w:fldChar w:fldCharType="begin"/>
    </w:r>
    <w:r w:rsidRPr="00724798">
      <w:instrText xml:space="preserve"> PAGE  \* Arabic  \* MERGEFORMAT </w:instrText>
    </w:r>
    <w:r w:rsidRPr="00724798">
      <w:fldChar w:fldCharType="separate"/>
    </w:r>
    <w:r w:rsidR="00F23D4F">
      <w:rPr>
        <w:noProof/>
      </w:rPr>
      <w:t>4</w:t>
    </w:r>
    <w:r w:rsidRPr="00724798">
      <w:fldChar w:fldCharType="end"/>
    </w:r>
    <w:r w:rsidR="008E72F7">
      <w:rPr>
        <w:noProof/>
        <w:lang w:eastAsia="en-NZ"/>
      </w:rPr>
      <w:drawing>
        <wp:anchor distT="0" distB="0" distL="114300" distR="114300" simplePos="0" relativeHeight="251658242" behindDoc="1" locked="0" layoutInCell="1" allowOverlap="1" wp14:anchorId="1D3B5068" wp14:editId="72DAE67C">
          <wp:simplePos x="0" y="0"/>
          <wp:positionH relativeFrom="column">
            <wp:align>center</wp:align>
          </wp:positionH>
          <wp:positionV relativeFrom="bottomMargin">
            <wp:posOffset>215900</wp:posOffset>
          </wp:positionV>
          <wp:extent cx="1429200" cy="324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429200" cy="3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F9B77" w14:textId="50477DF8" w:rsidR="004C4E01" w:rsidRPr="00E17DEB" w:rsidRDefault="004C4E01" w:rsidP="00DB7221">
    <w:pPr>
      <w:pStyle w:val="Footer-OddPage"/>
      <w:pBdr>
        <w:top w:val="single" w:sz="4" w:space="1" w:color="77B800" w:themeColor="background2"/>
      </w:pBdr>
      <w:tabs>
        <w:tab w:val="clear" w:pos="4253"/>
        <w:tab w:val="center" w:pos="4536"/>
      </w:tabs>
    </w:pPr>
    <w:r>
      <w:tab/>
    </w:r>
    <w:r w:rsidR="00C03022">
      <w:t>Preliminary Cost Benefit Analysis of Proposed Changes to the Environmental Reporting Act 2015</w:t>
    </w:r>
    <w:r>
      <w:tab/>
    </w:r>
    <w:r w:rsidRPr="00E17DEB">
      <w:fldChar w:fldCharType="begin"/>
    </w:r>
    <w:r w:rsidRPr="00E17DEB">
      <w:instrText xml:space="preserve"> PAGE  \* Arabic  \* MERGEFORMAT </w:instrText>
    </w:r>
    <w:r w:rsidRPr="00E17DEB">
      <w:fldChar w:fldCharType="separate"/>
    </w:r>
    <w:r w:rsidR="00F23D4F">
      <w:rPr>
        <w:noProof/>
      </w:rPr>
      <w:t>5</w:t>
    </w:r>
    <w:r w:rsidRPr="00E17DEB">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5D659" w14:textId="18F9C748" w:rsidR="00A3121C" w:rsidRPr="00E17DEB" w:rsidRDefault="00A3121C" w:rsidP="002A0A8D">
    <w:pPr>
      <w:pStyle w:val="Footer-OddPage"/>
      <w:pBdr>
        <w:top w:val="single" w:sz="4" w:space="1" w:color="77B800" w:themeColor="background2"/>
      </w:pBdr>
      <w:tabs>
        <w:tab w:val="clear" w:pos="4253"/>
        <w:tab w:val="clear" w:pos="9071"/>
        <w:tab w:val="center" w:pos="7002"/>
        <w:tab w:val="right" w:pos="14033"/>
      </w:tabs>
    </w:pPr>
    <w:r>
      <w:tab/>
    </w:r>
    <w:r w:rsidR="00B971F3">
      <w:t>Preliminary Cost Benefit Analysis of Proposed Changes to the Environmental Reporting Act 2015</w:t>
    </w:r>
    <w:r>
      <w:tab/>
    </w:r>
    <w:r w:rsidRPr="00E17DEB">
      <w:fldChar w:fldCharType="begin"/>
    </w:r>
    <w:r w:rsidRPr="00E17DEB">
      <w:instrText xml:space="preserve"> PAGE  \* Arabic  \* MERGEFORMAT </w:instrText>
    </w:r>
    <w:r w:rsidRPr="00E17DEB">
      <w:fldChar w:fldCharType="separate"/>
    </w:r>
    <w:r>
      <w:rPr>
        <w:noProof/>
      </w:rPr>
      <w:t>5</w:t>
    </w:r>
    <w:r w:rsidRPr="00E17DEB">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68C4D" w14:textId="5B44EFC0" w:rsidR="00A3121C" w:rsidRPr="00EC2A6D" w:rsidRDefault="00A3121C" w:rsidP="00EC2A6D">
    <w:pPr>
      <w:pStyle w:val="Footer-EvenPg"/>
      <w:pBdr>
        <w:top w:val="single" w:sz="4" w:space="1" w:color="77B800" w:themeColor="background2"/>
      </w:pBdr>
    </w:pPr>
    <w:r w:rsidRPr="00724798">
      <w:fldChar w:fldCharType="begin"/>
    </w:r>
    <w:r w:rsidRPr="00724798">
      <w:instrText xml:space="preserve"> PAGE  \* Arabic  \* MERGEFORMAT </w:instrText>
    </w:r>
    <w:r w:rsidRPr="00724798">
      <w:fldChar w:fldCharType="separate"/>
    </w:r>
    <w:r>
      <w:rPr>
        <w:noProof/>
      </w:rPr>
      <w:t>4</w:t>
    </w:r>
    <w:r w:rsidRPr="00724798">
      <w:fldChar w:fldCharType="end"/>
    </w:r>
    <w:r w:rsidR="008E72F7">
      <w:rPr>
        <w:noProof/>
        <w:lang w:eastAsia="en-NZ"/>
      </w:rPr>
      <w:drawing>
        <wp:anchor distT="0" distB="0" distL="114300" distR="114300" simplePos="0" relativeHeight="251658243" behindDoc="1" locked="0" layoutInCell="1" allowOverlap="1" wp14:anchorId="7EAE8F0F" wp14:editId="0A00B8BF">
          <wp:simplePos x="0" y="0"/>
          <wp:positionH relativeFrom="column">
            <wp:align>center</wp:align>
          </wp:positionH>
          <wp:positionV relativeFrom="bottomMargin">
            <wp:posOffset>215900</wp:posOffset>
          </wp:positionV>
          <wp:extent cx="1429200" cy="324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429200" cy="3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4108D" w14:textId="7A4A1FEE" w:rsidR="00A3121C" w:rsidRPr="00E17DEB" w:rsidRDefault="00A3121C" w:rsidP="00DB7221">
    <w:pPr>
      <w:pStyle w:val="Footer-OddPage"/>
      <w:pBdr>
        <w:top w:val="single" w:sz="4" w:space="1" w:color="77B800" w:themeColor="background2"/>
      </w:pBdr>
      <w:tabs>
        <w:tab w:val="clear" w:pos="4253"/>
        <w:tab w:val="center" w:pos="4536"/>
      </w:tabs>
    </w:pPr>
    <w:r>
      <w:tab/>
      <w:t>Preliminary Cost Benefit Analysis of Proposed Change</w:t>
    </w:r>
    <w:r w:rsidR="00A2650D">
      <w:t>s</w:t>
    </w:r>
    <w:r>
      <w:t xml:space="preserve"> to the Environmental Reporting Act</w:t>
    </w:r>
    <w:r w:rsidR="00A2650D">
      <w:t xml:space="preserve"> 2015</w:t>
    </w:r>
    <w:r>
      <w:tab/>
    </w:r>
    <w:r w:rsidRPr="00E17DEB">
      <w:fldChar w:fldCharType="begin"/>
    </w:r>
    <w:r w:rsidRPr="00E17DEB">
      <w:instrText xml:space="preserve"> PAGE  \* Arabic  \* MERGEFORMAT </w:instrText>
    </w:r>
    <w:r w:rsidRPr="00E17DEB">
      <w:fldChar w:fldCharType="separate"/>
    </w:r>
    <w:r>
      <w:rPr>
        <w:noProof/>
      </w:rPr>
      <w:t>5</w:t>
    </w:r>
    <w:r w:rsidRPr="00E17DEB">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DE870" w14:textId="1A2EB2C2" w:rsidR="00447056" w:rsidRPr="00EC2A6D" w:rsidRDefault="00447056" w:rsidP="00EC2A6D">
    <w:pPr>
      <w:pStyle w:val="Footer-EvenPg"/>
      <w:pBdr>
        <w:top w:val="single" w:sz="4" w:space="1" w:color="77B800" w:themeColor="background2"/>
      </w:pBdr>
    </w:pPr>
    <w:r w:rsidRPr="00724798">
      <w:fldChar w:fldCharType="begin"/>
    </w:r>
    <w:r w:rsidRPr="00724798">
      <w:instrText xml:space="preserve"> PAGE  \* Arabic  \* MERGEFORMAT </w:instrText>
    </w:r>
    <w:r w:rsidRPr="00724798">
      <w:fldChar w:fldCharType="separate"/>
    </w:r>
    <w:r>
      <w:rPr>
        <w:noProof/>
      </w:rPr>
      <w:t>4</w:t>
    </w:r>
    <w:r w:rsidRPr="00724798">
      <w:fldChar w:fldCharType="end"/>
    </w:r>
    <w:r w:rsidR="008E72F7">
      <w:rPr>
        <w:noProof/>
        <w:lang w:eastAsia="en-NZ"/>
      </w:rPr>
      <w:drawing>
        <wp:anchor distT="0" distB="0" distL="114300" distR="114300" simplePos="0" relativeHeight="251658244" behindDoc="1" locked="0" layoutInCell="1" allowOverlap="1" wp14:anchorId="0C8C8C34" wp14:editId="76A0BC99">
          <wp:simplePos x="0" y="0"/>
          <wp:positionH relativeFrom="column">
            <wp:align>center</wp:align>
          </wp:positionH>
          <wp:positionV relativeFrom="bottomMargin">
            <wp:posOffset>215900</wp:posOffset>
          </wp:positionV>
          <wp:extent cx="1429200" cy="324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429200" cy="3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C9B1A" w14:textId="77777777" w:rsidR="0063422D" w:rsidRDefault="0063422D" w:rsidP="005839ED">
      <w:r>
        <w:separator/>
      </w:r>
    </w:p>
  </w:footnote>
  <w:footnote w:type="continuationSeparator" w:id="0">
    <w:p w14:paraId="6EFE1A93" w14:textId="77777777" w:rsidR="0063422D" w:rsidRDefault="0063422D" w:rsidP="005839ED">
      <w:r>
        <w:continuationSeparator/>
      </w:r>
    </w:p>
    <w:p w14:paraId="254E6227" w14:textId="77777777" w:rsidR="0063422D" w:rsidRDefault="0063422D"/>
  </w:footnote>
  <w:footnote w:type="continuationNotice" w:id="1">
    <w:p w14:paraId="7DCCBE89" w14:textId="77777777" w:rsidR="0063422D" w:rsidRDefault="0063422D">
      <w:pPr>
        <w:spacing w:after="0" w:line="240" w:lineRule="auto"/>
      </w:pPr>
    </w:p>
  </w:footnote>
  <w:footnote w:id="2">
    <w:p w14:paraId="32DBB295" w14:textId="43465AA6" w:rsidR="00B17144" w:rsidRDefault="00B17144">
      <w:pPr>
        <w:pStyle w:val="FootnoteText"/>
      </w:pPr>
      <w:r>
        <w:rPr>
          <w:rStyle w:val="FootnoteReference"/>
        </w:rPr>
        <w:footnoteRef/>
      </w:r>
      <w:r>
        <w:t xml:space="preserve"> </w:t>
      </w:r>
      <w:r w:rsidRPr="00B17144">
        <w:t>Note that this is the mean value of the Monte Carlo analysis and does therefore not match the present value calculated in for each proposal</w:t>
      </w:r>
      <w:r w:rsidR="00187BF2">
        <w:t>.</w:t>
      </w:r>
    </w:p>
  </w:footnote>
  <w:footnote w:id="3">
    <w:p w14:paraId="09FA2A60" w14:textId="48467C59" w:rsidR="00810281" w:rsidRDefault="004D7035">
      <w:pPr>
        <w:pStyle w:val="FootnoteText"/>
      </w:pPr>
      <w:r>
        <w:rPr>
          <w:rStyle w:val="FootnoteReference"/>
        </w:rPr>
        <w:footnoteRef/>
      </w:r>
      <w:r>
        <w:t xml:space="preserve"> </w:t>
      </w:r>
      <w:r w:rsidRPr="00F66446">
        <w:t xml:space="preserve">A Beta distribution </w:t>
      </w:r>
      <w:r w:rsidR="0037129E">
        <w:t>was selected</w:t>
      </w:r>
      <w:r w:rsidRPr="00F66446">
        <w:t xml:space="preserve"> as it provides scope to constrain the distribution outcomes within plausible bounds (established by the A and B terms) and to allow skewed distributions (established by the relative size of the α and β terms).</w:t>
      </w:r>
    </w:p>
    <w:p w14:paraId="53DC1ACD" w14:textId="6673A73E" w:rsidR="00810281" w:rsidRDefault="004D7035">
      <w:pPr>
        <w:pStyle w:val="FootnoteText"/>
      </w:pPr>
      <w:r>
        <w:t>In practice each alpha term has been set to 1 and then the beta value adjusted (which sets the distribution skewness) to ensure that the resulting distribution mean matches the values used in the central calculations. The resulting distributions are bounded by plausible constraints but also utilise available information about the likely distribution.</w:t>
      </w:r>
    </w:p>
    <w:p w14:paraId="2E61C552" w14:textId="7DE3E1CB" w:rsidR="00810281" w:rsidRDefault="004D7035">
      <w:pPr>
        <w:pStyle w:val="FootnoteText"/>
      </w:pPr>
      <w:r>
        <w:t xml:space="preserve">For example, if the average price of a milkshake is $10, prices below zero and over $50 may be excluded as impossible or implausible.  But as the average price is $10, observations of $8-$12 would be expected to be more likely than observations of $38-$42. So, in this example, A would be set to 0, B to 50, and with </w:t>
      </w:r>
      <w:r>
        <w:rPr>
          <w:rFonts w:ascii="Cambria Math" w:hAnsi="Cambria Math"/>
        </w:rPr>
        <w:t>α</w:t>
      </w:r>
      <w:r>
        <w:t xml:space="preserve"> set to 1, a value of 5 would be chosen for </w:t>
      </w:r>
      <w:r>
        <w:rPr>
          <w:rFonts w:ascii="Cambria Math" w:hAnsi="Cambria Math"/>
        </w:rPr>
        <w:t>β</w:t>
      </w:r>
      <w:r>
        <w:t>, as this is the value that will generate a sample average of 10.</w:t>
      </w:r>
    </w:p>
    <w:p w14:paraId="49DFDA4D" w14:textId="77777777" w:rsidR="00810281" w:rsidRDefault="00810281">
      <w:pPr>
        <w:pStyle w:val="FootnoteText"/>
      </w:pPr>
      <w:r>
        <w:t>For the Monte Carlo analysis of the cost estimates of the proposed ERA amendments, the following assumptions have been made:</w:t>
      </w:r>
    </w:p>
    <w:p w14:paraId="7F4B61D5" w14:textId="4A1E3A62" w:rsidR="00810281" w:rsidRDefault="00810281" w:rsidP="00810281">
      <w:pPr>
        <w:pStyle w:val="FootnoteText"/>
        <w:numPr>
          <w:ilvl w:val="0"/>
          <w:numId w:val="23"/>
        </w:numPr>
      </w:pPr>
      <w:r>
        <w:t>α = 1</w:t>
      </w:r>
    </w:p>
    <w:p w14:paraId="09F5297C" w14:textId="77777777" w:rsidR="00810281" w:rsidRDefault="00810281" w:rsidP="00810281">
      <w:pPr>
        <w:pStyle w:val="FootnoteText"/>
        <w:numPr>
          <w:ilvl w:val="0"/>
          <w:numId w:val="23"/>
        </w:numPr>
      </w:pPr>
      <w:r>
        <w:t>β = adjusted to ensure that the distribution average equals the central estimate</w:t>
      </w:r>
    </w:p>
    <w:p w14:paraId="1D452C54" w14:textId="77777777" w:rsidR="00810281" w:rsidRDefault="00810281" w:rsidP="00810281">
      <w:pPr>
        <w:pStyle w:val="FootnoteText"/>
        <w:numPr>
          <w:ilvl w:val="0"/>
          <w:numId w:val="23"/>
        </w:numPr>
      </w:pPr>
      <w:r>
        <w:t>A = lower bound of distribution (if not constrained by a zero lower bound, assumed to be lower than the low sensitivity test value by a proportion that is 25% of the gap between the sensitivity low value and the central estimate)</w:t>
      </w:r>
    </w:p>
    <w:p w14:paraId="2CCC55F8" w14:textId="067A7998" w:rsidR="004D7035" w:rsidRDefault="00810281" w:rsidP="00810281">
      <w:pPr>
        <w:pStyle w:val="FootnoteText"/>
        <w:numPr>
          <w:ilvl w:val="0"/>
          <w:numId w:val="23"/>
        </w:numPr>
      </w:pPr>
      <w:r>
        <w:t>B = upper bound (typically assumed to be greater than the high sensitivity test value by a proportion that is 25% of the gap between the sensitivity high value and the central estimate).</w:t>
      </w:r>
    </w:p>
  </w:footnote>
  <w:footnote w:id="4">
    <w:p w14:paraId="2B111822" w14:textId="3618ECB3" w:rsidR="00121FDE" w:rsidRDefault="00121FDE" w:rsidP="00121FDE">
      <w:pPr>
        <w:pStyle w:val="FootnoteText"/>
      </w:pPr>
      <w:r>
        <w:rPr>
          <w:rStyle w:val="FootnoteReference"/>
        </w:rPr>
        <w:footnoteRef/>
      </w:r>
      <w:r>
        <w:t xml:space="preserve"> Given this preliminary CBA covers a </w:t>
      </w:r>
      <w:r w:rsidR="00810FED">
        <w:t>12-year</w:t>
      </w:r>
      <w:r>
        <w:t xml:space="preserve"> period, though the costs are expected to be incurred in the year following the release of the report, the costs have been included in year 6 and 12 to capture the costs of two cycles of reporting</w:t>
      </w:r>
      <w:r w:rsidR="0040400B">
        <w:t>.</w:t>
      </w:r>
    </w:p>
  </w:footnote>
  <w:footnote w:id="5">
    <w:p w14:paraId="775FC2BE" w14:textId="6DEE5129" w:rsidR="005B5510" w:rsidRDefault="005B5510">
      <w:pPr>
        <w:pStyle w:val="FootnoteText"/>
      </w:pPr>
      <w:r>
        <w:rPr>
          <w:rStyle w:val="FootnoteReference"/>
        </w:rPr>
        <w:footnoteRef/>
      </w:r>
      <w:r>
        <w:t xml:space="preserve"> While it is likely that premises will be available at the Ministry, including the costs accounts for the opportunity cost of the premises</w:t>
      </w:r>
      <w:r w:rsidR="004549C5">
        <w:t>.</w:t>
      </w:r>
    </w:p>
  </w:footnote>
  <w:footnote w:id="6">
    <w:p w14:paraId="6EC28958" w14:textId="77777777" w:rsidR="00835F88" w:rsidRDefault="00835F88" w:rsidP="00835F88">
      <w:pPr>
        <w:pStyle w:val="FootnoteText"/>
      </w:pPr>
      <w:r>
        <w:rPr>
          <w:rStyle w:val="FootnoteReference"/>
        </w:rPr>
        <w:footnoteRef/>
      </w:r>
      <w:r>
        <w:t xml:space="preserve"> </w:t>
      </w:r>
      <w:r w:rsidRPr="00447056">
        <w:t xml:space="preserve">Original data from de Groot et al. </w:t>
      </w:r>
      <w:r>
        <w:t>(</w:t>
      </w:r>
      <w:r w:rsidRPr="00447056">
        <w:t>2012), translated into 2021 New Zealand values and capitalised into land value equivalents using a 5% discount rate.</w:t>
      </w:r>
    </w:p>
  </w:footnote>
  <w:footnote w:id="7">
    <w:p w14:paraId="0E87B8A4" w14:textId="5D72B442" w:rsidR="00F87484" w:rsidRDefault="00F87484" w:rsidP="00F87484">
      <w:pPr>
        <w:pStyle w:val="FootnoteText"/>
      </w:pPr>
      <w:r>
        <w:rPr>
          <w:rStyle w:val="FootnoteReference"/>
        </w:rPr>
        <w:footnoteRef/>
      </w:r>
      <w:r>
        <w:t xml:space="preserve"> See for example </w:t>
      </w:r>
      <w:hyperlink r:id="rId1" w:history="1">
        <w:r w:rsidRPr="0007298E">
          <w:rPr>
            <w:rStyle w:val="Hyperlink"/>
          </w:rPr>
          <w:t>https://www.environmentguide.org.nz/issues/biodiversity/new-zealands-biodiversity/wetlands/</w:t>
        </w:r>
      </w:hyperlink>
    </w:p>
  </w:footnote>
  <w:footnote w:id="8">
    <w:p w14:paraId="315E7A11" w14:textId="137DF76A" w:rsidR="00DF2954" w:rsidRDefault="00DF2954">
      <w:pPr>
        <w:pStyle w:val="FootnoteText"/>
      </w:pPr>
      <w:r>
        <w:rPr>
          <w:rStyle w:val="FootnoteReference"/>
        </w:rPr>
        <w:footnoteRef/>
      </w:r>
      <w:r>
        <w:t xml:space="preserve"> Note that this is the mean value of the </w:t>
      </w:r>
      <w:r w:rsidR="00902AEC">
        <w:t>Monte Carlo analysis and does therefore not match the present value calculated in for each proposal</w:t>
      </w:r>
      <w:r w:rsidR="00C618F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DC203" w14:textId="77777777" w:rsidR="00C03022" w:rsidRDefault="00C030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15459" w14:textId="77777777" w:rsidR="00C03022" w:rsidRDefault="00C030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04E3B" w14:textId="77777777" w:rsidR="00C03022" w:rsidRDefault="00C030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BC289" w14:textId="77777777" w:rsidR="004C4E01" w:rsidRPr="00D0798A" w:rsidRDefault="004C4E01" w:rsidP="00D079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60EB"/>
    <w:multiLevelType w:val="multilevel"/>
    <w:tmpl w:val="D1F2EF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24E7FF2"/>
    <w:multiLevelType w:val="hybridMultilevel"/>
    <w:tmpl w:val="680E65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8ED7453"/>
    <w:multiLevelType w:val="hybridMultilevel"/>
    <w:tmpl w:val="FF26EC24"/>
    <w:lvl w:ilvl="0" w:tplc="E7FC73F2">
      <w:start w:val="1"/>
      <w:numFmt w:val="bullet"/>
      <w:pStyle w:val="Table-bullet"/>
      <w:lvlText w:val=""/>
      <w:lvlJc w:val="left"/>
      <w:pPr>
        <w:ind w:left="720" w:hanging="360"/>
      </w:pPr>
      <w:rPr>
        <w:rFonts w:ascii="Symbol" w:hAnsi="Symbol" w:hint="default"/>
      </w:rPr>
    </w:lvl>
    <w:lvl w:ilvl="1" w:tplc="F1EEEB36">
      <w:numFmt w:val="bullet"/>
      <w:lvlText w:val="•"/>
      <w:lvlJc w:val="left"/>
      <w:pPr>
        <w:ind w:left="1800" w:hanging="72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1570FE"/>
    <w:multiLevelType w:val="multilevel"/>
    <w:tmpl w:val="03F66E6A"/>
    <w:lvl w:ilvl="0">
      <w:start w:val="1"/>
      <w:numFmt w:val="bullet"/>
      <w:lvlText w:val=""/>
      <w:lvlJc w:val="left"/>
      <w:pPr>
        <w:ind w:left="720" w:hanging="360"/>
      </w:pPr>
      <w:rPr>
        <w:rFonts w:ascii="Symbol" w:hAnsi="Symbol" w:hint="default"/>
        <w:color w:val="36424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2EC7272"/>
    <w:multiLevelType w:val="multilevel"/>
    <w:tmpl w:val="3D86AAC2"/>
    <w:lvl w:ilvl="0">
      <w:start w:val="1"/>
      <w:numFmt w:val="decimal"/>
      <w:pStyle w:val="List-AlphanumericLvl1"/>
      <w:lvlText w:val="%1."/>
      <w:lvlJc w:val="left"/>
      <w:pPr>
        <w:ind w:left="993"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lphanumericLvl2"/>
      <w:lvlText w:val="%2."/>
      <w:lvlJc w:val="left"/>
      <w:pPr>
        <w:ind w:left="1560"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AlphanumericLvl3"/>
      <w:lvlText w:val="%3."/>
      <w:lvlJc w:val="left"/>
      <w:pPr>
        <w:ind w:left="212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694" w:hanging="567"/>
      </w:pPr>
      <w:rPr>
        <w:rFonts w:hint="default"/>
      </w:rPr>
    </w:lvl>
    <w:lvl w:ilvl="4">
      <w:start w:val="1"/>
      <w:numFmt w:val="lowerLetter"/>
      <w:lvlText w:val="(%5)"/>
      <w:lvlJc w:val="left"/>
      <w:pPr>
        <w:ind w:left="3261" w:hanging="567"/>
      </w:pPr>
      <w:rPr>
        <w:rFonts w:hint="default"/>
      </w:rPr>
    </w:lvl>
    <w:lvl w:ilvl="5">
      <w:start w:val="1"/>
      <w:numFmt w:val="lowerRoman"/>
      <w:lvlText w:val="(%6)"/>
      <w:lvlJc w:val="left"/>
      <w:pPr>
        <w:ind w:left="3828" w:hanging="567"/>
      </w:pPr>
      <w:rPr>
        <w:rFonts w:hint="default"/>
      </w:rPr>
    </w:lvl>
    <w:lvl w:ilvl="6">
      <w:start w:val="1"/>
      <w:numFmt w:val="decimal"/>
      <w:lvlText w:val="%7."/>
      <w:lvlJc w:val="left"/>
      <w:pPr>
        <w:ind w:left="4395" w:hanging="567"/>
      </w:pPr>
      <w:rPr>
        <w:rFonts w:hint="default"/>
      </w:rPr>
    </w:lvl>
    <w:lvl w:ilvl="7">
      <w:start w:val="1"/>
      <w:numFmt w:val="lowerLetter"/>
      <w:lvlText w:val="%8."/>
      <w:lvlJc w:val="left"/>
      <w:pPr>
        <w:ind w:left="4962" w:hanging="567"/>
      </w:pPr>
      <w:rPr>
        <w:rFonts w:hint="default"/>
      </w:rPr>
    </w:lvl>
    <w:lvl w:ilvl="8">
      <w:start w:val="1"/>
      <w:numFmt w:val="lowerRoman"/>
      <w:lvlText w:val="%9."/>
      <w:lvlJc w:val="left"/>
      <w:pPr>
        <w:ind w:left="5529" w:hanging="567"/>
      </w:pPr>
      <w:rPr>
        <w:rFonts w:hint="default"/>
      </w:rPr>
    </w:lvl>
  </w:abstractNum>
  <w:abstractNum w:abstractNumId="5" w15:restartNumberingAfterBreak="0">
    <w:nsid w:val="255034B7"/>
    <w:multiLevelType w:val="multilevel"/>
    <w:tmpl w:val="03F66E6A"/>
    <w:lvl w:ilvl="0">
      <w:start w:val="1"/>
      <w:numFmt w:val="bullet"/>
      <w:lvlText w:val=""/>
      <w:lvlJc w:val="left"/>
      <w:pPr>
        <w:ind w:left="720" w:hanging="360"/>
      </w:pPr>
      <w:rPr>
        <w:rFonts w:ascii="Symbol" w:hAnsi="Symbol" w:hint="default"/>
        <w:color w:val="36424A" w:themeColor="text2"/>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7743DFB"/>
    <w:multiLevelType w:val="multilevel"/>
    <w:tmpl w:val="7A0CAD00"/>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851"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7" w15:restartNumberingAfterBreak="0">
    <w:nsid w:val="2B242DB0"/>
    <w:multiLevelType w:val="hybridMultilevel"/>
    <w:tmpl w:val="FE7EAD04"/>
    <w:lvl w:ilvl="0" w:tplc="7AEC2E56">
      <w:start w:val="1"/>
      <w:numFmt w:val="bullet"/>
      <w:lvlText w:val=""/>
      <w:lvlJc w:val="left"/>
      <w:pPr>
        <w:ind w:left="720" w:hanging="360"/>
      </w:pPr>
      <w:rPr>
        <w:rFonts w:ascii="Symbol" w:hAnsi="Symbol" w:hint="default"/>
        <w:color w:val="36424A" w:themeColor="text2"/>
      </w:rPr>
    </w:lvl>
    <w:lvl w:ilvl="1" w:tplc="D6F643EE">
      <w:start w:val="1"/>
      <w:numFmt w:val="bullet"/>
      <w:lvlText w:val="‐"/>
      <w:lvlJc w:val="left"/>
      <w:pPr>
        <w:ind w:left="1440" w:hanging="360"/>
      </w:pPr>
      <w:rPr>
        <w:rFonts w:ascii="Cambria" w:hAnsi="Cambria" w:hint="default"/>
        <w:color w:val="36424A"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9603CC"/>
    <w:multiLevelType w:val="hybridMultilevel"/>
    <w:tmpl w:val="1324D0AE"/>
    <w:lvl w:ilvl="0" w:tplc="D0780B68">
      <w:start w:val="1"/>
      <w:numFmt w:val="bullet"/>
      <w:lvlText w:val=""/>
      <w:lvlJc w:val="left"/>
      <w:pPr>
        <w:ind w:left="720" w:hanging="360"/>
      </w:pPr>
      <w:rPr>
        <w:rFonts w:ascii="Symbol" w:hAnsi="Symbol" w:hint="default"/>
        <w:color w:val="36424A" w:themeColor="text2"/>
      </w:rPr>
    </w:lvl>
    <w:lvl w:ilvl="1" w:tplc="6BE80622">
      <w:start w:val="1"/>
      <w:numFmt w:val="bullet"/>
      <w:lvlText w:val="-"/>
      <w:lvlJc w:val="left"/>
      <w:pPr>
        <w:ind w:left="1440" w:hanging="360"/>
      </w:pPr>
      <w:rPr>
        <w:rFonts w:ascii="Calibri" w:hAnsi="Calibri" w:hint="default"/>
        <w:color w:val="36424A" w:themeColor="text2"/>
      </w:rPr>
    </w:lvl>
    <w:lvl w:ilvl="2" w:tplc="493A8C84">
      <w:start w:val="1"/>
      <w:numFmt w:val="bullet"/>
      <w:lvlText w:val=""/>
      <w:lvlJc w:val="left"/>
      <w:pPr>
        <w:ind w:left="2160" w:hanging="360"/>
      </w:pPr>
      <w:rPr>
        <w:rFonts w:ascii="Symbol" w:hAnsi="Symbol" w:hint="default"/>
        <w:color w:val="36424A" w:themeColor="text2"/>
        <w:sz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875523"/>
    <w:multiLevelType w:val="hybridMultilevel"/>
    <w:tmpl w:val="F7B43E38"/>
    <w:lvl w:ilvl="0" w:tplc="5F107BF2">
      <w:numFmt w:val="bullet"/>
      <w:lvlText w:val="-"/>
      <w:lvlJc w:val="left"/>
      <w:pPr>
        <w:ind w:left="360" w:hanging="360"/>
      </w:pPr>
      <w:rPr>
        <w:rFonts w:ascii="Calibri" w:eastAsiaTheme="minorHAnsi" w:hAnsi="Calibri" w:cs="Calibri" w:hint="default"/>
        <w:color w:val="000000" w:themeColor="text1"/>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3BAB48E7"/>
    <w:multiLevelType w:val="hybridMultilevel"/>
    <w:tmpl w:val="2B4099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6EB5AFF"/>
    <w:multiLevelType w:val="hybridMultilevel"/>
    <w:tmpl w:val="7D7675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9B97372"/>
    <w:multiLevelType w:val="multilevel"/>
    <w:tmpl w:val="803297E0"/>
    <w:lvl w:ilvl="0">
      <w:start w:val="1"/>
      <w:numFmt w:val="decimal"/>
      <w:lvlText w:val="%1."/>
      <w:lvlJc w:val="left"/>
      <w:pPr>
        <w:tabs>
          <w:tab w:val="num" w:pos="2921"/>
        </w:tabs>
        <w:ind w:left="2921" w:hanging="794"/>
      </w:pPr>
      <w:rPr>
        <w:rFonts w:hint="default"/>
      </w:rPr>
    </w:lvl>
    <w:lvl w:ilvl="1">
      <w:start w:val="1"/>
      <w:numFmt w:val="decimal"/>
      <w:lvlRestart w:val="0"/>
      <w:lvlText w:val="%1.%2."/>
      <w:lvlJc w:val="left"/>
      <w:pPr>
        <w:ind w:left="792" w:hanging="792"/>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794"/>
        </w:tabs>
        <w:ind w:left="794" w:hanging="794"/>
      </w:pPr>
      <w:rPr>
        <w:rFonts w:hint="default"/>
      </w:rPr>
    </w:lvl>
    <w:lvl w:ilvl="4">
      <w:start w:val="1"/>
      <w:numFmt w:val="decimal"/>
      <w:pStyle w:val="Numbered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B216F70"/>
    <w:multiLevelType w:val="hybridMultilevel"/>
    <w:tmpl w:val="6F4C17DA"/>
    <w:lvl w:ilvl="0" w:tplc="525AE02E">
      <w:start w:val="1"/>
      <w:numFmt w:val="bullet"/>
      <w:lvlText w:val=""/>
      <w:lvlJc w:val="left"/>
      <w:pPr>
        <w:ind w:left="1004" w:hanging="360"/>
      </w:pPr>
      <w:rPr>
        <w:rFonts w:ascii="Symbol" w:hAnsi="Symbol" w:hint="default"/>
        <w:color w:val="36424A" w:themeColor="accent3"/>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E6E0996"/>
    <w:multiLevelType w:val="multilevel"/>
    <w:tmpl w:val="7B167C1A"/>
    <w:lvl w:ilvl="0">
      <w:start w:val="1"/>
      <w:numFmt w:val="bullet"/>
      <w:pStyle w:val="List-BulletLvl1"/>
      <w:lvlText w:val=""/>
      <w:lvlJc w:val="left"/>
      <w:pPr>
        <w:ind w:left="851" w:hanging="567"/>
      </w:pPr>
      <w:rPr>
        <w:rFonts w:ascii="Symbol" w:hAnsi="Symbol" w:hint="default"/>
        <w:color w:val="36424A" w:themeColor="text2"/>
        <w:sz w:val="22"/>
      </w:rPr>
    </w:lvl>
    <w:lvl w:ilvl="1">
      <w:start w:val="1"/>
      <w:numFmt w:val="bullet"/>
      <w:pStyle w:val="List-BulletLvl2"/>
      <w:lvlText w:val="-"/>
      <w:lvlJc w:val="left"/>
      <w:pPr>
        <w:ind w:left="1418" w:hanging="567"/>
      </w:pPr>
      <w:rPr>
        <w:rFonts w:ascii="Calibri" w:hAnsi="Calibri" w:hint="default"/>
        <w:color w:val="36424A" w:themeColor="text2"/>
        <w:sz w:val="24"/>
      </w:rPr>
    </w:lvl>
    <w:lvl w:ilvl="2">
      <w:start w:val="1"/>
      <w:numFmt w:val="bullet"/>
      <w:pStyle w:val="List-BulletLvl3"/>
      <w:lvlText w:val=""/>
      <w:lvlJc w:val="left"/>
      <w:pPr>
        <w:ind w:left="1985" w:hanging="567"/>
      </w:pPr>
      <w:rPr>
        <w:rFonts w:ascii="Symbol" w:hAnsi="Symbol" w:hint="default"/>
        <w:color w:val="36424A"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15" w15:restartNumberingAfterBreak="0">
    <w:nsid w:val="5AD27B66"/>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4182C63"/>
    <w:multiLevelType w:val="hybridMultilevel"/>
    <w:tmpl w:val="FEB656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44A4A3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65D1B0C"/>
    <w:multiLevelType w:val="multilevel"/>
    <w:tmpl w:val="03F66E6A"/>
    <w:lvl w:ilvl="0">
      <w:start w:val="1"/>
      <w:numFmt w:val="bullet"/>
      <w:lvlText w:val=""/>
      <w:lvlJc w:val="left"/>
      <w:pPr>
        <w:ind w:left="720" w:hanging="360"/>
      </w:pPr>
      <w:rPr>
        <w:rFonts w:ascii="Symbol" w:hAnsi="Symbol" w:hint="default"/>
        <w:color w:val="36424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95B776D"/>
    <w:multiLevelType w:val="hybridMultilevel"/>
    <w:tmpl w:val="638A0FF4"/>
    <w:lvl w:ilvl="0" w:tplc="C61CC438">
      <w:start w:val="1"/>
      <w:numFmt w:val="bullet"/>
      <w:pStyle w:val="ListBullet3"/>
      <w:lvlText w:val=""/>
      <w:lvlJc w:val="left"/>
      <w:pPr>
        <w:ind w:left="1920" w:hanging="360"/>
      </w:pPr>
      <w:rPr>
        <w:rFonts w:ascii="Symbol" w:hAnsi="Symbol" w:hint="default"/>
        <w:color w:val="36424A" w:themeColor="text2"/>
        <w:sz w:val="18"/>
      </w:rPr>
    </w:lvl>
    <w:lvl w:ilvl="1" w:tplc="42CCDA4C">
      <w:start w:val="1"/>
      <w:numFmt w:val="bullet"/>
      <w:lvlText w:val="o"/>
      <w:lvlJc w:val="left"/>
      <w:pPr>
        <w:ind w:left="2640" w:hanging="360"/>
      </w:pPr>
      <w:rPr>
        <w:rFonts w:ascii="Courier New" w:hAnsi="Courier New" w:cs="Courier New" w:hint="default"/>
      </w:rPr>
    </w:lvl>
    <w:lvl w:ilvl="2" w:tplc="DE422694">
      <w:start w:val="1"/>
      <w:numFmt w:val="bullet"/>
      <w:lvlText w:val="•"/>
      <w:lvlJc w:val="left"/>
      <w:pPr>
        <w:ind w:left="3360" w:hanging="360"/>
      </w:pPr>
      <w:rPr>
        <w:rFonts w:ascii="Cambria" w:hAnsi="Cambria" w:hint="default"/>
        <w:color w:val="36424A" w:themeColor="text2"/>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0" w15:restartNumberingAfterBreak="0">
    <w:nsid w:val="7A670BEC"/>
    <w:multiLevelType w:val="hybridMultilevel"/>
    <w:tmpl w:val="258239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12"/>
  </w:num>
  <w:num w:numId="5">
    <w:abstractNumId w:val="8"/>
  </w:num>
  <w:num w:numId="6">
    <w:abstractNumId w:val="19"/>
  </w:num>
  <w:num w:numId="7">
    <w:abstractNumId w:val="4"/>
  </w:num>
  <w:num w:numId="8">
    <w:abstractNumId w:val="5"/>
  </w:num>
  <w:num w:numId="9">
    <w:abstractNumId w:val="3"/>
  </w:num>
  <w:num w:numId="10">
    <w:abstractNumId w:val="18"/>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4"/>
  </w:num>
  <w:num w:numId="14">
    <w:abstractNumId w:val="15"/>
  </w:num>
  <w:num w:numId="15">
    <w:abstractNumId w:val="17"/>
  </w:num>
  <w:num w:numId="16">
    <w:abstractNumId w:val="1"/>
  </w:num>
  <w:num w:numId="17">
    <w:abstractNumId w:val="14"/>
  </w:num>
  <w:num w:numId="18">
    <w:abstractNumId w:val="11"/>
  </w:num>
  <w:num w:numId="19">
    <w:abstractNumId w:val="10"/>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6"/>
  </w:num>
  <w:num w:numId="23">
    <w:abstractNumId w:val="20"/>
  </w:num>
  <w:num w:numId="24">
    <w:abstractNumId w:val="9"/>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drawingGridHorizontalSpacing w:val="110"/>
  <w:displayHorizontalDrawingGridEvery w:val="2"/>
  <w:characterSpacingControl w:val="doNotCompress"/>
  <w:hdrShapeDefaults>
    <o:shapedefaults v:ext="edit" spidmax="2050" style="mso-position-horizontal:center;mso-position-horizontal-relative:page;mso-position-vertical-relative:page" fillcolor="none [671]" stroke="f">
      <v:fill color="none [671]" opacity=".75"/>
      <v:stroke on="f"/>
      <o:colormru v:ext="edit" colors="#a6b4be,#d2d9d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997"/>
    <w:rsid w:val="000002BE"/>
    <w:rsid w:val="000003A0"/>
    <w:rsid w:val="00000D88"/>
    <w:rsid w:val="00001721"/>
    <w:rsid w:val="000058C4"/>
    <w:rsid w:val="000068A5"/>
    <w:rsid w:val="00006F86"/>
    <w:rsid w:val="00007FC1"/>
    <w:rsid w:val="00012C5D"/>
    <w:rsid w:val="00016ADF"/>
    <w:rsid w:val="00017A93"/>
    <w:rsid w:val="00017CB3"/>
    <w:rsid w:val="00020075"/>
    <w:rsid w:val="00020849"/>
    <w:rsid w:val="00020F69"/>
    <w:rsid w:val="000224AB"/>
    <w:rsid w:val="0002451A"/>
    <w:rsid w:val="000251DB"/>
    <w:rsid w:val="00025514"/>
    <w:rsid w:val="00025622"/>
    <w:rsid w:val="00025C11"/>
    <w:rsid w:val="00025CC8"/>
    <w:rsid w:val="00025EFC"/>
    <w:rsid w:val="00025FAC"/>
    <w:rsid w:val="0002688A"/>
    <w:rsid w:val="00027E94"/>
    <w:rsid w:val="00030F54"/>
    <w:rsid w:val="0003129D"/>
    <w:rsid w:val="00034921"/>
    <w:rsid w:val="00035C2D"/>
    <w:rsid w:val="00036158"/>
    <w:rsid w:val="00037172"/>
    <w:rsid w:val="00040C2B"/>
    <w:rsid w:val="000429F7"/>
    <w:rsid w:val="00043A3F"/>
    <w:rsid w:val="000440F8"/>
    <w:rsid w:val="00044342"/>
    <w:rsid w:val="00044D3C"/>
    <w:rsid w:val="00044FC4"/>
    <w:rsid w:val="0004559D"/>
    <w:rsid w:val="00053A3D"/>
    <w:rsid w:val="0005400C"/>
    <w:rsid w:val="000543CC"/>
    <w:rsid w:val="0005451D"/>
    <w:rsid w:val="000545FE"/>
    <w:rsid w:val="00056C59"/>
    <w:rsid w:val="00057D94"/>
    <w:rsid w:val="00060F00"/>
    <w:rsid w:val="00061512"/>
    <w:rsid w:val="00063624"/>
    <w:rsid w:val="000637CF"/>
    <w:rsid w:val="00063F61"/>
    <w:rsid w:val="00063FE0"/>
    <w:rsid w:val="00065AA6"/>
    <w:rsid w:val="00070C4F"/>
    <w:rsid w:val="00071372"/>
    <w:rsid w:val="00071A56"/>
    <w:rsid w:val="00074916"/>
    <w:rsid w:val="00074CFC"/>
    <w:rsid w:val="00074FCB"/>
    <w:rsid w:val="00076336"/>
    <w:rsid w:val="000771EB"/>
    <w:rsid w:val="00077BBA"/>
    <w:rsid w:val="00077E20"/>
    <w:rsid w:val="00080723"/>
    <w:rsid w:val="00080A82"/>
    <w:rsid w:val="000838A9"/>
    <w:rsid w:val="00083D3D"/>
    <w:rsid w:val="0008432C"/>
    <w:rsid w:val="00084C28"/>
    <w:rsid w:val="00084CFA"/>
    <w:rsid w:val="00084F67"/>
    <w:rsid w:val="0008552D"/>
    <w:rsid w:val="0008596F"/>
    <w:rsid w:val="00085C8A"/>
    <w:rsid w:val="000869D1"/>
    <w:rsid w:val="00087F69"/>
    <w:rsid w:val="00091633"/>
    <w:rsid w:val="0009250A"/>
    <w:rsid w:val="00093A49"/>
    <w:rsid w:val="00093A8F"/>
    <w:rsid w:val="00094025"/>
    <w:rsid w:val="0009641C"/>
    <w:rsid w:val="000968A5"/>
    <w:rsid w:val="00096DC8"/>
    <w:rsid w:val="00097B82"/>
    <w:rsid w:val="000A010C"/>
    <w:rsid w:val="000A048B"/>
    <w:rsid w:val="000A0C9F"/>
    <w:rsid w:val="000A14E6"/>
    <w:rsid w:val="000A1A0A"/>
    <w:rsid w:val="000A22B3"/>
    <w:rsid w:val="000A555B"/>
    <w:rsid w:val="000A67F1"/>
    <w:rsid w:val="000A7D68"/>
    <w:rsid w:val="000A7ED2"/>
    <w:rsid w:val="000B1CB9"/>
    <w:rsid w:val="000B2111"/>
    <w:rsid w:val="000B2AFF"/>
    <w:rsid w:val="000B4721"/>
    <w:rsid w:val="000B6B08"/>
    <w:rsid w:val="000B7D83"/>
    <w:rsid w:val="000C054B"/>
    <w:rsid w:val="000C06B2"/>
    <w:rsid w:val="000C2111"/>
    <w:rsid w:val="000C3D0E"/>
    <w:rsid w:val="000C49DA"/>
    <w:rsid w:val="000C56F2"/>
    <w:rsid w:val="000C63A7"/>
    <w:rsid w:val="000C6D09"/>
    <w:rsid w:val="000D02CC"/>
    <w:rsid w:val="000D2067"/>
    <w:rsid w:val="000D2C16"/>
    <w:rsid w:val="000D3854"/>
    <w:rsid w:val="000D4BB5"/>
    <w:rsid w:val="000D547E"/>
    <w:rsid w:val="000D57A7"/>
    <w:rsid w:val="000D585D"/>
    <w:rsid w:val="000D6452"/>
    <w:rsid w:val="000E45D4"/>
    <w:rsid w:val="000E57AB"/>
    <w:rsid w:val="000E5EB5"/>
    <w:rsid w:val="000F053C"/>
    <w:rsid w:val="000F15F6"/>
    <w:rsid w:val="000F161C"/>
    <w:rsid w:val="000F550F"/>
    <w:rsid w:val="000F6EB1"/>
    <w:rsid w:val="000F785C"/>
    <w:rsid w:val="000F7DBA"/>
    <w:rsid w:val="001002FB"/>
    <w:rsid w:val="00100C8D"/>
    <w:rsid w:val="00102A42"/>
    <w:rsid w:val="001030F5"/>
    <w:rsid w:val="001031AE"/>
    <w:rsid w:val="00103E04"/>
    <w:rsid w:val="00104CEA"/>
    <w:rsid w:val="00104FFF"/>
    <w:rsid w:val="00105CD8"/>
    <w:rsid w:val="0010624E"/>
    <w:rsid w:val="00106AFA"/>
    <w:rsid w:val="00106B1D"/>
    <w:rsid w:val="00106F45"/>
    <w:rsid w:val="00107947"/>
    <w:rsid w:val="001115F6"/>
    <w:rsid w:val="00111723"/>
    <w:rsid w:val="0011219B"/>
    <w:rsid w:val="0011294A"/>
    <w:rsid w:val="001157B4"/>
    <w:rsid w:val="00116CC2"/>
    <w:rsid w:val="00117DC6"/>
    <w:rsid w:val="0012052C"/>
    <w:rsid w:val="001209E9"/>
    <w:rsid w:val="0012101E"/>
    <w:rsid w:val="00121FDE"/>
    <w:rsid w:val="00122E57"/>
    <w:rsid w:val="0012366C"/>
    <w:rsid w:val="00124B41"/>
    <w:rsid w:val="0012504C"/>
    <w:rsid w:val="00125FC7"/>
    <w:rsid w:val="0012650B"/>
    <w:rsid w:val="00127302"/>
    <w:rsid w:val="00127712"/>
    <w:rsid w:val="00127D4B"/>
    <w:rsid w:val="00130629"/>
    <w:rsid w:val="001308BC"/>
    <w:rsid w:val="001319A6"/>
    <w:rsid w:val="001325EC"/>
    <w:rsid w:val="00132CA5"/>
    <w:rsid w:val="0013490E"/>
    <w:rsid w:val="00134A62"/>
    <w:rsid w:val="001353AF"/>
    <w:rsid w:val="00135735"/>
    <w:rsid w:val="00135941"/>
    <w:rsid w:val="00135B32"/>
    <w:rsid w:val="00135BEE"/>
    <w:rsid w:val="00135D50"/>
    <w:rsid w:val="001361D5"/>
    <w:rsid w:val="001363D3"/>
    <w:rsid w:val="001367C5"/>
    <w:rsid w:val="00136D8E"/>
    <w:rsid w:val="0013732B"/>
    <w:rsid w:val="001377BD"/>
    <w:rsid w:val="00137E84"/>
    <w:rsid w:val="00137EA6"/>
    <w:rsid w:val="00140D89"/>
    <w:rsid w:val="00141C97"/>
    <w:rsid w:val="0014216E"/>
    <w:rsid w:val="001437E7"/>
    <w:rsid w:val="00143A27"/>
    <w:rsid w:val="00143DB2"/>
    <w:rsid w:val="00144107"/>
    <w:rsid w:val="0014462F"/>
    <w:rsid w:val="0014747F"/>
    <w:rsid w:val="001500AE"/>
    <w:rsid w:val="0015133B"/>
    <w:rsid w:val="001515BF"/>
    <w:rsid w:val="00153A60"/>
    <w:rsid w:val="00153D13"/>
    <w:rsid w:val="00155D2A"/>
    <w:rsid w:val="0016023A"/>
    <w:rsid w:val="0016137E"/>
    <w:rsid w:val="00162293"/>
    <w:rsid w:val="00162940"/>
    <w:rsid w:val="00163252"/>
    <w:rsid w:val="00166F1E"/>
    <w:rsid w:val="00170A80"/>
    <w:rsid w:val="00172488"/>
    <w:rsid w:val="001728AD"/>
    <w:rsid w:val="00172C6A"/>
    <w:rsid w:val="001730E7"/>
    <w:rsid w:val="00173581"/>
    <w:rsid w:val="00173834"/>
    <w:rsid w:val="0017401D"/>
    <w:rsid w:val="001758D9"/>
    <w:rsid w:val="00175A70"/>
    <w:rsid w:val="00175E4E"/>
    <w:rsid w:val="00175E83"/>
    <w:rsid w:val="001764BE"/>
    <w:rsid w:val="00176ABE"/>
    <w:rsid w:val="001773A5"/>
    <w:rsid w:val="00177F50"/>
    <w:rsid w:val="0018400A"/>
    <w:rsid w:val="0018456C"/>
    <w:rsid w:val="00185BF3"/>
    <w:rsid w:val="00187BF2"/>
    <w:rsid w:val="001901D0"/>
    <w:rsid w:val="001911CD"/>
    <w:rsid w:val="001919AD"/>
    <w:rsid w:val="001922DD"/>
    <w:rsid w:val="00192EB5"/>
    <w:rsid w:val="00193D5C"/>
    <w:rsid w:val="00194E78"/>
    <w:rsid w:val="00195068"/>
    <w:rsid w:val="00195551"/>
    <w:rsid w:val="0019589A"/>
    <w:rsid w:val="00196847"/>
    <w:rsid w:val="001A23CB"/>
    <w:rsid w:val="001A31CB"/>
    <w:rsid w:val="001A3822"/>
    <w:rsid w:val="001A3D44"/>
    <w:rsid w:val="001A4EAD"/>
    <w:rsid w:val="001A5295"/>
    <w:rsid w:val="001A57E6"/>
    <w:rsid w:val="001A6A00"/>
    <w:rsid w:val="001B04C9"/>
    <w:rsid w:val="001B16A7"/>
    <w:rsid w:val="001B2E4F"/>
    <w:rsid w:val="001B31EB"/>
    <w:rsid w:val="001B4473"/>
    <w:rsid w:val="001B48BD"/>
    <w:rsid w:val="001B4A85"/>
    <w:rsid w:val="001B4AF6"/>
    <w:rsid w:val="001B5248"/>
    <w:rsid w:val="001B6977"/>
    <w:rsid w:val="001B7DCD"/>
    <w:rsid w:val="001C3B58"/>
    <w:rsid w:val="001C3B9F"/>
    <w:rsid w:val="001C49A2"/>
    <w:rsid w:val="001C4C75"/>
    <w:rsid w:val="001C521B"/>
    <w:rsid w:val="001C6B24"/>
    <w:rsid w:val="001C781B"/>
    <w:rsid w:val="001D0827"/>
    <w:rsid w:val="001D1310"/>
    <w:rsid w:val="001D1525"/>
    <w:rsid w:val="001D17E0"/>
    <w:rsid w:val="001D206F"/>
    <w:rsid w:val="001D280F"/>
    <w:rsid w:val="001D4B9A"/>
    <w:rsid w:val="001D4F90"/>
    <w:rsid w:val="001D5D35"/>
    <w:rsid w:val="001E0A63"/>
    <w:rsid w:val="001F1847"/>
    <w:rsid w:val="001F18DB"/>
    <w:rsid w:val="001F1FA5"/>
    <w:rsid w:val="001F25E8"/>
    <w:rsid w:val="001F5220"/>
    <w:rsid w:val="001F6AC1"/>
    <w:rsid w:val="001F7EEB"/>
    <w:rsid w:val="00201A16"/>
    <w:rsid w:val="00202087"/>
    <w:rsid w:val="0020418D"/>
    <w:rsid w:val="002045F7"/>
    <w:rsid w:val="0020465C"/>
    <w:rsid w:val="00204BBC"/>
    <w:rsid w:val="002058D0"/>
    <w:rsid w:val="00206BB5"/>
    <w:rsid w:val="00206CB6"/>
    <w:rsid w:val="00211E9E"/>
    <w:rsid w:val="002123BC"/>
    <w:rsid w:val="00221D83"/>
    <w:rsid w:val="00222110"/>
    <w:rsid w:val="00222ACF"/>
    <w:rsid w:val="0022353D"/>
    <w:rsid w:val="0022387B"/>
    <w:rsid w:val="00223AEB"/>
    <w:rsid w:val="00223F37"/>
    <w:rsid w:val="00230515"/>
    <w:rsid w:val="002306E8"/>
    <w:rsid w:val="00230FAD"/>
    <w:rsid w:val="00231000"/>
    <w:rsid w:val="00232460"/>
    <w:rsid w:val="0023471F"/>
    <w:rsid w:val="00234833"/>
    <w:rsid w:val="002353E1"/>
    <w:rsid w:val="00237F7F"/>
    <w:rsid w:val="00242C49"/>
    <w:rsid w:val="00243404"/>
    <w:rsid w:val="00243CDA"/>
    <w:rsid w:val="002444D6"/>
    <w:rsid w:val="002450FC"/>
    <w:rsid w:val="0024555D"/>
    <w:rsid w:val="00250A27"/>
    <w:rsid w:val="00252087"/>
    <w:rsid w:val="0025286B"/>
    <w:rsid w:val="00253CFA"/>
    <w:rsid w:val="0025428D"/>
    <w:rsid w:val="0025445B"/>
    <w:rsid w:val="00255066"/>
    <w:rsid w:val="00255B73"/>
    <w:rsid w:val="0025607D"/>
    <w:rsid w:val="00256C4F"/>
    <w:rsid w:val="00256D16"/>
    <w:rsid w:val="0026018B"/>
    <w:rsid w:val="0026333A"/>
    <w:rsid w:val="00264BD4"/>
    <w:rsid w:val="00265893"/>
    <w:rsid w:val="00265F0C"/>
    <w:rsid w:val="002702E2"/>
    <w:rsid w:val="00270A40"/>
    <w:rsid w:val="00274D2E"/>
    <w:rsid w:val="00275458"/>
    <w:rsid w:val="00275695"/>
    <w:rsid w:val="00275D51"/>
    <w:rsid w:val="002767F5"/>
    <w:rsid w:val="00276CAB"/>
    <w:rsid w:val="00281740"/>
    <w:rsid w:val="00283685"/>
    <w:rsid w:val="002836DD"/>
    <w:rsid w:val="0028685F"/>
    <w:rsid w:val="00286B22"/>
    <w:rsid w:val="00290E8E"/>
    <w:rsid w:val="002921D2"/>
    <w:rsid w:val="002932A3"/>
    <w:rsid w:val="00293DAD"/>
    <w:rsid w:val="002952FE"/>
    <w:rsid w:val="002962DA"/>
    <w:rsid w:val="00296429"/>
    <w:rsid w:val="0029757A"/>
    <w:rsid w:val="00297622"/>
    <w:rsid w:val="002A0A8D"/>
    <w:rsid w:val="002A145A"/>
    <w:rsid w:val="002A1C7F"/>
    <w:rsid w:val="002A34D7"/>
    <w:rsid w:val="002A3857"/>
    <w:rsid w:val="002A3C2F"/>
    <w:rsid w:val="002A3DCF"/>
    <w:rsid w:val="002A55C3"/>
    <w:rsid w:val="002A56FE"/>
    <w:rsid w:val="002A5CAF"/>
    <w:rsid w:val="002A689F"/>
    <w:rsid w:val="002A70B2"/>
    <w:rsid w:val="002A7506"/>
    <w:rsid w:val="002A78C5"/>
    <w:rsid w:val="002B0F11"/>
    <w:rsid w:val="002B2BEA"/>
    <w:rsid w:val="002B386B"/>
    <w:rsid w:val="002B3A94"/>
    <w:rsid w:val="002B49D7"/>
    <w:rsid w:val="002B74B0"/>
    <w:rsid w:val="002B7B62"/>
    <w:rsid w:val="002C0A5C"/>
    <w:rsid w:val="002C24FC"/>
    <w:rsid w:val="002C2F3D"/>
    <w:rsid w:val="002C488C"/>
    <w:rsid w:val="002C4BD9"/>
    <w:rsid w:val="002C4DF7"/>
    <w:rsid w:val="002C52CB"/>
    <w:rsid w:val="002C56E1"/>
    <w:rsid w:val="002C6146"/>
    <w:rsid w:val="002D0268"/>
    <w:rsid w:val="002D0353"/>
    <w:rsid w:val="002D152A"/>
    <w:rsid w:val="002D1557"/>
    <w:rsid w:val="002D51E5"/>
    <w:rsid w:val="002D5A88"/>
    <w:rsid w:val="002D6590"/>
    <w:rsid w:val="002D666A"/>
    <w:rsid w:val="002D790B"/>
    <w:rsid w:val="002E058C"/>
    <w:rsid w:val="002E05A7"/>
    <w:rsid w:val="002E0E7F"/>
    <w:rsid w:val="002E1F53"/>
    <w:rsid w:val="002E21FE"/>
    <w:rsid w:val="002E4079"/>
    <w:rsid w:val="002E50C3"/>
    <w:rsid w:val="002E574E"/>
    <w:rsid w:val="002E5D51"/>
    <w:rsid w:val="002E652B"/>
    <w:rsid w:val="002E66F0"/>
    <w:rsid w:val="002E68EC"/>
    <w:rsid w:val="002F0B6E"/>
    <w:rsid w:val="002F1CFD"/>
    <w:rsid w:val="002F2178"/>
    <w:rsid w:val="002F21DD"/>
    <w:rsid w:val="002F285A"/>
    <w:rsid w:val="002F3AE5"/>
    <w:rsid w:val="002F3D3E"/>
    <w:rsid w:val="002F5791"/>
    <w:rsid w:val="002F5C39"/>
    <w:rsid w:val="002F6F07"/>
    <w:rsid w:val="002F7B2B"/>
    <w:rsid w:val="00300814"/>
    <w:rsid w:val="00300F79"/>
    <w:rsid w:val="00301EAC"/>
    <w:rsid w:val="003025CC"/>
    <w:rsid w:val="003028D5"/>
    <w:rsid w:val="00303075"/>
    <w:rsid w:val="00303FEC"/>
    <w:rsid w:val="003041A1"/>
    <w:rsid w:val="00305419"/>
    <w:rsid w:val="003057BF"/>
    <w:rsid w:val="00305941"/>
    <w:rsid w:val="00307C24"/>
    <w:rsid w:val="00310B9F"/>
    <w:rsid w:val="00310D47"/>
    <w:rsid w:val="00311A4B"/>
    <w:rsid w:val="0031510B"/>
    <w:rsid w:val="00315A29"/>
    <w:rsid w:val="003167DA"/>
    <w:rsid w:val="00321AD0"/>
    <w:rsid w:val="0032315C"/>
    <w:rsid w:val="003265FD"/>
    <w:rsid w:val="00326EED"/>
    <w:rsid w:val="00327107"/>
    <w:rsid w:val="00330181"/>
    <w:rsid w:val="0033060E"/>
    <w:rsid w:val="003314C8"/>
    <w:rsid w:val="00331BDC"/>
    <w:rsid w:val="00332B94"/>
    <w:rsid w:val="0033347D"/>
    <w:rsid w:val="00333B08"/>
    <w:rsid w:val="00333EB3"/>
    <w:rsid w:val="00334CA5"/>
    <w:rsid w:val="003359D9"/>
    <w:rsid w:val="00336B2A"/>
    <w:rsid w:val="00337E05"/>
    <w:rsid w:val="0034058A"/>
    <w:rsid w:val="00342A68"/>
    <w:rsid w:val="00345872"/>
    <w:rsid w:val="00345D8D"/>
    <w:rsid w:val="003460EA"/>
    <w:rsid w:val="00347841"/>
    <w:rsid w:val="0035033C"/>
    <w:rsid w:val="00350F00"/>
    <w:rsid w:val="003517C5"/>
    <w:rsid w:val="00351812"/>
    <w:rsid w:val="00352909"/>
    <w:rsid w:val="003567E8"/>
    <w:rsid w:val="003576E5"/>
    <w:rsid w:val="003603CE"/>
    <w:rsid w:val="00360E04"/>
    <w:rsid w:val="00361412"/>
    <w:rsid w:val="003633D6"/>
    <w:rsid w:val="00363BEF"/>
    <w:rsid w:val="00363DC7"/>
    <w:rsid w:val="0036449C"/>
    <w:rsid w:val="00364C3D"/>
    <w:rsid w:val="00366FCF"/>
    <w:rsid w:val="003678F9"/>
    <w:rsid w:val="00367D7B"/>
    <w:rsid w:val="00370232"/>
    <w:rsid w:val="00370756"/>
    <w:rsid w:val="0037129E"/>
    <w:rsid w:val="00371837"/>
    <w:rsid w:val="00372308"/>
    <w:rsid w:val="00372BBE"/>
    <w:rsid w:val="00372FD9"/>
    <w:rsid w:val="003738D7"/>
    <w:rsid w:val="00373EAE"/>
    <w:rsid w:val="00374071"/>
    <w:rsid w:val="003743F7"/>
    <w:rsid w:val="00374677"/>
    <w:rsid w:val="00374AD2"/>
    <w:rsid w:val="003754B0"/>
    <w:rsid w:val="003758E5"/>
    <w:rsid w:val="003761CF"/>
    <w:rsid w:val="0037778B"/>
    <w:rsid w:val="00377AAC"/>
    <w:rsid w:val="0038075D"/>
    <w:rsid w:val="00383D19"/>
    <w:rsid w:val="00385775"/>
    <w:rsid w:val="00385966"/>
    <w:rsid w:val="00385A03"/>
    <w:rsid w:val="00385EEB"/>
    <w:rsid w:val="0039224C"/>
    <w:rsid w:val="00392351"/>
    <w:rsid w:val="003932A7"/>
    <w:rsid w:val="00393B7F"/>
    <w:rsid w:val="003943EF"/>
    <w:rsid w:val="0039491F"/>
    <w:rsid w:val="003952B8"/>
    <w:rsid w:val="003971C5"/>
    <w:rsid w:val="003A00C9"/>
    <w:rsid w:val="003A06B7"/>
    <w:rsid w:val="003A0F43"/>
    <w:rsid w:val="003A23F3"/>
    <w:rsid w:val="003A366D"/>
    <w:rsid w:val="003A3762"/>
    <w:rsid w:val="003A4358"/>
    <w:rsid w:val="003A4548"/>
    <w:rsid w:val="003A4FE2"/>
    <w:rsid w:val="003A56D4"/>
    <w:rsid w:val="003B0D32"/>
    <w:rsid w:val="003B2727"/>
    <w:rsid w:val="003B3BB1"/>
    <w:rsid w:val="003B4039"/>
    <w:rsid w:val="003B49F5"/>
    <w:rsid w:val="003B6795"/>
    <w:rsid w:val="003B7683"/>
    <w:rsid w:val="003B77ED"/>
    <w:rsid w:val="003C00CB"/>
    <w:rsid w:val="003C0138"/>
    <w:rsid w:val="003C017E"/>
    <w:rsid w:val="003C0A0B"/>
    <w:rsid w:val="003C0B57"/>
    <w:rsid w:val="003C111C"/>
    <w:rsid w:val="003C19EE"/>
    <w:rsid w:val="003C3B26"/>
    <w:rsid w:val="003C4275"/>
    <w:rsid w:val="003C49CC"/>
    <w:rsid w:val="003C5121"/>
    <w:rsid w:val="003C5148"/>
    <w:rsid w:val="003C5645"/>
    <w:rsid w:val="003D04E2"/>
    <w:rsid w:val="003D0E27"/>
    <w:rsid w:val="003D2188"/>
    <w:rsid w:val="003D2278"/>
    <w:rsid w:val="003D29FF"/>
    <w:rsid w:val="003D3136"/>
    <w:rsid w:val="003D3444"/>
    <w:rsid w:val="003D52D9"/>
    <w:rsid w:val="003D5E0B"/>
    <w:rsid w:val="003E09C1"/>
    <w:rsid w:val="003E124B"/>
    <w:rsid w:val="003E163A"/>
    <w:rsid w:val="003E2CA6"/>
    <w:rsid w:val="003E4BF4"/>
    <w:rsid w:val="003E5AB3"/>
    <w:rsid w:val="003E674D"/>
    <w:rsid w:val="003E7A35"/>
    <w:rsid w:val="003F2D21"/>
    <w:rsid w:val="003F5959"/>
    <w:rsid w:val="003F7442"/>
    <w:rsid w:val="003F7C98"/>
    <w:rsid w:val="0040080F"/>
    <w:rsid w:val="00401A78"/>
    <w:rsid w:val="004029CD"/>
    <w:rsid w:val="00403200"/>
    <w:rsid w:val="0040400B"/>
    <w:rsid w:val="00404129"/>
    <w:rsid w:val="00404463"/>
    <w:rsid w:val="004046BF"/>
    <w:rsid w:val="004066EE"/>
    <w:rsid w:val="0041060D"/>
    <w:rsid w:val="0041104B"/>
    <w:rsid w:val="004116B1"/>
    <w:rsid w:val="00412865"/>
    <w:rsid w:val="004141FC"/>
    <w:rsid w:val="004151C3"/>
    <w:rsid w:val="00415D26"/>
    <w:rsid w:val="0041613E"/>
    <w:rsid w:val="00417F12"/>
    <w:rsid w:val="00420670"/>
    <w:rsid w:val="0042168B"/>
    <w:rsid w:val="004231C4"/>
    <w:rsid w:val="00424F41"/>
    <w:rsid w:val="004256B6"/>
    <w:rsid w:val="00426097"/>
    <w:rsid w:val="00426132"/>
    <w:rsid w:val="00427466"/>
    <w:rsid w:val="00430600"/>
    <w:rsid w:val="004310EB"/>
    <w:rsid w:val="00433265"/>
    <w:rsid w:val="00433A2E"/>
    <w:rsid w:val="00435DEC"/>
    <w:rsid w:val="0043636A"/>
    <w:rsid w:val="00436D46"/>
    <w:rsid w:val="004378EB"/>
    <w:rsid w:val="00440264"/>
    <w:rsid w:val="00440FCC"/>
    <w:rsid w:val="00442B43"/>
    <w:rsid w:val="00442B5B"/>
    <w:rsid w:val="00444B7C"/>
    <w:rsid w:val="00447056"/>
    <w:rsid w:val="00450172"/>
    <w:rsid w:val="004509A6"/>
    <w:rsid w:val="004514AD"/>
    <w:rsid w:val="00451B07"/>
    <w:rsid w:val="00451CA4"/>
    <w:rsid w:val="004527DE"/>
    <w:rsid w:val="00453470"/>
    <w:rsid w:val="004548E5"/>
    <w:rsid w:val="004549C5"/>
    <w:rsid w:val="00456EE8"/>
    <w:rsid w:val="004575A8"/>
    <w:rsid w:val="00457B0D"/>
    <w:rsid w:val="0046010D"/>
    <w:rsid w:val="00460127"/>
    <w:rsid w:val="00460269"/>
    <w:rsid w:val="004606E6"/>
    <w:rsid w:val="0046244A"/>
    <w:rsid w:val="0046296D"/>
    <w:rsid w:val="00463523"/>
    <w:rsid w:val="00463BD2"/>
    <w:rsid w:val="00464397"/>
    <w:rsid w:val="00467381"/>
    <w:rsid w:val="0047007F"/>
    <w:rsid w:val="00471746"/>
    <w:rsid w:val="00472549"/>
    <w:rsid w:val="004725B5"/>
    <w:rsid w:val="0047280C"/>
    <w:rsid w:val="004741F6"/>
    <w:rsid w:val="00475521"/>
    <w:rsid w:val="004756F3"/>
    <w:rsid w:val="0047667C"/>
    <w:rsid w:val="00476D0F"/>
    <w:rsid w:val="004771FB"/>
    <w:rsid w:val="00480CEC"/>
    <w:rsid w:val="00480DE9"/>
    <w:rsid w:val="00481BA4"/>
    <w:rsid w:val="00483525"/>
    <w:rsid w:val="00484696"/>
    <w:rsid w:val="004848AF"/>
    <w:rsid w:val="00484EC2"/>
    <w:rsid w:val="0048535A"/>
    <w:rsid w:val="0048774B"/>
    <w:rsid w:val="004910E2"/>
    <w:rsid w:val="00492B10"/>
    <w:rsid w:val="00492E74"/>
    <w:rsid w:val="00493657"/>
    <w:rsid w:val="00494230"/>
    <w:rsid w:val="00496507"/>
    <w:rsid w:val="004969C9"/>
    <w:rsid w:val="004A149C"/>
    <w:rsid w:val="004A221D"/>
    <w:rsid w:val="004A2330"/>
    <w:rsid w:val="004A3DAF"/>
    <w:rsid w:val="004A4B5D"/>
    <w:rsid w:val="004A5449"/>
    <w:rsid w:val="004A5F4D"/>
    <w:rsid w:val="004A7945"/>
    <w:rsid w:val="004B0284"/>
    <w:rsid w:val="004B0AF2"/>
    <w:rsid w:val="004B1D78"/>
    <w:rsid w:val="004B2442"/>
    <w:rsid w:val="004B2A7C"/>
    <w:rsid w:val="004B33CE"/>
    <w:rsid w:val="004B59F4"/>
    <w:rsid w:val="004B5E9B"/>
    <w:rsid w:val="004B64C0"/>
    <w:rsid w:val="004C00A5"/>
    <w:rsid w:val="004C1111"/>
    <w:rsid w:val="004C13AF"/>
    <w:rsid w:val="004C26A2"/>
    <w:rsid w:val="004C4A8D"/>
    <w:rsid w:val="004C4D0D"/>
    <w:rsid w:val="004C4E01"/>
    <w:rsid w:val="004C66B0"/>
    <w:rsid w:val="004C6B6B"/>
    <w:rsid w:val="004D02BF"/>
    <w:rsid w:val="004D0397"/>
    <w:rsid w:val="004D0654"/>
    <w:rsid w:val="004D23A9"/>
    <w:rsid w:val="004D2C8C"/>
    <w:rsid w:val="004D328A"/>
    <w:rsid w:val="004D3D31"/>
    <w:rsid w:val="004D447C"/>
    <w:rsid w:val="004D7035"/>
    <w:rsid w:val="004E00AE"/>
    <w:rsid w:val="004E0668"/>
    <w:rsid w:val="004E0E01"/>
    <w:rsid w:val="004E0F74"/>
    <w:rsid w:val="004E20F8"/>
    <w:rsid w:val="004E4466"/>
    <w:rsid w:val="004E4CF8"/>
    <w:rsid w:val="004E532B"/>
    <w:rsid w:val="004E57ED"/>
    <w:rsid w:val="004E61BE"/>
    <w:rsid w:val="004F0F9D"/>
    <w:rsid w:val="004F3250"/>
    <w:rsid w:val="004F41E6"/>
    <w:rsid w:val="004F46C7"/>
    <w:rsid w:val="004F533E"/>
    <w:rsid w:val="004F5C77"/>
    <w:rsid w:val="004F6D1A"/>
    <w:rsid w:val="004F7230"/>
    <w:rsid w:val="00502A2B"/>
    <w:rsid w:val="0050319C"/>
    <w:rsid w:val="00505430"/>
    <w:rsid w:val="00506989"/>
    <w:rsid w:val="005102F2"/>
    <w:rsid w:val="00512F0F"/>
    <w:rsid w:val="00513034"/>
    <w:rsid w:val="0051338A"/>
    <w:rsid w:val="00513395"/>
    <w:rsid w:val="00513F42"/>
    <w:rsid w:val="005146FE"/>
    <w:rsid w:val="00515593"/>
    <w:rsid w:val="00515F93"/>
    <w:rsid w:val="005173BA"/>
    <w:rsid w:val="00520897"/>
    <w:rsid w:val="00520FD5"/>
    <w:rsid w:val="00522A6A"/>
    <w:rsid w:val="00523871"/>
    <w:rsid w:val="0052444F"/>
    <w:rsid w:val="005259C5"/>
    <w:rsid w:val="0052685B"/>
    <w:rsid w:val="005270D5"/>
    <w:rsid w:val="00527BB2"/>
    <w:rsid w:val="00531A8B"/>
    <w:rsid w:val="00531F49"/>
    <w:rsid w:val="00535BCF"/>
    <w:rsid w:val="00537151"/>
    <w:rsid w:val="00537EE9"/>
    <w:rsid w:val="00537F1F"/>
    <w:rsid w:val="00540761"/>
    <w:rsid w:val="00541C01"/>
    <w:rsid w:val="00542564"/>
    <w:rsid w:val="005431A6"/>
    <w:rsid w:val="00543D60"/>
    <w:rsid w:val="00543FE6"/>
    <w:rsid w:val="00544077"/>
    <w:rsid w:val="00544C03"/>
    <w:rsid w:val="005452AF"/>
    <w:rsid w:val="005455E1"/>
    <w:rsid w:val="00547924"/>
    <w:rsid w:val="00551445"/>
    <w:rsid w:val="00551AC7"/>
    <w:rsid w:val="00552A26"/>
    <w:rsid w:val="00554A13"/>
    <w:rsid w:val="00555D3C"/>
    <w:rsid w:val="00555E25"/>
    <w:rsid w:val="00556C4E"/>
    <w:rsid w:val="00557BF9"/>
    <w:rsid w:val="00560F3B"/>
    <w:rsid w:val="005614DC"/>
    <w:rsid w:val="00561EFC"/>
    <w:rsid w:val="005627C3"/>
    <w:rsid w:val="00563462"/>
    <w:rsid w:val="00563E8F"/>
    <w:rsid w:val="00565674"/>
    <w:rsid w:val="0056584D"/>
    <w:rsid w:val="00565C77"/>
    <w:rsid w:val="0056657A"/>
    <w:rsid w:val="00567297"/>
    <w:rsid w:val="00567450"/>
    <w:rsid w:val="00570144"/>
    <w:rsid w:val="00571039"/>
    <w:rsid w:val="00572E50"/>
    <w:rsid w:val="00572ECF"/>
    <w:rsid w:val="005757CC"/>
    <w:rsid w:val="00576429"/>
    <w:rsid w:val="0057644B"/>
    <w:rsid w:val="00576B86"/>
    <w:rsid w:val="00580A2B"/>
    <w:rsid w:val="005817D2"/>
    <w:rsid w:val="005824AD"/>
    <w:rsid w:val="005839ED"/>
    <w:rsid w:val="00585185"/>
    <w:rsid w:val="005860DE"/>
    <w:rsid w:val="00586D7D"/>
    <w:rsid w:val="00587093"/>
    <w:rsid w:val="00587323"/>
    <w:rsid w:val="0058742F"/>
    <w:rsid w:val="005874BC"/>
    <w:rsid w:val="005875A2"/>
    <w:rsid w:val="0059141B"/>
    <w:rsid w:val="0059152E"/>
    <w:rsid w:val="00591774"/>
    <w:rsid w:val="00591AC8"/>
    <w:rsid w:val="00592914"/>
    <w:rsid w:val="00595248"/>
    <w:rsid w:val="005966E4"/>
    <w:rsid w:val="00596B38"/>
    <w:rsid w:val="005977A2"/>
    <w:rsid w:val="005979A1"/>
    <w:rsid w:val="005A07B4"/>
    <w:rsid w:val="005A0CBB"/>
    <w:rsid w:val="005A106E"/>
    <w:rsid w:val="005A17F0"/>
    <w:rsid w:val="005A3ACE"/>
    <w:rsid w:val="005A4085"/>
    <w:rsid w:val="005A5B01"/>
    <w:rsid w:val="005A5B65"/>
    <w:rsid w:val="005B06CE"/>
    <w:rsid w:val="005B1646"/>
    <w:rsid w:val="005B17A2"/>
    <w:rsid w:val="005B1D15"/>
    <w:rsid w:val="005B1F69"/>
    <w:rsid w:val="005B2E0E"/>
    <w:rsid w:val="005B53CF"/>
    <w:rsid w:val="005B5510"/>
    <w:rsid w:val="005B55FF"/>
    <w:rsid w:val="005B5BBC"/>
    <w:rsid w:val="005C24EB"/>
    <w:rsid w:val="005C3274"/>
    <w:rsid w:val="005C5B8E"/>
    <w:rsid w:val="005C5F1F"/>
    <w:rsid w:val="005C7123"/>
    <w:rsid w:val="005C7591"/>
    <w:rsid w:val="005D0B12"/>
    <w:rsid w:val="005D2A66"/>
    <w:rsid w:val="005D43E8"/>
    <w:rsid w:val="005D547F"/>
    <w:rsid w:val="005D5D14"/>
    <w:rsid w:val="005D78D0"/>
    <w:rsid w:val="005E019A"/>
    <w:rsid w:val="005E0F5D"/>
    <w:rsid w:val="005E1ACB"/>
    <w:rsid w:val="005E25DD"/>
    <w:rsid w:val="005E2EE2"/>
    <w:rsid w:val="005E2FFC"/>
    <w:rsid w:val="005E32D8"/>
    <w:rsid w:val="005E40FF"/>
    <w:rsid w:val="005E48FE"/>
    <w:rsid w:val="005E4A57"/>
    <w:rsid w:val="005F0601"/>
    <w:rsid w:val="005F06BC"/>
    <w:rsid w:val="005F44F6"/>
    <w:rsid w:val="005F49AF"/>
    <w:rsid w:val="005F5227"/>
    <w:rsid w:val="005F5359"/>
    <w:rsid w:val="005F69CB"/>
    <w:rsid w:val="005F723E"/>
    <w:rsid w:val="005F7948"/>
    <w:rsid w:val="005F7FAC"/>
    <w:rsid w:val="0060045E"/>
    <w:rsid w:val="00600547"/>
    <w:rsid w:val="0060069D"/>
    <w:rsid w:val="0060137C"/>
    <w:rsid w:val="00601E37"/>
    <w:rsid w:val="006037AA"/>
    <w:rsid w:val="00603F54"/>
    <w:rsid w:val="00607625"/>
    <w:rsid w:val="006077DC"/>
    <w:rsid w:val="00607EED"/>
    <w:rsid w:val="006114FF"/>
    <w:rsid w:val="00611905"/>
    <w:rsid w:val="00612764"/>
    <w:rsid w:val="006127D3"/>
    <w:rsid w:val="00612FBB"/>
    <w:rsid w:val="006146D5"/>
    <w:rsid w:val="0061481A"/>
    <w:rsid w:val="006159E3"/>
    <w:rsid w:val="00616FC2"/>
    <w:rsid w:val="00617931"/>
    <w:rsid w:val="00617FA1"/>
    <w:rsid w:val="00620758"/>
    <w:rsid w:val="00622706"/>
    <w:rsid w:val="006229E5"/>
    <w:rsid w:val="00623532"/>
    <w:rsid w:val="0062425E"/>
    <w:rsid w:val="00625005"/>
    <w:rsid w:val="00625462"/>
    <w:rsid w:val="00625B1D"/>
    <w:rsid w:val="00627D32"/>
    <w:rsid w:val="00630C71"/>
    <w:rsid w:val="00631E62"/>
    <w:rsid w:val="00633323"/>
    <w:rsid w:val="006339ED"/>
    <w:rsid w:val="00633CED"/>
    <w:rsid w:val="00633ECF"/>
    <w:rsid w:val="0063422D"/>
    <w:rsid w:val="00634775"/>
    <w:rsid w:val="00635206"/>
    <w:rsid w:val="006357EA"/>
    <w:rsid w:val="00635C09"/>
    <w:rsid w:val="00636331"/>
    <w:rsid w:val="00636402"/>
    <w:rsid w:val="00636631"/>
    <w:rsid w:val="00637509"/>
    <w:rsid w:val="0064100D"/>
    <w:rsid w:val="00641484"/>
    <w:rsid w:val="00641488"/>
    <w:rsid w:val="00641866"/>
    <w:rsid w:val="006430DC"/>
    <w:rsid w:val="00643EEC"/>
    <w:rsid w:val="00644D1E"/>
    <w:rsid w:val="00644FCB"/>
    <w:rsid w:val="00646218"/>
    <w:rsid w:val="00646805"/>
    <w:rsid w:val="006472CD"/>
    <w:rsid w:val="0064770C"/>
    <w:rsid w:val="006477A2"/>
    <w:rsid w:val="006502D3"/>
    <w:rsid w:val="00651388"/>
    <w:rsid w:val="00651B44"/>
    <w:rsid w:val="00652647"/>
    <w:rsid w:val="00652878"/>
    <w:rsid w:val="006528DC"/>
    <w:rsid w:val="00652CBF"/>
    <w:rsid w:val="00654C3D"/>
    <w:rsid w:val="00655BCE"/>
    <w:rsid w:val="006564DE"/>
    <w:rsid w:val="00656C05"/>
    <w:rsid w:val="006579F1"/>
    <w:rsid w:val="00657B93"/>
    <w:rsid w:val="00666365"/>
    <w:rsid w:val="0067015D"/>
    <w:rsid w:val="00670422"/>
    <w:rsid w:val="006712DA"/>
    <w:rsid w:val="00671DA7"/>
    <w:rsid w:val="00672860"/>
    <w:rsid w:val="00673126"/>
    <w:rsid w:val="00673464"/>
    <w:rsid w:val="006735EE"/>
    <w:rsid w:val="006742A6"/>
    <w:rsid w:val="00675A4A"/>
    <w:rsid w:val="00676355"/>
    <w:rsid w:val="00677396"/>
    <w:rsid w:val="0068332F"/>
    <w:rsid w:val="0068519A"/>
    <w:rsid w:val="00685E3F"/>
    <w:rsid w:val="00687235"/>
    <w:rsid w:val="00687710"/>
    <w:rsid w:val="006878FC"/>
    <w:rsid w:val="006935E0"/>
    <w:rsid w:val="00693CE8"/>
    <w:rsid w:val="00694C0E"/>
    <w:rsid w:val="0069569C"/>
    <w:rsid w:val="00695B73"/>
    <w:rsid w:val="006962E7"/>
    <w:rsid w:val="00696597"/>
    <w:rsid w:val="00697176"/>
    <w:rsid w:val="006976B8"/>
    <w:rsid w:val="006A05B7"/>
    <w:rsid w:val="006A1ACD"/>
    <w:rsid w:val="006A3C41"/>
    <w:rsid w:val="006A423C"/>
    <w:rsid w:val="006A4574"/>
    <w:rsid w:val="006A6214"/>
    <w:rsid w:val="006A627C"/>
    <w:rsid w:val="006A6421"/>
    <w:rsid w:val="006A7C71"/>
    <w:rsid w:val="006B000A"/>
    <w:rsid w:val="006B02A8"/>
    <w:rsid w:val="006B080B"/>
    <w:rsid w:val="006B148A"/>
    <w:rsid w:val="006B1763"/>
    <w:rsid w:val="006B2032"/>
    <w:rsid w:val="006B25B0"/>
    <w:rsid w:val="006B27BA"/>
    <w:rsid w:val="006B2BA9"/>
    <w:rsid w:val="006B4C79"/>
    <w:rsid w:val="006B5098"/>
    <w:rsid w:val="006B6698"/>
    <w:rsid w:val="006B75EE"/>
    <w:rsid w:val="006B7B75"/>
    <w:rsid w:val="006C2115"/>
    <w:rsid w:val="006C4849"/>
    <w:rsid w:val="006D0363"/>
    <w:rsid w:val="006D041A"/>
    <w:rsid w:val="006D194F"/>
    <w:rsid w:val="006D19DB"/>
    <w:rsid w:val="006D1EF4"/>
    <w:rsid w:val="006D2497"/>
    <w:rsid w:val="006D28E2"/>
    <w:rsid w:val="006D46A6"/>
    <w:rsid w:val="006D65A3"/>
    <w:rsid w:val="006D6F06"/>
    <w:rsid w:val="006D728C"/>
    <w:rsid w:val="006D7BB4"/>
    <w:rsid w:val="006E01D3"/>
    <w:rsid w:val="006E0799"/>
    <w:rsid w:val="006E0A52"/>
    <w:rsid w:val="006E1672"/>
    <w:rsid w:val="006E1E28"/>
    <w:rsid w:val="006E22E8"/>
    <w:rsid w:val="006E2780"/>
    <w:rsid w:val="006E38F7"/>
    <w:rsid w:val="006E3B04"/>
    <w:rsid w:val="006E593E"/>
    <w:rsid w:val="006E77B3"/>
    <w:rsid w:val="006E7A2D"/>
    <w:rsid w:val="006F0137"/>
    <w:rsid w:val="006F1129"/>
    <w:rsid w:val="006F2990"/>
    <w:rsid w:val="006F3BB8"/>
    <w:rsid w:val="006F572A"/>
    <w:rsid w:val="006F71F2"/>
    <w:rsid w:val="006F72D4"/>
    <w:rsid w:val="006F7830"/>
    <w:rsid w:val="00700063"/>
    <w:rsid w:val="0070289A"/>
    <w:rsid w:val="00703419"/>
    <w:rsid w:val="00703752"/>
    <w:rsid w:val="007066B8"/>
    <w:rsid w:val="007071AA"/>
    <w:rsid w:val="00707313"/>
    <w:rsid w:val="0071053B"/>
    <w:rsid w:val="00710C82"/>
    <w:rsid w:val="00711A03"/>
    <w:rsid w:val="00712B9E"/>
    <w:rsid w:val="00712E22"/>
    <w:rsid w:val="007141B2"/>
    <w:rsid w:val="00715B47"/>
    <w:rsid w:val="00715ED6"/>
    <w:rsid w:val="00715FB6"/>
    <w:rsid w:val="00716B23"/>
    <w:rsid w:val="00717150"/>
    <w:rsid w:val="00717AA0"/>
    <w:rsid w:val="00717DBF"/>
    <w:rsid w:val="00721CAA"/>
    <w:rsid w:val="00724798"/>
    <w:rsid w:val="00724CEA"/>
    <w:rsid w:val="007279D8"/>
    <w:rsid w:val="007301F8"/>
    <w:rsid w:val="00730969"/>
    <w:rsid w:val="00731BFE"/>
    <w:rsid w:val="00731E01"/>
    <w:rsid w:val="007325C1"/>
    <w:rsid w:val="0073276C"/>
    <w:rsid w:val="00734238"/>
    <w:rsid w:val="007345E9"/>
    <w:rsid w:val="0073471A"/>
    <w:rsid w:val="0073511F"/>
    <w:rsid w:val="00735140"/>
    <w:rsid w:val="00737B56"/>
    <w:rsid w:val="00737B80"/>
    <w:rsid w:val="00737B8B"/>
    <w:rsid w:val="00737C21"/>
    <w:rsid w:val="00737C4B"/>
    <w:rsid w:val="00740163"/>
    <w:rsid w:val="0074064F"/>
    <w:rsid w:val="00740F1F"/>
    <w:rsid w:val="0074242E"/>
    <w:rsid w:val="00742672"/>
    <w:rsid w:val="00745045"/>
    <w:rsid w:val="0074508D"/>
    <w:rsid w:val="0074737C"/>
    <w:rsid w:val="00747EB5"/>
    <w:rsid w:val="00750E3B"/>
    <w:rsid w:val="00752A17"/>
    <w:rsid w:val="00752E33"/>
    <w:rsid w:val="00753739"/>
    <w:rsid w:val="00754912"/>
    <w:rsid w:val="007555AE"/>
    <w:rsid w:val="00755A4F"/>
    <w:rsid w:val="00755BD5"/>
    <w:rsid w:val="00756545"/>
    <w:rsid w:val="00757077"/>
    <w:rsid w:val="00757A21"/>
    <w:rsid w:val="007608C6"/>
    <w:rsid w:val="0076124C"/>
    <w:rsid w:val="0076238C"/>
    <w:rsid w:val="00764552"/>
    <w:rsid w:val="007648FA"/>
    <w:rsid w:val="00764966"/>
    <w:rsid w:val="00764DB4"/>
    <w:rsid w:val="0076538B"/>
    <w:rsid w:val="0076553B"/>
    <w:rsid w:val="00765AE5"/>
    <w:rsid w:val="00767CC6"/>
    <w:rsid w:val="0077052C"/>
    <w:rsid w:val="007706F3"/>
    <w:rsid w:val="00770BF0"/>
    <w:rsid w:val="00776395"/>
    <w:rsid w:val="0077663F"/>
    <w:rsid w:val="00777F15"/>
    <w:rsid w:val="00780DBC"/>
    <w:rsid w:val="007821C8"/>
    <w:rsid w:val="00782715"/>
    <w:rsid w:val="00783323"/>
    <w:rsid w:val="00783A7E"/>
    <w:rsid w:val="00783BD7"/>
    <w:rsid w:val="0078449B"/>
    <w:rsid w:val="007919FF"/>
    <w:rsid w:val="00791AF5"/>
    <w:rsid w:val="00792320"/>
    <w:rsid w:val="00793A5D"/>
    <w:rsid w:val="007944D6"/>
    <w:rsid w:val="007963C5"/>
    <w:rsid w:val="0079658A"/>
    <w:rsid w:val="00796A57"/>
    <w:rsid w:val="00797EE7"/>
    <w:rsid w:val="007A0C8A"/>
    <w:rsid w:val="007A1982"/>
    <w:rsid w:val="007A201B"/>
    <w:rsid w:val="007A210F"/>
    <w:rsid w:val="007A2126"/>
    <w:rsid w:val="007A2A21"/>
    <w:rsid w:val="007A44C5"/>
    <w:rsid w:val="007A4C71"/>
    <w:rsid w:val="007A5162"/>
    <w:rsid w:val="007A5E84"/>
    <w:rsid w:val="007A6699"/>
    <w:rsid w:val="007B07CB"/>
    <w:rsid w:val="007B0E38"/>
    <w:rsid w:val="007B0EED"/>
    <w:rsid w:val="007B129F"/>
    <w:rsid w:val="007B1FF5"/>
    <w:rsid w:val="007B204B"/>
    <w:rsid w:val="007B26C0"/>
    <w:rsid w:val="007B2821"/>
    <w:rsid w:val="007B356F"/>
    <w:rsid w:val="007B42AA"/>
    <w:rsid w:val="007B4F51"/>
    <w:rsid w:val="007B5B97"/>
    <w:rsid w:val="007B5C39"/>
    <w:rsid w:val="007B6657"/>
    <w:rsid w:val="007B6832"/>
    <w:rsid w:val="007C10DB"/>
    <w:rsid w:val="007C17BE"/>
    <w:rsid w:val="007C1839"/>
    <w:rsid w:val="007C1BFD"/>
    <w:rsid w:val="007C242F"/>
    <w:rsid w:val="007C3703"/>
    <w:rsid w:val="007C37C4"/>
    <w:rsid w:val="007C40A3"/>
    <w:rsid w:val="007C63FA"/>
    <w:rsid w:val="007C76C4"/>
    <w:rsid w:val="007D2290"/>
    <w:rsid w:val="007D2B1F"/>
    <w:rsid w:val="007D31AA"/>
    <w:rsid w:val="007D5018"/>
    <w:rsid w:val="007D5510"/>
    <w:rsid w:val="007D5E76"/>
    <w:rsid w:val="007E1E66"/>
    <w:rsid w:val="007E42A2"/>
    <w:rsid w:val="007E4824"/>
    <w:rsid w:val="007E5122"/>
    <w:rsid w:val="007E5805"/>
    <w:rsid w:val="007E730B"/>
    <w:rsid w:val="007F0229"/>
    <w:rsid w:val="007F1165"/>
    <w:rsid w:val="007F212F"/>
    <w:rsid w:val="007F2375"/>
    <w:rsid w:val="007F2820"/>
    <w:rsid w:val="007F2EAD"/>
    <w:rsid w:val="007F34CD"/>
    <w:rsid w:val="007F4A50"/>
    <w:rsid w:val="007F4BC3"/>
    <w:rsid w:val="007F5349"/>
    <w:rsid w:val="007F7034"/>
    <w:rsid w:val="007F7270"/>
    <w:rsid w:val="007F7BAC"/>
    <w:rsid w:val="00803B9B"/>
    <w:rsid w:val="00803F52"/>
    <w:rsid w:val="00804A5D"/>
    <w:rsid w:val="00805AE7"/>
    <w:rsid w:val="008066E8"/>
    <w:rsid w:val="00806AE5"/>
    <w:rsid w:val="00810281"/>
    <w:rsid w:val="00810DCF"/>
    <w:rsid w:val="00810EDD"/>
    <w:rsid w:val="00810FED"/>
    <w:rsid w:val="0081174B"/>
    <w:rsid w:val="00811EB9"/>
    <w:rsid w:val="00812287"/>
    <w:rsid w:val="00812A1D"/>
    <w:rsid w:val="00812BCD"/>
    <w:rsid w:val="008137D2"/>
    <w:rsid w:val="008138D0"/>
    <w:rsid w:val="00813D11"/>
    <w:rsid w:val="008156CE"/>
    <w:rsid w:val="00817C39"/>
    <w:rsid w:val="00817D4F"/>
    <w:rsid w:val="00822CAC"/>
    <w:rsid w:val="00822D12"/>
    <w:rsid w:val="00822FC9"/>
    <w:rsid w:val="0082469D"/>
    <w:rsid w:val="008257B5"/>
    <w:rsid w:val="00825F45"/>
    <w:rsid w:val="008260C1"/>
    <w:rsid w:val="00826EC6"/>
    <w:rsid w:val="00826FF2"/>
    <w:rsid w:val="00827251"/>
    <w:rsid w:val="0082735C"/>
    <w:rsid w:val="0082782B"/>
    <w:rsid w:val="00827CEE"/>
    <w:rsid w:val="00830846"/>
    <w:rsid w:val="0083086E"/>
    <w:rsid w:val="00830CF5"/>
    <w:rsid w:val="00831857"/>
    <w:rsid w:val="0083402D"/>
    <w:rsid w:val="00835451"/>
    <w:rsid w:val="00835DB4"/>
    <w:rsid w:val="00835F88"/>
    <w:rsid w:val="008375C0"/>
    <w:rsid w:val="00840798"/>
    <w:rsid w:val="0084124E"/>
    <w:rsid w:val="0084136E"/>
    <w:rsid w:val="00841C84"/>
    <w:rsid w:val="008439F1"/>
    <w:rsid w:val="008442AE"/>
    <w:rsid w:val="00845CF4"/>
    <w:rsid w:val="0084747E"/>
    <w:rsid w:val="008477DE"/>
    <w:rsid w:val="00850649"/>
    <w:rsid w:val="00851636"/>
    <w:rsid w:val="008516C3"/>
    <w:rsid w:val="008521B8"/>
    <w:rsid w:val="00853CFA"/>
    <w:rsid w:val="00854A0E"/>
    <w:rsid w:val="00855FDD"/>
    <w:rsid w:val="00856A0B"/>
    <w:rsid w:val="00856CF0"/>
    <w:rsid w:val="008570ED"/>
    <w:rsid w:val="008576E0"/>
    <w:rsid w:val="008604AF"/>
    <w:rsid w:val="00863B56"/>
    <w:rsid w:val="008640D9"/>
    <w:rsid w:val="00865310"/>
    <w:rsid w:val="008654B9"/>
    <w:rsid w:val="00865D75"/>
    <w:rsid w:val="00866355"/>
    <w:rsid w:val="00866A4A"/>
    <w:rsid w:val="0086733D"/>
    <w:rsid w:val="00867648"/>
    <w:rsid w:val="0086795C"/>
    <w:rsid w:val="00871ABE"/>
    <w:rsid w:val="00872871"/>
    <w:rsid w:val="008733A3"/>
    <w:rsid w:val="00873E96"/>
    <w:rsid w:val="0087506A"/>
    <w:rsid w:val="00875A22"/>
    <w:rsid w:val="008761E2"/>
    <w:rsid w:val="00877B3B"/>
    <w:rsid w:val="0088001F"/>
    <w:rsid w:val="00880414"/>
    <w:rsid w:val="0088064A"/>
    <w:rsid w:val="00880777"/>
    <w:rsid w:val="00880BD4"/>
    <w:rsid w:val="00880DCC"/>
    <w:rsid w:val="00880E9E"/>
    <w:rsid w:val="00882470"/>
    <w:rsid w:val="008829FD"/>
    <w:rsid w:val="00882AE7"/>
    <w:rsid w:val="00883C87"/>
    <w:rsid w:val="00884183"/>
    <w:rsid w:val="00884AF6"/>
    <w:rsid w:val="00885D6D"/>
    <w:rsid w:val="00886385"/>
    <w:rsid w:val="00887804"/>
    <w:rsid w:val="00890E54"/>
    <w:rsid w:val="0089155C"/>
    <w:rsid w:val="00893E46"/>
    <w:rsid w:val="008940E7"/>
    <w:rsid w:val="0089572A"/>
    <w:rsid w:val="00895A59"/>
    <w:rsid w:val="00895DF9"/>
    <w:rsid w:val="00896966"/>
    <w:rsid w:val="00897547"/>
    <w:rsid w:val="008A0930"/>
    <w:rsid w:val="008A16D1"/>
    <w:rsid w:val="008A35FA"/>
    <w:rsid w:val="008A630D"/>
    <w:rsid w:val="008A6FEA"/>
    <w:rsid w:val="008B12CE"/>
    <w:rsid w:val="008B164A"/>
    <w:rsid w:val="008B1E48"/>
    <w:rsid w:val="008B3CD8"/>
    <w:rsid w:val="008B43D5"/>
    <w:rsid w:val="008B45A7"/>
    <w:rsid w:val="008B4BAF"/>
    <w:rsid w:val="008B51B5"/>
    <w:rsid w:val="008C0B0F"/>
    <w:rsid w:val="008C0CC5"/>
    <w:rsid w:val="008C1B69"/>
    <w:rsid w:val="008C462D"/>
    <w:rsid w:val="008C4A6A"/>
    <w:rsid w:val="008C4C50"/>
    <w:rsid w:val="008D0732"/>
    <w:rsid w:val="008D2634"/>
    <w:rsid w:val="008D32C9"/>
    <w:rsid w:val="008D3933"/>
    <w:rsid w:val="008D3CFB"/>
    <w:rsid w:val="008D440E"/>
    <w:rsid w:val="008D56D8"/>
    <w:rsid w:val="008D5C3D"/>
    <w:rsid w:val="008D6A45"/>
    <w:rsid w:val="008D7D44"/>
    <w:rsid w:val="008E1CFB"/>
    <w:rsid w:val="008E5597"/>
    <w:rsid w:val="008E560C"/>
    <w:rsid w:val="008E584C"/>
    <w:rsid w:val="008E7009"/>
    <w:rsid w:val="008E72F7"/>
    <w:rsid w:val="008F0BEF"/>
    <w:rsid w:val="008F14B4"/>
    <w:rsid w:val="008F265A"/>
    <w:rsid w:val="008F2A65"/>
    <w:rsid w:val="008F49C9"/>
    <w:rsid w:val="008F4D14"/>
    <w:rsid w:val="008F5097"/>
    <w:rsid w:val="008F565B"/>
    <w:rsid w:val="008F64F8"/>
    <w:rsid w:val="008F6804"/>
    <w:rsid w:val="008F6CDB"/>
    <w:rsid w:val="008F718A"/>
    <w:rsid w:val="008F7E2B"/>
    <w:rsid w:val="008F7EF2"/>
    <w:rsid w:val="0090005D"/>
    <w:rsid w:val="00900165"/>
    <w:rsid w:val="009018FF"/>
    <w:rsid w:val="00901934"/>
    <w:rsid w:val="00902AEC"/>
    <w:rsid w:val="009053DC"/>
    <w:rsid w:val="009054B6"/>
    <w:rsid w:val="00906751"/>
    <w:rsid w:val="009068AB"/>
    <w:rsid w:val="0090729F"/>
    <w:rsid w:val="00910DB0"/>
    <w:rsid w:val="00912F91"/>
    <w:rsid w:val="009136AF"/>
    <w:rsid w:val="009138C1"/>
    <w:rsid w:val="0091393B"/>
    <w:rsid w:val="00914757"/>
    <w:rsid w:val="00915055"/>
    <w:rsid w:val="00915257"/>
    <w:rsid w:val="0091765D"/>
    <w:rsid w:val="00921E50"/>
    <w:rsid w:val="009237B8"/>
    <w:rsid w:val="009244D9"/>
    <w:rsid w:val="009278BD"/>
    <w:rsid w:val="00930283"/>
    <w:rsid w:val="00931D5A"/>
    <w:rsid w:val="0093269F"/>
    <w:rsid w:val="009346FC"/>
    <w:rsid w:val="009347A7"/>
    <w:rsid w:val="00936FCF"/>
    <w:rsid w:val="009374E3"/>
    <w:rsid w:val="00937B2C"/>
    <w:rsid w:val="00940D29"/>
    <w:rsid w:val="00941C49"/>
    <w:rsid w:val="00941E10"/>
    <w:rsid w:val="00942A14"/>
    <w:rsid w:val="00944DA5"/>
    <w:rsid w:val="009450D6"/>
    <w:rsid w:val="009456A0"/>
    <w:rsid w:val="00945E23"/>
    <w:rsid w:val="00946114"/>
    <w:rsid w:val="00946AAF"/>
    <w:rsid w:val="00947D49"/>
    <w:rsid w:val="00950304"/>
    <w:rsid w:val="0095372D"/>
    <w:rsid w:val="00953A66"/>
    <w:rsid w:val="00953D07"/>
    <w:rsid w:val="00954890"/>
    <w:rsid w:val="0095602C"/>
    <w:rsid w:val="00957380"/>
    <w:rsid w:val="00961E9A"/>
    <w:rsid w:val="00962DF8"/>
    <w:rsid w:val="009644A8"/>
    <w:rsid w:val="009662BC"/>
    <w:rsid w:val="00966B99"/>
    <w:rsid w:val="009673CD"/>
    <w:rsid w:val="00970B46"/>
    <w:rsid w:val="009717EE"/>
    <w:rsid w:val="0097250D"/>
    <w:rsid w:val="00974FDA"/>
    <w:rsid w:val="00975377"/>
    <w:rsid w:val="009757BF"/>
    <w:rsid w:val="00976921"/>
    <w:rsid w:val="00976C48"/>
    <w:rsid w:val="00980FC1"/>
    <w:rsid w:val="009811B0"/>
    <w:rsid w:val="00982584"/>
    <w:rsid w:val="00982AC4"/>
    <w:rsid w:val="00983091"/>
    <w:rsid w:val="00983E25"/>
    <w:rsid w:val="009844D6"/>
    <w:rsid w:val="00984D76"/>
    <w:rsid w:val="00984FD5"/>
    <w:rsid w:val="00986C48"/>
    <w:rsid w:val="00987CC7"/>
    <w:rsid w:val="00987E3F"/>
    <w:rsid w:val="00990C29"/>
    <w:rsid w:val="009913DE"/>
    <w:rsid w:val="00994284"/>
    <w:rsid w:val="00994387"/>
    <w:rsid w:val="0099554C"/>
    <w:rsid w:val="009957CE"/>
    <w:rsid w:val="00996646"/>
    <w:rsid w:val="00996B3E"/>
    <w:rsid w:val="009976DD"/>
    <w:rsid w:val="00997F0C"/>
    <w:rsid w:val="009A0EC0"/>
    <w:rsid w:val="009A278E"/>
    <w:rsid w:val="009A2ED4"/>
    <w:rsid w:val="009A34D3"/>
    <w:rsid w:val="009A3756"/>
    <w:rsid w:val="009A49A8"/>
    <w:rsid w:val="009A5632"/>
    <w:rsid w:val="009A60E4"/>
    <w:rsid w:val="009A61A1"/>
    <w:rsid w:val="009A637C"/>
    <w:rsid w:val="009A6CA6"/>
    <w:rsid w:val="009A6F6C"/>
    <w:rsid w:val="009A7539"/>
    <w:rsid w:val="009B07A2"/>
    <w:rsid w:val="009B4BA8"/>
    <w:rsid w:val="009B4F3D"/>
    <w:rsid w:val="009B6904"/>
    <w:rsid w:val="009B6C9C"/>
    <w:rsid w:val="009C036F"/>
    <w:rsid w:val="009C0CC9"/>
    <w:rsid w:val="009C1E7B"/>
    <w:rsid w:val="009C202B"/>
    <w:rsid w:val="009C2332"/>
    <w:rsid w:val="009C27BA"/>
    <w:rsid w:val="009C2D1D"/>
    <w:rsid w:val="009C32FC"/>
    <w:rsid w:val="009C3A1D"/>
    <w:rsid w:val="009C5033"/>
    <w:rsid w:val="009C504C"/>
    <w:rsid w:val="009C5706"/>
    <w:rsid w:val="009C583C"/>
    <w:rsid w:val="009C5E6F"/>
    <w:rsid w:val="009D06CD"/>
    <w:rsid w:val="009D29D6"/>
    <w:rsid w:val="009D31CF"/>
    <w:rsid w:val="009D3A75"/>
    <w:rsid w:val="009D3C28"/>
    <w:rsid w:val="009D3C2D"/>
    <w:rsid w:val="009D5F8B"/>
    <w:rsid w:val="009D66D6"/>
    <w:rsid w:val="009D7444"/>
    <w:rsid w:val="009D7DBF"/>
    <w:rsid w:val="009E066A"/>
    <w:rsid w:val="009E19BB"/>
    <w:rsid w:val="009E3615"/>
    <w:rsid w:val="009E41BF"/>
    <w:rsid w:val="009E69A9"/>
    <w:rsid w:val="009E71CB"/>
    <w:rsid w:val="009E7695"/>
    <w:rsid w:val="009E76A1"/>
    <w:rsid w:val="009E7EED"/>
    <w:rsid w:val="009F168C"/>
    <w:rsid w:val="009F2105"/>
    <w:rsid w:val="009F297F"/>
    <w:rsid w:val="009F37B7"/>
    <w:rsid w:val="009F439B"/>
    <w:rsid w:val="009F487A"/>
    <w:rsid w:val="009F590B"/>
    <w:rsid w:val="009F63D6"/>
    <w:rsid w:val="009F6FDA"/>
    <w:rsid w:val="00A01E41"/>
    <w:rsid w:val="00A02534"/>
    <w:rsid w:val="00A03956"/>
    <w:rsid w:val="00A03B6D"/>
    <w:rsid w:val="00A0433B"/>
    <w:rsid w:val="00A055D9"/>
    <w:rsid w:val="00A10108"/>
    <w:rsid w:val="00A109E7"/>
    <w:rsid w:val="00A10C93"/>
    <w:rsid w:val="00A10E8A"/>
    <w:rsid w:val="00A132F6"/>
    <w:rsid w:val="00A141FB"/>
    <w:rsid w:val="00A15D2E"/>
    <w:rsid w:val="00A162D1"/>
    <w:rsid w:val="00A175E1"/>
    <w:rsid w:val="00A203A4"/>
    <w:rsid w:val="00A24183"/>
    <w:rsid w:val="00A24460"/>
    <w:rsid w:val="00A259AE"/>
    <w:rsid w:val="00A25DF0"/>
    <w:rsid w:val="00A26007"/>
    <w:rsid w:val="00A263BE"/>
    <w:rsid w:val="00A2650D"/>
    <w:rsid w:val="00A275E6"/>
    <w:rsid w:val="00A305FD"/>
    <w:rsid w:val="00A30F4C"/>
    <w:rsid w:val="00A3121C"/>
    <w:rsid w:val="00A31521"/>
    <w:rsid w:val="00A31B5D"/>
    <w:rsid w:val="00A31E2D"/>
    <w:rsid w:val="00A34449"/>
    <w:rsid w:val="00A3515D"/>
    <w:rsid w:val="00A3574A"/>
    <w:rsid w:val="00A35CA3"/>
    <w:rsid w:val="00A35CFE"/>
    <w:rsid w:val="00A36690"/>
    <w:rsid w:val="00A366D8"/>
    <w:rsid w:val="00A37DF3"/>
    <w:rsid w:val="00A40356"/>
    <w:rsid w:val="00A41790"/>
    <w:rsid w:val="00A43C8B"/>
    <w:rsid w:val="00A445B8"/>
    <w:rsid w:val="00A4565B"/>
    <w:rsid w:val="00A45DEA"/>
    <w:rsid w:val="00A474AF"/>
    <w:rsid w:val="00A50200"/>
    <w:rsid w:val="00A53295"/>
    <w:rsid w:val="00A53E1E"/>
    <w:rsid w:val="00A53EB5"/>
    <w:rsid w:val="00A54D9D"/>
    <w:rsid w:val="00A5727A"/>
    <w:rsid w:val="00A574D7"/>
    <w:rsid w:val="00A60C15"/>
    <w:rsid w:val="00A60C1C"/>
    <w:rsid w:val="00A60FFA"/>
    <w:rsid w:val="00A61F44"/>
    <w:rsid w:val="00A6281B"/>
    <w:rsid w:val="00A633CC"/>
    <w:rsid w:val="00A64E30"/>
    <w:rsid w:val="00A6557B"/>
    <w:rsid w:val="00A65753"/>
    <w:rsid w:val="00A67521"/>
    <w:rsid w:val="00A70FDA"/>
    <w:rsid w:val="00A74179"/>
    <w:rsid w:val="00A7494A"/>
    <w:rsid w:val="00A755D7"/>
    <w:rsid w:val="00A75D76"/>
    <w:rsid w:val="00A75D83"/>
    <w:rsid w:val="00A767D1"/>
    <w:rsid w:val="00A7695A"/>
    <w:rsid w:val="00A76F10"/>
    <w:rsid w:val="00A81AD0"/>
    <w:rsid w:val="00A825ED"/>
    <w:rsid w:val="00A82619"/>
    <w:rsid w:val="00A82975"/>
    <w:rsid w:val="00A82C26"/>
    <w:rsid w:val="00A84300"/>
    <w:rsid w:val="00A8431D"/>
    <w:rsid w:val="00A846D5"/>
    <w:rsid w:val="00A8672A"/>
    <w:rsid w:val="00A90625"/>
    <w:rsid w:val="00A92B20"/>
    <w:rsid w:val="00A935EB"/>
    <w:rsid w:val="00A960EB"/>
    <w:rsid w:val="00A9723C"/>
    <w:rsid w:val="00AA13F2"/>
    <w:rsid w:val="00AA1E38"/>
    <w:rsid w:val="00AA236B"/>
    <w:rsid w:val="00AA24AF"/>
    <w:rsid w:val="00AA32D4"/>
    <w:rsid w:val="00AA38C7"/>
    <w:rsid w:val="00AA48CF"/>
    <w:rsid w:val="00AA4F8C"/>
    <w:rsid w:val="00AA528A"/>
    <w:rsid w:val="00AA5E71"/>
    <w:rsid w:val="00AA664F"/>
    <w:rsid w:val="00AA6686"/>
    <w:rsid w:val="00AB03D2"/>
    <w:rsid w:val="00AB0E80"/>
    <w:rsid w:val="00AB121B"/>
    <w:rsid w:val="00AB1671"/>
    <w:rsid w:val="00AB24BB"/>
    <w:rsid w:val="00AB3AA4"/>
    <w:rsid w:val="00AB4163"/>
    <w:rsid w:val="00AB4CCB"/>
    <w:rsid w:val="00AB5764"/>
    <w:rsid w:val="00AB6F91"/>
    <w:rsid w:val="00AB7177"/>
    <w:rsid w:val="00AC0C3C"/>
    <w:rsid w:val="00AC172E"/>
    <w:rsid w:val="00AC2155"/>
    <w:rsid w:val="00AC29F8"/>
    <w:rsid w:val="00AC2CC5"/>
    <w:rsid w:val="00AC42BC"/>
    <w:rsid w:val="00AC694B"/>
    <w:rsid w:val="00AC6E10"/>
    <w:rsid w:val="00AC6E60"/>
    <w:rsid w:val="00AC70D8"/>
    <w:rsid w:val="00AC747D"/>
    <w:rsid w:val="00AD3F10"/>
    <w:rsid w:val="00AD7A21"/>
    <w:rsid w:val="00AE1070"/>
    <w:rsid w:val="00AE123C"/>
    <w:rsid w:val="00AE1C37"/>
    <w:rsid w:val="00AE20CA"/>
    <w:rsid w:val="00AE2363"/>
    <w:rsid w:val="00AE292B"/>
    <w:rsid w:val="00AE3121"/>
    <w:rsid w:val="00AE32EA"/>
    <w:rsid w:val="00AE5033"/>
    <w:rsid w:val="00AE6766"/>
    <w:rsid w:val="00AE6A47"/>
    <w:rsid w:val="00AE6F5E"/>
    <w:rsid w:val="00AE7FE8"/>
    <w:rsid w:val="00AF06C7"/>
    <w:rsid w:val="00AF0738"/>
    <w:rsid w:val="00AF1BA3"/>
    <w:rsid w:val="00AF27D5"/>
    <w:rsid w:val="00AF2872"/>
    <w:rsid w:val="00AF2AB6"/>
    <w:rsid w:val="00AF2D45"/>
    <w:rsid w:val="00AF3DDA"/>
    <w:rsid w:val="00AF4FE5"/>
    <w:rsid w:val="00AF56D9"/>
    <w:rsid w:val="00B00D2D"/>
    <w:rsid w:val="00B01C0F"/>
    <w:rsid w:val="00B026AE"/>
    <w:rsid w:val="00B0367B"/>
    <w:rsid w:val="00B03E95"/>
    <w:rsid w:val="00B06489"/>
    <w:rsid w:val="00B071BF"/>
    <w:rsid w:val="00B07B28"/>
    <w:rsid w:val="00B104C2"/>
    <w:rsid w:val="00B116EC"/>
    <w:rsid w:val="00B11C5B"/>
    <w:rsid w:val="00B11FF9"/>
    <w:rsid w:val="00B12AA3"/>
    <w:rsid w:val="00B13C64"/>
    <w:rsid w:val="00B14010"/>
    <w:rsid w:val="00B14084"/>
    <w:rsid w:val="00B151C7"/>
    <w:rsid w:val="00B154D5"/>
    <w:rsid w:val="00B16950"/>
    <w:rsid w:val="00B17144"/>
    <w:rsid w:val="00B174E5"/>
    <w:rsid w:val="00B218FF"/>
    <w:rsid w:val="00B22EE9"/>
    <w:rsid w:val="00B2517C"/>
    <w:rsid w:val="00B25794"/>
    <w:rsid w:val="00B25B47"/>
    <w:rsid w:val="00B25C3A"/>
    <w:rsid w:val="00B2604A"/>
    <w:rsid w:val="00B278F1"/>
    <w:rsid w:val="00B278F8"/>
    <w:rsid w:val="00B27D65"/>
    <w:rsid w:val="00B31327"/>
    <w:rsid w:val="00B32376"/>
    <w:rsid w:val="00B338CB"/>
    <w:rsid w:val="00B34E35"/>
    <w:rsid w:val="00B351BD"/>
    <w:rsid w:val="00B35875"/>
    <w:rsid w:val="00B358E6"/>
    <w:rsid w:val="00B361D4"/>
    <w:rsid w:val="00B40367"/>
    <w:rsid w:val="00B4166F"/>
    <w:rsid w:val="00B41BB1"/>
    <w:rsid w:val="00B427AC"/>
    <w:rsid w:val="00B42D41"/>
    <w:rsid w:val="00B447BA"/>
    <w:rsid w:val="00B44B49"/>
    <w:rsid w:val="00B453C6"/>
    <w:rsid w:val="00B4551A"/>
    <w:rsid w:val="00B45F29"/>
    <w:rsid w:val="00B46997"/>
    <w:rsid w:val="00B477E0"/>
    <w:rsid w:val="00B50380"/>
    <w:rsid w:val="00B505C4"/>
    <w:rsid w:val="00B50F76"/>
    <w:rsid w:val="00B52F37"/>
    <w:rsid w:val="00B5339F"/>
    <w:rsid w:val="00B53B23"/>
    <w:rsid w:val="00B53D37"/>
    <w:rsid w:val="00B57AB6"/>
    <w:rsid w:val="00B61B37"/>
    <w:rsid w:val="00B62DF3"/>
    <w:rsid w:val="00B62F54"/>
    <w:rsid w:val="00B63343"/>
    <w:rsid w:val="00B63FFE"/>
    <w:rsid w:val="00B64AC9"/>
    <w:rsid w:val="00B64D15"/>
    <w:rsid w:val="00B6550D"/>
    <w:rsid w:val="00B66279"/>
    <w:rsid w:val="00B67A1A"/>
    <w:rsid w:val="00B70B9F"/>
    <w:rsid w:val="00B71497"/>
    <w:rsid w:val="00B73058"/>
    <w:rsid w:val="00B743FE"/>
    <w:rsid w:val="00B80187"/>
    <w:rsid w:val="00B81F1C"/>
    <w:rsid w:val="00B82E81"/>
    <w:rsid w:val="00B83827"/>
    <w:rsid w:val="00B84443"/>
    <w:rsid w:val="00B85F59"/>
    <w:rsid w:val="00B867F0"/>
    <w:rsid w:val="00B87C6D"/>
    <w:rsid w:val="00B87D9C"/>
    <w:rsid w:val="00B904F4"/>
    <w:rsid w:val="00B90DCF"/>
    <w:rsid w:val="00B91B48"/>
    <w:rsid w:val="00B925CF"/>
    <w:rsid w:val="00B92E92"/>
    <w:rsid w:val="00B92F8A"/>
    <w:rsid w:val="00B9352F"/>
    <w:rsid w:val="00B94838"/>
    <w:rsid w:val="00B94FB5"/>
    <w:rsid w:val="00B95350"/>
    <w:rsid w:val="00B96A61"/>
    <w:rsid w:val="00B971F3"/>
    <w:rsid w:val="00B975D8"/>
    <w:rsid w:val="00BA03B6"/>
    <w:rsid w:val="00BA0576"/>
    <w:rsid w:val="00BA06C0"/>
    <w:rsid w:val="00BA33B6"/>
    <w:rsid w:val="00BA3799"/>
    <w:rsid w:val="00BA37F9"/>
    <w:rsid w:val="00BA565A"/>
    <w:rsid w:val="00BA635B"/>
    <w:rsid w:val="00BA653C"/>
    <w:rsid w:val="00BA6565"/>
    <w:rsid w:val="00BA7059"/>
    <w:rsid w:val="00BB128B"/>
    <w:rsid w:val="00BB1865"/>
    <w:rsid w:val="00BB2C87"/>
    <w:rsid w:val="00BB3C10"/>
    <w:rsid w:val="00BB4401"/>
    <w:rsid w:val="00BB4A96"/>
    <w:rsid w:val="00BB5FC3"/>
    <w:rsid w:val="00BB63E5"/>
    <w:rsid w:val="00BB773A"/>
    <w:rsid w:val="00BB7BB4"/>
    <w:rsid w:val="00BB7F41"/>
    <w:rsid w:val="00BC0FA2"/>
    <w:rsid w:val="00BC1D31"/>
    <w:rsid w:val="00BC2D1F"/>
    <w:rsid w:val="00BC5B2D"/>
    <w:rsid w:val="00BC5F9F"/>
    <w:rsid w:val="00BC690E"/>
    <w:rsid w:val="00BC72F0"/>
    <w:rsid w:val="00BD04D8"/>
    <w:rsid w:val="00BD08C4"/>
    <w:rsid w:val="00BD1F5D"/>
    <w:rsid w:val="00BD38E7"/>
    <w:rsid w:val="00BD3AA6"/>
    <w:rsid w:val="00BD3D1C"/>
    <w:rsid w:val="00BD67D8"/>
    <w:rsid w:val="00BD7847"/>
    <w:rsid w:val="00BE1B10"/>
    <w:rsid w:val="00BE21E3"/>
    <w:rsid w:val="00BE26AC"/>
    <w:rsid w:val="00BE3A60"/>
    <w:rsid w:val="00BE5ABA"/>
    <w:rsid w:val="00BE735A"/>
    <w:rsid w:val="00BE7507"/>
    <w:rsid w:val="00BE7D4C"/>
    <w:rsid w:val="00BE7F8D"/>
    <w:rsid w:val="00BF02C6"/>
    <w:rsid w:val="00BF235E"/>
    <w:rsid w:val="00BF3274"/>
    <w:rsid w:val="00BF4503"/>
    <w:rsid w:val="00BF61F0"/>
    <w:rsid w:val="00BF6AFF"/>
    <w:rsid w:val="00BF7D34"/>
    <w:rsid w:val="00C00AB5"/>
    <w:rsid w:val="00C012D5"/>
    <w:rsid w:val="00C0174B"/>
    <w:rsid w:val="00C01797"/>
    <w:rsid w:val="00C01F1E"/>
    <w:rsid w:val="00C02ADC"/>
    <w:rsid w:val="00C03022"/>
    <w:rsid w:val="00C04947"/>
    <w:rsid w:val="00C04DB5"/>
    <w:rsid w:val="00C053EC"/>
    <w:rsid w:val="00C0719C"/>
    <w:rsid w:val="00C10466"/>
    <w:rsid w:val="00C108E8"/>
    <w:rsid w:val="00C12889"/>
    <w:rsid w:val="00C12974"/>
    <w:rsid w:val="00C12BE8"/>
    <w:rsid w:val="00C1462F"/>
    <w:rsid w:val="00C15290"/>
    <w:rsid w:val="00C1705D"/>
    <w:rsid w:val="00C179A8"/>
    <w:rsid w:val="00C24820"/>
    <w:rsid w:val="00C250C5"/>
    <w:rsid w:val="00C26378"/>
    <w:rsid w:val="00C3098D"/>
    <w:rsid w:val="00C3170D"/>
    <w:rsid w:val="00C31E7E"/>
    <w:rsid w:val="00C32490"/>
    <w:rsid w:val="00C32D29"/>
    <w:rsid w:val="00C3347B"/>
    <w:rsid w:val="00C3392C"/>
    <w:rsid w:val="00C343FD"/>
    <w:rsid w:val="00C348D9"/>
    <w:rsid w:val="00C352CB"/>
    <w:rsid w:val="00C36707"/>
    <w:rsid w:val="00C37166"/>
    <w:rsid w:val="00C37C2F"/>
    <w:rsid w:val="00C37E39"/>
    <w:rsid w:val="00C414CE"/>
    <w:rsid w:val="00C41817"/>
    <w:rsid w:val="00C41CE8"/>
    <w:rsid w:val="00C429DD"/>
    <w:rsid w:val="00C439D5"/>
    <w:rsid w:val="00C474B4"/>
    <w:rsid w:val="00C47829"/>
    <w:rsid w:val="00C51243"/>
    <w:rsid w:val="00C518FA"/>
    <w:rsid w:val="00C51C3B"/>
    <w:rsid w:val="00C51E38"/>
    <w:rsid w:val="00C52316"/>
    <w:rsid w:val="00C52F56"/>
    <w:rsid w:val="00C56781"/>
    <w:rsid w:val="00C56BA7"/>
    <w:rsid w:val="00C60967"/>
    <w:rsid w:val="00C61684"/>
    <w:rsid w:val="00C618FB"/>
    <w:rsid w:val="00C620CB"/>
    <w:rsid w:val="00C62404"/>
    <w:rsid w:val="00C6429B"/>
    <w:rsid w:val="00C65051"/>
    <w:rsid w:val="00C655DC"/>
    <w:rsid w:val="00C67341"/>
    <w:rsid w:val="00C67AA7"/>
    <w:rsid w:val="00C717EE"/>
    <w:rsid w:val="00C71F3D"/>
    <w:rsid w:val="00C72EAF"/>
    <w:rsid w:val="00C7330E"/>
    <w:rsid w:val="00C73E6C"/>
    <w:rsid w:val="00C7652C"/>
    <w:rsid w:val="00C767DE"/>
    <w:rsid w:val="00C76AC0"/>
    <w:rsid w:val="00C77653"/>
    <w:rsid w:val="00C7779C"/>
    <w:rsid w:val="00C8078F"/>
    <w:rsid w:val="00C812D9"/>
    <w:rsid w:val="00C8151D"/>
    <w:rsid w:val="00C82C77"/>
    <w:rsid w:val="00C8306B"/>
    <w:rsid w:val="00C83A6F"/>
    <w:rsid w:val="00C83F29"/>
    <w:rsid w:val="00C84496"/>
    <w:rsid w:val="00C84709"/>
    <w:rsid w:val="00C85626"/>
    <w:rsid w:val="00C85793"/>
    <w:rsid w:val="00C86658"/>
    <w:rsid w:val="00C94FAF"/>
    <w:rsid w:val="00C956F1"/>
    <w:rsid w:val="00C979A0"/>
    <w:rsid w:val="00C97F9F"/>
    <w:rsid w:val="00CA0570"/>
    <w:rsid w:val="00CA0777"/>
    <w:rsid w:val="00CA28D3"/>
    <w:rsid w:val="00CA3A11"/>
    <w:rsid w:val="00CA4893"/>
    <w:rsid w:val="00CA526E"/>
    <w:rsid w:val="00CA5FBD"/>
    <w:rsid w:val="00CA6CBB"/>
    <w:rsid w:val="00CA785E"/>
    <w:rsid w:val="00CB12B5"/>
    <w:rsid w:val="00CB2589"/>
    <w:rsid w:val="00CB2F1F"/>
    <w:rsid w:val="00CB3448"/>
    <w:rsid w:val="00CB37FF"/>
    <w:rsid w:val="00CB3AB7"/>
    <w:rsid w:val="00CB41DD"/>
    <w:rsid w:val="00CB4514"/>
    <w:rsid w:val="00CB4C2A"/>
    <w:rsid w:val="00CB6F2E"/>
    <w:rsid w:val="00CC0D14"/>
    <w:rsid w:val="00CC0F58"/>
    <w:rsid w:val="00CC118F"/>
    <w:rsid w:val="00CC1407"/>
    <w:rsid w:val="00CC28E7"/>
    <w:rsid w:val="00CC3601"/>
    <w:rsid w:val="00CC4135"/>
    <w:rsid w:val="00CC4378"/>
    <w:rsid w:val="00CC7E41"/>
    <w:rsid w:val="00CD0E3C"/>
    <w:rsid w:val="00CD0F34"/>
    <w:rsid w:val="00CD1C9A"/>
    <w:rsid w:val="00CD29D6"/>
    <w:rsid w:val="00CD32FE"/>
    <w:rsid w:val="00CD4163"/>
    <w:rsid w:val="00CD440B"/>
    <w:rsid w:val="00CD4661"/>
    <w:rsid w:val="00CD6D4E"/>
    <w:rsid w:val="00CD724E"/>
    <w:rsid w:val="00CE0812"/>
    <w:rsid w:val="00CE1056"/>
    <w:rsid w:val="00CE43A1"/>
    <w:rsid w:val="00CE5BB2"/>
    <w:rsid w:val="00CE7357"/>
    <w:rsid w:val="00CE7C0F"/>
    <w:rsid w:val="00CF12D0"/>
    <w:rsid w:val="00CF2461"/>
    <w:rsid w:val="00CF3136"/>
    <w:rsid w:val="00CF60B9"/>
    <w:rsid w:val="00CF66EE"/>
    <w:rsid w:val="00CF6BC7"/>
    <w:rsid w:val="00D02A19"/>
    <w:rsid w:val="00D03C73"/>
    <w:rsid w:val="00D04D6A"/>
    <w:rsid w:val="00D04DF4"/>
    <w:rsid w:val="00D053BC"/>
    <w:rsid w:val="00D062EA"/>
    <w:rsid w:val="00D0690A"/>
    <w:rsid w:val="00D06A08"/>
    <w:rsid w:val="00D072FB"/>
    <w:rsid w:val="00D0798A"/>
    <w:rsid w:val="00D12249"/>
    <w:rsid w:val="00D13778"/>
    <w:rsid w:val="00D14B15"/>
    <w:rsid w:val="00D14BF5"/>
    <w:rsid w:val="00D15492"/>
    <w:rsid w:val="00D16346"/>
    <w:rsid w:val="00D17582"/>
    <w:rsid w:val="00D20391"/>
    <w:rsid w:val="00D206B2"/>
    <w:rsid w:val="00D20A72"/>
    <w:rsid w:val="00D20B82"/>
    <w:rsid w:val="00D21214"/>
    <w:rsid w:val="00D21740"/>
    <w:rsid w:val="00D21F40"/>
    <w:rsid w:val="00D2299D"/>
    <w:rsid w:val="00D23112"/>
    <w:rsid w:val="00D263D3"/>
    <w:rsid w:val="00D310C3"/>
    <w:rsid w:val="00D3130C"/>
    <w:rsid w:val="00D330E9"/>
    <w:rsid w:val="00D33911"/>
    <w:rsid w:val="00D33A06"/>
    <w:rsid w:val="00D33C9B"/>
    <w:rsid w:val="00D36082"/>
    <w:rsid w:val="00D365DF"/>
    <w:rsid w:val="00D371EA"/>
    <w:rsid w:val="00D37AFD"/>
    <w:rsid w:val="00D43FDD"/>
    <w:rsid w:val="00D44581"/>
    <w:rsid w:val="00D4563C"/>
    <w:rsid w:val="00D47087"/>
    <w:rsid w:val="00D5064E"/>
    <w:rsid w:val="00D50877"/>
    <w:rsid w:val="00D52C37"/>
    <w:rsid w:val="00D52FDE"/>
    <w:rsid w:val="00D541B8"/>
    <w:rsid w:val="00D553C1"/>
    <w:rsid w:val="00D55457"/>
    <w:rsid w:val="00D557E2"/>
    <w:rsid w:val="00D562FF"/>
    <w:rsid w:val="00D5778C"/>
    <w:rsid w:val="00D6034E"/>
    <w:rsid w:val="00D60461"/>
    <w:rsid w:val="00D60685"/>
    <w:rsid w:val="00D61D24"/>
    <w:rsid w:val="00D61FAD"/>
    <w:rsid w:val="00D62498"/>
    <w:rsid w:val="00D62C8A"/>
    <w:rsid w:val="00D62D9B"/>
    <w:rsid w:val="00D63D78"/>
    <w:rsid w:val="00D65F36"/>
    <w:rsid w:val="00D6690B"/>
    <w:rsid w:val="00D67A7C"/>
    <w:rsid w:val="00D723CB"/>
    <w:rsid w:val="00D73B55"/>
    <w:rsid w:val="00D73CA0"/>
    <w:rsid w:val="00D74013"/>
    <w:rsid w:val="00D823A0"/>
    <w:rsid w:val="00D82595"/>
    <w:rsid w:val="00D826B4"/>
    <w:rsid w:val="00D82E5E"/>
    <w:rsid w:val="00D83367"/>
    <w:rsid w:val="00D83F37"/>
    <w:rsid w:val="00D84F60"/>
    <w:rsid w:val="00D85602"/>
    <w:rsid w:val="00D85897"/>
    <w:rsid w:val="00D86A7B"/>
    <w:rsid w:val="00D871DA"/>
    <w:rsid w:val="00D87384"/>
    <w:rsid w:val="00D87440"/>
    <w:rsid w:val="00D9009E"/>
    <w:rsid w:val="00D90A91"/>
    <w:rsid w:val="00D90D7C"/>
    <w:rsid w:val="00D91159"/>
    <w:rsid w:val="00D9184B"/>
    <w:rsid w:val="00D92142"/>
    <w:rsid w:val="00D92DD8"/>
    <w:rsid w:val="00D949C0"/>
    <w:rsid w:val="00D94F0F"/>
    <w:rsid w:val="00DA025E"/>
    <w:rsid w:val="00DA0A5F"/>
    <w:rsid w:val="00DA10A2"/>
    <w:rsid w:val="00DA15D3"/>
    <w:rsid w:val="00DA2C40"/>
    <w:rsid w:val="00DA3596"/>
    <w:rsid w:val="00DA36AE"/>
    <w:rsid w:val="00DA4940"/>
    <w:rsid w:val="00DA4E0F"/>
    <w:rsid w:val="00DA53FF"/>
    <w:rsid w:val="00DA5652"/>
    <w:rsid w:val="00DA64F0"/>
    <w:rsid w:val="00DA7255"/>
    <w:rsid w:val="00DB0760"/>
    <w:rsid w:val="00DB0773"/>
    <w:rsid w:val="00DB1081"/>
    <w:rsid w:val="00DB1440"/>
    <w:rsid w:val="00DB1BF3"/>
    <w:rsid w:val="00DB307F"/>
    <w:rsid w:val="00DB3083"/>
    <w:rsid w:val="00DB4AEE"/>
    <w:rsid w:val="00DB5122"/>
    <w:rsid w:val="00DB58C7"/>
    <w:rsid w:val="00DB6761"/>
    <w:rsid w:val="00DB7221"/>
    <w:rsid w:val="00DB7D44"/>
    <w:rsid w:val="00DC0E20"/>
    <w:rsid w:val="00DC1702"/>
    <w:rsid w:val="00DC1FE7"/>
    <w:rsid w:val="00DD0101"/>
    <w:rsid w:val="00DD0E98"/>
    <w:rsid w:val="00DD143D"/>
    <w:rsid w:val="00DD16E7"/>
    <w:rsid w:val="00DD36A3"/>
    <w:rsid w:val="00DD3C04"/>
    <w:rsid w:val="00DD3DBF"/>
    <w:rsid w:val="00DD47B5"/>
    <w:rsid w:val="00DD5556"/>
    <w:rsid w:val="00DD5AA6"/>
    <w:rsid w:val="00DD6372"/>
    <w:rsid w:val="00DE0618"/>
    <w:rsid w:val="00DE13AE"/>
    <w:rsid w:val="00DE21F5"/>
    <w:rsid w:val="00DE2483"/>
    <w:rsid w:val="00DE27A5"/>
    <w:rsid w:val="00DE27D2"/>
    <w:rsid w:val="00DE30B0"/>
    <w:rsid w:val="00DE324B"/>
    <w:rsid w:val="00DE3780"/>
    <w:rsid w:val="00DE7606"/>
    <w:rsid w:val="00DE7D99"/>
    <w:rsid w:val="00DF0D39"/>
    <w:rsid w:val="00DF1152"/>
    <w:rsid w:val="00DF2954"/>
    <w:rsid w:val="00DF3278"/>
    <w:rsid w:val="00DF38A2"/>
    <w:rsid w:val="00DF38B0"/>
    <w:rsid w:val="00DF4361"/>
    <w:rsid w:val="00DF532B"/>
    <w:rsid w:val="00DF6A64"/>
    <w:rsid w:val="00DF7FB4"/>
    <w:rsid w:val="00E0010C"/>
    <w:rsid w:val="00E00D57"/>
    <w:rsid w:val="00E00EBD"/>
    <w:rsid w:val="00E033F2"/>
    <w:rsid w:val="00E04D7C"/>
    <w:rsid w:val="00E06C98"/>
    <w:rsid w:val="00E076F0"/>
    <w:rsid w:val="00E077E7"/>
    <w:rsid w:val="00E100FF"/>
    <w:rsid w:val="00E11CE9"/>
    <w:rsid w:val="00E12984"/>
    <w:rsid w:val="00E129CE"/>
    <w:rsid w:val="00E134FF"/>
    <w:rsid w:val="00E13BB7"/>
    <w:rsid w:val="00E14424"/>
    <w:rsid w:val="00E14D44"/>
    <w:rsid w:val="00E1668D"/>
    <w:rsid w:val="00E17DEB"/>
    <w:rsid w:val="00E221E3"/>
    <w:rsid w:val="00E222C8"/>
    <w:rsid w:val="00E22FDE"/>
    <w:rsid w:val="00E24D1A"/>
    <w:rsid w:val="00E25CC5"/>
    <w:rsid w:val="00E2653B"/>
    <w:rsid w:val="00E26F1B"/>
    <w:rsid w:val="00E30360"/>
    <w:rsid w:val="00E3042F"/>
    <w:rsid w:val="00E3125B"/>
    <w:rsid w:val="00E31A58"/>
    <w:rsid w:val="00E31D59"/>
    <w:rsid w:val="00E32545"/>
    <w:rsid w:val="00E3436A"/>
    <w:rsid w:val="00E34B8A"/>
    <w:rsid w:val="00E34F23"/>
    <w:rsid w:val="00E34F50"/>
    <w:rsid w:val="00E367F3"/>
    <w:rsid w:val="00E431B5"/>
    <w:rsid w:val="00E4488D"/>
    <w:rsid w:val="00E47428"/>
    <w:rsid w:val="00E53A0E"/>
    <w:rsid w:val="00E553BB"/>
    <w:rsid w:val="00E5581E"/>
    <w:rsid w:val="00E567AD"/>
    <w:rsid w:val="00E56D82"/>
    <w:rsid w:val="00E571C9"/>
    <w:rsid w:val="00E603C8"/>
    <w:rsid w:val="00E60CDE"/>
    <w:rsid w:val="00E610AE"/>
    <w:rsid w:val="00E6184F"/>
    <w:rsid w:val="00E628F6"/>
    <w:rsid w:val="00E629C2"/>
    <w:rsid w:val="00E63C93"/>
    <w:rsid w:val="00E65765"/>
    <w:rsid w:val="00E65C6E"/>
    <w:rsid w:val="00E67805"/>
    <w:rsid w:val="00E713A8"/>
    <w:rsid w:val="00E71FF5"/>
    <w:rsid w:val="00E72532"/>
    <w:rsid w:val="00E7372C"/>
    <w:rsid w:val="00E741C2"/>
    <w:rsid w:val="00E75D4E"/>
    <w:rsid w:val="00E76384"/>
    <w:rsid w:val="00E7797A"/>
    <w:rsid w:val="00E810E4"/>
    <w:rsid w:val="00E827D8"/>
    <w:rsid w:val="00E85E06"/>
    <w:rsid w:val="00E86F5A"/>
    <w:rsid w:val="00E878C1"/>
    <w:rsid w:val="00E90023"/>
    <w:rsid w:val="00E9230E"/>
    <w:rsid w:val="00E924A7"/>
    <w:rsid w:val="00E92998"/>
    <w:rsid w:val="00E93090"/>
    <w:rsid w:val="00E93DCE"/>
    <w:rsid w:val="00E942D8"/>
    <w:rsid w:val="00E94955"/>
    <w:rsid w:val="00E95105"/>
    <w:rsid w:val="00E95A3F"/>
    <w:rsid w:val="00E96611"/>
    <w:rsid w:val="00E97524"/>
    <w:rsid w:val="00EA02EE"/>
    <w:rsid w:val="00EA0DB5"/>
    <w:rsid w:val="00EA0FA8"/>
    <w:rsid w:val="00EA1AD2"/>
    <w:rsid w:val="00EA2646"/>
    <w:rsid w:val="00EA3ED4"/>
    <w:rsid w:val="00EA54F3"/>
    <w:rsid w:val="00EA5F39"/>
    <w:rsid w:val="00EA652D"/>
    <w:rsid w:val="00EA7DD0"/>
    <w:rsid w:val="00EB101E"/>
    <w:rsid w:val="00EB240E"/>
    <w:rsid w:val="00EB261D"/>
    <w:rsid w:val="00EB26E9"/>
    <w:rsid w:val="00EB2E01"/>
    <w:rsid w:val="00EB3163"/>
    <w:rsid w:val="00EB3BFC"/>
    <w:rsid w:val="00EB458B"/>
    <w:rsid w:val="00EB6AD9"/>
    <w:rsid w:val="00EC0B87"/>
    <w:rsid w:val="00EC0C86"/>
    <w:rsid w:val="00EC0F75"/>
    <w:rsid w:val="00EC1697"/>
    <w:rsid w:val="00EC2A6D"/>
    <w:rsid w:val="00EC2A9E"/>
    <w:rsid w:val="00EC38E9"/>
    <w:rsid w:val="00EC42A5"/>
    <w:rsid w:val="00EC5DF7"/>
    <w:rsid w:val="00EC70DB"/>
    <w:rsid w:val="00EC7269"/>
    <w:rsid w:val="00EC7283"/>
    <w:rsid w:val="00EC7994"/>
    <w:rsid w:val="00EC7B16"/>
    <w:rsid w:val="00EC7BDD"/>
    <w:rsid w:val="00ED0497"/>
    <w:rsid w:val="00ED0770"/>
    <w:rsid w:val="00ED0994"/>
    <w:rsid w:val="00ED1B64"/>
    <w:rsid w:val="00ED1CA2"/>
    <w:rsid w:val="00ED1DC8"/>
    <w:rsid w:val="00ED203B"/>
    <w:rsid w:val="00ED4420"/>
    <w:rsid w:val="00ED663C"/>
    <w:rsid w:val="00ED6701"/>
    <w:rsid w:val="00EE0BD2"/>
    <w:rsid w:val="00EE0ECF"/>
    <w:rsid w:val="00EE0F73"/>
    <w:rsid w:val="00EE15F0"/>
    <w:rsid w:val="00EE2640"/>
    <w:rsid w:val="00EE32CA"/>
    <w:rsid w:val="00EE4228"/>
    <w:rsid w:val="00EE47E7"/>
    <w:rsid w:val="00EE4E34"/>
    <w:rsid w:val="00EE56E6"/>
    <w:rsid w:val="00EE6310"/>
    <w:rsid w:val="00EE7228"/>
    <w:rsid w:val="00EE7AB2"/>
    <w:rsid w:val="00EF0950"/>
    <w:rsid w:val="00EF1CC2"/>
    <w:rsid w:val="00EF1FE6"/>
    <w:rsid w:val="00EF22A9"/>
    <w:rsid w:val="00EF4955"/>
    <w:rsid w:val="00EF4CE4"/>
    <w:rsid w:val="00EF57C0"/>
    <w:rsid w:val="00EF6F21"/>
    <w:rsid w:val="00EF7533"/>
    <w:rsid w:val="00F01C5E"/>
    <w:rsid w:val="00F02E54"/>
    <w:rsid w:val="00F04AFA"/>
    <w:rsid w:val="00F05230"/>
    <w:rsid w:val="00F055FE"/>
    <w:rsid w:val="00F05A5A"/>
    <w:rsid w:val="00F10077"/>
    <w:rsid w:val="00F13F4E"/>
    <w:rsid w:val="00F14DCA"/>
    <w:rsid w:val="00F161E7"/>
    <w:rsid w:val="00F168F4"/>
    <w:rsid w:val="00F2325B"/>
    <w:rsid w:val="00F234CE"/>
    <w:rsid w:val="00F23991"/>
    <w:rsid w:val="00F23D4F"/>
    <w:rsid w:val="00F23D78"/>
    <w:rsid w:val="00F241DB"/>
    <w:rsid w:val="00F2433F"/>
    <w:rsid w:val="00F246F6"/>
    <w:rsid w:val="00F24B23"/>
    <w:rsid w:val="00F24EAD"/>
    <w:rsid w:val="00F302DD"/>
    <w:rsid w:val="00F331CA"/>
    <w:rsid w:val="00F34DAC"/>
    <w:rsid w:val="00F35332"/>
    <w:rsid w:val="00F35AE9"/>
    <w:rsid w:val="00F35D11"/>
    <w:rsid w:val="00F36CF5"/>
    <w:rsid w:val="00F40853"/>
    <w:rsid w:val="00F40E26"/>
    <w:rsid w:val="00F412A5"/>
    <w:rsid w:val="00F429DE"/>
    <w:rsid w:val="00F456F3"/>
    <w:rsid w:val="00F460B8"/>
    <w:rsid w:val="00F46223"/>
    <w:rsid w:val="00F464EE"/>
    <w:rsid w:val="00F500F9"/>
    <w:rsid w:val="00F50426"/>
    <w:rsid w:val="00F5058A"/>
    <w:rsid w:val="00F51E89"/>
    <w:rsid w:val="00F53ABC"/>
    <w:rsid w:val="00F54EDD"/>
    <w:rsid w:val="00F54EF3"/>
    <w:rsid w:val="00F560B5"/>
    <w:rsid w:val="00F605A3"/>
    <w:rsid w:val="00F61298"/>
    <w:rsid w:val="00F613B3"/>
    <w:rsid w:val="00F619C0"/>
    <w:rsid w:val="00F633D1"/>
    <w:rsid w:val="00F637D2"/>
    <w:rsid w:val="00F64817"/>
    <w:rsid w:val="00F6629F"/>
    <w:rsid w:val="00F707A0"/>
    <w:rsid w:val="00F722DE"/>
    <w:rsid w:val="00F723A5"/>
    <w:rsid w:val="00F72DFB"/>
    <w:rsid w:val="00F810C9"/>
    <w:rsid w:val="00F81427"/>
    <w:rsid w:val="00F83C4C"/>
    <w:rsid w:val="00F83D39"/>
    <w:rsid w:val="00F84D33"/>
    <w:rsid w:val="00F85DDF"/>
    <w:rsid w:val="00F870BC"/>
    <w:rsid w:val="00F87419"/>
    <w:rsid w:val="00F87484"/>
    <w:rsid w:val="00F914B8"/>
    <w:rsid w:val="00F91686"/>
    <w:rsid w:val="00F917EA"/>
    <w:rsid w:val="00F94F21"/>
    <w:rsid w:val="00F9641A"/>
    <w:rsid w:val="00F9650F"/>
    <w:rsid w:val="00F96771"/>
    <w:rsid w:val="00F9697B"/>
    <w:rsid w:val="00F974C3"/>
    <w:rsid w:val="00FA3059"/>
    <w:rsid w:val="00FA636E"/>
    <w:rsid w:val="00FA6D8D"/>
    <w:rsid w:val="00FA6F60"/>
    <w:rsid w:val="00FA765E"/>
    <w:rsid w:val="00FA7E10"/>
    <w:rsid w:val="00FB0E87"/>
    <w:rsid w:val="00FB0FE3"/>
    <w:rsid w:val="00FB1487"/>
    <w:rsid w:val="00FB1819"/>
    <w:rsid w:val="00FB2230"/>
    <w:rsid w:val="00FB3308"/>
    <w:rsid w:val="00FB3315"/>
    <w:rsid w:val="00FB3F16"/>
    <w:rsid w:val="00FB5D33"/>
    <w:rsid w:val="00FB5D43"/>
    <w:rsid w:val="00FB5F33"/>
    <w:rsid w:val="00FB6C19"/>
    <w:rsid w:val="00FC0020"/>
    <w:rsid w:val="00FC10C5"/>
    <w:rsid w:val="00FC31A9"/>
    <w:rsid w:val="00FC471F"/>
    <w:rsid w:val="00FC7E6E"/>
    <w:rsid w:val="00FD0134"/>
    <w:rsid w:val="00FD1023"/>
    <w:rsid w:val="00FD1BA3"/>
    <w:rsid w:val="00FD1BF3"/>
    <w:rsid w:val="00FD24F6"/>
    <w:rsid w:val="00FD4A44"/>
    <w:rsid w:val="00FD4DE9"/>
    <w:rsid w:val="00FE0076"/>
    <w:rsid w:val="00FE0860"/>
    <w:rsid w:val="00FE0990"/>
    <w:rsid w:val="00FE11E0"/>
    <w:rsid w:val="00FE1432"/>
    <w:rsid w:val="00FE1EBC"/>
    <w:rsid w:val="00FE1F31"/>
    <w:rsid w:val="00FE2C9E"/>
    <w:rsid w:val="00FE2EB3"/>
    <w:rsid w:val="00FE3403"/>
    <w:rsid w:val="00FE43C3"/>
    <w:rsid w:val="00FE5C92"/>
    <w:rsid w:val="00FE6498"/>
    <w:rsid w:val="00FF0326"/>
    <w:rsid w:val="00FF13FD"/>
    <w:rsid w:val="00FF2DDA"/>
    <w:rsid w:val="00FF31F5"/>
    <w:rsid w:val="00FF537D"/>
    <w:rsid w:val="00FF7F13"/>
    <w:rsid w:val="023EA1E5"/>
    <w:rsid w:val="02EDD290"/>
    <w:rsid w:val="0349C6CD"/>
    <w:rsid w:val="087FE9C8"/>
    <w:rsid w:val="0CD0F4F1"/>
    <w:rsid w:val="0F7B7953"/>
    <w:rsid w:val="12911DDA"/>
    <w:rsid w:val="152A0D73"/>
    <w:rsid w:val="1767D1E9"/>
    <w:rsid w:val="19FB9FC4"/>
    <w:rsid w:val="1C052F73"/>
    <w:rsid w:val="1D658D3E"/>
    <w:rsid w:val="200E161E"/>
    <w:rsid w:val="285E4310"/>
    <w:rsid w:val="2BB41215"/>
    <w:rsid w:val="2CA78A0B"/>
    <w:rsid w:val="346322C8"/>
    <w:rsid w:val="3712DFBE"/>
    <w:rsid w:val="38B9579E"/>
    <w:rsid w:val="3B191A98"/>
    <w:rsid w:val="3B2207AE"/>
    <w:rsid w:val="3C8D6E80"/>
    <w:rsid w:val="3D801C1B"/>
    <w:rsid w:val="3F7165E8"/>
    <w:rsid w:val="4352D7C1"/>
    <w:rsid w:val="4A291B6F"/>
    <w:rsid w:val="4AC3F9EA"/>
    <w:rsid w:val="4D3460BE"/>
    <w:rsid w:val="511D0869"/>
    <w:rsid w:val="523A6EDF"/>
    <w:rsid w:val="54697B6A"/>
    <w:rsid w:val="5499CB0E"/>
    <w:rsid w:val="54EAB274"/>
    <w:rsid w:val="55EF3799"/>
    <w:rsid w:val="5C1C65FA"/>
    <w:rsid w:val="5F6D9016"/>
    <w:rsid w:val="5FACFF15"/>
    <w:rsid w:val="6126CD9A"/>
    <w:rsid w:val="63D5AD96"/>
    <w:rsid w:val="65561DA3"/>
    <w:rsid w:val="696A5B71"/>
    <w:rsid w:val="6C42E896"/>
    <w:rsid w:val="6E1AE75C"/>
    <w:rsid w:val="6F289F68"/>
    <w:rsid w:val="7313EEE0"/>
    <w:rsid w:val="756C2FAF"/>
    <w:rsid w:val="79326CE6"/>
    <w:rsid w:val="7A561FF6"/>
    <w:rsid w:val="7E56FAC9"/>
    <w:rsid w:val="7E5B857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position-horizontal-relative:page;mso-position-vertical-relative:page" fillcolor="none [671]" stroke="f">
      <v:fill color="none [671]" opacity=".75"/>
      <v:stroke on="f"/>
      <o:colormru v:ext="edit" colors="#a6b4be,#d2d9de"/>
    </o:shapedefaults>
    <o:shapelayout v:ext="edit">
      <o:idmap v:ext="edit" data="2"/>
    </o:shapelayout>
  </w:shapeDefaults>
  <w:decimalSymbol w:val="."/>
  <w:listSeparator w:val=","/>
  <w14:docId w14:val="4CC9AE37"/>
  <w15:docId w15:val="{D196A0E4-6858-4D8E-AB32-D389AD317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locked="1" w:uiPriority="1" w:qFormat="1"/>
    <w:lsdException w:name="heading 2" w:locked="1" w:semiHidden="1" w:uiPriority="2" w:unhideWhenUsed="1" w:qFormat="1"/>
    <w:lsdException w:name="heading 3" w:locked="1" w:semiHidden="1" w:uiPriority="3" w:unhideWhenUsed="1" w:qFormat="1"/>
    <w:lsdException w:name="heading 4" w:semiHidden="1" w:uiPriority="4" w:unhideWhenUsed="1"/>
    <w:lsdException w:name="heading 5" w:semiHidden="1" w:uiPriority="5" w:unhideWhenUsed="1"/>
    <w:lsdException w:name="heading 6" w:semiHidden="1" w:uiPriority="9" w:unhideWhenUsed="1"/>
    <w:lsdException w:name="heading 7" w:semiHidden="1" w:uiPriority="3"/>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30" w:qFormat="1"/>
    <w:lsdException w:name="Intense Quote" w:semiHidden="1" w:uiPriority="3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1" w:unhideWhenUsed="1" w:qFormat="1"/>
    <w:lsdException w:name="Intense Emphasis" w:semiHidden="1" w:uiPriority="23" w:unhideWhenUsed="1" w:qFormat="1"/>
    <w:lsdException w:name="Subtle Reference" w:semiHidden="1" w:uiPriority="32" w:unhideWhenUsed="1" w:qFormat="1"/>
    <w:lsdException w:name="Intense Reference" w:semiHidden="1" w:uiPriority="33"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3754B0"/>
    <w:rPr>
      <w:lang w:val="en-NZ"/>
    </w:rPr>
  </w:style>
  <w:style w:type="paragraph" w:styleId="Heading1">
    <w:name w:val="heading 1"/>
    <w:basedOn w:val="BodyText"/>
    <w:next w:val="BodyText"/>
    <w:link w:val="Heading1Char"/>
    <w:uiPriority w:val="1"/>
    <w:qFormat/>
    <w:locked/>
    <w:rsid w:val="00B174E5"/>
    <w:pPr>
      <w:keepNext/>
      <w:spacing w:before="360" w:after="240"/>
      <w:outlineLvl w:val="0"/>
    </w:pPr>
    <w:rPr>
      <w:rFonts w:asciiTheme="majorHAnsi" w:hAnsiTheme="majorHAnsi"/>
      <w:b/>
      <w:caps/>
      <w:color w:val="36424A" w:themeColor="text2"/>
      <w:sz w:val="28"/>
    </w:rPr>
  </w:style>
  <w:style w:type="paragraph" w:styleId="Heading2">
    <w:name w:val="heading 2"/>
    <w:basedOn w:val="Normal"/>
    <w:next w:val="BodyText"/>
    <w:link w:val="Heading2Char"/>
    <w:uiPriority w:val="1"/>
    <w:qFormat/>
    <w:locked/>
    <w:rsid w:val="00B174E5"/>
    <w:pPr>
      <w:keepNext/>
      <w:spacing w:before="360" w:after="120"/>
      <w:outlineLvl w:val="1"/>
    </w:pPr>
    <w:rPr>
      <w:rFonts w:asciiTheme="majorHAnsi" w:hAnsiTheme="majorHAnsi"/>
      <w:b/>
      <w:color w:val="36424A" w:themeColor="text2"/>
      <w:sz w:val="28"/>
    </w:rPr>
  </w:style>
  <w:style w:type="paragraph" w:styleId="Heading3">
    <w:name w:val="heading 3"/>
    <w:basedOn w:val="BodyText"/>
    <w:next w:val="BodyText"/>
    <w:link w:val="Heading3Char"/>
    <w:uiPriority w:val="1"/>
    <w:qFormat/>
    <w:locked/>
    <w:rsid w:val="00B174E5"/>
    <w:pPr>
      <w:keepNext/>
      <w:spacing w:before="240"/>
      <w:outlineLvl w:val="2"/>
    </w:pPr>
    <w:rPr>
      <w:rFonts w:asciiTheme="majorHAnsi" w:hAnsiTheme="majorHAnsi"/>
      <w:b/>
      <w:color w:val="36424A" w:themeColor="text2"/>
      <w:sz w:val="24"/>
    </w:rPr>
  </w:style>
  <w:style w:type="paragraph" w:styleId="Heading4">
    <w:name w:val="heading 4"/>
    <w:basedOn w:val="BodyText"/>
    <w:next w:val="BodyText"/>
    <w:link w:val="Heading4Char"/>
    <w:uiPriority w:val="1"/>
    <w:unhideWhenUsed/>
    <w:rsid w:val="001C3B9F"/>
    <w:pPr>
      <w:keepNext/>
      <w:outlineLvl w:val="3"/>
    </w:pPr>
    <w:rPr>
      <w:rFonts w:asciiTheme="majorHAnsi" w:hAnsiTheme="majorHAnsi"/>
      <w:b/>
      <w:i/>
      <w:color w:val="36424A" w:themeColor="text2"/>
      <w:sz w:val="24"/>
    </w:rPr>
  </w:style>
  <w:style w:type="paragraph" w:styleId="Heading5">
    <w:name w:val="heading 5"/>
    <w:basedOn w:val="BodyText"/>
    <w:next w:val="BodyText"/>
    <w:link w:val="Heading5Char"/>
    <w:uiPriority w:val="1"/>
    <w:unhideWhenUsed/>
    <w:rsid w:val="00946114"/>
    <w:pPr>
      <w:keepNext/>
      <w:outlineLvl w:val="4"/>
    </w:pPr>
    <w:rPr>
      <w:rFonts w:asciiTheme="majorHAnsi" w:hAnsiTheme="majorHAnsi"/>
      <w:i/>
      <w:color w:val="36424A" w:themeColor="text2"/>
    </w:rPr>
  </w:style>
  <w:style w:type="paragraph" w:styleId="Heading6">
    <w:name w:val="heading 6"/>
    <w:basedOn w:val="Normal"/>
    <w:next w:val="Normal"/>
    <w:link w:val="Heading6Char"/>
    <w:uiPriority w:val="1"/>
    <w:semiHidden/>
    <w:rsid w:val="004B2442"/>
    <w:pPr>
      <w:keepNext/>
      <w:keepLines/>
      <w:spacing w:before="200"/>
      <w:outlineLvl w:val="5"/>
    </w:pPr>
    <w:rPr>
      <w:rFonts w:asciiTheme="majorHAnsi" w:eastAsiaTheme="majorEastAsia" w:hAnsiTheme="majorHAnsi" w:cstheme="majorBidi"/>
      <w:i/>
      <w:iCs/>
      <w:color w:val="1B202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C3B9F"/>
    <w:rPr>
      <w:rFonts w:asciiTheme="majorHAnsi" w:hAnsiTheme="majorHAnsi"/>
      <w:b/>
      <w:caps/>
      <w:color w:val="36424A" w:themeColor="text2"/>
      <w:sz w:val="28"/>
    </w:rPr>
  </w:style>
  <w:style w:type="character" w:customStyle="1" w:styleId="Heading2Char">
    <w:name w:val="Heading 2 Char"/>
    <w:basedOn w:val="DefaultParagraphFont"/>
    <w:link w:val="Heading2"/>
    <w:uiPriority w:val="1"/>
    <w:rsid w:val="00DF3278"/>
    <w:rPr>
      <w:rFonts w:asciiTheme="majorHAnsi" w:hAnsiTheme="majorHAnsi"/>
      <w:b/>
      <w:color w:val="36424A" w:themeColor="text2"/>
      <w:sz w:val="28"/>
    </w:rPr>
  </w:style>
  <w:style w:type="character" w:customStyle="1" w:styleId="Heading3Char">
    <w:name w:val="Heading 3 Char"/>
    <w:basedOn w:val="DefaultParagraphFont"/>
    <w:link w:val="Heading3"/>
    <w:uiPriority w:val="1"/>
    <w:rsid w:val="001C3B9F"/>
    <w:rPr>
      <w:rFonts w:asciiTheme="majorHAnsi" w:hAnsiTheme="majorHAnsi"/>
      <w:b/>
      <w:color w:val="36424A" w:themeColor="text2"/>
      <w:sz w:val="24"/>
    </w:rPr>
  </w:style>
  <w:style w:type="character" w:customStyle="1" w:styleId="Heading4Char">
    <w:name w:val="Heading 4 Char"/>
    <w:basedOn w:val="DefaultParagraphFont"/>
    <w:link w:val="Heading4"/>
    <w:uiPriority w:val="1"/>
    <w:rsid w:val="001C3B9F"/>
    <w:rPr>
      <w:rFonts w:asciiTheme="majorHAnsi" w:hAnsiTheme="majorHAnsi"/>
      <w:b/>
      <w:i/>
      <w:color w:val="36424A" w:themeColor="text2"/>
      <w:sz w:val="24"/>
      <w:lang w:val="en-NZ"/>
    </w:rPr>
  </w:style>
  <w:style w:type="character" w:customStyle="1" w:styleId="Heading5Char">
    <w:name w:val="Heading 5 Char"/>
    <w:basedOn w:val="DefaultParagraphFont"/>
    <w:link w:val="Heading5"/>
    <w:uiPriority w:val="1"/>
    <w:rsid w:val="001C3B9F"/>
    <w:rPr>
      <w:rFonts w:asciiTheme="majorHAnsi" w:hAnsiTheme="majorHAnsi"/>
      <w:i/>
      <w:color w:val="36424A" w:themeColor="text2"/>
    </w:rPr>
  </w:style>
  <w:style w:type="paragraph" w:customStyle="1" w:styleId="MainTitleHeading">
    <w:name w:val="Main Title Heading"/>
    <w:basedOn w:val="Normal"/>
    <w:link w:val="MainTitleHeadingChar"/>
    <w:uiPriority w:val="14"/>
    <w:unhideWhenUsed/>
    <w:qFormat/>
    <w:rsid w:val="00A60C1C"/>
    <w:pPr>
      <w:jc w:val="center"/>
    </w:pPr>
    <w:rPr>
      <w:rFonts w:asciiTheme="majorHAnsi" w:hAnsiTheme="majorHAnsi"/>
      <w:b/>
      <w:caps/>
      <w:color w:val="36424A"/>
      <w:sz w:val="48"/>
    </w:rPr>
  </w:style>
  <w:style w:type="paragraph" w:customStyle="1" w:styleId="SubTitleHeading">
    <w:name w:val="Sub Title Heading"/>
    <w:basedOn w:val="Normal"/>
    <w:link w:val="SubTitleHeadingChar"/>
    <w:uiPriority w:val="15"/>
    <w:unhideWhenUsed/>
    <w:qFormat/>
    <w:rsid w:val="00A60C1C"/>
    <w:pPr>
      <w:jc w:val="center"/>
    </w:pPr>
    <w:rPr>
      <w:rFonts w:asciiTheme="majorHAnsi" w:hAnsiTheme="majorHAnsi"/>
      <w:b/>
      <w:color w:val="36424A"/>
      <w:sz w:val="28"/>
    </w:rPr>
  </w:style>
  <w:style w:type="character" w:customStyle="1" w:styleId="MainTitleHeadingChar">
    <w:name w:val="Main Title Heading Char"/>
    <w:basedOn w:val="DefaultParagraphFont"/>
    <w:link w:val="MainTitleHeading"/>
    <w:uiPriority w:val="14"/>
    <w:rsid w:val="00A60C1C"/>
    <w:rPr>
      <w:rFonts w:asciiTheme="majorHAnsi" w:hAnsiTheme="majorHAnsi"/>
      <w:b/>
      <w:caps/>
      <w:color w:val="36424A"/>
      <w:sz w:val="48"/>
    </w:rPr>
  </w:style>
  <w:style w:type="paragraph" w:styleId="Header">
    <w:name w:val="header"/>
    <w:basedOn w:val="Normal"/>
    <w:link w:val="HeaderChar"/>
    <w:uiPriority w:val="99"/>
    <w:unhideWhenUsed/>
    <w:rsid w:val="00084F67"/>
    <w:rPr>
      <w:rFonts w:asciiTheme="majorHAnsi" w:hAnsiTheme="majorHAnsi"/>
      <w:sz w:val="18"/>
    </w:rPr>
  </w:style>
  <w:style w:type="character" w:customStyle="1" w:styleId="SubTitleHeadingChar">
    <w:name w:val="Sub Title Heading Char"/>
    <w:basedOn w:val="DefaultParagraphFont"/>
    <w:link w:val="SubTitleHeading"/>
    <w:uiPriority w:val="15"/>
    <w:rsid w:val="00A60C1C"/>
    <w:rPr>
      <w:rFonts w:asciiTheme="majorHAnsi" w:hAnsiTheme="majorHAnsi"/>
      <w:b/>
      <w:color w:val="36424A"/>
      <w:sz w:val="28"/>
    </w:rPr>
  </w:style>
  <w:style w:type="character" w:customStyle="1" w:styleId="HeaderChar">
    <w:name w:val="Header Char"/>
    <w:basedOn w:val="DefaultParagraphFont"/>
    <w:link w:val="Header"/>
    <w:uiPriority w:val="99"/>
    <w:rsid w:val="00084F67"/>
    <w:rPr>
      <w:rFonts w:asciiTheme="majorHAnsi" w:hAnsiTheme="majorHAnsi"/>
      <w:sz w:val="18"/>
    </w:rPr>
  </w:style>
  <w:style w:type="paragraph" w:styleId="Footer">
    <w:name w:val="footer"/>
    <w:basedOn w:val="Normal"/>
    <w:link w:val="FooterChar"/>
    <w:uiPriority w:val="99"/>
    <w:rsid w:val="00084F67"/>
    <w:rPr>
      <w:rFonts w:asciiTheme="majorHAnsi" w:hAnsiTheme="majorHAnsi"/>
      <w:sz w:val="18"/>
    </w:rPr>
  </w:style>
  <w:style w:type="character" w:customStyle="1" w:styleId="FooterChar">
    <w:name w:val="Footer Char"/>
    <w:basedOn w:val="DefaultParagraphFont"/>
    <w:link w:val="Footer"/>
    <w:uiPriority w:val="99"/>
    <w:rsid w:val="005966E4"/>
    <w:rPr>
      <w:rFonts w:asciiTheme="majorHAnsi" w:hAnsiTheme="majorHAnsi"/>
      <w:sz w:val="18"/>
    </w:rPr>
  </w:style>
  <w:style w:type="paragraph" w:styleId="BalloonText">
    <w:name w:val="Balloon Text"/>
    <w:basedOn w:val="Normal"/>
    <w:link w:val="BalloonTextChar"/>
    <w:uiPriority w:val="99"/>
    <w:semiHidden/>
    <w:unhideWhenUsed/>
    <w:rsid w:val="0024555D"/>
    <w:rPr>
      <w:rFonts w:cs="Tahoma"/>
      <w:sz w:val="16"/>
      <w:szCs w:val="16"/>
    </w:rPr>
  </w:style>
  <w:style w:type="character" w:customStyle="1" w:styleId="BalloonTextChar">
    <w:name w:val="Balloon Text Char"/>
    <w:basedOn w:val="DefaultParagraphFont"/>
    <w:link w:val="BalloonText"/>
    <w:uiPriority w:val="99"/>
    <w:semiHidden/>
    <w:rsid w:val="0024555D"/>
    <w:rPr>
      <w:rFonts w:ascii="Tahoma" w:hAnsi="Tahoma" w:cs="Tahoma"/>
      <w:sz w:val="16"/>
      <w:szCs w:val="16"/>
    </w:rPr>
  </w:style>
  <w:style w:type="paragraph" w:styleId="ListParagraph">
    <w:name w:val="List Paragraph"/>
    <w:basedOn w:val="Normal"/>
    <w:link w:val="ListParagraphChar"/>
    <w:uiPriority w:val="99"/>
    <w:rsid w:val="0047667C"/>
    <w:pPr>
      <w:spacing w:before="120" w:after="120"/>
      <w:ind w:left="851" w:hanging="567"/>
    </w:pPr>
  </w:style>
  <w:style w:type="paragraph" w:customStyle="1" w:styleId="List-BulletLvl1">
    <w:name w:val="List - Bullet Lvl 1"/>
    <w:basedOn w:val="BodyText"/>
    <w:link w:val="List-BulletLvl1Char"/>
    <w:uiPriority w:val="4"/>
    <w:qFormat/>
    <w:rsid w:val="002A78C5"/>
    <w:pPr>
      <w:numPr>
        <w:numId w:val="17"/>
      </w:numPr>
      <w:spacing w:before="0"/>
    </w:pPr>
  </w:style>
  <w:style w:type="paragraph" w:customStyle="1" w:styleId="List-AlphanumericLvl1">
    <w:name w:val="List - Alphanumeric Lvl 1"/>
    <w:basedOn w:val="ListParagraph"/>
    <w:link w:val="List-AlphanumericLvl1Char"/>
    <w:uiPriority w:val="7"/>
    <w:qFormat/>
    <w:rsid w:val="00F974C3"/>
    <w:pPr>
      <w:numPr>
        <w:numId w:val="7"/>
      </w:numPr>
      <w:ind w:left="851"/>
    </w:pPr>
  </w:style>
  <w:style w:type="character" w:customStyle="1" w:styleId="ListParagraphChar">
    <w:name w:val="List Paragraph Char"/>
    <w:basedOn w:val="DefaultParagraphFont"/>
    <w:link w:val="ListParagraph"/>
    <w:uiPriority w:val="99"/>
    <w:rsid w:val="005966E4"/>
  </w:style>
  <w:style w:type="character" w:customStyle="1" w:styleId="List-BulletLvl1Char">
    <w:name w:val="List - Bullet Lvl 1 Char"/>
    <w:basedOn w:val="ListParagraphChar"/>
    <w:link w:val="List-BulletLvl1"/>
    <w:uiPriority w:val="4"/>
    <w:rsid w:val="002A78C5"/>
  </w:style>
  <w:style w:type="character" w:customStyle="1" w:styleId="List-AlphanumericLvl1Char">
    <w:name w:val="List - Alphanumeric Lvl 1 Char"/>
    <w:basedOn w:val="ListParagraphChar"/>
    <w:link w:val="List-AlphanumericLvl1"/>
    <w:uiPriority w:val="7"/>
    <w:rsid w:val="00F974C3"/>
    <w:rPr>
      <w:lang w:val="en-NZ"/>
    </w:rPr>
  </w:style>
  <w:style w:type="paragraph" w:customStyle="1" w:styleId="List-BulletLvl2">
    <w:name w:val="List - Bullet Lvl 2"/>
    <w:basedOn w:val="BodyText"/>
    <w:link w:val="List-BulletLvl2Char"/>
    <w:uiPriority w:val="4"/>
    <w:rsid w:val="002A78C5"/>
    <w:pPr>
      <w:numPr>
        <w:ilvl w:val="1"/>
        <w:numId w:val="17"/>
      </w:numPr>
    </w:pPr>
  </w:style>
  <w:style w:type="paragraph" w:customStyle="1" w:styleId="List-AlphanumericLvl2">
    <w:name w:val="List - Alphanumeric Lvl 2"/>
    <w:basedOn w:val="List-AlphanumericLvl1"/>
    <w:link w:val="List-AlphanumericLvl2Char"/>
    <w:uiPriority w:val="7"/>
    <w:rsid w:val="00F974C3"/>
    <w:pPr>
      <w:numPr>
        <w:ilvl w:val="1"/>
      </w:numPr>
      <w:ind w:left="1418"/>
    </w:pPr>
  </w:style>
  <w:style w:type="character" w:customStyle="1" w:styleId="List-BulletLvl2Char">
    <w:name w:val="List - Bullet Lvl 2 Char"/>
    <w:basedOn w:val="List-BulletLvl1Char"/>
    <w:link w:val="List-BulletLvl2"/>
    <w:uiPriority w:val="4"/>
    <w:rsid w:val="00106F45"/>
  </w:style>
  <w:style w:type="paragraph" w:customStyle="1" w:styleId="List-AlphanumericLvl3">
    <w:name w:val="List - Alphanumeric Lvl 3"/>
    <w:basedOn w:val="List-AlphanumericLvl2"/>
    <w:link w:val="List-AlphanumericLvl3Char"/>
    <w:uiPriority w:val="7"/>
    <w:rsid w:val="00F974C3"/>
    <w:pPr>
      <w:numPr>
        <w:ilvl w:val="2"/>
      </w:numPr>
      <w:tabs>
        <w:tab w:val="left" w:pos="1985"/>
      </w:tabs>
      <w:ind w:left="1985"/>
    </w:pPr>
  </w:style>
  <w:style w:type="character" w:customStyle="1" w:styleId="List-AlphanumericLvl2Char">
    <w:name w:val="List - Alphanumeric Lvl 2 Char"/>
    <w:basedOn w:val="List-AlphanumericLvl1Char"/>
    <w:link w:val="List-AlphanumericLvl2"/>
    <w:uiPriority w:val="7"/>
    <w:rsid w:val="00F974C3"/>
    <w:rPr>
      <w:lang w:val="en-NZ"/>
    </w:rPr>
  </w:style>
  <w:style w:type="character" w:customStyle="1" w:styleId="List-AlphanumericLvl3Char">
    <w:name w:val="List - Alphanumeric Lvl 3 Char"/>
    <w:basedOn w:val="List-AlphanumericLvl2Char"/>
    <w:link w:val="List-AlphanumericLvl3"/>
    <w:uiPriority w:val="7"/>
    <w:rsid w:val="00F974C3"/>
    <w:rPr>
      <w:lang w:val="en-NZ"/>
    </w:rPr>
  </w:style>
  <w:style w:type="paragraph" w:customStyle="1" w:styleId="CV-Name">
    <w:name w:val="CV - Name"/>
    <w:basedOn w:val="BodyText"/>
    <w:next w:val="CV-Quals"/>
    <w:link w:val="CV-NameChar"/>
    <w:uiPriority w:val="11"/>
    <w:qFormat/>
    <w:rsid w:val="00A60C1C"/>
    <w:rPr>
      <w:b/>
      <w:color w:val="77B800"/>
      <w:sz w:val="32"/>
    </w:rPr>
  </w:style>
  <w:style w:type="paragraph" w:customStyle="1" w:styleId="CV-Quals">
    <w:name w:val="CV - Quals"/>
    <w:basedOn w:val="BodyText"/>
    <w:next w:val="BodyText"/>
    <w:link w:val="CV-QualsChar"/>
    <w:uiPriority w:val="11"/>
    <w:qFormat/>
    <w:rsid w:val="008D6A45"/>
    <w:pPr>
      <w:spacing w:after="360"/>
    </w:pPr>
    <w:rPr>
      <w:b/>
      <w:i/>
      <w:color w:val="36424A" w:themeColor="text2"/>
    </w:rPr>
  </w:style>
  <w:style w:type="character" w:customStyle="1" w:styleId="CV-NameChar">
    <w:name w:val="CV - Name Char"/>
    <w:basedOn w:val="DefaultParagraphFont"/>
    <w:link w:val="CV-Name"/>
    <w:uiPriority w:val="11"/>
    <w:rsid w:val="00E367F3"/>
    <w:rPr>
      <w:b/>
      <w:color w:val="77B800"/>
      <w:sz w:val="32"/>
      <w:lang w:val="en-NZ"/>
    </w:rPr>
  </w:style>
  <w:style w:type="paragraph" w:customStyle="1" w:styleId="CV-Heading">
    <w:name w:val="CV - Heading"/>
    <w:basedOn w:val="BodyText"/>
    <w:next w:val="BodyText"/>
    <w:link w:val="CV-HeadingChar"/>
    <w:uiPriority w:val="11"/>
    <w:qFormat/>
    <w:rsid w:val="00A60C1C"/>
    <w:pPr>
      <w:keepNext/>
      <w:spacing w:before="360"/>
    </w:pPr>
    <w:rPr>
      <w:b/>
      <w:color w:val="77B800"/>
      <w:sz w:val="24"/>
    </w:rPr>
  </w:style>
  <w:style w:type="character" w:customStyle="1" w:styleId="CV-QualsChar">
    <w:name w:val="CV - Quals Char"/>
    <w:basedOn w:val="DefaultParagraphFont"/>
    <w:link w:val="CV-Quals"/>
    <w:uiPriority w:val="11"/>
    <w:rsid w:val="008D6A45"/>
    <w:rPr>
      <w:b/>
      <w:i/>
      <w:color w:val="36424A" w:themeColor="text2"/>
      <w:lang w:val="en-NZ"/>
    </w:rPr>
  </w:style>
  <w:style w:type="paragraph" w:styleId="Title">
    <w:name w:val="Title"/>
    <w:basedOn w:val="MainTitleHeading"/>
    <w:next w:val="Normal"/>
    <w:link w:val="TitleChar"/>
    <w:uiPriority w:val="99"/>
    <w:semiHidden/>
    <w:qFormat/>
    <w:rsid w:val="007F2820"/>
    <w:pPr>
      <w:spacing w:before="3000"/>
    </w:pPr>
  </w:style>
  <w:style w:type="character" w:customStyle="1" w:styleId="CV-HeadingChar">
    <w:name w:val="CV - Heading Char"/>
    <w:basedOn w:val="DefaultParagraphFont"/>
    <w:link w:val="CV-Heading"/>
    <w:uiPriority w:val="11"/>
    <w:rsid w:val="00E367F3"/>
    <w:rPr>
      <w:b/>
      <w:color w:val="77B800"/>
      <w:sz w:val="24"/>
      <w:lang w:val="en-NZ"/>
    </w:rPr>
  </w:style>
  <w:style w:type="character" w:customStyle="1" w:styleId="TitleChar">
    <w:name w:val="Title Char"/>
    <w:basedOn w:val="DefaultParagraphFont"/>
    <w:link w:val="Title"/>
    <w:uiPriority w:val="99"/>
    <w:semiHidden/>
    <w:rsid w:val="002306E8"/>
    <w:rPr>
      <w:rFonts w:asciiTheme="majorHAnsi" w:hAnsiTheme="majorHAnsi"/>
      <w:b/>
      <w:caps/>
      <w:sz w:val="48"/>
    </w:rPr>
  </w:style>
  <w:style w:type="paragraph" w:styleId="Subtitle">
    <w:name w:val="Subtitle"/>
    <w:basedOn w:val="SubTitleHeading"/>
    <w:next w:val="Normal"/>
    <w:link w:val="SubtitleChar"/>
    <w:uiPriority w:val="99"/>
    <w:semiHidden/>
    <w:qFormat/>
    <w:rsid w:val="007F2820"/>
  </w:style>
  <w:style w:type="character" w:customStyle="1" w:styleId="SubtitleChar">
    <w:name w:val="Subtitle Char"/>
    <w:basedOn w:val="DefaultParagraphFont"/>
    <w:link w:val="Subtitle"/>
    <w:uiPriority w:val="99"/>
    <w:semiHidden/>
    <w:rsid w:val="002306E8"/>
    <w:rPr>
      <w:rFonts w:asciiTheme="majorHAnsi" w:hAnsiTheme="majorHAnsi"/>
      <w:b/>
      <w:sz w:val="28"/>
    </w:rPr>
  </w:style>
  <w:style w:type="character" w:customStyle="1" w:styleId="Heading6Char">
    <w:name w:val="Heading 6 Char"/>
    <w:basedOn w:val="DefaultParagraphFont"/>
    <w:link w:val="Heading6"/>
    <w:uiPriority w:val="1"/>
    <w:semiHidden/>
    <w:rsid w:val="0023471F"/>
    <w:rPr>
      <w:rFonts w:asciiTheme="majorHAnsi" w:eastAsiaTheme="majorEastAsia" w:hAnsiTheme="majorHAnsi" w:cstheme="majorBidi"/>
      <w:i/>
      <w:iCs/>
      <w:color w:val="1B2024" w:themeColor="accent1" w:themeShade="7F"/>
    </w:rPr>
  </w:style>
  <w:style w:type="paragraph" w:styleId="TOC1">
    <w:name w:val="toc 1"/>
    <w:basedOn w:val="Normal"/>
    <w:next w:val="Normal"/>
    <w:uiPriority w:val="39"/>
    <w:unhideWhenUsed/>
    <w:rsid w:val="00580A2B"/>
    <w:pPr>
      <w:tabs>
        <w:tab w:val="left" w:pos="567"/>
        <w:tab w:val="right" w:pos="9072"/>
      </w:tabs>
      <w:spacing w:before="120" w:after="0"/>
    </w:pPr>
    <w:rPr>
      <w:rFonts w:asciiTheme="majorHAnsi" w:hAnsiTheme="majorHAnsi"/>
      <w:b/>
      <w:caps/>
      <w:noProof/>
    </w:rPr>
  </w:style>
  <w:style w:type="paragraph" w:styleId="TOC2">
    <w:name w:val="toc 2"/>
    <w:basedOn w:val="Normal"/>
    <w:next w:val="Normal"/>
    <w:uiPriority w:val="39"/>
    <w:unhideWhenUsed/>
    <w:rsid w:val="00580A2B"/>
    <w:pPr>
      <w:tabs>
        <w:tab w:val="left" w:pos="1418"/>
        <w:tab w:val="right" w:pos="9072"/>
      </w:tabs>
      <w:spacing w:after="0" w:line="240" w:lineRule="auto"/>
      <w:ind w:left="1418" w:hanging="851"/>
    </w:pPr>
    <w:rPr>
      <w:rFonts w:asciiTheme="majorHAnsi" w:hAnsiTheme="majorHAnsi"/>
      <w:noProof/>
    </w:rPr>
  </w:style>
  <w:style w:type="paragraph" w:styleId="TOC3">
    <w:name w:val="toc 3"/>
    <w:basedOn w:val="Normal"/>
    <w:next w:val="Normal"/>
    <w:uiPriority w:val="39"/>
    <w:unhideWhenUsed/>
    <w:rsid w:val="00CB6F2E"/>
    <w:pPr>
      <w:tabs>
        <w:tab w:val="right" w:pos="9072"/>
      </w:tabs>
      <w:spacing w:after="0" w:line="240" w:lineRule="auto"/>
      <w:ind w:left="2268" w:hanging="851"/>
    </w:pPr>
    <w:rPr>
      <w:rFonts w:asciiTheme="majorHAnsi" w:hAnsiTheme="majorHAnsi"/>
      <w:noProof/>
      <w:sz w:val="20"/>
    </w:rPr>
  </w:style>
  <w:style w:type="character" w:styleId="Hyperlink">
    <w:name w:val="Hyperlink"/>
    <w:basedOn w:val="DefaultParagraphFont"/>
    <w:uiPriority w:val="99"/>
    <w:unhideWhenUsed/>
    <w:rsid w:val="00EC7994"/>
    <w:rPr>
      <w:color w:val="0000FF" w:themeColor="hyperlink"/>
      <w:u w:val="single"/>
    </w:rPr>
  </w:style>
  <w:style w:type="paragraph" w:customStyle="1" w:styleId="NumberedHeading1">
    <w:name w:val="Numbered Heading 1"/>
    <w:basedOn w:val="ListParagraph"/>
    <w:next w:val="BodyText"/>
    <w:link w:val="NumberedHeading1Char"/>
    <w:uiPriority w:val="2"/>
    <w:qFormat/>
    <w:rsid w:val="00F707A0"/>
    <w:pPr>
      <w:keepNext/>
      <w:numPr>
        <w:numId w:val="3"/>
      </w:numPr>
      <w:spacing w:before="360" w:after="240"/>
      <w:ind w:left="567" w:hanging="567"/>
      <w:outlineLvl w:val="0"/>
    </w:pPr>
    <w:rPr>
      <w:rFonts w:asciiTheme="majorHAnsi" w:hAnsiTheme="majorHAnsi"/>
      <w:b/>
      <w:caps/>
      <w:color w:val="36424A" w:themeColor="text2"/>
      <w:sz w:val="28"/>
    </w:rPr>
  </w:style>
  <w:style w:type="paragraph" w:customStyle="1" w:styleId="NumberedHeading2">
    <w:name w:val="Numbered Heading 2"/>
    <w:basedOn w:val="ListParagraph"/>
    <w:next w:val="BodyText"/>
    <w:link w:val="NumberedHeading2Char"/>
    <w:uiPriority w:val="2"/>
    <w:qFormat/>
    <w:rsid w:val="0077052C"/>
    <w:pPr>
      <w:keepNext/>
      <w:numPr>
        <w:ilvl w:val="1"/>
        <w:numId w:val="3"/>
      </w:numPr>
      <w:spacing w:before="360"/>
      <w:ind w:left="851" w:hanging="851"/>
      <w:outlineLvl w:val="1"/>
    </w:pPr>
    <w:rPr>
      <w:rFonts w:asciiTheme="majorHAnsi" w:hAnsiTheme="majorHAnsi"/>
      <w:b/>
      <w:color w:val="36424A" w:themeColor="text2"/>
      <w:sz w:val="28"/>
    </w:rPr>
  </w:style>
  <w:style w:type="character" w:customStyle="1" w:styleId="NumberedHeading1Char">
    <w:name w:val="Numbered Heading 1 Char"/>
    <w:basedOn w:val="Heading1Char"/>
    <w:link w:val="NumberedHeading1"/>
    <w:uiPriority w:val="2"/>
    <w:rsid w:val="00F707A0"/>
    <w:rPr>
      <w:rFonts w:asciiTheme="majorHAnsi" w:hAnsiTheme="majorHAnsi"/>
      <w:b/>
      <w:caps/>
      <w:color w:val="36424A" w:themeColor="text2"/>
      <w:sz w:val="28"/>
    </w:rPr>
  </w:style>
  <w:style w:type="paragraph" w:customStyle="1" w:styleId="NumberedHeading3">
    <w:name w:val="Numbered Heading 3"/>
    <w:basedOn w:val="ListParagraph"/>
    <w:link w:val="NumberedHeading3Char"/>
    <w:uiPriority w:val="2"/>
    <w:qFormat/>
    <w:rsid w:val="0077052C"/>
    <w:pPr>
      <w:keepNext/>
      <w:numPr>
        <w:ilvl w:val="2"/>
        <w:numId w:val="3"/>
      </w:numPr>
      <w:spacing w:before="240"/>
      <w:outlineLvl w:val="2"/>
    </w:pPr>
    <w:rPr>
      <w:rFonts w:asciiTheme="majorHAnsi" w:hAnsiTheme="majorHAnsi"/>
      <w:b/>
      <w:color w:val="36424A" w:themeColor="text2"/>
      <w:sz w:val="24"/>
    </w:rPr>
  </w:style>
  <w:style w:type="character" w:customStyle="1" w:styleId="NumberedHeading2Char">
    <w:name w:val="Numbered Heading 2 Char"/>
    <w:basedOn w:val="Heading2Char"/>
    <w:link w:val="NumberedHeading2"/>
    <w:uiPriority w:val="2"/>
    <w:rsid w:val="0077052C"/>
    <w:rPr>
      <w:rFonts w:asciiTheme="majorHAnsi" w:hAnsiTheme="majorHAnsi"/>
      <w:b/>
      <w:color w:val="36424A" w:themeColor="text2"/>
      <w:sz w:val="28"/>
    </w:rPr>
  </w:style>
  <w:style w:type="paragraph" w:customStyle="1" w:styleId="NumberedHeading4">
    <w:name w:val="Numbered Heading 4"/>
    <w:basedOn w:val="ListParagraph"/>
    <w:next w:val="BodyText"/>
    <w:link w:val="NumberedHeading4Char"/>
    <w:uiPriority w:val="2"/>
    <w:unhideWhenUsed/>
    <w:rsid w:val="0077052C"/>
    <w:pPr>
      <w:keepNext/>
      <w:numPr>
        <w:ilvl w:val="3"/>
        <w:numId w:val="3"/>
      </w:numPr>
      <w:ind w:left="1134" w:hanging="1134"/>
      <w:outlineLvl w:val="3"/>
    </w:pPr>
    <w:rPr>
      <w:rFonts w:asciiTheme="majorHAnsi" w:hAnsiTheme="majorHAnsi"/>
      <w:b/>
      <w:i/>
      <w:color w:val="36424A" w:themeColor="text2"/>
      <w:sz w:val="24"/>
    </w:rPr>
  </w:style>
  <w:style w:type="character" w:customStyle="1" w:styleId="NumberedHeading3Char">
    <w:name w:val="Numbered Heading 3 Char"/>
    <w:basedOn w:val="Heading3Char"/>
    <w:link w:val="NumberedHeading3"/>
    <w:uiPriority w:val="2"/>
    <w:rsid w:val="0077052C"/>
    <w:rPr>
      <w:rFonts w:asciiTheme="majorHAnsi" w:hAnsiTheme="majorHAnsi"/>
      <w:b/>
      <w:color w:val="36424A" w:themeColor="text2"/>
      <w:sz w:val="24"/>
    </w:rPr>
  </w:style>
  <w:style w:type="paragraph" w:customStyle="1" w:styleId="NumberedHeading5">
    <w:name w:val="Numbered Heading 5"/>
    <w:basedOn w:val="ListParagraph"/>
    <w:next w:val="BodyText"/>
    <w:link w:val="NumberedHeading5Char"/>
    <w:uiPriority w:val="2"/>
    <w:unhideWhenUsed/>
    <w:rsid w:val="0077052C"/>
    <w:pPr>
      <w:keepNext/>
      <w:numPr>
        <w:ilvl w:val="4"/>
        <w:numId w:val="4"/>
      </w:numPr>
      <w:ind w:left="1134" w:hanging="1134"/>
      <w:outlineLvl w:val="4"/>
    </w:pPr>
    <w:rPr>
      <w:rFonts w:asciiTheme="majorHAnsi" w:hAnsiTheme="majorHAnsi"/>
      <w:i/>
      <w:color w:val="36424A" w:themeColor="text2"/>
    </w:rPr>
  </w:style>
  <w:style w:type="character" w:customStyle="1" w:styleId="NumberedHeading4Char">
    <w:name w:val="Numbered Heading 4 Char"/>
    <w:basedOn w:val="Heading4Char"/>
    <w:link w:val="NumberedHeading4"/>
    <w:uiPriority w:val="2"/>
    <w:rsid w:val="0077052C"/>
    <w:rPr>
      <w:rFonts w:asciiTheme="majorHAnsi" w:hAnsiTheme="majorHAnsi"/>
      <w:b/>
      <w:i/>
      <w:color w:val="36424A" w:themeColor="text2"/>
      <w:sz w:val="24"/>
      <w:lang w:val="en-NZ"/>
    </w:rPr>
  </w:style>
  <w:style w:type="character" w:customStyle="1" w:styleId="NumberedHeading5Char">
    <w:name w:val="Numbered Heading 5 Char"/>
    <w:basedOn w:val="Heading5Char"/>
    <w:link w:val="NumberedHeading5"/>
    <w:uiPriority w:val="2"/>
    <w:rsid w:val="0077052C"/>
    <w:rPr>
      <w:rFonts w:asciiTheme="majorHAnsi" w:hAnsiTheme="majorHAnsi"/>
      <w:i/>
      <w:color w:val="36424A" w:themeColor="text2"/>
    </w:rPr>
  </w:style>
  <w:style w:type="paragraph" w:customStyle="1" w:styleId="Footer-EvenPg">
    <w:name w:val="Footer - Even Pg"/>
    <w:basedOn w:val="Footer"/>
    <w:link w:val="Footer-EvenPgChar"/>
    <w:uiPriority w:val="96"/>
    <w:rsid w:val="00B22EE9"/>
    <w:pPr>
      <w:pBdr>
        <w:top w:val="single" w:sz="4" w:space="6" w:color="77B800" w:themeColor="background2"/>
      </w:pBdr>
      <w:spacing w:before="240"/>
    </w:pPr>
  </w:style>
  <w:style w:type="paragraph" w:customStyle="1" w:styleId="Footer-OddPage">
    <w:name w:val="Footer - Odd Page"/>
    <w:basedOn w:val="Footer"/>
    <w:link w:val="Footer-OddPageChar"/>
    <w:uiPriority w:val="96"/>
    <w:rsid w:val="00B22EE9"/>
    <w:pPr>
      <w:pBdr>
        <w:top w:val="single" w:sz="4" w:space="6" w:color="77B800" w:themeColor="background2"/>
      </w:pBdr>
      <w:tabs>
        <w:tab w:val="center" w:pos="4253"/>
        <w:tab w:val="right" w:pos="9071"/>
      </w:tabs>
      <w:spacing w:before="240"/>
    </w:pPr>
  </w:style>
  <w:style w:type="character" w:customStyle="1" w:styleId="Footer-EvenPgChar">
    <w:name w:val="Footer - Even Pg Char"/>
    <w:basedOn w:val="FooterChar"/>
    <w:link w:val="Footer-EvenPg"/>
    <w:uiPriority w:val="96"/>
    <w:rsid w:val="00E367F3"/>
    <w:rPr>
      <w:rFonts w:asciiTheme="majorHAnsi" w:hAnsiTheme="majorHAnsi"/>
      <w:sz w:val="18"/>
      <w:lang w:val="en-NZ"/>
    </w:rPr>
  </w:style>
  <w:style w:type="table" w:customStyle="1" w:styleId="ACGreen-BandedTable">
    <w:name w:val="A+C Green - Banded Table"/>
    <w:basedOn w:val="TableNormal"/>
    <w:uiPriority w:val="99"/>
    <w:rsid w:val="00CF2461"/>
    <w:pPr>
      <w:spacing w:after="0" w:line="240" w:lineRule="auto"/>
    </w:pPr>
    <w:rPr>
      <w:rFonts w:asciiTheme="majorHAnsi" w:hAnsiTheme="majorHAnsi"/>
      <w:sz w:val="21"/>
    </w:rPr>
    <w:tblPr>
      <w:tblStyleRowBandSize w:val="1"/>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57" w:type="dxa"/>
        <w:left w:w="28" w:type="dxa"/>
        <w:bottom w:w="57" w:type="dxa"/>
        <w:right w:w="28" w:type="dxa"/>
      </w:tblCellMar>
    </w:tblPr>
    <w:tblStylePr w:type="firstRow">
      <w:rPr>
        <w:rFonts w:asciiTheme="majorHAnsi" w:hAnsiTheme="majorHAnsi"/>
        <w:color w:val="FFFFFF" w:themeColor="background1"/>
      </w:rPr>
      <w:tblPr/>
      <w:trPr>
        <w:tblHeader/>
      </w:trPr>
      <w:tcPr>
        <w:shd w:val="clear" w:color="auto" w:fill="77B800" w:themeFill="background2"/>
      </w:tcPr>
    </w:tblStylePr>
    <w:tblStylePr w:type="band2Horz">
      <w:tblPr/>
      <w:tcPr>
        <w:shd w:val="clear" w:color="auto" w:fill="E7FFBD" w:themeFill="background2" w:themeFillTint="33"/>
      </w:tcPr>
    </w:tblStylePr>
  </w:style>
  <w:style w:type="character" w:customStyle="1" w:styleId="Footer-OddPageChar">
    <w:name w:val="Footer - Odd Page Char"/>
    <w:basedOn w:val="FooterChar"/>
    <w:link w:val="Footer-OddPage"/>
    <w:uiPriority w:val="96"/>
    <w:rsid w:val="00654C3D"/>
    <w:rPr>
      <w:rFonts w:asciiTheme="majorHAnsi" w:hAnsiTheme="majorHAnsi"/>
      <w:sz w:val="18"/>
      <w:lang w:val="en-NZ"/>
    </w:rPr>
  </w:style>
  <w:style w:type="table" w:styleId="TableGrid">
    <w:name w:val="Table Grid"/>
    <w:basedOn w:val="TableNormal"/>
    <w:uiPriority w:val="59"/>
    <w:rsid w:val="00F35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Green-BasicTable">
    <w:name w:val="A+C Green - Basic Table"/>
    <w:basedOn w:val="TableNormal"/>
    <w:uiPriority w:val="99"/>
    <w:rsid w:val="005F69CB"/>
    <w:pPr>
      <w:spacing w:after="0" w:line="240" w:lineRule="auto"/>
    </w:pPr>
    <w:rPr>
      <w:rFonts w:asciiTheme="majorHAnsi" w:hAnsiTheme="majorHAnsi"/>
      <w:sz w:val="21"/>
    </w:rPr>
    <w:tblPr>
      <w:tblStyleRowBandSize w:val="1"/>
      <w:tblStyleColBandSize w:val="1"/>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57" w:type="dxa"/>
        <w:left w:w="28" w:type="dxa"/>
        <w:bottom w:w="57" w:type="dxa"/>
        <w:right w:w="28" w:type="dxa"/>
      </w:tblCellMar>
    </w:tblPr>
    <w:tblStylePr w:type="firstRow">
      <w:rPr>
        <w:rFonts w:asciiTheme="majorHAnsi" w:hAnsiTheme="majorHAnsi"/>
        <w:b/>
        <w:color w:val="FFFFFF" w:themeColor="background1"/>
        <w:sz w:val="22"/>
      </w:rPr>
      <w:tblPr/>
      <w:trPr>
        <w:tblHeader/>
      </w:trPr>
      <w:tcPr>
        <w:shd w:val="clear" w:color="auto" w:fill="77B800" w:themeFill="background2"/>
      </w:tcPr>
    </w:tblStylePr>
  </w:style>
  <w:style w:type="paragraph" w:customStyle="1" w:styleId="Table-bullet">
    <w:name w:val="Table - bullet"/>
    <w:basedOn w:val="Table-para"/>
    <w:link w:val="Table-bulletChar"/>
    <w:uiPriority w:val="12"/>
    <w:rsid w:val="00106B1D"/>
    <w:pPr>
      <w:numPr>
        <w:numId w:val="1"/>
      </w:numPr>
      <w:tabs>
        <w:tab w:val="left" w:pos="453"/>
      </w:tabs>
      <w:spacing w:line="240" w:lineRule="auto"/>
      <w:ind w:left="453"/>
    </w:pPr>
  </w:style>
  <w:style w:type="paragraph" w:customStyle="1" w:styleId="Table-Heading">
    <w:name w:val="Table - Heading"/>
    <w:next w:val="Table-para"/>
    <w:link w:val="Table-HeadingChar"/>
    <w:uiPriority w:val="11"/>
    <w:rsid w:val="005F69CB"/>
    <w:pPr>
      <w:spacing w:before="40" w:after="40"/>
    </w:pPr>
    <w:rPr>
      <w:rFonts w:asciiTheme="majorHAnsi" w:hAnsiTheme="majorHAnsi"/>
      <w:b/>
      <w:sz w:val="21"/>
      <w:szCs w:val="21"/>
      <w:lang w:val="en-NZ"/>
    </w:rPr>
  </w:style>
  <w:style w:type="character" w:customStyle="1" w:styleId="Table-bulletChar">
    <w:name w:val="Table - bullet Char"/>
    <w:basedOn w:val="DefaultParagraphFont"/>
    <w:link w:val="Table-bullet"/>
    <w:uiPriority w:val="12"/>
    <w:rsid w:val="005F69CB"/>
    <w:rPr>
      <w:rFonts w:asciiTheme="majorHAnsi" w:hAnsiTheme="majorHAnsi"/>
      <w:sz w:val="21"/>
      <w:szCs w:val="21"/>
      <w:lang w:val="en-NZ"/>
    </w:rPr>
  </w:style>
  <w:style w:type="paragraph" w:customStyle="1" w:styleId="Table-para">
    <w:name w:val="Table - para"/>
    <w:basedOn w:val="Table-Heading"/>
    <w:link w:val="Table-paraChar"/>
    <w:uiPriority w:val="11"/>
    <w:rsid w:val="005F69CB"/>
    <w:rPr>
      <w:b w:val="0"/>
    </w:rPr>
  </w:style>
  <w:style w:type="character" w:customStyle="1" w:styleId="Table-HeadingChar">
    <w:name w:val="Table - Heading Char"/>
    <w:basedOn w:val="DefaultParagraphFont"/>
    <w:link w:val="Table-Heading"/>
    <w:uiPriority w:val="11"/>
    <w:rsid w:val="005F69CB"/>
    <w:rPr>
      <w:rFonts w:asciiTheme="majorHAnsi" w:hAnsiTheme="majorHAnsi"/>
      <w:b/>
      <w:sz w:val="21"/>
      <w:szCs w:val="21"/>
      <w:lang w:val="en-NZ"/>
    </w:rPr>
  </w:style>
  <w:style w:type="character" w:customStyle="1" w:styleId="Table-paraChar">
    <w:name w:val="Table - para Char"/>
    <w:basedOn w:val="DefaultParagraphFont"/>
    <w:link w:val="Table-para"/>
    <w:uiPriority w:val="11"/>
    <w:rsid w:val="003754B0"/>
    <w:rPr>
      <w:rFonts w:asciiTheme="majorHAnsi" w:hAnsiTheme="majorHAnsi"/>
      <w:sz w:val="21"/>
      <w:szCs w:val="21"/>
      <w:lang w:val="en-NZ"/>
    </w:rPr>
  </w:style>
  <w:style w:type="paragraph" w:styleId="Quote">
    <w:name w:val="Quote"/>
    <w:basedOn w:val="BodyText"/>
    <w:next w:val="BodyText"/>
    <w:link w:val="QuoteChar"/>
    <w:uiPriority w:val="20"/>
    <w:qFormat/>
    <w:rsid w:val="00F02E54"/>
    <w:pPr>
      <w:ind w:left="1134" w:right="1089"/>
    </w:pPr>
    <w:rPr>
      <w:i/>
      <w:iCs/>
      <w:color w:val="000000" w:themeColor="text1"/>
    </w:rPr>
  </w:style>
  <w:style w:type="character" w:customStyle="1" w:styleId="QuoteChar">
    <w:name w:val="Quote Char"/>
    <w:basedOn w:val="DefaultParagraphFont"/>
    <w:link w:val="Quote"/>
    <w:uiPriority w:val="20"/>
    <w:rsid w:val="00E367F3"/>
    <w:rPr>
      <w:i/>
      <w:iCs/>
      <w:color w:val="000000" w:themeColor="text1"/>
      <w:lang w:val="en-NZ"/>
    </w:rPr>
  </w:style>
  <w:style w:type="paragraph" w:styleId="BodyText">
    <w:name w:val="Body Text"/>
    <w:link w:val="BodyTextChar"/>
    <w:qFormat/>
    <w:locked/>
    <w:rsid w:val="00E14424"/>
    <w:pPr>
      <w:spacing w:before="120" w:after="120" w:line="280" w:lineRule="exact"/>
      <w:jc w:val="both"/>
    </w:pPr>
    <w:rPr>
      <w:lang w:val="en-NZ"/>
    </w:rPr>
  </w:style>
  <w:style w:type="character" w:customStyle="1" w:styleId="BodyTextChar">
    <w:name w:val="Body Text Char"/>
    <w:basedOn w:val="DefaultParagraphFont"/>
    <w:link w:val="BodyText"/>
    <w:rsid w:val="00E14424"/>
    <w:rPr>
      <w:lang w:val="en-NZ"/>
    </w:rPr>
  </w:style>
  <w:style w:type="paragraph" w:styleId="Caption">
    <w:name w:val="caption"/>
    <w:basedOn w:val="Normal"/>
    <w:next w:val="Normal"/>
    <w:uiPriority w:val="99"/>
    <w:qFormat/>
    <w:rsid w:val="00B9352F"/>
    <w:pPr>
      <w:spacing w:after="120"/>
    </w:pPr>
    <w:rPr>
      <w:b/>
      <w:bCs/>
      <w:color w:val="36424A" w:themeColor="accent1"/>
      <w:sz w:val="18"/>
      <w:szCs w:val="18"/>
    </w:rPr>
  </w:style>
  <w:style w:type="paragraph" w:customStyle="1" w:styleId="Footer-OddpageLANDSCAPE">
    <w:name w:val="Footer - Odd page LANDSCAPE"/>
    <w:basedOn w:val="Footer-OddPage"/>
    <w:link w:val="Footer-OddpageLANDSCAPEChar"/>
    <w:uiPriority w:val="97"/>
    <w:qFormat/>
    <w:rsid w:val="00B22EE9"/>
    <w:pPr>
      <w:tabs>
        <w:tab w:val="clear" w:pos="9071"/>
        <w:tab w:val="center" w:pos="7088"/>
        <w:tab w:val="right" w:pos="14003"/>
      </w:tabs>
    </w:pPr>
  </w:style>
  <w:style w:type="character" w:customStyle="1" w:styleId="Footer-OddpageLANDSCAPEChar">
    <w:name w:val="Footer - Odd page LANDSCAPE Char"/>
    <w:basedOn w:val="Footer-OddPageChar"/>
    <w:link w:val="Footer-OddpageLANDSCAPE"/>
    <w:uiPriority w:val="97"/>
    <w:rsid w:val="0084747E"/>
    <w:rPr>
      <w:rFonts w:asciiTheme="majorHAnsi" w:hAnsiTheme="majorHAnsi"/>
      <w:sz w:val="18"/>
      <w:lang w:val="en-NZ"/>
    </w:rPr>
  </w:style>
  <w:style w:type="character" w:customStyle="1" w:styleId="Subheader">
    <w:name w:val="Sub header"/>
    <w:uiPriority w:val="99"/>
    <w:semiHidden/>
    <w:rsid w:val="00731BFE"/>
    <w:rPr>
      <w:rFonts w:ascii="NexusMixPro-Bold" w:hAnsi="NexusMixPro-Bold" w:cs="NexusMixPro-Bold"/>
      <w:b/>
      <w:bCs/>
      <w:color w:val="4B565E"/>
      <w:sz w:val="28"/>
      <w:szCs w:val="28"/>
    </w:rPr>
  </w:style>
  <w:style w:type="character" w:customStyle="1" w:styleId="Subsub">
    <w:name w:val="Sub sub"/>
    <w:uiPriority w:val="99"/>
    <w:semiHidden/>
    <w:rsid w:val="00731BFE"/>
    <w:rPr>
      <w:rFonts w:ascii="AvenirLTStd-Book" w:hAnsi="AvenirLTStd-Book" w:cs="AvenirLTStd-Book"/>
      <w:color w:val="373F45"/>
      <w:sz w:val="26"/>
      <w:szCs w:val="26"/>
    </w:rPr>
  </w:style>
  <w:style w:type="paragraph" w:styleId="NormalWeb">
    <w:name w:val="Normal (Web)"/>
    <w:basedOn w:val="Normal"/>
    <w:uiPriority w:val="99"/>
    <w:unhideWhenUsed/>
    <w:rsid w:val="00451CA4"/>
    <w:pPr>
      <w:spacing w:before="100" w:beforeAutospacing="1" w:after="100" w:afterAutospacing="1"/>
    </w:pPr>
    <w:rPr>
      <w:rFonts w:ascii="Times New Roman" w:eastAsiaTheme="minorEastAsia" w:hAnsi="Times New Roman" w:cs="Times New Roman"/>
      <w:sz w:val="24"/>
      <w:szCs w:val="24"/>
      <w:lang w:eastAsia="en-NZ"/>
    </w:rPr>
  </w:style>
  <w:style w:type="table" w:styleId="LightList-Accent2">
    <w:name w:val="Light List Accent 2"/>
    <w:basedOn w:val="TableNormal"/>
    <w:uiPriority w:val="61"/>
    <w:rsid w:val="00B63343"/>
    <w:pPr>
      <w:spacing w:after="0" w:line="240" w:lineRule="auto"/>
    </w:pPr>
    <w:tblPr>
      <w:tblStyleRowBandSize w:val="1"/>
      <w:tblStyleColBandSize w:val="1"/>
      <w:tblBorders>
        <w:top w:val="single" w:sz="8" w:space="0" w:color="77B800" w:themeColor="accent2"/>
        <w:left w:val="single" w:sz="8" w:space="0" w:color="77B800" w:themeColor="accent2"/>
        <w:bottom w:val="single" w:sz="8" w:space="0" w:color="77B800" w:themeColor="accent2"/>
        <w:right w:val="single" w:sz="8" w:space="0" w:color="77B800" w:themeColor="accent2"/>
      </w:tblBorders>
    </w:tblPr>
    <w:tblStylePr w:type="firstRow">
      <w:pPr>
        <w:spacing w:before="0" w:after="0" w:line="240" w:lineRule="auto"/>
      </w:pPr>
      <w:rPr>
        <w:b/>
        <w:bCs/>
        <w:color w:val="FFFFFF" w:themeColor="background1"/>
      </w:rPr>
      <w:tblPr/>
      <w:tcPr>
        <w:shd w:val="clear" w:color="auto" w:fill="77B800" w:themeFill="accent2"/>
      </w:tcPr>
    </w:tblStylePr>
    <w:tblStylePr w:type="lastRow">
      <w:pPr>
        <w:spacing w:before="0" w:after="0" w:line="240" w:lineRule="auto"/>
      </w:pPr>
      <w:rPr>
        <w:b/>
        <w:bCs/>
      </w:rPr>
      <w:tblPr/>
      <w:tcPr>
        <w:tcBorders>
          <w:top w:val="double" w:sz="6" w:space="0" w:color="77B800" w:themeColor="accent2"/>
          <w:left w:val="single" w:sz="8" w:space="0" w:color="77B800" w:themeColor="accent2"/>
          <w:bottom w:val="single" w:sz="8" w:space="0" w:color="77B800" w:themeColor="accent2"/>
          <w:right w:val="single" w:sz="8" w:space="0" w:color="77B800" w:themeColor="accent2"/>
        </w:tcBorders>
      </w:tcPr>
    </w:tblStylePr>
    <w:tblStylePr w:type="firstCol">
      <w:rPr>
        <w:b/>
        <w:bCs/>
      </w:rPr>
    </w:tblStylePr>
    <w:tblStylePr w:type="lastCol">
      <w:rPr>
        <w:b/>
        <w:bCs/>
      </w:rPr>
    </w:tblStylePr>
    <w:tblStylePr w:type="band1Vert">
      <w:tblPr/>
      <w:tcPr>
        <w:tcBorders>
          <w:top w:val="single" w:sz="8" w:space="0" w:color="77B800" w:themeColor="accent2"/>
          <w:left w:val="single" w:sz="8" w:space="0" w:color="77B800" w:themeColor="accent2"/>
          <w:bottom w:val="single" w:sz="8" w:space="0" w:color="77B800" w:themeColor="accent2"/>
          <w:right w:val="single" w:sz="8" w:space="0" w:color="77B800" w:themeColor="accent2"/>
        </w:tcBorders>
      </w:tcPr>
    </w:tblStylePr>
    <w:tblStylePr w:type="band1Horz">
      <w:tblPr/>
      <w:tcPr>
        <w:tcBorders>
          <w:top w:val="single" w:sz="8" w:space="0" w:color="77B800" w:themeColor="accent2"/>
          <w:left w:val="single" w:sz="8" w:space="0" w:color="77B800" w:themeColor="accent2"/>
          <w:bottom w:val="single" w:sz="8" w:space="0" w:color="77B800" w:themeColor="accent2"/>
          <w:right w:val="single" w:sz="8" w:space="0" w:color="77B800" w:themeColor="accent2"/>
        </w:tcBorders>
      </w:tcPr>
    </w:tblStylePr>
  </w:style>
  <w:style w:type="character" w:styleId="PlaceholderText">
    <w:name w:val="Placeholder Text"/>
    <w:basedOn w:val="DefaultParagraphFont"/>
    <w:uiPriority w:val="99"/>
    <w:semiHidden/>
    <w:rsid w:val="00A81AD0"/>
    <w:rPr>
      <w:color w:val="808080"/>
    </w:rPr>
  </w:style>
  <w:style w:type="paragraph" w:styleId="ListBullet">
    <w:name w:val="List Bullet"/>
    <w:basedOn w:val="List-BulletLvl1"/>
    <w:uiPriority w:val="99"/>
    <w:semiHidden/>
    <w:rsid w:val="00515F93"/>
  </w:style>
  <w:style w:type="paragraph" w:styleId="ListBullet2">
    <w:name w:val="List Bullet 2"/>
    <w:basedOn w:val="List-BulletLvl2"/>
    <w:uiPriority w:val="99"/>
    <w:semiHidden/>
    <w:rsid w:val="001D206F"/>
  </w:style>
  <w:style w:type="paragraph" w:styleId="ListNumber">
    <w:name w:val="List Number"/>
    <w:basedOn w:val="List-AlphanumericLvl1"/>
    <w:next w:val="ListNumber2"/>
    <w:link w:val="ListNumberChar"/>
    <w:uiPriority w:val="99"/>
    <w:semiHidden/>
    <w:rsid w:val="00C41817"/>
  </w:style>
  <w:style w:type="paragraph" w:styleId="ListNumber2">
    <w:name w:val="List Number 2"/>
    <w:basedOn w:val="List-AlphanumericLvl2"/>
    <w:next w:val="ListNumber3"/>
    <w:uiPriority w:val="99"/>
    <w:semiHidden/>
    <w:rsid w:val="00C41817"/>
  </w:style>
  <w:style w:type="paragraph" w:styleId="ListNumber3">
    <w:name w:val="List Number 3"/>
    <w:basedOn w:val="List-AlphanumericLvl3"/>
    <w:uiPriority w:val="99"/>
    <w:semiHidden/>
    <w:rsid w:val="00C41817"/>
  </w:style>
  <w:style w:type="paragraph" w:styleId="ListBullet3">
    <w:name w:val="List Bullet 3"/>
    <w:basedOn w:val="Normal"/>
    <w:link w:val="ListBullet3Char"/>
    <w:uiPriority w:val="99"/>
    <w:semiHidden/>
    <w:rsid w:val="00946114"/>
    <w:pPr>
      <w:numPr>
        <w:numId w:val="6"/>
      </w:numPr>
      <w:spacing w:before="120" w:after="120"/>
      <w:ind w:left="1985" w:hanging="567"/>
    </w:pPr>
  </w:style>
  <w:style w:type="paragraph" w:customStyle="1" w:styleId="List-BulletLvl3">
    <w:name w:val="List - Bullet Lvl 3"/>
    <w:basedOn w:val="BodyText"/>
    <w:link w:val="List-BulletLvl3Char"/>
    <w:uiPriority w:val="4"/>
    <w:rsid w:val="002A78C5"/>
    <w:pPr>
      <w:numPr>
        <w:ilvl w:val="2"/>
        <w:numId w:val="17"/>
      </w:numPr>
    </w:pPr>
  </w:style>
  <w:style w:type="paragraph" w:customStyle="1" w:styleId="CV-Heading2">
    <w:name w:val="CV - Heading 2"/>
    <w:basedOn w:val="Heading5"/>
    <w:next w:val="BodyText"/>
    <w:link w:val="CV-Heading2Char"/>
    <w:uiPriority w:val="11"/>
    <w:qFormat/>
    <w:rsid w:val="00A60C1C"/>
    <w:pPr>
      <w:spacing w:before="360"/>
      <w:outlineLvl w:val="9"/>
    </w:pPr>
    <w:rPr>
      <w:rFonts w:asciiTheme="minorHAnsi" w:hAnsiTheme="minorHAnsi"/>
      <w:b/>
      <w:i w:val="0"/>
    </w:rPr>
  </w:style>
  <w:style w:type="character" w:customStyle="1" w:styleId="ListBullet3Char">
    <w:name w:val="List Bullet 3 Char"/>
    <w:basedOn w:val="List-BulletLvl2Char"/>
    <w:link w:val="ListBullet3"/>
    <w:uiPriority w:val="99"/>
    <w:semiHidden/>
    <w:rsid w:val="005966E4"/>
  </w:style>
  <w:style w:type="character" w:customStyle="1" w:styleId="List-BulletLvl3Char">
    <w:name w:val="List - Bullet Lvl 3 Char"/>
    <w:basedOn w:val="ListBullet3Char"/>
    <w:link w:val="List-BulletLvl3"/>
    <w:uiPriority w:val="4"/>
    <w:rsid w:val="00106F45"/>
  </w:style>
  <w:style w:type="character" w:customStyle="1" w:styleId="CV-Heading2Char">
    <w:name w:val="CV - Heading 2 Char"/>
    <w:basedOn w:val="Heading5Char"/>
    <w:link w:val="CV-Heading2"/>
    <w:uiPriority w:val="11"/>
    <w:rsid w:val="00E367F3"/>
    <w:rPr>
      <w:rFonts w:asciiTheme="majorHAnsi" w:hAnsiTheme="majorHAnsi"/>
      <w:b/>
      <w:i w:val="0"/>
      <w:color w:val="36424A" w:themeColor="text2"/>
      <w:lang w:val="en-NZ"/>
    </w:rPr>
  </w:style>
  <w:style w:type="table" w:customStyle="1" w:styleId="ACGrey-BasicTable">
    <w:name w:val="A+C Grey - Basic Table"/>
    <w:basedOn w:val="TableNormal"/>
    <w:uiPriority w:val="99"/>
    <w:rsid w:val="00CF2461"/>
    <w:pPr>
      <w:spacing w:after="0" w:line="240" w:lineRule="auto"/>
    </w:pPr>
    <w:rPr>
      <w:rFonts w:asciiTheme="majorHAnsi" w:hAnsiTheme="majorHAnsi"/>
      <w:sz w:val="21"/>
    </w:rPr>
    <w:tblPr>
      <w:tblBorders>
        <w:top w:val="single" w:sz="4" w:space="0" w:color="36424A" w:themeColor="text2"/>
        <w:left w:val="single" w:sz="4" w:space="0" w:color="36424A" w:themeColor="text2"/>
        <w:bottom w:val="single" w:sz="4" w:space="0" w:color="36424A" w:themeColor="text2"/>
        <w:right w:val="single" w:sz="4" w:space="0" w:color="36424A" w:themeColor="text2"/>
        <w:insideH w:val="single" w:sz="4" w:space="0" w:color="36424A" w:themeColor="text2"/>
        <w:insideV w:val="single" w:sz="4" w:space="0" w:color="36424A" w:themeColor="text2"/>
      </w:tblBorders>
      <w:tblCellMar>
        <w:top w:w="57" w:type="dxa"/>
        <w:left w:w="28" w:type="dxa"/>
        <w:bottom w:w="57" w:type="dxa"/>
        <w:right w:w="28" w:type="dxa"/>
      </w:tblCellMar>
    </w:tblPr>
    <w:tblStylePr w:type="firstRow">
      <w:rPr>
        <w:rFonts w:asciiTheme="majorHAnsi" w:hAnsiTheme="majorHAnsi"/>
        <w:color w:val="FFFFFF" w:themeColor="background1"/>
        <w:sz w:val="20"/>
      </w:rPr>
      <w:tblPr/>
      <w:trPr>
        <w:cantSplit/>
        <w:tblHeader/>
      </w:trPr>
      <w:tcPr>
        <w:shd w:val="clear" w:color="auto" w:fill="36424A" w:themeFill="text2"/>
      </w:tcPr>
    </w:tblStylePr>
  </w:style>
  <w:style w:type="table" w:customStyle="1" w:styleId="ACGrey-BandedTable">
    <w:name w:val="A+C Grey - Banded Table"/>
    <w:basedOn w:val="TableNormal"/>
    <w:uiPriority w:val="99"/>
    <w:rsid w:val="00CF2461"/>
    <w:pPr>
      <w:spacing w:after="0" w:line="240" w:lineRule="auto"/>
    </w:pPr>
    <w:rPr>
      <w:rFonts w:asciiTheme="majorHAnsi" w:hAnsiTheme="majorHAnsi"/>
      <w:sz w:val="21"/>
    </w:rPr>
    <w:tblPr>
      <w:tblStyleRowBandSize w:val="1"/>
      <w:tblBorders>
        <w:top w:val="single" w:sz="4" w:space="0" w:color="36424A" w:themeColor="text2"/>
        <w:left w:val="single" w:sz="4" w:space="0" w:color="36424A" w:themeColor="text2"/>
        <w:bottom w:val="single" w:sz="4" w:space="0" w:color="36424A" w:themeColor="text2"/>
        <w:right w:val="single" w:sz="4" w:space="0" w:color="36424A" w:themeColor="text2"/>
        <w:insideH w:val="single" w:sz="4" w:space="0" w:color="36424A" w:themeColor="text2"/>
        <w:insideV w:val="single" w:sz="4" w:space="0" w:color="36424A" w:themeColor="text2"/>
      </w:tblBorders>
      <w:tblCellMar>
        <w:top w:w="57" w:type="dxa"/>
        <w:left w:w="28" w:type="dxa"/>
        <w:bottom w:w="57" w:type="dxa"/>
        <w:right w:w="28" w:type="dxa"/>
      </w:tblCellMar>
    </w:tblPr>
    <w:tcPr>
      <w:shd w:val="clear" w:color="auto" w:fill="auto"/>
    </w:tcPr>
    <w:tblStylePr w:type="firstRow">
      <w:rPr>
        <w:rFonts w:asciiTheme="majorHAnsi" w:hAnsiTheme="majorHAnsi"/>
        <w:color w:val="FFFFFF" w:themeColor="background1"/>
      </w:rPr>
      <w:tblPr/>
      <w:tcPr>
        <w:shd w:val="clear" w:color="auto" w:fill="36424A" w:themeFill="text2"/>
      </w:tcPr>
    </w:tblStylePr>
    <w:tblStylePr w:type="band2Horz">
      <w:rPr>
        <w:color w:val="auto"/>
      </w:rPr>
      <w:tblPr/>
      <w:tcPr>
        <w:shd w:val="clear" w:color="auto" w:fill="D2D9DE" w:themeFill="text2" w:themeFillTint="33"/>
      </w:tcPr>
    </w:tblStylePr>
  </w:style>
  <w:style w:type="character" w:customStyle="1" w:styleId="ListNumberChar">
    <w:name w:val="List Number Char"/>
    <w:basedOn w:val="List-AlphanumericLvl1Char"/>
    <w:link w:val="ListNumber"/>
    <w:uiPriority w:val="99"/>
    <w:semiHidden/>
    <w:rsid w:val="005966E4"/>
    <w:rPr>
      <w:lang w:val="en-NZ"/>
    </w:rPr>
  </w:style>
  <w:style w:type="paragraph" w:styleId="NoSpacing">
    <w:name w:val="No Spacing"/>
    <w:rsid w:val="0005451D"/>
    <w:pPr>
      <w:spacing w:after="0" w:line="240" w:lineRule="auto"/>
    </w:pPr>
    <w:rPr>
      <w:lang w:val="en-NZ"/>
    </w:rPr>
  </w:style>
  <w:style w:type="paragraph" w:customStyle="1" w:styleId="ACReport-MainTitle">
    <w:name w:val="A+C Report - Main Title"/>
    <w:basedOn w:val="MainTitleHeading"/>
    <w:link w:val="ACReport-MainTitleChar"/>
    <w:rsid w:val="00EE4E34"/>
    <w:pPr>
      <w:spacing w:before="240" w:after="0" w:line="216" w:lineRule="auto"/>
      <w:ind w:left="567"/>
      <w:jc w:val="left"/>
    </w:pPr>
    <w:rPr>
      <w:b w:val="0"/>
      <w:caps w:val="0"/>
      <w:color w:val="FFFFFF" w:themeColor="background1"/>
      <w:sz w:val="96"/>
    </w:rPr>
  </w:style>
  <w:style w:type="character" w:styleId="Emphasis">
    <w:name w:val="Emphasis"/>
    <w:basedOn w:val="DefaultParagraphFont"/>
    <w:uiPriority w:val="20"/>
    <w:qFormat/>
    <w:rsid w:val="00492E74"/>
    <w:rPr>
      <w:i/>
      <w:iCs/>
    </w:rPr>
  </w:style>
  <w:style w:type="character" w:styleId="Strong">
    <w:name w:val="Strong"/>
    <w:basedOn w:val="DefaultParagraphFont"/>
    <w:uiPriority w:val="22"/>
    <w:qFormat/>
    <w:rsid w:val="00492E74"/>
    <w:rPr>
      <w:b/>
      <w:bCs/>
    </w:rPr>
  </w:style>
  <w:style w:type="paragraph" w:styleId="TableofFigures">
    <w:name w:val="table of figures"/>
    <w:basedOn w:val="BodyText"/>
    <w:next w:val="Normal"/>
    <w:uiPriority w:val="99"/>
    <w:unhideWhenUsed/>
    <w:rsid w:val="00D17582"/>
    <w:pPr>
      <w:tabs>
        <w:tab w:val="right" w:pos="9072"/>
      </w:tabs>
    </w:pPr>
    <w:rPr>
      <w:rFonts w:asciiTheme="majorHAnsi" w:hAnsiTheme="majorHAnsi"/>
    </w:rPr>
  </w:style>
  <w:style w:type="paragraph" w:styleId="FootnoteText">
    <w:name w:val="footnote text"/>
    <w:basedOn w:val="Normal"/>
    <w:link w:val="FootnoteTextChar"/>
    <w:uiPriority w:val="99"/>
    <w:rsid w:val="00E56D82"/>
    <w:pPr>
      <w:spacing w:after="0" w:line="240" w:lineRule="auto"/>
    </w:pPr>
    <w:rPr>
      <w:sz w:val="20"/>
      <w:szCs w:val="20"/>
    </w:rPr>
  </w:style>
  <w:style w:type="character" w:customStyle="1" w:styleId="FootnoteTextChar">
    <w:name w:val="Footnote Text Char"/>
    <w:basedOn w:val="DefaultParagraphFont"/>
    <w:link w:val="FootnoteText"/>
    <w:uiPriority w:val="99"/>
    <w:rsid w:val="005966E4"/>
    <w:rPr>
      <w:sz w:val="20"/>
      <w:szCs w:val="20"/>
    </w:rPr>
  </w:style>
  <w:style w:type="character" w:styleId="FootnoteReference">
    <w:name w:val="footnote reference"/>
    <w:basedOn w:val="DefaultParagraphFont"/>
    <w:uiPriority w:val="99"/>
    <w:unhideWhenUsed/>
    <w:rsid w:val="00E56D82"/>
    <w:rPr>
      <w:vertAlign w:val="superscript"/>
    </w:rPr>
  </w:style>
  <w:style w:type="paragraph" w:customStyle="1" w:styleId="Footer-OddPg-RomanNumerals">
    <w:name w:val="Footer - Odd Pg - Roman Numerals"/>
    <w:basedOn w:val="Footer-OddPage"/>
    <w:link w:val="Footer-OddPg-RomanNumeralsChar"/>
    <w:uiPriority w:val="98"/>
    <w:qFormat/>
    <w:rsid w:val="005B2E0E"/>
    <w:pPr>
      <w:pBdr>
        <w:top w:val="single" w:sz="4" w:space="1" w:color="77B800" w:themeColor="background2"/>
      </w:pBdr>
    </w:pPr>
  </w:style>
  <w:style w:type="paragraph" w:customStyle="1" w:styleId="Footer-EvenPg-RomanNumeral">
    <w:name w:val="Footer - Even Pg - Roman Numeral"/>
    <w:basedOn w:val="Footer-EvenPg"/>
    <w:link w:val="Footer-EvenPg-RomanNumeralChar"/>
    <w:uiPriority w:val="98"/>
    <w:qFormat/>
    <w:rsid w:val="005B2E0E"/>
    <w:pPr>
      <w:pBdr>
        <w:top w:val="single" w:sz="4" w:space="1" w:color="77B800" w:themeColor="background2"/>
      </w:pBdr>
    </w:pPr>
  </w:style>
  <w:style w:type="character" w:customStyle="1" w:styleId="Footer-OddPg-RomanNumeralsChar">
    <w:name w:val="Footer - Odd Pg - Roman Numerals Char"/>
    <w:basedOn w:val="Footer-OddPageChar"/>
    <w:link w:val="Footer-OddPg-RomanNumerals"/>
    <w:uiPriority w:val="98"/>
    <w:rsid w:val="00654C3D"/>
    <w:rPr>
      <w:rFonts w:asciiTheme="majorHAnsi" w:hAnsiTheme="majorHAnsi"/>
      <w:sz w:val="18"/>
      <w:lang w:val="en-NZ"/>
    </w:rPr>
  </w:style>
  <w:style w:type="paragraph" w:customStyle="1" w:styleId="Footer-EvenPg-LANDSCAPE">
    <w:name w:val="Footer - Even Pg - LANDSCAPE"/>
    <w:basedOn w:val="Footer-EvenPg"/>
    <w:link w:val="Footer-EvenPg-LANDSCAPEChar"/>
    <w:uiPriority w:val="97"/>
    <w:qFormat/>
    <w:rsid w:val="00DA53FF"/>
    <w:pPr>
      <w:pBdr>
        <w:top w:val="single" w:sz="4" w:space="0" w:color="77B800" w:themeColor="background2"/>
      </w:pBdr>
    </w:pPr>
  </w:style>
  <w:style w:type="character" w:customStyle="1" w:styleId="Footer-EvenPg-RomanNumeralChar">
    <w:name w:val="Footer - Even Pg - Roman Numeral Char"/>
    <w:basedOn w:val="Footer-EvenPgChar"/>
    <w:link w:val="Footer-EvenPg-RomanNumeral"/>
    <w:uiPriority w:val="98"/>
    <w:rsid w:val="00654C3D"/>
    <w:rPr>
      <w:rFonts w:asciiTheme="majorHAnsi" w:hAnsiTheme="majorHAnsi"/>
      <w:sz w:val="18"/>
      <w:lang w:val="en-NZ"/>
    </w:rPr>
  </w:style>
  <w:style w:type="character" w:customStyle="1" w:styleId="Footer-EvenPg-LANDSCAPEChar">
    <w:name w:val="Footer - Even Pg - LANDSCAPE Char"/>
    <w:basedOn w:val="Footer-EvenPgChar"/>
    <w:link w:val="Footer-EvenPg-LANDSCAPE"/>
    <w:uiPriority w:val="97"/>
    <w:rsid w:val="00DA53FF"/>
    <w:rPr>
      <w:rFonts w:asciiTheme="majorHAnsi" w:hAnsiTheme="majorHAnsi"/>
      <w:sz w:val="18"/>
      <w:lang w:val="en-NZ"/>
    </w:rPr>
  </w:style>
  <w:style w:type="paragraph" w:customStyle="1" w:styleId="GreenTextBox">
    <w:name w:val="Green Text Box"/>
    <w:basedOn w:val="BodyText"/>
    <w:next w:val="BodyText"/>
    <w:link w:val="GreenTextBoxChar"/>
    <w:uiPriority w:val="1"/>
    <w:qFormat/>
    <w:rsid w:val="00F914B8"/>
    <w:pPr>
      <w:pBdr>
        <w:top w:val="single" w:sz="4" w:space="3" w:color="77B800" w:themeColor="background2"/>
        <w:left w:val="single" w:sz="4" w:space="6" w:color="77B800" w:themeColor="background2"/>
        <w:bottom w:val="single" w:sz="4" w:space="3" w:color="77B800" w:themeColor="background2"/>
        <w:right w:val="single" w:sz="4" w:space="6" w:color="77B800" w:themeColor="background2"/>
      </w:pBdr>
      <w:shd w:val="clear" w:color="auto" w:fill="77B800" w:themeFill="background2"/>
      <w:ind w:left="142" w:right="140"/>
    </w:pPr>
    <w:rPr>
      <w:i/>
      <w:color w:val="FFFFFF" w:themeColor="background1"/>
    </w:rPr>
  </w:style>
  <w:style w:type="paragraph" w:customStyle="1" w:styleId="Heading1-NOTinTOC">
    <w:name w:val="Heading 1 - NOT in TOC"/>
    <w:basedOn w:val="Heading1"/>
    <w:next w:val="BodyText"/>
    <w:link w:val="Heading1-NOTinTOCChar"/>
    <w:uiPriority w:val="13"/>
    <w:qFormat/>
    <w:rsid w:val="00C1462F"/>
    <w:pPr>
      <w:outlineLvl w:val="9"/>
    </w:pPr>
  </w:style>
  <w:style w:type="character" w:customStyle="1" w:styleId="GreenTextBoxChar">
    <w:name w:val="Green Text Box Char"/>
    <w:basedOn w:val="BodyTextChar"/>
    <w:link w:val="GreenTextBox"/>
    <w:uiPriority w:val="1"/>
    <w:rsid w:val="00E367F3"/>
    <w:rPr>
      <w:i/>
      <w:color w:val="FFFFFF" w:themeColor="background1"/>
      <w:shd w:val="clear" w:color="auto" w:fill="77B800" w:themeFill="background2"/>
      <w:lang w:val="en-NZ"/>
    </w:rPr>
  </w:style>
  <w:style w:type="paragraph" w:customStyle="1" w:styleId="Heading2-NOTinTOC">
    <w:name w:val="Heading 2 - NOT in TOC"/>
    <w:basedOn w:val="Heading2"/>
    <w:next w:val="BodyText"/>
    <w:link w:val="Heading2-NOTinTOCChar"/>
    <w:uiPriority w:val="13"/>
    <w:qFormat/>
    <w:rsid w:val="000968A5"/>
    <w:pPr>
      <w:outlineLvl w:val="9"/>
    </w:pPr>
  </w:style>
  <w:style w:type="character" w:customStyle="1" w:styleId="Heading1-NOTinTOCChar">
    <w:name w:val="Heading 1 - NOT in TOC Char"/>
    <w:basedOn w:val="Heading1Char"/>
    <w:link w:val="Heading1-NOTinTOC"/>
    <w:uiPriority w:val="13"/>
    <w:rsid w:val="000968A5"/>
    <w:rPr>
      <w:rFonts w:asciiTheme="majorHAnsi" w:hAnsiTheme="majorHAnsi"/>
      <w:b/>
      <w:caps/>
      <w:color w:val="36424A" w:themeColor="text2"/>
      <w:sz w:val="28"/>
      <w:lang w:val="en-NZ"/>
    </w:rPr>
  </w:style>
  <w:style w:type="paragraph" w:customStyle="1" w:styleId="Heading3-NOTinTOC">
    <w:name w:val="Heading 3 - NOT in TOC"/>
    <w:basedOn w:val="Heading3"/>
    <w:next w:val="BodyText"/>
    <w:link w:val="Heading3-NOTinTOCChar"/>
    <w:uiPriority w:val="13"/>
    <w:qFormat/>
    <w:rsid w:val="000968A5"/>
    <w:pPr>
      <w:outlineLvl w:val="9"/>
    </w:pPr>
  </w:style>
  <w:style w:type="character" w:customStyle="1" w:styleId="Heading2-NOTinTOCChar">
    <w:name w:val="Heading 2 - NOT in TOC Char"/>
    <w:basedOn w:val="Heading2Char"/>
    <w:link w:val="Heading2-NOTinTOC"/>
    <w:uiPriority w:val="13"/>
    <w:rsid w:val="000968A5"/>
    <w:rPr>
      <w:rFonts w:asciiTheme="majorHAnsi" w:hAnsiTheme="majorHAnsi"/>
      <w:b/>
      <w:color w:val="36424A" w:themeColor="text2"/>
      <w:sz w:val="28"/>
      <w:lang w:val="en-NZ"/>
    </w:rPr>
  </w:style>
  <w:style w:type="character" w:customStyle="1" w:styleId="Heading3-NOTinTOCChar">
    <w:name w:val="Heading 3 - NOT in TOC Char"/>
    <w:basedOn w:val="Heading3Char"/>
    <w:link w:val="Heading3-NOTinTOC"/>
    <w:uiPriority w:val="13"/>
    <w:rsid w:val="000968A5"/>
    <w:rPr>
      <w:rFonts w:asciiTheme="majorHAnsi" w:hAnsiTheme="majorHAnsi"/>
      <w:b/>
      <w:color w:val="36424A" w:themeColor="text2"/>
      <w:sz w:val="24"/>
      <w:lang w:val="en-NZ"/>
    </w:rPr>
  </w:style>
  <w:style w:type="paragraph" w:customStyle="1" w:styleId="BodyText-GREEN">
    <w:name w:val="Body Text - GREEN"/>
    <w:basedOn w:val="BodyText"/>
    <w:link w:val="BodyText-GREENChar"/>
    <w:qFormat/>
    <w:rsid w:val="00654C3D"/>
    <w:rPr>
      <w:color w:val="77B800" w:themeColor="background2"/>
    </w:rPr>
  </w:style>
  <w:style w:type="paragraph" w:customStyle="1" w:styleId="ACReport-Subtitle">
    <w:name w:val="A+C Report - Subtitle"/>
    <w:basedOn w:val="SubTitleHeading"/>
    <w:link w:val="ACReport-SubtitleChar"/>
    <w:rsid w:val="00EE4E34"/>
    <w:pPr>
      <w:spacing w:before="240"/>
      <w:ind w:left="567"/>
      <w:jc w:val="left"/>
    </w:pPr>
    <w:rPr>
      <w:color w:val="FFFFFF" w:themeColor="background1"/>
      <w:sz w:val="32"/>
    </w:rPr>
  </w:style>
  <w:style w:type="character" w:customStyle="1" w:styleId="BodyText-GREENChar">
    <w:name w:val="Body Text - GREEN Char"/>
    <w:basedOn w:val="BodyTextChar"/>
    <w:link w:val="BodyText-GREEN"/>
    <w:rsid w:val="00654C3D"/>
    <w:rPr>
      <w:color w:val="77B800" w:themeColor="background2"/>
      <w:lang w:val="en-NZ"/>
    </w:rPr>
  </w:style>
  <w:style w:type="character" w:customStyle="1" w:styleId="ACReport-MainTitleChar">
    <w:name w:val="A+C Report - Main Title Char"/>
    <w:basedOn w:val="MainTitleHeadingChar"/>
    <w:link w:val="ACReport-MainTitle"/>
    <w:rsid w:val="00EE4E34"/>
    <w:rPr>
      <w:rFonts w:asciiTheme="majorHAnsi" w:hAnsiTheme="majorHAnsi"/>
      <w:b w:val="0"/>
      <w:caps w:val="0"/>
      <w:color w:val="FFFFFF" w:themeColor="background1"/>
      <w:sz w:val="96"/>
      <w:lang w:val="en-NZ"/>
    </w:rPr>
  </w:style>
  <w:style w:type="character" w:customStyle="1" w:styleId="ACReport-SubtitleChar">
    <w:name w:val="A+C Report - Subtitle Char"/>
    <w:basedOn w:val="SubTitleHeadingChar"/>
    <w:link w:val="ACReport-Subtitle"/>
    <w:rsid w:val="00EE4E34"/>
    <w:rPr>
      <w:rFonts w:asciiTheme="majorHAnsi" w:hAnsiTheme="majorHAnsi"/>
      <w:b/>
      <w:color w:val="FFFFFF" w:themeColor="background1"/>
      <w:sz w:val="32"/>
      <w:lang w:val="en-NZ"/>
    </w:rPr>
  </w:style>
  <w:style w:type="paragraph" w:customStyle="1" w:styleId="ACReportDate">
    <w:name w:val="A+C Report Date"/>
    <w:basedOn w:val="ACReport-Subtitle"/>
    <w:link w:val="ACReportDateChar"/>
    <w:rsid w:val="00EE4E34"/>
    <w:rPr>
      <w:sz w:val="24"/>
    </w:rPr>
  </w:style>
  <w:style w:type="character" w:customStyle="1" w:styleId="ACReportDateChar">
    <w:name w:val="A+C Report Date Char"/>
    <w:basedOn w:val="ACReport-SubtitleChar"/>
    <w:link w:val="ACReportDate"/>
    <w:rsid w:val="00EE4E34"/>
    <w:rPr>
      <w:rFonts w:asciiTheme="majorHAnsi" w:hAnsiTheme="majorHAnsi"/>
      <w:b/>
      <w:color w:val="FFFFFF" w:themeColor="background1"/>
      <w:sz w:val="24"/>
      <w:lang w:val="en-NZ"/>
    </w:rPr>
  </w:style>
  <w:style w:type="table" w:styleId="TableGridLight">
    <w:name w:val="Grid Table Light"/>
    <w:basedOn w:val="TableNormal"/>
    <w:uiPriority w:val="40"/>
    <w:rsid w:val="00172C6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unhideWhenUsed/>
    <w:rsid w:val="00300814"/>
    <w:pPr>
      <w:spacing w:after="0" w:line="240" w:lineRule="auto"/>
      <w:ind w:left="720" w:hanging="720"/>
    </w:pPr>
  </w:style>
  <w:style w:type="character" w:styleId="CommentReference">
    <w:name w:val="annotation reference"/>
    <w:basedOn w:val="DefaultParagraphFont"/>
    <w:uiPriority w:val="99"/>
    <w:semiHidden/>
    <w:unhideWhenUsed/>
    <w:rsid w:val="00641484"/>
    <w:rPr>
      <w:sz w:val="16"/>
      <w:szCs w:val="16"/>
    </w:rPr>
  </w:style>
  <w:style w:type="paragraph" w:styleId="CommentText">
    <w:name w:val="annotation text"/>
    <w:basedOn w:val="Normal"/>
    <w:link w:val="CommentTextChar"/>
    <w:uiPriority w:val="99"/>
    <w:unhideWhenUsed/>
    <w:rsid w:val="00641484"/>
    <w:pPr>
      <w:spacing w:line="240" w:lineRule="auto"/>
    </w:pPr>
    <w:rPr>
      <w:sz w:val="20"/>
      <w:szCs w:val="20"/>
    </w:rPr>
  </w:style>
  <w:style w:type="character" w:customStyle="1" w:styleId="CommentTextChar">
    <w:name w:val="Comment Text Char"/>
    <w:basedOn w:val="DefaultParagraphFont"/>
    <w:link w:val="CommentText"/>
    <w:uiPriority w:val="99"/>
    <w:rsid w:val="00641484"/>
    <w:rPr>
      <w:sz w:val="20"/>
      <w:szCs w:val="20"/>
      <w:lang w:val="en-NZ"/>
    </w:rPr>
  </w:style>
  <w:style w:type="paragraph" w:styleId="CommentSubject">
    <w:name w:val="annotation subject"/>
    <w:basedOn w:val="CommentText"/>
    <w:next w:val="CommentText"/>
    <w:link w:val="CommentSubjectChar"/>
    <w:uiPriority w:val="99"/>
    <w:semiHidden/>
    <w:unhideWhenUsed/>
    <w:rsid w:val="00641484"/>
    <w:rPr>
      <w:b/>
      <w:bCs/>
    </w:rPr>
  </w:style>
  <w:style w:type="character" w:customStyle="1" w:styleId="CommentSubjectChar">
    <w:name w:val="Comment Subject Char"/>
    <w:basedOn w:val="CommentTextChar"/>
    <w:link w:val="CommentSubject"/>
    <w:uiPriority w:val="99"/>
    <w:semiHidden/>
    <w:rsid w:val="00641484"/>
    <w:rPr>
      <w:b/>
      <w:bCs/>
      <w:sz w:val="20"/>
      <w:szCs w:val="20"/>
      <w:lang w:val="en-NZ"/>
    </w:rPr>
  </w:style>
  <w:style w:type="paragraph" w:styleId="Revision">
    <w:name w:val="Revision"/>
    <w:hidden/>
    <w:uiPriority w:val="99"/>
    <w:semiHidden/>
    <w:rsid w:val="008A630D"/>
    <w:pPr>
      <w:spacing w:after="0" w:line="240" w:lineRule="auto"/>
    </w:pPr>
    <w:rPr>
      <w:lang w:val="en-NZ"/>
    </w:rPr>
  </w:style>
  <w:style w:type="character" w:styleId="Mention">
    <w:name w:val="Mention"/>
    <w:basedOn w:val="DefaultParagraphFont"/>
    <w:uiPriority w:val="99"/>
    <w:unhideWhenUsed/>
    <w:rsid w:val="005E2EE2"/>
    <w:rPr>
      <w:color w:val="2B579A"/>
      <w:shd w:val="clear" w:color="auto" w:fill="E1DFDD"/>
    </w:rPr>
  </w:style>
  <w:style w:type="character" w:styleId="UnresolvedMention">
    <w:name w:val="Unresolved Mention"/>
    <w:basedOn w:val="DefaultParagraphFont"/>
    <w:uiPriority w:val="99"/>
    <w:unhideWhenUsed/>
    <w:rsid w:val="00132C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23457">
      <w:bodyDiv w:val="1"/>
      <w:marLeft w:val="0"/>
      <w:marRight w:val="0"/>
      <w:marTop w:val="0"/>
      <w:marBottom w:val="0"/>
      <w:divBdr>
        <w:top w:val="none" w:sz="0" w:space="0" w:color="auto"/>
        <w:left w:val="none" w:sz="0" w:space="0" w:color="auto"/>
        <w:bottom w:val="none" w:sz="0" w:space="0" w:color="auto"/>
        <w:right w:val="none" w:sz="0" w:space="0" w:color="auto"/>
      </w:divBdr>
    </w:div>
    <w:div w:id="211617634">
      <w:bodyDiv w:val="1"/>
      <w:marLeft w:val="0"/>
      <w:marRight w:val="0"/>
      <w:marTop w:val="0"/>
      <w:marBottom w:val="0"/>
      <w:divBdr>
        <w:top w:val="none" w:sz="0" w:space="0" w:color="auto"/>
        <w:left w:val="none" w:sz="0" w:space="0" w:color="auto"/>
        <w:bottom w:val="none" w:sz="0" w:space="0" w:color="auto"/>
        <w:right w:val="none" w:sz="0" w:space="0" w:color="auto"/>
      </w:divBdr>
    </w:div>
    <w:div w:id="902908994">
      <w:bodyDiv w:val="1"/>
      <w:marLeft w:val="0"/>
      <w:marRight w:val="0"/>
      <w:marTop w:val="0"/>
      <w:marBottom w:val="0"/>
      <w:divBdr>
        <w:top w:val="none" w:sz="0" w:space="0" w:color="auto"/>
        <w:left w:val="none" w:sz="0" w:space="0" w:color="auto"/>
        <w:bottom w:val="none" w:sz="0" w:space="0" w:color="auto"/>
        <w:right w:val="none" w:sz="0" w:space="0" w:color="auto"/>
      </w:divBdr>
    </w:div>
    <w:div w:id="92025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footer" Target="footer7.xml"/><Relationship Id="rId55" Type="http://schemas.openxmlformats.org/officeDocument/2006/relationships/footer" Target="footer1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footer" Target="footer10.xml"/><Relationship Id="rId5" Type="http://schemas.openxmlformats.org/officeDocument/2006/relationships/customXml" Target="../customXml/item5.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footer" Target="footer6.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footer" Target="footer3.xml"/><Relationship Id="rId41" Type="http://schemas.openxmlformats.org/officeDocument/2006/relationships/image" Target="media/image21.png"/><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footer" Target="footer9.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30.jp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environmentguide.org.nz/issues/biodiversity/new-zealands-biodiversity/wetland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leffler\AppData\Roaming\Microsoft\Templates\A+C%20REPORT%20Template%20Oct%202017.dotx" TargetMode="External"/></Relationships>
</file>

<file path=word/theme/theme1.xml><?xml version="1.0" encoding="utf-8"?>
<a:theme xmlns:a="http://schemas.openxmlformats.org/drawingml/2006/main" name="A+C Theme 12 August 15">
  <a:themeElements>
    <a:clrScheme name="A+C Green and Grey">
      <a:dk1>
        <a:sysClr val="windowText" lastClr="000000"/>
      </a:dk1>
      <a:lt1>
        <a:sysClr val="window" lastClr="FFFFFF"/>
      </a:lt1>
      <a:dk2>
        <a:srgbClr val="36424A"/>
      </a:dk2>
      <a:lt2>
        <a:srgbClr val="77B800"/>
      </a:lt2>
      <a:accent1>
        <a:srgbClr val="36424A"/>
      </a:accent1>
      <a:accent2>
        <a:srgbClr val="77B800"/>
      </a:accent2>
      <a:accent3>
        <a:srgbClr val="36424A"/>
      </a:accent3>
      <a:accent4>
        <a:srgbClr val="77B800"/>
      </a:accent4>
      <a:accent5>
        <a:srgbClr val="36424A"/>
      </a:accent5>
      <a:accent6>
        <a:srgbClr val="77B800"/>
      </a:accent6>
      <a:hlink>
        <a:srgbClr val="0000FF"/>
      </a:hlink>
      <a:folHlink>
        <a:srgbClr val="800080"/>
      </a:folHlink>
    </a:clrScheme>
    <a:fontScheme name="A+C Fonts">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4a94300e-a927-4b92-9d3a-682523035cb6">Active</Status>
    <Legacy_x0020_DocID xmlns="4a94300e-a927-4b92-9d3a-682523035cb6" xsi:nil="true"/>
    <Year xmlns="4a94300e-a927-4b92-9d3a-682523035cb6" xsi:nil="true"/>
    <Project_x0020_Manager xmlns="4a94300e-a927-4b92-9d3a-682523035cb6">
      <UserInfo>
        <DisplayName/>
        <AccountId xsi:nil="true"/>
        <AccountType/>
      </UserInfo>
    </Project_x0020_Manager>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Project_x0020_Status xmlns="4a94300e-a927-4b92-9d3a-682523035cb6">Pending</Project_x0020_Status>
    <Sender xmlns="4a94300e-a927-4b92-9d3a-682523035cb6" xsi:nil="true"/>
    <_Flow_SignoffStatus xmlns="4a94300e-a927-4b92-9d3a-682523035cb6"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Project_x0020_Type xmlns="4a94300e-a927-4b92-9d3a-682523035cb6">Business Implementation Project</Project_x0020_Type>
    <MTS_x0020_ID xmlns="4a94300e-a927-4b92-9d3a-682523035cb6" xsi:nil="true"/>
    <Email_x0020_Table xmlns="4a94300e-a927-4b92-9d3a-682523035cb6" xsi:nil="true"/>
    <Project_x0020_Close_x0020_Date xmlns="4a94300e-a927-4b92-9d3a-682523035cb6" xsi:nil="true"/>
    <MTS_x0020_Type xmlns="4a94300e-a927-4b92-9d3a-682523035cb6" xsi:nil="true"/>
    <Te_x0020_Puna_x0020_Project_x0020_Manager xmlns="4a94300e-a927-4b92-9d3a-682523035cb6" xsi:nil="true"/>
    <Receiver xmlns="4a94300e-a927-4b92-9d3a-682523035cb6" xsi:nil="true"/>
    <Other_x0020_Details_2 xmlns="4a94300e-a927-4b92-9d3a-682523035cb6" xsi:nil="true"/>
    <Project_x0020_Name xmlns="4a94300e-a927-4b92-9d3a-682523035cb6" xsi:nil="true"/>
    <Other_x0020_Details_3 xmlns="4a94300e-a927-4b92-9d3a-682523035cb6" xsi:nil="true"/>
    <Receiver_x0020_Date xmlns="4a94300e-a927-4b92-9d3a-682523035cb6" xsi:nil="true"/>
    <Document_x0020_Type xmlns="4a94300e-a927-4b92-9d3a-682523035cb6" xsi:nil="true"/>
    <_dlc_DocId xmlns="58a6f171-52cb-4404-b47d-af1c8daf8fd1">ECM-455979444-46558</_dlc_DocId>
    <_dlc_DocIdUrl xmlns="58a6f171-52cb-4404-b47d-af1c8daf8fd1">
      <Url>https://ministryforenvironment.sharepoint.com/sites/ECM-ER-IRSD/_layouts/15/DocIdRedir.aspx?ID=ECM-455979444-46558</Url>
      <Description>ECM-455979444-46558</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1" ma:contentTypeDescription="Create a new document." ma:contentTypeScope="" ma:versionID="5ec4dad46041426a931c1597e7fdb850">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targetNamespace="http://schemas.microsoft.com/office/2006/metadata/properties" ma:root="true" ma:fieldsID="19cf95cb937aa813ab8efeea20ad0864" ns1:_="" ns2:_="" ns3:_="" ns4:_="">
    <xsd:import namespace="http://schemas.microsoft.com/sharepoint/v3"/>
    <xsd:import namespace="58a6f171-52cb-4404-b47d-af1c8daf8fd1"/>
    <xsd:import namespace="4a94300e-a927-4b92-9d3a-682523035cb6"/>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MTS_x0020_Type" minOccurs="0"/>
                <xsd:element ref="ns3:MTS_x0020_ID"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ediaServiceKeyPoints" minOccurs="0"/>
                <xsd:element ref="ns3:Other_x0020_Details_2" minOccurs="0"/>
                <xsd:element ref="ns3:Other_x0020_Details_3" minOccurs="0"/>
                <xsd:element ref="ns3:MediaServiceDateTaken" minOccurs="0"/>
                <xsd:element ref="ns3:Project_x0020_Name" minOccurs="0"/>
                <xsd:element ref="ns3:Project_x0020_Type" minOccurs="0"/>
                <xsd:element ref="ns3:Project_x0020_Status" minOccurs="0"/>
                <xsd:element ref="ns3:Project_x0020_Manager" minOccurs="0"/>
                <xsd:element ref="ns3:Project_x0020_Close_x0020_Date" minOccurs="0"/>
                <xsd:element ref="ns3:Te_x0020_Puna_x0020_Project_x0020_Manager"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4:SharedWithUsers" minOccurs="0"/>
                <xsd:element ref="ns4:SharedWithDetail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6" nillable="true" ma:displayName="Unified Compliance Policy Properties" ma:hidden="true" ma:internalName="_ip_UnifiedCompliancePolicyProperties">
      <xsd:simpleType>
        <xsd:restriction base="dms:Note"/>
      </xsd:simpleType>
    </xsd:element>
    <xsd:element name="_ip_UnifiedCompliancePolicyUIAction" ma:index="4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MTS_x0020_Type" ma:index="12" nillable="true" ma:displayName="MTS Type" ma:default="" ma:description="" ma:internalName="MTS_x0020_Type">
      <xsd:simpleType>
        <xsd:restriction base="dms:Note">
          <xsd:maxLength value="255"/>
        </xsd:restriction>
      </xsd:simpleType>
    </xsd:element>
    <xsd:element name="MTS_x0020_ID" ma:index="13" nillable="true" ma:displayName="MTS ID" ma:default="" ma:description="" ma:internalName="MTS_x0020_ID">
      <xsd:simpleType>
        <xsd:restriction base="dms:Text">
          <xsd:maxLength value="255"/>
        </xsd:restriction>
      </xsd:simpleType>
    </xsd:element>
    <xsd:element name="Sender" ma:index="14" nillable="true" ma:displayName="Sender" ma:description="" ma:internalName="Sender">
      <xsd:simpleType>
        <xsd:restriction base="dms:Text">
          <xsd:maxLength value="255"/>
        </xsd:restriction>
      </xsd:simpleType>
    </xsd:element>
    <xsd:element name="Receiver" ma:index="15" nillable="true" ma:displayName="Receiver" ma:description="" ma:internalName="Receiver">
      <xsd:simpleType>
        <xsd:restriction base="dms:Text">
          <xsd:maxLength value="255"/>
        </xsd:restriction>
      </xsd:simpleType>
    </xsd:element>
    <xsd:element name="Sender_x0020_Date" ma:index="16" nillable="true" ma:displayName="Sender Date" ma:default="" ma:description="" ma:format="DateTime" ma:internalName="Sender_x0020_Date">
      <xsd:simpleType>
        <xsd:restriction base="dms:DateTime"/>
      </xsd:simpleType>
    </xsd:element>
    <xsd:element name="Receiver_x0020_Date" ma:index="17" nillable="true" ma:displayName="Receiver Date" ma:default="" ma:description="" ma:format="DateTime" ma:internalName="Receiver_x0020_Date">
      <xsd:simpleType>
        <xsd:restriction base="dms:DateTime"/>
      </xsd:simpleType>
    </xsd:element>
    <xsd:element name="Carbon_x0020_Copy" ma:index="18" nillable="true" ma:displayName="Carbon Copy" ma:description="" ma:internalName="Carbon_x0020_Copy">
      <xsd:simpleType>
        <xsd:restriction base="dms:Text">
          <xsd:maxLength value="255"/>
        </xsd:restriction>
      </xsd:simpleType>
    </xsd:element>
    <xsd:element name="Email_x0020_Table" ma:index="20" nillable="true" ma:displayName="Email Table" ma:description="" ma:internalName="Email_x0020_Table">
      <xsd:simpleType>
        <xsd:restriction base="dms:Note">
          <xsd:maxLength value="255"/>
        </xsd:restriction>
      </xsd:simple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Library" ma:index="24" nillable="true" ma:displayName="Library" ma:default="" ma:description="" ma:internalName="Library">
      <xsd:simpleType>
        <xsd:restriction base="dms:Text">
          <xsd:maxLength value="255"/>
        </xsd:restriction>
      </xsd:simpleType>
    </xsd:element>
    <xsd:element name="Legacy_x0020_DocID" ma:index="25" nillable="true" ma:displayName="Legacy DocID" ma:decimals="-1" ma:default="" ma:description="" ma:internalName="Legacy_x0020_DocID">
      <xsd:simpleType>
        <xsd:restriction base="dms:Number"/>
      </xsd:simpleType>
    </xsd:element>
    <xsd:element name="Legacy_x0020_Version" ma:index="26" nillable="true" ma:displayName="Legacy Version" ma:default="" ma:description="" ma:internalName="Legacy_x0020_Version">
      <xsd:simpleType>
        <xsd:restriction base="dms:Text">
          <xsd:maxLength value="255"/>
        </xsd:restriction>
      </xsd:simpleType>
    </xsd:element>
    <xsd:element name="Class" ma:index="27" nillable="true" ma:displayName="Class" ma:default="" ma:description="" ma:internalName="Class">
      <xsd:simpleType>
        <xsd:restriction base="dms:Text">
          <xsd:maxLength value="255"/>
        </xsd:restriction>
      </xsd:simpleType>
    </xsd:element>
    <xsd:element name="Author0" ma:index="28" nillable="true" ma:displayName="Author" ma:default="" ma:description="" ma:internalName="Author0">
      <xsd:simpleType>
        <xsd:restriction base="dms:Text">
          <xsd:maxLength value="255"/>
        </xsd:restriction>
      </xsd:simpleType>
    </xsd:element>
    <xsd:element name="Status" ma:index="29" nillable="true" ma:displayName="Status" ma:default="" ma:description="" ma:internalName="Status">
      <xsd:simpleType>
        <xsd:restriction base="dms:Text">
          <xsd:maxLength value="255"/>
        </xsd:restriction>
      </xsd:simpleType>
    </xsd:element>
    <xsd:element name="Year" ma:index="30" nillable="true" ma:displayName="Year" ma:default="" ma:description="" ma:internalName="Year">
      <xsd:simpleType>
        <xsd:restriction base="dms:Text">
          <xsd:maxLength value="255"/>
        </xsd:restriction>
      </xsd:simpleType>
    </xsd:element>
    <xsd:element name="Other_x0020_Details" ma:index="31" nillable="true" ma:displayName="Other Details" ma:default="" ma:description="" ma:internalName="Other_x0020_Details">
      <xsd:simpleType>
        <xsd:restriction base="dms:Text">
          <xsd:maxLength value="255"/>
        </xsd:restriction>
      </xsd:simpleType>
    </xsd:element>
    <xsd:element name="MediaServiceKeyPoints" ma:index="32" nillable="true" ma:displayName="KeyPoints" ma:internalName="MediaServiceKeyPoints" ma:readOnly="true">
      <xsd:simpleType>
        <xsd:restriction base="dms:Note">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Other_x0020_Details_3" ma:index="34" nillable="true" ma:displayName="Other Details_3" ma:description="" ma:internalName="Other_x0020_Details_3">
      <xsd:simpleType>
        <xsd:restriction base="dms:Text">
          <xsd:maxLength value="255"/>
        </xsd:restriction>
      </xsd:simpleType>
    </xsd:element>
    <xsd:element name="MediaServiceDateTaken" ma:index="35" nillable="true" ma:displayName="MediaServiceDateTaken" ma:hidden="true" ma:internalName="MediaServiceDateTaken" ma:readOnly="true">
      <xsd:simpleType>
        <xsd:restriction base="dms:Text"/>
      </xsd:simpleType>
    </xsd:element>
    <xsd:element name="Project_x0020_Name" ma:index="36" nillable="true" ma:displayName="Project Name" ma:default="" ma:description="" ma:internalName="Project_x0020_Name">
      <xsd:simpleType>
        <xsd:restriction base="dms:Text">
          <xsd:maxLength value="255"/>
        </xsd:restriction>
      </xsd:simpleType>
    </xsd:element>
    <xsd:element name="Project_x0020_Type" ma:index="37" nillable="true" ma:displayName="Project Type" ma:default="Business Implementation Project" ma:description="" ma:format="Dropdown" ma:internalName="Project_x0020_Type">
      <xsd:simpleType>
        <xsd:restriction base="dms:Choice">
          <xsd:enumeration value="Business Implementation Project"/>
          <xsd:enumeration value="Construction Project"/>
          <xsd:enumeration value="Procurement Project"/>
          <xsd:enumeration value="Research Project"/>
          <xsd:enumeration value="Re-engineering Project"/>
          <xsd:enumeration value="Business Implementation Project"/>
        </xsd:restriction>
      </xsd:simpleType>
    </xsd:element>
    <xsd:element name="Project_x0020_Status" ma:index="38" nillable="true" ma:displayName="Project Status" ma:default="Pending" ma:description="" ma:format="Dropdown" ma:internalName="Project_x0020_Status">
      <xsd:simpleType>
        <xsd:restriction base="dms:Choice">
          <xsd:enumeration value="Pending"/>
          <xsd:enumeration value="On Target"/>
          <xsd:enumeration value="Caution"/>
          <xsd:enumeration value="Critical"/>
          <xsd:enumeration value="Pending"/>
        </xsd:restriction>
      </xsd:simpleType>
    </xsd:element>
    <xsd:element name="Project_x0020_Manager" ma:index="39" nillable="true" ma:displayName="Project Manager" ma:default="" ma:description="" ma:list="UserInfo" ma:SharePointGroup="0" ma:internalName="Project_x0020_Manag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Close_x0020_Date" ma:index="40" nillable="true" ma:displayName="Project Close Date" ma:default="" ma:description="" ma:format="DateTime" ma:internalName="Project_x0020_Close_x0020_Date">
      <xsd:simpleType>
        <xsd:restriction base="dms:DateTime"/>
      </xsd:simpleType>
    </xsd:element>
    <xsd:element name="Te_x0020_Puna_x0020_Project_x0020_Manager" ma:index="41" nillable="true" ma:displayName="Te Puna Project Manager" ma:description="" ma:internalName="Te_x0020_Puna_x0020_Project_x0020_Manager">
      <xsd:simpleType>
        <xsd:restriction base="dms:Text">
          <xsd:maxLength value="255"/>
        </xsd:restriction>
      </xsd:simpleType>
    </xsd:element>
    <xsd:element name="MediaServiceAutoTags" ma:index="42" nillable="true" ma:displayName="Tags" ma:internalName="MediaServiceAutoTags" ma:readOnly="true">
      <xsd:simpleType>
        <xsd:restriction base="dms:Text"/>
      </xsd:simpleType>
    </xsd:element>
    <xsd:element name="MediaServiceOCR" ma:index="43" nillable="true" ma:displayName="Extracted Text" ma:internalName="MediaServiceOCR" ma:readOnly="true">
      <xsd:simpleType>
        <xsd:restriction base="dms:Note">
          <xsd:maxLength value="255"/>
        </xsd:restriction>
      </xsd:simpleType>
    </xsd:element>
    <xsd:element name="MediaServiceGenerationTime" ma:index="44" nillable="true" ma:displayName="MediaServiceGenerationTime" ma:hidden="true" ma:internalName="MediaServiceGenerationTime" ma:readOnly="true">
      <xsd:simpleType>
        <xsd:restriction base="dms:Text"/>
      </xsd:simpleType>
    </xsd:element>
    <xsd:element name="MediaServiceEventHashCode" ma:index="45" nillable="true" ma:displayName="MediaServiceEventHashCode" ma:hidden="true" ma:internalName="MediaServiceEventHashCode" ma:readOnly="true">
      <xsd:simpleType>
        <xsd:restriction base="dms:Text"/>
      </xsd:simpleType>
    </xsd:element>
    <xsd:element name="_Flow_SignoffStatus" ma:index="5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4A1C02-0DFC-4BE3-AB56-13A408E8CF36}">
  <ds:schemaRefs>
    <ds:schemaRef ds:uri="http://schemas.microsoft.com/sharepoint/events"/>
  </ds:schemaRefs>
</ds:datastoreItem>
</file>

<file path=customXml/itemProps2.xml><?xml version="1.0" encoding="utf-8"?>
<ds:datastoreItem xmlns:ds="http://schemas.openxmlformats.org/officeDocument/2006/customXml" ds:itemID="{B4FBF235-2E7A-4BEA-A563-205282F75581}">
  <ds:schemaRefs>
    <ds:schemaRef ds:uri="http://schemas.microsoft.com/sharepoint/v3/contenttype/forms"/>
  </ds:schemaRefs>
</ds:datastoreItem>
</file>

<file path=customXml/itemProps3.xml><?xml version="1.0" encoding="utf-8"?>
<ds:datastoreItem xmlns:ds="http://schemas.openxmlformats.org/officeDocument/2006/customXml" ds:itemID="{F263C54C-F130-4405-9F60-802F064EF389}">
  <ds:schemaRefs>
    <ds:schemaRef ds:uri="http://schemas.openxmlformats.org/package/2006/metadata/core-properties"/>
    <ds:schemaRef ds:uri="0a5b0190-e301-4766-933d-448c7c363fce"/>
    <ds:schemaRef ds:uri="http://purl.org/dc/dcmitype/"/>
    <ds:schemaRef ds:uri="http://purl.org/dc/elements/1.1/"/>
    <ds:schemaRef ds:uri="http://schemas.microsoft.com/office/2006/documentManagement/types"/>
    <ds:schemaRef ds:uri="http://purl.org/dc/terms/"/>
    <ds:schemaRef ds:uri="58a6f171-52cb-4404-b47d-af1c8daf8fd1"/>
    <ds:schemaRef ds:uri="http://schemas.microsoft.com/office/infopath/2007/PartnerControls"/>
    <ds:schemaRef ds:uri="http://www.w3.org/XML/1998/namespace"/>
    <ds:schemaRef ds:uri="4a94300e-a927-4b92-9d3a-682523035cb6"/>
    <ds:schemaRef ds:uri="http://schemas.microsoft.com/sharepoint/v3"/>
    <ds:schemaRef ds:uri="http://schemas.microsoft.com/office/2006/metadata/properties"/>
  </ds:schemaRefs>
</ds:datastoreItem>
</file>

<file path=customXml/itemProps4.xml><?xml version="1.0" encoding="utf-8"?>
<ds:datastoreItem xmlns:ds="http://schemas.openxmlformats.org/officeDocument/2006/customXml" ds:itemID="{B213344E-6B72-45AD-A357-EC0123513003}">
  <ds:schemaRefs>
    <ds:schemaRef ds:uri="http://schemas.openxmlformats.org/officeDocument/2006/bibliography"/>
  </ds:schemaRefs>
</ds:datastoreItem>
</file>

<file path=customXml/itemProps5.xml><?xml version="1.0" encoding="utf-8"?>
<ds:datastoreItem xmlns:ds="http://schemas.openxmlformats.org/officeDocument/2006/customXml" ds:itemID="{B6E5198A-C5CC-4194-92EB-EC6CAAFC7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A+C%20REPORT%20Template%20Oct%202017.dotx</Template>
  <TotalTime>0</TotalTime>
  <Pages>43</Pages>
  <Words>11328</Words>
  <Characters>64572</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Allen and Clarke</Company>
  <LinksUpToDate>false</LinksUpToDate>
  <CharactersWithSpaces>75749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Leffler</dc:creator>
  <cp:keywords/>
  <cp:lastModifiedBy>Nick Leffler</cp:lastModifiedBy>
  <cp:revision>2</cp:revision>
  <cp:lastPrinted>2021-11-25T02:33:00Z</cp:lastPrinted>
  <dcterms:created xsi:type="dcterms:W3CDTF">2021-12-21T22:11:00Z</dcterms:created>
  <dcterms:modified xsi:type="dcterms:W3CDTF">2021-12-21T22:11:00Z</dcterms:modified>
  <cp:version>5 July 2017</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ZOTERO_PREF_1">
    <vt:lpwstr>&lt;data data-version="3" zotero-version="5.0.74"&gt;&lt;session id="JG2r9ZMp"/&gt;&lt;style id="http://www.zotero.org/styles/chicago-author-date" locale="en-GB" hasBibliography="1" bibliographyStyleHasBeenSet="1"/&gt;&lt;prefs&gt;&lt;pref name="fieldType" value="Field"/&gt;&lt;pref name</vt:lpwstr>
  </property>
  <property fmtid="{D5CDD505-2E9C-101B-9397-08002B2CF9AE}" pid="4" name="ZOTERO_PREF_2">
    <vt:lpwstr>="automaticJournalAbbreviations" value="true"/&gt;&lt;/prefs&gt;&lt;/data&gt;</vt:lpwstr>
  </property>
  <property fmtid="{D5CDD505-2E9C-101B-9397-08002B2CF9AE}" pid="5" name="_dlc_DocIdItemGuid">
    <vt:lpwstr>4c67478a-49b4-4c37-8f99-fc24a4306f9d</vt:lpwstr>
  </property>
  <property fmtid="{D5CDD505-2E9C-101B-9397-08002B2CF9AE}" pid="6" name="MSIP_Label_52dda6cc-d61d-4fd2-bf18-9b3017d931cc_Enabled">
    <vt:lpwstr>true</vt:lpwstr>
  </property>
  <property fmtid="{D5CDD505-2E9C-101B-9397-08002B2CF9AE}" pid="7" name="MSIP_Label_52dda6cc-d61d-4fd2-bf18-9b3017d931cc_SetDate">
    <vt:lpwstr>2021-11-17T23:18:32Z</vt:lpwstr>
  </property>
  <property fmtid="{D5CDD505-2E9C-101B-9397-08002B2CF9AE}" pid="8" name="MSIP_Label_52dda6cc-d61d-4fd2-bf18-9b3017d931cc_Method">
    <vt:lpwstr>Privileged</vt:lpwstr>
  </property>
  <property fmtid="{D5CDD505-2E9C-101B-9397-08002B2CF9AE}" pid="9" name="MSIP_Label_52dda6cc-d61d-4fd2-bf18-9b3017d931cc_Name">
    <vt:lpwstr>[UNCLASSIFIED]</vt:lpwstr>
  </property>
  <property fmtid="{D5CDD505-2E9C-101B-9397-08002B2CF9AE}" pid="10" name="MSIP_Label_52dda6cc-d61d-4fd2-bf18-9b3017d931cc_SiteId">
    <vt:lpwstr>761dd003-d4ff-4049-8a72-8549b20fcbb1</vt:lpwstr>
  </property>
  <property fmtid="{D5CDD505-2E9C-101B-9397-08002B2CF9AE}" pid="11" name="MSIP_Label_52dda6cc-d61d-4fd2-bf18-9b3017d931cc_ActionId">
    <vt:lpwstr>039ea558-a1ae-4672-8ca2-3b448d2b4668</vt:lpwstr>
  </property>
  <property fmtid="{D5CDD505-2E9C-101B-9397-08002B2CF9AE}" pid="12" name="MSIP_Label_52dda6cc-d61d-4fd2-bf18-9b3017d931cc_ContentBits">
    <vt:lpwstr>0</vt:lpwstr>
  </property>
</Properties>
</file>