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9EF872" w14:textId="7A61E7B9" w:rsidR="0080531E" w:rsidRPr="006B77BB" w:rsidRDefault="001C2AEB" w:rsidP="00E55CF6">
      <w:pPr>
        <w:pStyle w:val="BodyText"/>
      </w:pPr>
      <w:r>
        <w:rPr>
          <w:noProof/>
          <w:color w:val="FF0000"/>
        </w:rPr>
        <w:drawing>
          <wp:anchor distT="0" distB="0" distL="114300" distR="114300" simplePos="0" relativeHeight="251658243" behindDoc="0" locked="0" layoutInCell="1" allowOverlap="1" wp14:anchorId="0488A56F" wp14:editId="35763981">
            <wp:simplePos x="0" y="0"/>
            <wp:positionH relativeFrom="column">
              <wp:posOffset>-1083945</wp:posOffset>
            </wp:positionH>
            <wp:positionV relativeFrom="paragraph">
              <wp:posOffset>-3591560</wp:posOffset>
            </wp:positionV>
            <wp:extent cx="7547620" cy="10673294"/>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
                    <a:stretch>
                      <a:fillRect/>
                    </a:stretch>
                  </pic:blipFill>
                  <pic:spPr>
                    <a:xfrm>
                      <a:off x="0" y="0"/>
                      <a:ext cx="7547620" cy="10673294"/>
                    </a:xfrm>
                    <a:prstGeom prst="rect">
                      <a:avLst/>
                    </a:prstGeom>
                  </pic:spPr>
                </pic:pic>
              </a:graphicData>
            </a:graphic>
            <wp14:sizeRelH relativeFrom="margin">
              <wp14:pctWidth>0</wp14:pctWidth>
            </wp14:sizeRelH>
            <wp14:sizeRelV relativeFrom="margin">
              <wp14:pctHeight>0</wp14:pctHeight>
            </wp14:sizeRelV>
          </wp:anchor>
        </w:drawing>
      </w:r>
    </w:p>
    <w:p w14:paraId="647FA92C" w14:textId="6EC44397" w:rsidR="0003640E" w:rsidRPr="006B77BB" w:rsidRDefault="0003640E" w:rsidP="0080531E">
      <w:pPr>
        <w:rPr>
          <w:color w:val="FF0000"/>
        </w:rPr>
        <w:sectPr w:rsidR="0003640E" w:rsidRPr="006B77BB" w:rsidSect="00B86F2A">
          <w:headerReference w:type="even" r:id="rId13"/>
          <w:headerReference w:type="default" r:id="rId14"/>
          <w:footerReference w:type="even" r:id="rId15"/>
          <w:footerReference w:type="default" r:id="rId16"/>
          <w:headerReference w:type="first" r:id="rId17"/>
          <w:footerReference w:type="first" r:id="rId18"/>
          <w:pgSz w:w="11907" w:h="16840" w:code="9"/>
          <w:pgMar w:top="5670" w:right="1701" w:bottom="1701" w:left="1701" w:header="567" w:footer="1134" w:gutter="0"/>
          <w:cols w:space="720"/>
        </w:sectPr>
      </w:pPr>
    </w:p>
    <w:p w14:paraId="1089EA9C" w14:textId="587CA814" w:rsidR="00452EC4" w:rsidRPr="005551A9" w:rsidRDefault="00452EC4" w:rsidP="00775F57">
      <w:pPr>
        <w:pStyle w:val="Imprint"/>
        <w:spacing w:before="0" w:after="0"/>
        <w:rPr>
          <w:b/>
        </w:rPr>
      </w:pPr>
      <w:r w:rsidRPr="005551A9">
        <w:rPr>
          <w:b/>
        </w:rPr>
        <w:lastRenderedPageBreak/>
        <w:t>Disclaimer</w:t>
      </w:r>
    </w:p>
    <w:p w14:paraId="752EF81A" w14:textId="77777777" w:rsidR="005551A9" w:rsidRPr="005551A9" w:rsidRDefault="005551A9" w:rsidP="005551A9">
      <w:pPr>
        <w:pStyle w:val="BodyText"/>
        <w:rPr>
          <w:sz w:val="22"/>
        </w:rPr>
      </w:pPr>
      <w:r w:rsidRPr="005551A9">
        <w:rPr>
          <w:sz w:val="22"/>
        </w:rPr>
        <w:t xml:space="preserve">The information in this publication is, according to the Ministry for the Environment’s best efforts, accurate at the time of publication. The Ministry will make every reasonable effort to keep it current and accurate. However, users of this publication are advised that: </w:t>
      </w:r>
    </w:p>
    <w:p w14:paraId="25F0FE19" w14:textId="77777777" w:rsidR="005551A9" w:rsidRPr="005551A9" w:rsidRDefault="005551A9" w:rsidP="005551A9">
      <w:pPr>
        <w:pStyle w:val="Bullet"/>
        <w:rPr>
          <w:sz w:val="22"/>
          <w:szCs w:val="22"/>
        </w:rPr>
      </w:pPr>
      <w:r w:rsidRPr="005551A9">
        <w:rPr>
          <w:sz w:val="22"/>
          <w:szCs w:val="22"/>
        </w:rPr>
        <w:t xml:space="preserve">the information does not alter the laws of New Zealand, other official guidelines, or </w:t>
      </w:r>
      <w:proofErr w:type="gramStart"/>
      <w:r w:rsidRPr="005551A9">
        <w:rPr>
          <w:sz w:val="22"/>
          <w:szCs w:val="22"/>
        </w:rPr>
        <w:t>requirements</w:t>
      </w:r>
      <w:proofErr w:type="gramEnd"/>
      <w:r w:rsidRPr="005551A9">
        <w:rPr>
          <w:sz w:val="22"/>
          <w:szCs w:val="22"/>
        </w:rPr>
        <w:t xml:space="preserve"> </w:t>
      </w:r>
    </w:p>
    <w:p w14:paraId="2950DA47" w14:textId="77777777" w:rsidR="005551A9" w:rsidRPr="005551A9" w:rsidRDefault="005551A9" w:rsidP="005551A9">
      <w:pPr>
        <w:pStyle w:val="Bullet"/>
        <w:rPr>
          <w:sz w:val="22"/>
          <w:szCs w:val="22"/>
        </w:rPr>
      </w:pPr>
      <w:r w:rsidRPr="005551A9">
        <w:rPr>
          <w:sz w:val="22"/>
          <w:szCs w:val="22"/>
        </w:rPr>
        <w:t xml:space="preserve">it does not constitute legal advice, and users should take specific advice from qualified professionals before taking any action based on information in this </w:t>
      </w:r>
      <w:proofErr w:type="gramStart"/>
      <w:r w:rsidRPr="005551A9">
        <w:rPr>
          <w:sz w:val="22"/>
          <w:szCs w:val="22"/>
        </w:rPr>
        <w:t>publication</w:t>
      </w:r>
      <w:proofErr w:type="gramEnd"/>
      <w:r w:rsidRPr="005551A9">
        <w:rPr>
          <w:sz w:val="22"/>
          <w:szCs w:val="22"/>
        </w:rPr>
        <w:t xml:space="preserve"> </w:t>
      </w:r>
    </w:p>
    <w:p w14:paraId="1DD29D6D" w14:textId="77777777" w:rsidR="005551A9" w:rsidRPr="005551A9" w:rsidRDefault="005551A9" w:rsidP="005551A9">
      <w:pPr>
        <w:pStyle w:val="Bullet"/>
        <w:rPr>
          <w:sz w:val="22"/>
          <w:szCs w:val="22"/>
        </w:rPr>
      </w:pPr>
      <w:r w:rsidRPr="005551A9">
        <w:rPr>
          <w:sz w:val="22"/>
          <w:szCs w:val="22"/>
        </w:rPr>
        <w:t xml:space="preserve">the Ministry does not accept any responsibility or liability whatsoever whether in contract, tort, equity, or otherwise for any action taken as a result of reading, or reliance placed on this publication because of having read any part, or all, of the information in this publication or for any error, or inadequacy, deficiency, flaw in, or omission from the information in this </w:t>
      </w:r>
      <w:proofErr w:type="gramStart"/>
      <w:r w:rsidRPr="005551A9">
        <w:rPr>
          <w:sz w:val="22"/>
          <w:szCs w:val="22"/>
        </w:rPr>
        <w:t>publication</w:t>
      </w:r>
      <w:proofErr w:type="gramEnd"/>
      <w:r w:rsidRPr="005551A9">
        <w:rPr>
          <w:sz w:val="22"/>
          <w:szCs w:val="22"/>
        </w:rPr>
        <w:t xml:space="preserve"> </w:t>
      </w:r>
    </w:p>
    <w:p w14:paraId="33EE2AF3" w14:textId="77777777" w:rsidR="005551A9" w:rsidRPr="005551A9" w:rsidRDefault="005551A9" w:rsidP="005551A9">
      <w:pPr>
        <w:pStyle w:val="Bullet"/>
        <w:rPr>
          <w:sz w:val="22"/>
          <w:szCs w:val="22"/>
        </w:rPr>
      </w:pPr>
      <w:r w:rsidRPr="005551A9">
        <w:rPr>
          <w:sz w:val="22"/>
          <w:szCs w:val="22"/>
        </w:rPr>
        <w:t>all references to websites, organisations, or people not within the Ministry are for convenience only and should not be taken as endorsement of those websites or information contained in those websites nor of organisations or people referred to.</w:t>
      </w:r>
    </w:p>
    <w:p w14:paraId="4D845AE6" w14:textId="41DC6C72" w:rsidR="0080531E" w:rsidRPr="005551A9" w:rsidRDefault="005551A9" w:rsidP="005551A9">
      <w:pPr>
        <w:pStyle w:val="BodyText"/>
        <w:rPr>
          <w:sz w:val="22"/>
        </w:rPr>
      </w:pPr>
      <w:r w:rsidRPr="005551A9">
        <w:rPr>
          <w:sz w:val="22"/>
        </w:rPr>
        <w:t xml:space="preserve">This document may be cited as </w:t>
      </w:r>
      <w:r w:rsidRPr="005551A9">
        <w:rPr>
          <w:i/>
          <w:iCs/>
          <w:sz w:val="22"/>
        </w:rPr>
        <w:t xml:space="preserve">Our </w:t>
      </w:r>
      <w:r w:rsidR="00C85EBA">
        <w:rPr>
          <w:i/>
          <w:iCs/>
          <w:sz w:val="22"/>
        </w:rPr>
        <w:t>f</w:t>
      </w:r>
      <w:r w:rsidRPr="005551A9">
        <w:rPr>
          <w:i/>
          <w:iCs/>
          <w:sz w:val="22"/>
        </w:rPr>
        <w:t xml:space="preserve">uture </w:t>
      </w:r>
      <w:r w:rsidR="00C85EBA">
        <w:rPr>
          <w:i/>
          <w:iCs/>
          <w:sz w:val="22"/>
        </w:rPr>
        <w:t>r</w:t>
      </w:r>
      <w:r w:rsidRPr="005551A9">
        <w:rPr>
          <w:i/>
          <w:iCs/>
          <w:sz w:val="22"/>
        </w:rPr>
        <w:t xml:space="preserve">esource </w:t>
      </w:r>
      <w:r w:rsidR="00C85EBA">
        <w:rPr>
          <w:i/>
          <w:iCs/>
          <w:sz w:val="22"/>
        </w:rPr>
        <w:t>m</w:t>
      </w:r>
      <w:r w:rsidRPr="005551A9">
        <w:rPr>
          <w:i/>
          <w:iCs/>
          <w:sz w:val="22"/>
        </w:rPr>
        <w:t xml:space="preserve">anagement </w:t>
      </w:r>
      <w:r w:rsidR="00C85EBA">
        <w:rPr>
          <w:i/>
          <w:iCs/>
          <w:sz w:val="22"/>
        </w:rPr>
        <w:t>s</w:t>
      </w:r>
      <w:r w:rsidRPr="005551A9">
        <w:rPr>
          <w:i/>
          <w:iCs/>
          <w:sz w:val="22"/>
        </w:rPr>
        <w:t xml:space="preserve">ystem: Developing the </w:t>
      </w:r>
      <w:r w:rsidR="003C1428">
        <w:rPr>
          <w:i/>
          <w:iCs/>
          <w:sz w:val="22"/>
        </w:rPr>
        <w:t>National Planning Framework</w:t>
      </w:r>
      <w:r w:rsidRPr="005551A9">
        <w:rPr>
          <w:i/>
          <w:iCs/>
          <w:sz w:val="22"/>
        </w:rPr>
        <w:t xml:space="preserve">. </w:t>
      </w:r>
      <w:r w:rsidRPr="005551A9">
        <w:rPr>
          <w:sz w:val="22"/>
        </w:rPr>
        <w:t>Wellington: Ministry for the Environment.</w:t>
      </w:r>
    </w:p>
    <w:p w14:paraId="0D930DB9" w14:textId="77777777" w:rsidR="005551A9" w:rsidRPr="005551A9" w:rsidRDefault="005551A9" w:rsidP="005551A9">
      <w:pPr>
        <w:pStyle w:val="BodyText"/>
        <w:rPr>
          <w:sz w:val="22"/>
        </w:rPr>
      </w:pPr>
    </w:p>
    <w:p w14:paraId="11D5F85A" w14:textId="0A1A6730" w:rsidR="005551A9" w:rsidRDefault="005551A9" w:rsidP="0080531E">
      <w:pPr>
        <w:pStyle w:val="Imprint"/>
      </w:pPr>
    </w:p>
    <w:p w14:paraId="4737D27E" w14:textId="77777777" w:rsidR="001863EF" w:rsidRDefault="001863EF" w:rsidP="0080531E">
      <w:pPr>
        <w:pStyle w:val="Imprint"/>
      </w:pPr>
    </w:p>
    <w:p w14:paraId="6CDB65A8" w14:textId="1C0347B2" w:rsidR="00851009" w:rsidRDefault="00851009" w:rsidP="0080531E">
      <w:pPr>
        <w:pStyle w:val="Imprint"/>
      </w:pPr>
    </w:p>
    <w:p w14:paraId="44E2340E" w14:textId="77777777" w:rsidR="003C641A" w:rsidRDefault="003C641A" w:rsidP="0080531E">
      <w:pPr>
        <w:pStyle w:val="Imprint"/>
      </w:pPr>
    </w:p>
    <w:p w14:paraId="3344E747" w14:textId="77777777" w:rsidR="00E51BD9" w:rsidRPr="005551A9" w:rsidRDefault="00E51BD9" w:rsidP="0080531E">
      <w:pPr>
        <w:pStyle w:val="Imprint"/>
      </w:pPr>
    </w:p>
    <w:p w14:paraId="3635566E" w14:textId="40392988" w:rsidR="005551A9" w:rsidRPr="005551A9" w:rsidRDefault="005551A9" w:rsidP="005551A9">
      <w:pPr>
        <w:pStyle w:val="BodyText"/>
        <w:rPr>
          <w:sz w:val="22"/>
        </w:rPr>
      </w:pPr>
      <w:r w:rsidRPr="005551A9">
        <w:rPr>
          <w:sz w:val="22"/>
        </w:rPr>
        <w:t xml:space="preserve">Published in </w:t>
      </w:r>
      <w:r w:rsidR="00C85EBA">
        <w:rPr>
          <w:sz w:val="22"/>
        </w:rPr>
        <w:t>April</w:t>
      </w:r>
      <w:r w:rsidR="00C85EBA" w:rsidRPr="005551A9">
        <w:rPr>
          <w:sz w:val="22"/>
        </w:rPr>
        <w:t xml:space="preserve"> </w:t>
      </w:r>
      <w:r w:rsidRPr="005551A9">
        <w:rPr>
          <w:sz w:val="22"/>
        </w:rPr>
        <w:t>2023 by the</w:t>
      </w:r>
      <w:r w:rsidRPr="005551A9">
        <w:rPr>
          <w:sz w:val="22"/>
        </w:rPr>
        <w:br/>
        <w:t xml:space="preserve">Ministry for the Environment </w:t>
      </w:r>
      <w:r w:rsidRPr="005551A9">
        <w:rPr>
          <w:sz w:val="22"/>
        </w:rPr>
        <w:br/>
      </w:r>
      <w:proofErr w:type="spellStart"/>
      <w:r w:rsidRPr="005551A9">
        <w:rPr>
          <w:sz w:val="22"/>
        </w:rPr>
        <w:t>Manatū</w:t>
      </w:r>
      <w:proofErr w:type="spellEnd"/>
      <w:r w:rsidRPr="005551A9">
        <w:rPr>
          <w:sz w:val="22"/>
        </w:rPr>
        <w:t xml:space="preserve"> </w:t>
      </w:r>
      <w:proofErr w:type="spellStart"/>
      <w:r w:rsidRPr="005551A9">
        <w:rPr>
          <w:sz w:val="22"/>
        </w:rPr>
        <w:t>Mō</w:t>
      </w:r>
      <w:proofErr w:type="spellEnd"/>
      <w:r w:rsidRPr="005551A9">
        <w:rPr>
          <w:sz w:val="22"/>
        </w:rPr>
        <w:t xml:space="preserve"> </w:t>
      </w:r>
      <w:proofErr w:type="spellStart"/>
      <w:r w:rsidRPr="005551A9">
        <w:rPr>
          <w:sz w:val="22"/>
        </w:rPr>
        <w:t>Te</w:t>
      </w:r>
      <w:proofErr w:type="spellEnd"/>
      <w:r w:rsidRPr="005551A9">
        <w:rPr>
          <w:sz w:val="22"/>
        </w:rPr>
        <w:t xml:space="preserve"> </w:t>
      </w:r>
      <w:proofErr w:type="spellStart"/>
      <w:r w:rsidRPr="005551A9">
        <w:rPr>
          <w:sz w:val="22"/>
        </w:rPr>
        <w:t>Taiao</w:t>
      </w:r>
      <w:proofErr w:type="spellEnd"/>
      <w:r w:rsidRPr="005551A9">
        <w:rPr>
          <w:sz w:val="22"/>
        </w:rPr>
        <w:br/>
        <w:t>PO Box 10362, Wellington 6143, New Zealand</w:t>
      </w:r>
      <w:r w:rsidRPr="005551A9">
        <w:rPr>
          <w:sz w:val="22"/>
        </w:rPr>
        <w:br/>
      </w:r>
    </w:p>
    <w:p w14:paraId="67CA886C" w14:textId="1D88FF42" w:rsidR="005551A9" w:rsidRPr="005551A9" w:rsidRDefault="003C641A" w:rsidP="005551A9">
      <w:pPr>
        <w:pStyle w:val="BodyText"/>
        <w:rPr>
          <w:sz w:val="22"/>
        </w:rPr>
      </w:pPr>
      <w:r>
        <w:rPr>
          <w:sz w:val="22"/>
        </w:rPr>
        <w:t xml:space="preserve">ISBN: </w:t>
      </w:r>
      <w:r w:rsidRPr="003C641A">
        <w:rPr>
          <w:sz w:val="22"/>
        </w:rPr>
        <w:t>978-1-991077-47-9</w:t>
      </w:r>
      <w:r>
        <w:rPr>
          <w:sz w:val="22"/>
        </w:rPr>
        <w:br/>
      </w:r>
      <w:r w:rsidR="005551A9" w:rsidRPr="005551A9">
        <w:rPr>
          <w:sz w:val="22"/>
        </w:rPr>
        <w:t xml:space="preserve">Publication number: ME </w:t>
      </w:r>
      <w:r w:rsidR="00851009">
        <w:rPr>
          <w:sz w:val="22"/>
        </w:rPr>
        <w:t>1759</w:t>
      </w:r>
    </w:p>
    <w:p w14:paraId="5FE07D83" w14:textId="77777777" w:rsidR="005551A9" w:rsidRPr="005551A9" w:rsidRDefault="005551A9" w:rsidP="005551A9">
      <w:pPr>
        <w:pStyle w:val="BodyText"/>
        <w:rPr>
          <w:sz w:val="22"/>
        </w:rPr>
      </w:pPr>
      <w:r w:rsidRPr="005551A9">
        <w:rPr>
          <w:sz w:val="22"/>
        </w:rPr>
        <w:t>© Crown copyright New Zealand 2023</w:t>
      </w:r>
    </w:p>
    <w:p w14:paraId="423BE21B" w14:textId="34A0E879" w:rsidR="005551A9" w:rsidRPr="005551A9" w:rsidRDefault="005551A9" w:rsidP="005551A9">
      <w:pPr>
        <w:pStyle w:val="BodyText"/>
        <w:rPr>
          <w:rStyle w:val="Hyperlink"/>
          <w:sz w:val="22"/>
        </w:rPr>
        <w:sectPr w:rsidR="005551A9" w:rsidRPr="005551A9" w:rsidSect="00867E59">
          <w:footerReference w:type="even" r:id="rId19"/>
          <w:footerReference w:type="default" r:id="rId20"/>
          <w:pgSz w:w="11907" w:h="16840" w:code="9"/>
          <w:pgMar w:top="1134" w:right="1701" w:bottom="1134" w:left="1701" w:header="567" w:footer="567" w:gutter="0"/>
          <w:cols w:space="720"/>
          <w:titlePg/>
          <w:docGrid w:linePitch="299"/>
        </w:sectPr>
      </w:pPr>
      <w:r w:rsidRPr="005551A9">
        <w:rPr>
          <w:sz w:val="22"/>
        </w:rPr>
        <w:t>This document is available on the Ministry for the Environment website:</w:t>
      </w:r>
      <w:r w:rsidR="003C641A">
        <w:t xml:space="preserve"> </w:t>
      </w:r>
      <w:hyperlink r:id="rId21" w:history="1">
        <w:r w:rsidRPr="005551A9">
          <w:rPr>
            <w:rStyle w:val="Hyperlink"/>
            <w:sz w:val="22"/>
          </w:rPr>
          <w:t>environment.govt.nz</w:t>
        </w:r>
      </w:hyperlink>
      <w:r w:rsidR="003C641A" w:rsidRPr="003C641A">
        <w:rPr>
          <w:rStyle w:val="Hyperlink"/>
          <w:color w:val="auto"/>
          <w:sz w:val="22"/>
        </w:rPr>
        <w:t>.</w:t>
      </w:r>
    </w:p>
    <w:p w14:paraId="16350C8E" w14:textId="46919F48" w:rsidR="0080531E" w:rsidRPr="00F06E0B" w:rsidRDefault="0080531E" w:rsidP="00585FD0">
      <w:pPr>
        <w:pStyle w:val="Heading"/>
      </w:pPr>
      <w:r w:rsidRPr="00F06E0B">
        <w:lastRenderedPageBreak/>
        <w:t>Contents</w:t>
      </w:r>
    </w:p>
    <w:p w14:paraId="7F7495CF" w14:textId="6EAF4A12" w:rsidR="00681FC7" w:rsidRDefault="003F27F0">
      <w:pPr>
        <w:pStyle w:val="TOC1"/>
        <w:rPr>
          <w:rFonts w:asciiTheme="minorHAnsi" w:hAnsiTheme="minorHAnsi"/>
          <w:noProof/>
          <w:sz w:val="22"/>
        </w:rPr>
      </w:pPr>
      <w:r>
        <w:rPr>
          <w:color w:val="0092CF"/>
        </w:rPr>
        <w:fldChar w:fldCharType="begin"/>
      </w:r>
      <w:r>
        <w:rPr>
          <w:color w:val="0092CF"/>
        </w:rPr>
        <w:instrText xml:space="preserve"> TOC \h \z \t "Heading 1,1,Heading 2,2" </w:instrText>
      </w:r>
      <w:r>
        <w:rPr>
          <w:color w:val="0092CF"/>
        </w:rPr>
        <w:fldChar w:fldCharType="separate"/>
      </w:r>
      <w:hyperlink w:anchor="_Toc132099147" w:history="1">
        <w:r w:rsidR="00681FC7" w:rsidRPr="00342B16">
          <w:rPr>
            <w:rStyle w:val="Hyperlink"/>
            <w:noProof/>
          </w:rPr>
          <w:t>Foreword</w:t>
        </w:r>
        <w:r w:rsidR="00681FC7">
          <w:rPr>
            <w:noProof/>
            <w:webHidden/>
          </w:rPr>
          <w:tab/>
        </w:r>
        <w:r w:rsidR="00681FC7">
          <w:rPr>
            <w:noProof/>
            <w:webHidden/>
          </w:rPr>
          <w:fldChar w:fldCharType="begin"/>
        </w:r>
        <w:r w:rsidR="00681FC7">
          <w:rPr>
            <w:noProof/>
            <w:webHidden/>
          </w:rPr>
          <w:instrText xml:space="preserve"> PAGEREF _Toc132099147 \h </w:instrText>
        </w:r>
        <w:r w:rsidR="00681FC7">
          <w:rPr>
            <w:noProof/>
            <w:webHidden/>
          </w:rPr>
        </w:r>
        <w:r w:rsidR="00681FC7">
          <w:rPr>
            <w:noProof/>
            <w:webHidden/>
          </w:rPr>
          <w:fldChar w:fldCharType="separate"/>
        </w:r>
        <w:r w:rsidR="00F24F19">
          <w:rPr>
            <w:noProof/>
            <w:webHidden/>
          </w:rPr>
          <w:t>5</w:t>
        </w:r>
        <w:r w:rsidR="00681FC7">
          <w:rPr>
            <w:noProof/>
            <w:webHidden/>
          </w:rPr>
          <w:fldChar w:fldCharType="end"/>
        </w:r>
      </w:hyperlink>
    </w:p>
    <w:p w14:paraId="36A42487" w14:textId="777D273A" w:rsidR="00681FC7" w:rsidRDefault="00AD6B6B">
      <w:pPr>
        <w:pStyle w:val="TOC1"/>
        <w:rPr>
          <w:rFonts w:asciiTheme="minorHAnsi" w:hAnsiTheme="minorHAnsi"/>
          <w:noProof/>
          <w:sz w:val="22"/>
        </w:rPr>
      </w:pPr>
      <w:hyperlink w:anchor="_Toc132099148" w:history="1">
        <w:r w:rsidR="00681FC7" w:rsidRPr="00342B16">
          <w:rPr>
            <w:rStyle w:val="Hyperlink"/>
            <w:noProof/>
          </w:rPr>
          <w:t>Part one: Introduction</w:t>
        </w:r>
        <w:r w:rsidR="00681FC7">
          <w:rPr>
            <w:noProof/>
            <w:webHidden/>
          </w:rPr>
          <w:tab/>
        </w:r>
        <w:r w:rsidR="00681FC7">
          <w:rPr>
            <w:noProof/>
            <w:webHidden/>
          </w:rPr>
          <w:fldChar w:fldCharType="begin"/>
        </w:r>
        <w:r w:rsidR="00681FC7">
          <w:rPr>
            <w:noProof/>
            <w:webHidden/>
          </w:rPr>
          <w:instrText xml:space="preserve"> PAGEREF _Toc132099148 \h </w:instrText>
        </w:r>
        <w:r w:rsidR="00681FC7">
          <w:rPr>
            <w:noProof/>
            <w:webHidden/>
          </w:rPr>
        </w:r>
        <w:r w:rsidR="00681FC7">
          <w:rPr>
            <w:noProof/>
            <w:webHidden/>
          </w:rPr>
          <w:fldChar w:fldCharType="separate"/>
        </w:r>
        <w:r w:rsidR="00F24F19">
          <w:rPr>
            <w:noProof/>
            <w:webHidden/>
          </w:rPr>
          <w:t>8</w:t>
        </w:r>
        <w:r w:rsidR="00681FC7">
          <w:rPr>
            <w:noProof/>
            <w:webHidden/>
          </w:rPr>
          <w:fldChar w:fldCharType="end"/>
        </w:r>
      </w:hyperlink>
    </w:p>
    <w:p w14:paraId="521A3279" w14:textId="1D2E5BE7" w:rsidR="00681FC7" w:rsidRDefault="00AD6B6B">
      <w:pPr>
        <w:pStyle w:val="TOC2"/>
        <w:rPr>
          <w:rFonts w:asciiTheme="minorHAnsi" w:hAnsiTheme="minorHAnsi"/>
          <w:noProof/>
          <w:sz w:val="22"/>
        </w:rPr>
      </w:pPr>
      <w:hyperlink w:anchor="_Toc132099149" w:history="1">
        <w:r w:rsidR="00681FC7" w:rsidRPr="00342B16">
          <w:rPr>
            <w:rStyle w:val="Hyperlink"/>
            <w:noProof/>
          </w:rPr>
          <w:t>Developing the National Planning Framework</w:t>
        </w:r>
        <w:r w:rsidR="00681FC7">
          <w:rPr>
            <w:noProof/>
            <w:webHidden/>
          </w:rPr>
          <w:tab/>
        </w:r>
        <w:r w:rsidR="00681FC7">
          <w:rPr>
            <w:noProof/>
            <w:webHidden/>
          </w:rPr>
          <w:fldChar w:fldCharType="begin"/>
        </w:r>
        <w:r w:rsidR="00681FC7">
          <w:rPr>
            <w:noProof/>
            <w:webHidden/>
          </w:rPr>
          <w:instrText xml:space="preserve"> PAGEREF _Toc132099149 \h </w:instrText>
        </w:r>
        <w:r w:rsidR="00681FC7">
          <w:rPr>
            <w:noProof/>
            <w:webHidden/>
          </w:rPr>
        </w:r>
        <w:r w:rsidR="00681FC7">
          <w:rPr>
            <w:noProof/>
            <w:webHidden/>
          </w:rPr>
          <w:fldChar w:fldCharType="separate"/>
        </w:r>
        <w:r w:rsidR="00F24F19">
          <w:rPr>
            <w:noProof/>
            <w:webHidden/>
          </w:rPr>
          <w:t>9</w:t>
        </w:r>
        <w:r w:rsidR="00681FC7">
          <w:rPr>
            <w:noProof/>
            <w:webHidden/>
          </w:rPr>
          <w:fldChar w:fldCharType="end"/>
        </w:r>
      </w:hyperlink>
    </w:p>
    <w:p w14:paraId="520F2738" w14:textId="18F0363D" w:rsidR="00681FC7" w:rsidRDefault="00AD6B6B">
      <w:pPr>
        <w:pStyle w:val="TOC2"/>
        <w:rPr>
          <w:rFonts w:asciiTheme="minorHAnsi" w:hAnsiTheme="minorHAnsi"/>
          <w:noProof/>
          <w:sz w:val="22"/>
        </w:rPr>
      </w:pPr>
      <w:hyperlink w:anchor="_Toc132099150" w:history="1">
        <w:r w:rsidR="00681FC7" w:rsidRPr="00342B16">
          <w:rPr>
            <w:rStyle w:val="Hyperlink"/>
            <w:noProof/>
          </w:rPr>
          <w:t>Working with local government on the resource management reforms</w:t>
        </w:r>
        <w:r w:rsidR="00681FC7">
          <w:rPr>
            <w:noProof/>
            <w:webHidden/>
          </w:rPr>
          <w:tab/>
        </w:r>
        <w:r w:rsidR="00681FC7">
          <w:rPr>
            <w:noProof/>
            <w:webHidden/>
          </w:rPr>
          <w:fldChar w:fldCharType="begin"/>
        </w:r>
        <w:r w:rsidR="00681FC7">
          <w:rPr>
            <w:noProof/>
            <w:webHidden/>
          </w:rPr>
          <w:instrText xml:space="preserve"> PAGEREF _Toc132099150 \h </w:instrText>
        </w:r>
        <w:r w:rsidR="00681FC7">
          <w:rPr>
            <w:noProof/>
            <w:webHidden/>
          </w:rPr>
        </w:r>
        <w:r w:rsidR="00681FC7">
          <w:rPr>
            <w:noProof/>
            <w:webHidden/>
          </w:rPr>
          <w:fldChar w:fldCharType="separate"/>
        </w:r>
        <w:r w:rsidR="00F24F19">
          <w:rPr>
            <w:noProof/>
            <w:webHidden/>
          </w:rPr>
          <w:t>10</w:t>
        </w:r>
        <w:r w:rsidR="00681FC7">
          <w:rPr>
            <w:noProof/>
            <w:webHidden/>
          </w:rPr>
          <w:fldChar w:fldCharType="end"/>
        </w:r>
      </w:hyperlink>
    </w:p>
    <w:p w14:paraId="2A607253" w14:textId="07115E3D" w:rsidR="00681FC7" w:rsidRDefault="00AD6B6B">
      <w:pPr>
        <w:pStyle w:val="TOC1"/>
        <w:rPr>
          <w:rFonts w:asciiTheme="minorHAnsi" w:hAnsiTheme="minorHAnsi"/>
          <w:noProof/>
          <w:sz w:val="22"/>
        </w:rPr>
      </w:pPr>
      <w:hyperlink w:anchor="_Toc132099151" w:history="1">
        <w:r w:rsidR="00681FC7" w:rsidRPr="00342B16">
          <w:rPr>
            <w:rStyle w:val="Hyperlink"/>
            <w:noProof/>
          </w:rPr>
          <w:t>Part two: Topics for discussion</w:t>
        </w:r>
        <w:r w:rsidR="00681FC7">
          <w:rPr>
            <w:noProof/>
            <w:webHidden/>
          </w:rPr>
          <w:tab/>
        </w:r>
        <w:r w:rsidR="00681FC7">
          <w:rPr>
            <w:noProof/>
            <w:webHidden/>
          </w:rPr>
          <w:fldChar w:fldCharType="begin"/>
        </w:r>
        <w:r w:rsidR="00681FC7">
          <w:rPr>
            <w:noProof/>
            <w:webHidden/>
          </w:rPr>
          <w:instrText xml:space="preserve"> PAGEREF _Toc132099151 \h </w:instrText>
        </w:r>
        <w:r w:rsidR="00681FC7">
          <w:rPr>
            <w:noProof/>
            <w:webHidden/>
          </w:rPr>
        </w:r>
        <w:r w:rsidR="00681FC7">
          <w:rPr>
            <w:noProof/>
            <w:webHidden/>
          </w:rPr>
          <w:fldChar w:fldCharType="separate"/>
        </w:r>
        <w:r w:rsidR="00F24F19">
          <w:rPr>
            <w:noProof/>
            <w:webHidden/>
          </w:rPr>
          <w:t>13</w:t>
        </w:r>
        <w:r w:rsidR="00681FC7">
          <w:rPr>
            <w:noProof/>
            <w:webHidden/>
          </w:rPr>
          <w:fldChar w:fldCharType="end"/>
        </w:r>
      </w:hyperlink>
    </w:p>
    <w:p w14:paraId="510EB1F8" w14:textId="2E442D18" w:rsidR="00681FC7" w:rsidRDefault="00AD6B6B">
      <w:pPr>
        <w:pStyle w:val="TOC2"/>
        <w:rPr>
          <w:rFonts w:asciiTheme="minorHAnsi" w:hAnsiTheme="minorHAnsi"/>
          <w:noProof/>
          <w:sz w:val="22"/>
        </w:rPr>
      </w:pPr>
      <w:hyperlink w:anchor="_Toc132099152" w:history="1">
        <w:r w:rsidR="00681FC7" w:rsidRPr="00342B16">
          <w:rPr>
            <w:rStyle w:val="Hyperlink"/>
            <w:noProof/>
          </w:rPr>
          <w:t>National Planning Framework</w:t>
        </w:r>
        <w:r w:rsidR="00681FC7">
          <w:rPr>
            <w:noProof/>
            <w:webHidden/>
          </w:rPr>
          <w:tab/>
        </w:r>
        <w:r w:rsidR="00681FC7">
          <w:rPr>
            <w:noProof/>
            <w:webHidden/>
          </w:rPr>
          <w:fldChar w:fldCharType="begin"/>
        </w:r>
        <w:r w:rsidR="00681FC7">
          <w:rPr>
            <w:noProof/>
            <w:webHidden/>
          </w:rPr>
          <w:instrText xml:space="preserve"> PAGEREF _Toc132099152 \h </w:instrText>
        </w:r>
        <w:r w:rsidR="00681FC7">
          <w:rPr>
            <w:noProof/>
            <w:webHidden/>
          </w:rPr>
        </w:r>
        <w:r w:rsidR="00681FC7">
          <w:rPr>
            <w:noProof/>
            <w:webHidden/>
          </w:rPr>
          <w:fldChar w:fldCharType="separate"/>
        </w:r>
        <w:r w:rsidR="00F24F19">
          <w:rPr>
            <w:noProof/>
            <w:webHidden/>
          </w:rPr>
          <w:t>14</w:t>
        </w:r>
        <w:r w:rsidR="00681FC7">
          <w:rPr>
            <w:noProof/>
            <w:webHidden/>
          </w:rPr>
          <w:fldChar w:fldCharType="end"/>
        </w:r>
      </w:hyperlink>
    </w:p>
    <w:p w14:paraId="3BCE4C70" w14:textId="774692A0" w:rsidR="00681FC7" w:rsidRDefault="00AD6B6B">
      <w:pPr>
        <w:pStyle w:val="TOC2"/>
        <w:rPr>
          <w:rFonts w:asciiTheme="minorHAnsi" w:hAnsiTheme="minorHAnsi"/>
          <w:noProof/>
          <w:sz w:val="22"/>
        </w:rPr>
      </w:pPr>
      <w:hyperlink w:anchor="_Toc132099153" w:history="1">
        <w:r w:rsidR="00681FC7" w:rsidRPr="00342B16">
          <w:rPr>
            <w:rStyle w:val="Hyperlink"/>
            <w:noProof/>
          </w:rPr>
          <w:t>Regional implementation</w:t>
        </w:r>
        <w:r w:rsidR="00681FC7">
          <w:rPr>
            <w:noProof/>
            <w:webHidden/>
          </w:rPr>
          <w:tab/>
        </w:r>
        <w:r w:rsidR="00681FC7">
          <w:rPr>
            <w:noProof/>
            <w:webHidden/>
          </w:rPr>
          <w:fldChar w:fldCharType="begin"/>
        </w:r>
        <w:r w:rsidR="00681FC7">
          <w:rPr>
            <w:noProof/>
            <w:webHidden/>
          </w:rPr>
          <w:instrText xml:space="preserve"> PAGEREF _Toc132099153 \h </w:instrText>
        </w:r>
        <w:r w:rsidR="00681FC7">
          <w:rPr>
            <w:noProof/>
            <w:webHidden/>
          </w:rPr>
        </w:r>
        <w:r w:rsidR="00681FC7">
          <w:rPr>
            <w:noProof/>
            <w:webHidden/>
          </w:rPr>
          <w:fldChar w:fldCharType="separate"/>
        </w:r>
        <w:r w:rsidR="00F24F19">
          <w:rPr>
            <w:noProof/>
            <w:webHidden/>
          </w:rPr>
          <w:t>39</w:t>
        </w:r>
        <w:r w:rsidR="00681FC7">
          <w:rPr>
            <w:noProof/>
            <w:webHidden/>
          </w:rPr>
          <w:fldChar w:fldCharType="end"/>
        </w:r>
      </w:hyperlink>
    </w:p>
    <w:p w14:paraId="74573A41" w14:textId="522D412D" w:rsidR="00681FC7" w:rsidRDefault="00AD6B6B">
      <w:pPr>
        <w:pStyle w:val="TOC1"/>
        <w:rPr>
          <w:rFonts w:asciiTheme="minorHAnsi" w:hAnsiTheme="minorHAnsi"/>
          <w:noProof/>
          <w:sz w:val="22"/>
        </w:rPr>
      </w:pPr>
      <w:hyperlink w:anchor="_Toc132099154" w:history="1">
        <w:r w:rsidR="00681FC7" w:rsidRPr="00342B16">
          <w:rPr>
            <w:rStyle w:val="Hyperlink"/>
            <w:noProof/>
          </w:rPr>
          <w:t>Appendix 1: Questions for discussion</w:t>
        </w:r>
        <w:r w:rsidR="00681FC7">
          <w:rPr>
            <w:noProof/>
            <w:webHidden/>
          </w:rPr>
          <w:tab/>
        </w:r>
        <w:r w:rsidR="00681FC7">
          <w:rPr>
            <w:noProof/>
            <w:webHidden/>
          </w:rPr>
          <w:fldChar w:fldCharType="begin"/>
        </w:r>
        <w:r w:rsidR="00681FC7">
          <w:rPr>
            <w:noProof/>
            <w:webHidden/>
          </w:rPr>
          <w:instrText xml:space="preserve"> PAGEREF _Toc132099154 \h </w:instrText>
        </w:r>
        <w:r w:rsidR="00681FC7">
          <w:rPr>
            <w:noProof/>
            <w:webHidden/>
          </w:rPr>
        </w:r>
        <w:r w:rsidR="00681FC7">
          <w:rPr>
            <w:noProof/>
            <w:webHidden/>
          </w:rPr>
          <w:fldChar w:fldCharType="separate"/>
        </w:r>
        <w:r w:rsidR="00F24F19">
          <w:rPr>
            <w:noProof/>
            <w:webHidden/>
          </w:rPr>
          <w:t>43</w:t>
        </w:r>
        <w:r w:rsidR="00681FC7">
          <w:rPr>
            <w:noProof/>
            <w:webHidden/>
          </w:rPr>
          <w:fldChar w:fldCharType="end"/>
        </w:r>
      </w:hyperlink>
    </w:p>
    <w:p w14:paraId="5162BA16" w14:textId="5F08BE4B" w:rsidR="00681FC7" w:rsidRDefault="00AD6B6B">
      <w:pPr>
        <w:pStyle w:val="TOC1"/>
        <w:rPr>
          <w:rFonts w:asciiTheme="minorHAnsi" w:hAnsiTheme="minorHAnsi"/>
          <w:noProof/>
          <w:sz w:val="22"/>
        </w:rPr>
      </w:pPr>
      <w:hyperlink w:anchor="_Toc132099156" w:history="1">
        <w:r w:rsidR="00681FC7" w:rsidRPr="00342B16">
          <w:rPr>
            <w:rStyle w:val="Hyperlink"/>
            <w:noProof/>
          </w:rPr>
          <w:t>Appendix 2: Glossary of terms</w:t>
        </w:r>
        <w:r w:rsidR="00681FC7">
          <w:rPr>
            <w:noProof/>
            <w:webHidden/>
          </w:rPr>
          <w:tab/>
        </w:r>
        <w:r w:rsidR="00681FC7">
          <w:rPr>
            <w:noProof/>
            <w:webHidden/>
          </w:rPr>
          <w:fldChar w:fldCharType="begin"/>
        </w:r>
        <w:r w:rsidR="00681FC7">
          <w:rPr>
            <w:noProof/>
            <w:webHidden/>
          </w:rPr>
          <w:instrText xml:space="preserve"> PAGEREF _Toc132099156 \h </w:instrText>
        </w:r>
        <w:r w:rsidR="00681FC7">
          <w:rPr>
            <w:noProof/>
            <w:webHidden/>
          </w:rPr>
        </w:r>
        <w:r w:rsidR="00681FC7">
          <w:rPr>
            <w:noProof/>
            <w:webHidden/>
          </w:rPr>
          <w:fldChar w:fldCharType="separate"/>
        </w:r>
        <w:r w:rsidR="00F24F19">
          <w:rPr>
            <w:noProof/>
            <w:webHidden/>
          </w:rPr>
          <w:t>45</w:t>
        </w:r>
        <w:r w:rsidR="00681FC7">
          <w:rPr>
            <w:noProof/>
            <w:webHidden/>
          </w:rPr>
          <w:fldChar w:fldCharType="end"/>
        </w:r>
      </w:hyperlink>
    </w:p>
    <w:p w14:paraId="5389BC2D" w14:textId="4C21FFC2" w:rsidR="00681FC7" w:rsidRDefault="00AD6B6B">
      <w:pPr>
        <w:pStyle w:val="TOC1"/>
        <w:rPr>
          <w:rFonts w:asciiTheme="minorHAnsi" w:hAnsiTheme="minorHAnsi"/>
          <w:noProof/>
          <w:sz w:val="22"/>
        </w:rPr>
      </w:pPr>
      <w:hyperlink w:anchor="_Toc132099157" w:history="1">
        <w:r w:rsidR="00681FC7" w:rsidRPr="00342B16">
          <w:rPr>
            <w:rStyle w:val="Hyperlink"/>
            <w:noProof/>
          </w:rPr>
          <w:t>Appendix 3: Resource management system reform key documents</w:t>
        </w:r>
        <w:r w:rsidR="00681FC7">
          <w:rPr>
            <w:noProof/>
            <w:webHidden/>
          </w:rPr>
          <w:tab/>
        </w:r>
        <w:r w:rsidR="00681FC7">
          <w:rPr>
            <w:noProof/>
            <w:webHidden/>
          </w:rPr>
          <w:fldChar w:fldCharType="begin"/>
        </w:r>
        <w:r w:rsidR="00681FC7">
          <w:rPr>
            <w:noProof/>
            <w:webHidden/>
          </w:rPr>
          <w:instrText xml:space="preserve"> PAGEREF _Toc132099157 \h </w:instrText>
        </w:r>
        <w:r w:rsidR="00681FC7">
          <w:rPr>
            <w:noProof/>
            <w:webHidden/>
          </w:rPr>
        </w:r>
        <w:r w:rsidR="00681FC7">
          <w:rPr>
            <w:noProof/>
            <w:webHidden/>
          </w:rPr>
          <w:fldChar w:fldCharType="separate"/>
        </w:r>
        <w:r w:rsidR="00F24F19">
          <w:rPr>
            <w:noProof/>
            <w:webHidden/>
          </w:rPr>
          <w:t>46</w:t>
        </w:r>
        <w:r w:rsidR="00681FC7">
          <w:rPr>
            <w:noProof/>
            <w:webHidden/>
          </w:rPr>
          <w:fldChar w:fldCharType="end"/>
        </w:r>
      </w:hyperlink>
    </w:p>
    <w:p w14:paraId="466C92C3" w14:textId="6604F08C" w:rsidR="0080531E" w:rsidRPr="006B77BB" w:rsidRDefault="003F27F0" w:rsidP="00E55CF6">
      <w:pPr>
        <w:pStyle w:val="BodyText"/>
      </w:pPr>
      <w:r>
        <w:rPr>
          <w:color w:val="0092CF"/>
        </w:rPr>
        <w:fldChar w:fldCharType="end"/>
      </w:r>
    </w:p>
    <w:p w14:paraId="4E472B24" w14:textId="77777777" w:rsidR="00796A6F" w:rsidRPr="00554B30" w:rsidRDefault="00796A6F" w:rsidP="00E55CF6">
      <w:pPr>
        <w:pStyle w:val="BodyText"/>
      </w:pPr>
      <w:r w:rsidRPr="00554B30">
        <w:br w:type="page"/>
      </w:r>
    </w:p>
    <w:p w14:paraId="1B4ED7ED" w14:textId="77777777" w:rsidR="00532334" w:rsidRPr="006B77BB" w:rsidRDefault="00532334" w:rsidP="00585FD0">
      <w:pPr>
        <w:pStyle w:val="Heading"/>
      </w:pPr>
      <w:r w:rsidRPr="006B77BB">
        <w:lastRenderedPageBreak/>
        <w:t>Tables</w:t>
      </w:r>
    </w:p>
    <w:p w14:paraId="6BCF7C41" w14:textId="52F16EF7" w:rsidR="001C7C11" w:rsidRDefault="004943C2">
      <w:pPr>
        <w:pStyle w:val="TableofFigures"/>
        <w:tabs>
          <w:tab w:val="right" w:pos="8495"/>
        </w:tabs>
        <w:rPr>
          <w:rFonts w:asciiTheme="minorHAnsi" w:hAnsiTheme="minorHAnsi"/>
          <w:noProof/>
          <w:sz w:val="22"/>
        </w:rPr>
      </w:pPr>
      <w:r w:rsidRPr="006B77BB">
        <w:fldChar w:fldCharType="begin"/>
      </w:r>
      <w:r w:rsidRPr="006B77BB">
        <w:instrText xml:space="preserve"> TOC \h \z \t "Table heading" \c </w:instrText>
      </w:r>
      <w:r w:rsidRPr="006B77BB">
        <w:fldChar w:fldCharType="separate"/>
      </w:r>
      <w:hyperlink w:anchor="_Toc132377458" w:history="1">
        <w:r w:rsidR="001C7C11" w:rsidRPr="0049307B">
          <w:rPr>
            <w:rStyle w:val="Hyperlink"/>
            <w:noProof/>
          </w:rPr>
          <w:t>Table 1:</w:t>
        </w:r>
        <w:r w:rsidR="001C7C11">
          <w:rPr>
            <w:rFonts w:asciiTheme="minorHAnsi" w:hAnsiTheme="minorHAnsi"/>
            <w:noProof/>
            <w:sz w:val="22"/>
          </w:rPr>
          <w:tab/>
        </w:r>
        <w:r w:rsidR="001C7C11" w:rsidRPr="0049307B">
          <w:rPr>
            <w:rStyle w:val="Hyperlink"/>
            <w:noProof/>
          </w:rPr>
          <w:t>National Planning Framework overarching layer</w:t>
        </w:r>
        <w:r w:rsidR="001C7C11">
          <w:rPr>
            <w:noProof/>
            <w:webHidden/>
          </w:rPr>
          <w:tab/>
        </w:r>
        <w:r w:rsidR="001C7C11">
          <w:rPr>
            <w:noProof/>
            <w:webHidden/>
          </w:rPr>
          <w:fldChar w:fldCharType="begin"/>
        </w:r>
        <w:r w:rsidR="001C7C11">
          <w:rPr>
            <w:noProof/>
            <w:webHidden/>
          </w:rPr>
          <w:instrText xml:space="preserve"> PAGEREF _Toc132377458 \h </w:instrText>
        </w:r>
        <w:r w:rsidR="001C7C11">
          <w:rPr>
            <w:noProof/>
            <w:webHidden/>
          </w:rPr>
        </w:r>
        <w:r w:rsidR="001C7C11">
          <w:rPr>
            <w:noProof/>
            <w:webHidden/>
          </w:rPr>
          <w:fldChar w:fldCharType="separate"/>
        </w:r>
        <w:r w:rsidR="00F24F19">
          <w:rPr>
            <w:noProof/>
            <w:webHidden/>
          </w:rPr>
          <w:t>20</w:t>
        </w:r>
        <w:r w:rsidR="001C7C11">
          <w:rPr>
            <w:noProof/>
            <w:webHidden/>
          </w:rPr>
          <w:fldChar w:fldCharType="end"/>
        </w:r>
      </w:hyperlink>
    </w:p>
    <w:p w14:paraId="11DEC7A5" w14:textId="1AF8E084" w:rsidR="001C7C11" w:rsidRDefault="00AD6B6B">
      <w:pPr>
        <w:pStyle w:val="TableofFigures"/>
        <w:tabs>
          <w:tab w:val="right" w:pos="8495"/>
        </w:tabs>
        <w:rPr>
          <w:rFonts w:asciiTheme="minorHAnsi" w:hAnsiTheme="minorHAnsi"/>
          <w:noProof/>
          <w:sz w:val="22"/>
        </w:rPr>
      </w:pPr>
      <w:hyperlink w:anchor="_Toc132377459" w:history="1">
        <w:r w:rsidR="001C7C11" w:rsidRPr="0049307B">
          <w:rPr>
            <w:rStyle w:val="Hyperlink"/>
            <w:noProof/>
          </w:rPr>
          <w:t>Table 2:</w:t>
        </w:r>
        <w:r w:rsidR="001C7C11">
          <w:rPr>
            <w:rFonts w:asciiTheme="minorHAnsi" w:hAnsiTheme="minorHAnsi"/>
            <w:noProof/>
            <w:sz w:val="22"/>
          </w:rPr>
          <w:tab/>
        </w:r>
        <w:r w:rsidR="001C7C11" w:rsidRPr="0049307B">
          <w:rPr>
            <w:rStyle w:val="Hyperlink"/>
            <w:noProof/>
          </w:rPr>
          <w:t>Direction on key considerations for regional planning committees</w:t>
        </w:r>
        <w:r w:rsidR="001C7C11">
          <w:rPr>
            <w:noProof/>
            <w:webHidden/>
          </w:rPr>
          <w:tab/>
        </w:r>
        <w:r w:rsidR="001C7C11">
          <w:rPr>
            <w:noProof/>
            <w:webHidden/>
          </w:rPr>
          <w:fldChar w:fldCharType="begin"/>
        </w:r>
        <w:r w:rsidR="001C7C11">
          <w:rPr>
            <w:noProof/>
            <w:webHidden/>
          </w:rPr>
          <w:instrText xml:space="preserve"> PAGEREF _Toc132377459 \h </w:instrText>
        </w:r>
        <w:r w:rsidR="001C7C11">
          <w:rPr>
            <w:noProof/>
            <w:webHidden/>
          </w:rPr>
        </w:r>
        <w:r w:rsidR="001C7C11">
          <w:rPr>
            <w:noProof/>
            <w:webHidden/>
          </w:rPr>
          <w:fldChar w:fldCharType="separate"/>
        </w:r>
        <w:r w:rsidR="00F24F19">
          <w:rPr>
            <w:noProof/>
            <w:webHidden/>
          </w:rPr>
          <w:t>22</w:t>
        </w:r>
        <w:r w:rsidR="001C7C11">
          <w:rPr>
            <w:noProof/>
            <w:webHidden/>
          </w:rPr>
          <w:fldChar w:fldCharType="end"/>
        </w:r>
      </w:hyperlink>
    </w:p>
    <w:p w14:paraId="2A9DCC80" w14:textId="4FCF1527" w:rsidR="001C7C11" w:rsidRDefault="00AD6B6B">
      <w:pPr>
        <w:pStyle w:val="TableofFigures"/>
        <w:tabs>
          <w:tab w:val="right" w:pos="8495"/>
        </w:tabs>
        <w:rPr>
          <w:rFonts w:asciiTheme="minorHAnsi" w:hAnsiTheme="minorHAnsi"/>
          <w:noProof/>
          <w:sz w:val="22"/>
        </w:rPr>
      </w:pPr>
      <w:hyperlink w:anchor="_Toc132377460" w:history="1">
        <w:r w:rsidR="001C7C11" w:rsidRPr="0049307B">
          <w:rPr>
            <w:rStyle w:val="Hyperlink"/>
            <w:noProof/>
          </w:rPr>
          <w:t>Table 3:</w:t>
        </w:r>
        <w:r w:rsidR="001C7C11">
          <w:rPr>
            <w:rFonts w:asciiTheme="minorHAnsi" w:hAnsiTheme="minorHAnsi"/>
            <w:noProof/>
            <w:sz w:val="22"/>
          </w:rPr>
          <w:tab/>
        </w:r>
        <w:r w:rsidR="001C7C11" w:rsidRPr="0049307B">
          <w:rPr>
            <w:rStyle w:val="Hyperlink"/>
            <w:noProof/>
          </w:rPr>
          <w:t>General changes suggested to align RMA national direction with the new RM system</w:t>
        </w:r>
        <w:r w:rsidR="001C7C11">
          <w:rPr>
            <w:noProof/>
            <w:webHidden/>
          </w:rPr>
          <w:tab/>
        </w:r>
        <w:r w:rsidR="001C7C11">
          <w:rPr>
            <w:noProof/>
            <w:webHidden/>
          </w:rPr>
          <w:fldChar w:fldCharType="begin"/>
        </w:r>
        <w:r w:rsidR="001C7C11">
          <w:rPr>
            <w:noProof/>
            <w:webHidden/>
          </w:rPr>
          <w:instrText xml:space="preserve"> PAGEREF _Toc132377460 \h </w:instrText>
        </w:r>
        <w:r w:rsidR="001C7C11">
          <w:rPr>
            <w:noProof/>
            <w:webHidden/>
          </w:rPr>
        </w:r>
        <w:r w:rsidR="001C7C11">
          <w:rPr>
            <w:noProof/>
            <w:webHidden/>
          </w:rPr>
          <w:fldChar w:fldCharType="separate"/>
        </w:r>
        <w:r w:rsidR="00F24F19">
          <w:rPr>
            <w:noProof/>
            <w:webHidden/>
          </w:rPr>
          <w:t>24</w:t>
        </w:r>
        <w:r w:rsidR="001C7C11">
          <w:rPr>
            <w:noProof/>
            <w:webHidden/>
          </w:rPr>
          <w:fldChar w:fldCharType="end"/>
        </w:r>
      </w:hyperlink>
    </w:p>
    <w:p w14:paraId="02BB0FE3" w14:textId="58557959" w:rsidR="001C7C11" w:rsidRDefault="00AD6B6B">
      <w:pPr>
        <w:pStyle w:val="TableofFigures"/>
        <w:tabs>
          <w:tab w:val="right" w:pos="8495"/>
        </w:tabs>
        <w:rPr>
          <w:rFonts w:asciiTheme="minorHAnsi" w:hAnsiTheme="minorHAnsi"/>
          <w:noProof/>
          <w:sz w:val="22"/>
        </w:rPr>
      </w:pPr>
      <w:hyperlink w:anchor="_Toc132377461" w:history="1">
        <w:r w:rsidR="001C7C11" w:rsidRPr="0049307B">
          <w:rPr>
            <w:rStyle w:val="Hyperlink"/>
            <w:noProof/>
          </w:rPr>
          <w:t>Table 4:</w:t>
        </w:r>
        <w:r w:rsidR="001C7C11">
          <w:rPr>
            <w:rFonts w:asciiTheme="minorHAnsi" w:hAnsiTheme="minorHAnsi"/>
            <w:noProof/>
            <w:sz w:val="22"/>
          </w:rPr>
          <w:tab/>
        </w:r>
        <w:r w:rsidR="001C7C11" w:rsidRPr="0049307B">
          <w:rPr>
            <w:rStyle w:val="Hyperlink"/>
            <w:noProof/>
          </w:rPr>
          <w:t>Changes to existing national direction instruments</w:t>
        </w:r>
        <w:r w:rsidR="001C7C11">
          <w:rPr>
            <w:noProof/>
            <w:webHidden/>
          </w:rPr>
          <w:tab/>
        </w:r>
        <w:r w:rsidR="001C7C11">
          <w:rPr>
            <w:noProof/>
            <w:webHidden/>
          </w:rPr>
          <w:fldChar w:fldCharType="begin"/>
        </w:r>
        <w:r w:rsidR="001C7C11">
          <w:rPr>
            <w:noProof/>
            <w:webHidden/>
          </w:rPr>
          <w:instrText xml:space="preserve"> PAGEREF _Toc132377461 \h </w:instrText>
        </w:r>
        <w:r w:rsidR="001C7C11">
          <w:rPr>
            <w:noProof/>
            <w:webHidden/>
          </w:rPr>
        </w:r>
        <w:r w:rsidR="001C7C11">
          <w:rPr>
            <w:noProof/>
            <w:webHidden/>
          </w:rPr>
          <w:fldChar w:fldCharType="separate"/>
        </w:r>
        <w:r w:rsidR="00F24F19">
          <w:rPr>
            <w:noProof/>
            <w:webHidden/>
          </w:rPr>
          <w:t>25</w:t>
        </w:r>
        <w:r w:rsidR="001C7C11">
          <w:rPr>
            <w:noProof/>
            <w:webHidden/>
          </w:rPr>
          <w:fldChar w:fldCharType="end"/>
        </w:r>
      </w:hyperlink>
    </w:p>
    <w:p w14:paraId="5D5D3295" w14:textId="5C5E1E74" w:rsidR="001C7C11" w:rsidRDefault="00AD6B6B">
      <w:pPr>
        <w:pStyle w:val="TableofFigures"/>
        <w:tabs>
          <w:tab w:val="right" w:pos="8495"/>
        </w:tabs>
        <w:rPr>
          <w:rFonts w:asciiTheme="minorHAnsi" w:hAnsiTheme="minorHAnsi"/>
          <w:noProof/>
          <w:sz w:val="22"/>
        </w:rPr>
      </w:pPr>
      <w:hyperlink w:anchor="_Toc132377462" w:history="1">
        <w:r w:rsidR="001C7C11" w:rsidRPr="0049307B">
          <w:rPr>
            <w:rStyle w:val="Hyperlink"/>
            <w:noProof/>
          </w:rPr>
          <w:t>Table 5:</w:t>
        </w:r>
        <w:r w:rsidR="001C7C11">
          <w:rPr>
            <w:rFonts w:asciiTheme="minorHAnsi" w:hAnsiTheme="minorHAnsi"/>
            <w:noProof/>
            <w:sz w:val="22"/>
          </w:rPr>
          <w:tab/>
        </w:r>
        <w:r w:rsidR="001C7C11" w:rsidRPr="0049307B">
          <w:rPr>
            <w:rStyle w:val="Hyperlink"/>
            <w:noProof/>
          </w:rPr>
          <w:t>NPF direction that supports regional planning committees</w:t>
        </w:r>
        <w:r w:rsidR="001C7C11">
          <w:rPr>
            <w:noProof/>
            <w:webHidden/>
          </w:rPr>
          <w:tab/>
        </w:r>
        <w:r w:rsidR="001C7C11">
          <w:rPr>
            <w:noProof/>
            <w:webHidden/>
          </w:rPr>
          <w:fldChar w:fldCharType="begin"/>
        </w:r>
        <w:r w:rsidR="001C7C11">
          <w:rPr>
            <w:noProof/>
            <w:webHidden/>
          </w:rPr>
          <w:instrText xml:space="preserve"> PAGEREF _Toc132377462 \h </w:instrText>
        </w:r>
        <w:r w:rsidR="001C7C11">
          <w:rPr>
            <w:noProof/>
            <w:webHidden/>
          </w:rPr>
        </w:r>
        <w:r w:rsidR="001C7C11">
          <w:rPr>
            <w:noProof/>
            <w:webHidden/>
          </w:rPr>
          <w:fldChar w:fldCharType="separate"/>
        </w:r>
        <w:r w:rsidR="00F24F19">
          <w:rPr>
            <w:noProof/>
            <w:webHidden/>
          </w:rPr>
          <w:t>27</w:t>
        </w:r>
        <w:r w:rsidR="001C7C11">
          <w:rPr>
            <w:noProof/>
            <w:webHidden/>
          </w:rPr>
          <w:fldChar w:fldCharType="end"/>
        </w:r>
      </w:hyperlink>
    </w:p>
    <w:p w14:paraId="5B6A6408" w14:textId="14D7FA56" w:rsidR="001C7C11" w:rsidRDefault="00AD6B6B">
      <w:pPr>
        <w:pStyle w:val="TableofFigures"/>
        <w:tabs>
          <w:tab w:val="right" w:pos="8495"/>
        </w:tabs>
        <w:rPr>
          <w:rFonts w:asciiTheme="minorHAnsi" w:hAnsiTheme="minorHAnsi"/>
          <w:noProof/>
          <w:sz w:val="22"/>
        </w:rPr>
      </w:pPr>
      <w:hyperlink w:anchor="_Toc132377463" w:history="1">
        <w:r w:rsidR="001C7C11" w:rsidRPr="0049307B">
          <w:rPr>
            <w:rStyle w:val="Hyperlink"/>
            <w:noProof/>
          </w:rPr>
          <w:t>Table 6:</w:t>
        </w:r>
        <w:r w:rsidR="001C7C11">
          <w:rPr>
            <w:rFonts w:asciiTheme="minorHAnsi" w:hAnsiTheme="minorHAnsi"/>
            <w:noProof/>
            <w:sz w:val="22"/>
          </w:rPr>
          <w:tab/>
        </w:r>
        <w:r w:rsidR="001C7C11" w:rsidRPr="0049307B">
          <w:rPr>
            <w:rStyle w:val="Hyperlink"/>
            <w:noProof/>
          </w:rPr>
          <w:t>Risk Assessment Framework</w:t>
        </w:r>
        <w:r w:rsidR="001C7C11">
          <w:rPr>
            <w:noProof/>
            <w:webHidden/>
          </w:rPr>
          <w:tab/>
        </w:r>
        <w:r w:rsidR="001C7C11">
          <w:rPr>
            <w:noProof/>
            <w:webHidden/>
          </w:rPr>
          <w:fldChar w:fldCharType="begin"/>
        </w:r>
        <w:r w:rsidR="001C7C11">
          <w:rPr>
            <w:noProof/>
            <w:webHidden/>
          </w:rPr>
          <w:instrText xml:space="preserve"> PAGEREF _Toc132377463 \h </w:instrText>
        </w:r>
        <w:r w:rsidR="001C7C11">
          <w:rPr>
            <w:noProof/>
            <w:webHidden/>
          </w:rPr>
        </w:r>
        <w:r w:rsidR="001C7C11">
          <w:rPr>
            <w:noProof/>
            <w:webHidden/>
          </w:rPr>
          <w:fldChar w:fldCharType="separate"/>
        </w:r>
        <w:r w:rsidR="00F24F19">
          <w:rPr>
            <w:noProof/>
            <w:webHidden/>
          </w:rPr>
          <w:t>28</w:t>
        </w:r>
        <w:r w:rsidR="001C7C11">
          <w:rPr>
            <w:noProof/>
            <w:webHidden/>
          </w:rPr>
          <w:fldChar w:fldCharType="end"/>
        </w:r>
      </w:hyperlink>
    </w:p>
    <w:p w14:paraId="1B8C78F3" w14:textId="7D4D10EC" w:rsidR="001C7C11" w:rsidRDefault="00AD6B6B">
      <w:pPr>
        <w:pStyle w:val="TableofFigures"/>
        <w:tabs>
          <w:tab w:val="right" w:pos="8495"/>
        </w:tabs>
        <w:rPr>
          <w:rFonts w:asciiTheme="minorHAnsi" w:hAnsiTheme="minorHAnsi"/>
          <w:noProof/>
          <w:sz w:val="22"/>
        </w:rPr>
      </w:pPr>
      <w:hyperlink w:anchor="_Toc132377464" w:history="1">
        <w:r w:rsidR="001C7C11" w:rsidRPr="0049307B">
          <w:rPr>
            <w:rStyle w:val="Hyperlink"/>
            <w:noProof/>
          </w:rPr>
          <w:t>Table 7:</w:t>
        </w:r>
        <w:r w:rsidR="001C7C11">
          <w:rPr>
            <w:rFonts w:asciiTheme="minorHAnsi" w:hAnsiTheme="minorHAnsi"/>
            <w:noProof/>
            <w:sz w:val="22"/>
          </w:rPr>
          <w:tab/>
        </w:r>
        <w:r w:rsidR="001C7C11" w:rsidRPr="0049307B">
          <w:rPr>
            <w:rStyle w:val="Hyperlink"/>
            <w:noProof/>
          </w:rPr>
          <w:t>Attributes of mandatory matters for environmental limits</w:t>
        </w:r>
        <w:r w:rsidR="001C7C11">
          <w:rPr>
            <w:noProof/>
            <w:webHidden/>
          </w:rPr>
          <w:tab/>
        </w:r>
        <w:r w:rsidR="001C7C11">
          <w:rPr>
            <w:noProof/>
            <w:webHidden/>
          </w:rPr>
          <w:fldChar w:fldCharType="begin"/>
        </w:r>
        <w:r w:rsidR="001C7C11">
          <w:rPr>
            <w:noProof/>
            <w:webHidden/>
          </w:rPr>
          <w:instrText xml:space="preserve"> PAGEREF _Toc132377464 \h </w:instrText>
        </w:r>
        <w:r w:rsidR="001C7C11">
          <w:rPr>
            <w:noProof/>
            <w:webHidden/>
          </w:rPr>
        </w:r>
        <w:r w:rsidR="001C7C11">
          <w:rPr>
            <w:noProof/>
            <w:webHidden/>
          </w:rPr>
          <w:fldChar w:fldCharType="separate"/>
        </w:r>
        <w:r w:rsidR="00F24F19">
          <w:rPr>
            <w:noProof/>
            <w:webHidden/>
          </w:rPr>
          <w:t>29</w:t>
        </w:r>
        <w:r w:rsidR="001C7C11">
          <w:rPr>
            <w:noProof/>
            <w:webHidden/>
          </w:rPr>
          <w:fldChar w:fldCharType="end"/>
        </w:r>
      </w:hyperlink>
    </w:p>
    <w:p w14:paraId="7708C749" w14:textId="0E8762B4" w:rsidR="001C7C11" w:rsidRDefault="00AD6B6B">
      <w:pPr>
        <w:pStyle w:val="TableofFigures"/>
        <w:tabs>
          <w:tab w:val="right" w:pos="8495"/>
        </w:tabs>
        <w:rPr>
          <w:rFonts w:asciiTheme="minorHAnsi" w:hAnsiTheme="minorHAnsi"/>
          <w:noProof/>
          <w:sz w:val="22"/>
        </w:rPr>
      </w:pPr>
      <w:hyperlink w:anchor="_Toc132377465" w:history="1">
        <w:r w:rsidR="001C7C11" w:rsidRPr="0049307B">
          <w:rPr>
            <w:rStyle w:val="Hyperlink"/>
            <w:noProof/>
          </w:rPr>
          <w:t>Table 8:</w:t>
        </w:r>
        <w:r w:rsidR="001C7C11">
          <w:rPr>
            <w:rFonts w:asciiTheme="minorHAnsi" w:hAnsiTheme="minorHAnsi"/>
            <w:noProof/>
            <w:sz w:val="22"/>
          </w:rPr>
          <w:tab/>
        </w:r>
        <w:r w:rsidR="001C7C11" w:rsidRPr="0049307B">
          <w:rPr>
            <w:rStyle w:val="Hyperlink"/>
            <w:noProof/>
          </w:rPr>
          <w:t>Framework outcomes and supporting policies for infrastructure</w:t>
        </w:r>
        <w:r w:rsidR="001C7C11">
          <w:rPr>
            <w:noProof/>
            <w:webHidden/>
          </w:rPr>
          <w:tab/>
        </w:r>
        <w:r w:rsidR="001C7C11">
          <w:rPr>
            <w:noProof/>
            <w:webHidden/>
          </w:rPr>
          <w:fldChar w:fldCharType="begin"/>
        </w:r>
        <w:r w:rsidR="001C7C11">
          <w:rPr>
            <w:noProof/>
            <w:webHidden/>
          </w:rPr>
          <w:instrText xml:space="preserve"> PAGEREF _Toc132377465 \h </w:instrText>
        </w:r>
        <w:r w:rsidR="001C7C11">
          <w:rPr>
            <w:noProof/>
            <w:webHidden/>
          </w:rPr>
        </w:r>
        <w:r w:rsidR="001C7C11">
          <w:rPr>
            <w:noProof/>
            <w:webHidden/>
          </w:rPr>
          <w:fldChar w:fldCharType="separate"/>
        </w:r>
        <w:r w:rsidR="00F24F19">
          <w:rPr>
            <w:noProof/>
            <w:webHidden/>
          </w:rPr>
          <w:t>32</w:t>
        </w:r>
        <w:r w:rsidR="001C7C11">
          <w:rPr>
            <w:noProof/>
            <w:webHidden/>
          </w:rPr>
          <w:fldChar w:fldCharType="end"/>
        </w:r>
      </w:hyperlink>
    </w:p>
    <w:p w14:paraId="26D22086" w14:textId="4E576D88" w:rsidR="001C7C11" w:rsidRDefault="00AD6B6B">
      <w:pPr>
        <w:pStyle w:val="TableofFigures"/>
        <w:tabs>
          <w:tab w:val="right" w:pos="8495"/>
        </w:tabs>
        <w:rPr>
          <w:rFonts w:asciiTheme="minorHAnsi" w:hAnsiTheme="minorHAnsi"/>
          <w:noProof/>
          <w:sz w:val="22"/>
        </w:rPr>
      </w:pPr>
      <w:hyperlink w:anchor="_Toc132377466" w:history="1">
        <w:r w:rsidR="001C7C11" w:rsidRPr="0049307B">
          <w:rPr>
            <w:rStyle w:val="Hyperlink"/>
            <w:noProof/>
          </w:rPr>
          <w:t>Table 9:</w:t>
        </w:r>
        <w:r w:rsidR="001C7C11">
          <w:rPr>
            <w:rFonts w:asciiTheme="minorHAnsi" w:hAnsiTheme="minorHAnsi"/>
            <w:noProof/>
            <w:sz w:val="22"/>
          </w:rPr>
          <w:tab/>
        </w:r>
        <w:r w:rsidR="001C7C11" w:rsidRPr="0049307B">
          <w:rPr>
            <w:rStyle w:val="Hyperlink"/>
            <w:noProof/>
          </w:rPr>
          <w:t>Framework for outstanding natural features and landscapes</w:t>
        </w:r>
        <w:r w:rsidR="001C7C11">
          <w:rPr>
            <w:noProof/>
            <w:webHidden/>
          </w:rPr>
          <w:tab/>
        </w:r>
        <w:r w:rsidR="001C7C11">
          <w:rPr>
            <w:noProof/>
            <w:webHidden/>
          </w:rPr>
          <w:fldChar w:fldCharType="begin"/>
        </w:r>
        <w:r w:rsidR="001C7C11">
          <w:rPr>
            <w:noProof/>
            <w:webHidden/>
          </w:rPr>
          <w:instrText xml:space="preserve"> PAGEREF _Toc132377466 \h </w:instrText>
        </w:r>
        <w:r w:rsidR="001C7C11">
          <w:rPr>
            <w:noProof/>
            <w:webHidden/>
          </w:rPr>
        </w:r>
        <w:r w:rsidR="001C7C11">
          <w:rPr>
            <w:noProof/>
            <w:webHidden/>
          </w:rPr>
          <w:fldChar w:fldCharType="separate"/>
        </w:r>
        <w:r w:rsidR="00F24F19">
          <w:rPr>
            <w:noProof/>
            <w:webHidden/>
          </w:rPr>
          <w:t>34</w:t>
        </w:r>
        <w:r w:rsidR="001C7C11">
          <w:rPr>
            <w:noProof/>
            <w:webHidden/>
          </w:rPr>
          <w:fldChar w:fldCharType="end"/>
        </w:r>
      </w:hyperlink>
    </w:p>
    <w:p w14:paraId="663688D2" w14:textId="293F25C6" w:rsidR="001C7C11" w:rsidRDefault="00AD6B6B">
      <w:pPr>
        <w:pStyle w:val="TableofFigures"/>
        <w:tabs>
          <w:tab w:val="right" w:pos="8495"/>
        </w:tabs>
        <w:rPr>
          <w:rFonts w:asciiTheme="minorHAnsi" w:hAnsiTheme="minorHAnsi"/>
          <w:noProof/>
          <w:sz w:val="22"/>
        </w:rPr>
      </w:pPr>
      <w:hyperlink w:anchor="_Toc132377467" w:history="1">
        <w:r w:rsidR="001C7C11" w:rsidRPr="0049307B">
          <w:rPr>
            <w:rStyle w:val="Hyperlink"/>
            <w:noProof/>
          </w:rPr>
          <w:t>Table 10:</w:t>
        </w:r>
        <w:r w:rsidR="001C7C11">
          <w:rPr>
            <w:rFonts w:asciiTheme="minorHAnsi" w:hAnsiTheme="minorHAnsi"/>
            <w:noProof/>
            <w:sz w:val="22"/>
          </w:rPr>
          <w:tab/>
        </w:r>
        <w:r w:rsidR="001C7C11" w:rsidRPr="0049307B">
          <w:rPr>
            <w:rStyle w:val="Hyperlink"/>
            <w:noProof/>
          </w:rPr>
          <w:t>Framework for cultural heritage</w:t>
        </w:r>
        <w:r w:rsidR="001C7C11">
          <w:rPr>
            <w:noProof/>
            <w:webHidden/>
          </w:rPr>
          <w:tab/>
        </w:r>
        <w:r w:rsidR="001C7C11">
          <w:rPr>
            <w:noProof/>
            <w:webHidden/>
          </w:rPr>
          <w:fldChar w:fldCharType="begin"/>
        </w:r>
        <w:r w:rsidR="001C7C11">
          <w:rPr>
            <w:noProof/>
            <w:webHidden/>
          </w:rPr>
          <w:instrText xml:space="preserve"> PAGEREF _Toc132377467 \h </w:instrText>
        </w:r>
        <w:r w:rsidR="001C7C11">
          <w:rPr>
            <w:noProof/>
            <w:webHidden/>
          </w:rPr>
        </w:r>
        <w:r w:rsidR="001C7C11">
          <w:rPr>
            <w:noProof/>
            <w:webHidden/>
          </w:rPr>
          <w:fldChar w:fldCharType="separate"/>
        </w:r>
        <w:r w:rsidR="00F24F19">
          <w:rPr>
            <w:noProof/>
            <w:webHidden/>
          </w:rPr>
          <w:t>36</w:t>
        </w:r>
        <w:r w:rsidR="001C7C11">
          <w:rPr>
            <w:noProof/>
            <w:webHidden/>
          </w:rPr>
          <w:fldChar w:fldCharType="end"/>
        </w:r>
      </w:hyperlink>
    </w:p>
    <w:p w14:paraId="552BDFD1" w14:textId="69A488CD" w:rsidR="001C7C11" w:rsidRDefault="00AD6B6B">
      <w:pPr>
        <w:pStyle w:val="TableofFigures"/>
        <w:tabs>
          <w:tab w:val="right" w:pos="8495"/>
        </w:tabs>
        <w:rPr>
          <w:rFonts w:asciiTheme="minorHAnsi" w:hAnsiTheme="minorHAnsi"/>
          <w:noProof/>
          <w:sz w:val="22"/>
        </w:rPr>
      </w:pPr>
      <w:hyperlink w:anchor="_Toc132377468" w:history="1">
        <w:r w:rsidR="001C7C11" w:rsidRPr="0049307B">
          <w:rPr>
            <w:rStyle w:val="Hyperlink"/>
            <w:noProof/>
          </w:rPr>
          <w:t>Table 11:</w:t>
        </w:r>
        <w:r w:rsidR="001C7C11">
          <w:rPr>
            <w:rFonts w:asciiTheme="minorHAnsi" w:hAnsiTheme="minorHAnsi"/>
            <w:noProof/>
            <w:sz w:val="22"/>
          </w:rPr>
          <w:tab/>
        </w:r>
        <w:r w:rsidR="001C7C11" w:rsidRPr="0049307B">
          <w:rPr>
            <w:rStyle w:val="Hyperlink"/>
            <w:noProof/>
          </w:rPr>
          <w:t>Direction on urban trees</w:t>
        </w:r>
        <w:r w:rsidR="001C7C11">
          <w:rPr>
            <w:noProof/>
            <w:webHidden/>
          </w:rPr>
          <w:tab/>
        </w:r>
        <w:r w:rsidR="001C7C11">
          <w:rPr>
            <w:noProof/>
            <w:webHidden/>
          </w:rPr>
          <w:fldChar w:fldCharType="begin"/>
        </w:r>
        <w:r w:rsidR="001C7C11">
          <w:rPr>
            <w:noProof/>
            <w:webHidden/>
          </w:rPr>
          <w:instrText xml:space="preserve"> PAGEREF _Toc132377468 \h </w:instrText>
        </w:r>
        <w:r w:rsidR="001C7C11">
          <w:rPr>
            <w:noProof/>
            <w:webHidden/>
          </w:rPr>
        </w:r>
        <w:r w:rsidR="001C7C11">
          <w:rPr>
            <w:noProof/>
            <w:webHidden/>
          </w:rPr>
          <w:fldChar w:fldCharType="separate"/>
        </w:r>
        <w:r w:rsidR="00F24F19">
          <w:rPr>
            <w:noProof/>
            <w:webHidden/>
          </w:rPr>
          <w:t>38</w:t>
        </w:r>
        <w:r w:rsidR="001C7C11">
          <w:rPr>
            <w:noProof/>
            <w:webHidden/>
          </w:rPr>
          <w:fldChar w:fldCharType="end"/>
        </w:r>
      </w:hyperlink>
    </w:p>
    <w:p w14:paraId="0F36349D" w14:textId="62FDE1A2" w:rsidR="001C7C11" w:rsidRDefault="00AD6B6B">
      <w:pPr>
        <w:pStyle w:val="TableofFigures"/>
        <w:tabs>
          <w:tab w:val="right" w:pos="8495"/>
        </w:tabs>
        <w:rPr>
          <w:rFonts w:asciiTheme="minorHAnsi" w:hAnsiTheme="minorHAnsi"/>
          <w:noProof/>
          <w:sz w:val="22"/>
        </w:rPr>
      </w:pPr>
      <w:hyperlink w:anchor="_Toc132377469" w:history="1">
        <w:r w:rsidR="001C7C11" w:rsidRPr="0049307B">
          <w:rPr>
            <w:rStyle w:val="Hyperlink"/>
            <w:noProof/>
          </w:rPr>
          <w:t>Table 12:</w:t>
        </w:r>
        <w:r w:rsidR="001C7C11">
          <w:rPr>
            <w:rFonts w:asciiTheme="minorHAnsi" w:hAnsiTheme="minorHAnsi"/>
            <w:noProof/>
            <w:sz w:val="22"/>
          </w:rPr>
          <w:tab/>
        </w:r>
        <w:r w:rsidR="001C7C11" w:rsidRPr="0049307B">
          <w:rPr>
            <w:rStyle w:val="Hyperlink"/>
            <w:noProof/>
          </w:rPr>
          <w:t>Significant Natural Areas Criteria</w:t>
        </w:r>
        <w:r w:rsidR="001C7C11">
          <w:rPr>
            <w:noProof/>
            <w:webHidden/>
          </w:rPr>
          <w:tab/>
        </w:r>
        <w:r w:rsidR="001C7C11">
          <w:rPr>
            <w:noProof/>
            <w:webHidden/>
          </w:rPr>
          <w:fldChar w:fldCharType="begin"/>
        </w:r>
        <w:r w:rsidR="001C7C11">
          <w:rPr>
            <w:noProof/>
            <w:webHidden/>
          </w:rPr>
          <w:instrText xml:space="preserve"> PAGEREF _Toc132377469 \h </w:instrText>
        </w:r>
        <w:r w:rsidR="001C7C11">
          <w:rPr>
            <w:noProof/>
            <w:webHidden/>
          </w:rPr>
        </w:r>
        <w:r w:rsidR="001C7C11">
          <w:rPr>
            <w:noProof/>
            <w:webHidden/>
          </w:rPr>
          <w:fldChar w:fldCharType="separate"/>
        </w:r>
        <w:r w:rsidR="00F24F19">
          <w:rPr>
            <w:noProof/>
            <w:webHidden/>
          </w:rPr>
          <w:t>38</w:t>
        </w:r>
        <w:r w:rsidR="001C7C11">
          <w:rPr>
            <w:noProof/>
            <w:webHidden/>
          </w:rPr>
          <w:fldChar w:fldCharType="end"/>
        </w:r>
      </w:hyperlink>
    </w:p>
    <w:p w14:paraId="33EB3222" w14:textId="5AF9AB4C" w:rsidR="00532334" w:rsidRPr="006B77BB" w:rsidRDefault="004943C2" w:rsidP="00E55CF6">
      <w:pPr>
        <w:pStyle w:val="BodyText"/>
      </w:pPr>
      <w:r w:rsidRPr="006B77BB">
        <w:fldChar w:fldCharType="end"/>
      </w:r>
    </w:p>
    <w:p w14:paraId="60EF18F8" w14:textId="77777777" w:rsidR="00532334" w:rsidRPr="006B77BB" w:rsidRDefault="00532334" w:rsidP="004B5BDD"/>
    <w:p w14:paraId="4F9DBB08" w14:textId="77777777" w:rsidR="00532334" w:rsidRPr="006B77BB" w:rsidRDefault="00B51610" w:rsidP="00585FD0">
      <w:pPr>
        <w:pStyle w:val="Heading"/>
      </w:pPr>
      <w:r w:rsidRPr="006B77BB">
        <w:t>Figure</w:t>
      </w:r>
      <w:r w:rsidR="00532334" w:rsidRPr="006B77BB">
        <w:t>s</w:t>
      </w:r>
    </w:p>
    <w:p w14:paraId="6F0195F9" w14:textId="68E4DB4D" w:rsidR="00F42C01" w:rsidRDefault="004943C2">
      <w:pPr>
        <w:pStyle w:val="TableofFigures"/>
        <w:tabs>
          <w:tab w:val="right" w:pos="8495"/>
        </w:tabs>
        <w:rPr>
          <w:rFonts w:asciiTheme="minorHAnsi" w:hAnsiTheme="minorHAnsi"/>
          <w:noProof/>
          <w:sz w:val="22"/>
        </w:rPr>
      </w:pPr>
      <w:r w:rsidRPr="006B77BB">
        <w:fldChar w:fldCharType="begin"/>
      </w:r>
      <w:r w:rsidRPr="006B77BB">
        <w:instrText xml:space="preserve"> TOC \h \z \t "Figure heading" \c </w:instrText>
      </w:r>
      <w:r w:rsidRPr="006B77BB">
        <w:fldChar w:fldCharType="separate"/>
      </w:r>
      <w:hyperlink w:anchor="_Toc131417160" w:history="1">
        <w:r w:rsidR="00F42C01" w:rsidRPr="000C09E5">
          <w:rPr>
            <w:rStyle w:val="Hyperlink"/>
            <w:noProof/>
          </w:rPr>
          <w:t>Figure 1:</w:t>
        </w:r>
        <w:r w:rsidR="00F42C01">
          <w:rPr>
            <w:rFonts w:asciiTheme="minorHAnsi" w:hAnsiTheme="minorHAnsi"/>
            <w:noProof/>
            <w:sz w:val="22"/>
          </w:rPr>
          <w:tab/>
        </w:r>
        <w:r w:rsidR="00F42C01" w:rsidRPr="000C09E5">
          <w:rPr>
            <w:rStyle w:val="Hyperlink"/>
            <w:noProof/>
          </w:rPr>
          <w:t>Key components of the future resource management system</w:t>
        </w:r>
        <w:r w:rsidR="00F42C01">
          <w:rPr>
            <w:noProof/>
            <w:webHidden/>
          </w:rPr>
          <w:tab/>
        </w:r>
        <w:r w:rsidR="00F42C01">
          <w:rPr>
            <w:noProof/>
            <w:webHidden/>
          </w:rPr>
          <w:fldChar w:fldCharType="begin"/>
        </w:r>
        <w:r w:rsidR="00F42C01">
          <w:rPr>
            <w:noProof/>
            <w:webHidden/>
          </w:rPr>
          <w:instrText xml:space="preserve"> PAGEREF _Toc131417160 \h </w:instrText>
        </w:r>
        <w:r w:rsidR="00F42C01">
          <w:rPr>
            <w:noProof/>
            <w:webHidden/>
          </w:rPr>
        </w:r>
        <w:r w:rsidR="00F42C01">
          <w:rPr>
            <w:noProof/>
            <w:webHidden/>
          </w:rPr>
          <w:fldChar w:fldCharType="separate"/>
        </w:r>
        <w:r w:rsidR="00F24F19">
          <w:rPr>
            <w:noProof/>
            <w:webHidden/>
          </w:rPr>
          <w:t>8</w:t>
        </w:r>
        <w:r w:rsidR="00F42C01">
          <w:rPr>
            <w:noProof/>
            <w:webHidden/>
          </w:rPr>
          <w:fldChar w:fldCharType="end"/>
        </w:r>
      </w:hyperlink>
    </w:p>
    <w:p w14:paraId="2AE358C9" w14:textId="16D00736" w:rsidR="00F42C01" w:rsidRDefault="00AD6B6B">
      <w:pPr>
        <w:pStyle w:val="TableofFigures"/>
        <w:tabs>
          <w:tab w:val="right" w:pos="8495"/>
        </w:tabs>
        <w:rPr>
          <w:rFonts w:asciiTheme="minorHAnsi" w:hAnsiTheme="minorHAnsi"/>
          <w:noProof/>
          <w:sz w:val="22"/>
        </w:rPr>
      </w:pPr>
      <w:hyperlink w:anchor="_Toc131417161" w:history="1">
        <w:r w:rsidR="00F42C01" w:rsidRPr="000C09E5">
          <w:rPr>
            <w:rStyle w:val="Hyperlink"/>
            <w:noProof/>
          </w:rPr>
          <w:t>Figure 2:</w:t>
        </w:r>
        <w:r w:rsidR="00F42C01">
          <w:rPr>
            <w:rFonts w:asciiTheme="minorHAnsi" w:hAnsiTheme="minorHAnsi"/>
            <w:noProof/>
            <w:sz w:val="22"/>
          </w:rPr>
          <w:tab/>
        </w:r>
        <w:r w:rsidR="00F42C01" w:rsidRPr="000C09E5">
          <w:rPr>
            <w:rStyle w:val="Hyperlink"/>
            <w:noProof/>
          </w:rPr>
          <w:t>RM system transition and implementation timeline</w:t>
        </w:r>
        <w:r w:rsidR="00F42C01">
          <w:rPr>
            <w:noProof/>
            <w:webHidden/>
          </w:rPr>
          <w:tab/>
        </w:r>
        <w:r w:rsidR="00F42C01">
          <w:rPr>
            <w:noProof/>
            <w:webHidden/>
          </w:rPr>
          <w:fldChar w:fldCharType="begin"/>
        </w:r>
        <w:r w:rsidR="00F42C01">
          <w:rPr>
            <w:noProof/>
            <w:webHidden/>
          </w:rPr>
          <w:instrText xml:space="preserve"> PAGEREF _Toc131417161 \h </w:instrText>
        </w:r>
        <w:r w:rsidR="00F42C01">
          <w:rPr>
            <w:noProof/>
            <w:webHidden/>
          </w:rPr>
        </w:r>
        <w:r w:rsidR="00F42C01">
          <w:rPr>
            <w:noProof/>
            <w:webHidden/>
          </w:rPr>
          <w:fldChar w:fldCharType="separate"/>
        </w:r>
        <w:r w:rsidR="00F24F19">
          <w:rPr>
            <w:noProof/>
            <w:webHidden/>
          </w:rPr>
          <w:t>40</w:t>
        </w:r>
        <w:r w:rsidR="00F42C01">
          <w:rPr>
            <w:noProof/>
            <w:webHidden/>
          </w:rPr>
          <w:fldChar w:fldCharType="end"/>
        </w:r>
      </w:hyperlink>
    </w:p>
    <w:p w14:paraId="037097D8" w14:textId="6ED1DD13" w:rsidR="008A2FF1" w:rsidRPr="006B77BB" w:rsidRDefault="004943C2" w:rsidP="00E55CF6">
      <w:pPr>
        <w:pStyle w:val="BodyText"/>
      </w:pPr>
      <w:r w:rsidRPr="006B77BB">
        <w:fldChar w:fldCharType="end"/>
      </w:r>
    </w:p>
    <w:p w14:paraId="117DDCEA" w14:textId="77777777" w:rsidR="00796A6F" w:rsidRPr="00554B30" w:rsidRDefault="00796A6F" w:rsidP="00554B30">
      <w:bookmarkStart w:id="0" w:name="_Toc215561202"/>
      <w:r w:rsidRPr="00554B30">
        <w:br w:type="page"/>
      </w:r>
    </w:p>
    <w:p w14:paraId="2490AD43" w14:textId="1324A961" w:rsidR="0080531E" w:rsidRDefault="001E35EE" w:rsidP="005E7339">
      <w:pPr>
        <w:pStyle w:val="Heading1"/>
        <w:spacing w:after="240"/>
        <w:rPr>
          <w:rStyle w:val="Heading1Char"/>
          <w:b/>
        </w:rPr>
      </w:pPr>
      <w:bookmarkStart w:id="1" w:name="_Toc132099147"/>
      <w:bookmarkStart w:id="2" w:name="_Toc345760336"/>
      <w:bookmarkEnd w:id="0"/>
      <w:r>
        <w:rPr>
          <w:rStyle w:val="Heading1Char"/>
          <w:b/>
        </w:rPr>
        <w:lastRenderedPageBreak/>
        <w:t>Foreword</w:t>
      </w:r>
      <w:bookmarkEnd w:id="1"/>
    </w:p>
    <w:p w14:paraId="764F2C09" w14:textId="77777777" w:rsidR="004F3BEA" w:rsidRPr="001C7732" w:rsidRDefault="004F3BEA" w:rsidP="00F123AB">
      <w:pPr>
        <w:pStyle w:val="BodyText"/>
        <w:spacing w:before="0"/>
        <w:rPr>
          <w:szCs w:val="24"/>
        </w:rPr>
      </w:pPr>
      <w:proofErr w:type="spellStart"/>
      <w:r w:rsidRPr="001C7732">
        <w:rPr>
          <w:szCs w:val="24"/>
        </w:rPr>
        <w:t>Tēnā</w:t>
      </w:r>
      <w:proofErr w:type="spellEnd"/>
      <w:r w:rsidRPr="001C7732">
        <w:rPr>
          <w:szCs w:val="24"/>
        </w:rPr>
        <w:t xml:space="preserve"> koutou </w:t>
      </w:r>
      <w:proofErr w:type="spellStart"/>
      <w:r w:rsidRPr="001C7732">
        <w:rPr>
          <w:szCs w:val="24"/>
        </w:rPr>
        <w:t>katoa</w:t>
      </w:r>
      <w:proofErr w:type="spellEnd"/>
    </w:p>
    <w:p w14:paraId="0F9A62E0" w14:textId="0F51FECB" w:rsidR="00C102A8" w:rsidRPr="00C102A8" w:rsidRDefault="00C102A8" w:rsidP="00C102A8">
      <w:pPr>
        <w:pStyle w:val="BodyText"/>
        <w:rPr>
          <w:szCs w:val="24"/>
        </w:rPr>
      </w:pPr>
      <w:r w:rsidRPr="00C102A8">
        <w:rPr>
          <w:szCs w:val="24"/>
        </w:rPr>
        <w:t xml:space="preserve">Our thoughts continue to be with all communities in areas affected by Cyclone Gabrielle and other severe weather events in recent months. We are very aware of the significant recovery work ahead and our focus is on supporting councils and communities with building Aotearoa New Zealand’s resilience to future events. </w:t>
      </w:r>
    </w:p>
    <w:p w14:paraId="4464A789" w14:textId="33E5A7A8" w:rsidR="004F3BEA" w:rsidRPr="001C7732" w:rsidRDefault="004F3BEA" w:rsidP="004F3BEA">
      <w:pPr>
        <w:pStyle w:val="BodyText"/>
        <w:rPr>
          <w:szCs w:val="24"/>
        </w:rPr>
      </w:pPr>
      <w:r w:rsidRPr="001C7732">
        <w:rPr>
          <w:szCs w:val="24"/>
        </w:rPr>
        <w:t xml:space="preserve">The Ministry is currently assisting with the broader government response in </w:t>
      </w:r>
      <w:proofErr w:type="gramStart"/>
      <w:r w:rsidRPr="001C7732">
        <w:rPr>
          <w:szCs w:val="24"/>
        </w:rPr>
        <w:t>a number of</w:t>
      </w:r>
      <w:proofErr w:type="gramEnd"/>
      <w:r w:rsidRPr="001C7732">
        <w:rPr>
          <w:szCs w:val="24"/>
        </w:rPr>
        <w:t xml:space="preserve"> ways, including options for support in the immediate and longer term to assist the recovery. We also want to signal that we have work underway across our programmes to look at what we can do to support the recovery.</w:t>
      </w:r>
    </w:p>
    <w:p w14:paraId="1DEA9085" w14:textId="77777777" w:rsidR="006805E9" w:rsidRPr="001C7732" w:rsidRDefault="002F0C5A" w:rsidP="004F3BEA">
      <w:pPr>
        <w:pStyle w:val="BodyText"/>
        <w:rPr>
          <w:szCs w:val="24"/>
        </w:rPr>
      </w:pPr>
      <w:r w:rsidRPr="001C7732">
        <w:rPr>
          <w:szCs w:val="24"/>
        </w:rPr>
        <w:t>We are planning for the</w:t>
      </w:r>
      <w:r w:rsidR="00781AB4" w:rsidRPr="001C7732">
        <w:rPr>
          <w:szCs w:val="24"/>
        </w:rPr>
        <w:t xml:space="preserve"> next </w:t>
      </w:r>
      <w:r w:rsidR="006E2381" w:rsidRPr="001C7732">
        <w:rPr>
          <w:szCs w:val="24"/>
        </w:rPr>
        <w:t>stages of the</w:t>
      </w:r>
      <w:r w:rsidR="00CD08D4" w:rsidRPr="001C7732">
        <w:rPr>
          <w:szCs w:val="24"/>
        </w:rPr>
        <w:t xml:space="preserve"> </w:t>
      </w:r>
      <w:r w:rsidR="006936EA" w:rsidRPr="001C7732">
        <w:rPr>
          <w:szCs w:val="24"/>
        </w:rPr>
        <w:t>r</w:t>
      </w:r>
      <w:r w:rsidR="00CD08D4" w:rsidRPr="001C7732">
        <w:rPr>
          <w:szCs w:val="24"/>
        </w:rPr>
        <w:t xml:space="preserve">esource </w:t>
      </w:r>
      <w:r w:rsidR="006936EA" w:rsidRPr="001C7732">
        <w:rPr>
          <w:szCs w:val="24"/>
        </w:rPr>
        <w:t>m</w:t>
      </w:r>
      <w:r w:rsidR="00CD08D4" w:rsidRPr="001C7732">
        <w:rPr>
          <w:szCs w:val="24"/>
        </w:rPr>
        <w:t>anagement system</w:t>
      </w:r>
      <w:r w:rsidR="00ED7102" w:rsidRPr="001C7732">
        <w:rPr>
          <w:szCs w:val="24"/>
        </w:rPr>
        <w:t xml:space="preserve"> reform</w:t>
      </w:r>
      <w:r w:rsidR="00276D0B" w:rsidRPr="001C7732">
        <w:rPr>
          <w:szCs w:val="24"/>
        </w:rPr>
        <w:t>,</w:t>
      </w:r>
      <w:r w:rsidR="00AC00FD" w:rsidRPr="001C7732">
        <w:rPr>
          <w:szCs w:val="24"/>
        </w:rPr>
        <w:t xml:space="preserve"> </w:t>
      </w:r>
      <w:r w:rsidR="00276D0B" w:rsidRPr="001C7732">
        <w:rPr>
          <w:szCs w:val="24"/>
        </w:rPr>
        <w:t xml:space="preserve">anticipating the </w:t>
      </w:r>
      <w:r w:rsidR="004F3BEA" w:rsidRPr="001C7732">
        <w:rPr>
          <w:szCs w:val="24"/>
        </w:rPr>
        <w:t xml:space="preserve">Natural and Built Environment Bill and the Spatial Planning Bill </w:t>
      </w:r>
      <w:r w:rsidR="005F2A83" w:rsidRPr="001C7732">
        <w:rPr>
          <w:szCs w:val="24"/>
        </w:rPr>
        <w:t>to be passed in mid-2023</w:t>
      </w:r>
      <w:r w:rsidR="00276D0B" w:rsidRPr="001C7732">
        <w:rPr>
          <w:szCs w:val="24"/>
        </w:rPr>
        <w:t xml:space="preserve">. </w:t>
      </w:r>
    </w:p>
    <w:p w14:paraId="4EA5A21D" w14:textId="6158921F" w:rsidR="00D13DB1" w:rsidRPr="001C7732" w:rsidRDefault="00A71D13" w:rsidP="004F3BEA">
      <w:pPr>
        <w:pStyle w:val="BodyText"/>
        <w:rPr>
          <w:szCs w:val="24"/>
        </w:rPr>
      </w:pPr>
      <w:r w:rsidRPr="001C7732">
        <w:rPr>
          <w:szCs w:val="24"/>
        </w:rPr>
        <w:t xml:space="preserve">Soon after the new legislation comes into force the </w:t>
      </w:r>
      <w:r w:rsidR="00D31759" w:rsidRPr="001C7732">
        <w:rPr>
          <w:szCs w:val="24"/>
        </w:rPr>
        <w:t>G</w:t>
      </w:r>
      <w:r w:rsidRPr="001C7732">
        <w:rPr>
          <w:szCs w:val="24"/>
        </w:rPr>
        <w:t>overnment will release a draft National Planning Framework (NPF), which will provide more detailed national direction on how decision</w:t>
      </w:r>
      <w:r w:rsidR="001C1CEE" w:rsidRPr="001C7732">
        <w:rPr>
          <w:szCs w:val="24"/>
        </w:rPr>
        <w:t>-</w:t>
      </w:r>
      <w:r w:rsidRPr="001C7732">
        <w:rPr>
          <w:szCs w:val="24"/>
        </w:rPr>
        <w:t xml:space="preserve">makers in the new resource management system </w:t>
      </w:r>
      <w:r w:rsidR="00B076E3" w:rsidRPr="001C7732">
        <w:rPr>
          <w:szCs w:val="24"/>
        </w:rPr>
        <w:t>will</w:t>
      </w:r>
      <w:r w:rsidRPr="001C7732">
        <w:rPr>
          <w:szCs w:val="24"/>
        </w:rPr>
        <w:t xml:space="preserve"> give effect to the new legislation. The intention is that this comes into effect in early 2025.</w:t>
      </w:r>
    </w:p>
    <w:p w14:paraId="17193AC2" w14:textId="25F91D81" w:rsidR="00B46144" w:rsidRPr="001C7732" w:rsidRDefault="00B46144" w:rsidP="004F3BEA">
      <w:pPr>
        <w:pStyle w:val="BodyText"/>
        <w:rPr>
          <w:rStyle w:val="normaltextrun"/>
          <w:rFonts w:cs="Calibri"/>
          <w:color w:val="000000"/>
          <w:szCs w:val="24"/>
          <w:shd w:val="clear" w:color="auto" w:fill="FFFFFF"/>
        </w:rPr>
      </w:pPr>
      <w:r w:rsidRPr="001C7732">
        <w:rPr>
          <w:rStyle w:val="normaltextrun"/>
          <w:rFonts w:cs="Calibri"/>
          <w:color w:val="000000"/>
          <w:szCs w:val="24"/>
          <w:shd w:val="clear" w:color="auto" w:fill="FFFFFF"/>
        </w:rPr>
        <w:t xml:space="preserve">The NPF will comprise a single, </w:t>
      </w:r>
      <w:proofErr w:type="gramStart"/>
      <w:r w:rsidRPr="001C7732">
        <w:rPr>
          <w:rStyle w:val="normaltextrun"/>
          <w:rFonts w:cs="Calibri"/>
          <w:color w:val="000000"/>
          <w:szCs w:val="24"/>
          <w:shd w:val="clear" w:color="auto" w:fill="FFFFFF"/>
        </w:rPr>
        <w:t>cohesive</w:t>
      </w:r>
      <w:proofErr w:type="gramEnd"/>
      <w:r w:rsidRPr="001C7732">
        <w:rPr>
          <w:rStyle w:val="normaltextrun"/>
          <w:rFonts w:cs="Calibri"/>
          <w:color w:val="000000"/>
          <w:szCs w:val="24"/>
          <w:shd w:val="clear" w:color="auto" w:fill="FFFFFF"/>
        </w:rPr>
        <w:t xml:space="preserve"> and coherent body of national regulation to direct regional planning committees </w:t>
      </w:r>
      <w:r w:rsidR="00D82A44" w:rsidRPr="001C7732">
        <w:rPr>
          <w:rStyle w:val="normaltextrun"/>
          <w:rFonts w:cs="Calibri"/>
          <w:color w:val="000000"/>
          <w:szCs w:val="24"/>
          <w:shd w:val="clear" w:color="auto" w:fill="FFFFFF"/>
        </w:rPr>
        <w:t>to prepare</w:t>
      </w:r>
      <w:r w:rsidRPr="001C7732">
        <w:rPr>
          <w:rStyle w:val="normaltextrun"/>
          <w:rFonts w:cs="Calibri"/>
          <w:color w:val="000000"/>
          <w:szCs w:val="24"/>
          <w:shd w:val="clear" w:color="auto" w:fill="FFFFFF"/>
        </w:rPr>
        <w:t xml:space="preserve"> </w:t>
      </w:r>
      <w:r w:rsidR="00D82A44" w:rsidRPr="001C7732">
        <w:rPr>
          <w:rStyle w:val="normaltextrun"/>
          <w:rFonts w:cs="Calibri"/>
          <w:color w:val="000000"/>
          <w:szCs w:val="24"/>
          <w:shd w:val="clear" w:color="auto" w:fill="FFFFFF"/>
        </w:rPr>
        <w:t>r</w:t>
      </w:r>
      <w:r w:rsidRPr="001C7732">
        <w:rPr>
          <w:rStyle w:val="normaltextrun"/>
          <w:rFonts w:cs="Calibri"/>
          <w:color w:val="000000"/>
          <w:szCs w:val="24"/>
          <w:shd w:val="clear" w:color="auto" w:fill="FFFFFF"/>
        </w:rPr>
        <w:t xml:space="preserve">egional </w:t>
      </w:r>
      <w:r w:rsidR="00D82A44" w:rsidRPr="001C7732">
        <w:rPr>
          <w:rStyle w:val="normaltextrun"/>
          <w:rFonts w:cs="Calibri"/>
          <w:color w:val="000000"/>
          <w:szCs w:val="24"/>
          <w:shd w:val="clear" w:color="auto" w:fill="FFFFFF"/>
        </w:rPr>
        <w:t>s</w:t>
      </w:r>
      <w:r w:rsidRPr="001C7732">
        <w:rPr>
          <w:rStyle w:val="normaltextrun"/>
          <w:rFonts w:cs="Calibri"/>
          <w:color w:val="000000"/>
          <w:szCs w:val="24"/>
          <w:shd w:val="clear" w:color="auto" w:fill="FFFFFF"/>
        </w:rPr>
        <w:t xml:space="preserve">patial </w:t>
      </w:r>
      <w:r w:rsidR="00D82A44" w:rsidRPr="001C7732">
        <w:rPr>
          <w:rStyle w:val="normaltextrun"/>
          <w:rFonts w:cs="Calibri"/>
          <w:color w:val="000000"/>
          <w:szCs w:val="24"/>
          <w:shd w:val="clear" w:color="auto" w:fill="FFFFFF"/>
        </w:rPr>
        <w:t>s</w:t>
      </w:r>
      <w:r w:rsidRPr="001C7732">
        <w:rPr>
          <w:rStyle w:val="normaltextrun"/>
          <w:rFonts w:cs="Calibri"/>
          <w:color w:val="000000"/>
          <w:szCs w:val="24"/>
          <w:shd w:val="clear" w:color="auto" w:fill="FFFFFF"/>
        </w:rPr>
        <w:t xml:space="preserve">trategies and </w:t>
      </w:r>
      <w:r w:rsidR="00D82A44" w:rsidRPr="001C7732">
        <w:rPr>
          <w:szCs w:val="24"/>
        </w:rPr>
        <w:t>Natural and Built Environment</w:t>
      </w:r>
      <w:r w:rsidR="00D82A44" w:rsidRPr="001C7732" w:rsidDel="00D82A44">
        <w:rPr>
          <w:rStyle w:val="normaltextrun"/>
          <w:rFonts w:cs="Calibri"/>
          <w:color w:val="000000"/>
          <w:szCs w:val="24"/>
          <w:shd w:val="clear" w:color="auto" w:fill="FFFFFF"/>
        </w:rPr>
        <w:t xml:space="preserve"> </w:t>
      </w:r>
      <w:r w:rsidRPr="001C7732">
        <w:rPr>
          <w:rStyle w:val="normaltextrun"/>
          <w:rFonts w:cs="Calibri"/>
          <w:color w:val="000000"/>
          <w:szCs w:val="24"/>
          <w:shd w:val="clear" w:color="auto" w:fill="FFFFFF"/>
        </w:rPr>
        <w:t xml:space="preserve">plans and local authorities </w:t>
      </w:r>
      <w:r w:rsidR="00D82A44" w:rsidRPr="001C7732">
        <w:rPr>
          <w:rStyle w:val="normaltextrun"/>
          <w:rFonts w:cs="Calibri"/>
          <w:color w:val="000000"/>
          <w:szCs w:val="24"/>
          <w:shd w:val="clear" w:color="auto" w:fill="FFFFFF"/>
        </w:rPr>
        <w:t>to undertake</w:t>
      </w:r>
      <w:r w:rsidRPr="001C7732">
        <w:rPr>
          <w:rStyle w:val="normaltextrun"/>
          <w:rFonts w:cs="Calibri"/>
          <w:color w:val="000000"/>
          <w:szCs w:val="24"/>
          <w:shd w:val="clear" w:color="auto" w:fill="FFFFFF"/>
        </w:rPr>
        <w:t xml:space="preserve"> consenting in the new resource management system. </w:t>
      </w:r>
    </w:p>
    <w:p w14:paraId="779AC5F6" w14:textId="51C36DA1" w:rsidR="00560644" w:rsidRPr="00C102A8" w:rsidRDefault="4CEB1F16" w:rsidP="242BA0CE">
      <w:pPr>
        <w:pStyle w:val="BodyText"/>
        <w:rPr>
          <w:szCs w:val="24"/>
        </w:rPr>
      </w:pPr>
      <w:r w:rsidRPr="00C102A8">
        <w:rPr>
          <w:szCs w:val="24"/>
        </w:rPr>
        <w:t xml:space="preserve">Resource management reforms will play an instrumental role in planning for natural hazards. </w:t>
      </w:r>
      <w:r w:rsidR="006805E9">
        <w:rPr>
          <w:szCs w:val="24"/>
        </w:rPr>
        <w:t>T</w:t>
      </w:r>
      <w:r w:rsidR="34DE6E53" w:rsidRPr="00C102A8">
        <w:rPr>
          <w:szCs w:val="24"/>
        </w:rPr>
        <w:t xml:space="preserve">he NPF will provide national direction on risk reduction and resilience to natural hazards and the effects of climate change. The NPF will guide regions on how to undertake risk assessments, respond to, and prepare for future hazard and climate events, supporting consistency across the country. </w:t>
      </w:r>
    </w:p>
    <w:p w14:paraId="07A971CC" w14:textId="4AD8574C" w:rsidR="00560644" w:rsidRPr="006C3093" w:rsidRDefault="57CD5CD0" w:rsidP="27975B59">
      <w:pPr>
        <w:pStyle w:val="BodyText"/>
        <w:rPr>
          <w:highlight w:val="yellow"/>
        </w:rPr>
      </w:pPr>
      <w:r>
        <w:t xml:space="preserve">The first NPF is intended to provide high-level direction for </w:t>
      </w:r>
      <w:r w:rsidR="002331BE">
        <w:t>r</w:t>
      </w:r>
      <w:r>
        <w:t xml:space="preserve">egional </w:t>
      </w:r>
      <w:r w:rsidR="002331BE">
        <w:t>p</w:t>
      </w:r>
      <w:r>
        <w:t xml:space="preserve">lanning </w:t>
      </w:r>
      <w:r w:rsidR="002331BE">
        <w:t>c</w:t>
      </w:r>
      <w:r>
        <w:t>ommittees to support strategic direction and identification of natural hazards at the regional level</w:t>
      </w:r>
      <w:r w:rsidR="002331BE">
        <w:t xml:space="preserve"> </w:t>
      </w:r>
      <w:r w:rsidR="3BEBAE3B">
        <w:t>and</w:t>
      </w:r>
      <w:r w:rsidR="0B58FCE3">
        <w:t xml:space="preserve"> consideration of strategic opportunities to improve resilience</w:t>
      </w:r>
      <w:r w:rsidR="7264FD76">
        <w:t>.</w:t>
      </w:r>
      <w:r w:rsidR="60005C31">
        <w:t xml:space="preserve"> </w:t>
      </w:r>
      <w:r>
        <w:t xml:space="preserve"> </w:t>
      </w:r>
    </w:p>
    <w:p w14:paraId="2CD2660A" w14:textId="6F2EA6A3" w:rsidR="004F3BEA" w:rsidRPr="001C7732" w:rsidRDefault="006936EA" w:rsidP="004F3BEA">
      <w:pPr>
        <w:pStyle w:val="BodyText"/>
        <w:rPr>
          <w:szCs w:val="24"/>
        </w:rPr>
      </w:pPr>
      <w:r w:rsidRPr="001C7732">
        <w:rPr>
          <w:szCs w:val="24"/>
        </w:rPr>
        <w:t xml:space="preserve">The information in this document will help you prepare for </w:t>
      </w:r>
      <w:r w:rsidR="00A055D7" w:rsidRPr="001C7732">
        <w:rPr>
          <w:szCs w:val="24"/>
        </w:rPr>
        <w:t xml:space="preserve">the </w:t>
      </w:r>
      <w:r w:rsidR="00925A2E" w:rsidRPr="001C7732">
        <w:rPr>
          <w:szCs w:val="24"/>
        </w:rPr>
        <w:t>b</w:t>
      </w:r>
      <w:r w:rsidR="00A055D7" w:rsidRPr="001C7732">
        <w:rPr>
          <w:szCs w:val="24"/>
        </w:rPr>
        <w:t xml:space="preserve">oard of </w:t>
      </w:r>
      <w:r w:rsidR="00925A2E" w:rsidRPr="001C7732">
        <w:rPr>
          <w:szCs w:val="24"/>
        </w:rPr>
        <w:t>i</w:t>
      </w:r>
      <w:r w:rsidR="00A055D7" w:rsidRPr="001C7732">
        <w:rPr>
          <w:szCs w:val="24"/>
        </w:rPr>
        <w:t>nquiry consultation</w:t>
      </w:r>
      <w:r w:rsidR="004179A9" w:rsidRPr="001C7732">
        <w:rPr>
          <w:szCs w:val="24"/>
        </w:rPr>
        <w:t xml:space="preserve"> </w:t>
      </w:r>
      <w:r w:rsidR="0026597D" w:rsidRPr="001C7732">
        <w:rPr>
          <w:szCs w:val="24"/>
        </w:rPr>
        <w:t xml:space="preserve">later this year </w:t>
      </w:r>
      <w:r w:rsidR="004179A9" w:rsidRPr="001C7732">
        <w:rPr>
          <w:szCs w:val="24"/>
        </w:rPr>
        <w:t>on the first NPF</w:t>
      </w:r>
      <w:r w:rsidR="00A67F09" w:rsidRPr="001C7732">
        <w:rPr>
          <w:szCs w:val="24"/>
        </w:rPr>
        <w:t xml:space="preserve">. </w:t>
      </w:r>
    </w:p>
    <w:p w14:paraId="1F392DFC" w14:textId="77777777" w:rsidR="006B7D14" w:rsidRPr="001C7732" w:rsidRDefault="006B7D14">
      <w:pPr>
        <w:rPr>
          <w:szCs w:val="24"/>
        </w:rPr>
      </w:pPr>
      <w:r w:rsidRPr="001C7732">
        <w:rPr>
          <w:szCs w:val="24"/>
        </w:rPr>
        <w:br w:type="page"/>
      </w:r>
    </w:p>
    <w:p w14:paraId="642FD187" w14:textId="4D465BB6" w:rsidR="004551C5" w:rsidRPr="001C7732" w:rsidRDefault="004551C5" w:rsidP="004F3BEA">
      <w:pPr>
        <w:pStyle w:val="BodyText"/>
        <w:rPr>
          <w:szCs w:val="24"/>
        </w:rPr>
      </w:pPr>
      <w:r w:rsidRPr="001C7732">
        <w:rPr>
          <w:szCs w:val="24"/>
        </w:rPr>
        <w:lastRenderedPageBreak/>
        <w:t>I look forward to working with you</w:t>
      </w:r>
      <w:r w:rsidR="002F4CE2" w:rsidRPr="001C7732">
        <w:rPr>
          <w:szCs w:val="24"/>
        </w:rPr>
        <w:t xml:space="preserve"> on </w:t>
      </w:r>
      <w:r w:rsidR="000C4DDC" w:rsidRPr="001C7732">
        <w:rPr>
          <w:szCs w:val="24"/>
        </w:rPr>
        <w:t>developing</w:t>
      </w:r>
      <w:r w:rsidR="00421A37" w:rsidRPr="001C7732">
        <w:rPr>
          <w:szCs w:val="24"/>
        </w:rPr>
        <w:t xml:space="preserve"> the</w:t>
      </w:r>
      <w:r w:rsidR="00B4266D" w:rsidRPr="001C7732">
        <w:rPr>
          <w:szCs w:val="24"/>
        </w:rPr>
        <w:t xml:space="preserve"> new </w:t>
      </w:r>
      <w:r w:rsidR="002F4CE2" w:rsidRPr="001C7732">
        <w:rPr>
          <w:szCs w:val="24"/>
        </w:rPr>
        <w:t>resource management system</w:t>
      </w:r>
      <w:r w:rsidR="00421A37" w:rsidRPr="001C7732">
        <w:rPr>
          <w:szCs w:val="24"/>
        </w:rPr>
        <w:t>.</w:t>
      </w:r>
    </w:p>
    <w:p w14:paraId="6FB48826" w14:textId="4CE11389" w:rsidR="004F3BEA" w:rsidRPr="005B67E0" w:rsidRDefault="004F3BEA" w:rsidP="004F3BEA">
      <w:pPr>
        <w:pStyle w:val="BodyText"/>
        <w:rPr>
          <w:szCs w:val="24"/>
        </w:rPr>
      </w:pPr>
      <w:proofErr w:type="spellStart"/>
      <w:r w:rsidRPr="001C7732">
        <w:rPr>
          <w:szCs w:val="24"/>
        </w:rPr>
        <w:t>Ngā</w:t>
      </w:r>
      <w:proofErr w:type="spellEnd"/>
      <w:r w:rsidRPr="001C7732">
        <w:rPr>
          <w:szCs w:val="24"/>
        </w:rPr>
        <w:t xml:space="preserve"> mihi </w:t>
      </w:r>
      <w:proofErr w:type="spellStart"/>
      <w:r w:rsidRPr="001C7732">
        <w:rPr>
          <w:szCs w:val="24"/>
        </w:rPr>
        <w:t>nui</w:t>
      </w:r>
      <w:proofErr w:type="spellEnd"/>
    </w:p>
    <w:p w14:paraId="245203F9" w14:textId="0D771DCF" w:rsidR="008F34D4" w:rsidRPr="00AD6B6B" w:rsidRDefault="008F34D4" w:rsidP="00AD6B6B">
      <w:pPr>
        <w:pStyle w:val="BodyText"/>
      </w:pPr>
    </w:p>
    <w:p w14:paraId="1CF7DE58" w14:textId="796F2D36" w:rsidR="004F3BEA" w:rsidRPr="008F34D4" w:rsidRDefault="00511B71" w:rsidP="008F34D4">
      <w:pPr>
        <w:pStyle w:val="BodyText"/>
        <w:rPr>
          <w:szCs w:val="24"/>
        </w:rPr>
      </w:pPr>
      <w:r w:rsidRPr="005B67E0">
        <w:rPr>
          <w:b/>
          <w:bCs/>
          <w:szCs w:val="24"/>
        </w:rPr>
        <w:t>Sam Buckle</w:t>
      </w:r>
    </w:p>
    <w:p w14:paraId="4FF3F15B" w14:textId="31B386D7" w:rsidR="005C59FA" w:rsidRDefault="00511B71" w:rsidP="005E7339">
      <w:pPr>
        <w:pStyle w:val="BodyText"/>
        <w:spacing w:before="0" w:after="0"/>
        <w:rPr>
          <w:b/>
          <w:bCs/>
          <w:szCs w:val="24"/>
        </w:rPr>
      </w:pPr>
      <w:r w:rsidRPr="005B67E0">
        <w:rPr>
          <w:b/>
          <w:bCs/>
          <w:szCs w:val="24"/>
        </w:rPr>
        <w:t xml:space="preserve">Deputy </w:t>
      </w:r>
      <w:r w:rsidR="00220D58" w:rsidRPr="005B67E0">
        <w:rPr>
          <w:b/>
          <w:bCs/>
          <w:szCs w:val="24"/>
        </w:rPr>
        <w:t>Secretary</w:t>
      </w:r>
      <w:r w:rsidR="00A92A96">
        <w:rPr>
          <w:b/>
          <w:bCs/>
          <w:szCs w:val="24"/>
        </w:rPr>
        <w:t xml:space="preserve">, </w:t>
      </w:r>
      <w:r w:rsidR="00CC0AC1">
        <w:rPr>
          <w:b/>
          <w:bCs/>
          <w:szCs w:val="24"/>
        </w:rPr>
        <w:t>Waste and Resource</w:t>
      </w:r>
      <w:r w:rsidR="00220D58" w:rsidRPr="005B67E0">
        <w:rPr>
          <w:b/>
          <w:bCs/>
          <w:szCs w:val="24"/>
        </w:rPr>
        <w:t xml:space="preserve"> Efficiency</w:t>
      </w:r>
      <w:r w:rsidR="00513EEE">
        <w:rPr>
          <w:b/>
          <w:bCs/>
          <w:szCs w:val="24"/>
        </w:rPr>
        <w:t xml:space="preserve">, Water </w:t>
      </w:r>
      <w:r w:rsidR="00410F59">
        <w:rPr>
          <w:b/>
          <w:bCs/>
          <w:szCs w:val="24"/>
        </w:rPr>
        <w:t xml:space="preserve">and Land Use Policy </w:t>
      </w:r>
    </w:p>
    <w:p w14:paraId="7DA7AE22" w14:textId="1E878487" w:rsidR="004F3BEA" w:rsidRPr="005B67E0" w:rsidRDefault="004F3BEA" w:rsidP="005E7339">
      <w:pPr>
        <w:pStyle w:val="BodyText"/>
        <w:spacing w:before="0" w:after="0"/>
        <w:rPr>
          <w:b/>
          <w:bCs/>
          <w:szCs w:val="24"/>
        </w:rPr>
      </w:pPr>
      <w:r w:rsidRPr="005B67E0">
        <w:rPr>
          <w:b/>
          <w:bCs/>
          <w:szCs w:val="24"/>
        </w:rPr>
        <w:br w:type="page"/>
      </w:r>
    </w:p>
    <w:p w14:paraId="073D8562" w14:textId="44D165B8" w:rsidR="004566A6" w:rsidRDefault="00D459BD">
      <w:pPr>
        <w:rPr>
          <w:b/>
          <w:bCs/>
          <w:sz w:val="22"/>
        </w:rPr>
      </w:pPr>
      <w:r>
        <w:rPr>
          <w:b/>
          <w:bCs/>
          <w:noProof/>
          <w:sz w:val="22"/>
        </w:rPr>
        <w:lastRenderedPageBreak/>
        <w:drawing>
          <wp:anchor distT="0" distB="0" distL="114300" distR="114300" simplePos="0" relativeHeight="251658242" behindDoc="0" locked="0" layoutInCell="1" allowOverlap="1" wp14:anchorId="30382EEB" wp14:editId="7FD8B5AF">
            <wp:simplePos x="0" y="0"/>
            <wp:positionH relativeFrom="column">
              <wp:posOffset>-1112520</wp:posOffset>
            </wp:positionH>
            <wp:positionV relativeFrom="paragraph">
              <wp:posOffset>-720090</wp:posOffset>
            </wp:positionV>
            <wp:extent cx="7637052" cy="10798728"/>
            <wp:effectExtent l="0" t="0" r="2540" b="317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2"/>
                    <a:stretch>
                      <a:fillRect/>
                    </a:stretch>
                  </pic:blipFill>
                  <pic:spPr>
                    <a:xfrm>
                      <a:off x="0" y="0"/>
                      <a:ext cx="7637052" cy="10798728"/>
                    </a:xfrm>
                    <a:prstGeom prst="rect">
                      <a:avLst/>
                    </a:prstGeom>
                  </pic:spPr>
                </pic:pic>
              </a:graphicData>
            </a:graphic>
            <wp14:sizeRelH relativeFrom="margin">
              <wp14:pctWidth>0</wp14:pctWidth>
            </wp14:sizeRelH>
            <wp14:sizeRelV relativeFrom="margin">
              <wp14:pctHeight>0</wp14:pctHeight>
            </wp14:sizeRelV>
          </wp:anchor>
        </w:drawing>
      </w:r>
      <w:r w:rsidR="004566A6">
        <w:rPr>
          <w:b/>
          <w:bCs/>
          <w:sz w:val="22"/>
        </w:rPr>
        <w:br w:type="page"/>
      </w:r>
    </w:p>
    <w:p w14:paraId="3A6189B6" w14:textId="77777777" w:rsidR="004566A6" w:rsidRDefault="004566A6" w:rsidP="004566A6">
      <w:pPr>
        <w:pStyle w:val="Heading1"/>
      </w:pPr>
      <w:bookmarkStart w:id="3" w:name="_Toc129184673"/>
      <w:bookmarkStart w:id="4" w:name="_Toc129851193"/>
      <w:bookmarkStart w:id="5" w:name="_Toc129879185"/>
      <w:bookmarkStart w:id="6" w:name="_Toc132099148"/>
      <w:r>
        <w:lastRenderedPageBreak/>
        <w:t>Part one: Introduction</w:t>
      </w:r>
      <w:bookmarkEnd w:id="3"/>
      <w:bookmarkEnd w:id="4"/>
      <w:bookmarkEnd w:id="5"/>
      <w:bookmarkEnd w:id="6"/>
    </w:p>
    <w:p w14:paraId="4AECD179" w14:textId="6BAF2E6A" w:rsidR="004566A6" w:rsidRPr="00171A9F" w:rsidRDefault="004566A6" w:rsidP="00171A9F">
      <w:pPr>
        <w:pStyle w:val="BodyText"/>
        <w:rPr>
          <w:rStyle w:val="eop"/>
        </w:rPr>
      </w:pPr>
      <w:r w:rsidRPr="00171A9F">
        <w:t xml:space="preserve">The new resource management system represents a new way of thinking that seeks a shared vision and focuses on a shared aspiration to protect and restore </w:t>
      </w:r>
      <w:proofErr w:type="spellStart"/>
      <w:r w:rsidRPr="00171A9F">
        <w:t>te</w:t>
      </w:r>
      <w:proofErr w:type="spellEnd"/>
      <w:r w:rsidRPr="00171A9F">
        <w:t xml:space="preserve"> </w:t>
      </w:r>
      <w:proofErr w:type="spellStart"/>
      <w:r w:rsidRPr="00171A9F">
        <w:t>taiao</w:t>
      </w:r>
      <w:proofErr w:type="spellEnd"/>
      <w:r w:rsidRPr="00171A9F">
        <w:t xml:space="preserve"> and improve the wellbeing of people across Aotearoa New Zealand.</w:t>
      </w:r>
    </w:p>
    <w:p w14:paraId="7A2CFE4C" w14:textId="77777777" w:rsidR="004566A6" w:rsidRPr="00171A9F" w:rsidRDefault="004566A6" w:rsidP="00171A9F">
      <w:pPr>
        <w:pStyle w:val="BodyText"/>
      </w:pPr>
      <w:r w:rsidRPr="00171A9F">
        <w:t>Three new pieces of legislation will replace the Resource Management Act 1991 (RMA). They are the:</w:t>
      </w:r>
    </w:p>
    <w:p w14:paraId="2B24A6AB" w14:textId="77777777" w:rsidR="004566A6" w:rsidRPr="00863B57" w:rsidRDefault="004566A6" w:rsidP="004566A6">
      <w:pPr>
        <w:pStyle w:val="Bullet"/>
        <w:spacing w:line="280" w:lineRule="atLeast"/>
      </w:pPr>
      <w:r w:rsidRPr="00863B57">
        <w:t xml:space="preserve">Natural and Built Environment Act (NBE Act), the main replacement for the RMA, to protect and restore the environment while better enabling </w:t>
      </w:r>
      <w:proofErr w:type="gramStart"/>
      <w:r w:rsidRPr="00863B57">
        <w:t>development</w:t>
      </w:r>
      <w:proofErr w:type="gramEnd"/>
    </w:p>
    <w:p w14:paraId="381AA7BE" w14:textId="77777777" w:rsidR="004566A6" w:rsidRPr="00863B57" w:rsidRDefault="004566A6" w:rsidP="004566A6">
      <w:pPr>
        <w:pStyle w:val="Bullet"/>
        <w:spacing w:line="280" w:lineRule="atLeast"/>
      </w:pPr>
      <w:r w:rsidRPr="00863B57">
        <w:t>Spatial Planning Act (SPA), which requires the development of regional spatial strategies (RSS</w:t>
      </w:r>
      <w:r>
        <w:t>s</w:t>
      </w:r>
      <w:r w:rsidRPr="00863B57">
        <w:t xml:space="preserve">) and implementation plans, to help coordinate and integrate long term-strategic decisions in each </w:t>
      </w:r>
      <w:proofErr w:type="gramStart"/>
      <w:r w:rsidRPr="00863B57">
        <w:t>region</w:t>
      </w:r>
      <w:proofErr w:type="gramEnd"/>
    </w:p>
    <w:p w14:paraId="71A1F1A5" w14:textId="77777777" w:rsidR="004566A6" w:rsidRPr="00863B57" w:rsidRDefault="004566A6" w:rsidP="004566A6">
      <w:pPr>
        <w:pStyle w:val="Bullet"/>
        <w:spacing w:line="280" w:lineRule="atLeast"/>
      </w:pPr>
      <w:r w:rsidRPr="00863B57">
        <w:t>Climate Adaptation Act (CAA), to address complex issues associated with managed retreat.</w:t>
      </w:r>
    </w:p>
    <w:p w14:paraId="6CC04E09" w14:textId="3A94836E" w:rsidR="004566A6" w:rsidRDefault="004566A6" w:rsidP="004566A6">
      <w:pPr>
        <w:pStyle w:val="BodyText"/>
      </w:pPr>
      <w:r w:rsidRPr="00054132">
        <w:t xml:space="preserve">The </w:t>
      </w:r>
      <w:hyperlink r:id="rId23" w:anchor="whole" w:history="1">
        <w:r w:rsidRPr="008F4EE0">
          <w:rPr>
            <w:rStyle w:val="Hyperlink"/>
          </w:rPr>
          <w:t>Natural and Built Environment Bill</w:t>
        </w:r>
      </w:hyperlink>
      <w:r w:rsidRPr="00054132">
        <w:t xml:space="preserve"> </w:t>
      </w:r>
      <w:r>
        <w:t xml:space="preserve">(NBE Bill) </w:t>
      </w:r>
      <w:r w:rsidRPr="00054132">
        <w:t xml:space="preserve">and </w:t>
      </w:r>
      <w:hyperlink r:id="rId24" w:history="1">
        <w:r w:rsidRPr="008F4EE0">
          <w:rPr>
            <w:rStyle w:val="Hyperlink"/>
          </w:rPr>
          <w:t>Spatial Planning Bill</w:t>
        </w:r>
      </w:hyperlink>
      <w:r w:rsidRPr="00054132">
        <w:t xml:space="preserve"> </w:t>
      </w:r>
      <w:r>
        <w:t xml:space="preserve">(SP Bill) </w:t>
      </w:r>
      <w:r w:rsidRPr="00054132">
        <w:t xml:space="preserve">were introduced to Parliament on </w:t>
      </w:r>
      <w:r>
        <w:t>22</w:t>
      </w:r>
      <w:r w:rsidRPr="00054132">
        <w:t xml:space="preserve"> November 2022.</w:t>
      </w:r>
      <w:r>
        <w:t xml:space="preserve"> The Environment Committee is currently considering them through the select committee process and we </w:t>
      </w:r>
      <w:r w:rsidR="009254BB">
        <w:t xml:space="preserve">are planning for them to be passed in </w:t>
      </w:r>
      <w:r>
        <w:t xml:space="preserve">mid-2023. </w:t>
      </w:r>
      <w:r w:rsidR="00D24795">
        <w:t xml:space="preserve">We will adjust our plans accordingly to reflect the new legislation. </w:t>
      </w:r>
    </w:p>
    <w:p w14:paraId="287E9C4B" w14:textId="4A8A3AF8" w:rsidR="004566A6" w:rsidRPr="006B77BB" w:rsidRDefault="004566A6" w:rsidP="004566A6">
      <w:pPr>
        <w:pStyle w:val="BodyText"/>
      </w:pPr>
      <w:r>
        <w:t xml:space="preserve">These Bills establish the framework for a new system as outlined in figure </w:t>
      </w:r>
      <w:r w:rsidR="002A3CB2">
        <w:t>1</w:t>
      </w:r>
      <w:r>
        <w:t xml:space="preserve">. </w:t>
      </w:r>
    </w:p>
    <w:p w14:paraId="1C3EA7D0" w14:textId="77777777" w:rsidR="004566A6" w:rsidRDefault="004566A6" w:rsidP="004566A6">
      <w:pPr>
        <w:pStyle w:val="Figureheading"/>
      </w:pPr>
      <w:bookmarkStart w:id="7" w:name="_Toc129028550"/>
      <w:bookmarkStart w:id="8" w:name="_Toc131417160"/>
      <w:r>
        <w:t>Key components of the future resource management system</w:t>
      </w:r>
      <w:bookmarkEnd w:id="7"/>
      <w:bookmarkEnd w:id="8"/>
    </w:p>
    <w:p w14:paraId="2AB8A3BE" w14:textId="77777777" w:rsidR="004566A6" w:rsidRDefault="004566A6" w:rsidP="00650C4E">
      <w:pPr>
        <w:pStyle w:val="Bullet"/>
        <w:numPr>
          <w:ilvl w:val="0"/>
          <w:numId w:val="0"/>
        </w:numPr>
        <w:jc w:val="center"/>
      </w:pPr>
      <w:r>
        <w:rPr>
          <w:noProof/>
        </w:rPr>
        <w:drawing>
          <wp:inline distT="0" distB="0" distL="0" distR="0" wp14:anchorId="528EF327" wp14:editId="125E2335">
            <wp:extent cx="3826154" cy="3152464"/>
            <wp:effectExtent l="0" t="0" r="3175" b="0"/>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a:picLocks noChangeAspect="1" noChangeArrowheads="1"/>
                    </pic:cNvPicPr>
                  </pic:nvPicPr>
                  <pic:blipFill rotWithShape="1">
                    <a:blip r:embed="rId25">
                      <a:extLst>
                        <a:ext uri="{28A0092B-C50C-407E-A947-70E740481C1C}">
                          <a14:useLocalDpi xmlns:a14="http://schemas.microsoft.com/office/drawing/2010/main" val="0"/>
                        </a:ext>
                      </a:extLst>
                    </a:blip>
                    <a:srcRect t="-6828"/>
                    <a:stretch/>
                  </pic:blipFill>
                  <pic:spPr bwMode="auto">
                    <a:xfrm>
                      <a:off x="0" y="0"/>
                      <a:ext cx="3875489" cy="3193112"/>
                    </a:xfrm>
                    <a:prstGeom prst="rect">
                      <a:avLst/>
                    </a:prstGeom>
                    <a:noFill/>
                    <a:ln>
                      <a:noFill/>
                    </a:ln>
                    <a:extLst>
                      <a:ext uri="{53640926-AAD7-44D8-BBD7-CCE9431645EC}">
                        <a14:shadowObscured xmlns:a14="http://schemas.microsoft.com/office/drawing/2010/main"/>
                      </a:ext>
                    </a:extLst>
                  </pic:spPr>
                </pic:pic>
              </a:graphicData>
            </a:graphic>
          </wp:inline>
        </w:drawing>
      </w:r>
    </w:p>
    <w:p w14:paraId="0E70313A" w14:textId="77777777" w:rsidR="004566A6" w:rsidRPr="00DF457F" w:rsidRDefault="004566A6" w:rsidP="00DF457F">
      <w:pPr>
        <w:pStyle w:val="BodyText"/>
      </w:pPr>
      <w:r w:rsidRPr="00DF457F">
        <w:t xml:space="preserve">The Climate Adaptation Bill is likely to be introduced to Parliament in 2023 and enacted the following year. </w:t>
      </w:r>
    </w:p>
    <w:p w14:paraId="011D3359" w14:textId="77777777" w:rsidR="004566A6" w:rsidRPr="00DF457F" w:rsidRDefault="004566A6" w:rsidP="00DF457F">
      <w:pPr>
        <w:pStyle w:val="Heading3"/>
      </w:pPr>
      <w:bookmarkStart w:id="9" w:name="_Toc129184674"/>
      <w:bookmarkStart w:id="10" w:name="_Toc129851194"/>
      <w:r w:rsidRPr="00DF457F">
        <w:lastRenderedPageBreak/>
        <w:t>More information on our future resource management system</w:t>
      </w:r>
      <w:bookmarkEnd w:id="9"/>
      <w:bookmarkEnd w:id="10"/>
      <w:r w:rsidRPr="00DF457F">
        <w:t xml:space="preserve"> </w:t>
      </w:r>
    </w:p>
    <w:p w14:paraId="5847966D" w14:textId="2569B7A5" w:rsidR="004566A6" w:rsidRDefault="004566A6" w:rsidP="00DF457F">
      <w:pPr>
        <w:pStyle w:val="BodyText"/>
        <w:rPr>
          <w:sz w:val="18"/>
          <w:szCs w:val="18"/>
        </w:rPr>
      </w:pPr>
      <w:r w:rsidRPr="6A57D7B9">
        <w:rPr>
          <w:rStyle w:val="normaltextrun"/>
          <w:rFonts w:asciiTheme="minorHAnsi" w:hAnsiTheme="minorHAnsi"/>
          <w:color w:val="000000" w:themeColor="text1"/>
        </w:rPr>
        <w:t xml:space="preserve">When the </w:t>
      </w:r>
      <w:r>
        <w:rPr>
          <w:rStyle w:val="normaltextrun"/>
          <w:rFonts w:asciiTheme="minorHAnsi" w:hAnsiTheme="minorHAnsi"/>
          <w:color w:val="000000" w:themeColor="text1"/>
        </w:rPr>
        <w:t>NBE</w:t>
      </w:r>
      <w:r w:rsidRPr="6A57D7B9">
        <w:rPr>
          <w:rStyle w:val="normaltextrun"/>
          <w:rFonts w:asciiTheme="minorHAnsi" w:hAnsiTheme="minorHAnsi"/>
          <w:color w:val="000000" w:themeColor="text1"/>
        </w:rPr>
        <w:t xml:space="preserve"> and the </w:t>
      </w:r>
      <w:r>
        <w:rPr>
          <w:rStyle w:val="normaltextrun"/>
          <w:rFonts w:asciiTheme="minorHAnsi" w:hAnsiTheme="minorHAnsi"/>
          <w:color w:val="000000" w:themeColor="text1"/>
        </w:rPr>
        <w:t>SP</w:t>
      </w:r>
      <w:r w:rsidRPr="6A57D7B9">
        <w:rPr>
          <w:rStyle w:val="normaltextrun"/>
          <w:rFonts w:asciiTheme="minorHAnsi" w:hAnsiTheme="minorHAnsi"/>
          <w:color w:val="000000" w:themeColor="text1"/>
        </w:rPr>
        <w:t xml:space="preserve"> Bill</w:t>
      </w:r>
      <w:r w:rsidRPr="6A57D7B9">
        <w:rPr>
          <w:rStyle w:val="normaltextrun"/>
          <w:color w:val="000000" w:themeColor="text1"/>
        </w:rPr>
        <w:t>s</w:t>
      </w:r>
      <w:r w:rsidRPr="6A57D7B9">
        <w:rPr>
          <w:rStyle w:val="normaltextrun"/>
          <w:rFonts w:asciiTheme="minorHAnsi" w:hAnsiTheme="minorHAnsi"/>
          <w:color w:val="000000" w:themeColor="text1"/>
        </w:rPr>
        <w:t xml:space="preserve"> were introduced into </w:t>
      </w:r>
      <w:r w:rsidRPr="2465F8EC">
        <w:rPr>
          <w:rStyle w:val="normaltextrun"/>
          <w:rFonts w:asciiTheme="minorHAnsi" w:hAnsiTheme="minorHAnsi"/>
          <w:color w:val="000000" w:themeColor="text1"/>
        </w:rPr>
        <w:t>Parliament</w:t>
      </w:r>
      <w:r>
        <w:rPr>
          <w:rStyle w:val="normaltextrun"/>
          <w:rFonts w:asciiTheme="minorHAnsi" w:hAnsiTheme="minorHAnsi"/>
          <w:color w:val="000000" w:themeColor="text1"/>
        </w:rPr>
        <w:t xml:space="preserve"> in</w:t>
      </w:r>
      <w:r w:rsidRPr="6A57D7B9">
        <w:rPr>
          <w:rStyle w:val="normaltextrun"/>
          <w:rFonts w:asciiTheme="minorHAnsi" w:hAnsiTheme="minorHAnsi"/>
          <w:color w:val="000000" w:themeColor="text1"/>
        </w:rPr>
        <w:t xml:space="preserve"> November</w:t>
      </w:r>
      <w:r>
        <w:rPr>
          <w:rStyle w:val="normaltextrun"/>
          <w:rFonts w:asciiTheme="minorHAnsi" w:hAnsiTheme="minorHAnsi"/>
          <w:color w:val="000000" w:themeColor="text1"/>
        </w:rPr>
        <w:t xml:space="preserve"> 2022</w:t>
      </w:r>
      <w:r w:rsidRPr="6A57D7B9">
        <w:rPr>
          <w:rStyle w:val="normaltextrun"/>
          <w:rFonts w:asciiTheme="minorHAnsi" w:hAnsiTheme="minorHAnsi"/>
          <w:color w:val="000000" w:themeColor="text1"/>
        </w:rPr>
        <w:t xml:space="preserve">, </w:t>
      </w:r>
      <w:r>
        <w:rPr>
          <w:rStyle w:val="normaltextrun"/>
          <w:rFonts w:asciiTheme="minorHAnsi" w:hAnsiTheme="minorHAnsi"/>
          <w:color w:val="000000" w:themeColor="text1"/>
        </w:rPr>
        <w:t>the Ministry for the Environment (the Ministry)</w:t>
      </w:r>
      <w:r w:rsidRPr="6A57D7B9">
        <w:rPr>
          <w:rStyle w:val="normaltextrun"/>
          <w:rFonts w:asciiTheme="minorHAnsi" w:hAnsiTheme="minorHAnsi"/>
          <w:color w:val="000000" w:themeColor="text1"/>
        </w:rPr>
        <w:t xml:space="preserve"> published </w:t>
      </w:r>
      <w:hyperlink r:id="rId26">
        <w:r w:rsidRPr="00BD6C54">
          <w:rPr>
            <w:rStyle w:val="Hyperlink"/>
            <w:i/>
            <w:iCs/>
          </w:rPr>
          <w:t>Our Future Resource Management System: Overview</w:t>
        </w:r>
      </w:hyperlink>
      <w:r w:rsidRPr="00CD4263">
        <w:rPr>
          <w:b/>
          <w:bCs/>
          <w:sz w:val="18"/>
          <w:szCs w:val="18"/>
        </w:rPr>
        <w:t>.</w:t>
      </w:r>
      <w:r w:rsidRPr="6A57D7B9">
        <w:rPr>
          <w:sz w:val="18"/>
          <w:szCs w:val="18"/>
        </w:rPr>
        <w:t xml:space="preserve"> </w:t>
      </w:r>
    </w:p>
    <w:p w14:paraId="4D62BD2C" w14:textId="77777777" w:rsidR="004566A6" w:rsidRDefault="004566A6" w:rsidP="00DF457F">
      <w:pPr>
        <w:pStyle w:val="BodyText"/>
        <w:rPr>
          <w:rStyle w:val="eop"/>
          <w:rFonts w:cs="Calibri"/>
          <w:color w:val="000000" w:themeColor="text1"/>
        </w:rPr>
      </w:pPr>
      <w:r w:rsidRPr="6A57D7B9">
        <w:t xml:space="preserve">This </w:t>
      </w:r>
      <w:r>
        <w:t xml:space="preserve">document </w:t>
      </w:r>
      <w:r w:rsidRPr="6A57D7B9">
        <w:t>s</w:t>
      </w:r>
      <w:r w:rsidRPr="00A44F8C">
        <w:rPr>
          <w:rStyle w:val="normaltextrun"/>
          <w:rFonts w:asciiTheme="minorHAnsi" w:hAnsiTheme="minorHAnsi"/>
          <w:color w:val="000000" w:themeColor="text1"/>
        </w:rPr>
        <w:t>ets out the key components of the new resource management system as proposed in the</w:t>
      </w:r>
      <w:r>
        <w:rPr>
          <w:rStyle w:val="normaltextrun"/>
          <w:rFonts w:asciiTheme="minorHAnsi" w:hAnsiTheme="minorHAnsi"/>
          <w:color w:val="000000" w:themeColor="text1"/>
        </w:rPr>
        <w:t>se</w:t>
      </w:r>
      <w:r w:rsidRPr="00A44F8C">
        <w:rPr>
          <w:rStyle w:val="normaltextrun"/>
          <w:rFonts w:asciiTheme="minorHAnsi" w:hAnsiTheme="minorHAnsi"/>
          <w:color w:val="000000" w:themeColor="text1"/>
        </w:rPr>
        <w:t xml:space="preserve"> Bills</w:t>
      </w:r>
      <w:r w:rsidRPr="6A57D7B9">
        <w:rPr>
          <w:rStyle w:val="normaltextrun"/>
          <w:rFonts w:asciiTheme="minorHAnsi" w:hAnsiTheme="minorHAnsi"/>
          <w:color w:val="000000" w:themeColor="text1"/>
        </w:rPr>
        <w:t>.</w:t>
      </w:r>
      <w:r>
        <w:rPr>
          <w:rStyle w:val="normaltextrun"/>
          <w:rFonts w:asciiTheme="minorHAnsi" w:hAnsiTheme="minorHAnsi"/>
          <w:color w:val="000000" w:themeColor="text1"/>
        </w:rPr>
        <w:t xml:space="preserve"> It was designed to provide a high-level overview of the new system to help people as they submitted on the legislation. </w:t>
      </w:r>
      <w:r w:rsidRPr="5C916350">
        <w:rPr>
          <w:rStyle w:val="normaltextrun"/>
          <w:rFonts w:asciiTheme="minorHAnsi" w:hAnsiTheme="minorHAnsi"/>
          <w:color w:val="000000" w:themeColor="text1"/>
        </w:rPr>
        <w:t>We haven’t repeated</w:t>
      </w:r>
      <w:r>
        <w:rPr>
          <w:rStyle w:val="normaltextrun"/>
          <w:rFonts w:asciiTheme="minorHAnsi" w:hAnsiTheme="minorHAnsi"/>
          <w:color w:val="000000" w:themeColor="text1"/>
        </w:rPr>
        <w:t xml:space="preserve"> this information in this document</w:t>
      </w:r>
      <w:r w:rsidRPr="5C916350">
        <w:rPr>
          <w:rStyle w:val="normaltextrun"/>
          <w:rFonts w:asciiTheme="minorHAnsi" w:hAnsiTheme="minorHAnsi"/>
          <w:color w:val="000000" w:themeColor="text1"/>
        </w:rPr>
        <w:t>. We encourage you to read the other document t</w:t>
      </w:r>
      <w:r>
        <w:rPr>
          <w:rStyle w:val="eop"/>
          <w:rFonts w:cs="Calibri"/>
          <w:color w:val="000000" w:themeColor="text1"/>
        </w:rPr>
        <w:t xml:space="preserve">o better understand the resource management reform context. </w:t>
      </w:r>
    </w:p>
    <w:p w14:paraId="600023AA" w14:textId="45C4A83D" w:rsidR="004566A6" w:rsidRPr="00DF457F" w:rsidRDefault="004566A6" w:rsidP="00DF457F">
      <w:pPr>
        <w:pStyle w:val="Heading2"/>
      </w:pPr>
      <w:bookmarkStart w:id="11" w:name="_Toc129184675"/>
      <w:bookmarkStart w:id="12" w:name="_Toc129851195"/>
      <w:bookmarkStart w:id="13" w:name="_Toc129879186"/>
      <w:bookmarkStart w:id="14" w:name="_Toc132099149"/>
      <w:r w:rsidRPr="00DF457F">
        <w:rPr>
          <w:rStyle w:val="normaltextrun"/>
        </w:rPr>
        <w:t xml:space="preserve">Developing the </w:t>
      </w:r>
      <w:r w:rsidR="00FF07E6">
        <w:rPr>
          <w:rStyle w:val="normaltextrun"/>
        </w:rPr>
        <w:t>National Planning Framework</w:t>
      </w:r>
      <w:bookmarkEnd w:id="11"/>
      <w:bookmarkEnd w:id="12"/>
      <w:bookmarkEnd w:id="13"/>
      <w:bookmarkEnd w:id="14"/>
    </w:p>
    <w:p w14:paraId="00651311" w14:textId="33300733" w:rsidR="004566A6" w:rsidRDefault="00E94038" w:rsidP="00DF457F">
      <w:pPr>
        <w:pStyle w:val="BodyText"/>
        <w:rPr>
          <w:rStyle w:val="normaltextrun"/>
          <w:rFonts w:eastAsiaTheme="majorEastAsia" w:cs="Calibri"/>
          <w:lang w:val="en-GB"/>
        </w:rPr>
      </w:pPr>
      <w:r>
        <w:rPr>
          <w:rStyle w:val="normaltextrun"/>
          <w:rFonts w:eastAsiaTheme="majorEastAsia" w:cs="Calibri"/>
          <w:lang w:val="en-GB"/>
        </w:rPr>
        <w:t>In anticipat</w:t>
      </w:r>
      <w:r w:rsidR="00FF47F1">
        <w:rPr>
          <w:rStyle w:val="normaltextrun"/>
          <w:rFonts w:eastAsiaTheme="majorEastAsia" w:cs="Calibri"/>
          <w:lang w:val="en-GB"/>
        </w:rPr>
        <w:t>i</w:t>
      </w:r>
      <w:r>
        <w:rPr>
          <w:rStyle w:val="normaltextrun"/>
          <w:rFonts w:eastAsiaTheme="majorEastAsia" w:cs="Calibri"/>
          <w:lang w:val="en-GB"/>
        </w:rPr>
        <w:t xml:space="preserve">on of the </w:t>
      </w:r>
      <w:r w:rsidR="004566A6" w:rsidRPr="60F585E3">
        <w:rPr>
          <w:rStyle w:val="normaltextrun"/>
          <w:rFonts w:eastAsiaTheme="majorEastAsia" w:cs="Calibri"/>
          <w:lang w:val="en-GB"/>
        </w:rPr>
        <w:t xml:space="preserve">Bills </w:t>
      </w:r>
      <w:r w:rsidR="00FD0780">
        <w:rPr>
          <w:rStyle w:val="normaltextrun"/>
          <w:rFonts w:eastAsiaTheme="majorEastAsia" w:cs="Calibri"/>
          <w:lang w:val="en-GB"/>
        </w:rPr>
        <w:t xml:space="preserve">being passed </w:t>
      </w:r>
      <w:r w:rsidR="00211DDD">
        <w:rPr>
          <w:rStyle w:val="normaltextrun"/>
          <w:rFonts w:eastAsiaTheme="majorEastAsia" w:cs="Calibri"/>
          <w:lang w:val="en-GB"/>
        </w:rPr>
        <w:t xml:space="preserve">in mid-2023, </w:t>
      </w:r>
      <w:r w:rsidR="004566A6" w:rsidRPr="60F585E3">
        <w:rPr>
          <w:rStyle w:val="normaltextrun"/>
          <w:rFonts w:eastAsiaTheme="majorEastAsia" w:cs="Calibri"/>
          <w:lang w:val="en-GB"/>
        </w:rPr>
        <w:t xml:space="preserve">we are </w:t>
      </w:r>
      <w:r w:rsidR="009F2696">
        <w:rPr>
          <w:rStyle w:val="normaltextrun"/>
          <w:rFonts w:eastAsiaTheme="majorEastAsia" w:cs="Calibri"/>
          <w:lang w:val="en-GB"/>
        </w:rPr>
        <w:t xml:space="preserve">planning the next stages of </w:t>
      </w:r>
      <w:r w:rsidR="000D34F9">
        <w:rPr>
          <w:rStyle w:val="normaltextrun"/>
          <w:rFonts w:eastAsiaTheme="majorEastAsia" w:cs="Calibri"/>
          <w:lang w:val="en-GB"/>
        </w:rPr>
        <w:t>reform</w:t>
      </w:r>
      <w:r w:rsidR="00FB7823">
        <w:rPr>
          <w:rStyle w:val="normaltextrun"/>
          <w:rFonts w:eastAsiaTheme="majorEastAsia" w:cs="Calibri"/>
          <w:lang w:val="en-GB"/>
        </w:rPr>
        <w:t xml:space="preserve"> and will adjust </w:t>
      </w:r>
      <w:r w:rsidR="00FF6B96">
        <w:rPr>
          <w:rStyle w:val="normaltextrun"/>
          <w:rFonts w:eastAsiaTheme="majorEastAsia" w:cs="Calibri"/>
          <w:lang w:val="en-GB"/>
        </w:rPr>
        <w:t xml:space="preserve">our </w:t>
      </w:r>
      <w:r w:rsidR="00FB7823">
        <w:rPr>
          <w:rStyle w:val="normaltextrun"/>
          <w:rFonts w:eastAsiaTheme="majorEastAsia" w:cs="Calibri"/>
          <w:lang w:val="en-GB"/>
        </w:rPr>
        <w:t>plans to reflect the final legislation</w:t>
      </w:r>
      <w:r w:rsidR="001863EF">
        <w:rPr>
          <w:rStyle w:val="normaltextrun"/>
          <w:rFonts w:eastAsiaTheme="majorEastAsia" w:cs="Calibri"/>
          <w:lang w:val="en-GB"/>
        </w:rPr>
        <w:t>.</w:t>
      </w:r>
      <w:r w:rsidR="00FB7823">
        <w:rPr>
          <w:rStyle w:val="normaltextrun"/>
          <w:rFonts w:eastAsiaTheme="majorEastAsia" w:cs="Calibri"/>
          <w:lang w:val="en-GB"/>
        </w:rPr>
        <w:t xml:space="preserve"> This includes </w:t>
      </w:r>
      <w:r w:rsidR="004566A6" w:rsidRPr="60F585E3">
        <w:rPr>
          <w:rStyle w:val="normaltextrun"/>
          <w:rFonts w:eastAsiaTheme="majorEastAsia" w:cs="Calibri"/>
          <w:lang w:val="en-GB"/>
        </w:rPr>
        <w:t xml:space="preserve">planning for the transition to the new system and developing the National Planning Framework (NPF), </w:t>
      </w:r>
      <w:r w:rsidR="00325700">
        <w:rPr>
          <w:rStyle w:val="normaltextrun"/>
          <w:rFonts w:eastAsiaTheme="majorEastAsia" w:cs="Calibri"/>
          <w:lang w:val="en-GB"/>
        </w:rPr>
        <w:t>as well as i</w:t>
      </w:r>
      <w:r w:rsidR="004566A6" w:rsidRPr="60F585E3">
        <w:rPr>
          <w:rStyle w:val="normaltextrun"/>
          <w:rFonts w:eastAsiaTheme="majorEastAsia" w:cs="Calibri"/>
          <w:lang w:val="en-GB"/>
        </w:rPr>
        <w:t>nformation on the regional implementation of the proposed new system</w:t>
      </w:r>
      <w:r w:rsidR="004566A6">
        <w:rPr>
          <w:rStyle w:val="normaltextrun"/>
          <w:rFonts w:eastAsiaTheme="majorEastAsia" w:cs="Calibri"/>
          <w:lang w:val="en-GB"/>
        </w:rPr>
        <w:t>.</w:t>
      </w:r>
      <w:r w:rsidR="004566A6" w:rsidRPr="60F585E3">
        <w:rPr>
          <w:rStyle w:val="normaltextrun"/>
          <w:rFonts w:eastAsiaTheme="majorEastAsia" w:cs="Calibri"/>
          <w:lang w:val="en-GB"/>
        </w:rPr>
        <w:t xml:space="preserve"> </w:t>
      </w:r>
    </w:p>
    <w:p w14:paraId="409932A4" w14:textId="46B5CA26" w:rsidR="004566A6" w:rsidRDefault="00AD6B6B" w:rsidP="00DF457F">
      <w:pPr>
        <w:pStyle w:val="BodyText"/>
      </w:pPr>
      <w:hyperlink w:anchor="_Part_Two:_Topics">
        <w:r w:rsidR="2C0A58D9" w:rsidRPr="27975B59">
          <w:rPr>
            <w:rStyle w:val="Hyperlink"/>
            <w:rFonts w:eastAsia="Calibri"/>
          </w:rPr>
          <w:t>Part two</w:t>
        </w:r>
      </w:hyperlink>
      <w:r w:rsidR="004566A6">
        <w:rPr>
          <w:rFonts w:eastAsia="Calibri"/>
          <w:b/>
          <w:bCs/>
        </w:rPr>
        <w:t xml:space="preserve"> </w:t>
      </w:r>
      <w:r w:rsidR="004566A6" w:rsidRPr="0095346A">
        <w:rPr>
          <w:rFonts w:eastAsia="Calibri"/>
        </w:rPr>
        <w:t xml:space="preserve">of </w:t>
      </w:r>
      <w:r w:rsidR="004566A6" w:rsidRPr="5C916350">
        <w:rPr>
          <w:rFonts w:eastAsia="Calibri"/>
        </w:rPr>
        <w:t>t</w:t>
      </w:r>
      <w:r w:rsidR="004566A6" w:rsidRPr="1827EEB8">
        <w:rPr>
          <w:rFonts w:eastAsia="Calibri"/>
        </w:rPr>
        <w:t xml:space="preserve">his </w:t>
      </w:r>
      <w:r w:rsidR="004566A6" w:rsidRPr="065683C1">
        <w:rPr>
          <w:rFonts w:eastAsia="Calibri"/>
        </w:rPr>
        <w:t>document</w:t>
      </w:r>
      <w:r w:rsidR="004566A6" w:rsidRPr="1827EEB8">
        <w:rPr>
          <w:rFonts w:eastAsia="Calibri"/>
        </w:rPr>
        <w:t xml:space="preserve"> provides </w:t>
      </w:r>
      <w:r w:rsidR="004566A6">
        <w:rPr>
          <w:rFonts w:eastAsia="Calibri"/>
        </w:rPr>
        <w:t xml:space="preserve">detailed </w:t>
      </w:r>
      <w:r w:rsidR="004566A6" w:rsidRPr="1827EEB8">
        <w:rPr>
          <w:rFonts w:eastAsia="Calibri"/>
        </w:rPr>
        <w:t>information on these topics</w:t>
      </w:r>
      <w:r w:rsidR="004566A6" w:rsidRPr="68B96D61">
        <w:rPr>
          <w:rFonts w:eastAsia="Calibri"/>
        </w:rPr>
        <w:t>,</w:t>
      </w:r>
      <w:r w:rsidR="004566A6">
        <w:rPr>
          <w:rFonts w:eastAsia="Calibri"/>
        </w:rPr>
        <w:t xml:space="preserve"> including a series of questions to guide your discussion. W</w:t>
      </w:r>
      <w:r w:rsidR="004566A6" w:rsidRPr="1827EEB8">
        <w:rPr>
          <w:rFonts w:eastAsia="Calibri"/>
        </w:rPr>
        <w:t xml:space="preserve">e welcome your input </w:t>
      </w:r>
      <w:r w:rsidR="004566A6">
        <w:t>into how these proposals should be shaped. In summary:</w:t>
      </w:r>
    </w:p>
    <w:p w14:paraId="503891A6" w14:textId="77777777" w:rsidR="004566A6" w:rsidRDefault="004566A6" w:rsidP="00DA5527">
      <w:pPr>
        <w:pStyle w:val="Bullet"/>
        <w:rPr>
          <w:rStyle w:val="BodyTextChar"/>
        </w:rPr>
      </w:pPr>
      <w:r w:rsidRPr="2BFFAC00">
        <w:rPr>
          <w:rStyle w:val="SubtleEmphasis"/>
          <w:rFonts w:eastAsiaTheme="minorEastAsia"/>
          <w:b/>
        </w:rPr>
        <w:t xml:space="preserve">The </w:t>
      </w:r>
      <w:r w:rsidRPr="2BFFAC00">
        <w:rPr>
          <w:rStyle w:val="SubtleEmphasis"/>
          <w:rFonts w:eastAsiaTheme="minorEastAsia"/>
          <w:b/>
          <w:bCs/>
        </w:rPr>
        <w:t>NPF</w:t>
      </w:r>
      <w:r>
        <w:rPr>
          <w:rStyle w:val="SubtleEmphasis"/>
          <w:rFonts w:eastAsiaTheme="minorEastAsia"/>
        </w:rPr>
        <w:t xml:space="preserve"> is</w:t>
      </w:r>
      <w:r w:rsidRPr="1827EEB8">
        <w:rPr>
          <w:rStyle w:val="SubtleEmphasis"/>
          <w:rFonts w:eastAsiaTheme="minorEastAsia"/>
        </w:rPr>
        <w:t xml:space="preserve"> secondary legislation under the </w:t>
      </w:r>
      <w:r>
        <w:rPr>
          <w:rStyle w:val="SubtleEmphasis"/>
          <w:rFonts w:eastAsiaTheme="minorEastAsia"/>
        </w:rPr>
        <w:t>NBE Act</w:t>
      </w:r>
      <w:r w:rsidRPr="674E5F4C">
        <w:rPr>
          <w:rStyle w:val="SubtleEmphasis"/>
          <w:rFonts w:eastAsiaTheme="minorEastAsia"/>
        </w:rPr>
        <w:t xml:space="preserve"> </w:t>
      </w:r>
      <w:r w:rsidRPr="1827EEB8">
        <w:rPr>
          <w:rStyle w:val="SubtleEmphasis"/>
          <w:rFonts w:eastAsiaTheme="minorEastAsia"/>
        </w:rPr>
        <w:t xml:space="preserve">and will act as the link between the primary legislation and regional decision making. </w:t>
      </w:r>
      <w:r>
        <w:rPr>
          <w:rStyle w:val="SubtleEmphasis"/>
          <w:rFonts w:eastAsiaTheme="minorEastAsia"/>
        </w:rPr>
        <w:t xml:space="preserve">It consolidates </w:t>
      </w:r>
      <w:r>
        <w:t xml:space="preserve">national environment policy statements, planning standards and regulations into one coherent </w:t>
      </w:r>
      <w:r w:rsidRPr="000832A9">
        <w:t>planning</w:t>
      </w:r>
      <w:r>
        <w:t xml:space="preserve"> framework </w:t>
      </w:r>
      <w:r w:rsidRPr="065683C1">
        <w:rPr>
          <w:rFonts w:asciiTheme="minorHAnsi" w:eastAsiaTheme="minorEastAsia" w:hAnsiTheme="minorHAnsi"/>
          <w:color w:val="000000" w:themeColor="text1"/>
        </w:rPr>
        <w:t>that directs how regions plan for growth and manage</w:t>
      </w:r>
      <w:r>
        <w:rPr>
          <w:rFonts w:asciiTheme="minorHAnsi" w:eastAsiaTheme="minorEastAsia" w:hAnsiTheme="minorHAnsi"/>
          <w:color w:val="000000" w:themeColor="text1"/>
        </w:rPr>
        <w:t>s</w:t>
      </w:r>
      <w:r w:rsidRPr="065683C1">
        <w:rPr>
          <w:rFonts w:asciiTheme="minorHAnsi" w:eastAsiaTheme="minorEastAsia" w:hAnsiTheme="minorHAnsi"/>
          <w:color w:val="000000" w:themeColor="text1"/>
        </w:rPr>
        <w:t xml:space="preserve"> the natural environment and development</w:t>
      </w:r>
      <w:r w:rsidRPr="00317858">
        <w:rPr>
          <w:rStyle w:val="BodyTextChar"/>
        </w:rPr>
        <w:t>.</w:t>
      </w:r>
    </w:p>
    <w:p w14:paraId="25386DE4" w14:textId="77777777" w:rsidR="004566A6" w:rsidRDefault="004566A6" w:rsidP="00DA5527">
      <w:pPr>
        <w:pStyle w:val="Bullet"/>
      </w:pPr>
      <w:r w:rsidRPr="1827EEB8">
        <w:rPr>
          <w:rStyle w:val="SubtleEmphasis"/>
          <w:rFonts w:eastAsiaTheme="minorEastAsia"/>
        </w:rPr>
        <w:t>The NPF</w:t>
      </w:r>
      <w:r>
        <w:rPr>
          <w:rStyle w:val="SubtleEmphasis"/>
          <w:rFonts w:eastAsiaTheme="minorEastAsia"/>
        </w:rPr>
        <w:t xml:space="preserve"> will </w:t>
      </w:r>
      <w:r w:rsidRPr="1827EEB8">
        <w:rPr>
          <w:rStyle w:val="SubtleEmphasis"/>
          <w:rFonts w:eastAsiaTheme="minorEastAsia"/>
        </w:rPr>
        <w:t>provide central government direction for regional planning and support the development of regional spatial strategies (RSS</w:t>
      </w:r>
      <w:r>
        <w:rPr>
          <w:rStyle w:val="SubtleEmphasis"/>
          <w:rFonts w:eastAsiaTheme="minorEastAsia"/>
        </w:rPr>
        <w:t>s</w:t>
      </w:r>
      <w:r w:rsidRPr="1827EEB8">
        <w:rPr>
          <w:rStyle w:val="SubtleEmphasis"/>
          <w:rFonts w:eastAsiaTheme="minorEastAsia"/>
        </w:rPr>
        <w:t xml:space="preserve">) and </w:t>
      </w:r>
      <w:r w:rsidRPr="5A997B91">
        <w:rPr>
          <w:rStyle w:val="SubtleEmphasis"/>
          <w:rFonts w:eastAsiaTheme="minorEastAsia"/>
        </w:rPr>
        <w:t>natural</w:t>
      </w:r>
      <w:r>
        <w:rPr>
          <w:rStyle w:val="SubtleEmphasis"/>
          <w:rFonts w:eastAsiaTheme="minorEastAsia"/>
        </w:rPr>
        <w:t xml:space="preserve"> and </w:t>
      </w:r>
      <w:r w:rsidRPr="5A997B91">
        <w:rPr>
          <w:rStyle w:val="SubtleEmphasis"/>
          <w:rFonts w:eastAsiaTheme="minorEastAsia"/>
        </w:rPr>
        <w:t xml:space="preserve">built environment </w:t>
      </w:r>
      <w:r>
        <w:rPr>
          <w:rStyle w:val="SubtleEmphasis"/>
          <w:rFonts w:eastAsiaTheme="minorEastAsia"/>
        </w:rPr>
        <w:t>plans (NBE plans)</w:t>
      </w:r>
      <w:r w:rsidRPr="5A997B91">
        <w:rPr>
          <w:rStyle w:val="SubtleEmphasis"/>
          <w:rFonts w:eastAsiaTheme="minorEastAsia"/>
        </w:rPr>
        <w:t>.</w:t>
      </w:r>
      <w:r>
        <w:rPr>
          <w:rStyle w:val="SubtleEmphasis"/>
          <w:rFonts w:eastAsiaTheme="minorEastAsia"/>
        </w:rPr>
        <w:t xml:space="preserve"> It </w:t>
      </w:r>
      <w:r>
        <w:t xml:space="preserve">will also be required to give effect to the principles of </w:t>
      </w:r>
      <w:proofErr w:type="spellStart"/>
      <w:r>
        <w:t>te</w:t>
      </w:r>
      <w:proofErr w:type="spellEnd"/>
      <w:r>
        <w:t xml:space="preserve"> </w:t>
      </w:r>
      <w:proofErr w:type="spellStart"/>
      <w:r>
        <w:t>Tiriti</w:t>
      </w:r>
      <w:proofErr w:type="spellEnd"/>
      <w:r>
        <w:t xml:space="preserve"> o Waitangi and uphold </w:t>
      </w:r>
      <w:proofErr w:type="spellStart"/>
      <w:r>
        <w:t>te</w:t>
      </w:r>
      <w:proofErr w:type="spellEnd"/>
      <w:r>
        <w:t xml:space="preserve"> </w:t>
      </w:r>
      <w:proofErr w:type="spellStart"/>
      <w:r>
        <w:t>Oranga</w:t>
      </w:r>
      <w:proofErr w:type="spellEnd"/>
      <w:r>
        <w:t xml:space="preserve"> o </w:t>
      </w:r>
      <w:proofErr w:type="spellStart"/>
      <w:r>
        <w:t>te</w:t>
      </w:r>
      <w:proofErr w:type="spellEnd"/>
      <w:r>
        <w:t xml:space="preserve"> </w:t>
      </w:r>
      <w:proofErr w:type="spellStart"/>
      <w:r>
        <w:t>Taiao</w:t>
      </w:r>
      <w:proofErr w:type="spellEnd"/>
      <w:r>
        <w:t>. We are aiming to notify the NPF later in 2023 before it will need to undertake a statutory Board of Inquiry process that will provide further opportunity for input from the community and Treaty partners.</w:t>
      </w:r>
      <w:r>
        <w:rPr>
          <w:rFonts w:asciiTheme="minorHAnsi" w:eastAsiaTheme="minorEastAsia" w:hAnsiTheme="minorHAnsi"/>
          <w:color w:val="000000" w:themeColor="text1"/>
        </w:rPr>
        <w:t xml:space="preserve"> </w:t>
      </w:r>
    </w:p>
    <w:p w14:paraId="00DC7C7A" w14:textId="50D374FE" w:rsidR="004566A6" w:rsidRDefault="004566A6" w:rsidP="00DA5527">
      <w:pPr>
        <w:pStyle w:val="Bullet"/>
      </w:pPr>
      <w:r w:rsidRPr="007865D1">
        <w:rPr>
          <w:b/>
          <w:bCs/>
        </w:rPr>
        <w:t>Environmental limits and targets</w:t>
      </w:r>
      <w:r>
        <w:rPr>
          <w:b/>
          <w:bCs/>
        </w:rPr>
        <w:t xml:space="preserve"> form part of the NPF</w:t>
      </w:r>
      <w:r w:rsidRPr="1F716671">
        <w:rPr>
          <w:b/>
          <w:bCs/>
        </w:rPr>
        <w:t> –</w:t>
      </w:r>
      <w:r>
        <w:rPr>
          <w:b/>
          <w:bCs/>
        </w:rPr>
        <w:t xml:space="preserve"> </w:t>
      </w:r>
      <w:r>
        <w:t xml:space="preserve">Setting environmental limits and targets to prevent further ecological degradation and improve environmental targets is a key feature of the new resource management system. We </w:t>
      </w:r>
      <w:r w:rsidR="00D11E69">
        <w:t>also</w:t>
      </w:r>
      <w:r>
        <w:t xml:space="preserve"> need to ensure that limits and targets reflect </w:t>
      </w:r>
      <w:proofErr w:type="spellStart"/>
      <w:r>
        <w:t>mātauranga</w:t>
      </w:r>
      <w:proofErr w:type="spellEnd"/>
      <w:r>
        <w:t xml:space="preserve"> Māori and </w:t>
      </w:r>
      <w:proofErr w:type="spellStart"/>
      <w:r>
        <w:t>te</w:t>
      </w:r>
      <w:proofErr w:type="spellEnd"/>
      <w:r>
        <w:t xml:space="preserve"> </w:t>
      </w:r>
      <w:proofErr w:type="spellStart"/>
      <w:r>
        <w:t>ao</w:t>
      </w:r>
      <w:proofErr w:type="spellEnd"/>
      <w:r>
        <w:t xml:space="preserve"> Māori perspectives. </w:t>
      </w:r>
    </w:p>
    <w:p w14:paraId="34255FFD" w14:textId="77777777" w:rsidR="004566A6" w:rsidRDefault="004566A6" w:rsidP="00DA5527">
      <w:pPr>
        <w:pStyle w:val="Bullet"/>
        <w:rPr>
          <w:rFonts w:eastAsiaTheme="minorEastAsia"/>
        </w:rPr>
      </w:pPr>
      <w:r>
        <w:rPr>
          <w:rFonts w:eastAsiaTheme="minorEastAsia"/>
        </w:rPr>
        <w:lastRenderedPageBreak/>
        <w:t>In anticipation of the passing into law of the NBE</w:t>
      </w:r>
      <w:r w:rsidRPr="1F716671">
        <w:rPr>
          <w:rFonts w:eastAsiaTheme="minorEastAsia"/>
        </w:rPr>
        <w:t xml:space="preserve"> Bill and </w:t>
      </w:r>
      <w:r>
        <w:rPr>
          <w:rFonts w:eastAsiaTheme="minorEastAsia"/>
        </w:rPr>
        <w:t>SP</w:t>
      </w:r>
      <w:r w:rsidRPr="1F716671">
        <w:rPr>
          <w:rFonts w:eastAsiaTheme="minorEastAsia"/>
        </w:rPr>
        <w:t xml:space="preserve"> Bill</w:t>
      </w:r>
      <w:r>
        <w:rPr>
          <w:rFonts w:eastAsiaTheme="minorEastAsia"/>
        </w:rPr>
        <w:t xml:space="preserve">, we are starting to plan for the </w:t>
      </w:r>
      <w:r w:rsidRPr="00D24E4F">
        <w:rPr>
          <w:rFonts w:eastAsiaTheme="minorEastAsia"/>
          <w:b/>
          <w:bCs/>
        </w:rPr>
        <w:t>regional implementation</w:t>
      </w:r>
      <w:r w:rsidRPr="065683C1">
        <w:rPr>
          <w:rFonts w:eastAsiaTheme="minorEastAsia"/>
        </w:rPr>
        <w:t xml:space="preserve"> </w:t>
      </w:r>
      <w:r>
        <w:rPr>
          <w:rFonts w:eastAsiaTheme="minorEastAsia"/>
        </w:rPr>
        <w:t xml:space="preserve">of </w:t>
      </w:r>
      <w:r w:rsidRPr="065683C1">
        <w:rPr>
          <w:rFonts w:eastAsiaTheme="minorEastAsia"/>
        </w:rPr>
        <w:t>the new resource management system</w:t>
      </w:r>
      <w:r>
        <w:rPr>
          <w:rFonts w:eastAsiaTheme="minorEastAsia"/>
        </w:rPr>
        <w:t>. This includes</w:t>
      </w:r>
      <w:r w:rsidRPr="065683C1">
        <w:rPr>
          <w:rFonts w:eastAsiaTheme="minorEastAsia"/>
        </w:rPr>
        <w:t xml:space="preserve"> </w:t>
      </w:r>
      <w:r>
        <w:rPr>
          <w:rFonts w:eastAsiaTheme="minorEastAsia"/>
        </w:rPr>
        <w:t xml:space="preserve">establishing </w:t>
      </w:r>
      <w:r w:rsidRPr="065683C1">
        <w:rPr>
          <w:rFonts w:eastAsiaTheme="minorEastAsia"/>
        </w:rPr>
        <w:t xml:space="preserve">regional planning committees to develop the new </w:t>
      </w:r>
      <w:r w:rsidRPr="1F716671">
        <w:rPr>
          <w:rFonts w:eastAsiaTheme="minorEastAsia"/>
        </w:rPr>
        <w:t>RSS</w:t>
      </w:r>
      <w:r>
        <w:rPr>
          <w:rFonts w:eastAsiaTheme="minorEastAsia"/>
        </w:rPr>
        <w:t>s</w:t>
      </w:r>
      <w:r w:rsidRPr="53D4F558">
        <w:rPr>
          <w:rFonts w:eastAsiaTheme="minorEastAsia"/>
        </w:rPr>
        <w:t xml:space="preserve"> and </w:t>
      </w:r>
      <w:r w:rsidRPr="2465F8EC">
        <w:rPr>
          <w:rFonts w:eastAsiaTheme="minorEastAsia"/>
        </w:rPr>
        <w:t>NB</w:t>
      </w:r>
      <w:r>
        <w:rPr>
          <w:rFonts w:eastAsiaTheme="minorEastAsia"/>
        </w:rPr>
        <w:t>E</w:t>
      </w:r>
      <w:r w:rsidRPr="53D4F558">
        <w:rPr>
          <w:rFonts w:eastAsiaTheme="minorEastAsia"/>
        </w:rPr>
        <w:t xml:space="preserve"> </w:t>
      </w:r>
      <w:r w:rsidRPr="45E746C1">
        <w:rPr>
          <w:rFonts w:eastAsiaTheme="minorEastAsia"/>
        </w:rPr>
        <w:t>plans</w:t>
      </w:r>
      <w:r>
        <w:rPr>
          <w:rFonts w:eastAsiaTheme="minorEastAsia"/>
        </w:rPr>
        <w:t>.</w:t>
      </w:r>
    </w:p>
    <w:p w14:paraId="18E03704" w14:textId="40C27294" w:rsidR="004566A6" w:rsidRPr="00FF07E6" w:rsidRDefault="00FF07E6" w:rsidP="004566A6">
      <w:pPr>
        <w:pStyle w:val="Bullet"/>
        <w:numPr>
          <w:ilvl w:val="0"/>
          <w:numId w:val="0"/>
        </w:numPr>
        <w:tabs>
          <w:tab w:val="left" w:pos="397"/>
        </w:tabs>
        <w:ind w:left="397"/>
        <w:rPr>
          <w:rStyle w:val="cf01"/>
          <w:rFonts w:ascii="Calibri" w:eastAsiaTheme="minorEastAsia" w:hAnsi="Calibri" w:cs="Times New Roman"/>
          <w:sz w:val="24"/>
          <w:szCs w:val="24"/>
        </w:rPr>
      </w:pPr>
      <w:r w:rsidRPr="00FF07E6">
        <w:rPr>
          <w:szCs w:val="24"/>
        </w:rPr>
        <w:t xml:space="preserve">Local government </w:t>
      </w:r>
      <w:r w:rsidR="004566A6" w:rsidRPr="00FF07E6">
        <w:rPr>
          <w:szCs w:val="24"/>
        </w:rPr>
        <w:t xml:space="preserve">will be important delivery partners in the new resource management system. </w:t>
      </w:r>
      <w:r w:rsidR="004566A6" w:rsidRPr="00FF07E6">
        <w:rPr>
          <w:rStyle w:val="cf01"/>
          <w:rFonts w:ascii="Calibri" w:eastAsiaTheme="minorEastAsia" w:hAnsi="Calibri" w:cs="Times New Roman"/>
          <w:sz w:val="24"/>
          <w:szCs w:val="24"/>
        </w:rPr>
        <w:t>We will outline some initiatives that are designed to support and enable implementation of the new system at a regional level.</w:t>
      </w:r>
    </w:p>
    <w:p w14:paraId="257AD2D9" w14:textId="138A0E3B" w:rsidR="004566A6" w:rsidRPr="00DF457F" w:rsidRDefault="004566A6" w:rsidP="00DF457F">
      <w:pPr>
        <w:pStyle w:val="Heading2"/>
      </w:pPr>
      <w:bookmarkStart w:id="15" w:name="_Toc129184676"/>
      <w:bookmarkStart w:id="16" w:name="_Toc129851196"/>
      <w:bookmarkStart w:id="17" w:name="_Toc129879187"/>
      <w:bookmarkStart w:id="18" w:name="_Toc132099150"/>
      <w:r w:rsidRPr="00DF457F">
        <w:t xml:space="preserve">Working </w:t>
      </w:r>
      <w:r w:rsidR="00C729A6">
        <w:t>with local government</w:t>
      </w:r>
      <w:r w:rsidRPr="00DF457F">
        <w:t xml:space="preserve"> on the resource management reforms</w:t>
      </w:r>
      <w:bookmarkEnd w:id="15"/>
      <w:bookmarkEnd w:id="16"/>
      <w:bookmarkEnd w:id="17"/>
      <w:bookmarkEnd w:id="18"/>
    </w:p>
    <w:p w14:paraId="1558D2B3" w14:textId="77777777" w:rsidR="00EF576E" w:rsidRDefault="004566A6" w:rsidP="00B36281">
      <w:pPr>
        <w:pStyle w:val="BodyText"/>
        <w:rPr>
          <w:rStyle w:val="normaltextrun"/>
          <w:rFonts w:cs="Calibri"/>
          <w:color w:val="333333"/>
          <w:lang w:val="en-US"/>
        </w:rPr>
      </w:pPr>
      <w:r w:rsidRPr="001951E6">
        <w:rPr>
          <w:rStyle w:val="normaltextrun"/>
          <w:rFonts w:cs="Calibri"/>
          <w:color w:val="333333"/>
          <w:lang w:val="en-US"/>
        </w:rPr>
        <w:t xml:space="preserve">We appreciate the willingness of </w:t>
      </w:r>
      <w:r w:rsidR="00F07DD3" w:rsidRPr="001951E6">
        <w:rPr>
          <w:rStyle w:val="normaltextrun"/>
          <w:rFonts w:cs="Calibri"/>
          <w:color w:val="333333"/>
          <w:lang w:val="en-US"/>
        </w:rPr>
        <w:t>local government and</w:t>
      </w:r>
      <w:r w:rsidR="00A15796" w:rsidRPr="001951E6">
        <w:rPr>
          <w:rStyle w:val="normaltextrun"/>
          <w:rFonts w:cs="Calibri"/>
          <w:color w:val="333333"/>
          <w:lang w:val="en-US"/>
        </w:rPr>
        <w:t xml:space="preserve"> sector </w:t>
      </w:r>
      <w:r w:rsidR="00BC43AD" w:rsidRPr="001951E6">
        <w:rPr>
          <w:rStyle w:val="normaltextrun"/>
          <w:rFonts w:cs="Calibri"/>
          <w:color w:val="333333"/>
          <w:lang w:val="en-US"/>
        </w:rPr>
        <w:t xml:space="preserve">stakeholders </w:t>
      </w:r>
      <w:r w:rsidR="0044430B" w:rsidRPr="001951E6">
        <w:rPr>
          <w:rStyle w:val="normaltextrun"/>
          <w:rFonts w:cs="Calibri"/>
          <w:color w:val="333333"/>
          <w:lang w:val="en-US"/>
        </w:rPr>
        <w:t xml:space="preserve">to work with us </w:t>
      </w:r>
      <w:r w:rsidR="006317F2" w:rsidRPr="001951E6">
        <w:rPr>
          <w:rStyle w:val="normaltextrun"/>
          <w:rFonts w:cs="Calibri"/>
          <w:color w:val="333333"/>
          <w:lang w:val="en-US"/>
        </w:rPr>
        <w:t xml:space="preserve">to help shape the new resource management legislation. </w:t>
      </w:r>
    </w:p>
    <w:p w14:paraId="1FB86A6E" w14:textId="3BCD791C" w:rsidR="00B36281" w:rsidRPr="001951E6" w:rsidRDefault="00B36281" w:rsidP="00B36281">
      <w:pPr>
        <w:pStyle w:val="BodyText"/>
        <w:rPr>
          <w:rStyle w:val="normaltextrun"/>
          <w:rFonts w:cs="Calibri"/>
          <w:lang w:val="en-GB"/>
        </w:rPr>
      </w:pPr>
      <w:r w:rsidRPr="001951E6">
        <w:rPr>
          <w:rStyle w:val="normaltextrun"/>
          <w:rFonts w:cs="Calibri"/>
        </w:rPr>
        <w:t xml:space="preserve">Many of you may have previously attended </w:t>
      </w:r>
      <w:r>
        <w:rPr>
          <w:rStyle w:val="normaltextrun"/>
          <w:rFonts w:cs="Calibri"/>
        </w:rPr>
        <w:t xml:space="preserve">meetings </w:t>
      </w:r>
      <w:r w:rsidRPr="001951E6">
        <w:rPr>
          <w:rStyle w:val="normaltextrun"/>
          <w:rFonts w:cs="Calibri"/>
        </w:rPr>
        <w:t>on the proposed resource management system</w:t>
      </w:r>
      <w:r w:rsidR="00E273C8">
        <w:rPr>
          <w:rStyle w:val="normaltextrun"/>
          <w:rFonts w:cs="Calibri"/>
        </w:rPr>
        <w:t>. We</w:t>
      </w:r>
      <w:r w:rsidRPr="001951E6">
        <w:rPr>
          <w:rStyle w:val="normaltextrun"/>
          <w:rFonts w:cs="Calibri"/>
        </w:rPr>
        <w:t xml:space="preserve"> would like to thank </w:t>
      </w:r>
      <w:r>
        <w:rPr>
          <w:rStyle w:val="normaltextrun"/>
          <w:rFonts w:cs="Calibri"/>
          <w:lang w:val="en-GB"/>
        </w:rPr>
        <w:t>local government</w:t>
      </w:r>
      <w:r w:rsidR="00EF576E">
        <w:rPr>
          <w:rStyle w:val="normaltextrun"/>
          <w:rFonts w:cs="Calibri"/>
          <w:lang w:val="en-GB"/>
        </w:rPr>
        <w:t xml:space="preserve"> leaders</w:t>
      </w:r>
      <w:r w:rsidRPr="001951E6">
        <w:rPr>
          <w:rStyle w:val="normaltextrun"/>
          <w:rFonts w:cs="Calibri"/>
          <w:lang w:val="en-GB"/>
        </w:rPr>
        <w:t xml:space="preserve"> </w:t>
      </w:r>
      <w:r w:rsidRPr="27975B59">
        <w:rPr>
          <w:rStyle w:val="normaltextrun"/>
          <w:rFonts w:cs="Calibri"/>
          <w:color w:val="000000" w:themeColor="text1"/>
        </w:rPr>
        <w:t>and planners</w:t>
      </w:r>
      <w:r w:rsidR="00E273C8" w:rsidRPr="27975B59">
        <w:rPr>
          <w:rStyle w:val="normaltextrun"/>
          <w:rFonts w:cs="Calibri"/>
          <w:color w:val="000000" w:themeColor="text1"/>
        </w:rPr>
        <w:t xml:space="preserve"> for the feedback that </w:t>
      </w:r>
      <w:r w:rsidRPr="001951E6">
        <w:rPr>
          <w:rStyle w:val="normaltextrun"/>
          <w:rFonts w:cs="Calibri"/>
        </w:rPr>
        <w:t xml:space="preserve">informed </w:t>
      </w:r>
      <w:r w:rsidR="00EF576E">
        <w:rPr>
          <w:rStyle w:val="normaltextrun"/>
          <w:rFonts w:cs="Calibri"/>
        </w:rPr>
        <w:t xml:space="preserve">the </w:t>
      </w:r>
      <w:r w:rsidRPr="001951E6">
        <w:rPr>
          <w:rStyle w:val="normaltextrun"/>
          <w:rFonts w:cs="Calibri"/>
        </w:rPr>
        <w:t>policy thinking and tested policy options, thus helping shape ministerial decisions, directly leading to the policy decisions that enabled the introduction of the NBE and SP Bills.</w:t>
      </w:r>
      <w:r w:rsidR="40CA1AD3" w:rsidRPr="27975B59">
        <w:rPr>
          <w:rStyle w:val="normaltextrun"/>
          <w:rFonts w:cs="Calibri"/>
        </w:rPr>
        <w:t xml:space="preserve"> </w:t>
      </w:r>
      <w:r w:rsidR="1E73E5A8" w:rsidRPr="27975B59">
        <w:rPr>
          <w:rStyle w:val="normaltextrun"/>
          <w:rFonts w:cs="Calibri"/>
        </w:rPr>
        <w:t xml:space="preserve">The input of the Local Government Steering Group has been </w:t>
      </w:r>
      <w:r w:rsidR="29D47D11" w:rsidRPr="27975B59">
        <w:rPr>
          <w:rStyle w:val="normaltextrun"/>
          <w:rFonts w:cs="Calibri"/>
        </w:rPr>
        <w:t xml:space="preserve">particularly important as we have </w:t>
      </w:r>
      <w:r w:rsidR="3BADD773" w:rsidRPr="27975B59">
        <w:rPr>
          <w:rStyle w:val="normaltextrun"/>
          <w:rFonts w:cs="Calibri"/>
        </w:rPr>
        <w:t xml:space="preserve">worked through policy </w:t>
      </w:r>
      <w:r w:rsidR="0D6DD6EB" w:rsidRPr="27975B59">
        <w:rPr>
          <w:rStyle w:val="normaltextrun"/>
          <w:rFonts w:cs="Calibri"/>
        </w:rPr>
        <w:t>options,</w:t>
      </w:r>
      <w:r w:rsidR="00501626" w:rsidRPr="27975B59">
        <w:rPr>
          <w:rStyle w:val="normaltextrun"/>
          <w:rFonts w:cs="Calibri"/>
        </w:rPr>
        <w:t xml:space="preserve"> and we </w:t>
      </w:r>
      <w:r w:rsidR="30EDB6B9" w:rsidRPr="27975B59">
        <w:rPr>
          <w:rStyle w:val="normaltextrun"/>
          <w:rFonts w:cs="Calibri"/>
        </w:rPr>
        <w:t xml:space="preserve">are </w:t>
      </w:r>
      <w:r w:rsidR="00501626" w:rsidRPr="27975B59">
        <w:rPr>
          <w:rStyle w:val="normaltextrun"/>
          <w:rFonts w:cs="Calibri"/>
        </w:rPr>
        <w:t>continu</w:t>
      </w:r>
      <w:r w:rsidR="30EDB6B9" w:rsidRPr="27975B59">
        <w:rPr>
          <w:rStyle w:val="normaltextrun"/>
          <w:rFonts w:cs="Calibri"/>
        </w:rPr>
        <w:t>ing</w:t>
      </w:r>
      <w:r w:rsidR="00501626" w:rsidRPr="27975B59">
        <w:rPr>
          <w:rStyle w:val="normaltextrun"/>
          <w:rFonts w:cs="Calibri"/>
        </w:rPr>
        <w:t xml:space="preserve"> to </w:t>
      </w:r>
      <w:r w:rsidR="6D125DF3" w:rsidRPr="27975B59">
        <w:rPr>
          <w:rStyle w:val="normaltextrun"/>
          <w:rFonts w:cs="Calibri"/>
        </w:rPr>
        <w:t xml:space="preserve">work </w:t>
      </w:r>
      <w:r w:rsidR="00501626" w:rsidRPr="27975B59">
        <w:rPr>
          <w:rStyle w:val="normaltextrun"/>
          <w:rFonts w:cs="Calibri"/>
        </w:rPr>
        <w:t>w</w:t>
      </w:r>
      <w:r w:rsidR="30EDB6B9" w:rsidRPr="27975B59">
        <w:rPr>
          <w:rStyle w:val="normaltextrun"/>
          <w:rFonts w:cs="Calibri"/>
        </w:rPr>
        <w:t>i</w:t>
      </w:r>
      <w:r w:rsidR="00501626" w:rsidRPr="27975B59">
        <w:rPr>
          <w:rStyle w:val="normaltextrun"/>
          <w:rFonts w:cs="Calibri"/>
        </w:rPr>
        <w:t>th th</w:t>
      </w:r>
      <w:r w:rsidR="30EDB6B9" w:rsidRPr="27975B59">
        <w:rPr>
          <w:rStyle w:val="normaltextrun"/>
          <w:rFonts w:cs="Calibri"/>
        </w:rPr>
        <w:t>e steering group</w:t>
      </w:r>
      <w:r w:rsidR="3BADD773" w:rsidRPr="27975B59">
        <w:rPr>
          <w:rStyle w:val="normaltextrun"/>
          <w:rFonts w:cs="Calibri"/>
        </w:rPr>
        <w:t xml:space="preserve">. </w:t>
      </w:r>
    </w:p>
    <w:p w14:paraId="62044E4C" w14:textId="77A17501" w:rsidR="004566A6" w:rsidRPr="001951E6" w:rsidRDefault="004566A6" w:rsidP="00DF457F">
      <w:pPr>
        <w:pStyle w:val="BodyText"/>
        <w:rPr>
          <w:rFonts w:eastAsia="Times New Roman"/>
          <w:lang w:val="en-GB"/>
        </w:rPr>
      </w:pPr>
      <w:r w:rsidRPr="001951E6">
        <w:rPr>
          <w:rFonts w:eastAsia="Times New Roman"/>
          <w:lang w:val="en-GB"/>
        </w:rPr>
        <w:t>We appreciate your commitment and value the perspectives you provide</w:t>
      </w:r>
      <w:r w:rsidR="0065687D">
        <w:rPr>
          <w:rFonts w:eastAsia="Times New Roman"/>
          <w:lang w:val="en-GB"/>
        </w:rPr>
        <w:t xml:space="preserve"> and look forward to having more opportunities to discuss these proposals with you prior to </w:t>
      </w:r>
      <w:r w:rsidR="00F85E4E">
        <w:rPr>
          <w:rFonts w:eastAsia="Times New Roman"/>
          <w:lang w:val="en-GB"/>
        </w:rPr>
        <w:t>notifying the NPF.</w:t>
      </w:r>
    </w:p>
    <w:p w14:paraId="03312B03" w14:textId="77777777" w:rsidR="004566A6" w:rsidRPr="00665BFB" w:rsidRDefault="004566A6" w:rsidP="004566A6">
      <w:pPr>
        <w:pStyle w:val="Heading3"/>
      </w:pPr>
      <w:bookmarkStart w:id="19" w:name="_Toc129184679"/>
      <w:bookmarkStart w:id="20" w:name="_Toc129851199"/>
      <w:r w:rsidRPr="00665BFB">
        <w:t>Bringing us closer together</w:t>
      </w:r>
      <w:bookmarkEnd w:id="19"/>
      <w:bookmarkEnd w:id="20"/>
      <w:r w:rsidRPr="00665BFB">
        <w:t xml:space="preserve"> </w:t>
      </w:r>
    </w:p>
    <w:p w14:paraId="104BC844" w14:textId="77777777" w:rsidR="004566A6" w:rsidRPr="00881305" w:rsidRDefault="004566A6" w:rsidP="00881305">
      <w:pPr>
        <w:pStyle w:val="BodyText"/>
        <w:rPr>
          <w:rStyle w:val="normaltextrun"/>
        </w:rPr>
      </w:pPr>
      <w:r w:rsidRPr="00881305">
        <w:rPr>
          <w:rStyle w:val="normaltextrun"/>
        </w:rPr>
        <w:t>We recognise the amount of environmental reform underway and</w:t>
      </w:r>
      <w:r w:rsidRPr="00881305" w:rsidDel="2E06CADC">
        <w:rPr>
          <w:rStyle w:val="normaltextrun"/>
        </w:rPr>
        <w:t xml:space="preserve"> </w:t>
      </w:r>
      <w:r w:rsidRPr="00881305">
        <w:rPr>
          <w:rStyle w:val="normaltextrun"/>
        </w:rPr>
        <w:t>are committed to improving how we engage at the local and regional levels. To support this, the Ministry has just established a new regional partnerships team that will change how we engage with local authorities, and with iwi and Māori regionally.</w:t>
      </w:r>
    </w:p>
    <w:p w14:paraId="464E98B2" w14:textId="77777777" w:rsidR="004566A6" w:rsidRPr="00881305" w:rsidRDefault="004566A6" w:rsidP="00881305">
      <w:pPr>
        <w:pStyle w:val="BodyText"/>
        <w:rPr>
          <w:rStyle w:val="normaltextrun"/>
        </w:rPr>
      </w:pPr>
      <w:r w:rsidRPr="00881305">
        <w:rPr>
          <w:rStyle w:val="normaltextrun"/>
        </w:rPr>
        <w:t>By creating better partnerships, the team will ensure that: </w:t>
      </w:r>
    </w:p>
    <w:p w14:paraId="5044B3CA" w14:textId="77777777" w:rsidR="004566A6" w:rsidRPr="00881305" w:rsidRDefault="004566A6" w:rsidP="00881305">
      <w:pPr>
        <w:pStyle w:val="Bullet"/>
        <w:rPr>
          <w:rStyle w:val="normaltextrun"/>
        </w:rPr>
      </w:pPr>
      <w:r w:rsidRPr="00881305">
        <w:rPr>
          <w:rStyle w:val="normaltextrun"/>
        </w:rPr>
        <w:t xml:space="preserve">we listen to you, our policies consider differences between regions, and initiatives are implemented as well as they can </w:t>
      </w:r>
      <w:proofErr w:type="gramStart"/>
      <w:r w:rsidRPr="00881305">
        <w:rPr>
          <w:rStyle w:val="normaltextrun"/>
        </w:rPr>
        <w:t>be</w:t>
      </w:r>
      <w:proofErr w:type="gramEnd"/>
    </w:p>
    <w:p w14:paraId="76B21F07" w14:textId="77777777" w:rsidR="004566A6" w:rsidRPr="00881305" w:rsidRDefault="004566A6" w:rsidP="00881305">
      <w:pPr>
        <w:pStyle w:val="Bullet"/>
        <w:rPr>
          <w:rStyle w:val="normaltextrun"/>
        </w:rPr>
      </w:pPr>
      <w:r w:rsidRPr="00881305">
        <w:rPr>
          <w:rStyle w:val="normaltextrun"/>
        </w:rPr>
        <w:t xml:space="preserve">we are joined up as a Ministry and you know who you are engaging with, about what and </w:t>
      </w:r>
      <w:proofErr w:type="gramStart"/>
      <w:r w:rsidRPr="00881305">
        <w:rPr>
          <w:rStyle w:val="normaltextrun"/>
        </w:rPr>
        <w:t>when</w:t>
      </w:r>
      <w:proofErr w:type="gramEnd"/>
    </w:p>
    <w:p w14:paraId="2A5D36CC" w14:textId="4D33FBB3" w:rsidR="004566A6" w:rsidRPr="00881305" w:rsidRDefault="004566A6" w:rsidP="00881305">
      <w:pPr>
        <w:pStyle w:val="Bullet"/>
        <w:rPr>
          <w:rStyle w:val="normaltextrun"/>
        </w:rPr>
      </w:pPr>
      <w:r w:rsidRPr="00881305">
        <w:rPr>
          <w:rStyle w:val="normaltextrun"/>
        </w:rPr>
        <w:t xml:space="preserve">our partners are supported with increased capacity locally. </w:t>
      </w:r>
    </w:p>
    <w:p w14:paraId="78E22A79" w14:textId="77777777" w:rsidR="00650C4E" w:rsidRDefault="00650C4E">
      <w:pPr>
        <w:rPr>
          <w:rStyle w:val="normaltextrun"/>
          <w:rFonts w:eastAsiaTheme="majorEastAsia" w:cs="Calibri"/>
          <w:szCs w:val="24"/>
        </w:rPr>
      </w:pPr>
      <w:r>
        <w:rPr>
          <w:rStyle w:val="normaltextrun"/>
          <w:rFonts w:eastAsiaTheme="majorEastAsia" w:cs="Calibri"/>
        </w:rPr>
        <w:br w:type="page"/>
      </w:r>
    </w:p>
    <w:p w14:paraId="373A166D" w14:textId="17845267" w:rsidR="007E38C0" w:rsidRDefault="007E38C0" w:rsidP="006B7D14">
      <w:pPr>
        <w:pStyle w:val="BodyText"/>
        <w:rPr>
          <w:rFonts w:ascii="Segoe UI" w:hAnsi="Segoe UI" w:cs="Segoe UI"/>
          <w:sz w:val="18"/>
          <w:szCs w:val="18"/>
        </w:rPr>
      </w:pPr>
      <w:r>
        <w:rPr>
          <w:rStyle w:val="normaltextrun"/>
          <w:rFonts w:eastAsiaTheme="majorEastAsia" w:cs="Calibri"/>
        </w:rPr>
        <w:lastRenderedPageBreak/>
        <w:t>Our approach includes three key areas of focus: </w:t>
      </w:r>
    </w:p>
    <w:p w14:paraId="4A7B14B6" w14:textId="4A5A095E" w:rsidR="007E38C0" w:rsidRDefault="007E38C0" w:rsidP="00650C4E">
      <w:pPr>
        <w:pStyle w:val="Bullet"/>
        <w:numPr>
          <w:ilvl w:val="0"/>
          <w:numId w:val="25"/>
        </w:numPr>
      </w:pPr>
      <w:r>
        <w:rPr>
          <w:rStyle w:val="normaltextrun"/>
          <w:rFonts w:eastAsiaTheme="majorEastAsia" w:cs="Calibri"/>
        </w:rPr>
        <w:t xml:space="preserve">creating more effective mechanisms to support pan-iwi national-implementation </w:t>
      </w:r>
      <w:proofErr w:type="gramStart"/>
      <w:r>
        <w:rPr>
          <w:rStyle w:val="normaltextrun"/>
          <w:rFonts w:eastAsiaTheme="majorEastAsia" w:cs="Calibri"/>
        </w:rPr>
        <w:t>relationships</w:t>
      </w:r>
      <w:proofErr w:type="gramEnd"/>
      <w:r>
        <w:rPr>
          <w:rStyle w:val="normaltextrun"/>
          <w:rFonts w:eastAsiaTheme="majorEastAsia" w:cs="Calibri"/>
        </w:rPr>
        <w:t> </w:t>
      </w:r>
    </w:p>
    <w:p w14:paraId="6ED65E09" w14:textId="7B262DB7" w:rsidR="007E38C0" w:rsidRDefault="007E38C0" w:rsidP="00650C4E">
      <w:pPr>
        <w:pStyle w:val="Bullet"/>
        <w:numPr>
          <w:ilvl w:val="0"/>
          <w:numId w:val="25"/>
        </w:numPr>
      </w:pPr>
      <w:r>
        <w:rPr>
          <w:rStyle w:val="normaltextrun"/>
          <w:rFonts w:eastAsiaTheme="majorEastAsia" w:cs="Calibri"/>
        </w:rPr>
        <w:t xml:space="preserve">establishing mechanisms to develop stronger, enduring relationships at </w:t>
      </w:r>
      <w:proofErr w:type="gramStart"/>
      <w:r>
        <w:rPr>
          <w:rStyle w:val="normaltextrun"/>
          <w:rFonts w:eastAsiaTheme="majorEastAsia" w:cs="Calibri"/>
        </w:rPr>
        <w:t>place</w:t>
      </w:r>
      <w:proofErr w:type="gramEnd"/>
      <w:r>
        <w:rPr>
          <w:rStyle w:val="normaltextrun"/>
          <w:rFonts w:eastAsiaTheme="majorEastAsia" w:cs="Calibri"/>
        </w:rPr>
        <w:t> </w:t>
      </w:r>
    </w:p>
    <w:p w14:paraId="30E269E5" w14:textId="02B4CC21" w:rsidR="007E38C0" w:rsidRDefault="007E38C0" w:rsidP="00650C4E">
      <w:pPr>
        <w:pStyle w:val="Bullet"/>
        <w:numPr>
          <w:ilvl w:val="0"/>
          <w:numId w:val="25"/>
        </w:numPr>
      </w:pPr>
      <w:r>
        <w:rPr>
          <w:rStyle w:val="normaltextrun"/>
          <w:rFonts w:eastAsiaTheme="majorEastAsia" w:cs="Calibri"/>
        </w:rPr>
        <w:t>supporting an uplift in iwi environmental capacity to engage with the Ministry. </w:t>
      </w:r>
    </w:p>
    <w:p w14:paraId="2F5DB3B9" w14:textId="65901091" w:rsidR="004566A6" w:rsidRPr="00881305" w:rsidRDefault="004566A6" w:rsidP="00881305">
      <w:pPr>
        <w:pStyle w:val="BodyText"/>
        <w:rPr>
          <w:rStyle w:val="eop"/>
        </w:rPr>
      </w:pPr>
      <w:r w:rsidRPr="00881305">
        <w:rPr>
          <w:rStyle w:val="normaltextrun"/>
        </w:rPr>
        <w:t xml:space="preserve">This is about having consistent relationships in the regions so we can better understand your aspirations and how we can better work alongside you. The new team </w:t>
      </w:r>
      <w:r w:rsidRPr="00881305">
        <w:rPr>
          <w:rStyle w:val="eop"/>
        </w:rPr>
        <w:t xml:space="preserve">will include new </w:t>
      </w:r>
      <w:proofErr w:type="spellStart"/>
      <w:r w:rsidRPr="00881305">
        <w:rPr>
          <w:rStyle w:val="eop"/>
        </w:rPr>
        <w:t>kaiwhakatere</w:t>
      </w:r>
      <w:proofErr w:type="spellEnd"/>
      <w:r w:rsidRPr="00881305">
        <w:rPr>
          <w:rStyle w:val="eop"/>
        </w:rPr>
        <w:t xml:space="preserve"> (regional navigators) enabling </w:t>
      </w:r>
      <w:r w:rsidRPr="00881305">
        <w:rPr>
          <w:rStyle w:val="normaltextrun"/>
        </w:rPr>
        <w:t>us to tailor our engagement to each region’s needs.</w:t>
      </w:r>
    </w:p>
    <w:p w14:paraId="115CB339" w14:textId="4ACBBFCE" w:rsidR="004566A6" w:rsidRPr="00DE5B92" w:rsidRDefault="004566A6" w:rsidP="00881305">
      <w:pPr>
        <w:pStyle w:val="BodyText"/>
        <w:rPr>
          <w:strike/>
        </w:rPr>
      </w:pPr>
      <w:r w:rsidRPr="00DE5B92">
        <w:rPr>
          <w:strike/>
        </w:rPr>
        <w:br w:type="page"/>
      </w:r>
    </w:p>
    <w:p w14:paraId="3E4D0D11" w14:textId="04E26D40" w:rsidR="004566A6" w:rsidRPr="00CF5201" w:rsidDel="00214165" w:rsidRDefault="004C7A63" w:rsidP="004566A6">
      <w:pPr>
        <w:pStyle w:val="BodyText"/>
      </w:pPr>
      <w:r>
        <w:rPr>
          <w:noProof/>
        </w:rPr>
        <w:lastRenderedPageBreak/>
        <w:drawing>
          <wp:anchor distT="0" distB="0" distL="114300" distR="114300" simplePos="0" relativeHeight="251658241" behindDoc="0" locked="0" layoutInCell="1" allowOverlap="1" wp14:anchorId="7D85E31F" wp14:editId="56A4D077">
            <wp:simplePos x="0" y="0"/>
            <wp:positionH relativeFrom="column">
              <wp:posOffset>-1070610</wp:posOffset>
            </wp:positionH>
            <wp:positionV relativeFrom="paragraph">
              <wp:posOffset>-701457</wp:posOffset>
            </wp:positionV>
            <wp:extent cx="7537404" cy="10657826"/>
            <wp:effectExtent l="0" t="0" r="698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7"/>
                    <a:stretch>
                      <a:fillRect/>
                    </a:stretch>
                  </pic:blipFill>
                  <pic:spPr>
                    <a:xfrm>
                      <a:off x="0" y="0"/>
                      <a:ext cx="7537404" cy="10657826"/>
                    </a:xfrm>
                    <a:prstGeom prst="rect">
                      <a:avLst/>
                    </a:prstGeom>
                  </pic:spPr>
                </pic:pic>
              </a:graphicData>
            </a:graphic>
            <wp14:sizeRelH relativeFrom="margin">
              <wp14:pctWidth>0</wp14:pctWidth>
            </wp14:sizeRelH>
            <wp14:sizeRelV relativeFrom="margin">
              <wp14:pctHeight>0</wp14:pctHeight>
            </wp14:sizeRelV>
          </wp:anchor>
        </w:drawing>
      </w:r>
    </w:p>
    <w:p w14:paraId="2CFB1B58" w14:textId="77777777" w:rsidR="004566A6" w:rsidRDefault="004566A6" w:rsidP="004566A6">
      <w:pPr>
        <w:pStyle w:val="BodyText"/>
        <w:sectPr w:rsidR="004566A6" w:rsidSect="008A7498">
          <w:headerReference w:type="even" r:id="rId28"/>
          <w:pgSz w:w="11907" w:h="16840" w:code="9"/>
          <w:pgMar w:top="1134" w:right="1701" w:bottom="1134" w:left="1701" w:header="567" w:footer="567" w:gutter="0"/>
          <w:cols w:space="720"/>
          <w:docGrid w:linePitch="299"/>
        </w:sectPr>
      </w:pPr>
    </w:p>
    <w:p w14:paraId="3854D476" w14:textId="3A92AFBE" w:rsidR="004566A6" w:rsidRPr="00881305" w:rsidRDefault="004566A6" w:rsidP="00881305">
      <w:pPr>
        <w:pStyle w:val="Heading1"/>
        <w:rPr>
          <w:rStyle w:val="SubtleEmphasis"/>
        </w:rPr>
      </w:pPr>
      <w:bookmarkStart w:id="21" w:name="_Part_Two:_Topics"/>
      <w:bookmarkStart w:id="22" w:name="_Toc129184684"/>
      <w:bookmarkStart w:id="23" w:name="_Toc129851204"/>
      <w:bookmarkStart w:id="24" w:name="_Toc129879189"/>
      <w:bookmarkStart w:id="25" w:name="_Toc132099151"/>
      <w:bookmarkEnd w:id="21"/>
      <w:r w:rsidRPr="00881305">
        <w:rPr>
          <w:rStyle w:val="SubtleEmphasis"/>
        </w:rPr>
        <w:lastRenderedPageBreak/>
        <w:t>Part two: Topics for discussion</w:t>
      </w:r>
      <w:bookmarkEnd w:id="22"/>
      <w:bookmarkEnd w:id="23"/>
      <w:bookmarkEnd w:id="24"/>
      <w:bookmarkEnd w:id="25"/>
    </w:p>
    <w:p w14:paraId="29679660" w14:textId="77777777" w:rsidR="004566A6" w:rsidRDefault="004566A6" w:rsidP="00881305">
      <w:pPr>
        <w:pStyle w:val="BodyText"/>
      </w:pPr>
      <w:r>
        <w:t>This section covers the following topics:</w:t>
      </w:r>
    </w:p>
    <w:p w14:paraId="06009CBF" w14:textId="74BBA29A" w:rsidR="004566A6" w:rsidRDefault="00AD6B6B" w:rsidP="00881305">
      <w:pPr>
        <w:pStyle w:val="Bullet"/>
      </w:pPr>
      <w:hyperlink w:anchor="_National_Planning_Framework_1" w:history="1">
        <w:r w:rsidR="004566A6" w:rsidRPr="00160211">
          <w:rPr>
            <w:rStyle w:val="Hyperlink"/>
          </w:rPr>
          <w:t>National Planning Framework</w:t>
        </w:r>
      </w:hyperlink>
      <w:r w:rsidR="004566A6">
        <w:t xml:space="preserve"> </w:t>
      </w:r>
    </w:p>
    <w:p w14:paraId="608A03E2" w14:textId="1E16C03C" w:rsidR="004566A6" w:rsidRDefault="00AD6B6B" w:rsidP="00881305">
      <w:pPr>
        <w:pStyle w:val="Sub-list"/>
      </w:pPr>
      <w:hyperlink w:anchor="_Overarching_layer" w:history="1">
        <w:r w:rsidR="004566A6" w:rsidRPr="00043069">
          <w:rPr>
            <w:rStyle w:val="Hyperlink"/>
          </w:rPr>
          <w:t>NPF overarching layer</w:t>
        </w:r>
      </w:hyperlink>
    </w:p>
    <w:p w14:paraId="29C3CD4B" w14:textId="559FAD98" w:rsidR="004566A6" w:rsidRDefault="00AD6B6B" w:rsidP="00881305">
      <w:pPr>
        <w:pStyle w:val="Sub-list"/>
      </w:pPr>
      <w:hyperlink w:anchor="_Direction_on_conflict" w:history="1">
        <w:r w:rsidR="004566A6" w:rsidRPr="00043069">
          <w:rPr>
            <w:rStyle w:val="Hyperlink"/>
          </w:rPr>
          <w:t>Direction on conflict resolution</w:t>
        </w:r>
      </w:hyperlink>
    </w:p>
    <w:p w14:paraId="57A78811" w14:textId="0704597F" w:rsidR="004566A6" w:rsidRPr="0055424C" w:rsidRDefault="004566A6" w:rsidP="00881305">
      <w:pPr>
        <w:pStyle w:val="Sub-list"/>
        <w:rPr>
          <w:rStyle w:val="Hyperlink"/>
        </w:rPr>
      </w:pPr>
      <w:r>
        <w:fldChar w:fldCharType="begin"/>
      </w:r>
      <w:r w:rsidR="006552BB">
        <w:instrText>HYPERLINK  \l "_National_Ddirection_under"</w:instrText>
      </w:r>
      <w:r>
        <w:fldChar w:fldCharType="separate"/>
      </w:r>
      <w:r>
        <w:rPr>
          <w:rStyle w:val="Hyperlink"/>
        </w:rPr>
        <w:t xml:space="preserve">National direction under the RMA (1991) </w:t>
      </w:r>
    </w:p>
    <w:p w14:paraId="511BDB80" w14:textId="472DE29A" w:rsidR="004566A6" w:rsidRDefault="004566A6" w:rsidP="00881305">
      <w:pPr>
        <w:pStyle w:val="Sub-list"/>
      </w:pPr>
      <w:r>
        <w:fldChar w:fldCharType="end"/>
      </w:r>
      <w:hyperlink w:anchor="_Climate_change_mitigation_1" w:history="1">
        <w:r>
          <w:rPr>
            <w:rStyle w:val="Hyperlink"/>
          </w:rPr>
          <w:t>C</w:t>
        </w:r>
        <w:r w:rsidRPr="002A4A06">
          <w:rPr>
            <w:rStyle w:val="Hyperlink"/>
          </w:rPr>
          <w:t>limate change mitigation</w:t>
        </w:r>
      </w:hyperlink>
      <w:r w:rsidRPr="002A4A06">
        <w:t xml:space="preserve"> </w:t>
      </w:r>
    </w:p>
    <w:p w14:paraId="34C0A9D9" w14:textId="099FEAA3" w:rsidR="004566A6" w:rsidRPr="002A4A06" w:rsidRDefault="00AD6B6B" w:rsidP="00881305">
      <w:pPr>
        <w:pStyle w:val="Sub-list"/>
      </w:pPr>
      <w:hyperlink w:anchor="_Natural_hazards_risk_1" w:history="1">
        <w:r w:rsidR="004566A6">
          <w:rPr>
            <w:rStyle w:val="Hyperlink"/>
          </w:rPr>
          <w:t>N</w:t>
        </w:r>
        <w:r w:rsidR="004566A6" w:rsidRPr="002A4A06">
          <w:rPr>
            <w:rStyle w:val="Hyperlink"/>
          </w:rPr>
          <w:t>atural hazards risk management and climate adaptation</w:t>
        </w:r>
      </w:hyperlink>
    </w:p>
    <w:p w14:paraId="5E40B655" w14:textId="67317EFB" w:rsidR="004566A6" w:rsidRDefault="00AD6B6B" w:rsidP="00881305">
      <w:pPr>
        <w:pStyle w:val="Sub-list"/>
      </w:pPr>
      <w:hyperlink w:anchor="_Environmental_Limits_and" w:history="1">
        <w:r w:rsidR="004566A6">
          <w:rPr>
            <w:rStyle w:val="Hyperlink"/>
          </w:rPr>
          <w:t>E</w:t>
        </w:r>
        <w:r w:rsidR="004566A6" w:rsidRPr="008538EA">
          <w:rPr>
            <w:rStyle w:val="Hyperlink"/>
          </w:rPr>
          <w:t>nvironmental limits and targets</w:t>
        </w:r>
      </w:hyperlink>
      <w:r w:rsidR="004566A6">
        <w:t xml:space="preserve"> </w:t>
      </w:r>
    </w:p>
    <w:p w14:paraId="739FC62C" w14:textId="56B02A57" w:rsidR="004566A6" w:rsidRDefault="00AD6B6B" w:rsidP="00881305">
      <w:pPr>
        <w:pStyle w:val="Sub-list"/>
      </w:pPr>
      <w:hyperlink w:anchor="_Infrastructure" w:history="1">
        <w:r w:rsidR="004566A6">
          <w:rPr>
            <w:rStyle w:val="Hyperlink"/>
          </w:rPr>
          <w:t>I</w:t>
        </w:r>
        <w:r w:rsidR="004566A6" w:rsidRPr="00A95546">
          <w:rPr>
            <w:rStyle w:val="Hyperlink"/>
          </w:rPr>
          <w:t>nfrastructure</w:t>
        </w:r>
      </w:hyperlink>
    </w:p>
    <w:p w14:paraId="53828A62" w14:textId="12A43CF3" w:rsidR="004566A6" w:rsidRDefault="00AD6B6B" w:rsidP="00881305">
      <w:pPr>
        <w:pStyle w:val="Sub-list"/>
      </w:pPr>
      <w:hyperlink w:anchor="_Outstanding_natural_features" w:history="1">
        <w:r w:rsidR="004566A6">
          <w:rPr>
            <w:rStyle w:val="Hyperlink"/>
          </w:rPr>
          <w:t>O</w:t>
        </w:r>
        <w:r w:rsidR="004566A6" w:rsidRPr="00160211">
          <w:rPr>
            <w:rStyle w:val="Hyperlink"/>
          </w:rPr>
          <w:t>utstanding natural features and landscapes</w:t>
        </w:r>
      </w:hyperlink>
    </w:p>
    <w:p w14:paraId="5203A9F1" w14:textId="02929587" w:rsidR="004566A6" w:rsidRDefault="00AD6B6B" w:rsidP="00881305">
      <w:pPr>
        <w:pStyle w:val="Sub-list"/>
      </w:pPr>
      <w:hyperlink w:anchor="_Cultural_heritage" w:history="1">
        <w:r w:rsidR="004566A6">
          <w:rPr>
            <w:rStyle w:val="Hyperlink"/>
          </w:rPr>
          <w:t>C</w:t>
        </w:r>
        <w:r w:rsidR="004566A6" w:rsidRPr="00A95546">
          <w:rPr>
            <w:rStyle w:val="Hyperlink"/>
          </w:rPr>
          <w:t>ultural heritage</w:t>
        </w:r>
      </w:hyperlink>
    </w:p>
    <w:p w14:paraId="719B624E" w14:textId="5830A0E6" w:rsidR="004566A6" w:rsidRDefault="00AD6B6B" w:rsidP="00881305">
      <w:pPr>
        <w:pStyle w:val="Sub-list"/>
      </w:pPr>
      <w:hyperlink w:anchor="_Urban_trees_1" w:history="1">
        <w:r w:rsidR="004566A6">
          <w:rPr>
            <w:rStyle w:val="Hyperlink"/>
          </w:rPr>
          <w:t>U</w:t>
        </w:r>
        <w:r w:rsidR="004566A6" w:rsidRPr="00A95546">
          <w:rPr>
            <w:rStyle w:val="Hyperlink"/>
          </w:rPr>
          <w:t>rban trees</w:t>
        </w:r>
      </w:hyperlink>
    </w:p>
    <w:p w14:paraId="71174FC8" w14:textId="1BB848DB" w:rsidR="004566A6" w:rsidRPr="002A4A06" w:rsidRDefault="00AD6B6B" w:rsidP="00881305">
      <w:pPr>
        <w:pStyle w:val="Sub-list"/>
      </w:pPr>
      <w:hyperlink w:anchor="_Significant_biodiversity_areas_2" w:history="1">
        <w:r w:rsidR="004566A6">
          <w:rPr>
            <w:rStyle w:val="Hyperlink"/>
          </w:rPr>
          <w:t>S</w:t>
        </w:r>
        <w:r w:rsidR="004566A6" w:rsidRPr="00A95546">
          <w:rPr>
            <w:rStyle w:val="Hyperlink"/>
          </w:rPr>
          <w:t>ignificant</w:t>
        </w:r>
        <w:r w:rsidR="004566A6">
          <w:rPr>
            <w:rStyle w:val="Hyperlink"/>
          </w:rPr>
          <w:t xml:space="preserve"> b</w:t>
        </w:r>
        <w:r w:rsidR="004566A6" w:rsidRPr="00A95546">
          <w:rPr>
            <w:rStyle w:val="Hyperlink"/>
          </w:rPr>
          <w:t xml:space="preserve">iodiversity </w:t>
        </w:r>
        <w:r w:rsidR="004566A6">
          <w:rPr>
            <w:rStyle w:val="Hyperlink"/>
          </w:rPr>
          <w:t>a</w:t>
        </w:r>
        <w:r w:rsidR="004566A6" w:rsidRPr="00A95546">
          <w:rPr>
            <w:rStyle w:val="Hyperlink"/>
          </w:rPr>
          <w:t>rea criteria</w:t>
        </w:r>
      </w:hyperlink>
      <w:r w:rsidR="004566A6" w:rsidRPr="002A4A06">
        <w:t xml:space="preserve"> </w:t>
      </w:r>
    </w:p>
    <w:p w14:paraId="265C98D4" w14:textId="34628F3D" w:rsidR="004566A6" w:rsidRPr="00DE06D7" w:rsidRDefault="00AD6B6B" w:rsidP="00881305">
      <w:pPr>
        <w:pStyle w:val="Bullet"/>
        <w:rPr>
          <w:rStyle w:val="Hyperlink"/>
          <w:color w:val="auto"/>
        </w:rPr>
      </w:pPr>
      <w:hyperlink w:anchor="_Transition_to_the" w:history="1">
        <w:r w:rsidR="006552BB">
          <w:rPr>
            <w:rStyle w:val="Hyperlink"/>
          </w:rPr>
          <w:t>Regional</w:t>
        </w:r>
      </w:hyperlink>
      <w:r w:rsidR="006552BB">
        <w:rPr>
          <w:rStyle w:val="Hyperlink"/>
        </w:rPr>
        <w:t xml:space="preserve"> </w:t>
      </w:r>
      <w:hyperlink w:anchor="_Regional_Implementation" w:history="1">
        <w:r w:rsidR="006552BB" w:rsidRPr="006552BB">
          <w:rPr>
            <w:rStyle w:val="Hyperlink"/>
          </w:rPr>
          <w:t>implementation</w:t>
        </w:r>
      </w:hyperlink>
    </w:p>
    <w:p w14:paraId="495FC984" w14:textId="67F6263E" w:rsidR="004566A6" w:rsidRDefault="00AD6B6B" w:rsidP="00881305">
      <w:pPr>
        <w:pStyle w:val="Sub-list"/>
      </w:pPr>
      <w:hyperlink w:anchor="_Transition_to_the_2" w:history="1">
        <w:r w:rsidR="004566A6" w:rsidRPr="00DA6475">
          <w:rPr>
            <w:rStyle w:val="Hyperlink"/>
          </w:rPr>
          <w:t>Transition to the new system</w:t>
        </w:r>
      </w:hyperlink>
    </w:p>
    <w:p w14:paraId="7AC2B83F" w14:textId="159C24DB" w:rsidR="004566A6" w:rsidRDefault="00AD6B6B" w:rsidP="00881305">
      <w:pPr>
        <w:pStyle w:val="Sub-list"/>
      </w:pPr>
      <w:hyperlink w:anchor="_Implementing_the_new_1" w:history="1">
        <w:r w:rsidR="004566A6" w:rsidRPr="00DA6475">
          <w:rPr>
            <w:rStyle w:val="Hyperlink"/>
          </w:rPr>
          <w:t>Implementing the new system</w:t>
        </w:r>
      </w:hyperlink>
    </w:p>
    <w:p w14:paraId="1B234D4A" w14:textId="297C7F07" w:rsidR="004566A6" w:rsidRDefault="00AD6B6B" w:rsidP="00881305">
      <w:pPr>
        <w:pStyle w:val="Sub-list"/>
      </w:pPr>
      <w:hyperlink w:anchor="_First_tranche_regions" w:history="1">
        <w:r w:rsidR="004566A6" w:rsidRPr="00DA6475">
          <w:rPr>
            <w:rStyle w:val="Hyperlink"/>
          </w:rPr>
          <w:t>First tranche regions</w:t>
        </w:r>
      </w:hyperlink>
    </w:p>
    <w:p w14:paraId="3458C1DC" w14:textId="38550ECD" w:rsidR="004566A6" w:rsidRDefault="00AD6B6B" w:rsidP="00881305">
      <w:pPr>
        <w:pStyle w:val="Sub-list"/>
      </w:pPr>
      <w:hyperlink w:anchor="_A_stronger_role" w:history="1">
        <w:r w:rsidR="004566A6" w:rsidRPr="00DA6475">
          <w:rPr>
            <w:rStyle w:val="Hyperlink"/>
          </w:rPr>
          <w:t>A stronger role for iwi/hapū in the new system</w:t>
        </w:r>
      </w:hyperlink>
    </w:p>
    <w:p w14:paraId="1865D925" w14:textId="77777777" w:rsidR="004566A6" w:rsidRPr="00881305" w:rsidRDefault="004566A6" w:rsidP="00881305">
      <w:pPr>
        <w:pStyle w:val="BodyText"/>
        <w:rPr>
          <w:rStyle w:val="SubtleEmphasis"/>
        </w:rPr>
      </w:pPr>
      <w:r w:rsidRPr="00881305">
        <w:rPr>
          <w:rStyle w:val="SubtleEmphasis"/>
        </w:rPr>
        <w:t xml:space="preserve">At the end of each topic, there are a series of questions to help guide discussion and feedback. </w:t>
      </w:r>
    </w:p>
    <w:p w14:paraId="16481592" w14:textId="77777777" w:rsidR="004566A6" w:rsidRPr="005C59FA" w:rsidRDefault="004566A6" w:rsidP="005C59FA">
      <w:pPr>
        <w:pStyle w:val="BodyText"/>
        <w:rPr>
          <w:rStyle w:val="SubtleEmphasis"/>
        </w:rPr>
      </w:pPr>
      <w:bookmarkStart w:id="26" w:name="_National_Planning_Framework"/>
      <w:bookmarkEnd w:id="26"/>
      <w:r w:rsidRPr="005C59FA">
        <w:rPr>
          <w:rStyle w:val="SubtleEmphasis"/>
        </w:rPr>
        <w:br w:type="page"/>
      </w:r>
    </w:p>
    <w:p w14:paraId="66702D32" w14:textId="1AAF1347" w:rsidR="004566A6" w:rsidRPr="00881305" w:rsidRDefault="004566A6" w:rsidP="00881305">
      <w:pPr>
        <w:pStyle w:val="Heading2"/>
        <w:rPr>
          <w:rStyle w:val="SubtleEmphasis"/>
        </w:rPr>
      </w:pPr>
      <w:bookmarkStart w:id="27" w:name="_National_Planning_Framework_1"/>
      <w:bookmarkStart w:id="28" w:name="_Toc129184685"/>
      <w:bookmarkStart w:id="29" w:name="_Toc129851205"/>
      <w:bookmarkStart w:id="30" w:name="_Toc129879190"/>
      <w:bookmarkStart w:id="31" w:name="_Toc132099152"/>
      <w:bookmarkEnd w:id="27"/>
      <w:r w:rsidRPr="00881305">
        <w:rPr>
          <w:rStyle w:val="SubtleEmphasis"/>
        </w:rPr>
        <w:lastRenderedPageBreak/>
        <w:t>National Planning Framework</w:t>
      </w:r>
      <w:bookmarkEnd w:id="28"/>
      <w:bookmarkEnd w:id="29"/>
      <w:bookmarkEnd w:id="30"/>
      <w:bookmarkEnd w:id="31"/>
    </w:p>
    <w:p w14:paraId="7882C8FA" w14:textId="47FE6F76" w:rsidR="004566A6" w:rsidRPr="00881305" w:rsidRDefault="004566A6" w:rsidP="00881305">
      <w:pPr>
        <w:pStyle w:val="BodyText"/>
        <w:rPr>
          <w:rStyle w:val="SubtleEmphasis"/>
        </w:rPr>
      </w:pPr>
      <w:r w:rsidRPr="00881305">
        <w:rPr>
          <w:rStyle w:val="SubtleEmphasis"/>
        </w:rPr>
        <w:t xml:space="preserve">A key element of the new system is the National Planning Framework (NPF), which is the new system’s equivalent to ‘national direction’ under the Resource Management Act 1991 (RMA). The NPF will provide direction for regional and local decision making on matters important enough to warrant a nationally coordinated approach. </w:t>
      </w:r>
    </w:p>
    <w:p w14:paraId="4C651BA7" w14:textId="77777777" w:rsidR="004566A6" w:rsidRPr="00881305" w:rsidRDefault="004566A6" w:rsidP="00881305">
      <w:pPr>
        <w:pStyle w:val="BodyText"/>
        <w:rPr>
          <w:rStyle w:val="SubtleEmphasis"/>
        </w:rPr>
      </w:pPr>
      <w:r w:rsidRPr="00881305">
        <w:rPr>
          <w:rStyle w:val="SubtleEmphasis"/>
        </w:rPr>
        <w:t>The NPF will be secondary legislation under the Natural and Built Environment Act (NBE Act) and will act as the link between the primary legislation and regional decision making. The NPF will provide central government direction for regional planning and support the development of regional spatial strategies (RSSs) and natural and built environment plans (NBE plans) described below.</w:t>
      </w:r>
    </w:p>
    <w:p w14:paraId="5DE2A0D2" w14:textId="77777777" w:rsidR="004566A6" w:rsidRPr="00881305" w:rsidRDefault="004566A6" w:rsidP="00881305">
      <w:pPr>
        <w:pStyle w:val="BodyText"/>
      </w:pPr>
      <w:r w:rsidRPr="00881305">
        <w:t xml:space="preserve">The </w:t>
      </w:r>
      <w:hyperlink r:id="rId29" w:anchor="whole" w:history="1">
        <w:r w:rsidRPr="00881305">
          <w:rPr>
            <w:rStyle w:val="Hyperlink"/>
            <w:color w:val="auto"/>
          </w:rPr>
          <w:t>Natural and Built Environment Bill</w:t>
        </w:r>
      </w:hyperlink>
      <w:r w:rsidRPr="00881305">
        <w:t xml:space="preserve"> (NBE Bill) contains requirements that relate to the NPF, including:</w:t>
      </w:r>
    </w:p>
    <w:p w14:paraId="5A40793F" w14:textId="77777777" w:rsidR="004566A6" w:rsidRPr="00881305" w:rsidRDefault="004566A6" w:rsidP="00881305">
      <w:pPr>
        <w:pStyle w:val="Bullet"/>
      </w:pPr>
      <w:r w:rsidRPr="00881305">
        <w:t xml:space="preserve">supporting the purpose of the NBE Act to enable the use, development and protection of the environment and recognise and uphold </w:t>
      </w:r>
      <w:proofErr w:type="spellStart"/>
      <w:r w:rsidRPr="00881305">
        <w:t>te</w:t>
      </w:r>
      <w:proofErr w:type="spellEnd"/>
      <w:r w:rsidRPr="00881305">
        <w:t xml:space="preserve"> </w:t>
      </w:r>
      <w:proofErr w:type="spellStart"/>
      <w:r w:rsidRPr="00881305">
        <w:t>Oranga</w:t>
      </w:r>
      <w:proofErr w:type="spellEnd"/>
      <w:r w:rsidRPr="00881305">
        <w:t xml:space="preserve"> o </w:t>
      </w:r>
      <w:proofErr w:type="spellStart"/>
      <w:r w:rsidRPr="00881305">
        <w:t>te</w:t>
      </w:r>
      <w:proofErr w:type="spellEnd"/>
      <w:r w:rsidRPr="00881305">
        <w:t xml:space="preserve"> </w:t>
      </w:r>
      <w:proofErr w:type="spellStart"/>
      <w:r w:rsidRPr="00881305">
        <w:t>Taiao</w:t>
      </w:r>
      <w:proofErr w:type="spellEnd"/>
      <w:r w:rsidRPr="00881305">
        <w:t xml:space="preserve"> (clauses 3 and 33)</w:t>
      </w:r>
    </w:p>
    <w:p w14:paraId="7678415F" w14:textId="77777777" w:rsidR="004566A6" w:rsidRPr="00881305" w:rsidRDefault="004566A6" w:rsidP="00881305">
      <w:pPr>
        <w:pStyle w:val="Bullet"/>
      </w:pPr>
      <w:r w:rsidRPr="00881305">
        <w:t xml:space="preserve">giving effect to the principles of </w:t>
      </w:r>
      <w:proofErr w:type="spellStart"/>
      <w:r w:rsidRPr="00881305">
        <w:t>te</w:t>
      </w:r>
      <w:proofErr w:type="spellEnd"/>
      <w:r w:rsidRPr="00881305">
        <w:t xml:space="preserve"> </w:t>
      </w:r>
      <w:proofErr w:type="spellStart"/>
      <w:r w:rsidRPr="00881305">
        <w:t>Tiriti</w:t>
      </w:r>
      <w:proofErr w:type="spellEnd"/>
      <w:r w:rsidRPr="00881305">
        <w:t xml:space="preserve"> o Waitangi (clause 4)</w:t>
      </w:r>
    </w:p>
    <w:p w14:paraId="7E70D165" w14:textId="77777777" w:rsidR="004566A6" w:rsidRPr="00881305" w:rsidRDefault="004566A6" w:rsidP="00881305">
      <w:pPr>
        <w:pStyle w:val="Bullet"/>
      </w:pPr>
      <w:r w:rsidRPr="00881305">
        <w:t>providing for a range of natural and built system outcomes (clause 5)</w:t>
      </w:r>
    </w:p>
    <w:p w14:paraId="491E0182" w14:textId="77777777" w:rsidR="004566A6" w:rsidRPr="00881305" w:rsidRDefault="004566A6" w:rsidP="00881305">
      <w:pPr>
        <w:pStyle w:val="Bullet"/>
      </w:pPr>
      <w:r w:rsidRPr="00881305">
        <w:t>being made in a way that reflects the decision-making principles (clause 6)</w:t>
      </w:r>
    </w:p>
    <w:p w14:paraId="1F2CAEC5" w14:textId="77777777" w:rsidR="004566A6" w:rsidRPr="00881305" w:rsidRDefault="004566A6" w:rsidP="00881305">
      <w:pPr>
        <w:pStyle w:val="Bullet"/>
      </w:pPr>
      <w:r w:rsidRPr="00881305">
        <w:t>setting environmental limits and targets (clauses 38 and 49).</w:t>
      </w:r>
    </w:p>
    <w:p w14:paraId="10398D8B" w14:textId="77777777" w:rsidR="004566A6" w:rsidRDefault="004566A6" w:rsidP="00881305">
      <w:pPr>
        <w:pStyle w:val="BodyText"/>
      </w:pPr>
      <w:r>
        <w:t xml:space="preserve">Please refer to Part 3 and Schedule 6 of the </w:t>
      </w:r>
      <w:r w:rsidRPr="00D07542">
        <w:t>NBE Bill</w:t>
      </w:r>
      <w:r>
        <w:t xml:space="preserve">, which contain most of the provisions about the contents and process for developing the NPF. </w:t>
      </w:r>
    </w:p>
    <w:p w14:paraId="0AF7B609" w14:textId="25158B9E" w:rsidR="004566A6" w:rsidRDefault="004C2084" w:rsidP="00881305">
      <w:pPr>
        <w:pStyle w:val="BodyText"/>
        <w:rPr>
          <w:rStyle w:val="SubtleEmphasis"/>
        </w:rPr>
      </w:pPr>
      <w:r>
        <w:rPr>
          <w:rStyle w:val="SubtleEmphasis"/>
        </w:rPr>
        <w:t xml:space="preserve">We have learnt from </w:t>
      </w:r>
      <w:r w:rsidR="0022175B">
        <w:rPr>
          <w:rStyle w:val="SubtleEmphasis"/>
        </w:rPr>
        <w:t xml:space="preserve">the experiences of the current national direction under the RMA that we need to provide </w:t>
      </w:r>
      <w:r w:rsidR="00C67BE6">
        <w:rPr>
          <w:rStyle w:val="SubtleEmphasis"/>
        </w:rPr>
        <w:t xml:space="preserve">a coherent and consistent </w:t>
      </w:r>
      <w:r w:rsidR="003C6F9E">
        <w:rPr>
          <w:rStyle w:val="SubtleEmphasis"/>
        </w:rPr>
        <w:t>set of national direct</w:t>
      </w:r>
      <w:r w:rsidR="00BF7E91">
        <w:rPr>
          <w:rStyle w:val="SubtleEmphasis"/>
        </w:rPr>
        <w:t>ion</w:t>
      </w:r>
      <w:r w:rsidR="003C6F9E">
        <w:rPr>
          <w:rStyle w:val="SubtleEmphasis"/>
        </w:rPr>
        <w:t xml:space="preserve"> that will provide investment certainty</w:t>
      </w:r>
      <w:r w:rsidR="00BF7E91">
        <w:rPr>
          <w:rStyle w:val="SubtleEmphasis"/>
        </w:rPr>
        <w:t>.</w:t>
      </w:r>
      <w:r>
        <w:rPr>
          <w:rStyle w:val="SubtleEmphasis"/>
        </w:rPr>
        <w:t xml:space="preserve"> </w:t>
      </w:r>
      <w:r w:rsidR="004566A6" w:rsidRPr="00B35813">
        <w:rPr>
          <w:rStyle w:val="SubtleEmphasis"/>
        </w:rPr>
        <w:t>Currently</w:t>
      </w:r>
      <w:r w:rsidR="004566A6">
        <w:rPr>
          <w:rStyle w:val="SubtleEmphasis"/>
        </w:rPr>
        <w:t>,</w:t>
      </w:r>
      <w:r w:rsidR="004566A6" w:rsidRPr="00B35813">
        <w:rPr>
          <w:rStyle w:val="SubtleEmphasis"/>
        </w:rPr>
        <w:t xml:space="preserve"> under the RMA, national direction is provided across </w:t>
      </w:r>
      <w:r w:rsidR="004566A6">
        <w:rPr>
          <w:rStyle w:val="SubtleEmphasis"/>
        </w:rPr>
        <w:t xml:space="preserve">more than 20 </w:t>
      </w:r>
      <w:r w:rsidR="004566A6" w:rsidRPr="00B35813">
        <w:rPr>
          <w:rStyle w:val="SubtleEmphasis"/>
        </w:rPr>
        <w:t>different national policy statements, national environmental standards, national planning standards and regulations. These documents and their functions will be consolidated into a single NPF, contributing to a more integrated set of central government direction to inform how we use, protect</w:t>
      </w:r>
      <w:r w:rsidR="004566A6" w:rsidRPr="68B96D61">
        <w:rPr>
          <w:rStyle w:val="SubtleEmphasis"/>
        </w:rPr>
        <w:t>,</w:t>
      </w:r>
      <w:r w:rsidR="004566A6" w:rsidRPr="00B35813">
        <w:rPr>
          <w:rStyle w:val="SubtleEmphasis"/>
        </w:rPr>
        <w:t xml:space="preserve"> and manage our natural and built environments.</w:t>
      </w:r>
      <w:r w:rsidR="00481D8A">
        <w:rPr>
          <w:rStyle w:val="SubtleEmphasis"/>
        </w:rPr>
        <w:t xml:space="preserve"> </w:t>
      </w:r>
      <w:r w:rsidR="00A70779">
        <w:rPr>
          <w:rStyle w:val="SubtleEmphasis"/>
        </w:rPr>
        <w:t>Existing national direction that is fit for purp</w:t>
      </w:r>
      <w:r w:rsidR="00196EDF">
        <w:rPr>
          <w:rStyle w:val="SubtleEmphasis"/>
        </w:rPr>
        <w:t>ose</w:t>
      </w:r>
      <w:r w:rsidR="00A70779">
        <w:rPr>
          <w:rStyle w:val="SubtleEmphasis"/>
        </w:rPr>
        <w:t xml:space="preserve"> will be rolled over into the </w:t>
      </w:r>
      <w:r w:rsidR="00196EDF">
        <w:rPr>
          <w:rStyle w:val="SubtleEmphasis"/>
        </w:rPr>
        <w:t>NPF.</w:t>
      </w:r>
      <w:r w:rsidR="00A70779">
        <w:rPr>
          <w:rStyle w:val="SubtleEmphasis"/>
        </w:rPr>
        <w:t xml:space="preserve"> </w:t>
      </w:r>
    </w:p>
    <w:p w14:paraId="5C0F3502" w14:textId="05C0B791" w:rsidR="004566A6" w:rsidRDefault="004566A6" w:rsidP="00881305">
      <w:pPr>
        <w:pStyle w:val="BodyText"/>
        <w:rPr>
          <w:rStyle w:val="SubtleEmphasis"/>
        </w:rPr>
      </w:pPr>
      <w:r w:rsidRPr="004165BE">
        <w:rPr>
          <w:rStyle w:val="SubtleEmphasis"/>
        </w:rPr>
        <w:t xml:space="preserve">Bringing </w:t>
      </w:r>
      <w:proofErr w:type="gramStart"/>
      <w:r w:rsidRPr="004165BE">
        <w:rPr>
          <w:rStyle w:val="SubtleEmphasis"/>
        </w:rPr>
        <w:t>all of</w:t>
      </w:r>
      <w:proofErr w:type="gramEnd"/>
      <w:r w:rsidRPr="004165BE">
        <w:rPr>
          <w:rStyle w:val="SubtleEmphasis"/>
        </w:rPr>
        <w:t xml:space="preserve"> this national direction together in one place also provides an opportunity for the NPF to have ‘overarching’ or ‘cross-cutting’ direction that will sit across the suite of topic-specific direction.</w:t>
      </w:r>
    </w:p>
    <w:p w14:paraId="4E718157" w14:textId="77777777" w:rsidR="004566A6" w:rsidRPr="00881305" w:rsidRDefault="004566A6" w:rsidP="00C83205">
      <w:pPr>
        <w:pStyle w:val="Heading4"/>
      </w:pPr>
      <w:bookmarkStart w:id="32" w:name="_Toc126307164"/>
      <w:bookmarkStart w:id="33" w:name="_Toc129184686"/>
      <w:bookmarkStart w:id="34" w:name="_Toc129851206"/>
      <w:r w:rsidRPr="00881305">
        <w:lastRenderedPageBreak/>
        <w:t>Why are we developing the National Planning Framework now?</w:t>
      </w:r>
      <w:bookmarkEnd w:id="32"/>
      <w:bookmarkEnd w:id="33"/>
      <w:bookmarkEnd w:id="34"/>
      <w:r w:rsidRPr="00881305">
        <w:t xml:space="preserve"> </w:t>
      </w:r>
    </w:p>
    <w:p w14:paraId="737BCADB" w14:textId="77777777" w:rsidR="004566A6" w:rsidRPr="00881305" w:rsidRDefault="004566A6" w:rsidP="00881305">
      <w:pPr>
        <w:pStyle w:val="BodyText"/>
      </w:pPr>
      <w:r w:rsidRPr="00881305">
        <w:t xml:space="preserve">The NBE Bill requires the Minister for the Environment to notify an NPF within six months of the Bill coming into effect. </w:t>
      </w:r>
      <w:r w:rsidRPr="00881305">
        <w:rPr>
          <w:rStyle w:val="SubtleEmphasis"/>
        </w:rPr>
        <w:t xml:space="preserve">The first NPF is one step in the transition to a new system and will </w:t>
      </w:r>
      <w:r w:rsidRPr="00881305">
        <w:t xml:space="preserve">need to be in place in time to inform the development of RSSs by an initial group of regions. Work on the shape of the NPF is underway now to meet this timeframe. We are progressing </w:t>
      </w:r>
      <w:proofErr w:type="gramStart"/>
      <w:r w:rsidRPr="00881305">
        <w:t>on the basis of</w:t>
      </w:r>
      <w:proofErr w:type="gramEnd"/>
      <w:r w:rsidRPr="00881305">
        <w:t xml:space="preserve"> </w:t>
      </w:r>
      <w:r w:rsidRPr="00881305">
        <w:rPr>
          <w:rStyle w:val="SubtleEmphasis"/>
        </w:rPr>
        <w:t>the</w:t>
      </w:r>
      <w:r w:rsidRPr="00881305">
        <w:t xml:space="preserve"> NBE Bill as it was when it was introduced to Parliament. However, we acknowledge that if</w:t>
      </w:r>
      <w:r w:rsidRPr="00881305" w:rsidDel="2C665E0E">
        <w:t xml:space="preserve"> </w:t>
      </w:r>
      <w:r w:rsidRPr="00881305">
        <w:t xml:space="preserve">the Bill changes, we will have to make sure the NPF is aligned with these changes. </w:t>
      </w:r>
    </w:p>
    <w:p w14:paraId="6F22351B" w14:textId="77777777" w:rsidR="004566A6" w:rsidRPr="00881305" w:rsidRDefault="004566A6" w:rsidP="00881305">
      <w:pPr>
        <w:pStyle w:val="BodyText"/>
      </w:pPr>
      <w:r w:rsidRPr="00881305">
        <w:t>We are seeking your input to inform the development of the first NPF proposals. This document provides a summary of our initial thinking on the scope of the first NPF. Further detail on specific aspects can be provided through this engagement process, if required.</w:t>
      </w:r>
    </w:p>
    <w:p w14:paraId="0E5C4F43" w14:textId="77777777" w:rsidR="004566A6" w:rsidRPr="00881305" w:rsidRDefault="004566A6" w:rsidP="00881305">
      <w:pPr>
        <w:pStyle w:val="BodyText"/>
      </w:pPr>
      <w:r w:rsidRPr="00881305">
        <w:t>A full public consultation and hearings process run by an independent board of inquiry will follow notification. This</w:t>
      </w:r>
      <w:r w:rsidRPr="00881305" w:rsidDel="2C665E0E">
        <w:t xml:space="preserve"> will</w:t>
      </w:r>
      <w:r w:rsidRPr="00881305">
        <w:t xml:space="preserve"> provide further opportunity to have input into the development of the first NPF. The board of inquiry will hear submissions and provide recommendations on the first </w:t>
      </w:r>
      <w:r w:rsidRPr="00881305" w:rsidDel="0436E9C2">
        <w:t>full</w:t>
      </w:r>
      <w:r w:rsidRPr="00881305">
        <w:t xml:space="preserve"> NPF proposal. This process will inform final decisions on the first NPF, expected to be made by Cabinet in late 2024. </w:t>
      </w:r>
    </w:p>
    <w:p w14:paraId="0E632447" w14:textId="3EA5D608" w:rsidR="004566A6" w:rsidRPr="00A536B1" w:rsidRDefault="004566A6" w:rsidP="00C83205">
      <w:pPr>
        <w:pStyle w:val="Heading4"/>
      </w:pPr>
      <w:bookmarkStart w:id="35" w:name="_Toc126307170"/>
      <w:bookmarkStart w:id="36" w:name="_Toc129184687"/>
      <w:bookmarkStart w:id="37" w:name="_Toc129851207"/>
      <w:r w:rsidRPr="00A536B1">
        <w:t>How will transition to the new system work?</w:t>
      </w:r>
      <w:bookmarkEnd w:id="35"/>
      <w:bookmarkEnd w:id="36"/>
      <w:bookmarkEnd w:id="37"/>
    </w:p>
    <w:p w14:paraId="0C7363EE" w14:textId="77777777" w:rsidR="004566A6" w:rsidRPr="00A536B1" w:rsidRDefault="004566A6" w:rsidP="00A536B1">
      <w:pPr>
        <w:pStyle w:val="BodyText"/>
      </w:pPr>
      <w:r w:rsidRPr="00A536B1">
        <w:t>We anticipate that the transition period until NBE plans are operative will be 7 to 10 years. During this time, national direction created under the RMA will remain in force and continue to direct transitional decision making. The NPF will not have legal effect on decisions made under RMA plans and policy statements during this time. The NPF will provide direction for the development of RSSs and NBE plans. </w:t>
      </w:r>
    </w:p>
    <w:p w14:paraId="41CD546A" w14:textId="77777777" w:rsidR="004566A6" w:rsidRPr="00A536B1" w:rsidRDefault="004566A6" w:rsidP="00A536B1">
      <w:pPr>
        <w:pStyle w:val="BodyText"/>
      </w:pPr>
      <w:r w:rsidRPr="00A536B1">
        <w:t xml:space="preserve">The NPF will be delivered in stages, with the first NPF scheduled for notification in 2023. This will have a tightly defined scope, prioritising direction needed for RSSs. More detailed direction to inform the development of NBE plans will be provided in future amendments to the NPF. </w:t>
      </w:r>
    </w:p>
    <w:p w14:paraId="7D2C2DC3" w14:textId="77777777" w:rsidR="004566A6" w:rsidRPr="00A536B1" w:rsidRDefault="004566A6" w:rsidP="00A536B1">
      <w:pPr>
        <w:pStyle w:val="BodyText"/>
      </w:pPr>
      <w:r w:rsidRPr="00A536B1">
        <w:t xml:space="preserve">RSSs will be rolled out in tranches and the development of NBE plans would follow in the four years after a region finalises its RSS. The new resource management system would not be fully in effect in a region until the first NBE plan in that region is in effect. </w:t>
      </w:r>
    </w:p>
    <w:p w14:paraId="22E48814" w14:textId="77777777" w:rsidR="004566A6" w:rsidRPr="00A536B1" w:rsidRDefault="004566A6" w:rsidP="00A536B1">
      <w:pPr>
        <w:pStyle w:val="BodyText"/>
      </w:pPr>
      <w:r w:rsidRPr="00A536B1">
        <w:t>During the transition period: </w:t>
      </w:r>
    </w:p>
    <w:p w14:paraId="34453305" w14:textId="3D9AA246" w:rsidR="004566A6" w:rsidRPr="00A536B1" w:rsidRDefault="004566A6" w:rsidP="00A536B1">
      <w:pPr>
        <w:pStyle w:val="Bullet"/>
        <w:rPr>
          <w:rFonts w:eastAsiaTheme="majorEastAsia"/>
        </w:rPr>
      </w:pPr>
      <w:r w:rsidRPr="00A536B1">
        <w:rPr>
          <w:rFonts w:eastAsiaTheme="majorEastAsia"/>
        </w:rPr>
        <w:t>the RMA national direction will remain in force, to continue directing transitional decision</w:t>
      </w:r>
      <w:r w:rsidR="00AE31C3">
        <w:rPr>
          <w:rFonts w:eastAsiaTheme="majorEastAsia"/>
        </w:rPr>
        <w:t xml:space="preserve"> </w:t>
      </w:r>
      <w:proofErr w:type="gramStart"/>
      <w:r w:rsidRPr="00A536B1">
        <w:rPr>
          <w:rFonts w:eastAsiaTheme="majorEastAsia"/>
        </w:rPr>
        <w:t>making</w:t>
      </w:r>
      <w:proofErr w:type="gramEnd"/>
      <w:r w:rsidRPr="00A536B1">
        <w:rPr>
          <w:rFonts w:eastAsiaTheme="majorEastAsia"/>
        </w:rPr>
        <w:t> </w:t>
      </w:r>
    </w:p>
    <w:p w14:paraId="5DC312CB" w14:textId="77777777" w:rsidR="004566A6" w:rsidRPr="00A536B1" w:rsidRDefault="004566A6" w:rsidP="00A536B1">
      <w:pPr>
        <w:pStyle w:val="Bullet"/>
        <w:rPr>
          <w:rFonts w:eastAsiaTheme="majorEastAsia"/>
        </w:rPr>
      </w:pPr>
      <w:r w:rsidRPr="00A536B1">
        <w:rPr>
          <w:rFonts w:eastAsiaTheme="majorEastAsia"/>
        </w:rPr>
        <w:t xml:space="preserve">powers under the RMA to develop and amend RMA national direction will remain in </w:t>
      </w:r>
      <w:proofErr w:type="gramStart"/>
      <w:r w:rsidRPr="00A536B1">
        <w:rPr>
          <w:rFonts w:eastAsiaTheme="majorEastAsia"/>
        </w:rPr>
        <w:t>force</w:t>
      </w:r>
      <w:proofErr w:type="gramEnd"/>
    </w:p>
    <w:p w14:paraId="1FB4D6A1" w14:textId="77777777" w:rsidR="004566A6" w:rsidRPr="00A536B1" w:rsidRDefault="004566A6" w:rsidP="00A536B1">
      <w:pPr>
        <w:pStyle w:val="Bullet"/>
        <w:rPr>
          <w:rFonts w:eastAsiaTheme="majorEastAsia"/>
        </w:rPr>
      </w:pPr>
      <w:r w:rsidRPr="00A536B1">
        <w:rPr>
          <w:rFonts w:eastAsiaTheme="majorEastAsia"/>
        </w:rPr>
        <w:lastRenderedPageBreak/>
        <w:t>the NPF will not have legal effect on decisions made under RMA plans and policy statements; the NPF will focus on the development of RSSs and NBE plans. </w:t>
      </w:r>
    </w:p>
    <w:p w14:paraId="779AB301" w14:textId="77777777" w:rsidR="004566A6" w:rsidRDefault="004566A6" w:rsidP="00A536B1">
      <w:pPr>
        <w:pStyle w:val="BodyText"/>
      </w:pPr>
      <w:r>
        <w:t>The Ministry for the Environment (the Ministry) is in the early stages of considering the content and timing of future NPF amendments, and these will be subject to further ministerial decisions. The</w:t>
      </w:r>
      <w:r w:rsidDel="00AE5A9A">
        <w:t xml:space="preserve"> </w:t>
      </w:r>
      <w:r>
        <w:t xml:space="preserve">Ministry will publish a roadmap of future NPF amendments, to provide a clear signal as to what is coming next in the NPF. This will include additional detailed direction to inform NBE plans. </w:t>
      </w:r>
    </w:p>
    <w:p w14:paraId="04D22960" w14:textId="77777777" w:rsidR="004566A6" w:rsidRPr="00935714" w:rsidRDefault="004566A6" w:rsidP="00A536B1">
      <w:pPr>
        <w:pStyle w:val="BodyText"/>
      </w:pPr>
      <w:r>
        <w:t xml:space="preserve">We welcome your input on additions to the NPF as even though they may not be ready in time for inclusion in the first NPF, they will be factored into the second. </w:t>
      </w:r>
    </w:p>
    <w:p w14:paraId="0D89ECAB" w14:textId="77777777" w:rsidR="004566A6" w:rsidRPr="00A536B1" w:rsidRDefault="004566A6" w:rsidP="00C83205">
      <w:pPr>
        <w:pStyle w:val="Heading4"/>
      </w:pPr>
      <w:bookmarkStart w:id="38" w:name="_Toc129184688"/>
      <w:bookmarkStart w:id="39" w:name="_Toc129851208"/>
      <w:r w:rsidRPr="00A536B1">
        <w:t>Regional spatial strategies to be consistent with the National Planning Framework</w:t>
      </w:r>
      <w:bookmarkEnd w:id="38"/>
      <w:bookmarkEnd w:id="39"/>
    </w:p>
    <w:p w14:paraId="7F4916B6" w14:textId="77777777" w:rsidR="004566A6" w:rsidRPr="00A536B1" w:rsidRDefault="004566A6" w:rsidP="00A536B1">
      <w:pPr>
        <w:pStyle w:val="BodyText"/>
      </w:pPr>
      <w:r w:rsidRPr="00A536B1">
        <w:t>RSSs are required to be consistent with the NPF, but the NPF will not provide comprehensive requirements for what RSSs must do for all domains. This is because:</w:t>
      </w:r>
    </w:p>
    <w:p w14:paraId="31F945F8" w14:textId="7734CE9D" w:rsidR="004566A6" w:rsidRPr="00A536B1" w:rsidRDefault="004566A6" w:rsidP="00A536B1">
      <w:pPr>
        <w:pStyle w:val="Bullet"/>
      </w:pPr>
      <w:r w:rsidRPr="00A536B1">
        <w:t>RSSs will not regulate or provide all direction needed for regulation in, NBE plans, as they will not comprehensively cover all land use in a region.</w:t>
      </w:r>
    </w:p>
    <w:p w14:paraId="42FE0CB1" w14:textId="77777777" w:rsidR="004566A6" w:rsidRPr="00A536B1" w:rsidRDefault="004566A6" w:rsidP="00A536B1">
      <w:pPr>
        <w:pStyle w:val="Bullet"/>
      </w:pPr>
      <w:r w:rsidRPr="00A536B1">
        <w:t xml:space="preserve">how directive RSSs will be will vary across issues – they will not have direct regulatory effect </w:t>
      </w:r>
    </w:p>
    <w:p w14:paraId="2739B4B9" w14:textId="59C63E87" w:rsidR="004566A6" w:rsidRPr="00A536B1" w:rsidRDefault="004566A6" w:rsidP="00A536B1">
      <w:pPr>
        <w:pStyle w:val="Bullet"/>
      </w:pPr>
      <w:r w:rsidRPr="00A536B1">
        <w:t>while an RSS will align with regional boundaries, it is not expected to provide strategic direction for all that region. It only needs to address the places where change is:</w:t>
      </w:r>
    </w:p>
    <w:p w14:paraId="6BD6EF8D" w14:textId="2658E84B" w:rsidR="004566A6" w:rsidRPr="00A536B1" w:rsidRDefault="004566A6" w:rsidP="00A536B1">
      <w:pPr>
        <w:pStyle w:val="Sub-list"/>
      </w:pPr>
      <w:r w:rsidRPr="00A536B1">
        <w:t xml:space="preserve">unavoidable and there needs to be coordinated effort to ensure good </w:t>
      </w:r>
      <w:proofErr w:type="gramStart"/>
      <w:r w:rsidRPr="00A536B1">
        <w:t>outcomes</w:t>
      </w:r>
      <w:proofErr w:type="gramEnd"/>
    </w:p>
    <w:p w14:paraId="2FB0E5F7" w14:textId="77777777" w:rsidR="004566A6" w:rsidRPr="00A536B1" w:rsidRDefault="004566A6" w:rsidP="00A536B1">
      <w:pPr>
        <w:pStyle w:val="Sub-list"/>
      </w:pPr>
      <w:r w:rsidRPr="00A536B1">
        <w:t>desirable, to improve outcomes for the community or environment, and multiple parties need to be involved. </w:t>
      </w:r>
    </w:p>
    <w:p w14:paraId="30730461" w14:textId="77777777" w:rsidR="004566A6" w:rsidRPr="00A536B1" w:rsidRDefault="004566A6" w:rsidP="00C83205">
      <w:pPr>
        <w:pStyle w:val="Heading4"/>
      </w:pPr>
      <w:bookmarkStart w:id="40" w:name="_Toc129184689"/>
      <w:bookmarkStart w:id="41" w:name="_Toc129851209"/>
      <w:proofErr w:type="spellStart"/>
      <w:r w:rsidRPr="00A536B1">
        <w:t>Tiriti</w:t>
      </w:r>
      <w:proofErr w:type="spellEnd"/>
      <w:r w:rsidRPr="00A536B1">
        <w:t xml:space="preserve"> o Waitangi settlements</w:t>
      </w:r>
      <w:bookmarkEnd w:id="40"/>
      <w:bookmarkEnd w:id="41"/>
    </w:p>
    <w:p w14:paraId="477BDA4D" w14:textId="433507A6" w:rsidR="004566A6" w:rsidRPr="00A536B1" w:rsidRDefault="004566A6" w:rsidP="00A536B1">
      <w:pPr>
        <w:pStyle w:val="BodyText"/>
      </w:pPr>
      <w:r w:rsidRPr="00A536B1">
        <w:t xml:space="preserve">The NBE Bill requires that </w:t>
      </w:r>
      <w:proofErr w:type="spellStart"/>
      <w:r w:rsidRPr="00A536B1">
        <w:t>Tiriti</w:t>
      </w:r>
      <w:proofErr w:type="spellEnd"/>
      <w:r w:rsidRPr="00A536B1">
        <w:t xml:space="preserve"> settlements must be given the same or equivalent effect as under the RMA (Schedule 2, clause 3). There are over 70 </w:t>
      </w:r>
      <w:proofErr w:type="spellStart"/>
      <w:r w:rsidRPr="00A536B1">
        <w:t>Tiriti</w:t>
      </w:r>
      <w:proofErr w:type="spellEnd"/>
      <w:r w:rsidRPr="00A536B1">
        <w:t xml:space="preserve"> settlements, along with the </w:t>
      </w:r>
      <w:proofErr w:type="spellStart"/>
      <w:r w:rsidRPr="00A536B1">
        <w:t>Ngā</w:t>
      </w:r>
      <w:proofErr w:type="spellEnd"/>
      <w:r w:rsidRPr="00A536B1">
        <w:t xml:space="preserve"> </w:t>
      </w:r>
      <w:proofErr w:type="spellStart"/>
      <w:r w:rsidRPr="00A536B1">
        <w:t>Rohe</w:t>
      </w:r>
      <w:proofErr w:type="spellEnd"/>
      <w:r w:rsidRPr="00A536B1">
        <w:t xml:space="preserve"> Moana o </w:t>
      </w:r>
      <w:proofErr w:type="spellStart"/>
      <w:r w:rsidRPr="00A536B1">
        <w:t>Ngā</w:t>
      </w:r>
      <w:proofErr w:type="spellEnd"/>
      <w:r w:rsidRPr="00A536B1">
        <w:t xml:space="preserve"> Hapū o Ngāti </w:t>
      </w:r>
      <w:proofErr w:type="spellStart"/>
      <w:r w:rsidRPr="00A536B1">
        <w:t>Pōrou</w:t>
      </w:r>
      <w:proofErr w:type="spellEnd"/>
      <w:r w:rsidRPr="00A536B1">
        <w:t xml:space="preserve"> Act 2019, and Marine and Coastal Area (</w:t>
      </w:r>
      <w:proofErr w:type="spellStart"/>
      <w:r w:rsidRPr="00A536B1">
        <w:t>Takutai</w:t>
      </w:r>
      <w:proofErr w:type="spellEnd"/>
      <w:r w:rsidRPr="00A536B1">
        <w:t xml:space="preserve"> Moana)</w:t>
      </w:r>
      <w:r w:rsidRPr="00A536B1">
        <w:rPr>
          <w:rStyle w:val="cf01"/>
          <w:rFonts w:ascii="Calibri" w:hAnsi="Calibri" w:cstheme="minorBidi"/>
          <w:sz w:val="24"/>
          <w:szCs w:val="22"/>
        </w:rPr>
        <w:t xml:space="preserve"> Act 2011 </w:t>
      </w:r>
      <w:r w:rsidRPr="00A536B1">
        <w:t xml:space="preserve">arrangements that interface with the RMA. </w:t>
      </w:r>
    </w:p>
    <w:p w14:paraId="75728660" w14:textId="3897BCC4" w:rsidR="004566A6" w:rsidRPr="00A536B1" w:rsidRDefault="004566A6" w:rsidP="00A536B1">
      <w:pPr>
        <w:pStyle w:val="BodyText"/>
      </w:pPr>
      <w:r w:rsidRPr="00A536B1">
        <w:t xml:space="preserve">Any changes to the planning system, including NPF content, may have implications for </w:t>
      </w:r>
      <w:proofErr w:type="spellStart"/>
      <w:r w:rsidRPr="00A536B1">
        <w:t>Tiriti</w:t>
      </w:r>
      <w:proofErr w:type="spellEnd"/>
      <w:r w:rsidRPr="00A536B1">
        <w:t xml:space="preserve"> settlements. We need to ensure these </w:t>
      </w:r>
      <w:proofErr w:type="spellStart"/>
      <w:r w:rsidRPr="00A536B1">
        <w:t>Tiriti</w:t>
      </w:r>
      <w:proofErr w:type="spellEnd"/>
      <w:r w:rsidRPr="00A536B1">
        <w:t xml:space="preserve"> settlement agreements are honoured, and their effects are retained in the new system. </w:t>
      </w:r>
    </w:p>
    <w:p w14:paraId="4599F8E0" w14:textId="77777777" w:rsidR="004566A6" w:rsidRDefault="004566A6" w:rsidP="00C83205">
      <w:pPr>
        <w:pStyle w:val="Heading4"/>
      </w:pPr>
      <w:bookmarkStart w:id="42" w:name="_Suggested_approach_for"/>
      <w:bookmarkStart w:id="43" w:name="_Toc126307171"/>
      <w:bookmarkStart w:id="44" w:name="_Toc129184690"/>
      <w:bookmarkStart w:id="45" w:name="_Toc129851210"/>
      <w:bookmarkEnd w:id="42"/>
      <w:r>
        <w:lastRenderedPageBreak/>
        <w:t xml:space="preserve">First </w:t>
      </w:r>
      <w:bookmarkEnd w:id="43"/>
      <w:r>
        <w:t>National Planning Framework</w:t>
      </w:r>
      <w:bookmarkEnd w:id="44"/>
      <w:r>
        <w:t xml:space="preserve"> – suggested approach</w:t>
      </w:r>
      <w:bookmarkEnd w:id="45"/>
    </w:p>
    <w:p w14:paraId="3EED87B6" w14:textId="77777777" w:rsidR="004566A6" w:rsidRPr="00A536B1" w:rsidRDefault="004566A6" w:rsidP="00A536B1">
      <w:pPr>
        <w:pStyle w:val="BodyText"/>
      </w:pPr>
      <w:r w:rsidRPr="00A536B1">
        <w:t>The first iteration of the NPF will focus on bringing together existing RMA national direction alongside new direction to fill key gaps in the resource management system. This new direction will primarily be focused on what is needed to inform the development of RSSs.</w:t>
      </w:r>
    </w:p>
    <w:p w14:paraId="397C1EE5" w14:textId="77777777" w:rsidR="004566A6" w:rsidRPr="00A536B1" w:rsidRDefault="004566A6" w:rsidP="00A536B1">
      <w:pPr>
        <w:pStyle w:val="BodyText"/>
      </w:pPr>
      <w:r w:rsidRPr="00A536B1">
        <w:t xml:space="preserve">We are considering whether the first NPF could include the following components: </w:t>
      </w:r>
    </w:p>
    <w:p w14:paraId="69B9FF7F" w14:textId="77777777" w:rsidR="004566A6" w:rsidRPr="00A536B1" w:rsidRDefault="004566A6" w:rsidP="00A536B1">
      <w:pPr>
        <w:pStyle w:val="Bullet"/>
      </w:pPr>
      <w:r w:rsidRPr="00A536B1">
        <w:t xml:space="preserve">integrating the policy intent of all existing RMA national direction into a consistent regulatory framework and updating specific elements in those instruments to reflect key changes to the resource management system in the Bills. This will be </w:t>
      </w:r>
      <w:proofErr w:type="gramStart"/>
      <w:r w:rsidRPr="00A536B1">
        <w:t>the majority of</w:t>
      </w:r>
      <w:proofErr w:type="gramEnd"/>
      <w:r w:rsidRPr="00A536B1">
        <w:t xml:space="preserve"> the content of the first NPF. </w:t>
      </w:r>
    </w:p>
    <w:p w14:paraId="1F8B8FD8" w14:textId="77777777" w:rsidR="004566A6" w:rsidRPr="00A536B1" w:rsidRDefault="004566A6" w:rsidP="00A536B1">
      <w:pPr>
        <w:pStyle w:val="Bullet"/>
      </w:pPr>
      <w:r w:rsidRPr="00A536B1">
        <w:t>an overarching layer that provides direction that applies across the NPF, including on decision making, how to resolve competing outcomes and other conflicts, engagement at the regional and local level, and monitoring the NPF.</w:t>
      </w:r>
    </w:p>
    <w:p w14:paraId="481A09BD" w14:textId="77777777" w:rsidR="004566A6" w:rsidRPr="00A536B1" w:rsidRDefault="004566A6" w:rsidP="00A536B1">
      <w:pPr>
        <w:pStyle w:val="Bullet"/>
      </w:pPr>
      <w:r w:rsidRPr="00A536B1">
        <w:t>new national direction to provide for system outcomes in the NBE Bill not covered by existing RMA national direction:</w:t>
      </w:r>
    </w:p>
    <w:p w14:paraId="29F48150" w14:textId="77777777" w:rsidR="004566A6" w:rsidRPr="00A536B1" w:rsidRDefault="004566A6" w:rsidP="00A536B1">
      <w:pPr>
        <w:pStyle w:val="Sub-list"/>
      </w:pPr>
      <w:r w:rsidRPr="00A536B1">
        <w:t xml:space="preserve">new direction on infrastructure, that will include infrastructure </w:t>
      </w:r>
      <w:proofErr w:type="gramStart"/>
      <w:r w:rsidRPr="00A536B1">
        <w:t>standards</w:t>
      </w:r>
      <w:proofErr w:type="gramEnd"/>
    </w:p>
    <w:p w14:paraId="241191E3" w14:textId="77777777" w:rsidR="004566A6" w:rsidRPr="00A536B1" w:rsidRDefault="004566A6" w:rsidP="00A536B1">
      <w:pPr>
        <w:pStyle w:val="Sub-list"/>
      </w:pPr>
      <w:r w:rsidRPr="00A536B1">
        <w:t>protection or restoration of outstanding natural features and landscapes</w:t>
      </w:r>
    </w:p>
    <w:p w14:paraId="5116714E" w14:textId="77777777" w:rsidR="004566A6" w:rsidRPr="00A536B1" w:rsidRDefault="004566A6" w:rsidP="00A536B1">
      <w:pPr>
        <w:pStyle w:val="Sub-list"/>
      </w:pPr>
      <w:r w:rsidRPr="00A536B1">
        <w:t>conservation of cultural heritage</w:t>
      </w:r>
    </w:p>
    <w:p w14:paraId="65058DE2" w14:textId="77777777" w:rsidR="004566A6" w:rsidRPr="00A536B1" w:rsidRDefault="004566A6" w:rsidP="00A536B1">
      <w:pPr>
        <w:pStyle w:val="Sub-list"/>
      </w:pPr>
      <w:r w:rsidRPr="00A536B1">
        <w:t xml:space="preserve">recognition of, and making provision for, the relationship of iwi and hapū and the exercise of their kawa, tikanga (including </w:t>
      </w:r>
      <w:proofErr w:type="spellStart"/>
      <w:r w:rsidRPr="00A536B1">
        <w:t>kaitiakitanga</w:t>
      </w:r>
      <w:proofErr w:type="spellEnd"/>
      <w:r w:rsidRPr="00A536B1">
        <w:t xml:space="preserve">) and </w:t>
      </w:r>
      <w:proofErr w:type="spellStart"/>
      <w:r w:rsidRPr="00A536B1">
        <w:t>mātauranga</w:t>
      </w:r>
      <w:proofErr w:type="spellEnd"/>
      <w:r w:rsidRPr="00A536B1">
        <w:t xml:space="preserve"> in relation to their ancestral lands, water, sites, wāhi </w:t>
      </w:r>
      <w:proofErr w:type="spellStart"/>
      <w:r w:rsidRPr="00A536B1">
        <w:t>tapu</w:t>
      </w:r>
      <w:proofErr w:type="spellEnd"/>
      <w:r w:rsidRPr="00A536B1">
        <w:t xml:space="preserve">, wāhi </w:t>
      </w:r>
      <w:proofErr w:type="spellStart"/>
      <w:r w:rsidRPr="00A536B1">
        <w:t>tūpuna</w:t>
      </w:r>
      <w:proofErr w:type="spellEnd"/>
      <w:r w:rsidRPr="00A536B1">
        <w:t xml:space="preserve"> and other taonga</w:t>
      </w:r>
    </w:p>
    <w:p w14:paraId="2120FB0F" w14:textId="77777777" w:rsidR="004566A6" w:rsidRPr="00A536B1" w:rsidRDefault="004566A6" w:rsidP="00A536B1">
      <w:pPr>
        <w:pStyle w:val="Sub-list"/>
      </w:pPr>
      <w:r w:rsidRPr="00A536B1">
        <w:t xml:space="preserve">protection of </w:t>
      </w:r>
      <w:proofErr w:type="spellStart"/>
      <w:r w:rsidRPr="00A536B1">
        <w:t>Takutai</w:t>
      </w:r>
      <w:proofErr w:type="spellEnd"/>
      <w:r w:rsidRPr="00A536B1">
        <w:t xml:space="preserve"> Moana protected customary rights and recognition of statutory </w:t>
      </w:r>
      <w:proofErr w:type="gramStart"/>
      <w:r w:rsidRPr="00A536B1">
        <w:t>acknowledgements</w:t>
      </w:r>
      <w:proofErr w:type="gramEnd"/>
    </w:p>
    <w:p w14:paraId="094C2DC4" w14:textId="77777777" w:rsidR="004566A6" w:rsidRPr="00A536B1" w:rsidRDefault="004566A6" w:rsidP="00A536B1">
      <w:pPr>
        <w:pStyle w:val="Sub-list"/>
      </w:pPr>
      <w:r w:rsidRPr="00A536B1">
        <w:t>reduction of greenhouse gas emissions and removal of these gases from the atmosphere</w:t>
      </w:r>
    </w:p>
    <w:p w14:paraId="4A847E56" w14:textId="77777777" w:rsidR="004566A6" w:rsidRPr="00A536B1" w:rsidRDefault="004566A6" w:rsidP="00A536B1">
      <w:pPr>
        <w:pStyle w:val="Sub-list"/>
      </w:pPr>
      <w:r w:rsidRPr="00A536B1">
        <w:t xml:space="preserve">risk reduction and resilience to the effects of natural hazards and climate change. </w:t>
      </w:r>
    </w:p>
    <w:p w14:paraId="57EF83AE" w14:textId="77777777" w:rsidR="004566A6" w:rsidRPr="00A536B1" w:rsidRDefault="004566A6" w:rsidP="00A536B1">
      <w:pPr>
        <w:pStyle w:val="Bullet"/>
      </w:pPr>
      <w:r w:rsidRPr="00A536B1">
        <w:t xml:space="preserve">requirements and surrounding policy for an initial set of limits and targets. These must be set for six mandatory matters (air, indigenous biodiversity, coastal water, estuaries, fresh </w:t>
      </w:r>
      <w:proofErr w:type="gramStart"/>
      <w:r w:rsidRPr="00A536B1">
        <w:t>water</w:t>
      </w:r>
      <w:proofErr w:type="gramEnd"/>
      <w:r w:rsidRPr="00A536B1">
        <w:t xml:space="preserve"> and soil). </w:t>
      </w:r>
    </w:p>
    <w:p w14:paraId="5B1F8EE3" w14:textId="77777777" w:rsidR="006B7D14" w:rsidRDefault="006B7D14">
      <w:pPr>
        <w:rPr>
          <w:rFonts w:ascii="Georgia" w:eastAsiaTheme="majorEastAsia" w:hAnsi="Georgia" w:cstheme="majorBidi"/>
          <w:b/>
          <w:bCs/>
        </w:rPr>
      </w:pPr>
      <w:bookmarkStart w:id="46" w:name="_Toc129028529"/>
      <w:bookmarkStart w:id="47" w:name="_Toc129028743"/>
      <w:bookmarkStart w:id="48" w:name="_Toc129082014"/>
      <w:bookmarkStart w:id="49" w:name="_Toc129082261"/>
      <w:bookmarkStart w:id="50" w:name="_Toc129082401"/>
      <w:bookmarkStart w:id="51" w:name="_Toc129082402"/>
      <w:bookmarkStart w:id="52" w:name="_Toc129184691"/>
      <w:bookmarkStart w:id="53" w:name="_Toc129851211"/>
      <w:bookmarkEnd w:id="46"/>
      <w:bookmarkEnd w:id="47"/>
      <w:bookmarkEnd w:id="48"/>
      <w:bookmarkEnd w:id="49"/>
      <w:bookmarkEnd w:id="50"/>
      <w:r>
        <w:br w:type="page"/>
      </w:r>
    </w:p>
    <w:p w14:paraId="2C6FBF2F" w14:textId="133E6118" w:rsidR="007459F1" w:rsidRPr="007459F1" w:rsidRDefault="004566A6" w:rsidP="006B7D14">
      <w:pPr>
        <w:pStyle w:val="Heading4"/>
        <w:spacing w:after="120"/>
      </w:pPr>
      <w:r w:rsidRPr="00A536B1">
        <w:lastRenderedPageBreak/>
        <w:t>Indicative structure of the first National Planning Framework</w:t>
      </w:r>
      <w:bookmarkEnd w:id="51"/>
      <w:bookmarkEnd w:id="52"/>
      <w:bookmarkEnd w:id="53"/>
    </w:p>
    <w:tbl>
      <w:tblPr>
        <w:tblStyle w:val="GridTable4-Accent1"/>
        <w:tblpPr w:leftFromText="181" w:rightFromText="181" w:vertAnchor="text" w:tblpY="1"/>
        <w:tblW w:w="9209" w:type="dxa"/>
        <w:tblCellMar>
          <w:top w:w="108" w:type="dxa"/>
          <w:bottom w:w="108" w:type="dxa"/>
        </w:tblCellMar>
        <w:tblLook w:val="04A0" w:firstRow="1" w:lastRow="0" w:firstColumn="1" w:lastColumn="0" w:noHBand="0" w:noVBand="1"/>
      </w:tblPr>
      <w:tblGrid>
        <w:gridCol w:w="2689"/>
        <w:gridCol w:w="6520"/>
      </w:tblGrid>
      <w:tr w:rsidR="004566A6" w:rsidRPr="000E0E79" w14:paraId="5AD3D2B2" w14:textId="77777777" w:rsidTr="007459F1">
        <w:trPr>
          <w:cnfStyle w:val="100000000000" w:firstRow="1" w:lastRow="0" w:firstColumn="0" w:lastColumn="0" w:oddVBand="0" w:evenVBand="0" w:oddHBand="0" w:evenHBand="0" w:firstRowFirstColumn="0" w:firstRowLastColumn="0" w:lastRowFirstColumn="0" w:lastRowLastColumn="0"/>
          <w:cantSplit/>
          <w:trHeight w:val="422"/>
          <w:tblHeader/>
        </w:trPr>
        <w:tc>
          <w:tcPr>
            <w:cnfStyle w:val="001000000000" w:firstRow="0" w:lastRow="0" w:firstColumn="1" w:lastColumn="0" w:oddVBand="0" w:evenVBand="0" w:oddHBand="0" w:evenHBand="0" w:firstRowFirstColumn="0" w:firstRowLastColumn="0" w:lastRowFirstColumn="0" w:lastRowLastColumn="0"/>
            <w:tcW w:w="2689" w:type="dxa"/>
            <w:tcBorders>
              <w:right w:val="single" w:sz="4" w:space="0" w:color="1C556C" w:themeColor="accent1"/>
            </w:tcBorders>
          </w:tcPr>
          <w:p w14:paraId="4CF4B4A2" w14:textId="5C448B55" w:rsidR="004566A6" w:rsidRPr="000C79CA" w:rsidRDefault="004566A6" w:rsidP="00846E4C">
            <w:pPr>
              <w:pStyle w:val="TableTextbold"/>
              <w:rPr>
                <w:b/>
                <w:bCs w:val="0"/>
              </w:rPr>
            </w:pPr>
            <w:r w:rsidRPr="000C79CA">
              <w:rPr>
                <w:b/>
              </w:rPr>
              <w:t xml:space="preserve">Chapters </w:t>
            </w:r>
          </w:p>
        </w:tc>
        <w:tc>
          <w:tcPr>
            <w:tcW w:w="6520" w:type="dxa"/>
            <w:tcBorders>
              <w:left w:val="single" w:sz="4" w:space="0" w:color="1C556C" w:themeColor="accent1"/>
            </w:tcBorders>
          </w:tcPr>
          <w:p w14:paraId="62C280CB" w14:textId="5AB2DECC" w:rsidR="004566A6" w:rsidRPr="000C79CA" w:rsidRDefault="004566A6" w:rsidP="00846E4C">
            <w:pPr>
              <w:pStyle w:val="TableTextbold"/>
              <w:cnfStyle w:val="100000000000" w:firstRow="1" w:lastRow="0" w:firstColumn="0" w:lastColumn="0" w:oddVBand="0" w:evenVBand="0" w:oddHBand="0" w:evenHBand="0" w:firstRowFirstColumn="0" w:firstRowLastColumn="0" w:lastRowFirstColumn="0" w:lastRowLastColumn="0"/>
              <w:rPr>
                <w:b/>
                <w:bCs w:val="0"/>
              </w:rPr>
            </w:pPr>
            <w:r w:rsidRPr="000C79CA">
              <w:rPr>
                <w:b/>
              </w:rPr>
              <w:t xml:space="preserve">National Planning Framework </w:t>
            </w:r>
            <w:r>
              <w:rPr>
                <w:b/>
              </w:rPr>
              <w:t xml:space="preserve">(NPF) </w:t>
            </w:r>
            <w:r w:rsidRPr="000C79CA">
              <w:rPr>
                <w:b/>
              </w:rPr>
              <w:t xml:space="preserve">content </w:t>
            </w:r>
          </w:p>
        </w:tc>
      </w:tr>
      <w:tr w:rsidR="004566A6" w:rsidRPr="000E0E79" w14:paraId="697FC0DA" w14:textId="77777777" w:rsidTr="00846E4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shd w:val="clear" w:color="auto" w:fill="D5EBE8" w:themeFill="accent3"/>
          </w:tcPr>
          <w:p w14:paraId="01F033A5" w14:textId="0BED6261" w:rsidR="004566A6" w:rsidRPr="00846E4C" w:rsidRDefault="00F16197" w:rsidP="007459F1">
            <w:pPr>
              <w:pStyle w:val="TableText"/>
              <w:rPr>
                <w:b w:val="0"/>
                <w:bCs w:val="0"/>
              </w:rPr>
            </w:pPr>
            <w:r w:rsidRPr="000C79CA">
              <w:t>Preliminary provisions</w:t>
            </w:r>
          </w:p>
        </w:tc>
        <w:tc>
          <w:tcPr>
            <w:tcW w:w="6520" w:type="dxa"/>
            <w:tcBorders>
              <w:top w:val="single" w:sz="4" w:space="0" w:color="1C556C" w:themeColor="accent1"/>
              <w:left w:val="single" w:sz="4" w:space="0" w:color="1C556C" w:themeColor="accent1"/>
              <w:bottom w:val="single" w:sz="4" w:space="0" w:color="1C556C" w:themeColor="accent1"/>
              <w:right w:val="nil"/>
            </w:tcBorders>
            <w:shd w:val="clear" w:color="auto" w:fill="D5EBE8" w:themeFill="accent3"/>
            <w:tcMar>
              <w:top w:w="0" w:type="dxa"/>
            </w:tcMar>
          </w:tcPr>
          <w:p w14:paraId="0A763057" w14:textId="77777777" w:rsidR="00F16197" w:rsidRPr="00F16197" w:rsidRDefault="00F16197" w:rsidP="00F16197">
            <w:pPr>
              <w:pStyle w:val="TableBullet"/>
              <w:cnfStyle w:val="000000100000" w:firstRow="0" w:lastRow="0" w:firstColumn="0" w:lastColumn="0" w:oddVBand="0" w:evenVBand="0" w:oddHBand="1" w:evenHBand="0" w:firstRowFirstColumn="0" w:firstRowLastColumn="0" w:lastRowFirstColumn="0" w:lastRowLastColumn="0"/>
            </w:pPr>
            <w:r w:rsidRPr="00F16197">
              <w:t>Commencement</w:t>
            </w:r>
          </w:p>
          <w:p w14:paraId="60B3B6FC" w14:textId="732931F3" w:rsidR="004566A6" w:rsidRPr="00846E4C" w:rsidRDefault="00F16197" w:rsidP="00867E59">
            <w:pPr>
              <w:pStyle w:val="TableBullet"/>
              <w:cnfStyle w:val="000000100000" w:firstRow="0" w:lastRow="0" w:firstColumn="0" w:lastColumn="0" w:oddVBand="0" w:evenVBand="0" w:oddHBand="1" w:evenHBand="0" w:firstRowFirstColumn="0" w:firstRowLastColumn="0" w:lastRowFirstColumn="0" w:lastRowLastColumn="0"/>
              <w:rPr>
                <w:szCs w:val="20"/>
              </w:rPr>
            </w:pPr>
            <w:r w:rsidRPr="00F16197">
              <w:t>Interpretation, including consolidation of definitions across the NPF</w:t>
            </w:r>
          </w:p>
        </w:tc>
      </w:tr>
      <w:tr w:rsidR="00F16197" w:rsidRPr="000E0E79" w14:paraId="55E11754" w14:textId="77777777" w:rsidTr="00F16197">
        <w:trPr>
          <w:cantSplit/>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shd w:val="clear" w:color="auto" w:fill="auto"/>
          </w:tcPr>
          <w:p w14:paraId="6E10E4C8" w14:textId="64147FDE" w:rsidR="00F16197" w:rsidRPr="00F16197" w:rsidRDefault="00F16197" w:rsidP="007459F1">
            <w:pPr>
              <w:pStyle w:val="TableText"/>
              <w:rPr>
                <w:b w:val="0"/>
                <w:bCs w:val="0"/>
              </w:rPr>
            </w:pPr>
            <w:r w:rsidRPr="000C79CA">
              <w:t>Overarching layer</w:t>
            </w:r>
          </w:p>
        </w:tc>
        <w:tc>
          <w:tcPr>
            <w:tcW w:w="6520" w:type="dxa"/>
            <w:tcBorders>
              <w:top w:val="single" w:sz="4" w:space="0" w:color="1C556C" w:themeColor="accent1"/>
              <w:left w:val="single" w:sz="4" w:space="0" w:color="1C556C" w:themeColor="accent1"/>
              <w:bottom w:val="single" w:sz="4" w:space="0" w:color="1C556C" w:themeColor="accent1"/>
              <w:right w:val="nil"/>
            </w:tcBorders>
            <w:shd w:val="clear" w:color="auto" w:fill="auto"/>
            <w:tcMar>
              <w:top w:w="0" w:type="dxa"/>
            </w:tcMar>
          </w:tcPr>
          <w:p w14:paraId="5ADD7012" w14:textId="77777777" w:rsidR="00F16197" w:rsidRPr="005671BF" w:rsidRDefault="00F16197" w:rsidP="00F16197">
            <w:pPr>
              <w:pStyle w:val="TableBullet"/>
              <w:cnfStyle w:val="000000000000" w:firstRow="0" w:lastRow="0" w:firstColumn="0" w:lastColumn="0" w:oddVBand="0" w:evenVBand="0" w:oddHBand="0" w:evenHBand="0" w:firstRowFirstColumn="0" w:firstRowLastColumn="0" w:lastRowFirstColumn="0" w:lastRowLastColumn="0"/>
            </w:pPr>
            <w:r w:rsidRPr="005671BF">
              <w:t xml:space="preserve">Direction on the approach to decision making under Natural and Built Environment Bill (NBE Bill), particularly direction on </w:t>
            </w:r>
            <w:proofErr w:type="spellStart"/>
            <w:r w:rsidRPr="005671BF">
              <w:t>te</w:t>
            </w:r>
            <w:proofErr w:type="spellEnd"/>
            <w:r w:rsidRPr="005671BF">
              <w:t xml:space="preserve"> </w:t>
            </w:r>
            <w:proofErr w:type="spellStart"/>
            <w:r w:rsidRPr="005671BF">
              <w:t>Oranga</w:t>
            </w:r>
            <w:proofErr w:type="spellEnd"/>
            <w:r w:rsidRPr="005671BF">
              <w:t xml:space="preserve"> o </w:t>
            </w:r>
            <w:proofErr w:type="spellStart"/>
            <w:r w:rsidRPr="005671BF">
              <w:t>te</w:t>
            </w:r>
            <w:proofErr w:type="spellEnd"/>
            <w:r w:rsidRPr="005671BF">
              <w:t xml:space="preserve"> </w:t>
            </w:r>
            <w:proofErr w:type="spellStart"/>
            <w:r w:rsidRPr="005671BF">
              <w:t>Taiao</w:t>
            </w:r>
            <w:proofErr w:type="spellEnd"/>
            <w:r w:rsidRPr="005671BF">
              <w:t xml:space="preserve"> and managing conflicts between </w:t>
            </w:r>
            <w:proofErr w:type="gramStart"/>
            <w:r w:rsidRPr="005671BF">
              <w:t>outcomes</w:t>
            </w:r>
            <w:proofErr w:type="gramEnd"/>
            <w:r w:rsidRPr="005671BF">
              <w:t xml:space="preserve"> </w:t>
            </w:r>
          </w:p>
          <w:p w14:paraId="7C21539A" w14:textId="77777777" w:rsidR="00F16197" w:rsidRPr="005671BF" w:rsidRDefault="00F16197" w:rsidP="00F16197">
            <w:pPr>
              <w:pStyle w:val="TableBullet"/>
              <w:cnfStyle w:val="000000000000" w:firstRow="0" w:lastRow="0" w:firstColumn="0" w:lastColumn="0" w:oddVBand="0" w:evenVBand="0" w:oddHBand="0" w:evenHBand="0" w:firstRowFirstColumn="0" w:firstRowLastColumn="0" w:lastRowFirstColumn="0" w:lastRowLastColumn="0"/>
            </w:pPr>
            <w:r w:rsidRPr="005671BF">
              <w:t xml:space="preserve">Direction on processes for engaging with the community and </w:t>
            </w:r>
            <w:proofErr w:type="gramStart"/>
            <w:r w:rsidRPr="005671BF">
              <w:t>Māori</w:t>
            </w:r>
            <w:proofErr w:type="gramEnd"/>
          </w:p>
          <w:p w14:paraId="1925B017" w14:textId="25913ED2" w:rsidR="00F16197" w:rsidRPr="00846E4C" w:rsidRDefault="00F16197" w:rsidP="00F16197">
            <w:pPr>
              <w:pStyle w:val="TableBullet"/>
              <w:cnfStyle w:val="000000000000" w:firstRow="0" w:lastRow="0" w:firstColumn="0" w:lastColumn="0" w:oddVBand="0" w:evenVBand="0" w:oddHBand="0" w:evenHBand="0" w:firstRowFirstColumn="0" w:firstRowLastColumn="0" w:lastRowFirstColumn="0" w:lastRowLastColumn="0"/>
            </w:pPr>
            <w:r w:rsidRPr="005671BF">
              <w:t>Direction on monitoring the performance of the NPF</w:t>
            </w:r>
          </w:p>
        </w:tc>
      </w:tr>
      <w:tr w:rsidR="00F16197" w:rsidRPr="000E0E79" w14:paraId="3E88DCD4" w14:textId="77777777" w:rsidTr="00846E4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shd w:val="clear" w:color="auto" w:fill="D5EBE8" w:themeFill="accent3"/>
          </w:tcPr>
          <w:p w14:paraId="192654D1" w14:textId="0726BA6F" w:rsidR="00F16197" w:rsidRPr="00846E4C" w:rsidRDefault="00F16197" w:rsidP="007459F1">
            <w:pPr>
              <w:pStyle w:val="TableText"/>
            </w:pPr>
            <w:r w:rsidRPr="00846E4C">
              <w:t>Domain chapters</w:t>
            </w:r>
          </w:p>
        </w:tc>
        <w:tc>
          <w:tcPr>
            <w:tcW w:w="6520" w:type="dxa"/>
            <w:tcBorders>
              <w:top w:val="single" w:sz="4" w:space="0" w:color="1C556C" w:themeColor="accent1"/>
              <w:left w:val="single" w:sz="4" w:space="0" w:color="1C556C" w:themeColor="accent1"/>
              <w:bottom w:val="single" w:sz="4" w:space="0" w:color="1C556C" w:themeColor="accent1"/>
              <w:right w:val="nil"/>
            </w:tcBorders>
            <w:shd w:val="clear" w:color="auto" w:fill="D5EBE8" w:themeFill="accent3"/>
            <w:tcMar>
              <w:top w:w="0" w:type="dxa"/>
            </w:tcMar>
          </w:tcPr>
          <w:p w14:paraId="77187D2B" w14:textId="77777777" w:rsidR="00F16197" w:rsidRPr="00846E4C" w:rsidRDefault="00F16197" w:rsidP="00F16197">
            <w:pPr>
              <w:pStyle w:val="TableText"/>
              <w:cnfStyle w:val="000000100000" w:firstRow="0" w:lastRow="0" w:firstColumn="0" w:lastColumn="0" w:oddVBand="0" w:evenVBand="0" w:oddHBand="1" w:evenHBand="0" w:firstRowFirstColumn="0" w:firstRowLastColumn="0" w:lastRowFirstColumn="0" w:lastRowLastColumn="0"/>
            </w:pPr>
            <w:r w:rsidRPr="00846E4C">
              <w:t>Each domain chapter to contain (if needed):</w:t>
            </w:r>
          </w:p>
          <w:p w14:paraId="0186D61B" w14:textId="77777777" w:rsidR="00F16197" w:rsidRPr="00846E4C" w:rsidRDefault="00F16197" w:rsidP="00F16197">
            <w:pPr>
              <w:pStyle w:val="TableBullet"/>
              <w:cnfStyle w:val="000000100000" w:firstRow="0" w:lastRow="0" w:firstColumn="0" w:lastColumn="0" w:oddVBand="0" w:evenVBand="0" w:oddHBand="1" w:evenHBand="0" w:firstRowFirstColumn="0" w:firstRowLastColumn="0" w:lastRowFirstColumn="0" w:lastRowLastColumn="0"/>
              <w:rPr>
                <w:szCs w:val="20"/>
              </w:rPr>
            </w:pPr>
            <w:r w:rsidRPr="00846E4C">
              <w:rPr>
                <w:szCs w:val="20"/>
              </w:rPr>
              <w:t>outcomes</w:t>
            </w:r>
          </w:p>
          <w:p w14:paraId="2CD08A79" w14:textId="77777777" w:rsidR="00F16197" w:rsidRPr="00846E4C" w:rsidRDefault="00F16197" w:rsidP="00F16197">
            <w:pPr>
              <w:pStyle w:val="TableBullet"/>
              <w:cnfStyle w:val="000000100000" w:firstRow="0" w:lastRow="0" w:firstColumn="0" w:lastColumn="0" w:oddVBand="0" w:evenVBand="0" w:oddHBand="1" w:evenHBand="0" w:firstRowFirstColumn="0" w:firstRowLastColumn="0" w:lastRowFirstColumn="0" w:lastRowLastColumn="0"/>
              <w:rPr>
                <w:szCs w:val="20"/>
              </w:rPr>
            </w:pPr>
            <w:r w:rsidRPr="00846E4C">
              <w:rPr>
                <w:szCs w:val="20"/>
              </w:rPr>
              <w:t>policies</w:t>
            </w:r>
          </w:p>
          <w:p w14:paraId="575D146E" w14:textId="77777777" w:rsidR="00F16197" w:rsidRPr="00846E4C" w:rsidRDefault="00F16197" w:rsidP="00F16197">
            <w:pPr>
              <w:pStyle w:val="TableBullet"/>
              <w:cnfStyle w:val="000000100000" w:firstRow="0" w:lastRow="0" w:firstColumn="0" w:lastColumn="0" w:oddVBand="0" w:evenVBand="0" w:oddHBand="1" w:evenHBand="0" w:firstRowFirstColumn="0" w:firstRowLastColumn="0" w:lastRowFirstColumn="0" w:lastRowLastColumn="0"/>
              <w:rPr>
                <w:szCs w:val="20"/>
              </w:rPr>
            </w:pPr>
            <w:r w:rsidRPr="00846E4C">
              <w:rPr>
                <w:szCs w:val="20"/>
              </w:rPr>
              <w:t>implementing outcomes and policies</w:t>
            </w:r>
          </w:p>
          <w:p w14:paraId="28E5A873" w14:textId="77777777" w:rsidR="00F16197" w:rsidRPr="00846E4C" w:rsidRDefault="00F16197" w:rsidP="00F16197">
            <w:pPr>
              <w:pStyle w:val="TableBullet"/>
              <w:cnfStyle w:val="000000100000" w:firstRow="0" w:lastRow="0" w:firstColumn="0" w:lastColumn="0" w:oddVBand="0" w:evenVBand="0" w:oddHBand="1" w:evenHBand="0" w:firstRowFirstColumn="0" w:firstRowLastColumn="0" w:lastRowFirstColumn="0" w:lastRowLastColumn="0"/>
              <w:rPr>
                <w:szCs w:val="20"/>
              </w:rPr>
            </w:pPr>
            <w:r w:rsidRPr="00846E4C">
              <w:rPr>
                <w:szCs w:val="20"/>
              </w:rPr>
              <w:t xml:space="preserve">limits and targets </w:t>
            </w:r>
          </w:p>
          <w:p w14:paraId="0D7C15E7" w14:textId="77777777" w:rsidR="00F16197" w:rsidRPr="00846E4C" w:rsidRDefault="00F16197" w:rsidP="00F16197">
            <w:pPr>
              <w:pStyle w:val="TableBullet"/>
              <w:cnfStyle w:val="000000100000" w:firstRow="0" w:lastRow="0" w:firstColumn="0" w:lastColumn="0" w:oddVBand="0" w:evenVBand="0" w:oddHBand="1" w:evenHBand="0" w:firstRowFirstColumn="0" w:firstRowLastColumn="0" w:lastRowFirstColumn="0" w:lastRowLastColumn="0"/>
              <w:rPr>
                <w:szCs w:val="20"/>
              </w:rPr>
            </w:pPr>
            <w:r w:rsidRPr="00846E4C">
              <w:rPr>
                <w:szCs w:val="20"/>
              </w:rPr>
              <w:t>rules</w:t>
            </w:r>
          </w:p>
          <w:p w14:paraId="6E90A7F9" w14:textId="6C60F563" w:rsidR="00F16197" w:rsidRPr="00846E4C" w:rsidRDefault="00F16197" w:rsidP="00F16197">
            <w:pPr>
              <w:pStyle w:val="TableText"/>
              <w:cnfStyle w:val="000000100000" w:firstRow="0" w:lastRow="0" w:firstColumn="0" w:lastColumn="0" w:oddVBand="0" w:evenVBand="0" w:oddHBand="1" w:evenHBand="0" w:firstRowFirstColumn="0" w:firstRowLastColumn="0" w:lastRowFirstColumn="0" w:lastRowLastColumn="0"/>
            </w:pPr>
            <w:r>
              <w:t>monitoring requirements.</w:t>
            </w:r>
          </w:p>
        </w:tc>
      </w:tr>
      <w:tr w:rsidR="004566A6" w:rsidRPr="000E0E79" w14:paraId="18E69044" w14:textId="77777777" w:rsidTr="007459F1">
        <w:trPr>
          <w:cantSplit/>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tcPr>
          <w:p w14:paraId="65166D32" w14:textId="77777777" w:rsidR="004566A6" w:rsidRPr="000C79CA" w:rsidRDefault="004566A6" w:rsidP="007459F1">
            <w:pPr>
              <w:pStyle w:val="TableText"/>
              <w:rPr>
                <w:b w:val="0"/>
                <w:bCs w:val="0"/>
              </w:rPr>
            </w:pPr>
            <w:r w:rsidRPr="000C79CA">
              <w:t>Freshwater</w:t>
            </w:r>
          </w:p>
        </w:tc>
        <w:tc>
          <w:tcPr>
            <w:tcW w:w="6520" w:type="dxa"/>
            <w:tcBorders>
              <w:top w:val="single" w:sz="4" w:space="0" w:color="1C556C" w:themeColor="accent1"/>
              <w:left w:val="single" w:sz="4" w:space="0" w:color="1C556C" w:themeColor="accent1"/>
              <w:bottom w:val="single" w:sz="4" w:space="0" w:color="1C556C" w:themeColor="accent1"/>
              <w:right w:val="nil"/>
            </w:tcBorders>
          </w:tcPr>
          <w:p w14:paraId="2867F6A0" w14:textId="77777777" w:rsidR="004566A6" w:rsidRPr="005671BF" w:rsidRDefault="004566A6" w:rsidP="00867E59">
            <w:pPr>
              <w:pStyle w:val="TableBullet"/>
              <w:cnfStyle w:val="000000000000" w:firstRow="0" w:lastRow="0" w:firstColumn="0" w:lastColumn="0" w:oddVBand="0" w:evenVBand="0" w:oddHBand="0" w:evenHBand="0" w:firstRowFirstColumn="0" w:firstRowLastColumn="0" w:lastRowFirstColumn="0" w:lastRowLastColumn="0"/>
            </w:pPr>
            <w:r w:rsidRPr="005671BF">
              <w:t>National Policy Statement for Freshwater Management (NPS-FM)</w:t>
            </w:r>
          </w:p>
          <w:p w14:paraId="376D1B56" w14:textId="77777777" w:rsidR="004566A6" w:rsidRPr="005671BF" w:rsidRDefault="004566A6" w:rsidP="00867E59">
            <w:pPr>
              <w:pStyle w:val="TableBullet"/>
              <w:cnfStyle w:val="000000000000" w:firstRow="0" w:lastRow="0" w:firstColumn="0" w:lastColumn="0" w:oddVBand="0" w:evenVBand="0" w:oddHBand="0" w:evenHBand="0" w:firstRowFirstColumn="0" w:firstRowLastColumn="0" w:lastRowFirstColumn="0" w:lastRowLastColumn="0"/>
            </w:pPr>
            <w:r w:rsidRPr="005671BF">
              <w:t xml:space="preserve">National Environmental Standards for Freshwater (NES-F) </w:t>
            </w:r>
          </w:p>
          <w:p w14:paraId="6FBE8975" w14:textId="77777777" w:rsidR="004566A6" w:rsidRPr="005671BF" w:rsidRDefault="004566A6" w:rsidP="00867E59">
            <w:pPr>
              <w:pStyle w:val="TableBullet"/>
              <w:cnfStyle w:val="000000000000" w:firstRow="0" w:lastRow="0" w:firstColumn="0" w:lastColumn="0" w:oddVBand="0" w:evenVBand="0" w:oddHBand="0" w:evenHBand="0" w:firstRowFirstColumn="0" w:firstRowLastColumn="0" w:lastRowFirstColumn="0" w:lastRowLastColumn="0"/>
            </w:pPr>
            <w:r w:rsidRPr="005671BF">
              <w:t xml:space="preserve">Stock-exclusion regulations (under </w:t>
            </w:r>
            <w:r>
              <w:t>Resource Management Act 1991 [RMA]</w:t>
            </w:r>
            <w:r w:rsidRPr="005671BF">
              <w:t>, section 360)</w:t>
            </w:r>
          </w:p>
          <w:p w14:paraId="7BAC37D3" w14:textId="77777777" w:rsidR="004566A6" w:rsidRPr="000E0E79" w:rsidRDefault="004566A6" w:rsidP="00867E59">
            <w:pPr>
              <w:pStyle w:val="TableBulle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5671BF">
              <w:t>National Environmental Standards for Sources of Human Drinking Water (NES-DW)</w:t>
            </w:r>
          </w:p>
        </w:tc>
      </w:tr>
      <w:tr w:rsidR="004566A6" w:rsidRPr="000E0E79" w14:paraId="203FA877" w14:textId="77777777" w:rsidTr="007459F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shd w:val="clear" w:color="auto" w:fill="D5EBE8" w:themeFill="accent3"/>
          </w:tcPr>
          <w:p w14:paraId="603948DC" w14:textId="77777777" w:rsidR="004566A6" w:rsidRPr="000C79CA" w:rsidRDefault="004566A6" w:rsidP="007459F1">
            <w:pPr>
              <w:pStyle w:val="TableText"/>
              <w:rPr>
                <w:b w:val="0"/>
                <w:bCs w:val="0"/>
              </w:rPr>
            </w:pPr>
            <w:r w:rsidRPr="000C79CA">
              <w:t>Urban development</w:t>
            </w:r>
          </w:p>
        </w:tc>
        <w:tc>
          <w:tcPr>
            <w:tcW w:w="6520" w:type="dxa"/>
            <w:tcBorders>
              <w:top w:val="single" w:sz="4" w:space="0" w:color="1C556C" w:themeColor="accent1"/>
              <w:left w:val="single" w:sz="4" w:space="0" w:color="1C556C" w:themeColor="accent1"/>
              <w:bottom w:val="single" w:sz="4" w:space="0" w:color="1C556C" w:themeColor="accent1"/>
              <w:right w:val="nil"/>
            </w:tcBorders>
            <w:shd w:val="clear" w:color="auto" w:fill="D5EBE8" w:themeFill="accent3"/>
          </w:tcPr>
          <w:p w14:paraId="10ACF6B1" w14:textId="77777777" w:rsidR="004566A6" w:rsidRPr="000E0E79" w:rsidRDefault="004566A6" w:rsidP="00867E59">
            <w:pPr>
              <w:pStyle w:val="TableBullet"/>
              <w:cnfStyle w:val="000000100000" w:firstRow="0" w:lastRow="0" w:firstColumn="0" w:lastColumn="0" w:oddVBand="0" w:evenVBand="0" w:oddHBand="1" w:evenHBand="0" w:firstRowFirstColumn="0" w:firstRowLastColumn="0" w:lastRowFirstColumn="0" w:lastRowLastColumn="0"/>
            </w:pPr>
            <w:r w:rsidRPr="000E0E79">
              <w:t>National Policy Statement for</w:t>
            </w:r>
            <w:r w:rsidRPr="000E0E79" w:rsidDel="00351297">
              <w:t xml:space="preserve"> </w:t>
            </w:r>
            <w:r w:rsidRPr="000E0E79">
              <w:t>Urban Development</w:t>
            </w:r>
            <w:r>
              <w:t xml:space="preserve"> </w:t>
            </w:r>
            <w:r w:rsidRPr="000E0E79">
              <w:t>(NPS-UD)</w:t>
            </w:r>
          </w:p>
          <w:p w14:paraId="5680A4D0" w14:textId="77777777" w:rsidR="004566A6" w:rsidRPr="000E0E79" w:rsidRDefault="004566A6" w:rsidP="00867E59">
            <w:pPr>
              <w:pStyle w:val="TableBulle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0E0E79">
              <w:t>Resource Management (Enabling Housing Supply and Other Matters) Amendment Act 2021 – includes medium density residential standards</w:t>
            </w:r>
          </w:p>
        </w:tc>
      </w:tr>
      <w:tr w:rsidR="004566A6" w:rsidRPr="000E0E79" w14:paraId="0CA99001" w14:textId="77777777" w:rsidTr="007459F1">
        <w:trPr>
          <w:cantSplit/>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tcPr>
          <w:p w14:paraId="452E9C18" w14:textId="77777777" w:rsidR="004566A6" w:rsidRPr="000C79CA" w:rsidRDefault="004566A6" w:rsidP="007459F1">
            <w:pPr>
              <w:pStyle w:val="TableText"/>
              <w:rPr>
                <w:b w:val="0"/>
                <w:bCs w:val="0"/>
              </w:rPr>
            </w:pPr>
            <w:r w:rsidRPr="000C79CA">
              <w:t>Infrastructure</w:t>
            </w:r>
          </w:p>
        </w:tc>
        <w:tc>
          <w:tcPr>
            <w:tcW w:w="6520" w:type="dxa"/>
            <w:tcBorders>
              <w:top w:val="single" w:sz="4" w:space="0" w:color="1C556C" w:themeColor="accent1"/>
              <w:left w:val="single" w:sz="4" w:space="0" w:color="1C556C" w:themeColor="accent1"/>
              <w:bottom w:val="single" w:sz="4" w:space="0" w:color="1C556C" w:themeColor="accent1"/>
              <w:right w:val="nil"/>
            </w:tcBorders>
          </w:tcPr>
          <w:p w14:paraId="28272DC5" w14:textId="77777777" w:rsidR="004566A6" w:rsidRPr="000E0E79" w:rsidRDefault="004566A6" w:rsidP="00867E59">
            <w:pPr>
              <w:pStyle w:val="TableBullet"/>
              <w:cnfStyle w:val="000000000000" w:firstRow="0" w:lastRow="0" w:firstColumn="0" w:lastColumn="0" w:oddVBand="0" w:evenVBand="0" w:oddHBand="0" w:evenHBand="0" w:firstRowFirstColumn="0" w:firstRowLastColumn="0" w:lastRowFirstColumn="0" w:lastRowLastColumn="0"/>
              <w:rPr>
                <w:position w:val="1"/>
              </w:rPr>
            </w:pPr>
            <w:r w:rsidRPr="000E0E79">
              <w:t xml:space="preserve">New infrastructure direction providing outcomes and RSS </w:t>
            </w:r>
            <w:proofErr w:type="gramStart"/>
            <w:r w:rsidRPr="000E0E79">
              <w:t>direction</w:t>
            </w:r>
            <w:proofErr w:type="gramEnd"/>
          </w:p>
          <w:p w14:paraId="0213AB5F" w14:textId="77777777" w:rsidR="004566A6" w:rsidRPr="000E0E79" w:rsidRDefault="004566A6" w:rsidP="00867E59">
            <w:pPr>
              <w:pStyle w:val="TableBullet"/>
              <w:cnfStyle w:val="000000000000" w:firstRow="0" w:lastRow="0" w:firstColumn="0" w:lastColumn="0" w:oddVBand="0" w:evenVBand="0" w:oddHBand="0" w:evenHBand="0" w:firstRowFirstColumn="0" w:firstRowLastColumn="0" w:lastRowFirstColumn="0" w:lastRowLastColumn="0"/>
              <w:rPr>
                <w:rFonts w:cstheme="minorHAnsi"/>
              </w:rPr>
            </w:pPr>
            <w:r w:rsidRPr="27975B59">
              <w:rPr>
                <w:rFonts w:cstheme="minorBidi"/>
              </w:rPr>
              <w:t xml:space="preserve">New infrastructure standards </w:t>
            </w:r>
          </w:p>
          <w:p w14:paraId="47A215F5" w14:textId="77777777" w:rsidR="004566A6" w:rsidRPr="000E0E79" w:rsidRDefault="004566A6" w:rsidP="00867E59">
            <w:pPr>
              <w:pStyle w:val="TableBullet"/>
              <w:cnfStyle w:val="000000000000" w:firstRow="0" w:lastRow="0" w:firstColumn="0" w:lastColumn="0" w:oddVBand="0" w:evenVBand="0" w:oddHBand="0" w:evenHBand="0" w:firstRowFirstColumn="0" w:firstRowLastColumn="0" w:lastRowFirstColumn="0" w:lastRowLastColumn="0"/>
              <w:rPr>
                <w:rFonts w:cstheme="minorHAnsi"/>
              </w:rPr>
            </w:pPr>
            <w:r w:rsidRPr="27975B59">
              <w:rPr>
                <w:rFonts w:cstheme="minorBidi"/>
              </w:rPr>
              <w:t>National Environmental Standards for Telecommunication Facilities (NES-TF)</w:t>
            </w:r>
          </w:p>
          <w:p w14:paraId="3031258F" w14:textId="77777777" w:rsidR="004566A6" w:rsidRPr="000E0E79" w:rsidRDefault="004566A6" w:rsidP="00867E59">
            <w:pPr>
              <w:pStyle w:val="TableBullet"/>
              <w:cnfStyle w:val="000000000000" w:firstRow="0" w:lastRow="0" w:firstColumn="0" w:lastColumn="0" w:oddVBand="0" w:evenVBand="0" w:oddHBand="0" w:evenHBand="0" w:firstRowFirstColumn="0" w:firstRowLastColumn="0" w:lastRowFirstColumn="0" w:lastRowLastColumn="0"/>
              <w:rPr>
                <w:rFonts w:cstheme="minorHAnsi"/>
              </w:rPr>
            </w:pPr>
            <w:r w:rsidRPr="000E0E79">
              <w:t>National Policy Statement for</w:t>
            </w:r>
            <w:r w:rsidRPr="27975B59" w:rsidDel="00351297">
              <w:rPr>
                <w:rFonts w:cstheme="minorBidi"/>
              </w:rPr>
              <w:t xml:space="preserve"> </w:t>
            </w:r>
            <w:r w:rsidRPr="27975B59">
              <w:rPr>
                <w:rFonts w:cstheme="minorBidi"/>
              </w:rPr>
              <w:t>Electricity Transmission (NPS-ET)</w:t>
            </w:r>
          </w:p>
          <w:p w14:paraId="687AA95A" w14:textId="77777777" w:rsidR="004566A6" w:rsidRPr="000E0E79" w:rsidRDefault="004566A6" w:rsidP="00867E59">
            <w:pPr>
              <w:pStyle w:val="TableBullet"/>
              <w:cnfStyle w:val="000000000000" w:firstRow="0" w:lastRow="0" w:firstColumn="0" w:lastColumn="0" w:oddVBand="0" w:evenVBand="0" w:oddHBand="0" w:evenHBand="0" w:firstRowFirstColumn="0" w:firstRowLastColumn="0" w:lastRowFirstColumn="0" w:lastRowLastColumn="0"/>
            </w:pPr>
            <w:r w:rsidRPr="000E0E79">
              <w:t xml:space="preserve">National Environmental Standards for Electricity Transmission (NES-ET) </w:t>
            </w:r>
          </w:p>
          <w:p w14:paraId="44BFC9B2" w14:textId="77777777" w:rsidR="004566A6" w:rsidRPr="000E0E79" w:rsidRDefault="004566A6" w:rsidP="00867E59">
            <w:pPr>
              <w:pStyle w:val="TableBulle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E0E79">
              <w:t>National Policy Statement for</w:t>
            </w:r>
            <w:r w:rsidRPr="000E0E79" w:rsidDel="00351297">
              <w:t xml:space="preserve"> </w:t>
            </w:r>
            <w:r w:rsidRPr="000E0E79">
              <w:t xml:space="preserve">Renewable Electricity Generation (NPS-REG) </w:t>
            </w:r>
          </w:p>
        </w:tc>
      </w:tr>
      <w:tr w:rsidR="004566A6" w:rsidRPr="000E0E79" w14:paraId="236A85D2" w14:textId="77777777" w:rsidTr="007459F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shd w:val="clear" w:color="auto" w:fill="D5EBE8" w:themeFill="accent3"/>
          </w:tcPr>
          <w:p w14:paraId="60061DC6" w14:textId="77777777" w:rsidR="004566A6" w:rsidRPr="000C79CA" w:rsidRDefault="004566A6" w:rsidP="007459F1">
            <w:pPr>
              <w:pStyle w:val="TableText"/>
              <w:rPr>
                <w:b w:val="0"/>
                <w:bCs w:val="0"/>
              </w:rPr>
            </w:pPr>
            <w:r w:rsidRPr="000C79CA">
              <w:t>Coastal and marine</w:t>
            </w:r>
          </w:p>
        </w:tc>
        <w:tc>
          <w:tcPr>
            <w:tcW w:w="6520" w:type="dxa"/>
            <w:tcBorders>
              <w:top w:val="single" w:sz="4" w:space="0" w:color="1C556C" w:themeColor="accent1"/>
              <w:left w:val="single" w:sz="4" w:space="0" w:color="1C556C" w:themeColor="accent1"/>
              <w:bottom w:val="single" w:sz="4" w:space="0" w:color="1C556C" w:themeColor="accent1"/>
              <w:right w:val="nil"/>
            </w:tcBorders>
            <w:shd w:val="clear" w:color="auto" w:fill="D5EBE8" w:themeFill="accent3"/>
          </w:tcPr>
          <w:p w14:paraId="65B12399" w14:textId="77777777" w:rsidR="004566A6" w:rsidRPr="000E0E79" w:rsidRDefault="004566A6" w:rsidP="00867E59">
            <w:pPr>
              <w:pStyle w:val="TableBullet"/>
              <w:cnfStyle w:val="000000100000" w:firstRow="0" w:lastRow="0" w:firstColumn="0" w:lastColumn="0" w:oddVBand="0" w:evenVBand="0" w:oddHBand="1" w:evenHBand="0" w:firstRowFirstColumn="0" w:firstRowLastColumn="0" w:lastRowFirstColumn="0" w:lastRowLastColumn="0"/>
            </w:pPr>
            <w:r w:rsidRPr="000E0E79">
              <w:t>New Zealand Coastal Policy Statement (NZCPS)</w:t>
            </w:r>
          </w:p>
          <w:p w14:paraId="57AF8949" w14:textId="77777777" w:rsidR="004566A6" w:rsidRPr="000E0E79" w:rsidRDefault="004566A6" w:rsidP="00867E59">
            <w:pPr>
              <w:pStyle w:val="TableBullet"/>
              <w:cnfStyle w:val="000000100000" w:firstRow="0" w:lastRow="0" w:firstColumn="0" w:lastColumn="0" w:oddVBand="0" w:evenVBand="0" w:oddHBand="1" w:evenHBand="0" w:firstRowFirstColumn="0" w:firstRowLastColumn="0" w:lastRowFirstColumn="0" w:lastRowLastColumn="0"/>
            </w:pPr>
            <w:r w:rsidRPr="000E0E79">
              <w:t>National Environmental Standards for Marine Aquaculture (NES-MA)</w:t>
            </w:r>
          </w:p>
          <w:p w14:paraId="04329428" w14:textId="77777777" w:rsidR="004566A6" w:rsidRPr="000E0E79" w:rsidRDefault="004566A6" w:rsidP="00867E59">
            <w:pPr>
              <w:pStyle w:val="TableBulle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E0E79">
              <w:t>Marine-pollution regulations (under RMA, section 360)</w:t>
            </w:r>
          </w:p>
        </w:tc>
      </w:tr>
      <w:tr w:rsidR="004566A6" w:rsidRPr="000E0E79" w14:paraId="478AF730" w14:textId="77777777" w:rsidTr="007459F1">
        <w:trPr>
          <w:cantSplit/>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tcPr>
          <w:p w14:paraId="489C811C" w14:textId="77777777" w:rsidR="004566A6" w:rsidRPr="000C79CA" w:rsidRDefault="004566A6" w:rsidP="007459F1">
            <w:pPr>
              <w:pStyle w:val="TableText"/>
              <w:rPr>
                <w:b w:val="0"/>
                <w:bCs w:val="0"/>
              </w:rPr>
            </w:pPr>
            <w:r w:rsidRPr="000C79CA">
              <w:t>Biodiversity</w:t>
            </w:r>
          </w:p>
        </w:tc>
        <w:tc>
          <w:tcPr>
            <w:tcW w:w="6520" w:type="dxa"/>
            <w:tcBorders>
              <w:top w:val="single" w:sz="4" w:space="0" w:color="1C556C" w:themeColor="accent1"/>
              <w:left w:val="single" w:sz="4" w:space="0" w:color="1C556C" w:themeColor="accent1"/>
              <w:bottom w:val="single" w:sz="4" w:space="0" w:color="1C556C" w:themeColor="accent1"/>
              <w:right w:val="nil"/>
            </w:tcBorders>
          </w:tcPr>
          <w:p w14:paraId="3711F560" w14:textId="77777777" w:rsidR="004566A6" w:rsidRPr="000E0E79" w:rsidRDefault="004566A6" w:rsidP="00867E59">
            <w:pPr>
              <w:pStyle w:val="TableBullet"/>
              <w:cnfStyle w:val="000000000000" w:firstRow="0" w:lastRow="0" w:firstColumn="0" w:lastColumn="0" w:oddVBand="0" w:evenVBand="0" w:oddHBand="0" w:evenHBand="0" w:firstRowFirstColumn="0" w:firstRowLastColumn="0" w:lastRowFirstColumn="0" w:lastRowLastColumn="0"/>
              <w:rPr>
                <w:color w:val="000000" w:themeColor="text1"/>
              </w:rPr>
            </w:pPr>
            <w:r w:rsidRPr="000E0E79">
              <w:t>National Policy Statement for Indigenous Biodiversity (NPS-IB)</w:t>
            </w:r>
          </w:p>
          <w:p w14:paraId="46FF346C" w14:textId="77777777" w:rsidR="004566A6" w:rsidRPr="000E0E79" w:rsidRDefault="004566A6" w:rsidP="00867E59">
            <w:pPr>
              <w:pStyle w:val="TableBulle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sidRPr="000E0E79">
              <w:t>Exemption regulations (under RMA, section 360)</w:t>
            </w:r>
          </w:p>
        </w:tc>
      </w:tr>
      <w:tr w:rsidR="004566A6" w:rsidRPr="000E0E79" w14:paraId="60D41319" w14:textId="77777777" w:rsidTr="007459F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shd w:val="clear" w:color="auto" w:fill="D5EBE8" w:themeFill="accent3"/>
          </w:tcPr>
          <w:p w14:paraId="3939D21E" w14:textId="77777777" w:rsidR="004566A6" w:rsidRPr="000C79CA" w:rsidRDefault="004566A6" w:rsidP="007459F1">
            <w:pPr>
              <w:pStyle w:val="TableText"/>
              <w:rPr>
                <w:b w:val="0"/>
                <w:bCs w:val="0"/>
              </w:rPr>
            </w:pPr>
            <w:r w:rsidRPr="000C79CA">
              <w:t>Soil</w:t>
            </w:r>
          </w:p>
        </w:tc>
        <w:tc>
          <w:tcPr>
            <w:tcW w:w="6520" w:type="dxa"/>
            <w:tcBorders>
              <w:top w:val="single" w:sz="4" w:space="0" w:color="1C556C" w:themeColor="accent1"/>
              <w:left w:val="single" w:sz="4" w:space="0" w:color="1C556C" w:themeColor="accent1"/>
              <w:bottom w:val="single" w:sz="4" w:space="0" w:color="1C556C" w:themeColor="accent1"/>
              <w:right w:val="nil"/>
            </w:tcBorders>
            <w:shd w:val="clear" w:color="auto" w:fill="D5EBE8" w:themeFill="accent3"/>
          </w:tcPr>
          <w:p w14:paraId="7A3E8F07" w14:textId="77777777" w:rsidR="004566A6" w:rsidRPr="000E0E79" w:rsidRDefault="004566A6" w:rsidP="00867E59">
            <w:pPr>
              <w:pStyle w:val="TableBullet"/>
              <w:cnfStyle w:val="000000100000" w:firstRow="0" w:lastRow="0" w:firstColumn="0" w:lastColumn="0" w:oddVBand="0" w:evenVBand="0" w:oddHBand="1" w:evenHBand="0" w:firstRowFirstColumn="0" w:firstRowLastColumn="0" w:lastRowFirstColumn="0" w:lastRowLastColumn="0"/>
            </w:pPr>
            <w:r w:rsidRPr="000E0E79">
              <w:t>National Environmental Standards for Assessing and Managing Contaminants in Soil (NES-CS)</w:t>
            </w:r>
          </w:p>
          <w:p w14:paraId="4D020058" w14:textId="77777777" w:rsidR="004566A6" w:rsidRPr="000E0E79" w:rsidRDefault="004566A6" w:rsidP="00867E59">
            <w:pPr>
              <w:pStyle w:val="TableBulle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0E0E79">
              <w:lastRenderedPageBreak/>
              <w:t>National Environmental Standards for Storing Tyres Outdoors (NES-Tyres)</w:t>
            </w:r>
          </w:p>
        </w:tc>
      </w:tr>
      <w:tr w:rsidR="004566A6" w:rsidRPr="000E0E79" w14:paraId="448EFDC9" w14:textId="77777777" w:rsidTr="007459F1">
        <w:trPr>
          <w:cantSplit/>
          <w:trHeight w:val="137"/>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tcPr>
          <w:p w14:paraId="42ED8BD6" w14:textId="77777777" w:rsidR="004566A6" w:rsidRPr="000C79CA" w:rsidRDefault="004566A6" w:rsidP="007459F1">
            <w:pPr>
              <w:pStyle w:val="TableText"/>
              <w:rPr>
                <w:b w:val="0"/>
                <w:bCs w:val="0"/>
              </w:rPr>
            </w:pPr>
            <w:r w:rsidRPr="000C79CA">
              <w:lastRenderedPageBreak/>
              <w:t>Air</w:t>
            </w:r>
          </w:p>
        </w:tc>
        <w:tc>
          <w:tcPr>
            <w:tcW w:w="6520" w:type="dxa"/>
            <w:tcBorders>
              <w:top w:val="single" w:sz="4" w:space="0" w:color="1C556C" w:themeColor="accent1"/>
              <w:left w:val="single" w:sz="4" w:space="0" w:color="1C556C" w:themeColor="accent1"/>
              <w:bottom w:val="single" w:sz="4" w:space="0" w:color="1C556C" w:themeColor="accent1"/>
              <w:right w:val="nil"/>
            </w:tcBorders>
          </w:tcPr>
          <w:p w14:paraId="2E1A5DD8" w14:textId="77777777" w:rsidR="004566A6" w:rsidRPr="005671BF" w:rsidRDefault="004566A6" w:rsidP="00867E59">
            <w:pPr>
              <w:pStyle w:val="TableBullet"/>
              <w:cnfStyle w:val="000000000000" w:firstRow="0" w:lastRow="0" w:firstColumn="0" w:lastColumn="0" w:oddVBand="0" w:evenVBand="0" w:oddHBand="0" w:evenHBand="0" w:firstRowFirstColumn="0" w:firstRowLastColumn="0" w:lastRowFirstColumn="0" w:lastRowLastColumn="0"/>
            </w:pPr>
            <w:r w:rsidRPr="005671BF">
              <w:t>National Environmental Standards for Air Quality (NES-AQ) (in part)</w:t>
            </w:r>
          </w:p>
        </w:tc>
      </w:tr>
      <w:tr w:rsidR="004566A6" w:rsidRPr="000E0E79" w14:paraId="02A1E68B" w14:textId="77777777" w:rsidTr="007459F1">
        <w:trPr>
          <w:cnfStyle w:val="000000100000" w:firstRow="0" w:lastRow="0" w:firstColumn="0" w:lastColumn="0" w:oddVBand="0" w:evenVBand="0" w:oddHBand="1" w:evenHBand="0" w:firstRowFirstColumn="0" w:firstRowLastColumn="0" w:lastRowFirstColumn="0" w:lastRowLastColumn="0"/>
          <w:cantSplit/>
          <w:trHeight w:val="1020"/>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shd w:val="clear" w:color="auto" w:fill="D5EBE8" w:themeFill="accent3"/>
          </w:tcPr>
          <w:p w14:paraId="3CAAEB73" w14:textId="77777777" w:rsidR="004566A6" w:rsidRPr="000C79CA" w:rsidRDefault="004566A6" w:rsidP="007459F1">
            <w:pPr>
              <w:pStyle w:val="TableText"/>
              <w:rPr>
                <w:b w:val="0"/>
                <w:bCs w:val="0"/>
              </w:rPr>
            </w:pPr>
            <w:r w:rsidRPr="000C79CA">
              <w:t>Climate change and natural hazards</w:t>
            </w:r>
          </w:p>
        </w:tc>
        <w:tc>
          <w:tcPr>
            <w:tcW w:w="6520" w:type="dxa"/>
            <w:tcBorders>
              <w:top w:val="single" w:sz="4" w:space="0" w:color="1C556C" w:themeColor="accent1"/>
              <w:left w:val="single" w:sz="4" w:space="0" w:color="1C556C" w:themeColor="accent1"/>
              <w:bottom w:val="single" w:sz="4" w:space="0" w:color="1C556C" w:themeColor="accent1"/>
              <w:right w:val="nil"/>
            </w:tcBorders>
            <w:shd w:val="clear" w:color="auto" w:fill="D5EBE8" w:themeFill="accent3"/>
          </w:tcPr>
          <w:p w14:paraId="0417760B" w14:textId="77777777" w:rsidR="004566A6" w:rsidRPr="005671BF" w:rsidRDefault="004566A6" w:rsidP="00867E59">
            <w:pPr>
              <w:pStyle w:val="TableBullet"/>
              <w:cnfStyle w:val="000000100000" w:firstRow="0" w:lastRow="0" w:firstColumn="0" w:lastColumn="0" w:oddVBand="0" w:evenVBand="0" w:oddHBand="1" w:evenHBand="0" w:firstRowFirstColumn="0" w:firstRowLastColumn="0" w:lastRowFirstColumn="0" w:lastRowLastColumn="0"/>
            </w:pPr>
            <w:r w:rsidRPr="005671BF">
              <w:t>Elements of other national direction (</w:t>
            </w:r>
            <w:proofErr w:type="spellStart"/>
            <w:r w:rsidRPr="005671BF">
              <w:t>eg</w:t>
            </w:r>
            <w:proofErr w:type="spellEnd"/>
            <w:r w:rsidRPr="005671BF">
              <w:t>, NZCPS [policies 24, 25, 26 and 27], NPS-UD [policies 1 and 6], NPS-FM [policy 4], NPS-ET [policy 1], NPS-REG)</w:t>
            </w:r>
          </w:p>
          <w:p w14:paraId="1318409E" w14:textId="77777777" w:rsidR="004566A6" w:rsidRPr="005671BF" w:rsidRDefault="004566A6" w:rsidP="00867E59">
            <w:pPr>
              <w:pStyle w:val="TableBullet"/>
              <w:cnfStyle w:val="000000100000" w:firstRow="0" w:lastRow="0" w:firstColumn="0" w:lastColumn="0" w:oddVBand="0" w:evenVBand="0" w:oddHBand="1" w:evenHBand="0" w:firstRowFirstColumn="0" w:firstRowLastColumn="0" w:lastRowFirstColumn="0" w:lastRowLastColumn="0"/>
            </w:pPr>
            <w:r w:rsidRPr="005671BF">
              <w:t>National Policy Statement/National Environmental Standards on industrial-process heat (greenhouse gas emissions)</w:t>
            </w:r>
          </w:p>
          <w:p w14:paraId="24739EDA" w14:textId="77777777" w:rsidR="004566A6" w:rsidRPr="005671BF" w:rsidRDefault="004566A6" w:rsidP="00867E59">
            <w:pPr>
              <w:pStyle w:val="TableBullet"/>
              <w:cnfStyle w:val="000000100000" w:firstRow="0" w:lastRow="0" w:firstColumn="0" w:lastColumn="0" w:oddVBand="0" w:evenVBand="0" w:oddHBand="1" w:evenHBand="0" w:firstRowFirstColumn="0" w:firstRowLastColumn="0" w:lastRowFirstColumn="0" w:lastRowLastColumn="0"/>
            </w:pPr>
            <w:r w:rsidRPr="005671BF">
              <w:t>Other new climate mitigation and natural hazard direction</w:t>
            </w:r>
          </w:p>
        </w:tc>
      </w:tr>
      <w:tr w:rsidR="004566A6" w:rsidRPr="000E0E79" w14:paraId="1F75CE34" w14:textId="77777777" w:rsidTr="007459F1">
        <w:trPr>
          <w:cantSplit/>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tcPr>
          <w:p w14:paraId="181611B4" w14:textId="77777777" w:rsidR="004566A6" w:rsidRPr="000C79CA" w:rsidRDefault="004566A6" w:rsidP="007459F1">
            <w:pPr>
              <w:pStyle w:val="TableText"/>
              <w:rPr>
                <w:b w:val="0"/>
                <w:bCs w:val="0"/>
              </w:rPr>
            </w:pPr>
            <w:r w:rsidRPr="000C79CA">
              <w:t>Cultural heritage</w:t>
            </w:r>
          </w:p>
        </w:tc>
        <w:tc>
          <w:tcPr>
            <w:tcW w:w="6520" w:type="dxa"/>
            <w:tcBorders>
              <w:top w:val="single" w:sz="4" w:space="0" w:color="1C556C" w:themeColor="accent1"/>
              <w:left w:val="single" w:sz="4" w:space="0" w:color="1C556C" w:themeColor="accent1"/>
              <w:bottom w:val="single" w:sz="4" w:space="0" w:color="1C556C" w:themeColor="accent1"/>
              <w:right w:val="nil"/>
            </w:tcBorders>
          </w:tcPr>
          <w:p w14:paraId="21B1EA81" w14:textId="77777777" w:rsidR="004566A6" w:rsidRPr="005671BF" w:rsidRDefault="004566A6" w:rsidP="00867E59">
            <w:pPr>
              <w:pStyle w:val="TableBullet"/>
              <w:cnfStyle w:val="000000000000" w:firstRow="0" w:lastRow="0" w:firstColumn="0" w:lastColumn="0" w:oddVBand="0" w:evenVBand="0" w:oddHBand="0" w:evenHBand="0" w:firstRowFirstColumn="0" w:firstRowLastColumn="0" w:lastRowFirstColumn="0" w:lastRowLastColumn="0"/>
            </w:pPr>
            <w:r w:rsidRPr="005671BF">
              <w:t xml:space="preserve">Elements of NZCPS (policy 17) and NPS-UD </w:t>
            </w:r>
          </w:p>
          <w:p w14:paraId="417E259D" w14:textId="77777777" w:rsidR="004566A6" w:rsidRPr="005671BF" w:rsidRDefault="004566A6" w:rsidP="00867E59">
            <w:pPr>
              <w:pStyle w:val="TableBullet"/>
              <w:cnfStyle w:val="000000000000" w:firstRow="0" w:lastRow="0" w:firstColumn="0" w:lastColumn="0" w:oddVBand="0" w:evenVBand="0" w:oddHBand="0" w:evenHBand="0" w:firstRowFirstColumn="0" w:firstRowLastColumn="0" w:lastRowFirstColumn="0" w:lastRowLastColumn="0"/>
            </w:pPr>
            <w:r w:rsidRPr="005671BF">
              <w:t xml:space="preserve">New high-level direction on cultural heritage </w:t>
            </w:r>
          </w:p>
        </w:tc>
      </w:tr>
      <w:tr w:rsidR="004566A6" w:rsidRPr="000E0E79" w14:paraId="1E2C8D7F" w14:textId="77777777" w:rsidTr="007459F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shd w:val="clear" w:color="auto" w:fill="D5EBE8" w:themeFill="accent3"/>
          </w:tcPr>
          <w:p w14:paraId="05747663" w14:textId="77777777" w:rsidR="004566A6" w:rsidRPr="000C79CA" w:rsidRDefault="004566A6" w:rsidP="007459F1">
            <w:pPr>
              <w:pStyle w:val="TableText"/>
              <w:rPr>
                <w:b w:val="0"/>
                <w:bCs w:val="0"/>
              </w:rPr>
            </w:pPr>
            <w:r w:rsidRPr="000C79CA">
              <w:t xml:space="preserve">Outstanding natural features and landscapes </w:t>
            </w:r>
          </w:p>
        </w:tc>
        <w:tc>
          <w:tcPr>
            <w:tcW w:w="6520" w:type="dxa"/>
            <w:tcBorders>
              <w:top w:val="single" w:sz="4" w:space="0" w:color="1C556C" w:themeColor="accent1"/>
              <w:left w:val="single" w:sz="4" w:space="0" w:color="1C556C" w:themeColor="accent1"/>
              <w:bottom w:val="single" w:sz="4" w:space="0" w:color="1C556C" w:themeColor="accent1"/>
              <w:right w:val="nil"/>
            </w:tcBorders>
            <w:shd w:val="clear" w:color="auto" w:fill="D5EBE8" w:themeFill="accent3"/>
          </w:tcPr>
          <w:p w14:paraId="5FEE711B" w14:textId="77777777" w:rsidR="004566A6" w:rsidRPr="005671BF" w:rsidRDefault="004566A6" w:rsidP="00867E59">
            <w:pPr>
              <w:pStyle w:val="TableBullet"/>
              <w:cnfStyle w:val="000000100000" w:firstRow="0" w:lastRow="0" w:firstColumn="0" w:lastColumn="0" w:oddVBand="0" w:evenVBand="0" w:oddHBand="1" w:evenHBand="0" w:firstRowFirstColumn="0" w:firstRowLastColumn="0" w:lastRowFirstColumn="0" w:lastRowLastColumn="0"/>
            </w:pPr>
            <w:r w:rsidRPr="005671BF">
              <w:t>Elements of NZCPS (</w:t>
            </w:r>
            <w:r>
              <w:t>P</w:t>
            </w:r>
            <w:r w:rsidRPr="005671BF">
              <w:t>olicy 15)</w:t>
            </w:r>
          </w:p>
          <w:p w14:paraId="5975FB0A" w14:textId="77777777" w:rsidR="004566A6" w:rsidRPr="005671BF" w:rsidRDefault="004566A6" w:rsidP="00867E59">
            <w:pPr>
              <w:pStyle w:val="TableBullet"/>
              <w:cnfStyle w:val="000000100000" w:firstRow="0" w:lastRow="0" w:firstColumn="0" w:lastColumn="0" w:oddVBand="0" w:evenVBand="0" w:oddHBand="1" w:evenHBand="0" w:firstRowFirstColumn="0" w:firstRowLastColumn="0" w:lastRowFirstColumn="0" w:lastRowLastColumn="0"/>
            </w:pPr>
            <w:r w:rsidRPr="005671BF">
              <w:t>New high-level direction on</w:t>
            </w:r>
            <w:r>
              <w:t xml:space="preserve"> outstanding natural features and landscapes</w:t>
            </w:r>
          </w:p>
        </w:tc>
      </w:tr>
      <w:tr w:rsidR="004566A6" w:rsidRPr="000E0E79" w14:paraId="0D50C649" w14:textId="77777777" w:rsidTr="007459F1">
        <w:trPr>
          <w:cantSplit/>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C556C" w:themeColor="accent1"/>
              <w:right w:val="single" w:sz="4" w:space="0" w:color="1C556C" w:themeColor="accent1"/>
            </w:tcBorders>
          </w:tcPr>
          <w:p w14:paraId="2E3CF2F7" w14:textId="77777777" w:rsidR="004566A6" w:rsidRPr="000C79CA" w:rsidRDefault="004566A6" w:rsidP="007459F1">
            <w:pPr>
              <w:pStyle w:val="TableText"/>
              <w:rPr>
                <w:b w:val="0"/>
                <w:bCs w:val="0"/>
              </w:rPr>
            </w:pPr>
            <w:r w:rsidRPr="000C79CA">
              <w:t>Rural areas and highly productive land</w:t>
            </w:r>
          </w:p>
        </w:tc>
        <w:tc>
          <w:tcPr>
            <w:tcW w:w="6520" w:type="dxa"/>
            <w:tcBorders>
              <w:top w:val="single" w:sz="4" w:space="0" w:color="1C556C" w:themeColor="accent1"/>
              <w:left w:val="single" w:sz="4" w:space="0" w:color="1C556C" w:themeColor="accent1"/>
              <w:bottom w:val="single" w:sz="4" w:space="0" w:color="1C556C" w:themeColor="accent1"/>
              <w:right w:val="nil"/>
            </w:tcBorders>
          </w:tcPr>
          <w:p w14:paraId="7341BF8D" w14:textId="77777777" w:rsidR="004566A6" w:rsidRPr="005671BF" w:rsidRDefault="004566A6" w:rsidP="00867E59">
            <w:pPr>
              <w:pStyle w:val="TableBullet"/>
              <w:cnfStyle w:val="000000000000" w:firstRow="0" w:lastRow="0" w:firstColumn="0" w:lastColumn="0" w:oddVBand="0" w:evenVBand="0" w:oddHBand="0" w:evenHBand="0" w:firstRowFirstColumn="0" w:firstRowLastColumn="0" w:lastRowFirstColumn="0" w:lastRowLastColumn="0"/>
            </w:pPr>
            <w:r w:rsidRPr="005671BF">
              <w:t xml:space="preserve">National Environmental Standards for Plantation Forestry (NES-PF) </w:t>
            </w:r>
          </w:p>
          <w:p w14:paraId="3C5E6B8D" w14:textId="77777777" w:rsidR="004566A6" w:rsidRPr="005671BF" w:rsidRDefault="004566A6" w:rsidP="00867E59">
            <w:pPr>
              <w:pStyle w:val="TableBullet"/>
              <w:cnfStyle w:val="000000000000" w:firstRow="0" w:lastRow="0" w:firstColumn="0" w:lastColumn="0" w:oddVBand="0" w:evenVBand="0" w:oddHBand="0" w:evenHBand="0" w:firstRowFirstColumn="0" w:firstRowLastColumn="0" w:lastRowFirstColumn="0" w:lastRowLastColumn="0"/>
            </w:pPr>
            <w:r w:rsidRPr="005671BF">
              <w:t>National Policy Statement for Highly Productive Land (NPS-HPL)</w:t>
            </w:r>
          </w:p>
        </w:tc>
      </w:tr>
      <w:tr w:rsidR="004566A6" w:rsidRPr="000E0E79" w14:paraId="1D0B0069" w14:textId="77777777" w:rsidTr="007459F1">
        <w:trPr>
          <w:cnfStyle w:val="000000100000" w:firstRow="0" w:lastRow="0" w:firstColumn="0" w:lastColumn="0" w:oddVBand="0" w:evenVBand="0" w:oddHBand="1" w:evenHBand="0" w:firstRowFirstColumn="0" w:firstRowLastColumn="0" w:lastRowFirstColumn="0" w:lastRowLastColumn="0"/>
          <w:cantSplit/>
          <w:trHeight w:val="64"/>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1C556C" w:themeColor="accent1"/>
              <w:left w:val="nil"/>
              <w:bottom w:val="single" w:sz="4" w:space="0" w:color="1B556B" w:themeColor="text2"/>
              <w:right w:val="single" w:sz="4" w:space="0" w:color="1C556C" w:themeColor="accent1"/>
            </w:tcBorders>
            <w:shd w:val="clear" w:color="auto" w:fill="D5EBE8" w:themeFill="accent3"/>
          </w:tcPr>
          <w:p w14:paraId="6ED38BA0" w14:textId="77777777" w:rsidR="004566A6" w:rsidRPr="000C79CA" w:rsidRDefault="004566A6" w:rsidP="007459F1">
            <w:pPr>
              <w:pStyle w:val="TableText"/>
              <w:rPr>
                <w:b w:val="0"/>
                <w:bCs w:val="0"/>
              </w:rPr>
            </w:pPr>
            <w:r w:rsidRPr="000C79CA">
              <w:t>Plan processes</w:t>
            </w:r>
          </w:p>
        </w:tc>
        <w:tc>
          <w:tcPr>
            <w:tcW w:w="6520" w:type="dxa"/>
            <w:tcBorders>
              <w:top w:val="single" w:sz="4" w:space="0" w:color="1C556C" w:themeColor="accent1"/>
              <w:left w:val="single" w:sz="4" w:space="0" w:color="1C556C" w:themeColor="accent1"/>
              <w:bottom w:val="single" w:sz="4" w:space="0" w:color="1B556B" w:themeColor="text2"/>
              <w:right w:val="nil"/>
            </w:tcBorders>
            <w:shd w:val="clear" w:color="auto" w:fill="D5EBE8" w:themeFill="accent3"/>
          </w:tcPr>
          <w:p w14:paraId="44A0604D" w14:textId="77777777" w:rsidR="004566A6" w:rsidRPr="005671BF" w:rsidRDefault="004566A6" w:rsidP="00867E59">
            <w:pPr>
              <w:pStyle w:val="TableBullet"/>
              <w:cnfStyle w:val="000000100000" w:firstRow="0" w:lastRow="0" w:firstColumn="0" w:lastColumn="0" w:oddVBand="0" w:evenVBand="0" w:oddHBand="1" w:evenHBand="0" w:firstRowFirstColumn="0" w:firstRowLastColumn="0" w:lastRowFirstColumn="0" w:lastRowLastColumn="0"/>
            </w:pPr>
            <w:r w:rsidRPr="005671BF">
              <w:t xml:space="preserve">National planning standards </w:t>
            </w:r>
          </w:p>
          <w:p w14:paraId="579B4875" w14:textId="77777777" w:rsidR="004566A6" w:rsidRPr="005671BF" w:rsidRDefault="004566A6" w:rsidP="00867E59">
            <w:pPr>
              <w:pStyle w:val="TableBullet"/>
              <w:cnfStyle w:val="000000100000" w:firstRow="0" w:lastRow="0" w:firstColumn="0" w:lastColumn="0" w:oddVBand="0" w:evenVBand="0" w:oddHBand="1" w:evenHBand="0" w:firstRowFirstColumn="0" w:firstRowLastColumn="0" w:lastRowFirstColumn="0" w:lastRowLastColumn="0"/>
            </w:pPr>
            <w:r w:rsidRPr="005671BF">
              <w:t xml:space="preserve">Updated zone framework and mapping standards </w:t>
            </w:r>
          </w:p>
          <w:p w14:paraId="7B378C36" w14:textId="77777777" w:rsidR="004566A6" w:rsidRPr="005671BF" w:rsidRDefault="004566A6" w:rsidP="00867E59">
            <w:pPr>
              <w:pStyle w:val="TableBullet"/>
              <w:cnfStyle w:val="000000100000" w:firstRow="0" w:lastRow="0" w:firstColumn="0" w:lastColumn="0" w:oddVBand="0" w:evenVBand="0" w:oddHBand="1" w:evenHBand="0" w:firstRowFirstColumn="0" w:firstRowLastColumn="0" w:lastRowFirstColumn="0" w:lastRowLastColumn="0"/>
            </w:pPr>
            <w:r w:rsidRPr="005671BF">
              <w:t>RSS template</w:t>
            </w:r>
          </w:p>
        </w:tc>
      </w:tr>
    </w:tbl>
    <w:p w14:paraId="4A1B7B4F" w14:textId="5930EB75" w:rsidR="004566A6" w:rsidRPr="007459F1" w:rsidRDefault="00EB4191" w:rsidP="007459F1">
      <w:pPr>
        <w:pStyle w:val="Heading3"/>
      </w:pPr>
      <w:bookmarkStart w:id="54" w:name="_Overarching_layer"/>
      <w:bookmarkStart w:id="55" w:name="_Toc126307173"/>
      <w:bookmarkStart w:id="56" w:name="_Toc129184692"/>
      <w:bookmarkStart w:id="57" w:name="_Toc129851212"/>
      <w:bookmarkEnd w:id="54"/>
      <w:r>
        <w:t>NPF o</w:t>
      </w:r>
      <w:r w:rsidR="004566A6" w:rsidRPr="007459F1">
        <w:t xml:space="preserve">verarching </w:t>
      </w:r>
      <w:proofErr w:type="gramStart"/>
      <w:r w:rsidR="004566A6" w:rsidRPr="007459F1">
        <w:t>layer</w:t>
      </w:r>
      <w:bookmarkEnd w:id="55"/>
      <w:bookmarkEnd w:id="56"/>
      <w:bookmarkEnd w:id="57"/>
      <w:proofErr w:type="gramEnd"/>
    </w:p>
    <w:p w14:paraId="1B566443" w14:textId="3E450486" w:rsidR="004566A6" w:rsidRPr="007459F1" w:rsidRDefault="004566A6" w:rsidP="007459F1">
      <w:pPr>
        <w:pStyle w:val="BodyText"/>
      </w:pPr>
      <w:r w:rsidRPr="007459F1">
        <w:t xml:space="preserve">The NPF is intended to be a more integrated and consistent framework than the separate instruments currently prepared under the RMA. There are likely to be topic-specific chapters of the NPF, as shown in the </w:t>
      </w:r>
      <w:hyperlink w:anchor="_Suggested_approach_for" w:history="1">
        <w:r w:rsidRPr="007459F1">
          <w:rPr>
            <w:rStyle w:val="Hyperlink"/>
            <w:color w:val="auto"/>
          </w:rPr>
          <w:t>structure in</w:t>
        </w:r>
        <w:r w:rsidR="006C40F3">
          <w:rPr>
            <w:rStyle w:val="Hyperlink"/>
            <w:color w:val="auto"/>
          </w:rPr>
          <w:t xml:space="preserve"> the</w:t>
        </w:r>
        <w:r w:rsidRPr="007459F1">
          <w:rPr>
            <w:rStyle w:val="Hyperlink"/>
            <w:color w:val="auto"/>
          </w:rPr>
          <w:t xml:space="preserve"> table above</w:t>
        </w:r>
      </w:hyperlink>
      <w:r w:rsidRPr="007459F1">
        <w:t xml:space="preserve">. We think there is value in including a chapter that sits across these topics for broad system direction, to help integrate and provide consistent direction across the NPF. We are calling this the ‘overarching layer.’ </w:t>
      </w:r>
    </w:p>
    <w:p w14:paraId="5C511AA8" w14:textId="25599E1C" w:rsidR="004566A6" w:rsidRPr="007459F1" w:rsidRDefault="004566A6" w:rsidP="007459F1">
      <w:pPr>
        <w:pStyle w:val="BodyText"/>
      </w:pPr>
      <w:r w:rsidRPr="007459F1">
        <w:t>We consider the three priority areas for the overarching layer in the first NPF could be:</w:t>
      </w:r>
    </w:p>
    <w:p w14:paraId="2E788157" w14:textId="77777777" w:rsidR="004566A6" w:rsidRPr="007459F1" w:rsidRDefault="004566A6" w:rsidP="007459F1">
      <w:pPr>
        <w:pStyle w:val="Bullet"/>
      </w:pPr>
      <w:r w:rsidRPr="007459F1">
        <w:t xml:space="preserve">further direction on the approach to decision making under the Natural and Built Environment Bill (NBE Bill), particularly, direction on </w:t>
      </w:r>
      <w:proofErr w:type="spellStart"/>
      <w:r w:rsidRPr="007459F1">
        <w:t>te</w:t>
      </w:r>
      <w:proofErr w:type="spellEnd"/>
      <w:r w:rsidRPr="007459F1">
        <w:t xml:space="preserve"> </w:t>
      </w:r>
      <w:proofErr w:type="spellStart"/>
      <w:r w:rsidRPr="007459F1">
        <w:t>Oranga</w:t>
      </w:r>
      <w:proofErr w:type="spellEnd"/>
      <w:r w:rsidRPr="007459F1">
        <w:t xml:space="preserve"> o </w:t>
      </w:r>
      <w:proofErr w:type="spellStart"/>
      <w:r w:rsidRPr="007459F1">
        <w:t>te</w:t>
      </w:r>
      <w:proofErr w:type="spellEnd"/>
      <w:r w:rsidRPr="007459F1">
        <w:t xml:space="preserve"> </w:t>
      </w:r>
      <w:proofErr w:type="spellStart"/>
      <w:r w:rsidRPr="007459F1">
        <w:t>Taiao</w:t>
      </w:r>
      <w:proofErr w:type="spellEnd"/>
      <w:r w:rsidRPr="007459F1">
        <w:t xml:space="preserve"> and managing conflicts between outcomes.</w:t>
      </w:r>
    </w:p>
    <w:p w14:paraId="6006A611" w14:textId="5BE7FC45" w:rsidR="004566A6" w:rsidRPr="007459F1" w:rsidRDefault="004566A6" w:rsidP="007459F1">
      <w:pPr>
        <w:pStyle w:val="Bullet"/>
      </w:pPr>
      <w:r w:rsidRPr="007459F1">
        <w:t>processes for engaging with Māori and the community, recognising that</w:t>
      </w:r>
      <w:r w:rsidRPr="007459F1">
        <w:rPr>
          <w:rFonts w:eastAsia="Calibri"/>
        </w:rPr>
        <w:t xml:space="preserve"> </w:t>
      </w:r>
      <w:r w:rsidRPr="007459F1">
        <w:t xml:space="preserve">specifying a ‘one-size-fits-all’ approach to managing natural resources and working with local communities is likely to be </w:t>
      </w:r>
      <w:proofErr w:type="gramStart"/>
      <w:r w:rsidRPr="007459F1">
        <w:t>inappropriate</w:t>
      </w:r>
      <w:proofErr w:type="gramEnd"/>
    </w:p>
    <w:p w14:paraId="7A1DD49B" w14:textId="77777777" w:rsidR="004566A6" w:rsidRPr="007459F1" w:rsidRDefault="004566A6" w:rsidP="007459F1">
      <w:pPr>
        <w:pStyle w:val="Bullet"/>
      </w:pPr>
      <w:r w:rsidRPr="007459F1">
        <w:t>monitoring the performance of the NPF.</w:t>
      </w:r>
    </w:p>
    <w:p w14:paraId="000686FF" w14:textId="77777777" w:rsidR="006B7D14" w:rsidRDefault="006B7D14">
      <w:r>
        <w:br w:type="page"/>
      </w:r>
    </w:p>
    <w:p w14:paraId="657236DE" w14:textId="1255C8D6" w:rsidR="004566A6" w:rsidRDefault="004566A6" w:rsidP="007459F1">
      <w:pPr>
        <w:pStyle w:val="BodyText"/>
      </w:pPr>
      <w:r>
        <w:lastRenderedPageBreak/>
        <w:t xml:space="preserve">The NBE Bill includes a clause that requires that all persons exercising powers and performing functions and duties under the Bill, if enacted, must give effect to the principles of </w:t>
      </w:r>
      <w:proofErr w:type="spellStart"/>
      <w:r>
        <w:t>te</w:t>
      </w:r>
      <w:proofErr w:type="spellEnd"/>
      <w:r>
        <w:t xml:space="preserve"> </w:t>
      </w:r>
      <w:proofErr w:type="spellStart"/>
      <w:r>
        <w:t>Tiriti</w:t>
      </w:r>
      <w:proofErr w:type="spellEnd"/>
      <w:r>
        <w:t xml:space="preserve">. This has implications for both the process to develop and the substance of the NPF and regional planning documents (RSSs and NBE plans). </w:t>
      </w:r>
    </w:p>
    <w:p w14:paraId="69AFC687" w14:textId="77777777" w:rsidR="004566A6" w:rsidRDefault="004566A6" w:rsidP="007459F1">
      <w:pPr>
        <w:pStyle w:val="BodyText"/>
      </w:pPr>
      <w:r>
        <w:t>NPF direction to regional planning committees on Māori involvement in plan development is intended to ensure good process is followed by these committees, while still allowing for regional flexibility</w:t>
      </w:r>
      <w:r w:rsidRPr="00765861">
        <w:t xml:space="preserve">. </w:t>
      </w:r>
    </w:p>
    <w:p w14:paraId="176007C1" w14:textId="153A5F40" w:rsidR="004566A6" w:rsidRPr="007459F1" w:rsidRDefault="004566A6" w:rsidP="007459F1">
      <w:pPr>
        <w:pStyle w:val="Tableheading"/>
      </w:pPr>
      <w:bookmarkStart w:id="58" w:name="_Toc132377458"/>
      <w:r w:rsidRPr="007459F1">
        <w:t xml:space="preserve">National Planning Framework </w:t>
      </w:r>
      <w:r w:rsidR="00977548">
        <w:t>o</w:t>
      </w:r>
      <w:r w:rsidRPr="007459F1">
        <w:t xml:space="preserve">verarching </w:t>
      </w:r>
      <w:r w:rsidR="00977548">
        <w:t>l</w:t>
      </w:r>
      <w:r w:rsidRPr="007459F1">
        <w:t>ayer</w:t>
      </w:r>
      <w:bookmarkEnd w:id="58"/>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410"/>
        <w:gridCol w:w="6095"/>
      </w:tblGrid>
      <w:tr w:rsidR="007459F1" w:rsidRPr="000C79CA" w14:paraId="02F64632" w14:textId="77777777" w:rsidTr="007459F1">
        <w:trPr>
          <w:cantSplit/>
          <w:trHeight w:val="300"/>
          <w:tblHeader/>
        </w:trPr>
        <w:tc>
          <w:tcPr>
            <w:tcW w:w="5000" w:type="pct"/>
            <w:gridSpan w:val="2"/>
            <w:shd w:val="clear" w:color="auto" w:fill="1B556B" w:themeFill="text2"/>
          </w:tcPr>
          <w:p w14:paraId="1BF43732" w14:textId="013D8075" w:rsidR="007459F1" w:rsidRPr="000C79CA" w:rsidRDefault="007459F1" w:rsidP="007459F1">
            <w:pPr>
              <w:pStyle w:val="TableTextbold"/>
              <w:jc w:val="center"/>
              <w:rPr>
                <w:color w:val="FFFFFF" w:themeColor="background1"/>
              </w:rPr>
            </w:pPr>
            <w:r w:rsidRPr="000C79CA">
              <w:rPr>
                <w:color w:val="FFFFFF" w:themeColor="background1"/>
              </w:rPr>
              <w:t>Component of overarching layer</w:t>
            </w:r>
          </w:p>
        </w:tc>
      </w:tr>
      <w:tr w:rsidR="004566A6" w:rsidRPr="00650FC0" w14:paraId="4E39BA5B" w14:textId="77777777" w:rsidTr="00867E59">
        <w:trPr>
          <w:cantSplit/>
          <w:trHeight w:val="300"/>
        </w:trPr>
        <w:tc>
          <w:tcPr>
            <w:tcW w:w="5000" w:type="pct"/>
            <w:gridSpan w:val="2"/>
            <w:shd w:val="clear" w:color="auto" w:fill="D5EBE8" w:themeFill="accent3"/>
          </w:tcPr>
          <w:p w14:paraId="3CEF9526" w14:textId="77777777" w:rsidR="004566A6" w:rsidRPr="00366FD5" w:rsidRDefault="004566A6" w:rsidP="00867E59">
            <w:pPr>
              <w:pStyle w:val="TableTextbold"/>
            </w:pPr>
            <w:r w:rsidRPr="00366FD5">
              <w:t>Decision making</w:t>
            </w:r>
          </w:p>
        </w:tc>
      </w:tr>
      <w:tr w:rsidR="004566A6" w:rsidRPr="00650FC0" w14:paraId="12894E4A" w14:textId="77777777" w:rsidTr="00531FB8">
        <w:trPr>
          <w:cantSplit/>
          <w:trHeight w:val="300"/>
        </w:trPr>
        <w:tc>
          <w:tcPr>
            <w:tcW w:w="1417" w:type="pct"/>
            <w:shd w:val="clear" w:color="auto" w:fill="auto"/>
          </w:tcPr>
          <w:p w14:paraId="17AF26F4" w14:textId="77777777" w:rsidR="004566A6" w:rsidRPr="00366FD5" w:rsidRDefault="004566A6" w:rsidP="007459F1">
            <w:pPr>
              <w:pStyle w:val="TableTextbold"/>
              <w:jc w:val="left"/>
            </w:pPr>
            <w:r w:rsidRPr="00366FD5">
              <w:t xml:space="preserve">Applying the purpose and the key </w:t>
            </w:r>
            <w:r w:rsidRPr="007A5870">
              <w:t>Natural and Built Environment Act (</w:t>
            </w:r>
            <w:r w:rsidRPr="00366FD5">
              <w:t>N</w:t>
            </w:r>
            <w:r w:rsidRPr="007808FD">
              <w:t>BE Act</w:t>
            </w:r>
            <w:r w:rsidRPr="007A5870">
              <w:t>)</w:t>
            </w:r>
            <w:r w:rsidRPr="00366FD5">
              <w:t xml:space="preserve"> provisions to the </w:t>
            </w:r>
            <w:r>
              <w:t>National Planning Framework (NPF)</w:t>
            </w:r>
          </w:p>
        </w:tc>
        <w:tc>
          <w:tcPr>
            <w:tcW w:w="3583" w:type="pct"/>
            <w:shd w:val="clear" w:color="auto" w:fill="auto"/>
          </w:tcPr>
          <w:p w14:paraId="357615B7" w14:textId="77777777" w:rsidR="004566A6" w:rsidRPr="00366FD5" w:rsidRDefault="004566A6" w:rsidP="00531FB8">
            <w:pPr>
              <w:pStyle w:val="TableText"/>
              <w:jc w:val="left"/>
            </w:pPr>
            <w:r w:rsidRPr="00366FD5">
              <w:t xml:space="preserve">Our initial view is that direction is needed to support the intended approach to decision making under the NBE Act (see </w:t>
            </w:r>
            <w:hyperlink r:id="rId30" w:anchor="LMS753199" w:history="1">
              <w:r w:rsidRPr="00141399">
                <w:rPr>
                  <w:rStyle w:val="Hyperlink"/>
                </w:rPr>
                <w:t>Part 1 of the Natural and Built Environment Bill</w:t>
              </w:r>
            </w:hyperlink>
            <w:r w:rsidRPr="00366FD5">
              <w:t xml:space="preserve"> [NBE Bill]). This would support the shift to an ‘outcomes-based’ system and help ensure </w:t>
            </w:r>
            <w:proofErr w:type="spellStart"/>
            <w:r w:rsidRPr="00366FD5">
              <w:t>te</w:t>
            </w:r>
            <w:proofErr w:type="spellEnd"/>
            <w:r w:rsidRPr="00366FD5">
              <w:t xml:space="preserve"> </w:t>
            </w:r>
            <w:proofErr w:type="spellStart"/>
            <w:r w:rsidRPr="00366FD5">
              <w:t>Oranga</w:t>
            </w:r>
            <w:proofErr w:type="spellEnd"/>
            <w:r w:rsidRPr="00366FD5">
              <w:t xml:space="preserve"> o </w:t>
            </w:r>
            <w:proofErr w:type="spellStart"/>
            <w:r w:rsidRPr="00366FD5">
              <w:t>te</w:t>
            </w:r>
            <w:proofErr w:type="spellEnd"/>
            <w:r w:rsidRPr="00366FD5">
              <w:t xml:space="preserve"> </w:t>
            </w:r>
            <w:proofErr w:type="spellStart"/>
            <w:r w:rsidRPr="00366FD5">
              <w:t>Taiao</w:t>
            </w:r>
            <w:proofErr w:type="spellEnd"/>
            <w:r w:rsidRPr="00366FD5">
              <w:t xml:space="preserve"> is upheld at the regional level. Direction could include the following:</w:t>
            </w:r>
          </w:p>
          <w:p w14:paraId="0E2BD45E" w14:textId="77777777" w:rsidR="004566A6" w:rsidRPr="00366FD5" w:rsidRDefault="004566A6" w:rsidP="004566A6">
            <w:pPr>
              <w:pStyle w:val="TableBullet"/>
              <w:jc w:val="left"/>
            </w:pPr>
            <w:r w:rsidRPr="00366FD5">
              <w:t>clear prioritisation of achieving limits and targets as part of regional planning processes</w:t>
            </w:r>
          </w:p>
          <w:p w14:paraId="427EC72E" w14:textId="77777777" w:rsidR="004566A6" w:rsidRPr="00366FD5" w:rsidRDefault="004566A6" w:rsidP="004566A6">
            <w:pPr>
              <w:pStyle w:val="TableBullet"/>
              <w:jc w:val="left"/>
            </w:pPr>
            <w:r w:rsidRPr="00366FD5">
              <w:t>how to apply an outcomes-based approach to planning, including a focus on achieving benefits for multiple outcomes</w:t>
            </w:r>
          </w:p>
          <w:p w14:paraId="14AC0FEC" w14:textId="43AB842E" w:rsidR="004566A6" w:rsidRPr="00366FD5" w:rsidRDefault="004566A6" w:rsidP="004566A6">
            <w:pPr>
              <w:pStyle w:val="TableBullet"/>
              <w:jc w:val="left"/>
            </w:pPr>
            <w:r w:rsidRPr="00366FD5">
              <w:t>how to manage conflicts between outcomes throughout the system (</w:t>
            </w:r>
            <w:r w:rsidR="002A3CB2">
              <w:t xml:space="preserve">see </w:t>
            </w:r>
            <w:hyperlink w:anchor="_Direction_on_conflict">
              <w:r w:rsidRPr="3597B11D">
                <w:rPr>
                  <w:rStyle w:val="Hyperlink"/>
                </w:rPr>
                <w:t>further information</w:t>
              </w:r>
            </w:hyperlink>
            <w:r w:rsidRPr="00366FD5">
              <w:t>)</w:t>
            </w:r>
          </w:p>
          <w:p w14:paraId="27EB8CE7" w14:textId="77777777" w:rsidR="004566A6" w:rsidRPr="00921839" w:rsidRDefault="004566A6" w:rsidP="004566A6">
            <w:pPr>
              <w:pStyle w:val="TableBullet"/>
              <w:jc w:val="left"/>
            </w:pPr>
            <w:r w:rsidRPr="00366FD5">
              <w:t>stating that regional planning committees (RPCs) have an obligation to protect protected customary rights and recognise any relevant statutory acknowledgements, and perhaps require RPC to identify and collate these in their region</w:t>
            </w:r>
            <w:r>
              <w:t>.</w:t>
            </w:r>
          </w:p>
        </w:tc>
      </w:tr>
      <w:tr w:rsidR="004566A6" w:rsidRPr="00650FC0" w14:paraId="2C6E8F97" w14:textId="77777777" w:rsidTr="00531FB8">
        <w:trPr>
          <w:cantSplit/>
          <w:trHeight w:val="300"/>
        </w:trPr>
        <w:tc>
          <w:tcPr>
            <w:tcW w:w="1417" w:type="pct"/>
            <w:shd w:val="clear" w:color="auto" w:fill="auto"/>
          </w:tcPr>
          <w:p w14:paraId="388D3497" w14:textId="77777777" w:rsidR="004566A6" w:rsidRPr="007459F1" w:rsidRDefault="004566A6" w:rsidP="00531FB8">
            <w:pPr>
              <w:pStyle w:val="TableText"/>
              <w:jc w:val="left"/>
              <w:rPr>
                <w:b/>
                <w:bCs/>
              </w:rPr>
            </w:pPr>
            <w:r w:rsidRPr="007459F1">
              <w:rPr>
                <w:b/>
                <w:bCs/>
              </w:rPr>
              <w:t>Limits and targets implementation</w:t>
            </w:r>
          </w:p>
        </w:tc>
        <w:tc>
          <w:tcPr>
            <w:tcW w:w="3583" w:type="pct"/>
            <w:shd w:val="clear" w:color="auto" w:fill="auto"/>
          </w:tcPr>
          <w:p w14:paraId="1C27582E" w14:textId="77777777" w:rsidR="004566A6" w:rsidRPr="00366FD5" w:rsidRDefault="004566A6" w:rsidP="00531FB8">
            <w:pPr>
              <w:pStyle w:val="TableText"/>
              <w:jc w:val="left"/>
            </w:pPr>
            <w:r w:rsidRPr="00366FD5">
              <w:t xml:space="preserve">Requirements for environmental limits and targets will form part of the domain chapters of the NPF and attributes will be listed in a technical appendix (like the approach taken in the </w:t>
            </w:r>
            <w:hyperlink r:id="rId31" w:history="1">
              <w:r w:rsidRPr="00366FD5">
                <w:rPr>
                  <w:rStyle w:val="Hyperlink"/>
                </w:rPr>
                <w:t>National Policy Statement for Freshwater Management</w:t>
              </w:r>
            </w:hyperlink>
            <w:r w:rsidRPr="00366FD5">
              <w:t xml:space="preserve">). In addition, direction is needed on how to set management units, including integration across the domains for which environmental limits and targets must be set. There may also be other general process direction that applies to setting limits and targets that could sit in the overarching layer. </w:t>
            </w:r>
          </w:p>
        </w:tc>
      </w:tr>
      <w:tr w:rsidR="004566A6" w:rsidRPr="00650FC0" w14:paraId="12290AEB" w14:textId="77777777" w:rsidTr="00531FB8">
        <w:trPr>
          <w:cantSplit/>
          <w:trHeight w:val="300"/>
        </w:trPr>
        <w:tc>
          <w:tcPr>
            <w:tcW w:w="1417" w:type="pct"/>
          </w:tcPr>
          <w:p w14:paraId="28875425" w14:textId="77777777" w:rsidR="004566A6" w:rsidRPr="00366FD5" w:rsidRDefault="004566A6" w:rsidP="00867E59">
            <w:pPr>
              <w:pStyle w:val="TableTextbold"/>
            </w:pPr>
            <w:r w:rsidRPr="00366FD5">
              <w:br w:type="page"/>
              <w:t>Cross-cutting concepts</w:t>
            </w:r>
          </w:p>
        </w:tc>
        <w:tc>
          <w:tcPr>
            <w:tcW w:w="3583" w:type="pct"/>
          </w:tcPr>
          <w:p w14:paraId="6AB3E36F" w14:textId="77777777" w:rsidR="004566A6" w:rsidRPr="00366FD5" w:rsidRDefault="004566A6" w:rsidP="00531FB8">
            <w:pPr>
              <w:pStyle w:val="TableText"/>
              <w:jc w:val="left"/>
            </w:pPr>
            <w:r w:rsidRPr="00366FD5">
              <w:t>Cross-cutting issues that are addressed in many pieces of national direction should be consolidated in the overarching layer of the NPF, to avoid unnecessary variation and duplication. One example is requirements for ‘integrated management’, which are described differently in different pieces of national direction. Another is the time horizon needed for planning decisions, including the long-term planning needed for climate-related issues (currently only addressed in the New Zealand Coastal Policy Statement, but with wider relevance).</w:t>
            </w:r>
          </w:p>
        </w:tc>
      </w:tr>
      <w:tr w:rsidR="004566A6" w:rsidRPr="00650FC0" w14:paraId="1F089A31" w14:textId="77777777" w:rsidTr="00531FB8">
        <w:trPr>
          <w:cantSplit/>
          <w:trHeight w:val="300"/>
          <w:tblHeader/>
        </w:trPr>
        <w:tc>
          <w:tcPr>
            <w:tcW w:w="5000" w:type="pct"/>
            <w:gridSpan w:val="2"/>
            <w:shd w:val="clear" w:color="auto" w:fill="D5EBE8" w:themeFill="accent3"/>
          </w:tcPr>
          <w:p w14:paraId="4B949AEF" w14:textId="77777777" w:rsidR="004566A6" w:rsidRPr="00074397" w:rsidRDefault="004566A6" w:rsidP="00867E59">
            <w:pPr>
              <w:pStyle w:val="TableTextbold"/>
              <w:keepNext/>
              <w:rPr>
                <w:sz w:val="22"/>
                <w:szCs w:val="22"/>
              </w:rPr>
            </w:pPr>
            <w:r w:rsidRPr="00366FD5">
              <w:lastRenderedPageBreak/>
              <w:t>Engagement</w:t>
            </w:r>
          </w:p>
        </w:tc>
      </w:tr>
      <w:tr w:rsidR="004566A6" w:rsidRPr="00650FC0" w14:paraId="6B1CB845" w14:textId="77777777" w:rsidTr="00531FB8">
        <w:trPr>
          <w:cantSplit/>
          <w:trHeight w:val="300"/>
        </w:trPr>
        <w:tc>
          <w:tcPr>
            <w:tcW w:w="1417" w:type="pct"/>
          </w:tcPr>
          <w:p w14:paraId="28101BB3" w14:textId="77777777" w:rsidR="004566A6" w:rsidRPr="00366FD5" w:rsidRDefault="004566A6" w:rsidP="00531FB8">
            <w:pPr>
              <w:pStyle w:val="TableTextbold"/>
              <w:jc w:val="left"/>
            </w:pPr>
            <w:r w:rsidRPr="00366FD5">
              <w:t>Māori involvement</w:t>
            </w:r>
          </w:p>
        </w:tc>
        <w:tc>
          <w:tcPr>
            <w:tcW w:w="3583" w:type="pct"/>
          </w:tcPr>
          <w:p w14:paraId="0D0369F6" w14:textId="77777777" w:rsidR="004566A6" w:rsidRPr="00366FD5" w:rsidRDefault="004566A6" w:rsidP="00531FB8">
            <w:pPr>
              <w:pStyle w:val="TableText"/>
              <w:jc w:val="left"/>
            </w:pPr>
            <w:r w:rsidRPr="00366FD5">
              <w:t xml:space="preserve">The NBE Bill requires the NPF to provide direction on all ‘system </w:t>
            </w:r>
            <w:proofErr w:type="gramStart"/>
            <w:r w:rsidRPr="00366FD5">
              <w:t>outcomes’</w:t>
            </w:r>
            <w:proofErr w:type="gramEnd"/>
            <w:r w:rsidRPr="00366FD5">
              <w:t xml:space="preserve">. Our initial thinking is that direction on the relationship of iwi and hapū and their taonga (see </w:t>
            </w:r>
            <w:hyperlink r:id="rId32" w:history="1">
              <w:r w:rsidRPr="00366FD5">
                <w:rPr>
                  <w:rStyle w:val="Hyperlink"/>
                </w:rPr>
                <w:t>clause 5(e) of the NBE Bill</w:t>
              </w:r>
            </w:hyperlink>
            <w:r w:rsidRPr="00366FD5">
              <w:t xml:space="preserve">) is best addressed through procedural direction that ensures Māori values and interests inform decision making at the regional and local levels. It is inappropriate to establish a one-size-fits-all approach to this outcome at the national level, but the NPF should support this outcome to be provided for within each region. </w:t>
            </w:r>
          </w:p>
          <w:p w14:paraId="5704C43A" w14:textId="77777777" w:rsidR="004566A6" w:rsidRPr="00366FD5" w:rsidRDefault="004566A6" w:rsidP="00531FB8">
            <w:pPr>
              <w:pStyle w:val="TableText"/>
              <w:jc w:val="left"/>
            </w:pPr>
            <w:r w:rsidRPr="00366FD5">
              <w:t xml:space="preserve">The NBE Bill establishes Māori representation on RPC and includes provision for engagement agreements, Mana </w:t>
            </w:r>
            <w:proofErr w:type="spellStart"/>
            <w:r w:rsidRPr="00366FD5">
              <w:t>Whakahono</w:t>
            </w:r>
            <w:proofErr w:type="spellEnd"/>
            <w:r w:rsidRPr="00366FD5">
              <w:t xml:space="preserve"> ā </w:t>
            </w:r>
            <w:proofErr w:type="spellStart"/>
            <w:r w:rsidRPr="00366FD5">
              <w:t>Rohe</w:t>
            </w:r>
            <w:proofErr w:type="spellEnd"/>
            <w:r w:rsidRPr="00366FD5">
              <w:t>, joint management agreements, local government Māori participation policies, and a register of Māori groups with relevant interests.</w:t>
            </w:r>
          </w:p>
          <w:p w14:paraId="6CE8D84F" w14:textId="0D57520E" w:rsidR="004566A6" w:rsidRPr="00366FD5" w:rsidRDefault="004566A6" w:rsidP="00531FB8">
            <w:pPr>
              <w:pStyle w:val="TableText"/>
              <w:jc w:val="left"/>
            </w:pPr>
            <w:r w:rsidRPr="00366FD5">
              <w:t>The Spatial Planning Act (SPA) provides for engagement agreements as a mechanism for a</w:t>
            </w:r>
            <w:r w:rsidR="00531FB8">
              <w:t>n</w:t>
            </w:r>
            <w:r w:rsidRPr="00366FD5">
              <w:t xml:space="preserve"> RPC and Māori groups with interests in the region to agree how the groups are to participate in preparing a regional spatial strategy.</w:t>
            </w:r>
          </w:p>
          <w:p w14:paraId="3BBF367A" w14:textId="77777777" w:rsidR="004566A6" w:rsidRPr="00366FD5" w:rsidRDefault="004566A6" w:rsidP="00531FB8">
            <w:pPr>
              <w:pStyle w:val="TableText"/>
              <w:jc w:val="left"/>
            </w:pPr>
            <w:r w:rsidRPr="00366FD5">
              <w:t>The NPF can assist in ensuring these provisions work as intended and are implemented efficiently by:</w:t>
            </w:r>
          </w:p>
          <w:p w14:paraId="3199AFD4" w14:textId="77777777" w:rsidR="004566A6" w:rsidRPr="00531FB8" w:rsidRDefault="004566A6" w:rsidP="00531FB8">
            <w:pPr>
              <w:pStyle w:val="TableBullet"/>
              <w:jc w:val="left"/>
            </w:pPr>
            <w:r w:rsidRPr="00531FB8">
              <w:t xml:space="preserve">providing additional process direction for local government and RPC, perhaps to determine which Māori groups they will engage with and </w:t>
            </w:r>
            <w:proofErr w:type="gramStart"/>
            <w:r w:rsidRPr="00531FB8">
              <w:t>how</w:t>
            </w:r>
            <w:proofErr w:type="gramEnd"/>
          </w:p>
          <w:p w14:paraId="6FFB12C2" w14:textId="77777777" w:rsidR="004566A6" w:rsidRPr="00531FB8" w:rsidRDefault="004566A6" w:rsidP="00531FB8">
            <w:pPr>
              <w:pStyle w:val="TableBullet"/>
              <w:jc w:val="left"/>
            </w:pPr>
            <w:r w:rsidRPr="00531FB8">
              <w:t xml:space="preserve">specifying a nationally consistent set of matters that must be discussed with </w:t>
            </w:r>
            <w:proofErr w:type="gramStart"/>
            <w:r w:rsidRPr="00531FB8">
              <w:t>Māori</w:t>
            </w:r>
            <w:proofErr w:type="gramEnd"/>
          </w:p>
          <w:p w14:paraId="0E0B85E7" w14:textId="77777777" w:rsidR="004566A6" w:rsidRPr="00650FC0" w:rsidRDefault="004566A6" w:rsidP="00531FB8">
            <w:pPr>
              <w:pStyle w:val="TableBullet"/>
              <w:jc w:val="left"/>
            </w:pPr>
            <w:r w:rsidRPr="00531FB8">
              <w:t>providing a consistent approach to Māori involvement in plan making across multiple domains in the NPF.</w:t>
            </w:r>
          </w:p>
        </w:tc>
      </w:tr>
      <w:tr w:rsidR="004566A6" w:rsidRPr="00650FC0" w14:paraId="24EB8A86" w14:textId="77777777" w:rsidTr="00531FB8">
        <w:trPr>
          <w:cantSplit/>
          <w:trHeight w:val="300"/>
        </w:trPr>
        <w:tc>
          <w:tcPr>
            <w:tcW w:w="1417" w:type="pct"/>
          </w:tcPr>
          <w:p w14:paraId="47D6289A" w14:textId="77777777" w:rsidR="004566A6" w:rsidRPr="000C79CA" w:rsidRDefault="004566A6" w:rsidP="00531FB8">
            <w:pPr>
              <w:pStyle w:val="TableTextbold"/>
              <w:jc w:val="left"/>
            </w:pPr>
            <w:r w:rsidRPr="000C79CA">
              <w:t xml:space="preserve">Community engagement in target setting processes </w:t>
            </w:r>
          </w:p>
        </w:tc>
        <w:tc>
          <w:tcPr>
            <w:tcW w:w="3583" w:type="pct"/>
          </w:tcPr>
          <w:p w14:paraId="7DE06765" w14:textId="77777777" w:rsidR="004566A6" w:rsidRPr="00366FD5" w:rsidRDefault="004566A6" w:rsidP="00531FB8">
            <w:pPr>
              <w:pStyle w:val="TableText"/>
              <w:jc w:val="left"/>
            </w:pPr>
            <w:r w:rsidRPr="00366FD5">
              <w:t xml:space="preserve">Limits and targets will be set through </w:t>
            </w:r>
            <w:r>
              <w:t>natural and built environment</w:t>
            </w:r>
            <w:r w:rsidRPr="00366FD5">
              <w:t xml:space="preserve"> plans. However, there may be a need for additional process direction for RPCs to set targets for listed attributes based on community aspirations and values.</w:t>
            </w:r>
          </w:p>
        </w:tc>
      </w:tr>
      <w:tr w:rsidR="004566A6" w:rsidRPr="00366FD5" w14:paraId="2F092956" w14:textId="77777777" w:rsidTr="00531FB8">
        <w:trPr>
          <w:cantSplit/>
          <w:trHeight w:val="300"/>
        </w:trPr>
        <w:tc>
          <w:tcPr>
            <w:tcW w:w="5000" w:type="pct"/>
            <w:gridSpan w:val="2"/>
            <w:shd w:val="clear" w:color="auto" w:fill="D5EBE8" w:themeFill="accent3"/>
          </w:tcPr>
          <w:p w14:paraId="7B2E01D4" w14:textId="77777777" w:rsidR="004566A6" w:rsidRPr="00366FD5" w:rsidRDefault="004566A6" w:rsidP="00867E59">
            <w:pPr>
              <w:pStyle w:val="TableTextbold"/>
              <w:keepNext/>
            </w:pPr>
            <w:r w:rsidRPr="00366FD5">
              <w:t>Monitoring</w:t>
            </w:r>
          </w:p>
        </w:tc>
      </w:tr>
      <w:tr w:rsidR="004566A6" w:rsidRPr="00650FC0" w14:paraId="52D652E0" w14:textId="77777777" w:rsidTr="00531FB8">
        <w:trPr>
          <w:cantSplit/>
          <w:trHeight w:val="300"/>
        </w:trPr>
        <w:tc>
          <w:tcPr>
            <w:tcW w:w="1417" w:type="pct"/>
          </w:tcPr>
          <w:p w14:paraId="0D83A3E2" w14:textId="77777777" w:rsidR="004566A6" w:rsidRPr="00650FC0" w:rsidRDefault="004566A6" w:rsidP="00531FB8">
            <w:pPr>
              <w:pStyle w:val="TableTextbold"/>
              <w:jc w:val="left"/>
            </w:pPr>
            <w:r w:rsidRPr="00165DDB">
              <w:t>Monitoring system performance</w:t>
            </w:r>
          </w:p>
        </w:tc>
        <w:tc>
          <w:tcPr>
            <w:tcW w:w="3583" w:type="pct"/>
          </w:tcPr>
          <w:p w14:paraId="0E32CE33" w14:textId="77777777" w:rsidR="004566A6" w:rsidRPr="00366FD5" w:rsidRDefault="004566A6" w:rsidP="00EE1D4F">
            <w:pPr>
              <w:pStyle w:val="TableText"/>
              <w:jc w:val="left"/>
            </w:pPr>
            <w:r w:rsidRPr="00366FD5">
              <w:t xml:space="preserve">The NBE Bill requires the NPF to state how its effectiveness and implementation will be monitored (see </w:t>
            </w:r>
            <w:hyperlink r:id="rId33" w:anchor="LMS750895" w:history="1">
              <w:r w:rsidRPr="00366FD5">
                <w:rPr>
                  <w:rStyle w:val="Hyperlink"/>
                </w:rPr>
                <w:t>clause 56(2) of the NBE Bill</w:t>
              </w:r>
            </w:hyperlink>
            <w:r w:rsidRPr="00366FD5">
              <w:t xml:space="preserve">). The NBE Bill also requires the NPF to require the monitoring and reporting of environmental limits and targets, including enabling aggregation of data at the national level and Māori involvement in monitoring (see </w:t>
            </w:r>
            <w:hyperlink r:id="rId34" w:anchor="LMS747779" w:history="1">
              <w:r w:rsidRPr="00366FD5">
                <w:rPr>
                  <w:rStyle w:val="Hyperlink"/>
                </w:rPr>
                <w:t>clause 53 of the NBE Bill</w:t>
              </w:r>
            </w:hyperlink>
            <w:r w:rsidRPr="00366FD5">
              <w:t xml:space="preserve">). </w:t>
            </w:r>
          </w:p>
          <w:p w14:paraId="4E1D3DBD" w14:textId="77777777" w:rsidR="004566A6" w:rsidRPr="00366FD5" w:rsidRDefault="004566A6" w:rsidP="00EE1D4F">
            <w:pPr>
              <w:pStyle w:val="TableText"/>
              <w:jc w:val="left"/>
            </w:pPr>
            <w:r w:rsidRPr="00366FD5">
              <w:t>The overarching layer could therefore include indicators and a method for monitoring implementation of the NPF, including its contribution to NBE Act outcomes, and the implementation of limits and targets. We will need to consider how this aligns with monitoring and evaluation requirements in existing Resource Management Act 1991 national direction.</w:t>
            </w:r>
          </w:p>
        </w:tc>
      </w:tr>
    </w:tbl>
    <w:p w14:paraId="541CB433" w14:textId="77777777" w:rsidR="004566A6" w:rsidRPr="00A227CA" w:rsidRDefault="004566A6" w:rsidP="004566A6">
      <w:pPr>
        <w:pStyle w:val="Heading3"/>
      </w:pPr>
      <w:bookmarkStart w:id="59" w:name="_Direction_on_conflict"/>
      <w:bookmarkStart w:id="60" w:name="_Toc129184693"/>
      <w:bookmarkStart w:id="61" w:name="_Toc129851213"/>
      <w:bookmarkEnd w:id="59"/>
      <w:r w:rsidRPr="00A227CA">
        <w:t>Direction on conflict resolution</w:t>
      </w:r>
      <w:bookmarkEnd w:id="60"/>
      <w:bookmarkEnd w:id="61"/>
    </w:p>
    <w:p w14:paraId="6C39F001" w14:textId="77777777" w:rsidR="004566A6" w:rsidRPr="005F54F3" w:rsidRDefault="004566A6" w:rsidP="00EE1D4F">
      <w:pPr>
        <w:pStyle w:val="BodyText"/>
      </w:pPr>
      <w:r>
        <w:t>A key role for the NPF is “helping to resolve conflicts about environmental matters, including conflicts between resource management system outcomes” (</w:t>
      </w:r>
      <w:hyperlink r:id="rId35" w:anchor="LMS783190" w:history="1">
        <w:r w:rsidRPr="00991629">
          <w:rPr>
            <w:rStyle w:val="Hyperlink"/>
          </w:rPr>
          <w:t>clause 33 of the NBE Bill</w:t>
        </w:r>
      </w:hyperlink>
      <w:r>
        <w:t xml:space="preserve">). For example, the need to provide infrastructure may conflict with the need to protect outstanding landscapes. The NPF cannot resolve all conflicts and these need </w:t>
      </w:r>
      <w:r>
        <w:lastRenderedPageBreak/>
        <w:t xml:space="preserve">to be managed and considered at all levels of the new system, including in the NPF, RSSs and NBE plans. </w:t>
      </w:r>
    </w:p>
    <w:p w14:paraId="05B9414A" w14:textId="77777777" w:rsidR="004566A6" w:rsidRPr="005F54F3" w:rsidRDefault="004566A6" w:rsidP="00EE1D4F">
      <w:pPr>
        <w:pStyle w:val="BodyText"/>
      </w:pPr>
      <w:r>
        <w:t xml:space="preserve">In the NPF, we anticipate that there will be content that assists decision makers in addressing conflicts in both the overarching layer and domain-based content. The overarching layer could provide direction on principles or requirements to support good decision making, while content in domain-based chapters will provide direction on specific conflicts. We are still considering several options for this direction. The NBE Bill is still under consideration, and we will need to ensure that any direction in the NPF aligns with the NBE Act. </w:t>
      </w:r>
    </w:p>
    <w:p w14:paraId="2F0A6F27" w14:textId="5A9E4445" w:rsidR="004566A6" w:rsidRDefault="004566A6" w:rsidP="00EE1D4F">
      <w:pPr>
        <w:pStyle w:val="BodyText"/>
      </w:pPr>
      <w:r w:rsidRPr="00F52346">
        <w:t xml:space="preserve">Table </w:t>
      </w:r>
      <w:r w:rsidR="00770224">
        <w:t>2</w:t>
      </w:r>
      <w:r>
        <w:t xml:space="preserve"> provides an indication of the direction the NPF could provide to regional planning committees requiring a specific set of matters to be considered. </w:t>
      </w:r>
    </w:p>
    <w:p w14:paraId="3E56F8A5" w14:textId="6EAA6109" w:rsidR="004566A6" w:rsidRPr="004F7339" w:rsidRDefault="004566A6" w:rsidP="004566A6">
      <w:pPr>
        <w:pStyle w:val="Tableheading"/>
      </w:pPr>
      <w:bookmarkStart w:id="62" w:name="_Toc132377459"/>
      <w:bookmarkStart w:id="63" w:name="Table5"/>
      <w:r>
        <w:t xml:space="preserve">Direction on key considerations for </w:t>
      </w:r>
      <w:r w:rsidR="00583EB7">
        <w:t>r</w:t>
      </w:r>
      <w:r>
        <w:t xml:space="preserve">egional </w:t>
      </w:r>
      <w:r w:rsidR="00583EB7">
        <w:t>p</w:t>
      </w:r>
      <w:r>
        <w:t xml:space="preserve">lanning </w:t>
      </w:r>
      <w:r w:rsidR="00583EB7">
        <w:t>c</w:t>
      </w:r>
      <w:r>
        <w:t>ommittees</w:t>
      </w:r>
      <w:bookmarkEnd w:id="62"/>
      <w:r>
        <w:t xml:space="preserve"> </w:t>
      </w:r>
    </w:p>
    <w:tbl>
      <w:tblPr>
        <w:tblStyle w:val="TableGrid"/>
        <w:tblW w:w="5000" w:type="pct"/>
        <w:jc w:val="center"/>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8505"/>
      </w:tblGrid>
      <w:tr w:rsidR="004566A6" w:rsidRPr="00426326" w14:paraId="39F5B57C" w14:textId="77777777" w:rsidTr="423BC229">
        <w:trPr>
          <w:cantSplit/>
          <w:trHeight w:val="300"/>
          <w:tblHeader/>
          <w:jc w:val="center"/>
        </w:trPr>
        <w:tc>
          <w:tcPr>
            <w:tcW w:w="5000" w:type="pct"/>
            <w:shd w:val="clear" w:color="auto" w:fill="1B556B" w:themeFill="text2"/>
          </w:tcPr>
          <w:p w14:paraId="298DA4BD" w14:textId="77777777" w:rsidR="004566A6" w:rsidRPr="000C79CA" w:rsidRDefault="004566A6" w:rsidP="00EE1D4F">
            <w:pPr>
              <w:pStyle w:val="TableTextbold"/>
              <w:jc w:val="left"/>
              <w:rPr>
                <w:color w:val="FFFFFF" w:themeColor="background1"/>
              </w:rPr>
            </w:pPr>
            <w:bookmarkStart w:id="64" w:name="_Toc126307174"/>
            <w:bookmarkEnd w:id="63"/>
            <w:r w:rsidRPr="000C79CA">
              <w:rPr>
                <w:color w:val="FFFFFF" w:themeColor="background1"/>
              </w:rPr>
              <w:t xml:space="preserve">Direction on key considerations for regional planning committees </w:t>
            </w:r>
          </w:p>
        </w:tc>
      </w:tr>
      <w:tr w:rsidR="004566A6" w:rsidRPr="00426326" w14:paraId="540E4BF4" w14:textId="77777777" w:rsidTr="423BC229">
        <w:trPr>
          <w:cantSplit/>
          <w:trHeight w:val="300"/>
          <w:jc w:val="center"/>
        </w:trPr>
        <w:tc>
          <w:tcPr>
            <w:tcW w:w="5000" w:type="pct"/>
            <w:shd w:val="clear" w:color="auto" w:fill="auto"/>
          </w:tcPr>
          <w:p w14:paraId="3B0BF04B" w14:textId="77777777" w:rsidR="004566A6" w:rsidRPr="00EE1D4F" w:rsidRDefault="004566A6" w:rsidP="00EE1D4F">
            <w:pPr>
              <w:pStyle w:val="TableText"/>
              <w:jc w:val="left"/>
            </w:pPr>
            <w:r w:rsidRPr="00EE1D4F">
              <w:t>Prioritise measures to achieve environmental limits and targets</w:t>
            </w:r>
          </w:p>
        </w:tc>
      </w:tr>
      <w:tr w:rsidR="004566A6" w:rsidRPr="00426326" w14:paraId="56D07E0A" w14:textId="77777777" w:rsidTr="423BC229">
        <w:trPr>
          <w:cantSplit/>
          <w:trHeight w:val="300"/>
          <w:jc w:val="center"/>
        </w:trPr>
        <w:tc>
          <w:tcPr>
            <w:tcW w:w="5000" w:type="pct"/>
            <w:shd w:val="clear" w:color="auto" w:fill="auto"/>
          </w:tcPr>
          <w:p w14:paraId="4384C042" w14:textId="77777777" w:rsidR="004566A6" w:rsidRPr="00EE1D4F" w:rsidRDefault="004566A6" w:rsidP="00EE1D4F">
            <w:pPr>
              <w:pStyle w:val="TableText"/>
              <w:jc w:val="left"/>
            </w:pPr>
            <w:r w:rsidRPr="00EE1D4F">
              <w:t>Use spatial planning, via regional spatial strategies (RSSs) and zoning/other identification (</w:t>
            </w:r>
            <w:proofErr w:type="spellStart"/>
            <w:r w:rsidRPr="00EE1D4F">
              <w:t>eg</w:t>
            </w:r>
            <w:proofErr w:type="spellEnd"/>
            <w:r w:rsidRPr="00EE1D4F">
              <w:t xml:space="preserve">, overlays) in natural and built environment plans (NBE plans), to prioritise different outcomes in different locations, according to their relevance and the extent of their benefits </w:t>
            </w:r>
          </w:p>
        </w:tc>
      </w:tr>
      <w:tr w:rsidR="004566A6" w:rsidRPr="00426326" w14:paraId="2B2CE0A5" w14:textId="77777777" w:rsidTr="423BC229">
        <w:trPr>
          <w:cantSplit/>
          <w:trHeight w:val="300"/>
          <w:jc w:val="center"/>
        </w:trPr>
        <w:tc>
          <w:tcPr>
            <w:tcW w:w="5000" w:type="pct"/>
            <w:shd w:val="clear" w:color="auto" w:fill="auto"/>
          </w:tcPr>
          <w:p w14:paraId="17802C36" w14:textId="77777777" w:rsidR="004566A6" w:rsidRPr="00EE1D4F" w:rsidRDefault="004566A6" w:rsidP="00EE1D4F">
            <w:pPr>
              <w:pStyle w:val="TableText"/>
              <w:jc w:val="left"/>
            </w:pPr>
            <w:r w:rsidRPr="00EE1D4F">
              <w:t>To the extent practicable, provide direction on how foreseeable conflicts between environmental outcomes within the region are managed in RSSs and NBE plans, rather than leaving decision making to resource consents</w:t>
            </w:r>
          </w:p>
        </w:tc>
      </w:tr>
      <w:tr w:rsidR="004566A6" w:rsidRPr="00426326" w14:paraId="31ACA36F" w14:textId="77777777" w:rsidTr="423BC229">
        <w:trPr>
          <w:cantSplit/>
          <w:trHeight w:val="300"/>
          <w:jc w:val="center"/>
        </w:trPr>
        <w:tc>
          <w:tcPr>
            <w:tcW w:w="5000" w:type="pct"/>
            <w:shd w:val="clear" w:color="auto" w:fill="auto"/>
          </w:tcPr>
          <w:p w14:paraId="73B2E94A" w14:textId="77777777" w:rsidR="004566A6" w:rsidRPr="00EE1D4F" w:rsidRDefault="004566A6" w:rsidP="00EE1D4F">
            <w:pPr>
              <w:pStyle w:val="TableText"/>
              <w:jc w:val="left"/>
            </w:pPr>
            <w:r w:rsidRPr="00EE1D4F">
              <w:t>To the extent practicable, promote outcomes for the benefit of the natural environment alongside measures that promote development (</w:t>
            </w:r>
            <w:proofErr w:type="spellStart"/>
            <w:r w:rsidRPr="00EE1D4F">
              <w:t>ie</w:t>
            </w:r>
            <w:proofErr w:type="spellEnd"/>
            <w:r w:rsidRPr="00EE1D4F">
              <w:t>, achieving co-benefits) </w:t>
            </w:r>
          </w:p>
        </w:tc>
      </w:tr>
      <w:tr w:rsidR="004566A6" w:rsidRPr="00426326" w14:paraId="674221DC" w14:textId="77777777" w:rsidTr="423BC229">
        <w:trPr>
          <w:cantSplit/>
          <w:trHeight w:val="300"/>
          <w:jc w:val="center"/>
        </w:trPr>
        <w:tc>
          <w:tcPr>
            <w:tcW w:w="5000" w:type="pct"/>
            <w:shd w:val="clear" w:color="auto" w:fill="auto"/>
          </w:tcPr>
          <w:p w14:paraId="4706B45D" w14:textId="77777777" w:rsidR="004566A6" w:rsidRPr="00EE1D4F" w:rsidRDefault="004566A6" w:rsidP="00EE1D4F">
            <w:pPr>
              <w:pStyle w:val="TableText"/>
              <w:jc w:val="left"/>
            </w:pPr>
            <w:r w:rsidRPr="00EE1D4F">
              <w:t xml:space="preserve">Ensure any relevant national interests are considered </w:t>
            </w:r>
          </w:p>
        </w:tc>
      </w:tr>
      <w:tr w:rsidR="004566A6" w:rsidRPr="00426326" w14:paraId="25D54A12" w14:textId="77777777" w:rsidTr="423BC229">
        <w:trPr>
          <w:cantSplit/>
          <w:trHeight w:val="300"/>
          <w:jc w:val="center"/>
        </w:trPr>
        <w:tc>
          <w:tcPr>
            <w:tcW w:w="5000" w:type="pct"/>
            <w:tcBorders>
              <w:bottom w:val="single" w:sz="4" w:space="0" w:color="1B556B" w:themeColor="text2"/>
            </w:tcBorders>
            <w:shd w:val="clear" w:color="auto" w:fill="auto"/>
          </w:tcPr>
          <w:p w14:paraId="6F19D919" w14:textId="43B3BC41" w:rsidR="004566A6" w:rsidRPr="00426326" w:rsidRDefault="004566A6" w:rsidP="00EE1D4F">
            <w:pPr>
              <w:pStyle w:val="TableText"/>
              <w:jc w:val="left"/>
            </w:pPr>
            <w:r w:rsidRPr="00426326">
              <w:t>Where multiple outcomes have been identified as relevant, seek to achieve these outcomes through one or more of the following:</w:t>
            </w:r>
          </w:p>
          <w:p w14:paraId="4DAA8EAA" w14:textId="77777777" w:rsidR="004566A6" w:rsidRPr="00EE1D4F" w:rsidRDefault="004566A6" w:rsidP="00EE1D4F">
            <w:pPr>
              <w:pStyle w:val="TableBullet"/>
              <w:jc w:val="left"/>
            </w:pPr>
            <w:r w:rsidRPr="00EE1D4F">
              <w:t>managing the adverse environmental effects of activities </w:t>
            </w:r>
          </w:p>
          <w:p w14:paraId="232FEFE5" w14:textId="77777777" w:rsidR="004566A6" w:rsidRPr="00EE1D4F" w:rsidRDefault="004566A6" w:rsidP="00EE1D4F">
            <w:pPr>
              <w:pStyle w:val="TableBullet"/>
              <w:jc w:val="left"/>
            </w:pPr>
            <w:r w:rsidRPr="00EE1D4F">
              <w:t>setting requirements for environmental offsetting and redress </w:t>
            </w:r>
          </w:p>
          <w:p w14:paraId="0112D965" w14:textId="77777777" w:rsidR="004566A6" w:rsidRPr="00EE1D4F" w:rsidRDefault="004566A6" w:rsidP="00EE1D4F">
            <w:pPr>
              <w:pStyle w:val="TableBullet"/>
              <w:jc w:val="left"/>
            </w:pPr>
            <w:r w:rsidRPr="00EE1D4F">
              <w:t>using environmental contributions and other economic instruments </w:t>
            </w:r>
          </w:p>
          <w:p w14:paraId="4B2AA9D1" w14:textId="524947C9" w:rsidR="004566A6" w:rsidRPr="00EE1D4F" w:rsidRDefault="004566A6" w:rsidP="00EE1D4F">
            <w:pPr>
              <w:pStyle w:val="TableBullet"/>
              <w:jc w:val="left"/>
            </w:pPr>
            <w:r w:rsidRPr="00EE1D4F">
              <w:t xml:space="preserve">setting other conditions or requirements that developments must </w:t>
            </w:r>
            <w:proofErr w:type="gramStart"/>
            <w:r w:rsidRPr="00EE1D4F">
              <w:t>meet</w:t>
            </w:r>
            <w:proofErr w:type="gramEnd"/>
          </w:p>
          <w:p w14:paraId="3EC1A49F" w14:textId="77777777" w:rsidR="004566A6" w:rsidRPr="00426326" w:rsidRDefault="004566A6" w:rsidP="00EE1D4F">
            <w:pPr>
              <w:pStyle w:val="TableBullet"/>
              <w:jc w:val="left"/>
            </w:pPr>
            <w:r w:rsidRPr="00EE1D4F">
              <w:t xml:space="preserve">funding and investing through RSS implementation </w:t>
            </w:r>
            <w:proofErr w:type="gramStart"/>
            <w:r w:rsidRPr="00EE1D4F">
              <w:t>plans</w:t>
            </w:r>
            <w:proofErr w:type="gramEnd"/>
            <w:r w:rsidRPr="00EE1D4F">
              <w:t xml:space="preserve"> and local government funding processes that recognises co-benefits.</w:t>
            </w:r>
          </w:p>
        </w:tc>
      </w:tr>
      <w:tr w:rsidR="004566A6" w:rsidRPr="00426326" w14:paraId="02923E0C" w14:textId="77777777" w:rsidTr="423BC229">
        <w:trPr>
          <w:cantSplit/>
          <w:trHeight w:val="2054"/>
          <w:jc w:val="center"/>
        </w:trPr>
        <w:tc>
          <w:tcPr>
            <w:tcW w:w="5000" w:type="pct"/>
            <w:tcBorders>
              <w:bottom w:val="single" w:sz="4" w:space="0" w:color="1B556B" w:themeColor="text2"/>
            </w:tcBorders>
            <w:shd w:val="clear" w:color="auto" w:fill="auto"/>
          </w:tcPr>
          <w:p w14:paraId="02875402" w14:textId="77777777" w:rsidR="004566A6" w:rsidRPr="00EE1D4F" w:rsidRDefault="004566A6" w:rsidP="00EE1D4F">
            <w:pPr>
              <w:pStyle w:val="TableText"/>
              <w:jc w:val="left"/>
            </w:pPr>
            <w:r w:rsidRPr="00EE1D4F">
              <w:t xml:space="preserve">In general, avoid use and development of resources if this will compromise significant natural and cultural values, or create significant risks to life or property, unless a development need is critical for the wellbeing of people and communities and: </w:t>
            </w:r>
          </w:p>
          <w:p w14:paraId="1CAE7E6F" w14:textId="77777777" w:rsidR="004566A6" w:rsidRPr="00EE1D4F" w:rsidRDefault="004566A6" w:rsidP="00EE1D4F">
            <w:pPr>
              <w:pStyle w:val="TableBullet"/>
              <w:jc w:val="left"/>
            </w:pPr>
            <w:r w:rsidRPr="00EE1D4F">
              <w:t xml:space="preserve">there is a functional or operational need for it to locate </w:t>
            </w:r>
            <w:proofErr w:type="gramStart"/>
            <w:r w:rsidRPr="00EE1D4F">
              <w:t>there</w:t>
            </w:r>
            <w:proofErr w:type="gramEnd"/>
            <w:r w:rsidRPr="00EE1D4F">
              <w:t xml:space="preserve"> </w:t>
            </w:r>
          </w:p>
          <w:p w14:paraId="6D353A85" w14:textId="77777777" w:rsidR="004566A6" w:rsidRPr="00EE1D4F" w:rsidRDefault="004566A6" w:rsidP="00EE1D4F">
            <w:pPr>
              <w:pStyle w:val="TableBullet"/>
              <w:jc w:val="left"/>
            </w:pPr>
            <w:r w:rsidRPr="00EE1D4F">
              <w:t xml:space="preserve">an appropriate assessment of alternatives has been </w:t>
            </w:r>
            <w:proofErr w:type="gramStart"/>
            <w:r w:rsidRPr="00EE1D4F">
              <w:t>completed</w:t>
            </w:r>
            <w:proofErr w:type="gramEnd"/>
            <w:r w:rsidRPr="00EE1D4F">
              <w:t xml:space="preserve"> </w:t>
            </w:r>
          </w:p>
          <w:p w14:paraId="2E12FB20" w14:textId="77777777" w:rsidR="004566A6" w:rsidRPr="00EE1D4F" w:rsidRDefault="004566A6" w:rsidP="00EE1D4F">
            <w:pPr>
              <w:pStyle w:val="TableBullet"/>
              <w:jc w:val="left"/>
            </w:pPr>
            <w:r w:rsidRPr="00EE1D4F">
              <w:t xml:space="preserve">the benefits of development outweigh the </w:t>
            </w:r>
            <w:proofErr w:type="gramStart"/>
            <w:r w:rsidRPr="00EE1D4F">
              <w:t>costs</w:t>
            </w:r>
            <w:proofErr w:type="gramEnd"/>
            <w:r w:rsidRPr="00EE1D4F">
              <w:t xml:space="preserve"> </w:t>
            </w:r>
          </w:p>
          <w:p w14:paraId="2938C960" w14:textId="3D9BFF0D" w:rsidR="00EE1D4F" w:rsidRPr="00426326" w:rsidRDefault="004566A6" w:rsidP="00EE1D4F">
            <w:pPr>
              <w:pStyle w:val="TableBullet"/>
              <w:jc w:val="left"/>
            </w:pPr>
            <w:r w:rsidRPr="00EE1D4F">
              <w:t>adverse environmental effects have been managed to the extent practicable.</w:t>
            </w:r>
          </w:p>
        </w:tc>
      </w:tr>
    </w:tbl>
    <w:p w14:paraId="7AB37AF3" w14:textId="1930BCFA" w:rsidR="00EE1D4F" w:rsidRDefault="00EE1D4F" w:rsidP="00C042CC">
      <w:pPr>
        <w:pStyle w:val="BodyText"/>
      </w:pPr>
    </w:p>
    <w:tbl>
      <w:tblPr>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1" w:themeFill="background2"/>
        <w:tblLook w:val="04A0" w:firstRow="1" w:lastRow="0" w:firstColumn="1" w:lastColumn="0" w:noHBand="0" w:noVBand="1"/>
      </w:tblPr>
      <w:tblGrid>
        <w:gridCol w:w="8505"/>
      </w:tblGrid>
      <w:tr w:rsidR="00EE1D4F" w:rsidRPr="006B77BB" w14:paraId="68390158" w14:textId="77777777" w:rsidTr="00867E59">
        <w:tc>
          <w:tcPr>
            <w:tcW w:w="8505" w:type="dxa"/>
            <w:shd w:val="clear" w:color="auto" w:fill="D2DDE1" w:themeFill="background2"/>
          </w:tcPr>
          <w:p w14:paraId="46988F38" w14:textId="357CC56C" w:rsidR="00EE1D4F" w:rsidRPr="0051754D" w:rsidRDefault="00EE1D4F" w:rsidP="00583EB7">
            <w:pPr>
              <w:pStyle w:val="Boxheading"/>
              <w:jc w:val="left"/>
            </w:pPr>
            <w:r w:rsidRPr="00EE1D4F">
              <w:lastRenderedPageBreak/>
              <w:t>Questions for discussion</w:t>
            </w:r>
          </w:p>
          <w:p w14:paraId="7EFEED23" w14:textId="655DA965" w:rsidR="00EE1D4F" w:rsidRPr="00EE1D4F" w:rsidRDefault="00EE1D4F" w:rsidP="00492B9C">
            <w:pPr>
              <w:pStyle w:val="Boxbullet"/>
              <w:numPr>
                <w:ilvl w:val="0"/>
                <w:numId w:val="19"/>
              </w:numPr>
            </w:pPr>
            <w:r w:rsidRPr="00EE1D4F">
              <w:t xml:space="preserve">Do you have any feedback on the suggested approach to decision making and conflict resolution? </w:t>
            </w:r>
          </w:p>
          <w:p w14:paraId="14DC47A9" w14:textId="22A8ADE4" w:rsidR="00EE1D4F" w:rsidRPr="00EE1D4F" w:rsidRDefault="00EE1D4F" w:rsidP="00492B9C">
            <w:pPr>
              <w:pStyle w:val="Boxbullet"/>
              <w:numPr>
                <w:ilvl w:val="0"/>
                <w:numId w:val="19"/>
              </w:numPr>
            </w:pPr>
            <w:r w:rsidRPr="00EE1D4F">
              <w:t xml:space="preserve">Do you have any feedback on the suggested direction on engagement? </w:t>
            </w:r>
          </w:p>
          <w:p w14:paraId="7205EBEE" w14:textId="3DFEE0D7" w:rsidR="00EE1D4F" w:rsidRPr="00C15722" w:rsidRDefault="00EE1D4F" w:rsidP="00492B9C">
            <w:pPr>
              <w:pStyle w:val="Boxbullet"/>
              <w:numPr>
                <w:ilvl w:val="0"/>
                <w:numId w:val="19"/>
              </w:numPr>
              <w:spacing w:after="240"/>
              <w:ind w:left="641" w:hanging="357"/>
            </w:pPr>
            <w:r w:rsidRPr="00EE1D4F">
              <w:t>Do you have any feedback on the suggested approach to monitoring?</w:t>
            </w:r>
          </w:p>
        </w:tc>
      </w:tr>
    </w:tbl>
    <w:p w14:paraId="1DF1C0B3" w14:textId="44C3D395" w:rsidR="004566A6" w:rsidRPr="00EE1D4F" w:rsidRDefault="004566A6" w:rsidP="00EE1D4F">
      <w:pPr>
        <w:pStyle w:val="Heading3"/>
      </w:pPr>
      <w:bookmarkStart w:id="65" w:name="_RMA_national_direction"/>
      <w:bookmarkStart w:id="66" w:name="_Resource_Management_Act"/>
      <w:bookmarkStart w:id="67" w:name="_National_Direction_under"/>
      <w:bookmarkStart w:id="68" w:name="_National_Ddirection_under"/>
      <w:bookmarkStart w:id="69" w:name="_Toc129851214"/>
      <w:bookmarkStart w:id="70" w:name="_Toc129184694"/>
      <w:bookmarkEnd w:id="65"/>
      <w:bookmarkEnd w:id="66"/>
      <w:bookmarkEnd w:id="67"/>
      <w:bookmarkEnd w:id="68"/>
      <w:r w:rsidRPr="00EE1D4F">
        <w:t xml:space="preserve">National </w:t>
      </w:r>
      <w:r w:rsidR="00583EB7">
        <w:t>d</w:t>
      </w:r>
      <w:r w:rsidRPr="00EE1D4F">
        <w:t>irection under the RMA (1991)</w:t>
      </w:r>
      <w:bookmarkEnd w:id="69"/>
      <w:r w:rsidRPr="00EE1D4F">
        <w:t xml:space="preserve"> </w:t>
      </w:r>
      <w:bookmarkEnd w:id="64"/>
      <w:bookmarkEnd w:id="70"/>
    </w:p>
    <w:p w14:paraId="5E7A5F3A" w14:textId="6A894F2F" w:rsidR="004566A6" w:rsidRDefault="004566A6" w:rsidP="00EE1D4F">
      <w:pPr>
        <w:pStyle w:val="BodyText"/>
      </w:pPr>
      <w:r>
        <w:t xml:space="preserve">Under the Resource Management Act 1991 (RMA), there are several national direction instruments currently in effect. This is substantial direction reflecting many years of policy development under the RMA. The Government is in the process of developing some RMA national direction. All the RMA direction that is in effect in time to be redrafted into the first National Planning Framework (NPF) will be included in the first NPF. This direction will make up most of the content of the first NPF. </w:t>
      </w:r>
    </w:p>
    <w:p w14:paraId="17A429DC" w14:textId="08AD3F2D" w:rsidR="004566A6" w:rsidRPr="00FB1771" w:rsidRDefault="004566A6" w:rsidP="00EE1D4F">
      <w:pPr>
        <w:pStyle w:val="BodyText"/>
      </w:pPr>
      <w:r>
        <w:t xml:space="preserve">The </w:t>
      </w:r>
      <w:r w:rsidRPr="00054132">
        <w:t xml:space="preserve">Natural and Built Environment Bill </w:t>
      </w:r>
      <w:r>
        <w:t>(NBE Bill)</w:t>
      </w:r>
      <w:r w:rsidRPr="00FB1771">
        <w:t xml:space="preserve"> requires that the first NPF is prepared </w:t>
      </w:r>
      <w:proofErr w:type="gramStart"/>
      <w:r w:rsidRPr="00FB1771">
        <w:t>on the basis of</w:t>
      </w:r>
      <w:proofErr w:type="gramEnd"/>
      <w:r w:rsidRPr="00FB1771">
        <w:t xml:space="preserve"> the national direction set by the RMA</w:t>
      </w:r>
      <w:r w:rsidRPr="00FB1771" w:rsidDel="003B335D">
        <w:t>.</w:t>
      </w:r>
      <w:r w:rsidRPr="00FB1771">
        <w:t xml:space="preserve"> It also requires both </w:t>
      </w:r>
      <w:r>
        <w:t xml:space="preserve">Minister for the Environment </w:t>
      </w:r>
      <w:r w:rsidRPr="00FB1771">
        <w:t xml:space="preserve">and the </w:t>
      </w:r>
      <w:r>
        <w:t>b</w:t>
      </w:r>
      <w:r w:rsidRPr="00FB1771">
        <w:t xml:space="preserve">oard of </w:t>
      </w:r>
      <w:r>
        <w:t>i</w:t>
      </w:r>
      <w:r w:rsidRPr="00FB1771">
        <w:t xml:space="preserve">nquiry to </w:t>
      </w:r>
      <w:proofErr w:type="gramStart"/>
      <w:r w:rsidRPr="00FB1771">
        <w:t>take into account</w:t>
      </w:r>
      <w:proofErr w:type="gramEnd"/>
      <w:r w:rsidRPr="00FB1771">
        <w:t xml:space="preserve"> maintaining consistency with the policy intent of RMA national direction to the extent that it is compatible with the NBE Bill.</w:t>
      </w:r>
      <w:r w:rsidRPr="00FB1771">
        <w:rPr>
          <w:vertAlign w:val="superscript"/>
        </w:rPr>
        <w:footnoteReference w:id="2"/>
      </w:r>
      <w:r w:rsidRPr="00FB1771">
        <w:t xml:space="preserve"> </w:t>
      </w:r>
    </w:p>
    <w:p w14:paraId="0FE6A515" w14:textId="77777777" w:rsidR="004566A6" w:rsidRPr="00FB1771" w:rsidRDefault="004566A6" w:rsidP="00EE1D4F">
      <w:pPr>
        <w:pStyle w:val="BodyText"/>
      </w:pPr>
      <w:r w:rsidRPr="00FB1771">
        <w:t xml:space="preserve">The policy intent of RMA national direction will therefore be carried across into the NPF. We will need to make sure it aligns with the new </w:t>
      </w:r>
      <w:r>
        <w:t>resource management</w:t>
      </w:r>
      <w:r w:rsidRPr="00FB1771">
        <w:t xml:space="preserve"> system, but the NBE Bill provides a clear direction to retain the policy intent where possible. This is intended to support a smooth transition, by assuring councils that much of the work they do under the RMA over the coming few years does not go to waste and can be transitioned into the new system.</w:t>
      </w:r>
    </w:p>
    <w:p w14:paraId="1E57C709" w14:textId="7D797BF7" w:rsidR="004566A6" w:rsidRPr="00FB1771" w:rsidRDefault="004566A6" w:rsidP="00EE1D4F">
      <w:pPr>
        <w:pStyle w:val="BodyText"/>
      </w:pPr>
      <w:r w:rsidRPr="00FB1771">
        <w:t xml:space="preserve">However, RMA national direction will require some redrafting to ensure it aligns with the new system. </w:t>
      </w:r>
      <w:bookmarkStart w:id="71" w:name="Table6"/>
      <w:r w:rsidRPr="003B2041">
        <w:t xml:space="preserve">Table </w:t>
      </w:r>
      <w:r w:rsidR="00893DB9" w:rsidRPr="003B2041">
        <w:t>3</w:t>
      </w:r>
      <w:r w:rsidRPr="003B2041">
        <w:t xml:space="preserve"> </w:t>
      </w:r>
      <w:bookmarkEnd w:id="71"/>
      <w:r w:rsidRPr="00FB1771">
        <w:t xml:space="preserve">highlights some of the general ways in which national direction needs to change to align with the new system. </w:t>
      </w:r>
    </w:p>
    <w:p w14:paraId="287B64C9" w14:textId="288C8D79" w:rsidR="004566A6" w:rsidRPr="000C79CA" w:rsidRDefault="004566A6" w:rsidP="00EE1D4F">
      <w:pPr>
        <w:pStyle w:val="BodyText"/>
      </w:pPr>
      <w:r>
        <w:t xml:space="preserve">In some cases, such as the National Policy Statement on Freshwater Management, existing national direction includes policy content that has been developed through extensive engagement with </w:t>
      </w:r>
      <w:r w:rsidR="00F650D7">
        <w:t>partner</w:t>
      </w:r>
      <w:r w:rsidR="00B030BA">
        <w:t>s</w:t>
      </w:r>
      <w:r w:rsidR="00F650D7">
        <w:t xml:space="preserve"> and stakeholders</w:t>
      </w:r>
      <w:r w:rsidR="003810B0">
        <w:t>. This includes</w:t>
      </w:r>
      <w:r>
        <w:t xml:space="preserve"> the </w:t>
      </w:r>
      <w:r w:rsidR="003810B0">
        <w:t xml:space="preserve">development of the </w:t>
      </w:r>
      <w:r>
        <w:t xml:space="preserve">concept of </w:t>
      </w:r>
      <w:proofErr w:type="spellStart"/>
      <w:r>
        <w:t>te</w:t>
      </w:r>
      <w:proofErr w:type="spellEnd"/>
      <w:r>
        <w:t xml:space="preserve"> Mana o </w:t>
      </w:r>
      <w:proofErr w:type="spellStart"/>
      <w:r>
        <w:t>te</w:t>
      </w:r>
      <w:proofErr w:type="spellEnd"/>
      <w:r>
        <w:t xml:space="preserve"> Wai</w:t>
      </w:r>
      <w:r w:rsidR="00C07E57">
        <w:t>.</w:t>
      </w:r>
      <w:r>
        <w:t xml:space="preserve"> The intention is to ensure this existing policy is carried over into the new system in a way that is true to its original intent.</w:t>
      </w:r>
    </w:p>
    <w:p w14:paraId="20D6358F" w14:textId="77777777" w:rsidR="004566A6" w:rsidRPr="00561932" w:rsidRDefault="004566A6" w:rsidP="004566A6">
      <w:pPr>
        <w:pStyle w:val="Tableheading"/>
        <w:rPr>
          <w:szCs w:val="20"/>
        </w:rPr>
      </w:pPr>
      <w:bookmarkStart w:id="72" w:name="_Toc129082405"/>
      <w:bookmarkStart w:id="73" w:name="_Toc132377460"/>
      <w:r w:rsidRPr="00561932">
        <w:rPr>
          <w:szCs w:val="20"/>
        </w:rPr>
        <w:lastRenderedPageBreak/>
        <w:t xml:space="preserve">General changes suggested to align RMA national direction with the new RM </w:t>
      </w:r>
      <w:proofErr w:type="gramStart"/>
      <w:r w:rsidRPr="00561932">
        <w:rPr>
          <w:szCs w:val="20"/>
        </w:rPr>
        <w:t>system</w:t>
      </w:r>
      <w:bookmarkEnd w:id="72"/>
      <w:bookmarkEnd w:id="73"/>
      <w:proofErr w:type="gramEnd"/>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267"/>
        <w:gridCol w:w="6238"/>
      </w:tblGrid>
      <w:tr w:rsidR="004566A6" w:rsidRPr="006B77BB" w14:paraId="0E072CD7" w14:textId="77777777" w:rsidTr="00EE1D4F">
        <w:trPr>
          <w:cantSplit/>
          <w:trHeight w:val="300"/>
          <w:tblHeader/>
        </w:trPr>
        <w:tc>
          <w:tcPr>
            <w:tcW w:w="1333" w:type="pct"/>
            <w:shd w:val="clear" w:color="auto" w:fill="1B556B" w:themeFill="text2"/>
          </w:tcPr>
          <w:p w14:paraId="54D16DD0" w14:textId="77777777" w:rsidR="004566A6" w:rsidRPr="000C79CA" w:rsidRDefault="004566A6" w:rsidP="00867E59">
            <w:pPr>
              <w:pStyle w:val="TableTextbold"/>
              <w:rPr>
                <w:color w:val="FFFFFF" w:themeColor="background1"/>
              </w:rPr>
            </w:pPr>
            <w:r w:rsidRPr="000C79CA">
              <w:rPr>
                <w:color w:val="FFFFFF" w:themeColor="background1"/>
              </w:rPr>
              <w:t xml:space="preserve">Matter </w:t>
            </w:r>
          </w:p>
        </w:tc>
        <w:tc>
          <w:tcPr>
            <w:tcW w:w="3667" w:type="pct"/>
            <w:shd w:val="clear" w:color="auto" w:fill="1B556B" w:themeFill="text2"/>
          </w:tcPr>
          <w:p w14:paraId="016EAD9E" w14:textId="77777777" w:rsidR="004566A6" w:rsidRPr="000C79CA" w:rsidRDefault="004566A6" w:rsidP="00867E59">
            <w:pPr>
              <w:pStyle w:val="TableTextbold"/>
              <w:rPr>
                <w:color w:val="FFFFFF" w:themeColor="background1"/>
              </w:rPr>
            </w:pPr>
            <w:r w:rsidRPr="000C79CA">
              <w:rPr>
                <w:color w:val="FFFFFF" w:themeColor="background1"/>
              </w:rPr>
              <w:t>Comment on approach in the National Planning Framework</w:t>
            </w:r>
            <w:r>
              <w:rPr>
                <w:color w:val="FFFFFF" w:themeColor="background1"/>
              </w:rPr>
              <w:t xml:space="preserve"> (NPF)</w:t>
            </w:r>
            <w:r w:rsidRPr="000C79CA">
              <w:rPr>
                <w:color w:val="FFFFFF" w:themeColor="background1"/>
              </w:rPr>
              <w:t xml:space="preserve"> </w:t>
            </w:r>
          </w:p>
        </w:tc>
      </w:tr>
      <w:tr w:rsidR="00BB1B74" w:rsidRPr="006B77BB" w14:paraId="1BD6A55D" w14:textId="77777777" w:rsidTr="00EE1D4F">
        <w:trPr>
          <w:cantSplit/>
          <w:trHeight w:val="300"/>
        </w:trPr>
        <w:tc>
          <w:tcPr>
            <w:tcW w:w="1333" w:type="pct"/>
            <w:shd w:val="clear" w:color="auto" w:fill="auto"/>
          </w:tcPr>
          <w:p w14:paraId="49B558D8" w14:textId="3E8A9E08" w:rsidR="00BB1B74" w:rsidRPr="000F2213" w:rsidRDefault="00BB1B74" w:rsidP="00BB1B74">
            <w:pPr>
              <w:pStyle w:val="TableTextbold"/>
              <w:jc w:val="left"/>
            </w:pPr>
            <w:r w:rsidRPr="000F2213">
              <w:t>‘Objectives’ become ‘outcomes’</w:t>
            </w:r>
          </w:p>
        </w:tc>
        <w:tc>
          <w:tcPr>
            <w:tcW w:w="3667" w:type="pct"/>
            <w:shd w:val="clear" w:color="auto" w:fill="auto"/>
          </w:tcPr>
          <w:p w14:paraId="4D1E3B52" w14:textId="66DD7D9C" w:rsidR="00BB1B74" w:rsidRPr="21D7A165" w:rsidRDefault="00BB1B74" w:rsidP="00BB1B74">
            <w:pPr>
              <w:pStyle w:val="TableText"/>
              <w:rPr>
                <w:lang w:val="en-US"/>
              </w:rPr>
            </w:pPr>
            <w:r w:rsidRPr="2E647B96">
              <w:t>‘Objectives’ in existing national direction will become ‘outcomes,’ and for some existing national direction (</w:t>
            </w:r>
            <w:proofErr w:type="spellStart"/>
            <w:r w:rsidRPr="2E647B96">
              <w:t>e</w:t>
            </w:r>
            <w:r>
              <w:t>g</w:t>
            </w:r>
            <w:proofErr w:type="spellEnd"/>
            <w:r>
              <w:t>,</w:t>
            </w:r>
            <w:r w:rsidRPr="2E647B96">
              <w:t xml:space="preserve"> national environmental standards) an NPF outcome statement may be included to clarify the general intent of the national direction. </w:t>
            </w:r>
          </w:p>
        </w:tc>
      </w:tr>
      <w:tr w:rsidR="00BB1B74" w:rsidRPr="006B77BB" w14:paraId="00BF5E73" w14:textId="77777777" w:rsidTr="00EE1D4F">
        <w:trPr>
          <w:cantSplit/>
          <w:trHeight w:val="300"/>
        </w:trPr>
        <w:tc>
          <w:tcPr>
            <w:tcW w:w="1333" w:type="pct"/>
            <w:shd w:val="clear" w:color="auto" w:fill="auto"/>
          </w:tcPr>
          <w:p w14:paraId="353BF488" w14:textId="05B1972B" w:rsidR="00BB1B74" w:rsidRPr="000F2213" w:rsidRDefault="00BB1B74" w:rsidP="00BB1B74">
            <w:pPr>
              <w:pStyle w:val="TableTextbold"/>
              <w:jc w:val="left"/>
            </w:pPr>
            <w:r w:rsidRPr="000F2213">
              <w:t xml:space="preserve">Effects management framework </w:t>
            </w:r>
          </w:p>
        </w:tc>
        <w:tc>
          <w:tcPr>
            <w:tcW w:w="3667" w:type="pct"/>
            <w:shd w:val="clear" w:color="auto" w:fill="auto"/>
          </w:tcPr>
          <w:p w14:paraId="5820E35D" w14:textId="08294DA6" w:rsidR="00BB1B74" w:rsidRPr="21D7A165" w:rsidRDefault="00BB1B74" w:rsidP="00BB1B74">
            <w:pPr>
              <w:pStyle w:val="TableText"/>
              <w:rPr>
                <w:lang w:val="en-US"/>
              </w:rPr>
            </w:pPr>
            <w:r w:rsidRPr="48A8ACFD">
              <w:t xml:space="preserve">The effects management framework and general duty in the NBE Bill (avoid, minimise, remedy, offset, provide redress) is different to under the RMA (avoid, remedy mitigate). Each use of ‘avoid, remedy, mitigate’ in existing </w:t>
            </w:r>
            <w:r w:rsidRPr="2E647B96">
              <w:t>national direction</w:t>
            </w:r>
            <w:r w:rsidRPr="48A8ACFD">
              <w:t xml:space="preserve"> will need careful consideration to test whether it should be updated to reflect the new effects management framework to ensure the NPF</w:t>
            </w:r>
            <w:r>
              <w:t xml:space="preserve"> </w:t>
            </w:r>
            <w:r w:rsidRPr="48A8ACFD">
              <w:t>and the NBE Bill are aligned.</w:t>
            </w:r>
          </w:p>
        </w:tc>
      </w:tr>
      <w:tr w:rsidR="004566A6" w:rsidRPr="006B77BB" w14:paraId="466B3A85" w14:textId="77777777" w:rsidTr="00EE1D4F">
        <w:trPr>
          <w:cantSplit/>
          <w:trHeight w:val="300"/>
        </w:trPr>
        <w:tc>
          <w:tcPr>
            <w:tcW w:w="1333" w:type="pct"/>
            <w:shd w:val="clear" w:color="auto" w:fill="auto"/>
          </w:tcPr>
          <w:p w14:paraId="444FEE8D" w14:textId="77777777" w:rsidR="004566A6" w:rsidRPr="000F2213" w:rsidRDefault="004566A6" w:rsidP="00EE1D4F">
            <w:pPr>
              <w:pStyle w:val="TableTextbold"/>
              <w:jc w:val="left"/>
            </w:pPr>
            <w:r w:rsidRPr="000F2213">
              <w:t xml:space="preserve">Roles and responsibilities </w:t>
            </w:r>
          </w:p>
        </w:tc>
        <w:tc>
          <w:tcPr>
            <w:tcW w:w="3667" w:type="pct"/>
            <w:shd w:val="clear" w:color="auto" w:fill="auto"/>
          </w:tcPr>
          <w:p w14:paraId="497F7046" w14:textId="77777777" w:rsidR="004566A6" w:rsidRPr="000F2213" w:rsidRDefault="004566A6" w:rsidP="00EE1D4F">
            <w:pPr>
              <w:pStyle w:val="TableText"/>
              <w:jc w:val="left"/>
              <w:rPr>
                <w:lang w:val="en-US"/>
              </w:rPr>
            </w:pPr>
            <w:r w:rsidRPr="21D7A165">
              <w:rPr>
                <w:lang w:val="en-US"/>
              </w:rPr>
              <w:t>Where national direction assigns a role to a particular party, such as regional councils, these provisions may need to be reconsidered for the new system. It will be appropriate for some functions to remain with regional councils and territorial authorities. These are more likely to be, for example, consenting activities, while others may be appropriate to shift to regional planning committees (RPC</w:t>
            </w:r>
            <w:r>
              <w:rPr>
                <w:lang w:val="en-US"/>
              </w:rPr>
              <w:t>s</w:t>
            </w:r>
            <w:r w:rsidRPr="21D7A165">
              <w:rPr>
                <w:lang w:val="en-US"/>
              </w:rPr>
              <w:t>). </w:t>
            </w:r>
          </w:p>
          <w:p w14:paraId="390315E1" w14:textId="77777777" w:rsidR="004566A6" w:rsidRPr="000F2213" w:rsidRDefault="004566A6" w:rsidP="00EE1D4F">
            <w:pPr>
              <w:pStyle w:val="TableText"/>
              <w:jc w:val="left"/>
            </w:pPr>
            <w:r w:rsidRPr="21D7A165">
              <w:t>Where a matter must be given effect to or considered through the regional spatial strategy (RSS) or Natural and Built Environment Bill</w:t>
            </w:r>
            <w:r>
              <w:t xml:space="preserve"> </w:t>
            </w:r>
            <w:r w:rsidRPr="21D7A165">
              <w:t>(NBE</w:t>
            </w:r>
            <w:r>
              <w:t xml:space="preserve"> Bill</w:t>
            </w:r>
            <w:r w:rsidRPr="21D7A165">
              <w:t>) planning processes, those responsibilities should shift to RPCs.</w:t>
            </w:r>
          </w:p>
        </w:tc>
      </w:tr>
      <w:tr w:rsidR="00BB1B74" w:rsidRPr="006B77BB" w14:paraId="352BEC86" w14:textId="77777777" w:rsidTr="00EE1D4F">
        <w:trPr>
          <w:cantSplit/>
          <w:trHeight w:val="300"/>
        </w:trPr>
        <w:tc>
          <w:tcPr>
            <w:tcW w:w="1333" w:type="pct"/>
          </w:tcPr>
          <w:p w14:paraId="44F1B000" w14:textId="1E23068B" w:rsidR="00BB1B74" w:rsidRPr="000F2213" w:rsidRDefault="00BB1B74" w:rsidP="00BB1B74">
            <w:pPr>
              <w:pStyle w:val="TableTextbold"/>
              <w:jc w:val="left"/>
            </w:pPr>
            <w:r w:rsidRPr="000F2213">
              <w:t xml:space="preserve">Give effect to the principles of </w:t>
            </w:r>
            <w:proofErr w:type="spellStart"/>
            <w:r w:rsidRPr="000F2213">
              <w:t>te</w:t>
            </w:r>
            <w:proofErr w:type="spellEnd"/>
            <w:r w:rsidRPr="000F2213">
              <w:t xml:space="preserve"> </w:t>
            </w:r>
            <w:proofErr w:type="spellStart"/>
            <w:r w:rsidRPr="000F2213">
              <w:t>Tiriti</w:t>
            </w:r>
            <w:proofErr w:type="spellEnd"/>
            <w:r w:rsidRPr="000F2213">
              <w:t xml:space="preserve"> </w:t>
            </w:r>
          </w:p>
        </w:tc>
        <w:tc>
          <w:tcPr>
            <w:tcW w:w="3667" w:type="pct"/>
          </w:tcPr>
          <w:p w14:paraId="40BEB5D2" w14:textId="77777777" w:rsidR="00BB1B74" w:rsidRPr="000F2213" w:rsidRDefault="00BB1B74" w:rsidP="00BB1B74">
            <w:pPr>
              <w:pStyle w:val="TableText"/>
              <w:jc w:val="left"/>
            </w:pPr>
            <w:r w:rsidRPr="000F2213">
              <w:t xml:space="preserve">The NBE Bill has the legal weight of “give effect to” the principles of </w:t>
            </w:r>
            <w:proofErr w:type="spellStart"/>
            <w:r>
              <w:t>t</w:t>
            </w:r>
            <w:r w:rsidRPr="000F2213">
              <w:t>e</w:t>
            </w:r>
            <w:proofErr w:type="spellEnd"/>
            <w:r w:rsidRPr="000F2213">
              <w:t xml:space="preserve"> </w:t>
            </w:r>
            <w:proofErr w:type="spellStart"/>
            <w:r w:rsidRPr="000F2213">
              <w:t>Tiriti</w:t>
            </w:r>
            <w:proofErr w:type="spellEnd"/>
            <w:r w:rsidRPr="000F2213">
              <w:t xml:space="preserve"> o Waitangi, compared to section 8 of the RMA</w:t>
            </w:r>
            <w:r>
              <w:t>,</w:t>
            </w:r>
            <w:r w:rsidRPr="000F2213">
              <w:t xml:space="preserve"> which requires all persons exercising functions and powers under it to “take into account” the principles of </w:t>
            </w:r>
            <w:proofErr w:type="spellStart"/>
            <w:r>
              <w:t>te</w:t>
            </w:r>
            <w:proofErr w:type="spellEnd"/>
            <w:r>
              <w:t xml:space="preserve"> </w:t>
            </w:r>
            <w:proofErr w:type="spellStart"/>
            <w:r>
              <w:t>Tiriti</w:t>
            </w:r>
            <w:proofErr w:type="spellEnd"/>
            <w:r w:rsidRPr="000F2213">
              <w:t>.</w:t>
            </w:r>
          </w:p>
          <w:p w14:paraId="06F9B89C" w14:textId="6F522363" w:rsidR="00BB1B74" w:rsidRPr="000F2213" w:rsidRDefault="00BB1B74" w:rsidP="00BB1B74">
            <w:pPr>
              <w:pStyle w:val="TableText"/>
              <w:rPr>
                <w:lang w:val="en-US"/>
              </w:rPr>
            </w:pPr>
            <w:r w:rsidRPr="000F2213">
              <w:rPr>
                <w:lang w:val="en-US"/>
              </w:rPr>
              <w:t>Consideration needs to be given to whether any amendments are required through the redrafting process.</w:t>
            </w:r>
          </w:p>
        </w:tc>
      </w:tr>
      <w:tr w:rsidR="004566A6" w:rsidRPr="006B77BB" w14:paraId="0E31EDF8" w14:textId="77777777" w:rsidTr="00EE1D4F">
        <w:trPr>
          <w:cantSplit/>
          <w:trHeight w:val="300"/>
        </w:trPr>
        <w:tc>
          <w:tcPr>
            <w:tcW w:w="1333" w:type="pct"/>
          </w:tcPr>
          <w:p w14:paraId="28C9B8E9" w14:textId="77777777" w:rsidR="004566A6" w:rsidRPr="000F2213" w:rsidRDefault="004566A6" w:rsidP="00EE1D4F">
            <w:pPr>
              <w:pStyle w:val="TableTextbold"/>
              <w:jc w:val="left"/>
            </w:pPr>
            <w:r w:rsidRPr="000F2213">
              <w:t>Activity statuses in the new consenting regime</w:t>
            </w:r>
          </w:p>
        </w:tc>
        <w:tc>
          <w:tcPr>
            <w:tcW w:w="3667" w:type="pct"/>
          </w:tcPr>
          <w:p w14:paraId="5DC77A77" w14:textId="77777777" w:rsidR="004566A6" w:rsidRPr="000F2213" w:rsidRDefault="004566A6" w:rsidP="00EE1D4F">
            <w:pPr>
              <w:pStyle w:val="TableText"/>
              <w:jc w:val="left"/>
              <w:rPr>
                <w:lang w:val="en-US"/>
              </w:rPr>
            </w:pPr>
            <w:r w:rsidRPr="000F2213">
              <w:rPr>
                <w:lang w:val="en-US"/>
              </w:rPr>
              <w:t xml:space="preserve">There will no longer be ‘restricted discretionary’ or ‘non-complying’ activity statuses in the new system, which are referred to in several </w:t>
            </w:r>
            <w:r>
              <w:rPr>
                <w:lang w:val="en-US"/>
              </w:rPr>
              <w:t>national direction</w:t>
            </w:r>
            <w:r w:rsidRPr="000F2213">
              <w:rPr>
                <w:lang w:val="en-US"/>
              </w:rPr>
              <w:t xml:space="preserve"> instruments. And the definitions of remaining activity statuses have shifted. </w:t>
            </w:r>
          </w:p>
          <w:p w14:paraId="48B20D6F" w14:textId="77777777" w:rsidR="004566A6" w:rsidRPr="000F2213" w:rsidRDefault="004566A6" w:rsidP="00EE1D4F">
            <w:pPr>
              <w:pStyle w:val="TableText"/>
              <w:jc w:val="left"/>
            </w:pPr>
            <w:r w:rsidRPr="000F2213">
              <w:t>Typically, we suggest ‘restricted discretionary’ activities should become controlled activities in the new system. ‘</w:t>
            </w:r>
            <w:r>
              <w:t>M</w:t>
            </w:r>
            <w:r w:rsidRPr="000F2213">
              <w:t xml:space="preserve">atters of discretion,’ would become ‘matters of control.’ </w:t>
            </w:r>
          </w:p>
          <w:p w14:paraId="71BA2BDF" w14:textId="64C16823" w:rsidR="004566A6" w:rsidRPr="000F2213" w:rsidRDefault="004566A6" w:rsidP="00EE1D4F">
            <w:pPr>
              <w:pStyle w:val="TableText"/>
              <w:jc w:val="left"/>
              <w:rPr>
                <w:lang w:val="en-US"/>
              </w:rPr>
            </w:pPr>
            <w:r w:rsidRPr="000F2213">
              <w:rPr>
                <w:lang w:val="en-US"/>
              </w:rPr>
              <w:t>In general, we suggest non-complying activities should become discretionary activities unless it is an activity that does not meet any of the outcomes (or degrades them) or breaches a limit</w:t>
            </w:r>
            <w:r>
              <w:rPr>
                <w:lang w:val="en-US"/>
              </w:rPr>
              <w:t>,</w:t>
            </w:r>
            <w:r w:rsidRPr="000F2213">
              <w:rPr>
                <w:lang w:val="en-US"/>
              </w:rPr>
              <w:t xml:space="preserve"> </w:t>
            </w:r>
            <w:r>
              <w:rPr>
                <w:lang w:val="en-US"/>
              </w:rPr>
              <w:t>i</w:t>
            </w:r>
            <w:r w:rsidRPr="000F2213">
              <w:rPr>
                <w:lang w:val="en-US"/>
              </w:rPr>
              <w:t>n which case it would likely become a prohibited activity.</w:t>
            </w:r>
          </w:p>
        </w:tc>
      </w:tr>
      <w:tr w:rsidR="00BB1B74" w:rsidRPr="006B77BB" w14:paraId="7B865737" w14:textId="77777777" w:rsidTr="00EE1D4F">
        <w:trPr>
          <w:cantSplit/>
          <w:trHeight w:val="300"/>
        </w:trPr>
        <w:tc>
          <w:tcPr>
            <w:tcW w:w="1333" w:type="pct"/>
          </w:tcPr>
          <w:p w14:paraId="7F6674AE" w14:textId="63695848" w:rsidR="00BB1B74" w:rsidRPr="000F2213" w:rsidRDefault="00BB1B74" w:rsidP="009D3D77">
            <w:pPr>
              <w:pStyle w:val="TableTextbold"/>
              <w:jc w:val="left"/>
            </w:pPr>
            <w:r>
              <w:t>Resource Management Act 1991 (RMA)</w:t>
            </w:r>
            <w:r w:rsidRPr="000F2213">
              <w:t xml:space="preserve"> planning documents</w:t>
            </w:r>
          </w:p>
        </w:tc>
        <w:tc>
          <w:tcPr>
            <w:tcW w:w="3667" w:type="pct"/>
          </w:tcPr>
          <w:p w14:paraId="5B6CBA1D" w14:textId="77777777" w:rsidR="00BB1B74" w:rsidRPr="000F2213" w:rsidRDefault="00BB1B74" w:rsidP="00BB1B74">
            <w:pPr>
              <w:pStyle w:val="TableText"/>
              <w:jc w:val="left"/>
              <w:rPr>
                <w:lang w:val="en-US"/>
              </w:rPr>
            </w:pPr>
            <w:r w:rsidRPr="21D7A165">
              <w:rPr>
                <w:lang w:val="en-US"/>
              </w:rPr>
              <w:t>Where national direction refers to plans or planning requirements</w:t>
            </w:r>
            <w:r>
              <w:rPr>
                <w:lang w:val="en-US"/>
              </w:rPr>
              <w:t xml:space="preserve"> (</w:t>
            </w:r>
            <w:r w:rsidRPr="21D7A165">
              <w:rPr>
                <w:lang w:val="en-US"/>
              </w:rPr>
              <w:t xml:space="preserve">including </w:t>
            </w:r>
            <w:r w:rsidRPr="04ED44FE">
              <w:rPr>
                <w:lang w:val="en-US"/>
              </w:rPr>
              <w:t>district plans, regional policy statements</w:t>
            </w:r>
            <w:r w:rsidRPr="21D7A165">
              <w:rPr>
                <w:lang w:val="en-US"/>
              </w:rPr>
              <w:t xml:space="preserve"> and </w:t>
            </w:r>
            <w:r w:rsidRPr="04ED44FE">
              <w:rPr>
                <w:lang w:val="en-US"/>
              </w:rPr>
              <w:t>future development strategies</w:t>
            </w:r>
            <w:r>
              <w:rPr>
                <w:lang w:val="en-US"/>
              </w:rPr>
              <w:t>)</w:t>
            </w:r>
            <w:r w:rsidRPr="21D7A165">
              <w:rPr>
                <w:lang w:val="en-US"/>
              </w:rPr>
              <w:t xml:space="preserve"> </w:t>
            </w:r>
            <w:r>
              <w:rPr>
                <w:lang w:val="en-US"/>
              </w:rPr>
              <w:t>t</w:t>
            </w:r>
            <w:r w:rsidRPr="21D7A165">
              <w:rPr>
                <w:lang w:val="en-US"/>
              </w:rPr>
              <w:t>hese references will need to be reconsidered for the new system. </w:t>
            </w:r>
          </w:p>
          <w:p w14:paraId="189732D8" w14:textId="752CE351" w:rsidR="00BB1B74" w:rsidRPr="000F2213" w:rsidRDefault="00BB1B74" w:rsidP="00BB1B74">
            <w:pPr>
              <w:pStyle w:val="TableText"/>
              <w:rPr>
                <w:lang w:val="en-US"/>
              </w:rPr>
            </w:pPr>
            <w:r w:rsidRPr="04ED44FE">
              <w:t>These references will be removed, and we suggest that often they should be replaced with reference to RSS</w:t>
            </w:r>
            <w:r>
              <w:t>s</w:t>
            </w:r>
            <w:r w:rsidRPr="04ED44FE">
              <w:t xml:space="preserve"> or </w:t>
            </w:r>
            <w:r>
              <w:t>natural and built environment plans</w:t>
            </w:r>
            <w:r w:rsidRPr="04ED44FE">
              <w:t xml:space="preserve"> as appropriate.</w:t>
            </w:r>
          </w:p>
        </w:tc>
      </w:tr>
    </w:tbl>
    <w:p w14:paraId="7F918913" w14:textId="3D2E9B62" w:rsidR="004566A6" w:rsidRPr="00EE1D4F" w:rsidRDefault="00AD6B6B" w:rsidP="00EE1D4F">
      <w:pPr>
        <w:pStyle w:val="BodyText"/>
      </w:pPr>
      <w:hyperlink w:anchor="Table7" w:history="1">
        <w:r w:rsidR="004566A6" w:rsidRPr="00EE1D4F">
          <w:rPr>
            <w:rStyle w:val="Hyperlink"/>
            <w:color w:val="auto"/>
          </w:rPr>
          <w:t xml:space="preserve">Table </w:t>
        </w:r>
      </w:hyperlink>
      <w:r w:rsidR="00553F16">
        <w:rPr>
          <w:rStyle w:val="Hyperlink"/>
          <w:color w:val="auto"/>
        </w:rPr>
        <w:t>4</w:t>
      </w:r>
      <w:r w:rsidR="004566A6" w:rsidRPr="00EE1D4F">
        <w:t xml:space="preserve"> indicates some specific changes that are being considered for national direction instruments. These are the changes we have identified that are necessary to bring the instruments into the new system and are not intended to be large shifts in policy intent.</w:t>
      </w:r>
    </w:p>
    <w:p w14:paraId="0D44A5E7" w14:textId="1B00E207" w:rsidR="004566A6" w:rsidRPr="00E3084D" w:rsidRDefault="004566A6" w:rsidP="004566A6">
      <w:pPr>
        <w:pStyle w:val="Tableheading"/>
      </w:pPr>
      <w:bookmarkStart w:id="74" w:name="_Toc132377461"/>
      <w:bookmarkStart w:id="75" w:name="Table7"/>
      <w:r>
        <w:lastRenderedPageBreak/>
        <w:t xml:space="preserve">Changes to </w:t>
      </w:r>
      <w:r w:rsidR="00EE1D4F">
        <w:t>e</w:t>
      </w:r>
      <w:r>
        <w:t xml:space="preserve">xisting </w:t>
      </w:r>
      <w:r w:rsidR="00EE1D4F">
        <w:t>n</w:t>
      </w:r>
      <w:r>
        <w:t xml:space="preserve">ational </w:t>
      </w:r>
      <w:r w:rsidR="00EE1D4F">
        <w:t>d</w:t>
      </w:r>
      <w:r>
        <w:t xml:space="preserve">irection </w:t>
      </w:r>
      <w:r w:rsidR="00EE1D4F">
        <w:t>i</w:t>
      </w:r>
      <w:r>
        <w:t>nstruments</w:t>
      </w:r>
      <w:bookmarkEnd w:id="74"/>
      <w:r>
        <w:t xml:space="preserve"> </w:t>
      </w:r>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267"/>
        <w:gridCol w:w="6238"/>
      </w:tblGrid>
      <w:tr w:rsidR="004566A6" w:rsidRPr="006B77BB" w14:paraId="0D91691C" w14:textId="77777777" w:rsidTr="00867E59">
        <w:trPr>
          <w:cantSplit/>
          <w:trHeight w:val="300"/>
          <w:tblHeader/>
        </w:trPr>
        <w:tc>
          <w:tcPr>
            <w:tcW w:w="1333" w:type="pct"/>
            <w:shd w:val="clear" w:color="auto" w:fill="1B556B" w:themeFill="text2"/>
          </w:tcPr>
          <w:bookmarkEnd w:id="75"/>
          <w:p w14:paraId="1D9D361C" w14:textId="6AC4F36F" w:rsidR="004566A6" w:rsidRPr="000C79CA" w:rsidRDefault="004566A6" w:rsidP="00867E59">
            <w:pPr>
              <w:pStyle w:val="TableTextbold"/>
              <w:rPr>
                <w:color w:val="FFFFFF" w:themeColor="background1"/>
              </w:rPr>
            </w:pPr>
            <w:r w:rsidRPr="000C79CA">
              <w:rPr>
                <w:color w:val="FFFFFF" w:themeColor="background1"/>
              </w:rPr>
              <w:t xml:space="preserve">Instrument </w:t>
            </w:r>
          </w:p>
        </w:tc>
        <w:tc>
          <w:tcPr>
            <w:tcW w:w="3667" w:type="pct"/>
            <w:shd w:val="clear" w:color="auto" w:fill="1B556B" w:themeFill="text2"/>
          </w:tcPr>
          <w:p w14:paraId="33318393" w14:textId="77777777" w:rsidR="004566A6" w:rsidRPr="000C79CA" w:rsidRDefault="004566A6" w:rsidP="00867E59">
            <w:pPr>
              <w:pStyle w:val="TableTextbold"/>
              <w:rPr>
                <w:color w:val="FFFFFF" w:themeColor="background1"/>
              </w:rPr>
            </w:pPr>
            <w:r w:rsidRPr="000C79CA">
              <w:rPr>
                <w:color w:val="FFFFFF" w:themeColor="background1"/>
              </w:rPr>
              <w:t>Suggested change</w:t>
            </w:r>
          </w:p>
        </w:tc>
      </w:tr>
      <w:tr w:rsidR="004566A6" w:rsidRPr="006B77BB" w14:paraId="18C9034E" w14:textId="77777777" w:rsidTr="00867E59">
        <w:trPr>
          <w:cantSplit/>
          <w:trHeight w:val="300"/>
        </w:trPr>
        <w:tc>
          <w:tcPr>
            <w:tcW w:w="1333" w:type="pct"/>
            <w:shd w:val="clear" w:color="auto" w:fill="auto"/>
          </w:tcPr>
          <w:p w14:paraId="1E7A0E52" w14:textId="77777777" w:rsidR="004566A6" w:rsidRPr="000F2213" w:rsidRDefault="004566A6" w:rsidP="00EE1D4F">
            <w:pPr>
              <w:pStyle w:val="TableText"/>
              <w:jc w:val="left"/>
            </w:pPr>
            <w:r w:rsidRPr="000F2213">
              <w:t xml:space="preserve">New Zealand Coastal Policy Statement </w:t>
            </w:r>
            <w:r>
              <w:t>(NZCPS)</w:t>
            </w:r>
          </w:p>
        </w:tc>
        <w:tc>
          <w:tcPr>
            <w:tcW w:w="3667" w:type="pct"/>
            <w:shd w:val="clear" w:color="auto" w:fill="auto"/>
          </w:tcPr>
          <w:p w14:paraId="4B842DA4" w14:textId="77777777" w:rsidR="004566A6" w:rsidRPr="000F2213" w:rsidRDefault="004566A6" w:rsidP="00EE1D4F">
            <w:pPr>
              <w:pStyle w:val="TableText"/>
              <w:jc w:val="left"/>
            </w:pPr>
            <w:r w:rsidRPr="000F2213">
              <w:t xml:space="preserve">Ensuring the </w:t>
            </w:r>
            <w:r>
              <w:t>NZCPS</w:t>
            </w:r>
            <w:r w:rsidRPr="000F2213">
              <w:t xml:space="preserve"> policies on biodiversity, heritage and public access align with the </w:t>
            </w:r>
            <w:r>
              <w:t>Natural and Built Environment Bill (</w:t>
            </w:r>
            <w:r w:rsidRPr="000F2213">
              <w:t>NBE Bill</w:t>
            </w:r>
            <w:r>
              <w:t xml:space="preserve">) </w:t>
            </w:r>
            <w:r w:rsidRPr="000F2213">
              <w:t xml:space="preserve">requirements for places of national importance, significant biodiversity areas, specified cultural heritage and public </w:t>
            </w:r>
            <w:proofErr w:type="gramStart"/>
            <w:r w:rsidRPr="000F2213">
              <w:t>access</w:t>
            </w:r>
            <w:proofErr w:type="gramEnd"/>
          </w:p>
          <w:p w14:paraId="28D7BBDB" w14:textId="77777777" w:rsidR="004566A6" w:rsidRPr="000F2213" w:rsidRDefault="004566A6" w:rsidP="00EE1D4F">
            <w:pPr>
              <w:pStyle w:val="TableText"/>
              <w:jc w:val="left"/>
            </w:pPr>
            <w:r w:rsidRPr="000F2213">
              <w:t xml:space="preserve">Aligning Policy 28 monitoring and review requirements with the broader </w:t>
            </w:r>
            <w:r>
              <w:t>National Planning Framework (NPF)</w:t>
            </w:r>
            <w:r w:rsidRPr="000F2213">
              <w:t xml:space="preserve"> monitoring and review requirements</w:t>
            </w:r>
          </w:p>
          <w:p w14:paraId="774E7AC6" w14:textId="77777777" w:rsidR="004566A6" w:rsidRPr="000F2213" w:rsidRDefault="004566A6" w:rsidP="00EE1D4F">
            <w:pPr>
              <w:pStyle w:val="TableText"/>
              <w:jc w:val="left"/>
            </w:pPr>
            <w:r w:rsidRPr="000F2213">
              <w:t>Restructuring provisions to have clear implementation requirements and clarifying who is responsible for implementing certain provisions</w:t>
            </w:r>
            <w:r>
              <w:t>.</w:t>
            </w:r>
          </w:p>
        </w:tc>
      </w:tr>
      <w:tr w:rsidR="004566A6" w:rsidRPr="006B77BB" w14:paraId="27490ECF" w14:textId="77777777" w:rsidTr="00867E59">
        <w:trPr>
          <w:cantSplit/>
          <w:trHeight w:val="300"/>
        </w:trPr>
        <w:tc>
          <w:tcPr>
            <w:tcW w:w="1333" w:type="pct"/>
            <w:shd w:val="clear" w:color="auto" w:fill="auto"/>
          </w:tcPr>
          <w:p w14:paraId="72908719" w14:textId="77777777" w:rsidR="004566A6" w:rsidRPr="000F2213" w:rsidRDefault="004566A6" w:rsidP="00EE1D4F">
            <w:pPr>
              <w:pStyle w:val="TableText"/>
              <w:jc w:val="left"/>
            </w:pPr>
            <w:r w:rsidRPr="000F2213">
              <w:t>National Policy Statement for Freshwater Management</w:t>
            </w:r>
            <w:r>
              <w:t xml:space="preserve"> (NPS-FM)</w:t>
            </w:r>
          </w:p>
        </w:tc>
        <w:tc>
          <w:tcPr>
            <w:tcW w:w="3667" w:type="pct"/>
            <w:shd w:val="clear" w:color="auto" w:fill="auto"/>
          </w:tcPr>
          <w:p w14:paraId="2D9BBA07" w14:textId="77777777" w:rsidR="004566A6" w:rsidRPr="000F2213" w:rsidRDefault="004566A6" w:rsidP="00EE1D4F">
            <w:pPr>
              <w:pStyle w:val="TableText"/>
              <w:jc w:val="left"/>
            </w:pPr>
            <w:r w:rsidRPr="000F2213">
              <w:t xml:space="preserve">Incorporating new limits and targets language into the </w:t>
            </w:r>
            <w:r>
              <w:t>NPF,</w:t>
            </w:r>
            <w:r w:rsidRPr="000F2213">
              <w:t xml:space="preserve"> but retaining general approach as set out in the </w:t>
            </w:r>
            <w:r>
              <w:t>NPS-FM</w:t>
            </w:r>
          </w:p>
          <w:p w14:paraId="094B42A9" w14:textId="2D2B7476" w:rsidR="004566A6" w:rsidRPr="00E3084D" w:rsidRDefault="004566A6" w:rsidP="00583EB7">
            <w:pPr>
              <w:pStyle w:val="TableText"/>
              <w:jc w:val="left"/>
            </w:pPr>
          </w:p>
        </w:tc>
      </w:tr>
      <w:tr w:rsidR="004566A6" w:rsidRPr="006B77BB" w14:paraId="56843863" w14:textId="77777777" w:rsidTr="00867E59">
        <w:trPr>
          <w:cantSplit/>
          <w:trHeight w:val="300"/>
        </w:trPr>
        <w:tc>
          <w:tcPr>
            <w:tcW w:w="1333" w:type="pct"/>
          </w:tcPr>
          <w:p w14:paraId="38C9E4A1" w14:textId="77777777" w:rsidR="004566A6" w:rsidRPr="000F2213" w:rsidRDefault="004566A6" w:rsidP="00EE1D4F">
            <w:pPr>
              <w:pStyle w:val="TableText"/>
              <w:jc w:val="left"/>
            </w:pPr>
            <w:r w:rsidRPr="000F2213">
              <w:t xml:space="preserve">National </w:t>
            </w:r>
            <w:r>
              <w:t>P</w:t>
            </w:r>
            <w:r w:rsidRPr="000F2213">
              <w:t xml:space="preserve">olicy </w:t>
            </w:r>
            <w:r>
              <w:t>S</w:t>
            </w:r>
            <w:r w:rsidRPr="000F2213">
              <w:t xml:space="preserve">tatement on Urban Development </w:t>
            </w:r>
            <w:r>
              <w:t>(</w:t>
            </w:r>
            <w:r w:rsidRPr="000F2213">
              <w:t>NPS-UD</w:t>
            </w:r>
            <w:r>
              <w:t>)</w:t>
            </w:r>
          </w:p>
        </w:tc>
        <w:tc>
          <w:tcPr>
            <w:tcW w:w="3667" w:type="pct"/>
          </w:tcPr>
          <w:p w14:paraId="3454CEA1" w14:textId="77777777" w:rsidR="004566A6" w:rsidRPr="000F2213" w:rsidRDefault="004566A6" w:rsidP="00EE1D4F">
            <w:pPr>
              <w:pStyle w:val="TableText"/>
              <w:jc w:val="left"/>
            </w:pPr>
            <w:r w:rsidRPr="3C2E0ABD">
              <w:t xml:space="preserve">Redrafting </w:t>
            </w:r>
            <w:r w:rsidRPr="4E6DE7DA">
              <w:t>future development strategy</w:t>
            </w:r>
            <w:r w:rsidRPr="3C2E0ABD">
              <w:t xml:space="preserve"> provisions as direction to regional planning committees </w:t>
            </w:r>
            <w:r>
              <w:t xml:space="preserve">(RPCs) </w:t>
            </w:r>
            <w:r w:rsidRPr="3C2E0ABD">
              <w:t xml:space="preserve">for the development of </w:t>
            </w:r>
            <w:r w:rsidRPr="7EF351E9">
              <w:t>regional spatial strategies (</w:t>
            </w:r>
            <w:r w:rsidRPr="3C2E0ABD">
              <w:t>RSS</w:t>
            </w:r>
            <w:r>
              <w:t>s</w:t>
            </w:r>
            <w:r w:rsidRPr="7EF351E9">
              <w:t>)</w:t>
            </w:r>
            <w:r w:rsidRPr="3C2E0ABD">
              <w:t xml:space="preserve"> in relation to tier 1 and 2 urban environments (rather than being standalone documents)</w:t>
            </w:r>
          </w:p>
          <w:p w14:paraId="3487BDAC" w14:textId="77777777" w:rsidR="004566A6" w:rsidRPr="000F2213" w:rsidRDefault="004566A6" w:rsidP="00EE1D4F">
            <w:pPr>
              <w:pStyle w:val="TableText"/>
              <w:jc w:val="left"/>
            </w:pPr>
            <w:r w:rsidRPr="7EF351E9">
              <w:t xml:space="preserve">Redrafting Housing and Business Development Capacity Assessment (HBA) requirements to provide direction to </w:t>
            </w:r>
            <w:r>
              <w:t>RPCs</w:t>
            </w:r>
            <w:r w:rsidRPr="7EF351E9">
              <w:t xml:space="preserve"> for RSS</w:t>
            </w:r>
            <w:r>
              <w:t xml:space="preserve">s </w:t>
            </w:r>
            <w:r w:rsidRPr="7EF351E9">
              <w:t xml:space="preserve">and </w:t>
            </w:r>
            <w:r>
              <w:t>natural and built environment plans (</w:t>
            </w:r>
            <w:r w:rsidRPr="7EF351E9">
              <w:t>NBE plans</w:t>
            </w:r>
            <w:r>
              <w:t>)</w:t>
            </w:r>
          </w:p>
        </w:tc>
      </w:tr>
      <w:tr w:rsidR="004566A6" w:rsidRPr="006B77BB" w14:paraId="4A15B465" w14:textId="77777777" w:rsidTr="00867E59">
        <w:trPr>
          <w:cantSplit/>
          <w:trHeight w:val="300"/>
        </w:trPr>
        <w:tc>
          <w:tcPr>
            <w:tcW w:w="1333" w:type="pct"/>
          </w:tcPr>
          <w:p w14:paraId="2974240E" w14:textId="77777777" w:rsidR="004566A6" w:rsidRPr="000F2213" w:rsidRDefault="004566A6" w:rsidP="00EE1D4F">
            <w:pPr>
              <w:pStyle w:val="TableText"/>
              <w:jc w:val="left"/>
            </w:pPr>
            <w:r w:rsidRPr="000F2213">
              <w:t xml:space="preserve">Medium </w:t>
            </w:r>
            <w:r>
              <w:t>d</w:t>
            </w:r>
            <w:r w:rsidRPr="000F2213">
              <w:t xml:space="preserve">ensity </w:t>
            </w:r>
            <w:r>
              <w:t>r</w:t>
            </w:r>
            <w:r w:rsidRPr="000F2213">
              <w:t xml:space="preserve">esidential </w:t>
            </w:r>
            <w:r>
              <w:t>s</w:t>
            </w:r>
            <w:r w:rsidRPr="000F2213">
              <w:t xml:space="preserve">tandards </w:t>
            </w:r>
            <w:r>
              <w:t>(MDRS)</w:t>
            </w:r>
          </w:p>
        </w:tc>
        <w:tc>
          <w:tcPr>
            <w:tcW w:w="3667" w:type="pct"/>
          </w:tcPr>
          <w:p w14:paraId="6797EAC0" w14:textId="77777777" w:rsidR="004566A6" w:rsidRPr="000F2213" w:rsidRDefault="004566A6" w:rsidP="00EE1D4F">
            <w:pPr>
              <w:pStyle w:val="TableText"/>
              <w:jc w:val="left"/>
            </w:pPr>
            <w:r w:rsidRPr="019323F6">
              <w:t xml:space="preserve">Intensification planning instruments and the intensification streamlined planning process have not been transferred to the NBE Bill. Therefore, in the new system, the Minister </w:t>
            </w:r>
            <w:r>
              <w:t xml:space="preserve">for the Environment </w:t>
            </w:r>
            <w:r w:rsidRPr="019323F6">
              <w:t xml:space="preserve">would require the MDRS to apply to a new location through an amendment to the NPF (rather than </w:t>
            </w:r>
            <w:r>
              <w:t>through the</w:t>
            </w:r>
            <w:r w:rsidRPr="019323F6">
              <w:t xml:space="preserve"> Order</w:t>
            </w:r>
            <w:r>
              <w:t>-</w:t>
            </w:r>
            <w:r w:rsidRPr="019323F6">
              <w:t>in</w:t>
            </w:r>
            <w:r>
              <w:t>-</w:t>
            </w:r>
            <w:r w:rsidRPr="019323F6">
              <w:t>Council process).</w:t>
            </w:r>
          </w:p>
        </w:tc>
      </w:tr>
      <w:tr w:rsidR="004566A6" w:rsidRPr="006B77BB" w14:paraId="76142597" w14:textId="77777777" w:rsidTr="00867E59">
        <w:trPr>
          <w:cantSplit/>
          <w:trHeight w:val="300"/>
        </w:trPr>
        <w:tc>
          <w:tcPr>
            <w:tcW w:w="1333" w:type="pct"/>
          </w:tcPr>
          <w:p w14:paraId="3DB66F11" w14:textId="77777777" w:rsidR="004566A6" w:rsidRPr="000F2213" w:rsidRDefault="004566A6" w:rsidP="00EE1D4F">
            <w:pPr>
              <w:pStyle w:val="TableText"/>
              <w:jc w:val="left"/>
            </w:pPr>
            <w:r w:rsidRPr="000F2213">
              <w:t>National Policy Statement for Highly Productive Land</w:t>
            </w:r>
          </w:p>
        </w:tc>
        <w:tc>
          <w:tcPr>
            <w:tcW w:w="3667" w:type="pct"/>
          </w:tcPr>
          <w:p w14:paraId="1ACFB9FE" w14:textId="77777777" w:rsidR="004566A6" w:rsidRPr="000F2213" w:rsidRDefault="004566A6" w:rsidP="00EE1D4F">
            <w:pPr>
              <w:pStyle w:val="TableText"/>
              <w:jc w:val="left"/>
            </w:pPr>
            <w:r w:rsidRPr="000F2213">
              <w:t xml:space="preserve">Changes to clarify that the relationship with the NPS-UD is retained </w:t>
            </w:r>
            <w:r>
              <w:t>–</w:t>
            </w:r>
            <w:r w:rsidRPr="000F2213">
              <w:t xml:space="preserve"> land identified for future urban development (in an RSS), cannot be identified afterwards as </w:t>
            </w:r>
            <w:r>
              <w:t>highly productive land (HPL)</w:t>
            </w:r>
          </w:p>
          <w:p w14:paraId="2E1EFE72" w14:textId="1D9E9BB1" w:rsidR="004566A6" w:rsidRPr="000F2213" w:rsidRDefault="004566A6" w:rsidP="00EE1D4F">
            <w:pPr>
              <w:pStyle w:val="TableText"/>
              <w:jc w:val="left"/>
            </w:pPr>
          </w:p>
        </w:tc>
      </w:tr>
      <w:tr w:rsidR="004566A6" w:rsidRPr="006B77BB" w14:paraId="0E73F8B4" w14:textId="77777777" w:rsidTr="00867E59">
        <w:trPr>
          <w:cantSplit/>
          <w:trHeight w:val="300"/>
        </w:trPr>
        <w:tc>
          <w:tcPr>
            <w:tcW w:w="1333" w:type="pct"/>
          </w:tcPr>
          <w:p w14:paraId="7DF30B50" w14:textId="77777777" w:rsidR="004566A6" w:rsidRPr="000F2213" w:rsidRDefault="004566A6" w:rsidP="00EE1D4F">
            <w:pPr>
              <w:pStyle w:val="TableText"/>
              <w:jc w:val="left"/>
            </w:pPr>
            <w:r w:rsidRPr="000F2213">
              <w:t>National Environmental Standard for Air Quality</w:t>
            </w:r>
          </w:p>
        </w:tc>
        <w:tc>
          <w:tcPr>
            <w:tcW w:w="3667" w:type="pct"/>
          </w:tcPr>
          <w:p w14:paraId="7005E6D5" w14:textId="77777777" w:rsidR="004566A6" w:rsidRPr="000F2213" w:rsidRDefault="004566A6" w:rsidP="00EE1D4F">
            <w:pPr>
              <w:pStyle w:val="TableText"/>
              <w:jc w:val="left"/>
            </w:pPr>
            <w:r w:rsidRPr="000F2213">
              <w:t>Existing ambient air quality and consenting provisions will not be carried over into the first NPF</w:t>
            </w:r>
            <w:r>
              <w:t>,</w:t>
            </w:r>
            <w:r w:rsidRPr="000F2213">
              <w:t xml:space="preserve"> as they are known to be out of date. These will be updated and transferred into the NPF </w:t>
            </w:r>
            <w:proofErr w:type="gramStart"/>
            <w:r w:rsidRPr="000F2213">
              <w:t>at a later date</w:t>
            </w:r>
            <w:proofErr w:type="gramEnd"/>
            <w:r w:rsidRPr="000F2213">
              <w:t>, in time to inform NBE plans.</w:t>
            </w:r>
          </w:p>
          <w:p w14:paraId="2D757370" w14:textId="77777777" w:rsidR="004566A6" w:rsidRPr="000F2213" w:rsidRDefault="004566A6" w:rsidP="00EE1D4F">
            <w:pPr>
              <w:pStyle w:val="TableText"/>
              <w:jc w:val="left"/>
            </w:pPr>
            <w:r w:rsidRPr="000F2213">
              <w:t xml:space="preserve">Some amendments to the wood burner and mercury amendments will be included (as consulted on in 2020). </w:t>
            </w:r>
          </w:p>
          <w:p w14:paraId="0DDA657C" w14:textId="77777777" w:rsidR="004566A6" w:rsidRPr="000F2213" w:rsidRDefault="004566A6" w:rsidP="00EE1D4F">
            <w:pPr>
              <w:pStyle w:val="TableText"/>
              <w:jc w:val="left"/>
            </w:pPr>
            <w:r w:rsidRPr="000F2213">
              <w:t>New outcome articulating the existing policy intent</w:t>
            </w:r>
          </w:p>
        </w:tc>
      </w:tr>
      <w:tr w:rsidR="004566A6" w:rsidRPr="006B77BB" w14:paraId="068C58FE" w14:textId="77777777" w:rsidTr="00867E59">
        <w:trPr>
          <w:cantSplit/>
          <w:trHeight w:val="300"/>
        </w:trPr>
        <w:tc>
          <w:tcPr>
            <w:tcW w:w="1333" w:type="pct"/>
          </w:tcPr>
          <w:p w14:paraId="1218BCC7" w14:textId="77777777" w:rsidR="004566A6" w:rsidRPr="000F2213" w:rsidRDefault="004566A6" w:rsidP="00EE1D4F">
            <w:pPr>
              <w:pStyle w:val="TableText"/>
              <w:jc w:val="left"/>
            </w:pPr>
            <w:r w:rsidRPr="000F2213">
              <w:t xml:space="preserve">Marine pollution regulations </w:t>
            </w:r>
          </w:p>
        </w:tc>
        <w:tc>
          <w:tcPr>
            <w:tcW w:w="3667" w:type="pct"/>
          </w:tcPr>
          <w:p w14:paraId="5A0ED849" w14:textId="77777777" w:rsidR="004566A6" w:rsidRPr="000F2213" w:rsidRDefault="004566A6" w:rsidP="00EE1D4F">
            <w:pPr>
              <w:pStyle w:val="TableText"/>
              <w:jc w:val="left"/>
            </w:pPr>
            <w:r w:rsidRPr="000F2213">
              <w:t>Including an outcome statement to clarify policy intent: broadly</w:t>
            </w:r>
            <w:r>
              <w:t>,</w:t>
            </w:r>
            <w:r w:rsidRPr="000F2213">
              <w:t xml:space="preserve"> that pollution in the coastal marine area from operational or accidental discharges from ships and offshore installations is avoided or minimised</w:t>
            </w:r>
          </w:p>
        </w:tc>
      </w:tr>
    </w:tbl>
    <w:p w14:paraId="513EAE09" w14:textId="77777777" w:rsidR="004566A6" w:rsidRPr="00583EB7" w:rsidRDefault="004566A6" w:rsidP="00224602">
      <w:pPr>
        <w:pStyle w:val="Heading4"/>
      </w:pPr>
      <w:bookmarkStart w:id="76" w:name="_Toc129184695"/>
      <w:bookmarkStart w:id="77" w:name="_Toc129851215"/>
      <w:r w:rsidRPr="00583EB7">
        <w:t>National planning standards</w:t>
      </w:r>
      <w:bookmarkEnd w:id="76"/>
      <w:bookmarkEnd w:id="77"/>
    </w:p>
    <w:p w14:paraId="6CA77E16" w14:textId="77777777" w:rsidR="004566A6" w:rsidRPr="00583EB7" w:rsidRDefault="004566A6" w:rsidP="00583EB7">
      <w:pPr>
        <w:pStyle w:val="BodyText"/>
      </w:pPr>
      <w:r w:rsidRPr="00583EB7">
        <w:t xml:space="preserve">The national planning standards (planning standards) will be carried over into the new system as appropriate. A new structure will be developed for natural and built environment plan (NBE plan) templates, although the general approach to existing plan templates will remain similar. The zone framework would remain the same, </w:t>
      </w:r>
      <w:r w:rsidRPr="00583EB7">
        <w:lastRenderedPageBreak/>
        <w:t xml:space="preserve">except for some new content on coastal zones. Other parts of the NBE plan standards are likely to remain </w:t>
      </w:r>
      <w:proofErr w:type="gramStart"/>
      <w:r w:rsidRPr="00583EB7">
        <w:t>similar to</w:t>
      </w:r>
      <w:proofErr w:type="gramEnd"/>
      <w:r w:rsidRPr="00583EB7">
        <w:t xml:space="preserve"> the status quo.</w:t>
      </w:r>
    </w:p>
    <w:p w14:paraId="52C79165" w14:textId="3A86C9CC" w:rsidR="004566A6" w:rsidRDefault="004566A6" w:rsidP="000C160C">
      <w:pPr>
        <w:pStyle w:val="BodyText"/>
      </w:pPr>
      <w:r w:rsidRPr="00583EB7">
        <w:t xml:space="preserve">The key new direction is the RSS template. This will provide a consistent structure to RSSs but allow regional flexibility where appropriate. Any format, accessibility and definitions standards are expected to be </w:t>
      </w:r>
      <w:proofErr w:type="gramStart"/>
      <w:r w:rsidRPr="00583EB7">
        <w:t>similar to</w:t>
      </w:r>
      <w:proofErr w:type="gramEnd"/>
      <w:r w:rsidRPr="00583EB7">
        <w:t xml:space="preserve"> those required for RMA plans.</w:t>
      </w:r>
    </w:p>
    <w:tbl>
      <w:tblPr>
        <w:tblStyle w:val="TableGrid"/>
        <w:tblpPr w:leftFromText="180" w:rightFromText="180" w:vertAnchor="text" w:horzAnchor="margin" w:tblpY="116"/>
        <w:tblW w:w="5000" w:type="pct"/>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495"/>
      </w:tblGrid>
      <w:tr w:rsidR="000D2627" w:rsidRPr="00650FC0" w14:paraId="6E7CF2FB" w14:textId="77777777" w:rsidTr="000D2627">
        <w:tc>
          <w:tcPr>
            <w:tcW w:w="5000" w:type="pct"/>
            <w:shd w:val="clear" w:color="auto" w:fill="D2DDE2"/>
          </w:tcPr>
          <w:p w14:paraId="481ED6F9" w14:textId="77777777" w:rsidR="000D2627" w:rsidRPr="00583EB7" w:rsidRDefault="000D2627" w:rsidP="000D2627">
            <w:pPr>
              <w:pStyle w:val="Boxheading"/>
              <w:jc w:val="left"/>
            </w:pPr>
            <w:bookmarkStart w:id="78" w:name="_Climate_change_mitigation"/>
            <w:bookmarkEnd w:id="78"/>
            <w:r w:rsidRPr="00583EB7">
              <w:t xml:space="preserve">Questions for discussion </w:t>
            </w:r>
          </w:p>
          <w:p w14:paraId="6229F93A" w14:textId="77777777" w:rsidR="000D2627" w:rsidRPr="00583EB7" w:rsidRDefault="000D2627" w:rsidP="00C042CC">
            <w:pPr>
              <w:pStyle w:val="Boxbullet"/>
              <w:numPr>
                <w:ilvl w:val="0"/>
                <w:numId w:val="19"/>
              </w:numPr>
              <w:ind w:left="641" w:hanging="357"/>
            </w:pPr>
            <w:r w:rsidRPr="00583EB7">
              <w:t>Do you have any feedback on the proposed changes to Resource Management Act 1991 national direction to ensure it is fit for purpose in the new system?</w:t>
            </w:r>
          </w:p>
          <w:p w14:paraId="7F4B200D" w14:textId="77777777" w:rsidR="000D2627" w:rsidRPr="00583EB7" w:rsidRDefault="000D2627" w:rsidP="00C042CC">
            <w:pPr>
              <w:pStyle w:val="Boxbullet"/>
              <w:numPr>
                <w:ilvl w:val="0"/>
                <w:numId w:val="19"/>
              </w:numPr>
              <w:ind w:left="641" w:hanging="357"/>
            </w:pPr>
            <w:r w:rsidRPr="00583EB7">
              <w:t xml:space="preserve">Do you think any other changes are needed to Resource Management Act 1991 national direction when it is redrafted into the National Planning Framework to ensure it aligns with the Natural and Built Environment Bill? This includes giving effect to the principles of </w:t>
            </w:r>
            <w:proofErr w:type="spellStart"/>
            <w:r w:rsidRPr="00583EB7">
              <w:t>te</w:t>
            </w:r>
            <w:proofErr w:type="spellEnd"/>
            <w:r w:rsidRPr="00583EB7">
              <w:t xml:space="preserve"> </w:t>
            </w:r>
            <w:proofErr w:type="spellStart"/>
            <w:r w:rsidRPr="00583EB7">
              <w:t>Tiriti</w:t>
            </w:r>
            <w:proofErr w:type="spellEnd"/>
            <w:r w:rsidRPr="00583EB7">
              <w:t xml:space="preserve"> o </w:t>
            </w:r>
            <w:proofErr w:type="gramStart"/>
            <w:r w:rsidRPr="00583EB7">
              <w:t>Waitangi.*</w:t>
            </w:r>
            <w:proofErr w:type="gramEnd"/>
          </w:p>
          <w:p w14:paraId="001987D7" w14:textId="77777777" w:rsidR="000D2627" w:rsidRPr="00583EB7" w:rsidRDefault="000D2627" w:rsidP="000D2627">
            <w:pPr>
              <w:pStyle w:val="Note"/>
              <w:spacing w:after="240"/>
              <w:ind w:left="454" w:hanging="170"/>
              <w:jc w:val="left"/>
              <w:rPr>
                <w:color w:val="1B556B" w:themeColor="text2"/>
              </w:rPr>
            </w:pPr>
            <w:r w:rsidRPr="008D5B90">
              <w:rPr>
                <w:color w:val="1B556B" w:themeColor="text2"/>
              </w:rPr>
              <w:t>* The Natural and Built Environment Bill</w:t>
            </w:r>
            <w:r w:rsidRPr="008D5B90" w:rsidDel="005C33C9">
              <w:rPr>
                <w:color w:val="1B556B" w:themeColor="text2"/>
              </w:rPr>
              <w:t xml:space="preserve"> </w:t>
            </w:r>
            <w:r w:rsidRPr="008D5B90">
              <w:rPr>
                <w:color w:val="1B556B" w:themeColor="text2"/>
              </w:rPr>
              <w:t xml:space="preserve">requires the first National Planning Framework to be prepared </w:t>
            </w:r>
            <w:proofErr w:type="gramStart"/>
            <w:r w:rsidRPr="008D5B90">
              <w:rPr>
                <w:color w:val="1B556B" w:themeColor="text2"/>
              </w:rPr>
              <w:t>on the basis of</w:t>
            </w:r>
            <w:proofErr w:type="gramEnd"/>
            <w:r w:rsidRPr="008D5B90">
              <w:rPr>
                <w:color w:val="1B556B" w:themeColor="text2"/>
              </w:rPr>
              <w:t xml:space="preserve"> Resource Management Act 1991 national direction.</w:t>
            </w:r>
          </w:p>
        </w:tc>
      </w:tr>
    </w:tbl>
    <w:p w14:paraId="1EA5CD90" w14:textId="77777777" w:rsidR="004566A6" w:rsidRPr="00583EB7" w:rsidRDefault="004566A6" w:rsidP="00583EB7">
      <w:pPr>
        <w:pStyle w:val="Heading3"/>
      </w:pPr>
      <w:bookmarkStart w:id="79" w:name="_Climate_change_mitigation_1"/>
      <w:bookmarkStart w:id="80" w:name="_Toc129184696"/>
      <w:bookmarkStart w:id="81" w:name="_Toc129851216"/>
      <w:bookmarkEnd w:id="79"/>
      <w:r w:rsidRPr="00583EB7">
        <w:t>Climate change mitigation</w:t>
      </w:r>
      <w:bookmarkEnd w:id="80"/>
      <w:bookmarkEnd w:id="81"/>
      <w:r w:rsidRPr="00583EB7">
        <w:t xml:space="preserve"> </w:t>
      </w:r>
    </w:p>
    <w:p w14:paraId="59CBC7FB" w14:textId="77777777" w:rsidR="004566A6" w:rsidRDefault="00AD6B6B" w:rsidP="00583EB7">
      <w:pPr>
        <w:pStyle w:val="BodyText"/>
      </w:pPr>
      <w:hyperlink r:id="rId36" w:anchor="LMS736288" w:history="1">
        <w:r w:rsidR="004566A6" w:rsidRPr="004F658A">
          <w:rPr>
            <w:rStyle w:val="Hyperlink"/>
          </w:rPr>
          <w:t>Clauses 5(b)(</w:t>
        </w:r>
        <w:proofErr w:type="spellStart"/>
        <w:r w:rsidR="004566A6" w:rsidRPr="004F658A">
          <w:rPr>
            <w:rStyle w:val="Hyperlink"/>
          </w:rPr>
          <w:t>i</w:t>
        </w:r>
        <w:proofErr w:type="spellEnd"/>
        <w:r w:rsidR="004566A6" w:rsidRPr="004F658A">
          <w:rPr>
            <w:rStyle w:val="Hyperlink"/>
          </w:rPr>
          <w:t>) and 5(b)(ii) of the Natural and Built Environment Bill</w:t>
        </w:r>
      </w:hyperlink>
      <w:r w:rsidR="004566A6">
        <w:t xml:space="preserve"> (NBE Bill) include system outcomes for achieving “the reduction of greenhouse gas emissions” and “the removal of greenhouse gases from the atmosphere”. Officials are considering these outcomes jointly under the term ‘climate change mitigation’. </w:t>
      </w:r>
    </w:p>
    <w:p w14:paraId="79C3D623" w14:textId="77777777" w:rsidR="004566A6" w:rsidRDefault="004566A6" w:rsidP="00583EB7">
      <w:pPr>
        <w:pStyle w:val="BodyText"/>
      </w:pPr>
      <w:r>
        <w:t xml:space="preserve">While Resource Management Act 1991 (RMA) national direction is being developed to address a specific aspect of climate change mitigation (industrial process heat), and this will be incorporated into the National Planning Framework (NPF), officials consider that additional content on mitigation </w:t>
      </w:r>
      <w:proofErr w:type="gramStart"/>
      <w:r>
        <w:t>as a whole is</w:t>
      </w:r>
      <w:proofErr w:type="gramEnd"/>
      <w:r>
        <w:t xml:space="preserve"> needed in the first NPF. </w:t>
      </w:r>
    </w:p>
    <w:p w14:paraId="68FAFF17" w14:textId="77777777" w:rsidR="004566A6" w:rsidRDefault="004566A6" w:rsidP="00583EB7">
      <w:pPr>
        <w:pStyle w:val="BodyText"/>
      </w:pPr>
      <w:r>
        <w:t>This direction would help ensure that regional planning committees approach the overall issue in a consistent way that also looks to improve system performance for other outcomes and assists in managing tensions between climate change reduction and development opportunities.</w:t>
      </w:r>
    </w:p>
    <w:p w14:paraId="0018F14C" w14:textId="46488492" w:rsidR="004566A6" w:rsidRDefault="004566A6" w:rsidP="00583EB7">
      <w:pPr>
        <w:pStyle w:val="BodyText"/>
      </w:pPr>
      <w:r>
        <w:t xml:space="preserve">We consider that the focus for the first NPF should be on setting the foundation at the regional spatial strategy (RSS) level for climate change mitigation in the new system. Over time, the key driver of climate mitigation in the new system will be natural and built environment plans, with strategic support from RSSs. These strategies will provide a blueprint for regions to guide how outcomes such as mitigation will be achieved alongside other strategic priorities for the region. </w:t>
      </w:r>
    </w:p>
    <w:p w14:paraId="6712A6B5" w14:textId="77777777" w:rsidR="00921174" w:rsidRDefault="00921174" w:rsidP="00583EB7">
      <w:pPr>
        <w:pStyle w:val="BodyText"/>
      </w:pPr>
    </w:p>
    <w:p w14:paraId="57ED9F37" w14:textId="32149482" w:rsidR="004566A6" w:rsidRPr="00822117" w:rsidRDefault="004566A6" w:rsidP="004566A6">
      <w:pPr>
        <w:pStyle w:val="Tableheading"/>
      </w:pPr>
      <w:bookmarkStart w:id="82" w:name="_Toc132377462"/>
      <w:r w:rsidRPr="00822117">
        <w:lastRenderedPageBreak/>
        <w:t xml:space="preserve">NPF direction that supports </w:t>
      </w:r>
      <w:r w:rsidR="00583EB7">
        <w:t>r</w:t>
      </w:r>
      <w:r w:rsidRPr="00822117">
        <w:t xml:space="preserve">egional </w:t>
      </w:r>
      <w:r w:rsidR="00583EB7">
        <w:t>p</w:t>
      </w:r>
      <w:r w:rsidRPr="00822117">
        <w:t xml:space="preserve">lanning </w:t>
      </w:r>
      <w:proofErr w:type="gramStart"/>
      <w:r w:rsidR="00583EB7">
        <w:t>c</w:t>
      </w:r>
      <w:r w:rsidRPr="00822117">
        <w:t>ommittees</w:t>
      </w:r>
      <w:bookmarkEnd w:id="82"/>
      <w:proofErr w:type="gramEnd"/>
      <w:r w:rsidRPr="00822117">
        <w:t xml:space="preserve"> </w:t>
      </w:r>
    </w:p>
    <w:tbl>
      <w:tblPr>
        <w:tblStyle w:val="TableGrid"/>
        <w:tblW w:w="5000" w:type="pct"/>
        <w:tblLook w:val="04A0" w:firstRow="1" w:lastRow="0" w:firstColumn="1" w:lastColumn="0" w:noHBand="0" w:noVBand="1"/>
      </w:tblPr>
      <w:tblGrid>
        <w:gridCol w:w="2977"/>
        <w:gridCol w:w="5528"/>
      </w:tblGrid>
      <w:tr w:rsidR="004566A6" w:rsidRPr="007A5870" w14:paraId="27CF6B51" w14:textId="77777777" w:rsidTr="00030CDE">
        <w:trPr>
          <w:cantSplit/>
        </w:trPr>
        <w:tc>
          <w:tcPr>
            <w:tcW w:w="1750" w:type="pct"/>
            <w:tcBorders>
              <w:top w:val="nil"/>
              <w:left w:val="nil"/>
              <w:bottom w:val="nil"/>
              <w:right w:val="nil"/>
            </w:tcBorders>
            <w:shd w:val="clear" w:color="auto" w:fill="1C556C" w:themeFill="accent1"/>
          </w:tcPr>
          <w:p w14:paraId="5201DA12" w14:textId="77777777" w:rsidR="004566A6" w:rsidRPr="007A5870" w:rsidRDefault="004566A6" w:rsidP="00867E59">
            <w:pPr>
              <w:pStyle w:val="TableTextbold"/>
              <w:rPr>
                <w:rFonts w:cstheme="minorBidi"/>
                <w:color w:val="FFFFFF" w:themeColor="background1"/>
              </w:rPr>
            </w:pPr>
            <w:r w:rsidRPr="007A5870">
              <w:rPr>
                <w:color w:val="FFFFFF" w:themeColor="background1"/>
              </w:rPr>
              <w:t>What we are trying to achieve</w:t>
            </w:r>
          </w:p>
        </w:tc>
        <w:tc>
          <w:tcPr>
            <w:tcW w:w="3250" w:type="pct"/>
            <w:tcBorders>
              <w:top w:val="nil"/>
              <w:left w:val="nil"/>
              <w:bottom w:val="nil"/>
              <w:right w:val="nil"/>
            </w:tcBorders>
            <w:shd w:val="clear" w:color="auto" w:fill="1C556C" w:themeFill="accent1"/>
          </w:tcPr>
          <w:p w14:paraId="2C17CAE5" w14:textId="77777777" w:rsidR="004566A6" w:rsidRPr="007A5870" w:rsidRDefault="004566A6" w:rsidP="00867E59">
            <w:pPr>
              <w:pStyle w:val="TableTextbold"/>
              <w:rPr>
                <w:color w:val="FFFFFF" w:themeColor="background1"/>
              </w:rPr>
            </w:pPr>
            <w:r w:rsidRPr="007A5870">
              <w:rPr>
                <w:color w:val="FFFFFF" w:themeColor="background1"/>
              </w:rPr>
              <w:t>What we are considering</w:t>
            </w:r>
          </w:p>
        </w:tc>
      </w:tr>
      <w:tr w:rsidR="004566A6" w:rsidRPr="000A0CC9" w14:paraId="43C1C983" w14:textId="77777777" w:rsidTr="00030CDE">
        <w:tblPrEx>
          <w:tblBorders>
            <w:left w:val="none" w:sz="0" w:space="0" w:color="auto"/>
            <w:right w:val="none" w:sz="0" w:space="0" w:color="auto"/>
          </w:tblBorders>
        </w:tblPrEx>
        <w:trPr>
          <w:cantSplit/>
        </w:trPr>
        <w:tc>
          <w:tcPr>
            <w:tcW w:w="1750" w:type="pct"/>
            <w:tcBorders>
              <w:top w:val="nil"/>
            </w:tcBorders>
          </w:tcPr>
          <w:p w14:paraId="5B54B7C6" w14:textId="77777777" w:rsidR="004566A6" w:rsidRPr="000F2213" w:rsidRDefault="004566A6" w:rsidP="00030CDE">
            <w:pPr>
              <w:pStyle w:val="TableText"/>
              <w:jc w:val="left"/>
              <w:rPr>
                <w:rFonts w:cstheme="minorBidi"/>
              </w:rPr>
            </w:pPr>
            <w:r w:rsidRPr="000F2213">
              <w:t xml:space="preserve">Direction in the first </w:t>
            </w:r>
            <w:r>
              <w:t>National Planning Framework (</w:t>
            </w:r>
            <w:r w:rsidRPr="000F2213">
              <w:t>NPF</w:t>
            </w:r>
            <w:r>
              <w:t>)</w:t>
            </w:r>
            <w:r w:rsidRPr="000F2213">
              <w:t xml:space="preserve"> that will support </w:t>
            </w:r>
            <w:r>
              <w:t>regional planning committees (RPCs)</w:t>
            </w:r>
            <w:r w:rsidRPr="000F2213">
              <w:t xml:space="preserve"> in identifying climate change mitigation opportunities within their region</w:t>
            </w:r>
            <w:r>
              <w:t>.</w:t>
            </w:r>
          </w:p>
        </w:tc>
        <w:tc>
          <w:tcPr>
            <w:tcW w:w="3250" w:type="pct"/>
            <w:tcBorders>
              <w:top w:val="nil"/>
            </w:tcBorders>
          </w:tcPr>
          <w:p w14:paraId="5C1B0D5B" w14:textId="77777777" w:rsidR="004566A6" w:rsidRPr="007A5870" w:rsidRDefault="004566A6" w:rsidP="00030CDE">
            <w:pPr>
              <w:pStyle w:val="TableText"/>
              <w:jc w:val="left"/>
            </w:pPr>
            <w:r w:rsidRPr="007A5870">
              <w:t>Framework outcomes for reducing greenhouse gas emissions.</w:t>
            </w:r>
          </w:p>
          <w:p w14:paraId="14DC4184" w14:textId="77777777" w:rsidR="004566A6" w:rsidRPr="007A5870" w:rsidRDefault="004566A6" w:rsidP="00030CDE">
            <w:pPr>
              <w:pStyle w:val="TableText"/>
              <w:jc w:val="left"/>
            </w:pPr>
            <w:r w:rsidRPr="007A5870">
              <w:t>Direction that encourages RPCs to consider mitigation opportunities alongside other considerations</w:t>
            </w:r>
            <w:r>
              <w:t xml:space="preserve"> </w:t>
            </w:r>
            <w:r w:rsidRPr="007A5870">
              <w:t xml:space="preserve">and provides direction on how to do this. This direction would support emissions content already included in existing direction, such as the National Policy Statement for Freshwater Management, the New Zealand Coastal Policy </w:t>
            </w:r>
            <w:proofErr w:type="gramStart"/>
            <w:r w:rsidRPr="007A5870">
              <w:t>Statement</w:t>
            </w:r>
            <w:proofErr w:type="gramEnd"/>
            <w:r w:rsidRPr="007A5870">
              <w:t xml:space="preserve"> and the National Policy Statement for Urban Development.</w:t>
            </w:r>
          </w:p>
          <w:p w14:paraId="60CA162E" w14:textId="77777777" w:rsidR="004566A6" w:rsidRPr="000F2213" w:rsidRDefault="004566A6" w:rsidP="00030CDE">
            <w:pPr>
              <w:pStyle w:val="TableText"/>
              <w:jc w:val="left"/>
              <w:rPr>
                <w:rFonts w:cstheme="minorBidi"/>
              </w:rPr>
            </w:pPr>
            <w:r w:rsidRPr="007A5870">
              <w:t>Direction on how RPCs should consider existing information (such as regional emissions profiles) when developing RSS</w:t>
            </w:r>
            <w:r>
              <w:t>s.</w:t>
            </w:r>
          </w:p>
        </w:tc>
      </w:tr>
    </w:tbl>
    <w:p w14:paraId="7C5C8885" w14:textId="78F8D209" w:rsidR="004566A6" w:rsidRDefault="004566A6" w:rsidP="004566A6">
      <w:pPr>
        <w:pStyle w:val="BodyText"/>
      </w:pPr>
    </w:p>
    <w:tbl>
      <w:tblPr>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1" w:themeFill="background2"/>
        <w:tblLook w:val="04A0" w:firstRow="1" w:lastRow="0" w:firstColumn="1" w:lastColumn="0" w:noHBand="0" w:noVBand="1"/>
      </w:tblPr>
      <w:tblGrid>
        <w:gridCol w:w="8505"/>
      </w:tblGrid>
      <w:tr w:rsidR="00C042CC" w:rsidRPr="006B77BB" w14:paraId="2F88823B" w14:textId="77777777" w:rsidTr="00F243B6">
        <w:tc>
          <w:tcPr>
            <w:tcW w:w="8505" w:type="dxa"/>
            <w:shd w:val="clear" w:color="auto" w:fill="D2DDE1" w:themeFill="background2"/>
          </w:tcPr>
          <w:p w14:paraId="458A66C7" w14:textId="77777777" w:rsidR="00C042CC" w:rsidRPr="0051754D" w:rsidRDefault="00C042CC" w:rsidP="00F243B6">
            <w:pPr>
              <w:pStyle w:val="Boxheading"/>
              <w:jc w:val="left"/>
            </w:pPr>
            <w:bookmarkStart w:id="83" w:name="_Toc129184697"/>
            <w:bookmarkStart w:id="84" w:name="_Toc129851217"/>
            <w:bookmarkStart w:id="85" w:name="_Toc126307175"/>
            <w:r w:rsidRPr="00EE1D4F">
              <w:t>Question for discussion</w:t>
            </w:r>
          </w:p>
          <w:p w14:paraId="6995B689" w14:textId="588C90BE" w:rsidR="00C042CC" w:rsidRPr="00C15722" w:rsidRDefault="00C042CC" w:rsidP="00F243B6">
            <w:pPr>
              <w:pStyle w:val="Boxbullet"/>
              <w:numPr>
                <w:ilvl w:val="0"/>
                <w:numId w:val="19"/>
              </w:numPr>
              <w:spacing w:after="240"/>
              <w:ind w:left="641" w:hanging="357"/>
            </w:pPr>
            <w:r w:rsidRPr="00BA1A5E">
              <w:t>Do you have any feedback on the suggested climate change mitigation content for the first National Planning Framework?</w:t>
            </w:r>
          </w:p>
        </w:tc>
      </w:tr>
    </w:tbl>
    <w:p w14:paraId="54609247" w14:textId="09C09269" w:rsidR="004566A6" w:rsidRPr="00030CDE" w:rsidRDefault="004566A6" w:rsidP="00030CDE">
      <w:pPr>
        <w:pStyle w:val="Heading3"/>
      </w:pPr>
      <w:r w:rsidRPr="00030CDE">
        <w:t>Natural hazards risk management and climate adaptation</w:t>
      </w:r>
      <w:bookmarkEnd w:id="83"/>
      <w:bookmarkEnd w:id="84"/>
    </w:p>
    <w:p w14:paraId="17D88BD5" w14:textId="77777777" w:rsidR="004566A6" w:rsidRPr="00030CDE" w:rsidRDefault="004566A6" w:rsidP="00030CDE">
      <w:pPr>
        <w:pStyle w:val="BodyText"/>
      </w:pPr>
      <w:r w:rsidRPr="00030CDE">
        <w:t xml:space="preserve">Clause 5(b)(iii) of the Natural and Built Environment Bill (NBE Bill) includes a system outcome for “achieving the reduction of risks arising from, and better resilience of the environment to, natural hazards and the effects of climate change”. </w:t>
      </w:r>
    </w:p>
    <w:p w14:paraId="69791C47" w14:textId="77777777" w:rsidR="004566A6" w:rsidRPr="00030CDE" w:rsidRDefault="004566A6" w:rsidP="00030CDE">
      <w:pPr>
        <w:pStyle w:val="BodyText"/>
      </w:pPr>
      <w:r w:rsidRPr="00030CDE">
        <w:t xml:space="preserve">There is increasing urgency to address the effects of natural hazards and the effects of climate change through risk reduction and building resilience. There is limited existing national direction under the Resource Management Act (RMA) aimed at doing so. </w:t>
      </w:r>
    </w:p>
    <w:p w14:paraId="663ECEF2" w14:textId="20BBD8AB" w:rsidR="004566A6" w:rsidRPr="00030CDE" w:rsidRDefault="004566A6" w:rsidP="00030CDE">
      <w:pPr>
        <w:pStyle w:val="BodyText"/>
      </w:pPr>
      <w:r w:rsidRPr="00030CDE">
        <w:t xml:space="preserve">Although the RMA does cover natural hazards and (more recently) climate change, it has been insufficient in addressing the risks and providing for adaptation. This is due to the lack of integration across the system, and the absence of strong national direction to provide mandate and guidance for local authorities to implement their statutory mandate. This means that the risk to life, property, the natural environment, and the things we value, is continuing to increase. Climate change is also increasing the frequency and intensity of many of the natural hazards that we experience in </w:t>
      </w:r>
      <w:r w:rsidR="008526F0">
        <w:t>Aotearoa</w:t>
      </w:r>
      <w:r w:rsidRPr="00030CDE">
        <w:t xml:space="preserve">. </w:t>
      </w:r>
    </w:p>
    <w:p w14:paraId="1295FD1F" w14:textId="77777777" w:rsidR="004566A6" w:rsidRPr="00030CDE" w:rsidRDefault="004566A6" w:rsidP="00030CDE">
      <w:pPr>
        <w:pStyle w:val="BodyText"/>
      </w:pPr>
      <w:r w:rsidRPr="00030CDE">
        <w:t>Direction in the first National Planning Framework (NPF) will ensure a consistent approach to risk reduction and adaptation to natural hazards and the effects of climate change is taken through RSS development. This is intended to lay the foundation for future more detailed direction to be included in the NPF in future to inform NBE plan development.</w:t>
      </w:r>
    </w:p>
    <w:p w14:paraId="1CE720BF" w14:textId="033211E5" w:rsidR="004566A6" w:rsidRPr="00030CDE" w:rsidRDefault="004566A6" w:rsidP="00030CDE">
      <w:pPr>
        <w:pStyle w:val="Tableheading"/>
      </w:pPr>
      <w:bookmarkStart w:id="86" w:name="_Toc132377463"/>
      <w:r w:rsidRPr="00030CDE">
        <w:lastRenderedPageBreak/>
        <w:t>Risk Assessment Framework</w:t>
      </w:r>
      <w:bookmarkEnd w:id="86"/>
    </w:p>
    <w:tbl>
      <w:tblPr>
        <w:tblStyle w:val="TableGrid"/>
        <w:tblW w:w="5066" w:type="pct"/>
        <w:tblBorders>
          <w:top w:val="none" w:sz="0" w:space="0" w:color="auto"/>
          <w:left w:val="none" w:sz="0" w:space="0" w:color="auto"/>
          <w:bottom w:val="none" w:sz="0" w:space="0" w:color="auto"/>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2694"/>
        <w:gridCol w:w="5923"/>
      </w:tblGrid>
      <w:tr w:rsidR="004566A6" w:rsidRPr="00650FC0" w14:paraId="394D05FC" w14:textId="77777777" w:rsidTr="00030CDE">
        <w:trPr>
          <w:cantSplit/>
          <w:tblHeader/>
        </w:trPr>
        <w:tc>
          <w:tcPr>
            <w:tcW w:w="1563" w:type="pct"/>
            <w:tcBorders>
              <w:bottom w:val="single" w:sz="4" w:space="0" w:color="1B556B" w:themeColor="text2"/>
            </w:tcBorders>
            <w:shd w:val="clear" w:color="auto" w:fill="1C556C" w:themeFill="accent1"/>
          </w:tcPr>
          <w:p w14:paraId="69DFEFB7" w14:textId="77777777" w:rsidR="004566A6" w:rsidRPr="00561932" w:rsidRDefault="004566A6" w:rsidP="00867E59">
            <w:pPr>
              <w:pStyle w:val="TableTextbold"/>
              <w:rPr>
                <w:rFonts w:cstheme="minorBidi"/>
                <w:color w:val="FFFFFF" w:themeColor="background1"/>
              </w:rPr>
            </w:pPr>
            <w:r w:rsidRPr="00561932">
              <w:rPr>
                <w:color w:val="FFFFFF" w:themeColor="background1"/>
              </w:rPr>
              <w:t>What we are trying to achieve</w:t>
            </w:r>
          </w:p>
        </w:tc>
        <w:tc>
          <w:tcPr>
            <w:tcW w:w="3437" w:type="pct"/>
            <w:tcBorders>
              <w:bottom w:val="single" w:sz="4" w:space="0" w:color="1B556B" w:themeColor="text2"/>
            </w:tcBorders>
            <w:shd w:val="clear" w:color="auto" w:fill="1C556C" w:themeFill="accent1"/>
          </w:tcPr>
          <w:p w14:paraId="4EFC1F63" w14:textId="77777777" w:rsidR="004566A6" w:rsidRPr="00561932" w:rsidRDefault="004566A6" w:rsidP="00867E59">
            <w:pPr>
              <w:pStyle w:val="TableTextbold"/>
              <w:rPr>
                <w:rFonts w:cstheme="minorBidi"/>
                <w:color w:val="FFFFFF" w:themeColor="background1"/>
              </w:rPr>
            </w:pPr>
            <w:r w:rsidRPr="00561932">
              <w:rPr>
                <w:color w:val="FFFFFF" w:themeColor="background1"/>
              </w:rPr>
              <w:t>What we are considering</w:t>
            </w:r>
          </w:p>
        </w:tc>
      </w:tr>
      <w:tr w:rsidR="004566A6" w:rsidRPr="00650FC0" w14:paraId="733FA658" w14:textId="77777777" w:rsidTr="00030CDE">
        <w:trPr>
          <w:cantSplit/>
        </w:trPr>
        <w:tc>
          <w:tcPr>
            <w:tcW w:w="1563" w:type="pct"/>
            <w:tcBorders>
              <w:top w:val="single" w:sz="4" w:space="0" w:color="1B556B" w:themeColor="text2"/>
              <w:bottom w:val="single" w:sz="4" w:space="0" w:color="1B556B" w:themeColor="text2"/>
            </w:tcBorders>
          </w:tcPr>
          <w:p w14:paraId="5AEB7966" w14:textId="77777777" w:rsidR="004566A6" w:rsidRPr="00EE50CD" w:rsidRDefault="004566A6" w:rsidP="00030CDE">
            <w:pPr>
              <w:pStyle w:val="TableText"/>
              <w:jc w:val="left"/>
              <w:rPr>
                <w:rFonts w:cstheme="minorBidi"/>
              </w:rPr>
            </w:pPr>
            <w:r w:rsidRPr="000F2213">
              <w:t xml:space="preserve">Ensuring a consistent approach to risk reduction and adaptation to natural hazards and the effects of climate change and providing confidence in the information used by regions. </w:t>
            </w:r>
          </w:p>
        </w:tc>
        <w:tc>
          <w:tcPr>
            <w:tcW w:w="3437" w:type="pct"/>
            <w:tcBorders>
              <w:top w:val="single" w:sz="4" w:space="0" w:color="1B556B" w:themeColor="text2"/>
              <w:bottom w:val="single" w:sz="4" w:space="0" w:color="1B556B" w:themeColor="text2"/>
            </w:tcBorders>
          </w:tcPr>
          <w:p w14:paraId="169D2AA1" w14:textId="6173EEF6" w:rsidR="004566A6" w:rsidRPr="000F2213" w:rsidRDefault="004566A6" w:rsidP="00030CDE">
            <w:pPr>
              <w:pStyle w:val="TableText"/>
              <w:jc w:val="left"/>
            </w:pPr>
            <w:r w:rsidRPr="000F2213">
              <w:t>Framework outcomes for risk reduction and resilience to natural hazards and the effects of climate change</w:t>
            </w:r>
            <w:r>
              <w:t>.</w:t>
            </w:r>
            <w:r w:rsidRPr="000F2213">
              <w:t xml:space="preserve"> </w:t>
            </w:r>
          </w:p>
          <w:p w14:paraId="26791D89" w14:textId="77777777" w:rsidR="004566A6" w:rsidRPr="00EE50CD" w:rsidRDefault="004566A6" w:rsidP="00030CDE">
            <w:pPr>
              <w:pStyle w:val="TableText"/>
              <w:jc w:val="left"/>
              <w:rPr>
                <w:rFonts w:cstheme="minorBidi"/>
              </w:rPr>
            </w:pPr>
            <w:r w:rsidRPr="000F2213">
              <w:t xml:space="preserve">Direction that sets a foundation for a future risk assessment framework, focusing on </w:t>
            </w:r>
            <w:r w:rsidRPr="6BD8C141">
              <w:t>regional spatial strategies (</w:t>
            </w:r>
            <w:r>
              <w:t>RSS</w:t>
            </w:r>
            <w:r w:rsidRPr="6BD8C141">
              <w:t>)</w:t>
            </w:r>
            <w:r w:rsidRPr="000F2213">
              <w:t xml:space="preserve"> direction for the first </w:t>
            </w:r>
            <w:r w:rsidRPr="6BD8C141">
              <w:t>National Planning Framework (</w:t>
            </w:r>
            <w:r>
              <w:t>NPF</w:t>
            </w:r>
            <w:r w:rsidRPr="6BD8C141">
              <w:t>).</w:t>
            </w:r>
            <w:r w:rsidRPr="000F2213">
              <w:t xml:space="preserve"> This could include:</w:t>
            </w:r>
          </w:p>
          <w:p w14:paraId="0F6EC958" w14:textId="77777777" w:rsidR="004566A6" w:rsidRPr="00030CDE" w:rsidRDefault="004566A6" w:rsidP="00030CDE">
            <w:pPr>
              <w:pStyle w:val="TableBullet"/>
              <w:jc w:val="left"/>
            </w:pPr>
            <w:r w:rsidRPr="00030CDE">
              <w:t xml:space="preserve">Requiring regional planning committees (RPCs) to </w:t>
            </w:r>
            <w:r w:rsidRPr="00030CDE">
              <w:rPr>
                <w:rStyle w:val="normaltextrun"/>
              </w:rPr>
              <w:t>identify natural hazards facing their region and consider the risk posed by natural hazards</w:t>
            </w:r>
            <w:r w:rsidRPr="00030CDE">
              <w:t xml:space="preserve">. This recognises that the first regional spatial strategies (RSS) will most likely rely on existing Resource Management Act (RMA) information but could require modelling or identification of specific types of hazards. </w:t>
            </w:r>
          </w:p>
          <w:p w14:paraId="282EEDC4" w14:textId="77777777" w:rsidR="004566A6" w:rsidRPr="00030CDE" w:rsidRDefault="004566A6" w:rsidP="00030CDE">
            <w:pPr>
              <w:pStyle w:val="TableBullet"/>
              <w:jc w:val="left"/>
            </w:pPr>
            <w:r w:rsidRPr="00030CDE">
              <w:t xml:space="preserve">Requiring RPCs to consider what further work is needed to prepare for the preparation of natural and built environment (NBE) plans on reducing risks from natural hazards. This could include: </w:t>
            </w:r>
          </w:p>
          <w:p w14:paraId="2B6445E8" w14:textId="77777777" w:rsidR="004566A6" w:rsidRPr="00030CDE" w:rsidRDefault="004566A6" w:rsidP="00030CDE">
            <w:pPr>
              <w:pStyle w:val="TableDash"/>
              <w:jc w:val="left"/>
            </w:pPr>
            <w:r w:rsidRPr="00030CDE">
              <w:t xml:space="preserve">determining areas that are at-risk and where further work may be required to determine if development is </w:t>
            </w:r>
            <w:proofErr w:type="gramStart"/>
            <w:r w:rsidRPr="00030CDE">
              <w:t>appropriate</w:t>
            </w:r>
            <w:proofErr w:type="gramEnd"/>
            <w:r w:rsidRPr="00030CDE">
              <w:t xml:space="preserve"> </w:t>
            </w:r>
          </w:p>
          <w:p w14:paraId="40DA969E" w14:textId="77777777" w:rsidR="004566A6" w:rsidRPr="00030CDE" w:rsidRDefault="004566A6" w:rsidP="00030CDE">
            <w:pPr>
              <w:pStyle w:val="TableDash"/>
              <w:jc w:val="left"/>
            </w:pPr>
            <w:r w:rsidRPr="00030CDE">
              <w:t xml:space="preserve">consider if existing infrastructure is sufficient to manage risks posed by natural hazards, and consider next steps if it isn’t </w:t>
            </w:r>
            <w:proofErr w:type="gramStart"/>
            <w:r w:rsidRPr="00030CDE">
              <w:t>sufficient</w:t>
            </w:r>
            <w:proofErr w:type="gramEnd"/>
          </w:p>
          <w:p w14:paraId="1CD1143A" w14:textId="77777777" w:rsidR="004566A6" w:rsidRPr="00030CDE" w:rsidRDefault="004566A6" w:rsidP="00030CDE">
            <w:pPr>
              <w:pStyle w:val="TableDash"/>
              <w:jc w:val="left"/>
            </w:pPr>
            <w:r w:rsidRPr="00030CDE">
              <w:t>seek information from infrastructure providers on the risks to infrastructure and measures to reduce those risks.</w:t>
            </w:r>
          </w:p>
          <w:p w14:paraId="1C01ACF8" w14:textId="77777777" w:rsidR="004566A6" w:rsidRPr="00030CDE" w:rsidRDefault="004566A6" w:rsidP="00030CDE">
            <w:pPr>
              <w:pStyle w:val="TableBullet"/>
              <w:jc w:val="left"/>
            </w:pPr>
            <w:r w:rsidRPr="00030CDE">
              <w:t>Direction that encourages RPCs to consider risk reduction opportunities and adaptation approaches alongside other considerations and provide direction on how to do this.</w:t>
            </w:r>
          </w:p>
          <w:p w14:paraId="07556CE8" w14:textId="77777777" w:rsidR="004566A6" w:rsidRPr="00EE50CD" w:rsidRDefault="004566A6" w:rsidP="00030CDE">
            <w:pPr>
              <w:pStyle w:val="TableBullet"/>
              <w:jc w:val="left"/>
              <w:rPr>
                <w:rFonts w:cstheme="minorBidi"/>
              </w:rPr>
            </w:pPr>
            <w:r w:rsidRPr="00030CDE">
              <w:t>Enabling existing and innovative risk reduction and adaptation approaches that have multiple benefits like nature-based solutions, identification of areas that act as buffers.</w:t>
            </w:r>
          </w:p>
        </w:tc>
      </w:tr>
    </w:tbl>
    <w:p w14:paraId="6BDD624C" w14:textId="77777777" w:rsidR="004566A6" w:rsidRPr="00F3397B" w:rsidRDefault="004566A6" w:rsidP="00921174">
      <w:pPr>
        <w:pStyle w:val="BodyText"/>
      </w:pPr>
    </w:p>
    <w:tbl>
      <w:tblPr>
        <w:tblStyle w:val="TableGrid"/>
        <w:tblW w:w="5066" w:type="pct"/>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607"/>
      </w:tblGrid>
      <w:tr w:rsidR="004566A6" w:rsidRPr="00650FC0" w14:paraId="1945C973" w14:textId="77777777" w:rsidTr="00867E59">
        <w:tc>
          <w:tcPr>
            <w:tcW w:w="0" w:type="auto"/>
            <w:shd w:val="clear" w:color="auto" w:fill="D2DDE2"/>
          </w:tcPr>
          <w:p w14:paraId="2710DFD8" w14:textId="77777777" w:rsidR="004566A6" w:rsidRPr="00030CDE" w:rsidRDefault="004566A6" w:rsidP="00030CDE">
            <w:pPr>
              <w:pStyle w:val="Boxheading"/>
              <w:jc w:val="left"/>
            </w:pPr>
            <w:r w:rsidRPr="00030CDE">
              <w:t>Question for discussion</w:t>
            </w:r>
          </w:p>
          <w:p w14:paraId="2DBBD0CB" w14:textId="5B836642" w:rsidR="004566A6" w:rsidRPr="00F3397B" w:rsidRDefault="004566A6" w:rsidP="00492B9C">
            <w:pPr>
              <w:pStyle w:val="Boxbullet"/>
              <w:numPr>
                <w:ilvl w:val="0"/>
                <w:numId w:val="19"/>
              </w:numPr>
              <w:spacing w:after="240"/>
              <w:ind w:left="641" w:hanging="357"/>
            </w:pPr>
            <w:r w:rsidRPr="00F3397B">
              <w:t>Do you have any feedback on the suggested natural hazards content for the first NPF?</w:t>
            </w:r>
          </w:p>
        </w:tc>
      </w:tr>
    </w:tbl>
    <w:p w14:paraId="5FBED6AE" w14:textId="1D7B9C24" w:rsidR="004566A6" w:rsidRPr="00030CDE" w:rsidRDefault="00C042CC" w:rsidP="00030CDE">
      <w:pPr>
        <w:pStyle w:val="Heading3"/>
        <w:rPr>
          <w:rStyle w:val="normaltextrun"/>
        </w:rPr>
      </w:pPr>
      <w:bookmarkStart w:id="87" w:name="_Environmental_Limits_and"/>
      <w:bookmarkStart w:id="88" w:name="_Environmental_limits_and_1"/>
      <w:bookmarkStart w:id="89" w:name="_Toc129184699"/>
      <w:bookmarkStart w:id="90" w:name="_Toc129851218"/>
      <w:bookmarkEnd w:id="87"/>
      <w:bookmarkEnd w:id="88"/>
      <w:r>
        <w:t>E</w:t>
      </w:r>
      <w:r w:rsidR="004566A6" w:rsidRPr="00030CDE">
        <w:t>nvironmental limits and targets</w:t>
      </w:r>
      <w:bookmarkEnd w:id="85"/>
      <w:bookmarkEnd w:id="89"/>
      <w:r w:rsidR="004566A6" w:rsidRPr="00030CDE">
        <w:t xml:space="preserve"> in the first NPF</w:t>
      </w:r>
      <w:bookmarkStart w:id="91" w:name="_Toc126307176"/>
      <w:bookmarkEnd w:id="90"/>
      <w:r w:rsidR="004566A6" w:rsidRPr="00030CDE">
        <w:rPr>
          <w:rStyle w:val="normaltextrun"/>
        </w:rPr>
        <w:t xml:space="preserve"> </w:t>
      </w:r>
    </w:p>
    <w:p w14:paraId="373EBE62" w14:textId="77777777" w:rsidR="004566A6" w:rsidRDefault="004566A6" w:rsidP="004566A6">
      <w:pPr>
        <w:pStyle w:val="BodyText"/>
      </w:pPr>
      <w:r>
        <w:t xml:space="preserve">The purpose of setting environmental </w:t>
      </w:r>
      <w:r w:rsidRPr="00EC728D">
        <w:t>limits is to protect the ecological integrity of the natural environment from degrading from the state it is when the relevant</w:t>
      </w:r>
      <w:r>
        <w:t xml:space="preserve"> part of the Natural and Built Environment Bill (NBE Bill) comes into force, and to protect human health (see </w:t>
      </w:r>
      <w:hyperlink r:id="rId37" w:anchor="LMS783192" w:history="1">
        <w:r w:rsidRPr="0062135C">
          <w:rPr>
            <w:rStyle w:val="Hyperlink"/>
          </w:rPr>
          <w:t>clause 37</w:t>
        </w:r>
      </w:hyperlink>
      <w:r>
        <w:t xml:space="preserve"> and </w:t>
      </w:r>
      <w:hyperlink r:id="rId38" w:anchor="LMS783195" w:history="1">
        <w:r w:rsidRPr="0062135C">
          <w:rPr>
            <w:rStyle w:val="Hyperlink"/>
          </w:rPr>
          <w:t>40(3)</w:t>
        </w:r>
      </w:hyperlink>
      <w:r>
        <w:t xml:space="preserve"> of the NBE Bill). The purpose of setting environmental targets is to help improve the state of the natural and built environment (see </w:t>
      </w:r>
      <w:hyperlink r:id="rId39" w:anchor="LMS739214" w:history="1">
        <w:r w:rsidRPr="0062135C">
          <w:rPr>
            <w:rStyle w:val="Hyperlink"/>
          </w:rPr>
          <w:t>clause 47</w:t>
        </w:r>
      </w:hyperlink>
      <w:r>
        <w:t xml:space="preserve"> of the NBE Bill).</w:t>
      </w:r>
    </w:p>
    <w:p w14:paraId="7D1A8206" w14:textId="77777777" w:rsidR="004566A6" w:rsidRDefault="004566A6" w:rsidP="004566A6">
      <w:pPr>
        <w:pStyle w:val="BodyText"/>
      </w:pPr>
      <w:r>
        <w:t>The NBE Bill enables environmental limits to be set in the National Planning Framework (NPF), or the NPF may prescribe the process and requirements for limits to be set locally in natural environment plans (NBE plans).</w:t>
      </w:r>
    </w:p>
    <w:p w14:paraId="7CFB2ADE" w14:textId="77777777" w:rsidR="004566A6" w:rsidRPr="006120F7" w:rsidRDefault="004566A6" w:rsidP="004566A6">
      <w:pPr>
        <w:pStyle w:val="BodyText"/>
      </w:pPr>
      <w:r w:rsidRPr="006120F7">
        <w:lastRenderedPageBreak/>
        <w:t>The first NPF will:</w:t>
      </w:r>
    </w:p>
    <w:p w14:paraId="4AA88F3E" w14:textId="77777777" w:rsidR="004566A6" w:rsidRPr="00030CDE" w:rsidRDefault="004566A6" w:rsidP="00030CDE">
      <w:pPr>
        <w:pStyle w:val="Bullet"/>
      </w:pPr>
      <w:r w:rsidRPr="00030CDE">
        <w:t xml:space="preserve">set out </w:t>
      </w:r>
      <w:r w:rsidRPr="00030CDE">
        <w:rPr>
          <w:rStyle w:val="normaltextrun"/>
        </w:rPr>
        <w:t>measurable biophysical characteristics of the natural environment</w:t>
      </w:r>
      <w:r w:rsidRPr="00030CDE">
        <w:t xml:space="preserve"> associated with ecological integrity and human health (attributes) relating to each of the six mandatory matters (air, coastal waters, estuaries, freshwater, indigenous </w:t>
      </w:r>
      <w:proofErr w:type="gramStart"/>
      <w:r w:rsidRPr="00030CDE">
        <w:t>biodiversity</w:t>
      </w:r>
      <w:proofErr w:type="gramEnd"/>
      <w:r w:rsidRPr="00030CDE">
        <w:t xml:space="preserve"> and soil) that need to be managed as limits and have associated targets set for</w:t>
      </w:r>
    </w:p>
    <w:p w14:paraId="3F8C1C75" w14:textId="77777777" w:rsidR="004566A6" w:rsidRPr="00030CDE" w:rsidRDefault="004566A6" w:rsidP="00030CDE">
      <w:pPr>
        <w:pStyle w:val="Bullet"/>
      </w:pPr>
      <w:r w:rsidRPr="00030CDE">
        <w:t xml:space="preserve">provide direction on the setting of ‘management units’ within which limits and targets will be </w:t>
      </w:r>
      <w:proofErr w:type="gramStart"/>
      <w:r w:rsidRPr="00030CDE">
        <w:t>managed</w:t>
      </w:r>
      <w:proofErr w:type="gramEnd"/>
    </w:p>
    <w:p w14:paraId="7D2C93A9" w14:textId="77777777" w:rsidR="004566A6" w:rsidRPr="00030CDE" w:rsidRDefault="004566A6" w:rsidP="00030CDE">
      <w:pPr>
        <w:pStyle w:val="Bullet"/>
      </w:pPr>
      <w:r w:rsidRPr="00030CDE">
        <w:t>direct the process to set limits in NBE plans and signal how targets are expected to be set (including via engagement)</w:t>
      </w:r>
    </w:p>
    <w:p w14:paraId="3229AE76" w14:textId="77777777" w:rsidR="004566A6" w:rsidRPr="00030CDE" w:rsidRDefault="004566A6" w:rsidP="00030CDE">
      <w:pPr>
        <w:pStyle w:val="Bullet"/>
      </w:pPr>
      <w:r w:rsidRPr="00030CDE">
        <w:t>outline what form requests for exemptions from limits will take.</w:t>
      </w:r>
    </w:p>
    <w:p w14:paraId="0416A649" w14:textId="77777777" w:rsidR="004566A6" w:rsidRPr="00030CDE" w:rsidRDefault="004566A6" w:rsidP="0001636C">
      <w:pPr>
        <w:pStyle w:val="Heading4"/>
        <w:rPr>
          <w:rStyle w:val="normaltextrun"/>
        </w:rPr>
      </w:pPr>
      <w:bookmarkStart w:id="92" w:name="_Toc129184701"/>
      <w:bookmarkStart w:id="93" w:name="_Toc129851219"/>
      <w:r w:rsidRPr="00030CDE">
        <w:rPr>
          <w:rStyle w:val="normaltextrun"/>
        </w:rPr>
        <w:t>Attributes</w:t>
      </w:r>
      <w:bookmarkEnd w:id="92"/>
      <w:bookmarkEnd w:id="93"/>
    </w:p>
    <w:p w14:paraId="73F5E195" w14:textId="77777777" w:rsidR="004566A6" w:rsidRPr="00030CDE" w:rsidRDefault="004566A6" w:rsidP="00030CDE">
      <w:pPr>
        <w:pStyle w:val="BodyText"/>
      </w:pPr>
      <w:r w:rsidRPr="00030CDE">
        <w:t>Limits and associated targets will be based on ‘</w:t>
      </w:r>
      <w:proofErr w:type="gramStart"/>
      <w:r w:rsidRPr="00030CDE">
        <w:t>attributes’</w:t>
      </w:r>
      <w:proofErr w:type="gramEnd"/>
      <w:r w:rsidRPr="00030CDE">
        <w:t xml:space="preserve">. Examples of attributes are the concentration of nitrogen and phosphorus in water. Attributes prescribed in the NPF will be informed by empirical evidence, including scientific knowledge and </w:t>
      </w:r>
      <w:proofErr w:type="spellStart"/>
      <w:r w:rsidRPr="00030CDE">
        <w:t>mātauranga</w:t>
      </w:r>
      <w:proofErr w:type="spellEnd"/>
      <w:r w:rsidRPr="00030CDE">
        <w:t xml:space="preserve"> Māori. </w:t>
      </w:r>
    </w:p>
    <w:p w14:paraId="3ADC11A2" w14:textId="77777777" w:rsidR="004566A6" w:rsidRPr="00030CDE" w:rsidRDefault="004566A6" w:rsidP="00030CDE">
      <w:pPr>
        <w:pStyle w:val="BodyText"/>
      </w:pPr>
      <w:r w:rsidRPr="00030CDE">
        <w:t>The first NPF will bring in existing attributes from the National Policy Statement for Freshwater Management (NPS-FM) and add a small set of new attributes to start to fill key gaps. Existing minimum level targets (‘bottom lines’) will also be carried over from the NPS-FM.</w:t>
      </w:r>
    </w:p>
    <w:p w14:paraId="2B480D12" w14:textId="75544574" w:rsidR="004566A6" w:rsidRDefault="004566A6" w:rsidP="004566A6">
      <w:pPr>
        <w:pStyle w:val="BodyText"/>
      </w:pPr>
      <w:r w:rsidRPr="00030CDE">
        <w:t xml:space="preserve">The attributes suggested for the first NPF are set out below. These have been selected </w:t>
      </w:r>
      <w:bookmarkStart w:id="94" w:name="_Int_ECNVwd9v"/>
      <w:proofErr w:type="gramStart"/>
      <w:r w:rsidRPr="00030CDE">
        <w:t>on the basis of</w:t>
      </w:r>
      <w:bookmarkEnd w:id="94"/>
      <w:proofErr w:type="gramEnd"/>
      <w:r w:rsidRPr="00030CDE">
        <w:t xml:space="preserve"> urgency/importance, suitability and feasibility. These are not the full suite of attributes we expect to have in the NPF over time. Future work will develop further limits and targets ready for implementation through NBE plans. This will be done collaboratively.</w:t>
      </w:r>
    </w:p>
    <w:p w14:paraId="062A4861" w14:textId="1847B1A7" w:rsidR="004566A6" w:rsidRPr="001B7038" w:rsidRDefault="004566A6" w:rsidP="004566A6">
      <w:pPr>
        <w:pStyle w:val="Tableheading"/>
      </w:pPr>
      <w:bookmarkStart w:id="95" w:name="_Toc132377464"/>
      <w:r w:rsidRPr="001B7038">
        <w:t xml:space="preserve">Attributes of </w:t>
      </w:r>
      <w:r w:rsidR="00C379E9">
        <w:t>m</w:t>
      </w:r>
      <w:r w:rsidRPr="001B7038">
        <w:t xml:space="preserve">andatory </w:t>
      </w:r>
      <w:r w:rsidR="00C379E9">
        <w:t>m</w:t>
      </w:r>
      <w:r w:rsidRPr="001B7038">
        <w:t xml:space="preserve">atters for </w:t>
      </w:r>
      <w:r w:rsidR="00C379E9">
        <w:t>e</w:t>
      </w:r>
      <w:r w:rsidRPr="001B7038">
        <w:t xml:space="preserve">nvironmental </w:t>
      </w:r>
      <w:r w:rsidR="00C379E9">
        <w:t>l</w:t>
      </w:r>
      <w:r w:rsidRPr="001B7038">
        <w:t>imits</w:t>
      </w:r>
      <w:bookmarkEnd w:id="95"/>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3402"/>
        <w:gridCol w:w="5103"/>
      </w:tblGrid>
      <w:tr w:rsidR="004566A6" w:rsidRPr="00A76AEE" w14:paraId="3A13E69B" w14:textId="77777777" w:rsidTr="00867E59">
        <w:trPr>
          <w:cantSplit/>
          <w:tblHeader/>
        </w:trPr>
        <w:tc>
          <w:tcPr>
            <w:tcW w:w="3402" w:type="dxa"/>
            <w:shd w:val="clear" w:color="auto" w:fill="1B556B"/>
          </w:tcPr>
          <w:p w14:paraId="1F2766BD" w14:textId="77777777" w:rsidR="004566A6" w:rsidRPr="007A5870" w:rsidRDefault="004566A6" w:rsidP="00867E59">
            <w:pPr>
              <w:pStyle w:val="TableTextbold"/>
              <w:rPr>
                <w:color w:val="FFFFFF" w:themeColor="background1"/>
              </w:rPr>
            </w:pPr>
            <w:r w:rsidRPr="007A5870">
              <w:rPr>
                <w:color w:val="FFFFFF" w:themeColor="background1"/>
              </w:rPr>
              <w:t>Mandatory matter/domain</w:t>
            </w:r>
          </w:p>
        </w:tc>
        <w:tc>
          <w:tcPr>
            <w:tcW w:w="5103" w:type="dxa"/>
            <w:shd w:val="clear" w:color="auto" w:fill="1B556B"/>
          </w:tcPr>
          <w:p w14:paraId="459D2EA9" w14:textId="77777777" w:rsidR="004566A6" w:rsidRPr="007A5870" w:rsidRDefault="004566A6" w:rsidP="00867E59">
            <w:pPr>
              <w:pStyle w:val="TableTextbold"/>
              <w:rPr>
                <w:color w:val="FFFFFF" w:themeColor="background1"/>
              </w:rPr>
            </w:pPr>
            <w:r w:rsidRPr="007A5870">
              <w:rPr>
                <w:color w:val="FFFFFF" w:themeColor="background1"/>
              </w:rPr>
              <w:t>Attribute</w:t>
            </w:r>
          </w:p>
        </w:tc>
      </w:tr>
      <w:tr w:rsidR="004566A6" w:rsidRPr="00A76AEE" w14:paraId="30F5A4E6" w14:textId="77777777" w:rsidTr="00867E59">
        <w:trPr>
          <w:cantSplit/>
        </w:trPr>
        <w:tc>
          <w:tcPr>
            <w:tcW w:w="3402" w:type="dxa"/>
            <w:shd w:val="clear" w:color="auto" w:fill="auto"/>
          </w:tcPr>
          <w:p w14:paraId="2882A0A7" w14:textId="77777777" w:rsidR="004566A6" w:rsidRPr="00A76AEE" w:rsidRDefault="004566A6" w:rsidP="00C379E9">
            <w:pPr>
              <w:pStyle w:val="TableText"/>
              <w:jc w:val="left"/>
            </w:pPr>
            <w:r w:rsidRPr="000F2213">
              <w:t>Air</w:t>
            </w:r>
          </w:p>
        </w:tc>
        <w:tc>
          <w:tcPr>
            <w:tcW w:w="5103" w:type="dxa"/>
            <w:shd w:val="clear" w:color="auto" w:fill="auto"/>
          </w:tcPr>
          <w:p w14:paraId="3659E010" w14:textId="77777777" w:rsidR="004566A6" w:rsidRPr="00A76AEE" w:rsidRDefault="004566A6" w:rsidP="00C379E9">
            <w:pPr>
              <w:pStyle w:val="TableText"/>
              <w:jc w:val="left"/>
            </w:pPr>
            <w:r w:rsidRPr="000F2213">
              <w:t>PM 2.5</w:t>
            </w:r>
            <w:r>
              <w:t xml:space="preserve"> (fine particulate matter)</w:t>
            </w:r>
          </w:p>
        </w:tc>
      </w:tr>
      <w:tr w:rsidR="004566A6" w:rsidRPr="00A76AEE" w14:paraId="0136C00F" w14:textId="77777777" w:rsidTr="00867E59">
        <w:trPr>
          <w:cantSplit/>
        </w:trPr>
        <w:tc>
          <w:tcPr>
            <w:tcW w:w="3402" w:type="dxa"/>
            <w:shd w:val="clear" w:color="auto" w:fill="auto"/>
          </w:tcPr>
          <w:p w14:paraId="5AC3D249" w14:textId="77777777" w:rsidR="004566A6" w:rsidRPr="00A76AEE" w:rsidRDefault="004566A6" w:rsidP="00C379E9">
            <w:pPr>
              <w:pStyle w:val="TableText"/>
              <w:jc w:val="left"/>
            </w:pPr>
            <w:r w:rsidRPr="000F2213">
              <w:t xml:space="preserve">Indigenous biodiversity </w:t>
            </w:r>
          </w:p>
        </w:tc>
        <w:tc>
          <w:tcPr>
            <w:tcW w:w="5103" w:type="dxa"/>
            <w:shd w:val="clear" w:color="auto" w:fill="auto"/>
          </w:tcPr>
          <w:p w14:paraId="25672658" w14:textId="77777777" w:rsidR="004566A6" w:rsidRPr="00A76AEE" w:rsidRDefault="004566A6" w:rsidP="00C379E9">
            <w:pPr>
              <w:pStyle w:val="TableText"/>
              <w:jc w:val="left"/>
            </w:pPr>
            <w:r w:rsidRPr="000F2213">
              <w:t>Indigenous vegetation cover</w:t>
            </w:r>
          </w:p>
        </w:tc>
      </w:tr>
      <w:tr w:rsidR="004566A6" w:rsidRPr="00A76AEE" w14:paraId="3736ED01" w14:textId="77777777" w:rsidTr="00867E59">
        <w:trPr>
          <w:cantSplit/>
        </w:trPr>
        <w:tc>
          <w:tcPr>
            <w:tcW w:w="3402" w:type="dxa"/>
          </w:tcPr>
          <w:p w14:paraId="2C72BADE" w14:textId="77777777" w:rsidR="004566A6" w:rsidRPr="00A76AEE" w:rsidRDefault="004566A6" w:rsidP="00C379E9">
            <w:pPr>
              <w:pStyle w:val="TableText"/>
              <w:jc w:val="left"/>
            </w:pPr>
            <w:r w:rsidRPr="000F2213">
              <w:t>Coastal water</w:t>
            </w:r>
            <w:r>
              <w:t>s</w:t>
            </w:r>
          </w:p>
        </w:tc>
        <w:tc>
          <w:tcPr>
            <w:tcW w:w="5103" w:type="dxa"/>
            <w:vMerge w:val="restart"/>
          </w:tcPr>
          <w:p w14:paraId="4877B210" w14:textId="3029F06F" w:rsidR="004566A6" w:rsidRPr="007A5870" w:rsidRDefault="004566A6" w:rsidP="00C379E9">
            <w:pPr>
              <w:pStyle w:val="TableText"/>
              <w:jc w:val="left"/>
            </w:pPr>
            <w:r w:rsidRPr="007A5870">
              <w:t>Saltmarsh</w:t>
            </w:r>
            <w:r w:rsidR="006211E8">
              <w:t xml:space="preserve"> extent</w:t>
            </w:r>
          </w:p>
          <w:p w14:paraId="32F6E5DE" w14:textId="55092E83" w:rsidR="004566A6" w:rsidRPr="007A5870" w:rsidRDefault="004566A6" w:rsidP="00C379E9">
            <w:pPr>
              <w:pStyle w:val="TableText"/>
              <w:jc w:val="left"/>
            </w:pPr>
            <w:r w:rsidRPr="007A5870">
              <w:t>Seagrass</w:t>
            </w:r>
            <w:r w:rsidR="006211E8">
              <w:t xml:space="preserve"> extent</w:t>
            </w:r>
          </w:p>
          <w:p w14:paraId="44DD53E9" w14:textId="4893E8EC" w:rsidR="004566A6" w:rsidRPr="007A5870" w:rsidRDefault="004566A6" w:rsidP="00C379E9">
            <w:pPr>
              <w:pStyle w:val="TableText"/>
              <w:jc w:val="left"/>
            </w:pPr>
            <w:r w:rsidRPr="007A5870">
              <w:t>Sediment</w:t>
            </w:r>
            <w:r w:rsidR="006211E8">
              <w:t xml:space="preserve"> content and build-up</w:t>
            </w:r>
          </w:p>
          <w:p w14:paraId="79E8D873" w14:textId="6D02DC00" w:rsidR="004566A6" w:rsidRPr="007A5870" w:rsidRDefault="004566A6" w:rsidP="00C379E9">
            <w:pPr>
              <w:pStyle w:val="TableText"/>
              <w:jc w:val="left"/>
            </w:pPr>
            <w:r w:rsidRPr="007A5870">
              <w:t>Nuisance m</w:t>
            </w:r>
            <w:r w:rsidR="006211E8">
              <w:t>a</w:t>
            </w:r>
            <w:r w:rsidRPr="007A5870">
              <w:t>cro-algae</w:t>
            </w:r>
          </w:p>
          <w:p w14:paraId="74C4A691" w14:textId="77777777" w:rsidR="004566A6" w:rsidRPr="007A5870" w:rsidRDefault="004566A6" w:rsidP="00C379E9">
            <w:pPr>
              <w:pStyle w:val="TableText"/>
              <w:jc w:val="left"/>
            </w:pPr>
            <w:r w:rsidRPr="007A5870">
              <w:t xml:space="preserve">Existing attributes from the </w:t>
            </w:r>
            <w:r w:rsidRPr="00242208">
              <w:t xml:space="preserve">National Policy Statement for Freshwater Management </w:t>
            </w:r>
          </w:p>
        </w:tc>
      </w:tr>
      <w:tr w:rsidR="004566A6" w:rsidRPr="00A76AEE" w14:paraId="6A050E74" w14:textId="77777777" w:rsidTr="00867E59">
        <w:trPr>
          <w:cantSplit/>
        </w:trPr>
        <w:tc>
          <w:tcPr>
            <w:tcW w:w="3402" w:type="dxa"/>
          </w:tcPr>
          <w:p w14:paraId="512F2198" w14:textId="77777777" w:rsidR="004566A6" w:rsidRPr="000F2213" w:rsidRDefault="004566A6" w:rsidP="00C379E9">
            <w:pPr>
              <w:pStyle w:val="TableText"/>
              <w:jc w:val="left"/>
            </w:pPr>
            <w:r w:rsidRPr="000F2213">
              <w:t xml:space="preserve">Estuaries </w:t>
            </w:r>
          </w:p>
        </w:tc>
        <w:tc>
          <w:tcPr>
            <w:tcW w:w="5103" w:type="dxa"/>
            <w:vMerge/>
          </w:tcPr>
          <w:p w14:paraId="1828A315" w14:textId="77777777" w:rsidR="004566A6" w:rsidRPr="00A76AEE" w:rsidRDefault="004566A6" w:rsidP="00C379E9">
            <w:pPr>
              <w:pStyle w:val="TableText"/>
              <w:jc w:val="left"/>
            </w:pPr>
          </w:p>
        </w:tc>
      </w:tr>
      <w:tr w:rsidR="004566A6" w:rsidRPr="00A76AEE" w14:paraId="1E8DBFAB" w14:textId="77777777" w:rsidTr="00867E59">
        <w:trPr>
          <w:cantSplit/>
        </w:trPr>
        <w:tc>
          <w:tcPr>
            <w:tcW w:w="3402" w:type="dxa"/>
          </w:tcPr>
          <w:p w14:paraId="5F087053" w14:textId="77777777" w:rsidR="004566A6" w:rsidRPr="000F2213" w:rsidRDefault="004566A6" w:rsidP="00C379E9">
            <w:pPr>
              <w:pStyle w:val="TableText"/>
              <w:jc w:val="left"/>
            </w:pPr>
            <w:r w:rsidRPr="000F2213">
              <w:t>Freshwater</w:t>
            </w:r>
          </w:p>
        </w:tc>
        <w:tc>
          <w:tcPr>
            <w:tcW w:w="5103" w:type="dxa"/>
            <w:vMerge/>
          </w:tcPr>
          <w:p w14:paraId="61CA077A" w14:textId="77777777" w:rsidR="004566A6" w:rsidRPr="00A76AEE" w:rsidRDefault="004566A6" w:rsidP="00C379E9">
            <w:pPr>
              <w:pStyle w:val="TableText"/>
              <w:jc w:val="left"/>
            </w:pPr>
          </w:p>
        </w:tc>
      </w:tr>
      <w:tr w:rsidR="004566A6" w:rsidRPr="00A76AEE" w14:paraId="71A6077B" w14:textId="77777777" w:rsidTr="00867E59">
        <w:trPr>
          <w:cantSplit/>
        </w:trPr>
        <w:tc>
          <w:tcPr>
            <w:tcW w:w="3402" w:type="dxa"/>
          </w:tcPr>
          <w:p w14:paraId="3EFECFA0" w14:textId="77777777" w:rsidR="004566A6" w:rsidRPr="000F2213" w:rsidRDefault="004566A6" w:rsidP="00C379E9">
            <w:pPr>
              <w:pStyle w:val="TableText"/>
              <w:jc w:val="left"/>
            </w:pPr>
            <w:r w:rsidRPr="000F2213">
              <w:t>Soil</w:t>
            </w:r>
          </w:p>
        </w:tc>
        <w:tc>
          <w:tcPr>
            <w:tcW w:w="5103" w:type="dxa"/>
          </w:tcPr>
          <w:p w14:paraId="506FF20F" w14:textId="598B1FCF" w:rsidR="004566A6" w:rsidRPr="00A76AEE" w:rsidRDefault="006211E8" w:rsidP="00C379E9">
            <w:pPr>
              <w:pStyle w:val="TableText"/>
              <w:jc w:val="left"/>
            </w:pPr>
            <w:r>
              <w:t>Erodible s</w:t>
            </w:r>
            <w:r w:rsidR="004566A6" w:rsidRPr="000F2213">
              <w:t xml:space="preserve">oil </w:t>
            </w:r>
            <w:r>
              <w:t>stabilisation</w:t>
            </w:r>
            <w:r w:rsidR="004566A6" w:rsidRPr="000F2213">
              <w:t xml:space="preserve"> </w:t>
            </w:r>
          </w:p>
        </w:tc>
      </w:tr>
    </w:tbl>
    <w:p w14:paraId="0979F851" w14:textId="0D099966" w:rsidR="004566A6" w:rsidRPr="00030CDE" w:rsidRDefault="004566A6" w:rsidP="00522C1E">
      <w:pPr>
        <w:pStyle w:val="Heading4"/>
        <w:rPr>
          <w:rStyle w:val="normaltextrun"/>
        </w:rPr>
      </w:pPr>
      <w:bookmarkStart w:id="96" w:name="_Toc129184702"/>
      <w:bookmarkStart w:id="97" w:name="_Toc129851220"/>
      <w:r w:rsidRPr="00030CDE">
        <w:rPr>
          <w:rStyle w:val="normaltextrun"/>
        </w:rPr>
        <w:lastRenderedPageBreak/>
        <w:t>Management units</w:t>
      </w:r>
      <w:bookmarkEnd w:id="96"/>
      <w:bookmarkEnd w:id="97"/>
    </w:p>
    <w:p w14:paraId="2737EE01" w14:textId="118A7864" w:rsidR="004566A6" w:rsidRPr="00030CDE" w:rsidRDefault="004566A6" w:rsidP="00030CDE">
      <w:pPr>
        <w:pStyle w:val="BodyText"/>
      </w:pPr>
      <w:r w:rsidRPr="00030CDE">
        <w:t xml:space="preserve">Limits and targets will apply within ‘management </w:t>
      </w:r>
      <w:proofErr w:type="gramStart"/>
      <w:r w:rsidRPr="00030CDE">
        <w:t>units’</w:t>
      </w:r>
      <w:proofErr w:type="gramEnd"/>
      <w:r w:rsidRPr="00030CDE">
        <w:t xml:space="preserve">. Management units are geographical areas for which limits and targets will be set and reported on. </w:t>
      </w:r>
      <w:r w:rsidR="005E79E9">
        <w:t>They will be an impo</w:t>
      </w:r>
      <w:r w:rsidR="005B5620">
        <w:t>rtant</w:t>
      </w:r>
      <w:r w:rsidR="005E79E9">
        <w:t xml:space="preserve"> tool </w:t>
      </w:r>
      <w:r w:rsidR="005B5620">
        <w:t xml:space="preserve">in enabling development above limits. </w:t>
      </w:r>
      <w:r w:rsidRPr="00030CDE">
        <w:t xml:space="preserve">Management units must be sufficient to enable the purpose of limits and targets to be met and be determined by reference to scientific knowledge and </w:t>
      </w:r>
      <w:proofErr w:type="spellStart"/>
      <w:r w:rsidRPr="00030CDE">
        <w:t>mātauranga</w:t>
      </w:r>
      <w:proofErr w:type="spellEnd"/>
      <w:r w:rsidRPr="00030CDE">
        <w:t xml:space="preserve"> Māori.</w:t>
      </w:r>
    </w:p>
    <w:p w14:paraId="27B26725" w14:textId="77777777" w:rsidR="004566A6" w:rsidRPr="00030CDE" w:rsidRDefault="004566A6" w:rsidP="00030CDE">
      <w:pPr>
        <w:pStyle w:val="BodyText"/>
      </w:pPr>
      <w:r w:rsidRPr="00030CDE">
        <w:t xml:space="preserve">The NBE Bill proposes overarching direction for management units. We are considering how much more direction is required in the NPF. A key consideration is whether regional variation could create inconsistencies in applying offsetting requirements, assessing exemptions to limits, and establishing a national picture of the application and implementation of the limits and targets framework. </w:t>
      </w:r>
    </w:p>
    <w:p w14:paraId="022BB490" w14:textId="2EB4A0B7" w:rsidR="004566A6" w:rsidRDefault="004566A6" w:rsidP="00C042CC">
      <w:pPr>
        <w:pStyle w:val="BodyText"/>
        <w:spacing w:after="240"/>
      </w:pPr>
      <w:r w:rsidRPr="00030CDE">
        <w:t>Some design considerations we would like feedback on are listed below.</w:t>
      </w:r>
    </w:p>
    <w:tbl>
      <w:tblPr>
        <w:tblStyle w:val="TableGrid"/>
        <w:tblW w:w="5066" w:type="pct"/>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607"/>
      </w:tblGrid>
      <w:tr w:rsidR="00C042CC" w:rsidRPr="00650FC0" w14:paraId="76701401" w14:textId="77777777" w:rsidTr="00F243B6">
        <w:tc>
          <w:tcPr>
            <w:tcW w:w="0" w:type="auto"/>
            <w:shd w:val="clear" w:color="auto" w:fill="D2DDE2"/>
          </w:tcPr>
          <w:p w14:paraId="1BEDDFE8" w14:textId="4E102D8F" w:rsidR="00C042CC" w:rsidRPr="00030CDE" w:rsidRDefault="00C042CC" w:rsidP="00F243B6">
            <w:pPr>
              <w:pStyle w:val="Boxheading"/>
              <w:jc w:val="left"/>
            </w:pPr>
            <w:r w:rsidRPr="00030CDE">
              <w:t>Question</w:t>
            </w:r>
            <w:r w:rsidR="00AD0F1A">
              <w:t>s</w:t>
            </w:r>
            <w:r w:rsidRPr="00030CDE">
              <w:t xml:space="preserve"> for discussion</w:t>
            </w:r>
          </w:p>
          <w:p w14:paraId="70B6E681" w14:textId="77777777" w:rsidR="00C042CC" w:rsidRDefault="00C042CC" w:rsidP="00C042CC">
            <w:pPr>
              <w:pStyle w:val="Boxbullet"/>
              <w:numPr>
                <w:ilvl w:val="0"/>
                <w:numId w:val="19"/>
              </w:numPr>
              <w:ind w:left="641" w:hanging="357"/>
            </w:pPr>
            <w:r w:rsidRPr="00797BA0">
              <w:t>What sort of scale would ensure no net loss of ecological integrity and allow development within the management unit?</w:t>
            </w:r>
            <w:r>
              <w:t xml:space="preserve"> </w:t>
            </w:r>
          </w:p>
          <w:p w14:paraId="2D1B169B" w14:textId="77777777" w:rsidR="00C042CC" w:rsidRDefault="00C042CC" w:rsidP="00C042CC">
            <w:pPr>
              <w:pStyle w:val="Boxbullet"/>
              <w:numPr>
                <w:ilvl w:val="0"/>
                <w:numId w:val="19"/>
              </w:numPr>
              <w:ind w:left="641" w:hanging="357"/>
            </w:pPr>
            <w:r w:rsidRPr="00797BA0">
              <w:t>How can adding complexity to planning decisions be avoided?</w:t>
            </w:r>
          </w:p>
          <w:p w14:paraId="0FB38E8B" w14:textId="1DA7AB4D" w:rsidR="00C042CC" w:rsidRPr="00F3397B" w:rsidRDefault="00C042CC" w:rsidP="00AD0F1A">
            <w:pPr>
              <w:pStyle w:val="Boxbullet"/>
              <w:numPr>
                <w:ilvl w:val="0"/>
                <w:numId w:val="19"/>
              </w:numPr>
              <w:spacing w:after="240"/>
              <w:ind w:left="641" w:hanging="357"/>
            </w:pPr>
            <w:r w:rsidRPr="00C042CC">
              <w:t xml:space="preserve">How can the interconnectedness of all parts of </w:t>
            </w:r>
            <w:proofErr w:type="spellStart"/>
            <w:r w:rsidRPr="00C042CC">
              <w:t>te</w:t>
            </w:r>
            <w:proofErr w:type="spellEnd"/>
            <w:r w:rsidRPr="00C042CC">
              <w:t xml:space="preserve"> </w:t>
            </w:r>
            <w:proofErr w:type="spellStart"/>
            <w:r w:rsidRPr="00C042CC">
              <w:t>taiao</w:t>
            </w:r>
            <w:proofErr w:type="spellEnd"/>
            <w:r w:rsidRPr="00C042CC">
              <w:t xml:space="preserve"> be provided for?</w:t>
            </w:r>
          </w:p>
        </w:tc>
      </w:tr>
    </w:tbl>
    <w:p w14:paraId="0EBE74EE" w14:textId="47DC7251" w:rsidR="004566A6" w:rsidRPr="00030CDE" w:rsidRDefault="004566A6" w:rsidP="00522C1E">
      <w:pPr>
        <w:pStyle w:val="Heading4"/>
        <w:rPr>
          <w:rStyle w:val="normaltextrun"/>
        </w:rPr>
      </w:pPr>
      <w:bookmarkStart w:id="98" w:name="_Toc129184703"/>
      <w:bookmarkStart w:id="99" w:name="_Toc129851221"/>
      <w:r w:rsidRPr="00030CDE">
        <w:rPr>
          <w:rStyle w:val="normaltextrun"/>
        </w:rPr>
        <w:t>Exemptions</w:t>
      </w:r>
      <w:bookmarkEnd w:id="98"/>
      <w:bookmarkEnd w:id="99"/>
    </w:p>
    <w:p w14:paraId="3B988FB9" w14:textId="77777777" w:rsidR="004566A6" w:rsidRPr="00030CDE" w:rsidRDefault="004566A6" w:rsidP="00030CDE">
      <w:pPr>
        <w:pStyle w:val="BodyText"/>
      </w:pPr>
      <w:r w:rsidRPr="00030CDE">
        <w:t xml:space="preserve">The NBE Bill allows for exemptions from environmental limits in exceptional circumstances. </w:t>
      </w:r>
    </w:p>
    <w:p w14:paraId="66CE8E10" w14:textId="77777777" w:rsidR="004566A6" w:rsidRPr="00030CDE" w:rsidRDefault="004566A6" w:rsidP="00030CDE">
      <w:pPr>
        <w:pStyle w:val="BodyText"/>
      </w:pPr>
      <w:r w:rsidRPr="00030CDE">
        <w:t xml:space="preserve">Requests for exemptions from limits need to be in a form approved by the Minister for the Environment. We consider that this form should be set out in the NPF, so the exemptions framework is transparent, </w:t>
      </w:r>
      <w:proofErr w:type="gramStart"/>
      <w:r w:rsidRPr="00030CDE">
        <w:t>efficient</w:t>
      </w:r>
      <w:proofErr w:type="gramEnd"/>
      <w:r w:rsidRPr="00030CDE">
        <w:t xml:space="preserve"> and clear. This will also help to ensure that requests for an exemption are only submitted where appropriate, and that they include the required information and can be assessed efficiently.</w:t>
      </w:r>
    </w:p>
    <w:p w14:paraId="1D2CDE32" w14:textId="77777777" w:rsidR="004566A6" w:rsidRPr="00030CDE" w:rsidRDefault="004566A6" w:rsidP="00522C1E">
      <w:pPr>
        <w:pStyle w:val="Heading4"/>
        <w:rPr>
          <w:rStyle w:val="normaltextrun"/>
        </w:rPr>
      </w:pPr>
      <w:bookmarkStart w:id="100" w:name="_Toc129184704"/>
      <w:bookmarkStart w:id="101" w:name="_Toc129851222"/>
      <w:r w:rsidRPr="00030CDE">
        <w:rPr>
          <w:rStyle w:val="normaltextrun"/>
        </w:rPr>
        <w:t>Targets</w:t>
      </w:r>
      <w:bookmarkEnd w:id="100"/>
      <w:bookmarkEnd w:id="101"/>
    </w:p>
    <w:p w14:paraId="5D54EA98" w14:textId="77777777" w:rsidR="004566A6" w:rsidRPr="00030CDE" w:rsidRDefault="004566A6" w:rsidP="00030CDE">
      <w:pPr>
        <w:pStyle w:val="BodyText"/>
      </w:pPr>
      <w:r w:rsidRPr="00030CDE">
        <w:t xml:space="preserve">Targets are intended to reflect a higher level of aspiration than environmental limits. The new system would acknowledge local differences, with communities being able to set targets above a nationally prescribed target to reflect their own aspirations and the things they care about. Communities must also be able to measure progress. </w:t>
      </w:r>
    </w:p>
    <w:p w14:paraId="539896FA" w14:textId="1F5995A0" w:rsidR="004566A6" w:rsidRDefault="004566A6" w:rsidP="004566A6">
      <w:pPr>
        <w:pStyle w:val="BodyText"/>
      </w:pPr>
      <w:r w:rsidRPr="00030CDE">
        <w:t>There is an opportunity to provide direction to enable communities to be actively involved. We would like feedback on what this could look like. For example, what level of detail should be provided in the NPF to guide target setting?</w:t>
      </w:r>
    </w:p>
    <w:tbl>
      <w:tblPr>
        <w:tblStyle w:val="TableGrid"/>
        <w:tblW w:w="5066" w:type="pct"/>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607"/>
      </w:tblGrid>
      <w:tr w:rsidR="00293844" w:rsidRPr="00650FC0" w14:paraId="18C96D5B" w14:textId="77777777" w:rsidTr="00F243B6">
        <w:tc>
          <w:tcPr>
            <w:tcW w:w="0" w:type="auto"/>
            <w:shd w:val="clear" w:color="auto" w:fill="D2DDE2"/>
          </w:tcPr>
          <w:p w14:paraId="138C66A5" w14:textId="77777777" w:rsidR="00293844" w:rsidRPr="00030CDE" w:rsidRDefault="00293844" w:rsidP="00F243B6">
            <w:pPr>
              <w:pStyle w:val="Boxheading"/>
              <w:jc w:val="left"/>
            </w:pPr>
            <w:bookmarkStart w:id="102" w:name="_Infrastructure"/>
            <w:bookmarkStart w:id="103" w:name="_Infrastructure_1"/>
            <w:bookmarkStart w:id="104" w:name="_Toc128035152"/>
            <w:bookmarkStart w:id="105" w:name="_Toc129184705"/>
            <w:bookmarkStart w:id="106" w:name="_Toc129851223"/>
            <w:bookmarkEnd w:id="102"/>
            <w:bookmarkEnd w:id="103"/>
            <w:r w:rsidRPr="00030CDE">
              <w:lastRenderedPageBreak/>
              <w:t>Question for discussion</w:t>
            </w:r>
          </w:p>
          <w:p w14:paraId="0745B8A6" w14:textId="6F9BB570" w:rsidR="00293844" w:rsidRPr="00F3397B" w:rsidRDefault="00293844" w:rsidP="00AD0F1A">
            <w:pPr>
              <w:pStyle w:val="Boxbullet"/>
              <w:numPr>
                <w:ilvl w:val="0"/>
                <w:numId w:val="19"/>
              </w:numPr>
              <w:spacing w:after="120"/>
              <w:ind w:left="641" w:hanging="357"/>
            </w:pPr>
            <w:r w:rsidRPr="000D2627">
              <w:rPr>
                <w:bCs/>
              </w:rPr>
              <w:t>How can we simplify implementation of management units to meet the purpose of limits and targets and to provide flexibility for appropriate offsetting?</w:t>
            </w:r>
          </w:p>
        </w:tc>
      </w:tr>
    </w:tbl>
    <w:p w14:paraId="0A458754" w14:textId="249324F0" w:rsidR="004566A6" w:rsidRPr="00030CDE" w:rsidRDefault="004566A6" w:rsidP="00030CDE">
      <w:pPr>
        <w:pStyle w:val="Heading3"/>
      </w:pPr>
      <w:r w:rsidRPr="00030CDE">
        <w:t>Infrastructure</w:t>
      </w:r>
      <w:bookmarkEnd w:id="91"/>
      <w:bookmarkEnd w:id="104"/>
      <w:bookmarkEnd w:id="105"/>
      <w:bookmarkEnd w:id="106"/>
      <w:r w:rsidRPr="00030CDE">
        <w:t xml:space="preserve"> </w:t>
      </w:r>
    </w:p>
    <w:bookmarkStart w:id="107" w:name="_Toc126307177"/>
    <w:p w14:paraId="28654615" w14:textId="77777777" w:rsidR="004566A6" w:rsidRPr="00D538E0" w:rsidRDefault="004566A6" w:rsidP="00030CDE">
      <w:pPr>
        <w:pStyle w:val="BodyText"/>
      </w:pPr>
      <w:r>
        <w:fldChar w:fldCharType="begin"/>
      </w:r>
      <w:r>
        <w:instrText xml:space="preserve"> HYPERLINK "https://www.legislation.govt.nz/bill/government/2022/0186/latest/whole.html" \l "LMS736288" </w:instrText>
      </w:r>
      <w:r>
        <w:fldChar w:fldCharType="separate"/>
      </w:r>
      <w:r w:rsidRPr="00D94154">
        <w:rPr>
          <w:rStyle w:val="Hyperlink"/>
        </w:rPr>
        <w:t>Clause 5(</w:t>
      </w:r>
      <w:proofErr w:type="spellStart"/>
      <w:r w:rsidRPr="00D94154">
        <w:rPr>
          <w:rStyle w:val="Hyperlink"/>
        </w:rPr>
        <w:t>i</w:t>
      </w:r>
      <w:proofErr w:type="spellEnd"/>
      <w:r w:rsidRPr="00D94154">
        <w:rPr>
          <w:rStyle w:val="Hyperlink"/>
        </w:rPr>
        <w:t>) of the Natural and Built Environment Bill</w:t>
      </w:r>
      <w:r>
        <w:fldChar w:fldCharType="end"/>
      </w:r>
      <w:r w:rsidRPr="00973F88">
        <w:t xml:space="preserve"> (NBE Bill</w:t>
      </w:r>
      <w:r>
        <w:t>)</w:t>
      </w:r>
      <w:r w:rsidRPr="00D538E0">
        <w:t xml:space="preserve"> includes a system outcome for </w:t>
      </w:r>
      <w:r w:rsidRPr="00973F88">
        <w:rPr>
          <w:iCs/>
        </w:rPr>
        <w:t>“the ongoing and timely provision of infrastructure services to support the well-being of people and communities”.</w:t>
      </w:r>
      <w:r w:rsidRPr="00D538E0">
        <w:rPr>
          <w:i/>
        </w:rPr>
        <w:t xml:space="preserve"> </w:t>
      </w:r>
      <w:r>
        <w:t>The NBE</w:t>
      </w:r>
      <w:r w:rsidRPr="00D538E0">
        <w:t xml:space="preserve"> Bill also requires the </w:t>
      </w:r>
      <w:r>
        <w:t>National Planning Framework (</w:t>
      </w:r>
      <w:r w:rsidRPr="00D538E0">
        <w:t>NPF</w:t>
      </w:r>
      <w:r>
        <w:t>)</w:t>
      </w:r>
      <w:r w:rsidRPr="00D538E0">
        <w:t xml:space="preserve"> to provide direction on “enabling infrastructure and development corridors” (</w:t>
      </w:r>
      <w:r>
        <w:t>see</w:t>
      </w:r>
      <w:r w:rsidRPr="00D538E0">
        <w:t xml:space="preserve"> </w:t>
      </w:r>
      <w:hyperlink r:id="rId40" w:anchor="LMS783198" w:history="1">
        <w:r w:rsidRPr="00D94154">
          <w:rPr>
            <w:rStyle w:val="Hyperlink"/>
          </w:rPr>
          <w:t>clause 58</w:t>
        </w:r>
      </w:hyperlink>
      <w:r w:rsidRPr="00D538E0">
        <w:t>).</w:t>
      </w:r>
    </w:p>
    <w:p w14:paraId="503E5FAE" w14:textId="77777777" w:rsidR="004566A6" w:rsidRPr="00D538E0" w:rsidRDefault="004566A6" w:rsidP="00030CDE">
      <w:pPr>
        <w:pStyle w:val="BodyText"/>
      </w:pPr>
      <w:r w:rsidRPr="00D538E0">
        <w:t xml:space="preserve">While some existing </w:t>
      </w:r>
      <w:r>
        <w:t xml:space="preserve">national direction </w:t>
      </w:r>
      <w:r w:rsidRPr="00D538E0">
        <w:t>instruments cover specific types of infrastructure (</w:t>
      </w:r>
      <w:proofErr w:type="spellStart"/>
      <w:r>
        <w:t>eg</w:t>
      </w:r>
      <w:proofErr w:type="spellEnd"/>
      <w:r>
        <w:t>,</w:t>
      </w:r>
      <w:r w:rsidRPr="00D538E0">
        <w:t xml:space="preserve"> </w:t>
      </w:r>
      <w:r w:rsidRPr="00FD4445">
        <w:t>the N</w:t>
      </w:r>
      <w:r>
        <w:t xml:space="preserve">ational Policy Statement for </w:t>
      </w:r>
      <w:r w:rsidRPr="00D538E0">
        <w:t xml:space="preserve">Renewable </w:t>
      </w:r>
      <w:r>
        <w:t>Electricity Generation</w:t>
      </w:r>
      <w:r w:rsidRPr="00FD4445">
        <w:t>, N</w:t>
      </w:r>
      <w:r>
        <w:t xml:space="preserve">ational Environmental Standards for </w:t>
      </w:r>
      <w:r w:rsidRPr="00D538E0">
        <w:t xml:space="preserve">Telecommunication </w:t>
      </w:r>
      <w:r>
        <w:t>Facilities</w:t>
      </w:r>
      <w:r w:rsidRPr="00D538E0">
        <w:t xml:space="preserve">), there is no existing </w:t>
      </w:r>
      <w:r>
        <w:t>national direction</w:t>
      </w:r>
      <w:r w:rsidRPr="00D538E0">
        <w:t xml:space="preserve"> that covers infrastructure provision generally. </w:t>
      </w:r>
    </w:p>
    <w:p w14:paraId="03E97E11" w14:textId="77777777" w:rsidR="004566A6" w:rsidRPr="00D538E0" w:rsidRDefault="004566A6" w:rsidP="00030CDE">
      <w:pPr>
        <w:pStyle w:val="BodyText"/>
      </w:pPr>
      <w:r w:rsidRPr="00D538E0">
        <w:t>New direction on infrastructure in the first</w:t>
      </w:r>
      <w:r>
        <w:t xml:space="preserve"> </w:t>
      </w:r>
      <w:r w:rsidRPr="00D538E0">
        <w:t>NPF is intended to be a first step towards ensuring that the new resource management system better enables the provision of infrastructure to</w:t>
      </w:r>
      <w:r>
        <w:t>:</w:t>
      </w:r>
    </w:p>
    <w:p w14:paraId="2F95FC36" w14:textId="77777777" w:rsidR="004566A6" w:rsidRPr="00030CDE" w:rsidRDefault="004566A6" w:rsidP="00F45482">
      <w:pPr>
        <w:pStyle w:val="Bullet"/>
        <w:spacing w:after="80"/>
      </w:pPr>
      <w:r w:rsidRPr="00030CDE">
        <w:t xml:space="preserve">address the infrastructure </w:t>
      </w:r>
      <w:proofErr w:type="gramStart"/>
      <w:r w:rsidRPr="00030CDE">
        <w:t>deficit</w:t>
      </w:r>
      <w:proofErr w:type="gramEnd"/>
      <w:r w:rsidRPr="00030CDE">
        <w:t xml:space="preserve"> </w:t>
      </w:r>
    </w:p>
    <w:p w14:paraId="27F979A3" w14:textId="77777777" w:rsidR="004566A6" w:rsidRPr="00030CDE" w:rsidRDefault="004566A6" w:rsidP="00F45482">
      <w:pPr>
        <w:pStyle w:val="Bullet"/>
        <w:spacing w:after="80"/>
      </w:pPr>
      <w:r w:rsidRPr="00030CDE">
        <w:t xml:space="preserve">support future population growth and </w:t>
      </w:r>
      <w:proofErr w:type="gramStart"/>
      <w:r w:rsidRPr="00030CDE">
        <w:t>change</w:t>
      </w:r>
      <w:proofErr w:type="gramEnd"/>
    </w:p>
    <w:p w14:paraId="28BC29C6" w14:textId="77777777" w:rsidR="004566A6" w:rsidRPr="00030CDE" w:rsidRDefault="004566A6" w:rsidP="00F45482">
      <w:pPr>
        <w:pStyle w:val="Bullet"/>
        <w:spacing w:after="80"/>
      </w:pPr>
      <w:r w:rsidRPr="00030CDE">
        <w:t xml:space="preserve">contribute to reducing climate </w:t>
      </w:r>
      <w:proofErr w:type="gramStart"/>
      <w:r w:rsidRPr="00030CDE">
        <w:t>emissions</w:t>
      </w:r>
      <w:proofErr w:type="gramEnd"/>
    </w:p>
    <w:p w14:paraId="559B5650" w14:textId="77777777" w:rsidR="004566A6" w:rsidRPr="00030CDE" w:rsidRDefault="004566A6" w:rsidP="00F45482">
      <w:pPr>
        <w:pStyle w:val="Bullet"/>
        <w:spacing w:after="80"/>
      </w:pPr>
      <w:r w:rsidRPr="00030CDE">
        <w:t xml:space="preserve">improve natural environmental </w:t>
      </w:r>
      <w:proofErr w:type="gramStart"/>
      <w:r w:rsidRPr="00030CDE">
        <w:t>impacts</w:t>
      </w:r>
      <w:proofErr w:type="gramEnd"/>
    </w:p>
    <w:p w14:paraId="434B1C8B" w14:textId="77777777" w:rsidR="004566A6" w:rsidRPr="00030CDE" w:rsidRDefault="004566A6" w:rsidP="00F45482">
      <w:pPr>
        <w:pStyle w:val="Bullet"/>
        <w:spacing w:after="80"/>
      </w:pPr>
      <w:r w:rsidRPr="00030CDE">
        <w:t>improve efficiency in the speed and cost of infrastructure provision.</w:t>
      </w:r>
    </w:p>
    <w:p w14:paraId="3392E666" w14:textId="77777777" w:rsidR="004566A6" w:rsidRPr="00D538E0" w:rsidRDefault="004566A6" w:rsidP="00030CDE">
      <w:pPr>
        <w:pStyle w:val="BodyText"/>
      </w:pPr>
      <w:r>
        <w:t>In Aotearoa New Zealand, most infrastructure is delivered by a few providers, who operate throughout the country and carry out many common infrastructure activities. Currently, there is little national consistency in how councils manage the effects of infrastructure, except for a limited number of activities referenced by existing national environmental standards. Increased standardisation of common infrastructure activities would have several benefits, including:</w:t>
      </w:r>
    </w:p>
    <w:p w14:paraId="259DB218" w14:textId="77777777" w:rsidR="004566A6" w:rsidRPr="00030CDE" w:rsidRDefault="004566A6" w:rsidP="00030CDE">
      <w:pPr>
        <w:pStyle w:val="Bullet"/>
      </w:pPr>
      <w:r w:rsidRPr="00030CDE">
        <w:t xml:space="preserve">minimising the need to consent and reducing the significant cost of consenting infrastructure </w:t>
      </w:r>
      <w:proofErr w:type="gramStart"/>
      <w:r w:rsidRPr="00030CDE">
        <w:t>projects</w:t>
      </w:r>
      <w:proofErr w:type="gramEnd"/>
    </w:p>
    <w:p w14:paraId="2DC610CC" w14:textId="77777777" w:rsidR="004566A6" w:rsidRPr="00030CDE" w:rsidRDefault="004566A6" w:rsidP="00030CDE">
      <w:pPr>
        <w:pStyle w:val="Bullet"/>
      </w:pPr>
      <w:r w:rsidRPr="00030CDE">
        <w:t xml:space="preserve">where consenting is required, reducing the number of matters requiring complex bespoke assessment and/or the reliance on external experts to provide </w:t>
      </w:r>
      <w:proofErr w:type="gramStart"/>
      <w:r w:rsidRPr="00030CDE">
        <w:t>it</w:t>
      </w:r>
      <w:proofErr w:type="gramEnd"/>
    </w:p>
    <w:p w14:paraId="227F1FED" w14:textId="77777777" w:rsidR="004566A6" w:rsidRPr="00030CDE" w:rsidRDefault="004566A6" w:rsidP="00030CDE">
      <w:pPr>
        <w:pStyle w:val="Bullet"/>
      </w:pPr>
      <w:r w:rsidRPr="00030CDE">
        <w:t xml:space="preserve">reducing litigation risk on the method or approach that should be </w:t>
      </w:r>
      <w:proofErr w:type="gramStart"/>
      <w:r w:rsidRPr="00030CDE">
        <w:t>followed</w:t>
      </w:r>
      <w:proofErr w:type="gramEnd"/>
    </w:p>
    <w:p w14:paraId="01F89B52" w14:textId="77777777" w:rsidR="004566A6" w:rsidRPr="00030CDE" w:rsidRDefault="004566A6" w:rsidP="00030CDE">
      <w:pPr>
        <w:pStyle w:val="Bullet"/>
      </w:pPr>
      <w:r w:rsidRPr="00030CDE">
        <w:t xml:space="preserve">providing more certainty that good outcomes for both infrastructure and the environment will be achieved through consistent consent </w:t>
      </w:r>
      <w:proofErr w:type="gramStart"/>
      <w:r w:rsidRPr="00030CDE">
        <w:t>conditions</w:t>
      </w:r>
      <w:proofErr w:type="gramEnd"/>
    </w:p>
    <w:p w14:paraId="396B528F" w14:textId="77777777" w:rsidR="004566A6" w:rsidRPr="00030CDE" w:rsidRDefault="004566A6" w:rsidP="00030CDE">
      <w:pPr>
        <w:pStyle w:val="Bullet"/>
      </w:pPr>
      <w:r w:rsidRPr="00030CDE">
        <w:t>speeding up processes.</w:t>
      </w:r>
    </w:p>
    <w:p w14:paraId="0C387816" w14:textId="64DEEAE9" w:rsidR="004566A6" w:rsidRPr="00EE21CD" w:rsidRDefault="004566A6" w:rsidP="00030CDE">
      <w:pPr>
        <w:pStyle w:val="BodyText"/>
      </w:pPr>
      <w:r w:rsidRPr="00EE21CD">
        <w:lastRenderedPageBreak/>
        <w:t>As shown in</w:t>
      </w:r>
      <w:r w:rsidRPr="007F2909">
        <w:t xml:space="preserve"> </w:t>
      </w:r>
      <w:r w:rsidR="00921174">
        <w:t>t</w:t>
      </w:r>
      <w:r w:rsidRPr="007F2909">
        <w:t>able</w:t>
      </w:r>
      <w:r w:rsidR="00EC4686">
        <w:t xml:space="preserve"> </w:t>
      </w:r>
      <w:r w:rsidR="0000532F">
        <w:t>8</w:t>
      </w:r>
      <w:r w:rsidRPr="00EE21CD">
        <w:t xml:space="preserve">, </w:t>
      </w:r>
      <w:r>
        <w:t>we</w:t>
      </w:r>
      <w:r w:rsidRPr="00EE21CD">
        <w:t xml:space="preserve"> are considering a package of infrastructure direction in the first NPF to help the resource management system to plan and enable the right infrastructure in the right place at the right time. The package includes:</w:t>
      </w:r>
    </w:p>
    <w:p w14:paraId="6D63A241" w14:textId="77777777" w:rsidR="004566A6" w:rsidRPr="00030CDE" w:rsidRDefault="004566A6" w:rsidP="00030CDE">
      <w:pPr>
        <w:pStyle w:val="Bullet"/>
      </w:pPr>
      <w:r w:rsidRPr="00030CDE">
        <w:t>framework outcomes and supporting direction on infrastructure provision to direct resource management decision makers, with an initial focus on regional planning committees in developing regional spatial strategies (RSSs)</w:t>
      </w:r>
    </w:p>
    <w:p w14:paraId="225495A5" w14:textId="77777777" w:rsidR="004566A6" w:rsidRPr="00030CDE" w:rsidRDefault="004566A6" w:rsidP="00030CDE">
      <w:pPr>
        <w:pStyle w:val="Bullet"/>
      </w:pPr>
      <w:r w:rsidRPr="00030CDE">
        <w:t>policies directing consistent use of a prioritised set of infrastructure standards and rules for an initial shortlist of common infrastructure activities and effects.</w:t>
      </w:r>
    </w:p>
    <w:p w14:paraId="21FDA280" w14:textId="546E074C" w:rsidR="004566A6" w:rsidRPr="00E06066" w:rsidRDefault="004566A6" w:rsidP="004566A6">
      <w:pPr>
        <w:pStyle w:val="Tableheading"/>
      </w:pPr>
      <w:bookmarkStart w:id="108" w:name="_Toc129082410"/>
      <w:bookmarkStart w:id="109" w:name="_Toc132377465"/>
      <w:bookmarkStart w:id="110" w:name="Table11"/>
      <w:r w:rsidRPr="00E06066">
        <w:t xml:space="preserve">Framework outcomes and supporting policies for </w:t>
      </w:r>
      <w:bookmarkEnd w:id="108"/>
      <w:proofErr w:type="gramStart"/>
      <w:r w:rsidRPr="00E06066">
        <w:t>infrastructure</w:t>
      </w:r>
      <w:bookmarkEnd w:id="109"/>
      <w:proofErr w:type="gramEnd"/>
    </w:p>
    <w:tbl>
      <w:tblPr>
        <w:tblStyle w:val="TableGrid"/>
        <w:tblW w:w="5066" w:type="pct"/>
        <w:tblLook w:val="04A0" w:firstRow="1" w:lastRow="0" w:firstColumn="1" w:lastColumn="0" w:noHBand="0" w:noVBand="1"/>
      </w:tblPr>
      <w:tblGrid>
        <w:gridCol w:w="3161"/>
        <w:gridCol w:w="5456"/>
      </w:tblGrid>
      <w:tr w:rsidR="004566A6" w:rsidRPr="001B1DE3" w14:paraId="71799207" w14:textId="77777777" w:rsidTr="007F2909">
        <w:trPr>
          <w:cantSplit/>
          <w:trHeight w:val="300"/>
          <w:tblHeader/>
        </w:trPr>
        <w:tc>
          <w:tcPr>
            <w:tcW w:w="1810" w:type="pct"/>
            <w:tcBorders>
              <w:top w:val="nil"/>
              <w:left w:val="nil"/>
              <w:bottom w:val="nil"/>
              <w:right w:val="nil"/>
            </w:tcBorders>
            <w:shd w:val="clear" w:color="auto" w:fill="1C556C" w:themeFill="accent1"/>
          </w:tcPr>
          <w:bookmarkEnd w:id="110"/>
          <w:p w14:paraId="1A4FCDE3" w14:textId="77777777" w:rsidR="004566A6" w:rsidRPr="007A5870" w:rsidRDefault="004566A6" w:rsidP="00867E59">
            <w:pPr>
              <w:pStyle w:val="TableTextbold"/>
              <w:rPr>
                <w:color w:val="FFFFFF" w:themeColor="background1"/>
              </w:rPr>
            </w:pPr>
            <w:r w:rsidRPr="007A5870">
              <w:rPr>
                <w:color w:val="FFFFFF" w:themeColor="background1"/>
              </w:rPr>
              <w:t>What we are trying to achieve</w:t>
            </w:r>
          </w:p>
        </w:tc>
        <w:tc>
          <w:tcPr>
            <w:tcW w:w="3124" w:type="pct"/>
            <w:tcBorders>
              <w:top w:val="nil"/>
              <w:left w:val="nil"/>
              <w:bottom w:val="nil"/>
              <w:right w:val="nil"/>
            </w:tcBorders>
            <w:shd w:val="clear" w:color="auto" w:fill="1C556C" w:themeFill="accent1"/>
          </w:tcPr>
          <w:p w14:paraId="029A3896" w14:textId="77777777" w:rsidR="004566A6" w:rsidRPr="007A5870" w:rsidRDefault="004566A6" w:rsidP="00867E59">
            <w:pPr>
              <w:pStyle w:val="TableTextbold"/>
              <w:rPr>
                <w:color w:val="FFFFFF" w:themeColor="background1"/>
              </w:rPr>
            </w:pPr>
            <w:r w:rsidRPr="007A5870">
              <w:rPr>
                <w:color w:val="FFFFFF" w:themeColor="background1"/>
              </w:rPr>
              <w:t>What we are considering</w:t>
            </w:r>
          </w:p>
        </w:tc>
      </w:tr>
      <w:tr w:rsidR="004566A6" w:rsidRPr="001B1DE3" w14:paraId="0E09E503" w14:textId="77777777" w:rsidTr="007F2909">
        <w:trPr>
          <w:cantSplit/>
          <w:trHeight w:val="300"/>
        </w:trPr>
        <w:tc>
          <w:tcPr>
            <w:tcW w:w="1810" w:type="pct"/>
            <w:tcBorders>
              <w:top w:val="nil"/>
              <w:left w:val="nil"/>
            </w:tcBorders>
          </w:tcPr>
          <w:p w14:paraId="5FE417F2" w14:textId="77777777" w:rsidR="004566A6" w:rsidRPr="000F2213" w:rsidRDefault="004566A6" w:rsidP="00030CDE">
            <w:pPr>
              <w:pStyle w:val="TableText"/>
              <w:jc w:val="left"/>
            </w:pPr>
            <w:r w:rsidRPr="000F2213">
              <w:t xml:space="preserve">Ensuring that </w:t>
            </w:r>
            <w:r>
              <w:t>regional planning committees (RPCs)</w:t>
            </w:r>
            <w:r w:rsidRPr="000F2213">
              <w:t xml:space="preserve"> achieve the coordination of planning and funding needed for infrastructure to contribute to multiple outcomes and meet future needs</w:t>
            </w:r>
            <w:r>
              <w:t>.</w:t>
            </w:r>
          </w:p>
        </w:tc>
        <w:tc>
          <w:tcPr>
            <w:tcW w:w="3124" w:type="pct"/>
            <w:tcBorders>
              <w:top w:val="nil"/>
              <w:right w:val="nil"/>
            </w:tcBorders>
          </w:tcPr>
          <w:p w14:paraId="4C7783FE" w14:textId="77777777" w:rsidR="004566A6" w:rsidRPr="000F2213" w:rsidRDefault="004566A6" w:rsidP="00030CDE">
            <w:pPr>
              <w:pStyle w:val="TableText"/>
              <w:jc w:val="left"/>
            </w:pPr>
            <w:r w:rsidRPr="000F2213">
              <w:t>Framework outcome on integrating long-term land use and infrastructure planning and funding</w:t>
            </w:r>
            <w:r>
              <w:t>.</w:t>
            </w:r>
          </w:p>
          <w:p w14:paraId="200F8263" w14:textId="77777777" w:rsidR="004566A6" w:rsidRPr="000F2213" w:rsidRDefault="004566A6" w:rsidP="00030CDE">
            <w:pPr>
              <w:pStyle w:val="TableText"/>
              <w:jc w:val="left"/>
            </w:pPr>
            <w:r w:rsidRPr="000F2213">
              <w:t xml:space="preserve">Direction to guide process for engaging with infrastructure providers, infrastructure planning to support national direction on urban development, and the identification of corridors and sites for future infrastructure (required by the </w:t>
            </w:r>
            <w:r>
              <w:t>Natural and Built Environment Bill</w:t>
            </w:r>
            <w:r w:rsidRPr="000F2213">
              <w:t>)</w:t>
            </w:r>
            <w:r>
              <w:t>.</w:t>
            </w:r>
          </w:p>
        </w:tc>
      </w:tr>
      <w:tr w:rsidR="004566A6" w:rsidRPr="001B1DE3" w14:paraId="42AFF6B4" w14:textId="77777777" w:rsidTr="007F2909">
        <w:trPr>
          <w:cantSplit/>
          <w:trHeight w:val="300"/>
        </w:trPr>
        <w:tc>
          <w:tcPr>
            <w:tcW w:w="1810" w:type="pct"/>
            <w:tcBorders>
              <w:left w:val="nil"/>
            </w:tcBorders>
          </w:tcPr>
          <w:p w14:paraId="2CA35DC9" w14:textId="5366CAA6" w:rsidR="004566A6" w:rsidRPr="000F2213" w:rsidRDefault="004566A6" w:rsidP="00030CDE">
            <w:pPr>
              <w:pStyle w:val="TableText"/>
              <w:jc w:val="left"/>
            </w:pPr>
            <w:r w:rsidRPr="000F2213">
              <w:t>Ensuring that existing or new infrastructure necessary for human life</w:t>
            </w:r>
            <w:r>
              <w:t>,</w:t>
            </w:r>
            <w:r w:rsidRPr="000F2213">
              <w:t xml:space="preserve"> and for</w:t>
            </w:r>
            <w:r>
              <w:t xml:space="preserve"> Aotearoa</w:t>
            </w:r>
            <w:r w:rsidRPr="000F2213">
              <w:t xml:space="preserve"> to function</w:t>
            </w:r>
            <w:r>
              <w:t>,</w:t>
            </w:r>
            <w:r w:rsidRPr="000F2213">
              <w:t xml:space="preserve"> is provided for</w:t>
            </w:r>
            <w:r>
              <w:t>.</w:t>
            </w:r>
          </w:p>
        </w:tc>
        <w:tc>
          <w:tcPr>
            <w:tcW w:w="3124" w:type="pct"/>
            <w:tcBorders>
              <w:right w:val="nil"/>
            </w:tcBorders>
          </w:tcPr>
          <w:p w14:paraId="1251BC9E" w14:textId="77777777" w:rsidR="004566A6" w:rsidRPr="000F2213" w:rsidRDefault="004566A6" w:rsidP="00030CDE">
            <w:pPr>
              <w:pStyle w:val="TableText"/>
              <w:jc w:val="left"/>
            </w:pPr>
            <w:r w:rsidRPr="000F2213">
              <w:t xml:space="preserve">Framework outcome on providing for </w:t>
            </w:r>
            <w:r>
              <w:t>‘</w:t>
            </w:r>
            <w:r w:rsidRPr="000F2213">
              <w:t>lifeline</w:t>
            </w:r>
            <w:r>
              <w:t>’</w:t>
            </w:r>
            <w:r w:rsidRPr="000F2213">
              <w:t xml:space="preserve"> infrastructure</w:t>
            </w:r>
            <w:r>
              <w:t>.</w:t>
            </w:r>
          </w:p>
          <w:p w14:paraId="64BDAFA5" w14:textId="77777777" w:rsidR="004566A6" w:rsidRPr="000F2213" w:rsidRDefault="004566A6" w:rsidP="00030CDE">
            <w:pPr>
              <w:pStyle w:val="TableText"/>
              <w:jc w:val="left"/>
            </w:pPr>
            <w:r w:rsidRPr="000F2213">
              <w:t xml:space="preserve">Direction including a clear definition of lifeline infrastructure and direction on how regional spatial strategies </w:t>
            </w:r>
            <w:r>
              <w:t xml:space="preserve">(RSSs) </w:t>
            </w:r>
            <w:r w:rsidRPr="000F2213">
              <w:t>should provide for it.</w:t>
            </w:r>
          </w:p>
          <w:p w14:paraId="5C083A43" w14:textId="77777777" w:rsidR="004566A6" w:rsidRPr="000F2213" w:rsidRDefault="004566A6" w:rsidP="00030CDE">
            <w:pPr>
              <w:pStyle w:val="TableText"/>
              <w:jc w:val="left"/>
            </w:pPr>
            <w:r w:rsidRPr="000F2213">
              <w:t xml:space="preserve">Generally, this direction is intended to simplify the pathway for certain types of infrastructure. If planned for at the regional and strategic level, this may mean there are fewer requirements through the consenting process. </w:t>
            </w:r>
          </w:p>
        </w:tc>
      </w:tr>
      <w:tr w:rsidR="004566A6" w:rsidRPr="001B1DE3" w14:paraId="28F3AFF1" w14:textId="77777777" w:rsidTr="007F2909">
        <w:trPr>
          <w:cantSplit/>
          <w:trHeight w:val="300"/>
        </w:trPr>
        <w:tc>
          <w:tcPr>
            <w:tcW w:w="1810" w:type="pct"/>
            <w:tcBorders>
              <w:left w:val="nil"/>
            </w:tcBorders>
          </w:tcPr>
          <w:p w14:paraId="7398337A" w14:textId="77777777" w:rsidR="004566A6" w:rsidRPr="000F2213" w:rsidRDefault="004566A6" w:rsidP="00030CDE">
            <w:pPr>
              <w:pStyle w:val="TableText"/>
              <w:jc w:val="left"/>
            </w:pPr>
            <w:r w:rsidRPr="000F2213">
              <w:t xml:space="preserve">Recognising that infrastructure needs to be developed to support wellbeing and, in many cases (such as wastewater treatment upgrades), to improve </w:t>
            </w:r>
            <w:proofErr w:type="spellStart"/>
            <w:r>
              <w:t>te</w:t>
            </w:r>
            <w:proofErr w:type="spellEnd"/>
            <w:r>
              <w:t xml:space="preserve"> </w:t>
            </w:r>
            <w:proofErr w:type="spellStart"/>
            <w:r>
              <w:t>taiao</w:t>
            </w:r>
            <w:proofErr w:type="spellEnd"/>
            <w:r>
              <w:t>.</w:t>
            </w:r>
          </w:p>
          <w:p w14:paraId="30FBB23A" w14:textId="77777777" w:rsidR="004566A6" w:rsidRPr="000F2213" w:rsidRDefault="004566A6" w:rsidP="00030CDE">
            <w:pPr>
              <w:pStyle w:val="TableText"/>
              <w:jc w:val="left"/>
            </w:pPr>
          </w:p>
        </w:tc>
        <w:tc>
          <w:tcPr>
            <w:tcW w:w="3124" w:type="pct"/>
            <w:tcBorders>
              <w:right w:val="nil"/>
            </w:tcBorders>
          </w:tcPr>
          <w:p w14:paraId="42F12BEB" w14:textId="77777777" w:rsidR="004566A6" w:rsidRPr="000F2213" w:rsidRDefault="004566A6" w:rsidP="00030CDE">
            <w:pPr>
              <w:pStyle w:val="TableText"/>
              <w:jc w:val="left"/>
              <w:rPr>
                <w:rFonts w:asciiTheme="minorHAnsi" w:hAnsiTheme="minorHAnsi" w:cstheme="minorBidi"/>
              </w:rPr>
            </w:pPr>
            <w:r w:rsidRPr="000F2213">
              <w:rPr>
                <w:rFonts w:asciiTheme="minorHAnsi" w:hAnsiTheme="minorHAnsi" w:cstheme="minorBidi"/>
              </w:rPr>
              <w:t xml:space="preserve">Framework outcome on enabling the development of beneficial infrastructure while upholding </w:t>
            </w:r>
            <w:proofErr w:type="spellStart"/>
            <w:r>
              <w:rPr>
                <w:rFonts w:asciiTheme="minorHAnsi" w:hAnsiTheme="minorHAnsi" w:cstheme="minorBidi"/>
              </w:rPr>
              <w:t>t</w:t>
            </w:r>
            <w:r w:rsidRPr="52333103">
              <w:rPr>
                <w:rFonts w:asciiTheme="minorHAnsi" w:hAnsiTheme="minorHAnsi" w:cstheme="minorBidi"/>
              </w:rPr>
              <w:t>e</w:t>
            </w:r>
            <w:proofErr w:type="spellEnd"/>
            <w:r w:rsidRPr="000F2213">
              <w:rPr>
                <w:rFonts w:asciiTheme="minorHAnsi" w:hAnsiTheme="minorHAnsi" w:cstheme="minorBidi"/>
              </w:rPr>
              <w:t xml:space="preserve"> </w:t>
            </w:r>
            <w:proofErr w:type="spellStart"/>
            <w:r w:rsidRPr="000F2213">
              <w:rPr>
                <w:rFonts w:asciiTheme="minorHAnsi" w:hAnsiTheme="minorHAnsi" w:cstheme="minorBidi"/>
              </w:rPr>
              <w:t>Oranga</w:t>
            </w:r>
            <w:proofErr w:type="spellEnd"/>
            <w:r w:rsidRPr="000F2213">
              <w:rPr>
                <w:rFonts w:asciiTheme="minorHAnsi" w:hAnsiTheme="minorHAnsi" w:cstheme="minorBidi"/>
              </w:rPr>
              <w:t xml:space="preserve"> o </w:t>
            </w:r>
            <w:proofErr w:type="spellStart"/>
            <w:r w:rsidRPr="000F2213">
              <w:rPr>
                <w:rFonts w:asciiTheme="minorHAnsi" w:hAnsiTheme="minorHAnsi" w:cstheme="minorBidi"/>
              </w:rPr>
              <w:t>te</w:t>
            </w:r>
            <w:proofErr w:type="spellEnd"/>
            <w:r w:rsidRPr="000F2213">
              <w:rPr>
                <w:rFonts w:asciiTheme="minorHAnsi" w:hAnsiTheme="minorHAnsi" w:cstheme="minorBidi"/>
              </w:rPr>
              <w:t xml:space="preserve"> </w:t>
            </w:r>
            <w:proofErr w:type="spellStart"/>
            <w:r w:rsidRPr="000F2213">
              <w:rPr>
                <w:rFonts w:asciiTheme="minorHAnsi" w:hAnsiTheme="minorHAnsi" w:cstheme="minorBidi"/>
              </w:rPr>
              <w:t>Taiao</w:t>
            </w:r>
            <w:proofErr w:type="spellEnd"/>
            <w:r>
              <w:rPr>
                <w:rFonts w:asciiTheme="minorHAnsi" w:hAnsiTheme="minorHAnsi" w:cstheme="minorBidi"/>
              </w:rPr>
              <w:t>.</w:t>
            </w:r>
          </w:p>
          <w:p w14:paraId="392EAFD6" w14:textId="77777777" w:rsidR="004566A6" w:rsidRPr="000F2213" w:rsidRDefault="004566A6" w:rsidP="00030CDE">
            <w:pPr>
              <w:pStyle w:val="TableText"/>
              <w:jc w:val="left"/>
              <w:rPr>
                <w:rFonts w:asciiTheme="minorHAnsi" w:hAnsiTheme="minorHAnsi" w:cstheme="minorBidi"/>
              </w:rPr>
            </w:pPr>
            <w:r w:rsidRPr="000F2213">
              <w:rPr>
                <w:rFonts w:asciiTheme="minorHAnsi" w:hAnsiTheme="minorHAnsi" w:cstheme="minorBidi"/>
              </w:rPr>
              <w:t>Direction that encourages decision</w:t>
            </w:r>
            <w:r>
              <w:rPr>
                <w:rFonts w:asciiTheme="minorHAnsi" w:hAnsiTheme="minorHAnsi" w:cstheme="minorBidi"/>
              </w:rPr>
              <w:t xml:space="preserve"> </w:t>
            </w:r>
            <w:r w:rsidRPr="000F2213">
              <w:rPr>
                <w:rFonts w:asciiTheme="minorHAnsi" w:hAnsiTheme="minorHAnsi" w:cstheme="minorBidi"/>
              </w:rPr>
              <w:t>makers to look for ‘win-wins’ when considering infrastructure development and helps them navigate potential areas of conflict between outcomes. This could include direction on:</w:t>
            </w:r>
          </w:p>
          <w:p w14:paraId="4F1C79EF" w14:textId="77777777" w:rsidR="004566A6" w:rsidRPr="000F2213" w:rsidRDefault="004566A6" w:rsidP="001E213F">
            <w:pPr>
              <w:pStyle w:val="TableBullet"/>
              <w:jc w:val="left"/>
            </w:pPr>
            <w:r w:rsidRPr="000F2213">
              <w:t>valuing green infrastructure</w:t>
            </w:r>
          </w:p>
          <w:p w14:paraId="127EB3D2" w14:textId="77777777" w:rsidR="004566A6" w:rsidRPr="000F2213" w:rsidRDefault="004566A6" w:rsidP="001E213F">
            <w:pPr>
              <w:pStyle w:val="TableBullet"/>
              <w:jc w:val="left"/>
            </w:pPr>
            <w:r w:rsidRPr="000F2213">
              <w:t xml:space="preserve">benefits that infrastructure projects may </w:t>
            </w:r>
            <w:proofErr w:type="gramStart"/>
            <w:r w:rsidRPr="000F2213">
              <w:t>provide</w:t>
            </w:r>
            <w:proofErr w:type="gramEnd"/>
          </w:p>
          <w:p w14:paraId="21C54BA5" w14:textId="77777777" w:rsidR="004566A6" w:rsidRPr="000F2213" w:rsidRDefault="004566A6" w:rsidP="001E213F">
            <w:pPr>
              <w:pStyle w:val="TableBullet"/>
              <w:jc w:val="left"/>
            </w:pPr>
            <w:r w:rsidRPr="000F2213">
              <w:t xml:space="preserve">how </w:t>
            </w:r>
            <w:r>
              <w:t>RPCs</w:t>
            </w:r>
            <w:r w:rsidRPr="000F2213">
              <w:t xml:space="preserve"> should assess the functional or operational needs for infrastructure to be </w:t>
            </w:r>
            <w:proofErr w:type="gramStart"/>
            <w:r w:rsidRPr="000F2213">
              <w:t>in particular locations</w:t>
            </w:r>
            <w:proofErr w:type="gramEnd"/>
            <w:r w:rsidRPr="000F2213">
              <w:t>.</w:t>
            </w:r>
          </w:p>
        </w:tc>
      </w:tr>
      <w:tr w:rsidR="004566A6" w:rsidRPr="001B1DE3" w14:paraId="1C0AA966" w14:textId="77777777" w:rsidTr="007F2909">
        <w:trPr>
          <w:cantSplit/>
          <w:trHeight w:val="300"/>
        </w:trPr>
        <w:tc>
          <w:tcPr>
            <w:tcW w:w="1810" w:type="pct"/>
            <w:tcBorders>
              <w:left w:val="nil"/>
            </w:tcBorders>
          </w:tcPr>
          <w:p w14:paraId="27B17077" w14:textId="77777777" w:rsidR="004566A6" w:rsidRPr="000F2213" w:rsidRDefault="004566A6" w:rsidP="00030CDE">
            <w:pPr>
              <w:pStyle w:val="TableText"/>
              <w:jc w:val="left"/>
            </w:pPr>
            <w:r w:rsidRPr="000F2213">
              <w:t>Ensuring better use is made of existing infrastructure, to help minimise the need to invest scarce financial and natural resources in new infrastructure</w:t>
            </w:r>
            <w:r>
              <w:t>.</w:t>
            </w:r>
          </w:p>
        </w:tc>
        <w:tc>
          <w:tcPr>
            <w:tcW w:w="3124" w:type="pct"/>
            <w:tcBorders>
              <w:right w:val="nil"/>
            </w:tcBorders>
          </w:tcPr>
          <w:p w14:paraId="5D345CBF" w14:textId="77777777" w:rsidR="004566A6" w:rsidRPr="000F2213" w:rsidRDefault="004566A6" w:rsidP="00030CDE">
            <w:pPr>
              <w:pStyle w:val="TableText"/>
              <w:jc w:val="left"/>
            </w:pPr>
            <w:r w:rsidRPr="000F2213">
              <w:t>Framework outcome on enabling optimum use of existing infrastructure</w:t>
            </w:r>
            <w:r>
              <w:t>.</w:t>
            </w:r>
          </w:p>
          <w:p w14:paraId="3CD6EB38" w14:textId="77777777" w:rsidR="004566A6" w:rsidRPr="000F2213" w:rsidRDefault="004566A6" w:rsidP="00030CDE">
            <w:pPr>
              <w:pStyle w:val="TableText"/>
              <w:jc w:val="left"/>
            </w:pPr>
            <w:r w:rsidRPr="000F2213">
              <w:t>Direction focused on how existing infrastructure should be treated as things change over time, so that it can provide necessary services while ensuring other outcomes can be achieved</w:t>
            </w:r>
            <w:r>
              <w:t>.</w:t>
            </w:r>
          </w:p>
        </w:tc>
      </w:tr>
      <w:tr w:rsidR="004566A6" w:rsidRPr="001B1DE3" w14:paraId="2805AC38" w14:textId="77777777" w:rsidTr="007F2909">
        <w:trPr>
          <w:cantSplit/>
          <w:trHeight w:val="300"/>
        </w:trPr>
        <w:tc>
          <w:tcPr>
            <w:tcW w:w="1810" w:type="pct"/>
            <w:tcBorders>
              <w:left w:val="nil"/>
            </w:tcBorders>
          </w:tcPr>
          <w:p w14:paraId="601170AA" w14:textId="2570E56B" w:rsidR="004566A6" w:rsidRPr="000F2213" w:rsidRDefault="004566A6" w:rsidP="00030CDE">
            <w:pPr>
              <w:pStyle w:val="TableText"/>
              <w:jc w:val="left"/>
            </w:pPr>
            <w:r w:rsidRPr="000F2213">
              <w:lastRenderedPageBreak/>
              <w:t xml:space="preserve">Supporting the </w:t>
            </w:r>
            <w:r>
              <w:t>e</w:t>
            </w:r>
            <w:r w:rsidRPr="000F2213">
              <w:t xml:space="preserve">missions </w:t>
            </w:r>
            <w:r>
              <w:t>r</w:t>
            </w:r>
            <w:r w:rsidRPr="000F2213">
              <w:t xml:space="preserve">eduction </w:t>
            </w:r>
            <w:r>
              <w:t>p</w:t>
            </w:r>
            <w:r w:rsidRPr="000F2213">
              <w:t xml:space="preserve">lan and </w:t>
            </w:r>
            <w:r w:rsidR="00CC69E7">
              <w:t>n</w:t>
            </w:r>
            <w:r w:rsidRPr="000F2213">
              <w:t xml:space="preserve">ational </w:t>
            </w:r>
            <w:r w:rsidR="00CC69E7">
              <w:t>a</w:t>
            </w:r>
            <w:r w:rsidRPr="000F2213">
              <w:t xml:space="preserve">daptation </w:t>
            </w:r>
            <w:r w:rsidR="00CC69E7">
              <w:t>p</w:t>
            </w:r>
            <w:r w:rsidRPr="000F2213">
              <w:t>lan recommendations for infrastructure</w:t>
            </w:r>
            <w:r>
              <w:t>.</w:t>
            </w:r>
          </w:p>
        </w:tc>
        <w:tc>
          <w:tcPr>
            <w:tcW w:w="3124" w:type="pct"/>
            <w:tcBorders>
              <w:right w:val="nil"/>
            </w:tcBorders>
          </w:tcPr>
          <w:p w14:paraId="181C15F5" w14:textId="77777777" w:rsidR="004566A6" w:rsidRPr="000F2213" w:rsidRDefault="004566A6" w:rsidP="00030CDE">
            <w:pPr>
              <w:pStyle w:val="TableText"/>
              <w:jc w:val="left"/>
            </w:pPr>
            <w:r w:rsidRPr="000F2213">
              <w:t>Framework outcome on enabling infrastructure to support climate change and natural hazards goals</w:t>
            </w:r>
            <w:r>
              <w:t>.</w:t>
            </w:r>
          </w:p>
          <w:p w14:paraId="08831693" w14:textId="77777777" w:rsidR="004566A6" w:rsidRPr="000F2213" w:rsidRDefault="004566A6" w:rsidP="00030CDE">
            <w:pPr>
              <w:pStyle w:val="TableText"/>
              <w:jc w:val="left"/>
            </w:pPr>
            <w:r w:rsidRPr="000F2213">
              <w:t>Direction focused on enabling renewable electricity development and upgrades that reduce emissions from existing infrastructure, as well as adaptation or movement of infrastructure at risk from the changing climate and natural hazards</w:t>
            </w:r>
            <w:r>
              <w:t>.</w:t>
            </w:r>
          </w:p>
        </w:tc>
      </w:tr>
      <w:tr w:rsidR="004566A6" w:rsidRPr="001B1DE3" w14:paraId="2DFBC35F" w14:textId="77777777" w:rsidTr="007F2909">
        <w:trPr>
          <w:cantSplit/>
          <w:trHeight w:val="300"/>
        </w:trPr>
        <w:tc>
          <w:tcPr>
            <w:tcW w:w="1810" w:type="pct"/>
            <w:tcBorders>
              <w:left w:val="nil"/>
            </w:tcBorders>
          </w:tcPr>
          <w:p w14:paraId="7CAC9743" w14:textId="77777777" w:rsidR="004566A6" w:rsidRPr="000F2213" w:rsidRDefault="004566A6" w:rsidP="00030CDE">
            <w:pPr>
              <w:pStyle w:val="TableText"/>
              <w:jc w:val="left"/>
            </w:pPr>
            <w:r w:rsidRPr="000F2213">
              <w:t>Increasing certainty and efficiency for infrastructure projects in the new system</w:t>
            </w:r>
          </w:p>
          <w:p w14:paraId="0433EB04" w14:textId="77777777" w:rsidR="004566A6" w:rsidRPr="000F2213" w:rsidRDefault="004566A6" w:rsidP="00030CDE">
            <w:pPr>
              <w:pStyle w:val="TableText"/>
              <w:jc w:val="left"/>
            </w:pPr>
          </w:p>
        </w:tc>
        <w:tc>
          <w:tcPr>
            <w:tcW w:w="3124" w:type="pct"/>
            <w:tcBorders>
              <w:right w:val="nil"/>
            </w:tcBorders>
          </w:tcPr>
          <w:p w14:paraId="56CBADBA" w14:textId="77777777" w:rsidR="004566A6" w:rsidRPr="000F2213" w:rsidRDefault="004566A6" w:rsidP="00030CDE">
            <w:pPr>
              <w:pStyle w:val="TableText"/>
              <w:jc w:val="left"/>
            </w:pPr>
            <w:r w:rsidRPr="000F2213">
              <w:t>Policies directing consistent use of the following prioritised set of infrastructure standards and rules for common infrastructure activities and effects:</w:t>
            </w:r>
          </w:p>
          <w:p w14:paraId="5ED49807" w14:textId="77777777" w:rsidR="004566A6" w:rsidRPr="001E213F" w:rsidRDefault="004566A6" w:rsidP="001E213F">
            <w:pPr>
              <w:pStyle w:val="TableBullet"/>
              <w:jc w:val="left"/>
            </w:pPr>
            <w:r w:rsidRPr="001E213F">
              <w:t>noise and vibration</w:t>
            </w:r>
          </w:p>
          <w:p w14:paraId="1CD92E1F" w14:textId="77777777" w:rsidR="004566A6" w:rsidRPr="001E213F" w:rsidRDefault="004566A6" w:rsidP="001E213F">
            <w:pPr>
              <w:pStyle w:val="TableBullet"/>
              <w:jc w:val="left"/>
            </w:pPr>
            <w:r w:rsidRPr="001E213F">
              <w:t>tree works/vegetation management (above ground)</w:t>
            </w:r>
          </w:p>
          <w:p w14:paraId="52CB0C1D" w14:textId="77777777" w:rsidR="004566A6" w:rsidRPr="001E213F" w:rsidRDefault="004566A6" w:rsidP="001E213F">
            <w:pPr>
              <w:pStyle w:val="TableBullet"/>
              <w:jc w:val="left"/>
            </w:pPr>
            <w:r w:rsidRPr="001E213F">
              <w:t xml:space="preserve">earthworks – erosion and sediment control, dust, works in </w:t>
            </w:r>
            <w:proofErr w:type="gramStart"/>
            <w:r w:rsidRPr="001E213F">
              <w:t>waterways</w:t>
            </w:r>
            <w:proofErr w:type="gramEnd"/>
          </w:p>
          <w:p w14:paraId="529C9EDC" w14:textId="77777777" w:rsidR="004566A6" w:rsidRPr="001E213F" w:rsidRDefault="004566A6" w:rsidP="001E213F">
            <w:pPr>
              <w:pStyle w:val="TableBullet"/>
              <w:jc w:val="left"/>
            </w:pPr>
            <w:r w:rsidRPr="001E213F">
              <w:t>coastal hazards</w:t>
            </w:r>
          </w:p>
          <w:p w14:paraId="5D872E18" w14:textId="77777777" w:rsidR="004566A6" w:rsidRPr="001E213F" w:rsidRDefault="004566A6" w:rsidP="001E213F">
            <w:pPr>
              <w:pStyle w:val="TableBullet"/>
              <w:jc w:val="left"/>
            </w:pPr>
            <w:r w:rsidRPr="001E213F">
              <w:t>archaeology – unexpected discovery</w:t>
            </w:r>
          </w:p>
          <w:p w14:paraId="26003632" w14:textId="77777777" w:rsidR="004566A6" w:rsidRPr="001E213F" w:rsidRDefault="004566A6" w:rsidP="001E213F">
            <w:pPr>
              <w:pStyle w:val="TableBullet"/>
              <w:jc w:val="left"/>
            </w:pPr>
            <w:r w:rsidRPr="001E213F">
              <w:t>outdoor lighting, and lighting for roads and public spaces</w:t>
            </w:r>
          </w:p>
          <w:p w14:paraId="712BF015" w14:textId="77777777" w:rsidR="004566A6" w:rsidRPr="001E213F" w:rsidRDefault="004566A6" w:rsidP="001E213F">
            <w:pPr>
              <w:pStyle w:val="TableBullet"/>
              <w:jc w:val="left"/>
            </w:pPr>
            <w:r w:rsidRPr="001E213F">
              <w:t xml:space="preserve">the 2019 draft network utility rules, amended for the new resource management </w:t>
            </w:r>
            <w:proofErr w:type="gramStart"/>
            <w:r w:rsidRPr="001E213F">
              <w:t>system</w:t>
            </w:r>
            <w:proofErr w:type="gramEnd"/>
            <w:r w:rsidRPr="001E213F">
              <w:t xml:space="preserve"> </w:t>
            </w:r>
          </w:p>
          <w:p w14:paraId="3DA64041" w14:textId="77777777" w:rsidR="004566A6" w:rsidRPr="000F2213" w:rsidRDefault="004566A6" w:rsidP="001E213F">
            <w:pPr>
              <w:pStyle w:val="TableBullet"/>
              <w:jc w:val="left"/>
            </w:pPr>
            <w:r w:rsidRPr="001E213F">
              <w:t>updated National Environmental Standards for Telecommunication Facilities and Electricity Transmission.</w:t>
            </w:r>
          </w:p>
        </w:tc>
      </w:tr>
    </w:tbl>
    <w:tbl>
      <w:tblPr>
        <w:tblStyle w:val="TableGrid"/>
        <w:tblpPr w:leftFromText="180" w:rightFromText="180" w:vertAnchor="text" w:horzAnchor="margin" w:tblpY="455"/>
        <w:tblW w:w="5006" w:type="pct"/>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2"/>
        <w:tblLook w:val="04A0" w:firstRow="1" w:lastRow="0" w:firstColumn="1" w:lastColumn="0" w:noHBand="0" w:noVBand="1"/>
      </w:tblPr>
      <w:tblGrid>
        <w:gridCol w:w="8505"/>
      </w:tblGrid>
      <w:tr w:rsidR="007F2909" w:rsidRPr="00F3397B" w14:paraId="4B4CA6E2" w14:textId="77777777" w:rsidTr="007F2909">
        <w:tc>
          <w:tcPr>
            <w:tcW w:w="0" w:type="auto"/>
            <w:shd w:val="clear" w:color="auto" w:fill="D2DDE2"/>
          </w:tcPr>
          <w:p w14:paraId="7CDF699C" w14:textId="77777777" w:rsidR="007F2909" w:rsidRPr="001E213F" w:rsidRDefault="007F2909" w:rsidP="007F2909">
            <w:pPr>
              <w:pStyle w:val="Boxheading"/>
            </w:pPr>
            <w:r w:rsidRPr="001E213F">
              <w:t xml:space="preserve">Questions for discussion </w:t>
            </w:r>
          </w:p>
          <w:p w14:paraId="21E378C4" w14:textId="77777777" w:rsidR="007F2909" w:rsidRPr="00F3397B" w:rsidRDefault="007F2909" w:rsidP="00492B9C">
            <w:pPr>
              <w:pStyle w:val="Boxbullet"/>
              <w:numPr>
                <w:ilvl w:val="0"/>
                <w:numId w:val="19"/>
              </w:numPr>
            </w:pPr>
            <w:r w:rsidRPr="00F3397B">
              <w:t>Do you have any feedback on the proposed infrastructure direction?</w:t>
            </w:r>
          </w:p>
          <w:p w14:paraId="2E9CAAAE" w14:textId="77777777" w:rsidR="007F2909" w:rsidRPr="00F3397B" w:rsidRDefault="007F2909" w:rsidP="00492B9C">
            <w:pPr>
              <w:pStyle w:val="Boxbullet"/>
              <w:numPr>
                <w:ilvl w:val="0"/>
                <w:numId w:val="19"/>
              </w:numPr>
              <w:spacing w:after="240"/>
              <w:ind w:left="641" w:hanging="357"/>
            </w:pPr>
            <w:r w:rsidRPr="00F3397B">
              <w:t>How can infrastructure be enabled in a way that still allows other outcomes to be achieved?</w:t>
            </w:r>
          </w:p>
        </w:tc>
      </w:tr>
    </w:tbl>
    <w:p w14:paraId="2E82F179" w14:textId="77777777" w:rsidR="004566A6" w:rsidRPr="00F3397B" w:rsidRDefault="004566A6" w:rsidP="004566A6"/>
    <w:p w14:paraId="3B2BC2CC" w14:textId="77777777" w:rsidR="004566A6" w:rsidRPr="002A4A06" w:rsidRDefault="004566A6" w:rsidP="004566A6">
      <w:pPr>
        <w:pStyle w:val="Heading3"/>
      </w:pPr>
      <w:bookmarkStart w:id="111" w:name="_Outstanding_natural_features"/>
      <w:bookmarkStart w:id="112" w:name="_Outstanding_natural_features_1"/>
      <w:bookmarkStart w:id="113" w:name="_Toc129184706"/>
      <w:bookmarkStart w:id="114" w:name="_Toc129851224"/>
      <w:bookmarkStart w:id="115" w:name="_Toc126307180"/>
      <w:bookmarkEnd w:id="107"/>
      <w:bookmarkEnd w:id="111"/>
      <w:bookmarkEnd w:id="112"/>
      <w:r w:rsidRPr="002A4A06">
        <w:t>Outstanding natural features and landscapes</w:t>
      </w:r>
      <w:bookmarkEnd w:id="113"/>
      <w:bookmarkEnd w:id="114"/>
    </w:p>
    <w:p w14:paraId="18DCE7F9" w14:textId="77777777" w:rsidR="004566A6" w:rsidRDefault="00AD6B6B" w:rsidP="004566A6">
      <w:pPr>
        <w:pStyle w:val="BodyText"/>
      </w:pPr>
      <w:hyperlink r:id="rId41" w:anchor="LMS736288" w:history="1">
        <w:r w:rsidR="004566A6" w:rsidRPr="00441787">
          <w:rPr>
            <w:rStyle w:val="Hyperlink"/>
          </w:rPr>
          <w:t>Clause 5(a)(ii) of the Natural and Built Environment Bill</w:t>
        </w:r>
      </w:hyperlink>
      <w:r w:rsidR="004566A6">
        <w:t xml:space="preserve"> (NBE Bill) includes a system outcome for </w:t>
      </w:r>
      <w:r w:rsidR="004566A6" w:rsidRPr="0094103F">
        <w:t xml:space="preserve">the protection or, if degraded, restoration, of </w:t>
      </w:r>
      <w:r w:rsidR="004566A6">
        <w:t>“</w:t>
      </w:r>
      <w:r w:rsidR="004566A6" w:rsidRPr="0094103F">
        <w:t>outstanding natural features and outstanding natural landscapes”</w:t>
      </w:r>
      <w:r w:rsidR="004566A6" w:rsidRPr="005E624C">
        <w:t xml:space="preserve">. </w:t>
      </w:r>
    </w:p>
    <w:p w14:paraId="6DBC0974" w14:textId="77777777" w:rsidR="004566A6" w:rsidRPr="00072755" w:rsidRDefault="004566A6" w:rsidP="00072755">
      <w:pPr>
        <w:pStyle w:val="BodyText"/>
      </w:pPr>
      <w:r w:rsidRPr="00072755">
        <w:t>Existing national direction addresses outstanding natural features and landscapes (ONFLs) only indirectly, to the extent that ONFLs relate to the primary topic of an existing instrument. We consider that additional content is required to ensure that ONFLs are considered as part of the process to develop regional spatial strategies (RSSs).</w:t>
      </w:r>
    </w:p>
    <w:p w14:paraId="61C3AAB7" w14:textId="0275DFCA" w:rsidR="004566A6" w:rsidRPr="0094103F" w:rsidRDefault="004566A6" w:rsidP="004566A6">
      <w:pPr>
        <w:pStyle w:val="BodyText"/>
      </w:pPr>
      <w:r w:rsidRPr="0094103F">
        <w:t xml:space="preserve">As shown in </w:t>
      </w:r>
      <w:hyperlink w:anchor="Table12" w:history="1">
        <w:r w:rsidR="00EB6816">
          <w:rPr>
            <w:rStyle w:val="Hyperlink"/>
          </w:rPr>
          <w:t>t</w:t>
        </w:r>
        <w:r w:rsidRPr="0094103F">
          <w:rPr>
            <w:rStyle w:val="Hyperlink"/>
          </w:rPr>
          <w:t xml:space="preserve">able </w:t>
        </w:r>
        <w:r w:rsidR="0080579F">
          <w:rPr>
            <w:rStyle w:val="Hyperlink"/>
          </w:rPr>
          <w:t>9</w:t>
        </w:r>
      </w:hyperlink>
      <w:r w:rsidRPr="0094103F">
        <w:t>, we are considering including framework outcomes and supporting provisions in the first National Planning Framework (NPF), aimed at ensuring (at a level appropriate to RSSs) that:</w:t>
      </w:r>
    </w:p>
    <w:p w14:paraId="2A7906D3" w14:textId="77777777" w:rsidR="004566A6" w:rsidRPr="00072755" w:rsidRDefault="004566A6" w:rsidP="00072755">
      <w:pPr>
        <w:pStyle w:val="Bullet"/>
      </w:pPr>
      <w:r w:rsidRPr="00072755">
        <w:t xml:space="preserve">ONFLs and their values and characteristics are recognised and </w:t>
      </w:r>
      <w:proofErr w:type="gramStart"/>
      <w:r w:rsidRPr="00072755">
        <w:t>described</w:t>
      </w:r>
      <w:proofErr w:type="gramEnd"/>
    </w:p>
    <w:p w14:paraId="0007860D" w14:textId="77777777" w:rsidR="004566A6" w:rsidRPr="00072755" w:rsidRDefault="004566A6" w:rsidP="00072755">
      <w:pPr>
        <w:pStyle w:val="Bullet"/>
      </w:pPr>
      <w:r w:rsidRPr="00072755">
        <w:lastRenderedPageBreak/>
        <w:t>the values and characteristics of ONFLs are protected in a way that, as far as possible, also allows other system outcomes to be achieved.</w:t>
      </w:r>
    </w:p>
    <w:p w14:paraId="3BAE5972" w14:textId="77777777" w:rsidR="004566A6" w:rsidRPr="0094103F" w:rsidRDefault="004566A6" w:rsidP="00072755">
      <w:pPr>
        <w:pStyle w:val="BodyText"/>
      </w:pPr>
      <w:r w:rsidRPr="0094103F">
        <w:t>For the first NPF and development of the first RSSs, we are not considering requiring regional planning committees to generate large amounts of new evidence or reassess existing classifications. Instead, a key focus will be enabling committees to make the best use of existing work and evidence, while still allowing the flexibility, should the need arise, to:</w:t>
      </w:r>
    </w:p>
    <w:p w14:paraId="2AAA3126" w14:textId="77777777" w:rsidR="004566A6" w:rsidRPr="00072755" w:rsidRDefault="004566A6" w:rsidP="00072755">
      <w:pPr>
        <w:pStyle w:val="Bullet"/>
      </w:pPr>
      <w:r w:rsidRPr="00072755">
        <w:t xml:space="preserve">reassess specific existing </w:t>
      </w:r>
      <w:proofErr w:type="gramStart"/>
      <w:r w:rsidRPr="00072755">
        <w:t>classifications</w:t>
      </w:r>
      <w:proofErr w:type="gramEnd"/>
      <w:r w:rsidRPr="00072755">
        <w:t xml:space="preserve"> </w:t>
      </w:r>
    </w:p>
    <w:p w14:paraId="5E2C51E6" w14:textId="77777777" w:rsidR="004566A6" w:rsidRPr="00072755" w:rsidRDefault="004566A6" w:rsidP="00072755">
      <w:pPr>
        <w:pStyle w:val="Bullet"/>
      </w:pPr>
      <w:r w:rsidRPr="00072755">
        <w:t xml:space="preserve">consider candidate sites for new ONFLs in RSSs, where they have not been well identified to </w:t>
      </w:r>
      <w:proofErr w:type="gramStart"/>
      <w:r w:rsidRPr="00072755">
        <w:t>date</w:t>
      </w:r>
      <w:proofErr w:type="gramEnd"/>
    </w:p>
    <w:p w14:paraId="654ECF40" w14:textId="77777777" w:rsidR="004566A6" w:rsidRPr="00072755" w:rsidRDefault="004566A6" w:rsidP="00072755">
      <w:pPr>
        <w:pStyle w:val="Bullet"/>
      </w:pPr>
      <w:r w:rsidRPr="00072755">
        <w:t xml:space="preserve">identify areas where mapping of ONFLs should be a priority for natural and built environment plans. </w:t>
      </w:r>
    </w:p>
    <w:p w14:paraId="1B71BD44" w14:textId="77777777" w:rsidR="004566A6" w:rsidRPr="0094103F" w:rsidRDefault="004566A6" w:rsidP="00072755">
      <w:pPr>
        <w:pStyle w:val="BodyText"/>
      </w:pPr>
      <w:r w:rsidRPr="0094103F">
        <w:t xml:space="preserve">In those situations, the first NPF is likely to point committees towards current best practice, with more prescriptive processes and requirements to possibly follow in later versions. </w:t>
      </w:r>
    </w:p>
    <w:p w14:paraId="7576AC92" w14:textId="77777777" w:rsidR="004566A6" w:rsidRDefault="004566A6" w:rsidP="00072755">
      <w:pPr>
        <w:pStyle w:val="BodyText"/>
      </w:pPr>
      <w:r w:rsidRPr="0094103F">
        <w:t xml:space="preserve">We do consider that a clear understanding and description of what it is that makes a particular feature or landscape ‘outstanding’ is particularly important. Experience under the Resource Management Act 1991 (RMA) has shown that landscape protection is a complex, costly, </w:t>
      </w:r>
      <w:proofErr w:type="gramStart"/>
      <w:r w:rsidRPr="0094103F">
        <w:t>emotive</w:t>
      </w:r>
      <w:proofErr w:type="gramEnd"/>
      <w:r w:rsidRPr="0094103F">
        <w:t xml:space="preserve"> and litigious issue that often interacts with other outcomes in the NBE Bill. Understanding the special or outstanding values and characteristics of a given feature or landscape will be key to making informed</w:t>
      </w:r>
      <w:r w:rsidRPr="68B96D61">
        <w:t xml:space="preserve"> decisions on how best to protect them in a way that also allows for other outcomes t</w:t>
      </w:r>
      <w:r w:rsidRPr="00D8313A">
        <w:t xml:space="preserve">o </w:t>
      </w:r>
      <w:r>
        <w:t>be achieved</w:t>
      </w:r>
      <w:r w:rsidRPr="00D8313A">
        <w:t>. </w:t>
      </w:r>
    </w:p>
    <w:p w14:paraId="64C75931" w14:textId="4DEEB6FD" w:rsidR="004566A6" w:rsidRPr="00E06066" w:rsidRDefault="004566A6" w:rsidP="004566A6">
      <w:pPr>
        <w:pStyle w:val="Tableheading"/>
      </w:pPr>
      <w:bookmarkStart w:id="116" w:name="_Toc132377466"/>
      <w:bookmarkStart w:id="117" w:name="Table12"/>
      <w:r w:rsidRPr="00E06066">
        <w:t xml:space="preserve">Framework for </w:t>
      </w:r>
      <w:r w:rsidR="00C379E9">
        <w:t>o</w:t>
      </w:r>
      <w:r w:rsidRPr="00E06066">
        <w:t xml:space="preserve">utstanding </w:t>
      </w:r>
      <w:r w:rsidR="00AC26E2">
        <w:t>n</w:t>
      </w:r>
      <w:r w:rsidRPr="00E06066">
        <w:t xml:space="preserve">atural </w:t>
      </w:r>
      <w:r w:rsidR="00AC26E2">
        <w:t>f</w:t>
      </w:r>
      <w:r w:rsidRPr="00E06066">
        <w:t xml:space="preserve">eatures and </w:t>
      </w:r>
      <w:r w:rsidR="00AC26E2">
        <w:t>l</w:t>
      </w:r>
      <w:r w:rsidRPr="00E06066">
        <w:t>andscapes</w:t>
      </w:r>
      <w:bookmarkEnd w:id="116"/>
      <w:r w:rsidRPr="00E06066">
        <w:t xml:space="preserve"> </w:t>
      </w:r>
    </w:p>
    <w:tbl>
      <w:tblPr>
        <w:tblStyle w:val="TableGrid"/>
        <w:tblW w:w="5000" w:type="pct"/>
        <w:tblLook w:val="04A0" w:firstRow="1" w:lastRow="0" w:firstColumn="1" w:lastColumn="0" w:noHBand="0" w:noVBand="1"/>
      </w:tblPr>
      <w:tblGrid>
        <w:gridCol w:w="4252"/>
        <w:gridCol w:w="4253"/>
      </w:tblGrid>
      <w:tr w:rsidR="004566A6" w14:paraId="0D31FCC1" w14:textId="77777777" w:rsidTr="00867E59">
        <w:trPr>
          <w:cantSplit/>
          <w:trHeight w:val="300"/>
          <w:tblHeader/>
        </w:trPr>
        <w:tc>
          <w:tcPr>
            <w:tcW w:w="2500" w:type="pct"/>
            <w:tcBorders>
              <w:top w:val="nil"/>
              <w:left w:val="nil"/>
              <w:bottom w:val="nil"/>
              <w:right w:val="nil"/>
            </w:tcBorders>
            <w:shd w:val="clear" w:color="auto" w:fill="1C556C" w:themeFill="accent1"/>
          </w:tcPr>
          <w:bookmarkEnd w:id="117"/>
          <w:p w14:paraId="4EB5AC41" w14:textId="77777777" w:rsidR="004566A6" w:rsidRPr="007A5870" w:rsidRDefault="004566A6" w:rsidP="00867E59">
            <w:pPr>
              <w:pStyle w:val="TableTextbold"/>
              <w:rPr>
                <w:color w:val="FFFFFF" w:themeColor="background1"/>
              </w:rPr>
            </w:pPr>
            <w:r w:rsidRPr="007A5870">
              <w:rPr>
                <w:color w:val="FFFFFF" w:themeColor="background1"/>
              </w:rPr>
              <w:t>What we are trying to achieve</w:t>
            </w:r>
          </w:p>
        </w:tc>
        <w:tc>
          <w:tcPr>
            <w:tcW w:w="2500" w:type="pct"/>
            <w:tcBorders>
              <w:top w:val="nil"/>
              <w:left w:val="nil"/>
              <w:bottom w:val="nil"/>
              <w:right w:val="nil"/>
            </w:tcBorders>
            <w:shd w:val="clear" w:color="auto" w:fill="1C556C" w:themeFill="accent1"/>
          </w:tcPr>
          <w:p w14:paraId="2A9E1254" w14:textId="77777777" w:rsidR="004566A6" w:rsidRPr="007A5870" w:rsidRDefault="004566A6" w:rsidP="00867E59">
            <w:pPr>
              <w:pStyle w:val="TableTextbold"/>
              <w:rPr>
                <w:color w:val="FFFFFF" w:themeColor="background1"/>
              </w:rPr>
            </w:pPr>
            <w:r w:rsidRPr="007A5870">
              <w:rPr>
                <w:color w:val="FFFFFF" w:themeColor="background1"/>
              </w:rPr>
              <w:t>What we are considering</w:t>
            </w:r>
          </w:p>
        </w:tc>
      </w:tr>
      <w:tr w:rsidR="004566A6" w14:paraId="1A1DEC42" w14:textId="77777777" w:rsidTr="00867E59">
        <w:trPr>
          <w:cantSplit/>
          <w:trHeight w:val="300"/>
        </w:trPr>
        <w:tc>
          <w:tcPr>
            <w:tcW w:w="2500" w:type="pct"/>
            <w:tcBorders>
              <w:top w:val="nil"/>
              <w:left w:val="nil"/>
            </w:tcBorders>
          </w:tcPr>
          <w:p w14:paraId="51BA4297" w14:textId="336E83F1" w:rsidR="004566A6" w:rsidRPr="000F2213" w:rsidRDefault="004566A6" w:rsidP="00072755">
            <w:pPr>
              <w:pStyle w:val="TableText"/>
              <w:jc w:val="left"/>
            </w:pPr>
            <w:r w:rsidRPr="000F2213">
              <w:t xml:space="preserve">Ensuring that </w:t>
            </w:r>
            <w:r>
              <w:t>regional planning committees (RPCs)</w:t>
            </w:r>
            <w:r w:rsidRPr="000F2213">
              <w:t xml:space="preserve"> have a clear understanding of the location and extent of </w:t>
            </w:r>
            <w:r>
              <w:t xml:space="preserve">outstanding natural features and landscapes (ONFLs) </w:t>
            </w:r>
            <w:r w:rsidRPr="000F2213">
              <w:t>within a region, and the values and characteristics that make them ‘outstanding’</w:t>
            </w:r>
            <w:r>
              <w:t>.</w:t>
            </w:r>
          </w:p>
        </w:tc>
        <w:tc>
          <w:tcPr>
            <w:tcW w:w="2500" w:type="pct"/>
            <w:tcBorders>
              <w:top w:val="nil"/>
              <w:right w:val="nil"/>
            </w:tcBorders>
          </w:tcPr>
          <w:p w14:paraId="719989D2" w14:textId="77777777" w:rsidR="004566A6" w:rsidRPr="000F2213" w:rsidRDefault="004566A6" w:rsidP="00072755">
            <w:pPr>
              <w:pStyle w:val="TableText"/>
              <w:jc w:val="left"/>
            </w:pPr>
            <w:r w:rsidRPr="000F2213">
              <w:t>A framework outcome for ONFLs to be recognised and described</w:t>
            </w:r>
            <w:r>
              <w:t>.</w:t>
            </w:r>
          </w:p>
          <w:p w14:paraId="2A493DDE" w14:textId="77777777" w:rsidR="004566A6" w:rsidRPr="000F2213" w:rsidRDefault="004566A6" w:rsidP="00072755">
            <w:pPr>
              <w:pStyle w:val="TableText"/>
              <w:jc w:val="left"/>
            </w:pPr>
            <w:r w:rsidRPr="000F2213">
              <w:t xml:space="preserve">Direction to help </w:t>
            </w:r>
            <w:r w:rsidRPr="2B42F7AE">
              <w:t>RPCs</w:t>
            </w:r>
            <w:r w:rsidRPr="000F2213">
              <w:t xml:space="preserve"> approach identifying ONFLs in a consistent way. This could be drawn from, or based on, parts of </w:t>
            </w:r>
            <w:r>
              <w:t>P</w:t>
            </w:r>
            <w:r w:rsidRPr="000F2213">
              <w:t>olicy 15 of the New Zealand Coastal Policy Statement. There are also examples of guidance from relevant sector bodies to draw upon.</w:t>
            </w:r>
          </w:p>
          <w:p w14:paraId="56D73BCC" w14:textId="77777777" w:rsidR="004566A6" w:rsidRPr="000F2213" w:rsidRDefault="004566A6" w:rsidP="00072755">
            <w:pPr>
              <w:pStyle w:val="TableText"/>
              <w:jc w:val="left"/>
            </w:pPr>
            <w:r w:rsidRPr="000F2213">
              <w:t xml:space="preserve">Direction to </w:t>
            </w:r>
            <w:r>
              <w:t>RPCs</w:t>
            </w:r>
            <w:r w:rsidRPr="000F2213">
              <w:t xml:space="preserve"> on how to integrate existing evidence and work on ONFLs into the development of </w:t>
            </w:r>
            <w:r>
              <w:t>regional spatial strategies.</w:t>
            </w:r>
          </w:p>
        </w:tc>
      </w:tr>
      <w:tr w:rsidR="004566A6" w14:paraId="462BE3AB" w14:textId="77777777" w:rsidTr="00867E59">
        <w:trPr>
          <w:cantSplit/>
          <w:trHeight w:val="300"/>
        </w:trPr>
        <w:tc>
          <w:tcPr>
            <w:tcW w:w="2500" w:type="pct"/>
            <w:tcBorders>
              <w:left w:val="nil"/>
            </w:tcBorders>
          </w:tcPr>
          <w:p w14:paraId="08FD7014" w14:textId="77777777" w:rsidR="004566A6" w:rsidRPr="000F2213" w:rsidRDefault="004566A6" w:rsidP="00072755">
            <w:pPr>
              <w:pStyle w:val="TableText"/>
              <w:jc w:val="left"/>
            </w:pPr>
            <w:r w:rsidRPr="000F2213">
              <w:lastRenderedPageBreak/>
              <w:t>Ensuring that the aspects that make a feature or landscape ‘outstanding’ are protected, while at the same time ensuring that other system outcomes can also be achieved</w:t>
            </w:r>
            <w:r>
              <w:t>.</w:t>
            </w:r>
          </w:p>
        </w:tc>
        <w:tc>
          <w:tcPr>
            <w:tcW w:w="2500" w:type="pct"/>
            <w:tcBorders>
              <w:right w:val="nil"/>
            </w:tcBorders>
          </w:tcPr>
          <w:p w14:paraId="7DC16968" w14:textId="77777777" w:rsidR="004566A6" w:rsidRPr="000F2213" w:rsidRDefault="004566A6" w:rsidP="00072755">
            <w:pPr>
              <w:pStyle w:val="TableText"/>
              <w:jc w:val="left"/>
              <w:rPr>
                <w:rFonts w:asciiTheme="minorHAnsi" w:hAnsiTheme="minorHAnsi" w:cstheme="minorBidi"/>
              </w:rPr>
            </w:pPr>
            <w:r w:rsidRPr="000F2213">
              <w:rPr>
                <w:rFonts w:asciiTheme="minorHAnsi" w:hAnsiTheme="minorHAnsi" w:cstheme="minorBidi"/>
              </w:rPr>
              <w:t>A framework outcome for values and characteristics of ONFLs to be protected</w:t>
            </w:r>
            <w:r>
              <w:rPr>
                <w:rFonts w:asciiTheme="minorHAnsi" w:hAnsiTheme="minorHAnsi" w:cstheme="minorBidi"/>
              </w:rPr>
              <w:t>.</w:t>
            </w:r>
          </w:p>
          <w:p w14:paraId="7FF5B92F" w14:textId="77777777" w:rsidR="004566A6" w:rsidRPr="000F2213" w:rsidRDefault="004566A6" w:rsidP="00072755">
            <w:pPr>
              <w:pStyle w:val="TableText"/>
              <w:jc w:val="left"/>
              <w:rPr>
                <w:rFonts w:asciiTheme="minorHAnsi" w:hAnsiTheme="minorHAnsi" w:cstheme="minorBidi"/>
              </w:rPr>
            </w:pPr>
            <w:r w:rsidRPr="000F2213">
              <w:rPr>
                <w:rFonts w:asciiTheme="minorHAnsi" w:hAnsiTheme="minorHAnsi" w:cstheme="minorBidi"/>
              </w:rPr>
              <w:t>Direction on how to protect values and characteristics of ONFLs, while also enabling other system outcomes to be achieved. Options include:</w:t>
            </w:r>
          </w:p>
          <w:p w14:paraId="10CE2A67" w14:textId="77777777" w:rsidR="004566A6" w:rsidRPr="007A5870" w:rsidRDefault="004566A6" w:rsidP="00072755">
            <w:pPr>
              <w:pStyle w:val="TableBullet"/>
              <w:jc w:val="left"/>
            </w:pPr>
            <w:r w:rsidRPr="007A5870">
              <w:t xml:space="preserve">requirements to consider alternatives where strategic development may impact </w:t>
            </w:r>
            <w:proofErr w:type="gramStart"/>
            <w:r w:rsidRPr="007A5870">
              <w:t>ONFLs</w:t>
            </w:r>
            <w:proofErr w:type="gramEnd"/>
          </w:p>
          <w:p w14:paraId="503D5B4D" w14:textId="77777777" w:rsidR="004566A6" w:rsidRPr="007A5870" w:rsidRDefault="004566A6" w:rsidP="00072755">
            <w:pPr>
              <w:pStyle w:val="TableBullet"/>
              <w:jc w:val="left"/>
            </w:pPr>
            <w:r w:rsidRPr="007A5870">
              <w:t xml:space="preserve">recognising that functional and operational needs of certain infrastructure may require it to be located within </w:t>
            </w:r>
            <w:proofErr w:type="gramStart"/>
            <w:r w:rsidRPr="007A5870">
              <w:t>ONFLs</w:t>
            </w:r>
            <w:proofErr w:type="gramEnd"/>
          </w:p>
          <w:p w14:paraId="5CE4876A" w14:textId="77777777" w:rsidR="004566A6" w:rsidRPr="000F2213" w:rsidRDefault="004566A6" w:rsidP="00072755">
            <w:pPr>
              <w:pStyle w:val="TableBullet"/>
              <w:jc w:val="left"/>
            </w:pPr>
            <w:r w:rsidRPr="007A5870">
              <w:t>applying the effects-management framework (where appropriate).</w:t>
            </w:r>
          </w:p>
        </w:tc>
      </w:tr>
    </w:tbl>
    <w:p w14:paraId="1CCA021F" w14:textId="10BA6CF5" w:rsidR="004566A6" w:rsidRDefault="004566A6" w:rsidP="004566A6"/>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2"/>
        <w:tblLook w:val="04A0" w:firstRow="1" w:lastRow="0" w:firstColumn="1" w:lastColumn="0" w:noHBand="0" w:noVBand="1"/>
      </w:tblPr>
      <w:tblGrid>
        <w:gridCol w:w="8505"/>
      </w:tblGrid>
      <w:tr w:rsidR="000C706B" w:rsidRPr="00F3397B" w14:paraId="0526031F" w14:textId="77777777" w:rsidTr="00867E59">
        <w:tc>
          <w:tcPr>
            <w:tcW w:w="0" w:type="auto"/>
            <w:shd w:val="clear" w:color="auto" w:fill="D2DDE2"/>
          </w:tcPr>
          <w:p w14:paraId="1C9DB71B" w14:textId="77777777" w:rsidR="000C706B" w:rsidRPr="001E213F" w:rsidRDefault="000C706B" w:rsidP="00867E59">
            <w:pPr>
              <w:pStyle w:val="Boxheading"/>
            </w:pPr>
            <w:r w:rsidRPr="001E213F">
              <w:t xml:space="preserve">Questions for discussion </w:t>
            </w:r>
          </w:p>
          <w:p w14:paraId="28CE86FC" w14:textId="77777777" w:rsidR="007901DD" w:rsidRDefault="007901DD" w:rsidP="00293844">
            <w:pPr>
              <w:pStyle w:val="Boxbullet"/>
              <w:numPr>
                <w:ilvl w:val="0"/>
                <w:numId w:val="19"/>
              </w:numPr>
              <w:ind w:left="641" w:hanging="357"/>
            </w:pPr>
            <w:r>
              <w:t>Do you have any feedback on the suggested content on outstanding natural features and landscapes?</w:t>
            </w:r>
          </w:p>
          <w:p w14:paraId="161D3C41" w14:textId="77777777" w:rsidR="007901DD" w:rsidRDefault="007901DD" w:rsidP="00293844">
            <w:pPr>
              <w:pStyle w:val="Boxbullet"/>
              <w:numPr>
                <w:ilvl w:val="0"/>
                <w:numId w:val="19"/>
              </w:numPr>
              <w:ind w:left="641" w:hanging="357"/>
            </w:pPr>
            <w:r>
              <w:t xml:space="preserve">How should regional planning committees </w:t>
            </w:r>
            <w:proofErr w:type="gramStart"/>
            <w:r>
              <w:t>take into account</w:t>
            </w:r>
            <w:proofErr w:type="gramEnd"/>
            <w:r>
              <w:t xml:space="preserve"> outstanding natural features and landscapes already mapped when making decisions on regional spatial strategies?</w:t>
            </w:r>
          </w:p>
          <w:p w14:paraId="5F1D612E" w14:textId="5E1467A2" w:rsidR="000C706B" w:rsidRPr="00F3397B" w:rsidRDefault="007901DD" w:rsidP="00AD0F1A">
            <w:pPr>
              <w:pStyle w:val="Boxbullet"/>
              <w:numPr>
                <w:ilvl w:val="0"/>
                <w:numId w:val="19"/>
              </w:numPr>
              <w:spacing w:after="240"/>
              <w:ind w:left="641" w:hanging="357"/>
            </w:pPr>
            <w:r>
              <w:t>How can outstanding natural features and landscapes be protected in a way that also allows for other outcomes to be achieved?</w:t>
            </w:r>
          </w:p>
        </w:tc>
      </w:tr>
    </w:tbl>
    <w:p w14:paraId="0197C203" w14:textId="30D2762E" w:rsidR="004566A6" w:rsidRPr="002A4A06" w:rsidRDefault="004566A6" w:rsidP="00072755">
      <w:pPr>
        <w:pStyle w:val="Heading3"/>
      </w:pPr>
      <w:bookmarkStart w:id="118" w:name="_Cultural_heritage"/>
      <w:bookmarkStart w:id="119" w:name="_Cultural_heritage_1"/>
      <w:bookmarkStart w:id="120" w:name="_Toc129184707"/>
      <w:bookmarkStart w:id="121" w:name="_Toc129851225"/>
      <w:bookmarkEnd w:id="118"/>
      <w:bookmarkEnd w:id="119"/>
      <w:r w:rsidRPr="002A4A06">
        <w:t>Cultural heritage</w:t>
      </w:r>
      <w:bookmarkEnd w:id="115"/>
      <w:bookmarkEnd w:id="120"/>
      <w:bookmarkEnd w:id="121"/>
    </w:p>
    <w:bookmarkStart w:id="122" w:name="_Toc126307181"/>
    <w:p w14:paraId="35FA903B" w14:textId="77777777" w:rsidR="004566A6" w:rsidRPr="00256B37" w:rsidRDefault="004566A6" w:rsidP="00072755">
      <w:pPr>
        <w:pStyle w:val="BodyText"/>
        <w:rPr>
          <w:i/>
        </w:rPr>
      </w:pPr>
      <w:r>
        <w:fldChar w:fldCharType="begin"/>
      </w:r>
      <w:r>
        <w:instrText xml:space="preserve"> HYPERLINK "https://www.legislation.govt.nz/bill/government/2022/0186/latest/whole.html" \l "LMS736288" </w:instrText>
      </w:r>
      <w:r>
        <w:fldChar w:fldCharType="separate"/>
      </w:r>
      <w:r w:rsidRPr="00EF51BC">
        <w:rPr>
          <w:rStyle w:val="Hyperlink"/>
        </w:rPr>
        <w:t>Clause 5 (g) of the Natural and Built Environment Bill</w:t>
      </w:r>
      <w:r>
        <w:fldChar w:fldCharType="end"/>
      </w:r>
      <w:r w:rsidRPr="00256B37">
        <w:t xml:space="preserve"> (NBE Bill) includes a system outcome for </w:t>
      </w:r>
      <w:r w:rsidRPr="005C6CA4">
        <w:rPr>
          <w:iCs/>
        </w:rPr>
        <w:t>“the conservation of cultural heritage</w:t>
      </w:r>
      <w:r>
        <w:rPr>
          <w:iCs/>
        </w:rPr>
        <w:t>”</w:t>
      </w:r>
      <w:r w:rsidRPr="005C6CA4">
        <w:rPr>
          <w:rStyle w:val="FootnoteReference"/>
          <w:iCs/>
        </w:rPr>
        <w:footnoteReference w:id="3"/>
      </w:r>
      <w:r w:rsidRPr="005C6CA4">
        <w:rPr>
          <w:iCs/>
        </w:rPr>
        <w:t>.</w:t>
      </w:r>
      <w:r w:rsidRPr="00256B37">
        <w:rPr>
          <w:i/>
        </w:rPr>
        <w:t xml:space="preserve"> </w:t>
      </w:r>
    </w:p>
    <w:p w14:paraId="687C088A" w14:textId="77777777" w:rsidR="004566A6" w:rsidRPr="00492D0A" w:rsidRDefault="004566A6" w:rsidP="00072755">
      <w:pPr>
        <w:pStyle w:val="BodyText"/>
      </w:pPr>
      <w:r>
        <w:t>Existing national direction addresses cultural heritage only indirectly, to the extent that it relates to the primary topic of an existing instrument. We consider that additional content is required to ensure that cultural heritage is considered as part of the process to develop regional spatial strategies (RSSs).</w:t>
      </w:r>
    </w:p>
    <w:p w14:paraId="79608B05" w14:textId="250AAC2C" w:rsidR="004566A6" w:rsidRDefault="004566A6" w:rsidP="00072755">
      <w:pPr>
        <w:pStyle w:val="BodyText"/>
      </w:pPr>
      <w:r>
        <w:t xml:space="preserve">As shown in </w:t>
      </w:r>
      <w:r w:rsidRPr="00F52346">
        <w:t>table 1</w:t>
      </w:r>
      <w:r w:rsidR="0047156E">
        <w:t>0</w:t>
      </w:r>
      <w:r>
        <w:t>, we are considering including framework outcomes and supporting provisions in the first National Planning Framework (NPF), aimed at ensuring (at a level appropriate to RSSs) that:</w:t>
      </w:r>
    </w:p>
    <w:p w14:paraId="07C22672" w14:textId="77777777" w:rsidR="004566A6" w:rsidRPr="00072755" w:rsidRDefault="004566A6" w:rsidP="00072755">
      <w:pPr>
        <w:pStyle w:val="Bullet"/>
      </w:pPr>
      <w:r w:rsidRPr="00072755">
        <w:t xml:space="preserve">cultural-heritage places and their values are identified and </w:t>
      </w:r>
      <w:proofErr w:type="gramStart"/>
      <w:r w:rsidRPr="00072755">
        <w:t>documented</w:t>
      </w:r>
      <w:proofErr w:type="gramEnd"/>
    </w:p>
    <w:p w14:paraId="3E499EFC" w14:textId="77777777" w:rsidR="004566A6" w:rsidRPr="00072755" w:rsidRDefault="004566A6" w:rsidP="00072755">
      <w:pPr>
        <w:pStyle w:val="Bullet"/>
      </w:pPr>
      <w:r w:rsidRPr="00072755">
        <w:t>the values of cultural-heritage places are conserved and managed in a way that, as far as possible, also allows other system outcomes to be achieved.</w:t>
      </w:r>
    </w:p>
    <w:p w14:paraId="2964EC89" w14:textId="77777777" w:rsidR="004566A6" w:rsidRPr="002225B1" w:rsidRDefault="004566A6" w:rsidP="00072755">
      <w:pPr>
        <w:pStyle w:val="BodyText"/>
      </w:pPr>
      <w:r w:rsidRPr="68B96D61">
        <w:lastRenderedPageBreak/>
        <w:t xml:space="preserve">Like for </w:t>
      </w:r>
      <w:r>
        <w:t>outstanding natural features and landscapes</w:t>
      </w:r>
      <w:r w:rsidRPr="68B96D61">
        <w:t xml:space="preserve">, for the first NPF and development of the first </w:t>
      </w:r>
      <w:r w:rsidRPr="6A9E9415">
        <w:t>RSS</w:t>
      </w:r>
      <w:r>
        <w:t>s</w:t>
      </w:r>
      <w:r w:rsidRPr="68B96D61">
        <w:t xml:space="preserve">, officials are not considering requiring </w:t>
      </w:r>
      <w:r>
        <w:t>regional planning committees (RPCs)</w:t>
      </w:r>
      <w:r w:rsidRPr="68B96D61">
        <w:t xml:space="preserve"> to generate large amounts of new evidence or reassess existing cultural</w:t>
      </w:r>
      <w:r>
        <w:t>-</w:t>
      </w:r>
      <w:r w:rsidRPr="68B96D61">
        <w:t xml:space="preserve">heritage classifications. </w:t>
      </w:r>
    </w:p>
    <w:p w14:paraId="1FD30615" w14:textId="77777777" w:rsidR="004566A6" w:rsidRDefault="004566A6" w:rsidP="00072755">
      <w:pPr>
        <w:pStyle w:val="BodyText"/>
      </w:pPr>
      <w:r>
        <w:t xml:space="preserve">Instead, a key focus will be enabling RPCs to make the best use of existing work and evidence, while still allowing the flexibility should the need arise to </w:t>
      </w:r>
      <w:r w:rsidRPr="00EB1994">
        <w:t xml:space="preserve">identify areas where </w:t>
      </w:r>
      <w:r>
        <w:t xml:space="preserve">further investigation of potential cultural-heritage values </w:t>
      </w:r>
      <w:r w:rsidRPr="00EB1994">
        <w:t xml:space="preserve">should be a priority for </w:t>
      </w:r>
      <w:r>
        <w:t xml:space="preserve">natural and built environment </w:t>
      </w:r>
      <w:r w:rsidRPr="00EB1994">
        <w:t xml:space="preserve">plans. </w:t>
      </w:r>
      <w:r>
        <w:t>In those situations, the first NPF is likely to guide RPCs, with more prescriptive processes and requirements to follow in future amendments to the NPF.</w:t>
      </w:r>
    </w:p>
    <w:p w14:paraId="7D9D23F3" w14:textId="77777777" w:rsidR="004566A6" w:rsidRDefault="004566A6" w:rsidP="00072755">
      <w:pPr>
        <w:pStyle w:val="BodyText"/>
      </w:pPr>
      <w:r>
        <w:t xml:space="preserve">We </w:t>
      </w:r>
      <w:r w:rsidRPr="00FE5815">
        <w:t xml:space="preserve">consider </w:t>
      </w:r>
      <w:r>
        <w:t xml:space="preserve">it important </w:t>
      </w:r>
      <w:r w:rsidRPr="00FE5815">
        <w:t xml:space="preserve">that </w:t>
      </w:r>
      <w:r>
        <w:t>RPCs</w:t>
      </w:r>
      <w:r w:rsidRPr="00FE5815">
        <w:t xml:space="preserve"> </w:t>
      </w:r>
      <w:r>
        <w:t>have a clear</w:t>
      </w:r>
      <w:r w:rsidRPr="00FE5815">
        <w:t xml:space="preserve"> understanding and description of what it is </w:t>
      </w:r>
      <w:r w:rsidRPr="000C7E55">
        <w:t>that</w:t>
      </w:r>
      <w:r w:rsidRPr="00FE5815">
        <w:t xml:space="preserve"> makes a particular </w:t>
      </w:r>
      <w:r>
        <w:t>cultural-heritage place worth conserving</w:t>
      </w:r>
      <w:r w:rsidRPr="00FE5815">
        <w:t xml:space="preserve">. Understanding the values and characteristics of a given </w:t>
      </w:r>
      <w:r>
        <w:t xml:space="preserve">cultural-heritage place </w:t>
      </w:r>
      <w:r w:rsidRPr="00FE5815">
        <w:t>will be key to mak</w:t>
      </w:r>
      <w:r>
        <w:t>ing</w:t>
      </w:r>
      <w:r w:rsidRPr="00FE5815">
        <w:t xml:space="preserve"> informed decisions on how best to </w:t>
      </w:r>
      <w:r>
        <w:t>conserve</w:t>
      </w:r>
      <w:r w:rsidRPr="00FE5815">
        <w:t xml:space="preserve"> them in a way that also allows for other outcomes to be achieved.</w:t>
      </w:r>
    </w:p>
    <w:p w14:paraId="107916B1" w14:textId="13E2D432" w:rsidR="004566A6" w:rsidRPr="00E06066" w:rsidRDefault="004566A6" w:rsidP="004566A6">
      <w:pPr>
        <w:pStyle w:val="Tableheading"/>
      </w:pPr>
      <w:bookmarkStart w:id="123" w:name="_Toc132377467"/>
      <w:bookmarkStart w:id="124" w:name="Table13"/>
      <w:r w:rsidRPr="00E06066">
        <w:t xml:space="preserve">Framework for </w:t>
      </w:r>
      <w:r w:rsidR="00072755">
        <w:t>c</w:t>
      </w:r>
      <w:r w:rsidRPr="00E06066">
        <w:t xml:space="preserve">ultural </w:t>
      </w:r>
      <w:r w:rsidR="00072755">
        <w:t>h</w:t>
      </w:r>
      <w:r w:rsidRPr="00E06066">
        <w:t>eritage</w:t>
      </w:r>
      <w:bookmarkEnd w:id="123"/>
      <w:r w:rsidRPr="00E06066">
        <w:t xml:space="preserve"> </w:t>
      </w:r>
    </w:p>
    <w:tbl>
      <w:tblPr>
        <w:tblStyle w:val="TableGrid"/>
        <w:tblW w:w="5000" w:type="pct"/>
        <w:tblLook w:val="04A0" w:firstRow="1" w:lastRow="0" w:firstColumn="1" w:lastColumn="0" w:noHBand="0" w:noVBand="1"/>
      </w:tblPr>
      <w:tblGrid>
        <w:gridCol w:w="3963"/>
        <w:gridCol w:w="4542"/>
      </w:tblGrid>
      <w:tr w:rsidR="00035EC9" w:rsidRPr="002D6197" w14:paraId="2679B795" w14:textId="77777777" w:rsidTr="00157651">
        <w:trPr>
          <w:cantSplit/>
          <w:tblHeader/>
        </w:trPr>
        <w:tc>
          <w:tcPr>
            <w:tcW w:w="2330" w:type="pct"/>
            <w:tcBorders>
              <w:top w:val="nil"/>
              <w:left w:val="nil"/>
              <w:bottom w:val="nil"/>
              <w:right w:val="nil"/>
            </w:tcBorders>
            <w:shd w:val="clear" w:color="auto" w:fill="1C556C" w:themeFill="accent1"/>
          </w:tcPr>
          <w:p w14:paraId="44920C35" w14:textId="77777777" w:rsidR="00035EC9" w:rsidRPr="007A5870" w:rsidRDefault="00035EC9" w:rsidP="00157651">
            <w:pPr>
              <w:pStyle w:val="TableTextbold"/>
              <w:rPr>
                <w:color w:val="FFFFFF" w:themeColor="background1"/>
              </w:rPr>
            </w:pPr>
            <w:bookmarkStart w:id="125" w:name="_Urban_trees"/>
            <w:bookmarkEnd w:id="124"/>
            <w:bookmarkEnd w:id="125"/>
            <w:r w:rsidRPr="007A5870">
              <w:rPr>
                <w:color w:val="FFFFFF" w:themeColor="background1"/>
              </w:rPr>
              <w:t>What we are trying to achieve</w:t>
            </w:r>
          </w:p>
        </w:tc>
        <w:tc>
          <w:tcPr>
            <w:tcW w:w="2670" w:type="pct"/>
            <w:tcBorders>
              <w:top w:val="nil"/>
              <w:left w:val="nil"/>
              <w:bottom w:val="nil"/>
              <w:right w:val="nil"/>
            </w:tcBorders>
            <w:shd w:val="clear" w:color="auto" w:fill="1C556C" w:themeFill="accent1"/>
          </w:tcPr>
          <w:p w14:paraId="31EB2F13" w14:textId="77777777" w:rsidR="00035EC9" w:rsidRPr="007A5870" w:rsidRDefault="00035EC9" w:rsidP="00157651">
            <w:pPr>
              <w:pStyle w:val="TableTextbold"/>
              <w:rPr>
                <w:color w:val="FFFFFF" w:themeColor="background1"/>
              </w:rPr>
            </w:pPr>
            <w:r w:rsidRPr="007A5870">
              <w:rPr>
                <w:color w:val="FFFFFF" w:themeColor="background1"/>
              </w:rPr>
              <w:t>What we are considering</w:t>
            </w:r>
          </w:p>
        </w:tc>
      </w:tr>
      <w:tr w:rsidR="00035EC9" w:rsidRPr="002D6197" w14:paraId="1AF42897" w14:textId="77777777" w:rsidTr="00157651">
        <w:trPr>
          <w:cantSplit/>
        </w:trPr>
        <w:tc>
          <w:tcPr>
            <w:tcW w:w="2330" w:type="pct"/>
            <w:tcBorders>
              <w:top w:val="nil"/>
              <w:left w:val="nil"/>
            </w:tcBorders>
          </w:tcPr>
          <w:p w14:paraId="26849424" w14:textId="77777777" w:rsidR="00035EC9" w:rsidRPr="000F2213" w:rsidRDefault="00035EC9" w:rsidP="00157651">
            <w:pPr>
              <w:pStyle w:val="TableText"/>
              <w:jc w:val="left"/>
            </w:pPr>
            <w:r w:rsidRPr="000F2213">
              <w:t xml:space="preserve">Ensuring that </w:t>
            </w:r>
            <w:r>
              <w:t>regional planning committees (RPCs)</w:t>
            </w:r>
            <w:r w:rsidRPr="000F2213">
              <w:t xml:space="preserve"> have a clear understanding of cultural</w:t>
            </w:r>
            <w:r>
              <w:t>-</w:t>
            </w:r>
            <w:r w:rsidRPr="000F2213">
              <w:t xml:space="preserve">heritage places within a region, and the values that make them worth conserving </w:t>
            </w:r>
          </w:p>
        </w:tc>
        <w:tc>
          <w:tcPr>
            <w:tcW w:w="2670" w:type="pct"/>
            <w:tcBorders>
              <w:top w:val="nil"/>
              <w:right w:val="nil"/>
            </w:tcBorders>
          </w:tcPr>
          <w:p w14:paraId="4733E7B8" w14:textId="77777777" w:rsidR="00035EC9" w:rsidRPr="000F2213" w:rsidRDefault="00035EC9" w:rsidP="00157651">
            <w:pPr>
              <w:pStyle w:val="TableText"/>
              <w:jc w:val="left"/>
            </w:pPr>
            <w:r w:rsidRPr="000F2213">
              <w:t>Framework outcome for cultural</w:t>
            </w:r>
            <w:r>
              <w:t>-</w:t>
            </w:r>
            <w:r w:rsidRPr="000F2213">
              <w:t>heritage places to be identified and described</w:t>
            </w:r>
            <w:r>
              <w:t>.</w:t>
            </w:r>
          </w:p>
          <w:p w14:paraId="2D4D51FD" w14:textId="77777777" w:rsidR="00035EC9" w:rsidRPr="000F2213" w:rsidRDefault="00035EC9" w:rsidP="00157651">
            <w:pPr>
              <w:pStyle w:val="TableText"/>
              <w:jc w:val="left"/>
            </w:pPr>
            <w:r w:rsidRPr="000F2213">
              <w:t xml:space="preserve">Supporting direction to help </w:t>
            </w:r>
            <w:r>
              <w:t>RPCs</w:t>
            </w:r>
            <w:r w:rsidRPr="000F2213">
              <w:t xml:space="preserve"> consider cultural heritage in a consistent way at a scale appropriate for regional spatial strategies </w:t>
            </w:r>
            <w:r>
              <w:t>(RSSs).</w:t>
            </w:r>
          </w:p>
          <w:p w14:paraId="0A4F3014" w14:textId="77777777" w:rsidR="00035EC9" w:rsidRPr="000F2213" w:rsidRDefault="00035EC9" w:rsidP="00157651">
            <w:pPr>
              <w:pStyle w:val="TableText"/>
              <w:jc w:val="left"/>
            </w:pPr>
            <w:r w:rsidRPr="000F2213">
              <w:t xml:space="preserve">Supporting direction to </w:t>
            </w:r>
            <w:r>
              <w:t>RPCs</w:t>
            </w:r>
            <w:r w:rsidRPr="000F2213">
              <w:t xml:space="preserve"> on how to integrate existing evidence and work cultural heritage into the development of </w:t>
            </w:r>
            <w:r>
              <w:t>RSSs.</w:t>
            </w:r>
          </w:p>
        </w:tc>
      </w:tr>
      <w:tr w:rsidR="00035EC9" w:rsidRPr="002D6197" w14:paraId="6E82A0E2" w14:textId="77777777" w:rsidTr="00157651">
        <w:trPr>
          <w:cantSplit/>
        </w:trPr>
        <w:tc>
          <w:tcPr>
            <w:tcW w:w="2330" w:type="pct"/>
            <w:tcBorders>
              <w:left w:val="nil"/>
            </w:tcBorders>
          </w:tcPr>
          <w:p w14:paraId="23C5DA9C" w14:textId="77777777" w:rsidR="00035EC9" w:rsidRPr="000F2213" w:rsidRDefault="00035EC9" w:rsidP="00157651">
            <w:pPr>
              <w:pStyle w:val="TableText"/>
              <w:jc w:val="left"/>
            </w:pPr>
            <w:r w:rsidRPr="000F2213">
              <w:t>Ensuring that the values that give</w:t>
            </w:r>
            <w:r>
              <w:t xml:space="preserve"> meaning</w:t>
            </w:r>
            <w:r w:rsidRPr="000F2213">
              <w:t xml:space="preserve"> value to cultural heritage places are conserved, while at the same time ensuring that other system outcomes can also be achieved</w:t>
            </w:r>
            <w:r>
              <w:t>.</w:t>
            </w:r>
          </w:p>
        </w:tc>
        <w:tc>
          <w:tcPr>
            <w:tcW w:w="2670" w:type="pct"/>
            <w:tcBorders>
              <w:right w:val="nil"/>
            </w:tcBorders>
          </w:tcPr>
          <w:p w14:paraId="78605D86" w14:textId="77777777" w:rsidR="00035EC9" w:rsidRPr="000F2213" w:rsidRDefault="00035EC9" w:rsidP="00157651">
            <w:pPr>
              <w:pStyle w:val="TableText"/>
              <w:jc w:val="left"/>
            </w:pPr>
            <w:r w:rsidRPr="000F2213">
              <w:t>Framework outcome for cultural</w:t>
            </w:r>
            <w:r>
              <w:t>-</w:t>
            </w:r>
            <w:r w:rsidRPr="000F2213">
              <w:t>heritage values to be conserved</w:t>
            </w:r>
            <w:r>
              <w:t>.</w:t>
            </w:r>
          </w:p>
          <w:p w14:paraId="23F0C921" w14:textId="77777777" w:rsidR="00035EC9" w:rsidRPr="000F2213" w:rsidRDefault="00035EC9" w:rsidP="00157651">
            <w:pPr>
              <w:pStyle w:val="TableText"/>
              <w:jc w:val="left"/>
            </w:pPr>
            <w:r w:rsidRPr="000F2213">
              <w:t>Supporting direction on how to conserve values of cultural heritage, while also enabling other system outcomes to be achieved. Options include:</w:t>
            </w:r>
          </w:p>
          <w:p w14:paraId="6760BCBF" w14:textId="77777777" w:rsidR="00035EC9" w:rsidRPr="000F2213" w:rsidRDefault="00035EC9" w:rsidP="00157651">
            <w:pPr>
              <w:pStyle w:val="TableBullet"/>
              <w:jc w:val="left"/>
            </w:pPr>
            <w:r w:rsidRPr="000F2213">
              <w:t>requirements to consider alternatives</w:t>
            </w:r>
            <w:r>
              <w:t>,</w:t>
            </w:r>
            <w:r w:rsidRPr="000F2213">
              <w:t xml:space="preserve"> where strategic development may impact cultural </w:t>
            </w:r>
            <w:proofErr w:type="gramStart"/>
            <w:r w:rsidRPr="000F2213">
              <w:t>heritage</w:t>
            </w:r>
            <w:proofErr w:type="gramEnd"/>
          </w:p>
          <w:p w14:paraId="0535C95A" w14:textId="77777777" w:rsidR="00035EC9" w:rsidRPr="000F2213" w:rsidRDefault="00035EC9" w:rsidP="00157651">
            <w:pPr>
              <w:pStyle w:val="TableBullet"/>
              <w:jc w:val="left"/>
            </w:pPr>
            <w:r w:rsidRPr="000F2213">
              <w:t xml:space="preserve">recognising that functional and operational needs of certain infrastructure may require it to be located within cultural landscapes or other </w:t>
            </w:r>
            <w:proofErr w:type="gramStart"/>
            <w:r w:rsidRPr="000F2213">
              <w:t>cultural</w:t>
            </w:r>
            <w:r>
              <w:t>-</w:t>
            </w:r>
            <w:r w:rsidRPr="000F2213">
              <w:t>heritage</w:t>
            </w:r>
            <w:proofErr w:type="gramEnd"/>
            <w:r w:rsidRPr="000F2213">
              <w:t xml:space="preserve"> places</w:t>
            </w:r>
          </w:p>
          <w:p w14:paraId="7B7A2CA0" w14:textId="77777777" w:rsidR="00035EC9" w:rsidRPr="000F2213" w:rsidRDefault="00035EC9" w:rsidP="00157651">
            <w:pPr>
              <w:pStyle w:val="TableBullet"/>
              <w:jc w:val="left"/>
            </w:pPr>
            <w:r w:rsidRPr="000F2213">
              <w:t>applying the effects</w:t>
            </w:r>
            <w:r>
              <w:t>-</w:t>
            </w:r>
            <w:r w:rsidRPr="000F2213">
              <w:t>management framework (where appropriate)</w:t>
            </w:r>
          </w:p>
          <w:p w14:paraId="190EF967" w14:textId="77777777" w:rsidR="00035EC9" w:rsidRPr="000F2213" w:rsidRDefault="00035EC9" w:rsidP="00157651">
            <w:pPr>
              <w:pStyle w:val="TableBullet"/>
              <w:jc w:val="left"/>
            </w:pPr>
            <w:r>
              <w:t>s</w:t>
            </w:r>
            <w:r w:rsidRPr="000F2213">
              <w:t>upporting direction on active use and ongoing management of cultural</w:t>
            </w:r>
            <w:r>
              <w:t>-</w:t>
            </w:r>
            <w:r w:rsidRPr="000F2213">
              <w:t>heritage places</w:t>
            </w:r>
            <w:r>
              <w:t>.</w:t>
            </w:r>
          </w:p>
        </w:tc>
      </w:tr>
    </w:tbl>
    <w:p w14:paraId="1160AB23" w14:textId="77777777" w:rsidR="00035EC9" w:rsidRPr="00035EC9" w:rsidRDefault="00035EC9" w:rsidP="00035EC9">
      <w:pPr>
        <w:pStyle w:val="BodyText"/>
      </w:pP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2"/>
        <w:tblLook w:val="04A0" w:firstRow="1" w:lastRow="0" w:firstColumn="1" w:lastColumn="0" w:noHBand="0" w:noVBand="1"/>
      </w:tblPr>
      <w:tblGrid>
        <w:gridCol w:w="8505"/>
      </w:tblGrid>
      <w:tr w:rsidR="005936F0" w:rsidRPr="00F3397B" w14:paraId="17F6D03B" w14:textId="77777777" w:rsidTr="00867E59">
        <w:tc>
          <w:tcPr>
            <w:tcW w:w="0" w:type="auto"/>
            <w:shd w:val="clear" w:color="auto" w:fill="D2DDE2"/>
          </w:tcPr>
          <w:p w14:paraId="01A5843D" w14:textId="77777777" w:rsidR="005936F0" w:rsidRPr="001E213F" w:rsidRDefault="005936F0" w:rsidP="00867E59">
            <w:pPr>
              <w:pStyle w:val="Boxheading"/>
            </w:pPr>
            <w:r w:rsidRPr="001E213F">
              <w:lastRenderedPageBreak/>
              <w:t xml:space="preserve">Questions for discussion </w:t>
            </w:r>
          </w:p>
          <w:p w14:paraId="7061410F" w14:textId="77777777" w:rsidR="00C93D69" w:rsidRDefault="00C93D69" w:rsidP="00293844">
            <w:pPr>
              <w:pStyle w:val="Boxbullet"/>
              <w:numPr>
                <w:ilvl w:val="0"/>
                <w:numId w:val="19"/>
              </w:numPr>
              <w:ind w:left="641" w:hanging="357"/>
            </w:pPr>
            <w:r>
              <w:t xml:space="preserve">How should regional planning committees </w:t>
            </w:r>
            <w:proofErr w:type="gramStart"/>
            <w:r>
              <w:t>take into account</w:t>
            </w:r>
            <w:proofErr w:type="gramEnd"/>
            <w:r>
              <w:t xml:space="preserve"> cultural heritage that is already identified and other places which warrant further investigation when making decisions on regional spatial strategies?</w:t>
            </w:r>
          </w:p>
          <w:p w14:paraId="327D9CD8" w14:textId="0A2260FD" w:rsidR="005936F0" w:rsidRPr="00F3397B" w:rsidRDefault="00C93D69" w:rsidP="00AD0F1A">
            <w:pPr>
              <w:pStyle w:val="Boxbullet"/>
              <w:numPr>
                <w:ilvl w:val="0"/>
                <w:numId w:val="19"/>
              </w:numPr>
              <w:spacing w:after="240"/>
              <w:ind w:left="641" w:hanging="357"/>
            </w:pPr>
            <w:r>
              <w:t>How can cultural-heritage places best be conserved in a way that also allows for other outcomes to be achieved?</w:t>
            </w:r>
          </w:p>
        </w:tc>
      </w:tr>
    </w:tbl>
    <w:p w14:paraId="2FC6875F" w14:textId="42FBA288" w:rsidR="004566A6" w:rsidRPr="00072755" w:rsidRDefault="004566A6" w:rsidP="00072755">
      <w:pPr>
        <w:pStyle w:val="Heading3"/>
      </w:pPr>
      <w:bookmarkStart w:id="126" w:name="_Urban_trees_1"/>
      <w:bookmarkStart w:id="127" w:name="_Toc129184708"/>
      <w:bookmarkStart w:id="128" w:name="_Toc129851226"/>
      <w:bookmarkEnd w:id="126"/>
      <w:r w:rsidRPr="00072755">
        <w:t>Urban trees</w:t>
      </w:r>
      <w:bookmarkEnd w:id="122"/>
      <w:bookmarkEnd w:id="127"/>
      <w:bookmarkEnd w:id="128"/>
    </w:p>
    <w:p w14:paraId="6E442266" w14:textId="77777777" w:rsidR="004566A6" w:rsidRPr="00880521" w:rsidRDefault="004566A6" w:rsidP="00072755">
      <w:pPr>
        <w:pStyle w:val="BodyText"/>
      </w:pPr>
      <w:bookmarkStart w:id="129" w:name="_Toc126307182"/>
      <w:r>
        <w:t xml:space="preserve">While the Natural and Built Environment Bill (NBE Bill) does not include a requirement for the National Planning Framework (NPF) to address urban trees, the Government has identified direction for urban trees as a priority for inclusion in the first NPF. </w:t>
      </w:r>
    </w:p>
    <w:p w14:paraId="46E8898E" w14:textId="77777777" w:rsidR="004566A6" w:rsidRPr="00880521" w:rsidRDefault="004566A6" w:rsidP="00072755">
      <w:pPr>
        <w:pStyle w:val="BodyText"/>
      </w:pPr>
      <w:r w:rsidRPr="00880521">
        <w:t xml:space="preserve">Under the </w:t>
      </w:r>
      <w:r>
        <w:t>Resource Management Act 1991 (RMA),</w:t>
      </w:r>
      <w:r w:rsidRPr="00880521">
        <w:t xml:space="preserve"> there are several problems with how urban trees are addressed, including:</w:t>
      </w:r>
    </w:p>
    <w:p w14:paraId="61F1F901" w14:textId="77777777" w:rsidR="004566A6" w:rsidRPr="00072755" w:rsidRDefault="004566A6" w:rsidP="00072755">
      <w:pPr>
        <w:pStyle w:val="Bullet"/>
      </w:pPr>
      <w:r w:rsidRPr="00072755">
        <w:t xml:space="preserve">scheduling is inefficient and </w:t>
      </w:r>
      <w:proofErr w:type="gramStart"/>
      <w:r w:rsidRPr="00072755">
        <w:t>ineffective</w:t>
      </w:r>
      <w:proofErr w:type="gramEnd"/>
    </w:p>
    <w:p w14:paraId="1AEA9533" w14:textId="77777777" w:rsidR="004566A6" w:rsidRPr="00072755" w:rsidRDefault="004566A6" w:rsidP="00072755">
      <w:pPr>
        <w:pStyle w:val="Bullet"/>
      </w:pPr>
      <w:r w:rsidRPr="00072755">
        <w:t xml:space="preserve">canopy coverage is variable across urban areas. In many areas, the percentage of the canopy coverage from larger trees is reducing. </w:t>
      </w:r>
    </w:p>
    <w:p w14:paraId="346A8657" w14:textId="77777777" w:rsidR="004566A6" w:rsidRPr="00072755" w:rsidRDefault="004566A6" w:rsidP="00072755">
      <w:pPr>
        <w:pStyle w:val="Bullet"/>
      </w:pPr>
      <w:r w:rsidRPr="00072755">
        <w:t>intensification leads to increased pressure to remove large trees on private property.</w:t>
      </w:r>
    </w:p>
    <w:p w14:paraId="75B09603" w14:textId="77777777" w:rsidR="004566A6" w:rsidRPr="00880521" w:rsidRDefault="004566A6" w:rsidP="00072755">
      <w:pPr>
        <w:pStyle w:val="BodyText"/>
      </w:pPr>
      <w:r>
        <w:t>We</w:t>
      </w:r>
      <w:r w:rsidRPr="00880521">
        <w:t xml:space="preserve"> are considering content in the first NPF</w:t>
      </w:r>
      <w:r>
        <w:t>,</w:t>
      </w:r>
      <w:r w:rsidRPr="00880521">
        <w:t xml:space="preserve"> aimed at clarifying the importance of trees in our urban environments and providing guidance to </w:t>
      </w:r>
      <w:r>
        <w:t xml:space="preserve">regional planning committees </w:t>
      </w:r>
      <w:r w:rsidRPr="00880521">
        <w:t xml:space="preserve">on how to take them into account when preparing the first </w:t>
      </w:r>
      <w:r>
        <w:t xml:space="preserve">regional spatial strategies (RSSs). This content is intended to be </w:t>
      </w:r>
      <w:r w:rsidRPr="00D77104">
        <w:t>focused on the strategic direction needed for RSS</w:t>
      </w:r>
      <w:r>
        <w:t>s</w:t>
      </w:r>
      <w:r w:rsidRPr="00880521">
        <w:t xml:space="preserve">, and to lay the foundation for more detailed direction that informs the development of </w:t>
      </w:r>
      <w:r>
        <w:t>natural and built environment</w:t>
      </w:r>
      <w:r w:rsidRPr="00880521">
        <w:t xml:space="preserve"> plans</w:t>
      </w:r>
      <w:r>
        <w:t>,</w:t>
      </w:r>
      <w:r w:rsidRPr="00880521">
        <w:t xml:space="preserve"> to be provided in subsequent versions of the NPF. </w:t>
      </w:r>
    </w:p>
    <w:p w14:paraId="1277EC33" w14:textId="77777777" w:rsidR="004566A6" w:rsidRDefault="004566A6" w:rsidP="00072755">
      <w:pPr>
        <w:pStyle w:val="BodyText"/>
      </w:pPr>
      <w:r w:rsidRPr="00880521">
        <w:t>Alongside this, the Government is also actively considering developing RMA national direction on urban trees, to ensure that urban trees are adequately protected during the transition period before the NPF comes into effect.</w:t>
      </w:r>
    </w:p>
    <w:p w14:paraId="6D84BA76" w14:textId="77777777" w:rsidR="00C042CC" w:rsidRDefault="00C042CC">
      <w:pPr>
        <w:rPr>
          <w:b/>
          <w:sz w:val="22"/>
          <w:szCs w:val="24"/>
        </w:rPr>
      </w:pPr>
      <w:bookmarkStart w:id="130" w:name="_Toc132377468"/>
      <w:r>
        <w:br w:type="page"/>
      </w:r>
    </w:p>
    <w:p w14:paraId="1DAD24CA" w14:textId="2F1FAEE1" w:rsidR="004566A6" w:rsidRPr="00E06066" w:rsidRDefault="004566A6" w:rsidP="004566A6">
      <w:pPr>
        <w:pStyle w:val="Tableheading"/>
      </w:pPr>
      <w:r w:rsidRPr="00E06066">
        <w:lastRenderedPageBreak/>
        <w:t xml:space="preserve">Direction on </w:t>
      </w:r>
      <w:r w:rsidR="00664BCF">
        <w:t>u</w:t>
      </w:r>
      <w:r w:rsidRPr="00E06066">
        <w:t xml:space="preserve">rban </w:t>
      </w:r>
      <w:r w:rsidR="00664BCF">
        <w:t>t</w:t>
      </w:r>
      <w:r w:rsidRPr="00E06066">
        <w:t>rees</w:t>
      </w:r>
      <w:bookmarkEnd w:id="130"/>
      <w:r w:rsidRPr="00E06066">
        <w:t xml:space="preserve"> </w:t>
      </w:r>
    </w:p>
    <w:tbl>
      <w:tblPr>
        <w:tblStyle w:val="TableGrid"/>
        <w:tblW w:w="5000" w:type="pct"/>
        <w:tblLook w:val="04A0" w:firstRow="1" w:lastRow="0" w:firstColumn="1" w:lastColumn="0" w:noHBand="0" w:noVBand="1"/>
      </w:tblPr>
      <w:tblGrid>
        <w:gridCol w:w="3965"/>
        <w:gridCol w:w="4540"/>
      </w:tblGrid>
      <w:tr w:rsidR="004566A6" w:rsidRPr="00650FC0" w14:paraId="0DC8950B" w14:textId="77777777" w:rsidTr="00867E59">
        <w:trPr>
          <w:cantSplit/>
        </w:trPr>
        <w:tc>
          <w:tcPr>
            <w:tcW w:w="2331" w:type="pct"/>
            <w:tcBorders>
              <w:top w:val="nil"/>
              <w:left w:val="nil"/>
              <w:bottom w:val="nil"/>
              <w:right w:val="nil"/>
            </w:tcBorders>
            <w:shd w:val="clear" w:color="auto" w:fill="1C556C" w:themeFill="accent1"/>
          </w:tcPr>
          <w:p w14:paraId="16691F12" w14:textId="77777777" w:rsidR="004566A6" w:rsidRPr="007A5870" w:rsidRDefault="004566A6" w:rsidP="00867E59">
            <w:pPr>
              <w:pStyle w:val="TableTextbold"/>
              <w:rPr>
                <w:color w:val="FFFFFF" w:themeColor="background1"/>
              </w:rPr>
            </w:pPr>
            <w:r w:rsidRPr="007A5870">
              <w:rPr>
                <w:color w:val="FFFFFF" w:themeColor="background1"/>
              </w:rPr>
              <w:t>What we are trying to achieve</w:t>
            </w:r>
          </w:p>
        </w:tc>
        <w:tc>
          <w:tcPr>
            <w:tcW w:w="2669" w:type="pct"/>
            <w:tcBorders>
              <w:top w:val="nil"/>
              <w:left w:val="nil"/>
              <w:bottom w:val="nil"/>
              <w:right w:val="nil"/>
            </w:tcBorders>
            <w:shd w:val="clear" w:color="auto" w:fill="1C556C" w:themeFill="accent1"/>
          </w:tcPr>
          <w:p w14:paraId="59D9A62B" w14:textId="77777777" w:rsidR="004566A6" w:rsidRPr="007A5870" w:rsidRDefault="004566A6" w:rsidP="00867E59">
            <w:pPr>
              <w:pStyle w:val="TableTextbold"/>
              <w:rPr>
                <w:color w:val="FFFFFF" w:themeColor="background1"/>
              </w:rPr>
            </w:pPr>
            <w:r w:rsidRPr="007A5870">
              <w:rPr>
                <w:color w:val="FFFFFF" w:themeColor="background1"/>
              </w:rPr>
              <w:t>What we are considering</w:t>
            </w:r>
          </w:p>
        </w:tc>
      </w:tr>
      <w:tr w:rsidR="004566A6" w:rsidRPr="00650FC0" w14:paraId="14A7EEF2" w14:textId="77777777" w:rsidTr="00867E59">
        <w:trPr>
          <w:cantSplit/>
        </w:trPr>
        <w:tc>
          <w:tcPr>
            <w:tcW w:w="2331" w:type="pct"/>
            <w:tcBorders>
              <w:top w:val="nil"/>
              <w:left w:val="nil"/>
            </w:tcBorders>
          </w:tcPr>
          <w:p w14:paraId="630A7D2B" w14:textId="77777777" w:rsidR="004566A6" w:rsidRPr="000F2213" w:rsidRDefault="004566A6" w:rsidP="00072755">
            <w:pPr>
              <w:pStyle w:val="TableText"/>
              <w:jc w:val="left"/>
            </w:pPr>
            <w:r w:rsidRPr="000F2213">
              <w:t>Greater clarity on the importance of trees in urban environments</w:t>
            </w:r>
            <w:r>
              <w:t>.</w:t>
            </w:r>
          </w:p>
        </w:tc>
        <w:tc>
          <w:tcPr>
            <w:tcW w:w="2669" w:type="pct"/>
            <w:tcBorders>
              <w:top w:val="nil"/>
              <w:right w:val="nil"/>
            </w:tcBorders>
          </w:tcPr>
          <w:p w14:paraId="2470C0FA" w14:textId="77777777" w:rsidR="004566A6" w:rsidRPr="000F2213" w:rsidRDefault="004566A6" w:rsidP="00072755">
            <w:pPr>
              <w:pStyle w:val="TableText"/>
              <w:jc w:val="left"/>
            </w:pPr>
            <w:r w:rsidRPr="000F2213">
              <w:t>Direction which sets out the rationale for trees in our urban spaces, including ensuring equitable access to urban</w:t>
            </w:r>
            <w:r>
              <w:t xml:space="preserve"> </w:t>
            </w:r>
            <w:r w:rsidRPr="000F2213">
              <w:t>tree</w:t>
            </w:r>
            <w:r>
              <w:t>-</w:t>
            </w:r>
            <w:r w:rsidRPr="000F2213">
              <w:t>canopy coverage</w:t>
            </w:r>
            <w:r>
              <w:t>.</w:t>
            </w:r>
          </w:p>
        </w:tc>
      </w:tr>
      <w:tr w:rsidR="004566A6" w:rsidRPr="00650FC0" w14:paraId="659F9BA7" w14:textId="77777777" w:rsidTr="00867E59">
        <w:trPr>
          <w:cantSplit/>
        </w:trPr>
        <w:tc>
          <w:tcPr>
            <w:tcW w:w="2331" w:type="pct"/>
            <w:tcBorders>
              <w:left w:val="nil"/>
            </w:tcBorders>
          </w:tcPr>
          <w:p w14:paraId="09866F44" w14:textId="77777777" w:rsidR="004566A6" w:rsidRPr="000F2213" w:rsidRDefault="004566A6" w:rsidP="00072755">
            <w:pPr>
              <w:pStyle w:val="TableText"/>
              <w:jc w:val="left"/>
            </w:pPr>
            <w:r w:rsidRPr="000F2213">
              <w:t>Urban tree</w:t>
            </w:r>
            <w:r>
              <w:t>-</w:t>
            </w:r>
            <w:r w:rsidRPr="000F2213">
              <w:t>canopy coverage is monitored and areas for improvement are identified</w:t>
            </w:r>
            <w:r>
              <w:t>.</w:t>
            </w:r>
          </w:p>
        </w:tc>
        <w:tc>
          <w:tcPr>
            <w:tcW w:w="2669" w:type="pct"/>
            <w:tcBorders>
              <w:right w:val="nil"/>
            </w:tcBorders>
          </w:tcPr>
          <w:p w14:paraId="056743C5" w14:textId="77777777" w:rsidR="004566A6" w:rsidRPr="000F2213" w:rsidRDefault="004566A6" w:rsidP="00072755">
            <w:pPr>
              <w:pStyle w:val="TableText"/>
              <w:jc w:val="left"/>
            </w:pPr>
            <w:r w:rsidRPr="000F2213">
              <w:t>Guidance to regional spatial strategies relating to monitoring data of urban tree</w:t>
            </w:r>
            <w:r>
              <w:t>-</w:t>
            </w:r>
            <w:r w:rsidRPr="000F2213">
              <w:t>canopy coverage, identifying areas where a coordinated response for urban tree management is required and encouraging urban forest strategies</w:t>
            </w:r>
            <w:r>
              <w:t>.</w:t>
            </w:r>
          </w:p>
        </w:tc>
      </w:tr>
      <w:bookmarkEnd w:id="129"/>
    </w:tbl>
    <w:p w14:paraId="372353A0" w14:textId="77777777" w:rsidR="004566A6" w:rsidRDefault="004566A6" w:rsidP="004566A6">
      <w:pPr>
        <w:pStyle w:val="BodyText"/>
      </w:pP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4566A6" w:rsidRPr="00F3397B" w14:paraId="5CCFBADF" w14:textId="77777777" w:rsidTr="00867E59">
        <w:trPr>
          <w:trHeight w:val="300"/>
        </w:trPr>
        <w:tc>
          <w:tcPr>
            <w:tcW w:w="0" w:type="auto"/>
            <w:shd w:val="clear" w:color="auto" w:fill="D2DDE2"/>
          </w:tcPr>
          <w:p w14:paraId="614BE190" w14:textId="5F97C4B5" w:rsidR="004566A6" w:rsidRPr="00072755" w:rsidRDefault="004566A6" w:rsidP="00072755">
            <w:pPr>
              <w:pStyle w:val="Boxheading"/>
              <w:jc w:val="left"/>
            </w:pPr>
            <w:r w:rsidRPr="00072755">
              <w:t>Question for discussion</w:t>
            </w:r>
          </w:p>
          <w:p w14:paraId="3719333F" w14:textId="7E71B642" w:rsidR="004566A6" w:rsidRPr="00F25F28" w:rsidRDefault="004566A6" w:rsidP="003E7EFF">
            <w:pPr>
              <w:pStyle w:val="Boxbullet"/>
              <w:numPr>
                <w:ilvl w:val="0"/>
                <w:numId w:val="19"/>
              </w:numPr>
              <w:spacing w:after="240"/>
            </w:pPr>
            <w:r w:rsidRPr="00F3397B">
              <w:t>Do you have any feedback on the suggested urban trees content for the first National Planning Framework?</w:t>
            </w:r>
          </w:p>
        </w:tc>
      </w:tr>
    </w:tbl>
    <w:p w14:paraId="28781664" w14:textId="4AF664AC" w:rsidR="004566A6" w:rsidRPr="00A25922" w:rsidRDefault="004566A6" w:rsidP="00072755">
      <w:pPr>
        <w:pStyle w:val="Heading3"/>
      </w:pPr>
      <w:bookmarkStart w:id="131" w:name="_Significant_Biodiversity_Areas"/>
      <w:bookmarkStart w:id="132" w:name="_Significant_biodiversity_areas_2"/>
      <w:bookmarkStart w:id="133" w:name="_Significant_biodiversity_areas_1"/>
      <w:bookmarkStart w:id="134" w:name="_Toc129184709"/>
      <w:bookmarkStart w:id="135" w:name="_Toc129851227"/>
      <w:bookmarkEnd w:id="131"/>
      <w:bookmarkEnd w:id="132"/>
      <w:bookmarkEnd w:id="133"/>
      <w:r w:rsidRPr="00A25922">
        <w:t>Significant biodiversity areas criteria</w:t>
      </w:r>
      <w:bookmarkEnd w:id="134"/>
      <w:bookmarkEnd w:id="135"/>
      <w:r w:rsidRPr="00A25922">
        <w:t xml:space="preserve"> </w:t>
      </w:r>
    </w:p>
    <w:p w14:paraId="21FFC602" w14:textId="77777777" w:rsidR="004566A6" w:rsidRPr="00D71A4C" w:rsidRDefault="004566A6" w:rsidP="004566A6">
      <w:pPr>
        <w:pStyle w:val="BodyText"/>
      </w:pPr>
      <w:r w:rsidRPr="00D71A4C">
        <w:t xml:space="preserve">The </w:t>
      </w:r>
      <w:r>
        <w:t>Natural and Built Environment Bill (</w:t>
      </w:r>
      <w:r w:rsidRPr="00D71A4C">
        <w:t>NBE Bill</w:t>
      </w:r>
      <w:r>
        <w:t>)</w:t>
      </w:r>
      <w:r w:rsidRPr="00D71A4C">
        <w:t xml:space="preserve"> requires </w:t>
      </w:r>
      <w:r>
        <w:t xml:space="preserve">natural and built environment </w:t>
      </w:r>
      <w:r w:rsidRPr="00D71A4C">
        <w:t xml:space="preserve">plans to identify </w:t>
      </w:r>
      <w:r>
        <w:t>s</w:t>
      </w:r>
      <w:r w:rsidRPr="00D71A4C">
        <w:t xml:space="preserve">ignificant </w:t>
      </w:r>
      <w:r>
        <w:t>b</w:t>
      </w:r>
      <w:r w:rsidRPr="00D71A4C">
        <w:t xml:space="preserve">iodiversity </w:t>
      </w:r>
      <w:r>
        <w:t>a</w:t>
      </w:r>
      <w:r w:rsidRPr="00D71A4C">
        <w:t>reas (SBAs) within their regions. These SBAs are then considered to be ‘places of national importance’</w:t>
      </w:r>
      <w:r>
        <w:t>,</w:t>
      </w:r>
      <w:r w:rsidRPr="00D71A4C">
        <w:t xml:space="preserve"> which are covered by </w:t>
      </w:r>
      <w:r>
        <w:t xml:space="preserve">NBE Bill </w:t>
      </w:r>
      <w:r w:rsidRPr="00D71A4C">
        <w:t>provisions that set out how adverse effects on these places are managed.</w:t>
      </w:r>
    </w:p>
    <w:p w14:paraId="6C5BFFBC" w14:textId="1B6E6B36" w:rsidR="004566A6" w:rsidRDefault="004566A6" w:rsidP="004566A6">
      <w:pPr>
        <w:pStyle w:val="BodyText"/>
      </w:pPr>
      <w:bookmarkStart w:id="136" w:name="_Toc127260616"/>
      <w:r w:rsidRPr="00D71A4C">
        <w:t xml:space="preserve">The NBE Bill requires the criteria for identifying SBAs to be included in the </w:t>
      </w:r>
      <w:r>
        <w:t>National Planning Framework (</w:t>
      </w:r>
      <w:r w:rsidRPr="00D71A4C">
        <w:t>NPF</w:t>
      </w:r>
      <w:r>
        <w:t>).</w:t>
      </w:r>
      <w:r w:rsidRPr="00D71A4C">
        <w:t xml:space="preserve"> </w:t>
      </w:r>
      <w:r w:rsidRPr="007F2909">
        <w:t>Table 1</w:t>
      </w:r>
      <w:r w:rsidR="002B357F">
        <w:t>2</w:t>
      </w:r>
      <w:r w:rsidRPr="007F2909">
        <w:t xml:space="preserve"> </w:t>
      </w:r>
      <w:r w:rsidRPr="00D71A4C">
        <w:t>sets out the approach to setting SBA criteria that officials are considering.</w:t>
      </w:r>
      <w:bookmarkEnd w:id="136"/>
    </w:p>
    <w:p w14:paraId="206EB44D" w14:textId="517D135E" w:rsidR="004566A6" w:rsidRPr="000630CD" w:rsidRDefault="004566A6" w:rsidP="004566A6">
      <w:pPr>
        <w:pStyle w:val="Tableheading"/>
      </w:pPr>
      <w:bookmarkStart w:id="137" w:name="_Toc132377469"/>
      <w:bookmarkStart w:id="138" w:name="Table15"/>
      <w:r w:rsidRPr="000630CD">
        <w:t>Significant Natural Areas Criteria</w:t>
      </w:r>
      <w:bookmarkEnd w:id="137"/>
    </w:p>
    <w:tbl>
      <w:tblPr>
        <w:tblStyle w:val="TableGrid"/>
        <w:tblW w:w="5000" w:type="pct"/>
        <w:tblLook w:val="04A0" w:firstRow="1" w:lastRow="0" w:firstColumn="1" w:lastColumn="0" w:noHBand="0" w:noVBand="1"/>
      </w:tblPr>
      <w:tblGrid>
        <w:gridCol w:w="3965"/>
        <w:gridCol w:w="4540"/>
      </w:tblGrid>
      <w:tr w:rsidR="004566A6" w:rsidRPr="00650FC0" w14:paraId="63BD8F7E" w14:textId="77777777" w:rsidTr="00867E59">
        <w:tc>
          <w:tcPr>
            <w:tcW w:w="2331" w:type="pct"/>
            <w:tcBorders>
              <w:top w:val="nil"/>
              <w:left w:val="nil"/>
              <w:bottom w:val="nil"/>
              <w:right w:val="nil"/>
            </w:tcBorders>
            <w:shd w:val="clear" w:color="auto" w:fill="1C556C" w:themeFill="accent1"/>
          </w:tcPr>
          <w:bookmarkEnd w:id="138"/>
          <w:p w14:paraId="5207C21E" w14:textId="77777777" w:rsidR="004566A6" w:rsidRPr="007A5870" w:rsidRDefault="004566A6" w:rsidP="00867E59">
            <w:pPr>
              <w:pStyle w:val="TableTextbold"/>
              <w:rPr>
                <w:color w:val="FFFFFF" w:themeColor="background1"/>
              </w:rPr>
            </w:pPr>
            <w:r w:rsidRPr="007A5870">
              <w:rPr>
                <w:color w:val="FFFFFF" w:themeColor="background1"/>
              </w:rPr>
              <w:t>What we are trying to achieve</w:t>
            </w:r>
          </w:p>
        </w:tc>
        <w:tc>
          <w:tcPr>
            <w:tcW w:w="2669" w:type="pct"/>
            <w:tcBorders>
              <w:top w:val="nil"/>
              <w:left w:val="nil"/>
              <w:bottom w:val="nil"/>
              <w:right w:val="nil"/>
            </w:tcBorders>
            <w:shd w:val="clear" w:color="auto" w:fill="1C556C" w:themeFill="accent1"/>
          </w:tcPr>
          <w:p w14:paraId="0EAED211" w14:textId="77777777" w:rsidR="004566A6" w:rsidRPr="007A5870" w:rsidRDefault="004566A6" w:rsidP="00867E59">
            <w:pPr>
              <w:pStyle w:val="TableTextbold"/>
              <w:rPr>
                <w:color w:val="FFFFFF" w:themeColor="background1"/>
              </w:rPr>
            </w:pPr>
            <w:r w:rsidRPr="007A5870">
              <w:rPr>
                <w:color w:val="FFFFFF" w:themeColor="background1"/>
              </w:rPr>
              <w:t>What we are considering</w:t>
            </w:r>
          </w:p>
        </w:tc>
      </w:tr>
      <w:tr w:rsidR="004566A6" w:rsidRPr="00650FC0" w14:paraId="29DFC09B" w14:textId="77777777" w:rsidTr="00867E59">
        <w:tc>
          <w:tcPr>
            <w:tcW w:w="2331" w:type="pct"/>
            <w:tcBorders>
              <w:top w:val="nil"/>
              <w:left w:val="nil"/>
            </w:tcBorders>
          </w:tcPr>
          <w:p w14:paraId="7A36D340" w14:textId="77777777" w:rsidR="004566A6" w:rsidRPr="00EB5EBA" w:rsidRDefault="004566A6" w:rsidP="00072755">
            <w:pPr>
              <w:pStyle w:val="TableText"/>
              <w:jc w:val="left"/>
            </w:pPr>
            <w:r w:rsidRPr="00EB5EBA">
              <w:t xml:space="preserve">The </w:t>
            </w:r>
            <w:r>
              <w:t>s</w:t>
            </w:r>
            <w:r w:rsidRPr="00D71A4C">
              <w:t xml:space="preserve">ignificant </w:t>
            </w:r>
            <w:r>
              <w:t>b</w:t>
            </w:r>
            <w:r w:rsidRPr="00D71A4C">
              <w:t xml:space="preserve">iodiversity </w:t>
            </w:r>
            <w:r>
              <w:t>a</w:t>
            </w:r>
            <w:r w:rsidRPr="00D71A4C">
              <w:t xml:space="preserve">reas (SBAs) </w:t>
            </w:r>
            <w:r w:rsidRPr="00EB5EBA">
              <w:t xml:space="preserve">criteria in the </w:t>
            </w:r>
            <w:r>
              <w:t>National Planning Framework (NPF)</w:t>
            </w:r>
            <w:r w:rsidRPr="00EB5EBA">
              <w:t xml:space="preserve"> </w:t>
            </w:r>
            <w:r>
              <w:t>should</w:t>
            </w:r>
            <w:r w:rsidRPr="00EB5EBA">
              <w:t xml:space="preserve"> allow regional planning committees </w:t>
            </w:r>
            <w:r>
              <w:t xml:space="preserve">(RPCs) </w:t>
            </w:r>
            <w:r w:rsidRPr="00EB5EBA">
              <w:t xml:space="preserve">to identify SBAs in their </w:t>
            </w:r>
            <w:r>
              <w:t xml:space="preserve">natural and built environment </w:t>
            </w:r>
            <w:r w:rsidRPr="00EB5EBA">
              <w:t xml:space="preserve">plans. The criteria </w:t>
            </w:r>
            <w:r>
              <w:t>should</w:t>
            </w:r>
            <w:r w:rsidRPr="00EB5EBA">
              <w:t xml:space="preserve"> apply to the terrestrial, </w:t>
            </w:r>
            <w:proofErr w:type="gramStart"/>
            <w:r w:rsidRPr="00EB5EBA">
              <w:t>marine</w:t>
            </w:r>
            <w:proofErr w:type="gramEnd"/>
            <w:r w:rsidRPr="00EB5EBA">
              <w:t xml:space="preserve"> and freshwater domains. The identified SBAs will then be managed in accordance with other provisions in the </w:t>
            </w:r>
            <w:r>
              <w:t xml:space="preserve">Natural and Built Environment Bill </w:t>
            </w:r>
            <w:r w:rsidRPr="00EB5EBA">
              <w:t xml:space="preserve">and the </w:t>
            </w:r>
            <w:r>
              <w:t>NPF</w:t>
            </w:r>
            <w:r w:rsidRPr="00EB5EBA">
              <w:t xml:space="preserve">. </w:t>
            </w:r>
          </w:p>
          <w:p w14:paraId="24532F78" w14:textId="77777777" w:rsidR="004566A6" w:rsidRPr="000F2213" w:rsidRDefault="004566A6" w:rsidP="00072755">
            <w:pPr>
              <w:pStyle w:val="TableText"/>
              <w:jc w:val="left"/>
              <w:rPr>
                <w:sz w:val="22"/>
                <w:szCs w:val="22"/>
              </w:rPr>
            </w:pPr>
          </w:p>
        </w:tc>
        <w:tc>
          <w:tcPr>
            <w:tcW w:w="2669" w:type="pct"/>
            <w:tcBorders>
              <w:top w:val="nil"/>
              <w:right w:val="nil"/>
            </w:tcBorders>
          </w:tcPr>
          <w:p w14:paraId="2650D3C1" w14:textId="77777777" w:rsidR="004566A6" w:rsidRPr="00D71A4C" w:rsidRDefault="004566A6" w:rsidP="00072755">
            <w:pPr>
              <w:pStyle w:val="TableText"/>
              <w:jc w:val="left"/>
            </w:pPr>
            <w:r w:rsidRPr="00D71A4C">
              <w:t xml:space="preserve">The suggested criteria are largely based on the </w:t>
            </w:r>
            <w:r>
              <w:t>significant natural areas</w:t>
            </w:r>
            <w:r w:rsidRPr="00D71A4C">
              <w:t xml:space="preserve"> </w:t>
            </w:r>
            <w:r>
              <w:t xml:space="preserve">(SNA) </w:t>
            </w:r>
            <w:r w:rsidRPr="00D71A4C">
              <w:t>criteria proposed under the proposed National Policy Statement for Indigenous Biodiversity</w:t>
            </w:r>
            <w:r>
              <w:t xml:space="preserve"> (NPS-IB)</w:t>
            </w:r>
            <w:r w:rsidRPr="00D71A4C">
              <w:t xml:space="preserve">. The same four categories apply: </w:t>
            </w:r>
          </w:p>
          <w:p w14:paraId="05D85FB2" w14:textId="77777777" w:rsidR="004566A6" w:rsidRPr="00F23FE6" w:rsidRDefault="004566A6" w:rsidP="00F23FE6">
            <w:pPr>
              <w:pStyle w:val="TableBullet"/>
              <w:jc w:val="left"/>
            </w:pPr>
            <w:r w:rsidRPr="00F23FE6">
              <w:t xml:space="preserve">representativeness </w:t>
            </w:r>
          </w:p>
          <w:p w14:paraId="58DBD534" w14:textId="77777777" w:rsidR="004566A6" w:rsidRPr="00F23FE6" w:rsidRDefault="004566A6" w:rsidP="00F23FE6">
            <w:pPr>
              <w:pStyle w:val="TableBullet"/>
              <w:jc w:val="left"/>
            </w:pPr>
            <w:r w:rsidRPr="00F23FE6">
              <w:t xml:space="preserve">diversity and pattern </w:t>
            </w:r>
          </w:p>
          <w:p w14:paraId="048F05CF" w14:textId="77777777" w:rsidR="004566A6" w:rsidRPr="00F23FE6" w:rsidRDefault="004566A6" w:rsidP="00F23FE6">
            <w:pPr>
              <w:pStyle w:val="TableBullet"/>
              <w:jc w:val="left"/>
            </w:pPr>
            <w:r w:rsidRPr="00F23FE6">
              <w:t>rarity and distinctiveness</w:t>
            </w:r>
          </w:p>
          <w:p w14:paraId="7DDE8879" w14:textId="77777777" w:rsidR="004566A6" w:rsidRPr="00F23FE6" w:rsidRDefault="004566A6" w:rsidP="00F23FE6">
            <w:pPr>
              <w:pStyle w:val="TableBullet"/>
              <w:jc w:val="left"/>
            </w:pPr>
            <w:r w:rsidRPr="00F23FE6">
              <w:t>ecological context.</w:t>
            </w:r>
          </w:p>
          <w:p w14:paraId="5D268596" w14:textId="77777777" w:rsidR="004566A6" w:rsidRPr="000F2213" w:rsidRDefault="004566A6" w:rsidP="00072755">
            <w:pPr>
              <w:pStyle w:val="TableText"/>
              <w:jc w:val="left"/>
              <w:rPr>
                <w:sz w:val="22"/>
                <w:szCs w:val="22"/>
              </w:rPr>
            </w:pPr>
            <w:r w:rsidRPr="00EC1F2D">
              <w:t xml:space="preserve">Small changes to the criteria </w:t>
            </w:r>
            <w:r>
              <w:t xml:space="preserve">are being considered, </w:t>
            </w:r>
            <w:r w:rsidRPr="00EC1F2D">
              <w:t xml:space="preserve">to extend </w:t>
            </w:r>
            <w:r>
              <w:t>their</w:t>
            </w:r>
            <w:r w:rsidRPr="00EC1F2D">
              <w:t xml:space="preserve"> applicability to the freshwater and marine domains (the NPS</w:t>
            </w:r>
            <w:r>
              <w:t>-</w:t>
            </w:r>
            <w:r w:rsidRPr="00EC1F2D">
              <w:t xml:space="preserve">IB and its SNA criteria only apply to the terrestrial domain). </w:t>
            </w:r>
          </w:p>
        </w:tc>
      </w:tr>
    </w:tbl>
    <w:p w14:paraId="07ECD07B" w14:textId="16F52BC7" w:rsidR="004566A6" w:rsidRDefault="004566A6" w:rsidP="004566A6">
      <w:pPr>
        <w:spacing w:after="200" w:line="276" w:lineRule="auto"/>
        <w:rPr>
          <w:rStyle w:val="Heading1Char"/>
          <w:rFonts w:ascii="Calibri" w:eastAsiaTheme="minorEastAsia" w:hAnsi="Calibri" w:cstheme="minorBidi"/>
          <w:b w:val="0"/>
          <w:color w:val="auto"/>
          <w:sz w:val="22"/>
          <w:szCs w:val="22"/>
        </w:rPr>
      </w:pP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293844" w:rsidRPr="00F3397B" w14:paraId="5565A0EB" w14:textId="77777777" w:rsidTr="00F243B6">
        <w:trPr>
          <w:trHeight w:val="300"/>
        </w:trPr>
        <w:tc>
          <w:tcPr>
            <w:tcW w:w="0" w:type="auto"/>
            <w:shd w:val="clear" w:color="auto" w:fill="D2DDE2"/>
          </w:tcPr>
          <w:p w14:paraId="4E8CC6CF" w14:textId="77777777" w:rsidR="00293844" w:rsidRPr="00072755" w:rsidRDefault="00293844" w:rsidP="00F243B6">
            <w:pPr>
              <w:pStyle w:val="Boxheading"/>
              <w:jc w:val="left"/>
            </w:pPr>
            <w:bookmarkStart w:id="139" w:name="_Transition_to_the"/>
            <w:bookmarkStart w:id="140" w:name="_Regional_Implementation"/>
            <w:bookmarkStart w:id="141" w:name="_Toc129851228"/>
            <w:bookmarkStart w:id="142" w:name="_Toc129879191"/>
            <w:bookmarkStart w:id="143" w:name="_Toc132099153"/>
            <w:bookmarkStart w:id="144" w:name="_Toc129184710"/>
            <w:bookmarkEnd w:id="139"/>
            <w:bookmarkEnd w:id="140"/>
            <w:r w:rsidRPr="00072755">
              <w:lastRenderedPageBreak/>
              <w:t>Question for discussion</w:t>
            </w:r>
          </w:p>
          <w:p w14:paraId="09B3E505" w14:textId="4A03C153" w:rsidR="00293844" w:rsidRPr="00F25F28" w:rsidRDefault="00293844" w:rsidP="00F243B6">
            <w:pPr>
              <w:pStyle w:val="Boxbullet"/>
              <w:numPr>
                <w:ilvl w:val="0"/>
                <w:numId w:val="19"/>
              </w:numPr>
              <w:spacing w:after="240"/>
            </w:pPr>
            <w:r w:rsidRPr="00F3397B">
              <w:t>Do you have any feedback on the suggested significant biodiversity areas criteria for the first National Planning Framework?</w:t>
            </w:r>
          </w:p>
        </w:tc>
      </w:tr>
    </w:tbl>
    <w:p w14:paraId="4F17D863" w14:textId="093A6783" w:rsidR="004566A6" w:rsidRPr="0093177E" w:rsidRDefault="004566A6" w:rsidP="0093177E">
      <w:pPr>
        <w:pStyle w:val="Heading2"/>
      </w:pPr>
      <w:r w:rsidRPr="0093177E">
        <w:t xml:space="preserve">Regional </w:t>
      </w:r>
      <w:r w:rsidR="004352CE">
        <w:t>i</w:t>
      </w:r>
      <w:r w:rsidRPr="0093177E">
        <w:t>mplementation</w:t>
      </w:r>
      <w:bookmarkEnd w:id="141"/>
      <w:bookmarkEnd w:id="142"/>
      <w:bookmarkEnd w:id="143"/>
    </w:p>
    <w:p w14:paraId="07998156" w14:textId="77777777" w:rsidR="0093177E" w:rsidRPr="0093177E" w:rsidRDefault="004566A6" w:rsidP="0093177E">
      <w:pPr>
        <w:pStyle w:val="BodyText"/>
      </w:pPr>
      <w:r w:rsidRPr="0093177E">
        <w:t xml:space="preserve">To ensure a successful transition to and implementation of the new system, we need to ensure our partners and stakeholders can transition to and successfully participate in the new system. The new system will require shifts in how we work across local government, hapū/iwi and Māori, central </w:t>
      </w:r>
      <w:proofErr w:type="gramStart"/>
      <w:r w:rsidRPr="0093177E">
        <w:t>government</w:t>
      </w:r>
      <w:proofErr w:type="gramEnd"/>
      <w:r w:rsidRPr="0093177E">
        <w:t xml:space="preserve"> and stakeholders.</w:t>
      </w:r>
      <w:bookmarkStart w:id="145" w:name="_Transition_to_the_1"/>
      <w:bookmarkStart w:id="146" w:name="_Toc129851229"/>
      <w:bookmarkEnd w:id="145"/>
    </w:p>
    <w:p w14:paraId="6E6A443A" w14:textId="4F36E26E" w:rsidR="004566A6" w:rsidRPr="0093177E" w:rsidRDefault="004566A6" w:rsidP="0093177E">
      <w:pPr>
        <w:pStyle w:val="Heading3"/>
      </w:pPr>
      <w:bookmarkStart w:id="147" w:name="_Transition_to_the_2"/>
      <w:bookmarkEnd w:id="147"/>
      <w:r w:rsidRPr="0093177E">
        <w:t>Transition to the new system</w:t>
      </w:r>
      <w:bookmarkEnd w:id="144"/>
      <w:bookmarkEnd w:id="146"/>
      <w:r w:rsidRPr="0093177E">
        <w:t xml:space="preserve"> </w:t>
      </w:r>
    </w:p>
    <w:p w14:paraId="7DC857EF" w14:textId="77777777" w:rsidR="004566A6" w:rsidRDefault="004566A6" w:rsidP="004566A6">
      <w:pPr>
        <w:pStyle w:val="BodyText"/>
      </w:pPr>
      <w:r>
        <w:t xml:space="preserve">Transition to the new system is anticipated to take around 10 years. This timetable was indicated in the </w:t>
      </w:r>
      <w:r w:rsidRPr="007D0547">
        <w:t>Randerson report</w:t>
      </w:r>
      <w:r>
        <w:rPr>
          <w:rStyle w:val="FootnoteReference"/>
        </w:rPr>
        <w:footnoteReference w:id="4"/>
      </w:r>
      <w:r>
        <w:t>, and is driven by the need to ensure that the hierarchy of direction and guidance from the National Planning Framework (NPF) to regional spatial strategies (RSSs) and natural and built environment plans (NBE plans) is achieved.</w:t>
      </w:r>
    </w:p>
    <w:p w14:paraId="09E25733" w14:textId="1DF0AA01" w:rsidR="004566A6" w:rsidRDefault="004566A6" w:rsidP="004566A6">
      <w:pPr>
        <w:pStyle w:val="BodyText"/>
      </w:pPr>
      <w:r>
        <w:t>A staged approach is anticipated, whereby some regions will begin the RSS development process, followed by another group of regions. The Natural and Built Environment Bill currently has a final date for RSS notification of seven years after enactment. The NBE plans are required to be developed within four years after notification of the RSSs.</w:t>
      </w:r>
    </w:p>
    <w:p w14:paraId="4B37FE3E" w14:textId="2E756EBC" w:rsidR="004566A6" w:rsidRPr="00E06066" w:rsidRDefault="00AA5FE3" w:rsidP="004566A6">
      <w:pPr>
        <w:pStyle w:val="Figureheading"/>
      </w:pPr>
      <w:bookmarkStart w:id="148" w:name="_Toc129028551"/>
      <w:bookmarkStart w:id="149" w:name="_Toc131417161"/>
      <w:r>
        <w:rPr>
          <w:noProof/>
        </w:rPr>
        <w:lastRenderedPageBreak/>
        <w:drawing>
          <wp:anchor distT="0" distB="0" distL="114300" distR="114300" simplePos="0" relativeHeight="251658240" behindDoc="0" locked="0" layoutInCell="1" allowOverlap="1" wp14:anchorId="2FB8E3F8" wp14:editId="16AA056B">
            <wp:simplePos x="0" y="0"/>
            <wp:positionH relativeFrom="column">
              <wp:posOffset>-2042160</wp:posOffset>
            </wp:positionH>
            <wp:positionV relativeFrom="paragraph">
              <wp:posOffset>2464435</wp:posOffset>
            </wp:positionV>
            <wp:extent cx="8720455" cy="4161790"/>
            <wp:effectExtent l="0" t="6667" r="0" b="0"/>
            <wp:wrapTopAndBottom/>
            <wp:docPr id="442171672" name="Picture 44217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extLst>
                        <a:ext uri="{28A0092B-C50C-407E-A947-70E740481C1C}">
                          <a14:useLocalDpi xmlns:a14="http://schemas.microsoft.com/office/drawing/2010/main" val="0"/>
                        </a:ext>
                      </a:extLst>
                    </a:blip>
                    <a:srcRect l="1550" t="6036" r="953" b="11278"/>
                    <a:stretch/>
                  </pic:blipFill>
                  <pic:spPr bwMode="auto">
                    <a:xfrm rot="16200000">
                      <a:off x="0" y="0"/>
                      <a:ext cx="8720455" cy="4161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66A6" w:rsidRPr="00E06066">
        <w:t>RM system transition and implementation timeline</w:t>
      </w:r>
      <w:bookmarkEnd w:id="148"/>
      <w:bookmarkEnd w:id="149"/>
    </w:p>
    <w:p w14:paraId="232B2143" w14:textId="66B7D495" w:rsidR="004566A6" w:rsidRPr="00622642" w:rsidRDefault="004566A6" w:rsidP="004566A6">
      <w:pPr>
        <w:pStyle w:val="Heading3"/>
      </w:pPr>
      <w:bookmarkStart w:id="150" w:name="_Implementing_the_new"/>
      <w:bookmarkStart w:id="151" w:name="_Implementing_the_new_1"/>
      <w:bookmarkStart w:id="152" w:name="_Toc129184711"/>
      <w:bookmarkStart w:id="153" w:name="_Toc129851230"/>
      <w:bookmarkEnd w:id="150"/>
      <w:bookmarkEnd w:id="151"/>
      <w:r w:rsidRPr="00A25922">
        <w:lastRenderedPageBreak/>
        <w:t>Implementing the new system</w:t>
      </w:r>
      <w:bookmarkEnd w:id="152"/>
      <w:bookmarkEnd w:id="153"/>
    </w:p>
    <w:p w14:paraId="48A7C109" w14:textId="77777777" w:rsidR="004566A6" w:rsidRDefault="004566A6" w:rsidP="0093177E">
      <w:pPr>
        <w:pStyle w:val="BodyText"/>
        <w:rPr>
          <w:color w:val="000000" w:themeColor="text1"/>
        </w:rPr>
      </w:pPr>
      <w:r w:rsidRPr="565DB861">
        <w:rPr>
          <w:lang w:val="en-US"/>
        </w:rPr>
        <w:t xml:space="preserve">Ministers agreed funding in Budget 2022 to enable the successful delivery of the </w:t>
      </w:r>
      <w:r>
        <w:rPr>
          <w:lang w:val="en-US"/>
        </w:rPr>
        <w:t xml:space="preserve">resource management system </w:t>
      </w:r>
      <w:r w:rsidRPr="565DB861">
        <w:rPr>
          <w:lang w:val="en-US"/>
        </w:rPr>
        <w:t>reforms, including funding to support the first group of regions (</w:t>
      </w:r>
      <w:r>
        <w:rPr>
          <w:lang w:val="en-US"/>
        </w:rPr>
        <w:t>the “f</w:t>
      </w:r>
      <w:r w:rsidRPr="565DB861">
        <w:rPr>
          <w:lang w:val="en-US"/>
        </w:rPr>
        <w:t xml:space="preserve">irst </w:t>
      </w:r>
      <w:r>
        <w:rPr>
          <w:lang w:val="en-US"/>
        </w:rPr>
        <w:t>t</w:t>
      </w:r>
      <w:r w:rsidRPr="565DB861">
        <w:rPr>
          <w:lang w:val="en-US"/>
        </w:rPr>
        <w:t xml:space="preserve">ranche </w:t>
      </w:r>
      <w:r>
        <w:rPr>
          <w:lang w:val="en-US"/>
        </w:rPr>
        <w:t>r</w:t>
      </w:r>
      <w:r w:rsidRPr="565DB861">
        <w:rPr>
          <w:lang w:val="en-US"/>
        </w:rPr>
        <w:t>egions</w:t>
      </w:r>
      <w:r>
        <w:rPr>
          <w:lang w:val="en-US"/>
        </w:rPr>
        <w:t>”</w:t>
      </w:r>
      <w:r w:rsidRPr="565DB861">
        <w:rPr>
          <w:lang w:val="en-US"/>
        </w:rPr>
        <w:t xml:space="preserve">) to develop </w:t>
      </w:r>
      <w:r>
        <w:rPr>
          <w:lang w:val="en-US"/>
        </w:rPr>
        <w:t>RSSs</w:t>
      </w:r>
      <w:r w:rsidRPr="565DB861">
        <w:rPr>
          <w:lang w:val="en-US"/>
        </w:rPr>
        <w:t xml:space="preserve"> and </w:t>
      </w:r>
      <w:r>
        <w:rPr>
          <w:lang w:val="en-US"/>
        </w:rPr>
        <w:t>NBE</w:t>
      </w:r>
      <w:r w:rsidRPr="565DB861">
        <w:rPr>
          <w:lang w:val="en-US"/>
        </w:rPr>
        <w:t xml:space="preserve"> plans. </w:t>
      </w:r>
      <w:r>
        <w:t>This Ministry for the Environment</w:t>
      </w:r>
      <w:r w:rsidRPr="565DB861">
        <w:t xml:space="preserve"> </w:t>
      </w:r>
      <w:r>
        <w:t xml:space="preserve">(the Ministry) </w:t>
      </w:r>
      <w:r>
        <w:rPr>
          <w:lang w:val="en-US"/>
        </w:rPr>
        <w:t xml:space="preserve">is </w:t>
      </w:r>
      <w:r w:rsidRPr="565DB861">
        <w:rPr>
          <w:lang w:val="en-US"/>
        </w:rPr>
        <w:t>also exploring ways to manage capacity across the resource management system during the transition.</w:t>
      </w:r>
      <w:r w:rsidRPr="565DB861">
        <w:t xml:space="preserve"> </w:t>
      </w:r>
    </w:p>
    <w:p w14:paraId="66A54ADD" w14:textId="77777777" w:rsidR="004566A6" w:rsidRDefault="004566A6" w:rsidP="0093177E">
      <w:pPr>
        <w:pStyle w:val="BodyText"/>
      </w:pPr>
      <w:r>
        <w:t xml:space="preserve">The Ministry </w:t>
      </w:r>
      <w:r w:rsidRPr="565DB861">
        <w:t xml:space="preserve">will work alongside this first group of regions, providing guidance, </w:t>
      </w:r>
      <w:proofErr w:type="gramStart"/>
      <w:r w:rsidRPr="565DB861">
        <w:t>funding</w:t>
      </w:r>
      <w:proofErr w:type="gramEnd"/>
      <w:r w:rsidRPr="565DB861">
        <w:t xml:space="preserve"> and support to enable </w:t>
      </w:r>
      <w:r>
        <w:t xml:space="preserve">the </w:t>
      </w:r>
      <w:r w:rsidRPr="565DB861">
        <w:t xml:space="preserve">establishment of regional planning committees </w:t>
      </w:r>
      <w:r>
        <w:t xml:space="preserve">(RPCs) </w:t>
      </w:r>
      <w:r w:rsidRPr="565DB861">
        <w:t xml:space="preserve">and </w:t>
      </w:r>
      <w:r>
        <w:t xml:space="preserve">the </w:t>
      </w:r>
      <w:r w:rsidRPr="565DB861">
        <w:t xml:space="preserve">development of their strategies and plans in the new system. </w:t>
      </w:r>
    </w:p>
    <w:p w14:paraId="6E35DCE5" w14:textId="55C754EF" w:rsidR="004566A6" w:rsidRDefault="00510493" w:rsidP="0093177E">
      <w:pPr>
        <w:pStyle w:val="BodyText"/>
      </w:pPr>
      <w:r>
        <w:t>Along with local government, t</w:t>
      </w:r>
      <w:r w:rsidR="004566A6" w:rsidRPr="565DB861">
        <w:t>he Ministry will work in partnership with iwi, hapū, whānau, Māori interests, post-settlement governance entities to demonstrate how the new system works and is delivered. This will allow us</w:t>
      </w:r>
      <w:r w:rsidR="004566A6" w:rsidRPr="565DB861">
        <w:rPr>
          <w:i/>
          <w:iCs/>
        </w:rPr>
        <w:t xml:space="preserve"> </w:t>
      </w:r>
      <w:r w:rsidR="004566A6" w:rsidRPr="565DB861">
        <w:t xml:space="preserve">to </w:t>
      </w:r>
      <w:r w:rsidR="004566A6" w:rsidRPr="565DB861">
        <w:rPr>
          <w:i/>
          <w:iCs/>
        </w:rPr>
        <w:t>collectively</w:t>
      </w:r>
      <w:r w:rsidR="004566A6" w:rsidRPr="565DB861">
        <w:t xml:space="preserve"> gather learnings for the regions that follow and consider how best to support and improve implementation over the coming years.</w:t>
      </w:r>
    </w:p>
    <w:p w14:paraId="4D49D3B7" w14:textId="77777777" w:rsidR="00211BFB" w:rsidRDefault="00211BFB" w:rsidP="00211BFB">
      <w:pPr>
        <w:pStyle w:val="Heading3"/>
        <w:rPr>
          <w:rFonts w:eastAsia="Calibri"/>
        </w:rPr>
      </w:pPr>
      <w:bookmarkStart w:id="154" w:name="_First_tranche_regions"/>
      <w:bookmarkEnd w:id="154"/>
      <w:r w:rsidRPr="00211BFB">
        <w:rPr>
          <w:rFonts w:eastAsia="Calibri"/>
        </w:rPr>
        <w:t>First tranche regions</w:t>
      </w:r>
    </w:p>
    <w:p w14:paraId="520DF599" w14:textId="675C998C" w:rsidR="004566A6" w:rsidRDefault="004566A6" w:rsidP="0093177E">
      <w:pPr>
        <w:pStyle w:val="BodyText"/>
        <w:rPr>
          <w:lang w:val="en-US"/>
        </w:rPr>
      </w:pPr>
      <w:r w:rsidRPr="1DB34C17">
        <w:rPr>
          <w:rFonts w:eastAsia="Calibri"/>
        </w:rPr>
        <w:t xml:space="preserve">There is an opportunity for </w:t>
      </w:r>
      <w:r>
        <w:rPr>
          <w:rFonts w:eastAsia="Calibri"/>
        </w:rPr>
        <w:t>several r</w:t>
      </w:r>
      <w:r w:rsidRPr="1DB34C17">
        <w:rPr>
          <w:rFonts w:eastAsia="Calibri"/>
        </w:rPr>
        <w:t>egions with di</w:t>
      </w:r>
      <w:r>
        <w:rPr>
          <w:rFonts w:eastAsia="Calibri"/>
        </w:rPr>
        <w:t xml:space="preserve">fferent characteristics </w:t>
      </w:r>
      <w:r w:rsidRPr="1DB34C17">
        <w:rPr>
          <w:rFonts w:eastAsia="Calibri"/>
        </w:rPr>
        <w:t xml:space="preserve">to implement the new system ahead of other regions. </w:t>
      </w:r>
      <w:r>
        <w:rPr>
          <w:rFonts w:eastAsia="Calibri"/>
        </w:rPr>
        <w:t>RPCs</w:t>
      </w:r>
      <w:r w:rsidRPr="1DB34C17">
        <w:rPr>
          <w:rFonts w:eastAsia="Calibri"/>
        </w:rPr>
        <w:t xml:space="preserve"> </w:t>
      </w:r>
      <w:r>
        <w:rPr>
          <w:rFonts w:eastAsia="Calibri"/>
        </w:rPr>
        <w:t xml:space="preserve">will be established in the </w:t>
      </w:r>
      <w:r w:rsidRPr="1DB34C17">
        <w:rPr>
          <w:rFonts w:eastAsia="Calibri"/>
        </w:rPr>
        <w:t xml:space="preserve">“first tranche regions” </w:t>
      </w:r>
      <w:r>
        <w:rPr>
          <w:rFonts w:eastAsia="Calibri"/>
        </w:rPr>
        <w:t xml:space="preserve">and </w:t>
      </w:r>
      <w:r w:rsidRPr="1DB34C17">
        <w:rPr>
          <w:rFonts w:eastAsia="Calibri"/>
        </w:rPr>
        <w:t xml:space="preserve">will develop the first </w:t>
      </w:r>
      <w:r w:rsidRPr="0024081B">
        <w:rPr>
          <w:rFonts w:eastAsia="Calibri"/>
        </w:rPr>
        <w:t>RSS</w:t>
      </w:r>
      <w:r>
        <w:rPr>
          <w:rFonts w:eastAsia="Calibri"/>
        </w:rPr>
        <w:t xml:space="preserve">s </w:t>
      </w:r>
      <w:r w:rsidRPr="1DB34C17">
        <w:rPr>
          <w:rFonts w:eastAsia="Calibri"/>
        </w:rPr>
        <w:t xml:space="preserve">and </w:t>
      </w:r>
      <w:r w:rsidRPr="0024081B">
        <w:rPr>
          <w:rFonts w:eastAsia="Calibri"/>
        </w:rPr>
        <w:t>NBE</w:t>
      </w:r>
      <w:r w:rsidRPr="1DB34C17">
        <w:rPr>
          <w:rFonts w:eastAsia="Calibri"/>
        </w:rPr>
        <w:t xml:space="preserve"> plans with central government support. This will enable </w:t>
      </w:r>
      <w:r w:rsidRPr="3E1EB9AE">
        <w:rPr>
          <w:rFonts w:eastAsia="Calibri"/>
        </w:rPr>
        <w:t xml:space="preserve">local government </w:t>
      </w:r>
      <w:r w:rsidR="00AE2329">
        <w:rPr>
          <w:rFonts w:eastAsia="Calibri"/>
        </w:rPr>
        <w:t>and</w:t>
      </w:r>
      <w:r w:rsidRPr="1DB34C17">
        <w:rPr>
          <w:rFonts w:eastAsia="Calibri"/>
        </w:rPr>
        <w:t xml:space="preserve"> iwi/hapū/Māori in these regions to test the new system across a range of resource management issues, providing insights and learnings for regions that follow.</w:t>
      </w:r>
    </w:p>
    <w:p w14:paraId="7C93CD83" w14:textId="6643793F" w:rsidR="004566A6" w:rsidRDefault="004566A6" w:rsidP="0093177E">
      <w:pPr>
        <w:pStyle w:val="BodyText"/>
        <w:rPr>
          <w:lang w:val="en-US"/>
        </w:rPr>
      </w:pPr>
      <w:r w:rsidRPr="1DB34C17">
        <w:t xml:space="preserve">We </w:t>
      </w:r>
      <w:r>
        <w:t>will work with some r</w:t>
      </w:r>
      <w:r w:rsidRPr="1DB34C17">
        <w:t xml:space="preserve">egions </w:t>
      </w:r>
      <w:r>
        <w:t xml:space="preserve">on a scoping exercise </w:t>
      </w:r>
      <w:r w:rsidRPr="1DB34C17">
        <w:t>in April</w:t>
      </w:r>
      <w:r>
        <w:t xml:space="preserve"> to </w:t>
      </w:r>
      <w:r w:rsidRPr="1DB34C17">
        <w:t xml:space="preserve">June </w:t>
      </w:r>
      <w:r>
        <w:t xml:space="preserve">2023, </w:t>
      </w:r>
      <w:r w:rsidRPr="1DB34C17">
        <w:t xml:space="preserve">to better understand what is required to get work in the new system underway and the support needed from central government. Taking part in the scoping exercise does not commit a region to being in the first implementation tranche. However, agreement </w:t>
      </w:r>
      <w:r>
        <w:t xml:space="preserve">with </w:t>
      </w:r>
      <w:r w:rsidRPr="28B51CA7">
        <w:t>iwi/hapū/Māori</w:t>
      </w:r>
      <w:r w:rsidR="00EF5A88">
        <w:t xml:space="preserve"> is </w:t>
      </w:r>
      <w:r w:rsidR="009E13D9">
        <w:t xml:space="preserve">an </w:t>
      </w:r>
      <w:r w:rsidR="00EF5A88">
        <w:t xml:space="preserve">essential </w:t>
      </w:r>
      <w:r w:rsidR="009E13D9">
        <w:t xml:space="preserve">part of </w:t>
      </w:r>
      <w:r w:rsidR="00EF5A88">
        <w:t xml:space="preserve">progressing the </w:t>
      </w:r>
      <w:r w:rsidR="009E13D9">
        <w:t>first tranche regions.</w:t>
      </w:r>
      <w:r w:rsidRPr="1DB34C17">
        <w:t xml:space="preserve"> The next phase after scoping would be formal confirmation of up to three regions as first</w:t>
      </w:r>
      <w:r>
        <w:t>-</w:t>
      </w:r>
      <w:r w:rsidRPr="1DB34C17">
        <w:t>tranche regions – possibly by the end of October 2023.</w:t>
      </w:r>
    </w:p>
    <w:p w14:paraId="4D40201D" w14:textId="77777777" w:rsidR="004566A6" w:rsidRPr="0093177E" w:rsidRDefault="004566A6" w:rsidP="0093177E">
      <w:pPr>
        <w:pStyle w:val="Heading3"/>
      </w:pPr>
      <w:bookmarkStart w:id="155" w:name="_A_stronger_role"/>
      <w:bookmarkStart w:id="156" w:name="_Toc129184712"/>
      <w:bookmarkStart w:id="157" w:name="_Toc129851232"/>
      <w:bookmarkEnd w:id="155"/>
      <w:r w:rsidRPr="0093177E">
        <w:t>A stronger role for iwi/hapū in the new system</w:t>
      </w:r>
      <w:bookmarkEnd w:id="156"/>
      <w:bookmarkEnd w:id="157"/>
    </w:p>
    <w:p w14:paraId="301CC663" w14:textId="77777777" w:rsidR="004566A6" w:rsidRPr="0093177E" w:rsidRDefault="004566A6" w:rsidP="0093177E">
      <w:pPr>
        <w:pStyle w:val="BodyText"/>
      </w:pPr>
      <w:r w:rsidRPr="0093177E">
        <w:t xml:space="preserve">The proposed legislation ensures a stronger role for iwi, hapū, whānau and Māori groups who will be important delivery partners in the new resource management system. This will </w:t>
      </w:r>
      <w:r w:rsidRPr="0093177E" w:rsidDel="28FBBDC5">
        <w:t>r</w:t>
      </w:r>
      <w:r w:rsidRPr="0093177E">
        <w:t>equire shifts in how we work across local government, hapū, iwi and Māor</w:t>
      </w:r>
      <w:r w:rsidRPr="0093177E">
        <w:rPr>
          <w:rStyle w:val="CommentReference"/>
          <w:sz w:val="24"/>
          <w:szCs w:val="22"/>
        </w:rPr>
        <w:t>i</w:t>
      </w:r>
      <w:r w:rsidRPr="0093177E">
        <w:t xml:space="preserve">, central </w:t>
      </w:r>
      <w:proofErr w:type="gramStart"/>
      <w:r w:rsidRPr="0093177E">
        <w:t>government</w:t>
      </w:r>
      <w:proofErr w:type="gramEnd"/>
      <w:r w:rsidRPr="0093177E">
        <w:t xml:space="preserve"> and stakeholders. We need to ensure our partners can transition to, and participate fully in, the new system. We also recognise that there is a lot of environmental reform underway and are trying to improve how we engage at the local and regional levels. To support this, we are employing new </w:t>
      </w:r>
      <w:proofErr w:type="spellStart"/>
      <w:r w:rsidRPr="0093177E">
        <w:t>kaiwhakatere</w:t>
      </w:r>
      <w:proofErr w:type="spellEnd"/>
      <w:r w:rsidRPr="0093177E">
        <w:t xml:space="preserve"> </w:t>
      </w:r>
      <w:r w:rsidRPr="0093177E">
        <w:lastRenderedPageBreak/>
        <w:t xml:space="preserve">(regional navigators) to improve connections between the Ministry and our regional partners, focusing on Māori and local government. This is about having relationships in place that will enable a tailored approach to each region’s needs. New skills and knowledge will be needed for people and groups to participate and represent their interests effectively in the new system. </w:t>
      </w:r>
    </w:p>
    <w:p w14:paraId="5AF3933D" w14:textId="77777777" w:rsidR="004566A6" w:rsidRPr="0093177E" w:rsidRDefault="004566A6" w:rsidP="0093177E">
      <w:pPr>
        <w:pStyle w:val="BodyText"/>
      </w:pPr>
      <w:r w:rsidRPr="0093177E">
        <w:t>We recognise that iwi, hapū and Māori may face capacity challenges as they take on a stronger role in the new system. The Ministerial Oversight Group for the reforms noted that investment in iwi/Māori capacity was needed to underpin the system, and Ministers agreed funding for this in Budget 2022.</w:t>
      </w:r>
    </w:p>
    <w:p w14:paraId="4D646BBE" w14:textId="77777777" w:rsidR="004566A6" w:rsidRPr="000955E3" w:rsidRDefault="004566A6" w:rsidP="000955E3">
      <w:pPr>
        <w:pStyle w:val="BodyText"/>
      </w:pPr>
      <w:r w:rsidRPr="000955E3">
        <w:t xml:space="preserve">The Ministry has initiated work on potential guidance, training and capacity supports for the new system. This will help local government, iwi, hapū, whānau and Māori interests, and resource management practitioners to build and sustain capacity to transition to and participate in the new system. We will work with these groups to develop this work when the new system begins to roll out. We will build on the experience we have gained from capacity-building for the freshwater reforms. </w:t>
      </w:r>
    </w:p>
    <w:p w14:paraId="62514D1C" w14:textId="77777777" w:rsidR="00293844" w:rsidRPr="00035EC9" w:rsidRDefault="00293844" w:rsidP="00035EC9">
      <w:pPr>
        <w:pStyle w:val="BodyText"/>
        <w:spacing w:after="0"/>
        <w:rPr>
          <w:bCs/>
        </w:rPr>
      </w:pP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293844" w:rsidRPr="00F3397B" w14:paraId="2D981178" w14:textId="77777777" w:rsidTr="00F243B6">
        <w:trPr>
          <w:trHeight w:val="300"/>
        </w:trPr>
        <w:tc>
          <w:tcPr>
            <w:tcW w:w="0" w:type="auto"/>
            <w:shd w:val="clear" w:color="auto" w:fill="D2DDE2"/>
          </w:tcPr>
          <w:p w14:paraId="64080A54" w14:textId="77777777" w:rsidR="00293844" w:rsidRPr="00072755" w:rsidRDefault="00293844" w:rsidP="00F243B6">
            <w:pPr>
              <w:pStyle w:val="Boxheading"/>
              <w:jc w:val="left"/>
            </w:pPr>
            <w:r w:rsidRPr="00072755">
              <w:t>Question for discussion</w:t>
            </w:r>
          </w:p>
          <w:p w14:paraId="1BDD5B24" w14:textId="34D01D4C" w:rsidR="00293844" w:rsidRDefault="00293844" w:rsidP="00293844">
            <w:pPr>
              <w:pStyle w:val="Boxbullet"/>
              <w:numPr>
                <w:ilvl w:val="0"/>
                <w:numId w:val="0"/>
              </w:numPr>
              <w:spacing w:after="0"/>
              <w:ind w:left="284"/>
            </w:pPr>
            <w:r w:rsidRPr="00F3397B">
              <w:t>Iwi and hapū have a strong role to play in the new resource management system.</w:t>
            </w:r>
          </w:p>
          <w:p w14:paraId="23812C95" w14:textId="5F2BDDE4" w:rsidR="00293844" w:rsidRPr="00F25F28" w:rsidRDefault="00293844" w:rsidP="00F243B6">
            <w:pPr>
              <w:pStyle w:val="Boxbullet"/>
              <w:numPr>
                <w:ilvl w:val="0"/>
                <w:numId w:val="19"/>
              </w:numPr>
              <w:spacing w:after="240"/>
            </w:pPr>
            <w:r w:rsidRPr="000955E3">
              <w:t xml:space="preserve">How can we </w:t>
            </w:r>
            <w:r>
              <w:t xml:space="preserve">best </w:t>
            </w:r>
            <w:r w:rsidRPr="000955E3">
              <w:t xml:space="preserve">support </w:t>
            </w:r>
            <w:r>
              <w:t xml:space="preserve">your </w:t>
            </w:r>
            <w:r w:rsidRPr="000955E3">
              <w:t xml:space="preserve">conversations </w:t>
            </w:r>
            <w:r>
              <w:t>with i</w:t>
            </w:r>
            <w:r w:rsidRPr="00F3397B">
              <w:t>wi and hapū</w:t>
            </w:r>
            <w:r>
              <w:t xml:space="preserve"> in your region </w:t>
            </w:r>
            <w:r w:rsidRPr="000955E3">
              <w:t>about the new resource management system?</w:t>
            </w:r>
          </w:p>
        </w:tc>
      </w:tr>
    </w:tbl>
    <w:p w14:paraId="3DE2EB0E" w14:textId="77777777" w:rsidR="00293844" w:rsidRDefault="00293844" w:rsidP="00293844">
      <w:pPr>
        <w:pStyle w:val="BodyText"/>
      </w:pPr>
    </w:p>
    <w:p w14:paraId="2EF396E8" w14:textId="77777777" w:rsidR="0027720B" w:rsidRPr="00FF0CAA" w:rsidRDefault="0027720B" w:rsidP="00FF0CAA">
      <w:pPr>
        <w:pStyle w:val="BodyText"/>
      </w:pPr>
      <w:bookmarkStart w:id="158" w:name="_Toc129184716"/>
      <w:bookmarkStart w:id="159" w:name="_Toc129851238"/>
      <w:bookmarkStart w:id="160" w:name="_Toc129879195"/>
      <w:bookmarkStart w:id="161" w:name="_Toc116658111"/>
      <w:bookmarkStart w:id="162" w:name="_Toc117258933"/>
      <w:r w:rsidRPr="00FF0CAA">
        <w:br w:type="page"/>
      </w:r>
    </w:p>
    <w:p w14:paraId="5693339E" w14:textId="27C7C72E" w:rsidR="004566A6" w:rsidRPr="000955E3" w:rsidRDefault="004566A6" w:rsidP="000955E3">
      <w:pPr>
        <w:pStyle w:val="Heading1"/>
      </w:pPr>
      <w:bookmarkStart w:id="163" w:name="_Toc132099154"/>
      <w:r w:rsidRPr="000955E3">
        <w:lastRenderedPageBreak/>
        <w:t>Appendix 1: Questions for discussion</w:t>
      </w:r>
      <w:bookmarkEnd w:id="158"/>
      <w:bookmarkEnd w:id="159"/>
      <w:bookmarkEnd w:id="160"/>
      <w:bookmarkEnd w:id="163"/>
    </w:p>
    <w:p w14:paraId="44985937" w14:textId="77777777" w:rsidR="004566A6" w:rsidRPr="00C62641" w:rsidRDefault="004566A6" w:rsidP="00C62641">
      <w:pPr>
        <w:pStyle w:val="Boxbullet"/>
        <w:numPr>
          <w:ilvl w:val="0"/>
          <w:numId w:val="26"/>
        </w:numPr>
        <w:rPr>
          <w:color w:val="000000" w:themeColor="text1"/>
          <w:sz w:val="24"/>
          <w:szCs w:val="22"/>
        </w:rPr>
      </w:pPr>
      <w:r w:rsidRPr="00C62641">
        <w:rPr>
          <w:color w:val="000000" w:themeColor="text1"/>
          <w:sz w:val="24"/>
          <w:szCs w:val="22"/>
        </w:rPr>
        <w:t xml:space="preserve">Do you have any feedback on the suggested approach to decision making and conflict resolution? </w:t>
      </w:r>
    </w:p>
    <w:p w14:paraId="23A35CC9" w14:textId="77777777" w:rsidR="004566A6" w:rsidRPr="00C62641" w:rsidRDefault="004566A6" w:rsidP="00C62641">
      <w:pPr>
        <w:pStyle w:val="Boxbullet"/>
        <w:numPr>
          <w:ilvl w:val="0"/>
          <w:numId w:val="26"/>
        </w:numPr>
        <w:rPr>
          <w:color w:val="000000" w:themeColor="text1"/>
          <w:sz w:val="24"/>
          <w:szCs w:val="22"/>
        </w:rPr>
      </w:pPr>
      <w:r w:rsidRPr="00C62641">
        <w:rPr>
          <w:color w:val="000000" w:themeColor="text1"/>
          <w:sz w:val="24"/>
          <w:szCs w:val="22"/>
        </w:rPr>
        <w:t xml:space="preserve">Do you have any feedback on the suggested direction on engagement? </w:t>
      </w:r>
    </w:p>
    <w:p w14:paraId="4D2B61A3" w14:textId="77777777" w:rsidR="004566A6" w:rsidRPr="000955E3" w:rsidRDefault="004566A6" w:rsidP="00C62641">
      <w:pPr>
        <w:pStyle w:val="Boxbullet"/>
        <w:numPr>
          <w:ilvl w:val="0"/>
          <w:numId w:val="26"/>
        </w:numPr>
      </w:pPr>
      <w:r w:rsidRPr="00C62641">
        <w:rPr>
          <w:color w:val="000000" w:themeColor="text1"/>
          <w:sz w:val="24"/>
          <w:szCs w:val="22"/>
        </w:rPr>
        <w:t>Do you have any feedback on the suggested approach to monitoring?</w:t>
      </w:r>
    </w:p>
    <w:p w14:paraId="144D8328" w14:textId="77777777" w:rsidR="004566A6" w:rsidRPr="00C62641" w:rsidRDefault="004566A6" w:rsidP="00C62641">
      <w:pPr>
        <w:pStyle w:val="Boxbullet"/>
        <w:numPr>
          <w:ilvl w:val="0"/>
          <w:numId w:val="26"/>
        </w:numPr>
        <w:rPr>
          <w:color w:val="000000" w:themeColor="text1"/>
          <w:sz w:val="24"/>
          <w:szCs w:val="22"/>
        </w:rPr>
      </w:pPr>
      <w:r w:rsidRPr="00C62641">
        <w:rPr>
          <w:color w:val="000000" w:themeColor="text1"/>
          <w:sz w:val="24"/>
          <w:szCs w:val="22"/>
        </w:rPr>
        <w:t>Do you have any feedback on the proposed changes to Resource Management Act 1991 national direction to ensure it is fit for purpose in the new system?</w:t>
      </w:r>
    </w:p>
    <w:p w14:paraId="7CAD604E" w14:textId="189F0359" w:rsidR="004566A6" w:rsidRPr="00C62641" w:rsidRDefault="004566A6" w:rsidP="00C62641">
      <w:pPr>
        <w:pStyle w:val="Boxbullet"/>
        <w:numPr>
          <w:ilvl w:val="0"/>
          <w:numId w:val="26"/>
        </w:numPr>
        <w:rPr>
          <w:color w:val="000000" w:themeColor="text1"/>
          <w:sz w:val="24"/>
          <w:szCs w:val="22"/>
        </w:rPr>
      </w:pPr>
      <w:r w:rsidRPr="00C62641">
        <w:rPr>
          <w:color w:val="000000" w:themeColor="text1"/>
          <w:sz w:val="24"/>
          <w:szCs w:val="22"/>
        </w:rPr>
        <w:t xml:space="preserve">Do you think any other changes are needed to Resource Management Act 1991 national direction when it is redrafted into the National Planning Framework to ensure it aligns with the Natural and Built Environment Bill? This includes giving effect to the principles of </w:t>
      </w:r>
      <w:proofErr w:type="spellStart"/>
      <w:r w:rsidRPr="00C62641">
        <w:rPr>
          <w:color w:val="000000" w:themeColor="text1"/>
          <w:sz w:val="24"/>
          <w:szCs w:val="22"/>
        </w:rPr>
        <w:t>te</w:t>
      </w:r>
      <w:proofErr w:type="spellEnd"/>
      <w:r w:rsidRPr="00C62641">
        <w:rPr>
          <w:color w:val="000000" w:themeColor="text1"/>
          <w:sz w:val="24"/>
          <w:szCs w:val="22"/>
        </w:rPr>
        <w:t xml:space="preserve"> </w:t>
      </w:r>
      <w:proofErr w:type="spellStart"/>
      <w:r w:rsidRPr="00C62641">
        <w:rPr>
          <w:color w:val="000000" w:themeColor="text1"/>
          <w:sz w:val="24"/>
          <w:szCs w:val="22"/>
        </w:rPr>
        <w:t>Tiriti</w:t>
      </w:r>
      <w:proofErr w:type="spellEnd"/>
      <w:r w:rsidRPr="00C62641">
        <w:rPr>
          <w:color w:val="000000" w:themeColor="text1"/>
          <w:sz w:val="24"/>
          <w:szCs w:val="22"/>
        </w:rPr>
        <w:t xml:space="preserve"> o </w:t>
      </w:r>
      <w:proofErr w:type="gramStart"/>
      <w:r w:rsidRPr="00C62641">
        <w:rPr>
          <w:color w:val="000000" w:themeColor="text1"/>
          <w:sz w:val="24"/>
          <w:szCs w:val="22"/>
        </w:rPr>
        <w:t>Waitangi.*</w:t>
      </w:r>
      <w:proofErr w:type="gramEnd"/>
    </w:p>
    <w:p w14:paraId="22549B2E" w14:textId="77777777" w:rsidR="004566A6" w:rsidRPr="00C62641" w:rsidRDefault="004566A6" w:rsidP="00C62641">
      <w:pPr>
        <w:pStyle w:val="Boxbullet"/>
        <w:numPr>
          <w:ilvl w:val="0"/>
          <w:numId w:val="26"/>
        </w:numPr>
        <w:rPr>
          <w:color w:val="000000" w:themeColor="text1"/>
          <w:sz w:val="24"/>
          <w:szCs w:val="22"/>
        </w:rPr>
      </w:pPr>
      <w:r w:rsidRPr="00C62641">
        <w:rPr>
          <w:color w:val="000000" w:themeColor="text1"/>
          <w:sz w:val="24"/>
          <w:szCs w:val="22"/>
        </w:rPr>
        <w:t>Do you have any feedback on the suggested climate change mitigation content for the first National Planning Framework?</w:t>
      </w:r>
    </w:p>
    <w:p w14:paraId="22D1FD84" w14:textId="77777777" w:rsidR="004566A6" w:rsidRPr="00C62641" w:rsidRDefault="004566A6" w:rsidP="00C62641">
      <w:pPr>
        <w:pStyle w:val="Boxbullet"/>
        <w:numPr>
          <w:ilvl w:val="0"/>
          <w:numId w:val="26"/>
        </w:numPr>
        <w:rPr>
          <w:color w:val="000000" w:themeColor="text1"/>
          <w:sz w:val="24"/>
          <w:szCs w:val="22"/>
        </w:rPr>
      </w:pPr>
      <w:r w:rsidRPr="00C62641">
        <w:rPr>
          <w:color w:val="000000" w:themeColor="text1"/>
          <w:sz w:val="24"/>
          <w:szCs w:val="22"/>
        </w:rPr>
        <w:t>Do you have any feedback on the suggested natural hazards content for the first NPF?</w:t>
      </w:r>
    </w:p>
    <w:p w14:paraId="6CF78791" w14:textId="77777777" w:rsidR="004566A6" w:rsidRPr="00C62641" w:rsidRDefault="004566A6" w:rsidP="00C62641">
      <w:pPr>
        <w:pStyle w:val="Boxbullet"/>
        <w:numPr>
          <w:ilvl w:val="0"/>
          <w:numId w:val="26"/>
        </w:numPr>
        <w:rPr>
          <w:color w:val="000000" w:themeColor="text1"/>
          <w:sz w:val="24"/>
          <w:szCs w:val="22"/>
        </w:rPr>
      </w:pPr>
      <w:r w:rsidRPr="00C62641">
        <w:rPr>
          <w:color w:val="000000" w:themeColor="text1"/>
          <w:sz w:val="24"/>
          <w:szCs w:val="22"/>
        </w:rPr>
        <w:t xml:space="preserve">What sort of scale would ensure no net loss of ecological integrity and allow development within the management unit? </w:t>
      </w:r>
    </w:p>
    <w:p w14:paraId="6F18C4FA" w14:textId="77777777" w:rsidR="004566A6" w:rsidRPr="00C62641" w:rsidRDefault="004566A6" w:rsidP="00C62641">
      <w:pPr>
        <w:pStyle w:val="Boxbullet"/>
        <w:numPr>
          <w:ilvl w:val="0"/>
          <w:numId w:val="26"/>
        </w:numPr>
        <w:rPr>
          <w:color w:val="000000" w:themeColor="text1"/>
          <w:sz w:val="24"/>
          <w:szCs w:val="22"/>
        </w:rPr>
      </w:pPr>
      <w:r w:rsidRPr="00C62641">
        <w:rPr>
          <w:color w:val="000000" w:themeColor="text1"/>
          <w:sz w:val="24"/>
          <w:szCs w:val="22"/>
        </w:rPr>
        <w:t>How can adding complexity to planning decisions be avoided?</w:t>
      </w:r>
    </w:p>
    <w:p w14:paraId="24499C0A" w14:textId="77777777" w:rsidR="004566A6" w:rsidRPr="00C62641" w:rsidRDefault="004566A6" w:rsidP="00C62641">
      <w:pPr>
        <w:pStyle w:val="Boxbullet"/>
        <w:numPr>
          <w:ilvl w:val="0"/>
          <w:numId w:val="26"/>
        </w:numPr>
        <w:rPr>
          <w:color w:val="000000" w:themeColor="text1"/>
          <w:sz w:val="24"/>
          <w:szCs w:val="22"/>
        </w:rPr>
      </w:pPr>
      <w:r w:rsidRPr="00C62641">
        <w:rPr>
          <w:color w:val="000000" w:themeColor="text1"/>
          <w:sz w:val="24"/>
          <w:szCs w:val="22"/>
        </w:rPr>
        <w:t xml:space="preserve">How can the interconnectedness of all parts of </w:t>
      </w:r>
      <w:proofErr w:type="spellStart"/>
      <w:r w:rsidRPr="00C62641">
        <w:rPr>
          <w:color w:val="000000" w:themeColor="text1"/>
          <w:sz w:val="24"/>
          <w:szCs w:val="22"/>
        </w:rPr>
        <w:t>te</w:t>
      </w:r>
      <w:proofErr w:type="spellEnd"/>
      <w:r w:rsidRPr="00C62641">
        <w:rPr>
          <w:color w:val="000000" w:themeColor="text1"/>
          <w:sz w:val="24"/>
          <w:szCs w:val="22"/>
        </w:rPr>
        <w:t xml:space="preserve"> </w:t>
      </w:r>
      <w:proofErr w:type="spellStart"/>
      <w:r w:rsidRPr="00C62641">
        <w:rPr>
          <w:color w:val="000000" w:themeColor="text1"/>
          <w:sz w:val="24"/>
          <w:szCs w:val="22"/>
        </w:rPr>
        <w:t>taiao</w:t>
      </w:r>
      <w:proofErr w:type="spellEnd"/>
      <w:r w:rsidRPr="00C62641">
        <w:rPr>
          <w:color w:val="000000" w:themeColor="text1"/>
          <w:sz w:val="24"/>
          <w:szCs w:val="22"/>
        </w:rPr>
        <w:t xml:space="preserve"> be provided for?</w:t>
      </w:r>
    </w:p>
    <w:p w14:paraId="36F3F0CB" w14:textId="77777777" w:rsidR="004566A6" w:rsidRPr="00C62641" w:rsidRDefault="004566A6" w:rsidP="00C62641">
      <w:pPr>
        <w:pStyle w:val="Boxbullet"/>
        <w:numPr>
          <w:ilvl w:val="0"/>
          <w:numId w:val="26"/>
        </w:numPr>
        <w:rPr>
          <w:color w:val="000000" w:themeColor="text1"/>
          <w:sz w:val="24"/>
          <w:szCs w:val="22"/>
        </w:rPr>
      </w:pPr>
      <w:r w:rsidRPr="00C62641">
        <w:rPr>
          <w:color w:val="000000" w:themeColor="text1"/>
          <w:sz w:val="24"/>
          <w:szCs w:val="22"/>
        </w:rPr>
        <w:t>How can we simplify implementation of management units to meet the purpose of limits and targets and to provide flexibility for appropriate offsetting?</w:t>
      </w:r>
    </w:p>
    <w:p w14:paraId="47696853" w14:textId="77777777" w:rsidR="004566A6" w:rsidRPr="00C62641" w:rsidRDefault="004566A6" w:rsidP="00C62641">
      <w:pPr>
        <w:pStyle w:val="Boxbullet"/>
        <w:numPr>
          <w:ilvl w:val="0"/>
          <w:numId w:val="26"/>
        </w:numPr>
        <w:rPr>
          <w:color w:val="000000" w:themeColor="text1"/>
          <w:sz w:val="24"/>
          <w:szCs w:val="22"/>
        </w:rPr>
      </w:pPr>
      <w:r w:rsidRPr="00C62641">
        <w:rPr>
          <w:color w:val="000000" w:themeColor="text1"/>
          <w:sz w:val="24"/>
          <w:szCs w:val="22"/>
        </w:rPr>
        <w:t>Do you have any feedback on the proposed infrastructure direction?</w:t>
      </w:r>
    </w:p>
    <w:p w14:paraId="31D4040E" w14:textId="77777777" w:rsidR="004566A6" w:rsidRPr="00C62641" w:rsidRDefault="004566A6" w:rsidP="00C62641">
      <w:pPr>
        <w:pStyle w:val="Boxbullet"/>
        <w:numPr>
          <w:ilvl w:val="0"/>
          <w:numId w:val="26"/>
        </w:numPr>
        <w:rPr>
          <w:color w:val="000000" w:themeColor="text1"/>
          <w:sz w:val="24"/>
          <w:szCs w:val="22"/>
        </w:rPr>
      </w:pPr>
      <w:r w:rsidRPr="00C62641">
        <w:rPr>
          <w:color w:val="000000" w:themeColor="text1"/>
          <w:sz w:val="24"/>
          <w:szCs w:val="22"/>
        </w:rPr>
        <w:t>How can infrastructure be enabled in a way that still allows other outcomes to be achieved?</w:t>
      </w:r>
    </w:p>
    <w:p w14:paraId="2DAC6700" w14:textId="77777777" w:rsidR="004566A6" w:rsidRPr="00C62641" w:rsidRDefault="004566A6" w:rsidP="00C62641">
      <w:pPr>
        <w:pStyle w:val="Boxbullet"/>
        <w:numPr>
          <w:ilvl w:val="0"/>
          <w:numId w:val="26"/>
        </w:numPr>
        <w:spacing w:after="240"/>
        <w:rPr>
          <w:color w:val="000000" w:themeColor="text1"/>
          <w:sz w:val="24"/>
          <w:szCs w:val="22"/>
        </w:rPr>
      </w:pPr>
      <w:r w:rsidRPr="00C62641">
        <w:rPr>
          <w:color w:val="000000" w:themeColor="text1"/>
          <w:sz w:val="24"/>
          <w:szCs w:val="22"/>
        </w:rPr>
        <w:t>Do you have any feedback on the suggested content on outstanding natural features and landscapes?</w:t>
      </w:r>
    </w:p>
    <w:p w14:paraId="49F843A4" w14:textId="77777777" w:rsidR="004566A6" w:rsidRPr="00C62641" w:rsidRDefault="004566A6" w:rsidP="00C62641">
      <w:pPr>
        <w:pStyle w:val="Boxbullet"/>
        <w:numPr>
          <w:ilvl w:val="0"/>
          <w:numId w:val="26"/>
        </w:numPr>
        <w:spacing w:after="240"/>
        <w:rPr>
          <w:color w:val="000000" w:themeColor="text1"/>
          <w:sz w:val="24"/>
          <w:szCs w:val="22"/>
        </w:rPr>
      </w:pPr>
      <w:r w:rsidRPr="00C62641">
        <w:rPr>
          <w:color w:val="000000" w:themeColor="text1"/>
          <w:sz w:val="24"/>
          <w:szCs w:val="22"/>
        </w:rPr>
        <w:t xml:space="preserve">How should regional planning committees </w:t>
      </w:r>
      <w:proofErr w:type="gramStart"/>
      <w:r w:rsidRPr="00C62641">
        <w:rPr>
          <w:color w:val="000000" w:themeColor="text1"/>
          <w:sz w:val="24"/>
          <w:szCs w:val="22"/>
        </w:rPr>
        <w:t>take into account</w:t>
      </w:r>
      <w:proofErr w:type="gramEnd"/>
      <w:r w:rsidRPr="00C62641">
        <w:rPr>
          <w:color w:val="000000" w:themeColor="text1"/>
          <w:sz w:val="24"/>
          <w:szCs w:val="22"/>
        </w:rPr>
        <w:t xml:space="preserve"> outstanding natural features and landscapes</w:t>
      </w:r>
      <w:r w:rsidRPr="00C62641" w:rsidDel="003C1E27">
        <w:rPr>
          <w:color w:val="000000" w:themeColor="text1"/>
          <w:sz w:val="24"/>
          <w:szCs w:val="22"/>
        </w:rPr>
        <w:t xml:space="preserve"> </w:t>
      </w:r>
      <w:r w:rsidRPr="00C62641">
        <w:rPr>
          <w:color w:val="000000" w:themeColor="text1"/>
          <w:sz w:val="24"/>
          <w:szCs w:val="22"/>
        </w:rPr>
        <w:t>already mapped when making decisions on regional spatial strategies?</w:t>
      </w:r>
    </w:p>
    <w:p w14:paraId="5447BFD8" w14:textId="77777777" w:rsidR="004566A6" w:rsidRPr="00C62641" w:rsidRDefault="004566A6" w:rsidP="00C62641">
      <w:pPr>
        <w:pStyle w:val="Boxbullet"/>
        <w:numPr>
          <w:ilvl w:val="0"/>
          <w:numId w:val="26"/>
        </w:numPr>
        <w:rPr>
          <w:color w:val="000000" w:themeColor="text1"/>
          <w:sz w:val="24"/>
          <w:szCs w:val="22"/>
        </w:rPr>
      </w:pPr>
      <w:r w:rsidRPr="00C62641" w:rsidDel="00B77690">
        <w:rPr>
          <w:color w:val="000000" w:themeColor="text1"/>
          <w:sz w:val="24"/>
          <w:szCs w:val="22"/>
        </w:rPr>
        <w:t xml:space="preserve">How can </w:t>
      </w:r>
      <w:r w:rsidRPr="00C62641">
        <w:rPr>
          <w:color w:val="000000" w:themeColor="text1"/>
          <w:sz w:val="24"/>
          <w:szCs w:val="22"/>
        </w:rPr>
        <w:t>outstanding natural features and landscapes</w:t>
      </w:r>
      <w:r w:rsidRPr="00C62641" w:rsidDel="003C1E27">
        <w:rPr>
          <w:color w:val="000000" w:themeColor="text1"/>
          <w:sz w:val="24"/>
          <w:szCs w:val="22"/>
        </w:rPr>
        <w:t xml:space="preserve"> </w:t>
      </w:r>
      <w:r w:rsidRPr="00C62641" w:rsidDel="00B77690">
        <w:rPr>
          <w:color w:val="000000" w:themeColor="text1"/>
          <w:sz w:val="24"/>
          <w:szCs w:val="22"/>
        </w:rPr>
        <w:t>be protected in a way that also allows for other outcomes to be achieved?</w:t>
      </w:r>
    </w:p>
    <w:p w14:paraId="5F97B66E" w14:textId="77777777" w:rsidR="004566A6" w:rsidRPr="00C62641" w:rsidRDefault="004566A6" w:rsidP="00C62641">
      <w:pPr>
        <w:pStyle w:val="Boxbullet"/>
        <w:numPr>
          <w:ilvl w:val="0"/>
          <w:numId w:val="26"/>
        </w:numPr>
        <w:spacing w:after="240"/>
        <w:rPr>
          <w:color w:val="000000" w:themeColor="text1"/>
          <w:sz w:val="24"/>
          <w:szCs w:val="22"/>
        </w:rPr>
      </w:pPr>
      <w:r w:rsidRPr="00C62641">
        <w:rPr>
          <w:color w:val="000000" w:themeColor="text1"/>
          <w:sz w:val="24"/>
          <w:szCs w:val="22"/>
        </w:rPr>
        <w:t xml:space="preserve">How should regional planning committees </w:t>
      </w:r>
      <w:proofErr w:type="gramStart"/>
      <w:r w:rsidRPr="00C62641">
        <w:rPr>
          <w:color w:val="000000" w:themeColor="text1"/>
          <w:sz w:val="24"/>
          <w:szCs w:val="22"/>
        </w:rPr>
        <w:t>take into account</w:t>
      </w:r>
      <w:proofErr w:type="gramEnd"/>
      <w:r w:rsidRPr="00C62641">
        <w:rPr>
          <w:color w:val="000000" w:themeColor="text1"/>
          <w:sz w:val="24"/>
          <w:szCs w:val="22"/>
        </w:rPr>
        <w:t xml:space="preserve"> cultural heritage that is already identified and other places which warrant further investigation when making decisions on regional spatial strategies?</w:t>
      </w:r>
    </w:p>
    <w:p w14:paraId="5A3E888E" w14:textId="77777777" w:rsidR="004566A6" w:rsidRPr="00C62641" w:rsidRDefault="004566A6" w:rsidP="00C62641">
      <w:pPr>
        <w:pStyle w:val="Boxbullet"/>
        <w:numPr>
          <w:ilvl w:val="0"/>
          <w:numId w:val="26"/>
        </w:numPr>
        <w:rPr>
          <w:color w:val="000000" w:themeColor="text1"/>
          <w:sz w:val="24"/>
          <w:szCs w:val="22"/>
        </w:rPr>
      </w:pPr>
      <w:r w:rsidRPr="00C62641">
        <w:rPr>
          <w:color w:val="000000" w:themeColor="text1"/>
          <w:sz w:val="24"/>
          <w:szCs w:val="22"/>
        </w:rPr>
        <w:lastRenderedPageBreak/>
        <w:t>How can cultural-heritage places best be conserved in a way that also allows for other outcomes to be achieved?</w:t>
      </w:r>
    </w:p>
    <w:p w14:paraId="2C098D53" w14:textId="77777777" w:rsidR="004566A6" w:rsidRPr="00C62641" w:rsidRDefault="004566A6" w:rsidP="00C62641">
      <w:pPr>
        <w:pStyle w:val="Boxbullet"/>
        <w:numPr>
          <w:ilvl w:val="0"/>
          <w:numId w:val="26"/>
        </w:numPr>
        <w:rPr>
          <w:color w:val="000000" w:themeColor="text1"/>
          <w:sz w:val="24"/>
          <w:szCs w:val="22"/>
        </w:rPr>
      </w:pPr>
      <w:r w:rsidRPr="00C62641">
        <w:rPr>
          <w:color w:val="000000" w:themeColor="text1"/>
          <w:sz w:val="24"/>
          <w:szCs w:val="22"/>
        </w:rPr>
        <w:t>Do you have any feedback on the suggested urban trees content for the first National Planning Framework?</w:t>
      </w:r>
    </w:p>
    <w:p w14:paraId="057F658C" w14:textId="77777777" w:rsidR="004566A6" w:rsidRPr="00C62641" w:rsidRDefault="004566A6" w:rsidP="00C62641">
      <w:pPr>
        <w:pStyle w:val="Boxbullet"/>
        <w:numPr>
          <w:ilvl w:val="0"/>
          <w:numId w:val="26"/>
        </w:numPr>
        <w:rPr>
          <w:color w:val="000000" w:themeColor="text1"/>
          <w:sz w:val="24"/>
          <w:szCs w:val="22"/>
        </w:rPr>
      </w:pPr>
      <w:r w:rsidRPr="00C62641">
        <w:rPr>
          <w:color w:val="000000" w:themeColor="text1"/>
          <w:sz w:val="24"/>
          <w:szCs w:val="22"/>
        </w:rPr>
        <w:t>Do you have any feedback on the suggested significant biodiversity areas criteria for the first National Planning Framework?</w:t>
      </w:r>
    </w:p>
    <w:p w14:paraId="32115D46" w14:textId="77777777" w:rsidR="00C62641" w:rsidRPr="00C62641" w:rsidRDefault="00C62641" w:rsidP="00C62641">
      <w:pPr>
        <w:pStyle w:val="Boxbullet"/>
        <w:numPr>
          <w:ilvl w:val="0"/>
          <w:numId w:val="26"/>
        </w:numPr>
        <w:rPr>
          <w:color w:val="000000" w:themeColor="text1"/>
          <w:sz w:val="24"/>
          <w:szCs w:val="22"/>
        </w:rPr>
      </w:pPr>
      <w:r w:rsidRPr="00C62641">
        <w:rPr>
          <w:color w:val="000000" w:themeColor="text1"/>
          <w:sz w:val="24"/>
          <w:szCs w:val="22"/>
        </w:rPr>
        <w:t>How can we best support your conversations with iwi and hapū in your region about the new resource management system?</w:t>
      </w:r>
    </w:p>
    <w:p w14:paraId="642CDC45" w14:textId="275030D8" w:rsidR="004566A6" w:rsidRPr="00FF0CAA" w:rsidRDefault="004566A6" w:rsidP="00FF0CAA">
      <w:pPr>
        <w:pStyle w:val="BodyText"/>
      </w:pPr>
      <w:r w:rsidRPr="00FF0CAA">
        <w:br w:type="page"/>
      </w:r>
    </w:p>
    <w:p w14:paraId="280B1C3C" w14:textId="77777777" w:rsidR="004566A6" w:rsidRPr="00CC11D6" w:rsidRDefault="004566A6" w:rsidP="004566A6">
      <w:pPr>
        <w:pStyle w:val="Heading1"/>
      </w:pPr>
      <w:bookmarkStart w:id="164" w:name="_Toc129184717"/>
      <w:bookmarkStart w:id="165" w:name="_Toc129851239"/>
      <w:bookmarkStart w:id="166" w:name="_Toc129879196"/>
      <w:bookmarkStart w:id="167" w:name="_Toc132099156"/>
      <w:r w:rsidRPr="00CC11D6">
        <w:lastRenderedPageBreak/>
        <w:t xml:space="preserve">Appendix </w:t>
      </w:r>
      <w:r>
        <w:t>2</w:t>
      </w:r>
      <w:r w:rsidRPr="00CC11D6">
        <w:t>: Glossary of terms</w:t>
      </w:r>
      <w:bookmarkEnd w:id="161"/>
      <w:bookmarkEnd w:id="162"/>
      <w:bookmarkEnd w:id="164"/>
      <w:bookmarkEnd w:id="165"/>
      <w:bookmarkEnd w:id="166"/>
      <w:bookmarkEnd w:id="16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701"/>
        <w:gridCol w:w="6794"/>
      </w:tblGrid>
      <w:tr w:rsidR="004566A6" w:rsidRPr="00CC11D6" w14:paraId="62833A4E" w14:textId="77777777" w:rsidTr="00867E59">
        <w:tc>
          <w:tcPr>
            <w:tcW w:w="1701" w:type="dxa"/>
          </w:tcPr>
          <w:p w14:paraId="4D46E31E" w14:textId="77777777" w:rsidR="004566A6" w:rsidRPr="00CC11D6" w:rsidRDefault="004566A6" w:rsidP="000955E3">
            <w:pPr>
              <w:pStyle w:val="BodyText"/>
            </w:pPr>
            <w:r w:rsidRPr="00CC11D6">
              <w:t xml:space="preserve">CAA </w:t>
            </w:r>
          </w:p>
        </w:tc>
        <w:tc>
          <w:tcPr>
            <w:tcW w:w="6794" w:type="dxa"/>
          </w:tcPr>
          <w:p w14:paraId="3383CE04" w14:textId="77777777" w:rsidR="004566A6" w:rsidRPr="00CC11D6" w:rsidRDefault="004566A6" w:rsidP="000955E3">
            <w:pPr>
              <w:pStyle w:val="BodyText"/>
            </w:pPr>
            <w:r w:rsidRPr="00CC11D6">
              <w:t>Climate Adaptation Act</w:t>
            </w:r>
          </w:p>
        </w:tc>
      </w:tr>
      <w:tr w:rsidR="004566A6" w:rsidRPr="00CC11D6" w14:paraId="2D329983" w14:textId="77777777" w:rsidTr="00867E59">
        <w:tc>
          <w:tcPr>
            <w:tcW w:w="1701" w:type="dxa"/>
          </w:tcPr>
          <w:p w14:paraId="5F60ADC8" w14:textId="77777777" w:rsidR="004566A6" w:rsidRPr="00CC11D6" w:rsidRDefault="004566A6" w:rsidP="000955E3">
            <w:pPr>
              <w:pStyle w:val="BodyText"/>
            </w:pPr>
            <w:r>
              <w:t>NBE Act</w:t>
            </w:r>
          </w:p>
        </w:tc>
        <w:tc>
          <w:tcPr>
            <w:tcW w:w="6794" w:type="dxa"/>
          </w:tcPr>
          <w:p w14:paraId="1AF7BDA1" w14:textId="77777777" w:rsidR="004566A6" w:rsidRPr="00CC11D6" w:rsidRDefault="004566A6" w:rsidP="000955E3">
            <w:pPr>
              <w:pStyle w:val="BodyText"/>
            </w:pPr>
            <w:r w:rsidRPr="00CC11D6">
              <w:t>Natural and Built Environment Act</w:t>
            </w:r>
          </w:p>
        </w:tc>
      </w:tr>
      <w:tr w:rsidR="004566A6" w:rsidRPr="00CC11D6" w14:paraId="25F301AE" w14:textId="77777777" w:rsidTr="00867E59">
        <w:tc>
          <w:tcPr>
            <w:tcW w:w="1701" w:type="dxa"/>
          </w:tcPr>
          <w:p w14:paraId="09381022" w14:textId="77777777" w:rsidR="004566A6" w:rsidDel="002B154E" w:rsidRDefault="004566A6" w:rsidP="000955E3">
            <w:pPr>
              <w:pStyle w:val="BodyText"/>
            </w:pPr>
            <w:r>
              <w:t>NBE Bill</w:t>
            </w:r>
          </w:p>
        </w:tc>
        <w:tc>
          <w:tcPr>
            <w:tcW w:w="6794" w:type="dxa"/>
          </w:tcPr>
          <w:p w14:paraId="46CF9E26" w14:textId="77777777" w:rsidR="004566A6" w:rsidRPr="00CC11D6" w:rsidRDefault="004566A6" w:rsidP="000955E3">
            <w:pPr>
              <w:pStyle w:val="BodyText"/>
            </w:pPr>
            <w:r>
              <w:t>Natural and Built Environment Bill</w:t>
            </w:r>
          </w:p>
        </w:tc>
      </w:tr>
      <w:tr w:rsidR="004566A6" w:rsidRPr="00CC11D6" w14:paraId="097EE74B" w14:textId="77777777" w:rsidTr="00867E59">
        <w:tc>
          <w:tcPr>
            <w:tcW w:w="1701" w:type="dxa"/>
          </w:tcPr>
          <w:p w14:paraId="76943CEF" w14:textId="77777777" w:rsidR="004566A6" w:rsidRPr="00CC11D6" w:rsidRDefault="004566A6" w:rsidP="000955E3">
            <w:pPr>
              <w:pStyle w:val="BodyText"/>
            </w:pPr>
            <w:r w:rsidRPr="00CC11D6">
              <w:t>NB</w:t>
            </w:r>
            <w:r>
              <w:t>E</w:t>
            </w:r>
            <w:r w:rsidRPr="00CC11D6">
              <w:t xml:space="preserve"> </w:t>
            </w:r>
            <w:r>
              <w:t>p</w:t>
            </w:r>
            <w:r w:rsidRPr="00CC11D6">
              <w:t>lan</w:t>
            </w:r>
          </w:p>
        </w:tc>
        <w:tc>
          <w:tcPr>
            <w:tcW w:w="6794" w:type="dxa"/>
          </w:tcPr>
          <w:p w14:paraId="2FF29D07" w14:textId="77777777" w:rsidR="004566A6" w:rsidRPr="00CC11D6" w:rsidRDefault="004566A6" w:rsidP="000955E3">
            <w:pPr>
              <w:pStyle w:val="BodyText"/>
            </w:pPr>
            <w:r>
              <w:t>Natural and Built Environment Plan</w:t>
            </w:r>
          </w:p>
        </w:tc>
      </w:tr>
      <w:tr w:rsidR="004566A6" w:rsidRPr="00CC11D6" w14:paraId="3240A29E" w14:textId="77777777" w:rsidTr="00867E59">
        <w:tc>
          <w:tcPr>
            <w:tcW w:w="1701" w:type="dxa"/>
          </w:tcPr>
          <w:p w14:paraId="647BE23D" w14:textId="77777777" w:rsidR="004566A6" w:rsidRPr="00CC11D6" w:rsidRDefault="004566A6" w:rsidP="000955E3">
            <w:pPr>
              <w:pStyle w:val="BodyText"/>
            </w:pPr>
            <w:r w:rsidRPr="00CC11D6">
              <w:t xml:space="preserve">NPF </w:t>
            </w:r>
          </w:p>
        </w:tc>
        <w:tc>
          <w:tcPr>
            <w:tcW w:w="6794" w:type="dxa"/>
          </w:tcPr>
          <w:p w14:paraId="7FA32EA0" w14:textId="77777777" w:rsidR="004566A6" w:rsidRPr="00CC11D6" w:rsidRDefault="004566A6" w:rsidP="000955E3">
            <w:pPr>
              <w:pStyle w:val="BodyText"/>
            </w:pPr>
            <w:r w:rsidRPr="00CC11D6">
              <w:t>National Planning Framework</w:t>
            </w:r>
          </w:p>
        </w:tc>
      </w:tr>
      <w:tr w:rsidR="004566A6" w:rsidRPr="00CC11D6" w14:paraId="44E0F849" w14:textId="77777777" w:rsidTr="00867E59">
        <w:tc>
          <w:tcPr>
            <w:tcW w:w="1701" w:type="dxa"/>
          </w:tcPr>
          <w:p w14:paraId="74AB4FDA" w14:textId="77777777" w:rsidR="004566A6" w:rsidRPr="00CC11D6" w:rsidRDefault="004566A6" w:rsidP="000955E3">
            <w:pPr>
              <w:pStyle w:val="BodyText"/>
            </w:pPr>
            <w:r w:rsidRPr="00CC11D6">
              <w:t xml:space="preserve">RMA </w:t>
            </w:r>
          </w:p>
        </w:tc>
        <w:tc>
          <w:tcPr>
            <w:tcW w:w="6794" w:type="dxa"/>
          </w:tcPr>
          <w:p w14:paraId="6B2350D5" w14:textId="77777777" w:rsidR="004566A6" w:rsidRPr="00CC11D6" w:rsidRDefault="004566A6" w:rsidP="000955E3">
            <w:pPr>
              <w:pStyle w:val="BodyText"/>
            </w:pPr>
            <w:r w:rsidRPr="00CC11D6">
              <w:t>Resource Management Act 1991</w:t>
            </w:r>
          </w:p>
        </w:tc>
      </w:tr>
      <w:tr w:rsidR="004566A6" w:rsidRPr="00CC11D6" w14:paraId="28162E7B" w14:textId="77777777" w:rsidTr="00867E59">
        <w:tc>
          <w:tcPr>
            <w:tcW w:w="1701" w:type="dxa"/>
          </w:tcPr>
          <w:p w14:paraId="05A1DA92" w14:textId="77777777" w:rsidR="004566A6" w:rsidRPr="00CC11D6" w:rsidRDefault="004566A6" w:rsidP="000955E3">
            <w:pPr>
              <w:pStyle w:val="BodyText"/>
            </w:pPr>
            <w:r>
              <w:t>RPC/RPCs</w:t>
            </w:r>
          </w:p>
        </w:tc>
        <w:tc>
          <w:tcPr>
            <w:tcW w:w="6794" w:type="dxa"/>
          </w:tcPr>
          <w:p w14:paraId="2D4AC28C" w14:textId="0C493177" w:rsidR="004566A6" w:rsidRPr="00CC11D6" w:rsidRDefault="004566A6" w:rsidP="000955E3">
            <w:pPr>
              <w:pStyle w:val="BodyText"/>
            </w:pPr>
            <w:r>
              <w:t xml:space="preserve">Regional </w:t>
            </w:r>
            <w:r w:rsidR="00583EB7">
              <w:t>p</w:t>
            </w:r>
            <w:r>
              <w:t xml:space="preserve">lanning </w:t>
            </w:r>
            <w:r w:rsidR="00583EB7">
              <w:t>c</w:t>
            </w:r>
            <w:r>
              <w:t>ommittee</w:t>
            </w:r>
            <w:r w:rsidR="00583EB7">
              <w:t xml:space="preserve"> </w:t>
            </w:r>
            <w:r>
              <w:t>/</w:t>
            </w:r>
            <w:r w:rsidR="00583EB7">
              <w:t xml:space="preserve"> r</w:t>
            </w:r>
            <w:r>
              <w:t xml:space="preserve">egional </w:t>
            </w:r>
            <w:r w:rsidR="00583EB7">
              <w:t>p</w:t>
            </w:r>
            <w:r>
              <w:t xml:space="preserve">lanning </w:t>
            </w:r>
            <w:r w:rsidR="00583EB7">
              <w:t>c</w:t>
            </w:r>
            <w:r>
              <w:t>ommittees</w:t>
            </w:r>
          </w:p>
        </w:tc>
      </w:tr>
      <w:tr w:rsidR="004566A6" w:rsidRPr="00CC11D6" w14:paraId="4372E5FB" w14:textId="77777777" w:rsidTr="00867E59">
        <w:tc>
          <w:tcPr>
            <w:tcW w:w="1701" w:type="dxa"/>
          </w:tcPr>
          <w:p w14:paraId="7601F24E" w14:textId="77777777" w:rsidR="004566A6" w:rsidRPr="00CC11D6" w:rsidRDefault="004566A6" w:rsidP="000955E3">
            <w:pPr>
              <w:pStyle w:val="BodyText"/>
            </w:pPr>
            <w:r w:rsidRPr="00CC11D6">
              <w:t xml:space="preserve">RSS/RSSs </w:t>
            </w:r>
          </w:p>
        </w:tc>
        <w:tc>
          <w:tcPr>
            <w:tcW w:w="6794" w:type="dxa"/>
          </w:tcPr>
          <w:p w14:paraId="43B9A16F" w14:textId="680D3812" w:rsidR="004566A6" w:rsidRPr="00CC11D6" w:rsidRDefault="004566A6" w:rsidP="000955E3">
            <w:pPr>
              <w:pStyle w:val="BodyText"/>
            </w:pPr>
            <w:r>
              <w:t>R</w:t>
            </w:r>
            <w:r w:rsidRPr="00CC11D6">
              <w:t xml:space="preserve">egional </w:t>
            </w:r>
            <w:r w:rsidR="00583EB7">
              <w:t>s</w:t>
            </w:r>
            <w:r w:rsidRPr="00CC11D6">
              <w:t xml:space="preserve">patial </w:t>
            </w:r>
            <w:r w:rsidR="00583EB7">
              <w:t>s</w:t>
            </w:r>
            <w:r w:rsidRPr="00CC11D6">
              <w:t>trategy</w:t>
            </w:r>
            <w:r w:rsidR="00583EB7">
              <w:t xml:space="preserve"> </w:t>
            </w:r>
            <w:r w:rsidRPr="00CC11D6">
              <w:t>/</w:t>
            </w:r>
            <w:r w:rsidR="00583EB7">
              <w:t xml:space="preserve"> r</w:t>
            </w:r>
            <w:r w:rsidRPr="00CC11D6">
              <w:t xml:space="preserve">egional </w:t>
            </w:r>
            <w:r w:rsidR="00583EB7">
              <w:t>s</w:t>
            </w:r>
            <w:r w:rsidRPr="00CC11D6">
              <w:t xml:space="preserve">patial </w:t>
            </w:r>
            <w:r w:rsidR="00583EB7">
              <w:t>s</w:t>
            </w:r>
            <w:r w:rsidRPr="00CC11D6">
              <w:t>trategies</w:t>
            </w:r>
          </w:p>
        </w:tc>
      </w:tr>
      <w:tr w:rsidR="004566A6" w:rsidRPr="00CC11D6" w14:paraId="0362B584" w14:textId="77777777" w:rsidTr="00867E59">
        <w:tc>
          <w:tcPr>
            <w:tcW w:w="1701" w:type="dxa"/>
          </w:tcPr>
          <w:p w14:paraId="29EDB30A" w14:textId="77777777" w:rsidR="004566A6" w:rsidRPr="00CC11D6" w:rsidRDefault="004566A6" w:rsidP="000955E3">
            <w:pPr>
              <w:pStyle w:val="BodyText"/>
            </w:pPr>
            <w:r>
              <w:t>SP Bill</w:t>
            </w:r>
          </w:p>
        </w:tc>
        <w:tc>
          <w:tcPr>
            <w:tcW w:w="6794" w:type="dxa"/>
          </w:tcPr>
          <w:p w14:paraId="1EFA4CD8" w14:textId="77777777" w:rsidR="004566A6" w:rsidRPr="00CC11D6" w:rsidDel="00EE788E" w:rsidRDefault="004566A6" w:rsidP="000955E3">
            <w:pPr>
              <w:pStyle w:val="BodyText"/>
            </w:pPr>
            <w:r>
              <w:t>Spatial Planning Bill</w:t>
            </w:r>
          </w:p>
        </w:tc>
      </w:tr>
      <w:tr w:rsidR="004566A6" w:rsidRPr="00CC11D6" w14:paraId="029155F6" w14:textId="77777777" w:rsidTr="00867E59">
        <w:tc>
          <w:tcPr>
            <w:tcW w:w="1701" w:type="dxa"/>
          </w:tcPr>
          <w:p w14:paraId="7CDA4185" w14:textId="77777777" w:rsidR="004566A6" w:rsidRPr="00CC11D6" w:rsidRDefault="004566A6" w:rsidP="000955E3">
            <w:pPr>
              <w:pStyle w:val="BodyText"/>
            </w:pPr>
            <w:r w:rsidRPr="00CC11D6">
              <w:t xml:space="preserve">SPA </w:t>
            </w:r>
          </w:p>
        </w:tc>
        <w:tc>
          <w:tcPr>
            <w:tcW w:w="6794" w:type="dxa"/>
          </w:tcPr>
          <w:p w14:paraId="5C1090D6" w14:textId="77777777" w:rsidR="004566A6" w:rsidRPr="00CC11D6" w:rsidRDefault="004566A6" w:rsidP="000955E3">
            <w:pPr>
              <w:pStyle w:val="BodyText"/>
            </w:pPr>
            <w:r>
              <w:t>Spatial</w:t>
            </w:r>
            <w:r w:rsidRPr="00CC11D6">
              <w:t xml:space="preserve"> Planning Act</w:t>
            </w:r>
          </w:p>
        </w:tc>
      </w:tr>
      <w:tr w:rsidR="004566A6" w:rsidRPr="00CC11D6" w14:paraId="7A4D2BE2" w14:textId="77777777" w:rsidTr="00867E59">
        <w:tc>
          <w:tcPr>
            <w:tcW w:w="1701" w:type="dxa"/>
          </w:tcPr>
          <w:p w14:paraId="1C9B6748" w14:textId="5E2CF4CA" w:rsidR="004566A6" w:rsidRPr="00CC11D6" w:rsidRDefault="00583EB7" w:rsidP="000955E3">
            <w:pPr>
              <w:pStyle w:val="BodyText"/>
            </w:pPr>
            <w:proofErr w:type="spellStart"/>
            <w:r>
              <w:t>T</w:t>
            </w:r>
            <w:r w:rsidR="004566A6" w:rsidRPr="00CC11D6">
              <w:t>e</w:t>
            </w:r>
            <w:proofErr w:type="spellEnd"/>
            <w:r w:rsidR="004566A6" w:rsidRPr="00CC11D6">
              <w:t xml:space="preserve"> </w:t>
            </w:r>
            <w:proofErr w:type="spellStart"/>
            <w:r w:rsidR="004566A6" w:rsidRPr="00CC11D6">
              <w:t>Tiriti</w:t>
            </w:r>
            <w:proofErr w:type="spellEnd"/>
            <w:r w:rsidR="004566A6" w:rsidRPr="00CC11D6">
              <w:t xml:space="preserve"> </w:t>
            </w:r>
          </w:p>
        </w:tc>
        <w:tc>
          <w:tcPr>
            <w:tcW w:w="6794" w:type="dxa"/>
          </w:tcPr>
          <w:p w14:paraId="10D5EF62" w14:textId="7DB7C996" w:rsidR="004566A6" w:rsidRPr="00CC11D6" w:rsidRDefault="00583EB7" w:rsidP="000955E3">
            <w:pPr>
              <w:pStyle w:val="BodyText"/>
            </w:pPr>
            <w:proofErr w:type="spellStart"/>
            <w:r>
              <w:t>T</w:t>
            </w:r>
            <w:r w:rsidR="004566A6" w:rsidRPr="00CC11D6">
              <w:t>e</w:t>
            </w:r>
            <w:proofErr w:type="spellEnd"/>
            <w:r w:rsidR="004566A6" w:rsidRPr="00CC11D6">
              <w:t xml:space="preserve"> </w:t>
            </w:r>
            <w:proofErr w:type="spellStart"/>
            <w:r w:rsidR="004566A6" w:rsidRPr="00CC11D6">
              <w:t>Tiriti</w:t>
            </w:r>
            <w:proofErr w:type="spellEnd"/>
            <w:r w:rsidR="004566A6" w:rsidRPr="00CC11D6">
              <w:t xml:space="preserve"> o Waitangi | the Treaty of Waitangi</w:t>
            </w:r>
          </w:p>
        </w:tc>
      </w:tr>
    </w:tbl>
    <w:p w14:paraId="7D998086" w14:textId="77777777" w:rsidR="004566A6" w:rsidRPr="00CC11D6" w:rsidRDefault="004566A6" w:rsidP="004566A6">
      <w:pPr>
        <w:pStyle w:val="BodyText"/>
        <w:rPr>
          <w:rFonts w:eastAsiaTheme="majorEastAsia"/>
        </w:rPr>
      </w:pPr>
    </w:p>
    <w:p w14:paraId="04E4859A" w14:textId="77777777" w:rsidR="004566A6" w:rsidRPr="00CC11D6" w:rsidRDefault="004566A6" w:rsidP="004566A6">
      <w:pPr>
        <w:rPr>
          <w:rFonts w:eastAsiaTheme="majorEastAsia"/>
        </w:rPr>
      </w:pPr>
      <w:r w:rsidRPr="00CC11D6">
        <w:rPr>
          <w:rFonts w:eastAsiaTheme="majorEastAsia"/>
        </w:rPr>
        <w:br w:type="page"/>
      </w:r>
    </w:p>
    <w:p w14:paraId="4DE60E3B" w14:textId="77777777" w:rsidR="004566A6" w:rsidRPr="000955E3" w:rsidRDefault="004566A6" w:rsidP="000955E3">
      <w:pPr>
        <w:pStyle w:val="Heading1"/>
      </w:pPr>
      <w:bookmarkStart w:id="168" w:name="_Appendix_3:_Resource"/>
      <w:bookmarkStart w:id="169" w:name="_Toc116658112"/>
      <w:bookmarkStart w:id="170" w:name="_Toc117258934"/>
      <w:bookmarkStart w:id="171" w:name="_Toc129184718"/>
      <w:bookmarkStart w:id="172" w:name="_Toc129851240"/>
      <w:bookmarkStart w:id="173" w:name="_Toc129879197"/>
      <w:bookmarkStart w:id="174" w:name="_Toc132099157"/>
      <w:bookmarkEnd w:id="168"/>
      <w:r w:rsidRPr="000955E3">
        <w:lastRenderedPageBreak/>
        <w:t>Appendix 3: Resource management system reform key documents</w:t>
      </w:r>
      <w:bookmarkEnd w:id="169"/>
      <w:bookmarkEnd w:id="170"/>
      <w:bookmarkEnd w:id="171"/>
      <w:bookmarkEnd w:id="172"/>
      <w:bookmarkEnd w:id="173"/>
      <w:bookmarkEnd w:id="174"/>
    </w:p>
    <w:p w14:paraId="1EB1348B" w14:textId="77777777" w:rsidR="004566A6" w:rsidRPr="00CC11D6" w:rsidRDefault="004566A6" w:rsidP="000955E3">
      <w:pPr>
        <w:pStyle w:val="BodyText"/>
      </w:pPr>
      <w:r w:rsidRPr="00CC11D6">
        <w:t>Environment Committee. 2021</w:t>
      </w:r>
      <w:hyperlink r:id="rId43" w:anchor="RelatedAnchor" w:history="1">
        <w:r w:rsidRPr="00CC11D6">
          <w:rPr>
            <w:rStyle w:val="Hyperlink"/>
            <w:rFonts w:eastAsiaTheme="majorEastAsia"/>
            <w:i/>
            <w:iCs/>
          </w:rPr>
          <w:t>. Inquiry on the Natural and Built Environments Bill: Parliamentary Paper</w:t>
        </w:r>
      </w:hyperlink>
      <w:r w:rsidRPr="00CC11D6">
        <w:t xml:space="preserve">. </w:t>
      </w:r>
    </w:p>
    <w:p w14:paraId="0F397A23" w14:textId="77777777" w:rsidR="004566A6" w:rsidRPr="00CC11D6" w:rsidRDefault="004566A6" w:rsidP="000955E3">
      <w:pPr>
        <w:pStyle w:val="BodyText"/>
      </w:pPr>
      <w:r w:rsidRPr="00CC11D6">
        <w:t xml:space="preserve">Ministry for the Environment. 2020. </w:t>
      </w:r>
      <w:hyperlink r:id="rId44" w:history="1">
        <w:r w:rsidRPr="00CC11D6">
          <w:rPr>
            <w:rStyle w:val="Hyperlink"/>
            <w:rFonts w:eastAsiaTheme="majorEastAsia"/>
            <w:i/>
            <w:iCs/>
          </w:rPr>
          <w:t>Reforming the resource management system</w:t>
        </w:r>
      </w:hyperlink>
      <w:r w:rsidRPr="00CC11D6">
        <w:t xml:space="preserve">. Cabinet Paper CAB-20-MIN-0522. Wellington: Cabinet Office, Department of the Prime </w:t>
      </w:r>
      <w:proofErr w:type="gramStart"/>
      <w:r w:rsidRPr="00CC11D6">
        <w:t>Minister</w:t>
      </w:r>
      <w:proofErr w:type="gramEnd"/>
      <w:r w:rsidRPr="00CC11D6">
        <w:t xml:space="preserve"> and</w:t>
      </w:r>
      <w:r>
        <w:t> </w:t>
      </w:r>
      <w:r w:rsidRPr="00CC11D6">
        <w:t xml:space="preserve">Cabinet. </w:t>
      </w:r>
    </w:p>
    <w:p w14:paraId="2B0F48B0" w14:textId="630C5343" w:rsidR="004566A6" w:rsidRPr="0066439B" w:rsidRDefault="004566A6" w:rsidP="000955E3">
      <w:pPr>
        <w:pStyle w:val="BodyText"/>
        <w:rPr>
          <w:i/>
          <w:iCs/>
        </w:rPr>
      </w:pPr>
      <w:r w:rsidRPr="00CC11D6">
        <w:t xml:space="preserve">Ministry for the Environment. 2021. </w:t>
      </w:r>
      <w:hyperlink r:id="rId45" w:history="1">
        <w:r w:rsidRPr="000B54FB">
          <w:rPr>
            <w:rStyle w:val="Hyperlink"/>
            <w:i/>
            <w:iCs/>
          </w:rPr>
          <w:t>Departmental Report on the Natural and Built Environments Bill exposure draft</w:t>
        </w:r>
        <w:r w:rsidR="000B54FB" w:rsidRPr="00471D4C">
          <w:rPr>
            <w:rStyle w:val="Hyperlink"/>
            <w:i/>
            <w:iCs/>
            <w:color w:val="auto"/>
          </w:rPr>
          <w:t>.</w:t>
        </w:r>
      </w:hyperlink>
    </w:p>
    <w:p w14:paraId="046455B8" w14:textId="77777777" w:rsidR="004566A6" w:rsidRPr="00CC11D6" w:rsidRDefault="004566A6" w:rsidP="000955E3">
      <w:pPr>
        <w:pStyle w:val="BodyText"/>
      </w:pPr>
      <w:r w:rsidRPr="00CC11D6">
        <w:t xml:space="preserve">Ministry for the Environment. 2021. </w:t>
      </w:r>
      <w:hyperlink r:id="rId46" w:history="1">
        <w:r w:rsidRPr="00CC11D6">
          <w:rPr>
            <w:rStyle w:val="Hyperlink"/>
            <w:rFonts w:eastAsiaTheme="majorEastAsia"/>
            <w:i/>
            <w:iCs/>
          </w:rPr>
          <w:t xml:space="preserve">Extracts from Waitangi Tribunal commentary, </w:t>
        </w:r>
        <w:proofErr w:type="gramStart"/>
        <w:r w:rsidRPr="00CC11D6">
          <w:rPr>
            <w:rStyle w:val="Hyperlink"/>
            <w:rFonts w:eastAsiaTheme="majorEastAsia"/>
            <w:i/>
            <w:iCs/>
          </w:rPr>
          <w:t>findings</w:t>
        </w:r>
        <w:proofErr w:type="gramEnd"/>
        <w:r w:rsidRPr="00CC11D6">
          <w:rPr>
            <w:rStyle w:val="Hyperlink"/>
            <w:rFonts w:eastAsiaTheme="majorEastAsia"/>
            <w:i/>
            <w:iCs/>
          </w:rPr>
          <w:t xml:space="preserve"> and recommendations on the Resource Management Act 1991</w:t>
        </w:r>
      </w:hyperlink>
      <w:r w:rsidRPr="00CC11D6">
        <w:t>.</w:t>
      </w:r>
    </w:p>
    <w:p w14:paraId="183915CA" w14:textId="77777777" w:rsidR="004566A6" w:rsidRPr="00CC11D6" w:rsidRDefault="004566A6" w:rsidP="000955E3">
      <w:pPr>
        <w:pStyle w:val="BodyText"/>
      </w:pPr>
      <w:r w:rsidRPr="00CC11D6">
        <w:t xml:space="preserve">Ministry for the Environment. 2021. </w:t>
      </w:r>
      <w:hyperlink r:id="rId47" w:history="1">
        <w:r w:rsidRPr="00CC11D6">
          <w:rPr>
            <w:rStyle w:val="Hyperlink"/>
            <w:rFonts w:eastAsiaTheme="majorEastAsia"/>
            <w:i/>
            <w:iCs/>
          </w:rPr>
          <w:t>Interim regulatory impact statement: Reforming the resource management system</w:t>
        </w:r>
      </w:hyperlink>
      <w:r w:rsidRPr="00CC11D6">
        <w:t>.</w:t>
      </w:r>
    </w:p>
    <w:p w14:paraId="6105A4B9" w14:textId="77777777" w:rsidR="004566A6" w:rsidRPr="00CC11D6" w:rsidRDefault="004566A6" w:rsidP="000955E3">
      <w:pPr>
        <w:pStyle w:val="BodyText"/>
      </w:pPr>
      <w:r w:rsidRPr="00CC11D6">
        <w:t xml:space="preserve">Ministry for the Environment. 2021. </w:t>
      </w:r>
      <w:hyperlink r:id="rId48" w:history="1">
        <w:r w:rsidRPr="00CC11D6">
          <w:rPr>
            <w:rStyle w:val="Hyperlink"/>
            <w:rFonts w:eastAsiaTheme="majorEastAsia"/>
            <w:i/>
            <w:iCs/>
          </w:rPr>
          <w:t>Natural and Built Environments Bill: Parliamentary paper on the exposure draft</w:t>
        </w:r>
      </w:hyperlink>
      <w:r w:rsidRPr="00CC11D6">
        <w:t>.</w:t>
      </w:r>
    </w:p>
    <w:p w14:paraId="308D2BD8" w14:textId="77777777" w:rsidR="004566A6" w:rsidRDefault="004566A6" w:rsidP="000955E3">
      <w:pPr>
        <w:pStyle w:val="BodyText"/>
      </w:pPr>
      <w:r w:rsidRPr="00CC11D6">
        <w:t xml:space="preserve">Ministry for the Environment. 2021. </w:t>
      </w:r>
      <w:hyperlink r:id="rId49" w:history="1">
        <w:r w:rsidRPr="00CC11D6">
          <w:rPr>
            <w:rStyle w:val="Hyperlink"/>
            <w:rFonts w:eastAsiaTheme="majorEastAsia"/>
            <w:i/>
            <w:iCs/>
          </w:rPr>
          <w:t>Our future resource management system: Materials for discussion</w:t>
        </w:r>
      </w:hyperlink>
      <w:r w:rsidRPr="00CC11D6">
        <w:t>.</w:t>
      </w:r>
    </w:p>
    <w:p w14:paraId="32D7C0C1" w14:textId="096E1BA4" w:rsidR="004566A6" w:rsidRPr="00471D4C" w:rsidRDefault="004566A6" w:rsidP="000955E3">
      <w:pPr>
        <w:pStyle w:val="BodyText"/>
        <w:rPr>
          <w:rStyle w:val="Hyperlink"/>
          <w:rFonts w:eastAsiaTheme="majorEastAsia"/>
          <w:color w:val="auto"/>
        </w:rPr>
      </w:pPr>
      <w:r>
        <w:t xml:space="preserve">Ministry for the Environment. 2022. </w:t>
      </w:r>
      <w:hyperlink r:id="rId50">
        <w:r w:rsidRPr="60F585E3">
          <w:rPr>
            <w:rStyle w:val="Hyperlink"/>
            <w:rFonts w:eastAsiaTheme="majorEastAsia"/>
            <w:i/>
            <w:iCs/>
          </w:rPr>
          <w:t>Our Future Resource System: Overview</w:t>
        </w:r>
      </w:hyperlink>
      <w:r w:rsidR="00FB1CF2" w:rsidRPr="00471D4C">
        <w:rPr>
          <w:rStyle w:val="Hyperlink"/>
          <w:rFonts w:eastAsiaTheme="majorEastAsia"/>
          <w:i/>
          <w:iCs/>
          <w:color w:val="auto"/>
        </w:rPr>
        <w:t>.</w:t>
      </w:r>
    </w:p>
    <w:p w14:paraId="1A0A8A4D" w14:textId="15EED1C2" w:rsidR="004566A6" w:rsidRPr="00471D4C" w:rsidRDefault="004566A6" w:rsidP="000955E3">
      <w:pPr>
        <w:pStyle w:val="BodyText"/>
        <w:rPr>
          <w:rStyle w:val="Hyperlink"/>
          <w:color w:val="auto"/>
        </w:rPr>
      </w:pPr>
      <w:r>
        <w:t xml:space="preserve">Ministry for the Environment. 2022. </w:t>
      </w:r>
      <w:hyperlink r:id="rId51">
        <w:r w:rsidRPr="60F585E3">
          <w:rPr>
            <w:rStyle w:val="Hyperlink"/>
            <w:i/>
            <w:iCs/>
          </w:rPr>
          <w:t>Supplementary Analysis Report: The new resource management system</w:t>
        </w:r>
      </w:hyperlink>
      <w:r w:rsidR="00510EDB" w:rsidRPr="00471D4C">
        <w:rPr>
          <w:rStyle w:val="Hyperlink"/>
          <w:i/>
          <w:iCs/>
          <w:color w:val="auto"/>
        </w:rPr>
        <w:t>.</w:t>
      </w:r>
    </w:p>
    <w:p w14:paraId="21686BD0" w14:textId="77777777" w:rsidR="004566A6" w:rsidRPr="00CC11D6" w:rsidRDefault="004566A6" w:rsidP="000955E3">
      <w:pPr>
        <w:pStyle w:val="BodyText"/>
      </w:pPr>
      <w:r w:rsidRPr="00CC11D6">
        <w:t xml:space="preserve">New Zealand Productivity Commission. 2017. </w:t>
      </w:r>
      <w:hyperlink r:id="rId52" w:history="1">
        <w:r w:rsidRPr="00CC11D6">
          <w:rPr>
            <w:rStyle w:val="Hyperlink"/>
            <w:rFonts w:eastAsiaTheme="majorEastAsia"/>
            <w:i/>
            <w:iCs/>
          </w:rPr>
          <w:t>Better urban planning: Final report</w:t>
        </w:r>
      </w:hyperlink>
      <w:r w:rsidRPr="00CC11D6">
        <w:t>.</w:t>
      </w:r>
    </w:p>
    <w:p w14:paraId="3DFCDB1C" w14:textId="77777777" w:rsidR="004566A6" w:rsidRPr="00CC11D6" w:rsidRDefault="004566A6" w:rsidP="000955E3">
      <w:pPr>
        <w:pStyle w:val="BodyText"/>
      </w:pPr>
      <w:r w:rsidRPr="00CC11D6">
        <w:t xml:space="preserve">Resource Management Review Panel. 2020. </w:t>
      </w:r>
      <w:hyperlink r:id="rId53" w:history="1">
        <w:r w:rsidRPr="00CC11D6">
          <w:rPr>
            <w:rStyle w:val="Hyperlink"/>
            <w:rFonts w:eastAsiaTheme="majorEastAsia"/>
            <w:i/>
            <w:iCs/>
          </w:rPr>
          <w:t>New Directions for Resource Management in New</w:t>
        </w:r>
        <w:r>
          <w:rPr>
            <w:rStyle w:val="Hyperlink"/>
            <w:rFonts w:eastAsiaTheme="majorEastAsia"/>
            <w:i/>
            <w:iCs/>
          </w:rPr>
          <w:t> </w:t>
        </w:r>
        <w:r w:rsidRPr="00CC11D6">
          <w:rPr>
            <w:rStyle w:val="Hyperlink"/>
            <w:rFonts w:eastAsiaTheme="majorEastAsia"/>
            <w:i/>
            <w:iCs/>
          </w:rPr>
          <w:t>Zealand: Report of the Resource Management Panel Review: Summary and key recommendations</w:t>
        </w:r>
      </w:hyperlink>
      <w:r w:rsidRPr="00CC11D6">
        <w:t>.</w:t>
      </w:r>
    </w:p>
    <w:p w14:paraId="64D96352" w14:textId="0D4EADD1" w:rsidR="004F3BEA" w:rsidRPr="000955E3" w:rsidRDefault="004566A6" w:rsidP="000955E3">
      <w:pPr>
        <w:pStyle w:val="BodyText"/>
        <w:rPr>
          <w:sz w:val="22"/>
        </w:rPr>
      </w:pPr>
      <w:r w:rsidRPr="00CC11D6">
        <w:t xml:space="preserve">Severinsen G, Peart R. 2018. </w:t>
      </w:r>
      <w:hyperlink r:id="rId54" w:history="1">
        <w:r w:rsidRPr="00CC11D6">
          <w:rPr>
            <w:rStyle w:val="Hyperlink"/>
            <w:i/>
            <w:iCs/>
          </w:rPr>
          <w:t>Reform of the Resource Management System: The Next Generation Synthesis Report</w:t>
        </w:r>
      </w:hyperlink>
      <w:r w:rsidRPr="00CC11D6">
        <w:t>. Prepared for the Environmental Defence Society Incorporated.</w:t>
      </w:r>
      <w:bookmarkEnd w:id="2"/>
    </w:p>
    <w:sectPr w:rsidR="004F3BEA" w:rsidRPr="000955E3" w:rsidSect="008A7498">
      <w:headerReference w:type="even" r:id="rId55"/>
      <w:headerReference w:type="default" r:id="rId56"/>
      <w:footerReference w:type="even" r:id="rId57"/>
      <w:footerReference w:type="default" r:id="rId58"/>
      <w:pgSz w:w="11907" w:h="16840" w:code="9"/>
      <w:pgMar w:top="1134" w:right="1701" w:bottom="1134" w:left="1701"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10DDEA" w14:textId="77777777" w:rsidR="00843880" w:rsidRDefault="00843880" w:rsidP="0080531E">
      <w:pPr>
        <w:spacing w:after="0" w:line="240" w:lineRule="auto"/>
      </w:pPr>
      <w:r>
        <w:separator/>
      </w:r>
    </w:p>
    <w:p w14:paraId="691E5989" w14:textId="77777777" w:rsidR="00843880" w:rsidRDefault="00843880"/>
  </w:endnote>
  <w:endnote w:type="continuationSeparator" w:id="0">
    <w:p w14:paraId="44CE3257" w14:textId="77777777" w:rsidR="00843880" w:rsidRDefault="00843880" w:rsidP="0080531E">
      <w:pPr>
        <w:spacing w:after="0" w:line="240" w:lineRule="auto"/>
      </w:pPr>
      <w:r>
        <w:continuationSeparator/>
      </w:r>
    </w:p>
    <w:p w14:paraId="356E0FFE" w14:textId="77777777" w:rsidR="00843880" w:rsidRDefault="00843880"/>
  </w:endnote>
  <w:endnote w:type="continuationNotice" w:id="1">
    <w:p w14:paraId="709255A9" w14:textId="77777777" w:rsidR="00843880" w:rsidRDefault="0084388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62129" w14:textId="77777777" w:rsidR="006E6E9B" w:rsidRDefault="00436525">
    <w:r>
      <w:cr/>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D59736" w14:textId="5FE214F1" w:rsidR="00E5210B" w:rsidRDefault="00E5210B" w:rsidP="009F1D7F">
    <w:pPr>
      <w:spacing w:after="0" w:line="240" w:lineRule="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66C92" w14:textId="77777777" w:rsidR="006E6E9B" w:rsidRDefault="00436525">
    <w:r>
      <w:cr/>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E05A5" w14:textId="77777777" w:rsidR="005551A9" w:rsidRPr="00F30FE9" w:rsidRDefault="005551A9" w:rsidP="00CD25E1">
    <w:pPr>
      <w:pStyle w:val="Footereven"/>
      <w:rPr>
        <w:color w:val="A6A6A6" w:themeColor="background1" w:themeShade="A6"/>
      </w:rPr>
    </w:pPr>
    <w:r w:rsidRPr="004F458A">
      <w:rPr>
        <w:b/>
      </w:rPr>
      <w:fldChar w:fldCharType="begin"/>
    </w:r>
    <w:r w:rsidRPr="004F458A">
      <w:instrText xml:space="preserve"> PAGE </w:instrText>
    </w:r>
    <w:r w:rsidRPr="004F458A">
      <w:rPr>
        <w:b/>
      </w:rPr>
      <w:fldChar w:fldCharType="separate"/>
    </w:r>
    <w:r>
      <w:rPr>
        <w:noProof/>
      </w:rPr>
      <w:t>8</w:t>
    </w:r>
    <w:r w:rsidRPr="004F458A">
      <w:rPr>
        <w:b/>
      </w:rPr>
      <w:fldChar w:fldCharType="end"/>
    </w:r>
    <w:r>
      <w:tab/>
    </w:r>
    <w:r w:rsidRPr="00F30FE9">
      <w:rPr>
        <w:color w:val="A6A6A6" w:themeColor="background1" w:themeShade="A6"/>
      </w:rPr>
      <w:t xml:space="preserve">Flourishing Environment, thriving communities | Ka </w:t>
    </w:r>
    <w:proofErr w:type="spellStart"/>
    <w:r w:rsidRPr="00F30FE9">
      <w:rPr>
        <w:color w:val="A6A6A6" w:themeColor="background1" w:themeShade="A6"/>
      </w:rPr>
      <w:t>ora</w:t>
    </w:r>
    <w:proofErr w:type="spellEnd"/>
    <w:r w:rsidRPr="00F30FE9">
      <w:rPr>
        <w:color w:val="A6A6A6" w:themeColor="background1" w:themeShade="A6"/>
      </w:rPr>
      <w:t xml:space="preserve"> </w:t>
    </w:r>
    <w:proofErr w:type="spellStart"/>
    <w:r w:rsidRPr="00F30FE9">
      <w:rPr>
        <w:color w:val="A6A6A6" w:themeColor="background1" w:themeShade="A6"/>
      </w:rPr>
      <w:t>te</w:t>
    </w:r>
    <w:proofErr w:type="spellEnd"/>
    <w:r w:rsidRPr="00F30FE9">
      <w:rPr>
        <w:color w:val="A6A6A6" w:themeColor="background1" w:themeShade="A6"/>
      </w:rPr>
      <w:t xml:space="preserve"> </w:t>
    </w:r>
    <w:proofErr w:type="spellStart"/>
    <w:r w:rsidRPr="00F30FE9">
      <w:rPr>
        <w:color w:val="A6A6A6" w:themeColor="background1" w:themeShade="A6"/>
      </w:rPr>
      <w:t>Taiao</w:t>
    </w:r>
    <w:proofErr w:type="spellEnd"/>
    <w:r w:rsidRPr="00F30FE9">
      <w:rPr>
        <w:color w:val="A6A6A6" w:themeColor="background1" w:themeShade="A6"/>
      </w:rPr>
      <w:t xml:space="preserve">, ka </w:t>
    </w:r>
    <w:proofErr w:type="spellStart"/>
    <w:r w:rsidRPr="00F30FE9">
      <w:rPr>
        <w:color w:val="A6A6A6" w:themeColor="background1" w:themeShade="A6"/>
      </w:rPr>
      <w:t>ora</w:t>
    </w:r>
    <w:proofErr w:type="spellEnd"/>
    <w:r w:rsidRPr="00F30FE9">
      <w:rPr>
        <w:color w:val="A6A6A6" w:themeColor="background1" w:themeShade="A6"/>
      </w:rPr>
      <w:t xml:space="preserve"> </w:t>
    </w:r>
    <w:proofErr w:type="spellStart"/>
    <w:proofErr w:type="gramStart"/>
    <w:r w:rsidRPr="00F30FE9">
      <w:rPr>
        <w:color w:val="A6A6A6" w:themeColor="background1" w:themeShade="A6"/>
      </w:rPr>
      <w:t>Tātou</w:t>
    </w:r>
    <w:proofErr w:type="spellEnd"/>
    <w:proofErr w:type="gramEnd"/>
    <w:r w:rsidRPr="00F30FE9">
      <w:rPr>
        <w:color w:val="A6A6A6" w:themeColor="background1" w:themeShade="A6"/>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AEB76" w14:textId="77777777" w:rsidR="005551A9" w:rsidRPr="0082415E" w:rsidRDefault="005551A9" w:rsidP="00CD25E1">
    <w:pPr>
      <w:pStyle w:val="Footerodd"/>
      <w:rPr>
        <w:color w:val="BFBFBF" w:themeColor="background1" w:themeShade="BF"/>
      </w:rPr>
    </w:pPr>
    <w:r>
      <w:tab/>
    </w:r>
    <w:r w:rsidRPr="00D94230">
      <w:rPr>
        <w:color w:val="BFBFBF" w:themeColor="background1" w:themeShade="BF"/>
        <w:sz w:val="18"/>
        <w:szCs w:val="24"/>
      </w:rPr>
      <w:t xml:space="preserve">Flourishing Environment, thriving communities | Ka </w:t>
    </w:r>
    <w:proofErr w:type="spellStart"/>
    <w:r w:rsidRPr="00D94230">
      <w:rPr>
        <w:color w:val="BFBFBF" w:themeColor="background1" w:themeShade="BF"/>
        <w:sz w:val="18"/>
        <w:szCs w:val="24"/>
      </w:rPr>
      <w:t>ora</w:t>
    </w:r>
    <w:proofErr w:type="spellEnd"/>
    <w:r w:rsidRPr="00D94230">
      <w:rPr>
        <w:color w:val="BFBFBF" w:themeColor="background1" w:themeShade="BF"/>
        <w:sz w:val="18"/>
        <w:szCs w:val="24"/>
      </w:rPr>
      <w:t xml:space="preserve"> </w:t>
    </w:r>
    <w:proofErr w:type="spellStart"/>
    <w:r w:rsidRPr="00D94230">
      <w:rPr>
        <w:color w:val="BFBFBF" w:themeColor="background1" w:themeShade="BF"/>
        <w:sz w:val="18"/>
        <w:szCs w:val="24"/>
      </w:rPr>
      <w:t>te</w:t>
    </w:r>
    <w:proofErr w:type="spellEnd"/>
    <w:r w:rsidRPr="00D94230">
      <w:rPr>
        <w:color w:val="BFBFBF" w:themeColor="background1" w:themeShade="BF"/>
        <w:sz w:val="18"/>
        <w:szCs w:val="24"/>
      </w:rPr>
      <w:t xml:space="preserve"> </w:t>
    </w:r>
    <w:proofErr w:type="spellStart"/>
    <w:r w:rsidRPr="00D94230">
      <w:rPr>
        <w:color w:val="BFBFBF" w:themeColor="background1" w:themeShade="BF"/>
        <w:sz w:val="18"/>
        <w:szCs w:val="24"/>
      </w:rPr>
      <w:t>Taiao</w:t>
    </w:r>
    <w:proofErr w:type="spellEnd"/>
    <w:r w:rsidRPr="00D94230">
      <w:rPr>
        <w:color w:val="BFBFBF" w:themeColor="background1" w:themeShade="BF"/>
        <w:sz w:val="18"/>
        <w:szCs w:val="24"/>
      </w:rPr>
      <w:t xml:space="preserve">, ka </w:t>
    </w:r>
    <w:proofErr w:type="spellStart"/>
    <w:r w:rsidRPr="00D94230">
      <w:rPr>
        <w:color w:val="BFBFBF" w:themeColor="background1" w:themeShade="BF"/>
        <w:sz w:val="18"/>
        <w:szCs w:val="24"/>
      </w:rPr>
      <w:t>ora</w:t>
    </w:r>
    <w:proofErr w:type="spellEnd"/>
    <w:r w:rsidRPr="00D94230">
      <w:rPr>
        <w:color w:val="BFBFBF" w:themeColor="background1" w:themeShade="BF"/>
        <w:sz w:val="18"/>
        <w:szCs w:val="24"/>
      </w:rPr>
      <w:t xml:space="preserve"> </w:t>
    </w:r>
    <w:proofErr w:type="spellStart"/>
    <w:r w:rsidRPr="00D94230">
      <w:rPr>
        <w:color w:val="BFBFBF" w:themeColor="background1" w:themeShade="BF"/>
        <w:sz w:val="18"/>
        <w:szCs w:val="24"/>
      </w:rPr>
      <w:t>Tātou</w:t>
    </w:r>
    <w:proofErr w:type="spellEnd"/>
    <w:r w:rsidRPr="0082415E">
      <w:rPr>
        <w:color w:val="BFBFBF" w:themeColor="background1" w:themeShade="BF"/>
      </w:rPr>
      <w:tab/>
    </w:r>
    <w:r w:rsidRPr="0082415E">
      <w:rPr>
        <w:color w:val="BFBFBF" w:themeColor="background1" w:themeShade="BF"/>
      </w:rPr>
      <w:fldChar w:fldCharType="begin"/>
    </w:r>
    <w:r w:rsidRPr="0082415E">
      <w:rPr>
        <w:color w:val="BFBFBF" w:themeColor="background1" w:themeShade="BF"/>
      </w:rPr>
      <w:instrText xml:space="preserve"> PAGE   \* MERGEFORMAT </w:instrText>
    </w:r>
    <w:r w:rsidRPr="0082415E">
      <w:rPr>
        <w:color w:val="BFBFBF" w:themeColor="background1" w:themeShade="BF"/>
      </w:rPr>
      <w:fldChar w:fldCharType="separate"/>
    </w:r>
    <w:r w:rsidRPr="0082415E">
      <w:rPr>
        <w:noProof/>
        <w:color w:val="BFBFBF" w:themeColor="background1" w:themeShade="BF"/>
      </w:rPr>
      <w:t>7</w:t>
    </w:r>
    <w:r w:rsidRPr="0082415E">
      <w:rPr>
        <w:noProof/>
        <w:color w:val="BFBFBF" w:themeColor="background1" w:themeShade="B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992A4" w14:textId="77777777" w:rsidR="00E453AB" w:rsidRPr="006175D5" w:rsidRDefault="00E5210B" w:rsidP="006175D5">
    <w:pPr>
      <w:pStyle w:val="Footereven"/>
    </w:pPr>
    <w:r w:rsidRPr="006175D5">
      <w:rPr>
        <w:b/>
      </w:rPr>
      <w:fldChar w:fldCharType="begin"/>
    </w:r>
    <w:r w:rsidRPr="006175D5">
      <w:instrText xml:space="preserve"> PAGE </w:instrText>
    </w:r>
    <w:r w:rsidRPr="006175D5">
      <w:rPr>
        <w:b/>
      </w:rPr>
      <w:fldChar w:fldCharType="separate"/>
    </w:r>
    <w:r w:rsidR="005D3242" w:rsidRPr="006175D5">
      <w:rPr>
        <w:noProof/>
      </w:rPr>
      <w:t>8</w:t>
    </w:r>
    <w:r w:rsidRPr="006175D5">
      <w:rPr>
        <w:b/>
      </w:rPr>
      <w:fldChar w:fldCharType="end"/>
    </w:r>
    <w:r w:rsidRPr="006175D5">
      <w:tab/>
    </w:r>
    <w:r w:rsidR="00F70245" w:rsidRPr="006175D5">
      <w:t xml:space="preserve">Flourishing environment, thriving communities | Ka </w:t>
    </w:r>
    <w:proofErr w:type="spellStart"/>
    <w:r w:rsidR="00F70245" w:rsidRPr="006175D5">
      <w:t>ora</w:t>
    </w:r>
    <w:proofErr w:type="spellEnd"/>
    <w:r w:rsidR="00DE3DB0">
      <w:t xml:space="preserve"> </w:t>
    </w:r>
    <w:proofErr w:type="spellStart"/>
    <w:r w:rsidR="00F70245" w:rsidRPr="006175D5">
      <w:t>te</w:t>
    </w:r>
    <w:proofErr w:type="spellEnd"/>
    <w:r w:rsidR="00F70245" w:rsidRPr="006175D5">
      <w:t xml:space="preserve"> </w:t>
    </w:r>
    <w:proofErr w:type="spellStart"/>
    <w:r w:rsidR="00F70245" w:rsidRPr="006175D5">
      <w:t>Taiao</w:t>
    </w:r>
    <w:proofErr w:type="spellEnd"/>
    <w:r w:rsidR="00F70245" w:rsidRPr="006175D5">
      <w:t xml:space="preserve">, ka </w:t>
    </w:r>
    <w:proofErr w:type="spellStart"/>
    <w:r w:rsidR="00F70245" w:rsidRPr="006175D5">
      <w:t>ora</w:t>
    </w:r>
    <w:proofErr w:type="spellEnd"/>
    <w:r w:rsidR="00F70245" w:rsidRPr="006175D5">
      <w:t xml:space="preserve"> </w:t>
    </w:r>
    <w:proofErr w:type="spellStart"/>
    <w:proofErr w:type="gramStart"/>
    <w:r w:rsidR="00F70245" w:rsidRPr="006175D5">
      <w:t>Tātou</w:t>
    </w:r>
    <w:proofErr w:type="spellEnd"/>
    <w:proofErr w:type="gramEnd"/>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88056" w14:textId="77777777" w:rsidR="00E453AB" w:rsidRPr="006175D5" w:rsidRDefault="00E5210B" w:rsidP="006175D5">
    <w:pPr>
      <w:pStyle w:val="Footerodd"/>
    </w:pPr>
    <w:r w:rsidRPr="006175D5">
      <w:tab/>
    </w:r>
    <w:r w:rsidR="00F70245" w:rsidRPr="006175D5">
      <w:t xml:space="preserve">Flourishing environment, thriving communities | Ka </w:t>
    </w:r>
    <w:proofErr w:type="spellStart"/>
    <w:r w:rsidR="00F70245" w:rsidRPr="006175D5">
      <w:t>or</w:t>
    </w:r>
    <w:r w:rsidR="006175D5" w:rsidRPr="006175D5">
      <w:t>a</w:t>
    </w:r>
    <w:proofErr w:type="spellEnd"/>
    <w:r w:rsidR="00F70245" w:rsidRPr="006175D5">
      <w:t xml:space="preserve"> </w:t>
    </w:r>
    <w:proofErr w:type="spellStart"/>
    <w:r w:rsidR="00F70245" w:rsidRPr="006175D5">
      <w:t>te</w:t>
    </w:r>
    <w:proofErr w:type="spellEnd"/>
    <w:r w:rsidR="00F70245" w:rsidRPr="006175D5">
      <w:t xml:space="preserve"> </w:t>
    </w:r>
    <w:proofErr w:type="spellStart"/>
    <w:r w:rsidR="00F70245" w:rsidRPr="006175D5">
      <w:t>Taiao</w:t>
    </w:r>
    <w:proofErr w:type="spellEnd"/>
    <w:r w:rsidR="00F70245" w:rsidRPr="006175D5">
      <w:t xml:space="preserve">, ka </w:t>
    </w:r>
    <w:proofErr w:type="spellStart"/>
    <w:r w:rsidR="00F70245" w:rsidRPr="006175D5">
      <w:t>ora</w:t>
    </w:r>
    <w:proofErr w:type="spellEnd"/>
    <w:r w:rsidR="00F70245" w:rsidRPr="006175D5">
      <w:t xml:space="preserve"> </w:t>
    </w:r>
    <w:proofErr w:type="spellStart"/>
    <w:r w:rsidR="00F70245" w:rsidRPr="006175D5">
      <w:t>Tātou</w:t>
    </w:r>
    <w:proofErr w:type="spellEnd"/>
    <w:r w:rsidRPr="006175D5">
      <w:tab/>
    </w:r>
    <w:r w:rsidR="008540A6" w:rsidRPr="006175D5">
      <w:fldChar w:fldCharType="begin"/>
    </w:r>
    <w:r w:rsidR="008540A6" w:rsidRPr="006175D5">
      <w:instrText xml:space="preserve"> PAGE   \* MERGEFORMAT </w:instrText>
    </w:r>
    <w:r w:rsidR="008540A6" w:rsidRPr="006175D5">
      <w:fldChar w:fldCharType="separate"/>
    </w:r>
    <w:r w:rsidR="005D3242" w:rsidRPr="006175D5">
      <w:t>7</w:t>
    </w:r>
    <w:r w:rsidR="008540A6" w:rsidRPr="006175D5">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6617CE" w14:textId="77777777" w:rsidR="00843880" w:rsidRDefault="00843880" w:rsidP="00CB5C5F">
      <w:pPr>
        <w:spacing w:after="80" w:line="240" w:lineRule="auto"/>
      </w:pPr>
      <w:r>
        <w:separator/>
      </w:r>
    </w:p>
  </w:footnote>
  <w:footnote w:type="continuationSeparator" w:id="0">
    <w:p w14:paraId="7A3E9A58" w14:textId="77777777" w:rsidR="00843880" w:rsidRDefault="00843880" w:rsidP="0080531E">
      <w:pPr>
        <w:spacing w:after="0" w:line="240" w:lineRule="auto"/>
      </w:pPr>
      <w:r>
        <w:continuationSeparator/>
      </w:r>
    </w:p>
    <w:p w14:paraId="4EB409D2" w14:textId="77777777" w:rsidR="00843880" w:rsidRDefault="00843880"/>
  </w:footnote>
  <w:footnote w:type="continuationNotice" w:id="1">
    <w:p w14:paraId="79F32EB1" w14:textId="77777777" w:rsidR="00843880" w:rsidRDefault="00843880">
      <w:pPr>
        <w:spacing w:after="0" w:line="240" w:lineRule="auto"/>
      </w:pPr>
    </w:p>
  </w:footnote>
  <w:footnote w:id="2">
    <w:p w14:paraId="764B8A69" w14:textId="1FA66EB5" w:rsidR="004566A6" w:rsidRPr="0078200E" w:rsidRDefault="004566A6" w:rsidP="004566A6">
      <w:r>
        <w:rPr>
          <w:rStyle w:val="FootnoteReference"/>
        </w:rPr>
        <w:footnoteRef/>
      </w:r>
      <w:r w:rsidR="00EE1D4F">
        <w:tab/>
      </w:r>
      <w:r w:rsidRPr="00480D75">
        <w:rPr>
          <w:sz w:val="19"/>
          <w:szCs w:val="19"/>
        </w:rPr>
        <w:t xml:space="preserve">Refer to </w:t>
      </w:r>
      <w:hyperlink r:id="rId1" w:anchor="LMS732613" w:history="1">
        <w:r w:rsidRPr="00480D75">
          <w:rPr>
            <w:rStyle w:val="Hyperlink"/>
            <w:sz w:val="19"/>
            <w:szCs w:val="19"/>
          </w:rPr>
          <w:t>Schedule 6, clause 31(e) of the NBE Bill</w:t>
        </w:r>
      </w:hyperlink>
      <w:r w:rsidRPr="00E543A7">
        <w:rPr>
          <w:sz w:val="20"/>
          <w:szCs w:val="20"/>
        </w:rPr>
        <w:t xml:space="preserve">. </w:t>
      </w:r>
    </w:p>
  </w:footnote>
  <w:footnote w:id="3">
    <w:p w14:paraId="4B09D3EE" w14:textId="7EB3103C" w:rsidR="004566A6" w:rsidRDefault="004566A6" w:rsidP="004566A6">
      <w:pPr>
        <w:pStyle w:val="FootnoteText"/>
      </w:pPr>
      <w:r>
        <w:rPr>
          <w:rStyle w:val="FootnoteReference"/>
        </w:rPr>
        <w:footnoteRef/>
      </w:r>
      <w:r>
        <w:t xml:space="preserve"> </w:t>
      </w:r>
      <w:r w:rsidR="00072755">
        <w:tab/>
      </w:r>
      <w:r>
        <w:t xml:space="preserve">‘Cultural heritage’ is defined in </w:t>
      </w:r>
      <w:hyperlink r:id="rId2" w:anchor="LMS783187" w:history="1">
        <w:r w:rsidRPr="00E20E70">
          <w:rPr>
            <w:rStyle w:val="Hyperlink"/>
          </w:rPr>
          <w:t>clause 7 of the NBE Bill</w:t>
        </w:r>
      </w:hyperlink>
      <w:r>
        <w:t>.</w:t>
      </w:r>
    </w:p>
  </w:footnote>
  <w:footnote w:id="4">
    <w:p w14:paraId="4AE756F3" w14:textId="0BDF0B4D" w:rsidR="004566A6" w:rsidRPr="001446F3" w:rsidRDefault="004566A6" w:rsidP="001446F3">
      <w:pPr>
        <w:pStyle w:val="References"/>
        <w:ind w:left="284" w:hanging="284"/>
      </w:pPr>
      <w:r>
        <w:rPr>
          <w:rStyle w:val="FootnoteReference"/>
        </w:rPr>
        <w:footnoteRef/>
      </w:r>
      <w:r>
        <w:t xml:space="preserve"> </w:t>
      </w:r>
      <w:r w:rsidR="0093177E">
        <w:tab/>
      </w:r>
      <w:r w:rsidRPr="009D77B6">
        <w:rPr>
          <w:sz w:val="19"/>
          <w:szCs w:val="19"/>
        </w:rPr>
        <w:t xml:space="preserve">Resource Management Review Panel. 2020. </w:t>
      </w:r>
      <w:hyperlink r:id="rId3" w:history="1">
        <w:r w:rsidRPr="009D77B6">
          <w:rPr>
            <w:rStyle w:val="Hyperlink"/>
            <w:rFonts w:eastAsiaTheme="majorEastAsia"/>
            <w:i/>
            <w:iCs/>
            <w:sz w:val="19"/>
            <w:szCs w:val="19"/>
          </w:rPr>
          <w:t>New Directions for Resource Management in New Zealand: Report of the Resource Management Panel Review: Summary and key recommendations</w:t>
        </w:r>
      </w:hyperlink>
      <w:r w:rsidRPr="009D77B6">
        <w:rPr>
          <w:sz w:val="19"/>
          <w:szCs w:val="19"/>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E962A" w14:textId="77777777" w:rsidR="00AB5983" w:rsidRDefault="00AB598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4E3A56" w14:textId="77777777" w:rsidR="00AB5983" w:rsidRPr="00AB5983" w:rsidRDefault="00AB5983" w:rsidP="00AB5983">
    <w:pPr>
      <w:pStyle w:val="Header"/>
      <w:jc w:val="right"/>
      <w:rPr>
        <w:lang w:val="en-US"/>
      </w:rPr>
    </w:pPr>
    <w:r w:rsidRPr="004F3BEA">
      <w:rPr>
        <w:lang w:val="en-US"/>
      </w:rPr>
      <w:t xml:space="preserve">Our </w:t>
    </w:r>
    <w:r>
      <w:rPr>
        <w:lang w:val="en-US"/>
      </w:rPr>
      <w:t>f</w:t>
    </w:r>
    <w:r w:rsidRPr="004F3BEA">
      <w:rPr>
        <w:lang w:val="en-US"/>
      </w:rPr>
      <w:t xml:space="preserve">uture </w:t>
    </w:r>
    <w:r>
      <w:rPr>
        <w:lang w:val="en-US"/>
      </w:rPr>
      <w:t>r</w:t>
    </w:r>
    <w:r w:rsidRPr="004F3BEA">
      <w:rPr>
        <w:lang w:val="en-US"/>
      </w:rPr>
      <w:t xml:space="preserve">esource </w:t>
    </w:r>
    <w:r>
      <w:rPr>
        <w:lang w:val="en-US"/>
      </w:rPr>
      <w:t>m</w:t>
    </w:r>
    <w:r w:rsidRPr="004F3BEA">
      <w:rPr>
        <w:lang w:val="en-US"/>
      </w:rPr>
      <w:t xml:space="preserve">anagement </w:t>
    </w:r>
    <w:r>
      <w:rPr>
        <w:lang w:val="en-US"/>
      </w:rPr>
      <w:t>s</w:t>
    </w:r>
    <w:r w:rsidRPr="004F3BEA">
      <w:rPr>
        <w:lang w:val="en-US"/>
      </w:rPr>
      <w:t>ystem: Developing the</w:t>
    </w:r>
    <w:r w:rsidRPr="004F3BEA" w:rsidDel="008A6EF3">
      <w:rPr>
        <w:lang w:val="en-US"/>
      </w:rPr>
      <w:t xml:space="preserve"> </w:t>
    </w:r>
    <w:r>
      <w:rPr>
        <w:lang w:val="en-US"/>
      </w:rPr>
      <w:t>National Planning Framework</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82071" w14:textId="77777777" w:rsidR="006E6E9B" w:rsidRDefault="00436525">
    <w:r>
      <w:cr/>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F8F28" w14:textId="01F1F2DF" w:rsidR="004566A6" w:rsidRDefault="00AB5983" w:rsidP="00867E59">
    <w:pPr>
      <w:pStyle w:val="Header"/>
    </w:pPr>
    <w:r w:rsidRPr="004F3BEA">
      <w:rPr>
        <w:lang w:val="en-US"/>
      </w:rPr>
      <w:t xml:space="preserve">Our </w:t>
    </w:r>
    <w:r>
      <w:rPr>
        <w:lang w:val="en-US"/>
      </w:rPr>
      <w:t>f</w:t>
    </w:r>
    <w:r w:rsidRPr="004F3BEA">
      <w:rPr>
        <w:lang w:val="en-US"/>
      </w:rPr>
      <w:t xml:space="preserve">uture </w:t>
    </w:r>
    <w:r>
      <w:rPr>
        <w:lang w:val="en-US"/>
      </w:rPr>
      <w:t>r</w:t>
    </w:r>
    <w:r w:rsidRPr="004F3BEA">
      <w:rPr>
        <w:lang w:val="en-US"/>
      </w:rPr>
      <w:t xml:space="preserve">esource </w:t>
    </w:r>
    <w:r>
      <w:rPr>
        <w:lang w:val="en-US"/>
      </w:rPr>
      <w:t>m</w:t>
    </w:r>
    <w:r w:rsidRPr="004F3BEA">
      <w:rPr>
        <w:lang w:val="en-US"/>
      </w:rPr>
      <w:t xml:space="preserve">anagement </w:t>
    </w:r>
    <w:r>
      <w:rPr>
        <w:lang w:val="en-US"/>
      </w:rPr>
      <w:t>s</w:t>
    </w:r>
    <w:r w:rsidRPr="004F3BEA">
      <w:rPr>
        <w:lang w:val="en-US"/>
      </w:rPr>
      <w:t xml:space="preserve">ystem: Developing the </w:t>
    </w:r>
    <w:r>
      <w:rPr>
        <w:lang w:val="en-US"/>
      </w:rPr>
      <w:t>National Planning Framework</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DD6537" w14:textId="271A705F" w:rsidR="007F0168" w:rsidRPr="007F0168" w:rsidRDefault="004F3BEA" w:rsidP="007F0168">
    <w:pPr>
      <w:pStyle w:val="Header"/>
      <w:rPr>
        <w:lang w:val="en-US"/>
      </w:rPr>
    </w:pPr>
    <w:r w:rsidRPr="004F3BEA">
      <w:rPr>
        <w:lang w:val="en-US"/>
      </w:rPr>
      <w:t xml:space="preserve">Our </w:t>
    </w:r>
    <w:r w:rsidR="00C46F6F">
      <w:rPr>
        <w:lang w:val="en-US"/>
      </w:rPr>
      <w:t>f</w:t>
    </w:r>
    <w:r w:rsidRPr="004F3BEA">
      <w:rPr>
        <w:lang w:val="en-US"/>
      </w:rPr>
      <w:t xml:space="preserve">uture </w:t>
    </w:r>
    <w:r w:rsidR="00F94D47">
      <w:rPr>
        <w:lang w:val="en-US"/>
      </w:rPr>
      <w:t>r</w:t>
    </w:r>
    <w:r w:rsidRPr="004F3BEA">
      <w:rPr>
        <w:lang w:val="en-US"/>
      </w:rPr>
      <w:t xml:space="preserve">esource </w:t>
    </w:r>
    <w:r w:rsidR="00F94D47">
      <w:rPr>
        <w:lang w:val="en-US"/>
      </w:rPr>
      <w:t>m</w:t>
    </w:r>
    <w:r w:rsidRPr="004F3BEA">
      <w:rPr>
        <w:lang w:val="en-US"/>
      </w:rPr>
      <w:t xml:space="preserve">anagement </w:t>
    </w:r>
    <w:r w:rsidR="00F94D47">
      <w:rPr>
        <w:lang w:val="en-US"/>
      </w:rPr>
      <w:t>s</w:t>
    </w:r>
    <w:r w:rsidRPr="004F3BEA">
      <w:rPr>
        <w:lang w:val="en-US"/>
      </w:rPr>
      <w:t xml:space="preserve">ystem: Developing the </w:t>
    </w:r>
    <w:r w:rsidR="008A6EF3">
      <w:rPr>
        <w:lang w:val="en-US"/>
      </w:rPr>
      <w:t>National Planning Framework</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75AFFA" w14:textId="177D66F1" w:rsidR="003B6490" w:rsidRPr="00DE3DB0" w:rsidRDefault="004F3BEA" w:rsidP="003B6490">
    <w:pPr>
      <w:pStyle w:val="Header"/>
      <w:jc w:val="right"/>
      <w:rPr>
        <w:lang w:val="en-US"/>
      </w:rPr>
    </w:pPr>
    <w:r w:rsidRPr="004F3BEA">
      <w:rPr>
        <w:lang w:val="en-US"/>
      </w:rPr>
      <w:t xml:space="preserve">Our </w:t>
    </w:r>
    <w:r w:rsidR="00F94D47">
      <w:rPr>
        <w:lang w:val="en-US"/>
      </w:rPr>
      <w:t>f</w:t>
    </w:r>
    <w:r w:rsidRPr="004F3BEA">
      <w:rPr>
        <w:lang w:val="en-US"/>
      </w:rPr>
      <w:t xml:space="preserve">uture </w:t>
    </w:r>
    <w:r w:rsidR="00F94D47">
      <w:rPr>
        <w:lang w:val="en-US"/>
      </w:rPr>
      <w:t>r</w:t>
    </w:r>
    <w:r w:rsidRPr="004F3BEA">
      <w:rPr>
        <w:lang w:val="en-US"/>
      </w:rPr>
      <w:t xml:space="preserve">esource </w:t>
    </w:r>
    <w:r w:rsidR="00F94D47">
      <w:rPr>
        <w:lang w:val="en-US"/>
      </w:rPr>
      <w:t>m</w:t>
    </w:r>
    <w:r w:rsidRPr="004F3BEA">
      <w:rPr>
        <w:lang w:val="en-US"/>
      </w:rPr>
      <w:t xml:space="preserve">anagement </w:t>
    </w:r>
    <w:r w:rsidR="00F94D47">
      <w:rPr>
        <w:lang w:val="en-US"/>
      </w:rPr>
      <w:t>s</w:t>
    </w:r>
    <w:r w:rsidRPr="004F3BEA">
      <w:rPr>
        <w:lang w:val="en-US"/>
      </w:rPr>
      <w:t>ystem: Developing the</w:t>
    </w:r>
    <w:r w:rsidRPr="004F3BEA" w:rsidDel="008A6EF3">
      <w:rPr>
        <w:lang w:val="en-US"/>
      </w:rPr>
      <w:t xml:space="preserve"> </w:t>
    </w:r>
    <w:r w:rsidR="008A6EF3">
      <w:rPr>
        <w:lang w:val="en-US"/>
      </w:rPr>
      <w:t>National Planning Framework</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E0021"/>
    <w:multiLevelType w:val="multilevel"/>
    <w:tmpl w:val="3E3CF60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2" w15:restartNumberingAfterBreak="0">
    <w:nsid w:val="0D650FB0"/>
    <w:multiLevelType w:val="multilevel"/>
    <w:tmpl w:val="2CA2AFF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4" w15:restartNumberingAfterBreak="0">
    <w:nsid w:val="208C5CF5"/>
    <w:multiLevelType w:val="hybridMultilevel"/>
    <w:tmpl w:val="93E2CFE2"/>
    <w:lvl w:ilvl="0" w:tplc="C6E6D92E">
      <w:start w:val="1"/>
      <w:numFmt w:val="lowerLetter"/>
      <w:pStyle w:val="Sub-lista"/>
      <w:lvlText w:val="(%1)"/>
      <w:lvlJc w:val="left"/>
      <w:pPr>
        <w:ind w:left="757" w:hanging="360"/>
      </w:pPr>
      <w:rPr>
        <w:rFonts w:ascii="Calibri" w:hAnsi="Calibri" w:hint="default"/>
        <w:b w:val="0"/>
        <w:i w:val="0"/>
        <w:sz w:val="24"/>
        <w:szCs w:val="24"/>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5" w15:restartNumberingAfterBreak="0">
    <w:nsid w:val="213367E4"/>
    <w:multiLevelType w:val="multilevel"/>
    <w:tmpl w:val="8A186668"/>
    <w:lvl w:ilvl="0">
      <w:start w:val="1"/>
      <w:numFmt w:val="decimal"/>
      <w:lvlText w:val="%1."/>
      <w:lvlJc w:val="left"/>
      <w:pPr>
        <w:tabs>
          <w:tab w:val="num" w:pos="397"/>
        </w:tabs>
        <w:ind w:left="397" w:hanging="397"/>
      </w:pPr>
      <w:rPr>
        <w:rFonts w:hint="default"/>
        <w:color w:val="auto"/>
        <w:sz w:val="24"/>
        <w:szCs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D1A6BE2"/>
    <w:multiLevelType w:val="multilevel"/>
    <w:tmpl w:val="CF9E8FBC"/>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9"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10" w15:restartNumberingAfterBreak="0">
    <w:nsid w:val="35647153"/>
    <w:multiLevelType w:val="hybridMultilevel"/>
    <w:tmpl w:val="792E4ADA"/>
    <w:lvl w:ilvl="0" w:tplc="7B166AAE">
      <w:start w:val="1"/>
      <w:numFmt w:val="decimal"/>
      <w:lvlText w:val="%1."/>
      <w:lvlJc w:val="left"/>
      <w:pPr>
        <w:ind w:left="360" w:hanging="360"/>
      </w:pPr>
      <w:rPr>
        <w:rFonts w:hint="default"/>
      </w:rPr>
    </w:lvl>
    <w:lvl w:ilvl="1" w:tplc="14090019" w:tentative="1">
      <w:start w:val="1"/>
      <w:numFmt w:val="lowerLetter"/>
      <w:lvlText w:val="%2."/>
      <w:lvlJc w:val="left"/>
      <w:pPr>
        <w:ind w:left="1156" w:hanging="360"/>
      </w:pPr>
    </w:lvl>
    <w:lvl w:ilvl="2" w:tplc="1409001B" w:tentative="1">
      <w:start w:val="1"/>
      <w:numFmt w:val="lowerRoman"/>
      <w:lvlText w:val="%3."/>
      <w:lvlJc w:val="right"/>
      <w:pPr>
        <w:ind w:left="1876" w:hanging="180"/>
      </w:pPr>
    </w:lvl>
    <w:lvl w:ilvl="3" w:tplc="1409000F" w:tentative="1">
      <w:start w:val="1"/>
      <w:numFmt w:val="decimal"/>
      <w:lvlText w:val="%4."/>
      <w:lvlJc w:val="left"/>
      <w:pPr>
        <w:ind w:left="2596" w:hanging="360"/>
      </w:pPr>
    </w:lvl>
    <w:lvl w:ilvl="4" w:tplc="14090019" w:tentative="1">
      <w:start w:val="1"/>
      <w:numFmt w:val="lowerLetter"/>
      <w:lvlText w:val="%5."/>
      <w:lvlJc w:val="left"/>
      <w:pPr>
        <w:ind w:left="3316" w:hanging="360"/>
      </w:pPr>
    </w:lvl>
    <w:lvl w:ilvl="5" w:tplc="1409001B" w:tentative="1">
      <w:start w:val="1"/>
      <w:numFmt w:val="lowerRoman"/>
      <w:lvlText w:val="%6."/>
      <w:lvlJc w:val="right"/>
      <w:pPr>
        <w:ind w:left="4036" w:hanging="180"/>
      </w:pPr>
    </w:lvl>
    <w:lvl w:ilvl="6" w:tplc="1409000F" w:tentative="1">
      <w:start w:val="1"/>
      <w:numFmt w:val="decimal"/>
      <w:lvlText w:val="%7."/>
      <w:lvlJc w:val="left"/>
      <w:pPr>
        <w:ind w:left="4756" w:hanging="360"/>
      </w:pPr>
    </w:lvl>
    <w:lvl w:ilvl="7" w:tplc="14090019" w:tentative="1">
      <w:start w:val="1"/>
      <w:numFmt w:val="lowerLetter"/>
      <w:lvlText w:val="%8."/>
      <w:lvlJc w:val="left"/>
      <w:pPr>
        <w:ind w:left="5476" w:hanging="360"/>
      </w:pPr>
    </w:lvl>
    <w:lvl w:ilvl="8" w:tplc="1409001B" w:tentative="1">
      <w:start w:val="1"/>
      <w:numFmt w:val="lowerRoman"/>
      <w:lvlText w:val="%9."/>
      <w:lvlJc w:val="right"/>
      <w:pPr>
        <w:ind w:left="6196" w:hanging="180"/>
      </w:pPr>
    </w:lvl>
  </w:abstractNum>
  <w:abstractNum w:abstractNumId="11" w15:restartNumberingAfterBreak="0">
    <w:nsid w:val="3D465A16"/>
    <w:multiLevelType w:val="multilevel"/>
    <w:tmpl w:val="2424F7B6"/>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427701FB"/>
    <w:multiLevelType w:val="multilevel"/>
    <w:tmpl w:val="C622AE48"/>
    <w:lvl w:ilvl="0">
      <w:start w:val="1"/>
      <w:numFmt w:val="bullet"/>
      <w:pStyle w:val="Sub-list"/>
      <w:lvlText w:val=""/>
      <w:lvlJc w:val="left"/>
      <w:pPr>
        <w:tabs>
          <w:tab w:val="num" w:pos="397"/>
        </w:tabs>
        <w:ind w:left="794" w:hanging="397"/>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3EE4112"/>
    <w:multiLevelType w:val="hybridMultilevel"/>
    <w:tmpl w:val="FB28D062"/>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4"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63D6104"/>
    <w:multiLevelType w:val="hybridMultilevel"/>
    <w:tmpl w:val="F16C74E8"/>
    <w:lvl w:ilvl="0" w:tplc="890639D8">
      <w:start w:val="1"/>
      <w:numFmt w:val="lowerRoman"/>
      <w:pStyle w:val="Sub-listi"/>
      <w:lvlText w:val="%1."/>
      <w:lvlJc w:val="left"/>
      <w:pPr>
        <w:tabs>
          <w:tab w:val="num" w:pos="794"/>
        </w:tabs>
        <w:ind w:left="794" w:hanging="397"/>
      </w:pPr>
      <w:rPr>
        <w:rFonts w:ascii="Calibri" w:hAnsi="Calibri" w:cs="Calibri" w:hint="default"/>
        <w:b w:val="0"/>
        <w:i w:val="0"/>
        <w:sz w:val="24"/>
        <w:szCs w:val="24"/>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16" w15:restartNumberingAfterBreak="0">
    <w:nsid w:val="50261B04"/>
    <w:multiLevelType w:val="multilevel"/>
    <w:tmpl w:val="126ACFB6"/>
    <w:lvl w:ilvl="0">
      <w:start w:val="1"/>
      <w:numFmt w:val="decimal"/>
      <w:pStyle w:val="Figureheading"/>
      <w:lvlText w:val="Figure %1:"/>
      <w:lvlJc w:val="left"/>
      <w:pPr>
        <w:ind w:left="964" w:hanging="964"/>
      </w:pPr>
      <w:rPr>
        <w:rFonts w:ascii="Calibri" w:hAnsi="Calibri" w:hint="default"/>
        <w:b/>
        <w:i w:val="0"/>
        <w:color w:val="auto"/>
        <w:sz w:val="2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52E0103A"/>
    <w:multiLevelType w:val="hybridMultilevel"/>
    <w:tmpl w:val="FE023690"/>
    <w:lvl w:ilvl="0" w:tplc="8D4C258A">
      <w:start w:val="22"/>
      <w:numFmt w:val="decimal"/>
      <w:lvlText w:val="%1."/>
      <w:lvlJc w:val="left"/>
      <w:pPr>
        <w:ind w:left="644"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8" w15:restartNumberingAfterBreak="0">
    <w:nsid w:val="53535234"/>
    <w:multiLevelType w:val="singleLevel"/>
    <w:tmpl w:val="78A009B8"/>
    <w:lvl w:ilvl="0">
      <w:start w:val="1"/>
      <w:numFmt w:val="decimal"/>
      <w:pStyle w:val="Boxbullet"/>
      <w:lvlText w:val="%1."/>
      <w:lvlJc w:val="left"/>
      <w:pPr>
        <w:ind w:left="644" w:hanging="360"/>
      </w:pPr>
      <w:rPr>
        <w:rFonts w:ascii="Calibri" w:eastAsiaTheme="minorEastAsia" w:hAnsi="Calibri" w:cs="Times New Roman"/>
        <w:color w:val="1B556B"/>
        <w:sz w:val="16"/>
      </w:rPr>
    </w:lvl>
  </w:abstractNum>
  <w:abstractNum w:abstractNumId="19" w15:restartNumberingAfterBreak="0">
    <w:nsid w:val="575510ED"/>
    <w:multiLevelType w:val="hybridMultilevel"/>
    <w:tmpl w:val="E206972C"/>
    <w:lvl w:ilvl="0" w:tplc="A3E618F4">
      <w:start w:val="1"/>
      <w:numFmt w:val="decimal"/>
      <w:pStyle w:val="BoxNumbered"/>
      <w:lvlText w:val="%1."/>
      <w:lvlJc w:val="left"/>
      <w:pPr>
        <w:ind w:left="360" w:hanging="360"/>
      </w:pPr>
      <w:rPr>
        <w:rFonts w:hint="default"/>
        <w:b w:val="0"/>
        <w:bCs/>
        <w:sz w:val="20"/>
        <w:szCs w:val="2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 w15:restartNumberingAfterBreak="0">
    <w:nsid w:val="60A85754"/>
    <w:multiLevelType w:val="multilevel"/>
    <w:tmpl w:val="AD820754"/>
    <w:lvl w:ilvl="0">
      <w:start w:val="1"/>
      <w:numFmt w:val="decimal"/>
      <w:pStyle w:val="Tableheading"/>
      <w:lvlText w:val="Table %1:"/>
      <w:lvlJc w:val="left"/>
      <w:pPr>
        <w:ind w:left="964" w:hanging="964"/>
      </w:pPr>
      <w:rPr>
        <w:rFonts w:ascii="Calibri" w:hAnsi="Calibri" w:hint="default"/>
        <w:b/>
        <w:i w:val="0"/>
        <w:color w:val="auto"/>
        <w:sz w:val="22"/>
        <w:szCs w:val="2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23" w15:restartNumberingAfterBreak="0">
    <w:nsid w:val="709D75DD"/>
    <w:multiLevelType w:val="hybridMultilevel"/>
    <w:tmpl w:val="FB28D062"/>
    <w:lvl w:ilvl="0" w:tplc="5D9CA9BC">
      <w:start w:val="1"/>
      <w:numFmt w:val="decimal"/>
      <w:lvlText w:val="%1."/>
      <w:lvlJc w:val="left"/>
      <w:pPr>
        <w:ind w:left="644" w:hanging="360"/>
      </w:pPr>
      <w:rPr>
        <w:rFonts w:hint="default"/>
      </w:rPr>
    </w:lvl>
    <w:lvl w:ilvl="1" w:tplc="14090019" w:tentative="1">
      <w:start w:val="1"/>
      <w:numFmt w:val="lowerLetter"/>
      <w:lvlText w:val="%2."/>
      <w:lvlJc w:val="left"/>
      <w:pPr>
        <w:ind w:left="1364" w:hanging="360"/>
      </w:pPr>
    </w:lvl>
    <w:lvl w:ilvl="2" w:tplc="1409001B" w:tentative="1">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24" w15:restartNumberingAfterBreak="0">
    <w:nsid w:val="738E6AB7"/>
    <w:multiLevelType w:val="multilevel"/>
    <w:tmpl w:val="989AE4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num w:numId="1" w16cid:durableId="724991209">
    <w:abstractNumId w:val="9"/>
  </w:num>
  <w:num w:numId="2" w16cid:durableId="1993177408">
    <w:abstractNumId w:val="18"/>
  </w:num>
  <w:num w:numId="3" w16cid:durableId="519121977">
    <w:abstractNumId w:val="12"/>
  </w:num>
  <w:num w:numId="4" w16cid:durableId="892697383">
    <w:abstractNumId w:val="8"/>
  </w:num>
  <w:num w:numId="5" w16cid:durableId="593051814">
    <w:abstractNumId w:val="4"/>
  </w:num>
  <w:num w:numId="6" w16cid:durableId="426385153">
    <w:abstractNumId w:val="15"/>
  </w:num>
  <w:num w:numId="7" w16cid:durableId="21824987">
    <w:abstractNumId w:val="14"/>
  </w:num>
  <w:num w:numId="8" w16cid:durableId="621115200">
    <w:abstractNumId w:val="25"/>
  </w:num>
  <w:num w:numId="9" w16cid:durableId="2099907324">
    <w:abstractNumId w:val="7"/>
  </w:num>
  <w:num w:numId="10" w16cid:durableId="671487379">
    <w:abstractNumId w:val="21"/>
  </w:num>
  <w:num w:numId="11" w16cid:durableId="33772961">
    <w:abstractNumId w:val="1"/>
  </w:num>
  <w:num w:numId="12" w16cid:durableId="1090466685">
    <w:abstractNumId w:val="6"/>
  </w:num>
  <w:num w:numId="13" w16cid:durableId="1016423024">
    <w:abstractNumId w:val="11"/>
  </w:num>
  <w:num w:numId="14" w16cid:durableId="2066682530">
    <w:abstractNumId w:val="3"/>
  </w:num>
  <w:num w:numId="15" w16cid:durableId="1095243796">
    <w:abstractNumId w:val="22"/>
  </w:num>
  <w:num w:numId="16" w16cid:durableId="191848726">
    <w:abstractNumId w:val="20"/>
  </w:num>
  <w:num w:numId="17" w16cid:durableId="1013845321">
    <w:abstractNumId w:val="16"/>
  </w:num>
  <w:num w:numId="18" w16cid:durableId="1323385457">
    <w:abstractNumId w:val="19"/>
  </w:num>
  <w:num w:numId="19" w16cid:durableId="591477552">
    <w:abstractNumId w:val="23"/>
  </w:num>
  <w:num w:numId="20" w16cid:durableId="271715356">
    <w:abstractNumId w:val="17"/>
  </w:num>
  <w:num w:numId="21" w16cid:durableId="202208818">
    <w:abstractNumId w:val="10"/>
  </w:num>
  <w:num w:numId="22" w16cid:durableId="1076440863">
    <w:abstractNumId w:val="24"/>
  </w:num>
  <w:num w:numId="23" w16cid:durableId="20594493">
    <w:abstractNumId w:val="2"/>
  </w:num>
  <w:num w:numId="24" w16cid:durableId="1390423690">
    <w:abstractNumId w:val="0"/>
  </w:num>
  <w:num w:numId="25" w16cid:durableId="1660572442">
    <w:abstractNumId w:val="5"/>
  </w:num>
  <w:num w:numId="26" w16cid:durableId="837578746">
    <w:abstractNumId w:val="13"/>
  </w:num>
  <w:num w:numId="27" w16cid:durableId="474882182">
    <w:abstractNumId w:val="1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proofState w:spelling="clean" w:grammar="clean"/>
  <w:attachedTemplate r:id="rId1"/>
  <w:defaultTabStop w:val="397"/>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5CF6"/>
    <w:rsid w:val="00000792"/>
    <w:rsid w:val="00000F04"/>
    <w:rsid w:val="00003C4F"/>
    <w:rsid w:val="0000488F"/>
    <w:rsid w:val="00004E0A"/>
    <w:rsid w:val="00004FD3"/>
    <w:rsid w:val="0000532F"/>
    <w:rsid w:val="00006DBA"/>
    <w:rsid w:val="00006DF5"/>
    <w:rsid w:val="00006F95"/>
    <w:rsid w:val="00007023"/>
    <w:rsid w:val="0000709F"/>
    <w:rsid w:val="000071D6"/>
    <w:rsid w:val="00007F2D"/>
    <w:rsid w:val="00007FAC"/>
    <w:rsid w:val="00010003"/>
    <w:rsid w:val="00010A9C"/>
    <w:rsid w:val="00010ABA"/>
    <w:rsid w:val="00010E15"/>
    <w:rsid w:val="00010F57"/>
    <w:rsid w:val="0001100C"/>
    <w:rsid w:val="00011188"/>
    <w:rsid w:val="00012555"/>
    <w:rsid w:val="00014236"/>
    <w:rsid w:val="000148F6"/>
    <w:rsid w:val="00015217"/>
    <w:rsid w:val="000159D2"/>
    <w:rsid w:val="00016264"/>
    <w:rsid w:val="0001636C"/>
    <w:rsid w:val="00016993"/>
    <w:rsid w:val="00016CAB"/>
    <w:rsid w:val="00016E5B"/>
    <w:rsid w:val="0001749B"/>
    <w:rsid w:val="00017D75"/>
    <w:rsid w:val="00017FE5"/>
    <w:rsid w:val="00021910"/>
    <w:rsid w:val="00022E8D"/>
    <w:rsid w:val="0002348A"/>
    <w:rsid w:val="000235B5"/>
    <w:rsid w:val="00023BDA"/>
    <w:rsid w:val="00024708"/>
    <w:rsid w:val="00024EE7"/>
    <w:rsid w:val="00025F96"/>
    <w:rsid w:val="00025FAB"/>
    <w:rsid w:val="00026E89"/>
    <w:rsid w:val="000275A3"/>
    <w:rsid w:val="0003001D"/>
    <w:rsid w:val="00030558"/>
    <w:rsid w:val="00030699"/>
    <w:rsid w:val="00030725"/>
    <w:rsid w:val="00030CDE"/>
    <w:rsid w:val="00030DB8"/>
    <w:rsid w:val="00031A83"/>
    <w:rsid w:val="0003213A"/>
    <w:rsid w:val="000322D5"/>
    <w:rsid w:val="00032A81"/>
    <w:rsid w:val="000340D8"/>
    <w:rsid w:val="0003427D"/>
    <w:rsid w:val="000345F8"/>
    <w:rsid w:val="00034DFA"/>
    <w:rsid w:val="000357ED"/>
    <w:rsid w:val="00035CF3"/>
    <w:rsid w:val="00035E15"/>
    <w:rsid w:val="00035EC9"/>
    <w:rsid w:val="0003640E"/>
    <w:rsid w:val="0003688A"/>
    <w:rsid w:val="000368FC"/>
    <w:rsid w:val="00036A0D"/>
    <w:rsid w:val="00036DA3"/>
    <w:rsid w:val="000379BF"/>
    <w:rsid w:val="00037BEC"/>
    <w:rsid w:val="000400D9"/>
    <w:rsid w:val="0004035C"/>
    <w:rsid w:val="00040860"/>
    <w:rsid w:val="00040CED"/>
    <w:rsid w:val="00040EA1"/>
    <w:rsid w:val="0004205F"/>
    <w:rsid w:val="000423C6"/>
    <w:rsid w:val="00042EDB"/>
    <w:rsid w:val="00044A50"/>
    <w:rsid w:val="00044C65"/>
    <w:rsid w:val="000458C7"/>
    <w:rsid w:val="00045991"/>
    <w:rsid w:val="00045E5C"/>
    <w:rsid w:val="00046288"/>
    <w:rsid w:val="00047941"/>
    <w:rsid w:val="00050A22"/>
    <w:rsid w:val="00050E27"/>
    <w:rsid w:val="0005144F"/>
    <w:rsid w:val="0005157F"/>
    <w:rsid w:val="00051AF1"/>
    <w:rsid w:val="00051D42"/>
    <w:rsid w:val="0005337B"/>
    <w:rsid w:val="000538A1"/>
    <w:rsid w:val="00055198"/>
    <w:rsid w:val="00055375"/>
    <w:rsid w:val="00056319"/>
    <w:rsid w:val="000564E7"/>
    <w:rsid w:val="00056770"/>
    <w:rsid w:val="00056B01"/>
    <w:rsid w:val="00057386"/>
    <w:rsid w:val="00057EEF"/>
    <w:rsid w:val="000619CB"/>
    <w:rsid w:val="00062387"/>
    <w:rsid w:val="00062F3F"/>
    <w:rsid w:val="00063535"/>
    <w:rsid w:val="000640F0"/>
    <w:rsid w:val="0006434D"/>
    <w:rsid w:val="000643A1"/>
    <w:rsid w:val="00064679"/>
    <w:rsid w:val="00064A13"/>
    <w:rsid w:val="00064AF4"/>
    <w:rsid w:val="00064DB1"/>
    <w:rsid w:val="00065BA3"/>
    <w:rsid w:val="00065D3B"/>
    <w:rsid w:val="000667E9"/>
    <w:rsid w:val="00067128"/>
    <w:rsid w:val="000675CD"/>
    <w:rsid w:val="00067872"/>
    <w:rsid w:val="000678AC"/>
    <w:rsid w:val="000703B2"/>
    <w:rsid w:val="00070FBF"/>
    <w:rsid w:val="000711EE"/>
    <w:rsid w:val="0007180E"/>
    <w:rsid w:val="00071AE4"/>
    <w:rsid w:val="00071CB5"/>
    <w:rsid w:val="00071CCB"/>
    <w:rsid w:val="00071D03"/>
    <w:rsid w:val="0007232B"/>
    <w:rsid w:val="00072755"/>
    <w:rsid w:val="000735A2"/>
    <w:rsid w:val="0007517E"/>
    <w:rsid w:val="00075FE1"/>
    <w:rsid w:val="00076432"/>
    <w:rsid w:val="00076667"/>
    <w:rsid w:val="00077473"/>
    <w:rsid w:val="00077481"/>
    <w:rsid w:val="000776F9"/>
    <w:rsid w:val="00077EE0"/>
    <w:rsid w:val="000802F9"/>
    <w:rsid w:val="0008104B"/>
    <w:rsid w:val="0008145A"/>
    <w:rsid w:val="0008162D"/>
    <w:rsid w:val="000831C8"/>
    <w:rsid w:val="00083B5E"/>
    <w:rsid w:val="00083F5E"/>
    <w:rsid w:val="00084FDB"/>
    <w:rsid w:val="0008505C"/>
    <w:rsid w:val="00085C46"/>
    <w:rsid w:val="0008686A"/>
    <w:rsid w:val="00087175"/>
    <w:rsid w:val="00087D35"/>
    <w:rsid w:val="00091796"/>
    <w:rsid w:val="00091BA2"/>
    <w:rsid w:val="00091CB0"/>
    <w:rsid w:val="00091DCF"/>
    <w:rsid w:val="000927A0"/>
    <w:rsid w:val="00094344"/>
    <w:rsid w:val="000953C6"/>
    <w:rsid w:val="000953F4"/>
    <w:rsid w:val="000955E3"/>
    <w:rsid w:val="0009590C"/>
    <w:rsid w:val="000959E7"/>
    <w:rsid w:val="00095C45"/>
    <w:rsid w:val="00095E7D"/>
    <w:rsid w:val="00095ECA"/>
    <w:rsid w:val="00095FEF"/>
    <w:rsid w:val="000964DE"/>
    <w:rsid w:val="000972AB"/>
    <w:rsid w:val="00097B40"/>
    <w:rsid w:val="00097D0E"/>
    <w:rsid w:val="000A0172"/>
    <w:rsid w:val="000A109B"/>
    <w:rsid w:val="000A17EA"/>
    <w:rsid w:val="000A1C7A"/>
    <w:rsid w:val="000A2345"/>
    <w:rsid w:val="000A2394"/>
    <w:rsid w:val="000A31C1"/>
    <w:rsid w:val="000A32C5"/>
    <w:rsid w:val="000A3411"/>
    <w:rsid w:val="000A34CA"/>
    <w:rsid w:val="000A426F"/>
    <w:rsid w:val="000A4559"/>
    <w:rsid w:val="000A45FD"/>
    <w:rsid w:val="000A477B"/>
    <w:rsid w:val="000A4F2A"/>
    <w:rsid w:val="000A558D"/>
    <w:rsid w:val="000A5611"/>
    <w:rsid w:val="000A563C"/>
    <w:rsid w:val="000A57F2"/>
    <w:rsid w:val="000A59C5"/>
    <w:rsid w:val="000A5DEA"/>
    <w:rsid w:val="000A5EBD"/>
    <w:rsid w:val="000A7658"/>
    <w:rsid w:val="000A7F0F"/>
    <w:rsid w:val="000A7F4C"/>
    <w:rsid w:val="000B02BC"/>
    <w:rsid w:val="000B0498"/>
    <w:rsid w:val="000B0854"/>
    <w:rsid w:val="000B0F36"/>
    <w:rsid w:val="000B1619"/>
    <w:rsid w:val="000B1942"/>
    <w:rsid w:val="000B1BAF"/>
    <w:rsid w:val="000B1BED"/>
    <w:rsid w:val="000B2240"/>
    <w:rsid w:val="000B2477"/>
    <w:rsid w:val="000B2600"/>
    <w:rsid w:val="000B36F9"/>
    <w:rsid w:val="000B4074"/>
    <w:rsid w:val="000B4732"/>
    <w:rsid w:val="000B4BCD"/>
    <w:rsid w:val="000B54FB"/>
    <w:rsid w:val="000B66DC"/>
    <w:rsid w:val="000B6D1F"/>
    <w:rsid w:val="000C062F"/>
    <w:rsid w:val="000C1018"/>
    <w:rsid w:val="000C160C"/>
    <w:rsid w:val="000C17E7"/>
    <w:rsid w:val="000C2049"/>
    <w:rsid w:val="000C3270"/>
    <w:rsid w:val="000C36BC"/>
    <w:rsid w:val="000C4DDC"/>
    <w:rsid w:val="000C577E"/>
    <w:rsid w:val="000C5B43"/>
    <w:rsid w:val="000C5DB8"/>
    <w:rsid w:val="000C706B"/>
    <w:rsid w:val="000D04BA"/>
    <w:rsid w:val="000D0B6E"/>
    <w:rsid w:val="000D0D65"/>
    <w:rsid w:val="000D12E0"/>
    <w:rsid w:val="000D1944"/>
    <w:rsid w:val="000D1DD9"/>
    <w:rsid w:val="000D2172"/>
    <w:rsid w:val="000D2627"/>
    <w:rsid w:val="000D293C"/>
    <w:rsid w:val="000D2BC1"/>
    <w:rsid w:val="000D337B"/>
    <w:rsid w:val="000D34F9"/>
    <w:rsid w:val="000D385A"/>
    <w:rsid w:val="000D38C2"/>
    <w:rsid w:val="000D3CA7"/>
    <w:rsid w:val="000D4D8C"/>
    <w:rsid w:val="000D5AAA"/>
    <w:rsid w:val="000D5B16"/>
    <w:rsid w:val="000D5DD5"/>
    <w:rsid w:val="000D5FD6"/>
    <w:rsid w:val="000D6201"/>
    <w:rsid w:val="000D6488"/>
    <w:rsid w:val="000D7088"/>
    <w:rsid w:val="000D770B"/>
    <w:rsid w:val="000D788E"/>
    <w:rsid w:val="000E12B0"/>
    <w:rsid w:val="000E15A5"/>
    <w:rsid w:val="000E1BC8"/>
    <w:rsid w:val="000E1D32"/>
    <w:rsid w:val="000E1EA9"/>
    <w:rsid w:val="000E26D8"/>
    <w:rsid w:val="000E2B94"/>
    <w:rsid w:val="000E3156"/>
    <w:rsid w:val="000E35B6"/>
    <w:rsid w:val="000E3BB8"/>
    <w:rsid w:val="000E3D9B"/>
    <w:rsid w:val="000E3DFD"/>
    <w:rsid w:val="000E410F"/>
    <w:rsid w:val="000E4261"/>
    <w:rsid w:val="000E4697"/>
    <w:rsid w:val="000E58C5"/>
    <w:rsid w:val="000E6203"/>
    <w:rsid w:val="000E64CB"/>
    <w:rsid w:val="000E722C"/>
    <w:rsid w:val="000E755B"/>
    <w:rsid w:val="000E786F"/>
    <w:rsid w:val="000E7CDB"/>
    <w:rsid w:val="000E7DA7"/>
    <w:rsid w:val="000E7FA0"/>
    <w:rsid w:val="000F00BA"/>
    <w:rsid w:val="000F02F8"/>
    <w:rsid w:val="000F0409"/>
    <w:rsid w:val="000F049F"/>
    <w:rsid w:val="000F0642"/>
    <w:rsid w:val="000F07FA"/>
    <w:rsid w:val="000F0B5E"/>
    <w:rsid w:val="000F1D43"/>
    <w:rsid w:val="000F1FFF"/>
    <w:rsid w:val="000F20AA"/>
    <w:rsid w:val="000F2651"/>
    <w:rsid w:val="000F348D"/>
    <w:rsid w:val="000F369A"/>
    <w:rsid w:val="000F4463"/>
    <w:rsid w:val="000F51C6"/>
    <w:rsid w:val="000F5285"/>
    <w:rsid w:val="000F52E0"/>
    <w:rsid w:val="000F53A9"/>
    <w:rsid w:val="000F585D"/>
    <w:rsid w:val="000F5FB2"/>
    <w:rsid w:val="000F6464"/>
    <w:rsid w:val="000F654A"/>
    <w:rsid w:val="000F6628"/>
    <w:rsid w:val="000F6A0A"/>
    <w:rsid w:val="000F6C25"/>
    <w:rsid w:val="000F76EB"/>
    <w:rsid w:val="000F78AE"/>
    <w:rsid w:val="000F7E25"/>
    <w:rsid w:val="001007EE"/>
    <w:rsid w:val="00100F76"/>
    <w:rsid w:val="0010148E"/>
    <w:rsid w:val="0010253C"/>
    <w:rsid w:val="00102BD1"/>
    <w:rsid w:val="0010486A"/>
    <w:rsid w:val="0010561C"/>
    <w:rsid w:val="00105C0F"/>
    <w:rsid w:val="00105E39"/>
    <w:rsid w:val="00106561"/>
    <w:rsid w:val="00106D63"/>
    <w:rsid w:val="001075F3"/>
    <w:rsid w:val="00107A01"/>
    <w:rsid w:val="00107C23"/>
    <w:rsid w:val="00110307"/>
    <w:rsid w:val="00110C7F"/>
    <w:rsid w:val="00110EE2"/>
    <w:rsid w:val="00111A88"/>
    <w:rsid w:val="0011221A"/>
    <w:rsid w:val="0011324E"/>
    <w:rsid w:val="00113283"/>
    <w:rsid w:val="001137AE"/>
    <w:rsid w:val="00113ACD"/>
    <w:rsid w:val="00113AF6"/>
    <w:rsid w:val="00113B20"/>
    <w:rsid w:val="001147B3"/>
    <w:rsid w:val="001148F7"/>
    <w:rsid w:val="001149B2"/>
    <w:rsid w:val="00114C2D"/>
    <w:rsid w:val="00115125"/>
    <w:rsid w:val="001152F2"/>
    <w:rsid w:val="001157D7"/>
    <w:rsid w:val="00116382"/>
    <w:rsid w:val="00116484"/>
    <w:rsid w:val="00116ACF"/>
    <w:rsid w:val="00116D5C"/>
    <w:rsid w:val="001172B2"/>
    <w:rsid w:val="00117E1F"/>
    <w:rsid w:val="00117F9B"/>
    <w:rsid w:val="00121211"/>
    <w:rsid w:val="00121628"/>
    <w:rsid w:val="0012167D"/>
    <w:rsid w:val="00122189"/>
    <w:rsid w:val="00122280"/>
    <w:rsid w:val="00122868"/>
    <w:rsid w:val="00122D42"/>
    <w:rsid w:val="00123345"/>
    <w:rsid w:val="00123C46"/>
    <w:rsid w:val="0012441E"/>
    <w:rsid w:val="0012470B"/>
    <w:rsid w:val="0012577E"/>
    <w:rsid w:val="00125C75"/>
    <w:rsid w:val="00125C7E"/>
    <w:rsid w:val="00127945"/>
    <w:rsid w:val="00127C21"/>
    <w:rsid w:val="00127D94"/>
    <w:rsid w:val="00127E90"/>
    <w:rsid w:val="001302C1"/>
    <w:rsid w:val="001306AA"/>
    <w:rsid w:val="001306D3"/>
    <w:rsid w:val="001310BF"/>
    <w:rsid w:val="001310C2"/>
    <w:rsid w:val="00133045"/>
    <w:rsid w:val="00133E73"/>
    <w:rsid w:val="00133FDB"/>
    <w:rsid w:val="0013402E"/>
    <w:rsid w:val="00134F4A"/>
    <w:rsid w:val="00135E4E"/>
    <w:rsid w:val="00136246"/>
    <w:rsid w:val="001364D4"/>
    <w:rsid w:val="001371C8"/>
    <w:rsid w:val="001372ED"/>
    <w:rsid w:val="00140FEF"/>
    <w:rsid w:val="00142B50"/>
    <w:rsid w:val="00143873"/>
    <w:rsid w:val="001439E9"/>
    <w:rsid w:val="00143C55"/>
    <w:rsid w:val="001446F3"/>
    <w:rsid w:val="00144C6F"/>
    <w:rsid w:val="00145089"/>
    <w:rsid w:val="001451E7"/>
    <w:rsid w:val="001462E3"/>
    <w:rsid w:val="0014720C"/>
    <w:rsid w:val="001472C2"/>
    <w:rsid w:val="00147458"/>
    <w:rsid w:val="00147E21"/>
    <w:rsid w:val="00150BA8"/>
    <w:rsid w:val="00150D19"/>
    <w:rsid w:val="0015181B"/>
    <w:rsid w:val="00151A9F"/>
    <w:rsid w:val="00151BC3"/>
    <w:rsid w:val="00152B87"/>
    <w:rsid w:val="00153A96"/>
    <w:rsid w:val="00153D1C"/>
    <w:rsid w:val="001543E2"/>
    <w:rsid w:val="00155B43"/>
    <w:rsid w:val="001565A2"/>
    <w:rsid w:val="001567C3"/>
    <w:rsid w:val="00156A12"/>
    <w:rsid w:val="00157B3F"/>
    <w:rsid w:val="00157BA5"/>
    <w:rsid w:val="00157F8A"/>
    <w:rsid w:val="00160C3D"/>
    <w:rsid w:val="00161B24"/>
    <w:rsid w:val="00161C41"/>
    <w:rsid w:val="00161DD5"/>
    <w:rsid w:val="001633A4"/>
    <w:rsid w:val="001634D6"/>
    <w:rsid w:val="001648DD"/>
    <w:rsid w:val="00165705"/>
    <w:rsid w:val="00166389"/>
    <w:rsid w:val="00166E03"/>
    <w:rsid w:val="00167E4C"/>
    <w:rsid w:val="00171449"/>
    <w:rsid w:val="0017199C"/>
    <w:rsid w:val="00171A9F"/>
    <w:rsid w:val="00171C7E"/>
    <w:rsid w:val="00171F35"/>
    <w:rsid w:val="00172552"/>
    <w:rsid w:val="00172873"/>
    <w:rsid w:val="00172CF7"/>
    <w:rsid w:val="0017319E"/>
    <w:rsid w:val="00173A1F"/>
    <w:rsid w:val="00173BC3"/>
    <w:rsid w:val="00174128"/>
    <w:rsid w:val="00175C34"/>
    <w:rsid w:val="00175F9A"/>
    <w:rsid w:val="00176E98"/>
    <w:rsid w:val="00177996"/>
    <w:rsid w:val="00180B3F"/>
    <w:rsid w:val="00180C83"/>
    <w:rsid w:val="00180CE5"/>
    <w:rsid w:val="001814E9"/>
    <w:rsid w:val="0018175B"/>
    <w:rsid w:val="001820A3"/>
    <w:rsid w:val="0018332A"/>
    <w:rsid w:val="00183D80"/>
    <w:rsid w:val="001842C8"/>
    <w:rsid w:val="00185044"/>
    <w:rsid w:val="001850DB"/>
    <w:rsid w:val="0018599C"/>
    <w:rsid w:val="001863EF"/>
    <w:rsid w:val="001869EE"/>
    <w:rsid w:val="00186D00"/>
    <w:rsid w:val="0018743A"/>
    <w:rsid w:val="00190A57"/>
    <w:rsid w:val="00190B3F"/>
    <w:rsid w:val="0019122C"/>
    <w:rsid w:val="00191908"/>
    <w:rsid w:val="00192DF3"/>
    <w:rsid w:val="0019301F"/>
    <w:rsid w:val="00193286"/>
    <w:rsid w:val="001937B8"/>
    <w:rsid w:val="00194719"/>
    <w:rsid w:val="00194BB7"/>
    <w:rsid w:val="00194CC5"/>
    <w:rsid w:val="001951B2"/>
    <w:rsid w:val="001951E6"/>
    <w:rsid w:val="0019565D"/>
    <w:rsid w:val="001958B4"/>
    <w:rsid w:val="00196EDF"/>
    <w:rsid w:val="00197564"/>
    <w:rsid w:val="00197EC2"/>
    <w:rsid w:val="00197ECE"/>
    <w:rsid w:val="001A0A68"/>
    <w:rsid w:val="001A1656"/>
    <w:rsid w:val="001A1CED"/>
    <w:rsid w:val="001A279B"/>
    <w:rsid w:val="001A29AE"/>
    <w:rsid w:val="001A2DC3"/>
    <w:rsid w:val="001A2E87"/>
    <w:rsid w:val="001A3869"/>
    <w:rsid w:val="001A38C2"/>
    <w:rsid w:val="001A65C8"/>
    <w:rsid w:val="001A732E"/>
    <w:rsid w:val="001A7AFA"/>
    <w:rsid w:val="001A7F30"/>
    <w:rsid w:val="001B06E2"/>
    <w:rsid w:val="001B0B15"/>
    <w:rsid w:val="001B103A"/>
    <w:rsid w:val="001B103D"/>
    <w:rsid w:val="001B1513"/>
    <w:rsid w:val="001B1767"/>
    <w:rsid w:val="001B2453"/>
    <w:rsid w:val="001B3D48"/>
    <w:rsid w:val="001B53E9"/>
    <w:rsid w:val="001B5AF9"/>
    <w:rsid w:val="001B6600"/>
    <w:rsid w:val="001B6B9B"/>
    <w:rsid w:val="001B6C27"/>
    <w:rsid w:val="001B7144"/>
    <w:rsid w:val="001B7E91"/>
    <w:rsid w:val="001C147E"/>
    <w:rsid w:val="001C151B"/>
    <w:rsid w:val="001C19E5"/>
    <w:rsid w:val="001C1CEE"/>
    <w:rsid w:val="001C2AEB"/>
    <w:rsid w:val="001C2E11"/>
    <w:rsid w:val="001C3800"/>
    <w:rsid w:val="001C3C7B"/>
    <w:rsid w:val="001C4E41"/>
    <w:rsid w:val="001C54FF"/>
    <w:rsid w:val="001C6122"/>
    <w:rsid w:val="001C6587"/>
    <w:rsid w:val="001C69BE"/>
    <w:rsid w:val="001C6B5C"/>
    <w:rsid w:val="001C6DB5"/>
    <w:rsid w:val="001C71AC"/>
    <w:rsid w:val="001C7316"/>
    <w:rsid w:val="001C7732"/>
    <w:rsid w:val="001C7C11"/>
    <w:rsid w:val="001C7E5C"/>
    <w:rsid w:val="001C7EA4"/>
    <w:rsid w:val="001D00CC"/>
    <w:rsid w:val="001D02B8"/>
    <w:rsid w:val="001D0494"/>
    <w:rsid w:val="001D07B7"/>
    <w:rsid w:val="001D1719"/>
    <w:rsid w:val="001D171B"/>
    <w:rsid w:val="001D1732"/>
    <w:rsid w:val="001D1E2E"/>
    <w:rsid w:val="001D2203"/>
    <w:rsid w:val="001D255C"/>
    <w:rsid w:val="001D2DEF"/>
    <w:rsid w:val="001D30BB"/>
    <w:rsid w:val="001D488C"/>
    <w:rsid w:val="001D4CDF"/>
    <w:rsid w:val="001D4F88"/>
    <w:rsid w:val="001D578D"/>
    <w:rsid w:val="001D5818"/>
    <w:rsid w:val="001D653A"/>
    <w:rsid w:val="001D7076"/>
    <w:rsid w:val="001D7DEE"/>
    <w:rsid w:val="001E02CB"/>
    <w:rsid w:val="001E1093"/>
    <w:rsid w:val="001E14FD"/>
    <w:rsid w:val="001E180F"/>
    <w:rsid w:val="001E1C64"/>
    <w:rsid w:val="001E1CEC"/>
    <w:rsid w:val="001E213F"/>
    <w:rsid w:val="001E2ECB"/>
    <w:rsid w:val="001E35EE"/>
    <w:rsid w:val="001E4B64"/>
    <w:rsid w:val="001E552A"/>
    <w:rsid w:val="001E57B9"/>
    <w:rsid w:val="001E6E8D"/>
    <w:rsid w:val="001E70CA"/>
    <w:rsid w:val="001E7EE4"/>
    <w:rsid w:val="001E7F76"/>
    <w:rsid w:val="001F0F5F"/>
    <w:rsid w:val="001F0FAF"/>
    <w:rsid w:val="001F139F"/>
    <w:rsid w:val="001F2805"/>
    <w:rsid w:val="001F2E79"/>
    <w:rsid w:val="001F2F07"/>
    <w:rsid w:val="001F3123"/>
    <w:rsid w:val="001F376D"/>
    <w:rsid w:val="001F418C"/>
    <w:rsid w:val="001F42E0"/>
    <w:rsid w:val="001F4B2D"/>
    <w:rsid w:val="001F4F40"/>
    <w:rsid w:val="001F50E0"/>
    <w:rsid w:val="001F594C"/>
    <w:rsid w:val="001F69FC"/>
    <w:rsid w:val="001F6D62"/>
    <w:rsid w:val="001F7675"/>
    <w:rsid w:val="00200FAE"/>
    <w:rsid w:val="0020102D"/>
    <w:rsid w:val="002010E2"/>
    <w:rsid w:val="002018E6"/>
    <w:rsid w:val="00201B73"/>
    <w:rsid w:val="00202517"/>
    <w:rsid w:val="00202ADB"/>
    <w:rsid w:val="00202B84"/>
    <w:rsid w:val="00202BB7"/>
    <w:rsid w:val="0020435B"/>
    <w:rsid w:val="00204533"/>
    <w:rsid w:val="0020472C"/>
    <w:rsid w:val="00204F2D"/>
    <w:rsid w:val="00205566"/>
    <w:rsid w:val="002063AA"/>
    <w:rsid w:val="00207978"/>
    <w:rsid w:val="00210549"/>
    <w:rsid w:val="0021069E"/>
    <w:rsid w:val="00210804"/>
    <w:rsid w:val="0021088F"/>
    <w:rsid w:val="002113FE"/>
    <w:rsid w:val="00211737"/>
    <w:rsid w:val="0021181B"/>
    <w:rsid w:val="00211BFB"/>
    <w:rsid w:val="00211DDD"/>
    <w:rsid w:val="0021230F"/>
    <w:rsid w:val="002125B0"/>
    <w:rsid w:val="002125F6"/>
    <w:rsid w:val="00212A82"/>
    <w:rsid w:val="00214E92"/>
    <w:rsid w:val="00214EA2"/>
    <w:rsid w:val="00215D02"/>
    <w:rsid w:val="002160FA"/>
    <w:rsid w:val="002166DD"/>
    <w:rsid w:val="002168A2"/>
    <w:rsid w:val="00217867"/>
    <w:rsid w:val="002205E4"/>
    <w:rsid w:val="00220D58"/>
    <w:rsid w:val="00220D67"/>
    <w:rsid w:val="002215F8"/>
    <w:rsid w:val="0022175B"/>
    <w:rsid w:val="00221F80"/>
    <w:rsid w:val="0022273A"/>
    <w:rsid w:val="00222D28"/>
    <w:rsid w:val="00223A9B"/>
    <w:rsid w:val="00223CF4"/>
    <w:rsid w:val="00224220"/>
    <w:rsid w:val="00224398"/>
    <w:rsid w:val="00224602"/>
    <w:rsid w:val="002248DA"/>
    <w:rsid w:val="00224A81"/>
    <w:rsid w:val="00224E91"/>
    <w:rsid w:val="00225B4C"/>
    <w:rsid w:val="00225E1E"/>
    <w:rsid w:val="00226129"/>
    <w:rsid w:val="0022614D"/>
    <w:rsid w:val="002263EE"/>
    <w:rsid w:val="00226AA2"/>
    <w:rsid w:val="00227218"/>
    <w:rsid w:val="0022770A"/>
    <w:rsid w:val="00227BEE"/>
    <w:rsid w:val="00227FB4"/>
    <w:rsid w:val="0023057E"/>
    <w:rsid w:val="00230766"/>
    <w:rsid w:val="002312BC"/>
    <w:rsid w:val="00231768"/>
    <w:rsid w:val="002331BE"/>
    <w:rsid w:val="00233493"/>
    <w:rsid w:val="00233671"/>
    <w:rsid w:val="002337E5"/>
    <w:rsid w:val="00233C06"/>
    <w:rsid w:val="00233F24"/>
    <w:rsid w:val="00234BBB"/>
    <w:rsid w:val="002356F4"/>
    <w:rsid w:val="00235F02"/>
    <w:rsid w:val="00236D28"/>
    <w:rsid w:val="00237FE4"/>
    <w:rsid w:val="00240656"/>
    <w:rsid w:val="00241610"/>
    <w:rsid w:val="00241AED"/>
    <w:rsid w:val="00242C77"/>
    <w:rsid w:val="00243182"/>
    <w:rsid w:val="00243928"/>
    <w:rsid w:val="00243946"/>
    <w:rsid w:val="00243BC5"/>
    <w:rsid w:val="00243C7D"/>
    <w:rsid w:val="00243E9A"/>
    <w:rsid w:val="00244371"/>
    <w:rsid w:val="00244AA1"/>
    <w:rsid w:val="00244AF8"/>
    <w:rsid w:val="00244BC5"/>
    <w:rsid w:val="00244E68"/>
    <w:rsid w:val="002456C5"/>
    <w:rsid w:val="00245700"/>
    <w:rsid w:val="00245ABE"/>
    <w:rsid w:val="00245C0B"/>
    <w:rsid w:val="00246EAE"/>
    <w:rsid w:val="00247116"/>
    <w:rsid w:val="002471E5"/>
    <w:rsid w:val="00250E17"/>
    <w:rsid w:val="00250FAC"/>
    <w:rsid w:val="00251729"/>
    <w:rsid w:val="002517A8"/>
    <w:rsid w:val="00251EEE"/>
    <w:rsid w:val="00253177"/>
    <w:rsid w:val="002538B8"/>
    <w:rsid w:val="0025396F"/>
    <w:rsid w:val="002542BF"/>
    <w:rsid w:val="00254319"/>
    <w:rsid w:val="0025539F"/>
    <w:rsid w:val="00255FB0"/>
    <w:rsid w:val="00256388"/>
    <w:rsid w:val="00256B32"/>
    <w:rsid w:val="00256E44"/>
    <w:rsid w:val="00260919"/>
    <w:rsid w:val="002612FD"/>
    <w:rsid w:val="002613DC"/>
    <w:rsid w:val="00261755"/>
    <w:rsid w:val="00261AAA"/>
    <w:rsid w:val="00262097"/>
    <w:rsid w:val="00262D20"/>
    <w:rsid w:val="002634AB"/>
    <w:rsid w:val="002638E0"/>
    <w:rsid w:val="00263C19"/>
    <w:rsid w:val="00263E9F"/>
    <w:rsid w:val="00264F03"/>
    <w:rsid w:val="00264F8F"/>
    <w:rsid w:val="002655AE"/>
    <w:rsid w:val="0026591F"/>
    <w:rsid w:val="0026597D"/>
    <w:rsid w:val="00265A65"/>
    <w:rsid w:val="00265B4E"/>
    <w:rsid w:val="002660F0"/>
    <w:rsid w:val="002675B6"/>
    <w:rsid w:val="00267A99"/>
    <w:rsid w:val="00270271"/>
    <w:rsid w:val="00272174"/>
    <w:rsid w:val="002721A6"/>
    <w:rsid w:val="002722E0"/>
    <w:rsid w:val="002730EC"/>
    <w:rsid w:val="00273100"/>
    <w:rsid w:val="002735CC"/>
    <w:rsid w:val="00273D62"/>
    <w:rsid w:val="00274588"/>
    <w:rsid w:val="00274A67"/>
    <w:rsid w:val="00274AA2"/>
    <w:rsid w:val="0027523E"/>
    <w:rsid w:val="002756EF"/>
    <w:rsid w:val="00275708"/>
    <w:rsid w:val="002768CF"/>
    <w:rsid w:val="00276D0B"/>
    <w:rsid w:val="00276F82"/>
    <w:rsid w:val="0027720B"/>
    <w:rsid w:val="002805DF"/>
    <w:rsid w:val="0028092D"/>
    <w:rsid w:val="002815D9"/>
    <w:rsid w:val="00281F4A"/>
    <w:rsid w:val="00282317"/>
    <w:rsid w:val="00282D25"/>
    <w:rsid w:val="00282DF9"/>
    <w:rsid w:val="00283A44"/>
    <w:rsid w:val="0028529F"/>
    <w:rsid w:val="00285687"/>
    <w:rsid w:val="00286B78"/>
    <w:rsid w:val="00287649"/>
    <w:rsid w:val="00287DAB"/>
    <w:rsid w:val="00287FB6"/>
    <w:rsid w:val="002900C5"/>
    <w:rsid w:val="002901E0"/>
    <w:rsid w:val="002906EB"/>
    <w:rsid w:val="0029075B"/>
    <w:rsid w:val="00290BB1"/>
    <w:rsid w:val="00291BC1"/>
    <w:rsid w:val="002933CA"/>
    <w:rsid w:val="00293844"/>
    <w:rsid w:val="00293A8F"/>
    <w:rsid w:val="00295155"/>
    <w:rsid w:val="00295D51"/>
    <w:rsid w:val="00296203"/>
    <w:rsid w:val="00296428"/>
    <w:rsid w:val="0029643D"/>
    <w:rsid w:val="0029706A"/>
    <w:rsid w:val="002972EE"/>
    <w:rsid w:val="00297F01"/>
    <w:rsid w:val="002A052D"/>
    <w:rsid w:val="002A0DF8"/>
    <w:rsid w:val="002A1928"/>
    <w:rsid w:val="002A1F1F"/>
    <w:rsid w:val="002A21B5"/>
    <w:rsid w:val="002A2631"/>
    <w:rsid w:val="002A2A0C"/>
    <w:rsid w:val="002A2BB6"/>
    <w:rsid w:val="002A30E0"/>
    <w:rsid w:val="002A310C"/>
    <w:rsid w:val="002A3521"/>
    <w:rsid w:val="002A35C5"/>
    <w:rsid w:val="002A37E1"/>
    <w:rsid w:val="002A3B61"/>
    <w:rsid w:val="002A3CB2"/>
    <w:rsid w:val="002A402A"/>
    <w:rsid w:val="002A45AA"/>
    <w:rsid w:val="002A4B0B"/>
    <w:rsid w:val="002A4B6F"/>
    <w:rsid w:val="002A4FFF"/>
    <w:rsid w:val="002A533C"/>
    <w:rsid w:val="002A56E1"/>
    <w:rsid w:val="002A5972"/>
    <w:rsid w:val="002A59BD"/>
    <w:rsid w:val="002A75CA"/>
    <w:rsid w:val="002A7889"/>
    <w:rsid w:val="002A799A"/>
    <w:rsid w:val="002B097D"/>
    <w:rsid w:val="002B1053"/>
    <w:rsid w:val="002B11B2"/>
    <w:rsid w:val="002B18F7"/>
    <w:rsid w:val="002B357F"/>
    <w:rsid w:val="002B3ED7"/>
    <w:rsid w:val="002B44E1"/>
    <w:rsid w:val="002B4774"/>
    <w:rsid w:val="002B4778"/>
    <w:rsid w:val="002B617F"/>
    <w:rsid w:val="002B6A97"/>
    <w:rsid w:val="002B75B2"/>
    <w:rsid w:val="002B79B7"/>
    <w:rsid w:val="002C141D"/>
    <w:rsid w:val="002C19C0"/>
    <w:rsid w:val="002C2485"/>
    <w:rsid w:val="002C25E0"/>
    <w:rsid w:val="002C2A2D"/>
    <w:rsid w:val="002C36C0"/>
    <w:rsid w:val="002C3928"/>
    <w:rsid w:val="002C3B33"/>
    <w:rsid w:val="002C435E"/>
    <w:rsid w:val="002C43BB"/>
    <w:rsid w:val="002C44AB"/>
    <w:rsid w:val="002C5E39"/>
    <w:rsid w:val="002C5FA2"/>
    <w:rsid w:val="002C7A02"/>
    <w:rsid w:val="002C7BD4"/>
    <w:rsid w:val="002D0107"/>
    <w:rsid w:val="002D062E"/>
    <w:rsid w:val="002D0D43"/>
    <w:rsid w:val="002D15C2"/>
    <w:rsid w:val="002D2271"/>
    <w:rsid w:val="002D2707"/>
    <w:rsid w:val="002D2B10"/>
    <w:rsid w:val="002D386A"/>
    <w:rsid w:val="002D4100"/>
    <w:rsid w:val="002D477F"/>
    <w:rsid w:val="002D4821"/>
    <w:rsid w:val="002D4F48"/>
    <w:rsid w:val="002D519B"/>
    <w:rsid w:val="002D621E"/>
    <w:rsid w:val="002D66DA"/>
    <w:rsid w:val="002D67E3"/>
    <w:rsid w:val="002D7027"/>
    <w:rsid w:val="002D70DC"/>
    <w:rsid w:val="002D758B"/>
    <w:rsid w:val="002D79BC"/>
    <w:rsid w:val="002D7E58"/>
    <w:rsid w:val="002E0D31"/>
    <w:rsid w:val="002E0EFA"/>
    <w:rsid w:val="002E1073"/>
    <w:rsid w:val="002E12EC"/>
    <w:rsid w:val="002E146D"/>
    <w:rsid w:val="002E1803"/>
    <w:rsid w:val="002E1CA3"/>
    <w:rsid w:val="002E1E61"/>
    <w:rsid w:val="002E25F1"/>
    <w:rsid w:val="002E272B"/>
    <w:rsid w:val="002E29F8"/>
    <w:rsid w:val="002E2C52"/>
    <w:rsid w:val="002E342B"/>
    <w:rsid w:val="002E3B81"/>
    <w:rsid w:val="002E3D08"/>
    <w:rsid w:val="002E3E1D"/>
    <w:rsid w:val="002E3EEA"/>
    <w:rsid w:val="002E4D08"/>
    <w:rsid w:val="002E4DA5"/>
    <w:rsid w:val="002E52B8"/>
    <w:rsid w:val="002E5DBF"/>
    <w:rsid w:val="002E5E01"/>
    <w:rsid w:val="002E60F5"/>
    <w:rsid w:val="002E6536"/>
    <w:rsid w:val="002E69F5"/>
    <w:rsid w:val="002E6CAA"/>
    <w:rsid w:val="002E73EC"/>
    <w:rsid w:val="002E7FE7"/>
    <w:rsid w:val="002F023D"/>
    <w:rsid w:val="002F0C5A"/>
    <w:rsid w:val="002F0ED2"/>
    <w:rsid w:val="002F10EC"/>
    <w:rsid w:val="002F1136"/>
    <w:rsid w:val="002F1231"/>
    <w:rsid w:val="002F1521"/>
    <w:rsid w:val="002F15EE"/>
    <w:rsid w:val="002F3632"/>
    <w:rsid w:val="002F3AFB"/>
    <w:rsid w:val="002F3C41"/>
    <w:rsid w:val="002F4C8E"/>
    <w:rsid w:val="002F4CE2"/>
    <w:rsid w:val="002F5076"/>
    <w:rsid w:val="002F5839"/>
    <w:rsid w:val="002F64D9"/>
    <w:rsid w:val="002F651D"/>
    <w:rsid w:val="002F6648"/>
    <w:rsid w:val="002F6E44"/>
    <w:rsid w:val="002F74FD"/>
    <w:rsid w:val="002F787B"/>
    <w:rsid w:val="002F7974"/>
    <w:rsid w:val="002F7D01"/>
    <w:rsid w:val="0030005C"/>
    <w:rsid w:val="00300369"/>
    <w:rsid w:val="00301D0A"/>
    <w:rsid w:val="003027B8"/>
    <w:rsid w:val="0030293F"/>
    <w:rsid w:val="00302947"/>
    <w:rsid w:val="00302C50"/>
    <w:rsid w:val="003031C2"/>
    <w:rsid w:val="00303861"/>
    <w:rsid w:val="00304FFF"/>
    <w:rsid w:val="00305557"/>
    <w:rsid w:val="0030561F"/>
    <w:rsid w:val="00305CA3"/>
    <w:rsid w:val="00305D4D"/>
    <w:rsid w:val="00306E5C"/>
    <w:rsid w:val="00307C19"/>
    <w:rsid w:val="00310732"/>
    <w:rsid w:val="00310BC9"/>
    <w:rsid w:val="00311762"/>
    <w:rsid w:val="00311E98"/>
    <w:rsid w:val="00312215"/>
    <w:rsid w:val="0031249C"/>
    <w:rsid w:val="003125C3"/>
    <w:rsid w:val="00312896"/>
    <w:rsid w:val="00313EAC"/>
    <w:rsid w:val="003142F4"/>
    <w:rsid w:val="0031444B"/>
    <w:rsid w:val="0031454E"/>
    <w:rsid w:val="0031566F"/>
    <w:rsid w:val="0031611F"/>
    <w:rsid w:val="003164F6"/>
    <w:rsid w:val="00317A33"/>
    <w:rsid w:val="00320339"/>
    <w:rsid w:val="00321214"/>
    <w:rsid w:val="003213D5"/>
    <w:rsid w:val="00323737"/>
    <w:rsid w:val="00323AD6"/>
    <w:rsid w:val="00323F27"/>
    <w:rsid w:val="003242EF"/>
    <w:rsid w:val="00324D61"/>
    <w:rsid w:val="00325339"/>
    <w:rsid w:val="003255AA"/>
    <w:rsid w:val="00325700"/>
    <w:rsid w:val="00327055"/>
    <w:rsid w:val="003314B6"/>
    <w:rsid w:val="00331A20"/>
    <w:rsid w:val="00331E65"/>
    <w:rsid w:val="00333107"/>
    <w:rsid w:val="0033343B"/>
    <w:rsid w:val="0033393C"/>
    <w:rsid w:val="003344BA"/>
    <w:rsid w:val="003357EE"/>
    <w:rsid w:val="00336186"/>
    <w:rsid w:val="00337368"/>
    <w:rsid w:val="00337B4D"/>
    <w:rsid w:val="003406B1"/>
    <w:rsid w:val="003407A9"/>
    <w:rsid w:val="00340BA3"/>
    <w:rsid w:val="00340BAF"/>
    <w:rsid w:val="00340C2B"/>
    <w:rsid w:val="00340F9A"/>
    <w:rsid w:val="00341018"/>
    <w:rsid w:val="003414FE"/>
    <w:rsid w:val="00341723"/>
    <w:rsid w:val="00341B30"/>
    <w:rsid w:val="003420D9"/>
    <w:rsid w:val="003423E0"/>
    <w:rsid w:val="0034301A"/>
    <w:rsid w:val="00343D76"/>
    <w:rsid w:val="00344DFD"/>
    <w:rsid w:val="003451D3"/>
    <w:rsid w:val="00346631"/>
    <w:rsid w:val="00346AAD"/>
    <w:rsid w:val="00346D96"/>
    <w:rsid w:val="00346F79"/>
    <w:rsid w:val="0034736A"/>
    <w:rsid w:val="0034747C"/>
    <w:rsid w:val="00347B6C"/>
    <w:rsid w:val="003501CF"/>
    <w:rsid w:val="00350274"/>
    <w:rsid w:val="0035151C"/>
    <w:rsid w:val="00352050"/>
    <w:rsid w:val="00352254"/>
    <w:rsid w:val="003522A3"/>
    <w:rsid w:val="00353929"/>
    <w:rsid w:val="00353C99"/>
    <w:rsid w:val="00353F9E"/>
    <w:rsid w:val="003540D1"/>
    <w:rsid w:val="003545BF"/>
    <w:rsid w:val="003555EA"/>
    <w:rsid w:val="0035586A"/>
    <w:rsid w:val="0035611A"/>
    <w:rsid w:val="00356C3D"/>
    <w:rsid w:val="003604DE"/>
    <w:rsid w:val="00360B75"/>
    <w:rsid w:val="0036151C"/>
    <w:rsid w:val="00361A9B"/>
    <w:rsid w:val="0036243E"/>
    <w:rsid w:val="00362CCF"/>
    <w:rsid w:val="00362D2A"/>
    <w:rsid w:val="003631DB"/>
    <w:rsid w:val="00364524"/>
    <w:rsid w:val="00365012"/>
    <w:rsid w:val="0036513A"/>
    <w:rsid w:val="00365237"/>
    <w:rsid w:val="0036559C"/>
    <w:rsid w:val="0036587E"/>
    <w:rsid w:val="003660CD"/>
    <w:rsid w:val="00366AC2"/>
    <w:rsid w:val="00366B08"/>
    <w:rsid w:val="00367496"/>
    <w:rsid w:val="003678BE"/>
    <w:rsid w:val="00367C14"/>
    <w:rsid w:val="003700F8"/>
    <w:rsid w:val="00370949"/>
    <w:rsid w:val="0037243B"/>
    <w:rsid w:val="0037251C"/>
    <w:rsid w:val="0037272C"/>
    <w:rsid w:val="00372B9A"/>
    <w:rsid w:val="003731BF"/>
    <w:rsid w:val="00373DD5"/>
    <w:rsid w:val="00375287"/>
    <w:rsid w:val="00375791"/>
    <w:rsid w:val="00375826"/>
    <w:rsid w:val="00375994"/>
    <w:rsid w:val="00375C59"/>
    <w:rsid w:val="00375E05"/>
    <w:rsid w:val="00376BB7"/>
    <w:rsid w:val="00376C69"/>
    <w:rsid w:val="00376EEE"/>
    <w:rsid w:val="00377881"/>
    <w:rsid w:val="00377BA1"/>
    <w:rsid w:val="00377FF0"/>
    <w:rsid w:val="00380616"/>
    <w:rsid w:val="00381022"/>
    <w:rsid w:val="003810B0"/>
    <w:rsid w:val="003814B8"/>
    <w:rsid w:val="00381855"/>
    <w:rsid w:val="00382909"/>
    <w:rsid w:val="00382EE1"/>
    <w:rsid w:val="00384258"/>
    <w:rsid w:val="00385131"/>
    <w:rsid w:val="0038620B"/>
    <w:rsid w:val="00387647"/>
    <w:rsid w:val="0038784D"/>
    <w:rsid w:val="0038791A"/>
    <w:rsid w:val="00390056"/>
    <w:rsid w:val="0039055C"/>
    <w:rsid w:val="00390718"/>
    <w:rsid w:val="00390767"/>
    <w:rsid w:val="00390883"/>
    <w:rsid w:val="00390E34"/>
    <w:rsid w:val="00390E64"/>
    <w:rsid w:val="00391470"/>
    <w:rsid w:val="003920C4"/>
    <w:rsid w:val="00392184"/>
    <w:rsid w:val="00392652"/>
    <w:rsid w:val="00392B41"/>
    <w:rsid w:val="00393EB4"/>
    <w:rsid w:val="0039456F"/>
    <w:rsid w:val="003945C8"/>
    <w:rsid w:val="0039480D"/>
    <w:rsid w:val="00395446"/>
    <w:rsid w:val="0039645A"/>
    <w:rsid w:val="0039645F"/>
    <w:rsid w:val="00396725"/>
    <w:rsid w:val="003972DB"/>
    <w:rsid w:val="00397A28"/>
    <w:rsid w:val="00397E94"/>
    <w:rsid w:val="00397F05"/>
    <w:rsid w:val="003A0442"/>
    <w:rsid w:val="003A0899"/>
    <w:rsid w:val="003A10B5"/>
    <w:rsid w:val="003A1512"/>
    <w:rsid w:val="003A1EB7"/>
    <w:rsid w:val="003A23F3"/>
    <w:rsid w:val="003A2D82"/>
    <w:rsid w:val="003A337C"/>
    <w:rsid w:val="003A36DA"/>
    <w:rsid w:val="003A38F1"/>
    <w:rsid w:val="003A3D1B"/>
    <w:rsid w:val="003A3F39"/>
    <w:rsid w:val="003A4296"/>
    <w:rsid w:val="003A4549"/>
    <w:rsid w:val="003A465E"/>
    <w:rsid w:val="003A49B3"/>
    <w:rsid w:val="003A55B4"/>
    <w:rsid w:val="003A61B6"/>
    <w:rsid w:val="003A623F"/>
    <w:rsid w:val="003A71AD"/>
    <w:rsid w:val="003A7D1D"/>
    <w:rsid w:val="003B1688"/>
    <w:rsid w:val="003B16BA"/>
    <w:rsid w:val="003B1D99"/>
    <w:rsid w:val="003B1FA4"/>
    <w:rsid w:val="003B1FE6"/>
    <w:rsid w:val="003B2041"/>
    <w:rsid w:val="003B3106"/>
    <w:rsid w:val="003B3974"/>
    <w:rsid w:val="003B39E0"/>
    <w:rsid w:val="003B3DAB"/>
    <w:rsid w:val="003B404D"/>
    <w:rsid w:val="003B4B34"/>
    <w:rsid w:val="003B4CDA"/>
    <w:rsid w:val="003B4F2D"/>
    <w:rsid w:val="003B5BD9"/>
    <w:rsid w:val="003B6490"/>
    <w:rsid w:val="003B64A3"/>
    <w:rsid w:val="003B6CA8"/>
    <w:rsid w:val="003B6DB8"/>
    <w:rsid w:val="003B72B9"/>
    <w:rsid w:val="003C0887"/>
    <w:rsid w:val="003C08AF"/>
    <w:rsid w:val="003C1428"/>
    <w:rsid w:val="003C2D1C"/>
    <w:rsid w:val="003C2EDD"/>
    <w:rsid w:val="003C3220"/>
    <w:rsid w:val="003C3A47"/>
    <w:rsid w:val="003C3A79"/>
    <w:rsid w:val="003C48F2"/>
    <w:rsid w:val="003C4A87"/>
    <w:rsid w:val="003C5177"/>
    <w:rsid w:val="003C52B0"/>
    <w:rsid w:val="003C5881"/>
    <w:rsid w:val="003C5911"/>
    <w:rsid w:val="003C5CDB"/>
    <w:rsid w:val="003C641A"/>
    <w:rsid w:val="003C6465"/>
    <w:rsid w:val="003C65E4"/>
    <w:rsid w:val="003C6F9E"/>
    <w:rsid w:val="003C7712"/>
    <w:rsid w:val="003C7862"/>
    <w:rsid w:val="003C7ECD"/>
    <w:rsid w:val="003D0069"/>
    <w:rsid w:val="003D007D"/>
    <w:rsid w:val="003D01A1"/>
    <w:rsid w:val="003D04D6"/>
    <w:rsid w:val="003D04F6"/>
    <w:rsid w:val="003D18CC"/>
    <w:rsid w:val="003D2DCD"/>
    <w:rsid w:val="003D3583"/>
    <w:rsid w:val="003D3662"/>
    <w:rsid w:val="003D391E"/>
    <w:rsid w:val="003D3B6F"/>
    <w:rsid w:val="003D40E8"/>
    <w:rsid w:val="003D455E"/>
    <w:rsid w:val="003D5785"/>
    <w:rsid w:val="003D5A2D"/>
    <w:rsid w:val="003D5A9D"/>
    <w:rsid w:val="003D62C0"/>
    <w:rsid w:val="003D65F6"/>
    <w:rsid w:val="003D6911"/>
    <w:rsid w:val="003D7E4B"/>
    <w:rsid w:val="003E0035"/>
    <w:rsid w:val="003E0C14"/>
    <w:rsid w:val="003E0D6F"/>
    <w:rsid w:val="003E1591"/>
    <w:rsid w:val="003E1ACF"/>
    <w:rsid w:val="003E216C"/>
    <w:rsid w:val="003E236E"/>
    <w:rsid w:val="003E259D"/>
    <w:rsid w:val="003E26BA"/>
    <w:rsid w:val="003E26FC"/>
    <w:rsid w:val="003E2906"/>
    <w:rsid w:val="003E2969"/>
    <w:rsid w:val="003E2C1A"/>
    <w:rsid w:val="003E2C6B"/>
    <w:rsid w:val="003E330F"/>
    <w:rsid w:val="003E3478"/>
    <w:rsid w:val="003E3D23"/>
    <w:rsid w:val="003E4E74"/>
    <w:rsid w:val="003E56B2"/>
    <w:rsid w:val="003E5F7D"/>
    <w:rsid w:val="003E6520"/>
    <w:rsid w:val="003E667A"/>
    <w:rsid w:val="003E67E7"/>
    <w:rsid w:val="003E6B25"/>
    <w:rsid w:val="003E6B3C"/>
    <w:rsid w:val="003E6B95"/>
    <w:rsid w:val="003E70FF"/>
    <w:rsid w:val="003E7EFF"/>
    <w:rsid w:val="003E7F1B"/>
    <w:rsid w:val="003F0012"/>
    <w:rsid w:val="003F0B41"/>
    <w:rsid w:val="003F0D38"/>
    <w:rsid w:val="003F1E39"/>
    <w:rsid w:val="003F229D"/>
    <w:rsid w:val="003F25F0"/>
    <w:rsid w:val="003F27F0"/>
    <w:rsid w:val="003F2D5B"/>
    <w:rsid w:val="003F331A"/>
    <w:rsid w:val="003F5AD2"/>
    <w:rsid w:val="003F5CA4"/>
    <w:rsid w:val="003F6D50"/>
    <w:rsid w:val="003F7006"/>
    <w:rsid w:val="003F7507"/>
    <w:rsid w:val="003F7C72"/>
    <w:rsid w:val="003F7D10"/>
    <w:rsid w:val="004009F6"/>
    <w:rsid w:val="00401000"/>
    <w:rsid w:val="004016C6"/>
    <w:rsid w:val="0040179A"/>
    <w:rsid w:val="00401856"/>
    <w:rsid w:val="004028A2"/>
    <w:rsid w:val="00402987"/>
    <w:rsid w:val="00402FEB"/>
    <w:rsid w:val="00403100"/>
    <w:rsid w:val="00403344"/>
    <w:rsid w:val="00403C82"/>
    <w:rsid w:val="00404C44"/>
    <w:rsid w:val="00404EE8"/>
    <w:rsid w:val="0040510D"/>
    <w:rsid w:val="0040512D"/>
    <w:rsid w:val="0040602F"/>
    <w:rsid w:val="00406AFB"/>
    <w:rsid w:val="00406D3F"/>
    <w:rsid w:val="00407382"/>
    <w:rsid w:val="0040791B"/>
    <w:rsid w:val="00410F59"/>
    <w:rsid w:val="004111F5"/>
    <w:rsid w:val="00411958"/>
    <w:rsid w:val="00411B2A"/>
    <w:rsid w:val="00412973"/>
    <w:rsid w:val="00412D42"/>
    <w:rsid w:val="00412DA4"/>
    <w:rsid w:val="00412EB6"/>
    <w:rsid w:val="0041351F"/>
    <w:rsid w:val="004137C8"/>
    <w:rsid w:val="00413BF9"/>
    <w:rsid w:val="00413C25"/>
    <w:rsid w:val="0041419A"/>
    <w:rsid w:val="00415531"/>
    <w:rsid w:val="00416330"/>
    <w:rsid w:val="004176C7"/>
    <w:rsid w:val="00417877"/>
    <w:rsid w:val="004179A9"/>
    <w:rsid w:val="00417D9F"/>
    <w:rsid w:val="00420229"/>
    <w:rsid w:val="004206E5"/>
    <w:rsid w:val="00420DBA"/>
    <w:rsid w:val="00421311"/>
    <w:rsid w:val="00421A37"/>
    <w:rsid w:val="0042263E"/>
    <w:rsid w:val="00422E13"/>
    <w:rsid w:val="0042350F"/>
    <w:rsid w:val="00423599"/>
    <w:rsid w:val="0042384C"/>
    <w:rsid w:val="00423893"/>
    <w:rsid w:val="00423AED"/>
    <w:rsid w:val="00423BC9"/>
    <w:rsid w:val="004255B4"/>
    <w:rsid w:val="00426766"/>
    <w:rsid w:val="004267D0"/>
    <w:rsid w:val="004268F6"/>
    <w:rsid w:val="004279CA"/>
    <w:rsid w:val="00427A82"/>
    <w:rsid w:val="00427B48"/>
    <w:rsid w:val="00427EA2"/>
    <w:rsid w:val="00430115"/>
    <w:rsid w:val="00430A4B"/>
    <w:rsid w:val="00431C46"/>
    <w:rsid w:val="004327E6"/>
    <w:rsid w:val="004329DC"/>
    <w:rsid w:val="00432AC6"/>
    <w:rsid w:val="00434C5E"/>
    <w:rsid w:val="004352CE"/>
    <w:rsid w:val="00435765"/>
    <w:rsid w:val="00435AF2"/>
    <w:rsid w:val="004360B6"/>
    <w:rsid w:val="004362E5"/>
    <w:rsid w:val="00436356"/>
    <w:rsid w:val="00436525"/>
    <w:rsid w:val="00440722"/>
    <w:rsid w:val="004425D9"/>
    <w:rsid w:val="00443244"/>
    <w:rsid w:val="0044430B"/>
    <w:rsid w:val="00444AF6"/>
    <w:rsid w:val="0044519D"/>
    <w:rsid w:val="00445544"/>
    <w:rsid w:val="00445C0B"/>
    <w:rsid w:val="00446195"/>
    <w:rsid w:val="00447CD0"/>
    <w:rsid w:val="00447FC2"/>
    <w:rsid w:val="004502F4"/>
    <w:rsid w:val="004506F4"/>
    <w:rsid w:val="004509D1"/>
    <w:rsid w:val="00450A42"/>
    <w:rsid w:val="004513A5"/>
    <w:rsid w:val="00451B0C"/>
    <w:rsid w:val="00451D50"/>
    <w:rsid w:val="004527BB"/>
    <w:rsid w:val="00452EC4"/>
    <w:rsid w:val="00453340"/>
    <w:rsid w:val="00453775"/>
    <w:rsid w:val="00453890"/>
    <w:rsid w:val="00454380"/>
    <w:rsid w:val="0045470C"/>
    <w:rsid w:val="00454B3B"/>
    <w:rsid w:val="004551C5"/>
    <w:rsid w:val="004552C8"/>
    <w:rsid w:val="0045536C"/>
    <w:rsid w:val="00455A07"/>
    <w:rsid w:val="00455AEB"/>
    <w:rsid w:val="0045603C"/>
    <w:rsid w:val="00456053"/>
    <w:rsid w:val="00456068"/>
    <w:rsid w:val="004566A6"/>
    <w:rsid w:val="00456896"/>
    <w:rsid w:val="00456ADA"/>
    <w:rsid w:val="00456B0D"/>
    <w:rsid w:val="00457135"/>
    <w:rsid w:val="0045758C"/>
    <w:rsid w:val="0045764D"/>
    <w:rsid w:val="0045770D"/>
    <w:rsid w:val="004577A6"/>
    <w:rsid w:val="0045790F"/>
    <w:rsid w:val="00457D63"/>
    <w:rsid w:val="00457E21"/>
    <w:rsid w:val="00457E7D"/>
    <w:rsid w:val="0046007E"/>
    <w:rsid w:val="0046024B"/>
    <w:rsid w:val="00460E36"/>
    <w:rsid w:val="00461155"/>
    <w:rsid w:val="0046218C"/>
    <w:rsid w:val="004623D4"/>
    <w:rsid w:val="00463768"/>
    <w:rsid w:val="00463944"/>
    <w:rsid w:val="004646BF"/>
    <w:rsid w:val="0046512A"/>
    <w:rsid w:val="00465234"/>
    <w:rsid w:val="00465B24"/>
    <w:rsid w:val="00466858"/>
    <w:rsid w:val="00466D0F"/>
    <w:rsid w:val="00467544"/>
    <w:rsid w:val="004676BA"/>
    <w:rsid w:val="0046784C"/>
    <w:rsid w:val="00467ECB"/>
    <w:rsid w:val="004710C3"/>
    <w:rsid w:val="00471459"/>
    <w:rsid w:val="0047156E"/>
    <w:rsid w:val="00471D4C"/>
    <w:rsid w:val="00472274"/>
    <w:rsid w:val="004722D4"/>
    <w:rsid w:val="00472AD0"/>
    <w:rsid w:val="00472D9C"/>
    <w:rsid w:val="00473555"/>
    <w:rsid w:val="00473B60"/>
    <w:rsid w:val="00475AFF"/>
    <w:rsid w:val="00475D30"/>
    <w:rsid w:val="004765F4"/>
    <w:rsid w:val="00476B4D"/>
    <w:rsid w:val="00476CBC"/>
    <w:rsid w:val="00476E6C"/>
    <w:rsid w:val="00477282"/>
    <w:rsid w:val="00477947"/>
    <w:rsid w:val="00477CCD"/>
    <w:rsid w:val="00480FA1"/>
    <w:rsid w:val="00481D8A"/>
    <w:rsid w:val="00481FD7"/>
    <w:rsid w:val="00482DE5"/>
    <w:rsid w:val="00483266"/>
    <w:rsid w:val="0048352E"/>
    <w:rsid w:val="004836A9"/>
    <w:rsid w:val="00483B23"/>
    <w:rsid w:val="004840D7"/>
    <w:rsid w:val="004846F4"/>
    <w:rsid w:val="00485C26"/>
    <w:rsid w:val="00485EC0"/>
    <w:rsid w:val="004875E1"/>
    <w:rsid w:val="00487B37"/>
    <w:rsid w:val="00490636"/>
    <w:rsid w:val="00490FF0"/>
    <w:rsid w:val="004910FE"/>
    <w:rsid w:val="00491198"/>
    <w:rsid w:val="004917E0"/>
    <w:rsid w:val="00491BF6"/>
    <w:rsid w:val="00491FED"/>
    <w:rsid w:val="00492B9C"/>
    <w:rsid w:val="00492F82"/>
    <w:rsid w:val="004932C0"/>
    <w:rsid w:val="004943C2"/>
    <w:rsid w:val="00494918"/>
    <w:rsid w:val="00494C65"/>
    <w:rsid w:val="00494F0C"/>
    <w:rsid w:val="00495557"/>
    <w:rsid w:val="00495EBA"/>
    <w:rsid w:val="0049618D"/>
    <w:rsid w:val="004965EF"/>
    <w:rsid w:val="00496C5D"/>
    <w:rsid w:val="0049719D"/>
    <w:rsid w:val="00497356"/>
    <w:rsid w:val="00497570"/>
    <w:rsid w:val="00497FCD"/>
    <w:rsid w:val="004A0D1E"/>
    <w:rsid w:val="004A0E66"/>
    <w:rsid w:val="004A0EEC"/>
    <w:rsid w:val="004A130F"/>
    <w:rsid w:val="004A17EF"/>
    <w:rsid w:val="004A1BDA"/>
    <w:rsid w:val="004A22DA"/>
    <w:rsid w:val="004A2700"/>
    <w:rsid w:val="004A3224"/>
    <w:rsid w:val="004A36C8"/>
    <w:rsid w:val="004A3721"/>
    <w:rsid w:val="004A3742"/>
    <w:rsid w:val="004A37B8"/>
    <w:rsid w:val="004A3CC2"/>
    <w:rsid w:val="004A3E05"/>
    <w:rsid w:val="004A3ED3"/>
    <w:rsid w:val="004A47BC"/>
    <w:rsid w:val="004A4AC6"/>
    <w:rsid w:val="004A50A0"/>
    <w:rsid w:val="004B10BD"/>
    <w:rsid w:val="004B1199"/>
    <w:rsid w:val="004B16C4"/>
    <w:rsid w:val="004B1867"/>
    <w:rsid w:val="004B21BF"/>
    <w:rsid w:val="004B25E3"/>
    <w:rsid w:val="004B2A64"/>
    <w:rsid w:val="004B41DA"/>
    <w:rsid w:val="004B457F"/>
    <w:rsid w:val="004B4599"/>
    <w:rsid w:val="004B470D"/>
    <w:rsid w:val="004B4764"/>
    <w:rsid w:val="004B4846"/>
    <w:rsid w:val="004B5394"/>
    <w:rsid w:val="004B5BDD"/>
    <w:rsid w:val="004B6E9E"/>
    <w:rsid w:val="004B6F83"/>
    <w:rsid w:val="004B7C29"/>
    <w:rsid w:val="004C06E5"/>
    <w:rsid w:val="004C19B5"/>
    <w:rsid w:val="004C1B7D"/>
    <w:rsid w:val="004C1E3C"/>
    <w:rsid w:val="004C2084"/>
    <w:rsid w:val="004C25F0"/>
    <w:rsid w:val="004C26DD"/>
    <w:rsid w:val="004C2B5D"/>
    <w:rsid w:val="004C2D68"/>
    <w:rsid w:val="004C2F56"/>
    <w:rsid w:val="004C339D"/>
    <w:rsid w:val="004C33E8"/>
    <w:rsid w:val="004C4307"/>
    <w:rsid w:val="004C4309"/>
    <w:rsid w:val="004C49E3"/>
    <w:rsid w:val="004C4E8A"/>
    <w:rsid w:val="004C514A"/>
    <w:rsid w:val="004C645A"/>
    <w:rsid w:val="004C6572"/>
    <w:rsid w:val="004C6D4F"/>
    <w:rsid w:val="004C7541"/>
    <w:rsid w:val="004C7A63"/>
    <w:rsid w:val="004C7C46"/>
    <w:rsid w:val="004D1E71"/>
    <w:rsid w:val="004D2CDF"/>
    <w:rsid w:val="004D33CE"/>
    <w:rsid w:val="004D4AAE"/>
    <w:rsid w:val="004D5714"/>
    <w:rsid w:val="004D7C86"/>
    <w:rsid w:val="004E0197"/>
    <w:rsid w:val="004E0D29"/>
    <w:rsid w:val="004E1122"/>
    <w:rsid w:val="004E1409"/>
    <w:rsid w:val="004E1A87"/>
    <w:rsid w:val="004E1BB0"/>
    <w:rsid w:val="004E3030"/>
    <w:rsid w:val="004E3311"/>
    <w:rsid w:val="004E38EC"/>
    <w:rsid w:val="004E3933"/>
    <w:rsid w:val="004E4549"/>
    <w:rsid w:val="004E4C83"/>
    <w:rsid w:val="004E4D53"/>
    <w:rsid w:val="004E4D84"/>
    <w:rsid w:val="004E4EBC"/>
    <w:rsid w:val="004E5104"/>
    <w:rsid w:val="004E5B06"/>
    <w:rsid w:val="004E5FA8"/>
    <w:rsid w:val="004E6692"/>
    <w:rsid w:val="004E684C"/>
    <w:rsid w:val="004E6FF1"/>
    <w:rsid w:val="004E76DB"/>
    <w:rsid w:val="004F1F90"/>
    <w:rsid w:val="004F2401"/>
    <w:rsid w:val="004F2A44"/>
    <w:rsid w:val="004F2DAD"/>
    <w:rsid w:val="004F34F7"/>
    <w:rsid w:val="004F3BEA"/>
    <w:rsid w:val="004F4097"/>
    <w:rsid w:val="004F55D6"/>
    <w:rsid w:val="004F565A"/>
    <w:rsid w:val="004F571B"/>
    <w:rsid w:val="004F64EB"/>
    <w:rsid w:val="004F7A74"/>
    <w:rsid w:val="00500250"/>
    <w:rsid w:val="00500264"/>
    <w:rsid w:val="00500824"/>
    <w:rsid w:val="00500DAB"/>
    <w:rsid w:val="00501144"/>
    <w:rsid w:val="005013EF"/>
    <w:rsid w:val="0050157B"/>
    <w:rsid w:val="00501626"/>
    <w:rsid w:val="005019E0"/>
    <w:rsid w:val="0050211F"/>
    <w:rsid w:val="005022E7"/>
    <w:rsid w:val="00502A93"/>
    <w:rsid w:val="00502B21"/>
    <w:rsid w:val="005036A9"/>
    <w:rsid w:val="00506083"/>
    <w:rsid w:val="005068D6"/>
    <w:rsid w:val="00506B86"/>
    <w:rsid w:val="00506EEC"/>
    <w:rsid w:val="00506FD4"/>
    <w:rsid w:val="00510493"/>
    <w:rsid w:val="005105FD"/>
    <w:rsid w:val="005107FF"/>
    <w:rsid w:val="00510CBC"/>
    <w:rsid w:val="00510EDB"/>
    <w:rsid w:val="0051102D"/>
    <w:rsid w:val="005112A5"/>
    <w:rsid w:val="00511B71"/>
    <w:rsid w:val="00511F48"/>
    <w:rsid w:val="00512448"/>
    <w:rsid w:val="0051253A"/>
    <w:rsid w:val="0051266C"/>
    <w:rsid w:val="00513B72"/>
    <w:rsid w:val="00513EEE"/>
    <w:rsid w:val="00515084"/>
    <w:rsid w:val="00515277"/>
    <w:rsid w:val="005158C2"/>
    <w:rsid w:val="005169DE"/>
    <w:rsid w:val="0051754D"/>
    <w:rsid w:val="0051785D"/>
    <w:rsid w:val="00517913"/>
    <w:rsid w:val="0052005F"/>
    <w:rsid w:val="00520200"/>
    <w:rsid w:val="00520E2D"/>
    <w:rsid w:val="00520F04"/>
    <w:rsid w:val="00521717"/>
    <w:rsid w:val="005224B2"/>
    <w:rsid w:val="00522C1E"/>
    <w:rsid w:val="00523B23"/>
    <w:rsid w:val="00523DFA"/>
    <w:rsid w:val="00524EB3"/>
    <w:rsid w:val="0052541D"/>
    <w:rsid w:val="005254BC"/>
    <w:rsid w:val="005256FC"/>
    <w:rsid w:val="00526C27"/>
    <w:rsid w:val="00526DFF"/>
    <w:rsid w:val="00527473"/>
    <w:rsid w:val="00527EF9"/>
    <w:rsid w:val="005305FF"/>
    <w:rsid w:val="00530C9B"/>
    <w:rsid w:val="00531FB8"/>
    <w:rsid w:val="00532334"/>
    <w:rsid w:val="005324AF"/>
    <w:rsid w:val="0053402C"/>
    <w:rsid w:val="00534090"/>
    <w:rsid w:val="00534ABA"/>
    <w:rsid w:val="00535FFF"/>
    <w:rsid w:val="0053616F"/>
    <w:rsid w:val="005368AD"/>
    <w:rsid w:val="005370BC"/>
    <w:rsid w:val="00537232"/>
    <w:rsid w:val="00537B35"/>
    <w:rsid w:val="00537DE7"/>
    <w:rsid w:val="00537EC4"/>
    <w:rsid w:val="00537FE4"/>
    <w:rsid w:val="0054027D"/>
    <w:rsid w:val="00541222"/>
    <w:rsid w:val="00541A8D"/>
    <w:rsid w:val="0054326F"/>
    <w:rsid w:val="00544C9B"/>
    <w:rsid w:val="00544DA0"/>
    <w:rsid w:val="005454BD"/>
    <w:rsid w:val="005457E4"/>
    <w:rsid w:val="00546C49"/>
    <w:rsid w:val="0055010B"/>
    <w:rsid w:val="00550D59"/>
    <w:rsid w:val="0055110D"/>
    <w:rsid w:val="00551B0F"/>
    <w:rsid w:val="00551F81"/>
    <w:rsid w:val="0055210F"/>
    <w:rsid w:val="00552CD7"/>
    <w:rsid w:val="005533BE"/>
    <w:rsid w:val="00553F16"/>
    <w:rsid w:val="00554B30"/>
    <w:rsid w:val="00554FFB"/>
    <w:rsid w:val="005551A9"/>
    <w:rsid w:val="0055527F"/>
    <w:rsid w:val="005568DE"/>
    <w:rsid w:val="00556974"/>
    <w:rsid w:val="00557C50"/>
    <w:rsid w:val="00557E76"/>
    <w:rsid w:val="00560644"/>
    <w:rsid w:val="005606B6"/>
    <w:rsid w:val="005608D6"/>
    <w:rsid w:val="00560F19"/>
    <w:rsid w:val="00561E41"/>
    <w:rsid w:val="00561E6B"/>
    <w:rsid w:val="005621D2"/>
    <w:rsid w:val="005621E0"/>
    <w:rsid w:val="00562D90"/>
    <w:rsid w:val="00563A23"/>
    <w:rsid w:val="00563A5A"/>
    <w:rsid w:val="00563C61"/>
    <w:rsid w:val="00563ECB"/>
    <w:rsid w:val="00563F47"/>
    <w:rsid w:val="005640BB"/>
    <w:rsid w:val="00564C23"/>
    <w:rsid w:val="00565406"/>
    <w:rsid w:val="00565570"/>
    <w:rsid w:val="005657DD"/>
    <w:rsid w:val="00565B29"/>
    <w:rsid w:val="00566385"/>
    <w:rsid w:val="005664CC"/>
    <w:rsid w:val="0056664B"/>
    <w:rsid w:val="00566C0D"/>
    <w:rsid w:val="00567588"/>
    <w:rsid w:val="00567992"/>
    <w:rsid w:val="00567C3C"/>
    <w:rsid w:val="00570207"/>
    <w:rsid w:val="005702F8"/>
    <w:rsid w:val="00571231"/>
    <w:rsid w:val="00571767"/>
    <w:rsid w:val="00571E44"/>
    <w:rsid w:val="00572B86"/>
    <w:rsid w:val="00573211"/>
    <w:rsid w:val="00573E61"/>
    <w:rsid w:val="00573F6C"/>
    <w:rsid w:val="0057411B"/>
    <w:rsid w:val="00574525"/>
    <w:rsid w:val="00574778"/>
    <w:rsid w:val="0057498F"/>
    <w:rsid w:val="00574DE9"/>
    <w:rsid w:val="00575DF4"/>
    <w:rsid w:val="00576226"/>
    <w:rsid w:val="0057765D"/>
    <w:rsid w:val="005777FC"/>
    <w:rsid w:val="0058047E"/>
    <w:rsid w:val="0058065B"/>
    <w:rsid w:val="005808EB"/>
    <w:rsid w:val="00580D37"/>
    <w:rsid w:val="00581FA0"/>
    <w:rsid w:val="00582B90"/>
    <w:rsid w:val="00582D42"/>
    <w:rsid w:val="005831A7"/>
    <w:rsid w:val="00583321"/>
    <w:rsid w:val="0058341E"/>
    <w:rsid w:val="00583EB7"/>
    <w:rsid w:val="00584F3A"/>
    <w:rsid w:val="005853AB"/>
    <w:rsid w:val="00585748"/>
    <w:rsid w:val="005859C5"/>
    <w:rsid w:val="00585C79"/>
    <w:rsid w:val="00585FD0"/>
    <w:rsid w:val="00586144"/>
    <w:rsid w:val="00587785"/>
    <w:rsid w:val="0058788D"/>
    <w:rsid w:val="00587E29"/>
    <w:rsid w:val="00587FE6"/>
    <w:rsid w:val="00591698"/>
    <w:rsid w:val="00591760"/>
    <w:rsid w:val="005936F0"/>
    <w:rsid w:val="00593B87"/>
    <w:rsid w:val="00593C1C"/>
    <w:rsid w:val="00593E94"/>
    <w:rsid w:val="00594143"/>
    <w:rsid w:val="00594543"/>
    <w:rsid w:val="00594612"/>
    <w:rsid w:val="00595873"/>
    <w:rsid w:val="00595CDD"/>
    <w:rsid w:val="005964BB"/>
    <w:rsid w:val="005967B4"/>
    <w:rsid w:val="00596A70"/>
    <w:rsid w:val="00596BD3"/>
    <w:rsid w:val="00596BE7"/>
    <w:rsid w:val="00596C3E"/>
    <w:rsid w:val="005977DD"/>
    <w:rsid w:val="00597BE3"/>
    <w:rsid w:val="005A04BD"/>
    <w:rsid w:val="005A0A3F"/>
    <w:rsid w:val="005A114F"/>
    <w:rsid w:val="005A1F49"/>
    <w:rsid w:val="005A2364"/>
    <w:rsid w:val="005A2480"/>
    <w:rsid w:val="005A2B2C"/>
    <w:rsid w:val="005A2D6B"/>
    <w:rsid w:val="005A3252"/>
    <w:rsid w:val="005A33F7"/>
    <w:rsid w:val="005A40CF"/>
    <w:rsid w:val="005A4A9C"/>
    <w:rsid w:val="005A4BAE"/>
    <w:rsid w:val="005A4F39"/>
    <w:rsid w:val="005A574D"/>
    <w:rsid w:val="005A5B5C"/>
    <w:rsid w:val="005A6E93"/>
    <w:rsid w:val="005A707A"/>
    <w:rsid w:val="005A7340"/>
    <w:rsid w:val="005A7F93"/>
    <w:rsid w:val="005B07EA"/>
    <w:rsid w:val="005B0B20"/>
    <w:rsid w:val="005B0BD6"/>
    <w:rsid w:val="005B0D6D"/>
    <w:rsid w:val="005B0EFB"/>
    <w:rsid w:val="005B1060"/>
    <w:rsid w:val="005B12B9"/>
    <w:rsid w:val="005B17C1"/>
    <w:rsid w:val="005B3737"/>
    <w:rsid w:val="005B3A42"/>
    <w:rsid w:val="005B5620"/>
    <w:rsid w:val="005B5D40"/>
    <w:rsid w:val="005B5EFC"/>
    <w:rsid w:val="005B6412"/>
    <w:rsid w:val="005B6698"/>
    <w:rsid w:val="005B67E0"/>
    <w:rsid w:val="005B68A7"/>
    <w:rsid w:val="005B6AC3"/>
    <w:rsid w:val="005C055E"/>
    <w:rsid w:val="005C0FA1"/>
    <w:rsid w:val="005C1615"/>
    <w:rsid w:val="005C1D98"/>
    <w:rsid w:val="005C1DA5"/>
    <w:rsid w:val="005C2559"/>
    <w:rsid w:val="005C2873"/>
    <w:rsid w:val="005C2BAC"/>
    <w:rsid w:val="005C3277"/>
    <w:rsid w:val="005C34FC"/>
    <w:rsid w:val="005C3B5C"/>
    <w:rsid w:val="005C3C7F"/>
    <w:rsid w:val="005C5143"/>
    <w:rsid w:val="005C5377"/>
    <w:rsid w:val="005C5639"/>
    <w:rsid w:val="005C5742"/>
    <w:rsid w:val="005C59FA"/>
    <w:rsid w:val="005C66D1"/>
    <w:rsid w:val="005C6CC3"/>
    <w:rsid w:val="005C760E"/>
    <w:rsid w:val="005C7E9E"/>
    <w:rsid w:val="005D18C9"/>
    <w:rsid w:val="005D1B72"/>
    <w:rsid w:val="005D2471"/>
    <w:rsid w:val="005D25A3"/>
    <w:rsid w:val="005D2779"/>
    <w:rsid w:val="005D2A28"/>
    <w:rsid w:val="005D3242"/>
    <w:rsid w:val="005D5AD6"/>
    <w:rsid w:val="005D610C"/>
    <w:rsid w:val="005D74E7"/>
    <w:rsid w:val="005D7F7B"/>
    <w:rsid w:val="005E0978"/>
    <w:rsid w:val="005E21E6"/>
    <w:rsid w:val="005E2BB1"/>
    <w:rsid w:val="005E3BCD"/>
    <w:rsid w:val="005E4754"/>
    <w:rsid w:val="005E4A87"/>
    <w:rsid w:val="005E4DA5"/>
    <w:rsid w:val="005E503E"/>
    <w:rsid w:val="005E59C7"/>
    <w:rsid w:val="005E5E7B"/>
    <w:rsid w:val="005E6095"/>
    <w:rsid w:val="005E68E1"/>
    <w:rsid w:val="005E6A3F"/>
    <w:rsid w:val="005E6DB8"/>
    <w:rsid w:val="005E7228"/>
    <w:rsid w:val="005E7284"/>
    <w:rsid w:val="005E7339"/>
    <w:rsid w:val="005E79E9"/>
    <w:rsid w:val="005E7BAC"/>
    <w:rsid w:val="005F0E5C"/>
    <w:rsid w:val="005F134E"/>
    <w:rsid w:val="005F1365"/>
    <w:rsid w:val="005F2A83"/>
    <w:rsid w:val="005F2C1F"/>
    <w:rsid w:val="005F2E44"/>
    <w:rsid w:val="005F3083"/>
    <w:rsid w:val="005F3690"/>
    <w:rsid w:val="005F3986"/>
    <w:rsid w:val="005F4C57"/>
    <w:rsid w:val="005F5188"/>
    <w:rsid w:val="005F5FA3"/>
    <w:rsid w:val="005F6774"/>
    <w:rsid w:val="005F79AA"/>
    <w:rsid w:val="0060044B"/>
    <w:rsid w:val="006013D7"/>
    <w:rsid w:val="006014DB"/>
    <w:rsid w:val="00601587"/>
    <w:rsid w:val="00602079"/>
    <w:rsid w:val="006022F3"/>
    <w:rsid w:val="00602579"/>
    <w:rsid w:val="00602BA4"/>
    <w:rsid w:val="00602DA2"/>
    <w:rsid w:val="00602FD1"/>
    <w:rsid w:val="00602FF4"/>
    <w:rsid w:val="00603228"/>
    <w:rsid w:val="00603420"/>
    <w:rsid w:val="00604ACD"/>
    <w:rsid w:val="00604C15"/>
    <w:rsid w:val="00604C85"/>
    <w:rsid w:val="00604DC2"/>
    <w:rsid w:val="00604F50"/>
    <w:rsid w:val="006060C4"/>
    <w:rsid w:val="00607C35"/>
    <w:rsid w:val="00610DC8"/>
    <w:rsid w:val="00611777"/>
    <w:rsid w:val="0061189F"/>
    <w:rsid w:val="00611BE5"/>
    <w:rsid w:val="0061219B"/>
    <w:rsid w:val="00612737"/>
    <w:rsid w:val="00612D05"/>
    <w:rsid w:val="006139F1"/>
    <w:rsid w:val="00613BDC"/>
    <w:rsid w:val="00613FB6"/>
    <w:rsid w:val="006140C6"/>
    <w:rsid w:val="00614134"/>
    <w:rsid w:val="00614241"/>
    <w:rsid w:val="0061428D"/>
    <w:rsid w:val="0061463C"/>
    <w:rsid w:val="00615411"/>
    <w:rsid w:val="0061599E"/>
    <w:rsid w:val="00615AC7"/>
    <w:rsid w:val="006162E6"/>
    <w:rsid w:val="006171A5"/>
    <w:rsid w:val="006175D5"/>
    <w:rsid w:val="00620309"/>
    <w:rsid w:val="00620DC7"/>
    <w:rsid w:val="006211E8"/>
    <w:rsid w:val="0062159D"/>
    <w:rsid w:val="00621680"/>
    <w:rsid w:val="00621EC5"/>
    <w:rsid w:val="006223E0"/>
    <w:rsid w:val="006224D0"/>
    <w:rsid w:val="00622BCE"/>
    <w:rsid w:val="00622E29"/>
    <w:rsid w:val="00623643"/>
    <w:rsid w:val="00624018"/>
    <w:rsid w:val="006240C4"/>
    <w:rsid w:val="00624B3C"/>
    <w:rsid w:val="00624E33"/>
    <w:rsid w:val="0062517B"/>
    <w:rsid w:val="00625304"/>
    <w:rsid w:val="0062581B"/>
    <w:rsid w:val="006261F4"/>
    <w:rsid w:val="0063164E"/>
    <w:rsid w:val="006317F2"/>
    <w:rsid w:val="0063191D"/>
    <w:rsid w:val="00633488"/>
    <w:rsid w:val="00633581"/>
    <w:rsid w:val="006339AF"/>
    <w:rsid w:val="00633C47"/>
    <w:rsid w:val="006348F7"/>
    <w:rsid w:val="0063512D"/>
    <w:rsid w:val="006358FB"/>
    <w:rsid w:val="00635AE2"/>
    <w:rsid w:val="00635E1E"/>
    <w:rsid w:val="0063677C"/>
    <w:rsid w:val="00636972"/>
    <w:rsid w:val="00636B69"/>
    <w:rsid w:val="00636BC2"/>
    <w:rsid w:val="00637801"/>
    <w:rsid w:val="006404B1"/>
    <w:rsid w:val="006404D1"/>
    <w:rsid w:val="00640F43"/>
    <w:rsid w:val="006412CA"/>
    <w:rsid w:val="006420DA"/>
    <w:rsid w:val="00642508"/>
    <w:rsid w:val="00642A0A"/>
    <w:rsid w:val="00643AC1"/>
    <w:rsid w:val="00643D62"/>
    <w:rsid w:val="0064443B"/>
    <w:rsid w:val="00644A5E"/>
    <w:rsid w:val="00644A6C"/>
    <w:rsid w:val="00644D69"/>
    <w:rsid w:val="006457A8"/>
    <w:rsid w:val="00645EA0"/>
    <w:rsid w:val="00645F76"/>
    <w:rsid w:val="00646EB0"/>
    <w:rsid w:val="0064714D"/>
    <w:rsid w:val="0064727D"/>
    <w:rsid w:val="00647B32"/>
    <w:rsid w:val="00647C27"/>
    <w:rsid w:val="00650C4E"/>
    <w:rsid w:val="006519E6"/>
    <w:rsid w:val="00651CDE"/>
    <w:rsid w:val="00652326"/>
    <w:rsid w:val="006524F6"/>
    <w:rsid w:val="00652506"/>
    <w:rsid w:val="00652907"/>
    <w:rsid w:val="00652E06"/>
    <w:rsid w:val="00653FC4"/>
    <w:rsid w:val="006545A6"/>
    <w:rsid w:val="00654F91"/>
    <w:rsid w:val="006552BB"/>
    <w:rsid w:val="00655361"/>
    <w:rsid w:val="00656253"/>
    <w:rsid w:val="00656799"/>
    <w:rsid w:val="0065687D"/>
    <w:rsid w:val="00656B77"/>
    <w:rsid w:val="00656E72"/>
    <w:rsid w:val="006571AC"/>
    <w:rsid w:val="006577B2"/>
    <w:rsid w:val="006578A1"/>
    <w:rsid w:val="0066137B"/>
    <w:rsid w:val="0066174E"/>
    <w:rsid w:val="0066180D"/>
    <w:rsid w:val="00661BBB"/>
    <w:rsid w:val="00661E57"/>
    <w:rsid w:val="006622D6"/>
    <w:rsid w:val="006629E4"/>
    <w:rsid w:val="0066352E"/>
    <w:rsid w:val="00663783"/>
    <w:rsid w:val="00663E47"/>
    <w:rsid w:val="006644A7"/>
    <w:rsid w:val="00664BCF"/>
    <w:rsid w:val="00664BDE"/>
    <w:rsid w:val="006653FF"/>
    <w:rsid w:val="0066565B"/>
    <w:rsid w:val="00665C44"/>
    <w:rsid w:val="00666284"/>
    <w:rsid w:val="006667F3"/>
    <w:rsid w:val="00666FF5"/>
    <w:rsid w:val="00667AEA"/>
    <w:rsid w:val="006704FA"/>
    <w:rsid w:val="00670687"/>
    <w:rsid w:val="00670DC5"/>
    <w:rsid w:val="00671652"/>
    <w:rsid w:val="00671FAA"/>
    <w:rsid w:val="00675DA5"/>
    <w:rsid w:val="00676262"/>
    <w:rsid w:val="00676A41"/>
    <w:rsid w:val="00680482"/>
    <w:rsid w:val="006805E9"/>
    <w:rsid w:val="006808DC"/>
    <w:rsid w:val="00681455"/>
    <w:rsid w:val="006815E0"/>
    <w:rsid w:val="006816B6"/>
    <w:rsid w:val="00681FC7"/>
    <w:rsid w:val="006820EB"/>
    <w:rsid w:val="00682128"/>
    <w:rsid w:val="0068220C"/>
    <w:rsid w:val="00682AB1"/>
    <w:rsid w:val="00682E9F"/>
    <w:rsid w:val="00683012"/>
    <w:rsid w:val="00683252"/>
    <w:rsid w:val="0068343A"/>
    <w:rsid w:val="006834D4"/>
    <w:rsid w:val="0068413D"/>
    <w:rsid w:val="006844BA"/>
    <w:rsid w:val="006845A2"/>
    <w:rsid w:val="00684BF8"/>
    <w:rsid w:val="00684D9B"/>
    <w:rsid w:val="00685873"/>
    <w:rsid w:val="006858AA"/>
    <w:rsid w:val="00685BCF"/>
    <w:rsid w:val="006871D0"/>
    <w:rsid w:val="0068751F"/>
    <w:rsid w:val="006900D1"/>
    <w:rsid w:val="00690297"/>
    <w:rsid w:val="0069115A"/>
    <w:rsid w:val="006912F1"/>
    <w:rsid w:val="00691387"/>
    <w:rsid w:val="006927F2"/>
    <w:rsid w:val="006931E1"/>
    <w:rsid w:val="006936EA"/>
    <w:rsid w:val="00694310"/>
    <w:rsid w:val="00694700"/>
    <w:rsid w:val="00694803"/>
    <w:rsid w:val="00694CE8"/>
    <w:rsid w:val="0069569E"/>
    <w:rsid w:val="006956C6"/>
    <w:rsid w:val="00695EF0"/>
    <w:rsid w:val="00696EE3"/>
    <w:rsid w:val="00697001"/>
    <w:rsid w:val="0069715D"/>
    <w:rsid w:val="00697392"/>
    <w:rsid w:val="006973E5"/>
    <w:rsid w:val="00697664"/>
    <w:rsid w:val="00697681"/>
    <w:rsid w:val="0069770C"/>
    <w:rsid w:val="006A08F2"/>
    <w:rsid w:val="006A0ADD"/>
    <w:rsid w:val="006A151A"/>
    <w:rsid w:val="006A1E62"/>
    <w:rsid w:val="006A2A12"/>
    <w:rsid w:val="006A2E9C"/>
    <w:rsid w:val="006A34B7"/>
    <w:rsid w:val="006A35E0"/>
    <w:rsid w:val="006A377F"/>
    <w:rsid w:val="006A384A"/>
    <w:rsid w:val="006A3875"/>
    <w:rsid w:val="006A3D40"/>
    <w:rsid w:val="006A3F82"/>
    <w:rsid w:val="006A4939"/>
    <w:rsid w:val="006A561D"/>
    <w:rsid w:val="006A5A0C"/>
    <w:rsid w:val="006A5BA0"/>
    <w:rsid w:val="006A5BB1"/>
    <w:rsid w:val="006A5F88"/>
    <w:rsid w:val="006A76D7"/>
    <w:rsid w:val="006A7D95"/>
    <w:rsid w:val="006B0F17"/>
    <w:rsid w:val="006B120D"/>
    <w:rsid w:val="006B13C1"/>
    <w:rsid w:val="006B2CC7"/>
    <w:rsid w:val="006B3AF9"/>
    <w:rsid w:val="006B44C5"/>
    <w:rsid w:val="006B555F"/>
    <w:rsid w:val="006B6242"/>
    <w:rsid w:val="006B6C7C"/>
    <w:rsid w:val="006B6EA4"/>
    <w:rsid w:val="006B77BB"/>
    <w:rsid w:val="006B7D14"/>
    <w:rsid w:val="006B7D86"/>
    <w:rsid w:val="006B7F8F"/>
    <w:rsid w:val="006B7FC5"/>
    <w:rsid w:val="006C055E"/>
    <w:rsid w:val="006C0D13"/>
    <w:rsid w:val="006C187F"/>
    <w:rsid w:val="006C19BC"/>
    <w:rsid w:val="006C19D5"/>
    <w:rsid w:val="006C1B44"/>
    <w:rsid w:val="006C1F77"/>
    <w:rsid w:val="006C2211"/>
    <w:rsid w:val="006C3031"/>
    <w:rsid w:val="006C3093"/>
    <w:rsid w:val="006C3607"/>
    <w:rsid w:val="006C3990"/>
    <w:rsid w:val="006C3ED2"/>
    <w:rsid w:val="006C40F3"/>
    <w:rsid w:val="006C4233"/>
    <w:rsid w:val="006C42E7"/>
    <w:rsid w:val="006C4422"/>
    <w:rsid w:val="006C4649"/>
    <w:rsid w:val="006C49D8"/>
    <w:rsid w:val="006C5CCA"/>
    <w:rsid w:val="006C625F"/>
    <w:rsid w:val="006C754D"/>
    <w:rsid w:val="006C78A6"/>
    <w:rsid w:val="006C7AB4"/>
    <w:rsid w:val="006D006B"/>
    <w:rsid w:val="006D105C"/>
    <w:rsid w:val="006D30E7"/>
    <w:rsid w:val="006D48E7"/>
    <w:rsid w:val="006D4947"/>
    <w:rsid w:val="006D5F16"/>
    <w:rsid w:val="006D63AD"/>
    <w:rsid w:val="006D6764"/>
    <w:rsid w:val="006D67D9"/>
    <w:rsid w:val="006D6C93"/>
    <w:rsid w:val="006D7573"/>
    <w:rsid w:val="006D7F05"/>
    <w:rsid w:val="006E0340"/>
    <w:rsid w:val="006E066E"/>
    <w:rsid w:val="006E06F9"/>
    <w:rsid w:val="006E07A9"/>
    <w:rsid w:val="006E0D91"/>
    <w:rsid w:val="006E1706"/>
    <w:rsid w:val="006E1930"/>
    <w:rsid w:val="006E2381"/>
    <w:rsid w:val="006E2382"/>
    <w:rsid w:val="006E2A31"/>
    <w:rsid w:val="006E3CB2"/>
    <w:rsid w:val="006E3DA8"/>
    <w:rsid w:val="006E5DAA"/>
    <w:rsid w:val="006E60CE"/>
    <w:rsid w:val="006E6E9B"/>
    <w:rsid w:val="006E7006"/>
    <w:rsid w:val="006F00E7"/>
    <w:rsid w:val="006F06D2"/>
    <w:rsid w:val="006F0F6E"/>
    <w:rsid w:val="006F1B22"/>
    <w:rsid w:val="006F1BA4"/>
    <w:rsid w:val="006F2259"/>
    <w:rsid w:val="006F23E1"/>
    <w:rsid w:val="006F2F8F"/>
    <w:rsid w:val="006F2FDA"/>
    <w:rsid w:val="006F2FE5"/>
    <w:rsid w:val="006F3460"/>
    <w:rsid w:val="006F34FE"/>
    <w:rsid w:val="006F3615"/>
    <w:rsid w:val="006F3FA3"/>
    <w:rsid w:val="006F48BA"/>
    <w:rsid w:val="006F4AF9"/>
    <w:rsid w:val="006F54EB"/>
    <w:rsid w:val="006F5555"/>
    <w:rsid w:val="006F5CC1"/>
    <w:rsid w:val="006F67A5"/>
    <w:rsid w:val="006F762D"/>
    <w:rsid w:val="00700492"/>
    <w:rsid w:val="007009AC"/>
    <w:rsid w:val="0070167E"/>
    <w:rsid w:val="00701E1B"/>
    <w:rsid w:val="00701F59"/>
    <w:rsid w:val="0070211B"/>
    <w:rsid w:val="00702B2A"/>
    <w:rsid w:val="00702ED0"/>
    <w:rsid w:val="00703C09"/>
    <w:rsid w:val="0070434A"/>
    <w:rsid w:val="00704498"/>
    <w:rsid w:val="007048C4"/>
    <w:rsid w:val="00704CC4"/>
    <w:rsid w:val="00705345"/>
    <w:rsid w:val="0070638D"/>
    <w:rsid w:val="00706DBF"/>
    <w:rsid w:val="0070726A"/>
    <w:rsid w:val="00707A59"/>
    <w:rsid w:val="00710439"/>
    <w:rsid w:val="0071046B"/>
    <w:rsid w:val="007105BA"/>
    <w:rsid w:val="00710AC6"/>
    <w:rsid w:val="00710C1D"/>
    <w:rsid w:val="007110A3"/>
    <w:rsid w:val="00711108"/>
    <w:rsid w:val="00711213"/>
    <w:rsid w:val="007112A1"/>
    <w:rsid w:val="00711996"/>
    <w:rsid w:val="00711B3B"/>
    <w:rsid w:val="00711BA3"/>
    <w:rsid w:val="00711C9D"/>
    <w:rsid w:val="00712B71"/>
    <w:rsid w:val="00712E55"/>
    <w:rsid w:val="00713023"/>
    <w:rsid w:val="0071322C"/>
    <w:rsid w:val="00713513"/>
    <w:rsid w:val="00713779"/>
    <w:rsid w:val="00713989"/>
    <w:rsid w:val="00713DCF"/>
    <w:rsid w:val="00714004"/>
    <w:rsid w:val="0071458E"/>
    <w:rsid w:val="007145C9"/>
    <w:rsid w:val="00714631"/>
    <w:rsid w:val="00714B6E"/>
    <w:rsid w:val="0071512F"/>
    <w:rsid w:val="007157A5"/>
    <w:rsid w:val="007169AC"/>
    <w:rsid w:val="007169DD"/>
    <w:rsid w:val="00717679"/>
    <w:rsid w:val="00717B67"/>
    <w:rsid w:val="007206A2"/>
    <w:rsid w:val="007207B4"/>
    <w:rsid w:val="00720B38"/>
    <w:rsid w:val="00720CA7"/>
    <w:rsid w:val="00721391"/>
    <w:rsid w:val="0072147B"/>
    <w:rsid w:val="0072181E"/>
    <w:rsid w:val="00722267"/>
    <w:rsid w:val="0072285E"/>
    <w:rsid w:val="00722C62"/>
    <w:rsid w:val="0072321F"/>
    <w:rsid w:val="00723295"/>
    <w:rsid w:val="007238E2"/>
    <w:rsid w:val="007239B4"/>
    <w:rsid w:val="00724446"/>
    <w:rsid w:val="00724584"/>
    <w:rsid w:val="00724AA1"/>
    <w:rsid w:val="00724D39"/>
    <w:rsid w:val="007251C1"/>
    <w:rsid w:val="00725A19"/>
    <w:rsid w:val="00725BD6"/>
    <w:rsid w:val="00726356"/>
    <w:rsid w:val="007268C7"/>
    <w:rsid w:val="00726AAB"/>
    <w:rsid w:val="00727077"/>
    <w:rsid w:val="00730EA6"/>
    <w:rsid w:val="0073146E"/>
    <w:rsid w:val="00731C15"/>
    <w:rsid w:val="00732045"/>
    <w:rsid w:val="007322A0"/>
    <w:rsid w:val="00732C1A"/>
    <w:rsid w:val="0073375A"/>
    <w:rsid w:val="00733CDC"/>
    <w:rsid w:val="00734B9A"/>
    <w:rsid w:val="00735695"/>
    <w:rsid w:val="007360CB"/>
    <w:rsid w:val="00737566"/>
    <w:rsid w:val="0074183A"/>
    <w:rsid w:val="00741BA2"/>
    <w:rsid w:val="00741CF4"/>
    <w:rsid w:val="00741DCC"/>
    <w:rsid w:val="00741DE2"/>
    <w:rsid w:val="007421A1"/>
    <w:rsid w:val="007427FE"/>
    <w:rsid w:val="00742C51"/>
    <w:rsid w:val="00743445"/>
    <w:rsid w:val="007459F1"/>
    <w:rsid w:val="00745E01"/>
    <w:rsid w:val="00745E21"/>
    <w:rsid w:val="0074666B"/>
    <w:rsid w:val="007468D6"/>
    <w:rsid w:val="00746BFF"/>
    <w:rsid w:val="007473E1"/>
    <w:rsid w:val="00747897"/>
    <w:rsid w:val="00747E47"/>
    <w:rsid w:val="00750192"/>
    <w:rsid w:val="007504E1"/>
    <w:rsid w:val="00750544"/>
    <w:rsid w:val="00750804"/>
    <w:rsid w:val="007509AB"/>
    <w:rsid w:val="00751689"/>
    <w:rsid w:val="007524AA"/>
    <w:rsid w:val="00753744"/>
    <w:rsid w:val="00753A93"/>
    <w:rsid w:val="00755663"/>
    <w:rsid w:val="00756386"/>
    <w:rsid w:val="00756603"/>
    <w:rsid w:val="007575C0"/>
    <w:rsid w:val="007576AE"/>
    <w:rsid w:val="00757D2F"/>
    <w:rsid w:val="00757E29"/>
    <w:rsid w:val="0076000E"/>
    <w:rsid w:val="00760C00"/>
    <w:rsid w:val="007610E9"/>
    <w:rsid w:val="00761728"/>
    <w:rsid w:val="00761C6C"/>
    <w:rsid w:val="00762B72"/>
    <w:rsid w:val="00763166"/>
    <w:rsid w:val="00763CCB"/>
    <w:rsid w:val="007642B4"/>
    <w:rsid w:val="007644BA"/>
    <w:rsid w:val="00764C45"/>
    <w:rsid w:val="00764C7F"/>
    <w:rsid w:val="0076597E"/>
    <w:rsid w:val="00766277"/>
    <w:rsid w:val="0076656A"/>
    <w:rsid w:val="00766701"/>
    <w:rsid w:val="00766911"/>
    <w:rsid w:val="00767509"/>
    <w:rsid w:val="00767793"/>
    <w:rsid w:val="007679D8"/>
    <w:rsid w:val="00770224"/>
    <w:rsid w:val="00770803"/>
    <w:rsid w:val="00771319"/>
    <w:rsid w:val="007713E8"/>
    <w:rsid w:val="00771783"/>
    <w:rsid w:val="00771794"/>
    <w:rsid w:val="00771CCF"/>
    <w:rsid w:val="00771F7D"/>
    <w:rsid w:val="00772C3E"/>
    <w:rsid w:val="007736E8"/>
    <w:rsid w:val="00774156"/>
    <w:rsid w:val="00774400"/>
    <w:rsid w:val="00774ACE"/>
    <w:rsid w:val="00775823"/>
    <w:rsid w:val="00775E9B"/>
    <w:rsid w:val="00775F57"/>
    <w:rsid w:val="00776584"/>
    <w:rsid w:val="007769EF"/>
    <w:rsid w:val="00776D4F"/>
    <w:rsid w:val="00776DDC"/>
    <w:rsid w:val="007770F9"/>
    <w:rsid w:val="00777179"/>
    <w:rsid w:val="007776B7"/>
    <w:rsid w:val="00777945"/>
    <w:rsid w:val="00777D40"/>
    <w:rsid w:val="00780B8D"/>
    <w:rsid w:val="00780B8E"/>
    <w:rsid w:val="00781649"/>
    <w:rsid w:val="00781AB4"/>
    <w:rsid w:val="007823D6"/>
    <w:rsid w:val="0078254E"/>
    <w:rsid w:val="00782628"/>
    <w:rsid w:val="00782680"/>
    <w:rsid w:val="007826AB"/>
    <w:rsid w:val="007840E2"/>
    <w:rsid w:val="0078569F"/>
    <w:rsid w:val="00785803"/>
    <w:rsid w:val="00785EB4"/>
    <w:rsid w:val="0078609A"/>
    <w:rsid w:val="00786F6F"/>
    <w:rsid w:val="00786F85"/>
    <w:rsid w:val="0078731A"/>
    <w:rsid w:val="00787487"/>
    <w:rsid w:val="007901DD"/>
    <w:rsid w:val="007906F1"/>
    <w:rsid w:val="00790EDA"/>
    <w:rsid w:val="00790F2E"/>
    <w:rsid w:val="00791315"/>
    <w:rsid w:val="00791349"/>
    <w:rsid w:val="00791D85"/>
    <w:rsid w:val="00791DAF"/>
    <w:rsid w:val="007924CA"/>
    <w:rsid w:val="00792C85"/>
    <w:rsid w:val="00794CBF"/>
    <w:rsid w:val="00795365"/>
    <w:rsid w:val="00795587"/>
    <w:rsid w:val="0079567E"/>
    <w:rsid w:val="007961D5"/>
    <w:rsid w:val="00796A6F"/>
    <w:rsid w:val="00796C5D"/>
    <w:rsid w:val="007971FB"/>
    <w:rsid w:val="00797B06"/>
    <w:rsid w:val="00797B9C"/>
    <w:rsid w:val="007A0483"/>
    <w:rsid w:val="007A1065"/>
    <w:rsid w:val="007A1D86"/>
    <w:rsid w:val="007A2A97"/>
    <w:rsid w:val="007A2CDC"/>
    <w:rsid w:val="007A371B"/>
    <w:rsid w:val="007A3832"/>
    <w:rsid w:val="007A3A0F"/>
    <w:rsid w:val="007A3E60"/>
    <w:rsid w:val="007A407D"/>
    <w:rsid w:val="007A42C3"/>
    <w:rsid w:val="007A464F"/>
    <w:rsid w:val="007A6196"/>
    <w:rsid w:val="007A61AC"/>
    <w:rsid w:val="007A63D5"/>
    <w:rsid w:val="007A689A"/>
    <w:rsid w:val="007A68EA"/>
    <w:rsid w:val="007A6B7D"/>
    <w:rsid w:val="007A7629"/>
    <w:rsid w:val="007B1027"/>
    <w:rsid w:val="007B14DC"/>
    <w:rsid w:val="007B1691"/>
    <w:rsid w:val="007B174F"/>
    <w:rsid w:val="007B1863"/>
    <w:rsid w:val="007B22E0"/>
    <w:rsid w:val="007B28CA"/>
    <w:rsid w:val="007B358D"/>
    <w:rsid w:val="007B3615"/>
    <w:rsid w:val="007B39D0"/>
    <w:rsid w:val="007B5401"/>
    <w:rsid w:val="007B5FB4"/>
    <w:rsid w:val="007B6B2B"/>
    <w:rsid w:val="007B7949"/>
    <w:rsid w:val="007B7D30"/>
    <w:rsid w:val="007B7FC2"/>
    <w:rsid w:val="007C0FA9"/>
    <w:rsid w:val="007C23CD"/>
    <w:rsid w:val="007C2413"/>
    <w:rsid w:val="007C25AE"/>
    <w:rsid w:val="007C3152"/>
    <w:rsid w:val="007C333B"/>
    <w:rsid w:val="007C38A2"/>
    <w:rsid w:val="007C3914"/>
    <w:rsid w:val="007C3CEA"/>
    <w:rsid w:val="007C3D92"/>
    <w:rsid w:val="007C3E98"/>
    <w:rsid w:val="007C5A8F"/>
    <w:rsid w:val="007C5B38"/>
    <w:rsid w:val="007C76E8"/>
    <w:rsid w:val="007D01E6"/>
    <w:rsid w:val="007D035E"/>
    <w:rsid w:val="007D0396"/>
    <w:rsid w:val="007D0644"/>
    <w:rsid w:val="007D1801"/>
    <w:rsid w:val="007D1FE0"/>
    <w:rsid w:val="007D20BB"/>
    <w:rsid w:val="007D261E"/>
    <w:rsid w:val="007D2F61"/>
    <w:rsid w:val="007D3004"/>
    <w:rsid w:val="007D3582"/>
    <w:rsid w:val="007D3D0E"/>
    <w:rsid w:val="007D3D33"/>
    <w:rsid w:val="007D41C2"/>
    <w:rsid w:val="007D429D"/>
    <w:rsid w:val="007D4F02"/>
    <w:rsid w:val="007D674C"/>
    <w:rsid w:val="007D6B7B"/>
    <w:rsid w:val="007D6CF1"/>
    <w:rsid w:val="007D7131"/>
    <w:rsid w:val="007D7BEC"/>
    <w:rsid w:val="007D7CE3"/>
    <w:rsid w:val="007E051A"/>
    <w:rsid w:val="007E0798"/>
    <w:rsid w:val="007E1B72"/>
    <w:rsid w:val="007E38C0"/>
    <w:rsid w:val="007E3EE3"/>
    <w:rsid w:val="007E4011"/>
    <w:rsid w:val="007E57DE"/>
    <w:rsid w:val="007E5902"/>
    <w:rsid w:val="007E6719"/>
    <w:rsid w:val="007E68ED"/>
    <w:rsid w:val="007E69ED"/>
    <w:rsid w:val="007E7B2D"/>
    <w:rsid w:val="007F0168"/>
    <w:rsid w:val="007F0221"/>
    <w:rsid w:val="007F034B"/>
    <w:rsid w:val="007F07B9"/>
    <w:rsid w:val="007F0928"/>
    <w:rsid w:val="007F15CE"/>
    <w:rsid w:val="007F1E88"/>
    <w:rsid w:val="007F2447"/>
    <w:rsid w:val="007F2909"/>
    <w:rsid w:val="007F2CD7"/>
    <w:rsid w:val="007F3568"/>
    <w:rsid w:val="007F422D"/>
    <w:rsid w:val="007F4DBA"/>
    <w:rsid w:val="007F519C"/>
    <w:rsid w:val="007F534D"/>
    <w:rsid w:val="007F54A2"/>
    <w:rsid w:val="007F54FE"/>
    <w:rsid w:val="007F5535"/>
    <w:rsid w:val="007F5D32"/>
    <w:rsid w:val="007F5DAB"/>
    <w:rsid w:val="007F72DC"/>
    <w:rsid w:val="007F795F"/>
    <w:rsid w:val="0080069C"/>
    <w:rsid w:val="008006FD"/>
    <w:rsid w:val="0080148D"/>
    <w:rsid w:val="0080156B"/>
    <w:rsid w:val="00801A3A"/>
    <w:rsid w:val="00804114"/>
    <w:rsid w:val="00804634"/>
    <w:rsid w:val="0080472A"/>
    <w:rsid w:val="008047E8"/>
    <w:rsid w:val="0080531E"/>
    <w:rsid w:val="0080579F"/>
    <w:rsid w:val="00805C3D"/>
    <w:rsid w:val="00806F1D"/>
    <w:rsid w:val="008077ED"/>
    <w:rsid w:val="00807B6F"/>
    <w:rsid w:val="00807E93"/>
    <w:rsid w:val="00810172"/>
    <w:rsid w:val="00810762"/>
    <w:rsid w:val="00810858"/>
    <w:rsid w:val="00810EFF"/>
    <w:rsid w:val="00811314"/>
    <w:rsid w:val="00811A39"/>
    <w:rsid w:val="00812810"/>
    <w:rsid w:val="0081291B"/>
    <w:rsid w:val="00813622"/>
    <w:rsid w:val="00813DCF"/>
    <w:rsid w:val="00813FAB"/>
    <w:rsid w:val="0081498C"/>
    <w:rsid w:val="00814AE1"/>
    <w:rsid w:val="00814DBC"/>
    <w:rsid w:val="00815D31"/>
    <w:rsid w:val="0081601F"/>
    <w:rsid w:val="00816064"/>
    <w:rsid w:val="008174B2"/>
    <w:rsid w:val="00817CFF"/>
    <w:rsid w:val="0082000D"/>
    <w:rsid w:val="0082037E"/>
    <w:rsid w:val="00820C9C"/>
    <w:rsid w:val="00820F55"/>
    <w:rsid w:val="00821572"/>
    <w:rsid w:val="00822310"/>
    <w:rsid w:val="00823794"/>
    <w:rsid w:val="008237F4"/>
    <w:rsid w:val="00823F67"/>
    <w:rsid w:val="00824022"/>
    <w:rsid w:val="00824451"/>
    <w:rsid w:val="0082483A"/>
    <w:rsid w:val="00824A81"/>
    <w:rsid w:val="00825169"/>
    <w:rsid w:val="008257B8"/>
    <w:rsid w:val="008260ED"/>
    <w:rsid w:val="0082699D"/>
    <w:rsid w:val="00826E6B"/>
    <w:rsid w:val="008275FD"/>
    <w:rsid w:val="00830BA1"/>
    <w:rsid w:val="00830EB2"/>
    <w:rsid w:val="00831652"/>
    <w:rsid w:val="0083202E"/>
    <w:rsid w:val="0083304F"/>
    <w:rsid w:val="008334C9"/>
    <w:rsid w:val="008338F3"/>
    <w:rsid w:val="00834122"/>
    <w:rsid w:val="008352C5"/>
    <w:rsid w:val="008358A6"/>
    <w:rsid w:val="008359FB"/>
    <w:rsid w:val="00835C56"/>
    <w:rsid w:val="008360FC"/>
    <w:rsid w:val="0083647A"/>
    <w:rsid w:val="00836E81"/>
    <w:rsid w:val="008377C1"/>
    <w:rsid w:val="00837C90"/>
    <w:rsid w:val="00837EB1"/>
    <w:rsid w:val="0084042B"/>
    <w:rsid w:val="008409BB"/>
    <w:rsid w:val="0084184A"/>
    <w:rsid w:val="008418E1"/>
    <w:rsid w:val="00841A88"/>
    <w:rsid w:val="008423F2"/>
    <w:rsid w:val="00842A30"/>
    <w:rsid w:val="00842F71"/>
    <w:rsid w:val="00843179"/>
    <w:rsid w:val="0084386A"/>
    <w:rsid w:val="00843880"/>
    <w:rsid w:val="00843E0E"/>
    <w:rsid w:val="008442EA"/>
    <w:rsid w:val="00844589"/>
    <w:rsid w:val="00844794"/>
    <w:rsid w:val="00844FE7"/>
    <w:rsid w:val="00845969"/>
    <w:rsid w:val="00845F37"/>
    <w:rsid w:val="00845FF5"/>
    <w:rsid w:val="00846001"/>
    <w:rsid w:val="0084615D"/>
    <w:rsid w:val="0084642A"/>
    <w:rsid w:val="008465C4"/>
    <w:rsid w:val="00846710"/>
    <w:rsid w:val="00846E4C"/>
    <w:rsid w:val="008478ED"/>
    <w:rsid w:val="00851009"/>
    <w:rsid w:val="0085161A"/>
    <w:rsid w:val="00851728"/>
    <w:rsid w:val="00851DFF"/>
    <w:rsid w:val="008526F0"/>
    <w:rsid w:val="00853084"/>
    <w:rsid w:val="00853142"/>
    <w:rsid w:val="008540A6"/>
    <w:rsid w:val="00854420"/>
    <w:rsid w:val="00854481"/>
    <w:rsid w:val="00854744"/>
    <w:rsid w:val="008555EF"/>
    <w:rsid w:val="00857591"/>
    <w:rsid w:val="00857E88"/>
    <w:rsid w:val="008612DB"/>
    <w:rsid w:val="00861B57"/>
    <w:rsid w:val="00862AC4"/>
    <w:rsid w:val="008633AC"/>
    <w:rsid w:val="008634E3"/>
    <w:rsid w:val="00864627"/>
    <w:rsid w:val="00864635"/>
    <w:rsid w:val="00864678"/>
    <w:rsid w:val="00864C1A"/>
    <w:rsid w:val="00865217"/>
    <w:rsid w:val="008658AA"/>
    <w:rsid w:val="00865CBD"/>
    <w:rsid w:val="0086612D"/>
    <w:rsid w:val="00866C1E"/>
    <w:rsid w:val="00866E37"/>
    <w:rsid w:val="00866F9E"/>
    <w:rsid w:val="008672E2"/>
    <w:rsid w:val="0086793D"/>
    <w:rsid w:val="00867B1C"/>
    <w:rsid w:val="00867E59"/>
    <w:rsid w:val="008713D6"/>
    <w:rsid w:val="00871643"/>
    <w:rsid w:val="0087281D"/>
    <w:rsid w:val="008732D8"/>
    <w:rsid w:val="00873377"/>
    <w:rsid w:val="00873577"/>
    <w:rsid w:val="00873CD4"/>
    <w:rsid w:val="0087409F"/>
    <w:rsid w:val="00874675"/>
    <w:rsid w:val="00874D58"/>
    <w:rsid w:val="008750D2"/>
    <w:rsid w:val="00875AB5"/>
    <w:rsid w:val="00875C91"/>
    <w:rsid w:val="00875F85"/>
    <w:rsid w:val="00876C6B"/>
    <w:rsid w:val="00876DC9"/>
    <w:rsid w:val="00877125"/>
    <w:rsid w:val="008777C2"/>
    <w:rsid w:val="00881305"/>
    <w:rsid w:val="00881511"/>
    <w:rsid w:val="00882448"/>
    <w:rsid w:val="00882F1D"/>
    <w:rsid w:val="00883A4D"/>
    <w:rsid w:val="00883B21"/>
    <w:rsid w:val="00883F8F"/>
    <w:rsid w:val="008841A0"/>
    <w:rsid w:val="00884235"/>
    <w:rsid w:val="008842F0"/>
    <w:rsid w:val="00884E2B"/>
    <w:rsid w:val="00885285"/>
    <w:rsid w:val="00885985"/>
    <w:rsid w:val="00886699"/>
    <w:rsid w:val="0088709A"/>
    <w:rsid w:val="00887765"/>
    <w:rsid w:val="0089199F"/>
    <w:rsid w:val="00891C32"/>
    <w:rsid w:val="00891D7F"/>
    <w:rsid w:val="00892265"/>
    <w:rsid w:val="0089233E"/>
    <w:rsid w:val="0089330E"/>
    <w:rsid w:val="00893A8E"/>
    <w:rsid w:val="00893DB9"/>
    <w:rsid w:val="00893E27"/>
    <w:rsid w:val="008945F7"/>
    <w:rsid w:val="0089463D"/>
    <w:rsid w:val="0089554F"/>
    <w:rsid w:val="008955E6"/>
    <w:rsid w:val="00895A31"/>
    <w:rsid w:val="00895B5F"/>
    <w:rsid w:val="0089637C"/>
    <w:rsid w:val="00896712"/>
    <w:rsid w:val="00896870"/>
    <w:rsid w:val="008969BD"/>
    <w:rsid w:val="008A13BD"/>
    <w:rsid w:val="008A1504"/>
    <w:rsid w:val="008A1596"/>
    <w:rsid w:val="008A1EDF"/>
    <w:rsid w:val="008A2695"/>
    <w:rsid w:val="008A26E4"/>
    <w:rsid w:val="008A2DC9"/>
    <w:rsid w:val="008A2FF1"/>
    <w:rsid w:val="008A32D4"/>
    <w:rsid w:val="008A367F"/>
    <w:rsid w:val="008A37AF"/>
    <w:rsid w:val="008A3D62"/>
    <w:rsid w:val="008A448D"/>
    <w:rsid w:val="008A4A55"/>
    <w:rsid w:val="008A506F"/>
    <w:rsid w:val="008A528A"/>
    <w:rsid w:val="008A5298"/>
    <w:rsid w:val="008A535A"/>
    <w:rsid w:val="008A6EF3"/>
    <w:rsid w:val="008A720F"/>
    <w:rsid w:val="008A7498"/>
    <w:rsid w:val="008A7C72"/>
    <w:rsid w:val="008B04F2"/>
    <w:rsid w:val="008B0D0E"/>
    <w:rsid w:val="008B12BB"/>
    <w:rsid w:val="008B1411"/>
    <w:rsid w:val="008B17A2"/>
    <w:rsid w:val="008B25F2"/>
    <w:rsid w:val="008B2643"/>
    <w:rsid w:val="008B2FAE"/>
    <w:rsid w:val="008B3317"/>
    <w:rsid w:val="008B414B"/>
    <w:rsid w:val="008B4E0E"/>
    <w:rsid w:val="008B4FB9"/>
    <w:rsid w:val="008B5715"/>
    <w:rsid w:val="008B5A2D"/>
    <w:rsid w:val="008B5AAD"/>
    <w:rsid w:val="008B5BC2"/>
    <w:rsid w:val="008B5E54"/>
    <w:rsid w:val="008B60BB"/>
    <w:rsid w:val="008B6430"/>
    <w:rsid w:val="008B6732"/>
    <w:rsid w:val="008B68EC"/>
    <w:rsid w:val="008B711E"/>
    <w:rsid w:val="008B74CE"/>
    <w:rsid w:val="008C042F"/>
    <w:rsid w:val="008C057B"/>
    <w:rsid w:val="008C0CAC"/>
    <w:rsid w:val="008C13B4"/>
    <w:rsid w:val="008C1557"/>
    <w:rsid w:val="008C1B8C"/>
    <w:rsid w:val="008C2306"/>
    <w:rsid w:val="008C26D1"/>
    <w:rsid w:val="008C2793"/>
    <w:rsid w:val="008C2B7F"/>
    <w:rsid w:val="008C36AC"/>
    <w:rsid w:val="008C38F2"/>
    <w:rsid w:val="008C4953"/>
    <w:rsid w:val="008C4E44"/>
    <w:rsid w:val="008C6255"/>
    <w:rsid w:val="008C684B"/>
    <w:rsid w:val="008C6ABD"/>
    <w:rsid w:val="008C6F18"/>
    <w:rsid w:val="008C73FC"/>
    <w:rsid w:val="008C7685"/>
    <w:rsid w:val="008C79A7"/>
    <w:rsid w:val="008D007A"/>
    <w:rsid w:val="008D07DE"/>
    <w:rsid w:val="008D0831"/>
    <w:rsid w:val="008D0E40"/>
    <w:rsid w:val="008D1E7F"/>
    <w:rsid w:val="008D2367"/>
    <w:rsid w:val="008D427A"/>
    <w:rsid w:val="008D4DD5"/>
    <w:rsid w:val="008D5657"/>
    <w:rsid w:val="008D6752"/>
    <w:rsid w:val="008D69E7"/>
    <w:rsid w:val="008D6FC1"/>
    <w:rsid w:val="008D703E"/>
    <w:rsid w:val="008D76DF"/>
    <w:rsid w:val="008D7D9A"/>
    <w:rsid w:val="008E0140"/>
    <w:rsid w:val="008E0688"/>
    <w:rsid w:val="008E0BEF"/>
    <w:rsid w:val="008E103C"/>
    <w:rsid w:val="008E15BB"/>
    <w:rsid w:val="008E15D1"/>
    <w:rsid w:val="008E2252"/>
    <w:rsid w:val="008E266D"/>
    <w:rsid w:val="008E2F0C"/>
    <w:rsid w:val="008E37C6"/>
    <w:rsid w:val="008E3E23"/>
    <w:rsid w:val="008E4BD9"/>
    <w:rsid w:val="008E4EEB"/>
    <w:rsid w:val="008E547B"/>
    <w:rsid w:val="008E5DF8"/>
    <w:rsid w:val="008E5FEC"/>
    <w:rsid w:val="008F0250"/>
    <w:rsid w:val="008F0EBA"/>
    <w:rsid w:val="008F11F4"/>
    <w:rsid w:val="008F1952"/>
    <w:rsid w:val="008F1955"/>
    <w:rsid w:val="008F254D"/>
    <w:rsid w:val="008F2A92"/>
    <w:rsid w:val="008F310B"/>
    <w:rsid w:val="008F322B"/>
    <w:rsid w:val="008F34CB"/>
    <w:rsid w:val="008F34D4"/>
    <w:rsid w:val="008F3519"/>
    <w:rsid w:val="008F3AD3"/>
    <w:rsid w:val="008F3CA7"/>
    <w:rsid w:val="008F443F"/>
    <w:rsid w:val="008F565D"/>
    <w:rsid w:val="008F59AC"/>
    <w:rsid w:val="008F5DE5"/>
    <w:rsid w:val="008F5E42"/>
    <w:rsid w:val="008F63B1"/>
    <w:rsid w:val="008F6973"/>
    <w:rsid w:val="008F6E6A"/>
    <w:rsid w:val="008F7AA7"/>
    <w:rsid w:val="008F7F94"/>
    <w:rsid w:val="00900947"/>
    <w:rsid w:val="00900EB8"/>
    <w:rsid w:val="00900FBA"/>
    <w:rsid w:val="00902E5B"/>
    <w:rsid w:val="00903FD9"/>
    <w:rsid w:val="00904CF5"/>
    <w:rsid w:val="00905259"/>
    <w:rsid w:val="0090556C"/>
    <w:rsid w:val="00905633"/>
    <w:rsid w:val="00905EAE"/>
    <w:rsid w:val="009060C4"/>
    <w:rsid w:val="00906C91"/>
    <w:rsid w:val="00906C95"/>
    <w:rsid w:val="00907656"/>
    <w:rsid w:val="00907E47"/>
    <w:rsid w:val="009115EF"/>
    <w:rsid w:val="009116DD"/>
    <w:rsid w:val="00912D1C"/>
    <w:rsid w:val="00913019"/>
    <w:rsid w:val="00913F1E"/>
    <w:rsid w:val="00913FB2"/>
    <w:rsid w:val="009140C4"/>
    <w:rsid w:val="009144A9"/>
    <w:rsid w:val="0091468B"/>
    <w:rsid w:val="0091526F"/>
    <w:rsid w:val="009153D2"/>
    <w:rsid w:val="00916286"/>
    <w:rsid w:val="00916587"/>
    <w:rsid w:val="00916595"/>
    <w:rsid w:val="00916C47"/>
    <w:rsid w:val="009171AD"/>
    <w:rsid w:val="00917569"/>
    <w:rsid w:val="00920174"/>
    <w:rsid w:val="0092060D"/>
    <w:rsid w:val="00921174"/>
    <w:rsid w:val="009219D2"/>
    <w:rsid w:val="00921A4E"/>
    <w:rsid w:val="00921E37"/>
    <w:rsid w:val="00922511"/>
    <w:rsid w:val="00922F07"/>
    <w:rsid w:val="00923118"/>
    <w:rsid w:val="00923463"/>
    <w:rsid w:val="009239B4"/>
    <w:rsid w:val="00925238"/>
    <w:rsid w:val="009254BB"/>
    <w:rsid w:val="00925A2E"/>
    <w:rsid w:val="00925ACF"/>
    <w:rsid w:val="0092615D"/>
    <w:rsid w:val="00926546"/>
    <w:rsid w:val="009265A1"/>
    <w:rsid w:val="00927700"/>
    <w:rsid w:val="0093036E"/>
    <w:rsid w:val="009308F3"/>
    <w:rsid w:val="00930C18"/>
    <w:rsid w:val="00931224"/>
    <w:rsid w:val="00931364"/>
    <w:rsid w:val="0093177E"/>
    <w:rsid w:val="0093264C"/>
    <w:rsid w:val="009333D3"/>
    <w:rsid w:val="0093390C"/>
    <w:rsid w:val="009339B6"/>
    <w:rsid w:val="00933B4C"/>
    <w:rsid w:val="00933DC4"/>
    <w:rsid w:val="0093431B"/>
    <w:rsid w:val="009346D6"/>
    <w:rsid w:val="00934743"/>
    <w:rsid w:val="0093487E"/>
    <w:rsid w:val="00934FFE"/>
    <w:rsid w:val="00936405"/>
    <w:rsid w:val="00936B64"/>
    <w:rsid w:val="009379C4"/>
    <w:rsid w:val="0094041A"/>
    <w:rsid w:val="00940D32"/>
    <w:rsid w:val="0094190D"/>
    <w:rsid w:val="009421C3"/>
    <w:rsid w:val="00942354"/>
    <w:rsid w:val="00942681"/>
    <w:rsid w:val="00943A7E"/>
    <w:rsid w:val="00943CA8"/>
    <w:rsid w:val="00943E42"/>
    <w:rsid w:val="00943E5D"/>
    <w:rsid w:val="00944498"/>
    <w:rsid w:val="00944728"/>
    <w:rsid w:val="00944F2D"/>
    <w:rsid w:val="009453E8"/>
    <w:rsid w:val="00945664"/>
    <w:rsid w:val="00945AD1"/>
    <w:rsid w:val="00946ECB"/>
    <w:rsid w:val="00947268"/>
    <w:rsid w:val="0094750E"/>
    <w:rsid w:val="00947C94"/>
    <w:rsid w:val="009507C8"/>
    <w:rsid w:val="0095115E"/>
    <w:rsid w:val="0095118A"/>
    <w:rsid w:val="00952468"/>
    <w:rsid w:val="009535B8"/>
    <w:rsid w:val="00954767"/>
    <w:rsid w:val="0095487A"/>
    <w:rsid w:val="009548FB"/>
    <w:rsid w:val="0095538B"/>
    <w:rsid w:val="00957AF7"/>
    <w:rsid w:val="00960ACA"/>
    <w:rsid w:val="00960C4F"/>
    <w:rsid w:val="00961BB1"/>
    <w:rsid w:val="0096217C"/>
    <w:rsid w:val="00962441"/>
    <w:rsid w:val="00963277"/>
    <w:rsid w:val="00964B53"/>
    <w:rsid w:val="00964BBA"/>
    <w:rsid w:val="00964C3F"/>
    <w:rsid w:val="00964C6C"/>
    <w:rsid w:val="00965176"/>
    <w:rsid w:val="00965240"/>
    <w:rsid w:val="00965847"/>
    <w:rsid w:val="00965A3E"/>
    <w:rsid w:val="00965C48"/>
    <w:rsid w:val="00966D9D"/>
    <w:rsid w:val="00966E4A"/>
    <w:rsid w:val="00967041"/>
    <w:rsid w:val="00970918"/>
    <w:rsid w:val="0097099E"/>
    <w:rsid w:val="00971761"/>
    <w:rsid w:val="00972148"/>
    <w:rsid w:val="0097216F"/>
    <w:rsid w:val="00972C3B"/>
    <w:rsid w:val="00973057"/>
    <w:rsid w:val="009740F0"/>
    <w:rsid w:val="00974D50"/>
    <w:rsid w:val="009751AF"/>
    <w:rsid w:val="00975326"/>
    <w:rsid w:val="00975DEA"/>
    <w:rsid w:val="00977548"/>
    <w:rsid w:val="00977CDF"/>
    <w:rsid w:val="0098043F"/>
    <w:rsid w:val="0098055E"/>
    <w:rsid w:val="00981038"/>
    <w:rsid w:val="0098106E"/>
    <w:rsid w:val="00981511"/>
    <w:rsid w:val="00981620"/>
    <w:rsid w:val="00981D1C"/>
    <w:rsid w:val="00981E1C"/>
    <w:rsid w:val="00982118"/>
    <w:rsid w:val="00982C62"/>
    <w:rsid w:val="00982C91"/>
    <w:rsid w:val="00982F76"/>
    <w:rsid w:val="00982FA3"/>
    <w:rsid w:val="009840FD"/>
    <w:rsid w:val="00984701"/>
    <w:rsid w:val="00984847"/>
    <w:rsid w:val="00984BEC"/>
    <w:rsid w:val="00985EB8"/>
    <w:rsid w:val="00985FB3"/>
    <w:rsid w:val="00986566"/>
    <w:rsid w:val="00986CC1"/>
    <w:rsid w:val="00986F4E"/>
    <w:rsid w:val="00987191"/>
    <w:rsid w:val="00987A5A"/>
    <w:rsid w:val="00987CB4"/>
    <w:rsid w:val="0099097E"/>
    <w:rsid w:val="00990B8D"/>
    <w:rsid w:val="009921FC"/>
    <w:rsid w:val="0099272B"/>
    <w:rsid w:val="00992A0E"/>
    <w:rsid w:val="0099399E"/>
    <w:rsid w:val="00993B9B"/>
    <w:rsid w:val="0099413C"/>
    <w:rsid w:val="00994230"/>
    <w:rsid w:val="0099479E"/>
    <w:rsid w:val="009951D8"/>
    <w:rsid w:val="00995355"/>
    <w:rsid w:val="0099586F"/>
    <w:rsid w:val="00996CB5"/>
    <w:rsid w:val="0099719E"/>
    <w:rsid w:val="009A0169"/>
    <w:rsid w:val="009A0E8F"/>
    <w:rsid w:val="009A1B56"/>
    <w:rsid w:val="009A2A8A"/>
    <w:rsid w:val="009A3C93"/>
    <w:rsid w:val="009A3FD0"/>
    <w:rsid w:val="009A51C7"/>
    <w:rsid w:val="009A59EC"/>
    <w:rsid w:val="009A5C56"/>
    <w:rsid w:val="009A5CA8"/>
    <w:rsid w:val="009A64BE"/>
    <w:rsid w:val="009A6ED0"/>
    <w:rsid w:val="009A706A"/>
    <w:rsid w:val="009A71AB"/>
    <w:rsid w:val="009A7745"/>
    <w:rsid w:val="009A7764"/>
    <w:rsid w:val="009A7C3D"/>
    <w:rsid w:val="009B0156"/>
    <w:rsid w:val="009B0295"/>
    <w:rsid w:val="009B05BA"/>
    <w:rsid w:val="009B1B0E"/>
    <w:rsid w:val="009B2596"/>
    <w:rsid w:val="009B42B6"/>
    <w:rsid w:val="009B42CC"/>
    <w:rsid w:val="009B43D6"/>
    <w:rsid w:val="009B5081"/>
    <w:rsid w:val="009B6985"/>
    <w:rsid w:val="009B69B3"/>
    <w:rsid w:val="009B7011"/>
    <w:rsid w:val="009B71E4"/>
    <w:rsid w:val="009C04EE"/>
    <w:rsid w:val="009C0CD4"/>
    <w:rsid w:val="009C15E7"/>
    <w:rsid w:val="009C17C8"/>
    <w:rsid w:val="009C1A29"/>
    <w:rsid w:val="009C385B"/>
    <w:rsid w:val="009C3E3C"/>
    <w:rsid w:val="009C4353"/>
    <w:rsid w:val="009C49C2"/>
    <w:rsid w:val="009C4E2D"/>
    <w:rsid w:val="009C62C0"/>
    <w:rsid w:val="009C6A88"/>
    <w:rsid w:val="009C7127"/>
    <w:rsid w:val="009C765D"/>
    <w:rsid w:val="009C7ADA"/>
    <w:rsid w:val="009D000A"/>
    <w:rsid w:val="009D1A86"/>
    <w:rsid w:val="009D1E12"/>
    <w:rsid w:val="009D2DA9"/>
    <w:rsid w:val="009D2E93"/>
    <w:rsid w:val="009D2EA9"/>
    <w:rsid w:val="009D3038"/>
    <w:rsid w:val="009D34C0"/>
    <w:rsid w:val="009D35FB"/>
    <w:rsid w:val="009D36E7"/>
    <w:rsid w:val="009D380C"/>
    <w:rsid w:val="009D3D77"/>
    <w:rsid w:val="009D4BBE"/>
    <w:rsid w:val="009D4E16"/>
    <w:rsid w:val="009D5893"/>
    <w:rsid w:val="009D59AF"/>
    <w:rsid w:val="009D6620"/>
    <w:rsid w:val="009D6C54"/>
    <w:rsid w:val="009D72B0"/>
    <w:rsid w:val="009D77CE"/>
    <w:rsid w:val="009D7DE3"/>
    <w:rsid w:val="009E004A"/>
    <w:rsid w:val="009E066B"/>
    <w:rsid w:val="009E13D9"/>
    <w:rsid w:val="009E1515"/>
    <w:rsid w:val="009E1CFF"/>
    <w:rsid w:val="009E1FEE"/>
    <w:rsid w:val="009E23EA"/>
    <w:rsid w:val="009E2D24"/>
    <w:rsid w:val="009E2EA0"/>
    <w:rsid w:val="009E305F"/>
    <w:rsid w:val="009E36FF"/>
    <w:rsid w:val="009E37D3"/>
    <w:rsid w:val="009E487C"/>
    <w:rsid w:val="009E5028"/>
    <w:rsid w:val="009E50FB"/>
    <w:rsid w:val="009E5280"/>
    <w:rsid w:val="009E5386"/>
    <w:rsid w:val="009E5DD1"/>
    <w:rsid w:val="009E60AD"/>
    <w:rsid w:val="009E68C8"/>
    <w:rsid w:val="009E6AB5"/>
    <w:rsid w:val="009E6DAB"/>
    <w:rsid w:val="009E6F4B"/>
    <w:rsid w:val="009E703C"/>
    <w:rsid w:val="009E7E4C"/>
    <w:rsid w:val="009F08F5"/>
    <w:rsid w:val="009F0956"/>
    <w:rsid w:val="009F0EE5"/>
    <w:rsid w:val="009F1264"/>
    <w:rsid w:val="009F1D7F"/>
    <w:rsid w:val="009F245B"/>
    <w:rsid w:val="009F25E6"/>
    <w:rsid w:val="009F2696"/>
    <w:rsid w:val="009F2BE8"/>
    <w:rsid w:val="009F2F09"/>
    <w:rsid w:val="009F34BD"/>
    <w:rsid w:val="009F39A7"/>
    <w:rsid w:val="009F3E66"/>
    <w:rsid w:val="009F40B7"/>
    <w:rsid w:val="009F4188"/>
    <w:rsid w:val="009F4302"/>
    <w:rsid w:val="009F4393"/>
    <w:rsid w:val="009F4BE9"/>
    <w:rsid w:val="009F62D3"/>
    <w:rsid w:val="009F65F1"/>
    <w:rsid w:val="00A00112"/>
    <w:rsid w:val="00A008B5"/>
    <w:rsid w:val="00A00BF7"/>
    <w:rsid w:val="00A017B4"/>
    <w:rsid w:val="00A01C53"/>
    <w:rsid w:val="00A01D38"/>
    <w:rsid w:val="00A02414"/>
    <w:rsid w:val="00A025B9"/>
    <w:rsid w:val="00A0315A"/>
    <w:rsid w:val="00A0355C"/>
    <w:rsid w:val="00A03A13"/>
    <w:rsid w:val="00A040CD"/>
    <w:rsid w:val="00A04429"/>
    <w:rsid w:val="00A04CF7"/>
    <w:rsid w:val="00A055D7"/>
    <w:rsid w:val="00A05DE9"/>
    <w:rsid w:val="00A06446"/>
    <w:rsid w:val="00A06697"/>
    <w:rsid w:val="00A06C40"/>
    <w:rsid w:val="00A10586"/>
    <w:rsid w:val="00A10794"/>
    <w:rsid w:val="00A10A1C"/>
    <w:rsid w:val="00A10A48"/>
    <w:rsid w:val="00A110DA"/>
    <w:rsid w:val="00A1132B"/>
    <w:rsid w:val="00A11930"/>
    <w:rsid w:val="00A11B54"/>
    <w:rsid w:val="00A11CDC"/>
    <w:rsid w:val="00A1238C"/>
    <w:rsid w:val="00A1263D"/>
    <w:rsid w:val="00A12AF2"/>
    <w:rsid w:val="00A12D8A"/>
    <w:rsid w:val="00A12E6C"/>
    <w:rsid w:val="00A136D0"/>
    <w:rsid w:val="00A13D1A"/>
    <w:rsid w:val="00A141C6"/>
    <w:rsid w:val="00A14DC2"/>
    <w:rsid w:val="00A14DD6"/>
    <w:rsid w:val="00A15796"/>
    <w:rsid w:val="00A15D5E"/>
    <w:rsid w:val="00A161F8"/>
    <w:rsid w:val="00A16260"/>
    <w:rsid w:val="00A162A6"/>
    <w:rsid w:val="00A169FA"/>
    <w:rsid w:val="00A1766A"/>
    <w:rsid w:val="00A200F4"/>
    <w:rsid w:val="00A206C9"/>
    <w:rsid w:val="00A20C27"/>
    <w:rsid w:val="00A20E7D"/>
    <w:rsid w:val="00A216BC"/>
    <w:rsid w:val="00A23931"/>
    <w:rsid w:val="00A23FD6"/>
    <w:rsid w:val="00A2429D"/>
    <w:rsid w:val="00A25317"/>
    <w:rsid w:val="00A25706"/>
    <w:rsid w:val="00A25D84"/>
    <w:rsid w:val="00A26029"/>
    <w:rsid w:val="00A262E4"/>
    <w:rsid w:val="00A268EA"/>
    <w:rsid w:val="00A30373"/>
    <w:rsid w:val="00A31507"/>
    <w:rsid w:val="00A318A6"/>
    <w:rsid w:val="00A31CE0"/>
    <w:rsid w:val="00A31FA9"/>
    <w:rsid w:val="00A333BF"/>
    <w:rsid w:val="00A33825"/>
    <w:rsid w:val="00A3398F"/>
    <w:rsid w:val="00A340ED"/>
    <w:rsid w:val="00A34970"/>
    <w:rsid w:val="00A35583"/>
    <w:rsid w:val="00A363EF"/>
    <w:rsid w:val="00A36DFE"/>
    <w:rsid w:val="00A370FD"/>
    <w:rsid w:val="00A3798C"/>
    <w:rsid w:val="00A37DD9"/>
    <w:rsid w:val="00A40ED7"/>
    <w:rsid w:val="00A40F83"/>
    <w:rsid w:val="00A412BA"/>
    <w:rsid w:val="00A41416"/>
    <w:rsid w:val="00A41912"/>
    <w:rsid w:val="00A4200D"/>
    <w:rsid w:val="00A424BF"/>
    <w:rsid w:val="00A4258E"/>
    <w:rsid w:val="00A432D1"/>
    <w:rsid w:val="00A43716"/>
    <w:rsid w:val="00A442C5"/>
    <w:rsid w:val="00A44712"/>
    <w:rsid w:val="00A44AF5"/>
    <w:rsid w:val="00A44B8B"/>
    <w:rsid w:val="00A45EC4"/>
    <w:rsid w:val="00A47212"/>
    <w:rsid w:val="00A474EA"/>
    <w:rsid w:val="00A501B2"/>
    <w:rsid w:val="00A5034A"/>
    <w:rsid w:val="00A50B47"/>
    <w:rsid w:val="00A50FFA"/>
    <w:rsid w:val="00A525F0"/>
    <w:rsid w:val="00A536B1"/>
    <w:rsid w:val="00A539D1"/>
    <w:rsid w:val="00A54DAE"/>
    <w:rsid w:val="00A56D3B"/>
    <w:rsid w:val="00A57450"/>
    <w:rsid w:val="00A57479"/>
    <w:rsid w:val="00A57C08"/>
    <w:rsid w:val="00A600D9"/>
    <w:rsid w:val="00A604CD"/>
    <w:rsid w:val="00A60FD4"/>
    <w:rsid w:val="00A622D5"/>
    <w:rsid w:val="00A6368F"/>
    <w:rsid w:val="00A637A0"/>
    <w:rsid w:val="00A63ECD"/>
    <w:rsid w:val="00A64093"/>
    <w:rsid w:val="00A640EB"/>
    <w:rsid w:val="00A64815"/>
    <w:rsid w:val="00A65043"/>
    <w:rsid w:val="00A66DF9"/>
    <w:rsid w:val="00A67F09"/>
    <w:rsid w:val="00A704E4"/>
    <w:rsid w:val="00A70779"/>
    <w:rsid w:val="00A711C4"/>
    <w:rsid w:val="00A7136A"/>
    <w:rsid w:val="00A71C44"/>
    <w:rsid w:val="00A71D13"/>
    <w:rsid w:val="00A72296"/>
    <w:rsid w:val="00A7388E"/>
    <w:rsid w:val="00A74544"/>
    <w:rsid w:val="00A74548"/>
    <w:rsid w:val="00A74DF2"/>
    <w:rsid w:val="00A74E4D"/>
    <w:rsid w:val="00A75874"/>
    <w:rsid w:val="00A7592E"/>
    <w:rsid w:val="00A76AEE"/>
    <w:rsid w:val="00A76C1F"/>
    <w:rsid w:val="00A803FC"/>
    <w:rsid w:val="00A8071A"/>
    <w:rsid w:val="00A80DD9"/>
    <w:rsid w:val="00A80FCA"/>
    <w:rsid w:val="00A81CBC"/>
    <w:rsid w:val="00A82506"/>
    <w:rsid w:val="00A837CE"/>
    <w:rsid w:val="00A83DB5"/>
    <w:rsid w:val="00A83FBA"/>
    <w:rsid w:val="00A84636"/>
    <w:rsid w:val="00A84FE1"/>
    <w:rsid w:val="00A85080"/>
    <w:rsid w:val="00A85337"/>
    <w:rsid w:val="00A85B05"/>
    <w:rsid w:val="00A8626D"/>
    <w:rsid w:val="00A86406"/>
    <w:rsid w:val="00A86853"/>
    <w:rsid w:val="00A86B75"/>
    <w:rsid w:val="00A86E75"/>
    <w:rsid w:val="00A86F33"/>
    <w:rsid w:val="00A9065F"/>
    <w:rsid w:val="00A90B0E"/>
    <w:rsid w:val="00A91AA1"/>
    <w:rsid w:val="00A91C8C"/>
    <w:rsid w:val="00A91F0D"/>
    <w:rsid w:val="00A9235A"/>
    <w:rsid w:val="00A92A96"/>
    <w:rsid w:val="00A92FF7"/>
    <w:rsid w:val="00A93069"/>
    <w:rsid w:val="00A9468F"/>
    <w:rsid w:val="00A9498D"/>
    <w:rsid w:val="00A95335"/>
    <w:rsid w:val="00A9566B"/>
    <w:rsid w:val="00A95F35"/>
    <w:rsid w:val="00A9657F"/>
    <w:rsid w:val="00A9797D"/>
    <w:rsid w:val="00AA015F"/>
    <w:rsid w:val="00AA09C8"/>
    <w:rsid w:val="00AA0C3A"/>
    <w:rsid w:val="00AA1065"/>
    <w:rsid w:val="00AA1723"/>
    <w:rsid w:val="00AA190D"/>
    <w:rsid w:val="00AA1FDD"/>
    <w:rsid w:val="00AA22C3"/>
    <w:rsid w:val="00AA230D"/>
    <w:rsid w:val="00AA2433"/>
    <w:rsid w:val="00AA36B2"/>
    <w:rsid w:val="00AA38A7"/>
    <w:rsid w:val="00AA3AF8"/>
    <w:rsid w:val="00AA4941"/>
    <w:rsid w:val="00AA49E9"/>
    <w:rsid w:val="00AA5475"/>
    <w:rsid w:val="00AA5876"/>
    <w:rsid w:val="00AA5FE3"/>
    <w:rsid w:val="00AA6A8A"/>
    <w:rsid w:val="00AA6DD8"/>
    <w:rsid w:val="00AA6FA3"/>
    <w:rsid w:val="00AA70BB"/>
    <w:rsid w:val="00AA757C"/>
    <w:rsid w:val="00AA78AE"/>
    <w:rsid w:val="00AA7F10"/>
    <w:rsid w:val="00AB0391"/>
    <w:rsid w:val="00AB2151"/>
    <w:rsid w:val="00AB2C59"/>
    <w:rsid w:val="00AB2C8A"/>
    <w:rsid w:val="00AB42B6"/>
    <w:rsid w:val="00AB4D67"/>
    <w:rsid w:val="00AB545D"/>
    <w:rsid w:val="00AB54D7"/>
    <w:rsid w:val="00AB57D3"/>
    <w:rsid w:val="00AB5983"/>
    <w:rsid w:val="00AB62FD"/>
    <w:rsid w:val="00AB6886"/>
    <w:rsid w:val="00AB6AE4"/>
    <w:rsid w:val="00AB6E00"/>
    <w:rsid w:val="00AB6F37"/>
    <w:rsid w:val="00AB769E"/>
    <w:rsid w:val="00AB7D55"/>
    <w:rsid w:val="00AC00FD"/>
    <w:rsid w:val="00AC0681"/>
    <w:rsid w:val="00AC154B"/>
    <w:rsid w:val="00AC1B72"/>
    <w:rsid w:val="00AC26E2"/>
    <w:rsid w:val="00AC26FE"/>
    <w:rsid w:val="00AC2F87"/>
    <w:rsid w:val="00AC350D"/>
    <w:rsid w:val="00AC3568"/>
    <w:rsid w:val="00AC3897"/>
    <w:rsid w:val="00AC3CF2"/>
    <w:rsid w:val="00AC47EC"/>
    <w:rsid w:val="00AC4E5D"/>
    <w:rsid w:val="00AC6C53"/>
    <w:rsid w:val="00AC6E85"/>
    <w:rsid w:val="00AC7284"/>
    <w:rsid w:val="00AC7CE6"/>
    <w:rsid w:val="00AD0828"/>
    <w:rsid w:val="00AD0B13"/>
    <w:rsid w:val="00AD0D7B"/>
    <w:rsid w:val="00AD0E69"/>
    <w:rsid w:val="00AD0F1A"/>
    <w:rsid w:val="00AD103D"/>
    <w:rsid w:val="00AD159C"/>
    <w:rsid w:val="00AD17FA"/>
    <w:rsid w:val="00AD19EC"/>
    <w:rsid w:val="00AD2717"/>
    <w:rsid w:val="00AD2BAD"/>
    <w:rsid w:val="00AD3DC4"/>
    <w:rsid w:val="00AD4FF4"/>
    <w:rsid w:val="00AD531D"/>
    <w:rsid w:val="00AD5AA5"/>
    <w:rsid w:val="00AD600C"/>
    <w:rsid w:val="00AD63D6"/>
    <w:rsid w:val="00AD6B6B"/>
    <w:rsid w:val="00AD6CD5"/>
    <w:rsid w:val="00AD733B"/>
    <w:rsid w:val="00AD7CA7"/>
    <w:rsid w:val="00AE0040"/>
    <w:rsid w:val="00AE0A5B"/>
    <w:rsid w:val="00AE184D"/>
    <w:rsid w:val="00AE1C03"/>
    <w:rsid w:val="00AE2329"/>
    <w:rsid w:val="00AE23E3"/>
    <w:rsid w:val="00AE2F65"/>
    <w:rsid w:val="00AE317E"/>
    <w:rsid w:val="00AE31C3"/>
    <w:rsid w:val="00AE35A5"/>
    <w:rsid w:val="00AE4E2A"/>
    <w:rsid w:val="00AE501A"/>
    <w:rsid w:val="00AE5CF9"/>
    <w:rsid w:val="00AE5DB6"/>
    <w:rsid w:val="00AE6C3C"/>
    <w:rsid w:val="00AE6DB9"/>
    <w:rsid w:val="00AE702E"/>
    <w:rsid w:val="00AE73E0"/>
    <w:rsid w:val="00AF03C0"/>
    <w:rsid w:val="00AF166F"/>
    <w:rsid w:val="00AF1844"/>
    <w:rsid w:val="00AF1C03"/>
    <w:rsid w:val="00AF39AF"/>
    <w:rsid w:val="00AF3E34"/>
    <w:rsid w:val="00AF3E3B"/>
    <w:rsid w:val="00AF3E5A"/>
    <w:rsid w:val="00AF46FE"/>
    <w:rsid w:val="00AF486F"/>
    <w:rsid w:val="00AF50C0"/>
    <w:rsid w:val="00AF548B"/>
    <w:rsid w:val="00AF55E0"/>
    <w:rsid w:val="00AF5666"/>
    <w:rsid w:val="00AF5870"/>
    <w:rsid w:val="00AF5DAE"/>
    <w:rsid w:val="00AF6619"/>
    <w:rsid w:val="00AF6CFD"/>
    <w:rsid w:val="00AF6F40"/>
    <w:rsid w:val="00AF7DC1"/>
    <w:rsid w:val="00B000AE"/>
    <w:rsid w:val="00B0040B"/>
    <w:rsid w:val="00B00830"/>
    <w:rsid w:val="00B00AB5"/>
    <w:rsid w:val="00B00CC0"/>
    <w:rsid w:val="00B00F5C"/>
    <w:rsid w:val="00B019C1"/>
    <w:rsid w:val="00B0236E"/>
    <w:rsid w:val="00B02506"/>
    <w:rsid w:val="00B02ACE"/>
    <w:rsid w:val="00B030BA"/>
    <w:rsid w:val="00B03913"/>
    <w:rsid w:val="00B04CEA"/>
    <w:rsid w:val="00B05378"/>
    <w:rsid w:val="00B05607"/>
    <w:rsid w:val="00B05A08"/>
    <w:rsid w:val="00B05EDD"/>
    <w:rsid w:val="00B05F14"/>
    <w:rsid w:val="00B06737"/>
    <w:rsid w:val="00B072F6"/>
    <w:rsid w:val="00B076E3"/>
    <w:rsid w:val="00B0784C"/>
    <w:rsid w:val="00B07CE9"/>
    <w:rsid w:val="00B101D5"/>
    <w:rsid w:val="00B10633"/>
    <w:rsid w:val="00B109AB"/>
    <w:rsid w:val="00B10B08"/>
    <w:rsid w:val="00B116CF"/>
    <w:rsid w:val="00B11A78"/>
    <w:rsid w:val="00B11CFB"/>
    <w:rsid w:val="00B12111"/>
    <w:rsid w:val="00B13E18"/>
    <w:rsid w:val="00B14109"/>
    <w:rsid w:val="00B14410"/>
    <w:rsid w:val="00B1486D"/>
    <w:rsid w:val="00B150D6"/>
    <w:rsid w:val="00B15373"/>
    <w:rsid w:val="00B15639"/>
    <w:rsid w:val="00B15D15"/>
    <w:rsid w:val="00B15E42"/>
    <w:rsid w:val="00B15EEE"/>
    <w:rsid w:val="00B1606E"/>
    <w:rsid w:val="00B16198"/>
    <w:rsid w:val="00B16A2C"/>
    <w:rsid w:val="00B16FB6"/>
    <w:rsid w:val="00B17022"/>
    <w:rsid w:val="00B21736"/>
    <w:rsid w:val="00B218B1"/>
    <w:rsid w:val="00B21A33"/>
    <w:rsid w:val="00B224AA"/>
    <w:rsid w:val="00B22998"/>
    <w:rsid w:val="00B229FE"/>
    <w:rsid w:val="00B2302B"/>
    <w:rsid w:val="00B2343F"/>
    <w:rsid w:val="00B24363"/>
    <w:rsid w:val="00B2456E"/>
    <w:rsid w:val="00B24979"/>
    <w:rsid w:val="00B250A5"/>
    <w:rsid w:val="00B25651"/>
    <w:rsid w:val="00B26937"/>
    <w:rsid w:val="00B30243"/>
    <w:rsid w:val="00B30421"/>
    <w:rsid w:val="00B30DC8"/>
    <w:rsid w:val="00B315BB"/>
    <w:rsid w:val="00B31977"/>
    <w:rsid w:val="00B3235A"/>
    <w:rsid w:val="00B32F87"/>
    <w:rsid w:val="00B333B7"/>
    <w:rsid w:val="00B333FE"/>
    <w:rsid w:val="00B3382B"/>
    <w:rsid w:val="00B35072"/>
    <w:rsid w:val="00B35094"/>
    <w:rsid w:val="00B350F0"/>
    <w:rsid w:val="00B357AC"/>
    <w:rsid w:val="00B35992"/>
    <w:rsid w:val="00B35D98"/>
    <w:rsid w:val="00B35E4B"/>
    <w:rsid w:val="00B35FCC"/>
    <w:rsid w:val="00B36281"/>
    <w:rsid w:val="00B36518"/>
    <w:rsid w:val="00B378CC"/>
    <w:rsid w:val="00B379A7"/>
    <w:rsid w:val="00B41615"/>
    <w:rsid w:val="00B41FD8"/>
    <w:rsid w:val="00B420DF"/>
    <w:rsid w:val="00B4266D"/>
    <w:rsid w:val="00B428E2"/>
    <w:rsid w:val="00B429E1"/>
    <w:rsid w:val="00B42A2C"/>
    <w:rsid w:val="00B42A5C"/>
    <w:rsid w:val="00B42A98"/>
    <w:rsid w:val="00B42C64"/>
    <w:rsid w:val="00B43007"/>
    <w:rsid w:val="00B43CA9"/>
    <w:rsid w:val="00B448EF"/>
    <w:rsid w:val="00B46144"/>
    <w:rsid w:val="00B47493"/>
    <w:rsid w:val="00B474C8"/>
    <w:rsid w:val="00B474DF"/>
    <w:rsid w:val="00B47915"/>
    <w:rsid w:val="00B50E18"/>
    <w:rsid w:val="00B50F72"/>
    <w:rsid w:val="00B513A9"/>
    <w:rsid w:val="00B51568"/>
    <w:rsid w:val="00B51610"/>
    <w:rsid w:val="00B5167B"/>
    <w:rsid w:val="00B51E11"/>
    <w:rsid w:val="00B520E3"/>
    <w:rsid w:val="00B52336"/>
    <w:rsid w:val="00B5388C"/>
    <w:rsid w:val="00B54219"/>
    <w:rsid w:val="00B55CED"/>
    <w:rsid w:val="00B55D57"/>
    <w:rsid w:val="00B55E9D"/>
    <w:rsid w:val="00B55F80"/>
    <w:rsid w:val="00B561DD"/>
    <w:rsid w:val="00B56480"/>
    <w:rsid w:val="00B564CC"/>
    <w:rsid w:val="00B565D6"/>
    <w:rsid w:val="00B576A4"/>
    <w:rsid w:val="00B57998"/>
    <w:rsid w:val="00B57CD0"/>
    <w:rsid w:val="00B57DA9"/>
    <w:rsid w:val="00B60177"/>
    <w:rsid w:val="00B60639"/>
    <w:rsid w:val="00B62EC1"/>
    <w:rsid w:val="00B6308E"/>
    <w:rsid w:val="00B63D58"/>
    <w:rsid w:val="00B64E8A"/>
    <w:rsid w:val="00B65588"/>
    <w:rsid w:val="00B658D1"/>
    <w:rsid w:val="00B66064"/>
    <w:rsid w:val="00B66995"/>
    <w:rsid w:val="00B671A1"/>
    <w:rsid w:val="00B675A6"/>
    <w:rsid w:val="00B6794D"/>
    <w:rsid w:val="00B67B55"/>
    <w:rsid w:val="00B67C6C"/>
    <w:rsid w:val="00B7054F"/>
    <w:rsid w:val="00B70C61"/>
    <w:rsid w:val="00B70E5A"/>
    <w:rsid w:val="00B7220D"/>
    <w:rsid w:val="00B72911"/>
    <w:rsid w:val="00B749B6"/>
    <w:rsid w:val="00B74AD1"/>
    <w:rsid w:val="00B7509A"/>
    <w:rsid w:val="00B7613E"/>
    <w:rsid w:val="00B766C1"/>
    <w:rsid w:val="00B76966"/>
    <w:rsid w:val="00B76B96"/>
    <w:rsid w:val="00B76C57"/>
    <w:rsid w:val="00B76EFB"/>
    <w:rsid w:val="00B77129"/>
    <w:rsid w:val="00B77242"/>
    <w:rsid w:val="00B77C37"/>
    <w:rsid w:val="00B807BF"/>
    <w:rsid w:val="00B809B1"/>
    <w:rsid w:val="00B82543"/>
    <w:rsid w:val="00B82998"/>
    <w:rsid w:val="00B82CB7"/>
    <w:rsid w:val="00B834B0"/>
    <w:rsid w:val="00B837F6"/>
    <w:rsid w:val="00B83DAE"/>
    <w:rsid w:val="00B840B9"/>
    <w:rsid w:val="00B849FD"/>
    <w:rsid w:val="00B84A02"/>
    <w:rsid w:val="00B84E59"/>
    <w:rsid w:val="00B84FB4"/>
    <w:rsid w:val="00B86F2A"/>
    <w:rsid w:val="00B8756E"/>
    <w:rsid w:val="00B87DF9"/>
    <w:rsid w:val="00B91951"/>
    <w:rsid w:val="00B91A58"/>
    <w:rsid w:val="00B91EAD"/>
    <w:rsid w:val="00B920B9"/>
    <w:rsid w:val="00B930D2"/>
    <w:rsid w:val="00B937CD"/>
    <w:rsid w:val="00B938BC"/>
    <w:rsid w:val="00B93997"/>
    <w:rsid w:val="00B93C98"/>
    <w:rsid w:val="00B9500C"/>
    <w:rsid w:val="00B96028"/>
    <w:rsid w:val="00B976BB"/>
    <w:rsid w:val="00B97A8C"/>
    <w:rsid w:val="00BA01A7"/>
    <w:rsid w:val="00BA0224"/>
    <w:rsid w:val="00BA05C8"/>
    <w:rsid w:val="00BA09AA"/>
    <w:rsid w:val="00BA0AD5"/>
    <w:rsid w:val="00BA0C93"/>
    <w:rsid w:val="00BA0CA0"/>
    <w:rsid w:val="00BA0E3C"/>
    <w:rsid w:val="00BA1DAE"/>
    <w:rsid w:val="00BA1F74"/>
    <w:rsid w:val="00BA1FE7"/>
    <w:rsid w:val="00BA2B1D"/>
    <w:rsid w:val="00BA3D14"/>
    <w:rsid w:val="00BA435A"/>
    <w:rsid w:val="00BA54BA"/>
    <w:rsid w:val="00BA5603"/>
    <w:rsid w:val="00BA56D9"/>
    <w:rsid w:val="00BA6194"/>
    <w:rsid w:val="00BA62FD"/>
    <w:rsid w:val="00BA7D2C"/>
    <w:rsid w:val="00BA7EEE"/>
    <w:rsid w:val="00BB065A"/>
    <w:rsid w:val="00BB0A09"/>
    <w:rsid w:val="00BB1B74"/>
    <w:rsid w:val="00BB2008"/>
    <w:rsid w:val="00BB29DF"/>
    <w:rsid w:val="00BB2CFC"/>
    <w:rsid w:val="00BB2DEA"/>
    <w:rsid w:val="00BB34DC"/>
    <w:rsid w:val="00BB35D0"/>
    <w:rsid w:val="00BB3AC4"/>
    <w:rsid w:val="00BB4999"/>
    <w:rsid w:val="00BB4BCD"/>
    <w:rsid w:val="00BB52EB"/>
    <w:rsid w:val="00BB56C7"/>
    <w:rsid w:val="00BB5B62"/>
    <w:rsid w:val="00BB6502"/>
    <w:rsid w:val="00BB6BCD"/>
    <w:rsid w:val="00BB70F9"/>
    <w:rsid w:val="00BB7C9B"/>
    <w:rsid w:val="00BC053F"/>
    <w:rsid w:val="00BC0961"/>
    <w:rsid w:val="00BC0A0E"/>
    <w:rsid w:val="00BC1527"/>
    <w:rsid w:val="00BC2306"/>
    <w:rsid w:val="00BC2F31"/>
    <w:rsid w:val="00BC4036"/>
    <w:rsid w:val="00BC43AD"/>
    <w:rsid w:val="00BC4F0A"/>
    <w:rsid w:val="00BC509F"/>
    <w:rsid w:val="00BC51D2"/>
    <w:rsid w:val="00BC55DA"/>
    <w:rsid w:val="00BC64BE"/>
    <w:rsid w:val="00BC7155"/>
    <w:rsid w:val="00BC7550"/>
    <w:rsid w:val="00BD0B72"/>
    <w:rsid w:val="00BD25E8"/>
    <w:rsid w:val="00BD2668"/>
    <w:rsid w:val="00BD3924"/>
    <w:rsid w:val="00BD450F"/>
    <w:rsid w:val="00BD4512"/>
    <w:rsid w:val="00BD4564"/>
    <w:rsid w:val="00BD52AA"/>
    <w:rsid w:val="00BD6C54"/>
    <w:rsid w:val="00BD6D1A"/>
    <w:rsid w:val="00BE04F9"/>
    <w:rsid w:val="00BE1061"/>
    <w:rsid w:val="00BE1321"/>
    <w:rsid w:val="00BE2893"/>
    <w:rsid w:val="00BE2EB4"/>
    <w:rsid w:val="00BE2F5A"/>
    <w:rsid w:val="00BE37D3"/>
    <w:rsid w:val="00BE522A"/>
    <w:rsid w:val="00BE57B5"/>
    <w:rsid w:val="00BE7A7C"/>
    <w:rsid w:val="00BF0A44"/>
    <w:rsid w:val="00BF0CEC"/>
    <w:rsid w:val="00BF1A44"/>
    <w:rsid w:val="00BF1EDF"/>
    <w:rsid w:val="00BF3211"/>
    <w:rsid w:val="00BF3802"/>
    <w:rsid w:val="00BF487A"/>
    <w:rsid w:val="00BF4D3D"/>
    <w:rsid w:val="00BF5B8C"/>
    <w:rsid w:val="00BF66B7"/>
    <w:rsid w:val="00BF6A68"/>
    <w:rsid w:val="00BF7152"/>
    <w:rsid w:val="00BF73F0"/>
    <w:rsid w:val="00BF75B1"/>
    <w:rsid w:val="00BF75C9"/>
    <w:rsid w:val="00BF7BD3"/>
    <w:rsid w:val="00BF7E91"/>
    <w:rsid w:val="00C00352"/>
    <w:rsid w:val="00C007CE"/>
    <w:rsid w:val="00C00A22"/>
    <w:rsid w:val="00C00F18"/>
    <w:rsid w:val="00C01D39"/>
    <w:rsid w:val="00C0200C"/>
    <w:rsid w:val="00C020A8"/>
    <w:rsid w:val="00C034A4"/>
    <w:rsid w:val="00C03DD0"/>
    <w:rsid w:val="00C042CC"/>
    <w:rsid w:val="00C04445"/>
    <w:rsid w:val="00C04705"/>
    <w:rsid w:val="00C04A7F"/>
    <w:rsid w:val="00C04E2B"/>
    <w:rsid w:val="00C051AA"/>
    <w:rsid w:val="00C060A0"/>
    <w:rsid w:val="00C07187"/>
    <w:rsid w:val="00C075C9"/>
    <w:rsid w:val="00C07E57"/>
    <w:rsid w:val="00C07FAD"/>
    <w:rsid w:val="00C102A8"/>
    <w:rsid w:val="00C1062F"/>
    <w:rsid w:val="00C106C4"/>
    <w:rsid w:val="00C10DAE"/>
    <w:rsid w:val="00C111EA"/>
    <w:rsid w:val="00C119AD"/>
    <w:rsid w:val="00C12089"/>
    <w:rsid w:val="00C1228D"/>
    <w:rsid w:val="00C128C8"/>
    <w:rsid w:val="00C1396B"/>
    <w:rsid w:val="00C13DFA"/>
    <w:rsid w:val="00C13FED"/>
    <w:rsid w:val="00C14E7D"/>
    <w:rsid w:val="00C15466"/>
    <w:rsid w:val="00C15722"/>
    <w:rsid w:val="00C167AB"/>
    <w:rsid w:val="00C16897"/>
    <w:rsid w:val="00C16DE3"/>
    <w:rsid w:val="00C200C9"/>
    <w:rsid w:val="00C218FD"/>
    <w:rsid w:val="00C21D8E"/>
    <w:rsid w:val="00C22525"/>
    <w:rsid w:val="00C22936"/>
    <w:rsid w:val="00C23DBB"/>
    <w:rsid w:val="00C23FE1"/>
    <w:rsid w:val="00C2410D"/>
    <w:rsid w:val="00C24BAF"/>
    <w:rsid w:val="00C25F8B"/>
    <w:rsid w:val="00C26170"/>
    <w:rsid w:val="00C26261"/>
    <w:rsid w:val="00C265C0"/>
    <w:rsid w:val="00C26B9E"/>
    <w:rsid w:val="00C272EF"/>
    <w:rsid w:val="00C2732B"/>
    <w:rsid w:val="00C2753F"/>
    <w:rsid w:val="00C276A8"/>
    <w:rsid w:val="00C27975"/>
    <w:rsid w:val="00C300BC"/>
    <w:rsid w:val="00C301E1"/>
    <w:rsid w:val="00C30B6B"/>
    <w:rsid w:val="00C314D5"/>
    <w:rsid w:val="00C318F7"/>
    <w:rsid w:val="00C319D2"/>
    <w:rsid w:val="00C31F85"/>
    <w:rsid w:val="00C32534"/>
    <w:rsid w:val="00C326EE"/>
    <w:rsid w:val="00C32951"/>
    <w:rsid w:val="00C32C02"/>
    <w:rsid w:val="00C33235"/>
    <w:rsid w:val="00C33677"/>
    <w:rsid w:val="00C34137"/>
    <w:rsid w:val="00C3476B"/>
    <w:rsid w:val="00C35240"/>
    <w:rsid w:val="00C36236"/>
    <w:rsid w:val="00C368B3"/>
    <w:rsid w:val="00C36F07"/>
    <w:rsid w:val="00C37214"/>
    <w:rsid w:val="00C372E8"/>
    <w:rsid w:val="00C379E9"/>
    <w:rsid w:val="00C409DC"/>
    <w:rsid w:val="00C40B1B"/>
    <w:rsid w:val="00C40E88"/>
    <w:rsid w:val="00C416A3"/>
    <w:rsid w:val="00C41785"/>
    <w:rsid w:val="00C41FC1"/>
    <w:rsid w:val="00C434C2"/>
    <w:rsid w:val="00C43940"/>
    <w:rsid w:val="00C44342"/>
    <w:rsid w:val="00C44694"/>
    <w:rsid w:val="00C44744"/>
    <w:rsid w:val="00C457C1"/>
    <w:rsid w:val="00C46091"/>
    <w:rsid w:val="00C46625"/>
    <w:rsid w:val="00C46870"/>
    <w:rsid w:val="00C46F6F"/>
    <w:rsid w:val="00C47545"/>
    <w:rsid w:val="00C47593"/>
    <w:rsid w:val="00C47748"/>
    <w:rsid w:val="00C5044B"/>
    <w:rsid w:val="00C506BD"/>
    <w:rsid w:val="00C50E55"/>
    <w:rsid w:val="00C50FAB"/>
    <w:rsid w:val="00C51426"/>
    <w:rsid w:val="00C51622"/>
    <w:rsid w:val="00C51FB3"/>
    <w:rsid w:val="00C5223C"/>
    <w:rsid w:val="00C52A35"/>
    <w:rsid w:val="00C53213"/>
    <w:rsid w:val="00C53917"/>
    <w:rsid w:val="00C541DE"/>
    <w:rsid w:val="00C54C11"/>
    <w:rsid w:val="00C54C67"/>
    <w:rsid w:val="00C54E65"/>
    <w:rsid w:val="00C55309"/>
    <w:rsid w:val="00C56324"/>
    <w:rsid w:val="00C5653B"/>
    <w:rsid w:val="00C565A3"/>
    <w:rsid w:val="00C577F7"/>
    <w:rsid w:val="00C60667"/>
    <w:rsid w:val="00C61AB9"/>
    <w:rsid w:val="00C61F84"/>
    <w:rsid w:val="00C62641"/>
    <w:rsid w:val="00C62FF7"/>
    <w:rsid w:val="00C63135"/>
    <w:rsid w:val="00C637DC"/>
    <w:rsid w:val="00C63EE8"/>
    <w:rsid w:val="00C6432E"/>
    <w:rsid w:val="00C652D0"/>
    <w:rsid w:val="00C65718"/>
    <w:rsid w:val="00C65C81"/>
    <w:rsid w:val="00C66574"/>
    <w:rsid w:val="00C666DE"/>
    <w:rsid w:val="00C66772"/>
    <w:rsid w:val="00C66D2B"/>
    <w:rsid w:val="00C67580"/>
    <w:rsid w:val="00C6781C"/>
    <w:rsid w:val="00C67BE6"/>
    <w:rsid w:val="00C67EA1"/>
    <w:rsid w:val="00C70AEE"/>
    <w:rsid w:val="00C71D15"/>
    <w:rsid w:val="00C7234D"/>
    <w:rsid w:val="00C7244E"/>
    <w:rsid w:val="00C72474"/>
    <w:rsid w:val="00C726C9"/>
    <w:rsid w:val="00C72801"/>
    <w:rsid w:val="00C729A6"/>
    <w:rsid w:val="00C72C0A"/>
    <w:rsid w:val="00C73E67"/>
    <w:rsid w:val="00C73FAD"/>
    <w:rsid w:val="00C74AE1"/>
    <w:rsid w:val="00C757B8"/>
    <w:rsid w:val="00C76906"/>
    <w:rsid w:val="00C76B7C"/>
    <w:rsid w:val="00C76CC7"/>
    <w:rsid w:val="00C76F81"/>
    <w:rsid w:val="00C776A4"/>
    <w:rsid w:val="00C800DD"/>
    <w:rsid w:val="00C80920"/>
    <w:rsid w:val="00C80B03"/>
    <w:rsid w:val="00C8243F"/>
    <w:rsid w:val="00C8289B"/>
    <w:rsid w:val="00C82D54"/>
    <w:rsid w:val="00C82F3B"/>
    <w:rsid w:val="00C83205"/>
    <w:rsid w:val="00C837C4"/>
    <w:rsid w:val="00C83829"/>
    <w:rsid w:val="00C83EDD"/>
    <w:rsid w:val="00C84BF1"/>
    <w:rsid w:val="00C84CA2"/>
    <w:rsid w:val="00C85A36"/>
    <w:rsid w:val="00C85CD1"/>
    <w:rsid w:val="00C85EBA"/>
    <w:rsid w:val="00C86C56"/>
    <w:rsid w:val="00C86ECD"/>
    <w:rsid w:val="00C8773E"/>
    <w:rsid w:val="00C87EDA"/>
    <w:rsid w:val="00C90533"/>
    <w:rsid w:val="00C90601"/>
    <w:rsid w:val="00C90D16"/>
    <w:rsid w:val="00C9116A"/>
    <w:rsid w:val="00C9265D"/>
    <w:rsid w:val="00C92824"/>
    <w:rsid w:val="00C937BA"/>
    <w:rsid w:val="00C93D69"/>
    <w:rsid w:val="00C949FC"/>
    <w:rsid w:val="00C95B15"/>
    <w:rsid w:val="00C960CF"/>
    <w:rsid w:val="00C9615C"/>
    <w:rsid w:val="00C96672"/>
    <w:rsid w:val="00C96678"/>
    <w:rsid w:val="00C96772"/>
    <w:rsid w:val="00C96CFA"/>
    <w:rsid w:val="00C96E5A"/>
    <w:rsid w:val="00C96EB5"/>
    <w:rsid w:val="00C97913"/>
    <w:rsid w:val="00C97FC5"/>
    <w:rsid w:val="00CA0257"/>
    <w:rsid w:val="00CA0917"/>
    <w:rsid w:val="00CA0B70"/>
    <w:rsid w:val="00CA102B"/>
    <w:rsid w:val="00CA283D"/>
    <w:rsid w:val="00CA29D1"/>
    <w:rsid w:val="00CA2DD6"/>
    <w:rsid w:val="00CA3247"/>
    <w:rsid w:val="00CA3752"/>
    <w:rsid w:val="00CA3999"/>
    <w:rsid w:val="00CA39C0"/>
    <w:rsid w:val="00CA4A76"/>
    <w:rsid w:val="00CA5AD3"/>
    <w:rsid w:val="00CA62DD"/>
    <w:rsid w:val="00CA69BA"/>
    <w:rsid w:val="00CA7DE6"/>
    <w:rsid w:val="00CB0339"/>
    <w:rsid w:val="00CB0FCD"/>
    <w:rsid w:val="00CB110E"/>
    <w:rsid w:val="00CB11F8"/>
    <w:rsid w:val="00CB225B"/>
    <w:rsid w:val="00CB2EF5"/>
    <w:rsid w:val="00CB33E4"/>
    <w:rsid w:val="00CB4230"/>
    <w:rsid w:val="00CB431B"/>
    <w:rsid w:val="00CB4A77"/>
    <w:rsid w:val="00CB4EA5"/>
    <w:rsid w:val="00CB51C8"/>
    <w:rsid w:val="00CB557F"/>
    <w:rsid w:val="00CB592B"/>
    <w:rsid w:val="00CB5C5F"/>
    <w:rsid w:val="00CB5D8E"/>
    <w:rsid w:val="00CB600E"/>
    <w:rsid w:val="00CB65B8"/>
    <w:rsid w:val="00CB6754"/>
    <w:rsid w:val="00CB6CDF"/>
    <w:rsid w:val="00CB7264"/>
    <w:rsid w:val="00CB730F"/>
    <w:rsid w:val="00CB761C"/>
    <w:rsid w:val="00CB76B5"/>
    <w:rsid w:val="00CB7AD6"/>
    <w:rsid w:val="00CC033B"/>
    <w:rsid w:val="00CC0495"/>
    <w:rsid w:val="00CC0AC1"/>
    <w:rsid w:val="00CC110F"/>
    <w:rsid w:val="00CC11B8"/>
    <w:rsid w:val="00CC1AF9"/>
    <w:rsid w:val="00CC20E0"/>
    <w:rsid w:val="00CC2818"/>
    <w:rsid w:val="00CC2F7A"/>
    <w:rsid w:val="00CC3A70"/>
    <w:rsid w:val="00CC3E53"/>
    <w:rsid w:val="00CC4033"/>
    <w:rsid w:val="00CC40B8"/>
    <w:rsid w:val="00CC5444"/>
    <w:rsid w:val="00CC5631"/>
    <w:rsid w:val="00CC62A6"/>
    <w:rsid w:val="00CC676C"/>
    <w:rsid w:val="00CC69E7"/>
    <w:rsid w:val="00CC7A11"/>
    <w:rsid w:val="00CD04A8"/>
    <w:rsid w:val="00CD051B"/>
    <w:rsid w:val="00CD08D4"/>
    <w:rsid w:val="00CD1DB1"/>
    <w:rsid w:val="00CD22B5"/>
    <w:rsid w:val="00CD22F4"/>
    <w:rsid w:val="00CD25E1"/>
    <w:rsid w:val="00CD31EE"/>
    <w:rsid w:val="00CD367C"/>
    <w:rsid w:val="00CD454A"/>
    <w:rsid w:val="00CD4F54"/>
    <w:rsid w:val="00CD4FFE"/>
    <w:rsid w:val="00CD55A1"/>
    <w:rsid w:val="00CD57FA"/>
    <w:rsid w:val="00CD5A6E"/>
    <w:rsid w:val="00CD711F"/>
    <w:rsid w:val="00CD74A7"/>
    <w:rsid w:val="00CD79B2"/>
    <w:rsid w:val="00CE157C"/>
    <w:rsid w:val="00CE1AF6"/>
    <w:rsid w:val="00CE2298"/>
    <w:rsid w:val="00CE2D0A"/>
    <w:rsid w:val="00CE3064"/>
    <w:rsid w:val="00CE39E4"/>
    <w:rsid w:val="00CE4282"/>
    <w:rsid w:val="00CE54E1"/>
    <w:rsid w:val="00CE55B6"/>
    <w:rsid w:val="00CE5856"/>
    <w:rsid w:val="00CE5BDE"/>
    <w:rsid w:val="00CE6A6D"/>
    <w:rsid w:val="00CE774C"/>
    <w:rsid w:val="00CF012E"/>
    <w:rsid w:val="00CF04D4"/>
    <w:rsid w:val="00CF0B4C"/>
    <w:rsid w:val="00CF1680"/>
    <w:rsid w:val="00CF1BD7"/>
    <w:rsid w:val="00CF21A5"/>
    <w:rsid w:val="00CF24AB"/>
    <w:rsid w:val="00CF2518"/>
    <w:rsid w:val="00CF2DDE"/>
    <w:rsid w:val="00CF3158"/>
    <w:rsid w:val="00CF33ED"/>
    <w:rsid w:val="00CF344A"/>
    <w:rsid w:val="00CF39A0"/>
    <w:rsid w:val="00CF3AB4"/>
    <w:rsid w:val="00CF3D1C"/>
    <w:rsid w:val="00CF4713"/>
    <w:rsid w:val="00CF4B12"/>
    <w:rsid w:val="00CF4CEA"/>
    <w:rsid w:val="00CF546F"/>
    <w:rsid w:val="00CF56B6"/>
    <w:rsid w:val="00CF58FE"/>
    <w:rsid w:val="00CF5EBE"/>
    <w:rsid w:val="00CF783B"/>
    <w:rsid w:val="00CF7D97"/>
    <w:rsid w:val="00CF7EEC"/>
    <w:rsid w:val="00D001C2"/>
    <w:rsid w:val="00D00779"/>
    <w:rsid w:val="00D009D8"/>
    <w:rsid w:val="00D012E1"/>
    <w:rsid w:val="00D01318"/>
    <w:rsid w:val="00D0141F"/>
    <w:rsid w:val="00D01665"/>
    <w:rsid w:val="00D01D1E"/>
    <w:rsid w:val="00D02371"/>
    <w:rsid w:val="00D02580"/>
    <w:rsid w:val="00D02D24"/>
    <w:rsid w:val="00D03BF7"/>
    <w:rsid w:val="00D03F1E"/>
    <w:rsid w:val="00D0428E"/>
    <w:rsid w:val="00D04426"/>
    <w:rsid w:val="00D0482F"/>
    <w:rsid w:val="00D04A33"/>
    <w:rsid w:val="00D05892"/>
    <w:rsid w:val="00D06824"/>
    <w:rsid w:val="00D06C03"/>
    <w:rsid w:val="00D1037A"/>
    <w:rsid w:val="00D10D09"/>
    <w:rsid w:val="00D1163E"/>
    <w:rsid w:val="00D11E69"/>
    <w:rsid w:val="00D12362"/>
    <w:rsid w:val="00D12A4F"/>
    <w:rsid w:val="00D12C40"/>
    <w:rsid w:val="00D13DB1"/>
    <w:rsid w:val="00D14A2B"/>
    <w:rsid w:val="00D14C15"/>
    <w:rsid w:val="00D15CB3"/>
    <w:rsid w:val="00D15F51"/>
    <w:rsid w:val="00D16ED5"/>
    <w:rsid w:val="00D202B1"/>
    <w:rsid w:val="00D20662"/>
    <w:rsid w:val="00D21291"/>
    <w:rsid w:val="00D21C8A"/>
    <w:rsid w:val="00D2297E"/>
    <w:rsid w:val="00D22DE5"/>
    <w:rsid w:val="00D233BD"/>
    <w:rsid w:val="00D233D7"/>
    <w:rsid w:val="00D23CBB"/>
    <w:rsid w:val="00D24795"/>
    <w:rsid w:val="00D25806"/>
    <w:rsid w:val="00D25E9D"/>
    <w:rsid w:val="00D25F1C"/>
    <w:rsid w:val="00D26622"/>
    <w:rsid w:val="00D26DE6"/>
    <w:rsid w:val="00D26EE7"/>
    <w:rsid w:val="00D27036"/>
    <w:rsid w:val="00D27B1E"/>
    <w:rsid w:val="00D30718"/>
    <w:rsid w:val="00D31759"/>
    <w:rsid w:val="00D322FB"/>
    <w:rsid w:val="00D32475"/>
    <w:rsid w:val="00D32EF4"/>
    <w:rsid w:val="00D33F81"/>
    <w:rsid w:val="00D34850"/>
    <w:rsid w:val="00D35060"/>
    <w:rsid w:val="00D369D4"/>
    <w:rsid w:val="00D36AD7"/>
    <w:rsid w:val="00D373E9"/>
    <w:rsid w:val="00D37C61"/>
    <w:rsid w:val="00D403FF"/>
    <w:rsid w:val="00D404C4"/>
    <w:rsid w:val="00D40CE9"/>
    <w:rsid w:val="00D42115"/>
    <w:rsid w:val="00D42EFD"/>
    <w:rsid w:val="00D457D1"/>
    <w:rsid w:val="00D458AA"/>
    <w:rsid w:val="00D459BD"/>
    <w:rsid w:val="00D46338"/>
    <w:rsid w:val="00D46BA2"/>
    <w:rsid w:val="00D47148"/>
    <w:rsid w:val="00D47234"/>
    <w:rsid w:val="00D47281"/>
    <w:rsid w:val="00D47387"/>
    <w:rsid w:val="00D47581"/>
    <w:rsid w:val="00D47BA5"/>
    <w:rsid w:val="00D50295"/>
    <w:rsid w:val="00D5069A"/>
    <w:rsid w:val="00D50E43"/>
    <w:rsid w:val="00D51469"/>
    <w:rsid w:val="00D52226"/>
    <w:rsid w:val="00D52B45"/>
    <w:rsid w:val="00D530EB"/>
    <w:rsid w:val="00D53323"/>
    <w:rsid w:val="00D53393"/>
    <w:rsid w:val="00D535B6"/>
    <w:rsid w:val="00D55235"/>
    <w:rsid w:val="00D555E1"/>
    <w:rsid w:val="00D55D78"/>
    <w:rsid w:val="00D572B2"/>
    <w:rsid w:val="00D57F53"/>
    <w:rsid w:val="00D60CAB"/>
    <w:rsid w:val="00D610FD"/>
    <w:rsid w:val="00D612AF"/>
    <w:rsid w:val="00D6153E"/>
    <w:rsid w:val="00D619F3"/>
    <w:rsid w:val="00D627D6"/>
    <w:rsid w:val="00D62A5B"/>
    <w:rsid w:val="00D62B43"/>
    <w:rsid w:val="00D62ECD"/>
    <w:rsid w:val="00D63077"/>
    <w:rsid w:val="00D63748"/>
    <w:rsid w:val="00D639F0"/>
    <w:rsid w:val="00D63C1B"/>
    <w:rsid w:val="00D63D76"/>
    <w:rsid w:val="00D6400B"/>
    <w:rsid w:val="00D64783"/>
    <w:rsid w:val="00D64AE3"/>
    <w:rsid w:val="00D64BFF"/>
    <w:rsid w:val="00D64DE1"/>
    <w:rsid w:val="00D64E3F"/>
    <w:rsid w:val="00D653D0"/>
    <w:rsid w:val="00D666EE"/>
    <w:rsid w:val="00D6692A"/>
    <w:rsid w:val="00D66E55"/>
    <w:rsid w:val="00D674E9"/>
    <w:rsid w:val="00D6799A"/>
    <w:rsid w:val="00D7009C"/>
    <w:rsid w:val="00D70F17"/>
    <w:rsid w:val="00D712DA"/>
    <w:rsid w:val="00D719EF"/>
    <w:rsid w:val="00D72327"/>
    <w:rsid w:val="00D727E0"/>
    <w:rsid w:val="00D72B87"/>
    <w:rsid w:val="00D72C72"/>
    <w:rsid w:val="00D74160"/>
    <w:rsid w:val="00D75D22"/>
    <w:rsid w:val="00D75DA5"/>
    <w:rsid w:val="00D76C58"/>
    <w:rsid w:val="00D76CF2"/>
    <w:rsid w:val="00D76E7C"/>
    <w:rsid w:val="00D80B40"/>
    <w:rsid w:val="00D8155B"/>
    <w:rsid w:val="00D816D5"/>
    <w:rsid w:val="00D81E79"/>
    <w:rsid w:val="00D825A5"/>
    <w:rsid w:val="00D825B7"/>
    <w:rsid w:val="00D8290E"/>
    <w:rsid w:val="00D82A44"/>
    <w:rsid w:val="00D82AD1"/>
    <w:rsid w:val="00D82E6E"/>
    <w:rsid w:val="00D83040"/>
    <w:rsid w:val="00D8323B"/>
    <w:rsid w:val="00D83489"/>
    <w:rsid w:val="00D83D13"/>
    <w:rsid w:val="00D841AC"/>
    <w:rsid w:val="00D8589D"/>
    <w:rsid w:val="00D85A81"/>
    <w:rsid w:val="00D86466"/>
    <w:rsid w:val="00D870E8"/>
    <w:rsid w:val="00D87423"/>
    <w:rsid w:val="00D87452"/>
    <w:rsid w:val="00D87485"/>
    <w:rsid w:val="00D907CB"/>
    <w:rsid w:val="00D91BF2"/>
    <w:rsid w:val="00D91DDF"/>
    <w:rsid w:val="00D93322"/>
    <w:rsid w:val="00D93C1C"/>
    <w:rsid w:val="00D94026"/>
    <w:rsid w:val="00D94120"/>
    <w:rsid w:val="00D94416"/>
    <w:rsid w:val="00D951DD"/>
    <w:rsid w:val="00D952ED"/>
    <w:rsid w:val="00D957FA"/>
    <w:rsid w:val="00D9664C"/>
    <w:rsid w:val="00D97404"/>
    <w:rsid w:val="00D975A3"/>
    <w:rsid w:val="00D979D0"/>
    <w:rsid w:val="00DA08CA"/>
    <w:rsid w:val="00DA0BB6"/>
    <w:rsid w:val="00DA0F37"/>
    <w:rsid w:val="00DA101A"/>
    <w:rsid w:val="00DA122C"/>
    <w:rsid w:val="00DA1A06"/>
    <w:rsid w:val="00DA2D98"/>
    <w:rsid w:val="00DA2FD5"/>
    <w:rsid w:val="00DA4434"/>
    <w:rsid w:val="00DA4838"/>
    <w:rsid w:val="00DA4989"/>
    <w:rsid w:val="00DA4C0D"/>
    <w:rsid w:val="00DA5527"/>
    <w:rsid w:val="00DA5721"/>
    <w:rsid w:val="00DA6173"/>
    <w:rsid w:val="00DA7477"/>
    <w:rsid w:val="00DA7573"/>
    <w:rsid w:val="00DA7BD4"/>
    <w:rsid w:val="00DB0191"/>
    <w:rsid w:val="00DB0359"/>
    <w:rsid w:val="00DB0776"/>
    <w:rsid w:val="00DB0EF6"/>
    <w:rsid w:val="00DB0F8A"/>
    <w:rsid w:val="00DB26A8"/>
    <w:rsid w:val="00DB27CF"/>
    <w:rsid w:val="00DB28AF"/>
    <w:rsid w:val="00DB324C"/>
    <w:rsid w:val="00DB3FD3"/>
    <w:rsid w:val="00DB5F2A"/>
    <w:rsid w:val="00DB60D3"/>
    <w:rsid w:val="00DB6848"/>
    <w:rsid w:val="00DB6A2B"/>
    <w:rsid w:val="00DB6F45"/>
    <w:rsid w:val="00DB72B7"/>
    <w:rsid w:val="00DB74EE"/>
    <w:rsid w:val="00DB7546"/>
    <w:rsid w:val="00DB782D"/>
    <w:rsid w:val="00DB78CE"/>
    <w:rsid w:val="00DC0624"/>
    <w:rsid w:val="00DC0730"/>
    <w:rsid w:val="00DC0FC3"/>
    <w:rsid w:val="00DC1A58"/>
    <w:rsid w:val="00DC1AC0"/>
    <w:rsid w:val="00DC1CDD"/>
    <w:rsid w:val="00DC1D8E"/>
    <w:rsid w:val="00DC20C3"/>
    <w:rsid w:val="00DC227A"/>
    <w:rsid w:val="00DC2360"/>
    <w:rsid w:val="00DC26E4"/>
    <w:rsid w:val="00DC2BAE"/>
    <w:rsid w:val="00DC2CEE"/>
    <w:rsid w:val="00DC31CC"/>
    <w:rsid w:val="00DC3257"/>
    <w:rsid w:val="00DC3279"/>
    <w:rsid w:val="00DC3BF1"/>
    <w:rsid w:val="00DC3CFC"/>
    <w:rsid w:val="00DC46B1"/>
    <w:rsid w:val="00DC4D1D"/>
    <w:rsid w:val="00DC4D87"/>
    <w:rsid w:val="00DC54EB"/>
    <w:rsid w:val="00DC580A"/>
    <w:rsid w:val="00DC5B50"/>
    <w:rsid w:val="00DC5DFD"/>
    <w:rsid w:val="00DC66BC"/>
    <w:rsid w:val="00DC727F"/>
    <w:rsid w:val="00DC7E78"/>
    <w:rsid w:val="00DD01F4"/>
    <w:rsid w:val="00DD0493"/>
    <w:rsid w:val="00DD055B"/>
    <w:rsid w:val="00DD0924"/>
    <w:rsid w:val="00DD0CBF"/>
    <w:rsid w:val="00DD1071"/>
    <w:rsid w:val="00DD12FD"/>
    <w:rsid w:val="00DD1576"/>
    <w:rsid w:val="00DD221E"/>
    <w:rsid w:val="00DD2893"/>
    <w:rsid w:val="00DD2BCC"/>
    <w:rsid w:val="00DD4717"/>
    <w:rsid w:val="00DD4F74"/>
    <w:rsid w:val="00DD531F"/>
    <w:rsid w:val="00DD556C"/>
    <w:rsid w:val="00DD5737"/>
    <w:rsid w:val="00DD5E81"/>
    <w:rsid w:val="00DD6B37"/>
    <w:rsid w:val="00DD6C46"/>
    <w:rsid w:val="00DD6C7A"/>
    <w:rsid w:val="00DD6F44"/>
    <w:rsid w:val="00DD7CCA"/>
    <w:rsid w:val="00DE0BDE"/>
    <w:rsid w:val="00DE10CF"/>
    <w:rsid w:val="00DE1270"/>
    <w:rsid w:val="00DE1E1E"/>
    <w:rsid w:val="00DE223E"/>
    <w:rsid w:val="00DE2D33"/>
    <w:rsid w:val="00DE34EB"/>
    <w:rsid w:val="00DE3592"/>
    <w:rsid w:val="00DE390E"/>
    <w:rsid w:val="00DE3DB0"/>
    <w:rsid w:val="00DE3E78"/>
    <w:rsid w:val="00DE41F8"/>
    <w:rsid w:val="00DE4B9D"/>
    <w:rsid w:val="00DE50EA"/>
    <w:rsid w:val="00DE545C"/>
    <w:rsid w:val="00DE5B92"/>
    <w:rsid w:val="00DE5C9F"/>
    <w:rsid w:val="00DE6784"/>
    <w:rsid w:val="00DE67D7"/>
    <w:rsid w:val="00DE734E"/>
    <w:rsid w:val="00DE7887"/>
    <w:rsid w:val="00DE7BF8"/>
    <w:rsid w:val="00DF0DC3"/>
    <w:rsid w:val="00DF14F9"/>
    <w:rsid w:val="00DF1C2D"/>
    <w:rsid w:val="00DF1FAE"/>
    <w:rsid w:val="00DF2AD9"/>
    <w:rsid w:val="00DF457F"/>
    <w:rsid w:val="00DF54D0"/>
    <w:rsid w:val="00DF580C"/>
    <w:rsid w:val="00DF5C1A"/>
    <w:rsid w:val="00DF6BCB"/>
    <w:rsid w:val="00DF6C63"/>
    <w:rsid w:val="00DF6D45"/>
    <w:rsid w:val="00DF7042"/>
    <w:rsid w:val="00DF78C1"/>
    <w:rsid w:val="00DF78FD"/>
    <w:rsid w:val="00DF7935"/>
    <w:rsid w:val="00DF7EFE"/>
    <w:rsid w:val="00E00E15"/>
    <w:rsid w:val="00E00F63"/>
    <w:rsid w:val="00E01210"/>
    <w:rsid w:val="00E01D50"/>
    <w:rsid w:val="00E01DAD"/>
    <w:rsid w:val="00E02664"/>
    <w:rsid w:val="00E02C4D"/>
    <w:rsid w:val="00E031A5"/>
    <w:rsid w:val="00E0341B"/>
    <w:rsid w:val="00E0348F"/>
    <w:rsid w:val="00E035A6"/>
    <w:rsid w:val="00E038F5"/>
    <w:rsid w:val="00E03D67"/>
    <w:rsid w:val="00E04510"/>
    <w:rsid w:val="00E04784"/>
    <w:rsid w:val="00E05569"/>
    <w:rsid w:val="00E05A6C"/>
    <w:rsid w:val="00E05F59"/>
    <w:rsid w:val="00E0655D"/>
    <w:rsid w:val="00E1024A"/>
    <w:rsid w:val="00E10B17"/>
    <w:rsid w:val="00E10B67"/>
    <w:rsid w:val="00E12742"/>
    <w:rsid w:val="00E12AB9"/>
    <w:rsid w:val="00E12B67"/>
    <w:rsid w:val="00E1383A"/>
    <w:rsid w:val="00E141D3"/>
    <w:rsid w:val="00E14941"/>
    <w:rsid w:val="00E1526B"/>
    <w:rsid w:val="00E1534B"/>
    <w:rsid w:val="00E15408"/>
    <w:rsid w:val="00E15743"/>
    <w:rsid w:val="00E15C52"/>
    <w:rsid w:val="00E15EDA"/>
    <w:rsid w:val="00E15F0B"/>
    <w:rsid w:val="00E160E8"/>
    <w:rsid w:val="00E16199"/>
    <w:rsid w:val="00E16311"/>
    <w:rsid w:val="00E1702C"/>
    <w:rsid w:val="00E20CC5"/>
    <w:rsid w:val="00E21ACA"/>
    <w:rsid w:val="00E22B80"/>
    <w:rsid w:val="00E22C0E"/>
    <w:rsid w:val="00E22CFF"/>
    <w:rsid w:val="00E231CD"/>
    <w:rsid w:val="00E231E1"/>
    <w:rsid w:val="00E23888"/>
    <w:rsid w:val="00E23B9C"/>
    <w:rsid w:val="00E23CE3"/>
    <w:rsid w:val="00E23CF7"/>
    <w:rsid w:val="00E23E76"/>
    <w:rsid w:val="00E24713"/>
    <w:rsid w:val="00E249DB"/>
    <w:rsid w:val="00E253A3"/>
    <w:rsid w:val="00E25402"/>
    <w:rsid w:val="00E259B0"/>
    <w:rsid w:val="00E25AF8"/>
    <w:rsid w:val="00E26AEC"/>
    <w:rsid w:val="00E273C8"/>
    <w:rsid w:val="00E2757B"/>
    <w:rsid w:val="00E2792D"/>
    <w:rsid w:val="00E30101"/>
    <w:rsid w:val="00E30828"/>
    <w:rsid w:val="00E30B37"/>
    <w:rsid w:val="00E3109C"/>
    <w:rsid w:val="00E311D1"/>
    <w:rsid w:val="00E31C2D"/>
    <w:rsid w:val="00E32432"/>
    <w:rsid w:val="00E3289E"/>
    <w:rsid w:val="00E33B1E"/>
    <w:rsid w:val="00E34277"/>
    <w:rsid w:val="00E3442E"/>
    <w:rsid w:val="00E3621B"/>
    <w:rsid w:val="00E36F43"/>
    <w:rsid w:val="00E37F0C"/>
    <w:rsid w:val="00E40ADF"/>
    <w:rsid w:val="00E418E3"/>
    <w:rsid w:val="00E41A00"/>
    <w:rsid w:val="00E423DE"/>
    <w:rsid w:val="00E42F07"/>
    <w:rsid w:val="00E4370F"/>
    <w:rsid w:val="00E43923"/>
    <w:rsid w:val="00E4441D"/>
    <w:rsid w:val="00E453AB"/>
    <w:rsid w:val="00E462E6"/>
    <w:rsid w:val="00E463A0"/>
    <w:rsid w:val="00E46D73"/>
    <w:rsid w:val="00E47839"/>
    <w:rsid w:val="00E5170B"/>
    <w:rsid w:val="00E51BD9"/>
    <w:rsid w:val="00E51CDE"/>
    <w:rsid w:val="00E5210B"/>
    <w:rsid w:val="00E53631"/>
    <w:rsid w:val="00E5388F"/>
    <w:rsid w:val="00E54239"/>
    <w:rsid w:val="00E54272"/>
    <w:rsid w:val="00E542BC"/>
    <w:rsid w:val="00E54521"/>
    <w:rsid w:val="00E54561"/>
    <w:rsid w:val="00E54617"/>
    <w:rsid w:val="00E5473F"/>
    <w:rsid w:val="00E5484B"/>
    <w:rsid w:val="00E55CF6"/>
    <w:rsid w:val="00E56023"/>
    <w:rsid w:val="00E56D6E"/>
    <w:rsid w:val="00E56FEF"/>
    <w:rsid w:val="00E577F9"/>
    <w:rsid w:val="00E57FB5"/>
    <w:rsid w:val="00E60F14"/>
    <w:rsid w:val="00E61B23"/>
    <w:rsid w:val="00E625BE"/>
    <w:rsid w:val="00E6284B"/>
    <w:rsid w:val="00E62D07"/>
    <w:rsid w:val="00E62DF6"/>
    <w:rsid w:val="00E63A22"/>
    <w:rsid w:val="00E63B8F"/>
    <w:rsid w:val="00E646B5"/>
    <w:rsid w:val="00E65427"/>
    <w:rsid w:val="00E6543F"/>
    <w:rsid w:val="00E661C0"/>
    <w:rsid w:val="00E663F5"/>
    <w:rsid w:val="00E66615"/>
    <w:rsid w:val="00E66E97"/>
    <w:rsid w:val="00E70BD6"/>
    <w:rsid w:val="00E71305"/>
    <w:rsid w:val="00E72383"/>
    <w:rsid w:val="00E724D2"/>
    <w:rsid w:val="00E72D9F"/>
    <w:rsid w:val="00E72DC9"/>
    <w:rsid w:val="00E73C41"/>
    <w:rsid w:val="00E74933"/>
    <w:rsid w:val="00E74EDC"/>
    <w:rsid w:val="00E75737"/>
    <w:rsid w:val="00E75875"/>
    <w:rsid w:val="00E75886"/>
    <w:rsid w:val="00E75D6E"/>
    <w:rsid w:val="00E76007"/>
    <w:rsid w:val="00E76181"/>
    <w:rsid w:val="00E76964"/>
    <w:rsid w:val="00E770F2"/>
    <w:rsid w:val="00E77EAC"/>
    <w:rsid w:val="00E81069"/>
    <w:rsid w:val="00E817AD"/>
    <w:rsid w:val="00E817EF"/>
    <w:rsid w:val="00E8184F"/>
    <w:rsid w:val="00E828D5"/>
    <w:rsid w:val="00E82D81"/>
    <w:rsid w:val="00E83002"/>
    <w:rsid w:val="00E83259"/>
    <w:rsid w:val="00E839BE"/>
    <w:rsid w:val="00E83CAC"/>
    <w:rsid w:val="00E845C7"/>
    <w:rsid w:val="00E84C89"/>
    <w:rsid w:val="00E84F45"/>
    <w:rsid w:val="00E85E56"/>
    <w:rsid w:val="00E860DD"/>
    <w:rsid w:val="00E8713D"/>
    <w:rsid w:val="00E871A8"/>
    <w:rsid w:val="00E9014F"/>
    <w:rsid w:val="00E90329"/>
    <w:rsid w:val="00E910D5"/>
    <w:rsid w:val="00E922C4"/>
    <w:rsid w:val="00E94038"/>
    <w:rsid w:val="00E943AE"/>
    <w:rsid w:val="00E947B0"/>
    <w:rsid w:val="00E95D82"/>
    <w:rsid w:val="00E95F21"/>
    <w:rsid w:val="00E96273"/>
    <w:rsid w:val="00E96E97"/>
    <w:rsid w:val="00E97D49"/>
    <w:rsid w:val="00EA0251"/>
    <w:rsid w:val="00EA0BCF"/>
    <w:rsid w:val="00EA1065"/>
    <w:rsid w:val="00EA1434"/>
    <w:rsid w:val="00EA288A"/>
    <w:rsid w:val="00EA3C3E"/>
    <w:rsid w:val="00EA4694"/>
    <w:rsid w:val="00EA48D3"/>
    <w:rsid w:val="00EA546B"/>
    <w:rsid w:val="00EA57C5"/>
    <w:rsid w:val="00EA5D7E"/>
    <w:rsid w:val="00EA5F31"/>
    <w:rsid w:val="00EA5F92"/>
    <w:rsid w:val="00EA64B4"/>
    <w:rsid w:val="00EA65F1"/>
    <w:rsid w:val="00EA6665"/>
    <w:rsid w:val="00EA6935"/>
    <w:rsid w:val="00EA6967"/>
    <w:rsid w:val="00EA6F44"/>
    <w:rsid w:val="00EA6F49"/>
    <w:rsid w:val="00EA7613"/>
    <w:rsid w:val="00EA793B"/>
    <w:rsid w:val="00EA7A7E"/>
    <w:rsid w:val="00EB05DA"/>
    <w:rsid w:val="00EB190F"/>
    <w:rsid w:val="00EB1A25"/>
    <w:rsid w:val="00EB235B"/>
    <w:rsid w:val="00EB31A3"/>
    <w:rsid w:val="00EB325B"/>
    <w:rsid w:val="00EB380A"/>
    <w:rsid w:val="00EB3E22"/>
    <w:rsid w:val="00EB40CB"/>
    <w:rsid w:val="00EB4191"/>
    <w:rsid w:val="00EB6816"/>
    <w:rsid w:val="00EB693B"/>
    <w:rsid w:val="00EB7563"/>
    <w:rsid w:val="00EB7BA9"/>
    <w:rsid w:val="00EB7D75"/>
    <w:rsid w:val="00EC0B20"/>
    <w:rsid w:val="00EC0DDD"/>
    <w:rsid w:val="00EC0EE7"/>
    <w:rsid w:val="00EC1C3A"/>
    <w:rsid w:val="00EC1F51"/>
    <w:rsid w:val="00EC2B1D"/>
    <w:rsid w:val="00EC4233"/>
    <w:rsid w:val="00EC4544"/>
    <w:rsid w:val="00EC4686"/>
    <w:rsid w:val="00EC4A85"/>
    <w:rsid w:val="00EC57B2"/>
    <w:rsid w:val="00EC58F4"/>
    <w:rsid w:val="00EC650B"/>
    <w:rsid w:val="00EC7808"/>
    <w:rsid w:val="00EC7BFA"/>
    <w:rsid w:val="00ED042E"/>
    <w:rsid w:val="00ED1295"/>
    <w:rsid w:val="00ED2433"/>
    <w:rsid w:val="00ED2725"/>
    <w:rsid w:val="00ED34D1"/>
    <w:rsid w:val="00ED367F"/>
    <w:rsid w:val="00ED3818"/>
    <w:rsid w:val="00ED3DB8"/>
    <w:rsid w:val="00ED4206"/>
    <w:rsid w:val="00ED4C28"/>
    <w:rsid w:val="00ED58A2"/>
    <w:rsid w:val="00ED58C3"/>
    <w:rsid w:val="00ED5C71"/>
    <w:rsid w:val="00ED5EEE"/>
    <w:rsid w:val="00ED5F14"/>
    <w:rsid w:val="00ED667C"/>
    <w:rsid w:val="00ED7102"/>
    <w:rsid w:val="00ED74DB"/>
    <w:rsid w:val="00ED7966"/>
    <w:rsid w:val="00ED7ECE"/>
    <w:rsid w:val="00EE01CC"/>
    <w:rsid w:val="00EE03E6"/>
    <w:rsid w:val="00EE04EE"/>
    <w:rsid w:val="00EE0D7F"/>
    <w:rsid w:val="00EE1760"/>
    <w:rsid w:val="00EE1D4F"/>
    <w:rsid w:val="00EE287D"/>
    <w:rsid w:val="00EE3B32"/>
    <w:rsid w:val="00EE3CFF"/>
    <w:rsid w:val="00EE3E35"/>
    <w:rsid w:val="00EE3F39"/>
    <w:rsid w:val="00EE414C"/>
    <w:rsid w:val="00EE44FE"/>
    <w:rsid w:val="00EE5406"/>
    <w:rsid w:val="00EE5A9F"/>
    <w:rsid w:val="00EE5EF8"/>
    <w:rsid w:val="00EE6964"/>
    <w:rsid w:val="00EE6A1D"/>
    <w:rsid w:val="00EE6D18"/>
    <w:rsid w:val="00EE7C3E"/>
    <w:rsid w:val="00EE7E7A"/>
    <w:rsid w:val="00EF0A4A"/>
    <w:rsid w:val="00EF0CE6"/>
    <w:rsid w:val="00EF1230"/>
    <w:rsid w:val="00EF223B"/>
    <w:rsid w:val="00EF2677"/>
    <w:rsid w:val="00EF29DE"/>
    <w:rsid w:val="00EF3978"/>
    <w:rsid w:val="00EF3AAC"/>
    <w:rsid w:val="00EF4D42"/>
    <w:rsid w:val="00EF4FD1"/>
    <w:rsid w:val="00EF5318"/>
    <w:rsid w:val="00EF576E"/>
    <w:rsid w:val="00EF5A88"/>
    <w:rsid w:val="00EF708A"/>
    <w:rsid w:val="00EF72C3"/>
    <w:rsid w:val="00EF7375"/>
    <w:rsid w:val="00EF79CE"/>
    <w:rsid w:val="00F00152"/>
    <w:rsid w:val="00F00352"/>
    <w:rsid w:val="00F00B1B"/>
    <w:rsid w:val="00F00E37"/>
    <w:rsid w:val="00F010EE"/>
    <w:rsid w:val="00F01383"/>
    <w:rsid w:val="00F0167D"/>
    <w:rsid w:val="00F0177A"/>
    <w:rsid w:val="00F019D5"/>
    <w:rsid w:val="00F01B2C"/>
    <w:rsid w:val="00F01CD4"/>
    <w:rsid w:val="00F02500"/>
    <w:rsid w:val="00F032E2"/>
    <w:rsid w:val="00F037E3"/>
    <w:rsid w:val="00F03FF2"/>
    <w:rsid w:val="00F04F9E"/>
    <w:rsid w:val="00F059FC"/>
    <w:rsid w:val="00F0632C"/>
    <w:rsid w:val="00F06A47"/>
    <w:rsid w:val="00F06E0B"/>
    <w:rsid w:val="00F0717F"/>
    <w:rsid w:val="00F0747A"/>
    <w:rsid w:val="00F07849"/>
    <w:rsid w:val="00F07882"/>
    <w:rsid w:val="00F07883"/>
    <w:rsid w:val="00F07DD3"/>
    <w:rsid w:val="00F10177"/>
    <w:rsid w:val="00F10D83"/>
    <w:rsid w:val="00F1106C"/>
    <w:rsid w:val="00F1196B"/>
    <w:rsid w:val="00F11A6A"/>
    <w:rsid w:val="00F123AB"/>
    <w:rsid w:val="00F126BD"/>
    <w:rsid w:val="00F1341F"/>
    <w:rsid w:val="00F13433"/>
    <w:rsid w:val="00F134FC"/>
    <w:rsid w:val="00F1350E"/>
    <w:rsid w:val="00F14419"/>
    <w:rsid w:val="00F1470E"/>
    <w:rsid w:val="00F147A5"/>
    <w:rsid w:val="00F14AA7"/>
    <w:rsid w:val="00F15884"/>
    <w:rsid w:val="00F15B8E"/>
    <w:rsid w:val="00F16197"/>
    <w:rsid w:val="00F16665"/>
    <w:rsid w:val="00F16FB0"/>
    <w:rsid w:val="00F1733B"/>
    <w:rsid w:val="00F17474"/>
    <w:rsid w:val="00F201CC"/>
    <w:rsid w:val="00F20487"/>
    <w:rsid w:val="00F20F65"/>
    <w:rsid w:val="00F2106D"/>
    <w:rsid w:val="00F21BF1"/>
    <w:rsid w:val="00F221A4"/>
    <w:rsid w:val="00F22337"/>
    <w:rsid w:val="00F22D65"/>
    <w:rsid w:val="00F23175"/>
    <w:rsid w:val="00F23FB0"/>
    <w:rsid w:val="00F23FE6"/>
    <w:rsid w:val="00F2480A"/>
    <w:rsid w:val="00F24891"/>
    <w:rsid w:val="00F24B9F"/>
    <w:rsid w:val="00F24CA6"/>
    <w:rsid w:val="00F24F19"/>
    <w:rsid w:val="00F256AE"/>
    <w:rsid w:val="00F25773"/>
    <w:rsid w:val="00F257FA"/>
    <w:rsid w:val="00F26004"/>
    <w:rsid w:val="00F270E8"/>
    <w:rsid w:val="00F27EF5"/>
    <w:rsid w:val="00F27FDB"/>
    <w:rsid w:val="00F30251"/>
    <w:rsid w:val="00F305CC"/>
    <w:rsid w:val="00F3179A"/>
    <w:rsid w:val="00F31CC5"/>
    <w:rsid w:val="00F31D54"/>
    <w:rsid w:val="00F32357"/>
    <w:rsid w:val="00F328E8"/>
    <w:rsid w:val="00F32C70"/>
    <w:rsid w:val="00F34129"/>
    <w:rsid w:val="00F347CB"/>
    <w:rsid w:val="00F34E02"/>
    <w:rsid w:val="00F3549E"/>
    <w:rsid w:val="00F365A7"/>
    <w:rsid w:val="00F3681C"/>
    <w:rsid w:val="00F3769D"/>
    <w:rsid w:val="00F404F4"/>
    <w:rsid w:val="00F4143E"/>
    <w:rsid w:val="00F41CC5"/>
    <w:rsid w:val="00F41D25"/>
    <w:rsid w:val="00F42208"/>
    <w:rsid w:val="00F423C2"/>
    <w:rsid w:val="00F42850"/>
    <w:rsid w:val="00F42C01"/>
    <w:rsid w:val="00F433F8"/>
    <w:rsid w:val="00F433FE"/>
    <w:rsid w:val="00F435CE"/>
    <w:rsid w:val="00F43627"/>
    <w:rsid w:val="00F43781"/>
    <w:rsid w:val="00F4463C"/>
    <w:rsid w:val="00F45482"/>
    <w:rsid w:val="00F473A5"/>
    <w:rsid w:val="00F473F3"/>
    <w:rsid w:val="00F474B8"/>
    <w:rsid w:val="00F478CA"/>
    <w:rsid w:val="00F479DD"/>
    <w:rsid w:val="00F47CE2"/>
    <w:rsid w:val="00F501F3"/>
    <w:rsid w:val="00F50A98"/>
    <w:rsid w:val="00F50E5F"/>
    <w:rsid w:val="00F51460"/>
    <w:rsid w:val="00F51667"/>
    <w:rsid w:val="00F521DC"/>
    <w:rsid w:val="00F52346"/>
    <w:rsid w:val="00F53199"/>
    <w:rsid w:val="00F53359"/>
    <w:rsid w:val="00F541A1"/>
    <w:rsid w:val="00F54B09"/>
    <w:rsid w:val="00F54BEA"/>
    <w:rsid w:val="00F54E8A"/>
    <w:rsid w:val="00F559A8"/>
    <w:rsid w:val="00F55C21"/>
    <w:rsid w:val="00F55E5F"/>
    <w:rsid w:val="00F55F6D"/>
    <w:rsid w:val="00F571E4"/>
    <w:rsid w:val="00F5736B"/>
    <w:rsid w:val="00F57880"/>
    <w:rsid w:val="00F608AB"/>
    <w:rsid w:val="00F60BE7"/>
    <w:rsid w:val="00F6159C"/>
    <w:rsid w:val="00F61714"/>
    <w:rsid w:val="00F61A7D"/>
    <w:rsid w:val="00F6238F"/>
    <w:rsid w:val="00F63E59"/>
    <w:rsid w:val="00F64BE0"/>
    <w:rsid w:val="00F650D7"/>
    <w:rsid w:val="00F65B68"/>
    <w:rsid w:val="00F65D75"/>
    <w:rsid w:val="00F665E9"/>
    <w:rsid w:val="00F67846"/>
    <w:rsid w:val="00F67B42"/>
    <w:rsid w:val="00F70245"/>
    <w:rsid w:val="00F70B72"/>
    <w:rsid w:val="00F70DEF"/>
    <w:rsid w:val="00F70EA3"/>
    <w:rsid w:val="00F71398"/>
    <w:rsid w:val="00F7294C"/>
    <w:rsid w:val="00F72C5F"/>
    <w:rsid w:val="00F73549"/>
    <w:rsid w:val="00F75782"/>
    <w:rsid w:val="00F76DAA"/>
    <w:rsid w:val="00F77901"/>
    <w:rsid w:val="00F8051A"/>
    <w:rsid w:val="00F80BD7"/>
    <w:rsid w:val="00F80C1D"/>
    <w:rsid w:val="00F81130"/>
    <w:rsid w:val="00F818F7"/>
    <w:rsid w:val="00F82B77"/>
    <w:rsid w:val="00F8325D"/>
    <w:rsid w:val="00F832A9"/>
    <w:rsid w:val="00F832B0"/>
    <w:rsid w:val="00F83307"/>
    <w:rsid w:val="00F833A5"/>
    <w:rsid w:val="00F844D3"/>
    <w:rsid w:val="00F84629"/>
    <w:rsid w:val="00F84B71"/>
    <w:rsid w:val="00F84F0E"/>
    <w:rsid w:val="00F84F10"/>
    <w:rsid w:val="00F8519E"/>
    <w:rsid w:val="00F85E4E"/>
    <w:rsid w:val="00F85FF5"/>
    <w:rsid w:val="00F86BB4"/>
    <w:rsid w:val="00F870F5"/>
    <w:rsid w:val="00F902D2"/>
    <w:rsid w:val="00F90B12"/>
    <w:rsid w:val="00F90CBD"/>
    <w:rsid w:val="00F9109E"/>
    <w:rsid w:val="00F9177E"/>
    <w:rsid w:val="00F91E4F"/>
    <w:rsid w:val="00F91FDF"/>
    <w:rsid w:val="00F92888"/>
    <w:rsid w:val="00F92AA1"/>
    <w:rsid w:val="00F92FDC"/>
    <w:rsid w:val="00F931D2"/>
    <w:rsid w:val="00F93431"/>
    <w:rsid w:val="00F93A4A"/>
    <w:rsid w:val="00F93D27"/>
    <w:rsid w:val="00F94D47"/>
    <w:rsid w:val="00F95DD6"/>
    <w:rsid w:val="00F96370"/>
    <w:rsid w:val="00F9673B"/>
    <w:rsid w:val="00F97940"/>
    <w:rsid w:val="00F97BA3"/>
    <w:rsid w:val="00F97EA2"/>
    <w:rsid w:val="00F97F0D"/>
    <w:rsid w:val="00FA0B0A"/>
    <w:rsid w:val="00FA121C"/>
    <w:rsid w:val="00FA1407"/>
    <w:rsid w:val="00FA1A68"/>
    <w:rsid w:val="00FA1B1A"/>
    <w:rsid w:val="00FA2747"/>
    <w:rsid w:val="00FA2A33"/>
    <w:rsid w:val="00FA2C8F"/>
    <w:rsid w:val="00FA2CF7"/>
    <w:rsid w:val="00FA3410"/>
    <w:rsid w:val="00FA360B"/>
    <w:rsid w:val="00FA3860"/>
    <w:rsid w:val="00FA3A50"/>
    <w:rsid w:val="00FA4763"/>
    <w:rsid w:val="00FA4830"/>
    <w:rsid w:val="00FA5032"/>
    <w:rsid w:val="00FA5807"/>
    <w:rsid w:val="00FA6980"/>
    <w:rsid w:val="00FA6CDF"/>
    <w:rsid w:val="00FA7BB5"/>
    <w:rsid w:val="00FA7C85"/>
    <w:rsid w:val="00FB12D8"/>
    <w:rsid w:val="00FB176A"/>
    <w:rsid w:val="00FB1CDC"/>
    <w:rsid w:val="00FB1CF2"/>
    <w:rsid w:val="00FB238A"/>
    <w:rsid w:val="00FB2446"/>
    <w:rsid w:val="00FB2C81"/>
    <w:rsid w:val="00FB2D30"/>
    <w:rsid w:val="00FB3BC4"/>
    <w:rsid w:val="00FB3F9C"/>
    <w:rsid w:val="00FB3FDE"/>
    <w:rsid w:val="00FB4676"/>
    <w:rsid w:val="00FB5552"/>
    <w:rsid w:val="00FB5789"/>
    <w:rsid w:val="00FB5F3A"/>
    <w:rsid w:val="00FB676B"/>
    <w:rsid w:val="00FB6AA9"/>
    <w:rsid w:val="00FB6AD4"/>
    <w:rsid w:val="00FB7823"/>
    <w:rsid w:val="00FB7F22"/>
    <w:rsid w:val="00FC00F3"/>
    <w:rsid w:val="00FC0A33"/>
    <w:rsid w:val="00FC1416"/>
    <w:rsid w:val="00FC14B2"/>
    <w:rsid w:val="00FC1823"/>
    <w:rsid w:val="00FC2198"/>
    <w:rsid w:val="00FC26A4"/>
    <w:rsid w:val="00FC2C93"/>
    <w:rsid w:val="00FC2D9C"/>
    <w:rsid w:val="00FC325A"/>
    <w:rsid w:val="00FC33ED"/>
    <w:rsid w:val="00FC396E"/>
    <w:rsid w:val="00FC43AD"/>
    <w:rsid w:val="00FC5876"/>
    <w:rsid w:val="00FC62F5"/>
    <w:rsid w:val="00FC731E"/>
    <w:rsid w:val="00FD035A"/>
    <w:rsid w:val="00FD0780"/>
    <w:rsid w:val="00FD19F1"/>
    <w:rsid w:val="00FD1A7E"/>
    <w:rsid w:val="00FD1D93"/>
    <w:rsid w:val="00FD2CC3"/>
    <w:rsid w:val="00FD31BF"/>
    <w:rsid w:val="00FD3CC7"/>
    <w:rsid w:val="00FD4148"/>
    <w:rsid w:val="00FD4D5B"/>
    <w:rsid w:val="00FD60A6"/>
    <w:rsid w:val="00FD6453"/>
    <w:rsid w:val="00FD67FD"/>
    <w:rsid w:val="00FD6F6F"/>
    <w:rsid w:val="00FD7CB2"/>
    <w:rsid w:val="00FD7D46"/>
    <w:rsid w:val="00FD7D8B"/>
    <w:rsid w:val="00FE0AF2"/>
    <w:rsid w:val="00FE1C47"/>
    <w:rsid w:val="00FE22DD"/>
    <w:rsid w:val="00FE2CFB"/>
    <w:rsid w:val="00FE3EAF"/>
    <w:rsid w:val="00FE4A60"/>
    <w:rsid w:val="00FE54E0"/>
    <w:rsid w:val="00FE55F0"/>
    <w:rsid w:val="00FE6331"/>
    <w:rsid w:val="00FE685B"/>
    <w:rsid w:val="00FE6C12"/>
    <w:rsid w:val="00FE7894"/>
    <w:rsid w:val="00FF01FA"/>
    <w:rsid w:val="00FF07AC"/>
    <w:rsid w:val="00FF07E6"/>
    <w:rsid w:val="00FF0CAA"/>
    <w:rsid w:val="00FF21B5"/>
    <w:rsid w:val="00FF21C3"/>
    <w:rsid w:val="00FF2A11"/>
    <w:rsid w:val="00FF2AA0"/>
    <w:rsid w:val="00FF3F6C"/>
    <w:rsid w:val="00FF4603"/>
    <w:rsid w:val="00FF47F1"/>
    <w:rsid w:val="00FF4B07"/>
    <w:rsid w:val="00FF4BFC"/>
    <w:rsid w:val="00FF4C11"/>
    <w:rsid w:val="00FF56B9"/>
    <w:rsid w:val="00FF57E8"/>
    <w:rsid w:val="00FF58C0"/>
    <w:rsid w:val="00FF5948"/>
    <w:rsid w:val="00FF6B71"/>
    <w:rsid w:val="00FF6B96"/>
    <w:rsid w:val="00FF6EDF"/>
    <w:rsid w:val="00FF6EEA"/>
    <w:rsid w:val="00FF77DF"/>
    <w:rsid w:val="00FF7ABB"/>
    <w:rsid w:val="00FF7B99"/>
    <w:rsid w:val="05822456"/>
    <w:rsid w:val="0B58FCE3"/>
    <w:rsid w:val="0D6DD6EB"/>
    <w:rsid w:val="12BC4E23"/>
    <w:rsid w:val="1E73E5A8"/>
    <w:rsid w:val="242BA0CE"/>
    <w:rsid w:val="27871B7A"/>
    <w:rsid w:val="27975B59"/>
    <w:rsid w:val="29D47D11"/>
    <w:rsid w:val="2BF62CC5"/>
    <w:rsid w:val="2C0A58D9"/>
    <w:rsid w:val="30EDB6B9"/>
    <w:rsid w:val="34DE6E53"/>
    <w:rsid w:val="36F2A6DE"/>
    <w:rsid w:val="3A7F8BA2"/>
    <w:rsid w:val="3BADD773"/>
    <w:rsid w:val="3BEBAE3B"/>
    <w:rsid w:val="40CA1AD3"/>
    <w:rsid w:val="423BC229"/>
    <w:rsid w:val="425BCACC"/>
    <w:rsid w:val="43B342D3"/>
    <w:rsid w:val="43D7AE48"/>
    <w:rsid w:val="446DDC5D"/>
    <w:rsid w:val="4492E814"/>
    <w:rsid w:val="44F35222"/>
    <w:rsid w:val="4539AAD2"/>
    <w:rsid w:val="4CE896A4"/>
    <w:rsid w:val="4CEB1F16"/>
    <w:rsid w:val="53E41C14"/>
    <w:rsid w:val="57CD5CD0"/>
    <w:rsid w:val="5F1267FA"/>
    <w:rsid w:val="60005C31"/>
    <w:rsid w:val="652BA1C6"/>
    <w:rsid w:val="65639B44"/>
    <w:rsid w:val="67C33500"/>
    <w:rsid w:val="6B8CA593"/>
    <w:rsid w:val="6D125DF3"/>
    <w:rsid w:val="7264FD76"/>
    <w:rsid w:val="75F8422E"/>
    <w:rsid w:val="7973C5C4"/>
    <w:rsid w:val="7F423E33"/>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6658A33"/>
  <w14:defaultImageDpi w14:val="330"/>
  <w15:docId w15:val="{F93FA519-C17C-4083-8076-2274A47BA8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120" w:line="280" w:lineRule="atLeast"/>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lsdException w:name="header" w:semiHidden="1" w:unhideWhenUsed="1"/>
    <w:lsdException w:name="footer" w:semiHidden="1" w:uiPriority="0"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nhideWhenUsed="1" w:qFormat="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3A465E"/>
    <w:rPr>
      <w:rFonts w:ascii="Calibri" w:eastAsiaTheme="minorEastAsia" w:hAnsi="Calibri"/>
      <w:sz w:val="24"/>
      <w:lang w:eastAsia="en-NZ"/>
    </w:rPr>
  </w:style>
  <w:style w:type="paragraph" w:styleId="Heading1">
    <w:name w:val="heading 1"/>
    <w:basedOn w:val="Normal"/>
    <w:next w:val="BodyText"/>
    <w:link w:val="Heading1Char"/>
    <w:qFormat/>
    <w:rsid w:val="00585FD0"/>
    <w:pPr>
      <w:keepNext/>
      <w:tabs>
        <w:tab w:val="left" w:pos="851"/>
      </w:tabs>
      <w:spacing w:after="360" w:line="600" w:lineRule="atLeast"/>
      <w:outlineLvl w:val="0"/>
    </w:pPr>
    <w:rPr>
      <w:rFonts w:ascii="Georgia" w:eastAsiaTheme="majorEastAsia" w:hAnsi="Georgia" w:cstheme="majorBidi"/>
      <w:b/>
      <w:bCs/>
      <w:color w:val="1B556B"/>
      <w:sz w:val="48"/>
      <w:szCs w:val="28"/>
    </w:rPr>
  </w:style>
  <w:style w:type="paragraph" w:styleId="Heading2">
    <w:name w:val="heading 2"/>
    <w:basedOn w:val="Normal"/>
    <w:next w:val="BodyText"/>
    <w:link w:val="Heading2Char"/>
    <w:qFormat/>
    <w:rsid w:val="0066352E"/>
    <w:pPr>
      <w:keepNext/>
      <w:tabs>
        <w:tab w:val="left" w:pos="851"/>
      </w:tabs>
      <w:spacing w:before="360" w:after="0" w:line="440" w:lineRule="exact"/>
      <w:outlineLvl w:val="1"/>
    </w:pPr>
    <w:rPr>
      <w:rFonts w:ascii="Georgia" w:eastAsiaTheme="majorEastAsia" w:hAnsi="Georgia" w:cstheme="majorBidi"/>
      <w:b/>
      <w:bCs/>
      <w:color w:val="1B556B"/>
      <w:sz w:val="36"/>
      <w:szCs w:val="26"/>
    </w:rPr>
  </w:style>
  <w:style w:type="paragraph" w:styleId="Heading3">
    <w:name w:val="heading 3"/>
    <w:basedOn w:val="Normal"/>
    <w:next w:val="BodyText"/>
    <w:link w:val="Heading3Char"/>
    <w:qFormat/>
    <w:rsid w:val="009A2A8A"/>
    <w:pPr>
      <w:keepNext/>
      <w:tabs>
        <w:tab w:val="left" w:pos="851"/>
      </w:tabs>
      <w:spacing w:before="360" w:after="0" w:line="360" w:lineRule="exact"/>
      <w:outlineLvl w:val="2"/>
    </w:pPr>
    <w:rPr>
      <w:rFonts w:ascii="Georgia" w:eastAsiaTheme="majorEastAsia" w:hAnsi="Georgia" w:cstheme="majorBidi"/>
      <w:b/>
      <w:bCs/>
      <w:sz w:val="28"/>
    </w:rPr>
  </w:style>
  <w:style w:type="paragraph" w:styleId="Heading4">
    <w:name w:val="heading 4"/>
    <w:basedOn w:val="Heading3"/>
    <w:next w:val="BodyText"/>
    <w:link w:val="Heading4Char"/>
    <w:qFormat/>
    <w:rsid w:val="00CF33ED"/>
    <w:pPr>
      <w:spacing w:before="240"/>
      <w:outlineLvl w:val="3"/>
    </w:pPr>
    <w:rPr>
      <w:sz w:val="24"/>
    </w:rPr>
  </w:style>
  <w:style w:type="paragraph" w:styleId="Heading5">
    <w:name w:val="heading 5"/>
    <w:basedOn w:val="Normal"/>
    <w:next w:val="BodyText"/>
    <w:link w:val="Heading5Char"/>
    <w:qFormat/>
    <w:rsid w:val="008F565D"/>
    <w:pPr>
      <w:keepNext/>
      <w:spacing w:before="240" w:after="0" w:line="240" w:lineRule="auto"/>
      <w:outlineLvl w:val="4"/>
    </w:pPr>
    <w:rPr>
      <w:rFonts w:eastAsiaTheme="majorEastAsia" w:cstheme="majorBidi"/>
      <w:i/>
      <w:sz w:val="26"/>
      <w:szCs w:val="24"/>
    </w:rPr>
  </w:style>
  <w:style w:type="paragraph" w:styleId="Heading6">
    <w:name w:val="heading 6"/>
    <w:basedOn w:val="Normal"/>
    <w:next w:val="Normal"/>
    <w:link w:val="Heading6Char"/>
    <w:semiHidden/>
    <w:rsid w:val="00EA64B4"/>
    <w:pPr>
      <w:numPr>
        <w:ilvl w:val="5"/>
        <w:numId w:val="1"/>
      </w:numPr>
      <w:spacing w:before="240" w:line="288" w:lineRule="auto"/>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numPr>
        <w:ilvl w:val="8"/>
        <w:numId w:val="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85FD0"/>
    <w:rPr>
      <w:rFonts w:ascii="Georgia" w:eastAsiaTheme="majorEastAsia" w:hAnsi="Georgia" w:cstheme="majorBidi"/>
      <w:b/>
      <w:bCs/>
      <w:color w:val="1B556B"/>
      <w:sz w:val="48"/>
      <w:szCs w:val="28"/>
      <w:lang w:eastAsia="en-NZ"/>
    </w:rPr>
  </w:style>
  <w:style w:type="character" w:customStyle="1" w:styleId="Heading2Char">
    <w:name w:val="Heading 2 Char"/>
    <w:basedOn w:val="DefaultParagraphFont"/>
    <w:link w:val="Heading2"/>
    <w:uiPriority w:val="9"/>
    <w:rsid w:val="0066352E"/>
    <w:rPr>
      <w:rFonts w:ascii="Georgia" w:eastAsiaTheme="majorEastAsia" w:hAnsi="Georgia" w:cstheme="majorBidi"/>
      <w:b/>
      <w:bCs/>
      <w:color w:val="1B556B"/>
      <w:sz w:val="36"/>
      <w:szCs w:val="26"/>
      <w:lang w:eastAsia="en-NZ"/>
    </w:rPr>
  </w:style>
  <w:style w:type="character" w:customStyle="1" w:styleId="Heading3Char">
    <w:name w:val="Heading 3 Char"/>
    <w:basedOn w:val="DefaultParagraphFont"/>
    <w:link w:val="Heading3"/>
    <w:rsid w:val="009A2A8A"/>
    <w:rPr>
      <w:rFonts w:ascii="Georgia" w:eastAsiaTheme="majorEastAsia" w:hAnsi="Georgia" w:cstheme="majorBidi"/>
      <w:b/>
      <w:bCs/>
      <w:sz w:val="28"/>
      <w:lang w:eastAsia="en-NZ"/>
    </w:rPr>
  </w:style>
  <w:style w:type="character" w:customStyle="1" w:styleId="Heading4Char">
    <w:name w:val="Heading 4 Char"/>
    <w:basedOn w:val="DefaultParagraphFont"/>
    <w:link w:val="Heading4"/>
    <w:rsid w:val="00CF33ED"/>
    <w:rPr>
      <w:rFonts w:ascii="Georgia" w:eastAsiaTheme="majorEastAsia" w:hAnsi="Georgia" w:cstheme="majorBidi"/>
      <w:b/>
      <w:bCs/>
      <w:sz w:val="24"/>
      <w:lang w:eastAsia="en-NZ"/>
    </w:rPr>
  </w:style>
  <w:style w:type="character" w:customStyle="1" w:styleId="Heading5Char">
    <w:name w:val="Heading 5 Char"/>
    <w:basedOn w:val="DefaultParagraphFont"/>
    <w:link w:val="Heading5"/>
    <w:rsid w:val="008F565D"/>
    <w:rPr>
      <w:rFonts w:ascii="Calibri" w:eastAsiaTheme="majorEastAsia" w:hAnsi="Calibri" w:cstheme="majorBidi"/>
      <w:i/>
      <w:sz w:val="26"/>
      <w:szCs w:val="24"/>
      <w:lang w:eastAsia="en-NZ"/>
    </w:rPr>
  </w:style>
  <w:style w:type="paragraph" w:styleId="BodyText">
    <w:name w:val="Body Text"/>
    <w:basedOn w:val="Normal"/>
    <w:link w:val="BodyTextChar"/>
    <w:qFormat/>
    <w:rsid w:val="00E55CF6"/>
    <w:pPr>
      <w:spacing w:before="120" w:line="340" w:lineRule="atLeast"/>
    </w:pPr>
  </w:style>
  <w:style w:type="character" w:customStyle="1" w:styleId="BodyTextChar">
    <w:name w:val="Body Text Char"/>
    <w:basedOn w:val="DefaultParagraphFont"/>
    <w:link w:val="BodyText"/>
    <w:rsid w:val="00E55CF6"/>
    <w:rPr>
      <w:rFonts w:ascii="Calibri" w:eastAsiaTheme="minorEastAsia" w:hAnsi="Calibri"/>
      <w:sz w:val="24"/>
      <w:lang w:eastAsia="en-NZ"/>
    </w:rPr>
  </w:style>
  <w:style w:type="table" w:styleId="TableGrid">
    <w:name w:val="Table Grid"/>
    <w:basedOn w:val="TableNormal"/>
    <w:uiPriority w:val="3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DE3DB0"/>
    <w:pPr>
      <w:spacing w:after="240"/>
    </w:pPr>
    <w:rPr>
      <w:color w:val="808080" w:themeColor="background1" w:themeShade="80"/>
      <w:sz w:val="20"/>
    </w:rPr>
  </w:style>
  <w:style w:type="character" w:customStyle="1" w:styleId="HeaderChar">
    <w:name w:val="Header Char"/>
    <w:basedOn w:val="DefaultParagraphFont"/>
    <w:link w:val="Header"/>
    <w:uiPriority w:val="99"/>
    <w:rsid w:val="00DE3DB0"/>
    <w:rPr>
      <w:rFonts w:ascii="Calibri" w:eastAsiaTheme="minorEastAsia" w:hAnsi="Calibri"/>
      <w:color w:val="808080" w:themeColor="background1" w:themeShade="80"/>
      <w:sz w:val="20"/>
      <w:lang w:eastAsia="en-NZ"/>
    </w:rPr>
  </w:style>
  <w:style w:type="paragraph" w:styleId="Quote">
    <w:name w:val="Quote"/>
    <w:basedOn w:val="Normal"/>
    <w:next w:val="BodyText"/>
    <w:link w:val="QuoteChar"/>
    <w:uiPriority w:val="1"/>
    <w:qFormat/>
    <w:rsid w:val="00CF33ED"/>
    <w:pPr>
      <w:spacing w:before="60" w:after="60"/>
      <w:ind w:left="567" w:right="567"/>
    </w:pPr>
    <w:rPr>
      <w:sz w:val="22"/>
      <w:szCs w:val="24"/>
    </w:rPr>
  </w:style>
  <w:style w:type="character" w:customStyle="1" w:styleId="QuoteChar">
    <w:name w:val="Quote Char"/>
    <w:basedOn w:val="DefaultParagraphFont"/>
    <w:link w:val="Quote"/>
    <w:uiPriority w:val="1"/>
    <w:rsid w:val="00CF33ED"/>
    <w:rPr>
      <w:rFonts w:ascii="Calibri" w:eastAsiaTheme="minorEastAsia" w:hAnsi="Calibri"/>
      <w:szCs w:val="24"/>
      <w:lang w:eastAsia="en-NZ"/>
    </w:rPr>
  </w:style>
  <w:style w:type="paragraph" w:customStyle="1" w:styleId="Bullet">
    <w:name w:val="Bullet"/>
    <w:basedOn w:val="Normal"/>
    <w:link w:val="BulletChar"/>
    <w:qFormat/>
    <w:rsid w:val="00E55CF6"/>
    <w:pPr>
      <w:numPr>
        <w:numId w:val="13"/>
      </w:numPr>
      <w:tabs>
        <w:tab w:val="left" w:pos="397"/>
      </w:tabs>
      <w:spacing w:line="340" w:lineRule="atLeast"/>
    </w:pPr>
    <w:rPr>
      <w:rFonts w:eastAsia="Times New Roman" w:cs="Times New Roman"/>
      <w:szCs w:val="20"/>
    </w:rPr>
  </w:style>
  <w:style w:type="paragraph" w:customStyle="1" w:styleId="Heading">
    <w:name w:val="Heading"/>
    <w:basedOn w:val="Heading1"/>
    <w:next w:val="Normal"/>
    <w:uiPriority w:val="3"/>
    <w:rsid w:val="00F06E0B"/>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Sub-list">
    <w:name w:val="Sub-list"/>
    <w:basedOn w:val="Normal"/>
    <w:qFormat/>
    <w:rsid w:val="008D7D9A"/>
    <w:pPr>
      <w:numPr>
        <w:numId w:val="3"/>
      </w:numPr>
      <w:tabs>
        <w:tab w:val="clear" w:pos="397"/>
        <w:tab w:val="left" w:pos="794"/>
      </w:tabs>
      <w:spacing w:line="340" w:lineRule="atLeast"/>
    </w:pPr>
  </w:style>
  <w:style w:type="paragraph" w:customStyle="1" w:styleId="Figureheading">
    <w:name w:val="Figure heading"/>
    <w:basedOn w:val="Normal"/>
    <w:next w:val="BodyText"/>
    <w:uiPriority w:val="1"/>
    <w:qFormat/>
    <w:rsid w:val="004A50A0"/>
    <w:pPr>
      <w:keepNext/>
      <w:numPr>
        <w:numId w:val="17"/>
      </w:numPr>
    </w:pPr>
    <w:rPr>
      <w:b/>
      <w:sz w:val="20"/>
    </w:rPr>
  </w:style>
  <w:style w:type="character" w:styleId="FootnoteReference">
    <w:name w:val="footnote reference"/>
    <w:aliases w:val="ftref,(NECG) Footnote Reference,Ref,de nota al pie,16 Point,Superscript 6 Point,-E Fußnotenzeichen,number,2013 LLD Footnote No Reference"/>
    <w:uiPriority w:val="99"/>
    <w:qFormat/>
    <w:rsid w:val="00CF33ED"/>
    <w:rPr>
      <w:rFonts w:ascii="Calibri" w:hAnsi="Calibri"/>
      <w:color w:val="183C47"/>
      <w:sz w:val="24"/>
      <w:vertAlign w:val="superscript"/>
    </w:rPr>
  </w:style>
  <w:style w:type="paragraph" w:styleId="FootnoteText">
    <w:name w:val="footnote text"/>
    <w:aliases w:val="Char,ALTS FOOTNOTE,Footnote Text Char Char Char,Footnote Text Char Char,single space,FOOTNOTES,ft Char Char Char,ADB,(NECG) Footnote Text,Char Char Char,Char Char Char Char"/>
    <w:basedOn w:val="Normal"/>
    <w:link w:val="FootnoteTextChar"/>
    <w:uiPriority w:val="99"/>
    <w:qFormat/>
    <w:rsid w:val="00EA64B4"/>
    <w:pPr>
      <w:spacing w:after="60" w:line="240" w:lineRule="atLeast"/>
      <w:ind w:left="284" w:hanging="284"/>
    </w:pPr>
    <w:rPr>
      <w:sz w:val="19"/>
    </w:rPr>
  </w:style>
  <w:style w:type="character" w:customStyle="1" w:styleId="FootnoteTextChar">
    <w:name w:val="Footnote Text Char"/>
    <w:aliases w:val="Char Char,ALTS FOOTNOTE Char,Footnote Text Char Char Char Char,Footnote Text Char Char Char1,single space Char,FOOTNOTES Char,ft Char Char Char Char,ADB Char,(NECG) Footnote Text Char,Char Char Char Char1,Char Char Char Char Char"/>
    <w:basedOn w:val="DefaultParagraphFont"/>
    <w:link w:val="FootnoteText"/>
    <w:uiPriority w:val="99"/>
    <w:rsid w:val="00BE2893"/>
    <w:rPr>
      <w:rFonts w:ascii="Calibri" w:eastAsiaTheme="minorEastAsia" w:hAnsi="Calibri"/>
      <w:sz w:val="19"/>
      <w:lang w:eastAsia="en-NZ"/>
    </w:rPr>
  </w:style>
  <w:style w:type="character" w:styleId="Hyperlink">
    <w:name w:val="Hyperlink"/>
    <w:uiPriority w:val="99"/>
    <w:qFormat/>
    <w:rsid w:val="00CB110E"/>
    <w:rPr>
      <w:color w:val="32809C"/>
      <w:u w:val="none"/>
    </w:rPr>
  </w:style>
  <w:style w:type="paragraph" w:customStyle="1" w:styleId="Imprint">
    <w:name w:val="Imprint"/>
    <w:basedOn w:val="Normal"/>
    <w:uiPriority w:val="3"/>
    <w:rsid w:val="003B6490"/>
    <w:pPr>
      <w:spacing w:before="120"/>
    </w:pPr>
    <w:rPr>
      <w:sz w:val="22"/>
    </w:rPr>
  </w:style>
  <w:style w:type="paragraph" w:customStyle="1" w:styleId="Note">
    <w:name w:val="Note"/>
    <w:basedOn w:val="BodyText"/>
    <w:next w:val="Normal"/>
    <w:uiPriority w:val="1"/>
    <w:qFormat/>
    <w:rsid w:val="002B4774"/>
    <w:pPr>
      <w:spacing w:line="260" w:lineRule="atLeast"/>
    </w:pPr>
    <w:rPr>
      <w:sz w:val="20"/>
      <w:szCs w:val="24"/>
    </w:rPr>
  </w:style>
  <w:style w:type="paragraph" w:customStyle="1" w:styleId="References">
    <w:name w:val="References"/>
    <w:basedOn w:val="Normal"/>
    <w:uiPriority w:val="1"/>
    <w:qFormat/>
    <w:rsid w:val="00063535"/>
    <w:rPr>
      <w:sz w:val="22"/>
    </w:rPr>
  </w:style>
  <w:style w:type="paragraph" w:customStyle="1" w:styleId="Source">
    <w:name w:val="Source"/>
    <w:basedOn w:val="Normal"/>
    <w:next w:val="Normal"/>
    <w:uiPriority w:val="1"/>
    <w:qFormat/>
    <w:rsid w:val="002B4774"/>
    <w:pPr>
      <w:tabs>
        <w:tab w:val="left" w:pos="680"/>
      </w:tabs>
      <w:spacing w:line="260" w:lineRule="atLeast"/>
    </w:pPr>
    <w:rPr>
      <w:sz w:val="20"/>
      <w:szCs w:val="24"/>
    </w:rPr>
  </w:style>
  <w:style w:type="paragraph" w:styleId="Title">
    <w:name w:val="Title"/>
    <w:basedOn w:val="Normal"/>
    <w:link w:val="TitleChar"/>
    <w:uiPriority w:val="2"/>
    <w:rsid w:val="004A3CC2"/>
    <w:pPr>
      <w:spacing w:line="360" w:lineRule="auto"/>
      <w:jc w:val="center"/>
    </w:pPr>
    <w:rPr>
      <w:rFonts w:ascii="Georgia" w:hAnsi="Georgia"/>
      <w:b/>
      <w:color w:val="1B556B"/>
      <w:sz w:val="56"/>
    </w:rPr>
  </w:style>
  <w:style w:type="character" w:customStyle="1" w:styleId="TitleChar">
    <w:name w:val="Title Char"/>
    <w:basedOn w:val="DefaultParagraphFont"/>
    <w:link w:val="Title"/>
    <w:uiPriority w:val="2"/>
    <w:rsid w:val="004A3CC2"/>
    <w:rPr>
      <w:rFonts w:ascii="Georgia" w:eastAsiaTheme="minorEastAsia" w:hAnsi="Georgia"/>
      <w:b/>
      <w:color w:val="1B556B"/>
      <w:sz w:val="56"/>
      <w:lang w:eastAsia="en-NZ"/>
    </w:rPr>
  </w:style>
  <w:style w:type="paragraph" w:styleId="Subtitle">
    <w:name w:val="Subtitle"/>
    <w:basedOn w:val="Title"/>
    <w:link w:val="SubtitleChar"/>
    <w:uiPriority w:val="2"/>
    <w:rsid w:val="004A3CC2"/>
    <w:pPr>
      <w:spacing w:before="600" w:line="240" w:lineRule="auto"/>
    </w:pPr>
    <w:rPr>
      <w:sz w:val="36"/>
      <w:szCs w:val="36"/>
    </w:rPr>
  </w:style>
  <w:style w:type="character" w:customStyle="1" w:styleId="SubtitleChar">
    <w:name w:val="Subtitle Char"/>
    <w:basedOn w:val="DefaultParagraphFont"/>
    <w:link w:val="Subtitle"/>
    <w:uiPriority w:val="2"/>
    <w:rsid w:val="004A3CC2"/>
    <w:rPr>
      <w:rFonts w:ascii="Georgia" w:eastAsiaTheme="minorEastAsia" w:hAnsi="Georgia"/>
      <w:b/>
      <w:color w:val="1B556B"/>
      <w:sz w:val="36"/>
      <w:szCs w:val="36"/>
      <w:lang w:eastAsia="en-NZ"/>
    </w:rPr>
  </w:style>
  <w:style w:type="paragraph" w:customStyle="1" w:styleId="Tableheading">
    <w:name w:val="Table heading"/>
    <w:basedOn w:val="Normal"/>
    <w:next w:val="Normal"/>
    <w:qFormat/>
    <w:rsid w:val="00ED4C28"/>
    <w:pPr>
      <w:keepNext/>
      <w:numPr>
        <w:numId w:val="16"/>
      </w:numPr>
      <w:spacing w:before="120"/>
    </w:pPr>
    <w:rPr>
      <w:b/>
      <w:sz w:val="22"/>
      <w:szCs w:val="24"/>
    </w:rPr>
  </w:style>
  <w:style w:type="paragraph" w:customStyle="1" w:styleId="TableText">
    <w:name w:val="TableText"/>
    <w:basedOn w:val="Normal"/>
    <w:qFormat/>
    <w:rsid w:val="007459F1"/>
    <w:pPr>
      <w:spacing w:before="60" w:after="60" w:line="240" w:lineRule="atLeast"/>
    </w:pPr>
    <w:rPr>
      <w:rFonts w:cs="Times New Roman"/>
      <w:sz w:val="20"/>
    </w:rPr>
  </w:style>
  <w:style w:type="paragraph" w:customStyle="1" w:styleId="TableTextbold">
    <w:name w:val="TableText bold"/>
    <w:basedOn w:val="TableText"/>
    <w:rsid w:val="00EA64B4"/>
    <w:rPr>
      <w:b/>
    </w:rPr>
  </w:style>
  <w:style w:type="paragraph" w:styleId="TOC1">
    <w:name w:val="toc 1"/>
    <w:basedOn w:val="Normal"/>
    <w:next w:val="Normal"/>
    <w:uiPriority w:val="39"/>
    <w:rsid w:val="00356C3D"/>
    <w:pPr>
      <w:tabs>
        <w:tab w:val="right" w:pos="8505"/>
      </w:tabs>
      <w:spacing w:before="280" w:after="0" w:line="240" w:lineRule="auto"/>
      <w:ind w:left="567" w:right="567" w:hanging="567"/>
    </w:pPr>
  </w:style>
  <w:style w:type="paragraph" w:styleId="TOC2">
    <w:name w:val="toc 2"/>
    <w:basedOn w:val="Normal"/>
    <w:next w:val="Normal"/>
    <w:uiPriority w:val="39"/>
    <w:rsid w:val="00356C3D"/>
    <w:pPr>
      <w:tabs>
        <w:tab w:val="right" w:pos="8505"/>
      </w:tabs>
      <w:spacing w:before="60" w:after="60" w:line="240" w:lineRule="auto"/>
      <w:ind w:left="1134" w:right="567" w:hanging="567"/>
    </w:p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EA64B4"/>
    <w:pPr>
      <w:tabs>
        <w:tab w:val="left" w:pos="2835"/>
      </w:tabs>
      <w:spacing w:after="0"/>
    </w:pPr>
  </w:style>
  <w:style w:type="paragraph" w:customStyle="1" w:styleId="Footerodd">
    <w:name w:val="Footer odd"/>
    <w:basedOn w:val="Normal"/>
    <w:uiPriority w:val="2"/>
    <w:rsid w:val="006175D5"/>
    <w:pPr>
      <w:pBdr>
        <w:top w:val="single" w:sz="4" w:space="14" w:color="A6A6A6" w:themeColor="background1" w:themeShade="A6"/>
      </w:pBdr>
      <w:tabs>
        <w:tab w:val="right" w:pos="7938"/>
        <w:tab w:val="right" w:pos="8505"/>
      </w:tabs>
    </w:pPr>
    <w:rPr>
      <w:color w:val="808080" w:themeColor="background1" w:themeShade="80"/>
      <w:sz w:val="20"/>
      <w:szCs w:val="26"/>
    </w:rPr>
  </w:style>
  <w:style w:type="paragraph" w:customStyle="1" w:styleId="Footereven">
    <w:name w:val="Footer even"/>
    <w:basedOn w:val="Normal"/>
    <w:uiPriority w:val="2"/>
    <w:rsid w:val="006175D5"/>
    <w:pPr>
      <w:pBdr>
        <w:top w:val="single" w:sz="4" w:space="14" w:color="808080" w:themeColor="background1" w:themeShade="80"/>
      </w:pBdr>
      <w:tabs>
        <w:tab w:val="left" w:pos="567"/>
      </w:tabs>
    </w:pPr>
    <w:rPr>
      <w:color w:val="808080" w:themeColor="background1" w:themeShade="80"/>
      <w:sz w:val="20"/>
      <w:szCs w:val="26"/>
    </w:rPr>
  </w:style>
  <w:style w:type="paragraph" w:customStyle="1" w:styleId="Numberedparagraph">
    <w:name w:val="Numbered paragraph"/>
    <w:basedOn w:val="Normal"/>
    <w:uiPriority w:val="1"/>
    <w:qFormat/>
    <w:rsid w:val="00E55CF6"/>
    <w:pPr>
      <w:numPr>
        <w:numId w:val="4"/>
      </w:numPr>
      <w:spacing w:line="340" w:lineRule="atLeast"/>
    </w:pPr>
  </w:style>
  <w:style w:type="paragraph" w:customStyle="1" w:styleId="Sub-lista">
    <w:name w:val="Sub-list a"/>
    <w:aliases w:val="b"/>
    <w:basedOn w:val="Normal"/>
    <w:uiPriority w:val="2"/>
    <w:rsid w:val="00E43923"/>
    <w:pPr>
      <w:numPr>
        <w:numId w:val="5"/>
      </w:numPr>
      <w:spacing w:line="340" w:lineRule="atLeast"/>
      <w:ind w:left="794" w:hanging="397"/>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uiPriority w:val="39"/>
    <w:rsid w:val="00EA64B4"/>
    <w:pPr>
      <w:ind w:left="440"/>
    </w:pPr>
  </w:style>
  <w:style w:type="paragraph" w:styleId="TableofFigures">
    <w:name w:val="table of figures"/>
    <w:basedOn w:val="Normal"/>
    <w:next w:val="Normal"/>
    <w:uiPriority w:val="99"/>
    <w:rsid w:val="00356C3D"/>
    <w:pPr>
      <w:ind w:left="1134" w:right="567" w:hanging="1134"/>
    </w:pPr>
  </w:style>
  <w:style w:type="paragraph" w:customStyle="1" w:styleId="Sub-listi">
    <w:name w:val="Sub-list i"/>
    <w:aliases w:val="ii"/>
    <w:basedOn w:val="BodyText"/>
    <w:rsid w:val="00E43923"/>
    <w:pPr>
      <w:numPr>
        <w:numId w:val="6"/>
      </w:numPr>
      <w:spacing w:before="60" w:after="60"/>
    </w:pPr>
  </w:style>
  <w:style w:type="paragraph" w:customStyle="1" w:styleId="TableBullet">
    <w:name w:val="TableBullet"/>
    <w:basedOn w:val="Normal"/>
    <w:qFormat/>
    <w:rsid w:val="005C5377"/>
    <w:pPr>
      <w:numPr>
        <w:numId w:val="7"/>
      </w:numPr>
      <w:spacing w:after="60" w:line="240" w:lineRule="atLeast"/>
    </w:pPr>
    <w:rPr>
      <w:rFonts w:cs="Arial"/>
      <w:sz w:val="20"/>
      <w:szCs w:val="16"/>
    </w:rPr>
  </w:style>
  <w:style w:type="paragraph" w:customStyle="1" w:styleId="TableDash">
    <w:name w:val="TableDash"/>
    <w:basedOn w:val="TableBullet"/>
    <w:qFormat/>
    <w:rsid w:val="005C5377"/>
    <w:pPr>
      <w:numPr>
        <w:numId w:val="8"/>
      </w:numPr>
      <w:ind w:left="568" w:hanging="284"/>
    </w:pPr>
  </w:style>
  <w:style w:type="paragraph" w:styleId="ListParagraph">
    <w:name w:val="List Paragraph"/>
    <w:aliases w:val="List Paragraph1,Recommendation,List Paragraph11,Dot pt,F5 List Paragraph,No Spacing1,List Paragraph Char Char Char,Indicator Text,Colorful List - Accent 11,Numbered Para 1,Bullet 1,Párrafo de lista,List Paragraph2,Bullets,Rec para,L"/>
    <w:basedOn w:val="Normal"/>
    <w:link w:val="ListParagraphChar"/>
    <w:uiPriority w:val="34"/>
    <w:qFormat/>
    <w:rsid w:val="00EA64B4"/>
    <w:pPr>
      <w:spacing w:after="0" w:line="240" w:lineRule="auto"/>
      <w:ind w:left="720"/>
      <w:contextualSpacing/>
    </w:pPr>
    <w:rPr>
      <w:rFonts w:ascii="Times New Roman" w:hAnsi="Times New Roman"/>
      <w:szCs w:val="20"/>
      <w:lang w:eastAsia="en-GB"/>
    </w:r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semiHidden/>
    <w:qFormat/>
    <w:rsid w:val="00EA64B4"/>
    <w:rPr>
      <w:b/>
      <w:bCs/>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 w:val="24"/>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 w:val="24"/>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 w:val="24"/>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uiPriority w:val="39"/>
    <w:rsid w:val="00EA64B4"/>
    <w:pPr>
      <w:tabs>
        <w:tab w:val="right" w:pos="8505"/>
      </w:tabs>
      <w:spacing w:before="180" w:after="0" w:line="240" w:lineRule="auto"/>
      <w:ind w:left="1134" w:right="567" w:hanging="1134"/>
    </w:pPr>
    <w:rPr>
      <w:rFonts w:ascii="Arial" w:eastAsia="Times New Roman" w:hAnsi="Arial" w:cs="Times New Roman"/>
      <w:sz w:val="20"/>
      <w:szCs w:val="20"/>
      <w:lang w:eastAsia="en-GB"/>
    </w:rPr>
  </w:style>
  <w:style w:type="paragraph" w:styleId="Caption">
    <w:name w:val="caption"/>
    <w:basedOn w:val="Normal"/>
    <w:next w:val="Normal"/>
    <w:uiPriority w:val="35"/>
    <w:semiHidden/>
    <w:qFormat/>
    <w:rsid w:val="00EA64B4"/>
    <w:pPr>
      <w:spacing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locked/>
    <w:rsid w:val="00E55CF6"/>
    <w:rPr>
      <w:rFonts w:ascii="Calibri" w:eastAsia="Times New Roman" w:hAnsi="Calibri" w:cs="Times New Roman"/>
      <w:sz w:val="24"/>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numbering" w:customStyle="1" w:styleId="Style1">
    <w:name w:val="Style1"/>
    <w:uiPriority w:val="99"/>
    <w:rsid w:val="00B07CE9"/>
    <w:pPr>
      <w:numPr>
        <w:numId w:val="9"/>
      </w:numPr>
    </w:pPr>
  </w:style>
  <w:style w:type="numbering" w:customStyle="1" w:styleId="Style2">
    <w:name w:val="Style2"/>
    <w:uiPriority w:val="99"/>
    <w:rsid w:val="008E0688"/>
    <w:pPr>
      <w:numPr>
        <w:numId w:val="10"/>
      </w:numPr>
    </w:pPr>
  </w:style>
  <w:style w:type="paragraph" w:customStyle="1" w:styleId="Greenbullet-casestudytables">
    <w:name w:val="Green bullet - case study tables"/>
    <w:basedOn w:val="Greentext-casestudytables"/>
    <w:uiPriority w:val="1"/>
    <w:semiHidden/>
    <w:rsid w:val="00C15722"/>
    <w:pPr>
      <w:numPr>
        <w:numId w:val="11"/>
      </w:numPr>
      <w:spacing w:before="0"/>
      <w:ind w:left="681" w:hanging="397"/>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9F1D7F"/>
    <w:pPr>
      <w:keepNext/>
      <w:spacing w:before="240" w:after="0"/>
    </w:pPr>
    <w:rPr>
      <w:rFonts w:eastAsia="Times New Roman"/>
      <w:b/>
      <w:color w:val="1B556B"/>
      <w:sz w:val="22"/>
    </w:rPr>
  </w:style>
  <w:style w:type="numbering" w:customStyle="1" w:styleId="Style3">
    <w:name w:val="Style3"/>
    <w:uiPriority w:val="99"/>
    <w:rsid w:val="008B5A2D"/>
    <w:pPr>
      <w:numPr>
        <w:numId w:val="12"/>
      </w:numPr>
    </w:pPr>
  </w:style>
  <w:style w:type="paragraph" w:customStyle="1" w:styleId="Boxtext">
    <w:name w:val="Box text"/>
    <w:basedOn w:val="Normal"/>
    <w:uiPriority w:val="1"/>
    <w:qFormat/>
    <w:rsid w:val="005C5377"/>
    <w:pPr>
      <w:spacing w:before="120" w:line="260" w:lineRule="atLeast"/>
      <w:ind w:left="284" w:right="284"/>
      <w:jc w:val="both"/>
    </w:pPr>
    <w:rPr>
      <w:rFonts w:cs="Times New Roman"/>
      <w:color w:val="1B556B"/>
      <w:sz w:val="22"/>
      <w:szCs w:val="20"/>
    </w:rPr>
  </w:style>
  <w:style w:type="paragraph" w:customStyle="1" w:styleId="Boxbullet">
    <w:name w:val="Box bullet"/>
    <w:basedOn w:val="Boxtext"/>
    <w:uiPriority w:val="1"/>
    <w:qFormat/>
    <w:rsid w:val="000955E3"/>
    <w:pPr>
      <w:numPr>
        <w:numId w:val="2"/>
      </w:numPr>
      <w:tabs>
        <w:tab w:val="left" w:pos="680"/>
      </w:tabs>
      <w:spacing w:before="60" w:after="60"/>
      <w:jc w:val="left"/>
    </w:pPr>
  </w:style>
  <w:style w:type="paragraph" w:customStyle="1" w:styleId="Boxheading">
    <w:name w:val="Box heading"/>
    <w:basedOn w:val="Boxtext"/>
    <w:next w:val="Boxtext"/>
    <w:uiPriority w:val="1"/>
    <w:qFormat/>
    <w:rsid w:val="00DB6A2B"/>
    <w:pPr>
      <w:keepNext/>
      <w:spacing w:before="240" w:after="0"/>
    </w:pPr>
    <w:rPr>
      <w:b/>
    </w:rPr>
  </w:style>
  <w:style w:type="paragraph" w:customStyle="1" w:styleId="Boxsub-bullet">
    <w:name w:val="Box sub-bullet"/>
    <w:basedOn w:val="Boxtext"/>
    <w:uiPriority w:val="1"/>
    <w:qFormat/>
    <w:rsid w:val="00DB6A2B"/>
    <w:pPr>
      <w:numPr>
        <w:numId w:val="14"/>
      </w:numPr>
      <w:spacing w:before="0"/>
    </w:pPr>
  </w:style>
  <w:style w:type="paragraph" w:customStyle="1" w:styleId="Greensub-bullet-casestudytables">
    <w:name w:val="Green sub-bullet - case study tables"/>
    <w:basedOn w:val="Greentext-casestudytables"/>
    <w:uiPriority w:val="1"/>
    <w:semiHidden/>
    <w:qFormat/>
    <w:rsid w:val="00C15722"/>
    <w:pPr>
      <w:numPr>
        <w:numId w:val="15"/>
      </w:numPr>
      <w:spacing w:before="0"/>
      <w:ind w:left="1077" w:hanging="397"/>
    </w:pPr>
  </w:style>
  <w:style w:type="character" w:customStyle="1" w:styleId="normaltextrun">
    <w:name w:val="normaltextrun"/>
    <w:basedOn w:val="DefaultParagraphFont"/>
    <w:rsid w:val="005551A9"/>
  </w:style>
  <w:style w:type="paragraph" w:customStyle="1" w:styleId="Boxa">
    <w:name w:val="Box a"/>
    <w:aliases w:val="b list"/>
    <w:basedOn w:val="Sub-listi"/>
    <w:semiHidden/>
    <w:qFormat/>
    <w:rsid w:val="004566A6"/>
    <w:pPr>
      <w:numPr>
        <w:numId w:val="0"/>
      </w:numPr>
      <w:pBdr>
        <w:top w:val="single" w:sz="6" w:space="15" w:color="0092CF"/>
        <w:left w:val="single" w:sz="6" w:space="15" w:color="0092CF"/>
        <w:bottom w:val="single" w:sz="6" w:space="15" w:color="0092CF"/>
        <w:right w:val="single" w:sz="6" w:space="15" w:color="0092CF"/>
      </w:pBdr>
      <w:tabs>
        <w:tab w:val="left" w:pos="426"/>
      </w:tabs>
      <w:spacing w:before="120" w:after="0" w:line="280" w:lineRule="atLeast"/>
      <w:ind w:left="1440" w:right="284" w:hanging="360"/>
    </w:pPr>
    <w:rPr>
      <w:color w:val="0092CF"/>
      <w:sz w:val="20"/>
      <w:szCs w:val="20"/>
    </w:rPr>
  </w:style>
  <w:style w:type="paragraph" w:customStyle="1" w:styleId="BoxBullet0">
    <w:name w:val="Box Bullet"/>
    <w:basedOn w:val="Normal"/>
    <w:semiHidden/>
    <w:rsid w:val="004566A6"/>
    <w:pPr>
      <w:pBdr>
        <w:top w:val="single" w:sz="6" w:space="15" w:color="auto"/>
        <w:left w:val="single" w:sz="6" w:space="15" w:color="auto"/>
        <w:bottom w:val="single" w:sz="6" w:space="15" w:color="auto"/>
        <w:right w:val="single" w:sz="6" w:space="15" w:color="auto"/>
      </w:pBdr>
      <w:tabs>
        <w:tab w:val="num" w:pos="851"/>
      </w:tabs>
      <w:spacing w:before="120" w:after="0" w:line="240" w:lineRule="auto"/>
      <w:ind w:left="851" w:right="284" w:hanging="567"/>
    </w:pPr>
    <w:rPr>
      <w:rFonts w:ascii="Arial" w:eastAsia="Times New Roman" w:hAnsi="Arial" w:cs="Times New Roman"/>
      <w:sz w:val="20"/>
      <w:szCs w:val="20"/>
      <w:lang w:eastAsia="en-GB"/>
    </w:rPr>
  </w:style>
  <w:style w:type="paragraph" w:customStyle="1" w:styleId="BoxHeading0">
    <w:name w:val="BoxHeading"/>
    <w:basedOn w:val="Normal"/>
    <w:next w:val="Normal"/>
    <w:semiHidden/>
    <w:rsid w:val="004566A6"/>
    <w:pPr>
      <w:pBdr>
        <w:top w:val="single" w:sz="6" w:space="15" w:color="auto"/>
        <w:left w:val="single" w:sz="6" w:space="15" w:color="auto"/>
        <w:bottom w:val="single" w:sz="6" w:space="15" w:color="auto"/>
        <w:right w:val="single" w:sz="6" w:space="15" w:color="auto"/>
      </w:pBdr>
      <w:spacing w:after="240" w:line="240" w:lineRule="auto"/>
      <w:ind w:left="284" w:right="284"/>
      <w:jc w:val="both"/>
    </w:pPr>
    <w:rPr>
      <w:rFonts w:ascii="Arial" w:eastAsia="Times New Roman" w:hAnsi="Arial" w:cs="Times New Roman"/>
      <w:b/>
      <w:sz w:val="22"/>
      <w:szCs w:val="20"/>
      <w:lang w:eastAsia="en-GB"/>
    </w:rPr>
  </w:style>
  <w:style w:type="character" w:styleId="UnresolvedMention">
    <w:name w:val="Unresolved Mention"/>
    <w:basedOn w:val="DefaultParagraphFont"/>
    <w:uiPriority w:val="99"/>
    <w:semiHidden/>
    <w:unhideWhenUsed/>
    <w:rsid w:val="004566A6"/>
    <w:rPr>
      <w:color w:val="605E5C"/>
      <w:shd w:val="clear" w:color="auto" w:fill="E1DFDD"/>
    </w:rPr>
  </w:style>
  <w:style w:type="paragraph" w:styleId="CommentText">
    <w:name w:val="annotation text"/>
    <w:basedOn w:val="Normal"/>
    <w:link w:val="CommentTextChar"/>
    <w:uiPriority w:val="99"/>
    <w:rsid w:val="004566A6"/>
    <w:pPr>
      <w:spacing w:before="120" w:line="240" w:lineRule="auto"/>
      <w:jc w:val="both"/>
    </w:pPr>
    <w:rPr>
      <w:sz w:val="20"/>
      <w:szCs w:val="20"/>
    </w:rPr>
  </w:style>
  <w:style w:type="character" w:customStyle="1" w:styleId="CommentTextChar">
    <w:name w:val="Comment Text Char"/>
    <w:basedOn w:val="DefaultParagraphFont"/>
    <w:link w:val="CommentText"/>
    <w:uiPriority w:val="99"/>
    <w:rsid w:val="004566A6"/>
    <w:rPr>
      <w:rFonts w:ascii="Calibri" w:eastAsiaTheme="minorEastAsia" w:hAnsi="Calibri"/>
      <w:sz w:val="20"/>
      <w:szCs w:val="20"/>
      <w:lang w:eastAsia="en-NZ"/>
    </w:rPr>
  </w:style>
  <w:style w:type="character" w:styleId="SubtleEmphasis">
    <w:name w:val="Subtle Emphasis"/>
    <w:uiPriority w:val="19"/>
    <w:qFormat/>
    <w:rsid w:val="004566A6"/>
  </w:style>
  <w:style w:type="character" w:customStyle="1" w:styleId="ListParagraphChar">
    <w:name w:val="List Paragraph Char"/>
    <w:aliases w:val="List Paragraph1 Char,Recommendation Char,List Paragraph11 Char,Dot pt Char,F5 List Paragraph Char,No Spacing1 Char,List Paragraph Char Char Char Char,Indicator Text Char,Colorful List - Accent 11 Char,Numbered Para 1 Char,L Char"/>
    <w:basedOn w:val="DefaultParagraphFont"/>
    <w:link w:val="ListParagraph"/>
    <w:uiPriority w:val="34"/>
    <w:qFormat/>
    <w:locked/>
    <w:rsid w:val="004566A6"/>
    <w:rPr>
      <w:rFonts w:ascii="Times New Roman" w:eastAsiaTheme="minorEastAsia" w:hAnsi="Times New Roman"/>
      <w:sz w:val="24"/>
      <w:szCs w:val="20"/>
      <w:lang w:eastAsia="en-GB"/>
    </w:rPr>
  </w:style>
  <w:style w:type="table" w:styleId="GridTable4-Accent1">
    <w:name w:val="Grid Table 4 Accent 1"/>
    <w:basedOn w:val="TableNormal"/>
    <w:uiPriority w:val="49"/>
    <w:rsid w:val="004566A6"/>
    <w:pPr>
      <w:spacing w:after="0" w:line="240" w:lineRule="auto"/>
    </w:pPr>
    <w:tblPr>
      <w:tblStyleRowBandSize w:val="1"/>
      <w:tblStyleColBandSize w:val="1"/>
      <w:tblBorders>
        <w:top w:val="single" w:sz="4" w:space="0" w:color="4CAAD0" w:themeColor="accent1" w:themeTint="99"/>
        <w:left w:val="single" w:sz="4" w:space="0" w:color="4CAAD0" w:themeColor="accent1" w:themeTint="99"/>
        <w:bottom w:val="single" w:sz="4" w:space="0" w:color="4CAAD0" w:themeColor="accent1" w:themeTint="99"/>
        <w:right w:val="single" w:sz="4" w:space="0" w:color="4CAAD0" w:themeColor="accent1" w:themeTint="99"/>
        <w:insideH w:val="single" w:sz="4" w:space="0" w:color="4CAAD0" w:themeColor="accent1" w:themeTint="99"/>
        <w:insideV w:val="single" w:sz="4" w:space="0" w:color="4CAAD0" w:themeColor="accent1" w:themeTint="99"/>
      </w:tblBorders>
    </w:tblPr>
    <w:tblStylePr w:type="firstRow">
      <w:rPr>
        <w:b/>
        <w:bCs/>
        <w:color w:val="FFFFFF" w:themeColor="background1"/>
      </w:rPr>
      <w:tblPr/>
      <w:tcPr>
        <w:tcBorders>
          <w:top w:val="single" w:sz="4" w:space="0" w:color="1C556C" w:themeColor="accent1"/>
          <w:left w:val="single" w:sz="4" w:space="0" w:color="1C556C" w:themeColor="accent1"/>
          <w:bottom w:val="single" w:sz="4" w:space="0" w:color="1C556C" w:themeColor="accent1"/>
          <w:right w:val="single" w:sz="4" w:space="0" w:color="1C556C" w:themeColor="accent1"/>
          <w:insideH w:val="nil"/>
          <w:insideV w:val="nil"/>
        </w:tcBorders>
        <w:shd w:val="clear" w:color="auto" w:fill="1C556C" w:themeFill="accent1"/>
      </w:tcPr>
    </w:tblStylePr>
    <w:tblStylePr w:type="lastRow">
      <w:rPr>
        <w:b/>
        <w:bCs/>
      </w:rPr>
      <w:tblPr/>
      <w:tcPr>
        <w:tcBorders>
          <w:top w:val="double" w:sz="4" w:space="0" w:color="1C556C" w:themeColor="accent1"/>
        </w:tcBorders>
      </w:tcPr>
    </w:tblStylePr>
    <w:tblStylePr w:type="firstCol">
      <w:rPr>
        <w:b/>
        <w:bCs/>
      </w:rPr>
    </w:tblStylePr>
    <w:tblStylePr w:type="lastCol">
      <w:rPr>
        <w:b/>
        <w:bCs/>
      </w:rPr>
    </w:tblStylePr>
    <w:tblStylePr w:type="band1Vert">
      <w:tblPr/>
      <w:tcPr>
        <w:shd w:val="clear" w:color="auto" w:fill="C3E2EF" w:themeFill="accent1" w:themeFillTint="33"/>
      </w:tcPr>
    </w:tblStylePr>
    <w:tblStylePr w:type="band1Horz">
      <w:tblPr/>
      <w:tcPr>
        <w:shd w:val="clear" w:color="auto" w:fill="C3E2EF" w:themeFill="accent1" w:themeFillTint="33"/>
      </w:tcPr>
    </w:tblStylePr>
  </w:style>
  <w:style w:type="paragraph" w:customStyle="1" w:styleId="Body">
    <w:name w:val="Body"/>
    <w:basedOn w:val="Normal"/>
    <w:rsid w:val="004566A6"/>
    <w:pPr>
      <w:spacing w:after="240" w:line="300" w:lineRule="atLeast"/>
    </w:pPr>
    <w:rPr>
      <w:rFonts w:ascii="Arial" w:eastAsia="Times New Roman" w:hAnsi="Arial" w:cs="Times New Roman"/>
      <w:sz w:val="22"/>
      <w:szCs w:val="20"/>
      <w:lang w:val="en-AU" w:eastAsia="en-US"/>
    </w:rPr>
  </w:style>
  <w:style w:type="paragraph" w:customStyle="1" w:styleId="NumberedLIstLvl">
    <w:name w:val="Numbered LIst (Lvl )"/>
    <w:basedOn w:val="Normal"/>
    <w:uiPriority w:val="1"/>
    <w:semiHidden/>
    <w:qFormat/>
    <w:rsid w:val="004566A6"/>
    <w:pPr>
      <w:tabs>
        <w:tab w:val="left" w:pos="284"/>
      </w:tabs>
      <w:spacing w:before="120" w:line="259" w:lineRule="auto"/>
      <w:ind w:left="720" w:hanging="360"/>
      <w:jc w:val="both"/>
    </w:pPr>
    <w:rPr>
      <w:rFonts w:ascii="Arial" w:eastAsia="Times New Roman" w:hAnsi="Arial" w:cs="Times New Roman"/>
      <w:sz w:val="22"/>
      <w:lang w:val="en-US" w:eastAsia="en-US"/>
    </w:rPr>
  </w:style>
  <w:style w:type="character" w:customStyle="1" w:styleId="eop">
    <w:name w:val="eop"/>
    <w:basedOn w:val="DefaultParagraphFont"/>
    <w:rsid w:val="004566A6"/>
  </w:style>
  <w:style w:type="character" w:styleId="Mention">
    <w:name w:val="Mention"/>
    <w:basedOn w:val="DefaultParagraphFont"/>
    <w:uiPriority w:val="99"/>
    <w:unhideWhenUsed/>
    <w:rsid w:val="004566A6"/>
    <w:rPr>
      <w:color w:val="2B579A"/>
      <w:shd w:val="clear" w:color="auto" w:fill="E1DFDD"/>
    </w:rPr>
  </w:style>
  <w:style w:type="paragraph" w:customStyle="1" w:styleId="paragraph">
    <w:name w:val="paragraph"/>
    <w:basedOn w:val="Normal"/>
    <w:rsid w:val="004566A6"/>
    <w:pPr>
      <w:spacing w:before="100" w:beforeAutospacing="1" w:after="100" w:afterAutospacing="1" w:line="240" w:lineRule="auto"/>
    </w:pPr>
    <w:rPr>
      <w:rFonts w:ascii="Times New Roman" w:eastAsia="Times New Roman" w:hAnsi="Times New Roman" w:cs="Times New Roman"/>
      <w:szCs w:val="24"/>
    </w:rPr>
  </w:style>
  <w:style w:type="table" w:styleId="GridTable3-Accent1">
    <w:name w:val="Grid Table 3 Accent 1"/>
    <w:basedOn w:val="TableNormal"/>
    <w:uiPriority w:val="48"/>
    <w:rsid w:val="004566A6"/>
    <w:pPr>
      <w:spacing w:after="0" w:line="240" w:lineRule="auto"/>
    </w:pPr>
    <w:tblPr>
      <w:tblStyleRowBandSize w:val="1"/>
      <w:tblStyleColBandSize w:val="1"/>
      <w:tblBorders>
        <w:top w:val="single" w:sz="4" w:space="0" w:color="4CAAD0" w:themeColor="accent1" w:themeTint="99"/>
        <w:left w:val="single" w:sz="4" w:space="0" w:color="4CAAD0" w:themeColor="accent1" w:themeTint="99"/>
        <w:bottom w:val="single" w:sz="4" w:space="0" w:color="4CAAD0" w:themeColor="accent1" w:themeTint="99"/>
        <w:right w:val="single" w:sz="4" w:space="0" w:color="4CAAD0" w:themeColor="accent1" w:themeTint="99"/>
        <w:insideH w:val="single" w:sz="4" w:space="0" w:color="4CAAD0" w:themeColor="accent1" w:themeTint="99"/>
        <w:insideV w:val="single" w:sz="4" w:space="0" w:color="4CAAD0"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3E2EF" w:themeFill="accent1" w:themeFillTint="33"/>
      </w:tcPr>
    </w:tblStylePr>
    <w:tblStylePr w:type="band1Horz">
      <w:tblPr/>
      <w:tcPr>
        <w:shd w:val="clear" w:color="auto" w:fill="C3E2EF" w:themeFill="accent1" w:themeFillTint="33"/>
      </w:tcPr>
    </w:tblStylePr>
    <w:tblStylePr w:type="neCell">
      <w:tblPr/>
      <w:tcPr>
        <w:tcBorders>
          <w:bottom w:val="single" w:sz="4" w:space="0" w:color="4CAAD0" w:themeColor="accent1" w:themeTint="99"/>
        </w:tcBorders>
      </w:tcPr>
    </w:tblStylePr>
    <w:tblStylePr w:type="nwCell">
      <w:tblPr/>
      <w:tcPr>
        <w:tcBorders>
          <w:bottom w:val="single" w:sz="4" w:space="0" w:color="4CAAD0" w:themeColor="accent1" w:themeTint="99"/>
        </w:tcBorders>
      </w:tcPr>
    </w:tblStylePr>
    <w:tblStylePr w:type="seCell">
      <w:tblPr/>
      <w:tcPr>
        <w:tcBorders>
          <w:top w:val="single" w:sz="4" w:space="0" w:color="4CAAD0" w:themeColor="accent1" w:themeTint="99"/>
        </w:tcBorders>
      </w:tcPr>
    </w:tblStylePr>
    <w:tblStylePr w:type="swCell">
      <w:tblPr/>
      <w:tcPr>
        <w:tcBorders>
          <w:top w:val="single" w:sz="4" w:space="0" w:color="4CAAD0" w:themeColor="accent1" w:themeTint="99"/>
        </w:tcBorders>
      </w:tcPr>
    </w:tblStylePr>
  </w:style>
  <w:style w:type="character" w:customStyle="1" w:styleId="cf01">
    <w:name w:val="cf01"/>
    <w:basedOn w:val="DefaultParagraphFont"/>
    <w:rsid w:val="004566A6"/>
    <w:rPr>
      <w:rFonts w:ascii="Segoe UI" w:hAnsi="Segoe UI" w:cs="Segoe UI" w:hint="default"/>
      <w:sz w:val="18"/>
      <w:szCs w:val="18"/>
    </w:rPr>
  </w:style>
  <w:style w:type="character" w:customStyle="1" w:styleId="cf11">
    <w:name w:val="cf11"/>
    <w:basedOn w:val="DefaultParagraphFont"/>
    <w:rsid w:val="004566A6"/>
    <w:rPr>
      <w:rFonts w:ascii="Segoe UI" w:hAnsi="Segoe UI" w:cs="Segoe UI" w:hint="default"/>
      <w:sz w:val="18"/>
      <w:szCs w:val="18"/>
    </w:rPr>
  </w:style>
  <w:style w:type="paragraph" w:styleId="NoSpacing">
    <w:name w:val="No Spacing"/>
    <w:uiPriority w:val="1"/>
    <w:qFormat/>
    <w:rsid w:val="004566A6"/>
    <w:pPr>
      <w:spacing w:after="0" w:line="240" w:lineRule="auto"/>
    </w:pPr>
  </w:style>
  <w:style w:type="paragraph" w:styleId="NormalWeb">
    <w:name w:val="Normal (Web)"/>
    <w:basedOn w:val="Normal"/>
    <w:uiPriority w:val="99"/>
    <w:semiHidden/>
    <w:unhideWhenUsed/>
    <w:rsid w:val="004566A6"/>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BoxNumbered">
    <w:name w:val="Box Numbered"/>
    <w:basedOn w:val="Boxbullet"/>
    <w:qFormat/>
    <w:rsid w:val="004566A6"/>
    <w:pPr>
      <w:numPr>
        <w:numId w:val="18"/>
      </w:numPr>
    </w:pPr>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1413578547">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 w:id="1758163263">
      <w:bodyDiv w:val="1"/>
      <w:marLeft w:val="0"/>
      <w:marRight w:val="0"/>
      <w:marTop w:val="0"/>
      <w:marBottom w:val="0"/>
      <w:divBdr>
        <w:top w:val="none" w:sz="0" w:space="0" w:color="auto"/>
        <w:left w:val="none" w:sz="0" w:space="0" w:color="auto"/>
        <w:bottom w:val="none" w:sz="0" w:space="0" w:color="auto"/>
        <w:right w:val="none" w:sz="0" w:space="0" w:color="auto"/>
      </w:divBdr>
      <w:divsChild>
        <w:div w:id="405997591">
          <w:marLeft w:val="0"/>
          <w:marRight w:val="0"/>
          <w:marTop w:val="0"/>
          <w:marBottom w:val="0"/>
          <w:divBdr>
            <w:top w:val="none" w:sz="0" w:space="0" w:color="auto"/>
            <w:left w:val="none" w:sz="0" w:space="0" w:color="auto"/>
            <w:bottom w:val="none" w:sz="0" w:space="0" w:color="auto"/>
            <w:right w:val="none" w:sz="0" w:space="0" w:color="auto"/>
          </w:divBdr>
          <w:divsChild>
            <w:div w:id="295842637">
              <w:marLeft w:val="0"/>
              <w:marRight w:val="0"/>
              <w:marTop w:val="0"/>
              <w:marBottom w:val="0"/>
              <w:divBdr>
                <w:top w:val="none" w:sz="0" w:space="0" w:color="auto"/>
                <w:left w:val="none" w:sz="0" w:space="0" w:color="auto"/>
                <w:bottom w:val="none" w:sz="0" w:space="0" w:color="auto"/>
                <w:right w:val="none" w:sz="0" w:space="0" w:color="auto"/>
              </w:divBdr>
            </w:div>
            <w:div w:id="399327053">
              <w:marLeft w:val="0"/>
              <w:marRight w:val="0"/>
              <w:marTop w:val="0"/>
              <w:marBottom w:val="0"/>
              <w:divBdr>
                <w:top w:val="none" w:sz="0" w:space="0" w:color="auto"/>
                <w:left w:val="none" w:sz="0" w:space="0" w:color="auto"/>
                <w:bottom w:val="none" w:sz="0" w:space="0" w:color="auto"/>
                <w:right w:val="none" w:sz="0" w:space="0" w:color="auto"/>
              </w:divBdr>
            </w:div>
          </w:divsChild>
        </w:div>
        <w:div w:id="2097940734">
          <w:marLeft w:val="0"/>
          <w:marRight w:val="0"/>
          <w:marTop w:val="0"/>
          <w:marBottom w:val="0"/>
          <w:divBdr>
            <w:top w:val="none" w:sz="0" w:space="0" w:color="auto"/>
            <w:left w:val="none" w:sz="0" w:space="0" w:color="auto"/>
            <w:bottom w:val="none" w:sz="0" w:space="0" w:color="auto"/>
            <w:right w:val="none" w:sz="0" w:space="0" w:color="auto"/>
          </w:divBdr>
          <w:divsChild>
            <w:div w:id="118108907">
              <w:marLeft w:val="0"/>
              <w:marRight w:val="0"/>
              <w:marTop w:val="0"/>
              <w:marBottom w:val="0"/>
              <w:divBdr>
                <w:top w:val="none" w:sz="0" w:space="0" w:color="auto"/>
                <w:left w:val="none" w:sz="0" w:space="0" w:color="auto"/>
                <w:bottom w:val="none" w:sz="0" w:space="0" w:color="auto"/>
                <w:right w:val="none" w:sz="0" w:space="0" w:color="auto"/>
              </w:divBdr>
            </w:div>
            <w:div w:id="1620796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hyperlink" Target="https://environment.govt.nz/publications/our-future-resource-management-system-overview/" TargetMode="External"/><Relationship Id="rId39" Type="http://schemas.openxmlformats.org/officeDocument/2006/relationships/hyperlink" Target="https://www.legislation.govt.nz/bill/government/2022/0186/latest/whole.html" TargetMode="External"/><Relationship Id="rId21" Type="http://schemas.openxmlformats.org/officeDocument/2006/relationships/hyperlink" Target="http://www.environment.govt.nz/" TargetMode="External"/><Relationship Id="rId34" Type="http://schemas.openxmlformats.org/officeDocument/2006/relationships/hyperlink" Target="https://www.legislation.govt.nz/bill/government/2022/0186/latest/whole.html" TargetMode="External"/><Relationship Id="rId42" Type="http://schemas.openxmlformats.org/officeDocument/2006/relationships/image" Target="media/image5.jpeg"/><Relationship Id="rId47" Type="http://schemas.openxmlformats.org/officeDocument/2006/relationships/hyperlink" Target="https://environment.govt.nz/what-government-is-doing/cabinet-papers-and-regulatory-impact-statements/interim-regulatory-impact-statement-reforming-the-resource-management-system/" TargetMode="External"/><Relationship Id="rId50" Type="http://schemas.openxmlformats.org/officeDocument/2006/relationships/hyperlink" Target="https://environment.govt.nz/publications/our-future-resource-management-system-overview/" TargetMode="External"/><Relationship Id="rId55" Type="http://schemas.openxmlformats.org/officeDocument/2006/relationships/header" Target="header5.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hyperlink" Target="https://www.legislation.govt.nz/bill/government/2022/0186/latest/whole.html" TargetMode="External"/><Relationship Id="rId11" Type="http://schemas.openxmlformats.org/officeDocument/2006/relationships/endnotes" Target="endnotes.xml"/><Relationship Id="rId24" Type="http://schemas.openxmlformats.org/officeDocument/2006/relationships/hyperlink" Target="https://www.legislation.govt.nz/bill/government/2022/0187/latest/whole.html?search=ta_bill%40bill_S_bc%40bcur_an%40bn%40rn_25_a&amp;p=1" TargetMode="External"/><Relationship Id="rId32" Type="http://schemas.openxmlformats.org/officeDocument/2006/relationships/hyperlink" Target="https://www.legislation.govt.nz/bill/government/2022/0186/latest/LMS736288.html" TargetMode="External"/><Relationship Id="rId37" Type="http://schemas.openxmlformats.org/officeDocument/2006/relationships/hyperlink" Target="https://www.legislation.govt.nz/bill/government/2022/0186/latest/whole.html" TargetMode="External"/><Relationship Id="rId40" Type="http://schemas.openxmlformats.org/officeDocument/2006/relationships/hyperlink" Target="https://www.legislation.govt.nz/bill/government/2022/0186/latest/whole.html" TargetMode="External"/><Relationship Id="rId45" Type="http://schemas.openxmlformats.org/officeDocument/2006/relationships/hyperlink" Target="https://www.parliament.nz/resource/en-NZ/53SCEN_ADV_111944_EN7947/04507cf313c5dd512769fbce7387db0e4d5974d2" TargetMode="External"/><Relationship Id="rId53" Type="http://schemas.openxmlformats.org/officeDocument/2006/relationships/hyperlink" Target="https://environment.govt.nz/publications/new-directions-for-resource-management-in-new-zealand-report-of-the-resource-management-review-panel-summary-and-key-recommendations/" TargetMode="External"/><Relationship Id="rId58" Type="http://schemas.openxmlformats.org/officeDocument/2006/relationships/footer" Target="footer7.xml"/><Relationship Id="rId5" Type="http://schemas.openxmlformats.org/officeDocument/2006/relationships/customXml" Target="../customXml/item5.xml"/><Relationship Id="rId61" Type="http://schemas.microsoft.com/office/2019/05/relationships/documenttasks" Target="documenttasks/documenttasks1.xml"/><Relationship Id="rId19" Type="http://schemas.openxmlformats.org/officeDocument/2006/relationships/footer" Target="footer4.xml"/><Relationship Id="rId14" Type="http://schemas.openxmlformats.org/officeDocument/2006/relationships/header" Target="header2.xml"/><Relationship Id="rId22" Type="http://schemas.openxmlformats.org/officeDocument/2006/relationships/image" Target="media/image2.png"/><Relationship Id="rId27" Type="http://schemas.openxmlformats.org/officeDocument/2006/relationships/image" Target="media/image4.png"/><Relationship Id="rId30" Type="http://schemas.openxmlformats.org/officeDocument/2006/relationships/hyperlink" Target="https://www.legislation.govt.nz/bill/government/2022/0186/latest/whole.html" TargetMode="External"/><Relationship Id="rId35" Type="http://schemas.openxmlformats.org/officeDocument/2006/relationships/hyperlink" Target="https://www.legislation.govt.nz/bill/government/2022/0186/latest/whole.html" TargetMode="External"/><Relationship Id="rId43" Type="http://schemas.openxmlformats.org/officeDocument/2006/relationships/hyperlink" Target="https://www.parliament.nz/en/pb/sc/business-before-committees/document/INQ_111944/inquiry-on-the-natural-and-built-environments-bill-parliamentary" TargetMode="External"/><Relationship Id="rId48" Type="http://schemas.openxmlformats.org/officeDocument/2006/relationships/hyperlink" Target="https://environment.govt.nz/assets/publications/Parliamentary-Paper-on-the-Exposure-Draft-of-the-NBA.pdf" TargetMode="External"/><Relationship Id="rId56" Type="http://schemas.openxmlformats.org/officeDocument/2006/relationships/header" Target="header6.xml"/><Relationship Id="rId8" Type="http://schemas.openxmlformats.org/officeDocument/2006/relationships/settings" Target="settings.xml"/><Relationship Id="rId51" Type="http://schemas.openxmlformats.org/officeDocument/2006/relationships/hyperlink" Target="https://environment.govt.nz/what-government-is-doing/cabinet-papers-and-regulatory-impact-statements/supplementary-analysis-report-nba-and-spa/"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3.xml"/><Relationship Id="rId25" Type="http://schemas.openxmlformats.org/officeDocument/2006/relationships/image" Target="media/image3.png"/><Relationship Id="rId33" Type="http://schemas.openxmlformats.org/officeDocument/2006/relationships/hyperlink" Target="https://www.legislation.govt.nz/bill/government/2022/0186/latest/whole.html" TargetMode="External"/><Relationship Id="rId38" Type="http://schemas.openxmlformats.org/officeDocument/2006/relationships/hyperlink" Target="https://www.legislation.govt.nz/bill/government/2022/0186/latest/whole.html" TargetMode="External"/><Relationship Id="rId46" Type="http://schemas.openxmlformats.org/officeDocument/2006/relationships/hyperlink" Target="https://environment.govt.nz/publications/tribunal-findings-rma/" TargetMode="External"/><Relationship Id="rId59" Type="http://schemas.openxmlformats.org/officeDocument/2006/relationships/fontTable" Target="fontTable.xml"/><Relationship Id="rId20" Type="http://schemas.openxmlformats.org/officeDocument/2006/relationships/footer" Target="footer5.xml"/><Relationship Id="rId41" Type="http://schemas.openxmlformats.org/officeDocument/2006/relationships/hyperlink" Target="https://www.legislation.govt.nz/bill/government/2022/0186/latest/whole.html" TargetMode="External"/><Relationship Id="rId54" Type="http://schemas.openxmlformats.org/officeDocument/2006/relationships/hyperlink" Target="https://eds.org.nz/wp-content/uploads/2019/12/RMLR-Model-for-the-Future-FINAL.pdf"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yperlink" Target="https://www.legislation.govt.nz/bill/government/2022/0186/latest/whole.html" TargetMode="External"/><Relationship Id="rId28" Type="http://schemas.openxmlformats.org/officeDocument/2006/relationships/header" Target="header4.xml"/><Relationship Id="rId36" Type="http://schemas.openxmlformats.org/officeDocument/2006/relationships/hyperlink" Target="https://www.legislation.govt.nz/bill/government/2022/0186/latest/whole.html" TargetMode="External"/><Relationship Id="rId49" Type="http://schemas.openxmlformats.org/officeDocument/2006/relationships/hyperlink" Target="https://environment.govt.nz/publications/our-future-resource-management-system-materials-for-discussion/" TargetMode="External"/><Relationship Id="rId57" Type="http://schemas.openxmlformats.org/officeDocument/2006/relationships/footer" Target="footer6.xml"/><Relationship Id="rId10" Type="http://schemas.openxmlformats.org/officeDocument/2006/relationships/footnotes" Target="footnotes.xml"/><Relationship Id="rId31" Type="http://schemas.openxmlformats.org/officeDocument/2006/relationships/hyperlink" Target="https://environment.govt.nz/assets/publications/National-Policy-Statement-for-Freshwater-Management-2020.pdf" TargetMode="External"/><Relationship Id="rId44" Type="http://schemas.openxmlformats.org/officeDocument/2006/relationships/hyperlink" Target="https://environment.govt.nz/publications/reforming-the-resource-management-system-2/" TargetMode="External"/><Relationship Id="rId52" Type="http://schemas.openxmlformats.org/officeDocument/2006/relationships/hyperlink" Target="https://www.productivity.govt.nz/assets/Documents/0a784a22e2/Final-report.pdf" TargetMode="External"/><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s>
</file>

<file path=word/_rels/footnotes.xml.rels><?xml version="1.0" encoding="UTF-8" standalone="yes"?>
<Relationships xmlns="http://schemas.openxmlformats.org/package/2006/relationships"><Relationship Id="rId3" Type="http://schemas.openxmlformats.org/officeDocument/2006/relationships/hyperlink" Target="https://environment.govt.nz/publications/new-directions-for-resource-management-in-new-zealand-report-of-the-resource-management-review-panel-summary-and-key-recommendations/" TargetMode="External"/><Relationship Id="rId2" Type="http://schemas.openxmlformats.org/officeDocument/2006/relationships/hyperlink" Target="https://www.legislation.govt.nz/bill/government/2022/0186/latest/whole.html" TargetMode="External"/><Relationship Id="rId1" Type="http://schemas.openxmlformats.org/officeDocument/2006/relationships/hyperlink" Target="https://www.legislation.govt.nz/bill/government/2022/0186/latest/whole.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enny_000\OneDrive\Documents\Work\Environment%20-%20Ministry%20for\FORMATTING\Resource%20management%20template\DRAFT%20Resource%20management%20template%20v3.dotx" TargetMode="External"/></Relationships>
</file>

<file path=word/documenttasks/documenttasks1.xml><?xml version="1.0" encoding="utf-8"?>
<t:Tasks xmlns:t="http://schemas.microsoft.com/office/tasks/2019/documenttasks" xmlns:oel="http://schemas.microsoft.com/office/2019/extlst">
  <t:Task id="{DBD6E4EF-18D3-4851-AC6B-F89682E4B391}">
    <t:Anchor>
      <t:Comment id="669241313"/>
    </t:Anchor>
    <t:History>
      <t:Event id="{E7943788-FD04-4C3E-A1D2-D998D499191D}" time="2023-04-14T01:13:05.636Z">
        <t:Attribution userId="S::Clare.Wooding@mfe.govt.nz::906bb30d-d1b5-4afa-b7a0-7130479b8411" userProvider="AD" userName="Clare Wooding"/>
        <t:Anchor>
          <t:Comment id="669241313"/>
        </t:Anchor>
        <t:Create/>
      </t:Event>
      <t:Event id="{D629D50D-121D-4084-B831-AE65D5AC79EE}" time="2023-04-14T01:13:05.636Z">
        <t:Attribution userId="S::Clare.Wooding@mfe.govt.nz::906bb30d-d1b5-4afa-b7a0-7130479b8411" userProvider="AD" userName="Clare Wooding"/>
        <t:Anchor>
          <t:Comment id="669241313"/>
        </t:Anchor>
        <t:Assign userId="S::Nicola.McFaull@mfe.govt.nz::251ee552-89b0-4acc-926b-b0d4f7b65858" userProvider="AD" userName="Nicola McFaull"/>
      </t:Event>
      <t:Event id="{294AAAB3-430C-414E-BD2A-1F15272C4B28}" time="2023-04-14T01:13:05.636Z">
        <t:Attribution userId="S::Clare.Wooding@mfe.govt.nz::906bb30d-d1b5-4afa-b7a0-7130479b8411" userProvider="AD" userName="Clare Wooding"/>
        <t:Anchor>
          <t:Comment id="669241313"/>
        </t:Anchor>
        <t:SetTitle title="@Nicola McFaull not sure what to do with this - given the table is in the material shared with iwi maori (and that is on our website)"/>
      </t:Event>
    </t:History>
  </t:Task>
</t:Tasks>
</file>

<file path=word/theme/theme1.xml><?xml version="1.0" encoding="utf-8"?>
<a:theme xmlns:a="http://schemas.openxmlformats.org/drawingml/2006/main" name="MF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p:properties xmlns:p="http://schemas.microsoft.com/office/2006/metadata/properties" xmlns:xsi="http://www.w3.org/2001/XMLSchema-instance" xmlns:pc="http://schemas.microsoft.com/office/infopath/2007/PartnerControls">
  <documentManagement>
    <Legacy_x0020_DocID xmlns="4a94300e-a927-4b92-9d3a-682523035cb6" xsi:nil="true"/>
    <Year xmlns="4a94300e-a927-4b92-9d3a-682523035cb6" xsi:nil="true"/>
    <_ip_UnifiedCompliancePolicyUIAction xmlns="http://schemas.microsoft.com/sharepoint/v3" xsi:nil="true"/>
    <Legacy_x0020_Version xmlns="4a94300e-a927-4b92-9d3a-682523035cb6" xsi:nil="true"/>
    <Sender_x0020_Date xmlns="4a94300e-a927-4b92-9d3a-682523035cb6" xsi:nil="true"/>
    <Library xmlns="4a94300e-a927-4b92-9d3a-682523035cb6" xsi:nil="true"/>
    <Class xmlns="4a94300e-a927-4b92-9d3a-682523035cb6" xsi:nil="true"/>
    <From xmlns="4a94300e-a927-4b92-9d3a-682523035cb6" xsi:nil="true"/>
    <Sender xmlns="4a94300e-a927-4b92-9d3a-682523035cb6" xsi:nil="true"/>
    <IconOverlay xmlns="http://schemas.microsoft.com/sharepoint/v4" xsi:nil="true"/>
    <Other_x0020_Details xmlns="4a94300e-a927-4b92-9d3a-682523035cb6" xsi:nil="true"/>
    <_ip_UnifiedCompliancePolicyProperties xmlns="http://schemas.microsoft.com/sharepoint/v3" xsi:nil="true"/>
    <Carbon_x0020_Copy xmlns="4a94300e-a927-4b92-9d3a-682523035cb6" xsi:nil="true"/>
    <Author0 xmlns="4a94300e-a927-4b92-9d3a-682523035cb6" xsi:nil="true"/>
    <Email_x0020_Table xmlns="4a94300e-a927-4b92-9d3a-682523035cb6" xsi:nil="true"/>
    <MTS_x0020_ID xmlns="4a94300e-a927-4b92-9d3a-682523035cb6" xsi:nil="true"/>
    <lcf76f155ced4ddcb4097134ff3c332f xmlns="4a94300e-a927-4b92-9d3a-682523035cb6">
      <Terms xmlns="http://schemas.microsoft.com/office/infopath/2007/PartnerControls"/>
    </lcf76f155ced4ddcb4097134ff3c332f>
    <TaxCatchAll xmlns="58a6f171-52cb-4404-b47d-af1c8daf8fd1" xsi:nil="true"/>
    <MTS_x0020_Type xmlns="4a94300e-a927-4b92-9d3a-682523035cb6" xsi:nil="true"/>
    <Receiver xmlns="4a94300e-a927-4b92-9d3a-682523035cb6" xsi:nil="true"/>
    <Other_x0020_Details_2 xmlns="4a94300e-a927-4b92-9d3a-682523035cb6" xsi:nil="true"/>
    <Sent_x002f_Received xmlns="4a94300e-a927-4b92-9d3a-682523035cb6" xsi:nil="true"/>
    <Other_x0020_Details_3 xmlns="4a94300e-a927-4b92-9d3a-682523035cb6" xsi:nil="true"/>
    <To xmlns="4a94300e-a927-4b92-9d3a-682523035cb6" xsi:nil="true"/>
    <Receiver_x0020_Date xmlns="4a94300e-a927-4b92-9d3a-682523035cb6" xsi:nil="true"/>
    <Status xmlns="4a94300e-a927-4b92-9d3a-682523035cb6" xsi:nil="true"/>
    <Document_x0020_Type xmlns="4a94300e-a927-4b92-9d3a-682523035cb6" xsi:nil="true"/>
    <_dlc_DocId xmlns="58a6f171-52cb-4404-b47d-af1c8daf8fd1">ECM-1122293896-97106</_dlc_DocId>
    <_dlc_DocIdUrl xmlns="58a6f171-52cb-4404-b47d-af1c8daf8fd1">
      <Url>https://ministryforenvironment.sharepoint.com/sites/ECM-ER-Comms/_layouts/15/DocIdRedir.aspx?ID=ECM-1122293896-97106</Url>
      <Description>ECM-1122293896-97106</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3" ma:contentTypeDescription="Create a new document." ma:contentTypeScope="" ma:versionID="47b9c67e5e6210622ccaa916b2908ca0">
  <xsd:schema xmlns:xsd="http://www.w3.org/2001/XMLSchema" xmlns:xs="http://www.w3.org/2001/XMLSchema" xmlns:p="http://schemas.microsoft.com/office/2006/metadata/properties" xmlns:ns1="http://schemas.microsoft.com/sharepoint/v3" xmlns:ns2="58a6f171-52cb-4404-b47d-af1c8daf8fd1" xmlns:ns3="4a94300e-a927-4b92-9d3a-682523035cb6" xmlns:ns4="http://schemas.microsoft.com/sharepoint/v4" xmlns:ns5="0a5b0190-e301-4766-933d-448c7c363fce" targetNamespace="http://schemas.microsoft.com/office/2006/metadata/properties" ma:root="true" ma:fieldsID="08f77810071e8ffec9d412bc41246377" ns1:_="" ns2:_="" ns3:_="" ns4:_="" ns5:_="">
    <xsd:import namespace="http://schemas.microsoft.com/sharepoint/v3"/>
    <xsd:import namespace="58a6f171-52cb-4404-b47d-af1c8daf8fd1"/>
    <xsd:import namespace="4a94300e-a927-4b92-9d3a-682523035cb6"/>
    <xsd:import namespace="http://schemas.microsoft.com/sharepoint/v4"/>
    <xsd:import namespace="0a5b0190-e301-4766-933d-448c7c363fce"/>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MediaServiceMetadata" minOccurs="0"/>
                <xsd:element ref="ns3:MediaServiceFastMetadata" minOccurs="0"/>
                <xsd:element ref="ns3:MediaServiceAutoKeyPoints" minOccurs="0"/>
                <xsd:element ref="ns3:MediaServiceKeyPoints"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MTS_x0020_Type" minOccurs="0"/>
                <xsd:element ref="ns3:MTS_x0020_ID" minOccurs="0"/>
                <xsd:element ref="ns3:Other_x0020_Details_2"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Other_x0020_Details_3" minOccurs="0"/>
                <xsd:element ref="ns3:To" minOccurs="0"/>
                <xsd:element ref="ns3:From" minOccurs="0"/>
                <xsd:element ref="ns3:Sent_x002f_Received" minOccurs="0"/>
                <xsd:element ref="ns1:_ip_UnifiedCompliancePolicyProperties" minOccurs="0"/>
                <xsd:element ref="ns1:_ip_UnifiedCompliancePolicyUIAction" minOccurs="0"/>
                <xsd:element ref="ns3:MediaLengthInSeconds" minOccurs="0"/>
                <xsd:element ref="ns4:IconOverlay" minOccurs="0"/>
                <xsd:element ref="ns5:SharedWithUsers" minOccurs="0"/>
                <xsd:element ref="ns5:SharedWithDetail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4" nillable="true" ma:displayName="Unified Compliance Policy Properties" ma:hidden="true" ma:internalName="_ip_UnifiedCompliancePolicyProperties">
      <xsd:simpleType>
        <xsd:restriction base="dms:Note"/>
      </xsd:simpleType>
    </xsd:element>
    <xsd:element name="_ip_UnifiedCompliancePolicyUIAction" ma:index="4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2" nillable="true" ma:displayName="Taxonomy Catch All Column" ma:hidden="true" ma:list="{0667bd51-75f8-4035-9f2e-4aaf1cd86fb2}"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Library" ma:index="23" nillable="true" ma:displayName="Library" ma:default="" ma:description="" ma:internalName="Library">
      <xsd:simpleType>
        <xsd:restriction base="dms:Text">
          <xsd:maxLength value="255"/>
        </xsd:restriction>
      </xsd:simpleType>
    </xsd:element>
    <xsd:element name="Legacy_x0020_DocID" ma:index="24" nillable="true" ma:displayName="Legacy DocID" ma:decimals="-1" ma:default="" ma:description="" ma:internalName="Legacy_x0020_DocID">
      <xsd:simpleType>
        <xsd:restriction base="dms:Number"/>
      </xsd:simpleType>
    </xsd:element>
    <xsd:element name="Legacy_x0020_Version" ma:index="25" nillable="true" ma:displayName="Legacy Version" ma:default="" ma:description="" ma:internalName="Legacy_x0020_Version">
      <xsd:simpleType>
        <xsd:restriction base="dms:Text">
          <xsd:maxLength value="255"/>
        </xsd:restriction>
      </xsd:simpleType>
    </xsd:element>
    <xsd:element name="Class" ma:index="26" nillable="true" ma:displayName="Class" ma:default="" ma:description="" ma:internalName="Class">
      <xsd:simpleType>
        <xsd:restriction base="dms:Text">
          <xsd:maxLength value="255"/>
        </xsd:restriction>
      </xsd:simpleType>
    </xsd:element>
    <xsd:element name="Author0" ma:index="27" nillable="true" ma:displayName="Author" ma:default="" ma:description="" ma:internalName="Author0">
      <xsd:simpleType>
        <xsd:restriction base="dms:Text">
          <xsd:maxLength value="255"/>
        </xsd:restriction>
      </xsd:simpleType>
    </xsd:element>
    <xsd:element name="Status" ma:index="28" nillable="true" ma:displayName="Status" ma:default="" ma:description="" ma:internalName="Status">
      <xsd:simpleType>
        <xsd:restriction base="dms:Text">
          <xsd:maxLength value="255"/>
        </xsd:restriction>
      </xsd:simpleType>
    </xsd:element>
    <xsd:element name="Year" ma:index="29" nillable="true" ma:displayName="Year" ma:default="" ma:description="" ma:internalName="Year">
      <xsd:simpleType>
        <xsd:restriction base="dms:Text">
          <xsd:maxLength value="255"/>
        </xsd:restriction>
      </xsd:simpleType>
    </xsd:element>
    <xsd:element name="Other_x0020_Details" ma:index="30" nillable="true" ma:displayName="Other Details" ma:default="" ma:description="" ma:internalName="Other_x0020_Details">
      <xsd:simpleType>
        <xsd:restriction base="dms:Text">
          <xsd:maxLength value="255"/>
        </xsd:restriction>
      </xsd:simpleType>
    </xsd:element>
    <xsd:element name="MTS_x0020_Type" ma:index="31" nillable="true" ma:displayName="MTS Type" ma:default="" ma:description="" ma:internalName="MTS_x0020_Type">
      <xsd:simpleType>
        <xsd:restriction base="dms:Note">
          <xsd:maxLength value="255"/>
        </xsd:restriction>
      </xsd:simpleType>
    </xsd:element>
    <xsd:element name="MTS_x0020_ID" ma:index="32" nillable="true" ma:displayName="MTS ID" ma:default="" ma:description="" ma:internalName="MTS_x0020_ID">
      <xsd:simpleType>
        <xsd:restriction base="dms:Text">
          <xsd:maxLength value="255"/>
        </xsd:restriction>
      </xsd:simpleType>
    </xsd:element>
    <xsd:element name="Other_x0020_Details_2" ma:index="33" nillable="true" ma:displayName="Other Details_2" ma:description="" ma:internalName="Other_x0020_Details_2">
      <xsd:simpleType>
        <xsd:restriction base="dms:Text">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Location" ma:index="36" nillable="true" ma:displayName="Location" ma:internalName="MediaServiceLocation"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OCR" ma:index="39" nillable="true" ma:displayName="Extracted Text" ma:internalName="MediaServiceOCR" ma:readOnly="true">
      <xsd:simpleType>
        <xsd:restriction base="dms:Note">
          <xsd:maxLength value="255"/>
        </xsd:restriction>
      </xsd:simpleType>
    </xsd:element>
    <xsd:element name="Other_x0020_Details_3" ma:index="40" nillable="true" ma:displayName="Other Details_3" ma:description="" ma:internalName="Other_x0020_Details_3">
      <xsd:simpleType>
        <xsd:restriction base="dms:Text">
          <xsd:maxLength value="255"/>
        </xsd:restriction>
      </xsd:simpleType>
    </xsd:element>
    <xsd:element name="To" ma:index="41" nillable="true" ma:displayName="To" ma:default="" ma:description="" ma:internalName="To">
      <xsd:simpleType>
        <xsd:restriction base="dms:Note">
          <xsd:maxLength value="255"/>
        </xsd:restriction>
      </xsd:simpleType>
    </xsd:element>
    <xsd:element name="From" ma:index="42" nillable="true" ma:displayName="From" ma:default="" ma:description="" ma:internalName="From">
      <xsd:simpleType>
        <xsd:restriction base="dms:Text">
          <xsd:maxLength value="255"/>
        </xsd:restriction>
      </xsd:simpleType>
    </xsd:element>
    <xsd:element name="Sent_x002f_Received" ma:index="43" nillable="true" ma:displayName="Sent/Received" ma:default="" ma:description="" ma:internalName="Sent_x002f_Received">
      <xsd:simpleType>
        <xsd:restriction base="dms:Text">
          <xsd:maxLength value="255"/>
        </xsd:restriction>
      </xsd:simpleType>
    </xsd:element>
    <xsd:element name="MediaLengthInSeconds" ma:index="46" nillable="true" ma:displayName="Length (seconds)" ma:internalName="MediaLengthInSeconds" ma:readOnly="true">
      <xsd:simpleType>
        <xsd:restriction base="dms:Unknown"/>
      </xsd:simpleType>
    </xsd:element>
    <xsd:element name="lcf76f155ced4ddcb4097134ff3c332f" ma:index="51"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7"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883E4DA0-86A7-4D3B-A64C-169B9F821DB4}">
  <ds:schemaRefs>
    <ds:schemaRef ds:uri="http://schemas.microsoft.com/sharepoint/v3/contenttype/forms"/>
  </ds:schemaRefs>
</ds:datastoreItem>
</file>

<file path=customXml/itemProps2.xml><?xml version="1.0" encoding="utf-8"?>
<ds:datastoreItem xmlns:ds="http://schemas.openxmlformats.org/officeDocument/2006/customXml" ds:itemID="{D27907E1-733D-40A2-9501-D22B1B74D9CB}">
  <ds:schemaRefs>
    <ds:schemaRef ds:uri="http://schemas.openxmlformats.org/officeDocument/2006/bibliography"/>
  </ds:schemaRefs>
</ds:datastoreItem>
</file>

<file path=customXml/itemProps3.xml><?xml version="1.0" encoding="utf-8"?>
<ds:datastoreItem xmlns:ds="http://schemas.openxmlformats.org/officeDocument/2006/customXml" ds:itemID="{942A2567-BF84-4993-BDB4-8A864F6E2E16}">
  <ds:schemaRefs>
    <ds:schemaRef ds:uri="4a94300e-a927-4b92-9d3a-682523035cb6"/>
    <ds:schemaRef ds:uri="58a6f171-52cb-4404-b47d-af1c8daf8fd1"/>
    <ds:schemaRef ds:uri="http://schemas.openxmlformats.org/package/2006/metadata/core-properties"/>
    <ds:schemaRef ds:uri="http://purl.org/dc/elements/1.1/"/>
    <ds:schemaRef ds:uri="http://purl.org/dc/terms/"/>
    <ds:schemaRef ds:uri="http://schemas.microsoft.com/office/2006/metadata/properties"/>
    <ds:schemaRef ds:uri="http://schemas.microsoft.com/office/2006/documentManagement/types"/>
    <ds:schemaRef ds:uri="http://www.w3.org/XML/1998/namespace"/>
    <ds:schemaRef ds:uri="http://purl.org/dc/dcmitype/"/>
    <ds:schemaRef ds:uri="0a5b0190-e301-4766-933d-448c7c363fce"/>
    <ds:schemaRef ds:uri="http://schemas.microsoft.com/office/infopath/2007/PartnerControls"/>
    <ds:schemaRef ds:uri="http://schemas.microsoft.com/sharepoint/v4"/>
    <ds:schemaRef ds:uri="http://schemas.microsoft.com/sharepoint/v3"/>
  </ds:schemaRefs>
</ds:datastoreItem>
</file>

<file path=customXml/itemProps4.xml><?xml version="1.0" encoding="utf-8"?>
<ds:datastoreItem xmlns:ds="http://schemas.openxmlformats.org/officeDocument/2006/customXml" ds:itemID="{FB1BA395-2877-4A26-931B-7CA03924087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8a6f171-52cb-4404-b47d-af1c8daf8fd1"/>
    <ds:schemaRef ds:uri="4a94300e-a927-4b92-9d3a-682523035cb6"/>
    <ds:schemaRef ds:uri="http://schemas.microsoft.com/sharepoint/v4"/>
    <ds:schemaRef ds:uri="0a5b0190-e301-4766-933d-448c7c363f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3D025970-066C-4D4B-BF92-A5AADC4CA7E6}">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DRAFT Resource management template v3.dotx</Template>
  <TotalTime>4</TotalTime>
  <Pages>46</Pages>
  <Words>13237</Words>
  <Characters>75452</Characters>
  <Application>Microsoft Office Word</Application>
  <DocSecurity>0</DocSecurity>
  <Lines>628</Lines>
  <Paragraphs>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88512</CharactersWithSpaces>
  <SharedDoc>false</SharedDoc>
  <HLinks>
    <vt:vector size="486" baseType="variant">
      <vt:variant>
        <vt:i4>5111812</vt:i4>
      </vt:variant>
      <vt:variant>
        <vt:i4>312</vt:i4>
      </vt:variant>
      <vt:variant>
        <vt:i4>0</vt:i4>
      </vt:variant>
      <vt:variant>
        <vt:i4>5</vt:i4>
      </vt:variant>
      <vt:variant>
        <vt:lpwstr>https://eds.org.nz/wp-content/uploads/2019/12/RMLR-Model-for-the-Future-FINAL.pdf</vt:lpwstr>
      </vt:variant>
      <vt:variant>
        <vt:lpwstr/>
      </vt:variant>
      <vt:variant>
        <vt:i4>2818106</vt:i4>
      </vt:variant>
      <vt:variant>
        <vt:i4>309</vt:i4>
      </vt:variant>
      <vt:variant>
        <vt:i4>0</vt:i4>
      </vt:variant>
      <vt:variant>
        <vt:i4>5</vt:i4>
      </vt:variant>
      <vt:variant>
        <vt:lpwstr>https://environment.govt.nz/publications/new-directions-for-resource-management-in-new-zealand-report-of-the-resource-management-review-panel-summary-and-key-recommendations/</vt:lpwstr>
      </vt:variant>
      <vt:variant>
        <vt:lpwstr/>
      </vt:variant>
      <vt:variant>
        <vt:i4>655450</vt:i4>
      </vt:variant>
      <vt:variant>
        <vt:i4>306</vt:i4>
      </vt:variant>
      <vt:variant>
        <vt:i4>0</vt:i4>
      </vt:variant>
      <vt:variant>
        <vt:i4>5</vt:i4>
      </vt:variant>
      <vt:variant>
        <vt:lpwstr>https://www.productivity.govt.nz/assets/Documents/0a784a22e2/Final-report.pdf</vt:lpwstr>
      </vt:variant>
      <vt:variant>
        <vt:lpwstr/>
      </vt:variant>
      <vt:variant>
        <vt:i4>3014755</vt:i4>
      </vt:variant>
      <vt:variant>
        <vt:i4>303</vt:i4>
      </vt:variant>
      <vt:variant>
        <vt:i4>0</vt:i4>
      </vt:variant>
      <vt:variant>
        <vt:i4>5</vt:i4>
      </vt:variant>
      <vt:variant>
        <vt:lpwstr>https://environment.govt.nz/what-government-is-doing/cabinet-papers-and-regulatory-impact-statements/supplementary-analysis-report-nba-and-spa/</vt:lpwstr>
      </vt:variant>
      <vt:variant>
        <vt:lpwstr/>
      </vt:variant>
      <vt:variant>
        <vt:i4>5046280</vt:i4>
      </vt:variant>
      <vt:variant>
        <vt:i4>300</vt:i4>
      </vt:variant>
      <vt:variant>
        <vt:i4>0</vt:i4>
      </vt:variant>
      <vt:variant>
        <vt:i4>5</vt:i4>
      </vt:variant>
      <vt:variant>
        <vt:lpwstr>https://environment.govt.nz/publications/our-future-resource-management-system-overview/</vt:lpwstr>
      </vt:variant>
      <vt:variant>
        <vt:lpwstr/>
      </vt:variant>
      <vt:variant>
        <vt:i4>4653058</vt:i4>
      </vt:variant>
      <vt:variant>
        <vt:i4>297</vt:i4>
      </vt:variant>
      <vt:variant>
        <vt:i4>0</vt:i4>
      </vt:variant>
      <vt:variant>
        <vt:i4>5</vt:i4>
      </vt:variant>
      <vt:variant>
        <vt:lpwstr>https://environment.govt.nz/publications/our-future-resource-management-system-materials-for-discussion/</vt:lpwstr>
      </vt:variant>
      <vt:variant>
        <vt:lpwstr/>
      </vt:variant>
      <vt:variant>
        <vt:i4>4390940</vt:i4>
      </vt:variant>
      <vt:variant>
        <vt:i4>294</vt:i4>
      </vt:variant>
      <vt:variant>
        <vt:i4>0</vt:i4>
      </vt:variant>
      <vt:variant>
        <vt:i4>5</vt:i4>
      </vt:variant>
      <vt:variant>
        <vt:lpwstr>https://environment.govt.nz/assets/publications/Parliamentary-Paper-on-the-Exposure-Draft-of-the-NBA.pdf</vt:lpwstr>
      </vt:variant>
      <vt:variant>
        <vt:lpwstr/>
      </vt:variant>
      <vt:variant>
        <vt:i4>3276905</vt:i4>
      </vt:variant>
      <vt:variant>
        <vt:i4>291</vt:i4>
      </vt:variant>
      <vt:variant>
        <vt:i4>0</vt:i4>
      </vt:variant>
      <vt:variant>
        <vt:i4>5</vt:i4>
      </vt:variant>
      <vt:variant>
        <vt:lpwstr>https://environment.govt.nz/what-government-is-doing/cabinet-papers-and-regulatory-impact-statements/interim-regulatory-impact-statement-reforming-the-resource-management-system/</vt:lpwstr>
      </vt:variant>
      <vt:variant>
        <vt:lpwstr/>
      </vt:variant>
      <vt:variant>
        <vt:i4>3866749</vt:i4>
      </vt:variant>
      <vt:variant>
        <vt:i4>288</vt:i4>
      </vt:variant>
      <vt:variant>
        <vt:i4>0</vt:i4>
      </vt:variant>
      <vt:variant>
        <vt:i4>5</vt:i4>
      </vt:variant>
      <vt:variant>
        <vt:lpwstr>https://environment.govt.nz/publications/tribunal-findings-rma/</vt:lpwstr>
      </vt:variant>
      <vt:variant>
        <vt:lpwstr/>
      </vt:variant>
      <vt:variant>
        <vt:i4>4128790</vt:i4>
      </vt:variant>
      <vt:variant>
        <vt:i4>285</vt:i4>
      </vt:variant>
      <vt:variant>
        <vt:i4>0</vt:i4>
      </vt:variant>
      <vt:variant>
        <vt:i4>5</vt:i4>
      </vt:variant>
      <vt:variant>
        <vt:lpwstr>https://www.parliament.nz/resource/en-NZ/53SCEN_ADV_111944_EN7947/04507cf313c5dd512769fbce7387db0e4d5974d2</vt:lpwstr>
      </vt:variant>
      <vt:variant>
        <vt:lpwstr/>
      </vt:variant>
      <vt:variant>
        <vt:i4>4980813</vt:i4>
      </vt:variant>
      <vt:variant>
        <vt:i4>282</vt:i4>
      </vt:variant>
      <vt:variant>
        <vt:i4>0</vt:i4>
      </vt:variant>
      <vt:variant>
        <vt:i4>5</vt:i4>
      </vt:variant>
      <vt:variant>
        <vt:lpwstr>https://environment.govt.nz/publications/reforming-the-resource-management-system-2/</vt:lpwstr>
      </vt:variant>
      <vt:variant>
        <vt:lpwstr/>
      </vt:variant>
      <vt:variant>
        <vt:i4>3538947</vt:i4>
      </vt:variant>
      <vt:variant>
        <vt:i4>279</vt:i4>
      </vt:variant>
      <vt:variant>
        <vt:i4>0</vt:i4>
      </vt:variant>
      <vt:variant>
        <vt:i4>5</vt:i4>
      </vt:variant>
      <vt:variant>
        <vt:lpwstr>https://www.parliament.nz/en/pb/sc/business-before-committees/document/INQ_111944/inquiry-on-the-natural-and-built-environments-bill-parliamentary</vt:lpwstr>
      </vt:variant>
      <vt:variant>
        <vt:lpwstr>RelatedAnchor</vt:lpwstr>
      </vt:variant>
      <vt:variant>
        <vt:i4>7602275</vt:i4>
      </vt:variant>
      <vt:variant>
        <vt:i4>276</vt:i4>
      </vt:variant>
      <vt:variant>
        <vt:i4>0</vt:i4>
      </vt:variant>
      <vt:variant>
        <vt:i4>5</vt:i4>
      </vt:variant>
      <vt:variant>
        <vt:lpwstr>https://www.legislation.govt.nz/bill/government/2022/0186/latest/whole.html</vt:lpwstr>
      </vt:variant>
      <vt:variant>
        <vt:lpwstr>LMS736288</vt:lpwstr>
      </vt:variant>
      <vt:variant>
        <vt:i4>3932275</vt:i4>
      </vt:variant>
      <vt:variant>
        <vt:i4>273</vt:i4>
      </vt:variant>
      <vt:variant>
        <vt:i4>0</vt:i4>
      </vt:variant>
      <vt:variant>
        <vt:i4>5</vt:i4>
      </vt:variant>
      <vt:variant>
        <vt:lpwstr/>
      </vt:variant>
      <vt:variant>
        <vt:lpwstr>Table12</vt:lpwstr>
      </vt:variant>
      <vt:variant>
        <vt:i4>7602275</vt:i4>
      </vt:variant>
      <vt:variant>
        <vt:i4>270</vt:i4>
      </vt:variant>
      <vt:variant>
        <vt:i4>0</vt:i4>
      </vt:variant>
      <vt:variant>
        <vt:i4>5</vt:i4>
      </vt:variant>
      <vt:variant>
        <vt:lpwstr>https://www.legislation.govt.nz/bill/government/2022/0186/latest/whole.html</vt:lpwstr>
      </vt:variant>
      <vt:variant>
        <vt:lpwstr>LMS736288</vt:lpwstr>
      </vt:variant>
      <vt:variant>
        <vt:i4>7340139</vt:i4>
      </vt:variant>
      <vt:variant>
        <vt:i4>267</vt:i4>
      </vt:variant>
      <vt:variant>
        <vt:i4>0</vt:i4>
      </vt:variant>
      <vt:variant>
        <vt:i4>5</vt:i4>
      </vt:variant>
      <vt:variant>
        <vt:lpwstr>https://www.legislation.govt.nz/bill/government/2022/0186/latest/whole.html</vt:lpwstr>
      </vt:variant>
      <vt:variant>
        <vt:lpwstr>LMS783198</vt:lpwstr>
      </vt:variant>
      <vt:variant>
        <vt:i4>7602275</vt:i4>
      </vt:variant>
      <vt:variant>
        <vt:i4>264</vt:i4>
      </vt:variant>
      <vt:variant>
        <vt:i4>0</vt:i4>
      </vt:variant>
      <vt:variant>
        <vt:i4>5</vt:i4>
      </vt:variant>
      <vt:variant>
        <vt:lpwstr>https://www.legislation.govt.nz/bill/government/2022/0186/latest/whole.html</vt:lpwstr>
      </vt:variant>
      <vt:variant>
        <vt:lpwstr>LMS736288</vt:lpwstr>
      </vt:variant>
      <vt:variant>
        <vt:i4>7471203</vt:i4>
      </vt:variant>
      <vt:variant>
        <vt:i4>261</vt:i4>
      </vt:variant>
      <vt:variant>
        <vt:i4>0</vt:i4>
      </vt:variant>
      <vt:variant>
        <vt:i4>5</vt:i4>
      </vt:variant>
      <vt:variant>
        <vt:lpwstr>https://www.legislation.govt.nz/bill/government/2022/0186/latest/whole.html</vt:lpwstr>
      </vt:variant>
      <vt:variant>
        <vt:lpwstr>LMS739214</vt:lpwstr>
      </vt:variant>
      <vt:variant>
        <vt:i4>7340139</vt:i4>
      </vt:variant>
      <vt:variant>
        <vt:i4>258</vt:i4>
      </vt:variant>
      <vt:variant>
        <vt:i4>0</vt:i4>
      </vt:variant>
      <vt:variant>
        <vt:i4>5</vt:i4>
      </vt:variant>
      <vt:variant>
        <vt:lpwstr>https://www.legislation.govt.nz/bill/government/2022/0186/latest/whole.html</vt:lpwstr>
      </vt:variant>
      <vt:variant>
        <vt:lpwstr>LMS783195</vt:lpwstr>
      </vt:variant>
      <vt:variant>
        <vt:i4>7340139</vt:i4>
      </vt:variant>
      <vt:variant>
        <vt:i4>255</vt:i4>
      </vt:variant>
      <vt:variant>
        <vt:i4>0</vt:i4>
      </vt:variant>
      <vt:variant>
        <vt:i4>5</vt:i4>
      </vt:variant>
      <vt:variant>
        <vt:lpwstr>https://www.legislation.govt.nz/bill/government/2022/0186/latest/whole.html</vt:lpwstr>
      </vt:variant>
      <vt:variant>
        <vt:lpwstr>LMS783192</vt:lpwstr>
      </vt:variant>
      <vt:variant>
        <vt:i4>7602275</vt:i4>
      </vt:variant>
      <vt:variant>
        <vt:i4>252</vt:i4>
      </vt:variant>
      <vt:variant>
        <vt:i4>0</vt:i4>
      </vt:variant>
      <vt:variant>
        <vt:i4>5</vt:i4>
      </vt:variant>
      <vt:variant>
        <vt:lpwstr>https://www.legislation.govt.nz/bill/government/2022/0186/latest/whole.html</vt:lpwstr>
      </vt:variant>
      <vt:variant>
        <vt:lpwstr>LMS736288</vt:lpwstr>
      </vt:variant>
      <vt:variant>
        <vt:i4>3801203</vt:i4>
      </vt:variant>
      <vt:variant>
        <vt:i4>249</vt:i4>
      </vt:variant>
      <vt:variant>
        <vt:i4>0</vt:i4>
      </vt:variant>
      <vt:variant>
        <vt:i4>5</vt:i4>
      </vt:variant>
      <vt:variant>
        <vt:lpwstr/>
      </vt:variant>
      <vt:variant>
        <vt:lpwstr>Table7</vt:lpwstr>
      </vt:variant>
      <vt:variant>
        <vt:i4>7340139</vt:i4>
      </vt:variant>
      <vt:variant>
        <vt:i4>246</vt:i4>
      </vt:variant>
      <vt:variant>
        <vt:i4>0</vt:i4>
      </vt:variant>
      <vt:variant>
        <vt:i4>5</vt:i4>
      </vt:variant>
      <vt:variant>
        <vt:lpwstr>https://www.legislation.govt.nz/bill/government/2022/0186/latest/whole.html</vt:lpwstr>
      </vt:variant>
      <vt:variant>
        <vt:lpwstr>LMS783190</vt:lpwstr>
      </vt:variant>
      <vt:variant>
        <vt:i4>7995489</vt:i4>
      </vt:variant>
      <vt:variant>
        <vt:i4>243</vt:i4>
      </vt:variant>
      <vt:variant>
        <vt:i4>0</vt:i4>
      </vt:variant>
      <vt:variant>
        <vt:i4>5</vt:i4>
      </vt:variant>
      <vt:variant>
        <vt:lpwstr>https://www.legislation.govt.nz/bill/government/2022/0186/latest/whole.html</vt:lpwstr>
      </vt:variant>
      <vt:variant>
        <vt:lpwstr>LMS747779</vt:lpwstr>
      </vt:variant>
      <vt:variant>
        <vt:i4>7536751</vt:i4>
      </vt:variant>
      <vt:variant>
        <vt:i4>240</vt:i4>
      </vt:variant>
      <vt:variant>
        <vt:i4>0</vt:i4>
      </vt:variant>
      <vt:variant>
        <vt:i4>5</vt:i4>
      </vt:variant>
      <vt:variant>
        <vt:lpwstr>https://www.legislation.govt.nz/bill/government/2022/0186/latest/whole.html</vt:lpwstr>
      </vt:variant>
      <vt:variant>
        <vt:lpwstr>LMS750895</vt:lpwstr>
      </vt:variant>
      <vt:variant>
        <vt:i4>8060973</vt:i4>
      </vt:variant>
      <vt:variant>
        <vt:i4>237</vt:i4>
      </vt:variant>
      <vt:variant>
        <vt:i4>0</vt:i4>
      </vt:variant>
      <vt:variant>
        <vt:i4>5</vt:i4>
      </vt:variant>
      <vt:variant>
        <vt:lpwstr>https://www.legislation.govt.nz/bill/government/2022/0186/latest/LMS736288.html</vt:lpwstr>
      </vt:variant>
      <vt:variant>
        <vt:lpwstr/>
      </vt:variant>
      <vt:variant>
        <vt:i4>4259848</vt:i4>
      </vt:variant>
      <vt:variant>
        <vt:i4>234</vt:i4>
      </vt:variant>
      <vt:variant>
        <vt:i4>0</vt:i4>
      </vt:variant>
      <vt:variant>
        <vt:i4>5</vt:i4>
      </vt:variant>
      <vt:variant>
        <vt:lpwstr>https://environment.govt.nz/assets/publications/National-Policy-Statement-for-Freshwater-Management-2020.pdf</vt:lpwstr>
      </vt:variant>
      <vt:variant>
        <vt:lpwstr/>
      </vt:variant>
      <vt:variant>
        <vt:i4>5636219</vt:i4>
      </vt:variant>
      <vt:variant>
        <vt:i4>231</vt:i4>
      </vt:variant>
      <vt:variant>
        <vt:i4>0</vt:i4>
      </vt:variant>
      <vt:variant>
        <vt:i4>5</vt:i4>
      </vt:variant>
      <vt:variant>
        <vt:lpwstr/>
      </vt:variant>
      <vt:variant>
        <vt:lpwstr>_Direction_on_conflict</vt:lpwstr>
      </vt:variant>
      <vt:variant>
        <vt:i4>7340134</vt:i4>
      </vt:variant>
      <vt:variant>
        <vt:i4>228</vt:i4>
      </vt:variant>
      <vt:variant>
        <vt:i4>0</vt:i4>
      </vt:variant>
      <vt:variant>
        <vt:i4>5</vt:i4>
      </vt:variant>
      <vt:variant>
        <vt:lpwstr>https://www.legislation.govt.nz/bill/government/2022/0186/latest/whole.html</vt:lpwstr>
      </vt:variant>
      <vt:variant>
        <vt:lpwstr>LMS753199</vt:lpwstr>
      </vt:variant>
      <vt:variant>
        <vt:i4>4980841</vt:i4>
      </vt:variant>
      <vt:variant>
        <vt:i4>225</vt:i4>
      </vt:variant>
      <vt:variant>
        <vt:i4>0</vt:i4>
      </vt:variant>
      <vt:variant>
        <vt:i4>5</vt:i4>
      </vt:variant>
      <vt:variant>
        <vt:lpwstr/>
      </vt:variant>
      <vt:variant>
        <vt:lpwstr>_Suggested_approach_for</vt:lpwstr>
      </vt:variant>
      <vt:variant>
        <vt:i4>2359397</vt:i4>
      </vt:variant>
      <vt:variant>
        <vt:i4>222</vt:i4>
      </vt:variant>
      <vt:variant>
        <vt:i4>0</vt:i4>
      </vt:variant>
      <vt:variant>
        <vt:i4>5</vt:i4>
      </vt:variant>
      <vt:variant>
        <vt:lpwstr>https://www.legislation.govt.nz/bill/government/2022/0186/latest/whole.html</vt:lpwstr>
      </vt:variant>
      <vt:variant>
        <vt:lpwstr>whole</vt:lpwstr>
      </vt:variant>
      <vt:variant>
        <vt:i4>4063248</vt:i4>
      </vt:variant>
      <vt:variant>
        <vt:i4>219</vt:i4>
      </vt:variant>
      <vt:variant>
        <vt:i4>0</vt:i4>
      </vt:variant>
      <vt:variant>
        <vt:i4>5</vt:i4>
      </vt:variant>
      <vt:variant>
        <vt:lpwstr/>
      </vt:variant>
      <vt:variant>
        <vt:lpwstr>_A_stronger_role</vt:lpwstr>
      </vt:variant>
      <vt:variant>
        <vt:i4>7995475</vt:i4>
      </vt:variant>
      <vt:variant>
        <vt:i4>216</vt:i4>
      </vt:variant>
      <vt:variant>
        <vt:i4>0</vt:i4>
      </vt:variant>
      <vt:variant>
        <vt:i4>5</vt:i4>
      </vt:variant>
      <vt:variant>
        <vt:lpwstr/>
      </vt:variant>
      <vt:variant>
        <vt:lpwstr>_First_tranche_regions</vt:lpwstr>
      </vt:variant>
      <vt:variant>
        <vt:i4>5308507</vt:i4>
      </vt:variant>
      <vt:variant>
        <vt:i4>213</vt:i4>
      </vt:variant>
      <vt:variant>
        <vt:i4>0</vt:i4>
      </vt:variant>
      <vt:variant>
        <vt:i4>5</vt:i4>
      </vt:variant>
      <vt:variant>
        <vt:lpwstr/>
      </vt:variant>
      <vt:variant>
        <vt:lpwstr>_Implementing_the_new_1</vt:lpwstr>
      </vt:variant>
      <vt:variant>
        <vt:i4>7209009</vt:i4>
      </vt:variant>
      <vt:variant>
        <vt:i4>210</vt:i4>
      </vt:variant>
      <vt:variant>
        <vt:i4>0</vt:i4>
      </vt:variant>
      <vt:variant>
        <vt:i4>5</vt:i4>
      </vt:variant>
      <vt:variant>
        <vt:lpwstr/>
      </vt:variant>
      <vt:variant>
        <vt:lpwstr>_Transition_to_the_2</vt:lpwstr>
      </vt:variant>
      <vt:variant>
        <vt:i4>2097191</vt:i4>
      </vt:variant>
      <vt:variant>
        <vt:i4>207</vt:i4>
      </vt:variant>
      <vt:variant>
        <vt:i4>0</vt:i4>
      </vt:variant>
      <vt:variant>
        <vt:i4>5</vt:i4>
      </vt:variant>
      <vt:variant>
        <vt:lpwstr/>
      </vt:variant>
      <vt:variant>
        <vt:lpwstr>_Regional_Implementation</vt:lpwstr>
      </vt:variant>
      <vt:variant>
        <vt:i4>6029422</vt:i4>
      </vt:variant>
      <vt:variant>
        <vt:i4>204</vt:i4>
      </vt:variant>
      <vt:variant>
        <vt:i4>0</vt:i4>
      </vt:variant>
      <vt:variant>
        <vt:i4>5</vt:i4>
      </vt:variant>
      <vt:variant>
        <vt:lpwstr/>
      </vt:variant>
      <vt:variant>
        <vt:lpwstr>_Transition_to_the</vt:lpwstr>
      </vt:variant>
      <vt:variant>
        <vt:i4>1310722</vt:i4>
      </vt:variant>
      <vt:variant>
        <vt:i4>201</vt:i4>
      </vt:variant>
      <vt:variant>
        <vt:i4>0</vt:i4>
      </vt:variant>
      <vt:variant>
        <vt:i4>5</vt:i4>
      </vt:variant>
      <vt:variant>
        <vt:lpwstr/>
      </vt:variant>
      <vt:variant>
        <vt:lpwstr>_Significant_biodiversity_areas_2</vt:lpwstr>
      </vt:variant>
      <vt:variant>
        <vt:i4>2752603</vt:i4>
      </vt:variant>
      <vt:variant>
        <vt:i4>198</vt:i4>
      </vt:variant>
      <vt:variant>
        <vt:i4>0</vt:i4>
      </vt:variant>
      <vt:variant>
        <vt:i4>5</vt:i4>
      </vt:variant>
      <vt:variant>
        <vt:lpwstr/>
      </vt:variant>
      <vt:variant>
        <vt:lpwstr>_Urban_trees_1</vt:lpwstr>
      </vt:variant>
      <vt:variant>
        <vt:i4>4980809</vt:i4>
      </vt:variant>
      <vt:variant>
        <vt:i4>195</vt:i4>
      </vt:variant>
      <vt:variant>
        <vt:i4>0</vt:i4>
      </vt:variant>
      <vt:variant>
        <vt:i4>5</vt:i4>
      </vt:variant>
      <vt:variant>
        <vt:lpwstr/>
      </vt:variant>
      <vt:variant>
        <vt:lpwstr>_Cultural_heritage</vt:lpwstr>
      </vt:variant>
      <vt:variant>
        <vt:i4>1835044</vt:i4>
      </vt:variant>
      <vt:variant>
        <vt:i4>192</vt:i4>
      </vt:variant>
      <vt:variant>
        <vt:i4>0</vt:i4>
      </vt:variant>
      <vt:variant>
        <vt:i4>5</vt:i4>
      </vt:variant>
      <vt:variant>
        <vt:lpwstr/>
      </vt:variant>
      <vt:variant>
        <vt:lpwstr>_Outstanding_natural_features</vt:lpwstr>
      </vt:variant>
      <vt:variant>
        <vt:i4>6881364</vt:i4>
      </vt:variant>
      <vt:variant>
        <vt:i4>189</vt:i4>
      </vt:variant>
      <vt:variant>
        <vt:i4>0</vt:i4>
      </vt:variant>
      <vt:variant>
        <vt:i4>5</vt:i4>
      </vt:variant>
      <vt:variant>
        <vt:lpwstr/>
      </vt:variant>
      <vt:variant>
        <vt:lpwstr>_Infrastructure</vt:lpwstr>
      </vt:variant>
      <vt:variant>
        <vt:i4>3538968</vt:i4>
      </vt:variant>
      <vt:variant>
        <vt:i4>186</vt:i4>
      </vt:variant>
      <vt:variant>
        <vt:i4>0</vt:i4>
      </vt:variant>
      <vt:variant>
        <vt:i4>5</vt:i4>
      </vt:variant>
      <vt:variant>
        <vt:lpwstr/>
      </vt:variant>
      <vt:variant>
        <vt:lpwstr>_Environmental_Limits_and</vt:lpwstr>
      </vt:variant>
      <vt:variant>
        <vt:i4>4784204</vt:i4>
      </vt:variant>
      <vt:variant>
        <vt:i4>183</vt:i4>
      </vt:variant>
      <vt:variant>
        <vt:i4>0</vt:i4>
      </vt:variant>
      <vt:variant>
        <vt:i4>5</vt:i4>
      </vt:variant>
      <vt:variant>
        <vt:lpwstr/>
      </vt:variant>
      <vt:variant>
        <vt:lpwstr>_Natural_hazards_risk_1</vt:lpwstr>
      </vt:variant>
      <vt:variant>
        <vt:i4>6488108</vt:i4>
      </vt:variant>
      <vt:variant>
        <vt:i4>180</vt:i4>
      </vt:variant>
      <vt:variant>
        <vt:i4>0</vt:i4>
      </vt:variant>
      <vt:variant>
        <vt:i4>5</vt:i4>
      </vt:variant>
      <vt:variant>
        <vt:lpwstr/>
      </vt:variant>
      <vt:variant>
        <vt:lpwstr>_Climate_change_mitigation_1</vt:lpwstr>
      </vt:variant>
      <vt:variant>
        <vt:i4>5898354</vt:i4>
      </vt:variant>
      <vt:variant>
        <vt:i4>177</vt:i4>
      </vt:variant>
      <vt:variant>
        <vt:i4>0</vt:i4>
      </vt:variant>
      <vt:variant>
        <vt:i4>5</vt:i4>
      </vt:variant>
      <vt:variant>
        <vt:lpwstr/>
      </vt:variant>
      <vt:variant>
        <vt:lpwstr>_National_Ddirection_under</vt:lpwstr>
      </vt:variant>
      <vt:variant>
        <vt:i4>5636219</vt:i4>
      </vt:variant>
      <vt:variant>
        <vt:i4>174</vt:i4>
      </vt:variant>
      <vt:variant>
        <vt:i4>0</vt:i4>
      </vt:variant>
      <vt:variant>
        <vt:i4>5</vt:i4>
      </vt:variant>
      <vt:variant>
        <vt:lpwstr/>
      </vt:variant>
      <vt:variant>
        <vt:lpwstr>_Direction_on_conflict</vt:lpwstr>
      </vt:variant>
      <vt:variant>
        <vt:i4>6357108</vt:i4>
      </vt:variant>
      <vt:variant>
        <vt:i4>171</vt:i4>
      </vt:variant>
      <vt:variant>
        <vt:i4>0</vt:i4>
      </vt:variant>
      <vt:variant>
        <vt:i4>5</vt:i4>
      </vt:variant>
      <vt:variant>
        <vt:lpwstr/>
      </vt:variant>
      <vt:variant>
        <vt:lpwstr>_Overarching_layer</vt:lpwstr>
      </vt:variant>
      <vt:variant>
        <vt:i4>1048670</vt:i4>
      </vt:variant>
      <vt:variant>
        <vt:i4>168</vt:i4>
      </vt:variant>
      <vt:variant>
        <vt:i4>0</vt:i4>
      </vt:variant>
      <vt:variant>
        <vt:i4>5</vt:i4>
      </vt:variant>
      <vt:variant>
        <vt:lpwstr/>
      </vt:variant>
      <vt:variant>
        <vt:lpwstr>_National_Planning_Framework_1</vt:lpwstr>
      </vt:variant>
      <vt:variant>
        <vt:i4>7798792</vt:i4>
      </vt:variant>
      <vt:variant>
        <vt:i4>165</vt:i4>
      </vt:variant>
      <vt:variant>
        <vt:i4>0</vt:i4>
      </vt:variant>
      <vt:variant>
        <vt:i4>5</vt:i4>
      </vt:variant>
      <vt:variant>
        <vt:lpwstr/>
      </vt:variant>
      <vt:variant>
        <vt:lpwstr>_Part_Two:_Topics</vt:lpwstr>
      </vt:variant>
      <vt:variant>
        <vt:i4>5046280</vt:i4>
      </vt:variant>
      <vt:variant>
        <vt:i4>162</vt:i4>
      </vt:variant>
      <vt:variant>
        <vt:i4>0</vt:i4>
      </vt:variant>
      <vt:variant>
        <vt:i4>5</vt:i4>
      </vt:variant>
      <vt:variant>
        <vt:lpwstr>https://environment.govt.nz/publications/our-future-resource-management-system-overview/</vt:lpwstr>
      </vt:variant>
      <vt:variant>
        <vt:lpwstr/>
      </vt:variant>
      <vt:variant>
        <vt:i4>6160401</vt:i4>
      </vt:variant>
      <vt:variant>
        <vt:i4>159</vt:i4>
      </vt:variant>
      <vt:variant>
        <vt:i4>0</vt:i4>
      </vt:variant>
      <vt:variant>
        <vt:i4>5</vt:i4>
      </vt:variant>
      <vt:variant>
        <vt:lpwstr>https://www.legislation.govt.nz/bill/government/2022/0187/latest/whole.html?search=ta_bill%40bill_S_bc%40bcur_an%40bn%40rn_25_a&amp;p=1</vt:lpwstr>
      </vt:variant>
      <vt:variant>
        <vt:lpwstr/>
      </vt:variant>
      <vt:variant>
        <vt:i4>2359397</vt:i4>
      </vt:variant>
      <vt:variant>
        <vt:i4>156</vt:i4>
      </vt:variant>
      <vt:variant>
        <vt:i4>0</vt:i4>
      </vt:variant>
      <vt:variant>
        <vt:i4>5</vt:i4>
      </vt:variant>
      <vt:variant>
        <vt:lpwstr>https://www.legislation.govt.nz/bill/government/2022/0186/latest/whole.html</vt:lpwstr>
      </vt:variant>
      <vt:variant>
        <vt:lpwstr>whole</vt:lpwstr>
      </vt:variant>
      <vt:variant>
        <vt:i4>1114160</vt:i4>
      </vt:variant>
      <vt:variant>
        <vt:i4>149</vt:i4>
      </vt:variant>
      <vt:variant>
        <vt:i4>0</vt:i4>
      </vt:variant>
      <vt:variant>
        <vt:i4>5</vt:i4>
      </vt:variant>
      <vt:variant>
        <vt:lpwstr/>
      </vt:variant>
      <vt:variant>
        <vt:lpwstr>_Toc131417161</vt:lpwstr>
      </vt:variant>
      <vt:variant>
        <vt:i4>1114160</vt:i4>
      </vt:variant>
      <vt:variant>
        <vt:i4>143</vt:i4>
      </vt:variant>
      <vt:variant>
        <vt:i4>0</vt:i4>
      </vt:variant>
      <vt:variant>
        <vt:i4>5</vt:i4>
      </vt:variant>
      <vt:variant>
        <vt:lpwstr/>
      </vt:variant>
      <vt:variant>
        <vt:lpwstr>_Toc131417160</vt:lpwstr>
      </vt:variant>
      <vt:variant>
        <vt:i4>1441840</vt:i4>
      </vt:variant>
      <vt:variant>
        <vt:i4>134</vt:i4>
      </vt:variant>
      <vt:variant>
        <vt:i4>0</vt:i4>
      </vt:variant>
      <vt:variant>
        <vt:i4>5</vt:i4>
      </vt:variant>
      <vt:variant>
        <vt:lpwstr/>
      </vt:variant>
      <vt:variant>
        <vt:lpwstr>_Toc132377469</vt:lpwstr>
      </vt:variant>
      <vt:variant>
        <vt:i4>1441840</vt:i4>
      </vt:variant>
      <vt:variant>
        <vt:i4>128</vt:i4>
      </vt:variant>
      <vt:variant>
        <vt:i4>0</vt:i4>
      </vt:variant>
      <vt:variant>
        <vt:i4>5</vt:i4>
      </vt:variant>
      <vt:variant>
        <vt:lpwstr/>
      </vt:variant>
      <vt:variant>
        <vt:lpwstr>_Toc132377468</vt:lpwstr>
      </vt:variant>
      <vt:variant>
        <vt:i4>1441840</vt:i4>
      </vt:variant>
      <vt:variant>
        <vt:i4>122</vt:i4>
      </vt:variant>
      <vt:variant>
        <vt:i4>0</vt:i4>
      </vt:variant>
      <vt:variant>
        <vt:i4>5</vt:i4>
      </vt:variant>
      <vt:variant>
        <vt:lpwstr/>
      </vt:variant>
      <vt:variant>
        <vt:lpwstr>_Toc132377467</vt:lpwstr>
      </vt:variant>
      <vt:variant>
        <vt:i4>1441840</vt:i4>
      </vt:variant>
      <vt:variant>
        <vt:i4>116</vt:i4>
      </vt:variant>
      <vt:variant>
        <vt:i4>0</vt:i4>
      </vt:variant>
      <vt:variant>
        <vt:i4>5</vt:i4>
      </vt:variant>
      <vt:variant>
        <vt:lpwstr/>
      </vt:variant>
      <vt:variant>
        <vt:lpwstr>_Toc132377466</vt:lpwstr>
      </vt:variant>
      <vt:variant>
        <vt:i4>1441840</vt:i4>
      </vt:variant>
      <vt:variant>
        <vt:i4>110</vt:i4>
      </vt:variant>
      <vt:variant>
        <vt:i4>0</vt:i4>
      </vt:variant>
      <vt:variant>
        <vt:i4>5</vt:i4>
      </vt:variant>
      <vt:variant>
        <vt:lpwstr/>
      </vt:variant>
      <vt:variant>
        <vt:lpwstr>_Toc132377465</vt:lpwstr>
      </vt:variant>
      <vt:variant>
        <vt:i4>1441840</vt:i4>
      </vt:variant>
      <vt:variant>
        <vt:i4>104</vt:i4>
      </vt:variant>
      <vt:variant>
        <vt:i4>0</vt:i4>
      </vt:variant>
      <vt:variant>
        <vt:i4>5</vt:i4>
      </vt:variant>
      <vt:variant>
        <vt:lpwstr/>
      </vt:variant>
      <vt:variant>
        <vt:lpwstr>_Toc132377464</vt:lpwstr>
      </vt:variant>
      <vt:variant>
        <vt:i4>1441840</vt:i4>
      </vt:variant>
      <vt:variant>
        <vt:i4>98</vt:i4>
      </vt:variant>
      <vt:variant>
        <vt:i4>0</vt:i4>
      </vt:variant>
      <vt:variant>
        <vt:i4>5</vt:i4>
      </vt:variant>
      <vt:variant>
        <vt:lpwstr/>
      </vt:variant>
      <vt:variant>
        <vt:lpwstr>_Toc132377463</vt:lpwstr>
      </vt:variant>
      <vt:variant>
        <vt:i4>1441840</vt:i4>
      </vt:variant>
      <vt:variant>
        <vt:i4>92</vt:i4>
      </vt:variant>
      <vt:variant>
        <vt:i4>0</vt:i4>
      </vt:variant>
      <vt:variant>
        <vt:i4>5</vt:i4>
      </vt:variant>
      <vt:variant>
        <vt:lpwstr/>
      </vt:variant>
      <vt:variant>
        <vt:lpwstr>_Toc132377462</vt:lpwstr>
      </vt:variant>
      <vt:variant>
        <vt:i4>1441840</vt:i4>
      </vt:variant>
      <vt:variant>
        <vt:i4>86</vt:i4>
      </vt:variant>
      <vt:variant>
        <vt:i4>0</vt:i4>
      </vt:variant>
      <vt:variant>
        <vt:i4>5</vt:i4>
      </vt:variant>
      <vt:variant>
        <vt:lpwstr/>
      </vt:variant>
      <vt:variant>
        <vt:lpwstr>_Toc132377461</vt:lpwstr>
      </vt:variant>
      <vt:variant>
        <vt:i4>1441840</vt:i4>
      </vt:variant>
      <vt:variant>
        <vt:i4>80</vt:i4>
      </vt:variant>
      <vt:variant>
        <vt:i4>0</vt:i4>
      </vt:variant>
      <vt:variant>
        <vt:i4>5</vt:i4>
      </vt:variant>
      <vt:variant>
        <vt:lpwstr/>
      </vt:variant>
      <vt:variant>
        <vt:lpwstr>_Toc132377460</vt:lpwstr>
      </vt:variant>
      <vt:variant>
        <vt:i4>1376304</vt:i4>
      </vt:variant>
      <vt:variant>
        <vt:i4>74</vt:i4>
      </vt:variant>
      <vt:variant>
        <vt:i4>0</vt:i4>
      </vt:variant>
      <vt:variant>
        <vt:i4>5</vt:i4>
      </vt:variant>
      <vt:variant>
        <vt:lpwstr/>
      </vt:variant>
      <vt:variant>
        <vt:lpwstr>_Toc132377459</vt:lpwstr>
      </vt:variant>
      <vt:variant>
        <vt:i4>1376304</vt:i4>
      </vt:variant>
      <vt:variant>
        <vt:i4>68</vt:i4>
      </vt:variant>
      <vt:variant>
        <vt:i4>0</vt:i4>
      </vt:variant>
      <vt:variant>
        <vt:i4>5</vt:i4>
      </vt:variant>
      <vt:variant>
        <vt:lpwstr/>
      </vt:variant>
      <vt:variant>
        <vt:lpwstr>_Toc132377458</vt:lpwstr>
      </vt:variant>
      <vt:variant>
        <vt:i4>1572923</vt:i4>
      </vt:variant>
      <vt:variant>
        <vt:i4>59</vt:i4>
      </vt:variant>
      <vt:variant>
        <vt:i4>0</vt:i4>
      </vt:variant>
      <vt:variant>
        <vt:i4>5</vt:i4>
      </vt:variant>
      <vt:variant>
        <vt:lpwstr/>
      </vt:variant>
      <vt:variant>
        <vt:lpwstr>_Toc132099157</vt:lpwstr>
      </vt:variant>
      <vt:variant>
        <vt:i4>1572923</vt:i4>
      </vt:variant>
      <vt:variant>
        <vt:i4>53</vt:i4>
      </vt:variant>
      <vt:variant>
        <vt:i4>0</vt:i4>
      </vt:variant>
      <vt:variant>
        <vt:i4>5</vt:i4>
      </vt:variant>
      <vt:variant>
        <vt:lpwstr/>
      </vt:variant>
      <vt:variant>
        <vt:lpwstr>_Toc132099156</vt:lpwstr>
      </vt:variant>
      <vt:variant>
        <vt:i4>1572923</vt:i4>
      </vt:variant>
      <vt:variant>
        <vt:i4>47</vt:i4>
      </vt:variant>
      <vt:variant>
        <vt:i4>0</vt:i4>
      </vt:variant>
      <vt:variant>
        <vt:i4>5</vt:i4>
      </vt:variant>
      <vt:variant>
        <vt:lpwstr/>
      </vt:variant>
      <vt:variant>
        <vt:lpwstr>_Toc132099154</vt:lpwstr>
      </vt:variant>
      <vt:variant>
        <vt:i4>1572923</vt:i4>
      </vt:variant>
      <vt:variant>
        <vt:i4>41</vt:i4>
      </vt:variant>
      <vt:variant>
        <vt:i4>0</vt:i4>
      </vt:variant>
      <vt:variant>
        <vt:i4>5</vt:i4>
      </vt:variant>
      <vt:variant>
        <vt:lpwstr/>
      </vt:variant>
      <vt:variant>
        <vt:lpwstr>_Toc132099153</vt:lpwstr>
      </vt:variant>
      <vt:variant>
        <vt:i4>1572923</vt:i4>
      </vt:variant>
      <vt:variant>
        <vt:i4>35</vt:i4>
      </vt:variant>
      <vt:variant>
        <vt:i4>0</vt:i4>
      </vt:variant>
      <vt:variant>
        <vt:i4>5</vt:i4>
      </vt:variant>
      <vt:variant>
        <vt:lpwstr/>
      </vt:variant>
      <vt:variant>
        <vt:lpwstr>_Toc132099152</vt:lpwstr>
      </vt:variant>
      <vt:variant>
        <vt:i4>1572923</vt:i4>
      </vt:variant>
      <vt:variant>
        <vt:i4>29</vt:i4>
      </vt:variant>
      <vt:variant>
        <vt:i4>0</vt:i4>
      </vt:variant>
      <vt:variant>
        <vt:i4>5</vt:i4>
      </vt:variant>
      <vt:variant>
        <vt:lpwstr/>
      </vt:variant>
      <vt:variant>
        <vt:lpwstr>_Toc132099151</vt:lpwstr>
      </vt:variant>
      <vt:variant>
        <vt:i4>1572923</vt:i4>
      </vt:variant>
      <vt:variant>
        <vt:i4>23</vt:i4>
      </vt:variant>
      <vt:variant>
        <vt:i4>0</vt:i4>
      </vt:variant>
      <vt:variant>
        <vt:i4>5</vt:i4>
      </vt:variant>
      <vt:variant>
        <vt:lpwstr/>
      </vt:variant>
      <vt:variant>
        <vt:lpwstr>_Toc132099150</vt:lpwstr>
      </vt:variant>
      <vt:variant>
        <vt:i4>1638459</vt:i4>
      </vt:variant>
      <vt:variant>
        <vt:i4>17</vt:i4>
      </vt:variant>
      <vt:variant>
        <vt:i4>0</vt:i4>
      </vt:variant>
      <vt:variant>
        <vt:i4>5</vt:i4>
      </vt:variant>
      <vt:variant>
        <vt:lpwstr/>
      </vt:variant>
      <vt:variant>
        <vt:lpwstr>_Toc132099149</vt:lpwstr>
      </vt:variant>
      <vt:variant>
        <vt:i4>1638459</vt:i4>
      </vt:variant>
      <vt:variant>
        <vt:i4>11</vt:i4>
      </vt:variant>
      <vt:variant>
        <vt:i4>0</vt:i4>
      </vt:variant>
      <vt:variant>
        <vt:i4>5</vt:i4>
      </vt:variant>
      <vt:variant>
        <vt:lpwstr/>
      </vt:variant>
      <vt:variant>
        <vt:lpwstr>_Toc132099148</vt:lpwstr>
      </vt:variant>
      <vt:variant>
        <vt:i4>1638459</vt:i4>
      </vt:variant>
      <vt:variant>
        <vt:i4>5</vt:i4>
      </vt:variant>
      <vt:variant>
        <vt:i4>0</vt:i4>
      </vt:variant>
      <vt:variant>
        <vt:i4>5</vt:i4>
      </vt:variant>
      <vt:variant>
        <vt:lpwstr/>
      </vt:variant>
      <vt:variant>
        <vt:lpwstr>_Toc132099147</vt:lpwstr>
      </vt:variant>
      <vt:variant>
        <vt:i4>7340128</vt:i4>
      </vt:variant>
      <vt:variant>
        <vt:i4>0</vt:i4>
      </vt:variant>
      <vt:variant>
        <vt:i4>0</vt:i4>
      </vt:variant>
      <vt:variant>
        <vt:i4>5</vt:i4>
      </vt:variant>
      <vt:variant>
        <vt:lpwstr>http://www.environment.govt.nz/</vt:lpwstr>
      </vt:variant>
      <vt:variant>
        <vt:lpwstr/>
      </vt:variant>
      <vt:variant>
        <vt:i4>2818106</vt:i4>
      </vt:variant>
      <vt:variant>
        <vt:i4>6</vt:i4>
      </vt:variant>
      <vt:variant>
        <vt:i4>0</vt:i4>
      </vt:variant>
      <vt:variant>
        <vt:i4>5</vt:i4>
      </vt:variant>
      <vt:variant>
        <vt:lpwstr>https://environment.govt.nz/publications/new-directions-for-resource-management-in-new-zealand-report-of-the-resource-management-review-panel-summary-and-key-recommendations/</vt:lpwstr>
      </vt:variant>
      <vt:variant>
        <vt:lpwstr/>
      </vt:variant>
      <vt:variant>
        <vt:i4>7405675</vt:i4>
      </vt:variant>
      <vt:variant>
        <vt:i4>3</vt:i4>
      </vt:variant>
      <vt:variant>
        <vt:i4>0</vt:i4>
      </vt:variant>
      <vt:variant>
        <vt:i4>5</vt:i4>
      </vt:variant>
      <vt:variant>
        <vt:lpwstr>https://www.legislation.govt.nz/bill/government/2022/0186/latest/whole.html</vt:lpwstr>
      </vt:variant>
      <vt:variant>
        <vt:lpwstr>LMS783187</vt:lpwstr>
      </vt:variant>
      <vt:variant>
        <vt:i4>7929959</vt:i4>
      </vt:variant>
      <vt:variant>
        <vt:i4>0</vt:i4>
      </vt:variant>
      <vt:variant>
        <vt:i4>0</vt:i4>
      </vt:variant>
      <vt:variant>
        <vt:i4>5</vt:i4>
      </vt:variant>
      <vt:variant>
        <vt:lpwstr>https://www.legislation.govt.nz/bill/government/2022/0186/latest/whole.html</vt:lpwstr>
      </vt:variant>
      <vt:variant>
        <vt:lpwstr>LMS732613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Jenny</dc:creator>
  <cp:keywords/>
  <cp:lastModifiedBy>Linda Stirling</cp:lastModifiedBy>
  <cp:revision>6</cp:revision>
  <cp:lastPrinted>2023-03-22T19:27:00Z</cp:lastPrinted>
  <dcterms:created xsi:type="dcterms:W3CDTF">2023-04-18T02:35:00Z</dcterms:created>
  <dcterms:modified xsi:type="dcterms:W3CDTF">2023-06-12T21:27:00Z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2dda6cc-d61d-4fd2-bf18-9b3017d931cc_Enabled">
    <vt:lpwstr>true</vt:lpwstr>
  </property>
  <property fmtid="{D5CDD505-2E9C-101B-9397-08002B2CF9AE}" pid="3" name="MSIP_Label_52dda6cc-d61d-4fd2-bf18-9b3017d931cc_SetDate">
    <vt:lpwstr>2023-03-15T20:54:22Z</vt:lpwstr>
  </property>
  <property fmtid="{D5CDD505-2E9C-101B-9397-08002B2CF9AE}" pid="4" name="MSIP_Label_52dda6cc-d61d-4fd2-bf18-9b3017d931cc_Method">
    <vt:lpwstr>Privileged</vt:lpwstr>
  </property>
  <property fmtid="{D5CDD505-2E9C-101B-9397-08002B2CF9AE}" pid="5" name="MSIP_Label_52dda6cc-d61d-4fd2-bf18-9b3017d931cc_Name">
    <vt:lpwstr>[UNCLASSIFIED]</vt:lpwstr>
  </property>
  <property fmtid="{D5CDD505-2E9C-101B-9397-08002B2CF9AE}" pid="6" name="MSIP_Label_52dda6cc-d61d-4fd2-bf18-9b3017d931cc_SiteId">
    <vt:lpwstr>761dd003-d4ff-4049-8a72-8549b20fcbb1</vt:lpwstr>
  </property>
  <property fmtid="{D5CDD505-2E9C-101B-9397-08002B2CF9AE}" pid="7" name="MSIP_Label_52dda6cc-d61d-4fd2-bf18-9b3017d931cc_ActionId">
    <vt:lpwstr>af0aee25-5ceb-4abd-b911-09d68f67ea4d</vt:lpwstr>
  </property>
  <property fmtid="{D5CDD505-2E9C-101B-9397-08002B2CF9AE}" pid="8" name="MSIP_Label_52dda6cc-d61d-4fd2-bf18-9b3017d931cc_ContentBits">
    <vt:lpwstr>0</vt:lpwstr>
  </property>
  <property fmtid="{D5CDD505-2E9C-101B-9397-08002B2CF9AE}" pid="9" name="ContentTypeId">
    <vt:lpwstr>0x010100EA5FB0BEBF7DE54D9F252D8A06C053F7</vt:lpwstr>
  </property>
  <property fmtid="{D5CDD505-2E9C-101B-9397-08002B2CF9AE}" pid="10" name="_dlc_DocIdItemGuid">
    <vt:lpwstr>ffae80da-0115-424e-bcbe-a3636b31459e</vt:lpwstr>
  </property>
  <property fmtid="{D5CDD505-2E9C-101B-9397-08002B2CF9AE}" pid="11" name="MediaServiceImageTags">
    <vt:lpwstr/>
  </property>
</Properties>
</file>