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309579" w14:textId="75FE5894" w:rsidR="005D4298" w:rsidRPr="006B77BB" w:rsidRDefault="00F545BF" w:rsidP="00845FC5">
      <w:pPr>
        <w:pStyle w:val="BodyText"/>
      </w:pPr>
      <w:r>
        <w:rPr>
          <w:noProof/>
        </w:rPr>
        <w:drawing>
          <wp:anchor distT="0" distB="0" distL="114300" distR="114300" simplePos="0" relativeHeight="251658240" behindDoc="0" locked="0" layoutInCell="1" allowOverlap="1" wp14:anchorId="0C83A159" wp14:editId="0C627A1E">
            <wp:simplePos x="0" y="0"/>
            <wp:positionH relativeFrom="page">
              <wp:posOffset>3810</wp:posOffset>
            </wp:positionH>
            <wp:positionV relativeFrom="paragraph">
              <wp:posOffset>-719645</wp:posOffset>
            </wp:positionV>
            <wp:extent cx="7554595" cy="10686415"/>
            <wp:effectExtent l="0" t="0" r="8255" b="635"/>
            <wp:wrapNone/>
            <wp:docPr id="796905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905796" name="Picture 79690579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4595" cy="10686415"/>
                    </a:xfrm>
                    <a:prstGeom prst="rect">
                      <a:avLst/>
                    </a:prstGeom>
                  </pic:spPr>
                </pic:pic>
              </a:graphicData>
            </a:graphic>
            <wp14:sizeRelH relativeFrom="margin">
              <wp14:pctWidth>0</wp14:pctWidth>
            </wp14:sizeRelH>
            <wp14:sizeRelV relativeFrom="margin">
              <wp14:pctHeight>0</wp14:pctHeight>
            </wp14:sizeRelV>
          </wp:anchor>
        </w:drawing>
      </w:r>
    </w:p>
    <w:p w14:paraId="7FC2B059" w14:textId="31DACF6B" w:rsidR="00F545BF" w:rsidRDefault="00F545BF" w:rsidP="00595BEA">
      <w:pPr>
        <w:pStyle w:val="Imprint"/>
        <w:spacing w:before="0" w:after="0"/>
        <w:rPr>
          <w:b/>
        </w:rPr>
      </w:pPr>
      <w:r>
        <w:rPr>
          <w:b/>
        </w:rPr>
        <w:br w:type="page"/>
      </w:r>
    </w:p>
    <w:p w14:paraId="4FD593AC" w14:textId="77777777" w:rsidR="006C62A4" w:rsidRPr="006B77BB" w:rsidRDefault="006C62A4" w:rsidP="006C62A4">
      <w:pPr>
        <w:pStyle w:val="Imprint"/>
        <w:spacing w:before="0" w:after="0"/>
        <w:rPr>
          <w:b/>
        </w:rPr>
      </w:pPr>
      <w:r w:rsidRPr="006B77BB">
        <w:rPr>
          <w:b/>
        </w:rPr>
        <w:lastRenderedPageBreak/>
        <w:t>Disclaimer</w:t>
      </w:r>
    </w:p>
    <w:p w14:paraId="3F775189" w14:textId="77777777" w:rsidR="006C62A4" w:rsidRDefault="006C62A4" w:rsidP="006C62A4">
      <w:pPr>
        <w:pStyle w:val="Imprint"/>
      </w:pPr>
      <w:r>
        <w:t xml:space="preserve">The information in this publication is, according to the Ministry for the Environment’s best efforts, accurate at the time of publication. The Ministry will make every reasonable effort to keep it current and accurate. However, users of this publication are advised that: </w:t>
      </w:r>
    </w:p>
    <w:p w14:paraId="5F7FDAF8" w14:textId="77777777" w:rsidR="006C62A4" w:rsidRDefault="006C62A4" w:rsidP="008F05D1">
      <w:pPr>
        <w:pStyle w:val="Bullet"/>
      </w:pPr>
      <w:r>
        <w:t xml:space="preserve">the information does not alter the laws of New Zealand, other official guidelines, or requirements </w:t>
      </w:r>
    </w:p>
    <w:p w14:paraId="47005301" w14:textId="77777777" w:rsidR="006C62A4" w:rsidRDefault="006C62A4" w:rsidP="008F05D1">
      <w:pPr>
        <w:pStyle w:val="Bullet"/>
      </w:pPr>
      <w:r>
        <w:t xml:space="preserve">it does not constitute legal advice, and users should take specific advice from qualified professionals before taking any action based on information in this publication </w:t>
      </w:r>
    </w:p>
    <w:p w14:paraId="727D3151" w14:textId="77777777" w:rsidR="006C62A4" w:rsidRDefault="006C62A4" w:rsidP="008F05D1">
      <w:pPr>
        <w:pStyle w:val="Bullet"/>
      </w:pPr>
      <w: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47D9D61A" w14:textId="77777777" w:rsidR="006C62A4" w:rsidRPr="006B77BB" w:rsidRDefault="006C62A4" w:rsidP="008F05D1">
      <w:pPr>
        <w:pStyle w:val="Bullet"/>
      </w:pPr>
      <w:r>
        <w:t>all references to websites, organisations or people not within the Ministry are for convenience only and should not be taken as endorsement of those websites or information contained in those websites nor of organisations or people referred to.</w:t>
      </w:r>
    </w:p>
    <w:p w14:paraId="40DF38DB" w14:textId="77777777" w:rsidR="006C62A4" w:rsidRDefault="006C62A4" w:rsidP="006C62A4">
      <w:pPr>
        <w:pStyle w:val="Imprint"/>
      </w:pPr>
    </w:p>
    <w:p w14:paraId="32B03C64" w14:textId="77777777" w:rsidR="006C62A4" w:rsidRPr="006B77BB" w:rsidRDefault="006C62A4" w:rsidP="006C62A4">
      <w:pPr>
        <w:pStyle w:val="Imprint"/>
      </w:pPr>
    </w:p>
    <w:p w14:paraId="4E9508B8" w14:textId="11A2CA8A" w:rsidR="006C62A4" w:rsidRPr="006B77BB" w:rsidRDefault="006C62A4" w:rsidP="006C62A4">
      <w:pPr>
        <w:pStyle w:val="Imprint"/>
      </w:pPr>
      <w:r w:rsidRPr="006B77BB">
        <w:t>This document may be cited as: Ministry for the Environment</w:t>
      </w:r>
      <w:r w:rsidR="00436BA5">
        <w:t xml:space="preserve">. </w:t>
      </w:r>
      <w:r w:rsidRPr="005716D6">
        <w:t xml:space="preserve">2026. </w:t>
      </w:r>
      <w:r w:rsidRPr="005716D6">
        <w:rPr>
          <w:i/>
          <w:iCs/>
        </w:rPr>
        <w:t>New Zealand’s updated National Implementation Plan under the Stockholm Convention on Persistent Organic Pollutants</w:t>
      </w:r>
      <w:r w:rsidRPr="006B77BB">
        <w:t>. Wellington: Ministry for the Environment.</w:t>
      </w:r>
    </w:p>
    <w:p w14:paraId="467C488B" w14:textId="77777777" w:rsidR="006C62A4" w:rsidRDefault="006C62A4" w:rsidP="006C62A4">
      <w:pPr>
        <w:pStyle w:val="Imprint"/>
      </w:pPr>
    </w:p>
    <w:p w14:paraId="28F7E433" w14:textId="77777777" w:rsidR="006C62A4" w:rsidRDefault="006C62A4" w:rsidP="006C62A4">
      <w:pPr>
        <w:pStyle w:val="Imprint"/>
      </w:pPr>
    </w:p>
    <w:p w14:paraId="48FA3AFD" w14:textId="77777777" w:rsidR="006C62A4" w:rsidRDefault="006C62A4" w:rsidP="006C62A4">
      <w:pPr>
        <w:pStyle w:val="Imprint"/>
      </w:pPr>
    </w:p>
    <w:p w14:paraId="42B5DA2C" w14:textId="77777777" w:rsidR="006C62A4" w:rsidRDefault="006C62A4" w:rsidP="006C62A4">
      <w:pPr>
        <w:pStyle w:val="Imprint"/>
      </w:pPr>
    </w:p>
    <w:p w14:paraId="400BAB00" w14:textId="77777777" w:rsidR="00502D95" w:rsidRDefault="00502D95" w:rsidP="006C62A4">
      <w:pPr>
        <w:pStyle w:val="Imprint"/>
      </w:pPr>
    </w:p>
    <w:p w14:paraId="6419F979" w14:textId="77777777" w:rsidR="006C62A4" w:rsidRDefault="006C62A4" w:rsidP="006C62A4">
      <w:pPr>
        <w:pStyle w:val="Imprint"/>
      </w:pPr>
    </w:p>
    <w:p w14:paraId="557F90CA" w14:textId="77777777" w:rsidR="006C62A4" w:rsidRDefault="006C62A4" w:rsidP="006C62A4">
      <w:pPr>
        <w:pStyle w:val="Imprint"/>
      </w:pPr>
    </w:p>
    <w:p w14:paraId="19E2882D" w14:textId="77777777" w:rsidR="006C62A4" w:rsidRPr="006B77BB" w:rsidRDefault="006C62A4" w:rsidP="006C62A4">
      <w:pPr>
        <w:pStyle w:val="Imprint"/>
      </w:pPr>
    </w:p>
    <w:p w14:paraId="228EE451" w14:textId="42A73F22" w:rsidR="006C62A4" w:rsidRPr="006B77BB" w:rsidRDefault="006C62A4" w:rsidP="006C62A4">
      <w:pPr>
        <w:pStyle w:val="Imprint"/>
      </w:pPr>
      <w:r w:rsidRPr="006B77BB">
        <w:t xml:space="preserve">Published in </w:t>
      </w:r>
      <w:r w:rsidR="00EA13F8">
        <w:t xml:space="preserve">April </w:t>
      </w:r>
      <w:r>
        <w:t>2026</w:t>
      </w:r>
      <w:r w:rsidRPr="006B77BB">
        <w:t xml:space="preserve"> by the</w:t>
      </w:r>
      <w:r w:rsidRPr="006B77BB">
        <w:br/>
        <w:t xml:space="preserve">Ministry for the Environment </w:t>
      </w:r>
      <w:r w:rsidRPr="006B77BB">
        <w:br/>
        <w:t xml:space="preserve">Manatū </w:t>
      </w:r>
      <w:r>
        <w:t>m</w:t>
      </w:r>
      <w:r w:rsidRPr="006B77BB">
        <w:t xml:space="preserve">ō </w:t>
      </w:r>
      <w:r>
        <w:t>t</w:t>
      </w:r>
      <w:r w:rsidRPr="006B77BB">
        <w:t>e Taiao</w:t>
      </w:r>
      <w:r w:rsidRPr="006B77BB">
        <w:br/>
        <w:t>PO Box 10362, Wellington 6143, New Zealand</w:t>
      </w:r>
      <w:r>
        <w:br/>
      </w:r>
      <w:hyperlink r:id="rId13" w:history="1">
        <w:r w:rsidRPr="005A5193">
          <w:rPr>
            <w:rStyle w:val="Hyperlink"/>
          </w:rPr>
          <w:t>environment.govt.nz</w:t>
        </w:r>
      </w:hyperlink>
    </w:p>
    <w:p w14:paraId="28733A31" w14:textId="2B1A1394" w:rsidR="006C62A4" w:rsidRPr="005716D6" w:rsidRDefault="006C62A4" w:rsidP="006C62A4">
      <w:pPr>
        <w:pStyle w:val="Imprint"/>
      </w:pPr>
      <w:r w:rsidRPr="006B77BB">
        <w:t xml:space="preserve">ISBN: </w:t>
      </w:r>
      <w:r w:rsidRPr="00CB36F9">
        <w:t>978-1-991404-39-8</w:t>
      </w:r>
      <w:r w:rsidRPr="005716D6">
        <w:br/>
        <w:t>Publication number: 1</w:t>
      </w:r>
      <w:r>
        <w:t>960</w:t>
      </w:r>
    </w:p>
    <w:p w14:paraId="42914672" w14:textId="503BC525" w:rsidR="006C62A4" w:rsidRPr="006B77BB" w:rsidRDefault="006C62A4" w:rsidP="006C62A4">
      <w:pPr>
        <w:pStyle w:val="Imprint"/>
        <w:spacing w:after="80"/>
      </w:pPr>
      <w:r w:rsidRPr="006B77BB">
        <w:t xml:space="preserve">© Crown copyright New Zealand </w:t>
      </w:r>
      <w:r>
        <w:t>2026</w:t>
      </w:r>
    </w:p>
    <w:p w14:paraId="5A484EA4" w14:textId="77777777" w:rsidR="0080531E" w:rsidRPr="00582EF5" w:rsidRDefault="0080531E" w:rsidP="00680062">
      <w:pPr>
        <w:spacing w:after="0"/>
        <w:sectPr w:rsidR="0080531E" w:rsidRPr="00582EF5" w:rsidSect="00E26FFB">
          <w:footerReference w:type="even" r:id="rId14"/>
          <w:pgSz w:w="11907" w:h="16840" w:code="9"/>
          <w:pgMar w:top="1134" w:right="1701" w:bottom="1134" w:left="1701" w:header="567" w:footer="567" w:gutter="0"/>
          <w:pgNumType w:fmt="lowerRoman"/>
          <w:cols w:space="720"/>
        </w:sectPr>
      </w:pPr>
    </w:p>
    <w:p w14:paraId="22FDD181" w14:textId="77777777" w:rsidR="0080531E" w:rsidRPr="00582EF5" w:rsidRDefault="0080531E" w:rsidP="00595928">
      <w:pPr>
        <w:pStyle w:val="Heading"/>
      </w:pPr>
      <w:r w:rsidRPr="00582EF5">
        <w:lastRenderedPageBreak/>
        <w:t>Contents</w:t>
      </w:r>
    </w:p>
    <w:p w14:paraId="5B1A3F4A" w14:textId="730275DC" w:rsidR="000B2B82" w:rsidRDefault="00775F57">
      <w:pPr>
        <w:pStyle w:val="TOC1"/>
        <w:rPr>
          <w:rFonts w:asciiTheme="minorHAnsi" w:hAnsiTheme="minorHAnsi"/>
          <w:noProof/>
          <w:kern w:val="2"/>
          <w:sz w:val="24"/>
          <w:szCs w:val="24"/>
          <w14:ligatures w14:val="standardContextual"/>
        </w:rPr>
      </w:pPr>
      <w:r w:rsidRPr="00582EF5">
        <w:rPr>
          <w:color w:val="0092CF"/>
          <w:shd w:val="clear" w:color="auto" w:fill="E6E6E6"/>
        </w:rPr>
        <w:fldChar w:fldCharType="begin"/>
      </w:r>
      <w:r w:rsidRPr="00582EF5">
        <w:rPr>
          <w:color w:val="0092CF"/>
        </w:rPr>
        <w:instrText xml:space="preserve"> TOC \h \z \t "Heading 1,1,Heading 2,2" </w:instrText>
      </w:r>
      <w:r w:rsidRPr="00582EF5">
        <w:rPr>
          <w:color w:val="0092CF"/>
          <w:shd w:val="clear" w:color="auto" w:fill="E6E6E6"/>
        </w:rPr>
        <w:fldChar w:fldCharType="separate"/>
      </w:r>
      <w:hyperlink w:anchor="_Toc227219206" w:history="1">
        <w:r w:rsidR="000B2B82" w:rsidRPr="004A4EFF">
          <w:rPr>
            <w:rStyle w:val="Hyperlink"/>
            <w:noProof/>
          </w:rPr>
          <w:t>Foreword</w:t>
        </w:r>
        <w:r w:rsidR="000B2B82">
          <w:rPr>
            <w:noProof/>
            <w:webHidden/>
          </w:rPr>
          <w:tab/>
        </w:r>
        <w:r w:rsidR="000B2B82">
          <w:rPr>
            <w:noProof/>
            <w:webHidden/>
          </w:rPr>
          <w:fldChar w:fldCharType="begin"/>
        </w:r>
        <w:r w:rsidR="000B2B82">
          <w:rPr>
            <w:noProof/>
            <w:webHidden/>
          </w:rPr>
          <w:instrText xml:space="preserve"> PAGEREF _Toc227219206 \h </w:instrText>
        </w:r>
        <w:r w:rsidR="000B2B82">
          <w:rPr>
            <w:noProof/>
            <w:webHidden/>
          </w:rPr>
        </w:r>
        <w:r w:rsidR="000B2B82">
          <w:rPr>
            <w:noProof/>
            <w:webHidden/>
          </w:rPr>
          <w:fldChar w:fldCharType="separate"/>
        </w:r>
        <w:r w:rsidR="00F92B3A">
          <w:rPr>
            <w:noProof/>
            <w:webHidden/>
          </w:rPr>
          <w:t>7</w:t>
        </w:r>
        <w:r w:rsidR="000B2B82">
          <w:rPr>
            <w:noProof/>
            <w:webHidden/>
          </w:rPr>
          <w:fldChar w:fldCharType="end"/>
        </w:r>
      </w:hyperlink>
    </w:p>
    <w:p w14:paraId="18FAF392" w14:textId="4E94D7F2" w:rsidR="000B2B82" w:rsidRDefault="000B2B82">
      <w:pPr>
        <w:pStyle w:val="TOC1"/>
        <w:rPr>
          <w:rFonts w:asciiTheme="minorHAnsi" w:hAnsiTheme="minorHAnsi"/>
          <w:noProof/>
          <w:kern w:val="2"/>
          <w:sz w:val="24"/>
          <w:szCs w:val="24"/>
          <w14:ligatures w14:val="standardContextual"/>
        </w:rPr>
      </w:pPr>
      <w:hyperlink w:anchor="_Toc227219207" w:history="1">
        <w:r w:rsidRPr="004A4EFF">
          <w:rPr>
            <w:rStyle w:val="Hyperlink"/>
            <w:noProof/>
          </w:rPr>
          <w:t>Executive summary</w:t>
        </w:r>
        <w:r>
          <w:rPr>
            <w:noProof/>
            <w:webHidden/>
          </w:rPr>
          <w:tab/>
        </w:r>
        <w:r>
          <w:rPr>
            <w:noProof/>
            <w:webHidden/>
          </w:rPr>
          <w:fldChar w:fldCharType="begin"/>
        </w:r>
        <w:r>
          <w:rPr>
            <w:noProof/>
            <w:webHidden/>
          </w:rPr>
          <w:instrText xml:space="preserve"> PAGEREF _Toc227219207 \h </w:instrText>
        </w:r>
        <w:r>
          <w:rPr>
            <w:noProof/>
            <w:webHidden/>
          </w:rPr>
        </w:r>
        <w:r>
          <w:rPr>
            <w:noProof/>
            <w:webHidden/>
          </w:rPr>
          <w:fldChar w:fldCharType="separate"/>
        </w:r>
        <w:r w:rsidR="00F92B3A">
          <w:rPr>
            <w:noProof/>
            <w:webHidden/>
          </w:rPr>
          <w:t>8</w:t>
        </w:r>
        <w:r>
          <w:rPr>
            <w:noProof/>
            <w:webHidden/>
          </w:rPr>
          <w:fldChar w:fldCharType="end"/>
        </w:r>
      </w:hyperlink>
    </w:p>
    <w:p w14:paraId="6E5EDAEA" w14:textId="47AD15D7" w:rsidR="000B2B82" w:rsidRDefault="000B2B82">
      <w:pPr>
        <w:pStyle w:val="TOC1"/>
        <w:rPr>
          <w:rFonts w:asciiTheme="minorHAnsi" w:hAnsiTheme="minorHAnsi"/>
          <w:noProof/>
          <w:kern w:val="2"/>
          <w:sz w:val="24"/>
          <w:szCs w:val="24"/>
          <w14:ligatures w14:val="standardContextual"/>
        </w:rPr>
      </w:pPr>
      <w:hyperlink w:anchor="_Toc227219208" w:history="1">
        <w:r w:rsidRPr="004A4EFF">
          <w:rPr>
            <w:rStyle w:val="Hyperlink"/>
            <w:noProof/>
          </w:rPr>
          <w:t>Chapter 1: National implementation plan process and the Stockholm Convention</w:t>
        </w:r>
        <w:r>
          <w:rPr>
            <w:noProof/>
            <w:webHidden/>
          </w:rPr>
          <w:tab/>
        </w:r>
        <w:r>
          <w:rPr>
            <w:noProof/>
            <w:webHidden/>
          </w:rPr>
          <w:fldChar w:fldCharType="begin"/>
        </w:r>
        <w:r>
          <w:rPr>
            <w:noProof/>
            <w:webHidden/>
          </w:rPr>
          <w:instrText xml:space="preserve"> PAGEREF _Toc227219208 \h </w:instrText>
        </w:r>
        <w:r>
          <w:rPr>
            <w:noProof/>
            <w:webHidden/>
          </w:rPr>
        </w:r>
        <w:r>
          <w:rPr>
            <w:noProof/>
            <w:webHidden/>
          </w:rPr>
          <w:fldChar w:fldCharType="separate"/>
        </w:r>
        <w:r w:rsidR="00F92B3A">
          <w:rPr>
            <w:noProof/>
            <w:webHidden/>
          </w:rPr>
          <w:t>11</w:t>
        </w:r>
        <w:r>
          <w:rPr>
            <w:noProof/>
            <w:webHidden/>
          </w:rPr>
          <w:fldChar w:fldCharType="end"/>
        </w:r>
      </w:hyperlink>
    </w:p>
    <w:p w14:paraId="480129A9" w14:textId="681A8173" w:rsidR="000B2B82" w:rsidRDefault="000B2B82">
      <w:pPr>
        <w:pStyle w:val="TOC2"/>
        <w:rPr>
          <w:rFonts w:asciiTheme="minorHAnsi" w:hAnsiTheme="minorHAnsi"/>
          <w:noProof/>
          <w:kern w:val="2"/>
          <w:sz w:val="24"/>
          <w:szCs w:val="24"/>
          <w14:ligatures w14:val="standardContextual"/>
        </w:rPr>
      </w:pPr>
      <w:hyperlink w:anchor="_Toc227219209" w:history="1">
        <w:r w:rsidRPr="004A4EFF">
          <w:rPr>
            <w:rStyle w:val="Hyperlink"/>
            <w:noProof/>
          </w:rPr>
          <w:t xml:space="preserve">1.1 </w:t>
        </w:r>
        <w:r>
          <w:rPr>
            <w:rFonts w:asciiTheme="minorHAnsi" w:hAnsiTheme="minorHAnsi"/>
            <w:noProof/>
            <w:kern w:val="2"/>
            <w:sz w:val="24"/>
            <w:szCs w:val="24"/>
            <w14:ligatures w14:val="standardContextual"/>
          </w:rPr>
          <w:tab/>
        </w:r>
        <w:r w:rsidRPr="004A4EFF">
          <w:rPr>
            <w:rStyle w:val="Hyperlink"/>
            <w:noProof/>
          </w:rPr>
          <w:t>New Zealand and the Stockholm Convention</w:t>
        </w:r>
        <w:r>
          <w:rPr>
            <w:noProof/>
            <w:webHidden/>
          </w:rPr>
          <w:tab/>
        </w:r>
        <w:r>
          <w:rPr>
            <w:noProof/>
            <w:webHidden/>
          </w:rPr>
          <w:fldChar w:fldCharType="begin"/>
        </w:r>
        <w:r>
          <w:rPr>
            <w:noProof/>
            <w:webHidden/>
          </w:rPr>
          <w:instrText xml:space="preserve"> PAGEREF _Toc227219209 \h </w:instrText>
        </w:r>
        <w:r>
          <w:rPr>
            <w:noProof/>
            <w:webHidden/>
          </w:rPr>
        </w:r>
        <w:r>
          <w:rPr>
            <w:noProof/>
            <w:webHidden/>
          </w:rPr>
          <w:fldChar w:fldCharType="separate"/>
        </w:r>
        <w:r w:rsidR="00F92B3A">
          <w:rPr>
            <w:noProof/>
            <w:webHidden/>
          </w:rPr>
          <w:t>11</w:t>
        </w:r>
        <w:r>
          <w:rPr>
            <w:noProof/>
            <w:webHidden/>
          </w:rPr>
          <w:fldChar w:fldCharType="end"/>
        </w:r>
      </w:hyperlink>
    </w:p>
    <w:p w14:paraId="6FA80C89" w14:textId="7EBFC991" w:rsidR="000B2B82" w:rsidRDefault="000B2B82">
      <w:pPr>
        <w:pStyle w:val="TOC2"/>
        <w:rPr>
          <w:rFonts w:asciiTheme="minorHAnsi" w:hAnsiTheme="minorHAnsi"/>
          <w:noProof/>
          <w:kern w:val="2"/>
          <w:sz w:val="24"/>
          <w:szCs w:val="24"/>
          <w14:ligatures w14:val="standardContextual"/>
        </w:rPr>
      </w:pPr>
      <w:hyperlink w:anchor="_Toc227219210" w:history="1">
        <w:r w:rsidRPr="004A4EFF">
          <w:rPr>
            <w:rStyle w:val="Hyperlink"/>
            <w:noProof/>
          </w:rPr>
          <w:t xml:space="preserve">1.2 </w:t>
        </w:r>
        <w:r>
          <w:rPr>
            <w:rFonts w:asciiTheme="minorHAnsi" w:hAnsiTheme="minorHAnsi"/>
            <w:noProof/>
            <w:kern w:val="2"/>
            <w:sz w:val="24"/>
            <w:szCs w:val="24"/>
            <w14:ligatures w14:val="standardContextual"/>
          </w:rPr>
          <w:tab/>
        </w:r>
        <w:r w:rsidRPr="004A4EFF">
          <w:rPr>
            <w:rStyle w:val="Hyperlink"/>
            <w:noProof/>
          </w:rPr>
          <w:t>National implementation plan process in New Zealand</w:t>
        </w:r>
        <w:r>
          <w:rPr>
            <w:noProof/>
            <w:webHidden/>
          </w:rPr>
          <w:tab/>
        </w:r>
        <w:r>
          <w:rPr>
            <w:noProof/>
            <w:webHidden/>
          </w:rPr>
          <w:fldChar w:fldCharType="begin"/>
        </w:r>
        <w:r>
          <w:rPr>
            <w:noProof/>
            <w:webHidden/>
          </w:rPr>
          <w:instrText xml:space="preserve"> PAGEREF _Toc227219210 \h </w:instrText>
        </w:r>
        <w:r>
          <w:rPr>
            <w:noProof/>
            <w:webHidden/>
          </w:rPr>
        </w:r>
        <w:r>
          <w:rPr>
            <w:noProof/>
            <w:webHidden/>
          </w:rPr>
          <w:fldChar w:fldCharType="separate"/>
        </w:r>
        <w:r w:rsidR="00F92B3A">
          <w:rPr>
            <w:noProof/>
            <w:webHidden/>
          </w:rPr>
          <w:t>11</w:t>
        </w:r>
        <w:r>
          <w:rPr>
            <w:noProof/>
            <w:webHidden/>
          </w:rPr>
          <w:fldChar w:fldCharType="end"/>
        </w:r>
      </w:hyperlink>
    </w:p>
    <w:p w14:paraId="1CF5E34D" w14:textId="32C93C3F" w:rsidR="000B2B82" w:rsidRDefault="000B2B82">
      <w:pPr>
        <w:pStyle w:val="TOC2"/>
        <w:rPr>
          <w:rFonts w:asciiTheme="minorHAnsi" w:hAnsiTheme="minorHAnsi"/>
          <w:noProof/>
          <w:kern w:val="2"/>
          <w:sz w:val="24"/>
          <w:szCs w:val="24"/>
          <w14:ligatures w14:val="standardContextual"/>
        </w:rPr>
      </w:pPr>
      <w:hyperlink w:anchor="_Toc227219211" w:history="1">
        <w:r w:rsidRPr="004A4EFF">
          <w:rPr>
            <w:rStyle w:val="Hyperlink"/>
            <w:noProof/>
          </w:rPr>
          <w:t xml:space="preserve">1.3 </w:t>
        </w:r>
        <w:r>
          <w:rPr>
            <w:rFonts w:asciiTheme="minorHAnsi" w:hAnsiTheme="minorHAnsi"/>
            <w:noProof/>
            <w:kern w:val="2"/>
            <w:sz w:val="24"/>
            <w:szCs w:val="24"/>
            <w14:ligatures w14:val="standardContextual"/>
          </w:rPr>
          <w:tab/>
        </w:r>
        <w:r w:rsidRPr="004A4EFF">
          <w:rPr>
            <w:rStyle w:val="Hyperlink"/>
            <w:noProof/>
          </w:rPr>
          <w:t>Persistent organic pollutants listed under the Stockholm Convention</w:t>
        </w:r>
        <w:r>
          <w:rPr>
            <w:noProof/>
            <w:webHidden/>
          </w:rPr>
          <w:tab/>
        </w:r>
        <w:r>
          <w:rPr>
            <w:noProof/>
            <w:webHidden/>
          </w:rPr>
          <w:fldChar w:fldCharType="begin"/>
        </w:r>
        <w:r>
          <w:rPr>
            <w:noProof/>
            <w:webHidden/>
          </w:rPr>
          <w:instrText xml:space="preserve"> PAGEREF _Toc227219211 \h </w:instrText>
        </w:r>
        <w:r>
          <w:rPr>
            <w:noProof/>
            <w:webHidden/>
          </w:rPr>
        </w:r>
        <w:r>
          <w:rPr>
            <w:noProof/>
            <w:webHidden/>
          </w:rPr>
          <w:fldChar w:fldCharType="separate"/>
        </w:r>
        <w:r w:rsidR="00F92B3A">
          <w:rPr>
            <w:noProof/>
            <w:webHidden/>
          </w:rPr>
          <w:t>13</w:t>
        </w:r>
        <w:r>
          <w:rPr>
            <w:noProof/>
            <w:webHidden/>
          </w:rPr>
          <w:fldChar w:fldCharType="end"/>
        </w:r>
      </w:hyperlink>
    </w:p>
    <w:p w14:paraId="201DBA72" w14:textId="7402EC56" w:rsidR="000B2B82" w:rsidRDefault="000B2B82">
      <w:pPr>
        <w:pStyle w:val="TOC1"/>
        <w:rPr>
          <w:rFonts w:asciiTheme="minorHAnsi" w:hAnsiTheme="minorHAnsi"/>
          <w:noProof/>
          <w:kern w:val="2"/>
          <w:sz w:val="24"/>
          <w:szCs w:val="24"/>
          <w14:ligatures w14:val="standardContextual"/>
        </w:rPr>
      </w:pPr>
      <w:hyperlink w:anchor="_Toc227219212" w:history="1">
        <w:r w:rsidRPr="004A4EFF">
          <w:rPr>
            <w:rStyle w:val="Hyperlink"/>
            <w:noProof/>
          </w:rPr>
          <w:t>Chapter 2: Overview of New Zealand and its regulatory framework to implement the Stockholm Convention</w:t>
        </w:r>
        <w:r>
          <w:rPr>
            <w:noProof/>
            <w:webHidden/>
          </w:rPr>
          <w:tab/>
        </w:r>
        <w:r>
          <w:rPr>
            <w:noProof/>
            <w:webHidden/>
          </w:rPr>
          <w:fldChar w:fldCharType="begin"/>
        </w:r>
        <w:r>
          <w:rPr>
            <w:noProof/>
            <w:webHidden/>
          </w:rPr>
          <w:instrText xml:space="preserve"> PAGEREF _Toc227219212 \h </w:instrText>
        </w:r>
        <w:r>
          <w:rPr>
            <w:noProof/>
            <w:webHidden/>
          </w:rPr>
        </w:r>
        <w:r>
          <w:rPr>
            <w:noProof/>
            <w:webHidden/>
          </w:rPr>
          <w:fldChar w:fldCharType="separate"/>
        </w:r>
        <w:r w:rsidR="00F92B3A">
          <w:rPr>
            <w:noProof/>
            <w:webHidden/>
          </w:rPr>
          <w:t>16</w:t>
        </w:r>
        <w:r>
          <w:rPr>
            <w:noProof/>
            <w:webHidden/>
          </w:rPr>
          <w:fldChar w:fldCharType="end"/>
        </w:r>
      </w:hyperlink>
    </w:p>
    <w:p w14:paraId="2F86671B" w14:textId="1EAA5F8F" w:rsidR="000B2B82" w:rsidRDefault="000B2B82">
      <w:pPr>
        <w:pStyle w:val="TOC2"/>
        <w:rPr>
          <w:rFonts w:asciiTheme="minorHAnsi" w:hAnsiTheme="minorHAnsi"/>
          <w:noProof/>
          <w:kern w:val="2"/>
          <w:sz w:val="24"/>
          <w:szCs w:val="24"/>
          <w14:ligatures w14:val="standardContextual"/>
        </w:rPr>
      </w:pPr>
      <w:hyperlink w:anchor="_Toc227219213" w:history="1">
        <w:r w:rsidRPr="004A4EFF">
          <w:rPr>
            <w:rStyle w:val="Hyperlink"/>
            <w:noProof/>
          </w:rPr>
          <w:t xml:space="preserve">2.1 </w:t>
        </w:r>
        <w:r>
          <w:rPr>
            <w:rFonts w:asciiTheme="minorHAnsi" w:hAnsiTheme="minorHAnsi"/>
            <w:noProof/>
            <w:kern w:val="2"/>
            <w:sz w:val="24"/>
            <w:szCs w:val="24"/>
            <w14:ligatures w14:val="standardContextual"/>
          </w:rPr>
          <w:tab/>
        </w:r>
        <w:r w:rsidRPr="004A4EFF">
          <w:rPr>
            <w:rStyle w:val="Hyperlink"/>
            <w:noProof/>
          </w:rPr>
          <w:t>Country profile and history of use in New Zealand</w:t>
        </w:r>
        <w:r>
          <w:rPr>
            <w:noProof/>
            <w:webHidden/>
          </w:rPr>
          <w:tab/>
        </w:r>
        <w:r>
          <w:rPr>
            <w:noProof/>
            <w:webHidden/>
          </w:rPr>
          <w:fldChar w:fldCharType="begin"/>
        </w:r>
        <w:r>
          <w:rPr>
            <w:noProof/>
            <w:webHidden/>
          </w:rPr>
          <w:instrText xml:space="preserve"> PAGEREF _Toc227219213 \h </w:instrText>
        </w:r>
        <w:r>
          <w:rPr>
            <w:noProof/>
            <w:webHidden/>
          </w:rPr>
        </w:r>
        <w:r>
          <w:rPr>
            <w:noProof/>
            <w:webHidden/>
          </w:rPr>
          <w:fldChar w:fldCharType="separate"/>
        </w:r>
        <w:r w:rsidR="00F92B3A">
          <w:rPr>
            <w:noProof/>
            <w:webHidden/>
          </w:rPr>
          <w:t>16</w:t>
        </w:r>
        <w:r>
          <w:rPr>
            <w:noProof/>
            <w:webHidden/>
          </w:rPr>
          <w:fldChar w:fldCharType="end"/>
        </w:r>
      </w:hyperlink>
    </w:p>
    <w:p w14:paraId="522E396B" w14:textId="46648358" w:rsidR="000B2B82" w:rsidRDefault="000B2B82">
      <w:pPr>
        <w:pStyle w:val="TOC2"/>
        <w:rPr>
          <w:rFonts w:asciiTheme="minorHAnsi" w:hAnsiTheme="minorHAnsi"/>
          <w:noProof/>
          <w:kern w:val="2"/>
          <w:sz w:val="24"/>
          <w:szCs w:val="24"/>
          <w14:ligatures w14:val="standardContextual"/>
        </w:rPr>
      </w:pPr>
      <w:hyperlink w:anchor="_Toc227219214" w:history="1">
        <w:r w:rsidRPr="004A4EFF">
          <w:rPr>
            <w:rStyle w:val="Hyperlink"/>
            <w:noProof/>
          </w:rPr>
          <w:t xml:space="preserve">2.2 </w:t>
        </w:r>
        <w:r>
          <w:rPr>
            <w:rFonts w:asciiTheme="minorHAnsi" w:hAnsiTheme="minorHAnsi"/>
            <w:noProof/>
            <w:kern w:val="2"/>
            <w:sz w:val="24"/>
            <w:szCs w:val="24"/>
            <w14:ligatures w14:val="standardContextual"/>
          </w:rPr>
          <w:tab/>
        </w:r>
        <w:r w:rsidRPr="004A4EFF">
          <w:rPr>
            <w:rStyle w:val="Hyperlink"/>
            <w:noProof/>
          </w:rPr>
          <w:t>Domestic policy and regulatory controls</w:t>
        </w:r>
        <w:r>
          <w:rPr>
            <w:noProof/>
            <w:webHidden/>
          </w:rPr>
          <w:tab/>
        </w:r>
        <w:r>
          <w:rPr>
            <w:noProof/>
            <w:webHidden/>
          </w:rPr>
          <w:fldChar w:fldCharType="begin"/>
        </w:r>
        <w:r>
          <w:rPr>
            <w:noProof/>
            <w:webHidden/>
          </w:rPr>
          <w:instrText xml:space="preserve"> PAGEREF _Toc227219214 \h </w:instrText>
        </w:r>
        <w:r>
          <w:rPr>
            <w:noProof/>
            <w:webHidden/>
          </w:rPr>
        </w:r>
        <w:r>
          <w:rPr>
            <w:noProof/>
            <w:webHidden/>
          </w:rPr>
          <w:fldChar w:fldCharType="separate"/>
        </w:r>
        <w:r w:rsidR="00F92B3A">
          <w:rPr>
            <w:noProof/>
            <w:webHidden/>
          </w:rPr>
          <w:t>17</w:t>
        </w:r>
        <w:r>
          <w:rPr>
            <w:noProof/>
            <w:webHidden/>
          </w:rPr>
          <w:fldChar w:fldCharType="end"/>
        </w:r>
      </w:hyperlink>
    </w:p>
    <w:p w14:paraId="525DAA11" w14:textId="08428F3F" w:rsidR="000B2B82" w:rsidRDefault="000B2B82">
      <w:pPr>
        <w:pStyle w:val="TOC1"/>
        <w:rPr>
          <w:rFonts w:asciiTheme="minorHAnsi" w:hAnsiTheme="minorHAnsi"/>
          <w:noProof/>
          <w:kern w:val="2"/>
          <w:sz w:val="24"/>
          <w:szCs w:val="24"/>
          <w14:ligatures w14:val="standardContextual"/>
        </w:rPr>
      </w:pPr>
      <w:hyperlink w:anchor="_Toc227219215" w:history="1">
        <w:r w:rsidRPr="004A4EFF">
          <w:rPr>
            <w:rStyle w:val="Hyperlink"/>
            <w:noProof/>
          </w:rPr>
          <w:t>Chapter 3: Initial Annex A and Annex B persistent organic pollutants</w:t>
        </w:r>
        <w:r>
          <w:rPr>
            <w:noProof/>
            <w:webHidden/>
          </w:rPr>
          <w:tab/>
        </w:r>
        <w:r>
          <w:rPr>
            <w:noProof/>
            <w:webHidden/>
          </w:rPr>
          <w:fldChar w:fldCharType="begin"/>
        </w:r>
        <w:r>
          <w:rPr>
            <w:noProof/>
            <w:webHidden/>
          </w:rPr>
          <w:instrText xml:space="preserve"> PAGEREF _Toc227219215 \h </w:instrText>
        </w:r>
        <w:r>
          <w:rPr>
            <w:noProof/>
            <w:webHidden/>
          </w:rPr>
        </w:r>
        <w:r>
          <w:rPr>
            <w:noProof/>
            <w:webHidden/>
          </w:rPr>
          <w:fldChar w:fldCharType="separate"/>
        </w:r>
        <w:r w:rsidR="00F92B3A">
          <w:rPr>
            <w:noProof/>
            <w:webHidden/>
          </w:rPr>
          <w:t>26</w:t>
        </w:r>
        <w:r>
          <w:rPr>
            <w:noProof/>
            <w:webHidden/>
          </w:rPr>
          <w:fldChar w:fldCharType="end"/>
        </w:r>
      </w:hyperlink>
    </w:p>
    <w:p w14:paraId="6E52331A" w14:textId="0A50939C" w:rsidR="000B2B82" w:rsidRDefault="000B2B82">
      <w:pPr>
        <w:pStyle w:val="TOC2"/>
        <w:rPr>
          <w:rFonts w:asciiTheme="minorHAnsi" w:hAnsiTheme="minorHAnsi"/>
          <w:noProof/>
          <w:kern w:val="2"/>
          <w:sz w:val="24"/>
          <w:szCs w:val="24"/>
          <w14:ligatures w14:val="standardContextual"/>
        </w:rPr>
      </w:pPr>
      <w:hyperlink w:anchor="_Toc227219216" w:history="1">
        <w:r w:rsidRPr="004A4EFF">
          <w:rPr>
            <w:rStyle w:val="Hyperlink"/>
            <w:noProof/>
          </w:rPr>
          <w:t xml:space="preserve">3.1 </w:t>
        </w:r>
        <w:r>
          <w:rPr>
            <w:rFonts w:asciiTheme="minorHAnsi" w:hAnsiTheme="minorHAnsi"/>
            <w:noProof/>
            <w:kern w:val="2"/>
            <w:sz w:val="24"/>
            <w:szCs w:val="24"/>
            <w14:ligatures w14:val="standardContextual"/>
          </w:rPr>
          <w:tab/>
        </w:r>
        <w:r w:rsidRPr="004A4EFF">
          <w:rPr>
            <w:rStyle w:val="Hyperlink"/>
            <w:noProof/>
          </w:rPr>
          <w:t>Convention obligations</w:t>
        </w:r>
        <w:r>
          <w:rPr>
            <w:noProof/>
            <w:webHidden/>
          </w:rPr>
          <w:tab/>
        </w:r>
        <w:r>
          <w:rPr>
            <w:noProof/>
            <w:webHidden/>
          </w:rPr>
          <w:fldChar w:fldCharType="begin"/>
        </w:r>
        <w:r>
          <w:rPr>
            <w:noProof/>
            <w:webHidden/>
          </w:rPr>
          <w:instrText xml:space="preserve"> PAGEREF _Toc227219216 \h </w:instrText>
        </w:r>
        <w:r>
          <w:rPr>
            <w:noProof/>
            <w:webHidden/>
          </w:rPr>
        </w:r>
        <w:r>
          <w:rPr>
            <w:noProof/>
            <w:webHidden/>
          </w:rPr>
          <w:fldChar w:fldCharType="separate"/>
        </w:r>
        <w:r w:rsidR="00F92B3A">
          <w:rPr>
            <w:noProof/>
            <w:webHidden/>
          </w:rPr>
          <w:t>26</w:t>
        </w:r>
        <w:r>
          <w:rPr>
            <w:noProof/>
            <w:webHidden/>
          </w:rPr>
          <w:fldChar w:fldCharType="end"/>
        </w:r>
      </w:hyperlink>
    </w:p>
    <w:p w14:paraId="627F5FFC" w14:textId="163223FF" w:rsidR="000B2B82" w:rsidRDefault="000B2B82">
      <w:pPr>
        <w:pStyle w:val="TOC2"/>
        <w:rPr>
          <w:rFonts w:asciiTheme="minorHAnsi" w:hAnsiTheme="minorHAnsi"/>
          <w:noProof/>
          <w:kern w:val="2"/>
          <w:sz w:val="24"/>
          <w:szCs w:val="24"/>
          <w14:ligatures w14:val="standardContextual"/>
        </w:rPr>
      </w:pPr>
      <w:hyperlink w:anchor="_Toc227219217" w:history="1">
        <w:r w:rsidRPr="004A4EFF">
          <w:rPr>
            <w:rStyle w:val="Hyperlink"/>
            <w:noProof/>
          </w:rPr>
          <w:t xml:space="preserve">3.2 </w:t>
        </w:r>
        <w:r>
          <w:rPr>
            <w:rFonts w:asciiTheme="minorHAnsi" w:hAnsiTheme="minorHAnsi"/>
            <w:noProof/>
            <w:kern w:val="2"/>
            <w:sz w:val="24"/>
            <w:szCs w:val="24"/>
            <w14:ligatures w14:val="standardContextual"/>
          </w:rPr>
          <w:tab/>
        </w:r>
        <w:r w:rsidRPr="004A4EFF">
          <w:rPr>
            <w:rStyle w:val="Hyperlink"/>
            <w:noProof/>
          </w:rPr>
          <w:t>Initial persistent organic pollutants</w:t>
        </w:r>
        <w:r>
          <w:rPr>
            <w:noProof/>
            <w:webHidden/>
          </w:rPr>
          <w:tab/>
        </w:r>
        <w:r>
          <w:rPr>
            <w:noProof/>
            <w:webHidden/>
          </w:rPr>
          <w:fldChar w:fldCharType="begin"/>
        </w:r>
        <w:r>
          <w:rPr>
            <w:noProof/>
            <w:webHidden/>
          </w:rPr>
          <w:instrText xml:space="preserve"> PAGEREF _Toc227219217 \h </w:instrText>
        </w:r>
        <w:r>
          <w:rPr>
            <w:noProof/>
            <w:webHidden/>
          </w:rPr>
        </w:r>
        <w:r>
          <w:rPr>
            <w:noProof/>
            <w:webHidden/>
          </w:rPr>
          <w:fldChar w:fldCharType="separate"/>
        </w:r>
        <w:r w:rsidR="00F92B3A">
          <w:rPr>
            <w:noProof/>
            <w:webHidden/>
          </w:rPr>
          <w:t>26</w:t>
        </w:r>
        <w:r>
          <w:rPr>
            <w:noProof/>
            <w:webHidden/>
          </w:rPr>
          <w:fldChar w:fldCharType="end"/>
        </w:r>
      </w:hyperlink>
    </w:p>
    <w:p w14:paraId="4B9223FB" w14:textId="19416A0E" w:rsidR="000B2B82" w:rsidRDefault="000B2B82">
      <w:pPr>
        <w:pStyle w:val="TOC2"/>
        <w:rPr>
          <w:rFonts w:asciiTheme="minorHAnsi" w:hAnsiTheme="minorHAnsi"/>
          <w:noProof/>
          <w:kern w:val="2"/>
          <w:sz w:val="24"/>
          <w:szCs w:val="24"/>
          <w14:ligatures w14:val="standardContextual"/>
        </w:rPr>
      </w:pPr>
      <w:hyperlink w:anchor="_Toc227219218" w:history="1">
        <w:r w:rsidRPr="004A4EFF">
          <w:rPr>
            <w:rStyle w:val="Hyperlink"/>
            <w:noProof/>
          </w:rPr>
          <w:t xml:space="preserve">3.3 </w:t>
        </w:r>
        <w:r>
          <w:rPr>
            <w:rFonts w:asciiTheme="minorHAnsi" w:hAnsiTheme="minorHAnsi"/>
            <w:noProof/>
            <w:kern w:val="2"/>
            <w:sz w:val="24"/>
            <w:szCs w:val="24"/>
            <w14:ligatures w14:val="standardContextual"/>
          </w:rPr>
          <w:tab/>
        </w:r>
        <w:r w:rsidRPr="004A4EFF">
          <w:rPr>
            <w:rStyle w:val="Hyperlink"/>
            <w:noProof/>
          </w:rPr>
          <w:t>Progress since previous National Implementation Plans</w:t>
        </w:r>
        <w:r>
          <w:rPr>
            <w:noProof/>
            <w:webHidden/>
          </w:rPr>
          <w:tab/>
        </w:r>
        <w:r>
          <w:rPr>
            <w:noProof/>
            <w:webHidden/>
          </w:rPr>
          <w:fldChar w:fldCharType="begin"/>
        </w:r>
        <w:r>
          <w:rPr>
            <w:noProof/>
            <w:webHidden/>
          </w:rPr>
          <w:instrText xml:space="preserve"> PAGEREF _Toc227219218 \h </w:instrText>
        </w:r>
        <w:r>
          <w:rPr>
            <w:noProof/>
            <w:webHidden/>
          </w:rPr>
        </w:r>
        <w:r>
          <w:rPr>
            <w:noProof/>
            <w:webHidden/>
          </w:rPr>
          <w:fldChar w:fldCharType="separate"/>
        </w:r>
        <w:r w:rsidR="00F92B3A">
          <w:rPr>
            <w:noProof/>
            <w:webHidden/>
          </w:rPr>
          <w:t>28</w:t>
        </w:r>
        <w:r>
          <w:rPr>
            <w:noProof/>
            <w:webHidden/>
          </w:rPr>
          <w:fldChar w:fldCharType="end"/>
        </w:r>
      </w:hyperlink>
    </w:p>
    <w:p w14:paraId="407B416E" w14:textId="596E24B4" w:rsidR="000B2B82" w:rsidRDefault="000B2B82">
      <w:pPr>
        <w:pStyle w:val="TOC1"/>
        <w:rPr>
          <w:rFonts w:asciiTheme="minorHAnsi" w:hAnsiTheme="minorHAnsi"/>
          <w:noProof/>
          <w:kern w:val="2"/>
          <w:sz w:val="24"/>
          <w:szCs w:val="24"/>
          <w14:ligatures w14:val="standardContextual"/>
        </w:rPr>
      </w:pPr>
      <w:hyperlink w:anchor="_Toc227219219" w:history="1">
        <w:r w:rsidRPr="004A4EFF">
          <w:rPr>
            <w:rStyle w:val="Hyperlink"/>
            <w:noProof/>
          </w:rPr>
          <w:t>Chapter 4: New Annex A and Annex B persistent organic pollutants</w:t>
        </w:r>
        <w:r>
          <w:rPr>
            <w:noProof/>
            <w:webHidden/>
          </w:rPr>
          <w:tab/>
        </w:r>
        <w:r>
          <w:rPr>
            <w:noProof/>
            <w:webHidden/>
          </w:rPr>
          <w:fldChar w:fldCharType="begin"/>
        </w:r>
        <w:r>
          <w:rPr>
            <w:noProof/>
            <w:webHidden/>
          </w:rPr>
          <w:instrText xml:space="preserve"> PAGEREF _Toc227219219 \h </w:instrText>
        </w:r>
        <w:r>
          <w:rPr>
            <w:noProof/>
            <w:webHidden/>
          </w:rPr>
        </w:r>
        <w:r>
          <w:rPr>
            <w:noProof/>
            <w:webHidden/>
          </w:rPr>
          <w:fldChar w:fldCharType="separate"/>
        </w:r>
        <w:r w:rsidR="00F92B3A">
          <w:rPr>
            <w:noProof/>
            <w:webHidden/>
          </w:rPr>
          <w:t>30</w:t>
        </w:r>
        <w:r>
          <w:rPr>
            <w:noProof/>
            <w:webHidden/>
          </w:rPr>
          <w:fldChar w:fldCharType="end"/>
        </w:r>
      </w:hyperlink>
    </w:p>
    <w:p w14:paraId="5389EC5B" w14:textId="49B368A7" w:rsidR="000B2B82" w:rsidRDefault="000B2B82">
      <w:pPr>
        <w:pStyle w:val="TOC2"/>
        <w:rPr>
          <w:rFonts w:asciiTheme="minorHAnsi" w:hAnsiTheme="minorHAnsi"/>
          <w:noProof/>
          <w:kern w:val="2"/>
          <w:sz w:val="24"/>
          <w:szCs w:val="24"/>
          <w14:ligatures w14:val="standardContextual"/>
        </w:rPr>
      </w:pPr>
      <w:hyperlink w:anchor="_Toc227219220" w:history="1">
        <w:r w:rsidRPr="004A4EFF">
          <w:rPr>
            <w:rStyle w:val="Hyperlink"/>
            <w:noProof/>
          </w:rPr>
          <w:t xml:space="preserve">4.1 </w:t>
        </w:r>
        <w:r>
          <w:rPr>
            <w:rFonts w:asciiTheme="minorHAnsi" w:hAnsiTheme="minorHAnsi"/>
            <w:noProof/>
            <w:kern w:val="2"/>
            <w:sz w:val="24"/>
            <w:szCs w:val="24"/>
            <w14:ligatures w14:val="standardContextual"/>
          </w:rPr>
          <w:tab/>
        </w:r>
        <w:r w:rsidRPr="004A4EFF">
          <w:rPr>
            <w:rStyle w:val="Hyperlink"/>
            <w:noProof/>
          </w:rPr>
          <w:t>Convention obligations</w:t>
        </w:r>
        <w:r>
          <w:rPr>
            <w:noProof/>
            <w:webHidden/>
          </w:rPr>
          <w:tab/>
        </w:r>
        <w:r>
          <w:rPr>
            <w:noProof/>
            <w:webHidden/>
          </w:rPr>
          <w:fldChar w:fldCharType="begin"/>
        </w:r>
        <w:r>
          <w:rPr>
            <w:noProof/>
            <w:webHidden/>
          </w:rPr>
          <w:instrText xml:space="preserve"> PAGEREF _Toc227219220 \h </w:instrText>
        </w:r>
        <w:r>
          <w:rPr>
            <w:noProof/>
            <w:webHidden/>
          </w:rPr>
        </w:r>
        <w:r>
          <w:rPr>
            <w:noProof/>
            <w:webHidden/>
          </w:rPr>
          <w:fldChar w:fldCharType="separate"/>
        </w:r>
        <w:r w:rsidR="00F92B3A">
          <w:rPr>
            <w:noProof/>
            <w:webHidden/>
          </w:rPr>
          <w:t>30</w:t>
        </w:r>
        <w:r>
          <w:rPr>
            <w:noProof/>
            <w:webHidden/>
          </w:rPr>
          <w:fldChar w:fldCharType="end"/>
        </w:r>
      </w:hyperlink>
    </w:p>
    <w:p w14:paraId="6D3D3F44" w14:textId="0031DBA1" w:rsidR="000B2B82" w:rsidRDefault="000B2B82">
      <w:pPr>
        <w:pStyle w:val="TOC2"/>
        <w:rPr>
          <w:rFonts w:asciiTheme="minorHAnsi" w:hAnsiTheme="minorHAnsi"/>
          <w:noProof/>
          <w:kern w:val="2"/>
          <w:sz w:val="24"/>
          <w:szCs w:val="24"/>
          <w14:ligatures w14:val="standardContextual"/>
        </w:rPr>
      </w:pPr>
      <w:hyperlink w:anchor="_Toc227219221" w:history="1">
        <w:r w:rsidRPr="004A4EFF">
          <w:rPr>
            <w:rStyle w:val="Hyperlink"/>
            <w:noProof/>
          </w:rPr>
          <w:t xml:space="preserve">4.2 </w:t>
        </w:r>
        <w:r>
          <w:rPr>
            <w:rFonts w:asciiTheme="minorHAnsi" w:hAnsiTheme="minorHAnsi"/>
            <w:noProof/>
            <w:kern w:val="2"/>
            <w:sz w:val="24"/>
            <w:szCs w:val="24"/>
            <w14:ligatures w14:val="standardContextual"/>
          </w:rPr>
          <w:tab/>
        </w:r>
        <w:r w:rsidRPr="004A4EFF">
          <w:rPr>
            <w:rStyle w:val="Hyperlink"/>
            <w:noProof/>
          </w:rPr>
          <w:t>New persistent organic pollutants</w:t>
        </w:r>
        <w:r>
          <w:rPr>
            <w:noProof/>
            <w:webHidden/>
          </w:rPr>
          <w:tab/>
        </w:r>
        <w:r>
          <w:rPr>
            <w:noProof/>
            <w:webHidden/>
          </w:rPr>
          <w:fldChar w:fldCharType="begin"/>
        </w:r>
        <w:r>
          <w:rPr>
            <w:noProof/>
            <w:webHidden/>
          </w:rPr>
          <w:instrText xml:space="preserve"> PAGEREF _Toc227219221 \h </w:instrText>
        </w:r>
        <w:r>
          <w:rPr>
            <w:noProof/>
            <w:webHidden/>
          </w:rPr>
        </w:r>
        <w:r>
          <w:rPr>
            <w:noProof/>
            <w:webHidden/>
          </w:rPr>
          <w:fldChar w:fldCharType="separate"/>
        </w:r>
        <w:r w:rsidR="00F92B3A">
          <w:rPr>
            <w:noProof/>
            <w:webHidden/>
          </w:rPr>
          <w:t>30</w:t>
        </w:r>
        <w:r>
          <w:rPr>
            <w:noProof/>
            <w:webHidden/>
          </w:rPr>
          <w:fldChar w:fldCharType="end"/>
        </w:r>
      </w:hyperlink>
    </w:p>
    <w:p w14:paraId="61B0F63B" w14:textId="4745E298" w:rsidR="000B2B82" w:rsidRDefault="000B2B82">
      <w:pPr>
        <w:pStyle w:val="TOC2"/>
        <w:rPr>
          <w:rFonts w:asciiTheme="minorHAnsi" w:hAnsiTheme="minorHAnsi"/>
          <w:noProof/>
          <w:kern w:val="2"/>
          <w:sz w:val="24"/>
          <w:szCs w:val="24"/>
          <w14:ligatures w14:val="standardContextual"/>
        </w:rPr>
      </w:pPr>
      <w:hyperlink w:anchor="_Toc227219222" w:history="1">
        <w:r w:rsidRPr="004A4EFF">
          <w:rPr>
            <w:rStyle w:val="Hyperlink"/>
            <w:noProof/>
          </w:rPr>
          <w:t xml:space="preserve">4.3 </w:t>
        </w:r>
        <w:r>
          <w:rPr>
            <w:rFonts w:asciiTheme="minorHAnsi" w:hAnsiTheme="minorHAnsi"/>
            <w:noProof/>
            <w:kern w:val="2"/>
            <w:sz w:val="24"/>
            <w:szCs w:val="24"/>
            <w14:ligatures w14:val="standardContextual"/>
          </w:rPr>
          <w:tab/>
        </w:r>
        <w:r w:rsidRPr="004A4EFF">
          <w:rPr>
            <w:rStyle w:val="Hyperlink"/>
            <w:noProof/>
          </w:rPr>
          <w:t>Overview of regulatory controls</w:t>
        </w:r>
        <w:r>
          <w:rPr>
            <w:noProof/>
            <w:webHidden/>
          </w:rPr>
          <w:tab/>
        </w:r>
        <w:r>
          <w:rPr>
            <w:noProof/>
            <w:webHidden/>
          </w:rPr>
          <w:fldChar w:fldCharType="begin"/>
        </w:r>
        <w:r>
          <w:rPr>
            <w:noProof/>
            <w:webHidden/>
          </w:rPr>
          <w:instrText xml:space="preserve"> PAGEREF _Toc227219222 \h </w:instrText>
        </w:r>
        <w:r>
          <w:rPr>
            <w:noProof/>
            <w:webHidden/>
          </w:rPr>
        </w:r>
        <w:r>
          <w:rPr>
            <w:noProof/>
            <w:webHidden/>
          </w:rPr>
          <w:fldChar w:fldCharType="separate"/>
        </w:r>
        <w:r w:rsidR="00F92B3A">
          <w:rPr>
            <w:noProof/>
            <w:webHidden/>
          </w:rPr>
          <w:t>37</w:t>
        </w:r>
        <w:r>
          <w:rPr>
            <w:noProof/>
            <w:webHidden/>
          </w:rPr>
          <w:fldChar w:fldCharType="end"/>
        </w:r>
      </w:hyperlink>
    </w:p>
    <w:p w14:paraId="5CE3303D" w14:textId="6B2950EE" w:rsidR="000B2B82" w:rsidRDefault="000B2B82">
      <w:pPr>
        <w:pStyle w:val="TOC2"/>
        <w:rPr>
          <w:rFonts w:asciiTheme="minorHAnsi" w:hAnsiTheme="minorHAnsi"/>
          <w:noProof/>
          <w:kern w:val="2"/>
          <w:sz w:val="24"/>
          <w:szCs w:val="24"/>
          <w14:ligatures w14:val="standardContextual"/>
        </w:rPr>
      </w:pPr>
      <w:hyperlink w:anchor="_Toc227219223" w:history="1">
        <w:r w:rsidRPr="004A4EFF">
          <w:rPr>
            <w:rStyle w:val="Hyperlink"/>
            <w:noProof/>
          </w:rPr>
          <w:t xml:space="preserve">4.4 </w:t>
        </w:r>
        <w:r>
          <w:rPr>
            <w:rFonts w:asciiTheme="minorHAnsi" w:hAnsiTheme="minorHAnsi"/>
            <w:noProof/>
            <w:kern w:val="2"/>
            <w:sz w:val="24"/>
            <w:szCs w:val="24"/>
            <w14:ligatures w14:val="standardContextual"/>
          </w:rPr>
          <w:tab/>
        </w:r>
        <w:r w:rsidRPr="004A4EFF">
          <w:rPr>
            <w:rStyle w:val="Hyperlink"/>
            <w:noProof/>
          </w:rPr>
          <w:t>Eliminating releases from intentional production and use</w:t>
        </w:r>
        <w:r>
          <w:rPr>
            <w:noProof/>
            <w:webHidden/>
          </w:rPr>
          <w:tab/>
        </w:r>
        <w:r>
          <w:rPr>
            <w:noProof/>
            <w:webHidden/>
          </w:rPr>
          <w:fldChar w:fldCharType="begin"/>
        </w:r>
        <w:r>
          <w:rPr>
            <w:noProof/>
            <w:webHidden/>
          </w:rPr>
          <w:instrText xml:space="preserve"> PAGEREF _Toc227219223 \h </w:instrText>
        </w:r>
        <w:r>
          <w:rPr>
            <w:noProof/>
            <w:webHidden/>
          </w:rPr>
        </w:r>
        <w:r>
          <w:rPr>
            <w:noProof/>
            <w:webHidden/>
          </w:rPr>
          <w:fldChar w:fldCharType="separate"/>
        </w:r>
        <w:r w:rsidR="00F92B3A">
          <w:rPr>
            <w:noProof/>
            <w:webHidden/>
          </w:rPr>
          <w:t>37</w:t>
        </w:r>
        <w:r>
          <w:rPr>
            <w:noProof/>
            <w:webHidden/>
          </w:rPr>
          <w:fldChar w:fldCharType="end"/>
        </w:r>
      </w:hyperlink>
    </w:p>
    <w:p w14:paraId="12BE8934" w14:textId="084AE09D" w:rsidR="000B2B82" w:rsidRDefault="000B2B82">
      <w:pPr>
        <w:pStyle w:val="TOC1"/>
        <w:rPr>
          <w:rFonts w:asciiTheme="minorHAnsi" w:hAnsiTheme="minorHAnsi"/>
          <w:noProof/>
          <w:kern w:val="2"/>
          <w:sz w:val="24"/>
          <w:szCs w:val="24"/>
          <w14:ligatures w14:val="standardContextual"/>
        </w:rPr>
      </w:pPr>
      <w:hyperlink w:anchor="_Toc227219224" w:history="1">
        <w:r w:rsidRPr="004A4EFF">
          <w:rPr>
            <w:rStyle w:val="Hyperlink"/>
            <w:noProof/>
          </w:rPr>
          <w:t>Chapter 5: New Zealand implementation of the Stockholm Convention: Part 3 Annex C persistent organic pollutants</w:t>
        </w:r>
        <w:r>
          <w:rPr>
            <w:noProof/>
            <w:webHidden/>
          </w:rPr>
          <w:tab/>
        </w:r>
        <w:r>
          <w:rPr>
            <w:noProof/>
            <w:webHidden/>
          </w:rPr>
          <w:fldChar w:fldCharType="begin"/>
        </w:r>
        <w:r>
          <w:rPr>
            <w:noProof/>
            <w:webHidden/>
          </w:rPr>
          <w:instrText xml:space="preserve"> PAGEREF _Toc227219224 \h </w:instrText>
        </w:r>
        <w:r>
          <w:rPr>
            <w:noProof/>
            <w:webHidden/>
          </w:rPr>
        </w:r>
        <w:r>
          <w:rPr>
            <w:noProof/>
            <w:webHidden/>
          </w:rPr>
          <w:fldChar w:fldCharType="separate"/>
        </w:r>
        <w:r w:rsidR="00F92B3A">
          <w:rPr>
            <w:noProof/>
            <w:webHidden/>
          </w:rPr>
          <w:t>62</w:t>
        </w:r>
        <w:r>
          <w:rPr>
            <w:noProof/>
            <w:webHidden/>
          </w:rPr>
          <w:fldChar w:fldCharType="end"/>
        </w:r>
      </w:hyperlink>
    </w:p>
    <w:p w14:paraId="32A238BA" w14:textId="409C95F2" w:rsidR="000B2B82" w:rsidRDefault="000B2B82">
      <w:pPr>
        <w:pStyle w:val="TOC2"/>
        <w:rPr>
          <w:rFonts w:asciiTheme="minorHAnsi" w:hAnsiTheme="minorHAnsi"/>
          <w:noProof/>
          <w:kern w:val="2"/>
          <w:sz w:val="24"/>
          <w:szCs w:val="24"/>
          <w14:ligatures w14:val="standardContextual"/>
        </w:rPr>
      </w:pPr>
      <w:hyperlink w:anchor="_Toc227219225" w:history="1">
        <w:r w:rsidRPr="004A4EFF">
          <w:rPr>
            <w:rStyle w:val="Hyperlink"/>
            <w:noProof/>
          </w:rPr>
          <w:t xml:space="preserve">5.1 </w:t>
        </w:r>
        <w:r>
          <w:rPr>
            <w:rFonts w:asciiTheme="minorHAnsi" w:hAnsiTheme="minorHAnsi"/>
            <w:noProof/>
            <w:kern w:val="2"/>
            <w:sz w:val="24"/>
            <w:szCs w:val="24"/>
            <w14:ligatures w14:val="standardContextual"/>
          </w:rPr>
          <w:tab/>
        </w:r>
        <w:r w:rsidRPr="004A4EFF">
          <w:rPr>
            <w:rStyle w:val="Hyperlink"/>
            <w:noProof/>
          </w:rPr>
          <w:t>Convention obligations</w:t>
        </w:r>
        <w:r>
          <w:rPr>
            <w:noProof/>
            <w:webHidden/>
          </w:rPr>
          <w:tab/>
        </w:r>
        <w:r>
          <w:rPr>
            <w:noProof/>
            <w:webHidden/>
          </w:rPr>
          <w:fldChar w:fldCharType="begin"/>
        </w:r>
        <w:r>
          <w:rPr>
            <w:noProof/>
            <w:webHidden/>
          </w:rPr>
          <w:instrText xml:space="preserve"> PAGEREF _Toc227219225 \h </w:instrText>
        </w:r>
        <w:r>
          <w:rPr>
            <w:noProof/>
            <w:webHidden/>
          </w:rPr>
        </w:r>
        <w:r>
          <w:rPr>
            <w:noProof/>
            <w:webHidden/>
          </w:rPr>
          <w:fldChar w:fldCharType="separate"/>
        </w:r>
        <w:r w:rsidR="00F92B3A">
          <w:rPr>
            <w:noProof/>
            <w:webHidden/>
          </w:rPr>
          <w:t>62</w:t>
        </w:r>
        <w:r>
          <w:rPr>
            <w:noProof/>
            <w:webHidden/>
          </w:rPr>
          <w:fldChar w:fldCharType="end"/>
        </w:r>
      </w:hyperlink>
    </w:p>
    <w:p w14:paraId="14671130" w14:textId="455E2E00" w:rsidR="000B2B82" w:rsidRDefault="000B2B82">
      <w:pPr>
        <w:pStyle w:val="TOC2"/>
        <w:rPr>
          <w:rFonts w:asciiTheme="minorHAnsi" w:hAnsiTheme="minorHAnsi"/>
          <w:noProof/>
          <w:kern w:val="2"/>
          <w:sz w:val="24"/>
          <w:szCs w:val="24"/>
          <w14:ligatures w14:val="standardContextual"/>
        </w:rPr>
      </w:pPr>
      <w:hyperlink w:anchor="_Toc227219226" w:history="1">
        <w:r w:rsidRPr="004A4EFF">
          <w:rPr>
            <w:rStyle w:val="Hyperlink"/>
            <w:noProof/>
          </w:rPr>
          <w:t xml:space="preserve">5.2 </w:t>
        </w:r>
        <w:r>
          <w:rPr>
            <w:rFonts w:asciiTheme="minorHAnsi" w:hAnsiTheme="minorHAnsi"/>
            <w:noProof/>
            <w:kern w:val="2"/>
            <w:sz w:val="24"/>
            <w:szCs w:val="24"/>
            <w14:ligatures w14:val="standardContextual"/>
          </w:rPr>
          <w:tab/>
        </w:r>
        <w:r w:rsidRPr="004A4EFF">
          <w:rPr>
            <w:rStyle w:val="Hyperlink"/>
            <w:noProof/>
          </w:rPr>
          <w:t>Annex C persistent organic pollutants</w:t>
        </w:r>
        <w:r>
          <w:rPr>
            <w:noProof/>
            <w:webHidden/>
          </w:rPr>
          <w:tab/>
        </w:r>
        <w:r>
          <w:rPr>
            <w:noProof/>
            <w:webHidden/>
          </w:rPr>
          <w:fldChar w:fldCharType="begin"/>
        </w:r>
        <w:r>
          <w:rPr>
            <w:noProof/>
            <w:webHidden/>
          </w:rPr>
          <w:instrText xml:space="preserve"> PAGEREF _Toc227219226 \h </w:instrText>
        </w:r>
        <w:r>
          <w:rPr>
            <w:noProof/>
            <w:webHidden/>
          </w:rPr>
        </w:r>
        <w:r>
          <w:rPr>
            <w:noProof/>
            <w:webHidden/>
          </w:rPr>
          <w:fldChar w:fldCharType="separate"/>
        </w:r>
        <w:r w:rsidR="00F92B3A">
          <w:rPr>
            <w:noProof/>
            <w:webHidden/>
          </w:rPr>
          <w:t>62</w:t>
        </w:r>
        <w:r>
          <w:rPr>
            <w:noProof/>
            <w:webHidden/>
          </w:rPr>
          <w:fldChar w:fldCharType="end"/>
        </w:r>
      </w:hyperlink>
    </w:p>
    <w:p w14:paraId="510B1B34" w14:textId="2AB07D5A" w:rsidR="000B2B82" w:rsidRDefault="000B2B82">
      <w:pPr>
        <w:pStyle w:val="TOC2"/>
        <w:rPr>
          <w:rFonts w:asciiTheme="minorHAnsi" w:hAnsiTheme="minorHAnsi"/>
          <w:noProof/>
          <w:kern w:val="2"/>
          <w:sz w:val="24"/>
          <w:szCs w:val="24"/>
          <w14:ligatures w14:val="standardContextual"/>
        </w:rPr>
      </w:pPr>
      <w:hyperlink w:anchor="_Toc227219227" w:history="1">
        <w:r w:rsidRPr="004A4EFF">
          <w:rPr>
            <w:rStyle w:val="Hyperlink"/>
            <w:noProof/>
          </w:rPr>
          <w:t xml:space="preserve">5.3 </w:t>
        </w:r>
        <w:r>
          <w:rPr>
            <w:rFonts w:asciiTheme="minorHAnsi" w:hAnsiTheme="minorHAnsi"/>
            <w:noProof/>
            <w:kern w:val="2"/>
            <w:sz w:val="24"/>
            <w:szCs w:val="24"/>
            <w14:ligatures w14:val="standardContextual"/>
          </w:rPr>
          <w:tab/>
        </w:r>
        <w:r w:rsidRPr="004A4EFF">
          <w:rPr>
            <w:rStyle w:val="Hyperlink"/>
            <w:noProof/>
          </w:rPr>
          <w:t>Progress since National Implementation Plan 1</w:t>
        </w:r>
        <w:r>
          <w:rPr>
            <w:noProof/>
            <w:webHidden/>
          </w:rPr>
          <w:tab/>
        </w:r>
        <w:r>
          <w:rPr>
            <w:noProof/>
            <w:webHidden/>
          </w:rPr>
          <w:fldChar w:fldCharType="begin"/>
        </w:r>
        <w:r>
          <w:rPr>
            <w:noProof/>
            <w:webHidden/>
          </w:rPr>
          <w:instrText xml:space="preserve"> PAGEREF _Toc227219227 \h </w:instrText>
        </w:r>
        <w:r>
          <w:rPr>
            <w:noProof/>
            <w:webHidden/>
          </w:rPr>
        </w:r>
        <w:r>
          <w:rPr>
            <w:noProof/>
            <w:webHidden/>
          </w:rPr>
          <w:fldChar w:fldCharType="separate"/>
        </w:r>
        <w:r w:rsidR="00F92B3A">
          <w:rPr>
            <w:noProof/>
            <w:webHidden/>
          </w:rPr>
          <w:t>62</w:t>
        </w:r>
        <w:r>
          <w:rPr>
            <w:noProof/>
            <w:webHidden/>
          </w:rPr>
          <w:fldChar w:fldCharType="end"/>
        </w:r>
      </w:hyperlink>
    </w:p>
    <w:p w14:paraId="321F7FA5" w14:textId="6FA82412" w:rsidR="000B2B82" w:rsidRDefault="000B2B82">
      <w:pPr>
        <w:pStyle w:val="TOC1"/>
        <w:rPr>
          <w:rFonts w:asciiTheme="minorHAnsi" w:hAnsiTheme="minorHAnsi"/>
          <w:noProof/>
          <w:kern w:val="2"/>
          <w:sz w:val="24"/>
          <w:szCs w:val="24"/>
          <w14:ligatures w14:val="standardContextual"/>
        </w:rPr>
      </w:pPr>
      <w:hyperlink w:anchor="_Toc227219228" w:history="1">
        <w:r w:rsidRPr="004A4EFF">
          <w:rPr>
            <w:rStyle w:val="Hyperlink"/>
            <w:noProof/>
          </w:rPr>
          <w:t>Chapter 6: Stockpiles, waste disposal and contaminated sites</w:t>
        </w:r>
        <w:r>
          <w:rPr>
            <w:noProof/>
            <w:webHidden/>
          </w:rPr>
          <w:tab/>
        </w:r>
        <w:r>
          <w:rPr>
            <w:noProof/>
            <w:webHidden/>
          </w:rPr>
          <w:fldChar w:fldCharType="begin"/>
        </w:r>
        <w:r>
          <w:rPr>
            <w:noProof/>
            <w:webHidden/>
          </w:rPr>
          <w:instrText xml:space="preserve"> PAGEREF _Toc227219228 \h </w:instrText>
        </w:r>
        <w:r>
          <w:rPr>
            <w:noProof/>
            <w:webHidden/>
          </w:rPr>
        </w:r>
        <w:r>
          <w:rPr>
            <w:noProof/>
            <w:webHidden/>
          </w:rPr>
          <w:fldChar w:fldCharType="separate"/>
        </w:r>
        <w:r w:rsidR="00F92B3A">
          <w:rPr>
            <w:noProof/>
            <w:webHidden/>
          </w:rPr>
          <w:t>69</w:t>
        </w:r>
        <w:r>
          <w:rPr>
            <w:noProof/>
            <w:webHidden/>
          </w:rPr>
          <w:fldChar w:fldCharType="end"/>
        </w:r>
      </w:hyperlink>
    </w:p>
    <w:p w14:paraId="7D70AA0A" w14:textId="6A018576" w:rsidR="000B2B82" w:rsidRDefault="000B2B82">
      <w:pPr>
        <w:pStyle w:val="TOC2"/>
        <w:rPr>
          <w:rFonts w:asciiTheme="minorHAnsi" w:hAnsiTheme="minorHAnsi"/>
          <w:noProof/>
          <w:kern w:val="2"/>
          <w:sz w:val="24"/>
          <w:szCs w:val="24"/>
          <w14:ligatures w14:val="standardContextual"/>
        </w:rPr>
      </w:pPr>
      <w:hyperlink w:anchor="_Toc227219229" w:history="1">
        <w:r w:rsidRPr="004A4EFF">
          <w:rPr>
            <w:rStyle w:val="Hyperlink"/>
            <w:noProof/>
          </w:rPr>
          <w:t xml:space="preserve">6.1 </w:t>
        </w:r>
        <w:r>
          <w:rPr>
            <w:rFonts w:asciiTheme="minorHAnsi" w:hAnsiTheme="minorHAnsi"/>
            <w:noProof/>
            <w:kern w:val="2"/>
            <w:sz w:val="24"/>
            <w:szCs w:val="24"/>
            <w14:ligatures w14:val="standardContextual"/>
          </w:rPr>
          <w:tab/>
        </w:r>
        <w:r w:rsidRPr="004A4EFF">
          <w:rPr>
            <w:rStyle w:val="Hyperlink"/>
            <w:noProof/>
          </w:rPr>
          <w:t>Convention obligations</w:t>
        </w:r>
        <w:r>
          <w:rPr>
            <w:noProof/>
            <w:webHidden/>
          </w:rPr>
          <w:tab/>
        </w:r>
        <w:r>
          <w:rPr>
            <w:noProof/>
            <w:webHidden/>
          </w:rPr>
          <w:fldChar w:fldCharType="begin"/>
        </w:r>
        <w:r>
          <w:rPr>
            <w:noProof/>
            <w:webHidden/>
          </w:rPr>
          <w:instrText xml:space="preserve"> PAGEREF _Toc227219229 \h </w:instrText>
        </w:r>
        <w:r>
          <w:rPr>
            <w:noProof/>
            <w:webHidden/>
          </w:rPr>
        </w:r>
        <w:r>
          <w:rPr>
            <w:noProof/>
            <w:webHidden/>
          </w:rPr>
          <w:fldChar w:fldCharType="separate"/>
        </w:r>
        <w:r w:rsidR="00F92B3A">
          <w:rPr>
            <w:noProof/>
            <w:webHidden/>
          </w:rPr>
          <w:t>69</w:t>
        </w:r>
        <w:r>
          <w:rPr>
            <w:noProof/>
            <w:webHidden/>
          </w:rPr>
          <w:fldChar w:fldCharType="end"/>
        </w:r>
      </w:hyperlink>
    </w:p>
    <w:p w14:paraId="66383E50" w14:textId="15304B24" w:rsidR="000B2B82" w:rsidRDefault="000B2B82">
      <w:pPr>
        <w:pStyle w:val="TOC2"/>
        <w:rPr>
          <w:rFonts w:asciiTheme="minorHAnsi" w:hAnsiTheme="minorHAnsi"/>
          <w:noProof/>
          <w:kern w:val="2"/>
          <w:sz w:val="24"/>
          <w:szCs w:val="24"/>
          <w14:ligatures w14:val="standardContextual"/>
        </w:rPr>
      </w:pPr>
      <w:hyperlink w:anchor="_Toc227219230" w:history="1">
        <w:r w:rsidRPr="004A4EFF">
          <w:rPr>
            <w:rStyle w:val="Hyperlink"/>
            <w:noProof/>
          </w:rPr>
          <w:t xml:space="preserve">6.2 </w:t>
        </w:r>
        <w:r>
          <w:rPr>
            <w:rFonts w:asciiTheme="minorHAnsi" w:hAnsiTheme="minorHAnsi"/>
            <w:noProof/>
            <w:kern w:val="2"/>
            <w:sz w:val="24"/>
            <w:szCs w:val="24"/>
            <w14:ligatures w14:val="standardContextual"/>
          </w:rPr>
          <w:tab/>
        </w:r>
        <w:r w:rsidRPr="004A4EFF">
          <w:rPr>
            <w:rStyle w:val="Hyperlink"/>
            <w:noProof/>
          </w:rPr>
          <w:t>Stockpiles</w:t>
        </w:r>
        <w:r>
          <w:rPr>
            <w:noProof/>
            <w:webHidden/>
          </w:rPr>
          <w:tab/>
        </w:r>
        <w:r>
          <w:rPr>
            <w:noProof/>
            <w:webHidden/>
          </w:rPr>
          <w:fldChar w:fldCharType="begin"/>
        </w:r>
        <w:r>
          <w:rPr>
            <w:noProof/>
            <w:webHidden/>
          </w:rPr>
          <w:instrText xml:space="preserve"> PAGEREF _Toc227219230 \h </w:instrText>
        </w:r>
        <w:r>
          <w:rPr>
            <w:noProof/>
            <w:webHidden/>
          </w:rPr>
        </w:r>
        <w:r>
          <w:rPr>
            <w:noProof/>
            <w:webHidden/>
          </w:rPr>
          <w:fldChar w:fldCharType="separate"/>
        </w:r>
        <w:r w:rsidR="00F92B3A">
          <w:rPr>
            <w:noProof/>
            <w:webHidden/>
          </w:rPr>
          <w:t>69</w:t>
        </w:r>
        <w:r>
          <w:rPr>
            <w:noProof/>
            <w:webHidden/>
          </w:rPr>
          <w:fldChar w:fldCharType="end"/>
        </w:r>
      </w:hyperlink>
    </w:p>
    <w:p w14:paraId="16BB667F" w14:textId="6168FEEB" w:rsidR="000B2B82" w:rsidRDefault="000B2B82">
      <w:pPr>
        <w:pStyle w:val="TOC2"/>
        <w:rPr>
          <w:rFonts w:asciiTheme="minorHAnsi" w:hAnsiTheme="minorHAnsi"/>
          <w:noProof/>
          <w:kern w:val="2"/>
          <w:sz w:val="24"/>
          <w:szCs w:val="24"/>
          <w14:ligatures w14:val="standardContextual"/>
        </w:rPr>
      </w:pPr>
      <w:hyperlink w:anchor="_Toc227219231" w:history="1">
        <w:r w:rsidRPr="004A4EFF">
          <w:rPr>
            <w:rStyle w:val="Hyperlink"/>
            <w:noProof/>
          </w:rPr>
          <w:t xml:space="preserve">6.3 </w:t>
        </w:r>
        <w:r>
          <w:rPr>
            <w:rFonts w:asciiTheme="minorHAnsi" w:hAnsiTheme="minorHAnsi"/>
            <w:noProof/>
            <w:kern w:val="2"/>
            <w:sz w:val="24"/>
            <w:szCs w:val="24"/>
            <w14:ligatures w14:val="standardContextual"/>
          </w:rPr>
          <w:tab/>
        </w:r>
        <w:r w:rsidRPr="004A4EFF">
          <w:rPr>
            <w:rStyle w:val="Hyperlink"/>
            <w:noProof/>
          </w:rPr>
          <w:t>Waste</w:t>
        </w:r>
        <w:r>
          <w:rPr>
            <w:noProof/>
            <w:webHidden/>
          </w:rPr>
          <w:tab/>
        </w:r>
        <w:r>
          <w:rPr>
            <w:noProof/>
            <w:webHidden/>
          </w:rPr>
          <w:fldChar w:fldCharType="begin"/>
        </w:r>
        <w:r>
          <w:rPr>
            <w:noProof/>
            <w:webHidden/>
          </w:rPr>
          <w:instrText xml:space="preserve"> PAGEREF _Toc227219231 \h </w:instrText>
        </w:r>
        <w:r>
          <w:rPr>
            <w:noProof/>
            <w:webHidden/>
          </w:rPr>
        </w:r>
        <w:r>
          <w:rPr>
            <w:noProof/>
            <w:webHidden/>
          </w:rPr>
          <w:fldChar w:fldCharType="separate"/>
        </w:r>
        <w:r w:rsidR="00F92B3A">
          <w:rPr>
            <w:noProof/>
            <w:webHidden/>
          </w:rPr>
          <w:t>70</w:t>
        </w:r>
        <w:r>
          <w:rPr>
            <w:noProof/>
            <w:webHidden/>
          </w:rPr>
          <w:fldChar w:fldCharType="end"/>
        </w:r>
      </w:hyperlink>
    </w:p>
    <w:p w14:paraId="2E57CB0A" w14:textId="208D72B4" w:rsidR="000B2B82" w:rsidRDefault="000B2B82">
      <w:pPr>
        <w:pStyle w:val="TOC2"/>
        <w:rPr>
          <w:rFonts w:asciiTheme="minorHAnsi" w:hAnsiTheme="minorHAnsi"/>
          <w:noProof/>
          <w:kern w:val="2"/>
          <w:sz w:val="24"/>
          <w:szCs w:val="24"/>
          <w14:ligatures w14:val="standardContextual"/>
        </w:rPr>
      </w:pPr>
      <w:hyperlink w:anchor="_Toc227219232" w:history="1">
        <w:r w:rsidRPr="004A4EFF">
          <w:rPr>
            <w:rStyle w:val="Hyperlink"/>
            <w:noProof/>
          </w:rPr>
          <w:t xml:space="preserve">6.4 </w:t>
        </w:r>
        <w:r>
          <w:rPr>
            <w:rFonts w:asciiTheme="minorHAnsi" w:hAnsiTheme="minorHAnsi"/>
            <w:noProof/>
            <w:kern w:val="2"/>
            <w:sz w:val="24"/>
            <w:szCs w:val="24"/>
            <w14:ligatures w14:val="standardContextual"/>
          </w:rPr>
          <w:tab/>
        </w:r>
        <w:r w:rsidRPr="004A4EFF">
          <w:rPr>
            <w:rStyle w:val="Hyperlink"/>
            <w:noProof/>
          </w:rPr>
          <w:t>Contaminated land management</w:t>
        </w:r>
        <w:r>
          <w:rPr>
            <w:noProof/>
            <w:webHidden/>
          </w:rPr>
          <w:tab/>
        </w:r>
        <w:r>
          <w:rPr>
            <w:noProof/>
            <w:webHidden/>
          </w:rPr>
          <w:fldChar w:fldCharType="begin"/>
        </w:r>
        <w:r>
          <w:rPr>
            <w:noProof/>
            <w:webHidden/>
          </w:rPr>
          <w:instrText xml:space="preserve"> PAGEREF _Toc227219232 \h </w:instrText>
        </w:r>
        <w:r>
          <w:rPr>
            <w:noProof/>
            <w:webHidden/>
          </w:rPr>
        </w:r>
        <w:r>
          <w:rPr>
            <w:noProof/>
            <w:webHidden/>
          </w:rPr>
          <w:fldChar w:fldCharType="separate"/>
        </w:r>
        <w:r w:rsidR="00F92B3A">
          <w:rPr>
            <w:noProof/>
            <w:webHidden/>
          </w:rPr>
          <w:t>73</w:t>
        </w:r>
        <w:r>
          <w:rPr>
            <w:noProof/>
            <w:webHidden/>
          </w:rPr>
          <w:fldChar w:fldCharType="end"/>
        </w:r>
      </w:hyperlink>
    </w:p>
    <w:p w14:paraId="7914FB3F" w14:textId="6885BB3B" w:rsidR="000B2B82" w:rsidRDefault="000B2B82">
      <w:pPr>
        <w:pStyle w:val="TOC1"/>
        <w:rPr>
          <w:rFonts w:asciiTheme="minorHAnsi" w:hAnsiTheme="minorHAnsi"/>
          <w:noProof/>
          <w:kern w:val="2"/>
          <w:sz w:val="24"/>
          <w:szCs w:val="24"/>
          <w14:ligatures w14:val="standardContextual"/>
        </w:rPr>
      </w:pPr>
      <w:hyperlink w:anchor="_Toc227219233" w:history="1">
        <w:r w:rsidRPr="004A4EFF">
          <w:rPr>
            <w:rStyle w:val="Hyperlink"/>
            <w:noProof/>
          </w:rPr>
          <w:t>Chapter 7: Effectiveness of persistent organic pollutants management</w:t>
        </w:r>
        <w:r>
          <w:rPr>
            <w:noProof/>
            <w:webHidden/>
          </w:rPr>
          <w:tab/>
        </w:r>
        <w:r>
          <w:rPr>
            <w:noProof/>
            <w:webHidden/>
          </w:rPr>
          <w:fldChar w:fldCharType="begin"/>
        </w:r>
        <w:r>
          <w:rPr>
            <w:noProof/>
            <w:webHidden/>
          </w:rPr>
          <w:instrText xml:space="preserve"> PAGEREF _Toc227219233 \h </w:instrText>
        </w:r>
        <w:r>
          <w:rPr>
            <w:noProof/>
            <w:webHidden/>
          </w:rPr>
        </w:r>
        <w:r>
          <w:rPr>
            <w:noProof/>
            <w:webHidden/>
          </w:rPr>
          <w:fldChar w:fldCharType="separate"/>
        </w:r>
        <w:r w:rsidR="00F92B3A">
          <w:rPr>
            <w:noProof/>
            <w:webHidden/>
          </w:rPr>
          <w:t>81</w:t>
        </w:r>
        <w:r>
          <w:rPr>
            <w:noProof/>
            <w:webHidden/>
          </w:rPr>
          <w:fldChar w:fldCharType="end"/>
        </w:r>
      </w:hyperlink>
    </w:p>
    <w:p w14:paraId="34F79E11" w14:textId="7C27E545" w:rsidR="000B2B82" w:rsidRDefault="000B2B82">
      <w:pPr>
        <w:pStyle w:val="TOC2"/>
        <w:rPr>
          <w:rFonts w:asciiTheme="minorHAnsi" w:hAnsiTheme="minorHAnsi"/>
          <w:noProof/>
          <w:kern w:val="2"/>
          <w:sz w:val="24"/>
          <w:szCs w:val="24"/>
          <w14:ligatures w14:val="standardContextual"/>
        </w:rPr>
      </w:pPr>
      <w:hyperlink w:anchor="_Toc227219234" w:history="1">
        <w:r w:rsidRPr="004A4EFF">
          <w:rPr>
            <w:rStyle w:val="Hyperlink"/>
            <w:noProof/>
          </w:rPr>
          <w:t xml:space="preserve">7.1 </w:t>
        </w:r>
        <w:r>
          <w:rPr>
            <w:rFonts w:asciiTheme="minorHAnsi" w:hAnsiTheme="minorHAnsi"/>
            <w:noProof/>
            <w:kern w:val="2"/>
            <w:sz w:val="24"/>
            <w:szCs w:val="24"/>
            <w14:ligatures w14:val="standardContextual"/>
          </w:rPr>
          <w:tab/>
        </w:r>
        <w:r w:rsidRPr="004A4EFF">
          <w:rPr>
            <w:rStyle w:val="Hyperlink"/>
            <w:noProof/>
          </w:rPr>
          <w:t>Convention obligations</w:t>
        </w:r>
        <w:r>
          <w:rPr>
            <w:noProof/>
            <w:webHidden/>
          </w:rPr>
          <w:tab/>
        </w:r>
        <w:r>
          <w:rPr>
            <w:noProof/>
            <w:webHidden/>
          </w:rPr>
          <w:fldChar w:fldCharType="begin"/>
        </w:r>
        <w:r>
          <w:rPr>
            <w:noProof/>
            <w:webHidden/>
          </w:rPr>
          <w:instrText xml:space="preserve"> PAGEREF _Toc227219234 \h </w:instrText>
        </w:r>
        <w:r>
          <w:rPr>
            <w:noProof/>
            <w:webHidden/>
          </w:rPr>
        </w:r>
        <w:r>
          <w:rPr>
            <w:noProof/>
            <w:webHidden/>
          </w:rPr>
          <w:fldChar w:fldCharType="separate"/>
        </w:r>
        <w:r w:rsidR="00F92B3A">
          <w:rPr>
            <w:noProof/>
            <w:webHidden/>
          </w:rPr>
          <w:t>81</w:t>
        </w:r>
        <w:r>
          <w:rPr>
            <w:noProof/>
            <w:webHidden/>
          </w:rPr>
          <w:fldChar w:fldCharType="end"/>
        </w:r>
      </w:hyperlink>
    </w:p>
    <w:p w14:paraId="1A77C786" w14:textId="32E29C32" w:rsidR="000B2B82" w:rsidRDefault="000B2B82">
      <w:pPr>
        <w:pStyle w:val="TOC2"/>
        <w:rPr>
          <w:rFonts w:asciiTheme="minorHAnsi" w:hAnsiTheme="minorHAnsi"/>
          <w:noProof/>
          <w:kern w:val="2"/>
          <w:sz w:val="24"/>
          <w:szCs w:val="24"/>
          <w14:ligatures w14:val="standardContextual"/>
        </w:rPr>
      </w:pPr>
      <w:hyperlink w:anchor="_Toc227219235" w:history="1">
        <w:r w:rsidRPr="004A4EFF">
          <w:rPr>
            <w:rStyle w:val="Hyperlink"/>
            <w:noProof/>
          </w:rPr>
          <w:t xml:space="preserve">7.2 </w:t>
        </w:r>
        <w:r>
          <w:rPr>
            <w:rFonts w:asciiTheme="minorHAnsi" w:hAnsiTheme="minorHAnsi"/>
            <w:noProof/>
            <w:kern w:val="2"/>
            <w:sz w:val="24"/>
            <w:szCs w:val="24"/>
            <w14:ligatures w14:val="standardContextual"/>
          </w:rPr>
          <w:tab/>
        </w:r>
        <w:r w:rsidRPr="004A4EFF">
          <w:rPr>
            <w:rStyle w:val="Hyperlink"/>
            <w:noProof/>
          </w:rPr>
          <w:t>Biomonitoring</w:t>
        </w:r>
        <w:r>
          <w:rPr>
            <w:noProof/>
            <w:webHidden/>
          </w:rPr>
          <w:tab/>
        </w:r>
        <w:r>
          <w:rPr>
            <w:noProof/>
            <w:webHidden/>
          </w:rPr>
          <w:fldChar w:fldCharType="begin"/>
        </w:r>
        <w:r>
          <w:rPr>
            <w:noProof/>
            <w:webHidden/>
          </w:rPr>
          <w:instrText xml:space="preserve"> PAGEREF _Toc227219235 \h </w:instrText>
        </w:r>
        <w:r>
          <w:rPr>
            <w:noProof/>
            <w:webHidden/>
          </w:rPr>
        </w:r>
        <w:r>
          <w:rPr>
            <w:noProof/>
            <w:webHidden/>
          </w:rPr>
          <w:fldChar w:fldCharType="separate"/>
        </w:r>
        <w:r w:rsidR="00F92B3A">
          <w:rPr>
            <w:noProof/>
            <w:webHidden/>
          </w:rPr>
          <w:t>81</w:t>
        </w:r>
        <w:r>
          <w:rPr>
            <w:noProof/>
            <w:webHidden/>
          </w:rPr>
          <w:fldChar w:fldCharType="end"/>
        </w:r>
      </w:hyperlink>
    </w:p>
    <w:p w14:paraId="002E0EE4" w14:textId="196EA4FF" w:rsidR="000B2B82" w:rsidRDefault="000B2B82">
      <w:pPr>
        <w:pStyle w:val="TOC2"/>
        <w:rPr>
          <w:rFonts w:asciiTheme="minorHAnsi" w:hAnsiTheme="minorHAnsi"/>
          <w:noProof/>
          <w:kern w:val="2"/>
          <w:sz w:val="24"/>
          <w:szCs w:val="24"/>
          <w14:ligatures w14:val="standardContextual"/>
        </w:rPr>
      </w:pPr>
      <w:hyperlink w:anchor="_Toc227219236" w:history="1">
        <w:r w:rsidRPr="004A4EFF">
          <w:rPr>
            <w:rStyle w:val="Hyperlink"/>
            <w:noProof/>
          </w:rPr>
          <w:t xml:space="preserve">7.3 </w:t>
        </w:r>
        <w:r>
          <w:rPr>
            <w:rFonts w:asciiTheme="minorHAnsi" w:hAnsiTheme="minorHAnsi"/>
            <w:noProof/>
            <w:kern w:val="2"/>
            <w:sz w:val="24"/>
            <w:szCs w:val="24"/>
            <w14:ligatures w14:val="standardContextual"/>
          </w:rPr>
          <w:tab/>
        </w:r>
        <w:r w:rsidRPr="004A4EFF">
          <w:rPr>
            <w:rStyle w:val="Hyperlink"/>
            <w:noProof/>
          </w:rPr>
          <w:t>Persistent organic pollutants in the New Zealand environment</w:t>
        </w:r>
        <w:r>
          <w:rPr>
            <w:noProof/>
            <w:webHidden/>
          </w:rPr>
          <w:tab/>
        </w:r>
        <w:r>
          <w:rPr>
            <w:noProof/>
            <w:webHidden/>
          </w:rPr>
          <w:fldChar w:fldCharType="begin"/>
        </w:r>
        <w:r>
          <w:rPr>
            <w:noProof/>
            <w:webHidden/>
          </w:rPr>
          <w:instrText xml:space="preserve"> PAGEREF _Toc227219236 \h </w:instrText>
        </w:r>
        <w:r>
          <w:rPr>
            <w:noProof/>
            <w:webHidden/>
          </w:rPr>
        </w:r>
        <w:r>
          <w:rPr>
            <w:noProof/>
            <w:webHidden/>
          </w:rPr>
          <w:fldChar w:fldCharType="separate"/>
        </w:r>
        <w:r w:rsidR="00F92B3A">
          <w:rPr>
            <w:noProof/>
            <w:webHidden/>
          </w:rPr>
          <w:t>83</w:t>
        </w:r>
        <w:r>
          <w:rPr>
            <w:noProof/>
            <w:webHidden/>
          </w:rPr>
          <w:fldChar w:fldCharType="end"/>
        </w:r>
      </w:hyperlink>
    </w:p>
    <w:p w14:paraId="01FDDE94" w14:textId="1263A07D" w:rsidR="000B2B82" w:rsidRDefault="000B2B82">
      <w:pPr>
        <w:pStyle w:val="TOC2"/>
        <w:rPr>
          <w:rFonts w:asciiTheme="minorHAnsi" w:hAnsiTheme="minorHAnsi"/>
          <w:noProof/>
          <w:kern w:val="2"/>
          <w:sz w:val="24"/>
          <w:szCs w:val="24"/>
          <w14:ligatures w14:val="standardContextual"/>
        </w:rPr>
      </w:pPr>
      <w:hyperlink w:anchor="_Toc227219237" w:history="1">
        <w:r w:rsidRPr="004A4EFF">
          <w:rPr>
            <w:rStyle w:val="Hyperlink"/>
            <w:noProof/>
          </w:rPr>
          <w:t xml:space="preserve">7.4 </w:t>
        </w:r>
        <w:r>
          <w:rPr>
            <w:rFonts w:asciiTheme="minorHAnsi" w:hAnsiTheme="minorHAnsi"/>
            <w:noProof/>
            <w:kern w:val="2"/>
            <w:sz w:val="24"/>
            <w:szCs w:val="24"/>
            <w14:ligatures w14:val="standardContextual"/>
          </w:rPr>
          <w:tab/>
        </w:r>
        <w:r w:rsidRPr="004A4EFF">
          <w:rPr>
            <w:rStyle w:val="Hyperlink"/>
            <w:noProof/>
          </w:rPr>
          <w:t>Health support services</w:t>
        </w:r>
        <w:r>
          <w:rPr>
            <w:noProof/>
            <w:webHidden/>
          </w:rPr>
          <w:tab/>
        </w:r>
        <w:r>
          <w:rPr>
            <w:noProof/>
            <w:webHidden/>
          </w:rPr>
          <w:fldChar w:fldCharType="begin"/>
        </w:r>
        <w:r>
          <w:rPr>
            <w:noProof/>
            <w:webHidden/>
          </w:rPr>
          <w:instrText xml:space="preserve"> PAGEREF _Toc227219237 \h </w:instrText>
        </w:r>
        <w:r>
          <w:rPr>
            <w:noProof/>
            <w:webHidden/>
          </w:rPr>
        </w:r>
        <w:r>
          <w:rPr>
            <w:noProof/>
            <w:webHidden/>
          </w:rPr>
          <w:fldChar w:fldCharType="separate"/>
        </w:r>
        <w:r w:rsidR="00F92B3A">
          <w:rPr>
            <w:noProof/>
            <w:webHidden/>
          </w:rPr>
          <w:t>88</w:t>
        </w:r>
        <w:r>
          <w:rPr>
            <w:noProof/>
            <w:webHidden/>
          </w:rPr>
          <w:fldChar w:fldCharType="end"/>
        </w:r>
      </w:hyperlink>
    </w:p>
    <w:p w14:paraId="03508B85" w14:textId="7F48F4FC" w:rsidR="000B2B82" w:rsidRDefault="000B2B82">
      <w:pPr>
        <w:pStyle w:val="TOC1"/>
        <w:rPr>
          <w:rFonts w:asciiTheme="minorHAnsi" w:hAnsiTheme="minorHAnsi"/>
          <w:noProof/>
          <w:kern w:val="2"/>
          <w:sz w:val="24"/>
          <w:szCs w:val="24"/>
          <w14:ligatures w14:val="standardContextual"/>
        </w:rPr>
      </w:pPr>
      <w:hyperlink w:anchor="_Toc227219238" w:history="1">
        <w:r w:rsidRPr="004A4EFF">
          <w:rPr>
            <w:rStyle w:val="Hyperlink"/>
            <w:noProof/>
          </w:rPr>
          <w:t>Chapter 8: Other Stockholm Convention obligations</w:t>
        </w:r>
        <w:r>
          <w:rPr>
            <w:noProof/>
            <w:webHidden/>
          </w:rPr>
          <w:tab/>
        </w:r>
        <w:r>
          <w:rPr>
            <w:noProof/>
            <w:webHidden/>
          </w:rPr>
          <w:fldChar w:fldCharType="begin"/>
        </w:r>
        <w:r>
          <w:rPr>
            <w:noProof/>
            <w:webHidden/>
          </w:rPr>
          <w:instrText xml:space="preserve"> PAGEREF _Toc227219238 \h </w:instrText>
        </w:r>
        <w:r>
          <w:rPr>
            <w:noProof/>
            <w:webHidden/>
          </w:rPr>
        </w:r>
        <w:r>
          <w:rPr>
            <w:noProof/>
            <w:webHidden/>
          </w:rPr>
          <w:fldChar w:fldCharType="separate"/>
        </w:r>
        <w:r w:rsidR="00F92B3A">
          <w:rPr>
            <w:noProof/>
            <w:webHidden/>
          </w:rPr>
          <w:t>90</w:t>
        </w:r>
        <w:r>
          <w:rPr>
            <w:noProof/>
            <w:webHidden/>
          </w:rPr>
          <w:fldChar w:fldCharType="end"/>
        </w:r>
      </w:hyperlink>
    </w:p>
    <w:p w14:paraId="44050E33" w14:textId="5C967254" w:rsidR="000B2B82" w:rsidRDefault="000B2B82">
      <w:pPr>
        <w:pStyle w:val="TOC2"/>
        <w:rPr>
          <w:rFonts w:asciiTheme="minorHAnsi" w:hAnsiTheme="minorHAnsi"/>
          <w:noProof/>
          <w:kern w:val="2"/>
          <w:sz w:val="24"/>
          <w:szCs w:val="24"/>
          <w14:ligatures w14:val="standardContextual"/>
        </w:rPr>
      </w:pPr>
      <w:hyperlink w:anchor="_Toc227219239" w:history="1">
        <w:r w:rsidRPr="004A4EFF">
          <w:rPr>
            <w:rStyle w:val="Hyperlink"/>
            <w:noProof/>
          </w:rPr>
          <w:t xml:space="preserve">8.1 </w:t>
        </w:r>
        <w:r>
          <w:rPr>
            <w:rFonts w:asciiTheme="minorHAnsi" w:hAnsiTheme="minorHAnsi"/>
            <w:noProof/>
            <w:kern w:val="2"/>
            <w:sz w:val="24"/>
            <w:szCs w:val="24"/>
            <w14:ligatures w14:val="standardContextual"/>
          </w:rPr>
          <w:tab/>
        </w:r>
        <w:r w:rsidRPr="004A4EFF">
          <w:rPr>
            <w:rStyle w:val="Hyperlink"/>
            <w:noProof/>
          </w:rPr>
          <w:t>Convention obligations</w:t>
        </w:r>
        <w:r>
          <w:rPr>
            <w:noProof/>
            <w:webHidden/>
          </w:rPr>
          <w:tab/>
        </w:r>
        <w:r>
          <w:rPr>
            <w:noProof/>
            <w:webHidden/>
          </w:rPr>
          <w:fldChar w:fldCharType="begin"/>
        </w:r>
        <w:r>
          <w:rPr>
            <w:noProof/>
            <w:webHidden/>
          </w:rPr>
          <w:instrText xml:space="preserve"> PAGEREF _Toc227219239 \h </w:instrText>
        </w:r>
        <w:r>
          <w:rPr>
            <w:noProof/>
            <w:webHidden/>
          </w:rPr>
        </w:r>
        <w:r>
          <w:rPr>
            <w:noProof/>
            <w:webHidden/>
          </w:rPr>
          <w:fldChar w:fldCharType="separate"/>
        </w:r>
        <w:r w:rsidR="00F92B3A">
          <w:rPr>
            <w:noProof/>
            <w:webHidden/>
          </w:rPr>
          <w:t>90</w:t>
        </w:r>
        <w:r>
          <w:rPr>
            <w:noProof/>
            <w:webHidden/>
          </w:rPr>
          <w:fldChar w:fldCharType="end"/>
        </w:r>
      </w:hyperlink>
    </w:p>
    <w:p w14:paraId="10FE8A84" w14:textId="0D69B96A" w:rsidR="000B2B82" w:rsidRDefault="000B2B82">
      <w:pPr>
        <w:pStyle w:val="TOC2"/>
        <w:rPr>
          <w:rFonts w:asciiTheme="minorHAnsi" w:hAnsiTheme="minorHAnsi"/>
          <w:noProof/>
          <w:kern w:val="2"/>
          <w:sz w:val="24"/>
          <w:szCs w:val="24"/>
          <w14:ligatures w14:val="standardContextual"/>
        </w:rPr>
      </w:pPr>
      <w:hyperlink w:anchor="_Toc227219240" w:history="1">
        <w:r w:rsidRPr="004A4EFF">
          <w:rPr>
            <w:rStyle w:val="Hyperlink"/>
            <w:noProof/>
          </w:rPr>
          <w:t xml:space="preserve">8.2 </w:t>
        </w:r>
        <w:r>
          <w:rPr>
            <w:rFonts w:asciiTheme="minorHAnsi" w:hAnsiTheme="minorHAnsi"/>
            <w:noProof/>
            <w:kern w:val="2"/>
            <w:sz w:val="24"/>
            <w:szCs w:val="24"/>
            <w14:ligatures w14:val="standardContextual"/>
          </w:rPr>
          <w:tab/>
        </w:r>
        <w:r w:rsidRPr="004A4EFF">
          <w:rPr>
            <w:rStyle w:val="Hyperlink"/>
            <w:noProof/>
          </w:rPr>
          <w:t>Information exchange</w:t>
        </w:r>
        <w:r>
          <w:rPr>
            <w:noProof/>
            <w:webHidden/>
          </w:rPr>
          <w:tab/>
        </w:r>
        <w:r>
          <w:rPr>
            <w:noProof/>
            <w:webHidden/>
          </w:rPr>
          <w:fldChar w:fldCharType="begin"/>
        </w:r>
        <w:r>
          <w:rPr>
            <w:noProof/>
            <w:webHidden/>
          </w:rPr>
          <w:instrText xml:space="preserve"> PAGEREF _Toc227219240 \h </w:instrText>
        </w:r>
        <w:r>
          <w:rPr>
            <w:noProof/>
            <w:webHidden/>
          </w:rPr>
        </w:r>
        <w:r>
          <w:rPr>
            <w:noProof/>
            <w:webHidden/>
          </w:rPr>
          <w:fldChar w:fldCharType="separate"/>
        </w:r>
        <w:r w:rsidR="00F92B3A">
          <w:rPr>
            <w:noProof/>
            <w:webHidden/>
          </w:rPr>
          <w:t>90</w:t>
        </w:r>
        <w:r>
          <w:rPr>
            <w:noProof/>
            <w:webHidden/>
          </w:rPr>
          <w:fldChar w:fldCharType="end"/>
        </w:r>
      </w:hyperlink>
    </w:p>
    <w:p w14:paraId="1014ACCB" w14:textId="4ED9DC43" w:rsidR="000B2B82" w:rsidRDefault="000B2B82">
      <w:pPr>
        <w:pStyle w:val="TOC2"/>
        <w:rPr>
          <w:rFonts w:asciiTheme="minorHAnsi" w:hAnsiTheme="minorHAnsi"/>
          <w:noProof/>
          <w:kern w:val="2"/>
          <w:sz w:val="24"/>
          <w:szCs w:val="24"/>
          <w14:ligatures w14:val="standardContextual"/>
        </w:rPr>
      </w:pPr>
      <w:hyperlink w:anchor="_Toc227219241" w:history="1">
        <w:r w:rsidRPr="004A4EFF">
          <w:rPr>
            <w:rStyle w:val="Hyperlink"/>
            <w:noProof/>
          </w:rPr>
          <w:t xml:space="preserve">8.3 </w:t>
        </w:r>
        <w:r>
          <w:rPr>
            <w:rFonts w:asciiTheme="minorHAnsi" w:hAnsiTheme="minorHAnsi"/>
            <w:noProof/>
            <w:kern w:val="2"/>
            <w:sz w:val="24"/>
            <w:szCs w:val="24"/>
            <w14:ligatures w14:val="standardContextual"/>
          </w:rPr>
          <w:tab/>
        </w:r>
        <w:r w:rsidRPr="004A4EFF">
          <w:rPr>
            <w:rStyle w:val="Hyperlink"/>
            <w:noProof/>
          </w:rPr>
          <w:t>Public and stakeholder information and awareness</w:t>
        </w:r>
        <w:r>
          <w:rPr>
            <w:noProof/>
            <w:webHidden/>
          </w:rPr>
          <w:tab/>
        </w:r>
        <w:r>
          <w:rPr>
            <w:noProof/>
            <w:webHidden/>
          </w:rPr>
          <w:fldChar w:fldCharType="begin"/>
        </w:r>
        <w:r>
          <w:rPr>
            <w:noProof/>
            <w:webHidden/>
          </w:rPr>
          <w:instrText xml:space="preserve"> PAGEREF _Toc227219241 \h </w:instrText>
        </w:r>
        <w:r>
          <w:rPr>
            <w:noProof/>
            <w:webHidden/>
          </w:rPr>
        </w:r>
        <w:r>
          <w:rPr>
            <w:noProof/>
            <w:webHidden/>
          </w:rPr>
          <w:fldChar w:fldCharType="separate"/>
        </w:r>
        <w:r w:rsidR="00F92B3A">
          <w:rPr>
            <w:noProof/>
            <w:webHidden/>
          </w:rPr>
          <w:t>90</w:t>
        </w:r>
        <w:r>
          <w:rPr>
            <w:noProof/>
            <w:webHidden/>
          </w:rPr>
          <w:fldChar w:fldCharType="end"/>
        </w:r>
      </w:hyperlink>
    </w:p>
    <w:p w14:paraId="04359C20" w14:textId="3DBBDA9D" w:rsidR="000B2B82" w:rsidRDefault="000B2B82">
      <w:pPr>
        <w:pStyle w:val="TOC2"/>
        <w:rPr>
          <w:rFonts w:asciiTheme="minorHAnsi" w:hAnsiTheme="minorHAnsi"/>
          <w:noProof/>
          <w:kern w:val="2"/>
          <w:sz w:val="24"/>
          <w:szCs w:val="24"/>
          <w14:ligatures w14:val="standardContextual"/>
        </w:rPr>
      </w:pPr>
      <w:hyperlink w:anchor="_Toc227219242" w:history="1">
        <w:r w:rsidRPr="004A4EFF">
          <w:rPr>
            <w:rStyle w:val="Hyperlink"/>
            <w:noProof/>
          </w:rPr>
          <w:t xml:space="preserve">8.4 </w:t>
        </w:r>
        <w:r>
          <w:rPr>
            <w:rFonts w:asciiTheme="minorHAnsi" w:hAnsiTheme="minorHAnsi"/>
            <w:noProof/>
            <w:kern w:val="2"/>
            <w:sz w:val="24"/>
            <w:szCs w:val="24"/>
            <w14:ligatures w14:val="standardContextual"/>
          </w:rPr>
          <w:tab/>
        </w:r>
        <w:r w:rsidRPr="004A4EFF">
          <w:rPr>
            <w:rStyle w:val="Hyperlink"/>
            <w:noProof/>
          </w:rPr>
          <w:t>Technical and financial assistance</w:t>
        </w:r>
        <w:r>
          <w:rPr>
            <w:noProof/>
            <w:webHidden/>
          </w:rPr>
          <w:tab/>
        </w:r>
        <w:r>
          <w:rPr>
            <w:noProof/>
            <w:webHidden/>
          </w:rPr>
          <w:fldChar w:fldCharType="begin"/>
        </w:r>
        <w:r>
          <w:rPr>
            <w:noProof/>
            <w:webHidden/>
          </w:rPr>
          <w:instrText xml:space="preserve"> PAGEREF _Toc227219242 \h </w:instrText>
        </w:r>
        <w:r>
          <w:rPr>
            <w:noProof/>
            <w:webHidden/>
          </w:rPr>
        </w:r>
        <w:r>
          <w:rPr>
            <w:noProof/>
            <w:webHidden/>
          </w:rPr>
          <w:fldChar w:fldCharType="separate"/>
        </w:r>
        <w:r w:rsidR="00F92B3A">
          <w:rPr>
            <w:noProof/>
            <w:webHidden/>
          </w:rPr>
          <w:t>91</w:t>
        </w:r>
        <w:r>
          <w:rPr>
            <w:noProof/>
            <w:webHidden/>
          </w:rPr>
          <w:fldChar w:fldCharType="end"/>
        </w:r>
      </w:hyperlink>
    </w:p>
    <w:p w14:paraId="17B329D4" w14:textId="2D4EBEF4" w:rsidR="000B2B82" w:rsidRDefault="000B2B82">
      <w:pPr>
        <w:pStyle w:val="TOC2"/>
        <w:rPr>
          <w:rFonts w:asciiTheme="minorHAnsi" w:hAnsiTheme="minorHAnsi"/>
          <w:noProof/>
          <w:kern w:val="2"/>
          <w:sz w:val="24"/>
          <w:szCs w:val="24"/>
          <w14:ligatures w14:val="standardContextual"/>
        </w:rPr>
      </w:pPr>
      <w:hyperlink w:anchor="_Toc227219243" w:history="1">
        <w:r w:rsidRPr="004A4EFF">
          <w:rPr>
            <w:rStyle w:val="Hyperlink"/>
            <w:noProof/>
          </w:rPr>
          <w:t xml:space="preserve">8.5 </w:t>
        </w:r>
        <w:r>
          <w:rPr>
            <w:rFonts w:asciiTheme="minorHAnsi" w:hAnsiTheme="minorHAnsi"/>
            <w:noProof/>
            <w:kern w:val="2"/>
            <w:sz w:val="24"/>
            <w:szCs w:val="24"/>
            <w14:ligatures w14:val="standardContextual"/>
          </w:rPr>
          <w:tab/>
        </w:r>
        <w:r w:rsidRPr="004A4EFF">
          <w:rPr>
            <w:rStyle w:val="Hyperlink"/>
            <w:noProof/>
          </w:rPr>
          <w:t>Reporting</w:t>
        </w:r>
        <w:r>
          <w:rPr>
            <w:noProof/>
            <w:webHidden/>
          </w:rPr>
          <w:tab/>
        </w:r>
        <w:r>
          <w:rPr>
            <w:noProof/>
            <w:webHidden/>
          </w:rPr>
          <w:fldChar w:fldCharType="begin"/>
        </w:r>
        <w:r>
          <w:rPr>
            <w:noProof/>
            <w:webHidden/>
          </w:rPr>
          <w:instrText xml:space="preserve"> PAGEREF _Toc227219243 \h </w:instrText>
        </w:r>
        <w:r>
          <w:rPr>
            <w:noProof/>
            <w:webHidden/>
          </w:rPr>
        </w:r>
        <w:r>
          <w:rPr>
            <w:noProof/>
            <w:webHidden/>
          </w:rPr>
          <w:fldChar w:fldCharType="separate"/>
        </w:r>
        <w:r w:rsidR="00F92B3A">
          <w:rPr>
            <w:noProof/>
            <w:webHidden/>
          </w:rPr>
          <w:t>92</w:t>
        </w:r>
        <w:r>
          <w:rPr>
            <w:noProof/>
            <w:webHidden/>
          </w:rPr>
          <w:fldChar w:fldCharType="end"/>
        </w:r>
      </w:hyperlink>
    </w:p>
    <w:p w14:paraId="4F587851" w14:textId="44C34014" w:rsidR="000B2B82" w:rsidRDefault="000B2B82">
      <w:pPr>
        <w:pStyle w:val="TOC1"/>
        <w:rPr>
          <w:rFonts w:asciiTheme="minorHAnsi" w:hAnsiTheme="minorHAnsi"/>
          <w:noProof/>
          <w:kern w:val="2"/>
          <w:sz w:val="24"/>
          <w:szCs w:val="24"/>
          <w14:ligatures w14:val="standardContextual"/>
        </w:rPr>
      </w:pPr>
      <w:hyperlink w:anchor="_Toc227219244" w:history="1">
        <w:r w:rsidRPr="004A4EFF">
          <w:rPr>
            <w:rStyle w:val="Hyperlink"/>
            <w:noProof/>
          </w:rPr>
          <w:t>Glossary</w:t>
        </w:r>
        <w:r>
          <w:rPr>
            <w:noProof/>
            <w:webHidden/>
          </w:rPr>
          <w:tab/>
        </w:r>
        <w:r>
          <w:rPr>
            <w:noProof/>
            <w:webHidden/>
          </w:rPr>
          <w:fldChar w:fldCharType="begin"/>
        </w:r>
        <w:r>
          <w:rPr>
            <w:noProof/>
            <w:webHidden/>
          </w:rPr>
          <w:instrText xml:space="preserve"> PAGEREF _Toc227219244 \h </w:instrText>
        </w:r>
        <w:r>
          <w:rPr>
            <w:noProof/>
            <w:webHidden/>
          </w:rPr>
        </w:r>
        <w:r>
          <w:rPr>
            <w:noProof/>
            <w:webHidden/>
          </w:rPr>
          <w:fldChar w:fldCharType="separate"/>
        </w:r>
        <w:r w:rsidR="00F92B3A">
          <w:rPr>
            <w:noProof/>
            <w:webHidden/>
          </w:rPr>
          <w:t>93</w:t>
        </w:r>
        <w:r>
          <w:rPr>
            <w:noProof/>
            <w:webHidden/>
          </w:rPr>
          <w:fldChar w:fldCharType="end"/>
        </w:r>
      </w:hyperlink>
    </w:p>
    <w:p w14:paraId="100C8E26" w14:textId="2B70EB2F" w:rsidR="000B2B82" w:rsidRDefault="000B2B82">
      <w:pPr>
        <w:pStyle w:val="TOC1"/>
        <w:rPr>
          <w:rFonts w:asciiTheme="minorHAnsi" w:hAnsiTheme="minorHAnsi"/>
          <w:noProof/>
          <w:kern w:val="2"/>
          <w:sz w:val="24"/>
          <w:szCs w:val="24"/>
          <w14:ligatures w14:val="standardContextual"/>
        </w:rPr>
      </w:pPr>
      <w:hyperlink w:anchor="_Toc227219245" w:history="1">
        <w:r w:rsidRPr="004A4EFF">
          <w:rPr>
            <w:rStyle w:val="Hyperlink"/>
            <w:noProof/>
          </w:rPr>
          <w:t>Relevant legislation</w:t>
        </w:r>
        <w:r>
          <w:rPr>
            <w:noProof/>
            <w:webHidden/>
          </w:rPr>
          <w:tab/>
        </w:r>
        <w:r>
          <w:rPr>
            <w:noProof/>
            <w:webHidden/>
          </w:rPr>
          <w:fldChar w:fldCharType="begin"/>
        </w:r>
        <w:r>
          <w:rPr>
            <w:noProof/>
            <w:webHidden/>
          </w:rPr>
          <w:instrText xml:space="preserve"> PAGEREF _Toc227219245 \h </w:instrText>
        </w:r>
        <w:r>
          <w:rPr>
            <w:noProof/>
            <w:webHidden/>
          </w:rPr>
        </w:r>
        <w:r>
          <w:rPr>
            <w:noProof/>
            <w:webHidden/>
          </w:rPr>
          <w:fldChar w:fldCharType="separate"/>
        </w:r>
        <w:r w:rsidR="00F92B3A">
          <w:rPr>
            <w:noProof/>
            <w:webHidden/>
          </w:rPr>
          <w:t>95</w:t>
        </w:r>
        <w:r>
          <w:rPr>
            <w:noProof/>
            <w:webHidden/>
          </w:rPr>
          <w:fldChar w:fldCharType="end"/>
        </w:r>
      </w:hyperlink>
    </w:p>
    <w:p w14:paraId="4CB60FA9" w14:textId="3091FA66" w:rsidR="000B2B82" w:rsidRDefault="000B2B82">
      <w:pPr>
        <w:pStyle w:val="TOC1"/>
        <w:rPr>
          <w:rFonts w:asciiTheme="minorHAnsi" w:hAnsiTheme="minorHAnsi"/>
          <w:noProof/>
          <w:kern w:val="2"/>
          <w:sz w:val="24"/>
          <w:szCs w:val="24"/>
          <w14:ligatures w14:val="standardContextual"/>
        </w:rPr>
      </w:pPr>
      <w:hyperlink w:anchor="_Toc227219246" w:history="1">
        <w:r w:rsidRPr="004A4EFF">
          <w:rPr>
            <w:rStyle w:val="Hyperlink"/>
            <w:noProof/>
          </w:rPr>
          <w:t>Bibliography</w:t>
        </w:r>
        <w:r>
          <w:rPr>
            <w:noProof/>
            <w:webHidden/>
          </w:rPr>
          <w:tab/>
        </w:r>
        <w:r>
          <w:rPr>
            <w:noProof/>
            <w:webHidden/>
          </w:rPr>
          <w:fldChar w:fldCharType="begin"/>
        </w:r>
        <w:r>
          <w:rPr>
            <w:noProof/>
            <w:webHidden/>
          </w:rPr>
          <w:instrText xml:space="preserve"> PAGEREF _Toc227219246 \h </w:instrText>
        </w:r>
        <w:r>
          <w:rPr>
            <w:noProof/>
            <w:webHidden/>
          </w:rPr>
        </w:r>
        <w:r>
          <w:rPr>
            <w:noProof/>
            <w:webHidden/>
          </w:rPr>
          <w:fldChar w:fldCharType="separate"/>
        </w:r>
        <w:r w:rsidR="00F92B3A">
          <w:rPr>
            <w:noProof/>
            <w:webHidden/>
          </w:rPr>
          <w:t>96</w:t>
        </w:r>
        <w:r>
          <w:rPr>
            <w:noProof/>
            <w:webHidden/>
          </w:rPr>
          <w:fldChar w:fldCharType="end"/>
        </w:r>
      </w:hyperlink>
    </w:p>
    <w:p w14:paraId="34E5FF5E" w14:textId="7F83A7A6" w:rsidR="0080531E" w:rsidRPr="00582EF5" w:rsidRDefault="00775F57" w:rsidP="004B7C47">
      <w:pPr>
        <w:pStyle w:val="Glossary"/>
      </w:pPr>
      <w:r w:rsidRPr="00582EF5">
        <w:rPr>
          <w:color w:val="0092CF"/>
          <w:shd w:val="clear" w:color="auto" w:fill="E6E6E6"/>
        </w:rPr>
        <w:fldChar w:fldCharType="end"/>
      </w:r>
    </w:p>
    <w:p w14:paraId="76827AEF" w14:textId="77777777" w:rsidR="00796A6F" w:rsidRPr="00582EF5" w:rsidRDefault="00796A6F" w:rsidP="00680062">
      <w:r w:rsidRPr="00582EF5">
        <w:br w:type="page"/>
      </w:r>
    </w:p>
    <w:p w14:paraId="06B30F19" w14:textId="77777777" w:rsidR="00532334" w:rsidRPr="00582EF5" w:rsidRDefault="00532334" w:rsidP="00595928">
      <w:pPr>
        <w:pStyle w:val="Heading"/>
      </w:pPr>
      <w:r w:rsidRPr="00582EF5">
        <w:lastRenderedPageBreak/>
        <w:t>Tables</w:t>
      </w:r>
    </w:p>
    <w:p w14:paraId="79A62B22" w14:textId="36DC9C90" w:rsidR="00E82FC1" w:rsidRDefault="004943C2">
      <w:pPr>
        <w:pStyle w:val="TableofFigures"/>
        <w:tabs>
          <w:tab w:val="right" w:pos="8495"/>
        </w:tabs>
        <w:rPr>
          <w:rFonts w:asciiTheme="minorHAnsi" w:hAnsiTheme="minorHAnsi"/>
          <w:noProof/>
          <w:kern w:val="2"/>
          <w:sz w:val="24"/>
          <w:szCs w:val="24"/>
          <w14:ligatures w14:val="standardContextual"/>
        </w:rPr>
      </w:pPr>
      <w:r w:rsidRPr="00582EF5">
        <w:rPr>
          <w:color w:val="2B579A"/>
          <w:shd w:val="clear" w:color="auto" w:fill="E6E6E6"/>
        </w:rPr>
        <w:fldChar w:fldCharType="begin"/>
      </w:r>
      <w:r w:rsidRPr="00582EF5">
        <w:instrText xml:space="preserve"> TOC \h \z \t "Table heading" \c </w:instrText>
      </w:r>
      <w:r w:rsidRPr="00582EF5">
        <w:rPr>
          <w:color w:val="2B579A"/>
          <w:shd w:val="clear" w:color="auto" w:fill="E6E6E6"/>
        </w:rPr>
        <w:fldChar w:fldCharType="separate"/>
      </w:r>
      <w:hyperlink w:anchor="_Toc226976622" w:history="1">
        <w:r w:rsidR="00E82FC1" w:rsidRPr="00B765E0">
          <w:rPr>
            <w:rStyle w:val="Hyperlink"/>
            <w:noProof/>
          </w:rPr>
          <w:t xml:space="preserve">Table 1: </w:t>
        </w:r>
        <w:r w:rsidR="00E82FC1">
          <w:rPr>
            <w:rFonts w:asciiTheme="minorHAnsi" w:hAnsiTheme="minorHAnsi"/>
            <w:noProof/>
            <w:kern w:val="2"/>
            <w:sz w:val="24"/>
            <w:szCs w:val="24"/>
            <w14:ligatures w14:val="standardContextual"/>
          </w:rPr>
          <w:tab/>
        </w:r>
        <w:r w:rsidR="00E82FC1" w:rsidRPr="00B765E0">
          <w:rPr>
            <w:rStyle w:val="Hyperlink"/>
            <w:noProof/>
          </w:rPr>
          <w:t>National Implementation Plan 2026 summary of New Zealand measures</w:t>
        </w:r>
        <w:r w:rsidR="00E82FC1">
          <w:rPr>
            <w:noProof/>
            <w:webHidden/>
          </w:rPr>
          <w:tab/>
        </w:r>
        <w:r w:rsidR="00E82FC1">
          <w:rPr>
            <w:noProof/>
            <w:webHidden/>
          </w:rPr>
          <w:fldChar w:fldCharType="begin"/>
        </w:r>
        <w:r w:rsidR="00E82FC1">
          <w:rPr>
            <w:noProof/>
            <w:webHidden/>
          </w:rPr>
          <w:instrText xml:space="preserve"> PAGEREF _Toc226976622 \h </w:instrText>
        </w:r>
        <w:r w:rsidR="00E82FC1">
          <w:rPr>
            <w:noProof/>
            <w:webHidden/>
          </w:rPr>
        </w:r>
        <w:r w:rsidR="00E82FC1">
          <w:rPr>
            <w:noProof/>
            <w:webHidden/>
          </w:rPr>
          <w:fldChar w:fldCharType="separate"/>
        </w:r>
        <w:r w:rsidR="00F92B3A">
          <w:rPr>
            <w:noProof/>
            <w:webHidden/>
          </w:rPr>
          <w:t>8</w:t>
        </w:r>
        <w:r w:rsidR="00E82FC1">
          <w:rPr>
            <w:noProof/>
            <w:webHidden/>
          </w:rPr>
          <w:fldChar w:fldCharType="end"/>
        </w:r>
      </w:hyperlink>
    </w:p>
    <w:p w14:paraId="76D1B6E0" w14:textId="676271D3"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23" w:history="1">
        <w:r w:rsidRPr="00B765E0">
          <w:rPr>
            <w:rStyle w:val="Hyperlink"/>
            <w:noProof/>
          </w:rPr>
          <w:t xml:space="preserve">Table 2: </w:t>
        </w:r>
        <w:r>
          <w:rPr>
            <w:rFonts w:asciiTheme="minorHAnsi" w:hAnsiTheme="minorHAnsi"/>
            <w:noProof/>
            <w:kern w:val="2"/>
            <w:sz w:val="24"/>
            <w:szCs w:val="24"/>
            <w14:ligatures w14:val="standardContextual"/>
          </w:rPr>
          <w:tab/>
        </w:r>
        <w:r w:rsidRPr="00B765E0">
          <w:rPr>
            <w:rStyle w:val="Hyperlink"/>
            <w:noProof/>
          </w:rPr>
          <w:t>Chemicals listed in Annex A of the Convention – to be eliminated</w:t>
        </w:r>
        <w:r>
          <w:rPr>
            <w:noProof/>
            <w:webHidden/>
          </w:rPr>
          <w:tab/>
        </w:r>
        <w:r>
          <w:rPr>
            <w:noProof/>
            <w:webHidden/>
          </w:rPr>
          <w:fldChar w:fldCharType="begin"/>
        </w:r>
        <w:r>
          <w:rPr>
            <w:noProof/>
            <w:webHidden/>
          </w:rPr>
          <w:instrText xml:space="preserve"> PAGEREF _Toc226976623 \h </w:instrText>
        </w:r>
        <w:r>
          <w:rPr>
            <w:noProof/>
            <w:webHidden/>
          </w:rPr>
        </w:r>
        <w:r>
          <w:rPr>
            <w:noProof/>
            <w:webHidden/>
          </w:rPr>
          <w:fldChar w:fldCharType="separate"/>
        </w:r>
        <w:r w:rsidR="00F92B3A">
          <w:rPr>
            <w:noProof/>
            <w:webHidden/>
          </w:rPr>
          <w:t>14</w:t>
        </w:r>
        <w:r>
          <w:rPr>
            <w:noProof/>
            <w:webHidden/>
          </w:rPr>
          <w:fldChar w:fldCharType="end"/>
        </w:r>
      </w:hyperlink>
    </w:p>
    <w:p w14:paraId="6661B592" w14:textId="3E3EF3E4"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24" w:history="1">
        <w:r w:rsidRPr="00B765E0">
          <w:rPr>
            <w:rStyle w:val="Hyperlink"/>
            <w:noProof/>
          </w:rPr>
          <w:t xml:space="preserve">Table 3: </w:t>
        </w:r>
        <w:r>
          <w:rPr>
            <w:rFonts w:asciiTheme="minorHAnsi" w:hAnsiTheme="minorHAnsi"/>
            <w:noProof/>
            <w:kern w:val="2"/>
            <w:sz w:val="24"/>
            <w:szCs w:val="24"/>
            <w14:ligatures w14:val="standardContextual"/>
          </w:rPr>
          <w:tab/>
        </w:r>
        <w:r w:rsidRPr="00B765E0">
          <w:rPr>
            <w:rStyle w:val="Hyperlink"/>
            <w:noProof/>
          </w:rPr>
          <w:t>Chemicals listed in Annex B of the Convention – restricted use</w:t>
        </w:r>
        <w:r>
          <w:rPr>
            <w:noProof/>
            <w:webHidden/>
          </w:rPr>
          <w:tab/>
        </w:r>
        <w:r>
          <w:rPr>
            <w:noProof/>
            <w:webHidden/>
          </w:rPr>
          <w:fldChar w:fldCharType="begin"/>
        </w:r>
        <w:r>
          <w:rPr>
            <w:noProof/>
            <w:webHidden/>
          </w:rPr>
          <w:instrText xml:space="preserve"> PAGEREF _Toc226976624 \h </w:instrText>
        </w:r>
        <w:r>
          <w:rPr>
            <w:noProof/>
            <w:webHidden/>
          </w:rPr>
        </w:r>
        <w:r>
          <w:rPr>
            <w:noProof/>
            <w:webHidden/>
          </w:rPr>
          <w:fldChar w:fldCharType="separate"/>
        </w:r>
        <w:r w:rsidR="00F92B3A">
          <w:rPr>
            <w:noProof/>
            <w:webHidden/>
          </w:rPr>
          <w:t>15</w:t>
        </w:r>
        <w:r>
          <w:rPr>
            <w:noProof/>
            <w:webHidden/>
          </w:rPr>
          <w:fldChar w:fldCharType="end"/>
        </w:r>
      </w:hyperlink>
    </w:p>
    <w:p w14:paraId="4D7F882A" w14:textId="1D056105"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25" w:history="1">
        <w:r w:rsidRPr="00B765E0">
          <w:rPr>
            <w:rStyle w:val="Hyperlink"/>
            <w:noProof/>
          </w:rPr>
          <w:t xml:space="preserve">Table 4: </w:t>
        </w:r>
        <w:r>
          <w:rPr>
            <w:rFonts w:asciiTheme="minorHAnsi" w:hAnsiTheme="minorHAnsi"/>
            <w:noProof/>
            <w:kern w:val="2"/>
            <w:sz w:val="24"/>
            <w:szCs w:val="24"/>
            <w14:ligatures w14:val="standardContextual"/>
          </w:rPr>
          <w:tab/>
        </w:r>
        <w:r w:rsidRPr="00B765E0">
          <w:rPr>
            <w:rStyle w:val="Hyperlink"/>
            <w:noProof/>
          </w:rPr>
          <w:t>Chemicals listed in Annex C of the Convention – avoid unintentional production and release</w:t>
        </w:r>
        <w:r>
          <w:rPr>
            <w:noProof/>
            <w:webHidden/>
          </w:rPr>
          <w:tab/>
        </w:r>
        <w:r>
          <w:rPr>
            <w:noProof/>
            <w:webHidden/>
          </w:rPr>
          <w:fldChar w:fldCharType="begin"/>
        </w:r>
        <w:r>
          <w:rPr>
            <w:noProof/>
            <w:webHidden/>
          </w:rPr>
          <w:instrText xml:space="preserve"> PAGEREF _Toc226976625 \h </w:instrText>
        </w:r>
        <w:r>
          <w:rPr>
            <w:noProof/>
            <w:webHidden/>
          </w:rPr>
        </w:r>
        <w:r>
          <w:rPr>
            <w:noProof/>
            <w:webHidden/>
          </w:rPr>
          <w:fldChar w:fldCharType="separate"/>
        </w:r>
        <w:r w:rsidR="00F92B3A">
          <w:rPr>
            <w:noProof/>
            <w:webHidden/>
          </w:rPr>
          <w:t>15</w:t>
        </w:r>
        <w:r>
          <w:rPr>
            <w:noProof/>
            <w:webHidden/>
          </w:rPr>
          <w:fldChar w:fldCharType="end"/>
        </w:r>
      </w:hyperlink>
    </w:p>
    <w:p w14:paraId="3097A334" w14:textId="0E3686AE"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26" w:history="1">
        <w:r w:rsidRPr="00B765E0">
          <w:rPr>
            <w:rStyle w:val="Hyperlink"/>
            <w:noProof/>
          </w:rPr>
          <w:t xml:space="preserve">Table 5: </w:t>
        </w:r>
        <w:r>
          <w:rPr>
            <w:rFonts w:asciiTheme="minorHAnsi" w:hAnsiTheme="minorHAnsi"/>
            <w:noProof/>
            <w:kern w:val="2"/>
            <w:sz w:val="24"/>
            <w:szCs w:val="24"/>
            <w14:ligatures w14:val="standardContextual"/>
          </w:rPr>
          <w:tab/>
        </w:r>
        <w:r w:rsidRPr="00B765E0">
          <w:rPr>
            <w:rStyle w:val="Hyperlink"/>
            <w:noProof/>
          </w:rPr>
          <w:t>Initial persistent organic pollutants and their historical use in New Zealand</w:t>
        </w:r>
        <w:r>
          <w:rPr>
            <w:noProof/>
            <w:webHidden/>
          </w:rPr>
          <w:tab/>
        </w:r>
        <w:r>
          <w:rPr>
            <w:noProof/>
            <w:webHidden/>
          </w:rPr>
          <w:fldChar w:fldCharType="begin"/>
        </w:r>
        <w:r>
          <w:rPr>
            <w:noProof/>
            <w:webHidden/>
          </w:rPr>
          <w:instrText xml:space="preserve"> PAGEREF _Toc226976626 \h </w:instrText>
        </w:r>
        <w:r>
          <w:rPr>
            <w:noProof/>
            <w:webHidden/>
          </w:rPr>
        </w:r>
        <w:r>
          <w:rPr>
            <w:noProof/>
            <w:webHidden/>
          </w:rPr>
          <w:fldChar w:fldCharType="separate"/>
        </w:r>
        <w:r w:rsidR="00F92B3A">
          <w:rPr>
            <w:noProof/>
            <w:webHidden/>
          </w:rPr>
          <w:t>26</w:t>
        </w:r>
        <w:r>
          <w:rPr>
            <w:noProof/>
            <w:webHidden/>
          </w:rPr>
          <w:fldChar w:fldCharType="end"/>
        </w:r>
      </w:hyperlink>
    </w:p>
    <w:p w14:paraId="445CC39A" w14:textId="1FE238A5"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27" w:history="1">
        <w:r w:rsidRPr="00B765E0">
          <w:rPr>
            <w:rStyle w:val="Hyperlink"/>
            <w:noProof/>
          </w:rPr>
          <w:t xml:space="preserve">Table 6: </w:t>
        </w:r>
        <w:r>
          <w:rPr>
            <w:rFonts w:asciiTheme="minorHAnsi" w:hAnsiTheme="minorHAnsi"/>
            <w:noProof/>
            <w:kern w:val="2"/>
            <w:sz w:val="24"/>
            <w:szCs w:val="24"/>
            <w14:ligatures w14:val="standardContextual"/>
          </w:rPr>
          <w:tab/>
        </w:r>
        <w:r w:rsidRPr="00B765E0">
          <w:rPr>
            <w:rStyle w:val="Hyperlink"/>
            <w:noProof/>
          </w:rPr>
          <w:t>Polychlorinated biphenyls waste disposal (in tonnes)</w:t>
        </w:r>
        <w:r>
          <w:rPr>
            <w:noProof/>
            <w:webHidden/>
          </w:rPr>
          <w:tab/>
        </w:r>
        <w:r>
          <w:rPr>
            <w:noProof/>
            <w:webHidden/>
          </w:rPr>
          <w:fldChar w:fldCharType="begin"/>
        </w:r>
        <w:r>
          <w:rPr>
            <w:noProof/>
            <w:webHidden/>
          </w:rPr>
          <w:instrText xml:space="preserve"> PAGEREF _Toc226976627 \h </w:instrText>
        </w:r>
        <w:r>
          <w:rPr>
            <w:noProof/>
            <w:webHidden/>
          </w:rPr>
        </w:r>
        <w:r>
          <w:rPr>
            <w:noProof/>
            <w:webHidden/>
          </w:rPr>
          <w:fldChar w:fldCharType="separate"/>
        </w:r>
        <w:r w:rsidR="00F92B3A">
          <w:rPr>
            <w:noProof/>
            <w:webHidden/>
          </w:rPr>
          <w:t>28</w:t>
        </w:r>
        <w:r>
          <w:rPr>
            <w:noProof/>
            <w:webHidden/>
          </w:rPr>
          <w:fldChar w:fldCharType="end"/>
        </w:r>
      </w:hyperlink>
    </w:p>
    <w:p w14:paraId="35C8D040" w14:textId="596C3075"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28" w:history="1">
        <w:r w:rsidRPr="00B765E0">
          <w:rPr>
            <w:rStyle w:val="Hyperlink"/>
            <w:noProof/>
          </w:rPr>
          <w:t xml:space="preserve">Table 7: </w:t>
        </w:r>
        <w:r>
          <w:rPr>
            <w:rFonts w:asciiTheme="minorHAnsi" w:hAnsiTheme="minorHAnsi"/>
            <w:noProof/>
            <w:kern w:val="2"/>
            <w:sz w:val="24"/>
            <w:szCs w:val="24"/>
            <w14:ligatures w14:val="standardContextual"/>
          </w:rPr>
          <w:tab/>
        </w:r>
        <w:r w:rsidRPr="00B765E0">
          <w:rPr>
            <w:rStyle w:val="Hyperlink"/>
            <w:noProof/>
          </w:rPr>
          <w:t>Volume of legacy persistent organic pollutant pesticides exported for destruction (kilograms per year)</w:t>
        </w:r>
        <w:r>
          <w:rPr>
            <w:noProof/>
            <w:webHidden/>
          </w:rPr>
          <w:tab/>
        </w:r>
        <w:r>
          <w:rPr>
            <w:noProof/>
            <w:webHidden/>
          </w:rPr>
          <w:fldChar w:fldCharType="begin"/>
        </w:r>
        <w:r>
          <w:rPr>
            <w:noProof/>
            <w:webHidden/>
          </w:rPr>
          <w:instrText xml:space="preserve"> PAGEREF _Toc226976628 \h </w:instrText>
        </w:r>
        <w:r>
          <w:rPr>
            <w:noProof/>
            <w:webHidden/>
          </w:rPr>
        </w:r>
        <w:r>
          <w:rPr>
            <w:noProof/>
            <w:webHidden/>
          </w:rPr>
          <w:fldChar w:fldCharType="separate"/>
        </w:r>
        <w:r w:rsidR="00F92B3A">
          <w:rPr>
            <w:noProof/>
            <w:webHidden/>
          </w:rPr>
          <w:t>29</w:t>
        </w:r>
        <w:r>
          <w:rPr>
            <w:noProof/>
            <w:webHidden/>
          </w:rPr>
          <w:fldChar w:fldCharType="end"/>
        </w:r>
      </w:hyperlink>
    </w:p>
    <w:p w14:paraId="73E9F0E7" w14:textId="5D78C6FC"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29" w:history="1">
        <w:r w:rsidRPr="00B765E0">
          <w:rPr>
            <w:rStyle w:val="Hyperlink"/>
            <w:noProof/>
          </w:rPr>
          <w:t xml:space="preserve">Table 8: </w:t>
        </w:r>
        <w:r>
          <w:rPr>
            <w:rFonts w:asciiTheme="minorHAnsi" w:hAnsiTheme="minorHAnsi"/>
            <w:noProof/>
            <w:kern w:val="2"/>
            <w:sz w:val="24"/>
            <w:szCs w:val="24"/>
            <w14:ligatures w14:val="standardContextual"/>
          </w:rPr>
          <w:tab/>
        </w:r>
        <w:r w:rsidRPr="00B765E0">
          <w:rPr>
            <w:rStyle w:val="Hyperlink"/>
            <w:noProof/>
          </w:rPr>
          <w:t>Persistent organic pollutants listed 2009–23, and year of New Zealand’s implementation measures</w:t>
        </w:r>
        <w:r>
          <w:rPr>
            <w:noProof/>
            <w:webHidden/>
          </w:rPr>
          <w:tab/>
        </w:r>
        <w:r>
          <w:rPr>
            <w:noProof/>
            <w:webHidden/>
          </w:rPr>
          <w:fldChar w:fldCharType="begin"/>
        </w:r>
        <w:r>
          <w:rPr>
            <w:noProof/>
            <w:webHidden/>
          </w:rPr>
          <w:instrText xml:space="preserve"> PAGEREF _Toc226976629 \h </w:instrText>
        </w:r>
        <w:r>
          <w:rPr>
            <w:noProof/>
            <w:webHidden/>
          </w:rPr>
        </w:r>
        <w:r>
          <w:rPr>
            <w:noProof/>
            <w:webHidden/>
          </w:rPr>
          <w:fldChar w:fldCharType="separate"/>
        </w:r>
        <w:r w:rsidR="00F92B3A">
          <w:rPr>
            <w:noProof/>
            <w:webHidden/>
          </w:rPr>
          <w:t>30</w:t>
        </w:r>
        <w:r>
          <w:rPr>
            <w:noProof/>
            <w:webHidden/>
          </w:rPr>
          <w:fldChar w:fldCharType="end"/>
        </w:r>
      </w:hyperlink>
    </w:p>
    <w:p w14:paraId="70CBBCF6" w14:textId="48805E9E"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30" w:history="1">
        <w:r w:rsidRPr="00B765E0">
          <w:rPr>
            <w:rStyle w:val="Hyperlink"/>
            <w:noProof/>
          </w:rPr>
          <w:t xml:space="preserve">Table 9: </w:t>
        </w:r>
        <w:r>
          <w:rPr>
            <w:rFonts w:asciiTheme="minorHAnsi" w:hAnsiTheme="minorHAnsi"/>
            <w:noProof/>
            <w:kern w:val="2"/>
            <w:sz w:val="24"/>
            <w:szCs w:val="24"/>
            <w14:ligatures w14:val="standardContextual"/>
          </w:rPr>
          <w:tab/>
        </w:r>
        <w:r w:rsidRPr="00B765E0">
          <w:rPr>
            <w:rStyle w:val="Hyperlink"/>
            <w:noProof/>
          </w:rPr>
          <w:t>History of use and controls of alpha hexachlorocyclohexane and beta hexachlorocyclohexane</w:t>
        </w:r>
        <w:r>
          <w:rPr>
            <w:noProof/>
            <w:webHidden/>
          </w:rPr>
          <w:tab/>
        </w:r>
        <w:r>
          <w:rPr>
            <w:noProof/>
            <w:webHidden/>
          </w:rPr>
          <w:fldChar w:fldCharType="begin"/>
        </w:r>
        <w:r>
          <w:rPr>
            <w:noProof/>
            <w:webHidden/>
          </w:rPr>
          <w:instrText xml:space="preserve"> PAGEREF _Toc226976630 \h </w:instrText>
        </w:r>
        <w:r>
          <w:rPr>
            <w:noProof/>
            <w:webHidden/>
          </w:rPr>
        </w:r>
        <w:r>
          <w:rPr>
            <w:noProof/>
            <w:webHidden/>
          </w:rPr>
          <w:fldChar w:fldCharType="separate"/>
        </w:r>
        <w:r w:rsidR="00F92B3A">
          <w:rPr>
            <w:noProof/>
            <w:webHidden/>
          </w:rPr>
          <w:t>38</w:t>
        </w:r>
        <w:r>
          <w:rPr>
            <w:noProof/>
            <w:webHidden/>
          </w:rPr>
          <w:fldChar w:fldCharType="end"/>
        </w:r>
      </w:hyperlink>
    </w:p>
    <w:p w14:paraId="531D0AB3" w14:textId="3977B91B"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31" w:history="1">
        <w:r w:rsidRPr="00B765E0">
          <w:rPr>
            <w:rStyle w:val="Hyperlink"/>
            <w:noProof/>
          </w:rPr>
          <w:t xml:space="preserve">Table 10: </w:t>
        </w:r>
        <w:r>
          <w:rPr>
            <w:rFonts w:asciiTheme="minorHAnsi" w:hAnsiTheme="minorHAnsi"/>
            <w:noProof/>
            <w:kern w:val="2"/>
            <w:sz w:val="24"/>
            <w:szCs w:val="24"/>
            <w14:ligatures w14:val="standardContextual"/>
          </w:rPr>
          <w:tab/>
        </w:r>
        <w:r w:rsidRPr="00B765E0">
          <w:rPr>
            <w:rStyle w:val="Hyperlink"/>
            <w:noProof/>
          </w:rPr>
          <w:t>History of use and controls of chlordecone</w:t>
        </w:r>
        <w:r>
          <w:rPr>
            <w:noProof/>
            <w:webHidden/>
          </w:rPr>
          <w:tab/>
        </w:r>
        <w:r>
          <w:rPr>
            <w:noProof/>
            <w:webHidden/>
          </w:rPr>
          <w:fldChar w:fldCharType="begin"/>
        </w:r>
        <w:r>
          <w:rPr>
            <w:noProof/>
            <w:webHidden/>
          </w:rPr>
          <w:instrText xml:space="preserve"> PAGEREF _Toc226976631 \h </w:instrText>
        </w:r>
        <w:r>
          <w:rPr>
            <w:noProof/>
            <w:webHidden/>
          </w:rPr>
        </w:r>
        <w:r>
          <w:rPr>
            <w:noProof/>
            <w:webHidden/>
          </w:rPr>
          <w:fldChar w:fldCharType="separate"/>
        </w:r>
        <w:r w:rsidR="00F92B3A">
          <w:rPr>
            <w:noProof/>
            <w:webHidden/>
          </w:rPr>
          <w:t>38</w:t>
        </w:r>
        <w:r>
          <w:rPr>
            <w:noProof/>
            <w:webHidden/>
          </w:rPr>
          <w:fldChar w:fldCharType="end"/>
        </w:r>
      </w:hyperlink>
    </w:p>
    <w:p w14:paraId="1C304D12" w14:textId="7B8BA798"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32" w:history="1">
        <w:r w:rsidRPr="00B765E0">
          <w:rPr>
            <w:rStyle w:val="Hyperlink"/>
            <w:noProof/>
          </w:rPr>
          <w:t xml:space="preserve">Table 11: </w:t>
        </w:r>
        <w:r>
          <w:rPr>
            <w:rFonts w:asciiTheme="minorHAnsi" w:hAnsiTheme="minorHAnsi"/>
            <w:noProof/>
            <w:kern w:val="2"/>
            <w:sz w:val="24"/>
            <w:szCs w:val="24"/>
            <w14:ligatures w14:val="standardContextual"/>
          </w:rPr>
          <w:tab/>
        </w:r>
        <w:r w:rsidRPr="00B765E0">
          <w:rPr>
            <w:rStyle w:val="Hyperlink"/>
            <w:noProof/>
          </w:rPr>
          <w:t>History of use and controls of hexabromobiphenyl</w:t>
        </w:r>
        <w:r>
          <w:rPr>
            <w:noProof/>
            <w:webHidden/>
          </w:rPr>
          <w:tab/>
        </w:r>
        <w:r>
          <w:rPr>
            <w:noProof/>
            <w:webHidden/>
          </w:rPr>
          <w:fldChar w:fldCharType="begin"/>
        </w:r>
        <w:r>
          <w:rPr>
            <w:noProof/>
            <w:webHidden/>
          </w:rPr>
          <w:instrText xml:space="preserve"> PAGEREF _Toc226976632 \h </w:instrText>
        </w:r>
        <w:r>
          <w:rPr>
            <w:noProof/>
            <w:webHidden/>
          </w:rPr>
        </w:r>
        <w:r>
          <w:rPr>
            <w:noProof/>
            <w:webHidden/>
          </w:rPr>
          <w:fldChar w:fldCharType="separate"/>
        </w:r>
        <w:r w:rsidR="00F92B3A">
          <w:rPr>
            <w:noProof/>
            <w:webHidden/>
          </w:rPr>
          <w:t>38</w:t>
        </w:r>
        <w:r>
          <w:rPr>
            <w:noProof/>
            <w:webHidden/>
          </w:rPr>
          <w:fldChar w:fldCharType="end"/>
        </w:r>
      </w:hyperlink>
    </w:p>
    <w:p w14:paraId="04096F6E" w14:textId="7A91AB3D"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33" w:history="1">
        <w:r w:rsidRPr="00B765E0">
          <w:rPr>
            <w:rStyle w:val="Hyperlink"/>
            <w:noProof/>
          </w:rPr>
          <w:t xml:space="preserve">Table 12: </w:t>
        </w:r>
        <w:r>
          <w:rPr>
            <w:rFonts w:asciiTheme="minorHAnsi" w:hAnsiTheme="minorHAnsi"/>
            <w:noProof/>
            <w:kern w:val="2"/>
            <w:sz w:val="24"/>
            <w:szCs w:val="24"/>
            <w14:ligatures w14:val="standardContextual"/>
          </w:rPr>
          <w:tab/>
        </w:r>
        <w:r w:rsidRPr="00B765E0">
          <w:rPr>
            <w:rStyle w:val="Hyperlink"/>
            <w:noProof/>
          </w:rPr>
          <w:t>History of use and controls of hexabromodiphenyl ether and heptabromodiphenyl ether</w:t>
        </w:r>
        <w:r>
          <w:rPr>
            <w:noProof/>
            <w:webHidden/>
          </w:rPr>
          <w:tab/>
        </w:r>
        <w:r>
          <w:rPr>
            <w:noProof/>
            <w:webHidden/>
          </w:rPr>
          <w:fldChar w:fldCharType="begin"/>
        </w:r>
        <w:r>
          <w:rPr>
            <w:noProof/>
            <w:webHidden/>
          </w:rPr>
          <w:instrText xml:space="preserve"> PAGEREF _Toc226976633 \h </w:instrText>
        </w:r>
        <w:r>
          <w:rPr>
            <w:noProof/>
            <w:webHidden/>
          </w:rPr>
        </w:r>
        <w:r>
          <w:rPr>
            <w:noProof/>
            <w:webHidden/>
          </w:rPr>
          <w:fldChar w:fldCharType="separate"/>
        </w:r>
        <w:r w:rsidR="00F92B3A">
          <w:rPr>
            <w:noProof/>
            <w:webHidden/>
          </w:rPr>
          <w:t>40</w:t>
        </w:r>
        <w:r>
          <w:rPr>
            <w:noProof/>
            <w:webHidden/>
          </w:rPr>
          <w:fldChar w:fldCharType="end"/>
        </w:r>
      </w:hyperlink>
    </w:p>
    <w:p w14:paraId="790471CD" w14:textId="1492A133"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34" w:history="1">
        <w:r w:rsidRPr="00B765E0">
          <w:rPr>
            <w:rStyle w:val="Hyperlink"/>
            <w:noProof/>
          </w:rPr>
          <w:t xml:space="preserve">Table 13: </w:t>
        </w:r>
        <w:r>
          <w:rPr>
            <w:rFonts w:asciiTheme="minorHAnsi" w:hAnsiTheme="minorHAnsi"/>
            <w:noProof/>
            <w:kern w:val="2"/>
            <w:sz w:val="24"/>
            <w:szCs w:val="24"/>
            <w14:ligatures w14:val="standardContextual"/>
          </w:rPr>
          <w:tab/>
        </w:r>
        <w:r w:rsidRPr="00B765E0">
          <w:rPr>
            <w:rStyle w:val="Hyperlink"/>
            <w:noProof/>
          </w:rPr>
          <w:t>History of use and controls of lindane</w:t>
        </w:r>
        <w:r>
          <w:rPr>
            <w:noProof/>
            <w:webHidden/>
          </w:rPr>
          <w:tab/>
        </w:r>
        <w:r>
          <w:rPr>
            <w:noProof/>
            <w:webHidden/>
          </w:rPr>
          <w:fldChar w:fldCharType="begin"/>
        </w:r>
        <w:r>
          <w:rPr>
            <w:noProof/>
            <w:webHidden/>
          </w:rPr>
          <w:instrText xml:space="preserve"> PAGEREF _Toc226976634 \h </w:instrText>
        </w:r>
        <w:r>
          <w:rPr>
            <w:noProof/>
            <w:webHidden/>
          </w:rPr>
        </w:r>
        <w:r>
          <w:rPr>
            <w:noProof/>
            <w:webHidden/>
          </w:rPr>
          <w:fldChar w:fldCharType="separate"/>
        </w:r>
        <w:r w:rsidR="00F92B3A">
          <w:rPr>
            <w:noProof/>
            <w:webHidden/>
          </w:rPr>
          <w:t>41</w:t>
        </w:r>
        <w:r>
          <w:rPr>
            <w:noProof/>
            <w:webHidden/>
          </w:rPr>
          <w:fldChar w:fldCharType="end"/>
        </w:r>
      </w:hyperlink>
    </w:p>
    <w:p w14:paraId="3A8EB112" w14:textId="7C7E848B"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35" w:history="1">
        <w:r w:rsidRPr="00B765E0">
          <w:rPr>
            <w:rStyle w:val="Hyperlink"/>
            <w:noProof/>
          </w:rPr>
          <w:t xml:space="preserve">Table 14: </w:t>
        </w:r>
        <w:r>
          <w:rPr>
            <w:rFonts w:asciiTheme="minorHAnsi" w:hAnsiTheme="minorHAnsi"/>
            <w:noProof/>
            <w:kern w:val="2"/>
            <w:sz w:val="24"/>
            <w:szCs w:val="24"/>
            <w14:ligatures w14:val="standardContextual"/>
          </w:rPr>
          <w:tab/>
        </w:r>
        <w:r w:rsidRPr="00B765E0">
          <w:rPr>
            <w:rStyle w:val="Hyperlink"/>
            <w:noProof/>
          </w:rPr>
          <w:t>History of use and controls of pentachlorobenzene</w:t>
        </w:r>
        <w:r>
          <w:rPr>
            <w:noProof/>
            <w:webHidden/>
          </w:rPr>
          <w:tab/>
        </w:r>
        <w:r>
          <w:rPr>
            <w:noProof/>
            <w:webHidden/>
          </w:rPr>
          <w:fldChar w:fldCharType="begin"/>
        </w:r>
        <w:r>
          <w:rPr>
            <w:noProof/>
            <w:webHidden/>
          </w:rPr>
          <w:instrText xml:space="preserve"> PAGEREF _Toc226976635 \h </w:instrText>
        </w:r>
        <w:r>
          <w:rPr>
            <w:noProof/>
            <w:webHidden/>
          </w:rPr>
        </w:r>
        <w:r>
          <w:rPr>
            <w:noProof/>
            <w:webHidden/>
          </w:rPr>
          <w:fldChar w:fldCharType="separate"/>
        </w:r>
        <w:r w:rsidR="00F92B3A">
          <w:rPr>
            <w:noProof/>
            <w:webHidden/>
          </w:rPr>
          <w:t>41</w:t>
        </w:r>
        <w:r>
          <w:rPr>
            <w:noProof/>
            <w:webHidden/>
          </w:rPr>
          <w:fldChar w:fldCharType="end"/>
        </w:r>
      </w:hyperlink>
    </w:p>
    <w:p w14:paraId="0F2BD316" w14:textId="1C1B4A93"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36" w:history="1">
        <w:r w:rsidRPr="00B765E0">
          <w:rPr>
            <w:rStyle w:val="Hyperlink"/>
            <w:noProof/>
          </w:rPr>
          <w:t>Table 15:</w:t>
        </w:r>
        <w:r>
          <w:rPr>
            <w:rFonts w:asciiTheme="minorHAnsi" w:hAnsiTheme="minorHAnsi"/>
            <w:noProof/>
            <w:kern w:val="2"/>
            <w:sz w:val="24"/>
            <w:szCs w:val="24"/>
            <w14:ligatures w14:val="standardContextual"/>
          </w:rPr>
          <w:tab/>
        </w:r>
        <w:r w:rsidRPr="00B765E0">
          <w:rPr>
            <w:rStyle w:val="Hyperlink"/>
            <w:noProof/>
          </w:rPr>
          <w:t>History of use and controls of perfluorooctane sulfonic acid (PFOS)</w:t>
        </w:r>
        <w:r>
          <w:rPr>
            <w:noProof/>
            <w:webHidden/>
          </w:rPr>
          <w:tab/>
        </w:r>
        <w:r>
          <w:rPr>
            <w:noProof/>
            <w:webHidden/>
          </w:rPr>
          <w:fldChar w:fldCharType="begin"/>
        </w:r>
        <w:r>
          <w:rPr>
            <w:noProof/>
            <w:webHidden/>
          </w:rPr>
          <w:instrText xml:space="preserve"> PAGEREF _Toc226976636 \h </w:instrText>
        </w:r>
        <w:r>
          <w:rPr>
            <w:noProof/>
            <w:webHidden/>
          </w:rPr>
        </w:r>
        <w:r>
          <w:rPr>
            <w:noProof/>
            <w:webHidden/>
          </w:rPr>
          <w:fldChar w:fldCharType="separate"/>
        </w:r>
        <w:r w:rsidR="00F92B3A">
          <w:rPr>
            <w:noProof/>
            <w:webHidden/>
          </w:rPr>
          <w:t>43</w:t>
        </w:r>
        <w:r>
          <w:rPr>
            <w:noProof/>
            <w:webHidden/>
          </w:rPr>
          <w:fldChar w:fldCharType="end"/>
        </w:r>
      </w:hyperlink>
    </w:p>
    <w:p w14:paraId="1F4DBAC7" w14:textId="1014A043"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37" w:history="1">
        <w:r w:rsidRPr="00B765E0">
          <w:rPr>
            <w:rStyle w:val="Hyperlink"/>
            <w:noProof/>
          </w:rPr>
          <w:t xml:space="preserve">Table 16: </w:t>
        </w:r>
        <w:r>
          <w:rPr>
            <w:rFonts w:asciiTheme="minorHAnsi" w:hAnsiTheme="minorHAnsi"/>
            <w:noProof/>
            <w:kern w:val="2"/>
            <w:sz w:val="24"/>
            <w:szCs w:val="24"/>
            <w14:ligatures w14:val="standardContextual"/>
          </w:rPr>
          <w:tab/>
        </w:r>
        <w:r w:rsidRPr="00B765E0">
          <w:rPr>
            <w:rStyle w:val="Hyperlink"/>
            <w:noProof/>
          </w:rPr>
          <w:t>History of use and controls of tetrabromodiphenyl ether and pentabromodiphenyl ether</w:t>
        </w:r>
        <w:r>
          <w:rPr>
            <w:noProof/>
            <w:webHidden/>
          </w:rPr>
          <w:tab/>
        </w:r>
        <w:r>
          <w:rPr>
            <w:noProof/>
            <w:webHidden/>
          </w:rPr>
          <w:fldChar w:fldCharType="begin"/>
        </w:r>
        <w:r>
          <w:rPr>
            <w:noProof/>
            <w:webHidden/>
          </w:rPr>
          <w:instrText xml:space="preserve"> PAGEREF _Toc226976637 \h </w:instrText>
        </w:r>
        <w:r>
          <w:rPr>
            <w:noProof/>
            <w:webHidden/>
          </w:rPr>
        </w:r>
        <w:r>
          <w:rPr>
            <w:noProof/>
            <w:webHidden/>
          </w:rPr>
          <w:fldChar w:fldCharType="separate"/>
        </w:r>
        <w:r w:rsidR="00F92B3A">
          <w:rPr>
            <w:noProof/>
            <w:webHidden/>
          </w:rPr>
          <w:t>44</w:t>
        </w:r>
        <w:r>
          <w:rPr>
            <w:noProof/>
            <w:webHidden/>
          </w:rPr>
          <w:fldChar w:fldCharType="end"/>
        </w:r>
      </w:hyperlink>
    </w:p>
    <w:p w14:paraId="04031839" w14:textId="0BDFD756"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38" w:history="1">
        <w:r w:rsidRPr="00B765E0">
          <w:rPr>
            <w:rStyle w:val="Hyperlink"/>
            <w:noProof/>
          </w:rPr>
          <w:t xml:space="preserve">Table 17: </w:t>
        </w:r>
        <w:r>
          <w:rPr>
            <w:rFonts w:asciiTheme="minorHAnsi" w:hAnsiTheme="minorHAnsi"/>
            <w:noProof/>
            <w:kern w:val="2"/>
            <w:sz w:val="24"/>
            <w:szCs w:val="24"/>
            <w14:ligatures w14:val="standardContextual"/>
          </w:rPr>
          <w:tab/>
        </w:r>
        <w:r w:rsidRPr="00B765E0">
          <w:rPr>
            <w:rStyle w:val="Hyperlink"/>
            <w:noProof/>
          </w:rPr>
          <w:t>History of use and controls of Endosulfan</w:t>
        </w:r>
        <w:r>
          <w:rPr>
            <w:noProof/>
            <w:webHidden/>
          </w:rPr>
          <w:tab/>
        </w:r>
        <w:r>
          <w:rPr>
            <w:noProof/>
            <w:webHidden/>
          </w:rPr>
          <w:fldChar w:fldCharType="begin"/>
        </w:r>
        <w:r>
          <w:rPr>
            <w:noProof/>
            <w:webHidden/>
          </w:rPr>
          <w:instrText xml:space="preserve"> PAGEREF _Toc226976638 \h </w:instrText>
        </w:r>
        <w:r>
          <w:rPr>
            <w:noProof/>
            <w:webHidden/>
          </w:rPr>
        </w:r>
        <w:r>
          <w:rPr>
            <w:noProof/>
            <w:webHidden/>
          </w:rPr>
          <w:fldChar w:fldCharType="separate"/>
        </w:r>
        <w:r w:rsidR="00F92B3A">
          <w:rPr>
            <w:noProof/>
            <w:webHidden/>
          </w:rPr>
          <w:t>45</w:t>
        </w:r>
        <w:r>
          <w:rPr>
            <w:noProof/>
            <w:webHidden/>
          </w:rPr>
          <w:fldChar w:fldCharType="end"/>
        </w:r>
      </w:hyperlink>
    </w:p>
    <w:p w14:paraId="05C4F177" w14:textId="3CA5EED9"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39" w:history="1">
        <w:r w:rsidRPr="00B765E0">
          <w:rPr>
            <w:rStyle w:val="Hyperlink"/>
            <w:noProof/>
          </w:rPr>
          <w:t xml:space="preserve">Table 18: </w:t>
        </w:r>
        <w:r>
          <w:rPr>
            <w:rFonts w:asciiTheme="minorHAnsi" w:hAnsiTheme="minorHAnsi"/>
            <w:noProof/>
            <w:kern w:val="2"/>
            <w:sz w:val="24"/>
            <w:szCs w:val="24"/>
            <w14:ligatures w14:val="standardContextual"/>
          </w:rPr>
          <w:tab/>
        </w:r>
        <w:r w:rsidRPr="00B765E0">
          <w:rPr>
            <w:rStyle w:val="Hyperlink"/>
            <w:noProof/>
          </w:rPr>
          <w:t>History of use and controls of hexabromocyclododecane (HBCD)</w:t>
        </w:r>
        <w:r>
          <w:rPr>
            <w:noProof/>
            <w:webHidden/>
          </w:rPr>
          <w:tab/>
        </w:r>
        <w:r>
          <w:rPr>
            <w:noProof/>
            <w:webHidden/>
          </w:rPr>
          <w:fldChar w:fldCharType="begin"/>
        </w:r>
        <w:r>
          <w:rPr>
            <w:noProof/>
            <w:webHidden/>
          </w:rPr>
          <w:instrText xml:space="preserve"> PAGEREF _Toc226976639 \h </w:instrText>
        </w:r>
        <w:r>
          <w:rPr>
            <w:noProof/>
            <w:webHidden/>
          </w:rPr>
        </w:r>
        <w:r>
          <w:rPr>
            <w:noProof/>
            <w:webHidden/>
          </w:rPr>
          <w:fldChar w:fldCharType="separate"/>
        </w:r>
        <w:r w:rsidR="00F92B3A">
          <w:rPr>
            <w:noProof/>
            <w:webHidden/>
          </w:rPr>
          <w:t>46</w:t>
        </w:r>
        <w:r>
          <w:rPr>
            <w:noProof/>
            <w:webHidden/>
          </w:rPr>
          <w:fldChar w:fldCharType="end"/>
        </w:r>
      </w:hyperlink>
    </w:p>
    <w:p w14:paraId="6F7022E4" w14:textId="6561A566"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40" w:history="1">
        <w:r w:rsidRPr="00B765E0">
          <w:rPr>
            <w:rStyle w:val="Hyperlink"/>
            <w:noProof/>
          </w:rPr>
          <w:t xml:space="preserve">Table 19: </w:t>
        </w:r>
        <w:r>
          <w:rPr>
            <w:rFonts w:asciiTheme="minorHAnsi" w:hAnsiTheme="minorHAnsi"/>
            <w:noProof/>
            <w:kern w:val="2"/>
            <w:sz w:val="24"/>
            <w:szCs w:val="24"/>
            <w14:ligatures w14:val="standardContextual"/>
          </w:rPr>
          <w:tab/>
        </w:r>
        <w:r w:rsidRPr="00B765E0">
          <w:rPr>
            <w:rStyle w:val="Hyperlink"/>
            <w:noProof/>
          </w:rPr>
          <w:t>History of use and controls of pentachlorophenol</w:t>
        </w:r>
        <w:r>
          <w:rPr>
            <w:noProof/>
            <w:webHidden/>
          </w:rPr>
          <w:tab/>
        </w:r>
        <w:r>
          <w:rPr>
            <w:noProof/>
            <w:webHidden/>
          </w:rPr>
          <w:fldChar w:fldCharType="begin"/>
        </w:r>
        <w:r>
          <w:rPr>
            <w:noProof/>
            <w:webHidden/>
          </w:rPr>
          <w:instrText xml:space="preserve"> PAGEREF _Toc226976640 \h </w:instrText>
        </w:r>
        <w:r>
          <w:rPr>
            <w:noProof/>
            <w:webHidden/>
          </w:rPr>
        </w:r>
        <w:r>
          <w:rPr>
            <w:noProof/>
            <w:webHidden/>
          </w:rPr>
          <w:fldChar w:fldCharType="separate"/>
        </w:r>
        <w:r w:rsidR="00F92B3A">
          <w:rPr>
            <w:noProof/>
            <w:webHidden/>
          </w:rPr>
          <w:t>48</w:t>
        </w:r>
        <w:r>
          <w:rPr>
            <w:noProof/>
            <w:webHidden/>
          </w:rPr>
          <w:fldChar w:fldCharType="end"/>
        </w:r>
      </w:hyperlink>
    </w:p>
    <w:p w14:paraId="3BF77BAA" w14:textId="72194E5F"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41" w:history="1">
        <w:r w:rsidRPr="00B765E0">
          <w:rPr>
            <w:rStyle w:val="Hyperlink"/>
            <w:noProof/>
          </w:rPr>
          <w:t xml:space="preserve">Table 20: </w:t>
        </w:r>
        <w:r>
          <w:rPr>
            <w:rFonts w:asciiTheme="minorHAnsi" w:hAnsiTheme="minorHAnsi"/>
            <w:noProof/>
            <w:kern w:val="2"/>
            <w:sz w:val="24"/>
            <w:szCs w:val="24"/>
            <w14:ligatures w14:val="standardContextual"/>
          </w:rPr>
          <w:tab/>
        </w:r>
        <w:r w:rsidRPr="00B765E0">
          <w:rPr>
            <w:rStyle w:val="Hyperlink"/>
            <w:noProof/>
          </w:rPr>
          <w:t>History of use and controls of hexachlorobutadiene</w:t>
        </w:r>
        <w:r>
          <w:rPr>
            <w:noProof/>
            <w:webHidden/>
          </w:rPr>
          <w:tab/>
        </w:r>
        <w:r>
          <w:rPr>
            <w:noProof/>
            <w:webHidden/>
          </w:rPr>
          <w:fldChar w:fldCharType="begin"/>
        </w:r>
        <w:r>
          <w:rPr>
            <w:noProof/>
            <w:webHidden/>
          </w:rPr>
          <w:instrText xml:space="preserve"> PAGEREF _Toc226976641 \h </w:instrText>
        </w:r>
        <w:r>
          <w:rPr>
            <w:noProof/>
            <w:webHidden/>
          </w:rPr>
        </w:r>
        <w:r>
          <w:rPr>
            <w:noProof/>
            <w:webHidden/>
          </w:rPr>
          <w:fldChar w:fldCharType="separate"/>
        </w:r>
        <w:r w:rsidR="00F92B3A">
          <w:rPr>
            <w:noProof/>
            <w:webHidden/>
          </w:rPr>
          <w:t>49</w:t>
        </w:r>
        <w:r>
          <w:rPr>
            <w:noProof/>
            <w:webHidden/>
          </w:rPr>
          <w:fldChar w:fldCharType="end"/>
        </w:r>
      </w:hyperlink>
    </w:p>
    <w:p w14:paraId="205005E5" w14:textId="72FC6429"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42" w:history="1">
        <w:r w:rsidRPr="00B765E0">
          <w:rPr>
            <w:rStyle w:val="Hyperlink"/>
            <w:noProof/>
          </w:rPr>
          <w:t xml:space="preserve">Table 21: </w:t>
        </w:r>
        <w:r>
          <w:rPr>
            <w:rFonts w:asciiTheme="minorHAnsi" w:hAnsiTheme="minorHAnsi"/>
            <w:noProof/>
            <w:kern w:val="2"/>
            <w:sz w:val="24"/>
            <w:szCs w:val="24"/>
            <w14:ligatures w14:val="standardContextual"/>
          </w:rPr>
          <w:tab/>
        </w:r>
        <w:r w:rsidRPr="00B765E0">
          <w:rPr>
            <w:rStyle w:val="Hyperlink"/>
            <w:noProof/>
          </w:rPr>
          <w:t xml:space="preserve">History of use and controls of </w:t>
        </w:r>
        <w:r w:rsidRPr="00B765E0">
          <w:rPr>
            <w:rStyle w:val="Hyperlink"/>
            <w:rFonts w:eastAsia="Times New Roman"/>
            <w:noProof/>
          </w:rPr>
          <w:t>p</w:t>
        </w:r>
        <w:r w:rsidRPr="00B765E0">
          <w:rPr>
            <w:rStyle w:val="Hyperlink"/>
            <w:noProof/>
          </w:rPr>
          <w:t>olychlorinated naphthalenes</w:t>
        </w:r>
        <w:r>
          <w:rPr>
            <w:noProof/>
            <w:webHidden/>
          </w:rPr>
          <w:tab/>
        </w:r>
        <w:r>
          <w:rPr>
            <w:noProof/>
            <w:webHidden/>
          </w:rPr>
          <w:fldChar w:fldCharType="begin"/>
        </w:r>
        <w:r>
          <w:rPr>
            <w:noProof/>
            <w:webHidden/>
          </w:rPr>
          <w:instrText xml:space="preserve"> PAGEREF _Toc226976642 \h </w:instrText>
        </w:r>
        <w:r>
          <w:rPr>
            <w:noProof/>
            <w:webHidden/>
          </w:rPr>
        </w:r>
        <w:r>
          <w:rPr>
            <w:noProof/>
            <w:webHidden/>
          </w:rPr>
          <w:fldChar w:fldCharType="separate"/>
        </w:r>
        <w:r w:rsidR="00F92B3A">
          <w:rPr>
            <w:noProof/>
            <w:webHidden/>
          </w:rPr>
          <w:t>49</w:t>
        </w:r>
        <w:r>
          <w:rPr>
            <w:noProof/>
            <w:webHidden/>
          </w:rPr>
          <w:fldChar w:fldCharType="end"/>
        </w:r>
      </w:hyperlink>
    </w:p>
    <w:p w14:paraId="38FEF390" w14:textId="7EE6CF6A"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43" w:history="1">
        <w:r w:rsidRPr="00B765E0">
          <w:rPr>
            <w:rStyle w:val="Hyperlink"/>
            <w:noProof/>
          </w:rPr>
          <w:t xml:space="preserve">Table 22: </w:t>
        </w:r>
        <w:r>
          <w:rPr>
            <w:rFonts w:asciiTheme="minorHAnsi" w:hAnsiTheme="minorHAnsi"/>
            <w:noProof/>
            <w:kern w:val="2"/>
            <w:sz w:val="24"/>
            <w:szCs w:val="24"/>
            <w14:ligatures w14:val="standardContextual"/>
          </w:rPr>
          <w:tab/>
        </w:r>
        <w:r w:rsidRPr="00B765E0">
          <w:rPr>
            <w:rStyle w:val="Hyperlink"/>
            <w:noProof/>
          </w:rPr>
          <w:t>History of use and controls of c</w:t>
        </w:r>
        <w:r w:rsidRPr="00B765E0">
          <w:rPr>
            <w:rStyle w:val="Hyperlink"/>
            <w:noProof/>
            <w:lang w:eastAsia="en-US"/>
          </w:rPr>
          <w:t>ommercial mixture decabromodiphenyl ether (</w:t>
        </w:r>
        <w:r w:rsidRPr="00B765E0">
          <w:rPr>
            <w:rStyle w:val="Hyperlink"/>
            <w:rFonts w:eastAsia="Times New Roman"/>
            <w:noProof/>
          </w:rPr>
          <w:t>c</w:t>
        </w:r>
        <w:r w:rsidRPr="00B765E0">
          <w:rPr>
            <w:rStyle w:val="Hyperlink"/>
            <w:rFonts w:eastAsia="Times New Roman"/>
            <w:noProof/>
          </w:rPr>
          <w:noBreakHyphen/>
          <w:t>decaBDE)</w:t>
        </w:r>
        <w:r>
          <w:rPr>
            <w:noProof/>
            <w:webHidden/>
          </w:rPr>
          <w:tab/>
        </w:r>
        <w:r>
          <w:rPr>
            <w:noProof/>
            <w:webHidden/>
          </w:rPr>
          <w:fldChar w:fldCharType="begin"/>
        </w:r>
        <w:r>
          <w:rPr>
            <w:noProof/>
            <w:webHidden/>
          </w:rPr>
          <w:instrText xml:space="preserve"> PAGEREF _Toc226976643 \h </w:instrText>
        </w:r>
        <w:r>
          <w:rPr>
            <w:noProof/>
            <w:webHidden/>
          </w:rPr>
        </w:r>
        <w:r>
          <w:rPr>
            <w:noProof/>
            <w:webHidden/>
          </w:rPr>
          <w:fldChar w:fldCharType="separate"/>
        </w:r>
        <w:r w:rsidR="00F92B3A">
          <w:rPr>
            <w:noProof/>
            <w:webHidden/>
          </w:rPr>
          <w:t>50</w:t>
        </w:r>
        <w:r>
          <w:rPr>
            <w:noProof/>
            <w:webHidden/>
          </w:rPr>
          <w:fldChar w:fldCharType="end"/>
        </w:r>
      </w:hyperlink>
    </w:p>
    <w:p w14:paraId="27D2BF32" w14:textId="384963EF"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44" w:history="1">
        <w:r w:rsidRPr="00B765E0">
          <w:rPr>
            <w:rStyle w:val="Hyperlink"/>
            <w:noProof/>
          </w:rPr>
          <w:t xml:space="preserve">Table 23: </w:t>
        </w:r>
        <w:r>
          <w:rPr>
            <w:rFonts w:asciiTheme="minorHAnsi" w:hAnsiTheme="minorHAnsi"/>
            <w:noProof/>
            <w:kern w:val="2"/>
            <w:sz w:val="24"/>
            <w:szCs w:val="24"/>
            <w14:ligatures w14:val="standardContextual"/>
          </w:rPr>
          <w:tab/>
        </w:r>
        <w:r w:rsidRPr="00B765E0">
          <w:rPr>
            <w:rStyle w:val="Hyperlink"/>
            <w:noProof/>
          </w:rPr>
          <w:t>History of use and controls of short-chain chlorinated paraffins</w:t>
        </w:r>
        <w:r>
          <w:rPr>
            <w:noProof/>
            <w:webHidden/>
          </w:rPr>
          <w:tab/>
        </w:r>
        <w:r>
          <w:rPr>
            <w:noProof/>
            <w:webHidden/>
          </w:rPr>
          <w:fldChar w:fldCharType="begin"/>
        </w:r>
        <w:r>
          <w:rPr>
            <w:noProof/>
            <w:webHidden/>
          </w:rPr>
          <w:instrText xml:space="preserve"> PAGEREF _Toc226976644 \h </w:instrText>
        </w:r>
        <w:r>
          <w:rPr>
            <w:noProof/>
            <w:webHidden/>
          </w:rPr>
        </w:r>
        <w:r>
          <w:rPr>
            <w:noProof/>
            <w:webHidden/>
          </w:rPr>
          <w:fldChar w:fldCharType="separate"/>
        </w:r>
        <w:r w:rsidR="00F92B3A">
          <w:rPr>
            <w:noProof/>
            <w:webHidden/>
          </w:rPr>
          <w:t>52</w:t>
        </w:r>
        <w:r>
          <w:rPr>
            <w:noProof/>
            <w:webHidden/>
          </w:rPr>
          <w:fldChar w:fldCharType="end"/>
        </w:r>
      </w:hyperlink>
    </w:p>
    <w:p w14:paraId="5AFD9982" w14:textId="6ECEEA92"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45" w:history="1">
        <w:r w:rsidRPr="00B765E0">
          <w:rPr>
            <w:rStyle w:val="Hyperlink"/>
            <w:noProof/>
          </w:rPr>
          <w:t xml:space="preserve">Table 24: </w:t>
        </w:r>
        <w:r>
          <w:rPr>
            <w:rFonts w:asciiTheme="minorHAnsi" w:hAnsiTheme="minorHAnsi"/>
            <w:noProof/>
            <w:kern w:val="2"/>
            <w:sz w:val="24"/>
            <w:szCs w:val="24"/>
            <w14:ligatures w14:val="standardContextual"/>
          </w:rPr>
          <w:tab/>
        </w:r>
        <w:r w:rsidRPr="00B765E0">
          <w:rPr>
            <w:rStyle w:val="Hyperlink"/>
            <w:noProof/>
          </w:rPr>
          <w:t>History of use and controls of dicofol</w:t>
        </w:r>
        <w:r>
          <w:rPr>
            <w:noProof/>
            <w:webHidden/>
          </w:rPr>
          <w:tab/>
        </w:r>
        <w:r>
          <w:rPr>
            <w:noProof/>
            <w:webHidden/>
          </w:rPr>
          <w:fldChar w:fldCharType="begin"/>
        </w:r>
        <w:r>
          <w:rPr>
            <w:noProof/>
            <w:webHidden/>
          </w:rPr>
          <w:instrText xml:space="preserve"> PAGEREF _Toc226976645 \h </w:instrText>
        </w:r>
        <w:r>
          <w:rPr>
            <w:noProof/>
            <w:webHidden/>
          </w:rPr>
        </w:r>
        <w:r>
          <w:rPr>
            <w:noProof/>
            <w:webHidden/>
          </w:rPr>
          <w:fldChar w:fldCharType="separate"/>
        </w:r>
        <w:r w:rsidR="00F92B3A">
          <w:rPr>
            <w:noProof/>
            <w:webHidden/>
          </w:rPr>
          <w:t>53</w:t>
        </w:r>
        <w:r>
          <w:rPr>
            <w:noProof/>
            <w:webHidden/>
          </w:rPr>
          <w:fldChar w:fldCharType="end"/>
        </w:r>
      </w:hyperlink>
    </w:p>
    <w:p w14:paraId="4DF700D8" w14:textId="79A53E34"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46" w:history="1">
        <w:r w:rsidRPr="00B765E0">
          <w:rPr>
            <w:rStyle w:val="Hyperlink"/>
            <w:noProof/>
          </w:rPr>
          <w:t xml:space="preserve">Table 25: </w:t>
        </w:r>
        <w:r>
          <w:rPr>
            <w:rFonts w:asciiTheme="minorHAnsi" w:hAnsiTheme="minorHAnsi"/>
            <w:noProof/>
            <w:kern w:val="2"/>
            <w:sz w:val="24"/>
            <w:szCs w:val="24"/>
            <w14:ligatures w14:val="standardContextual"/>
          </w:rPr>
          <w:tab/>
        </w:r>
        <w:r w:rsidRPr="00B765E0">
          <w:rPr>
            <w:rStyle w:val="Hyperlink"/>
            <w:noProof/>
          </w:rPr>
          <w:t>History of use and controls of perfluorooctanoic acid (PFOA), its salts and PFOA-related compounds</w:t>
        </w:r>
        <w:r>
          <w:rPr>
            <w:noProof/>
            <w:webHidden/>
          </w:rPr>
          <w:tab/>
        </w:r>
        <w:r>
          <w:rPr>
            <w:noProof/>
            <w:webHidden/>
          </w:rPr>
          <w:fldChar w:fldCharType="begin"/>
        </w:r>
        <w:r>
          <w:rPr>
            <w:noProof/>
            <w:webHidden/>
          </w:rPr>
          <w:instrText xml:space="preserve"> PAGEREF _Toc226976646 \h </w:instrText>
        </w:r>
        <w:r>
          <w:rPr>
            <w:noProof/>
            <w:webHidden/>
          </w:rPr>
        </w:r>
        <w:r>
          <w:rPr>
            <w:noProof/>
            <w:webHidden/>
          </w:rPr>
          <w:fldChar w:fldCharType="separate"/>
        </w:r>
        <w:r w:rsidR="00F92B3A">
          <w:rPr>
            <w:noProof/>
            <w:webHidden/>
          </w:rPr>
          <w:t>54</w:t>
        </w:r>
        <w:r>
          <w:rPr>
            <w:noProof/>
            <w:webHidden/>
          </w:rPr>
          <w:fldChar w:fldCharType="end"/>
        </w:r>
      </w:hyperlink>
    </w:p>
    <w:p w14:paraId="17E83889" w14:textId="4A4F8288"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47" w:history="1">
        <w:r w:rsidRPr="00B765E0">
          <w:rPr>
            <w:rStyle w:val="Hyperlink"/>
            <w:noProof/>
          </w:rPr>
          <w:t xml:space="preserve">Table 26: </w:t>
        </w:r>
        <w:r>
          <w:rPr>
            <w:rFonts w:asciiTheme="minorHAnsi" w:hAnsiTheme="minorHAnsi"/>
            <w:noProof/>
            <w:kern w:val="2"/>
            <w:sz w:val="24"/>
            <w:szCs w:val="24"/>
            <w14:ligatures w14:val="standardContextual"/>
          </w:rPr>
          <w:tab/>
        </w:r>
        <w:r w:rsidRPr="00B765E0">
          <w:rPr>
            <w:rStyle w:val="Hyperlink"/>
            <w:noProof/>
          </w:rPr>
          <w:t>History of use and controls of perfluorohexane sulfonic acid</w:t>
        </w:r>
        <w:r>
          <w:rPr>
            <w:noProof/>
            <w:webHidden/>
          </w:rPr>
          <w:tab/>
        </w:r>
        <w:r>
          <w:rPr>
            <w:noProof/>
            <w:webHidden/>
          </w:rPr>
          <w:fldChar w:fldCharType="begin"/>
        </w:r>
        <w:r>
          <w:rPr>
            <w:noProof/>
            <w:webHidden/>
          </w:rPr>
          <w:instrText xml:space="preserve"> PAGEREF _Toc226976647 \h </w:instrText>
        </w:r>
        <w:r>
          <w:rPr>
            <w:noProof/>
            <w:webHidden/>
          </w:rPr>
        </w:r>
        <w:r>
          <w:rPr>
            <w:noProof/>
            <w:webHidden/>
          </w:rPr>
          <w:fldChar w:fldCharType="separate"/>
        </w:r>
        <w:r w:rsidR="00F92B3A">
          <w:rPr>
            <w:noProof/>
            <w:webHidden/>
          </w:rPr>
          <w:t>56</w:t>
        </w:r>
        <w:r>
          <w:rPr>
            <w:noProof/>
            <w:webHidden/>
          </w:rPr>
          <w:fldChar w:fldCharType="end"/>
        </w:r>
      </w:hyperlink>
    </w:p>
    <w:p w14:paraId="42CD9FFC" w14:textId="7117C39D"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48" w:history="1">
        <w:r w:rsidRPr="00B765E0">
          <w:rPr>
            <w:rStyle w:val="Hyperlink"/>
            <w:noProof/>
          </w:rPr>
          <w:t>Table 27:</w:t>
        </w:r>
        <w:r>
          <w:rPr>
            <w:rFonts w:asciiTheme="minorHAnsi" w:hAnsiTheme="minorHAnsi"/>
            <w:noProof/>
            <w:kern w:val="2"/>
            <w:sz w:val="24"/>
            <w:szCs w:val="24"/>
            <w14:ligatures w14:val="standardContextual"/>
          </w:rPr>
          <w:tab/>
        </w:r>
        <w:r w:rsidRPr="00B765E0">
          <w:rPr>
            <w:rStyle w:val="Hyperlink"/>
            <w:noProof/>
          </w:rPr>
          <w:t>History of use and controls of Dechlorane Plus</w:t>
        </w:r>
        <w:r>
          <w:rPr>
            <w:noProof/>
            <w:webHidden/>
          </w:rPr>
          <w:tab/>
        </w:r>
        <w:r>
          <w:rPr>
            <w:noProof/>
            <w:webHidden/>
          </w:rPr>
          <w:fldChar w:fldCharType="begin"/>
        </w:r>
        <w:r>
          <w:rPr>
            <w:noProof/>
            <w:webHidden/>
          </w:rPr>
          <w:instrText xml:space="preserve"> PAGEREF _Toc226976648 \h </w:instrText>
        </w:r>
        <w:r>
          <w:rPr>
            <w:noProof/>
            <w:webHidden/>
          </w:rPr>
        </w:r>
        <w:r>
          <w:rPr>
            <w:noProof/>
            <w:webHidden/>
          </w:rPr>
          <w:fldChar w:fldCharType="separate"/>
        </w:r>
        <w:r w:rsidR="00F92B3A">
          <w:rPr>
            <w:noProof/>
            <w:webHidden/>
          </w:rPr>
          <w:t>57</w:t>
        </w:r>
        <w:r>
          <w:rPr>
            <w:noProof/>
            <w:webHidden/>
          </w:rPr>
          <w:fldChar w:fldCharType="end"/>
        </w:r>
      </w:hyperlink>
    </w:p>
    <w:p w14:paraId="657F5392" w14:textId="33E21FEA"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49" w:history="1">
        <w:r w:rsidRPr="00B765E0">
          <w:rPr>
            <w:rStyle w:val="Hyperlink"/>
            <w:noProof/>
          </w:rPr>
          <w:t xml:space="preserve">Table 28: </w:t>
        </w:r>
        <w:r>
          <w:rPr>
            <w:rFonts w:asciiTheme="minorHAnsi" w:hAnsiTheme="minorHAnsi"/>
            <w:noProof/>
            <w:kern w:val="2"/>
            <w:sz w:val="24"/>
            <w:szCs w:val="24"/>
            <w14:ligatures w14:val="standardContextual"/>
          </w:rPr>
          <w:tab/>
        </w:r>
        <w:r w:rsidRPr="00B765E0">
          <w:rPr>
            <w:rStyle w:val="Hyperlink"/>
            <w:noProof/>
          </w:rPr>
          <w:t>History of use and controls of methoxychlor</w:t>
        </w:r>
        <w:r>
          <w:rPr>
            <w:noProof/>
            <w:webHidden/>
          </w:rPr>
          <w:tab/>
        </w:r>
        <w:r>
          <w:rPr>
            <w:noProof/>
            <w:webHidden/>
          </w:rPr>
          <w:fldChar w:fldCharType="begin"/>
        </w:r>
        <w:r>
          <w:rPr>
            <w:noProof/>
            <w:webHidden/>
          </w:rPr>
          <w:instrText xml:space="preserve"> PAGEREF _Toc226976649 \h </w:instrText>
        </w:r>
        <w:r>
          <w:rPr>
            <w:noProof/>
            <w:webHidden/>
          </w:rPr>
        </w:r>
        <w:r>
          <w:rPr>
            <w:noProof/>
            <w:webHidden/>
          </w:rPr>
          <w:fldChar w:fldCharType="separate"/>
        </w:r>
        <w:r w:rsidR="00F92B3A">
          <w:rPr>
            <w:noProof/>
            <w:webHidden/>
          </w:rPr>
          <w:t>59</w:t>
        </w:r>
        <w:r>
          <w:rPr>
            <w:noProof/>
            <w:webHidden/>
          </w:rPr>
          <w:fldChar w:fldCharType="end"/>
        </w:r>
      </w:hyperlink>
    </w:p>
    <w:p w14:paraId="60B5FDC0" w14:textId="66825238"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50" w:history="1">
        <w:r w:rsidRPr="00B765E0">
          <w:rPr>
            <w:rStyle w:val="Hyperlink"/>
            <w:noProof/>
          </w:rPr>
          <w:t xml:space="preserve">Table 29: </w:t>
        </w:r>
        <w:r>
          <w:rPr>
            <w:rFonts w:asciiTheme="minorHAnsi" w:hAnsiTheme="minorHAnsi"/>
            <w:noProof/>
            <w:kern w:val="2"/>
            <w:sz w:val="24"/>
            <w:szCs w:val="24"/>
            <w14:ligatures w14:val="standardContextual"/>
          </w:rPr>
          <w:tab/>
        </w:r>
        <w:r w:rsidRPr="00B765E0">
          <w:rPr>
            <w:rStyle w:val="Hyperlink"/>
            <w:noProof/>
          </w:rPr>
          <w:t xml:space="preserve">History of use and controls of </w:t>
        </w:r>
        <w:r w:rsidRPr="00B765E0">
          <w:rPr>
            <w:rStyle w:val="Hyperlink"/>
            <w:rFonts w:ascii="Segoe UI" w:eastAsia="Times New Roman" w:hAnsi="Segoe UI" w:cs="Segoe UI"/>
            <w:noProof/>
          </w:rPr>
          <w:t>UV-328</w:t>
        </w:r>
        <w:r>
          <w:rPr>
            <w:noProof/>
            <w:webHidden/>
          </w:rPr>
          <w:tab/>
        </w:r>
        <w:r>
          <w:rPr>
            <w:noProof/>
            <w:webHidden/>
          </w:rPr>
          <w:fldChar w:fldCharType="begin"/>
        </w:r>
        <w:r>
          <w:rPr>
            <w:noProof/>
            <w:webHidden/>
          </w:rPr>
          <w:instrText xml:space="preserve"> PAGEREF _Toc226976650 \h </w:instrText>
        </w:r>
        <w:r>
          <w:rPr>
            <w:noProof/>
            <w:webHidden/>
          </w:rPr>
        </w:r>
        <w:r>
          <w:rPr>
            <w:noProof/>
            <w:webHidden/>
          </w:rPr>
          <w:fldChar w:fldCharType="separate"/>
        </w:r>
        <w:r w:rsidR="00F92B3A">
          <w:rPr>
            <w:noProof/>
            <w:webHidden/>
          </w:rPr>
          <w:t>60</w:t>
        </w:r>
        <w:r>
          <w:rPr>
            <w:noProof/>
            <w:webHidden/>
          </w:rPr>
          <w:fldChar w:fldCharType="end"/>
        </w:r>
      </w:hyperlink>
    </w:p>
    <w:p w14:paraId="40D4964D" w14:textId="7B431494"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51" w:history="1">
        <w:r w:rsidRPr="00B765E0">
          <w:rPr>
            <w:rStyle w:val="Hyperlink"/>
            <w:noProof/>
          </w:rPr>
          <w:t xml:space="preserve">Table 30: </w:t>
        </w:r>
        <w:r>
          <w:rPr>
            <w:rFonts w:asciiTheme="minorHAnsi" w:hAnsiTheme="minorHAnsi"/>
            <w:noProof/>
            <w:kern w:val="2"/>
            <w:sz w:val="24"/>
            <w:szCs w:val="24"/>
            <w14:ligatures w14:val="standardContextual"/>
          </w:rPr>
          <w:tab/>
        </w:r>
        <w:r w:rsidRPr="00B765E0">
          <w:rPr>
            <w:rStyle w:val="Hyperlink"/>
            <w:noProof/>
          </w:rPr>
          <w:t>Chemicals listed in Annex C of the Convention</w:t>
        </w:r>
        <w:r>
          <w:rPr>
            <w:noProof/>
            <w:webHidden/>
          </w:rPr>
          <w:tab/>
        </w:r>
        <w:r>
          <w:rPr>
            <w:noProof/>
            <w:webHidden/>
          </w:rPr>
          <w:fldChar w:fldCharType="begin"/>
        </w:r>
        <w:r>
          <w:rPr>
            <w:noProof/>
            <w:webHidden/>
          </w:rPr>
          <w:instrText xml:space="preserve"> PAGEREF _Toc226976651 \h </w:instrText>
        </w:r>
        <w:r>
          <w:rPr>
            <w:noProof/>
            <w:webHidden/>
          </w:rPr>
        </w:r>
        <w:r>
          <w:rPr>
            <w:noProof/>
            <w:webHidden/>
          </w:rPr>
          <w:fldChar w:fldCharType="separate"/>
        </w:r>
        <w:r w:rsidR="00F92B3A">
          <w:rPr>
            <w:noProof/>
            <w:webHidden/>
          </w:rPr>
          <w:t>62</w:t>
        </w:r>
        <w:r>
          <w:rPr>
            <w:noProof/>
            <w:webHidden/>
          </w:rPr>
          <w:fldChar w:fldCharType="end"/>
        </w:r>
      </w:hyperlink>
    </w:p>
    <w:p w14:paraId="3696E2DD" w14:textId="668F4603"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52" w:history="1">
        <w:r w:rsidRPr="00B765E0">
          <w:rPr>
            <w:rStyle w:val="Hyperlink"/>
            <w:noProof/>
          </w:rPr>
          <w:t xml:space="preserve">Table 31: </w:t>
        </w:r>
        <w:r>
          <w:rPr>
            <w:rFonts w:asciiTheme="minorHAnsi" w:hAnsiTheme="minorHAnsi"/>
            <w:noProof/>
            <w:kern w:val="2"/>
            <w:sz w:val="24"/>
            <w:szCs w:val="24"/>
            <w14:ligatures w14:val="standardContextual"/>
          </w:rPr>
          <w:tab/>
        </w:r>
        <w:r w:rsidRPr="00B765E0">
          <w:rPr>
            <w:rStyle w:val="Hyperlink"/>
            <w:noProof/>
          </w:rPr>
          <w:t>Summary of previous and current annual dioxin release inventories 2012, 2016 and 2020 by source category</w:t>
        </w:r>
        <w:r>
          <w:rPr>
            <w:noProof/>
            <w:webHidden/>
          </w:rPr>
          <w:tab/>
        </w:r>
        <w:r>
          <w:rPr>
            <w:noProof/>
            <w:webHidden/>
          </w:rPr>
          <w:fldChar w:fldCharType="begin"/>
        </w:r>
        <w:r>
          <w:rPr>
            <w:noProof/>
            <w:webHidden/>
          </w:rPr>
          <w:instrText xml:space="preserve"> PAGEREF _Toc226976652 \h </w:instrText>
        </w:r>
        <w:r>
          <w:rPr>
            <w:noProof/>
            <w:webHidden/>
          </w:rPr>
        </w:r>
        <w:r>
          <w:rPr>
            <w:noProof/>
            <w:webHidden/>
          </w:rPr>
          <w:fldChar w:fldCharType="separate"/>
        </w:r>
        <w:r w:rsidR="00F92B3A">
          <w:rPr>
            <w:noProof/>
            <w:webHidden/>
          </w:rPr>
          <w:t>65</w:t>
        </w:r>
        <w:r>
          <w:rPr>
            <w:noProof/>
            <w:webHidden/>
          </w:rPr>
          <w:fldChar w:fldCharType="end"/>
        </w:r>
      </w:hyperlink>
    </w:p>
    <w:p w14:paraId="5589F86C" w14:textId="72788B9A"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53" w:history="1">
        <w:r w:rsidRPr="00B765E0">
          <w:rPr>
            <w:rStyle w:val="Hyperlink"/>
            <w:noProof/>
          </w:rPr>
          <w:t xml:space="preserve">Table 32: </w:t>
        </w:r>
        <w:r>
          <w:rPr>
            <w:rFonts w:asciiTheme="minorHAnsi" w:hAnsiTheme="minorHAnsi"/>
            <w:noProof/>
            <w:kern w:val="2"/>
            <w:sz w:val="24"/>
            <w:szCs w:val="24"/>
            <w14:ligatures w14:val="standardContextual"/>
          </w:rPr>
          <w:tab/>
        </w:r>
        <w:r w:rsidRPr="00B765E0">
          <w:rPr>
            <w:rStyle w:val="Hyperlink"/>
            <w:noProof/>
          </w:rPr>
          <w:t>Contaminated land management guidelines (CLMGs) and description</w:t>
        </w:r>
        <w:r>
          <w:rPr>
            <w:noProof/>
            <w:webHidden/>
          </w:rPr>
          <w:tab/>
        </w:r>
        <w:r>
          <w:rPr>
            <w:noProof/>
            <w:webHidden/>
          </w:rPr>
          <w:fldChar w:fldCharType="begin"/>
        </w:r>
        <w:r>
          <w:rPr>
            <w:noProof/>
            <w:webHidden/>
          </w:rPr>
          <w:instrText xml:space="preserve"> PAGEREF _Toc226976653 \h </w:instrText>
        </w:r>
        <w:r>
          <w:rPr>
            <w:noProof/>
            <w:webHidden/>
          </w:rPr>
        </w:r>
        <w:r>
          <w:rPr>
            <w:noProof/>
            <w:webHidden/>
          </w:rPr>
          <w:fldChar w:fldCharType="separate"/>
        </w:r>
        <w:r w:rsidR="00F92B3A">
          <w:rPr>
            <w:noProof/>
            <w:webHidden/>
          </w:rPr>
          <w:t>75</w:t>
        </w:r>
        <w:r>
          <w:rPr>
            <w:noProof/>
            <w:webHidden/>
          </w:rPr>
          <w:fldChar w:fldCharType="end"/>
        </w:r>
      </w:hyperlink>
    </w:p>
    <w:p w14:paraId="290C33A8" w14:textId="626D7863"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54" w:history="1">
        <w:r w:rsidRPr="00B765E0">
          <w:rPr>
            <w:rStyle w:val="Hyperlink"/>
            <w:noProof/>
          </w:rPr>
          <w:t xml:space="preserve">Table 33: </w:t>
        </w:r>
        <w:r>
          <w:rPr>
            <w:rFonts w:asciiTheme="minorHAnsi" w:hAnsiTheme="minorHAnsi"/>
            <w:noProof/>
            <w:kern w:val="2"/>
            <w:sz w:val="24"/>
            <w:szCs w:val="24"/>
            <w14:ligatures w14:val="standardContextual"/>
          </w:rPr>
          <w:tab/>
        </w:r>
        <w:r w:rsidRPr="00B765E0">
          <w:rPr>
            <w:rStyle w:val="Hyperlink"/>
            <w:noProof/>
          </w:rPr>
          <w:t>DDT contained residue in samples (milligrams per kilogram)</w:t>
        </w:r>
        <w:r>
          <w:rPr>
            <w:noProof/>
            <w:webHidden/>
          </w:rPr>
          <w:tab/>
        </w:r>
        <w:r>
          <w:rPr>
            <w:noProof/>
            <w:webHidden/>
          </w:rPr>
          <w:fldChar w:fldCharType="begin"/>
        </w:r>
        <w:r>
          <w:rPr>
            <w:noProof/>
            <w:webHidden/>
          </w:rPr>
          <w:instrText xml:space="preserve"> PAGEREF _Toc226976654 \h </w:instrText>
        </w:r>
        <w:r>
          <w:rPr>
            <w:noProof/>
            <w:webHidden/>
          </w:rPr>
        </w:r>
        <w:r>
          <w:rPr>
            <w:noProof/>
            <w:webHidden/>
          </w:rPr>
          <w:fldChar w:fldCharType="separate"/>
        </w:r>
        <w:r w:rsidR="00F92B3A">
          <w:rPr>
            <w:noProof/>
            <w:webHidden/>
          </w:rPr>
          <w:t>84</w:t>
        </w:r>
        <w:r>
          <w:rPr>
            <w:noProof/>
            <w:webHidden/>
          </w:rPr>
          <w:fldChar w:fldCharType="end"/>
        </w:r>
      </w:hyperlink>
    </w:p>
    <w:p w14:paraId="54268780" w14:textId="3274935D"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55" w:history="1">
        <w:r w:rsidRPr="00B765E0">
          <w:rPr>
            <w:rStyle w:val="Hyperlink"/>
            <w:noProof/>
          </w:rPr>
          <w:t xml:space="preserve">Table 34: </w:t>
        </w:r>
        <w:r>
          <w:rPr>
            <w:rFonts w:asciiTheme="minorHAnsi" w:hAnsiTheme="minorHAnsi"/>
            <w:noProof/>
            <w:kern w:val="2"/>
            <w:sz w:val="24"/>
            <w:szCs w:val="24"/>
            <w14:ligatures w14:val="standardContextual"/>
          </w:rPr>
          <w:tab/>
        </w:r>
        <w:r w:rsidRPr="00B765E0">
          <w:rPr>
            <w:rStyle w:val="Hyperlink"/>
            <w:noProof/>
          </w:rPr>
          <w:t>New Zealand’s National Reports</w:t>
        </w:r>
        <w:r>
          <w:rPr>
            <w:noProof/>
            <w:webHidden/>
          </w:rPr>
          <w:tab/>
        </w:r>
        <w:r>
          <w:rPr>
            <w:noProof/>
            <w:webHidden/>
          </w:rPr>
          <w:fldChar w:fldCharType="begin"/>
        </w:r>
        <w:r>
          <w:rPr>
            <w:noProof/>
            <w:webHidden/>
          </w:rPr>
          <w:instrText xml:space="preserve"> PAGEREF _Toc226976655 \h </w:instrText>
        </w:r>
        <w:r>
          <w:rPr>
            <w:noProof/>
            <w:webHidden/>
          </w:rPr>
        </w:r>
        <w:r>
          <w:rPr>
            <w:noProof/>
            <w:webHidden/>
          </w:rPr>
          <w:fldChar w:fldCharType="separate"/>
        </w:r>
        <w:r w:rsidR="00F92B3A">
          <w:rPr>
            <w:noProof/>
            <w:webHidden/>
          </w:rPr>
          <w:t>92</w:t>
        </w:r>
        <w:r>
          <w:rPr>
            <w:noProof/>
            <w:webHidden/>
          </w:rPr>
          <w:fldChar w:fldCharType="end"/>
        </w:r>
      </w:hyperlink>
    </w:p>
    <w:p w14:paraId="1ECA76B2" w14:textId="652920AD" w:rsidR="007627F3" w:rsidRPr="00F525EE" w:rsidRDefault="004943C2" w:rsidP="00845FC5">
      <w:pPr>
        <w:pStyle w:val="BodyText"/>
        <w:rPr>
          <w:shd w:val="clear" w:color="auto" w:fill="E6E6E6"/>
        </w:rPr>
      </w:pPr>
      <w:r w:rsidRPr="00582EF5">
        <w:rPr>
          <w:shd w:val="clear" w:color="auto" w:fill="E6E6E6"/>
        </w:rPr>
        <w:fldChar w:fldCharType="end"/>
      </w:r>
    </w:p>
    <w:p w14:paraId="0F13ED23" w14:textId="77777777" w:rsidR="00F525EE" w:rsidRPr="00582EF5" w:rsidRDefault="00F525EE" w:rsidP="00845FC5">
      <w:pPr>
        <w:pStyle w:val="BodyText"/>
      </w:pPr>
    </w:p>
    <w:p w14:paraId="58384076" w14:textId="7E6F547F" w:rsidR="00532334" w:rsidRPr="00582EF5" w:rsidRDefault="00B1728D" w:rsidP="00595928">
      <w:pPr>
        <w:pStyle w:val="Heading"/>
      </w:pPr>
      <w:r w:rsidRPr="00582EF5">
        <w:t>Figures</w:t>
      </w:r>
    </w:p>
    <w:p w14:paraId="01E6C926" w14:textId="44494F66" w:rsidR="00E82FC1" w:rsidRDefault="004943C2">
      <w:pPr>
        <w:pStyle w:val="TableofFigures"/>
        <w:tabs>
          <w:tab w:val="right" w:pos="8495"/>
        </w:tabs>
        <w:rPr>
          <w:rFonts w:asciiTheme="minorHAnsi" w:hAnsiTheme="minorHAnsi"/>
          <w:noProof/>
          <w:kern w:val="2"/>
          <w:sz w:val="24"/>
          <w:szCs w:val="24"/>
          <w14:ligatures w14:val="standardContextual"/>
        </w:rPr>
      </w:pPr>
      <w:r w:rsidRPr="00582EF5">
        <w:rPr>
          <w:color w:val="2B579A"/>
          <w:shd w:val="clear" w:color="auto" w:fill="E6E6E6"/>
        </w:rPr>
        <w:fldChar w:fldCharType="begin"/>
      </w:r>
      <w:r w:rsidRPr="00582EF5">
        <w:instrText xml:space="preserve"> TOC \h \z \t "Figure heading" \c </w:instrText>
      </w:r>
      <w:r w:rsidRPr="00582EF5">
        <w:rPr>
          <w:color w:val="2B579A"/>
          <w:shd w:val="clear" w:color="auto" w:fill="E6E6E6"/>
        </w:rPr>
        <w:fldChar w:fldCharType="separate"/>
      </w:r>
      <w:hyperlink w:anchor="_Toc226976656" w:history="1">
        <w:r w:rsidR="00E82FC1" w:rsidRPr="00CD1DF5">
          <w:rPr>
            <w:rStyle w:val="Hyperlink"/>
            <w:noProof/>
          </w:rPr>
          <w:t xml:space="preserve">Figure 1: </w:t>
        </w:r>
        <w:r w:rsidR="00E82FC1">
          <w:rPr>
            <w:rFonts w:asciiTheme="minorHAnsi" w:hAnsiTheme="minorHAnsi"/>
            <w:noProof/>
            <w:kern w:val="2"/>
            <w:sz w:val="24"/>
            <w:szCs w:val="24"/>
            <w14:ligatures w14:val="standardContextual"/>
          </w:rPr>
          <w:tab/>
        </w:r>
        <w:r w:rsidR="00E82FC1" w:rsidRPr="00CD1DF5">
          <w:rPr>
            <w:rStyle w:val="Hyperlink"/>
            <w:noProof/>
          </w:rPr>
          <w:t>New Zealand bromodiphenyl ether profile, 1978–2010</w:t>
        </w:r>
        <w:r w:rsidR="00E82FC1">
          <w:rPr>
            <w:noProof/>
            <w:webHidden/>
          </w:rPr>
          <w:tab/>
        </w:r>
        <w:r w:rsidR="00E82FC1">
          <w:rPr>
            <w:noProof/>
            <w:webHidden/>
          </w:rPr>
          <w:fldChar w:fldCharType="begin"/>
        </w:r>
        <w:r w:rsidR="00E82FC1">
          <w:rPr>
            <w:noProof/>
            <w:webHidden/>
          </w:rPr>
          <w:instrText xml:space="preserve"> PAGEREF _Toc226976656 \h </w:instrText>
        </w:r>
        <w:r w:rsidR="00E82FC1">
          <w:rPr>
            <w:noProof/>
            <w:webHidden/>
          </w:rPr>
        </w:r>
        <w:r w:rsidR="00E82FC1">
          <w:rPr>
            <w:noProof/>
            <w:webHidden/>
          </w:rPr>
          <w:fldChar w:fldCharType="separate"/>
        </w:r>
        <w:r w:rsidR="00F92B3A">
          <w:rPr>
            <w:noProof/>
            <w:webHidden/>
          </w:rPr>
          <w:t>40</w:t>
        </w:r>
        <w:r w:rsidR="00E82FC1">
          <w:rPr>
            <w:noProof/>
            <w:webHidden/>
          </w:rPr>
          <w:fldChar w:fldCharType="end"/>
        </w:r>
      </w:hyperlink>
    </w:p>
    <w:p w14:paraId="0DBF6603" w14:textId="4E782DD2" w:rsidR="00E82FC1" w:rsidRDefault="00E82FC1">
      <w:pPr>
        <w:pStyle w:val="TableofFigures"/>
        <w:tabs>
          <w:tab w:val="right" w:pos="8495"/>
        </w:tabs>
        <w:rPr>
          <w:rFonts w:asciiTheme="minorHAnsi" w:hAnsiTheme="minorHAnsi"/>
          <w:noProof/>
          <w:kern w:val="2"/>
          <w:sz w:val="24"/>
          <w:szCs w:val="24"/>
          <w14:ligatures w14:val="standardContextual"/>
        </w:rPr>
      </w:pPr>
      <w:hyperlink w:anchor="_Toc226976657" w:history="1">
        <w:r w:rsidRPr="00CD1DF5">
          <w:rPr>
            <w:rStyle w:val="Hyperlink"/>
            <w:noProof/>
          </w:rPr>
          <w:t xml:space="preserve">Figure 2: </w:t>
        </w:r>
        <w:r>
          <w:rPr>
            <w:rFonts w:asciiTheme="minorHAnsi" w:hAnsiTheme="minorHAnsi"/>
            <w:noProof/>
            <w:kern w:val="2"/>
            <w:sz w:val="24"/>
            <w:szCs w:val="24"/>
            <w14:ligatures w14:val="standardContextual"/>
          </w:rPr>
          <w:tab/>
        </w:r>
        <w:r w:rsidRPr="00CD1DF5">
          <w:rPr>
            <w:rStyle w:val="Hyperlink"/>
            <w:noProof/>
          </w:rPr>
          <w:t>Simple model of expanded polystyrene construction product manufacturing in New Zealand, and the associated hexabromocyclododecane-containing wastes arising over time</w:t>
        </w:r>
        <w:r>
          <w:rPr>
            <w:noProof/>
            <w:webHidden/>
          </w:rPr>
          <w:tab/>
        </w:r>
        <w:r>
          <w:rPr>
            <w:noProof/>
            <w:webHidden/>
          </w:rPr>
          <w:fldChar w:fldCharType="begin"/>
        </w:r>
        <w:r>
          <w:rPr>
            <w:noProof/>
            <w:webHidden/>
          </w:rPr>
          <w:instrText xml:space="preserve"> PAGEREF _Toc226976657 \h </w:instrText>
        </w:r>
        <w:r>
          <w:rPr>
            <w:noProof/>
            <w:webHidden/>
          </w:rPr>
        </w:r>
        <w:r>
          <w:rPr>
            <w:noProof/>
            <w:webHidden/>
          </w:rPr>
          <w:fldChar w:fldCharType="separate"/>
        </w:r>
        <w:r w:rsidR="00F92B3A">
          <w:rPr>
            <w:noProof/>
            <w:webHidden/>
          </w:rPr>
          <w:t>47</w:t>
        </w:r>
        <w:r>
          <w:rPr>
            <w:noProof/>
            <w:webHidden/>
          </w:rPr>
          <w:fldChar w:fldCharType="end"/>
        </w:r>
      </w:hyperlink>
    </w:p>
    <w:p w14:paraId="0B40BDC1" w14:textId="02B94535" w:rsidR="008A2FF1" w:rsidRPr="00F525EE" w:rsidRDefault="004943C2" w:rsidP="00845FC5">
      <w:pPr>
        <w:pStyle w:val="BodyText"/>
        <w:rPr>
          <w:shd w:val="clear" w:color="auto" w:fill="E6E6E6"/>
        </w:rPr>
      </w:pPr>
      <w:r w:rsidRPr="00582EF5">
        <w:rPr>
          <w:shd w:val="clear" w:color="auto" w:fill="E6E6E6"/>
        </w:rPr>
        <w:fldChar w:fldCharType="end"/>
      </w:r>
    </w:p>
    <w:p w14:paraId="6AE85649" w14:textId="77777777" w:rsidR="00FF6E25" w:rsidRPr="00582EF5" w:rsidRDefault="00FF6E25" w:rsidP="00845FC5">
      <w:pPr>
        <w:pStyle w:val="BodyText"/>
      </w:pPr>
    </w:p>
    <w:p w14:paraId="513DE586" w14:textId="2D42FAFA" w:rsidR="001A3C39" w:rsidRPr="00582EF5" w:rsidRDefault="001A3C39" w:rsidP="00595928">
      <w:pPr>
        <w:pStyle w:val="Heading"/>
      </w:pPr>
      <w:bookmarkStart w:id="0" w:name="_Toc215561202"/>
      <w:r w:rsidRPr="00582EF5">
        <w:t>Boxes</w:t>
      </w:r>
    </w:p>
    <w:p w14:paraId="12CCD188" w14:textId="786A3175" w:rsidR="00170532" w:rsidRDefault="001A4F87">
      <w:pPr>
        <w:pStyle w:val="TableofFigures"/>
        <w:tabs>
          <w:tab w:val="right" w:pos="8495"/>
        </w:tabs>
        <w:rPr>
          <w:rFonts w:asciiTheme="minorHAnsi" w:hAnsiTheme="minorHAnsi"/>
          <w:noProof/>
          <w:kern w:val="2"/>
          <w:sz w:val="24"/>
          <w:szCs w:val="24"/>
          <w14:ligatures w14:val="standardContextual"/>
        </w:rPr>
      </w:pPr>
      <w:r w:rsidRPr="00E47B1A">
        <w:rPr>
          <w:rStyle w:val="Hyperlink"/>
          <w:noProof/>
          <w:color w:val="auto"/>
        </w:rPr>
        <w:fldChar w:fldCharType="begin"/>
      </w:r>
      <w:r w:rsidRPr="00E47B1A">
        <w:rPr>
          <w:rStyle w:val="Hyperlink"/>
          <w:noProof/>
          <w:color w:val="auto"/>
        </w:rPr>
        <w:instrText xml:space="preserve"> TOC \h \z \t "Blue box heading" \c </w:instrText>
      </w:r>
      <w:r w:rsidRPr="00E47B1A">
        <w:rPr>
          <w:rStyle w:val="Hyperlink"/>
          <w:noProof/>
          <w:color w:val="auto"/>
        </w:rPr>
        <w:fldChar w:fldCharType="separate"/>
      </w:r>
      <w:hyperlink w:anchor="_Toc226974941" w:history="1">
        <w:r w:rsidR="00170532" w:rsidRPr="00AD78E1">
          <w:rPr>
            <w:rStyle w:val="Hyperlink"/>
            <w:noProof/>
          </w:rPr>
          <w:t>Box 1:</w:t>
        </w:r>
        <w:r w:rsidR="00170532">
          <w:rPr>
            <w:rFonts w:asciiTheme="minorHAnsi" w:hAnsiTheme="minorHAnsi"/>
            <w:noProof/>
            <w:kern w:val="2"/>
            <w:sz w:val="24"/>
            <w:szCs w:val="24"/>
            <w14:ligatures w14:val="standardContextual"/>
          </w:rPr>
          <w:tab/>
        </w:r>
        <w:r w:rsidR="00170532" w:rsidRPr="00AD78E1">
          <w:rPr>
            <w:rStyle w:val="Hyperlink"/>
            <w:noProof/>
          </w:rPr>
          <w:t>Updated action plan for dioxins and other Annex C chemicals</w:t>
        </w:r>
        <w:r w:rsidR="00170532">
          <w:rPr>
            <w:noProof/>
            <w:webHidden/>
          </w:rPr>
          <w:tab/>
        </w:r>
        <w:r w:rsidR="00170532">
          <w:rPr>
            <w:noProof/>
            <w:webHidden/>
          </w:rPr>
          <w:fldChar w:fldCharType="begin"/>
        </w:r>
        <w:r w:rsidR="00170532">
          <w:rPr>
            <w:noProof/>
            <w:webHidden/>
          </w:rPr>
          <w:instrText xml:space="preserve"> PAGEREF _Toc226974941 \h </w:instrText>
        </w:r>
        <w:r w:rsidR="00170532">
          <w:rPr>
            <w:noProof/>
            <w:webHidden/>
          </w:rPr>
        </w:r>
        <w:r w:rsidR="00170532">
          <w:rPr>
            <w:noProof/>
            <w:webHidden/>
          </w:rPr>
          <w:fldChar w:fldCharType="separate"/>
        </w:r>
        <w:r w:rsidR="00F92B3A">
          <w:rPr>
            <w:noProof/>
            <w:webHidden/>
          </w:rPr>
          <w:t>63</w:t>
        </w:r>
        <w:r w:rsidR="00170532">
          <w:rPr>
            <w:noProof/>
            <w:webHidden/>
          </w:rPr>
          <w:fldChar w:fldCharType="end"/>
        </w:r>
      </w:hyperlink>
    </w:p>
    <w:p w14:paraId="568F113E" w14:textId="7C47E628" w:rsidR="00170532" w:rsidRDefault="00170532">
      <w:pPr>
        <w:pStyle w:val="TableofFigures"/>
        <w:tabs>
          <w:tab w:val="right" w:pos="8495"/>
        </w:tabs>
        <w:rPr>
          <w:rFonts w:asciiTheme="minorHAnsi" w:hAnsiTheme="minorHAnsi"/>
          <w:noProof/>
          <w:kern w:val="2"/>
          <w:sz w:val="24"/>
          <w:szCs w:val="24"/>
          <w14:ligatures w14:val="standardContextual"/>
        </w:rPr>
      </w:pPr>
      <w:hyperlink w:anchor="_Toc226974942" w:history="1">
        <w:r w:rsidRPr="00AD78E1">
          <w:rPr>
            <w:rStyle w:val="Hyperlink"/>
            <w:noProof/>
          </w:rPr>
          <w:t>Box 2:</w:t>
        </w:r>
        <w:r>
          <w:rPr>
            <w:rFonts w:asciiTheme="minorHAnsi" w:hAnsiTheme="minorHAnsi"/>
            <w:noProof/>
            <w:kern w:val="2"/>
            <w:sz w:val="24"/>
            <w:szCs w:val="24"/>
            <w14:ligatures w14:val="standardContextual"/>
          </w:rPr>
          <w:tab/>
        </w:r>
        <w:r w:rsidRPr="00AD78E1">
          <w:rPr>
            <w:rStyle w:val="Hyperlink"/>
            <w:noProof/>
          </w:rPr>
          <w:t>Brominated flame-retardant research: A cost-benefit analysis of sorting options for e</w:t>
        </w:r>
        <w:r w:rsidRPr="00AD78E1">
          <w:rPr>
            <w:rStyle w:val="Hyperlink"/>
            <w:noProof/>
          </w:rPr>
          <w:noBreakHyphen/>
          <w:t>waste plastics</w:t>
        </w:r>
        <w:r>
          <w:rPr>
            <w:noProof/>
            <w:webHidden/>
          </w:rPr>
          <w:tab/>
        </w:r>
        <w:r>
          <w:rPr>
            <w:noProof/>
            <w:webHidden/>
          </w:rPr>
          <w:fldChar w:fldCharType="begin"/>
        </w:r>
        <w:r>
          <w:rPr>
            <w:noProof/>
            <w:webHidden/>
          </w:rPr>
          <w:instrText xml:space="preserve"> PAGEREF _Toc226974942 \h </w:instrText>
        </w:r>
        <w:r>
          <w:rPr>
            <w:noProof/>
            <w:webHidden/>
          </w:rPr>
        </w:r>
        <w:r>
          <w:rPr>
            <w:noProof/>
            <w:webHidden/>
          </w:rPr>
          <w:fldChar w:fldCharType="separate"/>
        </w:r>
        <w:r w:rsidR="00F92B3A">
          <w:rPr>
            <w:noProof/>
            <w:webHidden/>
          </w:rPr>
          <w:t>72</w:t>
        </w:r>
        <w:r>
          <w:rPr>
            <w:noProof/>
            <w:webHidden/>
          </w:rPr>
          <w:fldChar w:fldCharType="end"/>
        </w:r>
      </w:hyperlink>
    </w:p>
    <w:p w14:paraId="49955243" w14:textId="03221B5C" w:rsidR="00170532" w:rsidRDefault="00170532">
      <w:pPr>
        <w:pStyle w:val="TableofFigures"/>
        <w:tabs>
          <w:tab w:val="right" w:pos="8495"/>
        </w:tabs>
        <w:rPr>
          <w:rFonts w:asciiTheme="minorHAnsi" w:hAnsiTheme="minorHAnsi"/>
          <w:noProof/>
          <w:kern w:val="2"/>
          <w:sz w:val="24"/>
          <w:szCs w:val="24"/>
          <w14:ligatures w14:val="standardContextual"/>
        </w:rPr>
      </w:pPr>
      <w:hyperlink w:anchor="_Toc226974943" w:history="1">
        <w:r w:rsidRPr="00AD78E1">
          <w:rPr>
            <w:rStyle w:val="Hyperlink"/>
            <w:noProof/>
          </w:rPr>
          <w:t>Box 3:</w:t>
        </w:r>
        <w:r>
          <w:rPr>
            <w:rFonts w:asciiTheme="minorHAnsi" w:hAnsiTheme="minorHAnsi"/>
            <w:noProof/>
            <w:kern w:val="2"/>
            <w:sz w:val="24"/>
            <w:szCs w:val="24"/>
            <w14:ligatures w14:val="standardContextual"/>
          </w:rPr>
          <w:tab/>
        </w:r>
        <w:r w:rsidRPr="00AD78E1">
          <w:rPr>
            <w:rStyle w:val="Hyperlink"/>
            <w:noProof/>
          </w:rPr>
          <w:t>Investigation of brominated flame retardants present in articles being used, recycled and disposed of in New Zealand</w:t>
        </w:r>
        <w:r>
          <w:rPr>
            <w:noProof/>
            <w:webHidden/>
          </w:rPr>
          <w:tab/>
        </w:r>
        <w:r>
          <w:rPr>
            <w:noProof/>
            <w:webHidden/>
          </w:rPr>
          <w:fldChar w:fldCharType="begin"/>
        </w:r>
        <w:r>
          <w:rPr>
            <w:noProof/>
            <w:webHidden/>
          </w:rPr>
          <w:instrText xml:space="preserve"> PAGEREF _Toc226974943 \h </w:instrText>
        </w:r>
        <w:r>
          <w:rPr>
            <w:noProof/>
            <w:webHidden/>
          </w:rPr>
        </w:r>
        <w:r>
          <w:rPr>
            <w:noProof/>
            <w:webHidden/>
          </w:rPr>
          <w:fldChar w:fldCharType="separate"/>
        </w:r>
        <w:r w:rsidR="00F92B3A">
          <w:rPr>
            <w:noProof/>
            <w:webHidden/>
          </w:rPr>
          <w:t>73</w:t>
        </w:r>
        <w:r>
          <w:rPr>
            <w:noProof/>
            <w:webHidden/>
          </w:rPr>
          <w:fldChar w:fldCharType="end"/>
        </w:r>
      </w:hyperlink>
    </w:p>
    <w:p w14:paraId="0081ACE9" w14:textId="2AB30AD1" w:rsidR="00170532" w:rsidRDefault="00170532">
      <w:pPr>
        <w:pStyle w:val="TableofFigures"/>
        <w:tabs>
          <w:tab w:val="right" w:pos="8495"/>
        </w:tabs>
        <w:rPr>
          <w:rFonts w:asciiTheme="minorHAnsi" w:hAnsiTheme="minorHAnsi"/>
          <w:noProof/>
          <w:kern w:val="2"/>
          <w:sz w:val="24"/>
          <w:szCs w:val="24"/>
          <w14:ligatures w14:val="standardContextual"/>
        </w:rPr>
      </w:pPr>
      <w:hyperlink w:anchor="_Toc226974944" w:history="1">
        <w:r w:rsidRPr="00AD78E1">
          <w:rPr>
            <w:rStyle w:val="Hyperlink"/>
            <w:noProof/>
          </w:rPr>
          <w:t>Box 4:</w:t>
        </w:r>
        <w:r>
          <w:rPr>
            <w:rFonts w:asciiTheme="minorHAnsi" w:hAnsiTheme="minorHAnsi"/>
            <w:noProof/>
            <w:kern w:val="2"/>
            <w:sz w:val="24"/>
            <w:szCs w:val="24"/>
            <w14:ligatures w14:val="standardContextual"/>
          </w:rPr>
          <w:tab/>
        </w:r>
        <w:r w:rsidRPr="00AD78E1">
          <w:rPr>
            <w:rStyle w:val="Hyperlink"/>
            <w:noProof/>
          </w:rPr>
          <w:t>Support service for people exposed to dioxin</w:t>
        </w:r>
        <w:r>
          <w:rPr>
            <w:noProof/>
            <w:webHidden/>
          </w:rPr>
          <w:tab/>
        </w:r>
        <w:r>
          <w:rPr>
            <w:noProof/>
            <w:webHidden/>
          </w:rPr>
          <w:fldChar w:fldCharType="begin"/>
        </w:r>
        <w:r>
          <w:rPr>
            <w:noProof/>
            <w:webHidden/>
          </w:rPr>
          <w:instrText xml:space="preserve"> PAGEREF _Toc226974944 \h </w:instrText>
        </w:r>
        <w:r>
          <w:rPr>
            <w:noProof/>
            <w:webHidden/>
          </w:rPr>
        </w:r>
        <w:r>
          <w:rPr>
            <w:noProof/>
            <w:webHidden/>
          </w:rPr>
          <w:fldChar w:fldCharType="separate"/>
        </w:r>
        <w:r w:rsidR="00F92B3A">
          <w:rPr>
            <w:noProof/>
            <w:webHidden/>
          </w:rPr>
          <w:t>88</w:t>
        </w:r>
        <w:r>
          <w:rPr>
            <w:noProof/>
            <w:webHidden/>
          </w:rPr>
          <w:fldChar w:fldCharType="end"/>
        </w:r>
      </w:hyperlink>
    </w:p>
    <w:p w14:paraId="09D30E96" w14:textId="32089B56" w:rsidR="00170532" w:rsidRDefault="00170532">
      <w:pPr>
        <w:pStyle w:val="TableofFigures"/>
        <w:tabs>
          <w:tab w:val="right" w:pos="8495"/>
        </w:tabs>
        <w:rPr>
          <w:rFonts w:asciiTheme="minorHAnsi" w:hAnsiTheme="minorHAnsi"/>
          <w:noProof/>
          <w:kern w:val="2"/>
          <w:sz w:val="24"/>
          <w:szCs w:val="24"/>
          <w14:ligatures w14:val="standardContextual"/>
        </w:rPr>
      </w:pPr>
      <w:hyperlink w:anchor="_Toc226974945" w:history="1">
        <w:r w:rsidRPr="00AD78E1">
          <w:rPr>
            <w:rStyle w:val="Hyperlink"/>
            <w:noProof/>
          </w:rPr>
          <w:t>Box 5:</w:t>
        </w:r>
        <w:r>
          <w:rPr>
            <w:rFonts w:asciiTheme="minorHAnsi" w:hAnsiTheme="minorHAnsi"/>
            <w:noProof/>
            <w:kern w:val="2"/>
            <w:sz w:val="24"/>
            <w:szCs w:val="24"/>
            <w14:ligatures w14:val="standardContextual"/>
          </w:rPr>
          <w:tab/>
        </w:r>
        <w:r w:rsidRPr="00AD78E1">
          <w:rPr>
            <w:rStyle w:val="Hyperlink"/>
            <w:noProof/>
          </w:rPr>
          <w:t>Special support service for former sawmill workers exposed to pentachlorophenol</w:t>
        </w:r>
        <w:r>
          <w:rPr>
            <w:noProof/>
            <w:webHidden/>
          </w:rPr>
          <w:tab/>
        </w:r>
        <w:r>
          <w:rPr>
            <w:noProof/>
            <w:webHidden/>
          </w:rPr>
          <w:fldChar w:fldCharType="begin"/>
        </w:r>
        <w:r>
          <w:rPr>
            <w:noProof/>
            <w:webHidden/>
          </w:rPr>
          <w:instrText xml:space="preserve"> PAGEREF _Toc226974945 \h </w:instrText>
        </w:r>
        <w:r>
          <w:rPr>
            <w:noProof/>
            <w:webHidden/>
          </w:rPr>
        </w:r>
        <w:r>
          <w:rPr>
            <w:noProof/>
            <w:webHidden/>
          </w:rPr>
          <w:fldChar w:fldCharType="separate"/>
        </w:r>
        <w:r w:rsidR="00F92B3A">
          <w:rPr>
            <w:noProof/>
            <w:webHidden/>
          </w:rPr>
          <w:t>89</w:t>
        </w:r>
        <w:r>
          <w:rPr>
            <w:noProof/>
            <w:webHidden/>
          </w:rPr>
          <w:fldChar w:fldCharType="end"/>
        </w:r>
      </w:hyperlink>
    </w:p>
    <w:p w14:paraId="68998826" w14:textId="00E33CDB" w:rsidR="0091540C" w:rsidRPr="00582EF5" w:rsidRDefault="001A4F87" w:rsidP="004B7C47">
      <w:pPr>
        <w:pStyle w:val="TableofFigures"/>
        <w:tabs>
          <w:tab w:val="right" w:pos="8494"/>
        </w:tabs>
        <w:rPr>
          <w:rStyle w:val="Hyperlink"/>
          <w:color w:val="auto"/>
        </w:rPr>
      </w:pPr>
      <w:r w:rsidRPr="00E47B1A">
        <w:rPr>
          <w:rStyle w:val="Hyperlink"/>
          <w:noProof/>
          <w:color w:val="auto"/>
        </w:rPr>
        <w:fldChar w:fldCharType="end"/>
      </w:r>
    </w:p>
    <w:p w14:paraId="4DBC4897" w14:textId="1A8B2F12" w:rsidR="00796A6F" w:rsidRPr="00582EF5" w:rsidRDefault="00796A6F" w:rsidP="00845FC5">
      <w:pPr>
        <w:pStyle w:val="BodyText"/>
        <w:rPr>
          <w:rStyle w:val="Hyperlink"/>
          <w:color w:val="auto"/>
        </w:rPr>
      </w:pPr>
      <w:r w:rsidRPr="00582EF5">
        <w:rPr>
          <w:rStyle w:val="Hyperlink"/>
          <w:color w:val="auto"/>
        </w:rPr>
        <w:br w:type="page"/>
      </w:r>
    </w:p>
    <w:p w14:paraId="4B39A607" w14:textId="2E7ECDF1" w:rsidR="00166A58" w:rsidRPr="00582EF5" w:rsidRDefault="00166A58" w:rsidP="00595928">
      <w:pPr>
        <w:pStyle w:val="Heading1"/>
      </w:pPr>
      <w:bookmarkStart w:id="1" w:name="_Toc531102772"/>
      <w:bookmarkStart w:id="2" w:name="_Toc227219206"/>
      <w:bookmarkEnd w:id="0"/>
      <w:r w:rsidRPr="00513DCC">
        <w:lastRenderedPageBreak/>
        <w:t>F</w:t>
      </w:r>
      <w:bookmarkEnd w:id="1"/>
      <w:r w:rsidRPr="00513DCC">
        <w:t>oreword</w:t>
      </w:r>
      <w:bookmarkEnd w:id="2"/>
    </w:p>
    <w:p w14:paraId="6B0C369D" w14:textId="6BFE785E" w:rsidR="00200C16" w:rsidRDefault="00200C16" w:rsidP="00845FC5">
      <w:pPr>
        <w:pStyle w:val="BodyText"/>
      </w:pPr>
      <w:r w:rsidRPr="007A40D7">
        <w:t>The Stockholm Convention on Persistent Organic Pollutants (</w:t>
      </w:r>
      <w:r w:rsidR="00BD11BC">
        <w:t>the Convention</w:t>
      </w:r>
      <w:r w:rsidRPr="007A40D7">
        <w:t xml:space="preserve">) </w:t>
      </w:r>
      <w:r w:rsidR="006724A8">
        <w:t xml:space="preserve">commits </w:t>
      </w:r>
      <w:r w:rsidRPr="007A40D7">
        <w:t>governments to protect human health and the environment by reducing and, where possible, eliminating the production and release of chemicals designated as</w:t>
      </w:r>
      <w:r w:rsidR="006724A8">
        <w:t xml:space="preserve"> persistent organic pollutants</w:t>
      </w:r>
      <w:r w:rsidRPr="007A40D7">
        <w:t xml:space="preserve"> </w:t>
      </w:r>
      <w:r w:rsidR="006724A8">
        <w:t>(</w:t>
      </w:r>
      <w:r w:rsidRPr="007A40D7">
        <w:t>POPs</w:t>
      </w:r>
      <w:r w:rsidR="006724A8">
        <w:t>)</w:t>
      </w:r>
      <w:r w:rsidRPr="007A40D7">
        <w:t>.</w:t>
      </w:r>
    </w:p>
    <w:p w14:paraId="4E98034B" w14:textId="26EAAEDD" w:rsidR="00200C16" w:rsidRDefault="002B2EBA" w:rsidP="00845FC5">
      <w:pPr>
        <w:pStyle w:val="BodyText"/>
      </w:pPr>
      <w:r>
        <w:t xml:space="preserve">New Zealand was one of the </w:t>
      </w:r>
      <w:r w:rsidR="00200C16" w:rsidRPr="007A40D7">
        <w:t>original signator</w:t>
      </w:r>
      <w:r>
        <w:t>ies</w:t>
      </w:r>
      <w:r w:rsidR="00231ECE">
        <w:t xml:space="preserve"> and the Convention came into force</w:t>
      </w:r>
      <w:r w:rsidR="00200C16" w:rsidRPr="007A40D7">
        <w:t xml:space="preserve"> in 2004</w:t>
      </w:r>
      <w:r>
        <w:t>. Since then</w:t>
      </w:r>
      <w:r w:rsidR="00200C16" w:rsidRPr="007A40D7">
        <w:t>, New Zealand has established and updated comprehensive laws and regulations to manage these chemicals, beginning with the initial 12 POPs and expanding to include all subsequent additions.</w:t>
      </w:r>
    </w:p>
    <w:p w14:paraId="38C34191" w14:textId="044E20B1" w:rsidR="00200C16" w:rsidRPr="00502D95" w:rsidRDefault="00200C16" w:rsidP="00845FC5">
      <w:pPr>
        <w:pStyle w:val="BodyText"/>
        <w:rPr>
          <w:spacing w:val="-2"/>
        </w:rPr>
      </w:pPr>
      <w:r w:rsidRPr="00502D95">
        <w:rPr>
          <w:spacing w:val="-2"/>
        </w:rPr>
        <w:t xml:space="preserve">New Zealand’s first National Implementation Plan (NIP) was published in 2006, followed by an Addendum in 2014 addressing endosulfan. The 2018 NIP update covered 13 additional POPs, and the </w:t>
      </w:r>
      <w:r w:rsidR="001B6E4B" w:rsidRPr="00502D95">
        <w:rPr>
          <w:spacing w:val="-2"/>
        </w:rPr>
        <w:t xml:space="preserve">2022 NIP </w:t>
      </w:r>
      <w:r w:rsidR="005E66D5" w:rsidRPr="00502D95">
        <w:rPr>
          <w:spacing w:val="-2"/>
        </w:rPr>
        <w:t>update</w:t>
      </w:r>
      <w:r w:rsidR="002A5774" w:rsidRPr="00502D95">
        <w:rPr>
          <w:spacing w:val="-2"/>
        </w:rPr>
        <w:t xml:space="preserve"> </w:t>
      </w:r>
      <w:r w:rsidRPr="00502D95">
        <w:rPr>
          <w:spacing w:val="-2"/>
        </w:rPr>
        <w:t>addresse</w:t>
      </w:r>
      <w:r w:rsidR="001B6E4B" w:rsidRPr="00502D95">
        <w:rPr>
          <w:spacing w:val="-2"/>
        </w:rPr>
        <w:t>d</w:t>
      </w:r>
      <w:r w:rsidRPr="00502D95">
        <w:rPr>
          <w:spacing w:val="-2"/>
        </w:rPr>
        <w:t xml:space="preserve"> two POPs added in 2019: dicofol and perfluorooctanoic acid (PFOA), its salts, and related compounds. Legislative updates, including to the Hazardous Substances and New Organisms Act 1996 and the Imports and Exports (Restrictions) Prohibition Order</w:t>
      </w:r>
      <w:r w:rsidR="003E4B94" w:rsidRPr="00502D95">
        <w:rPr>
          <w:spacing w:val="-2"/>
        </w:rPr>
        <w:t xml:space="preserve"> (No 2)</w:t>
      </w:r>
      <w:r w:rsidR="00751678" w:rsidRPr="00502D95">
        <w:rPr>
          <w:spacing w:val="-2"/>
        </w:rPr>
        <w:t xml:space="preserve"> </w:t>
      </w:r>
      <w:r w:rsidR="00181670" w:rsidRPr="00502D95">
        <w:rPr>
          <w:spacing w:val="-2"/>
        </w:rPr>
        <w:t>2004</w:t>
      </w:r>
      <w:r w:rsidRPr="00502D95">
        <w:rPr>
          <w:spacing w:val="-2"/>
        </w:rPr>
        <w:t xml:space="preserve">, have ensured all POPs </w:t>
      </w:r>
      <w:r w:rsidR="00262D74" w:rsidRPr="00502D95">
        <w:rPr>
          <w:spacing w:val="-2"/>
        </w:rPr>
        <w:t xml:space="preserve">listed in the Convention </w:t>
      </w:r>
      <w:r w:rsidRPr="00502D95">
        <w:rPr>
          <w:spacing w:val="-2"/>
        </w:rPr>
        <w:t>are controlled.</w:t>
      </w:r>
      <w:r w:rsidR="00A352CF" w:rsidRPr="00502D95">
        <w:rPr>
          <w:spacing w:val="-2"/>
        </w:rPr>
        <w:t xml:space="preserve"> Th</w:t>
      </w:r>
      <w:r w:rsidR="001B6E4B" w:rsidRPr="00502D95">
        <w:rPr>
          <w:spacing w:val="-2"/>
        </w:rPr>
        <w:t xml:space="preserve">e 2026 </w:t>
      </w:r>
      <w:r w:rsidR="00A352CF" w:rsidRPr="00502D95">
        <w:rPr>
          <w:spacing w:val="-2"/>
        </w:rPr>
        <w:t xml:space="preserve">NIP </w:t>
      </w:r>
      <w:r w:rsidR="002A5774" w:rsidRPr="00502D95">
        <w:rPr>
          <w:spacing w:val="-2"/>
        </w:rPr>
        <w:t>update</w:t>
      </w:r>
      <w:r w:rsidR="00A352CF" w:rsidRPr="00502D95">
        <w:rPr>
          <w:spacing w:val="-2"/>
        </w:rPr>
        <w:t xml:space="preserve"> covers</w:t>
      </w:r>
      <w:r w:rsidR="00F65E23" w:rsidRPr="00502D95">
        <w:rPr>
          <w:spacing w:val="-2"/>
        </w:rPr>
        <w:t xml:space="preserve"> the addition of PFHxS, UV-328, Dechlorane Plus and methoxychlor.</w:t>
      </w:r>
    </w:p>
    <w:p w14:paraId="35B7320A" w14:textId="0F0474A5" w:rsidR="00200C16" w:rsidRDefault="00200C16" w:rsidP="00845FC5">
      <w:pPr>
        <w:pStyle w:val="BodyText"/>
      </w:pPr>
      <w:r w:rsidRPr="007A40D7">
        <w:t>Key government agencies</w:t>
      </w:r>
      <w:r>
        <w:t xml:space="preserve">, including the Ministry for the Environment, Ministry for Primary Industries, New Zealand Customs </w:t>
      </w:r>
      <w:r w:rsidR="006D3051">
        <w:t xml:space="preserve">Service, </w:t>
      </w:r>
      <w:r>
        <w:t xml:space="preserve">and the Environmental Protection Authority, </w:t>
      </w:r>
      <w:r w:rsidRPr="007A40D7">
        <w:t xml:space="preserve">work together to enforce these regulations. Regular biomonitoring of New Zealanders’ serum and breast milk, along with testing of food and the environment, help track POPs levels. Additional support includes services for </w:t>
      </w:r>
      <w:r>
        <w:t>people</w:t>
      </w:r>
      <w:r w:rsidRPr="007A40D7">
        <w:t xml:space="preserve"> exposed to POPs, funding for chemical collection and site remediation, and legacy contamination</w:t>
      </w:r>
      <w:r>
        <w:t xml:space="preserve"> </w:t>
      </w:r>
      <w:r w:rsidRPr="007A40D7">
        <w:t>management.</w:t>
      </w:r>
    </w:p>
    <w:p w14:paraId="500785B8" w14:textId="77777777" w:rsidR="00200C16" w:rsidRDefault="00200C16" w:rsidP="00845FC5">
      <w:pPr>
        <w:pStyle w:val="BodyText"/>
      </w:pPr>
      <w:r w:rsidRPr="007A40D7">
        <w:t>New Zealand has achieved significant progress, such as phasing out polychlorinated biphenyls (PCBs) by 2016, well ahead of the Convention’s 2025 deadline, and reducing dioxin emissions through increased renewable energy use, improved emissions technology, and stricter air</w:t>
      </w:r>
      <w:r>
        <w:t>-</w:t>
      </w:r>
      <w:r w:rsidRPr="007A40D7">
        <w:t>quality standards. These measures have led to declining dioxin levels in mothers’ milk and the wider population.</w:t>
      </w:r>
    </w:p>
    <w:p w14:paraId="4BA1C6C0" w14:textId="7BF15DBE" w:rsidR="00200C16" w:rsidRPr="007A40D7" w:rsidRDefault="00200C16" w:rsidP="00845FC5">
      <w:pPr>
        <w:pStyle w:val="BodyText"/>
      </w:pPr>
      <w:r w:rsidRPr="007A40D7">
        <w:t>This updated plan documents the actions taken and outlines strategies for ongoing compliance and proactive management of POPs</w:t>
      </w:r>
      <w:r w:rsidR="002C7FEA">
        <w:t xml:space="preserve"> in New Zealand</w:t>
      </w:r>
      <w:r w:rsidRPr="007A40D7">
        <w:t xml:space="preserve">. While legacy issues persist, New Zealand remains committed to minimising the impacts of POPs on human health and the </w:t>
      </w:r>
      <w:r w:rsidR="002C7FEA" w:rsidRPr="007A40D7">
        <w:t>environment and</w:t>
      </w:r>
      <w:r w:rsidRPr="007A40D7">
        <w:t xml:space="preserve"> continues to support international efforts under the Stockholm Convention.</w:t>
      </w:r>
    </w:p>
    <w:p w14:paraId="5A8BABE6" w14:textId="77777777" w:rsidR="00AC28C0" w:rsidRDefault="00AC28C0" w:rsidP="00845FC5">
      <w:pPr>
        <w:pStyle w:val="BodyText"/>
        <w:rPr>
          <w:b/>
          <w:bCs/>
        </w:rPr>
      </w:pPr>
      <w:r w:rsidRPr="00AC28C0">
        <w:rPr>
          <w:noProof/>
        </w:rPr>
        <w:drawing>
          <wp:inline distT="0" distB="0" distL="0" distR="0" wp14:anchorId="5E15575E" wp14:editId="739786F0">
            <wp:extent cx="1079500" cy="560510"/>
            <wp:effectExtent l="0" t="0" r="6350" b="0"/>
            <wp:docPr id="1815389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89114" name=""/>
                    <pic:cNvPicPr/>
                  </pic:nvPicPr>
                  <pic:blipFill>
                    <a:blip r:embed="rId15"/>
                    <a:stretch>
                      <a:fillRect/>
                    </a:stretch>
                  </pic:blipFill>
                  <pic:spPr>
                    <a:xfrm>
                      <a:off x="0" y="0"/>
                      <a:ext cx="1087318" cy="564569"/>
                    </a:xfrm>
                    <a:prstGeom prst="rect">
                      <a:avLst/>
                    </a:prstGeom>
                  </pic:spPr>
                </pic:pic>
              </a:graphicData>
            </a:graphic>
          </wp:inline>
        </w:drawing>
      </w:r>
    </w:p>
    <w:p w14:paraId="46D5908E" w14:textId="45A809C5" w:rsidR="00200C16" w:rsidRPr="006B2410" w:rsidRDefault="00200C16" w:rsidP="00845FC5">
      <w:pPr>
        <w:pStyle w:val="BodyText"/>
        <w:rPr>
          <w:b/>
          <w:bCs/>
        </w:rPr>
      </w:pPr>
      <w:r w:rsidRPr="006B2410">
        <w:rPr>
          <w:b/>
          <w:bCs/>
        </w:rPr>
        <w:t>Sam Buckle</w:t>
      </w:r>
      <w:r w:rsidRPr="006B2410">
        <w:rPr>
          <w:b/>
          <w:bCs/>
        </w:rPr>
        <w:br/>
        <w:t>Acting Secretary for the Environment</w:t>
      </w:r>
      <w:r w:rsidRPr="006B2410">
        <w:rPr>
          <w:b/>
          <w:bCs/>
        </w:rPr>
        <w:br w:type="page"/>
      </w:r>
    </w:p>
    <w:p w14:paraId="2DF5CFC6" w14:textId="753C0C0C" w:rsidR="00F468A3" w:rsidRPr="00582EF5" w:rsidRDefault="00F468A3" w:rsidP="00595928">
      <w:pPr>
        <w:pStyle w:val="Heading1"/>
      </w:pPr>
      <w:bookmarkStart w:id="3" w:name="_Toc227219207"/>
      <w:r w:rsidRPr="00582EF5">
        <w:lastRenderedPageBreak/>
        <w:t>Executive summary</w:t>
      </w:r>
      <w:bookmarkEnd w:id="3"/>
    </w:p>
    <w:p w14:paraId="4A30A24A" w14:textId="2B0EC44B" w:rsidR="00F468A3" w:rsidRPr="00582EF5" w:rsidRDefault="00F468A3" w:rsidP="00845FC5">
      <w:pPr>
        <w:pStyle w:val="BodyText"/>
      </w:pPr>
      <w:r w:rsidRPr="00582EF5">
        <w:t>The Stockholm Convention on Persistent Organic Pollutants (the Convention) commits governments to take measures to protect human health and the environment from persistent</w:t>
      </w:r>
      <w:r w:rsidR="00031FA0" w:rsidRPr="00582EF5">
        <w:t> </w:t>
      </w:r>
      <w:r w:rsidRPr="00582EF5">
        <w:t>organic pollutants (POPs).</w:t>
      </w:r>
    </w:p>
    <w:p w14:paraId="51C89153" w14:textId="708D3A86" w:rsidR="00BE715E" w:rsidRPr="007C52E4" w:rsidRDefault="00F468A3" w:rsidP="00845FC5">
      <w:pPr>
        <w:pStyle w:val="BodyText"/>
      </w:pPr>
      <w:r w:rsidRPr="00582EF5">
        <w:t xml:space="preserve">Article 7 of the Convention requires each party to develop, implement and update a </w:t>
      </w:r>
      <w:r w:rsidR="00031FA0" w:rsidRPr="00582EF5">
        <w:t>n</w:t>
      </w:r>
      <w:r w:rsidRPr="00582EF5">
        <w:t xml:space="preserve">ational </w:t>
      </w:r>
      <w:r w:rsidR="00031FA0" w:rsidRPr="00582EF5">
        <w:t>i</w:t>
      </w:r>
      <w:r w:rsidRPr="00582EF5">
        <w:t xml:space="preserve">mplementation </w:t>
      </w:r>
      <w:r w:rsidR="00031FA0" w:rsidRPr="00582EF5">
        <w:t>p</w:t>
      </w:r>
      <w:r w:rsidRPr="00582EF5">
        <w:t>lan (NIP).</w:t>
      </w:r>
    </w:p>
    <w:p w14:paraId="30CFE9BF" w14:textId="5D42C38D" w:rsidR="00B02BEB" w:rsidRDefault="00777580" w:rsidP="00845FC5">
      <w:pPr>
        <w:pStyle w:val="BodyText"/>
      </w:pPr>
      <w:bookmarkStart w:id="4" w:name="_Toc118230291"/>
      <w:bookmarkStart w:id="5" w:name="_Toc118807089"/>
      <w:r>
        <w:t xml:space="preserve">This update </w:t>
      </w:r>
      <w:r w:rsidR="00D07C4A">
        <w:t xml:space="preserve">outlines </w:t>
      </w:r>
      <w:r w:rsidR="00BE715E" w:rsidRPr="007D5B8B">
        <w:t xml:space="preserve">New Zealand's current and planned activities to address its obligations under the Convention. </w:t>
      </w:r>
      <w:r w:rsidR="00082CEC">
        <w:t xml:space="preserve">This includes </w:t>
      </w:r>
      <w:r w:rsidR="00583851">
        <w:t>the</w:t>
      </w:r>
      <w:r w:rsidR="00E7064C">
        <w:t xml:space="preserve"> POPs added</w:t>
      </w:r>
      <w:r w:rsidR="00583851">
        <w:t xml:space="preserve"> to the Convention </w:t>
      </w:r>
      <w:r w:rsidR="00F73E48">
        <w:t xml:space="preserve">at the </w:t>
      </w:r>
      <w:r w:rsidR="00234B3D">
        <w:t>10</w:t>
      </w:r>
      <w:r w:rsidR="00234B3D" w:rsidRPr="00436BA5">
        <w:rPr>
          <w:vertAlign w:val="superscript"/>
        </w:rPr>
        <w:t>th</w:t>
      </w:r>
      <w:r w:rsidR="00234B3D">
        <w:t xml:space="preserve"> and 11</w:t>
      </w:r>
      <w:r w:rsidR="00234B3D" w:rsidRPr="00436BA5">
        <w:rPr>
          <w:vertAlign w:val="superscript"/>
        </w:rPr>
        <w:t>th</w:t>
      </w:r>
      <w:r w:rsidR="00234B3D">
        <w:t xml:space="preserve"> Conference</w:t>
      </w:r>
      <w:r w:rsidR="007B6EFE">
        <w:t>s</w:t>
      </w:r>
      <w:r w:rsidR="00234B3D">
        <w:t xml:space="preserve"> of the Parties </w:t>
      </w:r>
      <w:r w:rsidR="00B02BEB">
        <w:t>in 2022 and 2023 respectively.</w:t>
      </w:r>
    </w:p>
    <w:p w14:paraId="167C0CA6" w14:textId="750B193E" w:rsidR="00BE715E" w:rsidRDefault="00B02BEB" w:rsidP="00845FC5">
      <w:pPr>
        <w:pStyle w:val="BodyText"/>
      </w:pPr>
      <w:r>
        <w:t xml:space="preserve">Table 1 </w:t>
      </w:r>
      <w:r w:rsidR="00BE5D63">
        <w:t xml:space="preserve">summarises </w:t>
      </w:r>
      <w:r>
        <w:t xml:space="preserve">New Zealand’s </w:t>
      </w:r>
      <w:r w:rsidR="00BE5D63">
        <w:t xml:space="preserve">approach to </w:t>
      </w:r>
      <w:r w:rsidR="00BE715E" w:rsidRPr="007D5B8B">
        <w:t xml:space="preserve">each </w:t>
      </w:r>
      <w:r w:rsidR="00BE5D63">
        <w:t>A</w:t>
      </w:r>
      <w:r w:rsidR="00BE715E" w:rsidRPr="007D5B8B">
        <w:t xml:space="preserve">rticle </w:t>
      </w:r>
      <w:r w:rsidR="00BE5D63">
        <w:t>under the Convention</w:t>
      </w:r>
      <w:r w:rsidR="00BE715E" w:rsidRPr="007D5B8B">
        <w:t>.</w:t>
      </w:r>
      <w:bookmarkEnd w:id="4"/>
      <w:bookmarkEnd w:id="5"/>
    </w:p>
    <w:p w14:paraId="7B1607D4" w14:textId="595A0D16" w:rsidR="00F468A3" w:rsidRPr="00582EF5" w:rsidRDefault="00F468A3" w:rsidP="00E24834">
      <w:pPr>
        <w:pStyle w:val="Tableheading"/>
      </w:pPr>
      <w:bookmarkStart w:id="6" w:name="_Toc226976622"/>
      <w:r w:rsidRPr="00582EF5">
        <w:t xml:space="preserve">Table 1: </w:t>
      </w:r>
      <w:r w:rsidR="0091540C" w:rsidRPr="00582EF5">
        <w:tab/>
      </w:r>
      <w:r w:rsidR="00580B2B" w:rsidRPr="00582EF5">
        <w:t>N</w:t>
      </w:r>
      <w:r w:rsidR="008A1736" w:rsidRPr="00582EF5">
        <w:t xml:space="preserve">ational </w:t>
      </w:r>
      <w:r w:rsidR="00580B2B" w:rsidRPr="00582EF5">
        <w:t>I</w:t>
      </w:r>
      <w:r w:rsidR="008A1736" w:rsidRPr="00582EF5">
        <w:t xml:space="preserve">mplementation </w:t>
      </w:r>
      <w:r w:rsidR="00580B2B" w:rsidRPr="00582EF5">
        <w:t>P</w:t>
      </w:r>
      <w:r w:rsidR="008A1736" w:rsidRPr="00582EF5">
        <w:t xml:space="preserve">lan </w:t>
      </w:r>
      <w:r w:rsidR="744C1DB3">
        <w:t>20</w:t>
      </w:r>
      <w:r w:rsidR="61818EDA">
        <w:t>2</w:t>
      </w:r>
      <w:r w:rsidR="002426F9">
        <w:t>6</w:t>
      </w:r>
      <w:r w:rsidRPr="00582EF5">
        <w:t xml:space="preserve"> </w:t>
      </w:r>
      <w:r w:rsidR="008A1736" w:rsidRPr="00582EF5">
        <w:t>s</w:t>
      </w:r>
      <w:r w:rsidRPr="00582EF5">
        <w:t>ummary of New Zealand measures</w:t>
      </w:r>
      <w:bookmarkEnd w:id="6"/>
    </w:p>
    <w:tbl>
      <w:tblPr>
        <w:tblW w:w="8505"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2054"/>
        <w:gridCol w:w="2060"/>
        <w:gridCol w:w="4391"/>
      </w:tblGrid>
      <w:tr w:rsidR="0091540C" w:rsidRPr="00582EF5" w14:paraId="69EC4B4B" w14:textId="77777777" w:rsidTr="3EA26DF4">
        <w:trPr>
          <w:tblHeader/>
        </w:trPr>
        <w:tc>
          <w:tcPr>
            <w:tcW w:w="2052" w:type="dxa"/>
            <w:shd w:val="clear" w:color="auto" w:fill="1C556C" w:themeFill="accent1"/>
          </w:tcPr>
          <w:p w14:paraId="17374775" w14:textId="77777777" w:rsidR="00F468A3" w:rsidRPr="00582EF5" w:rsidRDefault="00F468A3" w:rsidP="007D7563">
            <w:pPr>
              <w:pStyle w:val="TableTextbold"/>
            </w:pPr>
            <w:r w:rsidRPr="00582EF5">
              <w:t>Article</w:t>
            </w:r>
          </w:p>
        </w:tc>
        <w:tc>
          <w:tcPr>
            <w:tcW w:w="2055" w:type="dxa"/>
            <w:shd w:val="clear" w:color="auto" w:fill="1C556C" w:themeFill="accent1"/>
          </w:tcPr>
          <w:p w14:paraId="3EBD0C3A" w14:textId="77777777" w:rsidR="00F468A3" w:rsidRPr="00582EF5" w:rsidRDefault="00F468A3" w:rsidP="007D7563">
            <w:pPr>
              <w:pStyle w:val="TableTextbold"/>
            </w:pPr>
            <w:r w:rsidRPr="00582EF5">
              <w:t>Responsibility</w:t>
            </w:r>
          </w:p>
        </w:tc>
        <w:tc>
          <w:tcPr>
            <w:tcW w:w="4387" w:type="dxa"/>
            <w:shd w:val="clear" w:color="auto" w:fill="1C556C" w:themeFill="accent1"/>
          </w:tcPr>
          <w:p w14:paraId="758AD3CD" w14:textId="77777777" w:rsidR="00F468A3" w:rsidRPr="00582EF5" w:rsidRDefault="00F468A3" w:rsidP="007D7563">
            <w:pPr>
              <w:pStyle w:val="TableTextbold"/>
            </w:pPr>
            <w:r w:rsidRPr="00582EF5">
              <w:t>Function – including measures</w:t>
            </w:r>
          </w:p>
        </w:tc>
      </w:tr>
      <w:tr w:rsidR="00F468A3" w:rsidRPr="00582EF5" w14:paraId="24E00909" w14:textId="77777777" w:rsidTr="3EA26DF4">
        <w:tc>
          <w:tcPr>
            <w:tcW w:w="2052" w:type="dxa"/>
            <w:vMerge w:val="restart"/>
          </w:tcPr>
          <w:p w14:paraId="291164C6" w14:textId="6EF48D03" w:rsidR="00F468A3" w:rsidRPr="00582EF5" w:rsidRDefault="00F468A3" w:rsidP="007D7563">
            <w:pPr>
              <w:pStyle w:val="TableText"/>
            </w:pPr>
            <w:r w:rsidRPr="00582EF5">
              <w:t>Article 3: Eliminate releases from the intentional production and use of</w:t>
            </w:r>
            <w:r w:rsidR="008A1736" w:rsidRPr="00582EF5">
              <w:t xml:space="preserve"> persistent organic pollutants (</w:t>
            </w:r>
            <w:r w:rsidRPr="00582EF5">
              <w:t>POPs</w:t>
            </w:r>
            <w:r w:rsidR="008A1736" w:rsidRPr="00582EF5">
              <w:t>)</w:t>
            </w:r>
          </w:p>
        </w:tc>
        <w:tc>
          <w:tcPr>
            <w:tcW w:w="2055" w:type="dxa"/>
          </w:tcPr>
          <w:p w14:paraId="1B53C252" w14:textId="15D0808A" w:rsidR="00F468A3" w:rsidRPr="00582EF5" w:rsidRDefault="00B075A5" w:rsidP="007D7563">
            <w:pPr>
              <w:pStyle w:val="TableText"/>
            </w:pPr>
            <w:r w:rsidRPr="00582EF5">
              <w:t>Environmental Protection Authority (</w:t>
            </w:r>
            <w:r w:rsidR="00F468A3" w:rsidRPr="00582EF5">
              <w:t>EPA</w:t>
            </w:r>
            <w:r w:rsidRPr="00582EF5">
              <w:t>)</w:t>
            </w:r>
          </w:p>
        </w:tc>
        <w:tc>
          <w:tcPr>
            <w:tcW w:w="4387" w:type="dxa"/>
          </w:tcPr>
          <w:p w14:paraId="775274B7" w14:textId="07334214" w:rsidR="00F468A3" w:rsidRPr="00582EF5" w:rsidRDefault="00F468A3" w:rsidP="007D7563">
            <w:pPr>
              <w:pStyle w:val="TableText"/>
            </w:pPr>
            <w:r w:rsidRPr="00582EF5">
              <w:t>EPA administer</w:t>
            </w:r>
            <w:r w:rsidR="00CB6CB8" w:rsidRPr="00582EF5">
              <w:t>s</w:t>
            </w:r>
            <w:r w:rsidRPr="00582EF5">
              <w:t xml:space="preserve"> the </w:t>
            </w:r>
            <w:r w:rsidR="00F67EF1" w:rsidRPr="00582EF5">
              <w:t>Hazardous Substances and New Organisms (</w:t>
            </w:r>
            <w:r w:rsidRPr="00582EF5">
              <w:t>HSNO</w:t>
            </w:r>
            <w:r w:rsidR="00F67EF1" w:rsidRPr="00582EF5">
              <w:t>)</w:t>
            </w:r>
            <w:r w:rsidRPr="00582EF5">
              <w:t xml:space="preserve"> Act 1996 in matters relating to:</w:t>
            </w:r>
          </w:p>
          <w:p w14:paraId="2C0C81D6" w14:textId="40223774" w:rsidR="00E253A4" w:rsidRPr="00582EF5" w:rsidRDefault="00E253A4" w:rsidP="00EE3F0D">
            <w:pPr>
              <w:pStyle w:val="TableBullet"/>
            </w:pPr>
            <w:r w:rsidRPr="00582EF5">
              <w:t xml:space="preserve">prohibition on import, production, use, storage and disposal of POPs </w:t>
            </w:r>
          </w:p>
          <w:p w14:paraId="315481C6" w14:textId="1FCD99A3" w:rsidR="00F468A3" w:rsidRPr="00582EF5" w:rsidRDefault="00F468A3" w:rsidP="00EE3F0D">
            <w:pPr>
              <w:pStyle w:val="TableBullet"/>
            </w:pPr>
            <w:r w:rsidRPr="00582EF5">
              <w:t xml:space="preserve">assessing new </w:t>
            </w:r>
            <w:r w:rsidR="00E253A4" w:rsidRPr="00582EF5">
              <w:t xml:space="preserve">and existing </w:t>
            </w:r>
            <w:r w:rsidRPr="00582EF5">
              <w:t>chemicals</w:t>
            </w:r>
            <w:r w:rsidR="002C6E66" w:rsidRPr="00582EF5">
              <w:t xml:space="preserve"> t</w:t>
            </w:r>
            <w:r w:rsidRPr="00582EF5">
              <w:t>hat exhibit POP characteristics</w:t>
            </w:r>
          </w:p>
          <w:p w14:paraId="120354FC" w14:textId="438BFECF" w:rsidR="000F19A3" w:rsidRPr="00582EF5" w:rsidRDefault="00F468A3" w:rsidP="00FA0764">
            <w:pPr>
              <w:pStyle w:val="TableBullet"/>
            </w:pPr>
            <w:r w:rsidRPr="00582EF5">
              <w:t>permitting the appropriate use of POP</w:t>
            </w:r>
            <w:r w:rsidR="00F67EF1" w:rsidRPr="00582EF5">
              <w:t>s</w:t>
            </w:r>
            <w:r w:rsidRPr="00582EF5">
              <w:t xml:space="preserve"> for laboratory-scale research or as a reference standard</w:t>
            </w:r>
            <w:r w:rsidR="00DC0BD4" w:rsidRPr="00582EF5">
              <w:t>.</w:t>
            </w:r>
          </w:p>
        </w:tc>
      </w:tr>
      <w:tr w:rsidR="00F468A3" w:rsidRPr="00582EF5" w14:paraId="5BEDC8B7" w14:textId="77777777" w:rsidTr="00CA434F">
        <w:tc>
          <w:tcPr>
            <w:tcW w:w="2052" w:type="dxa"/>
            <w:vMerge/>
            <w:tcBorders>
              <w:bottom w:val="single" w:sz="4" w:space="0" w:color="1C556C"/>
            </w:tcBorders>
          </w:tcPr>
          <w:p w14:paraId="41C76EAB" w14:textId="77777777" w:rsidR="00F468A3" w:rsidRPr="00582EF5" w:rsidRDefault="00F468A3" w:rsidP="007D7563">
            <w:pPr>
              <w:pStyle w:val="TableText"/>
            </w:pPr>
          </w:p>
        </w:tc>
        <w:tc>
          <w:tcPr>
            <w:tcW w:w="2055" w:type="dxa"/>
            <w:tcBorders>
              <w:bottom w:val="single" w:sz="4" w:space="0" w:color="1C556C"/>
            </w:tcBorders>
          </w:tcPr>
          <w:p w14:paraId="1AED6C24" w14:textId="25858B75" w:rsidR="00F468A3" w:rsidRPr="00582EF5" w:rsidRDefault="002C6E66" w:rsidP="007D7563">
            <w:pPr>
              <w:pStyle w:val="TableText"/>
            </w:pPr>
            <w:r w:rsidRPr="00582EF5">
              <w:t>EPA</w:t>
            </w:r>
            <w:r w:rsidR="00F468A3" w:rsidRPr="00582EF5">
              <w:t xml:space="preserve"> and </w:t>
            </w:r>
            <w:r w:rsidR="00F67EF1" w:rsidRPr="00582EF5">
              <w:t xml:space="preserve">New Zealand </w:t>
            </w:r>
            <w:r w:rsidR="00F468A3" w:rsidRPr="00582EF5">
              <w:t xml:space="preserve">Customs </w:t>
            </w:r>
            <w:r w:rsidR="00F67EF1" w:rsidRPr="00582EF5">
              <w:t>Service (Customs)</w:t>
            </w:r>
          </w:p>
        </w:tc>
        <w:tc>
          <w:tcPr>
            <w:tcW w:w="4387" w:type="dxa"/>
            <w:tcBorders>
              <w:bottom w:val="single" w:sz="4" w:space="0" w:color="1C556C"/>
            </w:tcBorders>
          </w:tcPr>
          <w:p w14:paraId="215A68A3" w14:textId="3F7F5AB9" w:rsidR="00F468A3" w:rsidRPr="00582EF5" w:rsidRDefault="002C6E66" w:rsidP="007D7563">
            <w:pPr>
              <w:pStyle w:val="TableText"/>
            </w:pPr>
            <w:r w:rsidRPr="00582EF5">
              <w:t>EPA</w:t>
            </w:r>
            <w:r w:rsidR="00F468A3" w:rsidRPr="00582EF5">
              <w:t xml:space="preserve"> and Customs:</w:t>
            </w:r>
          </w:p>
          <w:p w14:paraId="246CFA9A" w14:textId="4F1A9A17" w:rsidR="00F468A3" w:rsidRPr="00582EF5" w:rsidRDefault="00F468A3" w:rsidP="00EE3F0D">
            <w:pPr>
              <w:pStyle w:val="TableBullet"/>
            </w:pPr>
            <w:r w:rsidRPr="00582EF5">
              <w:t>enforce the Imports and Exports (Restrictions) Prohibition Order (No 2) 2004</w:t>
            </w:r>
          </w:p>
          <w:p w14:paraId="03D6A111" w14:textId="335DC2E9" w:rsidR="00F468A3" w:rsidRPr="00582EF5" w:rsidRDefault="00F468A3" w:rsidP="00EE3F0D">
            <w:pPr>
              <w:pStyle w:val="TableBullet"/>
            </w:pPr>
            <w:r w:rsidRPr="00582EF5">
              <w:t>control movements of POP chemicals and POP hazardous waste across the border</w:t>
            </w:r>
            <w:r w:rsidR="00DC0BD4" w:rsidRPr="00582EF5">
              <w:t>.</w:t>
            </w:r>
          </w:p>
        </w:tc>
      </w:tr>
      <w:tr w:rsidR="00F468A3" w:rsidRPr="008E2D5E" w14:paraId="41D7D382" w14:textId="77777777" w:rsidTr="3EA26DF4">
        <w:tc>
          <w:tcPr>
            <w:tcW w:w="2052" w:type="dxa"/>
          </w:tcPr>
          <w:p w14:paraId="4C39EF85" w14:textId="6D56D182" w:rsidR="00F468A3" w:rsidRPr="00582EF5" w:rsidRDefault="00F468A3" w:rsidP="007D7563">
            <w:pPr>
              <w:pStyle w:val="TableText"/>
            </w:pPr>
            <w:r w:rsidRPr="00582EF5">
              <w:t xml:space="preserve">Article 4: Register of </w:t>
            </w:r>
            <w:r w:rsidR="004A2D73" w:rsidRPr="00582EF5">
              <w:t>s</w:t>
            </w:r>
            <w:r w:rsidRPr="00582EF5">
              <w:t xml:space="preserve">pecific </w:t>
            </w:r>
            <w:r w:rsidR="004A2D73" w:rsidRPr="00582EF5">
              <w:t>e</w:t>
            </w:r>
            <w:r w:rsidRPr="00582EF5">
              <w:t>xemptions</w:t>
            </w:r>
          </w:p>
        </w:tc>
        <w:tc>
          <w:tcPr>
            <w:tcW w:w="2058" w:type="dxa"/>
          </w:tcPr>
          <w:p w14:paraId="65A68F64" w14:textId="35F2207F" w:rsidR="00F468A3" w:rsidRPr="00582EF5" w:rsidRDefault="00841603" w:rsidP="007D7563">
            <w:pPr>
              <w:pStyle w:val="TableText"/>
            </w:pPr>
            <w:r>
              <w:t>MfE</w:t>
            </w:r>
          </w:p>
        </w:tc>
        <w:tc>
          <w:tcPr>
            <w:tcW w:w="0" w:type="auto"/>
          </w:tcPr>
          <w:p w14:paraId="729ECB2E" w14:textId="620B76D0" w:rsidR="74A0EEFA" w:rsidRDefault="3DA4C074" w:rsidP="007D7563">
            <w:pPr>
              <w:pStyle w:val="TableText"/>
            </w:pPr>
            <w:r>
              <w:t>MfE will register specific exemptions, as appropriate.</w:t>
            </w:r>
          </w:p>
        </w:tc>
      </w:tr>
      <w:tr w:rsidR="00F468A3" w:rsidRPr="00582EF5" w14:paraId="059AE987" w14:textId="77777777" w:rsidTr="3EA26DF4">
        <w:tc>
          <w:tcPr>
            <w:tcW w:w="2052" w:type="dxa"/>
          </w:tcPr>
          <w:p w14:paraId="0FD9F673" w14:textId="36B06043" w:rsidR="00F468A3" w:rsidRPr="00582EF5" w:rsidRDefault="00F468A3" w:rsidP="007D7563">
            <w:pPr>
              <w:pStyle w:val="TableText"/>
            </w:pPr>
            <w:r w:rsidRPr="00582EF5">
              <w:t xml:space="preserve">Article 5: Action </w:t>
            </w:r>
            <w:r w:rsidR="004A2D73" w:rsidRPr="00582EF5">
              <w:t>p</w:t>
            </w:r>
            <w:r w:rsidRPr="00582EF5">
              <w:t>lan to reduce or eliminate releases of dioxins and other Annex C chemicals</w:t>
            </w:r>
          </w:p>
        </w:tc>
        <w:tc>
          <w:tcPr>
            <w:tcW w:w="2055" w:type="dxa"/>
          </w:tcPr>
          <w:p w14:paraId="37D0538C" w14:textId="77777777" w:rsidR="00F468A3" w:rsidRPr="00582EF5" w:rsidRDefault="00F468A3" w:rsidP="007D7563">
            <w:pPr>
              <w:pStyle w:val="TableText"/>
            </w:pPr>
            <w:r w:rsidRPr="00582EF5">
              <w:t>MfE</w:t>
            </w:r>
          </w:p>
        </w:tc>
        <w:tc>
          <w:tcPr>
            <w:tcW w:w="4387" w:type="dxa"/>
          </w:tcPr>
          <w:p w14:paraId="4E21FD6C" w14:textId="671ED7BC" w:rsidR="00F468A3" w:rsidRPr="00582EF5" w:rsidRDefault="00F468A3" w:rsidP="007D7563">
            <w:pPr>
              <w:pStyle w:val="TableText"/>
            </w:pPr>
            <w:r w:rsidRPr="00582EF5">
              <w:t>To protect human health and the environment by continuing the minimisation and, where feasible, ultimate elimination of release of dioxins and o</w:t>
            </w:r>
            <w:r w:rsidR="00CB6CB8" w:rsidRPr="00582EF5">
              <w:t>ther Annex C chemicals, MfE</w:t>
            </w:r>
            <w:r w:rsidR="00C330E1" w:rsidRPr="00582EF5">
              <w:t xml:space="preserve"> will continue to</w:t>
            </w:r>
            <w:r w:rsidR="004A2D73" w:rsidRPr="00582EF5">
              <w:t>:</w:t>
            </w:r>
          </w:p>
          <w:p w14:paraId="71A57A1D" w14:textId="029A61CB" w:rsidR="009B02B3" w:rsidRDefault="00F468A3" w:rsidP="00EE3F0D">
            <w:pPr>
              <w:pStyle w:val="TableBullet"/>
            </w:pPr>
            <w:r w:rsidRPr="00582EF5">
              <w:t>review and update f</w:t>
            </w:r>
            <w:r w:rsidR="00373E2F">
              <w:t>our</w:t>
            </w:r>
            <w:r w:rsidR="004A2D73" w:rsidRPr="00582EF5">
              <w:t xml:space="preserve"> </w:t>
            </w:r>
            <w:r w:rsidRPr="00582EF5">
              <w:t xml:space="preserve">yearly </w:t>
            </w:r>
            <w:r w:rsidR="00A87588" w:rsidRPr="00754E66">
              <w:t xml:space="preserve">New Zealand </w:t>
            </w:r>
            <w:r w:rsidR="00A87588" w:rsidRPr="009C3728">
              <w:t xml:space="preserve">Inventory of Dioxin Emissions to Air, Land and Water, and Reservoir </w:t>
            </w:r>
            <w:r w:rsidR="761DF2A7" w:rsidRPr="009C3728">
              <w:t>Sources</w:t>
            </w:r>
          </w:p>
          <w:p w14:paraId="5473E0D5" w14:textId="4D2A0CE8" w:rsidR="009C3728" w:rsidRPr="009C3728" w:rsidRDefault="009C3728" w:rsidP="00EE3F0D">
            <w:pPr>
              <w:pStyle w:val="TableBullet"/>
            </w:pPr>
            <w:r>
              <w:t>monitor laws and policies to manage releases of dioxins and other Annex C chemicals</w:t>
            </w:r>
          </w:p>
          <w:p w14:paraId="0DDF32C3" w14:textId="42BF14A8" w:rsidR="00F468A3" w:rsidRPr="00582EF5" w:rsidRDefault="00C330E1" w:rsidP="00EE3F0D">
            <w:pPr>
              <w:pStyle w:val="TableBullet"/>
            </w:pPr>
            <w:r w:rsidRPr="00582EF5">
              <w:t>identify</w:t>
            </w:r>
            <w:r w:rsidR="00F468A3" w:rsidRPr="00582EF5">
              <w:t xml:space="preserve"> strategies to minimise releases of dioxins and other Annex C chemicals</w:t>
            </w:r>
          </w:p>
          <w:p w14:paraId="46AB2A65" w14:textId="4D84144E" w:rsidR="00F468A3" w:rsidRPr="00582EF5" w:rsidRDefault="00F468A3" w:rsidP="00EE3F0D">
            <w:pPr>
              <w:pStyle w:val="TableBullet"/>
            </w:pPr>
            <w:r w:rsidRPr="00582EF5">
              <w:t>promote information (where appropriate) to support the above programmes</w:t>
            </w:r>
          </w:p>
          <w:p w14:paraId="2F865071" w14:textId="77A6692E" w:rsidR="00F468A3" w:rsidRPr="00582EF5" w:rsidRDefault="00F468A3" w:rsidP="00EE3F0D">
            <w:pPr>
              <w:pStyle w:val="TableBullet"/>
            </w:pPr>
            <w:r w:rsidRPr="00582EF5">
              <w:t>report progress under the Action Plan for Dioxins and Other Annex C Chemicals every f</w:t>
            </w:r>
            <w:r w:rsidR="00772EA9">
              <w:t>our</w:t>
            </w:r>
            <w:r w:rsidRPr="00582EF5">
              <w:t xml:space="preserve"> years</w:t>
            </w:r>
          </w:p>
          <w:p w14:paraId="4EC8BA2B" w14:textId="1F8C6AE7" w:rsidR="003156A1" w:rsidRPr="00582EF5" w:rsidRDefault="00BE0FE9" w:rsidP="00EE3F0D">
            <w:pPr>
              <w:pStyle w:val="TableBullet"/>
            </w:pPr>
            <w:r w:rsidRPr="00582EF5">
              <w:t xml:space="preserve">continue to </w:t>
            </w:r>
            <w:r w:rsidR="00F468A3" w:rsidRPr="00582EF5">
              <w:t xml:space="preserve">implement the Action Plan for Dioxins and Other Annex C </w:t>
            </w:r>
            <w:r w:rsidR="003F3EA4" w:rsidRPr="00582EF5">
              <w:t>C</w:t>
            </w:r>
            <w:r w:rsidR="00F468A3" w:rsidRPr="00582EF5">
              <w:t>hemicals to achieve release reduction or source elimination</w:t>
            </w:r>
            <w:r w:rsidR="00DC0BD4" w:rsidRPr="00582EF5">
              <w:t>.</w:t>
            </w:r>
          </w:p>
        </w:tc>
      </w:tr>
      <w:tr w:rsidR="00F468A3" w:rsidRPr="00582EF5" w14:paraId="0E19AE65" w14:textId="77777777" w:rsidTr="3EA26DF4">
        <w:tc>
          <w:tcPr>
            <w:tcW w:w="2052" w:type="dxa"/>
          </w:tcPr>
          <w:p w14:paraId="22FD94B8" w14:textId="77777777" w:rsidR="00F468A3" w:rsidRPr="00582EF5" w:rsidRDefault="00F468A3" w:rsidP="007D7563">
            <w:pPr>
              <w:pStyle w:val="TableText"/>
            </w:pPr>
            <w:r w:rsidRPr="00582EF5">
              <w:lastRenderedPageBreak/>
              <w:t>Article 6: Stockpiles and wastes</w:t>
            </w:r>
          </w:p>
        </w:tc>
        <w:tc>
          <w:tcPr>
            <w:tcW w:w="2055" w:type="dxa"/>
          </w:tcPr>
          <w:p w14:paraId="753F24EB" w14:textId="77777777" w:rsidR="00F468A3" w:rsidRPr="00582EF5" w:rsidRDefault="00F468A3" w:rsidP="007D7563">
            <w:pPr>
              <w:pStyle w:val="TableText"/>
            </w:pPr>
            <w:r w:rsidRPr="00582EF5">
              <w:t>EPA and MfE</w:t>
            </w:r>
          </w:p>
        </w:tc>
        <w:tc>
          <w:tcPr>
            <w:tcW w:w="4387" w:type="dxa"/>
          </w:tcPr>
          <w:p w14:paraId="12782F8E" w14:textId="6AE95C53" w:rsidR="00F468A3" w:rsidRPr="00582EF5" w:rsidRDefault="00F468A3" w:rsidP="007D7563">
            <w:pPr>
              <w:pStyle w:val="TableText"/>
            </w:pPr>
            <w:r w:rsidRPr="00582EF5">
              <w:t>To reduce or eliminate releases from stockpiles and wastes</w:t>
            </w:r>
            <w:r w:rsidR="008843AE">
              <w:t>:</w:t>
            </w:r>
          </w:p>
          <w:p w14:paraId="27C50885" w14:textId="6D3E5C44" w:rsidR="00F468A3" w:rsidRPr="00582EF5" w:rsidRDefault="00BE0FE9" w:rsidP="007D7563">
            <w:pPr>
              <w:pStyle w:val="TableText"/>
            </w:pPr>
            <w:r w:rsidRPr="00582EF5">
              <w:t>EPA</w:t>
            </w:r>
            <w:r w:rsidR="00F468A3" w:rsidRPr="00582EF5">
              <w:t>:</w:t>
            </w:r>
          </w:p>
          <w:p w14:paraId="4CE4970E" w14:textId="581A0DCE" w:rsidR="00F468A3" w:rsidRPr="00582EF5" w:rsidRDefault="00F468A3" w:rsidP="00EE3F0D">
            <w:pPr>
              <w:pStyle w:val="TableBullet"/>
            </w:pPr>
            <w:r w:rsidRPr="00582EF5">
              <w:t>enforce</w:t>
            </w:r>
            <w:r w:rsidR="00BE0FE9" w:rsidRPr="00582EF5">
              <w:t>s</w:t>
            </w:r>
            <w:r w:rsidRPr="00582EF5">
              <w:t xml:space="preserve"> any bans on POPs under the HSNO Act</w:t>
            </w:r>
            <w:r w:rsidR="00FD391A" w:rsidRPr="00582EF5">
              <w:t xml:space="preserve"> 1996</w:t>
            </w:r>
          </w:p>
          <w:p w14:paraId="7883CB86" w14:textId="031B4389" w:rsidR="00F468A3" w:rsidRPr="00582EF5" w:rsidRDefault="00F468A3" w:rsidP="00EE3F0D">
            <w:pPr>
              <w:pStyle w:val="TableBullet"/>
            </w:pPr>
            <w:r w:rsidRPr="00582EF5">
              <w:t>promote</w:t>
            </w:r>
            <w:r w:rsidR="00BE0FE9" w:rsidRPr="00582EF5">
              <w:t>s</w:t>
            </w:r>
            <w:r w:rsidRPr="00582EF5">
              <w:t xml:space="preserve"> the safe</w:t>
            </w:r>
            <w:r w:rsidR="006D7E9D" w:rsidRPr="00582EF5">
              <w:t xml:space="preserve"> </w:t>
            </w:r>
            <w:r w:rsidRPr="00582EF5">
              <w:t>interim</w:t>
            </w:r>
            <w:r w:rsidR="00A47607" w:rsidRPr="00582EF5">
              <w:t xml:space="preserve"> storage and disposal of </w:t>
            </w:r>
            <w:r w:rsidRPr="00582EF5">
              <w:t xml:space="preserve">POPs through </w:t>
            </w:r>
            <w:r w:rsidR="3D4CA5B0">
              <w:t>the Hazardous Substances (Storage and Disposal of Persistent Organic Pollutants) Notice 2004</w:t>
            </w:r>
          </w:p>
          <w:p w14:paraId="7323D2E8" w14:textId="68EDE36D" w:rsidR="00F468A3" w:rsidRPr="00582EF5" w:rsidRDefault="00F468A3" w:rsidP="00EE3F0D">
            <w:pPr>
              <w:pStyle w:val="TableBullet"/>
            </w:pPr>
            <w:r w:rsidRPr="00582EF5">
              <w:t>grant</w:t>
            </w:r>
            <w:r w:rsidR="00BE0FE9" w:rsidRPr="00582EF5">
              <w:t>s</w:t>
            </w:r>
            <w:r w:rsidRPr="00582EF5">
              <w:t xml:space="preserve"> </w:t>
            </w:r>
            <w:bookmarkStart w:id="7" w:name="_Int_UvkYqZv9"/>
            <w:r w:rsidRPr="00582EF5">
              <w:t>permits</w:t>
            </w:r>
            <w:bookmarkEnd w:id="7"/>
            <w:r w:rsidRPr="00582EF5">
              <w:t xml:space="preserve"> to export POPs </w:t>
            </w:r>
            <w:r w:rsidR="00A47607" w:rsidRPr="00582EF5">
              <w:t xml:space="preserve">or POP wastes for destruction </w:t>
            </w:r>
            <w:r w:rsidRPr="00582EF5">
              <w:t>under the Imports and Exports (Restrictions) Prohibition Order (No 2) 2004</w:t>
            </w:r>
            <w:r w:rsidR="00DC0BD4" w:rsidRPr="00582EF5">
              <w:t>.</w:t>
            </w:r>
          </w:p>
          <w:p w14:paraId="405EF89B" w14:textId="5F4F9A6A" w:rsidR="00F468A3" w:rsidRPr="00582EF5" w:rsidRDefault="00F468A3" w:rsidP="007D7563">
            <w:pPr>
              <w:pStyle w:val="TableText"/>
            </w:pPr>
            <w:r w:rsidRPr="00582EF5">
              <w:t>MfE:</w:t>
            </w:r>
          </w:p>
          <w:p w14:paraId="1674228F" w14:textId="17576B31" w:rsidR="00F468A3" w:rsidRPr="00582EF5" w:rsidRDefault="00F468A3" w:rsidP="00EE3F0D">
            <w:pPr>
              <w:pStyle w:val="TableBullet"/>
            </w:pPr>
            <w:r w:rsidRPr="00582EF5">
              <w:t>administer</w:t>
            </w:r>
            <w:r w:rsidR="00BE0FE9" w:rsidRPr="00582EF5">
              <w:t>s</w:t>
            </w:r>
            <w:r w:rsidRPr="00582EF5">
              <w:t xml:space="preserve"> the </w:t>
            </w:r>
            <w:r w:rsidR="00B36CA5" w:rsidRPr="00582EF5">
              <w:t>Contaminated Sites</w:t>
            </w:r>
            <w:r w:rsidR="001C4A36">
              <w:t xml:space="preserve"> and Vulnerable Landfills</w:t>
            </w:r>
            <w:r w:rsidR="00B36CA5" w:rsidRPr="00582EF5">
              <w:t xml:space="preserve"> Fund</w:t>
            </w:r>
            <w:r w:rsidRPr="00582EF5">
              <w:t xml:space="preserve"> to </w:t>
            </w:r>
            <w:r w:rsidR="003F3EA4" w:rsidRPr="00582EF5">
              <w:t xml:space="preserve">help </w:t>
            </w:r>
            <w:r w:rsidRPr="00582EF5">
              <w:t>local government</w:t>
            </w:r>
            <w:r w:rsidR="003160FE">
              <w:t xml:space="preserve"> and landowners</w:t>
            </w:r>
            <w:r w:rsidRPr="00582EF5">
              <w:t xml:space="preserve"> assess and clean</w:t>
            </w:r>
            <w:r w:rsidR="003F3EA4" w:rsidRPr="00582EF5">
              <w:t xml:space="preserve"> </w:t>
            </w:r>
            <w:r w:rsidRPr="00582EF5">
              <w:t>up contaminated sites throughout the country</w:t>
            </w:r>
          </w:p>
          <w:p w14:paraId="005E9009" w14:textId="44A8B0D7" w:rsidR="00F468A3" w:rsidRPr="00582EF5" w:rsidRDefault="00F468A3" w:rsidP="00EE3F0D">
            <w:pPr>
              <w:pStyle w:val="TableBullet"/>
            </w:pPr>
            <w:r>
              <w:t>provide</w:t>
            </w:r>
            <w:r w:rsidR="00BE0FE9">
              <w:t>s</w:t>
            </w:r>
            <w:r>
              <w:t xml:space="preserve"> national direction</w:t>
            </w:r>
            <w:r w:rsidR="006D7E9D">
              <w:t xml:space="preserve"> </w:t>
            </w:r>
            <w:r>
              <w:t xml:space="preserve">through the </w:t>
            </w:r>
            <w:r w:rsidR="004D253D">
              <w:t>Resource Management (</w:t>
            </w:r>
            <w:r>
              <w:t>National Environmental Standards for Air Quality</w:t>
            </w:r>
            <w:r w:rsidR="004D253D">
              <w:t>) Regulations</w:t>
            </w:r>
            <w:r>
              <w:t xml:space="preserve"> 2004 and </w:t>
            </w:r>
            <w:r w:rsidR="004D253D">
              <w:t>Resource Management (</w:t>
            </w:r>
            <w:r>
              <w:t xml:space="preserve">National Environmental Standard for Assessing and Managing Contaminants in Soil to Protect Human </w:t>
            </w:r>
            <w:r w:rsidR="009363ED">
              <w:t>H</w:t>
            </w:r>
            <w:r>
              <w:t>ealth</w:t>
            </w:r>
            <w:r w:rsidR="008843AE">
              <w:t>)</w:t>
            </w:r>
            <w:r>
              <w:t xml:space="preserve"> </w:t>
            </w:r>
            <w:r w:rsidR="004D253D">
              <w:t xml:space="preserve">Regulations </w:t>
            </w:r>
            <w:r>
              <w:t>2011</w:t>
            </w:r>
          </w:p>
          <w:p w14:paraId="46C852B4" w14:textId="1680E55F" w:rsidR="00F468A3" w:rsidRPr="00582EF5" w:rsidRDefault="00F468A3" w:rsidP="00EE3F0D">
            <w:pPr>
              <w:pStyle w:val="TableBullet"/>
            </w:pPr>
            <w:r>
              <w:t>administer</w:t>
            </w:r>
            <w:r w:rsidR="00BE0FE9">
              <w:t>s</w:t>
            </w:r>
            <w:r>
              <w:t xml:space="preserve"> the Waste Minimisation Act 2008</w:t>
            </w:r>
            <w:r w:rsidR="00D42061">
              <w:t>,</w:t>
            </w:r>
            <w:r>
              <w:t xml:space="preserve"> which provides funding for chemical (including POPs) recovery schemes through the Waste Minimisation Fund, and for product stewardship schemes</w:t>
            </w:r>
            <w:r w:rsidR="00DC0BD4">
              <w:t>.</w:t>
            </w:r>
          </w:p>
        </w:tc>
      </w:tr>
      <w:tr w:rsidR="00F468A3" w:rsidRPr="00582EF5" w14:paraId="4FC218EB" w14:textId="77777777" w:rsidTr="3EA26DF4">
        <w:tc>
          <w:tcPr>
            <w:tcW w:w="2052" w:type="dxa"/>
          </w:tcPr>
          <w:p w14:paraId="0A4402E1" w14:textId="1B46BF63" w:rsidR="00F468A3" w:rsidRPr="00582EF5" w:rsidRDefault="00F468A3" w:rsidP="007D7563">
            <w:pPr>
              <w:pStyle w:val="TableText"/>
            </w:pPr>
            <w:r w:rsidRPr="00582EF5">
              <w:t xml:space="preserve">Article 7: </w:t>
            </w:r>
            <w:r w:rsidR="00580B2B" w:rsidRPr="00582EF5">
              <w:t>NIP</w:t>
            </w:r>
          </w:p>
        </w:tc>
        <w:tc>
          <w:tcPr>
            <w:tcW w:w="2055" w:type="dxa"/>
          </w:tcPr>
          <w:p w14:paraId="6E2F2F54" w14:textId="77777777" w:rsidR="00F468A3" w:rsidRPr="00582EF5" w:rsidRDefault="00F468A3" w:rsidP="007D7563">
            <w:pPr>
              <w:pStyle w:val="TableText"/>
            </w:pPr>
            <w:r w:rsidRPr="00582EF5">
              <w:t>MfE</w:t>
            </w:r>
          </w:p>
        </w:tc>
        <w:tc>
          <w:tcPr>
            <w:tcW w:w="4387" w:type="dxa"/>
          </w:tcPr>
          <w:p w14:paraId="23378F32" w14:textId="3A17EEA8" w:rsidR="00F468A3" w:rsidRPr="00EE3F0D" w:rsidRDefault="00F468A3" w:rsidP="007D7563">
            <w:pPr>
              <w:pStyle w:val="TableText"/>
            </w:pPr>
            <w:r w:rsidRPr="00EE3F0D">
              <w:t>MfE will</w:t>
            </w:r>
            <w:r w:rsidR="00D42061" w:rsidRPr="00EE3F0D">
              <w:t>:</w:t>
            </w:r>
          </w:p>
          <w:p w14:paraId="3033F6E8" w14:textId="77777777" w:rsidR="00F468A3" w:rsidRPr="00EE3F0D" w:rsidRDefault="00F468A3" w:rsidP="00EE3F0D">
            <w:pPr>
              <w:pStyle w:val="TableBullet"/>
            </w:pPr>
            <w:r w:rsidRPr="00EE3F0D">
              <w:t xml:space="preserve">review and update the </w:t>
            </w:r>
            <w:r w:rsidR="00A47607" w:rsidRPr="00EE3F0D">
              <w:t>NIP</w:t>
            </w:r>
            <w:r w:rsidRPr="00EE3F0D">
              <w:t xml:space="preserve"> in accordance with the requirements of Article </w:t>
            </w:r>
            <w:r w:rsidR="00A47607" w:rsidRPr="00EE3F0D">
              <w:t>7</w:t>
            </w:r>
          </w:p>
          <w:p w14:paraId="257D3760" w14:textId="291DD007" w:rsidR="00A47607" w:rsidRPr="00EE3F0D" w:rsidRDefault="0D309E6A" w:rsidP="00EE3F0D">
            <w:pPr>
              <w:pStyle w:val="TableBullet"/>
            </w:pPr>
            <w:r>
              <w:t>submit New Zealand's updated NIP to the Secretariat of the Stockholm Convention (Convention Secretariat).</w:t>
            </w:r>
          </w:p>
        </w:tc>
      </w:tr>
      <w:tr w:rsidR="00F468A3" w:rsidRPr="00582EF5" w14:paraId="5D181386" w14:textId="77777777" w:rsidTr="3EA26DF4">
        <w:tc>
          <w:tcPr>
            <w:tcW w:w="2052" w:type="dxa"/>
          </w:tcPr>
          <w:p w14:paraId="6442CE4E" w14:textId="59A05E29" w:rsidR="00F468A3" w:rsidRPr="00582EF5" w:rsidRDefault="00F468A3" w:rsidP="007D7563">
            <w:pPr>
              <w:pStyle w:val="TableText"/>
            </w:pPr>
            <w:r w:rsidRPr="00582EF5">
              <w:t xml:space="preserve">Article 8: </w:t>
            </w:r>
            <w:r w:rsidR="00FC583B" w:rsidRPr="00582EF5">
              <w:t>L</w:t>
            </w:r>
            <w:r w:rsidRPr="00582EF5">
              <w:t>isting of new POPs under the Convention</w:t>
            </w:r>
          </w:p>
        </w:tc>
        <w:tc>
          <w:tcPr>
            <w:tcW w:w="2055" w:type="dxa"/>
          </w:tcPr>
          <w:p w14:paraId="71F1657E" w14:textId="77777777" w:rsidR="00F468A3" w:rsidRPr="00582EF5" w:rsidRDefault="00F468A3" w:rsidP="007D7563">
            <w:pPr>
              <w:pStyle w:val="TableText"/>
            </w:pPr>
            <w:r w:rsidRPr="00582EF5">
              <w:t>EPA and MfE</w:t>
            </w:r>
          </w:p>
        </w:tc>
        <w:tc>
          <w:tcPr>
            <w:tcW w:w="4387" w:type="dxa"/>
          </w:tcPr>
          <w:p w14:paraId="54CF86D6" w14:textId="01AAA85C" w:rsidR="00F468A3" w:rsidRPr="00582EF5" w:rsidRDefault="00BE0FE9" w:rsidP="007D7563">
            <w:pPr>
              <w:pStyle w:val="TableText"/>
            </w:pPr>
            <w:r w:rsidRPr="00582EF5">
              <w:t>EPA and MfE</w:t>
            </w:r>
            <w:r w:rsidR="00C330E1" w:rsidRPr="00582EF5">
              <w:t xml:space="preserve"> will continue to</w:t>
            </w:r>
            <w:r w:rsidR="00F468A3" w:rsidRPr="00582EF5">
              <w:t>:</w:t>
            </w:r>
          </w:p>
          <w:p w14:paraId="3874A785" w14:textId="78493D3C" w:rsidR="00F468A3" w:rsidRPr="00582EF5" w:rsidRDefault="00F468A3" w:rsidP="00EE3F0D">
            <w:pPr>
              <w:pStyle w:val="TableBullet"/>
            </w:pPr>
            <w:r w:rsidRPr="00582EF5">
              <w:t>monitor international assessments of potential POP chemicals and participate in forums, as appropriate; and, subject to resources, collect information about these POP candidates in New Zealand</w:t>
            </w:r>
          </w:p>
          <w:p w14:paraId="6E4B62BE" w14:textId="03A67294" w:rsidR="00F468A3" w:rsidRPr="00582EF5" w:rsidRDefault="00F468A3" w:rsidP="00EE3F0D">
            <w:pPr>
              <w:pStyle w:val="TableBullet"/>
            </w:pPr>
            <w:r w:rsidRPr="00582EF5">
              <w:t xml:space="preserve">consult with stakeholders in developing a New Zealand position on chemicals recommended by the </w:t>
            </w:r>
            <w:r w:rsidR="00580B2B" w:rsidRPr="00582EF5">
              <w:t>POPs</w:t>
            </w:r>
            <w:r w:rsidRPr="00582EF5">
              <w:t xml:space="preserve"> Review Committee to the </w:t>
            </w:r>
            <w:r w:rsidR="000E3F49">
              <w:t>Conference of the Parties</w:t>
            </w:r>
            <w:r w:rsidRPr="00582EF5">
              <w:t xml:space="preserve"> to the Convention for listing under the Convention</w:t>
            </w:r>
            <w:r w:rsidR="005D703A" w:rsidRPr="00582EF5">
              <w:t>.</w:t>
            </w:r>
          </w:p>
        </w:tc>
      </w:tr>
      <w:tr w:rsidR="00F468A3" w:rsidRPr="00582EF5" w14:paraId="62CDC478" w14:textId="77777777" w:rsidTr="3EA26DF4">
        <w:tc>
          <w:tcPr>
            <w:tcW w:w="2052" w:type="dxa"/>
          </w:tcPr>
          <w:p w14:paraId="7FB1E94C" w14:textId="77777777" w:rsidR="00F468A3" w:rsidRPr="00582EF5" w:rsidRDefault="00F468A3" w:rsidP="007D7563">
            <w:pPr>
              <w:pStyle w:val="TableText"/>
            </w:pPr>
            <w:r w:rsidRPr="00582EF5">
              <w:t>Article 9: Information exchange</w:t>
            </w:r>
          </w:p>
        </w:tc>
        <w:tc>
          <w:tcPr>
            <w:tcW w:w="2055" w:type="dxa"/>
          </w:tcPr>
          <w:p w14:paraId="674FFED8" w14:textId="77777777" w:rsidR="00F468A3" w:rsidRPr="00582EF5" w:rsidRDefault="00F468A3" w:rsidP="007D7563">
            <w:pPr>
              <w:pStyle w:val="TableText"/>
            </w:pPr>
            <w:r w:rsidRPr="00582EF5">
              <w:t>MfE</w:t>
            </w:r>
          </w:p>
        </w:tc>
        <w:tc>
          <w:tcPr>
            <w:tcW w:w="4387" w:type="dxa"/>
          </w:tcPr>
          <w:p w14:paraId="02F09697" w14:textId="2CBF1EAF" w:rsidR="00F468A3" w:rsidRPr="00582EF5" w:rsidRDefault="00F468A3" w:rsidP="007D7563">
            <w:pPr>
              <w:pStyle w:val="TableText"/>
            </w:pPr>
            <w:r w:rsidRPr="00582EF5">
              <w:t xml:space="preserve">MfE </w:t>
            </w:r>
            <w:r w:rsidR="00BE0FE9" w:rsidRPr="00582EF5">
              <w:t xml:space="preserve">will </w:t>
            </w:r>
            <w:r w:rsidR="00C330E1" w:rsidRPr="00582EF5">
              <w:t xml:space="preserve">continue to </w:t>
            </w:r>
            <w:r w:rsidRPr="00582EF5">
              <w:t>provide and exchange information with parties to the Convention, either directly or via the Convention Secretariat</w:t>
            </w:r>
            <w:r w:rsidR="005D703A" w:rsidRPr="00582EF5">
              <w:t>.</w:t>
            </w:r>
          </w:p>
        </w:tc>
      </w:tr>
      <w:tr w:rsidR="00F468A3" w:rsidRPr="00582EF5" w14:paraId="7B529242" w14:textId="77777777" w:rsidTr="3EA26DF4">
        <w:tc>
          <w:tcPr>
            <w:tcW w:w="2052" w:type="dxa"/>
          </w:tcPr>
          <w:p w14:paraId="0AF7107B" w14:textId="77777777" w:rsidR="00F468A3" w:rsidRPr="00582EF5" w:rsidRDefault="00F468A3" w:rsidP="007D7563">
            <w:pPr>
              <w:pStyle w:val="TableText"/>
            </w:pPr>
            <w:r w:rsidRPr="00582EF5">
              <w:t>Article 10: Public information, awareness and education</w:t>
            </w:r>
          </w:p>
        </w:tc>
        <w:tc>
          <w:tcPr>
            <w:tcW w:w="2055" w:type="dxa"/>
          </w:tcPr>
          <w:p w14:paraId="434003D8" w14:textId="77777777" w:rsidR="00F468A3" w:rsidRPr="00582EF5" w:rsidRDefault="00F468A3" w:rsidP="007D7563">
            <w:pPr>
              <w:pStyle w:val="TableText"/>
            </w:pPr>
            <w:r w:rsidRPr="00582EF5">
              <w:t>MfE</w:t>
            </w:r>
          </w:p>
        </w:tc>
        <w:tc>
          <w:tcPr>
            <w:tcW w:w="4387" w:type="dxa"/>
          </w:tcPr>
          <w:p w14:paraId="09E0420D" w14:textId="45998533" w:rsidR="00F468A3" w:rsidRPr="00582EF5" w:rsidRDefault="00F468A3" w:rsidP="007D7563">
            <w:pPr>
              <w:pStyle w:val="TableText"/>
            </w:pPr>
            <w:r w:rsidRPr="00582EF5">
              <w:t>MfE will</w:t>
            </w:r>
            <w:r w:rsidR="00C330E1" w:rsidRPr="00582EF5">
              <w:t xml:space="preserve"> continue to</w:t>
            </w:r>
            <w:r w:rsidRPr="00582EF5">
              <w:t xml:space="preserve"> consider the requirements of Article 10 when undertaking projects relevant to the Convention</w:t>
            </w:r>
            <w:r w:rsidR="005D703A" w:rsidRPr="00582EF5">
              <w:t>.</w:t>
            </w:r>
          </w:p>
        </w:tc>
      </w:tr>
      <w:tr w:rsidR="00F468A3" w:rsidRPr="00582EF5" w14:paraId="4A79807F" w14:textId="77777777" w:rsidTr="3EA26DF4">
        <w:tc>
          <w:tcPr>
            <w:tcW w:w="2052" w:type="dxa"/>
          </w:tcPr>
          <w:p w14:paraId="29C1EE41" w14:textId="77777777" w:rsidR="00F468A3" w:rsidRPr="00582EF5" w:rsidRDefault="00F468A3" w:rsidP="00443EC1">
            <w:pPr>
              <w:pStyle w:val="TableText"/>
              <w:keepNext/>
              <w:keepLines/>
            </w:pPr>
            <w:r w:rsidRPr="00582EF5">
              <w:lastRenderedPageBreak/>
              <w:t>Article 11: Research, development and monitoring</w:t>
            </w:r>
          </w:p>
        </w:tc>
        <w:tc>
          <w:tcPr>
            <w:tcW w:w="2055" w:type="dxa"/>
          </w:tcPr>
          <w:p w14:paraId="0FDE0C42" w14:textId="3B08EB07" w:rsidR="00F468A3" w:rsidRPr="00582EF5" w:rsidRDefault="00F468A3" w:rsidP="00443EC1">
            <w:pPr>
              <w:pStyle w:val="TableText"/>
              <w:keepNext/>
              <w:keepLines/>
            </w:pPr>
            <w:r w:rsidRPr="00582EF5">
              <w:t>MfE,</w:t>
            </w:r>
            <w:r w:rsidR="00FC7DF6" w:rsidRPr="00582EF5">
              <w:t xml:space="preserve"> Ministry of Health</w:t>
            </w:r>
            <w:r w:rsidRPr="00582EF5">
              <w:t xml:space="preserve"> </w:t>
            </w:r>
            <w:r w:rsidR="00FC7DF6" w:rsidRPr="00582EF5">
              <w:t>(</w:t>
            </w:r>
            <w:r w:rsidRPr="00582EF5">
              <w:t>M</w:t>
            </w:r>
            <w:r w:rsidR="00377E64" w:rsidRPr="00582EF5">
              <w:t>O</w:t>
            </w:r>
            <w:r w:rsidRPr="00582EF5">
              <w:t>H</w:t>
            </w:r>
            <w:r w:rsidR="00FC7DF6" w:rsidRPr="00582EF5">
              <w:t>)</w:t>
            </w:r>
            <w:r w:rsidRPr="00582EF5">
              <w:t xml:space="preserve">, </w:t>
            </w:r>
            <w:r w:rsidR="00FC7DF6" w:rsidRPr="00582EF5">
              <w:t xml:space="preserve">Ministry for Primary </w:t>
            </w:r>
            <w:r w:rsidR="00FC7DF6" w:rsidRPr="00A87588">
              <w:t>Industries</w:t>
            </w:r>
            <w:r w:rsidR="00FC7DF6" w:rsidRPr="006557BE">
              <w:t xml:space="preserve"> (</w:t>
            </w:r>
            <w:r w:rsidRPr="006557BE">
              <w:t>MPI</w:t>
            </w:r>
            <w:r w:rsidR="00FC7DF6" w:rsidRPr="00A87588">
              <w:t>)</w:t>
            </w:r>
          </w:p>
        </w:tc>
        <w:tc>
          <w:tcPr>
            <w:tcW w:w="4387" w:type="dxa"/>
          </w:tcPr>
          <w:p w14:paraId="5488EEE1" w14:textId="5FE51F59" w:rsidR="00F468A3" w:rsidRPr="00582EF5" w:rsidRDefault="00645201" w:rsidP="00443EC1">
            <w:pPr>
              <w:pStyle w:val="TableText"/>
              <w:keepNext/>
              <w:keepLines/>
            </w:pPr>
            <w:r>
              <w:t>M</w:t>
            </w:r>
            <w:r w:rsidR="005A5493" w:rsidRPr="00582EF5">
              <w:t>O</w:t>
            </w:r>
            <w:r w:rsidR="00F468A3" w:rsidRPr="00582EF5">
              <w:t>H will continue, subject to resources, a biomon</w:t>
            </w:r>
            <w:r w:rsidR="00454909" w:rsidRPr="00582EF5">
              <w:t>itoring programme (</w:t>
            </w:r>
            <w:r w:rsidR="00F468A3" w:rsidRPr="00582EF5">
              <w:t xml:space="preserve">serum) appropriate </w:t>
            </w:r>
            <w:r w:rsidR="00FC7DF6" w:rsidRPr="00582EF5">
              <w:t xml:space="preserve">for </w:t>
            </w:r>
            <w:r w:rsidR="00F468A3" w:rsidRPr="00582EF5">
              <w:t>tracking the New Zealand population’s exposure to POPs</w:t>
            </w:r>
            <w:r w:rsidR="003033F3" w:rsidRPr="00582EF5">
              <w:t>.</w:t>
            </w:r>
          </w:p>
          <w:p w14:paraId="244122B4" w14:textId="2EC186E6" w:rsidR="00F468A3" w:rsidRPr="00C84D31" w:rsidRDefault="00F468A3" w:rsidP="00443EC1">
            <w:pPr>
              <w:pStyle w:val="TableText"/>
              <w:keepNext/>
              <w:keepLines/>
            </w:pPr>
            <w:r w:rsidRPr="00582EF5">
              <w:t>MfE will</w:t>
            </w:r>
            <w:r w:rsidR="00C330E1" w:rsidRPr="00582EF5">
              <w:t xml:space="preserve"> continue to</w:t>
            </w:r>
            <w:r w:rsidRPr="00582EF5">
              <w:t xml:space="preserve"> monitor the effectiveness of the NIP (relating to dioxin reduction, waste stocks and contaminated sites management)</w:t>
            </w:r>
            <w:r w:rsidR="00322831" w:rsidRPr="00582EF5">
              <w:t xml:space="preserve"> and monitor POPs in the environment</w:t>
            </w:r>
            <w:r w:rsidR="003033F3" w:rsidRPr="00C84D31">
              <w:t>.</w:t>
            </w:r>
          </w:p>
          <w:p w14:paraId="71DD1B9E" w14:textId="5A3FF5BA" w:rsidR="000E1A43" w:rsidRPr="00582EF5" w:rsidRDefault="4B271AF8" w:rsidP="00443EC1">
            <w:pPr>
              <w:pStyle w:val="TableText"/>
              <w:keepNext/>
              <w:keepLines/>
            </w:pPr>
            <w:r>
              <w:t>MPI will monitor relevant POPs in the food chain (through the New Zealand Total Diet Study</w:t>
            </w:r>
            <w:r w:rsidR="00930D5A">
              <w:t>,</w:t>
            </w:r>
            <w:r>
              <w:t xml:space="preserve"> the National Chemical Contaminants Programme</w:t>
            </w:r>
            <w:r w:rsidR="00A23AA4">
              <w:t>,</w:t>
            </w:r>
            <w:r w:rsidR="00930D5A">
              <w:t xml:space="preserve"> and the National Chemical Residues Programme</w:t>
            </w:r>
            <w:r>
              <w:t>, as appropriate).</w:t>
            </w:r>
          </w:p>
        </w:tc>
      </w:tr>
      <w:tr w:rsidR="00F468A3" w:rsidRPr="00582EF5" w14:paraId="7ADD0DD0" w14:textId="77777777" w:rsidTr="3EA26DF4">
        <w:tc>
          <w:tcPr>
            <w:tcW w:w="2052" w:type="dxa"/>
          </w:tcPr>
          <w:p w14:paraId="32436AF8" w14:textId="77777777" w:rsidR="00F468A3" w:rsidRPr="00582EF5" w:rsidRDefault="00F468A3" w:rsidP="007D7563">
            <w:pPr>
              <w:pStyle w:val="TableText"/>
            </w:pPr>
            <w:r w:rsidRPr="00582EF5">
              <w:t>Article 12: Technical assistance</w:t>
            </w:r>
          </w:p>
        </w:tc>
        <w:tc>
          <w:tcPr>
            <w:tcW w:w="2055" w:type="dxa"/>
          </w:tcPr>
          <w:p w14:paraId="5F6B75F9" w14:textId="1FCA1463" w:rsidR="00F468A3" w:rsidRPr="00582EF5" w:rsidRDefault="00F468A3" w:rsidP="007D7563">
            <w:pPr>
              <w:pStyle w:val="TableText"/>
            </w:pPr>
            <w:r w:rsidRPr="00582EF5">
              <w:t xml:space="preserve">MfE, </w:t>
            </w:r>
            <w:r w:rsidR="00563FD4" w:rsidRPr="00582EF5">
              <w:t>Ministry of Foreign Affairs and Trade (</w:t>
            </w:r>
            <w:r w:rsidRPr="00582EF5">
              <w:t>MFAT</w:t>
            </w:r>
            <w:r w:rsidR="00563FD4" w:rsidRPr="00582EF5">
              <w:t>)</w:t>
            </w:r>
          </w:p>
        </w:tc>
        <w:tc>
          <w:tcPr>
            <w:tcW w:w="4387" w:type="dxa"/>
          </w:tcPr>
          <w:p w14:paraId="3899AF0B" w14:textId="5D82DCA1" w:rsidR="00F468A3" w:rsidRPr="00582EF5" w:rsidRDefault="00F468A3" w:rsidP="007D7563">
            <w:pPr>
              <w:pStyle w:val="TableText"/>
            </w:pPr>
            <w:r w:rsidRPr="00582EF5">
              <w:t>MfE, in conjunction with MFAT</w:t>
            </w:r>
            <w:r w:rsidR="00E7025D">
              <w:t xml:space="preserve"> and EPA</w:t>
            </w:r>
            <w:r w:rsidRPr="00582EF5">
              <w:t>, and subject to resources, will address requests for technical assistance</w:t>
            </w:r>
            <w:r w:rsidR="00CE0EF0" w:rsidRPr="00582EF5">
              <w:t>.</w:t>
            </w:r>
          </w:p>
        </w:tc>
      </w:tr>
      <w:tr w:rsidR="00F468A3" w:rsidRPr="00582EF5" w14:paraId="6952D593" w14:textId="77777777" w:rsidTr="3EA26DF4">
        <w:tc>
          <w:tcPr>
            <w:tcW w:w="2052" w:type="dxa"/>
          </w:tcPr>
          <w:p w14:paraId="0D67D615" w14:textId="273CAB1E" w:rsidR="00F468A3" w:rsidRPr="00582EF5" w:rsidRDefault="00F468A3" w:rsidP="007D7563">
            <w:pPr>
              <w:pStyle w:val="TableText"/>
            </w:pPr>
            <w:r w:rsidRPr="00582EF5">
              <w:t xml:space="preserve">Articles 13 </w:t>
            </w:r>
            <w:r w:rsidRPr="00A87588">
              <w:t xml:space="preserve">and </w:t>
            </w:r>
            <w:r w:rsidRPr="006557BE">
              <w:t>14</w:t>
            </w:r>
            <w:r w:rsidRPr="00A87588">
              <w:t>:</w:t>
            </w:r>
            <w:r w:rsidRPr="00582EF5">
              <w:t xml:space="preserve"> </w:t>
            </w:r>
            <w:r w:rsidR="00A64E13" w:rsidRPr="00582EF5">
              <w:t>Financial resources</w:t>
            </w:r>
          </w:p>
        </w:tc>
        <w:tc>
          <w:tcPr>
            <w:tcW w:w="2055" w:type="dxa"/>
          </w:tcPr>
          <w:p w14:paraId="638C9E4C" w14:textId="77777777" w:rsidR="00F468A3" w:rsidRPr="00582EF5" w:rsidRDefault="00F468A3" w:rsidP="007D7563">
            <w:pPr>
              <w:pStyle w:val="TableText"/>
            </w:pPr>
            <w:r w:rsidRPr="00582EF5">
              <w:t>MFAT</w:t>
            </w:r>
          </w:p>
        </w:tc>
        <w:tc>
          <w:tcPr>
            <w:tcW w:w="4387" w:type="dxa"/>
          </w:tcPr>
          <w:p w14:paraId="24A1AC11" w14:textId="3F2E861A" w:rsidR="00F468A3" w:rsidRPr="00582EF5" w:rsidRDefault="00F468A3" w:rsidP="007D7563">
            <w:pPr>
              <w:pStyle w:val="TableText"/>
            </w:pPr>
            <w:r w:rsidRPr="00582EF5">
              <w:t>MFAT will consider New Zealand’s level of commitment to the Global Environment Facility replenishment rounds</w:t>
            </w:r>
            <w:r w:rsidR="00CE0EF0" w:rsidRPr="00582EF5">
              <w:t>.</w:t>
            </w:r>
          </w:p>
        </w:tc>
      </w:tr>
      <w:tr w:rsidR="00F468A3" w:rsidRPr="00582EF5" w14:paraId="75BD74A5" w14:textId="77777777" w:rsidTr="3EA26DF4">
        <w:tc>
          <w:tcPr>
            <w:tcW w:w="2052" w:type="dxa"/>
          </w:tcPr>
          <w:p w14:paraId="29D85A98" w14:textId="77777777" w:rsidR="00F468A3" w:rsidRPr="00582EF5" w:rsidRDefault="00F468A3" w:rsidP="007D7563">
            <w:pPr>
              <w:pStyle w:val="TableText"/>
            </w:pPr>
            <w:r w:rsidRPr="00582EF5">
              <w:t>Article 15: Reporting</w:t>
            </w:r>
          </w:p>
        </w:tc>
        <w:tc>
          <w:tcPr>
            <w:tcW w:w="2055" w:type="dxa"/>
          </w:tcPr>
          <w:p w14:paraId="6C184C29" w14:textId="1F25B9A1" w:rsidR="00F468A3" w:rsidRPr="00582EF5" w:rsidRDefault="00F468A3" w:rsidP="007D7563">
            <w:pPr>
              <w:pStyle w:val="TableText"/>
            </w:pPr>
            <w:r>
              <w:t>MfE</w:t>
            </w:r>
            <w:r w:rsidR="1A0A0583">
              <w:t xml:space="preserve"> and</w:t>
            </w:r>
            <w:r w:rsidR="00C84D31">
              <w:t xml:space="preserve"> </w:t>
            </w:r>
            <w:r w:rsidR="1A0A0583">
              <w:t>EPA</w:t>
            </w:r>
          </w:p>
        </w:tc>
        <w:tc>
          <w:tcPr>
            <w:tcW w:w="4387" w:type="dxa"/>
          </w:tcPr>
          <w:p w14:paraId="6D80800D" w14:textId="74542DA6" w:rsidR="00F468A3" w:rsidRPr="00582EF5" w:rsidRDefault="00544756" w:rsidP="007D7563">
            <w:pPr>
              <w:pStyle w:val="TableText"/>
            </w:pPr>
            <w:r>
              <w:t>MfE</w:t>
            </w:r>
            <w:r w:rsidR="17027139">
              <w:t xml:space="preserve"> and</w:t>
            </w:r>
            <w:r w:rsidR="00C84D31">
              <w:t xml:space="preserve"> the</w:t>
            </w:r>
            <w:r w:rsidR="17027139">
              <w:t xml:space="preserve"> EPA</w:t>
            </w:r>
            <w:r w:rsidRPr="00582EF5">
              <w:t xml:space="preserve"> will </w:t>
            </w:r>
            <w:r w:rsidR="00F468A3" w:rsidRPr="00582EF5">
              <w:t>collect the necessary information and prepare and submit future New Zealand reports</w:t>
            </w:r>
            <w:r w:rsidR="00E1635F" w:rsidRPr="00582EF5">
              <w:t>,</w:t>
            </w:r>
            <w:r w:rsidR="00F468A3" w:rsidRPr="00582EF5">
              <w:t xml:space="preserve"> in accordance with the requirements of the Convention</w:t>
            </w:r>
            <w:r w:rsidR="00CE0EF0" w:rsidRPr="00582EF5">
              <w:t>.</w:t>
            </w:r>
          </w:p>
        </w:tc>
      </w:tr>
      <w:tr w:rsidR="00F468A3" w:rsidRPr="00582EF5" w14:paraId="04EEDD23" w14:textId="77777777" w:rsidTr="3EA26DF4">
        <w:tc>
          <w:tcPr>
            <w:tcW w:w="2052" w:type="dxa"/>
          </w:tcPr>
          <w:p w14:paraId="0030DCF3" w14:textId="77777777" w:rsidR="00F468A3" w:rsidRPr="00582EF5" w:rsidRDefault="00F468A3" w:rsidP="007D7563">
            <w:pPr>
              <w:pStyle w:val="TableText"/>
            </w:pPr>
            <w:r w:rsidRPr="00582EF5">
              <w:t>Article 16: Effectiveness evaluation</w:t>
            </w:r>
          </w:p>
        </w:tc>
        <w:tc>
          <w:tcPr>
            <w:tcW w:w="2055" w:type="dxa"/>
          </w:tcPr>
          <w:p w14:paraId="6D990541" w14:textId="77777777" w:rsidR="00F468A3" w:rsidRPr="00582EF5" w:rsidRDefault="00F468A3" w:rsidP="007D7563">
            <w:pPr>
              <w:pStyle w:val="TableText"/>
            </w:pPr>
            <w:r w:rsidRPr="00582EF5">
              <w:t>MfE</w:t>
            </w:r>
          </w:p>
        </w:tc>
        <w:tc>
          <w:tcPr>
            <w:tcW w:w="4387" w:type="dxa"/>
          </w:tcPr>
          <w:p w14:paraId="226B8A8C" w14:textId="4AD8E09D" w:rsidR="00F468A3" w:rsidRPr="00582EF5" w:rsidRDefault="00F468A3" w:rsidP="007D7563">
            <w:pPr>
              <w:pStyle w:val="TableText"/>
            </w:pPr>
            <w:r w:rsidRPr="00582EF5">
              <w:t>MfE will</w:t>
            </w:r>
            <w:r w:rsidR="00183E63" w:rsidRPr="00582EF5">
              <w:t xml:space="preserve"> continue to</w:t>
            </w:r>
            <w:r w:rsidRPr="00582EF5">
              <w:t>:</w:t>
            </w:r>
          </w:p>
          <w:p w14:paraId="12AEEF5C" w14:textId="59E2A7DD" w:rsidR="00F468A3" w:rsidRPr="00582EF5" w:rsidRDefault="00F468A3" w:rsidP="00EE3F0D">
            <w:pPr>
              <w:pStyle w:val="TableBullet"/>
            </w:pPr>
            <w:r w:rsidRPr="00582EF5">
              <w:t xml:space="preserve">maintain international liaison and collaborate with the </w:t>
            </w:r>
            <w:r w:rsidR="00CF340C" w:rsidRPr="00582EF5">
              <w:t xml:space="preserve">Convention </w:t>
            </w:r>
            <w:r w:rsidRPr="00582EF5">
              <w:t>Secretariat, as appropriate and subject to resources, in contributing to a global monitoring programme</w:t>
            </w:r>
          </w:p>
          <w:p w14:paraId="5C214F5F" w14:textId="4BD76F5F" w:rsidR="00F468A3" w:rsidRPr="00582EF5" w:rsidRDefault="00F468A3" w:rsidP="00EE3F0D">
            <w:pPr>
              <w:pStyle w:val="TableBullet"/>
            </w:pPr>
            <w:r w:rsidRPr="00582EF5">
              <w:t xml:space="preserve">provide to the </w:t>
            </w:r>
            <w:r w:rsidR="00CF340C" w:rsidRPr="00582EF5">
              <w:t xml:space="preserve">Convention </w:t>
            </w:r>
            <w:r w:rsidRPr="00582EF5">
              <w:t>Secretariat information gained from existing POP monitoring programmes and from any future research programmes</w:t>
            </w:r>
            <w:r w:rsidR="00CE0EF0" w:rsidRPr="00582EF5">
              <w:t>.</w:t>
            </w:r>
          </w:p>
        </w:tc>
      </w:tr>
      <w:tr w:rsidR="00F468A3" w:rsidRPr="00582EF5" w14:paraId="10062FE4" w14:textId="77777777" w:rsidTr="3EA26DF4">
        <w:tc>
          <w:tcPr>
            <w:tcW w:w="2052" w:type="dxa"/>
          </w:tcPr>
          <w:p w14:paraId="5AA63139" w14:textId="674EB6E7" w:rsidR="00F468A3" w:rsidRPr="00582EF5" w:rsidRDefault="00F468A3" w:rsidP="007D7563">
            <w:pPr>
              <w:pStyle w:val="TableText"/>
            </w:pPr>
            <w:r w:rsidRPr="00582EF5">
              <w:t>Articles 17</w:t>
            </w:r>
            <w:r w:rsidR="00CE0EF0" w:rsidRPr="00582EF5">
              <w:t>–</w:t>
            </w:r>
            <w:r w:rsidRPr="00582EF5">
              <w:t>30</w:t>
            </w:r>
          </w:p>
        </w:tc>
        <w:tc>
          <w:tcPr>
            <w:tcW w:w="6442" w:type="dxa"/>
            <w:gridSpan w:val="2"/>
          </w:tcPr>
          <w:p w14:paraId="34BB49AD" w14:textId="03AA0638" w:rsidR="00F468A3" w:rsidRPr="00582EF5" w:rsidRDefault="00F468A3" w:rsidP="007D7563">
            <w:pPr>
              <w:pStyle w:val="TableText"/>
            </w:pPr>
            <w:r w:rsidRPr="00582EF5">
              <w:t>The remaining articles concern the international administration of the Convention and are not considered relevant to this updated NIP</w:t>
            </w:r>
            <w:r w:rsidR="00CE0EF0" w:rsidRPr="00582EF5">
              <w:t>.</w:t>
            </w:r>
          </w:p>
        </w:tc>
      </w:tr>
    </w:tbl>
    <w:p w14:paraId="58680097" w14:textId="77777777" w:rsidR="00F468A3" w:rsidRPr="00582EF5" w:rsidRDefault="00F468A3" w:rsidP="00845FC5">
      <w:pPr>
        <w:pStyle w:val="BodyText"/>
      </w:pPr>
    </w:p>
    <w:p w14:paraId="4C83D17C" w14:textId="04192B77" w:rsidR="00F468A3" w:rsidRPr="00582EF5" w:rsidRDefault="00F468A3" w:rsidP="00845FC5">
      <w:pPr>
        <w:pStyle w:val="BodyText"/>
      </w:pPr>
      <w:r w:rsidRPr="00582EF5">
        <w:br w:type="page"/>
      </w:r>
    </w:p>
    <w:p w14:paraId="2D8EA002" w14:textId="1DBE8BEA" w:rsidR="007771E5" w:rsidRPr="00595928" w:rsidRDefault="007771E5" w:rsidP="00595928">
      <w:pPr>
        <w:pStyle w:val="Heading1"/>
      </w:pPr>
      <w:bookmarkStart w:id="8" w:name="_Toc531102775"/>
      <w:bookmarkStart w:id="9" w:name="_Toc227219208"/>
      <w:r w:rsidRPr="00595928">
        <w:lastRenderedPageBreak/>
        <w:t>C</w:t>
      </w:r>
      <w:bookmarkEnd w:id="8"/>
      <w:r w:rsidR="00785CC0" w:rsidRPr="00595928">
        <w:t xml:space="preserve">hapter 1: </w:t>
      </w:r>
      <w:r w:rsidR="00D03B4E" w:rsidRPr="00595928">
        <w:t xml:space="preserve">National implementation plan process and </w:t>
      </w:r>
      <w:r w:rsidR="008152E0" w:rsidRPr="00595928">
        <w:t>the Stockholm Convention</w:t>
      </w:r>
      <w:bookmarkEnd w:id="9"/>
    </w:p>
    <w:p w14:paraId="4D58E4E2" w14:textId="0E7E7423" w:rsidR="009363ED" w:rsidRPr="00582EF5" w:rsidRDefault="009363ED" w:rsidP="00845FC5">
      <w:pPr>
        <w:pStyle w:val="BodyText"/>
      </w:pPr>
      <w:bookmarkStart w:id="10" w:name="_Toc531102776"/>
      <w:r w:rsidRPr="00582EF5">
        <w:t xml:space="preserve">This chapter </w:t>
      </w:r>
      <w:r w:rsidR="00D90F87" w:rsidRPr="00582EF5">
        <w:t>summarises</w:t>
      </w:r>
      <w:r w:rsidRPr="00582EF5">
        <w:t xml:space="preserve"> the </w:t>
      </w:r>
      <w:r w:rsidR="007F3716" w:rsidRPr="00582EF5">
        <w:t>national implementation plan (</w:t>
      </w:r>
      <w:r w:rsidRPr="00582EF5">
        <w:t>NIP</w:t>
      </w:r>
      <w:r w:rsidR="007F3716" w:rsidRPr="00582EF5">
        <w:t>)</w:t>
      </w:r>
      <w:r w:rsidRPr="00582EF5">
        <w:t xml:space="preserve"> process in New Zealand and the </w:t>
      </w:r>
      <w:r w:rsidR="00D90F87" w:rsidRPr="00582EF5">
        <w:t>persistent organic pollutants (</w:t>
      </w:r>
      <w:r w:rsidRPr="00582EF5">
        <w:t>POPs</w:t>
      </w:r>
      <w:r w:rsidR="00D90F87" w:rsidRPr="00582EF5">
        <w:t>)</w:t>
      </w:r>
      <w:r w:rsidRPr="00582EF5">
        <w:t xml:space="preserve"> listed under the </w:t>
      </w:r>
      <w:r w:rsidR="006F2F46" w:rsidRPr="00582EF5">
        <w:t xml:space="preserve">Stockholm Convention on Persistent Organic Pollutants (the </w:t>
      </w:r>
      <w:r w:rsidRPr="00582EF5">
        <w:t>Convention</w:t>
      </w:r>
      <w:r w:rsidR="006F2F46" w:rsidRPr="00582EF5">
        <w:t>)</w:t>
      </w:r>
      <w:r w:rsidRPr="00582EF5">
        <w:t xml:space="preserve"> since 2001.</w:t>
      </w:r>
    </w:p>
    <w:p w14:paraId="539D3F85" w14:textId="1C8D5B86" w:rsidR="007771E5" w:rsidRPr="00582EF5" w:rsidRDefault="007771E5" w:rsidP="007D45B2">
      <w:pPr>
        <w:pStyle w:val="Heading2"/>
      </w:pPr>
      <w:bookmarkStart w:id="11" w:name="_Toc227219209"/>
      <w:r w:rsidRPr="00582EF5">
        <w:t xml:space="preserve">1.1 </w:t>
      </w:r>
      <w:r w:rsidR="00B1728D" w:rsidRPr="00582EF5">
        <w:tab/>
      </w:r>
      <w:r w:rsidR="008152E0" w:rsidRPr="00582EF5">
        <w:t>New Zealand and the Stockholm Convention</w:t>
      </w:r>
      <w:bookmarkEnd w:id="10"/>
      <w:bookmarkEnd w:id="11"/>
    </w:p>
    <w:p w14:paraId="16BE2001" w14:textId="08AF5CBD" w:rsidR="007771E5" w:rsidRPr="00582EF5" w:rsidRDefault="007771E5" w:rsidP="00845FC5">
      <w:pPr>
        <w:pStyle w:val="BodyText"/>
      </w:pPr>
      <w:r w:rsidRPr="00582EF5">
        <w:t>The Convention is a multilater</w:t>
      </w:r>
      <w:r w:rsidR="00A64E13" w:rsidRPr="00582EF5">
        <w:t>al environmental agreement</w:t>
      </w:r>
      <w:r w:rsidRPr="00582EF5">
        <w:t xml:space="preserve"> committing governments to take measures to protect human health and the environment from the negative effects of POPs. </w:t>
      </w:r>
      <w:r w:rsidR="00A11158" w:rsidRPr="00582EF5">
        <w:t xml:space="preserve">Its </w:t>
      </w:r>
      <w:r w:rsidRPr="00582EF5">
        <w:t xml:space="preserve">goal is to reduce and, where feasible, eliminate the production and environmental release of the chemicals listed under the Convention. </w:t>
      </w:r>
    </w:p>
    <w:p w14:paraId="1DAA80F0" w14:textId="5B357185" w:rsidR="007771E5" w:rsidRPr="00582EF5" w:rsidRDefault="007771E5" w:rsidP="00845FC5">
      <w:pPr>
        <w:pStyle w:val="BodyText"/>
      </w:pPr>
      <w:r w:rsidRPr="00582EF5">
        <w:t xml:space="preserve">New Zealand signed the Convention in 2001 and ratified it in 2004. </w:t>
      </w:r>
      <w:r w:rsidR="00DB28A9" w:rsidRPr="00582EF5">
        <w:t xml:space="preserve">The Ministry for the Environment (MfE) leads </w:t>
      </w:r>
      <w:r w:rsidRPr="00582EF5">
        <w:t>New Zealand’s participation in the Convention</w:t>
      </w:r>
      <w:r w:rsidR="00B5359D">
        <w:t xml:space="preserve"> and</w:t>
      </w:r>
      <w:r w:rsidRPr="00582EF5">
        <w:t xml:space="preserve"> coordinat</w:t>
      </w:r>
      <w:r w:rsidR="0063096C" w:rsidRPr="00582EF5">
        <w:t>es</w:t>
      </w:r>
      <w:r w:rsidRPr="00582EF5">
        <w:t xml:space="preserve"> the </w:t>
      </w:r>
      <w:r w:rsidR="0063096C" w:rsidRPr="00582EF5">
        <w:t xml:space="preserve">Convention’s </w:t>
      </w:r>
      <w:r w:rsidRPr="00582EF5">
        <w:t xml:space="preserve">implementation across </w:t>
      </w:r>
      <w:r w:rsidR="00A11158" w:rsidRPr="00582EF5">
        <w:t>g</w:t>
      </w:r>
      <w:r w:rsidRPr="00582EF5">
        <w:t>overnment</w:t>
      </w:r>
      <w:r w:rsidR="008843AE">
        <w:t>.</w:t>
      </w:r>
    </w:p>
    <w:p w14:paraId="312134DB" w14:textId="77777777" w:rsidR="007771E5" w:rsidRPr="00F47B35" w:rsidRDefault="007771E5" w:rsidP="00845FC5">
      <w:pPr>
        <w:pStyle w:val="BodyText"/>
        <w:rPr>
          <w:b/>
          <w:bCs/>
        </w:rPr>
      </w:pPr>
      <w:r w:rsidRPr="00F47B35">
        <w:rPr>
          <w:b/>
          <w:bCs/>
        </w:rPr>
        <w:t>Contact point</w:t>
      </w:r>
    </w:p>
    <w:p w14:paraId="3444F3AC" w14:textId="4F5A609B" w:rsidR="007771E5" w:rsidRPr="00582EF5" w:rsidRDefault="007771E5" w:rsidP="00F47B35">
      <w:pPr>
        <w:pStyle w:val="BodyText"/>
        <w:spacing w:before="0"/>
        <w:rPr>
          <w:b/>
          <w:sz w:val="24"/>
          <w:szCs w:val="24"/>
        </w:rPr>
      </w:pPr>
      <w:r w:rsidRPr="00582EF5">
        <w:t>National Focal Point Stockholm Convention</w:t>
      </w:r>
      <w:r w:rsidR="00F47B35">
        <w:br/>
      </w:r>
      <w:r w:rsidRPr="00582EF5">
        <w:t>Ministry for the Environment</w:t>
      </w:r>
      <w:r w:rsidR="00F47B35">
        <w:br/>
      </w:r>
      <w:bookmarkStart w:id="12" w:name="_Int_sGg3bgML"/>
      <w:r w:rsidRPr="00BE3F7A">
        <w:t>PO</w:t>
      </w:r>
      <w:bookmarkEnd w:id="12"/>
      <w:r w:rsidRPr="00BE3F7A">
        <w:t xml:space="preserve"> Box 10362</w:t>
      </w:r>
      <w:r w:rsidR="00F47B35">
        <w:br/>
      </w:r>
      <w:r w:rsidRPr="00BE3F7A">
        <w:t>Wellington 6143</w:t>
      </w:r>
      <w:r w:rsidR="00F47B35">
        <w:br/>
      </w:r>
      <w:r w:rsidRPr="00BE3F7A">
        <w:t>0800 499 700 or +64 4 439 7400</w:t>
      </w:r>
      <w:r w:rsidR="00F47B35">
        <w:br/>
      </w:r>
      <w:hyperlink r:id="rId16" w:history="1">
        <w:r w:rsidR="003B59A8">
          <w:rPr>
            <w:rStyle w:val="Hyperlink"/>
          </w:rPr>
          <w:t>stockholm@mfe.govt.nz</w:t>
        </w:r>
      </w:hyperlink>
    </w:p>
    <w:p w14:paraId="58C7B47D" w14:textId="3A09F2BD" w:rsidR="009A38DD" w:rsidRPr="00582EF5" w:rsidRDefault="009A38DD" w:rsidP="007D45B2">
      <w:pPr>
        <w:pStyle w:val="Heading2"/>
      </w:pPr>
      <w:bookmarkStart w:id="13" w:name="_Toc531102777"/>
      <w:bookmarkStart w:id="14" w:name="_Toc227219210"/>
      <w:r w:rsidRPr="00582EF5">
        <w:t xml:space="preserve">1.2 </w:t>
      </w:r>
      <w:r w:rsidR="00B1728D" w:rsidRPr="00582EF5">
        <w:tab/>
      </w:r>
      <w:r w:rsidRPr="00582EF5">
        <w:t xml:space="preserve">National </w:t>
      </w:r>
      <w:r w:rsidR="00A11158" w:rsidRPr="00582EF5">
        <w:t>i</w:t>
      </w:r>
      <w:r w:rsidRPr="00582EF5">
        <w:t xml:space="preserve">mplementation </w:t>
      </w:r>
      <w:r w:rsidR="00A11158" w:rsidRPr="00582EF5">
        <w:t>p</w:t>
      </w:r>
      <w:r w:rsidRPr="00582EF5">
        <w:t>lan process in</w:t>
      </w:r>
      <w:r w:rsidR="00FB3ED8" w:rsidRPr="00582EF5">
        <w:t> </w:t>
      </w:r>
      <w:r w:rsidRPr="00582EF5">
        <w:t>New</w:t>
      </w:r>
      <w:r w:rsidR="00B1728D" w:rsidRPr="00582EF5">
        <w:t> </w:t>
      </w:r>
      <w:r w:rsidRPr="00582EF5">
        <w:t>Zealand</w:t>
      </w:r>
      <w:bookmarkEnd w:id="13"/>
      <w:bookmarkEnd w:id="14"/>
    </w:p>
    <w:p w14:paraId="00640877" w14:textId="2B03CEFC" w:rsidR="009A38DD" w:rsidRPr="00582EF5" w:rsidRDefault="009A38DD" w:rsidP="00845FC5">
      <w:pPr>
        <w:pStyle w:val="BodyText"/>
      </w:pPr>
      <w:r w:rsidRPr="00582EF5">
        <w:t>Article 7 of the Convention requires each party to develop a</w:t>
      </w:r>
      <w:r w:rsidR="00D30353">
        <w:t>n</w:t>
      </w:r>
      <w:r w:rsidR="00642699" w:rsidRPr="00582EF5">
        <w:t xml:space="preserve"> </w:t>
      </w:r>
      <w:r w:rsidRPr="00582EF5">
        <w:t>NIP. The NIP out</w:t>
      </w:r>
      <w:r w:rsidR="00FB3ED8" w:rsidRPr="00582EF5">
        <w:t>lines</w:t>
      </w:r>
      <w:r w:rsidRPr="00582EF5">
        <w:t xml:space="preserve"> how a country will address its obligations under the Convention. New Zealand submitted its first NIP in 2006, followed by an Addendum in 2014</w:t>
      </w:r>
      <w:r w:rsidR="00FF522F">
        <w:t>. It</w:t>
      </w:r>
      <w:r w:rsidR="1AAC2361">
        <w:t xml:space="preserve"> release</w:t>
      </w:r>
      <w:r w:rsidR="00FF522F">
        <w:t>d further NIPs</w:t>
      </w:r>
      <w:r w:rsidR="1AAC2361">
        <w:t xml:space="preserve"> in 2018</w:t>
      </w:r>
      <w:r w:rsidR="008C54E2">
        <w:t xml:space="preserve"> and</w:t>
      </w:r>
      <w:r w:rsidR="00F06AF4">
        <w:t xml:space="preserve"> </w:t>
      </w:r>
      <w:r w:rsidR="008C54E2">
        <w:t>2022</w:t>
      </w:r>
      <w:r w:rsidR="0002447F">
        <w:t>.</w:t>
      </w:r>
    </w:p>
    <w:p w14:paraId="1BED77EF" w14:textId="514B04CD" w:rsidR="009A38DD" w:rsidRPr="00582EF5" w:rsidRDefault="00852C7A" w:rsidP="009B4727">
      <w:pPr>
        <w:pStyle w:val="Heading3"/>
      </w:pPr>
      <w:r w:rsidRPr="00582EF5">
        <w:t>1.2.1</w:t>
      </w:r>
      <w:r w:rsidRPr="00582EF5">
        <w:tab/>
      </w:r>
      <w:r w:rsidR="009A38DD" w:rsidRPr="00582EF5">
        <w:t xml:space="preserve">National Implementation Plan </w:t>
      </w:r>
      <w:r w:rsidR="00FB3ED8" w:rsidRPr="00582EF5">
        <w:t xml:space="preserve">2006 </w:t>
      </w:r>
      <w:r w:rsidR="009A38DD" w:rsidRPr="00582EF5">
        <w:t>(NIP1)</w:t>
      </w:r>
    </w:p>
    <w:p w14:paraId="36ED8313" w14:textId="1086055A" w:rsidR="009A38DD" w:rsidRPr="00B77FCC" w:rsidRDefault="009A38DD" w:rsidP="00845FC5">
      <w:pPr>
        <w:pStyle w:val="BodyText"/>
        <w:rPr>
          <w:spacing w:val="-2"/>
        </w:rPr>
      </w:pPr>
      <w:hyperlink r:id="rId17" w:history="1">
        <w:r w:rsidRPr="00B77FCC">
          <w:rPr>
            <w:rStyle w:val="Hyperlink"/>
            <w:spacing w:val="-2"/>
          </w:rPr>
          <w:t>NIP1</w:t>
        </w:r>
      </w:hyperlink>
      <w:r w:rsidRPr="00B77FCC">
        <w:rPr>
          <w:spacing w:val="-2"/>
        </w:rPr>
        <w:t xml:space="preserve"> outlined how New Zealand implemented measures to meet Convention obligations on the initial 12 chemicals listed under the Convention in 2001</w:t>
      </w:r>
      <w:r w:rsidR="005C2C51" w:rsidRPr="00B77FCC">
        <w:rPr>
          <w:spacing w:val="-2"/>
        </w:rPr>
        <w:t xml:space="preserve"> and </w:t>
      </w:r>
      <w:r w:rsidRPr="00B77FCC">
        <w:rPr>
          <w:spacing w:val="-2"/>
        </w:rPr>
        <w:t>which entered into force in New Zealand in 2004 (see tables 2</w:t>
      </w:r>
      <w:r w:rsidR="005C2C51" w:rsidRPr="00B77FCC">
        <w:rPr>
          <w:spacing w:val="-2"/>
        </w:rPr>
        <w:t>–</w:t>
      </w:r>
      <w:r w:rsidRPr="00B77FCC">
        <w:rPr>
          <w:spacing w:val="-2"/>
        </w:rPr>
        <w:t xml:space="preserve">4 </w:t>
      </w:r>
      <w:r w:rsidR="005C2C51" w:rsidRPr="00B77FCC">
        <w:rPr>
          <w:spacing w:val="-2"/>
        </w:rPr>
        <w:t xml:space="preserve">for </w:t>
      </w:r>
      <w:r w:rsidRPr="00B77FCC">
        <w:rPr>
          <w:spacing w:val="-2"/>
        </w:rPr>
        <w:t>the relevant Convention annexes for these listed chemicals).</w:t>
      </w:r>
    </w:p>
    <w:p w14:paraId="50CA4BC4" w14:textId="711AAB6F" w:rsidR="009A38DD" w:rsidRPr="00582EF5" w:rsidRDefault="00852C7A" w:rsidP="009B4727">
      <w:pPr>
        <w:pStyle w:val="Heading3"/>
      </w:pPr>
      <w:r w:rsidRPr="00582EF5">
        <w:lastRenderedPageBreak/>
        <w:t>1.2.2</w:t>
      </w:r>
      <w:r w:rsidRPr="00582EF5">
        <w:tab/>
      </w:r>
      <w:r w:rsidR="009A38DD" w:rsidRPr="00582EF5">
        <w:t>National Implementation Plan Addendum</w:t>
      </w:r>
      <w:r w:rsidR="005C2C51" w:rsidRPr="00582EF5">
        <w:t xml:space="preserve"> 2014</w:t>
      </w:r>
      <w:r w:rsidR="009A38DD" w:rsidRPr="00582EF5">
        <w:t xml:space="preserve"> (NIP Addendum)</w:t>
      </w:r>
    </w:p>
    <w:p w14:paraId="7BC97A96" w14:textId="2D1871D1" w:rsidR="009A38DD" w:rsidRPr="00582EF5" w:rsidRDefault="009A38DD" w:rsidP="00845FC5">
      <w:pPr>
        <w:pStyle w:val="BodyText"/>
      </w:pPr>
      <w:r w:rsidRPr="00582EF5">
        <w:t xml:space="preserve">New Zealand submitted an Addendum to </w:t>
      </w:r>
      <w:r w:rsidR="005C2C51" w:rsidRPr="00582EF5">
        <w:t>NIP1</w:t>
      </w:r>
      <w:r w:rsidRPr="00582EF5">
        <w:t xml:space="preserve"> concerning the 2011 listing of technical endosulfan and its related isomers. Th</w:t>
      </w:r>
      <w:r w:rsidR="00EE393B" w:rsidRPr="00582EF5">
        <w:t>e Addendum</w:t>
      </w:r>
      <w:r w:rsidRPr="00582EF5">
        <w:t xml:space="preserve"> is </w:t>
      </w:r>
      <w:r w:rsidRPr="008304A2">
        <w:t>available on the</w:t>
      </w:r>
      <w:r w:rsidR="00152806" w:rsidRPr="0000796B">
        <w:t xml:space="preserve"> </w:t>
      </w:r>
      <w:hyperlink r:id="rId18" w:history="1">
        <w:r w:rsidR="00152806" w:rsidRPr="00171688">
          <w:rPr>
            <w:rStyle w:val="Hyperlink"/>
          </w:rPr>
          <w:t>Convention website</w:t>
        </w:r>
      </w:hyperlink>
      <w:r w:rsidR="00152806" w:rsidRPr="0000796B">
        <w:t>.</w:t>
      </w:r>
    </w:p>
    <w:p w14:paraId="5AC73306" w14:textId="53023AC7" w:rsidR="7D2DA830" w:rsidRDefault="00852C7A" w:rsidP="009B4727">
      <w:pPr>
        <w:pStyle w:val="Heading3"/>
      </w:pPr>
      <w:r w:rsidRPr="00EE3F0D">
        <w:t>1.2.3</w:t>
      </w:r>
      <w:r w:rsidRPr="00582EF5">
        <w:tab/>
      </w:r>
      <w:r w:rsidR="009A38DD" w:rsidRPr="008B6755">
        <w:t xml:space="preserve">National Implementation Plan </w:t>
      </w:r>
      <w:r w:rsidR="00855CB3" w:rsidRPr="00A0690D">
        <w:t>20</w:t>
      </w:r>
      <w:r w:rsidR="00855CB3" w:rsidRPr="000D7B0A">
        <w:t>18</w:t>
      </w:r>
      <w:r w:rsidR="00855CB3" w:rsidRPr="008B6755">
        <w:t xml:space="preserve"> </w:t>
      </w:r>
      <w:r w:rsidR="009A38DD" w:rsidRPr="00A0690D">
        <w:t>(NIP</w:t>
      </w:r>
      <w:r w:rsidR="009A38DD" w:rsidRPr="000D7B0A">
        <w:t>2)</w:t>
      </w:r>
    </w:p>
    <w:p w14:paraId="76721B9E" w14:textId="54BA7198" w:rsidR="007D1B2B" w:rsidRDefault="001D478F" w:rsidP="00845FC5">
      <w:pPr>
        <w:pStyle w:val="BodyText"/>
      </w:pPr>
      <w:hyperlink r:id="rId19" w:history="1">
        <w:r w:rsidRPr="001D478F">
          <w:rPr>
            <w:rStyle w:val="Hyperlink"/>
          </w:rPr>
          <w:t>NIP2</w:t>
        </w:r>
      </w:hyperlink>
      <w:r w:rsidR="007D1B2B">
        <w:t xml:space="preserve"> outlines New Zealand's implementation measures in relation to the chemicals added to the Stockholm Convention since New Zealand completed its NIP1.</w:t>
      </w:r>
    </w:p>
    <w:p w14:paraId="7B70CB44" w14:textId="6B4D46EC" w:rsidR="009A38DD" w:rsidRPr="00582EF5" w:rsidRDefault="4FE17D4B" w:rsidP="009B4727">
      <w:pPr>
        <w:pStyle w:val="Heading3"/>
      </w:pPr>
      <w:r>
        <w:t>1.2.</w:t>
      </w:r>
      <w:r w:rsidR="4E16609D">
        <w:t>4</w:t>
      </w:r>
      <w:r w:rsidR="00852C7A">
        <w:tab/>
      </w:r>
      <w:r w:rsidR="3E350664">
        <w:t xml:space="preserve">National Implementation Plan </w:t>
      </w:r>
      <w:r w:rsidR="5589EF46">
        <w:t>20</w:t>
      </w:r>
      <w:r w:rsidR="4053FD16">
        <w:t>22</w:t>
      </w:r>
      <w:r w:rsidR="5589EF46">
        <w:t xml:space="preserve"> </w:t>
      </w:r>
      <w:r w:rsidR="3E350664">
        <w:t>(NIP</w:t>
      </w:r>
      <w:r w:rsidR="6F4CD9A8">
        <w:t>3</w:t>
      </w:r>
      <w:r w:rsidR="3E350664">
        <w:t>)</w:t>
      </w:r>
    </w:p>
    <w:p w14:paraId="493DA40B" w14:textId="4B5CB01C" w:rsidR="009D2445" w:rsidRDefault="004918D0" w:rsidP="00845FC5">
      <w:pPr>
        <w:pStyle w:val="BodyText"/>
      </w:pPr>
      <w:hyperlink r:id="rId20" w:history="1">
        <w:r w:rsidRPr="00350DB4">
          <w:rPr>
            <w:rStyle w:val="Hyperlink"/>
          </w:rPr>
          <w:t>NIP3</w:t>
        </w:r>
      </w:hyperlink>
      <w:r w:rsidR="00413BC0">
        <w:t xml:space="preserve"> </w:t>
      </w:r>
      <w:r w:rsidRPr="00A01A5B">
        <w:t>outline</w:t>
      </w:r>
      <w:r w:rsidR="00BA3078">
        <w:t>s</w:t>
      </w:r>
      <w:r w:rsidRPr="00A01A5B">
        <w:t xml:space="preserve"> New Zealand's implementation measures in relation to the chemicals listed</w:t>
      </w:r>
      <w:r>
        <w:t xml:space="preserve"> to the Stockholm Convention </w:t>
      </w:r>
      <w:r w:rsidRPr="00A01A5B">
        <w:t xml:space="preserve">since </w:t>
      </w:r>
      <w:r>
        <w:t xml:space="preserve">New Zealand submitted its </w:t>
      </w:r>
      <w:r w:rsidRPr="00A01A5B">
        <w:t>NIP</w:t>
      </w:r>
      <w:r>
        <w:t>2.</w:t>
      </w:r>
      <w:r w:rsidR="00BE6670">
        <w:t xml:space="preserve"> </w:t>
      </w:r>
      <w:r w:rsidR="3E350664">
        <w:t>NIP</w:t>
      </w:r>
      <w:r w:rsidR="314651EF">
        <w:t>3</w:t>
      </w:r>
      <w:r w:rsidR="009A38DD" w:rsidRPr="00582EF5">
        <w:t xml:space="preserve"> also reports on </w:t>
      </w:r>
      <w:r w:rsidR="00C229A0" w:rsidRPr="00582EF5">
        <w:t xml:space="preserve">New Zealand’s </w:t>
      </w:r>
      <w:r w:rsidR="009A38DD" w:rsidRPr="00582EF5">
        <w:t>achievements in phasing</w:t>
      </w:r>
      <w:r w:rsidR="00C229A0" w:rsidRPr="00582EF5">
        <w:t xml:space="preserve"> </w:t>
      </w:r>
      <w:r w:rsidR="009A38DD" w:rsidRPr="00582EF5">
        <w:t>out the 12 initial POPs</w:t>
      </w:r>
      <w:r w:rsidR="4AD8EE03">
        <w:t xml:space="preserve"> and additions from NIP2</w:t>
      </w:r>
      <w:r w:rsidR="009A38DD" w:rsidRPr="00582EF5">
        <w:t>.</w:t>
      </w:r>
    </w:p>
    <w:p w14:paraId="3937944B" w14:textId="690574BE" w:rsidR="000F27BD" w:rsidRPr="00582EF5" w:rsidRDefault="000F27BD" w:rsidP="009B4727">
      <w:pPr>
        <w:pStyle w:val="Heading3"/>
      </w:pPr>
      <w:r>
        <w:t>1.2.5</w:t>
      </w:r>
      <w:r>
        <w:tab/>
        <w:t>National Implementation Plan 202</w:t>
      </w:r>
      <w:r w:rsidR="002E3109">
        <w:t>6</w:t>
      </w:r>
      <w:r>
        <w:t xml:space="preserve"> (NIP4)</w:t>
      </w:r>
    </w:p>
    <w:p w14:paraId="75AF6C7E" w14:textId="041AB5D9" w:rsidR="000B1040" w:rsidRPr="005D38C2" w:rsidRDefault="005D38C2" w:rsidP="00845FC5">
      <w:pPr>
        <w:pStyle w:val="BodyText"/>
      </w:pPr>
      <w:r>
        <w:t xml:space="preserve">NIP4 </w:t>
      </w:r>
      <w:r w:rsidR="00170190">
        <w:t xml:space="preserve">updates NIP3 and </w:t>
      </w:r>
      <w:r>
        <w:t>outlines New Zealand’s implementation measures in r</w:t>
      </w:r>
      <w:r w:rsidR="002F1EA0">
        <w:t xml:space="preserve">elation to the chemicals listed to the Stockholm Convention </w:t>
      </w:r>
      <w:r w:rsidR="00551E9E">
        <w:t xml:space="preserve">agreed on </w:t>
      </w:r>
      <w:r w:rsidR="006C3C03">
        <w:t>during the 10</w:t>
      </w:r>
      <w:r w:rsidR="006C3C03" w:rsidRPr="00626BAB">
        <w:rPr>
          <w:vertAlign w:val="superscript"/>
        </w:rPr>
        <w:t>th</w:t>
      </w:r>
      <w:r w:rsidR="006C3C03">
        <w:t xml:space="preserve"> and 11</w:t>
      </w:r>
      <w:r w:rsidR="006C3C03" w:rsidRPr="00626BAB">
        <w:rPr>
          <w:vertAlign w:val="superscript"/>
        </w:rPr>
        <w:t>th</w:t>
      </w:r>
      <w:r w:rsidR="006C3C03">
        <w:t xml:space="preserve"> Conference</w:t>
      </w:r>
      <w:r w:rsidR="002E3109">
        <w:t>s</w:t>
      </w:r>
      <w:r w:rsidR="006C3C03">
        <w:t xml:space="preserve"> of the Parties.</w:t>
      </w:r>
    </w:p>
    <w:p w14:paraId="2F5B3719" w14:textId="1410E2DE" w:rsidR="009A38DD" w:rsidRPr="00582EF5" w:rsidRDefault="407A097B" w:rsidP="003C2A26">
      <w:pPr>
        <w:pStyle w:val="Heading4"/>
      </w:pPr>
      <w:r>
        <w:t xml:space="preserve">Developing National Implementation Plan </w:t>
      </w:r>
      <w:r w:rsidR="003D1413">
        <w:t>4</w:t>
      </w:r>
    </w:p>
    <w:p w14:paraId="595D77E6" w14:textId="0553F8F6" w:rsidR="009A38DD" w:rsidRPr="008E0BDB" w:rsidRDefault="407A097B" w:rsidP="00845FC5">
      <w:pPr>
        <w:pStyle w:val="BodyText"/>
      </w:pPr>
      <w:r w:rsidRPr="008E0BDB">
        <w:t>NIP</w:t>
      </w:r>
      <w:r w:rsidR="003D1413" w:rsidRPr="008E0BDB">
        <w:t>4</w:t>
      </w:r>
      <w:r w:rsidRPr="008E0BDB">
        <w:t xml:space="preserve"> was developed by MfE</w:t>
      </w:r>
      <w:r w:rsidR="58B65AF9" w:rsidRPr="008E0BDB">
        <w:t>,</w:t>
      </w:r>
      <w:r w:rsidRPr="008E0BDB">
        <w:t xml:space="preserve"> with participation from the </w:t>
      </w:r>
      <w:r w:rsidR="00782A4E" w:rsidRPr="008E0BDB">
        <w:t xml:space="preserve">Department of Internal Affairs, the </w:t>
      </w:r>
      <w:r w:rsidRPr="008E0BDB">
        <w:t xml:space="preserve">Environmental Protection Authority, </w:t>
      </w:r>
      <w:r w:rsidR="004E09DB" w:rsidRPr="008E0BDB">
        <w:t xml:space="preserve">Ministry for Business, Innovation and Employment, </w:t>
      </w:r>
      <w:r w:rsidRPr="008E0BDB">
        <w:t>Minis</w:t>
      </w:r>
      <w:r w:rsidR="69EFB1AF" w:rsidRPr="008E0BDB">
        <w:t xml:space="preserve">try for Primary Industries, </w:t>
      </w:r>
      <w:r w:rsidR="004E09DB" w:rsidRPr="008E0BDB">
        <w:t xml:space="preserve">Ministry of Foreign Affairs and Trade, </w:t>
      </w:r>
      <w:r w:rsidR="69EFB1AF" w:rsidRPr="008E0BDB">
        <w:t>Ministry of Health</w:t>
      </w:r>
      <w:r w:rsidR="0094086A" w:rsidRPr="008E0BDB">
        <w:t>, New Zealand Customs Service</w:t>
      </w:r>
      <w:r w:rsidR="00A835F8" w:rsidRPr="008E0BDB">
        <w:t>, the Water Safety Authority – Taumata Arowai</w:t>
      </w:r>
      <w:r w:rsidR="004E09DB" w:rsidRPr="008E0BDB">
        <w:t>,</w:t>
      </w:r>
      <w:r w:rsidR="00782A4E" w:rsidRPr="008E0BDB">
        <w:t xml:space="preserve"> and WorkSafe</w:t>
      </w:r>
      <w:r w:rsidRPr="008E0BDB">
        <w:t>.</w:t>
      </w:r>
    </w:p>
    <w:p w14:paraId="71CD86C5" w14:textId="1988D0D7" w:rsidR="009A38DD" w:rsidRPr="00582EF5" w:rsidRDefault="009A38DD" w:rsidP="003C2A26">
      <w:pPr>
        <w:pStyle w:val="Heading4"/>
      </w:pPr>
      <w:r w:rsidRPr="00582EF5">
        <w:t>Context for this pla</w:t>
      </w:r>
      <w:r w:rsidR="008638B7">
        <w:t>n</w:t>
      </w:r>
    </w:p>
    <w:p w14:paraId="078C5442" w14:textId="0C0142C0" w:rsidR="00725BD9" w:rsidRPr="00582EF5" w:rsidRDefault="00F75E73" w:rsidP="00845FC5">
      <w:pPr>
        <w:pStyle w:val="BodyText"/>
      </w:pPr>
      <w:r>
        <w:t xml:space="preserve">Previous </w:t>
      </w:r>
      <w:r w:rsidR="00F32759">
        <w:t>i</w:t>
      </w:r>
      <w:r>
        <w:t xml:space="preserve">mplementation </w:t>
      </w:r>
      <w:r w:rsidR="00F32759">
        <w:t>p</w:t>
      </w:r>
      <w:r>
        <w:t>lans</w:t>
      </w:r>
      <w:r w:rsidR="00050EDF">
        <w:t xml:space="preserve"> </w:t>
      </w:r>
      <w:r w:rsidR="0DADBC1F">
        <w:t xml:space="preserve">outlined </w:t>
      </w:r>
      <w:r w:rsidR="407A097B">
        <w:t>New Zealand</w:t>
      </w:r>
      <w:r w:rsidR="77FD6663">
        <w:t>’s</w:t>
      </w:r>
      <w:r w:rsidR="407A097B">
        <w:t xml:space="preserve"> historical importation, manufacture and use of POP chemicals. </w:t>
      </w:r>
      <w:r w:rsidR="00B1526A">
        <w:t>They</w:t>
      </w:r>
      <w:r w:rsidR="407A097B">
        <w:t xml:space="preserve"> presented New Zealand’s efforts in</w:t>
      </w:r>
      <w:r w:rsidR="081509A4">
        <w:t>:</w:t>
      </w:r>
    </w:p>
    <w:p w14:paraId="7E7673C0" w14:textId="06CFE39B" w:rsidR="00725BD9" w:rsidRPr="00582EF5" w:rsidRDefault="009A38DD" w:rsidP="008F05D1">
      <w:pPr>
        <w:pStyle w:val="Bullet"/>
      </w:pPr>
      <w:r w:rsidRPr="00582EF5">
        <w:t>eliminating releases from intentional production and use of POPs</w:t>
      </w:r>
    </w:p>
    <w:p w14:paraId="37DC5A74" w14:textId="636408B0" w:rsidR="00725BD9" w:rsidRPr="00582EF5" w:rsidRDefault="009A38DD" w:rsidP="008F05D1">
      <w:pPr>
        <w:pStyle w:val="Bullet"/>
      </w:pPr>
      <w:r w:rsidRPr="00582EF5">
        <w:t>reducing and eliminating releases from unintentional production of POPs</w:t>
      </w:r>
    </w:p>
    <w:p w14:paraId="2284266F" w14:textId="0087FDBB" w:rsidR="00725BD9" w:rsidRPr="00582EF5" w:rsidRDefault="00D03B4E" w:rsidP="008F05D1">
      <w:pPr>
        <w:pStyle w:val="Bullet"/>
      </w:pPr>
      <w:r>
        <w:t xml:space="preserve">reducing and eliminating </w:t>
      </w:r>
      <w:r w:rsidR="009A38DD" w:rsidRPr="00582EF5">
        <w:t>stockpiles</w:t>
      </w:r>
      <w:r w:rsidR="009A5D79">
        <w:t>,</w:t>
      </w:r>
      <w:r w:rsidR="009A38DD" w:rsidRPr="00582EF5">
        <w:t xml:space="preserve"> and waste management</w:t>
      </w:r>
    </w:p>
    <w:p w14:paraId="74B83A0F" w14:textId="4A02C23D" w:rsidR="009A38DD" w:rsidRPr="00582EF5" w:rsidRDefault="009A38DD" w:rsidP="008F05D1">
      <w:pPr>
        <w:pStyle w:val="Bullet"/>
      </w:pPr>
      <w:r w:rsidRPr="00582EF5">
        <w:t>research, development and monitoring the effects of POPs on New Zealanders and the environment.</w:t>
      </w:r>
    </w:p>
    <w:p w14:paraId="5A985373" w14:textId="78AE3EEA" w:rsidR="009A38DD" w:rsidRPr="00582EF5" w:rsidRDefault="00DB28A9" w:rsidP="00845FC5">
      <w:pPr>
        <w:pStyle w:val="BodyText"/>
      </w:pPr>
      <w:r w:rsidRPr="00582EF5">
        <w:t>New Zealand had banned a</w:t>
      </w:r>
      <w:r w:rsidR="009A38DD" w:rsidRPr="00582EF5">
        <w:t xml:space="preserve">ll original POPs by the time </w:t>
      </w:r>
      <w:r w:rsidR="000701C0" w:rsidRPr="00582EF5">
        <w:t xml:space="preserve">it </w:t>
      </w:r>
      <w:r w:rsidRPr="00582EF5">
        <w:t>signed</w:t>
      </w:r>
      <w:r w:rsidR="009A38DD" w:rsidRPr="00582EF5">
        <w:t xml:space="preserve"> the Convention. By 2006, New</w:t>
      </w:r>
      <w:r w:rsidR="00A564FD" w:rsidRPr="00582EF5">
        <w:t> </w:t>
      </w:r>
      <w:r w:rsidR="009A38DD" w:rsidRPr="00582EF5">
        <w:t xml:space="preserve">Zealand </w:t>
      </w:r>
      <w:r w:rsidRPr="00582EF5">
        <w:t xml:space="preserve">already </w:t>
      </w:r>
      <w:r w:rsidR="009A38DD" w:rsidRPr="00582EF5">
        <w:t xml:space="preserve">had laws and regulations in place to tightly control the import, export, manufacture and use of POPs and the disposal of POP hazardous waste, including its collection, handling and transport. </w:t>
      </w:r>
    </w:p>
    <w:p w14:paraId="00C252EF" w14:textId="5DEB77B0" w:rsidR="00B53185" w:rsidRPr="00582EF5" w:rsidRDefault="00B53185" w:rsidP="00845FC5">
      <w:pPr>
        <w:pStyle w:val="BodyText"/>
      </w:pPr>
      <w:r>
        <w:t>All the controls on listings added since 2004 are in force.</w:t>
      </w:r>
    </w:p>
    <w:p w14:paraId="0E1120A0" w14:textId="6CEA4314" w:rsidR="001921B4" w:rsidRPr="008E0BDB" w:rsidRDefault="00A67412" w:rsidP="00845FC5">
      <w:pPr>
        <w:pStyle w:val="BodyText"/>
      </w:pPr>
      <w:bookmarkStart w:id="15" w:name="_Hlk119919177"/>
      <w:r w:rsidRPr="00255B4A">
        <w:lastRenderedPageBreak/>
        <w:t>NIP4</w:t>
      </w:r>
      <w:r w:rsidR="008A41B5" w:rsidRPr="00255B4A">
        <w:t xml:space="preserve"> includes </w:t>
      </w:r>
      <w:r w:rsidR="00363F4D" w:rsidRPr="008E0BDB">
        <w:t xml:space="preserve">amendments </w:t>
      </w:r>
      <w:r w:rsidR="00267B0A" w:rsidRPr="008E0BDB">
        <w:t xml:space="preserve">made at the </w:t>
      </w:r>
      <w:r w:rsidR="003833B2">
        <w:t>10</w:t>
      </w:r>
      <w:r w:rsidR="003833B2" w:rsidRPr="008E0BDB">
        <w:rPr>
          <w:vertAlign w:val="superscript"/>
        </w:rPr>
        <w:t>th</w:t>
      </w:r>
      <w:r w:rsidR="003833B2">
        <w:t xml:space="preserve"> and 11</w:t>
      </w:r>
      <w:r w:rsidR="003833B2" w:rsidRPr="008E0BDB">
        <w:rPr>
          <w:vertAlign w:val="superscript"/>
        </w:rPr>
        <w:t>th</w:t>
      </w:r>
      <w:r w:rsidR="003833B2">
        <w:t xml:space="preserve"> </w:t>
      </w:r>
      <w:r w:rsidR="00267B0A" w:rsidRPr="008E0BDB">
        <w:t>Conference</w:t>
      </w:r>
      <w:r w:rsidR="00841F1C" w:rsidRPr="008E0BDB">
        <w:t>s</w:t>
      </w:r>
      <w:r w:rsidR="00267B0A" w:rsidRPr="008E0BDB">
        <w:t xml:space="preserve"> of the Parties </w:t>
      </w:r>
      <w:r w:rsidR="00FC69EE" w:rsidRPr="008E0BDB">
        <w:t>in</w:t>
      </w:r>
      <w:r w:rsidR="00E65E88" w:rsidRPr="008E0BDB">
        <w:t xml:space="preserve"> 2022 and</w:t>
      </w:r>
      <w:r w:rsidR="00FC69EE" w:rsidRPr="008E0BDB">
        <w:t xml:space="preserve"> </w:t>
      </w:r>
      <w:r w:rsidR="001921B4" w:rsidRPr="008E0BDB">
        <w:t xml:space="preserve">2023 </w:t>
      </w:r>
      <w:r w:rsidR="008E2429">
        <w:t xml:space="preserve">respectively </w:t>
      </w:r>
      <w:r w:rsidR="001921B4" w:rsidRPr="008E0BDB">
        <w:t xml:space="preserve">to list perfluorohexane sulfonic acid (PFHxS), </w:t>
      </w:r>
      <w:r w:rsidR="008B2B78" w:rsidRPr="008E0BDB">
        <w:t xml:space="preserve">methoxychlor, </w:t>
      </w:r>
      <w:r w:rsidR="002E3109">
        <w:t>D</w:t>
      </w:r>
      <w:r w:rsidR="008B2B78" w:rsidRPr="008E0BDB">
        <w:t xml:space="preserve">echlorane </w:t>
      </w:r>
      <w:r w:rsidR="002E3109">
        <w:t>P</w:t>
      </w:r>
      <w:r w:rsidR="008B2B78" w:rsidRPr="008E0BDB">
        <w:t>lus and UV-328</w:t>
      </w:r>
      <w:r w:rsidR="00C75FEF" w:rsidRPr="008E0BDB">
        <w:t xml:space="preserve"> in Annex A</w:t>
      </w:r>
      <w:r w:rsidR="00CF198D" w:rsidRPr="008E0BDB">
        <w:t xml:space="preserve"> of the Convention</w:t>
      </w:r>
      <w:r w:rsidR="008B2B78" w:rsidRPr="008E0BDB">
        <w:t>.</w:t>
      </w:r>
    </w:p>
    <w:bookmarkEnd w:id="15"/>
    <w:p w14:paraId="20C64250" w14:textId="77777777" w:rsidR="009A38DD" w:rsidRPr="00582EF5" w:rsidRDefault="009A38DD" w:rsidP="003C2A26">
      <w:pPr>
        <w:pStyle w:val="Heading4"/>
      </w:pPr>
      <w:r w:rsidRPr="00582EF5">
        <w:t>Goal</w:t>
      </w:r>
    </w:p>
    <w:p w14:paraId="70EAC13D" w14:textId="3F9C5503" w:rsidR="009A38DD" w:rsidRPr="00582EF5" w:rsidRDefault="274211BC" w:rsidP="00845FC5">
      <w:pPr>
        <w:pStyle w:val="BodyText"/>
      </w:pPr>
      <w:r>
        <w:t>NIP</w:t>
      </w:r>
      <w:r w:rsidR="008A41B5">
        <w:t>4</w:t>
      </w:r>
      <w:r>
        <w:t xml:space="preserve">’s </w:t>
      </w:r>
      <w:r w:rsidR="407A097B">
        <w:t>goal is to protect human health and the environment from POPs, by implementing the Convention.</w:t>
      </w:r>
    </w:p>
    <w:p w14:paraId="79043A9E" w14:textId="77777777" w:rsidR="009A38DD" w:rsidRPr="00582EF5" w:rsidRDefault="009A38DD" w:rsidP="003C2A26">
      <w:pPr>
        <w:pStyle w:val="Heading4"/>
      </w:pPr>
      <w:r w:rsidRPr="00582EF5">
        <w:t>Objectives</w:t>
      </w:r>
    </w:p>
    <w:p w14:paraId="3249AA2C" w14:textId="5BB2B206" w:rsidR="009A38DD" w:rsidRPr="00582EF5" w:rsidRDefault="407A097B" w:rsidP="00845FC5">
      <w:pPr>
        <w:pStyle w:val="BodyText"/>
      </w:pPr>
      <w:r>
        <w:t>New Zealand’s objectives for NIP</w:t>
      </w:r>
      <w:r w:rsidR="008A41B5">
        <w:t>4</w:t>
      </w:r>
      <w:r>
        <w:t xml:space="preserve"> are to:</w:t>
      </w:r>
    </w:p>
    <w:p w14:paraId="4F122DAE" w14:textId="43B3BD9E" w:rsidR="009A38DD" w:rsidRPr="001F3B35" w:rsidRDefault="009A38DD" w:rsidP="00B94633">
      <w:pPr>
        <w:pStyle w:val="Bullet"/>
        <w:spacing w:after="100"/>
        <w:ind w:left="357" w:hanging="357"/>
      </w:pPr>
      <w:r w:rsidRPr="001F3B35">
        <w:t>communicate the actions taken to implement the Convention</w:t>
      </w:r>
    </w:p>
    <w:p w14:paraId="076F41EF" w14:textId="617E1CFB" w:rsidR="009A38DD" w:rsidRPr="001F3B35" w:rsidRDefault="009A38DD" w:rsidP="00B94633">
      <w:pPr>
        <w:pStyle w:val="Bullet"/>
        <w:spacing w:after="100"/>
        <w:ind w:left="357" w:hanging="357"/>
      </w:pPr>
      <w:r w:rsidRPr="001F3B35">
        <w:t>assess progress taken to date to eliminate and reduce the use of POPs in New Zealand</w:t>
      </w:r>
    </w:p>
    <w:p w14:paraId="52411982" w14:textId="3E2AA712" w:rsidR="009A38DD" w:rsidRPr="001F3B35" w:rsidRDefault="009A38DD" w:rsidP="00B94633">
      <w:pPr>
        <w:pStyle w:val="Bullet"/>
        <w:spacing w:after="100"/>
        <w:ind w:left="357" w:hanging="357"/>
      </w:pPr>
      <w:r w:rsidRPr="001F3B35">
        <w:t>identify actions needed to eliminate and reduce the use of ‘new POPs’</w:t>
      </w:r>
    </w:p>
    <w:p w14:paraId="267C6619" w14:textId="055827DF" w:rsidR="009A38DD" w:rsidRPr="001F3B35" w:rsidRDefault="009A38DD" w:rsidP="00B94633">
      <w:pPr>
        <w:pStyle w:val="Bullet"/>
        <w:spacing w:after="100"/>
        <w:ind w:left="357" w:hanging="357"/>
      </w:pPr>
      <w:r w:rsidRPr="001F3B35">
        <w:t>update and continue to implement New Zealand’s action plan for dioxins and other unintentionally produced POPs</w:t>
      </w:r>
    </w:p>
    <w:p w14:paraId="0D6586B5" w14:textId="346A05AB" w:rsidR="009A38DD" w:rsidRPr="001F3B35" w:rsidRDefault="009A38DD" w:rsidP="00B94633">
      <w:pPr>
        <w:pStyle w:val="Bullet"/>
        <w:spacing w:after="100"/>
        <w:ind w:left="357" w:hanging="357"/>
      </w:pPr>
      <w:r w:rsidRPr="001F3B35">
        <w:t>dispose of POP stockpiles and manage sites contaminated by POPs</w:t>
      </w:r>
    </w:p>
    <w:p w14:paraId="0AED7505" w14:textId="77777777" w:rsidR="009A38DD" w:rsidRPr="001F3B35" w:rsidRDefault="009A38DD" w:rsidP="00B94633">
      <w:pPr>
        <w:pStyle w:val="Bullet"/>
        <w:spacing w:after="100"/>
        <w:ind w:left="357" w:hanging="357"/>
      </w:pPr>
      <w:r w:rsidRPr="001F3B35">
        <w:t>comply with the Convention.</w:t>
      </w:r>
    </w:p>
    <w:p w14:paraId="52AEFB2F" w14:textId="77777777" w:rsidR="009A38DD" w:rsidRPr="00582EF5" w:rsidRDefault="009A38DD" w:rsidP="003C2A26">
      <w:pPr>
        <w:pStyle w:val="Heading4"/>
      </w:pPr>
      <w:r w:rsidRPr="00582EF5">
        <w:t>Outcomes</w:t>
      </w:r>
    </w:p>
    <w:p w14:paraId="1DE72706" w14:textId="7DC4B50C" w:rsidR="009A38DD" w:rsidRPr="008E0BDB" w:rsidRDefault="407A097B" w:rsidP="00845FC5">
      <w:pPr>
        <w:pStyle w:val="BodyText"/>
        <w:rPr>
          <w:lang w:val="mi-NZ"/>
        </w:rPr>
      </w:pPr>
      <w:r>
        <w:t xml:space="preserve">New Zealand’s anticipated outcomes for </w:t>
      </w:r>
      <w:r w:rsidR="00C09050">
        <w:t>NIP</w:t>
      </w:r>
      <w:r w:rsidR="00154657">
        <w:t>4</w:t>
      </w:r>
      <w:r>
        <w:t xml:space="preserve"> are to:</w:t>
      </w:r>
    </w:p>
    <w:p w14:paraId="47D0C8B4" w14:textId="7F591335" w:rsidR="009A38DD" w:rsidRPr="00582EF5" w:rsidRDefault="009A38DD" w:rsidP="00B94633">
      <w:pPr>
        <w:pStyle w:val="Bullet"/>
        <w:spacing w:after="100"/>
        <w:ind w:left="357" w:hanging="357"/>
      </w:pPr>
      <w:r w:rsidRPr="00582EF5">
        <w:t xml:space="preserve">continue to protect human health from POPs as </w:t>
      </w:r>
      <w:r w:rsidR="000069F2">
        <w:t xml:space="preserve">the concentration </w:t>
      </w:r>
      <w:r w:rsidR="00567FFA">
        <w:t xml:space="preserve">and amount </w:t>
      </w:r>
      <w:r w:rsidR="00576613">
        <w:t xml:space="preserve">of </w:t>
      </w:r>
      <w:r w:rsidR="00BB5E2E">
        <w:t xml:space="preserve">POPs </w:t>
      </w:r>
      <w:r w:rsidR="00576613">
        <w:t>pre</w:t>
      </w:r>
      <w:r w:rsidR="00000939">
        <w:t>sent in</w:t>
      </w:r>
      <w:r w:rsidR="003544A3">
        <w:t xml:space="preserve"> the human </w:t>
      </w:r>
      <w:r w:rsidRPr="00582EF5">
        <w:t xml:space="preserve">body </w:t>
      </w:r>
      <w:r w:rsidR="00274B77">
        <w:t xml:space="preserve">at any given time </w:t>
      </w:r>
      <w:r w:rsidR="00BB5E2E">
        <w:t xml:space="preserve">(also known as body </w:t>
      </w:r>
      <w:r w:rsidRPr="00582EF5">
        <w:t>burden</w:t>
      </w:r>
      <w:r w:rsidR="00BB5E2E">
        <w:t>)</w:t>
      </w:r>
      <w:r w:rsidRPr="00582EF5">
        <w:t xml:space="preserve"> decline</w:t>
      </w:r>
      <w:r w:rsidR="00BE2A93" w:rsidRPr="00582EF5">
        <w:t>,</w:t>
      </w:r>
      <w:r w:rsidRPr="00582EF5">
        <w:t xml:space="preserve"> as shown from previous biomonitoring studies</w:t>
      </w:r>
    </w:p>
    <w:p w14:paraId="2FB06BB9" w14:textId="3AD08941" w:rsidR="009A38DD" w:rsidRPr="00582EF5" w:rsidRDefault="009A38DD" w:rsidP="00B94633">
      <w:pPr>
        <w:pStyle w:val="Bullet"/>
        <w:spacing w:after="100"/>
        <w:ind w:left="357" w:hanging="357"/>
      </w:pPr>
      <w:r w:rsidRPr="00582EF5">
        <w:t>continue to safeguard the high quality of New Zealand primary products (especially meat and dairy foods)</w:t>
      </w:r>
    </w:p>
    <w:p w14:paraId="1E2152E1" w14:textId="0440C7D8" w:rsidR="009A38DD" w:rsidRPr="00582EF5" w:rsidRDefault="009A38DD" w:rsidP="00B94633">
      <w:pPr>
        <w:pStyle w:val="Bullet"/>
        <w:spacing w:after="100"/>
        <w:ind w:left="357" w:hanging="357"/>
      </w:pPr>
      <w:r w:rsidRPr="00582EF5">
        <w:t>manage the effects of POPs on New Zealand’s environment and continue to protect New</w:t>
      </w:r>
      <w:r w:rsidR="00753028">
        <w:t> </w:t>
      </w:r>
      <w:r w:rsidRPr="00582EF5">
        <w:t>Zealand</w:t>
      </w:r>
      <w:r w:rsidR="00BE2A93" w:rsidRPr="00582EF5">
        <w:t>’s</w:t>
      </w:r>
      <w:r w:rsidRPr="00582EF5">
        <w:t xml:space="preserve"> environment from POPs</w:t>
      </w:r>
    </w:p>
    <w:p w14:paraId="7F753DD4" w14:textId="27F3018A" w:rsidR="009A38DD" w:rsidRPr="00582EF5" w:rsidRDefault="009A38DD" w:rsidP="00B94633">
      <w:pPr>
        <w:pStyle w:val="Bullet"/>
        <w:spacing w:after="100"/>
        <w:ind w:left="357" w:hanging="357"/>
      </w:pPr>
      <w:r w:rsidRPr="00582EF5">
        <w:t>fully comply with the Convention.</w:t>
      </w:r>
    </w:p>
    <w:p w14:paraId="701267DA" w14:textId="67EBF823" w:rsidR="007771E5" w:rsidRPr="00582EF5" w:rsidRDefault="00B84979" w:rsidP="007D45B2">
      <w:pPr>
        <w:pStyle w:val="Heading2"/>
      </w:pPr>
      <w:bookmarkStart w:id="16" w:name="_Toc227219211"/>
      <w:r w:rsidRPr="00582EF5">
        <w:t xml:space="preserve">1.3 </w:t>
      </w:r>
      <w:r w:rsidR="00E9470C" w:rsidRPr="00582EF5">
        <w:tab/>
      </w:r>
      <w:r w:rsidR="007771E5" w:rsidRPr="00582EF5">
        <w:t>P</w:t>
      </w:r>
      <w:r w:rsidR="000647D6" w:rsidRPr="00582EF5">
        <w:t>ersistent organic pollutants</w:t>
      </w:r>
      <w:r w:rsidR="007771E5" w:rsidRPr="00582EF5">
        <w:t xml:space="preserve"> listed under the Stockholm Convention</w:t>
      </w:r>
      <w:bookmarkEnd w:id="16"/>
    </w:p>
    <w:p w14:paraId="18C27814" w14:textId="68637A7A" w:rsidR="00656858" w:rsidRPr="00582EF5" w:rsidRDefault="00656858" w:rsidP="00845FC5">
      <w:pPr>
        <w:pStyle w:val="BodyText"/>
        <w:rPr>
          <w:lang w:eastAsia="en-US"/>
        </w:rPr>
      </w:pPr>
      <w:r w:rsidRPr="703AEB20">
        <w:rPr>
          <w:lang w:eastAsia="en-US"/>
        </w:rPr>
        <w:t>The Convention requires parties to apply control measures on the POPs listed.</w:t>
      </w:r>
      <w:r w:rsidR="00050EDF">
        <w:rPr>
          <w:lang w:eastAsia="en-US"/>
        </w:rPr>
        <w:t xml:space="preserve"> </w:t>
      </w:r>
      <w:r w:rsidRPr="703AEB20">
        <w:rPr>
          <w:lang w:eastAsia="en-US"/>
        </w:rPr>
        <w:t>Tables 2–4 outline the chemicals</w:t>
      </w:r>
      <w:r w:rsidR="00994C2E">
        <w:rPr>
          <w:lang w:eastAsia="en-US"/>
        </w:rPr>
        <w:t xml:space="preserve"> listed under the </w:t>
      </w:r>
      <w:r w:rsidR="00580930">
        <w:rPr>
          <w:lang w:eastAsia="en-US"/>
        </w:rPr>
        <w:t>C</w:t>
      </w:r>
      <w:r w:rsidR="00994C2E">
        <w:rPr>
          <w:lang w:eastAsia="en-US"/>
        </w:rPr>
        <w:t>onvention,</w:t>
      </w:r>
      <w:r w:rsidR="00F32759">
        <w:rPr>
          <w:lang w:eastAsia="en-US"/>
        </w:rPr>
        <w:t xml:space="preserve"> </w:t>
      </w:r>
      <w:r w:rsidRPr="703AEB20">
        <w:rPr>
          <w:lang w:eastAsia="en-US"/>
        </w:rPr>
        <w:t>when they were listed</w:t>
      </w:r>
      <w:r w:rsidR="00003AF7">
        <w:rPr>
          <w:lang w:eastAsia="en-US"/>
        </w:rPr>
        <w:t xml:space="preserve">, </w:t>
      </w:r>
      <w:r w:rsidRPr="703AEB20">
        <w:rPr>
          <w:lang w:eastAsia="en-US"/>
        </w:rPr>
        <w:t>and when New Zealand implemented the measures.</w:t>
      </w:r>
    </w:p>
    <w:p w14:paraId="2C5A1DD8" w14:textId="0CBE4ED6" w:rsidR="007771E5" w:rsidRPr="00582EF5" w:rsidRDefault="007771E5" w:rsidP="00845FC5">
      <w:pPr>
        <w:pStyle w:val="BodyText"/>
      </w:pPr>
      <w:r w:rsidRPr="00582EF5">
        <w:t xml:space="preserve">Listed chemicals are divided into three groups (annexes) according to how each </w:t>
      </w:r>
      <w:r w:rsidR="00066237" w:rsidRPr="00582EF5">
        <w:t xml:space="preserve">is </w:t>
      </w:r>
      <w:bookmarkStart w:id="17" w:name="_Int_aspuCCtf"/>
      <w:r w:rsidRPr="00582EF5">
        <w:t>produced</w:t>
      </w:r>
      <w:bookmarkEnd w:id="17"/>
      <w:r w:rsidRPr="00582EF5">
        <w:t xml:space="preserve"> and the level of restriction required.</w:t>
      </w:r>
    </w:p>
    <w:p w14:paraId="1837BA58" w14:textId="600E4026" w:rsidR="007771E5" w:rsidRPr="00582EF5" w:rsidRDefault="007771E5" w:rsidP="00845FC5">
      <w:pPr>
        <w:pStyle w:val="BodyText"/>
      </w:pPr>
      <w:r w:rsidRPr="00582EF5">
        <w:t xml:space="preserve">Annex A </w:t>
      </w:r>
      <w:r w:rsidR="0092015F" w:rsidRPr="00582EF5">
        <w:t>o</w:t>
      </w:r>
      <w:r w:rsidR="00321C54" w:rsidRPr="00582EF5">
        <w:t>f</w:t>
      </w:r>
      <w:r w:rsidR="0092015F" w:rsidRPr="00582EF5">
        <w:t xml:space="preserve"> the Convention </w:t>
      </w:r>
      <w:r w:rsidRPr="00582EF5">
        <w:t>contains a list of POPs to be eliminated (</w:t>
      </w:r>
      <w:r w:rsidR="00066237" w:rsidRPr="00582EF5">
        <w:t>t</w:t>
      </w:r>
      <w:r w:rsidRPr="00582EF5">
        <w:t xml:space="preserve">able 2). Convention </w:t>
      </w:r>
      <w:r w:rsidR="00A87155" w:rsidRPr="00582EF5">
        <w:t>p</w:t>
      </w:r>
      <w:r w:rsidR="00BC16F5" w:rsidRPr="00582EF5">
        <w:t xml:space="preserve">arties </w:t>
      </w:r>
      <w:r w:rsidRPr="00582EF5">
        <w:t>have an obligation to eliminate production and use as well as imports and exports of these chemicals, except for when a country has registered for a specific exemption when accepting the listing.</w:t>
      </w:r>
    </w:p>
    <w:p w14:paraId="2CF47166" w14:textId="2B3F3BBA" w:rsidR="007771E5" w:rsidRPr="00582EF5" w:rsidRDefault="007771E5" w:rsidP="00E24834">
      <w:pPr>
        <w:pStyle w:val="Tableheading"/>
      </w:pPr>
      <w:bookmarkStart w:id="18" w:name="_Toc531263522"/>
      <w:bookmarkStart w:id="19" w:name="_Toc226976623"/>
      <w:r w:rsidRPr="00582EF5">
        <w:lastRenderedPageBreak/>
        <w:t xml:space="preserve">Table 2: </w:t>
      </w:r>
      <w:r w:rsidR="00E9470C" w:rsidRPr="00582EF5">
        <w:tab/>
      </w:r>
      <w:r w:rsidRPr="00582EF5">
        <w:t>Chemicals listed in Annex A o</w:t>
      </w:r>
      <w:r w:rsidR="00321C54" w:rsidRPr="00582EF5">
        <w:t>f</w:t>
      </w:r>
      <w:r w:rsidRPr="00582EF5">
        <w:t xml:space="preserve"> the Convention</w:t>
      </w:r>
      <w:bookmarkEnd w:id="18"/>
      <w:r w:rsidR="004160C0" w:rsidRPr="00582EF5">
        <w:t xml:space="preserve"> – to be eliminated</w:t>
      </w:r>
      <w:bookmarkEnd w:id="19"/>
    </w:p>
    <w:tbl>
      <w:tblPr>
        <w:tblW w:w="852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A0" w:firstRow="1" w:lastRow="0" w:firstColumn="1" w:lastColumn="0" w:noHBand="0" w:noVBand="1"/>
      </w:tblPr>
      <w:tblGrid>
        <w:gridCol w:w="4706"/>
        <w:gridCol w:w="1871"/>
        <w:gridCol w:w="1948"/>
      </w:tblGrid>
      <w:tr w:rsidR="00E9470C" w:rsidRPr="00582EF5" w14:paraId="607BA0D7" w14:textId="77777777" w:rsidTr="005C77CF">
        <w:trPr>
          <w:tblHeader/>
        </w:trPr>
        <w:tc>
          <w:tcPr>
            <w:tcW w:w="4706" w:type="dxa"/>
            <w:shd w:val="clear" w:color="auto" w:fill="1C556C" w:themeFill="accent1"/>
            <w:vAlign w:val="bottom"/>
          </w:tcPr>
          <w:p w14:paraId="38AF2F12" w14:textId="77777777" w:rsidR="007771E5" w:rsidRPr="00582EF5" w:rsidRDefault="007771E5" w:rsidP="007D7563">
            <w:pPr>
              <w:pStyle w:val="TableTextbold"/>
              <w:rPr>
                <w:lang w:eastAsia="en-US"/>
              </w:rPr>
            </w:pPr>
            <w:r w:rsidRPr="00582EF5">
              <w:rPr>
                <w:lang w:eastAsia="en-US"/>
              </w:rPr>
              <w:t>Chemical</w:t>
            </w:r>
          </w:p>
        </w:tc>
        <w:tc>
          <w:tcPr>
            <w:tcW w:w="1871" w:type="dxa"/>
            <w:shd w:val="clear" w:color="auto" w:fill="1C556C" w:themeFill="accent1"/>
            <w:vAlign w:val="bottom"/>
          </w:tcPr>
          <w:p w14:paraId="33AD9749" w14:textId="77777777" w:rsidR="007771E5" w:rsidRPr="00582EF5" w:rsidRDefault="007771E5" w:rsidP="00D248AD">
            <w:pPr>
              <w:pStyle w:val="TableTextbold"/>
              <w:jc w:val="center"/>
              <w:rPr>
                <w:lang w:eastAsia="en-US"/>
              </w:rPr>
            </w:pPr>
            <w:r w:rsidRPr="00582EF5">
              <w:rPr>
                <w:lang w:eastAsia="en-US"/>
              </w:rPr>
              <w:t>Year listed under Stockholm</w:t>
            </w:r>
          </w:p>
        </w:tc>
        <w:tc>
          <w:tcPr>
            <w:tcW w:w="1948" w:type="dxa"/>
            <w:shd w:val="clear" w:color="auto" w:fill="1C556C" w:themeFill="accent1"/>
            <w:vAlign w:val="bottom"/>
          </w:tcPr>
          <w:p w14:paraId="2591ABE1" w14:textId="334D44D1" w:rsidR="007771E5" w:rsidRPr="00582EF5" w:rsidRDefault="006C3C03" w:rsidP="00D248AD">
            <w:pPr>
              <w:pStyle w:val="TableTextbold"/>
              <w:jc w:val="center"/>
              <w:rPr>
                <w:lang w:eastAsia="en-US"/>
              </w:rPr>
            </w:pPr>
            <w:r>
              <w:rPr>
                <w:lang w:eastAsia="en-US"/>
              </w:rPr>
              <w:t>Year</w:t>
            </w:r>
            <w:r w:rsidR="007771E5" w:rsidRPr="00582EF5">
              <w:rPr>
                <w:lang w:eastAsia="en-US"/>
              </w:rPr>
              <w:t xml:space="preserve"> entered into force for New Zealand</w:t>
            </w:r>
          </w:p>
        </w:tc>
      </w:tr>
      <w:tr w:rsidR="007771E5" w:rsidRPr="00582EF5" w14:paraId="75EA6F09" w14:textId="77777777" w:rsidTr="005C77CF">
        <w:tc>
          <w:tcPr>
            <w:tcW w:w="4706" w:type="dxa"/>
          </w:tcPr>
          <w:p w14:paraId="01D64A9A" w14:textId="77777777" w:rsidR="007771E5" w:rsidRPr="00582EF5" w:rsidRDefault="007771E5" w:rsidP="007D7563">
            <w:pPr>
              <w:pStyle w:val="TableText"/>
              <w:rPr>
                <w:lang w:eastAsia="en-US"/>
              </w:rPr>
            </w:pPr>
            <w:r w:rsidRPr="00582EF5">
              <w:rPr>
                <w:lang w:eastAsia="en-US"/>
              </w:rPr>
              <w:t xml:space="preserve">Aldrin </w:t>
            </w:r>
          </w:p>
        </w:tc>
        <w:tc>
          <w:tcPr>
            <w:tcW w:w="1871" w:type="dxa"/>
          </w:tcPr>
          <w:p w14:paraId="14F8980A" w14:textId="77777777" w:rsidR="007771E5" w:rsidRPr="00582EF5" w:rsidRDefault="007771E5" w:rsidP="00D248AD">
            <w:pPr>
              <w:pStyle w:val="TableText"/>
              <w:jc w:val="center"/>
              <w:rPr>
                <w:lang w:eastAsia="en-US"/>
              </w:rPr>
            </w:pPr>
            <w:r w:rsidRPr="00582EF5">
              <w:rPr>
                <w:lang w:eastAsia="en-US"/>
              </w:rPr>
              <w:t>2001</w:t>
            </w:r>
          </w:p>
        </w:tc>
        <w:tc>
          <w:tcPr>
            <w:tcW w:w="1948" w:type="dxa"/>
          </w:tcPr>
          <w:p w14:paraId="1FED83EA" w14:textId="77777777" w:rsidR="007771E5" w:rsidRPr="00582EF5" w:rsidRDefault="007771E5" w:rsidP="00D248AD">
            <w:pPr>
              <w:pStyle w:val="TableText"/>
              <w:jc w:val="center"/>
              <w:rPr>
                <w:lang w:eastAsia="en-US"/>
              </w:rPr>
            </w:pPr>
            <w:r w:rsidRPr="00582EF5">
              <w:rPr>
                <w:lang w:eastAsia="en-US"/>
              </w:rPr>
              <w:t>2004</w:t>
            </w:r>
          </w:p>
        </w:tc>
      </w:tr>
      <w:tr w:rsidR="007771E5" w:rsidRPr="00582EF5" w14:paraId="2D39E022" w14:textId="77777777" w:rsidTr="005C77CF">
        <w:tc>
          <w:tcPr>
            <w:tcW w:w="4706" w:type="dxa"/>
          </w:tcPr>
          <w:p w14:paraId="3DB2B3F7" w14:textId="77777777" w:rsidR="007771E5" w:rsidRPr="00582EF5" w:rsidRDefault="007771E5" w:rsidP="007D7563">
            <w:pPr>
              <w:pStyle w:val="TableText"/>
              <w:rPr>
                <w:lang w:eastAsia="en-US"/>
              </w:rPr>
            </w:pPr>
            <w:r w:rsidRPr="00582EF5">
              <w:rPr>
                <w:lang w:eastAsia="en-US"/>
              </w:rPr>
              <w:t>Chlordane</w:t>
            </w:r>
          </w:p>
        </w:tc>
        <w:tc>
          <w:tcPr>
            <w:tcW w:w="1871" w:type="dxa"/>
          </w:tcPr>
          <w:p w14:paraId="0BAEE2C6" w14:textId="763B80B7" w:rsidR="007771E5" w:rsidRPr="00582EF5" w:rsidRDefault="007771E5" w:rsidP="00D248AD">
            <w:pPr>
              <w:pStyle w:val="TableText"/>
              <w:jc w:val="center"/>
              <w:rPr>
                <w:lang w:eastAsia="en-US"/>
              </w:rPr>
            </w:pPr>
            <w:r w:rsidRPr="00582EF5">
              <w:rPr>
                <w:lang w:eastAsia="en-US"/>
              </w:rPr>
              <w:t>2001</w:t>
            </w:r>
          </w:p>
        </w:tc>
        <w:tc>
          <w:tcPr>
            <w:tcW w:w="1948" w:type="dxa"/>
          </w:tcPr>
          <w:p w14:paraId="4F3E89D0" w14:textId="77777777" w:rsidR="007771E5" w:rsidRPr="00582EF5" w:rsidRDefault="007771E5" w:rsidP="00D248AD">
            <w:pPr>
              <w:pStyle w:val="TableText"/>
              <w:jc w:val="center"/>
              <w:rPr>
                <w:lang w:eastAsia="en-US"/>
              </w:rPr>
            </w:pPr>
            <w:r w:rsidRPr="00582EF5">
              <w:rPr>
                <w:lang w:eastAsia="en-US"/>
              </w:rPr>
              <w:t>2004</w:t>
            </w:r>
          </w:p>
        </w:tc>
      </w:tr>
      <w:tr w:rsidR="007771E5" w:rsidRPr="00582EF5" w14:paraId="7785F6F1" w14:textId="77777777" w:rsidTr="005C77CF">
        <w:tc>
          <w:tcPr>
            <w:tcW w:w="4706" w:type="dxa"/>
          </w:tcPr>
          <w:p w14:paraId="20583D96" w14:textId="77777777" w:rsidR="007771E5" w:rsidRPr="00582EF5" w:rsidRDefault="007771E5" w:rsidP="007D7563">
            <w:pPr>
              <w:pStyle w:val="TableText"/>
              <w:rPr>
                <w:lang w:eastAsia="en-US"/>
              </w:rPr>
            </w:pPr>
            <w:r w:rsidRPr="00582EF5">
              <w:rPr>
                <w:lang w:eastAsia="en-US"/>
              </w:rPr>
              <w:t>Dieldrin</w:t>
            </w:r>
          </w:p>
        </w:tc>
        <w:tc>
          <w:tcPr>
            <w:tcW w:w="1871" w:type="dxa"/>
          </w:tcPr>
          <w:p w14:paraId="743F7709" w14:textId="77777777" w:rsidR="007771E5" w:rsidRPr="00582EF5" w:rsidRDefault="007771E5" w:rsidP="00D248AD">
            <w:pPr>
              <w:pStyle w:val="TableText"/>
              <w:jc w:val="center"/>
              <w:rPr>
                <w:lang w:eastAsia="en-US"/>
              </w:rPr>
            </w:pPr>
            <w:r w:rsidRPr="00582EF5">
              <w:rPr>
                <w:lang w:eastAsia="en-US"/>
              </w:rPr>
              <w:t>2001</w:t>
            </w:r>
          </w:p>
        </w:tc>
        <w:tc>
          <w:tcPr>
            <w:tcW w:w="1948" w:type="dxa"/>
          </w:tcPr>
          <w:p w14:paraId="41C6826A" w14:textId="77777777" w:rsidR="007771E5" w:rsidRPr="00582EF5" w:rsidRDefault="007771E5" w:rsidP="00D248AD">
            <w:pPr>
              <w:pStyle w:val="TableText"/>
              <w:jc w:val="center"/>
              <w:rPr>
                <w:lang w:eastAsia="en-US"/>
              </w:rPr>
            </w:pPr>
            <w:r w:rsidRPr="00582EF5">
              <w:rPr>
                <w:lang w:eastAsia="en-US"/>
              </w:rPr>
              <w:t>2004</w:t>
            </w:r>
          </w:p>
        </w:tc>
      </w:tr>
      <w:tr w:rsidR="007771E5" w:rsidRPr="00582EF5" w14:paraId="7C03CB17" w14:textId="77777777" w:rsidTr="005C77CF">
        <w:tc>
          <w:tcPr>
            <w:tcW w:w="4706" w:type="dxa"/>
          </w:tcPr>
          <w:p w14:paraId="695F84F8" w14:textId="77777777" w:rsidR="007771E5" w:rsidRPr="00582EF5" w:rsidRDefault="007771E5" w:rsidP="007D7563">
            <w:pPr>
              <w:pStyle w:val="TableText"/>
              <w:rPr>
                <w:lang w:eastAsia="en-US"/>
              </w:rPr>
            </w:pPr>
            <w:r w:rsidRPr="00582EF5">
              <w:rPr>
                <w:lang w:eastAsia="en-US"/>
              </w:rPr>
              <w:t>Endrin</w:t>
            </w:r>
          </w:p>
        </w:tc>
        <w:tc>
          <w:tcPr>
            <w:tcW w:w="1871" w:type="dxa"/>
          </w:tcPr>
          <w:p w14:paraId="107CFD08" w14:textId="77777777" w:rsidR="007771E5" w:rsidRPr="00582EF5" w:rsidRDefault="007771E5" w:rsidP="00D248AD">
            <w:pPr>
              <w:pStyle w:val="TableText"/>
              <w:jc w:val="center"/>
              <w:rPr>
                <w:lang w:eastAsia="en-US"/>
              </w:rPr>
            </w:pPr>
            <w:r w:rsidRPr="00582EF5">
              <w:rPr>
                <w:lang w:eastAsia="en-US"/>
              </w:rPr>
              <w:t>2001</w:t>
            </w:r>
          </w:p>
        </w:tc>
        <w:tc>
          <w:tcPr>
            <w:tcW w:w="1948" w:type="dxa"/>
          </w:tcPr>
          <w:p w14:paraId="2603D4B4" w14:textId="77777777" w:rsidR="007771E5" w:rsidRPr="00582EF5" w:rsidRDefault="007771E5" w:rsidP="00D248AD">
            <w:pPr>
              <w:pStyle w:val="TableText"/>
              <w:jc w:val="center"/>
              <w:rPr>
                <w:lang w:eastAsia="en-US"/>
              </w:rPr>
            </w:pPr>
            <w:r w:rsidRPr="00582EF5">
              <w:rPr>
                <w:lang w:eastAsia="en-US"/>
              </w:rPr>
              <w:t>2004</w:t>
            </w:r>
          </w:p>
        </w:tc>
      </w:tr>
      <w:tr w:rsidR="007771E5" w:rsidRPr="00582EF5" w14:paraId="4627793D" w14:textId="77777777" w:rsidTr="005C77CF">
        <w:tc>
          <w:tcPr>
            <w:tcW w:w="4706" w:type="dxa"/>
          </w:tcPr>
          <w:p w14:paraId="3893190F" w14:textId="77777777" w:rsidR="007771E5" w:rsidRPr="00582EF5" w:rsidRDefault="007771E5" w:rsidP="007D7563">
            <w:pPr>
              <w:pStyle w:val="TableText"/>
              <w:rPr>
                <w:lang w:eastAsia="en-US"/>
              </w:rPr>
            </w:pPr>
            <w:r w:rsidRPr="00582EF5">
              <w:rPr>
                <w:lang w:eastAsia="en-US"/>
              </w:rPr>
              <w:t>Heptachlor</w:t>
            </w:r>
          </w:p>
        </w:tc>
        <w:tc>
          <w:tcPr>
            <w:tcW w:w="1871" w:type="dxa"/>
          </w:tcPr>
          <w:p w14:paraId="7E3516E8" w14:textId="77777777" w:rsidR="007771E5" w:rsidRPr="00582EF5" w:rsidRDefault="007771E5" w:rsidP="00D248AD">
            <w:pPr>
              <w:pStyle w:val="TableText"/>
              <w:jc w:val="center"/>
              <w:rPr>
                <w:lang w:eastAsia="en-US"/>
              </w:rPr>
            </w:pPr>
            <w:r w:rsidRPr="00582EF5">
              <w:rPr>
                <w:lang w:eastAsia="en-US"/>
              </w:rPr>
              <w:t>2001</w:t>
            </w:r>
          </w:p>
        </w:tc>
        <w:tc>
          <w:tcPr>
            <w:tcW w:w="1948" w:type="dxa"/>
          </w:tcPr>
          <w:p w14:paraId="55BCC6E7" w14:textId="77777777" w:rsidR="007771E5" w:rsidRPr="00582EF5" w:rsidRDefault="007771E5" w:rsidP="00D248AD">
            <w:pPr>
              <w:pStyle w:val="TableText"/>
              <w:jc w:val="center"/>
              <w:rPr>
                <w:lang w:eastAsia="en-US"/>
              </w:rPr>
            </w:pPr>
            <w:r w:rsidRPr="00582EF5">
              <w:rPr>
                <w:lang w:eastAsia="en-US"/>
              </w:rPr>
              <w:t>2004</w:t>
            </w:r>
          </w:p>
        </w:tc>
      </w:tr>
      <w:tr w:rsidR="007771E5" w:rsidRPr="00582EF5" w14:paraId="450D0BE4" w14:textId="77777777" w:rsidTr="005C77CF">
        <w:tc>
          <w:tcPr>
            <w:tcW w:w="4706" w:type="dxa"/>
          </w:tcPr>
          <w:p w14:paraId="7362F385" w14:textId="77777777" w:rsidR="007771E5" w:rsidRPr="00582EF5" w:rsidRDefault="007771E5" w:rsidP="007D7563">
            <w:pPr>
              <w:pStyle w:val="TableText"/>
              <w:rPr>
                <w:lang w:eastAsia="en-US"/>
              </w:rPr>
            </w:pPr>
            <w:r w:rsidRPr="00582EF5">
              <w:rPr>
                <w:lang w:eastAsia="en-US"/>
              </w:rPr>
              <w:t>Hexachlorobenzene (HCB)</w:t>
            </w:r>
          </w:p>
        </w:tc>
        <w:tc>
          <w:tcPr>
            <w:tcW w:w="1871" w:type="dxa"/>
          </w:tcPr>
          <w:p w14:paraId="362537C4" w14:textId="77777777" w:rsidR="007771E5" w:rsidRPr="00582EF5" w:rsidRDefault="007771E5" w:rsidP="00D248AD">
            <w:pPr>
              <w:pStyle w:val="TableText"/>
              <w:jc w:val="center"/>
              <w:rPr>
                <w:lang w:eastAsia="en-US"/>
              </w:rPr>
            </w:pPr>
            <w:r w:rsidRPr="00582EF5">
              <w:rPr>
                <w:lang w:eastAsia="en-US"/>
              </w:rPr>
              <w:t>2001</w:t>
            </w:r>
          </w:p>
        </w:tc>
        <w:tc>
          <w:tcPr>
            <w:tcW w:w="1948" w:type="dxa"/>
          </w:tcPr>
          <w:p w14:paraId="4CD93D2F" w14:textId="77777777" w:rsidR="007771E5" w:rsidRPr="00582EF5" w:rsidRDefault="007771E5" w:rsidP="00D248AD">
            <w:pPr>
              <w:pStyle w:val="TableText"/>
              <w:jc w:val="center"/>
              <w:rPr>
                <w:lang w:eastAsia="en-US"/>
              </w:rPr>
            </w:pPr>
            <w:r w:rsidRPr="00582EF5">
              <w:rPr>
                <w:lang w:eastAsia="en-US"/>
              </w:rPr>
              <w:t>2004</w:t>
            </w:r>
          </w:p>
        </w:tc>
      </w:tr>
      <w:tr w:rsidR="007771E5" w:rsidRPr="00582EF5" w14:paraId="2FDF19C7" w14:textId="77777777" w:rsidTr="005C77CF">
        <w:tc>
          <w:tcPr>
            <w:tcW w:w="4706" w:type="dxa"/>
          </w:tcPr>
          <w:p w14:paraId="208DFF2C" w14:textId="77777777" w:rsidR="007771E5" w:rsidRPr="00582EF5" w:rsidRDefault="007771E5" w:rsidP="007D7563">
            <w:pPr>
              <w:pStyle w:val="TableText"/>
              <w:rPr>
                <w:lang w:eastAsia="en-US"/>
              </w:rPr>
            </w:pPr>
            <w:r w:rsidRPr="00582EF5">
              <w:rPr>
                <w:lang w:eastAsia="en-US"/>
              </w:rPr>
              <w:t>Mirex</w:t>
            </w:r>
          </w:p>
        </w:tc>
        <w:tc>
          <w:tcPr>
            <w:tcW w:w="1871" w:type="dxa"/>
          </w:tcPr>
          <w:p w14:paraId="0283108E" w14:textId="77777777" w:rsidR="007771E5" w:rsidRPr="00582EF5" w:rsidRDefault="007771E5" w:rsidP="00D248AD">
            <w:pPr>
              <w:pStyle w:val="TableText"/>
              <w:jc w:val="center"/>
              <w:rPr>
                <w:lang w:eastAsia="en-US"/>
              </w:rPr>
            </w:pPr>
            <w:r w:rsidRPr="00582EF5">
              <w:rPr>
                <w:lang w:eastAsia="en-US"/>
              </w:rPr>
              <w:t>2001</w:t>
            </w:r>
          </w:p>
        </w:tc>
        <w:tc>
          <w:tcPr>
            <w:tcW w:w="1948" w:type="dxa"/>
          </w:tcPr>
          <w:p w14:paraId="791EDBB1" w14:textId="77777777" w:rsidR="007771E5" w:rsidRPr="00582EF5" w:rsidRDefault="007771E5" w:rsidP="00D248AD">
            <w:pPr>
              <w:pStyle w:val="TableText"/>
              <w:jc w:val="center"/>
              <w:rPr>
                <w:lang w:eastAsia="en-US"/>
              </w:rPr>
            </w:pPr>
            <w:r w:rsidRPr="00582EF5">
              <w:rPr>
                <w:lang w:eastAsia="en-US"/>
              </w:rPr>
              <w:t>2004</w:t>
            </w:r>
          </w:p>
        </w:tc>
      </w:tr>
      <w:tr w:rsidR="007771E5" w:rsidRPr="00582EF5" w14:paraId="715C367F" w14:textId="77777777" w:rsidTr="005C77CF">
        <w:tc>
          <w:tcPr>
            <w:tcW w:w="4706" w:type="dxa"/>
          </w:tcPr>
          <w:p w14:paraId="1CECB73E" w14:textId="50BC36C6" w:rsidR="007771E5" w:rsidRPr="00582EF5" w:rsidRDefault="007771E5" w:rsidP="007D7563">
            <w:pPr>
              <w:pStyle w:val="TableText"/>
              <w:rPr>
                <w:lang w:eastAsia="en-US"/>
              </w:rPr>
            </w:pPr>
            <w:r w:rsidRPr="00582EF5">
              <w:rPr>
                <w:lang w:eastAsia="en-US"/>
              </w:rPr>
              <w:t>Polychlorinated biphenyls (PCB</w:t>
            </w:r>
            <w:r w:rsidR="00B34D33" w:rsidRPr="00582EF5">
              <w:rPr>
                <w:lang w:eastAsia="en-US"/>
              </w:rPr>
              <w:t>s</w:t>
            </w:r>
            <w:r w:rsidRPr="00582EF5">
              <w:rPr>
                <w:lang w:eastAsia="en-US"/>
              </w:rPr>
              <w:t>)</w:t>
            </w:r>
          </w:p>
        </w:tc>
        <w:tc>
          <w:tcPr>
            <w:tcW w:w="1871" w:type="dxa"/>
          </w:tcPr>
          <w:p w14:paraId="403E9818" w14:textId="77777777" w:rsidR="007771E5" w:rsidRPr="00582EF5" w:rsidRDefault="007771E5" w:rsidP="00D248AD">
            <w:pPr>
              <w:pStyle w:val="TableText"/>
              <w:jc w:val="center"/>
              <w:rPr>
                <w:lang w:eastAsia="en-US"/>
              </w:rPr>
            </w:pPr>
            <w:r w:rsidRPr="00582EF5">
              <w:rPr>
                <w:lang w:eastAsia="en-US"/>
              </w:rPr>
              <w:t>2001</w:t>
            </w:r>
          </w:p>
        </w:tc>
        <w:tc>
          <w:tcPr>
            <w:tcW w:w="1948" w:type="dxa"/>
          </w:tcPr>
          <w:p w14:paraId="3C5DB101" w14:textId="77777777" w:rsidR="007771E5" w:rsidRPr="00582EF5" w:rsidRDefault="007771E5" w:rsidP="00D248AD">
            <w:pPr>
              <w:pStyle w:val="TableText"/>
              <w:jc w:val="center"/>
              <w:rPr>
                <w:lang w:eastAsia="en-US"/>
              </w:rPr>
            </w:pPr>
            <w:r w:rsidRPr="00582EF5">
              <w:rPr>
                <w:lang w:eastAsia="en-US"/>
              </w:rPr>
              <w:t>2004</w:t>
            </w:r>
          </w:p>
        </w:tc>
      </w:tr>
      <w:tr w:rsidR="007771E5" w:rsidRPr="00582EF5" w14:paraId="2DD95FDF" w14:textId="77777777" w:rsidTr="005C77CF">
        <w:tc>
          <w:tcPr>
            <w:tcW w:w="4706" w:type="dxa"/>
          </w:tcPr>
          <w:p w14:paraId="77405017" w14:textId="77777777" w:rsidR="007771E5" w:rsidRPr="00582EF5" w:rsidRDefault="007771E5" w:rsidP="007D7563">
            <w:pPr>
              <w:pStyle w:val="TableText"/>
              <w:rPr>
                <w:lang w:eastAsia="en-US"/>
              </w:rPr>
            </w:pPr>
            <w:r w:rsidRPr="00582EF5">
              <w:rPr>
                <w:lang w:eastAsia="en-US"/>
              </w:rPr>
              <w:t>Toxaphene</w:t>
            </w:r>
          </w:p>
        </w:tc>
        <w:tc>
          <w:tcPr>
            <w:tcW w:w="1871" w:type="dxa"/>
          </w:tcPr>
          <w:p w14:paraId="794D8B06" w14:textId="77777777" w:rsidR="007771E5" w:rsidRPr="00582EF5" w:rsidRDefault="007771E5" w:rsidP="00D248AD">
            <w:pPr>
              <w:pStyle w:val="TableText"/>
              <w:jc w:val="center"/>
              <w:rPr>
                <w:lang w:eastAsia="en-US"/>
              </w:rPr>
            </w:pPr>
            <w:r w:rsidRPr="00582EF5">
              <w:rPr>
                <w:lang w:eastAsia="en-US"/>
              </w:rPr>
              <w:t>2001</w:t>
            </w:r>
          </w:p>
        </w:tc>
        <w:tc>
          <w:tcPr>
            <w:tcW w:w="1948" w:type="dxa"/>
          </w:tcPr>
          <w:p w14:paraId="2EDB4B02" w14:textId="77777777" w:rsidR="007771E5" w:rsidRPr="00582EF5" w:rsidRDefault="007771E5" w:rsidP="00D248AD">
            <w:pPr>
              <w:pStyle w:val="TableText"/>
              <w:jc w:val="center"/>
              <w:rPr>
                <w:lang w:eastAsia="en-US"/>
              </w:rPr>
            </w:pPr>
            <w:r w:rsidRPr="00582EF5">
              <w:rPr>
                <w:lang w:eastAsia="en-US"/>
              </w:rPr>
              <w:t>2004</w:t>
            </w:r>
          </w:p>
        </w:tc>
      </w:tr>
      <w:tr w:rsidR="007771E5" w:rsidRPr="00582EF5" w14:paraId="218DA109" w14:textId="77777777" w:rsidTr="005C77CF">
        <w:tc>
          <w:tcPr>
            <w:tcW w:w="4706" w:type="dxa"/>
          </w:tcPr>
          <w:p w14:paraId="073FC72E" w14:textId="26A1EAF1" w:rsidR="007771E5" w:rsidRPr="00582EF5" w:rsidRDefault="007771E5" w:rsidP="007D7563">
            <w:pPr>
              <w:pStyle w:val="TableText"/>
              <w:rPr>
                <w:lang w:eastAsia="en-US"/>
              </w:rPr>
            </w:pPr>
            <w:r w:rsidRPr="00582EF5">
              <w:rPr>
                <w:lang w:eastAsia="en-US"/>
              </w:rPr>
              <w:t>Alpha hexachlorocyclohexane (</w:t>
            </w:r>
            <w:r w:rsidR="00AC060C" w:rsidRPr="00582EF5">
              <w:rPr>
                <w:lang w:eastAsia="en-US"/>
              </w:rPr>
              <w:t>a</w:t>
            </w:r>
            <w:r w:rsidRPr="00582EF5">
              <w:rPr>
                <w:lang w:eastAsia="en-US"/>
              </w:rPr>
              <w:t>lpha</w:t>
            </w:r>
            <w:r w:rsidR="00C54D14">
              <w:rPr>
                <w:lang w:eastAsia="en-US"/>
              </w:rPr>
              <w:t>-</w:t>
            </w:r>
            <w:r w:rsidRPr="00582EF5">
              <w:rPr>
                <w:lang w:eastAsia="en-US"/>
              </w:rPr>
              <w:t>HCH)</w:t>
            </w:r>
          </w:p>
        </w:tc>
        <w:tc>
          <w:tcPr>
            <w:tcW w:w="1871" w:type="dxa"/>
          </w:tcPr>
          <w:p w14:paraId="34C8E908" w14:textId="77777777" w:rsidR="007771E5" w:rsidRPr="00582EF5" w:rsidRDefault="007771E5" w:rsidP="00D248AD">
            <w:pPr>
              <w:pStyle w:val="TableText"/>
              <w:jc w:val="center"/>
              <w:rPr>
                <w:lang w:eastAsia="en-US"/>
              </w:rPr>
            </w:pPr>
            <w:r w:rsidRPr="00582EF5">
              <w:rPr>
                <w:lang w:eastAsia="en-US"/>
              </w:rPr>
              <w:t>2009</w:t>
            </w:r>
          </w:p>
        </w:tc>
        <w:tc>
          <w:tcPr>
            <w:tcW w:w="1948" w:type="dxa"/>
          </w:tcPr>
          <w:p w14:paraId="1AA0B006" w14:textId="77777777" w:rsidR="007771E5" w:rsidRPr="00582EF5" w:rsidRDefault="007771E5" w:rsidP="00D248AD">
            <w:pPr>
              <w:pStyle w:val="TableText"/>
              <w:jc w:val="center"/>
              <w:rPr>
                <w:lang w:eastAsia="en-US"/>
              </w:rPr>
            </w:pPr>
            <w:r w:rsidRPr="00582EF5">
              <w:rPr>
                <w:lang w:eastAsia="en-US"/>
              </w:rPr>
              <w:t>2016</w:t>
            </w:r>
          </w:p>
        </w:tc>
      </w:tr>
      <w:tr w:rsidR="007771E5" w:rsidRPr="00582EF5" w14:paraId="544AC3FB" w14:textId="77777777" w:rsidTr="005C77CF">
        <w:tc>
          <w:tcPr>
            <w:tcW w:w="4706" w:type="dxa"/>
          </w:tcPr>
          <w:p w14:paraId="51679B5A" w14:textId="35866218" w:rsidR="007771E5" w:rsidRPr="00582EF5" w:rsidRDefault="007771E5" w:rsidP="007D7563">
            <w:pPr>
              <w:pStyle w:val="TableText"/>
              <w:rPr>
                <w:lang w:eastAsia="en-US"/>
              </w:rPr>
            </w:pPr>
            <w:r w:rsidRPr="00582EF5">
              <w:rPr>
                <w:lang w:eastAsia="en-US"/>
              </w:rPr>
              <w:t>Beta hexachlorocyclohexane (</w:t>
            </w:r>
            <w:r w:rsidR="00AC060C" w:rsidRPr="00582EF5">
              <w:rPr>
                <w:lang w:eastAsia="en-US"/>
              </w:rPr>
              <w:t>b</w:t>
            </w:r>
            <w:r w:rsidRPr="00582EF5">
              <w:rPr>
                <w:lang w:eastAsia="en-US"/>
              </w:rPr>
              <w:t>eta</w:t>
            </w:r>
            <w:r w:rsidR="00C54D14">
              <w:rPr>
                <w:lang w:eastAsia="en-US"/>
              </w:rPr>
              <w:t>-</w:t>
            </w:r>
            <w:r w:rsidRPr="00582EF5">
              <w:rPr>
                <w:lang w:eastAsia="en-US"/>
              </w:rPr>
              <w:t>HCH)</w:t>
            </w:r>
          </w:p>
        </w:tc>
        <w:tc>
          <w:tcPr>
            <w:tcW w:w="1871" w:type="dxa"/>
          </w:tcPr>
          <w:p w14:paraId="0EBFB7AC" w14:textId="77777777" w:rsidR="007771E5" w:rsidRPr="00582EF5" w:rsidRDefault="007771E5" w:rsidP="00D248AD">
            <w:pPr>
              <w:pStyle w:val="TableText"/>
              <w:jc w:val="center"/>
              <w:rPr>
                <w:lang w:eastAsia="en-US"/>
              </w:rPr>
            </w:pPr>
            <w:r w:rsidRPr="00582EF5">
              <w:rPr>
                <w:lang w:eastAsia="en-US"/>
              </w:rPr>
              <w:t>2009</w:t>
            </w:r>
          </w:p>
        </w:tc>
        <w:tc>
          <w:tcPr>
            <w:tcW w:w="1948" w:type="dxa"/>
          </w:tcPr>
          <w:p w14:paraId="6BF5EB24" w14:textId="77777777" w:rsidR="007771E5" w:rsidRPr="00582EF5" w:rsidRDefault="007771E5" w:rsidP="00D248AD">
            <w:pPr>
              <w:pStyle w:val="TableText"/>
              <w:jc w:val="center"/>
              <w:rPr>
                <w:lang w:eastAsia="en-US"/>
              </w:rPr>
            </w:pPr>
            <w:r w:rsidRPr="00582EF5">
              <w:rPr>
                <w:lang w:eastAsia="en-US"/>
              </w:rPr>
              <w:t>2016</w:t>
            </w:r>
          </w:p>
        </w:tc>
      </w:tr>
      <w:tr w:rsidR="007771E5" w:rsidRPr="00582EF5" w14:paraId="5C207834" w14:textId="77777777" w:rsidTr="005C77CF">
        <w:tc>
          <w:tcPr>
            <w:tcW w:w="4706" w:type="dxa"/>
          </w:tcPr>
          <w:p w14:paraId="534D506B" w14:textId="77777777" w:rsidR="007771E5" w:rsidRPr="00582EF5" w:rsidRDefault="007771E5" w:rsidP="007D7563">
            <w:pPr>
              <w:pStyle w:val="TableText"/>
              <w:rPr>
                <w:lang w:eastAsia="en-US"/>
              </w:rPr>
            </w:pPr>
            <w:r w:rsidRPr="00582EF5">
              <w:rPr>
                <w:lang w:eastAsia="en-US"/>
              </w:rPr>
              <w:t xml:space="preserve">Chlordecone </w:t>
            </w:r>
          </w:p>
        </w:tc>
        <w:tc>
          <w:tcPr>
            <w:tcW w:w="1871" w:type="dxa"/>
          </w:tcPr>
          <w:p w14:paraId="581309B6" w14:textId="77777777" w:rsidR="007771E5" w:rsidRPr="00582EF5" w:rsidRDefault="007771E5" w:rsidP="00D248AD">
            <w:pPr>
              <w:pStyle w:val="TableText"/>
              <w:jc w:val="center"/>
              <w:rPr>
                <w:lang w:eastAsia="en-US"/>
              </w:rPr>
            </w:pPr>
            <w:r w:rsidRPr="00582EF5">
              <w:rPr>
                <w:lang w:eastAsia="en-US"/>
              </w:rPr>
              <w:t>2009</w:t>
            </w:r>
          </w:p>
        </w:tc>
        <w:tc>
          <w:tcPr>
            <w:tcW w:w="1948" w:type="dxa"/>
          </w:tcPr>
          <w:p w14:paraId="6D687A15" w14:textId="77777777" w:rsidR="007771E5" w:rsidRPr="00582EF5" w:rsidRDefault="007771E5" w:rsidP="00D248AD">
            <w:pPr>
              <w:pStyle w:val="TableText"/>
              <w:jc w:val="center"/>
              <w:rPr>
                <w:lang w:eastAsia="en-US"/>
              </w:rPr>
            </w:pPr>
            <w:r w:rsidRPr="00582EF5">
              <w:rPr>
                <w:lang w:eastAsia="en-US"/>
              </w:rPr>
              <w:t>2016</w:t>
            </w:r>
          </w:p>
        </w:tc>
      </w:tr>
      <w:tr w:rsidR="007771E5" w:rsidRPr="00582EF5" w14:paraId="65510B6F" w14:textId="77777777" w:rsidTr="005C77CF">
        <w:tc>
          <w:tcPr>
            <w:tcW w:w="4706" w:type="dxa"/>
          </w:tcPr>
          <w:p w14:paraId="64B05767" w14:textId="77777777" w:rsidR="007771E5" w:rsidRPr="00582EF5" w:rsidRDefault="007771E5" w:rsidP="007D7563">
            <w:pPr>
              <w:pStyle w:val="TableText"/>
              <w:rPr>
                <w:lang w:eastAsia="en-US"/>
              </w:rPr>
            </w:pPr>
            <w:r w:rsidRPr="00582EF5">
              <w:rPr>
                <w:lang w:eastAsia="en-US"/>
              </w:rPr>
              <w:t>Hexabromobiphenyl</w:t>
            </w:r>
          </w:p>
        </w:tc>
        <w:tc>
          <w:tcPr>
            <w:tcW w:w="1871" w:type="dxa"/>
          </w:tcPr>
          <w:p w14:paraId="5C15F590" w14:textId="3611DF27" w:rsidR="007771E5" w:rsidRPr="00582EF5" w:rsidRDefault="005F2093" w:rsidP="00D248AD">
            <w:pPr>
              <w:pStyle w:val="TableText"/>
              <w:jc w:val="center"/>
              <w:rPr>
                <w:lang w:eastAsia="en-US"/>
              </w:rPr>
            </w:pPr>
            <w:r w:rsidRPr="00582EF5">
              <w:rPr>
                <w:lang w:eastAsia="en-US"/>
              </w:rPr>
              <w:t>2009</w:t>
            </w:r>
          </w:p>
        </w:tc>
        <w:tc>
          <w:tcPr>
            <w:tcW w:w="1948" w:type="dxa"/>
          </w:tcPr>
          <w:p w14:paraId="517A8BC6" w14:textId="77777777" w:rsidR="007771E5" w:rsidRPr="00582EF5" w:rsidRDefault="007771E5" w:rsidP="00D248AD">
            <w:pPr>
              <w:pStyle w:val="TableText"/>
              <w:jc w:val="center"/>
              <w:rPr>
                <w:lang w:eastAsia="en-US"/>
              </w:rPr>
            </w:pPr>
            <w:r w:rsidRPr="00582EF5">
              <w:rPr>
                <w:lang w:eastAsia="en-US"/>
              </w:rPr>
              <w:t>2016</w:t>
            </w:r>
          </w:p>
        </w:tc>
      </w:tr>
      <w:tr w:rsidR="007771E5" w:rsidRPr="00582EF5" w14:paraId="31751630" w14:textId="77777777" w:rsidTr="005C77CF">
        <w:tc>
          <w:tcPr>
            <w:tcW w:w="4706" w:type="dxa"/>
          </w:tcPr>
          <w:p w14:paraId="71309FBA" w14:textId="6A14FACC" w:rsidR="007771E5" w:rsidRPr="00582EF5" w:rsidRDefault="007771E5" w:rsidP="007D7563">
            <w:pPr>
              <w:pStyle w:val="TableText"/>
              <w:rPr>
                <w:lang w:eastAsia="en-US"/>
              </w:rPr>
            </w:pPr>
            <w:r w:rsidRPr="00582EF5">
              <w:rPr>
                <w:lang w:eastAsia="en-US"/>
              </w:rPr>
              <w:t xml:space="preserve">Hexabromodiphenyl ether </w:t>
            </w:r>
            <w:r w:rsidR="00824303" w:rsidRPr="00582EF5">
              <w:rPr>
                <w:lang w:eastAsia="en-US"/>
              </w:rPr>
              <w:t>(</w:t>
            </w:r>
            <w:r w:rsidR="00AC060C" w:rsidRPr="00582EF5">
              <w:rPr>
                <w:lang w:eastAsia="en-US"/>
              </w:rPr>
              <w:t>h</w:t>
            </w:r>
            <w:r w:rsidR="00824303" w:rsidRPr="00582EF5">
              <w:rPr>
                <w:lang w:eastAsia="en-US"/>
              </w:rPr>
              <w:t xml:space="preserve">exaBDE) </w:t>
            </w:r>
            <w:r w:rsidRPr="00582EF5">
              <w:rPr>
                <w:lang w:eastAsia="en-US"/>
              </w:rPr>
              <w:t xml:space="preserve">and </w:t>
            </w:r>
            <w:r w:rsidR="00AC060C" w:rsidRPr="00582EF5">
              <w:rPr>
                <w:lang w:eastAsia="en-US"/>
              </w:rPr>
              <w:t>h</w:t>
            </w:r>
            <w:r w:rsidRPr="00582EF5">
              <w:rPr>
                <w:lang w:eastAsia="en-US"/>
              </w:rPr>
              <w:t xml:space="preserve">eptabromdiphenyl ether </w:t>
            </w:r>
            <w:r w:rsidR="00824303" w:rsidRPr="00582EF5">
              <w:rPr>
                <w:lang w:eastAsia="en-US"/>
              </w:rPr>
              <w:t>(</w:t>
            </w:r>
            <w:r w:rsidR="00AC060C" w:rsidRPr="00582EF5">
              <w:rPr>
                <w:lang w:eastAsia="en-US"/>
              </w:rPr>
              <w:t>h</w:t>
            </w:r>
            <w:r w:rsidR="00DD4250" w:rsidRPr="00582EF5">
              <w:rPr>
                <w:lang w:eastAsia="en-US"/>
              </w:rPr>
              <w:t>eptaBDE)</w:t>
            </w:r>
          </w:p>
        </w:tc>
        <w:tc>
          <w:tcPr>
            <w:tcW w:w="1871" w:type="dxa"/>
          </w:tcPr>
          <w:p w14:paraId="716C8CD1" w14:textId="77777777" w:rsidR="007771E5" w:rsidRPr="00582EF5" w:rsidRDefault="007771E5" w:rsidP="00D248AD">
            <w:pPr>
              <w:pStyle w:val="TableText"/>
              <w:jc w:val="center"/>
              <w:rPr>
                <w:lang w:eastAsia="en-US"/>
              </w:rPr>
            </w:pPr>
            <w:r w:rsidRPr="00582EF5">
              <w:rPr>
                <w:lang w:eastAsia="en-US"/>
              </w:rPr>
              <w:t>2009</w:t>
            </w:r>
          </w:p>
        </w:tc>
        <w:tc>
          <w:tcPr>
            <w:tcW w:w="1948" w:type="dxa"/>
          </w:tcPr>
          <w:p w14:paraId="6C631DA4" w14:textId="77777777" w:rsidR="007771E5" w:rsidRPr="00582EF5" w:rsidRDefault="007771E5" w:rsidP="00D248AD">
            <w:pPr>
              <w:pStyle w:val="TableText"/>
              <w:jc w:val="center"/>
              <w:rPr>
                <w:lang w:eastAsia="en-US"/>
              </w:rPr>
            </w:pPr>
            <w:r w:rsidRPr="00582EF5">
              <w:rPr>
                <w:lang w:eastAsia="en-US"/>
              </w:rPr>
              <w:t>2016</w:t>
            </w:r>
          </w:p>
        </w:tc>
      </w:tr>
      <w:tr w:rsidR="007771E5" w:rsidRPr="00582EF5" w14:paraId="188D4D74" w14:textId="77777777" w:rsidTr="005C77CF">
        <w:tc>
          <w:tcPr>
            <w:tcW w:w="4706" w:type="dxa"/>
          </w:tcPr>
          <w:p w14:paraId="73E101C8" w14:textId="206DB191" w:rsidR="007771E5" w:rsidRPr="00582EF5" w:rsidRDefault="00312B75" w:rsidP="007D7563">
            <w:pPr>
              <w:pStyle w:val="TableText"/>
              <w:rPr>
                <w:lang w:eastAsia="en-US"/>
              </w:rPr>
            </w:pPr>
            <w:r>
              <w:rPr>
                <w:lang w:eastAsia="en-US"/>
              </w:rPr>
              <w:t>Lindane</w:t>
            </w:r>
            <w:r w:rsidR="007771E5" w:rsidRPr="00582EF5">
              <w:rPr>
                <w:lang w:eastAsia="en-US"/>
              </w:rPr>
              <w:t xml:space="preserve"> </w:t>
            </w:r>
          </w:p>
        </w:tc>
        <w:tc>
          <w:tcPr>
            <w:tcW w:w="1871" w:type="dxa"/>
          </w:tcPr>
          <w:p w14:paraId="1A0E4766" w14:textId="77777777" w:rsidR="007771E5" w:rsidRPr="00582EF5" w:rsidRDefault="007771E5" w:rsidP="00D248AD">
            <w:pPr>
              <w:pStyle w:val="TableText"/>
              <w:jc w:val="center"/>
              <w:rPr>
                <w:lang w:eastAsia="en-US"/>
              </w:rPr>
            </w:pPr>
            <w:r w:rsidRPr="00582EF5">
              <w:rPr>
                <w:lang w:eastAsia="en-US"/>
              </w:rPr>
              <w:t>2009</w:t>
            </w:r>
          </w:p>
        </w:tc>
        <w:tc>
          <w:tcPr>
            <w:tcW w:w="1948" w:type="dxa"/>
          </w:tcPr>
          <w:p w14:paraId="30D5E3B4" w14:textId="77777777" w:rsidR="007771E5" w:rsidRPr="00582EF5" w:rsidRDefault="007771E5" w:rsidP="00D248AD">
            <w:pPr>
              <w:pStyle w:val="TableText"/>
              <w:jc w:val="center"/>
              <w:rPr>
                <w:lang w:eastAsia="en-US"/>
              </w:rPr>
            </w:pPr>
            <w:r w:rsidRPr="00582EF5">
              <w:rPr>
                <w:lang w:eastAsia="en-US"/>
              </w:rPr>
              <w:t>2016</w:t>
            </w:r>
          </w:p>
        </w:tc>
      </w:tr>
      <w:tr w:rsidR="007771E5" w:rsidRPr="00582EF5" w14:paraId="0E6FD2D0" w14:textId="77777777" w:rsidTr="005C77CF">
        <w:tc>
          <w:tcPr>
            <w:tcW w:w="4706" w:type="dxa"/>
          </w:tcPr>
          <w:p w14:paraId="7FE1258A" w14:textId="77777777" w:rsidR="007771E5" w:rsidRPr="00582EF5" w:rsidRDefault="007771E5" w:rsidP="007D7563">
            <w:pPr>
              <w:pStyle w:val="TableText"/>
              <w:rPr>
                <w:lang w:eastAsia="en-US"/>
              </w:rPr>
            </w:pPr>
            <w:r w:rsidRPr="00582EF5">
              <w:rPr>
                <w:lang w:eastAsia="en-US"/>
              </w:rPr>
              <w:t>Pentachlorobenzene (PeCB)</w:t>
            </w:r>
          </w:p>
        </w:tc>
        <w:tc>
          <w:tcPr>
            <w:tcW w:w="1871" w:type="dxa"/>
          </w:tcPr>
          <w:p w14:paraId="7B6A2D7E" w14:textId="77777777" w:rsidR="007771E5" w:rsidRPr="00582EF5" w:rsidRDefault="007771E5" w:rsidP="00D248AD">
            <w:pPr>
              <w:pStyle w:val="TableText"/>
              <w:jc w:val="center"/>
              <w:rPr>
                <w:lang w:eastAsia="en-US"/>
              </w:rPr>
            </w:pPr>
            <w:r w:rsidRPr="00582EF5">
              <w:rPr>
                <w:lang w:eastAsia="en-US"/>
              </w:rPr>
              <w:t>2009</w:t>
            </w:r>
          </w:p>
        </w:tc>
        <w:tc>
          <w:tcPr>
            <w:tcW w:w="1948" w:type="dxa"/>
          </w:tcPr>
          <w:p w14:paraId="33603F79" w14:textId="77777777" w:rsidR="007771E5" w:rsidRPr="00582EF5" w:rsidRDefault="007771E5" w:rsidP="00D248AD">
            <w:pPr>
              <w:pStyle w:val="TableText"/>
              <w:jc w:val="center"/>
              <w:rPr>
                <w:lang w:eastAsia="en-US"/>
              </w:rPr>
            </w:pPr>
            <w:r w:rsidRPr="00582EF5">
              <w:rPr>
                <w:lang w:eastAsia="en-US"/>
              </w:rPr>
              <w:t>2016</w:t>
            </w:r>
          </w:p>
        </w:tc>
      </w:tr>
      <w:tr w:rsidR="007771E5" w:rsidRPr="00582EF5" w14:paraId="27498C14" w14:textId="77777777" w:rsidTr="005C77CF">
        <w:tc>
          <w:tcPr>
            <w:tcW w:w="4706" w:type="dxa"/>
          </w:tcPr>
          <w:p w14:paraId="72F71E78" w14:textId="120DF00E" w:rsidR="007771E5" w:rsidRPr="00582EF5" w:rsidRDefault="00DD4250" w:rsidP="007D7563">
            <w:pPr>
              <w:pStyle w:val="TableText"/>
              <w:rPr>
                <w:lang w:eastAsia="en-US"/>
              </w:rPr>
            </w:pPr>
            <w:r w:rsidRPr="00582EF5">
              <w:rPr>
                <w:lang w:eastAsia="en-US"/>
              </w:rPr>
              <w:t xml:space="preserve">Tetrabromodiphenyl ether </w:t>
            </w:r>
            <w:r w:rsidR="00824303" w:rsidRPr="00582EF5">
              <w:rPr>
                <w:lang w:eastAsia="en-US"/>
              </w:rPr>
              <w:t>(</w:t>
            </w:r>
            <w:r w:rsidR="00AC060C" w:rsidRPr="00582EF5">
              <w:rPr>
                <w:lang w:eastAsia="en-US"/>
              </w:rPr>
              <w:t>t</w:t>
            </w:r>
            <w:r w:rsidR="00824303" w:rsidRPr="00582EF5">
              <w:rPr>
                <w:lang w:eastAsia="en-US"/>
              </w:rPr>
              <w:t xml:space="preserve">etraBDE) </w:t>
            </w:r>
            <w:r w:rsidRPr="00582EF5">
              <w:rPr>
                <w:lang w:eastAsia="en-US"/>
              </w:rPr>
              <w:t xml:space="preserve">and </w:t>
            </w:r>
            <w:r w:rsidR="00AC060C" w:rsidRPr="00582EF5">
              <w:rPr>
                <w:lang w:eastAsia="en-US"/>
              </w:rPr>
              <w:t>p</w:t>
            </w:r>
            <w:r w:rsidR="007771E5" w:rsidRPr="00582EF5">
              <w:rPr>
                <w:lang w:eastAsia="en-US"/>
              </w:rPr>
              <w:t xml:space="preserve">entabromodiphenyl ether </w:t>
            </w:r>
            <w:r w:rsidR="00824303" w:rsidRPr="00582EF5">
              <w:rPr>
                <w:lang w:eastAsia="en-US"/>
              </w:rPr>
              <w:t>(</w:t>
            </w:r>
            <w:r w:rsidR="00AC060C" w:rsidRPr="00582EF5">
              <w:rPr>
                <w:lang w:eastAsia="en-US"/>
              </w:rPr>
              <w:t>p</w:t>
            </w:r>
            <w:r w:rsidRPr="00582EF5">
              <w:rPr>
                <w:lang w:eastAsia="en-US"/>
              </w:rPr>
              <w:t>entaBDE)</w:t>
            </w:r>
          </w:p>
        </w:tc>
        <w:tc>
          <w:tcPr>
            <w:tcW w:w="1871" w:type="dxa"/>
          </w:tcPr>
          <w:p w14:paraId="0D58E88B" w14:textId="77777777" w:rsidR="007771E5" w:rsidRPr="00582EF5" w:rsidRDefault="007771E5" w:rsidP="00D248AD">
            <w:pPr>
              <w:pStyle w:val="TableText"/>
              <w:jc w:val="center"/>
              <w:rPr>
                <w:lang w:eastAsia="en-US"/>
              </w:rPr>
            </w:pPr>
            <w:r w:rsidRPr="00582EF5">
              <w:rPr>
                <w:lang w:eastAsia="en-US"/>
              </w:rPr>
              <w:t>2009</w:t>
            </w:r>
          </w:p>
        </w:tc>
        <w:tc>
          <w:tcPr>
            <w:tcW w:w="1948" w:type="dxa"/>
          </w:tcPr>
          <w:p w14:paraId="26DDD538" w14:textId="77777777" w:rsidR="007771E5" w:rsidRPr="00582EF5" w:rsidRDefault="007771E5" w:rsidP="00D248AD">
            <w:pPr>
              <w:pStyle w:val="TableText"/>
              <w:jc w:val="center"/>
              <w:rPr>
                <w:lang w:eastAsia="en-US"/>
              </w:rPr>
            </w:pPr>
            <w:r w:rsidRPr="00582EF5">
              <w:rPr>
                <w:lang w:eastAsia="en-US"/>
              </w:rPr>
              <w:t>2016</w:t>
            </w:r>
          </w:p>
        </w:tc>
      </w:tr>
      <w:tr w:rsidR="007771E5" w:rsidRPr="00582EF5" w14:paraId="1DA4A5FA" w14:textId="77777777" w:rsidTr="005C77CF">
        <w:tc>
          <w:tcPr>
            <w:tcW w:w="4706" w:type="dxa"/>
          </w:tcPr>
          <w:p w14:paraId="4B8FA0B9" w14:textId="77777777" w:rsidR="007771E5" w:rsidRPr="00582EF5" w:rsidRDefault="007771E5" w:rsidP="007D7563">
            <w:pPr>
              <w:pStyle w:val="TableText"/>
              <w:rPr>
                <w:lang w:eastAsia="en-US"/>
              </w:rPr>
            </w:pPr>
            <w:r w:rsidRPr="00582EF5">
              <w:rPr>
                <w:lang w:eastAsia="en-US"/>
              </w:rPr>
              <w:t>Technical endosulfan and its related isomers</w:t>
            </w:r>
          </w:p>
        </w:tc>
        <w:tc>
          <w:tcPr>
            <w:tcW w:w="1871" w:type="dxa"/>
          </w:tcPr>
          <w:p w14:paraId="6015C1A8" w14:textId="77777777" w:rsidR="007771E5" w:rsidRPr="00582EF5" w:rsidRDefault="007771E5" w:rsidP="00D248AD">
            <w:pPr>
              <w:pStyle w:val="TableText"/>
              <w:jc w:val="center"/>
              <w:rPr>
                <w:lang w:eastAsia="en-US"/>
              </w:rPr>
            </w:pPr>
            <w:r w:rsidRPr="00582EF5">
              <w:rPr>
                <w:lang w:eastAsia="en-US"/>
              </w:rPr>
              <w:t>2011</w:t>
            </w:r>
          </w:p>
        </w:tc>
        <w:tc>
          <w:tcPr>
            <w:tcW w:w="1948" w:type="dxa"/>
          </w:tcPr>
          <w:p w14:paraId="3DB32BD0" w14:textId="77777777" w:rsidR="007771E5" w:rsidRPr="00582EF5" w:rsidRDefault="007771E5" w:rsidP="00D248AD">
            <w:pPr>
              <w:pStyle w:val="TableText"/>
              <w:jc w:val="center"/>
              <w:rPr>
                <w:lang w:eastAsia="en-US"/>
              </w:rPr>
            </w:pPr>
            <w:r w:rsidRPr="00582EF5">
              <w:rPr>
                <w:lang w:eastAsia="en-US"/>
              </w:rPr>
              <w:t>2012</w:t>
            </w:r>
          </w:p>
        </w:tc>
      </w:tr>
      <w:tr w:rsidR="007771E5" w:rsidRPr="00582EF5" w14:paraId="0575A28A" w14:textId="77777777" w:rsidTr="005C77CF">
        <w:tc>
          <w:tcPr>
            <w:tcW w:w="4706" w:type="dxa"/>
          </w:tcPr>
          <w:p w14:paraId="50803260" w14:textId="77777777" w:rsidR="007771E5" w:rsidRPr="00582EF5" w:rsidRDefault="007771E5" w:rsidP="007D7563">
            <w:pPr>
              <w:pStyle w:val="TableText"/>
              <w:rPr>
                <w:lang w:eastAsia="en-US"/>
              </w:rPr>
            </w:pPr>
            <w:r w:rsidRPr="00582EF5">
              <w:rPr>
                <w:lang w:eastAsia="en-US"/>
              </w:rPr>
              <w:t>Hexabromocyclododecane (HBCD)</w:t>
            </w:r>
          </w:p>
        </w:tc>
        <w:tc>
          <w:tcPr>
            <w:tcW w:w="1871" w:type="dxa"/>
          </w:tcPr>
          <w:p w14:paraId="61195C72" w14:textId="77777777" w:rsidR="007771E5" w:rsidRPr="00582EF5" w:rsidRDefault="007771E5" w:rsidP="00D248AD">
            <w:pPr>
              <w:pStyle w:val="TableText"/>
              <w:jc w:val="center"/>
              <w:rPr>
                <w:lang w:eastAsia="en-US"/>
              </w:rPr>
            </w:pPr>
            <w:r w:rsidRPr="00582EF5">
              <w:rPr>
                <w:lang w:eastAsia="en-US"/>
              </w:rPr>
              <w:t>2013</w:t>
            </w:r>
          </w:p>
        </w:tc>
        <w:tc>
          <w:tcPr>
            <w:tcW w:w="1948" w:type="dxa"/>
          </w:tcPr>
          <w:p w14:paraId="24FC7DDF" w14:textId="77777777" w:rsidR="007771E5" w:rsidRPr="00582EF5" w:rsidRDefault="007771E5" w:rsidP="00D248AD">
            <w:pPr>
              <w:pStyle w:val="TableText"/>
              <w:jc w:val="center"/>
              <w:rPr>
                <w:lang w:eastAsia="en-US"/>
              </w:rPr>
            </w:pPr>
            <w:r w:rsidRPr="00582EF5">
              <w:rPr>
                <w:lang w:eastAsia="en-US"/>
              </w:rPr>
              <w:t>2016</w:t>
            </w:r>
          </w:p>
        </w:tc>
      </w:tr>
      <w:tr w:rsidR="007771E5" w:rsidRPr="00582EF5" w14:paraId="1DBAEB09" w14:textId="77777777" w:rsidTr="005C77CF">
        <w:tc>
          <w:tcPr>
            <w:tcW w:w="4706" w:type="dxa"/>
          </w:tcPr>
          <w:p w14:paraId="0CE94966" w14:textId="2AA0A48C" w:rsidR="007771E5" w:rsidRPr="00582EF5" w:rsidRDefault="007771E5" w:rsidP="007D7563">
            <w:pPr>
              <w:pStyle w:val="TableText"/>
              <w:rPr>
                <w:lang w:eastAsia="en-US"/>
              </w:rPr>
            </w:pPr>
            <w:r w:rsidRPr="00582EF5">
              <w:rPr>
                <w:lang w:eastAsia="en-US"/>
              </w:rPr>
              <w:t>Hexachlorobutadiene</w:t>
            </w:r>
            <w:r w:rsidR="00FF4E6F" w:rsidRPr="00582EF5">
              <w:rPr>
                <w:lang w:eastAsia="en-US"/>
              </w:rPr>
              <w:t xml:space="preserve"> (HCBD)</w:t>
            </w:r>
          </w:p>
        </w:tc>
        <w:tc>
          <w:tcPr>
            <w:tcW w:w="1871" w:type="dxa"/>
          </w:tcPr>
          <w:p w14:paraId="6CB1898C" w14:textId="77777777" w:rsidR="007771E5" w:rsidRPr="00582EF5" w:rsidRDefault="007771E5" w:rsidP="00D248AD">
            <w:pPr>
              <w:pStyle w:val="TableText"/>
              <w:jc w:val="center"/>
              <w:rPr>
                <w:lang w:eastAsia="en-US"/>
              </w:rPr>
            </w:pPr>
            <w:r w:rsidRPr="00582EF5">
              <w:rPr>
                <w:lang w:eastAsia="en-US"/>
              </w:rPr>
              <w:t>2015</w:t>
            </w:r>
          </w:p>
        </w:tc>
        <w:tc>
          <w:tcPr>
            <w:tcW w:w="1948" w:type="dxa"/>
          </w:tcPr>
          <w:p w14:paraId="71F6A23D" w14:textId="77777777" w:rsidR="007771E5" w:rsidRPr="00582EF5" w:rsidRDefault="007771E5" w:rsidP="00D248AD">
            <w:pPr>
              <w:pStyle w:val="TableText"/>
              <w:jc w:val="center"/>
              <w:rPr>
                <w:lang w:eastAsia="en-US"/>
              </w:rPr>
            </w:pPr>
            <w:r w:rsidRPr="00582EF5">
              <w:rPr>
                <w:lang w:eastAsia="en-US"/>
              </w:rPr>
              <w:t>2016</w:t>
            </w:r>
          </w:p>
        </w:tc>
      </w:tr>
      <w:tr w:rsidR="007771E5" w:rsidRPr="00582EF5" w14:paraId="29A8A6A1" w14:textId="77777777" w:rsidTr="005C77CF">
        <w:tc>
          <w:tcPr>
            <w:tcW w:w="4706" w:type="dxa"/>
          </w:tcPr>
          <w:p w14:paraId="26D768E6" w14:textId="3BBEF525" w:rsidR="007771E5" w:rsidRPr="00582EF5" w:rsidRDefault="007771E5" w:rsidP="007D7563">
            <w:pPr>
              <w:pStyle w:val="TableText"/>
              <w:rPr>
                <w:lang w:eastAsia="en-US"/>
              </w:rPr>
            </w:pPr>
            <w:r w:rsidRPr="00582EF5">
              <w:rPr>
                <w:lang w:eastAsia="en-US"/>
              </w:rPr>
              <w:t xml:space="preserve">Pentachlorophenol </w:t>
            </w:r>
            <w:r w:rsidR="00585D70" w:rsidRPr="00582EF5">
              <w:rPr>
                <w:lang w:eastAsia="en-US"/>
              </w:rPr>
              <w:t xml:space="preserve">(PCP) </w:t>
            </w:r>
            <w:r w:rsidRPr="00582EF5">
              <w:rPr>
                <w:lang w:eastAsia="en-US"/>
              </w:rPr>
              <w:t xml:space="preserve">and its salts and esters </w:t>
            </w:r>
          </w:p>
        </w:tc>
        <w:tc>
          <w:tcPr>
            <w:tcW w:w="1871" w:type="dxa"/>
          </w:tcPr>
          <w:p w14:paraId="30E014F9" w14:textId="77777777" w:rsidR="007771E5" w:rsidRPr="00582EF5" w:rsidRDefault="007771E5" w:rsidP="00D248AD">
            <w:pPr>
              <w:pStyle w:val="TableText"/>
              <w:jc w:val="center"/>
              <w:rPr>
                <w:lang w:eastAsia="en-US"/>
              </w:rPr>
            </w:pPr>
            <w:r w:rsidRPr="00582EF5">
              <w:rPr>
                <w:lang w:eastAsia="en-US"/>
              </w:rPr>
              <w:t>2015</w:t>
            </w:r>
          </w:p>
        </w:tc>
        <w:tc>
          <w:tcPr>
            <w:tcW w:w="1948" w:type="dxa"/>
          </w:tcPr>
          <w:p w14:paraId="1F9170FF" w14:textId="77777777" w:rsidR="007771E5" w:rsidRPr="00582EF5" w:rsidRDefault="007771E5" w:rsidP="00D248AD">
            <w:pPr>
              <w:pStyle w:val="TableText"/>
              <w:jc w:val="center"/>
              <w:rPr>
                <w:lang w:eastAsia="en-US"/>
              </w:rPr>
            </w:pPr>
            <w:r w:rsidRPr="00582EF5">
              <w:rPr>
                <w:lang w:eastAsia="en-US"/>
              </w:rPr>
              <w:t>2016</w:t>
            </w:r>
          </w:p>
        </w:tc>
      </w:tr>
      <w:tr w:rsidR="007771E5" w:rsidRPr="00582EF5" w14:paraId="560849FF" w14:textId="77777777" w:rsidTr="005C77CF">
        <w:tc>
          <w:tcPr>
            <w:tcW w:w="4706" w:type="dxa"/>
          </w:tcPr>
          <w:p w14:paraId="460D269C" w14:textId="77777777" w:rsidR="007771E5" w:rsidRPr="00582EF5" w:rsidRDefault="007771E5" w:rsidP="007D7563">
            <w:pPr>
              <w:pStyle w:val="TableText"/>
              <w:rPr>
                <w:lang w:eastAsia="en-US"/>
              </w:rPr>
            </w:pPr>
            <w:r w:rsidRPr="00582EF5">
              <w:rPr>
                <w:lang w:eastAsia="en-US"/>
              </w:rPr>
              <w:t>Polychlorinated naphthalenes (PCNs)</w:t>
            </w:r>
          </w:p>
        </w:tc>
        <w:tc>
          <w:tcPr>
            <w:tcW w:w="1871" w:type="dxa"/>
          </w:tcPr>
          <w:p w14:paraId="018F0A63" w14:textId="77777777" w:rsidR="007771E5" w:rsidRPr="00582EF5" w:rsidRDefault="007771E5" w:rsidP="00D248AD">
            <w:pPr>
              <w:pStyle w:val="TableText"/>
              <w:jc w:val="center"/>
              <w:rPr>
                <w:lang w:eastAsia="en-US"/>
              </w:rPr>
            </w:pPr>
            <w:r w:rsidRPr="00582EF5">
              <w:rPr>
                <w:lang w:eastAsia="en-US"/>
              </w:rPr>
              <w:t>2015</w:t>
            </w:r>
          </w:p>
        </w:tc>
        <w:tc>
          <w:tcPr>
            <w:tcW w:w="1948" w:type="dxa"/>
          </w:tcPr>
          <w:p w14:paraId="678E3807" w14:textId="77777777" w:rsidR="007771E5" w:rsidRPr="00582EF5" w:rsidRDefault="007771E5" w:rsidP="00D248AD">
            <w:pPr>
              <w:pStyle w:val="TableText"/>
              <w:jc w:val="center"/>
              <w:rPr>
                <w:lang w:eastAsia="en-US"/>
              </w:rPr>
            </w:pPr>
            <w:r w:rsidRPr="00582EF5">
              <w:rPr>
                <w:lang w:eastAsia="en-US"/>
              </w:rPr>
              <w:t>2016</w:t>
            </w:r>
          </w:p>
        </w:tc>
      </w:tr>
      <w:tr w:rsidR="007771E5" w:rsidRPr="00582EF5" w14:paraId="5766FFEC" w14:textId="77777777" w:rsidTr="005C77CF">
        <w:tc>
          <w:tcPr>
            <w:tcW w:w="4706" w:type="dxa"/>
          </w:tcPr>
          <w:p w14:paraId="170B9EB2" w14:textId="27CF5ECA" w:rsidR="007771E5" w:rsidRPr="00582EF5" w:rsidRDefault="007771E5" w:rsidP="007D7563">
            <w:pPr>
              <w:pStyle w:val="TableText"/>
              <w:rPr>
                <w:lang w:eastAsia="en-US"/>
              </w:rPr>
            </w:pPr>
            <w:r w:rsidRPr="00582EF5">
              <w:rPr>
                <w:lang w:eastAsia="en-US"/>
              </w:rPr>
              <w:t>Decabromodiphenyl ether</w:t>
            </w:r>
            <w:r w:rsidR="00E6635B" w:rsidRPr="00582EF5">
              <w:rPr>
                <w:lang w:eastAsia="en-US"/>
              </w:rPr>
              <w:t xml:space="preserve"> (</w:t>
            </w:r>
            <w:r w:rsidR="00AC060C" w:rsidRPr="00582EF5">
              <w:rPr>
                <w:lang w:eastAsia="en-US"/>
              </w:rPr>
              <w:t>d</w:t>
            </w:r>
            <w:r w:rsidR="00E6635B" w:rsidRPr="00582EF5">
              <w:rPr>
                <w:lang w:eastAsia="en-US"/>
              </w:rPr>
              <w:t>ecaBDE)</w:t>
            </w:r>
            <w:r w:rsidRPr="00582EF5">
              <w:rPr>
                <w:lang w:eastAsia="en-US"/>
              </w:rPr>
              <w:t xml:space="preserve"> (commercial mixture, c-</w:t>
            </w:r>
            <w:r w:rsidR="00E65A06" w:rsidRPr="00582EF5">
              <w:rPr>
                <w:lang w:eastAsia="en-US"/>
              </w:rPr>
              <w:t>d</w:t>
            </w:r>
            <w:r w:rsidRPr="00582EF5">
              <w:rPr>
                <w:lang w:eastAsia="en-US"/>
              </w:rPr>
              <w:t>ecaBDE)</w:t>
            </w:r>
          </w:p>
        </w:tc>
        <w:tc>
          <w:tcPr>
            <w:tcW w:w="1871" w:type="dxa"/>
          </w:tcPr>
          <w:p w14:paraId="33D3CB16" w14:textId="77777777" w:rsidR="007771E5" w:rsidRPr="00582EF5" w:rsidRDefault="007771E5" w:rsidP="00D248AD">
            <w:pPr>
              <w:pStyle w:val="TableText"/>
              <w:jc w:val="center"/>
              <w:rPr>
                <w:lang w:eastAsia="en-US"/>
              </w:rPr>
            </w:pPr>
            <w:r w:rsidRPr="00582EF5">
              <w:rPr>
                <w:lang w:eastAsia="en-US"/>
              </w:rPr>
              <w:t>2017</w:t>
            </w:r>
          </w:p>
        </w:tc>
        <w:tc>
          <w:tcPr>
            <w:tcW w:w="1948" w:type="dxa"/>
          </w:tcPr>
          <w:p w14:paraId="5F22DC36" w14:textId="19D9C4B0" w:rsidR="007771E5" w:rsidRPr="00582EF5" w:rsidRDefault="007771E5" w:rsidP="00D248AD">
            <w:pPr>
              <w:pStyle w:val="TableText"/>
              <w:jc w:val="center"/>
              <w:rPr>
                <w:lang w:eastAsia="en-US"/>
              </w:rPr>
            </w:pPr>
            <w:r w:rsidRPr="00582EF5">
              <w:rPr>
                <w:lang w:eastAsia="en-US"/>
              </w:rPr>
              <w:t>2018</w:t>
            </w:r>
          </w:p>
        </w:tc>
      </w:tr>
      <w:tr w:rsidR="007771E5" w:rsidRPr="00582EF5" w14:paraId="288C2BF5" w14:textId="77777777" w:rsidTr="005C77CF">
        <w:tc>
          <w:tcPr>
            <w:tcW w:w="4706" w:type="dxa"/>
          </w:tcPr>
          <w:p w14:paraId="2574E7B0" w14:textId="61868236" w:rsidR="007771E5" w:rsidRPr="00582EF5" w:rsidRDefault="007771E5" w:rsidP="007D7563">
            <w:pPr>
              <w:pStyle w:val="TableText"/>
              <w:rPr>
                <w:lang w:eastAsia="en-US"/>
              </w:rPr>
            </w:pPr>
            <w:r w:rsidRPr="00582EF5">
              <w:rPr>
                <w:lang w:eastAsia="en-US"/>
              </w:rPr>
              <w:t>Short</w:t>
            </w:r>
            <w:r w:rsidR="00854061" w:rsidRPr="00582EF5">
              <w:rPr>
                <w:lang w:eastAsia="en-US"/>
              </w:rPr>
              <w:t>-chain chlorinated paraffins (SC</w:t>
            </w:r>
            <w:r w:rsidRPr="00582EF5">
              <w:rPr>
                <w:lang w:eastAsia="en-US"/>
              </w:rPr>
              <w:t>CPs)</w:t>
            </w:r>
          </w:p>
        </w:tc>
        <w:tc>
          <w:tcPr>
            <w:tcW w:w="1871" w:type="dxa"/>
          </w:tcPr>
          <w:p w14:paraId="10E91472" w14:textId="77777777" w:rsidR="007771E5" w:rsidRPr="00582EF5" w:rsidRDefault="007771E5" w:rsidP="00D248AD">
            <w:pPr>
              <w:pStyle w:val="TableText"/>
              <w:jc w:val="center"/>
              <w:rPr>
                <w:lang w:eastAsia="en-US"/>
              </w:rPr>
            </w:pPr>
            <w:r w:rsidRPr="00582EF5">
              <w:rPr>
                <w:lang w:eastAsia="en-US"/>
              </w:rPr>
              <w:t>2017</w:t>
            </w:r>
          </w:p>
        </w:tc>
        <w:tc>
          <w:tcPr>
            <w:tcW w:w="1948" w:type="dxa"/>
          </w:tcPr>
          <w:p w14:paraId="58C21428" w14:textId="04B01C17" w:rsidR="007771E5" w:rsidRPr="00582EF5" w:rsidRDefault="007771E5" w:rsidP="00D248AD">
            <w:pPr>
              <w:pStyle w:val="TableText"/>
              <w:jc w:val="center"/>
              <w:rPr>
                <w:lang w:eastAsia="en-US"/>
              </w:rPr>
            </w:pPr>
            <w:r w:rsidRPr="00582EF5">
              <w:rPr>
                <w:lang w:eastAsia="en-US"/>
              </w:rPr>
              <w:t>2018</w:t>
            </w:r>
          </w:p>
        </w:tc>
      </w:tr>
      <w:tr w:rsidR="703AEB20" w14:paraId="2315A9ED" w14:textId="77777777" w:rsidTr="005C77CF">
        <w:tc>
          <w:tcPr>
            <w:tcW w:w="4706" w:type="dxa"/>
          </w:tcPr>
          <w:p w14:paraId="62189AEA" w14:textId="6C593DE7" w:rsidR="04158881" w:rsidRDefault="04158881" w:rsidP="007D7563">
            <w:pPr>
              <w:pStyle w:val="TableText"/>
              <w:rPr>
                <w:lang w:eastAsia="en-US"/>
              </w:rPr>
            </w:pPr>
            <w:r w:rsidRPr="703AEB20">
              <w:rPr>
                <w:lang w:eastAsia="en-US"/>
              </w:rPr>
              <w:t>Dicofol</w:t>
            </w:r>
          </w:p>
        </w:tc>
        <w:tc>
          <w:tcPr>
            <w:tcW w:w="1871" w:type="dxa"/>
          </w:tcPr>
          <w:p w14:paraId="289F3B51" w14:textId="6A86414A" w:rsidR="04158881" w:rsidRDefault="04158881" w:rsidP="00D248AD">
            <w:pPr>
              <w:pStyle w:val="TableText"/>
              <w:jc w:val="center"/>
              <w:rPr>
                <w:lang w:eastAsia="en-US"/>
              </w:rPr>
            </w:pPr>
            <w:r w:rsidRPr="703AEB20">
              <w:rPr>
                <w:lang w:eastAsia="en-US"/>
              </w:rPr>
              <w:t>2019</w:t>
            </w:r>
          </w:p>
        </w:tc>
        <w:tc>
          <w:tcPr>
            <w:tcW w:w="1948" w:type="dxa"/>
          </w:tcPr>
          <w:p w14:paraId="042C778D" w14:textId="36A66DEF" w:rsidR="04158881" w:rsidRDefault="04158881" w:rsidP="00D248AD">
            <w:pPr>
              <w:pStyle w:val="TableText"/>
              <w:jc w:val="center"/>
              <w:rPr>
                <w:lang w:eastAsia="en-US"/>
              </w:rPr>
            </w:pPr>
            <w:r w:rsidRPr="703AEB20">
              <w:rPr>
                <w:lang w:eastAsia="en-US"/>
              </w:rPr>
              <w:t>2020</w:t>
            </w:r>
          </w:p>
        </w:tc>
      </w:tr>
      <w:tr w:rsidR="703AEB20" w14:paraId="35F4706A" w14:textId="77777777" w:rsidTr="005C77CF">
        <w:tc>
          <w:tcPr>
            <w:tcW w:w="4706" w:type="dxa"/>
          </w:tcPr>
          <w:p w14:paraId="7A7D9D44" w14:textId="735C68D1" w:rsidR="04158881" w:rsidRDefault="04158881" w:rsidP="007D7563">
            <w:pPr>
              <w:pStyle w:val="TableText"/>
              <w:rPr>
                <w:lang w:eastAsia="en-US"/>
              </w:rPr>
            </w:pPr>
            <w:r w:rsidRPr="703AEB20">
              <w:rPr>
                <w:lang w:eastAsia="en-US"/>
              </w:rPr>
              <w:t>Perfluorooctanoic acid (PFOA), its salts and PFOA-related compounds</w:t>
            </w:r>
          </w:p>
        </w:tc>
        <w:tc>
          <w:tcPr>
            <w:tcW w:w="1871" w:type="dxa"/>
          </w:tcPr>
          <w:p w14:paraId="740ED6DE" w14:textId="721FD986" w:rsidR="04158881" w:rsidRDefault="04158881" w:rsidP="00D248AD">
            <w:pPr>
              <w:pStyle w:val="TableText"/>
              <w:jc w:val="center"/>
              <w:rPr>
                <w:lang w:eastAsia="en-US"/>
              </w:rPr>
            </w:pPr>
            <w:r w:rsidRPr="703AEB20">
              <w:rPr>
                <w:lang w:eastAsia="en-US"/>
              </w:rPr>
              <w:t>2019</w:t>
            </w:r>
          </w:p>
        </w:tc>
        <w:tc>
          <w:tcPr>
            <w:tcW w:w="1948" w:type="dxa"/>
          </w:tcPr>
          <w:p w14:paraId="53668887" w14:textId="1C43D4CB" w:rsidR="04158881" w:rsidRDefault="04158881" w:rsidP="00D248AD">
            <w:pPr>
              <w:pStyle w:val="TableText"/>
              <w:jc w:val="center"/>
              <w:rPr>
                <w:lang w:eastAsia="en-US"/>
              </w:rPr>
            </w:pPr>
            <w:r w:rsidRPr="703AEB20">
              <w:rPr>
                <w:lang w:eastAsia="en-US"/>
              </w:rPr>
              <w:t>2020</w:t>
            </w:r>
          </w:p>
        </w:tc>
      </w:tr>
      <w:tr w:rsidR="006E2ABD" w14:paraId="6AD5CC41" w14:textId="77777777" w:rsidTr="005C77CF">
        <w:tc>
          <w:tcPr>
            <w:tcW w:w="4706" w:type="dxa"/>
          </w:tcPr>
          <w:p w14:paraId="42397E01" w14:textId="553F13C4" w:rsidR="006E2ABD" w:rsidRDefault="00D21E12" w:rsidP="007D7563">
            <w:pPr>
              <w:pStyle w:val="TableText"/>
              <w:rPr>
                <w:lang w:eastAsia="en-US"/>
              </w:rPr>
            </w:pPr>
            <w:r>
              <w:rPr>
                <w:lang w:eastAsia="en-US"/>
              </w:rPr>
              <w:t>Perfluorohexane sulfonic acid (PFHxS)</w:t>
            </w:r>
          </w:p>
        </w:tc>
        <w:tc>
          <w:tcPr>
            <w:tcW w:w="1871" w:type="dxa"/>
          </w:tcPr>
          <w:p w14:paraId="32A3B81E" w14:textId="42D0EF0D" w:rsidR="006E2ABD" w:rsidRDefault="00484E4D" w:rsidP="00D248AD">
            <w:pPr>
              <w:pStyle w:val="TableText"/>
              <w:jc w:val="center"/>
              <w:rPr>
                <w:lang w:eastAsia="en-US"/>
              </w:rPr>
            </w:pPr>
            <w:r>
              <w:rPr>
                <w:lang w:eastAsia="en-US"/>
              </w:rPr>
              <w:t>202</w:t>
            </w:r>
            <w:r w:rsidR="00B62528">
              <w:rPr>
                <w:lang w:eastAsia="en-US"/>
              </w:rPr>
              <w:t>2</w:t>
            </w:r>
          </w:p>
        </w:tc>
        <w:tc>
          <w:tcPr>
            <w:tcW w:w="1948" w:type="dxa"/>
          </w:tcPr>
          <w:p w14:paraId="4DDB22E0" w14:textId="73CEC93A" w:rsidR="006E2ABD" w:rsidRDefault="002A4778" w:rsidP="00D248AD">
            <w:pPr>
              <w:pStyle w:val="TableText"/>
              <w:jc w:val="center"/>
              <w:rPr>
                <w:lang w:eastAsia="en-US"/>
              </w:rPr>
            </w:pPr>
            <w:r>
              <w:rPr>
                <w:lang w:eastAsia="en-US"/>
              </w:rPr>
              <w:t>202</w:t>
            </w:r>
            <w:r w:rsidR="00BE1D9F">
              <w:rPr>
                <w:lang w:eastAsia="en-US"/>
              </w:rPr>
              <w:t>3</w:t>
            </w:r>
          </w:p>
        </w:tc>
      </w:tr>
      <w:tr w:rsidR="002A4778" w14:paraId="2E97C884" w14:textId="77777777" w:rsidTr="005C77CF">
        <w:tc>
          <w:tcPr>
            <w:tcW w:w="4706" w:type="dxa"/>
          </w:tcPr>
          <w:p w14:paraId="59226B99" w14:textId="16D477D3" w:rsidR="002A4778" w:rsidRDefault="002A4778" w:rsidP="007D7563">
            <w:pPr>
              <w:pStyle w:val="TableText"/>
              <w:rPr>
                <w:lang w:eastAsia="en-US"/>
              </w:rPr>
            </w:pPr>
            <w:r>
              <w:rPr>
                <w:lang w:eastAsia="en-US"/>
              </w:rPr>
              <w:t>Methoxychlor</w:t>
            </w:r>
          </w:p>
        </w:tc>
        <w:tc>
          <w:tcPr>
            <w:tcW w:w="1871" w:type="dxa"/>
          </w:tcPr>
          <w:p w14:paraId="1886C55F" w14:textId="2095793D" w:rsidR="002A4778" w:rsidRDefault="002A4778" w:rsidP="00D248AD">
            <w:pPr>
              <w:pStyle w:val="TableText"/>
              <w:jc w:val="center"/>
              <w:rPr>
                <w:lang w:eastAsia="en-US"/>
              </w:rPr>
            </w:pPr>
            <w:r>
              <w:rPr>
                <w:lang w:eastAsia="en-US"/>
              </w:rPr>
              <w:t>2023</w:t>
            </w:r>
          </w:p>
        </w:tc>
        <w:tc>
          <w:tcPr>
            <w:tcW w:w="1948" w:type="dxa"/>
          </w:tcPr>
          <w:p w14:paraId="054E7980" w14:textId="43E05B7F" w:rsidR="002A4778" w:rsidRDefault="002A4778" w:rsidP="00D248AD">
            <w:pPr>
              <w:pStyle w:val="TableText"/>
              <w:jc w:val="center"/>
              <w:rPr>
                <w:lang w:eastAsia="en-US"/>
              </w:rPr>
            </w:pPr>
            <w:r>
              <w:rPr>
                <w:lang w:eastAsia="en-US"/>
              </w:rPr>
              <w:t>2025</w:t>
            </w:r>
          </w:p>
        </w:tc>
      </w:tr>
      <w:tr w:rsidR="002B7A2F" w14:paraId="3A9CB92D" w14:textId="77777777" w:rsidTr="005C77CF">
        <w:tc>
          <w:tcPr>
            <w:tcW w:w="4706" w:type="dxa"/>
          </w:tcPr>
          <w:p w14:paraId="2A8E55CE" w14:textId="50E2E317" w:rsidR="002B7A2F" w:rsidRPr="703AEB20" w:rsidRDefault="00D614A9" w:rsidP="007D7563">
            <w:pPr>
              <w:pStyle w:val="TableText"/>
              <w:rPr>
                <w:lang w:eastAsia="en-US"/>
              </w:rPr>
            </w:pPr>
            <w:r>
              <w:rPr>
                <w:lang w:eastAsia="en-US"/>
              </w:rPr>
              <w:t>Dechlorane Plus</w:t>
            </w:r>
            <w:r w:rsidR="0095103C">
              <w:rPr>
                <w:lang w:eastAsia="en-US"/>
              </w:rPr>
              <w:t xml:space="preserve"> </w:t>
            </w:r>
          </w:p>
        </w:tc>
        <w:tc>
          <w:tcPr>
            <w:tcW w:w="1871" w:type="dxa"/>
          </w:tcPr>
          <w:p w14:paraId="317E9ABA" w14:textId="46C74E6F" w:rsidR="002B7A2F" w:rsidRPr="703AEB20" w:rsidRDefault="00D614A9" w:rsidP="00D248AD">
            <w:pPr>
              <w:pStyle w:val="TableText"/>
              <w:jc w:val="center"/>
              <w:rPr>
                <w:lang w:eastAsia="en-US"/>
              </w:rPr>
            </w:pPr>
            <w:r>
              <w:rPr>
                <w:lang w:eastAsia="en-US"/>
              </w:rPr>
              <w:t>2023</w:t>
            </w:r>
          </w:p>
        </w:tc>
        <w:tc>
          <w:tcPr>
            <w:tcW w:w="1948" w:type="dxa"/>
          </w:tcPr>
          <w:p w14:paraId="610291B5" w14:textId="1C2DB4BC" w:rsidR="002B7A2F" w:rsidRPr="703AEB20" w:rsidRDefault="00BC1FBC" w:rsidP="00D248AD">
            <w:pPr>
              <w:pStyle w:val="TableText"/>
              <w:jc w:val="center"/>
              <w:rPr>
                <w:lang w:eastAsia="en-US"/>
              </w:rPr>
            </w:pPr>
            <w:r>
              <w:rPr>
                <w:lang w:eastAsia="en-US"/>
              </w:rPr>
              <w:t>2025</w:t>
            </w:r>
          </w:p>
        </w:tc>
      </w:tr>
      <w:tr w:rsidR="00D614A9" w14:paraId="1E4B7C67" w14:textId="77777777" w:rsidTr="005C77CF">
        <w:tc>
          <w:tcPr>
            <w:tcW w:w="4706" w:type="dxa"/>
          </w:tcPr>
          <w:p w14:paraId="463E27AE" w14:textId="11786A6F" w:rsidR="00D614A9" w:rsidRDefault="00D614A9" w:rsidP="007D7563">
            <w:pPr>
              <w:pStyle w:val="TableText"/>
              <w:rPr>
                <w:lang w:eastAsia="en-US"/>
              </w:rPr>
            </w:pPr>
            <w:r>
              <w:rPr>
                <w:lang w:eastAsia="en-US"/>
              </w:rPr>
              <w:t>UV-328</w:t>
            </w:r>
          </w:p>
        </w:tc>
        <w:tc>
          <w:tcPr>
            <w:tcW w:w="1871" w:type="dxa"/>
          </w:tcPr>
          <w:p w14:paraId="59852589" w14:textId="6C1BA324" w:rsidR="00D614A9" w:rsidRDefault="0095103C" w:rsidP="00D248AD">
            <w:pPr>
              <w:pStyle w:val="TableText"/>
              <w:jc w:val="center"/>
              <w:rPr>
                <w:lang w:eastAsia="en-US"/>
              </w:rPr>
            </w:pPr>
            <w:r>
              <w:rPr>
                <w:lang w:eastAsia="en-US"/>
              </w:rPr>
              <w:t>2023</w:t>
            </w:r>
          </w:p>
        </w:tc>
        <w:tc>
          <w:tcPr>
            <w:tcW w:w="1948" w:type="dxa"/>
          </w:tcPr>
          <w:p w14:paraId="63FDE51D" w14:textId="35D84CF3" w:rsidR="00D614A9" w:rsidRPr="703AEB20" w:rsidRDefault="00BC1FBC" w:rsidP="00D248AD">
            <w:pPr>
              <w:pStyle w:val="TableText"/>
              <w:jc w:val="center"/>
              <w:rPr>
                <w:lang w:eastAsia="en-US"/>
              </w:rPr>
            </w:pPr>
            <w:r>
              <w:rPr>
                <w:lang w:eastAsia="en-US"/>
              </w:rPr>
              <w:t>2025</w:t>
            </w:r>
          </w:p>
        </w:tc>
      </w:tr>
    </w:tbl>
    <w:p w14:paraId="3DAA8658" w14:textId="0C786305" w:rsidR="00884A16" w:rsidRPr="00582EF5" w:rsidRDefault="00884A16" w:rsidP="00845FC5">
      <w:pPr>
        <w:pStyle w:val="BodyText"/>
      </w:pPr>
      <w:r w:rsidRPr="00582EF5">
        <w:t xml:space="preserve">Annex B </w:t>
      </w:r>
      <w:r w:rsidR="006F2D24" w:rsidRPr="00582EF5">
        <w:t>o</w:t>
      </w:r>
      <w:r w:rsidR="00321C54" w:rsidRPr="00582EF5">
        <w:t>f</w:t>
      </w:r>
      <w:r w:rsidR="006F2D24" w:rsidRPr="00582EF5">
        <w:t xml:space="preserve"> the Convention </w:t>
      </w:r>
      <w:r w:rsidRPr="00582EF5">
        <w:t>list</w:t>
      </w:r>
      <w:r w:rsidR="00CB09BB" w:rsidRPr="00582EF5">
        <w:t>s</w:t>
      </w:r>
      <w:r w:rsidRPr="00582EF5">
        <w:t xml:space="preserve"> POPs to be restricted to uses contained in the annex (</w:t>
      </w:r>
      <w:r w:rsidR="00066237" w:rsidRPr="00582EF5">
        <w:t>t</w:t>
      </w:r>
      <w:r w:rsidRPr="00582EF5">
        <w:t>able</w:t>
      </w:r>
      <w:r w:rsidR="00E9470C" w:rsidRPr="00582EF5">
        <w:t> </w:t>
      </w:r>
      <w:r w:rsidRPr="00582EF5">
        <w:t>3).</w:t>
      </w:r>
    </w:p>
    <w:p w14:paraId="51F0B0D7" w14:textId="25E5D12A" w:rsidR="00884A16" w:rsidRPr="00582EF5" w:rsidRDefault="00884A16" w:rsidP="00E24834">
      <w:pPr>
        <w:pStyle w:val="Tableheading"/>
      </w:pPr>
      <w:bookmarkStart w:id="20" w:name="_Toc531263523"/>
      <w:bookmarkStart w:id="21" w:name="_Toc226976624"/>
      <w:r w:rsidRPr="00582EF5">
        <w:lastRenderedPageBreak/>
        <w:t xml:space="preserve">Table 3: </w:t>
      </w:r>
      <w:r w:rsidR="00E9470C" w:rsidRPr="00582EF5">
        <w:tab/>
      </w:r>
      <w:r w:rsidRPr="00582EF5">
        <w:t>Chemicals listed in Annex B o</w:t>
      </w:r>
      <w:r w:rsidR="00321C54" w:rsidRPr="00582EF5">
        <w:t>f</w:t>
      </w:r>
      <w:r w:rsidRPr="00582EF5">
        <w:t xml:space="preserve"> the Convention</w:t>
      </w:r>
      <w:bookmarkEnd w:id="20"/>
      <w:r w:rsidR="004160C0" w:rsidRPr="00582EF5">
        <w:t xml:space="preserve"> – restricted use</w:t>
      </w:r>
      <w:bookmarkEnd w:id="21"/>
    </w:p>
    <w:tbl>
      <w:tblPr>
        <w:tblW w:w="8522" w:type="dxa"/>
        <w:tblBorders>
          <w:top w:val="single" w:sz="4" w:space="0" w:color="1C556C"/>
          <w:bottom w:val="single" w:sz="4" w:space="0" w:color="1C556C"/>
          <w:insideH w:val="single" w:sz="4" w:space="0" w:color="1C556C"/>
          <w:insideV w:val="single" w:sz="4" w:space="0" w:color="1C556C"/>
        </w:tblBorders>
        <w:tblLayout w:type="fixed"/>
        <w:tblLook w:val="04A0" w:firstRow="1" w:lastRow="0" w:firstColumn="1" w:lastColumn="0" w:noHBand="0" w:noVBand="1"/>
      </w:tblPr>
      <w:tblGrid>
        <w:gridCol w:w="4714"/>
        <w:gridCol w:w="1875"/>
        <w:gridCol w:w="1933"/>
      </w:tblGrid>
      <w:tr w:rsidR="00266D8D" w:rsidRPr="00EB02A7" w14:paraId="2DF8FBB0" w14:textId="77777777" w:rsidTr="45D47978">
        <w:tc>
          <w:tcPr>
            <w:tcW w:w="4703" w:type="dxa"/>
            <w:shd w:val="clear" w:color="auto" w:fill="1C556C" w:themeFill="accent1"/>
            <w:vAlign w:val="bottom"/>
          </w:tcPr>
          <w:p w14:paraId="2D925801" w14:textId="77777777" w:rsidR="00884A16" w:rsidRPr="00EB02A7" w:rsidRDefault="00884A16" w:rsidP="00EB02A7">
            <w:pPr>
              <w:pStyle w:val="TableTextbold"/>
            </w:pPr>
            <w:r w:rsidRPr="00EB02A7">
              <w:t>Chemical</w:t>
            </w:r>
          </w:p>
        </w:tc>
        <w:tc>
          <w:tcPr>
            <w:tcW w:w="1871" w:type="dxa"/>
            <w:shd w:val="clear" w:color="auto" w:fill="1C556C" w:themeFill="accent1"/>
            <w:vAlign w:val="bottom"/>
          </w:tcPr>
          <w:p w14:paraId="6246DB6E" w14:textId="77777777" w:rsidR="00884A16" w:rsidRPr="00EB02A7" w:rsidRDefault="00884A16" w:rsidP="00EB02A7">
            <w:pPr>
              <w:pStyle w:val="TableTextbold"/>
              <w:jc w:val="center"/>
            </w:pPr>
            <w:r w:rsidRPr="00EB02A7">
              <w:t>Year listed under Stockholm</w:t>
            </w:r>
          </w:p>
        </w:tc>
        <w:tc>
          <w:tcPr>
            <w:tcW w:w="1928" w:type="dxa"/>
            <w:shd w:val="clear" w:color="auto" w:fill="1C556C" w:themeFill="accent1"/>
            <w:vAlign w:val="bottom"/>
          </w:tcPr>
          <w:p w14:paraId="535CE639" w14:textId="18AD944A" w:rsidR="00884A16" w:rsidRPr="00EB02A7" w:rsidRDefault="00D75CA2" w:rsidP="00EB02A7">
            <w:pPr>
              <w:pStyle w:val="TableTextbold"/>
              <w:jc w:val="center"/>
            </w:pPr>
            <w:r w:rsidRPr="00EB02A7">
              <w:t xml:space="preserve">Year </w:t>
            </w:r>
            <w:r w:rsidR="00884A16" w:rsidRPr="00EB02A7">
              <w:t>entered into force for New Zealand</w:t>
            </w:r>
          </w:p>
        </w:tc>
      </w:tr>
      <w:tr w:rsidR="00884A16" w:rsidRPr="00582EF5" w14:paraId="324F4A2A" w14:textId="77777777" w:rsidTr="00486EB3">
        <w:tc>
          <w:tcPr>
            <w:tcW w:w="4703" w:type="dxa"/>
          </w:tcPr>
          <w:p w14:paraId="43DC66C1" w14:textId="388513ED" w:rsidR="00884A16" w:rsidRPr="0012017A" w:rsidRDefault="00884A16" w:rsidP="007D7563">
            <w:pPr>
              <w:pStyle w:val="TableText"/>
              <w:rPr>
                <w:lang w:val="de-DE" w:eastAsia="en-US"/>
              </w:rPr>
            </w:pPr>
            <w:r w:rsidRPr="0012017A">
              <w:rPr>
                <w:lang w:val="de-DE" w:eastAsia="en-US"/>
              </w:rPr>
              <w:t>1,1,1-trichloro-2, 2-bis (4-chlorophenyl</w:t>
            </w:r>
            <w:r w:rsidR="007E407E" w:rsidRPr="0012017A">
              <w:rPr>
                <w:lang w:val="de-DE" w:eastAsia="en-US"/>
              </w:rPr>
              <w:t>)</w:t>
            </w:r>
            <w:r w:rsidRPr="0012017A">
              <w:rPr>
                <w:lang w:val="de-DE" w:eastAsia="en-US"/>
              </w:rPr>
              <w:t xml:space="preserve"> ethane</w:t>
            </w:r>
            <w:r w:rsidR="007E407E" w:rsidRPr="0012017A">
              <w:rPr>
                <w:lang w:val="de-DE" w:eastAsia="en-US"/>
              </w:rPr>
              <w:t xml:space="preserve"> (DDT)</w:t>
            </w:r>
          </w:p>
        </w:tc>
        <w:tc>
          <w:tcPr>
            <w:tcW w:w="1871" w:type="dxa"/>
          </w:tcPr>
          <w:p w14:paraId="795ECF74" w14:textId="77777777" w:rsidR="00884A16" w:rsidRPr="00582EF5" w:rsidRDefault="00884A16" w:rsidP="00EB02A7">
            <w:pPr>
              <w:pStyle w:val="TableText"/>
              <w:jc w:val="center"/>
              <w:rPr>
                <w:lang w:eastAsia="en-US"/>
              </w:rPr>
            </w:pPr>
            <w:r w:rsidRPr="00582EF5">
              <w:rPr>
                <w:lang w:eastAsia="en-US"/>
              </w:rPr>
              <w:t>2001</w:t>
            </w:r>
          </w:p>
        </w:tc>
        <w:tc>
          <w:tcPr>
            <w:tcW w:w="1928" w:type="dxa"/>
          </w:tcPr>
          <w:p w14:paraId="45499112" w14:textId="77777777" w:rsidR="00884A16" w:rsidRPr="00582EF5" w:rsidRDefault="00884A16" w:rsidP="00EB02A7">
            <w:pPr>
              <w:pStyle w:val="TableText"/>
              <w:jc w:val="center"/>
              <w:rPr>
                <w:lang w:eastAsia="en-US"/>
              </w:rPr>
            </w:pPr>
            <w:r w:rsidRPr="00582EF5">
              <w:rPr>
                <w:lang w:eastAsia="en-US"/>
              </w:rPr>
              <w:t>2004</w:t>
            </w:r>
          </w:p>
        </w:tc>
      </w:tr>
      <w:tr w:rsidR="00884A16" w:rsidRPr="00582EF5" w14:paraId="5474A08B" w14:textId="77777777" w:rsidTr="00486EB3">
        <w:tc>
          <w:tcPr>
            <w:tcW w:w="4703" w:type="dxa"/>
          </w:tcPr>
          <w:p w14:paraId="26DCF2F1" w14:textId="645A31E7" w:rsidR="00884A16" w:rsidRPr="00582EF5" w:rsidRDefault="00884A16" w:rsidP="007D7563">
            <w:pPr>
              <w:pStyle w:val="TableText"/>
              <w:rPr>
                <w:lang w:eastAsia="en-US"/>
              </w:rPr>
            </w:pPr>
            <w:r w:rsidRPr="00582EF5">
              <w:rPr>
                <w:lang w:eastAsia="en-US"/>
              </w:rPr>
              <w:t xml:space="preserve">Perfluorooctane sulfonic acid (PFOS), its salts and </w:t>
            </w:r>
            <w:r w:rsidR="00CB09BB" w:rsidRPr="00582EF5">
              <w:rPr>
                <w:lang w:eastAsia="en-US"/>
              </w:rPr>
              <w:t>p</w:t>
            </w:r>
            <w:r w:rsidRPr="00582EF5">
              <w:rPr>
                <w:lang w:eastAsia="en-US"/>
              </w:rPr>
              <w:t>erfluor</w:t>
            </w:r>
            <w:r w:rsidR="00392D44" w:rsidRPr="00582EF5">
              <w:rPr>
                <w:lang w:eastAsia="en-US"/>
              </w:rPr>
              <w:t>o</w:t>
            </w:r>
            <w:r w:rsidRPr="00582EF5">
              <w:rPr>
                <w:lang w:eastAsia="en-US"/>
              </w:rPr>
              <w:t>octane sulfonyl fluoride (PFOS-F)</w:t>
            </w:r>
          </w:p>
        </w:tc>
        <w:tc>
          <w:tcPr>
            <w:tcW w:w="1871" w:type="dxa"/>
          </w:tcPr>
          <w:p w14:paraId="0560DE8C" w14:textId="77777777" w:rsidR="00884A16" w:rsidRPr="00582EF5" w:rsidRDefault="00884A16" w:rsidP="00EB02A7">
            <w:pPr>
              <w:pStyle w:val="TableText"/>
              <w:jc w:val="center"/>
              <w:rPr>
                <w:lang w:eastAsia="en-US"/>
              </w:rPr>
            </w:pPr>
            <w:r w:rsidRPr="00582EF5">
              <w:rPr>
                <w:lang w:eastAsia="en-US"/>
              </w:rPr>
              <w:t>2009</w:t>
            </w:r>
          </w:p>
        </w:tc>
        <w:tc>
          <w:tcPr>
            <w:tcW w:w="1928" w:type="dxa"/>
          </w:tcPr>
          <w:p w14:paraId="70464FE9" w14:textId="77777777" w:rsidR="00884A16" w:rsidRPr="00582EF5" w:rsidRDefault="00884A16" w:rsidP="00EB02A7">
            <w:pPr>
              <w:pStyle w:val="TableText"/>
              <w:jc w:val="center"/>
              <w:rPr>
                <w:lang w:eastAsia="en-US"/>
              </w:rPr>
            </w:pPr>
            <w:r w:rsidRPr="00582EF5">
              <w:rPr>
                <w:lang w:eastAsia="en-US"/>
              </w:rPr>
              <w:t>2016</w:t>
            </w:r>
          </w:p>
        </w:tc>
      </w:tr>
    </w:tbl>
    <w:p w14:paraId="7870E6AD" w14:textId="7ACCCD14" w:rsidR="007771E5" w:rsidRPr="00582EF5" w:rsidRDefault="007771E5" w:rsidP="00845FC5">
      <w:pPr>
        <w:pStyle w:val="BodyText"/>
      </w:pPr>
      <w:r w:rsidRPr="00582EF5">
        <w:t xml:space="preserve">Annex C </w:t>
      </w:r>
      <w:r w:rsidR="00CB09BB" w:rsidRPr="00582EF5">
        <w:t>o</w:t>
      </w:r>
      <w:r w:rsidR="00321C54" w:rsidRPr="00582EF5">
        <w:t>f</w:t>
      </w:r>
      <w:r w:rsidR="00CB09BB" w:rsidRPr="00582EF5">
        <w:t xml:space="preserve"> the Convention </w:t>
      </w:r>
      <w:r w:rsidRPr="00582EF5">
        <w:t>lists POPs produced and released as unintentional by-products of specific processes (</w:t>
      </w:r>
      <w:r w:rsidR="00CB09BB" w:rsidRPr="00582EF5">
        <w:t>t</w:t>
      </w:r>
      <w:r w:rsidR="007F4069" w:rsidRPr="00582EF5">
        <w:t>able 4</w:t>
      </w:r>
      <w:r w:rsidRPr="00582EF5">
        <w:t>). The obligation is to take measures to avoid the unintentional production and release of the listed POPs.</w:t>
      </w:r>
    </w:p>
    <w:p w14:paraId="1E4E73A2" w14:textId="060BDC87" w:rsidR="007771E5" w:rsidRPr="00582EF5" w:rsidRDefault="007771E5" w:rsidP="00E24834">
      <w:pPr>
        <w:pStyle w:val="Tableheading"/>
      </w:pPr>
      <w:bookmarkStart w:id="22" w:name="_Toc226976625"/>
      <w:r w:rsidRPr="00582EF5">
        <w:t xml:space="preserve">Table </w:t>
      </w:r>
      <w:r w:rsidR="007F4069" w:rsidRPr="00582EF5">
        <w:t>4</w:t>
      </w:r>
      <w:r w:rsidRPr="00582EF5">
        <w:t xml:space="preserve">: </w:t>
      </w:r>
      <w:r w:rsidR="006A76A3" w:rsidRPr="00582EF5">
        <w:tab/>
      </w:r>
      <w:r w:rsidRPr="00582EF5">
        <w:t>Chemicals listed in Annex C o</w:t>
      </w:r>
      <w:r w:rsidR="00321C54" w:rsidRPr="00582EF5">
        <w:t>f</w:t>
      </w:r>
      <w:r w:rsidRPr="00582EF5">
        <w:t xml:space="preserve"> the Convention</w:t>
      </w:r>
      <w:r w:rsidR="00D03B4E">
        <w:t xml:space="preserve"> – avoid unintentional production and release</w:t>
      </w:r>
      <w:bookmarkEnd w:id="22"/>
    </w:p>
    <w:tbl>
      <w:tblPr>
        <w:tblW w:w="8518" w:type="dxa"/>
        <w:tblBorders>
          <w:top w:val="single" w:sz="4" w:space="0" w:color="1C556C"/>
          <w:bottom w:val="single" w:sz="4" w:space="0" w:color="1C556C"/>
          <w:insideH w:val="single" w:sz="4" w:space="0" w:color="1C556C"/>
          <w:insideV w:val="single" w:sz="4" w:space="0" w:color="1C556C"/>
        </w:tblBorders>
        <w:tblLayout w:type="fixed"/>
        <w:tblLook w:val="04A0" w:firstRow="1" w:lastRow="0" w:firstColumn="1" w:lastColumn="0" w:noHBand="0" w:noVBand="1"/>
      </w:tblPr>
      <w:tblGrid>
        <w:gridCol w:w="4713"/>
        <w:gridCol w:w="1874"/>
        <w:gridCol w:w="1931"/>
      </w:tblGrid>
      <w:tr w:rsidR="006A76A3" w:rsidRPr="00582EF5" w14:paraId="01D5B5DC" w14:textId="77777777" w:rsidTr="00486EB3">
        <w:trPr>
          <w:tblHeader/>
        </w:trPr>
        <w:tc>
          <w:tcPr>
            <w:tcW w:w="4706" w:type="dxa"/>
            <w:shd w:val="clear" w:color="auto" w:fill="1C556C"/>
            <w:vAlign w:val="bottom"/>
          </w:tcPr>
          <w:p w14:paraId="42B6E033" w14:textId="77777777" w:rsidR="007771E5" w:rsidRPr="00582EF5" w:rsidRDefault="007771E5" w:rsidP="007D7563">
            <w:pPr>
              <w:pStyle w:val="TableTextbold"/>
              <w:rPr>
                <w:lang w:eastAsia="en-US"/>
              </w:rPr>
            </w:pPr>
            <w:r w:rsidRPr="00582EF5">
              <w:rPr>
                <w:lang w:eastAsia="en-US"/>
              </w:rPr>
              <w:t>Chemical</w:t>
            </w:r>
          </w:p>
        </w:tc>
        <w:tc>
          <w:tcPr>
            <w:tcW w:w="1871" w:type="dxa"/>
            <w:shd w:val="clear" w:color="auto" w:fill="1C556C"/>
            <w:vAlign w:val="bottom"/>
          </w:tcPr>
          <w:p w14:paraId="7CC3CFE7" w14:textId="77777777" w:rsidR="007771E5" w:rsidRPr="00582EF5" w:rsidRDefault="007771E5" w:rsidP="00EB02A7">
            <w:pPr>
              <w:pStyle w:val="TableTextbold"/>
              <w:jc w:val="center"/>
              <w:rPr>
                <w:lang w:eastAsia="en-US"/>
              </w:rPr>
            </w:pPr>
            <w:r w:rsidRPr="00582EF5">
              <w:rPr>
                <w:lang w:eastAsia="en-US"/>
              </w:rPr>
              <w:t>Year listed under Stockholm</w:t>
            </w:r>
          </w:p>
        </w:tc>
        <w:tc>
          <w:tcPr>
            <w:tcW w:w="1928" w:type="dxa"/>
            <w:shd w:val="clear" w:color="auto" w:fill="1C556C"/>
            <w:vAlign w:val="bottom"/>
          </w:tcPr>
          <w:p w14:paraId="7F0BC6C7" w14:textId="30FB7AE3" w:rsidR="007771E5" w:rsidRPr="00582EF5" w:rsidRDefault="00D75CA2" w:rsidP="00EB02A7">
            <w:pPr>
              <w:pStyle w:val="TableTextbold"/>
              <w:jc w:val="center"/>
              <w:rPr>
                <w:lang w:eastAsia="en-US"/>
              </w:rPr>
            </w:pPr>
            <w:r>
              <w:rPr>
                <w:lang w:eastAsia="en-US"/>
              </w:rPr>
              <w:t>Year</w:t>
            </w:r>
            <w:r w:rsidR="007771E5" w:rsidRPr="00582EF5">
              <w:rPr>
                <w:lang w:eastAsia="en-US"/>
              </w:rPr>
              <w:t xml:space="preserve"> entered into force for New Zealand</w:t>
            </w:r>
          </w:p>
        </w:tc>
      </w:tr>
      <w:tr w:rsidR="007771E5" w:rsidRPr="00582EF5" w14:paraId="3133C15B" w14:textId="77777777" w:rsidTr="00486EB3">
        <w:tc>
          <w:tcPr>
            <w:tcW w:w="4706" w:type="dxa"/>
          </w:tcPr>
          <w:p w14:paraId="7EAE6C3F" w14:textId="77777777" w:rsidR="007771E5" w:rsidRPr="00582EF5" w:rsidRDefault="007771E5" w:rsidP="007D7563">
            <w:pPr>
              <w:pStyle w:val="TableText"/>
              <w:rPr>
                <w:lang w:eastAsia="en-US"/>
              </w:rPr>
            </w:pPr>
            <w:r w:rsidRPr="00582EF5">
              <w:rPr>
                <w:lang w:eastAsia="en-US"/>
              </w:rPr>
              <w:t>Hexachlorobenzene (HCB)</w:t>
            </w:r>
          </w:p>
        </w:tc>
        <w:tc>
          <w:tcPr>
            <w:tcW w:w="1871" w:type="dxa"/>
          </w:tcPr>
          <w:p w14:paraId="047B96FE" w14:textId="77777777" w:rsidR="007771E5" w:rsidRPr="00582EF5" w:rsidRDefault="007771E5" w:rsidP="00EB02A7">
            <w:pPr>
              <w:pStyle w:val="TableText"/>
              <w:jc w:val="center"/>
              <w:rPr>
                <w:lang w:eastAsia="en-US"/>
              </w:rPr>
            </w:pPr>
            <w:r w:rsidRPr="00582EF5">
              <w:rPr>
                <w:lang w:eastAsia="en-US"/>
              </w:rPr>
              <w:t>2001</w:t>
            </w:r>
          </w:p>
        </w:tc>
        <w:tc>
          <w:tcPr>
            <w:tcW w:w="1928" w:type="dxa"/>
          </w:tcPr>
          <w:p w14:paraId="145C3A42" w14:textId="77777777" w:rsidR="007771E5" w:rsidRPr="00582EF5" w:rsidRDefault="007771E5" w:rsidP="00EB02A7">
            <w:pPr>
              <w:pStyle w:val="TableText"/>
              <w:jc w:val="center"/>
              <w:rPr>
                <w:lang w:eastAsia="en-US"/>
              </w:rPr>
            </w:pPr>
            <w:r w:rsidRPr="00582EF5">
              <w:rPr>
                <w:lang w:eastAsia="en-US"/>
              </w:rPr>
              <w:t>2004</w:t>
            </w:r>
          </w:p>
        </w:tc>
      </w:tr>
      <w:tr w:rsidR="007771E5" w:rsidRPr="00582EF5" w14:paraId="1F9BB11D" w14:textId="77777777" w:rsidTr="00486EB3">
        <w:tc>
          <w:tcPr>
            <w:tcW w:w="4706" w:type="dxa"/>
          </w:tcPr>
          <w:p w14:paraId="298D8F8F" w14:textId="1893682A" w:rsidR="007771E5" w:rsidRPr="00582EF5" w:rsidRDefault="007771E5" w:rsidP="007D7563">
            <w:pPr>
              <w:pStyle w:val="TableText"/>
              <w:rPr>
                <w:lang w:eastAsia="en-US"/>
              </w:rPr>
            </w:pPr>
            <w:r w:rsidRPr="00582EF5">
              <w:rPr>
                <w:lang w:eastAsia="en-US"/>
              </w:rPr>
              <w:t>Polychlorinated bip</w:t>
            </w:r>
            <w:r w:rsidR="008A67D3" w:rsidRPr="00582EF5">
              <w:rPr>
                <w:lang w:eastAsia="en-US"/>
              </w:rPr>
              <w:t>h</w:t>
            </w:r>
            <w:r w:rsidRPr="00582EF5">
              <w:rPr>
                <w:lang w:eastAsia="en-US"/>
              </w:rPr>
              <w:t>enyls (PCB</w:t>
            </w:r>
            <w:r w:rsidR="008A67D3" w:rsidRPr="00582EF5">
              <w:rPr>
                <w:lang w:eastAsia="en-US"/>
              </w:rPr>
              <w:t>s</w:t>
            </w:r>
            <w:r w:rsidRPr="00582EF5">
              <w:rPr>
                <w:lang w:eastAsia="en-US"/>
              </w:rPr>
              <w:t>)</w:t>
            </w:r>
          </w:p>
        </w:tc>
        <w:tc>
          <w:tcPr>
            <w:tcW w:w="1871" w:type="dxa"/>
          </w:tcPr>
          <w:p w14:paraId="36C93013" w14:textId="77777777" w:rsidR="007771E5" w:rsidRPr="00582EF5" w:rsidRDefault="007771E5" w:rsidP="00EB02A7">
            <w:pPr>
              <w:pStyle w:val="TableText"/>
              <w:jc w:val="center"/>
              <w:rPr>
                <w:lang w:eastAsia="en-US"/>
              </w:rPr>
            </w:pPr>
            <w:r w:rsidRPr="00582EF5">
              <w:rPr>
                <w:lang w:eastAsia="en-US"/>
              </w:rPr>
              <w:t>2001</w:t>
            </w:r>
          </w:p>
        </w:tc>
        <w:tc>
          <w:tcPr>
            <w:tcW w:w="1928" w:type="dxa"/>
          </w:tcPr>
          <w:p w14:paraId="5F461B8C" w14:textId="77777777" w:rsidR="007771E5" w:rsidRPr="00582EF5" w:rsidRDefault="007771E5" w:rsidP="00EB02A7">
            <w:pPr>
              <w:pStyle w:val="TableText"/>
              <w:jc w:val="center"/>
              <w:rPr>
                <w:lang w:eastAsia="en-US"/>
              </w:rPr>
            </w:pPr>
            <w:r w:rsidRPr="00582EF5">
              <w:rPr>
                <w:lang w:eastAsia="en-US"/>
              </w:rPr>
              <w:t>2004</w:t>
            </w:r>
          </w:p>
        </w:tc>
      </w:tr>
      <w:tr w:rsidR="007771E5" w:rsidRPr="00582EF5" w14:paraId="47988FE2" w14:textId="77777777" w:rsidTr="00486EB3">
        <w:tc>
          <w:tcPr>
            <w:tcW w:w="4706" w:type="dxa"/>
          </w:tcPr>
          <w:p w14:paraId="32E6648D" w14:textId="7D898676" w:rsidR="007771E5" w:rsidRPr="00582EF5" w:rsidRDefault="007771E5" w:rsidP="007D7563">
            <w:pPr>
              <w:pStyle w:val="TableText"/>
              <w:rPr>
                <w:lang w:eastAsia="en-US"/>
              </w:rPr>
            </w:pPr>
            <w:r w:rsidRPr="00582EF5">
              <w:rPr>
                <w:lang w:eastAsia="en-US"/>
              </w:rPr>
              <w:t>Polychlorinated dibenzo-p-dioxins (PCDD</w:t>
            </w:r>
            <w:r w:rsidR="008A67D3" w:rsidRPr="00582EF5">
              <w:rPr>
                <w:lang w:eastAsia="en-US"/>
              </w:rPr>
              <w:t>s</w:t>
            </w:r>
            <w:r w:rsidRPr="00582EF5">
              <w:rPr>
                <w:lang w:eastAsia="en-US"/>
              </w:rPr>
              <w:t>)</w:t>
            </w:r>
          </w:p>
        </w:tc>
        <w:tc>
          <w:tcPr>
            <w:tcW w:w="1871" w:type="dxa"/>
          </w:tcPr>
          <w:p w14:paraId="4BAC45D8" w14:textId="77777777" w:rsidR="007771E5" w:rsidRPr="00582EF5" w:rsidRDefault="007771E5" w:rsidP="00EB02A7">
            <w:pPr>
              <w:pStyle w:val="TableText"/>
              <w:jc w:val="center"/>
              <w:rPr>
                <w:lang w:eastAsia="en-US"/>
              </w:rPr>
            </w:pPr>
            <w:r w:rsidRPr="00582EF5">
              <w:rPr>
                <w:lang w:eastAsia="en-US"/>
              </w:rPr>
              <w:t>2001</w:t>
            </w:r>
          </w:p>
        </w:tc>
        <w:tc>
          <w:tcPr>
            <w:tcW w:w="1928" w:type="dxa"/>
          </w:tcPr>
          <w:p w14:paraId="2B005A65" w14:textId="77777777" w:rsidR="007771E5" w:rsidRPr="00582EF5" w:rsidRDefault="007771E5" w:rsidP="00EB02A7">
            <w:pPr>
              <w:pStyle w:val="TableText"/>
              <w:jc w:val="center"/>
              <w:rPr>
                <w:lang w:eastAsia="en-US"/>
              </w:rPr>
            </w:pPr>
            <w:r w:rsidRPr="00582EF5">
              <w:rPr>
                <w:lang w:eastAsia="en-US"/>
              </w:rPr>
              <w:t>2004</w:t>
            </w:r>
          </w:p>
        </w:tc>
      </w:tr>
      <w:tr w:rsidR="007771E5" w:rsidRPr="00582EF5" w14:paraId="403B6DE3" w14:textId="77777777" w:rsidTr="00486EB3">
        <w:tc>
          <w:tcPr>
            <w:tcW w:w="4706" w:type="dxa"/>
          </w:tcPr>
          <w:p w14:paraId="42D4BDF9" w14:textId="1FF856C7" w:rsidR="007771E5" w:rsidRPr="00582EF5" w:rsidRDefault="007771E5" w:rsidP="007D7563">
            <w:pPr>
              <w:pStyle w:val="TableText"/>
              <w:rPr>
                <w:lang w:eastAsia="en-US"/>
              </w:rPr>
            </w:pPr>
            <w:r w:rsidRPr="00582EF5">
              <w:rPr>
                <w:lang w:eastAsia="en-US"/>
              </w:rPr>
              <w:t>Polychlorinated dibenzofurans (PCDF</w:t>
            </w:r>
            <w:r w:rsidR="008A67D3" w:rsidRPr="00582EF5">
              <w:rPr>
                <w:lang w:eastAsia="en-US"/>
              </w:rPr>
              <w:t>s</w:t>
            </w:r>
            <w:r w:rsidRPr="00582EF5">
              <w:rPr>
                <w:lang w:eastAsia="en-US"/>
              </w:rPr>
              <w:t>)</w:t>
            </w:r>
          </w:p>
        </w:tc>
        <w:tc>
          <w:tcPr>
            <w:tcW w:w="1871" w:type="dxa"/>
          </w:tcPr>
          <w:p w14:paraId="7688D05F" w14:textId="77777777" w:rsidR="007771E5" w:rsidRPr="00582EF5" w:rsidRDefault="007771E5" w:rsidP="00EB02A7">
            <w:pPr>
              <w:pStyle w:val="TableText"/>
              <w:jc w:val="center"/>
              <w:rPr>
                <w:lang w:eastAsia="en-US"/>
              </w:rPr>
            </w:pPr>
            <w:r w:rsidRPr="00582EF5">
              <w:rPr>
                <w:lang w:eastAsia="en-US"/>
              </w:rPr>
              <w:t>2001</w:t>
            </w:r>
          </w:p>
        </w:tc>
        <w:tc>
          <w:tcPr>
            <w:tcW w:w="1928" w:type="dxa"/>
          </w:tcPr>
          <w:p w14:paraId="79AEC152" w14:textId="77777777" w:rsidR="007771E5" w:rsidRPr="00582EF5" w:rsidRDefault="007771E5" w:rsidP="00EB02A7">
            <w:pPr>
              <w:pStyle w:val="TableText"/>
              <w:jc w:val="center"/>
              <w:rPr>
                <w:lang w:eastAsia="en-US"/>
              </w:rPr>
            </w:pPr>
            <w:r w:rsidRPr="00582EF5">
              <w:rPr>
                <w:lang w:eastAsia="en-US"/>
              </w:rPr>
              <w:t>2004</w:t>
            </w:r>
          </w:p>
        </w:tc>
      </w:tr>
      <w:tr w:rsidR="007771E5" w:rsidRPr="00582EF5" w14:paraId="0B1D4C38" w14:textId="77777777" w:rsidTr="00486EB3">
        <w:tc>
          <w:tcPr>
            <w:tcW w:w="4706" w:type="dxa"/>
          </w:tcPr>
          <w:p w14:paraId="42F3641F" w14:textId="77777777" w:rsidR="007771E5" w:rsidRPr="00582EF5" w:rsidRDefault="007771E5" w:rsidP="007D7563">
            <w:pPr>
              <w:pStyle w:val="TableText"/>
              <w:rPr>
                <w:lang w:eastAsia="en-US"/>
              </w:rPr>
            </w:pPr>
            <w:r w:rsidRPr="00582EF5">
              <w:rPr>
                <w:lang w:eastAsia="en-US"/>
              </w:rPr>
              <w:t>Pentachlorobenzene (PeCB)</w:t>
            </w:r>
          </w:p>
        </w:tc>
        <w:tc>
          <w:tcPr>
            <w:tcW w:w="1871" w:type="dxa"/>
          </w:tcPr>
          <w:p w14:paraId="0E54DE1E" w14:textId="77777777" w:rsidR="007771E5" w:rsidRPr="00582EF5" w:rsidRDefault="007771E5" w:rsidP="00EB02A7">
            <w:pPr>
              <w:pStyle w:val="TableText"/>
              <w:jc w:val="center"/>
              <w:rPr>
                <w:lang w:eastAsia="en-US"/>
              </w:rPr>
            </w:pPr>
            <w:r w:rsidRPr="00582EF5">
              <w:rPr>
                <w:lang w:eastAsia="en-US"/>
              </w:rPr>
              <w:t>2009</w:t>
            </w:r>
          </w:p>
        </w:tc>
        <w:tc>
          <w:tcPr>
            <w:tcW w:w="1928" w:type="dxa"/>
          </w:tcPr>
          <w:p w14:paraId="68D9EB1B" w14:textId="77777777" w:rsidR="007771E5" w:rsidRPr="00582EF5" w:rsidRDefault="007771E5" w:rsidP="00EB02A7">
            <w:pPr>
              <w:pStyle w:val="TableText"/>
              <w:jc w:val="center"/>
              <w:rPr>
                <w:lang w:eastAsia="en-US"/>
              </w:rPr>
            </w:pPr>
            <w:r w:rsidRPr="00582EF5">
              <w:rPr>
                <w:lang w:eastAsia="en-US"/>
              </w:rPr>
              <w:t>2016</w:t>
            </w:r>
          </w:p>
        </w:tc>
      </w:tr>
      <w:tr w:rsidR="007771E5" w:rsidRPr="00582EF5" w14:paraId="0F12DC3C" w14:textId="77777777" w:rsidTr="00486EB3">
        <w:tc>
          <w:tcPr>
            <w:tcW w:w="4706" w:type="dxa"/>
          </w:tcPr>
          <w:p w14:paraId="7E01B8E9" w14:textId="5088C214" w:rsidR="007771E5" w:rsidRPr="00582EF5" w:rsidRDefault="007771E5" w:rsidP="007D7563">
            <w:pPr>
              <w:pStyle w:val="TableText"/>
              <w:rPr>
                <w:lang w:eastAsia="en-US"/>
              </w:rPr>
            </w:pPr>
            <w:r w:rsidRPr="00582EF5">
              <w:rPr>
                <w:lang w:eastAsia="en-US"/>
              </w:rPr>
              <w:t>Polychlorinated naphthalenes (PCN</w:t>
            </w:r>
            <w:r w:rsidR="008265AE" w:rsidRPr="00582EF5">
              <w:rPr>
                <w:lang w:eastAsia="en-US"/>
              </w:rPr>
              <w:t>s</w:t>
            </w:r>
            <w:r w:rsidRPr="00582EF5">
              <w:rPr>
                <w:lang w:eastAsia="en-US"/>
              </w:rPr>
              <w:t>)</w:t>
            </w:r>
          </w:p>
        </w:tc>
        <w:tc>
          <w:tcPr>
            <w:tcW w:w="1871" w:type="dxa"/>
          </w:tcPr>
          <w:p w14:paraId="231FC82B" w14:textId="77777777" w:rsidR="007771E5" w:rsidRPr="00582EF5" w:rsidRDefault="007771E5" w:rsidP="00EB02A7">
            <w:pPr>
              <w:pStyle w:val="TableText"/>
              <w:jc w:val="center"/>
              <w:rPr>
                <w:lang w:eastAsia="en-US"/>
              </w:rPr>
            </w:pPr>
            <w:r w:rsidRPr="00582EF5">
              <w:rPr>
                <w:lang w:eastAsia="en-US"/>
              </w:rPr>
              <w:t>2015</w:t>
            </w:r>
          </w:p>
        </w:tc>
        <w:tc>
          <w:tcPr>
            <w:tcW w:w="1928" w:type="dxa"/>
          </w:tcPr>
          <w:p w14:paraId="154EE779" w14:textId="77777777" w:rsidR="007771E5" w:rsidRPr="00582EF5" w:rsidRDefault="007771E5" w:rsidP="00EB02A7">
            <w:pPr>
              <w:pStyle w:val="TableText"/>
              <w:jc w:val="center"/>
              <w:rPr>
                <w:lang w:eastAsia="en-US"/>
              </w:rPr>
            </w:pPr>
            <w:r w:rsidRPr="00582EF5">
              <w:rPr>
                <w:lang w:eastAsia="en-US"/>
              </w:rPr>
              <w:t>2016</w:t>
            </w:r>
          </w:p>
        </w:tc>
      </w:tr>
      <w:tr w:rsidR="007771E5" w:rsidRPr="00582EF5" w14:paraId="42883037" w14:textId="77777777" w:rsidTr="00486EB3">
        <w:tc>
          <w:tcPr>
            <w:tcW w:w="4706" w:type="dxa"/>
          </w:tcPr>
          <w:p w14:paraId="6197A404" w14:textId="18F11B29" w:rsidR="007771E5" w:rsidRPr="00582EF5" w:rsidRDefault="007771E5" w:rsidP="007D7563">
            <w:pPr>
              <w:pStyle w:val="TableText"/>
              <w:rPr>
                <w:lang w:eastAsia="en-US"/>
              </w:rPr>
            </w:pPr>
            <w:r w:rsidRPr="00582EF5">
              <w:rPr>
                <w:lang w:eastAsia="en-US"/>
              </w:rPr>
              <w:t>Hexachlorobutadiene</w:t>
            </w:r>
            <w:r w:rsidR="00FF4E6F" w:rsidRPr="00582EF5">
              <w:rPr>
                <w:lang w:eastAsia="en-US"/>
              </w:rPr>
              <w:t xml:space="preserve"> (HCBD)</w:t>
            </w:r>
          </w:p>
        </w:tc>
        <w:tc>
          <w:tcPr>
            <w:tcW w:w="1871" w:type="dxa"/>
          </w:tcPr>
          <w:p w14:paraId="117C0C77" w14:textId="13CD9082" w:rsidR="007771E5" w:rsidRPr="00582EF5" w:rsidRDefault="007771E5" w:rsidP="00EB02A7">
            <w:pPr>
              <w:pStyle w:val="TableText"/>
              <w:jc w:val="center"/>
              <w:rPr>
                <w:lang w:eastAsia="en-US"/>
              </w:rPr>
            </w:pPr>
            <w:r w:rsidRPr="00582EF5">
              <w:rPr>
                <w:lang w:eastAsia="en-US"/>
              </w:rPr>
              <w:t>201</w:t>
            </w:r>
            <w:r w:rsidR="00544756" w:rsidRPr="00582EF5">
              <w:rPr>
                <w:lang w:eastAsia="en-US"/>
              </w:rPr>
              <w:t>7</w:t>
            </w:r>
          </w:p>
        </w:tc>
        <w:tc>
          <w:tcPr>
            <w:tcW w:w="1928" w:type="dxa"/>
          </w:tcPr>
          <w:p w14:paraId="5EF6F0FE" w14:textId="63A32237" w:rsidR="007771E5" w:rsidRPr="00582EF5" w:rsidRDefault="007771E5" w:rsidP="00EB02A7">
            <w:pPr>
              <w:pStyle w:val="TableText"/>
              <w:jc w:val="center"/>
              <w:rPr>
                <w:lang w:eastAsia="en-US"/>
              </w:rPr>
            </w:pPr>
            <w:r w:rsidRPr="00582EF5">
              <w:rPr>
                <w:lang w:eastAsia="en-US"/>
              </w:rPr>
              <w:t>2018</w:t>
            </w:r>
          </w:p>
        </w:tc>
      </w:tr>
    </w:tbl>
    <w:p w14:paraId="4B6C9F21" w14:textId="77777777" w:rsidR="006A76A3" w:rsidRPr="00582EF5" w:rsidRDefault="006A76A3" w:rsidP="00845FC5">
      <w:pPr>
        <w:pStyle w:val="BodyText"/>
      </w:pPr>
    </w:p>
    <w:p w14:paraId="12C07317" w14:textId="58405F35" w:rsidR="00785CC0" w:rsidRPr="00582EF5" w:rsidRDefault="00785CC0" w:rsidP="00845FC5">
      <w:pPr>
        <w:pStyle w:val="BodyText"/>
      </w:pPr>
      <w:r w:rsidRPr="00582EF5">
        <w:br w:type="page"/>
      </w:r>
    </w:p>
    <w:p w14:paraId="1772C627" w14:textId="41CDD133" w:rsidR="00785CC0" w:rsidRPr="00582EF5" w:rsidRDefault="00785CC0" w:rsidP="00595928">
      <w:pPr>
        <w:pStyle w:val="Heading1"/>
      </w:pPr>
      <w:bookmarkStart w:id="23" w:name="_Toc531102778"/>
      <w:bookmarkStart w:id="24" w:name="_Toc227219212"/>
      <w:r w:rsidRPr="00582EF5">
        <w:lastRenderedPageBreak/>
        <w:t xml:space="preserve">Chapter 2: </w:t>
      </w:r>
      <w:r w:rsidR="00BC16F5" w:rsidRPr="00582EF5">
        <w:t>O</w:t>
      </w:r>
      <w:r w:rsidRPr="00582EF5">
        <w:t>verview of New</w:t>
      </w:r>
      <w:r w:rsidR="002D5E68">
        <w:t> </w:t>
      </w:r>
      <w:r w:rsidRPr="00582EF5">
        <w:t>Zealand and its regulat</w:t>
      </w:r>
      <w:r w:rsidR="000E1AB6" w:rsidRPr="00582EF5">
        <w:t xml:space="preserve">ory framework to implement the </w:t>
      </w:r>
      <w:r w:rsidR="00E60788" w:rsidRPr="00582EF5">
        <w:t xml:space="preserve">Stockholm </w:t>
      </w:r>
      <w:r w:rsidR="000E1AB6" w:rsidRPr="00582EF5">
        <w:t>C</w:t>
      </w:r>
      <w:r w:rsidRPr="00582EF5">
        <w:t>onvention</w:t>
      </w:r>
      <w:bookmarkEnd w:id="23"/>
      <w:bookmarkEnd w:id="24"/>
    </w:p>
    <w:p w14:paraId="29287A3F" w14:textId="3452D68C" w:rsidR="00785CC0" w:rsidRPr="00582EF5" w:rsidRDefault="00785CC0" w:rsidP="00845FC5">
      <w:pPr>
        <w:pStyle w:val="BodyText"/>
      </w:pPr>
      <w:r w:rsidRPr="00582EF5">
        <w:t xml:space="preserve">This chapter provides an overview of New Zealand and </w:t>
      </w:r>
      <w:r w:rsidR="004160C0" w:rsidRPr="00582EF5">
        <w:t xml:space="preserve">its </w:t>
      </w:r>
      <w:r w:rsidRPr="00582EF5">
        <w:t xml:space="preserve">historical use of </w:t>
      </w:r>
      <w:r w:rsidR="00BA0FA1" w:rsidRPr="00582EF5">
        <w:t>persistent organic pollutants (</w:t>
      </w:r>
      <w:r w:rsidRPr="00582EF5">
        <w:t>POPs</w:t>
      </w:r>
      <w:r w:rsidR="00BA0FA1" w:rsidRPr="00582EF5">
        <w:t>)</w:t>
      </w:r>
      <w:r w:rsidRPr="00582EF5">
        <w:t>. It outlines the regulatory framework to control POPs in New Zealand in the broader context of hazardous substances management.</w:t>
      </w:r>
    </w:p>
    <w:p w14:paraId="10E67F95" w14:textId="751EE85A" w:rsidR="00785CC0" w:rsidRPr="00582EF5" w:rsidRDefault="00785CC0" w:rsidP="007D45B2">
      <w:pPr>
        <w:pStyle w:val="Heading2"/>
      </w:pPr>
      <w:bookmarkStart w:id="25" w:name="_Toc531102779"/>
      <w:bookmarkStart w:id="26" w:name="_Toc227219213"/>
      <w:r w:rsidRPr="00582EF5">
        <w:t xml:space="preserve">2.1 </w:t>
      </w:r>
      <w:r w:rsidR="00A108C5" w:rsidRPr="00582EF5">
        <w:tab/>
      </w:r>
      <w:r w:rsidRPr="00582EF5">
        <w:t>Country profile</w:t>
      </w:r>
      <w:bookmarkEnd w:id="25"/>
      <w:r w:rsidR="003A3990" w:rsidRPr="00582EF5">
        <w:t xml:space="preserve"> and history of use in New</w:t>
      </w:r>
      <w:r w:rsidR="002D5E68">
        <w:t> </w:t>
      </w:r>
      <w:r w:rsidR="003A3990" w:rsidRPr="00582EF5">
        <w:t>Zealand</w:t>
      </w:r>
      <w:bookmarkEnd w:id="26"/>
    </w:p>
    <w:p w14:paraId="43C50329" w14:textId="501E1A24" w:rsidR="00665ECF" w:rsidRDefault="00785CC0" w:rsidP="00845FC5">
      <w:pPr>
        <w:pStyle w:val="BodyText"/>
      </w:pPr>
      <w:r w:rsidRPr="00582EF5">
        <w:t>New Zealand’s low population density, strong agricultur</w:t>
      </w:r>
      <w:r w:rsidR="00756FCD" w:rsidRPr="00582EF5">
        <w:t>al</w:t>
      </w:r>
      <w:r w:rsidRPr="00582EF5">
        <w:t xml:space="preserve"> and natural resource-based economy means implementing the </w:t>
      </w:r>
      <w:r w:rsidR="00BA0FA1" w:rsidRPr="00582EF5">
        <w:t xml:space="preserve">Stockholm Convention on Persistent Organic Pollutants (the </w:t>
      </w:r>
      <w:r w:rsidRPr="00582EF5">
        <w:t>Convention</w:t>
      </w:r>
      <w:r w:rsidR="00BA0FA1" w:rsidRPr="00582EF5">
        <w:t>)</w:t>
      </w:r>
      <w:r w:rsidRPr="00582EF5">
        <w:t xml:space="preserve"> presents different challenges and opportunities</w:t>
      </w:r>
      <w:r w:rsidR="00DE58AE" w:rsidRPr="00582EF5">
        <w:t>,</w:t>
      </w:r>
      <w:r w:rsidRPr="00582EF5">
        <w:t xml:space="preserve"> compared </w:t>
      </w:r>
      <w:r w:rsidR="00756FCD" w:rsidRPr="00582EF5">
        <w:t>with</w:t>
      </w:r>
      <w:r w:rsidR="00E90EE2">
        <w:t xml:space="preserve"> many</w:t>
      </w:r>
      <w:r w:rsidR="00756FCD" w:rsidRPr="00582EF5">
        <w:t xml:space="preserve"> </w:t>
      </w:r>
      <w:r w:rsidRPr="00582EF5">
        <w:t>other countries</w:t>
      </w:r>
      <w:r w:rsidR="00367382">
        <w:t>.</w:t>
      </w:r>
      <w:r w:rsidR="00BE2885">
        <w:t xml:space="preserve"> </w:t>
      </w:r>
      <w:r w:rsidR="00271824">
        <w:t>Historically</w:t>
      </w:r>
      <w:r w:rsidRPr="00582EF5">
        <w:t xml:space="preserve">, the </w:t>
      </w:r>
      <w:r w:rsidR="00DE58AE" w:rsidRPr="00582EF5">
        <w:t>predominant</w:t>
      </w:r>
      <w:r w:rsidR="00756FCD" w:rsidRPr="00582EF5">
        <w:t xml:space="preserve"> </w:t>
      </w:r>
      <w:r w:rsidRPr="00582EF5">
        <w:t>use of POPs in New</w:t>
      </w:r>
      <w:r w:rsidR="004A36E7" w:rsidRPr="00582EF5">
        <w:t> </w:t>
      </w:r>
      <w:r w:rsidRPr="00582EF5">
        <w:t xml:space="preserve">Zealand has been as pesticides. In most cases, limited amounts of industrial POPs </w:t>
      </w:r>
      <w:r w:rsidR="00756FCD" w:rsidRPr="00582EF5">
        <w:t xml:space="preserve">were </w:t>
      </w:r>
      <w:r w:rsidRPr="00582EF5">
        <w:t>manufactured in New Zealand and</w:t>
      </w:r>
      <w:r w:rsidR="00BA0FA1" w:rsidRPr="00582EF5">
        <w:t>,</w:t>
      </w:r>
      <w:r w:rsidRPr="00582EF5">
        <w:t xml:space="preserve"> where </w:t>
      </w:r>
      <w:r w:rsidR="00DA589F" w:rsidRPr="00582EF5">
        <w:t xml:space="preserve">this </w:t>
      </w:r>
      <w:r w:rsidRPr="00582EF5">
        <w:t>occur</w:t>
      </w:r>
      <w:r w:rsidR="004A36E7" w:rsidRPr="00582EF5">
        <w:t>red</w:t>
      </w:r>
      <w:r w:rsidR="00BA0FA1" w:rsidRPr="00582EF5">
        <w:t>, it</w:t>
      </w:r>
      <w:r w:rsidRPr="00582EF5">
        <w:t xml:space="preserve"> was much smaller in scale compared </w:t>
      </w:r>
      <w:r w:rsidR="00756FCD" w:rsidRPr="00582EF5">
        <w:t xml:space="preserve">with </w:t>
      </w:r>
      <w:r w:rsidRPr="00582EF5">
        <w:t xml:space="preserve">elsewhere in the world. Most POPs were imported, often as part of consumer products. </w:t>
      </w:r>
      <w:r w:rsidR="00EE3812">
        <w:t>New Zealand’s</w:t>
      </w:r>
      <w:r w:rsidR="00EE3812" w:rsidRPr="00F67D7B">
        <w:t xml:space="preserve"> </w:t>
      </w:r>
      <w:r w:rsidR="00EE3812">
        <w:t xml:space="preserve">use of POPs </w:t>
      </w:r>
      <w:r w:rsidR="00EE3812" w:rsidRPr="00F67D7B">
        <w:t>pesticide</w:t>
      </w:r>
      <w:r w:rsidR="00EE3812">
        <w:t>s</w:t>
      </w:r>
      <w:r w:rsidR="00EE3812" w:rsidRPr="00F67D7B">
        <w:t xml:space="preserve"> had </w:t>
      </w:r>
      <w:r w:rsidR="00EE3812">
        <w:t xml:space="preserve">already </w:t>
      </w:r>
      <w:r w:rsidR="00EE3812" w:rsidRPr="00F67D7B">
        <w:t xml:space="preserve">substantially </w:t>
      </w:r>
      <w:r w:rsidR="00E16243">
        <w:t>declin</w:t>
      </w:r>
      <w:r w:rsidR="00EE3812" w:rsidRPr="00F67D7B">
        <w:t xml:space="preserve">ed before </w:t>
      </w:r>
      <w:r w:rsidR="00EE3812">
        <w:t xml:space="preserve">the </w:t>
      </w:r>
      <w:r w:rsidR="00EE3812" w:rsidRPr="00F67D7B">
        <w:t xml:space="preserve">Stockholm </w:t>
      </w:r>
      <w:r w:rsidR="00EE3812">
        <w:t xml:space="preserve">Convention </w:t>
      </w:r>
      <w:r w:rsidR="00EE3812" w:rsidRPr="00F67D7B">
        <w:t>commenced in 2004.</w:t>
      </w:r>
    </w:p>
    <w:p w14:paraId="17B169CC" w14:textId="7371FCB6" w:rsidR="008A5D91" w:rsidRDefault="00F67D7B" w:rsidP="00845FC5">
      <w:pPr>
        <w:pStyle w:val="BodyText"/>
      </w:pPr>
      <w:r w:rsidRPr="00F67D7B">
        <w:t xml:space="preserve">In recent times, the use has </w:t>
      </w:r>
      <w:r>
        <w:t>shifted to</w:t>
      </w:r>
      <w:r w:rsidR="00C8401C">
        <w:t xml:space="preserve"> </w:t>
      </w:r>
      <w:r w:rsidR="00A33A0A">
        <w:t xml:space="preserve">POPs in </w:t>
      </w:r>
      <w:r w:rsidRPr="00F67D7B">
        <w:t>manufactured articles</w:t>
      </w:r>
      <w:r w:rsidR="00D752E3">
        <w:t xml:space="preserve">. </w:t>
      </w:r>
      <w:r w:rsidR="00785CC0" w:rsidRPr="00582EF5">
        <w:t>Th</w:t>
      </w:r>
      <w:r w:rsidR="00D752E3">
        <w:t xml:space="preserve">e </w:t>
      </w:r>
      <w:r w:rsidR="005F279D">
        <w:t>chemical structure</w:t>
      </w:r>
      <w:r w:rsidR="00D36289">
        <w:t>s</w:t>
      </w:r>
      <w:r w:rsidR="005F279D">
        <w:t xml:space="preserve"> and </w:t>
      </w:r>
      <w:r w:rsidR="00D36289">
        <w:t xml:space="preserve">supply chains </w:t>
      </w:r>
      <w:r w:rsidR="00D752E3">
        <w:t xml:space="preserve">of these </w:t>
      </w:r>
      <w:r w:rsidR="006F15DE">
        <w:t xml:space="preserve">POPs are </w:t>
      </w:r>
      <w:r w:rsidR="00D36289">
        <w:t>more complicated than pesticides,</w:t>
      </w:r>
      <w:r w:rsidR="00785CC0" w:rsidRPr="00582EF5">
        <w:t xml:space="preserve"> </w:t>
      </w:r>
      <w:r w:rsidR="006F15DE">
        <w:t xml:space="preserve">which </w:t>
      </w:r>
      <w:r w:rsidR="00785CC0" w:rsidRPr="00582EF5">
        <w:t>means New</w:t>
      </w:r>
      <w:r w:rsidR="005734AE">
        <w:t> </w:t>
      </w:r>
      <w:r w:rsidR="00785CC0" w:rsidRPr="00582EF5">
        <w:t xml:space="preserve">Zealand </w:t>
      </w:r>
      <w:r w:rsidR="0026181E">
        <w:t xml:space="preserve">(along with other countries) </w:t>
      </w:r>
      <w:r w:rsidR="00785CC0" w:rsidRPr="00582EF5">
        <w:t xml:space="preserve">faces challenges in the ongoing implementation of the Convention and </w:t>
      </w:r>
      <w:r w:rsidR="004160C0" w:rsidRPr="00582EF5">
        <w:t>protecting</w:t>
      </w:r>
      <w:r w:rsidR="00785CC0" w:rsidRPr="00582EF5">
        <w:t xml:space="preserve"> the environment and human health from </w:t>
      </w:r>
      <w:r w:rsidR="00450D52">
        <w:t xml:space="preserve">these </w:t>
      </w:r>
      <w:r w:rsidR="00785CC0" w:rsidRPr="00582EF5">
        <w:t>POPs</w:t>
      </w:r>
      <w:r w:rsidR="00D36289">
        <w:t>.</w:t>
      </w:r>
    </w:p>
    <w:p w14:paraId="1AFBFA99" w14:textId="1E4DBE0C" w:rsidR="00785CC0" w:rsidRPr="00582EF5" w:rsidRDefault="00785CC0" w:rsidP="00845FC5">
      <w:pPr>
        <w:pStyle w:val="BodyText"/>
      </w:pPr>
      <w:r w:rsidRPr="00582EF5">
        <w:t>Generally</w:t>
      </w:r>
      <w:r w:rsidR="00DE58AE" w:rsidRPr="00582EF5">
        <w:t>,</w:t>
      </w:r>
      <w:r w:rsidRPr="00582EF5">
        <w:t xml:space="preserve"> POPs still present in New Zealand are as a result of</w:t>
      </w:r>
      <w:r w:rsidR="00903F28" w:rsidRPr="00903F28">
        <w:t xml:space="preserve"> 'articles in use'</w:t>
      </w:r>
      <w:r w:rsidR="000B174C">
        <w:t>,</w:t>
      </w:r>
      <w:r w:rsidR="00903F28" w:rsidRPr="00903F28">
        <w:t xml:space="preserve"> </w:t>
      </w:r>
      <w:r w:rsidR="00E37F08">
        <w:t>for example</w:t>
      </w:r>
      <w:r w:rsidR="00903F28" w:rsidRPr="00903F28">
        <w:t xml:space="preserve"> flame retardants in electrical </w:t>
      </w:r>
      <w:r w:rsidR="009E25B9" w:rsidRPr="00903F28">
        <w:t>equipment</w:t>
      </w:r>
      <w:r w:rsidR="6D673D13">
        <w:t>,</w:t>
      </w:r>
      <w:r w:rsidR="00DD4AA3">
        <w:t xml:space="preserve"> a</w:t>
      </w:r>
      <w:r w:rsidR="009E25B9" w:rsidRPr="00903F28">
        <w:t>nd</w:t>
      </w:r>
      <w:r w:rsidR="001C70A5">
        <w:t xml:space="preserve"> there is</w:t>
      </w:r>
      <w:r w:rsidR="000A2B31">
        <w:t xml:space="preserve"> a growing challenge </w:t>
      </w:r>
      <w:r w:rsidR="001C70A5">
        <w:t>in</w:t>
      </w:r>
      <w:r w:rsidR="000A2B31">
        <w:t xml:space="preserve"> the </w:t>
      </w:r>
      <w:r w:rsidR="000027DD">
        <w:t xml:space="preserve">management of POPs in </w:t>
      </w:r>
      <w:r w:rsidR="002825FD">
        <w:t xml:space="preserve">products used and consumed </w:t>
      </w:r>
      <w:r w:rsidR="2C375AC7">
        <w:t>here</w:t>
      </w:r>
      <w:r w:rsidRPr="00582EF5">
        <w:t xml:space="preserve">. </w:t>
      </w:r>
    </w:p>
    <w:p w14:paraId="13D3D91C" w14:textId="798A577A" w:rsidR="00785CC0" w:rsidRPr="00251D3C" w:rsidRDefault="00785CC0" w:rsidP="00845FC5">
      <w:pPr>
        <w:pStyle w:val="BodyText"/>
      </w:pPr>
      <w:r w:rsidRPr="00582EF5">
        <w:t xml:space="preserve">New Zealand’s use of POP pesticides from the mid-1940s to the 1960s was mainly in agriculture, horticulture and timber treatment. Smaller amounts were also used in public parks and by home gardeners. </w:t>
      </w:r>
      <w:r w:rsidR="2665081B">
        <w:t>O</w:t>
      </w:r>
      <w:r w:rsidR="1F2FD1EA">
        <w:t>nly</w:t>
      </w:r>
      <w:r w:rsidR="0F4DD406" w:rsidRPr="00582EF5">
        <w:t xml:space="preserve"> </w:t>
      </w:r>
      <w:r w:rsidR="00597F68">
        <w:t>a</w:t>
      </w:r>
      <w:r w:rsidR="0F4DD406" w:rsidRPr="00582EF5">
        <w:t xml:space="preserve"> few </w:t>
      </w:r>
      <w:r w:rsidR="7E43A29F">
        <w:t xml:space="preserve">instances </w:t>
      </w:r>
      <w:r w:rsidR="0F4DD406" w:rsidRPr="00582EF5">
        <w:t xml:space="preserve">of POPs being produced </w:t>
      </w:r>
      <w:r w:rsidR="582A2779">
        <w:t xml:space="preserve">in New Zealand </w:t>
      </w:r>
      <w:r w:rsidR="0F4DD406" w:rsidRPr="00582EF5">
        <w:t>have been reported</w:t>
      </w:r>
      <w:r w:rsidR="7F10B457">
        <w:t xml:space="preserve">. Of note is </w:t>
      </w:r>
      <w:r w:rsidR="2F929653" w:rsidRPr="00582EF5">
        <w:t>t</w:t>
      </w:r>
      <w:r w:rsidR="0F4DD406">
        <w:t xml:space="preserve">he </w:t>
      </w:r>
      <w:r w:rsidR="00885B7F">
        <w:t>Corteva Agriscience</w:t>
      </w:r>
      <w:r w:rsidR="003A1701">
        <w:t xml:space="preserve"> </w:t>
      </w:r>
      <w:r w:rsidR="00A814FC">
        <w:t>(NZ) Ltd</w:t>
      </w:r>
      <w:r w:rsidR="0F4DD406">
        <w:t xml:space="preserve"> site in New Plymouth (formerly Ivon Watkins Dow</w:t>
      </w:r>
      <w:r w:rsidR="00663F8A">
        <w:t>, Dow AgroSciences</w:t>
      </w:r>
      <w:r w:rsidR="0F4DD406">
        <w:t xml:space="preserve">) which manufactured the herbicide 2,4,5-T from 1962 to 1988, and the key raw material trichlorophenol (TCP) from 1969 to 1987. A particular dioxin called 2,3,7,8-TCDD is a known contaminant of these products, although this dioxin also occurs from other sources. </w:t>
      </w:r>
      <w:r w:rsidR="25B39FEF">
        <w:t xml:space="preserve">The manufacture of dioxin and </w:t>
      </w:r>
      <w:r w:rsidR="00C5288B">
        <w:t>the</w:t>
      </w:r>
      <w:r w:rsidR="25B39FEF">
        <w:t xml:space="preserve"> impact on human health has been </w:t>
      </w:r>
      <w:r w:rsidR="115D5951">
        <w:t>investigated</w:t>
      </w:r>
      <w:r w:rsidR="25B39FEF">
        <w:t xml:space="preserve"> in </w:t>
      </w:r>
      <w:r w:rsidR="007A02E2">
        <w:t>at least</w:t>
      </w:r>
      <w:r w:rsidR="25B39FEF">
        <w:t xml:space="preserve"> 11 successive studies </w:t>
      </w:r>
      <w:r w:rsidR="00E70911">
        <w:t xml:space="preserve">by agencies such as the Ministry of Health, </w:t>
      </w:r>
      <w:r w:rsidR="00FE006B">
        <w:t>the Royal Society of New Zealand</w:t>
      </w:r>
      <w:r w:rsidR="006E1C36">
        <w:t xml:space="preserve"> </w:t>
      </w:r>
      <w:r w:rsidR="00251D3C">
        <w:t>and</w:t>
      </w:r>
      <w:r w:rsidR="006E1C36">
        <w:t xml:space="preserve"> the </w:t>
      </w:r>
      <w:r w:rsidR="00C872DD">
        <w:t xml:space="preserve">Ministry for the </w:t>
      </w:r>
      <w:r w:rsidR="00C872DD" w:rsidRPr="008304A2">
        <w:t>Environment</w:t>
      </w:r>
      <w:r w:rsidR="00B93A3A">
        <w:t xml:space="preserve"> (MfE)</w:t>
      </w:r>
      <w:r w:rsidR="000F77C9">
        <w:t>,</w:t>
      </w:r>
      <w:r w:rsidR="00632699">
        <w:t xml:space="preserve"> identified</w:t>
      </w:r>
      <w:r w:rsidR="009245D6">
        <w:t xml:space="preserve"> in</w:t>
      </w:r>
      <w:r w:rsidR="008304A2">
        <w:t xml:space="preserve"> </w:t>
      </w:r>
      <w:r w:rsidR="00505908" w:rsidRPr="003944FC">
        <w:t>PCE’s report</w:t>
      </w:r>
      <w:r w:rsidR="00505908">
        <w:t xml:space="preserve">: </w:t>
      </w:r>
      <w:hyperlink r:id="rId21" w:history="1">
        <w:r w:rsidR="00505908" w:rsidRPr="00505908">
          <w:rPr>
            <w:rStyle w:val="Hyperlink"/>
          </w:rPr>
          <w:t>The Management of Hazardous Wastes Disposal: A Review of Government Systems</w:t>
        </w:r>
      </w:hyperlink>
      <w:r w:rsidR="008304A2">
        <w:t>.</w:t>
      </w:r>
      <w:r w:rsidR="00035F54">
        <w:t xml:space="preserve"> </w:t>
      </w:r>
      <w:r w:rsidR="00041829">
        <w:t xml:space="preserve">Further studies </w:t>
      </w:r>
      <w:r w:rsidR="00291F32">
        <w:t xml:space="preserve">on community level exposures </w:t>
      </w:r>
      <w:r w:rsidR="00041829">
        <w:t xml:space="preserve">have </w:t>
      </w:r>
      <w:r w:rsidR="009C140E">
        <w:t xml:space="preserve">been conducted, </w:t>
      </w:r>
      <w:r w:rsidR="0090349B">
        <w:t>for example</w:t>
      </w:r>
      <w:r w:rsidR="009C140E">
        <w:t>,</w:t>
      </w:r>
      <w:r w:rsidR="00643BC6">
        <w:t xml:space="preserve"> of </w:t>
      </w:r>
      <w:hyperlink r:id="rId22" w:history="1">
        <w:r w:rsidR="00643BC6" w:rsidRPr="00EF2723">
          <w:rPr>
            <w:rStyle w:val="Hyperlink"/>
          </w:rPr>
          <w:t>TCDD Exposures in Parit</w:t>
        </w:r>
        <w:r w:rsidR="00394953">
          <w:rPr>
            <w:rStyle w:val="Hyperlink"/>
          </w:rPr>
          <w:t>ū</w:t>
        </w:r>
        <w:r w:rsidR="00643BC6" w:rsidRPr="00EF2723">
          <w:rPr>
            <w:rStyle w:val="Hyperlink"/>
          </w:rPr>
          <w:t>t</w:t>
        </w:r>
        <w:r w:rsidR="00394953">
          <w:rPr>
            <w:rStyle w:val="Hyperlink"/>
          </w:rPr>
          <w:t>ū</w:t>
        </w:r>
        <w:r w:rsidR="00643BC6" w:rsidRPr="00EF2723">
          <w:rPr>
            <w:rStyle w:val="Hyperlink"/>
          </w:rPr>
          <w:t>, New Zealand</w:t>
        </w:r>
      </w:hyperlink>
      <w:r w:rsidR="00643BC6">
        <w:t>.</w:t>
      </w:r>
    </w:p>
    <w:p w14:paraId="33EF235F" w14:textId="4A94E9BF" w:rsidR="00785CC0" w:rsidRPr="003922F4" w:rsidRDefault="377C935B" w:rsidP="004F169D">
      <w:pPr>
        <w:pStyle w:val="BodyText"/>
        <w:keepLines/>
      </w:pPr>
      <w:r>
        <w:lastRenderedPageBreak/>
        <w:t xml:space="preserve">Another example of historical production of POPs as active ingredients is </w:t>
      </w:r>
      <w:r w:rsidRPr="003173D0">
        <w:t xml:space="preserve">the Fruitgrowers </w:t>
      </w:r>
      <w:r w:rsidR="00590712" w:rsidRPr="003173D0">
        <w:t>C</w:t>
      </w:r>
      <w:r w:rsidRPr="003173D0">
        <w:t xml:space="preserve">hemical </w:t>
      </w:r>
      <w:r w:rsidR="00590712" w:rsidRPr="003173D0">
        <w:t>C</w:t>
      </w:r>
      <w:r w:rsidRPr="003173D0">
        <w:t>ompany in M</w:t>
      </w:r>
      <w:r w:rsidR="00F97287" w:rsidRPr="003173D0">
        <w:t>ā</w:t>
      </w:r>
      <w:r w:rsidRPr="003173D0">
        <w:t>pua,</w:t>
      </w:r>
      <w:r>
        <w:t xml:space="preserve"> wher</w:t>
      </w:r>
      <w:r w:rsidR="16CF05F4">
        <w:t>e POP</w:t>
      </w:r>
      <w:r w:rsidR="00660D99">
        <w:t>s</w:t>
      </w:r>
      <w:r w:rsidR="16CF05F4">
        <w:t xml:space="preserve"> such as the organochloride insecticides DDT, dieldrin and aldrin were produced until the site closed in 1988</w:t>
      </w:r>
      <w:r w:rsidR="00C90C02">
        <w:t xml:space="preserve">. </w:t>
      </w:r>
      <w:r w:rsidR="7CF6D79A">
        <w:t>After the closure</w:t>
      </w:r>
      <w:r w:rsidR="0061105E">
        <w:t xml:space="preserve">, </w:t>
      </w:r>
      <w:r w:rsidR="7CF6D79A" w:rsidRPr="003173D0">
        <w:t>responsibility for the clean</w:t>
      </w:r>
      <w:r w:rsidR="00173039">
        <w:t xml:space="preserve"> </w:t>
      </w:r>
      <w:r w:rsidR="7CF6D79A" w:rsidRPr="003173D0">
        <w:t xml:space="preserve">up was taken on jointly by </w:t>
      </w:r>
      <w:r w:rsidR="00A379E9" w:rsidRPr="003173D0">
        <w:t xml:space="preserve">the Tasman District Council </w:t>
      </w:r>
      <w:r w:rsidR="7CF6D79A" w:rsidRPr="003173D0">
        <w:t xml:space="preserve">and </w:t>
      </w:r>
      <w:r w:rsidR="00AE5C8B">
        <w:t xml:space="preserve">MfE </w:t>
      </w:r>
      <w:r w:rsidR="00F01594">
        <w:t xml:space="preserve">but </w:t>
      </w:r>
      <w:r w:rsidR="003E7CCA">
        <w:t xml:space="preserve">became </w:t>
      </w:r>
      <w:r w:rsidR="00F01594">
        <w:t>the sole responsibility of MfE in 2004</w:t>
      </w:r>
      <w:r w:rsidR="7CF6D79A">
        <w:t xml:space="preserve">. </w:t>
      </w:r>
      <w:r w:rsidR="000F5332">
        <w:t xml:space="preserve">For more information read </w:t>
      </w:r>
      <w:hyperlink r:id="rId23" w:history="1">
        <w:r w:rsidR="000F5332" w:rsidRPr="000F5332">
          <w:rPr>
            <w:rStyle w:val="Hyperlink"/>
          </w:rPr>
          <w:t>Cleaning up Mapua: The story of the Fruitgrowers’ Chemical Company site</w:t>
        </w:r>
      </w:hyperlink>
      <w:r w:rsidR="000F5332" w:rsidRPr="003922F4">
        <w:t>.</w:t>
      </w:r>
    </w:p>
    <w:p w14:paraId="7F66AB93" w14:textId="5EA4FE99" w:rsidR="00785CC0" w:rsidRPr="00582EF5" w:rsidRDefault="00785CC0" w:rsidP="00845FC5">
      <w:pPr>
        <w:pStyle w:val="BodyText"/>
      </w:pPr>
      <w:r w:rsidRPr="00582EF5">
        <w:t xml:space="preserve">The use of some well-known </w:t>
      </w:r>
      <w:r w:rsidR="003E7CCA">
        <w:t>early</w:t>
      </w:r>
      <w:r w:rsidRPr="00582EF5">
        <w:t xml:space="preserve"> POPs, such as </w:t>
      </w:r>
      <w:r w:rsidR="00181FBB" w:rsidRPr="00582EF5">
        <w:t>1,1,1-trichloro-2, 2-bis (4-chlorophenyl) ethane (</w:t>
      </w:r>
      <w:r w:rsidRPr="00582EF5">
        <w:t>DDT</w:t>
      </w:r>
      <w:r w:rsidR="00181FBB" w:rsidRPr="00582EF5">
        <w:t>)</w:t>
      </w:r>
      <w:r w:rsidRPr="00582EF5">
        <w:t>, chlordane and dieldrin</w:t>
      </w:r>
      <w:r w:rsidR="004160C0" w:rsidRPr="00582EF5">
        <w:t>,</w:t>
      </w:r>
      <w:r w:rsidRPr="00582EF5">
        <w:t xml:space="preserve"> </w:t>
      </w:r>
      <w:r w:rsidR="00B36B9B">
        <w:t>ceas</w:t>
      </w:r>
      <w:r w:rsidR="00B36B9B" w:rsidRPr="00582EF5">
        <w:t xml:space="preserve">ed </w:t>
      </w:r>
      <w:r w:rsidRPr="00582EF5">
        <w:t xml:space="preserve">from </w:t>
      </w:r>
      <w:r w:rsidR="00592C52" w:rsidRPr="00582EF5">
        <w:t xml:space="preserve">the </w:t>
      </w:r>
      <w:r w:rsidRPr="00582EF5">
        <w:t>mid</w:t>
      </w:r>
      <w:r w:rsidR="00592C52" w:rsidRPr="00582EF5">
        <w:t>-</w:t>
      </w:r>
      <w:r w:rsidRPr="00582EF5">
        <w:t>1970s to late</w:t>
      </w:r>
      <w:r w:rsidR="00D258FC" w:rsidRPr="00582EF5">
        <w:t> </w:t>
      </w:r>
      <w:r w:rsidRPr="00582EF5">
        <w:t xml:space="preserve">1980s. </w:t>
      </w:r>
    </w:p>
    <w:p w14:paraId="20D1160C" w14:textId="6D2FE030" w:rsidR="00785CC0" w:rsidRPr="00582EF5" w:rsidRDefault="00785CC0" w:rsidP="00845FC5">
      <w:pPr>
        <w:pStyle w:val="BodyText"/>
      </w:pPr>
      <w:r w:rsidRPr="00582EF5">
        <w:t xml:space="preserve">Under the </w:t>
      </w:r>
      <w:r w:rsidR="00BC7635" w:rsidRPr="00F3176C">
        <w:t>Hazardous Substances and New Organisms (HSNO) Act 1996</w:t>
      </w:r>
      <w:r w:rsidR="00592C52" w:rsidRPr="00582EF5">
        <w:t>,</w:t>
      </w:r>
      <w:r w:rsidR="003F215C">
        <w:t xml:space="preserve"> </w:t>
      </w:r>
      <w:r w:rsidRPr="00582EF5">
        <w:t xml:space="preserve">all </w:t>
      </w:r>
      <w:r w:rsidR="00592C52" w:rsidRPr="00582EF5">
        <w:t>p</w:t>
      </w:r>
      <w:r w:rsidR="00592C52" w:rsidRPr="45D47978">
        <w:rPr>
          <w:lang w:eastAsia="en-US"/>
        </w:rPr>
        <w:t>olychlorinated biphenyls</w:t>
      </w:r>
      <w:r w:rsidR="00592C52" w:rsidRPr="00582EF5">
        <w:t xml:space="preserve"> (</w:t>
      </w:r>
      <w:r w:rsidRPr="00582EF5">
        <w:t>PCBs</w:t>
      </w:r>
      <w:r w:rsidR="00592C52" w:rsidRPr="00582EF5">
        <w:t>)</w:t>
      </w:r>
      <w:r w:rsidRPr="00582EF5">
        <w:t xml:space="preserve"> were required to be withdrawn from use and destroyed no later than 2016. It is likely small amounts remain, particularly on rural properties where the owners may not </w:t>
      </w:r>
      <w:bookmarkStart w:id="27" w:name="_Int_CAPhtZON"/>
      <w:r w:rsidRPr="00582EF5">
        <w:t>realise</w:t>
      </w:r>
      <w:bookmarkEnd w:id="27"/>
      <w:r w:rsidRPr="00582EF5">
        <w:t xml:space="preserve"> they have PCBs stored.</w:t>
      </w:r>
    </w:p>
    <w:p w14:paraId="1C7436E1" w14:textId="3D972E6B" w:rsidR="008A7369" w:rsidRPr="00582EF5" w:rsidRDefault="00785CC0" w:rsidP="00845FC5">
      <w:pPr>
        <w:pStyle w:val="BodyText"/>
      </w:pPr>
      <w:r w:rsidRPr="00582EF5">
        <w:t xml:space="preserve">Some POPs listed under </w:t>
      </w:r>
      <w:r w:rsidR="003B0994" w:rsidRPr="00582EF5">
        <w:t xml:space="preserve">the Convention </w:t>
      </w:r>
      <w:r w:rsidRPr="00582EF5">
        <w:t xml:space="preserve">since 2001 have never been manufactured </w:t>
      </w:r>
      <w:r w:rsidR="006E015A" w:rsidRPr="00582EF5">
        <w:t>(end</w:t>
      </w:r>
      <w:r w:rsidR="003B0994" w:rsidRPr="00582EF5">
        <w:t>-</w:t>
      </w:r>
      <w:r w:rsidR="006E015A" w:rsidRPr="00582EF5">
        <w:t>use</w:t>
      </w:r>
      <w:r w:rsidR="00EC65E2" w:rsidRPr="00582EF5">
        <w:t> </w:t>
      </w:r>
      <w:r w:rsidR="006E015A" w:rsidRPr="00582EF5">
        <w:t xml:space="preserve">formulation) </w:t>
      </w:r>
      <w:r w:rsidRPr="00582EF5">
        <w:t xml:space="preserve">or used in New Zealand. Others, such as lindane, </w:t>
      </w:r>
      <w:r w:rsidR="003B0994" w:rsidRPr="00582EF5">
        <w:t>bromodiphenyl ethers (</w:t>
      </w:r>
      <w:r w:rsidR="00DD4250" w:rsidRPr="00582EF5">
        <w:t>BDEs</w:t>
      </w:r>
      <w:r w:rsidR="003B0994" w:rsidRPr="00582EF5">
        <w:t>)</w:t>
      </w:r>
      <w:r w:rsidRPr="00582EF5">
        <w:t xml:space="preserve">, </w:t>
      </w:r>
      <w:r w:rsidR="009E1162" w:rsidRPr="00582EF5">
        <w:t>hexabromocyclododecane (</w:t>
      </w:r>
      <w:r w:rsidRPr="00582EF5">
        <w:t>HBCD</w:t>
      </w:r>
      <w:r w:rsidR="009E1162" w:rsidRPr="00582EF5">
        <w:t>)</w:t>
      </w:r>
      <w:r w:rsidRPr="00582EF5">
        <w:t xml:space="preserve"> and </w:t>
      </w:r>
      <w:r w:rsidR="009E1162" w:rsidRPr="00582EF5">
        <w:t>pentachlorophenol (</w:t>
      </w:r>
      <w:r w:rsidRPr="00582EF5">
        <w:t>PCP</w:t>
      </w:r>
      <w:r w:rsidR="009E1162" w:rsidRPr="00582EF5">
        <w:t>)</w:t>
      </w:r>
      <w:r w:rsidR="00164FC6" w:rsidRPr="00582EF5">
        <w:t>,</w:t>
      </w:r>
      <w:r w:rsidRPr="00582EF5">
        <w:t xml:space="preserve"> have</w:t>
      </w:r>
      <w:r w:rsidR="00323560">
        <w:t xml:space="preserve"> </w:t>
      </w:r>
      <w:r w:rsidRPr="00582EF5">
        <w:t>been prevalent, predominately through imported products rather</w:t>
      </w:r>
      <w:r w:rsidR="00EC65E2" w:rsidRPr="00582EF5">
        <w:t> </w:t>
      </w:r>
      <w:r w:rsidRPr="00582EF5">
        <w:t xml:space="preserve">than manufacture. </w:t>
      </w:r>
    </w:p>
    <w:p w14:paraId="104796B7" w14:textId="7070A655" w:rsidR="00785CC0" w:rsidRDefault="00785CC0" w:rsidP="00845FC5">
      <w:pPr>
        <w:pStyle w:val="BodyText"/>
      </w:pPr>
      <w:r w:rsidRPr="00582EF5">
        <w:t xml:space="preserve">Use of </w:t>
      </w:r>
      <w:r w:rsidR="00164FC6" w:rsidRPr="00582EF5">
        <w:t>perfluorooctane sulfonic acid (</w:t>
      </w:r>
      <w:r w:rsidRPr="00582EF5">
        <w:t>PFOS</w:t>
      </w:r>
      <w:r w:rsidR="00164FC6" w:rsidRPr="00582EF5">
        <w:t>)</w:t>
      </w:r>
      <w:r w:rsidRPr="00582EF5">
        <w:t xml:space="preserve"> firefighting foams was banned in 2006.</w:t>
      </w:r>
      <w:r w:rsidR="004F6B91">
        <w:t xml:space="preserve"> </w:t>
      </w:r>
      <w:r w:rsidR="005D4000">
        <w:t>In 201</w:t>
      </w:r>
      <w:r w:rsidR="00245A6D">
        <w:t>8, t</w:t>
      </w:r>
      <w:r w:rsidR="000718F3" w:rsidRPr="00582EF5">
        <w:t xml:space="preserve">he </w:t>
      </w:r>
      <w:r w:rsidR="007A391A" w:rsidRPr="00582EF5">
        <w:t xml:space="preserve">Government </w:t>
      </w:r>
      <w:r w:rsidR="008457CC">
        <w:t>investigated</w:t>
      </w:r>
      <w:r w:rsidRPr="00582EF5">
        <w:t xml:space="preserve"> cases of non-compliant use</w:t>
      </w:r>
      <w:r w:rsidR="008A7369" w:rsidRPr="00582EF5">
        <w:t xml:space="preserve"> of PFOS firefighting foams</w:t>
      </w:r>
      <w:r w:rsidRPr="00582EF5">
        <w:t xml:space="preserve"> and legacy</w:t>
      </w:r>
      <w:r w:rsidR="00EC65E2" w:rsidRPr="00582EF5">
        <w:t> </w:t>
      </w:r>
      <w:r w:rsidRPr="00582EF5">
        <w:t>contamination</w:t>
      </w:r>
      <w:r w:rsidR="005C3D95">
        <w:t xml:space="preserve"> and found no </w:t>
      </w:r>
      <w:r w:rsidR="00914BA9">
        <w:t>intentional non-compliance</w:t>
      </w:r>
      <w:r w:rsidR="00310DE4">
        <w:t xml:space="preserve">, but </w:t>
      </w:r>
      <w:r w:rsidR="00691082">
        <w:t xml:space="preserve">the investigation under the lead of the EPA found </w:t>
      </w:r>
      <w:r w:rsidR="39DDDA58">
        <w:t>supplies</w:t>
      </w:r>
      <w:r w:rsidR="00E26846" w:rsidRPr="00E26846">
        <w:t xml:space="preserve"> of PFOS across New Zealand.</w:t>
      </w:r>
      <w:r w:rsidR="00CF0043" w:rsidRPr="00CF0043">
        <w:t xml:space="preserve"> The EPA sought to ensure that any non-compliant foam was removed and disposed of </w:t>
      </w:r>
      <w:r w:rsidR="36EAAA5B">
        <w:t xml:space="preserve">safely. </w:t>
      </w:r>
      <w:r w:rsidR="00CF0043" w:rsidRPr="00CF0043">
        <w:t>It also required that any places or equipment in contact with the foam were decontaminated, and that clean-up materials were appropriately disposed of.</w:t>
      </w:r>
      <w:r w:rsidR="00F640C9" w:rsidRPr="00F640C9">
        <w:t xml:space="preserve"> Where PFOS-contaminated foam was unable to be replaced immediately (</w:t>
      </w:r>
      <w:r w:rsidR="00C918AB">
        <w:t>eg</w:t>
      </w:r>
      <w:r w:rsidR="00F640C9" w:rsidRPr="00F640C9">
        <w:t xml:space="preserve">, for public safety in the event of an air crash), </w:t>
      </w:r>
      <w:r w:rsidR="00F640C9">
        <w:t>the EPA</w:t>
      </w:r>
      <w:r w:rsidR="00F640C9" w:rsidRPr="00F640C9">
        <w:t xml:space="preserve"> allowed organisations to store it (in compliance with applicable EPA hazardous substances requirements) </w:t>
      </w:r>
      <w:r w:rsidR="00F640C9" w:rsidRPr="005A592A">
        <w:t>until a replacement could be found</w:t>
      </w:r>
      <w:r w:rsidR="00F640C9" w:rsidRPr="00F640C9">
        <w:t>.</w:t>
      </w:r>
      <w:r w:rsidR="005A592A">
        <w:t xml:space="preserve"> </w:t>
      </w:r>
      <w:r w:rsidR="00343A43">
        <w:t xml:space="preserve">Read the </w:t>
      </w:r>
      <w:hyperlink r:id="rId24" w:history="1">
        <w:r w:rsidR="00343A43" w:rsidRPr="00343A43">
          <w:rPr>
            <w:rStyle w:val="Hyperlink"/>
          </w:rPr>
          <w:t>Findings of the EPA national investigation into firefighting foams containing PFOS report</w:t>
        </w:r>
      </w:hyperlink>
      <w:r w:rsidR="00343A43">
        <w:t>.</w:t>
      </w:r>
    </w:p>
    <w:p w14:paraId="626874C5" w14:textId="43A46B43" w:rsidR="00EE0885" w:rsidRPr="00582EF5" w:rsidRDefault="00EE0885" w:rsidP="00845FC5">
      <w:pPr>
        <w:pStyle w:val="BodyText"/>
      </w:pPr>
      <w:r>
        <w:t>In December 2025 all foams containing PFOA-related substances were banned from use at the expiry of the exemption period allowed under the Convention listing.</w:t>
      </w:r>
    </w:p>
    <w:p w14:paraId="256DA17B" w14:textId="1C6BD4C6" w:rsidR="00785CC0" w:rsidRPr="00582EF5" w:rsidRDefault="00785CC0" w:rsidP="00845FC5">
      <w:pPr>
        <w:pStyle w:val="BodyText"/>
      </w:pPr>
      <w:r w:rsidRPr="00582EF5">
        <w:t xml:space="preserve">This historical import, manufacture and use of POP chemicals has </w:t>
      </w:r>
      <w:r w:rsidR="00FC713D">
        <w:t>impacted</w:t>
      </w:r>
      <w:r w:rsidR="00FC713D" w:rsidRPr="00582EF5">
        <w:t xml:space="preserve"> </w:t>
      </w:r>
      <w:r w:rsidRPr="00582EF5">
        <w:t>New</w:t>
      </w:r>
      <w:r w:rsidR="00A108C5" w:rsidRPr="00582EF5">
        <w:t> </w:t>
      </w:r>
      <w:r w:rsidRPr="00582EF5">
        <w:t>Zealand’s environment and people.</w:t>
      </w:r>
    </w:p>
    <w:p w14:paraId="79D8AB98" w14:textId="58219351" w:rsidR="00785CC0" w:rsidRPr="00582EF5" w:rsidRDefault="00785CC0" w:rsidP="007D45B2">
      <w:pPr>
        <w:pStyle w:val="Heading2"/>
      </w:pPr>
      <w:bookmarkStart w:id="28" w:name="_Toc531102780"/>
      <w:bookmarkStart w:id="29" w:name="_Toc227219214"/>
      <w:r w:rsidRPr="00582EF5">
        <w:t xml:space="preserve">2.2 </w:t>
      </w:r>
      <w:r w:rsidR="00A108C5" w:rsidRPr="00582EF5">
        <w:tab/>
      </w:r>
      <w:r w:rsidRPr="00582EF5">
        <w:t>Domestic policy and regulatory controls</w:t>
      </w:r>
      <w:bookmarkEnd w:id="28"/>
      <w:bookmarkEnd w:id="29"/>
    </w:p>
    <w:p w14:paraId="083BE41A" w14:textId="62199D97" w:rsidR="00785CC0" w:rsidRPr="00582EF5" w:rsidRDefault="00785CC0" w:rsidP="00EB02A7">
      <w:pPr>
        <w:pStyle w:val="BodyText"/>
        <w:rPr>
          <w:rFonts w:eastAsiaTheme="minorHAnsi"/>
        </w:rPr>
      </w:pPr>
      <w:r w:rsidRPr="00582EF5">
        <w:rPr>
          <w:rFonts w:eastAsiaTheme="minorHAnsi"/>
        </w:rPr>
        <w:t xml:space="preserve">Article 3 of the Convention </w:t>
      </w:r>
      <w:r w:rsidRPr="00582EF5">
        <w:t xml:space="preserve">requires parties to establish the legal and administrative framework for eliminating the intentional production and use of POPs. This section updates </w:t>
      </w:r>
      <w:r w:rsidR="00C33430" w:rsidRPr="00582EF5">
        <w:t xml:space="preserve">New Zealand’s </w:t>
      </w:r>
      <w:r w:rsidRPr="00582EF5">
        <w:t xml:space="preserve">policy and regulatory framework relating to the </w:t>
      </w:r>
      <w:r w:rsidR="00A93FB4" w:rsidRPr="00582EF5">
        <w:t xml:space="preserve">Convention’s </w:t>
      </w:r>
      <w:r w:rsidRPr="00582EF5">
        <w:t>implementation.</w:t>
      </w:r>
    </w:p>
    <w:p w14:paraId="7CAA72E9" w14:textId="64100143" w:rsidR="00785CC0" w:rsidRPr="00582EF5" w:rsidRDefault="00785CC0" w:rsidP="009B4727">
      <w:pPr>
        <w:pStyle w:val="Heading3"/>
      </w:pPr>
      <w:r w:rsidRPr="00582EF5">
        <w:t xml:space="preserve">2.2.1 </w:t>
      </w:r>
      <w:r w:rsidR="00A108C5" w:rsidRPr="00582EF5">
        <w:tab/>
      </w:r>
      <w:r w:rsidRPr="00582EF5">
        <w:t xml:space="preserve">Policy framework across government </w:t>
      </w:r>
    </w:p>
    <w:p w14:paraId="32076110" w14:textId="2E6F626A" w:rsidR="00785CC0" w:rsidRPr="00582EF5" w:rsidRDefault="00785CC0" w:rsidP="00845FC5">
      <w:pPr>
        <w:pStyle w:val="BodyText"/>
      </w:pPr>
      <w:r w:rsidRPr="00582EF5">
        <w:t>The Convention and management of POPs require cross</w:t>
      </w:r>
      <w:r w:rsidR="004C54A9" w:rsidRPr="00582EF5">
        <w:t>-</w:t>
      </w:r>
      <w:r w:rsidRPr="00582EF5">
        <w:t xml:space="preserve">government coordination. </w:t>
      </w:r>
      <w:r w:rsidR="009F3F33" w:rsidRPr="00582EF5">
        <w:t>E</w:t>
      </w:r>
      <w:r w:rsidR="00A65A39" w:rsidRPr="00582EF5">
        <w:t>ach relevant agency</w:t>
      </w:r>
      <w:r w:rsidR="009F3F33" w:rsidRPr="00582EF5">
        <w:t>’s main functions</w:t>
      </w:r>
      <w:r w:rsidRPr="00582EF5">
        <w:t xml:space="preserve">, and their contribution to the </w:t>
      </w:r>
      <w:r w:rsidR="004C54A9" w:rsidRPr="00582EF5">
        <w:t xml:space="preserve">Convention’s </w:t>
      </w:r>
      <w:r w:rsidRPr="00582EF5">
        <w:t>implementation</w:t>
      </w:r>
      <w:r w:rsidR="000718F3" w:rsidRPr="00582EF5">
        <w:t>, are</w:t>
      </w:r>
      <w:r w:rsidRPr="00582EF5">
        <w:t xml:space="preserve"> summarised below.</w:t>
      </w:r>
    </w:p>
    <w:p w14:paraId="60236592" w14:textId="77777777" w:rsidR="00785CC0" w:rsidRPr="00582EF5" w:rsidRDefault="00785CC0" w:rsidP="003C2A26">
      <w:pPr>
        <w:pStyle w:val="Heading4"/>
      </w:pPr>
      <w:r w:rsidRPr="00352562">
        <w:lastRenderedPageBreak/>
        <w:t>Ministry for the Environment</w:t>
      </w:r>
    </w:p>
    <w:p w14:paraId="48FC8C2C" w14:textId="0058E402" w:rsidR="00785CC0" w:rsidRPr="00582EF5" w:rsidRDefault="00785CC0" w:rsidP="00845FC5">
      <w:pPr>
        <w:pStyle w:val="BodyText"/>
      </w:pPr>
      <w:r w:rsidRPr="00582EF5">
        <w:t xml:space="preserve">MfE leads New Zealand’s participation in the Convention. </w:t>
      </w:r>
      <w:r w:rsidR="009F3F33" w:rsidRPr="00582EF5">
        <w:t xml:space="preserve">Its </w:t>
      </w:r>
      <w:r w:rsidRPr="00582EF5">
        <w:t>role is to advise the New</w:t>
      </w:r>
      <w:r w:rsidR="004C54A9" w:rsidRPr="00582EF5">
        <w:t> </w:t>
      </w:r>
      <w:r w:rsidRPr="00582EF5">
        <w:t xml:space="preserve">Zealand Government on environmental issues. </w:t>
      </w:r>
      <w:r w:rsidR="009F3F33" w:rsidRPr="00582EF5">
        <w:t xml:space="preserve">MfE </w:t>
      </w:r>
      <w:r w:rsidRPr="00582EF5">
        <w:t>is responsible for environmental legislation relevant to POPs, in particular the Resource Management Act 1991 (RMA)</w:t>
      </w:r>
      <w:r w:rsidR="006C1C1F" w:rsidRPr="00582EF5">
        <w:t>,</w:t>
      </w:r>
      <w:r w:rsidRPr="00582EF5">
        <w:t xml:space="preserve"> HSNO Act</w:t>
      </w:r>
      <w:r w:rsidR="00D3378F" w:rsidRPr="00582EF5">
        <w:t xml:space="preserve"> 1996</w:t>
      </w:r>
      <w:r w:rsidRPr="00582EF5">
        <w:t xml:space="preserve"> and Waste Minimisation Act</w:t>
      </w:r>
      <w:r w:rsidR="00854061" w:rsidRPr="00582EF5">
        <w:t xml:space="preserve"> </w:t>
      </w:r>
      <w:r w:rsidR="00D3378F" w:rsidRPr="00582EF5">
        <w:t xml:space="preserve">2008 </w:t>
      </w:r>
      <w:r w:rsidR="00854061" w:rsidRPr="00582EF5">
        <w:t>(WMA)</w:t>
      </w:r>
      <w:r w:rsidR="00B05115">
        <w:t>, as well as administering the Imports and Exports (</w:t>
      </w:r>
      <w:r w:rsidR="00A84865">
        <w:t xml:space="preserve">Restrictions) </w:t>
      </w:r>
      <w:r w:rsidR="00B05115">
        <w:t>Prohibition Order (No 2) 2004</w:t>
      </w:r>
      <w:r w:rsidR="0098648F">
        <w:t xml:space="preserve"> (the </w:t>
      </w:r>
      <w:r w:rsidR="008B0692">
        <w:t xml:space="preserve">I&amp;E </w:t>
      </w:r>
      <w:r w:rsidR="0098648F">
        <w:t>Order)</w:t>
      </w:r>
      <w:r w:rsidRPr="00582EF5">
        <w:t>. MfE also monitor</w:t>
      </w:r>
      <w:r w:rsidR="009F3F33" w:rsidRPr="00582EF5">
        <w:t>s</w:t>
      </w:r>
      <w:r w:rsidRPr="00582EF5">
        <w:t xml:space="preserve"> the performance of the </w:t>
      </w:r>
      <w:r w:rsidR="006E4DE8" w:rsidRPr="00582EF5">
        <w:t>Environmental Protection Authority (</w:t>
      </w:r>
      <w:r w:rsidRPr="00582EF5">
        <w:t>EPA</w:t>
      </w:r>
      <w:r w:rsidR="006E4DE8" w:rsidRPr="00582EF5">
        <w:t>)</w:t>
      </w:r>
      <w:r w:rsidR="006C1C1F" w:rsidRPr="00582EF5">
        <w:t xml:space="preserve"> on behalf of the Minister for the Environment</w:t>
      </w:r>
      <w:r w:rsidRPr="00582EF5">
        <w:t>.</w:t>
      </w:r>
    </w:p>
    <w:p w14:paraId="1B9A50AC" w14:textId="33A57D34" w:rsidR="00785CC0" w:rsidRPr="00582EF5" w:rsidRDefault="00A703F9" w:rsidP="003C2A26">
      <w:pPr>
        <w:pStyle w:val="Heading4"/>
      </w:pPr>
      <w:r w:rsidRPr="00352562">
        <w:t xml:space="preserve">New Zealand </w:t>
      </w:r>
      <w:r w:rsidR="00785CC0" w:rsidRPr="00352562">
        <w:t>Customs</w:t>
      </w:r>
      <w:r w:rsidRPr="00352562">
        <w:t xml:space="preserve"> Service</w:t>
      </w:r>
    </w:p>
    <w:p w14:paraId="318E7B8A" w14:textId="76E50BC1" w:rsidR="00621220" w:rsidRPr="00582EF5" w:rsidRDefault="00621220" w:rsidP="00845FC5">
      <w:pPr>
        <w:pStyle w:val="BodyText"/>
      </w:pPr>
      <w:r w:rsidRPr="00582EF5">
        <w:t xml:space="preserve">The New Zealand Customs Service (Customs) is the border enforcement agency. </w:t>
      </w:r>
      <w:r w:rsidR="000F5332">
        <w:t xml:space="preserve">Where </w:t>
      </w:r>
      <w:r>
        <w:t xml:space="preserve">practicable </w:t>
      </w:r>
      <w:r w:rsidR="000F5332">
        <w:t xml:space="preserve">it monitors </w:t>
      </w:r>
      <w:r w:rsidRPr="00582EF5">
        <w:t xml:space="preserve">the cross-border movement of goods for compliance with relevant legislative requirements. </w:t>
      </w:r>
      <w:r>
        <w:t>I</w:t>
      </w:r>
      <w:r w:rsidRPr="00582EF5">
        <w:t xml:space="preserve">mporters and exporters </w:t>
      </w:r>
      <w:r>
        <w:t xml:space="preserve">are required </w:t>
      </w:r>
      <w:r w:rsidRPr="00582EF5">
        <w:t>to lodge electronic entries with Customs for goods imported into and exported from New Zealand.</w:t>
      </w:r>
      <w:r>
        <w:t xml:space="preserve"> Such entries are lodged in accordance with global Customs </w:t>
      </w:r>
      <w:r w:rsidR="577ED1A0">
        <w:t>rule</w:t>
      </w:r>
      <w:r w:rsidR="7D7EB66E">
        <w:t>s</w:t>
      </w:r>
      <w:r>
        <w:t xml:space="preserve"> and are classified in accordance with the harmonised Customs’ nomenclature system. </w:t>
      </w:r>
      <w:r w:rsidRPr="00582EF5">
        <w:t>In practice, shipments identified</w:t>
      </w:r>
      <w:r>
        <w:t xml:space="preserve"> by their classification</w:t>
      </w:r>
      <w:r w:rsidRPr="00582EF5">
        <w:t xml:space="preserve"> as being covered by an import or export </w:t>
      </w:r>
      <w:r>
        <w:t>restriction</w:t>
      </w:r>
      <w:r w:rsidRPr="00582EF5">
        <w:t xml:space="preserve"> are held by Customs until the importer or exporter produces the required approval from the government agency </w:t>
      </w:r>
      <w:r w:rsidR="00913FDE">
        <w:t>with legislated responsibility for issuing the approval</w:t>
      </w:r>
      <w:r w:rsidR="00C024DC">
        <w:t>.</w:t>
      </w:r>
      <w:r>
        <w:t xml:space="preserve"> </w:t>
      </w:r>
      <w:r w:rsidR="00566599">
        <w:t>If approval is not given</w:t>
      </w:r>
      <w:r>
        <w:t>, the goods, as unlawful imports/exports, are forfeit and may be seized by Customs.</w:t>
      </w:r>
      <w:r w:rsidR="00C024DC">
        <w:t xml:space="preserve"> The unlawfulness of the import/export remains, whether or not identifiable by classification, and the obligation for meeting import/export approvals rests with the importer/exporter.</w:t>
      </w:r>
    </w:p>
    <w:p w14:paraId="7B512662" w14:textId="77777777" w:rsidR="00785CC0" w:rsidRPr="00582EF5" w:rsidRDefault="00785CC0" w:rsidP="003C2A26">
      <w:pPr>
        <w:pStyle w:val="Heading4"/>
      </w:pPr>
      <w:r w:rsidRPr="00352562">
        <w:t>Environmental Protection Authority</w:t>
      </w:r>
    </w:p>
    <w:p w14:paraId="733A806C" w14:textId="45F05995" w:rsidR="00785CC0" w:rsidRPr="00582EF5" w:rsidRDefault="006A360D" w:rsidP="00845FC5">
      <w:pPr>
        <w:pStyle w:val="BodyText"/>
      </w:pPr>
      <w:r>
        <w:t xml:space="preserve">The </w:t>
      </w:r>
      <w:r w:rsidR="0D241B68">
        <w:t>EPA) has regulatory responsibilities for contributing to the efficient, effective and transparent management of New</w:t>
      </w:r>
      <w:r w:rsidR="0CCDA239">
        <w:t> </w:t>
      </w:r>
      <w:r w:rsidR="0D241B68">
        <w:t>Zealand’s environment</w:t>
      </w:r>
      <w:r w:rsidR="006B791C">
        <w:t xml:space="preserve">, </w:t>
      </w:r>
      <w:r w:rsidR="0D241B68">
        <w:t xml:space="preserve">natural and physical resources. It also has the function of enabling New Zealand to meet its international obligations. </w:t>
      </w:r>
    </w:p>
    <w:p w14:paraId="265DB522" w14:textId="1E8603B5" w:rsidR="00785CC0" w:rsidRPr="00582EF5" w:rsidRDefault="00527E01" w:rsidP="00845FC5">
      <w:pPr>
        <w:pStyle w:val="BodyText"/>
      </w:pPr>
      <w:r w:rsidRPr="00582EF5">
        <w:t>In r</w:t>
      </w:r>
      <w:r w:rsidR="00785CC0" w:rsidRPr="00582EF5">
        <w:t>elati</w:t>
      </w:r>
      <w:r w:rsidRPr="00582EF5">
        <w:t>o</w:t>
      </w:r>
      <w:r w:rsidR="00785CC0" w:rsidRPr="00582EF5">
        <w:t xml:space="preserve">n to the </w:t>
      </w:r>
      <w:r w:rsidRPr="00582EF5">
        <w:t xml:space="preserve">Convention’s </w:t>
      </w:r>
      <w:r w:rsidR="00785CC0" w:rsidRPr="00582EF5">
        <w:t xml:space="preserve">implementation, </w:t>
      </w:r>
      <w:r w:rsidR="006A360D">
        <w:t xml:space="preserve">the </w:t>
      </w:r>
      <w:r w:rsidR="00785CC0" w:rsidRPr="00582EF5">
        <w:t>EPA is responsible for regulating hazardous substances (including POPs) under the HSNO Act 1996. This includes pesticides,</w:t>
      </w:r>
      <w:r w:rsidR="00D13814">
        <w:t xml:space="preserve"> industrial chemicals,</w:t>
      </w:r>
      <w:r w:rsidR="00785CC0" w:rsidRPr="00582EF5">
        <w:t xml:space="preserve"> household chemicals, </w:t>
      </w:r>
      <w:r w:rsidR="00964445" w:rsidRPr="00582EF5">
        <w:t>cosmetics,</w:t>
      </w:r>
      <w:r w:rsidR="00785CC0" w:rsidRPr="00582EF5">
        <w:t xml:space="preserve"> and other dangerous goods. </w:t>
      </w:r>
      <w:r w:rsidR="006A360D">
        <w:t xml:space="preserve">The </w:t>
      </w:r>
      <w:r w:rsidR="00785CC0" w:rsidRPr="00582EF5">
        <w:t>EPA is responsible for approv</w:t>
      </w:r>
      <w:r w:rsidR="00FB7B0A" w:rsidRPr="00582EF5">
        <w:t>ing</w:t>
      </w:r>
      <w:r w:rsidR="00785CC0" w:rsidRPr="00582EF5">
        <w:t xml:space="preserve"> new hazardous substances for use in New Zealand and </w:t>
      </w:r>
      <w:r w:rsidR="000D0097" w:rsidRPr="00582EF5">
        <w:t xml:space="preserve">implementing </w:t>
      </w:r>
      <w:r w:rsidR="00785CC0" w:rsidRPr="00582EF5">
        <w:t>rules to manage any risks to people and the environment associated with the use of hazardous substances.</w:t>
      </w:r>
    </w:p>
    <w:p w14:paraId="73FAA39A" w14:textId="3ADF1534" w:rsidR="00785CC0" w:rsidRDefault="003702A0" w:rsidP="00845FC5">
      <w:pPr>
        <w:pStyle w:val="BodyText"/>
      </w:pPr>
      <w:r w:rsidRPr="002F0B6E">
        <w:t xml:space="preserve">The </w:t>
      </w:r>
      <w:r w:rsidR="00785CC0" w:rsidRPr="002F0B6E">
        <w:t xml:space="preserve">EPA is also responsible for regulating and enforcing any </w:t>
      </w:r>
      <w:r w:rsidR="00471C75" w:rsidRPr="002F0B6E">
        <w:t xml:space="preserve">domestic </w:t>
      </w:r>
      <w:r w:rsidR="00785CC0" w:rsidRPr="002F0B6E">
        <w:t>bans on POPs listed under the HSNO Act</w:t>
      </w:r>
      <w:r w:rsidR="00D3378F" w:rsidRPr="002F0B6E">
        <w:t xml:space="preserve"> 1996</w:t>
      </w:r>
      <w:r w:rsidR="00785CC0" w:rsidRPr="002F0B6E">
        <w:t xml:space="preserve">. Regulation of storage, handling and disposal is done through the </w:t>
      </w:r>
      <w:r w:rsidR="007078EE" w:rsidRPr="00F3176C">
        <w:t>Hazardous Substances (Storage and Disposal of Persistent Organic Pollutants) Notice 2004</w:t>
      </w:r>
      <w:r w:rsidR="00785CC0" w:rsidRPr="002F0B6E">
        <w:t>.</w:t>
      </w:r>
      <w:r w:rsidR="00352562" w:rsidRPr="002F0B6E">
        <w:t xml:space="preserve"> </w:t>
      </w:r>
      <w:r w:rsidR="007A2200" w:rsidRPr="002F0B6E">
        <w:t xml:space="preserve">This Notice </w:t>
      </w:r>
      <w:r w:rsidR="003F4986">
        <w:t>is currently being revised</w:t>
      </w:r>
      <w:r w:rsidR="007A2200" w:rsidRPr="002F0B6E">
        <w:t>.</w:t>
      </w:r>
    </w:p>
    <w:p w14:paraId="171E204B" w14:textId="54FC0AF6" w:rsidR="00E0199B" w:rsidRPr="00582EF5" w:rsidRDefault="00E0199B" w:rsidP="00845FC5">
      <w:pPr>
        <w:pStyle w:val="BodyText"/>
      </w:pPr>
      <w:r w:rsidRPr="00E0199B">
        <w:t xml:space="preserve">Under the HSNO Act, the EPA issued the </w:t>
      </w:r>
      <w:r w:rsidR="007078EE" w:rsidRPr="00F3176C">
        <w:t>Fire Fighting Chemicals Group Standard 2021</w:t>
      </w:r>
      <w:r w:rsidRPr="00E0199B">
        <w:t>. This implements the phase</w:t>
      </w:r>
      <w:r w:rsidR="002B59D9">
        <w:t>-</w:t>
      </w:r>
      <w:r w:rsidRPr="00E0199B">
        <w:t>out of fire</w:t>
      </w:r>
      <w:r w:rsidR="00ED5AD2">
        <w:t>-</w:t>
      </w:r>
      <w:r w:rsidRPr="00E0199B">
        <w:t xml:space="preserve">fighting foam products containing PFOA, it salts and PFOA-related compounds </w:t>
      </w:r>
      <w:r w:rsidR="00DE2788" w:rsidRPr="009F3BAF">
        <w:t>in accordance with the specific exemption in the listing of that POP in Annex A of the Convention</w:t>
      </w:r>
      <w:r w:rsidRPr="00E0199B">
        <w:t>.</w:t>
      </w:r>
      <w:r w:rsidR="00A03B66">
        <w:t xml:space="preserve"> </w:t>
      </w:r>
    </w:p>
    <w:p w14:paraId="71634B5F" w14:textId="6B42601A" w:rsidR="00785CC0" w:rsidRPr="00582EF5" w:rsidRDefault="00785CC0" w:rsidP="00845FC5">
      <w:pPr>
        <w:pStyle w:val="BodyText"/>
      </w:pPr>
      <w:r w:rsidRPr="00582EF5">
        <w:t xml:space="preserve">Under the </w:t>
      </w:r>
      <w:r w:rsidR="00C95025" w:rsidRPr="00F3176C">
        <w:t>I&amp;E Order</w:t>
      </w:r>
      <w:r w:rsidRPr="00582EF5">
        <w:t xml:space="preserve"> </w:t>
      </w:r>
      <w:r w:rsidR="000E798D">
        <w:t xml:space="preserve">the </w:t>
      </w:r>
      <w:r w:rsidRPr="00582EF5">
        <w:t xml:space="preserve">EPA </w:t>
      </w:r>
      <w:r w:rsidR="00FF7069" w:rsidRPr="00582EF5">
        <w:t>is</w:t>
      </w:r>
      <w:r w:rsidR="000E60AF" w:rsidRPr="00582EF5">
        <w:t xml:space="preserve"> authori</w:t>
      </w:r>
      <w:r w:rsidR="00FF7069" w:rsidRPr="00582EF5">
        <w:t>sed</w:t>
      </w:r>
      <w:r w:rsidR="000E60AF" w:rsidRPr="00582EF5">
        <w:t xml:space="preserve"> to grant permits for</w:t>
      </w:r>
      <w:r w:rsidRPr="00582EF5">
        <w:t xml:space="preserve"> exportation of </w:t>
      </w:r>
      <w:r w:rsidR="00D13814">
        <w:t>POPs</w:t>
      </w:r>
      <w:r w:rsidR="00D13814" w:rsidRPr="00582EF5">
        <w:t xml:space="preserve"> </w:t>
      </w:r>
      <w:r w:rsidR="000E60AF" w:rsidRPr="00582EF5">
        <w:t xml:space="preserve">and hazardous waste </w:t>
      </w:r>
      <w:r w:rsidR="005B120E" w:rsidRPr="00582EF5">
        <w:t xml:space="preserve">(including POP wastes) </w:t>
      </w:r>
      <w:r w:rsidRPr="00582EF5">
        <w:t>in accordance with New Zealand’s obligations under the Convention and other international agreements.</w:t>
      </w:r>
    </w:p>
    <w:p w14:paraId="094F623E" w14:textId="77777777" w:rsidR="00785CC0" w:rsidRPr="00582EF5" w:rsidRDefault="00785CC0" w:rsidP="003C2A26">
      <w:pPr>
        <w:pStyle w:val="Heading4"/>
      </w:pPr>
      <w:r w:rsidRPr="00582EF5">
        <w:lastRenderedPageBreak/>
        <w:t>Ministry of Health</w:t>
      </w:r>
    </w:p>
    <w:p w14:paraId="45789933" w14:textId="7A45DA42" w:rsidR="00785CC0" w:rsidRPr="00582EF5" w:rsidRDefault="00785CC0" w:rsidP="00845FC5">
      <w:pPr>
        <w:pStyle w:val="BodyText"/>
      </w:pPr>
      <w:r w:rsidRPr="00582EF5">
        <w:t xml:space="preserve">The </w:t>
      </w:r>
      <w:r w:rsidR="006E4DE8" w:rsidRPr="00582EF5">
        <w:t>Ministry of Health (</w:t>
      </w:r>
      <w:r w:rsidRPr="00582EF5">
        <w:t>MOH</w:t>
      </w:r>
      <w:r w:rsidR="006E4DE8" w:rsidRPr="00582EF5">
        <w:t>)</w:t>
      </w:r>
      <w:r w:rsidRPr="00582EF5">
        <w:t xml:space="preserve"> is responsible for advising on health policy, including environmental health, health protection criteria for POPs in drinking water and the impact </w:t>
      </w:r>
      <w:r w:rsidR="005773C3" w:rsidRPr="00582EF5">
        <w:t xml:space="preserve">on public health from </w:t>
      </w:r>
      <w:r w:rsidRPr="00582EF5">
        <w:t xml:space="preserve">exposure to POPs. MOH periodically commissions </w:t>
      </w:r>
      <w:r w:rsidR="00454909" w:rsidRPr="00582EF5">
        <w:t xml:space="preserve">biomonitoring </w:t>
      </w:r>
      <w:r w:rsidRPr="00582EF5">
        <w:t xml:space="preserve">studies of </w:t>
      </w:r>
      <w:r w:rsidR="00454909" w:rsidRPr="00582EF5">
        <w:t xml:space="preserve">the </w:t>
      </w:r>
      <w:r w:rsidRPr="00582EF5">
        <w:t xml:space="preserve">concentrations of POPs in </w:t>
      </w:r>
      <w:r w:rsidR="00454909" w:rsidRPr="00582EF5">
        <w:t xml:space="preserve">the </w:t>
      </w:r>
      <w:r w:rsidRPr="00582EF5">
        <w:t>New Zealand</w:t>
      </w:r>
      <w:r w:rsidR="00454909" w:rsidRPr="00582EF5">
        <w:t xml:space="preserve"> population</w:t>
      </w:r>
      <w:r w:rsidR="000E1AB6" w:rsidRPr="00582EF5">
        <w:t xml:space="preserve"> (see </w:t>
      </w:r>
      <w:hyperlink w:anchor="_Chapter_7:_Effectiveness" w:history="1">
        <w:r w:rsidR="005773C3" w:rsidRPr="004709FD">
          <w:rPr>
            <w:rStyle w:val="Hyperlink"/>
          </w:rPr>
          <w:t>c</w:t>
        </w:r>
        <w:r w:rsidRPr="004709FD">
          <w:rPr>
            <w:rStyle w:val="Hyperlink"/>
          </w:rPr>
          <w:t>hapter 7</w:t>
        </w:r>
      </w:hyperlink>
      <w:r w:rsidRPr="00582EF5">
        <w:t>).</w:t>
      </w:r>
    </w:p>
    <w:p w14:paraId="0105F17F" w14:textId="315901ED" w:rsidR="4855A81F" w:rsidRPr="00352562" w:rsidRDefault="00FD33D6" w:rsidP="004F169D">
      <w:pPr>
        <w:pStyle w:val="Heading4"/>
        <w:spacing w:before="280"/>
      </w:pPr>
      <w:r>
        <w:t xml:space="preserve">The Water Services Authority </w:t>
      </w:r>
      <w:r w:rsidR="00D40F15">
        <w:t>–</w:t>
      </w:r>
      <w:r>
        <w:t xml:space="preserve"> </w:t>
      </w:r>
      <w:r w:rsidR="5814C211" w:rsidRPr="00352562">
        <w:t>Taumata Arowai</w:t>
      </w:r>
    </w:p>
    <w:p w14:paraId="12C75ECE" w14:textId="2B901096" w:rsidR="5E15E78E" w:rsidRPr="004F169D" w:rsidRDefault="001531C2" w:rsidP="00845FC5">
      <w:pPr>
        <w:pStyle w:val="BodyText"/>
        <w:rPr>
          <w:spacing w:val="-2"/>
        </w:rPr>
      </w:pPr>
      <w:r w:rsidRPr="004F169D">
        <w:rPr>
          <w:spacing w:val="-2"/>
        </w:rPr>
        <w:t xml:space="preserve">The </w:t>
      </w:r>
      <w:r w:rsidR="00FA4EB1" w:rsidRPr="00174924">
        <w:t>Water Services Authority – Taumata Arowai</w:t>
      </w:r>
      <w:r w:rsidR="00C935AD" w:rsidRPr="004F169D">
        <w:rPr>
          <w:spacing w:val="-2"/>
        </w:rPr>
        <w:t xml:space="preserve"> was formed in 2021</w:t>
      </w:r>
      <w:r w:rsidR="001163C9" w:rsidRPr="004F169D">
        <w:rPr>
          <w:spacing w:val="-2"/>
        </w:rPr>
        <w:t xml:space="preserve"> and has the regulatory responsibility for drinking water in New Zealand, with the introduction of </w:t>
      </w:r>
      <w:r w:rsidR="00C95025" w:rsidRPr="004F169D">
        <w:rPr>
          <w:spacing w:val="-2"/>
        </w:rPr>
        <w:t>the Water Services Act 2021</w:t>
      </w:r>
      <w:r w:rsidR="001163C9" w:rsidRPr="004F169D">
        <w:rPr>
          <w:spacing w:val="-2"/>
        </w:rPr>
        <w:t>.</w:t>
      </w:r>
      <w:r w:rsidR="00776A89" w:rsidRPr="004F169D">
        <w:rPr>
          <w:spacing w:val="-2"/>
        </w:rPr>
        <w:t xml:space="preserve"> </w:t>
      </w:r>
      <w:r w:rsidR="001163C9" w:rsidRPr="004F169D">
        <w:rPr>
          <w:spacing w:val="-2"/>
        </w:rPr>
        <w:t>Th</w:t>
      </w:r>
      <w:r w:rsidR="000A4F0A" w:rsidRPr="004F169D">
        <w:rPr>
          <w:spacing w:val="-2"/>
        </w:rPr>
        <w:t>e</w:t>
      </w:r>
      <w:r w:rsidR="001163C9" w:rsidRPr="004F169D">
        <w:rPr>
          <w:spacing w:val="-2"/>
        </w:rPr>
        <w:t xml:space="preserve"> </w:t>
      </w:r>
      <w:r w:rsidR="00C935AD" w:rsidRPr="004F169D">
        <w:rPr>
          <w:spacing w:val="-2"/>
        </w:rPr>
        <w:t>agency</w:t>
      </w:r>
      <w:r w:rsidR="001163C9" w:rsidRPr="004F169D">
        <w:rPr>
          <w:spacing w:val="-2"/>
        </w:rPr>
        <w:t xml:space="preserve"> is responsible for protecting people and communities from serious risk to their health due to the quality or quantity of drinking water being supplied and support</w:t>
      </w:r>
      <w:r w:rsidR="00326BAA" w:rsidRPr="004F169D">
        <w:rPr>
          <w:spacing w:val="-2"/>
        </w:rPr>
        <w:t>s</w:t>
      </w:r>
      <w:r w:rsidR="001163C9" w:rsidRPr="004F169D">
        <w:rPr>
          <w:spacing w:val="-2"/>
        </w:rPr>
        <w:t xml:space="preserve"> the water services sector to improve its performance and environmental outcomes. </w:t>
      </w:r>
      <w:r w:rsidR="00C935AD" w:rsidRPr="004F169D">
        <w:rPr>
          <w:spacing w:val="-2"/>
        </w:rPr>
        <w:t>This includes</w:t>
      </w:r>
      <w:r w:rsidR="00650AB4" w:rsidRPr="004F169D">
        <w:rPr>
          <w:spacing w:val="-2"/>
        </w:rPr>
        <w:t xml:space="preserve"> requiring water suppliers to</w:t>
      </w:r>
      <w:r w:rsidR="00C935AD" w:rsidRPr="004F169D">
        <w:rPr>
          <w:spacing w:val="-2"/>
        </w:rPr>
        <w:t xml:space="preserve"> monitor for several POPs in drinking water supply</w:t>
      </w:r>
      <w:r w:rsidR="00E86E8F" w:rsidRPr="004F169D" w:rsidDel="001163C9">
        <w:rPr>
          <w:spacing w:val="-2"/>
        </w:rPr>
        <w:t>.</w:t>
      </w:r>
      <w:r w:rsidR="00FF75F4" w:rsidRPr="004F169D">
        <w:rPr>
          <w:spacing w:val="-2"/>
        </w:rPr>
        <w:t xml:space="preserve"> </w:t>
      </w:r>
      <w:r w:rsidR="0092760D" w:rsidRPr="004F169D">
        <w:rPr>
          <w:spacing w:val="-2"/>
        </w:rPr>
        <w:t xml:space="preserve">The Water Services Authority </w:t>
      </w:r>
      <w:r w:rsidR="00956F07" w:rsidRPr="004F169D">
        <w:rPr>
          <w:spacing w:val="-2"/>
        </w:rPr>
        <w:t>–</w:t>
      </w:r>
      <w:r w:rsidR="0092760D" w:rsidRPr="004F169D">
        <w:rPr>
          <w:spacing w:val="-2"/>
        </w:rPr>
        <w:t xml:space="preserve"> </w:t>
      </w:r>
      <w:r w:rsidR="006907AA" w:rsidRPr="004F169D">
        <w:rPr>
          <w:spacing w:val="-2"/>
        </w:rPr>
        <w:t xml:space="preserve">Taumata Arowai </w:t>
      </w:r>
      <w:r w:rsidR="00FF75F4" w:rsidRPr="004F169D">
        <w:rPr>
          <w:spacing w:val="-2"/>
        </w:rPr>
        <w:t xml:space="preserve">also has some oversight functions </w:t>
      </w:r>
      <w:r w:rsidR="00EF1950" w:rsidRPr="004F169D">
        <w:rPr>
          <w:spacing w:val="-2"/>
        </w:rPr>
        <w:t>for</w:t>
      </w:r>
      <w:r w:rsidR="00FF75F4" w:rsidRPr="004F169D">
        <w:rPr>
          <w:spacing w:val="-2"/>
        </w:rPr>
        <w:t xml:space="preserve"> wastewater and stormwater.</w:t>
      </w:r>
    </w:p>
    <w:p w14:paraId="3E9A079A" w14:textId="77777777" w:rsidR="00785CC0" w:rsidRPr="00582EF5" w:rsidRDefault="00785CC0" w:rsidP="004F169D">
      <w:pPr>
        <w:pStyle w:val="Heading4"/>
        <w:spacing w:before="280"/>
      </w:pPr>
      <w:r w:rsidRPr="00582EF5">
        <w:t>Ministry of Foreign Affairs and Trade</w:t>
      </w:r>
    </w:p>
    <w:p w14:paraId="36228320" w14:textId="2D9B1FDA" w:rsidR="00785CC0" w:rsidRPr="00582EF5" w:rsidRDefault="00785CC0" w:rsidP="00845FC5">
      <w:pPr>
        <w:pStyle w:val="BodyText"/>
      </w:pPr>
      <w:r w:rsidRPr="00582EF5">
        <w:t xml:space="preserve">The </w:t>
      </w:r>
      <w:r w:rsidR="006E4DE8" w:rsidRPr="00582EF5">
        <w:t>Ministr</w:t>
      </w:r>
      <w:r w:rsidR="00CB3646">
        <w:t>y of Foreign Affairs and Trade</w:t>
      </w:r>
      <w:r w:rsidRPr="00582EF5">
        <w:t xml:space="preserve"> </w:t>
      </w:r>
      <w:r w:rsidR="009C51F4">
        <w:t>(MFAT)</w:t>
      </w:r>
      <w:r w:rsidR="004E1D97">
        <w:t xml:space="preserve"> </w:t>
      </w:r>
      <w:r w:rsidRPr="00582EF5">
        <w:t>advises on New Zealand’s international involvement on POP issues</w:t>
      </w:r>
      <w:r w:rsidR="005773C3" w:rsidRPr="00582EF5">
        <w:t>.</w:t>
      </w:r>
      <w:r w:rsidRPr="00582EF5">
        <w:t xml:space="preserve"> </w:t>
      </w:r>
      <w:r w:rsidR="005773C3" w:rsidRPr="00582EF5">
        <w:t xml:space="preserve">It </w:t>
      </w:r>
      <w:r w:rsidRPr="00582EF5">
        <w:t xml:space="preserve">coordinates the </w:t>
      </w:r>
      <w:r w:rsidR="00D12A2A" w:rsidRPr="00582EF5">
        <w:t xml:space="preserve">New Zealand </w:t>
      </w:r>
      <w:r w:rsidRPr="00582EF5">
        <w:t>Government’s financial support to the Convention (via the Global Environment</w:t>
      </w:r>
      <w:r w:rsidR="00EC65E2" w:rsidRPr="00582EF5">
        <w:t> </w:t>
      </w:r>
      <w:r w:rsidRPr="00582EF5">
        <w:t>Facility).</w:t>
      </w:r>
    </w:p>
    <w:p w14:paraId="650D36D8" w14:textId="2ACE1DF2" w:rsidR="00785CC0" w:rsidRPr="00582EF5" w:rsidRDefault="006E015A" w:rsidP="004F169D">
      <w:pPr>
        <w:pStyle w:val="Heading4"/>
        <w:spacing w:before="280"/>
      </w:pPr>
      <w:r w:rsidRPr="00582EF5">
        <w:t>Ministry for</w:t>
      </w:r>
      <w:r w:rsidR="00785CC0" w:rsidRPr="00582EF5">
        <w:t xml:space="preserve"> Primary Industries</w:t>
      </w:r>
      <w:r w:rsidR="00276442" w:rsidRPr="00582EF5">
        <w:t xml:space="preserve"> </w:t>
      </w:r>
    </w:p>
    <w:p w14:paraId="2CA59676" w14:textId="3253E56D" w:rsidR="001050D9" w:rsidRDefault="5CC3CFFC" w:rsidP="00845FC5">
      <w:pPr>
        <w:pStyle w:val="BodyText"/>
      </w:pPr>
      <w:r>
        <w:t xml:space="preserve">The Ministry for Primary Industries (MPI) is responsible for issues relating to POPs in foods, particularly dioxins. Agricultural </w:t>
      </w:r>
      <w:r w:rsidR="00854B65">
        <w:t>compound-based</w:t>
      </w:r>
      <w:r>
        <w:t xml:space="preserve"> POPs used in historic products need to comply with </w:t>
      </w:r>
      <w:r w:rsidRPr="00C24250">
        <w:t xml:space="preserve">the </w:t>
      </w:r>
      <w:r w:rsidR="00EF0981" w:rsidRPr="002F1079">
        <w:t>Food Act 2014</w:t>
      </w:r>
      <w:r w:rsidRPr="00C24250">
        <w:t xml:space="preserve"> and its regulations</w:t>
      </w:r>
      <w:r>
        <w:t xml:space="preserve"> relating to maximum residue levels for agricultural compounds. In addition, the </w:t>
      </w:r>
      <w:r w:rsidR="00EF0981" w:rsidRPr="002F1079">
        <w:t>Animal Products Act 1999</w:t>
      </w:r>
      <w:r>
        <w:t xml:space="preserve"> sets requirements including limits for agricultural compounds and contaminants in animal produce for export and an associated monitoring and surveillance programme. MPI works closely with Food Standards Australia New Zealand to protect consumers from any risk posed by POPs not used as agricultural compounds in food by making sure appropriate food standards are included in the </w:t>
      </w:r>
      <w:r w:rsidR="00EF0981" w:rsidRPr="002F1079">
        <w:t>joint Australia New Zealand Food Standards Code</w:t>
      </w:r>
      <w:r>
        <w:t>.</w:t>
      </w:r>
    </w:p>
    <w:p w14:paraId="7038A4D7" w14:textId="615F79B9" w:rsidR="0D241B68" w:rsidRDefault="00DA55DB" w:rsidP="00EB02A7">
      <w:pPr>
        <w:pStyle w:val="BodyText"/>
      </w:pPr>
      <w:r>
        <w:t>The national Total Diet Study (NZTDS) includes agrichemical</w:t>
      </w:r>
      <w:r w:rsidR="001A0DE6">
        <w:t xml:space="preserve"> and</w:t>
      </w:r>
      <w:r>
        <w:t xml:space="preserve"> PFAS testing across a wide range of commercially available foods. The 2024</w:t>
      </w:r>
      <w:r w:rsidR="002608E9">
        <w:t xml:space="preserve"> NZTDS (report in progress), also includes analysis of breastmilk for a number of POPs (</w:t>
      </w:r>
      <w:r w:rsidR="00607B30">
        <w:t>2024 NZ Total Diet Study)</w:t>
      </w:r>
      <w:r w:rsidR="006F5E3B">
        <w:t xml:space="preserve"> (see </w:t>
      </w:r>
      <w:hyperlink w:anchor="_Chapter_7:_Effectiveness" w:history="1">
        <w:r w:rsidR="00850D44" w:rsidRPr="00850D44">
          <w:rPr>
            <w:rStyle w:val="Hyperlink"/>
          </w:rPr>
          <w:t>c</w:t>
        </w:r>
        <w:r w:rsidR="006F5E3B" w:rsidRPr="00850D44">
          <w:rPr>
            <w:rStyle w:val="Hyperlink"/>
          </w:rPr>
          <w:t>hapter 7</w:t>
        </w:r>
      </w:hyperlink>
      <w:r w:rsidR="006F5E3B">
        <w:t>)</w:t>
      </w:r>
      <w:r w:rsidR="00607B30">
        <w:t>.</w:t>
      </w:r>
    </w:p>
    <w:p w14:paraId="0DF0FBC2" w14:textId="75862FF6" w:rsidR="5CC3CFFC" w:rsidRDefault="5CC3CFFC" w:rsidP="00EB02A7">
      <w:pPr>
        <w:pStyle w:val="BodyText"/>
      </w:pPr>
      <w:r>
        <w:t xml:space="preserve">MPI is also responsible for </w:t>
      </w:r>
      <w:r w:rsidR="00C24250" w:rsidRPr="00C24250">
        <w:t>policy and regulation</w:t>
      </w:r>
      <w:r>
        <w:t xml:space="preserve"> of agricultural compounds and veterinary medicines </w:t>
      </w:r>
      <w:r w:rsidR="00607B30">
        <w:t>under the</w:t>
      </w:r>
      <w:r w:rsidR="004B08E3">
        <w:t xml:space="preserve"> Agricultural Compounds and Veterinary Medicines Act 1997</w:t>
      </w:r>
      <w:r w:rsidR="00607B30">
        <w:t xml:space="preserve"> </w:t>
      </w:r>
      <w:r w:rsidR="00825170">
        <w:t>(</w:t>
      </w:r>
      <w:r w:rsidR="00607B30">
        <w:t>ACVM Act</w:t>
      </w:r>
      <w:r w:rsidR="00825170">
        <w:t>)</w:t>
      </w:r>
      <w:r>
        <w:t xml:space="preserve">, including their </w:t>
      </w:r>
      <w:r w:rsidR="00FA4EB1" w:rsidRPr="00174924">
        <w:t>import, manufacture, and sale</w:t>
      </w:r>
      <w:r>
        <w:t>.</w:t>
      </w:r>
      <w:r w:rsidR="00352562">
        <w:t xml:space="preserve"> </w:t>
      </w:r>
      <w:r>
        <w:t xml:space="preserve">This includes prohibiting the use of POPs as agricultural compounds via </w:t>
      </w:r>
      <w:r w:rsidR="00A53FE3">
        <w:t>r</w:t>
      </w:r>
      <w:r>
        <w:t xml:space="preserve">egulations. MPI periodically releases studies relating to New Zealand's primary industry and POPs (see </w:t>
      </w:r>
      <w:hyperlink w:anchor="_Chapter_7:_Effectiveness" w:history="1">
        <w:r w:rsidRPr="00C24250">
          <w:rPr>
            <w:rStyle w:val="Hyperlink"/>
          </w:rPr>
          <w:t>chapter 7</w:t>
        </w:r>
      </w:hyperlink>
      <w:r>
        <w:t>).</w:t>
      </w:r>
    </w:p>
    <w:p w14:paraId="1965E2B8" w14:textId="0A040098" w:rsidR="00785CC0" w:rsidRPr="00582EF5" w:rsidRDefault="00785CC0" w:rsidP="004F169D">
      <w:pPr>
        <w:pStyle w:val="Heading4"/>
        <w:spacing w:before="280"/>
      </w:pPr>
      <w:r w:rsidRPr="00582EF5">
        <w:t>Ministry of Business, Innovation and Employment</w:t>
      </w:r>
    </w:p>
    <w:p w14:paraId="74B7742C" w14:textId="41701FCC" w:rsidR="00785CC0" w:rsidRPr="004F169D" w:rsidRDefault="0D241B68" w:rsidP="00845FC5">
      <w:pPr>
        <w:pStyle w:val="BodyText"/>
        <w:rPr>
          <w:spacing w:val="-2"/>
        </w:rPr>
      </w:pPr>
      <w:r w:rsidRPr="004F169D">
        <w:rPr>
          <w:spacing w:val="-2"/>
        </w:rPr>
        <w:t xml:space="preserve">The </w:t>
      </w:r>
      <w:r w:rsidR="60C11ADE" w:rsidRPr="004F169D">
        <w:rPr>
          <w:spacing w:val="-2"/>
        </w:rPr>
        <w:t>Ministry of Business, Innovation and Employment (</w:t>
      </w:r>
      <w:r w:rsidRPr="004F169D">
        <w:rPr>
          <w:spacing w:val="-2"/>
        </w:rPr>
        <w:t>MBIE</w:t>
      </w:r>
      <w:r w:rsidR="1950DF77" w:rsidRPr="004F169D">
        <w:rPr>
          <w:spacing w:val="-2"/>
        </w:rPr>
        <w:t>)</w:t>
      </w:r>
      <w:r w:rsidRPr="004F169D">
        <w:rPr>
          <w:spacing w:val="-2"/>
        </w:rPr>
        <w:t xml:space="preserve"> is responsible for policy relating to workplace safety, includ</w:t>
      </w:r>
      <w:r w:rsidR="1950DF77" w:rsidRPr="004F169D">
        <w:rPr>
          <w:spacing w:val="-2"/>
        </w:rPr>
        <w:t>ing</w:t>
      </w:r>
      <w:r w:rsidRPr="004F169D">
        <w:rPr>
          <w:spacing w:val="-2"/>
        </w:rPr>
        <w:t xml:space="preserve"> administration of the </w:t>
      </w:r>
      <w:r w:rsidR="00EF0981" w:rsidRPr="004F169D">
        <w:rPr>
          <w:spacing w:val="-2"/>
        </w:rPr>
        <w:t>Health and Safety at Work Act 2015 (HSWA)</w:t>
      </w:r>
      <w:r w:rsidRPr="004F169D">
        <w:rPr>
          <w:spacing w:val="-2"/>
        </w:rPr>
        <w:t>.</w:t>
      </w:r>
    </w:p>
    <w:p w14:paraId="3CF0B931" w14:textId="6FA8B631" w:rsidR="00785CC0" w:rsidRPr="00582EF5" w:rsidRDefault="00785CC0" w:rsidP="00845FC5">
      <w:pPr>
        <w:pStyle w:val="BodyText"/>
      </w:pPr>
      <w:r w:rsidRPr="00582EF5">
        <w:t xml:space="preserve">MBIE also </w:t>
      </w:r>
      <w:r w:rsidR="000A3476">
        <w:t>administers</w:t>
      </w:r>
      <w:r w:rsidRPr="00582EF5">
        <w:t xml:space="preserve"> the </w:t>
      </w:r>
      <w:r w:rsidR="00D3378F" w:rsidRPr="00582EF5">
        <w:t>Import</w:t>
      </w:r>
      <w:r w:rsidR="0065426D" w:rsidRPr="00582EF5">
        <w:t>s</w:t>
      </w:r>
      <w:r w:rsidR="00D3378F" w:rsidRPr="00582EF5">
        <w:t xml:space="preserve"> and Export</w:t>
      </w:r>
      <w:r w:rsidR="0065426D" w:rsidRPr="00582EF5">
        <w:t>s</w:t>
      </w:r>
      <w:r w:rsidRPr="00582EF5">
        <w:t xml:space="preserve"> </w:t>
      </w:r>
      <w:r w:rsidR="00C9352A" w:rsidRPr="00582EF5">
        <w:t>(</w:t>
      </w:r>
      <w:r w:rsidRPr="00582EF5">
        <w:t>Restrictions</w:t>
      </w:r>
      <w:r w:rsidR="00C9352A" w:rsidRPr="00582EF5">
        <w:t>)</w:t>
      </w:r>
      <w:r w:rsidRPr="00582EF5">
        <w:t xml:space="preserve"> Act 1988 (although MfE has oversight of the I&amp;E Order</w:t>
      </w:r>
      <w:r w:rsidR="0065426D" w:rsidRPr="00582EF5">
        <w:t>)</w:t>
      </w:r>
      <w:r w:rsidRPr="00582EF5">
        <w:t>.</w:t>
      </w:r>
    </w:p>
    <w:p w14:paraId="79FD545B" w14:textId="1A7B7143" w:rsidR="00785CC0" w:rsidRPr="00582EF5" w:rsidRDefault="00785CC0" w:rsidP="003C2A26">
      <w:pPr>
        <w:pStyle w:val="Heading4"/>
      </w:pPr>
      <w:r w:rsidRPr="00582EF5">
        <w:lastRenderedPageBreak/>
        <w:t>Work</w:t>
      </w:r>
      <w:r w:rsidR="0076478D" w:rsidRPr="00582EF5">
        <w:t>S</w:t>
      </w:r>
      <w:r w:rsidRPr="00582EF5">
        <w:t>afe New Zealand</w:t>
      </w:r>
    </w:p>
    <w:p w14:paraId="069A12CF" w14:textId="55B220A4" w:rsidR="00785CC0" w:rsidRPr="00582EF5" w:rsidRDefault="00785CC0" w:rsidP="00845FC5">
      <w:pPr>
        <w:pStyle w:val="BodyText"/>
      </w:pPr>
      <w:r w:rsidRPr="00582EF5">
        <w:t>WorkSafe is New Zealand’s primary workplace health and safety regulator. Work</w:t>
      </w:r>
      <w:r w:rsidR="0076478D" w:rsidRPr="00582EF5">
        <w:t>S</w:t>
      </w:r>
      <w:r w:rsidRPr="00582EF5">
        <w:t>afe is responsible for the use, storage and handling of hazardous substances in workplaces, which can include POPs.</w:t>
      </w:r>
    </w:p>
    <w:p w14:paraId="5FD04A77" w14:textId="550D43F3" w:rsidR="00785CC0" w:rsidRPr="00582EF5" w:rsidRDefault="00785CC0" w:rsidP="009B4727">
      <w:pPr>
        <w:pStyle w:val="Heading3"/>
      </w:pPr>
      <w:r w:rsidRPr="00582EF5">
        <w:t xml:space="preserve">2.2.2 </w:t>
      </w:r>
      <w:r w:rsidR="00A108C5" w:rsidRPr="00582EF5">
        <w:tab/>
      </w:r>
      <w:r w:rsidRPr="00582EF5">
        <w:t>Regulatory framework</w:t>
      </w:r>
    </w:p>
    <w:p w14:paraId="7DC95EC2" w14:textId="2BF0479B" w:rsidR="00785CC0" w:rsidRPr="00582EF5" w:rsidRDefault="0D241B68" w:rsidP="00845FC5">
      <w:pPr>
        <w:pStyle w:val="BodyText"/>
      </w:pPr>
      <w:r>
        <w:t xml:space="preserve">New Zealand has a </w:t>
      </w:r>
      <w:bookmarkStart w:id="30" w:name="_Int_xhH7xz1K"/>
      <w:r>
        <w:t>largely decentralised</w:t>
      </w:r>
      <w:bookmarkEnd w:id="30"/>
      <w:r>
        <w:t xml:space="preserve"> system of environmental governance</w:t>
      </w:r>
      <w:r w:rsidR="5559A6C8">
        <w:t>.</w:t>
      </w:r>
      <w:r>
        <w:t xml:space="preserve"> </w:t>
      </w:r>
      <w:r w:rsidR="5559A6C8">
        <w:t>M</w:t>
      </w:r>
      <w:r>
        <w:t xml:space="preserve">any regulatory and compliance functions </w:t>
      </w:r>
      <w:r w:rsidR="5559A6C8">
        <w:t xml:space="preserve">are </w:t>
      </w:r>
      <w:r>
        <w:t xml:space="preserve">undertaken by local government within a policy framework set nationally by central government. </w:t>
      </w:r>
      <w:r w:rsidR="00B04673">
        <w:t>This policy framework regarding POPs is set in legislation in the following Acts:</w:t>
      </w:r>
    </w:p>
    <w:p w14:paraId="3E40A456" w14:textId="77777777" w:rsidR="00785CC0" w:rsidRPr="00EB02A7" w:rsidRDefault="00785CC0" w:rsidP="003C2A26">
      <w:pPr>
        <w:pStyle w:val="Heading4"/>
      </w:pPr>
      <w:r w:rsidRPr="00EB02A7">
        <w:t xml:space="preserve">Hazardous Substances and New Organisms Act 1996 </w:t>
      </w:r>
    </w:p>
    <w:p w14:paraId="50ED4611" w14:textId="09B6DDB6" w:rsidR="00785CC0" w:rsidRPr="00582EF5" w:rsidRDefault="00785CC0" w:rsidP="00845FC5">
      <w:pPr>
        <w:pStyle w:val="BodyText"/>
      </w:pPr>
      <w:r w:rsidRPr="00582EF5">
        <w:t>The HSNO Act</w:t>
      </w:r>
      <w:r w:rsidR="008265AE" w:rsidRPr="00582EF5">
        <w:t xml:space="preserve"> </w:t>
      </w:r>
      <w:r w:rsidR="0079357C" w:rsidRPr="00582EF5">
        <w:t xml:space="preserve">1996 </w:t>
      </w:r>
      <w:r w:rsidRPr="00582EF5">
        <w:t xml:space="preserve">is the primary legislation that implements New Zealand’s principal obligations under the Convention. The </w:t>
      </w:r>
      <w:r w:rsidR="00CF6978" w:rsidRPr="00582EF5">
        <w:t xml:space="preserve">Act’s </w:t>
      </w:r>
      <w:r w:rsidRPr="00582EF5">
        <w:t>purpose is to protect the environment and health and safety of people and communities by preventing or managing the adverse</w:t>
      </w:r>
      <w:r w:rsidR="00A108C5" w:rsidRPr="00582EF5">
        <w:t> </w:t>
      </w:r>
      <w:r w:rsidRPr="00582EF5">
        <w:t xml:space="preserve">effects of </w:t>
      </w:r>
      <w:r w:rsidR="0065426D" w:rsidRPr="00582EF5">
        <w:t>hazardous substances and new organisms</w:t>
      </w:r>
      <w:r w:rsidRPr="00582EF5">
        <w:t>. The passing of the HSNO Act in</w:t>
      </w:r>
      <w:r w:rsidR="00A108C5" w:rsidRPr="00582EF5">
        <w:t> </w:t>
      </w:r>
      <w:r w:rsidRPr="00582EF5">
        <w:t>June 1996 represented one of the most significant reforms of environmental legislation since</w:t>
      </w:r>
      <w:r w:rsidR="00A108C5" w:rsidRPr="00582EF5">
        <w:t> </w:t>
      </w:r>
      <w:r w:rsidRPr="00582EF5">
        <w:t>the RMA in</w:t>
      </w:r>
      <w:r w:rsidR="0079357C" w:rsidRPr="00582EF5">
        <w:t> </w:t>
      </w:r>
      <w:r w:rsidRPr="00582EF5">
        <w:t>1991.</w:t>
      </w:r>
    </w:p>
    <w:p w14:paraId="39A5D750" w14:textId="0FB7408B" w:rsidR="00785CC0" w:rsidRPr="00582EF5" w:rsidRDefault="00785CC0" w:rsidP="00845FC5">
      <w:pPr>
        <w:pStyle w:val="BodyText"/>
      </w:pPr>
      <w:r w:rsidRPr="00582EF5">
        <w:t xml:space="preserve">Schedule 1AA under the HSNO Act contains the </w:t>
      </w:r>
      <w:r w:rsidR="00FD2981">
        <w:t>verbatim</w:t>
      </w:r>
      <w:r w:rsidR="00E96BC3">
        <w:t xml:space="preserve"> text</w:t>
      </w:r>
      <w:r w:rsidR="00FD2981" w:rsidRPr="00582EF5">
        <w:t xml:space="preserve"> </w:t>
      </w:r>
      <w:r w:rsidRPr="00582EF5">
        <w:t xml:space="preserve">of the Convention and </w:t>
      </w:r>
      <w:r w:rsidR="003B6EE4" w:rsidRPr="00582EF5">
        <w:t>its a</w:t>
      </w:r>
      <w:r w:rsidRPr="00582EF5">
        <w:t xml:space="preserve">nnexes. When the Convention is amended, this </w:t>
      </w:r>
      <w:r w:rsidR="00140169" w:rsidRPr="00582EF5">
        <w:t>s</w:t>
      </w:r>
      <w:r w:rsidRPr="00582EF5">
        <w:t>chedule also needs to be updated.</w:t>
      </w:r>
    </w:p>
    <w:p w14:paraId="2A41E970" w14:textId="07914323" w:rsidR="00785CC0" w:rsidRPr="00582EF5" w:rsidRDefault="00A52097" w:rsidP="00845FC5">
      <w:pPr>
        <w:pStyle w:val="BodyText"/>
      </w:pPr>
      <w:r>
        <w:t>P</w:t>
      </w:r>
      <w:r w:rsidRPr="00A52097">
        <w:t xml:space="preserve">rohibitions on </w:t>
      </w:r>
      <w:r>
        <w:t xml:space="preserve">the </w:t>
      </w:r>
      <w:r w:rsidRPr="00A52097">
        <w:t>import, manufacture, use</w:t>
      </w:r>
      <w:r w:rsidR="00CF3494">
        <w:t xml:space="preserve"> and </w:t>
      </w:r>
      <w:r w:rsidRPr="00A52097">
        <w:t xml:space="preserve">storage </w:t>
      </w:r>
      <w:r>
        <w:t xml:space="preserve">of POPs </w:t>
      </w:r>
      <w:r w:rsidRPr="00A52097">
        <w:t xml:space="preserve">are </w:t>
      </w:r>
      <w:r w:rsidR="005C64C0">
        <w:t xml:space="preserve">listed in </w:t>
      </w:r>
      <w:r w:rsidRPr="00A52097">
        <w:t>sections 25A and 25B of th</w:t>
      </w:r>
      <w:r w:rsidR="005C64C0">
        <w:t>is</w:t>
      </w:r>
      <w:r w:rsidRPr="00A52097">
        <w:t xml:space="preserve"> Act and the exceptions are provided for by sections 29B and 30.</w:t>
      </w:r>
      <w:r w:rsidR="00675B75">
        <w:t xml:space="preserve"> Sec</w:t>
      </w:r>
      <w:r w:rsidR="00B41A8D">
        <w:t xml:space="preserve">tion </w:t>
      </w:r>
      <w:r w:rsidR="00985E47">
        <w:t xml:space="preserve">66A provides for disposal and </w:t>
      </w:r>
      <w:r w:rsidR="006A4AA4">
        <w:t>has restrictions on use.</w:t>
      </w:r>
      <w:r w:rsidR="2CAE67C0">
        <w:t xml:space="preserve"> </w:t>
      </w:r>
      <w:r w:rsidR="00785CC0" w:rsidRPr="00582EF5">
        <w:t xml:space="preserve">Schedule 2A </w:t>
      </w:r>
      <w:r w:rsidR="00F824C3">
        <w:t xml:space="preserve">of </w:t>
      </w:r>
      <w:r w:rsidR="004757D8">
        <w:t>t</w:t>
      </w:r>
      <w:r w:rsidR="004757D8" w:rsidRPr="004757D8">
        <w:t xml:space="preserve">he HSNO Act </w:t>
      </w:r>
      <w:r w:rsidR="0042039D" w:rsidRPr="004757D8">
        <w:t xml:space="preserve">1996 </w:t>
      </w:r>
      <w:r w:rsidR="0042039D">
        <w:t>lists</w:t>
      </w:r>
      <w:r w:rsidR="00785CC0" w:rsidRPr="00582EF5">
        <w:t xml:space="preserve"> all POPs added to the Convention between 2001 and</w:t>
      </w:r>
      <w:r w:rsidR="001F73C3">
        <w:t xml:space="preserve"> </w:t>
      </w:r>
      <w:r w:rsidR="00785CC0" w:rsidRPr="00582EF5">
        <w:t>20</w:t>
      </w:r>
      <w:r w:rsidR="00880AE0">
        <w:t>2</w:t>
      </w:r>
      <w:r w:rsidR="0023252A">
        <w:t>3</w:t>
      </w:r>
      <w:r w:rsidR="00785CC0" w:rsidRPr="00582EF5">
        <w:t>. Schedule 2A will be updated as New</w:t>
      </w:r>
      <w:r w:rsidR="001F73C3">
        <w:t> </w:t>
      </w:r>
      <w:r w:rsidR="00785CC0" w:rsidRPr="00582EF5">
        <w:t xml:space="preserve">Zealand implements </w:t>
      </w:r>
      <w:r w:rsidR="005B120E" w:rsidRPr="00582EF5">
        <w:t xml:space="preserve">future </w:t>
      </w:r>
      <w:r w:rsidR="00785CC0" w:rsidRPr="00582EF5">
        <w:t xml:space="preserve">amendments to the Convention. </w:t>
      </w:r>
    </w:p>
    <w:p w14:paraId="3DA52B34" w14:textId="128650AC" w:rsidR="00785CC0" w:rsidRPr="00582EF5" w:rsidRDefault="00785CC0" w:rsidP="00845FC5">
      <w:pPr>
        <w:pStyle w:val="BodyText"/>
      </w:pPr>
      <w:r w:rsidRPr="00582EF5">
        <w:t>Schedule 2A</w:t>
      </w:r>
      <w:r w:rsidR="009601DB" w:rsidRPr="00582EF5">
        <w:t>-</w:t>
      </w:r>
      <w:r w:rsidRPr="00582EF5">
        <w:t xml:space="preserve">listed POPs, including wastes and unused stocks of POPs, are subject to rules relating to collection, storage and disposal, </w:t>
      </w:r>
      <w:r w:rsidR="007E5DC6" w:rsidRPr="00582EF5">
        <w:t xml:space="preserve">as </w:t>
      </w:r>
      <w:r w:rsidRPr="00582EF5">
        <w:t xml:space="preserve">specified in the </w:t>
      </w:r>
      <w:r w:rsidR="00EF0981" w:rsidRPr="002F1079">
        <w:t>Hazardous Substances (Storage and Disposal of POPs) Notice 2004</w:t>
      </w:r>
      <w:r w:rsidR="009601DB" w:rsidRPr="00582EF5">
        <w:t>,</w:t>
      </w:r>
      <w:r w:rsidR="008265AE" w:rsidRPr="00582EF5">
        <w:t xml:space="preserve"> </w:t>
      </w:r>
      <w:r w:rsidR="007E5DC6" w:rsidRPr="00582EF5">
        <w:t xml:space="preserve">which is </w:t>
      </w:r>
      <w:r w:rsidRPr="00582EF5">
        <w:t>administered by EPA.</w:t>
      </w:r>
    </w:p>
    <w:p w14:paraId="45BC5900" w14:textId="589887C6" w:rsidR="00D13465" w:rsidRPr="00212EF8" w:rsidRDefault="00DD2909" w:rsidP="00845FC5">
      <w:pPr>
        <w:pStyle w:val="BodyText"/>
        <w:rPr>
          <w:spacing w:val="-2"/>
        </w:rPr>
      </w:pPr>
      <w:r w:rsidRPr="00212EF8">
        <w:rPr>
          <w:spacing w:val="-2"/>
        </w:rPr>
        <w:t xml:space="preserve">The </w:t>
      </w:r>
      <w:r w:rsidR="0D241B68" w:rsidRPr="00212EF8">
        <w:rPr>
          <w:spacing w:val="-2"/>
        </w:rPr>
        <w:t xml:space="preserve">EPA is the decision-making body for hazardous substances (including POPs) under the HSNO Act. </w:t>
      </w:r>
      <w:r w:rsidR="22D3E02A" w:rsidRPr="00212EF8">
        <w:rPr>
          <w:spacing w:val="-2"/>
        </w:rPr>
        <w:t>Several</w:t>
      </w:r>
      <w:r w:rsidR="0D241B68" w:rsidRPr="00212EF8">
        <w:rPr>
          <w:spacing w:val="-2"/>
        </w:rPr>
        <w:t xml:space="preserve"> agencies</w:t>
      </w:r>
      <w:r w:rsidR="1DB8DC64" w:rsidRPr="00212EF8">
        <w:rPr>
          <w:spacing w:val="-2"/>
        </w:rPr>
        <w:t xml:space="preserve"> undertake enforcement</w:t>
      </w:r>
      <w:r w:rsidR="0D241B68" w:rsidRPr="00212EF8">
        <w:rPr>
          <w:spacing w:val="-2"/>
        </w:rPr>
        <w:t>, depending on where the hazardous substance is being used</w:t>
      </w:r>
      <w:r w:rsidR="2EDEAE36" w:rsidRPr="00212EF8">
        <w:rPr>
          <w:spacing w:val="-2"/>
        </w:rPr>
        <w:t xml:space="preserve">. </w:t>
      </w:r>
      <w:r w:rsidR="004E1A91" w:rsidRPr="00212EF8">
        <w:rPr>
          <w:spacing w:val="-2"/>
        </w:rPr>
        <w:t xml:space="preserve">The </w:t>
      </w:r>
      <w:r w:rsidR="2060E596" w:rsidRPr="00212EF8">
        <w:rPr>
          <w:spacing w:val="-2"/>
        </w:rPr>
        <w:t>EPA has an explicit enforcement role in respect of POPs</w:t>
      </w:r>
      <w:r w:rsidR="0D241B68" w:rsidRPr="00212EF8">
        <w:rPr>
          <w:spacing w:val="-2"/>
        </w:rPr>
        <w:t xml:space="preserve">. </w:t>
      </w:r>
      <w:r w:rsidR="2EDEAE36" w:rsidRPr="00212EF8">
        <w:rPr>
          <w:spacing w:val="-2"/>
        </w:rPr>
        <w:t xml:space="preserve">HSNO </w:t>
      </w:r>
      <w:r w:rsidR="15D810FC" w:rsidRPr="00212EF8">
        <w:rPr>
          <w:spacing w:val="-2"/>
        </w:rPr>
        <w:t xml:space="preserve">Act </w:t>
      </w:r>
      <w:r w:rsidR="2EDEAE36" w:rsidRPr="00212EF8">
        <w:rPr>
          <w:spacing w:val="-2"/>
        </w:rPr>
        <w:t xml:space="preserve">enforcement agencies </w:t>
      </w:r>
      <w:r w:rsidR="0D241B68" w:rsidRPr="00212EF8">
        <w:rPr>
          <w:spacing w:val="-2"/>
        </w:rPr>
        <w:t xml:space="preserve">include </w:t>
      </w:r>
      <w:r w:rsidR="004E1A91" w:rsidRPr="00212EF8">
        <w:rPr>
          <w:spacing w:val="-2"/>
        </w:rPr>
        <w:t>the</w:t>
      </w:r>
      <w:r w:rsidR="0D241B68" w:rsidRPr="00212EF8">
        <w:rPr>
          <w:spacing w:val="-2"/>
        </w:rPr>
        <w:t xml:space="preserve"> </w:t>
      </w:r>
      <w:r w:rsidR="3C09EA96" w:rsidRPr="00212EF8">
        <w:rPr>
          <w:spacing w:val="-2"/>
        </w:rPr>
        <w:t>EPA, WorkSafe, MOH</w:t>
      </w:r>
      <w:r w:rsidR="1E3A8933" w:rsidRPr="00212EF8">
        <w:rPr>
          <w:spacing w:val="-2"/>
        </w:rPr>
        <w:t>,</w:t>
      </w:r>
      <w:r w:rsidR="3C09EA96" w:rsidRPr="00212EF8">
        <w:rPr>
          <w:spacing w:val="-2"/>
        </w:rPr>
        <w:t xml:space="preserve"> </w:t>
      </w:r>
      <w:r w:rsidR="0D241B68" w:rsidRPr="00212EF8">
        <w:rPr>
          <w:spacing w:val="-2"/>
        </w:rPr>
        <w:t>New Zealand Transport Agency, New Zealand Police, Civil Aviation Authority</w:t>
      </w:r>
      <w:r w:rsidR="22D3E02A" w:rsidRPr="00212EF8">
        <w:rPr>
          <w:spacing w:val="-2"/>
        </w:rPr>
        <w:t xml:space="preserve"> of New Zealand</w:t>
      </w:r>
      <w:r w:rsidR="0D241B68" w:rsidRPr="00212EF8">
        <w:rPr>
          <w:spacing w:val="-2"/>
        </w:rPr>
        <w:t xml:space="preserve">, Maritime New Zealand, </w:t>
      </w:r>
      <w:r w:rsidR="00942412" w:rsidRPr="00212EF8">
        <w:rPr>
          <w:spacing w:val="-2"/>
        </w:rPr>
        <w:t>and local government</w:t>
      </w:r>
      <w:r w:rsidR="0D241B68" w:rsidRPr="00212EF8">
        <w:rPr>
          <w:spacing w:val="-2"/>
        </w:rPr>
        <w:t xml:space="preserve">. </w:t>
      </w:r>
    </w:p>
    <w:p w14:paraId="118AC1D9" w14:textId="08B915C8" w:rsidR="00A239D5" w:rsidRPr="00EB02A7" w:rsidRDefault="00A239D5" w:rsidP="003C2A26">
      <w:pPr>
        <w:pStyle w:val="Heading4"/>
        <w:rPr>
          <w:rStyle w:val="Heading4Char"/>
          <w:b/>
          <w:bCs/>
        </w:rPr>
      </w:pPr>
      <w:r w:rsidRPr="00EB02A7">
        <w:rPr>
          <w:rStyle w:val="Heading4Char"/>
          <w:b/>
          <w:bCs/>
        </w:rPr>
        <w:t>Food Act 2014</w:t>
      </w:r>
    </w:p>
    <w:p w14:paraId="133B5AEE" w14:textId="67C8EFE3" w:rsidR="00A239D5" w:rsidRPr="00352562" w:rsidRDefault="00A239D5" w:rsidP="00EB02A7">
      <w:pPr>
        <w:pStyle w:val="BodyText"/>
      </w:pPr>
      <w:r w:rsidRPr="00352562">
        <w:t xml:space="preserve">The purpose of </w:t>
      </w:r>
      <w:r w:rsidRPr="000271CD">
        <w:t xml:space="preserve">the </w:t>
      </w:r>
      <w:r w:rsidR="00EF0981" w:rsidRPr="002F1079">
        <w:t>Food Act 2014</w:t>
      </w:r>
      <w:r w:rsidR="000271CD">
        <w:t xml:space="preserve"> </w:t>
      </w:r>
      <w:r w:rsidRPr="00352562">
        <w:t xml:space="preserve">is to achieve safety and suitability of food for sale and provide </w:t>
      </w:r>
      <w:r w:rsidR="3F098027" w:rsidRPr="00352562">
        <w:t>conf</w:t>
      </w:r>
      <w:r w:rsidR="2493AED6" w:rsidRPr="6E7DDF4C">
        <w:t>id</w:t>
      </w:r>
      <w:r w:rsidR="3F098027" w:rsidRPr="00352562">
        <w:t>ence</w:t>
      </w:r>
      <w:r w:rsidRPr="00352562">
        <w:t xml:space="preserve"> </w:t>
      </w:r>
      <w:r w:rsidRPr="00A239D5">
        <w:t>in New</w:t>
      </w:r>
      <w:r w:rsidRPr="00352562">
        <w:t xml:space="preserve"> Zealand’s food safety regime.</w:t>
      </w:r>
    </w:p>
    <w:p w14:paraId="3CF7E0B4" w14:textId="56304D72" w:rsidR="00A239D5" w:rsidRPr="00352562" w:rsidRDefault="00A239D5" w:rsidP="00845FC5">
      <w:pPr>
        <w:pStyle w:val="BodyText"/>
      </w:pPr>
      <w:r w:rsidRPr="00352562">
        <w:t>The Food Act sets out maximum residue limits of agricultural compounds</w:t>
      </w:r>
      <w:r w:rsidR="00AB7E38">
        <w:t xml:space="preserve"> and other contaminants</w:t>
      </w:r>
      <w:r w:rsidRPr="00352562">
        <w:t xml:space="preserve">. All foods sold in </w:t>
      </w:r>
      <w:r w:rsidR="00A836BD">
        <w:t>New Zealand</w:t>
      </w:r>
      <w:r w:rsidRPr="00352562">
        <w:t xml:space="preserve"> or intended for export must comply with this notice. It ‘captures’ the presence of POPs in food only at the end of production. </w:t>
      </w:r>
    </w:p>
    <w:p w14:paraId="4D1AE10B" w14:textId="77777777" w:rsidR="006832E6" w:rsidRPr="00EB02A7" w:rsidRDefault="006832E6" w:rsidP="003C2A26">
      <w:pPr>
        <w:pStyle w:val="Heading4"/>
      </w:pPr>
      <w:r w:rsidRPr="00EB02A7">
        <w:lastRenderedPageBreak/>
        <w:t>Animal Products Act 1999</w:t>
      </w:r>
    </w:p>
    <w:p w14:paraId="170DD88C" w14:textId="3524E863" w:rsidR="00A239D5" w:rsidRPr="00352562" w:rsidRDefault="00A239D5" w:rsidP="00EB02A7">
      <w:pPr>
        <w:pStyle w:val="BodyText"/>
      </w:pPr>
      <w:r w:rsidRPr="00805BFA">
        <w:t xml:space="preserve">The objective of </w:t>
      </w:r>
      <w:r w:rsidR="00805BFA">
        <w:t xml:space="preserve">the </w:t>
      </w:r>
      <w:r w:rsidR="00EF0981" w:rsidRPr="002F1079">
        <w:t>Animal Products Act 1999</w:t>
      </w:r>
      <w:r w:rsidRPr="00352562">
        <w:t xml:space="preserve"> is to minimise and manage risks to human or animal health arising from the production and processing of animal material and products by instituting measures that ensure</w:t>
      </w:r>
      <w:r w:rsidR="00BC32BC">
        <w:t>,</w:t>
      </w:r>
      <w:r w:rsidRPr="00352562">
        <w:t xml:space="preserve"> </w:t>
      </w:r>
      <w:r w:rsidR="65B7FC09" w:rsidRPr="6E7DDF4C">
        <w:t>as</w:t>
      </w:r>
      <w:r w:rsidRPr="6E7DDF4C">
        <w:t xml:space="preserve"> far as</w:t>
      </w:r>
      <w:r w:rsidRPr="00352562">
        <w:t xml:space="preserve"> is practicable</w:t>
      </w:r>
      <w:r w:rsidR="00BC32BC">
        <w:t>,</w:t>
      </w:r>
      <w:r w:rsidRPr="00352562">
        <w:t xml:space="preserve"> that all traded animal products are fit for their intended purpose. It also is to facilitate the entry of animal material and products into overseas markets by providing the controls and mechanisms needed to give and to safeguard official assurances for entry into those markets.</w:t>
      </w:r>
    </w:p>
    <w:p w14:paraId="730465F1" w14:textId="498A3867" w:rsidR="00A239D5" w:rsidRDefault="00A239D5" w:rsidP="00845FC5">
      <w:pPr>
        <w:pStyle w:val="BodyText"/>
      </w:pPr>
      <w:r>
        <w:t>The Animal Products Act sets out a contaminant monitoring and surveillance plan</w:t>
      </w:r>
      <w:r w:rsidR="00480B94">
        <w:t xml:space="preserve"> and</w:t>
      </w:r>
      <w:r>
        <w:t xml:space="preserve"> specifies sampling requirements for monitoring regimes of animal material.</w:t>
      </w:r>
    </w:p>
    <w:p w14:paraId="6F290632" w14:textId="77777777" w:rsidR="00785CC0" w:rsidRPr="00582EF5" w:rsidRDefault="00785CC0" w:rsidP="003C2A26">
      <w:pPr>
        <w:pStyle w:val="Heading4"/>
      </w:pPr>
      <w:r w:rsidRPr="00582EF5">
        <w:t>Resource Management Act 1991</w:t>
      </w:r>
    </w:p>
    <w:p w14:paraId="67F12921" w14:textId="629BB3C2" w:rsidR="004C3B93" w:rsidRDefault="00785CC0" w:rsidP="00845FC5">
      <w:pPr>
        <w:pStyle w:val="BodyText"/>
      </w:pPr>
      <w:r w:rsidRPr="001A549E">
        <w:t xml:space="preserve">The </w:t>
      </w:r>
      <w:r w:rsidR="00BA367C" w:rsidRPr="002F1079">
        <w:t>Resource Management Act</w:t>
      </w:r>
      <w:r w:rsidR="001A549E">
        <w:t xml:space="preserve"> (RMA)</w:t>
      </w:r>
      <w:r w:rsidRPr="00582EF5">
        <w:t xml:space="preserve"> is New Zealand’s primary legislation that out</w:t>
      </w:r>
      <w:r w:rsidR="00181314" w:rsidRPr="00582EF5">
        <w:t>lines</w:t>
      </w:r>
      <w:r w:rsidRPr="00582EF5">
        <w:t xml:space="preserve"> how the environment should be managed. The </w:t>
      </w:r>
      <w:r w:rsidR="001725F8" w:rsidRPr="00582EF5">
        <w:t xml:space="preserve">Act </w:t>
      </w:r>
      <w:r w:rsidRPr="00582EF5">
        <w:t xml:space="preserve">provides an overarching guide for environmental management, with national direction on significant issues, including </w:t>
      </w:r>
      <w:r w:rsidR="00967F3C" w:rsidRPr="00582EF5">
        <w:t xml:space="preserve">the </w:t>
      </w:r>
      <w:r w:rsidR="008843AE">
        <w:t>Resource Management (</w:t>
      </w:r>
      <w:r w:rsidRPr="00582EF5">
        <w:t>National Environmental Standards for Air Quality</w:t>
      </w:r>
      <w:r w:rsidR="008843AE">
        <w:t>) Regulations</w:t>
      </w:r>
      <w:r w:rsidRPr="00582EF5">
        <w:t xml:space="preserve"> 2004 and </w:t>
      </w:r>
      <w:r w:rsidR="008843AE">
        <w:t>Resource Management (</w:t>
      </w:r>
      <w:r w:rsidRPr="00582EF5">
        <w:t>National Environmental Standard for Assessing and Managing Contaminants in Soil to Protect Human Health</w:t>
      </w:r>
      <w:r w:rsidR="008843AE">
        <w:t>) Regulations</w:t>
      </w:r>
      <w:r w:rsidR="000718F3" w:rsidRPr="00582EF5">
        <w:t xml:space="preserve"> </w:t>
      </w:r>
      <w:r w:rsidRPr="00582EF5">
        <w:t xml:space="preserve">2011, which are </w:t>
      </w:r>
      <w:r w:rsidR="00D46776">
        <w:t>important</w:t>
      </w:r>
      <w:r w:rsidR="001725F8" w:rsidRPr="00582EF5">
        <w:t xml:space="preserve"> </w:t>
      </w:r>
      <w:r w:rsidRPr="00582EF5">
        <w:t>mechanisms in New Zealand’s implementation of the Convention.</w:t>
      </w:r>
    </w:p>
    <w:p w14:paraId="670BBA5B" w14:textId="237FDBA1" w:rsidR="003F210C" w:rsidRDefault="002A108E" w:rsidP="00845FC5">
      <w:pPr>
        <w:pStyle w:val="BodyText"/>
      </w:pPr>
      <w:r w:rsidRPr="002A108E">
        <w:t xml:space="preserve">In </w:t>
      </w:r>
      <w:r w:rsidR="43895D0E">
        <w:t>March</w:t>
      </w:r>
      <w:r w:rsidRPr="002A108E">
        <w:t xml:space="preserve"> </w:t>
      </w:r>
      <w:r>
        <w:t>202</w:t>
      </w:r>
      <w:r w:rsidR="7C20D940">
        <w:t>5</w:t>
      </w:r>
      <w:r w:rsidRPr="002A108E">
        <w:t xml:space="preserve">, </w:t>
      </w:r>
      <w:r w:rsidR="004D4D5B" w:rsidRPr="001C7176">
        <w:t xml:space="preserve">the Government announced it would repeal the RMA and enact new legislation based on the recommendations of an expert </w:t>
      </w:r>
      <w:r w:rsidR="2F4CEF1A">
        <w:t>advisory group</w:t>
      </w:r>
      <w:r>
        <w:t xml:space="preserve">. </w:t>
      </w:r>
      <w:r w:rsidR="00A06249">
        <w:t>The new bills were introduced to Parliament in December 2025.</w:t>
      </w:r>
    </w:p>
    <w:p w14:paraId="2558E9FB" w14:textId="5EE32854" w:rsidR="0078710D" w:rsidRPr="0078710D" w:rsidRDefault="0078710D" w:rsidP="00845FC5">
      <w:pPr>
        <w:pStyle w:val="BodyText"/>
      </w:pPr>
      <w:r w:rsidRPr="0078710D">
        <w:t xml:space="preserve">The </w:t>
      </w:r>
      <w:r>
        <w:t>t</w:t>
      </w:r>
      <w:r w:rsidR="28815EE0">
        <w:t>wo</w:t>
      </w:r>
      <w:r w:rsidRPr="0078710D">
        <w:t xml:space="preserve"> </w:t>
      </w:r>
      <w:r w:rsidR="00F83B68">
        <w:t>b</w:t>
      </w:r>
      <w:r w:rsidR="001F780E">
        <w:t>ills</w:t>
      </w:r>
      <w:r w:rsidRPr="0078710D">
        <w:t xml:space="preserve"> are</w:t>
      </w:r>
      <w:r w:rsidR="00BC32BC">
        <w:t xml:space="preserve"> the</w:t>
      </w:r>
      <w:r w:rsidRPr="0078710D">
        <w:t>:</w:t>
      </w:r>
    </w:p>
    <w:p w14:paraId="5F14FE33" w14:textId="1E4C547D" w:rsidR="0078710D" w:rsidRPr="00E52E1C" w:rsidRDefault="0078710D" w:rsidP="008F05D1">
      <w:pPr>
        <w:pStyle w:val="Bullet"/>
      </w:pPr>
      <w:r w:rsidRPr="002F1079">
        <w:t xml:space="preserve">Natural </w:t>
      </w:r>
      <w:r w:rsidRPr="00E52E1C">
        <w:t xml:space="preserve">Environment </w:t>
      </w:r>
      <w:r w:rsidR="001F780E" w:rsidRPr="00E52E1C">
        <w:t>Bill</w:t>
      </w:r>
      <w:r w:rsidRPr="00E52E1C">
        <w:t xml:space="preserve">, </w:t>
      </w:r>
      <w:r w:rsidR="3CFC5F41" w:rsidRPr="00E52E1C">
        <w:t>focused on the use, protection and enhancement of the natural environment</w:t>
      </w:r>
    </w:p>
    <w:p w14:paraId="4368D753" w14:textId="7151FF9F" w:rsidR="0078710D" w:rsidRPr="002F1079" w:rsidRDefault="0078710D" w:rsidP="008F05D1">
      <w:pPr>
        <w:pStyle w:val="Bullet"/>
      </w:pPr>
      <w:r w:rsidRPr="00E52E1C">
        <w:t xml:space="preserve">Planning </w:t>
      </w:r>
      <w:r w:rsidR="001F780E" w:rsidRPr="00E52E1C">
        <w:t>Bill</w:t>
      </w:r>
      <w:r w:rsidRPr="00E52E1C">
        <w:t xml:space="preserve">, </w:t>
      </w:r>
      <w:r w:rsidR="6296DAF7" w:rsidRPr="00E52E1C">
        <w:t>which will establish a framework for planning and regulating the use, develop</w:t>
      </w:r>
      <w:r w:rsidR="6296DAF7" w:rsidRPr="002F1079">
        <w:t>ment and enjoyment of land.</w:t>
      </w:r>
    </w:p>
    <w:p w14:paraId="434CE98F" w14:textId="367EBD86" w:rsidR="004D4D5B" w:rsidRPr="0078710D" w:rsidRDefault="003E7890" w:rsidP="00845FC5">
      <w:pPr>
        <w:pStyle w:val="BodyText"/>
      </w:pPr>
      <w:r w:rsidRPr="00EA51FE">
        <w:t xml:space="preserve">Find out more about the </w:t>
      </w:r>
      <w:hyperlink r:id="rId25" w:history="1">
        <w:r w:rsidR="00D819CE" w:rsidRPr="00C35E2E">
          <w:rPr>
            <w:rStyle w:val="Hyperlink"/>
          </w:rPr>
          <w:t>resource management reform</w:t>
        </w:r>
      </w:hyperlink>
      <w:r w:rsidRPr="00EA51FE">
        <w:t xml:space="preserve"> on </w:t>
      </w:r>
      <w:r w:rsidR="00A457FE">
        <w:t xml:space="preserve">the </w:t>
      </w:r>
      <w:r w:rsidR="001F780E">
        <w:t>MfE</w:t>
      </w:r>
      <w:r w:rsidRPr="00EA51FE">
        <w:t xml:space="preserve"> website</w:t>
      </w:r>
      <w:r>
        <w:t xml:space="preserve">. </w:t>
      </w:r>
    </w:p>
    <w:p w14:paraId="06ED0396" w14:textId="622CA4FB" w:rsidR="00785CC0" w:rsidRDefault="00785CC0" w:rsidP="00845FC5">
      <w:pPr>
        <w:pStyle w:val="BodyText"/>
      </w:pPr>
      <w:r w:rsidRPr="00582EF5">
        <w:t>The</w:t>
      </w:r>
      <w:r w:rsidRPr="00A87588">
        <w:t xml:space="preserve"> Resource Management (National Environmental Standards for Air Quality) Regulations 2004</w:t>
      </w:r>
      <w:r w:rsidRPr="00582EF5">
        <w:t xml:space="preserve"> set seven standards banning activities that discharge significant quantities of dioxin</w:t>
      </w:r>
      <w:r w:rsidR="00264A7A" w:rsidRPr="00582EF5">
        <w:t>s</w:t>
      </w:r>
      <w:r w:rsidRPr="00582EF5">
        <w:t xml:space="preserve"> and other </w:t>
      </w:r>
      <w:r w:rsidR="00264A7A" w:rsidRPr="00582EF5">
        <w:t xml:space="preserve">toxins </w:t>
      </w:r>
      <w:r w:rsidRPr="00582EF5">
        <w:t xml:space="preserve">into the air. This includes banning </w:t>
      </w:r>
      <w:r w:rsidR="00347940" w:rsidRPr="00582EF5">
        <w:t xml:space="preserve">the </w:t>
      </w:r>
      <w:r w:rsidRPr="00582EF5">
        <w:t>burning of insulated copper wire, oil or tyres in the open, burning road seal, and high-temperature incineration of hazardous wastes.</w:t>
      </w:r>
    </w:p>
    <w:p w14:paraId="33B07F8F" w14:textId="53745ECA" w:rsidR="00E650F4" w:rsidRPr="00582EF5" w:rsidRDefault="00E650F4" w:rsidP="00845FC5">
      <w:pPr>
        <w:pStyle w:val="BodyText"/>
      </w:pPr>
      <w:r w:rsidRPr="00582EF5">
        <w:t>The</w:t>
      </w:r>
      <w:r w:rsidRPr="00A87588">
        <w:t xml:space="preserve"> </w:t>
      </w:r>
      <w:r w:rsidR="00641951" w:rsidRPr="00EE7485">
        <w:t>Resource Management (National Environmental Standard for Assessing and Managing Contaminants in Soil to Protect Human Health) Regulations 2011</w:t>
      </w:r>
      <w:r w:rsidRPr="00582EF5">
        <w:t xml:space="preserve"> set planning controls and soil contaminant values. The </w:t>
      </w:r>
      <w:r>
        <w:t>regulations</w:t>
      </w:r>
      <w:r w:rsidRPr="00582EF5">
        <w:t xml:space="preserve"> ensure that land affected by contaminants (including POPs) in</w:t>
      </w:r>
      <w:r w:rsidR="00F45E9D">
        <w:t xml:space="preserve"> </w:t>
      </w:r>
      <w:r w:rsidRPr="00582EF5">
        <w:t>the soil is appropriately identified and assessed before it is developed and, if necessary, that</w:t>
      </w:r>
      <w:r w:rsidR="00F45E9D">
        <w:t xml:space="preserve"> </w:t>
      </w:r>
      <w:r w:rsidRPr="00582EF5">
        <w:t xml:space="preserve">the land is remediated or the contaminants contained to make the land safe for human use. </w:t>
      </w:r>
      <w:r w:rsidRPr="00BE58D0">
        <w:t xml:space="preserve">More information about the contaminated land regulatory framework is </w:t>
      </w:r>
      <w:r w:rsidR="0079148D">
        <w:t>provided</w:t>
      </w:r>
      <w:r w:rsidR="0079148D" w:rsidRPr="00BE58D0">
        <w:t xml:space="preserve"> </w:t>
      </w:r>
      <w:r w:rsidRPr="00BE58D0">
        <w:t>in</w:t>
      </w:r>
      <w:hyperlink w:anchor="_Chapter_6:_Stockpiles," w:history="1">
        <w:r w:rsidRPr="00BE58D0">
          <w:rPr>
            <w:rStyle w:val="Hyperlink"/>
          </w:rPr>
          <w:t xml:space="preserve"> chapter 6</w:t>
        </w:r>
      </w:hyperlink>
      <w:r w:rsidRPr="00BE58D0">
        <w:t>.</w:t>
      </w:r>
    </w:p>
    <w:p w14:paraId="4A3C8502" w14:textId="68462DBE" w:rsidR="00352562" w:rsidRPr="00FE4535" w:rsidRDefault="000D4BE0" w:rsidP="00FE4535">
      <w:pPr>
        <w:pStyle w:val="Heading5"/>
        <w:rPr>
          <w:rStyle w:val="Heading5Char"/>
          <w:i/>
          <w:iCs/>
        </w:rPr>
      </w:pPr>
      <w:r w:rsidRPr="00FE4535">
        <w:rPr>
          <w:rStyle w:val="Heading5Char"/>
          <w:i/>
          <w:iCs/>
        </w:rPr>
        <w:t xml:space="preserve">RMA </w:t>
      </w:r>
      <w:r w:rsidR="00345123" w:rsidRPr="00FE4535">
        <w:rPr>
          <w:rStyle w:val="Heading5Char"/>
          <w:i/>
          <w:iCs/>
        </w:rPr>
        <w:t xml:space="preserve">and </w:t>
      </w:r>
      <w:r w:rsidRPr="00FE4535">
        <w:rPr>
          <w:rStyle w:val="Heading5Char"/>
          <w:i/>
          <w:iCs/>
        </w:rPr>
        <w:t>hazardous substances</w:t>
      </w:r>
    </w:p>
    <w:p w14:paraId="43F364EE" w14:textId="6EF3CAE9" w:rsidR="00CC61D3" w:rsidRPr="00CC61D3" w:rsidRDefault="00CC61D3" w:rsidP="00845FC5">
      <w:pPr>
        <w:pStyle w:val="BodyText"/>
      </w:pPr>
      <w:r w:rsidRPr="00CC61D3">
        <w:t>The RMA allow</w:t>
      </w:r>
      <w:r w:rsidR="001E7B61">
        <w:t>s</w:t>
      </w:r>
      <w:r w:rsidRPr="00CC61D3">
        <w:t xml:space="preserve"> </w:t>
      </w:r>
      <w:r w:rsidR="006C2FD1">
        <w:t xml:space="preserve">local government </w:t>
      </w:r>
      <w:r w:rsidRPr="00CC61D3">
        <w:t xml:space="preserve">to set planning controls or conditions on resource consents in relation to hazardous substances. </w:t>
      </w:r>
      <w:r w:rsidR="00DE52F3">
        <w:t xml:space="preserve">Local government </w:t>
      </w:r>
      <w:r w:rsidR="0079148D" w:rsidRPr="00CC61D3">
        <w:t>ha</w:t>
      </w:r>
      <w:r w:rsidR="0079148D">
        <w:t>s</w:t>
      </w:r>
      <w:r w:rsidR="0079148D" w:rsidRPr="00CC61D3">
        <w:t xml:space="preserve"> </w:t>
      </w:r>
      <w:r w:rsidRPr="00CC61D3">
        <w:t xml:space="preserve">a responsibility to achieve integrated management of the natural and physical resources of the region or district. This </w:t>
      </w:r>
      <w:r w:rsidRPr="00CC61D3">
        <w:lastRenderedPageBreak/>
        <w:t>includes safeguarding the life-supporting capacity of air, water, soil and ecosystems and avoiding, remedying or mitigating any adverse effects of activities on the environment.</w:t>
      </w:r>
    </w:p>
    <w:p w14:paraId="6B73DF0B" w14:textId="3A219F82" w:rsidR="00CC61D3" w:rsidRPr="00CC61D3" w:rsidRDefault="00DE52F3" w:rsidP="00845FC5">
      <w:pPr>
        <w:pStyle w:val="BodyText"/>
      </w:pPr>
      <w:r>
        <w:t>Local government</w:t>
      </w:r>
      <w:r w:rsidRPr="00CC61D3">
        <w:t xml:space="preserve"> </w:t>
      </w:r>
      <w:r w:rsidR="00CC61D3" w:rsidRPr="00CC61D3">
        <w:t>can use this function to place additional controls on hazardous substance use or any discharge of hazardous substances to the environment under the RMA. Councils do this if existing HSNO Act or HSWA regulations are not adequate to address specific environmental effects of hazardous substances in any particular case (including managing the risk of potential effects on the local environment). The areas not specifically addressed by the HSNO Act and HSWA are, in general, location or area-specific issues,</w:t>
      </w:r>
      <w:r w:rsidR="003254A6">
        <w:t xml:space="preserve"> </w:t>
      </w:r>
      <w:r w:rsidR="00CC61D3" w:rsidRPr="00CC61D3">
        <w:t>such as sensitive environments</w:t>
      </w:r>
      <w:r w:rsidR="003254A6">
        <w:t xml:space="preserve">, </w:t>
      </w:r>
      <w:r w:rsidR="00CC61D3" w:rsidRPr="00CC61D3">
        <w:t>or unique ecological areas or issues, such as discharge to air of hazardous waste by-products (ie, dioxins).</w:t>
      </w:r>
    </w:p>
    <w:p w14:paraId="5820CDD3" w14:textId="68D6310E" w:rsidR="00785CC0" w:rsidRPr="00582EF5" w:rsidRDefault="00785CC0" w:rsidP="003C2A26">
      <w:pPr>
        <w:pStyle w:val="Heading4"/>
      </w:pPr>
      <w:r w:rsidRPr="00582EF5">
        <w:t>Health and Safety at Work Act 2015</w:t>
      </w:r>
    </w:p>
    <w:p w14:paraId="7D84FFF3" w14:textId="29EA7D71" w:rsidR="00785CC0" w:rsidRDefault="001C7176" w:rsidP="00845FC5">
      <w:pPr>
        <w:pStyle w:val="BodyText"/>
      </w:pPr>
      <w:r>
        <w:t xml:space="preserve">The </w:t>
      </w:r>
      <w:r w:rsidR="00641951" w:rsidRPr="00EE7485">
        <w:t>Health and Safety at Work Act 2015</w:t>
      </w:r>
      <w:r>
        <w:t xml:space="preserve"> </w:t>
      </w:r>
      <w:r w:rsidR="000F05A1">
        <w:t>(HSWA)</w:t>
      </w:r>
      <w:r w:rsidR="005D7F2F">
        <w:t xml:space="preserve">, </w:t>
      </w:r>
      <w:r w:rsidR="00785CC0" w:rsidRPr="00582EF5">
        <w:t>New Zealand</w:t>
      </w:r>
      <w:r w:rsidR="00695956" w:rsidRPr="00582EF5">
        <w:t>’</w:t>
      </w:r>
      <w:r w:rsidR="00785CC0" w:rsidRPr="00582EF5">
        <w:t>s workplace health and safety law</w:t>
      </w:r>
      <w:r w:rsidR="005D7F2F">
        <w:t xml:space="preserve">, </w:t>
      </w:r>
      <w:r w:rsidR="00785CC0" w:rsidRPr="00582EF5">
        <w:t>came into effect on 4</w:t>
      </w:r>
      <w:r w:rsidR="00695956" w:rsidRPr="00582EF5">
        <w:t> </w:t>
      </w:r>
      <w:r w:rsidR="00785CC0" w:rsidRPr="00582EF5">
        <w:t xml:space="preserve">April 2016. The </w:t>
      </w:r>
      <w:r w:rsidR="00695956" w:rsidRPr="00582EF5">
        <w:t xml:space="preserve">Act </w:t>
      </w:r>
      <w:r w:rsidR="00785CC0" w:rsidRPr="00582EF5">
        <w:t>governs how hazardous substances are used in the workplace, which can include controls relevant to POPs and their handling by workers.</w:t>
      </w:r>
      <w:r w:rsidR="006D7E9D" w:rsidRPr="00582EF5">
        <w:t xml:space="preserve"> </w:t>
      </w:r>
    </w:p>
    <w:p w14:paraId="1A20BED6" w14:textId="4950B7CE" w:rsidR="0090389B" w:rsidRPr="00582EF5" w:rsidRDefault="0090389B" w:rsidP="00845FC5">
      <w:pPr>
        <w:pStyle w:val="BodyText"/>
      </w:pPr>
      <w:r w:rsidRPr="00582EF5">
        <w:t xml:space="preserve">The </w:t>
      </w:r>
      <w:r w:rsidR="000F05A1">
        <w:t xml:space="preserve">HSWA </w:t>
      </w:r>
      <w:r w:rsidR="00B5122B">
        <w:t xml:space="preserve">changed the </w:t>
      </w:r>
      <w:r w:rsidRPr="00582EF5">
        <w:t>system for managing hazardous substances in workplaces in December 2017. The management of hazardous substances in the workplace</w:t>
      </w:r>
      <w:r w:rsidR="00352317">
        <w:t xml:space="preserve"> </w:t>
      </w:r>
      <w:r w:rsidRPr="00582EF5">
        <w:t>is now covered by both the HSWA administered by WorkSafe and the HSNO Act 1996 administered by EPA.</w:t>
      </w:r>
    </w:p>
    <w:p w14:paraId="7545CBBD" w14:textId="423D2D1A" w:rsidR="0090389B" w:rsidRPr="00582EF5" w:rsidRDefault="007414A1" w:rsidP="00845FC5">
      <w:pPr>
        <w:pStyle w:val="BodyText"/>
      </w:pPr>
      <w:r>
        <w:t>R</w:t>
      </w:r>
      <w:r w:rsidR="0090389B" w:rsidRPr="00582EF5">
        <w:t>ules for use of hazardous substances in the workplace</w:t>
      </w:r>
      <w:r>
        <w:t xml:space="preserve"> </w:t>
      </w:r>
      <w:r w:rsidR="0090389B" w:rsidRPr="00582EF5">
        <w:t xml:space="preserve">have been moved to the </w:t>
      </w:r>
      <w:r w:rsidR="00641951" w:rsidRPr="00EE7485">
        <w:t>Health and Safety at Work Act (Hazardous Substances) Regulations 2017</w:t>
      </w:r>
      <w:r w:rsidR="0090389B" w:rsidRPr="00582EF5">
        <w:t xml:space="preserve"> and are overseen by WorkSafe.</w:t>
      </w:r>
    </w:p>
    <w:p w14:paraId="0F573E77" w14:textId="2C328B55" w:rsidR="0072659A" w:rsidRPr="00582EF5" w:rsidRDefault="00301ABD" w:rsidP="00845FC5">
      <w:pPr>
        <w:pStyle w:val="BodyText"/>
      </w:pPr>
      <w:r>
        <w:t xml:space="preserve">In </w:t>
      </w:r>
      <w:r w:rsidR="0072659A">
        <w:t xml:space="preserve">December 2017, </w:t>
      </w:r>
      <w:r>
        <w:t xml:space="preserve">the </w:t>
      </w:r>
      <w:r w:rsidR="0072659A">
        <w:t xml:space="preserve">EPA became the main enforcement agency for checking whether chemicals are approved and for setting environmental controls (including rules relating to disposal of POPs). WorkSafe is still the primary enforcement agency </w:t>
      </w:r>
      <w:r w:rsidR="00BB1723">
        <w:t>of HSNO</w:t>
      </w:r>
      <w:r w:rsidR="0072659A">
        <w:t xml:space="preserve"> rules for disposal and environmental protection in workplaces.</w:t>
      </w:r>
    </w:p>
    <w:p w14:paraId="725C077C" w14:textId="6C73FBFF" w:rsidR="00785CC0" w:rsidRPr="00582EF5" w:rsidRDefault="00785CC0" w:rsidP="003C2A26">
      <w:pPr>
        <w:pStyle w:val="Heading4"/>
      </w:pPr>
      <w:r w:rsidRPr="00582EF5">
        <w:t>Agricultural Compounds and Veterinary Medicines Act 1997</w:t>
      </w:r>
    </w:p>
    <w:p w14:paraId="4F9803C7" w14:textId="1E63C6BF" w:rsidR="00785CC0" w:rsidRPr="00582EF5" w:rsidRDefault="00F779D1" w:rsidP="00845FC5">
      <w:pPr>
        <w:pStyle w:val="BodyText"/>
      </w:pPr>
      <w:r w:rsidRPr="00EE7485">
        <w:t>The ACVM Act’s</w:t>
      </w:r>
      <w:r w:rsidR="001E5BC3" w:rsidRPr="00582EF5">
        <w:t xml:space="preserve"> </w:t>
      </w:r>
      <w:r w:rsidR="00CD4410" w:rsidRPr="00582EF5">
        <w:t xml:space="preserve">purpose </w:t>
      </w:r>
      <w:r w:rsidR="00785CC0" w:rsidRPr="00582EF5">
        <w:t xml:space="preserve">is to prevent or manage risks </w:t>
      </w:r>
      <w:r w:rsidR="00A14091">
        <w:t xml:space="preserve">(as defined in the Act) </w:t>
      </w:r>
      <w:r w:rsidR="00785CC0" w:rsidRPr="00582EF5">
        <w:t xml:space="preserve">associated with the use of agricultural compounds. </w:t>
      </w:r>
      <w:r w:rsidR="00EB6D0A" w:rsidRPr="00582EF5">
        <w:t>The Act</w:t>
      </w:r>
      <w:r w:rsidR="00785CC0" w:rsidRPr="00582EF5">
        <w:t xml:space="preserve"> ensures </w:t>
      </w:r>
      <w:r w:rsidR="00444BA4" w:rsidRPr="00582EF5">
        <w:t xml:space="preserve">the </w:t>
      </w:r>
      <w:r w:rsidR="00785CC0" w:rsidRPr="00582EF5">
        <w:t>provision of sufficient consumer information about agricultural compounds</w:t>
      </w:r>
      <w:r w:rsidR="00151431" w:rsidRPr="00582EF5">
        <w:t>,</w:t>
      </w:r>
      <w:r w:rsidR="00444BA4" w:rsidRPr="00582EF5">
        <w:t xml:space="preserve"> and that their use does not result in breaches of domestic food residue standards</w:t>
      </w:r>
      <w:r w:rsidR="00785CC0" w:rsidRPr="00582EF5">
        <w:t>.</w:t>
      </w:r>
    </w:p>
    <w:p w14:paraId="393546C1" w14:textId="1651E12B" w:rsidR="00540403" w:rsidRDefault="00A14091" w:rsidP="00845FC5">
      <w:pPr>
        <w:pStyle w:val="BodyText"/>
      </w:pPr>
      <w:r>
        <w:t xml:space="preserve">The two main authorisation mechanisms under the Act are </w:t>
      </w:r>
      <w:r w:rsidR="008B3C33">
        <w:t>registration or</w:t>
      </w:r>
      <w:r w:rsidR="00540403">
        <w:t xml:space="preserve"> exempting groups of products from registration (noting the lat</w:t>
      </w:r>
      <w:r w:rsidR="007722F0">
        <w:t>t</w:t>
      </w:r>
      <w:r w:rsidR="00540403">
        <w:t>er is not exempting them from the Act, rather from registration).</w:t>
      </w:r>
    </w:p>
    <w:p w14:paraId="15D5BA25" w14:textId="54AA6697" w:rsidR="00785CC0" w:rsidRPr="00582EF5" w:rsidRDefault="00785CC0" w:rsidP="00845FC5">
      <w:pPr>
        <w:pStyle w:val="BodyText"/>
      </w:pPr>
      <w:r w:rsidRPr="00972EE2">
        <w:t xml:space="preserve">Many products under </w:t>
      </w:r>
      <w:r w:rsidR="00F6356C" w:rsidRPr="00972EE2">
        <w:t xml:space="preserve">the </w:t>
      </w:r>
      <w:r w:rsidRPr="00972EE2">
        <w:t xml:space="preserve">ACVM </w:t>
      </w:r>
      <w:r w:rsidR="001E5BC3" w:rsidRPr="00972EE2">
        <w:t xml:space="preserve">Act </w:t>
      </w:r>
      <w:r w:rsidR="00CE288F" w:rsidRPr="0014773B">
        <w:t>are also</w:t>
      </w:r>
      <w:r w:rsidRPr="00972EE2">
        <w:t xml:space="preserve"> hazardous substances. As such, an approval under the HSNO Act </w:t>
      </w:r>
      <w:r w:rsidR="008334DF" w:rsidRPr="00972EE2">
        <w:t xml:space="preserve">1996 </w:t>
      </w:r>
      <w:r w:rsidRPr="00972EE2">
        <w:t xml:space="preserve">is required before a </w:t>
      </w:r>
      <w:r w:rsidR="007722F0">
        <w:t xml:space="preserve">registration </w:t>
      </w:r>
      <w:r w:rsidRPr="00972EE2">
        <w:t xml:space="preserve">can be given under </w:t>
      </w:r>
      <w:r w:rsidR="00F6356C" w:rsidRPr="00972EE2">
        <w:t xml:space="preserve">the </w:t>
      </w:r>
      <w:r w:rsidRPr="00972EE2">
        <w:t>ACVM</w:t>
      </w:r>
      <w:r w:rsidR="001E5BC3" w:rsidRPr="00972EE2">
        <w:t xml:space="preserve"> Act</w:t>
      </w:r>
      <w:r w:rsidRPr="00972EE2">
        <w:t xml:space="preserve">. This means no products </w:t>
      </w:r>
      <w:r w:rsidR="007722F0">
        <w:t>registered</w:t>
      </w:r>
      <w:r w:rsidRPr="00972EE2">
        <w:t xml:space="preserve"> under </w:t>
      </w:r>
      <w:r w:rsidR="00F6356C" w:rsidRPr="00972EE2">
        <w:t xml:space="preserve">the </w:t>
      </w:r>
      <w:r w:rsidRPr="00972EE2">
        <w:t xml:space="preserve">ACVM </w:t>
      </w:r>
      <w:r w:rsidR="001E5BC3" w:rsidRPr="00972EE2">
        <w:t xml:space="preserve">Act </w:t>
      </w:r>
      <w:r w:rsidRPr="00972EE2">
        <w:t xml:space="preserve">should contain POPs, </w:t>
      </w:r>
      <w:r w:rsidR="00151431" w:rsidRPr="00972EE2">
        <w:t>because</w:t>
      </w:r>
      <w:r w:rsidRPr="00972EE2">
        <w:t xml:space="preserve"> a HSNO approval will not be given to a POP or POP</w:t>
      </w:r>
      <w:r w:rsidR="00151431" w:rsidRPr="00972EE2">
        <w:t>-</w:t>
      </w:r>
      <w:r w:rsidRPr="00972EE2">
        <w:t>containing product (except in limited circumstances).</w:t>
      </w:r>
      <w:r w:rsidR="0077378B" w:rsidRPr="00972EE2">
        <w:t xml:space="preserve"> In addition, the </w:t>
      </w:r>
      <w:r w:rsidR="00F779D1" w:rsidRPr="00EE7485">
        <w:t>ACVM (Exemptions and Prohibited Substances) Regulations 2011</w:t>
      </w:r>
      <w:r w:rsidR="00F6356C" w:rsidRPr="00972EE2">
        <w:t xml:space="preserve"> </w:t>
      </w:r>
      <w:r w:rsidR="0077378B" w:rsidRPr="00972EE2">
        <w:t>prohibit the use of POPs as agricultural compounds.</w:t>
      </w:r>
    </w:p>
    <w:p w14:paraId="4352D08B" w14:textId="77777777" w:rsidR="00785CC0" w:rsidRPr="00582EF5" w:rsidRDefault="00785CC0" w:rsidP="003C2A26">
      <w:pPr>
        <w:pStyle w:val="Heading4"/>
      </w:pPr>
      <w:r w:rsidRPr="00582EF5">
        <w:lastRenderedPageBreak/>
        <w:t>Imports and Exports (Restrictions) Prohibition Order (No 2) 2004</w:t>
      </w:r>
    </w:p>
    <w:p w14:paraId="5B1739B0" w14:textId="0A22C52A" w:rsidR="00785CC0" w:rsidRPr="00582EF5" w:rsidRDefault="00785CC0" w:rsidP="00AD32F1">
      <w:pPr>
        <w:pStyle w:val="BodyText"/>
        <w:spacing w:before="110"/>
      </w:pPr>
      <w:r w:rsidRPr="00582EF5">
        <w:t xml:space="preserve">New Zealand is party to several multilateral agreements relating to the management, import and export of </w:t>
      </w:r>
      <w:r w:rsidR="00687ED1" w:rsidRPr="00582EF5">
        <w:t xml:space="preserve">certain chemicals and </w:t>
      </w:r>
      <w:r w:rsidRPr="00582EF5">
        <w:t>hazardous waste</w:t>
      </w:r>
      <w:r w:rsidR="00DD22B4" w:rsidRPr="00582EF5">
        <w:t>,</w:t>
      </w:r>
      <w:r w:rsidRPr="00582EF5">
        <w:t xml:space="preserve"> such as the Basel, Rotterdam and Stockholm </w:t>
      </w:r>
      <w:r w:rsidR="00DD22B4" w:rsidRPr="00582EF5">
        <w:t>c</w:t>
      </w:r>
      <w:r w:rsidRPr="00582EF5">
        <w:t>onventions</w:t>
      </w:r>
      <w:r w:rsidR="00F6356C" w:rsidRPr="00582EF5">
        <w:t xml:space="preserve"> (see below)</w:t>
      </w:r>
      <w:r w:rsidRPr="00582EF5">
        <w:t>.</w:t>
      </w:r>
    </w:p>
    <w:p w14:paraId="7CCA5AD7" w14:textId="7D42006A" w:rsidR="00D9283E" w:rsidRDefault="00D9283E" w:rsidP="00AD32F1">
      <w:pPr>
        <w:pStyle w:val="BodyText"/>
        <w:spacing w:before="110"/>
      </w:pPr>
      <w:r w:rsidRPr="00582EF5">
        <w:t xml:space="preserve">The </w:t>
      </w:r>
      <w:r w:rsidR="00F779D1" w:rsidRPr="00EE7485">
        <w:t>I&amp;E Order</w:t>
      </w:r>
      <w:r w:rsidR="00217F8A">
        <w:t xml:space="preserve"> </w:t>
      </w:r>
      <w:r>
        <w:t xml:space="preserve">controls the export </w:t>
      </w:r>
      <w:r w:rsidRPr="00582EF5">
        <w:t xml:space="preserve">of </w:t>
      </w:r>
      <w:r>
        <w:t xml:space="preserve">the POPs </w:t>
      </w:r>
      <w:r w:rsidRPr="00582EF5">
        <w:t>covered by the Stockholm Convention (</w:t>
      </w:r>
      <w:hyperlink r:id="rId26" w:anchor="DLM271763" w:history="1">
        <w:r w:rsidRPr="00A1377D">
          <w:rPr>
            <w:rStyle w:val="Hyperlink"/>
          </w:rPr>
          <w:t>Schedule 1</w:t>
        </w:r>
      </w:hyperlink>
      <w:r w:rsidRPr="00582EF5">
        <w:t xml:space="preserve">). </w:t>
      </w:r>
      <w:r w:rsidR="00F334C0" w:rsidRPr="001C7176">
        <w:t>The Schedule includes</w:t>
      </w:r>
      <w:r>
        <w:t xml:space="preserve"> all</w:t>
      </w:r>
      <w:r w:rsidR="008B302B">
        <w:t xml:space="preserve"> of</w:t>
      </w:r>
      <w:r>
        <w:t xml:space="preserve"> the</w:t>
      </w:r>
      <w:r w:rsidR="00A1377D" w:rsidRPr="001C7176">
        <w:t xml:space="preserve"> Stockholm Convention POPs </w:t>
      </w:r>
      <w:r w:rsidR="00A1377D" w:rsidRPr="00972EE2">
        <w:t>up to and including 20</w:t>
      </w:r>
      <w:r w:rsidR="00FC4164" w:rsidRPr="0014773B">
        <w:t>23</w:t>
      </w:r>
      <w:r w:rsidRPr="00972EE2">
        <w:t>.</w:t>
      </w:r>
    </w:p>
    <w:p w14:paraId="641F74EC" w14:textId="3DC97C4A" w:rsidR="00FC015C" w:rsidRPr="00582EF5" w:rsidRDefault="00FC015C" w:rsidP="00AD32F1">
      <w:pPr>
        <w:pStyle w:val="BodyText"/>
        <w:spacing w:before="110"/>
      </w:pPr>
      <w:r w:rsidRPr="00FC015C">
        <w:t xml:space="preserve">The </w:t>
      </w:r>
      <w:r w:rsidR="00FB04E0">
        <w:t xml:space="preserve">I&amp;E </w:t>
      </w:r>
      <w:r w:rsidRPr="00FC015C">
        <w:t xml:space="preserve">Order legislates restrictions on the </w:t>
      </w:r>
      <w:r w:rsidR="5438D0EC">
        <w:t>export</w:t>
      </w:r>
      <w:r w:rsidRPr="00FC015C">
        <w:t xml:space="preserve"> of </w:t>
      </w:r>
      <w:r w:rsidR="0063476B">
        <w:t>chemicals</w:t>
      </w:r>
      <w:r w:rsidRPr="00FC015C">
        <w:t xml:space="preserve"> </w:t>
      </w:r>
      <w:r w:rsidR="003825B8">
        <w:t xml:space="preserve">and wastes </w:t>
      </w:r>
      <w:r w:rsidRPr="00FC015C">
        <w:t xml:space="preserve">covered by the Rotterdam, Stockholm and Basel </w:t>
      </w:r>
      <w:r w:rsidR="007A3BB7">
        <w:t>c</w:t>
      </w:r>
      <w:r w:rsidRPr="00FC015C">
        <w:t xml:space="preserve">onventions. It requires that a permit issued by the EPA is in place prior to the export. It also prescribes that </w:t>
      </w:r>
      <w:r w:rsidR="008B7ECC">
        <w:t xml:space="preserve">the </w:t>
      </w:r>
      <w:r w:rsidRPr="00FC015C">
        <w:t>EPA must issue such a permit providing the legislated conditions are met.</w:t>
      </w:r>
    </w:p>
    <w:p w14:paraId="62BB36B5" w14:textId="481D8E4E" w:rsidR="00785CC0" w:rsidRPr="00582EF5" w:rsidRDefault="00854061" w:rsidP="00AD32F1">
      <w:pPr>
        <w:pStyle w:val="Heading4"/>
        <w:spacing w:before="320"/>
      </w:pPr>
      <w:bookmarkStart w:id="31" w:name="_Waste_Minimisation_Act"/>
      <w:bookmarkEnd w:id="31"/>
      <w:r w:rsidRPr="00582EF5">
        <w:t>Waste Minimisation Act</w:t>
      </w:r>
      <w:r w:rsidR="00785CC0" w:rsidRPr="00582EF5">
        <w:t xml:space="preserve"> 2008</w:t>
      </w:r>
    </w:p>
    <w:p w14:paraId="4266F039" w14:textId="28AD27FE" w:rsidR="001C7176" w:rsidRDefault="00BC1504" w:rsidP="00845FC5">
      <w:pPr>
        <w:pStyle w:val="BodyText"/>
      </w:pPr>
      <w:r w:rsidRPr="001C7176">
        <w:t xml:space="preserve">MfE administers the </w:t>
      </w:r>
      <w:r w:rsidR="00924159" w:rsidRPr="00AA031B">
        <w:t>Waste Minimisation Act 2008</w:t>
      </w:r>
      <w:r w:rsidR="3272CB8B">
        <w:t>.</w:t>
      </w:r>
      <w:r w:rsidR="00785CC0" w:rsidRPr="00582EF5">
        <w:t xml:space="preserve"> This Act encourages a reduction in the amount of waste generate</w:t>
      </w:r>
      <w:r w:rsidR="000867A7" w:rsidRPr="00582EF5">
        <w:t>d</w:t>
      </w:r>
      <w:r w:rsidR="00785CC0" w:rsidRPr="00582EF5">
        <w:t xml:space="preserve"> and dispose</w:t>
      </w:r>
      <w:r w:rsidR="000867A7" w:rsidRPr="00582EF5">
        <w:t>d</w:t>
      </w:r>
      <w:r w:rsidR="00785CC0" w:rsidRPr="00582EF5">
        <w:t xml:space="preserve"> of in New Zealand. </w:t>
      </w:r>
      <w:r w:rsidR="000867A7" w:rsidRPr="00582EF5">
        <w:t>It</w:t>
      </w:r>
      <w:r w:rsidR="00785CC0" w:rsidRPr="00582EF5">
        <w:t xml:space="preserve"> aims to protect the environment from harm and provide environmental, social, economic and cultural benefit</w:t>
      </w:r>
      <w:r w:rsidR="00B9685B" w:rsidRPr="00582EF5">
        <w:t>s.</w:t>
      </w:r>
      <w:r w:rsidR="00B203E0">
        <w:t xml:space="preserve"> </w:t>
      </w:r>
    </w:p>
    <w:p w14:paraId="5524F975" w14:textId="33B9C24A" w:rsidR="009E6269" w:rsidRDefault="00A9266D" w:rsidP="00845FC5">
      <w:pPr>
        <w:pStyle w:val="BodyText"/>
      </w:pPr>
      <w:r>
        <w:t xml:space="preserve">The New Zealand </w:t>
      </w:r>
      <w:r w:rsidR="005B5703">
        <w:t>Government</w:t>
      </w:r>
      <w:r w:rsidR="0087287B" w:rsidRPr="00B203E0">
        <w:t xml:space="preserve"> is </w:t>
      </w:r>
      <w:r w:rsidR="005B5703">
        <w:t>currently</w:t>
      </w:r>
      <w:r w:rsidR="0087287B" w:rsidRPr="00BE0821">
        <w:t xml:space="preserve"> progress</w:t>
      </w:r>
      <w:r w:rsidR="0032762F">
        <w:t>ing</w:t>
      </w:r>
      <w:r w:rsidR="0087287B" w:rsidRPr="00BE0821">
        <w:t xml:space="preserve"> amendments to the Waste Minimisation Act 2008 (WMA) and the Litter Act 1979 (Litter Act), to create modernised and fit-for-purpose waste legislation</w:t>
      </w:r>
      <w:r w:rsidR="0087287B">
        <w:t xml:space="preserve"> and </w:t>
      </w:r>
      <w:r w:rsidR="0087287B" w:rsidRPr="00471657">
        <w:t>ensure funds generated</w:t>
      </w:r>
      <w:r w:rsidR="0087287B">
        <w:t xml:space="preserve"> </w:t>
      </w:r>
      <w:r w:rsidR="0087287B" w:rsidRPr="00471657">
        <w:t>by the expanded waste disposal levy</w:t>
      </w:r>
      <w:r w:rsidR="0087287B">
        <w:t xml:space="preserve"> are used efficiently. </w:t>
      </w:r>
      <w:r w:rsidR="00BA2BF9">
        <w:t>T</w:t>
      </w:r>
      <w:r w:rsidR="0087287B" w:rsidRPr="00BE0821">
        <w:t xml:space="preserve">he amendments </w:t>
      </w:r>
      <w:r w:rsidR="00BA2BF9">
        <w:t>include</w:t>
      </w:r>
      <w:r w:rsidR="0087287B" w:rsidRPr="00BE0821">
        <w:t xml:space="preserve"> a proposal for a new Extended Producer Responsibility (EPR) framework that will better enable </w:t>
      </w:r>
      <w:r w:rsidR="0087287B">
        <w:t>product stewardship schemes</w:t>
      </w:r>
      <w:r w:rsidR="0087287B" w:rsidRPr="00BE0821">
        <w:t>.</w:t>
      </w:r>
    </w:p>
    <w:p w14:paraId="0D724BAD" w14:textId="66301E21" w:rsidR="0087287B" w:rsidRDefault="0087287B" w:rsidP="00845FC5">
      <w:pPr>
        <w:pStyle w:val="BodyText"/>
      </w:pPr>
      <w:r>
        <w:t xml:space="preserve">The waste strategy was updated and released in 2024. Find out more about </w:t>
      </w:r>
      <w:r w:rsidRPr="005343B9">
        <w:t>waste legislation and strategy under development</w:t>
      </w:r>
      <w:r>
        <w:t xml:space="preserve"> on </w:t>
      </w:r>
      <w:r w:rsidR="00A457FE">
        <w:t>the</w:t>
      </w:r>
      <w:r>
        <w:t xml:space="preserve"> </w:t>
      </w:r>
      <w:hyperlink r:id="rId27" w:history="1">
        <w:r w:rsidR="00224A6E" w:rsidRPr="00FC2E73">
          <w:rPr>
            <w:rStyle w:val="Hyperlink"/>
          </w:rPr>
          <w:t>MfE</w:t>
        </w:r>
        <w:r w:rsidRPr="00FC2E73">
          <w:rPr>
            <w:rStyle w:val="Hyperlink"/>
          </w:rPr>
          <w:t xml:space="preserve"> website</w:t>
        </w:r>
      </w:hyperlink>
      <w:r>
        <w:t>.</w:t>
      </w:r>
    </w:p>
    <w:p w14:paraId="30F92275" w14:textId="4016634B" w:rsidR="000344F5" w:rsidRDefault="000344F5" w:rsidP="00845FC5">
      <w:pPr>
        <w:pStyle w:val="BodyText"/>
      </w:pPr>
      <w:r>
        <w:t>In July 2020, the Government announced six products to be declared ‘priority products’ for the establishment of regulated product stewardship schemes under the Waste Minimisation Act 2008 (WMA).</w:t>
      </w:r>
      <w:r w:rsidR="6B872E71">
        <w:t xml:space="preserve"> </w:t>
      </w:r>
      <w:r>
        <w:t>The products are:</w:t>
      </w:r>
    </w:p>
    <w:p w14:paraId="60ABB54C" w14:textId="77777777" w:rsidR="000344F5" w:rsidRPr="00E52E1C" w:rsidRDefault="000344F5" w:rsidP="00EB4091">
      <w:pPr>
        <w:pStyle w:val="Bullet"/>
        <w:spacing w:after="60"/>
        <w:ind w:left="357" w:hanging="357"/>
      </w:pPr>
      <w:r w:rsidRPr="00E52E1C">
        <w:t>plastic packaging</w:t>
      </w:r>
    </w:p>
    <w:p w14:paraId="74DCB31F" w14:textId="77777777" w:rsidR="004803DF" w:rsidRPr="00E52E1C" w:rsidRDefault="000344F5" w:rsidP="00EB4091">
      <w:pPr>
        <w:pStyle w:val="Bullet"/>
        <w:spacing w:after="60"/>
        <w:ind w:left="357" w:hanging="357"/>
      </w:pPr>
      <w:r w:rsidRPr="00E52E1C">
        <w:t>tyres</w:t>
      </w:r>
      <w:r w:rsidR="1ED9FB72" w:rsidRPr="00E52E1C">
        <w:t xml:space="preserve"> </w:t>
      </w:r>
      <w:r w:rsidR="66685884" w:rsidRPr="00E52E1C">
        <w:t>(</w:t>
      </w:r>
      <w:r w:rsidR="2992A3A0" w:rsidRPr="00E52E1C">
        <w:t xml:space="preserve">Tyrewise scheme </w:t>
      </w:r>
      <w:r w:rsidR="4AA0DEB1" w:rsidRPr="00E52E1C">
        <w:t xml:space="preserve">fully operational </w:t>
      </w:r>
      <w:r w:rsidR="32FAB11F" w:rsidRPr="00E52E1C">
        <w:t>since 1 September 2024)</w:t>
      </w:r>
    </w:p>
    <w:p w14:paraId="4685843F" w14:textId="6BE615BC" w:rsidR="000344F5" w:rsidRPr="00E52E1C" w:rsidRDefault="000344F5" w:rsidP="00EB4091">
      <w:pPr>
        <w:pStyle w:val="Bullet"/>
        <w:spacing w:after="60"/>
        <w:ind w:left="357" w:hanging="357"/>
      </w:pPr>
      <w:r w:rsidRPr="00E52E1C">
        <w:t>electrical and electronic products (e-waste including large batteries)</w:t>
      </w:r>
    </w:p>
    <w:p w14:paraId="0B2F3643" w14:textId="77777777" w:rsidR="000344F5" w:rsidRPr="00E52E1C" w:rsidRDefault="000344F5" w:rsidP="00EB4091">
      <w:pPr>
        <w:pStyle w:val="Bullet"/>
        <w:spacing w:after="60"/>
        <w:ind w:left="357" w:hanging="357"/>
      </w:pPr>
      <w:r w:rsidRPr="00E52E1C">
        <w:t>agrichemicals and their containers</w:t>
      </w:r>
    </w:p>
    <w:p w14:paraId="2D4165DC" w14:textId="40E2F926" w:rsidR="000344F5" w:rsidRPr="00E52E1C" w:rsidRDefault="000344F5" w:rsidP="00EB4091">
      <w:pPr>
        <w:pStyle w:val="Bullet"/>
        <w:spacing w:after="60"/>
        <w:ind w:left="357" w:hanging="357"/>
      </w:pPr>
      <w:r w:rsidRPr="00E52E1C">
        <w:t>refrigerants</w:t>
      </w:r>
    </w:p>
    <w:p w14:paraId="40ED6145" w14:textId="77777777" w:rsidR="000344F5" w:rsidRPr="00E52E1C" w:rsidRDefault="000344F5" w:rsidP="00EB4091">
      <w:pPr>
        <w:pStyle w:val="Bullet"/>
        <w:spacing w:after="60"/>
        <w:ind w:left="357" w:hanging="357"/>
      </w:pPr>
      <w:r w:rsidRPr="00E52E1C">
        <w:t>farm plastics.</w:t>
      </w:r>
    </w:p>
    <w:p w14:paraId="45B372FE" w14:textId="5E7CED03" w:rsidR="00D46F5D" w:rsidRDefault="00D625A2" w:rsidP="00845FC5">
      <w:pPr>
        <w:pStyle w:val="BodyText"/>
      </w:pPr>
      <w:r>
        <w:t xml:space="preserve">MfE </w:t>
      </w:r>
      <w:r w:rsidR="28515FD6">
        <w:t xml:space="preserve">is working with industry </w:t>
      </w:r>
      <w:r w:rsidR="004E46F6">
        <w:t xml:space="preserve">and relevant stakeholders to develop </w:t>
      </w:r>
      <w:r w:rsidR="000344F5">
        <w:t xml:space="preserve">product stewardship schemes for each priority product group. </w:t>
      </w:r>
      <w:r w:rsidR="3524A611">
        <w:t xml:space="preserve">Following </w:t>
      </w:r>
      <w:r w:rsidR="756CEAC7">
        <w:t xml:space="preserve">industry-led </w:t>
      </w:r>
      <w:r w:rsidR="3524A611">
        <w:t xml:space="preserve">scheme </w:t>
      </w:r>
      <w:r w:rsidR="74F929B1">
        <w:t>design</w:t>
      </w:r>
      <w:r w:rsidR="6198923D">
        <w:t>,</w:t>
      </w:r>
      <w:r w:rsidR="74F929B1">
        <w:t xml:space="preserve"> </w:t>
      </w:r>
      <w:r w:rsidR="293FCC5C">
        <w:t>the</w:t>
      </w:r>
      <w:r w:rsidR="6EBF8638">
        <w:t xml:space="preserve"> </w:t>
      </w:r>
      <w:r w:rsidR="2A44D3EE">
        <w:t>recommend</w:t>
      </w:r>
      <w:r w:rsidR="1AA9F9E4">
        <w:t>ed</w:t>
      </w:r>
      <w:r w:rsidR="3524A611">
        <w:t xml:space="preserve"> </w:t>
      </w:r>
      <w:r w:rsidR="34B2AD2C">
        <w:t xml:space="preserve">approach is considered by </w:t>
      </w:r>
      <w:r w:rsidR="3524A611">
        <w:t>government</w:t>
      </w:r>
      <w:r w:rsidR="33D765BE">
        <w:t xml:space="preserve">. </w:t>
      </w:r>
      <w:r w:rsidR="5D085680">
        <w:t xml:space="preserve">Subject to </w:t>
      </w:r>
      <w:r w:rsidR="33D765BE">
        <w:t>Cabinet decision</w:t>
      </w:r>
      <w:r w:rsidR="019525FD">
        <w:t>s</w:t>
      </w:r>
      <w:r w:rsidR="14229EE2">
        <w:t xml:space="preserve"> </w:t>
      </w:r>
      <w:r w:rsidR="22289C26">
        <w:t>MfE</w:t>
      </w:r>
      <w:r w:rsidR="5BBC69D7">
        <w:t xml:space="preserve"> </w:t>
      </w:r>
      <w:r w:rsidR="794CA2CE">
        <w:t xml:space="preserve">will then </w:t>
      </w:r>
      <w:r w:rsidR="2B22F0AA">
        <w:t>undertak</w:t>
      </w:r>
      <w:r w:rsidR="272C8AC7">
        <w:t>es</w:t>
      </w:r>
      <w:r w:rsidR="001D686A">
        <w:t xml:space="preserve"> public consultation on </w:t>
      </w:r>
      <w:r w:rsidR="6BB707BE">
        <w:t xml:space="preserve">proposed </w:t>
      </w:r>
      <w:r w:rsidR="43FF50A2">
        <w:t>enabling</w:t>
      </w:r>
      <w:r w:rsidR="14229EE2">
        <w:t xml:space="preserve"> </w:t>
      </w:r>
      <w:r w:rsidR="000344F5">
        <w:t>regulations under the WMA</w:t>
      </w:r>
      <w:r w:rsidR="35F71D87">
        <w:t>,</w:t>
      </w:r>
      <w:r w:rsidR="000344F5">
        <w:t xml:space="preserve"> to </w:t>
      </w:r>
      <w:r w:rsidR="248B41DD">
        <w:t xml:space="preserve">support </w:t>
      </w:r>
      <w:r w:rsidR="1A549636">
        <w:t>scheme</w:t>
      </w:r>
      <w:r w:rsidR="4BEE5C8B">
        <w:t xml:space="preserve"> implement</w:t>
      </w:r>
      <w:r w:rsidR="4567FDEE">
        <w:t>ation</w:t>
      </w:r>
      <w:r w:rsidR="00CF3439">
        <w:t>.</w:t>
      </w:r>
    </w:p>
    <w:p w14:paraId="05E19700" w14:textId="29B0B242" w:rsidR="004D30DF" w:rsidRDefault="00392E48" w:rsidP="00A22A7C">
      <w:pPr>
        <w:pStyle w:val="BodyText"/>
        <w:widowControl w:val="0"/>
      </w:pPr>
      <w:r w:rsidRPr="00582EF5">
        <w:t xml:space="preserve">Under the WMA, the Minister for the Environment can </w:t>
      </w:r>
      <w:r>
        <w:t xml:space="preserve">also </w:t>
      </w:r>
      <w:r w:rsidRPr="00582EF5">
        <w:t>grant accreditation to product stewardship schemes.</w:t>
      </w:r>
      <w:r w:rsidR="00EE6004">
        <w:t xml:space="preserve"> </w:t>
      </w:r>
      <w:r w:rsidR="29114E84">
        <w:t>The</w:t>
      </w:r>
      <w:r w:rsidR="151CC254">
        <w:t xml:space="preserve"> </w:t>
      </w:r>
      <w:hyperlink r:id="rId28">
        <w:r w:rsidR="151CC254" w:rsidRPr="109D09AE">
          <w:rPr>
            <w:rStyle w:val="Hyperlink"/>
          </w:rPr>
          <w:t>Agrecovery</w:t>
        </w:r>
      </w:hyperlink>
      <w:r w:rsidRPr="00582EF5">
        <w:t xml:space="preserve"> rural recycling programme</w:t>
      </w:r>
      <w:r w:rsidR="7608AECA">
        <w:t xml:space="preserve"> scheme</w:t>
      </w:r>
      <w:r w:rsidR="00EE6004">
        <w:t xml:space="preserve"> to manage</w:t>
      </w:r>
      <w:r w:rsidRPr="00582EF5">
        <w:t xml:space="preserve"> </w:t>
      </w:r>
      <w:r w:rsidR="6C20A33B">
        <w:t xml:space="preserve">agrichemicals, their containers and farm plastics </w:t>
      </w:r>
      <w:r w:rsidRPr="00582EF5">
        <w:t>in New Zealand</w:t>
      </w:r>
      <w:r w:rsidR="00074712">
        <w:t xml:space="preserve"> is one such accredited scheme</w:t>
      </w:r>
      <w:r w:rsidRPr="00582EF5">
        <w:t xml:space="preserve">. Agrecovery has </w:t>
      </w:r>
      <w:r w:rsidR="00074712">
        <w:t xml:space="preserve">previously </w:t>
      </w:r>
      <w:r w:rsidRPr="00582EF5">
        <w:t>been funded to enable POPs and other hazardous substances to be collected and disposed of safely</w:t>
      </w:r>
      <w:r w:rsidR="00727F08">
        <w:t>. The voluntary industry led scheme</w:t>
      </w:r>
      <w:r w:rsidR="00B1555E">
        <w:t xml:space="preserve"> is </w:t>
      </w:r>
      <w:r w:rsidR="00727F08">
        <w:t>in the process of transitioning to a regulated scheme, which is likely to be operational in 2027</w:t>
      </w:r>
      <w:r w:rsidRPr="00582EF5">
        <w:t xml:space="preserve"> (</w:t>
      </w:r>
      <w:r w:rsidRPr="00EB380F">
        <w:t xml:space="preserve">see more in </w:t>
      </w:r>
      <w:hyperlink w:anchor="_Chapter_6:_Stockpiles,_1" w:history="1">
        <w:r w:rsidRPr="00EB380F">
          <w:rPr>
            <w:rStyle w:val="Hyperlink"/>
          </w:rPr>
          <w:t>chapter 6</w:t>
        </w:r>
      </w:hyperlink>
      <w:r w:rsidR="004D30DF" w:rsidRPr="00582EF5">
        <w:t>)</w:t>
      </w:r>
      <w:r w:rsidR="00B378EF">
        <w:t>.</w:t>
      </w:r>
    </w:p>
    <w:p w14:paraId="5E00D6EB" w14:textId="4D4DF7F8" w:rsidR="13B3961F" w:rsidRPr="00F744DE" w:rsidRDefault="5A814483" w:rsidP="003C2A26">
      <w:pPr>
        <w:pStyle w:val="Heading4"/>
      </w:pPr>
      <w:r w:rsidRPr="00E76949">
        <w:lastRenderedPageBreak/>
        <w:t>Water Services Act</w:t>
      </w:r>
      <w:r w:rsidRPr="00F744DE">
        <w:t xml:space="preserve"> 2021</w:t>
      </w:r>
    </w:p>
    <w:p w14:paraId="6A14479E" w14:textId="36BF2C28" w:rsidR="000400AF" w:rsidRDefault="00A33AE1" w:rsidP="00845FC5">
      <w:pPr>
        <w:pStyle w:val="BodyText"/>
      </w:pPr>
      <w:r w:rsidRPr="001C7176">
        <w:t xml:space="preserve">The </w:t>
      </w:r>
      <w:r w:rsidR="00924159" w:rsidRPr="00981B33">
        <w:t>Water Services Act 2021</w:t>
      </w:r>
      <w:r w:rsidR="00BE10C5" w:rsidRPr="00F744DE">
        <w:t xml:space="preserve"> </w:t>
      </w:r>
      <w:r w:rsidR="000400AF">
        <w:t>is the primary legislative framework governing the safety, regulation and supply of drinking water in New Zealand. It is administered by the Water Services</w:t>
      </w:r>
      <w:r w:rsidR="00C460B2">
        <w:t xml:space="preserve"> Authority – Taumata Arowai, wh</w:t>
      </w:r>
      <w:r w:rsidR="00431C7E">
        <w:t>ich</w:t>
      </w:r>
      <w:r w:rsidR="00C460B2">
        <w:t xml:space="preserve"> is responsible for regulating drinking water suppliers to ensure provision of safe drinking water, alongside providing national oversight of wastewater and stormwater networks. The Water Services Au</w:t>
      </w:r>
      <w:r w:rsidR="006565B0">
        <w:t>thority</w:t>
      </w:r>
      <w:r w:rsidR="00442002">
        <w:t xml:space="preserve"> – Taumata Arowai</w:t>
      </w:r>
      <w:r w:rsidR="006565B0">
        <w:t xml:space="preserve"> carries out its role by setting rules and standards, providing guidance, monitoring and reporting to ensure compliance and transparency on drinking water suppliers and network operators.</w:t>
      </w:r>
    </w:p>
    <w:p w14:paraId="4234E4C7" w14:textId="7259F785" w:rsidR="006565B0" w:rsidRPr="00164864" w:rsidRDefault="006565B0" w:rsidP="00845FC5">
      <w:pPr>
        <w:pStyle w:val="BodyText"/>
        <w:rPr>
          <w:spacing w:val="-2"/>
        </w:rPr>
      </w:pPr>
      <w:r w:rsidRPr="00164864">
        <w:rPr>
          <w:spacing w:val="-2"/>
        </w:rPr>
        <w:t xml:space="preserve">The </w:t>
      </w:r>
      <w:r w:rsidR="00924159" w:rsidRPr="00164864">
        <w:rPr>
          <w:spacing w:val="-2"/>
        </w:rPr>
        <w:t>Water Services (Drinking Water Standards for New Zealand) Regulations 2022</w:t>
      </w:r>
      <w:r w:rsidRPr="00164864">
        <w:rPr>
          <w:spacing w:val="-2"/>
        </w:rPr>
        <w:t xml:space="preserve"> set maximum acceptable values for determina</w:t>
      </w:r>
      <w:r w:rsidR="007C3D2A" w:rsidRPr="00164864">
        <w:rPr>
          <w:spacing w:val="-2"/>
        </w:rPr>
        <w:t>nd</w:t>
      </w:r>
      <w:r w:rsidRPr="00164864">
        <w:rPr>
          <w:spacing w:val="-2"/>
        </w:rPr>
        <w:t>s</w:t>
      </w:r>
      <w:r w:rsidR="00D206D6" w:rsidRPr="00164864">
        <w:rPr>
          <w:spacing w:val="-2"/>
        </w:rPr>
        <w:t>, including POPs,</w:t>
      </w:r>
      <w:r w:rsidRPr="00164864">
        <w:rPr>
          <w:spacing w:val="-2"/>
        </w:rPr>
        <w:t xml:space="preserve"> in drinking water. These values ar</w:t>
      </w:r>
      <w:r w:rsidR="009A29C1" w:rsidRPr="00164864">
        <w:rPr>
          <w:spacing w:val="-2"/>
        </w:rPr>
        <w:t>e not allowed to be exceeded at any time</w:t>
      </w:r>
      <w:r w:rsidR="00A33320" w:rsidRPr="00164864">
        <w:rPr>
          <w:spacing w:val="-2"/>
        </w:rPr>
        <w:t xml:space="preserve"> </w:t>
      </w:r>
      <w:r w:rsidR="009A29C1" w:rsidRPr="00164864">
        <w:rPr>
          <w:spacing w:val="-2"/>
        </w:rPr>
        <w:t xml:space="preserve">and apply </w:t>
      </w:r>
      <w:r w:rsidR="00CD30DC" w:rsidRPr="00164864">
        <w:rPr>
          <w:spacing w:val="-2"/>
        </w:rPr>
        <w:t>to</w:t>
      </w:r>
      <w:r w:rsidR="009A29C1" w:rsidRPr="00164864">
        <w:rPr>
          <w:spacing w:val="-2"/>
        </w:rPr>
        <w:t xml:space="preserve"> all drinking</w:t>
      </w:r>
      <w:r w:rsidR="00A33320" w:rsidRPr="00164864">
        <w:rPr>
          <w:spacing w:val="-2"/>
        </w:rPr>
        <w:t xml:space="preserve"> </w:t>
      </w:r>
      <w:r w:rsidR="009A29C1" w:rsidRPr="00164864">
        <w:rPr>
          <w:spacing w:val="-2"/>
        </w:rPr>
        <w:t>water suppliers. The maximum acceptable values are based on guideli</w:t>
      </w:r>
      <w:r w:rsidR="00A33320" w:rsidRPr="00164864">
        <w:rPr>
          <w:spacing w:val="-2"/>
        </w:rPr>
        <w:t>n</w:t>
      </w:r>
      <w:r w:rsidR="009A29C1" w:rsidRPr="00164864">
        <w:rPr>
          <w:spacing w:val="-2"/>
        </w:rPr>
        <w:t xml:space="preserve">e values set by the World Health Organisation (WHO). See the </w:t>
      </w:r>
      <w:r w:rsidR="00DC6524" w:rsidRPr="00164864">
        <w:rPr>
          <w:spacing w:val="-2"/>
        </w:rPr>
        <w:t>Water Services (Drinking Water Standards for New Zealand) Regulations 2022</w:t>
      </w:r>
      <w:r w:rsidR="009A29C1" w:rsidRPr="00164864">
        <w:rPr>
          <w:spacing w:val="-2"/>
        </w:rPr>
        <w:t>.</w:t>
      </w:r>
    </w:p>
    <w:p w14:paraId="7A70C93E" w14:textId="421FBE79" w:rsidR="004F59DB" w:rsidRPr="005368BB" w:rsidRDefault="004F59DB" w:rsidP="00845FC5">
      <w:pPr>
        <w:pStyle w:val="BodyText"/>
      </w:pPr>
      <w:r w:rsidRPr="005368BB">
        <w:t>Drinking water suppliers must comply with the Act, to ensure that the drinking water supplied by the supplier is safe. This includes complying with the Drinking Water Standard. The Water Services Authority</w:t>
      </w:r>
      <w:r w:rsidR="002F1079">
        <w:t xml:space="preserve"> – Taumata Arowai</w:t>
      </w:r>
      <w:r w:rsidRPr="005368BB">
        <w:t xml:space="preserve"> has also issued compliance rules through the Drinking Water Quality Assurance Rules 2022, which set out the requirements a drinking water supplier must comply with to ensure the drinking water they provide is safe. These were last updated in January 2025.</w:t>
      </w:r>
    </w:p>
    <w:p w14:paraId="24992F2A" w14:textId="77777777" w:rsidR="00785CC0" w:rsidRPr="00582EF5" w:rsidRDefault="00785CC0" w:rsidP="003C2A26">
      <w:pPr>
        <w:pStyle w:val="Heading4"/>
      </w:pPr>
      <w:r w:rsidRPr="00582EF5">
        <w:t>Wider multilateral agreements</w:t>
      </w:r>
    </w:p>
    <w:p w14:paraId="23B3340E" w14:textId="364A09AD" w:rsidR="00785CC0" w:rsidRPr="00582EF5" w:rsidRDefault="00785CC0" w:rsidP="00845FC5">
      <w:pPr>
        <w:pStyle w:val="BodyText"/>
      </w:pPr>
      <w:r w:rsidRPr="00582EF5">
        <w:t xml:space="preserve">New Zealand also implements other international conventions relevant to POPs. These </w:t>
      </w:r>
      <w:r w:rsidR="00F822D5" w:rsidRPr="00582EF5">
        <w:t>are discussed below.</w:t>
      </w:r>
    </w:p>
    <w:p w14:paraId="33F6B47C" w14:textId="51620757" w:rsidR="003037D0" w:rsidRPr="005400FE" w:rsidRDefault="00785CC0" w:rsidP="009A579A">
      <w:pPr>
        <w:pStyle w:val="Heading5"/>
        <w:spacing w:before="280"/>
      </w:pPr>
      <w:r w:rsidRPr="005400FE">
        <w:t xml:space="preserve">Basel Convention on the </w:t>
      </w:r>
      <w:r w:rsidR="00F822D5" w:rsidRPr="005400FE">
        <w:t xml:space="preserve">Control of </w:t>
      </w:r>
      <w:r w:rsidRPr="005400FE">
        <w:t>Transboundary Movement of Hazardous Wastes</w:t>
      </w:r>
      <w:r w:rsidR="00F822D5" w:rsidRPr="005400FE">
        <w:t xml:space="preserve"> and</w:t>
      </w:r>
      <w:r w:rsidR="007809CF" w:rsidRPr="005400FE">
        <w:t> </w:t>
      </w:r>
      <w:r w:rsidR="00F822D5" w:rsidRPr="005400FE">
        <w:t>their Disposal</w:t>
      </w:r>
      <w:r w:rsidR="007809CF" w:rsidRPr="005400FE">
        <w:t xml:space="preserve"> (Basel Convention)</w:t>
      </w:r>
    </w:p>
    <w:p w14:paraId="3BE52334" w14:textId="7151F10B" w:rsidR="00785CC0" w:rsidRPr="00582EF5" w:rsidRDefault="00785CC0" w:rsidP="00845FC5">
      <w:pPr>
        <w:pStyle w:val="BodyText"/>
        <w:rPr>
          <w:rFonts w:eastAsiaTheme="minorHAnsi"/>
          <w:lang w:eastAsia="en-US"/>
        </w:rPr>
      </w:pPr>
      <w:r w:rsidRPr="00582EF5">
        <w:t xml:space="preserve">New Zealand ratified the Basel </w:t>
      </w:r>
      <w:r w:rsidR="00F822D5" w:rsidRPr="00582EF5">
        <w:t>C</w:t>
      </w:r>
      <w:r w:rsidRPr="00582EF5">
        <w:t xml:space="preserve">onvention in December 1994. The </w:t>
      </w:r>
      <w:r w:rsidR="00825A1B">
        <w:t xml:space="preserve">I&amp;E </w:t>
      </w:r>
      <w:r w:rsidR="00CE58EF" w:rsidRPr="00CE58EF">
        <w:t>Orde</w:t>
      </w:r>
      <w:r w:rsidR="00825A1B">
        <w:t>r</w:t>
      </w:r>
      <w:r w:rsidR="002700E6" w:rsidRPr="00582EF5">
        <w:t>,</w:t>
      </w:r>
      <w:r w:rsidRPr="00582EF5">
        <w:t xml:space="preserve"> established</w:t>
      </w:r>
      <w:r w:rsidR="001C7176">
        <w:t xml:space="preserve"> </w:t>
      </w:r>
      <w:r w:rsidRPr="00582EF5">
        <w:t xml:space="preserve">under the Imports and Exports </w:t>
      </w:r>
      <w:r w:rsidR="002700E6" w:rsidRPr="00582EF5">
        <w:t>(</w:t>
      </w:r>
      <w:r w:rsidRPr="00582EF5">
        <w:t>Restrictions</w:t>
      </w:r>
      <w:r w:rsidR="002700E6" w:rsidRPr="00582EF5">
        <w:t>)</w:t>
      </w:r>
      <w:r w:rsidRPr="00582EF5">
        <w:t xml:space="preserve"> Act 1988</w:t>
      </w:r>
      <w:r w:rsidR="002700E6" w:rsidRPr="00582EF5">
        <w:t>,</w:t>
      </w:r>
      <w:r w:rsidRPr="00582EF5">
        <w:t xml:space="preserve"> allows imports and exports</w:t>
      </w:r>
      <w:r w:rsidR="001C7176">
        <w:t xml:space="preserve"> </w:t>
      </w:r>
      <w:r w:rsidRPr="00582EF5">
        <w:t xml:space="preserve">of hazardous wastes only when permitted in circumstances </w:t>
      </w:r>
      <w:r w:rsidR="002700E6" w:rsidRPr="00582EF5">
        <w:t xml:space="preserve">that </w:t>
      </w:r>
      <w:r w:rsidRPr="00582EF5">
        <w:t>comply with the Basel</w:t>
      </w:r>
      <w:r w:rsidR="001C7176">
        <w:t xml:space="preserve"> </w:t>
      </w:r>
      <w:r w:rsidRPr="00582EF5">
        <w:t>Convention.</w:t>
      </w:r>
      <w:r w:rsidR="007318C0">
        <w:t xml:space="preserve"> </w:t>
      </w:r>
      <w:r w:rsidR="007318C0" w:rsidRPr="007318C0">
        <w:t>Improper treatment or disposal of a waste consisting of, containing or contaminated with POPs can lead to releases of POPs. Some disposal technologies can also lead to the unintentional formation and release of POPs.</w:t>
      </w:r>
      <w:r w:rsidR="00896E10">
        <w:t xml:space="preserve"> Therefore</w:t>
      </w:r>
      <w:r w:rsidR="00AA676D" w:rsidRPr="001C7176">
        <w:t xml:space="preserve">, wastes consisting of, containing or contaminated with POPs </w:t>
      </w:r>
      <w:r w:rsidR="00973E1C">
        <w:t xml:space="preserve">can be covered by a number of listings in </w:t>
      </w:r>
      <w:r w:rsidR="00AA676D" w:rsidRPr="001C7176">
        <w:t>Annexes I and VIII of the Basel Convention</w:t>
      </w:r>
      <w:r w:rsidR="00896E10" w:rsidRPr="00896E10">
        <w:t>.</w:t>
      </w:r>
      <w:r w:rsidR="00896E10">
        <w:t xml:space="preserve"> </w:t>
      </w:r>
      <w:r w:rsidR="00AA676D">
        <w:t xml:space="preserve">See the </w:t>
      </w:r>
      <w:hyperlink r:id="rId29" w:history="1">
        <w:r w:rsidR="00E21375">
          <w:rPr>
            <w:rStyle w:val="Hyperlink"/>
          </w:rPr>
          <w:t>G</w:t>
        </w:r>
        <w:r w:rsidR="00E21375" w:rsidRPr="005400FE">
          <w:rPr>
            <w:rStyle w:val="Hyperlink"/>
          </w:rPr>
          <w:t xml:space="preserve">eneral technical guidelines </w:t>
        </w:r>
        <w:r w:rsidR="00E21375">
          <w:rPr>
            <w:rStyle w:val="Hyperlink"/>
          </w:rPr>
          <w:t>on</w:t>
        </w:r>
        <w:r w:rsidR="00E21375" w:rsidRPr="005400FE">
          <w:rPr>
            <w:rStyle w:val="Hyperlink"/>
          </w:rPr>
          <w:t xml:space="preserve"> the environmentally sound management of wastes consisting of, containing or contaminated with persistent organic pollutants (POPs)</w:t>
        </w:r>
      </w:hyperlink>
      <w:r w:rsidR="00EE0230">
        <w:t>.</w:t>
      </w:r>
    </w:p>
    <w:p w14:paraId="4AA5E136" w14:textId="2E1F3B0C" w:rsidR="003037D0" w:rsidRPr="005400FE" w:rsidRDefault="00785CC0" w:rsidP="009A579A">
      <w:pPr>
        <w:pStyle w:val="Heading5"/>
        <w:spacing w:before="280"/>
      </w:pPr>
      <w:r w:rsidRPr="005400FE">
        <w:t xml:space="preserve">Rotterdam Convention on the Prior Informed Consent Procedure for Certain Hazardous Chemicals and Pesticides in International Trade </w:t>
      </w:r>
      <w:r w:rsidR="00186F8E" w:rsidRPr="005400FE">
        <w:t>(Rotterdam Convention)</w:t>
      </w:r>
    </w:p>
    <w:p w14:paraId="4DC3A259" w14:textId="0F509AEC" w:rsidR="00A456C6" w:rsidRPr="00F744DE" w:rsidRDefault="00785CC0" w:rsidP="00845FC5">
      <w:pPr>
        <w:pStyle w:val="BodyText"/>
        <w:rPr>
          <w:u w:val="single"/>
        </w:rPr>
      </w:pPr>
      <w:r w:rsidRPr="00582EF5">
        <w:t>New Zealand ratified the Rotterdam Convention in 2003</w:t>
      </w:r>
      <w:r w:rsidR="00330307">
        <w:t>. The</w:t>
      </w:r>
      <w:r w:rsidR="00330307" w:rsidRPr="00330307">
        <w:t xml:space="preserve"> </w:t>
      </w:r>
      <w:r w:rsidR="00825A1B">
        <w:t xml:space="preserve">I&amp;E </w:t>
      </w:r>
      <w:r w:rsidR="0000458B">
        <w:t>Order</w:t>
      </w:r>
      <w:r w:rsidR="0032728A">
        <w:t xml:space="preserve"> </w:t>
      </w:r>
      <w:r w:rsidR="0032728A" w:rsidRPr="00582EF5">
        <w:t>contro</w:t>
      </w:r>
      <w:r w:rsidR="0032728A" w:rsidRPr="005400FE">
        <w:t xml:space="preserve">ls the </w:t>
      </w:r>
      <w:r w:rsidR="00A456C6" w:rsidRPr="005400FE">
        <w:t>e</w:t>
      </w:r>
      <w:r w:rsidR="00A456C6" w:rsidRPr="00F744DE">
        <w:t>xport</w:t>
      </w:r>
      <w:r w:rsidR="00A456C6" w:rsidRPr="00A456C6">
        <w:t xml:space="preserve"> of chemicals listed under the Rotterdam Convention. </w:t>
      </w:r>
    </w:p>
    <w:p w14:paraId="65381FD3" w14:textId="1202F64A" w:rsidR="00A456C6" w:rsidRDefault="00A456C6" w:rsidP="00845FC5">
      <w:pPr>
        <w:pStyle w:val="BodyText"/>
      </w:pPr>
      <w:r w:rsidRPr="00A456C6">
        <w:t xml:space="preserve">New Zealand’s decisions on the </w:t>
      </w:r>
      <w:r w:rsidRPr="00F744DE">
        <w:t>import</w:t>
      </w:r>
      <w:r w:rsidRPr="00A456C6">
        <w:t xml:space="preserve"> of hazardous substances, including Rotterdam chemicals, are made under the HSNO Act.</w:t>
      </w:r>
    </w:p>
    <w:p w14:paraId="4E25049C" w14:textId="63401A6E" w:rsidR="00785CC0" w:rsidRPr="00582EF5" w:rsidRDefault="00785CC0" w:rsidP="009B4727">
      <w:pPr>
        <w:pStyle w:val="Heading3"/>
      </w:pPr>
      <w:r w:rsidRPr="00582EF5">
        <w:lastRenderedPageBreak/>
        <w:t xml:space="preserve">2.2.3 </w:t>
      </w:r>
      <w:r w:rsidR="00EC65E2" w:rsidRPr="00582EF5">
        <w:tab/>
      </w:r>
      <w:r w:rsidRPr="00582EF5">
        <w:t>Non-regulatory initiatives</w:t>
      </w:r>
    </w:p>
    <w:p w14:paraId="53C6B528" w14:textId="736CFB3B" w:rsidR="00C75E4E" w:rsidRDefault="0D241B68" w:rsidP="00845FC5">
      <w:pPr>
        <w:pStyle w:val="BodyText"/>
      </w:pPr>
      <w:r w:rsidRPr="00582EF5">
        <w:t>In addition to a comprehensive regulatory framework, New Zealand ha</w:t>
      </w:r>
      <w:r w:rsidR="2164EA4A" w:rsidRPr="00582EF5">
        <w:t>s</w:t>
      </w:r>
      <w:r w:rsidRPr="00582EF5">
        <w:t xml:space="preserve"> developed non</w:t>
      </w:r>
      <w:r w:rsidR="002700E6" w:rsidRPr="00582EF5">
        <w:noBreakHyphen/>
      </w:r>
      <w:r w:rsidRPr="00582EF5">
        <w:t xml:space="preserve">regulatory initiatives </w:t>
      </w:r>
      <w:r w:rsidR="01C3E8D3" w:rsidRPr="00582EF5">
        <w:t xml:space="preserve">that </w:t>
      </w:r>
      <w:r w:rsidRPr="00582EF5">
        <w:t xml:space="preserve">have contributed to the implementation of the Stockholm Convention. These include the </w:t>
      </w:r>
      <w:hyperlink r:id="rId30" w:history="1">
        <w:r w:rsidRPr="00194630">
          <w:rPr>
            <w:rStyle w:val="Hyperlink"/>
          </w:rPr>
          <w:t xml:space="preserve">Contaminated Sites </w:t>
        </w:r>
        <w:r w:rsidR="0092440A">
          <w:rPr>
            <w:rStyle w:val="Hyperlink"/>
          </w:rPr>
          <w:t>and Vulnerable Landfills</w:t>
        </w:r>
        <w:r w:rsidRPr="00194630">
          <w:rPr>
            <w:rStyle w:val="Hyperlink"/>
          </w:rPr>
          <w:t xml:space="preserve"> Fund</w:t>
        </w:r>
      </w:hyperlink>
      <w:r w:rsidR="3D19F04B" w:rsidRPr="00582EF5">
        <w:t>,</w:t>
      </w:r>
      <w:r w:rsidRPr="00582EF5">
        <w:t xml:space="preserve"> </w:t>
      </w:r>
      <w:hyperlink r:id="rId31" w:history="1">
        <w:r w:rsidRPr="00955701">
          <w:rPr>
            <w:rStyle w:val="Hyperlink"/>
          </w:rPr>
          <w:t>Waste Minimisation Fund</w:t>
        </w:r>
      </w:hyperlink>
      <w:r w:rsidRPr="00582EF5">
        <w:t xml:space="preserve"> and </w:t>
      </w:r>
      <w:hyperlink r:id="rId32" w:history="1">
        <w:r w:rsidR="278827F2" w:rsidRPr="00955701">
          <w:rPr>
            <w:rStyle w:val="Hyperlink"/>
          </w:rPr>
          <w:t>p</w:t>
        </w:r>
        <w:r w:rsidRPr="00955701">
          <w:rPr>
            <w:rStyle w:val="Hyperlink"/>
          </w:rPr>
          <w:t xml:space="preserve">roduct </w:t>
        </w:r>
        <w:r w:rsidR="278827F2" w:rsidRPr="00955701">
          <w:rPr>
            <w:rStyle w:val="Hyperlink"/>
          </w:rPr>
          <w:t>s</w:t>
        </w:r>
        <w:r w:rsidRPr="00955701">
          <w:rPr>
            <w:rStyle w:val="Hyperlink"/>
          </w:rPr>
          <w:t>tewardship initiatives</w:t>
        </w:r>
      </w:hyperlink>
      <w:r w:rsidRPr="00582EF5">
        <w:t xml:space="preserve"> (see more in </w:t>
      </w:r>
      <w:hyperlink w:anchor="_Chapter_6:_Stockpiles,_1" w:history="1">
        <w:r w:rsidR="3D19F04B" w:rsidRPr="008907F8">
          <w:rPr>
            <w:rStyle w:val="Hyperlink"/>
          </w:rPr>
          <w:t>c</w:t>
        </w:r>
        <w:r w:rsidRPr="008907F8">
          <w:rPr>
            <w:rStyle w:val="Hyperlink"/>
          </w:rPr>
          <w:t>hapter 6</w:t>
        </w:r>
      </w:hyperlink>
      <w:r w:rsidRPr="00582EF5">
        <w:t>).</w:t>
      </w:r>
    </w:p>
    <w:p w14:paraId="04B1DA3D" w14:textId="77777777" w:rsidR="006F45A5" w:rsidRPr="00AE3BB7" w:rsidRDefault="006F45A5" w:rsidP="00845FC5">
      <w:pPr>
        <w:pStyle w:val="BodyText"/>
      </w:pPr>
      <w:bookmarkStart w:id="32" w:name="_Toc531102781"/>
      <w:r w:rsidRPr="00AE3BB7">
        <w:br w:type="page"/>
      </w:r>
    </w:p>
    <w:p w14:paraId="62D15D80" w14:textId="11DA7471" w:rsidR="00DA3E60" w:rsidRPr="00582EF5" w:rsidRDefault="00DA3E60" w:rsidP="00595928">
      <w:pPr>
        <w:pStyle w:val="Heading1"/>
      </w:pPr>
      <w:bookmarkStart w:id="33" w:name="_Toc227219215"/>
      <w:r w:rsidRPr="00582EF5">
        <w:lastRenderedPageBreak/>
        <w:t xml:space="preserve">Chapter 3: Initial Annex A and </w:t>
      </w:r>
      <w:r w:rsidR="007B0673" w:rsidRPr="00582EF5">
        <w:t>A</w:t>
      </w:r>
      <w:r w:rsidR="00517E1B" w:rsidRPr="00582EF5">
        <w:t xml:space="preserve">nnex </w:t>
      </w:r>
      <w:r w:rsidRPr="00582EF5">
        <w:t xml:space="preserve">B </w:t>
      </w:r>
      <w:r w:rsidR="00517E1B" w:rsidRPr="00582EF5">
        <w:t>persistent organic pollutants</w:t>
      </w:r>
      <w:bookmarkEnd w:id="32"/>
      <w:bookmarkEnd w:id="33"/>
    </w:p>
    <w:p w14:paraId="119E083B" w14:textId="780D6F31" w:rsidR="00891042" w:rsidRPr="00582EF5" w:rsidRDefault="00891042" w:rsidP="00845FC5">
      <w:pPr>
        <w:pStyle w:val="BodyText"/>
      </w:pPr>
      <w:bookmarkStart w:id="34" w:name="_Toc531102782"/>
      <w:r w:rsidRPr="00582EF5">
        <w:t xml:space="preserve">This chapter summarises the measures </w:t>
      </w:r>
      <w:r w:rsidR="00C20072" w:rsidRPr="00582EF5">
        <w:t>in annexes A and B of</w:t>
      </w:r>
      <w:r w:rsidR="007B3EC9" w:rsidRPr="00582EF5">
        <w:t xml:space="preserve"> </w:t>
      </w:r>
      <w:r w:rsidRPr="00582EF5">
        <w:t xml:space="preserve">the </w:t>
      </w:r>
      <w:r w:rsidR="00B20763" w:rsidRPr="00582EF5">
        <w:t>Convention</w:t>
      </w:r>
      <w:r w:rsidRPr="00582EF5">
        <w:t xml:space="preserve"> </w:t>
      </w:r>
      <w:r w:rsidR="007B3EC9" w:rsidRPr="00582EF5">
        <w:t xml:space="preserve">for </w:t>
      </w:r>
      <w:r w:rsidR="002961F5">
        <w:t xml:space="preserve">the </w:t>
      </w:r>
      <w:r w:rsidR="00D521E2">
        <w:t>initial</w:t>
      </w:r>
      <w:r w:rsidR="002961F5">
        <w:t xml:space="preserve"> </w:t>
      </w:r>
      <w:r w:rsidR="00B20763" w:rsidRPr="00582EF5">
        <w:t>persistent organic pollutants (</w:t>
      </w:r>
      <w:r w:rsidRPr="00582EF5">
        <w:t>POPs</w:t>
      </w:r>
      <w:r w:rsidR="00B20763" w:rsidRPr="00582EF5">
        <w:t>)</w:t>
      </w:r>
      <w:r w:rsidR="00E10D4E">
        <w:t xml:space="preserve"> </w:t>
      </w:r>
      <w:r w:rsidR="00406BFB">
        <w:t xml:space="preserve">and </w:t>
      </w:r>
      <w:r w:rsidRPr="00582EF5">
        <w:t xml:space="preserve">provides an update on New Zealand’s efforts to eliminate </w:t>
      </w:r>
      <w:r w:rsidR="007B3EC9" w:rsidRPr="00582EF5">
        <w:t>polychlorinated biphenyls (</w:t>
      </w:r>
      <w:r w:rsidRPr="00582EF5">
        <w:t>PCBs</w:t>
      </w:r>
      <w:r w:rsidR="007B3EC9" w:rsidRPr="00582EF5">
        <w:t>)</w:t>
      </w:r>
      <w:r w:rsidRPr="00582EF5">
        <w:t xml:space="preserve"> and </w:t>
      </w:r>
      <w:r w:rsidR="008E2E35" w:rsidRPr="00582EF5">
        <w:t>legacy pesticides</w:t>
      </w:r>
      <w:r w:rsidRPr="00582EF5">
        <w:t>.</w:t>
      </w:r>
    </w:p>
    <w:p w14:paraId="14FCEB1E" w14:textId="7447E186" w:rsidR="00DA3E60" w:rsidRPr="000849DB" w:rsidRDefault="00DA3E60" w:rsidP="007D45B2">
      <w:pPr>
        <w:pStyle w:val="Heading2"/>
      </w:pPr>
      <w:bookmarkStart w:id="35" w:name="_Toc227219216"/>
      <w:r w:rsidRPr="000849DB">
        <w:t xml:space="preserve">3.1 </w:t>
      </w:r>
      <w:r w:rsidR="001437DF" w:rsidRPr="000849DB">
        <w:tab/>
      </w:r>
      <w:r w:rsidRPr="000849DB">
        <w:t>Convention obligations</w:t>
      </w:r>
      <w:bookmarkEnd w:id="34"/>
      <w:bookmarkEnd w:id="35"/>
    </w:p>
    <w:p w14:paraId="45D49BCA" w14:textId="2A6FFDA0" w:rsidR="00DA3E60" w:rsidRPr="00845FC5" w:rsidRDefault="00DA3E60" w:rsidP="00845FC5">
      <w:pPr>
        <w:pStyle w:val="BodyText"/>
      </w:pPr>
      <w:r w:rsidRPr="00845FC5">
        <w:t>Article 3 of the Convention requires that parties eliminate releases from the intentional production and use of POPs. When New Zealand ratified the Convention in 2004</w:t>
      </w:r>
      <w:r w:rsidR="005D0802" w:rsidRPr="00845FC5">
        <w:t>,</w:t>
      </w:r>
      <w:r w:rsidRPr="00845FC5">
        <w:t xml:space="preserve"> 12</w:t>
      </w:r>
      <w:r w:rsidR="001437DF" w:rsidRPr="00845FC5">
        <w:t> </w:t>
      </w:r>
      <w:r w:rsidRPr="00845FC5">
        <w:t>initial POPs</w:t>
      </w:r>
      <w:r w:rsidR="005D0802" w:rsidRPr="00845FC5">
        <w:t xml:space="preserve"> were listed</w:t>
      </w:r>
      <w:r w:rsidRPr="00845FC5">
        <w:t xml:space="preserve">. </w:t>
      </w:r>
      <w:r w:rsidR="00720CEB" w:rsidRPr="00845FC5">
        <w:t>F</w:t>
      </w:r>
      <w:r w:rsidRPr="00845FC5">
        <w:t xml:space="preserve">ull details of </w:t>
      </w:r>
      <w:r w:rsidR="005D0802" w:rsidRPr="00845FC5">
        <w:t xml:space="preserve">New Zealand’s </w:t>
      </w:r>
      <w:r w:rsidRPr="00845FC5">
        <w:t xml:space="preserve">approach to these POPs </w:t>
      </w:r>
      <w:r w:rsidR="00AB4C67" w:rsidRPr="00845FC5">
        <w:t xml:space="preserve">are </w:t>
      </w:r>
      <w:r w:rsidRPr="00845FC5">
        <w:t xml:space="preserve">found in </w:t>
      </w:r>
      <w:hyperlink r:id="rId33" w:history="1">
        <w:r w:rsidRPr="00845FC5">
          <w:rPr>
            <w:rStyle w:val="Hyperlink"/>
            <w:color w:val="auto"/>
          </w:rPr>
          <w:t>NIP1</w:t>
        </w:r>
      </w:hyperlink>
      <w:r w:rsidRPr="00845FC5">
        <w:t>.</w:t>
      </w:r>
    </w:p>
    <w:p w14:paraId="4FEA100D" w14:textId="323028A5" w:rsidR="00DA3E60" w:rsidRPr="00582EF5" w:rsidRDefault="00DA3E60" w:rsidP="007D45B2">
      <w:pPr>
        <w:pStyle w:val="Heading2"/>
      </w:pPr>
      <w:bookmarkStart w:id="36" w:name="_Toc531102783"/>
      <w:bookmarkStart w:id="37" w:name="_Toc227219217"/>
      <w:r w:rsidRPr="00582EF5">
        <w:t xml:space="preserve">3.2 </w:t>
      </w:r>
      <w:r w:rsidR="001437DF" w:rsidRPr="00582EF5">
        <w:tab/>
      </w:r>
      <w:r w:rsidRPr="00582EF5">
        <w:t xml:space="preserve">Initial </w:t>
      </w:r>
      <w:r w:rsidR="005D0802" w:rsidRPr="00582EF5">
        <w:t>persistent organic pollutants</w:t>
      </w:r>
      <w:bookmarkEnd w:id="36"/>
      <w:bookmarkEnd w:id="37"/>
    </w:p>
    <w:p w14:paraId="61769EA8" w14:textId="5BB22678" w:rsidR="00DA3E60" w:rsidRPr="00582EF5" w:rsidRDefault="00246141" w:rsidP="00845FC5">
      <w:pPr>
        <w:pStyle w:val="BodyText"/>
      </w:pPr>
      <w:r>
        <w:t xml:space="preserve">For reference, </w:t>
      </w:r>
      <w:r w:rsidR="00832FD4">
        <w:t>t</w:t>
      </w:r>
      <w:r w:rsidR="00DA3E60" w:rsidRPr="00582EF5">
        <w:t xml:space="preserve">able 5 shows the measures New Zealand needs to comply with for the initial POPs listed in </w:t>
      </w:r>
      <w:r w:rsidR="00720CEB" w:rsidRPr="00582EF5">
        <w:t>a</w:t>
      </w:r>
      <w:r w:rsidR="00DA3E60" w:rsidRPr="00582EF5">
        <w:t>nnex</w:t>
      </w:r>
      <w:r w:rsidR="00720CEB" w:rsidRPr="00582EF5">
        <w:t>es</w:t>
      </w:r>
      <w:r w:rsidR="00DA3E60" w:rsidRPr="00582EF5">
        <w:t xml:space="preserve"> A and B.</w:t>
      </w:r>
    </w:p>
    <w:p w14:paraId="17CF08BA" w14:textId="573F38AE" w:rsidR="00DA3E60" w:rsidRPr="00E24834" w:rsidRDefault="00DA3E60" w:rsidP="00E24834">
      <w:pPr>
        <w:pStyle w:val="Tableheading"/>
      </w:pPr>
      <w:bookmarkStart w:id="38" w:name="_Toc226976626"/>
      <w:r w:rsidRPr="00E24834">
        <w:t xml:space="preserve">Table 5: </w:t>
      </w:r>
      <w:r w:rsidR="001437DF" w:rsidRPr="00E24834">
        <w:tab/>
      </w:r>
      <w:r w:rsidRPr="00E24834">
        <w:t xml:space="preserve">Initial </w:t>
      </w:r>
      <w:r w:rsidR="00B863F3" w:rsidRPr="00E24834">
        <w:t>persistent organic pollutants</w:t>
      </w:r>
      <w:r w:rsidRPr="00E24834">
        <w:t xml:space="preserve"> and their historical use in New Zealand</w:t>
      </w:r>
      <w:bookmarkEnd w:id="38"/>
    </w:p>
    <w:tbl>
      <w:tblPr>
        <w:tblW w:w="8525" w:type="dxa"/>
        <w:tblBorders>
          <w:top w:val="single" w:sz="4" w:space="0" w:color="1C556C"/>
          <w:bottom w:val="single" w:sz="4" w:space="0" w:color="1C556C"/>
          <w:insideH w:val="single" w:sz="4" w:space="0" w:color="1C556C"/>
          <w:insideV w:val="single" w:sz="4" w:space="0" w:color="1C556C"/>
        </w:tblBorders>
        <w:tblLayout w:type="fixed"/>
        <w:tblLook w:val="04A0" w:firstRow="1" w:lastRow="0" w:firstColumn="1" w:lastColumn="0" w:noHBand="0" w:noVBand="1"/>
      </w:tblPr>
      <w:tblGrid>
        <w:gridCol w:w="1638"/>
        <w:gridCol w:w="3131"/>
        <w:gridCol w:w="769"/>
        <w:gridCol w:w="2987"/>
      </w:tblGrid>
      <w:tr w:rsidR="00EA6AE8" w:rsidRPr="00EA6AE8" w14:paraId="1CB256C9" w14:textId="77777777" w:rsidTr="0038261D">
        <w:trPr>
          <w:tblHeader/>
        </w:trPr>
        <w:tc>
          <w:tcPr>
            <w:tcW w:w="1638" w:type="dxa"/>
            <w:shd w:val="clear" w:color="auto" w:fill="1C556C" w:themeFill="accent1"/>
          </w:tcPr>
          <w:p w14:paraId="1CAF5EE1" w14:textId="2F6E5396" w:rsidR="00DA3E60" w:rsidRPr="00EA6AE8" w:rsidRDefault="00DA3E60" w:rsidP="007D7563">
            <w:pPr>
              <w:pStyle w:val="TableTextbold"/>
            </w:pPr>
            <w:r w:rsidRPr="00EA6AE8">
              <w:t xml:space="preserve">Annex A </w:t>
            </w:r>
            <w:r w:rsidR="00B863F3" w:rsidRPr="00EA6AE8">
              <w:t>c</w:t>
            </w:r>
            <w:r w:rsidRPr="00EA6AE8">
              <w:t>hemical</w:t>
            </w:r>
            <w:r w:rsidR="00B863F3" w:rsidRPr="00EA6AE8">
              <w:t>s</w:t>
            </w:r>
          </w:p>
        </w:tc>
        <w:tc>
          <w:tcPr>
            <w:tcW w:w="3131" w:type="dxa"/>
            <w:shd w:val="clear" w:color="auto" w:fill="1C556C" w:themeFill="accent1"/>
          </w:tcPr>
          <w:p w14:paraId="0ED79018" w14:textId="77777777" w:rsidR="00DA3E60" w:rsidRPr="00EA6AE8" w:rsidRDefault="00DA3E60" w:rsidP="007D7563">
            <w:pPr>
              <w:pStyle w:val="TableTextbold"/>
            </w:pPr>
            <w:r w:rsidRPr="00EA6AE8">
              <w:t>Measure</w:t>
            </w:r>
          </w:p>
        </w:tc>
        <w:tc>
          <w:tcPr>
            <w:tcW w:w="769" w:type="dxa"/>
            <w:shd w:val="clear" w:color="auto" w:fill="1C556C" w:themeFill="accent1"/>
          </w:tcPr>
          <w:p w14:paraId="7EBF9E97" w14:textId="77777777" w:rsidR="00DA3E60" w:rsidRPr="00EA6AE8" w:rsidRDefault="00DA3E60" w:rsidP="00AD32F1">
            <w:pPr>
              <w:pStyle w:val="TableTextbold"/>
              <w:jc w:val="center"/>
            </w:pPr>
            <w:r w:rsidRPr="00EA6AE8">
              <w:t>Year</w:t>
            </w:r>
          </w:p>
        </w:tc>
        <w:tc>
          <w:tcPr>
            <w:tcW w:w="2987" w:type="dxa"/>
            <w:shd w:val="clear" w:color="auto" w:fill="1C556C" w:themeFill="accent1"/>
          </w:tcPr>
          <w:p w14:paraId="1833F7B3" w14:textId="77777777" w:rsidR="00DA3E60" w:rsidRPr="00EA6AE8" w:rsidRDefault="00DA3E60" w:rsidP="007D7563">
            <w:pPr>
              <w:pStyle w:val="TableTextbold"/>
            </w:pPr>
            <w:r w:rsidRPr="00EA6AE8">
              <w:t>Description</w:t>
            </w:r>
          </w:p>
        </w:tc>
      </w:tr>
      <w:tr w:rsidR="00DA3E60" w:rsidRPr="00582EF5" w14:paraId="49C41F36" w14:textId="77777777" w:rsidTr="0038261D">
        <w:tc>
          <w:tcPr>
            <w:tcW w:w="1638" w:type="dxa"/>
          </w:tcPr>
          <w:p w14:paraId="00B81ED0" w14:textId="77777777" w:rsidR="00DA3E60" w:rsidRPr="0089232D" w:rsidRDefault="00DA3E60" w:rsidP="0089232D">
            <w:pPr>
              <w:pStyle w:val="TableText"/>
            </w:pPr>
            <w:r w:rsidRPr="0089232D">
              <w:t>Aldrin</w:t>
            </w:r>
          </w:p>
        </w:tc>
        <w:tc>
          <w:tcPr>
            <w:tcW w:w="3131" w:type="dxa"/>
          </w:tcPr>
          <w:p w14:paraId="3282B11C" w14:textId="77777777" w:rsidR="00DA3E60" w:rsidRPr="0089232D" w:rsidRDefault="00DA3E60" w:rsidP="0089232D">
            <w:pPr>
              <w:pStyle w:val="TableText"/>
            </w:pPr>
            <w:r w:rsidRPr="0089232D">
              <w:t>Restriction in accordance with Annex A</w:t>
            </w:r>
          </w:p>
          <w:p w14:paraId="5AD144B5" w14:textId="77777777" w:rsidR="00DA3E60" w:rsidRPr="0089232D" w:rsidRDefault="00DA3E60" w:rsidP="00AD32F1">
            <w:pPr>
              <w:pStyle w:val="TableText"/>
              <w:spacing w:before="0"/>
            </w:pPr>
            <w:r w:rsidRPr="0089232D">
              <w:t>Prohibition on production</w:t>
            </w:r>
          </w:p>
          <w:p w14:paraId="2945A850" w14:textId="77777777" w:rsidR="00DA3E60" w:rsidRPr="0089232D" w:rsidRDefault="00DA3E60" w:rsidP="00AD32F1">
            <w:pPr>
              <w:pStyle w:val="TableText"/>
              <w:spacing w:before="0"/>
            </w:pPr>
            <w:r w:rsidRPr="0089232D">
              <w:t>Prohibition on all uses</w:t>
            </w:r>
          </w:p>
          <w:p w14:paraId="7056CB0B" w14:textId="77777777" w:rsidR="00DA3E60" w:rsidRPr="0089232D" w:rsidRDefault="00DA3E60" w:rsidP="00AD32F1">
            <w:pPr>
              <w:pStyle w:val="TableText"/>
              <w:spacing w:before="0"/>
            </w:pPr>
            <w:r w:rsidRPr="0089232D">
              <w:t>Prohibition on import</w:t>
            </w:r>
          </w:p>
          <w:p w14:paraId="086CE841" w14:textId="0902289D" w:rsidR="00DA3E60" w:rsidRPr="0089232D" w:rsidRDefault="00DA3E60" w:rsidP="00AD32F1">
            <w:pPr>
              <w:pStyle w:val="TableText"/>
              <w:spacing w:before="0"/>
            </w:pPr>
            <w:r w:rsidRPr="0089232D">
              <w:t>Prohibition on export</w:t>
            </w:r>
          </w:p>
        </w:tc>
        <w:tc>
          <w:tcPr>
            <w:tcW w:w="769" w:type="dxa"/>
          </w:tcPr>
          <w:p w14:paraId="5516B365" w14:textId="757F8986" w:rsidR="00DA3E60" w:rsidRPr="00582EF5" w:rsidRDefault="00DA3E60" w:rsidP="00AD32F1">
            <w:pPr>
              <w:pStyle w:val="TableText"/>
              <w:jc w:val="center"/>
            </w:pPr>
            <w:r w:rsidRPr="00582EF5">
              <w:t>200</w:t>
            </w:r>
            <w:r w:rsidR="003D6A73" w:rsidRPr="00582EF5">
              <w:t>4</w:t>
            </w:r>
          </w:p>
          <w:p w14:paraId="62ED02DB" w14:textId="5DD9B1C3" w:rsidR="00DA3E60" w:rsidRPr="00582EF5" w:rsidRDefault="00DA3E60" w:rsidP="00AD32F1">
            <w:pPr>
              <w:pStyle w:val="TableText"/>
              <w:spacing w:before="0"/>
              <w:jc w:val="center"/>
            </w:pPr>
            <w:r w:rsidRPr="00582EF5">
              <w:t>200</w:t>
            </w:r>
            <w:r w:rsidR="003D6A73" w:rsidRPr="00582EF5">
              <w:t>4</w:t>
            </w:r>
          </w:p>
          <w:p w14:paraId="39936B3E" w14:textId="4D40FF35" w:rsidR="00DA3E60" w:rsidRPr="00582EF5" w:rsidRDefault="00DA3E60" w:rsidP="00AD32F1">
            <w:pPr>
              <w:pStyle w:val="TableText"/>
              <w:spacing w:before="0"/>
              <w:jc w:val="center"/>
            </w:pPr>
            <w:r w:rsidRPr="00582EF5">
              <w:t>200</w:t>
            </w:r>
            <w:r w:rsidR="003D6A73" w:rsidRPr="00582EF5">
              <w:t>4</w:t>
            </w:r>
          </w:p>
          <w:p w14:paraId="678601A3" w14:textId="2A030F75" w:rsidR="00DA3E60" w:rsidRPr="00582EF5" w:rsidRDefault="00DA3E60" w:rsidP="00AD32F1">
            <w:pPr>
              <w:pStyle w:val="TableText"/>
              <w:spacing w:before="0"/>
              <w:jc w:val="center"/>
            </w:pPr>
            <w:r w:rsidRPr="00582EF5">
              <w:t>200</w:t>
            </w:r>
            <w:r w:rsidR="003D6A73" w:rsidRPr="00582EF5">
              <w:t>4</w:t>
            </w:r>
          </w:p>
          <w:p w14:paraId="79985668" w14:textId="32DCC1B0" w:rsidR="00DA3E60" w:rsidRPr="00582EF5" w:rsidRDefault="00DA3E60" w:rsidP="00AD32F1">
            <w:pPr>
              <w:pStyle w:val="TableText"/>
              <w:spacing w:before="0"/>
              <w:jc w:val="center"/>
            </w:pPr>
            <w:r w:rsidRPr="00582EF5">
              <w:t>200</w:t>
            </w:r>
            <w:r w:rsidR="003D6A73" w:rsidRPr="00582EF5">
              <w:t>4</w:t>
            </w:r>
          </w:p>
        </w:tc>
        <w:tc>
          <w:tcPr>
            <w:tcW w:w="2987" w:type="dxa"/>
          </w:tcPr>
          <w:p w14:paraId="6437BFC0" w14:textId="2067EA87" w:rsidR="00DA3E60" w:rsidRPr="0089232D" w:rsidRDefault="00DA3E60" w:rsidP="0089232D">
            <w:pPr>
              <w:pStyle w:val="TableText"/>
            </w:pPr>
            <w:r w:rsidRPr="0089232D">
              <w:t xml:space="preserve">Introduced </w:t>
            </w:r>
            <w:r w:rsidR="006974A2" w:rsidRPr="0089232D">
              <w:t xml:space="preserve">in New Zealand </w:t>
            </w:r>
            <w:r w:rsidRPr="0089232D">
              <w:t>in 1954 as stock remedy in sheep sprays or dips for controlling sheep e</w:t>
            </w:r>
            <w:r w:rsidR="006974A2" w:rsidRPr="0089232D">
              <w:t>c</w:t>
            </w:r>
            <w:r w:rsidRPr="0089232D">
              <w:t>toparasites. Used to control horticultural pests and in limited quantities to control household spiders.</w:t>
            </w:r>
          </w:p>
        </w:tc>
      </w:tr>
      <w:tr w:rsidR="00DA3E60" w:rsidRPr="00582EF5" w14:paraId="317997F8" w14:textId="77777777" w:rsidTr="0038261D">
        <w:tc>
          <w:tcPr>
            <w:tcW w:w="1638" w:type="dxa"/>
          </w:tcPr>
          <w:p w14:paraId="03EE3B21" w14:textId="77777777" w:rsidR="00DA3E60" w:rsidRPr="0089232D" w:rsidRDefault="00DA3E60" w:rsidP="0089232D">
            <w:pPr>
              <w:pStyle w:val="TableText"/>
            </w:pPr>
            <w:r w:rsidRPr="0089232D">
              <w:t>Chlordane</w:t>
            </w:r>
          </w:p>
        </w:tc>
        <w:tc>
          <w:tcPr>
            <w:tcW w:w="3131" w:type="dxa"/>
          </w:tcPr>
          <w:p w14:paraId="655F12AA" w14:textId="77777777" w:rsidR="00DA3E60" w:rsidRPr="0089232D" w:rsidRDefault="00DA3E60" w:rsidP="0089232D">
            <w:pPr>
              <w:pStyle w:val="TableText"/>
            </w:pPr>
            <w:r w:rsidRPr="0089232D">
              <w:t>Restriction in accordance with Annex A</w:t>
            </w:r>
          </w:p>
          <w:p w14:paraId="0B5BEE02" w14:textId="77777777" w:rsidR="00DA3E60" w:rsidRPr="0089232D" w:rsidRDefault="00DA3E60" w:rsidP="00AD32F1">
            <w:pPr>
              <w:pStyle w:val="TableText"/>
              <w:spacing w:before="0"/>
            </w:pPr>
            <w:r w:rsidRPr="0089232D">
              <w:t>Prohibition on production</w:t>
            </w:r>
          </w:p>
          <w:p w14:paraId="60C68BEE" w14:textId="77777777" w:rsidR="00DA3E60" w:rsidRPr="0089232D" w:rsidRDefault="00DA3E60" w:rsidP="00AD32F1">
            <w:pPr>
              <w:pStyle w:val="TableText"/>
              <w:spacing w:before="0"/>
            </w:pPr>
            <w:r w:rsidRPr="0089232D">
              <w:t>Prohibition on all uses</w:t>
            </w:r>
          </w:p>
          <w:p w14:paraId="3BF3150F" w14:textId="77777777" w:rsidR="00DA3E60" w:rsidRPr="0089232D" w:rsidRDefault="00DA3E60" w:rsidP="00AD32F1">
            <w:pPr>
              <w:pStyle w:val="TableText"/>
              <w:spacing w:before="0"/>
            </w:pPr>
            <w:r w:rsidRPr="0089232D">
              <w:t>Prohibition on import</w:t>
            </w:r>
          </w:p>
          <w:p w14:paraId="3E9DB44F" w14:textId="59FF4EAF" w:rsidR="00DA3E60" w:rsidRPr="0089232D" w:rsidRDefault="00DA3E60" w:rsidP="00AD32F1">
            <w:pPr>
              <w:pStyle w:val="TableText"/>
              <w:spacing w:before="0"/>
            </w:pPr>
            <w:r w:rsidRPr="0089232D">
              <w:t>Prohibition on export</w:t>
            </w:r>
          </w:p>
        </w:tc>
        <w:tc>
          <w:tcPr>
            <w:tcW w:w="769" w:type="dxa"/>
          </w:tcPr>
          <w:p w14:paraId="431B1DC1" w14:textId="0AEFAE7E" w:rsidR="00DA3E60" w:rsidRPr="00582EF5" w:rsidRDefault="00DA3E60" w:rsidP="00AD32F1">
            <w:pPr>
              <w:pStyle w:val="TableText"/>
              <w:jc w:val="center"/>
            </w:pPr>
            <w:r w:rsidRPr="00582EF5">
              <w:t>200</w:t>
            </w:r>
            <w:r w:rsidR="003D6A73" w:rsidRPr="00582EF5">
              <w:t>4</w:t>
            </w:r>
          </w:p>
          <w:p w14:paraId="025153E7" w14:textId="413F7794" w:rsidR="00DA3E60" w:rsidRPr="00582EF5" w:rsidRDefault="00DA3E60" w:rsidP="00AD32F1">
            <w:pPr>
              <w:pStyle w:val="TableText"/>
              <w:spacing w:before="0"/>
              <w:jc w:val="center"/>
            </w:pPr>
            <w:r w:rsidRPr="00582EF5">
              <w:t>200</w:t>
            </w:r>
            <w:r w:rsidR="003D6A73" w:rsidRPr="00582EF5">
              <w:t>4</w:t>
            </w:r>
          </w:p>
          <w:p w14:paraId="050C6FC8" w14:textId="333B3B3B" w:rsidR="00DA3E60" w:rsidRPr="00582EF5" w:rsidRDefault="00DA3E60" w:rsidP="00AD32F1">
            <w:pPr>
              <w:pStyle w:val="TableText"/>
              <w:spacing w:before="0"/>
              <w:jc w:val="center"/>
            </w:pPr>
            <w:r w:rsidRPr="00582EF5">
              <w:t>200</w:t>
            </w:r>
            <w:r w:rsidR="003D6A73" w:rsidRPr="00582EF5">
              <w:t>4</w:t>
            </w:r>
          </w:p>
          <w:p w14:paraId="4928FB3D" w14:textId="7C525085" w:rsidR="00DA3E60" w:rsidRPr="00582EF5" w:rsidRDefault="00DA3E60" w:rsidP="00AD32F1">
            <w:pPr>
              <w:pStyle w:val="TableText"/>
              <w:spacing w:before="0"/>
              <w:jc w:val="center"/>
            </w:pPr>
            <w:r w:rsidRPr="00582EF5">
              <w:t>200</w:t>
            </w:r>
            <w:r w:rsidR="003D6A73" w:rsidRPr="00582EF5">
              <w:t>4</w:t>
            </w:r>
          </w:p>
          <w:p w14:paraId="443B2ABE" w14:textId="1DDBBEDA" w:rsidR="00DA3E60" w:rsidRPr="00582EF5" w:rsidRDefault="00DA3E60" w:rsidP="00AD32F1">
            <w:pPr>
              <w:pStyle w:val="TableText"/>
              <w:spacing w:before="0"/>
              <w:jc w:val="center"/>
            </w:pPr>
            <w:r w:rsidRPr="00582EF5">
              <w:t>200</w:t>
            </w:r>
            <w:r w:rsidR="003D6A73" w:rsidRPr="00582EF5">
              <w:t>4</w:t>
            </w:r>
          </w:p>
        </w:tc>
        <w:tc>
          <w:tcPr>
            <w:tcW w:w="2987" w:type="dxa"/>
          </w:tcPr>
          <w:p w14:paraId="2CE3928B" w14:textId="77777777" w:rsidR="00DA3E60" w:rsidRPr="0089232D" w:rsidRDefault="00DA3E60" w:rsidP="0089232D">
            <w:pPr>
              <w:pStyle w:val="TableText"/>
            </w:pPr>
            <w:r w:rsidRPr="0089232D">
              <w:t>A broad-spectrum agricultural insecticide. Also used in the timber industry as a treatment against termites and borer, and as an insecticide in glues used for the manufacture of plywood, finger jointed and laminated timber.</w:t>
            </w:r>
          </w:p>
        </w:tc>
      </w:tr>
      <w:tr w:rsidR="00DA3E60" w:rsidRPr="00582EF5" w14:paraId="5DBE45CA" w14:textId="77777777" w:rsidTr="0038261D">
        <w:tc>
          <w:tcPr>
            <w:tcW w:w="1638" w:type="dxa"/>
          </w:tcPr>
          <w:p w14:paraId="20C7C4C9" w14:textId="77777777" w:rsidR="00DA3E60" w:rsidRPr="0089232D" w:rsidRDefault="00DA3E60" w:rsidP="0089232D">
            <w:pPr>
              <w:pStyle w:val="TableText"/>
            </w:pPr>
            <w:r w:rsidRPr="0089232D">
              <w:t>Dieldrin</w:t>
            </w:r>
          </w:p>
        </w:tc>
        <w:tc>
          <w:tcPr>
            <w:tcW w:w="3131" w:type="dxa"/>
          </w:tcPr>
          <w:p w14:paraId="2AD515A2" w14:textId="77777777" w:rsidR="00DA3E60" w:rsidRPr="0089232D" w:rsidRDefault="00DA3E60" w:rsidP="0089232D">
            <w:pPr>
              <w:pStyle w:val="TableText"/>
            </w:pPr>
            <w:r w:rsidRPr="0089232D">
              <w:t>Restriction in accordance with Annex A</w:t>
            </w:r>
          </w:p>
          <w:p w14:paraId="4BABADAF" w14:textId="77777777" w:rsidR="00DA3E60" w:rsidRPr="0089232D" w:rsidRDefault="00DA3E60" w:rsidP="00AD32F1">
            <w:pPr>
              <w:pStyle w:val="TableText"/>
              <w:spacing w:before="0"/>
            </w:pPr>
            <w:r w:rsidRPr="0089232D">
              <w:t>Prohibition on production</w:t>
            </w:r>
          </w:p>
          <w:p w14:paraId="1432F781" w14:textId="77777777" w:rsidR="00DA3E60" w:rsidRPr="0089232D" w:rsidRDefault="00DA3E60" w:rsidP="00AD32F1">
            <w:pPr>
              <w:pStyle w:val="TableText"/>
              <w:spacing w:before="0"/>
            </w:pPr>
            <w:r w:rsidRPr="0089232D">
              <w:t>Prohibition on all uses</w:t>
            </w:r>
          </w:p>
          <w:p w14:paraId="024DDD0B" w14:textId="77777777" w:rsidR="00DA3E60" w:rsidRPr="0089232D" w:rsidRDefault="00DA3E60" w:rsidP="00AD32F1">
            <w:pPr>
              <w:pStyle w:val="TableText"/>
              <w:spacing w:before="0"/>
            </w:pPr>
            <w:r w:rsidRPr="0089232D">
              <w:t>Prohibition on import</w:t>
            </w:r>
          </w:p>
          <w:p w14:paraId="224290D9" w14:textId="327A6FEF" w:rsidR="00DA3E60" w:rsidRPr="0089232D" w:rsidRDefault="00DA3E60" w:rsidP="00AD32F1">
            <w:pPr>
              <w:pStyle w:val="TableText"/>
              <w:spacing w:before="0"/>
            </w:pPr>
            <w:r w:rsidRPr="0089232D">
              <w:t>Prohibition on export</w:t>
            </w:r>
          </w:p>
        </w:tc>
        <w:tc>
          <w:tcPr>
            <w:tcW w:w="769" w:type="dxa"/>
          </w:tcPr>
          <w:p w14:paraId="6EBB9AF6" w14:textId="51DDD26F" w:rsidR="00DA3E60" w:rsidRPr="00582EF5" w:rsidRDefault="00DA3E60" w:rsidP="00AD32F1">
            <w:pPr>
              <w:pStyle w:val="TableText"/>
              <w:jc w:val="center"/>
            </w:pPr>
            <w:r w:rsidRPr="00582EF5">
              <w:t>200</w:t>
            </w:r>
            <w:r w:rsidR="003D6A73" w:rsidRPr="00582EF5">
              <w:t>4</w:t>
            </w:r>
          </w:p>
          <w:p w14:paraId="2E34D02C" w14:textId="0E486966" w:rsidR="00DA3E60" w:rsidRPr="00582EF5" w:rsidRDefault="00DA3E60" w:rsidP="00AD32F1">
            <w:pPr>
              <w:pStyle w:val="TableText"/>
              <w:spacing w:before="0"/>
              <w:jc w:val="center"/>
            </w:pPr>
            <w:r w:rsidRPr="00582EF5">
              <w:t>200</w:t>
            </w:r>
            <w:r w:rsidR="003D6A73" w:rsidRPr="00582EF5">
              <w:t>4</w:t>
            </w:r>
          </w:p>
          <w:p w14:paraId="3B22E4C0" w14:textId="6C6DB5D2" w:rsidR="00DA3E60" w:rsidRPr="00582EF5" w:rsidRDefault="00DA3E60" w:rsidP="00AD32F1">
            <w:pPr>
              <w:pStyle w:val="TableText"/>
              <w:spacing w:before="0"/>
              <w:jc w:val="center"/>
            </w:pPr>
            <w:r w:rsidRPr="00582EF5">
              <w:t>200</w:t>
            </w:r>
            <w:r w:rsidR="003D6A73" w:rsidRPr="00582EF5">
              <w:t>4</w:t>
            </w:r>
          </w:p>
          <w:p w14:paraId="44AE7F81" w14:textId="1CBB5C00" w:rsidR="00DA3E60" w:rsidRPr="00582EF5" w:rsidRDefault="00DA3E60" w:rsidP="00AD32F1">
            <w:pPr>
              <w:pStyle w:val="TableText"/>
              <w:spacing w:before="0"/>
              <w:jc w:val="center"/>
            </w:pPr>
            <w:r w:rsidRPr="00582EF5">
              <w:t>200</w:t>
            </w:r>
            <w:r w:rsidR="003D6A73" w:rsidRPr="00582EF5">
              <w:t>4</w:t>
            </w:r>
          </w:p>
          <w:p w14:paraId="755E44F6" w14:textId="24E8F4D2" w:rsidR="00DA3E60" w:rsidRPr="00582EF5" w:rsidRDefault="00DA3E60" w:rsidP="00AD32F1">
            <w:pPr>
              <w:pStyle w:val="TableText"/>
              <w:spacing w:before="0"/>
              <w:jc w:val="center"/>
            </w:pPr>
            <w:r w:rsidRPr="00582EF5">
              <w:t>200</w:t>
            </w:r>
            <w:r w:rsidR="003D6A73" w:rsidRPr="00582EF5">
              <w:t>4</w:t>
            </w:r>
          </w:p>
        </w:tc>
        <w:tc>
          <w:tcPr>
            <w:tcW w:w="2987" w:type="dxa"/>
          </w:tcPr>
          <w:p w14:paraId="3C888E0C" w14:textId="18A29269" w:rsidR="00DA3E60" w:rsidRPr="0089232D" w:rsidRDefault="00DA3E60" w:rsidP="0089232D">
            <w:pPr>
              <w:pStyle w:val="TableText"/>
            </w:pPr>
            <w:r w:rsidRPr="0089232D">
              <w:t xml:space="preserve">Introduced in </w:t>
            </w:r>
            <w:r w:rsidR="006974A2" w:rsidRPr="0089232D">
              <w:t xml:space="preserve">New Zealand in </w:t>
            </w:r>
            <w:r w:rsidRPr="0089232D">
              <w:t>1954 as stock remedy in sheep sprays or dips for controlling sheep e</w:t>
            </w:r>
            <w:r w:rsidR="006974A2" w:rsidRPr="0089232D">
              <w:t>c</w:t>
            </w:r>
            <w:r w:rsidRPr="0089232D">
              <w:t xml:space="preserve">toparasites. Used </w:t>
            </w:r>
            <w:r w:rsidR="006974A2" w:rsidRPr="0089232D">
              <w:t xml:space="preserve">to control agricultural pests </w:t>
            </w:r>
            <w:r w:rsidRPr="0089232D">
              <w:t>and used for timber preservation (mostly in plywood glues) and to mothproof carpets.</w:t>
            </w:r>
          </w:p>
        </w:tc>
      </w:tr>
      <w:tr w:rsidR="00DA3E60" w:rsidRPr="00582EF5" w14:paraId="6EAC9E75" w14:textId="77777777" w:rsidTr="0038261D">
        <w:tc>
          <w:tcPr>
            <w:tcW w:w="1638" w:type="dxa"/>
          </w:tcPr>
          <w:p w14:paraId="678831A5" w14:textId="77777777" w:rsidR="00DA3E60" w:rsidRPr="0089232D" w:rsidRDefault="00DA3E60" w:rsidP="0089232D">
            <w:pPr>
              <w:pStyle w:val="TableText"/>
            </w:pPr>
            <w:r w:rsidRPr="0089232D">
              <w:t>Endrin</w:t>
            </w:r>
          </w:p>
        </w:tc>
        <w:tc>
          <w:tcPr>
            <w:tcW w:w="3131" w:type="dxa"/>
          </w:tcPr>
          <w:p w14:paraId="6EE569EB" w14:textId="77777777" w:rsidR="00DA3E60" w:rsidRPr="0089232D" w:rsidRDefault="00DA3E60" w:rsidP="0089232D">
            <w:pPr>
              <w:pStyle w:val="TableText"/>
            </w:pPr>
            <w:r w:rsidRPr="0089232D">
              <w:t>Restriction in accordance with Annex A</w:t>
            </w:r>
          </w:p>
          <w:p w14:paraId="721D5A8C" w14:textId="77777777" w:rsidR="00DA3E60" w:rsidRPr="0089232D" w:rsidRDefault="00DA3E60" w:rsidP="00AD32F1">
            <w:pPr>
              <w:pStyle w:val="TableText"/>
              <w:spacing w:before="0"/>
            </w:pPr>
            <w:r w:rsidRPr="0089232D">
              <w:t>Prohibition on production</w:t>
            </w:r>
          </w:p>
          <w:p w14:paraId="6B27A890" w14:textId="77777777" w:rsidR="00DA3E60" w:rsidRPr="0089232D" w:rsidRDefault="00DA3E60" w:rsidP="00AD32F1">
            <w:pPr>
              <w:pStyle w:val="TableText"/>
              <w:spacing w:before="0"/>
            </w:pPr>
            <w:r w:rsidRPr="0089232D">
              <w:t>Prohibition on all uses</w:t>
            </w:r>
          </w:p>
          <w:p w14:paraId="6B7A9851" w14:textId="77777777" w:rsidR="00DA3E60" w:rsidRPr="0089232D" w:rsidRDefault="00DA3E60" w:rsidP="00AD32F1">
            <w:pPr>
              <w:pStyle w:val="TableText"/>
              <w:spacing w:before="0"/>
            </w:pPr>
            <w:r w:rsidRPr="0089232D">
              <w:t>Prohibition on import</w:t>
            </w:r>
          </w:p>
          <w:p w14:paraId="203D2896" w14:textId="1E24EDEE" w:rsidR="00DA3E60" w:rsidRPr="0089232D" w:rsidRDefault="00DA3E60" w:rsidP="00AD32F1">
            <w:pPr>
              <w:pStyle w:val="TableText"/>
              <w:spacing w:before="0"/>
            </w:pPr>
            <w:r w:rsidRPr="0089232D">
              <w:t>Prohibition on export</w:t>
            </w:r>
          </w:p>
        </w:tc>
        <w:tc>
          <w:tcPr>
            <w:tcW w:w="769" w:type="dxa"/>
          </w:tcPr>
          <w:p w14:paraId="654AD00B" w14:textId="099BC413" w:rsidR="00DA3E60" w:rsidRPr="00582EF5" w:rsidRDefault="00DA3E60" w:rsidP="00AD32F1">
            <w:pPr>
              <w:pStyle w:val="TableText"/>
              <w:jc w:val="center"/>
            </w:pPr>
            <w:r w:rsidRPr="00582EF5">
              <w:t>200</w:t>
            </w:r>
            <w:r w:rsidR="003D6A73" w:rsidRPr="00582EF5">
              <w:t>4</w:t>
            </w:r>
          </w:p>
          <w:p w14:paraId="021C0FC4" w14:textId="44C86524" w:rsidR="00DA3E60" w:rsidRPr="00582EF5" w:rsidRDefault="00DA3E60" w:rsidP="00AD32F1">
            <w:pPr>
              <w:pStyle w:val="TableText"/>
              <w:spacing w:before="0"/>
              <w:jc w:val="center"/>
            </w:pPr>
            <w:r w:rsidRPr="00582EF5">
              <w:t>200</w:t>
            </w:r>
            <w:r w:rsidR="003D6A73" w:rsidRPr="00582EF5">
              <w:t>4</w:t>
            </w:r>
          </w:p>
          <w:p w14:paraId="0995768C" w14:textId="16F69DA2" w:rsidR="00DA3E60" w:rsidRPr="00582EF5" w:rsidRDefault="00DA3E60" w:rsidP="00AD32F1">
            <w:pPr>
              <w:pStyle w:val="TableText"/>
              <w:spacing w:before="0"/>
              <w:jc w:val="center"/>
            </w:pPr>
            <w:r w:rsidRPr="00582EF5">
              <w:t>200</w:t>
            </w:r>
            <w:r w:rsidR="003D6A73" w:rsidRPr="00582EF5">
              <w:t>4</w:t>
            </w:r>
          </w:p>
          <w:p w14:paraId="45F19002" w14:textId="7D6D7E93" w:rsidR="00DA3E60" w:rsidRPr="00582EF5" w:rsidRDefault="00DA3E60" w:rsidP="00AD32F1">
            <w:pPr>
              <w:pStyle w:val="TableText"/>
              <w:spacing w:before="0"/>
              <w:jc w:val="center"/>
            </w:pPr>
            <w:r w:rsidRPr="00582EF5">
              <w:t>200</w:t>
            </w:r>
            <w:r w:rsidR="003D6A73" w:rsidRPr="00582EF5">
              <w:t>4</w:t>
            </w:r>
          </w:p>
          <w:p w14:paraId="5F2E8192" w14:textId="0FA0E04F" w:rsidR="00DA3E60" w:rsidRPr="00582EF5" w:rsidRDefault="00DA3E60" w:rsidP="00AD32F1">
            <w:pPr>
              <w:pStyle w:val="TableText"/>
              <w:spacing w:before="0"/>
              <w:jc w:val="center"/>
            </w:pPr>
            <w:r w:rsidRPr="00582EF5">
              <w:t>200</w:t>
            </w:r>
            <w:r w:rsidR="003D6A73" w:rsidRPr="00582EF5">
              <w:t>4</w:t>
            </w:r>
          </w:p>
        </w:tc>
        <w:tc>
          <w:tcPr>
            <w:tcW w:w="2987" w:type="dxa"/>
          </w:tcPr>
          <w:p w14:paraId="162D9B54" w14:textId="77777777" w:rsidR="00DA3E60" w:rsidRPr="0089232D" w:rsidRDefault="00DA3E60" w:rsidP="0089232D">
            <w:pPr>
              <w:pStyle w:val="TableText"/>
            </w:pPr>
            <w:r w:rsidRPr="0089232D">
              <w:t>Only small amounts were ever used in New Zealand.</w:t>
            </w:r>
          </w:p>
        </w:tc>
      </w:tr>
      <w:tr w:rsidR="00DA3E60" w:rsidRPr="00582EF5" w14:paraId="6918203F" w14:textId="77777777" w:rsidTr="0038261D">
        <w:tc>
          <w:tcPr>
            <w:tcW w:w="1638" w:type="dxa"/>
          </w:tcPr>
          <w:p w14:paraId="6F47F080" w14:textId="77777777" w:rsidR="00DA3E60" w:rsidRPr="00582EF5" w:rsidRDefault="00DA3E60" w:rsidP="007D7563">
            <w:pPr>
              <w:pStyle w:val="TableText"/>
            </w:pPr>
            <w:r w:rsidRPr="00582EF5">
              <w:lastRenderedPageBreak/>
              <w:t>Heptachlor</w:t>
            </w:r>
          </w:p>
        </w:tc>
        <w:tc>
          <w:tcPr>
            <w:tcW w:w="3131" w:type="dxa"/>
          </w:tcPr>
          <w:p w14:paraId="35E26466" w14:textId="77777777" w:rsidR="00DA3E60" w:rsidRPr="00582EF5" w:rsidRDefault="00DA3E60" w:rsidP="007D7563">
            <w:pPr>
              <w:pStyle w:val="TableText"/>
            </w:pPr>
            <w:r w:rsidRPr="00582EF5">
              <w:t>Restriction in accordance with Annex A</w:t>
            </w:r>
          </w:p>
          <w:p w14:paraId="4932674F" w14:textId="77777777" w:rsidR="00DA3E60" w:rsidRPr="00582EF5" w:rsidRDefault="00DA3E60" w:rsidP="00AD32F1">
            <w:pPr>
              <w:pStyle w:val="TableText"/>
              <w:spacing w:before="0"/>
            </w:pPr>
            <w:r w:rsidRPr="00582EF5">
              <w:t>Prohibition on production</w:t>
            </w:r>
          </w:p>
          <w:p w14:paraId="2DB21BC4" w14:textId="77777777" w:rsidR="00DA3E60" w:rsidRPr="00582EF5" w:rsidRDefault="00DA3E60" w:rsidP="00AD32F1">
            <w:pPr>
              <w:pStyle w:val="TableText"/>
              <w:spacing w:before="0"/>
            </w:pPr>
            <w:r w:rsidRPr="00582EF5">
              <w:t>Prohibition on all uses</w:t>
            </w:r>
          </w:p>
          <w:p w14:paraId="24DFEE6B" w14:textId="77777777" w:rsidR="00DA3E60" w:rsidRPr="00582EF5" w:rsidRDefault="00DA3E60" w:rsidP="00AD32F1">
            <w:pPr>
              <w:pStyle w:val="TableText"/>
              <w:spacing w:before="0"/>
            </w:pPr>
            <w:r w:rsidRPr="00582EF5">
              <w:t>Prohibition on import</w:t>
            </w:r>
          </w:p>
          <w:p w14:paraId="51F3D678" w14:textId="09C88F97" w:rsidR="00DA3E60" w:rsidRPr="00582EF5" w:rsidRDefault="00DA3E60" w:rsidP="00AD32F1">
            <w:pPr>
              <w:pStyle w:val="TableText"/>
              <w:spacing w:before="0"/>
            </w:pPr>
            <w:r w:rsidRPr="00582EF5">
              <w:t>Prohibition on export</w:t>
            </w:r>
          </w:p>
        </w:tc>
        <w:tc>
          <w:tcPr>
            <w:tcW w:w="769" w:type="dxa"/>
          </w:tcPr>
          <w:p w14:paraId="1277947C" w14:textId="1DDE1DED" w:rsidR="00DA3E60" w:rsidRPr="00582EF5" w:rsidRDefault="00DA3E60" w:rsidP="00AD32F1">
            <w:pPr>
              <w:pStyle w:val="TableText"/>
              <w:jc w:val="center"/>
            </w:pPr>
            <w:r w:rsidRPr="00582EF5">
              <w:t>200</w:t>
            </w:r>
            <w:r w:rsidR="003D6A73" w:rsidRPr="00582EF5">
              <w:t>4</w:t>
            </w:r>
          </w:p>
          <w:p w14:paraId="10881930" w14:textId="548AB5B8" w:rsidR="00DA3E60" w:rsidRPr="00582EF5" w:rsidRDefault="00DA3E60" w:rsidP="00AD32F1">
            <w:pPr>
              <w:pStyle w:val="TableText"/>
              <w:spacing w:before="0"/>
              <w:jc w:val="center"/>
            </w:pPr>
            <w:r w:rsidRPr="00582EF5">
              <w:t>200</w:t>
            </w:r>
            <w:r w:rsidR="003D6A73" w:rsidRPr="00582EF5">
              <w:t>4</w:t>
            </w:r>
          </w:p>
          <w:p w14:paraId="503B0C7F" w14:textId="57210985" w:rsidR="00DA3E60" w:rsidRPr="00582EF5" w:rsidRDefault="00DA3E60" w:rsidP="00AD32F1">
            <w:pPr>
              <w:pStyle w:val="TableText"/>
              <w:spacing w:before="0"/>
              <w:jc w:val="center"/>
            </w:pPr>
            <w:r w:rsidRPr="00582EF5">
              <w:t>200</w:t>
            </w:r>
            <w:r w:rsidR="003D6A73" w:rsidRPr="00582EF5">
              <w:t>4</w:t>
            </w:r>
          </w:p>
          <w:p w14:paraId="045B379C" w14:textId="45FD7996" w:rsidR="00DA3E60" w:rsidRPr="00582EF5" w:rsidRDefault="00DA3E60" w:rsidP="00AD32F1">
            <w:pPr>
              <w:pStyle w:val="TableText"/>
              <w:spacing w:before="0"/>
              <w:jc w:val="center"/>
            </w:pPr>
            <w:r w:rsidRPr="00582EF5">
              <w:t>200</w:t>
            </w:r>
            <w:r w:rsidR="003D6A73" w:rsidRPr="00582EF5">
              <w:t>4</w:t>
            </w:r>
          </w:p>
          <w:p w14:paraId="3A711C7C" w14:textId="7B54EEAF" w:rsidR="00DA3E60" w:rsidRPr="00582EF5" w:rsidRDefault="00DA3E60" w:rsidP="00AD32F1">
            <w:pPr>
              <w:pStyle w:val="TableText"/>
              <w:spacing w:before="0"/>
              <w:jc w:val="center"/>
            </w:pPr>
            <w:r w:rsidRPr="00582EF5">
              <w:t>200</w:t>
            </w:r>
            <w:r w:rsidR="003D6A73" w:rsidRPr="00582EF5">
              <w:t>4</w:t>
            </w:r>
          </w:p>
        </w:tc>
        <w:tc>
          <w:tcPr>
            <w:tcW w:w="2987" w:type="dxa"/>
          </w:tcPr>
          <w:p w14:paraId="205E9F75" w14:textId="77777777" w:rsidR="00DA3E60" w:rsidRPr="00582EF5" w:rsidRDefault="00DA3E60" w:rsidP="007D7563">
            <w:pPr>
              <w:pStyle w:val="TableText"/>
            </w:pPr>
            <w:r w:rsidRPr="00582EF5">
              <w:t>Only small amounts were ever used in New Zealand.</w:t>
            </w:r>
          </w:p>
        </w:tc>
      </w:tr>
      <w:tr w:rsidR="00DA3E60" w:rsidRPr="00582EF5" w14:paraId="585E58B7" w14:textId="77777777" w:rsidTr="0038261D">
        <w:tc>
          <w:tcPr>
            <w:tcW w:w="1638" w:type="dxa"/>
          </w:tcPr>
          <w:p w14:paraId="5D99FB6F" w14:textId="01CF7362" w:rsidR="00DA3E60" w:rsidRPr="00582EF5" w:rsidRDefault="00FF4E6F" w:rsidP="00C817E8">
            <w:pPr>
              <w:pStyle w:val="TableText"/>
              <w:ind w:right="-79"/>
            </w:pPr>
            <w:r w:rsidRPr="00582EF5">
              <w:t>Hexachlorobenzene (H</w:t>
            </w:r>
            <w:r w:rsidR="00DA3E60" w:rsidRPr="00582EF5">
              <w:t>CB)</w:t>
            </w:r>
          </w:p>
        </w:tc>
        <w:tc>
          <w:tcPr>
            <w:tcW w:w="3131" w:type="dxa"/>
          </w:tcPr>
          <w:p w14:paraId="774FB666" w14:textId="77777777" w:rsidR="00DA3E60" w:rsidRPr="00582EF5" w:rsidRDefault="00DA3E60" w:rsidP="007D7563">
            <w:pPr>
              <w:pStyle w:val="TableText"/>
            </w:pPr>
            <w:r w:rsidRPr="00582EF5">
              <w:t>Restriction in accordance with Annex A</w:t>
            </w:r>
          </w:p>
          <w:p w14:paraId="48156888" w14:textId="77777777" w:rsidR="00DA3E60" w:rsidRPr="00582EF5" w:rsidRDefault="00DA3E60" w:rsidP="00AD32F1">
            <w:pPr>
              <w:pStyle w:val="TableText"/>
              <w:spacing w:before="0"/>
            </w:pPr>
            <w:r w:rsidRPr="00582EF5">
              <w:t>Prohibition on production</w:t>
            </w:r>
          </w:p>
          <w:p w14:paraId="7857FE72" w14:textId="77777777" w:rsidR="00DA3E60" w:rsidRPr="00582EF5" w:rsidRDefault="00DA3E60" w:rsidP="00AD32F1">
            <w:pPr>
              <w:pStyle w:val="TableText"/>
              <w:spacing w:before="0"/>
            </w:pPr>
            <w:r w:rsidRPr="00582EF5">
              <w:t>Prohibition on all uses</w:t>
            </w:r>
          </w:p>
          <w:p w14:paraId="62C961D5" w14:textId="77777777" w:rsidR="00DA3E60" w:rsidRPr="00582EF5" w:rsidRDefault="00DA3E60" w:rsidP="00AD32F1">
            <w:pPr>
              <w:pStyle w:val="TableText"/>
              <w:spacing w:before="0"/>
            </w:pPr>
            <w:r w:rsidRPr="00582EF5">
              <w:t>Prohibition on import</w:t>
            </w:r>
          </w:p>
          <w:p w14:paraId="6D344A4B" w14:textId="6E395C4F" w:rsidR="00DA3E60" w:rsidRPr="00582EF5" w:rsidRDefault="00DA3E60" w:rsidP="00AD32F1">
            <w:pPr>
              <w:pStyle w:val="TableText"/>
              <w:spacing w:before="0"/>
            </w:pPr>
            <w:r w:rsidRPr="00582EF5">
              <w:t>Prohibition on export</w:t>
            </w:r>
          </w:p>
        </w:tc>
        <w:tc>
          <w:tcPr>
            <w:tcW w:w="769" w:type="dxa"/>
          </w:tcPr>
          <w:p w14:paraId="0A1320BA" w14:textId="5F2AEDE4" w:rsidR="00DA3E60" w:rsidRPr="00582EF5" w:rsidRDefault="00DA3E60" w:rsidP="00AD32F1">
            <w:pPr>
              <w:pStyle w:val="TableText"/>
              <w:jc w:val="center"/>
            </w:pPr>
            <w:r w:rsidRPr="00582EF5">
              <w:t>200</w:t>
            </w:r>
            <w:r w:rsidR="003D6A73" w:rsidRPr="00582EF5">
              <w:t>4</w:t>
            </w:r>
          </w:p>
          <w:p w14:paraId="1ADB2E41" w14:textId="638B4C2F" w:rsidR="00DA3E60" w:rsidRPr="00582EF5" w:rsidRDefault="00DA3E60" w:rsidP="00AD32F1">
            <w:pPr>
              <w:pStyle w:val="TableText"/>
              <w:spacing w:before="0"/>
              <w:jc w:val="center"/>
            </w:pPr>
            <w:r w:rsidRPr="00582EF5">
              <w:t>200</w:t>
            </w:r>
            <w:r w:rsidR="003D6A73" w:rsidRPr="00582EF5">
              <w:t>4</w:t>
            </w:r>
          </w:p>
          <w:p w14:paraId="658A2D4E" w14:textId="28093966" w:rsidR="00DA3E60" w:rsidRPr="00582EF5" w:rsidRDefault="00DA3E60" w:rsidP="00AD32F1">
            <w:pPr>
              <w:pStyle w:val="TableText"/>
              <w:spacing w:before="0"/>
              <w:jc w:val="center"/>
            </w:pPr>
            <w:r w:rsidRPr="00582EF5">
              <w:t>200</w:t>
            </w:r>
            <w:r w:rsidR="003D6A73" w:rsidRPr="00582EF5">
              <w:t>4</w:t>
            </w:r>
          </w:p>
          <w:p w14:paraId="00F9044C" w14:textId="3AF53E1C" w:rsidR="00DA3E60" w:rsidRPr="00582EF5" w:rsidRDefault="00DA3E60" w:rsidP="00AD32F1">
            <w:pPr>
              <w:pStyle w:val="TableText"/>
              <w:spacing w:before="0"/>
              <w:jc w:val="center"/>
            </w:pPr>
            <w:r w:rsidRPr="00582EF5">
              <w:t>200</w:t>
            </w:r>
            <w:r w:rsidR="003D6A73" w:rsidRPr="00582EF5">
              <w:t>4</w:t>
            </w:r>
          </w:p>
          <w:p w14:paraId="6C268DDB" w14:textId="0AB021C6" w:rsidR="00DA3E60" w:rsidRPr="00582EF5" w:rsidRDefault="00DA3E60" w:rsidP="00AD32F1">
            <w:pPr>
              <w:pStyle w:val="TableText"/>
              <w:spacing w:before="0"/>
              <w:jc w:val="center"/>
              <w:rPr>
                <w:u w:val="single"/>
              </w:rPr>
            </w:pPr>
            <w:r w:rsidRPr="00582EF5">
              <w:t>200</w:t>
            </w:r>
            <w:r w:rsidR="003D6A73" w:rsidRPr="00582EF5">
              <w:t>4</w:t>
            </w:r>
          </w:p>
        </w:tc>
        <w:tc>
          <w:tcPr>
            <w:tcW w:w="2987" w:type="dxa"/>
          </w:tcPr>
          <w:p w14:paraId="1E1CF7E2" w14:textId="77777777" w:rsidR="00DA3E60" w:rsidRPr="00582EF5" w:rsidRDefault="00DA3E60" w:rsidP="007D7563">
            <w:pPr>
              <w:pStyle w:val="TableText"/>
            </w:pPr>
            <w:r w:rsidRPr="00582EF5">
              <w:t>Used experimentally between 1970 and 1972 as a seed-dressing fungicide for cereal grain.</w:t>
            </w:r>
          </w:p>
        </w:tc>
      </w:tr>
      <w:tr w:rsidR="00DA3E60" w:rsidRPr="00582EF5" w14:paraId="3A60B332" w14:textId="77777777" w:rsidTr="0038261D">
        <w:tc>
          <w:tcPr>
            <w:tcW w:w="1638" w:type="dxa"/>
          </w:tcPr>
          <w:p w14:paraId="367E467D" w14:textId="77777777" w:rsidR="00DA3E60" w:rsidRPr="00582EF5" w:rsidRDefault="00DA3E60" w:rsidP="007D7563">
            <w:pPr>
              <w:pStyle w:val="TableText"/>
            </w:pPr>
            <w:r w:rsidRPr="00582EF5">
              <w:t>Mirex</w:t>
            </w:r>
          </w:p>
        </w:tc>
        <w:tc>
          <w:tcPr>
            <w:tcW w:w="3131" w:type="dxa"/>
          </w:tcPr>
          <w:p w14:paraId="2562F35E" w14:textId="77777777" w:rsidR="00DA3E60" w:rsidRPr="00582EF5" w:rsidRDefault="00DA3E60" w:rsidP="007D7563">
            <w:pPr>
              <w:pStyle w:val="TableText"/>
            </w:pPr>
            <w:r w:rsidRPr="00582EF5">
              <w:t>Restriction in accordance with Annex A</w:t>
            </w:r>
          </w:p>
          <w:p w14:paraId="601F1B56" w14:textId="77777777" w:rsidR="00DA3E60" w:rsidRPr="00582EF5" w:rsidRDefault="00DA3E60" w:rsidP="00AD32F1">
            <w:pPr>
              <w:pStyle w:val="TableText"/>
              <w:spacing w:before="0"/>
            </w:pPr>
            <w:r w:rsidRPr="00582EF5">
              <w:t>Prohibition on production</w:t>
            </w:r>
          </w:p>
          <w:p w14:paraId="2468A94E" w14:textId="77777777" w:rsidR="00DA3E60" w:rsidRPr="00582EF5" w:rsidRDefault="00DA3E60" w:rsidP="00AD32F1">
            <w:pPr>
              <w:pStyle w:val="TableText"/>
              <w:spacing w:before="0"/>
            </w:pPr>
            <w:r w:rsidRPr="00582EF5">
              <w:t>Prohibition on all uses</w:t>
            </w:r>
          </w:p>
          <w:p w14:paraId="5E33E0DD" w14:textId="77777777" w:rsidR="00DA3E60" w:rsidRPr="00582EF5" w:rsidRDefault="00DA3E60" w:rsidP="00AD32F1">
            <w:pPr>
              <w:pStyle w:val="TableText"/>
              <w:spacing w:before="0"/>
            </w:pPr>
            <w:r w:rsidRPr="00582EF5">
              <w:t>Prohibition on import</w:t>
            </w:r>
          </w:p>
          <w:p w14:paraId="083338C1" w14:textId="29973557" w:rsidR="00DA3E60" w:rsidRPr="00582EF5" w:rsidRDefault="00DA3E60" w:rsidP="00AD32F1">
            <w:pPr>
              <w:pStyle w:val="TableText"/>
              <w:spacing w:before="0"/>
            </w:pPr>
            <w:r w:rsidRPr="00582EF5">
              <w:t>Prohibition on export</w:t>
            </w:r>
          </w:p>
        </w:tc>
        <w:tc>
          <w:tcPr>
            <w:tcW w:w="769" w:type="dxa"/>
          </w:tcPr>
          <w:p w14:paraId="3014FDF6" w14:textId="07740FA4" w:rsidR="00DA3E60" w:rsidRPr="00582EF5" w:rsidRDefault="00DA3E60" w:rsidP="00AD32F1">
            <w:pPr>
              <w:pStyle w:val="TableText"/>
              <w:jc w:val="center"/>
            </w:pPr>
            <w:r w:rsidRPr="00582EF5">
              <w:t>200</w:t>
            </w:r>
            <w:r w:rsidR="003D6A73" w:rsidRPr="00582EF5">
              <w:t>4</w:t>
            </w:r>
          </w:p>
          <w:p w14:paraId="305F8289" w14:textId="70F8AD48" w:rsidR="00DA3E60" w:rsidRPr="00582EF5" w:rsidRDefault="00DA3E60" w:rsidP="00AD32F1">
            <w:pPr>
              <w:pStyle w:val="TableText"/>
              <w:spacing w:before="0"/>
              <w:jc w:val="center"/>
            </w:pPr>
            <w:r w:rsidRPr="00582EF5">
              <w:t>200</w:t>
            </w:r>
            <w:r w:rsidR="003D6A73" w:rsidRPr="00582EF5">
              <w:t>4</w:t>
            </w:r>
          </w:p>
          <w:p w14:paraId="5B1F9623" w14:textId="79FD3E2A" w:rsidR="00DA3E60" w:rsidRPr="00582EF5" w:rsidRDefault="00DA3E60" w:rsidP="00AD32F1">
            <w:pPr>
              <w:pStyle w:val="TableText"/>
              <w:spacing w:before="0"/>
              <w:jc w:val="center"/>
            </w:pPr>
            <w:r w:rsidRPr="00582EF5">
              <w:t>200</w:t>
            </w:r>
            <w:r w:rsidR="003D6A73" w:rsidRPr="00582EF5">
              <w:t>4</w:t>
            </w:r>
          </w:p>
          <w:p w14:paraId="65CFAAC8" w14:textId="2C852052" w:rsidR="00DA3E60" w:rsidRPr="00582EF5" w:rsidRDefault="00DA3E60" w:rsidP="00AD32F1">
            <w:pPr>
              <w:pStyle w:val="TableText"/>
              <w:spacing w:before="0"/>
              <w:jc w:val="center"/>
            </w:pPr>
            <w:r w:rsidRPr="00582EF5">
              <w:t>200</w:t>
            </w:r>
            <w:r w:rsidR="003D6A73" w:rsidRPr="00582EF5">
              <w:t>4</w:t>
            </w:r>
          </w:p>
          <w:p w14:paraId="6AD7B456" w14:textId="4318451B" w:rsidR="00DA3E60" w:rsidRPr="00582EF5" w:rsidRDefault="00DA3E60" w:rsidP="00AD32F1">
            <w:pPr>
              <w:pStyle w:val="TableText"/>
              <w:spacing w:before="0"/>
              <w:jc w:val="center"/>
              <w:rPr>
                <w:u w:val="single"/>
              </w:rPr>
            </w:pPr>
            <w:r w:rsidRPr="00582EF5">
              <w:t>200</w:t>
            </w:r>
            <w:r w:rsidR="003D6A73" w:rsidRPr="00582EF5">
              <w:t>4</w:t>
            </w:r>
          </w:p>
        </w:tc>
        <w:tc>
          <w:tcPr>
            <w:tcW w:w="2987" w:type="dxa"/>
          </w:tcPr>
          <w:p w14:paraId="702E46D8" w14:textId="289DBF3D" w:rsidR="00DA3E60" w:rsidRPr="00582EF5" w:rsidRDefault="001C18DF" w:rsidP="007D7563">
            <w:pPr>
              <w:pStyle w:val="TableText"/>
            </w:pPr>
            <w:r w:rsidRPr="00582EF5">
              <w:t>Only limited quantities were used for control of public health pests.</w:t>
            </w:r>
          </w:p>
        </w:tc>
      </w:tr>
      <w:tr w:rsidR="00DA3E60" w:rsidRPr="00582EF5" w14:paraId="03996E41" w14:textId="77777777" w:rsidTr="0038261D">
        <w:tc>
          <w:tcPr>
            <w:tcW w:w="1638" w:type="dxa"/>
          </w:tcPr>
          <w:p w14:paraId="2AC76034" w14:textId="77777777" w:rsidR="00DA3E60" w:rsidRPr="00582EF5" w:rsidRDefault="00DA3E60" w:rsidP="007D7563">
            <w:pPr>
              <w:pStyle w:val="TableText"/>
            </w:pPr>
            <w:r w:rsidRPr="00582EF5">
              <w:t>Polychlorinated biphenyls (PCBs)</w:t>
            </w:r>
          </w:p>
        </w:tc>
        <w:tc>
          <w:tcPr>
            <w:tcW w:w="3131" w:type="dxa"/>
          </w:tcPr>
          <w:p w14:paraId="3DC278F7" w14:textId="77777777" w:rsidR="00DA3E60" w:rsidRPr="00582EF5" w:rsidRDefault="00DA3E60" w:rsidP="007D7563">
            <w:pPr>
              <w:pStyle w:val="TableText"/>
            </w:pPr>
            <w:r w:rsidRPr="00582EF5">
              <w:t>Restriction in accordance with Annex A</w:t>
            </w:r>
          </w:p>
          <w:p w14:paraId="68A77FE8" w14:textId="77777777" w:rsidR="00DA3E60" w:rsidRPr="00582EF5" w:rsidRDefault="00DA3E60" w:rsidP="00AD32F1">
            <w:pPr>
              <w:pStyle w:val="TableText"/>
              <w:spacing w:before="0"/>
            </w:pPr>
            <w:r w:rsidRPr="00582EF5">
              <w:t>Prohibition on production</w:t>
            </w:r>
          </w:p>
          <w:p w14:paraId="7CE2E1DC" w14:textId="77777777" w:rsidR="00DA3E60" w:rsidRPr="00582EF5" w:rsidRDefault="00DA3E60" w:rsidP="00AD32F1">
            <w:pPr>
              <w:pStyle w:val="TableText"/>
              <w:spacing w:before="0"/>
            </w:pPr>
            <w:r w:rsidRPr="00582EF5">
              <w:t>Prohibition on all uses</w:t>
            </w:r>
          </w:p>
          <w:p w14:paraId="26FFBB6C" w14:textId="77777777" w:rsidR="00DA3E60" w:rsidRPr="00582EF5" w:rsidRDefault="00DA3E60" w:rsidP="00AD32F1">
            <w:pPr>
              <w:pStyle w:val="TableText"/>
              <w:spacing w:before="0"/>
            </w:pPr>
            <w:r w:rsidRPr="00582EF5">
              <w:t>Prohibition on import</w:t>
            </w:r>
          </w:p>
          <w:p w14:paraId="2B5D8026" w14:textId="28E62126" w:rsidR="00DA3E60" w:rsidRPr="00582EF5" w:rsidRDefault="00DA3E60" w:rsidP="00AD32F1">
            <w:pPr>
              <w:pStyle w:val="TableText"/>
              <w:spacing w:before="0"/>
            </w:pPr>
            <w:r w:rsidRPr="00582EF5">
              <w:t>Prohibition on export</w:t>
            </w:r>
          </w:p>
        </w:tc>
        <w:tc>
          <w:tcPr>
            <w:tcW w:w="769" w:type="dxa"/>
          </w:tcPr>
          <w:p w14:paraId="3D0A0906" w14:textId="5FCADD49" w:rsidR="00DA3E60" w:rsidRPr="00582EF5" w:rsidRDefault="00DA3E60" w:rsidP="00AD32F1">
            <w:pPr>
              <w:pStyle w:val="TableText"/>
              <w:jc w:val="center"/>
            </w:pPr>
            <w:r w:rsidRPr="00582EF5">
              <w:t>200</w:t>
            </w:r>
            <w:r w:rsidR="003D6A73" w:rsidRPr="00582EF5">
              <w:t>4</w:t>
            </w:r>
          </w:p>
          <w:p w14:paraId="4508EF24" w14:textId="7B6DE477" w:rsidR="00DA3E60" w:rsidRPr="00582EF5" w:rsidRDefault="00DA3E60" w:rsidP="00AD32F1">
            <w:pPr>
              <w:pStyle w:val="TableText"/>
              <w:spacing w:before="0"/>
              <w:jc w:val="center"/>
            </w:pPr>
            <w:r w:rsidRPr="00582EF5">
              <w:t>200</w:t>
            </w:r>
            <w:r w:rsidR="003D6A73" w:rsidRPr="00582EF5">
              <w:t>4</w:t>
            </w:r>
          </w:p>
          <w:p w14:paraId="02CB0841" w14:textId="352BFED6" w:rsidR="00DA3E60" w:rsidRPr="00582EF5" w:rsidRDefault="00DA3E60" w:rsidP="00AD32F1">
            <w:pPr>
              <w:pStyle w:val="TableText"/>
              <w:spacing w:before="0"/>
              <w:jc w:val="center"/>
            </w:pPr>
            <w:r w:rsidRPr="00582EF5">
              <w:t>20</w:t>
            </w:r>
            <w:r w:rsidR="00990A8C" w:rsidRPr="00582EF5">
              <w:t>16</w:t>
            </w:r>
          </w:p>
          <w:p w14:paraId="420866BA" w14:textId="2216AF3B" w:rsidR="00DA3E60" w:rsidRPr="00582EF5" w:rsidRDefault="00DA3E60" w:rsidP="00AD32F1">
            <w:pPr>
              <w:pStyle w:val="TableText"/>
              <w:spacing w:before="0"/>
              <w:jc w:val="center"/>
            </w:pPr>
            <w:r w:rsidRPr="00582EF5">
              <w:t>200</w:t>
            </w:r>
            <w:r w:rsidR="003D6A73" w:rsidRPr="00582EF5">
              <w:t>4</w:t>
            </w:r>
          </w:p>
          <w:p w14:paraId="5759C17E" w14:textId="587762AD" w:rsidR="00DA3E60" w:rsidRPr="00582EF5" w:rsidRDefault="00DA3E60" w:rsidP="00AD32F1">
            <w:pPr>
              <w:pStyle w:val="TableText"/>
              <w:spacing w:before="0"/>
              <w:jc w:val="center"/>
            </w:pPr>
            <w:r w:rsidRPr="00582EF5">
              <w:t>200</w:t>
            </w:r>
            <w:r w:rsidR="003D6A73" w:rsidRPr="00582EF5">
              <w:t>4</w:t>
            </w:r>
          </w:p>
        </w:tc>
        <w:tc>
          <w:tcPr>
            <w:tcW w:w="2987" w:type="dxa"/>
          </w:tcPr>
          <w:p w14:paraId="2960DA0A" w14:textId="77777777" w:rsidR="00DA3E60" w:rsidRPr="00582EF5" w:rsidRDefault="00DA3E60" w:rsidP="007D7563">
            <w:pPr>
              <w:pStyle w:val="TableText"/>
            </w:pPr>
            <w:r w:rsidRPr="00582EF5">
              <w:t>Manufactured from 1930 to late 1970s. Used widely in industry throughout the world. Imported and used (but not manufactured) in New Zealand. Uses were many and varied, including as electrical transformer oils, dielectric fluids, electrical capacitors, heat transfer fluids, hydraulic fluids, solvent extenders, flame retardants, plasticisers, some paints and printing inks, immersion oils and sealants.</w:t>
            </w:r>
          </w:p>
        </w:tc>
      </w:tr>
      <w:tr w:rsidR="00DA3E60" w:rsidRPr="00582EF5" w14:paraId="400C0976" w14:textId="77777777" w:rsidTr="0038261D">
        <w:tc>
          <w:tcPr>
            <w:tcW w:w="1638" w:type="dxa"/>
          </w:tcPr>
          <w:p w14:paraId="30276511" w14:textId="77777777" w:rsidR="00DA3E60" w:rsidRPr="00582EF5" w:rsidRDefault="00DA3E60" w:rsidP="007D7563">
            <w:pPr>
              <w:pStyle w:val="TableText"/>
              <w:rPr>
                <w:u w:val="single"/>
              </w:rPr>
            </w:pPr>
            <w:r w:rsidRPr="00582EF5">
              <w:t>Toxaphene</w:t>
            </w:r>
          </w:p>
        </w:tc>
        <w:tc>
          <w:tcPr>
            <w:tcW w:w="3131" w:type="dxa"/>
          </w:tcPr>
          <w:p w14:paraId="725D1284" w14:textId="77777777" w:rsidR="00DA3E60" w:rsidRPr="00582EF5" w:rsidRDefault="00DA3E60" w:rsidP="007D7563">
            <w:pPr>
              <w:pStyle w:val="TableText"/>
            </w:pPr>
            <w:r w:rsidRPr="00582EF5">
              <w:t>Restriction in accordance with Annex A</w:t>
            </w:r>
          </w:p>
          <w:p w14:paraId="779C4DE2" w14:textId="77777777" w:rsidR="00DA3E60" w:rsidRPr="00582EF5" w:rsidRDefault="00DA3E60" w:rsidP="00AD32F1">
            <w:pPr>
              <w:pStyle w:val="TableText"/>
              <w:spacing w:before="0"/>
            </w:pPr>
            <w:r w:rsidRPr="00582EF5">
              <w:t>Prohibition on production</w:t>
            </w:r>
          </w:p>
          <w:p w14:paraId="4264C1BA" w14:textId="77777777" w:rsidR="00DA3E60" w:rsidRPr="00582EF5" w:rsidRDefault="00DA3E60" w:rsidP="00AD32F1">
            <w:pPr>
              <w:pStyle w:val="TableText"/>
              <w:spacing w:before="0"/>
            </w:pPr>
            <w:r w:rsidRPr="00582EF5">
              <w:t>Prohibition on all uses</w:t>
            </w:r>
          </w:p>
          <w:p w14:paraId="2E68C254" w14:textId="77777777" w:rsidR="00DA3E60" w:rsidRPr="00582EF5" w:rsidRDefault="00DA3E60" w:rsidP="00AD32F1">
            <w:pPr>
              <w:pStyle w:val="TableText"/>
              <w:spacing w:before="0"/>
            </w:pPr>
            <w:r w:rsidRPr="00582EF5">
              <w:t>Prohibition on import</w:t>
            </w:r>
          </w:p>
          <w:p w14:paraId="56627D4F" w14:textId="1F9280C7" w:rsidR="00DA3E60" w:rsidRPr="00582EF5" w:rsidRDefault="00DA3E60" w:rsidP="00AD32F1">
            <w:pPr>
              <w:pStyle w:val="TableText"/>
              <w:spacing w:before="0"/>
            </w:pPr>
            <w:r w:rsidRPr="00582EF5">
              <w:t>Prohibition on export</w:t>
            </w:r>
          </w:p>
        </w:tc>
        <w:tc>
          <w:tcPr>
            <w:tcW w:w="769" w:type="dxa"/>
          </w:tcPr>
          <w:p w14:paraId="1B6E2288" w14:textId="5D1B18AC" w:rsidR="00DA3E60" w:rsidRPr="00582EF5" w:rsidRDefault="00DA3E60" w:rsidP="00AD32F1">
            <w:pPr>
              <w:pStyle w:val="TableText"/>
              <w:jc w:val="center"/>
            </w:pPr>
            <w:r w:rsidRPr="00582EF5">
              <w:t>200</w:t>
            </w:r>
            <w:r w:rsidR="003D6A73" w:rsidRPr="00582EF5">
              <w:t>4</w:t>
            </w:r>
          </w:p>
          <w:p w14:paraId="6B2F8549" w14:textId="759BF3CE" w:rsidR="00DA3E60" w:rsidRPr="00582EF5" w:rsidRDefault="00DA3E60" w:rsidP="00AD32F1">
            <w:pPr>
              <w:pStyle w:val="TableText"/>
              <w:spacing w:before="0"/>
              <w:jc w:val="center"/>
            </w:pPr>
            <w:r w:rsidRPr="00582EF5">
              <w:t>200</w:t>
            </w:r>
            <w:r w:rsidR="003D6A73" w:rsidRPr="00582EF5">
              <w:t>4</w:t>
            </w:r>
          </w:p>
          <w:p w14:paraId="19191F1C" w14:textId="0AB929AD" w:rsidR="00DA3E60" w:rsidRPr="00582EF5" w:rsidRDefault="00DA3E60" w:rsidP="00AD32F1">
            <w:pPr>
              <w:pStyle w:val="TableText"/>
              <w:spacing w:before="0"/>
              <w:jc w:val="center"/>
            </w:pPr>
            <w:r w:rsidRPr="00582EF5">
              <w:t>200</w:t>
            </w:r>
            <w:r w:rsidR="003D6A73" w:rsidRPr="00582EF5">
              <w:t>4</w:t>
            </w:r>
          </w:p>
          <w:p w14:paraId="73CB23B3" w14:textId="7BBEB561" w:rsidR="00DA3E60" w:rsidRPr="00582EF5" w:rsidRDefault="00DA3E60" w:rsidP="00AD32F1">
            <w:pPr>
              <w:pStyle w:val="TableText"/>
              <w:spacing w:before="0"/>
              <w:jc w:val="center"/>
            </w:pPr>
            <w:r w:rsidRPr="00582EF5">
              <w:t>200</w:t>
            </w:r>
            <w:r w:rsidR="003D6A73" w:rsidRPr="00582EF5">
              <w:t>4</w:t>
            </w:r>
          </w:p>
          <w:p w14:paraId="53258283" w14:textId="79ED0087" w:rsidR="00DA3E60" w:rsidRPr="00582EF5" w:rsidRDefault="00DA3E60" w:rsidP="00AD32F1">
            <w:pPr>
              <w:pStyle w:val="TableText"/>
              <w:spacing w:before="0"/>
              <w:jc w:val="center"/>
            </w:pPr>
            <w:r w:rsidRPr="00582EF5">
              <w:t>200</w:t>
            </w:r>
            <w:r w:rsidR="003D6A73" w:rsidRPr="00582EF5">
              <w:t>4</w:t>
            </w:r>
          </w:p>
        </w:tc>
        <w:tc>
          <w:tcPr>
            <w:tcW w:w="2987" w:type="dxa"/>
          </w:tcPr>
          <w:p w14:paraId="610CB86D" w14:textId="77777777" w:rsidR="00DA3E60" w:rsidRPr="00582EF5" w:rsidRDefault="00DA3E60" w:rsidP="007D7563">
            <w:pPr>
              <w:pStyle w:val="TableText"/>
            </w:pPr>
            <w:r w:rsidRPr="00582EF5">
              <w:t>Only small amounts were ever used in New Zealand.</w:t>
            </w:r>
          </w:p>
        </w:tc>
      </w:tr>
      <w:tr w:rsidR="00D66241" w:rsidRPr="00582EF5" w14:paraId="1EDE262B" w14:textId="77777777" w:rsidTr="0038261D">
        <w:tc>
          <w:tcPr>
            <w:tcW w:w="1638" w:type="dxa"/>
            <w:shd w:val="clear" w:color="auto" w:fill="1C556C" w:themeFill="accent1"/>
          </w:tcPr>
          <w:p w14:paraId="28D3C1DF" w14:textId="53729BDE" w:rsidR="00DA3E60" w:rsidRPr="00582EF5" w:rsidRDefault="00DA3E60" w:rsidP="007D7563">
            <w:pPr>
              <w:pStyle w:val="TableTextbold"/>
            </w:pPr>
            <w:r w:rsidRPr="00582EF5">
              <w:t>Annex B</w:t>
            </w:r>
            <w:r w:rsidR="002D32E6" w:rsidRPr="00582EF5">
              <w:t xml:space="preserve"> c</w:t>
            </w:r>
            <w:r w:rsidR="00B863F3" w:rsidRPr="00582EF5">
              <w:t>hemical</w:t>
            </w:r>
            <w:r w:rsidR="002D32E6" w:rsidRPr="00582EF5">
              <w:t>s</w:t>
            </w:r>
          </w:p>
        </w:tc>
        <w:tc>
          <w:tcPr>
            <w:tcW w:w="3131" w:type="dxa"/>
            <w:shd w:val="clear" w:color="auto" w:fill="1C556C" w:themeFill="accent1"/>
          </w:tcPr>
          <w:p w14:paraId="5EC13EDC" w14:textId="77777777" w:rsidR="00DA3E60" w:rsidRPr="00582EF5" w:rsidRDefault="00DA3E60" w:rsidP="007D7563">
            <w:pPr>
              <w:pStyle w:val="TableTextbold"/>
            </w:pPr>
            <w:r w:rsidRPr="00582EF5">
              <w:t>Measure</w:t>
            </w:r>
          </w:p>
        </w:tc>
        <w:tc>
          <w:tcPr>
            <w:tcW w:w="769" w:type="dxa"/>
            <w:shd w:val="clear" w:color="auto" w:fill="1C556C" w:themeFill="accent1"/>
          </w:tcPr>
          <w:p w14:paraId="36955643" w14:textId="77777777" w:rsidR="00DA3E60" w:rsidRPr="00582EF5" w:rsidRDefault="00DA3E60" w:rsidP="00AD32F1">
            <w:pPr>
              <w:pStyle w:val="TableTextbold"/>
              <w:jc w:val="center"/>
            </w:pPr>
            <w:r w:rsidRPr="00582EF5">
              <w:t>Year</w:t>
            </w:r>
          </w:p>
        </w:tc>
        <w:tc>
          <w:tcPr>
            <w:tcW w:w="2987" w:type="dxa"/>
            <w:shd w:val="clear" w:color="auto" w:fill="1C556C" w:themeFill="accent1"/>
          </w:tcPr>
          <w:p w14:paraId="1A1B281A" w14:textId="77777777" w:rsidR="00DA3E60" w:rsidRPr="00582EF5" w:rsidRDefault="00DA3E60" w:rsidP="007D7563">
            <w:pPr>
              <w:pStyle w:val="TableTextbold"/>
            </w:pPr>
          </w:p>
        </w:tc>
      </w:tr>
      <w:tr w:rsidR="00DA3E60" w:rsidRPr="00582EF5" w14:paraId="73E98940" w14:textId="77777777" w:rsidTr="0038261D">
        <w:tc>
          <w:tcPr>
            <w:tcW w:w="1638" w:type="dxa"/>
          </w:tcPr>
          <w:p w14:paraId="4B6B065A" w14:textId="4B5DB565" w:rsidR="00DA3E60" w:rsidRPr="0012017A" w:rsidRDefault="00D46776" w:rsidP="007D7563">
            <w:pPr>
              <w:pStyle w:val="TableText"/>
              <w:rPr>
                <w:b/>
                <w:u w:val="single"/>
                <w:lang w:val="de-DE"/>
              </w:rPr>
            </w:pPr>
            <w:r w:rsidRPr="0012017A">
              <w:rPr>
                <w:lang w:val="de-DE"/>
              </w:rPr>
              <w:t xml:space="preserve">1,1,1-trichloro-2, 2-bis </w:t>
            </w:r>
            <w:r w:rsidR="00A23F5E">
              <w:rPr>
                <w:lang w:val="de-DE"/>
              </w:rPr>
              <w:br/>
            </w:r>
            <w:r w:rsidRPr="0012017A">
              <w:rPr>
                <w:lang w:val="de-DE"/>
              </w:rPr>
              <w:t>(4-chlorophenyl) ethane</w:t>
            </w:r>
            <w:r w:rsidRPr="0012017A">
              <w:rPr>
                <w:b/>
                <w:u w:val="single"/>
                <w:lang w:val="de-DE"/>
              </w:rPr>
              <w:t xml:space="preserve"> </w:t>
            </w:r>
            <w:r w:rsidR="00DA3E60" w:rsidRPr="0012017A">
              <w:rPr>
                <w:lang w:val="de-DE"/>
              </w:rPr>
              <w:t>(DDT)</w:t>
            </w:r>
          </w:p>
        </w:tc>
        <w:tc>
          <w:tcPr>
            <w:tcW w:w="3131" w:type="dxa"/>
          </w:tcPr>
          <w:p w14:paraId="63DF9684" w14:textId="77777777" w:rsidR="00DA3E60" w:rsidRPr="00582EF5" w:rsidRDefault="00DA3E60" w:rsidP="007D7563">
            <w:pPr>
              <w:pStyle w:val="TableText"/>
            </w:pPr>
            <w:r w:rsidRPr="00582EF5">
              <w:t>Restriction in accordance with Annex B</w:t>
            </w:r>
          </w:p>
          <w:p w14:paraId="139E2E68" w14:textId="77777777" w:rsidR="00DA3E60" w:rsidRPr="00582EF5" w:rsidRDefault="00DA3E60" w:rsidP="00AD32F1">
            <w:pPr>
              <w:pStyle w:val="TableText"/>
              <w:spacing w:before="0"/>
            </w:pPr>
            <w:r w:rsidRPr="00582EF5">
              <w:t>Prohibition on production</w:t>
            </w:r>
          </w:p>
          <w:p w14:paraId="36670733" w14:textId="77777777" w:rsidR="00DA3E60" w:rsidRPr="00582EF5" w:rsidRDefault="00DA3E60" w:rsidP="00AD32F1">
            <w:pPr>
              <w:pStyle w:val="TableText"/>
              <w:spacing w:before="0"/>
            </w:pPr>
            <w:r w:rsidRPr="00582EF5">
              <w:t>Prohibition on all uses</w:t>
            </w:r>
          </w:p>
          <w:p w14:paraId="298C0AF1" w14:textId="77777777" w:rsidR="00DA3E60" w:rsidRPr="00582EF5" w:rsidRDefault="00DA3E60" w:rsidP="00AD32F1">
            <w:pPr>
              <w:pStyle w:val="TableText"/>
              <w:spacing w:before="0"/>
            </w:pPr>
            <w:r w:rsidRPr="00582EF5">
              <w:t>Prohibition on import</w:t>
            </w:r>
          </w:p>
          <w:p w14:paraId="72F76ED7" w14:textId="52632131" w:rsidR="00DA3E60" w:rsidRPr="00582EF5" w:rsidRDefault="00DA3E60" w:rsidP="00AD32F1">
            <w:pPr>
              <w:pStyle w:val="TableText"/>
              <w:spacing w:before="0"/>
            </w:pPr>
            <w:r w:rsidRPr="00582EF5">
              <w:t>Prohibition on export</w:t>
            </w:r>
          </w:p>
        </w:tc>
        <w:tc>
          <w:tcPr>
            <w:tcW w:w="769" w:type="dxa"/>
          </w:tcPr>
          <w:p w14:paraId="196430EF" w14:textId="79E0AA68" w:rsidR="00DA3E60" w:rsidRPr="00582EF5" w:rsidRDefault="00DA3E60" w:rsidP="00AD32F1">
            <w:pPr>
              <w:pStyle w:val="TableText"/>
              <w:jc w:val="center"/>
            </w:pPr>
            <w:r w:rsidRPr="00582EF5">
              <w:t>200</w:t>
            </w:r>
            <w:r w:rsidR="00CB0CEA" w:rsidRPr="00582EF5">
              <w:t>4</w:t>
            </w:r>
          </w:p>
          <w:p w14:paraId="33B5F9FF" w14:textId="41D2F2E6" w:rsidR="00DA3E60" w:rsidRPr="00582EF5" w:rsidRDefault="00DA3E60" w:rsidP="00AD32F1">
            <w:pPr>
              <w:pStyle w:val="TableText"/>
              <w:spacing w:before="0"/>
              <w:jc w:val="center"/>
            </w:pPr>
            <w:r w:rsidRPr="00582EF5">
              <w:t>200</w:t>
            </w:r>
            <w:r w:rsidR="00CB0CEA" w:rsidRPr="00582EF5">
              <w:t>4</w:t>
            </w:r>
          </w:p>
          <w:p w14:paraId="674475D0" w14:textId="5D3B7D0E" w:rsidR="00DA3E60" w:rsidRPr="00582EF5" w:rsidRDefault="00DA3E60" w:rsidP="00AD32F1">
            <w:pPr>
              <w:pStyle w:val="TableText"/>
              <w:spacing w:before="0"/>
              <w:jc w:val="center"/>
            </w:pPr>
            <w:r w:rsidRPr="00582EF5">
              <w:t>200</w:t>
            </w:r>
            <w:r w:rsidR="00CB0CEA" w:rsidRPr="00582EF5">
              <w:t>4</w:t>
            </w:r>
          </w:p>
          <w:p w14:paraId="4868A605" w14:textId="40187491" w:rsidR="00DA3E60" w:rsidRPr="00582EF5" w:rsidRDefault="00DA3E60" w:rsidP="00AD32F1">
            <w:pPr>
              <w:pStyle w:val="TableText"/>
              <w:spacing w:before="0"/>
              <w:jc w:val="center"/>
            </w:pPr>
            <w:r w:rsidRPr="00582EF5">
              <w:t>200</w:t>
            </w:r>
            <w:r w:rsidR="00CB0CEA" w:rsidRPr="00582EF5">
              <w:t>4</w:t>
            </w:r>
          </w:p>
          <w:p w14:paraId="71B5F883" w14:textId="6257094F" w:rsidR="00DA3E60" w:rsidRPr="00582EF5" w:rsidRDefault="00DA3E60" w:rsidP="00AD32F1">
            <w:pPr>
              <w:pStyle w:val="TableText"/>
              <w:spacing w:before="0"/>
              <w:jc w:val="center"/>
            </w:pPr>
            <w:r w:rsidRPr="00582EF5">
              <w:t>200</w:t>
            </w:r>
            <w:r w:rsidR="00CB0CEA" w:rsidRPr="00582EF5">
              <w:t>4</w:t>
            </w:r>
          </w:p>
        </w:tc>
        <w:tc>
          <w:tcPr>
            <w:tcW w:w="2987" w:type="dxa"/>
          </w:tcPr>
          <w:p w14:paraId="6D0BAC9A" w14:textId="3BA553A9" w:rsidR="00DA3E60" w:rsidRPr="00582EF5" w:rsidRDefault="00DA3E60" w:rsidP="007D7563">
            <w:pPr>
              <w:pStyle w:val="TableText"/>
            </w:pPr>
            <w:r w:rsidRPr="00582EF5">
              <w:t xml:space="preserve">Used </w:t>
            </w:r>
            <w:bookmarkStart w:id="39" w:name="_Int_rHJfn82H"/>
            <w:r w:rsidR="001C18DF" w:rsidRPr="00582EF5">
              <w:t xml:space="preserve">mainly </w:t>
            </w:r>
            <w:r w:rsidRPr="00582EF5">
              <w:t>as</w:t>
            </w:r>
            <w:bookmarkEnd w:id="39"/>
            <w:r w:rsidRPr="00582EF5">
              <w:t xml:space="preserve"> a pasture insecticide to control grass grub (</w:t>
            </w:r>
            <w:r w:rsidRPr="00582EF5">
              <w:rPr>
                <w:i/>
                <w:iCs/>
              </w:rPr>
              <w:t>Costelytra zealandi</w:t>
            </w:r>
            <w:r w:rsidR="00374D46" w:rsidRPr="00582EF5">
              <w:rPr>
                <w:i/>
                <w:iCs/>
              </w:rPr>
              <w:t>c</w:t>
            </w:r>
            <w:r w:rsidRPr="00582EF5">
              <w:rPr>
                <w:i/>
                <w:iCs/>
              </w:rPr>
              <w:t>a</w:t>
            </w:r>
            <w:r w:rsidRPr="00582EF5">
              <w:t>) and porina (</w:t>
            </w:r>
            <w:r w:rsidRPr="00582EF5">
              <w:rPr>
                <w:i/>
                <w:iCs/>
              </w:rPr>
              <w:t xml:space="preserve">Wiseana sp.) </w:t>
            </w:r>
            <w:r w:rsidRPr="00582EF5">
              <w:t>caterpillars. It was frequently mixed with fertiliser or lime and applied to agriculture pastures, as well as to lawns, market gardens and parks.</w:t>
            </w:r>
          </w:p>
        </w:tc>
      </w:tr>
    </w:tbl>
    <w:p w14:paraId="679E7690" w14:textId="77777777" w:rsidR="0038261D" w:rsidRDefault="0038261D" w:rsidP="0038261D">
      <w:pPr>
        <w:pStyle w:val="BodyText"/>
      </w:pPr>
      <w:bookmarkStart w:id="40" w:name="_Toc531102785"/>
    </w:p>
    <w:p w14:paraId="7A454E3A" w14:textId="77777777" w:rsidR="0038261D" w:rsidRPr="00771E7A" w:rsidRDefault="0038261D" w:rsidP="00771E7A">
      <w:pPr>
        <w:pStyle w:val="BodyText"/>
      </w:pPr>
      <w:r w:rsidRPr="00771E7A">
        <w:br w:type="page"/>
      </w:r>
    </w:p>
    <w:p w14:paraId="72879C04" w14:textId="45376C5F" w:rsidR="00DA3E60" w:rsidRPr="00582EF5" w:rsidRDefault="3AC016DF" w:rsidP="007D45B2">
      <w:pPr>
        <w:pStyle w:val="Heading2"/>
      </w:pPr>
      <w:bookmarkStart w:id="41" w:name="_Toc227219218"/>
      <w:r>
        <w:lastRenderedPageBreak/>
        <w:t>3.</w:t>
      </w:r>
      <w:r w:rsidR="397DFC28">
        <w:t xml:space="preserve">3 </w:t>
      </w:r>
      <w:r w:rsidR="00DA3E60">
        <w:tab/>
      </w:r>
      <w:r>
        <w:t xml:space="preserve">Progress since </w:t>
      </w:r>
      <w:r w:rsidR="6FFC2608">
        <w:t xml:space="preserve">previous </w:t>
      </w:r>
      <w:r>
        <w:t>N</w:t>
      </w:r>
      <w:r w:rsidR="1BFA9AB3">
        <w:t xml:space="preserve">ational </w:t>
      </w:r>
      <w:r>
        <w:t>I</w:t>
      </w:r>
      <w:r w:rsidR="1BFA9AB3">
        <w:t xml:space="preserve">mplementation </w:t>
      </w:r>
      <w:r>
        <w:t>P</w:t>
      </w:r>
      <w:r w:rsidR="1BFA9AB3">
        <w:t>lan</w:t>
      </w:r>
      <w:r w:rsidR="1113562D">
        <w:t>s</w:t>
      </w:r>
      <w:bookmarkEnd w:id="40"/>
      <w:bookmarkEnd w:id="41"/>
    </w:p>
    <w:p w14:paraId="57792C1B" w14:textId="1DBE5F95" w:rsidR="00DA3E60" w:rsidRPr="00582EF5" w:rsidRDefault="3AC016DF" w:rsidP="00845FC5">
      <w:pPr>
        <w:pStyle w:val="BodyText"/>
      </w:pPr>
      <w:r>
        <w:t>New Zealand has not produce</w:t>
      </w:r>
      <w:r w:rsidR="002E207B">
        <w:t>d the initial POPs</w:t>
      </w:r>
      <w:r>
        <w:t xml:space="preserve"> listed in </w:t>
      </w:r>
      <w:r w:rsidR="6479D91E">
        <w:t>a</w:t>
      </w:r>
      <w:r>
        <w:t>nnex</w:t>
      </w:r>
      <w:r w:rsidR="6479D91E">
        <w:t>es</w:t>
      </w:r>
      <w:r>
        <w:t xml:space="preserve"> A or</w:t>
      </w:r>
      <w:r w:rsidR="1BFA9AB3">
        <w:t xml:space="preserve"> </w:t>
      </w:r>
      <w:r>
        <w:t xml:space="preserve">B since their phase out in the late 1980s. </w:t>
      </w:r>
      <w:r w:rsidR="6479D91E">
        <w:t xml:space="preserve">See </w:t>
      </w:r>
      <w:hyperlink w:anchor="_Chapter_6:_Stockpiles,_1" w:history="1">
        <w:r w:rsidR="6479D91E" w:rsidRPr="004F2AAF">
          <w:rPr>
            <w:rStyle w:val="Hyperlink"/>
          </w:rPr>
          <w:t>c</w:t>
        </w:r>
        <w:r w:rsidRPr="004F2AAF">
          <w:rPr>
            <w:rStyle w:val="Hyperlink"/>
          </w:rPr>
          <w:t>hapter 6</w:t>
        </w:r>
      </w:hyperlink>
      <w:r>
        <w:t xml:space="preserve"> </w:t>
      </w:r>
      <w:r w:rsidR="6479D91E">
        <w:t xml:space="preserve">for </w:t>
      </w:r>
      <w:r>
        <w:t>information about the waste management of</w:t>
      </w:r>
      <w:r w:rsidR="004F2AAF">
        <w:t xml:space="preserve"> </w:t>
      </w:r>
      <w:r>
        <w:t>POPs.</w:t>
      </w:r>
    </w:p>
    <w:p w14:paraId="5E9DDBF4" w14:textId="5ADE9E95" w:rsidR="00DA3E60" w:rsidRPr="009B4727" w:rsidRDefault="00A93FB4" w:rsidP="009B4727">
      <w:pPr>
        <w:pStyle w:val="Heading3"/>
      </w:pPr>
      <w:r w:rsidRPr="009B4727">
        <w:t>3.3.1</w:t>
      </w:r>
      <w:r w:rsidRPr="009B4727">
        <w:tab/>
      </w:r>
      <w:r w:rsidR="00DA3E60" w:rsidRPr="009B4727">
        <w:t xml:space="preserve">Phasing out </w:t>
      </w:r>
      <w:r w:rsidR="008002BA" w:rsidRPr="009B4727">
        <w:t>polychlorinated biphenyls</w:t>
      </w:r>
    </w:p>
    <w:p w14:paraId="0B54D686" w14:textId="70A406EE" w:rsidR="00DA3E60" w:rsidRPr="00582EF5" w:rsidRDefault="00DA3E60" w:rsidP="00845FC5">
      <w:pPr>
        <w:pStyle w:val="BodyText"/>
      </w:pPr>
      <w:r w:rsidRPr="00582EF5">
        <w:t xml:space="preserve">New Zealand’s PCB inventory and disposal programme pre-dates the Convention </w:t>
      </w:r>
      <w:r w:rsidRPr="00A73404">
        <w:t xml:space="preserve">(refer to </w:t>
      </w:r>
      <w:hyperlink r:id="rId34" w:history="1">
        <w:r w:rsidRPr="00A73404">
          <w:rPr>
            <w:rStyle w:val="Hyperlink"/>
          </w:rPr>
          <w:t>New</w:t>
        </w:r>
        <w:r w:rsidR="000F33F7" w:rsidRPr="00A73404">
          <w:rPr>
            <w:rStyle w:val="Hyperlink"/>
          </w:rPr>
          <w:t> </w:t>
        </w:r>
        <w:r w:rsidRPr="00A73404">
          <w:rPr>
            <w:rStyle w:val="Hyperlink"/>
          </w:rPr>
          <w:t>Zealand’s NIP1</w:t>
        </w:r>
      </w:hyperlink>
      <w:r w:rsidRPr="00A73404">
        <w:t>)</w:t>
      </w:r>
      <w:r w:rsidRPr="00582EF5">
        <w:t>. All uses of PCBs were initially banned under the Toxic Substances Act 1979</w:t>
      </w:r>
      <w:r w:rsidR="00A707DC" w:rsidRPr="00582EF5">
        <w:t>, with some registered exemptions,</w:t>
      </w:r>
      <w:r w:rsidRPr="00582EF5">
        <w:t xml:space="preserve"> until this </w:t>
      </w:r>
      <w:r w:rsidR="0030013B" w:rsidRPr="00582EF5">
        <w:t xml:space="preserve">Act </w:t>
      </w:r>
      <w:r w:rsidRPr="00582EF5">
        <w:t xml:space="preserve">was repealed. The </w:t>
      </w:r>
      <w:r w:rsidR="007216E8" w:rsidRPr="00582EF5">
        <w:t>Hazardous Substances and New Organisms (</w:t>
      </w:r>
      <w:r w:rsidRPr="00582EF5">
        <w:t>HSNO</w:t>
      </w:r>
      <w:r w:rsidR="007216E8" w:rsidRPr="00582EF5">
        <w:t>)</w:t>
      </w:r>
      <w:r w:rsidRPr="00582EF5">
        <w:t xml:space="preserve"> Act</w:t>
      </w:r>
      <w:r w:rsidR="007216E8" w:rsidRPr="00582EF5">
        <w:t xml:space="preserve"> 1996</w:t>
      </w:r>
      <w:r w:rsidRPr="00582EF5">
        <w:t xml:space="preserve">, which followed, banned the </w:t>
      </w:r>
      <w:r w:rsidR="0030013B" w:rsidRPr="00582EF5">
        <w:t xml:space="preserve">importation, manufacture, </w:t>
      </w:r>
      <w:r w:rsidRPr="00582EF5">
        <w:t xml:space="preserve">use and storage of PCBs in New Zealand while allowing for </w:t>
      </w:r>
      <w:r w:rsidR="00A707DC" w:rsidRPr="00582EF5">
        <w:t xml:space="preserve">the continuation of </w:t>
      </w:r>
      <w:r w:rsidRPr="00582EF5">
        <w:t xml:space="preserve">exemptions to facilitate a programmed phase-out. All PCBs in New Zealand had to be withdrawn from use and destroyed no later than </w:t>
      </w:r>
      <w:r w:rsidR="0030013B" w:rsidRPr="00582EF5">
        <w:t xml:space="preserve">31 December </w:t>
      </w:r>
      <w:r w:rsidRPr="00582EF5">
        <w:t xml:space="preserve">2016. </w:t>
      </w:r>
      <w:r w:rsidR="00423FB9" w:rsidRPr="00582EF5">
        <w:t>Before</w:t>
      </w:r>
      <w:r w:rsidR="0030013B" w:rsidRPr="00582EF5">
        <w:t xml:space="preserve"> that date, management and disposal of PCBs w</w:t>
      </w:r>
      <w:r w:rsidR="00423FB9" w:rsidRPr="00582EF5">
        <w:t>ere</w:t>
      </w:r>
      <w:r w:rsidR="0030013B" w:rsidRPr="00582EF5">
        <w:t xml:space="preserve"> covered by the Hazardous Substances (Storage and Disposal of Polychlorinated Biphenyls) Notice 2007 (PCBs Notice).</w:t>
      </w:r>
    </w:p>
    <w:p w14:paraId="50B6846E" w14:textId="0A55D7C1" w:rsidR="00DA3E60" w:rsidRPr="00582EF5" w:rsidRDefault="00DA3E60" w:rsidP="00845FC5">
      <w:pPr>
        <w:pStyle w:val="BodyText"/>
      </w:pPr>
      <w:r w:rsidRPr="00582EF5">
        <w:t xml:space="preserve">The New Zealand PCB phase-out is now complete, ahead of the Convention’s deadline of 2025. Between 2010 and 2016, </w:t>
      </w:r>
      <w:bookmarkStart w:id="42" w:name="_Int_SPB12bbL"/>
      <w:r w:rsidRPr="00582EF5">
        <w:t>almost NZ</w:t>
      </w:r>
      <w:bookmarkEnd w:id="42"/>
      <w:r w:rsidRPr="00582EF5">
        <w:t>$2</w:t>
      </w:r>
      <w:r w:rsidR="003E52A4">
        <w:t> million</w:t>
      </w:r>
      <w:r w:rsidRPr="00582EF5">
        <w:t xml:space="preserve"> was allocated by</w:t>
      </w:r>
      <w:r w:rsidR="001768BD">
        <w:t xml:space="preserve"> </w:t>
      </w:r>
      <w:r w:rsidR="00C32EDA">
        <w:t>the Ministry for the Environment</w:t>
      </w:r>
      <w:r w:rsidR="00360037">
        <w:t>’s</w:t>
      </w:r>
      <w:r w:rsidR="00C32EDA">
        <w:t xml:space="preserve"> (MfE)</w:t>
      </w:r>
      <w:r w:rsidRPr="00582EF5">
        <w:t xml:space="preserve"> Waste Minimisation Fund for the collection and environmentally sound disposal of PCBs</w:t>
      </w:r>
      <w:r w:rsidR="008A4600" w:rsidRPr="00582EF5">
        <w:t>,</w:t>
      </w:r>
      <w:r w:rsidRPr="00582EF5">
        <w:t xml:space="preserve"> and 174.188</w:t>
      </w:r>
      <w:r w:rsidR="008A4600" w:rsidRPr="00582EF5">
        <w:t> </w:t>
      </w:r>
      <w:r w:rsidRPr="00582EF5">
        <w:t xml:space="preserve">tonnes of PCBs </w:t>
      </w:r>
      <w:r w:rsidR="008A4600" w:rsidRPr="00582EF5">
        <w:t xml:space="preserve">were disposed of </w:t>
      </w:r>
      <w:r w:rsidRPr="00582EF5">
        <w:t>(</w:t>
      </w:r>
      <w:r w:rsidR="008A4600" w:rsidRPr="00582EF5">
        <w:t>t</w:t>
      </w:r>
      <w:r w:rsidRPr="00582EF5">
        <w:t xml:space="preserve">able </w:t>
      </w:r>
      <w:r w:rsidR="00F823E1" w:rsidRPr="00582EF5">
        <w:t>6</w:t>
      </w:r>
      <w:r w:rsidRPr="00582EF5">
        <w:t xml:space="preserve">). </w:t>
      </w:r>
      <w:r w:rsidR="008A4600" w:rsidRPr="00602EEF">
        <w:t xml:space="preserve">New Zealand’s </w:t>
      </w:r>
      <w:r w:rsidR="00FB48B4" w:rsidRPr="00602EEF">
        <w:t>n</w:t>
      </w:r>
      <w:r w:rsidRPr="00602EEF">
        <w:t xml:space="preserve">ational </w:t>
      </w:r>
      <w:r w:rsidR="00FB48B4" w:rsidRPr="00602EEF">
        <w:t>r</w:t>
      </w:r>
      <w:r w:rsidRPr="00602EEF">
        <w:t>eports (</w:t>
      </w:r>
      <w:r w:rsidR="00104C0F" w:rsidRPr="00981B33">
        <w:t xml:space="preserve">available on the </w:t>
      </w:r>
      <w:hyperlink r:id="rId35" w:history="1">
        <w:r w:rsidR="00104C0F" w:rsidRPr="00104C0F">
          <w:rPr>
            <w:rStyle w:val="Hyperlink"/>
          </w:rPr>
          <w:t>Convention website</w:t>
        </w:r>
      </w:hyperlink>
      <w:r w:rsidRPr="00602EEF">
        <w:t>) include four-yearly reporting on PCBs.</w:t>
      </w:r>
      <w:r w:rsidR="001A0294" w:rsidRPr="00602EEF">
        <w:t xml:space="preserve"> </w:t>
      </w:r>
      <w:r w:rsidR="00DE11E2" w:rsidRPr="00602EEF">
        <w:t xml:space="preserve">New Zealand’s </w:t>
      </w:r>
      <w:hyperlink r:id="rId36" w:history="1">
        <w:r w:rsidR="00DE11E2" w:rsidRPr="001C6566">
          <w:rPr>
            <w:rStyle w:val="Hyperlink"/>
          </w:rPr>
          <w:t>most recent report</w:t>
        </w:r>
      </w:hyperlink>
      <w:r w:rsidR="00DE11E2" w:rsidRPr="00602EEF">
        <w:t xml:space="preserve"> was submitted in </w:t>
      </w:r>
      <w:r w:rsidR="00FD357F" w:rsidRPr="00172D8B">
        <w:t>August</w:t>
      </w:r>
      <w:r w:rsidR="00DE11E2" w:rsidRPr="00602EEF">
        <w:t xml:space="preserve"> 202</w:t>
      </w:r>
      <w:r w:rsidR="00FD357F" w:rsidRPr="00172D8B">
        <w:t>2</w:t>
      </w:r>
      <w:r w:rsidR="001A0294" w:rsidRPr="00602EEF">
        <w:t>.</w:t>
      </w:r>
    </w:p>
    <w:p w14:paraId="0503612E" w14:textId="1038202B" w:rsidR="00DA3E60" w:rsidRPr="00582EF5" w:rsidRDefault="00F823E1" w:rsidP="00E24834">
      <w:pPr>
        <w:pStyle w:val="Tableheading"/>
      </w:pPr>
      <w:bookmarkStart w:id="43" w:name="_Toc226976627"/>
      <w:r w:rsidRPr="00582EF5">
        <w:t>Table 6:</w:t>
      </w:r>
      <w:r w:rsidR="00DA3E60" w:rsidRPr="00582EF5">
        <w:t xml:space="preserve"> </w:t>
      </w:r>
      <w:r w:rsidR="00E656E1" w:rsidRPr="00582EF5">
        <w:tab/>
      </w:r>
      <w:r w:rsidR="00DA3E60" w:rsidRPr="00582EF5">
        <w:t>P</w:t>
      </w:r>
      <w:r w:rsidR="00EC7C32" w:rsidRPr="00582EF5">
        <w:t>olychlorinated biphenyls</w:t>
      </w:r>
      <w:r w:rsidR="00DA3E60" w:rsidRPr="00582EF5">
        <w:t xml:space="preserve"> waste disposal (in tonnes)</w:t>
      </w:r>
      <w:bookmarkEnd w:id="43"/>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4238"/>
        <w:gridCol w:w="4175"/>
      </w:tblGrid>
      <w:tr w:rsidR="00D66241" w:rsidRPr="00582EF5" w14:paraId="75DE93F0" w14:textId="77777777" w:rsidTr="0038261D">
        <w:tc>
          <w:tcPr>
            <w:tcW w:w="4238" w:type="dxa"/>
            <w:shd w:val="clear" w:color="auto" w:fill="1C556C"/>
          </w:tcPr>
          <w:p w14:paraId="6DB3E6CB" w14:textId="77777777" w:rsidR="00DA3E60" w:rsidRPr="00582EF5" w:rsidRDefault="00DA3E60" w:rsidP="007D7563">
            <w:pPr>
              <w:pStyle w:val="TableTextbold"/>
            </w:pPr>
            <w:r w:rsidRPr="00582EF5">
              <w:t xml:space="preserve">Year </w:t>
            </w:r>
          </w:p>
        </w:tc>
        <w:tc>
          <w:tcPr>
            <w:tcW w:w="4175" w:type="dxa"/>
            <w:shd w:val="clear" w:color="auto" w:fill="1C556C"/>
          </w:tcPr>
          <w:p w14:paraId="29A9E5B8" w14:textId="77777777" w:rsidR="00DA3E60" w:rsidRPr="00582EF5" w:rsidRDefault="00DA3E60" w:rsidP="007D7563">
            <w:pPr>
              <w:pStyle w:val="TableTextbold"/>
            </w:pPr>
            <w:r w:rsidRPr="00582EF5">
              <w:t>Total quantity of disposal (t)</w:t>
            </w:r>
          </w:p>
        </w:tc>
      </w:tr>
      <w:tr w:rsidR="00DA3E60" w:rsidRPr="00582EF5" w14:paraId="0D334DBD" w14:textId="77777777" w:rsidTr="0038261D">
        <w:tc>
          <w:tcPr>
            <w:tcW w:w="4238" w:type="dxa"/>
          </w:tcPr>
          <w:p w14:paraId="76DE650E" w14:textId="77777777" w:rsidR="00DA3E60" w:rsidRPr="00582EF5" w:rsidRDefault="00DA3E60" w:rsidP="007D7563">
            <w:pPr>
              <w:pStyle w:val="TableText"/>
            </w:pPr>
            <w:r w:rsidRPr="00582EF5">
              <w:t>2010</w:t>
            </w:r>
          </w:p>
        </w:tc>
        <w:tc>
          <w:tcPr>
            <w:tcW w:w="4175" w:type="dxa"/>
          </w:tcPr>
          <w:p w14:paraId="4CD7C87D" w14:textId="4A487585" w:rsidR="00DA3E60" w:rsidRPr="00582EF5" w:rsidRDefault="00DA3E60" w:rsidP="007D7563">
            <w:pPr>
              <w:pStyle w:val="TableText"/>
            </w:pPr>
            <w:r w:rsidRPr="00582EF5">
              <w:t>109.4</w:t>
            </w:r>
            <w:r w:rsidR="00544756" w:rsidRPr="00582EF5">
              <w:t>00</w:t>
            </w:r>
          </w:p>
        </w:tc>
      </w:tr>
      <w:tr w:rsidR="00DA3E60" w:rsidRPr="00582EF5" w14:paraId="715C5A75" w14:textId="77777777" w:rsidTr="0038261D">
        <w:tc>
          <w:tcPr>
            <w:tcW w:w="4238" w:type="dxa"/>
          </w:tcPr>
          <w:p w14:paraId="0439F579" w14:textId="77777777" w:rsidR="00DA3E60" w:rsidRPr="00582EF5" w:rsidRDefault="00DA3E60" w:rsidP="007D7563">
            <w:pPr>
              <w:pStyle w:val="TableText"/>
            </w:pPr>
            <w:r w:rsidRPr="00582EF5">
              <w:t>2012</w:t>
            </w:r>
          </w:p>
        </w:tc>
        <w:tc>
          <w:tcPr>
            <w:tcW w:w="4175" w:type="dxa"/>
          </w:tcPr>
          <w:p w14:paraId="3E8AE412" w14:textId="77777777" w:rsidR="00DA3E60" w:rsidRPr="00582EF5" w:rsidRDefault="00DA3E60" w:rsidP="007D7563">
            <w:pPr>
              <w:pStyle w:val="TableText"/>
            </w:pPr>
            <w:r w:rsidRPr="00582EF5">
              <w:t>12.556</w:t>
            </w:r>
          </w:p>
        </w:tc>
      </w:tr>
      <w:tr w:rsidR="00DA3E60" w:rsidRPr="00582EF5" w14:paraId="2FB0056C" w14:textId="77777777" w:rsidTr="0038261D">
        <w:tc>
          <w:tcPr>
            <w:tcW w:w="4238" w:type="dxa"/>
          </w:tcPr>
          <w:p w14:paraId="7F072520" w14:textId="77777777" w:rsidR="00DA3E60" w:rsidRPr="00582EF5" w:rsidRDefault="00DA3E60" w:rsidP="007D7563">
            <w:pPr>
              <w:pStyle w:val="TableText"/>
            </w:pPr>
            <w:r w:rsidRPr="00582EF5">
              <w:t>2014</w:t>
            </w:r>
          </w:p>
        </w:tc>
        <w:tc>
          <w:tcPr>
            <w:tcW w:w="4175" w:type="dxa"/>
          </w:tcPr>
          <w:p w14:paraId="502828BF" w14:textId="77777777" w:rsidR="00DA3E60" w:rsidRPr="00582EF5" w:rsidRDefault="00DA3E60" w:rsidP="007D7563">
            <w:pPr>
              <w:pStyle w:val="TableText"/>
            </w:pPr>
            <w:r w:rsidRPr="00582EF5">
              <w:t>48.664</w:t>
            </w:r>
          </w:p>
        </w:tc>
      </w:tr>
      <w:tr w:rsidR="00DA3E60" w:rsidRPr="00582EF5" w14:paraId="39121D17" w14:textId="77777777" w:rsidTr="0038261D">
        <w:tc>
          <w:tcPr>
            <w:tcW w:w="4238" w:type="dxa"/>
          </w:tcPr>
          <w:p w14:paraId="0ECCD881" w14:textId="77777777" w:rsidR="00DA3E60" w:rsidRPr="00582EF5" w:rsidRDefault="00DA3E60" w:rsidP="007D7563">
            <w:pPr>
              <w:pStyle w:val="TableText"/>
            </w:pPr>
            <w:r w:rsidRPr="00582EF5">
              <w:t>2016</w:t>
            </w:r>
          </w:p>
        </w:tc>
        <w:tc>
          <w:tcPr>
            <w:tcW w:w="4175" w:type="dxa"/>
          </w:tcPr>
          <w:p w14:paraId="639A7F4A" w14:textId="77777777" w:rsidR="00DA3E60" w:rsidRPr="00582EF5" w:rsidRDefault="00DA3E60" w:rsidP="007D7563">
            <w:pPr>
              <w:pStyle w:val="TableText"/>
            </w:pPr>
            <w:r w:rsidRPr="00582EF5">
              <w:t>3.568</w:t>
            </w:r>
          </w:p>
        </w:tc>
      </w:tr>
    </w:tbl>
    <w:p w14:paraId="2AE669C2" w14:textId="4BEEB636" w:rsidR="00787166" w:rsidRPr="00582EF5" w:rsidRDefault="00787166" w:rsidP="00845FC5">
      <w:pPr>
        <w:pStyle w:val="BodyText"/>
      </w:pPr>
      <w:r w:rsidRPr="00582EF5">
        <w:t>It is possible that small amounts of PCBs (as with other POPs) will continue to be found. PCBs must now be managed similar</w:t>
      </w:r>
      <w:r w:rsidR="00671698" w:rsidRPr="00582EF5">
        <w:t>ly</w:t>
      </w:r>
      <w:r w:rsidRPr="00582EF5">
        <w:t xml:space="preserve"> to other POPs</w:t>
      </w:r>
      <w:r w:rsidR="00671698" w:rsidRPr="00582EF5">
        <w:t>,</w:t>
      </w:r>
      <w:r w:rsidRPr="00582EF5">
        <w:t xml:space="preserve"> and a framework </w:t>
      </w:r>
      <w:r w:rsidR="00671698" w:rsidRPr="00582EF5">
        <w:t xml:space="preserve">is in place </w:t>
      </w:r>
      <w:r w:rsidRPr="00582EF5">
        <w:t xml:space="preserve">to manage their storage and disposal. </w:t>
      </w:r>
      <w:r w:rsidR="0075271E" w:rsidRPr="00554326">
        <w:t xml:space="preserve">The </w:t>
      </w:r>
      <w:r w:rsidR="00D23BFB" w:rsidRPr="00981B33">
        <w:t>Hazardous Substances (Storage and Disposal of Persistent Organic Pollutants) Notice 2004</w:t>
      </w:r>
      <w:r w:rsidR="0030013B" w:rsidRPr="00DD14C0">
        <w:t xml:space="preserve"> </w:t>
      </w:r>
      <w:r w:rsidRPr="00DD14C0">
        <w:t>sets</w:t>
      </w:r>
      <w:r w:rsidRPr="00582EF5">
        <w:t xml:space="preserve"> requirements for:</w:t>
      </w:r>
    </w:p>
    <w:p w14:paraId="6473F3A4" w14:textId="5F0DF359" w:rsidR="00787166" w:rsidRPr="00582EF5" w:rsidRDefault="00787166" w:rsidP="008F05D1">
      <w:pPr>
        <w:pStyle w:val="Bullet"/>
      </w:pPr>
      <w:r w:rsidRPr="00582EF5">
        <w:t>the storage of PCBs</w:t>
      </w:r>
    </w:p>
    <w:p w14:paraId="4F56D54F" w14:textId="353D91C6" w:rsidR="00787166" w:rsidRPr="00582EF5" w:rsidRDefault="00787166" w:rsidP="008F05D1">
      <w:pPr>
        <w:pStyle w:val="Bullet"/>
      </w:pPr>
      <w:r w:rsidRPr="00582EF5">
        <w:t xml:space="preserve">notification by collectors of PCBs to the </w:t>
      </w:r>
      <w:r w:rsidR="00E33B36" w:rsidRPr="00582EF5">
        <w:t>Environmental Protection Authority (</w:t>
      </w:r>
      <w:r w:rsidRPr="00582EF5">
        <w:t>EPA</w:t>
      </w:r>
      <w:r w:rsidR="00E33B36" w:rsidRPr="00582EF5">
        <w:t>)</w:t>
      </w:r>
    </w:p>
    <w:p w14:paraId="514225C5" w14:textId="77777777" w:rsidR="00787166" w:rsidRPr="00582EF5" w:rsidRDefault="00787166" w:rsidP="008F05D1">
      <w:pPr>
        <w:pStyle w:val="Bullet"/>
      </w:pPr>
      <w:r w:rsidRPr="00582EF5">
        <w:t>specific controls to be met in relation to packaging, emergency management, and identification duties of collectors.</w:t>
      </w:r>
    </w:p>
    <w:p w14:paraId="71AFC9E2" w14:textId="31277F74" w:rsidR="00787166" w:rsidRPr="00582EF5" w:rsidRDefault="002A172F" w:rsidP="00845FC5">
      <w:pPr>
        <w:pStyle w:val="BodyText"/>
      </w:pPr>
      <w:r w:rsidRPr="00832FD4">
        <w:t xml:space="preserve">A </w:t>
      </w:r>
      <w:hyperlink r:id="rId37" w:history="1">
        <w:r w:rsidRPr="002A172F">
          <w:rPr>
            <w:rStyle w:val="Hyperlink"/>
          </w:rPr>
          <w:t>practical guide</w:t>
        </w:r>
      </w:hyperlink>
      <w:r w:rsidRPr="00832FD4">
        <w:t xml:space="preserve"> is available for anyone involved in the handling, storage, transport and disposal of PCBs</w:t>
      </w:r>
      <w:r w:rsidR="00787166" w:rsidRPr="00582EF5">
        <w:t>.</w:t>
      </w:r>
    </w:p>
    <w:p w14:paraId="29FE5276" w14:textId="632B01BF" w:rsidR="00DA3E60" w:rsidRPr="00582EF5" w:rsidRDefault="00DA3E60" w:rsidP="00845FC5">
      <w:pPr>
        <w:pStyle w:val="BodyText"/>
      </w:pPr>
      <w:r w:rsidRPr="00582EF5">
        <w:t xml:space="preserve">In addition to facilitating the collection and disposal of PCBs, prosecution mechanisms </w:t>
      </w:r>
      <w:r w:rsidR="008F7DE6" w:rsidRPr="00582EF5">
        <w:t xml:space="preserve">have also been used, </w:t>
      </w:r>
      <w:r w:rsidRPr="00582EF5">
        <w:t>when necessary. For example, in July 2014</w:t>
      </w:r>
      <w:r w:rsidR="008F7DE6" w:rsidRPr="00582EF5">
        <w:t>,</w:t>
      </w:r>
      <w:r w:rsidRPr="00582EF5">
        <w:t xml:space="preserve"> a company was fined </w:t>
      </w:r>
      <w:r w:rsidR="008F7DE6" w:rsidRPr="00582EF5">
        <w:t>NZ</w:t>
      </w:r>
      <w:r w:rsidRPr="00582EF5">
        <w:t>$10,000 for storing 36</w:t>
      </w:r>
      <w:r w:rsidR="008F7DE6" w:rsidRPr="00582EF5">
        <w:t> </w:t>
      </w:r>
      <w:r w:rsidRPr="00582EF5">
        <w:t xml:space="preserve">tonnes of PCBs and failing to provide a management plan to EPA </w:t>
      </w:r>
      <w:r w:rsidR="0083463F" w:rsidRPr="00582EF5">
        <w:t>that</w:t>
      </w:r>
      <w:r w:rsidRPr="00582EF5">
        <w:t xml:space="preserve"> </w:t>
      </w:r>
      <w:bookmarkStart w:id="44" w:name="_Int_4iB3dtHf"/>
      <w:r w:rsidRPr="00582EF5">
        <w:t xml:space="preserve">adequately </w:t>
      </w:r>
      <w:r w:rsidRPr="00582EF5">
        <w:lastRenderedPageBreak/>
        <w:t>provided</w:t>
      </w:r>
      <w:bookmarkEnd w:id="44"/>
      <w:r w:rsidRPr="00582EF5">
        <w:t xml:space="preserve"> for the</w:t>
      </w:r>
      <w:r w:rsidR="0083463F" w:rsidRPr="00582EF5">
        <w:t xml:space="preserve"> PCB’s</w:t>
      </w:r>
      <w:r w:rsidRPr="00582EF5">
        <w:t xml:space="preserve"> ultimate disposal</w:t>
      </w:r>
      <w:r w:rsidR="00C03E89" w:rsidRPr="00582EF5">
        <w:t>,</w:t>
      </w:r>
      <w:r w:rsidRPr="00582EF5">
        <w:t xml:space="preserve"> </w:t>
      </w:r>
      <w:r w:rsidR="00F01469" w:rsidRPr="00174924">
        <w:t>as required by a compliance notice served in 2013</w:t>
      </w:r>
      <w:r w:rsidRPr="00582EF5">
        <w:t xml:space="preserve">. </w:t>
      </w:r>
      <w:r w:rsidR="00F01469">
        <w:t xml:space="preserve">See </w:t>
      </w:r>
      <w:hyperlink r:id="rId38" w:history="1">
        <w:r w:rsidR="00DF1602" w:rsidRPr="00DF1D1E">
          <w:rPr>
            <w:rStyle w:val="Hyperlink"/>
          </w:rPr>
          <w:t>Julian’s Electrical and Energy Conservation Limited</w:t>
        </w:r>
      </w:hyperlink>
      <w:r w:rsidR="00DF1602">
        <w:t xml:space="preserve"> on</w:t>
      </w:r>
      <w:r w:rsidR="00DF1D1E">
        <w:t xml:space="preserve"> the</w:t>
      </w:r>
      <w:r w:rsidR="00DF1602">
        <w:t xml:space="preserve"> Work</w:t>
      </w:r>
      <w:r w:rsidR="00520494">
        <w:t>S</w:t>
      </w:r>
      <w:r w:rsidR="00DF1602">
        <w:t>afe</w:t>
      </w:r>
      <w:r w:rsidR="00E1668D">
        <w:t xml:space="preserve"> website.</w:t>
      </w:r>
    </w:p>
    <w:p w14:paraId="3ABA7880" w14:textId="03EEEECE" w:rsidR="00DA3E60" w:rsidRPr="00582EF5" w:rsidRDefault="00DA3E60" w:rsidP="00845FC5">
      <w:pPr>
        <w:pStyle w:val="BodyText"/>
      </w:pPr>
      <w:r w:rsidRPr="0049508E">
        <w:t xml:space="preserve">Because New Zealand </w:t>
      </w:r>
      <w:r w:rsidR="00EF7BC0" w:rsidRPr="0049508E">
        <w:t xml:space="preserve">has no suitable facilities </w:t>
      </w:r>
      <w:r w:rsidRPr="0049508E">
        <w:t xml:space="preserve">for the destruction of </w:t>
      </w:r>
      <w:r w:rsidR="004304D9" w:rsidRPr="0049508E">
        <w:t xml:space="preserve">PCBs and </w:t>
      </w:r>
      <w:r w:rsidRPr="0049508E">
        <w:t>PCB</w:t>
      </w:r>
      <w:r w:rsidR="00A22951" w:rsidRPr="0049508E">
        <w:noBreakHyphen/>
      </w:r>
      <w:r w:rsidRPr="0049508E">
        <w:t>containing equipment, such</w:t>
      </w:r>
      <w:r w:rsidRPr="00582EF5">
        <w:t xml:space="preserve"> material must be sent to an approved overseas facility for destruction. This requires a permit from </w:t>
      </w:r>
      <w:r w:rsidR="0031430C">
        <w:t xml:space="preserve">the </w:t>
      </w:r>
      <w:r w:rsidRPr="00582EF5">
        <w:t>EPA for the export of hazardous waste</w:t>
      </w:r>
      <w:r w:rsidR="00697A09" w:rsidRPr="00582EF5">
        <w:t>,</w:t>
      </w:r>
      <w:r w:rsidR="004304D9" w:rsidRPr="00582EF5">
        <w:t xml:space="preserve"> in accordance with the </w:t>
      </w:r>
      <w:r w:rsidR="00D90840" w:rsidRPr="00582EF5">
        <w:t>Basel Convention on the Control of Transboundary Movements of Hazardous Wastes and their Disposal</w:t>
      </w:r>
      <w:r w:rsidRPr="00582EF5">
        <w:t>.</w:t>
      </w:r>
    </w:p>
    <w:p w14:paraId="1EADA570" w14:textId="0A66EA65" w:rsidR="00DA3E60" w:rsidRPr="00582EF5" w:rsidRDefault="00697A09" w:rsidP="00845FC5">
      <w:pPr>
        <w:pStyle w:val="BodyText"/>
      </w:pPr>
      <w:r w:rsidRPr="00582EF5">
        <w:t xml:space="preserve">See </w:t>
      </w:r>
      <w:hyperlink r:id="rId39" w:history="1">
        <w:r w:rsidR="00B15FFB" w:rsidRPr="003157AE">
          <w:rPr>
            <w:rStyle w:val="Hyperlink"/>
          </w:rPr>
          <w:t>Polychlorinated Biphenyls (PCBs) – disposal guidance for business</w:t>
        </w:r>
      </w:hyperlink>
      <w:r w:rsidR="00B15FFB" w:rsidRPr="00B15FFB">
        <w:rPr>
          <w:rStyle w:val="Hyperlink"/>
          <w:color w:val="auto"/>
        </w:rPr>
        <w:t xml:space="preserve"> </w:t>
      </w:r>
      <w:r w:rsidR="00B15FFB">
        <w:rPr>
          <w:rStyle w:val="Hyperlink"/>
          <w:color w:val="auto"/>
        </w:rPr>
        <w:t xml:space="preserve">on the EPA website </w:t>
      </w:r>
      <w:r w:rsidRPr="00FB48B4">
        <w:rPr>
          <w:rStyle w:val="Hyperlink"/>
          <w:color w:val="auto"/>
        </w:rPr>
        <w:t>f</w:t>
      </w:r>
      <w:r w:rsidRPr="00FB48B4">
        <w:t>o</w:t>
      </w:r>
      <w:r w:rsidRPr="00582EF5">
        <w:t>r more information.</w:t>
      </w:r>
    </w:p>
    <w:p w14:paraId="06B0727D" w14:textId="09D4883D" w:rsidR="00DA3E60" w:rsidRPr="00582EF5" w:rsidRDefault="00A93FB4" w:rsidP="009B4727">
      <w:pPr>
        <w:pStyle w:val="Heading3"/>
      </w:pPr>
      <w:r w:rsidRPr="00582EF5">
        <w:t>3.3.2</w:t>
      </w:r>
      <w:r w:rsidRPr="00582EF5">
        <w:tab/>
      </w:r>
      <w:r w:rsidR="000718F3" w:rsidRPr="00582EF5">
        <w:t>‘</w:t>
      </w:r>
      <w:r w:rsidR="00D61D37" w:rsidRPr="00582EF5">
        <w:t xml:space="preserve">DDT </w:t>
      </w:r>
      <w:r w:rsidR="007E7E7B" w:rsidRPr="00582EF5">
        <w:t>M</w:t>
      </w:r>
      <w:r w:rsidR="00DA3E60" w:rsidRPr="00582EF5">
        <w:t>uster</w:t>
      </w:r>
      <w:r w:rsidR="000718F3" w:rsidRPr="00582EF5">
        <w:t>’</w:t>
      </w:r>
    </w:p>
    <w:p w14:paraId="30CFA317" w14:textId="67D20EA3" w:rsidR="00DA3E60" w:rsidRPr="00582EF5" w:rsidRDefault="002312A5" w:rsidP="00845FC5">
      <w:pPr>
        <w:pStyle w:val="BodyText"/>
      </w:pPr>
      <w:r w:rsidRPr="00582EF5">
        <w:t xml:space="preserve">NIP1 refers to a range of recovery programmes of POPs. In 2014, MfE funded </w:t>
      </w:r>
      <w:r w:rsidR="00864B70" w:rsidRPr="00582EF5">
        <w:t xml:space="preserve">the </w:t>
      </w:r>
      <w:r w:rsidR="00F722EA" w:rsidRPr="00582EF5">
        <w:t>‘</w:t>
      </w:r>
      <w:r w:rsidR="00DB3CDB" w:rsidRPr="00075374">
        <w:t>Identification, Collection and Offshore Disposal of POPs and Unknown Agrichemicals’ project, commonly known as the ‘DDT Muster</w:t>
      </w:r>
      <w:r w:rsidR="00DA3E60" w:rsidRPr="00582EF5">
        <w:t>’.</w:t>
      </w:r>
      <w:r w:rsidR="00F722EA" w:rsidRPr="00582EF5">
        <w:t xml:space="preserve"> The </w:t>
      </w:r>
      <w:r w:rsidR="00864B70" w:rsidRPr="00582EF5">
        <w:t>project</w:t>
      </w:r>
      <w:r w:rsidR="00F722EA" w:rsidRPr="00582EF5">
        <w:t xml:space="preserve"> was initiated </w:t>
      </w:r>
      <w:r w:rsidR="00DA3E60" w:rsidRPr="00582EF5">
        <w:t xml:space="preserve">because of a concern that at least </w:t>
      </w:r>
      <w:r w:rsidR="00864B70" w:rsidRPr="00582EF5">
        <w:t>5 </w:t>
      </w:r>
      <w:r w:rsidR="00DA3E60" w:rsidRPr="00582EF5">
        <w:t>tonnes of DDT</w:t>
      </w:r>
      <w:r w:rsidR="00F722EA" w:rsidRPr="00582EF5">
        <w:t xml:space="preserve"> </w:t>
      </w:r>
      <w:r w:rsidR="00C03E89" w:rsidRPr="00582EF5">
        <w:t>along with</w:t>
      </w:r>
      <w:r w:rsidR="00F722EA" w:rsidRPr="00582EF5">
        <w:t xml:space="preserve"> other legacy POP</w:t>
      </w:r>
      <w:r w:rsidR="00FC5778" w:rsidRPr="00582EF5">
        <w:t xml:space="preserve"> pesticides</w:t>
      </w:r>
      <w:r w:rsidR="00DA3E60" w:rsidRPr="00582EF5">
        <w:t xml:space="preserve"> remained on rural properties </w:t>
      </w:r>
      <w:r w:rsidR="0052056B" w:rsidRPr="00582EF5">
        <w:t>because</w:t>
      </w:r>
      <w:r w:rsidR="00DA3E60" w:rsidRPr="00582EF5">
        <w:t xml:space="preserve"> people </w:t>
      </w:r>
      <w:r w:rsidR="0052056B" w:rsidRPr="00582EF5">
        <w:t xml:space="preserve">were </w:t>
      </w:r>
      <w:r w:rsidR="00DA3E60" w:rsidRPr="00582EF5">
        <w:t xml:space="preserve">unsure of how to dispose of them. </w:t>
      </w:r>
      <w:r w:rsidR="0085053E" w:rsidRPr="003944FC">
        <w:t>The muster provided the opportunity for individuals and businesses still holding any amount of DDT and other legacy POP pesticides on their property</w:t>
      </w:r>
      <w:r w:rsidR="004E42D3" w:rsidRPr="00582EF5">
        <w:t xml:space="preserve"> </w:t>
      </w:r>
      <w:r w:rsidR="00DA3E60" w:rsidRPr="00582EF5">
        <w:t xml:space="preserve">to make a confidential booking for </w:t>
      </w:r>
      <w:r w:rsidR="00647E55" w:rsidRPr="00582EF5">
        <w:t>the</w:t>
      </w:r>
      <w:r w:rsidR="00AC0405" w:rsidRPr="00582EF5">
        <w:t>m</w:t>
      </w:r>
      <w:r w:rsidR="00647E55" w:rsidRPr="00582EF5">
        <w:t xml:space="preserve"> </w:t>
      </w:r>
      <w:r w:rsidR="00DA3E60" w:rsidRPr="00582EF5">
        <w:t>to be collected and sent offshore for disposal.</w:t>
      </w:r>
      <w:r w:rsidR="00A27331">
        <w:t xml:space="preserve"> See </w:t>
      </w:r>
      <w:r w:rsidR="009124AB" w:rsidRPr="00C9340F">
        <w:t xml:space="preserve">The </w:t>
      </w:r>
      <w:hyperlink r:id="rId40" w:history="1">
        <w:r w:rsidR="009124AB" w:rsidRPr="009124AB">
          <w:rPr>
            <w:rStyle w:val="Hyperlink"/>
          </w:rPr>
          <w:t>Great DDT Muster</w:t>
        </w:r>
      </w:hyperlink>
      <w:r w:rsidR="009124AB" w:rsidRPr="00C9340F">
        <w:t xml:space="preserve"> on Timaru District Council’s website</w:t>
      </w:r>
      <w:r w:rsidR="008022F0">
        <w:t xml:space="preserve">. </w:t>
      </w:r>
    </w:p>
    <w:p w14:paraId="28B06BD2" w14:textId="21E491FC" w:rsidR="00DA3E60" w:rsidRPr="00582EF5" w:rsidRDefault="004E2CE0" w:rsidP="00845FC5">
      <w:pPr>
        <w:pStyle w:val="BodyText"/>
      </w:pPr>
      <w:r w:rsidRPr="00832FD4">
        <w:t>Table 7 shows the volumes of DDT and other legacy POP pesticides transported overseas for destruction from 2013 to 201</w:t>
      </w:r>
      <w:r w:rsidR="00E14745">
        <w:t>7</w:t>
      </w:r>
      <w:r w:rsidR="00AC0148" w:rsidRPr="00582EF5">
        <w:t>.</w:t>
      </w:r>
    </w:p>
    <w:p w14:paraId="13250F30" w14:textId="633D52A3" w:rsidR="00DA3E60" w:rsidRPr="00582EF5" w:rsidRDefault="00DA3E60" w:rsidP="00E24834">
      <w:pPr>
        <w:pStyle w:val="Tableheading"/>
      </w:pPr>
      <w:bookmarkStart w:id="45" w:name="_Toc226976628"/>
      <w:r w:rsidRPr="00582EF5">
        <w:t xml:space="preserve">Table </w:t>
      </w:r>
      <w:r w:rsidR="000F520E" w:rsidRPr="00582EF5">
        <w:t xml:space="preserve">7: </w:t>
      </w:r>
      <w:r w:rsidR="00A22951" w:rsidRPr="00582EF5">
        <w:tab/>
      </w:r>
      <w:r w:rsidRPr="00582EF5">
        <w:t xml:space="preserve">Volume of </w:t>
      </w:r>
      <w:r w:rsidR="0030013B" w:rsidRPr="00582EF5">
        <w:t xml:space="preserve">legacy </w:t>
      </w:r>
      <w:r w:rsidR="00FC5778" w:rsidRPr="00582EF5">
        <w:t>persistent organic pollutant</w:t>
      </w:r>
      <w:r w:rsidR="0030013B" w:rsidRPr="00582EF5">
        <w:t xml:space="preserve"> pesticides</w:t>
      </w:r>
      <w:r w:rsidRPr="00582EF5">
        <w:t xml:space="preserve"> exported for destruction (k</w:t>
      </w:r>
      <w:r w:rsidR="00FC5778" w:rsidRPr="00582EF5">
        <w:t>ilo</w:t>
      </w:r>
      <w:r w:rsidRPr="00582EF5">
        <w:t>g</w:t>
      </w:r>
      <w:r w:rsidR="00FC5778" w:rsidRPr="00582EF5">
        <w:t xml:space="preserve">rams per </w:t>
      </w:r>
      <w:r w:rsidRPr="00582EF5">
        <w:t>year)</w:t>
      </w:r>
      <w:bookmarkEnd w:id="45"/>
      <w:r w:rsidRPr="00582EF5">
        <w:t xml:space="preserve"> </w:t>
      </w:r>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4238"/>
        <w:gridCol w:w="4256"/>
      </w:tblGrid>
      <w:tr w:rsidR="009F43A9" w:rsidRPr="00582EF5" w14:paraId="78720D63" w14:textId="77777777" w:rsidTr="00EC65E2">
        <w:tc>
          <w:tcPr>
            <w:tcW w:w="4238" w:type="dxa"/>
            <w:shd w:val="clear" w:color="auto" w:fill="1C556C"/>
          </w:tcPr>
          <w:p w14:paraId="0FC46B3F" w14:textId="77777777" w:rsidR="00DA3E60" w:rsidRPr="00582EF5" w:rsidRDefault="00DA3E60" w:rsidP="007D7563">
            <w:pPr>
              <w:pStyle w:val="TableTextbold"/>
            </w:pPr>
            <w:r w:rsidRPr="00582EF5">
              <w:t>Year</w:t>
            </w:r>
          </w:p>
        </w:tc>
        <w:tc>
          <w:tcPr>
            <w:tcW w:w="4256" w:type="dxa"/>
            <w:shd w:val="clear" w:color="auto" w:fill="1C556C"/>
          </w:tcPr>
          <w:p w14:paraId="7D531C4F" w14:textId="77777777" w:rsidR="00DA3E60" w:rsidRPr="00582EF5" w:rsidRDefault="00DA3E60" w:rsidP="007D7563">
            <w:pPr>
              <w:pStyle w:val="TableTextbold"/>
            </w:pPr>
            <w:r w:rsidRPr="00582EF5">
              <w:t>Total quantity of disposal (kg)</w:t>
            </w:r>
          </w:p>
        </w:tc>
      </w:tr>
      <w:tr w:rsidR="0030013B" w:rsidRPr="00582EF5" w14:paraId="28C89933" w14:textId="77777777" w:rsidTr="00EC65E2">
        <w:tc>
          <w:tcPr>
            <w:tcW w:w="4238" w:type="dxa"/>
          </w:tcPr>
          <w:p w14:paraId="197A232F" w14:textId="2E2A565A" w:rsidR="0030013B" w:rsidRPr="00582EF5" w:rsidRDefault="0030013B" w:rsidP="007D7563">
            <w:pPr>
              <w:pStyle w:val="TableText"/>
            </w:pPr>
            <w:r w:rsidRPr="00582EF5">
              <w:t>2013</w:t>
            </w:r>
          </w:p>
        </w:tc>
        <w:tc>
          <w:tcPr>
            <w:tcW w:w="4256" w:type="dxa"/>
          </w:tcPr>
          <w:p w14:paraId="7DA47279" w14:textId="1CC69A1D" w:rsidR="0030013B" w:rsidRPr="00582EF5" w:rsidRDefault="0030013B" w:rsidP="007D7563">
            <w:pPr>
              <w:pStyle w:val="TableText"/>
            </w:pPr>
            <w:r w:rsidRPr="00582EF5">
              <w:t>8,337</w:t>
            </w:r>
          </w:p>
        </w:tc>
      </w:tr>
      <w:tr w:rsidR="00DA3E60" w:rsidRPr="00582EF5" w14:paraId="3715E843" w14:textId="77777777" w:rsidTr="00EC65E2">
        <w:tc>
          <w:tcPr>
            <w:tcW w:w="4238" w:type="dxa"/>
          </w:tcPr>
          <w:p w14:paraId="4A78978F" w14:textId="77777777" w:rsidR="00DA3E60" w:rsidRPr="00582EF5" w:rsidRDefault="00DA3E60" w:rsidP="007D7563">
            <w:pPr>
              <w:pStyle w:val="TableText"/>
            </w:pPr>
            <w:r w:rsidRPr="00582EF5">
              <w:t>2014</w:t>
            </w:r>
          </w:p>
        </w:tc>
        <w:tc>
          <w:tcPr>
            <w:tcW w:w="4256" w:type="dxa"/>
          </w:tcPr>
          <w:p w14:paraId="0F5B27E3" w14:textId="30C80205" w:rsidR="00DA3E60" w:rsidRPr="00582EF5" w:rsidRDefault="00DA3E60" w:rsidP="007D7563">
            <w:pPr>
              <w:pStyle w:val="TableText"/>
            </w:pPr>
            <w:r w:rsidRPr="00582EF5">
              <w:t>8,</w:t>
            </w:r>
            <w:r w:rsidR="0030013B" w:rsidRPr="00582EF5">
              <w:t>128</w:t>
            </w:r>
          </w:p>
        </w:tc>
      </w:tr>
      <w:tr w:rsidR="0030013B" w:rsidRPr="00582EF5" w14:paraId="790F443C" w14:textId="77777777" w:rsidTr="00EC65E2">
        <w:tc>
          <w:tcPr>
            <w:tcW w:w="4238" w:type="dxa"/>
          </w:tcPr>
          <w:p w14:paraId="5E9F502E" w14:textId="58E19CA6" w:rsidR="0030013B" w:rsidRPr="00582EF5" w:rsidRDefault="000718F3" w:rsidP="007D7563">
            <w:pPr>
              <w:pStyle w:val="TableText"/>
            </w:pPr>
            <w:r w:rsidRPr="00582EF5">
              <w:t>2015</w:t>
            </w:r>
          </w:p>
        </w:tc>
        <w:tc>
          <w:tcPr>
            <w:tcW w:w="4256" w:type="dxa"/>
          </w:tcPr>
          <w:p w14:paraId="20D3D140" w14:textId="44AB3E3D" w:rsidR="0030013B" w:rsidRPr="00582EF5" w:rsidRDefault="0030013B" w:rsidP="007D7563">
            <w:pPr>
              <w:pStyle w:val="TableText"/>
            </w:pPr>
            <w:r w:rsidRPr="00582EF5">
              <w:t>15,876</w:t>
            </w:r>
          </w:p>
        </w:tc>
      </w:tr>
      <w:tr w:rsidR="00DA3E60" w:rsidRPr="00582EF5" w14:paraId="45B430B4" w14:textId="77777777" w:rsidTr="00EC65E2">
        <w:tc>
          <w:tcPr>
            <w:tcW w:w="4238" w:type="dxa"/>
          </w:tcPr>
          <w:p w14:paraId="5E7C200A" w14:textId="77777777" w:rsidR="00DA3E60" w:rsidRPr="00582EF5" w:rsidRDefault="00DA3E60" w:rsidP="007D7563">
            <w:pPr>
              <w:pStyle w:val="TableText"/>
            </w:pPr>
            <w:r w:rsidRPr="00582EF5">
              <w:t>2016</w:t>
            </w:r>
          </w:p>
        </w:tc>
        <w:tc>
          <w:tcPr>
            <w:tcW w:w="4256" w:type="dxa"/>
          </w:tcPr>
          <w:p w14:paraId="5AE60755" w14:textId="3273F1AD" w:rsidR="00DA3E60" w:rsidRPr="00582EF5" w:rsidRDefault="0030013B" w:rsidP="007D7563">
            <w:pPr>
              <w:pStyle w:val="TableText"/>
            </w:pPr>
            <w:r w:rsidRPr="00582EF5">
              <w:t>17,418</w:t>
            </w:r>
          </w:p>
        </w:tc>
      </w:tr>
      <w:tr w:rsidR="0030013B" w:rsidRPr="00582EF5" w14:paraId="0ABEC29C" w14:textId="77777777" w:rsidTr="00EC65E2">
        <w:tc>
          <w:tcPr>
            <w:tcW w:w="4238" w:type="dxa"/>
          </w:tcPr>
          <w:p w14:paraId="72D60AB4" w14:textId="68C6493F" w:rsidR="0030013B" w:rsidRPr="00582EF5" w:rsidRDefault="0030013B" w:rsidP="007D7563">
            <w:pPr>
              <w:pStyle w:val="TableText"/>
            </w:pPr>
            <w:r w:rsidRPr="00582EF5">
              <w:t>2017</w:t>
            </w:r>
          </w:p>
        </w:tc>
        <w:tc>
          <w:tcPr>
            <w:tcW w:w="4256" w:type="dxa"/>
          </w:tcPr>
          <w:p w14:paraId="18658C29" w14:textId="7175111B" w:rsidR="0030013B" w:rsidRPr="00582EF5" w:rsidRDefault="0030013B" w:rsidP="007D7563">
            <w:pPr>
              <w:pStyle w:val="TableText"/>
            </w:pPr>
            <w:r w:rsidRPr="00582EF5">
              <w:t>17,766</w:t>
            </w:r>
          </w:p>
        </w:tc>
      </w:tr>
    </w:tbl>
    <w:p w14:paraId="6B504CBF" w14:textId="3D7DDA46" w:rsidR="00DA3E60" w:rsidRPr="00582EF5" w:rsidRDefault="002312A5" w:rsidP="00845FC5">
      <w:pPr>
        <w:pStyle w:val="BodyText"/>
      </w:pPr>
      <w:r w:rsidRPr="00582EF5">
        <w:t xml:space="preserve">MfE </w:t>
      </w:r>
      <w:r w:rsidR="00AC0148" w:rsidRPr="00582EF5">
        <w:t xml:space="preserve">funding </w:t>
      </w:r>
      <w:r w:rsidRPr="00582EF5">
        <w:t xml:space="preserve">for the DDT Muster </w:t>
      </w:r>
      <w:r w:rsidR="00AC0148" w:rsidRPr="00582EF5">
        <w:t>is now concluded.</w:t>
      </w:r>
    </w:p>
    <w:p w14:paraId="6984EA14" w14:textId="77777777" w:rsidR="006934D3" w:rsidRPr="005D48F2" w:rsidRDefault="006934D3" w:rsidP="00845FC5">
      <w:pPr>
        <w:pStyle w:val="BodyText"/>
      </w:pPr>
      <w:bookmarkStart w:id="46" w:name="_Toc531102786"/>
      <w:r>
        <w:br w:type="page"/>
      </w:r>
    </w:p>
    <w:p w14:paraId="0CF7D740" w14:textId="67110EFE" w:rsidR="00E72470" w:rsidRPr="00582EF5" w:rsidRDefault="005D76B4" w:rsidP="00595928">
      <w:pPr>
        <w:pStyle w:val="Heading1"/>
      </w:pPr>
      <w:bookmarkStart w:id="47" w:name="_Toc227219219"/>
      <w:r w:rsidRPr="00582EF5">
        <w:lastRenderedPageBreak/>
        <w:t xml:space="preserve">Chapter 4: New Annex A and </w:t>
      </w:r>
      <w:r w:rsidR="005E0FDF" w:rsidRPr="00582EF5">
        <w:t xml:space="preserve">Annex </w:t>
      </w:r>
      <w:r w:rsidRPr="00582EF5">
        <w:t xml:space="preserve">B </w:t>
      </w:r>
      <w:r w:rsidR="005E0FDF" w:rsidRPr="00582EF5">
        <w:t>persistent organic pollutants</w:t>
      </w:r>
      <w:bookmarkEnd w:id="46"/>
      <w:bookmarkEnd w:id="47"/>
    </w:p>
    <w:p w14:paraId="4D6C0C04" w14:textId="494E6216" w:rsidR="20791FDC" w:rsidRDefault="4009E9BA" w:rsidP="001A3B5A">
      <w:pPr>
        <w:pStyle w:val="BodyText"/>
      </w:pPr>
      <w:bookmarkStart w:id="48" w:name="_Toc531102787"/>
      <w:r>
        <w:t xml:space="preserve">This chapter addresses the new chemicals added to annexes A and B of the Stockholm Convention on Persistent Organic Pollutants (the Convention) </w:t>
      </w:r>
      <w:r w:rsidR="1F7B8B9F">
        <w:t>since</w:t>
      </w:r>
      <w:r>
        <w:t xml:space="preserve"> 2009</w:t>
      </w:r>
      <w:r w:rsidR="0BF80D43">
        <w:t>.</w:t>
      </w:r>
    </w:p>
    <w:p w14:paraId="1B095CF6" w14:textId="5DAE2A50" w:rsidR="00E72470" w:rsidRPr="00582EF5" w:rsidRDefault="00E72470" w:rsidP="007D45B2">
      <w:pPr>
        <w:pStyle w:val="Heading2"/>
      </w:pPr>
      <w:bookmarkStart w:id="49" w:name="_Toc227219220"/>
      <w:r w:rsidRPr="00582EF5">
        <w:t xml:space="preserve">4.1 </w:t>
      </w:r>
      <w:r w:rsidR="00CF2624" w:rsidRPr="00582EF5">
        <w:tab/>
      </w:r>
      <w:r w:rsidRPr="00582EF5">
        <w:t>Convention obligations</w:t>
      </w:r>
      <w:bookmarkEnd w:id="48"/>
      <w:bookmarkEnd w:id="49"/>
    </w:p>
    <w:p w14:paraId="5140115F" w14:textId="4A675708" w:rsidR="00E72470" w:rsidRPr="00582EF5" w:rsidRDefault="00E72470" w:rsidP="00845FC5">
      <w:pPr>
        <w:pStyle w:val="BodyText"/>
      </w:pPr>
      <w:r w:rsidRPr="00582EF5">
        <w:t xml:space="preserve">Article 3 of the Convention requires that parties eliminate releases from the intentional production and use of </w:t>
      </w:r>
      <w:r w:rsidR="00C361F1" w:rsidRPr="00582EF5">
        <w:t>persistent organic pollutants (</w:t>
      </w:r>
      <w:r w:rsidRPr="00582EF5">
        <w:t>PO</w:t>
      </w:r>
      <w:r w:rsidR="00592043" w:rsidRPr="00582EF5">
        <w:t>Ps</w:t>
      </w:r>
      <w:r w:rsidR="00C361F1" w:rsidRPr="00582EF5">
        <w:t>)</w:t>
      </w:r>
      <w:r w:rsidR="00592043" w:rsidRPr="00582EF5">
        <w:t xml:space="preserve">. Since </w:t>
      </w:r>
      <w:r w:rsidR="00C361F1" w:rsidRPr="00582EF5">
        <w:t xml:space="preserve">the </w:t>
      </w:r>
      <w:r w:rsidR="00A73986" w:rsidRPr="00582EF5">
        <w:t>first</w:t>
      </w:r>
      <w:r w:rsidR="00C361F1" w:rsidRPr="00582EF5">
        <w:t xml:space="preserve"> National Implement</w:t>
      </w:r>
      <w:r w:rsidR="008843AE">
        <w:t>ation</w:t>
      </w:r>
      <w:r w:rsidR="00C361F1" w:rsidRPr="00582EF5">
        <w:t xml:space="preserve"> Plan (</w:t>
      </w:r>
      <w:r w:rsidR="00592043" w:rsidRPr="00582EF5">
        <w:t>NIP1</w:t>
      </w:r>
      <w:r w:rsidR="00C361F1" w:rsidRPr="00582EF5">
        <w:t>)</w:t>
      </w:r>
      <w:r w:rsidR="00592043" w:rsidRPr="00582EF5">
        <w:t xml:space="preserve">, </w:t>
      </w:r>
      <w:r w:rsidR="004D2F53">
        <w:t>25</w:t>
      </w:r>
      <w:r w:rsidRPr="00582EF5">
        <w:t xml:space="preserve"> chemicals have been added to the Convention by</w:t>
      </w:r>
      <w:r w:rsidR="00FD1FA0" w:rsidRPr="00582EF5">
        <w:t> </w:t>
      </w:r>
      <w:r w:rsidRPr="00582EF5">
        <w:t xml:space="preserve">the </w:t>
      </w:r>
      <w:r w:rsidR="00C361F1" w:rsidRPr="00582EF5">
        <w:t>Conference of the Parties</w:t>
      </w:r>
      <w:r w:rsidRPr="00582EF5">
        <w:t>.</w:t>
      </w:r>
    </w:p>
    <w:p w14:paraId="4342E082" w14:textId="5CA41DBC" w:rsidR="00E72470" w:rsidRPr="00582EF5" w:rsidRDefault="00E72470" w:rsidP="007D45B2">
      <w:pPr>
        <w:pStyle w:val="Heading2"/>
      </w:pPr>
      <w:bookmarkStart w:id="50" w:name="_Toc531102788"/>
      <w:bookmarkStart w:id="51" w:name="_Toc227219221"/>
      <w:r w:rsidRPr="00582EF5">
        <w:t xml:space="preserve">4.2 </w:t>
      </w:r>
      <w:r w:rsidR="00CF2624" w:rsidRPr="00582EF5">
        <w:tab/>
      </w:r>
      <w:r w:rsidRPr="00582EF5">
        <w:t xml:space="preserve">New </w:t>
      </w:r>
      <w:r w:rsidR="00FD1FA0" w:rsidRPr="00582EF5">
        <w:t>persistent organic pollutants</w:t>
      </w:r>
      <w:bookmarkEnd w:id="50"/>
      <w:bookmarkEnd w:id="51"/>
    </w:p>
    <w:p w14:paraId="77ABC360" w14:textId="45C83FC8" w:rsidR="00E72470" w:rsidRPr="00582EF5" w:rsidRDefault="00E72470" w:rsidP="00845FC5">
      <w:pPr>
        <w:pStyle w:val="BodyText"/>
      </w:pPr>
      <w:r w:rsidRPr="00582EF5">
        <w:t xml:space="preserve">Table </w:t>
      </w:r>
      <w:r w:rsidR="005D76B4" w:rsidRPr="00582EF5">
        <w:t>8</w:t>
      </w:r>
      <w:r w:rsidRPr="00582EF5">
        <w:t xml:space="preserve"> shows the measures New Zealand needs to comply with for the POPs added to </w:t>
      </w:r>
      <w:r w:rsidR="00FD1FA0" w:rsidRPr="00582EF5">
        <w:t>a</w:t>
      </w:r>
      <w:r w:rsidRPr="00582EF5">
        <w:t>nnex</w:t>
      </w:r>
      <w:r w:rsidR="00FD1FA0" w:rsidRPr="00582EF5">
        <w:t>es</w:t>
      </w:r>
      <w:r w:rsidRPr="00582EF5">
        <w:t xml:space="preserve"> A and B of the Convention since NIP1. These POPs were used </w:t>
      </w:r>
      <w:r w:rsidR="002D32E6" w:rsidRPr="00582EF5">
        <w:t xml:space="preserve">in New Zealand </w:t>
      </w:r>
      <w:r w:rsidRPr="00582EF5">
        <w:t>as pesticides or industrial chemicals.</w:t>
      </w:r>
    </w:p>
    <w:p w14:paraId="13732626" w14:textId="044DB961" w:rsidR="00E72470" w:rsidRPr="00582EF5" w:rsidRDefault="72C89534" w:rsidP="00E24834">
      <w:pPr>
        <w:pStyle w:val="Tableheading"/>
      </w:pPr>
      <w:bookmarkStart w:id="52" w:name="_Toc226976629"/>
      <w:r>
        <w:t xml:space="preserve">Table </w:t>
      </w:r>
      <w:r w:rsidR="06FD668D">
        <w:t>8:</w:t>
      </w:r>
      <w:r>
        <w:t xml:space="preserve"> </w:t>
      </w:r>
      <w:r w:rsidR="00E72470">
        <w:tab/>
      </w:r>
      <w:r w:rsidR="26FCBA16" w:rsidRPr="00000BC5">
        <w:t>Persistent organic pollutants</w:t>
      </w:r>
      <w:r w:rsidRPr="00000BC5">
        <w:t xml:space="preserve"> listed 2009</w:t>
      </w:r>
      <w:r w:rsidR="26FCBA16" w:rsidRPr="00000BC5">
        <w:t>–</w:t>
      </w:r>
      <w:r w:rsidR="00D73018" w:rsidRPr="003157AE">
        <w:t>23</w:t>
      </w:r>
      <w:r w:rsidR="26FCBA16" w:rsidRPr="00000BC5">
        <w:t>,</w:t>
      </w:r>
      <w:r w:rsidRPr="00000BC5">
        <w:t xml:space="preserve"> and </w:t>
      </w:r>
      <w:r w:rsidR="00000BC5" w:rsidRPr="003157AE">
        <w:t xml:space="preserve">year of </w:t>
      </w:r>
      <w:r w:rsidRPr="00000BC5">
        <w:t xml:space="preserve">New Zealand’s </w:t>
      </w:r>
      <w:r w:rsidR="1843314F" w:rsidRPr="00000BC5">
        <w:t xml:space="preserve">implementation </w:t>
      </w:r>
      <w:r w:rsidRPr="00000BC5">
        <w:t>measures</w:t>
      </w:r>
      <w:bookmarkEnd w:id="52"/>
    </w:p>
    <w:tbl>
      <w:tblPr>
        <w:tblStyle w:val="TableGrid"/>
        <w:tblW w:w="8499"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CellMar>
          <w:left w:w="85" w:type="dxa"/>
          <w:right w:w="85" w:type="dxa"/>
        </w:tblCellMar>
        <w:tblLook w:val="04A0" w:firstRow="1" w:lastRow="0" w:firstColumn="1" w:lastColumn="0" w:noHBand="0" w:noVBand="1"/>
      </w:tblPr>
      <w:tblGrid>
        <w:gridCol w:w="2156"/>
        <w:gridCol w:w="3062"/>
        <w:gridCol w:w="1014"/>
        <w:gridCol w:w="2267"/>
      </w:tblGrid>
      <w:tr w:rsidR="00742CDC" w:rsidRPr="00582EF5" w14:paraId="57A6BBC6" w14:textId="77777777" w:rsidTr="001D7193">
        <w:trPr>
          <w:cantSplit/>
          <w:tblHeader/>
        </w:trPr>
        <w:tc>
          <w:tcPr>
            <w:tcW w:w="2156" w:type="dxa"/>
            <w:shd w:val="clear" w:color="auto" w:fill="1C556C" w:themeFill="accent1"/>
            <w:vAlign w:val="bottom"/>
          </w:tcPr>
          <w:p w14:paraId="438B456A" w14:textId="6897997F" w:rsidR="00E72470" w:rsidRPr="00582EF5" w:rsidRDefault="00E72470" w:rsidP="004321F7">
            <w:pPr>
              <w:pStyle w:val="TableTextbold"/>
            </w:pPr>
            <w:r w:rsidRPr="00582EF5">
              <w:t xml:space="preserve">Annex A </w:t>
            </w:r>
            <w:r w:rsidR="002D32E6" w:rsidRPr="00582EF5">
              <w:t>c</w:t>
            </w:r>
            <w:r w:rsidRPr="00582EF5">
              <w:t>hemical</w:t>
            </w:r>
            <w:r w:rsidR="00FD1FA0" w:rsidRPr="00582EF5">
              <w:t>s</w:t>
            </w:r>
          </w:p>
        </w:tc>
        <w:tc>
          <w:tcPr>
            <w:tcW w:w="3062" w:type="dxa"/>
            <w:shd w:val="clear" w:color="auto" w:fill="1C556C" w:themeFill="accent1"/>
            <w:vAlign w:val="bottom"/>
          </w:tcPr>
          <w:p w14:paraId="50F2C388" w14:textId="77777777" w:rsidR="00E72470" w:rsidRPr="00582EF5" w:rsidRDefault="00E72470" w:rsidP="004321F7">
            <w:pPr>
              <w:pStyle w:val="TableTextbold"/>
            </w:pPr>
            <w:r w:rsidRPr="00582EF5">
              <w:t>Measure</w:t>
            </w:r>
          </w:p>
        </w:tc>
        <w:tc>
          <w:tcPr>
            <w:tcW w:w="1014" w:type="dxa"/>
            <w:shd w:val="clear" w:color="auto" w:fill="1C556C" w:themeFill="accent1"/>
            <w:vAlign w:val="bottom"/>
          </w:tcPr>
          <w:p w14:paraId="0C4411F3" w14:textId="1676DC35" w:rsidR="00E72470" w:rsidRPr="00582EF5" w:rsidRDefault="00E72470" w:rsidP="004321F7">
            <w:pPr>
              <w:pStyle w:val="TableTextbold"/>
              <w:jc w:val="center"/>
            </w:pPr>
            <w:r w:rsidRPr="00582EF5">
              <w:t>Year</w:t>
            </w:r>
          </w:p>
        </w:tc>
        <w:tc>
          <w:tcPr>
            <w:tcW w:w="2267" w:type="dxa"/>
            <w:shd w:val="clear" w:color="auto" w:fill="1C556C" w:themeFill="accent1"/>
            <w:tcMar>
              <w:right w:w="57" w:type="dxa"/>
            </w:tcMar>
            <w:vAlign w:val="bottom"/>
          </w:tcPr>
          <w:p w14:paraId="2A714D14" w14:textId="635BEBF9" w:rsidR="00E72470" w:rsidRPr="00582EF5" w:rsidRDefault="00E72470" w:rsidP="004321F7">
            <w:pPr>
              <w:pStyle w:val="TableTextbold"/>
            </w:pPr>
            <w:r w:rsidRPr="00582EF5">
              <w:t>Exemption/</w:t>
            </w:r>
            <w:r w:rsidR="00827493" w:rsidRPr="00582EF5">
              <w:t>a</w:t>
            </w:r>
            <w:r w:rsidRPr="00582EF5">
              <w:t>rticle</w:t>
            </w:r>
            <w:r w:rsidR="000F5BD5" w:rsidRPr="00582EF5">
              <w:t>s</w:t>
            </w:r>
            <w:r w:rsidRPr="00582EF5">
              <w:t xml:space="preserve"> in use</w:t>
            </w:r>
          </w:p>
        </w:tc>
      </w:tr>
      <w:tr w:rsidR="00742CDC" w:rsidRPr="00582EF5" w14:paraId="0B4ED67C" w14:textId="77777777" w:rsidTr="001D7193">
        <w:trPr>
          <w:cantSplit/>
        </w:trPr>
        <w:tc>
          <w:tcPr>
            <w:tcW w:w="2156" w:type="dxa"/>
          </w:tcPr>
          <w:p w14:paraId="3C1B2FA8" w14:textId="2668558E" w:rsidR="00E72470" w:rsidRPr="00582EF5" w:rsidRDefault="00E72470" w:rsidP="004321F7">
            <w:pPr>
              <w:pStyle w:val="TableText"/>
            </w:pPr>
            <w:r w:rsidRPr="00582EF5">
              <w:t>Alpha hexachlorocyclohexane (</w:t>
            </w:r>
            <w:r w:rsidR="00E72720" w:rsidRPr="00582EF5">
              <w:t>a</w:t>
            </w:r>
            <w:r w:rsidRPr="00582EF5">
              <w:t>lpha</w:t>
            </w:r>
            <w:r w:rsidR="003E52A4">
              <w:t>-</w:t>
            </w:r>
            <w:r w:rsidRPr="00582EF5">
              <w:t>HCH)</w:t>
            </w:r>
          </w:p>
        </w:tc>
        <w:tc>
          <w:tcPr>
            <w:tcW w:w="3062" w:type="dxa"/>
          </w:tcPr>
          <w:p w14:paraId="7A0011B3" w14:textId="77777777" w:rsidR="00E72470" w:rsidRPr="00582EF5" w:rsidRDefault="00E72470" w:rsidP="004321F7">
            <w:pPr>
              <w:pStyle w:val="TableText"/>
            </w:pPr>
            <w:r w:rsidRPr="00582EF5">
              <w:t>Restriction in accordance with Annex A</w:t>
            </w:r>
          </w:p>
          <w:p w14:paraId="6FB3FFC7" w14:textId="77777777" w:rsidR="00E72470" w:rsidRPr="00582EF5" w:rsidRDefault="00E72470" w:rsidP="004321F7">
            <w:pPr>
              <w:pStyle w:val="TableText"/>
              <w:spacing w:before="0"/>
            </w:pPr>
            <w:r w:rsidRPr="00582EF5">
              <w:t>Prohibition on production</w:t>
            </w:r>
          </w:p>
          <w:p w14:paraId="676869F4" w14:textId="77777777" w:rsidR="00E72470" w:rsidRPr="00582EF5" w:rsidRDefault="00E72470" w:rsidP="004321F7">
            <w:pPr>
              <w:pStyle w:val="TableText"/>
              <w:spacing w:before="0"/>
            </w:pPr>
            <w:r w:rsidRPr="00582EF5">
              <w:t>Prohibition on all uses</w:t>
            </w:r>
          </w:p>
          <w:p w14:paraId="2BB5AECD" w14:textId="77777777" w:rsidR="00E72470" w:rsidRPr="00582EF5" w:rsidRDefault="00E72470" w:rsidP="004321F7">
            <w:pPr>
              <w:pStyle w:val="TableText"/>
              <w:spacing w:before="0"/>
            </w:pPr>
            <w:r w:rsidRPr="00582EF5">
              <w:t>Prohibition on import</w:t>
            </w:r>
          </w:p>
          <w:p w14:paraId="71CD15D5" w14:textId="0BA6EE7F" w:rsidR="00E72470" w:rsidRPr="00582EF5" w:rsidRDefault="00E72470" w:rsidP="004321F7">
            <w:pPr>
              <w:pStyle w:val="TableText"/>
              <w:spacing w:before="0"/>
            </w:pPr>
            <w:r w:rsidRPr="00582EF5">
              <w:t xml:space="preserve">Prohibition </w:t>
            </w:r>
            <w:r w:rsidR="00557A08" w:rsidRPr="00582EF5">
              <w:t>o</w:t>
            </w:r>
            <w:r w:rsidRPr="00582EF5">
              <w:t>n export</w:t>
            </w:r>
          </w:p>
        </w:tc>
        <w:tc>
          <w:tcPr>
            <w:tcW w:w="1014" w:type="dxa"/>
          </w:tcPr>
          <w:p w14:paraId="63CB773A" w14:textId="4220AE4A" w:rsidR="00E72470" w:rsidRPr="00582EF5" w:rsidRDefault="00E72470" w:rsidP="004321F7">
            <w:pPr>
              <w:pStyle w:val="TableText"/>
              <w:jc w:val="center"/>
            </w:pPr>
            <w:r w:rsidRPr="00582EF5">
              <w:t>2016</w:t>
            </w:r>
          </w:p>
          <w:p w14:paraId="0FA9C6D0" w14:textId="77777777" w:rsidR="00E72470" w:rsidRPr="00582EF5" w:rsidRDefault="00E72470" w:rsidP="004321F7">
            <w:pPr>
              <w:pStyle w:val="TableText"/>
              <w:spacing w:before="0"/>
              <w:jc w:val="center"/>
            </w:pPr>
            <w:r w:rsidRPr="00582EF5">
              <w:t>2011</w:t>
            </w:r>
          </w:p>
          <w:p w14:paraId="7F3CCBC3" w14:textId="77777777" w:rsidR="00E72470" w:rsidRPr="00582EF5" w:rsidRDefault="00E72470" w:rsidP="004321F7">
            <w:pPr>
              <w:pStyle w:val="TableText"/>
              <w:spacing w:before="0"/>
              <w:jc w:val="center"/>
            </w:pPr>
            <w:r w:rsidRPr="00582EF5">
              <w:t>2011</w:t>
            </w:r>
          </w:p>
          <w:p w14:paraId="5A61EC80" w14:textId="77777777" w:rsidR="00E72470" w:rsidRPr="00582EF5" w:rsidRDefault="00E72470" w:rsidP="004321F7">
            <w:pPr>
              <w:pStyle w:val="TableText"/>
              <w:spacing w:before="0"/>
              <w:jc w:val="center"/>
            </w:pPr>
            <w:r w:rsidRPr="00582EF5">
              <w:t>2011</w:t>
            </w:r>
          </w:p>
          <w:p w14:paraId="79BAE3A8" w14:textId="77777777" w:rsidR="00E72470" w:rsidRPr="00582EF5" w:rsidRDefault="00E72470" w:rsidP="004321F7">
            <w:pPr>
              <w:pStyle w:val="TableText"/>
              <w:spacing w:before="0"/>
              <w:jc w:val="center"/>
            </w:pPr>
            <w:r w:rsidRPr="00582EF5">
              <w:t>2011</w:t>
            </w:r>
          </w:p>
        </w:tc>
        <w:tc>
          <w:tcPr>
            <w:tcW w:w="2267" w:type="dxa"/>
          </w:tcPr>
          <w:p w14:paraId="11BC9939" w14:textId="6F767A92" w:rsidR="00E72470" w:rsidRPr="00582EF5" w:rsidRDefault="00D66320" w:rsidP="004321F7">
            <w:pPr>
              <w:pStyle w:val="TableText"/>
            </w:pPr>
            <w:r w:rsidRPr="00582EF5">
              <w:t>N/A</w:t>
            </w:r>
          </w:p>
        </w:tc>
      </w:tr>
      <w:tr w:rsidR="00742CDC" w:rsidRPr="00582EF5" w14:paraId="67936D1F" w14:textId="77777777" w:rsidTr="001D7193">
        <w:trPr>
          <w:cantSplit/>
        </w:trPr>
        <w:tc>
          <w:tcPr>
            <w:tcW w:w="2156" w:type="dxa"/>
          </w:tcPr>
          <w:p w14:paraId="57CD42F7" w14:textId="23E8E68B" w:rsidR="00D66320" w:rsidRPr="00582EF5" w:rsidRDefault="00D66320" w:rsidP="004321F7">
            <w:pPr>
              <w:pStyle w:val="TableText"/>
            </w:pPr>
            <w:r w:rsidRPr="00582EF5">
              <w:t>Beta hexachlorocyclohexane (</w:t>
            </w:r>
            <w:r w:rsidR="00E72720" w:rsidRPr="00582EF5">
              <w:t>b</w:t>
            </w:r>
            <w:r w:rsidRPr="00582EF5">
              <w:t>eta</w:t>
            </w:r>
            <w:r w:rsidR="003E52A4">
              <w:t>-</w:t>
            </w:r>
            <w:r w:rsidRPr="00582EF5">
              <w:t>HCH)</w:t>
            </w:r>
          </w:p>
        </w:tc>
        <w:tc>
          <w:tcPr>
            <w:tcW w:w="3062" w:type="dxa"/>
          </w:tcPr>
          <w:p w14:paraId="788EDC70" w14:textId="77777777" w:rsidR="00D66320" w:rsidRPr="00582EF5" w:rsidRDefault="00D66320" w:rsidP="004321F7">
            <w:pPr>
              <w:pStyle w:val="TableText"/>
            </w:pPr>
            <w:r w:rsidRPr="00582EF5">
              <w:t>Restriction in accordance with Annex A</w:t>
            </w:r>
          </w:p>
          <w:p w14:paraId="1BABA54F" w14:textId="77777777" w:rsidR="00D66320" w:rsidRPr="00582EF5" w:rsidRDefault="00D66320" w:rsidP="004321F7">
            <w:pPr>
              <w:pStyle w:val="TableText"/>
              <w:spacing w:before="0"/>
            </w:pPr>
            <w:r w:rsidRPr="00582EF5">
              <w:t>Prohibition on production</w:t>
            </w:r>
          </w:p>
          <w:p w14:paraId="22F17B7A" w14:textId="77777777" w:rsidR="00D66320" w:rsidRPr="00582EF5" w:rsidRDefault="00D66320" w:rsidP="004321F7">
            <w:pPr>
              <w:pStyle w:val="TableText"/>
              <w:spacing w:before="0"/>
            </w:pPr>
            <w:r w:rsidRPr="00582EF5">
              <w:t>Prohibition on all uses</w:t>
            </w:r>
          </w:p>
          <w:p w14:paraId="251ABE81" w14:textId="77777777" w:rsidR="00D66320" w:rsidRPr="00582EF5" w:rsidRDefault="00D66320" w:rsidP="004321F7">
            <w:pPr>
              <w:pStyle w:val="TableText"/>
              <w:spacing w:before="0"/>
            </w:pPr>
            <w:r w:rsidRPr="00582EF5">
              <w:t>Prohibition on import</w:t>
            </w:r>
          </w:p>
          <w:p w14:paraId="1EAC56EA" w14:textId="38E119CB" w:rsidR="00D66320" w:rsidRPr="00582EF5" w:rsidRDefault="00D66320" w:rsidP="004321F7">
            <w:pPr>
              <w:pStyle w:val="TableText"/>
              <w:spacing w:before="0"/>
            </w:pPr>
            <w:r w:rsidRPr="00582EF5">
              <w:t xml:space="preserve">Prohibition </w:t>
            </w:r>
            <w:r w:rsidR="00557A08" w:rsidRPr="00582EF5">
              <w:t>o</w:t>
            </w:r>
            <w:r w:rsidRPr="00582EF5">
              <w:t>n export</w:t>
            </w:r>
          </w:p>
        </w:tc>
        <w:tc>
          <w:tcPr>
            <w:tcW w:w="1014" w:type="dxa"/>
          </w:tcPr>
          <w:p w14:paraId="548F154A" w14:textId="77777777" w:rsidR="00D66320" w:rsidRPr="00582EF5" w:rsidRDefault="00D66320" w:rsidP="004321F7">
            <w:pPr>
              <w:pStyle w:val="TableText"/>
              <w:jc w:val="center"/>
            </w:pPr>
            <w:r w:rsidRPr="00582EF5">
              <w:t>2016</w:t>
            </w:r>
          </w:p>
          <w:p w14:paraId="1030A043" w14:textId="77777777" w:rsidR="00D66320" w:rsidRPr="00582EF5" w:rsidRDefault="00D66320" w:rsidP="004321F7">
            <w:pPr>
              <w:pStyle w:val="TableText"/>
              <w:spacing w:before="0"/>
              <w:jc w:val="center"/>
            </w:pPr>
            <w:r w:rsidRPr="00582EF5">
              <w:t>2011</w:t>
            </w:r>
          </w:p>
          <w:p w14:paraId="3480DECA" w14:textId="77777777" w:rsidR="00D66320" w:rsidRPr="00582EF5" w:rsidRDefault="00D66320" w:rsidP="004321F7">
            <w:pPr>
              <w:pStyle w:val="TableText"/>
              <w:spacing w:before="0"/>
              <w:jc w:val="center"/>
            </w:pPr>
            <w:r w:rsidRPr="00582EF5">
              <w:t>2011</w:t>
            </w:r>
          </w:p>
          <w:p w14:paraId="4EEFCAEA" w14:textId="77777777" w:rsidR="00D66320" w:rsidRPr="00582EF5" w:rsidRDefault="00D66320" w:rsidP="004321F7">
            <w:pPr>
              <w:pStyle w:val="TableText"/>
              <w:spacing w:before="0"/>
              <w:jc w:val="center"/>
            </w:pPr>
            <w:r w:rsidRPr="00582EF5">
              <w:t>2011</w:t>
            </w:r>
          </w:p>
          <w:p w14:paraId="6048638C" w14:textId="77777777" w:rsidR="00D66320" w:rsidRPr="00582EF5" w:rsidRDefault="00D66320" w:rsidP="004321F7">
            <w:pPr>
              <w:pStyle w:val="TableText"/>
              <w:spacing w:before="0"/>
              <w:jc w:val="center"/>
            </w:pPr>
            <w:r w:rsidRPr="00582EF5">
              <w:t>2011</w:t>
            </w:r>
          </w:p>
        </w:tc>
        <w:tc>
          <w:tcPr>
            <w:tcW w:w="2267" w:type="dxa"/>
          </w:tcPr>
          <w:p w14:paraId="541FEB51" w14:textId="4B846CF8" w:rsidR="00D66320" w:rsidRPr="00582EF5" w:rsidRDefault="00D66320" w:rsidP="004321F7">
            <w:pPr>
              <w:pStyle w:val="TableText"/>
            </w:pPr>
            <w:r w:rsidRPr="00582EF5">
              <w:t>N/A</w:t>
            </w:r>
          </w:p>
        </w:tc>
      </w:tr>
      <w:tr w:rsidR="00742CDC" w:rsidRPr="00582EF5" w14:paraId="230DC2D4" w14:textId="77777777" w:rsidTr="001D7193">
        <w:trPr>
          <w:cantSplit/>
        </w:trPr>
        <w:tc>
          <w:tcPr>
            <w:tcW w:w="2156" w:type="dxa"/>
          </w:tcPr>
          <w:p w14:paraId="0A4543AB" w14:textId="787079FF" w:rsidR="00D66320" w:rsidRPr="00582EF5" w:rsidRDefault="00D66320" w:rsidP="004321F7">
            <w:pPr>
              <w:pStyle w:val="TableText"/>
            </w:pPr>
            <w:r w:rsidRPr="00582EF5">
              <w:t>Chlordecone</w:t>
            </w:r>
          </w:p>
        </w:tc>
        <w:tc>
          <w:tcPr>
            <w:tcW w:w="3062" w:type="dxa"/>
          </w:tcPr>
          <w:p w14:paraId="1E41A68E" w14:textId="77777777" w:rsidR="00D66320" w:rsidRPr="00582EF5" w:rsidRDefault="00D66320" w:rsidP="004321F7">
            <w:pPr>
              <w:pStyle w:val="TableText"/>
            </w:pPr>
            <w:r w:rsidRPr="00582EF5">
              <w:t>Restriction in accordance with Annex A</w:t>
            </w:r>
          </w:p>
          <w:p w14:paraId="579F483D" w14:textId="77777777" w:rsidR="00D66320" w:rsidRPr="00582EF5" w:rsidRDefault="00D66320" w:rsidP="004321F7">
            <w:pPr>
              <w:pStyle w:val="TableText"/>
              <w:spacing w:before="0"/>
            </w:pPr>
            <w:r w:rsidRPr="00582EF5">
              <w:t>Prohibition on production</w:t>
            </w:r>
          </w:p>
          <w:p w14:paraId="14A31DE9" w14:textId="77777777" w:rsidR="00D66320" w:rsidRPr="00582EF5" w:rsidRDefault="00D66320" w:rsidP="004321F7">
            <w:pPr>
              <w:pStyle w:val="TableText"/>
              <w:spacing w:before="0"/>
            </w:pPr>
            <w:r w:rsidRPr="00582EF5">
              <w:t>Prohibition on all uses</w:t>
            </w:r>
          </w:p>
          <w:p w14:paraId="50BF2DA3" w14:textId="77777777" w:rsidR="00D66320" w:rsidRPr="00582EF5" w:rsidRDefault="00D66320" w:rsidP="004321F7">
            <w:pPr>
              <w:pStyle w:val="TableText"/>
              <w:spacing w:before="0"/>
            </w:pPr>
            <w:r w:rsidRPr="00582EF5">
              <w:t>Prohibition on import</w:t>
            </w:r>
          </w:p>
          <w:p w14:paraId="11F578D9" w14:textId="2EA75C89" w:rsidR="00D66320" w:rsidRPr="00582EF5" w:rsidRDefault="00D66320" w:rsidP="004321F7">
            <w:pPr>
              <w:pStyle w:val="TableText"/>
              <w:spacing w:before="0"/>
            </w:pPr>
            <w:r w:rsidRPr="00582EF5">
              <w:t xml:space="preserve">Prohibition </w:t>
            </w:r>
            <w:r w:rsidR="00557A08" w:rsidRPr="00582EF5">
              <w:t>o</w:t>
            </w:r>
            <w:r w:rsidRPr="00582EF5">
              <w:t>n export</w:t>
            </w:r>
          </w:p>
        </w:tc>
        <w:tc>
          <w:tcPr>
            <w:tcW w:w="1014" w:type="dxa"/>
          </w:tcPr>
          <w:p w14:paraId="1129E91D" w14:textId="77777777" w:rsidR="00D66320" w:rsidRPr="00582EF5" w:rsidRDefault="00D66320" w:rsidP="004321F7">
            <w:pPr>
              <w:pStyle w:val="TableText"/>
              <w:jc w:val="center"/>
            </w:pPr>
            <w:r w:rsidRPr="00582EF5">
              <w:t>2016</w:t>
            </w:r>
          </w:p>
          <w:p w14:paraId="0FE0AD91" w14:textId="77777777" w:rsidR="00D66320" w:rsidRPr="00582EF5" w:rsidRDefault="00D66320" w:rsidP="004321F7">
            <w:pPr>
              <w:pStyle w:val="TableText"/>
              <w:spacing w:before="0"/>
              <w:jc w:val="center"/>
            </w:pPr>
            <w:r w:rsidRPr="00582EF5">
              <w:t>2011</w:t>
            </w:r>
          </w:p>
          <w:p w14:paraId="396F57B6" w14:textId="77777777" w:rsidR="00D66320" w:rsidRPr="00582EF5" w:rsidRDefault="00D66320" w:rsidP="004321F7">
            <w:pPr>
              <w:pStyle w:val="TableText"/>
              <w:spacing w:before="0"/>
              <w:jc w:val="center"/>
            </w:pPr>
            <w:r w:rsidRPr="00582EF5">
              <w:t>2011</w:t>
            </w:r>
          </w:p>
          <w:p w14:paraId="7F84B841" w14:textId="77777777" w:rsidR="00D66320" w:rsidRPr="00582EF5" w:rsidRDefault="00D66320" w:rsidP="004321F7">
            <w:pPr>
              <w:pStyle w:val="TableText"/>
              <w:spacing w:before="0"/>
              <w:jc w:val="center"/>
            </w:pPr>
            <w:r w:rsidRPr="00582EF5">
              <w:t>2011</w:t>
            </w:r>
          </w:p>
          <w:p w14:paraId="219D9F55" w14:textId="77777777" w:rsidR="00D66320" w:rsidRPr="00582EF5" w:rsidRDefault="00D66320" w:rsidP="004321F7">
            <w:pPr>
              <w:pStyle w:val="TableText"/>
              <w:spacing w:before="0"/>
              <w:jc w:val="center"/>
            </w:pPr>
            <w:r w:rsidRPr="00582EF5">
              <w:t>2011</w:t>
            </w:r>
          </w:p>
        </w:tc>
        <w:tc>
          <w:tcPr>
            <w:tcW w:w="2267" w:type="dxa"/>
          </w:tcPr>
          <w:p w14:paraId="36F65453" w14:textId="4B7D944F" w:rsidR="00D66320" w:rsidRPr="00582EF5" w:rsidRDefault="00D66320" w:rsidP="004321F7">
            <w:pPr>
              <w:pStyle w:val="TableText"/>
            </w:pPr>
            <w:r w:rsidRPr="00582EF5">
              <w:t>N/A</w:t>
            </w:r>
          </w:p>
        </w:tc>
      </w:tr>
      <w:tr w:rsidR="00742CDC" w:rsidRPr="00582EF5" w14:paraId="5236AB96" w14:textId="77777777" w:rsidTr="001D7193">
        <w:trPr>
          <w:cantSplit/>
        </w:trPr>
        <w:tc>
          <w:tcPr>
            <w:tcW w:w="2156" w:type="dxa"/>
          </w:tcPr>
          <w:p w14:paraId="61F80E37" w14:textId="5657B5C3" w:rsidR="00D66320" w:rsidRPr="00582EF5" w:rsidRDefault="00D66320" w:rsidP="004321F7">
            <w:pPr>
              <w:pStyle w:val="TableText"/>
              <w:keepNext/>
              <w:keepLines/>
              <w:widowControl w:val="0"/>
            </w:pPr>
            <w:r w:rsidRPr="00582EF5">
              <w:lastRenderedPageBreak/>
              <w:t>Decabromodiphenyl ether (commercial mixture, c</w:t>
            </w:r>
            <w:r w:rsidR="00EA7683" w:rsidRPr="00582EF5">
              <w:noBreakHyphen/>
            </w:r>
            <w:r w:rsidRPr="00582EF5">
              <w:t>decaBDE)</w:t>
            </w:r>
          </w:p>
        </w:tc>
        <w:tc>
          <w:tcPr>
            <w:tcW w:w="3062" w:type="dxa"/>
          </w:tcPr>
          <w:p w14:paraId="04462D99" w14:textId="77777777" w:rsidR="00D66320" w:rsidRPr="00582EF5" w:rsidRDefault="00D66320" w:rsidP="004321F7">
            <w:pPr>
              <w:pStyle w:val="TableText"/>
              <w:keepNext/>
              <w:keepLines/>
              <w:widowControl w:val="0"/>
            </w:pPr>
            <w:r w:rsidRPr="00582EF5">
              <w:t>Restriction in accordance with Annex A</w:t>
            </w:r>
          </w:p>
          <w:p w14:paraId="1350035A" w14:textId="77777777" w:rsidR="00D66320" w:rsidRPr="00582EF5" w:rsidRDefault="00D66320" w:rsidP="004321F7">
            <w:pPr>
              <w:pStyle w:val="TableText"/>
              <w:keepNext/>
              <w:keepLines/>
              <w:widowControl w:val="0"/>
              <w:spacing w:before="0"/>
            </w:pPr>
            <w:r w:rsidRPr="00582EF5">
              <w:t>Prohibition on production</w:t>
            </w:r>
          </w:p>
          <w:p w14:paraId="7F9D5315" w14:textId="77777777" w:rsidR="00D66320" w:rsidRPr="00582EF5" w:rsidRDefault="00D66320" w:rsidP="004321F7">
            <w:pPr>
              <w:pStyle w:val="TableText"/>
              <w:keepNext/>
              <w:keepLines/>
              <w:widowControl w:val="0"/>
              <w:spacing w:before="0"/>
            </w:pPr>
            <w:r w:rsidRPr="00582EF5">
              <w:t>Prohibition on all uses</w:t>
            </w:r>
          </w:p>
          <w:p w14:paraId="51894018" w14:textId="77777777" w:rsidR="00D66320" w:rsidRPr="00582EF5" w:rsidRDefault="00D66320" w:rsidP="004321F7">
            <w:pPr>
              <w:pStyle w:val="TableText"/>
              <w:keepNext/>
              <w:keepLines/>
              <w:widowControl w:val="0"/>
              <w:spacing w:before="0"/>
            </w:pPr>
            <w:r w:rsidRPr="00582EF5">
              <w:t>Prohibition on import</w:t>
            </w:r>
          </w:p>
          <w:p w14:paraId="3F0A4B2E" w14:textId="6595BACD" w:rsidR="00D66320" w:rsidRPr="00582EF5" w:rsidRDefault="00D66320" w:rsidP="004321F7">
            <w:pPr>
              <w:pStyle w:val="TableText"/>
              <w:keepNext/>
              <w:keepLines/>
              <w:widowControl w:val="0"/>
              <w:spacing w:before="0"/>
            </w:pPr>
            <w:r w:rsidRPr="00582EF5">
              <w:t xml:space="preserve">Prohibition </w:t>
            </w:r>
            <w:r w:rsidR="00557A08" w:rsidRPr="00582EF5">
              <w:t>o</w:t>
            </w:r>
            <w:r w:rsidRPr="00582EF5">
              <w:t>n export</w:t>
            </w:r>
          </w:p>
        </w:tc>
        <w:tc>
          <w:tcPr>
            <w:tcW w:w="1014" w:type="dxa"/>
          </w:tcPr>
          <w:p w14:paraId="4521CDAE" w14:textId="77777777" w:rsidR="00D66320" w:rsidRPr="00582EF5" w:rsidRDefault="00D66320" w:rsidP="004321F7">
            <w:pPr>
              <w:pStyle w:val="TableText"/>
              <w:keepNext/>
              <w:keepLines/>
              <w:widowControl w:val="0"/>
              <w:jc w:val="center"/>
            </w:pPr>
            <w:r w:rsidRPr="00582EF5">
              <w:t>2018</w:t>
            </w:r>
          </w:p>
          <w:p w14:paraId="3D0D9FCB" w14:textId="77777777" w:rsidR="00D66320" w:rsidRPr="00582EF5" w:rsidRDefault="00D66320" w:rsidP="004321F7">
            <w:pPr>
              <w:pStyle w:val="TableText"/>
              <w:keepNext/>
              <w:keepLines/>
              <w:widowControl w:val="0"/>
              <w:spacing w:before="0"/>
              <w:jc w:val="center"/>
            </w:pPr>
            <w:r w:rsidRPr="00582EF5">
              <w:t>2018</w:t>
            </w:r>
          </w:p>
          <w:p w14:paraId="6925F7B2" w14:textId="77777777" w:rsidR="00D66320" w:rsidRPr="00582EF5" w:rsidRDefault="00D66320" w:rsidP="004321F7">
            <w:pPr>
              <w:pStyle w:val="TableText"/>
              <w:keepNext/>
              <w:keepLines/>
              <w:widowControl w:val="0"/>
              <w:spacing w:before="0"/>
              <w:jc w:val="center"/>
            </w:pPr>
            <w:r w:rsidRPr="00582EF5">
              <w:t>2018</w:t>
            </w:r>
          </w:p>
          <w:p w14:paraId="39AA48D0" w14:textId="77777777" w:rsidR="00D66320" w:rsidRPr="00582EF5" w:rsidRDefault="00D66320" w:rsidP="004321F7">
            <w:pPr>
              <w:pStyle w:val="TableText"/>
              <w:keepNext/>
              <w:keepLines/>
              <w:widowControl w:val="0"/>
              <w:spacing w:before="0"/>
              <w:jc w:val="center"/>
            </w:pPr>
            <w:r w:rsidRPr="00582EF5">
              <w:t>2018</w:t>
            </w:r>
          </w:p>
          <w:p w14:paraId="08F30725" w14:textId="6C45783A" w:rsidR="00D66320" w:rsidRPr="00582EF5" w:rsidRDefault="00D66320" w:rsidP="004321F7">
            <w:pPr>
              <w:pStyle w:val="TableText"/>
              <w:keepNext/>
              <w:keepLines/>
              <w:widowControl w:val="0"/>
              <w:spacing w:before="0"/>
              <w:jc w:val="center"/>
            </w:pPr>
            <w:r w:rsidRPr="00582EF5">
              <w:t>2018</w:t>
            </w:r>
          </w:p>
        </w:tc>
        <w:tc>
          <w:tcPr>
            <w:tcW w:w="2267" w:type="dxa"/>
          </w:tcPr>
          <w:p w14:paraId="1DC25CF2" w14:textId="77777777" w:rsidR="007F1DFD" w:rsidRPr="00582EF5" w:rsidRDefault="007F1DFD" w:rsidP="004321F7">
            <w:pPr>
              <w:pStyle w:val="TableText"/>
              <w:keepNext/>
              <w:keepLines/>
              <w:widowControl w:val="0"/>
            </w:pPr>
            <w:r w:rsidRPr="00582EF5">
              <w:t xml:space="preserve">Specific exemptions for: </w:t>
            </w:r>
          </w:p>
          <w:p w14:paraId="447474EC" w14:textId="21830CFE" w:rsidR="007F1DFD" w:rsidRPr="00582EF5" w:rsidRDefault="007F1DFD" w:rsidP="004321F7">
            <w:pPr>
              <w:pStyle w:val="TableBullet"/>
              <w:keepNext/>
              <w:keepLines/>
              <w:widowControl w:val="0"/>
            </w:pPr>
            <w:r w:rsidRPr="00582EF5">
              <w:t>parts for use in vehicles</w:t>
            </w:r>
            <w:r w:rsidR="00650414" w:rsidRPr="00582EF5">
              <w:t>,</w:t>
            </w:r>
            <w:r w:rsidRPr="00582EF5">
              <w:t xml:space="preserve"> specified in paragraph 2 of Part IX of Annex A of the Convention</w:t>
            </w:r>
            <w:r w:rsidR="00E22245">
              <w:t>.</w:t>
            </w:r>
            <w:r w:rsidR="005A7B69">
              <w:t xml:space="preserve"> (</w:t>
            </w:r>
            <w:r w:rsidR="00E22245">
              <w:t>E</w:t>
            </w:r>
            <w:r w:rsidR="005A7B69" w:rsidRPr="005A7B69">
              <w:t>xpires end of the service life of vehicles or in 2036, whichever comes earlier</w:t>
            </w:r>
            <w:r w:rsidR="005A7B69">
              <w:t>)</w:t>
            </w:r>
          </w:p>
          <w:p w14:paraId="42B666BD" w14:textId="51F2CF4B" w:rsidR="007F1DFD" w:rsidRPr="00582EF5" w:rsidRDefault="00650414" w:rsidP="004321F7">
            <w:pPr>
              <w:pStyle w:val="TableBullet"/>
              <w:keepNext/>
              <w:keepLines/>
              <w:widowControl w:val="0"/>
            </w:pPr>
            <w:r w:rsidRPr="00582EF5">
              <w:t>a</w:t>
            </w:r>
            <w:r w:rsidR="007F1DFD" w:rsidRPr="00582EF5">
              <w:t xml:space="preserve">ircraft for which </w:t>
            </w:r>
            <w:bookmarkStart w:id="53" w:name="_Int_KcJ8v5Ao"/>
            <w:r w:rsidR="007F1DFD" w:rsidRPr="00582EF5">
              <w:t>type</w:t>
            </w:r>
            <w:bookmarkEnd w:id="53"/>
            <w:r w:rsidR="007F1DFD" w:rsidRPr="00582EF5">
              <w:t xml:space="preserve"> approval has been applied for before December 2018 and has been received before December 2022 and spare parts for those aircraft</w:t>
            </w:r>
            <w:r w:rsidR="006876E1">
              <w:t xml:space="preserve"> (</w:t>
            </w:r>
            <w:r w:rsidR="00E22245">
              <w:t>E</w:t>
            </w:r>
            <w:r w:rsidR="006876E1" w:rsidRPr="006876E1">
              <w:t>xpires end of the service life of those aircraft</w:t>
            </w:r>
            <w:r w:rsidR="006876E1">
              <w:t>)</w:t>
            </w:r>
            <w:r w:rsidR="003A15BE">
              <w:t>.</w:t>
            </w:r>
          </w:p>
          <w:p w14:paraId="6E65CB57" w14:textId="768282BA" w:rsidR="00D66320" w:rsidRPr="00582EF5" w:rsidRDefault="007F1DFD" w:rsidP="004321F7">
            <w:pPr>
              <w:pStyle w:val="TableText"/>
              <w:keepNext/>
              <w:keepLines/>
              <w:widowControl w:val="0"/>
            </w:pPr>
            <w:r w:rsidRPr="00582EF5">
              <w:t>Articles in use no</w:t>
            </w:r>
            <w:r w:rsidR="00650414" w:rsidRPr="00582EF5">
              <w:t xml:space="preserve">tification for articles where </w:t>
            </w:r>
            <w:r w:rsidR="00B212D7">
              <w:t>c-</w:t>
            </w:r>
            <w:r w:rsidR="00650414" w:rsidRPr="00582EF5">
              <w:t>d</w:t>
            </w:r>
            <w:r w:rsidRPr="00582EF5">
              <w:t>ecaBDE has been used as an additive in plastics (such as in electrical and electronic equipment, wires, cables and pipes), in textiles (such as in carpets, upholstery, window blind</w:t>
            </w:r>
            <w:r w:rsidR="00650414" w:rsidRPr="00582EF5">
              <w:t>s and curtains, and mattresses)</w:t>
            </w:r>
            <w:r w:rsidRPr="00582EF5">
              <w:t xml:space="preserve"> and in adhesives, sealants</w:t>
            </w:r>
            <w:r w:rsidR="00650414" w:rsidRPr="00582EF5">
              <w:t xml:space="preserve"> and coatings – </w:t>
            </w:r>
            <w:r w:rsidRPr="00582EF5">
              <w:t>present in New</w:t>
            </w:r>
            <w:r w:rsidR="00650414" w:rsidRPr="00582EF5">
              <w:t> </w:t>
            </w:r>
            <w:r w:rsidRPr="00582EF5">
              <w:t>Zealand before 18</w:t>
            </w:r>
            <w:r w:rsidR="00650414" w:rsidRPr="00582EF5">
              <w:t> </w:t>
            </w:r>
            <w:r w:rsidRPr="00582EF5">
              <w:t>December 2018.</w:t>
            </w:r>
            <w:r w:rsidR="00E22245">
              <w:t xml:space="preserve"> (</w:t>
            </w:r>
            <w:r w:rsidR="004F51A5">
              <w:t>No expiry date</w:t>
            </w:r>
            <w:r w:rsidR="00E22245">
              <w:t>)</w:t>
            </w:r>
            <w:r w:rsidR="003A15BE">
              <w:t>.</w:t>
            </w:r>
          </w:p>
        </w:tc>
      </w:tr>
      <w:tr w:rsidR="00742CDC" w:rsidRPr="00582EF5" w14:paraId="6CD311BD" w14:textId="77777777" w:rsidTr="001D7193">
        <w:tc>
          <w:tcPr>
            <w:tcW w:w="2156" w:type="dxa"/>
          </w:tcPr>
          <w:p w14:paraId="25C8E709" w14:textId="555956FF" w:rsidR="005C2C79" w:rsidRPr="00A40A68" w:rsidRDefault="003F16D9" w:rsidP="004321F7">
            <w:pPr>
              <w:pStyle w:val="TableText"/>
            </w:pPr>
            <w:r w:rsidRPr="00A40A68">
              <w:t>Dechlorane Plus</w:t>
            </w:r>
          </w:p>
        </w:tc>
        <w:tc>
          <w:tcPr>
            <w:tcW w:w="3062" w:type="dxa"/>
          </w:tcPr>
          <w:p w14:paraId="778259F4" w14:textId="77777777" w:rsidR="005C2C79" w:rsidRPr="005062DA" w:rsidRDefault="00FC39CA" w:rsidP="004321F7">
            <w:pPr>
              <w:pStyle w:val="TableText"/>
            </w:pPr>
            <w:r w:rsidRPr="005062DA">
              <w:t xml:space="preserve">Restriction in </w:t>
            </w:r>
            <w:r w:rsidR="005E17E8" w:rsidRPr="005062DA">
              <w:t>a</w:t>
            </w:r>
            <w:r w:rsidRPr="005062DA">
              <w:t>ccor</w:t>
            </w:r>
            <w:r w:rsidR="005E17E8" w:rsidRPr="005062DA">
              <w:t>dance with Annex A</w:t>
            </w:r>
          </w:p>
          <w:p w14:paraId="4B022A43" w14:textId="77777777" w:rsidR="00A40A68" w:rsidRPr="00A40A68" w:rsidRDefault="00A40A68" w:rsidP="004321F7">
            <w:pPr>
              <w:pStyle w:val="TableText"/>
              <w:spacing w:before="0"/>
            </w:pPr>
            <w:r w:rsidRPr="00A40A68">
              <w:t>Prohibition on production</w:t>
            </w:r>
          </w:p>
          <w:p w14:paraId="2D1C3278" w14:textId="77777777" w:rsidR="00A40A68" w:rsidRPr="00A40A68" w:rsidRDefault="00A40A68" w:rsidP="004321F7">
            <w:pPr>
              <w:pStyle w:val="TableText"/>
              <w:spacing w:before="0"/>
            </w:pPr>
            <w:r w:rsidRPr="00A40A68">
              <w:t>Prohibition on all uses</w:t>
            </w:r>
          </w:p>
          <w:p w14:paraId="2DC8EF2D" w14:textId="77777777" w:rsidR="00A40A68" w:rsidRPr="00A40A68" w:rsidRDefault="00A40A68" w:rsidP="004321F7">
            <w:pPr>
              <w:pStyle w:val="TableText"/>
              <w:spacing w:before="0"/>
            </w:pPr>
            <w:r w:rsidRPr="00A40A68">
              <w:t>Prohibition on import</w:t>
            </w:r>
          </w:p>
          <w:p w14:paraId="27541DF6" w14:textId="77777777" w:rsidR="00A40A68" w:rsidRPr="00A40A68" w:rsidRDefault="00A40A68" w:rsidP="004321F7">
            <w:pPr>
              <w:pStyle w:val="TableText"/>
              <w:spacing w:before="0"/>
            </w:pPr>
            <w:r w:rsidRPr="00A40A68">
              <w:t>Prohibition on export</w:t>
            </w:r>
          </w:p>
        </w:tc>
        <w:tc>
          <w:tcPr>
            <w:tcW w:w="1014" w:type="dxa"/>
          </w:tcPr>
          <w:p w14:paraId="1F08F480" w14:textId="7C39F34D" w:rsidR="00A40A68" w:rsidRDefault="003F16D9" w:rsidP="004321F7">
            <w:pPr>
              <w:pStyle w:val="TableText"/>
              <w:jc w:val="center"/>
            </w:pPr>
            <w:r w:rsidRPr="00A40A68">
              <w:t>202</w:t>
            </w:r>
            <w:r w:rsidR="00A40A68">
              <w:t>5</w:t>
            </w:r>
          </w:p>
          <w:p w14:paraId="007F745B" w14:textId="5D5F8D9B" w:rsidR="00A40A68" w:rsidRDefault="00A40A68" w:rsidP="004321F7">
            <w:pPr>
              <w:pStyle w:val="TableText"/>
              <w:spacing w:before="0"/>
              <w:jc w:val="center"/>
            </w:pPr>
            <w:r>
              <w:t>2025</w:t>
            </w:r>
          </w:p>
          <w:p w14:paraId="021A69CF" w14:textId="09331DE6" w:rsidR="00A40A68" w:rsidRDefault="00A40A68" w:rsidP="004321F7">
            <w:pPr>
              <w:pStyle w:val="TableText"/>
              <w:spacing w:before="0"/>
              <w:jc w:val="center"/>
            </w:pPr>
            <w:r>
              <w:t>2025</w:t>
            </w:r>
          </w:p>
          <w:p w14:paraId="160B1DEF" w14:textId="7FCD2DE0" w:rsidR="00A40A68" w:rsidRDefault="00A40A68" w:rsidP="004321F7">
            <w:pPr>
              <w:pStyle w:val="TableText"/>
              <w:spacing w:before="0"/>
              <w:jc w:val="center"/>
            </w:pPr>
            <w:r>
              <w:t>2025</w:t>
            </w:r>
          </w:p>
          <w:p w14:paraId="610E2A1A" w14:textId="6527FF32" w:rsidR="00A40A68" w:rsidRPr="00A40A68" w:rsidRDefault="00A40A68" w:rsidP="007152FF">
            <w:pPr>
              <w:pStyle w:val="TableText"/>
              <w:spacing w:before="0"/>
              <w:jc w:val="center"/>
            </w:pPr>
            <w:r>
              <w:t>2025</w:t>
            </w:r>
          </w:p>
        </w:tc>
        <w:tc>
          <w:tcPr>
            <w:tcW w:w="2267" w:type="dxa"/>
          </w:tcPr>
          <w:p w14:paraId="640CD263" w14:textId="4B9BB6C4" w:rsidR="0050400B" w:rsidRDefault="0050400B" w:rsidP="004321F7">
            <w:pPr>
              <w:pStyle w:val="TableText"/>
            </w:pPr>
            <w:r>
              <w:t xml:space="preserve">Specific exemptions for use for replacement parts for, and repair of, articles where Dechlorane Plus was originally used in the manufacture of the following articles and may be available until </w:t>
            </w:r>
            <w:r w:rsidR="00F25161">
              <w:t>25</w:t>
            </w:r>
            <w:r w:rsidR="005062DA">
              <w:t> </w:t>
            </w:r>
            <w:r w:rsidR="00F25161">
              <w:t>February 2030</w:t>
            </w:r>
            <w:r>
              <w:t>:</w:t>
            </w:r>
          </w:p>
          <w:p w14:paraId="03E30B20" w14:textId="77777777" w:rsidR="006474CE" w:rsidRDefault="007A1976" w:rsidP="004321F7">
            <w:pPr>
              <w:pStyle w:val="TableBullet"/>
            </w:pPr>
            <w:r w:rsidRPr="007A1976">
              <w:t>aerospace applications</w:t>
            </w:r>
          </w:p>
          <w:p w14:paraId="52C38F18" w14:textId="77777777" w:rsidR="006474CE" w:rsidRDefault="007A1976" w:rsidP="004321F7">
            <w:pPr>
              <w:pStyle w:val="TableBullet"/>
            </w:pPr>
            <w:r w:rsidRPr="006474CE">
              <w:t>space applications</w:t>
            </w:r>
          </w:p>
          <w:p w14:paraId="041034DC" w14:textId="77777777" w:rsidR="006474CE" w:rsidRDefault="007A1976" w:rsidP="004321F7">
            <w:pPr>
              <w:pStyle w:val="TableBullet"/>
            </w:pPr>
            <w:r w:rsidRPr="006474CE">
              <w:t>defence applications</w:t>
            </w:r>
          </w:p>
          <w:p w14:paraId="0F0C5598" w14:textId="27A40B1F" w:rsidR="0050400B" w:rsidRPr="006474CE" w:rsidRDefault="007A1976" w:rsidP="004321F7">
            <w:pPr>
              <w:pStyle w:val="TableBullet"/>
            </w:pPr>
            <w:r w:rsidRPr="006474CE">
              <w:t>medical imaging and radiotherapy devices and installations</w:t>
            </w:r>
            <w:r w:rsidR="003A0E93">
              <w:t>.</w:t>
            </w:r>
          </w:p>
          <w:p w14:paraId="3CDF9B8D" w14:textId="6F450DEA" w:rsidR="005C2C79" w:rsidRDefault="00B85769" w:rsidP="004321F7">
            <w:pPr>
              <w:pStyle w:val="TableText"/>
            </w:pPr>
            <w:r>
              <w:t xml:space="preserve">Specific exemptions for </w:t>
            </w:r>
            <w:r w:rsidR="006F4D8C">
              <w:t>use</w:t>
            </w:r>
            <w:r w:rsidR="00947A86">
              <w:t xml:space="preserve"> </w:t>
            </w:r>
            <w:r w:rsidR="00E07136">
              <w:t>for replacement parts for, and repair of, art</w:t>
            </w:r>
            <w:r w:rsidR="00FE6423">
              <w:t xml:space="preserve">icles where </w:t>
            </w:r>
            <w:r w:rsidR="00F37FE7">
              <w:t xml:space="preserve">Dechlorane Plus was originally used in the </w:t>
            </w:r>
            <w:r w:rsidR="00F37FE7">
              <w:lastRenderedPageBreak/>
              <w:t>manufacture of th</w:t>
            </w:r>
            <w:r w:rsidR="00E806E9">
              <w:t>e following</w:t>
            </w:r>
            <w:r w:rsidR="00F37FE7">
              <w:t xml:space="preserve"> articles and may be available</w:t>
            </w:r>
            <w:r w:rsidR="00B55562">
              <w:t xml:space="preserve">, until the end of the service life of the articles or </w:t>
            </w:r>
            <w:r w:rsidR="0016514E">
              <w:t>31 December</w:t>
            </w:r>
            <w:r w:rsidR="00B55562">
              <w:t xml:space="preserve"> 204</w:t>
            </w:r>
            <w:r w:rsidR="00941A58">
              <w:t>3</w:t>
            </w:r>
            <w:r w:rsidR="00283ED8">
              <w:t>, whichever comes earlier:</w:t>
            </w:r>
          </w:p>
          <w:p w14:paraId="3ECD12E1" w14:textId="21EC86A6" w:rsidR="00283ED8" w:rsidRPr="00331731" w:rsidRDefault="000D0D6F" w:rsidP="004321F7">
            <w:pPr>
              <w:pStyle w:val="TableBullet"/>
            </w:pPr>
            <w:r>
              <w:t>ae</w:t>
            </w:r>
            <w:r w:rsidRPr="00331731">
              <w:t>rospace</w:t>
            </w:r>
          </w:p>
          <w:p w14:paraId="7BF58163" w14:textId="4398276B" w:rsidR="00571B70" w:rsidRPr="00331731" w:rsidRDefault="00FE1D71" w:rsidP="004321F7">
            <w:pPr>
              <w:pStyle w:val="TableBullet"/>
            </w:pPr>
            <w:r w:rsidRPr="00331731">
              <w:t xml:space="preserve">space </w:t>
            </w:r>
          </w:p>
          <w:p w14:paraId="3D1C8F1D" w14:textId="4067FA49" w:rsidR="00765CEF" w:rsidRPr="00331731" w:rsidRDefault="00F51B80" w:rsidP="004321F7">
            <w:pPr>
              <w:pStyle w:val="TableBullet"/>
            </w:pPr>
            <w:r w:rsidRPr="00331731">
              <w:t xml:space="preserve">defence </w:t>
            </w:r>
          </w:p>
          <w:p w14:paraId="0D893001" w14:textId="0EC76323" w:rsidR="001E36A3" w:rsidRPr="00331731" w:rsidRDefault="0016514E" w:rsidP="004321F7">
            <w:pPr>
              <w:pStyle w:val="TableBullet"/>
            </w:pPr>
            <w:r w:rsidRPr="00331731">
              <w:t xml:space="preserve">land-based </w:t>
            </w:r>
            <w:r w:rsidR="0098239B" w:rsidRPr="00331731">
              <w:t>motor vehicles</w:t>
            </w:r>
          </w:p>
          <w:p w14:paraId="5DF7AD64" w14:textId="7C236019" w:rsidR="003F6181" w:rsidRPr="00331731" w:rsidRDefault="00BC3477" w:rsidP="004321F7">
            <w:pPr>
              <w:pStyle w:val="TableBullet"/>
            </w:pPr>
            <w:r w:rsidRPr="00331731">
              <w:t xml:space="preserve">stationary industrial machines </w:t>
            </w:r>
            <w:r w:rsidR="00742CDC" w:rsidRPr="00331731">
              <w:t xml:space="preserve">for use in agriculture, forestry and construction </w:t>
            </w:r>
          </w:p>
          <w:p w14:paraId="4B320ABF" w14:textId="77777777" w:rsidR="00DB1C80" w:rsidRPr="00331731" w:rsidRDefault="003C056C" w:rsidP="004321F7">
            <w:pPr>
              <w:pStyle w:val="TableBullet"/>
            </w:pPr>
            <w:r w:rsidRPr="00331731">
              <w:t>marine, garden, forestry and outdoor power equipment</w:t>
            </w:r>
          </w:p>
          <w:p w14:paraId="2C7D29D5" w14:textId="66141A79" w:rsidR="003C056C" w:rsidRDefault="003C056C" w:rsidP="004321F7">
            <w:pPr>
              <w:pStyle w:val="TableBullet"/>
            </w:pPr>
            <w:r w:rsidRPr="00331731">
              <w:t>instruments for analysis, measurements, control, monit</w:t>
            </w:r>
            <w:r>
              <w:t>oring, testing, production and inspection</w:t>
            </w:r>
            <w:r w:rsidR="009B770A">
              <w:t xml:space="preserve"> (other than for medical devices or in-vitro diagnostic devices)</w:t>
            </w:r>
            <w:r>
              <w:t>.</w:t>
            </w:r>
          </w:p>
          <w:p w14:paraId="020BBD05" w14:textId="1EFCF523" w:rsidR="00874CA8" w:rsidRDefault="00874CA8" w:rsidP="004321F7">
            <w:pPr>
              <w:pStyle w:val="TableText"/>
            </w:pPr>
            <w:r>
              <w:t>Specific exemptions for use for replacement parts for, and repair of, articles where Dechlorane Plus was originally used in the manufacture of the following articles and may be available, until the end of the service life of the articles:</w:t>
            </w:r>
          </w:p>
          <w:p w14:paraId="7D2965D3" w14:textId="73782D64" w:rsidR="00613986" w:rsidRPr="00332B92" w:rsidRDefault="00704004" w:rsidP="004321F7">
            <w:pPr>
              <w:pStyle w:val="TableBullet"/>
            </w:pPr>
            <w:r w:rsidRPr="00704004">
              <w:t>medi</w:t>
            </w:r>
            <w:r w:rsidRPr="00332B92">
              <w:t xml:space="preserve">cal devices </w:t>
            </w:r>
          </w:p>
          <w:p w14:paraId="05F7E05F" w14:textId="64723D2D" w:rsidR="00704004" w:rsidRPr="00704004" w:rsidRDefault="00704004" w:rsidP="004321F7">
            <w:pPr>
              <w:pStyle w:val="TableBullet"/>
            </w:pPr>
            <w:r w:rsidRPr="00332B92">
              <w:t>in-vitr</w:t>
            </w:r>
            <w:r w:rsidRPr="00704004">
              <w:t>o diagnostic devices</w:t>
            </w:r>
            <w:r w:rsidR="00EC4660">
              <w:t>.</w:t>
            </w:r>
          </w:p>
          <w:p w14:paraId="77720913" w14:textId="09832D50" w:rsidR="003C056C" w:rsidRPr="00582EF5" w:rsidRDefault="006273DA" w:rsidP="004321F7">
            <w:pPr>
              <w:pStyle w:val="TableText"/>
            </w:pPr>
            <w:r>
              <w:t>Articles in use notifications</w:t>
            </w:r>
            <w:r w:rsidR="008B3F99">
              <w:t xml:space="preserve"> for</w:t>
            </w:r>
            <w:r w:rsidR="0063373E">
              <w:t xml:space="preserve"> </w:t>
            </w:r>
            <w:r w:rsidR="0063373E" w:rsidRPr="0063373E">
              <w:t xml:space="preserve">articles where Dechlorane Plus has been used as an additive in adhesives, sealants, polymers, cables and wires, wire harnesses, and connectors (in applications such as land-based motor vehicles, power equipment, industrial machinery, marine machinery, garden machinery, forestry machinery, medical equipment, aerospace, </w:t>
            </w:r>
            <w:r w:rsidR="0063373E" w:rsidRPr="0063373E">
              <w:lastRenderedPageBreak/>
              <w:t xml:space="preserve">defence, electrical equipment, electronic equipment, air conditioning, and heat pumps) present in </w:t>
            </w:r>
            <w:r w:rsidR="00C00B4F" w:rsidRPr="0063373E">
              <w:t>New</w:t>
            </w:r>
            <w:r w:rsidR="00C00B4F">
              <w:t> </w:t>
            </w:r>
            <w:r w:rsidR="0063373E" w:rsidRPr="0063373E">
              <w:t>Zealand on or before 26 February 2025</w:t>
            </w:r>
            <w:r w:rsidR="0063373E">
              <w:t>.</w:t>
            </w:r>
          </w:p>
        </w:tc>
      </w:tr>
      <w:tr w:rsidR="003F6EB6" w:rsidRPr="00582EF5" w14:paraId="61069291" w14:textId="77777777" w:rsidTr="001D7193">
        <w:trPr>
          <w:cantSplit/>
        </w:trPr>
        <w:tc>
          <w:tcPr>
            <w:tcW w:w="2156" w:type="dxa"/>
          </w:tcPr>
          <w:p w14:paraId="196321F5" w14:textId="57A166BB" w:rsidR="003F6EB6" w:rsidRPr="00A40A68" w:rsidRDefault="003F6EB6" w:rsidP="004321F7">
            <w:pPr>
              <w:pStyle w:val="TableText"/>
              <w:keepNext/>
              <w:keepLines/>
            </w:pPr>
            <w:r w:rsidRPr="009D300D">
              <w:lastRenderedPageBreak/>
              <w:t>Dicofol</w:t>
            </w:r>
          </w:p>
        </w:tc>
        <w:tc>
          <w:tcPr>
            <w:tcW w:w="3062" w:type="dxa"/>
          </w:tcPr>
          <w:p w14:paraId="24FB7F6C" w14:textId="77777777" w:rsidR="003F6EB6" w:rsidRDefault="003F6EB6" w:rsidP="004321F7">
            <w:pPr>
              <w:pStyle w:val="TableText"/>
              <w:keepNext/>
              <w:keepLines/>
            </w:pPr>
            <w:r w:rsidRPr="009D300D">
              <w:t xml:space="preserve">Restriction in accordance with Annex A </w:t>
            </w:r>
          </w:p>
          <w:p w14:paraId="305B0354" w14:textId="77777777" w:rsidR="00706F9C" w:rsidRDefault="00706F9C" w:rsidP="004321F7">
            <w:pPr>
              <w:pStyle w:val="TableText"/>
              <w:keepNext/>
              <w:keepLines/>
              <w:spacing w:before="0"/>
            </w:pPr>
            <w:r>
              <w:t xml:space="preserve">Prohibition on production </w:t>
            </w:r>
          </w:p>
          <w:p w14:paraId="2E9B6CE8" w14:textId="77777777" w:rsidR="00706F9C" w:rsidRDefault="00706F9C" w:rsidP="004321F7">
            <w:pPr>
              <w:pStyle w:val="TableText"/>
              <w:keepNext/>
              <w:keepLines/>
              <w:spacing w:before="0"/>
            </w:pPr>
            <w:r>
              <w:t xml:space="preserve">Prohibition on all uses </w:t>
            </w:r>
          </w:p>
          <w:p w14:paraId="1BADCD63" w14:textId="77777777" w:rsidR="00706F9C" w:rsidRDefault="00706F9C" w:rsidP="004321F7">
            <w:pPr>
              <w:pStyle w:val="TableText"/>
              <w:keepNext/>
              <w:keepLines/>
              <w:spacing w:before="0"/>
            </w:pPr>
            <w:r>
              <w:t xml:space="preserve">Prohibition on import </w:t>
            </w:r>
          </w:p>
          <w:p w14:paraId="0B1A76D8" w14:textId="2F945972" w:rsidR="00706F9C" w:rsidRPr="003F6EB6" w:rsidRDefault="00706F9C" w:rsidP="004321F7">
            <w:pPr>
              <w:pStyle w:val="TableText"/>
              <w:keepNext/>
              <w:keepLines/>
              <w:spacing w:before="0" w:after="40"/>
            </w:pPr>
            <w:r>
              <w:t>Prohibition on export</w:t>
            </w:r>
          </w:p>
        </w:tc>
        <w:tc>
          <w:tcPr>
            <w:tcW w:w="1014" w:type="dxa"/>
          </w:tcPr>
          <w:p w14:paraId="7936A46D" w14:textId="63E88EB4" w:rsidR="00706F9C" w:rsidRDefault="00706F9C" w:rsidP="004321F7">
            <w:pPr>
              <w:pStyle w:val="TableText"/>
              <w:keepNext/>
              <w:keepLines/>
              <w:jc w:val="center"/>
            </w:pPr>
            <w:r>
              <w:t>2020</w:t>
            </w:r>
          </w:p>
          <w:p w14:paraId="404EEC46" w14:textId="6BB77AC3" w:rsidR="00706F9C" w:rsidRDefault="00706F9C" w:rsidP="00B41FF7">
            <w:pPr>
              <w:pStyle w:val="TableText"/>
              <w:spacing w:before="0"/>
              <w:jc w:val="center"/>
            </w:pPr>
            <w:r>
              <w:t>2020</w:t>
            </w:r>
          </w:p>
          <w:p w14:paraId="2ECB0AE1" w14:textId="78ED6FD7" w:rsidR="00706F9C" w:rsidRDefault="00706F9C" w:rsidP="004321F7">
            <w:pPr>
              <w:pStyle w:val="TableText"/>
              <w:keepNext/>
              <w:keepLines/>
              <w:spacing w:before="0"/>
              <w:jc w:val="center"/>
            </w:pPr>
            <w:r>
              <w:t>2020</w:t>
            </w:r>
          </w:p>
          <w:p w14:paraId="57A67CB0" w14:textId="47E8859D" w:rsidR="003F6EB6" w:rsidRDefault="00706F9C" w:rsidP="004321F7">
            <w:pPr>
              <w:pStyle w:val="TableText"/>
              <w:keepNext/>
              <w:keepLines/>
              <w:spacing w:before="0"/>
              <w:jc w:val="center"/>
            </w:pPr>
            <w:r>
              <w:t>2020</w:t>
            </w:r>
          </w:p>
          <w:p w14:paraId="114DF0D9" w14:textId="7E8675C9" w:rsidR="00706F9C" w:rsidRPr="00A40A68" w:rsidRDefault="00706F9C" w:rsidP="004321F7">
            <w:pPr>
              <w:pStyle w:val="TableText"/>
              <w:keepNext/>
              <w:keepLines/>
              <w:spacing w:before="0"/>
              <w:jc w:val="center"/>
            </w:pPr>
            <w:r>
              <w:t>2020</w:t>
            </w:r>
          </w:p>
        </w:tc>
        <w:tc>
          <w:tcPr>
            <w:tcW w:w="2267" w:type="dxa"/>
          </w:tcPr>
          <w:p w14:paraId="761D6708" w14:textId="1F3CE8DA" w:rsidR="003F6EB6" w:rsidRDefault="00706F9C" w:rsidP="004321F7">
            <w:pPr>
              <w:pStyle w:val="TableText"/>
              <w:keepNext/>
              <w:keepLines/>
            </w:pPr>
            <w:r>
              <w:t>N/A</w:t>
            </w:r>
            <w:r w:rsidR="003F6EB6" w:rsidRPr="009D300D">
              <w:t xml:space="preserve"> </w:t>
            </w:r>
          </w:p>
        </w:tc>
      </w:tr>
      <w:tr w:rsidR="00742CDC" w:rsidRPr="00582EF5" w14:paraId="2CE8899B" w14:textId="77777777" w:rsidTr="001D7193">
        <w:tc>
          <w:tcPr>
            <w:tcW w:w="2156" w:type="dxa"/>
          </w:tcPr>
          <w:p w14:paraId="1AC41B33" w14:textId="3A65F800" w:rsidR="00FA1A9A" w:rsidRPr="00582EF5" w:rsidRDefault="00FA1A9A" w:rsidP="004321F7">
            <w:pPr>
              <w:pStyle w:val="TableText"/>
            </w:pPr>
            <w:r>
              <w:t>Endosulfan</w:t>
            </w:r>
          </w:p>
        </w:tc>
        <w:tc>
          <w:tcPr>
            <w:tcW w:w="3062" w:type="dxa"/>
          </w:tcPr>
          <w:p w14:paraId="1A66A095" w14:textId="77777777" w:rsidR="00FA1A9A" w:rsidRPr="00582EF5" w:rsidRDefault="00FA1A9A" w:rsidP="004321F7">
            <w:pPr>
              <w:pStyle w:val="TableText"/>
            </w:pPr>
            <w:r w:rsidRPr="00582EF5">
              <w:t>Restriction in accordance with Annex A</w:t>
            </w:r>
          </w:p>
          <w:p w14:paraId="6E2B33BE" w14:textId="77777777" w:rsidR="00FA1A9A" w:rsidRPr="00582EF5" w:rsidRDefault="00FA1A9A" w:rsidP="004321F7">
            <w:pPr>
              <w:pStyle w:val="TableText"/>
              <w:spacing w:before="0"/>
            </w:pPr>
            <w:r w:rsidRPr="00582EF5">
              <w:t>Prohibition on production</w:t>
            </w:r>
          </w:p>
          <w:p w14:paraId="0A6CE209" w14:textId="77777777" w:rsidR="00FA1A9A" w:rsidRPr="00582EF5" w:rsidRDefault="00FA1A9A" w:rsidP="004321F7">
            <w:pPr>
              <w:pStyle w:val="TableText"/>
              <w:spacing w:before="0"/>
            </w:pPr>
            <w:r w:rsidRPr="00582EF5">
              <w:t>Prohibition on all uses</w:t>
            </w:r>
          </w:p>
          <w:p w14:paraId="0E2816DD" w14:textId="77777777" w:rsidR="00FA1A9A" w:rsidRPr="00582EF5" w:rsidRDefault="00FA1A9A" w:rsidP="004321F7">
            <w:pPr>
              <w:pStyle w:val="TableText"/>
              <w:spacing w:before="0"/>
            </w:pPr>
            <w:r w:rsidRPr="00582EF5">
              <w:t>Prohibition on import</w:t>
            </w:r>
          </w:p>
          <w:p w14:paraId="70542833" w14:textId="3301DA7A" w:rsidR="00FA1A9A" w:rsidRPr="00582EF5" w:rsidRDefault="00FA1A9A" w:rsidP="004321F7">
            <w:pPr>
              <w:pStyle w:val="TableText"/>
              <w:keepNext/>
              <w:keepLines/>
              <w:spacing w:before="0" w:after="40"/>
            </w:pPr>
            <w:r w:rsidRPr="00582EF5">
              <w:t>Prohibition on export</w:t>
            </w:r>
          </w:p>
        </w:tc>
        <w:tc>
          <w:tcPr>
            <w:tcW w:w="1014" w:type="dxa"/>
          </w:tcPr>
          <w:p w14:paraId="10A8B2EB" w14:textId="7C5748E3" w:rsidR="00E21D39" w:rsidRPr="00582EF5" w:rsidRDefault="73F36387" w:rsidP="004321F7">
            <w:pPr>
              <w:pStyle w:val="TableText"/>
              <w:jc w:val="center"/>
            </w:pPr>
            <w:r>
              <w:t>20</w:t>
            </w:r>
            <w:r w:rsidR="265C745E">
              <w:t>11</w:t>
            </w:r>
          </w:p>
          <w:p w14:paraId="72417CD8" w14:textId="255276CA" w:rsidR="00E21D39" w:rsidRPr="00582EF5" w:rsidRDefault="73F36387" w:rsidP="004321F7">
            <w:pPr>
              <w:pStyle w:val="TableText"/>
              <w:spacing w:before="0"/>
              <w:jc w:val="center"/>
            </w:pPr>
            <w:r>
              <w:t>20</w:t>
            </w:r>
            <w:r w:rsidR="02C14601">
              <w:t>11</w:t>
            </w:r>
          </w:p>
          <w:p w14:paraId="56718924" w14:textId="2EE0AECF" w:rsidR="00E21D39" w:rsidRPr="00582EF5" w:rsidRDefault="73F36387" w:rsidP="004321F7">
            <w:pPr>
              <w:pStyle w:val="TableText"/>
              <w:spacing w:before="0"/>
              <w:jc w:val="center"/>
            </w:pPr>
            <w:r>
              <w:t>20</w:t>
            </w:r>
            <w:r w:rsidR="63CDD7FD">
              <w:t>11</w:t>
            </w:r>
          </w:p>
          <w:p w14:paraId="1EE918DD" w14:textId="573332AB" w:rsidR="00FA1A9A" w:rsidRPr="00582EF5" w:rsidRDefault="73F36387" w:rsidP="004321F7">
            <w:pPr>
              <w:spacing w:before="0" w:after="60" w:line="240" w:lineRule="atLeast"/>
              <w:jc w:val="center"/>
            </w:pPr>
            <w:r>
              <w:t>20</w:t>
            </w:r>
            <w:r w:rsidR="57EAA3C1">
              <w:t>11</w:t>
            </w:r>
          </w:p>
          <w:p w14:paraId="679720F7" w14:textId="1C0C6D3A" w:rsidR="00FA1A9A" w:rsidRPr="00582EF5" w:rsidRDefault="73F36387" w:rsidP="004321F7">
            <w:pPr>
              <w:pStyle w:val="TableText"/>
              <w:spacing w:before="0"/>
              <w:jc w:val="center"/>
            </w:pPr>
            <w:r>
              <w:t>20</w:t>
            </w:r>
            <w:r w:rsidR="59BEA051">
              <w:t>11</w:t>
            </w:r>
          </w:p>
        </w:tc>
        <w:tc>
          <w:tcPr>
            <w:tcW w:w="2267" w:type="dxa"/>
          </w:tcPr>
          <w:p w14:paraId="2BD88810" w14:textId="77777777" w:rsidR="00FA1A9A" w:rsidRPr="00582EF5" w:rsidRDefault="00FA1A9A" w:rsidP="004321F7">
            <w:pPr>
              <w:pStyle w:val="TableText"/>
            </w:pPr>
          </w:p>
        </w:tc>
      </w:tr>
      <w:tr w:rsidR="00742CDC" w:rsidRPr="00582EF5" w14:paraId="0EACD01E" w14:textId="77777777" w:rsidTr="001D7193">
        <w:tc>
          <w:tcPr>
            <w:tcW w:w="2156" w:type="dxa"/>
          </w:tcPr>
          <w:p w14:paraId="16617163" w14:textId="77777777" w:rsidR="00D66320" w:rsidRPr="00582EF5" w:rsidRDefault="00D66320" w:rsidP="004321F7">
            <w:pPr>
              <w:pStyle w:val="TableText"/>
            </w:pPr>
            <w:r w:rsidRPr="00582EF5">
              <w:t>Hexabromobiphenyl</w:t>
            </w:r>
          </w:p>
        </w:tc>
        <w:tc>
          <w:tcPr>
            <w:tcW w:w="3062" w:type="dxa"/>
          </w:tcPr>
          <w:p w14:paraId="334798EA" w14:textId="77777777" w:rsidR="00D66320" w:rsidRPr="00582EF5" w:rsidRDefault="00D66320" w:rsidP="004321F7">
            <w:pPr>
              <w:pStyle w:val="TableText"/>
            </w:pPr>
            <w:r w:rsidRPr="00582EF5">
              <w:t>Restriction in accordance with Annex A</w:t>
            </w:r>
          </w:p>
          <w:p w14:paraId="5CC21A74" w14:textId="77777777" w:rsidR="00D66320" w:rsidRPr="00582EF5" w:rsidRDefault="00D66320" w:rsidP="004321F7">
            <w:pPr>
              <w:pStyle w:val="TableText"/>
              <w:spacing w:before="0"/>
            </w:pPr>
            <w:r w:rsidRPr="00582EF5">
              <w:t>Prohibition on production</w:t>
            </w:r>
          </w:p>
          <w:p w14:paraId="1D7DBEFE" w14:textId="77777777" w:rsidR="00D66320" w:rsidRPr="00582EF5" w:rsidRDefault="00D66320" w:rsidP="004321F7">
            <w:pPr>
              <w:pStyle w:val="TableText"/>
              <w:spacing w:before="0"/>
            </w:pPr>
            <w:r w:rsidRPr="00582EF5">
              <w:t>Prohibition on all uses</w:t>
            </w:r>
          </w:p>
          <w:p w14:paraId="7C14CA7F" w14:textId="77777777" w:rsidR="00D66320" w:rsidRPr="00582EF5" w:rsidRDefault="00D66320" w:rsidP="004321F7">
            <w:pPr>
              <w:pStyle w:val="TableText"/>
              <w:spacing w:before="0"/>
            </w:pPr>
            <w:r w:rsidRPr="00582EF5">
              <w:t>Prohibition on import</w:t>
            </w:r>
          </w:p>
          <w:p w14:paraId="6A6E4E60" w14:textId="1B518361" w:rsidR="00D66320" w:rsidRPr="00582EF5" w:rsidRDefault="00D66320" w:rsidP="004321F7">
            <w:pPr>
              <w:pStyle w:val="TableText"/>
              <w:keepNext/>
              <w:keepLines/>
              <w:spacing w:before="0" w:after="40"/>
            </w:pPr>
            <w:r w:rsidRPr="00582EF5">
              <w:t xml:space="preserve">Prohibition </w:t>
            </w:r>
            <w:r w:rsidR="00557A08" w:rsidRPr="00582EF5">
              <w:t>o</w:t>
            </w:r>
            <w:r w:rsidRPr="00582EF5">
              <w:t>n export</w:t>
            </w:r>
          </w:p>
        </w:tc>
        <w:tc>
          <w:tcPr>
            <w:tcW w:w="1014" w:type="dxa"/>
          </w:tcPr>
          <w:p w14:paraId="24C1AE24" w14:textId="77777777" w:rsidR="00D66320" w:rsidRPr="00582EF5" w:rsidRDefault="00D66320" w:rsidP="004321F7">
            <w:pPr>
              <w:pStyle w:val="TableText"/>
              <w:jc w:val="center"/>
            </w:pPr>
            <w:r w:rsidRPr="00582EF5">
              <w:t>2016</w:t>
            </w:r>
          </w:p>
          <w:p w14:paraId="354258D2" w14:textId="77777777" w:rsidR="00D66320" w:rsidRPr="00582EF5" w:rsidRDefault="00D66320" w:rsidP="004321F7">
            <w:pPr>
              <w:pStyle w:val="TableText"/>
              <w:spacing w:before="0"/>
              <w:jc w:val="center"/>
            </w:pPr>
            <w:r w:rsidRPr="00582EF5">
              <w:t>2011</w:t>
            </w:r>
          </w:p>
          <w:p w14:paraId="4D563D8A" w14:textId="77777777" w:rsidR="00D66320" w:rsidRPr="00582EF5" w:rsidRDefault="00D66320" w:rsidP="004321F7">
            <w:pPr>
              <w:pStyle w:val="TableText"/>
              <w:spacing w:before="0"/>
              <w:jc w:val="center"/>
            </w:pPr>
            <w:r w:rsidRPr="00582EF5">
              <w:t>2011</w:t>
            </w:r>
          </w:p>
          <w:p w14:paraId="0083BB64" w14:textId="77777777" w:rsidR="00D66320" w:rsidRPr="00582EF5" w:rsidRDefault="00D66320" w:rsidP="004321F7">
            <w:pPr>
              <w:pStyle w:val="TableText"/>
              <w:spacing w:before="0"/>
              <w:jc w:val="center"/>
            </w:pPr>
            <w:r w:rsidRPr="00582EF5">
              <w:t>2011</w:t>
            </w:r>
          </w:p>
          <w:p w14:paraId="58B8A027" w14:textId="77777777" w:rsidR="00D66320" w:rsidRPr="00582EF5" w:rsidRDefault="00D66320" w:rsidP="004321F7">
            <w:pPr>
              <w:pStyle w:val="TableText"/>
              <w:spacing w:before="0"/>
              <w:jc w:val="center"/>
            </w:pPr>
            <w:r w:rsidRPr="00582EF5">
              <w:t>2011</w:t>
            </w:r>
          </w:p>
        </w:tc>
        <w:tc>
          <w:tcPr>
            <w:tcW w:w="2267" w:type="dxa"/>
          </w:tcPr>
          <w:p w14:paraId="3DE4D42E" w14:textId="4C49DDD6" w:rsidR="00D66320" w:rsidRPr="00582EF5" w:rsidRDefault="00D66320" w:rsidP="004321F7">
            <w:pPr>
              <w:pStyle w:val="TableText"/>
            </w:pPr>
            <w:r w:rsidRPr="00582EF5">
              <w:t>N/A</w:t>
            </w:r>
          </w:p>
        </w:tc>
      </w:tr>
      <w:tr w:rsidR="00742CDC" w:rsidRPr="00582EF5" w14:paraId="3B694BA0" w14:textId="77777777" w:rsidTr="001D7193">
        <w:tc>
          <w:tcPr>
            <w:tcW w:w="2156" w:type="dxa"/>
          </w:tcPr>
          <w:p w14:paraId="16B8B57D" w14:textId="5093E4E7" w:rsidR="00D66320" w:rsidRPr="00582EF5" w:rsidRDefault="00D66320" w:rsidP="004321F7">
            <w:pPr>
              <w:pStyle w:val="TableText"/>
            </w:pPr>
            <w:r w:rsidRPr="00582EF5">
              <w:t>Hexabromocyclododecane</w:t>
            </w:r>
            <w:r w:rsidR="006D7E9D" w:rsidRPr="00582EF5">
              <w:t xml:space="preserve"> </w:t>
            </w:r>
            <w:r w:rsidRPr="00582EF5">
              <w:t>(HBCD)</w:t>
            </w:r>
          </w:p>
        </w:tc>
        <w:tc>
          <w:tcPr>
            <w:tcW w:w="3062" w:type="dxa"/>
          </w:tcPr>
          <w:p w14:paraId="471744CA" w14:textId="77777777" w:rsidR="00D66320" w:rsidRPr="00582EF5" w:rsidRDefault="00D66320" w:rsidP="004321F7">
            <w:pPr>
              <w:pStyle w:val="TableText"/>
            </w:pPr>
            <w:r w:rsidRPr="00582EF5">
              <w:t>Restriction in accordance with Annex A</w:t>
            </w:r>
          </w:p>
          <w:p w14:paraId="62B6E50E" w14:textId="77777777" w:rsidR="00D66320" w:rsidRPr="00582EF5" w:rsidRDefault="00D66320" w:rsidP="004321F7">
            <w:pPr>
              <w:pStyle w:val="TableText"/>
              <w:spacing w:before="0"/>
            </w:pPr>
            <w:r w:rsidRPr="00582EF5">
              <w:t>Prohibition on production</w:t>
            </w:r>
          </w:p>
          <w:p w14:paraId="1D7E249A" w14:textId="77777777" w:rsidR="00D66320" w:rsidRPr="00582EF5" w:rsidRDefault="00D66320" w:rsidP="004321F7">
            <w:pPr>
              <w:pStyle w:val="TableText"/>
              <w:spacing w:before="0"/>
            </w:pPr>
            <w:r w:rsidRPr="00582EF5">
              <w:t>Prohibition on all uses</w:t>
            </w:r>
          </w:p>
          <w:p w14:paraId="0B4EEB9C" w14:textId="77777777" w:rsidR="00D66320" w:rsidRPr="00582EF5" w:rsidRDefault="00D66320" w:rsidP="004321F7">
            <w:pPr>
              <w:pStyle w:val="TableText"/>
              <w:spacing w:before="0"/>
            </w:pPr>
            <w:r w:rsidRPr="00582EF5">
              <w:t>Prohibition on import</w:t>
            </w:r>
          </w:p>
          <w:p w14:paraId="5C8B9095" w14:textId="2129CE2C" w:rsidR="00D66320" w:rsidRPr="00582EF5" w:rsidRDefault="00D66320" w:rsidP="004321F7">
            <w:pPr>
              <w:pStyle w:val="TableText"/>
              <w:keepNext/>
              <w:keepLines/>
              <w:spacing w:before="0" w:after="40"/>
            </w:pPr>
            <w:r w:rsidRPr="00582EF5">
              <w:t xml:space="preserve">Prohibition </w:t>
            </w:r>
            <w:r w:rsidR="00557A08" w:rsidRPr="00582EF5">
              <w:t>o</w:t>
            </w:r>
            <w:r w:rsidRPr="00582EF5">
              <w:t>n export</w:t>
            </w:r>
          </w:p>
        </w:tc>
        <w:tc>
          <w:tcPr>
            <w:tcW w:w="1014" w:type="dxa"/>
          </w:tcPr>
          <w:p w14:paraId="71367D71" w14:textId="77777777" w:rsidR="00D66320" w:rsidRPr="00582EF5" w:rsidRDefault="00D66320" w:rsidP="004321F7">
            <w:pPr>
              <w:pStyle w:val="TableText"/>
              <w:jc w:val="center"/>
            </w:pPr>
            <w:r w:rsidRPr="00582EF5">
              <w:t>2016</w:t>
            </w:r>
          </w:p>
          <w:p w14:paraId="527745AC" w14:textId="77777777" w:rsidR="00D66320" w:rsidRPr="00582EF5" w:rsidRDefault="00D66320" w:rsidP="004321F7">
            <w:pPr>
              <w:pStyle w:val="TableText"/>
              <w:spacing w:before="0"/>
              <w:jc w:val="center"/>
            </w:pPr>
            <w:r w:rsidRPr="00582EF5">
              <w:t>2016</w:t>
            </w:r>
          </w:p>
          <w:p w14:paraId="44B8A76F" w14:textId="77777777" w:rsidR="00D66320" w:rsidRPr="00582EF5" w:rsidRDefault="00D66320" w:rsidP="004321F7">
            <w:pPr>
              <w:pStyle w:val="TableText"/>
              <w:spacing w:before="0"/>
              <w:jc w:val="center"/>
            </w:pPr>
            <w:r w:rsidRPr="00582EF5">
              <w:t>2016</w:t>
            </w:r>
          </w:p>
          <w:p w14:paraId="7AFC1FE4" w14:textId="77777777" w:rsidR="00D66320" w:rsidRPr="00582EF5" w:rsidRDefault="00D66320" w:rsidP="004321F7">
            <w:pPr>
              <w:pStyle w:val="TableText"/>
              <w:spacing w:before="0"/>
              <w:jc w:val="center"/>
            </w:pPr>
            <w:r w:rsidRPr="00582EF5">
              <w:t>2016</w:t>
            </w:r>
          </w:p>
          <w:p w14:paraId="3560747A" w14:textId="77777777" w:rsidR="00D66320" w:rsidRPr="00582EF5" w:rsidRDefault="00D66320" w:rsidP="004321F7">
            <w:pPr>
              <w:pStyle w:val="TableText"/>
              <w:spacing w:before="0"/>
              <w:jc w:val="center"/>
            </w:pPr>
            <w:r w:rsidRPr="00582EF5">
              <w:t>2016</w:t>
            </w:r>
          </w:p>
        </w:tc>
        <w:tc>
          <w:tcPr>
            <w:tcW w:w="2267" w:type="dxa"/>
          </w:tcPr>
          <w:p w14:paraId="50612F88" w14:textId="55AF8D6F" w:rsidR="00D66320" w:rsidRPr="00582EF5" w:rsidRDefault="00D66320" w:rsidP="004321F7">
            <w:pPr>
              <w:pStyle w:val="TableText"/>
            </w:pPr>
            <w:r w:rsidRPr="00582EF5">
              <w:t>Articles in use notification for expanded polystyrene and extruded polystyrene, which were manufactured before 1 January 2017</w:t>
            </w:r>
            <w:r w:rsidR="000C09A5">
              <w:t>. (No expiry</w:t>
            </w:r>
            <w:r w:rsidR="004F51A5">
              <w:t xml:space="preserve"> date)</w:t>
            </w:r>
            <w:r w:rsidR="003A15BE">
              <w:t>.</w:t>
            </w:r>
          </w:p>
        </w:tc>
      </w:tr>
      <w:tr w:rsidR="00742CDC" w:rsidRPr="00582EF5" w14:paraId="26BD65F1" w14:textId="77777777" w:rsidTr="001D7193">
        <w:tc>
          <w:tcPr>
            <w:tcW w:w="2156" w:type="dxa"/>
          </w:tcPr>
          <w:p w14:paraId="5186FD16" w14:textId="55317441" w:rsidR="00D66320" w:rsidRPr="00582EF5" w:rsidRDefault="00D66320" w:rsidP="004321F7">
            <w:pPr>
              <w:pStyle w:val="TableText"/>
            </w:pPr>
            <w:r w:rsidRPr="00582EF5">
              <w:t xml:space="preserve">Hexabromodiphenyl ether </w:t>
            </w:r>
            <w:r w:rsidR="003D7E67" w:rsidRPr="00582EF5">
              <w:t>(</w:t>
            </w:r>
            <w:r w:rsidR="006B554C">
              <w:rPr>
                <w:rFonts w:eastAsiaTheme="minorHAnsi"/>
                <w:lang w:eastAsia="en-US"/>
              </w:rPr>
              <w:t>h</w:t>
            </w:r>
            <w:r w:rsidR="006B554C" w:rsidRPr="00582EF5">
              <w:rPr>
                <w:rFonts w:eastAsiaTheme="minorHAnsi"/>
                <w:lang w:eastAsia="en-US"/>
              </w:rPr>
              <w:t>exaBDE</w:t>
            </w:r>
            <w:r w:rsidR="003D7E67" w:rsidRPr="00582EF5">
              <w:rPr>
                <w:rFonts w:eastAsiaTheme="minorHAnsi"/>
                <w:lang w:eastAsia="en-US"/>
              </w:rPr>
              <w:t>)</w:t>
            </w:r>
            <w:r w:rsidR="003D7E67" w:rsidRPr="00582EF5">
              <w:t xml:space="preserve"> </w:t>
            </w:r>
            <w:r w:rsidRPr="00582EF5">
              <w:t xml:space="preserve">and heptabromodiphenyl ether </w:t>
            </w:r>
            <w:r w:rsidR="003D7E67" w:rsidRPr="00582EF5">
              <w:t>(</w:t>
            </w:r>
            <w:r w:rsidR="006B554C">
              <w:rPr>
                <w:rFonts w:eastAsiaTheme="minorHAnsi"/>
                <w:lang w:eastAsia="en-US"/>
              </w:rPr>
              <w:t>h</w:t>
            </w:r>
            <w:r w:rsidR="006B554C" w:rsidRPr="00582EF5">
              <w:rPr>
                <w:rFonts w:eastAsiaTheme="minorHAnsi"/>
                <w:lang w:eastAsia="en-US"/>
              </w:rPr>
              <w:t>eptaBDE</w:t>
            </w:r>
            <w:r w:rsidR="003D7E67" w:rsidRPr="00582EF5">
              <w:rPr>
                <w:rFonts w:eastAsiaTheme="minorHAnsi"/>
                <w:lang w:eastAsia="en-US"/>
              </w:rPr>
              <w:t>)</w:t>
            </w:r>
            <w:r w:rsidR="003D7E67" w:rsidRPr="00582EF5">
              <w:t xml:space="preserve"> </w:t>
            </w:r>
            <w:r w:rsidRPr="00582EF5">
              <w:t>(commercial octabromodiphenyl ether</w:t>
            </w:r>
            <w:r w:rsidR="003D7E67" w:rsidRPr="00582EF5">
              <w:t xml:space="preserve"> (</w:t>
            </w:r>
            <w:r w:rsidR="003D7E67" w:rsidRPr="00582EF5">
              <w:rPr>
                <w:rFonts w:eastAsiaTheme="minorHAnsi"/>
              </w:rPr>
              <w:t>c</w:t>
            </w:r>
            <w:r w:rsidR="003D7E67" w:rsidRPr="00582EF5">
              <w:rPr>
                <w:rFonts w:eastAsiaTheme="minorHAnsi"/>
              </w:rPr>
              <w:noBreakHyphen/>
            </w:r>
            <w:r w:rsidR="00E65A06" w:rsidRPr="00582EF5">
              <w:rPr>
                <w:rFonts w:eastAsiaTheme="minorHAnsi"/>
              </w:rPr>
              <w:t>o</w:t>
            </w:r>
            <w:r w:rsidR="003D7E67" w:rsidRPr="00582EF5">
              <w:rPr>
                <w:rFonts w:eastAsiaTheme="minorHAnsi"/>
              </w:rPr>
              <w:t>ctaBDE)</w:t>
            </w:r>
            <w:r w:rsidRPr="00582EF5">
              <w:t xml:space="preserve">) </w:t>
            </w:r>
          </w:p>
        </w:tc>
        <w:tc>
          <w:tcPr>
            <w:tcW w:w="3062" w:type="dxa"/>
          </w:tcPr>
          <w:p w14:paraId="42A8052A" w14:textId="77777777" w:rsidR="00D66320" w:rsidRPr="00582EF5" w:rsidRDefault="00D66320" w:rsidP="004321F7">
            <w:pPr>
              <w:pStyle w:val="TableText"/>
            </w:pPr>
            <w:r w:rsidRPr="00582EF5">
              <w:t>Restriction in accordance with Annex A</w:t>
            </w:r>
          </w:p>
          <w:p w14:paraId="42DB03BC" w14:textId="77777777" w:rsidR="00D66320" w:rsidRPr="00582EF5" w:rsidRDefault="00D66320" w:rsidP="004321F7">
            <w:pPr>
              <w:pStyle w:val="TableText"/>
              <w:spacing w:before="0"/>
            </w:pPr>
            <w:r w:rsidRPr="00582EF5">
              <w:t>Prohibition on production</w:t>
            </w:r>
          </w:p>
          <w:p w14:paraId="672B1737" w14:textId="77777777" w:rsidR="00D66320" w:rsidRPr="00582EF5" w:rsidRDefault="00D66320" w:rsidP="004321F7">
            <w:pPr>
              <w:pStyle w:val="TableText"/>
              <w:spacing w:before="0"/>
            </w:pPr>
            <w:r w:rsidRPr="00582EF5">
              <w:t>Prohibition on all uses</w:t>
            </w:r>
          </w:p>
          <w:p w14:paraId="7B26839A" w14:textId="77777777" w:rsidR="00D66320" w:rsidRPr="00582EF5" w:rsidRDefault="00D66320" w:rsidP="004321F7">
            <w:pPr>
              <w:pStyle w:val="TableText"/>
              <w:spacing w:before="0"/>
            </w:pPr>
            <w:r w:rsidRPr="00582EF5">
              <w:t>Prohibition on import</w:t>
            </w:r>
          </w:p>
          <w:p w14:paraId="258376DD" w14:textId="5BD72EB9" w:rsidR="00D66320" w:rsidRPr="00582EF5" w:rsidRDefault="00D66320" w:rsidP="004321F7">
            <w:pPr>
              <w:pStyle w:val="TableText"/>
              <w:keepNext/>
              <w:keepLines/>
              <w:spacing w:before="0" w:after="40"/>
            </w:pPr>
            <w:r w:rsidRPr="00582EF5">
              <w:t xml:space="preserve">Prohibition </w:t>
            </w:r>
            <w:r w:rsidR="00557A08" w:rsidRPr="00582EF5">
              <w:t>o</w:t>
            </w:r>
            <w:r w:rsidRPr="00582EF5">
              <w:t>n export</w:t>
            </w:r>
          </w:p>
        </w:tc>
        <w:tc>
          <w:tcPr>
            <w:tcW w:w="1014" w:type="dxa"/>
          </w:tcPr>
          <w:p w14:paraId="3F73D094" w14:textId="77777777" w:rsidR="00D66320" w:rsidRPr="00582EF5" w:rsidRDefault="00D66320" w:rsidP="004321F7">
            <w:pPr>
              <w:pStyle w:val="TableText"/>
              <w:jc w:val="center"/>
            </w:pPr>
            <w:r w:rsidRPr="00582EF5">
              <w:t>2016</w:t>
            </w:r>
          </w:p>
          <w:p w14:paraId="5915A4DE" w14:textId="77777777" w:rsidR="00D66320" w:rsidRPr="00582EF5" w:rsidRDefault="00D66320" w:rsidP="004321F7">
            <w:pPr>
              <w:pStyle w:val="TableText"/>
              <w:spacing w:before="0"/>
              <w:jc w:val="center"/>
            </w:pPr>
            <w:r w:rsidRPr="00582EF5">
              <w:t>2011</w:t>
            </w:r>
          </w:p>
          <w:p w14:paraId="2E62B017" w14:textId="77777777" w:rsidR="00D66320" w:rsidRPr="00582EF5" w:rsidRDefault="00D66320" w:rsidP="004321F7">
            <w:pPr>
              <w:pStyle w:val="TableText"/>
              <w:spacing w:before="0"/>
              <w:jc w:val="center"/>
            </w:pPr>
            <w:r w:rsidRPr="00582EF5">
              <w:t>2011</w:t>
            </w:r>
          </w:p>
          <w:p w14:paraId="1B0A3B39" w14:textId="77777777" w:rsidR="00D66320" w:rsidRPr="00582EF5" w:rsidRDefault="00D66320" w:rsidP="004321F7">
            <w:pPr>
              <w:pStyle w:val="TableText"/>
              <w:spacing w:before="0"/>
              <w:jc w:val="center"/>
            </w:pPr>
            <w:r w:rsidRPr="00582EF5">
              <w:t>2011</w:t>
            </w:r>
          </w:p>
          <w:p w14:paraId="728EBD84" w14:textId="77777777" w:rsidR="00D66320" w:rsidRPr="00582EF5" w:rsidRDefault="00D66320" w:rsidP="004321F7">
            <w:pPr>
              <w:pStyle w:val="TableText"/>
              <w:spacing w:before="0"/>
              <w:jc w:val="center"/>
            </w:pPr>
            <w:r w:rsidRPr="00582EF5">
              <w:t>2011</w:t>
            </w:r>
          </w:p>
        </w:tc>
        <w:tc>
          <w:tcPr>
            <w:tcW w:w="2267" w:type="dxa"/>
          </w:tcPr>
          <w:p w14:paraId="6909598D" w14:textId="63768D74" w:rsidR="00D66320" w:rsidRPr="00582EF5" w:rsidRDefault="00D66320" w:rsidP="004321F7">
            <w:pPr>
              <w:pStyle w:val="TableText"/>
            </w:pPr>
            <w:r w:rsidRPr="00582EF5">
              <w:t>N/A</w:t>
            </w:r>
          </w:p>
        </w:tc>
      </w:tr>
      <w:tr w:rsidR="00742CDC" w:rsidRPr="00582EF5" w14:paraId="6A2D6F88" w14:textId="77777777" w:rsidTr="001D7193">
        <w:tc>
          <w:tcPr>
            <w:tcW w:w="2156" w:type="dxa"/>
          </w:tcPr>
          <w:p w14:paraId="4AFCA1B9" w14:textId="77777777" w:rsidR="00D66320" w:rsidRPr="00582EF5" w:rsidRDefault="00D66320" w:rsidP="004321F7">
            <w:pPr>
              <w:pStyle w:val="TableText"/>
            </w:pPr>
            <w:r w:rsidRPr="00582EF5">
              <w:t>Hexachlorobutadiene (HCBD)</w:t>
            </w:r>
          </w:p>
        </w:tc>
        <w:tc>
          <w:tcPr>
            <w:tcW w:w="3062" w:type="dxa"/>
          </w:tcPr>
          <w:p w14:paraId="58D50182" w14:textId="77777777" w:rsidR="00D66320" w:rsidRPr="00582EF5" w:rsidRDefault="00D66320" w:rsidP="004321F7">
            <w:pPr>
              <w:pStyle w:val="TableText"/>
            </w:pPr>
            <w:r w:rsidRPr="00582EF5">
              <w:t>Restriction in accordance with Annex A</w:t>
            </w:r>
          </w:p>
          <w:p w14:paraId="7EA7C71E" w14:textId="77777777" w:rsidR="00D66320" w:rsidRPr="00582EF5" w:rsidRDefault="00D66320" w:rsidP="004321F7">
            <w:pPr>
              <w:pStyle w:val="TableText"/>
              <w:spacing w:before="0"/>
            </w:pPr>
            <w:r w:rsidRPr="00582EF5">
              <w:t>Prohibition on production</w:t>
            </w:r>
          </w:p>
          <w:p w14:paraId="058EC383" w14:textId="77777777" w:rsidR="00D66320" w:rsidRPr="00582EF5" w:rsidRDefault="00D66320" w:rsidP="004321F7">
            <w:pPr>
              <w:pStyle w:val="TableText"/>
              <w:spacing w:before="0"/>
            </w:pPr>
            <w:r w:rsidRPr="00582EF5">
              <w:t>Prohibition on all uses</w:t>
            </w:r>
          </w:p>
          <w:p w14:paraId="50EF2492" w14:textId="77777777" w:rsidR="00D66320" w:rsidRPr="00582EF5" w:rsidRDefault="00D66320" w:rsidP="004321F7">
            <w:pPr>
              <w:pStyle w:val="TableText"/>
              <w:spacing w:before="0"/>
            </w:pPr>
            <w:r w:rsidRPr="00582EF5">
              <w:t>Prohibition on import</w:t>
            </w:r>
          </w:p>
          <w:p w14:paraId="197A0BA9" w14:textId="692846A5" w:rsidR="00D66320" w:rsidRPr="00582EF5" w:rsidRDefault="00D66320" w:rsidP="004321F7">
            <w:pPr>
              <w:pStyle w:val="TableText"/>
              <w:keepNext/>
              <w:keepLines/>
              <w:spacing w:before="0" w:after="40"/>
            </w:pPr>
            <w:r w:rsidRPr="00582EF5">
              <w:t xml:space="preserve">Prohibition </w:t>
            </w:r>
            <w:r w:rsidR="00557A08" w:rsidRPr="00582EF5">
              <w:t>o</w:t>
            </w:r>
            <w:r w:rsidRPr="00582EF5">
              <w:t>n export</w:t>
            </w:r>
          </w:p>
        </w:tc>
        <w:tc>
          <w:tcPr>
            <w:tcW w:w="1014" w:type="dxa"/>
          </w:tcPr>
          <w:p w14:paraId="7A1E0A2D" w14:textId="77777777" w:rsidR="00D66320" w:rsidRPr="00582EF5" w:rsidRDefault="00D66320" w:rsidP="004321F7">
            <w:pPr>
              <w:pStyle w:val="TableText"/>
              <w:jc w:val="center"/>
            </w:pPr>
            <w:r w:rsidRPr="00582EF5">
              <w:t>2016</w:t>
            </w:r>
          </w:p>
          <w:p w14:paraId="6D79563F" w14:textId="77777777" w:rsidR="00D66320" w:rsidRPr="00582EF5" w:rsidRDefault="00D66320" w:rsidP="004321F7">
            <w:pPr>
              <w:pStyle w:val="TableText"/>
              <w:spacing w:before="0"/>
              <w:jc w:val="center"/>
            </w:pPr>
            <w:r w:rsidRPr="00582EF5">
              <w:t>2016</w:t>
            </w:r>
          </w:p>
          <w:p w14:paraId="62EE94B6" w14:textId="77777777" w:rsidR="00D66320" w:rsidRPr="00582EF5" w:rsidRDefault="00D66320" w:rsidP="004321F7">
            <w:pPr>
              <w:pStyle w:val="TableText"/>
              <w:spacing w:before="0"/>
              <w:jc w:val="center"/>
            </w:pPr>
            <w:r w:rsidRPr="00582EF5">
              <w:t>2016</w:t>
            </w:r>
          </w:p>
          <w:p w14:paraId="75CC049F" w14:textId="77777777" w:rsidR="00D66320" w:rsidRPr="00582EF5" w:rsidRDefault="00D66320" w:rsidP="004321F7">
            <w:pPr>
              <w:pStyle w:val="TableText"/>
              <w:spacing w:before="0"/>
              <w:jc w:val="center"/>
            </w:pPr>
            <w:r w:rsidRPr="00582EF5">
              <w:t>2016</w:t>
            </w:r>
          </w:p>
          <w:p w14:paraId="2EDA474B" w14:textId="77777777" w:rsidR="00D66320" w:rsidRPr="00582EF5" w:rsidRDefault="00D66320" w:rsidP="004321F7">
            <w:pPr>
              <w:pStyle w:val="TableText"/>
              <w:spacing w:before="0"/>
              <w:jc w:val="center"/>
            </w:pPr>
            <w:r w:rsidRPr="00582EF5">
              <w:t>2016</w:t>
            </w:r>
          </w:p>
        </w:tc>
        <w:tc>
          <w:tcPr>
            <w:tcW w:w="2267" w:type="dxa"/>
          </w:tcPr>
          <w:p w14:paraId="06EDC1B8" w14:textId="77777777" w:rsidR="00D66320" w:rsidRPr="00582EF5" w:rsidRDefault="00D66320" w:rsidP="004321F7">
            <w:pPr>
              <w:pStyle w:val="TableText"/>
            </w:pPr>
          </w:p>
        </w:tc>
      </w:tr>
      <w:tr w:rsidR="00742CDC" w:rsidRPr="00582EF5" w14:paraId="2D2F6468" w14:textId="77777777" w:rsidTr="001D7193">
        <w:tc>
          <w:tcPr>
            <w:tcW w:w="2156" w:type="dxa"/>
          </w:tcPr>
          <w:p w14:paraId="6C1C9D61" w14:textId="77777777" w:rsidR="00D66320" w:rsidRPr="00582EF5" w:rsidRDefault="00D66320" w:rsidP="004321F7">
            <w:pPr>
              <w:pStyle w:val="TableText"/>
            </w:pPr>
            <w:r w:rsidRPr="00582EF5">
              <w:t>Lindane</w:t>
            </w:r>
          </w:p>
        </w:tc>
        <w:tc>
          <w:tcPr>
            <w:tcW w:w="3062" w:type="dxa"/>
          </w:tcPr>
          <w:p w14:paraId="20CE7E70" w14:textId="77777777" w:rsidR="00D66320" w:rsidRPr="00582EF5" w:rsidRDefault="00D66320" w:rsidP="004321F7">
            <w:pPr>
              <w:pStyle w:val="TableText"/>
            </w:pPr>
            <w:r w:rsidRPr="00582EF5">
              <w:t>Restriction in accordance with Annex A</w:t>
            </w:r>
          </w:p>
          <w:p w14:paraId="2CD54D41" w14:textId="77777777" w:rsidR="00D66320" w:rsidRPr="00582EF5" w:rsidRDefault="00D66320" w:rsidP="004321F7">
            <w:pPr>
              <w:pStyle w:val="TableText"/>
              <w:spacing w:before="0"/>
            </w:pPr>
            <w:r w:rsidRPr="00582EF5">
              <w:t>Prohibition on production</w:t>
            </w:r>
          </w:p>
          <w:p w14:paraId="0E0183CB" w14:textId="77777777" w:rsidR="00D66320" w:rsidRPr="00582EF5" w:rsidRDefault="00D66320" w:rsidP="004321F7">
            <w:pPr>
              <w:pStyle w:val="TableText"/>
              <w:spacing w:before="0"/>
            </w:pPr>
            <w:r w:rsidRPr="00582EF5">
              <w:t>Prohibition on all uses</w:t>
            </w:r>
          </w:p>
          <w:p w14:paraId="6B29B9AB" w14:textId="77777777" w:rsidR="00D66320" w:rsidRPr="00582EF5" w:rsidRDefault="00D66320" w:rsidP="004321F7">
            <w:pPr>
              <w:pStyle w:val="TableText"/>
              <w:spacing w:before="0"/>
            </w:pPr>
            <w:r w:rsidRPr="00582EF5">
              <w:t>Prohibition on import</w:t>
            </w:r>
          </w:p>
          <w:p w14:paraId="790BBC0A" w14:textId="492B272B" w:rsidR="00D66320" w:rsidRPr="00582EF5" w:rsidRDefault="00D66320" w:rsidP="004321F7">
            <w:pPr>
              <w:pStyle w:val="TableText"/>
              <w:keepNext/>
              <w:keepLines/>
              <w:spacing w:before="0" w:after="40"/>
            </w:pPr>
            <w:r w:rsidRPr="00582EF5">
              <w:t xml:space="preserve">Prohibition </w:t>
            </w:r>
            <w:r w:rsidR="00557A08" w:rsidRPr="00582EF5">
              <w:t>o</w:t>
            </w:r>
            <w:r w:rsidRPr="00582EF5">
              <w:t>n export</w:t>
            </w:r>
          </w:p>
        </w:tc>
        <w:tc>
          <w:tcPr>
            <w:tcW w:w="1014" w:type="dxa"/>
          </w:tcPr>
          <w:p w14:paraId="5239B535" w14:textId="77777777" w:rsidR="00D66320" w:rsidRPr="00582EF5" w:rsidRDefault="00D66320" w:rsidP="004321F7">
            <w:pPr>
              <w:pStyle w:val="TableText"/>
              <w:jc w:val="center"/>
            </w:pPr>
            <w:r w:rsidRPr="00582EF5">
              <w:t>2016</w:t>
            </w:r>
          </w:p>
          <w:p w14:paraId="0AE9898D" w14:textId="77777777" w:rsidR="00D66320" w:rsidRPr="00582EF5" w:rsidRDefault="00D66320" w:rsidP="004321F7">
            <w:pPr>
              <w:pStyle w:val="TableText"/>
              <w:spacing w:before="0"/>
              <w:jc w:val="center"/>
            </w:pPr>
            <w:r w:rsidRPr="00582EF5">
              <w:t>2011</w:t>
            </w:r>
          </w:p>
          <w:p w14:paraId="3C4E8ACA" w14:textId="77777777" w:rsidR="00D66320" w:rsidRPr="00582EF5" w:rsidRDefault="00D66320" w:rsidP="004321F7">
            <w:pPr>
              <w:pStyle w:val="TableText"/>
              <w:spacing w:before="0"/>
              <w:jc w:val="center"/>
            </w:pPr>
            <w:r w:rsidRPr="00582EF5">
              <w:t>2015</w:t>
            </w:r>
          </w:p>
          <w:p w14:paraId="2C2F3370" w14:textId="77777777" w:rsidR="00D66320" w:rsidRPr="00582EF5" w:rsidRDefault="00D66320" w:rsidP="004321F7">
            <w:pPr>
              <w:pStyle w:val="TableText"/>
              <w:spacing w:before="0"/>
              <w:jc w:val="center"/>
            </w:pPr>
            <w:r w:rsidRPr="00582EF5">
              <w:t>2011</w:t>
            </w:r>
          </w:p>
          <w:p w14:paraId="29D5112D" w14:textId="77777777" w:rsidR="00D66320" w:rsidRPr="00582EF5" w:rsidRDefault="00D66320" w:rsidP="004321F7">
            <w:pPr>
              <w:pStyle w:val="TableText"/>
              <w:spacing w:before="0"/>
              <w:jc w:val="center"/>
            </w:pPr>
            <w:r w:rsidRPr="00582EF5">
              <w:t>2011</w:t>
            </w:r>
          </w:p>
        </w:tc>
        <w:tc>
          <w:tcPr>
            <w:tcW w:w="2267" w:type="dxa"/>
          </w:tcPr>
          <w:p w14:paraId="6E00BBBE" w14:textId="6639D038" w:rsidR="00D66320" w:rsidRPr="00582EF5" w:rsidRDefault="00D66320" w:rsidP="004321F7">
            <w:pPr>
              <w:pStyle w:val="TableText"/>
            </w:pPr>
          </w:p>
        </w:tc>
      </w:tr>
      <w:tr w:rsidR="00742CDC" w:rsidRPr="00582EF5" w14:paraId="2769258D" w14:textId="77777777" w:rsidTr="001D7193">
        <w:tc>
          <w:tcPr>
            <w:tcW w:w="2156" w:type="dxa"/>
          </w:tcPr>
          <w:p w14:paraId="45C37812" w14:textId="1942FC80" w:rsidR="00B40D86" w:rsidRPr="00F5774E" w:rsidRDefault="00683EC1" w:rsidP="004321F7">
            <w:pPr>
              <w:pStyle w:val="TableText"/>
              <w:rPr>
                <w:highlight w:val="yellow"/>
              </w:rPr>
            </w:pPr>
            <w:r w:rsidRPr="00F5774E">
              <w:t>Methoxychlor</w:t>
            </w:r>
          </w:p>
        </w:tc>
        <w:tc>
          <w:tcPr>
            <w:tcW w:w="3062" w:type="dxa"/>
          </w:tcPr>
          <w:p w14:paraId="13347727" w14:textId="69222FD7" w:rsidR="003308F9" w:rsidRDefault="003308F9" w:rsidP="004321F7">
            <w:pPr>
              <w:pStyle w:val="TableText"/>
            </w:pPr>
            <w:r>
              <w:t>Restriction in accordance with Annex A</w:t>
            </w:r>
          </w:p>
          <w:p w14:paraId="2D9D3FED" w14:textId="27BCDB44" w:rsidR="006F418F" w:rsidRPr="00582EF5" w:rsidRDefault="006F418F" w:rsidP="004321F7">
            <w:pPr>
              <w:pStyle w:val="TableText"/>
              <w:spacing w:before="0"/>
            </w:pPr>
            <w:r w:rsidRPr="00582EF5">
              <w:t>Prohibition on production</w:t>
            </w:r>
          </w:p>
          <w:p w14:paraId="04AA3268" w14:textId="77777777" w:rsidR="006F418F" w:rsidRPr="00582EF5" w:rsidRDefault="006F418F" w:rsidP="004321F7">
            <w:pPr>
              <w:pStyle w:val="TableText"/>
              <w:spacing w:before="0"/>
            </w:pPr>
            <w:r w:rsidRPr="00582EF5">
              <w:t>Prohibition on all uses</w:t>
            </w:r>
          </w:p>
          <w:p w14:paraId="105C61F4" w14:textId="77777777" w:rsidR="006F418F" w:rsidRPr="00582EF5" w:rsidRDefault="006F418F" w:rsidP="004321F7">
            <w:pPr>
              <w:pStyle w:val="TableText"/>
              <w:spacing w:before="0"/>
            </w:pPr>
            <w:r w:rsidRPr="00582EF5">
              <w:t>Prohibition on import</w:t>
            </w:r>
          </w:p>
          <w:p w14:paraId="76E22ECA" w14:textId="43267A86" w:rsidR="00B40D86" w:rsidRPr="00582EF5" w:rsidRDefault="006F418F" w:rsidP="004321F7">
            <w:pPr>
              <w:pStyle w:val="TableText"/>
              <w:keepNext/>
              <w:keepLines/>
              <w:spacing w:before="0" w:after="40"/>
            </w:pPr>
            <w:r w:rsidRPr="00582EF5">
              <w:t>Prohibition on export</w:t>
            </w:r>
          </w:p>
        </w:tc>
        <w:tc>
          <w:tcPr>
            <w:tcW w:w="1014" w:type="dxa"/>
          </w:tcPr>
          <w:p w14:paraId="2AFAB9A7" w14:textId="77777777" w:rsidR="00B40D86" w:rsidRDefault="00683EC1" w:rsidP="004321F7">
            <w:pPr>
              <w:pStyle w:val="TableText"/>
              <w:jc w:val="center"/>
            </w:pPr>
            <w:r>
              <w:t>202</w:t>
            </w:r>
            <w:r w:rsidR="006F418F">
              <w:t>5</w:t>
            </w:r>
          </w:p>
          <w:p w14:paraId="00BAC8E5" w14:textId="77777777" w:rsidR="00AF292C" w:rsidRDefault="00AF292C" w:rsidP="004321F7">
            <w:pPr>
              <w:pStyle w:val="TableText"/>
              <w:spacing w:before="0"/>
              <w:jc w:val="center"/>
            </w:pPr>
            <w:r>
              <w:t>2025</w:t>
            </w:r>
          </w:p>
          <w:p w14:paraId="671DF644" w14:textId="77777777" w:rsidR="00AF292C" w:rsidRDefault="00AF292C" w:rsidP="004321F7">
            <w:pPr>
              <w:pStyle w:val="TableText"/>
              <w:spacing w:before="0"/>
              <w:jc w:val="center"/>
            </w:pPr>
            <w:r>
              <w:t>2025</w:t>
            </w:r>
          </w:p>
          <w:p w14:paraId="567F0CBC" w14:textId="77777777" w:rsidR="00AF292C" w:rsidRDefault="00AF292C" w:rsidP="004321F7">
            <w:pPr>
              <w:pStyle w:val="TableText"/>
              <w:spacing w:before="0"/>
              <w:jc w:val="center"/>
            </w:pPr>
            <w:r>
              <w:t>2025</w:t>
            </w:r>
          </w:p>
          <w:p w14:paraId="5E29FCEF" w14:textId="124F2378" w:rsidR="003308F9" w:rsidRPr="00582EF5" w:rsidRDefault="003308F9" w:rsidP="004321F7">
            <w:pPr>
              <w:pStyle w:val="TableText"/>
              <w:spacing w:before="0"/>
              <w:jc w:val="center"/>
            </w:pPr>
            <w:r>
              <w:t>2025</w:t>
            </w:r>
          </w:p>
        </w:tc>
        <w:tc>
          <w:tcPr>
            <w:tcW w:w="2267" w:type="dxa"/>
          </w:tcPr>
          <w:p w14:paraId="0BD938EA" w14:textId="75095413" w:rsidR="00B40D86" w:rsidRPr="00582EF5" w:rsidRDefault="003B5D2B" w:rsidP="004321F7">
            <w:pPr>
              <w:pStyle w:val="TableText"/>
            </w:pPr>
            <w:r>
              <w:t>N/A</w:t>
            </w:r>
          </w:p>
        </w:tc>
      </w:tr>
      <w:tr w:rsidR="00742CDC" w:rsidRPr="00582EF5" w14:paraId="6B9A53A4" w14:textId="77777777" w:rsidTr="001D7193">
        <w:trPr>
          <w:cantSplit/>
        </w:trPr>
        <w:tc>
          <w:tcPr>
            <w:tcW w:w="2156" w:type="dxa"/>
          </w:tcPr>
          <w:p w14:paraId="0E2BB157" w14:textId="65B64836" w:rsidR="00D66320" w:rsidRPr="00582EF5" w:rsidRDefault="00D66320" w:rsidP="004321F7">
            <w:pPr>
              <w:pStyle w:val="TableText"/>
              <w:keepNext/>
              <w:keepLines/>
            </w:pPr>
            <w:r w:rsidRPr="00582EF5">
              <w:lastRenderedPageBreak/>
              <w:t>Pentachlorobenzene (PeCB)</w:t>
            </w:r>
          </w:p>
        </w:tc>
        <w:tc>
          <w:tcPr>
            <w:tcW w:w="3062" w:type="dxa"/>
          </w:tcPr>
          <w:p w14:paraId="3D3F1BFD" w14:textId="77777777" w:rsidR="00D66320" w:rsidRPr="00582EF5" w:rsidRDefault="00D66320" w:rsidP="004321F7">
            <w:pPr>
              <w:pStyle w:val="TableText"/>
              <w:keepNext/>
              <w:keepLines/>
            </w:pPr>
            <w:r w:rsidRPr="00582EF5">
              <w:t>Restriction in accordance with Annex A</w:t>
            </w:r>
          </w:p>
          <w:p w14:paraId="39219A65" w14:textId="77777777" w:rsidR="00D66320" w:rsidRPr="00582EF5" w:rsidRDefault="00D66320" w:rsidP="004321F7">
            <w:pPr>
              <w:pStyle w:val="TableText"/>
              <w:keepNext/>
              <w:keepLines/>
              <w:spacing w:before="0"/>
            </w:pPr>
            <w:r w:rsidRPr="00582EF5">
              <w:t>Prohibition on production</w:t>
            </w:r>
          </w:p>
          <w:p w14:paraId="592CD43B" w14:textId="77777777" w:rsidR="00D66320" w:rsidRPr="00582EF5" w:rsidRDefault="00D66320" w:rsidP="004321F7">
            <w:pPr>
              <w:pStyle w:val="TableText"/>
              <w:keepNext/>
              <w:keepLines/>
              <w:spacing w:before="0"/>
            </w:pPr>
            <w:r w:rsidRPr="00582EF5">
              <w:t>Prohibition on all uses</w:t>
            </w:r>
          </w:p>
          <w:p w14:paraId="27D6B679" w14:textId="77777777" w:rsidR="00D66320" w:rsidRPr="00582EF5" w:rsidRDefault="00D66320" w:rsidP="004321F7">
            <w:pPr>
              <w:pStyle w:val="TableText"/>
              <w:keepNext/>
              <w:keepLines/>
              <w:spacing w:before="0"/>
            </w:pPr>
            <w:r w:rsidRPr="00582EF5">
              <w:t>Prohibition on import</w:t>
            </w:r>
          </w:p>
          <w:p w14:paraId="40747949" w14:textId="38620259" w:rsidR="00D66320" w:rsidRPr="00582EF5" w:rsidRDefault="00D66320" w:rsidP="004321F7">
            <w:pPr>
              <w:pStyle w:val="TableText"/>
              <w:keepNext/>
              <w:keepLines/>
              <w:spacing w:before="0" w:after="40"/>
            </w:pPr>
            <w:r w:rsidRPr="00582EF5">
              <w:t xml:space="preserve">Prohibition </w:t>
            </w:r>
            <w:r w:rsidR="00557A08" w:rsidRPr="00582EF5">
              <w:t>o</w:t>
            </w:r>
            <w:r w:rsidRPr="00582EF5">
              <w:t>n export</w:t>
            </w:r>
          </w:p>
        </w:tc>
        <w:tc>
          <w:tcPr>
            <w:tcW w:w="1014" w:type="dxa"/>
          </w:tcPr>
          <w:p w14:paraId="4F5DCC9F" w14:textId="77777777" w:rsidR="00D66320" w:rsidRPr="00582EF5" w:rsidRDefault="00D66320" w:rsidP="004321F7">
            <w:pPr>
              <w:pStyle w:val="TableText"/>
              <w:keepNext/>
              <w:keepLines/>
              <w:jc w:val="center"/>
            </w:pPr>
            <w:r w:rsidRPr="00582EF5">
              <w:t>2016</w:t>
            </w:r>
          </w:p>
          <w:p w14:paraId="5C7FC734" w14:textId="77777777" w:rsidR="00D66320" w:rsidRPr="00582EF5" w:rsidRDefault="00D66320" w:rsidP="004321F7">
            <w:pPr>
              <w:pStyle w:val="TableText"/>
              <w:keepNext/>
              <w:keepLines/>
              <w:spacing w:before="0"/>
              <w:jc w:val="center"/>
            </w:pPr>
            <w:r w:rsidRPr="00582EF5">
              <w:t>2011</w:t>
            </w:r>
          </w:p>
          <w:p w14:paraId="2D09EEC2" w14:textId="77777777" w:rsidR="00D66320" w:rsidRPr="00582EF5" w:rsidRDefault="00D66320" w:rsidP="004321F7">
            <w:pPr>
              <w:pStyle w:val="TableText"/>
              <w:keepNext/>
              <w:keepLines/>
              <w:spacing w:before="0"/>
              <w:jc w:val="center"/>
            </w:pPr>
            <w:r w:rsidRPr="00582EF5">
              <w:t>2011</w:t>
            </w:r>
          </w:p>
          <w:p w14:paraId="71194C49" w14:textId="77777777" w:rsidR="00D66320" w:rsidRPr="00582EF5" w:rsidRDefault="00D66320" w:rsidP="004321F7">
            <w:pPr>
              <w:pStyle w:val="TableText"/>
              <w:keepNext/>
              <w:keepLines/>
              <w:spacing w:before="0"/>
              <w:jc w:val="center"/>
            </w:pPr>
            <w:r w:rsidRPr="00582EF5">
              <w:t>2011</w:t>
            </w:r>
          </w:p>
          <w:p w14:paraId="7290751E" w14:textId="77777777" w:rsidR="00D66320" w:rsidRPr="00582EF5" w:rsidRDefault="00D66320" w:rsidP="004321F7">
            <w:pPr>
              <w:pStyle w:val="TableText"/>
              <w:keepNext/>
              <w:keepLines/>
              <w:spacing w:before="0" w:after="40"/>
              <w:jc w:val="center"/>
            </w:pPr>
            <w:r w:rsidRPr="00582EF5">
              <w:t>2011</w:t>
            </w:r>
          </w:p>
        </w:tc>
        <w:tc>
          <w:tcPr>
            <w:tcW w:w="2267" w:type="dxa"/>
          </w:tcPr>
          <w:p w14:paraId="2AE9EF9E" w14:textId="3A00C071" w:rsidR="00D66320" w:rsidRPr="00582EF5" w:rsidRDefault="00D66320" w:rsidP="004321F7">
            <w:pPr>
              <w:pStyle w:val="TableText"/>
              <w:keepNext/>
              <w:keepLines/>
            </w:pPr>
            <w:r w:rsidRPr="00582EF5">
              <w:t>N/A</w:t>
            </w:r>
          </w:p>
        </w:tc>
      </w:tr>
      <w:tr w:rsidR="00742CDC" w:rsidRPr="00582EF5" w14:paraId="3CD304DB" w14:textId="77777777" w:rsidTr="001D7193">
        <w:tc>
          <w:tcPr>
            <w:tcW w:w="2156" w:type="dxa"/>
          </w:tcPr>
          <w:p w14:paraId="1A87B337" w14:textId="77777777" w:rsidR="00D66320" w:rsidRPr="00582EF5" w:rsidRDefault="00D66320" w:rsidP="004321F7">
            <w:pPr>
              <w:pStyle w:val="TableText"/>
            </w:pPr>
            <w:r w:rsidRPr="00582EF5">
              <w:t xml:space="preserve">Pentachlorophenol (PCP) and its salts and esters </w:t>
            </w:r>
          </w:p>
        </w:tc>
        <w:tc>
          <w:tcPr>
            <w:tcW w:w="3062" w:type="dxa"/>
          </w:tcPr>
          <w:p w14:paraId="62F3098A" w14:textId="77777777" w:rsidR="00D66320" w:rsidRPr="00582EF5" w:rsidRDefault="00D66320" w:rsidP="004321F7">
            <w:pPr>
              <w:pStyle w:val="TableText"/>
            </w:pPr>
            <w:r w:rsidRPr="00582EF5">
              <w:t>Restriction in accordance with Annex A</w:t>
            </w:r>
          </w:p>
          <w:p w14:paraId="20C1D4B1" w14:textId="77777777" w:rsidR="00D66320" w:rsidRPr="00582EF5" w:rsidRDefault="00D66320" w:rsidP="004321F7">
            <w:pPr>
              <w:pStyle w:val="TableText"/>
              <w:spacing w:before="0"/>
            </w:pPr>
            <w:r w:rsidRPr="00582EF5">
              <w:t>Prohibition on production</w:t>
            </w:r>
          </w:p>
          <w:p w14:paraId="470950CF" w14:textId="77777777" w:rsidR="00D66320" w:rsidRPr="00582EF5" w:rsidRDefault="00D66320" w:rsidP="004321F7">
            <w:pPr>
              <w:pStyle w:val="TableText"/>
              <w:spacing w:before="0"/>
            </w:pPr>
            <w:r w:rsidRPr="00582EF5">
              <w:t>Prohibition on all uses</w:t>
            </w:r>
          </w:p>
          <w:p w14:paraId="4B6DEC1E" w14:textId="77777777" w:rsidR="00D66320" w:rsidRPr="00582EF5" w:rsidRDefault="00D66320" w:rsidP="004321F7">
            <w:pPr>
              <w:pStyle w:val="TableText"/>
              <w:spacing w:before="0"/>
            </w:pPr>
            <w:r w:rsidRPr="00582EF5">
              <w:t>Prohibition on import</w:t>
            </w:r>
          </w:p>
          <w:p w14:paraId="2EB07EE4" w14:textId="2300D9B0" w:rsidR="00D66320" w:rsidRPr="00582EF5" w:rsidRDefault="00D66320" w:rsidP="004321F7">
            <w:pPr>
              <w:pStyle w:val="TableText"/>
              <w:spacing w:before="0"/>
            </w:pPr>
            <w:r w:rsidRPr="00582EF5">
              <w:t xml:space="preserve">Prohibition </w:t>
            </w:r>
            <w:r w:rsidR="00557A08" w:rsidRPr="00582EF5">
              <w:t>o</w:t>
            </w:r>
            <w:r w:rsidRPr="00582EF5">
              <w:t>n export</w:t>
            </w:r>
          </w:p>
        </w:tc>
        <w:tc>
          <w:tcPr>
            <w:tcW w:w="1014" w:type="dxa"/>
          </w:tcPr>
          <w:p w14:paraId="4400AC8C" w14:textId="77777777" w:rsidR="00D66320" w:rsidRPr="00582EF5" w:rsidRDefault="00D66320" w:rsidP="004321F7">
            <w:pPr>
              <w:pStyle w:val="TableText"/>
              <w:jc w:val="center"/>
            </w:pPr>
            <w:r w:rsidRPr="00582EF5">
              <w:t>2016</w:t>
            </w:r>
          </w:p>
          <w:p w14:paraId="68E847C8" w14:textId="77777777" w:rsidR="00D66320" w:rsidRPr="00582EF5" w:rsidRDefault="00D66320" w:rsidP="004321F7">
            <w:pPr>
              <w:pStyle w:val="TableText"/>
              <w:spacing w:before="0"/>
              <w:jc w:val="center"/>
            </w:pPr>
            <w:r w:rsidRPr="00582EF5">
              <w:t>2008</w:t>
            </w:r>
          </w:p>
          <w:p w14:paraId="3216A417" w14:textId="77777777" w:rsidR="00D66320" w:rsidRPr="00582EF5" w:rsidRDefault="00D66320" w:rsidP="004321F7">
            <w:pPr>
              <w:pStyle w:val="TableText"/>
              <w:spacing w:before="0"/>
              <w:jc w:val="center"/>
            </w:pPr>
            <w:r w:rsidRPr="00582EF5">
              <w:t>2008</w:t>
            </w:r>
          </w:p>
          <w:p w14:paraId="29A1D76E" w14:textId="77777777" w:rsidR="00D66320" w:rsidRPr="00582EF5" w:rsidRDefault="00D66320" w:rsidP="004321F7">
            <w:pPr>
              <w:pStyle w:val="TableText"/>
              <w:spacing w:before="0"/>
              <w:jc w:val="center"/>
            </w:pPr>
            <w:r w:rsidRPr="00582EF5">
              <w:t>2008</w:t>
            </w:r>
          </w:p>
          <w:p w14:paraId="40D25EF8" w14:textId="77777777" w:rsidR="00D66320" w:rsidRPr="00582EF5" w:rsidRDefault="00D66320" w:rsidP="004321F7">
            <w:pPr>
              <w:pStyle w:val="TableText"/>
              <w:spacing w:before="0"/>
              <w:jc w:val="center"/>
            </w:pPr>
            <w:r w:rsidRPr="00582EF5">
              <w:t>2016</w:t>
            </w:r>
          </w:p>
        </w:tc>
        <w:tc>
          <w:tcPr>
            <w:tcW w:w="2267" w:type="dxa"/>
          </w:tcPr>
          <w:p w14:paraId="619218EC" w14:textId="4A7D3E99" w:rsidR="00D66320" w:rsidRPr="00582EF5" w:rsidRDefault="00D66320" w:rsidP="004321F7">
            <w:pPr>
              <w:pStyle w:val="TableText"/>
            </w:pPr>
            <w:r w:rsidRPr="00582EF5">
              <w:t>N/A</w:t>
            </w:r>
          </w:p>
        </w:tc>
      </w:tr>
      <w:tr w:rsidR="00742CDC" w:rsidRPr="00582EF5" w14:paraId="5D82B591" w14:textId="77777777" w:rsidTr="00177110">
        <w:tc>
          <w:tcPr>
            <w:tcW w:w="2156" w:type="dxa"/>
          </w:tcPr>
          <w:p w14:paraId="412F937B" w14:textId="1F3DCD46" w:rsidR="00431C71" w:rsidRPr="00582EF5" w:rsidRDefault="00431C71" w:rsidP="004321F7">
            <w:pPr>
              <w:pStyle w:val="TableText"/>
            </w:pPr>
            <w:r w:rsidRPr="00231A8C">
              <w:t>Perfluorohexane sulfonic acid (PFHxS)</w:t>
            </w:r>
          </w:p>
        </w:tc>
        <w:tc>
          <w:tcPr>
            <w:tcW w:w="3062" w:type="dxa"/>
          </w:tcPr>
          <w:p w14:paraId="2FC34707" w14:textId="77777777" w:rsidR="004F7A2B" w:rsidRPr="00582EF5" w:rsidRDefault="004F7A2B" w:rsidP="004321F7">
            <w:pPr>
              <w:pStyle w:val="TableText"/>
            </w:pPr>
            <w:r w:rsidRPr="00582EF5">
              <w:t>Restriction in accordance with Annex A</w:t>
            </w:r>
          </w:p>
          <w:p w14:paraId="7188AB16" w14:textId="77777777" w:rsidR="004F7A2B" w:rsidRPr="00582EF5" w:rsidRDefault="004F7A2B" w:rsidP="004321F7">
            <w:pPr>
              <w:pStyle w:val="TableText"/>
              <w:spacing w:before="0"/>
            </w:pPr>
            <w:r w:rsidRPr="00582EF5">
              <w:t>Prohibition on production</w:t>
            </w:r>
          </w:p>
          <w:p w14:paraId="23185924" w14:textId="77777777" w:rsidR="004F7A2B" w:rsidRPr="00582EF5" w:rsidRDefault="004F7A2B" w:rsidP="004321F7">
            <w:pPr>
              <w:pStyle w:val="TableText"/>
              <w:spacing w:before="0"/>
            </w:pPr>
            <w:r w:rsidRPr="00582EF5">
              <w:t>Prohibition on all uses</w:t>
            </w:r>
          </w:p>
          <w:p w14:paraId="78206E26" w14:textId="77777777" w:rsidR="004F7A2B" w:rsidRPr="00582EF5" w:rsidRDefault="004F7A2B" w:rsidP="004321F7">
            <w:pPr>
              <w:pStyle w:val="TableText"/>
              <w:spacing w:before="0"/>
            </w:pPr>
            <w:r w:rsidRPr="00582EF5">
              <w:t>Prohibition on import</w:t>
            </w:r>
          </w:p>
          <w:p w14:paraId="5939AE2C" w14:textId="0F2EB13A" w:rsidR="00431C71" w:rsidRPr="00582EF5" w:rsidRDefault="004F7A2B" w:rsidP="004321F7">
            <w:pPr>
              <w:pStyle w:val="TableText"/>
              <w:spacing w:before="0"/>
            </w:pPr>
            <w:r w:rsidRPr="00582EF5">
              <w:t>Prohibition on export</w:t>
            </w:r>
          </w:p>
        </w:tc>
        <w:tc>
          <w:tcPr>
            <w:tcW w:w="1014" w:type="dxa"/>
          </w:tcPr>
          <w:p w14:paraId="53DB55CE" w14:textId="77777777" w:rsidR="00431C71" w:rsidRDefault="00431C71" w:rsidP="004321F7">
            <w:pPr>
              <w:pStyle w:val="TableText"/>
              <w:jc w:val="center"/>
            </w:pPr>
            <w:r>
              <w:t>202</w:t>
            </w:r>
            <w:r w:rsidR="006B1CB4">
              <w:t>3</w:t>
            </w:r>
          </w:p>
          <w:p w14:paraId="28B5FB0C" w14:textId="77777777" w:rsidR="004F7A2B" w:rsidRDefault="004F7A2B" w:rsidP="004321F7">
            <w:pPr>
              <w:pStyle w:val="TableText"/>
              <w:spacing w:before="0"/>
              <w:jc w:val="center"/>
            </w:pPr>
            <w:r>
              <w:t>2023</w:t>
            </w:r>
          </w:p>
          <w:p w14:paraId="6E7A70E2" w14:textId="77777777" w:rsidR="004F7A2B" w:rsidRDefault="004F7A2B" w:rsidP="004321F7">
            <w:pPr>
              <w:pStyle w:val="TableText"/>
              <w:spacing w:before="0"/>
              <w:jc w:val="center"/>
            </w:pPr>
            <w:r>
              <w:t>2023</w:t>
            </w:r>
          </w:p>
          <w:p w14:paraId="0A2D93CF" w14:textId="77777777" w:rsidR="0086614C" w:rsidRDefault="0086614C" w:rsidP="004321F7">
            <w:pPr>
              <w:pStyle w:val="TableText"/>
              <w:spacing w:before="0"/>
              <w:jc w:val="center"/>
            </w:pPr>
            <w:r>
              <w:t>2023</w:t>
            </w:r>
          </w:p>
          <w:p w14:paraId="14DBBBAF" w14:textId="2E446004" w:rsidR="0086614C" w:rsidRPr="00582EF5" w:rsidRDefault="0086614C" w:rsidP="004321F7">
            <w:pPr>
              <w:pStyle w:val="TableText"/>
              <w:spacing w:before="0"/>
              <w:jc w:val="center"/>
            </w:pPr>
            <w:r>
              <w:t>2023</w:t>
            </w:r>
          </w:p>
        </w:tc>
        <w:tc>
          <w:tcPr>
            <w:tcW w:w="2267" w:type="dxa"/>
          </w:tcPr>
          <w:p w14:paraId="4CBBD90D" w14:textId="44590218" w:rsidR="00431C71" w:rsidRPr="00582EF5" w:rsidRDefault="006B1CB4" w:rsidP="004321F7">
            <w:pPr>
              <w:pStyle w:val="TableText"/>
            </w:pPr>
            <w:r>
              <w:t>N/A</w:t>
            </w:r>
          </w:p>
        </w:tc>
      </w:tr>
      <w:tr w:rsidR="00554A8C" w14:paraId="36FF2020" w14:textId="77777777" w:rsidTr="00177110">
        <w:tblPrEx>
          <w:tblCellMar>
            <w:left w:w="108" w:type="dxa"/>
            <w:right w:w="108" w:type="dxa"/>
          </w:tblCellMar>
        </w:tblPrEx>
        <w:tc>
          <w:tcPr>
            <w:tcW w:w="2156" w:type="dxa"/>
          </w:tcPr>
          <w:p w14:paraId="7E7952AF" w14:textId="63CE2DF2" w:rsidR="00554A8C" w:rsidRDefault="00554A8C" w:rsidP="004321F7">
            <w:pPr>
              <w:pStyle w:val="TableText"/>
            </w:pPr>
            <w:r>
              <w:t>Perfluorooctanoic acid (PFOA), its salts and PFOA-related compounds</w:t>
            </w:r>
          </w:p>
        </w:tc>
        <w:tc>
          <w:tcPr>
            <w:tcW w:w="3062" w:type="dxa"/>
          </w:tcPr>
          <w:p w14:paraId="0F65F4DF" w14:textId="1673C397" w:rsidR="00554A8C" w:rsidRPr="00331731" w:rsidRDefault="00554A8C" w:rsidP="004321F7">
            <w:pPr>
              <w:pStyle w:val="TableText"/>
              <w:ind w:right="-132"/>
            </w:pPr>
            <w:r>
              <w:t>Restriction i</w:t>
            </w:r>
            <w:r w:rsidRPr="00331731">
              <w:t>n accordance with Annex A</w:t>
            </w:r>
          </w:p>
          <w:p w14:paraId="556FC316" w14:textId="77777777" w:rsidR="00554A8C" w:rsidRPr="00331731" w:rsidRDefault="00554A8C" w:rsidP="004321F7">
            <w:pPr>
              <w:pStyle w:val="TableText"/>
              <w:spacing w:before="0"/>
            </w:pPr>
            <w:r w:rsidRPr="00331731">
              <w:t xml:space="preserve">Prohibition on production </w:t>
            </w:r>
          </w:p>
          <w:p w14:paraId="3B9C060C" w14:textId="77777777" w:rsidR="00554A8C" w:rsidRDefault="00554A8C" w:rsidP="004321F7">
            <w:pPr>
              <w:pStyle w:val="TableText"/>
              <w:spacing w:before="0"/>
            </w:pPr>
            <w:r w:rsidRPr="00331731">
              <w:t>Prohibition on</w:t>
            </w:r>
            <w:r>
              <w:t xml:space="preserve"> all uses </w:t>
            </w:r>
          </w:p>
          <w:p w14:paraId="6BA0D924" w14:textId="77777777" w:rsidR="00554A8C" w:rsidRDefault="00554A8C" w:rsidP="004321F7">
            <w:pPr>
              <w:pStyle w:val="TableText"/>
              <w:spacing w:before="0"/>
            </w:pPr>
            <w:r>
              <w:t xml:space="preserve">Prohibition on import </w:t>
            </w:r>
          </w:p>
          <w:p w14:paraId="14B731AB" w14:textId="77777777" w:rsidR="00554A8C" w:rsidRDefault="00554A8C" w:rsidP="004321F7">
            <w:pPr>
              <w:pStyle w:val="TableText"/>
              <w:spacing w:before="0"/>
            </w:pPr>
            <w:r>
              <w:t>Prohibition on export</w:t>
            </w:r>
          </w:p>
        </w:tc>
        <w:tc>
          <w:tcPr>
            <w:tcW w:w="1014" w:type="dxa"/>
          </w:tcPr>
          <w:p w14:paraId="52F91CB3" w14:textId="5D8EC082" w:rsidR="00554A8C" w:rsidRDefault="00554A8C" w:rsidP="004321F7">
            <w:pPr>
              <w:pStyle w:val="TableText"/>
              <w:jc w:val="center"/>
            </w:pPr>
            <w:r>
              <w:t>2020</w:t>
            </w:r>
          </w:p>
          <w:p w14:paraId="39CEE5FB" w14:textId="7FFEE3CB" w:rsidR="00554A8C" w:rsidRDefault="00554A8C" w:rsidP="004321F7">
            <w:pPr>
              <w:pStyle w:val="TableText"/>
              <w:spacing w:before="0"/>
              <w:jc w:val="center"/>
            </w:pPr>
            <w:r>
              <w:t>2020</w:t>
            </w:r>
          </w:p>
          <w:p w14:paraId="515997B0" w14:textId="317E7944" w:rsidR="00554A8C" w:rsidRDefault="00554A8C" w:rsidP="004321F7">
            <w:pPr>
              <w:pStyle w:val="TableText"/>
              <w:spacing w:before="0"/>
              <w:jc w:val="center"/>
            </w:pPr>
            <w:r>
              <w:t>2020</w:t>
            </w:r>
          </w:p>
          <w:p w14:paraId="751D1C0B" w14:textId="036820D0" w:rsidR="00554A8C" w:rsidRDefault="00554A8C" w:rsidP="004321F7">
            <w:pPr>
              <w:pStyle w:val="TableText"/>
              <w:spacing w:before="0"/>
              <w:jc w:val="center"/>
            </w:pPr>
            <w:r>
              <w:t>2020</w:t>
            </w:r>
          </w:p>
          <w:p w14:paraId="78C9BB6B" w14:textId="77777777" w:rsidR="00554A8C" w:rsidRDefault="00554A8C" w:rsidP="004321F7">
            <w:pPr>
              <w:pStyle w:val="TableText"/>
              <w:spacing w:before="0"/>
              <w:jc w:val="center"/>
            </w:pPr>
            <w:r>
              <w:t>2020</w:t>
            </w:r>
          </w:p>
        </w:tc>
        <w:tc>
          <w:tcPr>
            <w:tcW w:w="2267" w:type="dxa"/>
          </w:tcPr>
          <w:p w14:paraId="6E27E796" w14:textId="77777777" w:rsidR="00554A8C" w:rsidRDefault="00554A8C" w:rsidP="004321F7">
            <w:pPr>
              <w:pStyle w:val="TableText"/>
            </w:pPr>
            <w:r>
              <w:t xml:space="preserve">New Zealand has adopted the specific exemptions for PFOA, its salts, and PFOA-related compounds for the following: </w:t>
            </w:r>
          </w:p>
          <w:p w14:paraId="0BEC5F1B" w14:textId="524F9357" w:rsidR="00554A8C" w:rsidRDefault="00554A8C" w:rsidP="004321F7">
            <w:pPr>
              <w:pStyle w:val="TableBullet"/>
            </w:pPr>
            <w:r>
              <w:t>photographic coatings applied to films (</w:t>
            </w:r>
            <w:r w:rsidR="00231A8C">
              <w:t>e</w:t>
            </w:r>
            <w:r>
              <w:t xml:space="preserve">xpires </w:t>
            </w:r>
            <w:r w:rsidR="00231A8C">
              <w:t>3 </w:t>
            </w:r>
            <w:r>
              <w:t>December 2025)</w:t>
            </w:r>
          </w:p>
          <w:p w14:paraId="06093ACC" w14:textId="2A0C0931" w:rsidR="00554A8C" w:rsidRDefault="00554A8C" w:rsidP="004321F7">
            <w:pPr>
              <w:pStyle w:val="TableBullet"/>
            </w:pPr>
            <w:r>
              <w:t>fire-fighting foam for liquid fuel vapour suppression and liquid fuel fires (Class B fires) in installed systems, including both mobile and fixed systems, in accordance with paragraph 2 of Part X of Annex A of the Stockholm Convention (</w:t>
            </w:r>
            <w:r w:rsidR="00231A8C">
              <w:t>e</w:t>
            </w:r>
            <w:r>
              <w:t>xpires 3 December 2025)</w:t>
            </w:r>
            <w:r w:rsidR="00231A8C">
              <w:t>.</w:t>
            </w:r>
          </w:p>
          <w:p w14:paraId="2B214920" w14:textId="01FC6FD9" w:rsidR="00554A8C" w:rsidRDefault="00FD18FC" w:rsidP="004321F7">
            <w:pPr>
              <w:pStyle w:val="TableBullet"/>
              <w:numPr>
                <w:ilvl w:val="0"/>
                <w:numId w:val="0"/>
              </w:numPr>
            </w:pPr>
            <w:r>
              <w:t xml:space="preserve">Articles in use notification for </w:t>
            </w:r>
            <w:r w:rsidR="00554A8C">
              <w:t>articles where PFOA, its salts and PFOA-related compounds have been in use, such as in coated textiles, papers, fluoropolymer membranes, or medical devices, in New</w:t>
            </w:r>
            <w:r w:rsidR="00DA48EE">
              <w:t> </w:t>
            </w:r>
            <w:r w:rsidR="00554A8C">
              <w:t>Zealand on or before 3 December 2020 (</w:t>
            </w:r>
            <w:r w:rsidR="002B1E05">
              <w:t>n</w:t>
            </w:r>
            <w:r w:rsidR="00554A8C">
              <w:t>o expiry date).</w:t>
            </w:r>
          </w:p>
        </w:tc>
      </w:tr>
      <w:tr w:rsidR="00742CDC" w:rsidRPr="00582EF5" w14:paraId="644126DE" w14:textId="77777777" w:rsidTr="00177110">
        <w:tc>
          <w:tcPr>
            <w:tcW w:w="2156" w:type="dxa"/>
          </w:tcPr>
          <w:p w14:paraId="066E0759" w14:textId="77777777" w:rsidR="00D66320" w:rsidRPr="00582EF5" w:rsidRDefault="00D66320" w:rsidP="004321F7">
            <w:pPr>
              <w:pStyle w:val="TableText"/>
              <w:keepNext/>
              <w:keepLines/>
            </w:pPr>
            <w:r w:rsidRPr="00582EF5">
              <w:lastRenderedPageBreak/>
              <w:t>Polychlorinated naphthalenes (PCNs)</w:t>
            </w:r>
          </w:p>
        </w:tc>
        <w:tc>
          <w:tcPr>
            <w:tcW w:w="3062" w:type="dxa"/>
          </w:tcPr>
          <w:p w14:paraId="461CA73D" w14:textId="77777777" w:rsidR="00D66320" w:rsidRPr="00582EF5" w:rsidRDefault="00D66320" w:rsidP="004321F7">
            <w:pPr>
              <w:pStyle w:val="TableText"/>
              <w:keepNext/>
              <w:keepLines/>
            </w:pPr>
            <w:r w:rsidRPr="00582EF5">
              <w:t>Restriction in accordance with Annex A</w:t>
            </w:r>
          </w:p>
          <w:p w14:paraId="5448BB0E" w14:textId="77777777" w:rsidR="00D66320" w:rsidRPr="00582EF5" w:rsidRDefault="00D66320" w:rsidP="004321F7">
            <w:pPr>
              <w:pStyle w:val="TableText"/>
              <w:keepNext/>
              <w:keepLines/>
              <w:spacing w:before="0"/>
            </w:pPr>
            <w:r w:rsidRPr="00582EF5">
              <w:t>Prohibition on production</w:t>
            </w:r>
          </w:p>
          <w:p w14:paraId="053CF782" w14:textId="77777777" w:rsidR="00D66320" w:rsidRPr="00582EF5" w:rsidRDefault="00D66320" w:rsidP="004321F7">
            <w:pPr>
              <w:pStyle w:val="TableText"/>
              <w:keepNext/>
              <w:keepLines/>
              <w:spacing w:before="0"/>
            </w:pPr>
            <w:r w:rsidRPr="00582EF5">
              <w:t>Prohibition on all uses</w:t>
            </w:r>
          </w:p>
          <w:p w14:paraId="0EEFED87" w14:textId="77777777" w:rsidR="00D66320" w:rsidRPr="00582EF5" w:rsidRDefault="00D66320" w:rsidP="004321F7">
            <w:pPr>
              <w:pStyle w:val="TableText"/>
              <w:keepNext/>
              <w:keepLines/>
              <w:spacing w:before="0"/>
            </w:pPr>
            <w:r w:rsidRPr="00582EF5">
              <w:t>Prohibition on import</w:t>
            </w:r>
          </w:p>
          <w:p w14:paraId="47016675" w14:textId="72AC081B" w:rsidR="00D66320" w:rsidRPr="00582EF5" w:rsidRDefault="00D66320" w:rsidP="004321F7">
            <w:pPr>
              <w:pStyle w:val="TableText"/>
              <w:keepNext/>
              <w:keepLines/>
              <w:spacing w:before="0"/>
            </w:pPr>
            <w:r w:rsidRPr="00582EF5">
              <w:t xml:space="preserve">Prohibition </w:t>
            </w:r>
            <w:r w:rsidR="002E6A74" w:rsidRPr="00582EF5">
              <w:t>o</w:t>
            </w:r>
            <w:r w:rsidRPr="00582EF5">
              <w:t>n export</w:t>
            </w:r>
          </w:p>
        </w:tc>
        <w:tc>
          <w:tcPr>
            <w:tcW w:w="1014" w:type="dxa"/>
          </w:tcPr>
          <w:p w14:paraId="1BC46E79" w14:textId="77777777" w:rsidR="00D66320" w:rsidRPr="00582EF5" w:rsidRDefault="00D66320" w:rsidP="004321F7">
            <w:pPr>
              <w:pStyle w:val="TableText"/>
              <w:keepNext/>
              <w:keepLines/>
              <w:jc w:val="center"/>
            </w:pPr>
            <w:r w:rsidRPr="00582EF5">
              <w:t>2016</w:t>
            </w:r>
          </w:p>
          <w:p w14:paraId="59CED4DF" w14:textId="77777777" w:rsidR="00D66320" w:rsidRPr="00582EF5" w:rsidRDefault="00D66320" w:rsidP="004321F7">
            <w:pPr>
              <w:pStyle w:val="TableText"/>
              <w:keepNext/>
              <w:keepLines/>
              <w:spacing w:before="0"/>
              <w:jc w:val="center"/>
            </w:pPr>
            <w:r w:rsidRPr="00582EF5">
              <w:t>2016</w:t>
            </w:r>
          </w:p>
          <w:p w14:paraId="6EC962B3" w14:textId="77777777" w:rsidR="00D66320" w:rsidRPr="00582EF5" w:rsidRDefault="00D66320" w:rsidP="004321F7">
            <w:pPr>
              <w:pStyle w:val="TableText"/>
              <w:keepNext/>
              <w:keepLines/>
              <w:spacing w:before="0"/>
              <w:jc w:val="center"/>
            </w:pPr>
            <w:r w:rsidRPr="00582EF5">
              <w:t>2016</w:t>
            </w:r>
          </w:p>
          <w:p w14:paraId="3EDC5840" w14:textId="77777777" w:rsidR="00D66320" w:rsidRPr="00582EF5" w:rsidRDefault="00D66320" w:rsidP="004321F7">
            <w:pPr>
              <w:pStyle w:val="TableText"/>
              <w:keepNext/>
              <w:keepLines/>
              <w:spacing w:before="0"/>
              <w:jc w:val="center"/>
            </w:pPr>
            <w:r w:rsidRPr="00582EF5">
              <w:t>2016</w:t>
            </w:r>
          </w:p>
          <w:p w14:paraId="26326665" w14:textId="77777777" w:rsidR="00D66320" w:rsidRPr="00582EF5" w:rsidRDefault="00D66320" w:rsidP="004321F7">
            <w:pPr>
              <w:pStyle w:val="TableText"/>
              <w:keepNext/>
              <w:keepLines/>
              <w:spacing w:before="0"/>
              <w:jc w:val="center"/>
            </w:pPr>
            <w:r w:rsidRPr="00582EF5">
              <w:t>2016</w:t>
            </w:r>
          </w:p>
        </w:tc>
        <w:tc>
          <w:tcPr>
            <w:tcW w:w="2267" w:type="dxa"/>
          </w:tcPr>
          <w:p w14:paraId="768EEDAE" w14:textId="5D8E27E6" w:rsidR="00D66320" w:rsidRPr="00582EF5" w:rsidRDefault="00D66320" w:rsidP="004321F7">
            <w:pPr>
              <w:pStyle w:val="TableText"/>
              <w:keepNext/>
              <w:keepLines/>
            </w:pPr>
            <w:r w:rsidRPr="00582EF5">
              <w:t>N/A</w:t>
            </w:r>
          </w:p>
        </w:tc>
      </w:tr>
      <w:tr w:rsidR="00742CDC" w:rsidRPr="00582EF5" w14:paraId="092306F0" w14:textId="77777777" w:rsidTr="001D7193">
        <w:tc>
          <w:tcPr>
            <w:tcW w:w="2156" w:type="dxa"/>
          </w:tcPr>
          <w:p w14:paraId="327CF9D3" w14:textId="77777777" w:rsidR="00D66320" w:rsidRPr="00582EF5" w:rsidRDefault="00D66320" w:rsidP="004321F7">
            <w:pPr>
              <w:pStyle w:val="TableText"/>
            </w:pPr>
            <w:r w:rsidRPr="00582EF5">
              <w:t>Short-chain chlorinated paraffins (SCCPs)</w:t>
            </w:r>
          </w:p>
        </w:tc>
        <w:tc>
          <w:tcPr>
            <w:tcW w:w="3062" w:type="dxa"/>
          </w:tcPr>
          <w:p w14:paraId="7F88F20F" w14:textId="77777777" w:rsidR="00D66320" w:rsidRPr="00582EF5" w:rsidRDefault="00D66320" w:rsidP="004321F7">
            <w:pPr>
              <w:pStyle w:val="TableText"/>
            </w:pPr>
            <w:r w:rsidRPr="00582EF5">
              <w:t>Restriction in accordance with Annex A</w:t>
            </w:r>
          </w:p>
          <w:p w14:paraId="43BB248E" w14:textId="77777777" w:rsidR="00D66320" w:rsidRPr="00582EF5" w:rsidRDefault="00D66320" w:rsidP="004321F7">
            <w:pPr>
              <w:pStyle w:val="TableText"/>
              <w:spacing w:before="0"/>
            </w:pPr>
            <w:r w:rsidRPr="00582EF5">
              <w:t>Prohibition on production</w:t>
            </w:r>
          </w:p>
          <w:p w14:paraId="7D764635" w14:textId="77777777" w:rsidR="00D66320" w:rsidRPr="00582EF5" w:rsidRDefault="00D66320" w:rsidP="004321F7">
            <w:pPr>
              <w:pStyle w:val="TableText"/>
              <w:spacing w:before="0"/>
            </w:pPr>
            <w:r w:rsidRPr="00582EF5">
              <w:t>Prohibition on all uses</w:t>
            </w:r>
          </w:p>
          <w:p w14:paraId="3D704B4D" w14:textId="77777777" w:rsidR="00D66320" w:rsidRPr="00582EF5" w:rsidRDefault="00D66320" w:rsidP="004321F7">
            <w:pPr>
              <w:pStyle w:val="TableText"/>
              <w:spacing w:before="0"/>
            </w:pPr>
            <w:r w:rsidRPr="00582EF5">
              <w:t>Prohibition on import</w:t>
            </w:r>
          </w:p>
          <w:p w14:paraId="62BE0E1F" w14:textId="4CBFE579" w:rsidR="00D66320" w:rsidRPr="00582EF5" w:rsidRDefault="00D66320" w:rsidP="004321F7">
            <w:pPr>
              <w:pStyle w:val="TableText"/>
              <w:spacing w:before="0"/>
            </w:pPr>
            <w:r w:rsidRPr="00582EF5">
              <w:t xml:space="preserve">Prohibition </w:t>
            </w:r>
            <w:r w:rsidR="002E6A74" w:rsidRPr="00582EF5">
              <w:t>o</w:t>
            </w:r>
            <w:r w:rsidRPr="00582EF5">
              <w:t>n export</w:t>
            </w:r>
          </w:p>
        </w:tc>
        <w:tc>
          <w:tcPr>
            <w:tcW w:w="1014" w:type="dxa"/>
          </w:tcPr>
          <w:p w14:paraId="38A524CF" w14:textId="77777777" w:rsidR="00D66320" w:rsidRPr="00582EF5" w:rsidRDefault="00D66320" w:rsidP="004321F7">
            <w:pPr>
              <w:pStyle w:val="TableText"/>
              <w:jc w:val="center"/>
            </w:pPr>
            <w:r w:rsidRPr="00582EF5">
              <w:t>2018</w:t>
            </w:r>
          </w:p>
          <w:p w14:paraId="78588893" w14:textId="77777777" w:rsidR="00D66320" w:rsidRPr="00582EF5" w:rsidRDefault="00D66320" w:rsidP="004321F7">
            <w:pPr>
              <w:pStyle w:val="TableText"/>
              <w:spacing w:before="0"/>
              <w:jc w:val="center"/>
            </w:pPr>
            <w:r w:rsidRPr="00582EF5">
              <w:t>2018</w:t>
            </w:r>
          </w:p>
          <w:p w14:paraId="62D01FF9" w14:textId="77777777" w:rsidR="00D66320" w:rsidRPr="00582EF5" w:rsidRDefault="00D66320" w:rsidP="004321F7">
            <w:pPr>
              <w:pStyle w:val="TableText"/>
              <w:spacing w:before="0"/>
              <w:jc w:val="center"/>
            </w:pPr>
            <w:r w:rsidRPr="00582EF5">
              <w:t>2018</w:t>
            </w:r>
          </w:p>
          <w:p w14:paraId="1D5A34D4" w14:textId="77777777" w:rsidR="00D66320" w:rsidRPr="00582EF5" w:rsidRDefault="00D66320" w:rsidP="004321F7">
            <w:pPr>
              <w:pStyle w:val="TableText"/>
              <w:spacing w:before="0"/>
              <w:jc w:val="center"/>
            </w:pPr>
            <w:r w:rsidRPr="00582EF5">
              <w:t>2018</w:t>
            </w:r>
          </w:p>
          <w:p w14:paraId="3030A25D" w14:textId="7A806B55" w:rsidR="00D66320" w:rsidRPr="00582EF5" w:rsidRDefault="00D66320" w:rsidP="004321F7">
            <w:pPr>
              <w:pStyle w:val="TableText"/>
              <w:spacing w:before="0"/>
              <w:jc w:val="center"/>
            </w:pPr>
            <w:r w:rsidRPr="00582EF5">
              <w:t>2018</w:t>
            </w:r>
          </w:p>
        </w:tc>
        <w:tc>
          <w:tcPr>
            <w:tcW w:w="2267" w:type="dxa"/>
          </w:tcPr>
          <w:p w14:paraId="54D1A13A" w14:textId="1B7FE182" w:rsidR="00D66320" w:rsidRPr="00582EF5" w:rsidRDefault="00D66320" w:rsidP="004321F7">
            <w:pPr>
              <w:pStyle w:val="TableText"/>
            </w:pPr>
            <w:r w:rsidRPr="00582EF5">
              <w:t xml:space="preserve">Articles in use notification for </w:t>
            </w:r>
            <w:r w:rsidR="007F1DFD" w:rsidRPr="00582EF5">
              <w:t>articles where SCCPs have been used as additives in rubber and plastic goods, in adhesives and sealants, and as water-proofing and flam</w:t>
            </w:r>
            <w:r w:rsidR="00937BF1" w:rsidRPr="00582EF5">
              <w:t xml:space="preserve">e-retardant agents for textiles – </w:t>
            </w:r>
            <w:r w:rsidR="007F1DFD" w:rsidRPr="00582EF5">
              <w:t>present in New</w:t>
            </w:r>
            <w:r w:rsidR="00937BF1" w:rsidRPr="00582EF5">
              <w:t> </w:t>
            </w:r>
            <w:r w:rsidR="007F1DFD" w:rsidRPr="00582EF5">
              <w:t>Zealand before 18</w:t>
            </w:r>
            <w:r w:rsidR="00937BF1" w:rsidRPr="00582EF5">
              <w:t> </w:t>
            </w:r>
            <w:r w:rsidR="007F1DFD" w:rsidRPr="00582EF5">
              <w:t>December 2018.</w:t>
            </w:r>
            <w:r w:rsidR="00B26EC9">
              <w:t xml:space="preserve"> (No expiry date).</w:t>
            </w:r>
          </w:p>
        </w:tc>
      </w:tr>
      <w:tr w:rsidR="00742CDC" w:rsidRPr="00582EF5" w14:paraId="5ED82C5C" w14:textId="77777777" w:rsidTr="001D7193">
        <w:tc>
          <w:tcPr>
            <w:tcW w:w="2156" w:type="dxa"/>
          </w:tcPr>
          <w:p w14:paraId="1FCDE900" w14:textId="77777777" w:rsidR="00D66320" w:rsidRPr="00582EF5" w:rsidRDefault="00D66320" w:rsidP="004321F7">
            <w:pPr>
              <w:pStyle w:val="TableText"/>
            </w:pPr>
            <w:r w:rsidRPr="00582EF5">
              <w:t>Tetrabromodiphenyl ether and pentabromodiphenyl ether (commercial pentabromodiphenyl ether)</w:t>
            </w:r>
          </w:p>
        </w:tc>
        <w:tc>
          <w:tcPr>
            <w:tcW w:w="3062" w:type="dxa"/>
          </w:tcPr>
          <w:p w14:paraId="3970673D" w14:textId="77777777" w:rsidR="00D66320" w:rsidRPr="00582EF5" w:rsidRDefault="00D66320" w:rsidP="004321F7">
            <w:pPr>
              <w:pStyle w:val="TableText"/>
            </w:pPr>
            <w:r w:rsidRPr="00582EF5">
              <w:t>Restriction in accordance with Annex A</w:t>
            </w:r>
          </w:p>
          <w:p w14:paraId="28355884" w14:textId="77777777" w:rsidR="00D66320" w:rsidRPr="00582EF5" w:rsidRDefault="00D66320" w:rsidP="004321F7">
            <w:pPr>
              <w:pStyle w:val="TableText"/>
              <w:spacing w:before="0"/>
            </w:pPr>
            <w:r w:rsidRPr="00582EF5">
              <w:t>Prohibition on production</w:t>
            </w:r>
          </w:p>
          <w:p w14:paraId="21919320" w14:textId="77777777" w:rsidR="00D66320" w:rsidRPr="00582EF5" w:rsidRDefault="00D66320" w:rsidP="004321F7">
            <w:pPr>
              <w:pStyle w:val="TableText"/>
              <w:spacing w:before="0"/>
            </w:pPr>
            <w:r w:rsidRPr="00582EF5">
              <w:t>Prohibition on all uses</w:t>
            </w:r>
          </w:p>
          <w:p w14:paraId="68C5FDED" w14:textId="77777777" w:rsidR="00D66320" w:rsidRPr="00582EF5" w:rsidRDefault="00D66320" w:rsidP="004321F7">
            <w:pPr>
              <w:pStyle w:val="TableText"/>
              <w:spacing w:before="0"/>
            </w:pPr>
            <w:r w:rsidRPr="00582EF5">
              <w:t>Prohibition on import</w:t>
            </w:r>
          </w:p>
          <w:p w14:paraId="7608AA96" w14:textId="5B94FB4F" w:rsidR="00D66320" w:rsidRPr="00582EF5" w:rsidRDefault="00D66320" w:rsidP="004321F7">
            <w:pPr>
              <w:pStyle w:val="TableText"/>
              <w:spacing w:before="0"/>
            </w:pPr>
            <w:r w:rsidRPr="00582EF5">
              <w:t xml:space="preserve">Prohibition </w:t>
            </w:r>
            <w:r w:rsidR="002E6A74" w:rsidRPr="00582EF5">
              <w:t>o</w:t>
            </w:r>
            <w:r w:rsidRPr="00582EF5">
              <w:t>n export</w:t>
            </w:r>
          </w:p>
        </w:tc>
        <w:tc>
          <w:tcPr>
            <w:tcW w:w="1014" w:type="dxa"/>
          </w:tcPr>
          <w:p w14:paraId="45852744" w14:textId="77777777" w:rsidR="00D66320" w:rsidRPr="00582EF5" w:rsidRDefault="00D66320" w:rsidP="004321F7">
            <w:pPr>
              <w:pStyle w:val="TableText"/>
              <w:jc w:val="center"/>
            </w:pPr>
            <w:r w:rsidRPr="00582EF5">
              <w:t>2016</w:t>
            </w:r>
          </w:p>
          <w:p w14:paraId="20402F66" w14:textId="77777777" w:rsidR="00D66320" w:rsidRPr="00582EF5" w:rsidRDefault="00D66320" w:rsidP="004321F7">
            <w:pPr>
              <w:pStyle w:val="TableText"/>
              <w:spacing w:before="0"/>
              <w:jc w:val="center"/>
            </w:pPr>
            <w:r w:rsidRPr="00582EF5">
              <w:t>2011</w:t>
            </w:r>
          </w:p>
          <w:p w14:paraId="596731C5" w14:textId="77777777" w:rsidR="00D66320" w:rsidRPr="00582EF5" w:rsidRDefault="00D66320" w:rsidP="004321F7">
            <w:pPr>
              <w:pStyle w:val="TableText"/>
              <w:spacing w:before="0"/>
              <w:jc w:val="center"/>
            </w:pPr>
            <w:r w:rsidRPr="00582EF5">
              <w:t>2011</w:t>
            </w:r>
          </w:p>
          <w:p w14:paraId="66ED4AF9" w14:textId="77777777" w:rsidR="00D66320" w:rsidRPr="00582EF5" w:rsidRDefault="00D66320" w:rsidP="004321F7">
            <w:pPr>
              <w:pStyle w:val="TableText"/>
              <w:spacing w:before="0"/>
              <w:jc w:val="center"/>
            </w:pPr>
            <w:r w:rsidRPr="00582EF5">
              <w:t>2011</w:t>
            </w:r>
          </w:p>
          <w:p w14:paraId="38622EB0" w14:textId="77777777" w:rsidR="00D66320" w:rsidRPr="00582EF5" w:rsidRDefault="00D66320" w:rsidP="004321F7">
            <w:pPr>
              <w:pStyle w:val="TableText"/>
              <w:spacing w:before="0"/>
              <w:jc w:val="center"/>
            </w:pPr>
            <w:r w:rsidRPr="00582EF5">
              <w:t>2011</w:t>
            </w:r>
          </w:p>
        </w:tc>
        <w:tc>
          <w:tcPr>
            <w:tcW w:w="2267" w:type="dxa"/>
          </w:tcPr>
          <w:p w14:paraId="29A5F5EC" w14:textId="4E384935" w:rsidR="00D66320" w:rsidRPr="00582EF5" w:rsidRDefault="00D66320" w:rsidP="004321F7">
            <w:pPr>
              <w:pStyle w:val="TableText"/>
            </w:pPr>
            <w:r w:rsidRPr="00582EF5">
              <w:t>N/A</w:t>
            </w:r>
          </w:p>
        </w:tc>
      </w:tr>
      <w:tr w:rsidR="00C97026" w:rsidRPr="00582EF5" w14:paraId="0B0A37FE" w14:textId="77777777" w:rsidTr="001D7193">
        <w:tc>
          <w:tcPr>
            <w:tcW w:w="2156" w:type="dxa"/>
          </w:tcPr>
          <w:p w14:paraId="5FCEB74E" w14:textId="35C181ED" w:rsidR="00C97026" w:rsidRPr="00DC1AC9" w:rsidRDefault="00C97026" w:rsidP="004321F7">
            <w:pPr>
              <w:pStyle w:val="TableText"/>
            </w:pPr>
            <w:r w:rsidRPr="00DC1AC9">
              <w:t>UV-328</w:t>
            </w:r>
          </w:p>
        </w:tc>
        <w:tc>
          <w:tcPr>
            <w:tcW w:w="3062" w:type="dxa"/>
          </w:tcPr>
          <w:p w14:paraId="5BA21F23" w14:textId="77777777" w:rsidR="00C97026" w:rsidRPr="00582EF5" w:rsidRDefault="00C97026" w:rsidP="004321F7">
            <w:pPr>
              <w:pStyle w:val="TableText"/>
            </w:pPr>
            <w:r w:rsidRPr="00582EF5">
              <w:t>Restriction in accordance with Annex A</w:t>
            </w:r>
          </w:p>
          <w:p w14:paraId="75916AD6" w14:textId="77777777" w:rsidR="00C97026" w:rsidRPr="00582EF5" w:rsidRDefault="00C97026" w:rsidP="004321F7">
            <w:pPr>
              <w:pStyle w:val="TableText"/>
              <w:spacing w:before="0"/>
            </w:pPr>
            <w:r w:rsidRPr="00582EF5">
              <w:t>Prohibition on production</w:t>
            </w:r>
          </w:p>
          <w:p w14:paraId="66BC8DE0" w14:textId="77777777" w:rsidR="00C97026" w:rsidRPr="00582EF5" w:rsidRDefault="00C97026" w:rsidP="004321F7">
            <w:pPr>
              <w:pStyle w:val="TableText"/>
              <w:spacing w:before="0"/>
            </w:pPr>
            <w:r w:rsidRPr="00582EF5">
              <w:t>Prohibition on all uses</w:t>
            </w:r>
          </w:p>
          <w:p w14:paraId="6A9BA735" w14:textId="77777777" w:rsidR="00C97026" w:rsidRPr="00582EF5" w:rsidRDefault="00C97026" w:rsidP="004321F7">
            <w:pPr>
              <w:pStyle w:val="TableText"/>
              <w:spacing w:before="0"/>
            </w:pPr>
            <w:r w:rsidRPr="00582EF5">
              <w:t>Prohibition on import</w:t>
            </w:r>
          </w:p>
          <w:p w14:paraId="185B2699" w14:textId="706A9E7A" w:rsidR="00C97026" w:rsidRPr="00582EF5" w:rsidRDefault="00C97026" w:rsidP="004321F7">
            <w:pPr>
              <w:pStyle w:val="TableText"/>
            </w:pPr>
            <w:r w:rsidRPr="00582EF5">
              <w:t>Prohibition on export</w:t>
            </w:r>
          </w:p>
        </w:tc>
        <w:tc>
          <w:tcPr>
            <w:tcW w:w="1014" w:type="dxa"/>
          </w:tcPr>
          <w:p w14:paraId="454EA2AF" w14:textId="77777777" w:rsidR="00C97026" w:rsidRDefault="00C97026" w:rsidP="004321F7">
            <w:pPr>
              <w:pStyle w:val="TableText"/>
              <w:jc w:val="center"/>
            </w:pPr>
            <w:r>
              <w:t>2025</w:t>
            </w:r>
          </w:p>
          <w:p w14:paraId="74C3F0DB" w14:textId="77777777" w:rsidR="00C97026" w:rsidRDefault="00C97026" w:rsidP="004321F7">
            <w:pPr>
              <w:pStyle w:val="TableText"/>
              <w:spacing w:before="0"/>
              <w:jc w:val="center"/>
            </w:pPr>
            <w:r>
              <w:t>2025</w:t>
            </w:r>
          </w:p>
          <w:p w14:paraId="1BFC073C" w14:textId="77777777" w:rsidR="00C97026" w:rsidRDefault="00C97026" w:rsidP="004321F7">
            <w:pPr>
              <w:pStyle w:val="TableText"/>
              <w:spacing w:before="0"/>
              <w:jc w:val="center"/>
            </w:pPr>
            <w:r>
              <w:t>2025</w:t>
            </w:r>
          </w:p>
          <w:p w14:paraId="2EAE3E13" w14:textId="77777777" w:rsidR="00C97026" w:rsidRDefault="00C97026" w:rsidP="004321F7">
            <w:pPr>
              <w:pStyle w:val="TableText"/>
              <w:spacing w:before="0"/>
              <w:jc w:val="center"/>
            </w:pPr>
            <w:r>
              <w:t>2025</w:t>
            </w:r>
          </w:p>
          <w:p w14:paraId="6D9017FF" w14:textId="77777777" w:rsidR="00C97026" w:rsidRDefault="00C97026" w:rsidP="004321F7">
            <w:pPr>
              <w:pStyle w:val="TableText"/>
              <w:spacing w:before="0"/>
              <w:jc w:val="center"/>
            </w:pPr>
            <w:r>
              <w:t>2025</w:t>
            </w:r>
          </w:p>
          <w:p w14:paraId="7BE46756" w14:textId="77777777" w:rsidR="00C97026" w:rsidRDefault="00C97026" w:rsidP="004321F7">
            <w:pPr>
              <w:pStyle w:val="TableText"/>
              <w:jc w:val="center"/>
            </w:pPr>
          </w:p>
        </w:tc>
        <w:tc>
          <w:tcPr>
            <w:tcW w:w="2267" w:type="dxa"/>
          </w:tcPr>
          <w:p w14:paraId="09347244" w14:textId="77777777" w:rsidR="00C97026" w:rsidRDefault="00C97026" w:rsidP="004321F7">
            <w:pPr>
              <w:pStyle w:val="TableText"/>
            </w:pPr>
            <w:r>
              <w:t>Specific exemptions for use for replacement parts for, and repair of, articles where UV-328 was originally used in the manufacture of the following articles and may be available until 25 February 2030:</w:t>
            </w:r>
          </w:p>
          <w:p w14:paraId="3C104629" w14:textId="77777777" w:rsidR="00C97026" w:rsidRPr="00331731" w:rsidRDefault="00C97026" w:rsidP="004321F7">
            <w:pPr>
              <w:pStyle w:val="TableBullet"/>
            </w:pPr>
            <w:r w:rsidRPr="001605A5">
              <w:t>par</w:t>
            </w:r>
            <w:r w:rsidRPr="00331731">
              <w:t>ts of land-based motor vehicles</w:t>
            </w:r>
          </w:p>
          <w:p w14:paraId="57607A38" w14:textId="77777777" w:rsidR="00C97026" w:rsidRPr="00331731" w:rsidRDefault="00C97026" w:rsidP="004321F7">
            <w:pPr>
              <w:pStyle w:val="TableBullet"/>
            </w:pPr>
            <w:r w:rsidRPr="00331731">
              <w:t>industrial coating applications for land-based motor vehicles, engineering machines, and rail transportation vehicles, and heavy-duty coatings for large steel structures</w:t>
            </w:r>
          </w:p>
          <w:p w14:paraId="2B3DA2B1" w14:textId="77777777" w:rsidR="00C97026" w:rsidRPr="00331731" w:rsidRDefault="00C97026" w:rsidP="004321F7">
            <w:pPr>
              <w:pStyle w:val="TableBullet"/>
            </w:pPr>
            <w:r w:rsidRPr="00331731">
              <w:t>mechanical separators in blood collection tubes</w:t>
            </w:r>
          </w:p>
          <w:p w14:paraId="76972CCD" w14:textId="77777777" w:rsidR="00C97026" w:rsidRPr="00331731" w:rsidRDefault="00C97026" w:rsidP="004321F7">
            <w:pPr>
              <w:pStyle w:val="TableBullet"/>
            </w:pPr>
            <w:r w:rsidRPr="00331731">
              <w:t>triacetyl cellulose (TAC) film in polarizers</w:t>
            </w:r>
          </w:p>
          <w:p w14:paraId="209E9FC6" w14:textId="77777777" w:rsidR="00C97026" w:rsidRPr="00267AD3" w:rsidRDefault="00C97026" w:rsidP="004321F7">
            <w:pPr>
              <w:pStyle w:val="TableBullet"/>
            </w:pPr>
            <w:r w:rsidRPr="00331731">
              <w:t>photog</w:t>
            </w:r>
            <w:r w:rsidRPr="00267AD3">
              <w:t>raphic paper</w:t>
            </w:r>
            <w:r>
              <w:t>.</w:t>
            </w:r>
          </w:p>
          <w:p w14:paraId="5AADEFB4" w14:textId="77777777" w:rsidR="00787B25" w:rsidRPr="00576BC5" w:rsidRDefault="004321F7" w:rsidP="00787B25">
            <w:pPr>
              <w:pStyle w:val="TableText"/>
            </w:pPr>
            <w:r>
              <w:t xml:space="preserve">Specific exemptions for </w:t>
            </w:r>
            <w:r w:rsidRPr="00576BC5">
              <w:t>replacement parts for articles where UV-328 was used in the manufacture of those articles in the following applications</w:t>
            </w:r>
            <w:r>
              <w:t xml:space="preserve">, until the end of the service life of </w:t>
            </w:r>
            <w:r w:rsidR="00787B25">
              <w:t xml:space="preserve">the articles or 31 December </w:t>
            </w:r>
            <w:r w:rsidR="00787B25">
              <w:lastRenderedPageBreak/>
              <w:t>2043, whichever comes earlier</w:t>
            </w:r>
            <w:r w:rsidR="00787B25" w:rsidRPr="00576BC5">
              <w:t>:</w:t>
            </w:r>
          </w:p>
          <w:p w14:paraId="5DD1ABEC" w14:textId="77777777" w:rsidR="00787B25" w:rsidRDefault="00787B25" w:rsidP="00787B25">
            <w:pPr>
              <w:pStyle w:val="TableBullet"/>
            </w:pPr>
            <w:r w:rsidRPr="00576BC5">
              <w:t>land-based motor vehicles</w:t>
            </w:r>
          </w:p>
          <w:p w14:paraId="4FBD6D47" w14:textId="77777777" w:rsidR="00787B25" w:rsidRDefault="00787B25" w:rsidP="00787B25">
            <w:pPr>
              <w:pStyle w:val="TableBullet"/>
            </w:pPr>
            <w:r w:rsidRPr="00576BC5">
              <w:t>stationary industrial machines for use in agriculture, forestry, and construction</w:t>
            </w:r>
          </w:p>
          <w:p w14:paraId="31160FE4" w14:textId="77777777" w:rsidR="00787B25" w:rsidRPr="00576BC5" w:rsidRDefault="00787B25" w:rsidP="00787B25">
            <w:pPr>
              <w:pStyle w:val="TableBullet"/>
            </w:pPr>
            <w:r w:rsidRPr="00576BC5">
              <w:t>liquid crystal displays in instruments for analysis, measurements, control, monitoring, testing, production, and inspection (other than for medical applications)</w:t>
            </w:r>
            <w:r>
              <w:t>.</w:t>
            </w:r>
          </w:p>
          <w:p w14:paraId="1CC22B77" w14:textId="77777777" w:rsidR="001D7193" w:rsidRPr="00576BC5" w:rsidRDefault="001D7193" w:rsidP="001D7193">
            <w:pPr>
              <w:pStyle w:val="TableText"/>
            </w:pPr>
            <w:r>
              <w:t xml:space="preserve">Specific exemptions for </w:t>
            </w:r>
            <w:r w:rsidRPr="00576BC5">
              <w:t>replacement parts for articles where UV-328 was used in the manufacture of those articles in the following applications for medical purposes</w:t>
            </w:r>
            <w:r>
              <w:t>, until the end of the service life of the articles</w:t>
            </w:r>
            <w:r w:rsidRPr="00576BC5">
              <w:t>:</w:t>
            </w:r>
          </w:p>
          <w:p w14:paraId="600A27DB" w14:textId="77777777" w:rsidR="001D7193" w:rsidRDefault="001D7193" w:rsidP="001D7193">
            <w:pPr>
              <w:pStyle w:val="TableBullet"/>
            </w:pPr>
            <w:r w:rsidRPr="00576BC5">
              <w:t>liquid crystal displays in medical devices and in-vitro diagnostic devices</w:t>
            </w:r>
          </w:p>
          <w:p w14:paraId="00A7DC2C" w14:textId="77777777" w:rsidR="001D7193" w:rsidRPr="009F2452" w:rsidRDefault="001D7193" w:rsidP="001D7193">
            <w:pPr>
              <w:pStyle w:val="TableBullet"/>
            </w:pPr>
            <w:r w:rsidRPr="00576BC5">
              <w:t>liquid crystal displays in instruments for analysis, measurements, control, monitoring, testing, production, and inspection</w:t>
            </w:r>
            <w:r>
              <w:t>.</w:t>
            </w:r>
          </w:p>
          <w:p w14:paraId="045D5172" w14:textId="42B62EC5" w:rsidR="00C97026" w:rsidRDefault="001D7193" w:rsidP="001D7193">
            <w:pPr>
              <w:pStyle w:val="TableText"/>
            </w:pPr>
            <w:r>
              <w:t xml:space="preserve">Articles in use notifications for </w:t>
            </w:r>
            <w:r w:rsidRPr="00813F92">
              <w:t>articles where UV-328 has been used as an additive in paints, coatings, sealants, adhesives, plastics and rubbers, printing inks, cooling and hydraulic liquids, lubricants, and construction materials (in applications such as land-based motor vehicles, industrial machinery, electrical equipment, electronic equipment, medical and analytical equipment, air conditioning, and heat pumps) present in New</w:t>
            </w:r>
            <w:r>
              <w:t> </w:t>
            </w:r>
            <w:r w:rsidRPr="00813F92">
              <w:t>Zealand on or before 26 February 2025</w:t>
            </w:r>
            <w:r>
              <w:t>.</w:t>
            </w:r>
          </w:p>
        </w:tc>
      </w:tr>
    </w:tbl>
    <w:p w14:paraId="107A8A7E" w14:textId="77777777" w:rsidR="001D7193" w:rsidRDefault="001D7193"/>
    <w:tbl>
      <w:tblPr>
        <w:tblStyle w:val="TableGrid"/>
        <w:tblW w:w="8511"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CellMar>
          <w:left w:w="85" w:type="dxa"/>
          <w:right w:w="85" w:type="dxa"/>
        </w:tblCellMar>
        <w:tblLook w:val="04A0" w:firstRow="1" w:lastRow="0" w:firstColumn="1" w:lastColumn="0" w:noHBand="0" w:noVBand="1"/>
      </w:tblPr>
      <w:tblGrid>
        <w:gridCol w:w="2156"/>
        <w:gridCol w:w="3063"/>
        <w:gridCol w:w="1034"/>
        <w:gridCol w:w="2252"/>
        <w:gridCol w:w="6"/>
      </w:tblGrid>
      <w:tr w:rsidR="000D22AC" w:rsidRPr="00582EF5" w14:paraId="2838AF5F" w14:textId="77777777" w:rsidTr="001D7193">
        <w:trPr>
          <w:gridAfter w:val="1"/>
          <w:wAfter w:w="6" w:type="dxa"/>
          <w:tblHeader/>
        </w:trPr>
        <w:tc>
          <w:tcPr>
            <w:tcW w:w="2156" w:type="dxa"/>
            <w:shd w:val="clear" w:color="auto" w:fill="1C556C" w:themeFill="accent1"/>
            <w:vAlign w:val="bottom"/>
          </w:tcPr>
          <w:p w14:paraId="6BA3AE60" w14:textId="77777777" w:rsidR="000D22AC" w:rsidRPr="00582EF5" w:rsidRDefault="000D22AC" w:rsidP="001D7193">
            <w:pPr>
              <w:pStyle w:val="TableTextbold"/>
            </w:pPr>
            <w:bookmarkStart w:id="54" w:name="_Toc531102789"/>
            <w:r w:rsidRPr="00582EF5">
              <w:lastRenderedPageBreak/>
              <w:t xml:space="preserve">Annex </w:t>
            </w:r>
            <w:r>
              <w:t>B</w:t>
            </w:r>
            <w:r w:rsidRPr="00582EF5">
              <w:t xml:space="preserve"> chemicals</w:t>
            </w:r>
          </w:p>
        </w:tc>
        <w:tc>
          <w:tcPr>
            <w:tcW w:w="3062" w:type="dxa"/>
            <w:shd w:val="clear" w:color="auto" w:fill="1C556C" w:themeFill="accent1"/>
            <w:vAlign w:val="bottom"/>
          </w:tcPr>
          <w:p w14:paraId="01659BB4" w14:textId="77777777" w:rsidR="000D22AC" w:rsidRPr="00582EF5" w:rsidRDefault="000D22AC" w:rsidP="001D7193">
            <w:pPr>
              <w:pStyle w:val="TableTextbold"/>
            </w:pPr>
            <w:r w:rsidRPr="00582EF5">
              <w:t>Measure</w:t>
            </w:r>
          </w:p>
        </w:tc>
        <w:tc>
          <w:tcPr>
            <w:tcW w:w="1034" w:type="dxa"/>
            <w:shd w:val="clear" w:color="auto" w:fill="1C556C" w:themeFill="accent1"/>
            <w:vAlign w:val="bottom"/>
          </w:tcPr>
          <w:p w14:paraId="32130190" w14:textId="77777777" w:rsidR="000D22AC" w:rsidRPr="00582EF5" w:rsidRDefault="000D22AC" w:rsidP="001D7193">
            <w:pPr>
              <w:pStyle w:val="TableTextbold"/>
            </w:pPr>
            <w:r w:rsidRPr="00582EF5">
              <w:t>Year</w:t>
            </w:r>
          </w:p>
        </w:tc>
        <w:tc>
          <w:tcPr>
            <w:tcW w:w="2253" w:type="dxa"/>
            <w:shd w:val="clear" w:color="auto" w:fill="1C556C" w:themeFill="accent1"/>
            <w:tcMar>
              <w:right w:w="57" w:type="dxa"/>
            </w:tcMar>
            <w:vAlign w:val="bottom"/>
          </w:tcPr>
          <w:p w14:paraId="1E2FBB7F" w14:textId="77777777" w:rsidR="000D22AC" w:rsidRPr="00582EF5" w:rsidRDefault="000D22AC" w:rsidP="001D7193">
            <w:pPr>
              <w:pStyle w:val="TableTextbold"/>
            </w:pPr>
            <w:r w:rsidRPr="00582EF5">
              <w:t>Exemption/articles in use</w:t>
            </w:r>
          </w:p>
        </w:tc>
      </w:tr>
      <w:tr w:rsidR="004321F7" w:rsidRPr="00582EF5" w14:paraId="6EC53C75" w14:textId="77777777" w:rsidTr="001D7193">
        <w:tc>
          <w:tcPr>
            <w:tcW w:w="2156" w:type="dxa"/>
          </w:tcPr>
          <w:p w14:paraId="3197B1F9" w14:textId="77777777" w:rsidR="004321F7" w:rsidRPr="00582EF5" w:rsidRDefault="004321F7" w:rsidP="004321F7">
            <w:pPr>
              <w:pStyle w:val="TableText"/>
            </w:pPr>
            <w:r w:rsidRPr="00582EF5">
              <w:t>Perfluorooctane sulfonic acid (PFOS), its salts and perfluorooctane sulfonyl fluoride (PFOS-F))</w:t>
            </w:r>
            <w:r w:rsidRPr="00582EF5">
              <w:rPr>
                <w:vertAlign w:val="superscript"/>
              </w:rPr>
              <w:footnoteReference w:id="2"/>
            </w:r>
          </w:p>
        </w:tc>
        <w:tc>
          <w:tcPr>
            <w:tcW w:w="3066" w:type="dxa"/>
          </w:tcPr>
          <w:p w14:paraId="23936EAE" w14:textId="77777777" w:rsidR="004321F7" w:rsidRPr="00582EF5" w:rsidRDefault="004321F7" w:rsidP="004321F7">
            <w:pPr>
              <w:pStyle w:val="TableText"/>
            </w:pPr>
            <w:r w:rsidRPr="00582EF5">
              <w:t>Restriction in accordance with Annex A</w:t>
            </w:r>
          </w:p>
          <w:p w14:paraId="6A09DF27" w14:textId="77777777" w:rsidR="004321F7" w:rsidRPr="00582EF5" w:rsidRDefault="004321F7" w:rsidP="004321F7">
            <w:pPr>
              <w:pStyle w:val="TableText"/>
              <w:spacing w:before="0"/>
            </w:pPr>
            <w:r w:rsidRPr="00582EF5">
              <w:t>Prohibition on production</w:t>
            </w:r>
          </w:p>
          <w:p w14:paraId="17C2C21F" w14:textId="77777777" w:rsidR="004321F7" w:rsidRPr="00582EF5" w:rsidRDefault="004321F7" w:rsidP="004321F7">
            <w:pPr>
              <w:pStyle w:val="TableText"/>
              <w:spacing w:before="0"/>
            </w:pPr>
            <w:r w:rsidRPr="00582EF5">
              <w:t>Prohibition on all uses</w:t>
            </w:r>
          </w:p>
          <w:p w14:paraId="259DE8C5" w14:textId="77777777" w:rsidR="004321F7" w:rsidRPr="00582EF5" w:rsidRDefault="004321F7" w:rsidP="004321F7">
            <w:pPr>
              <w:pStyle w:val="TableText"/>
              <w:spacing w:before="0"/>
            </w:pPr>
            <w:r w:rsidRPr="00582EF5">
              <w:t>Prohibition on import</w:t>
            </w:r>
          </w:p>
          <w:p w14:paraId="35F78850" w14:textId="77777777" w:rsidR="004321F7" w:rsidRPr="00582EF5" w:rsidRDefault="004321F7" w:rsidP="004321F7">
            <w:pPr>
              <w:pStyle w:val="TableText"/>
              <w:spacing w:before="0"/>
            </w:pPr>
            <w:r w:rsidRPr="00582EF5">
              <w:t>Prohibition on export</w:t>
            </w:r>
          </w:p>
        </w:tc>
        <w:tc>
          <w:tcPr>
            <w:tcW w:w="1035" w:type="dxa"/>
          </w:tcPr>
          <w:p w14:paraId="7435281F" w14:textId="77777777" w:rsidR="004321F7" w:rsidRPr="00582EF5" w:rsidRDefault="004321F7" w:rsidP="004321F7">
            <w:pPr>
              <w:pStyle w:val="TableText"/>
            </w:pPr>
            <w:r w:rsidRPr="00582EF5">
              <w:t>2016</w:t>
            </w:r>
          </w:p>
          <w:p w14:paraId="36511CE8" w14:textId="77777777" w:rsidR="004321F7" w:rsidRPr="00582EF5" w:rsidRDefault="004321F7" w:rsidP="004321F7">
            <w:pPr>
              <w:pStyle w:val="TableText"/>
              <w:spacing w:before="0"/>
            </w:pPr>
            <w:r w:rsidRPr="00582EF5">
              <w:t>2011</w:t>
            </w:r>
          </w:p>
          <w:p w14:paraId="60CEBCA2" w14:textId="77777777" w:rsidR="004321F7" w:rsidRPr="00582EF5" w:rsidRDefault="004321F7" w:rsidP="004321F7">
            <w:pPr>
              <w:pStyle w:val="TableText"/>
              <w:spacing w:before="0"/>
            </w:pPr>
            <w:r w:rsidRPr="00582EF5">
              <w:t>2011</w:t>
            </w:r>
          </w:p>
          <w:p w14:paraId="76277036" w14:textId="77777777" w:rsidR="004321F7" w:rsidRPr="00582EF5" w:rsidRDefault="004321F7" w:rsidP="004321F7">
            <w:pPr>
              <w:pStyle w:val="TableText"/>
              <w:spacing w:before="0"/>
            </w:pPr>
            <w:r w:rsidRPr="00582EF5">
              <w:t>2011</w:t>
            </w:r>
          </w:p>
          <w:p w14:paraId="6208ADE4" w14:textId="77777777" w:rsidR="004321F7" w:rsidRPr="00582EF5" w:rsidRDefault="004321F7" w:rsidP="004321F7">
            <w:pPr>
              <w:pStyle w:val="TableText"/>
              <w:spacing w:before="0"/>
            </w:pPr>
            <w:r w:rsidRPr="00582EF5">
              <w:t>2011</w:t>
            </w:r>
          </w:p>
        </w:tc>
        <w:tc>
          <w:tcPr>
            <w:tcW w:w="2254" w:type="dxa"/>
            <w:gridSpan w:val="2"/>
          </w:tcPr>
          <w:p w14:paraId="020401C9" w14:textId="77777777" w:rsidR="004321F7" w:rsidRPr="00582EF5" w:rsidRDefault="004321F7" w:rsidP="004321F7">
            <w:pPr>
              <w:pStyle w:val="TableText"/>
            </w:pPr>
            <w:r w:rsidRPr="00582EF5">
              <w:t>N/A</w:t>
            </w:r>
          </w:p>
        </w:tc>
      </w:tr>
    </w:tbl>
    <w:p w14:paraId="13BAEC3F" w14:textId="53953656" w:rsidR="00E72470" w:rsidRPr="00582EF5" w:rsidRDefault="00E72470" w:rsidP="007D45B2">
      <w:pPr>
        <w:pStyle w:val="Heading2"/>
      </w:pPr>
      <w:bookmarkStart w:id="55" w:name="_Toc227219222"/>
      <w:r w:rsidRPr="00582EF5">
        <w:t xml:space="preserve">4.3 </w:t>
      </w:r>
      <w:r w:rsidR="00AF7579" w:rsidRPr="00582EF5">
        <w:tab/>
      </w:r>
      <w:r w:rsidRPr="00582EF5">
        <w:t>Overview of regulatory controls</w:t>
      </w:r>
      <w:bookmarkEnd w:id="54"/>
      <w:bookmarkEnd w:id="55"/>
    </w:p>
    <w:p w14:paraId="0505F2CC" w14:textId="174BC405" w:rsidR="00E72470" w:rsidRPr="00582EF5" w:rsidRDefault="00E72470" w:rsidP="00845FC5">
      <w:pPr>
        <w:pStyle w:val="BodyText"/>
      </w:pPr>
      <w:r w:rsidRPr="00582EF5">
        <w:t>Section 2.2.</w:t>
      </w:r>
      <w:r w:rsidR="00A54475">
        <w:t>2</w:t>
      </w:r>
      <w:r w:rsidRPr="00582EF5">
        <w:t xml:space="preserve"> </w:t>
      </w:r>
      <w:r w:rsidR="000E4A60" w:rsidRPr="00582EF5">
        <w:t>outlines</w:t>
      </w:r>
      <w:r w:rsidRPr="00582EF5">
        <w:t xml:space="preserve"> the regulatory controls that apply to the elimination of POPs. Once the chemicals have been added to Schedule 2A of the HSNO Act</w:t>
      </w:r>
      <w:r w:rsidR="00556E08" w:rsidRPr="00582EF5">
        <w:t xml:space="preserve"> 1996</w:t>
      </w:r>
      <w:r w:rsidRPr="00582EF5">
        <w:t xml:space="preserve">, </w:t>
      </w:r>
      <w:r w:rsidR="00392D44" w:rsidRPr="00582EF5">
        <w:t xml:space="preserve">their </w:t>
      </w:r>
      <w:r w:rsidRPr="00582EF5">
        <w:t>produc</w:t>
      </w:r>
      <w:r w:rsidR="00392D44" w:rsidRPr="00582EF5">
        <w:t>tion</w:t>
      </w:r>
      <w:r w:rsidRPr="00582EF5">
        <w:t xml:space="preserve">, import and use </w:t>
      </w:r>
      <w:r w:rsidR="00392D44" w:rsidRPr="00582EF5">
        <w:t>is prohibited</w:t>
      </w:r>
      <w:r w:rsidRPr="00582EF5">
        <w:t xml:space="preserve"> in New Zealand. However, the manufacture or import of POPs in containment </w:t>
      </w:r>
      <w:r w:rsidR="009624CD">
        <w:t>in</w:t>
      </w:r>
      <w:r w:rsidR="009624CD" w:rsidRPr="00582EF5">
        <w:t xml:space="preserve"> </w:t>
      </w:r>
      <w:r w:rsidRPr="00582EF5">
        <w:t xml:space="preserve">small amounts for use as laboratory analytical standards or </w:t>
      </w:r>
      <w:r w:rsidR="00807636">
        <w:t xml:space="preserve">for </w:t>
      </w:r>
      <w:r w:rsidRPr="00582EF5">
        <w:t>research and development may be allowed under section 30 of the HSNO Act</w:t>
      </w:r>
      <w:r w:rsidRPr="00DE0EEA">
        <w:t xml:space="preserve">. </w:t>
      </w:r>
      <w:r w:rsidR="00EC2249">
        <w:t xml:space="preserve">The </w:t>
      </w:r>
      <w:r w:rsidR="00C404E4" w:rsidRPr="00E914B9">
        <w:t>Hazardous Substances (Storage and Disposal of Persistant Organic Pollutants) Notice 2004</w:t>
      </w:r>
      <w:r w:rsidRPr="00DE0EEA">
        <w:t xml:space="preserve"> applies to </w:t>
      </w:r>
      <w:r w:rsidR="2CA874C1" w:rsidRPr="00DE0EEA">
        <w:t>all</w:t>
      </w:r>
      <w:r w:rsidRPr="00DE0EEA">
        <w:t xml:space="preserve"> these</w:t>
      </w:r>
      <w:r w:rsidR="00501BA1">
        <w:t>.</w:t>
      </w:r>
      <w:r w:rsidRPr="00DE0EEA" w:rsidDel="00B16003">
        <w:t xml:space="preserve"> </w:t>
      </w:r>
      <w:r w:rsidRPr="00DE0EEA">
        <w:t>Controls</w:t>
      </w:r>
      <w:r w:rsidRPr="00582EF5">
        <w:t xml:space="preserve"> on the export of POPs as chemicals, and the import</w:t>
      </w:r>
      <w:r w:rsidR="00556E08" w:rsidRPr="00582EF5">
        <w:t xml:space="preserve"> and </w:t>
      </w:r>
      <w:r w:rsidRPr="00582EF5">
        <w:t>export of POP hazardous wastes are set under Schedule</w:t>
      </w:r>
      <w:r w:rsidR="009624CD">
        <w:t>s</w:t>
      </w:r>
      <w:r w:rsidRPr="00582EF5">
        <w:t xml:space="preserve"> 1</w:t>
      </w:r>
      <w:r w:rsidR="009624CD">
        <w:t xml:space="preserve"> and 3</w:t>
      </w:r>
      <w:r w:rsidRPr="00582EF5">
        <w:t xml:space="preserve"> of the </w:t>
      </w:r>
      <w:r w:rsidR="3ED183A8">
        <w:t>I&amp;E Order</w:t>
      </w:r>
      <w:r w:rsidR="00612FDA">
        <w:t>.</w:t>
      </w:r>
      <w:r w:rsidRPr="00582EF5">
        <w:t xml:space="preserve"> </w:t>
      </w:r>
    </w:p>
    <w:p w14:paraId="504041A4" w14:textId="644F8C5F" w:rsidR="00E72470" w:rsidRPr="00582EF5" w:rsidRDefault="00E72470" w:rsidP="007D45B2">
      <w:pPr>
        <w:pStyle w:val="Heading2"/>
      </w:pPr>
      <w:bookmarkStart w:id="56" w:name="_Toc531102790"/>
      <w:bookmarkStart w:id="57" w:name="_Toc227219223"/>
      <w:r w:rsidRPr="00582EF5">
        <w:t xml:space="preserve">4.4 </w:t>
      </w:r>
      <w:r w:rsidR="009F43A9" w:rsidRPr="00582EF5">
        <w:tab/>
      </w:r>
      <w:r w:rsidRPr="00582EF5">
        <w:t>Eliminating releases from intentional production</w:t>
      </w:r>
      <w:r w:rsidR="009F43A9" w:rsidRPr="00582EF5">
        <w:t> </w:t>
      </w:r>
      <w:r w:rsidRPr="00582EF5">
        <w:t>and use</w:t>
      </w:r>
      <w:bookmarkEnd w:id="56"/>
      <w:bookmarkEnd w:id="57"/>
    </w:p>
    <w:p w14:paraId="4C231FFF" w14:textId="3F901E27" w:rsidR="00E72470" w:rsidRPr="00582EF5" w:rsidRDefault="00785447" w:rsidP="00845FC5">
      <w:pPr>
        <w:pStyle w:val="BodyText"/>
      </w:pPr>
      <w:r w:rsidRPr="00582EF5">
        <w:t>T</w:t>
      </w:r>
      <w:r w:rsidR="00E72470" w:rsidRPr="00582EF5">
        <w:t xml:space="preserve">he </w:t>
      </w:r>
      <w:r w:rsidR="00E72720" w:rsidRPr="00582EF5">
        <w:t xml:space="preserve">main </w:t>
      </w:r>
      <w:r w:rsidR="00E72470" w:rsidRPr="00582EF5">
        <w:t>information relevant to Article 3 is summarised for each chemical. The information is organised by the year in which the chemical was added to the Convention.</w:t>
      </w:r>
    </w:p>
    <w:p w14:paraId="7A8F574B" w14:textId="16E18A39" w:rsidR="00E72470" w:rsidRPr="00582EF5" w:rsidRDefault="00A93FB4" w:rsidP="009B4727">
      <w:pPr>
        <w:pStyle w:val="Heading3"/>
      </w:pPr>
      <w:r w:rsidRPr="00582EF5">
        <w:t>4.4.1</w:t>
      </w:r>
      <w:r w:rsidRPr="00582EF5">
        <w:tab/>
      </w:r>
      <w:r w:rsidR="00E72720" w:rsidRPr="00582EF5">
        <w:t>Persistent organic pollutants</w:t>
      </w:r>
      <w:r w:rsidR="005C22FF" w:rsidRPr="00582EF5">
        <w:t xml:space="preserve"> added to the Convention in 2009</w:t>
      </w:r>
    </w:p>
    <w:p w14:paraId="6814DA65" w14:textId="4D7C6406" w:rsidR="00E72470" w:rsidRPr="00582EF5" w:rsidRDefault="00E72470" w:rsidP="003C2A26">
      <w:pPr>
        <w:pStyle w:val="Heading4"/>
      </w:pPr>
      <w:r w:rsidRPr="00582EF5">
        <w:t xml:space="preserve">Alpha hexachlorocyclohexane </w:t>
      </w:r>
      <w:r w:rsidR="0053294B" w:rsidRPr="00582EF5">
        <w:t xml:space="preserve">and </w:t>
      </w:r>
      <w:r w:rsidR="003C3902" w:rsidRPr="00582EF5">
        <w:t>b</w:t>
      </w:r>
      <w:r w:rsidR="0053294B" w:rsidRPr="00582EF5">
        <w:t>eta hexachlorocyclohexane</w:t>
      </w:r>
    </w:p>
    <w:p w14:paraId="6649419C" w14:textId="31DFC292" w:rsidR="0053294B" w:rsidRPr="00582EF5" w:rsidRDefault="00E72470" w:rsidP="00845FC5">
      <w:pPr>
        <w:pStyle w:val="BodyText"/>
      </w:pPr>
      <w:r w:rsidRPr="00582EF5">
        <w:t xml:space="preserve">The intentional use </w:t>
      </w:r>
      <w:r w:rsidR="003C3902" w:rsidRPr="00582EF5">
        <w:t xml:space="preserve">of </w:t>
      </w:r>
      <w:r w:rsidR="00B8745B" w:rsidRPr="00582EF5">
        <w:t>alpha hexachlorocyclohexane (</w:t>
      </w:r>
      <w:r w:rsidR="003C3902" w:rsidRPr="00582EF5">
        <w:t>alpha-HCH</w:t>
      </w:r>
      <w:r w:rsidR="00B8745B" w:rsidRPr="00582EF5">
        <w:t>)</w:t>
      </w:r>
      <w:r w:rsidR="003C3902" w:rsidRPr="00582EF5">
        <w:t xml:space="preserve"> and </w:t>
      </w:r>
      <w:r w:rsidR="00B8745B" w:rsidRPr="00582EF5">
        <w:t>beta hexachlorocyclohexane (</w:t>
      </w:r>
      <w:r w:rsidR="003C3902" w:rsidRPr="00582EF5">
        <w:t>beta</w:t>
      </w:r>
      <w:r w:rsidR="003C3902" w:rsidRPr="00582EF5">
        <w:noBreakHyphen/>
        <w:t>HCH</w:t>
      </w:r>
      <w:r w:rsidR="00B8745B" w:rsidRPr="00582EF5">
        <w:t>)</w:t>
      </w:r>
      <w:r w:rsidR="003C3902" w:rsidRPr="00582EF5">
        <w:t xml:space="preserve"> </w:t>
      </w:r>
      <w:r w:rsidRPr="00582EF5">
        <w:t xml:space="preserve">as an insecticide was phased out many years ago. </w:t>
      </w:r>
      <w:r w:rsidR="00B8745B" w:rsidRPr="00582EF5">
        <w:t>T</w:t>
      </w:r>
      <w:r w:rsidRPr="00582EF5">
        <w:t>h</w:t>
      </w:r>
      <w:r w:rsidR="0053294B" w:rsidRPr="00582EF5">
        <w:t>ese</w:t>
      </w:r>
      <w:r w:rsidRPr="00582EF5">
        <w:t xml:space="preserve"> chemical</w:t>
      </w:r>
      <w:r w:rsidR="0053294B" w:rsidRPr="00582EF5">
        <w:t>s</w:t>
      </w:r>
      <w:r w:rsidRPr="00582EF5">
        <w:t xml:space="preserve"> </w:t>
      </w:r>
      <w:r w:rsidR="0053294B" w:rsidRPr="00582EF5">
        <w:t>are</w:t>
      </w:r>
      <w:r w:rsidR="00553C13">
        <w:t xml:space="preserve"> </w:t>
      </w:r>
      <w:r w:rsidRPr="00582EF5">
        <w:t>produced as unintentional by-product</w:t>
      </w:r>
      <w:r w:rsidR="00501BA1">
        <w:t>s</w:t>
      </w:r>
      <w:r w:rsidRPr="00582EF5">
        <w:t xml:space="preserve"> of lindane. </w:t>
      </w:r>
    </w:p>
    <w:p w14:paraId="030B422A" w14:textId="40415709" w:rsidR="00E72470" w:rsidRPr="00582EF5" w:rsidRDefault="00E72470" w:rsidP="00845FC5">
      <w:pPr>
        <w:pStyle w:val="BodyText"/>
      </w:pPr>
      <w:r w:rsidRPr="00582EF5">
        <w:t>The manufacture of alpha-HCH</w:t>
      </w:r>
      <w:r w:rsidR="0053294B" w:rsidRPr="00582EF5">
        <w:t>, beta-HCH</w:t>
      </w:r>
      <w:r w:rsidRPr="00582EF5">
        <w:t xml:space="preserve"> and lindane has not occurred in New Zealand</w:t>
      </w:r>
      <w:r w:rsidR="00F9381D" w:rsidRPr="00582EF5">
        <w:t xml:space="preserve"> (</w:t>
      </w:r>
      <w:r w:rsidR="003C3902" w:rsidRPr="00582EF5">
        <w:t>t</w:t>
      </w:r>
      <w:r w:rsidR="00F9381D" w:rsidRPr="00582EF5">
        <w:t>able</w:t>
      </w:r>
      <w:r w:rsidR="009F43A9" w:rsidRPr="00582EF5">
        <w:t> </w:t>
      </w:r>
      <w:r w:rsidR="00F9381D" w:rsidRPr="00582EF5">
        <w:t>9)</w:t>
      </w:r>
      <w:r w:rsidRPr="00582EF5">
        <w:t>.</w:t>
      </w:r>
    </w:p>
    <w:p w14:paraId="7EC59054" w14:textId="77777777" w:rsidR="008A1AAF" w:rsidRDefault="008A1AAF">
      <w:pPr>
        <w:spacing w:before="0" w:after="200" w:line="276" w:lineRule="auto"/>
        <w:jc w:val="left"/>
        <w:rPr>
          <w:b/>
          <w:sz w:val="20"/>
        </w:rPr>
      </w:pPr>
      <w:r>
        <w:br w:type="page"/>
      </w:r>
    </w:p>
    <w:p w14:paraId="4F804A22" w14:textId="61B52E7E" w:rsidR="00675276" w:rsidRPr="00582EF5" w:rsidRDefault="00675276" w:rsidP="00E24834">
      <w:pPr>
        <w:pStyle w:val="Tableheading"/>
      </w:pPr>
      <w:bookmarkStart w:id="58" w:name="_Toc226976630"/>
      <w:r w:rsidRPr="00582EF5">
        <w:lastRenderedPageBreak/>
        <w:t xml:space="preserve">Table </w:t>
      </w:r>
      <w:r w:rsidR="00F9381D" w:rsidRPr="00582EF5">
        <w:t xml:space="preserve">9: </w:t>
      </w:r>
      <w:r w:rsidR="00AA28D0" w:rsidRPr="00582EF5">
        <w:tab/>
      </w:r>
      <w:r w:rsidR="00F9381D" w:rsidRPr="00582EF5">
        <w:t>History of use and controls of alpha</w:t>
      </w:r>
      <w:r w:rsidR="008843AE">
        <w:t xml:space="preserve"> </w:t>
      </w:r>
      <w:r w:rsidR="00F5100B" w:rsidRPr="00582EF5">
        <w:t>hexachlorocyclohexane</w:t>
      </w:r>
      <w:r w:rsidR="0053294B" w:rsidRPr="00582EF5">
        <w:t xml:space="preserve"> and beta</w:t>
      </w:r>
      <w:r w:rsidR="008843AE">
        <w:t xml:space="preserve"> </w:t>
      </w:r>
      <w:r w:rsidR="00F5100B" w:rsidRPr="00582EF5">
        <w:t>hexachlorocyclohexane</w:t>
      </w:r>
      <w:bookmarkEnd w:id="58"/>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868"/>
        <w:gridCol w:w="2693"/>
        <w:gridCol w:w="2410"/>
        <w:gridCol w:w="1534"/>
      </w:tblGrid>
      <w:tr w:rsidR="00C26012" w:rsidRPr="00582EF5" w14:paraId="646B5ED4" w14:textId="77777777" w:rsidTr="00E170E1">
        <w:trPr>
          <w:cantSplit/>
        </w:trPr>
        <w:tc>
          <w:tcPr>
            <w:tcW w:w="1868" w:type="dxa"/>
            <w:shd w:val="clear" w:color="auto" w:fill="1C556C"/>
            <w:vAlign w:val="bottom"/>
          </w:tcPr>
          <w:p w14:paraId="61F60731" w14:textId="23C1D668" w:rsidR="00E72470" w:rsidRPr="00582EF5" w:rsidRDefault="00E72470" w:rsidP="007D7563">
            <w:pPr>
              <w:pStyle w:val="TableTextbold"/>
            </w:pPr>
            <w:r w:rsidRPr="00582EF5">
              <w:t>History of use in N</w:t>
            </w:r>
            <w:r w:rsidR="00F5100B" w:rsidRPr="00582EF5">
              <w:t>ew </w:t>
            </w:r>
            <w:r w:rsidRPr="00582EF5">
              <w:t>Z</w:t>
            </w:r>
            <w:r w:rsidR="00F5100B" w:rsidRPr="00582EF5">
              <w:t>ealand</w:t>
            </w:r>
          </w:p>
        </w:tc>
        <w:tc>
          <w:tcPr>
            <w:tcW w:w="2693" w:type="dxa"/>
            <w:shd w:val="clear" w:color="auto" w:fill="1C556C"/>
            <w:vAlign w:val="bottom"/>
          </w:tcPr>
          <w:p w14:paraId="367EDD03" w14:textId="630DFEDC" w:rsidR="00E72470" w:rsidRPr="00582EF5" w:rsidRDefault="00E72470" w:rsidP="007D7563">
            <w:pPr>
              <w:pStyle w:val="TableTextbold"/>
            </w:pPr>
            <w:r w:rsidRPr="00582EF5">
              <w:t xml:space="preserve">Relevant controls under </w:t>
            </w:r>
            <w:r w:rsidR="00B309D9" w:rsidRPr="00582EF5">
              <w:t xml:space="preserve">Hazardous Substances and New Organisms </w:t>
            </w:r>
            <w:r w:rsidR="001C34A5" w:rsidRPr="00582EF5">
              <w:t xml:space="preserve">(HSNO) </w:t>
            </w:r>
            <w:r w:rsidR="00B309D9" w:rsidRPr="00582EF5">
              <w:t>Act 1996</w:t>
            </w:r>
            <w:r w:rsidRPr="00582EF5">
              <w:t xml:space="preserve"> </w:t>
            </w:r>
          </w:p>
        </w:tc>
        <w:tc>
          <w:tcPr>
            <w:tcW w:w="2410" w:type="dxa"/>
            <w:shd w:val="clear" w:color="auto" w:fill="1C556C"/>
            <w:vAlign w:val="bottom"/>
          </w:tcPr>
          <w:p w14:paraId="3BF19062" w14:textId="77777777" w:rsidR="00E72470" w:rsidRPr="00582EF5" w:rsidRDefault="00E72470" w:rsidP="007D7563">
            <w:pPr>
              <w:pStyle w:val="TableTextbold"/>
            </w:pPr>
            <w:r w:rsidRPr="00582EF5">
              <w:t>Other controls</w:t>
            </w:r>
          </w:p>
        </w:tc>
        <w:tc>
          <w:tcPr>
            <w:tcW w:w="1534" w:type="dxa"/>
            <w:shd w:val="clear" w:color="auto" w:fill="1C556C"/>
            <w:vAlign w:val="bottom"/>
          </w:tcPr>
          <w:p w14:paraId="3D3CE6B4" w14:textId="77777777" w:rsidR="00E72470" w:rsidRPr="00582EF5" w:rsidRDefault="00E72470" w:rsidP="007D7563">
            <w:pPr>
              <w:pStyle w:val="TableTextbold"/>
            </w:pPr>
            <w:r w:rsidRPr="00582EF5">
              <w:t xml:space="preserve">Ongoing implementation issues </w:t>
            </w:r>
          </w:p>
        </w:tc>
      </w:tr>
      <w:tr w:rsidR="00E72470" w:rsidRPr="00582EF5" w14:paraId="5E5E7210" w14:textId="77777777" w:rsidTr="00E170E1">
        <w:trPr>
          <w:cantSplit/>
        </w:trPr>
        <w:tc>
          <w:tcPr>
            <w:tcW w:w="1868" w:type="dxa"/>
          </w:tcPr>
          <w:p w14:paraId="0621EA3F" w14:textId="6DACAB7D" w:rsidR="00E72470" w:rsidRPr="00582EF5" w:rsidRDefault="00E72470" w:rsidP="007D7563">
            <w:pPr>
              <w:pStyle w:val="TableText"/>
            </w:pPr>
            <w:r w:rsidRPr="00582EF5">
              <w:t>Major by-product of lindane manu</w:t>
            </w:r>
            <w:r w:rsidR="005D76B4" w:rsidRPr="00582EF5">
              <w:t>facture in other countries, but</w:t>
            </w:r>
            <w:r w:rsidR="00720374" w:rsidRPr="00582EF5">
              <w:t> </w:t>
            </w:r>
            <w:r w:rsidRPr="00582EF5">
              <w:t>not used in N</w:t>
            </w:r>
            <w:r w:rsidR="00B309D9" w:rsidRPr="00582EF5">
              <w:t>ew </w:t>
            </w:r>
            <w:r w:rsidRPr="00582EF5">
              <w:t>Z</w:t>
            </w:r>
            <w:r w:rsidR="00B309D9" w:rsidRPr="00582EF5">
              <w:t>ealand</w:t>
            </w:r>
            <w:r w:rsidRPr="00582EF5">
              <w:t>.</w:t>
            </w:r>
          </w:p>
        </w:tc>
        <w:tc>
          <w:tcPr>
            <w:tcW w:w="2693" w:type="dxa"/>
          </w:tcPr>
          <w:p w14:paraId="2E533344" w14:textId="62C9DCDC" w:rsidR="00E72470" w:rsidRPr="00582EF5" w:rsidRDefault="00E72470" w:rsidP="007D7563">
            <w:pPr>
              <w:pStyle w:val="TableText"/>
            </w:pPr>
            <w:r w:rsidRPr="00582EF5">
              <w:t>Prohibited</w:t>
            </w:r>
            <w:r w:rsidR="00902F53" w:rsidRPr="00582EF5">
              <w:t>,</w:t>
            </w:r>
            <w:r w:rsidRPr="00582EF5">
              <w:t xml:space="preserve"> as listed in Schedule 2A of </w:t>
            </w:r>
            <w:r w:rsidR="00707F0F" w:rsidRPr="00582EF5">
              <w:t xml:space="preserve">the </w:t>
            </w:r>
            <w:r w:rsidRPr="00582EF5">
              <w:t xml:space="preserve">HSNO </w:t>
            </w:r>
            <w:r w:rsidR="00B309D9" w:rsidRPr="00582EF5">
              <w:t>Act</w:t>
            </w:r>
            <w:r w:rsidR="0077456A">
              <w:t xml:space="preserve"> </w:t>
            </w:r>
            <w:r w:rsidRPr="00582EF5">
              <w:t>in 2011.</w:t>
            </w:r>
          </w:p>
        </w:tc>
        <w:tc>
          <w:tcPr>
            <w:tcW w:w="2410" w:type="dxa"/>
          </w:tcPr>
          <w:p w14:paraId="48E2810F" w14:textId="2AF73C1A" w:rsidR="00E72470" w:rsidRPr="00582EF5" w:rsidRDefault="00E72470" w:rsidP="007D7563">
            <w:pPr>
              <w:pStyle w:val="TableText"/>
            </w:pPr>
            <w:r w:rsidRPr="00582EF5">
              <w:t xml:space="preserve">Registration of hexachloro-cyclohexane as agricultural compounds or as ingredients in agricultural compounds </w:t>
            </w:r>
            <w:r w:rsidR="00B309D9" w:rsidRPr="00582EF5">
              <w:t>has been</w:t>
            </w:r>
            <w:r w:rsidRPr="00582EF5">
              <w:t xml:space="preserve"> prohibited</w:t>
            </w:r>
            <w:r w:rsidR="005D76B4" w:rsidRPr="00582EF5">
              <w:t xml:space="preserve"> </w:t>
            </w:r>
            <w:r w:rsidR="00960421" w:rsidRPr="00582EF5">
              <w:t>since September 2004</w:t>
            </w:r>
            <w:r w:rsidR="00720374" w:rsidRPr="00582EF5">
              <w:t>.</w:t>
            </w:r>
            <w:r w:rsidRPr="00582EF5">
              <w:t xml:space="preserve"> </w:t>
            </w:r>
          </w:p>
        </w:tc>
        <w:tc>
          <w:tcPr>
            <w:tcW w:w="1534" w:type="dxa"/>
          </w:tcPr>
          <w:p w14:paraId="347DEF9F" w14:textId="77777777" w:rsidR="00E72470" w:rsidRPr="00582EF5" w:rsidRDefault="00E72470" w:rsidP="007D7563">
            <w:pPr>
              <w:pStyle w:val="TableText"/>
            </w:pPr>
            <w:r w:rsidRPr="00582EF5">
              <w:t xml:space="preserve">n/a </w:t>
            </w:r>
          </w:p>
        </w:tc>
      </w:tr>
    </w:tbl>
    <w:p w14:paraId="3EDBE863" w14:textId="77777777" w:rsidR="00E72470" w:rsidRPr="00582EF5" w:rsidRDefault="00E72470" w:rsidP="003C2A26">
      <w:pPr>
        <w:pStyle w:val="Heading4"/>
      </w:pPr>
      <w:r w:rsidRPr="00582EF5">
        <w:t>Chlordecone</w:t>
      </w:r>
    </w:p>
    <w:p w14:paraId="156EF7E2" w14:textId="4F362FEF" w:rsidR="00E72470" w:rsidRPr="00582EF5" w:rsidRDefault="004A1A8A" w:rsidP="00845FC5">
      <w:pPr>
        <w:pStyle w:val="BodyText"/>
      </w:pPr>
      <w:r w:rsidRPr="6E7DDF4C">
        <w:t xml:space="preserve">Internationally, </w:t>
      </w:r>
      <w:r w:rsidR="00D63C9B" w:rsidRPr="6E7DDF4C">
        <w:t>c</w:t>
      </w:r>
      <w:r w:rsidR="00D63C9B" w:rsidRPr="00582EF5">
        <w:t>hlordecone,</w:t>
      </w:r>
      <w:r w:rsidR="00D63C9B" w:rsidRPr="6E7DDF4C">
        <w:t xml:space="preserve"> </w:t>
      </w:r>
      <w:r w:rsidRPr="6E7DDF4C">
        <w:t>a</w:t>
      </w:r>
      <w:r w:rsidR="00E72470" w:rsidRPr="6E7DDF4C">
        <w:t xml:space="preserve"> synthetic chlorinated organic compound</w:t>
      </w:r>
      <w:r w:rsidR="00D63C9B" w:rsidRPr="6E7DDF4C">
        <w:t>,</w:t>
      </w:r>
      <w:r w:rsidR="00E72470" w:rsidRPr="6E7DDF4C">
        <w:t xml:space="preserve"> was used</w:t>
      </w:r>
      <w:r w:rsidR="00F051BE" w:rsidRPr="6E7DDF4C">
        <w:t xml:space="preserve"> </w:t>
      </w:r>
      <w:bookmarkStart w:id="59" w:name="_Int_0E05sOcE"/>
      <w:r w:rsidR="00F051BE" w:rsidRPr="6E7DDF4C">
        <w:t>mainly</w:t>
      </w:r>
      <w:r w:rsidR="00E72470" w:rsidRPr="6E7DDF4C">
        <w:t xml:space="preserve"> as</w:t>
      </w:r>
      <w:bookmarkEnd w:id="59"/>
      <w:r w:rsidR="00E72470" w:rsidRPr="6E7DDF4C">
        <w:t xml:space="preserve"> an agricultural pesticide. It was first produced in 1951 and introduced commercially in 1958. No use or production of </w:t>
      </w:r>
      <w:r w:rsidR="00124726" w:rsidRPr="6E7DDF4C">
        <w:t>chlordecone</w:t>
      </w:r>
      <w:r w:rsidR="00E72470" w:rsidRPr="6E7DDF4C">
        <w:t xml:space="preserve"> in New Zealand has been reported</w:t>
      </w:r>
      <w:r w:rsidR="009061BE" w:rsidRPr="6E7DDF4C">
        <w:t xml:space="preserve"> (</w:t>
      </w:r>
      <w:r w:rsidR="00124726" w:rsidRPr="6E7DDF4C">
        <w:t>t</w:t>
      </w:r>
      <w:r w:rsidR="009061BE" w:rsidRPr="6E7DDF4C">
        <w:t xml:space="preserve">able </w:t>
      </w:r>
      <w:r w:rsidR="00A32687" w:rsidRPr="6E7DDF4C">
        <w:t>10</w:t>
      </w:r>
      <w:r w:rsidR="009061BE" w:rsidRPr="6E7DDF4C">
        <w:t>)</w:t>
      </w:r>
      <w:r w:rsidR="00E72470" w:rsidRPr="6E7DDF4C">
        <w:t>.</w:t>
      </w:r>
      <w:r w:rsidR="00E72470" w:rsidRPr="00582EF5">
        <w:t xml:space="preserve"> </w:t>
      </w:r>
      <w:r w:rsidR="00E72470" w:rsidRPr="6E7DDF4C">
        <w:t xml:space="preserve">Trade names for </w:t>
      </w:r>
      <w:r w:rsidR="00124726" w:rsidRPr="6E7DDF4C">
        <w:t>c</w:t>
      </w:r>
      <w:r w:rsidR="00E72470" w:rsidRPr="6E7DDF4C">
        <w:t xml:space="preserve">hlordecone include Kepone® and GC-1189. </w:t>
      </w:r>
    </w:p>
    <w:p w14:paraId="32A7397D" w14:textId="6CD9CA06" w:rsidR="009061BE" w:rsidRPr="00582EF5" w:rsidRDefault="009061BE" w:rsidP="00E24834">
      <w:pPr>
        <w:pStyle w:val="Tableheading"/>
      </w:pPr>
      <w:bookmarkStart w:id="60" w:name="_Toc226976631"/>
      <w:r w:rsidRPr="00582EF5">
        <w:t xml:space="preserve">Table </w:t>
      </w:r>
      <w:r w:rsidR="00A32687" w:rsidRPr="00582EF5">
        <w:t>10</w:t>
      </w:r>
      <w:r w:rsidRPr="00582EF5">
        <w:t xml:space="preserve">: </w:t>
      </w:r>
      <w:r w:rsidR="000A53F2" w:rsidRPr="00582EF5">
        <w:tab/>
      </w:r>
      <w:r w:rsidRPr="00582EF5">
        <w:t xml:space="preserve">History of use and controls of </w:t>
      </w:r>
      <w:r w:rsidR="00124726" w:rsidRPr="00582EF5">
        <w:t>c</w:t>
      </w:r>
      <w:r w:rsidRPr="00582EF5">
        <w:t>hlordecone</w:t>
      </w:r>
      <w:bookmarkEnd w:id="60"/>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868"/>
        <w:gridCol w:w="2693"/>
        <w:gridCol w:w="2410"/>
        <w:gridCol w:w="1533"/>
      </w:tblGrid>
      <w:tr w:rsidR="00DC36D3" w:rsidRPr="004C379E" w14:paraId="377FC97E" w14:textId="77777777" w:rsidTr="001C34A5">
        <w:tc>
          <w:tcPr>
            <w:tcW w:w="1868" w:type="dxa"/>
            <w:shd w:val="clear" w:color="auto" w:fill="1C556C"/>
            <w:vAlign w:val="bottom"/>
          </w:tcPr>
          <w:p w14:paraId="5D284B61" w14:textId="4EC671F3" w:rsidR="00E72470" w:rsidRPr="004C379E" w:rsidRDefault="00E72470" w:rsidP="004C379E">
            <w:pPr>
              <w:pStyle w:val="TableTextbold"/>
            </w:pPr>
            <w:r w:rsidRPr="004C379E">
              <w:t>History of use in N</w:t>
            </w:r>
            <w:r w:rsidR="00124726" w:rsidRPr="004C379E">
              <w:t>ew</w:t>
            </w:r>
            <w:r w:rsidR="001C34A5" w:rsidRPr="004C379E">
              <w:t> </w:t>
            </w:r>
            <w:r w:rsidRPr="004C379E">
              <w:t>Z</w:t>
            </w:r>
            <w:r w:rsidR="00124726" w:rsidRPr="004C379E">
              <w:t>ealand</w:t>
            </w:r>
          </w:p>
        </w:tc>
        <w:tc>
          <w:tcPr>
            <w:tcW w:w="2693" w:type="dxa"/>
            <w:shd w:val="clear" w:color="auto" w:fill="1C556C"/>
            <w:vAlign w:val="bottom"/>
          </w:tcPr>
          <w:p w14:paraId="6DE09D81" w14:textId="7A283F16" w:rsidR="00E72470" w:rsidRPr="004C379E" w:rsidRDefault="00E72470" w:rsidP="004C379E">
            <w:pPr>
              <w:pStyle w:val="TableTextbold"/>
            </w:pPr>
            <w:r w:rsidRPr="004C379E">
              <w:t xml:space="preserve">Relevant controls under </w:t>
            </w:r>
            <w:r w:rsidR="00124726" w:rsidRPr="004C379E">
              <w:t xml:space="preserve">Hazardous Substances and New Organisms </w:t>
            </w:r>
            <w:r w:rsidR="008E0009" w:rsidRPr="004C379E">
              <w:t xml:space="preserve">(HSNO) </w:t>
            </w:r>
            <w:r w:rsidR="00124726" w:rsidRPr="004C379E">
              <w:t>Act 1996</w:t>
            </w:r>
            <w:r w:rsidRPr="004C379E">
              <w:t xml:space="preserve"> </w:t>
            </w:r>
          </w:p>
        </w:tc>
        <w:tc>
          <w:tcPr>
            <w:tcW w:w="2410" w:type="dxa"/>
            <w:shd w:val="clear" w:color="auto" w:fill="1C556C"/>
            <w:vAlign w:val="bottom"/>
          </w:tcPr>
          <w:p w14:paraId="5D0752D3" w14:textId="77777777" w:rsidR="00E72470" w:rsidRPr="004C379E" w:rsidRDefault="00E72470" w:rsidP="004C379E">
            <w:pPr>
              <w:pStyle w:val="TableTextbold"/>
            </w:pPr>
            <w:r w:rsidRPr="004C379E">
              <w:t>Other controls</w:t>
            </w:r>
          </w:p>
        </w:tc>
        <w:tc>
          <w:tcPr>
            <w:tcW w:w="1533" w:type="dxa"/>
            <w:shd w:val="clear" w:color="auto" w:fill="1C556C"/>
            <w:vAlign w:val="bottom"/>
          </w:tcPr>
          <w:p w14:paraId="7D015751" w14:textId="77777777" w:rsidR="00E72470" w:rsidRPr="004C379E" w:rsidRDefault="00E72470" w:rsidP="004C379E">
            <w:pPr>
              <w:pStyle w:val="TableTextbold"/>
            </w:pPr>
            <w:r w:rsidRPr="004C379E">
              <w:t xml:space="preserve">Ongoing implementation issues </w:t>
            </w:r>
          </w:p>
        </w:tc>
      </w:tr>
      <w:tr w:rsidR="00E72470" w:rsidRPr="00331731" w14:paraId="6E954C5D" w14:textId="77777777" w:rsidTr="001C34A5">
        <w:tc>
          <w:tcPr>
            <w:tcW w:w="1868" w:type="dxa"/>
          </w:tcPr>
          <w:p w14:paraId="3C61C569" w14:textId="1FB8E227" w:rsidR="004A1A8A" w:rsidRPr="00331731" w:rsidRDefault="00E72470" w:rsidP="00331731">
            <w:pPr>
              <w:pStyle w:val="TableText"/>
            </w:pPr>
            <w:r w:rsidRPr="00331731">
              <w:t>No reported use in N</w:t>
            </w:r>
            <w:r w:rsidR="00124726" w:rsidRPr="00331731">
              <w:t xml:space="preserve">ew </w:t>
            </w:r>
            <w:r w:rsidRPr="00331731">
              <w:t>Z</w:t>
            </w:r>
            <w:r w:rsidR="00124726" w:rsidRPr="00331731">
              <w:t>ealand</w:t>
            </w:r>
            <w:r w:rsidRPr="00331731">
              <w:t>.</w:t>
            </w:r>
          </w:p>
        </w:tc>
        <w:tc>
          <w:tcPr>
            <w:tcW w:w="2693" w:type="dxa"/>
          </w:tcPr>
          <w:p w14:paraId="41862A25" w14:textId="5AA6E987" w:rsidR="00E72470" w:rsidRPr="00331731" w:rsidRDefault="00E72470" w:rsidP="00331731">
            <w:pPr>
              <w:pStyle w:val="TableText"/>
            </w:pPr>
            <w:r w:rsidRPr="00331731">
              <w:t>Prohibited</w:t>
            </w:r>
            <w:r w:rsidR="00F051BE" w:rsidRPr="00331731">
              <w:t>,</w:t>
            </w:r>
            <w:r w:rsidRPr="00331731">
              <w:t xml:space="preserve"> as listed in Schedule 2A of </w:t>
            </w:r>
            <w:r w:rsidR="00707F0F" w:rsidRPr="00331731">
              <w:t xml:space="preserve">the </w:t>
            </w:r>
            <w:r w:rsidRPr="00331731">
              <w:t xml:space="preserve">HSNO </w:t>
            </w:r>
            <w:r w:rsidR="00124726" w:rsidRPr="00331731">
              <w:t xml:space="preserve">Act </w:t>
            </w:r>
            <w:r w:rsidRPr="00331731">
              <w:t>in 2011.</w:t>
            </w:r>
          </w:p>
        </w:tc>
        <w:tc>
          <w:tcPr>
            <w:tcW w:w="2410" w:type="dxa"/>
          </w:tcPr>
          <w:p w14:paraId="530BB3A5" w14:textId="7DEB5152" w:rsidR="00E72470" w:rsidRPr="00331731" w:rsidRDefault="00E72470" w:rsidP="00331731">
            <w:pPr>
              <w:pStyle w:val="TableText"/>
            </w:pPr>
            <w:r w:rsidRPr="00331731">
              <w:t xml:space="preserve">Registration of </w:t>
            </w:r>
            <w:r w:rsidR="00124726" w:rsidRPr="00331731">
              <w:t>c</w:t>
            </w:r>
            <w:r w:rsidRPr="00331731">
              <w:t xml:space="preserve">hlordecone as agricultural compounds or as ingredients in agricultural compounds is prohibited under </w:t>
            </w:r>
            <w:r w:rsidR="005D76B4" w:rsidRPr="00331731">
              <w:t xml:space="preserve">the </w:t>
            </w:r>
            <w:r w:rsidR="00124726" w:rsidRPr="00331731">
              <w:t>Agricultural Compounds and Veterinary Medicines</w:t>
            </w:r>
            <w:r w:rsidR="005D76B4" w:rsidRPr="00331731">
              <w:t xml:space="preserve"> Act 1997</w:t>
            </w:r>
            <w:r w:rsidRPr="00331731">
              <w:t>.</w:t>
            </w:r>
          </w:p>
        </w:tc>
        <w:tc>
          <w:tcPr>
            <w:tcW w:w="1533" w:type="dxa"/>
          </w:tcPr>
          <w:p w14:paraId="02F7917E" w14:textId="77777777" w:rsidR="00E72470" w:rsidRPr="00331731" w:rsidRDefault="00E72470" w:rsidP="00331731">
            <w:pPr>
              <w:pStyle w:val="TableText"/>
            </w:pPr>
            <w:r w:rsidRPr="00331731">
              <w:t xml:space="preserve">n/a </w:t>
            </w:r>
          </w:p>
        </w:tc>
      </w:tr>
    </w:tbl>
    <w:p w14:paraId="70E37022" w14:textId="2E1C50E0" w:rsidR="00960421" w:rsidRPr="00582EF5" w:rsidRDefault="00960421" w:rsidP="003C2A26">
      <w:pPr>
        <w:pStyle w:val="Heading4"/>
      </w:pPr>
      <w:r w:rsidRPr="00582EF5">
        <w:t>Hexabromobiphenyl</w:t>
      </w:r>
    </w:p>
    <w:p w14:paraId="4FB72EF2" w14:textId="6C9B0375" w:rsidR="004A1A8A" w:rsidRPr="00582EF5" w:rsidRDefault="004A1A8A" w:rsidP="00845FC5">
      <w:pPr>
        <w:pStyle w:val="BodyText"/>
      </w:pPr>
      <w:r w:rsidRPr="00582EF5">
        <w:t xml:space="preserve">Hexabromobiphenyl belongs to the group of polybrominated biphenyls. </w:t>
      </w:r>
      <w:r w:rsidR="00F051BE" w:rsidRPr="00582EF5">
        <w:t>This</w:t>
      </w:r>
      <w:r w:rsidRPr="00582EF5">
        <w:t xml:space="preserve"> industrial chemical has been used as a flame retardant in synthetic fibres and plastics, </w:t>
      </w:r>
      <w:bookmarkStart w:id="61" w:name="_Int_DIcA1Wgq"/>
      <w:r w:rsidRPr="00582EF5">
        <w:t>mainly in</w:t>
      </w:r>
      <w:bookmarkEnd w:id="61"/>
      <w:r w:rsidRPr="00582EF5">
        <w:t xml:space="preserve"> the 1970s. According to available information, hexabromobiphenyl is no longer produced or used in most countries</w:t>
      </w:r>
      <w:r w:rsidR="008843AE">
        <w:t>, including New Zealand (table 11)</w:t>
      </w:r>
      <w:r w:rsidRPr="00582EF5">
        <w:t>. Alternatives are available for all uses. Trade names include FireMaster BP-6 and FireMaster FF-1.</w:t>
      </w:r>
    </w:p>
    <w:p w14:paraId="4190E8E2" w14:textId="29694918" w:rsidR="004A1A8A" w:rsidRPr="00582EF5" w:rsidRDefault="004A1A8A" w:rsidP="00E24834">
      <w:pPr>
        <w:pStyle w:val="Tableheading"/>
      </w:pPr>
      <w:bookmarkStart w:id="62" w:name="_Toc226976632"/>
      <w:r w:rsidRPr="00582EF5">
        <w:t xml:space="preserve">Table 11: </w:t>
      </w:r>
      <w:r w:rsidR="00DC36D3" w:rsidRPr="00582EF5">
        <w:tab/>
      </w:r>
      <w:r w:rsidRPr="00582EF5">
        <w:t>History of use and controls of hexabromobiphenyl</w:t>
      </w:r>
      <w:bookmarkEnd w:id="62"/>
    </w:p>
    <w:tbl>
      <w:tblPr>
        <w:tblStyle w:val="TableGrid"/>
        <w:tblW w:w="0" w:type="auto"/>
        <w:tblInd w:w="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863"/>
        <w:gridCol w:w="2693"/>
        <w:gridCol w:w="2410"/>
        <w:gridCol w:w="1534"/>
      </w:tblGrid>
      <w:tr w:rsidR="009A5CA0" w:rsidRPr="00582EF5" w14:paraId="090EB823" w14:textId="77777777" w:rsidTr="1A06031B">
        <w:tc>
          <w:tcPr>
            <w:tcW w:w="1863" w:type="dxa"/>
            <w:shd w:val="clear" w:color="auto" w:fill="1C556C" w:themeFill="accent1"/>
            <w:vAlign w:val="bottom"/>
          </w:tcPr>
          <w:p w14:paraId="6F430050" w14:textId="780B2964" w:rsidR="004A1A8A" w:rsidRPr="00582EF5" w:rsidRDefault="004A1A8A" w:rsidP="007D7563">
            <w:pPr>
              <w:pStyle w:val="TableTextbold"/>
            </w:pPr>
            <w:r w:rsidRPr="00582EF5">
              <w:t>History of use in N</w:t>
            </w:r>
            <w:r w:rsidR="001C34A5" w:rsidRPr="00582EF5">
              <w:t>ew </w:t>
            </w:r>
            <w:r w:rsidRPr="00582EF5">
              <w:t>Z</w:t>
            </w:r>
            <w:r w:rsidR="001C34A5" w:rsidRPr="00582EF5">
              <w:t>ealand</w:t>
            </w:r>
          </w:p>
        </w:tc>
        <w:tc>
          <w:tcPr>
            <w:tcW w:w="2693" w:type="dxa"/>
            <w:shd w:val="clear" w:color="auto" w:fill="1C556C" w:themeFill="accent1"/>
            <w:vAlign w:val="bottom"/>
          </w:tcPr>
          <w:p w14:paraId="786FF193" w14:textId="0518F8AB" w:rsidR="004A1A8A" w:rsidRPr="00582EF5" w:rsidRDefault="004A1A8A" w:rsidP="007D7563">
            <w:pPr>
              <w:pStyle w:val="TableTextbold"/>
            </w:pPr>
            <w:r w:rsidRPr="00582EF5">
              <w:t xml:space="preserve">Relevant controls under </w:t>
            </w:r>
            <w:r w:rsidR="001C34A5" w:rsidRPr="00582EF5">
              <w:t xml:space="preserve">Hazardous Substances and New Organisms </w:t>
            </w:r>
            <w:r w:rsidR="008E0009" w:rsidRPr="00582EF5">
              <w:t xml:space="preserve">(HSNO) </w:t>
            </w:r>
            <w:r w:rsidR="001C34A5" w:rsidRPr="00582EF5">
              <w:t>Act 1996</w:t>
            </w:r>
            <w:r w:rsidRPr="00582EF5">
              <w:t xml:space="preserve"> </w:t>
            </w:r>
          </w:p>
        </w:tc>
        <w:tc>
          <w:tcPr>
            <w:tcW w:w="2410" w:type="dxa"/>
            <w:shd w:val="clear" w:color="auto" w:fill="1C556C" w:themeFill="accent1"/>
            <w:vAlign w:val="bottom"/>
          </w:tcPr>
          <w:p w14:paraId="79937F9F" w14:textId="77777777" w:rsidR="004A1A8A" w:rsidRPr="00582EF5" w:rsidRDefault="004A1A8A" w:rsidP="007D7563">
            <w:pPr>
              <w:pStyle w:val="TableTextbold"/>
            </w:pPr>
            <w:r w:rsidRPr="00582EF5">
              <w:t>Other controls</w:t>
            </w:r>
          </w:p>
        </w:tc>
        <w:tc>
          <w:tcPr>
            <w:tcW w:w="1534" w:type="dxa"/>
            <w:shd w:val="clear" w:color="auto" w:fill="1C556C" w:themeFill="accent1"/>
            <w:vAlign w:val="bottom"/>
          </w:tcPr>
          <w:p w14:paraId="2A93F445" w14:textId="77777777" w:rsidR="004A1A8A" w:rsidRPr="00582EF5" w:rsidRDefault="004A1A8A" w:rsidP="007D7563">
            <w:pPr>
              <w:pStyle w:val="TableTextbold"/>
            </w:pPr>
            <w:r w:rsidRPr="00582EF5">
              <w:t xml:space="preserve">Ongoing implementation issues </w:t>
            </w:r>
          </w:p>
        </w:tc>
      </w:tr>
      <w:tr w:rsidR="004A1A8A" w:rsidRPr="00582EF5" w14:paraId="78AA2E97" w14:textId="77777777" w:rsidTr="008E0009">
        <w:tc>
          <w:tcPr>
            <w:tcW w:w="1863" w:type="dxa"/>
          </w:tcPr>
          <w:p w14:paraId="14BACB9E" w14:textId="55782C36" w:rsidR="004A1A8A" w:rsidRPr="00582EF5" w:rsidRDefault="004A1A8A" w:rsidP="007D7563">
            <w:pPr>
              <w:pStyle w:val="TableText"/>
            </w:pPr>
            <w:r w:rsidRPr="00582EF5">
              <w:t>No significant use in N</w:t>
            </w:r>
            <w:r w:rsidR="001C34A5" w:rsidRPr="00582EF5">
              <w:t xml:space="preserve">ew </w:t>
            </w:r>
            <w:r w:rsidRPr="00582EF5">
              <w:t>Z</w:t>
            </w:r>
            <w:r w:rsidR="001C34A5" w:rsidRPr="00582EF5">
              <w:t>ealand.</w:t>
            </w:r>
            <w:r w:rsidRPr="00582EF5">
              <w:t xml:space="preserve"> </w:t>
            </w:r>
          </w:p>
        </w:tc>
        <w:tc>
          <w:tcPr>
            <w:tcW w:w="2693" w:type="dxa"/>
          </w:tcPr>
          <w:p w14:paraId="028C5646" w14:textId="5BBFF031" w:rsidR="004A1A8A" w:rsidRPr="00582EF5" w:rsidRDefault="004A1A8A" w:rsidP="007D7563">
            <w:pPr>
              <w:pStyle w:val="TableText"/>
            </w:pPr>
            <w:r w:rsidRPr="00582EF5">
              <w:t>Prohibited</w:t>
            </w:r>
            <w:r w:rsidR="00A607F1" w:rsidRPr="00582EF5">
              <w:t>,</w:t>
            </w:r>
            <w:r w:rsidRPr="00582EF5">
              <w:t xml:space="preserve"> as listed in Schedule 2A of </w:t>
            </w:r>
            <w:r w:rsidR="00707F0F" w:rsidRPr="00582EF5">
              <w:t xml:space="preserve">the </w:t>
            </w:r>
            <w:r w:rsidRPr="00582EF5">
              <w:t xml:space="preserve">HSNO </w:t>
            </w:r>
            <w:r w:rsidR="001C34A5" w:rsidRPr="00582EF5">
              <w:t xml:space="preserve">Act </w:t>
            </w:r>
            <w:r w:rsidRPr="00582EF5">
              <w:t>in 2011.</w:t>
            </w:r>
          </w:p>
        </w:tc>
        <w:tc>
          <w:tcPr>
            <w:tcW w:w="2410" w:type="dxa"/>
          </w:tcPr>
          <w:p w14:paraId="5CD66A69" w14:textId="77777777" w:rsidR="004A1A8A" w:rsidRPr="00582EF5" w:rsidRDefault="004A1A8A" w:rsidP="007D7563">
            <w:pPr>
              <w:pStyle w:val="TableText"/>
            </w:pPr>
            <w:r w:rsidRPr="00582EF5">
              <w:t xml:space="preserve">n/a </w:t>
            </w:r>
          </w:p>
        </w:tc>
        <w:tc>
          <w:tcPr>
            <w:tcW w:w="1534" w:type="dxa"/>
          </w:tcPr>
          <w:p w14:paraId="28BD13B7" w14:textId="77777777" w:rsidR="004A1A8A" w:rsidRPr="00582EF5" w:rsidRDefault="004A1A8A" w:rsidP="007D7563">
            <w:pPr>
              <w:pStyle w:val="TableText"/>
            </w:pPr>
            <w:r w:rsidRPr="00582EF5">
              <w:t xml:space="preserve">n/a </w:t>
            </w:r>
          </w:p>
        </w:tc>
      </w:tr>
    </w:tbl>
    <w:p w14:paraId="2FD0BF5E" w14:textId="52E95B07" w:rsidR="00E72470" w:rsidRPr="00CF041A" w:rsidRDefault="00E72470" w:rsidP="003C2A26">
      <w:pPr>
        <w:pStyle w:val="Heading4"/>
      </w:pPr>
      <w:r w:rsidRPr="00CF041A">
        <w:lastRenderedPageBreak/>
        <w:t>Hexabromodiphenyl ether and heptabromodiphenyl ether (commercial</w:t>
      </w:r>
      <w:r w:rsidR="00171756" w:rsidRPr="00CF041A">
        <w:t xml:space="preserve"> </w:t>
      </w:r>
      <w:r w:rsidRPr="00CF041A">
        <w:t>octabromodiphenyl ether)</w:t>
      </w:r>
    </w:p>
    <w:p w14:paraId="764A4A98" w14:textId="7B417A00" w:rsidR="00E72470" w:rsidRPr="00582EF5" w:rsidRDefault="0049612A" w:rsidP="00845FC5">
      <w:pPr>
        <w:pStyle w:val="BodyText"/>
        <w:rPr>
          <w:lang w:eastAsia="en-US"/>
        </w:rPr>
      </w:pPr>
      <w:r w:rsidRPr="00582EF5">
        <w:t>Hexabromodiphenyl ether</w:t>
      </w:r>
      <w:r w:rsidR="000F16D5" w:rsidRPr="00582EF5">
        <w:t xml:space="preserve"> (h</w:t>
      </w:r>
      <w:r w:rsidR="00E72470" w:rsidRPr="00582EF5">
        <w:t>exa</w:t>
      </w:r>
      <w:r w:rsidR="00DD4250" w:rsidRPr="00582EF5">
        <w:t>BDE</w:t>
      </w:r>
      <w:r w:rsidR="000F16D5" w:rsidRPr="00582EF5">
        <w:t>)</w:t>
      </w:r>
      <w:r w:rsidR="00E72470" w:rsidRPr="00582EF5">
        <w:t xml:space="preserve"> and </w:t>
      </w:r>
      <w:r w:rsidRPr="00582EF5">
        <w:t>heptabromodiphenyl ether</w:t>
      </w:r>
      <w:r w:rsidR="000F16D5" w:rsidRPr="00582EF5">
        <w:t xml:space="preserve"> (</w:t>
      </w:r>
      <w:r w:rsidR="00E72470" w:rsidRPr="00582EF5">
        <w:t>hepta</w:t>
      </w:r>
      <w:r w:rsidR="00DD4250" w:rsidRPr="00582EF5">
        <w:t>BDE</w:t>
      </w:r>
      <w:r w:rsidR="000F16D5" w:rsidRPr="00582EF5">
        <w:t>)</w:t>
      </w:r>
      <w:r w:rsidR="00E72470" w:rsidRPr="00582EF5">
        <w:t xml:space="preserve"> are the main</w:t>
      </w:r>
      <w:r w:rsidR="000F16D5" w:rsidRPr="00582EF5">
        <w:t> </w:t>
      </w:r>
      <w:r w:rsidR="00E72470" w:rsidRPr="00582EF5">
        <w:t xml:space="preserve">components of commercial </w:t>
      </w:r>
      <w:r w:rsidR="00A607F1" w:rsidRPr="00582EF5">
        <w:t>octabromodiphenyl ether</w:t>
      </w:r>
      <w:r w:rsidR="00E72470" w:rsidRPr="00582EF5">
        <w:t xml:space="preserve"> (c-</w:t>
      </w:r>
      <w:r w:rsidR="00E65A06" w:rsidRPr="00582EF5">
        <w:t>o</w:t>
      </w:r>
      <w:r w:rsidR="00E72470" w:rsidRPr="00582EF5">
        <w:t xml:space="preserve">ctaBDE). </w:t>
      </w:r>
      <w:r w:rsidR="00785447" w:rsidRPr="00582EF5">
        <w:t>The</w:t>
      </w:r>
      <w:r w:rsidRPr="00582EF5">
        <w:t>se</w:t>
      </w:r>
      <w:r w:rsidR="00785447" w:rsidRPr="00582EF5">
        <w:t xml:space="preserve"> chemicals belong to the bromodiphenyl ether (BDE)</w:t>
      </w:r>
      <w:r w:rsidR="000F16D5" w:rsidRPr="00582EF5">
        <w:t xml:space="preserve"> </w:t>
      </w:r>
      <w:r w:rsidR="00785447" w:rsidRPr="00582EF5">
        <w:t>family.</w:t>
      </w:r>
    </w:p>
    <w:p w14:paraId="1B1C9412" w14:textId="14B7DC8C" w:rsidR="00E72470" w:rsidRPr="00582EF5" w:rsidRDefault="00E72470" w:rsidP="00845FC5">
      <w:pPr>
        <w:pStyle w:val="BodyText"/>
      </w:pPr>
      <w:r w:rsidRPr="00582EF5">
        <w:t xml:space="preserve">Polybromodiphenyl ether congeners </w:t>
      </w:r>
      <w:r w:rsidR="00785447" w:rsidRPr="00582EF5">
        <w:t>(</w:t>
      </w:r>
      <w:r w:rsidRPr="00582EF5">
        <w:t xml:space="preserve">including </w:t>
      </w:r>
      <w:r w:rsidR="005E102D" w:rsidRPr="00582EF5">
        <w:t>tetrabromodiphenyl ether (</w:t>
      </w:r>
      <w:r w:rsidRPr="00582EF5">
        <w:t>tetraBDE</w:t>
      </w:r>
      <w:r w:rsidR="005E102D" w:rsidRPr="00582EF5">
        <w:t>)</w:t>
      </w:r>
      <w:r w:rsidRPr="00582EF5">
        <w:t xml:space="preserve">, </w:t>
      </w:r>
      <w:r w:rsidR="005E102D" w:rsidRPr="00582EF5">
        <w:t>pentabromodiphenyl ether (</w:t>
      </w:r>
      <w:r w:rsidRPr="00582EF5">
        <w:t>pentaBDE</w:t>
      </w:r>
      <w:r w:rsidR="005E102D" w:rsidRPr="00582EF5">
        <w:t>)</w:t>
      </w:r>
      <w:r w:rsidRPr="00582EF5">
        <w:t>, hexaBDE and heptaBDE</w:t>
      </w:r>
      <w:r w:rsidR="00785447" w:rsidRPr="00582EF5">
        <w:t>)</w:t>
      </w:r>
      <w:r w:rsidRPr="00582EF5">
        <w:t xml:space="preserve"> inhibit or suppress combustion in organic materials and</w:t>
      </w:r>
      <w:r w:rsidR="000F16D5" w:rsidRPr="00582EF5">
        <w:t>,</w:t>
      </w:r>
      <w:r w:rsidRPr="00582EF5">
        <w:t xml:space="preserve"> therefore</w:t>
      </w:r>
      <w:r w:rsidR="000F16D5" w:rsidRPr="00582EF5">
        <w:t>,</w:t>
      </w:r>
      <w:r w:rsidRPr="00582EF5">
        <w:t xml:space="preserve"> were</w:t>
      </w:r>
      <w:r w:rsidR="00DD4250" w:rsidRPr="00582EF5">
        <w:t xml:space="preserve"> </w:t>
      </w:r>
      <w:r w:rsidRPr="00582EF5">
        <w:t>used as additive flame</w:t>
      </w:r>
      <w:r w:rsidR="009A5CA0" w:rsidRPr="00582EF5">
        <w:t> </w:t>
      </w:r>
      <w:r w:rsidRPr="00582EF5">
        <w:t>retardants.</w:t>
      </w:r>
    </w:p>
    <w:p w14:paraId="32692AEA" w14:textId="0915F8D9" w:rsidR="00E72470" w:rsidRPr="00582EF5" w:rsidRDefault="00E72470" w:rsidP="00845FC5">
      <w:pPr>
        <w:pStyle w:val="BodyText"/>
      </w:pPr>
      <w:r w:rsidRPr="00582EF5">
        <w:t>The main former use of c‐</w:t>
      </w:r>
      <w:r w:rsidR="00E65A06" w:rsidRPr="00582EF5">
        <w:t>o</w:t>
      </w:r>
      <w:r w:rsidRPr="00582EF5">
        <w:t>ctaBDE was in acrylonitrile‐butadiene‐</w:t>
      </w:r>
      <w:r w:rsidR="00171F6C" w:rsidRPr="00582EF5">
        <w:t>styrene</w:t>
      </w:r>
      <w:r w:rsidRPr="00582EF5">
        <w:t xml:space="preserve"> thermoplastics, particularly those used for electronic goods</w:t>
      </w:r>
      <w:r w:rsidR="00EA6E9F" w:rsidRPr="00582EF5">
        <w:t>,</w:t>
      </w:r>
      <w:r w:rsidRPr="00582EF5">
        <w:t xml:space="preserve"> such as computer monitor and television casings, photocopiers, microwave ovens, laptops and printers. </w:t>
      </w:r>
      <w:r w:rsidR="00FC1728" w:rsidRPr="00582EF5">
        <w:t>It was a</w:t>
      </w:r>
      <w:r w:rsidRPr="00582EF5">
        <w:t>lso used in coatings and</w:t>
      </w:r>
      <w:r w:rsidR="009A5CA0" w:rsidRPr="00582EF5">
        <w:t> </w:t>
      </w:r>
      <w:r w:rsidRPr="00582EF5">
        <w:t>lacquers, and in polyurethane foam for auto upholstery.</w:t>
      </w:r>
    </w:p>
    <w:p w14:paraId="07A02B94" w14:textId="7D1CE913" w:rsidR="00E72470" w:rsidRPr="00582EF5" w:rsidRDefault="00E72470" w:rsidP="00845FC5">
      <w:pPr>
        <w:pStyle w:val="BodyText"/>
      </w:pPr>
      <w:r w:rsidRPr="006D379A">
        <w:t>Production of c‐</w:t>
      </w:r>
      <w:r w:rsidR="00E65A06" w:rsidRPr="006D379A">
        <w:t>o</w:t>
      </w:r>
      <w:r w:rsidRPr="006D379A">
        <w:t>ctaBDE stopped in the</w:t>
      </w:r>
      <w:r w:rsidR="008E2C5C" w:rsidRPr="006D379A">
        <w:t xml:space="preserve"> European Union</w:t>
      </w:r>
      <w:r w:rsidRPr="006D379A">
        <w:t xml:space="preserve"> </w:t>
      </w:r>
      <w:r w:rsidR="008E2C5C" w:rsidRPr="006D379A">
        <w:t>(</w:t>
      </w:r>
      <w:r w:rsidRPr="006D379A">
        <w:t>EU</w:t>
      </w:r>
      <w:r w:rsidR="008E2C5C" w:rsidRPr="006D379A">
        <w:t>)</w:t>
      </w:r>
      <w:r w:rsidRPr="006D379A">
        <w:t xml:space="preserve">, United States </w:t>
      </w:r>
      <w:r w:rsidR="008E2C5C" w:rsidRPr="006D379A">
        <w:t xml:space="preserve">of America </w:t>
      </w:r>
      <w:r w:rsidRPr="006D379A">
        <w:t xml:space="preserve">and Pacific Rim in 2004, and no information </w:t>
      </w:r>
      <w:r w:rsidR="00A607F1" w:rsidRPr="006D379A">
        <w:t xml:space="preserve">is available </w:t>
      </w:r>
      <w:r w:rsidRPr="006D379A">
        <w:t>indicating it is being produced in developing countries.</w:t>
      </w:r>
    </w:p>
    <w:p w14:paraId="26B474B4" w14:textId="13BEBD73" w:rsidR="00E72470" w:rsidRPr="00582EF5" w:rsidRDefault="00E72470" w:rsidP="00845FC5">
      <w:pPr>
        <w:pStyle w:val="BodyText"/>
      </w:pPr>
      <w:r w:rsidRPr="00582EF5">
        <w:t>New Zealand is likely to have had a lower level of BDEs in imported and exported products than the EU and North America.</w:t>
      </w:r>
      <w:r w:rsidR="006D7E9D" w:rsidRPr="00582EF5">
        <w:t xml:space="preserve"> </w:t>
      </w:r>
      <w:r w:rsidRPr="00582EF5">
        <w:t>This is due to the absence of a regulation that required household goods to contain flame retardants in New Zealand (compared with EU countries and</w:t>
      </w:r>
      <w:r w:rsidR="00F76DB3" w:rsidRPr="00582EF5">
        <w:t> </w:t>
      </w:r>
      <w:r w:rsidRPr="00582EF5">
        <w:t>the</w:t>
      </w:r>
      <w:r w:rsidR="008E2C5C" w:rsidRPr="00582EF5">
        <w:t xml:space="preserve"> United Kingdom of Great Britain and Northern Ireland</w:t>
      </w:r>
      <w:r w:rsidR="00EA6E9F" w:rsidRPr="00582EF5">
        <w:t>,</w:t>
      </w:r>
      <w:r w:rsidRPr="00582EF5">
        <w:t xml:space="preserve"> which had this requirement introduced in the late 1980s).</w:t>
      </w:r>
    </w:p>
    <w:p w14:paraId="73EDF01C" w14:textId="4E9865DD" w:rsidR="00E72470" w:rsidRPr="00582EF5" w:rsidRDefault="00E72470" w:rsidP="00845FC5">
      <w:pPr>
        <w:pStyle w:val="BodyText"/>
      </w:pPr>
      <w:r w:rsidRPr="6E7DDF4C">
        <w:t xml:space="preserve">The main source of BDEs in New Zealand has come from imports of finished consumer products imported within the </w:t>
      </w:r>
      <w:r w:rsidR="00892407" w:rsidRPr="6E7DDF4C">
        <w:t>p</w:t>
      </w:r>
      <w:r w:rsidRPr="6E7DDF4C">
        <w:t>ast decades (</w:t>
      </w:r>
      <w:bookmarkStart w:id="63" w:name="_Int_IbJB3UI8"/>
      <w:r w:rsidRPr="6E7DDF4C">
        <w:t>mainly from</w:t>
      </w:r>
      <w:bookmarkEnd w:id="63"/>
      <w:r w:rsidRPr="6E7DDF4C">
        <w:t xml:space="preserve"> developing countries), polymer resin used in the manufacture of New Zealand products, and in chemical compound form for production of polymer products for specific applications. </w:t>
      </w:r>
      <w:r w:rsidR="007B29B4" w:rsidRPr="6E7DDF4C">
        <w:t xml:space="preserve">Such </w:t>
      </w:r>
      <w:r w:rsidRPr="6E7DDF4C">
        <w:t>applications include drapes, furnishings and furniture in hospital</w:t>
      </w:r>
      <w:r w:rsidR="00493197" w:rsidRPr="6E7DDF4C">
        <w:t>s</w:t>
      </w:r>
      <w:r w:rsidRPr="6E7DDF4C">
        <w:t>, schools, cinemas and other public places. BDEs were never manufactured in New Zealand.</w:t>
      </w:r>
    </w:p>
    <w:p w14:paraId="0A215065" w14:textId="245AD6E5" w:rsidR="00E72470" w:rsidRPr="00582EF5" w:rsidRDefault="00493197" w:rsidP="00845FC5">
      <w:pPr>
        <w:pStyle w:val="BodyText"/>
      </w:pPr>
      <w:r w:rsidRPr="00582EF5">
        <w:t>C</w:t>
      </w:r>
      <w:r w:rsidR="00E72470" w:rsidRPr="00582EF5">
        <w:t>onsumer products that may contain BDEs include electrical and electronic equipment (</w:t>
      </w:r>
      <w:r w:rsidRPr="00582EF5">
        <w:t>televisions</w:t>
      </w:r>
      <w:r w:rsidR="00E72470" w:rsidRPr="00582EF5">
        <w:t>,</w:t>
      </w:r>
      <w:r w:rsidR="009A5CA0" w:rsidRPr="00582EF5">
        <w:t> </w:t>
      </w:r>
      <w:r w:rsidR="0031327D" w:rsidRPr="00582EF5">
        <w:t>s</w:t>
      </w:r>
      <w:r w:rsidR="00E72470" w:rsidRPr="00582EF5">
        <w:t xml:space="preserve">tereos, </w:t>
      </w:r>
      <w:r w:rsidR="0031327D" w:rsidRPr="00582EF5">
        <w:t>c</w:t>
      </w:r>
      <w:r w:rsidR="00E72470" w:rsidRPr="00582EF5">
        <w:t>omputers, printers, faxes, switches, plugs), household appliances (electrical heaters, hairdryers, hair tongs, dishwashers, fridges, kettles, toasters) and furniture and upholstery (curtains, drapes, car interiors)</w:t>
      </w:r>
      <w:r w:rsidR="00F23A41" w:rsidRPr="00582EF5">
        <w:t xml:space="preserve"> (</w:t>
      </w:r>
      <w:r w:rsidRPr="00582EF5">
        <w:t>t</w:t>
      </w:r>
      <w:r w:rsidR="00F23A41" w:rsidRPr="00582EF5">
        <w:t>able 1</w:t>
      </w:r>
      <w:r w:rsidR="00D65245">
        <w:t>2</w:t>
      </w:r>
      <w:r w:rsidR="00F23A41" w:rsidRPr="00582EF5">
        <w:t>)</w:t>
      </w:r>
      <w:r w:rsidR="00E72470" w:rsidRPr="00582EF5">
        <w:t>.</w:t>
      </w:r>
    </w:p>
    <w:p w14:paraId="3B15EDA9" w14:textId="1371329C" w:rsidR="00E72470" w:rsidRPr="00582EF5" w:rsidRDefault="00493197" w:rsidP="00845FC5">
      <w:pPr>
        <w:pStyle w:val="BodyText"/>
      </w:pPr>
      <w:r w:rsidRPr="00582EF5">
        <w:t xml:space="preserve">Figure </w:t>
      </w:r>
      <w:r w:rsidR="00E72470" w:rsidRPr="00582EF5">
        <w:t xml:space="preserve">1 </w:t>
      </w:r>
      <w:r w:rsidR="007B29B4" w:rsidRPr="00582EF5">
        <w:t>lists</w:t>
      </w:r>
      <w:r w:rsidR="00E72470" w:rsidRPr="00582EF5">
        <w:t xml:space="preserve"> estimated quantit</w:t>
      </w:r>
      <w:r w:rsidR="00CF1CDB" w:rsidRPr="00582EF5">
        <w:t>ies of BDE</w:t>
      </w:r>
      <w:r w:rsidR="00DA3F9E" w:rsidRPr="00582EF5">
        <w:t>s</w:t>
      </w:r>
      <w:r w:rsidR="00CF1CDB" w:rsidRPr="00582EF5">
        <w:t xml:space="preserve"> in various sources in</w:t>
      </w:r>
      <w:r w:rsidR="00E72470" w:rsidRPr="00582EF5">
        <w:t xml:space="preserve"> the New Zealand environment between 1978 and 2010.</w:t>
      </w:r>
    </w:p>
    <w:p w14:paraId="34F87C55" w14:textId="40378CCE" w:rsidR="006D1A93" w:rsidRPr="00BC2327" w:rsidRDefault="00DA3F9E" w:rsidP="00BC2327">
      <w:pPr>
        <w:pStyle w:val="Figureheading"/>
      </w:pPr>
      <w:bookmarkStart w:id="64" w:name="_Toc226976656"/>
      <w:r w:rsidRPr="00BC2327">
        <w:lastRenderedPageBreak/>
        <w:t xml:space="preserve">Figure </w:t>
      </w:r>
      <w:r w:rsidR="006D1A93" w:rsidRPr="00BC2327">
        <w:t xml:space="preserve">1: </w:t>
      </w:r>
      <w:r w:rsidR="009A5CA0" w:rsidRPr="00BC2327">
        <w:tab/>
      </w:r>
      <w:r w:rsidR="006D1A93" w:rsidRPr="00BC2327">
        <w:t xml:space="preserve">New Zealand </w:t>
      </w:r>
      <w:r w:rsidR="002870F7" w:rsidRPr="00BC2327">
        <w:t>bromodiphenyl ether</w:t>
      </w:r>
      <w:r w:rsidR="006D1A93" w:rsidRPr="00BC2327">
        <w:t xml:space="preserve"> profile</w:t>
      </w:r>
      <w:r w:rsidR="007B29B4" w:rsidRPr="00BC2327">
        <w:t>, 1978–2010</w:t>
      </w:r>
      <w:bookmarkEnd w:id="64"/>
    </w:p>
    <w:p w14:paraId="3BC69A1A" w14:textId="77777777" w:rsidR="006D1A93" w:rsidRPr="00582EF5" w:rsidRDefault="006D1A93" w:rsidP="00845FC5">
      <w:pPr>
        <w:pStyle w:val="BodyText"/>
      </w:pPr>
      <w:r w:rsidRPr="00582EF5">
        <w:rPr>
          <w:noProof/>
          <w:shd w:val="clear" w:color="auto" w:fill="E6E6E6"/>
        </w:rPr>
        <w:drawing>
          <wp:inline distT="0" distB="0" distL="0" distR="0" wp14:anchorId="609295EA" wp14:editId="2DC2C8E4">
            <wp:extent cx="5376352" cy="304049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46916" cy="3080404"/>
                    </a:xfrm>
                    <a:prstGeom prst="rect">
                      <a:avLst/>
                    </a:prstGeom>
                    <a:noFill/>
                    <a:ln>
                      <a:noFill/>
                    </a:ln>
                  </pic:spPr>
                </pic:pic>
              </a:graphicData>
            </a:graphic>
          </wp:inline>
        </w:drawing>
      </w:r>
    </w:p>
    <w:p w14:paraId="4D12AD63" w14:textId="2E2188EA" w:rsidR="006D1A93" w:rsidRPr="007F638F" w:rsidRDefault="006D1A93" w:rsidP="007F638F">
      <w:pPr>
        <w:pStyle w:val="Source"/>
      </w:pPr>
      <w:r w:rsidRPr="007F638F">
        <w:t>Source: Keet et al, 2010</w:t>
      </w:r>
    </w:p>
    <w:p w14:paraId="76499A8F" w14:textId="600C3601" w:rsidR="00CF1CDB" w:rsidRPr="00582EF5" w:rsidRDefault="00CF1CDB" w:rsidP="00575D35">
      <w:pPr>
        <w:pStyle w:val="Note"/>
      </w:pPr>
      <w:r w:rsidRPr="00582EF5">
        <w:t xml:space="preserve">Note: </w:t>
      </w:r>
      <w:r w:rsidR="002A0A83" w:rsidRPr="00582EF5">
        <w:t>A</w:t>
      </w:r>
      <w:r w:rsidRPr="00582EF5">
        <w:t xml:space="preserve">ll figures in the </w:t>
      </w:r>
      <w:r w:rsidR="002A0A83" w:rsidRPr="00582EF5">
        <w:t xml:space="preserve">graph </w:t>
      </w:r>
      <w:r w:rsidRPr="00582EF5">
        <w:t>are annual tonnages, except for the landfill figures</w:t>
      </w:r>
      <w:r w:rsidR="002A0A83" w:rsidRPr="00582EF5">
        <w:t>,</w:t>
      </w:r>
      <w:r w:rsidRPr="00582EF5">
        <w:t xml:space="preserve"> which represent</w:t>
      </w:r>
      <w:r w:rsidR="009952EF" w:rsidRPr="00582EF5">
        <w:t xml:space="preserve"> </w:t>
      </w:r>
      <w:r w:rsidRPr="00582EF5">
        <w:t xml:space="preserve">the cumulative tonnages of </w:t>
      </w:r>
      <w:r w:rsidR="00B03A91" w:rsidRPr="00582EF5">
        <w:t>bromodiphenyl ether</w:t>
      </w:r>
      <w:r w:rsidRPr="00582EF5">
        <w:t>s present in landfills.</w:t>
      </w:r>
    </w:p>
    <w:p w14:paraId="00BB5CDC" w14:textId="0EF23C4F" w:rsidR="00CF1CDB" w:rsidRPr="00582EF5" w:rsidRDefault="00B03A91" w:rsidP="00575D35">
      <w:pPr>
        <w:pStyle w:val="Note"/>
      </w:pPr>
      <w:r w:rsidRPr="00582EF5">
        <w:t>A</w:t>
      </w:r>
      <w:r w:rsidR="00CF1CDB" w:rsidRPr="00582EF5">
        <w:t xml:space="preserve">nnual ‘in-use’ tonnages comprise the net amount in any one year made up from (i) the imported goods still in use </w:t>
      </w:r>
      <w:r w:rsidR="00FC1728" w:rsidRPr="00582EF5">
        <w:rPr>
          <w:i/>
        </w:rPr>
        <w:t>plus</w:t>
      </w:r>
      <w:r w:rsidR="00FC1728" w:rsidRPr="00582EF5">
        <w:t xml:space="preserve"> </w:t>
      </w:r>
      <w:r w:rsidR="00CF1CDB" w:rsidRPr="00582EF5">
        <w:t>(ii) the products made in N</w:t>
      </w:r>
      <w:r w:rsidR="00785447" w:rsidRPr="00582EF5">
        <w:t xml:space="preserve">ew </w:t>
      </w:r>
      <w:r w:rsidR="00CF1CDB" w:rsidRPr="00582EF5">
        <w:t>Z</w:t>
      </w:r>
      <w:r w:rsidR="00785447" w:rsidRPr="00582EF5">
        <w:t>ealand</w:t>
      </w:r>
      <w:r w:rsidR="00CF1CDB" w:rsidRPr="00582EF5">
        <w:t xml:space="preserve"> and still in use in N</w:t>
      </w:r>
      <w:r w:rsidR="00785447" w:rsidRPr="00582EF5">
        <w:t xml:space="preserve">ew </w:t>
      </w:r>
      <w:r w:rsidR="00CF1CDB" w:rsidRPr="00582EF5">
        <w:t>Z</w:t>
      </w:r>
      <w:r w:rsidR="00785447" w:rsidRPr="00582EF5">
        <w:t>ealand</w:t>
      </w:r>
      <w:r w:rsidR="008B0770" w:rsidRPr="00582EF5">
        <w:t xml:space="preserve"> (i</w:t>
      </w:r>
      <w:r w:rsidR="00CF1CDB" w:rsidRPr="00582EF5">
        <w:t>e</w:t>
      </w:r>
      <w:r w:rsidR="008B0770" w:rsidRPr="00582EF5">
        <w:t>,</w:t>
      </w:r>
      <w:r w:rsidR="00CF1CDB" w:rsidRPr="00582EF5">
        <w:t xml:space="preserve"> both (i) and (ii) are accumulated over the product lifetimes) </w:t>
      </w:r>
      <w:r w:rsidR="00FC1728" w:rsidRPr="00582EF5">
        <w:rPr>
          <w:i/>
        </w:rPr>
        <w:t>minus</w:t>
      </w:r>
      <w:r w:rsidR="00FC1728" w:rsidRPr="00582EF5">
        <w:t xml:space="preserve"> </w:t>
      </w:r>
      <w:r w:rsidR="00CF1CDB" w:rsidRPr="00582EF5">
        <w:t>(iii) any exports and (iv) articles disposed to land</w:t>
      </w:r>
      <w:r w:rsidR="008911C5">
        <w:t>fill</w:t>
      </w:r>
      <w:r w:rsidR="00CF1CDB" w:rsidRPr="00582EF5">
        <w:t>.</w:t>
      </w:r>
    </w:p>
    <w:p w14:paraId="1CACA6B8" w14:textId="4BF2CB5C" w:rsidR="00E72470" w:rsidRPr="00582EF5" w:rsidRDefault="00A73FA3" w:rsidP="00845FC5">
      <w:pPr>
        <w:pStyle w:val="BodyText"/>
      </w:pPr>
      <w:r w:rsidRPr="00582EF5">
        <w:t>V</w:t>
      </w:r>
      <w:r w:rsidR="00E72470" w:rsidRPr="00582EF5">
        <w:t xml:space="preserve">ery few articles containing commercial pentaBDE and octaBDE are </w:t>
      </w:r>
      <w:r w:rsidR="008911C5">
        <w:t xml:space="preserve">likely to be </w:t>
      </w:r>
      <w:r w:rsidR="00E72470" w:rsidRPr="00582EF5">
        <w:t>recycled in New Zealand.</w:t>
      </w:r>
    </w:p>
    <w:p w14:paraId="2684A5B4" w14:textId="20756EAA" w:rsidR="00E72470" w:rsidRPr="00582EF5" w:rsidRDefault="009061BE" w:rsidP="00E24834">
      <w:pPr>
        <w:pStyle w:val="Tableheading"/>
      </w:pPr>
      <w:bookmarkStart w:id="65" w:name="_Toc226976633"/>
      <w:r w:rsidRPr="00582EF5">
        <w:t xml:space="preserve">Table </w:t>
      </w:r>
      <w:r w:rsidR="40699405">
        <w:t>1</w:t>
      </w:r>
      <w:r w:rsidR="00132A70">
        <w:t>2</w:t>
      </w:r>
      <w:r w:rsidRPr="00582EF5">
        <w:t xml:space="preserve">: </w:t>
      </w:r>
      <w:r w:rsidR="00314A51" w:rsidRPr="00582EF5">
        <w:tab/>
      </w:r>
      <w:r w:rsidRPr="00582EF5">
        <w:t xml:space="preserve">History of use and controls of </w:t>
      </w:r>
      <w:r w:rsidR="00BB45D4" w:rsidRPr="00582EF5">
        <w:t>hexabromodiphenyl ether and heptabromodiphenyl ether</w:t>
      </w:r>
      <w:bookmarkEnd w:id="65"/>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2576"/>
        <w:gridCol w:w="2694"/>
        <w:gridCol w:w="1417"/>
        <w:gridCol w:w="1740"/>
      </w:tblGrid>
      <w:tr w:rsidR="00314A51" w:rsidRPr="00582EF5" w14:paraId="216E1F37" w14:textId="77777777" w:rsidTr="00B14815">
        <w:tc>
          <w:tcPr>
            <w:tcW w:w="2576" w:type="dxa"/>
            <w:shd w:val="clear" w:color="auto" w:fill="1C556C"/>
            <w:vAlign w:val="bottom"/>
          </w:tcPr>
          <w:p w14:paraId="49D5C175" w14:textId="0AB419EC" w:rsidR="00E72470" w:rsidRPr="00582EF5" w:rsidRDefault="00E72470" w:rsidP="007D7563">
            <w:pPr>
              <w:pStyle w:val="TableTextbold"/>
            </w:pPr>
            <w:r w:rsidRPr="00582EF5">
              <w:t>History of use in N</w:t>
            </w:r>
            <w:r w:rsidR="00BB45D4" w:rsidRPr="00582EF5">
              <w:t xml:space="preserve">ew </w:t>
            </w:r>
            <w:r w:rsidRPr="00582EF5">
              <w:t>Z</w:t>
            </w:r>
            <w:r w:rsidR="00BB45D4" w:rsidRPr="00582EF5">
              <w:t>ealand</w:t>
            </w:r>
          </w:p>
        </w:tc>
        <w:tc>
          <w:tcPr>
            <w:tcW w:w="2694" w:type="dxa"/>
            <w:shd w:val="clear" w:color="auto" w:fill="1C556C"/>
            <w:vAlign w:val="bottom"/>
          </w:tcPr>
          <w:p w14:paraId="286B81E4" w14:textId="0FC3FDD6" w:rsidR="00E72470" w:rsidRPr="00582EF5" w:rsidRDefault="00E72470" w:rsidP="007D7563">
            <w:pPr>
              <w:pStyle w:val="TableTextbold"/>
            </w:pPr>
            <w:r w:rsidRPr="00582EF5">
              <w:t xml:space="preserve">Relevant controls under </w:t>
            </w:r>
            <w:r w:rsidR="00BB45D4" w:rsidRPr="00582EF5">
              <w:t>Hazardous Substances and New Organisms (HSNO) Act 1996</w:t>
            </w:r>
          </w:p>
        </w:tc>
        <w:tc>
          <w:tcPr>
            <w:tcW w:w="1417" w:type="dxa"/>
            <w:shd w:val="clear" w:color="auto" w:fill="1C556C"/>
            <w:vAlign w:val="bottom"/>
          </w:tcPr>
          <w:p w14:paraId="3F62E03E" w14:textId="77777777" w:rsidR="00E72470" w:rsidRPr="00582EF5" w:rsidRDefault="00E72470" w:rsidP="007D7563">
            <w:pPr>
              <w:pStyle w:val="TableTextbold"/>
            </w:pPr>
            <w:r w:rsidRPr="00582EF5">
              <w:t>Other controls</w:t>
            </w:r>
          </w:p>
        </w:tc>
        <w:tc>
          <w:tcPr>
            <w:tcW w:w="1740" w:type="dxa"/>
            <w:shd w:val="clear" w:color="auto" w:fill="1C556C"/>
            <w:vAlign w:val="bottom"/>
          </w:tcPr>
          <w:p w14:paraId="4F419140" w14:textId="77777777" w:rsidR="00E72470" w:rsidRPr="00582EF5" w:rsidRDefault="00E72470" w:rsidP="007D7563">
            <w:pPr>
              <w:pStyle w:val="TableTextbold"/>
            </w:pPr>
            <w:r w:rsidRPr="00582EF5">
              <w:t xml:space="preserve">Ongoing implementation issues </w:t>
            </w:r>
          </w:p>
        </w:tc>
      </w:tr>
      <w:tr w:rsidR="00E72470" w:rsidRPr="00B14815" w14:paraId="1430EAD0" w14:textId="77777777" w:rsidTr="00B14815">
        <w:tc>
          <w:tcPr>
            <w:tcW w:w="2576" w:type="dxa"/>
          </w:tcPr>
          <w:p w14:paraId="18B04817" w14:textId="6CEDB0D7" w:rsidR="00E72470" w:rsidRPr="00B14815" w:rsidRDefault="00E72470" w:rsidP="00B14815">
            <w:pPr>
              <w:pStyle w:val="TableText"/>
            </w:pPr>
            <w:r w:rsidRPr="00B14815">
              <w:t>Not manufactured in N</w:t>
            </w:r>
            <w:r w:rsidR="00BB45D4" w:rsidRPr="00B14815">
              <w:t xml:space="preserve">ew </w:t>
            </w:r>
            <w:r w:rsidRPr="00B14815">
              <w:t>Z</w:t>
            </w:r>
            <w:r w:rsidR="00BB45D4" w:rsidRPr="00B14815">
              <w:t>ealand</w:t>
            </w:r>
            <w:r w:rsidRPr="00B14815">
              <w:t xml:space="preserve"> but used in articles imported and manufactured </w:t>
            </w:r>
            <w:r w:rsidR="00BB45D4" w:rsidRPr="00B14815">
              <w:t xml:space="preserve">because </w:t>
            </w:r>
            <w:r w:rsidRPr="00B14815">
              <w:t>was present as flame retardants in plastics (for example, casings of electronic</w:t>
            </w:r>
            <w:r w:rsidR="00015496" w:rsidRPr="00B14815">
              <w:t> </w:t>
            </w:r>
            <w:r w:rsidRPr="00B14815">
              <w:t>equipment).</w:t>
            </w:r>
          </w:p>
        </w:tc>
        <w:tc>
          <w:tcPr>
            <w:tcW w:w="2694" w:type="dxa"/>
          </w:tcPr>
          <w:p w14:paraId="17437D18" w14:textId="288CF1B3" w:rsidR="00E72470" w:rsidRPr="00B14815" w:rsidRDefault="00E72470" w:rsidP="00B14815">
            <w:pPr>
              <w:pStyle w:val="TableText"/>
            </w:pPr>
            <w:r w:rsidRPr="00B14815">
              <w:t>Prohibited</w:t>
            </w:r>
            <w:r w:rsidR="0084265A" w:rsidRPr="00B14815">
              <w:t>,</w:t>
            </w:r>
            <w:r w:rsidRPr="00B14815">
              <w:t xml:space="preserve"> as listed in Schedule 2A of </w:t>
            </w:r>
            <w:r w:rsidR="00707F0F" w:rsidRPr="00B14815">
              <w:t xml:space="preserve">the </w:t>
            </w:r>
            <w:r w:rsidRPr="00B14815">
              <w:t>HSNO</w:t>
            </w:r>
            <w:r w:rsidR="00BB45D4" w:rsidRPr="00B14815">
              <w:t xml:space="preserve"> Act</w:t>
            </w:r>
            <w:r w:rsidR="0077456A" w:rsidRPr="00B14815">
              <w:t xml:space="preserve"> </w:t>
            </w:r>
            <w:r w:rsidRPr="00B14815">
              <w:t>in 2011.</w:t>
            </w:r>
          </w:p>
        </w:tc>
        <w:tc>
          <w:tcPr>
            <w:tcW w:w="1417" w:type="dxa"/>
          </w:tcPr>
          <w:p w14:paraId="1322BF03" w14:textId="77777777" w:rsidR="00E72470" w:rsidRPr="00B14815" w:rsidRDefault="00E72470" w:rsidP="00B14815">
            <w:pPr>
              <w:pStyle w:val="TableText"/>
            </w:pPr>
            <w:r w:rsidRPr="00B14815">
              <w:t>n/a</w:t>
            </w:r>
          </w:p>
        </w:tc>
        <w:tc>
          <w:tcPr>
            <w:tcW w:w="1740" w:type="dxa"/>
          </w:tcPr>
          <w:p w14:paraId="37069FE5" w14:textId="75A6077C" w:rsidR="00E72470" w:rsidRPr="00B14815" w:rsidRDefault="00E72470" w:rsidP="00B14815">
            <w:pPr>
              <w:pStyle w:val="TableText"/>
            </w:pPr>
            <w:r w:rsidRPr="00B14815">
              <w:t>Management of existing articles, and waste</w:t>
            </w:r>
            <w:r w:rsidR="00BB45D4" w:rsidRPr="00B14815">
              <w:t>-</w:t>
            </w:r>
            <w:r w:rsidRPr="00B14815">
              <w:t xml:space="preserve">stream management when they become waste. </w:t>
            </w:r>
          </w:p>
        </w:tc>
      </w:tr>
    </w:tbl>
    <w:p w14:paraId="0A1F8FDC" w14:textId="77777777" w:rsidR="00E72470" w:rsidRPr="00582EF5" w:rsidRDefault="00E72470" w:rsidP="003C2A26">
      <w:pPr>
        <w:pStyle w:val="Heading4"/>
      </w:pPr>
      <w:r w:rsidRPr="00582EF5">
        <w:t>Lindane</w:t>
      </w:r>
    </w:p>
    <w:p w14:paraId="77DEA909" w14:textId="462A7C86" w:rsidR="00E72470" w:rsidRPr="00582EF5" w:rsidRDefault="00E72470" w:rsidP="00845FC5">
      <w:pPr>
        <w:pStyle w:val="BodyText"/>
      </w:pPr>
      <w:r w:rsidRPr="00582EF5">
        <w:t xml:space="preserve">Lindane is the common name for the gamma isomer of </w:t>
      </w:r>
      <w:r w:rsidR="006B554C">
        <w:t>h</w:t>
      </w:r>
      <w:r w:rsidR="006B554C" w:rsidRPr="00672F0B">
        <w:t>exachlorocyclohexane</w:t>
      </w:r>
      <w:r w:rsidRPr="00582EF5">
        <w:t>. It has been used as a broad-spectrum insecticide for seed and soil treatment, foliar applications, tree and wood treatment, and against ectoparasites in both veterinary and human applications. Its household use included fly spray, flea</w:t>
      </w:r>
      <w:r w:rsidRPr="00582EF5" w:rsidDel="00074892">
        <w:t xml:space="preserve"> </w:t>
      </w:r>
      <w:r w:rsidRPr="00582EF5">
        <w:t>and carpet moth</w:t>
      </w:r>
      <w:r w:rsidR="00074892">
        <w:t xml:space="preserve"> control</w:t>
      </w:r>
      <w:r w:rsidRPr="00582EF5">
        <w:t xml:space="preserve">. </w:t>
      </w:r>
    </w:p>
    <w:p w14:paraId="3407AE5D" w14:textId="3DA49F74" w:rsidR="00E72470" w:rsidRPr="00582EF5" w:rsidRDefault="00A32687" w:rsidP="008A1AAF">
      <w:pPr>
        <w:pStyle w:val="BodyText"/>
        <w:keepLines/>
      </w:pPr>
      <w:r w:rsidRPr="00582EF5">
        <w:lastRenderedPageBreak/>
        <w:t xml:space="preserve">The Pesticides Act </w:t>
      </w:r>
      <w:r w:rsidR="00AA6974" w:rsidRPr="00582EF5">
        <w:t xml:space="preserve">1979 </w:t>
      </w:r>
      <w:r w:rsidRPr="00582EF5">
        <w:t xml:space="preserve">banned lindane’s </w:t>
      </w:r>
      <w:r w:rsidR="00E72470" w:rsidRPr="00582EF5">
        <w:t xml:space="preserve">use as an agricultural pesticide </w:t>
      </w:r>
      <w:r w:rsidR="00F56DE5" w:rsidRPr="00582EF5">
        <w:t>in 1989</w:t>
      </w:r>
      <w:r w:rsidR="000E1C52" w:rsidRPr="00582EF5">
        <w:t>.</w:t>
      </w:r>
      <w:r w:rsidR="00F56DE5" w:rsidRPr="00582EF5">
        <w:t xml:space="preserve"> </w:t>
      </w:r>
      <w:r w:rsidRPr="00582EF5">
        <w:t xml:space="preserve">The </w:t>
      </w:r>
      <w:r w:rsidR="001F3C24" w:rsidRPr="00582EF5">
        <w:t>Agricultural Compounds and Veterinary Medicines (</w:t>
      </w:r>
      <w:r w:rsidRPr="00582EF5">
        <w:t>ACVM</w:t>
      </w:r>
      <w:r w:rsidR="001F3C24" w:rsidRPr="00582EF5">
        <w:t>)</w:t>
      </w:r>
      <w:r w:rsidRPr="00582EF5">
        <w:t xml:space="preserve"> Regulations 2001 w</w:t>
      </w:r>
      <w:r w:rsidR="000E1C52" w:rsidRPr="00582EF5">
        <w:t>ere</w:t>
      </w:r>
      <w:r w:rsidRPr="00582EF5">
        <w:t xml:space="preserve"> amended in 2004 to prohibit </w:t>
      </w:r>
      <w:r w:rsidR="00670113" w:rsidRPr="00582EF5">
        <w:t>l</w:t>
      </w:r>
      <w:r w:rsidRPr="00582EF5">
        <w:t>indane as an agricultural compound or ingredient in agricultural compounds. The ACVM (Exemptions and Prohibited Substances) Regulations 2011 revoked and replaced the ACV</w:t>
      </w:r>
      <w:r w:rsidR="00670113" w:rsidRPr="00582EF5">
        <w:t>M</w:t>
      </w:r>
      <w:r w:rsidRPr="00582EF5">
        <w:t xml:space="preserve"> Regulations 2001. </w:t>
      </w:r>
      <w:r w:rsidR="00E03D17" w:rsidRPr="00582EF5">
        <w:t xml:space="preserve">All uses were prohibited when </w:t>
      </w:r>
      <w:r w:rsidR="00C1573C">
        <w:t>lindane</w:t>
      </w:r>
      <w:r w:rsidR="00E03D17" w:rsidRPr="00582EF5">
        <w:t xml:space="preserve"> was added to Schedule 2A of the HSNO Act in 2011, except for a specific exemption </w:t>
      </w:r>
      <w:r w:rsidR="00E72470" w:rsidRPr="00582EF5">
        <w:t xml:space="preserve">as a treatment </w:t>
      </w:r>
      <w:r w:rsidR="00E03D17" w:rsidRPr="00582EF5">
        <w:t xml:space="preserve">for </w:t>
      </w:r>
      <w:r w:rsidR="00E72470" w:rsidRPr="00582EF5">
        <w:t>human head lice and scabies. Pharmaceutical products were formulated in New</w:t>
      </w:r>
      <w:r w:rsidR="00314A51" w:rsidRPr="00582EF5">
        <w:t> </w:t>
      </w:r>
      <w:r w:rsidR="00E72470" w:rsidRPr="00582EF5">
        <w:t xml:space="preserve">Zealand with </w:t>
      </w:r>
      <w:r w:rsidR="00E03D17" w:rsidRPr="00582EF5">
        <w:t xml:space="preserve">imported </w:t>
      </w:r>
      <w:r w:rsidR="00E72470" w:rsidRPr="00582EF5">
        <w:t xml:space="preserve">lindane </w:t>
      </w:r>
      <w:r w:rsidR="003940DE" w:rsidRPr="00582EF5">
        <w:t>active ingredients</w:t>
      </w:r>
      <w:r w:rsidR="00E72470" w:rsidRPr="00582EF5">
        <w:t xml:space="preserve">, but this manufacture </w:t>
      </w:r>
      <w:r w:rsidR="00B36B9B">
        <w:t>ceas</w:t>
      </w:r>
      <w:r w:rsidR="00B36B9B" w:rsidRPr="00582EF5">
        <w:t xml:space="preserve">ed </w:t>
      </w:r>
      <w:r w:rsidR="00670113" w:rsidRPr="00582EF5">
        <w:t>before</w:t>
      </w:r>
      <w:r w:rsidR="00E72470" w:rsidRPr="00582EF5">
        <w:t xml:space="preserve"> the expiry of the exemption</w:t>
      </w:r>
      <w:r w:rsidR="00F23A41" w:rsidRPr="00582EF5">
        <w:t xml:space="preserve"> </w:t>
      </w:r>
      <w:r w:rsidR="00E03D17" w:rsidRPr="00582EF5">
        <w:t>on 25</w:t>
      </w:r>
      <w:r w:rsidR="001F3C24" w:rsidRPr="00582EF5">
        <w:t> </w:t>
      </w:r>
      <w:r w:rsidR="00E03D17" w:rsidRPr="00582EF5">
        <w:t xml:space="preserve">August 2015 </w:t>
      </w:r>
      <w:r w:rsidR="00F23A41" w:rsidRPr="00582EF5">
        <w:t>(</w:t>
      </w:r>
      <w:r w:rsidR="00670113" w:rsidRPr="00582EF5">
        <w:t>t</w:t>
      </w:r>
      <w:r w:rsidR="00F23A41" w:rsidRPr="00582EF5">
        <w:t xml:space="preserve">able </w:t>
      </w:r>
      <w:r w:rsidR="00BC43DD" w:rsidRPr="00582EF5">
        <w:t>1</w:t>
      </w:r>
      <w:r w:rsidR="008F52E1">
        <w:t>3</w:t>
      </w:r>
      <w:r w:rsidR="00F23A41" w:rsidRPr="00582EF5">
        <w:t>)</w:t>
      </w:r>
      <w:r w:rsidR="00E72470" w:rsidRPr="00582EF5">
        <w:t>.</w:t>
      </w:r>
    </w:p>
    <w:p w14:paraId="6A127B42" w14:textId="091ACE52" w:rsidR="009061BE" w:rsidRPr="00582EF5" w:rsidRDefault="009061BE" w:rsidP="00743F20">
      <w:pPr>
        <w:pStyle w:val="Tableheading"/>
      </w:pPr>
      <w:bookmarkStart w:id="66" w:name="_Toc226976634"/>
      <w:r w:rsidRPr="00582EF5">
        <w:t xml:space="preserve">Table </w:t>
      </w:r>
      <w:r w:rsidR="40699405">
        <w:t>1</w:t>
      </w:r>
      <w:r w:rsidR="00132A70">
        <w:t>3</w:t>
      </w:r>
      <w:r w:rsidRPr="00582EF5">
        <w:t xml:space="preserve">: </w:t>
      </w:r>
      <w:r w:rsidR="00314A51" w:rsidRPr="00582EF5">
        <w:tab/>
      </w:r>
      <w:r w:rsidRPr="00582EF5">
        <w:t>History of use and controls of lindane</w:t>
      </w:r>
      <w:bookmarkEnd w:id="66"/>
    </w:p>
    <w:tbl>
      <w:tblPr>
        <w:tblStyle w:val="TableGrid"/>
        <w:tblW w:w="852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410"/>
        <w:gridCol w:w="2616"/>
        <w:gridCol w:w="1959"/>
        <w:gridCol w:w="1540"/>
      </w:tblGrid>
      <w:tr w:rsidR="00314A51" w:rsidRPr="00582EF5" w14:paraId="19C3F624" w14:textId="77777777" w:rsidTr="002765E0">
        <w:tc>
          <w:tcPr>
            <w:tcW w:w="2410" w:type="dxa"/>
            <w:shd w:val="clear" w:color="auto" w:fill="1C556C"/>
            <w:tcMar>
              <w:right w:w="85" w:type="dxa"/>
            </w:tcMar>
            <w:vAlign w:val="bottom"/>
          </w:tcPr>
          <w:p w14:paraId="25B8F570" w14:textId="0816BAD8" w:rsidR="00E72470" w:rsidRPr="00582EF5" w:rsidRDefault="00E72470" w:rsidP="007D7563">
            <w:pPr>
              <w:pStyle w:val="TableTextbold"/>
            </w:pPr>
            <w:r w:rsidRPr="00582EF5">
              <w:t>History of use in N</w:t>
            </w:r>
            <w:r w:rsidR="00670113" w:rsidRPr="00582EF5">
              <w:t>ew </w:t>
            </w:r>
            <w:r w:rsidRPr="00582EF5">
              <w:t>Z</w:t>
            </w:r>
            <w:r w:rsidR="00670113" w:rsidRPr="00582EF5">
              <w:t>ealand</w:t>
            </w:r>
          </w:p>
        </w:tc>
        <w:tc>
          <w:tcPr>
            <w:tcW w:w="2616" w:type="dxa"/>
            <w:shd w:val="clear" w:color="auto" w:fill="1C556C"/>
            <w:vAlign w:val="bottom"/>
          </w:tcPr>
          <w:p w14:paraId="43AC8063" w14:textId="5A4565E5" w:rsidR="00E72470" w:rsidRPr="00582EF5" w:rsidRDefault="00E72470" w:rsidP="007D7563">
            <w:pPr>
              <w:pStyle w:val="TableTextbold"/>
            </w:pPr>
            <w:r w:rsidRPr="00582EF5">
              <w:t xml:space="preserve">Relevant controls under </w:t>
            </w:r>
            <w:r w:rsidR="00670113" w:rsidRPr="00582EF5">
              <w:t>Hazardous Substances and New Organisms (HSNO) Act 1996</w:t>
            </w:r>
          </w:p>
        </w:tc>
        <w:tc>
          <w:tcPr>
            <w:tcW w:w="1959" w:type="dxa"/>
            <w:shd w:val="clear" w:color="auto" w:fill="1C556C"/>
            <w:vAlign w:val="bottom"/>
          </w:tcPr>
          <w:p w14:paraId="4BC6205E" w14:textId="77777777" w:rsidR="00E72470" w:rsidRPr="00582EF5" w:rsidRDefault="00E72470" w:rsidP="007D7563">
            <w:pPr>
              <w:pStyle w:val="TableTextbold"/>
            </w:pPr>
            <w:r w:rsidRPr="00582EF5">
              <w:t>Other controls</w:t>
            </w:r>
          </w:p>
        </w:tc>
        <w:tc>
          <w:tcPr>
            <w:tcW w:w="1540" w:type="dxa"/>
            <w:shd w:val="clear" w:color="auto" w:fill="1C556C"/>
            <w:vAlign w:val="bottom"/>
          </w:tcPr>
          <w:p w14:paraId="0AD49E27" w14:textId="77777777" w:rsidR="00E72470" w:rsidRPr="00582EF5" w:rsidRDefault="00E72470" w:rsidP="007D7563">
            <w:pPr>
              <w:pStyle w:val="TableTextbold"/>
            </w:pPr>
            <w:r w:rsidRPr="00582EF5">
              <w:t xml:space="preserve">Ongoing implementation issues </w:t>
            </w:r>
          </w:p>
        </w:tc>
      </w:tr>
      <w:tr w:rsidR="00E72470" w:rsidRPr="00582EF5" w14:paraId="0B49BE3D" w14:textId="77777777" w:rsidTr="002765E0">
        <w:tc>
          <w:tcPr>
            <w:tcW w:w="2410" w:type="dxa"/>
            <w:tcMar>
              <w:right w:w="85" w:type="dxa"/>
            </w:tcMar>
          </w:tcPr>
          <w:p w14:paraId="15AFE9DE" w14:textId="743AFE15" w:rsidR="00E72470" w:rsidRPr="00582EF5" w:rsidRDefault="00707F0F" w:rsidP="007D7563">
            <w:pPr>
              <w:pStyle w:val="TableText"/>
            </w:pPr>
            <w:r w:rsidRPr="00582EF5">
              <w:t>Before</w:t>
            </w:r>
            <w:r w:rsidR="003940DE" w:rsidRPr="00582EF5">
              <w:t xml:space="preserve"> </w:t>
            </w:r>
            <w:r w:rsidR="000E1C52" w:rsidRPr="00582EF5">
              <w:t>1989</w:t>
            </w:r>
            <w:r w:rsidR="00E72470" w:rsidRPr="00582EF5">
              <w:t xml:space="preserve">, used as a broad-spectrum insecticide. </w:t>
            </w:r>
          </w:p>
          <w:p w14:paraId="18ABA7FE" w14:textId="657A8AA7" w:rsidR="00E72470" w:rsidRPr="00582EF5" w:rsidRDefault="00E72470" w:rsidP="007D7563">
            <w:pPr>
              <w:pStyle w:val="TableText"/>
            </w:pPr>
            <w:r w:rsidRPr="00582EF5">
              <w:t xml:space="preserve">Its use was </w:t>
            </w:r>
            <w:r w:rsidR="003940DE" w:rsidRPr="00582EF5">
              <w:t xml:space="preserve">more generally </w:t>
            </w:r>
            <w:r w:rsidRPr="00582EF5">
              <w:t>prohibited in New Zealand in 2011, but</w:t>
            </w:r>
            <w:r w:rsidR="00707F0F" w:rsidRPr="00582EF5">
              <w:t>,</w:t>
            </w:r>
            <w:r w:rsidRPr="00582EF5">
              <w:t xml:space="preserve"> until 25</w:t>
            </w:r>
            <w:r w:rsidR="00707F0F" w:rsidRPr="00582EF5">
              <w:t> </w:t>
            </w:r>
            <w:r w:rsidRPr="00582EF5">
              <w:t>August 2015, it was used in human health pharmaceuticals (medicated shampoo under prescription) to control scabies and lice under a</w:t>
            </w:r>
            <w:r w:rsidR="005D26A3" w:rsidRPr="00582EF5">
              <w:t>n</w:t>
            </w:r>
            <w:r w:rsidRPr="00582EF5">
              <w:t xml:space="preserve"> exemption. </w:t>
            </w:r>
          </w:p>
        </w:tc>
        <w:tc>
          <w:tcPr>
            <w:tcW w:w="2616" w:type="dxa"/>
          </w:tcPr>
          <w:p w14:paraId="0C58738C" w14:textId="66FFF906" w:rsidR="00E72470" w:rsidRPr="00582EF5" w:rsidRDefault="00E72470" w:rsidP="007D7563">
            <w:pPr>
              <w:pStyle w:val="TableText"/>
            </w:pPr>
            <w:r w:rsidRPr="00582EF5">
              <w:t>Prohibited</w:t>
            </w:r>
            <w:r w:rsidR="001F3C24" w:rsidRPr="00582EF5">
              <w:t>,</w:t>
            </w:r>
            <w:r w:rsidRPr="00582EF5">
              <w:t xml:space="preserve"> as listed in Schedule 2A of </w:t>
            </w:r>
            <w:r w:rsidR="00707F0F" w:rsidRPr="00582EF5">
              <w:t xml:space="preserve">the </w:t>
            </w:r>
            <w:r w:rsidRPr="00582EF5">
              <w:t xml:space="preserve">HSNO </w:t>
            </w:r>
            <w:r w:rsidR="00707F0F" w:rsidRPr="00582EF5">
              <w:t xml:space="preserve">Act </w:t>
            </w:r>
            <w:r w:rsidRPr="00582EF5">
              <w:t>in 2011. The listing had an exemption for use on human head lice and scabies, but this expired on 25</w:t>
            </w:r>
            <w:r w:rsidR="00A51F88" w:rsidRPr="00582EF5">
              <w:t> </w:t>
            </w:r>
            <w:r w:rsidRPr="00582EF5">
              <w:t>August 2015.</w:t>
            </w:r>
          </w:p>
        </w:tc>
        <w:tc>
          <w:tcPr>
            <w:tcW w:w="1959" w:type="dxa"/>
          </w:tcPr>
          <w:p w14:paraId="38558525" w14:textId="5B2A434C" w:rsidR="00E72470" w:rsidRPr="00582EF5" w:rsidRDefault="00E72470" w:rsidP="007D7563">
            <w:pPr>
              <w:pStyle w:val="TableText"/>
            </w:pPr>
            <w:r w:rsidRPr="00582EF5">
              <w:t>Registration as agricultural compounds or ingredients in agricultural compounds prohibited</w:t>
            </w:r>
            <w:r w:rsidR="003940DE" w:rsidRPr="00582EF5">
              <w:t xml:space="preserve"> since September 2004</w:t>
            </w:r>
            <w:r w:rsidRPr="00582EF5">
              <w:t xml:space="preserve"> under </w:t>
            </w:r>
            <w:r w:rsidR="001E5BC3" w:rsidRPr="00582EF5">
              <w:t xml:space="preserve">the </w:t>
            </w:r>
            <w:r w:rsidR="001F3C24" w:rsidRPr="00582EF5">
              <w:t>Agricultural Compounds and Veterinary Medicines (</w:t>
            </w:r>
            <w:r w:rsidRPr="00582EF5">
              <w:t>ACVM</w:t>
            </w:r>
            <w:r w:rsidR="001F3C24" w:rsidRPr="00582EF5">
              <w:t>)</w:t>
            </w:r>
            <w:r w:rsidR="001E5BC3" w:rsidRPr="00582EF5">
              <w:t xml:space="preserve"> Act 1997</w:t>
            </w:r>
            <w:r w:rsidRPr="00582EF5">
              <w:t>.</w:t>
            </w:r>
          </w:p>
        </w:tc>
        <w:tc>
          <w:tcPr>
            <w:tcW w:w="1540" w:type="dxa"/>
          </w:tcPr>
          <w:p w14:paraId="0961E2E2" w14:textId="3DC029A8" w:rsidR="00E72470" w:rsidRPr="00582EF5" w:rsidRDefault="00E72470" w:rsidP="007D7563">
            <w:pPr>
              <w:pStyle w:val="TableText"/>
            </w:pPr>
            <w:r w:rsidRPr="00582EF5">
              <w:t>Residues in some sites resulting from historic use.</w:t>
            </w:r>
          </w:p>
        </w:tc>
      </w:tr>
    </w:tbl>
    <w:p w14:paraId="404186DA" w14:textId="6F85F875" w:rsidR="00E72470" w:rsidRPr="00582EF5" w:rsidRDefault="00E72470" w:rsidP="003C2A26">
      <w:pPr>
        <w:pStyle w:val="Heading4"/>
      </w:pPr>
      <w:r w:rsidRPr="00582EF5">
        <w:t>Pentachlorobenzene</w:t>
      </w:r>
    </w:p>
    <w:p w14:paraId="2CDF37FB" w14:textId="0199A01C" w:rsidR="00E72470" w:rsidRPr="00582EF5" w:rsidRDefault="00D170CC" w:rsidP="00845FC5">
      <w:pPr>
        <w:pStyle w:val="BodyText"/>
      </w:pPr>
      <w:r w:rsidRPr="00582EF5">
        <w:t>Pentachlorobenzene (</w:t>
      </w:r>
      <w:r w:rsidR="00E72470" w:rsidRPr="00582EF5">
        <w:t>PeCB</w:t>
      </w:r>
      <w:r w:rsidRPr="00582EF5">
        <w:t>)</w:t>
      </w:r>
      <w:r w:rsidR="00E72470" w:rsidRPr="00582EF5">
        <w:t xml:space="preserve"> belongs to a group of chlorobenzenes. It was used in </w:t>
      </w:r>
      <w:r w:rsidR="002015DB" w:rsidRPr="00582EF5">
        <w:t>polychlorinated biphenyl (</w:t>
      </w:r>
      <w:r w:rsidR="00E72470" w:rsidRPr="00582EF5">
        <w:t>PCB</w:t>
      </w:r>
      <w:r w:rsidR="002015DB" w:rsidRPr="00582EF5">
        <w:t>)</w:t>
      </w:r>
      <w:r w:rsidR="00E72470" w:rsidRPr="00582EF5">
        <w:t xml:space="preserve"> products, in dyestuff carriers, as a fungicide, a flame retardant and as a chemical intermediate, </w:t>
      </w:r>
      <w:r w:rsidR="00044BE0">
        <w:t>particularly</w:t>
      </w:r>
      <w:r w:rsidR="00E72470" w:rsidRPr="00582EF5">
        <w:t xml:space="preserve"> </w:t>
      </w:r>
      <w:r w:rsidR="32AC9BEE">
        <w:t>to produce</w:t>
      </w:r>
      <w:r w:rsidR="00E72470" w:rsidRPr="00582EF5">
        <w:t xml:space="preserve"> quintozene.</w:t>
      </w:r>
    </w:p>
    <w:p w14:paraId="0A736969" w14:textId="2F16754C" w:rsidR="00E72470" w:rsidRPr="00582EF5" w:rsidRDefault="00E72470" w:rsidP="00845FC5">
      <w:pPr>
        <w:pStyle w:val="BodyText"/>
      </w:pPr>
      <w:r w:rsidRPr="00582EF5">
        <w:t>PeCB might still be produced unintentionally during combustion, thermal and industrial processes. It may also be present as impurities in products such as solvents or pesticides.</w:t>
      </w:r>
    </w:p>
    <w:p w14:paraId="089F90BA" w14:textId="7DA01288" w:rsidR="00E72470" w:rsidRPr="00582EF5" w:rsidRDefault="00E72470" w:rsidP="00845FC5">
      <w:pPr>
        <w:pStyle w:val="BodyText"/>
      </w:pPr>
      <w:r w:rsidRPr="00582EF5">
        <w:t xml:space="preserve">In 2011, the Environmental Risk Management Authority (the </w:t>
      </w:r>
      <w:r w:rsidR="002015DB" w:rsidRPr="00582EF5">
        <w:t>Environmental Protection Authority’s (</w:t>
      </w:r>
      <w:r w:rsidRPr="00582EF5">
        <w:t>EPA’s</w:t>
      </w:r>
      <w:r w:rsidR="002015DB" w:rsidRPr="00582EF5">
        <w:t>)</w:t>
      </w:r>
      <w:r w:rsidRPr="00582EF5">
        <w:t xml:space="preserve"> predecessor) reassessed </w:t>
      </w:r>
      <w:r w:rsidR="006371B7" w:rsidRPr="00582EF5">
        <w:t xml:space="preserve">and </w:t>
      </w:r>
      <w:r w:rsidRPr="00582EF5">
        <w:t>the</w:t>
      </w:r>
      <w:r w:rsidR="006371B7" w:rsidRPr="00582EF5">
        <w:t>n</w:t>
      </w:r>
      <w:r w:rsidRPr="00582EF5">
        <w:t xml:space="preserve"> </w:t>
      </w:r>
      <w:r w:rsidR="006371B7" w:rsidRPr="00582EF5">
        <w:t xml:space="preserve">revoked the </w:t>
      </w:r>
      <w:r w:rsidRPr="00582EF5">
        <w:t xml:space="preserve">approval for quintozene. </w:t>
      </w:r>
      <w:r w:rsidR="006371B7" w:rsidRPr="00582EF5">
        <w:t>R</w:t>
      </w:r>
      <w:r w:rsidRPr="00582EF5">
        <w:t>easons for the decision included that the revocation would remove an avoidable source of POPs and be consistent with New Zealand’s commitment under the Convention.</w:t>
      </w:r>
    </w:p>
    <w:p w14:paraId="6C7FF028" w14:textId="00F3ECBD" w:rsidR="00E72470" w:rsidRPr="00582EF5" w:rsidRDefault="00DD7859" w:rsidP="00845FC5">
      <w:pPr>
        <w:pStyle w:val="BodyText"/>
      </w:pPr>
      <w:r w:rsidRPr="00582EF5">
        <w:t>N</w:t>
      </w:r>
      <w:r w:rsidR="00E72470" w:rsidRPr="00582EF5">
        <w:t xml:space="preserve">o </w:t>
      </w:r>
      <w:r w:rsidRPr="00582EF5">
        <w:t xml:space="preserve">use is </w:t>
      </w:r>
      <w:r w:rsidR="00E72470" w:rsidRPr="00582EF5">
        <w:t>reported in New Zealand</w:t>
      </w:r>
      <w:r w:rsidR="00F23A41" w:rsidRPr="00582EF5">
        <w:t xml:space="preserve"> (</w:t>
      </w:r>
      <w:r w:rsidR="000846D2" w:rsidRPr="00582EF5">
        <w:t>t</w:t>
      </w:r>
      <w:r w:rsidR="00F23A41" w:rsidRPr="00582EF5">
        <w:t xml:space="preserve">able </w:t>
      </w:r>
      <w:r w:rsidR="008F52E1" w:rsidRPr="00582EF5">
        <w:t>1</w:t>
      </w:r>
      <w:r w:rsidR="008F52E1">
        <w:t>4</w:t>
      </w:r>
      <w:r w:rsidR="00F23A41" w:rsidRPr="00582EF5">
        <w:t>)</w:t>
      </w:r>
      <w:r w:rsidR="00E72470" w:rsidRPr="00582EF5">
        <w:t>.</w:t>
      </w:r>
    </w:p>
    <w:p w14:paraId="2802993A" w14:textId="7A08BF43" w:rsidR="00F23A41" w:rsidRPr="00582EF5" w:rsidRDefault="00F23A41" w:rsidP="00E24834">
      <w:pPr>
        <w:pStyle w:val="Tableheading"/>
      </w:pPr>
      <w:bookmarkStart w:id="67" w:name="_Toc226976635"/>
      <w:r w:rsidRPr="00582EF5">
        <w:t xml:space="preserve">Table </w:t>
      </w:r>
      <w:r w:rsidR="5B43058E">
        <w:t>1</w:t>
      </w:r>
      <w:r w:rsidR="00132A70">
        <w:t>4</w:t>
      </w:r>
      <w:r w:rsidRPr="00582EF5">
        <w:t xml:space="preserve">: </w:t>
      </w:r>
      <w:r w:rsidR="00314A51" w:rsidRPr="00582EF5">
        <w:tab/>
      </w:r>
      <w:r w:rsidRPr="00582EF5">
        <w:t xml:space="preserve">History of use and controls of </w:t>
      </w:r>
      <w:r w:rsidR="000846D2" w:rsidRPr="00582EF5">
        <w:t>pentachlorobenzene</w:t>
      </w:r>
      <w:bookmarkEnd w:id="67"/>
    </w:p>
    <w:tbl>
      <w:tblPr>
        <w:tblStyle w:val="TableGrid"/>
        <w:tblW w:w="8525"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2408"/>
        <w:gridCol w:w="2618"/>
        <w:gridCol w:w="1959"/>
        <w:gridCol w:w="1540"/>
      </w:tblGrid>
      <w:tr w:rsidR="008F57C2" w:rsidRPr="00582EF5" w14:paraId="1D4F5C1D" w14:textId="77777777" w:rsidTr="002765E0">
        <w:tc>
          <w:tcPr>
            <w:tcW w:w="2408" w:type="dxa"/>
            <w:shd w:val="clear" w:color="auto" w:fill="1C556C"/>
            <w:vAlign w:val="bottom"/>
          </w:tcPr>
          <w:p w14:paraId="032D1E67" w14:textId="5D27A046" w:rsidR="00E72470" w:rsidRPr="00582EF5" w:rsidRDefault="00E72470" w:rsidP="007D7563">
            <w:pPr>
              <w:pStyle w:val="TableTextbold"/>
            </w:pPr>
            <w:r w:rsidRPr="00582EF5">
              <w:t>History of use in N</w:t>
            </w:r>
            <w:r w:rsidR="000846D2" w:rsidRPr="00582EF5">
              <w:t>ew </w:t>
            </w:r>
            <w:r w:rsidRPr="00582EF5">
              <w:t>Z</w:t>
            </w:r>
            <w:r w:rsidR="000846D2" w:rsidRPr="00582EF5">
              <w:t>ealand</w:t>
            </w:r>
          </w:p>
        </w:tc>
        <w:tc>
          <w:tcPr>
            <w:tcW w:w="2618" w:type="dxa"/>
            <w:shd w:val="clear" w:color="auto" w:fill="1C556C"/>
            <w:vAlign w:val="bottom"/>
          </w:tcPr>
          <w:p w14:paraId="74F4103C" w14:textId="3808CD7F" w:rsidR="00E72470" w:rsidRPr="00582EF5" w:rsidRDefault="00E72470" w:rsidP="007D7563">
            <w:pPr>
              <w:pStyle w:val="TableTextbold"/>
            </w:pPr>
            <w:r w:rsidRPr="00582EF5">
              <w:t xml:space="preserve">Relevant controls under </w:t>
            </w:r>
            <w:r w:rsidR="004E2E75" w:rsidRPr="00582EF5">
              <w:t>Hazardous Substances and New Organisms (HSNO) Act 1996</w:t>
            </w:r>
          </w:p>
        </w:tc>
        <w:tc>
          <w:tcPr>
            <w:tcW w:w="1959" w:type="dxa"/>
            <w:shd w:val="clear" w:color="auto" w:fill="1C556C"/>
            <w:vAlign w:val="bottom"/>
          </w:tcPr>
          <w:p w14:paraId="521FBE31" w14:textId="77777777" w:rsidR="00E72470" w:rsidRPr="00582EF5" w:rsidRDefault="00E72470" w:rsidP="007D7563">
            <w:pPr>
              <w:pStyle w:val="TableTextbold"/>
            </w:pPr>
            <w:r w:rsidRPr="00582EF5">
              <w:t>Other controls</w:t>
            </w:r>
          </w:p>
        </w:tc>
        <w:tc>
          <w:tcPr>
            <w:tcW w:w="1540" w:type="dxa"/>
            <w:shd w:val="clear" w:color="auto" w:fill="1C556C"/>
            <w:vAlign w:val="bottom"/>
          </w:tcPr>
          <w:p w14:paraId="26D03A0A" w14:textId="77777777" w:rsidR="00E72470" w:rsidRPr="00582EF5" w:rsidRDefault="00E72470" w:rsidP="007D7563">
            <w:pPr>
              <w:pStyle w:val="TableTextbold"/>
            </w:pPr>
            <w:r w:rsidRPr="00582EF5">
              <w:t xml:space="preserve">Ongoing implementation issues </w:t>
            </w:r>
          </w:p>
        </w:tc>
      </w:tr>
      <w:tr w:rsidR="008F57C2" w:rsidRPr="00582EF5" w14:paraId="4225F766" w14:textId="77777777" w:rsidTr="002765E0">
        <w:tc>
          <w:tcPr>
            <w:tcW w:w="2408" w:type="dxa"/>
          </w:tcPr>
          <w:p w14:paraId="088D8D25" w14:textId="43182AE2" w:rsidR="00E72470" w:rsidRPr="00582EF5" w:rsidRDefault="00E72470" w:rsidP="007D7563">
            <w:pPr>
              <w:pStyle w:val="TableText"/>
            </w:pPr>
            <w:r w:rsidRPr="00582EF5">
              <w:t>No significant use in N</w:t>
            </w:r>
            <w:r w:rsidR="00573D61" w:rsidRPr="00582EF5">
              <w:t>ew</w:t>
            </w:r>
            <w:r w:rsidR="002765E0">
              <w:t> </w:t>
            </w:r>
            <w:r w:rsidRPr="00582EF5">
              <w:t>Z</w:t>
            </w:r>
            <w:r w:rsidR="00573D61" w:rsidRPr="00582EF5">
              <w:t>ealand</w:t>
            </w:r>
            <w:r w:rsidRPr="00582EF5">
              <w:t xml:space="preserve">. </w:t>
            </w:r>
          </w:p>
        </w:tc>
        <w:tc>
          <w:tcPr>
            <w:tcW w:w="2618" w:type="dxa"/>
          </w:tcPr>
          <w:p w14:paraId="114FA366" w14:textId="5322A0CD" w:rsidR="00E72470" w:rsidRPr="00582EF5" w:rsidRDefault="00E72470" w:rsidP="007D7563">
            <w:pPr>
              <w:pStyle w:val="TableText"/>
            </w:pPr>
            <w:r w:rsidRPr="00582EF5">
              <w:t>Prohibited</w:t>
            </w:r>
            <w:r w:rsidR="00481C6E" w:rsidRPr="00582EF5">
              <w:t>,</w:t>
            </w:r>
            <w:r w:rsidRPr="00582EF5">
              <w:t xml:space="preserve"> as listed in Schedule 2A of </w:t>
            </w:r>
            <w:r w:rsidR="009D00A9" w:rsidRPr="00582EF5">
              <w:t xml:space="preserve">the </w:t>
            </w:r>
            <w:r w:rsidRPr="00582EF5">
              <w:t xml:space="preserve">HSNO </w:t>
            </w:r>
            <w:r w:rsidR="009D00A9" w:rsidRPr="00582EF5">
              <w:t xml:space="preserve">Act </w:t>
            </w:r>
            <w:r w:rsidRPr="00582EF5">
              <w:t>in 2011.</w:t>
            </w:r>
          </w:p>
        </w:tc>
        <w:tc>
          <w:tcPr>
            <w:tcW w:w="1959" w:type="dxa"/>
          </w:tcPr>
          <w:p w14:paraId="373C44D7" w14:textId="216050B4" w:rsidR="00E72470" w:rsidRPr="00582EF5" w:rsidRDefault="00E72470" w:rsidP="007D7563">
            <w:pPr>
              <w:pStyle w:val="TableText"/>
            </w:pPr>
            <w:r w:rsidRPr="00582EF5">
              <w:t>Registration as agricultural compounds or ingredients in agricultural compounds prohibited</w:t>
            </w:r>
            <w:r w:rsidR="005D26A3" w:rsidRPr="00582EF5">
              <w:t xml:space="preserve"> from September 2004.</w:t>
            </w:r>
          </w:p>
        </w:tc>
        <w:tc>
          <w:tcPr>
            <w:tcW w:w="1540" w:type="dxa"/>
          </w:tcPr>
          <w:p w14:paraId="1E29BC35" w14:textId="77777777" w:rsidR="00E72470" w:rsidRPr="00582EF5" w:rsidRDefault="00E72470" w:rsidP="007D7563">
            <w:pPr>
              <w:pStyle w:val="TableText"/>
            </w:pPr>
            <w:r w:rsidRPr="00582EF5">
              <w:t>n/a</w:t>
            </w:r>
          </w:p>
        </w:tc>
      </w:tr>
    </w:tbl>
    <w:p w14:paraId="61586EF7" w14:textId="3AD216A0" w:rsidR="00E72470" w:rsidRPr="00582EF5" w:rsidRDefault="00E72470" w:rsidP="003C2A26">
      <w:pPr>
        <w:pStyle w:val="Heading4"/>
      </w:pPr>
      <w:r w:rsidRPr="00582EF5">
        <w:lastRenderedPageBreak/>
        <w:t>Perfluorooctane sulfonic acid, its salts and perfluorooctane sulfonyl fluoride</w:t>
      </w:r>
    </w:p>
    <w:p w14:paraId="18A5E94D" w14:textId="28CDBAF2" w:rsidR="00E72470" w:rsidRPr="00582EF5" w:rsidRDefault="00573D61" w:rsidP="00845FC5">
      <w:pPr>
        <w:pStyle w:val="BodyText"/>
      </w:pPr>
      <w:r w:rsidRPr="00582EF5">
        <w:t>Perfluorooctane sulfonic acid (</w:t>
      </w:r>
      <w:r w:rsidR="00E72470" w:rsidRPr="00582EF5">
        <w:t>PFOS</w:t>
      </w:r>
      <w:r w:rsidRPr="00582EF5">
        <w:t>)</w:t>
      </w:r>
      <w:r w:rsidR="00E72470" w:rsidRPr="00582EF5">
        <w:t xml:space="preserve"> and its closely related compounds are members of the large family of per</w:t>
      </w:r>
      <w:r w:rsidR="00985BDD">
        <w:t>- and poly</w:t>
      </w:r>
      <w:r w:rsidR="00E72470" w:rsidRPr="00582EF5">
        <w:t>fluoroalkyl substances</w:t>
      </w:r>
      <w:r w:rsidR="00804430">
        <w:t xml:space="preserve"> (PFAS)</w:t>
      </w:r>
      <w:r w:rsidR="00E72470" w:rsidRPr="00582EF5">
        <w:t xml:space="preserve">. PFOS is both intentionally produced and an unintended degradation product of related chemicals. Intentional use of PFOS was widespread </w:t>
      </w:r>
      <w:r w:rsidR="00785447" w:rsidRPr="00582EF5">
        <w:t xml:space="preserve">globally </w:t>
      </w:r>
      <w:r w:rsidR="00E72470" w:rsidRPr="00582EF5">
        <w:t xml:space="preserve">and included: </w:t>
      </w:r>
      <w:r w:rsidR="003E19BB" w:rsidRPr="00582EF5">
        <w:t xml:space="preserve">the </w:t>
      </w:r>
      <w:r w:rsidR="00E72470" w:rsidRPr="00582EF5">
        <w:t>electronic and semi-conductor industry, electroplating industry, certain medical devices, firefighting foams, photo imaging, aviation hydraulic fluids, and coatings for textiles, carpets, leather, upholstery, paper and packaging, rubber, and plastics, and insect baits for control of ants and termites.</w:t>
      </w:r>
    </w:p>
    <w:p w14:paraId="2FF3F435" w14:textId="778996CD" w:rsidR="00E72470" w:rsidRPr="00582EF5" w:rsidRDefault="00E72470" w:rsidP="00845FC5">
      <w:pPr>
        <w:pStyle w:val="BodyText"/>
      </w:pPr>
      <w:r w:rsidRPr="6E7DDF4C">
        <w:t xml:space="preserve">In New Zealand, PFOS was used in </w:t>
      </w:r>
      <w:r w:rsidR="003E19BB" w:rsidRPr="6E7DDF4C">
        <w:t>several</w:t>
      </w:r>
      <w:r w:rsidRPr="6E7DDF4C">
        <w:t xml:space="preserve"> of the </w:t>
      </w:r>
      <w:r w:rsidR="00481C6E" w:rsidRPr="6E7DDF4C">
        <w:t xml:space="preserve">above </w:t>
      </w:r>
      <w:bookmarkStart w:id="68" w:name="_Int_3CMTAaBB"/>
      <w:r w:rsidRPr="6E7DDF4C">
        <w:t>applications</w:t>
      </w:r>
      <w:bookmarkEnd w:id="68"/>
      <w:r w:rsidRPr="6E7DDF4C">
        <w:t xml:space="preserve"> but the most dispersive use was in firefighting foams. </w:t>
      </w:r>
      <w:r w:rsidR="00354F52" w:rsidRPr="6E7DDF4C">
        <w:t>Globally, t</w:t>
      </w:r>
      <w:r w:rsidRPr="6E7DDF4C">
        <w:t>he firefighting foams based on PFOS chemistry were only ever produced by one manufacturer (3M)</w:t>
      </w:r>
      <w:r w:rsidR="00481C6E" w:rsidRPr="6E7DDF4C">
        <w:t>,</w:t>
      </w:r>
      <w:r w:rsidRPr="6E7DDF4C">
        <w:t xml:space="preserve"> and </w:t>
      </w:r>
      <w:r w:rsidR="003E19BB" w:rsidRPr="6E7DDF4C">
        <w:t xml:space="preserve">it </w:t>
      </w:r>
      <w:r w:rsidR="00B36B9B" w:rsidRPr="6E7DDF4C">
        <w:t xml:space="preserve">ceased </w:t>
      </w:r>
      <w:r w:rsidRPr="6E7DDF4C">
        <w:t>this manufacture by 200</w:t>
      </w:r>
      <w:r w:rsidR="00354F52" w:rsidRPr="6E7DDF4C">
        <w:t>3</w:t>
      </w:r>
      <w:r w:rsidRPr="6E7DDF4C">
        <w:t>. PFOS</w:t>
      </w:r>
      <w:r w:rsidR="00785447" w:rsidRPr="6E7DDF4C">
        <w:t>-</w:t>
      </w:r>
      <w:r w:rsidRPr="6E7DDF4C">
        <w:t>based foams were prohibited in New Zealand by the</w:t>
      </w:r>
      <w:r w:rsidR="00C7619A" w:rsidRPr="6E7DDF4C">
        <w:t xml:space="preserve"> </w:t>
      </w:r>
      <w:r w:rsidR="00C05FB0" w:rsidRPr="6E7DDF4C">
        <w:t>HSNO</w:t>
      </w:r>
      <w:r w:rsidR="00FC1728" w:rsidRPr="6E7DDF4C">
        <w:t xml:space="preserve"> </w:t>
      </w:r>
      <w:r w:rsidR="00C7619A" w:rsidRPr="6E7DDF4C">
        <w:t>Act</w:t>
      </w:r>
      <w:r w:rsidR="003E19BB" w:rsidRPr="6E7DDF4C">
        <w:t xml:space="preserve"> 1996</w:t>
      </w:r>
      <w:r w:rsidRPr="6E7DDF4C">
        <w:t xml:space="preserve"> Fire Fighting Chemicals Group Standard 2006. A submission to a public consultation</w:t>
      </w:r>
      <w:r w:rsidR="008B0C2E" w:rsidRPr="6E7DDF4C">
        <w:t xml:space="preserve"> process</w:t>
      </w:r>
      <w:r w:rsidRPr="6E7DDF4C">
        <w:t xml:space="preserve"> led by the</w:t>
      </w:r>
      <w:r w:rsidR="00C05FB0" w:rsidRPr="6E7DDF4C">
        <w:t xml:space="preserve"> </w:t>
      </w:r>
      <w:r w:rsidR="00292A34">
        <w:t xml:space="preserve">then </w:t>
      </w:r>
      <w:r w:rsidR="00BF40E1" w:rsidRPr="00582EF5">
        <w:t>Environmental Risk Management Authority</w:t>
      </w:r>
      <w:r w:rsidR="00BF40E1" w:rsidRPr="6E7DDF4C">
        <w:t xml:space="preserve"> </w:t>
      </w:r>
      <w:r w:rsidRPr="6E7DDF4C">
        <w:t xml:space="preserve">in 2006 indicated that 3M had already by then </w:t>
      </w:r>
      <w:r w:rsidR="00B36B9B" w:rsidRPr="6E7DDF4C">
        <w:t xml:space="preserve">ceased </w:t>
      </w:r>
      <w:r w:rsidRPr="6E7DDF4C">
        <w:t>importing PFOS</w:t>
      </w:r>
      <w:r w:rsidR="00410815" w:rsidRPr="6E7DDF4C">
        <w:t>-</w:t>
      </w:r>
      <w:r w:rsidRPr="6E7DDF4C">
        <w:t>based firefighting foams into New Zealand.</w:t>
      </w:r>
    </w:p>
    <w:p w14:paraId="3CEC68CD" w14:textId="746B2759" w:rsidR="00E72470" w:rsidRPr="00582EF5" w:rsidRDefault="00E72470" w:rsidP="00845FC5">
      <w:pPr>
        <w:pStyle w:val="BodyText"/>
      </w:pPr>
      <w:r w:rsidRPr="00582EF5">
        <w:t xml:space="preserve">In 2017, PFOS was found in soil and groundwater at some </w:t>
      </w:r>
      <w:r w:rsidR="00E50089" w:rsidRPr="00582EF5">
        <w:t xml:space="preserve">New Zealand </w:t>
      </w:r>
      <w:r w:rsidRPr="00582EF5">
        <w:t xml:space="preserve">air force bases and airports, </w:t>
      </w:r>
      <w:bookmarkStart w:id="69" w:name="_Int_HmfAvmKi"/>
      <w:r w:rsidRPr="00582EF5">
        <w:t>likely originating</w:t>
      </w:r>
      <w:bookmarkEnd w:id="69"/>
      <w:r w:rsidRPr="00582EF5">
        <w:t xml:space="preserve"> from the historic use of firefighting foams</w:t>
      </w:r>
      <w:r w:rsidR="00F23A41" w:rsidRPr="00582EF5">
        <w:t xml:space="preserve"> (</w:t>
      </w:r>
      <w:r w:rsidR="00BF40E1" w:rsidRPr="00582EF5">
        <w:t>t</w:t>
      </w:r>
      <w:r w:rsidR="00F23A41" w:rsidRPr="00582EF5">
        <w:t xml:space="preserve">able </w:t>
      </w:r>
      <w:r w:rsidR="00EE7836">
        <w:t>15</w:t>
      </w:r>
      <w:r w:rsidR="00F23A41" w:rsidRPr="00582EF5">
        <w:t>)</w:t>
      </w:r>
      <w:r w:rsidRPr="00582EF5">
        <w:t>.</w:t>
      </w:r>
    </w:p>
    <w:p w14:paraId="547D4841" w14:textId="4DD18714" w:rsidR="00E72470" w:rsidRPr="00582EF5" w:rsidRDefault="00E72470" w:rsidP="00845FC5">
      <w:pPr>
        <w:pStyle w:val="BodyText"/>
      </w:pPr>
      <w:r w:rsidRPr="00582EF5">
        <w:t>An investigation was subsequently undertaken by EPA</w:t>
      </w:r>
      <w:r w:rsidR="00BF40E1" w:rsidRPr="00582EF5">
        <w:t>,</w:t>
      </w:r>
      <w:r w:rsidRPr="00582EF5">
        <w:t xml:space="preserve"> to determine whether stocks of non-compliant PFOS firefighting foams were still present in </w:t>
      </w:r>
      <w:r w:rsidR="002306EB" w:rsidRPr="00582EF5">
        <w:t>New Zealand</w:t>
      </w:r>
      <w:r w:rsidRPr="00582EF5">
        <w:t xml:space="preserve">. This investigation covered all commercial airports, petroleum production and storage facilities, chemical plants, ports and local shipping. In a small number of cases, </w:t>
      </w:r>
      <w:r w:rsidR="008B0C2E" w:rsidRPr="00582EF5">
        <w:t xml:space="preserve">EPA identified </w:t>
      </w:r>
      <w:r w:rsidRPr="00582EF5">
        <w:t xml:space="preserve">legacy stocks of PFOS foams as still being in use. </w:t>
      </w:r>
      <w:r w:rsidR="00D27523" w:rsidRPr="00582EF5">
        <w:t>A</w:t>
      </w:r>
      <w:r w:rsidRPr="00582EF5">
        <w:t xml:space="preserve"> small number of cases </w:t>
      </w:r>
      <w:r w:rsidR="00D27523" w:rsidRPr="00582EF5">
        <w:t xml:space="preserve">were also identified </w:t>
      </w:r>
      <w:r w:rsidR="00E8722F" w:rsidRPr="00582EF5">
        <w:t xml:space="preserve">of </w:t>
      </w:r>
      <w:r w:rsidRPr="00582EF5">
        <w:t xml:space="preserve">contamination of equipment and foam product with residues </w:t>
      </w:r>
      <w:r w:rsidR="00D80A02" w:rsidRPr="00582EF5">
        <w:t xml:space="preserve">from </w:t>
      </w:r>
      <w:r w:rsidRPr="00582EF5">
        <w:t>past use of PFOS foams.</w:t>
      </w:r>
    </w:p>
    <w:p w14:paraId="6549BFE6" w14:textId="541CFA4C" w:rsidR="00E72470" w:rsidRDefault="00E72470" w:rsidP="00845FC5">
      <w:pPr>
        <w:pStyle w:val="BodyText"/>
      </w:pPr>
      <w:r w:rsidRPr="00582EF5">
        <w:t>Where PFOS foams, or high</w:t>
      </w:r>
      <w:r>
        <w:t xml:space="preserve"> levels</w:t>
      </w:r>
      <w:r w:rsidRPr="00582EF5">
        <w:t xml:space="preserve"> of PFOS contamination of foams, ha</w:t>
      </w:r>
      <w:r w:rsidR="00410815" w:rsidRPr="00582EF5">
        <w:t>ve</w:t>
      </w:r>
      <w:r w:rsidRPr="00582EF5">
        <w:t xml:space="preserve"> been identified, operators have been required to remove this product and to decontaminate their equipment. PFOS wastes, above the </w:t>
      </w:r>
      <w:r w:rsidR="00E3666A">
        <w:t xml:space="preserve">current </w:t>
      </w:r>
      <w:r w:rsidRPr="00582EF5">
        <w:t>low POPs content level of 50 m</w:t>
      </w:r>
      <w:r w:rsidR="00D80A02" w:rsidRPr="00582EF5">
        <w:t>illi</w:t>
      </w:r>
      <w:r w:rsidRPr="00582EF5">
        <w:t>g</w:t>
      </w:r>
      <w:r w:rsidR="00D80A02" w:rsidRPr="00582EF5">
        <w:t>rams per kilogram</w:t>
      </w:r>
      <w:r w:rsidRPr="00582EF5">
        <w:t xml:space="preserve">, are being exported for </w:t>
      </w:r>
      <w:bookmarkStart w:id="70" w:name="_Int_8YrLYVtg"/>
      <w:r w:rsidRPr="00582EF5">
        <w:t>high temperature</w:t>
      </w:r>
      <w:bookmarkEnd w:id="70"/>
      <w:r w:rsidRPr="00582EF5">
        <w:t xml:space="preserve"> incineration overseas, </w:t>
      </w:r>
      <w:r w:rsidR="00D80A02" w:rsidRPr="00582EF5">
        <w:t xml:space="preserve">because </w:t>
      </w:r>
      <w:r w:rsidRPr="00582EF5">
        <w:t xml:space="preserve">New Zealand has no domestic facilities capable of treating these wastes. These shipments are permitted under the provisions of the </w:t>
      </w:r>
      <w:r w:rsidR="00D90840" w:rsidRPr="00582EF5">
        <w:t>Basel Convention on the Control of Transboundary Movements of Hazardous Wastes and their Disposal</w:t>
      </w:r>
      <w:r w:rsidRPr="00582EF5">
        <w:t>.</w:t>
      </w:r>
    </w:p>
    <w:p w14:paraId="0046FE4D" w14:textId="1653F6A0" w:rsidR="00E72470" w:rsidRPr="00582EF5" w:rsidRDefault="00F23A41" w:rsidP="00E24834">
      <w:pPr>
        <w:pStyle w:val="Tableheading"/>
      </w:pPr>
      <w:bookmarkStart w:id="71" w:name="_Toc226976636"/>
      <w:r w:rsidRPr="00582EF5">
        <w:lastRenderedPageBreak/>
        <w:t xml:space="preserve">Table </w:t>
      </w:r>
      <w:r w:rsidR="5B43058E">
        <w:t>1</w:t>
      </w:r>
      <w:r w:rsidR="00132A70">
        <w:t>5</w:t>
      </w:r>
      <w:r w:rsidRPr="00582EF5">
        <w:t>:</w:t>
      </w:r>
      <w:r w:rsidR="008F57C2" w:rsidRPr="00582EF5">
        <w:tab/>
      </w:r>
      <w:r w:rsidRPr="00582EF5">
        <w:t xml:space="preserve">History of use and controls of </w:t>
      </w:r>
      <w:r w:rsidR="00D25D9E" w:rsidRPr="00582EF5">
        <w:t>perfluorooctane sulfonic acid</w:t>
      </w:r>
      <w:r w:rsidR="006709E0" w:rsidRPr="00582EF5">
        <w:t xml:space="preserve"> (</w:t>
      </w:r>
      <w:r w:rsidRPr="00582EF5">
        <w:t>PFOS</w:t>
      </w:r>
      <w:r w:rsidR="006709E0" w:rsidRPr="00582EF5">
        <w:t>)</w:t>
      </w:r>
      <w:bookmarkEnd w:id="71"/>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2184"/>
        <w:gridCol w:w="2586"/>
        <w:gridCol w:w="1461"/>
        <w:gridCol w:w="2272"/>
      </w:tblGrid>
      <w:tr w:rsidR="008F57C2" w:rsidRPr="00582EF5" w14:paraId="303F2678" w14:textId="77777777" w:rsidTr="000A6BE5">
        <w:trPr>
          <w:cantSplit/>
          <w:tblHeader/>
        </w:trPr>
        <w:tc>
          <w:tcPr>
            <w:tcW w:w="2184" w:type="dxa"/>
            <w:shd w:val="clear" w:color="auto" w:fill="1C556C" w:themeFill="accent1"/>
            <w:tcMar>
              <w:right w:w="85" w:type="dxa"/>
            </w:tcMar>
            <w:vAlign w:val="bottom"/>
          </w:tcPr>
          <w:p w14:paraId="3E967A15" w14:textId="14F0A347" w:rsidR="00E72470" w:rsidRPr="00582EF5" w:rsidRDefault="00E72470" w:rsidP="007D7563">
            <w:pPr>
              <w:pStyle w:val="TableTextbold"/>
            </w:pPr>
            <w:r w:rsidRPr="00582EF5">
              <w:t>History of use in N</w:t>
            </w:r>
            <w:r w:rsidR="00D25D9E" w:rsidRPr="00582EF5">
              <w:t>ew </w:t>
            </w:r>
            <w:r w:rsidRPr="00582EF5">
              <w:t>Z</w:t>
            </w:r>
            <w:r w:rsidR="00D25D9E" w:rsidRPr="00582EF5">
              <w:t>ealand</w:t>
            </w:r>
          </w:p>
        </w:tc>
        <w:tc>
          <w:tcPr>
            <w:tcW w:w="2586" w:type="dxa"/>
            <w:shd w:val="clear" w:color="auto" w:fill="1C556C" w:themeFill="accent1"/>
            <w:tcMar>
              <w:right w:w="85" w:type="dxa"/>
            </w:tcMar>
            <w:vAlign w:val="bottom"/>
          </w:tcPr>
          <w:p w14:paraId="2DD6549E" w14:textId="5BD18F0D" w:rsidR="00E72470" w:rsidRPr="00582EF5" w:rsidRDefault="00E72470" w:rsidP="007D7563">
            <w:pPr>
              <w:pStyle w:val="TableTextbold"/>
            </w:pPr>
            <w:r w:rsidRPr="00582EF5">
              <w:t xml:space="preserve">Relevant controls under </w:t>
            </w:r>
            <w:r w:rsidR="00D25D9E" w:rsidRPr="00582EF5">
              <w:t>Hazardous Substances and New Organisms (HSNO) Act 1996</w:t>
            </w:r>
          </w:p>
        </w:tc>
        <w:tc>
          <w:tcPr>
            <w:tcW w:w="1461" w:type="dxa"/>
            <w:shd w:val="clear" w:color="auto" w:fill="1C556C" w:themeFill="accent1"/>
            <w:tcMar>
              <w:right w:w="85" w:type="dxa"/>
            </w:tcMar>
            <w:vAlign w:val="bottom"/>
          </w:tcPr>
          <w:p w14:paraId="12790339" w14:textId="77777777" w:rsidR="00E72470" w:rsidRPr="00582EF5" w:rsidRDefault="00E72470" w:rsidP="007D7563">
            <w:pPr>
              <w:pStyle w:val="TableTextbold"/>
            </w:pPr>
            <w:r w:rsidRPr="00582EF5">
              <w:t>Other controls</w:t>
            </w:r>
          </w:p>
        </w:tc>
        <w:tc>
          <w:tcPr>
            <w:tcW w:w="2272" w:type="dxa"/>
            <w:shd w:val="clear" w:color="auto" w:fill="1C556C" w:themeFill="accent1"/>
            <w:tcMar>
              <w:right w:w="85" w:type="dxa"/>
            </w:tcMar>
            <w:vAlign w:val="bottom"/>
          </w:tcPr>
          <w:p w14:paraId="477D62AB" w14:textId="77777777" w:rsidR="00E72470" w:rsidRPr="00582EF5" w:rsidRDefault="00E72470" w:rsidP="007D7563">
            <w:pPr>
              <w:pStyle w:val="TableTextbold"/>
            </w:pPr>
            <w:r w:rsidRPr="00582EF5">
              <w:t xml:space="preserve">Ongoing implementation issues </w:t>
            </w:r>
          </w:p>
        </w:tc>
      </w:tr>
      <w:tr w:rsidR="00E72470" w:rsidRPr="00582EF5" w14:paraId="26F24CAC" w14:textId="77777777" w:rsidTr="000A6BE5">
        <w:trPr>
          <w:cantSplit/>
          <w:trHeight w:val="983"/>
        </w:trPr>
        <w:tc>
          <w:tcPr>
            <w:tcW w:w="2184" w:type="dxa"/>
            <w:tcMar>
              <w:right w:w="85" w:type="dxa"/>
            </w:tcMar>
          </w:tcPr>
          <w:p w14:paraId="01B3961A" w14:textId="1169C57C" w:rsidR="00E72470" w:rsidRPr="00582EF5" w:rsidRDefault="006709E0" w:rsidP="007D7563">
            <w:pPr>
              <w:pStyle w:val="TableText"/>
              <w:rPr>
                <w:lang w:eastAsia="en-GB"/>
              </w:rPr>
            </w:pPr>
            <w:r w:rsidRPr="00582EF5">
              <w:rPr>
                <w:lang w:eastAsia="en-GB"/>
              </w:rPr>
              <w:t xml:space="preserve">Many </w:t>
            </w:r>
            <w:r w:rsidR="00E72470" w:rsidRPr="00582EF5">
              <w:rPr>
                <w:lang w:eastAsia="en-GB"/>
              </w:rPr>
              <w:t>of the known applications of PFOS products were used in New Zealand, including in firefighting foams. Firefighting foam manufactured with PFOS was the standard since the 1970s until the early 2000s in international aviation</w:t>
            </w:r>
            <w:r w:rsidR="004423D1" w:rsidRPr="00582EF5">
              <w:rPr>
                <w:lang w:eastAsia="en-GB"/>
              </w:rPr>
              <w:t>,</w:t>
            </w:r>
            <w:r w:rsidR="00E72470" w:rsidRPr="00582EF5">
              <w:rPr>
                <w:lang w:eastAsia="en-GB"/>
              </w:rPr>
              <w:t xml:space="preserve"> because these foams put out liquid fuel fires quickly, thus improving safety for passengers, air crew and fire fighters.</w:t>
            </w:r>
          </w:p>
          <w:p w14:paraId="61920204" w14:textId="21199E25" w:rsidR="00E72470" w:rsidRPr="00582EF5" w:rsidRDefault="00E72470" w:rsidP="007D7563">
            <w:pPr>
              <w:pStyle w:val="TableText"/>
              <w:rPr>
                <w:lang w:eastAsia="en-GB"/>
              </w:rPr>
            </w:pPr>
            <w:r w:rsidRPr="00582EF5">
              <w:rPr>
                <w:lang w:eastAsia="en-GB"/>
              </w:rPr>
              <w:t>All known PFOS</w:t>
            </w:r>
            <w:r w:rsidR="005830FA" w:rsidRPr="00582EF5">
              <w:rPr>
                <w:lang w:eastAsia="en-GB"/>
              </w:rPr>
              <w:t>-</w:t>
            </w:r>
            <w:r w:rsidRPr="00582EF5">
              <w:rPr>
                <w:lang w:eastAsia="en-GB"/>
              </w:rPr>
              <w:t xml:space="preserve">based firefighting foams were prohibited in 2006 by the HSNO </w:t>
            </w:r>
            <w:r w:rsidR="00C05FB0" w:rsidRPr="00582EF5">
              <w:rPr>
                <w:lang w:eastAsia="en-GB"/>
              </w:rPr>
              <w:t xml:space="preserve">Act </w:t>
            </w:r>
            <w:r w:rsidRPr="00582EF5">
              <w:rPr>
                <w:lang w:eastAsia="en-GB"/>
              </w:rPr>
              <w:t xml:space="preserve">Fire Fighting Chemicals Group Standard, by when all relevant importation had already </w:t>
            </w:r>
            <w:r w:rsidR="00B36B9B">
              <w:rPr>
                <w:lang w:eastAsia="en-GB"/>
              </w:rPr>
              <w:t>ceas</w:t>
            </w:r>
            <w:r w:rsidR="00B36B9B" w:rsidRPr="00582EF5">
              <w:rPr>
                <w:lang w:eastAsia="en-GB"/>
              </w:rPr>
              <w:t>ed</w:t>
            </w:r>
            <w:r w:rsidRPr="00582EF5">
              <w:rPr>
                <w:lang w:eastAsia="en-GB"/>
              </w:rPr>
              <w:t xml:space="preserve">. </w:t>
            </w:r>
          </w:p>
        </w:tc>
        <w:tc>
          <w:tcPr>
            <w:tcW w:w="2586" w:type="dxa"/>
            <w:tcMar>
              <w:right w:w="85" w:type="dxa"/>
            </w:tcMar>
          </w:tcPr>
          <w:p w14:paraId="3964317E" w14:textId="4E344F8D" w:rsidR="00E72470" w:rsidRPr="00582EF5" w:rsidRDefault="00E72470" w:rsidP="007D7563">
            <w:pPr>
              <w:pStyle w:val="TableText"/>
              <w:rPr>
                <w:lang w:eastAsia="en-GB"/>
              </w:rPr>
            </w:pPr>
            <w:r w:rsidRPr="00582EF5">
              <w:rPr>
                <w:lang w:eastAsia="en-GB"/>
              </w:rPr>
              <w:t>All uses prohibited</w:t>
            </w:r>
            <w:r w:rsidR="004D7ABC" w:rsidRPr="00582EF5">
              <w:rPr>
                <w:lang w:eastAsia="en-GB"/>
              </w:rPr>
              <w:t>,</w:t>
            </w:r>
            <w:r w:rsidRPr="00582EF5">
              <w:rPr>
                <w:lang w:eastAsia="en-GB"/>
              </w:rPr>
              <w:t xml:space="preserve"> as listed in Schedule 2A of </w:t>
            </w:r>
            <w:r w:rsidR="006709E0" w:rsidRPr="00582EF5">
              <w:rPr>
                <w:lang w:eastAsia="en-GB"/>
              </w:rPr>
              <w:t xml:space="preserve">the </w:t>
            </w:r>
            <w:r w:rsidRPr="00582EF5">
              <w:rPr>
                <w:lang w:eastAsia="en-GB"/>
              </w:rPr>
              <w:t xml:space="preserve">HSNO </w:t>
            </w:r>
            <w:r w:rsidR="006709E0" w:rsidRPr="00582EF5">
              <w:rPr>
                <w:lang w:eastAsia="en-GB"/>
              </w:rPr>
              <w:t xml:space="preserve">Act </w:t>
            </w:r>
            <w:r w:rsidRPr="00582EF5">
              <w:rPr>
                <w:lang w:eastAsia="en-GB"/>
              </w:rPr>
              <w:t>in 2011, and no exemptions were provided.</w:t>
            </w:r>
          </w:p>
          <w:p w14:paraId="386BE604" w14:textId="7109DED1" w:rsidR="00E72470" w:rsidRPr="00FC7112" w:rsidRDefault="004423D1" w:rsidP="00FC7112">
            <w:pPr>
              <w:pStyle w:val="TableText"/>
            </w:pPr>
            <w:r w:rsidRPr="00582EF5">
              <w:rPr>
                <w:lang w:eastAsia="en-GB"/>
              </w:rPr>
              <w:t>Before</w:t>
            </w:r>
            <w:r w:rsidR="00E72470" w:rsidRPr="00582EF5">
              <w:rPr>
                <w:lang w:eastAsia="en-GB"/>
              </w:rPr>
              <w:t xml:space="preserve"> listing in Schedule 2A, the HSNO </w:t>
            </w:r>
            <w:r w:rsidR="002764FE" w:rsidRPr="00582EF5">
              <w:rPr>
                <w:lang w:eastAsia="en-GB"/>
              </w:rPr>
              <w:t>Ac</w:t>
            </w:r>
            <w:r w:rsidR="002764FE" w:rsidRPr="00FC7112">
              <w:t xml:space="preserve">t </w:t>
            </w:r>
            <w:r w:rsidR="00E72470" w:rsidRPr="00FC7112">
              <w:t>Fire Fighting Chemicals Group Standard of 2006 prohibited all known PFOS containing foams.</w:t>
            </w:r>
          </w:p>
          <w:p w14:paraId="3FBB1DEF" w14:textId="670FE781" w:rsidR="00CF6E69" w:rsidRPr="00582EF5" w:rsidRDefault="00CF6E69" w:rsidP="00FC7112">
            <w:pPr>
              <w:pStyle w:val="TableText"/>
              <w:rPr>
                <w:lang w:eastAsia="en-GB"/>
              </w:rPr>
            </w:pPr>
            <w:r w:rsidRPr="00FC7112">
              <w:t xml:space="preserve">The wording of the listing under the </w:t>
            </w:r>
            <w:r w:rsidR="00612FDA" w:rsidRPr="00FC7112">
              <w:t xml:space="preserve">I&amp;E </w:t>
            </w:r>
            <w:r w:rsidR="0000458B" w:rsidRPr="00FC7112">
              <w:t>Order</w:t>
            </w:r>
            <w:r w:rsidRPr="00FC7112">
              <w:t xml:space="preserve"> </w:t>
            </w:r>
            <w:r w:rsidR="00D164B4" w:rsidRPr="00FC7112">
              <w:t xml:space="preserve">and </w:t>
            </w:r>
            <w:r w:rsidR="00A9016A" w:rsidRPr="00FC7112">
              <w:t xml:space="preserve">Schedule 2A of the HSNO Act </w:t>
            </w:r>
            <w:r w:rsidRPr="00FC7112">
              <w:t>was updated in December 2018</w:t>
            </w:r>
            <w:r w:rsidR="002764FE" w:rsidRPr="00FC7112">
              <w:t>,</w:t>
            </w:r>
            <w:r w:rsidRPr="00FC7112">
              <w:t xml:space="preserve"> to reflect the intention of the Convention</w:t>
            </w:r>
            <w:r w:rsidR="25D1FEA5" w:rsidRPr="00FC7112">
              <w:t xml:space="preserve"> more accurately</w:t>
            </w:r>
            <w:r w:rsidR="0C547AD8" w:rsidRPr="00FC7112">
              <w:t>.</w:t>
            </w:r>
            <w:r w:rsidRPr="00FC7112">
              <w:t xml:space="preserve"> This</w:t>
            </w:r>
            <w:r w:rsidR="001F4438" w:rsidRPr="00FC7112">
              <w:t xml:space="preserve"> </w:t>
            </w:r>
            <w:r w:rsidRPr="00FC7112">
              <w:t>amendment d</w:t>
            </w:r>
            <w:r w:rsidRPr="45D47978">
              <w:rPr>
                <w:lang w:eastAsia="en-GB"/>
              </w:rPr>
              <w:t>oes not affect its listing status.</w:t>
            </w:r>
          </w:p>
        </w:tc>
        <w:tc>
          <w:tcPr>
            <w:tcW w:w="1461" w:type="dxa"/>
            <w:tcMar>
              <w:right w:w="85" w:type="dxa"/>
            </w:tcMar>
          </w:tcPr>
          <w:p w14:paraId="08783DDB" w14:textId="77777777" w:rsidR="00E72470" w:rsidRPr="00582EF5" w:rsidRDefault="00E72470" w:rsidP="007D7563">
            <w:pPr>
              <w:pStyle w:val="TableText"/>
              <w:rPr>
                <w:lang w:eastAsia="en-GB"/>
              </w:rPr>
            </w:pPr>
            <w:r w:rsidRPr="00582EF5">
              <w:rPr>
                <w:lang w:eastAsia="en-GB"/>
              </w:rPr>
              <w:t xml:space="preserve">n/a </w:t>
            </w:r>
          </w:p>
        </w:tc>
        <w:tc>
          <w:tcPr>
            <w:tcW w:w="2272" w:type="dxa"/>
            <w:tcMar>
              <w:right w:w="85" w:type="dxa"/>
            </w:tcMar>
          </w:tcPr>
          <w:p w14:paraId="368BA97F" w14:textId="4A6161E7" w:rsidR="00E72470" w:rsidRPr="00A402CA" w:rsidRDefault="007E5AE8" w:rsidP="007D7563">
            <w:pPr>
              <w:pStyle w:val="TableText"/>
              <w:rPr>
                <w:lang w:eastAsia="en-GB"/>
              </w:rPr>
            </w:pPr>
            <w:r w:rsidRPr="007E5AE8">
              <w:rPr>
                <w:lang w:eastAsia="en-GB"/>
              </w:rPr>
              <w:t>Investigation of non-compliant use of PFOS-containing firefighting foam was conducted in 2018-2019. Operators possessing such foams, or products contaminated with PFOS, were subject to compliance and enforcement action by EPA under the provisions of the HSNO Act. This involved requirements to prepare a compliance plan that details how the PFOS foam will be removed and disposed of, and how equipment will be cleaned to remove residues of PFOS contamination. All wastes containing PFOS above the Stockholm Convention low POPs content level of 50 milligrams per kilogram are required to be exported from New Zealand for high-temperature incineration, in accordance with provisions of the Basel Convention</w:t>
            </w:r>
            <w:r w:rsidR="00A402CA">
              <w:rPr>
                <w:lang w:eastAsia="en-GB"/>
              </w:rPr>
              <w:t>.</w:t>
            </w:r>
          </w:p>
        </w:tc>
      </w:tr>
    </w:tbl>
    <w:p w14:paraId="5BE248DA" w14:textId="4595F779" w:rsidR="00E72470" w:rsidRPr="00582EF5" w:rsidRDefault="00E72470" w:rsidP="003C2A26">
      <w:pPr>
        <w:pStyle w:val="Heading4"/>
      </w:pPr>
      <w:r w:rsidRPr="00582EF5">
        <w:t>Tetrabromodiphenyl ether and pentabromodiphenyl ether (commercial</w:t>
      </w:r>
      <w:r w:rsidR="008F57C2" w:rsidRPr="00582EF5">
        <w:t> </w:t>
      </w:r>
      <w:r w:rsidRPr="00582EF5">
        <w:t>pentabromodiphenyl ether)</w:t>
      </w:r>
    </w:p>
    <w:p w14:paraId="1311BDE5" w14:textId="22B5F223" w:rsidR="00E72470" w:rsidRPr="00582EF5" w:rsidRDefault="00517C87" w:rsidP="00845FC5">
      <w:pPr>
        <w:pStyle w:val="BodyText"/>
      </w:pPr>
      <w:r w:rsidRPr="00582EF5">
        <w:t>Tetrabromodiphenyl ether (t</w:t>
      </w:r>
      <w:r w:rsidR="00E72470" w:rsidRPr="00582EF5">
        <w:t>etra</w:t>
      </w:r>
      <w:r w:rsidR="00DD4250" w:rsidRPr="00582EF5">
        <w:t>BDE</w:t>
      </w:r>
      <w:r w:rsidRPr="00582EF5">
        <w:t>)</w:t>
      </w:r>
      <w:r w:rsidR="00E72470" w:rsidRPr="00582EF5">
        <w:t xml:space="preserve"> and </w:t>
      </w:r>
      <w:r w:rsidR="00925B31" w:rsidRPr="00582EF5">
        <w:t>pentabromodiphenyl ether (</w:t>
      </w:r>
      <w:r w:rsidR="00E72470" w:rsidRPr="00582EF5">
        <w:t>penta</w:t>
      </w:r>
      <w:r w:rsidR="00DD4250" w:rsidRPr="00582EF5">
        <w:t>BDE</w:t>
      </w:r>
      <w:r w:rsidR="00925B31" w:rsidRPr="00582EF5">
        <w:t>)</w:t>
      </w:r>
      <w:r w:rsidR="00E72470" w:rsidRPr="00582EF5">
        <w:t xml:space="preserve"> are the main components of commercial pentabromodiphenyl ether (c-pentaBDE). They inhibit or suppress combustion in organic materials and</w:t>
      </w:r>
      <w:r w:rsidR="00303C9B" w:rsidRPr="00582EF5">
        <w:t>,</w:t>
      </w:r>
      <w:r w:rsidR="00E72470" w:rsidRPr="00582EF5">
        <w:t xml:space="preserve"> therefore</w:t>
      </w:r>
      <w:r w:rsidR="00303C9B" w:rsidRPr="00582EF5">
        <w:t>,</w:t>
      </w:r>
      <w:r w:rsidR="00E72470" w:rsidRPr="00582EF5">
        <w:t xml:space="preserve"> were used as additive flame retardants.</w:t>
      </w:r>
    </w:p>
    <w:p w14:paraId="3C74397D" w14:textId="652B4B12" w:rsidR="00716447" w:rsidRPr="00582EF5" w:rsidRDefault="00BE2390" w:rsidP="00845FC5">
      <w:pPr>
        <w:pStyle w:val="BodyText"/>
      </w:pPr>
      <w:r w:rsidRPr="001D1AB5">
        <w:t>Between 90 percent and 95 percent of the use of c-pentaBDE was for the treatment of polyurethane foam</w:t>
      </w:r>
      <w:r w:rsidR="00C45AB9">
        <w:rPr>
          <w:rStyle w:val="FootnoteReference"/>
          <w:rFonts w:eastAsia="Times New Roman"/>
        </w:rPr>
        <w:footnoteReference w:id="3"/>
      </w:r>
      <w:r w:rsidRPr="001D1AB5">
        <w:t>.</w:t>
      </w:r>
      <w:r w:rsidR="00E72470" w:rsidRPr="00582EF5">
        <w:t xml:space="preserve"> These foams were used </w:t>
      </w:r>
      <w:r w:rsidR="004F0B24" w:rsidRPr="00582EF5">
        <w:t xml:space="preserve">mainly </w:t>
      </w:r>
      <w:r w:rsidR="00E72470" w:rsidRPr="00582EF5">
        <w:t xml:space="preserve">in automotive and upholstery applications, such as vehicle seats and fittings and foams used for furniture, mattresses, carpet underlay, and electronic equipment. Production of c-pentaBDE stopped around 2004. In that year, Europe and North America banned the use of c-pentaBDE and c-octaBDE. </w:t>
      </w:r>
      <w:r w:rsidR="00716447">
        <w:t>TetraBDE</w:t>
      </w:r>
      <w:r w:rsidR="00FA206F">
        <w:t xml:space="preserve"> and pentaBDE</w:t>
      </w:r>
      <w:r w:rsidR="00716447">
        <w:t xml:space="preserve"> were not manufactured in New Zealand </w:t>
      </w:r>
      <w:r w:rsidR="00716447" w:rsidRPr="00582EF5">
        <w:t xml:space="preserve">(table </w:t>
      </w:r>
      <w:r w:rsidR="008A0DBC" w:rsidRPr="00582EF5">
        <w:t>1</w:t>
      </w:r>
      <w:r w:rsidR="008A0DBC">
        <w:t>6</w:t>
      </w:r>
      <w:r w:rsidR="00716447" w:rsidRPr="00582EF5">
        <w:t>)</w:t>
      </w:r>
      <w:r w:rsidR="00716447">
        <w:t>.</w:t>
      </w:r>
    </w:p>
    <w:p w14:paraId="374738C2" w14:textId="77777777" w:rsidR="00EC5D28" w:rsidRDefault="00EC5D28">
      <w:pPr>
        <w:spacing w:before="0" w:after="200" w:line="276" w:lineRule="auto"/>
        <w:jc w:val="left"/>
        <w:rPr>
          <w:b/>
          <w:sz w:val="20"/>
        </w:rPr>
      </w:pPr>
      <w:r>
        <w:br w:type="page"/>
      </w:r>
    </w:p>
    <w:p w14:paraId="651B7674" w14:textId="1D35E2B7" w:rsidR="00920E8A" w:rsidRPr="00582EF5" w:rsidRDefault="00920E8A" w:rsidP="00E24834">
      <w:pPr>
        <w:pStyle w:val="Tableheading"/>
      </w:pPr>
      <w:bookmarkStart w:id="72" w:name="_Toc226976637"/>
      <w:r w:rsidRPr="00582EF5">
        <w:lastRenderedPageBreak/>
        <w:t xml:space="preserve">Table </w:t>
      </w:r>
      <w:r w:rsidR="683A12E5">
        <w:t>1</w:t>
      </w:r>
      <w:r w:rsidR="00132A70">
        <w:t>6</w:t>
      </w:r>
      <w:r w:rsidRPr="00582EF5">
        <w:t xml:space="preserve">: </w:t>
      </w:r>
      <w:r w:rsidR="008F57C2" w:rsidRPr="00582EF5">
        <w:tab/>
      </w:r>
      <w:r w:rsidRPr="00582EF5">
        <w:t xml:space="preserve">History of use and controls of </w:t>
      </w:r>
      <w:r w:rsidR="0080114E" w:rsidRPr="00582EF5">
        <w:t>tetrabromodiphenyl ether and pentabromodiphenyl ether</w:t>
      </w:r>
      <w:bookmarkEnd w:id="72"/>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2268"/>
        <w:gridCol w:w="2552"/>
        <w:gridCol w:w="1527"/>
        <w:gridCol w:w="2147"/>
      </w:tblGrid>
      <w:tr w:rsidR="008F57C2" w:rsidRPr="00582EF5" w14:paraId="4D1021D8" w14:textId="77777777" w:rsidTr="000A6BE5">
        <w:trPr>
          <w:cantSplit/>
        </w:trPr>
        <w:tc>
          <w:tcPr>
            <w:tcW w:w="2268" w:type="dxa"/>
            <w:shd w:val="clear" w:color="auto" w:fill="1C556C"/>
            <w:vAlign w:val="bottom"/>
          </w:tcPr>
          <w:p w14:paraId="75322265" w14:textId="130AE64D" w:rsidR="00E72470" w:rsidRPr="00582EF5" w:rsidRDefault="00E72470" w:rsidP="007D7563">
            <w:pPr>
              <w:pStyle w:val="TableTextbold"/>
            </w:pPr>
            <w:r w:rsidRPr="00582EF5">
              <w:t>History of use in N</w:t>
            </w:r>
            <w:r w:rsidR="0080114E" w:rsidRPr="00582EF5">
              <w:t>ew </w:t>
            </w:r>
            <w:r w:rsidRPr="00582EF5">
              <w:t>Z</w:t>
            </w:r>
            <w:r w:rsidR="0080114E" w:rsidRPr="00582EF5">
              <w:t>ealand</w:t>
            </w:r>
          </w:p>
        </w:tc>
        <w:tc>
          <w:tcPr>
            <w:tcW w:w="2552" w:type="dxa"/>
            <w:shd w:val="clear" w:color="auto" w:fill="1C556C"/>
            <w:vAlign w:val="bottom"/>
          </w:tcPr>
          <w:p w14:paraId="1F5E7C12" w14:textId="3DFD6669" w:rsidR="00E72470" w:rsidRPr="00582EF5" w:rsidRDefault="00E72470" w:rsidP="007D7563">
            <w:pPr>
              <w:pStyle w:val="TableTextbold"/>
            </w:pPr>
            <w:r w:rsidRPr="00582EF5">
              <w:t xml:space="preserve">Relevant controls under </w:t>
            </w:r>
            <w:r w:rsidR="0080114E" w:rsidRPr="00582EF5">
              <w:t>Hazardous Substances and New Organisms (HSNO) Act 1996</w:t>
            </w:r>
          </w:p>
        </w:tc>
        <w:tc>
          <w:tcPr>
            <w:tcW w:w="1527" w:type="dxa"/>
            <w:shd w:val="clear" w:color="auto" w:fill="1C556C"/>
            <w:vAlign w:val="bottom"/>
          </w:tcPr>
          <w:p w14:paraId="06CA904A" w14:textId="77777777" w:rsidR="00E72470" w:rsidRPr="00582EF5" w:rsidRDefault="00E72470" w:rsidP="007D7563">
            <w:pPr>
              <w:pStyle w:val="TableTextbold"/>
            </w:pPr>
            <w:r w:rsidRPr="00582EF5">
              <w:t>Other controls</w:t>
            </w:r>
          </w:p>
        </w:tc>
        <w:tc>
          <w:tcPr>
            <w:tcW w:w="2147" w:type="dxa"/>
            <w:shd w:val="clear" w:color="auto" w:fill="1C556C"/>
            <w:vAlign w:val="bottom"/>
          </w:tcPr>
          <w:p w14:paraId="240E20E1" w14:textId="77777777" w:rsidR="00E72470" w:rsidRPr="00582EF5" w:rsidRDefault="00E72470" w:rsidP="007D7563">
            <w:pPr>
              <w:pStyle w:val="TableTextbold"/>
            </w:pPr>
            <w:r w:rsidRPr="00582EF5">
              <w:t xml:space="preserve">Ongoing implementation issues </w:t>
            </w:r>
          </w:p>
        </w:tc>
      </w:tr>
      <w:tr w:rsidR="00E72470" w:rsidRPr="00582EF5" w14:paraId="18DACF8B" w14:textId="77777777" w:rsidTr="000A6BE5">
        <w:trPr>
          <w:cantSplit/>
        </w:trPr>
        <w:tc>
          <w:tcPr>
            <w:tcW w:w="2268" w:type="dxa"/>
          </w:tcPr>
          <w:p w14:paraId="7EEF2798" w14:textId="3E858467" w:rsidR="00E72470" w:rsidRPr="00582EF5" w:rsidRDefault="00E72470" w:rsidP="00EC5D28">
            <w:pPr>
              <w:pStyle w:val="TableText"/>
              <w:keepLines/>
              <w:rPr>
                <w:lang w:eastAsia="en-GB"/>
              </w:rPr>
            </w:pPr>
            <w:r w:rsidRPr="00582EF5">
              <w:rPr>
                <w:lang w:eastAsia="en-GB"/>
              </w:rPr>
              <w:t>Not manufactured in N</w:t>
            </w:r>
            <w:r w:rsidR="00F70E2C" w:rsidRPr="00582EF5">
              <w:rPr>
                <w:lang w:eastAsia="en-GB"/>
              </w:rPr>
              <w:t>ew </w:t>
            </w:r>
            <w:r w:rsidRPr="00582EF5">
              <w:rPr>
                <w:lang w:eastAsia="en-GB"/>
              </w:rPr>
              <w:t>Z</w:t>
            </w:r>
            <w:r w:rsidR="00F70E2C" w:rsidRPr="00582EF5">
              <w:rPr>
                <w:lang w:eastAsia="en-GB"/>
              </w:rPr>
              <w:t>ealand</w:t>
            </w:r>
            <w:r w:rsidRPr="00582EF5">
              <w:rPr>
                <w:lang w:eastAsia="en-GB"/>
              </w:rPr>
              <w:t>. Imported as flame retardants in, and for the manufacture of, flexible polyurethane foam (furniture, upholstery and packaging) and non-foam polyurethane in casings, building materials, furniture, textiles and packaging.</w:t>
            </w:r>
          </w:p>
        </w:tc>
        <w:tc>
          <w:tcPr>
            <w:tcW w:w="2552" w:type="dxa"/>
          </w:tcPr>
          <w:p w14:paraId="169C08FD" w14:textId="47DCAE49" w:rsidR="00E72470" w:rsidRPr="00582EF5" w:rsidRDefault="00E72470" w:rsidP="00EC5D28">
            <w:pPr>
              <w:pStyle w:val="TableText"/>
              <w:keepLines/>
              <w:rPr>
                <w:lang w:eastAsia="en-GB"/>
              </w:rPr>
            </w:pPr>
            <w:r w:rsidRPr="00582EF5">
              <w:rPr>
                <w:lang w:eastAsia="en-GB"/>
              </w:rPr>
              <w:t>Prohibited</w:t>
            </w:r>
            <w:r w:rsidR="004D7ABC" w:rsidRPr="00582EF5">
              <w:rPr>
                <w:lang w:eastAsia="en-GB"/>
              </w:rPr>
              <w:t>,</w:t>
            </w:r>
            <w:r w:rsidRPr="00582EF5">
              <w:rPr>
                <w:lang w:eastAsia="en-GB"/>
              </w:rPr>
              <w:t xml:space="preserve"> as listed in Schedule 2A of </w:t>
            </w:r>
            <w:r w:rsidR="00F70E2C" w:rsidRPr="00582EF5">
              <w:rPr>
                <w:lang w:eastAsia="en-GB"/>
              </w:rPr>
              <w:t xml:space="preserve">the </w:t>
            </w:r>
            <w:r w:rsidRPr="00582EF5">
              <w:rPr>
                <w:lang w:eastAsia="en-GB"/>
              </w:rPr>
              <w:t xml:space="preserve">HSNO </w:t>
            </w:r>
            <w:r w:rsidR="00F70E2C" w:rsidRPr="00582EF5">
              <w:rPr>
                <w:lang w:eastAsia="en-GB"/>
              </w:rPr>
              <w:t xml:space="preserve">Act </w:t>
            </w:r>
            <w:r w:rsidRPr="00582EF5">
              <w:rPr>
                <w:lang w:eastAsia="en-GB"/>
              </w:rPr>
              <w:t>in 2011.</w:t>
            </w:r>
          </w:p>
        </w:tc>
        <w:tc>
          <w:tcPr>
            <w:tcW w:w="1527" w:type="dxa"/>
          </w:tcPr>
          <w:p w14:paraId="7B1188E7" w14:textId="77777777" w:rsidR="00E72470" w:rsidRPr="00582EF5" w:rsidRDefault="00E72470" w:rsidP="00EC5D28">
            <w:pPr>
              <w:pStyle w:val="TableText"/>
              <w:keepLines/>
              <w:rPr>
                <w:lang w:eastAsia="en-GB"/>
              </w:rPr>
            </w:pPr>
            <w:r w:rsidRPr="00582EF5">
              <w:rPr>
                <w:lang w:eastAsia="en-GB"/>
              </w:rPr>
              <w:t>n/a</w:t>
            </w:r>
          </w:p>
        </w:tc>
        <w:tc>
          <w:tcPr>
            <w:tcW w:w="2147" w:type="dxa"/>
          </w:tcPr>
          <w:p w14:paraId="6ABE128E" w14:textId="3916E615" w:rsidR="00E72470" w:rsidRPr="00582EF5" w:rsidRDefault="00E72470" w:rsidP="00EC5D28">
            <w:pPr>
              <w:pStyle w:val="TableText"/>
              <w:keepLines/>
              <w:rPr>
                <w:lang w:eastAsia="en-GB"/>
              </w:rPr>
            </w:pPr>
            <w:r w:rsidRPr="00582EF5">
              <w:rPr>
                <w:lang w:eastAsia="en-GB"/>
              </w:rPr>
              <w:t>Management of existing articles and waste</w:t>
            </w:r>
            <w:r w:rsidR="00220C2F" w:rsidRPr="00582EF5">
              <w:rPr>
                <w:lang w:eastAsia="en-GB"/>
              </w:rPr>
              <w:t>-</w:t>
            </w:r>
            <w:r w:rsidRPr="00582EF5">
              <w:rPr>
                <w:lang w:eastAsia="en-GB"/>
              </w:rPr>
              <w:t>stream management when they become waste.</w:t>
            </w:r>
          </w:p>
        </w:tc>
      </w:tr>
    </w:tbl>
    <w:p w14:paraId="3EE59FE7" w14:textId="3557BAEC" w:rsidR="00132A70" w:rsidRDefault="00132A70" w:rsidP="009B4727">
      <w:pPr>
        <w:pStyle w:val="Heading3"/>
      </w:pPr>
      <w:r>
        <w:t>4.4.2</w:t>
      </w:r>
      <w:r w:rsidR="001A4075">
        <w:tab/>
      </w:r>
      <w:r>
        <w:t>Persistent organic pollutants added to the Convention in 2011</w:t>
      </w:r>
    </w:p>
    <w:p w14:paraId="09C553D4" w14:textId="77777777" w:rsidR="00132A70" w:rsidRDefault="00132A70" w:rsidP="003C2A26">
      <w:pPr>
        <w:pStyle w:val="Heading4"/>
      </w:pPr>
      <w:r>
        <w:t>Endosulfan</w:t>
      </w:r>
    </w:p>
    <w:p w14:paraId="722D9A8B" w14:textId="3A1E6D6B" w:rsidR="00132A70" w:rsidRDefault="00132A70" w:rsidP="00845FC5">
      <w:pPr>
        <w:pStyle w:val="BodyText"/>
      </w:pPr>
      <w:r>
        <w:t xml:space="preserve">Endosulfan, a synthetic organochlorine compound, was </w:t>
      </w:r>
      <w:r w:rsidR="009C1435">
        <w:t>introduced to the market in the mid-1950s and</w:t>
      </w:r>
      <w:r w:rsidR="0043259D">
        <w:t xml:space="preserve"> was</w:t>
      </w:r>
      <w:r w:rsidR="009C1435">
        <w:t xml:space="preserve"> </w:t>
      </w:r>
      <w:r>
        <w:t>widely used as an agricultural insecticide.</w:t>
      </w:r>
    </w:p>
    <w:p w14:paraId="5A8EBEFB" w14:textId="1F753F4F" w:rsidR="00132A70" w:rsidRDefault="00132A70" w:rsidP="00845FC5">
      <w:pPr>
        <w:pStyle w:val="BodyText"/>
      </w:pPr>
      <w:r>
        <w:t xml:space="preserve">In New Zealand, the use, import and manufacture of endosulfan and products containing endosulfan </w:t>
      </w:r>
      <w:r w:rsidR="008638A4">
        <w:t>was</w:t>
      </w:r>
      <w:r>
        <w:t xml:space="preserve"> controlled by a reassessment decision of the EPA under the Hazardous Substances and New Organisms Act 1996 (HSNO Act)</w:t>
      </w:r>
      <w:r w:rsidR="004D2FF4">
        <w:t>, which came into effect on 16 January 2009</w:t>
      </w:r>
      <w:r>
        <w:t>. In line with Article 3(4) of the Stockholm Convention, the reassessment prohibited any further use, importation or manufacture of endosulfan and revoked all existing approvals</w:t>
      </w:r>
      <w:r w:rsidR="003701ED">
        <w:t xml:space="preserve"> by</w:t>
      </w:r>
      <w:r w:rsidR="005D0879">
        <w:t xml:space="preserve"> 16 January 2010</w:t>
      </w:r>
      <w:r>
        <w:t>.</w:t>
      </w:r>
    </w:p>
    <w:p w14:paraId="38D91BAE" w14:textId="06073CCC" w:rsidR="00132A70" w:rsidRDefault="00132A70" w:rsidP="00845FC5">
      <w:pPr>
        <w:pStyle w:val="BodyText"/>
      </w:pPr>
      <w:r>
        <w:t>The reassessment decision was entrenched in New Zealand legislation in 2011 through its listing as a persistent organic pollutant under the HSNO Act, and regulations were amended to prohibit the import and export of endosulfan except as permitted in the Stockholm Convention and in compliance with the Basel Convention on the Control of Transboundary Movements of Hazardous Wastes and their Disposal (Basel Convention).</w:t>
      </w:r>
    </w:p>
    <w:p w14:paraId="7C07B035" w14:textId="77777777" w:rsidR="00132A70" w:rsidRDefault="00132A70" w:rsidP="00845FC5">
      <w:pPr>
        <w:pStyle w:val="BodyText"/>
      </w:pPr>
      <w:r>
        <w:t>Registrations for endosulfan-based products under the Agricultural Compounds and Veterinary Medicines Act 1997 were also revoked in January 2009 and prohibited in 2011.</w:t>
      </w:r>
    </w:p>
    <w:p w14:paraId="1221D2E4" w14:textId="77777777" w:rsidR="00FC7112" w:rsidRDefault="00FC7112">
      <w:pPr>
        <w:spacing w:before="0" w:after="200" w:line="276" w:lineRule="auto"/>
        <w:jc w:val="left"/>
        <w:rPr>
          <w:b/>
          <w:sz w:val="20"/>
        </w:rPr>
      </w:pPr>
      <w:r>
        <w:br w:type="page"/>
      </w:r>
    </w:p>
    <w:p w14:paraId="4DFFE4D4" w14:textId="7F37937B" w:rsidR="00132A70" w:rsidRDefault="00132A70" w:rsidP="00E24834">
      <w:pPr>
        <w:pStyle w:val="Tableheading"/>
      </w:pPr>
      <w:bookmarkStart w:id="73" w:name="_Toc226976638"/>
      <w:r>
        <w:lastRenderedPageBreak/>
        <w:t xml:space="preserve">Table 17: </w:t>
      </w:r>
      <w:r>
        <w:tab/>
        <w:t>History of use and controls of Endosulfan</w:t>
      </w:r>
      <w:bookmarkEnd w:id="73"/>
    </w:p>
    <w:tbl>
      <w:tblPr>
        <w:tblStyle w:val="TableGrid"/>
        <w:tblW w:w="8506" w:type="dxa"/>
        <w:tblInd w:w="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2543"/>
        <w:gridCol w:w="2630"/>
        <w:gridCol w:w="1863"/>
        <w:gridCol w:w="1470"/>
      </w:tblGrid>
      <w:tr w:rsidR="00132A70" w14:paraId="05DE30E5" w14:textId="77777777" w:rsidTr="00331731">
        <w:trPr>
          <w:tblHeader/>
        </w:trPr>
        <w:tc>
          <w:tcPr>
            <w:tcW w:w="2543" w:type="dxa"/>
            <w:shd w:val="clear" w:color="auto" w:fill="1C556C" w:themeFill="accent1"/>
            <w:vAlign w:val="bottom"/>
          </w:tcPr>
          <w:p w14:paraId="6CFA715B" w14:textId="77777777" w:rsidR="00132A70" w:rsidRDefault="00132A70" w:rsidP="007D7563">
            <w:pPr>
              <w:pStyle w:val="TableTextbold"/>
            </w:pPr>
            <w:r w:rsidRPr="1A06031B">
              <w:t>History of use in New Zealand</w:t>
            </w:r>
          </w:p>
        </w:tc>
        <w:tc>
          <w:tcPr>
            <w:tcW w:w="2630" w:type="dxa"/>
            <w:shd w:val="clear" w:color="auto" w:fill="1C556C" w:themeFill="accent1"/>
            <w:vAlign w:val="bottom"/>
          </w:tcPr>
          <w:p w14:paraId="5EDB8FD1" w14:textId="77777777" w:rsidR="00132A70" w:rsidRDefault="00132A70" w:rsidP="007D7563">
            <w:pPr>
              <w:pStyle w:val="TableTextbold"/>
            </w:pPr>
            <w:r w:rsidRPr="1A06031B">
              <w:t xml:space="preserve">Relevant controls under Hazardous Substances and New Organisms (HSNO) Act 1996 </w:t>
            </w:r>
          </w:p>
        </w:tc>
        <w:tc>
          <w:tcPr>
            <w:tcW w:w="1863" w:type="dxa"/>
            <w:shd w:val="clear" w:color="auto" w:fill="1C556C" w:themeFill="accent1"/>
            <w:vAlign w:val="bottom"/>
          </w:tcPr>
          <w:p w14:paraId="28292429" w14:textId="77777777" w:rsidR="00132A70" w:rsidRDefault="00132A70" w:rsidP="007D7563">
            <w:pPr>
              <w:pStyle w:val="TableTextbold"/>
            </w:pPr>
            <w:r w:rsidRPr="1A06031B">
              <w:t>Other controls</w:t>
            </w:r>
          </w:p>
        </w:tc>
        <w:tc>
          <w:tcPr>
            <w:tcW w:w="1470" w:type="dxa"/>
            <w:shd w:val="clear" w:color="auto" w:fill="1C556C" w:themeFill="accent1"/>
            <w:vAlign w:val="bottom"/>
          </w:tcPr>
          <w:p w14:paraId="4D5D0D90" w14:textId="77777777" w:rsidR="00132A70" w:rsidRDefault="00132A70" w:rsidP="007D7563">
            <w:pPr>
              <w:pStyle w:val="TableTextbold"/>
            </w:pPr>
            <w:r w:rsidRPr="1A06031B">
              <w:t xml:space="preserve">Ongoing implementation issues </w:t>
            </w:r>
          </w:p>
        </w:tc>
      </w:tr>
      <w:tr w:rsidR="00132A70" w14:paraId="51C7AC68" w14:textId="77777777" w:rsidTr="00331731">
        <w:tc>
          <w:tcPr>
            <w:tcW w:w="2543" w:type="dxa"/>
          </w:tcPr>
          <w:p w14:paraId="38068407" w14:textId="00924BF3" w:rsidR="00132A70" w:rsidRDefault="00132A70" w:rsidP="007D7563">
            <w:pPr>
              <w:pStyle w:val="TableText"/>
            </w:pPr>
            <w:r>
              <w:t>Endosulfan was imported into New Zealand and used from 1963 to 2009 as an insecticide.</w:t>
            </w:r>
          </w:p>
          <w:p w14:paraId="6D03DB47" w14:textId="0778478E" w:rsidR="00132A70" w:rsidRDefault="00132A70" w:rsidP="007D7563">
            <w:pPr>
              <w:pStyle w:val="TableText"/>
            </w:pPr>
            <w:r>
              <w:t>Endosulfan has never been manufactured in New Zealand.</w:t>
            </w:r>
          </w:p>
          <w:p w14:paraId="480031B9" w14:textId="2C5DB9E3" w:rsidR="00132A70" w:rsidRDefault="00132A70" w:rsidP="007D7563">
            <w:pPr>
              <w:pStyle w:val="TableText"/>
            </w:pPr>
            <w:r>
              <w:t>Four products using emulsifiable concentrate formulations containing 350 g/l endosulfan were approved and available in New Zealand in 2009.</w:t>
            </w:r>
          </w:p>
          <w:p w14:paraId="4A8054A8" w14:textId="77777777" w:rsidR="00132A70" w:rsidRDefault="00132A70" w:rsidP="007D7563">
            <w:pPr>
              <w:pStyle w:val="TableText"/>
            </w:pPr>
            <w:r>
              <w:t>No endosulfan formulations were marketed for domestic use and aerial application of endosulfan did not take place in New Zealand.</w:t>
            </w:r>
          </w:p>
        </w:tc>
        <w:tc>
          <w:tcPr>
            <w:tcW w:w="2630" w:type="dxa"/>
          </w:tcPr>
          <w:p w14:paraId="383C91B1" w14:textId="77777777" w:rsidR="00132A70" w:rsidRDefault="00132A70" w:rsidP="007D7563">
            <w:pPr>
              <w:pStyle w:val="TableText"/>
            </w:pPr>
            <w:r>
              <w:t>Prohibited, as listed in Schedule 2A of the HSNO Act in 2011.</w:t>
            </w:r>
          </w:p>
        </w:tc>
        <w:tc>
          <w:tcPr>
            <w:tcW w:w="1863" w:type="dxa"/>
          </w:tcPr>
          <w:p w14:paraId="06ADF2EB" w14:textId="77777777" w:rsidR="00132A70" w:rsidRDefault="00132A70" w:rsidP="007D7563">
            <w:pPr>
              <w:pStyle w:val="TableText"/>
            </w:pPr>
            <w:r>
              <w:t>Registration of endosulfan as an agricultural compound or as an ingredient in agricultural compounds is prohibited under the Agricultural Compounds and Veterinary Medicines (ACVM) Act 1997.</w:t>
            </w:r>
          </w:p>
        </w:tc>
        <w:tc>
          <w:tcPr>
            <w:tcW w:w="1470" w:type="dxa"/>
          </w:tcPr>
          <w:p w14:paraId="5A4CDD03" w14:textId="42102720" w:rsidR="00132A70" w:rsidRDefault="00132A70" w:rsidP="007D7563">
            <w:pPr>
              <w:pStyle w:val="TableText"/>
            </w:pPr>
            <w:r>
              <w:t>Residues in some sites resulting from historic use.</w:t>
            </w:r>
          </w:p>
        </w:tc>
      </w:tr>
    </w:tbl>
    <w:p w14:paraId="71FAFDC1" w14:textId="04CFEB7C" w:rsidR="00E72470" w:rsidRPr="00582EF5" w:rsidRDefault="00A93FB4" w:rsidP="009B4727">
      <w:pPr>
        <w:pStyle w:val="Heading3"/>
      </w:pPr>
      <w:r w:rsidRPr="00582EF5">
        <w:t>4.4.</w:t>
      </w:r>
      <w:r w:rsidR="00F46BDB">
        <w:t>3</w:t>
      </w:r>
      <w:r w:rsidRPr="00582EF5">
        <w:tab/>
      </w:r>
      <w:r w:rsidR="00220C2F" w:rsidRPr="00582EF5">
        <w:t>Persistent organic pollutants</w:t>
      </w:r>
      <w:r w:rsidR="005C22FF" w:rsidRPr="00582EF5">
        <w:t xml:space="preserve"> added to the Convention in 2013</w:t>
      </w:r>
    </w:p>
    <w:p w14:paraId="44E5BE76" w14:textId="3C58865A" w:rsidR="00E72470" w:rsidRPr="00582EF5" w:rsidRDefault="00E72470" w:rsidP="003C2A26">
      <w:pPr>
        <w:pStyle w:val="Heading4"/>
      </w:pPr>
      <w:r w:rsidRPr="00582EF5">
        <w:t>Hexabromocyclododecane</w:t>
      </w:r>
    </w:p>
    <w:p w14:paraId="3CC89DB1" w14:textId="2B26F46D" w:rsidR="00E72470" w:rsidRPr="00582EF5" w:rsidRDefault="00E72470" w:rsidP="00845FC5">
      <w:pPr>
        <w:pStyle w:val="BodyText"/>
      </w:pPr>
      <w:r w:rsidRPr="00582EF5">
        <w:rPr>
          <w:rFonts w:eastAsia="Times New Roman"/>
        </w:rPr>
        <w:t>The main u</w:t>
      </w:r>
      <w:r w:rsidRPr="00582EF5">
        <w:t xml:space="preserve">ses </w:t>
      </w:r>
      <w:r w:rsidR="0031327D" w:rsidRPr="00582EF5">
        <w:t xml:space="preserve">of </w:t>
      </w:r>
      <w:r w:rsidR="003A67FC" w:rsidRPr="00582EF5">
        <w:t>hexabromocyclododecane (</w:t>
      </w:r>
      <w:r w:rsidR="0031327D" w:rsidRPr="00582EF5">
        <w:t>HBCD</w:t>
      </w:r>
      <w:r w:rsidR="003A67FC" w:rsidRPr="00582EF5">
        <w:t>)</w:t>
      </w:r>
      <w:r w:rsidR="0031327D" w:rsidRPr="00582EF5">
        <w:t xml:space="preserve"> </w:t>
      </w:r>
      <w:r w:rsidRPr="00582EF5">
        <w:t xml:space="preserve">globally </w:t>
      </w:r>
      <w:r w:rsidR="00F46BDB">
        <w:t>were</w:t>
      </w:r>
      <w:r w:rsidRPr="00582EF5">
        <w:t xml:space="preserve"> as a flame</w:t>
      </w:r>
      <w:r w:rsidR="28BD2EEA">
        <w:t>-</w:t>
      </w:r>
      <w:r w:rsidRPr="00582EF5">
        <w:t xml:space="preserve">retardant additive in </w:t>
      </w:r>
      <w:r w:rsidR="00404DEB" w:rsidRPr="00582EF5">
        <w:t>expanded polystyrene (</w:t>
      </w:r>
      <w:r w:rsidRPr="00582EF5">
        <w:t>EPS</w:t>
      </w:r>
      <w:r w:rsidR="00404DEB" w:rsidRPr="00582EF5">
        <w:t>)</w:t>
      </w:r>
      <w:r w:rsidRPr="00582EF5">
        <w:t xml:space="preserve"> and </w:t>
      </w:r>
      <w:r w:rsidR="00404DEB" w:rsidRPr="00582EF5">
        <w:t>extruded polystyrene (</w:t>
      </w:r>
      <w:r w:rsidRPr="00582EF5">
        <w:t>XPS</w:t>
      </w:r>
      <w:r w:rsidR="00404DEB" w:rsidRPr="00582EF5">
        <w:t>)</w:t>
      </w:r>
      <w:r w:rsidR="00B136DB" w:rsidRPr="00582EF5">
        <w:t>,</w:t>
      </w:r>
      <w:r w:rsidRPr="00582EF5">
        <w:t xml:space="preserve"> while</w:t>
      </w:r>
      <w:r w:rsidR="003A67FC" w:rsidRPr="00582EF5">
        <w:t xml:space="preserve"> its</w:t>
      </w:r>
      <w:r w:rsidRPr="00582EF5">
        <w:t xml:space="preserve"> use in textile back-coating applications and electric and electronic appliances </w:t>
      </w:r>
      <w:r w:rsidR="00F46BDB">
        <w:t>was</w:t>
      </w:r>
      <w:r w:rsidRPr="00582EF5">
        <w:t xml:space="preserve"> smaller. EPS and XPS are used in insulation for buildings and refrigerated trucks and containers. HBCD provides fire protection to EPS and XPS during the service life of these products in buildings, </w:t>
      </w:r>
      <w:r w:rsidR="668A0BDF">
        <w:t>vehicles,</w:t>
      </w:r>
      <w:r w:rsidRPr="00582EF5">
        <w:t xml:space="preserve"> and other materials, as well as protection while stored. </w:t>
      </w:r>
      <w:r w:rsidR="00C52460" w:rsidRPr="00582EF5">
        <w:t>Its</w:t>
      </w:r>
      <w:r w:rsidRPr="00582EF5">
        <w:t xml:space="preserve"> production decreased </w:t>
      </w:r>
      <w:r w:rsidR="00053C4B">
        <w:t>after the listing</w:t>
      </w:r>
      <w:r w:rsidRPr="00582EF5">
        <w:t xml:space="preserve"> and raw material suppliers transitioned to non-HBCD</w:t>
      </w:r>
      <w:r w:rsidR="00B136DB" w:rsidRPr="00582EF5">
        <w:t>-</w:t>
      </w:r>
      <w:r w:rsidRPr="00582EF5">
        <w:t>containing alternative flame retardants in EPS and XPS, as well as in other applications.</w:t>
      </w:r>
    </w:p>
    <w:p w14:paraId="77566D8F" w14:textId="0A0A5073" w:rsidR="00E72470" w:rsidRPr="00582EF5" w:rsidRDefault="00E72470" w:rsidP="00845FC5">
      <w:pPr>
        <w:pStyle w:val="BodyText"/>
      </w:pPr>
      <w:r w:rsidRPr="00582EF5">
        <w:t xml:space="preserve">New Zealand made a notification of non-acceptance in 2014, under Article 22(4) of the Convention, relating to the listing of HBCD </w:t>
      </w:r>
      <w:r w:rsidR="00391299" w:rsidRPr="00582EF5">
        <w:t>because of</w:t>
      </w:r>
      <w:r w:rsidRPr="00582EF5">
        <w:t xml:space="preserve"> its continued use as a flame retardant in polystyrene products, principally EPS. Th</w:t>
      </w:r>
      <w:r w:rsidR="00C52460" w:rsidRPr="00582EF5">
        <w:t>e</w:t>
      </w:r>
      <w:r w:rsidRPr="00582EF5">
        <w:t xml:space="preserve"> continued use was </w:t>
      </w:r>
      <w:r w:rsidR="00391299" w:rsidRPr="00582EF5">
        <w:t>because of</w:t>
      </w:r>
      <w:r w:rsidRPr="00582EF5">
        <w:t xml:space="preserve"> the unavailability in New Zealand of sufficient and reliable supplies of EPS containing an alternative flame retardant at that time. </w:t>
      </w:r>
      <w:r w:rsidR="00391299" w:rsidRPr="00582EF5">
        <w:t>Because of</w:t>
      </w:r>
      <w:r w:rsidRPr="00582EF5">
        <w:t xml:space="preserve"> the small size of most EPS product producers in New Zealand, and the range of products they produce, accepting the listing and registering for the specific exemption provided for EPS and XPS used in buildings was </w:t>
      </w:r>
      <w:r w:rsidR="00391299" w:rsidRPr="00582EF5">
        <w:t>im</w:t>
      </w:r>
      <w:r w:rsidRPr="00582EF5">
        <w:t>practical.</w:t>
      </w:r>
    </w:p>
    <w:p w14:paraId="49B5F41F" w14:textId="5F06C9B8" w:rsidR="00E72470" w:rsidRPr="00582EF5" w:rsidRDefault="00E72470" w:rsidP="00845FC5">
      <w:pPr>
        <w:pStyle w:val="BodyText"/>
      </w:pPr>
      <w:r w:rsidRPr="00582EF5">
        <w:t xml:space="preserve">MfE and EPA worked with Plastics New Zealand, which represented the EPS product manufacturers, to establish a voluntary </w:t>
      </w:r>
      <w:r w:rsidR="005362DF" w:rsidRPr="00582EF5">
        <w:t>i</w:t>
      </w:r>
      <w:r w:rsidRPr="00582EF5">
        <w:t xml:space="preserve">ndustry </w:t>
      </w:r>
      <w:r w:rsidR="005362DF" w:rsidRPr="00582EF5">
        <w:t>a</w:t>
      </w:r>
      <w:r w:rsidRPr="00582EF5">
        <w:t>ccord</w:t>
      </w:r>
      <w:r w:rsidR="008B0C2E" w:rsidRPr="00582EF5">
        <w:t xml:space="preserve"> (the Accord)</w:t>
      </w:r>
      <w:r w:rsidRPr="00582EF5">
        <w:t xml:space="preserve"> whereby industry undertook to phase out all use of HBCD-flame</w:t>
      </w:r>
      <w:r w:rsidR="00686CF4" w:rsidRPr="00582EF5">
        <w:t>-</w:t>
      </w:r>
      <w:r w:rsidRPr="00582EF5">
        <w:t>retarded EPS by 1 January 2017, in place of an immediate acceptance of the listing. From this date, it was intended that all obligations of the listing would be met, but without the need to register for the specific exemption. In this way, all use of HBCD</w:t>
      </w:r>
      <w:r w:rsidR="00686CF4" w:rsidRPr="00582EF5">
        <w:t>-</w:t>
      </w:r>
      <w:r w:rsidRPr="00582EF5">
        <w:t xml:space="preserve">containing EPS could </w:t>
      </w:r>
      <w:r w:rsidR="006E540A">
        <w:t>c</w:t>
      </w:r>
      <w:r w:rsidR="009C68B0">
        <w:t>ease</w:t>
      </w:r>
      <w:r w:rsidR="009C68B0" w:rsidRPr="00582EF5">
        <w:t xml:space="preserve"> </w:t>
      </w:r>
      <w:r w:rsidRPr="00582EF5">
        <w:t xml:space="preserve">in New Zealand almost three years earlier than would be required if the listing </w:t>
      </w:r>
      <w:r w:rsidR="2DFAD66C" w:rsidRPr="6E7DDF4C">
        <w:t>was</w:t>
      </w:r>
      <w:r w:rsidRPr="00582EF5">
        <w:t xml:space="preserve"> initially accepted with the five-year exemption period.</w:t>
      </w:r>
    </w:p>
    <w:p w14:paraId="646315C3" w14:textId="5DFF9B4E" w:rsidR="00E72470" w:rsidRPr="00412B97" w:rsidRDefault="00E72470" w:rsidP="00845FC5">
      <w:pPr>
        <w:pStyle w:val="BodyText"/>
        <w:rPr>
          <w:spacing w:val="-2"/>
        </w:rPr>
      </w:pPr>
      <w:r w:rsidRPr="00412B97">
        <w:rPr>
          <w:spacing w:val="-2"/>
        </w:rPr>
        <w:lastRenderedPageBreak/>
        <w:t>Industry was able to meet the terms of the Accord</w:t>
      </w:r>
      <w:r w:rsidR="005362DF" w:rsidRPr="00412B97">
        <w:rPr>
          <w:spacing w:val="-2"/>
        </w:rPr>
        <w:t>,</w:t>
      </w:r>
      <w:r w:rsidRPr="00412B97">
        <w:rPr>
          <w:spacing w:val="-2"/>
        </w:rPr>
        <w:t xml:space="preserve"> and all imports of HBCD</w:t>
      </w:r>
      <w:r w:rsidR="00950E62" w:rsidRPr="00412B97">
        <w:rPr>
          <w:spacing w:val="-2"/>
        </w:rPr>
        <w:t>-</w:t>
      </w:r>
      <w:r w:rsidRPr="00412B97">
        <w:rPr>
          <w:spacing w:val="-2"/>
        </w:rPr>
        <w:t xml:space="preserve">containing EPS </w:t>
      </w:r>
      <w:r w:rsidR="00C1573C" w:rsidRPr="00412B97">
        <w:rPr>
          <w:spacing w:val="-2"/>
        </w:rPr>
        <w:t>c</w:t>
      </w:r>
      <w:r w:rsidR="009C68B0" w:rsidRPr="00412B97">
        <w:rPr>
          <w:spacing w:val="-2"/>
        </w:rPr>
        <w:t xml:space="preserve">eased </w:t>
      </w:r>
      <w:r w:rsidRPr="00412B97">
        <w:rPr>
          <w:spacing w:val="-2"/>
        </w:rPr>
        <w:t xml:space="preserve">before the end of 2016. Consequently, the notification of non-acceptance was withdrawn in December 2016, when this chemical was listed in Schedule 2A of </w:t>
      </w:r>
      <w:r w:rsidR="005362DF" w:rsidRPr="00412B97">
        <w:rPr>
          <w:spacing w:val="-2"/>
        </w:rPr>
        <w:t xml:space="preserve">the </w:t>
      </w:r>
      <w:r w:rsidRPr="00412B97">
        <w:rPr>
          <w:spacing w:val="-2"/>
        </w:rPr>
        <w:t>HSNO</w:t>
      </w:r>
      <w:r w:rsidR="005362DF" w:rsidRPr="00412B97">
        <w:rPr>
          <w:spacing w:val="-2"/>
        </w:rPr>
        <w:t xml:space="preserve"> Act 1996</w:t>
      </w:r>
      <w:r w:rsidRPr="00412B97">
        <w:rPr>
          <w:spacing w:val="-2"/>
        </w:rPr>
        <w:t xml:space="preserve">. An </w:t>
      </w:r>
      <w:bookmarkStart w:id="74" w:name="_Int_0oAexPaF"/>
      <w:r w:rsidRPr="00412B97">
        <w:rPr>
          <w:spacing w:val="-2"/>
        </w:rPr>
        <w:t>articles</w:t>
      </w:r>
      <w:bookmarkEnd w:id="74"/>
      <w:r w:rsidRPr="00412B97">
        <w:rPr>
          <w:spacing w:val="-2"/>
        </w:rPr>
        <w:t xml:space="preserve"> in use notification was sent to the </w:t>
      </w:r>
      <w:r w:rsidR="00410815" w:rsidRPr="00412B97">
        <w:rPr>
          <w:spacing w:val="-2"/>
        </w:rPr>
        <w:t xml:space="preserve">Convention </w:t>
      </w:r>
      <w:r w:rsidRPr="00412B97">
        <w:rPr>
          <w:spacing w:val="-2"/>
        </w:rPr>
        <w:t>Secretariat</w:t>
      </w:r>
      <w:r w:rsidR="00D72FE3" w:rsidRPr="00412B97">
        <w:rPr>
          <w:spacing w:val="-2"/>
        </w:rPr>
        <w:t>,</w:t>
      </w:r>
      <w:r w:rsidRPr="00412B97">
        <w:rPr>
          <w:spacing w:val="-2"/>
        </w:rPr>
        <w:t xml:space="preserve"> to allow the continued use of existing articles containing HBCD manufactured before 1 January 2017</w:t>
      </w:r>
      <w:r w:rsidR="006B554C" w:rsidRPr="00412B97">
        <w:rPr>
          <w:spacing w:val="-2"/>
        </w:rPr>
        <w:t xml:space="preserve"> (table </w:t>
      </w:r>
      <w:r w:rsidR="00BC43DD" w:rsidRPr="00412B97">
        <w:rPr>
          <w:spacing w:val="-2"/>
        </w:rPr>
        <w:t>18</w:t>
      </w:r>
      <w:r w:rsidR="006B554C" w:rsidRPr="00412B97">
        <w:rPr>
          <w:spacing w:val="-2"/>
        </w:rPr>
        <w:t>)</w:t>
      </w:r>
      <w:r w:rsidRPr="00412B97">
        <w:rPr>
          <w:spacing w:val="-2"/>
        </w:rPr>
        <w:t>.</w:t>
      </w:r>
    </w:p>
    <w:p w14:paraId="414F6B22" w14:textId="68E60FB4" w:rsidR="00E4076C" w:rsidRPr="00582EF5" w:rsidRDefault="00E4076C" w:rsidP="00E24834">
      <w:pPr>
        <w:pStyle w:val="Tableheading"/>
      </w:pPr>
      <w:bookmarkStart w:id="75" w:name="_Toc226976639"/>
      <w:r w:rsidRPr="00582EF5">
        <w:t xml:space="preserve">Table </w:t>
      </w:r>
      <w:r w:rsidR="0DADF1BD">
        <w:t>1</w:t>
      </w:r>
      <w:r w:rsidR="55D3CB19">
        <w:t>8</w:t>
      </w:r>
      <w:r w:rsidRPr="00582EF5">
        <w:t xml:space="preserve">: </w:t>
      </w:r>
      <w:r w:rsidR="008F57C2" w:rsidRPr="00582EF5">
        <w:tab/>
      </w:r>
      <w:r w:rsidRPr="00582EF5">
        <w:t xml:space="preserve">History of use and controls of </w:t>
      </w:r>
      <w:r w:rsidR="0004427C" w:rsidRPr="00582EF5">
        <w:t>hexabromocyclododecane (</w:t>
      </w:r>
      <w:r w:rsidR="00714357" w:rsidRPr="00582EF5">
        <w:t>HBCD</w:t>
      </w:r>
      <w:r w:rsidR="0004427C" w:rsidRPr="00582EF5">
        <w:t>)</w:t>
      </w:r>
      <w:bookmarkEnd w:id="75"/>
    </w:p>
    <w:tbl>
      <w:tblPr>
        <w:tblStyle w:val="TableGrid"/>
        <w:tblW w:w="8532"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2548"/>
        <w:gridCol w:w="2618"/>
        <w:gridCol w:w="1861"/>
        <w:gridCol w:w="1505"/>
      </w:tblGrid>
      <w:tr w:rsidR="008F57C2" w:rsidRPr="00582EF5" w14:paraId="3400D83A" w14:textId="77777777" w:rsidTr="00331731">
        <w:tc>
          <w:tcPr>
            <w:tcW w:w="2548" w:type="dxa"/>
            <w:shd w:val="clear" w:color="auto" w:fill="1C556C"/>
            <w:vAlign w:val="bottom"/>
          </w:tcPr>
          <w:p w14:paraId="1AE77705" w14:textId="278CFCC6" w:rsidR="00E72470" w:rsidRPr="00582EF5" w:rsidRDefault="00E72470" w:rsidP="007D7563">
            <w:pPr>
              <w:pStyle w:val="TableTextbold"/>
            </w:pPr>
            <w:r w:rsidRPr="00582EF5">
              <w:t>History of use in N</w:t>
            </w:r>
            <w:r w:rsidR="0004427C" w:rsidRPr="00582EF5">
              <w:t>ew </w:t>
            </w:r>
            <w:r w:rsidRPr="00582EF5">
              <w:t>Z</w:t>
            </w:r>
            <w:r w:rsidR="0004427C" w:rsidRPr="00582EF5">
              <w:t>ealand</w:t>
            </w:r>
          </w:p>
        </w:tc>
        <w:tc>
          <w:tcPr>
            <w:tcW w:w="2618" w:type="dxa"/>
            <w:shd w:val="clear" w:color="auto" w:fill="1C556C"/>
            <w:vAlign w:val="bottom"/>
          </w:tcPr>
          <w:p w14:paraId="3CCDAD3E" w14:textId="52119B5D" w:rsidR="00E72470" w:rsidRPr="00582EF5" w:rsidRDefault="00E72470" w:rsidP="007D7563">
            <w:pPr>
              <w:pStyle w:val="TableTextbold"/>
            </w:pPr>
            <w:r w:rsidRPr="00582EF5">
              <w:t xml:space="preserve">Relevant controls under </w:t>
            </w:r>
            <w:r w:rsidR="0004427C" w:rsidRPr="00582EF5">
              <w:t>Hazardous Substances and New Organisms (HSNO) Act 1996</w:t>
            </w:r>
          </w:p>
        </w:tc>
        <w:tc>
          <w:tcPr>
            <w:tcW w:w="1861" w:type="dxa"/>
            <w:shd w:val="clear" w:color="auto" w:fill="1C556C"/>
            <w:vAlign w:val="bottom"/>
          </w:tcPr>
          <w:p w14:paraId="397C06BB" w14:textId="77777777" w:rsidR="00E72470" w:rsidRPr="00582EF5" w:rsidRDefault="00E72470" w:rsidP="007D7563">
            <w:pPr>
              <w:pStyle w:val="TableTextbold"/>
            </w:pPr>
            <w:r w:rsidRPr="00582EF5">
              <w:t>Other controls</w:t>
            </w:r>
          </w:p>
        </w:tc>
        <w:tc>
          <w:tcPr>
            <w:tcW w:w="1505" w:type="dxa"/>
            <w:shd w:val="clear" w:color="auto" w:fill="1C556C"/>
            <w:vAlign w:val="bottom"/>
          </w:tcPr>
          <w:p w14:paraId="661AFA4A" w14:textId="77777777" w:rsidR="00E72470" w:rsidRPr="00582EF5" w:rsidRDefault="00E72470" w:rsidP="007D7563">
            <w:pPr>
              <w:pStyle w:val="TableTextbold"/>
            </w:pPr>
            <w:r w:rsidRPr="00582EF5">
              <w:t xml:space="preserve">Ongoing implementation issues </w:t>
            </w:r>
          </w:p>
        </w:tc>
      </w:tr>
      <w:tr w:rsidR="00E72470" w:rsidRPr="00582EF5" w14:paraId="7E2A1A82" w14:textId="77777777" w:rsidTr="00331731">
        <w:tc>
          <w:tcPr>
            <w:tcW w:w="2548" w:type="dxa"/>
          </w:tcPr>
          <w:p w14:paraId="1F73FFC4" w14:textId="4827F407" w:rsidR="00E72470" w:rsidRPr="00582EF5" w:rsidRDefault="00E72470" w:rsidP="007D7563">
            <w:pPr>
              <w:pStyle w:val="TableText"/>
            </w:pPr>
            <w:r w:rsidRPr="00582EF5">
              <w:rPr>
                <w:lang w:eastAsia="en-GB"/>
              </w:rPr>
              <w:t xml:space="preserve">HBCD was never manufactured in New Zealand and no records </w:t>
            </w:r>
            <w:r w:rsidR="00950E62" w:rsidRPr="00582EF5">
              <w:rPr>
                <w:lang w:eastAsia="en-GB"/>
              </w:rPr>
              <w:t xml:space="preserve">exist </w:t>
            </w:r>
            <w:r w:rsidRPr="00582EF5">
              <w:rPr>
                <w:lang w:eastAsia="en-GB"/>
              </w:rPr>
              <w:t xml:space="preserve">of it being imported as a chemical. It was imported incorporated in polystyrene resin for manufacture into </w:t>
            </w:r>
            <w:r w:rsidR="00950E62" w:rsidRPr="00582EF5">
              <w:t>e</w:t>
            </w:r>
            <w:r w:rsidR="00950E62" w:rsidRPr="00582EF5">
              <w:rPr>
                <w:rFonts w:eastAsiaTheme="minorHAnsi"/>
              </w:rPr>
              <w:t>xpanded</w:t>
            </w:r>
            <w:r w:rsidR="00950E62" w:rsidRPr="00582EF5">
              <w:t xml:space="preserve"> </w:t>
            </w:r>
            <w:r w:rsidR="00950E62" w:rsidRPr="00582EF5">
              <w:rPr>
                <w:rFonts w:eastAsiaTheme="minorHAnsi"/>
              </w:rPr>
              <w:t>polystyrene</w:t>
            </w:r>
            <w:r w:rsidR="00950E62" w:rsidRPr="00582EF5">
              <w:rPr>
                <w:lang w:eastAsia="en-GB"/>
              </w:rPr>
              <w:t xml:space="preserve"> (</w:t>
            </w:r>
            <w:r w:rsidRPr="00582EF5">
              <w:rPr>
                <w:lang w:eastAsia="en-GB"/>
              </w:rPr>
              <w:t>EPS</w:t>
            </w:r>
            <w:r w:rsidR="00950E62" w:rsidRPr="00582EF5">
              <w:rPr>
                <w:lang w:eastAsia="en-GB"/>
              </w:rPr>
              <w:t>)</w:t>
            </w:r>
            <w:r w:rsidRPr="00582EF5">
              <w:rPr>
                <w:lang w:eastAsia="en-GB"/>
              </w:rPr>
              <w:t xml:space="preserve"> foam packaging and </w:t>
            </w:r>
            <w:r w:rsidR="0027320F" w:rsidRPr="00582EF5">
              <w:rPr>
                <w:lang w:eastAsia="en-GB"/>
              </w:rPr>
              <w:t xml:space="preserve">in </w:t>
            </w:r>
            <w:r w:rsidR="00950E62" w:rsidRPr="00582EF5">
              <w:rPr>
                <w:lang w:eastAsia="en-GB"/>
              </w:rPr>
              <w:t>various</w:t>
            </w:r>
            <w:r w:rsidRPr="00582EF5">
              <w:rPr>
                <w:lang w:eastAsia="en-GB"/>
              </w:rPr>
              <w:t xml:space="preserve"> EPS construction products, and in manufactured EPS and </w:t>
            </w:r>
            <w:r w:rsidR="00950E62" w:rsidRPr="00582EF5">
              <w:t>e</w:t>
            </w:r>
            <w:r w:rsidR="00950E62" w:rsidRPr="00582EF5">
              <w:rPr>
                <w:rFonts w:eastAsiaTheme="minorHAnsi"/>
              </w:rPr>
              <w:t>xtruded polystyrene</w:t>
            </w:r>
            <w:r w:rsidRPr="00582EF5">
              <w:rPr>
                <w:lang w:eastAsia="en-GB"/>
              </w:rPr>
              <w:t xml:space="preserve"> products from </w:t>
            </w:r>
            <w:r w:rsidR="0027320F" w:rsidRPr="00582EF5">
              <w:rPr>
                <w:lang w:eastAsia="en-GB"/>
              </w:rPr>
              <w:t xml:space="preserve">the </w:t>
            </w:r>
            <w:r w:rsidRPr="00582EF5">
              <w:rPr>
                <w:lang w:eastAsia="en-GB"/>
              </w:rPr>
              <w:t>1990s until</w:t>
            </w:r>
            <w:r w:rsidRPr="00582EF5">
              <w:rPr>
                <w:color w:val="333333"/>
              </w:rPr>
              <w:t xml:space="preserve"> 2016.</w:t>
            </w:r>
          </w:p>
        </w:tc>
        <w:tc>
          <w:tcPr>
            <w:tcW w:w="2618" w:type="dxa"/>
          </w:tcPr>
          <w:p w14:paraId="4027BBC0" w14:textId="3FC986F0" w:rsidR="00E72470" w:rsidRPr="00582EF5" w:rsidRDefault="00E72470" w:rsidP="007D7563">
            <w:pPr>
              <w:pStyle w:val="TableText"/>
              <w:rPr>
                <w:lang w:eastAsia="en-GB"/>
              </w:rPr>
            </w:pPr>
            <w:r w:rsidRPr="00582EF5">
              <w:rPr>
                <w:lang w:eastAsia="en-GB"/>
              </w:rPr>
              <w:t>Prohibited</w:t>
            </w:r>
            <w:r w:rsidR="00950E62" w:rsidRPr="00582EF5">
              <w:rPr>
                <w:lang w:eastAsia="en-GB"/>
              </w:rPr>
              <w:t>,</w:t>
            </w:r>
            <w:r w:rsidRPr="00582EF5">
              <w:rPr>
                <w:lang w:eastAsia="en-GB"/>
              </w:rPr>
              <w:t xml:space="preserve"> as listed in Schedule 2A of </w:t>
            </w:r>
            <w:r w:rsidR="0027320F" w:rsidRPr="00582EF5">
              <w:rPr>
                <w:lang w:eastAsia="en-GB"/>
              </w:rPr>
              <w:t xml:space="preserve">the </w:t>
            </w:r>
            <w:r w:rsidRPr="00582EF5">
              <w:rPr>
                <w:lang w:eastAsia="en-GB"/>
              </w:rPr>
              <w:t xml:space="preserve">HSNO </w:t>
            </w:r>
            <w:r w:rsidR="0027320F" w:rsidRPr="00582EF5">
              <w:rPr>
                <w:lang w:eastAsia="en-GB"/>
              </w:rPr>
              <w:t xml:space="preserve">Act </w:t>
            </w:r>
            <w:r w:rsidRPr="00582EF5">
              <w:rPr>
                <w:lang w:eastAsia="en-GB"/>
              </w:rPr>
              <w:t xml:space="preserve">in 2016 with allowance for continued use of articles in use manufactured </w:t>
            </w:r>
            <w:r w:rsidR="0027320F" w:rsidRPr="00582EF5">
              <w:rPr>
                <w:lang w:eastAsia="en-GB"/>
              </w:rPr>
              <w:t>before</w:t>
            </w:r>
            <w:r w:rsidRPr="00582EF5">
              <w:rPr>
                <w:lang w:eastAsia="en-GB"/>
              </w:rPr>
              <w:t xml:space="preserve"> 1 January 2017.</w:t>
            </w:r>
          </w:p>
          <w:p w14:paraId="5D3D29A2" w14:textId="77777777" w:rsidR="00E72470" w:rsidRPr="00582EF5" w:rsidRDefault="00E72470" w:rsidP="007D7563">
            <w:pPr>
              <w:pStyle w:val="TableText"/>
              <w:rPr>
                <w:lang w:eastAsia="en-GB"/>
              </w:rPr>
            </w:pPr>
            <w:r w:rsidRPr="00582EF5">
              <w:rPr>
                <w:lang w:eastAsia="en-GB"/>
              </w:rPr>
              <w:t>Previously was approved provided it was used in accordance with relevant group standard.</w:t>
            </w:r>
          </w:p>
        </w:tc>
        <w:tc>
          <w:tcPr>
            <w:tcW w:w="1861" w:type="dxa"/>
          </w:tcPr>
          <w:p w14:paraId="0E73186D" w14:textId="77777777" w:rsidR="00E72470" w:rsidRPr="00582EF5" w:rsidRDefault="00E72470" w:rsidP="007D7563">
            <w:pPr>
              <w:pStyle w:val="TableText"/>
              <w:rPr>
                <w:lang w:eastAsia="en-GB"/>
              </w:rPr>
            </w:pPr>
            <w:r w:rsidRPr="00582EF5">
              <w:rPr>
                <w:lang w:eastAsia="en-GB"/>
              </w:rPr>
              <w:t xml:space="preserve">n/a </w:t>
            </w:r>
          </w:p>
        </w:tc>
        <w:tc>
          <w:tcPr>
            <w:tcW w:w="1505" w:type="dxa"/>
          </w:tcPr>
          <w:p w14:paraId="707CC8A3" w14:textId="314A6939" w:rsidR="00E72470" w:rsidRPr="00582EF5" w:rsidRDefault="00E72470" w:rsidP="007D7563">
            <w:pPr>
              <w:pStyle w:val="TableText"/>
              <w:rPr>
                <w:lang w:eastAsia="en-GB"/>
              </w:rPr>
            </w:pPr>
            <w:r w:rsidRPr="00582EF5">
              <w:rPr>
                <w:lang w:eastAsia="en-GB"/>
              </w:rPr>
              <w:t xml:space="preserve">Management of existing articles and waste disposal, when those articles become waste. </w:t>
            </w:r>
          </w:p>
        </w:tc>
      </w:tr>
    </w:tbl>
    <w:p w14:paraId="7832F2AD" w14:textId="7C4C1145" w:rsidR="006D1A93" w:rsidRPr="00582EF5" w:rsidRDefault="006D1A93" w:rsidP="00845FC5">
      <w:pPr>
        <w:pStyle w:val="BodyText"/>
      </w:pPr>
      <w:r w:rsidRPr="00582EF5">
        <w:t xml:space="preserve">It was estimated </w:t>
      </w:r>
      <w:r w:rsidR="00076C36" w:rsidRPr="00582EF5">
        <w:t xml:space="preserve">in a 2013 study </w:t>
      </w:r>
      <w:r w:rsidRPr="00582EF5">
        <w:t>that an average of 4800 tonnes per year of HBCD</w:t>
      </w:r>
      <w:r w:rsidR="00CE13F3" w:rsidRPr="00582EF5">
        <w:t>-</w:t>
      </w:r>
      <w:r w:rsidRPr="00582EF5">
        <w:t xml:space="preserve">containing EPS was used in New Zealand </w:t>
      </w:r>
      <w:r w:rsidR="00C1573C">
        <w:t>during</w:t>
      </w:r>
      <w:r w:rsidRPr="00582EF5">
        <w:t xml:space="preserve"> 2004</w:t>
      </w:r>
      <w:r w:rsidR="00CE13F3" w:rsidRPr="00582EF5">
        <w:t>–</w:t>
      </w:r>
      <w:r w:rsidRPr="00582EF5">
        <w:t>10. This represented an annual usage of between 24</w:t>
      </w:r>
      <w:r w:rsidR="00BE5CB3" w:rsidRPr="00582EF5">
        <w:t> tonnes</w:t>
      </w:r>
      <w:r w:rsidRPr="00582EF5">
        <w:t xml:space="preserve"> and 48</w:t>
      </w:r>
      <w:r w:rsidR="00BE5CB3" w:rsidRPr="00582EF5">
        <w:t> </w:t>
      </w:r>
      <w:r w:rsidRPr="00582EF5">
        <w:t>tonnes of HBCD (based on a content in EPS of between 0.5</w:t>
      </w:r>
      <w:r w:rsidR="00BE5CB3" w:rsidRPr="00582EF5">
        <w:t xml:space="preserve"> percent </w:t>
      </w:r>
      <w:r w:rsidR="00540CA6">
        <w:t>and</w:t>
      </w:r>
      <w:r w:rsidR="00BE5CB3" w:rsidRPr="00582EF5">
        <w:t xml:space="preserve"> </w:t>
      </w:r>
      <w:r w:rsidRPr="00582EF5">
        <w:t>1</w:t>
      </w:r>
      <w:r w:rsidR="00BE5CB3" w:rsidRPr="00582EF5">
        <w:t> percent)</w:t>
      </w:r>
      <w:r w:rsidRPr="00582EF5">
        <w:t>. An additional 5</w:t>
      </w:r>
      <w:r w:rsidR="00BE5CB3" w:rsidRPr="00582EF5">
        <w:t xml:space="preserve"> tonnes to </w:t>
      </w:r>
      <w:r w:rsidRPr="00582EF5">
        <w:t>10 tonnes per year of HBCD was estimated to be imported in sheets of XPS</w:t>
      </w:r>
      <w:r w:rsidR="007061CF" w:rsidRPr="00582EF5">
        <w:t xml:space="preserve"> over the same period</w:t>
      </w:r>
      <w:r w:rsidRPr="00582EF5">
        <w:t>.</w:t>
      </w:r>
      <w:r w:rsidR="00505B66" w:rsidRPr="00582EF5">
        <w:rPr>
          <w:rStyle w:val="FootnoteReference"/>
        </w:rPr>
        <w:footnoteReference w:id="4"/>
      </w:r>
    </w:p>
    <w:p w14:paraId="277AD63E" w14:textId="6725BB1B" w:rsidR="00E72470" w:rsidRPr="00582EF5" w:rsidRDefault="00E72470" w:rsidP="00845FC5">
      <w:pPr>
        <w:pStyle w:val="BodyText"/>
      </w:pPr>
      <w:r w:rsidRPr="00582EF5">
        <w:t xml:space="preserve">No evidence was found that any HBCD </w:t>
      </w:r>
      <w:r w:rsidR="008924D2" w:rsidRPr="00582EF5">
        <w:t xml:space="preserve">was </w:t>
      </w:r>
      <w:r w:rsidRPr="00582EF5">
        <w:t>being used in coating of textiles made in New</w:t>
      </w:r>
      <w:r w:rsidR="00016E21">
        <w:t> </w:t>
      </w:r>
      <w:r w:rsidRPr="00582EF5">
        <w:t>Zealand, although it may have been present in imported textiles.</w:t>
      </w:r>
    </w:p>
    <w:p w14:paraId="6964E710" w14:textId="717550FF" w:rsidR="009661F0" w:rsidRPr="00582EF5" w:rsidRDefault="008924D2" w:rsidP="00845FC5">
      <w:pPr>
        <w:pStyle w:val="BodyText"/>
      </w:pPr>
      <w:r w:rsidRPr="00582EF5">
        <w:t xml:space="preserve">The </w:t>
      </w:r>
      <w:r w:rsidR="00076C36" w:rsidRPr="00582EF5">
        <w:t xml:space="preserve">2013 </w:t>
      </w:r>
      <w:r w:rsidRPr="00582EF5">
        <w:t xml:space="preserve">study </w:t>
      </w:r>
      <w:r w:rsidR="009661F0" w:rsidRPr="00582EF5">
        <w:t xml:space="preserve">also presented a simple ‘model’ of annual EPS production rates and annual HBCD-containing wastes arising over time </w:t>
      </w:r>
      <w:r w:rsidRPr="00582EF5">
        <w:t xml:space="preserve">(see figure </w:t>
      </w:r>
      <w:r w:rsidR="009661F0" w:rsidRPr="00582EF5">
        <w:t>2</w:t>
      </w:r>
      <w:r w:rsidRPr="00582EF5">
        <w:t>)</w:t>
      </w:r>
      <w:r w:rsidR="009661F0" w:rsidRPr="00582EF5">
        <w:t>.</w:t>
      </w:r>
      <w:r w:rsidR="00076C36" w:rsidRPr="00582EF5">
        <w:rPr>
          <w:rStyle w:val="FootnoteReference"/>
        </w:rPr>
        <w:footnoteReference w:id="5"/>
      </w:r>
      <w:r w:rsidR="009661F0" w:rsidRPr="00582EF5">
        <w:t xml:space="preserve"> Th</w:t>
      </w:r>
      <w:r w:rsidR="00E71548" w:rsidRPr="00582EF5">
        <w:t>e model</w:t>
      </w:r>
      <w:r w:rsidR="009661F0" w:rsidRPr="00582EF5">
        <w:t xml:space="preserve"> was based on </w:t>
      </w:r>
      <w:r w:rsidRPr="00582EF5">
        <w:t>several</w:t>
      </w:r>
      <w:r w:rsidR="009661F0" w:rsidRPr="00582EF5">
        <w:t xml:space="preserve"> assumptions</w:t>
      </w:r>
      <w:r w:rsidR="00E71548" w:rsidRPr="00582EF5">
        <w:t>.</w:t>
      </w:r>
    </w:p>
    <w:p w14:paraId="4A4415EE" w14:textId="484A9A56" w:rsidR="009661F0" w:rsidRPr="00582EF5" w:rsidRDefault="00E71548" w:rsidP="008F05D1">
      <w:pPr>
        <w:pStyle w:val="Bullet"/>
      </w:pPr>
      <w:r w:rsidRPr="00582EF5">
        <w:t>W</w:t>
      </w:r>
      <w:r w:rsidR="009661F0" w:rsidRPr="00582EF5">
        <w:t>idespread use of EPS construction products started in the mid-1990s, and the production rate had doubled by 2010</w:t>
      </w:r>
      <w:r w:rsidRPr="00582EF5">
        <w:t>.</w:t>
      </w:r>
    </w:p>
    <w:p w14:paraId="310A3AA8" w14:textId="78BF7A23" w:rsidR="009661F0" w:rsidRPr="00582EF5" w:rsidRDefault="00E71548" w:rsidP="008F05D1">
      <w:pPr>
        <w:pStyle w:val="Bullet"/>
      </w:pPr>
      <w:r w:rsidRPr="00582EF5">
        <w:t>A</w:t>
      </w:r>
      <w:r w:rsidR="006D1A93" w:rsidRPr="00582EF5">
        <w:t xml:space="preserve">ll </w:t>
      </w:r>
      <w:r w:rsidR="009661F0" w:rsidRPr="00582EF5">
        <w:t xml:space="preserve">production of EPS construction materials containing HBCD would </w:t>
      </w:r>
      <w:r w:rsidR="006E540A">
        <w:t>c</w:t>
      </w:r>
      <w:r w:rsidR="009C68B0">
        <w:t>ease</w:t>
      </w:r>
      <w:r w:rsidR="009C68B0" w:rsidRPr="00582EF5">
        <w:t xml:space="preserve"> </w:t>
      </w:r>
      <w:r w:rsidR="009661F0" w:rsidRPr="00582EF5">
        <w:t>in 2018 (this was taken to be the end of the Convention</w:t>
      </w:r>
      <w:r w:rsidR="00FE7D90" w:rsidRPr="00582EF5">
        <w:t>-</w:t>
      </w:r>
      <w:r w:rsidR="009661F0" w:rsidRPr="00582EF5">
        <w:t xml:space="preserve">specific exemption period, </w:t>
      </w:r>
      <w:bookmarkStart w:id="76" w:name="_Int_JitfptDX"/>
      <w:r w:rsidR="009661F0" w:rsidRPr="00582EF5">
        <w:t>but</w:t>
      </w:r>
      <w:r w:rsidR="00176015" w:rsidRPr="00582EF5">
        <w:t>,</w:t>
      </w:r>
      <w:bookmarkEnd w:id="76"/>
      <w:r w:rsidR="009661F0" w:rsidRPr="00582EF5">
        <w:t xml:space="preserve"> under the </w:t>
      </w:r>
      <w:r w:rsidR="0031327D" w:rsidRPr="00582EF5">
        <w:t>A</w:t>
      </w:r>
      <w:r w:rsidR="009661F0" w:rsidRPr="00582EF5">
        <w:t>ccord discussed above</w:t>
      </w:r>
      <w:r w:rsidR="00176015" w:rsidRPr="00582EF5">
        <w:t>,</w:t>
      </w:r>
      <w:r w:rsidR="009661F0" w:rsidRPr="00582EF5">
        <w:t xml:space="preserve"> was able to be brought back to </w:t>
      </w:r>
      <w:r w:rsidR="00FE7D90" w:rsidRPr="00582EF5">
        <w:t xml:space="preserve">the </w:t>
      </w:r>
      <w:r w:rsidR="009661F0" w:rsidRPr="00582EF5">
        <w:t xml:space="preserve">end </w:t>
      </w:r>
      <w:r w:rsidR="00FE7D90" w:rsidRPr="00582EF5">
        <w:t xml:space="preserve">of </w:t>
      </w:r>
      <w:r w:rsidR="009661F0" w:rsidRPr="00582EF5">
        <w:t>2016)</w:t>
      </w:r>
      <w:r w:rsidRPr="00582EF5">
        <w:t>.</w:t>
      </w:r>
    </w:p>
    <w:p w14:paraId="707907C9" w14:textId="6BFD6B24" w:rsidR="009661F0" w:rsidRPr="00582EF5" w:rsidRDefault="00E71548" w:rsidP="008F05D1">
      <w:pPr>
        <w:pStyle w:val="Bullet"/>
      </w:pPr>
      <w:r w:rsidRPr="00582EF5">
        <w:t>M</w:t>
      </w:r>
      <w:r w:rsidR="006D1A93" w:rsidRPr="00582EF5">
        <w:t xml:space="preserve">ost </w:t>
      </w:r>
      <w:r w:rsidR="009661F0" w:rsidRPr="00582EF5">
        <w:t xml:space="preserve">of the construction products are expected to have a usable life of up to 50 years, although some will be taken out of service well before that time </w:t>
      </w:r>
      <w:r w:rsidR="6DFB7D7C">
        <w:t>because of</w:t>
      </w:r>
      <w:r w:rsidR="009661F0" w:rsidRPr="00582EF5">
        <w:t xml:space="preserve"> building modifications and demolition</w:t>
      </w:r>
      <w:r w:rsidR="00076C36" w:rsidRPr="00582EF5">
        <w:t>.</w:t>
      </w:r>
    </w:p>
    <w:p w14:paraId="6E2C922B" w14:textId="35CE1896" w:rsidR="009661F0" w:rsidRPr="00582EF5" w:rsidRDefault="00E71548" w:rsidP="00E144CE">
      <w:pPr>
        <w:pStyle w:val="Bullet"/>
        <w:keepLines/>
        <w:ind w:left="357" w:hanging="357"/>
      </w:pPr>
      <w:r w:rsidRPr="00582EF5">
        <w:lastRenderedPageBreak/>
        <w:t>T</w:t>
      </w:r>
      <w:r w:rsidR="006D1A93" w:rsidRPr="00582EF5">
        <w:t xml:space="preserve">he </w:t>
      </w:r>
      <w:r w:rsidR="009661F0" w:rsidRPr="00582EF5">
        <w:t>following waste generation rates were used to produce the waste plots: 10</w:t>
      </w:r>
      <w:r w:rsidR="009D4CE2" w:rsidRPr="00582EF5">
        <w:t> percent</w:t>
      </w:r>
      <w:r w:rsidR="009661F0" w:rsidRPr="00582EF5">
        <w:t xml:space="preserve"> of the construction products were assumed to be taken out of service after 10 years, followed by a further 15</w:t>
      </w:r>
      <w:r w:rsidR="009D4CE2" w:rsidRPr="00582EF5">
        <w:t> pe</w:t>
      </w:r>
      <w:r w:rsidR="008A0DBC">
        <w:t>r</w:t>
      </w:r>
      <w:r w:rsidR="009D4CE2" w:rsidRPr="00582EF5">
        <w:t>cent</w:t>
      </w:r>
      <w:r w:rsidR="009661F0" w:rsidRPr="00582EF5">
        <w:t xml:space="preserve"> at 20 years, 20</w:t>
      </w:r>
      <w:r w:rsidR="009D4CE2" w:rsidRPr="00582EF5">
        <w:t> percent</w:t>
      </w:r>
      <w:r w:rsidR="009661F0" w:rsidRPr="00582EF5">
        <w:t xml:space="preserve"> at 30 years, 25</w:t>
      </w:r>
      <w:r w:rsidR="009D4CE2" w:rsidRPr="00582EF5">
        <w:t> percent</w:t>
      </w:r>
      <w:r w:rsidR="009661F0" w:rsidRPr="00582EF5">
        <w:t xml:space="preserve"> at 40</w:t>
      </w:r>
      <w:r w:rsidR="009D4CE2" w:rsidRPr="00582EF5">
        <w:t> </w:t>
      </w:r>
      <w:r w:rsidR="009661F0" w:rsidRPr="00582EF5">
        <w:t>years and 25</w:t>
      </w:r>
      <w:r w:rsidR="009D4CE2" w:rsidRPr="00582EF5">
        <w:t> percent</w:t>
      </w:r>
      <w:r w:rsidR="009661F0" w:rsidRPr="00582EF5">
        <w:t xml:space="preserve"> at 50 years</w:t>
      </w:r>
      <w:r w:rsidR="006D1A93" w:rsidRPr="00582EF5">
        <w:t>.</w:t>
      </w:r>
    </w:p>
    <w:p w14:paraId="4E7ED6CC" w14:textId="2E0A3A82" w:rsidR="00BF17CC" w:rsidRDefault="009661F0" w:rsidP="00845FC5">
      <w:pPr>
        <w:pStyle w:val="BodyText"/>
      </w:pPr>
      <w:r w:rsidRPr="00582EF5">
        <w:t>The model was based on the annual manufacturing quantities for EPS construction products (average 4400 tonnes</w:t>
      </w:r>
      <w:r w:rsidR="002F45D7" w:rsidRPr="00582EF5">
        <w:t xml:space="preserve"> per </w:t>
      </w:r>
      <w:r w:rsidRPr="00582EF5">
        <w:t>year)</w:t>
      </w:r>
      <w:r w:rsidR="002F45D7" w:rsidRPr="00582EF5">
        <w:t>,</w:t>
      </w:r>
      <w:r w:rsidRPr="00582EF5">
        <w:t xml:space="preserve"> because this is the main category for HBCD use, but it could be considered there would be an additional 10</w:t>
      </w:r>
      <w:r w:rsidR="002F45D7" w:rsidRPr="00582EF5">
        <w:t> percent</w:t>
      </w:r>
      <w:r w:rsidRPr="00582EF5">
        <w:t xml:space="preserve"> of HBCD-containing EPS used in packaging.</w:t>
      </w:r>
      <w:r w:rsidR="006D7E9D" w:rsidRPr="00582EF5">
        <w:t xml:space="preserve"> </w:t>
      </w:r>
      <w:r w:rsidRPr="00582EF5">
        <w:t>Also, the annual imports of XPS sheets may contribute an additional 15</w:t>
      </w:r>
      <w:r w:rsidR="00027424" w:rsidRPr="00582EF5">
        <w:t> percent</w:t>
      </w:r>
      <w:r w:rsidRPr="00582EF5">
        <w:t xml:space="preserve"> to the total quantities of flame</w:t>
      </w:r>
      <w:r w:rsidR="00C1573C">
        <w:t xml:space="preserve"> </w:t>
      </w:r>
      <w:r w:rsidRPr="00582EF5">
        <w:t>retarded polystyrene.</w:t>
      </w:r>
    </w:p>
    <w:p w14:paraId="27D4418B" w14:textId="5562CAF1" w:rsidR="009661F0" w:rsidRPr="00582EF5" w:rsidRDefault="009661F0" w:rsidP="00845FC5">
      <w:pPr>
        <w:pStyle w:val="BodyText"/>
      </w:pPr>
      <w:r w:rsidRPr="00582EF5">
        <w:t xml:space="preserve">Although the model is intended to be purely indicative, the </w:t>
      </w:r>
      <w:r w:rsidR="00027424" w:rsidRPr="00582EF5">
        <w:t xml:space="preserve">main </w:t>
      </w:r>
      <w:r w:rsidRPr="00582EF5">
        <w:t>points are:</w:t>
      </w:r>
    </w:p>
    <w:p w14:paraId="14E33948" w14:textId="1A7D87BD" w:rsidR="009661F0" w:rsidRPr="0011787F" w:rsidRDefault="00027424" w:rsidP="008F05D1">
      <w:pPr>
        <w:pStyle w:val="Bullet"/>
        <w:numPr>
          <w:ilvl w:val="0"/>
          <w:numId w:val="94"/>
        </w:numPr>
        <w:rPr>
          <w:spacing w:val="-2"/>
        </w:rPr>
      </w:pPr>
      <w:r w:rsidRPr="0011787F">
        <w:rPr>
          <w:spacing w:val="-2"/>
        </w:rPr>
        <w:t>i</w:t>
      </w:r>
      <w:r w:rsidR="009661F0" w:rsidRPr="0011787F">
        <w:rPr>
          <w:spacing w:val="-2"/>
        </w:rPr>
        <w:t>n 2018</w:t>
      </w:r>
      <w:r w:rsidRPr="0011787F">
        <w:rPr>
          <w:spacing w:val="-2"/>
        </w:rPr>
        <w:t>,</w:t>
      </w:r>
      <w:r w:rsidR="009661F0" w:rsidRPr="0011787F">
        <w:rPr>
          <w:spacing w:val="-2"/>
        </w:rPr>
        <w:t xml:space="preserve"> the total quantities of wastes arising from the use of HBCD-containing EPS in construction products will be about 2000 tonnes per year, and the total quantities of HBCD-containing wastes will be about 2500 tonnes per year (assuming an additional 25</w:t>
      </w:r>
      <w:r w:rsidRPr="0011787F">
        <w:rPr>
          <w:spacing w:val="-2"/>
        </w:rPr>
        <w:t> percent</w:t>
      </w:r>
      <w:r w:rsidR="009661F0" w:rsidRPr="0011787F">
        <w:rPr>
          <w:spacing w:val="-2"/>
        </w:rPr>
        <w:t xml:space="preserve"> contribution from flame</w:t>
      </w:r>
      <w:r w:rsidR="00C1573C" w:rsidRPr="0011787F">
        <w:rPr>
          <w:spacing w:val="-2"/>
        </w:rPr>
        <w:t xml:space="preserve"> </w:t>
      </w:r>
      <w:r w:rsidR="009661F0" w:rsidRPr="0011787F">
        <w:rPr>
          <w:spacing w:val="-2"/>
        </w:rPr>
        <w:t>retardant packaging wastes and imported XPS products)</w:t>
      </w:r>
    </w:p>
    <w:p w14:paraId="42651661" w14:textId="77777777" w:rsidR="00832FD4" w:rsidRPr="0011787F" w:rsidRDefault="00027424" w:rsidP="008F05D1">
      <w:pPr>
        <w:pStyle w:val="Bullet"/>
        <w:numPr>
          <w:ilvl w:val="0"/>
          <w:numId w:val="94"/>
        </w:numPr>
        <w:rPr>
          <w:spacing w:val="-2"/>
        </w:rPr>
      </w:pPr>
      <w:r w:rsidRPr="0011787F">
        <w:rPr>
          <w:spacing w:val="-2"/>
        </w:rPr>
        <w:t>b</w:t>
      </w:r>
      <w:r w:rsidR="009661F0" w:rsidRPr="0011787F">
        <w:rPr>
          <w:spacing w:val="-2"/>
        </w:rPr>
        <w:t>y 2038</w:t>
      </w:r>
      <w:r w:rsidRPr="0011787F">
        <w:rPr>
          <w:spacing w:val="-2"/>
        </w:rPr>
        <w:t>,</w:t>
      </w:r>
      <w:r w:rsidR="009661F0" w:rsidRPr="0011787F">
        <w:rPr>
          <w:spacing w:val="-2"/>
        </w:rPr>
        <w:t xml:space="preserve"> the waste quantities will increase to about 3300 tonnes per year of EPS construction products, plus an additional 1125 tonnes per year of other HBCD-containing wastes</w:t>
      </w:r>
    </w:p>
    <w:p w14:paraId="1DC981C0" w14:textId="741BAF7D" w:rsidR="009661F0" w:rsidRPr="00582EF5" w:rsidDel="00AE3041" w:rsidRDefault="00223E9E" w:rsidP="008F05D1">
      <w:pPr>
        <w:pStyle w:val="Bullet"/>
        <w:numPr>
          <w:ilvl w:val="0"/>
          <w:numId w:val="94"/>
        </w:numPr>
      </w:pPr>
      <w:r w:rsidRPr="00223E9E">
        <w:rPr>
          <w:rFonts w:eastAsiaTheme="majorEastAsia"/>
        </w:rPr>
        <w:t>by 2017, there is no significant production of HBC</w:t>
      </w:r>
      <w:r w:rsidR="00F77686">
        <w:rPr>
          <w:rFonts w:eastAsiaTheme="majorEastAsia"/>
        </w:rPr>
        <w:t>D-</w:t>
      </w:r>
      <w:r w:rsidRPr="00223E9E">
        <w:rPr>
          <w:rFonts w:eastAsiaTheme="majorEastAsia"/>
        </w:rPr>
        <w:t>containing wastes due to a gradually decline of annual waste quantities</w:t>
      </w:r>
      <w:r w:rsidR="00F77686">
        <w:t>.</w:t>
      </w:r>
    </w:p>
    <w:p w14:paraId="510A9973" w14:textId="016BC8D7" w:rsidR="00645147" w:rsidRPr="00582EF5" w:rsidRDefault="00D27523" w:rsidP="00BC2327">
      <w:pPr>
        <w:pStyle w:val="Figureheading"/>
      </w:pPr>
      <w:bookmarkStart w:id="77" w:name="_Toc226976657"/>
      <w:r w:rsidRPr="00582EF5">
        <w:t xml:space="preserve">Figure </w:t>
      </w:r>
      <w:r w:rsidR="00645147" w:rsidRPr="00582EF5">
        <w:t xml:space="preserve">2: </w:t>
      </w:r>
      <w:r w:rsidR="008F57C2" w:rsidRPr="00582EF5">
        <w:tab/>
      </w:r>
      <w:r w:rsidR="00645147" w:rsidRPr="00582EF5">
        <w:t xml:space="preserve">Simple </w:t>
      </w:r>
      <w:r w:rsidR="003F406F" w:rsidRPr="00582EF5">
        <w:t>m</w:t>
      </w:r>
      <w:r w:rsidR="00645147" w:rsidRPr="00582EF5">
        <w:t xml:space="preserve">odel of </w:t>
      </w:r>
      <w:r w:rsidR="0063496C" w:rsidRPr="00582EF5">
        <w:t>expanded polystyrene</w:t>
      </w:r>
      <w:r w:rsidR="00645147" w:rsidRPr="00582EF5">
        <w:t xml:space="preserve"> </w:t>
      </w:r>
      <w:r w:rsidR="003F406F" w:rsidRPr="00582EF5">
        <w:t>c</w:t>
      </w:r>
      <w:r w:rsidR="00645147" w:rsidRPr="00582EF5">
        <w:t xml:space="preserve">onstruction </w:t>
      </w:r>
      <w:r w:rsidR="003F406F" w:rsidRPr="00582EF5">
        <w:t>p</w:t>
      </w:r>
      <w:r w:rsidR="00645147" w:rsidRPr="00582EF5">
        <w:t xml:space="preserve">roduct </w:t>
      </w:r>
      <w:r w:rsidR="003F406F" w:rsidRPr="00582EF5">
        <w:t>m</w:t>
      </w:r>
      <w:r w:rsidR="00645147" w:rsidRPr="00582EF5">
        <w:t>anufacturing in New</w:t>
      </w:r>
      <w:r w:rsidR="0032450C" w:rsidRPr="00582EF5">
        <w:t> </w:t>
      </w:r>
      <w:r w:rsidR="00645147" w:rsidRPr="00582EF5">
        <w:t xml:space="preserve">Zealand, and the </w:t>
      </w:r>
      <w:r w:rsidR="003F406F" w:rsidRPr="00582EF5">
        <w:t>a</w:t>
      </w:r>
      <w:r w:rsidR="00645147" w:rsidRPr="00582EF5">
        <w:t xml:space="preserve">ssociated </w:t>
      </w:r>
      <w:r w:rsidR="0032450C" w:rsidRPr="00582EF5">
        <w:t>hexabromocyclododecane</w:t>
      </w:r>
      <w:r w:rsidR="00645147" w:rsidRPr="00582EF5">
        <w:t xml:space="preserve">-containing </w:t>
      </w:r>
      <w:r w:rsidR="003F406F" w:rsidRPr="00582EF5">
        <w:t>w</w:t>
      </w:r>
      <w:r w:rsidR="00645147" w:rsidRPr="00582EF5">
        <w:t xml:space="preserve">astes </w:t>
      </w:r>
      <w:r w:rsidR="003F406F" w:rsidRPr="00582EF5">
        <w:t>a</w:t>
      </w:r>
      <w:r w:rsidR="00645147" w:rsidRPr="00582EF5">
        <w:t>rising</w:t>
      </w:r>
      <w:r w:rsidR="0032450C" w:rsidRPr="00582EF5">
        <w:t> </w:t>
      </w:r>
      <w:r w:rsidR="00645147" w:rsidRPr="00582EF5">
        <w:t xml:space="preserve">over </w:t>
      </w:r>
      <w:r w:rsidR="003F406F" w:rsidRPr="00582EF5">
        <w:t>t</w:t>
      </w:r>
      <w:r w:rsidR="00645147" w:rsidRPr="00582EF5">
        <w:t>ime</w:t>
      </w:r>
      <w:bookmarkEnd w:id="77"/>
    </w:p>
    <w:p w14:paraId="7975213D" w14:textId="77777777" w:rsidR="008F57C2" w:rsidRPr="00582EF5" w:rsidRDefault="00E83C8B" w:rsidP="00845FC5">
      <w:pPr>
        <w:pStyle w:val="BodyText"/>
      </w:pPr>
      <w:r w:rsidRPr="00582EF5">
        <w:rPr>
          <w:noProof/>
          <w:color w:val="2B579A"/>
          <w:shd w:val="clear" w:color="auto" w:fill="E6E6E6"/>
        </w:rPr>
        <w:drawing>
          <wp:inline distT="0" distB="0" distL="0" distR="0" wp14:anchorId="02E39309" wp14:editId="69D03AFB">
            <wp:extent cx="5375219" cy="27578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5359" cy="2768138"/>
                    </a:xfrm>
                    <a:prstGeom prst="rect">
                      <a:avLst/>
                    </a:prstGeom>
                    <a:noFill/>
                  </pic:spPr>
                </pic:pic>
              </a:graphicData>
            </a:graphic>
          </wp:inline>
        </w:drawing>
      </w:r>
      <w:r w:rsidR="000A5F0C" w:rsidRPr="00582EF5">
        <w:t xml:space="preserve"> </w:t>
      </w:r>
    </w:p>
    <w:p w14:paraId="73719548" w14:textId="1D89299B" w:rsidR="000A5F0C" w:rsidRPr="00582EF5" w:rsidRDefault="00645147" w:rsidP="00A76E56">
      <w:pPr>
        <w:pStyle w:val="Source"/>
      </w:pPr>
      <w:r w:rsidRPr="00582EF5">
        <w:t>Source: Graham, 2013</w:t>
      </w:r>
    </w:p>
    <w:p w14:paraId="0190F6D7" w14:textId="77777777" w:rsidR="00F831A9" w:rsidRDefault="00F831A9">
      <w:pPr>
        <w:spacing w:before="0" w:after="200" w:line="276" w:lineRule="auto"/>
        <w:jc w:val="left"/>
        <w:rPr>
          <w:rFonts w:ascii="Georgia" w:eastAsiaTheme="majorEastAsia" w:hAnsi="Georgia" w:cstheme="majorBidi"/>
          <w:b/>
          <w:bCs/>
          <w:sz w:val="28"/>
        </w:rPr>
      </w:pPr>
      <w:r>
        <w:br w:type="page"/>
      </w:r>
    </w:p>
    <w:p w14:paraId="10DD4A47" w14:textId="634FA59A" w:rsidR="00E72470" w:rsidRPr="00582EF5" w:rsidRDefault="00A93FB4" w:rsidP="009B4727">
      <w:pPr>
        <w:pStyle w:val="Heading3"/>
      </w:pPr>
      <w:r w:rsidRPr="00582EF5">
        <w:lastRenderedPageBreak/>
        <w:t>4.4.</w:t>
      </w:r>
      <w:r w:rsidR="00F77686">
        <w:t>4</w:t>
      </w:r>
      <w:r w:rsidRPr="00582EF5">
        <w:tab/>
      </w:r>
      <w:r w:rsidR="008B52D3" w:rsidRPr="00582EF5">
        <w:t>Persistent organic pollutants</w:t>
      </w:r>
      <w:r w:rsidR="002F5CA8" w:rsidRPr="00582EF5">
        <w:t xml:space="preserve"> added to the Convention in 2015</w:t>
      </w:r>
    </w:p>
    <w:p w14:paraId="1477347A" w14:textId="7992118A" w:rsidR="00E72470" w:rsidRPr="00582EF5" w:rsidRDefault="006D3D75" w:rsidP="000344D7">
      <w:pPr>
        <w:pStyle w:val="Heading4"/>
        <w:spacing w:before="240"/>
      </w:pPr>
      <w:r w:rsidRPr="00582EF5">
        <w:t>Pentachlorophenol</w:t>
      </w:r>
    </w:p>
    <w:p w14:paraId="3C24E604" w14:textId="209AA1F2" w:rsidR="00E72470" w:rsidRPr="00582EF5" w:rsidRDefault="006D3D75" w:rsidP="00716555">
      <w:pPr>
        <w:pStyle w:val="BodyText"/>
        <w:spacing w:before="90" w:after="100"/>
      </w:pPr>
      <w:r w:rsidRPr="00582EF5">
        <w:t>Pentachlorophenol (</w:t>
      </w:r>
      <w:r w:rsidR="00E72470" w:rsidRPr="00582EF5">
        <w:t>PCP</w:t>
      </w:r>
      <w:r w:rsidRPr="00582EF5">
        <w:t>)</w:t>
      </w:r>
      <w:r w:rsidR="00E72470" w:rsidRPr="00582EF5">
        <w:t xml:space="preserve"> and its salts were used</w:t>
      </w:r>
      <w:r w:rsidR="00410815" w:rsidRPr="00582EF5">
        <w:t xml:space="preserve"> globally</w:t>
      </w:r>
      <w:r w:rsidR="00E72470" w:rsidRPr="00582EF5">
        <w:t xml:space="preserve"> as a biocide, pesticide, disinfectant, defoliant, anti-sapstain agent, anti-microbial agent, and wood preservative in the agriculture and forestry sectors (for wooden utility poles and railway sleepers and trays used in mushroom</w:t>
      </w:r>
      <w:r w:rsidR="009832B7" w:rsidRPr="00582EF5">
        <w:t> </w:t>
      </w:r>
      <w:r w:rsidR="00E72470" w:rsidRPr="00582EF5">
        <w:t>farming).</w:t>
      </w:r>
    </w:p>
    <w:p w14:paraId="6E98FC0B" w14:textId="77E452F2" w:rsidR="00E72470" w:rsidRPr="00582EF5" w:rsidRDefault="00E72470" w:rsidP="00716555">
      <w:pPr>
        <w:pStyle w:val="BodyText"/>
        <w:spacing w:before="90" w:after="100"/>
      </w:pPr>
      <w:r w:rsidRPr="00582EF5">
        <w:t>In New Zealand, PCP salts were widely used as an anti</w:t>
      </w:r>
      <w:r w:rsidR="009952EF" w:rsidRPr="00582EF5">
        <w:t>-</w:t>
      </w:r>
      <w:r w:rsidRPr="00582EF5">
        <w:t>sapstain fungicide on freshly sawn timber. Timber was either lightly sprayed or dipped in a PCP solution</w:t>
      </w:r>
      <w:r w:rsidR="00714357" w:rsidRPr="00582EF5">
        <w:t xml:space="preserve"> (</w:t>
      </w:r>
      <w:r w:rsidR="00B0393A" w:rsidRPr="00582EF5">
        <w:t>t</w:t>
      </w:r>
      <w:r w:rsidR="00714357" w:rsidRPr="00582EF5">
        <w:t xml:space="preserve">able </w:t>
      </w:r>
      <w:r w:rsidR="00BC43DD" w:rsidRPr="00582EF5">
        <w:t>1</w:t>
      </w:r>
      <w:r w:rsidR="00BC43DD">
        <w:t>9</w:t>
      </w:r>
      <w:r w:rsidR="00714357" w:rsidRPr="00582EF5">
        <w:t>)</w:t>
      </w:r>
      <w:r w:rsidRPr="00582EF5">
        <w:t>.</w:t>
      </w:r>
    </w:p>
    <w:p w14:paraId="7E0A34F8" w14:textId="0D9DF17F" w:rsidR="00E72470" w:rsidRPr="00582EF5" w:rsidRDefault="00E72470" w:rsidP="00716555">
      <w:pPr>
        <w:pStyle w:val="BodyText"/>
        <w:spacing w:before="90" w:after="100"/>
      </w:pPr>
      <w:r w:rsidRPr="00582EF5">
        <w:t xml:space="preserve">PCP was also used </w:t>
      </w:r>
      <w:r w:rsidR="009B67DF" w:rsidRPr="00582EF5">
        <w:t xml:space="preserve">at a limited number of sites </w:t>
      </w:r>
      <w:r w:rsidRPr="00582EF5">
        <w:t>in a mixture with diesel oil in the pressure treatment of poles and sleepers as a timber preservative.</w:t>
      </w:r>
      <w:r w:rsidR="006D7E9D" w:rsidRPr="00582EF5">
        <w:t xml:space="preserve"> </w:t>
      </w:r>
      <w:r w:rsidRPr="00582EF5">
        <w:t>In addition, limited</w:t>
      </w:r>
      <w:r w:rsidR="00AE7724" w:rsidRPr="00582EF5">
        <w:t> </w:t>
      </w:r>
      <w:r w:rsidRPr="00582EF5">
        <w:t xml:space="preserve">use of sodium PCP </w:t>
      </w:r>
      <w:r w:rsidR="009B67DF" w:rsidRPr="00582EF5">
        <w:t>was made</w:t>
      </w:r>
      <w:r w:rsidR="00ED5C89" w:rsidRPr="00582EF5">
        <w:t xml:space="preserve"> </w:t>
      </w:r>
      <w:r w:rsidRPr="00582EF5">
        <w:t xml:space="preserve">in the 1960s and 1970s for the preservation of building timbers. </w:t>
      </w:r>
      <w:r w:rsidR="000E1A22" w:rsidRPr="00582EF5">
        <w:t xml:space="preserve">New Zealand set up special support services </w:t>
      </w:r>
      <w:r w:rsidR="003A2F83" w:rsidRPr="00582EF5">
        <w:t xml:space="preserve">in 2010 </w:t>
      </w:r>
      <w:r w:rsidR="000E1A22" w:rsidRPr="00582EF5">
        <w:t xml:space="preserve">for former </w:t>
      </w:r>
      <w:r w:rsidR="00E81EA7" w:rsidRPr="00582EF5">
        <w:t xml:space="preserve">sawmill </w:t>
      </w:r>
      <w:r w:rsidR="000E1A22" w:rsidRPr="00582EF5">
        <w:t>workers exposed to PCP (see</w:t>
      </w:r>
      <w:r w:rsidR="006D7E9D" w:rsidRPr="00582EF5">
        <w:t xml:space="preserve"> </w:t>
      </w:r>
      <w:r w:rsidR="000E1A22" w:rsidRPr="00582EF5">
        <w:t xml:space="preserve">more in </w:t>
      </w:r>
      <w:hyperlink w:anchor="_Chapter_7:_Effectiveness" w:history="1">
        <w:r w:rsidR="00E81EA7" w:rsidRPr="00486A14">
          <w:rPr>
            <w:rStyle w:val="Hyperlink"/>
          </w:rPr>
          <w:t>c</w:t>
        </w:r>
        <w:r w:rsidR="000E1A22" w:rsidRPr="00486A14">
          <w:rPr>
            <w:rStyle w:val="Hyperlink"/>
          </w:rPr>
          <w:t>hapter 7</w:t>
        </w:r>
      </w:hyperlink>
      <w:r w:rsidR="000E1A22" w:rsidRPr="00582EF5">
        <w:t>).</w:t>
      </w:r>
    </w:p>
    <w:p w14:paraId="361FEBF2" w14:textId="7B8CA8C9" w:rsidR="00E72470" w:rsidRPr="00582EF5" w:rsidRDefault="00E72470" w:rsidP="00716555">
      <w:pPr>
        <w:pStyle w:val="BodyText"/>
        <w:spacing w:before="90" w:after="100"/>
      </w:pPr>
      <w:r w:rsidRPr="00582EF5">
        <w:t>The use of PCP as an anti</w:t>
      </w:r>
      <w:r w:rsidR="009952EF" w:rsidRPr="00582EF5">
        <w:t>-</w:t>
      </w:r>
      <w:r w:rsidRPr="00582EF5">
        <w:t>sapstain chemical for timber and as a preservative ended in 1988. In 1991</w:t>
      </w:r>
      <w:r w:rsidR="006573AB" w:rsidRPr="00582EF5">
        <w:t>,</w:t>
      </w:r>
      <w:r w:rsidRPr="00582EF5">
        <w:t xml:space="preserve"> </w:t>
      </w:r>
      <w:r w:rsidR="00C1573C">
        <w:t>PCP</w:t>
      </w:r>
      <w:r w:rsidRPr="00582EF5">
        <w:t xml:space="preserve"> was deregistered as a pesticide by the </w:t>
      </w:r>
      <w:r w:rsidR="0016102B" w:rsidRPr="00582EF5">
        <w:t xml:space="preserve">New Zealand </w:t>
      </w:r>
      <w:r w:rsidRPr="00582EF5">
        <w:t xml:space="preserve">Pesticides Board. In 2008, it was reassessed under the HSNO Act </w:t>
      </w:r>
      <w:r w:rsidR="0016102B" w:rsidRPr="00582EF5">
        <w:t xml:space="preserve">1996, </w:t>
      </w:r>
      <w:r w:rsidRPr="00582EF5">
        <w:t>and approval for all uses was revoked.</w:t>
      </w:r>
    </w:p>
    <w:p w14:paraId="01AB85F9" w14:textId="0D4EFEAF" w:rsidR="00E72470" w:rsidRPr="00582EF5" w:rsidRDefault="008D4CD6" w:rsidP="00716555">
      <w:pPr>
        <w:pStyle w:val="BodyText"/>
        <w:spacing w:before="90" w:after="100"/>
      </w:pPr>
      <w:r w:rsidRPr="00582EF5">
        <w:t>R</w:t>
      </w:r>
      <w:r w:rsidR="00E72470" w:rsidRPr="00582EF5">
        <w:t>ecords of PCP use in New Zealand</w:t>
      </w:r>
      <w:r w:rsidRPr="00582EF5">
        <w:t xml:space="preserve"> are incomplete</w:t>
      </w:r>
      <w:r w:rsidR="00E72470" w:rsidRPr="00582EF5">
        <w:t>. However, for the 40</w:t>
      </w:r>
      <w:r w:rsidR="004C452B" w:rsidRPr="00582EF5">
        <w:t> </w:t>
      </w:r>
      <w:r w:rsidR="00E72470" w:rsidRPr="00582EF5">
        <w:t>years from 1950</w:t>
      </w:r>
      <w:r w:rsidR="0016102B" w:rsidRPr="00582EF5">
        <w:t>,</w:t>
      </w:r>
      <w:r w:rsidR="00E72470" w:rsidRPr="00582EF5">
        <w:t xml:space="preserve"> around 5500 </w:t>
      </w:r>
      <w:r w:rsidR="0016102B" w:rsidRPr="00582EF5">
        <w:t xml:space="preserve">tonnes to </w:t>
      </w:r>
      <w:r w:rsidR="00354F52" w:rsidRPr="00582EF5">
        <w:t xml:space="preserve">6000 </w:t>
      </w:r>
      <w:r w:rsidR="00E72470" w:rsidRPr="00582EF5">
        <w:t xml:space="preserve">tonnes of PCP </w:t>
      </w:r>
      <w:r w:rsidR="00A6236E" w:rsidRPr="00582EF5">
        <w:t>were</w:t>
      </w:r>
      <w:r w:rsidR="00E72470" w:rsidRPr="00582EF5">
        <w:t xml:space="preserve"> imported and used in the timber industry</w:t>
      </w:r>
      <w:r w:rsidR="00734603" w:rsidRPr="00582EF5">
        <w:t>.</w:t>
      </w:r>
      <w:r w:rsidR="00E72470" w:rsidRPr="00582EF5">
        <w:t xml:space="preserve"> At the height of its use during the 1970s</w:t>
      </w:r>
      <w:r w:rsidR="0016102B" w:rsidRPr="00582EF5">
        <w:t>,</w:t>
      </w:r>
      <w:r w:rsidR="00E72470" w:rsidRPr="00582EF5">
        <w:t xml:space="preserve"> </w:t>
      </w:r>
      <w:bookmarkStart w:id="78" w:name="_Int_4ZO8Vol0"/>
      <w:r w:rsidR="0016102B" w:rsidRPr="00582EF5">
        <w:t xml:space="preserve">nearly </w:t>
      </w:r>
      <w:r w:rsidR="00E72470" w:rsidRPr="00582EF5">
        <w:t>200</w:t>
      </w:r>
      <w:bookmarkEnd w:id="78"/>
      <w:r w:rsidR="004C452B" w:rsidRPr="00582EF5">
        <w:t> </w:t>
      </w:r>
      <w:r w:rsidR="00E72470" w:rsidRPr="00582EF5">
        <w:t>tonnes per year were used for anti</w:t>
      </w:r>
      <w:r w:rsidR="009952EF" w:rsidRPr="00582EF5">
        <w:t>-</w:t>
      </w:r>
      <w:r w:rsidR="00E72470" w:rsidRPr="00582EF5">
        <w:t>sapstain treatment of green timber and 100</w:t>
      </w:r>
      <w:r w:rsidR="004C452B" w:rsidRPr="00582EF5">
        <w:t> </w:t>
      </w:r>
      <w:r w:rsidR="00E72470" w:rsidRPr="00582EF5">
        <w:t>tonnes per year for preservative treatment.</w:t>
      </w:r>
      <w:r w:rsidR="00CD0320" w:rsidRPr="00582EF5">
        <w:rPr>
          <w:rStyle w:val="FootnoteReference"/>
        </w:rPr>
        <w:footnoteReference w:id="6"/>
      </w:r>
    </w:p>
    <w:p w14:paraId="2C3F59E1" w14:textId="2A8D414A" w:rsidR="00E72470" w:rsidRPr="00582EF5" w:rsidRDefault="00B93FD1" w:rsidP="00716555">
      <w:pPr>
        <w:pStyle w:val="BodyText"/>
        <w:spacing w:before="90" w:after="100"/>
      </w:pPr>
      <w:r w:rsidRPr="00582EF5">
        <w:t>PCP-</w:t>
      </w:r>
      <w:r w:rsidR="00E72470" w:rsidRPr="00582EF5">
        <w:t xml:space="preserve">treated </w:t>
      </w:r>
      <w:r w:rsidRPr="00582EF5">
        <w:t xml:space="preserve">timber </w:t>
      </w:r>
      <w:r w:rsidR="00E72470" w:rsidRPr="00582EF5">
        <w:t xml:space="preserve">is still in use, notably in some poles used with power or telephone lines. </w:t>
      </w:r>
      <w:r w:rsidR="0035179C" w:rsidRPr="00582EF5">
        <w:t>T</w:t>
      </w:r>
      <w:r w:rsidR="00E72470" w:rsidRPr="00582EF5">
        <w:t>otal stock is not known</w:t>
      </w:r>
      <w:r w:rsidR="0035179C" w:rsidRPr="00582EF5">
        <w:t>,</w:t>
      </w:r>
      <w:r w:rsidR="00E72470" w:rsidRPr="00582EF5">
        <w:t xml:space="preserve"> and alternatives, such as concrete and </w:t>
      </w:r>
      <w:r w:rsidR="00714357" w:rsidRPr="00582EF5">
        <w:t>chromated-copper-arsenate</w:t>
      </w:r>
      <w:r w:rsidR="00E72470" w:rsidRPr="00582EF5">
        <w:t xml:space="preserve"> treated timber, are now used for poles and railway sleepers.</w:t>
      </w:r>
    </w:p>
    <w:p w14:paraId="1567DDF7" w14:textId="080E72D4" w:rsidR="00E72470" w:rsidRPr="00582EF5" w:rsidRDefault="00E72470" w:rsidP="00716555">
      <w:pPr>
        <w:pStyle w:val="BodyText"/>
        <w:spacing w:before="90" w:after="100"/>
      </w:pPr>
      <w:r w:rsidRPr="00582EF5">
        <w:t>In 2016, New Zealand notified the Convention Secretariat of existing PCP</w:t>
      </w:r>
      <w:r w:rsidR="00B93FD1" w:rsidRPr="00582EF5">
        <w:t>-</w:t>
      </w:r>
      <w:r w:rsidRPr="00582EF5">
        <w:t>treated timber utility poles</w:t>
      </w:r>
      <w:r w:rsidR="0035179C" w:rsidRPr="00582EF5">
        <w:t>,</w:t>
      </w:r>
      <w:r w:rsidRPr="00582EF5">
        <w:t xml:space="preserve"> cross-arms and rail</w:t>
      </w:r>
      <w:r w:rsidR="00B93FD1" w:rsidRPr="00582EF5">
        <w:t>way</w:t>
      </w:r>
      <w:r w:rsidRPr="00582EF5">
        <w:t xml:space="preserve"> sleepers as articles in use.</w:t>
      </w:r>
    </w:p>
    <w:p w14:paraId="4CBB1350" w14:textId="07BA5632" w:rsidR="00E72470" w:rsidRPr="00582EF5" w:rsidRDefault="00714357" w:rsidP="00716555">
      <w:pPr>
        <w:pStyle w:val="Tableheading"/>
        <w:spacing w:before="80" w:after="100"/>
      </w:pPr>
      <w:bookmarkStart w:id="79" w:name="_Toc226976640"/>
      <w:r w:rsidRPr="00582EF5">
        <w:t xml:space="preserve">Table </w:t>
      </w:r>
      <w:r w:rsidR="0DADF1BD">
        <w:t>1</w:t>
      </w:r>
      <w:r w:rsidR="633B0861">
        <w:t>9</w:t>
      </w:r>
      <w:r w:rsidRPr="00582EF5">
        <w:t xml:space="preserve">: </w:t>
      </w:r>
      <w:r w:rsidR="008F57C2" w:rsidRPr="00582EF5">
        <w:tab/>
      </w:r>
      <w:r w:rsidRPr="00582EF5">
        <w:t xml:space="preserve">History of use and controls of </w:t>
      </w:r>
      <w:r w:rsidR="00FF30EA" w:rsidRPr="00582EF5">
        <w:t>pentachlorophenol</w:t>
      </w:r>
      <w:bookmarkEnd w:id="79"/>
    </w:p>
    <w:tbl>
      <w:tblPr>
        <w:tblStyle w:val="TableGrid"/>
        <w:tblW w:w="8499"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2842"/>
        <w:gridCol w:w="1998"/>
        <w:gridCol w:w="1501"/>
        <w:gridCol w:w="2158"/>
      </w:tblGrid>
      <w:tr w:rsidR="00EA2D21" w:rsidRPr="00582EF5" w14:paraId="7184B736" w14:textId="77777777" w:rsidTr="00E144CE">
        <w:trPr>
          <w:tblHeader/>
        </w:trPr>
        <w:tc>
          <w:tcPr>
            <w:tcW w:w="2842" w:type="dxa"/>
            <w:shd w:val="clear" w:color="auto" w:fill="1C556C" w:themeFill="accent1"/>
            <w:vAlign w:val="bottom"/>
          </w:tcPr>
          <w:p w14:paraId="3FE0C1F3" w14:textId="3F9C897E" w:rsidR="00E72470" w:rsidRPr="00582EF5" w:rsidRDefault="00E72470" w:rsidP="007D7563">
            <w:pPr>
              <w:pStyle w:val="TableTextbold"/>
            </w:pPr>
            <w:r w:rsidRPr="00582EF5">
              <w:t>History of use in N</w:t>
            </w:r>
            <w:r w:rsidR="00FF30EA" w:rsidRPr="00582EF5">
              <w:t>ew </w:t>
            </w:r>
            <w:r w:rsidRPr="00582EF5">
              <w:t>Z</w:t>
            </w:r>
            <w:r w:rsidR="00FF30EA" w:rsidRPr="00582EF5">
              <w:t>ealand</w:t>
            </w:r>
          </w:p>
        </w:tc>
        <w:tc>
          <w:tcPr>
            <w:tcW w:w="1998" w:type="dxa"/>
            <w:shd w:val="clear" w:color="auto" w:fill="1C556C" w:themeFill="accent1"/>
            <w:vAlign w:val="bottom"/>
          </w:tcPr>
          <w:p w14:paraId="2C7D519C" w14:textId="41F128D3" w:rsidR="00E72470" w:rsidRPr="00582EF5" w:rsidRDefault="00E72470" w:rsidP="007D7563">
            <w:pPr>
              <w:pStyle w:val="TableTextbold"/>
            </w:pPr>
            <w:r w:rsidRPr="00582EF5">
              <w:t xml:space="preserve">Relevant controls under </w:t>
            </w:r>
            <w:r w:rsidR="00FF30EA" w:rsidRPr="00582EF5">
              <w:t>Hazardous Substances and New Organisms (HSNO) Act 1996</w:t>
            </w:r>
          </w:p>
        </w:tc>
        <w:tc>
          <w:tcPr>
            <w:tcW w:w="1501" w:type="dxa"/>
            <w:shd w:val="clear" w:color="auto" w:fill="1C556C" w:themeFill="accent1"/>
            <w:vAlign w:val="bottom"/>
          </w:tcPr>
          <w:p w14:paraId="5EB08857" w14:textId="77777777" w:rsidR="00E72470" w:rsidRPr="00582EF5" w:rsidRDefault="00E72470" w:rsidP="007D7563">
            <w:pPr>
              <w:pStyle w:val="TableTextbold"/>
            </w:pPr>
            <w:r w:rsidRPr="00582EF5">
              <w:t>Other controls</w:t>
            </w:r>
          </w:p>
        </w:tc>
        <w:tc>
          <w:tcPr>
            <w:tcW w:w="2158" w:type="dxa"/>
            <w:shd w:val="clear" w:color="auto" w:fill="1C556C" w:themeFill="accent1"/>
            <w:vAlign w:val="bottom"/>
          </w:tcPr>
          <w:p w14:paraId="356B5410" w14:textId="77777777" w:rsidR="00E72470" w:rsidRPr="00582EF5" w:rsidRDefault="00E72470" w:rsidP="007D7563">
            <w:pPr>
              <w:pStyle w:val="TableTextbold"/>
            </w:pPr>
            <w:r w:rsidRPr="00582EF5">
              <w:t xml:space="preserve">Ongoing implementation issues </w:t>
            </w:r>
          </w:p>
        </w:tc>
      </w:tr>
      <w:tr w:rsidR="00E72470" w:rsidRPr="00582EF5" w14:paraId="745C5B5F" w14:textId="77777777" w:rsidTr="00E144CE">
        <w:tc>
          <w:tcPr>
            <w:tcW w:w="2842" w:type="dxa"/>
          </w:tcPr>
          <w:p w14:paraId="0B7584D0" w14:textId="4A56330C" w:rsidR="00E72470" w:rsidRPr="00582EF5" w:rsidRDefault="00E72470" w:rsidP="007D7563">
            <w:pPr>
              <w:pStyle w:val="TableText"/>
            </w:pPr>
            <w:r w:rsidRPr="00582EF5">
              <w:t xml:space="preserve">Previously used as </w:t>
            </w:r>
            <w:r w:rsidR="3606F9E8">
              <w:t>an</w:t>
            </w:r>
            <w:r w:rsidRPr="00582EF5">
              <w:t xml:space="preserve"> herbicide, insecticide, fungicide, algaecide, disinfectant and in antifouling paint. </w:t>
            </w:r>
            <w:r w:rsidR="5E2E44FC">
              <w:t>It</w:t>
            </w:r>
            <w:r w:rsidRPr="00582EF5">
              <w:t xml:space="preserve"> was used as a timber treatment product from </w:t>
            </w:r>
            <w:r w:rsidR="004C2875" w:rsidRPr="00582EF5">
              <w:t xml:space="preserve">the </w:t>
            </w:r>
            <w:r w:rsidRPr="00582EF5">
              <w:t xml:space="preserve">1950s to 1980s. </w:t>
            </w:r>
          </w:p>
          <w:p w14:paraId="39C88434" w14:textId="2D57D24F" w:rsidR="00E72470" w:rsidRPr="00582EF5" w:rsidRDefault="00E72470" w:rsidP="007D7563">
            <w:pPr>
              <w:pStyle w:val="TableText"/>
            </w:pPr>
            <w:r w:rsidRPr="00582EF5">
              <w:t>Use as a timber preservative and timber anti-sapstain treatment in N</w:t>
            </w:r>
            <w:r w:rsidR="004C2875" w:rsidRPr="00582EF5">
              <w:t xml:space="preserve">ew </w:t>
            </w:r>
            <w:r w:rsidRPr="00582EF5">
              <w:t>Z</w:t>
            </w:r>
            <w:r w:rsidR="004C2875" w:rsidRPr="00582EF5">
              <w:t>ealand</w:t>
            </w:r>
            <w:r w:rsidRPr="00582EF5">
              <w:t xml:space="preserve"> </w:t>
            </w:r>
            <w:r w:rsidR="006E540A">
              <w:t>c</w:t>
            </w:r>
            <w:r w:rsidR="009C68B0">
              <w:t>eas</w:t>
            </w:r>
            <w:r w:rsidR="009C68B0" w:rsidRPr="00582EF5">
              <w:t xml:space="preserve">ed </w:t>
            </w:r>
            <w:r w:rsidRPr="00582EF5">
              <w:t xml:space="preserve">in 1988. Its pesticide registration </w:t>
            </w:r>
            <w:r w:rsidR="006E540A">
              <w:t>c</w:t>
            </w:r>
            <w:r w:rsidR="009C68B0">
              <w:t>eas</w:t>
            </w:r>
            <w:r w:rsidR="009C68B0" w:rsidRPr="00582EF5">
              <w:t xml:space="preserve">ed </w:t>
            </w:r>
            <w:r w:rsidRPr="00582EF5">
              <w:t>in 1991</w:t>
            </w:r>
            <w:r w:rsidR="004C2875" w:rsidRPr="00582EF5">
              <w:t>,</w:t>
            </w:r>
            <w:r w:rsidRPr="00582EF5">
              <w:t xml:space="preserve"> and approval </w:t>
            </w:r>
            <w:r w:rsidR="00410815" w:rsidRPr="00582EF5">
              <w:t xml:space="preserve">of </w:t>
            </w:r>
            <w:r w:rsidRPr="00582EF5">
              <w:t>all other uses was revoked in 2008.</w:t>
            </w:r>
          </w:p>
        </w:tc>
        <w:tc>
          <w:tcPr>
            <w:tcW w:w="1998" w:type="dxa"/>
          </w:tcPr>
          <w:p w14:paraId="65265824" w14:textId="6EECA848" w:rsidR="00E72470" w:rsidRPr="00582EF5" w:rsidRDefault="00E72470" w:rsidP="007D7563">
            <w:pPr>
              <w:pStyle w:val="TableText"/>
              <w:rPr>
                <w:lang w:eastAsia="en-GB"/>
              </w:rPr>
            </w:pPr>
            <w:r w:rsidRPr="00582EF5">
              <w:rPr>
                <w:lang w:eastAsia="en-GB"/>
              </w:rPr>
              <w:t>Prohibited</w:t>
            </w:r>
            <w:r w:rsidR="0035179C" w:rsidRPr="00582EF5">
              <w:rPr>
                <w:lang w:eastAsia="en-GB"/>
              </w:rPr>
              <w:t>,</w:t>
            </w:r>
            <w:r w:rsidRPr="00582EF5">
              <w:rPr>
                <w:lang w:eastAsia="en-GB"/>
              </w:rPr>
              <w:t xml:space="preserve"> as listed in Schedule 2A of </w:t>
            </w:r>
            <w:r w:rsidR="004C2875" w:rsidRPr="00582EF5">
              <w:rPr>
                <w:lang w:eastAsia="en-GB"/>
              </w:rPr>
              <w:t xml:space="preserve">the </w:t>
            </w:r>
            <w:r w:rsidRPr="00582EF5">
              <w:rPr>
                <w:lang w:eastAsia="en-GB"/>
              </w:rPr>
              <w:t xml:space="preserve">HSNO </w:t>
            </w:r>
            <w:r w:rsidR="00AD1951" w:rsidRPr="00582EF5">
              <w:rPr>
                <w:lang w:eastAsia="en-GB"/>
              </w:rPr>
              <w:t>Act</w:t>
            </w:r>
            <w:r w:rsidR="004C2875" w:rsidRPr="00582EF5">
              <w:rPr>
                <w:lang w:eastAsia="en-GB"/>
              </w:rPr>
              <w:t xml:space="preserve"> </w:t>
            </w:r>
            <w:r w:rsidRPr="00582EF5">
              <w:rPr>
                <w:lang w:eastAsia="en-GB"/>
              </w:rPr>
              <w:t>in 2016.</w:t>
            </w:r>
          </w:p>
        </w:tc>
        <w:tc>
          <w:tcPr>
            <w:tcW w:w="1501" w:type="dxa"/>
          </w:tcPr>
          <w:p w14:paraId="0B1039EB" w14:textId="7C6F499A" w:rsidR="00E72470" w:rsidRPr="00582EF5" w:rsidRDefault="00E72470" w:rsidP="007D7563">
            <w:pPr>
              <w:pStyle w:val="TableText"/>
              <w:rPr>
                <w:lang w:eastAsia="en-GB"/>
              </w:rPr>
            </w:pPr>
            <w:r w:rsidRPr="00582EF5">
              <w:rPr>
                <w:lang w:eastAsia="en-GB"/>
              </w:rPr>
              <w:t xml:space="preserve">Deregistered </w:t>
            </w:r>
            <w:r w:rsidR="004C2875" w:rsidRPr="00582EF5">
              <w:rPr>
                <w:lang w:eastAsia="en-GB"/>
              </w:rPr>
              <w:t xml:space="preserve">in New Zealand </w:t>
            </w:r>
            <w:r w:rsidRPr="00582EF5">
              <w:rPr>
                <w:lang w:eastAsia="en-GB"/>
              </w:rPr>
              <w:t xml:space="preserve">by the </w:t>
            </w:r>
            <w:r w:rsidR="00C1573C">
              <w:rPr>
                <w:lang w:eastAsia="en-GB"/>
              </w:rPr>
              <w:t xml:space="preserve">(then) </w:t>
            </w:r>
            <w:r w:rsidRPr="00582EF5">
              <w:rPr>
                <w:lang w:eastAsia="en-GB"/>
              </w:rPr>
              <w:t>Pesticides Board in 1991.</w:t>
            </w:r>
          </w:p>
        </w:tc>
        <w:tc>
          <w:tcPr>
            <w:tcW w:w="2158" w:type="dxa"/>
          </w:tcPr>
          <w:p w14:paraId="5267D4D2" w14:textId="1538A5BB" w:rsidR="00E72470" w:rsidRPr="00582EF5" w:rsidRDefault="00E72470" w:rsidP="00716555">
            <w:pPr>
              <w:pStyle w:val="TableText"/>
              <w:widowControl w:val="0"/>
              <w:rPr>
                <w:lang w:eastAsia="en-GB"/>
              </w:rPr>
            </w:pPr>
            <w:r w:rsidRPr="00582EF5">
              <w:rPr>
                <w:lang w:eastAsia="en-GB"/>
              </w:rPr>
              <w:t>Management of existing articles in use, and environmentally sound management of these at end</w:t>
            </w:r>
            <w:r w:rsidR="001842A7" w:rsidRPr="00582EF5">
              <w:rPr>
                <w:lang w:eastAsia="en-GB"/>
              </w:rPr>
              <w:t xml:space="preserve"> </w:t>
            </w:r>
            <w:r w:rsidRPr="00582EF5">
              <w:rPr>
                <w:lang w:eastAsia="en-GB"/>
              </w:rPr>
              <w:t>of</w:t>
            </w:r>
            <w:r w:rsidR="001842A7" w:rsidRPr="00582EF5">
              <w:rPr>
                <w:lang w:eastAsia="en-GB"/>
              </w:rPr>
              <w:t xml:space="preserve"> </w:t>
            </w:r>
            <w:r w:rsidRPr="00582EF5">
              <w:rPr>
                <w:lang w:eastAsia="en-GB"/>
              </w:rPr>
              <w:t>their current use when they become waste. Example of known use includes existing railway sleepers (ties) and power poles.</w:t>
            </w:r>
            <w:r w:rsidR="00280521" w:rsidRPr="00582EF5">
              <w:rPr>
                <w:lang w:eastAsia="en-GB"/>
              </w:rPr>
              <w:t xml:space="preserve"> See case study</w:t>
            </w:r>
            <w:r w:rsidR="00D47AA3">
              <w:rPr>
                <w:lang w:eastAsia="en-GB"/>
              </w:rPr>
              <w:t xml:space="preserve"> about contaminated sites</w:t>
            </w:r>
            <w:r w:rsidR="00280521" w:rsidRPr="00582EF5">
              <w:rPr>
                <w:lang w:eastAsia="en-GB"/>
              </w:rPr>
              <w:t xml:space="preserve"> in </w:t>
            </w:r>
            <w:hyperlink w:anchor="_Chapter_6:_Stockpiles,_1" w:history="1">
              <w:r w:rsidR="00280521" w:rsidRPr="00486A14">
                <w:rPr>
                  <w:rStyle w:val="Hyperlink"/>
                  <w:lang w:eastAsia="en-GB"/>
                </w:rPr>
                <w:t>chapter 6</w:t>
              </w:r>
            </w:hyperlink>
            <w:r w:rsidR="00280521" w:rsidRPr="00582EF5">
              <w:rPr>
                <w:lang w:eastAsia="en-GB"/>
              </w:rPr>
              <w:t>.</w:t>
            </w:r>
          </w:p>
        </w:tc>
      </w:tr>
    </w:tbl>
    <w:p w14:paraId="6CCA7E21" w14:textId="1C89ED76" w:rsidR="00E72470" w:rsidRPr="00582EF5" w:rsidRDefault="00E72470" w:rsidP="003C2A26">
      <w:pPr>
        <w:pStyle w:val="Heading4"/>
      </w:pPr>
      <w:r w:rsidRPr="00582EF5">
        <w:lastRenderedPageBreak/>
        <w:t>Hexachlorobutadiene</w:t>
      </w:r>
    </w:p>
    <w:p w14:paraId="2F55A071" w14:textId="1AB329C1" w:rsidR="00E72470" w:rsidRPr="00582EF5" w:rsidRDefault="00B5518B" w:rsidP="00845FC5">
      <w:pPr>
        <w:pStyle w:val="BodyText"/>
      </w:pPr>
      <w:r w:rsidRPr="00582EF5">
        <w:t>Hexachlorobutadiene (</w:t>
      </w:r>
      <w:r w:rsidR="00E72470" w:rsidRPr="00582EF5">
        <w:t>HCBD</w:t>
      </w:r>
      <w:r w:rsidRPr="00582EF5">
        <w:t>)</w:t>
      </w:r>
      <w:r w:rsidR="00E72470" w:rsidRPr="00582EF5">
        <w:t xml:space="preserve"> is a halogenated aliphatic compound, created </w:t>
      </w:r>
      <w:bookmarkStart w:id="80" w:name="_Int_Zk965VOG"/>
      <w:r w:rsidR="00F13627" w:rsidRPr="00582EF5">
        <w:t xml:space="preserve">mainly </w:t>
      </w:r>
      <w:r w:rsidR="00E72470" w:rsidRPr="00582EF5">
        <w:t>as</w:t>
      </w:r>
      <w:bookmarkEnd w:id="80"/>
      <w:r w:rsidR="00E72470" w:rsidRPr="00582EF5">
        <w:t xml:space="preserve"> a by</w:t>
      </w:r>
      <w:r w:rsidR="00162090" w:rsidRPr="00582EF5">
        <w:noBreakHyphen/>
      </w:r>
      <w:r w:rsidR="00E72470" w:rsidRPr="00582EF5">
        <w:t>product in the manufacture of chlorinated aliphatic compounds. It is most commonly used</w:t>
      </w:r>
      <w:r w:rsidR="00E243A2">
        <w:t xml:space="preserve"> </w:t>
      </w:r>
      <w:r w:rsidR="00E72470" w:rsidRPr="00582EF5">
        <w:t>as a solvent for other chlorine-containing compounds.</w:t>
      </w:r>
    </w:p>
    <w:p w14:paraId="02F8CA9F" w14:textId="09C06F1D" w:rsidR="00E72470" w:rsidRPr="00582EF5" w:rsidRDefault="00E72470" w:rsidP="00845FC5">
      <w:pPr>
        <w:pStyle w:val="BodyText"/>
      </w:pPr>
      <w:r w:rsidRPr="00582EF5">
        <w:t>HCBD is no longer intentionally produced, and alternatives are available.</w:t>
      </w:r>
      <w:r w:rsidR="002D66D0">
        <w:t xml:space="preserve"> HCBD was not produced or </w:t>
      </w:r>
      <w:r w:rsidR="006E540A">
        <w:t xml:space="preserve">significantly </w:t>
      </w:r>
      <w:r w:rsidR="002D66D0">
        <w:t xml:space="preserve">used in New Zealand (table </w:t>
      </w:r>
      <w:r w:rsidR="00BC43DD">
        <w:t>20</w:t>
      </w:r>
      <w:r w:rsidR="002D66D0">
        <w:t>).</w:t>
      </w:r>
    </w:p>
    <w:p w14:paraId="3FEA1C10" w14:textId="777158BC" w:rsidR="00714357" w:rsidRPr="00582EF5" w:rsidRDefault="00714357" w:rsidP="00E24834">
      <w:pPr>
        <w:pStyle w:val="Tableheading"/>
      </w:pPr>
      <w:bookmarkStart w:id="81" w:name="_Toc226976641"/>
      <w:r w:rsidRPr="00582EF5">
        <w:t xml:space="preserve">Table </w:t>
      </w:r>
      <w:r w:rsidR="716A047C">
        <w:t>20</w:t>
      </w:r>
      <w:r w:rsidRPr="00582EF5">
        <w:t xml:space="preserve">: </w:t>
      </w:r>
      <w:r w:rsidR="00B7221E" w:rsidRPr="00582EF5">
        <w:tab/>
      </w:r>
      <w:r w:rsidRPr="00582EF5">
        <w:t xml:space="preserve">History of use and controls of </w:t>
      </w:r>
      <w:r w:rsidR="00F13627" w:rsidRPr="00582EF5">
        <w:t>hexachlorobutadiene</w:t>
      </w:r>
      <w:bookmarkEnd w:id="81"/>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1701"/>
        <w:gridCol w:w="2694"/>
        <w:gridCol w:w="2268"/>
        <w:gridCol w:w="1842"/>
      </w:tblGrid>
      <w:tr w:rsidR="00B7221E" w:rsidRPr="00582EF5" w14:paraId="1993F65D" w14:textId="77777777" w:rsidTr="004B659F">
        <w:tc>
          <w:tcPr>
            <w:tcW w:w="1701" w:type="dxa"/>
            <w:shd w:val="clear" w:color="auto" w:fill="1C556C"/>
            <w:vAlign w:val="bottom"/>
          </w:tcPr>
          <w:p w14:paraId="1E30A011" w14:textId="6CC22B5F" w:rsidR="00E72470" w:rsidRPr="00582EF5" w:rsidRDefault="00E72470" w:rsidP="007D7563">
            <w:pPr>
              <w:pStyle w:val="TableTextbold"/>
            </w:pPr>
            <w:r w:rsidRPr="00582EF5">
              <w:t>History of use in N</w:t>
            </w:r>
            <w:r w:rsidR="00A903D2" w:rsidRPr="00582EF5">
              <w:t>ew </w:t>
            </w:r>
            <w:r w:rsidRPr="00582EF5">
              <w:t>Z</w:t>
            </w:r>
            <w:r w:rsidR="00A903D2" w:rsidRPr="00582EF5">
              <w:t>ealand</w:t>
            </w:r>
          </w:p>
        </w:tc>
        <w:tc>
          <w:tcPr>
            <w:tcW w:w="2694" w:type="dxa"/>
            <w:shd w:val="clear" w:color="auto" w:fill="1C556C"/>
            <w:vAlign w:val="bottom"/>
          </w:tcPr>
          <w:p w14:paraId="4A796D23" w14:textId="14E48FAB" w:rsidR="00E72470" w:rsidRPr="00582EF5" w:rsidRDefault="00E72470" w:rsidP="007D7563">
            <w:pPr>
              <w:pStyle w:val="TableTextbold"/>
            </w:pPr>
            <w:r w:rsidRPr="00582EF5">
              <w:t xml:space="preserve">Relevant controls under </w:t>
            </w:r>
            <w:r w:rsidR="00A903D2" w:rsidRPr="00582EF5">
              <w:t>Hazardous Substances and New Organisms (HSNO) Act 1996</w:t>
            </w:r>
          </w:p>
        </w:tc>
        <w:tc>
          <w:tcPr>
            <w:tcW w:w="2268" w:type="dxa"/>
            <w:shd w:val="clear" w:color="auto" w:fill="1C556C"/>
            <w:vAlign w:val="bottom"/>
          </w:tcPr>
          <w:p w14:paraId="2F5CC410" w14:textId="77777777" w:rsidR="00E72470" w:rsidRPr="00582EF5" w:rsidRDefault="00E72470" w:rsidP="007D7563">
            <w:pPr>
              <w:pStyle w:val="TableTextbold"/>
            </w:pPr>
            <w:r w:rsidRPr="00582EF5">
              <w:t>Other controls</w:t>
            </w:r>
          </w:p>
        </w:tc>
        <w:tc>
          <w:tcPr>
            <w:tcW w:w="1842" w:type="dxa"/>
            <w:shd w:val="clear" w:color="auto" w:fill="1C556C"/>
            <w:vAlign w:val="bottom"/>
          </w:tcPr>
          <w:p w14:paraId="14DA6651" w14:textId="77777777" w:rsidR="00E72470" w:rsidRPr="00582EF5" w:rsidRDefault="00E72470" w:rsidP="007D7563">
            <w:pPr>
              <w:pStyle w:val="TableTextbold"/>
            </w:pPr>
            <w:r w:rsidRPr="00582EF5">
              <w:t xml:space="preserve">Ongoing implementation issues </w:t>
            </w:r>
          </w:p>
        </w:tc>
      </w:tr>
      <w:tr w:rsidR="00E72470" w:rsidRPr="00582EF5" w14:paraId="5A79A070" w14:textId="77777777" w:rsidTr="004B659F">
        <w:tc>
          <w:tcPr>
            <w:tcW w:w="1701" w:type="dxa"/>
          </w:tcPr>
          <w:p w14:paraId="5C5F0575" w14:textId="529AC80E" w:rsidR="00E72470" w:rsidRPr="00582EF5" w:rsidRDefault="00E72470" w:rsidP="007D7563">
            <w:pPr>
              <w:pStyle w:val="TableText"/>
            </w:pPr>
            <w:r w:rsidRPr="00582EF5">
              <w:t>Never produced or used significantly in N</w:t>
            </w:r>
            <w:r w:rsidR="00A903D2" w:rsidRPr="00582EF5">
              <w:t xml:space="preserve">ew </w:t>
            </w:r>
            <w:r w:rsidRPr="00582EF5">
              <w:t>Z</w:t>
            </w:r>
            <w:r w:rsidR="00A903D2" w:rsidRPr="00582EF5">
              <w:t>ealand</w:t>
            </w:r>
            <w:r w:rsidRPr="00582EF5">
              <w:t>.</w:t>
            </w:r>
          </w:p>
        </w:tc>
        <w:tc>
          <w:tcPr>
            <w:tcW w:w="2694" w:type="dxa"/>
          </w:tcPr>
          <w:p w14:paraId="446131C5" w14:textId="06AB6FF1" w:rsidR="00E72470" w:rsidRPr="00582EF5" w:rsidRDefault="00E72470" w:rsidP="007D7563">
            <w:pPr>
              <w:pStyle w:val="TableText"/>
              <w:rPr>
                <w:lang w:eastAsia="en-GB"/>
              </w:rPr>
            </w:pPr>
            <w:r w:rsidRPr="00582EF5">
              <w:rPr>
                <w:lang w:eastAsia="en-GB"/>
              </w:rPr>
              <w:t>Prohibited</w:t>
            </w:r>
            <w:r w:rsidR="00CB085A" w:rsidRPr="00582EF5">
              <w:rPr>
                <w:lang w:eastAsia="en-GB"/>
              </w:rPr>
              <w:t>,</w:t>
            </w:r>
            <w:r w:rsidRPr="00582EF5">
              <w:rPr>
                <w:lang w:eastAsia="en-GB"/>
              </w:rPr>
              <w:t xml:space="preserve"> as listed in Schedule 2A of </w:t>
            </w:r>
            <w:r w:rsidR="0019478B" w:rsidRPr="00582EF5">
              <w:rPr>
                <w:lang w:eastAsia="en-GB"/>
              </w:rPr>
              <w:t xml:space="preserve">the </w:t>
            </w:r>
            <w:r w:rsidRPr="00582EF5">
              <w:rPr>
                <w:lang w:eastAsia="en-GB"/>
              </w:rPr>
              <w:t xml:space="preserve">HSNO </w:t>
            </w:r>
            <w:r w:rsidR="0019478B" w:rsidRPr="00582EF5">
              <w:rPr>
                <w:lang w:eastAsia="en-GB"/>
              </w:rPr>
              <w:t xml:space="preserve">Act </w:t>
            </w:r>
            <w:r w:rsidRPr="00582EF5">
              <w:rPr>
                <w:lang w:eastAsia="en-GB"/>
              </w:rPr>
              <w:t>in 2016.</w:t>
            </w:r>
          </w:p>
          <w:p w14:paraId="43EF2544" w14:textId="1F6842ED" w:rsidR="00E72470" w:rsidRPr="00582EF5" w:rsidRDefault="00E72470" w:rsidP="007D7563">
            <w:pPr>
              <w:pStyle w:val="TableText"/>
              <w:rPr>
                <w:lang w:eastAsia="en-GB"/>
              </w:rPr>
            </w:pPr>
            <w:r w:rsidRPr="00582EF5">
              <w:rPr>
                <w:lang w:eastAsia="en-GB"/>
              </w:rPr>
              <w:t xml:space="preserve">No approval for use </w:t>
            </w:r>
            <w:r w:rsidR="0019478B" w:rsidRPr="00582EF5">
              <w:rPr>
                <w:lang w:eastAsia="en-GB"/>
              </w:rPr>
              <w:t>before</w:t>
            </w:r>
            <w:r w:rsidRPr="00582EF5">
              <w:rPr>
                <w:lang w:eastAsia="en-GB"/>
              </w:rPr>
              <w:t xml:space="preserve"> the listing in Schedule 2A.</w:t>
            </w:r>
          </w:p>
        </w:tc>
        <w:tc>
          <w:tcPr>
            <w:tcW w:w="2268" w:type="dxa"/>
          </w:tcPr>
          <w:p w14:paraId="48756810" w14:textId="7DDC5396" w:rsidR="00E72470" w:rsidRPr="00582EF5" w:rsidRDefault="00E72470" w:rsidP="007D7563">
            <w:pPr>
              <w:pStyle w:val="TableText"/>
              <w:rPr>
                <w:lang w:eastAsia="en-GB"/>
              </w:rPr>
            </w:pPr>
            <w:r w:rsidRPr="00582EF5">
              <w:rPr>
                <w:lang w:eastAsia="en-GB"/>
              </w:rPr>
              <w:t xml:space="preserve">No record in </w:t>
            </w:r>
            <w:r w:rsidR="00CB085A" w:rsidRPr="00582EF5">
              <w:t>Environmental Protection Authority</w:t>
            </w:r>
            <w:r w:rsidRPr="00582EF5">
              <w:rPr>
                <w:lang w:eastAsia="en-GB"/>
              </w:rPr>
              <w:t xml:space="preserve"> databases of it being present as a component in products in N</w:t>
            </w:r>
            <w:r w:rsidR="00AD1951" w:rsidRPr="00582EF5">
              <w:rPr>
                <w:lang w:eastAsia="en-GB"/>
              </w:rPr>
              <w:t>ew</w:t>
            </w:r>
            <w:r w:rsidR="00610114" w:rsidRPr="00582EF5">
              <w:rPr>
                <w:lang w:eastAsia="en-GB"/>
              </w:rPr>
              <w:t> </w:t>
            </w:r>
            <w:r w:rsidRPr="00582EF5">
              <w:rPr>
                <w:lang w:eastAsia="en-GB"/>
              </w:rPr>
              <w:t>Z</w:t>
            </w:r>
            <w:r w:rsidR="00AD1951" w:rsidRPr="00582EF5">
              <w:rPr>
                <w:lang w:eastAsia="en-GB"/>
              </w:rPr>
              <w:t>ealand</w:t>
            </w:r>
            <w:r w:rsidRPr="00582EF5">
              <w:rPr>
                <w:lang w:eastAsia="en-GB"/>
              </w:rPr>
              <w:t>.</w:t>
            </w:r>
          </w:p>
        </w:tc>
        <w:tc>
          <w:tcPr>
            <w:tcW w:w="1842" w:type="dxa"/>
          </w:tcPr>
          <w:p w14:paraId="5B25F6CB" w14:textId="1D2BE962" w:rsidR="00E72470" w:rsidRPr="00582EF5" w:rsidRDefault="00E72470" w:rsidP="007D7563">
            <w:pPr>
              <w:pStyle w:val="TableText"/>
              <w:rPr>
                <w:lang w:eastAsia="en-GB"/>
              </w:rPr>
            </w:pPr>
            <w:r w:rsidRPr="00582EF5">
              <w:rPr>
                <w:lang w:eastAsia="en-GB"/>
              </w:rPr>
              <w:t>No known issue</w:t>
            </w:r>
            <w:r w:rsidR="00AD1951" w:rsidRPr="00582EF5">
              <w:rPr>
                <w:lang w:eastAsia="en-GB"/>
              </w:rPr>
              <w:t>s</w:t>
            </w:r>
            <w:r w:rsidRPr="00582EF5">
              <w:rPr>
                <w:lang w:eastAsia="en-GB"/>
              </w:rPr>
              <w:t>.</w:t>
            </w:r>
          </w:p>
        </w:tc>
      </w:tr>
    </w:tbl>
    <w:p w14:paraId="10785C3E" w14:textId="77777777" w:rsidR="00E72470" w:rsidRPr="00582EF5" w:rsidRDefault="00E72470" w:rsidP="003C2A26">
      <w:pPr>
        <w:pStyle w:val="Heading4"/>
      </w:pPr>
      <w:r w:rsidRPr="00582EF5">
        <w:t>Polychlorinated naphthalenes</w:t>
      </w:r>
    </w:p>
    <w:p w14:paraId="74777503" w14:textId="0AC9F5AC" w:rsidR="00E72470" w:rsidRPr="00582EF5" w:rsidRDefault="00E72470" w:rsidP="00845FC5">
      <w:pPr>
        <w:pStyle w:val="BodyText"/>
      </w:pPr>
      <w:r w:rsidRPr="00582EF5">
        <w:t xml:space="preserve">Commercial </w:t>
      </w:r>
      <w:r w:rsidR="00CB085A" w:rsidRPr="00582EF5">
        <w:t>polychlorinated naphthalenes (</w:t>
      </w:r>
      <w:r w:rsidRPr="00582EF5">
        <w:t>PCNs</w:t>
      </w:r>
      <w:r w:rsidR="00CB085A" w:rsidRPr="00582EF5">
        <w:t>)</w:t>
      </w:r>
      <w:r w:rsidRPr="00582EF5">
        <w:t xml:space="preserve"> are mixtures of up to 75 chlorinated naphthalene congeners plus by-products. </w:t>
      </w:r>
      <w:r w:rsidR="00815EC8" w:rsidRPr="00582EF5">
        <w:t>P</w:t>
      </w:r>
      <w:r w:rsidRPr="00582EF5">
        <w:t>roduc</w:t>
      </w:r>
      <w:r w:rsidR="00815EC8" w:rsidRPr="00582EF5">
        <w:t>tion of PCNs</w:t>
      </w:r>
      <w:r w:rsidRPr="00582EF5">
        <w:t xml:space="preserve"> for high-volume uses </w:t>
      </w:r>
      <w:r w:rsidR="00815EC8" w:rsidRPr="00582EF5">
        <w:t xml:space="preserve">started </w:t>
      </w:r>
      <w:r w:rsidRPr="00582EF5">
        <w:t>around 1910 in both Europe and the United States</w:t>
      </w:r>
      <w:r w:rsidR="00A048F5" w:rsidRPr="00582EF5">
        <w:t xml:space="preserve"> of America. </w:t>
      </w:r>
      <w:r w:rsidRPr="00582EF5">
        <w:t>PCNs make effective insulating coatings for electrical wires. Some were used as wood preservatives, as rubber and plastic additives, for capacitor dielectrics, and in lubricants. They are also unintentionally generated during high-temperature industrial processes in the presence of chlorine, including release as by-products of waste incineration.</w:t>
      </w:r>
    </w:p>
    <w:p w14:paraId="25D0E0AA" w14:textId="38A50F6C" w:rsidR="00E72470" w:rsidRPr="00582EF5" w:rsidRDefault="00A048F5" w:rsidP="00845FC5">
      <w:pPr>
        <w:pStyle w:val="BodyText"/>
      </w:pPr>
      <w:r w:rsidRPr="00582EF5">
        <w:t>N</w:t>
      </w:r>
      <w:r w:rsidR="00E72470" w:rsidRPr="00582EF5">
        <w:t xml:space="preserve">o information </w:t>
      </w:r>
      <w:r w:rsidRPr="00582EF5">
        <w:t xml:space="preserve">is available </w:t>
      </w:r>
      <w:r w:rsidR="00E72470" w:rsidRPr="00582EF5">
        <w:t>on historic uses of PCNs in New Zealand</w:t>
      </w:r>
      <w:r w:rsidR="00714357" w:rsidRPr="00582EF5">
        <w:t xml:space="preserve"> (</w:t>
      </w:r>
      <w:r w:rsidRPr="00582EF5">
        <w:t>t</w:t>
      </w:r>
      <w:r w:rsidR="00714357" w:rsidRPr="00582EF5">
        <w:t xml:space="preserve">able </w:t>
      </w:r>
      <w:r w:rsidR="00BC43DD" w:rsidRPr="00582EF5">
        <w:t>2</w:t>
      </w:r>
      <w:r w:rsidR="00BC43DD">
        <w:t>1</w:t>
      </w:r>
      <w:r w:rsidR="00714357" w:rsidRPr="00582EF5">
        <w:t>)</w:t>
      </w:r>
      <w:r w:rsidR="00E72470" w:rsidRPr="00582EF5">
        <w:t xml:space="preserve">. However, based on </w:t>
      </w:r>
      <w:r w:rsidRPr="00582EF5">
        <w:t>overseas</w:t>
      </w:r>
      <w:r w:rsidR="00E72470" w:rsidRPr="00582EF5">
        <w:t xml:space="preserve"> information, the global production of PCNs stopped in the 1970s and 1980s, </w:t>
      </w:r>
      <w:r w:rsidR="001E07E2" w:rsidRPr="00582EF5">
        <w:t>which</w:t>
      </w:r>
      <w:r w:rsidR="00E72470" w:rsidRPr="00582EF5">
        <w:t xml:space="preserve"> indicates that PCNs are likely to have been substituted by other chemicals.</w:t>
      </w:r>
    </w:p>
    <w:p w14:paraId="16739536" w14:textId="7C44A391" w:rsidR="00714357" w:rsidRPr="00582EF5" w:rsidRDefault="00714357" w:rsidP="00E24834">
      <w:pPr>
        <w:pStyle w:val="Tableheading"/>
      </w:pPr>
      <w:bookmarkStart w:id="82" w:name="_Toc226976642"/>
      <w:r w:rsidRPr="00582EF5">
        <w:t xml:space="preserve">Table </w:t>
      </w:r>
      <w:r w:rsidR="213E24B6">
        <w:t>2</w:t>
      </w:r>
      <w:r w:rsidR="58ED9AFF">
        <w:t>1</w:t>
      </w:r>
      <w:r w:rsidRPr="00582EF5">
        <w:t xml:space="preserve">: </w:t>
      </w:r>
      <w:r w:rsidR="00306584" w:rsidRPr="00582EF5">
        <w:tab/>
      </w:r>
      <w:r w:rsidRPr="00582EF5">
        <w:t xml:space="preserve">History of use and controls of </w:t>
      </w:r>
      <w:r w:rsidR="001E07E2" w:rsidRPr="00582EF5">
        <w:rPr>
          <w:rFonts w:eastAsia="Times New Roman"/>
        </w:rPr>
        <w:t>p</w:t>
      </w:r>
      <w:r w:rsidR="001E07E2" w:rsidRPr="00582EF5">
        <w:t>olychlorinated naphthalenes</w:t>
      </w:r>
      <w:bookmarkEnd w:id="82"/>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1701"/>
        <w:gridCol w:w="2694"/>
        <w:gridCol w:w="2434"/>
        <w:gridCol w:w="1676"/>
      </w:tblGrid>
      <w:tr w:rsidR="00306584" w:rsidRPr="00582EF5" w14:paraId="57279052" w14:textId="77777777" w:rsidTr="004B659F">
        <w:tc>
          <w:tcPr>
            <w:tcW w:w="1701" w:type="dxa"/>
            <w:shd w:val="clear" w:color="auto" w:fill="1C556C"/>
            <w:vAlign w:val="bottom"/>
          </w:tcPr>
          <w:p w14:paraId="594794E0" w14:textId="2F372737" w:rsidR="00E72470" w:rsidRPr="00582EF5" w:rsidRDefault="00E72470" w:rsidP="007D7563">
            <w:pPr>
              <w:pStyle w:val="TableTextbold"/>
            </w:pPr>
            <w:r w:rsidRPr="00582EF5">
              <w:t>History of use in N</w:t>
            </w:r>
            <w:r w:rsidR="001E07E2" w:rsidRPr="00582EF5">
              <w:t>ew </w:t>
            </w:r>
            <w:r w:rsidRPr="00582EF5">
              <w:t>Z</w:t>
            </w:r>
            <w:r w:rsidR="001E07E2" w:rsidRPr="00582EF5">
              <w:t>ealand</w:t>
            </w:r>
          </w:p>
        </w:tc>
        <w:tc>
          <w:tcPr>
            <w:tcW w:w="2694" w:type="dxa"/>
            <w:shd w:val="clear" w:color="auto" w:fill="1C556C"/>
            <w:vAlign w:val="bottom"/>
          </w:tcPr>
          <w:p w14:paraId="2A273B47" w14:textId="5956EB7F" w:rsidR="00E72470" w:rsidRPr="00582EF5" w:rsidRDefault="00E72470" w:rsidP="007D7563">
            <w:pPr>
              <w:pStyle w:val="TableTextbold"/>
            </w:pPr>
            <w:r w:rsidRPr="00582EF5">
              <w:t xml:space="preserve">Relevant controls under </w:t>
            </w:r>
            <w:r w:rsidR="001E07E2" w:rsidRPr="00582EF5">
              <w:t>Hazardous Substances and New Organisms (HSNO) Act 1996</w:t>
            </w:r>
          </w:p>
        </w:tc>
        <w:tc>
          <w:tcPr>
            <w:tcW w:w="2434" w:type="dxa"/>
            <w:shd w:val="clear" w:color="auto" w:fill="1C556C"/>
            <w:vAlign w:val="bottom"/>
          </w:tcPr>
          <w:p w14:paraId="3E19EDD5" w14:textId="77777777" w:rsidR="00E72470" w:rsidRPr="00582EF5" w:rsidRDefault="00E72470" w:rsidP="007D7563">
            <w:pPr>
              <w:pStyle w:val="TableTextbold"/>
            </w:pPr>
            <w:r w:rsidRPr="00582EF5">
              <w:t>Other controls</w:t>
            </w:r>
          </w:p>
        </w:tc>
        <w:tc>
          <w:tcPr>
            <w:tcW w:w="1676" w:type="dxa"/>
            <w:shd w:val="clear" w:color="auto" w:fill="1C556C"/>
            <w:vAlign w:val="bottom"/>
          </w:tcPr>
          <w:p w14:paraId="03C5D275" w14:textId="77777777" w:rsidR="00E72470" w:rsidRPr="00582EF5" w:rsidRDefault="00E72470" w:rsidP="007D7563">
            <w:pPr>
              <w:pStyle w:val="TableTextbold"/>
            </w:pPr>
            <w:r w:rsidRPr="00582EF5">
              <w:t xml:space="preserve">Ongoing implementation issues </w:t>
            </w:r>
          </w:p>
        </w:tc>
      </w:tr>
      <w:tr w:rsidR="00E72470" w:rsidRPr="00582EF5" w14:paraId="5979D762" w14:textId="77777777" w:rsidTr="004B659F">
        <w:tc>
          <w:tcPr>
            <w:tcW w:w="1701" w:type="dxa"/>
          </w:tcPr>
          <w:p w14:paraId="23D86E03" w14:textId="752D5168" w:rsidR="00E72470" w:rsidRPr="00582EF5" w:rsidRDefault="00E72470" w:rsidP="007D7563">
            <w:pPr>
              <w:pStyle w:val="TableText"/>
            </w:pPr>
            <w:r w:rsidRPr="00582EF5">
              <w:t>Never produced or used significantly in N</w:t>
            </w:r>
            <w:r w:rsidR="001E07E2" w:rsidRPr="00582EF5">
              <w:t xml:space="preserve">ew </w:t>
            </w:r>
            <w:r w:rsidRPr="00582EF5">
              <w:t>Z</w:t>
            </w:r>
            <w:r w:rsidR="001E07E2" w:rsidRPr="00582EF5">
              <w:t>ealand</w:t>
            </w:r>
            <w:r w:rsidRPr="00582EF5">
              <w:t>.</w:t>
            </w:r>
          </w:p>
        </w:tc>
        <w:tc>
          <w:tcPr>
            <w:tcW w:w="2694" w:type="dxa"/>
          </w:tcPr>
          <w:p w14:paraId="410122DC" w14:textId="11D727E1" w:rsidR="00E72470" w:rsidRPr="00582EF5" w:rsidRDefault="00E72470" w:rsidP="007D7563">
            <w:pPr>
              <w:pStyle w:val="TableText"/>
              <w:rPr>
                <w:lang w:eastAsia="en-GB"/>
              </w:rPr>
            </w:pPr>
            <w:r w:rsidRPr="00582EF5">
              <w:rPr>
                <w:lang w:eastAsia="en-GB"/>
              </w:rPr>
              <w:t>Prohibited</w:t>
            </w:r>
            <w:r w:rsidR="001E07E2" w:rsidRPr="00582EF5">
              <w:rPr>
                <w:lang w:eastAsia="en-GB"/>
              </w:rPr>
              <w:t>,</w:t>
            </w:r>
            <w:r w:rsidRPr="00582EF5">
              <w:rPr>
                <w:lang w:eastAsia="en-GB"/>
              </w:rPr>
              <w:t xml:space="preserve"> as listed in Schedule 2A of </w:t>
            </w:r>
            <w:r w:rsidR="00F4480F" w:rsidRPr="00582EF5">
              <w:rPr>
                <w:lang w:eastAsia="en-GB"/>
              </w:rPr>
              <w:t xml:space="preserve">the </w:t>
            </w:r>
            <w:r w:rsidRPr="00582EF5">
              <w:rPr>
                <w:lang w:eastAsia="en-GB"/>
              </w:rPr>
              <w:t xml:space="preserve">HSNO </w:t>
            </w:r>
            <w:r w:rsidR="00F4480F" w:rsidRPr="00582EF5">
              <w:rPr>
                <w:lang w:eastAsia="en-GB"/>
              </w:rPr>
              <w:t xml:space="preserve">Act </w:t>
            </w:r>
            <w:r w:rsidRPr="00582EF5">
              <w:rPr>
                <w:lang w:eastAsia="en-GB"/>
              </w:rPr>
              <w:t>in 2016.</w:t>
            </w:r>
          </w:p>
          <w:p w14:paraId="0614C68B" w14:textId="76955547" w:rsidR="00E72470" w:rsidRPr="00582EF5" w:rsidRDefault="00E72470" w:rsidP="007D7563">
            <w:pPr>
              <w:pStyle w:val="TableText"/>
              <w:rPr>
                <w:lang w:eastAsia="en-GB"/>
              </w:rPr>
            </w:pPr>
            <w:r w:rsidRPr="00582EF5">
              <w:rPr>
                <w:lang w:eastAsia="en-GB"/>
              </w:rPr>
              <w:t xml:space="preserve">No approval for use </w:t>
            </w:r>
            <w:r w:rsidR="00224C9D" w:rsidRPr="00582EF5">
              <w:rPr>
                <w:lang w:eastAsia="en-GB"/>
              </w:rPr>
              <w:t>before</w:t>
            </w:r>
            <w:r w:rsidRPr="00582EF5">
              <w:rPr>
                <w:lang w:eastAsia="en-GB"/>
              </w:rPr>
              <w:t xml:space="preserve"> the listing in Schedule 2A. </w:t>
            </w:r>
          </w:p>
        </w:tc>
        <w:tc>
          <w:tcPr>
            <w:tcW w:w="2434" w:type="dxa"/>
          </w:tcPr>
          <w:p w14:paraId="66116376" w14:textId="59F58572" w:rsidR="00E72470" w:rsidRPr="00582EF5" w:rsidRDefault="00E72470" w:rsidP="007D7563">
            <w:pPr>
              <w:pStyle w:val="TableText"/>
              <w:rPr>
                <w:lang w:eastAsia="en-GB"/>
              </w:rPr>
            </w:pPr>
            <w:r w:rsidRPr="00582EF5">
              <w:rPr>
                <w:lang w:eastAsia="en-GB"/>
              </w:rPr>
              <w:t xml:space="preserve">No record in </w:t>
            </w:r>
            <w:r w:rsidR="00F4480F" w:rsidRPr="00582EF5">
              <w:rPr>
                <w:lang w:eastAsia="en-GB"/>
              </w:rPr>
              <w:t>E</w:t>
            </w:r>
            <w:r w:rsidR="001E07E2" w:rsidRPr="00582EF5">
              <w:t>nvironmental Protection Authority</w:t>
            </w:r>
            <w:r w:rsidRPr="00582EF5">
              <w:rPr>
                <w:lang w:eastAsia="en-GB"/>
              </w:rPr>
              <w:t xml:space="preserve"> databases of it being present as a component in products in N</w:t>
            </w:r>
            <w:r w:rsidR="00224C9D" w:rsidRPr="00582EF5">
              <w:rPr>
                <w:lang w:eastAsia="en-GB"/>
              </w:rPr>
              <w:t xml:space="preserve">ew </w:t>
            </w:r>
            <w:r w:rsidRPr="00582EF5">
              <w:rPr>
                <w:lang w:eastAsia="en-GB"/>
              </w:rPr>
              <w:t>Z</w:t>
            </w:r>
            <w:r w:rsidR="00224C9D" w:rsidRPr="00582EF5">
              <w:rPr>
                <w:lang w:eastAsia="en-GB"/>
              </w:rPr>
              <w:t>ealand</w:t>
            </w:r>
            <w:r w:rsidRPr="00582EF5">
              <w:rPr>
                <w:lang w:eastAsia="en-GB"/>
              </w:rPr>
              <w:t>.</w:t>
            </w:r>
          </w:p>
        </w:tc>
        <w:tc>
          <w:tcPr>
            <w:tcW w:w="1676" w:type="dxa"/>
          </w:tcPr>
          <w:p w14:paraId="4421A313" w14:textId="77777777" w:rsidR="00E72470" w:rsidRPr="00582EF5" w:rsidRDefault="00E72470" w:rsidP="007D7563">
            <w:pPr>
              <w:pStyle w:val="TableText"/>
              <w:rPr>
                <w:lang w:eastAsia="en-GB"/>
              </w:rPr>
            </w:pPr>
            <w:r w:rsidRPr="00582EF5">
              <w:rPr>
                <w:lang w:eastAsia="en-GB"/>
              </w:rPr>
              <w:t xml:space="preserve">No known issue. </w:t>
            </w:r>
          </w:p>
        </w:tc>
      </w:tr>
    </w:tbl>
    <w:p w14:paraId="297D01D8" w14:textId="5C0FF7B0" w:rsidR="00E72470" w:rsidRPr="00582EF5" w:rsidRDefault="00A93FB4" w:rsidP="009B4727">
      <w:pPr>
        <w:pStyle w:val="Heading3"/>
        <w:rPr>
          <w:highlight w:val="yellow"/>
        </w:rPr>
      </w:pPr>
      <w:r w:rsidRPr="00582EF5">
        <w:t>4.4.</w:t>
      </w:r>
      <w:r w:rsidR="0042532F">
        <w:t>5</w:t>
      </w:r>
      <w:r w:rsidRPr="00582EF5">
        <w:tab/>
      </w:r>
      <w:r w:rsidR="00B31D78" w:rsidRPr="00582EF5">
        <w:t>Persistent organic pollutants</w:t>
      </w:r>
      <w:r w:rsidR="00E72470" w:rsidRPr="00582EF5">
        <w:t xml:space="preserve"> </w:t>
      </w:r>
      <w:r w:rsidR="002F5CA8" w:rsidRPr="00582EF5">
        <w:t>added to the Convention in 2017</w:t>
      </w:r>
    </w:p>
    <w:p w14:paraId="3BBC7AA2" w14:textId="05B4974F" w:rsidR="00E72470" w:rsidRPr="00582EF5" w:rsidRDefault="00E72470" w:rsidP="003C2A26">
      <w:pPr>
        <w:pStyle w:val="Heading4"/>
      </w:pPr>
      <w:r w:rsidRPr="00582EF5">
        <w:t>Decabromodiphenyl ether</w:t>
      </w:r>
    </w:p>
    <w:p w14:paraId="48B97769" w14:textId="15572391" w:rsidR="00E72470" w:rsidRPr="00582EF5" w:rsidRDefault="00E72470" w:rsidP="00845FC5">
      <w:pPr>
        <w:pStyle w:val="BodyText"/>
      </w:pPr>
      <w:r w:rsidRPr="00582EF5">
        <w:t xml:space="preserve">Like other BDEs, </w:t>
      </w:r>
      <w:r w:rsidR="007F6372">
        <w:t xml:space="preserve">the </w:t>
      </w:r>
      <w:r w:rsidR="00F25558" w:rsidRPr="20B5AE85">
        <w:rPr>
          <w:lang w:eastAsia="en-US"/>
        </w:rPr>
        <w:t>commercial mixture</w:t>
      </w:r>
      <w:r w:rsidR="007F6372">
        <w:rPr>
          <w:lang w:eastAsia="en-US"/>
        </w:rPr>
        <w:t xml:space="preserve"> of</w:t>
      </w:r>
      <w:r w:rsidR="00F25558" w:rsidRPr="20B5AE85">
        <w:rPr>
          <w:lang w:eastAsia="en-US"/>
        </w:rPr>
        <w:t xml:space="preserve"> decabromodiphenyl ether (</w:t>
      </w:r>
      <w:r w:rsidRPr="00582EF5">
        <w:t>c-decaBDE</w:t>
      </w:r>
      <w:r w:rsidR="00F25558" w:rsidRPr="00582EF5">
        <w:t>)</w:t>
      </w:r>
      <w:r w:rsidRPr="00582EF5">
        <w:t xml:space="preserve"> was used</w:t>
      </w:r>
      <w:r w:rsidR="004D3C5B" w:rsidRPr="00582EF5">
        <w:t xml:space="preserve"> </w:t>
      </w:r>
      <w:bookmarkStart w:id="83" w:name="_Int_K80fdlOS"/>
      <w:r w:rsidR="004D3C5B" w:rsidRPr="00582EF5">
        <w:t>mainly </w:t>
      </w:r>
      <w:r w:rsidRPr="00582EF5">
        <w:t>as</w:t>
      </w:r>
      <w:bookmarkEnd w:id="83"/>
      <w:r w:rsidRPr="00582EF5">
        <w:t xml:space="preserve"> an additive flame retardant. </w:t>
      </w:r>
      <w:r w:rsidR="000A7D76" w:rsidRPr="00582EF5">
        <w:t xml:space="preserve">Its </w:t>
      </w:r>
      <w:r w:rsidRPr="00582EF5">
        <w:t>consumption peaked in the early 2000s. Available production data indicates about 75</w:t>
      </w:r>
      <w:r w:rsidR="00F25558" w:rsidRPr="00582EF5">
        <w:t> percent</w:t>
      </w:r>
      <w:r w:rsidRPr="00582EF5">
        <w:t xml:space="preserve"> of all world production of BDEs was c</w:t>
      </w:r>
      <w:r w:rsidR="004D3C5B" w:rsidRPr="00582EF5">
        <w:noBreakHyphen/>
      </w:r>
      <w:r w:rsidRPr="00582EF5">
        <w:t xml:space="preserve">decaBDE. </w:t>
      </w:r>
      <w:r w:rsidRPr="00582EF5">
        <w:lastRenderedPageBreak/>
        <w:t xml:space="preserve">Today, c-decaBDE is manufactured in </w:t>
      </w:r>
      <w:r w:rsidR="00F25558" w:rsidRPr="00582EF5">
        <w:t xml:space="preserve">only </w:t>
      </w:r>
      <w:r w:rsidRPr="00582EF5">
        <w:t xml:space="preserve">a few countries. </w:t>
      </w:r>
      <w:r w:rsidR="007F6372">
        <w:t xml:space="preserve">Some </w:t>
      </w:r>
      <w:r w:rsidRPr="00582EF5">
        <w:t>production</w:t>
      </w:r>
      <w:r w:rsidR="00641F04">
        <w:t xml:space="preserve"> exemptions are still in place for some Parties</w:t>
      </w:r>
      <w:r w:rsidRPr="00582EF5">
        <w:t xml:space="preserve">. </w:t>
      </w:r>
      <w:r w:rsidR="004D7987" w:rsidRPr="00C574DA">
        <w:t>Total production of c-decaBDE from 1970 to 2005 was between 1.1 million tonnes to 1.25 million tonnes</w:t>
      </w:r>
      <w:r w:rsidR="00AF6DE5">
        <w:rPr>
          <w:rStyle w:val="FootnoteReference"/>
          <w:rFonts w:eastAsia="Times New Roman"/>
        </w:rPr>
        <w:footnoteReference w:id="7"/>
      </w:r>
      <w:r w:rsidRPr="00C574DA">
        <w:t>.</w:t>
      </w:r>
    </w:p>
    <w:p w14:paraId="0E26D9D4" w14:textId="2F4D6C44" w:rsidR="00E72470" w:rsidRPr="00582EF5" w:rsidRDefault="00E72470" w:rsidP="00845FC5">
      <w:pPr>
        <w:pStyle w:val="BodyText"/>
      </w:pPr>
      <w:r w:rsidRPr="00582EF5">
        <w:t>C-decaBDE has a variety of applications</w:t>
      </w:r>
      <w:r w:rsidR="000A7D76" w:rsidRPr="00582EF5">
        <w:t>,</w:t>
      </w:r>
      <w:r w:rsidRPr="00582EF5">
        <w:t xml:space="preserve"> including in plastics, textiles, adhesives, sealants, coatings and inks. C-decaBDE</w:t>
      </w:r>
      <w:r w:rsidR="003761B8" w:rsidRPr="00582EF5">
        <w:t>-</w:t>
      </w:r>
      <w:r w:rsidRPr="00582EF5">
        <w:t>containing plastics are used in electrical and electronic equipment, wires and cables, pipes, and carpets. In textiles, c-decaBDE was used</w:t>
      </w:r>
      <w:r w:rsidR="000A7D76" w:rsidRPr="00582EF5">
        <w:t xml:space="preserve"> mainly</w:t>
      </w:r>
      <w:r w:rsidRPr="00582EF5">
        <w:t xml:space="preserve"> in upholstery, window blinds, curtains and mattresses for public and domestic buildings, and in the transportation sector. The amount of c-decaBDE used in plastics and textiles globally varies, but up to about 90</w:t>
      </w:r>
      <w:r w:rsidR="000A7D76" w:rsidRPr="00582EF5">
        <w:t> percent</w:t>
      </w:r>
      <w:r w:rsidRPr="00582EF5">
        <w:t xml:space="preserve"> of c-decaBDE ends up in plastic and plastics used in electronics, while the remainder is used in coated textiles, upholstered furniture and mattresses.</w:t>
      </w:r>
    </w:p>
    <w:p w14:paraId="037F55F6" w14:textId="16BC99FF" w:rsidR="00E72470" w:rsidRPr="00582EF5" w:rsidRDefault="002474F3" w:rsidP="00845FC5">
      <w:pPr>
        <w:pStyle w:val="BodyText"/>
      </w:pPr>
      <w:r w:rsidRPr="00582EF5">
        <w:t>Several</w:t>
      </w:r>
      <w:r w:rsidR="00E72470" w:rsidRPr="00582EF5">
        <w:t xml:space="preserve"> non-POP chemical alternatives are already on the market for the substitution of</w:t>
      </w:r>
      <w:r w:rsidR="003A3F3F" w:rsidRPr="00582EF5">
        <w:t> </w:t>
      </w:r>
      <w:r w:rsidR="00E72470" w:rsidRPr="00582EF5">
        <w:t>c</w:t>
      </w:r>
      <w:r w:rsidR="003A3F3F" w:rsidRPr="00582EF5">
        <w:noBreakHyphen/>
      </w:r>
      <w:r w:rsidR="00E72470" w:rsidRPr="00582EF5">
        <w:t>decaBDE in plastics and textiles. Furthermore, non-chemical alternatives and technical solutions</w:t>
      </w:r>
      <w:r w:rsidRPr="00582EF5">
        <w:t>,</w:t>
      </w:r>
      <w:r w:rsidR="00E72470" w:rsidRPr="00582EF5">
        <w:t xml:space="preserve"> such as non-flammable materials and physical barriers, respectively, are also available.</w:t>
      </w:r>
    </w:p>
    <w:p w14:paraId="47117DD5" w14:textId="5C6C913E" w:rsidR="00E72470" w:rsidRPr="00582EF5" w:rsidRDefault="00E72470" w:rsidP="00845FC5">
      <w:pPr>
        <w:pStyle w:val="BodyText"/>
      </w:pPr>
      <w:r w:rsidRPr="00582EF5">
        <w:t>Trade names for decaBDE include DE-83R, DE-83, Bromkal 82-ODE, Bromkal 70-5, Saytex 102E, FR1210, Flamecut 110R and FR-300-BA.</w:t>
      </w:r>
    </w:p>
    <w:p w14:paraId="05152874" w14:textId="5941F9EA" w:rsidR="00E72470" w:rsidRPr="001E41C5" w:rsidRDefault="00E72470" w:rsidP="00845FC5">
      <w:pPr>
        <w:pStyle w:val="BodyText"/>
      </w:pPr>
      <w:r w:rsidRPr="00582EF5">
        <w:t xml:space="preserve">While decaBDE has been phased out globally, it is possible </w:t>
      </w:r>
      <w:r w:rsidR="00085CFF" w:rsidRPr="00582EF5">
        <w:t>it</w:t>
      </w:r>
      <w:r w:rsidRPr="00582EF5">
        <w:t xml:space="preserve"> is present in New Zealand in some of the existing and currently imported products, including older cars and electronic equipment. Therefore, New Zealand notified the </w:t>
      </w:r>
      <w:r w:rsidR="004B2DD8" w:rsidRPr="00582EF5">
        <w:t xml:space="preserve">Convention </w:t>
      </w:r>
      <w:r w:rsidRPr="00582EF5">
        <w:t xml:space="preserve">Secretariat of existing articles in use containing </w:t>
      </w:r>
      <w:r w:rsidR="00085CFF" w:rsidRPr="00582EF5">
        <w:t>d</w:t>
      </w:r>
      <w:r w:rsidRPr="00582EF5">
        <w:t>ecaBDE and registered specific exemptions for parts</w:t>
      </w:r>
      <w:r w:rsidR="00841603" w:rsidRPr="00582EF5">
        <w:t xml:space="preserve"> for use in vehicles,</w:t>
      </w:r>
      <w:r w:rsidRPr="00582EF5">
        <w:t xml:space="preserve"> and aircraft</w:t>
      </w:r>
      <w:r w:rsidR="00841603" w:rsidRPr="00582EF5">
        <w:t xml:space="preserve"> and aircraft parts under Article 4 of the Convention. This means </w:t>
      </w:r>
      <w:r w:rsidR="00085CFF" w:rsidRPr="00582EF5">
        <w:t>New Zealand</w:t>
      </w:r>
      <w:r w:rsidR="00841603" w:rsidRPr="00582EF5">
        <w:t xml:space="preserve"> can</w:t>
      </w:r>
      <w:r w:rsidR="1E9B7C95" w:rsidRPr="4FFC1652">
        <w:rPr>
          <w:b/>
          <w:bCs/>
        </w:rPr>
        <w:t xml:space="preserve"> </w:t>
      </w:r>
      <w:r w:rsidR="1E9B7C95" w:rsidRPr="4FFC1652">
        <w:rPr>
          <w:rFonts w:ascii="Segoe UI" w:eastAsia="Segoe UI" w:hAnsi="Segoe UI" w:cs="Segoe UI"/>
          <w:color w:val="242424"/>
          <w:sz w:val="21"/>
          <w:szCs w:val="21"/>
        </w:rPr>
        <w:t>continue to use decaBDE for a particular purpose (table 22).</w:t>
      </w:r>
    </w:p>
    <w:p w14:paraId="17BD95FA" w14:textId="5406FE88" w:rsidR="00E72470" w:rsidRPr="00582EF5" w:rsidRDefault="00085CFF" w:rsidP="00845FC5">
      <w:pPr>
        <w:pStyle w:val="BodyText"/>
      </w:pPr>
      <w:r w:rsidRPr="00582EF5">
        <w:t xml:space="preserve">Figure </w:t>
      </w:r>
      <w:r w:rsidR="00E72470" w:rsidRPr="00582EF5">
        <w:t>1 contains estimated quantities of BDEs in various sources of the New</w:t>
      </w:r>
      <w:r w:rsidR="00D21D86" w:rsidRPr="00582EF5">
        <w:t> </w:t>
      </w:r>
      <w:r w:rsidR="00E72470" w:rsidRPr="00582EF5">
        <w:t>Zealand environment between 1978 and 2010.</w:t>
      </w:r>
    </w:p>
    <w:p w14:paraId="35E6C315" w14:textId="6251D1DA" w:rsidR="00E72470" w:rsidRPr="00582EF5" w:rsidRDefault="00714357" w:rsidP="00E24834">
      <w:pPr>
        <w:pStyle w:val="Tableheading"/>
      </w:pPr>
      <w:bookmarkStart w:id="84" w:name="_Toc226976643"/>
      <w:r w:rsidRPr="00582EF5">
        <w:t xml:space="preserve">Table </w:t>
      </w:r>
      <w:r w:rsidR="0DADF1BD" w:rsidRPr="00582EF5">
        <w:t>2</w:t>
      </w:r>
      <w:r w:rsidR="2EE0EC5E" w:rsidRPr="00582EF5">
        <w:t>2</w:t>
      </w:r>
      <w:r w:rsidRPr="00582EF5">
        <w:t xml:space="preserve">: </w:t>
      </w:r>
      <w:r w:rsidR="003A3F3F" w:rsidRPr="00582EF5">
        <w:tab/>
      </w:r>
      <w:r w:rsidRPr="00582EF5">
        <w:t xml:space="preserve">History of use and controls of </w:t>
      </w:r>
      <w:r w:rsidR="00A43B61" w:rsidRPr="00582EF5">
        <w:t>c</w:t>
      </w:r>
      <w:r w:rsidR="00A43B61" w:rsidRPr="1A06031B">
        <w:rPr>
          <w:lang w:eastAsia="en-US"/>
        </w:rPr>
        <w:t>ommercial mixture decabromodiphenyl ether</w:t>
      </w:r>
      <w:r w:rsidR="007614AF" w:rsidRPr="1A06031B">
        <w:rPr>
          <w:lang w:eastAsia="en-US"/>
        </w:rPr>
        <w:t xml:space="preserve"> (</w:t>
      </w:r>
      <w:r w:rsidRPr="00582EF5">
        <w:rPr>
          <w:rFonts w:eastAsia="Times New Roman"/>
        </w:rPr>
        <w:t>c</w:t>
      </w:r>
      <w:r w:rsidR="007614AF" w:rsidRPr="00582EF5">
        <w:rPr>
          <w:rFonts w:eastAsia="Times New Roman"/>
        </w:rPr>
        <w:noBreakHyphen/>
      </w:r>
      <w:r w:rsidRPr="00582EF5">
        <w:rPr>
          <w:rFonts w:eastAsia="Times New Roman"/>
        </w:rPr>
        <w:t>decaBDE</w:t>
      </w:r>
      <w:r w:rsidR="007614AF" w:rsidRPr="00582EF5">
        <w:rPr>
          <w:rFonts w:eastAsia="Times New Roman"/>
        </w:rPr>
        <w:t>)</w:t>
      </w:r>
      <w:bookmarkEnd w:id="84"/>
      <w:r w:rsidRPr="00582EF5">
        <w:t xml:space="preserve"> </w:t>
      </w:r>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2208"/>
        <w:gridCol w:w="2754"/>
        <w:gridCol w:w="1373"/>
        <w:gridCol w:w="2117"/>
        <w:gridCol w:w="53"/>
      </w:tblGrid>
      <w:tr w:rsidR="00D21D86" w:rsidRPr="00582EF5" w14:paraId="732C410B" w14:textId="77777777" w:rsidTr="0088132C">
        <w:trPr>
          <w:tblHeader/>
        </w:trPr>
        <w:tc>
          <w:tcPr>
            <w:tcW w:w="2208" w:type="dxa"/>
            <w:shd w:val="clear" w:color="auto" w:fill="1C556C" w:themeFill="accent1"/>
            <w:vAlign w:val="bottom"/>
          </w:tcPr>
          <w:p w14:paraId="70D6CB00" w14:textId="18DBBA4E" w:rsidR="00E72470" w:rsidRPr="00582EF5" w:rsidRDefault="00E72470" w:rsidP="007D7563">
            <w:pPr>
              <w:pStyle w:val="TableTextbold"/>
            </w:pPr>
            <w:r w:rsidRPr="00582EF5">
              <w:t>History of use in N</w:t>
            </w:r>
            <w:r w:rsidR="009B1473" w:rsidRPr="00582EF5">
              <w:t>ew </w:t>
            </w:r>
            <w:r w:rsidRPr="00582EF5">
              <w:t>Z</w:t>
            </w:r>
            <w:r w:rsidR="009B1473" w:rsidRPr="00582EF5">
              <w:t>ealand</w:t>
            </w:r>
          </w:p>
        </w:tc>
        <w:tc>
          <w:tcPr>
            <w:tcW w:w="2754" w:type="dxa"/>
            <w:shd w:val="clear" w:color="auto" w:fill="1C556C" w:themeFill="accent1"/>
            <w:vAlign w:val="bottom"/>
          </w:tcPr>
          <w:p w14:paraId="7B36BF0D" w14:textId="49200501" w:rsidR="00E72470" w:rsidRPr="00582EF5" w:rsidRDefault="00E72470" w:rsidP="007D7563">
            <w:pPr>
              <w:pStyle w:val="TableTextbold"/>
            </w:pPr>
            <w:r w:rsidRPr="00582EF5">
              <w:t xml:space="preserve">Relevant controls under </w:t>
            </w:r>
            <w:r w:rsidR="009B1473" w:rsidRPr="00582EF5">
              <w:t>Hazardous Substances and New Organisms (HSNO) Act 1996</w:t>
            </w:r>
          </w:p>
        </w:tc>
        <w:tc>
          <w:tcPr>
            <w:tcW w:w="1373" w:type="dxa"/>
            <w:shd w:val="clear" w:color="auto" w:fill="1C556C" w:themeFill="accent1"/>
            <w:vAlign w:val="bottom"/>
          </w:tcPr>
          <w:p w14:paraId="7E4C3FE4" w14:textId="77777777" w:rsidR="00E72470" w:rsidRPr="00582EF5" w:rsidRDefault="00E72470" w:rsidP="007D7563">
            <w:pPr>
              <w:pStyle w:val="TableTextbold"/>
            </w:pPr>
            <w:r w:rsidRPr="00582EF5">
              <w:t>Other controls</w:t>
            </w:r>
          </w:p>
        </w:tc>
        <w:tc>
          <w:tcPr>
            <w:tcW w:w="2170" w:type="dxa"/>
            <w:gridSpan w:val="2"/>
            <w:shd w:val="clear" w:color="auto" w:fill="1C556C" w:themeFill="accent1"/>
            <w:vAlign w:val="bottom"/>
          </w:tcPr>
          <w:p w14:paraId="4E3C1CDE" w14:textId="77777777" w:rsidR="00E72470" w:rsidRPr="00582EF5" w:rsidRDefault="00E72470" w:rsidP="007D7563">
            <w:pPr>
              <w:pStyle w:val="TableTextbold"/>
            </w:pPr>
            <w:r w:rsidRPr="00582EF5">
              <w:t xml:space="preserve">Ongoing implementation issues </w:t>
            </w:r>
          </w:p>
        </w:tc>
      </w:tr>
      <w:tr w:rsidR="00E72470" w:rsidRPr="00582EF5" w14:paraId="5374FC89" w14:textId="77777777" w:rsidTr="00832FD4">
        <w:trPr>
          <w:gridAfter w:val="1"/>
          <w:wAfter w:w="53" w:type="dxa"/>
        </w:trPr>
        <w:tc>
          <w:tcPr>
            <w:tcW w:w="2208" w:type="dxa"/>
          </w:tcPr>
          <w:p w14:paraId="03C83F62" w14:textId="7E26C205" w:rsidR="00E72470" w:rsidRPr="00582EF5" w:rsidRDefault="00E72470" w:rsidP="007D7563">
            <w:pPr>
              <w:pStyle w:val="TableText"/>
            </w:pPr>
            <w:r w:rsidRPr="00582EF5">
              <w:t>Never produced in N</w:t>
            </w:r>
            <w:r w:rsidR="009B1473" w:rsidRPr="00582EF5">
              <w:t>ew </w:t>
            </w:r>
            <w:r w:rsidRPr="00582EF5">
              <w:t>Z</w:t>
            </w:r>
            <w:r w:rsidR="009B1473" w:rsidRPr="00582EF5">
              <w:t>ealand</w:t>
            </w:r>
            <w:r w:rsidRPr="00582EF5">
              <w:t>.</w:t>
            </w:r>
          </w:p>
          <w:p w14:paraId="51B3DE7E" w14:textId="61B41059" w:rsidR="00E72470" w:rsidRPr="00582EF5" w:rsidRDefault="00E72470" w:rsidP="007D7563">
            <w:pPr>
              <w:pStyle w:val="TableText"/>
            </w:pPr>
            <w:r w:rsidRPr="00582EF5">
              <w:t>Included as a component in products imported from other countries. Products include plastics in vehicles, electrical equipment and textiles.</w:t>
            </w:r>
          </w:p>
          <w:p w14:paraId="467AFA83" w14:textId="6F3D4EC1" w:rsidR="00E72470" w:rsidRPr="00582EF5" w:rsidRDefault="009B1473" w:rsidP="007D7563">
            <w:pPr>
              <w:pStyle w:val="TableText"/>
            </w:pPr>
            <w:r w:rsidRPr="00582EF5">
              <w:t>L</w:t>
            </w:r>
            <w:r w:rsidR="00E72470" w:rsidRPr="00582EF5">
              <w:t>imited import of flame</w:t>
            </w:r>
            <w:r w:rsidR="00C1573C">
              <w:t xml:space="preserve"> </w:t>
            </w:r>
            <w:r w:rsidR="00E72470" w:rsidRPr="00582EF5">
              <w:t>retardant masterbatches containing decaBDE took place until 2017.</w:t>
            </w:r>
          </w:p>
        </w:tc>
        <w:tc>
          <w:tcPr>
            <w:tcW w:w="2754" w:type="dxa"/>
          </w:tcPr>
          <w:p w14:paraId="22344360" w14:textId="1E0334AE" w:rsidR="0086166A" w:rsidRPr="00582EF5" w:rsidRDefault="00E72470" w:rsidP="007D7563">
            <w:pPr>
              <w:pStyle w:val="TableText"/>
            </w:pPr>
            <w:r w:rsidRPr="00582EF5">
              <w:t>Prohibited</w:t>
            </w:r>
            <w:r w:rsidR="009B1473" w:rsidRPr="00582EF5">
              <w:t>,</w:t>
            </w:r>
            <w:r w:rsidRPr="00582EF5">
              <w:t xml:space="preserve"> as listed in Schedule 2A of </w:t>
            </w:r>
            <w:r w:rsidR="009B1473" w:rsidRPr="00582EF5">
              <w:t xml:space="preserve">the </w:t>
            </w:r>
            <w:r w:rsidRPr="00582EF5">
              <w:t xml:space="preserve">HSNO </w:t>
            </w:r>
            <w:r w:rsidR="009B1473" w:rsidRPr="00582EF5">
              <w:t xml:space="preserve">Act </w:t>
            </w:r>
            <w:r w:rsidRPr="00582EF5">
              <w:t>from 18</w:t>
            </w:r>
            <w:r w:rsidR="00397036" w:rsidRPr="00582EF5">
              <w:t> </w:t>
            </w:r>
            <w:r w:rsidRPr="00582EF5">
              <w:t>December 2018, with</w:t>
            </w:r>
            <w:r w:rsidR="0086166A" w:rsidRPr="00582EF5">
              <w:t xml:space="preserve"> specific exemptions for:</w:t>
            </w:r>
          </w:p>
          <w:p w14:paraId="4A09864D" w14:textId="4EB15979" w:rsidR="0086166A" w:rsidRPr="002D5E68" w:rsidRDefault="0086166A" w:rsidP="002D5E68">
            <w:pPr>
              <w:pStyle w:val="TableBullet"/>
            </w:pPr>
            <w:r w:rsidRPr="00582EF5">
              <w:t>parts for use in vehicles specif</w:t>
            </w:r>
            <w:r w:rsidRPr="002D5E68">
              <w:t>ied in paragraph 2 of Part IX of Annex A</w:t>
            </w:r>
            <w:r w:rsidR="002D66D0" w:rsidRPr="002D5E68">
              <w:t xml:space="preserve"> of the Convention</w:t>
            </w:r>
          </w:p>
          <w:p w14:paraId="6A721C4D" w14:textId="41F8CC85" w:rsidR="0086166A" w:rsidRPr="002D5E68" w:rsidRDefault="0086166A" w:rsidP="002D5E68">
            <w:pPr>
              <w:pStyle w:val="TableBullet"/>
            </w:pPr>
            <w:r w:rsidRPr="002D5E68">
              <w:t xml:space="preserve">aircraft for which </w:t>
            </w:r>
            <w:bookmarkStart w:id="85" w:name="_Int_sqHj2IEP"/>
            <w:r w:rsidRPr="002D5E68">
              <w:t>type</w:t>
            </w:r>
            <w:bookmarkEnd w:id="85"/>
            <w:r w:rsidRPr="002D5E68">
              <w:t xml:space="preserve"> approval has been applied for before December 2018 and has been received before December 2022, and spare parts for those aircraft</w:t>
            </w:r>
          </w:p>
          <w:p w14:paraId="44DDF897" w14:textId="7B920380" w:rsidR="00E72470" w:rsidRPr="00582EF5" w:rsidRDefault="0086166A" w:rsidP="002D5E68">
            <w:pPr>
              <w:pStyle w:val="TableBullet"/>
            </w:pPr>
            <w:r w:rsidRPr="002D5E68">
              <w:lastRenderedPageBreak/>
              <w:t xml:space="preserve">and articles in use notifications for articles where </w:t>
            </w:r>
            <w:r w:rsidR="007614AF" w:rsidRPr="002D5E68">
              <w:t>d</w:t>
            </w:r>
            <w:r w:rsidRPr="002D5E68">
              <w:t>ecaBDE has been used as an additive in plastics (such as in electrical and elec</w:t>
            </w:r>
            <w:r w:rsidR="007614AF" w:rsidRPr="002D5E68">
              <w:t>tronic equipment, wires, ca</w:t>
            </w:r>
            <w:r w:rsidR="007614AF" w:rsidRPr="00582EF5">
              <w:t>bles</w:t>
            </w:r>
            <w:r w:rsidRPr="00582EF5">
              <w:t xml:space="preserve"> and pipes), in textiles (such as in carpets, upholstery, window blinds and curtai</w:t>
            </w:r>
            <w:r w:rsidR="007614AF" w:rsidRPr="00582EF5">
              <w:t>ns, and mattresses) and in adhesives, sealants</w:t>
            </w:r>
            <w:r w:rsidRPr="00582EF5">
              <w:t xml:space="preserve"> and coatings </w:t>
            </w:r>
            <w:r w:rsidR="007614AF" w:rsidRPr="00582EF5">
              <w:t xml:space="preserve">– </w:t>
            </w:r>
            <w:r w:rsidRPr="00582EF5">
              <w:t>present in New Zealand before 18</w:t>
            </w:r>
            <w:r w:rsidR="007614AF" w:rsidRPr="00582EF5">
              <w:t> </w:t>
            </w:r>
            <w:r w:rsidRPr="00582EF5">
              <w:t>December 2018.</w:t>
            </w:r>
          </w:p>
          <w:p w14:paraId="348993B8" w14:textId="2B9D3033" w:rsidR="00E72470" w:rsidRPr="00582EF5" w:rsidRDefault="009B1473" w:rsidP="007D7563">
            <w:pPr>
              <w:pStyle w:val="TableText"/>
            </w:pPr>
            <w:r w:rsidRPr="00582EF5">
              <w:t xml:space="preserve">Before </w:t>
            </w:r>
            <w:r w:rsidR="00E72470" w:rsidRPr="00582EF5">
              <w:t>listing, it was allowed to be used as a component chemical in products</w:t>
            </w:r>
            <w:r w:rsidRPr="00582EF5">
              <w:t>,</w:t>
            </w:r>
            <w:r w:rsidR="00E72470" w:rsidRPr="00582EF5">
              <w:t xml:space="preserve"> in accordance with relevant group standard.</w:t>
            </w:r>
          </w:p>
        </w:tc>
        <w:tc>
          <w:tcPr>
            <w:tcW w:w="1373" w:type="dxa"/>
          </w:tcPr>
          <w:p w14:paraId="7433973B" w14:textId="5177835F" w:rsidR="00E72470" w:rsidRPr="00582EF5" w:rsidRDefault="00E72470" w:rsidP="007D7563">
            <w:pPr>
              <w:pStyle w:val="TableText"/>
            </w:pPr>
            <w:r w:rsidRPr="00582EF5">
              <w:lastRenderedPageBreak/>
              <w:t xml:space="preserve">n/a </w:t>
            </w:r>
          </w:p>
        </w:tc>
        <w:tc>
          <w:tcPr>
            <w:tcW w:w="2117" w:type="dxa"/>
          </w:tcPr>
          <w:p w14:paraId="1312CDFC" w14:textId="53E40FC1" w:rsidR="00E72470" w:rsidRPr="00582EF5" w:rsidRDefault="00E72470" w:rsidP="007D7563">
            <w:pPr>
              <w:pStyle w:val="TableText"/>
            </w:pPr>
            <w:r w:rsidRPr="00582EF5">
              <w:t>Management of legacy and imported products, and waste disposal when those products become waste.</w:t>
            </w:r>
          </w:p>
        </w:tc>
      </w:tr>
    </w:tbl>
    <w:p w14:paraId="54428353" w14:textId="1D379C58" w:rsidR="00E72470" w:rsidRPr="00582EF5" w:rsidRDefault="00E72470" w:rsidP="003C2A26">
      <w:pPr>
        <w:pStyle w:val="Heading4"/>
      </w:pPr>
      <w:r w:rsidRPr="00582EF5">
        <w:t>Short-chain chlorinated paraffins</w:t>
      </w:r>
    </w:p>
    <w:p w14:paraId="16B4ED95" w14:textId="7C08C6B5" w:rsidR="00E72470" w:rsidRPr="00582EF5" w:rsidRDefault="00E72470" w:rsidP="00845FC5">
      <w:pPr>
        <w:pStyle w:val="BodyText"/>
      </w:pPr>
      <w:r w:rsidRPr="00582EF5">
        <w:t xml:space="preserve">Chlorinated paraffins, including </w:t>
      </w:r>
      <w:r w:rsidR="005E7083" w:rsidRPr="00582EF5">
        <w:t>short-chain chlorinated paraffins (</w:t>
      </w:r>
      <w:r w:rsidRPr="00582EF5">
        <w:t>SCCPs</w:t>
      </w:r>
      <w:r w:rsidR="005E7083" w:rsidRPr="00582EF5">
        <w:t>)</w:t>
      </w:r>
      <w:r w:rsidRPr="00582EF5">
        <w:t>, have been produced</w:t>
      </w:r>
      <w:r w:rsidR="00941A0B" w:rsidRPr="00582EF5">
        <w:t> </w:t>
      </w:r>
      <w:r w:rsidRPr="00582EF5">
        <w:t xml:space="preserve">commercially since the 1930s. </w:t>
      </w:r>
      <w:r w:rsidR="003E0882" w:rsidRPr="00582EF5">
        <w:t>At present</w:t>
      </w:r>
      <w:r w:rsidRPr="00582EF5">
        <w:t>, China is the largest producer of chlorinated paraffins.</w:t>
      </w:r>
    </w:p>
    <w:p w14:paraId="360B2C38" w14:textId="7D36A5CF" w:rsidR="00E72470" w:rsidRPr="00582EF5" w:rsidRDefault="007D4F2F" w:rsidP="00845FC5">
      <w:pPr>
        <w:pStyle w:val="BodyText"/>
      </w:pPr>
      <w:r w:rsidRPr="00582EF5">
        <w:t>SCCP</w:t>
      </w:r>
      <w:r w:rsidR="00E72470" w:rsidRPr="00582EF5">
        <w:t xml:space="preserve"> production has decreased globally as </w:t>
      </w:r>
      <w:r w:rsidR="0EA8C416" w:rsidRPr="6E7DDF4C">
        <w:t>countries</w:t>
      </w:r>
      <w:r w:rsidR="00E72470" w:rsidRPr="00582EF5">
        <w:t xml:space="preserve"> have established control measures. Use of SCCPs in metalworking and for fat liquoring of leather was prohibited in the EU in 2003. From 13,000 tonnes per year in 1994 (</w:t>
      </w:r>
      <w:r w:rsidR="002F5CA8" w:rsidRPr="00582EF5">
        <w:t xml:space="preserve">in 15 </w:t>
      </w:r>
      <w:r w:rsidR="00E72470" w:rsidRPr="00582EF5">
        <w:t>EU</w:t>
      </w:r>
      <w:r w:rsidR="002F5CA8" w:rsidRPr="00582EF5">
        <w:t xml:space="preserve"> countries</w:t>
      </w:r>
      <w:r w:rsidR="00E72470" w:rsidRPr="00582EF5">
        <w:t>), use decreased to an estimated 530</w:t>
      </w:r>
      <w:r w:rsidR="00A67EFF" w:rsidRPr="00582EF5">
        <w:t> </w:t>
      </w:r>
      <w:r w:rsidR="00E72470" w:rsidRPr="00582EF5">
        <w:t>tonnes per year in 2010 (</w:t>
      </w:r>
      <w:r w:rsidR="002F5CA8" w:rsidRPr="00582EF5">
        <w:t xml:space="preserve">in 27 </w:t>
      </w:r>
      <w:r w:rsidR="00E72470" w:rsidRPr="00582EF5">
        <w:t>EU</w:t>
      </w:r>
      <w:r w:rsidR="002F5CA8" w:rsidRPr="00582EF5">
        <w:t xml:space="preserve"> countries</w:t>
      </w:r>
      <w:r w:rsidR="00E72470" w:rsidRPr="00582EF5">
        <w:t>). In 2012, use of SCCPs in the EU was further restricted to fire retardants in rubber used in conveyor belts in the mining industry and fire retardants in dam sealants. The U</w:t>
      </w:r>
      <w:r w:rsidRPr="00582EF5">
        <w:t xml:space="preserve">nited </w:t>
      </w:r>
      <w:r w:rsidR="00E72470" w:rsidRPr="00582EF5">
        <w:t>S</w:t>
      </w:r>
      <w:r w:rsidRPr="00582EF5">
        <w:t xml:space="preserve">tates of </w:t>
      </w:r>
      <w:r w:rsidR="008E2C5C" w:rsidRPr="00582EF5">
        <w:t>A</w:t>
      </w:r>
      <w:r w:rsidRPr="00582EF5">
        <w:t>merica</w:t>
      </w:r>
      <w:r w:rsidR="00E72470" w:rsidRPr="00582EF5">
        <w:t xml:space="preserve"> prohibited use of SCCPs in 2013. Japanese industry </w:t>
      </w:r>
      <w:r w:rsidR="009C38E9" w:rsidRPr="00582EF5">
        <w:t xml:space="preserve">voluntarily </w:t>
      </w:r>
      <w:r w:rsidR="00E72470" w:rsidRPr="00582EF5">
        <w:t xml:space="preserve">discontinued use in metalworking in 2007. </w:t>
      </w:r>
      <w:r w:rsidR="00223E9E" w:rsidRPr="009F3BAF">
        <w:t>In Canada, the production of chlorinated paraffins stopped in 2008, and the manufacture, use, sale, offer for sale and import of SCCPs were prohibited in 2013</w:t>
      </w:r>
      <w:r w:rsidR="00E72470" w:rsidRPr="00582EF5">
        <w:t>.</w:t>
      </w:r>
      <w:r w:rsidR="00223E9E">
        <w:t xml:space="preserve"> See the </w:t>
      </w:r>
      <w:hyperlink r:id="rId43" w:history="1">
        <w:r w:rsidR="00223E9E" w:rsidRPr="00223E9E">
          <w:rPr>
            <w:rStyle w:val="Hyperlink"/>
            <w:rFonts w:eastAsia="Times New Roman"/>
          </w:rPr>
          <w:t>revised draft guidelines</w:t>
        </w:r>
      </w:hyperlink>
      <w:r w:rsidR="00223E9E">
        <w:t>.</w:t>
      </w:r>
    </w:p>
    <w:p w14:paraId="65AC37EF" w14:textId="77BC033D" w:rsidR="00E72470" w:rsidRPr="00582EF5" w:rsidRDefault="00E72470" w:rsidP="00845FC5">
      <w:pPr>
        <w:pStyle w:val="BodyText"/>
      </w:pPr>
      <w:r w:rsidRPr="00582EF5">
        <w:t>Main SCCP applications have been as a plasticizer in polyvinylchloride</w:t>
      </w:r>
      <w:r w:rsidR="00D623A0">
        <w:t xml:space="preserve"> (PVC)</w:t>
      </w:r>
      <w:r w:rsidRPr="00582EF5">
        <w:t>, in metal-working fluids, paints, coatings, sealants, rubber, as a fire</w:t>
      </w:r>
      <w:r w:rsidR="00EA7B68" w:rsidRPr="00582EF5">
        <w:t xml:space="preserve"> </w:t>
      </w:r>
      <w:r w:rsidRPr="00582EF5">
        <w:t>retardant or a water</w:t>
      </w:r>
      <w:r w:rsidR="00EA7B68" w:rsidRPr="00582EF5">
        <w:t xml:space="preserve"> </w:t>
      </w:r>
      <w:r w:rsidRPr="00582EF5">
        <w:t>repellent.</w:t>
      </w:r>
      <w:r w:rsidR="006D7E9D" w:rsidRPr="00582EF5">
        <w:t xml:space="preserve"> </w:t>
      </w:r>
      <w:r w:rsidRPr="00582EF5">
        <w:t>They have also been used in leather production. SCCPs have been used to replace PCBs, and many uses are similar.</w:t>
      </w:r>
      <w:r w:rsidR="006D7E9D" w:rsidRPr="00582EF5">
        <w:t xml:space="preserve"> </w:t>
      </w:r>
      <w:r w:rsidRPr="00582EF5">
        <w:t>SCCPs have</w:t>
      </w:r>
      <w:r w:rsidR="00EA7B68" w:rsidRPr="00582EF5">
        <w:t>, however,</w:t>
      </w:r>
      <w:r w:rsidRPr="00582EF5">
        <w:t xml:space="preserve"> been reported </w:t>
      </w:r>
      <w:r w:rsidR="00EA7B68" w:rsidRPr="00582EF5">
        <w:t>as un</w:t>
      </w:r>
      <w:r w:rsidRPr="00582EF5">
        <w:t>suitable for uses requiring high heat stability (eg</w:t>
      </w:r>
      <w:r w:rsidR="00EA7B68" w:rsidRPr="00582EF5">
        <w:t>,</w:t>
      </w:r>
      <w:r w:rsidRPr="00582EF5">
        <w:t xml:space="preserve"> capacitors</w:t>
      </w:r>
      <w:r w:rsidR="00EA7B68" w:rsidRPr="00582EF5">
        <w:t xml:space="preserve"> and</w:t>
      </w:r>
      <w:r w:rsidRPr="00582EF5">
        <w:t xml:space="preserve"> transformers).</w:t>
      </w:r>
    </w:p>
    <w:p w14:paraId="1AEAB2A1" w14:textId="1E769627" w:rsidR="00E72470" w:rsidRPr="00582EF5" w:rsidRDefault="00E72470" w:rsidP="00845FC5">
      <w:pPr>
        <w:pStyle w:val="BodyText"/>
      </w:pPr>
      <w:r w:rsidRPr="00582EF5">
        <w:t>SCCPs have been used in the production of flame-resistant, water</w:t>
      </w:r>
      <w:r w:rsidR="00D36E17" w:rsidRPr="00582EF5">
        <w:t>-</w:t>
      </w:r>
      <w:r w:rsidRPr="00582EF5">
        <w:t>repellent and rot-preventing textile finishes in sail cloths</w:t>
      </w:r>
      <w:r w:rsidR="00D36E17" w:rsidRPr="00582EF5">
        <w:t>,</w:t>
      </w:r>
      <w:r w:rsidRPr="00582EF5">
        <w:t xml:space="preserve"> industrial protective clothing and tarpaulins that could be </w:t>
      </w:r>
      <w:r w:rsidR="00D36E17" w:rsidRPr="00582EF5">
        <w:t xml:space="preserve">bought </w:t>
      </w:r>
      <w:r w:rsidRPr="00582EF5">
        <w:t xml:space="preserve">by the public. The major historical use of chlorinated paraffins was in military tenting and other textile applications where fire risk must be controlled. SCCPs were applied </w:t>
      </w:r>
      <w:r w:rsidR="00D36E17" w:rsidRPr="00582EF5">
        <w:t xml:space="preserve">mainly </w:t>
      </w:r>
      <w:r w:rsidRPr="00582EF5">
        <w:t xml:space="preserve">as a flame retardant for back-coating of textiles in the EU and less </w:t>
      </w:r>
      <w:r w:rsidR="00D36E17" w:rsidRPr="00582EF5">
        <w:t xml:space="preserve">so </w:t>
      </w:r>
      <w:r w:rsidRPr="00582EF5">
        <w:t>for waterproofing.</w:t>
      </w:r>
    </w:p>
    <w:p w14:paraId="38D3860F" w14:textId="02D5342C" w:rsidR="00E72470" w:rsidRPr="00582EF5" w:rsidRDefault="00E72470" w:rsidP="00845FC5">
      <w:pPr>
        <w:pStyle w:val="BodyText"/>
      </w:pPr>
      <w:r w:rsidRPr="00582EF5">
        <w:t>In New Zealand, it is possible that existing fire</w:t>
      </w:r>
      <w:r w:rsidR="00D36E17" w:rsidRPr="00582EF5">
        <w:t>-</w:t>
      </w:r>
      <w:r w:rsidRPr="00582EF5">
        <w:t xml:space="preserve">resistant clothing and equipment may contain SCCPs. Therefore, New Zealand notified the </w:t>
      </w:r>
      <w:r w:rsidR="0049021F" w:rsidRPr="00582EF5">
        <w:t xml:space="preserve">Convention </w:t>
      </w:r>
      <w:r w:rsidRPr="00582EF5">
        <w:t>Secretariat of existing articles in use containing SCCPs and reflected this in domestic law</w:t>
      </w:r>
      <w:r w:rsidR="00487A2A" w:rsidRPr="00582EF5">
        <w:t xml:space="preserve"> (</w:t>
      </w:r>
      <w:r w:rsidR="00D36E17" w:rsidRPr="00582EF5">
        <w:t>t</w:t>
      </w:r>
      <w:r w:rsidR="00487A2A" w:rsidRPr="00582EF5">
        <w:t xml:space="preserve">able </w:t>
      </w:r>
      <w:r w:rsidR="00BC43DD" w:rsidRPr="00582EF5">
        <w:t>2</w:t>
      </w:r>
      <w:r w:rsidR="00BC43DD">
        <w:t>3</w:t>
      </w:r>
      <w:r w:rsidR="00487A2A" w:rsidRPr="00582EF5">
        <w:t>)</w:t>
      </w:r>
      <w:r w:rsidRPr="00582EF5">
        <w:t>.</w:t>
      </w:r>
    </w:p>
    <w:p w14:paraId="089F6FD7" w14:textId="121C423E" w:rsidR="00487A2A" w:rsidRPr="00582EF5" w:rsidRDefault="00487A2A" w:rsidP="00E24834">
      <w:pPr>
        <w:pStyle w:val="Tableheading"/>
      </w:pPr>
      <w:bookmarkStart w:id="86" w:name="_Toc226976644"/>
      <w:r w:rsidRPr="00582EF5">
        <w:lastRenderedPageBreak/>
        <w:t xml:space="preserve">Table </w:t>
      </w:r>
      <w:r w:rsidR="0DADF1BD">
        <w:t>2</w:t>
      </w:r>
      <w:r w:rsidR="1F4F834C">
        <w:t>3</w:t>
      </w:r>
      <w:r w:rsidRPr="00582EF5">
        <w:t xml:space="preserve">: </w:t>
      </w:r>
      <w:r w:rsidR="00397036" w:rsidRPr="00582EF5">
        <w:tab/>
      </w:r>
      <w:r w:rsidRPr="00582EF5">
        <w:t xml:space="preserve">History of use and controls of </w:t>
      </w:r>
      <w:r w:rsidR="00D36E17" w:rsidRPr="00582EF5">
        <w:t>short-chain chlorinated paraffins</w:t>
      </w:r>
      <w:bookmarkEnd w:id="86"/>
      <w:r w:rsidRPr="00582EF5">
        <w:t xml:space="preserve"> </w:t>
      </w:r>
    </w:p>
    <w:tbl>
      <w:tblPr>
        <w:tblStyle w:val="TableGrid"/>
        <w:tblW w:w="0" w:type="auto"/>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CellMar>
          <w:left w:w="85" w:type="dxa"/>
          <w:right w:w="85" w:type="dxa"/>
        </w:tblCellMar>
        <w:tblLook w:val="04A0" w:firstRow="1" w:lastRow="0" w:firstColumn="1" w:lastColumn="0" w:noHBand="0" w:noVBand="1"/>
      </w:tblPr>
      <w:tblGrid>
        <w:gridCol w:w="2009"/>
        <w:gridCol w:w="3094"/>
        <w:gridCol w:w="1442"/>
        <w:gridCol w:w="1960"/>
      </w:tblGrid>
      <w:tr w:rsidR="00873A89" w:rsidRPr="00582EF5" w14:paraId="40E9F5EB" w14:textId="77777777" w:rsidTr="00664498">
        <w:tc>
          <w:tcPr>
            <w:tcW w:w="2009" w:type="dxa"/>
            <w:shd w:val="clear" w:color="auto" w:fill="1C556C" w:themeFill="accent1"/>
            <w:vAlign w:val="bottom"/>
          </w:tcPr>
          <w:p w14:paraId="6BDF7AFF" w14:textId="1559A7EA" w:rsidR="00E72470" w:rsidRPr="00582EF5" w:rsidRDefault="00E72470" w:rsidP="007D7563">
            <w:pPr>
              <w:pStyle w:val="TableTextbold"/>
            </w:pPr>
            <w:r w:rsidRPr="00582EF5">
              <w:t>History of use in N</w:t>
            </w:r>
            <w:r w:rsidR="00D36E17" w:rsidRPr="00582EF5">
              <w:t>ew </w:t>
            </w:r>
            <w:r w:rsidRPr="00582EF5">
              <w:t>Z</w:t>
            </w:r>
            <w:r w:rsidR="00D36E17" w:rsidRPr="00582EF5">
              <w:t>ealand</w:t>
            </w:r>
          </w:p>
        </w:tc>
        <w:tc>
          <w:tcPr>
            <w:tcW w:w="3094" w:type="dxa"/>
            <w:shd w:val="clear" w:color="auto" w:fill="1C556C" w:themeFill="accent1"/>
            <w:vAlign w:val="bottom"/>
          </w:tcPr>
          <w:p w14:paraId="777E7F52" w14:textId="216F1A27" w:rsidR="00E72470" w:rsidRPr="00582EF5" w:rsidRDefault="00E72470" w:rsidP="007D7563">
            <w:pPr>
              <w:pStyle w:val="TableTextbold"/>
            </w:pPr>
            <w:r w:rsidRPr="00582EF5">
              <w:t xml:space="preserve">Relevant controls under </w:t>
            </w:r>
            <w:r w:rsidR="00D36E17" w:rsidRPr="00582EF5">
              <w:t>Hazardous Substances and New Organisms (HSNO) Act 1996</w:t>
            </w:r>
          </w:p>
        </w:tc>
        <w:tc>
          <w:tcPr>
            <w:tcW w:w="1442" w:type="dxa"/>
            <w:shd w:val="clear" w:color="auto" w:fill="1C556C" w:themeFill="accent1"/>
            <w:vAlign w:val="bottom"/>
          </w:tcPr>
          <w:p w14:paraId="4AE76234" w14:textId="77777777" w:rsidR="00E72470" w:rsidRPr="00582EF5" w:rsidRDefault="00E72470" w:rsidP="007D7563">
            <w:pPr>
              <w:pStyle w:val="TableTextbold"/>
            </w:pPr>
            <w:r w:rsidRPr="00582EF5">
              <w:t>Other controls</w:t>
            </w:r>
          </w:p>
        </w:tc>
        <w:tc>
          <w:tcPr>
            <w:tcW w:w="1960" w:type="dxa"/>
            <w:shd w:val="clear" w:color="auto" w:fill="1C556C" w:themeFill="accent1"/>
            <w:vAlign w:val="bottom"/>
          </w:tcPr>
          <w:p w14:paraId="29AF30A5" w14:textId="77777777" w:rsidR="00E72470" w:rsidRPr="00582EF5" w:rsidRDefault="00E72470" w:rsidP="007D7563">
            <w:pPr>
              <w:pStyle w:val="TableTextbold"/>
            </w:pPr>
            <w:r w:rsidRPr="00582EF5">
              <w:t xml:space="preserve">Ongoing implementation issues </w:t>
            </w:r>
          </w:p>
        </w:tc>
      </w:tr>
      <w:tr w:rsidR="00E72470" w:rsidRPr="00582EF5" w14:paraId="50D772FB" w14:textId="77777777" w:rsidTr="00664498">
        <w:tc>
          <w:tcPr>
            <w:tcW w:w="2009" w:type="dxa"/>
          </w:tcPr>
          <w:p w14:paraId="22073369" w14:textId="1855376F" w:rsidR="006B17F3" w:rsidRPr="00582EF5" w:rsidRDefault="00E72470" w:rsidP="007D7563">
            <w:pPr>
              <w:pStyle w:val="TableText"/>
            </w:pPr>
            <w:r w:rsidRPr="00582EF5">
              <w:t>Never produced in N</w:t>
            </w:r>
            <w:r w:rsidR="006B17F3" w:rsidRPr="00582EF5">
              <w:t>ew</w:t>
            </w:r>
            <w:r w:rsidR="00D830F6" w:rsidRPr="00582EF5">
              <w:t> </w:t>
            </w:r>
            <w:r w:rsidRPr="00582EF5">
              <w:t>Z</w:t>
            </w:r>
            <w:r w:rsidR="006B17F3" w:rsidRPr="00582EF5">
              <w:t>ealand</w:t>
            </w:r>
            <w:r w:rsidRPr="00582EF5">
              <w:t>.</w:t>
            </w:r>
          </w:p>
          <w:p w14:paraId="19AB39B8" w14:textId="3E4B1792" w:rsidR="00E72470" w:rsidRPr="00582EF5" w:rsidRDefault="0039554B" w:rsidP="007D7563">
            <w:pPr>
              <w:pStyle w:val="TableText"/>
            </w:pPr>
            <w:r w:rsidRPr="00582EF5">
              <w:t>Many</w:t>
            </w:r>
            <w:r w:rsidR="00E72470" w:rsidRPr="00582EF5">
              <w:t xml:space="preserve"> of the applications listed above </w:t>
            </w:r>
            <w:r w:rsidRPr="00582EF5">
              <w:t xml:space="preserve">in the paragraph text </w:t>
            </w:r>
            <w:r w:rsidR="00E72470" w:rsidRPr="00582EF5">
              <w:t>have been used in New</w:t>
            </w:r>
            <w:r w:rsidR="006B17F3" w:rsidRPr="00582EF5">
              <w:t> </w:t>
            </w:r>
            <w:r w:rsidR="00E72470" w:rsidRPr="00582EF5">
              <w:t>Zealand.</w:t>
            </w:r>
          </w:p>
        </w:tc>
        <w:tc>
          <w:tcPr>
            <w:tcW w:w="3094" w:type="dxa"/>
          </w:tcPr>
          <w:p w14:paraId="254D45E0" w14:textId="2A45D725" w:rsidR="00143059" w:rsidRPr="00582EF5" w:rsidRDefault="00E72470" w:rsidP="007D7563">
            <w:pPr>
              <w:pStyle w:val="TableText"/>
            </w:pPr>
            <w:r w:rsidRPr="00582EF5">
              <w:t>Prohibited</w:t>
            </w:r>
            <w:r w:rsidR="00D830F6" w:rsidRPr="00582EF5">
              <w:t>,</w:t>
            </w:r>
            <w:r w:rsidRPr="00582EF5">
              <w:t xml:space="preserve"> as listed</w:t>
            </w:r>
            <w:r w:rsidR="006D7E9D" w:rsidRPr="00582EF5">
              <w:t xml:space="preserve"> </w:t>
            </w:r>
            <w:r w:rsidRPr="00582EF5">
              <w:t xml:space="preserve">in Schedule 2A of </w:t>
            </w:r>
            <w:r w:rsidR="00D830F6" w:rsidRPr="00582EF5">
              <w:t xml:space="preserve">the </w:t>
            </w:r>
            <w:r w:rsidRPr="00582EF5">
              <w:t>HSNO</w:t>
            </w:r>
            <w:r w:rsidR="006D7E9D" w:rsidRPr="00582EF5">
              <w:t xml:space="preserve"> </w:t>
            </w:r>
            <w:r w:rsidR="00D830F6" w:rsidRPr="00582EF5">
              <w:t xml:space="preserve">Act </w:t>
            </w:r>
            <w:r w:rsidRPr="00582EF5">
              <w:t>from 18 December 2018, with</w:t>
            </w:r>
            <w:r w:rsidR="00143059" w:rsidRPr="00582EF5">
              <w:t xml:space="preserve"> articles in use notifications for: </w:t>
            </w:r>
          </w:p>
          <w:p w14:paraId="207E59C0" w14:textId="1CD287D3" w:rsidR="00143059" w:rsidRPr="00582EF5" w:rsidRDefault="00143059" w:rsidP="005D5C7B">
            <w:pPr>
              <w:pStyle w:val="TableBullet"/>
            </w:pPr>
            <w:r w:rsidRPr="00582EF5">
              <w:t xml:space="preserve">articles where </w:t>
            </w:r>
            <w:r w:rsidR="005D4572" w:rsidRPr="00582EF5">
              <w:t>short-chain chlorinated paraffins (</w:t>
            </w:r>
            <w:r w:rsidRPr="00582EF5">
              <w:t>SCCPs</w:t>
            </w:r>
            <w:r w:rsidR="005D4572" w:rsidRPr="00582EF5">
              <w:t>)</w:t>
            </w:r>
            <w:r w:rsidRPr="00582EF5">
              <w:t xml:space="preserve"> have been used as additives in rubber and plastic goods, in adhesives and sealants, and as water-proofing and flame-retardant agents for textiles—present in New Zealand before 18 December 2018.</w:t>
            </w:r>
          </w:p>
          <w:p w14:paraId="70622961" w14:textId="7823173D" w:rsidR="00E72470" w:rsidRPr="00582EF5" w:rsidRDefault="00D830F6" w:rsidP="007D7563">
            <w:pPr>
              <w:pStyle w:val="TableText"/>
            </w:pPr>
            <w:r w:rsidRPr="00582EF5">
              <w:t>Before</w:t>
            </w:r>
            <w:r w:rsidR="00E72470" w:rsidRPr="00582EF5">
              <w:t xml:space="preserve"> listing, there was an approval for this chemical under CAS No: 85535-84-8 (trade name: Witaclor 149). In addition, some chemicals were allowed to be used as component</w:t>
            </w:r>
            <w:r w:rsidR="00C06F8E" w:rsidRPr="00582EF5">
              <w:t>s</w:t>
            </w:r>
            <w:r w:rsidR="00E72470" w:rsidRPr="00582EF5">
              <w:t xml:space="preserve"> in products under relevant group standards. </w:t>
            </w:r>
          </w:p>
        </w:tc>
        <w:tc>
          <w:tcPr>
            <w:tcW w:w="1442" w:type="dxa"/>
          </w:tcPr>
          <w:p w14:paraId="00DA5DBC" w14:textId="77777777" w:rsidR="00E72470" w:rsidRPr="00582EF5" w:rsidRDefault="00E72470" w:rsidP="007D7563">
            <w:pPr>
              <w:pStyle w:val="TableText"/>
            </w:pPr>
            <w:r w:rsidRPr="00582EF5">
              <w:t xml:space="preserve">n/a </w:t>
            </w:r>
          </w:p>
        </w:tc>
        <w:tc>
          <w:tcPr>
            <w:tcW w:w="1960" w:type="dxa"/>
          </w:tcPr>
          <w:p w14:paraId="544AB390" w14:textId="483F3CF2" w:rsidR="00E72470" w:rsidRPr="00582EF5" w:rsidRDefault="00E72470" w:rsidP="007D7563">
            <w:pPr>
              <w:pStyle w:val="TableText"/>
            </w:pPr>
            <w:r w:rsidRPr="00582EF5">
              <w:t>Management of existing articles such as firefighting clothing and equipment, and waste disposal when they become waste.</w:t>
            </w:r>
          </w:p>
        </w:tc>
      </w:tr>
    </w:tbl>
    <w:p w14:paraId="1F1A3ECA" w14:textId="2070450E" w:rsidR="035507E9" w:rsidRPr="00664498" w:rsidRDefault="035507E9" w:rsidP="009B4727">
      <w:pPr>
        <w:pStyle w:val="Heading3"/>
      </w:pPr>
      <w:r w:rsidRPr="00664498">
        <w:t>4.4.</w:t>
      </w:r>
      <w:r w:rsidR="001B6AB7">
        <w:t>6</w:t>
      </w:r>
      <w:r w:rsidRPr="00664498">
        <w:t xml:space="preserve"> Persistent organic pollutants added to the Convention in 2019</w:t>
      </w:r>
    </w:p>
    <w:p w14:paraId="026FDBD5" w14:textId="0D04A571" w:rsidR="2967F7CE" w:rsidRPr="00664498" w:rsidRDefault="2967F7CE" w:rsidP="003C2A26">
      <w:pPr>
        <w:pStyle w:val="Heading4"/>
      </w:pPr>
      <w:r w:rsidRPr="00664498">
        <w:t>Dicofol</w:t>
      </w:r>
    </w:p>
    <w:p w14:paraId="75E6511E" w14:textId="580ED436" w:rsidR="00D845EC" w:rsidRDefault="2967F7CE" w:rsidP="00845FC5">
      <w:pPr>
        <w:pStyle w:val="BodyText"/>
      </w:pPr>
      <w:hyperlink r:id="rId44" w:history="1">
        <w:r w:rsidRPr="00485371">
          <w:rPr>
            <w:rStyle w:val="Hyperlink"/>
          </w:rPr>
          <w:t>Dicofol</w:t>
        </w:r>
      </w:hyperlink>
      <w:r w:rsidRPr="00DC7656">
        <w:t xml:space="preserve"> is an organochlorine pesticide</w:t>
      </w:r>
      <w:r w:rsidRPr="005D5C7B">
        <w:t>, used to control mites on a variety of crops.</w:t>
      </w:r>
      <w:r w:rsidR="00EC3EFF" w:rsidRPr="005D5C7B">
        <w:t xml:space="preserve"> </w:t>
      </w:r>
      <w:r w:rsidRPr="005D5C7B">
        <w:t xml:space="preserve">It was introduced commercially in 1955. </w:t>
      </w:r>
      <w:r w:rsidR="00CB064A" w:rsidRPr="00832FD4">
        <w:t>Intended uses of dicofol cover fruits, vegetables, ornamentals, field crops, cotton, tea, and Christmas tree plantations</w:t>
      </w:r>
      <w:r w:rsidRPr="005D5C7B">
        <w:t>.</w:t>
      </w:r>
    </w:p>
    <w:p w14:paraId="07280F99" w14:textId="4BF00DCF" w:rsidR="00D845EC" w:rsidRDefault="2967F7CE" w:rsidP="00845FC5">
      <w:pPr>
        <w:pStyle w:val="BodyText"/>
      </w:pPr>
      <w:r w:rsidRPr="005D5C7B">
        <w:t>Between 2000 and 2007, global production of dicofol was estimated to have been 2,700–5,500 tonnes annually. Production has declined sharply since then as countries have phased out production and usage.</w:t>
      </w:r>
    </w:p>
    <w:p w14:paraId="498701B9" w14:textId="325A76A1" w:rsidR="001D09C5" w:rsidRPr="00D845EC" w:rsidRDefault="2967F7CE" w:rsidP="00845FC5">
      <w:pPr>
        <w:pStyle w:val="BodyText"/>
      </w:pPr>
      <w:r w:rsidRPr="005D5C7B">
        <w:t xml:space="preserve">There are no specific examples of critical uses </w:t>
      </w:r>
      <w:r w:rsidR="00DD7A2B" w:rsidRPr="00DD7A2B">
        <w:rPr>
          <w:rFonts w:eastAsia="Times New Roman"/>
        </w:rPr>
        <w:t xml:space="preserve">given as specific exemptions </w:t>
      </w:r>
      <w:r w:rsidRPr="005D5C7B">
        <w:t>in the listing Decision SC-9/11 by the Conference of the Parties. A range of chemical and non-chemical alternatives to dicofol are available and accessible. Considered technically feasible, these include more than 25 chemical pesticides, biological controls (pathogens and predators), botanical preparations (plant extracts), and</w:t>
      </w:r>
      <w:r w:rsidRPr="005D5C7B">
        <w:rPr>
          <w:color w:val="2B579A"/>
        </w:rPr>
        <w:t xml:space="preserve"> </w:t>
      </w:r>
      <w:r w:rsidRPr="005D5C7B">
        <w:t xml:space="preserve">agroecological practices (such as used in agroecology, organics and integrated pest management). </w:t>
      </w:r>
      <w:r w:rsidR="000D5DA3">
        <w:rPr>
          <w:rFonts w:eastAsia="Times New Roman"/>
        </w:rPr>
        <w:t xml:space="preserve">In New Zealand, </w:t>
      </w:r>
      <w:r w:rsidR="007162B4">
        <w:rPr>
          <w:rFonts w:eastAsia="Times New Roman"/>
        </w:rPr>
        <w:t>before</w:t>
      </w:r>
      <w:r w:rsidR="000D5DA3">
        <w:rPr>
          <w:rFonts w:eastAsia="Times New Roman"/>
        </w:rPr>
        <w:t xml:space="preserve"> its listing in Annex A of the Convention, there were approvals under the HSNO Act for </w:t>
      </w:r>
      <w:r w:rsidR="000D5DA3" w:rsidRPr="00A01A5B">
        <w:rPr>
          <w:rFonts w:eastAsia="Times New Roman"/>
        </w:rPr>
        <w:t xml:space="preserve">Dicofol </w:t>
      </w:r>
      <w:r w:rsidR="000D5DA3">
        <w:rPr>
          <w:rFonts w:eastAsia="Times New Roman"/>
        </w:rPr>
        <w:t xml:space="preserve">as an active ingredient and for a formulated product </w:t>
      </w:r>
      <w:r w:rsidR="001610D4">
        <w:rPr>
          <w:rFonts w:eastAsia="Times New Roman"/>
        </w:rPr>
        <w:t>–</w:t>
      </w:r>
      <w:r w:rsidR="000D5DA3" w:rsidRPr="00A01A5B">
        <w:rPr>
          <w:rFonts w:eastAsia="Times New Roman"/>
        </w:rPr>
        <w:t xml:space="preserve"> </w:t>
      </w:r>
      <w:r w:rsidR="00493687">
        <w:rPr>
          <w:rFonts w:eastAsia="Times New Roman"/>
        </w:rPr>
        <w:t>‘</w:t>
      </w:r>
      <w:r w:rsidR="000D5DA3" w:rsidRPr="00A01A5B">
        <w:rPr>
          <w:rFonts w:eastAsia="Times New Roman"/>
        </w:rPr>
        <w:t>wettable powder containing 350 g/kg dicofol</w:t>
      </w:r>
      <w:r w:rsidR="00493687">
        <w:rPr>
          <w:rFonts w:eastAsia="Times New Roman"/>
        </w:rPr>
        <w:t>’</w:t>
      </w:r>
      <w:r w:rsidR="000D5DA3">
        <w:rPr>
          <w:rFonts w:eastAsia="Times New Roman"/>
        </w:rPr>
        <w:t>. This product was</w:t>
      </w:r>
      <w:r w:rsidR="000D5DA3" w:rsidRPr="00A01A5B">
        <w:rPr>
          <w:rFonts w:eastAsia="Times New Roman"/>
        </w:rPr>
        <w:t xml:space="preserve"> subject to a control (rule) that </w:t>
      </w:r>
      <w:r w:rsidR="2E925427" w:rsidRPr="1A06031B">
        <w:rPr>
          <w:rFonts w:eastAsia="Times New Roman"/>
        </w:rPr>
        <w:t>i</w:t>
      </w:r>
      <w:r w:rsidR="1E70AB19" w:rsidRPr="1A06031B">
        <w:rPr>
          <w:rFonts w:eastAsia="Times New Roman"/>
        </w:rPr>
        <w:t>t</w:t>
      </w:r>
      <w:r w:rsidR="000D5DA3" w:rsidRPr="00A01A5B">
        <w:rPr>
          <w:rFonts w:eastAsia="Times New Roman"/>
        </w:rPr>
        <w:t xml:space="preserve"> must not be applied in or on water.</w:t>
      </w:r>
    </w:p>
    <w:p w14:paraId="428B5E58" w14:textId="6ABAA199" w:rsidR="000D5DA3" w:rsidRDefault="000D5DA3" w:rsidP="00845FC5">
      <w:pPr>
        <w:pStyle w:val="BodyText"/>
      </w:pPr>
      <w:r>
        <w:t>At the time of the Annex A listing, n</w:t>
      </w:r>
      <w:r w:rsidRPr="00A01A5B">
        <w:t xml:space="preserve">o </w:t>
      </w:r>
      <w:r>
        <w:t xml:space="preserve">trade name </w:t>
      </w:r>
      <w:r w:rsidRPr="00A01A5B">
        <w:t xml:space="preserve">product containing dicofol </w:t>
      </w:r>
      <w:r>
        <w:t>was</w:t>
      </w:r>
      <w:r w:rsidRPr="00A01A5B">
        <w:t xml:space="preserve"> registered on the Agricultural Compounds and Veterinary Medicines Register under the ACVM Act</w:t>
      </w:r>
      <w:r>
        <w:t xml:space="preserve">. This meant </w:t>
      </w:r>
      <w:r w:rsidR="0C454C31" w:rsidRPr="1A06031B">
        <w:t>d</w:t>
      </w:r>
      <w:r>
        <w:t xml:space="preserve">icofol and its products were </w:t>
      </w:r>
      <w:r w:rsidR="1E70AB19" w:rsidRPr="1A06031B">
        <w:t>no</w:t>
      </w:r>
      <w:r w:rsidR="2E6301B6" w:rsidRPr="1A06031B">
        <w:t>t</w:t>
      </w:r>
      <w:r>
        <w:t xml:space="preserve"> being used in New Zealand at that time. The HSNO approvals were revoked once </w:t>
      </w:r>
      <w:r w:rsidR="0766147D" w:rsidRPr="1A06031B">
        <w:t>d</w:t>
      </w:r>
      <w:r>
        <w:t>icofol was listed as a POP on Schedule 2A of the HSNO Act.</w:t>
      </w:r>
    </w:p>
    <w:p w14:paraId="482C0B90" w14:textId="29FD049C" w:rsidR="1B69FB71" w:rsidRDefault="1B69FB71" w:rsidP="00E24834">
      <w:pPr>
        <w:pStyle w:val="Tableheading"/>
      </w:pPr>
      <w:bookmarkStart w:id="87" w:name="_Toc226976645"/>
      <w:r>
        <w:lastRenderedPageBreak/>
        <w:t xml:space="preserve">Table </w:t>
      </w:r>
      <w:r w:rsidR="70C9DF99">
        <w:t>2</w:t>
      </w:r>
      <w:r w:rsidR="28CA16CC">
        <w:t>4</w:t>
      </w:r>
      <w:r>
        <w:t xml:space="preserve">: </w:t>
      </w:r>
      <w:r>
        <w:tab/>
        <w:t>History of use and controls of dicofol</w:t>
      </w:r>
      <w:bookmarkEnd w:id="87"/>
    </w:p>
    <w:tbl>
      <w:tblPr>
        <w:tblStyle w:val="TableGrid"/>
        <w:tblW w:w="0" w:type="auto"/>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2009"/>
        <w:gridCol w:w="3087"/>
        <w:gridCol w:w="1441"/>
        <w:gridCol w:w="1968"/>
      </w:tblGrid>
      <w:tr w:rsidR="703AEB20" w14:paraId="281E987B" w14:textId="77777777" w:rsidTr="00170532">
        <w:tc>
          <w:tcPr>
            <w:tcW w:w="2009" w:type="dxa"/>
            <w:shd w:val="clear" w:color="auto" w:fill="1C556C" w:themeFill="accent1"/>
            <w:vAlign w:val="bottom"/>
          </w:tcPr>
          <w:p w14:paraId="7E0E630F" w14:textId="1559A7EA" w:rsidR="703AEB20" w:rsidRDefault="703AEB20" w:rsidP="007D7563">
            <w:pPr>
              <w:pStyle w:val="TableTextbold"/>
            </w:pPr>
            <w:r w:rsidRPr="703AEB20">
              <w:t>History of use in New Zealand</w:t>
            </w:r>
          </w:p>
        </w:tc>
        <w:tc>
          <w:tcPr>
            <w:tcW w:w="3087" w:type="dxa"/>
            <w:shd w:val="clear" w:color="auto" w:fill="1C556C" w:themeFill="accent1"/>
            <w:vAlign w:val="bottom"/>
          </w:tcPr>
          <w:p w14:paraId="36A52C2B" w14:textId="216F1A27" w:rsidR="703AEB20" w:rsidRDefault="703AEB20" w:rsidP="007D7563">
            <w:pPr>
              <w:pStyle w:val="TableTextbold"/>
            </w:pPr>
            <w:r w:rsidRPr="703AEB20">
              <w:t>Relevant controls under Hazardous Substances and New Organisms (HSNO) Act 1996</w:t>
            </w:r>
          </w:p>
        </w:tc>
        <w:tc>
          <w:tcPr>
            <w:tcW w:w="1441" w:type="dxa"/>
            <w:shd w:val="clear" w:color="auto" w:fill="1C556C" w:themeFill="accent1"/>
            <w:vAlign w:val="bottom"/>
          </w:tcPr>
          <w:p w14:paraId="2AB8F635" w14:textId="77777777" w:rsidR="703AEB20" w:rsidRDefault="703AEB20" w:rsidP="007D7563">
            <w:pPr>
              <w:pStyle w:val="TableTextbold"/>
            </w:pPr>
            <w:r w:rsidRPr="703AEB20">
              <w:t>Other controls</w:t>
            </w:r>
          </w:p>
        </w:tc>
        <w:tc>
          <w:tcPr>
            <w:tcW w:w="1968" w:type="dxa"/>
            <w:shd w:val="clear" w:color="auto" w:fill="1C556C" w:themeFill="accent1"/>
            <w:vAlign w:val="bottom"/>
          </w:tcPr>
          <w:p w14:paraId="3BE0359E" w14:textId="65DE2B90" w:rsidR="703AEB20" w:rsidRDefault="703AEB20" w:rsidP="007D7563">
            <w:pPr>
              <w:pStyle w:val="TableTextbold"/>
            </w:pPr>
            <w:r w:rsidRPr="703AEB20">
              <w:t xml:space="preserve">Ongoing implementation issues </w:t>
            </w:r>
          </w:p>
        </w:tc>
      </w:tr>
      <w:tr w:rsidR="00654FFA" w14:paraId="663F7F56" w14:textId="77777777" w:rsidTr="00170532">
        <w:tc>
          <w:tcPr>
            <w:tcW w:w="2009" w:type="dxa"/>
          </w:tcPr>
          <w:p w14:paraId="04F80CF3" w14:textId="37842C37" w:rsidR="00654FFA" w:rsidRPr="00582EF5" w:rsidRDefault="00654FFA" w:rsidP="007D7563">
            <w:pPr>
              <w:pStyle w:val="TableText"/>
            </w:pPr>
            <w:r>
              <w:t xml:space="preserve">Approvals for Dicofol as an active ingredient and for a formulated product, </w:t>
            </w:r>
            <w:r w:rsidR="00493687">
              <w:t>‘</w:t>
            </w:r>
            <w:r w:rsidRPr="00ED4801">
              <w:t>wettable powder containing 350 g/kg dicofol</w:t>
            </w:r>
            <w:r w:rsidR="0066762F">
              <w:t>’</w:t>
            </w:r>
            <w:r>
              <w:t>, were transferred to the HSNO Act in 2006 and 2004, respectively, from predecessor legislation</w:t>
            </w:r>
            <w:r w:rsidRPr="00582EF5">
              <w:t>.</w:t>
            </w:r>
          </w:p>
          <w:p w14:paraId="18AEB053" w14:textId="3B158777" w:rsidR="00654FFA" w:rsidRDefault="00654FFA" w:rsidP="007D7563">
            <w:pPr>
              <w:pStyle w:val="TableText"/>
            </w:pPr>
            <w:r>
              <w:t xml:space="preserve">In 2020, there were no trade name products registered </w:t>
            </w:r>
            <w:r w:rsidRPr="00BE5888">
              <w:t>on the Agricultural Compounds and Veterinary Medicines Register under the</w:t>
            </w:r>
            <w:r>
              <w:t xml:space="preserve"> </w:t>
            </w:r>
            <w:r w:rsidRPr="00BE5888">
              <w:t>ACVM Act</w:t>
            </w:r>
            <w:r>
              <w:t xml:space="preserve"> meaning Dicofol was </w:t>
            </w:r>
            <w:r w:rsidRPr="00BE5888">
              <w:t>no longer being used in New Zealand at that time.</w:t>
            </w:r>
            <w:r w:rsidRPr="00582EF5">
              <w:t xml:space="preserve"> </w:t>
            </w:r>
          </w:p>
        </w:tc>
        <w:tc>
          <w:tcPr>
            <w:tcW w:w="3087" w:type="dxa"/>
          </w:tcPr>
          <w:p w14:paraId="5276AACB" w14:textId="43FABB1E" w:rsidR="00654FFA" w:rsidRDefault="00654FFA" w:rsidP="007D7563">
            <w:pPr>
              <w:pStyle w:val="TableText"/>
            </w:pPr>
            <w:r w:rsidRPr="00582EF5">
              <w:t xml:space="preserve">Prohibited, as listed in Schedule 2A of the HSNO Act in </w:t>
            </w:r>
            <w:r>
              <w:t xml:space="preserve">December </w:t>
            </w:r>
            <w:r w:rsidRPr="00582EF5">
              <w:t>20</w:t>
            </w:r>
            <w:r>
              <w:t>20</w:t>
            </w:r>
            <w:r w:rsidRPr="00582EF5">
              <w:t xml:space="preserve">. </w:t>
            </w:r>
          </w:p>
        </w:tc>
        <w:tc>
          <w:tcPr>
            <w:tcW w:w="1441" w:type="dxa"/>
          </w:tcPr>
          <w:p w14:paraId="1FE00477" w14:textId="04E95467" w:rsidR="00654FFA" w:rsidRDefault="00654FFA" w:rsidP="007D7563">
            <w:pPr>
              <w:pStyle w:val="TableText"/>
            </w:pPr>
            <w:r w:rsidRPr="00582EF5">
              <w:t xml:space="preserve">Registration as agricultural compounds or ingredients in agricultural compounds prohibited since </w:t>
            </w:r>
            <w:r>
              <w:t>December 2020</w:t>
            </w:r>
            <w:r w:rsidRPr="00582EF5">
              <w:t xml:space="preserve"> under the Agricultural Compounds and Veterinary Medicines (</w:t>
            </w:r>
            <w:r>
              <w:t>Exemptions and Prohibited Substances</w:t>
            </w:r>
            <w:r w:rsidRPr="00582EF5">
              <w:t>)</w:t>
            </w:r>
            <w:r>
              <w:t xml:space="preserve"> Regulations 2011</w:t>
            </w:r>
            <w:r w:rsidRPr="00582EF5">
              <w:t>.</w:t>
            </w:r>
          </w:p>
        </w:tc>
        <w:tc>
          <w:tcPr>
            <w:tcW w:w="1968" w:type="dxa"/>
          </w:tcPr>
          <w:p w14:paraId="486F7E92" w14:textId="0657B97B" w:rsidR="00654FFA" w:rsidRDefault="00654FFA" w:rsidP="007D7563">
            <w:pPr>
              <w:pStyle w:val="TableText"/>
            </w:pPr>
            <w:r w:rsidRPr="00582EF5">
              <w:t>Residues in some sites resulting from historic use.</w:t>
            </w:r>
          </w:p>
        </w:tc>
      </w:tr>
    </w:tbl>
    <w:p w14:paraId="21E82ADE" w14:textId="3B3F0CCA" w:rsidR="182F93B2" w:rsidRPr="00470D62" w:rsidRDefault="182F93B2" w:rsidP="003C2A26">
      <w:pPr>
        <w:pStyle w:val="Heading4"/>
      </w:pPr>
      <w:r w:rsidRPr="00470D62">
        <w:t>Perfluorooctanoic acid (PFOA), its salts and PFOA-related compounds</w:t>
      </w:r>
    </w:p>
    <w:p w14:paraId="2017D49D" w14:textId="179B4DA8" w:rsidR="00B962CD" w:rsidRPr="005D5C7B" w:rsidRDefault="00B962CD" w:rsidP="00845FC5">
      <w:pPr>
        <w:pStyle w:val="BodyText"/>
      </w:pPr>
      <w:hyperlink r:id="rId45" w:history="1">
        <w:r w:rsidRPr="00AA13F8">
          <w:rPr>
            <w:rStyle w:val="Hyperlink"/>
          </w:rPr>
          <w:t>Perfluorooctanoic acid</w:t>
        </w:r>
      </w:hyperlink>
      <w:r w:rsidRPr="007B3A22">
        <w:t xml:space="preserve"> (PFOA), its salts and PFOA-related compounds</w:t>
      </w:r>
      <w:r w:rsidRPr="005D5C7B">
        <w:t xml:space="preserve"> </w:t>
      </w:r>
      <w:r w:rsidRPr="009F3BAF">
        <w:t>means</w:t>
      </w:r>
      <w:r>
        <w:rPr>
          <w:rFonts w:eastAsia="Times New Roman"/>
        </w:rPr>
        <w:t>:</w:t>
      </w:r>
    </w:p>
    <w:p w14:paraId="4D4441E2" w14:textId="09D440BA" w:rsidR="00B962CD" w:rsidRPr="0088132C" w:rsidRDefault="00B962CD" w:rsidP="008F05D1">
      <w:pPr>
        <w:pStyle w:val="Bullet"/>
        <w:numPr>
          <w:ilvl w:val="0"/>
          <w:numId w:val="95"/>
        </w:numPr>
      </w:pPr>
      <w:r>
        <w:t>p</w:t>
      </w:r>
      <w:r w:rsidRPr="005D5C7B">
        <w:t>erfluoro</w:t>
      </w:r>
      <w:r w:rsidRPr="0088132C">
        <w:t>octanoic acid (PFOA; CAS No: 335-67-1), including any of its branched isomers</w:t>
      </w:r>
    </w:p>
    <w:p w14:paraId="4EA05371" w14:textId="2B5F8093" w:rsidR="00B962CD" w:rsidRPr="0088132C" w:rsidRDefault="00B962CD" w:rsidP="008F05D1">
      <w:pPr>
        <w:pStyle w:val="Bullet"/>
        <w:numPr>
          <w:ilvl w:val="0"/>
          <w:numId w:val="95"/>
        </w:numPr>
      </w:pPr>
      <w:r w:rsidRPr="0088132C">
        <w:t>its salts</w:t>
      </w:r>
    </w:p>
    <w:p w14:paraId="77ADF5CE" w14:textId="4D55A93B" w:rsidR="00B962CD" w:rsidRPr="005D5C7B" w:rsidRDefault="00B962CD" w:rsidP="008F05D1">
      <w:pPr>
        <w:pStyle w:val="Bullet"/>
        <w:numPr>
          <w:ilvl w:val="0"/>
          <w:numId w:val="95"/>
        </w:numPr>
      </w:pPr>
      <w:r w:rsidRPr="0088132C">
        <w:t>PFOA-related compounds which, for the purposes of the Convention, are any substances that degra</w:t>
      </w:r>
      <w:r w:rsidRPr="005D5C7B">
        <w:t xml:space="preserve">de to PFOA, including any substances (including salts and polymers) having a linear or branched perfluoroheptyl </w:t>
      </w:r>
      <w:r w:rsidRPr="00F12D98">
        <w:t xml:space="preserve">group </w:t>
      </w:r>
      <w:r w:rsidR="001B6AB7">
        <w:t xml:space="preserve">as </w:t>
      </w:r>
      <w:r w:rsidRPr="00F12D98">
        <w:t>one</w:t>
      </w:r>
      <w:r w:rsidRPr="005D5C7B">
        <w:t xml:space="preserve"> of the structural </w:t>
      </w:r>
      <w:r w:rsidRPr="101DA2A9">
        <w:t>elements.</w:t>
      </w:r>
    </w:p>
    <w:p w14:paraId="67BBE548" w14:textId="77777777" w:rsidR="00B962CD" w:rsidRPr="005D5C7B" w:rsidRDefault="00B962CD" w:rsidP="00845FC5">
      <w:pPr>
        <w:pStyle w:val="BodyText"/>
      </w:pPr>
      <w:r w:rsidRPr="005D5C7B">
        <w:t xml:space="preserve">PFOA, its salts and PFOA-related compounds are used in a wide variety of applications and consumer products across many sectors </w:t>
      </w:r>
    </w:p>
    <w:p w14:paraId="2E57E854" w14:textId="44F140C9" w:rsidR="00B962CD" w:rsidRPr="00A537D9" w:rsidRDefault="00B962CD" w:rsidP="00845FC5">
      <w:pPr>
        <w:pStyle w:val="BodyText"/>
      </w:pPr>
      <w:r w:rsidRPr="005D5C7B">
        <w:t>PFOA and its salts are, or were, most widely used as processing aids in the production of fluoroelastomers and fluoropolymers, with polytetrafluoroethylene (PTFE, Teflon), fluorinated ethylene propylene, PFA (perfluoroalkoxy alkane) and PVDF (polyvinylidene fluoride) being imp</w:t>
      </w:r>
      <w:r w:rsidRPr="00A537D9">
        <w:t>ortant fluoropolymers. Fluoropolymers are used to manufacture hoses, cables and gaskets; non-stick coatings on cookware and personal care products; medical devices and filter membranes.</w:t>
      </w:r>
    </w:p>
    <w:p w14:paraId="7D78AAF0" w14:textId="764F3123" w:rsidR="00B962CD" w:rsidRPr="00EC3EFF" w:rsidRDefault="00B962CD" w:rsidP="00845FC5">
      <w:pPr>
        <w:pStyle w:val="BodyText"/>
      </w:pPr>
      <w:r w:rsidRPr="00A537D9">
        <w:t>PFOA is also used as a surfactant and processing aid in the photolithographic and etching processes in th</w:t>
      </w:r>
      <w:r w:rsidRPr="005D5C7B">
        <w:t>e manufacture of semi-conductors, in photographic film coatings, and in the textile coating industry. PFOA-related compounds, including side-chain fluorinated polymers, are used as surfactants and surface treatment agents (</w:t>
      </w:r>
      <w:r>
        <w:t>eg</w:t>
      </w:r>
      <w:r w:rsidRPr="005D5C7B">
        <w:t xml:space="preserve">, in textiles, </w:t>
      </w:r>
      <w:r w:rsidRPr="6E7DDF4C">
        <w:rPr>
          <w:rFonts w:eastAsia="Times New Roman"/>
        </w:rPr>
        <w:t>paper, paints,</w:t>
      </w:r>
      <w:r w:rsidRPr="005D5C7B">
        <w:t xml:space="preserve"> and inks). </w:t>
      </w:r>
      <w:r>
        <w:rPr>
          <w:rFonts w:eastAsia="Times New Roman"/>
        </w:rPr>
        <w:t>PFOA-related compounds have also been used in the manufacture of fire-fighting foam for liquid fuel vapour suppression and liquid fuel fires.</w:t>
      </w:r>
    </w:p>
    <w:p w14:paraId="1942C3E2" w14:textId="77777777" w:rsidR="00B962CD" w:rsidRPr="005D5C7B" w:rsidRDefault="00B962CD" w:rsidP="00845FC5">
      <w:pPr>
        <w:pStyle w:val="BodyText"/>
      </w:pPr>
      <w:r w:rsidRPr="00EC3EFF">
        <w:lastRenderedPageBreak/>
        <w:t>PFOA-related products provide water, grease and soil protection for textiles and related products such as outdoor clothing and carpets, and for products such as the paper of microwave popcorn bags. Releases occur from past and ongoing production, use and disposal. The main emissions of PFOA and its salts are to wastewater and as particles or aerosols. Indirect releases of PFOA occur from the biotic and abiotic (photo-) degradation or transformation of precursor PFOA-related compounds.</w:t>
      </w:r>
    </w:p>
    <w:p w14:paraId="09F43FF7" w14:textId="571D0EEA" w:rsidR="00163AFF" w:rsidRDefault="00B962CD" w:rsidP="00845FC5">
      <w:pPr>
        <w:pStyle w:val="BodyText"/>
      </w:pPr>
      <w:r w:rsidRPr="005D5C7B">
        <w:t>Steps to phase out PFOA and related substances have been widely implemented overseas.</w:t>
      </w:r>
    </w:p>
    <w:p w14:paraId="0237B8F5" w14:textId="31F7C95A" w:rsidR="00B962CD" w:rsidRPr="00605B27" w:rsidRDefault="00B962CD" w:rsidP="00845FC5">
      <w:pPr>
        <w:pStyle w:val="BodyText"/>
        <w:rPr>
          <w:rFonts w:eastAsia="Times New Roman"/>
        </w:rPr>
      </w:pPr>
      <w:r w:rsidRPr="005D5C7B">
        <w:t>New Zealand adopted the specific exemptions for PFOA, its salts, and PFOA-related compounds for the following:</w:t>
      </w:r>
    </w:p>
    <w:p w14:paraId="2EBF40D5" w14:textId="00CE6683" w:rsidR="00B962CD" w:rsidRPr="00DD62E3" w:rsidRDefault="00B962CD" w:rsidP="008F05D1">
      <w:pPr>
        <w:pStyle w:val="Bullet"/>
      </w:pPr>
      <w:r w:rsidRPr="005D5C7B">
        <w:t>photographic co</w:t>
      </w:r>
      <w:r w:rsidRPr="009541FB">
        <w:t>atings applied to films (</w:t>
      </w:r>
      <w:r>
        <w:t>e</w:t>
      </w:r>
      <w:r w:rsidRPr="009541FB">
        <w:t>xpire</w:t>
      </w:r>
      <w:r w:rsidR="00DA0E1B">
        <w:t>d</w:t>
      </w:r>
      <w:r w:rsidRPr="009541FB">
        <w:t xml:space="preserve"> 3 December 2025)</w:t>
      </w:r>
    </w:p>
    <w:p w14:paraId="7A26FD33" w14:textId="39EF6728" w:rsidR="00B962CD" w:rsidRDefault="00B962CD" w:rsidP="008F05D1">
      <w:pPr>
        <w:pStyle w:val="Bullet"/>
      </w:pPr>
      <w:r w:rsidRPr="005D5C7B">
        <w:t xml:space="preserve">fire-fighting foam for liquid fuel vapour suppression and liquid fuel fires (Class B fires) in installed systems, including both </w:t>
      </w:r>
      <w:r w:rsidRPr="009541FB">
        <w:t>mobile and fixed systems, in accordance with paragraph 2 of Part X of Annex A of the Stockholm Convention (</w:t>
      </w:r>
      <w:r>
        <w:t>e</w:t>
      </w:r>
      <w:r w:rsidRPr="009541FB">
        <w:t>xpire</w:t>
      </w:r>
      <w:r w:rsidR="00DA0E1B">
        <w:t>d</w:t>
      </w:r>
      <w:r w:rsidRPr="009541FB">
        <w:t xml:space="preserve"> 3 December 2025)</w:t>
      </w:r>
      <w:r w:rsidR="00315572">
        <w:t>.</w:t>
      </w:r>
    </w:p>
    <w:p w14:paraId="44CC8BDB" w14:textId="5F275C17" w:rsidR="00B962CD" w:rsidRPr="00771E7A" w:rsidRDefault="00DE67FA" w:rsidP="00845FC5">
      <w:pPr>
        <w:pStyle w:val="BodyText"/>
        <w:rPr>
          <w:spacing w:val="-2"/>
        </w:rPr>
      </w:pPr>
      <w:r w:rsidRPr="00771E7A">
        <w:rPr>
          <w:spacing w:val="-2"/>
        </w:rPr>
        <w:t>New Zealand also submitted an A</w:t>
      </w:r>
      <w:r w:rsidR="00B962CD" w:rsidRPr="00771E7A">
        <w:rPr>
          <w:spacing w:val="-2"/>
        </w:rPr>
        <w:t xml:space="preserve">rticles </w:t>
      </w:r>
      <w:r w:rsidRPr="00771E7A">
        <w:rPr>
          <w:spacing w:val="-2"/>
        </w:rPr>
        <w:t xml:space="preserve">in Use Notification </w:t>
      </w:r>
      <w:r w:rsidR="00B962CD" w:rsidRPr="00771E7A">
        <w:rPr>
          <w:spacing w:val="-2"/>
        </w:rPr>
        <w:t>where PFOA, its salts and PFOA-related compounds have been in use, such as in coated textiles, papers, fluoropolymer membranes, or medical devices, in New Zealand on or before 3 December 2020 (no expiry date).</w:t>
      </w:r>
    </w:p>
    <w:p w14:paraId="389570AD" w14:textId="2FC0CCB4" w:rsidR="7A3F6C45" w:rsidRDefault="7A3F6C45" w:rsidP="00E24834">
      <w:pPr>
        <w:pStyle w:val="Tableheading"/>
      </w:pPr>
      <w:bookmarkStart w:id="88" w:name="_Toc226976646"/>
      <w:r>
        <w:t xml:space="preserve">Table </w:t>
      </w:r>
      <w:r w:rsidR="70453350">
        <w:t>2</w:t>
      </w:r>
      <w:r w:rsidR="3E5851DD">
        <w:t>5</w:t>
      </w:r>
      <w:r>
        <w:t xml:space="preserve">: </w:t>
      </w:r>
      <w:r>
        <w:tab/>
        <w:t xml:space="preserve">History of use and controls of </w:t>
      </w:r>
      <w:r w:rsidR="00E27C01">
        <w:t>p</w:t>
      </w:r>
      <w:r>
        <w:t>erfluorooctanoic acid (PFOA), its salts and PFOA-related compounds</w:t>
      </w:r>
      <w:bookmarkEnd w:id="88"/>
    </w:p>
    <w:tbl>
      <w:tblPr>
        <w:tblStyle w:val="TableGrid"/>
        <w:tblW w:w="8525"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2009"/>
        <w:gridCol w:w="3087"/>
        <w:gridCol w:w="1427"/>
        <w:gridCol w:w="2002"/>
      </w:tblGrid>
      <w:tr w:rsidR="703AEB20" w14:paraId="797C57FC" w14:textId="77777777" w:rsidTr="00170532">
        <w:trPr>
          <w:tblHeader/>
        </w:trPr>
        <w:tc>
          <w:tcPr>
            <w:tcW w:w="2009" w:type="dxa"/>
            <w:shd w:val="clear" w:color="auto" w:fill="1C556C" w:themeFill="accent1"/>
            <w:vAlign w:val="bottom"/>
          </w:tcPr>
          <w:p w14:paraId="357F545A" w14:textId="1559A7EA" w:rsidR="703AEB20" w:rsidRDefault="703AEB20" w:rsidP="007D7563">
            <w:pPr>
              <w:pStyle w:val="TableTextbold"/>
            </w:pPr>
            <w:r w:rsidRPr="703AEB20">
              <w:t>History of use in New Zealand</w:t>
            </w:r>
          </w:p>
        </w:tc>
        <w:tc>
          <w:tcPr>
            <w:tcW w:w="3087" w:type="dxa"/>
            <w:shd w:val="clear" w:color="auto" w:fill="1C556C" w:themeFill="accent1"/>
            <w:vAlign w:val="bottom"/>
          </w:tcPr>
          <w:p w14:paraId="309F6EC6" w14:textId="216F1A27" w:rsidR="703AEB20" w:rsidRDefault="703AEB20" w:rsidP="007D7563">
            <w:pPr>
              <w:pStyle w:val="TableTextbold"/>
            </w:pPr>
            <w:r w:rsidRPr="703AEB20">
              <w:t>Relevant controls under Hazardous Substances and New Organisms (HSNO) Act 1996</w:t>
            </w:r>
          </w:p>
        </w:tc>
        <w:tc>
          <w:tcPr>
            <w:tcW w:w="1427" w:type="dxa"/>
            <w:shd w:val="clear" w:color="auto" w:fill="1C556C" w:themeFill="accent1"/>
            <w:vAlign w:val="bottom"/>
          </w:tcPr>
          <w:p w14:paraId="79C55322" w14:textId="77777777" w:rsidR="703AEB20" w:rsidRDefault="703AEB20" w:rsidP="007D7563">
            <w:pPr>
              <w:pStyle w:val="TableTextbold"/>
            </w:pPr>
            <w:r w:rsidRPr="703AEB20">
              <w:t>Other controls</w:t>
            </w:r>
          </w:p>
        </w:tc>
        <w:tc>
          <w:tcPr>
            <w:tcW w:w="2002" w:type="dxa"/>
            <w:shd w:val="clear" w:color="auto" w:fill="1C556C" w:themeFill="accent1"/>
            <w:vAlign w:val="bottom"/>
          </w:tcPr>
          <w:p w14:paraId="5C6C1FC2" w14:textId="6BF717C5" w:rsidR="703AEB20" w:rsidRDefault="703AEB20" w:rsidP="007D7563">
            <w:pPr>
              <w:pStyle w:val="TableTextbold"/>
            </w:pPr>
            <w:r w:rsidRPr="703AEB20">
              <w:t xml:space="preserve">Ongoing implementation issues </w:t>
            </w:r>
          </w:p>
        </w:tc>
      </w:tr>
      <w:tr w:rsidR="00CF6846" w14:paraId="5312DFEE" w14:textId="77777777" w:rsidTr="00170532">
        <w:tc>
          <w:tcPr>
            <w:tcW w:w="2009" w:type="dxa"/>
          </w:tcPr>
          <w:p w14:paraId="325C63FD" w14:textId="77777777" w:rsidR="006D50CD" w:rsidRDefault="006D50CD" w:rsidP="007D7563">
            <w:pPr>
              <w:pStyle w:val="TableText"/>
            </w:pPr>
            <w:r w:rsidRPr="006D50CD">
              <w:t>T</w:t>
            </w:r>
            <w:r w:rsidR="0028434D" w:rsidRPr="006D50CD">
              <w:t xml:space="preserve">he HSNO Act 1996 regulates the use of PFOA, its salts and PFOA-related compounds. </w:t>
            </w:r>
          </w:p>
          <w:p w14:paraId="27FA61A7" w14:textId="4B3BCB74" w:rsidR="00CF6846" w:rsidRPr="006D50CD" w:rsidRDefault="0028434D" w:rsidP="007D7563">
            <w:pPr>
              <w:pStyle w:val="TableText"/>
            </w:pPr>
            <w:r w:rsidRPr="006D50CD">
              <w:t xml:space="preserve">There are no approvals under the Act for </w:t>
            </w:r>
            <w:r w:rsidR="008D1EAF" w:rsidRPr="006D50CD">
              <w:t>any chemicals</w:t>
            </w:r>
            <w:r w:rsidRPr="006D50CD">
              <w:t xml:space="preserve"> </w:t>
            </w:r>
            <w:r w:rsidR="00F32BDD" w:rsidRPr="006D50CD">
              <w:t>containing (PFOA), its salts and PFOA-related compound</w:t>
            </w:r>
            <w:r w:rsidR="008933A3" w:rsidRPr="006D50CD">
              <w:t>s</w:t>
            </w:r>
            <w:r w:rsidRPr="006D50CD">
              <w:t>.</w:t>
            </w:r>
          </w:p>
        </w:tc>
        <w:tc>
          <w:tcPr>
            <w:tcW w:w="3087" w:type="dxa"/>
          </w:tcPr>
          <w:p w14:paraId="49F319E4" w14:textId="77777777" w:rsidR="00CF6846" w:rsidRDefault="00CF6846" w:rsidP="007D7563">
            <w:pPr>
              <w:pStyle w:val="TableText"/>
            </w:pPr>
            <w:r w:rsidRPr="00883376">
              <w:t>Prohibited, as listed in Schedule 2A of the HSNO Act in December 2020</w:t>
            </w:r>
            <w:r>
              <w:t>, except for specific exemptions for:</w:t>
            </w:r>
          </w:p>
          <w:p w14:paraId="0E350CC9" w14:textId="1FADC5BF" w:rsidR="00CF6846" w:rsidRDefault="00CF6846" w:rsidP="00014420">
            <w:pPr>
              <w:pStyle w:val="TableBullet"/>
              <w:numPr>
                <w:ilvl w:val="0"/>
                <w:numId w:val="66"/>
              </w:numPr>
            </w:pPr>
            <w:r>
              <w:t>photographic coatings applied to films</w:t>
            </w:r>
          </w:p>
          <w:p w14:paraId="2438340B" w14:textId="77777777" w:rsidR="00CF6846" w:rsidRDefault="00CF6846" w:rsidP="00014420">
            <w:pPr>
              <w:pStyle w:val="TableBullet"/>
              <w:numPr>
                <w:ilvl w:val="0"/>
                <w:numId w:val="66"/>
              </w:numPr>
            </w:pPr>
            <w:r w:rsidRPr="001A7A03">
              <w:t>fire-fighting foam for liquid fuel vapour suppression and liquid fuel fires (Class B fires) in installed systems, including both mobile and fixed systems, in accordance with paragraph 2 of Part X of Annex A of the Stockholm Convention:</w:t>
            </w:r>
          </w:p>
          <w:p w14:paraId="07DA28F6" w14:textId="22E6DCA0" w:rsidR="00CF6846" w:rsidRDefault="00CF6846" w:rsidP="007D7563">
            <w:pPr>
              <w:pStyle w:val="TableText"/>
            </w:pPr>
            <w:r w:rsidRPr="00133063">
              <w:t>and articles in use notifications for</w:t>
            </w:r>
            <w:r>
              <w:t xml:space="preserve"> </w:t>
            </w:r>
            <w:r w:rsidRPr="00C206FE">
              <w:t>articles where PFOA, its salts and PFOA-related compounds have been in use, such as in coated textiles, papers, fluoropolymer membranes, or medical devices, in New Zealand on or before 3</w:t>
            </w:r>
            <w:r w:rsidR="00E0230A">
              <w:t> </w:t>
            </w:r>
            <w:r w:rsidRPr="00C206FE">
              <w:t>December 2020</w:t>
            </w:r>
            <w:r>
              <w:t>.</w:t>
            </w:r>
          </w:p>
        </w:tc>
        <w:tc>
          <w:tcPr>
            <w:tcW w:w="1427" w:type="dxa"/>
          </w:tcPr>
          <w:p w14:paraId="54E2AEF8" w14:textId="2A558B16" w:rsidR="00CF6846" w:rsidRDefault="00CF6846" w:rsidP="007D7563">
            <w:pPr>
              <w:pStyle w:val="TableText"/>
            </w:pPr>
            <w:r>
              <w:t>n/a</w:t>
            </w:r>
          </w:p>
        </w:tc>
        <w:tc>
          <w:tcPr>
            <w:tcW w:w="2002" w:type="dxa"/>
          </w:tcPr>
          <w:p w14:paraId="6E659BA7" w14:textId="2C5FA365" w:rsidR="00CF6846" w:rsidRDefault="00CF6846" w:rsidP="007D7563">
            <w:pPr>
              <w:pStyle w:val="TableText"/>
            </w:pPr>
            <w:r>
              <w:t>Uses of fire</w:t>
            </w:r>
            <w:r w:rsidR="00ED5AD2">
              <w:t>-</w:t>
            </w:r>
            <w:r>
              <w:t xml:space="preserve">fighting foam in uncontained applications must </w:t>
            </w:r>
            <w:r w:rsidR="00CB383E">
              <w:t xml:space="preserve">have </w:t>
            </w:r>
            <w:r>
              <w:t>cease</w:t>
            </w:r>
            <w:r w:rsidR="00CB383E">
              <w:t>d</w:t>
            </w:r>
            <w:r>
              <w:t xml:space="preserve"> by 31 December 2022 and all remaining contained uses must</w:t>
            </w:r>
            <w:r w:rsidR="00CB383E">
              <w:t xml:space="preserve"> have</w:t>
            </w:r>
            <w:r>
              <w:t xml:space="preserve"> cease</w:t>
            </w:r>
            <w:r w:rsidR="00CB383E">
              <w:t>d</w:t>
            </w:r>
            <w:r>
              <w:t xml:space="preserve"> by 3</w:t>
            </w:r>
            <w:r w:rsidR="00DF59C5">
              <w:t> </w:t>
            </w:r>
            <w:r>
              <w:t>December 2025. Users are currently implementing these requirements which involve plans for how PFOA-containing foam will be removed from use and disposed of, and how equipment will be cleaned to remove residues of PFOA contamination. All wastes containing significant levels of PFOA contamination are required to be exported from New</w:t>
            </w:r>
            <w:r w:rsidR="007F638F">
              <w:t> </w:t>
            </w:r>
            <w:r>
              <w:t>Zealand for high-temperature incineration, in accordance with provisions of the Basel Convention.</w:t>
            </w:r>
          </w:p>
          <w:p w14:paraId="4BC762D5" w14:textId="64BB4E47" w:rsidR="00CF6846" w:rsidRDefault="00CF6846" w:rsidP="007D7563">
            <w:pPr>
              <w:pStyle w:val="TableText"/>
            </w:pPr>
            <w:r w:rsidRPr="00132388">
              <w:lastRenderedPageBreak/>
              <w:t>Management of existing articles in use, and environmentally sound management of these at end of their current use when they become waste.</w:t>
            </w:r>
          </w:p>
        </w:tc>
      </w:tr>
    </w:tbl>
    <w:p w14:paraId="0CED1511" w14:textId="2ECD6A3E" w:rsidR="008B1DE6" w:rsidRDefault="008B1DE6" w:rsidP="009B4727">
      <w:pPr>
        <w:pStyle w:val="Heading3"/>
      </w:pPr>
      <w:bookmarkStart w:id="89" w:name="_Toc531102791"/>
      <w:r w:rsidRPr="00664498">
        <w:lastRenderedPageBreak/>
        <w:t>4.4.</w:t>
      </w:r>
      <w:r w:rsidR="00CB383E">
        <w:t>7</w:t>
      </w:r>
      <w:r w:rsidRPr="00664498">
        <w:t xml:space="preserve"> Persistent organic pollutants added to the Convention in 2</w:t>
      </w:r>
      <w:r>
        <w:t>022</w:t>
      </w:r>
    </w:p>
    <w:p w14:paraId="0E559881" w14:textId="12811A63" w:rsidR="008B1DE6" w:rsidRDefault="00EF6367" w:rsidP="003C2A26">
      <w:pPr>
        <w:pStyle w:val="Heading4"/>
      </w:pPr>
      <w:r>
        <w:t>Perfluorohexane sulfonic acid (PFHxS)</w:t>
      </w:r>
      <w:r w:rsidR="001A608D">
        <w:t>, its salts and PFHxS-r</w:t>
      </w:r>
      <w:r w:rsidR="00573AD7">
        <w:t>elated compounds</w:t>
      </w:r>
    </w:p>
    <w:p w14:paraId="61BA612E" w14:textId="4D1C748C" w:rsidR="00573AD7" w:rsidRDefault="003158ED" w:rsidP="00845FC5">
      <w:pPr>
        <w:pStyle w:val="BodyText"/>
      </w:pPr>
      <w:hyperlink r:id="rId46" w:history="1">
        <w:r w:rsidRPr="00700EE0">
          <w:rPr>
            <w:rStyle w:val="Hyperlink"/>
          </w:rPr>
          <w:t>Perfluorohexane sulfonic acid</w:t>
        </w:r>
      </w:hyperlink>
      <w:r w:rsidR="003B42A3" w:rsidRPr="00700EE0">
        <w:t xml:space="preserve"> (PFHxS), its salts and PFHxS-related compounds means:</w:t>
      </w:r>
    </w:p>
    <w:p w14:paraId="691EB933" w14:textId="65EC4FD5" w:rsidR="00F4706C" w:rsidRDefault="002817F6" w:rsidP="008F05D1">
      <w:pPr>
        <w:pStyle w:val="Bullet"/>
      </w:pPr>
      <w:r>
        <w:t>p</w:t>
      </w:r>
      <w:r w:rsidR="000B019F">
        <w:t>erfluorohexane sulfonic acid</w:t>
      </w:r>
      <w:r w:rsidR="006F37A5">
        <w:t xml:space="preserve"> (CAS No. 355-46-4, PFHxS), including branched isomers</w:t>
      </w:r>
    </w:p>
    <w:p w14:paraId="5F995B45" w14:textId="32FB9219" w:rsidR="00F4706C" w:rsidRDefault="002817F6" w:rsidP="008F05D1">
      <w:pPr>
        <w:pStyle w:val="Bullet"/>
      </w:pPr>
      <w:r>
        <w:t>its salts</w:t>
      </w:r>
    </w:p>
    <w:p w14:paraId="5FB527EA" w14:textId="0DAABB19" w:rsidR="00253D84" w:rsidRDefault="002817F6" w:rsidP="008F05D1">
      <w:pPr>
        <w:pStyle w:val="Bullet"/>
      </w:pPr>
      <w:r>
        <w:t>any</w:t>
      </w:r>
      <w:r w:rsidR="00F4706C">
        <w:t xml:space="preserve"> </w:t>
      </w:r>
      <w:r w:rsidR="00D63226">
        <w:t>substance that contains the chemical moiety C</w:t>
      </w:r>
      <w:r w:rsidR="00D63226" w:rsidRPr="005566FB">
        <w:rPr>
          <w:vertAlign w:val="subscript"/>
        </w:rPr>
        <w:t>6</w:t>
      </w:r>
      <w:r w:rsidR="00D63226">
        <w:t>F</w:t>
      </w:r>
      <w:r w:rsidR="00D63226" w:rsidRPr="005566FB">
        <w:rPr>
          <w:vertAlign w:val="subscript"/>
        </w:rPr>
        <w:t>13</w:t>
      </w:r>
      <w:r w:rsidR="00D63226">
        <w:t>SO</w:t>
      </w:r>
      <w:r w:rsidR="00D63226" w:rsidRPr="005566FB">
        <w:rPr>
          <w:vertAlign w:val="subscript"/>
        </w:rPr>
        <w:t>2</w:t>
      </w:r>
      <w:r w:rsidR="00B13253">
        <w:t>- as one of its structural elements and that potentially degrades to PFHxS</w:t>
      </w:r>
      <w:r w:rsidR="00D81E80">
        <w:t>.</w:t>
      </w:r>
    </w:p>
    <w:p w14:paraId="3D3641C4" w14:textId="4491E6FC" w:rsidR="00253D84" w:rsidRPr="00253D84" w:rsidRDefault="00253D84" w:rsidP="00845FC5">
      <w:pPr>
        <w:pStyle w:val="BodyText"/>
      </w:pPr>
      <w:r w:rsidRPr="00253D84">
        <w:t>Perfluorohexane sulfonic acid, its salts and PFHxS</w:t>
      </w:r>
      <w:r w:rsidRPr="00253D84">
        <w:noBreakHyphen/>
        <w:t xml:space="preserve">related compounds were listed under Annex A of the Stockholm Convention in 2022, with obligations entering into force for New Zealand </w:t>
      </w:r>
      <w:r w:rsidR="00E679D8">
        <w:t>on 5 October 2023</w:t>
      </w:r>
      <w:r w:rsidRPr="00253D84">
        <w:t>. PFHxS belongs to the wider group of per</w:t>
      </w:r>
      <w:r w:rsidRPr="00253D84">
        <w:noBreakHyphen/>
        <w:t xml:space="preserve"> and poly</w:t>
      </w:r>
      <w:r w:rsidRPr="00253D84">
        <w:noBreakHyphen/>
        <w:t>fluoroalkyl substances (PFAS) and includes precursor compounds that degrade to PFHxS.</w:t>
      </w:r>
    </w:p>
    <w:p w14:paraId="6585DB0F" w14:textId="2751AD4D" w:rsidR="00253D84" w:rsidRPr="00253D84" w:rsidRDefault="00253D84" w:rsidP="00845FC5">
      <w:pPr>
        <w:pStyle w:val="BodyText"/>
      </w:pPr>
      <w:r w:rsidRPr="00253D84">
        <w:t>Internationally, PFHxS and related substances have been used in a range of industrial and consumer applications due to their surfactant and oil</w:t>
      </w:r>
      <w:r w:rsidRPr="00253D84">
        <w:noBreakHyphen/>
        <w:t xml:space="preserve"> and water</w:t>
      </w:r>
      <w:r w:rsidRPr="00253D84">
        <w:noBreakHyphen/>
        <w:t>repellent properties. These include use in aqueous film</w:t>
      </w:r>
      <w:r w:rsidRPr="00253D84">
        <w:noBreakHyphen/>
        <w:t>forming foams (AFFFs), stain</w:t>
      </w:r>
      <w:r w:rsidRPr="00253D84">
        <w:noBreakHyphen/>
        <w:t xml:space="preserve"> and soil</w:t>
      </w:r>
      <w:r w:rsidRPr="00253D84">
        <w:noBreakHyphen/>
        <w:t>resistant treatments for textiles and upholstery, metal plating processes, and certain specialised polymer coatings. PFHxS is highly persistent, mobile and bioaccumulative and has a long biological half</w:t>
      </w:r>
      <w:r w:rsidRPr="00253D84">
        <w:noBreakHyphen/>
        <w:t>life in humans, contributing to its global prioritisation for elimination.</w:t>
      </w:r>
    </w:p>
    <w:p w14:paraId="5B31CD00" w14:textId="77777777" w:rsidR="00253D84" w:rsidRPr="00253D84" w:rsidRDefault="00253D84" w:rsidP="00845FC5">
      <w:pPr>
        <w:pStyle w:val="BodyText"/>
      </w:pPr>
      <w:r w:rsidRPr="00253D84">
        <w:t>Releases of PFHxS can occur during production, use and disposal of PFHxS</w:t>
      </w:r>
      <w:r w:rsidRPr="00253D84">
        <w:noBreakHyphen/>
        <w:t>containing products, including historic uses of firefighting foams and degradation of precursor PFHxS</w:t>
      </w:r>
      <w:r w:rsidRPr="00253D84">
        <w:noBreakHyphen/>
        <w:t>related compounds. As with other PFAS, PFHxS does not readily break down in the environment and can migrate via water, sediment, landfill leachate and wastewater pathways.</w:t>
      </w:r>
    </w:p>
    <w:p w14:paraId="20927130" w14:textId="10E62123" w:rsidR="00253D84" w:rsidRPr="00253D84" w:rsidRDefault="00253D84" w:rsidP="00845FC5">
      <w:pPr>
        <w:pStyle w:val="BodyText"/>
      </w:pPr>
      <w:r w:rsidRPr="00253D84">
        <w:t>Listing PFHxS under Annex A reflects</w:t>
      </w:r>
      <w:r w:rsidR="00FE7414">
        <w:t xml:space="preserve"> the</w:t>
      </w:r>
      <w:r w:rsidRPr="00253D84">
        <w:t xml:space="preserve"> international agreement that feasible alternatives exist and that elimination is necessary to reduce human and environmental exposure. New</w:t>
      </w:r>
      <w:r w:rsidR="00447DB0">
        <w:t> </w:t>
      </w:r>
      <w:r w:rsidRPr="00253D84">
        <w:t>Zealand has prohibited the import, manufacture, and use of PFHxS, its salts and PFHxS</w:t>
      </w:r>
      <w:r w:rsidRPr="00253D84">
        <w:noBreakHyphen/>
        <w:t>related compounds through their addition to Schedule 2A of the HSNO Act. No specific exemptions apply to this listing. Articles already in use that contain PFHxS may continue to be used but must be managed in accordance with requirements for environmentally sound disposal, including obligations under the Basel Convention and the Hazardous Substances (</w:t>
      </w:r>
      <w:r w:rsidR="002476D1">
        <w:t xml:space="preserve">Storage and </w:t>
      </w:r>
      <w:r w:rsidRPr="00253D84">
        <w:t>Disposal</w:t>
      </w:r>
      <w:r w:rsidR="002476D1">
        <w:t xml:space="preserve"> of Persistent Organic Pollutants</w:t>
      </w:r>
      <w:r w:rsidRPr="00253D84">
        <w:t>) Notice 20</w:t>
      </w:r>
      <w:r w:rsidR="002476D1">
        <w:t>04</w:t>
      </w:r>
      <w:r w:rsidRPr="00253D84">
        <w:t>.</w:t>
      </w:r>
    </w:p>
    <w:p w14:paraId="5CB0B3EB" w14:textId="7C131675" w:rsidR="00253D84" w:rsidRDefault="00253D84" w:rsidP="00845FC5">
      <w:pPr>
        <w:pStyle w:val="BodyText"/>
      </w:pPr>
      <w:r w:rsidRPr="00253D84">
        <w:lastRenderedPageBreak/>
        <w:t xml:space="preserve">New Zealand continues </w:t>
      </w:r>
      <w:r w:rsidR="1197BE50">
        <w:t>to</w:t>
      </w:r>
      <w:r w:rsidRPr="00253D84">
        <w:t xml:space="preserve"> support monitoring of potentially contaminated sites and ensure that PFHxS</w:t>
      </w:r>
      <w:r w:rsidR="458F0A78">
        <w:t xml:space="preserve"> </w:t>
      </w:r>
      <w:r w:rsidRPr="00253D84">
        <w:t>containing wastes are identified and managed appropriately. This includes work with regional councils, defence and aviation sectors, and industry to improve information on PFHxS occurrence, legacy uses and pathways, and to support compliance with Stockholm Convention obligations.</w:t>
      </w:r>
    </w:p>
    <w:p w14:paraId="1EAC0777" w14:textId="63F5A56B" w:rsidR="0048342C" w:rsidRDefault="0048342C" w:rsidP="00E24834">
      <w:pPr>
        <w:pStyle w:val="Tableheading"/>
      </w:pPr>
      <w:bookmarkStart w:id="90" w:name="_Toc226976647"/>
      <w:r>
        <w:t xml:space="preserve">Table 26: </w:t>
      </w:r>
      <w:r>
        <w:tab/>
        <w:t>History of use and controls of perfluorohexane sulfonic acid</w:t>
      </w:r>
      <w:bookmarkEnd w:id="90"/>
    </w:p>
    <w:tbl>
      <w:tblPr>
        <w:tblStyle w:val="TableGrid"/>
        <w:tblW w:w="8399" w:type="dxa"/>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2009"/>
        <w:gridCol w:w="2835"/>
        <w:gridCol w:w="1701"/>
        <w:gridCol w:w="1854"/>
      </w:tblGrid>
      <w:tr w:rsidR="0048342C" w14:paraId="225E7C8F" w14:textId="77777777" w:rsidTr="007F638F">
        <w:tc>
          <w:tcPr>
            <w:tcW w:w="2009" w:type="dxa"/>
            <w:shd w:val="clear" w:color="auto" w:fill="1C556C" w:themeFill="accent1"/>
            <w:vAlign w:val="bottom"/>
          </w:tcPr>
          <w:p w14:paraId="48A72158" w14:textId="77777777" w:rsidR="0048342C" w:rsidRDefault="0048342C" w:rsidP="007D7563">
            <w:pPr>
              <w:pStyle w:val="TableTextbold"/>
            </w:pPr>
            <w:r w:rsidRPr="703AEB20">
              <w:t>History of use in New Zealand</w:t>
            </w:r>
          </w:p>
        </w:tc>
        <w:tc>
          <w:tcPr>
            <w:tcW w:w="2835" w:type="dxa"/>
            <w:shd w:val="clear" w:color="auto" w:fill="1C556C" w:themeFill="accent1"/>
            <w:vAlign w:val="bottom"/>
          </w:tcPr>
          <w:p w14:paraId="4EB70F46" w14:textId="77777777" w:rsidR="0048342C" w:rsidRDefault="0048342C" w:rsidP="007D7563">
            <w:pPr>
              <w:pStyle w:val="TableTextbold"/>
            </w:pPr>
            <w:r w:rsidRPr="703AEB20">
              <w:t>Relevant controls under Hazardous Substances and New Organisms (HSNO) Act 1996</w:t>
            </w:r>
          </w:p>
        </w:tc>
        <w:tc>
          <w:tcPr>
            <w:tcW w:w="1701" w:type="dxa"/>
            <w:shd w:val="clear" w:color="auto" w:fill="1C556C" w:themeFill="accent1"/>
            <w:vAlign w:val="bottom"/>
          </w:tcPr>
          <w:p w14:paraId="5FD1D641" w14:textId="77777777" w:rsidR="0048342C" w:rsidRDefault="0048342C" w:rsidP="007D7563">
            <w:pPr>
              <w:pStyle w:val="TableTextbold"/>
            </w:pPr>
            <w:r w:rsidRPr="703AEB20">
              <w:t>Other controls</w:t>
            </w:r>
          </w:p>
        </w:tc>
        <w:tc>
          <w:tcPr>
            <w:tcW w:w="1854" w:type="dxa"/>
            <w:shd w:val="clear" w:color="auto" w:fill="1C556C" w:themeFill="accent1"/>
            <w:vAlign w:val="bottom"/>
          </w:tcPr>
          <w:p w14:paraId="1015760D" w14:textId="77777777" w:rsidR="0048342C" w:rsidRDefault="0048342C" w:rsidP="007D7563">
            <w:pPr>
              <w:pStyle w:val="TableTextbold"/>
            </w:pPr>
            <w:r w:rsidRPr="703AEB20">
              <w:t xml:space="preserve">Ongoing implementation issues </w:t>
            </w:r>
          </w:p>
        </w:tc>
      </w:tr>
      <w:tr w:rsidR="0048342C" w14:paraId="1AB1D179" w14:textId="77777777" w:rsidTr="007F638F">
        <w:tc>
          <w:tcPr>
            <w:tcW w:w="2009" w:type="dxa"/>
          </w:tcPr>
          <w:p w14:paraId="40DD1FEC" w14:textId="76332991" w:rsidR="005967E8" w:rsidRDefault="005967E8" w:rsidP="007D7563">
            <w:pPr>
              <w:pStyle w:val="TableText"/>
            </w:pPr>
            <w:r w:rsidRPr="006D50CD">
              <w:t>The HSNO Act 1996 regulates the use of PF</w:t>
            </w:r>
            <w:r w:rsidR="00277471">
              <w:t>HxS</w:t>
            </w:r>
            <w:r w:rsidRPr="006D50CD">
              <w:t>, its salts and PF</w:t>
            </w:r>
            <w:r w:rsidR="00277471">
              <w:t>HxS</w:t>
            </w:r>
            <w:r w:rsidRPr="006D50CD">
              <w:t>-related compounds.</w:t>
            </w:r>
          </w:p>
          <w:p w14:paraId="4AA2CF12" w14:textId="5C937B38" w:rsidR="0048342C" w:rsidRDefault="005967E8" w:rsidP="007D7563">
            <w:pPr>
              <w:pStyle w:val="TableText"/>
            </w:pPr>
            <w:r w:rsidRPr="006D50CD">
              <w:t>There are no approvals under the Act for any chemicals containing PF</w:t>
            </w:r>
            <w:r w:rsidR="00277471">
              <w:t>HxS</w:t>
            </w:r>
            <w:r w:rsidRPr="006D50CD">
              <w:t>, its salts and P</w:t>
            </w:r>
            <w:r w:rsidR="00277471">
              <w:t>FHxS</w:t>
            </w:r>
            <w:r w:rsidRPr="006D50CD">
              <w:t>-related compounds.</w:t>
            </w:r>
          </w:p>
        </w:tc>
        <w:tc>
          <w:tcPr>
            <w:tcW w:w="2835" w:type="dxa"/>
          </w:tcPr>
          <w:p w14:paraId="62EEB3EA" w14:textId="021C9EE1" w:rsidR="0048342C" w:rsidRDefault="0048342C" w:rsidP="007D7563">
            <w:pPr>
              <w:pStyle w:val="TableText"/>
            </w:pPr>
            <w:r w:rsidRPr="00582EF5">
              <w:t xml:space="preserve">Prohibited, as listed in Schedule 2A of the HSNO Act in </w:t>
            </w:r>
            <w:r w:rsidR="007C0C26">
              <w:t>October</w:t>
            </w:r>
            <w:r>
              <w:t xml:space="preserve"> </w:t>
            </w:r>
            <w:r w:rsidRPr="00582EF5">
              <w:t>20</w:t>
            </w:r>
            <w:r>
              <w:t>2</w:t>
            </w:r>
            <w:r w:rsidR="000C633D">
              <w:t>3</w:t>
            </w:r>
            <w:r w:rsidRPr="00582EF5">
              <w:t xml:space="preserve">. </w:t>
            </w:r>
          </w:p>
        </w:tc>
        <w:tc>
          <w:tcPr>
            <w:tcW w:w="1701" w:type="dxa"/>
          </w:tcPr>
          <w:p w14:paraId="7A78F1B2" w14:textId="0458396C" w:rsidR="0048342C" w:rsidRDefault="007C0C26" w:rsidP="007D7563">
            <w:pPr>
              <w:pStyle w:val="TableText"/>
            </w:pPr>
            <w:r>
              <w:t>N/A</w:t>
            </w:r>
          </w:p>
        </w:tc>
        <w:tc>
          <w:tcPr>
            <w:tcW w:w="1854" w:type="dxa"/>
          </w:tcPr>
          <w:p w14:paraId="0CDD23C4" w14:textId="77777777" w:rsidR="0048342C" w:rsidRDefault="0048342C" w:rsidP="007D7563">
            <w:pPr>
              <w:pStyle w:val="TableText"/>
            </w:pPr>
            <w:r w:rsidRPr="00582EF5">
              <w:t>Residues in some sites resulting from historic use.</w:t>
            </w:r>
          </w:p>
        </w:tc>
      </w:tr>
    </w:tbl>
    <w:p w14:paraId="13665E72" w14:textId="05DDEA3E" w:rsidR="004C4D1D" w:rsidRDefault="004C4D1D" w:rsidP="009B4727">
      <w:pPr>
        <w:pStyle w:val="Heading3"/>
      </w:pPr>
      <w:r w:rsidRPr="00664498">
        <w:t>4.4.</w:t>
      </w:r>
      <w:r w:rsidR="00C917B5">
        <w:t>8</w:t>
      </w:r>
      <w:r w:rsidRPr="00664498">
        <w:t xml:space="preserve"> Persistent organic pollutants added to the Convention in 2</w:t>
      </w:r>
      <w:r>
        <w:t>023</w:t>
      </w:r>
    </w:p>
    <w:p w14:paraId="556B0C43" w14:textId="61C0C494" w:rsidR="003B42A3" w:rsidRDefault="00277874" w:rsidP="00DA563B">
      <w:pPr>
        <w:pStyle w:val="Heading4"/>
      </w:pPr>
      <w:r>
        <w:t>Dechlorane Plus</w:t>
      </w:r>
    </w:p>
    <w:p w14:paraId="5AF4342B" w14:textId="6C0FA981" w:rsidR="00931F21" w:rsidRPr="00AF7599" w:rsidRDefault="00931F21" w:rsidP="00845FC5">
      <w:pPr>
        <w:pStyle w:val="BodyText"/>
        <w:rPr>
          <w:rFonts w:asciiTheme="minorHAnsi" w:hAnsiTheme="minorHAnsi" w:cstheme="minorHAnsi"/>
        </w:rPr>
      </w:pPr>
      <w:hyperlink r:id="rId47" w:history="1">
        <w:r w:rsidRPr="00AF7599">
          <w:rPr>
            <w:rStyle w:val="Hyperlink"/>
            <w:rFonts w:asciiTheme="minorHAnsi" w:hAnsiTheme="minorHAnsi" w:cstheme="minorHAnsi"/>
          </w:rPr>
          <w:t>Dechlorane Plus</w:t>
        </w:r>
      </w:hyperlink>
      <w:r w:rsidRPr="00AF7599">
        <w:rPr>
          <w:rFonts w:asciiTheme="minorHAnsi" w:hAnsiTheme="minorHAnsi" w:cstheme="minorHAnsi"/>
        </w:rPr>
        <w:t xml:space="preserve"> means:</w:t>
      </w:r>
    </w:p>
    <w:p w14:paraId="6D3254C7" w14:textId="12752DA1" w:rsidR="00F164C4" w:rsidRDefault="002B0105" w:rsidP="008F05D1">
      <w:pPr>
        <w:pStyle w:val="Bullet"/>
      </w:pPr>
      <w:r w:rsidRPr="00AF7599">
        <w:t>Dechlorane Plus (CAS No. 13560-</w:t>
      </w:r>
      <w:r w:rsidR="00425DD8" w:rsidRPr="00AF7599">
        <w:t>89-9</w:t>
      </w:r>
      <w:r w:rsidR="00AC239E">
        <w:t>)</w:t>
      </w:r>
    </w:p>
    <w:p w14:paraId="0199C23B" w14:textId="73165996" w:rsidR="00646A37" w:rsidRPr="00AF7599" w:rsidRDefault="00D3026E" w:rsidP="008F05D1">
      <w:pPr>
        <w:pStyle w:val="Bullet"/>
      </w:pPr>
      <w:r>
        <w:t>i</w:t>
      </w:r>
      <w:r w:rsidR="00425DD8" w:rsidRPr="00AF7599">
        <w:t xml:space="preserve">ncluding its </w:t>
      </w:r>
      <w:r w:rsidR="00425DD8" w:rsidRPr="00AF7599">
        <w:rPr>
          <w:i/>
        </w:rPr>
        <w:t>syn</w:t>
      </w:r>
      <w:r w:rsidR="00425DD8" w:rsidRPr="00AF7599">
        <w:t>-isomer (CAS No. 1358</w:t>
      </w:r>
      <w:r w:rsidR="00646A37" w:rsidRPr="00AF7599">
        <w:t>21-03-3)</w:t>
      </w:r>
      <w:r w:rsidR="00252058" w:rsidRPr="003B74D8">
        <w:t xml:space="preserve"> </w:t>
      </w:r>
      <w:r w:rsidR="00646A37" w:rsidRPr="00AF7599">
        <w:t>and</w:t>
      </w:r>
      <w:r w:rsidR="00252058" w:rsidRPr="003B74D8">
        <w:t xml:space="preserve"> i</w:t>
      </w:r>
      <w:r w:rsidR="00646A37" w:rsidRPr="00AF7599">
        <w:t xml:space="preserve">ts </w:t>
      </w:r>
      <w:r w:rsidR="002E7B91" w:rsidRPr="00AF7599">
        <w:rPr>
          <w:i/>
        </w:rPr>
        <w:t>anti</w:t>
      </w:r>
      <w:r w:rsidR="002E7B91" w:rsidRPr="00AF7599">
        <w:t>-isomer (CAS No. 135821-74-8).</w:t>
      </w:r>
    </w:p>
    <w:p w14:paraId="77CE9085" w14:textId="5EBA192B" w:rsidR="00F164C4" w:rsidRPr="00AF7599" w:rsidRDefault="00F164C4" w:rsidP="00845FC5">
      <w:pPr>
        <w:pStyle w:val="BodyText"/>
      </w:pPr>
      <w:r w:rsidRPr="00AF7599">
        <w:t>Dechlorane Plus</w:t>
      </w:r>
      <w:r w:rsidR="002A314E">
        <w:t xml:space="preserve"> </w:t>
      </w:r>
      <w:r w:rsidRPr="00AF7599">
        <w:t xml:space="preserve">was listed under Annex A of the Stockholm Convention in 2023, with obligations entering into force for New Zealand </w:t>
      </w:r>
      <w:r w:rsidR="007D2851">
        <w:t xml:space="preserve">on </w:t>
      </w:r>
      <w:r w:rsidR="000B16A5">
        <w:t>26</w:t>
      </w:r>
      <w:r w:rsidR="002F536B">
        <w:t xml:space="preserve"> </w:t>
      </w:r>
      <w:r w:rsidR="000B16A5">
        <w:t>February</w:t>
      </w:r>
      <w:r w:rsidR="007D2851">
        <w:t xml:space="preserve"> </w:t>
      </w:r>
      <w:r w:rsidRPr="00AF7599">
        <w:t>2025. Dechlorane Plus is a highly chlorinated flame retardant used internationally as a replacement for older POP flame retardants such as certain brominated diphenyl ethers.</w:t>
      </w:r>
    </w:p>
    <w:p w14:paraId="508BC806" w14:textId="5BCF009C" w:rsidR="00F164C4" w:rsidRPr="00AF7599" w:rsidRDefault="00F164C4" w:rsidP="00845FC5">
      <w:pPr>
        <w:pStyle w:val="BodyText"/>
      </w:pPr>
      <w:r w:rsidRPr="00AF7599">
        <w:t>Historically, Dechlorane Plus has been used in electrical and electronic equipment, wire and cable coatings, plastic connectors, adhesives, and certain polyurethane and polymer applications where heat resistance and flame retardancy are required. It has also been used in some transportation</w:t>
      </w:r>
      <w:r w:rsidRPr="00AF7599">
        <w:noBreakHyphen/>
        <w:t>related components and in industrial plastics. Due to its physicochemical properties</w:t>
      </w:r>
      <w:r w:rsidR="002C151F">
        <w:t xml:space="preserve"> – </w:t>
      </w:r>
      <w:r w:rsidRPr="00AF7599">
        <w:t>including extreme persistence, long</w:t>
      </w:r>
      <w:r w:rsidRPr="00AF7599">
        <w:noBreakHyphen/>
        <w:t>range environmental transport potential, and bioaccumulation</w:t>
      </w:r>
      <w:r w:rsidR="002C151F">
        <w:t xml:space="preserve"> – </w:t>
      </w:r>
      <w:r w:rsidRPr="00AF7599">
        <w:t>Dechlorane Plus has become an emerging contaminant of global concern.</w:t>
      </w:r>
    </w:p>
    <w:p w14:paraId="1D855EF4" w14:textId="77777777" w:rsidR="00F164C4" w:rsidRPr="00AF7599" w:rsidRDefault="00F164C4" w:rsidP="00845FC5">
      <w:pPr>
        <w:pStyle w:val="BodyText"/>
      </w:pPr>
      <w:r w:rsidRPr="00AF7599">
        <w:t>Environmental releases primarily occur during production, processing into polymer matrices, use of treated articles, and disposal. These releases have been observed in air, sediments, soils, dust and biota in several countries. The long</w:t>
      </w:r>
      <w:r w:rsidRPr="00AF7599">
        <w:noBreakHyphen/>
        <w:t>range mobility and increasing global detection of Dechlorane Plus in remote regions, including the Arctic, contributed to its evaluation and subsequent listing under the Stockholm Convention.</w:t>
      </w:r>
    </w:p>
    <w:p w14:paraId="6A589693" w14:textId="48D23BCD" w:rsidR="000E36B8" w:rsidRDefault="00F164C4" w:rsidP="00DA563B">
      <w:pPr>
        <w:pStyle w:val="BodyText"/>
        <w:keepLines/>
      </w:pPr>
      <w:r w:rsidRPr="00AF7599">
        <w:lastRenderedPageBreak/>
        <w:t xml:space="preserve">New Zealand has not manufactured Dechlorane Plus and there is no evidence of significant use beyond its presence in imported articles and components. In accordance with the Convention listing, New Zealand has prohibited the import, manufacture and use </w:t>
      </w:r>
      <w:r w:rsidR="000E36B8">
        <w:t xml:space="preserve">with specific exemptions </w:t>
      </w:r>
      <w:r w:rsidRPr="00AF7599">
        <w:t>of Dechlorane Plus through its addition to Schedule 2A of the HSNO Act.</w:t>
      </w:r>
    </w:p>
    <w:p w14:paraId="4A429EED" w14:textId="7C22DCEC" w:rsidR="0042015F" w:rsidRDefault="000E36B8" w:rsidP="00845FC5">
      <w:pPr>
        <w:pStyle w:val="BodyText"/>
      </w:pPr>
      <w:r>
        <w:t>New Zealand has also notified the Secretariat of the Stockholm Convention that</w:t>
      </w:r>
      <w:r w:rsidDel="009862EA">
        <w:t xml:space="preserve"> </w:t>
      </w:r>
      <w:r w:rsidR="002807FC">
        <w:t>a</w:t>
      </w:r>
      <w:r w:rsidR="00F164C4" w:rsidRPr="00AF7599">
        <w:t xml:space="preserve">rticles </w:t>
      </w:r>
      <w:r w:rsidR="00977381">
        <w:t>where Dechlorane Plus has been used as an additive in adhesives, sealants, polymers, cables and wires, wire harnesses, and connect</w:t>
      </w:r>
      <w:r w:rsidR="002722F9">
        <w:t>ors</w:t>
      </w:r>
      <w:r w:rsidR="00616894">
        <w:t xml:space="preserve"> in certain </w:t>
      </w:r>
      <w:r w:rsidR="00850690">
        <w:t xml:space="preserve">applications </w:t>
      </w:r>
      <w:r w:rsidR="00F164C4" w:rsidRPr="00AF7599">
        <w:t xml:space="preserve">already in use </w:t>
      </w:r>
      <w:r w:rsidR="009C6A79">
        <w:t>on or before 26</w:t>
      </w:r>
      <w:r w:rsidR="00170F1C">
        <w:t> </w:t>
      </w:r>
      <w:r w:rsidR="009C6A79">
        <w:t xml:space="preserve">February 2025 </w:t>
      </w:r>
      <w:r w:rsidR="00F164C4" w:rsidRPr="00AF7599">
        <w:t>may continue to be used but must be handled and disposed of in accordance with the Hazardous Substances (</w:t>
      </w:r>
      <w:r w:rsidR="000B16A5">
        <w:t xml:space="preserve">Storage and </w:t>
      </w:r>
      <w:r w:rsidR="00F164C4" w:rsidRPr="00AF7599">
        <w:t>Disposa</w:t>
      </w:r>
      <w:r w:rsidR="000B16A5">
        <w:t>l of Persistent Organic Pollutants</w:t>
      </w:r>
      <w:r w:rsidR="00F164C4" w:rsidRPr="00AF7599">
        <w:t>) Notice 20</w:t>
      </w:r>
      <w:r w:rsidR="000B16A5">
        <w:t>04</w:t>
      </w:r>
      <w:r w:rsidR="00F164C4" w:rsidRPr="00AF7599">
        <w:t xml:space="preserve"> and obligations under the Basel Convention.</w:t>
      </w:r>
    </w:p>
    <w:p w14:paraId="4DA277E3" w14:textId="6C6B9ADC" w:rsidR="00F164C4" w:rsidRDefault="00F164C4" w:rsidP="00E24834">
      <w:pPr>
        <w:pStyle w:val="Tableheading"/>
        <w:rPr>
          <w:rFonts w:ascii="Segoe UI" w:eastAsia="Times New Roman" w:hAnsi="Segoe UI" w:cs="Segoe UI"/>
          <w:sz w:val="21"/>
          <w:szCs w:val="21"/>
        </w:rPr>
      </w:pPr>
      <w:bookmarkStart w:id="91" w:name="_Toc226976648"/>
      <w:r w:rsidRPr="006F2FE6">
        <w:t>Table 27:</w:t>
      </w:r>
      <w:r w:rsidR="00170F1C" w:rsidRPr="006F2FE6">
        <w:tab/>
      </w:r>
      <w:r w:rsidRPr="006F2FE6">
        <w:t>History of use and controls of Dechlorane Plus</w:t>
      </w:r>
      <w:bookmarkEnd w:id="91"/>
    </w:p>
    <w:tbl>
      <w:tblPr>
        <w:tblStyle w:val="TableGrid"/>
        <w:tblW w:w="0" w:type="auto"/>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2009"/>
        <w:gridCol w:w="2835"/>
        <w:gridCol w:w="1701"/>
        <w:gridCol w:w="1960"/>
      </w:tblGrid>
      <w:tr w:rsidR="00F164C4" w14:paraId="60214DBA" w14:textId="77777777" w:rsidTr="00787477">
        <w:trPr>
          <w:tblHeader/>
        </w:trPr>
        <w:tc>
          <w:tcPr>
            <w:tcW w:w="2009" w:type="dxa"/>
            <w:shd w:val="clear" w:color="auto" w:fill="1C556C" w:themeFill="accent1"/>
            <w:vAlign w:val="bottom"/>
          </w:tcPr>
          <w:p w14:paraId="014B0928" w14:textId="77777777" w:rsidR="00F164C4" w:rsidRDefault="00F164C4" w:rsidP="007D7563">
            <w:pPr>
              <w:pStyle w:val="TableTextbold"/>
            </w:pPr>
            <w:r w:rsidRPr="703AEB20">
              <w:t>History of use in New Zealand</w:t>
            </w:r>
          </w:p>
        </w:tc>
        <w:tc>
          <w:tcPr>
            <w:tcW w:w="2835" w:type="dxa"/>
            <w:shd w:val="clear" w:color="auto" w:fill="1C556C" w:themeFill="accent1"/>
            <w:vAlign w:val="bottom"/>
          </w:tcPr>
          <w:p w14:paraId="36AB03E5" w14:textId="77777777" w:rsidR="00F164C4" w:rsidRDefault="00F164C4" w:rsidP="007D7563">
            <w:pPr>
              <w:pStyle w:val="TableTextbold"/>
            </w:pPr>
            <w:r w:rsidRPr="703AEB20">
              <w:t>Relevant controls under Hazardous Substances and New Organisms (HSNO) Act 1996</w:t>
            </w:r>
          </w:p>
        </w:tc>
        <w:tc>
          <w:tcPr>
            <w:tcW w:w="1701" w:type="dxa"/>
            <w:shd w:val="clear" w:color="auto" w:fill="1C556C" w:themeFill="accent1"/>
            <w:vAlign w:val="bottom"/>
          </w:tcPr>
          <w:p w14:paraId="59C14327" w14:textId="77777777" w:rsidR="00F164C4" w:rsidRDefault="00F164C4" w:rsidP="007D7563">
            <w:pPr>
              <w:pStyle w:val="TableTextbold"/>
            </w:pPr>
            <w:r w:rsidRPr="703AEB20">
              <w:t>Other controls</w:t>
            </w:r>
          </w:p>
        </w:tc>
        <w:tc>
          <w:tcPr>
            <w:tcW w:w="1960" w:type="dxa"/>
            <w:shd w:val="clear" w:color="auto" w:fill="1C556C" w:themeFill="accent1"/>
            <w:vAlign w:val="bottom"/>
          </w:tcPr>
          <w:p w14:paraId="663A281A" w14:textId="77777777" w:rsidR="00F164C4" w:rsidRDefault="00F164C4" w:rsidP="007D7563">
            <w:pPr>
              <w:pStyle w:val="TableTextbold"/>
            </w:pPr>
            <w:r w:rsidRPr="703AEB20">
              <w:t xml:space="preserve">Ongoing implementation issues </w:t>
            </w:r>
          </w:p>
        </w:tc>
      </w:tr>
      <w:tr w:rsidR="00F164C4" w14:paraId="719C4FEE" w14:textId="77777777">
        <w:tc>
          <w:tcPr>
            <w:tcW w:w="2009" w:type="dxa"/>
          </w:tcPr>
          <w:p w14:paraId="7F529989" w14:textId="7CF72693" w:rsidR="00F164C4" w:rsidRPr="007302B8" w:rsidRDefault="00F164C4" w:rsidP="007D7563">
            <w:pPr>
              <w:pStyle w:val="TableText"/>
            </w:pPr>
            <w:r w:rsidRPr="007302B8">
              <w:t>Not manufactured in New Zealand. Present only as a component in imported articles, including electrical and electronic equipment, wiring, cables, adhesives, plastics and polymer components. No evidence of significant domestic use beyond imported goods.</w:t>
            </w:r>
          </w:p>
        </w:tc>
        <w:tc>
          <w:tcPr>
            <w:tcW w:w="2835" w:type="dxa"/>
          </w:tcPr>
          <w:p w14:paraId="43F0F6E9" w14:textId="77777777" w:rsidR="00F164C4" w:rsidRDefault="00F164C4" w:rsidP="007D7563">
            <w:pPr>
              <w:pStyle w:val="TableText"/>
            </w:pPr>
            <w:r w:rsidRPr="00582EF5">
              <w:t xml:space="preserve">Prohibited, as listed in Schedule 2A of the HSNO </w:t>
            </w:r>
            <w:r w:rsidRPr="00BB2E30">
              <w:t>Act in 2025.</w:t>
            </w:r>
            <w:r w:rsidRPr="00582EF5">
              <w:t xml:space="preserve"> </w:t>
            </w:r>
          </w:p>
          <w:p w14:paraId="6A0D6963" w14:textId="0F9110AB" w:rsidR="00BB2E30" w:rsidRDefault="00BB2E30" w:rsidP="007D7563">
            <w:pPr>
              <w:pStyle w:val="TableText"/>
            </w:pPr>
            <w:r>
              <w:t xml:space="preserve">Specific exemptions for use until </w:t>
            </w:r>
            <w:r w:rsidR="00FB637A">
              <w:t>25</w:t>
            </w:r>
            <w:r w:rsidR="007F57E5">
              <w:t> </w:t>
            </w:r>
            <w:r w:rsidR="00FB637A">
              <w:t>February 20</w:t>
            </w:r>
            <w:r w:rsidR="00262438">
              <w:t>30</w:t>
            </w:r>
            <w:r>
              <w:t>:</w:t>
            </w:r>
          </w:p>
          <w:p w14:paraId="1B7EABFE" w14:textId="77777777" w:rsidR="00D86911" w:rsidRPr="00960E6E" w:rsidRDefault="00BB2E30" w:rsidP="00960E6E">
            <w:pPr>
              <w:pStyle w:val="TableBullet"/>
            </w:pPr>
            <w:r w:rsidRPr="00D97547">
              <w:t>ae</w:t>
            </w:r>
            <w:r w:rsidRPr="00960E6E">
              <w:t xml:space="preserve">rospace </w:t>
            </w:r>
          </w:p>
          <w:p w14:paraId="549FDB33" w14:textId="77777777" w:rsidR="00D86911" w:rsidRPr="00960E6E" w:rsidRDefault="00D86911" w:rsidP="00960E6E">
            <w:pPr>
              <w:pStyle w:val="TableBullet"/>
            </w:pPr>
            <w:r w:rsidRPr="00960E6E">
              <w:t>space applications</w:t>
            </w:r>
          </w:p>
          <w:p w14:paraId="35938CEA" w14:textId="77777777" w:rsidR="0035021C" w:rsidRPr="00960E6E" w:rsidRDefault="0035021C" w:rsidP="00960E6E">
            <w:pPr>
              <w:pStyle w:val="TableBullet"/>
            </w:pPr>
            <w:r w:rsidRPr="00960E6E">
              <w:t>defence applications</w:t>
            </w:r>
          </w:p>
          <w:p w14:paraId="5EC3FC7D" w14:textId="79EAF759" w:rsidR="007C616D" w:rsidRDefault="0035021C" w:rsidP="00960E6E">
            <w:pPr>
              <w:pStyle w:val="TableBullet"/>
            </w:pPr>
            <w:r w:rsidRPr="00960E6E">
              <w:t>medical imaging and radiotherapy devices and inst</w:t>
            </w:r>
            <w:r>
              <w:t>allation</w:t>
            </w:r>
            <w:r w:rsidR="007C616D">
              <w:t>s</w:t>
            </w:r>
            <w:r w:rsidR="007F57E5">
              <w:t>.</w:t>
            </w:r>
          </w:p>
          <w:p w14:paraId="6A24D627" w14:textId="137A106D" w:rsidR="00BB2E30" w:rsidRDefault="00BB2E30" w:rsidP="007C616D">
            <w:pPr>
              <w:pStyle w:val="TableBullet"/>
              <w:numPr>
                <w:ilvl w:val="0"/>
                <w:numId w:val="0"/>
              </w:numPr>
            </w:pPr>
            <w:r>
              <w:t xml:space="preserve">Specific exemptions for use for replacement parts for, and repair of, articles where Dechlorane Plus was used in the manufacture of the following articles and may be available, until the end of the service life of the articles, </w:t>
            </w:r>
            <w:r w:rsidR="00FB637A">
              <w:t>or 31</w:t>
            </w:r>
            <w:r w:rsidR="007F57E5">
              <w:t> </w:t>
            </w:r>
            <w:r w:rsidR="00FB637A">
              <w:t>December 2043, whichever comes earlier</w:t>
            </w:r>
            <w:r>
              <w:t>:</w:t>
            </w:r>
          </w:p>
          <w:p w14:paraId="659E8E8D" w14:textId="77777777" w:rsidR="00DD0280" w:rsidRDefault="00DD0280" w:rsidP="00DD0280">
            <w:pPr>
              <w:pStyle w:val="TableBullet"/>
            </w:pPr>
            <w:r w:rsidRPr="00DD0280">
              <w:t>aerospace</w:t>
            </w:r>
          </w:p>
          <w:p w14:paraId="14014712" w14:textId="77777777" w:rsidR="00DD0280" w:rsidRDefault="00DD0280" w:rsidP="00DD0280">
            <w:pPr>
              <w:pStyle w:val="TableBullet"/>
            </w:pPr>
            <w:r w:rsidRPr="00DD0280">
              <w:t>space</w:t>
            </w:r>
          </w:p>
          <w:p w14:paraId="6C85F6BB" w14:textId="0E73016E" w:rsidR="00DD0280" w:rsidRPr="00DD0280" w:rsidRDefault="00DD0280" w:rsidP="00DD0280">
            <w:pPr>
              <w:pStyle w:val="TableBullet"/>
            </w:pPr>
            <w:r w:rsidRPr="00DD0280">
              <w:t>defence</w:t>
            </w:r>
          </w:p>
          <w:p w14:paraId="31FD6EAD" w14:textId="26D69E7B" w:rsidR="00DD0280" w:rsidRPr="00DD0280" w:rsidRDefault="00DD0280" w:rsidP="00DD0280">
            <w:pPr>
              <w:pStyle w:val="TableBullet"/>
            </w:pPr>
            <w:r w:rsidRPr="00DD0280">
              <w:t>land-based motor vehicles</w:t>
            </w:r>
          </w:p>
          <w:p w14:paraId="267C15FB" w14:textId="0B718312" w:rsidR="00DD0280" w:rsidRPr="00DD0280" w:rsidRDefault="00DD0280" w:rsidP="00DD0280">
            <w:pPr>
              <w:pStyle w:val="TableBullet"/>
            </w:pPr>
            <w:r w:rsidRPr="00DD0280">
              <w:t>stationary industrial machines for use in agriculture, forestry, and construction</w:t>
            </w:r>
          </w:p>
          <w:p w14:paraId="75F7E6FF" w14:textId="10D5DA55" w:rsidR="00DD0280" w:rsidRPr="00DD0280" w:rsidRDefault="00DD0280" w:rsidP="00DD0280">
            <w:pPr>
              <w:pStyle w:val="TableBullet"/>
            </w:pPr>
            <w:r w:rsidRPr="00DD0280">
              <w:t>marine, garden, forestry, and outdoor power equipment</w:t>
            </w:r>
          </w:p>
          <w:p w14:paraId="4265CD28" w14:textId="6A8AD512" w:rsidR="00DD0280" w:rsidRPr="00DD0280" w:rsidRDefault="00DD0280" w:rsidP="00DD0280">
            <w:pPr>
              <w:pStyle w:val="TableBullet"/>
            </w:pPr>
            <w:r w:rsidRPr="00DD0280">
              <w:t>instruments for analysis, measurements, control, monitoring, testing, production, and inspection (other than for medical devices or in-vitro diagnostic devices)</w:t>
            </w:r>
            <w:r w:rsidR="00F949C6">
              <w:t>.</w:t>
            </w:r>
          </w:p>
          <w:p w14:paraId="2AFD3D49" w14:textId="3B7824BC" w:rsidR="00F87ECC" w:rsidRDefault="00F87ECC" w:rsidP="00F949C6">
            <w:pPr>
              <w:pStyle w:val="TableBullet"/>
              <w:numPr>
                <w:ilvl w:val="0"/>
                <w:numId w:val="0"/>
              </w:numPr>
            </w:pPr>
            <w:r>
              <w:t xml:space="preserve">Specific exemptions for use for replacement parts for, and repair of, articles where Dechlorane Plus </w:t>
            </w:r>
            <w:r>
              <w:lastRenderedPageBreak/>
              <w:t>was originally used in the manufacture of the following articles and may be available, until the end of the service life of the articles:</w:t>
            </w:r>
          </w:p>
          <w:p w14:paraId="68F2A17F" w14:textId="7D9BCD4F" w:rsidR="00ED4B6E" w:rsidRDefault="00C9289A" w:rsidP="00ED4B6E">
            <w:pPr>
              <w:pStyle w:val="TableBullet"/>
            </w:pPr>
            <w:r>
              <w:t>medical devices</w:t>
            </w:r>
          </w:p>
          <w:p w14:paraId="4F21A9C2" w14:textId="737317B9" w:rsidR="00C9289A" w:rsidRDefault="00C9289A" w:rsidP="00C9289A">
            <w:pPr>
              <w:pStyle w:val="TableBullet"/>
            </w:pPr>
            <w:r>
              <w:t>in-vitro diagnostic devices</w:t>
            </w:r>
            <w:r w:rsidR="00F949C6">
              <w:t>.</w:t>
            </w:r>
          </w:p>
          <w:p w14:paraId="1ED919E7" w14:textId="72F981BA" w:rsidR="00BB2E30" w:rsidRDefault="00F87ECC" w:rsidP="00C9289A">
            <w:pPr>
              <w:pStyle w:val="TableBullet"/>
              <w:numPr>
                <w:ilvl w:val="0"/>
                <w:numId w:val="0"/>
              </w:numPr>
            </w:pPr>
            <w:r>
              <w:t>Articles in use notifications for articles where Dechlorane Plus has been used as an additive in adhesives, sealants, polymers, cables and wires, wire harnesses, and connectors (in applications such as land-based motor vehicles, power equipment, industrial machinery, marine machinery, garden machinery, forestry machinery, medical equipment, aerospace, defence, electrical equipment, electronic equipment, air conditioning, and heat pumps) present in New Zealand on or before 26 February 2025.</w:t>
            </w:r>
          </w:p>
        </w:tc>
        <w:tc>
          <w:tcPr>
            <w:tcW w:w="1701" w:type="dxa"/>
          </w:tcPr>
          <w:p w14:paraId="09C37396" w14:textId="042B9FE0" w:rsidR="00F164C4" w:rsidRDefault="00BB2E30" w:rsidP="007D7563">
            <w:pPr>
              <w:pStyle w:val="TableText"/>
            </w:pPr>
            <w:r>
              <w:lastRenderedPageBreak/>
              <w:t>N/A</w:t>
            </w:r>
          </w:p>
        </w:tc>
        <w:tc>
          <w:tcPr>
            <w:tcW w:w="1960" w:type="dxa"/>
          </w:tcPr>
          <w:p w14:paraId="2A35EB9B" w14:textId="66DA9C91" w:rsidR="00F164C4" w:rsidRDefault="00F164C4" w:rsidP="007D7563">
            <w:pPr>
              <w:pStyle w:val="TableText"/>
            </w:pPr>
            <w:r w:rsidRPr="00F164C4">
              <w:t>Identification of imported articles that may contain Dechlorane Plus; ensuring appropriate end</w:t>
            </w:r>
            <w:r w:rsidRPr="00F164C4">
              <w:noBreakHyphen/>
              <w:t>of</w:t>
            </w:r>
            <w:r w:rsidRPr="00F164C4">
              <w:noBreakHyphen/>
              <w:t>life disposal in accordance with the Hazardous Substances (</w:t>
            </w:r>
            <w:r w:rsidR="00890E04">
              <w:t xml:space="preserve">Storage and </w:t>
            </w:r>
            <w:r w:rsidRPr="00F164C4">
              <w:t>Disposal</w:t>
            </w:r>
            <w:r w:rsidR="00B37739">
              <w:t xml:space="preserve"> of Persistent Organic Pollutants</w:t>
            </w:r>
            <w:r w:rsidRPr="00F164C4">
              <w:t>) Notice 20</w:t>
            </w:r>
            <w:r w:rsidR="00B37739">
              <w:t>04</w:t>
            </w:r>
            <w:r w:rsidRPr="00F164C4">
              <w:t xml:space="preserve"> and Basel Convention obligations.</w:t>
            </w:r>
          </w:p>
        </w:tc>
      </w:tr>
    </w:tbl>
    <w:p w14:paraId="0191F7D5" w14:textId="40CE355B" w:rsidR="00954AD0" w:rsidRDefault="00954AD0" w:rsidP="00DA563B">
      <w:pPr>
        <w:pStyle w:val="Heading4"/>
      </w:pPr>
      <w:r>
        <w:t>Methoxychlor</w:t>
      </w:r>
    </w:p>
    <w:p w14:paraId="21260E68" w14:textId="526F609A" w:rsidR="00AF4BEF" w:rsidRDefault="00480D27" w:rsidP="00845FC5">
      <w:pPr>
        <w:pStyle w:val="BodyText"/>
      </w:pPr>
      <w:r>
        <w:t xml:space="preserve">Methoxychlor means </w:t>
      </w:r>
      <w:r w:rsidR="009750BF">
        <w:t>any possible isomer of dimethoxydiphenyltrichloroethane or any combination thereof</w:t>
      </w:r>
      <w:r w:rsidR="00AF4BEF">
        <w:t xml:space="preserve">, </w:t>
      </w:r>
      <w:r w:rsidR="00DA2A63">
        <w:t>for example</w:t>
      </w:r>
      <w:r w:rsidR="00AF4BEF">
        <w:t>:</w:t>
      </w:r>
    </w:p>
    <w:p w14:paraId="36A1669D" w14:textId="696C7EBB" w:rsidR="002B14F6" w:rsidRDefault="002B14F6" w:rsidP="00C14C58">
      <w:pPr>
        <w:pStyle w:val="Bullet"/>
        <w:spacing w:after="60"/>
        <w:ind w:left="357" w:hanging="357"/>
      </w:pPr>
      <w:r>
        <w:t>CAS No. 72-43-5</w:t>
      </w:r>
    </w:p>
    <w:p w14:paraId="68EA534C" w14:textId="0246C0AD" w:rsidR="002B14F6" w:rsidRDefault="002B14F6" w:rsidP="00C14C58">
      <w:pPr>
        <w:pStyle w:val="Bullet"/>
        <w:spacing w:after="60"/>
        <w:ind w:left="357" w:hanging="357"/>
      </w:pPr>
      <w:r>
        <w:t>CAS No. 30667-99-3</w:t>
      </w:r>
    </w:p>
    <w:p w14:paraId="008A88A5" w14:textId="6F5A602C" w:rsidR="002B14F6" w:rsidRDefault="002B14F6" w:rsidP="00C14C58">
      <w:pPr>
        <w:pStyle w:val="Bullet"/>
        <w:spacing w:after="60"/>
        <w:ind w:left="357" w:hanging="357"/>
      </w:pPr>
      <w:r>
        <w:t>CAS No. 76733-77-2</w:t>
      </w:r>
    </w:p>
    <w:p w14:paraId="5DA8C2FC" w14:textId="79286215" w:rsidR="002B14F6" w:rsidRDefault="002B14F6" w:rsidP="00C14C58">
      <w:pPr>
        <w:pStyle w:val="Bullet"/>
        <w:spacing w:after="60"/>
        <w:ind w:left="357" w:hanging="357"/>
      </w:pPr>
      <w:r>
        <w:t>CAS No. 255065-25-9</w:t>
      </w:r>
    </w:p>
    <w:p w14:paraId="2E4D1B5C" w14:textId="1D47B857" w:rsidR="002B14F6" w:rsidRDefault="002B14F6" w:rsidP="00C14C58">
      <w:pPr>
        <w:pStyle w:val="Bullet"/>
        <w:spacing w:after="60"/>
        <w:ind w:left="357" w:hanging="357"/>
      </w:pPr>
      <w:r>
        <w:t>CAS No. 255065-26-0</w:t>
      </w:r>
    </w:p>
    <w:p w14:paraId="5F1F673F" w14:textId="6377AD0E" w:rsidR="002B14F6" w:rsidRDefault="002B14F6" w:rsidP="00C14C58">
      <w:pPr>
        <w:pStyle w:val="Bullet"/>
        <w:spacing w:after="60"/>
        <w:ind w:left="357" w:hanging="357"/>
      </w:pPr>
      <w:r>
        <w:t>CAS No. 59424-81-6</w:t>
      </w:r>
    </w:p>
    <w:p w14:paraId="4A8D5D50" w14:textId="29BB22A7" w:rsidR="00480D27" w:rsidRDefault="002B14F6" w:rsidP="00C14C58">
      <w:pPr>
        <w:pStyle w:val="Bullet"/>
        <w:spacing w:after="60"/>
        <w:ind w:left="357" w:hanging="357"/>
      </w:pPr>
      <w:r>
        <w:t>CAS No. 1348358-72-4.</w:t>
      </w:r>
    </w:p>
    <w:p w14:paraId="0E6F8B55" w14:textId="63EE3EB7" w:rsidR="00954AD0" w:rsidRPr="00954AD0" w:rsidRDefault="00954AD0" w:rsidP="00845FC5">
      <w:pPr>
        <w:pStyle w:val="BodyText"/>
      </w:pPr>
      <w:r w:rsidRPr="00954AD0">
        <w:t xml:space="preserve">Methoxychlor was listed under Annex A of the Stockholm Convention in 2023, with obligations entering into force for New Zealand </w:t>
      </w:r>
      <w:r w:rsidR="001A2F89">
        <w:t xml:space="preserve">on </w:t>
      </w:r>
      <w:r w:rsidR="0094106C">
        <w:t>26 February</w:t>
      </w:r>
      <w:r w:rsidRPr="00954AD0">
        <w:t xml:space="preserve"> 2025. Methoxychlor is an organochlorine pesticide historically used internationally as an insecticide for the control of flies, mosquitoes, cockroaches, and a range of agricultural pests. It was originally developed as a replacement for DDT due to its comparatively favourable environmental and toxicity profile at the time. However, subsequent scientific evidence demonstrated that methoxychlor is persistent, bioaccumulative, and capable of long</w:t>
      </w:r>
      <w:r w:rsidRPr="00954AD0">
        <w:noBreakHyphen/>
        <w:t>range environmental transport.</w:t>
      </w:r>
    </w:p>
    <w:p w14:paraId="6840F905" w14:textId="0A98C0DA" w:rsidR="00954AD0" w:rsidRPr="00954AD0" w:rsidRDefault="00954AD0" w:rsidP="00845FC5">
      <w:pPr>
        <w:pStyle w:val="BodyText"/>
      </w:pPr>
      <w:r w:rsidRPr="00954AD0">
        <w:t>Internationally, methoxychlor was widely applied in agriculture, horticulture, public health programmes, and domestic pest control. Although its use has been phased out in many jurisdictions for several decades, residues continue to be detected in soils and biota due to its environmental persistence. Methoxychlor and its metabolites exhibit endocrine</w:t>
      </w:r>
      <w:r w:rsidRPr="00954AD0">
        <w:noBreakHyphen/>
        <w:t>disrupting properties, and long</w:t>
      </w:r>
      <w:r w:rsidRPr="00954AD0">
        <w:noBreakHyphen/>
        <w:t>term exposure has raised concerns about impacts on human health and</w:t>
      </w:r>
      <w:r w:rsidR="00B77FCC">
        <w:t> </w:t>
      </w:r>
      <w:r w:rsidRPr="00954AD0">
        <w:t>ecosystems.</w:t>
      </w:r>
    </w:p>
    <w:p w14:paraId="1F9E170D" w14:textId="1978EDAC" w:rsidR="00954AD0" w:rsidRPr="00954AD0" w:rsidRDefault="00954AD0" w:rsidP="00845FC5">
      <w:pPr>
        <w:pStyle w:val="BodyText"/>
      </w:pPr>
      <w:r w:rsidRPr="00954AD0">
        <w:lastRenderedPageBreak/>
        <w:t>No significant use or production of methoxychlor has been reported in New Zealand. Methoxychlor was never manufactured domestically and was not widely registered or used as an agricultural compound. As a result, New Zealand has limited legacy contamination associated with this substance. The addition of methoxychlor to Annex A therefore aligns with New Zealand’s longstanding regulatory position that POP</w:t>
      </w:r>
      <w:r w:rsidRPr="00954AD0">
        <w:noBreakHyphen/>
        <w:t>like pesticides are not permitted for import, manufacture, sale or use.</w:t>
      </w:r>
    </w:p>
    <w:p w14:paraId="0EE70639" w14:textId="35BF94FE" w:rsidR="00954AD0" w:rsidRPr="00954AD0" w:rsidRDefault="00954AD0" w:rsidP="00845FC5">
      <w:pPr>
        <w:pStyle w:val="BodyText"/>
      </w:pPr>
      <w:r w:rsidRPr="00954AD0">
        <w:t>Following the 2023 listing, methoxychlor was added to Schedule 2A of the HSNO Act, prohibiting its import, manufacture, and use in New Zealand. No specific exemptions apply to this listing. Articles or materials containing methoxychlor already in use are unlikely to be present in New Zealand</w:t>
      </w:r>
      <w:r w:rsidR="005017E9">
        <w:t>.</w:t>
      </w:r>
    </w:p>
    <w:p w14:paraId="53990E11" w14:textId="69E549CE" w:rsidR="00F164C4" w:rsidRPr="00F164C4" w:rsidRDefault="00954AD0" w:rsidP="00845FC5">
      <w:pPr>
        <w:pStyle w:val="BodyText"/>
      </w:pPr>
      <w:r w:rsidRPr="00954AD0">
        <w:t>Ongoing implementation work focuses primarily on ensuring that methoxychlor is captured consistently across regulatory frameworks relating to hazardous substances, contaminated sites, and waste management. In particular, methoxychlor will be included in New Zealand’s future reviews of historic pesticide contamination pathways and monitoring guidance, alongside other organochlorine pesticides listed under the Convention.</w:t>
      </w:r>
    </w:p>
    <w:p w14:paraId="1B57B1BB" w14:textId="09BA6813" w:rsidR="002E3BCB" w:rsidRPr="001D162D" w:rsidRDefault="002E3BCB" w:rsidP="00E24834">
      <w:pPr>
        <w:pStyle w:val="Tableheading"/>
      </w:pPr>
      <w:bookmarkStart w:id="92" w:name="_Toc226976649"/>
      <w:r w:rsidRPr="001248E1">
        <w:t xml:space="preserve">Table </w:t>
      </w:r>
      <w:r w:rsidRPr="001D162D">
        <w:t xml:space="preserve">28: </w:t>
      </w:r>
      <w:r w:rsidR="001D162D">
        <w:tab/>
      </w:r>
      <w:r w:rsidRPr="001D162D">
        <w:t xml:space="preserve">History of use and controls of </w:t>
      </w:r>
      <w:r w:rsidR="00CE6C60" w:rsidRPr="001D162D">
        <w:t>m</w:t>
      </w:r>
      <w:r w:rsidR="00331B9B" w:rsidRPr="001D162D">
        <w:t>ethoxychlor</w:t>
      </w:r>
      <w:bookmarkEnd w:id="92"/>
    </w:p>
    <w:tbl>
      <w:tblPr>
        <w:tblStyle w:val="TableGrid"/>
        <w:tblW w:w="0" w:type="auto"/>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2009"/>
        <w:gridCol w:w="2835"/>
        <w:gridCol w:w="1701"/>
        <w:gridCol w:w="1960"/>
      </w:tblGrid>
      <w:tr w:rsidR="00331B9B" w14:paraId="15E0394E" w14:textId="77777777">
        <w:tc>
          <w:tcPr>
            <w:tcW w:w="2009" w:type="dxa"/>
            <w:shd w:val="clear" w:color="auto" w:fill="1C556C" w:themeFill="accent1"/>
            <w:vAlign w:val="bottom"/>
          </w:tcPr>
          <w:p w14:paraId="1C16865D" w14:textId="77777777" w:rsidR="00331B9B" w:rsidRDefault="00331B9B" w:rsidP="007D7563">
            <w:pPr>
              <w:pStyle w:val="TableTextbold"/>
            </w:pPr>
            <w:r w:rsidRPr="703AEB20">
              <w:t>History of use in New Zealand</w:t>
            </w:r>
          </w:p>
        </w:tc>
        <w:tc>
          <w:tcPr>
            <w:tcW w:w="2835" w:type="dxa"/>
            <w:shd w:val="clear" w:color="auto" w:fill="1C556C" w:themeFill="accent1"/>
            <w:vAlign w:val="bottom"/>
          </w:tcPr>
          <w:p w14:paraId="272D510A" w14:textId="77777777" w:rsidR="00331B9B" w:rsidRDefault="00331B9B" w:rsidP="007D7563">
            <w:pPr>
              <w:pStyle w:val="TableTextbold"/>
            </w:pPr>
            <w:r w:rsidRPr="703AEB20">
              <w:t>Relevant controls under Hazardous Substances and New Organisms (HSNO) Act 1996</w:t>
            </w:r>
          </w:p>
        </w:tc>
        <w:tc>
          <w:tcPr>
            <w:tcW w:w="1701" w:type="dxa"/>
            <w:shd w:val="clear" w:color="auto" w:fill="1C556C" w:themeFill="accent1"/>
            <w:vAlign w:val="bottom"/>
          </w:tcPr>
          <w:p w14:paraId="108AA967" w14:textId="77777777" w:rsidR="00331B9B" w:rsidRDefault="00331B9B" w:rsidP="007D7563">
            <w:pPr>
              <w:pStyle w:val="TableTextbold"/>
            </w:pPr>
            <w:r w:rsidRPr="703AEB20">
              <w:t>Other controls</w:t>
            </w:r>
          </w:p>
        </w:tc>
        <w:tc>
          <w:tcPr>
            <w:tcW w:w="1960" w:type="dxa"/>
            <w:shd w:val="clear" w:color="auto" w:fill="1C556C" w:themeFill="accent1"/>
            <w:vAlign w:val="bottom"/>
          </w:tcPr>
          <w:p w14:paraId="329193CF" w14:textId="77777777" w:rsidR="00331B9B" w:rsidRDefault="00331B9B" w:rsidP="007D7563">
            <w:pPr>
              <w:pStyle w:val="TableTextbold"/>
            </w:pPr>
            <w:r w:rsidRPr="703AEB20">
              <w:t xml:space="preserve">Ongoing implementation issues </w:t>
            </w:r>
          </w:p>
        </w:tc>
      </w:tr>
      <w:tr w:rsidR="00331B9B" w14:paraId="624FB63E" w14:textId="77777777">
        <w:tc>
          <w:tcPr>
            <w:tcW w:w="2009" w:type="dxa"/>
          </w:tcPr>
          <w:p w14:paraId="5603154A" w14:textId="745B4CFC" w:rsidR="00331B9B" w:rsidRPr="00885C5B" w:rsidRDefault="00885C5B" w:rsidP="007D7563">
            <w:pPr>
              <w:pStyle w:val="TableText"/>
            </w:pPr>
            <w:r w:rsidRPr="001248E1">
              <w:t>Not manufactured in New Zealand. No significant domestic use reported</w:t>
            </w:r>
            <w:r w:rsidR="00DD11F6">
              <w:t>,</w:t>
            </w:r>
            <w:r w:rsidR="008176CA">
              <w:t xml:space="preserve"> </w:t>
            </w:r>
            <w:r w:rsidRPr="001248E1">
              <w:t>with limited evidence of use as an agricultural compound.</w:t>
            </w:r>
          </w:p>
        </w:tc>
        <w:tc>
          <w:tcPr>
            <w:tcW w:w="2835" w:type="dxa"/>
          </w:tcPr>
          <w:p w14:paraId="4F549B50" w14:textId="77777777" w:rsidR="00331B9B" w:rsidRDefault="00331B9B" w:rsidP="007D7563">
            <w:pPr>
              <w:pStyle w:val="TableText"/>
            </w:pPr>
            <w:r w:rsidRPr="00582EF5">
              <w:t xml:space="preserve">Prohibited, as listed in Schedule 2A of the </w:t>
            </w:r>
            <w:r w:rsidRPr="00885C5B">
              <w:t xml:space="preserve">HSNO </w:t>
            </w:r>
            <w:r w:rsidRPr="001248E1">
              <w:t>Act in 2025.</w:t>
            </w:r>
            <w:r w:rsidRPr="00582EF5">
              <w:t xml:space="preserve"> </w:t>
            </w:r>
          </w:p>
        </w:tc>
        <w:tc>
          <w:tcPr>
            <w:tcW w:w="1701" w:type="dxa"/>
          </w:tcPr>
          <w:p w14:paraId="7BD72752" w14:textId="30F01A2D" w:rsidR="00331B9B" w:rsidRDefault="000C54F6" w:rsidP="007D7563">
            <w:pPr>
              <w:pStyle w:val="TableText"/>
            </w:pPr>
            <w:r>
              <w:t>N/A</w:t>
            </w:r>
          </w:p>
        </w:tc>
        <w:tc>
          <w:tcPr>
            <w:tcW w:w="1960" w:type="dxa"/>
          </w:tcPr>
          <w:p w14:paraId="080C7E23" w14:textId="7A6287C7" w:rsidR="00331B9B" w:rsidRPr="001248E1" w:rsidRDefault="009B7130" w:rsidP="007D7563">
            <w:pPr>
              <w:pStyle w:val="TableText"/>
            </w:pPr>
            <w:r w:rsidRPr="001248E1">
              <w:t xml:space="preserve">Ensuring any legacy residues at historic contaminated sites are identified and managed according to the </w:t>
            </w:r>
            <w:r w:rsidR="008176CA">
              <w:t xml:space="preserve">Hazardous Substances (Storage and Disposal of Persistent Organic Pollutants) Notice 2004 </w:t>
            </w:r>
            <w:r w:rsidRPr="001248E1">
              <w:t>and Basel Convention obligations.</w:t>
            </w:r>
          </w:p>
        </w:tc>
      </w:tr>
    </w:tbl>
    <w:p w14:paraId="7B8C1F2A" w14:textId="77777777" w:rsidR="002C40F8" w:rsidRPr="0030418E" w:rsidRDefault="002C40F8" w:rsidP="00C14C58">
      <w:pPr>
        <w:pStyle w:val="Heading4"/>
      </w:pPr>
      <w:r w:rsidRPr="0030418E">
        <w:t>UV</w:t>
      </w:r>
      <w:r w:rsidRPr="0030418E">
        <w:noBreakHyphen/>
        <w:t>328</w:t>
      </w:r>
    </w:p>
    <w:p w14:paraId="4C8D600C" w14:textId="4C077D3A" w:rsidR="00BC23AE" w:rsidRDefault="00055C9E" w:rsidP="00845FC5">
      <w:pPr>
        <w:pStyle w:val="BodyText"/>
      </w:pPr>
      <w:hyperlink r:id="rId48" w:history="1">
        <w:r w:rsidRPr="00B851EE">
          <w:rPr>
            <w:rStyle w:val="Hyperlink"/>
          </w:rPr>
          <w:t>UV-328</w:t>
        </w:r>
      </w:hyperlink>
      <w:r w:rsidR="002C40F8" w:rsidRPr="002C40F8">
        <w:t xml:space="preserve"> </w:t>
      </w:r>
      <w:r w:rsidR="00B63742">
        <w:t xml:space="preserve">means </w:t>
      </w:r>
      <w:r w:rsidR="002C40F8" w:rsidRPr="002C40F8">
        <w:t>CAS No. 25973</w:t>
      </w:r>
      <w:r w:rsidR="002C40F8" w:rsidRPr="002C40F8">
        <w:noBreakHyphen/>
        <w:t>55</w:t>
      </w:r>
      <w:r w:rsidR="002C40F8" w:rsidRPr="002C40F8">
        <w:noBreakHyphen/>
        <w:t>1</w:t>
      </w:r>
      <w:r w:rsidR="00817F70">
        <w:t xml:space="preserve"> and </w:t>
      </w:r>
      <w:r w:rsidR="00817F70" w:rsidRPr="00817F70">
        <w:t>Phenol, 2-(</w:t>
      </w:r>
      <w:r w:rsidR="00817F70" w:rsidRPr="00817F70">
        <w:rPr>
          <w:i/>
          <w:iCs/>
        </w:rPr>
        <w:t>2H</w:t>
      </w:r>
      <w:r w:rsidR="00817F70" w:rsidRPr="00817F70">
        <w:t>-benzotriazol-2-yl)-4,6-</w:t>
      </w:r>
      <w:r w:rsidR="00817F70" w:rsidRPr="00817F70">
        <w:rPr>
          <w:i/>
          <w:iCs/>
        </w:rPr>
        <w:t>bis</w:t>
      </w:r>
      <w:r w:rsidR="00817F70" w:rsidRPr="00817F70">
        <w:t>(1,1-dimethylpropyl)-</w:t>
      </w:r>
      <w:r w:rsidR="00F5687A">
        <w:t xml:space="preserve"> and w</w:t>
      </w:r>
      <w:r w:rsidR="002C40F8" w:rsidRPr="002C40F8">
        <w:t>as listed under Annex A of the Stockholm Convention at the 11</w:t>
      </w:r>
      <w:r w:rsidR="002C40F8" w:rsidRPr="0030418E">
        <w:rPr>
          <w:vertAlign w:val="superscript"/>
        </w:rPr>
        <w:t>th</w:t>
      </w:r>
      <w:r w:rsidR="002C40F8" w:rsidRPr="002C40F8">
        <w:t xml:space="preserve"> meeting of the Conference of the Parties (COP</w:t>
      </w:r>
      <w:r w:rsidR="002C40F8" w:rsidRPr="002C40F8">
        <w:noBreakHyphen/>
        <w:t xml:space="preserve">11) in May 2023, with obligations entering into force for New Zealand </w:t>
      </w:r>
      <w:r w:rsidR="00ED7658">
        <w:t xml:space="preserve">on </w:t>
      </w:r>
      <w:r w:rsidR="00874CEE">
        <w:t>26 February</w:t>
      </w:r>
      <w:r w:rsidR="002C40F8" w:rsidRPr="002C40F8">
        <w:t xml:space="preserve"> 2025.</w:t>
      </w:r>
    </w:p>
    <w:p w14:paraId="49949BA6" w14:textId="05DFC805" w:rsidR="002C40F8" w:rsidRPr="002C40F8" w:rsidRDefault="002C40F8" w:rsidP="00845FC5">
      <w:pPr>
        <w:pStyle w:val="BodyText"/>
      </w:pPr>
      <w:r w:rsidRPr="002C40F8">
        <w:t>COP</w:t>
      </w:r>
      <w:r w:rsidRPr="002C40F8">
        <w:noBreakHyphen/>
        <w:t>11 agreed to list UV</w:t>
      </w:r>
      <w:r w:rsidRPr="002C40F8">
        <w:noBreakHyphen/>
        <w:t>328 for global elimination due to its persistence, bioaccumulation, toxicity, and long</w:t>
      </w:r>
      <w:r w:rsidRPr="002C40F8">
        <w:noBreakHyphen/>
        <w:t>range environmental transport potential. UV</w:t>
      </w:r>
      <w:r w:rsidRPr="002C40F8">
        <w:noBreakHyphen/>
        <w:t xml:space="preserve">328 is the first </w:t>
      </w:r>
      <w:r w:rsidRPr="002C40F8">
        <w:rPr>
          <w:i/>
          <w:iCs/>
        </w:rPr>
        <w:t>non</w:t>
      </w:r>
      <w:r w:rsidRPr="002C40F8">
        <w:rPr>
          <w:i/>
          <w:iCs/>
        </w:rPr>
        <w:noBreakHyphen/>
        <w:t>halogenated</w:t>
      </w:r>
      <w:r w:rsidRPr="002C40F8">
        <w:t xml:space="preserve"> chemical ever listed as a POP under the Convention.</w:t>
      </w:r>
      <w:r w:rsidR="006E4B0C">
        <w:t xml:space="preserve"> Its listing hi</w:t>
      </w:r>
      <w:r w:rsidR="007579C7">
        <w:t xml:space="preserve">ghlights that the Convention’s mandate extends beyond just halogenated compounds and confirms that </w:t>
      </w:r>
      <w:r w:rsidR="002512B4">
        <w:t>organic chemicals without halogens can still possess the hazardous, bioaccumulative and long</w:t>
      </w:r>
      <w:r w:rsidR="007C3E27">
        <w:t>-range transport characteristics of traditional POPs.</w:t>
      </w:r>
    </w:p>
    <w:p w14:paraId="6523FFDA" w14:textId="77777777" w:rsidR="002C40F8" w:rsidRPr="002C40F8" w:rsidRDefault="002C40F8" w:rsidP="00845FC5">
      <w:pPr>
        <w:pStyle w:val="BodyText"/>
      </w:pPr>
      <w:r w:rsidRPr="002C40F8">
        <w:t>UV</w:t>
      </w:r>
      <w:r w:rsidRPr="002C40F8">
        <w:noBreakHyphen/>
        <w:t>328 is widely used as a UV absorber and stabiliser to protect materials from degradation and discoloration under sunlight. It has been used in paints and coatings, automotive finishes, printing inks, rubber products, outdoor plastics, construction materials, wood coatings, textiles, leather, and a range of consumer products including some food</w:t>
      </w:r>
      <w:r w:rsidRPr="002C40F8">
        <w:noBreakHyphen/>
        <w:t xml:space="preserve">contact packaging </w:t>
      </w:r>
      <w:r w:rsidRPr="002C40F8">
        <w:lastRenderedPageBreak/>
        <w:t>layers. UV</w:t>
      </w:r>
      <w:r w:rsidRPr="002C40F8">
        <w:noBreakHyphen/>
        <w:t>328 is also used as an additive in lubricants, hydraulic fluids, automotive oils, and certain polymer systems requiring long</w:t>
      </w:r>
      <w:r w:rsidRPr="002C40F8">
        <w:noBreakHyphen/>
        <w:t>term UV stability.</w:t>
      </w:r>
    </w:p>
    <w:p w14:paraId="7B5FC17B" w14:textId="565C0525" w:rsidR="002C40F8" w:rsidRPr="002C40F8" w:rsidRDefault="002C40F8" w:rsidP="00845FC5">
      <w:pPr>
        <w:pStyle w:val="BodyText"/>
      </w:pPr>
      <w:r w:rsidRPr="002C40F8">
        <w:t>New Zealand has not produced UV</w:t>
      </w:r>
      <w:r w:rsidRPr="002C40F8">
        <w:noBreakHyphen/>
        <w:t xml:space="preserve">328 but has imported articles and mixtures containing the substance. Specific </w:t>
      </w:r>
      <w:r w:rsidR="00F67F7B">
        <w:t xml:space="preserve">use </w:t>
      </w:r>
      <w:r w:rsidRPr="002C40F8">
        <w:t xml:space="preserve">exemptions permitted under the Convention </w:t>
      </w:r>
      <w:r w:rsidR="00582141">
        <w:t>apply in</w:t>
      </w:r>
      <w:r w:rsidRPr="002C40F8">
        <w:t xml:space="preserve"> New Zealand</w:t>
      </w:r>
      <w:r w:rsidR="00F84F8A">
        <w:t>, such as</w:t>
      </w:r>
      <w:r w:rsidR="005E7E15">
        <w:t xml:space="preserve"> </w:t>
      </w:r>
      <w:r w:rsidR="00F84F8A">
        <w:t>parts of land-based motor vehicles</w:t>
      </w:r>
      <w:r w:rsidR="005E7E15">
        <w:t xml:space="preserve">, </w:t>
      </w:r>
      <w:r w:rsidR="00A55FF7">
        <w:t>industrial coatin</w:t>
      </w:r>
      <w:r w:rsidR="00874CEE">
        <w:t>g</w:t>
      </w:r>
      <w:r w:rsidR="00A55FF7">
        <w:t xml:space="preserve"> applications for land-based motor vehicles</w:t>
      </w:r>
      <w:r w:rsidR="00955AFC">
        <w:t>, mechanical separators in blood collection tubes</w:t>
      </w:r>
      <w:r w:rsidR="008106B1">
        <w:t>, triacetyl cellulose film in polarisers, photographic paper</w:t>
      </w:r>
      <w:r w:rsidR="0083235E">
        <w:t xml:space="preserve"> and certain replacement parts</w:t>
      </w:r>
      <w:r w:rsidR="00B64F4A">
        <w:t>, such as</w:t>
      </w:r>
      <w:r w:rsidR="001E46A8">
        <w:t xml:space="preserve"> </w:t>
      </w:r>
      <w:r w:rsidR="004B16F7">
        <w:t>in liquid crystal displays</w:t>
      </w:r>
      <w:r w:rsidR="004A6FF1">
        <w:t xml:space="preserve"> for specific applications</w:t>
      </w:r>
      <w:r w:rsidR="0083235E">
        <w:t>.</w:t>
      </w:r>
    </w:p>
    <w:p w14:paraId="6ECFA53A" w14:textId="233E3C94" w:rsidR="00F2624D" w:rsidRDefault="002C40F8" w:rsidP="00845FC5">
      <w:pPr>
        <w:pStyle w:val="BodyText"/>
      </w:pPr>
      <w:r w:rsidRPr="002C40F8">
        <w:t>Following its Annex A listing, UV</w:t>
      </w:r>
      <w:r w:rsidRPr="002C40F8">
        <w:noBreakHyphen/>
        <w:t xml:space="preserve">328 is now prohibited in New Zealand through its addition to Schedule 2A of the HSNO Act (Hazardous Substances and New Organisms Act 1996), meaning its import, manufacture and use </w:t>
      </w:r>
      <w:r w:rsidR="00F2624D">
        <w:t>with specific exemptions</w:t>
      </w:r>
      <w:r w:rsidRPr="002C40F8">
        <w:t xml:space="preserve"> are banned.</w:t>
      </w:r>
    </w:p>
    <w:p w14:paraId="238E782F" w14:textId="347E4EB1" w:rsidR="002C40F8" w:rsidRPr="002C40F8" w:rsidRDefault="002C40F8" w:rsidP="00845FC5">
      <w:pPr>
        <w:pStyle w:val="BodyText"/>
      </w:pPr>
      <w:r w:rsidRPr="002C40F8">
        <w:t xml:space="preserve">Articles already in use may remain in service for the duration of their functional lifespan but must be managed through environmentally sound disposal processes in accordance with the </w:t>
      </w:r>
      <w:r w:rsidR="008176CA">
        <w:t>Hazardous Substances (Storage and Disposal of Persistent Organic Pollutants) Notice 2004</w:t>
      </w:r>
      <w:r w:rsidR="00874CEE">
        <w:t xml:space="preserve"> </w:t>
      </w:r>
      <w:r w:rsidRPr="002C40F8">
        <w:t>and the Basel Convention.</w:t>
      </w:r>
    </w:p>
    <w:p w14:paraId="2BA55727" w14:textId="3B77C5BB" w:rsidR="002C40F8" w:rsidRPr="002C40F8" w:rsidRDefault="002C40F8" w:rsidP="00845FC5">
      <w:pPr>
        <w:pStyle w:val="BodyText"/>
      </w:pPr>
      <w:r w:rsidRPr="002C40F8">
        <w:t>Ongoing implementation work includes identifying sectors where UV</w:t>
      </w:r>
      <w:r w:rsidRPr="002C40F8">
        <w:noBreakHyphen/>
        <w:t>328 may still be present in imported goods (</w:t>
      </w:r>
      <w:r w:rsidR="0054684F">
        <w:t>eg,</w:t>
      </w:r>
      <w:r w:rsidRPr="002C40F8">
        <w:t xml:space="preserve"> automotive components, coatings, plastics and industrial fluids), supporting industry transition to safer UV stabilisers, and ensuring waste streams containing UV</w:t>
      </w:r>
      <w:r w:rsidRPr="002C40F8">
        <w:noBreakHyphen/>
        <w:t>328 are not recycled into new products.</w:t>
      </w:r>
    </w:p>
    <w:p w14:paraId="0D58D07B" w14:textId="3D74BA6B" w:rsidR="002E7B91" w:rsidRPr="00563D20" w:rsidRDefault="00514D08" w:rsidP="00E24834">
      <w:pPr>
        <w:pStyle w:val="Tableheading"/>
      </w:pPr>
      <w:bookmarkStart w:id="93" w:name="_Toc226976650"/>
      <w:r w:rsidRPr="00563D20">
        <w:t xml:space="preserve">Table </w:t>
      </w:r>
      <w:r w:rsidRPr="001D162D">
        <w:t xml:space="preserve">29: </w:t>
      </w:r>
      <w:r w:rsidR="001D162D">
        <w:tab/>
      </w:r>
      <w:r w:rsidRPr="001D162D">
        <w:t xml:space="preserve">History of use and controls of </w:t>
      </w:r>
      <w:r>
        <w:rPr>
          <w:rFonts w:ascii="Segoe UI" w:eastAsia="Times New Roman" w:hAnsi="Segoe UI" w:cs="Segoe UI"/>
          <w:sz w:val="21"/>
          <w:szCs w:val="21"/>
        </w:rPr>
        <w:t>UV-328</w:t>
      </w:r>
      <w:bookmarkEnd w:id="93"/>
    </w:p>
    <w:tbl>
      <w:tblPr>
        <w:tblStyle w:val="TableGrid"/>
        <w:tblW w:w="0" w:type="auto"/>
        <w:tblBorders>
          <w:top w:val="single" w:sz="4" w:space="0" w:color="1C556C" w:themeColor="accent1"/>
          <w:left w:val="none" w:sz="0" w:space="0" w:color="auto"/>
          <w:bottom w:val="single" w:sz="4" w:space="0" w:color="1C556C" w:themeColor="accent1"/>
          <w:right w:val="none" w:sz="0" w:space="0" w:color="auto"/>
          <w:insideH w:val="single" w:sz="4" w:space="0" w:color="1C556C" w:themeColor="accent1"/>
          <w:insideV w:val="single" w:sz="4" w:space="0" w:color="1C556C" w:themeColor="accent1"/>
        </w:tblBorders>
        <w:tblLook w:val="04A0" w:firstRow="1" w:lastRow="0" w:firstColumn="1" w:lastColumn="0" w:noHBand="0" w:noVBand="1"/>
      </w:tblPr>
      <w:tblGrid>
        <w:gridCol w:w="2009"/>
        <w:gridCol w:w="2835"/>
        <w:gridCol w:w="1701"/>
        <w:gridCol w:w="1960"/>
      </w:tblGrid>
      <w:tr w:rsidR="00514D08" w14:paraId="28C184EE" w14:textId="77777777" w:rsidTr="00787477">
        <w:trPr>
          <w:tblHeader/>
        </w:trPr>
        <w:tc>
          <w:tcPr>
            <w:tcW w:w="2009" w:type="dxa"/>
            <w:shd w:val="clear" w:color="auto" w:fill="1C556C" w:themeFill="accent1"/>
            <w:vAlign w:val="bottom"/>
          </w:tcPr>
          <w:p w14:paraId="67EB73FE" w14:textId="77777777" w:rsidR="00514D08" w:rsidRDefault="00514D08" w:rsidP="007D7563">
            <w:pPr>
              <w:pStyle w:val="TableTextbold"/>
            </w:pPr>
            <w:r w:rsidRPr="703AEB20">
              <w:t>History of use in New Zealand</w:t>
            </w:r>
          </w:p>
        </w:tc>
        <w:tc>
          <w:tcPr>
            <w:tcW w:w="2835" w:type="dxa"/>
            <w:shd w:val="clear" w:color="auto" w:fill="1C556C" w:themeFill="accent1"/>
            <w:vAlign w:val="bottom"/>
          </w:tcPr>
          <w:p w14:paraId="4ECDB575" w14:textId="77777777" w:rsidR="00514D08" w:rsidRDefault="00514D08" w:rsidP="007D7563">
            <w:pPr>
              <w:pStyle w:val="TableTextbold"/>
            </w:pPr>
            <w:r w:rsidRPr="703AEB20">
              <w:t>Relevant controls under Hazardous Substances and New Organisms (HSNO) Act 1996</w:t>
            </w:r>
          </w:p>
        </w:tc>
        <w:tc>
          <w:tcPr>
            <w:tcW w:w="1701" w:type="dxa"/>
            <w:shd w:val="clear" w:color="auto" w:fill="1C556C" w:themeFill="accent1"/>
            <w:vAlign w:val="bottom"/>
          </w:tcPr>
          <w:p w14:paraId="44B72FB5" w14:textId="77777777" w:rsidR="00514D08" w:rsidRDefault="00514D08" w:rsidP="007D7563">
            <w:pPr>
              <w:pStyle w:val="TableTextbold"/>
            </w:pPr>
            <w:r w:rsidRPr="703AEB20">
              <w:t>Other controls</w:t>
            </w:r>
          </w:p>
        </w:tc>
        <w:tc>
          <w:tcPr>
            <w:tcW w:w="1960" w:type="dxa"/>
            <w:shd w:val="clear" w:color="auto" w:fill="1C556C" w:themeFill="accent1"/>
            <w:vAlign w:val="bottom"/>
          </w:tcPr>
          <w:p w14:paraId="42AE034D" w14:textId="77777777" w:rsidR="00514D08" w:rsidRDefault="00514D08" w:rsidP="007D7563">
            <w:pPr>
              <w:pStyle w:val="TableTextbold"/>
            </w:pPr>
            <w:r w:rsidRPr="703AEB20">
              <w:t xml:space="preserve">Ongoing implementation issues </w:t>
            </w:r>
          </w:p>
        </w:tc>
      </w:tr>
      <w:tr w:rsidR="00514D08" w14:paraId="25F8AFF1" w14:textId="77777777">
        <w:tc>
          <w:tcPr>
            <w:tcW w:w="2009" w:type="dxa"/>
          </w:tcPr>
          <w:p w14:paraId="23155DC7" w14:textId="3C268172" w:rsidR="00514D08" w:rsidRPr="00885C5B" w:rsidRDefault="00514D08" w:rsidP="007D7563">
            <w:pPr>
              <w:pStyle w:val="TableText"/>
              <w:rPr>
                <w:rFonts w:asciiTheme="minorHAnsi" w:hAnsiTheme="minorHAnsi" w:cstheme="minorHAnsi"/>
                <w:szCs w:val="18"/>
              </w:rPr>
            </w:pPr>
            <w:r w:rsidRPr="00514D08">
              <w:t>Not manufactured in New Zealand. Present in imported articles and mixtures, including paints and coatings, plastics, rubber, automotive finishes, printing inks, construction materials, wood coatings, textiles, leather, and some food</w:t>
            </w:r>
            <w:r w:rsidRPr="00514D08">
              <w:noBreakHyphen/>
              <w:t>contact packaging layers.</w:t>
            </w:r>
          </w:p>
        </w:tc>
        <w:tc>
          <w:tcPr>
            <w:tcW w:w="2835" w:type="dxa"/>
          </w:tcPr>
          <w:p w14:paraId="43C52243" w14:textId="50CE0987" w:rsidR="00514D08" w:rsidRDefault="00514D08" w:rsidP="007D7563">
            <w:pPr>
              <w:pStyle w:val="TableText"/>
            </w:pPr>
            <w:r w:rsidRPr="00514D08">
              <w:t>Prohibited, as listed in Schedule 2A of the HSNO Act 2025, following its Annex A listing at COP</w:t>
            </w:r>
            <w:r w:rsidRPr="00514D08">
              <w:noBreakHyphen/>
              <w:t xml:space="preserve">11 in 2023. </w:t>
            </w:r>
          </w:p>
          <w:p w14:paraId="4964208E" w14:textId="5517BCD4" w:rsidR="003B2336" w:rsidRDefault="003B2336" w:rsidP="007D7563">
            <w:pPr>
              <w:pStyle w:val="TableText"/>
            </w:pPr>
            <w:r>
              <w:t xml:space="preserve">Specific exemptions for use </w:t>
            </w:r>
            <w:r w:rsidR="00316868">
              <w:t>until 25</w:t>
            </w:r>
            <w:r w:rsidR="00CB29CD">
              <w:t> </w:t>
            </w:r>
            <w:r w:rsidR="00316868">
              <w:t>February 2030</w:t>
            </w:r>
            <w:r>
              <w:t>:</w:t>
            </w:r>
          </w:p>
          <w:p w14:paraId="3650C02E" w14:textId="2BF3D538" w:rsidR="0042520B" w:rsidRPr="0042520B" w:rsidRDefault="0042520B" w:rsidP="0042520B">
            <w:pPr>
              <w:pStyle w:val="TableBullet"/>
            </w:pPr>
            <w:r w:rsidRPr="0042520B">
              <w:t>parts of land-based motor vehicles</w:t>
            </w:r>
          </w:p>
          <w:p w14:paraId="61E261D1" w14:textId="38A1AECF" w:rsidR="0042520B" w:rsidRPr="0042520B" w:rsidRDefault="0042520B" w:rsidP="0042520B">
            <w:pPr>
              <w:pStyle w:val="TableBullet"/>
            </w:pPr>
            <w:r w:rsidRPr="0042520B">
              <w:t>industrial coating applications for land-based motor vehicles, engineering machines, and rail transportation vehicles, and heavy-duty coatings for large steel structures</w:t>
            </w:r>
          </w:p>
          <w:p w14:paraId="66403E5C" w14:textId="2EFC82E5" w:rsidR="0042520B" w:rsidRPr="0042520B" w:rsidRDefault="0042520B" w:rsidP="0042520B">
            <w:pPr>
              <w:pStyle w:val="TableBullet"/>
            </w:pPr>
            <w:r w:rsidRPr="0042520B">
              <w:t>mechanical separators in blood collection tubes</w:t>
            </w:r>
          </w:p>
          <w:p w14:paraId="65BBA0FE" w14:textId="1D9C7DED" w:rsidR="0042520B" w:rsidRPr="0042520B" w:rsidRDefault="0042520B" w:rsidP="0042520B">
            <w:pPr>
              <w:pStyle w:val="TableBullet"/>
            </w:pPr>
            <w:r w:rsidRPr="0042520B">
              <w:t>triacetyl cellulose (TAC) film in polarizers</w:t>
            </w:r>
          </w:p>
          <w:p w14:paraId="6A1C295B" w14:textId="38563F90" w:rsidR="0042520B" w:rsidRPr="0042520B" w:rsidRDefault="0042520B" w:rsidP="0042520B">
            <w:pPr>
              <w:pStyle w:val="TableBullet"/>
            </w:pPr>
            <w:r w:rsidRPr="0042520B">
              <w:t>photographic paper</w:t>
            </w:r>
            <w:r w:rsidR="00CB29CD">
              <w:t>.</w:t>
            </w:r>
          </w:p>
          <w:p w14:paraId="534FBB49" w14:textId="201CACDC" w:rsidR="00D1237A" w:rsidRPr="00D1237A" w:rsidRDefault="00316868" w:rsidP="00D1237A">
            <w:pPr>
              <w:pStyle w:val="TableBullet"/>
              <w:numPr>
                <w:ilvl w:val="0"/>
                <w:numId w:val="0"/>
              </w:numPr>
            </w:pPr>
            <w:r>
              <w:t>Specific exemptions for replacement parts for a</w:t>
            </w:r>
            <w:r w:rsidR="00D1237A">
              <w:t>rticles where</w:t>
            </w:r>
            <w:r w:rsidR="00D1237A" w:rsidRPr="00D1237A">
              <w:rPr>
                <w:rFonts w:ascii="Times New Roman" w:eastAsia="Times New Roman" w:hAnsi="Times New Roman" w:cs="Times New Roman"/>
                <w:color w:val="000000"/>
                <w:sz w:val="21"/>
                <w:szCs w:val="21"/>
              </w:rPr>
              <w:t xml:space="preserve"> </w:t>
            </w:r>
            <w:r w:rsidR="00D1237A" w:rsidRPr="00D1237A">
              <w:t>UV-328 was used in the manufacture of those articles in the following applications</w:t>
            </w:r>
            <w:r w:rsidR="00D1237A">
              <w:t xml:space="preserve">, until the end of the service life of the articles </w:t>
            </w:r>
            <w:r w:rsidR="00D1237A">
              <w:lastRenderedPageBreak/>
              <w:t>or 31December 2043, whichever comes earlier</w:t>
            </w:r>
            <w:r w:rsidR="00D1237A" w:rsidRPr="00D1237A">
              <w:t>:</w:t>
            </w:r>
          </w:p>
          <w:p w14:paraId="49AB2A55" w14:textId="49A98D7A" w:rsidR="00D1237A" w:rsidRPr="00D1237A" w:rsidRDefault="00D1237A" w:rsidP="00960E6E">
            <w:pPr>
              <w:pStyle w:val="TableBullet"/>
              <w:keepNext/>
            </w:pPr>
            <w:r w:rsidRPr="00D1237A">
              <w:t>land-based motor vehicles</w:t>
            </w:r>
          </w:p>
          <w:p w14:paraId="42454E8E" w14:textId="148B9396" w:rsidR="00D1237A" w:rsidRPr="00D1237A" w:rsidRDefault="00D1237A" w:rsidP="00D1237A">
            <w:pPr>
              <w:pStyle w:val="TableBullet"/>
            </w:pPr>
            <w:r w:rsidRPr="00D1237A">
              <w:t>stationary industrial machines for use in agriculture, forestry, and construction</w:t>
            </w:r>
          </w:p>
          <w:p w14:paraId="487C3E87" w14:textId="081EB6F8" w:rsidR="00D1237A" w:rsidRDefault="00D1237A" w:rsidP="00D1237A">
            <w:pPr>
              <w:pStyle w:val="TableBullet"/>
            </w:pPr>
            <w:r w:rsidRPr="00D1237A">
              <w:t>liquid crystal displays in instruments for analysis, measurements, control, monitoring, testing, production, and inspection (other than for medical applications)</w:t>
            </w:r>
            <w:r w:rsidR="00CB29CD">
              <w:t>.</w:t>
            </w:r>
          </w:p>
          <w:p w14:paraId="1E513AF6" w14:textId="33CA6476" w:rsidR="000C36F9" w:rsidRPr="000C36F9" w:rsidRDefault="000C36F9" w:rsidP="000C36F9">
            <w:pPr>
              <w:pStyle w:val="TableBullet"/>
              <w:numPr>
                <w:ilvl w:val="0"/>
                <w:numId w:val="0"/>
              </w:numPr>
            </w:pPr>
            <w:r>
              <w:t xml:space="preserve">Specific exemptions for replacement parts </w:t>
            </w:r>
            <w:r w:rsidRPr="000C36F9">
              <w:t>for articles where UV-328 was used in the manufacture of those articles in the following applications for medical purposes</w:t>
            </w:r>
            <w:r w:rsidR="003A7F06">
              <w:t>, until the end of the service life of the articles</w:t>
            </w:r>
            <w:r w:rsidRPr="000C36F9">
              <w:t>:</w:t>
            </w:r>
          </w:p>
          <w:p w14:paraId="168D62BB" w14:textId="5FE79A24" w:rsidR="000C36F9" w:rsidRPr="000C36F9" w:rsidRDefault="000C36F9" w:rsidP="003A7F06">
            <w:pPr>
              <w:pStyle w:val="TableBullet"/>
            </w:pPr>
            <w:r w:rsidRPr="000C36F9">
              <w:t>liquid crystal displays in medical devices and in-vitro diagnostic devices</w:t>
            </w:r>
          </w:p>
          <w:p w14:paraId="75161466" w14:textId="3F08880C" w:rsidR="00316868" w:rsidRDefault="000C36F9" w:rsidP="003A7F06">
            <w:pPr>
              <w:pStyle w:val="TableBullet"/>
            </w:pPr>
            <w:r w:rsidRPr="000C36F9">
              <w:t>liquid crystal displays in instruments for analysis, measurements, control, monitoring, testing, production, and inspection</w:t>
            </w:r>
            <w:r w:rsidR="00CB29CD">
              <w:t>.</w:t>
            </w:r>
          </w:p>
          <w:p w14:paraId="05BB616E" w14:textId="61E05699" w:rsidR="001C5CAF" w:rsidRDefault="001C5CAF" w:rsidP="0042520B">
            <w:pPr>
              <w:pStyle w:val="TableBullet"/>
              <w:numPr>
                <w:ilvl w:val="0"/>
                <w:numId w:val="0"/>
              </w:numPr>
            </w:pPr>
            <w:r>
              <w:t xml:space="preserve">Articles in use notifications for </w:t>
            </w:r>
            <w:r w:rsidRPr="00813F92">
              <w:t>articles where UV-328 has been used as an additive in paints, coatings, sealants, adhesives, plastics and rubbers, printing inks, cooling and hydraulic liquids, lubricants, and construction materials (in applications such as land-based motor vehicles, industrial machinery, electrical equipment, electronic equipment, medical and analytical equipment, air conditioning, and heat pumps) present in New Zealand on or before 26 February 2025</w:t>
            </w:r>
            <w:r w:rsidR="006C62F9">
              <w:t>.</w:t>
            </w:r>
          </w:p>
        </w:tc>
        <w:tc>
          <w:tcPr>
            <w:tcW w:w="1701" w:type="dxa"/>
          </w:tcPr>
          <w:p w14:paraId="00956D0A" w14:textId="1DA10A03" w:rsidR="00514D08" w:rsidRDefault="00514D08" w:rsidP="007D7563">
            <w:pPr>
              <w:pStyle w:val="TableText"/>
            </w:pPr>
            <w:r w:rsidRPr="00514D08">
              <w:lastRenderedPageBreak/>
              <w:t>None identified.</w:t>
            </w:r>
          </w:p>
        </w:tc>
        <w:tc>
          <w:tcPr>
            <w:tcW w:w="1960" w:type="dxa"/>
          </w:tcPr>
          <w:p w14:paraId="7F84D552" w14:textId="12EF9EF9" w:rsidR="00514D08" w:rsidRPr="004155E2" w:rsidRDefault="002613C6" w:rsidP="007D7563">
            <w:pPr>
              <w:pStyle w:val="TableText"/>
              <w:rPr>
                <w:rFonts w:asciiTheme="minorHAnsi" w:hAnsiTheme="minorHAnsi" w:cstheme="minorHAnsi"/>
                <w:szCs w:val="18"/>
              </w:rPr>
            </w:pPr>
            <w:r w:rsidRPr="00514D08">
              <w:t>Identifying imported articles containing UV</w:t>
            </w:r>
            <w:r w:rsidRPr="00514D08">
              <w:noBreakHyphen/>
              <w:t>328; preventing recycling of UV</w:t>
            </w:r>
            <w:r w:rsidRPr="00514D08">
              <w:noBreakHyphen/>
              <w:t>328</w:t>
            </w:r>
            <w:r w:rsidRPr="00514D08">
              <w:noBreakHyphen/>
              <w:t xml:space="preserve">containing plastics; ensuring environmentally sound disposal in accordance with the </w:t>
            </w:r>
            <w:r w:rsidR="008176CA">
              <w:t>Hazardous Substances (Storage and Disposal of Persistent Organic Pollutants) Notice 2004</w:t>
            </w:r>
            <w:r w:rsidR="00874CEE">
              <w:t xml:space="preserve"> </w:t>
            </w:r>
            <w:r w:rsidRPr="00514D08">
              <w:t>and Basel Convention obligations; supporting sector transition to alternative UV stabilisers.</w:t>
            </w:r>
          </w:p>
        </w:tc>
      </w:tr>
    </w:tbl>
    <w:p w14:paraId="3FF8041A" w14:textId="77777777" w:rsidR="00315572" w:rsidRPr="006C62F9" w:rsidRDefault="00315572" w:rsidP="00845FC5">
      <w:pPr>
        <w:pStyle w:val="BodyText"/>
      </w:pPr>
      <w:r w:rsidRPr="006C62F9">
        <w:br w:type="page"/>
      </w:r>
    </w:p>
    <w:p w14:paraId="3BF26D30" w14:textId="5AE72C12" w:rsidR="00E72470" w:rsidRPr="00582EF5" w:rsidRDefault="00E72470" w:rsidP="00595928">
      <w:pPr>
        <w:pStyle w:val="Heading1"/>
      </w:pPr>
      <w:bookmarkStart w:id="94" w:name="_Toc227219224"/>
      <w:r w:rsidRPr="00582EF5">
        <w:lastRenderedPageBreak/>
        <w:t>C</w:t>
      </w:r>
      <w:r w:rsidR="00A77336" w:rsidRPr="00582EF5">
        <w:t xml:space="preserve">hapter 5: New Zealand implementation of </w:t>
      </w:r>
      <w:r w:rsidR="001B50B7">
        <w:t xml:space="preserve">the </w:t>
      </w:r>
      <w:r w:rsidR="00A77336" w:rsidRPr="00582EF5">
        <w:t xml:space="preserve">Stockholm </w:t>
      </w:r>
      <w:r w:rsidR="0039554B" w:rsidRPr="00582EF5">
        <w:t>C</w:t>
      </w:r>
      <w:r w:rsidR="00A77336" w:rsidRPr="00582EF5">
        <w:t xml:space="preserve">onvention: Part 3 Annex C </w:t>
      </w:r>
      <w:r w:rsidR="0039554B" w:rsidRPr="00582EF5">
        <w:t>persistent organic pollutants</w:t>
      </w:r>
      <w:bookmarkEnd w:id="89"/>
      <w:bookmarkEnd w:id="94"/>
    </w:p>
    <w:p w14:paraId="4C829994" w14:textId="0FA6BE8F" w:rsidR="00372852" w:rsidRPr="00582EF5" w:rsidRDefault="00372852" w:rsidP="00AD0E7B">
      <w:pPr>
        <w:pStyle w:val="BodyText"/>
      </w:pPr>
      <w:bookmarkStart w:id="95" w:name="_Toc531102792"/>
      <w:r w:rsidRPr="00582EF5">
        <w:t xml:space="preserve">This chapter updates New Zealand’s activities to reduce or eliminate releases of unintentionally produced </w:t>
      </w:r>
      <w:r w:rsidR="0039554B" w:rsidRPr="00582EF5">
        <w:t>persistent organic pollutants (</w:t>
      </w:r>
      <w:r w:rsidRPr="00582EF5">
        <w:t>POPs</w:t>
      </w:r>
      <w:r w:rsidR="00555731">
        <w:t>)</w:t>
      </w:r>
      <w:r w:rsidRPr="00582EF5">
        <w:t>.</w:t>
      </w:r>
    </w:p>
    <w:p w14:paraId="5E53A27A" w14:textId="6AB4EB4B" w:rsidR="00E72470" w:rsidRPr="00582EF5" w:rsidRDefault="00E72470" w:rsidP="007D45B2">
      <w:pPr>
        <w:pStyle w:val="Heading2"/>
      </w:pPr>
      <w:bookmarkStart w:id="96" w:name="_Toc227219225"/>
      <w:r w:rsidRPr="00582EF5">
        <w:t xml:space="preserve">5.1 </w:t>
      </w:r>
      <w:r w:rsidR="00245098" w:rsidRPr="00582EF5">
        <w:tab/>
      </w:r>
      <w:r w:rsidRPr="00582EF5">
        <w:t>Convention obligations</w:t>
      </w:r>
      <w:bookmarkEnd w:id="95"/>
      <w:bookmarkEnd w:id="96"/>
    </w:p>
    <w:p w14:paraId="498D0C92" w14:textId="38FF7DFD" w:rsidR="00E72470" w:rsidRPr="00582EF5" w:rsidRDefault="00E72470" w:rsidP="00845FC5">
      <w:pPr>
        <w:pStyle w:val="BodyText"/>
      </w:pPr>
      <w:r w:rsidRPr="00582EF5">
        <w:t xml:space="preserve">Article 5 of the </w:t>
      </w:r>
      <w:r w:rsidR="34C36A0F">
        <w:t>Convention</w:t>
      </w:r>
      <w:r w:rsidR="1BCE47DE">
        <w:t xml:space="preserve"> requires</w:t>
      </w:r>
      <w:r w:rsidRPr="00582EF5">
        <w:t xml:space="preserve"> parties to take measures to reduce or eliminate releases of unintentionally produced POPs. These are listed in Annex C </w:t>
      </w:r>
      <w:r w:rsidR="00AC66F3" w:rsidRPr="00582EF5">
        <w:t>o</w:t>
      </w:r>
      <w:r w:rsidR="00321C54" w:rsidRPr="00582EF5">
        <w:t>f</w:t>
      </w:r>
      <w:r w:rsidR="003C00D5" w:rsidRPr="00582EF5">
        <w:t xml:space="preserve"> the Convention </w:t>
      </w:r>
      <w:r w:rsidRPr="00582EF5">
        <w:t xml:space="preserve">and are chemicals produced and released as unintended by-products of specific processes. The goal is to continue to minimise, and where feasible, </w:t>
      </w:r>
      <w:r w:rsidR="221B89FE">
        <w:t>eliminate</w:t>
      </w:r>
      <w:r w:rsidRPr="00582EF5">
        <w:t xml:space="preserve"> these releases.</w:t>
      </w:r>
    </w:p>
    <w:p w14:paraId="68E78F6F" w14:textId="5015FA45" w:rsidR="00E72470" w:rsidRPr="00582EF5" w:rsidRDefault="00E72470" w:rsidP="007D45B2">
      <w:pPr>
        <w:pStyle w:val="Heading2"/>
      </w:pPr>
      <w:bookmarkStart w:id="97" w:name="_Toc531102793"/>
      <w:bookmarkStart w:id="98" w:name="_Toc227219226"/>
      <w:r w:rsidRPr="00582EF5">
        <w:t xml:space="preserve">5.2 </w:t>
      </w:r>
      <w:r w:rsidR="00245098" w:rsidRPr="00582EF5">
        <w:tab/>
      </w:r>
      <w:r w:rsidRPr="00582EF5">
        <w:t xml:space="preserve">Annex C </w:t>
      </w:r>
      <w:r w:rsidR="001437B0" w:rsidRPr="00582EF5">
        <w:t>persistent organic pollutants</w:t>
      </w:r>
      <w:bookmarkEnd w:id="97"/>
      <w:bookmarkEnd w:id="98"/>
    </w:p>
    <w:p w14:paraId="16767BAE" w14:textId="5E045E96" w:rsidR="00E72470" w:rsidRPr="00582EF5" w:rsidRDefault="00E72470" w:rsidP="00845FC5">
      <w:pPr>
        <w:pStyle w:val="BodyText"/>
      </w:pPr>
      <w:r w:rsidRPr="00582EF5">
        <w:t xml:space="preserve">Table </w:t>
      </w:r>
      <w:r w:rsidR="00F82AE2">
        <w:t>30</w:t>
      </w:r>
      <w:r w:rsidR="00BC43DD" w:rsidRPr="00582EF5">
        <w:t xml:space="preserve"> </w:t>
      </w:r>
      <w:r w:rsidRPr="00582EF5">
        <w:t>shows the chemicals listed in Annex C o</w:t>
      </w:r>
      <w:r w:rsidR="00321C54" w:rsidRPr="00582EF5">
        <w:t>f</w:t>
      </w:r>
      <w:r w:rsidRPr="00582EF5">
        <w:t xml:space="preserve"> the Convention and when they entered into force in New Zealand.</w:t>
      </w:r>
      <w:r w:rsidR="003F52EA">
        <w:t xml:space="preserve"> </w:t>
      </w:r>
      <w:r w:rsidR="00AE0E9F">
        <w:t>All Annex C chemicals are also Annex A chemicals, with the exception of polychlorinated dibenzo</w:t>
      </w:r>
      <w:r w:rsidR="004503DC">
        <w:t>-p-dioxins (PCDD) and polychlorinated dibenzofurans (PCDF).</w:t>
      </w:r>
    </w:p>
    <w:p w14:paraId="3E8B7C96" w14:textId="74B1A53A" w:rsidR="005F52D6" w:rsidRPr="00582EF5" w:rsidRDefault="005F52D6" w:rsidP="00E24834">
      <w:pPr>
        <w:pStyle w:val="Tableheading"/>
      </w:pPr>
      <w:bookmarkStart w:id="99" w:name="_Toc226976651"/>
      <w:r w:rsidRPr="00582EF5">
        <w:t xml:space="preserve">Table </w:t>
      </w:r>
      <w:r w:rsidR="003D03CD">
        <w:t>30</w:t>
      </w:r>
      <w:r w:rsidRPr="00582EF5">
        <w:t xml:space="preserve">: </w:t>
      </w:r>
      <w:r w:rsidR="00245098" w:rsidRPr="00582EF5">
        <w:tab/>
      </w:r>
      <w:r w:rsidR="005C3263" w:rsidRPr="00582EF5">
        <w:t>Chemicals listed in Annex C</w:t>
      </w:r>
      <w:r w:rsidRPr="00582EF5">
        <w:t xml:space="preserve"> </w:t>
      </w:r>
      <w:r w:rsidR="003C00D5" w:rsidRPr="00582EF5">
        <w:t>o</w:t>
      </w:r>
      <w:r w:rsidR="00321C54" w:rsidRPr="00582EF5">
        <w:t>f</w:t>
      </w:r>
      <w:r w:rsidR="003C00D5" w:rsidRPr="00582EF5">
        <w:t xml:space="preserve"> the Convention</w:t>
      </w:r>
      <w:bookmarkEnd w:id="99"/>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4314"/>
        <w:gridCol w:w="1911"/>
        <w:gridCol w:w="2280"/>
      </w:tblGrid>
      <w:tr w:rsidR="00245098" w:rsidRPr="00582EF5" w14:paraId="15E55C44" w14:textId="77777777" w:rsidTr="00245098">
        <w:tc>
          <w:tcPr>
            <w:tcW w:w="4536" w:type="dxa"/>
            <w:shd w:val="clear" w:color="auto" w:fill="1C556C"/>
            <w:vAlign w:val="bottom"/>
          </w:tcPr>
          <w:p w14:paraId="1B28EA98" w14:textId="77777777" w:rsidR="00E72470" w:rsidRPr="00582EF5" w:rsidRDefault="00E72470" w:rsidP="007D7563">
            <w:pPr>
              <w:pStyle w:val="TableTextbold"/>
              <w:rPr>
                <w:lang w:eastAsia="en-US"/>
              </w:rPr>
            </w:pPr>
            <w:r w:rsidRPr="00582EF5">
              <w:rPr>
                <w:lang w:eastAsia="en-US"/>
              </w:rPr>
              <w:t>Chemical</w:t>
            </w:r>
          </w:p>
        </w:tc>
        <w:tc>
          <w:tcPr>
            <w:tcW w:w="1985" w:type="dxa"/>
            <w:shd w:val="clear" w:color="auto" w:fill="1C556C"/>
            <w:vAlign w:val="bottom"/>
          </w:tcPr>
          <w:p w14:paraId="0BBC8949" w14:textId="29283BE9" w:rsidR="00E72470" w:rsidRPr="00582EF5" w:rsidRDefault="00E72470" w:rsidP="00AB665A">
            <w:pPr>
              <w:pStyle w:val="TableTextbold"/>
              <w:jc w:val="center"/>
              <w:rPr>
                <w:lang w:eastAsia="en-US"/>
              </w:rPr>
            </w:pPr>
            <w:r w:rsidRPr="00582EF5">
              <w:rPr>
                <w:lang w:eastAsia="en-US"/>
              </w:rPr>
              <w:t>Year listed under Stockholm</w:t>
            </w:r>
            <w:r w:rsidR="003C00D5" w:rsidRPr="00582EF5">
              <w:rPr>
                <w:lang w:eastAsia="en-US"/>
              </w:rPr>
              <w:t xml:space="preserve"> Convention</w:t>
            </w:r>
          </w:p>
        </w:tc>
        <w:tc>
          <w:tcPr>
            <w:tcW w:w="2410" w:type="dxa"/>
            <w:shd w:val="clear" w:color="auto" w:fill="1C556C"/>
            <w:vAlign w:val="bottom"/>
          </w:tcPr>
          <w:p w14:paraId="5AEB749C" w14:textId="77777777" w:rsidR="00E72470" w:rsidRPr="00582EF5" w:rsidRDefault="00E72470" w:rsidP="00AB665A">
            <w:pPr>
              <w:pStyle w:val="TableTextbold"/>
              <w:jc w:val="center"/>
              <w:rPr>
                <w:lang w:eastAsia="en-US"/>
              </w:rPr>
            </w:pPr>
            <w:r w:rsidRPr="00582EF5">
              <w:rPr>
                <w:lang w:eastAsia="en-US"/>
              </w:rPr>
              <w:t>Date entered into force for New Zealand</w:t>
            </w:r>
          </w:p>
        </w:tc>
      </w:tr>
      <w:tr w:rsidR="00E72470" w:rsidRPr="00582EF5" w14:paraId="5CA3EF93" w14:textId="77777777" w:rsidTr="00245098">
        <w:tc>
          <w:tcPr>
            <w:tcW w:w="4536" w:type="dxa"/>
          </w:tcPr>
          <w:p w14:paraId="1B115D25" w14:textId="77777777" w:rsidR="00E72470" w:rsidRPr="00582EF5" w:rsidRDefault="00E72470" w:rsidP="007D7563">
            <w:pPr>
              <w:pStyle w:val="TableText"/>
            </w:pPr>
            <w:r w:rsidRPr="00582EF5">
              <w:t>Hexachlorobenzene (HCB)</w:t>
            </w:r>
          </w:p>
        </w:tc>
        <w:tc>
          <w:tcPr>
            <w:tcW w:w="1985" w:type="dxa"/>
          </w:tcPr>
          <w:p w14:paraId="042F1003" w14:textId="77777777" w:rsidR="00E72470" w:rsidRPr="00582EF5" w:rsidRDefault="00E72470" w:rsidP="00AB665A">
            <w:pPr>
              <w:pStyle w:val="TableText"/>
              <w:jc w:val="center"/>
            </w:pPr>
            <w:r w:rsidRPr="00582EF5">
              <w:t>2001</w:t>
            </w:r>
          </w:p>
        </w:tc>
        <w:tc>
          <w:tcPr>
            <w:tcW w:w="2410" w:type="dxa"/>
          </w:tcPr>
          <w:p w14:paraId="1C860614" w14:textId="77777777" w:rsidR="00E72470" w:rsidRPr="00582EF5" w:rsidRDefault="00E72470" w:rsidP="00AB665A">
            <w:pPr>
              <w:pStyle w:val="TableText"/>
              <w:jc w:val="center"/>
            </w:pPr>
            <w:r w:rsidRPr="00582EF5">
              <w:t>2004</w:t>
            </w:r>
          </w:p>
        </w:tc>
      </w:tr>
      <w:tr w:rsidR="00E72470" w:rsidRPr="00582EF5" w14:paraId="18B1CEE1" w14:textId="77777777" w:rsidTr="00245098">
        <w:tc>
          <w:tcPr>
            <w:tcW w:w="4536" w:type="dxa"/>
          </w:tcPr>
          <w:p w14:paraId="182AD117" w14:textId="2AE1F437" w:rsidR="00E72470" w:rsidRPr="00582EF5" w:rsidRDefault="00E72470" w:rsidP="007D7563">
            <w:pPr>
              <w:pStyle w:val="TableText"/>
            </w:pPr>
            <w:r w:rsidRPr="00582EF5">
              <w:t>Polychlorinated bip</w:t>
            </w:r>
            <w:r w:rsidR="00280521" w:rsidRPr="00582EF5">
              <w:t>h</w:t>
            </w:r>
            <w:r w:rsidRPr="00582EF5">
              <w:t>enyls (PCB)</w:t>
            </w:r>
          </w:p>
        </w:tc>
        <w:tc>
          <w:tcPr>
            <w:tcW w:w="1985" w:type="dxa"/>
          </w:tcPr>
          <w:p w14:paraId="3DA42E68" w14:textId="77777777" w:rsidR="00E72470" w:rsidRPr="00582EF5" w:rsidRDefault="00E72470" w:rsidP="00AB665A">
            <w:pPr>
              <w:pStyle w:val="TableText"/>
              <w:jc w:val="center"/>
            </w:pPr>
            <w:r w:rsidRPr="00582EF5">
              <w:t>2001</w:t>
            </w:r>
          </w:p>
        </w:tc>
        <w:tc>
          <w:tcPr>
            <w:tcW w:w="2410" w:type="dxa"/>
          </w:tcPr>
          <w:p w14:paraId="5E951775" w14:textId="77777777" w:rsidR="00E72470" w:rsidRPr="00582EF5" w:rsidRDefault="00E72470" w:rsidP="00AB665A">
            <w:pPr>
              <w:pStyle w:val="TableText"/>
              <w:jc w:val="center"/>
            </w:pPr>
            <w:r w:rsidRPr="00582EF5">
              <w:t>2004</w:t>
            </w:r>
          </w:p>
        </w:tc>
      </w:tr>
      <w:tr w:rsidR="00E72470" w:rsidRPr="00582EF5" w14:paraId="72A607C1" w14:textId="77777777" w:rsidTr="00245098">
        <w:tc>
          <w:tcPr>
            <w:tcW w:w="4536" w:type="dxa"/>
          </w:tcPr>
          <w:p w14:paraId="785A4C60" w14:textId="77777777" w:rsidR="00E72470" w:rsidRPr="00582EF5" w:rsidRDefault="00E72470" w:rsidP="007D7563">
            <w:pPr>
              <w:pStyle w:val="TableText"/>
            </w:pPr>
            <w:r w:rsidRPr="00582EF5">
              <w:t>Polychlorinated dibenzo-p-dioxins (PCDD)</w:t>
            </w:r>
          </w:p>
        </w:tc>
        <w:tc>
          <w:tcPr>
            <w:tcW w:w="1985" w:type="dxa"/>
          </w:tcPr>
          <w:p w14:paraId="3B30F962" w14:textId="77777777" w:rsidR="00E72470" w:rsidRPr="00582EF5" w:rsidRDefault="00E72470" w:rsidP="00AB665A">
            <w:pPr>
              <w:pStyle w:val="TableText"/>
              <w:jc w:val="center"/>
            </w:pPr>
            <w:r w:rsidRPr="00582EF5">
              <w:t>2001</w:t>
            </w:r>
          </w:p>
        </w:tc>
        <w:tc>
          <w:tcPr>
            <w:tcW w:w="2410" w:type="dxa"/>
          </w:tcPr>
          <w:p w14:paraId="60DBFDD7" w14:textId="77777777" w:rsidR="00E72470" w:rsidRPr="00582EF5" w:rsidRDefault="00E72470" w:rsidP="00AB665A">
            <w:pPr>
              <w:pStyle w:val="TableText"/>
              <w:jc w:val="center"/>
            </w:pPr>
            <w:r w:rsidRPr="00582EF5">
              <w:t>2004</w:t>
            </w:r>
          </w:p>
        </w:tc>
      </w:tr>
      <w:tr w:rsidR="00E72470" w:rsidRPr="00582EF5" w14:paraId="64C3D242" w14:textId="77777777" w:rsidTr="00245098">
        <w:tc>
          <w:tcPr>
            <w:tcW w:w="4536" w:type="dxa"/>
          </w:tcPr>
          <w:p w14:paraId="66847178" w14:textId="77777777" w:rsidR="00E72470" w:rsidRPr="00582EF5" w:rsidRDefault="00E72470" w:rsidP="007D7563">
            <w:pPr>
              <w:pStyle w:val="TableText"/>
            </w:pPr>
            <w:r w:rsidRPr="00582EF5">
              <w:t>Polychlorinated dibenzofurans (PCDF)</w:t>
            </w:r>
          </w:p>
        </w:tc>
        <w:tc>
          <w:tcPr>
            <w:tcW w:w="1985" w:type="dxa"/>
          </w:tcPr>
          <w:p w14:paraId="0201FA44" w14:textId="77777777" w:rsidR="00E72470" w:rsidRPr="00582EF5" w:rsidRDefault="00E72470" w:rsidP="00AB665A">
            <w:pPr>
              <w:pStyle w:val="TableText"/>
              <w:jc w:val="center"/>
            </w:pPr>
            <w:r w:rsidRPr="00582EF5">
              <w:t>2001</w:t>
            </w:r>
          </w:p>
        </w:tc>
        <w:tc>
          <w:tcPr>
            <w:tcW w:w="2410" w:type="dxa"/>
          </w:tcPr>
          <w:p w14:paraId="20EAA4DF" w14:textId="77777777" w:rsidR="00E72470" w:rsidRPr="00582EF5" w:rsidRDefault="00E72470" w:rsidP="00AB665A">
            <w:pPr>
              <w:pStyle w:val="TableText"/>
              <w:jc w:val="center"/>
            </w:pPr>
            <w:r w:rsidRPr="00582EF5">
              <w:t>2004</w:t>
            </w:r>
          </w:p>
        </w:tc>
      </w:tr>
      <w:tr w:rsidR="00E72470" w:rsidRPr="00582EF5" w14:paraId="55F23473" w14:textId="77777777" w:rsidTr="00245098">
        <w:tc>
          <w:tcPr>
            <w:tcW w:w="4536" w:type="dxa"/>
          </w:tcPr>
          <w:p w14:paraId="47661740" w14:textId="087BA3C3" w:rsidR="00E72470" w:rsidRPr="00582EF5" w:rsidRDefault="00E72470" w:rsidP="007D7563">
            <w:pPr>
              <w:pStyle w:val="TableText"/>
            </w:pPr>
            <w:r w:rsidRPr="00582EF5">
              <w:t>Pentachlorobenzene</w:t>
            </w:r>
            <w:r w:rsidR="00580B2B" w:rsidRPr="00582EF5">
              <w:t xml:space="preserve"> (PeCB)</w:t>
            </w:r>
          </w:p>
        </w:tc>
        <w:tc>
          <w:tcPr>
            <w:tcW w:w="1985" w:type="dxa"/>
          </w:tcPr>
          <w:p w14:paraId="3296D3F5" w14:textId="77777777" w:rsidR="00E72470" w:rsidRPr="00582EF5" w:rsidRDefault="00E72470" w:rsidP="00AB665A">
            <w:pPr>
              <w:pStyle w:val="TableText"/>
              <w:jc w:val="center"/>
            </w:pPr>
            <w:r w:rsidRPr="00582EF5">
              <w:t>2009</w:t>
            </w:r>
          </w:p>
        </w:tc>
        <w:tc>
          <w:tcPr>
            <w:tcW w:w="2410" w:type="dxa"/>
          </w:tcPr>
          <w:p w14:paraId="5F4E3272" w14:textId="77777777" w:rsidR="00E72470" w:rsidRPr="00582EF5" w:rsidRDefault="00E72470" w:rsidP="00AB665A">
            <w:pPr>
              <w:pStyle w:val="TableText"/>
              <w:jc w:val="center"/>
            </w:pPr>
            <w:r w:rsidRPr="00582EF5">
              <w:t>2016</w:t>
            </w:r>
          </w:p>
        </w:tc>
      </w:tr>
      <w:tr w:rsidR="00E72470" w:rsidRPr="00582EF5" w14:paraId="79D576B5" w14:textId="77777777" w:rsidTr="00245098">
        <w:tc>
          <w:tcPr>
            <w:tcW w:w="4536" w:type="dxa"/>
          </w:tcPr>
          <w:p w14:paraId="47D31557" w14:textId="08F412FD" w:rsidR="00E72470" w:rsidRPr="00582EF5" w:rsidRDefault="00E72470" w:rsidP="007D7563">
            <w:pPr>
              <w:pStyle w:val="TableText"/>
            </w:pPr>
            <w:r w:rsidRPr="00582EF5">
              <w:t>Polychlorinated naphthalenes</w:t>
            </w:r>
            <w:r w:rsidR="00580B2B" w:rsidRPr="00582EF5">
              <w:t xml:space="preserve"> (PCNs)</w:t>
            </w:r>
          </w:p>
        </w:tc>
        <w:tc>
          <w:tcPr>
            <w:tcW w:w="1985" w:type="dxa"/>
          </w:tcPr>
          <w:p w14:paraId="07E68439" w14:textId="77777777" w:rsidR="00E72470" w:rsidRPr="00582EF5" w:rsidRDefault="00E72470" w:rsidP="00AB665A">
            <w:pPr>
              <w:pStyle w:val="TableText"/>
              <w:jc w:val="center"/>
            </w:pPr>
            <w:r w:rsidRPr="00582EF5">
              <w:t>2015</w:t>
            </w:r>
          </w:p>
        </w:tc>
        <w:tc>
          <w:tcPr>
            <w:tcW w:w="2410" w:type="dxa"/>
          </w:tcPr>
          <w:p w14:paraId="316B3B7A" w14:textId="77777777" w:rsidR="00E72470" w:rsidRPr="00582EF5" w:rsidRDefault="00E72470" w:rsidP="00AB665A">
            <w:pPr>
              <w:pStyle w:val="TableText"/>
              <w:jc w:val="center"/>
            </w:pPr>
            <w:r w:rsidRPr="00582EF5">
              <w:t>2016</w:t>
            </w:r>
          </w:p>
        </w:tc>
      </w:tr>
      <w:tr w:rsidR="00E72470" w:rsidRPr="00582EF5" w14:paraId="6134C0CE" w14:textId="77777777" w:rsidTr="00245098">
        <w:tc>
          <w:tcPr>
            <w:tcW w:w="4536" w:type="dxa"/>
          </w:tcPr>
          <w:p w14:paraId="0D37F139" w14:textId="52D552D0" w:rsidR="00E72470" w:rsidRPr="00582EF5" w:rsidRDefault="00E72470" w:rsidP="007D7563">
            <w:pPr>
              <w:pStyle w:val="TableText"/>
            </w:pPr>
            <w:r w:rsidRPr="00582EF5">
              <w:t>Hexachlorobutadiene</w:t>
            </w:r>
            <w:r w:rsidR="00FF4E6F" w:rsidRPr="00582EF5">
              <w:t xml:space="preserve"> (HCBD)</w:t>
            </w:r>
          </w:p>
        </w:tc>
        <w:tc>
          <w:tcPr>
            <w:tcW w:w="1985" w:type="dxa"/>
          </w:tcPr>
          <w:p w14:paraId="362DC7BD" w14:textId="77777777" w:rsidR="00E72470" w:rsidRPr="00582EF5" w:rsidRDefault="00E72470" w:rsidP="00AB665A">
            <w:pPr>
              <w:pStyle w:val="TableText"/>
              <w:jc w:val="center"/>
            </w:pPr>
            <w:r w:rsidRPr="00582EF5">
              <w:t>2018</w:t>
            </w:r>
          </w:p>
        </w:tc>
        <w:tc>
          <w:tcPr>
            <w:tcW w:w="2410" w:type="dxa"/>
          </w:tcPr>
          <w:p w14:paraId="155461B3" w14:textId="4DC85FAB" w:rsidR="00E72470" w:rsidRPr="00582EF5" w:rsidRDefault="00280521" w:rsidP="00AB665A">
            <w:pPr>
              <w:pStyle w:val="TableText"/>
              <w:jc w:val="center"/>
            </w:pPr>
            <w:r w:rsidRPr="00582EF5">
              <w:t>2018</w:t>
            </w:r>
          </w:p>
        </w:tc>
      </w:tr>
    </w:tbl>
    <w:p w14:paraId="111288BC" w14:textId="1D16A42F" w:rsidR="00E72470" w:rsidRPr="00582EF5" w:rsidRDefault="00E72470" w:rsidP="007D45B2">
      <w:pPr>
        <w:pStyle w:val="Heading2"/>
      </w:pPr>
      <w:bookmarkStart w:id="100" w:name="_Toc531102795"/>
      <w:bookmarkStart w:id="101" w:name="_Toc227219227"/>
      <w:r w:rsidRPr="00582EF5">
        <w:t>5.</w:t>
      </w:r>
      <w:r w:rsidR="00A51E8B" w:rsidRPr="00582EF5">
        <w:t xml:space="preserve">3 </w:t>
      </w:r>
      <w:r w:rsidR="00C2325C" w:rsidRPr="00582EF5">
        <w:tab/>
      </w:r>
      <w:r w:rsidRPr="00582EF5">
        <w:t>Progress since N</w:t>
      </w:r>
      <w:r w:rsidR="00C95BAD" w:rsidRPr="00582EF5">
        <w:t xml:space="preserve">ational </w:t>
      </w:r>
      <w:r w:rsidRPr="00582EF5">
        <w:t>I</w:t>
      </w:r>
      <w:r w:rsidR="00C95BAD" w:rsidRPr="00582EF5">
        <w:t xml:space="preserve">mplementation </w:t>
      </w:r>
      <w:r w:rsidRPr="00582EF5">
        <w:t>P</w:t>
      </w:r>
      <w:r w:rsidR="00C95BAD" w:rsidRPr="00582EF5">
        <w:t xml:space="preserve">lan </w:t>
      </w:r>
      <w:r w:rsidRPr="00582EF5">
        <w:t>1</w:t>
      </w:r>
      <w:bookmarkEnd w:id="100"/>
      <w:bookmarkEnd w:id="101"/>
    </w:p>
    <w:p w14:paraId="51425535" w14:textId="20BE2710" w:rsidR="00F95277" w:rsidRPr="00522CA1" w:rsidRDefault="236288B2" w:rsidP="00845FC5">
      <w:pPr>
        <w:pStyle w:val="BodyText"/>
        <w:rPr>
          <w:spacing w:val="-2"/>
        </w:rPr>
      </w:pPr>
      <w:hyperlink r:id="rId49" w:history="1">
        <w:r w:rsidRPr="00522CA1">
          <w:rPr>
            <w:rStyle w:val="Hyperlink"/>
            <w:spacing w:val="-2"/>
          </w:rPr>
          <w:t>NIP1</w:t>
        </w:r>
      </w:hyperlink>
      <w:r w:rsidRPr="00522CA1">
        <w:rPr>
          <w:spacing w:val="-2"/>
        </w:rPr>
        <w:t xml:space="preserve"> outlines New Zealand’s Action Plan for Dioxins and Other Annex C </w:t>
      </w:r>
      <w:r w:rsidR="022253C6" w:rsidRPr="00522CA1">
        <w:rPr>
          <w:spacing w:val="-2"/>
        </w:rPr>
        <w:t>C</w:t>
      </w:r>
      <w:r w:rsidRPr="00522CA1">
        <w:rPr>
          <w:spacing w:val="-2"/>
        </w:rPr>
        <w:t xml:space="preserve">hemicals. </w:t>
      </w:r>
      <w:r w:rsidR="00AD16B9" w:rsidRPr="00522CA1">
        <w:rPr>
          <w:spacing w:val="-2"/>
        </w:rPr>
        <w:t xml:space="preserve">The Ministry for the Environment </w:t>
      </w:r>
      <w:r w:rsidR="0033306B" w:rsidRPr="00522CA1">
        <w:rPr>
          <w:spacing w:val="-2"/>
        </w:rPr>
        <w:t>(MfE)</w:t>
      </w:r>
      <w:r w:rsidR="00AD16B9" w:rsidRPr="00522CA1">
        <w:rPr>
          <w:spacing w:val="-2"/>
        </w:rPr>
        <w:t xml:space="preserve"> </w:t>
      </w:r>
      <w:r w:rsidR="00593EA8" w:rsidRPr="00522CA1">
        <w:rPr>
          <w:spacing w:val="-2"/>
        </w:rPr>
        <w:t xml:space="preserve">is responsible for the </w:t>
      </w:r>
      <w:r w:rsidR="00542453" w:rsidRPr="00522CA1">
        <w:rPr>
          <w:spacing w:val="-2"/>
        </w:rPr>
        <w:t>Action P</w:t>
      </w:r>
      <w:r w:rsidR="00080B7A" w:rsidRPr="00522CA1">
        <w:rPr>
          <w:spacing w:val="-2"/>
        </w:rPr>
        <w:t xml:space="preserve">lan’s </w:t>
      </w:r>
      <w:r w:rsidR="00593EA8" w:rsidRPr="00522CA1">
        <w:rPr>
          <w:spacing w:val="-2"/>
        </w:rPr>
        <w:t>i</w:t>
      </w:r>
      <w:r w:rsidR="00E72470" w:rsidRPr="00522CA1">
        <w:rPr>
          <w:spacing w:val="-2"/>
        </w:rPr>
        <w:t xml:space="preserve">mplementation and oversight. In summary, the Action Plan to minimise and, where feasible, </w:t>
      </w:r>
      <w:r w:rsidR="33BFF294" w:rsidRPr="00522CA1">
        <w:rPr>
          <w:spacing w:val="-2"/>
        </w:rPr>
        <w:t>eliminate</w:t>
      </w:r>
      <w:r w:rsidR="00E72470" w:rsidRPr="00522CA1">
        <w:rPr>
          <w:spacing w:val="-2"/>
        </w:rPr>
        <w:t xml:space="preserve"> releases of unintentional POPs to air, has been compiled in accordance with the </w:t>
      </w:r>
      <w:r w:rsidR="00C147A2" w:rsidRPr="00522CA1">
        <w:rPr>
          <w:spacing w:val="-2"/>
        </w:rPr>
        <w:t xml:space="preserve">measures set out in </w:t>
      </w:r>
      <w:r w:rsidR="00080B7A" w:rsidRPr="00522CA1">
        <w:rPr>
          <w:spacing w:val="-2"/>
        </w:rPr>
        <w:t>b</w:t>
      </w:r>
      <w:r w:rsidR="00E72470" w:rsidRPr="00522CA1">
        <w:rPr>
          <w:spacing w:val="-2"/>
        </w:rPr>
        <w:t xml:space="preserve">ox </w:t>
      </w:r>
      <w:r w:rsidR="00A51E8B" w:rsidRPr="00522CA1">
        <w:rPr>
          <w:spacing w:val="-2"/>
        </w:rPr>
        <w:t>1</w:t>
      </w:r>
      <w:r w:rsidR="00E72470" w:rsidRPr="00522CA1">
        <w:rPr>
          <w:spacing w:val="-2"/>
        </w:rPr>
        <w:t>. The main activities under the Action Plan are to undertake a f</w:t>
      </w:r>
      <w:r w:rsidR="00DD0948" w:rsidRPr="00522CA1">
        <w:rPr>
          <w:spacing w:val="-2"/>
        </w:rPr>
        <w:t>our-</w:t>
      </w:r>
      <w:r w:rsidR="00E72470" w:rsidRPr="00522CA1" w:rsidDel="00DD0948">
        <w:rPr>
          <w:spacing w:val="-2"/>
        </w:rPr>
        <w:t>ye</w:t>
      </w:r>
      <w:r w:rsidR="00E72470" w:rsidRPr="00522CA1">
        <w:rPr>
          <w:spacing w:val="-2"/>
        </w:rPr>
        <w:t xml:space="preserve">arly </w:t>
      </w:r>
      <w:r w:rsidR="00F95277" w:rsidRPr="00522CA1">
        <w:rPr>
          <w:spacing w:val="-2"/>
        </w:rPr>
        <w:t>New Zealand Inventory of Dioxin Emissions to Air, Land and Water, and Reservoir Sources</w:t>
      </w:r>
      <w:r w:rsidR="00E72470" w:rsidRPr="00522CA1">
        <w:rPr>
          <w:spacing w:val="-2"/>
        </w:rPr>
        <w:t xml:space="preserve"> (see section</w:t>
      </w:r>
      <w:r w:rsidR="00080B7A" w:rsidRPr="00522CA1">
        <w:rPr>
          <w:spacing w:val="-2"/>
        </w:rPr>
        <w:t xml:space="preserve"> 5.3.1</w:t>
      </w:r>
      <w:r w:rsidR="00E72470" w:rsidRPr="00522CA1">
        <w:rPr>
          <w:spacing w:val="-2"/>
        </w:rPr>
        <w: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C147A2" w:rsidRPr="00582EF5" w14:paraId="6927EB66" w14:textId="77777777" w:rsidTr="00BB27C3">
        <w:tc>
          <w:tcPr>
            <w:tcW w:w="0" w:type="auto"/>
            <w:shd w:val="clear" w:color="auto" w:fill="D2DDE1" w:themeFill="background2"/>
          </w:tcPr>
          <w:p w14:paraId="00E8F767" w14:textId="3F3F7C68" w:rsidR="00C147A2" w:rsidRPr="00997731" w:rsidRDefault="00C147A2" w:rsidP="008A19C2">
            <w:pPr>
              <w:pStyle w:val="Blueboxheading"/>
            </w:pPr>
            <w:bookmarkStart w:id="102" w:name="_Toc226974941"/>
            <w:r w:rsidRPr="00997731">
              <w:lastRenderedPageBreak/>
              <w:t xml:space="preserve">Box </w:t>
            </w:r>
            <w:r w:rsidR="00A51E8B" w:rsidRPr="00997731">
              <w:t>1</w:t>
            </w:r>
            <w:r w:rsidRPr="00997731">
              <w:t>:</w:t>
            </w:r>
            <w:r w:rsidR="008A19C2">
              <w:tab/>
            </w:r>
            <w:r w:rsidRPr="00997731">
              <w:t>Updated action plan for dioxins and other Annex C chemicals</w:t>
            </w:r>
            <w:bookmarkEnd w:id="102"/>
          </w:p>
          <w:p w14:paraId="3AC730AD" w14:textId="2FA72002" w:rsidR="00C147A2" w:rsidRPr="00582EF5" w:rsidRDefault="00C147A2" w:rsidP="00000A6F">
            <w:pPr>
              <w:pStyle w:val="Blue-boxbullet"/>
            </w:pPr>
            <w:r w:rsidRPr="00582EF5">
              <w:t xml:space="preserve">Review and update </w:t>
            </w:r>
            <w:r w:rsidR="00080B7A" w:rsidRPr="00582EF5">
              <w:t xml:space="preserve">every </w:t>
            </w:r>
            <w:r w:rsidRPr="00582EF5">
              <w:t>f</w:t>
            </w:r>
            <w:r w:rsidR="00516944">
              <w:t>our</w:t>
            </w:r>
            <w:r w:rsidRPr="00582EF5">
              <w:t xml:space="preserve"> year</w:t>
            </w:r>
            <w:r w:rsidR="00080B7A" w:rsidRPr="00582EF5">
              <w:t>s</w:t>
            </w:r>
            <w:r w:rsidRPr="00582EF5">
              <w:t xml:space="preserve"> </w:t>
            </w:r>
            <w:r w:rsidR="00C22A23" w:rsidRPr="00582EF5">
              <w:t>the</w:t>
            </w:r>
            <w:r w:rsidRPr="00582EF5">
              <w:t xml:space="preserve"> New Zealand </w:t>
            </w:r>
            <w:r w:rsidR="00F95277">
              <w:t>I</w:t>
            </w:r>
            <w:r w:rsidR="00F95277" w:rsidRPr="00F95277">
              <w:t>nventory of Dioxin Emissions to Air, Land and Water, and Reservoir Sources</w:t>
            </w:r>
            <w:r w:rsidR="00F95277">
              <w:t>.</w:t>
            </w:r>
          </w:p>
          <w:p w14:paraId="06A340E1" w14:textId="7E310129" w:rsidR="00C147A2" w:rsidRPr="00582EF5" w:rsidRDefault="00C147A2" w:rsidP="00000A6F">
            <w:pPr>
              <w:pStyle w:val="Blue-boxbullet"/>
            </w:pPr>
            <w:r w:rsidRPr="00582EF5">
              <w:t>Monitor and periodically evaluate laws and policies to manage releases of dioxins and other Annex C chemicals</w:t>
            </w:r>
            <w:r w:rsidR="00080B7A" w:rsidRPr="00582EF5">
              <w:t>.</w:t>
            </w:r>
          </w:p>
          <w:p w14:paraId="3FFCBE05" w14:textId="39067163" w:rsidR="00C147A2" w:rsidRPr="00582EF5" w:rsidRDefault="00C147A2" w:rsidP="00000A6F">
            <w:pPr>
              <w:pStyle w:val="Blue-boxbullet"/>
            </w:pPr>
            <w:r w:rsidRPr="00582EF5">
              <w:t>Identify strategies to minimise releases of dioxins and other Annex C chemicals</w:t>
            </w:r>
            <w:r w:rsidR="00080B7A" w:rsidRPr="00582EF5">
              <w:t>.</w:t>
            </w:r>
          </w:p>
          <w:p w14:paraId="5E12AE31" w14:textId="4738C798" w:rsidR="00C147A2" w:rsidRPr="00582EF5" w:rsidRDefault="00C147A2" w:rsidP="00000A6F">
            <w:pPr>
              <w:pStyle w:val="Blue-boxbullet"/>
            </w:pPr>
            <w:r w:rsidRPr="00582EF5">
              <w:t>Promote information where appropriate to support the above programmes</w:t>
            </w:r>
            <w:r w:rsidR="00080B7A" w:rsidRPr="00582EF5">
              <w:t>.</w:t>
            </w:r>
          </w:p>
          <w:p w14:paraId="0DB1689E" w14:textId="684DE9E2" w:rsidR="00C147A2" w:rsidRPr="00582EF5" w:rsidRDefault="00C147A2" w:rsidP="00000A6F">
            <w:pPr>
              <w:pStyle w:val="Blue-boxbullet"/>
            </w:pPr>
            <w:r w:rsidRPr="00582EF5">
              <w:t>Report progress under the Action Plan for Dioxins and Other Annex C Chemicals every five</w:t>
            </w:r>
            <w:r w:rsidR="00F6233A" w:rsidRPr="00582EF5">
              <w:t> </w:t>
            </w:r>
            <w:r w:rsidRPr="00582EF5">
              <w:t>years</w:t>
            </w:r>
            <w:r w:rsidR="00F6233A" w:rsidRPr="00582EF5">
              <w:t>.</w:t>
            </w:r>
          </w:p>
          <w:p w14:paraId="6A072E91" w14:textId="77777777" w:rsidR="00C147A2" w:rsidRPr="00582EF5" w:rsidRDefault="00C147A2" w:rsidP="00000A6F">
            <w:pPr>
              <w:pStyle w:val="Blue-boxbullet"/>
            </w:pPr>
            <w:r w:rsidRPr="00582EF5">
              <w:t>Implement the Action Plan for Dioxins and Other Annex C Chemicals to:</w:t>
            </w:r>
          </w:p>
          <w:p w14:paraId="30926138" w14:textId="43105472" w:rsidR="00C147A2" w:rsidRPr="00582EF5" w:rsidRDefault="00F6233A" w:rsidP="00000A6F">
            <w:pPr>
              <w:pStyle w:val="Blue-boxsub-bullet"/>
            </w:pPr>
            <w:r w:rsidRPr="00582EF5" w:rsidDel="00DD0948">
              <w:t>m</w:t>
            </w:r>
            <w:r w:rsidR="00C147A2" w:rsidRPr="00582EF5">
              <w:t>aintain and promote the implementation schedule</w:t>
            </w:r>
          </w:p>
          <w:p w14:paraId="7AA87470" w14:textId="64845F3F" w:rsidR="00C147A2" w:rsidRPr="00582EF5" w:rsidRDefault="00F6233A" w:rsidP="00000A6F">
            <w:pPr>
              <w:pStyle w:val="Blue-boxsub-bullet"/>
            </w:pPr>
            <w:r w:rsidRPr="00582EF5" w:rsidDel="00DD0948">
              <w:t>p</w:t>
            </w:r>
            <w:r w:rsidR="00C147A2" w:rsidRPr="00582EF5">
              <w:t>romote the measures of the action plan</w:t>
            </w:r>
          </w:p>
          <w:p w14:paraId="2B87D763" w14:textId="4546D8D1" w:rsidR="00C147A2" w:rsidRPr="00582EF5" w:rsidRDefault="00F6233A" w:rsidP="00000A6F">
            <w:pPr>
              <w:pStyle w:val="Blue-boxsub-bullet"/>
            </w:pPr>
            <w:r w:rsidRPr="00582EF5" w:rsidDel="00DD0948">
              <w:t>t</w:t>
            </w:r>
            <w:r w:rsidR="00C147A2" w:rsidRPr="00582EF5">
              <w:t>ake account of guidance prepared by the C</w:t>
            </w:r>
            <w:r w:rsidRPr="00582EF5">
              <w:t xml:space="preserve">onference of the </w:t>
            </w:r>
            <w:r w:rsidR="00C147A2" w:rsidRPr="00582EF5">
              <w:t>P</w:t>
            </w:r>
            <w:r w:rsidRPr="00582EF5">
              <w:t>arties</w:t>
            </w:r>
          </w:p>
          <w:p w14:paraId="155EBD9F" w14:textId="49F8971A" w:rsidR="00C147A2" w:rsidRPr="00582EF5" w:rsidRDefault="00F6233A" w:rsidP="00000A6F">
            <w:pPr>
              <w:pStyle w:val="Blue-boxsub-bullet"/>
            </w:pPr>
            <w:r w:rsidRPr="00582EF5" w:rsidDel="00DD0948">
              <w:t>p</w:t>
            </w:r>
            <w:r w:rsidR="00C147A2" w:rsidRPr="00582EF5">
              <w:t xml:space="preserve">rovide consideration of </w:t>
            </w:r>
            <w:r w:rsidRPr="00582EF5">
              <w:t>best available techniques/best environmental practices (</w:t>
            </w:r>
            <w:r w:rsidR="00C147A2" w:rsidRPr="00582EF5">
              <w:t>BAT/BEP</w:t>
            </w:r>
            <w:r w:rsidRPr="00582EF5">
              <w:t>)</w:t>
            </w:r>
            <w:r w:rsidR="00C147A2" w:rsidRPr="00582EF5">
              <w:t xml:space="preserve"> requirements for any new Annex C, </w:t>
            </w:r>
            <w:r w:rsidRPr="00582EF5">
              <w:t>P</w:t>
            </w:r>
            <w:r w:rsidR="00C147A2" w:rsidRPr="00582EF5">
              <w:t>art II installations</w:t>
            </w:r>
          </w:p>
          <w:p w14:paraId="6E9D2944" w14:textId="60C99DBB" w:rsidR="00C147A2" w:rsidRPr="00582EF5" w:rsidRDefault="00F6233A" w:rsidP="00000A6F">
            <w:pPr>
              <w:pStyle w:val="Blue-boxsub-bullet"/>
            </w:pPr>
            <w:r w:rsidRPr="00582EF5" w:rsidDel="00017B55">
              <w:t>p</w:t>
            </w:r>
            <w:r w:rsidR="00C147A2" w:rsidRPr="00582EF5">
              <w:t xml:space="preserve">rovide consideration of BAT/BEP requirements for all existing installations (sources) in accordance with Part II and </w:t>
            </w:r>
            <w:r w:rsidRPr="00582EF5">
              <w:t xml:space="preserve">Part </w:t>
            </w:r>
            <w:r w:rsidR="00C147A2" w:rsidRPr="00582EF5">
              <w:t>III of Annex C.</w:t>
            </w:r>
          </w:p>
          <w:p w14:paraId="1E4511DD" w14:textId="6DB5D54A" w:rsidR="00C147A2" w:rsidRPr="00522CA1" w:rsidRDefault="0033306B" w:rsidP="00522CA1">
            <w:pPr>
              <w:pStyle w:val="Blueboxtext"/>
            </w:pPr>
            <w:r>
              <w:t xml:space="preserve">MfE </w:t>
            </w:r>
            <w:r w:rsidR="00B35D61">
              <w:t>has</w:t>
            </w:r>
            <w:r w:rsidR="00C147A2" w:rsidRPr="00582EF5">
              <w:t>:</w:t>
            </w:r>
          </w:p>
          <w:p w14:paraId="0038895A" w14:textId="30C0E0BB" w:rsidR="39779083" w:rsidRDefault="35B5A705" w:rsidP="00000A6F">
            <w:pPr>
              <w:pStyle w:val="Blue-boxbullet"/>
            </w:pPr>
            <w:r w:rsidDel="00017B55">
              <w:t>s</w:t>
            </w:r>
            <w:r>
              <w:t xml:space="preserve">ubmitted the New Zealand Action Plan for Dioxins and Other Annex C Chemicals (as a component of the National Implementation Plan (NIP) to the Secretariat of the Stockholm Convention on Persistent Organic Pollutants (Convention Secretariat in December 2018 </w:t>
            </w:r>
          </w:p>
          <w:p w14:paraId="36DA20C5" w14:textId="68AD7B74" w:rsidR="00C147A2" w:rsidRPr="00582EF5" w:rsidRDefault="005F6B1B" w:rsidP="00000A6F">
            <w:pPr>
              <w:pStyle w:val="Blue-boxbullet"/>
            </w:pPr>
            <w:r w:rsidRPr="005D5C7B" w:rsidDel="00017B55">
              <w:t>r</w:t>
            </w:r>
            <w:r w:rsidRPr="005D5C7B">
              <w:t>eport</w:t>
            </w:r>
            <w:r w:rsidR="00BA4EA0" w:rsidRPr="005D5C7B">
              <w:t>ed</w:t>
            </w:r>
            <w:r w:rsidRPr="005D5C7B">
              <w:t xml:space="preserve"> the New Zealand Inventory of Dioxin Emissions to Air, Land and Water, and Reservoir Sources</w:t>
            </w:r>
            <w:r w:rsidRPr="6EB7E89B">
              <w:t xml:space="preserve"> containing estimates of releases of dioxin from 49 </w:t>
            </w:r>
            <w:bookmarkStart w:id="103" w:name="_Int_EFXG9EUI"/>
            <w:bookmarkStart w:id="104" w:name="_Int_uknwrB5h"/>
            <w:r w:rsidRPr="6EB7E89B">
              <w:t>different sources</w:t>
            </w:r>
            <w:bookmarkEnd w:id="103"/>
            <w:bookmarkEnd w:id="104"/>
            <w:r w:rsidRPr="6EB7E89B">
              <w:t xml:space="preserve"> in New Zealand for the reference year</w:t>
            </w:r>
            <w:r w:rsidR="008D0E16">
              <w:t>s</w:t>
            </w:r>
            <w:r w:rsidRPr="6EB7E89B">
              <w:t xml:space="preserve"> of </w:t>
            </w:r>
            <w:r w:rsidR="008D0E16">
              <w:t>2008, 20</w:t>
            </w:r>
            <w:r w:rsidR="00BD470F">
              <w:t>12, 201</w:t>
            </w:r>
            <w:r w:rsidR="006831D9">
              <w:t xml:space="preserve">6 and 2020. </w:t>
            </w:r>
            <w:r w:rsidR="003D1571">
              <w:t>The inventory for 2024 is currently being prepared.</w:t>
            </w:r>
          </w:p>
        </w:tc>
      </w:tr>
    </w:tbl>
    <w:p w14:paraId="49BBD0C4" w14:textId="5281DAB9" w:rsidR="00E72470" w:rsidRPr="00582EF5" w:rsidRDefault="00A93FB4" w:rsidP="009B4727">
      <w:pPr>
        <w:pStyle w:val="Heading3"/>
      </w:pPr>
      <w:r w:rsidRPr="00582EF5">
        <w:t>5.3.1</w:t>
      </w:r>
      <w:r w:rsidRPr="00582EF5">
        <w:tab/>
      </w:r>
      <w:r w:rsidR="00F95277">
        <w:t>New Zealand I</w:t>
      </w:r>
      <w:r w:rsidR="00F95277" w:rsidRPr="00F95277">
        <w:t>nventory of Dioxin Emissions to Air, Land and Water, and Reservoir Sources</w:t>
      </w:r>
    </w:p>
    <w:p w14:paraId="4544D16F" w14:textId="5BE83D93" w:rsidR="00E72470" w:rsidRPr="00582EF5" w:rsidRDefault="005E5EAE" w:rsidP="00845FC5">
      <w:pPr>
        <w:pStyle w:val="BodyText"/>
      </w:pPr>
      <w:r>
        <w:t>Th</w:t>
      </w:r>
      <w:r w:rsidR="72C89534">
        <w:t xml:space="preserve">e Action Plan for Dioxins and </w:t>
      </w:r>
      <w:r w:rsidR="000C409A">
        <w:t xml:space="preserve">other </w:t>
      </w:r>
      <w:r w:rsidR="72C89534">
        <w:t xml:space="preserve">Annex C Chemicals includes the requirement to update the </w:t>
      </w:r>
      <w:r w:rsidR="653CB962">
        <w:t>New Zealand Inventory of Dioxin Emissions to Air, Land and Water, and Reservoir Sources</w:t>
      </w:r>
      <w:r w:rsidR="72C89534">
        <w:t xml:space="preserve"> every f</w:t>
      </w:r>
      <w:r w:rsidR="00F44520">
        <w:t>our</w:t>
      </w:r>
      <w:r w:rsidR="72C89534">
        <w:t xml:space="preserve"> years.</w:t>
      </w:r>
    </w:p>
    <w:p w14:paraId="7C236E2E" w14:textId="6265FE9C" w:rsidR="00E72470" w:rsidRPr="00582EF5" w:rsidRDefault="00E72470" w:rsidP="00845FC5">
      <w:pPr>
        <w:pStyle w:val="BodyText"/>
      </w:pPr>
      <w:r w:rsidRPr="00582EF5">
        <w:t xml:space="preserve">The New Zealand inventory measures </w:t>
      </w:r>
      <w:r w:rsidR="00EF7B04" w:rsidRPr="00582EF5">
        <w:t>polychlorinated dibenzo-p-dioxins (</w:t>
      </w:r>
      <w:r w:rsidRPr="00582EF5">
        <w:t>PCDDs</w:t>
      </w:r>
      <w:r w:rsidR="00EF7B04" w:rsidRPr="00582EF5">
        <w:t>)</w:t>
      </w:r>
      <w:r w:rsidRPr="00582EF5">
        <w:t xml:space="preserve"> and </w:t>
      </w:r>
      <w:r w:rsidR="00EF7B04" w:rsidRPr="00582EF5">
        <w:t>polychlorinated dibenzofurans (</w:t>
      </w:r>
      <w:r w:rsidRPr="00582EF5">
        <w:t>PCDFs</w:t>
      </w:r>
      <w:r w:rsidR="00EF7B04" w:rsidRPr="00582EF5">
        <w:t>)</w:t>
      </w:r>
      <w:r w:rsidRPr="00582EF5">
        <w:t xml:space="preserve"> </w:t>
      </w:r>
      <w:r w:rsidR="00EF7B04" w:rsidRPr="00582EF5">
        <w:t>because</w:t>
      </w:r>
      <w:r w:rsidRPr="00582EF5">
        <w:t xml:space="preserve"> they are considered to constitute a sufficient basis for identifying and prioritising sources of all such substances</w:t>
      </w:r>
      <w:r w:rsidR="00EF7B04" w:rsidRPr="00582EF5">
        <w:t>,</w:t>
      </w:r>
      <w:r w:rsidRPr="00582EF5">
        <w:t xml:space="preserve"> as well as for devising applicable control measures for all Annex C POPs and evaluating their efficacy. For ease of reference</w:t>
      </w:r>
      <w:r w:rsidR="00EF7B04" w:rsidRPr="00582EF5">
        <w:t>,</w:t>
      </w:r>
      <w:r w:rsidRPr="00582EF5">
        <w:t xml:space="preserve"> PCDDs and PCDFs are collectively referred to as ‘dioxins’ in this NIP.</w:t>
      </w:r>
    </w:p>
    <w:p w14:paraId="1709D79A" w14:textId="49990DDD" w:rsidR="00E72470" w:rsidRPr="00582EF5" w:rsidRDefault="00E72470" w:rsidP="00845FC5">
      <w:pPr>
        <w:pStyle w:val="BodyText"/>
      </w:pPr>
      <w:r w:rsidRPr="00582EF5">
        <w:t xml:space="preserve">New Zealand has not developed an inventory of </w:t>
      </w:r>
      <w:r w:rsidR="00EF7B04" w:rsidRPr="00582EF5">
        <w:t>p</w:t>
      </w:r>
      <w:r w:rsidR="00175770" w:rsidRPr="00582EF5">
        <w:t>olychlorinated biphenyl</w:t>
      </w:r>
      <w:r w:rsidR="00EF7B04" w:rsidRPr="00582EF5">
        <w:t xml:space="preserve"> (</w:t>
      </w:r>
      <w:r w:rsidRPr="00582EF5">
        <w:t>PCB</w:t>
      </w:r>
      <w:r w:rsidR="00EF7B04" w:rsidRPr="00582EF5">
        <w:t>)</w:t>
      </w:r>
      <w:r w:rsidRPr="00582EF5">
        <w:t xml:space="preserve">, </w:t>
      </w:r>
      <w:r w:rsidR="00175770" w:rsidRPr="00582EF5">
        <w:t>pentachlorobenzene (</w:t>
      </w:r>
      <w:r w:rsidRPr="00582EF5">
        <w:t>PeCB</w:t>
      </w:r>
      <w:r w:rsidR="00175770" w:rsidRPr="00582EF5">
        <w:t>)</w:t>
      </w:r>
      <w:r w:rsidRPr="00582EF5">
        <w:t xml:space="preserve">, </w:t>
      </w:r>
      <w:r w:rsidR="00175770" w:rsidRPr="00582EF5">
        <w:t>hexachlorobenzene (</w:t>
      </w:r>
      <w:r w:rsidRPr="00582EF5">
        <w:t>HCB</w:t>
      </w:r>
      <w:r w:rsidR="00175770" w:rsidRPr="00582EF5">
        <w:t>)</w:t>
      </w:r>
      <w:r w:rsidRPr="00582EF5">
        <w:t xml:space="preserve"> or </w:t>
      </w:r>
      <w:r w:rsidR="00175770" w:rsidRPr="00582EF5">
        <w:t>polychlorinated naphthalene (</w:t>
      </w:r>
      <w:r w:rsidRPr="00582EF5">
        <w:t>PCN</w:t>
      </w:r>
      <w:r w:rsidR="00175770" w:rsidRPr="00582EF5">
        <w:t>)</w:t>
      </w:r>
      <w:r w:rsidRPr="00582EF5">
        <w:t xml:space="preserve"> </w:t>
      </w:r>
      <w:r w:rsidR="00175770" w:rsidRPr="00582EF5">
        <w:t>because of</w:t>
      </w:r>
      <w:r w:rsidRPr="00582EF5">
        <w:t xml:space="preserve"> the complexity and cost of testing and sampling. This is in line with the guidance provided by the Convention. The New Zealand </w:t>
      </w:r>
      <w:r w:rsidR="00F80933" w:rsidRPr="00582EF5">
        <w:t>G</w:t>
      </w:r>
      <w:r w:rsidRPr="00582EF5">
        <w:t xml:space="preserve">overnment managed a register of exemptions to keep PCB stocks until the end of 2016 (see </w:t>
      </w:r>
      <w:hyperlink w:anchor="_Chapter_3:_Initial" w:history="1">
        <w:r w:rsidRPr="00486A14">
          <w:rPr>
            <w:rStyle w:val="Hyperlink"/>
          </w:rPr>
          <w:t>chapter 3</w:t>
        </w:r>
      </w:hyperlink>
      <w:r w:rsidRPr="00582EF5">
        <w:t xml:space="preserve"> for PCB phase-out). A separate inventory is not deemed necessary.</w:t>
      </w:r>
      <w:r w:rsidR="009E4D63">
        <w:t xml:space="preserve"> </w:t>
      </w:r>
      <w:r w:rsidR="00FF4E6F" w:rsidRPr="00582EF5">
        <w:t>HCB</w:t>
      </w:r>
      <w:r w:rsidRPr="00582EF5">
        <w:t xml:space="preserve"> was used experimentally in New Zealand between 1970 and 1972. A separate inventory for this substance is not deemed necessary.</w:t>
      </w:r>
    </w:p>
    <w:p w14:paraId="2648708C" w14:textId="7DE58EF8" w:rsidR="004479EC" w:rsidRDefault="3CAF4063" w:rsidP="00845FC5">
      <w:pPr>
        <w:pStyle w:val="BodyText"/>
      </w:pPr>
      <w:r w:rsidRPr="00BB5152">
        <w:lastRenderedPageBreak/>
        <w:t xml:space="preserve">The </w:t>
      </w:r>
      <w:hyperlink r:id="rId50" w:history="1">
        <w:r w:rsidRPr="00EC4892">
          <w:rPr>
            <w:rStyle w:val="Hyperlink"/>
            <w:rFonts w:asciiTheme="minorHAnsi" w:eastAsia="Arial" w:hAnsiTheme="minorHAnsi"/>
          </w:rPr>
          <w:t>first inventory of dioxin emissions</w:t>
        </w:r>
      </w:hyperlink>
      <w:r w:rsidRPr="00787556">
        <w:t xml:space="preserve"> was published in 2000 from 1998 data</w:t>
      </w:r>
      <w:r w:rsidRPr="00B8711C">
        <w:t xml:space="preserve">). Since NIP1, New Zealand has completed further inventories measuring dioxins on a regular basis. </w:t>
      </w:r>
      <w:r w:rsidRPr="00EC4892">
        <w:t xml:space="preserve">The </w:t>
      </w:r>
      <w:hyperlink r:id="rId51" w:history="1">
        <w:r w:rsidRPr="00177227">
          <w:rPr>
            <w:rStyle w:val="Hyperlink"/>
            <w:rFonts w:asciiTheme="minorHAnsi" w:hAnsiTheme="minorHAnsi"/>
          </w:rPr>
          <w:t>second inventory update</w:t>
        </w:r>
      </w:hyperlink>
      <w:r w:rsidRPr="00B8711C">
        <w:t xml:space="preserve"> was published in 2011 using 2008 data, and </w:t>
      </w:r>
      <w:r w:rsidR="00C95BBC" w:rsidRPr="00C95BBC">
        <w:t xml:space="preserve">a </w:t>
      </w:r>
      <w:r w:rsidRPr="00177227">
        <w:t>third update was published in 2014</w:t>
      </w:r>
      <w:r w:rsidRPr="00787556">
        <w:t xml:space="preserve"> using 2012 data.</w:t>
      </w:r>
      <w:r w:rsidRPr="00B8711C">
        <w:t xml:space="preserve"> </w:t>
      </w:r>
      <w:r w:rsidRPr="00C95BBC">
        <w:t xml:space="preserve">This was </w:t>
      </w:r>
      <w:r w:rsidRPr="00954458">
        <w:t xml:space="preserve">followed by a </w:t>
      </w:r>
      <w:hyperlink r:id="rId52" w:history="1">
        <w:r w:rsidRPr="001E70E9">
          <w:rPr>
            <w:rStyle w:val="Hyperlink"/>
            <w:rFonts w:asciiTheme="minorHAnsi" w:eastAsia="Arial" w:hAnsiTheme="minorHAnsi"/>
          </w:rPr>
          <w:t>fourth update</w:t>
        </w:r>
      </w:hyperlink>
      <w:r w:rsidRPr="00C95BBC">
        <w:t xml:space="preserve">, referencing the years up to 2015. </w:t>
      </w:r>
      <w:r w:rsidRPr="00D845EC">
        <w:t>The</w:t>
      </w:r>
      <w:hyperlink r:id="rId53" w:history="1">
        <w:r w:rsidRPr="00D845EC">
          <w:rPr>
            <w:rStyle w:val="Hyperlink"/>
            <w:rFonts w:asciiTheme="minorHAnsi" w:eastAsia="Arial" w:hAnsiTheme="minorHAnsi"/>
          </w:rPr>
          <w:t xml:space="preserve"> most up</w:t>
        </w:r>
        <w:r w:rsidR="008B6646" w:rsidRPr="00D845EC">
          <w:rPr>
            <w:rStyle w:val="Hyperlink"/>
            <w:rFonts w:asciiTheme="minorHAnsi" w:eastAsia="Arial" w:hAnsiTheme="minorHAnsi"/>
          </w:rPr>
          <w:t>-</w:t>
        </w:r>
        <w:r w:rsidRPr="00D845EC">
          <w:rPr>
            <w:rStyle w:val="Hyperlink"/>
            <w:rFonts w:asciiTheme="minorHAnsi" w:eastAsia="Arial" w:hAnsiTheme="minorHAnsi"/>
          </w:rPr>
          <w:t>to</w:t>
        </w:r>
        <w:r w:rsidR="008B6646" w:rsidRPr="00D845EC">
          <w:rPr>
            <w:rStyle w:val="Hyperlink"/>
            <w:rFonts w:asciiTheme="minorHAnsi" w:eastAsia="Arial" w:hAnsiTheme="minorHAnsi"/>
          </w:rPr>
          <w:t>-</w:t>
        </w:r>
        <w:r w:rsidRPr="00D845EC">
          <w:rPr>
            <w:rStyle w:val="Hyperlink"/>
            <w:rFonts w:asciiTheme="minorHAnsi" w:eastAsia="Arial" w:hAnsiTheme="minorHAnsi"/>
          </w:rPr>
          <w:t>date report</w:t>
        </w:r>
      </w:hyperlink>
      <w:r w:rsidRPr="00D845EC">
        <w:t xml:space="preserve"> was published in 2022</w:t>
      </w:r>
      <w:r w:rsidRPr="00C95BBC">
        <w:t xml:space="preserve">, referencing the years from 2016 </w:t>
      </w:r>
      <w:r w:rsidR="00EA0D16">
        <w:t>–</w:t>
      </w:r>
      <w:r w:rsidRPr="00C95BBC">
        <w:t xml:space="preserve"> 2020.</w:t>
      </w:r>
    </w:p>
    <w:p w14:paraId="7AA3121F" w14:textId="6AAABA4D" w:rsidR="007F5CAA" w:rsidRDefault="004479EC" w:rsidP="00845FC5">
      <w:pPr>
        <w:pStyle w:val="BodyText"/>
      </w:pPr>
      <w:r>
        <w:t xml:space="preserve">New Zealand is currently </w:t>
      </w:r>
      <w:r w:rsidR="007F5CAA">
        <w:t xml:space="preserve">working on the next </w:t>
      </w:r>
      <w:r w:rsidR="00995C36">
        <w:t>inventory and</w:t>
      </w:r>
      <w:r w:rsidR="007F5CAA">
        <w:t xml:space="preserve"> expects that this </w:t>
      </w:r>
      <w:r w:rsidR="005D1F6D">
        <w:t>will be published in 202</w:t>
      </w:r>
      <w:r w:rsidR="00645418">
        <w:t>6.</w:t>
      </w:r>
    </w:p>
    <w:p w14:paraId="14DDEA1D" w14:textId="331A382D" w:rsidR="00E72470" w:rsidRPr="00787556" w:rsidRDefault="3CAF4063" w:rsidP="00845FC5">
      <w:pPr>
        <w:pStyle w:val="BodyText"/>
        <w:rPr>
          <w:rFonts w:asciiTheme="minorHAnsi" w:hAnsiTheme="minorHAnsi"/>
        </w:rPr>
      </w:pPr>
      <w:r w:rsidRPr="00B8711C">
        <w:rPr>
          <w:rFonts w:asciiTheme="minorHAnsi" w:eastAsia="Arial" w:hAnsiTheme="minorHAnsi"/>
          <w:color w:val="000000" w:themeColor="text1"/>
        </w:rPr>
        <w:t xml:space="preserve">The methodology for New Zealand's inventories is based on the </w:t>
      </w:r>
      <w:hyperlink r:id="rId54" w:history="1">
        <w:r w:rsidRPr="000318D5">
          <w:rPr>
            <w:rStyle w:val="Hyperlink"/>
            <w:rFonts w:asciiTheme="minorHAnsi" w:eastAsia="Arial" w:hAnsiTheme="minorHAnsi"/>
          </w:rPr>
          <w:t>Standardised Toolkit for Identification and Quantification of Dioxin and Furan Releases (the United Nations Environment Programme (UNEP) Toolkit)</w:t>
        </w:r>
        <w:r w:rsidRPr="001A6213">
          <w:rPr>
            <w:rStyle w:val="Hyperlink"/>
            <w:rFonts w:asciiTheme="minorHAnsi" w:eastAsia="Arial" w:hAnsiTheme="minorHAnsi"/>
            <w:color w:val="auto"/>
          </w:rPr>
          <w:t>.</w:t>
        </w:r>
      </w:hyperlink>
    </w:p>
    <w:p w14:paraId="544165B6" w14:textId="3BCEE2CC" w:rsidR="00E72470" w:rsidRPr="00582EF5" w:rsidRDefault="7E830C18" w:rsidP="009B4727">
      <w:pPr>
        <w:pStyle w:val="Heading3"/>
      </w:pPr>
      <w:r>
        <w:t>5.3.2</w:t>
      </w:r>
      <w:r w:rsidR="00A93FB4">
        <w:tab/>
      </w:r>
      <w:r w:rsidR="70D9537E">
        <w:t xml:space="preserve"> Changes in the dioxin release estimates over time</w:t>
      </w:r>
    </w:p>
    <w:p w14:paraId="013FCA15" w14:textId="32B9FFB4" w:rsidR="00820225" w:rsidRDefault="6A1E7957" w:rsidP="00845FC5">
      <w:pPr>
        <w:pStyle w:val="BodyText"/>
      </w:pPr>
      <w:r>
        <w:t>The dioxin release estimates for 2012</w:t>
      </w:r>
      <w:r w:rsidR="00283CE8">
        <w:t>,</w:t>
      </w:r>
      <w:r>
        <w:t xml:space="preserve"> 2016 and 2020 are summarised in </w:t>
      </w:r>
      <w:r w:rsidR="008B6646">
        <w:t>t</w:t>
      </w:r>
      <w:r w:rsidR="008F0119">
        <w:t xml:space="preserve">able </w:t>
      </w:r>
      <w:r w:rsidR="00410A3F">
        <w:t>31</w:t>
      </w:r>
      <w:r w:rsidR="008B6646">
        <w:t xml:space="preserve"> </w:t>
      </w:r>
      <w:r>
        <w:t xml:space="preserve">below. This summary is based on nine of the </w:t>
      </w:r>
      <w:r w:rsidR="008B6646">
        <w:t>t</w:t>
      </w:r>
      <w:r>
        <w:t>oolkit major source categories, which is the summary level used for country reports under the Stockholm Convention.</w:t>
      </w:r>
    </w:p>
    <w:p w14:paraId="5E0341A2" w14:textId="5C3624BE" w:rsidR="4A01BC67" w:rsidRDefault="6A1E7957" w:rsidP="00845FC5">
      <w:pPr>
        <w:pStyle w:val="BodyText"/>
      </w:pPr>
      <w:r>
        <w:t xml:space="preserve">As shown in the </w:t>
      </w:r>
      <w:r w:rsidR="00E82152">
        <w:t>t</w:t>
      </w:r>
      <w:r>
        <w:t xml:space="preserve">able the total release of dioxin in New Zealand for </w:t>
      </w:r>
      <w:r w:rsidR="60FC3B88" w:rsidRPr="008B6646">
        <w:t>20</w:t>
      </w:r>
      <w:r w:rsidR="1AF0EA6E">
        <w:t xml:space="preserve">20 </w:t>
      </w:r>
      <w:r>
        <w:t>was 36.60 g TEQ</w:t>
      </w:r>
      <w:r w:rsidR="399235F5">
        <w:t xml:space="preserve"> (toxic equivalents)</w:t>
      </w:r>
      <w:r w:rsidR="60FC3B88">
        <w:t>.</w:t>
      </w:r>
      <w:r>
        <w:t xml:space="preserve"> This can be compared with releases of 36.99 g TEQ in 2012 and 37.10 g TEQ in 2016.</w:t>
      </w:r>
      <w:r w:rsidR="008604E1">
        <w:t xml:space="preserve"> </w:t>
      </w:r>
      <w:r w:rsidR="0049075B">
        <w:t>This shows that</w:t>
      </w:r>
      <w:r w:rsidR="007958AD">
        <w:t>, while there was an increase in</w:t>
      </w:r>
      <w:r w:rsidR="0049075B">
        <w:t xml:space="preserve"> the total release of dioxin</w:t>
      </w:r>
      <w:r w:rsidR="007958AD">
        <w:t xml:space="preserve"> between 2012 and 2016, it</w:t>
      </w:r>
      <w:r w:rsidR="00A8376A">
        <w:t xml:space="preserve"> was below </w:t>
      </w:r>
      <w:r w:rsidR="00F17C8E">
        <w:t>the 2012 levels in 2020</w:t>
      </w:r>
      <w:r w:rsidR="0095341A">
        <w:t>.</w:t>
      </w:r>
    </w:p>
    <w:p w14:paraId="07C8CE9A" w14:textId="4F8A7DBA" w:rsidR="00C64BDF" w:rsidRDefault="6684669B" w:rsidP="00845FC5">
      <w:pPr>
        <w:pStyle w:val="BodyText"/>
      </w:pPr>
      <w:r>
        <w:t xml:space="preserve">Dioxins are generally found in mixtures containing several kinds of dioxins and dioxin-like compounds, each having its own degree of toxicity. </w:t>
      </w:r>
      <w:r w:rsidR="00C64BDF">
        <w:t>(</w:t>
      </w:r>
      <w:r>
        <w:t xml:space="preserve">To express the overall toxicity of such a mixture as a single number, the concept of </w:t>
      </w:r>
      <w:r w:rsidR="00493687">
        <w:t>‘</w:t>
      </w:r>
      <w:r>
        <w:t>International Toxic Equivalents</w:t>
      </w:r>
      <w:r w:rsidR="00493687">
        <w:t>’</w:t>
      </w:r>
      <w:r>
        <w:t xml:space="preserve"> (TEQ) has been established.</w:t>
      </w:r>
      <w:r w:rsidR="5758D823">
        <w:t xml:space="preserve"> This metric scheme weighs the toxicity of the less toxic compounds as fractions of the toxicity of the most toxic</w:t>
      </w:r>
      <w:r w:rsidR="7B32942F">
        <w:t xml:space="preserve"> </w:t>
      </w:r>
      <w:r w:rsidR="38C45FE3">
        <w:t>TCDD (tetrachlorodibenzo p dioxin)</w:t>
      </w:r>
      <w:r w:rsidR="7B32942F">
        <w:t>, one of the most potent toxic dioxins and used as a reference for all other dioxins</w:t>
      </w:r>
      <w:r w:rsidR="0FB2ECDC">
        <w:t>.)</w:t>
      </w:r>
    </w:p>
    <w:p w14:paraId="445B3D3F" w14:textId="57FC297F" w:rsidR="00014420" w:rsidRDefault="00223E9E" w:rsidP="00845FC5">
      <w:pPr>
        <w:pStyle w:val="BodyText"/>
      </w:pPr>
      <w:r w:rsidRPr="00223E9E">
        <w:t xml:space="preserve">The </w:t>
      </w:r>
      <w:hyperlink r:id="rId55" w:history="1">
        <w:r w:rsidRPr="00223E9E">
          <w:rPr>
            <w:rStyle w:val="Hyperlink"/>
          </w:rPr>
          <w:t>2020 report</w:t>
        </w:r>
      </w:hyperlink>
      <w:r w:rsidR="1A90CF57">
        <w:t xml:space="preserve"> shows that</w:t>
      </w:r>
      <w:r w:rsidR="1A90CF57" w:rsidDel="00883F56">
        <w:t xml:space="preserve"> </w:t>
      </w:r>
      <w:r w:rsidR="1A90CF57">
        <w:t>about 60</w:t>
      </w:r>
      <w:r w:rsidR="0066762F">
        <w:t xml:space="preserve"> percent</w:t>
      </w:r>
      <w:r w:rsidR="1A90CF57">
        <w:t xml:space="preserve"> of New Zealand’s estimated dioxin releases can be attributed to two </w:t>
      </w:r>
      <w:r w:rsidR="000F5FBF">
        <w:t xml:space="preserve">main </w:t>
      </w:r>
      <w:r w:rsidR="1A90CF57">
        <w:t xml:space="preserve">categories – </w:t>
      </w:r>
      <w:r w:rsidR="000F5FBF">
        <w:t xml:space="preserve">the </w:t>
      </w:r>
      <w:r w:rsidR="1A90CF57">
        <w:t>disposal of municipal waste in landfills and sewage treatment.</w:t>
      </w:r>
    </w:p>
    <w:p w14:paraId="32517DCD" w14:textId="3A6B0C0E" w:rsidR="00014420" w:rsidRDefault="1A90CF57" w:rsidP="00845FC5">
      <w:pPr>
        <w:pStyle w:val="BodyText"/>
      </w:pPr>
      <w:r>
        <w:t>Combined with seven other categories (secondary aluminium processing, industrial wood combustion, industrial coal combustion,</w:t>
      </w:r>
      <w:r w:rsidDel="00721E91">
        <w:t xml:space="preserve"> </w:t>
      </w:r>
      <w:r>
        <w:t>metal shredding, landfill fires, heating and cooking with wood</w:t>
      </w:r>
      <w:r w:rsidR="004CF7A2">
        <w:t>,</w:t>
      </w:r>
      <w:r>
        <w:t xml:space="preserve"> and structure fires), the nine sources comprise 87</w:t>
      </w:r>
      <w:r w:rsidR="0066762F">
        <w:t xml:space="preserve"> percent</w:t>
      </w:r>
      <w:r>
        <w:t xml:space="preserve"> of total dioxin releases of New</w:t>
      </w:r>
      <w:r w:rsidR="00E36FB1">
        <w:t> </w:t>
      </w:r>
      <w:r>
        <w:t>Zealand.</w:t>
      </w:r>
    </w:p>
    <w:p w14:paraId="01B63E33" w14:textId="429DEC4E" w:rsidR="00014420" w:rsidRDefault="00B32767" w:rsidP="00845FC5">
      <w:pPr>
        <w:pStyle w:val="BodyText"/>
      </w:pPr>
      <w:r>
        <w:t>We can see</w:t>
      </w:r>
      <w:r w:rsidR="1A90CF57">
        <w:t xml:space="preserve"> an increasing trend of dioxin release from </w:t>
      </w:r>
      <w:r w:rsidR="00B371E1">
        <w:t>New Ze</w:t>
      </w:r>
      <w:r w:rsidR="00B0481F">
        <w:t>a</w:t>
      </w:r>
      <w:r w:rsidR="00B371E1">
        <w:t xml:space="preserve">land’s </w:t>
      </w:r>
      <w:r w:rsidR="1A90CF57">
        <w:t>landfill deposition, although</w:t>
      </w:r>
      <w:r w:rsidR="00CF5C95">
        <w:t>, fortunately, at</w:t>
      </w:r>
      <w:r w:rsidR="00B371E1">
        <w:t xml:space="preserve"> a declining rate</w:t>
      </w:r>
      <w:r w:rsidR="1A90CF57">
        <w:t>.</w:t>
      </w:r>
      <w:r w:rsidR="00B0481F" w:rsidDel="00B0481F">
        <w:t xml:space="preserve"> </w:t>
      </w:r>
      <w:r w:rsidR="1A90CF57">
        <w:t xml:space="preserve">In contrast, a decreasing </w:t>
      </w:r>
      <w:r w:rsidR="00EA6A15">
        <w:t xml:space="preserve">national </w:t>
      </w:r>
      <w:r w:rsidR="1A90CF57">
        <w:t xml:space="preserve">trend is evident for secondary metal activities (such as secondary aluminium and steel production, iron foundries, and brass and bronze production) due to </w:t>
      </w:r>
      <w:r w:rsidR="003A19A9">
        <w:t xml:space="preserve">recent </w:t>
      </w:r>
      <w:r w:rsidR="1A90CF57">
        <w:t>plant closures.</w:t>
      </w:r>
    </w:p>
    <w:p w14:paraId="1735310E" w14:textId="05EFBECA" w:rsidR="008428A1" w:rsidRDefault="00B0481F" w:rsidP="00845FC5">
      <w:pPr>
        <w:pStyle w:val="BodyText"/>
      </w:pPr>
      <w:r>
        <w:t>S</w:t>
      </w:r>
      <w:r w:rsidR="1A90CF57">
        <w:t xml:space="preserve">ewage treatment and crematoria </w:t>
      </w:r>
      <w:r w:rsidR="008428A1">
        <w:t>have shown</w:t>
      </w:r>
      <w:r w:rsidR="1A90CF57">
        <w:t xml:space="preserve"> a trend of increasing dioxin releases as their activities are based on</w:t>
      </w:r>
      <w:r w:rsidR="008428A1">
        <w:t xml:space="preserve"> the </w:t>
      </w:r>
      <w:r w:rsidR="003A3A0C">
        <w:t xml:space="preserve">steadily </w:t>
      </w:r>
      <w:r w:rsidR="008428A1">
        <w:t>growing</w:t>
      </w:r>
      <w:r w:rsidR="1A90CF57">
        <w:t xml:space="preserve"> population numbers</w:t>
      </w:r>
      <w:r w:rsidR="008428A1">
        <w:t xml:space="preserve"> of New Zealand</w:t>
      </w:r>
      <w:r w:rsidR="1A90CF57">
        <w:t>.</w:t>
      </w:r>
    </w:p>
    <w:p w14:paraId="0DDC68AE" w14:textId="5976EE39" w:rsidR="00DB1695" w:rsidRDefault="1A90CF57" w:rsidP="00845FC5">
      <w:pPr>
        <w:pStyle w:val="BodyText"/>
      </w:pPr>
      <w:r>
        <w:t xml:space="preserve">Asphalt production </w:t>
      </w:r>
      <w:r w:rsidR="003A3A0C">
        <w:t xml:space="preserve">in New Zealand </w:t>
      </w:r>
      <w:r>
        <w:t>also shows an increasing trend reflecting the fact that major new roads continue to be built while existing roads require maintenance</w:t>
      </w:r>
      <w:r w:rsidR="005936DF">
        <w:t xml:space="preserve">, hinting again at </w:t>
      </w:r>
      <w:r w:rsidR="00B83B3D">
        <w:t xml:space="preserve">issues based on </w:t>
      </w:r>
      <w:r w:rsidR="00DB1695">
        <w:t>continuous</w:t>
      </w:r>
      <w:r w:rsidR="00B83B3D">
        <w:t xml:space="preserve"> population growth</w:t>
      </w:r>
      <w:r>
        <w:t>.</w:t>
      </w:r>
    </w:p>
    <w:p w14:paraId="5C022245" w14:textId="350A2064" w:rsidR="00014420" w:rsidRDefault="1A90CF57" w:rsidP="00845FC5">
      <w:pPr>
        <w:pStyle w:val="BodyText"/>
      </w:pPr>
      <w:r>
        <w:lastRenderedPageBreak/>
        <w:t>Household heating and cooking with biomass (wood) and coal both show a gradual decline in dioxin releases as burners and stoves are slowly replaced with devices requiring alternative</w:t>
      </w:r>
      <w:r w:rsidR="00551174">
        <w:t xml:space="preserve">, more modern </w:t>
      </w:r>
      <w:r>
        <w:t>forms of energy such as electricity.</w:t>
      </w:r>
    </w:p>
    <w:p w14:paraId="4D50EBFC" w14:textId="59B9D899" w:rsidR="00014420" w:rsidRDefault="1A90CF57" w:rsidP="00845FC5">
      <w:pPr>
        <w:pStyle w:val="BodyText"/>
      </w:pPr>
      <w:r>
        <w:t>There are no official recommendations for ‘acceptable’ levels of national dioxin releases, and it is also not possible to relate the release estimates to any potential health effects. Nevertheless, important work has been implemented to lower dioxin emissions in New</w:t>
      </w:r>
      <w:r w:rsidR="007953F8">
        <w:t> </w:t>
      </w:r>
      <w:r>
        <w:t>Zealand</w:t>
      </w:r>
      <w:r w:rsidR="00557C59">
        <w:t>.</w:t>
      </w:r>
    </w:p>
    <w:p w14:paraId="7346B563" w14:textId="3EEF79D9" w:rsidR="72C89534" w:rsidRDefault="72C89534" w:rsidP="00E24834">
      <w:pPr>
        <w:pStyle w:val="Tableheading"/>
      </w:pPr>
      <w:bookmarkStart w:id="105" w:name="_Toc226976652"/>
      <w:r w:rsidRPr="00F525EE">
        <w:t xml:space="preserve">Table </w:t>
      </w:r>
      <w:r w:rsidR="003D03CD">
        <w:t>31</w:t>
      </w:r>
      <w:r w:rsidR="0616E0DF" w:rsidRPr="00F525EE">
        <w:t>:</w:t>
      </w:r>
      <w:r w:rsidRPr="00F525EE">
        <w:t xml:space="preserve"> </w:t>
      </w:r>
      <w:r w:rsidRPr="00F525EE">
        <w:tab/>
      </w:r>
      <w:r w:rsidR="7F7606E4" w:rsidRPr="00F525EE">
        <w:t>Summary of previous and current annual dioxin release inventories 2012</w:t>
      </w:r>
      <w:r w:rsidR="35EBF36C">
        <w:t>, 2016 and 2020</w:t>
      </w:r>
      <w:r w:rsidR="7F7606E4" w:rsidRPr="00F525EE">
        <w:t xml:space="preserve"> by</w:t>
      </w:r>
      <w:r w:rsidR="7F7606E4">
        <w:t xml:space="preserve"> source category</w:t>
      </w:r>
      <w:bookmarkEnd w:id="105"/>
    </w:p>
    <w:tbl>
      <w:tblPr>
        <w:tblStyle w:val="TableGrid"/>
        <w:tblW w:w="8564" w:type="dxa"/>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ayout w:type="fixed"/>
        <w:tblLook w:val="04A0" w:firstRow="1" w:lastRow="0" w:firstColumn="1" w:lastColumn="0" w:noHBand="0" w:noVBand="1"/>
      </w:tblPr>
      <w:tblGrid>
        <w:gridCol w:w="1308"/>
        <w:gridCol w:w="581"/>
        <w:gridCol w:w="581"/>
        <w:gridCol w:w="627"/>
        <w:gridCol w:w="581"/>
        <w:gridCol w:w="581"/>
        <w:gridCol w:w="581"/>
        <w:gridCol w:w="629"/>
        <w:gridCol w:w="629"/>
        <w:gridCol w:w="629"/>
        <w:gridCol w:w="629"/>
        <w:gridCol w:w="581"/>
        <w:gridCol w:w="627"/>
      </w:tblGrid>
      <w:tr w:rsidR="008304A2" w14:paraId="4D3D77B0" w14:textId="77777777" w:rsidTr="007F638F">
        <w:trPr>
          <w:tblHeader/>
        </w:trPr>
        <w:tc>
          <w:tcPr>
            <w:tcW w:w="1308" w:type="dxa"/>
            <w:tcBorders>
              <w:bottom w:val="single" w:sz="4" w:space="0" w:color="1B556B"/>
            </w:tcBorders>
          </w:tcPr>
          <w:p w14:paraId="4A67AF13" w14:textId="77777777" w:rsidR="008304A2" w:rsidRDefault="008304A2" w:rsidP="00BB27C3">
            <w:pPr>
              <w:pStyle w:val="TableTextbold"/>
              <w:jc w:val="center"/>
            </w:pPr>
          </w:p>
        </w:tc>
        <w:tc>
          <w:tcPr>
            <w:tcW w:w="7256" w:type="dxa"/>
            <w:gridSpan w:val="12"/>
            <w:tcBorders>
              <w:bottom w:val="single" w:sz="4" w:space="0" w:color="1B556B"/>
            </w:tcBorders>
            <w:shd w:val="clear" w:color="auto" w:fill="1B556B"/>
          </w:tcPr>
          <w:p w14:paraId="06B44811" w14:textId="77777777" w:rsidR="008304A2" w:rsidRPr="00B335B5" w:rsidRDefault="008304A2" w:rsidP="00BB27C3">
            <w:pPr>
              <w:pStyle w:val="TableTextbold"/>
              <w:jc w:val="center"/>
            </w:pPr>
            <w:r w:rsidRPr="00B335B5">
              <w:rPr>
                <w:lang w:val="en-US"/>
              </w:rPr>
              <w:t>Annual releases (g TEQ/a)</w:t>
            </w:r>
          </w:p>
        </w:tc>
      </w:tr>
      <w:tr w:rsidR="008304A2" w14:paraId="6C25789B" w14:textId="77777777" w:rsidTr="007F638F">
        <w:tc>
          <w:tcPr>
            <w:tcW w:w="1308" w:type="dxa"/>
            <w:vMerge w:val="restart"/>
            <w:shd w:val="pct5" w:color="auto" w:fill="auto"/>
          </w:tcPr>
          <w:p w14:paraId="4A2567AA" w14:textId="77777777" w:rsidR="008304A2" w:rsidRDefault="008304A2" w:rsidP="00BB27C3">
            <w:pPr>
              <w:pStyle w:val="TableText"/>
            </w:pPr>
            <w:r w:rsidRPr="703AEB20">
              <w:rPr>
                <w:lang w:val="en-US"/>
              </w:rPr>
              <w:t xml:space="preserve">Major </w:t>
            </w:r>
            <w:r>
              <w:rPr>
                <w:lang w:val="en-US"/>
              </w:rPr>
              <w:t>s</w:t>
            </w:r>
            <w:r w:rsidRPr="703AEB20">
              <w:rPr>
                <w:lang w:val="en-US"/>
              </w:rPr>
              <w:t xml:space="preserve">ource </w:t>
            </w:r>
            <w:r>
              <w:rPr>
                <w:lang w:val="en-US"/>
              </w:rPr>
              <w:t>c</w:t>
            </w:r>
            <w:r w:rsidRPr="703AEB20">
              <w:rPr>
                <w:lang w:val="en-US"/>
              </w:rPr>
              <w:t>ategories</w:t>
            </w:r>
          </w:p>
        </w:tc>
        <w:tc>
          <w:tcPr>
            <w:tcW w:w="1789" w:type="dxa"/>
            <w:gridSpan w:val="3"/>
            <w:shd w:val="pct5" w:color="auto" w:fill="auto"/>
          </w:tcPr>
          <w:p w14:paraId="1806BE99" w14:textId="77777777" w:rsidR="008304A2" w:rsidRDefault="008304A2" w:rsidP="00BB27C3">
            <w:pPr>
              <w:pStyle w:val="TableText"/>
              <w:jc w:val="center"/>
            </w:pPr>
            <w:r>
              <w:rPr>
                <w:lang w:val="en-US"/>
              </w:rPr>
              <w:t>Air</w:t>
            </w:r>
          </w:p>
        </w:tc>
        <w:tc>
          <w:tcPr>
            <w:tcW w:w="1743" w:type="dxa"/>
            <w:gridSpan w:val="3"/>
            <w:shd w:val="pct5" w:color="auto" w:fill="auto"/>
          </w:tcPr>
          <w:p w14:paraId="55CAC541" w14:textId="77777777" w:rsidR="008304A2" w:rsidRDefault="008304A2" w:rsidP="00BB27C3">
            <w:pPr>
              <w:pStyle w:val="TableText"/>
              <w:jc w:val="center"/>
            </w:pPr>
            <w:r>
              <w:t>Water</w:t>
            </w:r>
          </w:p>
        </w:tc>
        <w:tc>
          <w:tcPr>
            <w:tcW w:w="1887" w:type="dxa"/>
            <w:gridSpan w:val="3"/>
            <w:shd w:val="pct5" w:color="auto" w:fill="auto"/>
          </w:tcPr>
          <w:p w14:paraId="5EFE2800" w14:textId="77777777" w:rsidR="008304A2" w:rsidRDefault="008304A2" w:rsidP="00BB27C3">
            <w:pPr>
              <w:pStyle w:val="TableText"/>
              <w:jc w:val="center"/>
            </w:pPr>
            <w:r>
              <w:t>Land</w:t>
            </w:r>
          </w:p>
        </w:tc>
        <w:tc>
          <w:tcPr>
            <w:tcW w:w="1837" w:type="dxa"/>
            <w:gridSpan w:val="3"/>
            <w:shd w:val="pct5" w:color="auto" w:fill="auto"/>
          </w:tcPr>
          <w:p w14:paraId="57517C96" w14:textId="77777777" w:rsidR="008304A2" w:rsidRDefault="008304A2" w:rsidP="00BB27C3">
            <w:pPr>
              <w:pStyle w:val="TableText"/>
              <w:jc w:val="center"/>
            </w:pPr>
            <w:r>
              <w:t>Residue</w:t>
            </w:r>
          </w:p>
        </w:tc>
      </w:tr>
      <w:tr w:rsidR="008304A2" w14:paraId="64A7BD31" w14:textId="77777777" w:rsidTr="007F638F">
        <w:tc>
          <w:tcPr>
            <w:tcW w:w="1308" w:type="dxa"/>
            <w:vMerge/>
            <w:shd w:val="pct5" w:color="auto" w:fill="auto"/>
          </w:tcPr>
          <w:p w14:paraId="7490C4A5" w14:textId="77777777" w:rsidR="008304A2" w:rsidRDefault="008304A2">
            <w:pPr>
              <w:jc w:val="left"/>
            </w:pPr>
          </w:p>
        </w:tc>
        <w:tc>
          <w:tcPr>
            <w:tcW w:w="581" w:type="dxa"/>
            <w:shd w:val="pct5" w:color="auto" w:fill="auto"/>
          </w:tcPr>
          <w:p w14:paraId="70D4F556" w14:textId="77777777" w:rsidR="008304A2" w:rsidRPr="00B335B5" w:rsidRDefault="008304A2" w:rsidP="00BB27C3">
            <w:pPr>
              <w:pStyle w:val="TableText"/>
              <w:jc w:val="center"/>
            </w:pPr>
            <w:r w:rsidRPr="00B335B5">
              <w:t>2012</w:t>
            </w:r>
          </w:p>
        </w:tc>
        <w:tc>
          <w:tcPr>
            <w:tcW w:w="581" w:type="dxa"/>
            <w:shd w:val="pct5" w:color="auto" w:fill="auto"/>
          </w:tcPr>
          <w:p w14:paraId="34D4C6C6" w14:textId="77777777" w:rsidR="008304A2" w:rsidRPr="00B335B5" w:rsidRDefault="008304A2" w:rsidP="00BB27C3">
            <w:pPr>
              <w:pStyle w:val="TableText"/>
              <w:jc w:val="center"/>
            </w:pPr>
            <w:r w:rsidRPr="00B335B5">
              <w:t>2016</w:t>
            </w:r>
          </w:p>
        </w:tc>
        <w:tc>
          <w:tcPr>
            <w:tcW w:w="627" w:type="dxa"/>
            <w:shd w:val="pct5" w:color="auto" w:fill="auto"/>
          </w:tcPr>
          <w:p w14:paraId="61DA6E5F" w14:textId="77777777" w:rsidR="008304A2" w:rsidRPr="00B335B5" w:rsidRDefault="008304A2" w:rsidP="00BB27C3">
            <w:pPr>
              <w:pStyle w:val="TableText"/>
              <w:jc w:val="center"/>
            </w:pPr>
            <w:r w:rsidRPr="00B335B5">
              <w:t>2020</w:t>
            </w:r>
          </w:p>
        </w:tc>
        <w:tc>
          <w:tcPr>
            <w:tcW w:w="581" w:type="dxa"/>
            <w:shd w:val="pct5" w:color="auto" w:fill="auto"/>
          </w:tcPr>
          <w:p w14:paraId="13C9278D" w14:textId="77777777" w:rsidR="008304A2" w:rsidRPr="00B335B5" w:rsidRDefault="008304A2" w:rsidP="00BB27C3">
            <w:pPr>
              <w:pStyle w:val="TableText"/>
              <w:jc w:val="center"/>
            </w:pPr>
            <w:r w:rsidRPr="00B335B5">
              <w:t>2012</w:t>
            </w:r>
          </w:p>
        </w:tc>
        <w:tc>
          <w:tcPr>
            <w:tcW w:w="581" w:type="dxa"/>
            <w:shd w:val="pct5" w:color="auto" w:fill="auto"/>
          </w:tcPr>
          <w:p w14:paraId="26FF1B6C" w14:textId="77777777" w:rsidR="008304A2" w:rsidRPr="00B335B5" w:rsidRDefault="008304A2" w:rsidP="00BB27C3">
            <w:pPr>
              <w:pStyle w:val="TableText"/>
              <w:jc w:val="center"/>
            </w:pPr>
            <w:r w:rsidRPr="00B335B5">
              <w:t>2016</w:t>
            </w:r>
          </w:p>
        </w:tc>
        <w:tc>
          <w:tcPr>
            <w:tcW w:w="581" w:type="dxa"/>
            <w:shd w:val="pct5" w:color="auto" w:fill="auto"/>
          </w:tcPr>
          <w:p w14:paraId="23CBD7DA" w14:textId="77777777" w:rsidR="008304A2" w:rsidRPr="00B335B5" w:rsidRDefault="008304A2" w:rsidP="00BB27C3">
            <w:pPr>
              <w:pStyle w:val="TableText"/>
              <w:jc w:val="center"/>
            </w:pPr>
            <w:r w:rsidRPr="00B335B5">
              <w:t>2020</w:t>
            </w:r>
          </w:p>
        </w:tc>
        <w:tc>
          <w:tcPr>
            <w:tcW w:w="629" w:type="dxa"/>
            <w:shd w:val="pct5" w:color="auto" w:fill="auto"/>
          </w:tcPr>
          <w:p w14:paraId="5E2482F6" w14:textId="77777777" w:rsidR="008304A2" w:rsidRPr="00B335B5" w:rsidRDefault="008304A2" w:rsidP="00BB27C3">
            <w:pPr>
              <w:pStyle w:val="TableText"/>
              <w:jc w:val="center"/>
            </w:pPr>
            <w:r w:rsidRPr="00B335B5">
              <w:t>2012</w:t>
            </w:r>
          </w:p>
        </w:tc>
        <w:tc>
          <w:tcPr>
            <w:tcW w:w="629" w:type="dxa"/>
            <w:shd w:val="pct5" w:color="auto" w:fill="auto"/>
          </w:tcPr>
          <w:p w14:paraId="39C0FD1F" w14:textId="77777777" w:rsidR="008304A2" w:rsidRPr="00B335B5" w:rsidRDefault="008304A2" w:rsidP="00BB27C3">
            <w:pPr>
              <w:pStyle w:val="TableText"/>
              <w:jc w:val="center"/>
            </w:pPr>
            <w:r w:rsidRPr="00B335B5">
              <w:t>2016</w:t>
            </w:r>
          </w:p>
        </w:tc>
        <w:tc>
          <w:tcPr>
            <w:tcW w:w="629" w:type="dxa"/>
            <w:shd w:val="pct5" w:color="auto" w:fill="auto"/>
          </w:tcPr>
          <w:p w14:paraId="3BBB5B5D" w14:textId="77777777" w:rsidR="008304A2" w:rsidRPr="00B335B5" w:rsidRDefault="008304A2" w:rsidP="00BB27C3">
            <w:pPr>
              <w:pStyle w:val="TableText"/>
              <w:jc w:val="center"/>
            </w:pPr>
            <w:r w:rsidRPr="00B335B5">
              <w:t>2020</w:t>
            </w:r>
          </w:p>
        </w:tc>
        <w:tc>
          <w:tcPr>
            <w:tcW w:w="629" w:type="dxa"/>
            <w:shd w:val="pct5" w:color="auto" w:fill="auto"/>
          </w:tcPr>
          <w:p w14:paraId="1DACD51B" w14:textId="77777777" w:rsidR="008304A2" w:rsidRPr="00B335B5" w:rsidRDefault="008304A2" w:rsidP="00BB27C3">
            <w:pPr>
              <w:pStyle w:val="TableText"/>
              <w:jc w:val="center"/>
            </w:pPr>
            <w:r w:rsidRPr="00B335B5">
              <w:t>2012</w:t>
            </w:r>
          </w:p>
        </w:tc>
        <w:tc>
          <w:tcPr>
            <w:tcW w:w="581" w:type="dxa"/>
            <w:shd w:val="pct5" w:color="auto" w:fill="auto"/>
          </w:tcPr>
          <w:p w14:paraId="0A7829E1" w14:textId="77777777" w:rsidR="008304A2" w:rsidRPr="00B335B5" w:rsidRDefault="008304A2" w:rsidP="00BB27C3">
            <w:pPr>
              <w:pStyle w:val="TableText"/>
              <w:jc w:val="center"/>
            </w:pPr>
            <w:r w:rsidRPr="00B335B5">
              <w:t>2016</w:t>
            </w:r>
          </w:p>
        </w:tc>
        <w:tc>
          <w:tcPr>
            <w:tcW w:w="627" w:type="dxa"/>
            <w:shd w:val="pct5" w:color="auto" w:fill="auto"/>
          </w:tcPr>
          <w:p w14:paraId="3EEB51A3" w14:textId="77777777" w:rsidR="008304A2" w:rsidRPr="00B335B5" w:rsidRDefault="008304A2" w:rsidP="00BB27C3">
            <w:pPr>
              <w:pStyle w:val="TableText"/>
              <w:jc w:val="center"/>
            </w:pPr>
            <w:r w:rsidRPr="00B335B5">
              <w:t>2020</w:t>
            </w:r>
          </w:p>
        </w:tc>
      </w:tr>
      <w:tr w:rsidR="008304A2" w14:paraId="10EC2769" w14:textId="77777777" w:rsidTr="007F638F">
        <w:tc>
          <w:tcPr>
            <w:tcW w:w="1308" w:type="dxa"/>
          </w:tcPr>
          <w:p w14:paraId="1211FEFC" w14:textId="77777777" w:rsidR="008304A2" w:rsidRDefault="008304A2" w:rsidP="00BB27C3">
            <w:pPr>
              <w:pStyle w:val="TableText"/>
            </w:pPr>
            <w:r>
              <w:t>Waste Incineration</w:t>
            </w:r>
          </w:p>
        </w:tc>
        <w:tc>
          <w:tcPr>
            <w:tcW w:w="581" w:type="dxa"/>
          </w:tcPr>
          <w:p w14:paraId="576FB887" w14:textId="77777777" w:rsidR="008304A2" w:rsidRPr="00B335B5" w:rsidRDefault="008304A2" w:rsidP="00BB27C3">
            <w:pPr>
              <w:pStyle w:val="TableText"/>
              <w:jc w:val="center"/>
              <w:rPr>
                <w:szCs w:val="18"/>
              </w:rPr>
            </w:pPr>
            <w:r w:rsidRPr="00B335B5">
              <w:rPr>
                <w:szCs w:val="18"/>
              </w:rPr>
              <w:t>0.79</w:t>
            </w:r>
          </w:p>
        </w:tc>
        <w:tc>
          <w:tcPr>
            <w:tcW w:w="581" w:type="dxa"/>
          </w:tcPr>
          <w:p w14:paraId="7406E89C" w14:textId="77777777" w:rsidR="008304A2" w:rsidRPr="00B335B5" w:rsidRDefault="008304A2" w:rsidP="00BB27C3">
            <w:pPr>
              <w:pStyle w:val="TableText"/>
              <w:jc w:val="center"/>
              <w:rPr>
                <w:szCs w:val="18"/>
              </w:rPr>
            </w:pPr>
            <w:r w:rsidRPr="00B335B5">
              <w:rPr>
                <w:szCs w:val="18"/>
              </w:rPr>
              <w:t>0.37</w:t>
            </w:r>
          </w:p>
        </w:tc>
        <w:tc>
          <w:tcPr>
            <w:tcW w:w="627" w:type="dxa"/>
          </w:tcPr>
          <w:p w14:paraId="48169325" w14:textId="77777777" w:rsidR="008304A2" w:rsidRPr="00B335B5" w:rsidRDefault="008304A2" w:rsidP="00BB27C3">
            <w:pPr>
              <w:pStyle w:val="TableText"/>
              <w:jc w:val="center"/>
              <w:rPr>
                <w:szCs w:val="18"/>
              </w:rPr>
            </w:pPr>
            <w:r w:rsidRPr="00B335B5">
              <w:rPr>
                <w:szCs w:val="18"/>
              </w:rPr>
              <w:t>0.49</w:t>
            </w:r>
          </w:p>
        </w:tc>
        <w:tc>
          <w:tcPr>
            <w:tcW w:w="581" w:type="dxa"/>
          </w:tcPr>
          <w:p w14:paraId="2517D0A1" w14:textId="77777777" w:rsidR="008304A2" w:rsidRPr="00B335B5" w:rsidRDefault="008304A2" w:rsidP="00BB27C3">
            <w:pPr>
              <w:pStyle w:val="TableText"/>
              <w:jc w:val="center"/>
              <w:rPr>
                <w:szCs w:val="18"/>
              </w:rPr>
            </w:pPr>
            <w:r w:rsidRPr="00B335B5">
              <w:rPr>
                <w:szCs w:val="18"/>
              </w:rPr>
              <w:t>0.00</w:t>
            </w:r>
          </w:p>
        </w:tc>
        <w:tc>
          <w:tcPr>
            <w:tcW w:w="581" w:type="dxa"/>
          </w:tcPr>
          <w:p w14:paraId="1DAB7054" w14:textId="77777777" w:rsidR="008304A2" w:rsidRPr="00B335B5" w:rsidRDefault="008304A2" w:rsidP="00BB27C3">
            <w:pPr>
              <w:pStyle w:val="TableText"/>
              <w:jc w:val="center"/>
              <w:rPr>
                <w:szCs w:val="18"/>
              </w:rPr>
            </w:pPr>
            <w:r w:rsidRPr="00B335B5">
              <w:rPr>
                <w:szCs w:val="18"/>
              </w:rPr>
              <w:t>0.00</w:t>
            </w:r>
          </w:p>
        </w:tc>
        <w:tc>
          <w:tcPr>
            <w:tcW w:w="581" w:type="dxa"/>
          </w:tcPr>
          <w:p w14:paraId="55011710" w14:textId="77777777" w:rsidR="008304A2" w:rsidRPr="00B335B5" w:rsidRDefault="008304A2" w:rsidP="00BB27C3">
            <w:pPr>
              <w:pStyle w:val="TableText"/>
              <w:jc w:val="center"/>
              <w:rPr>
                <w:szCs w:val="18"/>
              </w:rPr>
            </w:pPr>
            <w:r w:rsidRPr="00B335B5">
              <w:rPr>
                <w:szCs w:val="18"/>
              </w:rPr>
              <w:t>0.00</w:t>
            </w:r>
          </w:p>
        </w:tc>
        <w:tc>
          <w:tcPr>
            <w:tcW w:w="629" w:type="dxa"/>
          </w:tcPr>
          <w:p w14:paraId="25DEA4C5" w14:textId="77777777" w:rsidR="008304A2" w:rsidRPr="00B335B5" w:rsidRDefault="008304A2" w:rsidP="00BB27C3">
            <w:pPr>
              <w:pStyle w:val="TableText"/>
              <w:jc w:val="center"/>
              <w:rPr>
                <w:szCs w:val="18"/>
              </w:rPr>
            </w:pPr>
            <w:r w:rsidRPr="00B335B5">
              <w:rPr>
                <w:szCs w:val="18"/>
              </w:rPr>
              <w:t>0.00</w:t>
            </w:r>
          </w:p>
        </w:tc>
        <w:tc>
          <w:tcPr>
            <w:tcW w:w="629" w:type="dxa"/>
          </w:tcPr>
          <w:p w14:paraId="6963D8E1" w14:textId="77777777" w:rsidR="008304A2" w:rsidRPr="00B335B5" w:rsidRDefault="008304A2" w:rsidP="00BB27C3">
            <w:pPr>
              <w:pStyle w:val="TableText"/>
              <w:jc w:val="center"/>
              <w:rPr>
                <w:szCs w:val="18"/>
              </w:rPr>
            </w:pPr>
            <w:r w:rsidRPr="00B335B5">
              <w:rPr>
                <w:szCs w:val="18"/>
              </w:rPr>
              <w:t>0.00</w:t>
            </w:r>
          </w:p>
        </w:tc>
        <w:tc>
          <w:tcPr>
            <w:tcW w:w="629" w:type="dxa"/>
          </w:tcPr>
          <w:p w14:paraId="36841C3C" w14:textId="77777777" w:rsidR="008304A2" w:rsidRPr="00B335B5" w:rsidRDefault="008304A2" w:rsidP="00BB27C3">
            <w:pPr>
              <w:pStyle w:val="TableText"/>
              <w:jc w:val="center"/>
              <w:rPr>
                <w:szCs w:val="18"/>
              </w:rPr>
            </w:pPr>
            <w:r w:rsidRPr="00B335B5">
              <w:rPr>
                <w:szCs w:val="18"/>
              </w:rPr>
              <w:t>0.00</w:t>
            </w:r>
          </w:p>
        </w:tc>
        <w:tc>
          <w:tcPr>
            <w:tcW w:w="629" w:type="dxa"/>
          </w:tcPr>
          <w:p w14:paraId="053C043D" w14:textId="77777777" w:rsidR="008304A2" w:rsidRPr="00B335B5" w:rsidRDefault="008304A2" w:rsidP="00BB27C3">
            <w:pPr>
              <w:pStyle w:val="TableText"/>
              <w:jc w:val="center"/>
              <w:rPr>
                <w:szCs w:val="18"/>
              </w:rPr>
            </w:pPr>
            <w:r w:rsidRPr="00B335B5">
              <w:rPr>
                <w:szCs w:val="18"/>
              </w:rPr>
              <w:t>0.05</w:t>
            </w:r>
          </w:p>
        </w:tc>
        <w:tc>
          <w:tcPr>
            <w:tcW w:w="581" w:type="dxa"/>
          </w:tcPr>
          <w:p w14:paraId="6A7B54DA" w14:textId="77777777" w:rsidR="008304A2" w:rsidRPr="00B335B5" w:rsidRDefault="008304A2" w:rsidP="00BB27C3">
            <w:pPr>
              <w:pStyle w:val="TableText"/>
              <w:jc w:val="center"/>
              <w:rPr>
                <w:szCs w:val="18"/>
              </w:rPr>
            </w:pPr>
            <w:r w:rsidRPr="00B335B5">
              <w:rPr>
                <w:szCs w:val="18"/>
              </w:rPr>
              <w:t>0.03</w:t>
            </w:r>
          </w:p>
        </w:tc>
        <w:tc>
          <w:tcPr>
            <w:tcW w:w="627" w:type="dxa"/>
          </w:tcPr>
          <w:p w14:paraId="18730DFB" w14:textId="77777777" w:rsidR="008304A2" w:rsidRPr="00B335B5" w:rsidRDefault="008304A2" w:rsidP="00BB27C3">
            <w:pPr>
              <w:pStyle w:val="TableText"/>
              <w:jc w:val="center"/>
              <w:rPr>
                <w:szCs w:val="18"/>
              </w:rPr>
            </w:pPr>
            <w:r w:rsidRPr="00B335B5">
              <w:rPr>
                <w:szCs w:val="18"/>
              </w:rPr>
              <w:t>0.010</w:t>
            </w:r>
          </w:p>
        </w:tc>
      </w:tr>
      <w:tr w:rsidR="008304A2" w14:paraId="67C4F7D6" w14:textId="77777777" w:rsidTr="007F638F">
        <w:tc>
          <w:tcPr>
            <w:tcW w:w="1308" w:type="dxa"/>
          </w:tcPr>
          <w:p w14:paraId="4EB096B9" w14:textId="77777777" w:rsidR="008304A2" w:rsidRDefault="008304A2" w:rsidP="00BB27C3">
            <w:pPr>
              <w:pStyle w:val="TableText"/>
            </w:pPr>
            <w:r w:rsidRPr="703AEB20">
              <w:rPr>
                <w:lang w:val="en-US"/>
              </w:rPr>
              <w:t>Ferrous and Non-Ferrous Metal Production</w:t>
            </w:r>
          </w:p>
        </w:tc>
        <w:tc>
          <w:tcPr>
            <w:tcW w:w="581" w:type="dxa"/>
          </w:tcPr>
          <w:p w14:paraId="67931E28" w14:textId="77777777" w:rsidR="008304A2" w:rsidRPr="00B335B5" w:rsidRDefault="008304A2" w:rsidP="00BB27C3">
            <w:pPr>
              <w:pStyle w:val="TableText"/>
              <w:jc w:val="center"/>
              <w:rPr>
                <w:szCs w:val="18"/>
              </w:rPr>
            </w:pPr>
            <w:r w:rsidRPr="00B335B5">
              <w:rPr>
                <w:szCs w:val="18"/>
              </w:rPr>
              <w:t>0</w:t>
            </w:r>
            <w:r>
              <w:rPr>
                <w:szCs w:val="18"/>
              </w:rPr>
              <w:t>.40</w:t>
            </w:r>
          </w:p>
        </w:tc>
        <w:tc>
          <w:tcPr>
            <w:tcW w:w="581" w:type="dxa"/>
          </w:tcPr>
          <w:p w14:paraId="11F8D467" w14:textId="77777777" w:rsidR="008304A2" w:rsidRPr="00B335B5" w:rsidRDefault="008304A2" w:rsidP="00BB27C3">
            <w:pPr>
              <w:pStyle w:val="TableText"/>
              <w:jc w:val="center"/>
              <w:rPr>
                <w:szCs w:val="18"/>
              </w:rPr>
            </w:pPr>
            <w:r w:rsidRPr="00B335B5">
              <w:rPr>
                <w:szCs w:val="18"/>
              </w:rPr>
              <w:t>0.26</w:t>
            </w:r>
          </w:p>
        </w:tc>
        <w:tc>
          <w:tcPr>
            <w:tcW w:w="627" w:type="dxa"/>
          </w:tcPr>
          <w:p w14:paraId="11F92E2A" w14:textId="77777777" w:rsidR="008304A2" w:rsidRPr="00B335B5" w:rsidRDefault="008304A2" w:rsidP="00BB27C3">
            <w:pPr>
              <w:pStyle w:val="TableText"/>
              <w:jc w:val="center"/>
              <w:rPr>
                <w:szCs w:val="18"/>
              </w:rPr>
            </w:pPr>
            <w:r w:rsidRPr="00B335B5">
              <w:rPr>
                <w:szCs w:val="18"/>
              </w:rPr>
              <w:t>0.20</w:t>
            </w:r>
          </w:p>
        </w:tc>
        <w:tc>
          <w:tcPr>
            <w:tcW w:w="581" w:type="dxa"/>
          </w:tcPr>
          <w:p w14:paraId="1F6CC452" w14:textId="77777777" w:rsidR="008304A2" w:rsidRPr="00B335B5" w:rsidRDefault="008304A2" w:rsidP="00BB27C3">
            <w:pPr>
              <w:pStyle w:val="TableText"/>
              <w:jc w:val="center"/>
              <w:rPr>
                <w:szCs w:val="18"/>
              </w:rPr>
            </w:pPr>
            <w:r w:rsidRPr="00B335B5">
              <w:rPr>
                <w:szCs w:val="18"/>
              </w:rPr>
              <w:t>0.01</w:t>
            </w:r>
          </w:p>
        </w:tc>
        <w:tc>
          <w:tcPr>
            <w:tcW w:w="581" w:type="dxa"/>
          </w:tcPr>
          <w:p w14:paraId="2AB44712" w14:textId="77777777" w:rsidR="008304A2" w:rsidRPr="00B335B5" w:rsidRDefault="008304A2" w:rsidP="00BB27C3">
            <w:pPr>
              <w:pStyle w:val="TableText"/>
              <w:jc w:val="center"/>
              <w:rPr>
                <w:szCs w:val="18"/>
              </w:rPr>
            </w:pPr>
            <w:r w:rsidRPr="00B335B5">
              <w:rPr>
                <w:szCs w:val="18"/>
              </w:rPr>
              <w:t>0.02</w:t>
            </w:r>
          </w:p>
        </w:tc>
        <w:tc>
          <w:tcPr>
            <w:tcW w:w="581" w:type="dxa"/>
          </w:tcPr>
          <w:p w14:paraId="611749BD" w14:textId="77777777" w:rsidR="008304A2" w:rsidRPr="00B335B5" w:rsidRDefault="008304A2" w:rsidP="00BB27C3">
            <w:pPr>
              <w:pStyle w:val="TableText"/>
              <w:jc w:val="center"/>
              <w:rPr>
                <w:szCs w:val="18"/>
              </w:rPr>
            </w:pPr>
            <w:r w:rsidRPr="00B335B5">
              <w:rPr>
                <w:szCs w:val="18"/>
              </w:rPr>
              <w:t>0.02</w:t>
            </w:r>
          </w:p>
        </w:tc>
        <w:tc>
          <w:tcPr>
            <w:tcW w:w="629" w:type="dxa"/>
          </w:tcPr>
          <w:p w14:paraId="5574CD72" w14:textId="77777777" w:rsidR="008304A2" w:rsidRPr="00B335B5" w:rsidRDefault="008304A2" w:rsidP="00BB27C3">
            <w:pPr>
              <w:pStyle w:val="TableText"/>
              <w:jc w:val="center"/>
              <w:rPr>
                <w:szCs w:val="18"/>
              </w:rPr>
            </w:pPr>
            <w:r w:rsidRPr="00B335B5">
              <w:rPr>
                <w:szCs w:val="18"/>
              </w:rPr>
              <w:t>0.21</w:t>
            </w:r>
          </w:p>
        </w:tc>
        <w:tc>
          <w:tcPr>
            <w:tcW w:w="629" w:type="dxa"/>
          </w:tcPr>
          <w:p w14:paraId="7CFA7CEE" w14:textId="77777777" w:rsidR="008304A2" w:rsidRPr="00B335B5" w:rsidRDefault="008304A2" w:rsidP="00BB27C3">
            <w:pPr>
              <w:pStyle w:val="TableText"/>
              <w:jc w:val="center"/>
              <w:rPr>
                <w:szCs w:val="18"/>
              </w:rPr>
            </w:pPr>
            <w:r w:rsidRPr="00B335B5">
              <w:rPr>
                <w:szCs w:val="18"/>
              </w:rPr>
              <w:t>0.27</w:t>
            </w:r>
          </w:p>
        </w:tc>
        <w:tc>
          <w:tcPr>
            <w:tcW w:w="629" w:type="dxa"/>
          </w:tcPr>
          <w:p w14:paraId="3097B398" w14:textId="77777777" w:rsidR="008304A2" w:rsidRPr="00B335B5" w:rsidRDefault="008304A2" w:rsidP="00BB27C3">
            <w:pPr>
              <w:pStyle w:val="TableText"/>
              <w:jc w:val="center"/>
              <w:rPr>
                <w:szCs w:val="18"/>
              </w:rPr>
            </w:pPr>
            <w:r w:rsidRPr="00B335B5">
              <w:rPr>
                <w:szCs w:val="18"/>
              </w:rPr>
              <w:t>0.09</w:t>
            </w:r>
          </w:p>
        </w:tc>
        <w:tc>
          <w:tcPr>
            <w:tcW w:w="629" w:type="dxa"/>
          </w:tcPr>
          <w:p w14:paraId="46D18EE2" w14:textId="77777777" w:rsidR="008304A2" w:rsidRPr="00B335B5" w:rsidRDefault="008304A2" w:rsidP="00BB27C3">
            <w:pPr>
              <w:pStyle w:val="TableText"/>
              <w:jc w:val="center"/>
              <w:rPr>
                <w:szCs w:val="18"/>
              </w:rPr>
            </w:pPr>
            <w:r w:rsidRPr="00B335B5">
              <w:rPr>
                <w:szCs w:val="18"/>
              </w:rPr>
              <w:t>9.71</w:t>
            </w:r>
          </w:p>
        </w:tc>
        <w:tc>
          <w:tcPr>
            <w:tcW w:w="581" w:type="dxa"/>
          </w:tcPr>
          <w:p w14:paraId="70634492" w14:textId="77777777" w:rsidR="008304A2" w:rsidRPr="00B335B5" w:rsidRDefault="008304A2" w:rsidP="00BB27C3">
            <w:pPr>
              <w:pStyle w:val="TableText"/>
              <w:jc w:val="center"/>
              <w:rPr>
                <w:szCs w:val="18"/>
              </w:rPr>
            </w:pPr>
            <w:r w:rsidRPr="00B335B5">
              <w:rPr>
                <w:szCs w:val="18"/>
              </w:rPr>
              <w:t>5.54</w:t>
            </w:r>
          </w:p>
        </w:tc>
        <w:tc>
          <w:tcPr>
            <w:tcW w:w="627" w:type="dxa"/>
          </w:tcPr>
          <w:p w14:paraId="2B4A9864" w14:textId="77777777" w:rsidR="008304A2" w:rsidRPr="00B335B5" w:rsidRDefault="008304A2" w:rsidP="00BB27C3">
            <w:pPr>
              <w:pStyle w:val="TableText"/>
              <w:jc w:val="center"/>
              <w:rPr>
                <w:szCs w:val="18"/>
              </w:rPr>
            </w:pPr>
            <w:r w:rsidRPr="00B335B5">
              <w:rPr>
                <w:szCs w:val="18"/>
              </w:rPr>
              <w:t>4.37</w:t>
            </w:r>
          </w:p>
        </w:tc>
      </w:tr>
      <w:tr w:rsidR="008304A2" w14:paraId="34B2DFA8" w14:textId="77777777" w:rsidTr="007F638F">
        <w:tc>
          <w:tcPr>
            <w:tcW w:w="1308" w:type="dxa"/>
          </w:tcPr>
          <w:p w14:paraId="0A64BFD6" w14:textId="77777777" w:rsidR="008304A2" w:rsidRDefault="008304A2" w:rsidP="00BB27C3">
            <w:pPr>
              <w:pStyle w:val="TableText"/>
            </w:pPr>
            <w:r w:rsidRPr="703AEB20">
              <w:rPr>
                <w:lang w:val="en-US"/>
              </w:rPr>
              <w:t>Heat and Power Generation</w:t>
            </w:r>
          </w:p>
        </w:tc>
        <w:tc>
          <w:tcPr>
            <w:tcW w:w="581" w:type="dxa"/>
          </w:tcPr>
          <w:p w14:paraId="56202838" w14:textId="77777777" w:rsidR="008304A2" w:rsidRPr="00B335B5" w:rsidRDefault="008304A2" w:rsidP="00BB27C3">
            <w:pPr>
              <w:pStyle w:val="TableText"/>
              <w:jc w:val="center"/>
              <w:rPr>
                <w:szCs w:val="18"/>
              </w:rPr>
            </w:pPr>
            <w:r w:rsidRPr="00B335B5">
              <w:rPr>
                <w:szCs w:val="18"/>
              </w:rPr>
              <w:t>3.33</w:t>
            </w:r>
          </w:p>
        </w:tc>
        <w:tc>
          <w:tcPr>
            <w:tcW w:w="581" w:type="dxa"/>
          </w:tcPr>
          <w:p w14:paraId="2AB3BE04" w14:textId="77777777" w:rsidR="008304A2" w:rsidRPr="00B335B5" w:rsidRDefault="008304A2" w:rsidP="00BB27C3">
            <w:pPr>
              <w:pStyle w:val="TableText"/>
              <w:jc w:val="center"/>
              <w:rPr>
                <w:szCs w:val="18"/>
              </w:rPr>
            </w:pPr>
            <w:r w:rsidRPr="00B335B5">
              <w:rPr>
                <w:szCs w:val="18"/>
              </w:rPr>
              <w:t>3.24</w:t>
            </w:r>
          </w:p>
        </w:tc>
        <w:tc>
          <w:tcPr>
            <w:tcW w:w="627" w:type="dxa"/>
          </w:tcPr>
          <w:p w14:paraId="4C8D78D8" w14:textId="77777777" w:rsidR="008304A2" w:rsidRPr="00B335B5" w:rsidRDefault="008304A2" w:rsidP="00BB27C3">
            <w:pPr>
              <w:pStyle w:val="TableText"/>
              <w:jc w:val="center"/>
              <w:rPr>
                <w:szCs w:val="18"/>
              </w:rPr>
            </w:pPr>
            <w:r w:rsidRPr="00B335B5">
              <w:rPr>
                <w:szCs w:val="18"/>
              </w:rPr>
              <w:t>3.72</w:t>
            </w:r>
          </w:p>
        </w:tc>
        <w:tc>
          <w:tcPr>
            <w:tcW w:w="581" w:type="dxa"/>
          </w:tcPr>
          <w:p w14:paraId="6A61C4B1" w14:textId="77777777" w:rsidR="008304A2" w:rsidRPr="00B335B5" w:rsidRDefault="008304A2" w:rsidP="00BB27C3">
            <w:pPr>
              <w:pStyle w:val="TableText"/>
              <w:jc w:val="center"/>
              <w:rPr>
                <w:szCs w:val="18"/>
              </w:rPr>
            </w:pPr>
            <w:r w:rsidRPr="00B335B5">
              <w:rPr>
                <w:szCs w:val="18"/>
              </w:rPr>
              <w:t>0.00</w:t>
            </w:r>
          </w:p>
        </w:tc>
        <w:tc>
          <w:tcPr>
            <w:tcW w:w="581" w:type="dxa"/>
          </w:tcPr>
          <w:p w14:paraId="43C3AC6B" w14:textId="77777777" w:rsidR="008304A2" w:rsidRPr="00B335B5" w:rsidRDefault="008304A2" w:rsidP="00BB27C3">
            <w:pPr>
              <w:pStyle w:val="TableText"/>
              <w:jc w:val="center"/>
              <w:rPr>
                <w:szCs w:val="18"/>
              </w:rPr>
            </w:pPr>
            <w:r w:rsidRPr="00B335B5">
              <w:rPr>
                <w:szCs w:val="18"/>
              </w:rPr>
              <w:t>0.00</w:t>
            </w:r>
          </w:p>
        </w:tc>
        <w:tc>
          <w:tcPr>
            <w:tcW w:w="581" w:type="dxa"/>
          </w:tcPr>
          <w:p w14:paraId="44BA50D9" w14:textId="77777777" w:rsidR="008304A2" w:rsidRPr="00B335B5" w:rsidRDefault="008304A2" w:rsidP="00BB27C3">
            <w:pPr>
              <w:pStyle w:val="TableText"/>
              <w:jc w:val="center"/>
              <w:rPr>
                <w:szCs w:val="18"/>
              </w:rPr>
            </w:pPr>
            <w:r w:rsidRPr="00B335B5">
              <w:rPr>
                <w:szCs w:val="18"/>
              </w:rPr>
              <w:t>0.00</w:t>
            </w:r>
          </w:p>
        </w:tc>
        <w:tc>
          <w:tcPr>
            <w:tcW w:w="629" w:type="dxa"/>
          </w:tcPr>
          <w:p w14:paraId="3ABC75B7" w14:textId="77777777" w:rsidR="008304A2" w:rsidRPr="00B335B5" w:rsidRDefault="008304A2" w:rsidP="00BB27C3">
            <w:pPr>
              <w:pStyle w:val="TableText"/>
              <w:jc w:val="center"/>
              <w:rPr>
                <w:szCs w:val="18"/>
              </w:rPr>
            </w:pPr>
            <w:r w:rsidRPr="00B335B5">
              <w:rPr>
                <w:szCs w:val="18"/>
              </w:rPr>
              <w:t>0.41</w:t>
            </w:r>
          </w:p>
        </w:tc>
        <w:tc>
          <w:tcPr>
            <w:tcW w:w="629" w:type="dxa"/>
          </w:tcPr>
          <w:p w14:paraId="6AFCC1FF" w14:textId="77777777" w:rsidR="008304A2" w:rsidRPr="00B335B5" w:rsidRDefault="008304A2" w:rsidP="00BB27C3">
            <w:pPr>
              <w:pStyle w:val="TableText"/>
              <w:jc w:val="center"/>
              <w:rPr>
                <w:szCs w:val="18"/>
              </w:rPr>
            </w:pPr>
            <w:r w:rsidRPr="00B335B5">
              <w:rPr>
                <w:szCs w:val="18"/>
              </w:rPr>
              <w:t>0.07</w:t>
            </w:r>
          </w:p>
        </w:tc>
        <w:tc>
          <w:tcPr>
            <w:tcW w:w="629" w:type="dxa"/>
          </w:tcPr>
          <w:p w14:paraId="7DAB4FA4" w14:textId="77777777" w:rsidR="008304A2" w:rsidRPr="00B335B5" w:rsidRDefault="008304A2" w:rsidP="00BB27C3">
            <w:pPr>
              <w:pStyle w:val="TableText"/>
              <w:jc w:val="center"/>
              <w:rPr>
                <w:szCs w:val="18"/>
              </w:rPr>
            </w:pPr>
            <w:r w:rsidRPr="00B335B5">
              <w:rPr>
                <w:szCs w:val="18"/>
              </w:rPr>
              <w:t>0.27</w:t>
            </w:r>
          </w:p>
        </w:tc>
        <w:tc>
          <w:tcPr>
            <w:tcW w:w="629" w:type="dxa"/>
          </w:tcPr>
          <w:p w14:paraId="301B3819" w14:textId="77777777" w:rsidR="008304A2" w:rsidRPr="00B335B5" w:rsidRDefault="008304A2" w:rsidP="00BB27C3">
            <w:pPr>
              <w:pStyle w:val="TableText"/>
              <w:jc w:val="center"/>
              <w:rPr>
                <w:szCs w:val="18"/>
              </w:rPr>
            </w:pPr>
            <w:r w:rsidRPr="00B335B5">
              <w:rPr>
                <w:szCs w:val="18"/>
              </w:rPr>
              <w:t>0.75</w:t>
            </w:r>
          </w:p>
        </w:tc>
        <w:tc>
          <w:tcPr>
            <w:tcW w:w="581" w:type="dxa"/>
          </w:tcPr>
          <w:p w14:paraId="1F43D1C1" w14:textId="77777777" w:rsidR="008304A2" w:rsidRPr="00B335B5" w:rsidRDefault="008304A2" w:rsidP="00BB27C3">
            <w:pPr>
              <w:pStyle w:val="TableText"/>
              <w:jc w:val="center"/>
              <w:rPr>
                <w:szCs w:val="18"/>
              </w:rPr>
            </w:pPr>
            <w:r w:rsidRPr="00B335B5">
              <w:rPr>
                <w:szCs w:val="18"/>
              </w:rPr>
              <w:t>0.79</w:t>
            </w:r>
          </w:p>
        </w:tc>
        <w:tc>
          <w:tcPr>
            <w:tcW w:w="627" w:type="dxa"/>
          </w:tcPr>
          <w:p w14:paraId="07D29536" w14:textId="77777777" w:rsidR="008304A2" w:rsidRPr="00B335B5" w:rsidRDefault="008304A2" w:rsidP="00BB27C3">
            <w:pPr>
              <w:pStyle w:val="TableText"/>
              <w:jc w:val="center"/>
              <w:rPr>
                <w:szCs w:val="18"/>
              </w:rPr>
            </w:pPr>
            <w:r w:rsidRPr="00B335B5">
              <w:rPr>
                <w:szCs w:val="18"/>
              </w:rPr>
              <w:t>0.91</w:t>
            </w:r>
          </w:p>
        </w:tc>
      </w:tr>
      <w:tr w:rsidR="008304A2" w14:paraId="7FAE70F3" w14:textId="77777777" w:rsidTr="007F638F">
        <w:tc>
          <w:tcPr>
            <w:tcW w:w="1308" w:type="dxa"/>
          </w:tcPr>
          <w:p w14:paraId="4D3AFBDC" w14:textId="77777777" w:rsidR="008304A2" w:rsidRDefault="008304A2" w:rsidP="00BB27C3">
            <w:pPr>
              <w:pStyle w:val="TableText"/>
            </w:pPr>
            <w:r w:rsidRPr="703AEB20">
              <w:rPr>
                <w:lang w:val="en-US"/>
              </w:rPr>
              <w:t>Production of Mineral Products</w:t>
            </w:r>
          </w:p>
        </w:tc>
        <w:tc>
          <w:tcPr>
            <w:tcW w:w="581" w:type="dxa"/>
          </w:tcPr>
          <w:p w14:paraId="6ADCF9DD" w14:textId="77777777" w:rsidR="008304A2" w:rsidRPr="00B335B5" w:rsidRDefault="008304A2" w:rsidP="00BB27C3">
            <w:pPr>
              <w:pStyle w:val="TableText"/>
              <w:jc w:val="center"/>
              <w:rPr>
                <w:szCs w:val="18"/>
              </w:rPr>
            </w:pPr>
            <w:r w:rsidRPr="00B335B5">
              <w:rPr>
                <w:szCs w:val="18"/>
              </w:rPr>
              <w:t>0.07</w:t>
            </w:r>
          </w:p>
        </w:tc>
        <w:tc>
          <w:tcPr>
            <w:tcW w:w="581" w:type="dxa"/>
          </w:tcPr>
          <w:p w14:paraId="3A6A9669" w14:textId="77777777" w:rsidR="008304A2" w:rsidRPr="00B335B5" w:rsidRDefault="008304A2" w:rsidP="00BB27C3">
            <w:pPr>
              <w:pStyle w:val="TableText"/>
              <w:jc w:val="center"/>
              <w:rPr>
                <w:szCs w:val="18"/>
              </w:rPr>
            </w:pPr>
            <w:r w:rsidRPr="00B335B5">
              <w:rPr>
                <w:szCs w:val="18"/>
              </w:rPr>
              <w:t>0.08</w:t>
            </w:r>
          </w:p>
        </w:tc>
        <w:tc>
          <w:tcPr>
            <w:tcW w:w="627" w:type="dxa"/>
          </w:tcPr>
          <w:p w14:paraId="26190F31" w14:textId="77777777" w:rsidR="008304A2" w:rsidRPr="00B335B5" w:rsidRDefault="008304A2" w:rsidP="00BB27C3">
            <w:pPr>
              <w:pStyle w:val="TableText"/>
              <w:jc w:val="center"/>
              <w:rPr>
                <w:szCs w:val="18"/>
              </w:rPr>
            </w:pPr>
            <w:r w:rsidRPr="00B335B5">
              <w:rPr>
                <w:szCs w:val="18"/>
              </w:rPr>
              <w:t>0.07</w:t>
            </w:r>
          </w:p>
        </w:tc>
        <w:tc>
          <w:tcPr>
            <w:tcW w:w="581" w:type="dxa"/>
          </w:tcPr>
          <w:p w14:paraId="2A68847F" w14:textId="77777777" w:rsidR="008304A2" w:rsidRPr="00B335B5" w:rsidRDefault="008304A2" w:rsidP="00BB27C3">
            <w:pPr>
              <w:pStyle w:val="TableText"/>
              <w:jc w:val="center"/>
              <w:rPr>
                <w:szCs w:val="18"/>
              </w:rPr>
            </w:pPr>
            <w:r w:rsidRPr="00B335B5">
              <w:rPr>
                <w:szCs w:val="18"/>
              </w:rPr>
              <w:t>0.00</w:t>
            </w:r>
          </w:p>
        </w:tc>
        <w:tc>
          <w:tcPr>
            <w:tcW w:w="581" w:type="dxa"/>
          </w:tcPr>
          <w:p w14:paraId="06AFD0BC" w14:textId="77777777" w:rsidR="008304A2" w:rsidRPr="00B335B5" w:rsidRDefault="008304A2" w:rsidP="00BB27C3">
            <w:pPr>
              <w:pStyle w:val="TableText"/>
              <w:jc w:val="center"/>
              <w:rPr>
                <w:szCs w:val="18"/>
              </w:rPr>
            </w:pPr>
            <w:r w:rsidRPr="00B335B5">
              <w:rPr>
                <w:szCs w:val="18"/>
              </w:rPr>
              <w:t>0.00</w:t>
            </w:r>
          </w:p>
        </w:tc>
        <w:tc>
          <w:tcPr>
            <w:tcW w:w="581" w:type="dxa"/>
          </w:tcPr>
          <w:p w14:paraId="21E7728C" w14:textId="77777777" w:rsidR="008304A2" w:rsidRPr="00B335B5" w:rsidRDefault="008304A2" w:rsidP="00BB27C3">
            <w:pPr>
              <w:pStyle w:val="TableText"/>
              <w:jc w:val="center"/>
              <w:rPr>
                <w:szCs w:val="18"/>
              </w:rPr>
            </w:pPr>
            <w:r w:rsidRPr="00B335B5">
              <w:rPr>
                <w:szCs w:val="18"/>
              </w:rPr>
              <w:t>0.00</w:t>
            </w:r>
          </w:p>
        </w:tc>
        <w:tc>
          <w:tcPr>
            <w:tcW w:w="629" w:type="dxa"/>
          </w:tcPr>
          <w:p w14:paraId="47222BD1" w14:textId="77777777" w:rsidR="008304A2" w:rsidRPr="00B335B5" w:rsidRDefault="008304A2" w:rsidP="00BB27C3">
            <w:pPr>
              <w:pStyle w:val="TableText"/>
              <w:jc w:val="center"/>
              <w:rPr>
                <w:szCs w:val="18"/>
              </w:rPr>
            </w:pPr>
            <w:r w:rsidRPr="00B335B5">
              <w:rPr>
                <w:szCs w:val="18"/>
              </w:rPr>
              <w:t>0.18</w:t>
            </w:r>
          </w:p>
        </w:tc>
        <w:tc>
          <w:tcPr>
            <w:tcW w:w="629" w:type="dxa"/>
          </w:tcPr>
          <w:p w14:paraId="04F7CB4B" w14:textId="77777777" w:rsidR="008304A2" w:rsidRPr="00B335B5" w:rsidRDefault="008304A2" w:rsidP="00BB27C3">
            <w:pPr>
              <w:pStyle w:val="TableText"/>
              <w:jc w:val="center"/>
              <w:rPr>
                <w:szCs w:val="18"/>
              </w:rPr>
            </w:pPr>
            <w:r w:rsidRPr="00B335B5">
              <w:rPr>
                <w:szCs w:val="18"/>
              </w:rPr>
              <w:t>0.06</w:t>
            </w:r>
          </w:p>
        </w:tc>
        <w:tc>
          <w:tcPr>
            <w:tcW w:w="629" w:type="dxa"/>
          </w:tcPr>
          <w:p w14:paraId="313EB1F9" w14:textId="77777777" w:rsidR="008304A2" w:rsidRPr="00B335B5" w:rsidRDefault="008304A2" w:rsidP="00BB27C3">
            <w:pPr>
              <w:pStyle w:val="TableText"/>
              <w:jc w:val="center"/>
              <w:rPr>
                <w:szCs w:val="18"/>
              </w:rPr>
            </w:pPr>
            <w:r w:rsidRPr="00B335B5">
              <w:rPr>
                <w:szCs w:val="18"/>
              </w:rPr>
              <w:t>0.04</w:t>
            </w:r>
          </w:p>
        </w:tc>
        <w:tc>
          <w:tcPr>
            <w:tcW w:w="629" w:type="dxa"/>
          </w:tcPr>
          <w:p w14:paraId="4D3E5A00" w14:textId="77777777" w:rsidR="008304A2" w:rsidRPr="00B335B5" w:rsidRDefault="008304A2" w:rsidP="00BB27C3">
            <w:pPr>
              <w:pStyle w:val="TableText"/>
              <w:jc w:val="center"/>
              <w:rPr>
                <w:szCs w:val="18"/>
              </w:rPr>
            </w:pPr>
            <w:r w:rsidRPr="00B335B5">
              <w:rPr>
                <w:szCs w:val="18"/>
              </w:rPr>
              <w:t>0.03</w:t>
            </w:r>
          </w:p>
        </w:tc>
        <w:tc>
          <w:tcPr>
            <w:tcW w:w="581" w:type="dxa"/>
          </w:tcPr>
          <w:p w14:paraId="6C0F82D8" w14:textId="77777777" w:rsidR="008304A2" w:rsidRPr="00B335B5" w:rsidRDefault="008304A2" w:rsidP="00BB27C3">
            <w:pPr>
              <w:pStyle w:val="TableText"/>
              <w:jc w:val="center"/>
              <w:rPr>
                <w:szCs w:val="18"/>
              </w:rPr>
            </w:pPr>
            <w:r w:rsidRPr="00B335B5">
              <w:rPr>
                <w:szCs w:val="18"/>
              </w:rPr>
              <w:t>0.04</w:t>
            </w:r>
          </w:p>
        </w:tc>
        <w:tc>
          <w:tcPr>
            <w:tcW w:w="627" w:type="dxa"/>
          </w:tcPr>
          <w:p w14:paraId="2A1B984C" w14:textId="77777777" w:rsidR="008304A2" w:rsidRPr="00B335B5" w:rsidRDefault="008304A2" w:rsidP="00BB27C3">
            <w:pPr>
              <w:pStyle w:val="TableText"/>
              <w:jc w:val="center"/>
              <w:rPr>
                <w:szCs w:val="18"/>
              </w:rPr>
            </w:pPr>
            <w:r w:rsidRPr="00B335B5">
              <w:rPr>
                <w:szCs w:val="18"/>
              </w:rPr>
              <w:t>0.05</w:t>
            </w:r>
          </w:p>
        </w:tc>
      </w:tr>
      <w:tr w:rsidR="008304A2" w14:paraId="45859044" w14:textId="77777777" w:rsidTr="007F638F">
        <w:tc>
          <w:tcPr>
            <w:tcW w:w="1308" w:type="dxa"/>
          </w:tcPr>
          <w:p w14:paraId="62301635" w14:textId="77777777" w:rsidR="008304A2" w:rsidRDefault="008304A2" w:rsidP="00BB27C3">
            <w:pPr>
              <w:pStyle w:val="TableText"/>
            </w:pPr>
            <w:r w:rsidRPr="703AEB20">
              <w:rPr>
                <w:lang w:val="en-US"/>
              </w:rPr>
              <w:t>Transportation</w:t>
            </w:r>
          </w:p>
        </w:tc>
        <w:tc>
          <w:tcPr>
            <w:tcW w:w="581" w:type="dxa"/>
          </w:tcPr>
          <w:p w14:paraId="69D0D9E0" w14:textId="77777777" w:rsidR="008304A2" w:rsidRPr="00B335B5" w:rsidRDefault="008304A2" w:rsidP="00BB27C3">
            <w:pPr>
              <w:pStyle w:val="TableText"/>
              <w:jc w:val="center"/>
              <w:rPr>
                <w:szCs w:val="18"/>
              </w:rPr>
            </w:pPr>
            <w:r w:rsidRPr="00B335B5">
              <w:rPr>
                <w:szCs w:val="18"/>
              </w:rPr>
              <w:t>0.66</w:t>
            </w:r>
          </w:p>
        </w:tc>
        <w:tc>
          <w:tcPr>
            <w:tcW w:w="581" w:type="dxa"/>
          </w:tcPr>
          <w:p w14:paraId="0C43526D" w14:textId="77777777" w:rsidR="008304A2" w:rsidRPr="00B335B5" w:rsidRDefault="008304A2" w:rsidP="00BB27C3">
            <w:pPr>
              <w:pStyle w:val="TableText"/>
              <w:jc w:val="center"/>
              <w:rPr>
                <w:szCs w:val="18"/>
              </w:rPr>
            </w:pPr>
            <w:r w:rsidRPr="00B335B5">
              <w:rPr>
                <w:szCs w:val="18"/>
              </w:rPr>
              <w:t>0.67</w:t>
            </w:r>
          </w:p>
        </w:tc>
        <w:tc>
          <w:tcPr>
            <w:tcW w:w="627" w:type="dxa"/>
          </w:tcPr>
          <w:p w14:paraId="0DBDD03B" w14:textId="77777777" w:rsidR="008304A2" w:rsidRPr="00B335B5" w:rsidRDefault="008304A2" w:rsidP="00BB27C3">
            <w:pPr>
              <w:pStyle w:val="TableText"/>
              <w:jc w:val="center"/>
              <w:rPr>
                <w:szCs w:val="18"/>
              </w:rPr>
            </w:pPr>
            <w:r w:rsidRPr="00B335B5">
              <w:rPr>
                <w:szCs w:val="18"/>
              </w:rPr>
              <w:t>0.83</w:t>
            </w:r>
          </w:p>
        </w:tc>
        <w:tc>
          <w:tcPr>
            <w:tcW w:w="581" w:type="dxa"/>
          </w:tcPr>
          <w:p w14:paraId="45EA167D" w14:textId="77777777" w:rsidR="008304A2" w:rsidRPr="00B335B5" w:rsidRDefault="008304A2" w:rsidP="00BB27C3">
            <w:pPr>
              <w:pStyle w:val="TableText"/>
              <w:jc w:val="center"/>
              <w:rPr>
                <w:szCs w:val="18"/>
              </w:rPr>
            </w:pPr>
            <w:r w:rsidRPr="00B335B5">
              <w:rPr>
                <w:szCs w:val="18"/>
              </w:rPr>
              <w:t>0.00</w:t>
            </w:r>
          </w:p>
        </w:tc>
        <w:tc>
          <w:tcPr>
            <w:tcW w:w="581" w:type="dxa"/>
          </w:tcPr>
          <w:p w14:paraId="406D95F2" w14:textId="77777777" w:rsidR="008304A2" w:rsidRPr="00B335B5" w:rsidRDefault="008304A2" w:rsidP="00BB27C3">
            <w:pPr>
              <w:pStyle w:val="TableText"/>
              <w:jc w:val="center"/>
              <w:rPr>
                <w:szCs w:val="18"/>
              </w:rPr>
            </w:pPr>
            <w:r w:rsidRPr="00B335B5">
              <w:rPr>
                <w:szCs w:val="18"/>
              </w:rPr>
              <w:t>0.00</w:t>
            </w:r>
          </w:p>
        </w:tc>
        <w:tc>
          <w:tcPr>
            <w:tcW w:w="581" w:type="dxa"/>
          </w:tcPr>
          <w:p w14:paraId="471E4B44" w14:textId="77777777" w:rsidR="008304A2" w:rsidRPr="00B335B5" w:rsidRDefault="008304A2" w:rsidP="00BB27C3">
            <w:pPr>
              <w:pStyle w:val="TableText"/>
              <w:jc w:val="center"/>
              <w:rPr>
                <w:szCs w:val="18"/>
              </w:rPr>
            </w:pPr>
            <w:r w:rsidRPr="00B335B5">
              <w:rPr>
                <w:szCs w:val="18"/>
              </w:rPr>
              <w:t>0.00</w:t>
            </w:r>
          </w:p>
        </w:tc>
        <w:tc>
          <w:tcPr>
            <w:tcW w:w="629" w:type="dxa"/>
          </w:tcPr>
          <w:p w14:paraId="703A4E2F" w14:textId="77777777" w:rsidR="008304A2" w:rsidRPr="00B335B5" w:rsidRDefault="008304A2" w:rsidP="00BB27C3">
            <w:pPr>
              <w:pStyle w:val="TableText"/>
              <w:jc w:val="center"/>
              <w:rPr>
                <w:szCs w:val="18"/>
              </w:rPr>
            </w:pPr>
            <w:r w:rsidRPr="00B335B5">
              <w:rPr>
                <w:szCs w:val="18"/>
              </w:rPr>
              <w:t>0.00</w:t>
            </w:r>
          </w:p>
        </w:tc>
        <w:tc>
          <w:tcPr>
            <w:tcW w:w="629" w:type="dxa"/>
          </w:tcPr>
          <w:p w14:paraId="07D66327" w14:textId="77777777" w:rsidR="008304A2" w:rsidRPr="00B335B5" w:rsidRDefault="008304A2" w:rsidP="00BB27C3">
            <w:pPr>
              <w:pStyle w:val="TableText"/>
              <w:jc w:val="center"/>
              <w:rPr>
                <w:szCs w:val="18"/>
              </w:rPr>
            </w:pPr>
            <w:r w:rsidRPr="00B335B5">
              <w:rPr>
                <w:szCs w:val="18"/>
              </w:rPr>
              <w:t>0.00</w:t>
            </w:r>
          </w:p>
        </w:tc>
        <w:tc>
          <w:tcPr>
            <w:tcW w:w="629" w:type="dxa"/>
          </w:tcPr>
          <w:p w14:paraId="46A68F3B" w14:textId="77777777" w:rsidR="008304A2" w:rsidRPr="00B335B5" w:rsidRDefault="008304A2" w:rsidP="00BB27C3">
            <w:pPr>
              <w:pStyle w:val="TableText"/>
              <w:jc w:val="center"/>
              <w:rPr>
                <w:szCs w:val="18"/>
              </w:rPr>
            </w:pPr>
            <w:r w:rsidRPr="00B335B5">
              <w:rPr>
                <w:szCs w:val="18"/>
              </w:rPr>
              <w:t>0.00</w:t>
            </w:r>
          </w:p>
        </w:tc>
        <w:tc>
          <w:tcPr>
            <w:tcW w:w="629" w:type="dxa"/>
          </w:tcPr>
          <w:p w14:paraId="7ED1AFE2" w14:textId="77777777" w:rsidR="008304A2" w:rsidRPr="00B335B5" w:rsidRDefault="008304A2" w:rsidP="00BB27C3">
            <w:pPr>
              <w:pStyle w:val="TableText"/>
              <w:jc w:val="center"/>
              <w:rPr>
                <w:szCs w:val="18"/>
              </w:rPr>
            </w:pPr>
            <w:r w:rsidRPr="00B335B5">
              <w:rPr>
                <w:szCs w:val="18"/>
              </w:rPr>
              <w:t>0.00</w:t>
            </w:r>
          </w:p>
        </w:tc>
        <w:tc>
          <w:tcPr>
            <w:tcW w:w="581" w:type="dxa"/>
          </w:tcPr>
          <w:p w14:paraId="4D556F0E" w14:textId="77777777" w:rsidR="008304A2" w:rsidRPr="00B335B5" w:rsidRDefault="008304A2" w:rsidP="00BB27C3">
            <w:pPr>
              <w:pStyle w:val="TableText"/>
              <w:jc w:val="center"/>
              <w:rPr>
                <w:szCs w:val="18"/>
              </w:rPr>
            </w:pPr>
            <w:r w:rsidRPr="00B335B5">
              <w:rPr>
                <w:szCs w:val="18"/>
              </w:rPr>
              <w:t>0.00</w:t>
            </w:r>
          </w:p>
        </w:tc>
        <w:tc>
          <w:tcPr>
            <w:tcW w:w="627" w:type="dxa"/>
          </w:tcPr>
          <w:p w14:paraId="619252F6" w14:textId="77777777" w:rsidR="008304A2" w:rsidRPr="00B335B5" w:rsidRDefault="008304A2" w:rsidP="00BB27C3">
            <w:pPr>
              <w:pStyle w:val="TableText"/>
              <w:jc w:val="center"/>
              <w:rPr>
                <w:szCs w:val="18"/>
              </w:rPr>
            </w:pPr>
            <w:r w:rsidRPr="00B335B5">
              <w:rPr>
                <w:szCs w:val="18"/>
              </w:rPr>
              <w:t>0.00</w:t>
            </w:r>
          </w:p>
        </w:tc>
      </w:tr>
      <w:tr w:rsidR="008304A2" w14:paraId="6850CF11" w14:textId="77777777" w:rsidTr="007F638F">
        <w:tc>
          <w:tcPr>
            <w:tcW w:w="1308" w:type="dxa"/>
          </w:tcPr>
          <w:p w14:paraId="2FFC65EF" w14:textId="77777777" w:rsidR="008304A2" w:rsidRDefault="008304A2" w:rsidP="00BB27C3">
            <w:pPr>
              <w:pStyle w:val="TableText"/>
            </w:pPr>
            <w:r w:rsidRPr="703AEB20">
              <w:rPr>
                <w:lang w:val="en-US"/>
              </w:rPr>
              <w:t>Uncontrolled Combustion</w:t>
            </w:r>
          </w:p>
        </w:tc>
        <w:tc>
          <w:tcPr>
            <w:tcW w:w="581" w:type="dxa"/>
          </w:tcPr>
          <w:p w14:paraId="00DF4484" w14:textId="77777777" w:rsidR="008304A2" w:rsidRPr="00B335B5" w:rsidRDefault="008304A2" w:rsidP="00BB27C3">
            <w:pPr>
              <w:pStyle w:val="TableText"/>
              <w:jc w:val="center"/>
              <w:rPr>
                <w:szCs w:val="18"/>
              </w:rPr>
            </w:pPr>
            <w:r w:rsidRPr="00B335B5">
              <w:rPr>
                <w:szCs w:val="18"/>
              </w:rPr>
              <w:t>2.44</w:t>
            </w:r>
          </w:p>
        </w:tc>
        <w:tc>
          <w:tcPr>
            <w:tcW w:w="581" w:type="dxa"/>
          </w:tcPr>
          <w:p w14:paraId="10542265" w14:textId="77777777" w:rsidR="008304A2" w:rsidRPr="00B335B5" w:rsidRDefault="008304A2" w:rsidP="00BB27C3">
            <w:pPr>
              <w:pStyle w:val="TableText"/>
              <w:jc w:val="center"/>
              <w:rPr>
                <w:szCs w:val="18"/>
              </w:rPr>
            </w:pPr>
            <w:r w:rsidRPr="00B335B5">
              <w:rPr>
                <w:szCs w:val="18"/>
              </w:rPr>
              <w:t>2.60</w:t>
            </w:r>
          </w:p>
        </w:tc>
        <w:tc>
          <w:tcPr>
            <w:tcW w:w="627" w:type="dxa"/>
          </w:tcPr>
          <w:p w14:paraId="06B83724" w14:textId="77777777" w:rsidR="008304A2" w:rsidRPr="00B335B5" w:rsidRDefault="008304A2" w:rsidP="00BB27C3">
            <w:pPr>
              <w:pStyle w:val="TableText"/>
              <w:jc w:val="center"/>
              <w:rPr>
                <w:szCs w:val="18"/>
              </w:rPr>
            </w:pPr>
            <w:r w:rsidRPr="00B335B5">
              <w:rPr>
                <w:szCs w:val="18"/>
              </w:rPr>
              <w:t>2.75</w:t>
            </w:r>
          </w:p>
        </w:tc>
        <w:tc>
          <w:tcPr>
            <w:tcW w:w="581" w:type="dxa"/>
          </w:tcPr>
          <w:p w14:paraId="642812C4" w14:textId="77777777" w:rsidR="008304A2" w:rsidRPr="00B335B5" w:rsidRDefault="008304A2" w:rsidP="00BB27C3">
            <w:pPr>
              <w:pStyle w:val="TableText"/>
              <w:jc w:val="center"/>
              <w:rPr>
                <w:szCs w:val="18"/>
              </w:rPr>
            </w:pPr>
            <w:r w:rsidRPr="00B335B5">
              <w:rPr>
                <w:szCs w:val="18"/>
              </w:rPr>
              <w:t>0.00</w:t>
            </w:r>
          </w:p>
        </w:tc>
        <w:tc>
          <w:tcPr>
            <w:tcW w:w="581" w:type="dxa"/>
          </w:tcPr>
          <w:p w14:paraId="7064D19D" w14:textId="77777777" w:rsidR="008304A2" w:rsidRPr="00B335B5" w:rsidRDefault="008304A2" w:rsidP="00BB27C3">
            <w:pPr>
              <w:pStyle w:val="TableText"/>
              <w:jc w:val="center"/>
              <w:rPr>
                <w:szCs w:val="18"/>
              </w:rPr>
            </w:pPr>
            <w:r w:rsidRPr="00B335B5">
              <w:rPr>
                <w:szCs w:val="18"/>
              </w:rPr>
              <w:t>0.00</w:t>
            </w:r>
          </w:p>
        </w:tc>
        <w:tc>
          <w:tcPr>
            <w:tcW w:w="581" w:type="dxa"/>
          </w:tcPr>
          <w:p w14:paraId="66CA6579" w14:textId="77777777" w:rsidR="008304A2" w:rsidRPr="00B335B5" w:rsidRDefault="008304A2" w:rsidP="00BB27C3">
            <w:pPr>
              <w:pStyle w:val="TableText"/>
              <w:jc w:val="center"/>
              <w:rPr>
                <w:szCs w:val="18"/>
              </w:rPr>
            </w:pPr>
            <w:r w:rsidRPr="00B335B5">
              <w:rPr>
                <w:szCs w:val="18"/>
              </w:rPr>
              <w:t>0.00</w:t>
            </w:r>
          </w:p>
        </w:tc>
        <w:tc>
          <w:tcPr>
            <w:tcW w:w="629" w:type="dxa"/>
          </w:tcPr>
          <w:p w14:paraId="7DA3D375" w14:textId="77777777" w:rsidR="008304A2" w:rsidRPr="00B335B5" w:rsidRDefault="008304A2" w:rsidP="00BB27C3">
            <w:pPr>
              <w:pStyle w:val="TableText"/>
              <w:jc w:val="center"/>
              <w:rPr>
                <w:szCs w:val="18"/>
              </w:rPr>
            </w:pPr>
            <w:r w:rsidRPr="00B335B5">
              <w:rPr>
                <w:szCs w:val="18"/>
              </w:rPr>
              <w:t>0.78</w:t>
            </w:r>
          </w:p>
        </w:tc>
        <w:tc>
          <w:tcPr>
            <w:tcW w:w="629" w:type="dxa"/>
          </w:tcPr>
          <w:p w14:paraId="10F41D0D" w14:textId="77777777" w:rsidR="008304A2" w:rsidRPr="00B335B5" w:rsidRDefault="008304A2" w:rsidP="00BB27C3">
            <w:pPr>
              <w:pStyle w:val="TableText"/>
              <w:jc w:val="center"/>
              <w:rPr>
                <w:szCs w:val="18"/>
              </w:rPr>
            </w:pPr>
            <w:r w:rsidRPr="00B335B5">
              <w:rPr>
                <w:szCs w:val="18"/>
              </w:rPr>
              <w:t>0.86</w:t>
            </w:r>
          </w:p>
        </w:tc>
        <w:tc>
          <w:tcPr>
            <w:tcW w:w="629" w:type="dxa"/>
          </w:tcPr>
          <w:p w14:paraId="000B44C8" w14:textId="77777777" w:rsidR="008304A2" w:rsidRPr="00B335B5" w:rsidRDefault="008304A2" w:rsidP="00BB27C3">
            <w:pPr>
              <w:pStyle w:val="TableText"/>
              <w:jc w:val="center"/>
              <w:rPr>
                <w:szCs w:val="18"/>
              </w:rPr>
            </w:pPr>
            <w:r w:rsidRPr="00B335B5">
              <w:rPr>
                <w:szCs w:val="18"/>
              </w:rPr>
              <w:t>0.48</w:t>
            </w:r>
          </w:p>
        </w:tc>
        <w:tc>
          <w:tcPr>
            <w:tcW w:w="629" w:type="dxa"/>
          </w:tcPr>
          <w:p w14:paraId="4B5A63F4" w14:textId="77777777" w:rsidR="008304A2" w:rsidRPr="00B335B5" w:rsidRDefault="008304A2" w:rsidP="00BB27C3">
            <w:pPr>
              <w:pStyle w:val="TableText"/>
              <w:jc w:val="center"/>
              <w:rPr>
                <w:szCs w:val="18"/>
              </w:rPr>
            </w:pPr>
            <w:r w:rsidRPr="00B335B5">
              <w:rPr>
                <w:szCs w:val="18"/>
              </w:rPr>
              <w:t>0.00</w:t>
            </w:r>
          </w:p>
        </w:tc>
        <w:tc>
          <w:tcPr>
            <w:tcW w:w="581" w:type="dxa"/>
          </w:tcPr>
          <w:p w14:paraId="65B9636D" w14:textId="77777777" w:rsidR="008304A2" w:rsidRPr="00B335B5" w:rsidRDefault="008304A2" w:rsidP="00BB27C3">
            <w:pPr>
              <w:pStyle w:val="TableText"/>
              <w:jc w:val="center"/>
              <w:rPr>
                <w:szCs w:val="18"/>
              </w:rPr>
            </w:pPr>
            <w:r w:rsidRPr="00B335B5">
              <w:rPr>
                <w:szCs w:val="18"/>
              </w:rPr>
              <w:t>0.00</w:t>
            </w:r>
          </w:p>
        </w:tc>
        <w:tc>
          <w:tcPr>
            <w:tcW w:w="627" w:type="dxa"/>
          </w:tcPr>
          <w:p w14:paraId="142847A2" w14:textId="77777777" w:rsidR="008304A2" w:rsidRPr="00B335B5" w:rsidRDefault="008304A2" w:rsidP="00BB27C3">
            <w:pPr>
              <w:pStyle w:val="TableText"/>
              <w:jc w:val="center"/>
              <w:rPr>
                <w:szCs w:val="18"/>
              </w:rPr>
            </w:pPr>
            <w:r w:rsidRPr="00B335B5">
              <w:rPr>
                <w:szCs w:val="18"/>
              </w:rPr>
              <w:t>0.00</w:t>
            </w:r>
          </w:p>
        </w:tc>
      </w:tr>
      <w:tr w:rsidR="008304A2" w14:paraId="578BE401" w14:textId="77777777" w:rsidTr="007F638F">
        <w:tc>
          <w:tcPr>
            <w:tcW w:w="1308" w:type="dxa"/>
          </w:tcPr>
          <w:p w14:paraId="7F24A85F" w14:textId="77777777" w:rsidR="008304A2" w:rsidRPr="703AEB20" w:rsidRDefault="008304A2" w:rsidP="00BB27C3">
            <w:pPr>
              <w:pStyle w:val="TableText"/>
              <w:rPr>
                <w:lang w:val="en-US"/>
              </w:rPr>
            </w:pPr>
            <w:r w:rsidRPr="703AEB20">
              <w:rPr>
                <w:lang w:val="en-US"/>
              </w:rPr>
              <w:t>Production of Chemicals and Consumer Goods</w:t>
            </w:r>
          </w:p>
        </w:tc>
        <w:tc>
          <w:tcPr>
            <w:tcW w:w="581" w:type="dxa"/>
          </w:tcPr>
          <w:p w14:paraId="3C5C459D" w14:textId="77777777" w:rsidR="008304A2" w:rsidRPr="00B335B5" w:rsidRDefault="008304A2" w:rsidP="00BB27C3">
            <w:pPr>
              <w:pStyle w:val="TableText"/>
              <w:jc w:val="center"/>
              <w:rPr>
                <w:szCs w:val="18"/>
              </w:rPr>
            </w:pPr>
            <w:r w:rsidRPr="00B335B5">
              <w:rPr>
                <w:szCs w:val="18"/>
              </w:rPr>
              <w:t>0.05</w:t>
            </w:r>
          </w:p>
        </w:tc>
        <w:tc>
          <w:tcPr>
            <w:tcW w:w="581" w:type="dxa"/>
          </w:tcPr>
          <w:p w14:paraId="3AE770AD" w14:textId="77777777" w:rsidR="008304A2" w:rsidRPr="00B335B5" w:rsidRDefault="008304A2" w:rsidP="00BB27C3">
            <w:pPr>
              <w:pStyle w:val="TableText"/>
              <w:jc w:val="center"/>
              <w:rPr>
                <w:szCs w:val="18"/>
              </w:rPr>
            </w:pPr>
            <w:r w:rsidRPr="00B335B5">
              <w:rPr>
                <w:szCs w:val="18"/>
              </w:rPr>
              <w:t>0.07</w:t>
            </w:r>
          </w:p>
        </w:tc>
        <w:tc>
          <w:tcPr>
            <w:tcW w:w="627" w:type="dxa"/>
          </w:tcPr>
          <w:p w14:paraId="5BDA721D" w14:textId="77777777" w:rsidR="008304A2" w:rsidRPr="00B335B5" w:rsidRDefault="008304A2" w:rsidP="00BB27C3">
            <w:pPr>
              <w:pStyle w:val="TableText"/>
              <w:jc w:val="center"/>
              <w:rPr>
                <w:szCs w:val="18"/>
              </w:rPr>
            </w:pPr>
            <w:r w:rsidRPr="00B335B5">
              <w:rPr>
                <w:szCs w:val="18"/>
              </w:rPr>
              <w:t>0.044</w:t>
            </w:r>
          </w:p>
        </w:tc>
        <w:tc>
          <w:tcPr>
            <w:tcW w:w="581" w:type="dxa"/>
          </w:tcPr>
          <w:p w14:paraId="6658B77F" w14:textId="77777777" w:rsidR="008304A2" w:rsidRPr="00B335B5" w:rsidRDefault="008304A2" w:rsidP="00BB27C3">
            <w:pPr>
              <w:pStyle w:val="TableText"/>
              <w:jc w:val="center"/>
              <w:rPr>
                <w:szCs w:val="18"/>
              </w:rPr>
            </w:pPr>
            <w:r w:rsidRPr="00B335B5">
              <w:rPr>
                <w:szCs w:val="18"/>
              </w:rPr>
              <w:t>0.01</w:t>
            </w:r>
          </w:p>
        </w:tc>
        <w:tc>
          <w:tcPr>
            <w:tcW w:w="581" w:type="dxa"/>
          </w:tcPr>
          <w:p w14:paraId="748471BA" w14:textId="77777777" w:rsidR="008304A2" w:rsidRPr="00B335B5" w:rsidRDefault="008304A2" w:rsidP="00BB27C3">
            <w:pPr>
              <w:pStyle w:val="TableText"/>
              <w:jc w:val="center"/>
              <w:rPr>
                <w:szCs w:val="18"/>
              </w:rPr>
            </w:pPr>
            <w:r w:rsidRPr="00B335B5">
              <w:rPr>
                <w:szCs w:val="18"/>
              </w:rPr>
              <w:t>0.01</w:t>
            </w:r>
          </w:p>
        </w:tc>
        <w:tc>
          <w:tcPr>
            <w:tcW w:w="581" w:type="dxa"/>
          </w:tcPr>
          <w:p w14:paraId="180BF0AC" w14:textId="77777777" w:rsidR="008304A2" w:rsidRPr="00B335B5" w:rsidRDefault="008304A2" w:rsidP="00BB27C3">
            <w:pPr>
              <w:pStyle w:val="TableText"/>
              <w:jc w:val="center"/>
              <w:rPr>
                <w:szCs w:val="18"/>
              </w:rPr>
            </w:pPr>
            <w:r w:rsidRPr="00B335B5">
              <w:rPr>
                <w:szCs w:val="18"/>
              </w:rPr>
              <w:t>0.00</w:t>
            </w:r>
          </w:p>
        </w:tc>
        <w:tc>
          <w:tcPr>
            <w:tcW w:w="629" w:type="dxa"/>
          </w:tcPr>
          <w:p w14:paraId="1D1CB2F4" w14:textId="77777777" w:rsidR="008304A2" w:rsidRPr="00B335B5" w:rsidRDefault="008304A2" w:rsidP="00BB27C3">
            <w:pPr>
              <w:pStyle w:val="TableText"/>
              <w:jc w:val="center"/>
              <w:rPr>
                <w:szCs w:val="18"/>
              </w:rPr>
            </w:pPr>
            <w:r w:rsidRPr="00B335B5">
              <w:rPr>
                <w:szCs w:val="18"/>
              </w:rPr>
              <w:t>0.09</w:t>
            </w:r>
          </w:p>
        </w:tc>
        <w:tc>
          <w:tcPr>
            <w:tcW w:w="629" w:type="dxa"/>
          </w:tcPr>
          <w:p w14:paraId="710A0484" w14:textId="77777777" w:rsidR="008304A2" w:rsidRPr="00B335B5" w:rsidRDefault="008304A2" w:rsidP="00BB27C3">
            <w:pPr>
              <w:pStyle w:val="TableText"/>
              <w:jc w:val="center"/>
              <w:rPr>
                <w:szCs w:val="18"/>
              </w:rPr>
            </w:pPr>
            <w:r w:rsidRPr="00B335B5">
              <w:rPr>
                <w:szCs w:val="18"/>
              </w:rPr>
              <w:t>0.15</w:t>
            </w:r>
          </w:p>
        </w:tc>
        <w:tc>
          <w:tcPr>
            <w:tcW w:w="629" w:type="dxa"/>
          </w:tcPr>
          <w:p w14:paraId="285C3FE7" w14:textId="77777777" w:rsidR="008304A2" w:rsidRPr="00B335B5" w:rsidRDefault="008304A2" w:rsidP="00BB27C3">
            <w:pPr>
              <w:pStyle w:val="TableText"/>
              <w:jc w:val="center"/>
              <w:rPr>
                <w:szCs w:val="18"/>
              </w:rPr>
            </w:pPr>
            <w:r w:rsidRPr="00B335B5">
              <w:rPr>
                <w:szCs w:val="18"/>
              </w:rPr>
              <w:t>0.048</w:t>
            </w:r>
          </w:p>
        </w:tc>
        <w:tc>
          <w:tcPr>
            <w:tcW w:w="629" w:type="dxa"/>
          </w:tcPr>
          <w:p w14:paraId="760C55CF" w14:textId="77777777" w:rsidR="008304A2" w:rsidRPr="00B335B5" w:rsidRDefault="008304A2" w:rsidP="00BB27C3">
            <w:pPr>
              <w:pStyle w:val="TableText"/>
              <w:jc w:val="center"/>
              <w:rPr>
                <w:szCs w:val="18"/>
              </w:rPr>
            </w:pPr>
            <w:r w:rsidRPr="00B335B5">
              <w:rPr>
                <w:szCs w:val="18"/>
              </w:rPr>
              <w:t>0.00</w:t>
            </w:r>
          </w:p>
        </w:tc>
        <w:tc>
          <w:tcPr>
            <w:tcW w:w="581" w:type="dxa"/>
          </w:tcPr>
          <w:p w14:paraId="5244DEAF" w14:textId="77777777" w:rsidR="008304A2" w:rsidRPr="00B335B5" w:rsidRDefault="008304A2" w:rsidP="00BB27C3">
            <w:pPr>
              <w:pStyle w:val="TableText"/>
              <w:jc w:val="center"/>
              <w:rPr>
                <w:szCs w:val="18"/>
              </w:rPr>
            </w:pPr>
            <w:r w:rsidRPr="00B335B5">
              <w:rPr>
                <w:szCs w:val="18"/>
              </w:rPr>
              <w:t>0.00</w:t>
            </w:r>
          </w:p>
        </w:tc>
        <w:tc>
          <w:tcPr>
            <w:tcW w:w="627" w:type="dxa"/>
          </w:tcPr>
          <w:p w14:paraId="371FBC69" w14:textId="77777777" w:rsidR="008304A2" w:rsidRPr="00B335B5" w:rsidRDefault="008304A2" w:rsidP="00BB27C3">
            <w:pPr>
              <w:pStyle w:val="TableText"/>
              <w:jc w:val="center"/>
              <w:rPr>
                <w:szCs w:val="18"/>
              </w:rPr>
            </w:pPr>
            <w:r w:rsidRPr="00B335B5">
              <w:rPr>
                <w:szCs w:val="18"/>
              </w:rPr>
              <w:t>0.00</w:t>
            </w:r>
          </w:p>
        </w:tc>
      </w:tr>
      <w:tr w:rsidR="008304A2" w14:paraId="715374B1" w14:textId="77777777" w:rsidTr="007F638F">
        <w:tc>
          <w:tcPr>
            <w:tcW w:w="1308" w:type="dxa"/>
          </w:tcPr>
          <w:p w14:paraId="2CB6EEBA" w14:textId="77777777" w:rsidR="008304A2" w:rsidRPr="703AEB20" w:rsidRDefault="008304A2" w:rsidP="00BB27C3">
            <w:pPr>
              <w:pStyle w:val="TableText"/>
              <w:rPr>
                <w:lang w:val="en-US"/>
              </w:rPr>
            </w:pPr>
            <w:r w:rsidRPr="703AEB20">
              <w:rPr>
                <w:lang w:val="en-US"/>
              </w:rPr>
              <w:t>Miscellaneous</w:t>
            </w:r>
          </w:p>
        </w:tc>
        <w:tc>
          <w:tcPr>
            <w:tcW w:w="581" w:type="dxa"/>
          </w:tcPr>
          <w:p w14:paraId="00F132C9" w14:textId="77777777" w:rsidR="008304A2" w:rsidRPr="00B335B5" w:rsidRDefault="008304A2" w:rsidP="00BB27C3">
            <w:pPr>
              <w:pStyle w:val="TableText"/>
              <w:jc w:val="center"/>
              <w:rPr>
                <w:szCs w:val="18"/>
              </w:rPr>
            </w:pPr>
            <w:r w:rsidRPr="00B335B5">
              <w:rPr>
                <w:szCs w:val="18"/>
              </w:rPr>
              <w:t>0.19</w:t>
            </w:r>
          </w:p>
        </w:tc>
        <w:tc>
          <w:tcPr>
            <w:tcW w:w="581" w:type="dxa"/>
          </w:tcPr>
          <w:p w14:paraId="4035FAFF" w14:textId="77777777" w:rsidR="008304A2" w:rsidRPr="00B335B5" w:rsidRDefault="008304A2" w:rsidP="00BB27C3">
            <w:pPr>
              <w:pStyle w:val="TableText"/>
              <w:jc w:val="center"/>
              <w:rPr>
                <w:szCs w:val="18"/>
              </w:rPr>
            </w:pPr>
            <w:r w:rsidRPr="00B335B5">
              <w:rPr>
                <w:szCs w:val="18"/>
              </w:rPr>
              <w:t>0.20</w:t>
            </w:r>
          </w:p>
        </w:tc>
        <w:tc>
          <w:tcPr>
            <w:tcW w:w="627" w:type="dxa"/>
          </w:tcPr>
          <w:p w14:paraId="71EAE865" w14:textId="77777777" w:rsidR="008304A2" w:rsidRPr="00B335B5" w:rsidRDefault="008304A2" w:rsidP="00BB27C3">
            <w:pPr>
              <w:pStyle w:val="TableText"/>
              <w:jc w:val="center"/>
              <w:rPr>
                <w:szCs w:val="18"/>
              </w:rPr>
            </w:pPr>
            <w:r w:rsidRPr="00B335B5">
              <w:rPr>
                <w:szCs w:val="18"/>
              </w:rPr>
              <w:t>0.22</w:t>
            </w:r>
          </w:p>
        </w:tc>
        <w:tc>
          <w:tcPr>
            <w:tcW w:w="581" w:type="dxa"/>
          </w:tcPr>
          <w:p w14:paraId="5BE2553D" w14:textId="77777777" w:rsidR="008304A2" w:rsidRPr="00B335B5" w:rsidRDefault="008304A2" w:rsidP="00BB27C3">
            <w:pPr>
              <w:pStyle w:val="TableText"/>
              <w:jc w:val="center"/>
              <w:rPr>
                <w:szCs w:val="18"/>
              </w:rPr>
            </w:pPr>
            <w:r w:rsidRPr="00B335B5">
              <w:rPr>
                <w:szCs w:val="18"/>
              </w:rPr>
              <w:t>0.00</w:t>
            </w:r>
          </w:p>
        </w:tc>
        <w:tc>
          <w:tcPr>
            <w:tcW w:w="581" w:type="dxa"/>
          </w:tcPr>
          <w:p w14:paraId="14ECEA64" w14:textId="77777777" w:rsidR="008304A2" w:rsidRPr="00B335B5" w:rsidRDefault="008304A2" w:rsidP="00BB27C3">
            <w:pPr>
              <w:pStyle w:val="TableText"/>
              <w:jc w:val="center"/>
              <w:rPr>
                <w:szCs w:val="18"/>
              </w:rPr>
            </w:pPr>
            <w:r w:rsidRPr="00B335B5">
              <w:rPr>
                <w:szCs w:val="18"/>
              </w:rPr>
              <w:t>0.00</w:t>
            </w:r>
          </w:p>
        </w:tc>
        <w:tc>
          <w:tcPr>
            <w:tcW w:w="581" w:type="dxa"/>
          </w:tcPr>
          <w:p w14:paraId="5FE8C103" w14:textId="77777777" w:rsidR="008304A2" w:rsidRPr="00B335B5" w:rsidRDefault="008304A2" w:rsidP="00BB27C3">
            <w:pPr>
              <w:pStyle w:val="TableText"/>
              <w:jc w:val="center"/>
              <w:rPr>
                <w:szCs w:val="18"/>
              </w:rPr>
            </w:pPr>
            <w:r w:rsidRPr="00B335B5">
              <w:rPr>
                <w:szCs w:val="18"/>
              </w:rPr>
              <w:t>0.00</w:t>
            </w:r>
          </w:p>
        </w:tc>
        <w:tc>
          <w:tcPr>
            <w:tcW w:w="629" w:type="dxa"/>
          </w:tcPr>
          <w:p w14:paraId="7F418340" w14:textId="77777777" w:rsidR="008304A2" w:rsidRPr="00B335B5" w:rsidRDefault="008304A2" w:rsidP="00BB27C3">
            <w:pPr>
              <w:pStyle w:val="TableText"/>
              <w:jc w:val="center"/>
              <w:rPr>
                <w:szCs w:val="18"/>
              </w:rPr>
            </w:pPr>
            <w:r w:rsidRPr="00B335B5">
              <w:rPr>
                <w:szCs w:val="18"/>
              </w:rPr>
              <w:t>0.00</w:t>
            </w:r>
          </w:p>
        </w:tc>
        <w:tc>
          <w:tcPr>
            <w:tcW w:w="629" w:type="dxa"/>
          </w:tcPr>
          <w:p w14:paraId="0F55356D" w14:textId="77777777" w:rsidR="008304A2" w:rsidRPr="00B335B5" w:rsidRDefault="008304A2" w:rsidP="00BB27C3">
            <w:pPr>
              <w:pStyle w:val="TableText"/>
              <w:jc w:val="center"/>
              <w:rPr>
                <w:szCs w:val="18"/>
              </w:rPr>
            </w:pPr>
            <w:r w:rsidRPr="00B335B5">
              <w:rPr>
                <w:szCs w:val="18"/>
              </w:rPr>
              <w:t>0.00</w:t>
            </w:r>
          </w:p>
        </w:tc>
        <w:tc>
          <w:tcPr>
            <w:tcW w:w="629" w:type="dxa"/>
          </w:tcPr>
          <w:p w14:paraId="52EF3DC9" w14:textId="77777777" w:rsidR="008304A2" w:rsidRPr="00B335B5" w:rsidRDefault="008304A2" w:rsidP="00BB27C3">
            <w:pPr>
              <w:pStyle w:val="TableText"/>
              <w:jc w:val="center"/>
              <w:rPr>
                <w:szCs w:val="18"/>
              </w:rPr>
            </w:pPr>
            <w:r w:rsidRPr="00B335B5">
              <w:rPr>
                <w:szCs w:val="18"/>
              </w:rPr>
              <w:t>0.00</w:t>
            </w:r>
          </w:p>
        </w:tc>
        <w:tc>
          <w:tcPr>
            <w:tcW w:w="629" w:type="dxa"/>
          </w:tcPr>
          <w:p w14:paraId="3F2221C9" w14:textId="77777777" w:rsidR="008304A2" w:rsidRPr="00B335B5" w:rsidRDefault="008304A2" w:rsidP="00BB27C3">
            <w:pPr>
              <w:pStyle w:val="TableText"/>
              <w:jc w:val="center"/>
              <w:rPr>
                <w:szCs w:val="18"/>
              </w:rPr>
            </w:pPr>
            <w:r w:rsidRPr="00B335B5">
              <w:rPr>
                <w:szCs w:val="18"/>
              </w:rPr>
              <w:t>0.00</w:t>
            </w:r>
          </w:p>
        </w:tc>
        <w:tc>
          <w:tcPr>
            <w:tcW w:w="581" w:type="dxa"/>
          </w:tcPr>
          <w:p w14:paraId="1B76E6BA" w14:textId="77777777" w:rsidR="008304A2" w:rsidRPr="00B335B5" w:rsidRDefault="008304A2" w:rsidP="00BB27C3">
            <w:pPr>
              <w:pStyle w:val="TableText"/>
              <w:jc w:val="center"/>
              <w:rPr>
                <w:szCs w:val="18"/>
              </w:rPr>
            </w:pPr>
            <w:r w:rsidRPr="00B335B5">
              <w:rPr>
                <w:szCs w:val="18"/>
              </w:rPr>
              <w:t>0.00</w:t>
            </w:r>
          </w:p>
        </w:tc>
        <w:tc>
          <w:tcPr>
            <w:tcW w:w="627" w:type="dxa"/>
          </w:tcPr>
          <w:p w14:paraId="3B7E24B8" w14:textId="202418A4" w:rsidR="008304A2" w:rsidRPr="00B335B5" w:rsidRDefault="008304A2" w:rsidP="00BB27C3">
            <w:pPr>
              <w:pStyle w:val="TableText"/>
              <w:jc w:val="center"/>
              <w:rPr>
                <w:szCs w:val="18"/>
              </w:rPr>
            </w:pPr>
            <w:r w:rsidRPr="00B335B5">
              <w:rPr>
                <w:szCs w:val="18"/>
              </w:rPr>
              <w:t>0.00</w:t>
            </w:r>
          </w:p>
        </w:tc>
      </w:tr>
      <w:tr w:rsidR="00080886" w14:paraId="6019ED0C" w14:textId="77777777" w:rsidTr="007F638F">
        <w:tc>
          <w:tcPr>
            <w:tcW w:w="1308" w:type="dxa"/>
            <w:vMerge w:val="restart"/>
            <w:shd w:val="pct5" w:color="auto" w:fill="auto"/>
          </w:tcPr>
          <w:p w14:paraId="0CF75346" w14:textId="77777777" w:rsidR="00080886" w:rsidRDefault="00080886" w:rsidP="00BB27C3">
            <w:pPr>
              <w:pStyle w:val="TableText"/>
            </w:pPr>
            <w:r w:rsidRPr="703AEB20">
              <w:rPr>
                <w:lang w:val="en-US"/>
              </w:rPr>
              <w:t xml:space="preserve">Major </w:t>
            </w:r>
            <w:r>
              <w:rPr>
                <w:lang w:val="en-US"/>
              </w:rPr>
              <w:t>s</w:t>
            </w:r>
            <w:r w:rsidRPr="703AEB20">
              <w:rPr>
                <w:lang w:val="en-US"/>
              </w:rPr>
              <w:t xml:space="preserve">ource </w:t>
            </w:r>
            <w:r>
              <w:rPr>
                <w:lang w:val="en-US"/>
              </w:rPr>
              <w:t>c</w:t>
            </w:r>
            <w:r w:rsidRPr="703AEB20">
              <w:rPr>
                <w:lang w:val="en-US"/>
              </w:rPr>
              <w:t>ategories</w:t>
            </w:r>
          </w:p>
        </w:tc>
        <w:tc>
          <w:tcPr>
            <w:tcW w:w="1789" w:type="dxa"/>
            <w:gridSpan w:val="3"/>
            <w:shd w:val="pct5" w:color="auto" w:fill="auto"/>
          </w:tcPr>
          <w:p w14:paraId="074254D6" w14:textId="77777777" w:rsidR="00080886" w:rsidRDefault="00080886" w:rsidP="00BB27C3">
            <w:pPr>
              <w:pStyle w:val="TableText"/>
              <w:jc w:val="center"/>
            </w:pPr>
            <w:r>
              <w:rPr>
                <w:lang w:val="en-US"/>
              </w:rPr>
              <w:t>Air</w:t>
            </w:r>
          </w:p>
        </w:tc>
        <w:tc>
          <w:tcPr>
            <w:tcW w:w="1743" w:type="dxa"/>
            <w:gridSpan w:val="3"/>
            <w:shd w:val="pct5" w:color="auto" w:fill="auto"/>
          </w:tcPr>
          <w:p w14:paraId="16BD5642" w14:textId="77777777" w:rsidR="00080886" w:rsidRDefault="00080886" w:rsidP="00BB27C3">
            <w:pPr>
              <w:pStyle w:val="TableText"/>
              <w:jc w:val="center"/>
            </w:pPr>
            <w:r>
              <w:t>Water</w:t>
            </w:r>
          </w:p>
        </w:tc>
        <w:tc>
          <w:tcPr>
            <w:tcW w:w="1887" w:type="dxa"/>
            <w:gridSpan w:val="3"/>
            <w:shd w:val="pct5" w:color="auto" w:fill="auto"/>
          </w:tcPr>
          <w:p w14:paraId="78A2E482" w14:textId="77777777" w:rsidR="00080886" w:rsidRDefault="00080886" w:rsidP="00BB27C3">
            <w:pPr>
              <w:pStyle w:val="TableText"/>
              <w:jc w:val="center"/>
            </w:pPr>
            <w:r>
              <w:t>Land</w:t>
            </w:r>
          </w:p>
        </w:tc>
        <w:tc>
          <w:tcPr>
            <w:tcW w:w="1837" w:type="dxa"/>
            <w:gridSpan w:val="3"/>
            <w:shd w:val="pct5" w:color="auto" w:fill="auto"/>
          </w:tcPr>
          <w:p w14:paraId="1C255AD2" w14:textId="77777777" w:rsidR="00080886" w:rsidRDefault="00080886" w:rsidP="00BB27C3">
            <w:pPr>
              <w:pStyle w:val="TableText"/>
              <w:jc w:val="center"/>
            </w:pPr>
            <w:r>
              <w:t>Residue</w:t>
            </w:r>
          </w:p>
        </w:tc>
      </w:tr>
      <w:tr w:rsidR="00080886" w14:paraId="5BDC32BF" w14:textId="77777777" w:rsidTr="007F638F">
        <w:tc>
          <w:tcPr>
            <w:tcW w:w="1308" w:type="dxa"/>
            <w:vMerge/>
            <w:shd w:val="pct5" w:color="auto" w:fill="auto"/>
          </w:tcPr>
          <w:p w14:paraId="5DA7DF7E" w14:textId="77777777" w:rsidR="00080886" w:rsidRDefault="00080886" w:rsidP="00BB27C3">
            <w:pPr>
              <w:pStyle w:val="TableText"/>
            </w:pPr>
          </w:p>
        </w:tc>
        <w:tc>
          <w:tcPr>
            <w:tcW w:w="581" w:type="dxa"/>
            <w:shd w:val="pct5" w:color="auto" w:fill="auto"/>
          </w:tcPr>
          <w:p w14:paraId="0C35C177" w14:textId="77777777" w:rsidR="00080886" w:rsidRPr="00B335B5" w:rsidRDefault="00080886" w:rsidP="00BB27C3">
            <w:pPr>
              <w:pStyle w:val="TableText"/>
              <w:rPr>
                <w:szCs w:val="18"/>
              </w:rPr>
            </w:pPr>
            <w:r w:rsidRPr="00B335B5">
              <w:rPr>
                <w:szCs w:val="18"/>
              </w:rPr>
              <w:t>2012</w:t>
            </w:r>
          </w:p>
        </w:tc>
        <w:tc>
          <w:tcPr>
            <w:tcW w:w="581" w:type="dxa"/>
            <w:shd w:val="pct5" w:color="auto" w:fill="auto"/>
          </w:tcPr>
          <w:p w14:paraId="054B99CC" w14:textId="77777777" w:rsidR="00080886" w:rsidRPr="00B335B5" w:rsidRDefault="00080886" w:rsidP="00BB27C3">
            <w:pPr>
              <w:pStyle w:val="TableText"/>
              <w:rPr>
                <w:szCs w:val="18"/>
              </w:rPr>
            </w:pPr>
            <w:r w:rsidRPr="00B335B5">
              <w:rPr>
                <w:szCs w:val="18"/>
              </w:rPr>
              <w:t>2016</w:t>
            </w:r>
          </w:p>
        </w:tc>
        <w:tc>
          <w:tcPr>
            <w:tcW w:w="627" w:type="dxa"/>
            <w:shd w:val="pct5" w:color="auto" w:fill="auto"/>
          </w:tcPr>
          <w:p w14:paraId="4057D6FD" w14:textId="77777777" w:rsidR="00080886" w:rsidRPr="00B335B5" w:rsidRDefault="00080886" w:rsidP="00BB27C3">
            <w:pPr>
              <w:pStyle w:val="TableText"/>
              <w:jc w:val="center"/>
              <w:rPr>
                <w:szCs w:val="18"/>
              </w:rPr>
            </w:pPr>
            <w:r w:rsidRPr="00B335B5">
              <w:rPr>
                <w:szCs w:val="18"/>
              </w:rPr>
              <w:t>2020</w:t>
            </w:r>
          </w:p>
        </w:tc>
        <w:tc>
          <w:tcPr>
            <w:tcW w:w="581" w:type="dxa"/>
            <w:shd w:val="pct5" w:color="auto" w:fill="auto"/>
          </w:tcPr>
          <w:p w14:paraId="04DF8460" w14:textId="77777777" w:rsidR="00080886" w:rsidRPr="00B335B5" w:rsidRDefault="00080886" w:rsidP="00BB27C3">
            <w:pPr>
              <w:pStyle w:val="TableText"/>
              <w:jc w:val="center"/>
              <w:rPr>
                <w:szCs w:val="18"/>
              </w:rPr>
            </w:pPr>
            <w:r w:rsidRPr="00B335B5">
              <w:rPr>
                <w:szCs w:val="18"/>
              </w:rPr>
              <w:t>2012</w:t>
            </w:r>
          </w:p>
        </w:tc>
        <w:tc>
          <w:tcPr>
            <w:tcW w:w="581" w:type="dxa"/>
            <w:shd w:val="pct5" w:color="auto" w:fill="auto"/>
          </w:tcPr>
          <w:p w14:paraId="0DE60FE6" w14:textId="77777777" w:rsidR="00080886" w:rsidRPr="00B335B5" w:rsidRDefault="00080886" w:rsidP="00BB27C3">
            <w:pPr>
              <w:pStyle w:val="TableText"/>
              <w:jc w:val="center"/>
              <w:rPr>
                <w:szCs w:val="18"/>
              </w:rPr>
            </w:pPr>
            <w:r w:rsidRPr="00B335B5">
              <w:rPr>
                <w:szCs w:val="18"/>
              </w:rPr>
              <w:t>2016</w:t>
            </w:r>
          </w:p>
        </w:tc>
        <w:tc>
          <w:tcPr>
            <w:tcW w:w="581" w:type="dxa"/>
            <w:shd w:val="pct5" w:color="auto" w:fill="auto"/>
          </w:tcPr>
          <w:p w14:paraId="4DFCA6CC" w14:textId="77777777" w:rsidR="00080886" w:rsidRPr="00B335B5" w:rsidRDefault="00080886" w:rsidP="00BB27C3">
            <w:pPr>
              <w:pStyle w:val="TableText"/>
              <w:jc w:val="center"/>
              <w:rPr>
                <w:szCs w:val="18"/>
              </w:rPr>
            </w:pPr>
            <w:r w:rsidRPr="00B335B5">
              <w:rPr>
                <w:szCs w:val="18"/>
              </w:rPr>
              <w:t>2020</w:t>
            </w:r>
          </w:p>
        </w:tc>
        <w:tc>
          <w:tcPr>
            <w:tcW w:w="629" w:type="dxa"/>
            <w:shd w:val="pct5" w:color="auto" w:fill="auto"/>
          </w:tcPr>
          <w:p w14:paraId="7097BB72" w14:textId="77777777" w:rsidR="00080886" w:rsidRPr="00B335B5" w:rsidRDefault="00080886" w:rsidP="00BB27C3">
            <w:pPr>
              <w:pStyle w:val="TableText"/>
              <w:jc w:val="center"/>
              <w:rPr>
                <w:szCs w:val="18"/>
              </w:rPr>
            </w:pPr>
            <w:r w:rsidRPr="00B335B5">
              <w:rPr>
                <w:szCs w:val="18"/>
              </w:rPr>
              <w:t>2012</w:t>
            </w:r>
          </w:p>
        </w:tc>
        <w:tc>
          <w:tcPr>
            <w:tcW w:w="629" w:type="dxa"/>
            <w:shd w:val="pct5" w:color="auto" w:fill="auto"/>
          </w:tcPr>
          <w:p w14:paraId="07FEEE5E" w14:textId="77777777" w:rsidR="00080886" w:rsidRPr="00B335B5" w:rsidRDefault="00080886" w:rsidP="00BB27C3">
            <w:pPr>
              <w:pStyle w:val="TableText"/>
              <w:jc w:val="center"/>
              <w:rPr>
                <w:szCs w:val="18"/>
              </w:rPr>
            </w:pPr>
            <w:r w:rsidRPr="00B335B5">
              <w:rPr>
                <w:szCs w:val="18"/>
              </w:rPr>
              <w:t>2016</w:t>
            </w:r>
          </w:p>
        </w:tc>
        <w:tc>
          <w:tcPr>
            <w:tcW w:w="629" w:type="dxa"/>
            <w:shd w:val="pct5" w:color="auto" w:fill="auto"/>
          </w:tcPr>
          <w:p w14:paraId="5A0B39A1" w14:textId="77777777" w:rsidR="00080886" w:rsidRPr="00B335B5" w:rsidRDefault="00080886" w:rsidP="00BB27C3">
            <w:pPr>
              <w:pStyle w:val="TableText"/>
              <w:jc w:val="center"/>
              <w:rPr>
                <w:szCs w:val="18"/>
              </w:rPr>
            </w:pPr>
            <w:r w:rsidRPr="00B335B5">
              <w:rPr>
                <w:szCs w:val="18"/>
              </w:rPr>
              <w:t>2020</w:t>
            </w:r>
          </w:p>
        </w:tc>
        <w:tc>
          <w:tcPr>
            <w:tcW w:w="629" w:type="dxa"/>
            <w:shd w:val="pct5" w:color="auto" w:fill="auto"/>
          </w:tcPr>
          <w:p w14:paraId="7BAEB924" w14:textId="77777777" w:rsidR="00080886" w:rsidRPr="00B335B5" w:rsidRDefault="00080886" w:rsidP="00BB27C3">
            <w:pPr>
              <w:pStyle w:val="TableText"/>
              <w:jc w:val="center"/>
              <w:rPr>
                <w:szCs w:val="18"/>
              </w:rPr>
            </w:pPr>
            <w:r w:rsidRPr="00B335B5">
              <w:rPr>
                <w:szCs w:val="18"/>
              </w:rPr>
              <w:t>2012</w:t>
            </w:r>
          </w:p>
        </w:tc>
        <w:tc>
          <w:tcPr>
            <w:tcW w:w="581" w:type="dxa"/>
            <w:shd w:val="pct5" w:color="auto" w:fill="auto"/>
          </w:tcPr>
          <w:p w14:paraId="79018A3E" w14:textId="77777777" w:rsidR="00080886" w:rsidRPr="00B335B5" w:rsidRDefault="00080886" w:rsidP="00BB27C3">
            <w:pPr>
              <w:pStyle w:val="TableText"/>
              <w:jc w:val="center"/>
              <w:rPr>
                <w:szCs w:val="18"/>
              </w:rPr>
            </w:pPr>
            <w:r w:rsidRPr="00B335B5">
              <w:rPr>
                <w:szCs w:val="18"/>
              </w:rPr>
              <w:t>2016</w:t>
            </w:r>
          </w:p>
        </w:tc>
        <w:tc>
          <w:tcPr>
            <w:tcW w:w="627" w:type="dxa"/>
            <w:shd w:val="pct5" w:color="auto" w:fill="auto"/>
          </w:tcPr>
          <w:p w14:paraId="4B216994" w14:textId="77777777" w:rsidR="00080886" w:rsidRPr="00B335B5" w:rsidRDefault="00080886" w:rsidP="00BB27C3">
            <w:pPr>
              <w:pStyle w:val="TableText"/>
              <w:jc w:val="center"/>
              <w:rPr>
                <w:szCs w:val="18"/>
              </w:rPr>
            </w:pPr>
            <w:r w:rsidRPr="00B335B5">
              <w:rPr>
                <w:szCs w:val="18"/>
              </w:rPr>
              <w:t>2020</w:t>
            </w:r>
          </w:p>
        </w:tc>
      </w:tr>
      <w:tr w:rsidR="008304A2" w14:paraId="1C8F2A8D" w14:textId="77777777" w:rsidTr="007F638F">
        <w:tc>
          <w:tcPr>
            <w:tcW w:w="1308" w:type="dxa"/>
          </w:tcPr>
          <w:p w14:paraId="29B09FF1" w14:textId="56278130" w:rsidR="008304A2" w:rsidRPr="703AEB20" w:rsidRDefault="00C116AF" w:rsidP="00BB27C3">
            <w:pPr>
              <w:pStyle w:val="TableText"/>
              <w:rPr>
                <w:lang w:val="en-US"/>
              </w:rPr>
            </w:pPr>
            <w:r>
              <w:rPr>
                <w:lang w:val="en-US"/>
              </w:rPr>
              <w:t>Landfills and Sewage</w:t>
            </w:r>
            <w:r w:rsidR="008304A2" w:rsidRPr="703AEB20">
              <w:rPr>
                <w:lang w:val="en-US"/>
              </w:rPr>
              <w:t xml:space="preserve"> Treatment</w:t>
            </w:r>
          </w:p>
        </w:tc>
        <w:tc>
          <w:tcPr>
            <w:tcW w:w="581" w:type="dxa"/>
          </w:tcPr>
          <w:p w14:paraId="77F49AEB" w14:textId="77777777" w:rsidR="008304A2" w:rsidRPr="00B335B5" w:rsidRDefault="008304A2" w:rsidP="00BB27C3">
            <w:pPr>
              <w:pStyle w:val="TableText"/>
              <w:rPr>
                <w:szCs w:val="18"/>
              </w:rPr>
            </w:pPr>
            <w:r w:rsidRPr="00B335B5">
              <w:rPr>
                <w:szCs w:val="18"/>
              </w:rPr>
              <w:t>0.00</w:t>
            </w:r>
          </w:p>
        </w:tc>
        <w:tc>
          <w:tcPr>
            <w:tcW w:w="581" w:type="dxa"/>
          </w:tcPr>
          <w:p w14:paraId="7DE81650" w14:textId="77777777" w:rsidR="008304A2" w:rsidRPr="00B335B5" w:rsidRDefault="008304A2" w:rsidP="00BB27C3">
            <w:pPr>
              <w:pStyle w:val="TableText"/>
              <w:rPr>
                <w:szCs w:val="18"/>
              </w:rPr>
            </w:pPr>
            <w:r w:rsidRPr="00B335B5">
              <w:rPr>
                <w:szCs w:val="18"/>
              </w:rPr>
              <w:t>0.00</w:t>
            </w:r>
          </w:p>
        </w:tc>
        <w:tc>
          <w:tcPr>
            <w:tcW w:w="627" w:type="dxa"/>
          </w:tcPr>
          <w:p w14:paraId="4BACFF76" w14:textId="77777777" w:rsidR="008304A2" w:rsidRPr="00B335B5" w:rsidRDefault="008304A2" w:rsidP="00BB27C3">
            <w:pPr>
              <w:pStyle w:val="TableText"/>
              <w:jc w:val="center"/>
              <w:rPr>
                <w:szCs w:val="18"/>
              </w:rPr>
            </w:pPr>
            <w:r w:rsidRPr="00B335B5">
              <w:rPr>
                <w:szCs w:val="18"/>
              </w:rPr>
              <w:t>0.00</w:t>
            </w:r>
          </w:p>
        </w:tc>
        <w:tc>
          <w:tcPr>
            <w:tcW w:w="581" w:type="dxa"/>
          </w:tcPr>
          <w:p w14:paraId="46D12A35" w14:textId="77777777" w:rsidR="008304A2" w:rsidRPr="00B335B5" w:rsidRDefault="008304A2" w:rsidP="00BB27C3">
            <w:pPr>
              <w:pStyle w:val="TableText"/>
              <w:jc w:val="center"/>
              <w:rPr>
                <w:szCs w:val="18"/>
              </w:rPr>
            </w:pPr>
            <w:r w:rsidRPr="00B335B5">
              <w:rPr>
                <w:szCs w:val="18"/>
              </w:rPr>
              <w:t>1.39</w:t>
            </w:r>
          </w:p>
        </w:tc>
        <w:tc>
          <w:tcPr>
            <w:tcW w:w="581" w:type="dxa"/>
          </w:tcPr>
          <w:p w14:paraId="614D1303" w14:textId="77777777" w:rsidR="008304A2" w:rsidRPr="00B335B5" w:rsidRDefault="008304A2" w:rsidP="00BB27C3">
            <w:pPr>
              <w:pStyle w:val="TableText"/>
              <w:jc w:val="center"/>
              <w:rPr>
                <w:szCs w:val="18"/>
              </w:rPr>
            </w:pPr>
            <w:r w:rsidRPr="00B335B5">
              <w:rPr>
                <w:szCs w:val="18"/>
              </w:rPr>
              <w:t>1.80</w:t>
            </w:r>
          </w:p>
        </w:tc>
        <w:tc>
          <w:tcPr>
            <w:tcW w:w="581" w:type="dxa"/>
          </w:tcPr>
          <w:p w14:paraId="64DF392C" w14:textId="77777777" w:rsidR="008304A2" w:rsidRPr="00B335B5" w:rsidRDefault="008304A2" w:rsidP="00BB27C3">
            <w:pPr>
              <w:pStyle w:val="TableText"/>
              <w:jc w:val="center"/>
              <w:rPr>
                <w:szCs w:val="18"/>
              </w:rPr>
            </w:pPr>
            <w:r w:rsidRPr="00B335B5">
              <w:rPr>
                <w:szCs w:val="18"/>
              </w:rPr>
              <w:t>1.83</w:t>
            </w:r>
          </w:p>
        </w:tc>
        <w:tc>
          <w:tcPr>
            <w:tcW w:w="629" w:type="dxa"/>
          </w:tcPr>
          <w:p w14:paraId="62A13A14" w14:textId="77777777" w:rsidR="008304A2" w:rsidRPr="00B335B5" w:rsidRDefault="008304A2" w:rsidP="00BB27C3">
            <w:pPr>
              <w:pStyle w:val="TableText"/>
              <w:jc w:val="center"/>
              <w:rPr>
                <w:szCs w:val="18"/>
              </w:rPr>
            </w:pPr>
            <w:r w:rsidRPr="00B335B5">
              <w:rPr>
                <w:szCs w:val="18"/>
              </w:rPr>
              <w:t>12.57</w:t>
            </w:r>
          </w:p>
        </w:tc>
        <w:tc>
          <w:tcPr>
            <w:tcW w:w="629" w:type="dxa"/>
          </w:tcPr>
          <w:p w14:paraId="5E3DFD16" w14:textId="77777777" w:rsidR="008304A2" w:rsidRPr="00B335B5" w:rsidRDefault="008304A2" w:rsidP="00BB27C3">
            <w:pPr>
              <w:pStyle w:val="TableText"/>
              <w:jc w:val="center"/>
              <w:rPr>
                <w:szCs w:val="18"/>
              </w:rPr>
            </w:pPr>
            <w:r w:rsidRPr="00B335B5">
              <w:rPr>
                <w:szCs w:val="18"/>
              </w:rPr>
              <w:t>17.03</w:t>
            </w:r>
          </w:p>
        </w:tc>
        <w:tc>
          <w:tcPr>
            <w:tcW w:w="629" w:type="dxa"/>
          </w:tcPr>
          <w:p w14:paraId="0B231D72" w14:textId="77777777" w:rsidR="008304A2" w:rsidRPr="00B335B5" w:rsidRDefault="008304A2" w:rsidP="00BB27C3">
            <w:pPr>
              <w:pStyle w:val="TableText"/>
              <w:jc w:val="center"/>
              <w:rPr>
                <w:szCs w:val="18"/>
              </w:rPr>
            </w:pPr>
            <w:r w:rsidRPr="00B335B5">
              <w:rPr>
                <w:szCs w:val="18"/>
              </w:rPr>
              <w:t>17.25</w:t>
            </w:r>
          </w:p>
        </w:tc>
        <w:tc>
          <w:tcPr>
            <w:tcW w:w="629" w:type="dxa"/>
          </w:tcPr>
          <w:p w14:paraId="5D2D59D5" w14:textId="77777777" w:rsidR="008304A2" w:rsidRPr="00B335B5" w:rsidRDefault="008304A2" w:rsidP="00BB27C3">
            <w:pPr>
              <w:pStyle w:val="TableText"/>
              <w:jc w:val="center"/>
              <w:rPr>
                <w:szCs w:val="18"/>
              </w:rPr>
            </w:pPr>
            <w:r w:rsidRPr="00B335B5">
              <w:rPr>
                <w:szCs w:val="18"/>
              </w:rPr>
              <w:t>2.43</w:t>
            </w:r>
          </w:p>
        </w:tc>
        <w:tc>
          <w:tcPr>
            <w:tcW w:w="581" w:type="dxa"/>
          </w:tcPr>
          <w:p w14:paraId="2FDC1BCB" w14:textId="77777777" w:rsidR="008304A2" w:rsidRPr="00B335B5" w:rsidRDefault="008304A2" w:rsidP="00BB27C3">
            <w:pPr>
              <w:pStyle w:val="TableText"/>
              <w:jc w:val="center"/>
              <w:rPr>
                <w:szCs w:val="18"/>
              </w:rPr>
            </w:pPr>
            <w:r w:rsidRPr="00B335B5">
              <w:rPr>
                <w:szCs w:val="18"/>
              </w:rPr>
              <w:t>2.60</w:t>
            </w:r>
          </w:p>
        </w:tc>
        <w:tc>
          <w:tcPr>
            <w:tcW w:w="627" w:type="dxa"/>
          </w:tcPr>
          <w:p w14:paraId="2A23054D" w14:textId="77777777" w:rsidR="008304A2" w:rsidRPr="00B335B5" w:rsidRDefault="008304A2" w:rsidP="00BB27C3">
            <w:pPr>
              <w:pStyle w:val="TableText"/>
              <w:jc w:val="center"/>
              <w:rPr>
                <w:szCs w:val="18"/>
              </w:rPr>
            </w:pPr>
            <w:r w:rsidRPr="00B335B5">
              <w:rPr>
                <w:szCs w:val="18"/>
              </w:rPr>
              <w:t>2.81</w:t>
            </w:r>
          </w:p>
        </w:tc>
      </w:tr>
      <w:tr w:rsidR="008304A2" w:rsidRPr="00A20D09" w14:paraId="567FCC45" w14:textId="77777777" w:rsidTr="007F638F">
        <w:tc>
          <w:tcPr>
            <w:tcW w:w="1308" w:type="dxa"/>
          </w:tcPr>
          <w:p w14:paraId="3B6012F4" w14:textId="77777777" w:rsidR="008304A2" w:rsidRPr="00BB27C3" w:rsidRDefault="008304A2" w:rsidP="00BB27C3">
            <w:pPr>
              <w:pStyle w:val="TableText"/>
              <w:rPr>
                <w:b/>
                <w:bCs/>
                <w:lang w:val="en-US"/>
              </w:rPr>
            </w:pPr>
            <w:r w:rsidRPr="00BB27C3">
              <w:rPr>
                <w:b/>
                <w:bCs/>
                <w:lang w:val="en-US"/>
              </w:rPr>
              <w:t>Totals</w:t>
            </w:r>
          </w:p>
        </w:tc>
        <w:tc>
          <w:tcPr>
            <w:tcW w:w="581" w:type="dxa"/>
          </w:tcPr>
          <w:p w14:paraId="6FC3E92A" w14:textId="77777777" w:rsidR="008304A2" w:rsidRPr="00BB27C3" w:rsidRDefault="008304A2" w:rsidP="00BB27C3">
            <w:pPr>
              <w:pStyle w:val="TableText"/>
              <w:jc w:val="center"/>
              <w:rPr>
                <w:b/>
                <w:bCs/>
                <w:szCs w:val="18"/>
              </w:rPr>
            </w:pPr>
            <w:r w:rsidRPr="00BB27C3">
              <w:rPr>
                <w:b/>
                <w:bCs/>
                <w:szCs w:val="18"/>
              </w:rPr>
              <w:t>7.94</w:t>
            </w:r>
          </w:p>
        </w:tc>
        <w:tc>
          <w:tcPr>
            <w:tcW w:w="581" w:type="dxa"/>
          </w:tcPr>
          <w:p w14:paraId="49D4D7E2" w14:textId="77777777" w:rsidR="008304A2" w:rsidRPr="00BB27C3" w:rsidRDefault="008304A2" w:rsidP="00BB27C3">
            <w:pPr>
              <w:pStyle w:val="TableText"/>
              <w:jc w:val="center"/>
              <w:rPr>
                <w:b/>
                <w:bCs/>
                <w:szCs w:val="18"/>
              </w:rPr>
            </w:pPr>
            <w:r w:rsidRPr="00BB27C3">
              <w:rPr>
                <w:b/>
                <w:bCs/>
                <w:szCs w:val="18"/>
              </w:rPr>
              <w:t>7.47</w:t>
            </w:r>
          </w:p>
        </w:tc>
        <w:tc>
          <w:tcPr>
            <w:tcW w:w="627" w:type="dxa"/>
          </w:tcPr>
          <w:p w14:paraId="056ADB09" w14:textId="77777777" w:rsidR="008304A2" w:rsidRPr="00BB27C3" w:rsidRDefault="008304A2" w:rsidP="00BB27C3">
            <w:pPr>
              <w:pStyle w:val="TableText"/>
              <w:jc w:val="center"/>
              <w:rPr>
                <w:b/>
                <w:bCs/>
                <w:szCs w:val="18"/>
              </w:rPr>
            </w:pPr>
            <w:r w:rsidRPr="00BB27C3">
              <w:rPr>
                <w:b/>
                <w:bCs/>
                <w:szCs w:val="18"/>
              </w:rPr>
              <w:t>8.32</w:t>
            </w:r>
          </w:p>
        </w:tc>
        <w:tc>
          <w:tcPr>
            <w:tcW w:w="581" w:type="dxa"/>
          </w:tcPr>
          <w:p w14:paraId="6F61AB41" w14:textId="77777777" w:rsidR="008304A2" w:rsidRPr="00BB27C3" w:rsidRDefault="008304A2" w:rsidP="00BB27C3">
            <w:pPr>
              <w:pStyle w:val="TableText"/>
              <w:jc w:val="center"/>
              <w:rPr>
                <w:b/>
                <w:bCs/>
                <w:szCs w:val="18"/>
              </w:rPr>
            </w:pPr>
            <w:r w:rsidRPr="00BB27C3">
              <w:rPr>
                <w:b/>
                <w:bCs/>
                <w:szCs w:val="18"/>
              </w:rPr>
              <w:t>1.41</w:t>
            </w:r>
          </w:p>
        </w:tc>
        <w:tc>
          <w:tcPr>
            <w:tcW w:w="581" w:type="dxa"/>
          </w:tcPr>
          <w:p w14:paraId="10F3C54B" w14:textId="77777777" w:rsidR="008304A2" w:rsidRPr="00BB27C3" w:rsidRDefault="008304A2" w:rsidP="00BB27C3">
            <w:pPr>
              <w:pStyle w:val="TableText"/>
              <w:jc w:val="center"/>
              <w:rPr>
                <w:b/>
                <w:bCs/>
                <w:szCs w:val="18"/>
              </w:rPr>
            </w:pPr>
            <w:r w:rsidRPr="00BB27C3">
              <w:rPr>
                <w:b/>
                <w:bCs/>
                <w:szCs w:val="18"/>
              </w:rPr>
              <w:t>1.82</w:t>
            </w:r>
          </w:p>
        </w:tc>
        <w:tc>
          <w:tcPr>
            <w:tcW w:w="581" w:type="dxa"/>
          </w:tcPr>
          <w:p w14:paraId="72E47847" w14:textId="77777777" w:rsidR="008304A2" w:rsidRPr="00BB27C3" w:rsidRDefault="008304A2" w:rsidP="00BB27C3">
            <w:pPr>
              <w:pStyle w:val="TableText"/>
              <w:jc w:val="center"/>
              <w:rPr>
                <w:b/>
                <w:bCs/>
                <w:szCs w:val="18"/>
              </w:rPr>
            </w:pPr>
            <w:r w:rsidRPr="00BB27C3">
              <w:rPr>
                <w:b/>
                <w:bCs/>
                <w:szCs w:val="18"/>
              </w:rPr>
              <w:t>1.85</w:t>
            </w:r>
          </w:p>
        </w:tc>
        <w:tc>
          <w:tcPr>
            <w:tcW w:w="629" w:type="dxa"/>
          </w:tcPr>
          <w:p w14:paraId="41E7382D" w14:textId="77777777" w:rsidR="008304A2" w:rsidRPr="00BB27C3" w:rsidRDefault="008304A2" w:rsidP="00BB27C3">
            <w:pPr>
              <w:pStyle w:val="TableText"/>
              <w:jc w:val="center"/>
              <w:rPr>
                <w:b/>
                <w:bCs/>
                <w:szCs w:val="18"/>
              </w:rPr>
            </w:pPr>
            <w:r w:rsidRPr="00BB27C3">
              <w:rPr>
                <w:b/>
                <w:bCs/>
                <w:szCs w:val="18"/>
              </w:rPr>
              <w:t>14.24</w:t>
            </w:r>
          </w:p>
        </w:tc>
        <w:tc>
          <w:tcPr>
            <w:tcW w:w="629" w:type="dxa"/>
          </w:tcPr>
          <w:p w14:paraId="5E62DDE7" w14:textId="77777777" w:rsidR="008304A2" w:rsidRPr="00BB27C3" w:rsidRDefault="008304A2" w:rsidP="00BB27C3">
            <w:pPr>
              <w:pStyle w:val="TableText"/>
              <w:jc w:val="center"/>
              <w:rPr>
                <w:b/>
                <w:bCs/>
                <w:szCs w:val="18"/>
              </w:rPr>
            </w:pPr>
            <w:r w:rsidRPr="00BB27C3">
              <w:rPr>
                <w:b/>
                <w:bCs/>
                <w:szCs w:val="18"/>
              </w:rPr>
              <w:t>18.44</w:t>
            </w:r>
          </w:p>
        </w:tc>
        <w:tc>
          <w:tcPr>
            <w:tcW w:w="629" w:type="dxa"/>
          </w:tcPr>
          <w:p w14:paraId="11E7D2AB" w14:textId="77777777" w:rsidR="008304A2" w:rsidRPr="00BB27C3" w:rsidRDefault="008304A2" w:rsidP="00BB27C3">
            <w:pPr>
              <w:pStyle w:val="TableText"/>
              <w:jc w:val="center"/>
              <w:rPr>
                <w:b/>
                <w:bCs/>
                <w:szCs w:val="18"/>
              </w:rPr>
            </w:pPr>
            <w:r w:rsidRPr="00BB27C3">
              <w:rPr>
                <w:b/>
                <w:bCs/>
                <w:szCs w:val="18"/>
              </w:rPr>
              <w:t>18.17</w:t>
            </w:r>
          </w:p>
        </w:tc>
        <w:tc>
          <w:tcPr>
            <w:tcW w:w="629" w:type="dxa"/>
          </w:tcPr>
          <w:p w14:paraId="0589A53E" w14:textId="77777777" w:rsidR="008304A2" w:rsidRPr="00BB27C3" w:rsidRDefault="008304A2" w:rsidP="00BB27C3">
            <w:pPr>
              <w:pStyle w:val="TableText"/>
              <w:jc w:val="center"/>
              <w:rPr>
                <w:b/>
                <w:bCs/>
                <w:szCs w:val="18"/>
              </w:rPr>
            </w:pPr>
            <w:r w:rsidRPr="00BB27C3">
              <w:rPr>
                <w:b/>
                <w:bCs/>
                <w:szCs w:val="18"/>
              </w:rPr>
              <w:t>12.97</w:t>
            </w:r>
          </w:p>
        </w:tc>
        <w:tc>
          <w:tcPr>
            <w:tcW w:w="581" w:type="dxa"/>
          </w:tcPr>
          <w:p w14:paraId="0C94FB11" w14:textId="77777777" w:rsidR="008304A2" w:rsidRPr="00BB27C3" w:rsidRDefault="008304A2" w:rsidP="00BB27C3">
            <w:pPr>
              <w:pStyle w:val="TableText"/>
              <w:jc w:val="center"/>
              <w:rPr>
                <w:b/>
                <w:bCs/>
                <w:szCs w:val="18"/>
              </w:rPr>
            </w:pPr>
            <w:r w:rsidRPr="00BB27C3">
              <w:rPr>
                <w:b/>
                <w:bCs/>
                <w:szCs w:val="18"/>
              </w:rPr>
              <w:t>9.00</w:t>
            </w:r>
          </w:p>
        </w:tc>
        <w:tc>
          <w:tcPr>
            <w:tcW w:w="627" w:type="dxa"/>
          </w:tcPr>
          <w:p w14:paraId="4A706FDA" w14:textId="77777777" w:rsidR="008304A2" w:rsidRPr="00BB27C3" w:rsidRDefault="008304A2" w:rsidP="00BB27C3">
            <w:pPr>
              <w:pStyle w:val="TableText"/>
              <w:jc w:val="center"/>
              <w:rPr>
                <w:b/>
                <w:bCs/>
                <w:szCs w:val="18"/>
              </w:rPr>
            </w:pPr>
            <w:r w:rsidRPr="00BB27C3">
              <w:rPr>
                <w:b/>
                <w:bCs/>
                <w:szCs w:val="18"/>
              </w:rPr>
              <w:t>8.14</w:t>
            </w:r>
          </w:p>
        </w:tc>
      </w:tr>
      <w:tr w:rsidR="008304A2" w14:paraId="0CC48907" w14:textId="77777777" w:rsidTr="007F638F">
        <w:tc>
          <w:tcPr>
            <w:tcW w:w="1308" w:type="dxa"/>
            <w:vMerge w:val="restart"/>
          </w:tcPr>
          <w:p w14:paraId="7FCC573E" w14:textId="77777777" w:rsidR="008304A2" w:rsidRPr="00BB27C3" w:rsidRDefault="008304A2" w:rsidP="00BB27C3">
            <w:pPr>
              <w:pStyle w:val="TableText"/>
              <w:rPr>
                <w:b/>
                <w:bCs/>
                <w:lang w:val="en-US"/>
              </w:rPr>
            </w:pPr>
            <w:r w:rsidRPr="00BB27C3">
              <w:rPr>
                <w:b/>
                <w:bCs/>
                <w:lang w:val="en-US"/>
              </w:rPr>
              <w:t>Totals for all release vectors</w:t>
            </w:r>
          </w:p>
        </w:tc>
        <w:tc>
          <w:tcPr>
            <w:tcW w:w="2370" w:type="dxa"/>
            <w:gridSpan w:val="4"/>
          </w:tcPr>
          <w:p w14:paraId="5D3BE01B" w14:textId="77777777" w:rsidR="008304A2" w:rsidRPr="00BB27C3" w:rsidRDefault="008304A2" w:rsidP="00BB27C3">
            <w:pPr>
              <w:pStyle w:val="TableText"/>
              <w:jc w:val="center"/>
              <w:rPr>
                <w:b/>
                <w:bCs/>
                <w:szCs w:val="18"/>
              </w:rPr>
            </w:pPr>
            <w:r w:rsidRPr="00BB27C3">
              <w:rPr>
                <w:b/>
                <w:bCs/>
                <w:szCs w:val="18"/>
              </w:rPr>
              <w:t>2012</w:t>
            </w:r>
          </w:p>
        </w:tc>
        <w:tc>
          <w:tcPr>
            <w:tcW w:w="2420" w:type="dxa"/>
            <w:gridSpan w:val="4"/>
          </w:tcPr>
          <w:p w14:paraId="5D114BF1" w14:textId="77777777" w:rsidR="008304A2" w:rsidRPr="00BB27C3" w:rsidRDefault="008304A2" w:rsidP="00BB27C3">
            <w:pPr>
              <w:pStyle w:val="TableText"/>
              <w:jc w:val="center"/>
              <w:rPr>
                <w:b/>
                <w:bCs/>
                <w:szCs w:val="18"/>
              </w:rPr>
            </w:pPr>
            <w:r w:rsidRPr="00BB27C3">
              <w:rPr>
                <w:b/>
                <w:bCs/>
                <w:szCs w:val="18"/>
              </w:rPr>
              <w:t>2016</w:t>
            </w:r>
          </w:p>
        </w:tc>
        <w:tc>
          <w:tcPr>
            <w:tcW w:w="2466" w:type="dxa"/>
            <w:gridSpan w:val="4"/>
          </w:tcPr>
          <w:p w14:paraId="7B9B381C" w14:textId="77777777" w:rsidR="008304A2" w:rsidRPr="00BB27C3" w:rsidRDefault="008304A2" w:rsidP="00BB27C3">
            <w:pPr>
              <w:pStyle w:val="TableText"/>
              <w:jc w:val="center"/>
              <w:rPr>
                <w:b/>
                <w:bCs/>
                <w:szCs w:val="18"/>
              </w:rPr>
            </w:pPr>
            <w:r w:rsidRPr="00BB27C3">
              <w:rPr>
                <w:b/>
                <w:bCs/>
                <w:szCs w:val="18"/>
              </w:rPr>
              <w:t>2020</w:t>
            </w:r>
          </w:p>
        </w:tc>
      </w:tr>
      <w:tr w:rsidR="008304A2" w14:paraId="619EB2EE" w14:textId="77777777" w:rsidTr="007F638F">
        <w:tc>
          <w:tcPr>
            <w:tcW w:w="1308" w:type="dxa"/>
            <w:vMerge/>
          </w:tcPr>
          <w:p w14:paraId="6AC998F3" w14:textId="77777777" w:rsidR="008304A2" w:rsidRPr="00BB27C3" w:rsidRDefault="008304A2" w:rsidP="00BB27C3">
            <w:pPr>
              <w:pStyle w:val="TableText"/>
              <w:rPr>
                <w:b/>
                <w:bCs/>
              </w:rPr>
            </w:pPr>
          </w:p>
        </w:tc>
        <w:tc>
          <w:tcPr>
            <w:tcW w:w="2370" w:type="dxa"/>
            <w:gridSpan w:val="4"/>
          </w:tcPr>
          <w:p w14:paraId="52FD8016" w14:textId="77777777" w:rsidR="008304A2" w:rsidRPr="00BB27C3" w:rsidRDefault="008304A2" w:rsidP="00BB27C3">
            <w:pPr>
              <w:pStyle w:val="TableText"/>
              <w:jc w:val="center"/>
              <w:rPr>
                <w:b/>
                <w:bCs/>
                <w:szCs w:val="18"/>
              </w:rPr>
            </w:pPr>
            <w:r w:rsidRPr="00BB27C3">
              <w:rPr>
                <w:b/>
                <w:bCs/>
                <w:szCs w:val="18"/>
              </w:rPr>
              <w:t>36.99</w:t>
            </w:r>
          </w:p>
        </w:tc>
        <w:tc>
          <w:tcPr>
            <w:tcW w:w="2420" w:type="dxa"/>
            <w:gridSpan w:val="4"/>
          </w:tcPr>
          <w:p w14:paraId="6227B5B7" w14:textId="77777777" w:rsidR="008304A2" w:rsidRPr="00BB27C3" w:rsidRDefault="008304A2" w:rsidP="00BB27C3">
            <w:pPr>
              <w:pStyle w:val="TableText"/>
              <w:jc w:val="center"/>
              <w:rPr>
                <w:b/>
                <w:bCs/>
                <w:szCs w:val="18"/>
              </w:rPr>
            </w:pPr>
            <w:r w:rsidRPr="00BB27C3">
              <w:rPr>
                <w:b/>
                <w:bCs/>
                <w:szCs w:val="18"/>
              </w:rPr>
              <w:t>37.10</w:t>
            </w:r>
          </w:p>
        </w:tc>
        <w:tc>
          <w:tcPr>
            <w:tcW w:w="2466" w:type="dxa"/>
            <w:gridSpan w:val="4"/>
          </w:tcPr>
          <w:p w14:paraId="287312A3" w14:textId="77777777" w:rsidR="008304A2" w:rsidRPr="00BB27C3" w:rsidRDefault="008304A2" w:rsidP="00BB27C3">
            <w:pPr>
              <w:pStyle w:val="TableText"/>
              <w:jc w:val="center"/>
              <w:rPr>
                <w:b/>
                <w:bCs/>
                <w:szCs w:val="18"/>
              </w:rPr>
            </w:pPr>
            <w:r w:rsidRPr="00BB27C3">
              <w:rPr>
                <w:b/>
                <w:bCs/>
                <w:szCs w:val="18"/>
              </w:rPr>
              <w:t>36.60</w:t>
            </w:r>
          </w:p>
        </w:tc>
      </w:tr>
    </w:tbl>
    <w:p w14:paraId="02CFE16B" w14:textId="0D9BF759" w:rsidR="444FF986" w:rsidRPr="00405036" w:rsidRDefault="5CEE0520" w:rsidP="00A76E56">
      <w:pPr>
        <w:pStyle w:val="Source"/>
        <w:rPr>
          <w:rFonts w:asciiTheme="minorHAnsi" w:hAnsiTheme="minorHAnsi" w:cstheme="minorHAnsi"/>
          <w:szCs w:val="18"/>
        </w:rPr>
      </w:pPr>
      <w:hyperlink r:id="rId56" w:history="1">
        <w:r w:rsidRPr="00405036">
          <w:rPr>
            <w:rStyle w:val="Hyperlink"/>
            <w:rFonts w:asciiTheme="minorHAnsi" w:eastAsia="Verdana" w:hAnsiTheme="minorHAnsi" w:cstheme="minorHAnsi"/>
            <w:color w:val="auto"/>
            <w:szCs w:val="18"/>
            <w:lang w:val="en-US"/>
          </w:rPr>
          <w:t>Source: Ministry for the Environment, 2020</w:t>
        </w:r>
      </w:hyperlink>
    </w:p>
    <w:p w14:paraId="7FABC0C5" w14:textId="7BAD4260" w:rsidR="72C89534" w:rsidRPr="00405036" w:rsidRDefault="20E16AAB" w:rsidP="0090336A">
      <w:pPr>
        <w:pStyle w:val="Heading4"/>
      </w:pPr>
      <w:r w:rsidRPr="00405036">
        <w:lastRenderedPageBreak/>
        <w:t xml:space="preserve">Notable changes and </w:t>
      </w:r>
      <w:r w:rsidR="6BFA674E" w:rsidRPr="00405036">
        <w:t>developments</w:t>
      </w:r>
    </w:p>
    <w:p w14:paraId="5B6D03F4" w14:textId="1DE270E7" w:rsidR="00E72470" w:rsidRPr="00014420" w:rsidRDefault="685823B9" w:rsidP="0090336A">
      <w:pPr>
        <w:pStyle w:val="BodyText"/>
        <w:keepNext/>
      </w:pPr>
      <w:r w:rsidRPr="00787556">
        <w:rPr>
          <w:lang w:val="en-US"/>
        </w:rPr>
        <w:t xml:space="preserve">The most notable changes </w:t>
      </w:r>
      <w:r w:rsidRPr="00405036">
        <w:rPr>
          <w:lang w:val="en-US"/>
        </w:rPr>
        <w:t xml:space="preserve">from the current Inventory </w:t>
      </w:r>
      <w:r w:rsidRPr="00787556">
        <w:rPr>
          <w:lang w:val="en-US"/>
        </w:rPr>
        <w:t>are outlined below.</w:t>
      </w:r>
    </w:p>
    <w:p w14:paraId="093352BE" w14:textId="3445664C" w:rsidR="00E72470" w:rsidRPr="00405036" w:rsidRDefault="685823B9" w:rsidP="00FE4535">
      <w:pPr>
        <w:pStyle w:val="Heading5"/>
      </w:pPr>
      <w:r w:rsidRPr="00405036">
        <w:t xml:space="preserve">Releases to air </w:t>
      </w:r>
      <w:r w:rsidR="005C4130">
        <w:t>c</w:t>
      </w:r>
      <w:r w:rsidRPr="00405036">
        <w:t>ategories which had</w:t>
      </w:r>
      <w:r w:rsidRPr="005C4130">
        <w:rPr>
          <w:b/>
          <w:bCs/>
        </w:rPr>
        <w:t xml:space="preserve"> increases</w:t>
      </w:r>
      <w:r w:rsidRPr="00405036">
        <w:t xml:space="preserve"> in release estimates for 2020 compared with 2016</w:t>
      </w:r>
    </w:p>
    <w:p w14:paraId="03000AA7" w14:textId="19EB772A" w:rsidR="00D1344E" w:rsidRDefault="685823B9" w:rsidP="00845FC5">
      <w:pPr>
        <w:pStyle w:val="BodyText"/>
      </w:pPr>
      <w:r w:rsidRPr="00014420">
        <w:t>Compared with 2016 levels, releases from combustion of wood waste in industrial boilers have increased due to improvements in consumption estimates.</w:t>
      </w:r>
      <w:r w:rsidR="00BD0AD4">
        <w:t xml:space="preserve"> There was also an increase of releases due to more unpredictable events, such as</w:t>
      </w:r>
      <w:r w:rsidR="007B427E">
        <w:t xml:space="preserve"> l</w:t>
      </w:r>
      <w:r w:rsidRPr="00014420">
        <w:t>andfill fires, forest fires and vehicle fires which will</w:t>
      </w:r>
      <w:r w:rsidR="007B427E">
        <w:t xml:space="preserve">, by nature, </w:t>
      </w:r>
      <w:r w:rsidRPr="00014420">
        <w:t>fluctuate from year to year.</w:t>
      </w:r>
    </w:p>
    <w:p w14:paraId="369A839A" w14:textId="49B75959" w:rsidR="00D1344E" w:rsidRDefault="007B427E" w:rsidP="00845FC5">
      <w:pPr>
        <w:pStyle w:val="BodyText"/>
      </w:pPr>
      <w:r>
        <w:t xml:space="preserve">Dioxin </w:t>
      </w:r>
      <w:r w:rsidR="4CD29D86">
        <w:t>releases</w:t>
      </w:r>
      <w:r>
        <w:t xml:space="preserve"> from m</w:t>
      </w:r>
      <w:r w:rsidR="685823B9" w:rsidRPr="00014420">
        <w:t xml:space="preserve">etal shredding have </w:t>
      </w:r>
      <w:r>
        <w:t xml:space="preserve">also </w:t>
      </w:r>
      <w:r w:rsidR="685823B9" w:rsidRPr="00014420">
        <w:t>increased due to a</w:t>
      </w:r>
      <w:r w:rsidR="00AD4001">
        <w:t xml:space="preserve"> rising number of</w:t>
      </w:r>
      <w:r w:rsidR="685823B9" w:rsidRPr="00014420">
        <w:t xml:space="preserve"> shredder operators and material throughput.</w:t>
      </w:r>
    </w:p>
    <w:p w14:paraId="62814ED1" w14:textId="794732D6" w:rsidR="00D1344E" w:rsidRDefault="00AD4001" w:rsidP="00845FC5">
      <w:pPr>
        <w:pStyle w:val="BodyText"/>
      </w:pPr>
      <w:r>
        <w:t>In the energy sector, r</w:t>
      </w:r>
      <w:r w:rsidR="685823B9" w:rsidRPr="00014420">
        <w:t>eleases from coal-fired electricity generation have increased because more coal was burned to cover hydro electricity shortages and maintenance of the Cook Strait cable in 2020.</w:t>
      </w:r>
    </w:p>
    <w:p w14:paraId="3700F39C" w14:textId="3B763EDE" w:rsidR="00D1344E" w:rsidRDefault="001278B4" w:rsidP="00845FC5">
      <w:pPr>
        <w:pStyle w:val="BodyText"/>
      </w:pPr>
      <w:r>
        <w:t>Already mentioned above were the i</w:t>
      </w:r>
      <w:r w:rsidR="685823B9" w:rsidRPr="00014420">
        <w:t>ncreased releases from landfill deposition, sewage treatment and crematoria</w:t>
      </w:r>
      <w:r>
        <w:t xml:space="preserve">, all to be </w:t>
      </w:r>
      <w:r w:rsidR="685823B9" w:rsidRPr="00014420">
        <w:t>attributed to population increase.</w:t>
      </w:r>
    </w:p>
    <w:p w14:paraId="6CEAC463" w14:textId="42569FB1" w:rsidR="00D1344E" w:rsidRDefault="00562607" w:rsidP="00845FC5">
      <w:pPr>
        <w:pStyle w:val="BodyText"/>
      </w:pPr>
      <w:r>
        <w:t xml:space="preserve">Other increases are due to general </w:t>
      </w:r>
      <w:r w:rsidR="00C54410">
        <w:t>improvements</w:t>
      </w:r>
      <w:r>
        <w:t xml:space="preserve"> throughout </w:t>
      </w:r>
      <w:r w:rsidR="00C54410">
        <w:t xml:space="preserve">estimates, such as dioxin releases from </w:t>
      </w:r>
      <w:r w:rsidR="001A0675">
        <w:t>p</w:t>
      </w:r>
      <w:r w:rsidR="685823B9" w:rsidRPr="00014420">
        <w:t>et cremator</w:t>
      </w:r>
      <w:r w:rsidR="001A0675">
        <w:t>s</w:t>
      </w:r>
      <w:r w:rsidR="685823B9" w:rsidRPr="00014420">
        <w:t xml:space="preserve"> </w:t>
      </w:r>
      <w:r w:rsidR="001A0675">
        <w:t>(</w:t>
      </w:r>
      <w:r w:rsidR="685823B9" w:rsidRPr="00014420">
        <w:t>improvements in throughput estimation following a regional council survey</w:t>
      </w:r>
      <w:r w:rsidR="001A0675">
        <w:t xml:space="preserve">) </w:t>
      </w:r>
      <w:r w:rsidR="0050133B">
        <w:t>and r</w:t>
      </w:r>
      <w:r w:rsidR="685823B9" w:rsidRPr="00014420">
        <w:t>eleases from 2-stroke engines</w:t>
      </w:r>
      <w:r w:rsidR="0050133B">
        <w:t>, which</w:t>
      </w:r>
      <w:r w:rsidR="685823B9" w:rsidRPr="00014420">
        <w:t xml:space="preserve"> are greater following increased fuel consumption estimates in the recreational marine sector.</w:t>
      </w:r>
    </w:p>
    <w:p w14:paraId="310AA86F" w14:textId="72EC439D" w:rsidR="00E72470" w:rsidRPr="00014420" w:rsidRDefault="00B845A7" w:rsidP="00845FC5">
      <w:pPr>
        <w:pStyle w:val="BodyText"/>
      </w:pPr>
      <w:r>
        <w:t>Lastly</w:t>
      </w:r>
      <w:r w:rsidR="0050133B">
        <w:t>, i</w:t>
      </w:r>
      <w:r w:rsidR="685823B9" w:rsidRPr="00014420">
        <w:t>ncreased releases from diesel engines result</w:t>
      </w:r>
      <w:r>
        <w:t>ing</w:t>
      </w:r>
      <w:r w:rsidR="685823B9" w:rsidRPr="00014420">
        <w:t xml:space="preserve"> from increased diesel consumption which may be related to heavy fuel oil replacement by diesel in the marine transport industry.</w:t>
      </w:r>
    </w:p>
    <w:p w14:paraId="7518DE0C" w14:textId="439D8724" w:rsidR="00E72470" w:rsidRPr="00D1344E" w:rsidRDefault="38722C11" w:rsidP="00FE4535">
      <w:pPr>
        <w:pStyle w:val="Heading5"/>
      </w:pPr>
      <w:r w:rsidRPr="00D1344E">
        <w:t xml:space="preserve">Categories which had </w:t>
      </w:r>
      <w:r w:rsidRPr="00D1344E">
        <w:rPr>
          <w:b/>
          <w:bCs/>
        </w:rPr>
        <w:t>decreases</w:t>
      </w:r>
      <w:r w:rsidRPr="00D1344E">
        <w:t xml:space="preserve"> in release estimates for 2020 compared to 2016</w:t>
      </w:r>
    </w:p>
    <w:p w14:paraId="1577F020" w14:textId="2D7F6383" w:rsidR="004B6A14" w:rsidRPr="0072134C" w:rsidRDefault="00DA2719" w:rsidP="0018496D">
      <w:pPr>
        <w:pStyle w:val="BodyText"/>
      </w:pPr>
      <w:r>
        <w:t>Recent</w:t>
      </w:r>
      <w:r w:rsidRPr="00DA2719">
        <w:t xml:space="preserve"> plant</w:t>
      </w:r>
      <w:r w:rsidR="38722C11" w:rsidRPr="00014420">
        <w:t xml:space="preserve"> closures and decreases in production quantities were the cause of the release reductions for secondary aluminium, copper</w:t>
      </w:r>
      <w:r w:rsidR="003E6477">
        <w:t>,</w:t>
      </w:r>
      <w:r w:rsidR="38722C11" w:rsidRPr="00014420">
        <w:t xml:space="preserve"> brass</w:t>
      </w:r>
      <w:r w:rsidR="003E6477">
        <w:t>,</w:t>
      </w:r>
      <w:r w:rsidR="38722C11" w:rsidRPr="00014420">
        <w:t xml:space="preserve"> and bronze production and iron foundries.</w:t>
      </w:r>
      <w:r w:rsidR="00EE021B">
        <w:t xml:space="preserve"> </w:t>
      </w:r>
      <w:r w:rsidR="004B6A14" w:rsidRPr="00DF0264">
        <w:t>Releases from open burning of domestic wastes have reduced due to a decrease in the estimate of the amount of waste burnt following a regional council survey.</w:t>
      </w:r>
      <w:r w:rsidR="004B6A14" w:rsidRPr="004B6A14">
        <w:t xml:space="preserve"> </w:t>
      </w:r>
      <w:r w:rsidR="004B6A14" w:rsidRPr="00C3157B">
        <w:t>Pulp and paper sludge disposal releases have decreased due to a reduction in bleached pulp production.</w:t>
      </w:r>
      <w:r w:rsidR="7821A0C8">
        <w:t xml:space="preserve"> </w:t>
      </w:r>
      <w:r w:rsidR="004B6A14" w:rsidRPr="0072134C">
        <w:t>Releases from primary iron and steel production have decreased because a greater proportion of waste materials are being recycled through the process.</w:t>
      </w:r>
      <w:r w:rsidR="5D1031DB">
        <w:t xml:space="preserve"> </w:t>
      </w:r>
      <w:r w:rsidR="0079515E">
        <w:t>The r</w:t>
      </w:r>
      <w:r w:rsidR="004B6A14" w:rsidRPr="0072134C">
        <w:t>eductions for household heating and cooking with biomass (wood) reflect a decrease in the number of wood burners.</w:t>
      </w:r>
    </w:p>
    <w:p w14:paraId="39DF4F76" w14:textId="40C8F034" w:rsidR="00E72470" w:rsidRPr="001B216C" w:rsidRDefault="004B6A14" w:rsidP="00845FC5">
      <w:pPr>
        <w:pStyle w:val="BodyText"/>
      </w:pPr>
      <w:r w:rsidRPr="0072134C">
        <w:t>Heavy oil-fired engine release reductions follow a drop in fuel consumption of this type by the marine transport industry which may be related to international controls on sulphur emission levels.</w:t>
      </w:r>
      <w:r w:rsidR="0079515E">
        <w:t xml:space="preserve"> </w:t>
      </w:r>
      <w:r w:rsidRPr="0072134C">
        <w:t>Fewer schools operating incinerators is the reason for the release drop in the wood and biomass incineration category.</w:t>
      </w:r>
      <w:r w:rsidR="0079515E">
        <w:t xml:space="preserve"> </w:t>
      </w:r>
      <w:r w:rsidRPr="0072134C">
        <w:t>Lime production release reductions reflect a downward trend in lime production.</w:t>
      </w:r>
      <w:r w:rsidR="000D50B2" w:rsidRPr="000D50B2">
        <w:t xml:space="preserve"> </w:t>
      </w:r>
      <w:r w:rsidR="000D50B2" w:rsidRPr="0072134C">
        <w:t>Petroleum production releases have reduced because throughput of crude oil at the Marsden Point refinery reduced as COVID</w:t>
      </w:r>
      <w:r w:rsidR="00D1344E">
        <w:t>-19</w:t>
      </w:r>
      <w:r w:rsidR="000D50B2" w:rsidRPr="0072134C">
        <w:t xml:space="preserve"> travel restrictions impacted fuel consumption, particularly in the aviation industry, in 2020.</w:t>
      </w:r>
      <w:r w:rsidR="000D50B2" w:rsidRPr="000D50B2">
        <w:t xml:space="preserve"> </w:t>
      </w:r>
      <w:r w:rsidR="000D50B2" w:rsidRPr="0072134C">
        <w:t>Black liquor combustion release reductions are due to reduced kraft pulp production in 2020.</w:t>
      </w:r>
      <w:r w:rsidR="000D50B2" w:rsidRPr="000D50B2">
        <w:t xml:space="preserve"> </w:t>
      </w:r>
      <w:r w:rsidR="000D50B2">
        <w:t>Other d</w:t>
      </w:r>
      <w:r w:rsidR="000D50B2" w:rsidRPr="00020EF1">
        <w:t xml:space="preserve">ecreases in releases </w:t>
      </w:r>
      <w:r w:rsidR="000D50B2">
        <w:t>are due to unforeseeable events, such as the decrease</w:t>
      </w:r>
      <w:r w:rsidR="000D50B2" w:rsidRPr="00020EF1">
        <w:t xml:space="preserve"> </w:t>
      </w:r>
      <w:r w:rsidR="000D50B2">
        <w:t xml:space="preserve">of </w:t>
      </w:r>
      <w:r w:rsidR="000D50B2" w:rsidRPr="00020EF1">
        <w:t>industrial and commercial coal use due to drops in coal consumption caused by COVID</w:t>
      </w:r>
      <w:r w:rsidR="008A7C96">
        <w:t>-19</w:t>
      </w:r>
      <w:r w:rsidR="000D50B2" w:rsidRPr="00020EF1">
        <w:t xml:space="preserve"> lock downs in 2020.</w:t>
      </w:r>
      <w:r w:rsidR="000D50B2">
        <w:t xml:space="preserve"> </w:t>
      </w:r>
      <w:r w:rsidR="000D50B2" w:rsidRPr="0013241B">
        <w:t xml:space="preserve">Structure fires are </w:t>
      </w:r>
      <w:r w:rsidR="000D50B2">
        <w:t xml:space="preserve">equally </w:t>
      </w:r>
      <w:r w:rsidR="000D50B2" w:rsidRPr="0013241B">
        <w:t xml:space="preserve">unpredictable events which will </w:t>
      </w:r>
      <w:r w:rsidR="001B216C">
        <w:t>vary</w:t>
      </w:r>
      <w:r w:rsidR="000D50B2" w:rsidRPr="0013241B">
        <w:t xml:space="preserve"> from year to year</w:t>
      </w:r>
      <w:r w:rsidR="000D50B2">
        <w:t xml:space="preserve">, </w:t>
      </w:r>
      <w:r w:rsidR="001B216C">
        <w:t xml:space="preserve">similar to the </w:t>
      </w:r>
      <w:r w:rsidRPr="0072134C">
        <w:t>extent of agricultural residue burning fluctuates from year to year.</w:t>
      </w:r>
    </w:p>
    <w:p w14:paraId="6FB93D1A" w14:textId="7178F068" w:rsidR="00E72470" w:rsidRPr="00F525EE" w:rsidRDefault="13D33AD3" w:rsidP="009B4727">
      <w:pPr>
        <w:pStyle w:val="Heading3"/>
      </w:pPr>
      <w:r w:rsidRPr="00F525EE">
        <w:lastRenderedPageBreak/>
        <w:t xml:space="preserve">5.3.3 New Zealand </w:t>
      </w:r>
      <w:r w:rsidR="00F525EE">
        <w:t>i</w:t>
      </w:r>
      <w:r w:rsidRPr="00F525EE">
        <w:t xml:space="preserve">nitiatives </w:t>
      </w:r>
      <w:r w:rsidR="00F525EE">
        <w:t>l</w:t>
      </w:r>
      <w:r w:rsidRPr="00F525EE">
        <w:t xml:space="preserve">eading to </w:t>
      </w:r>
      <w:r w:rsidR="00F525EE">
        <w:t>r</w:t>
      </w:r>
      <w:r w:rsidRPr="00F525EE">
        <w:t xml:space="preserve">eductions in </w:t>
      </w:r>
      <w:r w:rsidR="00F525EE">
        <w:t>d</w:t>
      </w:r>
      <w:r w:rsidRPr="00F525EE">
        <w:t xml:space="preserve">ioxin </w:t>
      </w:r>
      <w:r w:rsidR="00F525EE">
        <w:t>r</w:t>
      </w:r>
      <w:r w:rsidRPr="00F525EE">
        <w:t>eleases</w:t>
      </w:r>
    </w:p>
    <w:p w14:paraId="1E0611B4" w14:textId="23A0D128" w:rsidR="00E72470" w:rsidRPr="00014420" w:rsidRDefault="381BBF89" w:rsidP="003C2A26">
      <w:pPr>
        <w:pStyle w:val="Heading4"/>
        <w:rPr>
          <w:lang w:val="en-US"/>
        </w:rPr>
      </w:pPr>
      <w:r w:rsidRPr="00014420">
        <w:rPr>
          <w:lang w:val="en-US"/>
        </w:rPr>
        <w:t xml:space="preserve">Waste </w:t>
      </w:r>
      <w:r w:rsidR="00BE1903">
        <w:rPr>
          <w:lang w:val="en-US"/>
        </w:rPr>
        <w:t>r</w:t>
      </w:r>
      <w:r w:rsidRPr="00014420">
        <w:rPr>
          <w:lang w:val="en-US"/>
        </w:rPr>
        <w:t xml:space="preserve">eduction </w:t>
      </w:r>
      <w:r w:rsidR="00BE1903">
        <w:rPr>
          <w:lang w:val="en-US"/>
        </w:rPr>
        <w:t>s</w:t>
      </w:r>
      <w:r w:rsidRPr="00014420">
        <w:rPr>
          <w:lang w:val="en-US"/>
        </w:rPr>
        <w:t>trategies</w:t>
      </w:r>
    </w:p>
    <w:p w14:paraId="224B669F" w14:textId="4D83A2C8" w:rsidR="00014420" w:rsidRDefault="4805403D" w:rsidP="0018496D">
      <w:pPr>
        <w:pStyle w:val="BodyText"/>
      </w:pPr>
      <w:r w:rsidRPr="00014420">
        <w:t xml:space="preserve">Landfills are by far the greatest source of dioxins for New Zealand. </w:t>
      </w:r>
      <w:r w:rsidR="002C4968">
        <w:rPr>
          <w:iCs/>
        </w:rPr>
        <w:t>As</w:t>
      </w:r>
      <w:r w:rsidRPr="00014420">
        <w:t xml:space="preserve"> the types of waste deposited in municipal landfills are so diverse only a very general emission factor can be applied to estimate dioxin releases from this source. Where the waste total is comprised of significant volumes of inert materials such as food wastes, clean fill, and garden waste it is probable that the dioxin release is being over-estimated and reducing their volume will result in a reduction in the dioxin estimation for landfills. </w:t>
      </w:r>
      <w:r w:rsidRPr="00223E9E">
        <w:t xml:space="preserve">There are currently </w:t>
      </w:r>
      <w:r w:rsidR="200F8E88" w:rsidRPr="00223E9E">
        <w:t>several</w:t>
      </w:r>
      <w:r w:rsidRPr="00223E9E">
        <w:t xml:space="preserve"> government initiatives which are aimed at reducing waste volumes</w:t>
      </w:r>
      <w:r w:rsidRPr="00014420">
        <w:t>.</w:t>
      </w:r>
      <w:r w:rsidR="00223E9E">
        <w:t xml:space="preserve"> See </w:t>
      </w:r>
      <w:hyperlink r:id="rId57" w:history="1">
        <w:r w:rsidR="00223E9E" w:rsidRPr="00223E9E">
          <w:rPr>
            <w:rStyle w:val="Hyperlink"/>
          </w:rPr>
          <w:t>Waste reduction work programme</w:t>
        </w:r>
      </w:hyperlink>
      <w:r w:rsidR="00223E9E">
        <w:t xml:space="preserve"> on </w:t>
      </w:r>
      <w:r w:rsidR="00F6491B">
        <w:t xml:space="preserve">the </w:t>
      </w:r>
      <w:r w:rsidR="00623887">
        <w:t xml:space="preserve">MfE </w:t>
      </w:r>
      <w:r w:rsidR="00223E9E">
        <w:t>website.</w:t>
      </w:r>
    </w:p>
    <w:p w14:paraId="03A547EA" w14:textId="13C4DBB0" w:rsidR="00014420" w:rsidRDefault="381BBF89" w:rsidP="003C2A26">
      <w:pPr>
        <w:pStyle w:val="Heading4"/>
      </w:pPr>
      <w:r w:rsidRPr="00014420">
        <w:rPr>
          <w:lang w:val="en-US"/>
        </w:rPr>
        <w:t xml:space="preserve">Changes in </w:t>
      </w:r>
      <w:r w:rsidR="00BE1903">
        <w:rPr>
          <w:lang w:val="en-US"/>
        </w:rPr>
        <w:t>p</w:t>
      </w:r>
      <w:r w:rsidRPr="00014420">
        <w:rPr>
          <w:lang w:val="en-US"/>
        </w:rPr>
        <w:t xml:space="preserve">roduction </w:t>
      </w:r>
      <w:r w:rsidR="00BE1903">
        <w:rPr>
          <w:lang w:val="en-US"/>
        </w:rPr>
        <w:t>f</w:t>
      </w:r>
      <w:r w:rsidRPr="00014420">
        <w:rPr>
          <w:lang w:val="en-US"/>
        </w:rPr>
        <w:t>ocus</w:t>
      </w:r>
    </w:p>
    <w:p w14:paraId="7B3F289B" w14:textId="3A9399EB" w:rsidR="00FC18C1" w:rsidRDefault="00030440" w:rsidP="0018496D">
      <w:pPr>
        <w:pStyle w:val="BodyText"/>
      </w:pPr>
      <w:r>
        <w:t xml:space="preserve">Amid a number of </w:t>
      </w:r>
      <w:r w:rsidR="00872648">
        <w:t xml:space="preserve">plant and mill closures in recent years, </w:t>
      </w:r>
      <w:r w:rsidR="00361196">
        <w:t xml:space="preserve">Winstone Pulp International closed its </w:t>
      </w:r>
      <w:hyperlink r:id="rId58" w:history="1">
        <w:r w:rsidR="00C4197F" w:rsidRPr="006808B0">
          <w:rPr>
            <w:rStyle w:val="Hyperlink"/>
          </w:rPr>
          <w:t>Kaioi</w:t>
        </w:r>
        <w:r w:rsidR="00E83849" w:rsidRPr="006808B0">
          <w:rPr>
            <w:rStyle w:val="Hyperlink"/>
          </w:rPr>
          <w:t xml:space="preserve"> mill </w:t>
        </w:r>
        <w:r w:rsidR="00361196" w:rsidRPr="006808B0">
          <w:rPr>
            <w:rStyle w:val="Hyperlink"/>
          </w:rPr>
          <w:t>operation</w:t>
        </w:r>
      </w:hyperlink>
      <w:r w:rsidR="00361196">
        <w:t xml:space="preserve"> </w:t>
      </w:r>
      <w:r w:rsidR="00CD0984">
        <w:t xml:space="preserve">near Ohakune, in </w:t>
      </w:r>
      <w:r w:rsidR="00B67B78">
        <w:t>October 2024</w:t>
      </w:r>
      <w:r w:rsidR="00C0652C">
        <w:t xml:space="preserve"> and </w:t>
      </w:r>
      <w:r w:rsidR="00046F9A">
        <w:t xml:space="preserve">Oji Fibre Solutions closed its </w:t>
      </w:r>
      <w:hyperlink r:id="rId59" w:history="1">
        <w:r w:rsidR="00BF674A" w:rsidRPr="005F57EC">
          <w:rPr>
            <w:rStyle w:val="Hyperlink"/>
          </w:rPr>
          <w:t>paper recycling mill</w:t>
        </w:r>
      </w:hyperlink>
      <w:r w:rsidR="00BF674A">
        <w:t xml:space="preserve"> in Auckland</w:t>
      </w:r>
      <w:r w:rsidR="003B7EA0">
        <w:t xml:space="preserve"> </w:t>
      </w:r>
      <w:r w:rsidR="009D30ED">
        <w:t xml:space="preserve">in December 2024. Oji Fibre Solutions also </w:t>
      </w:r>
      <w:r w:rsidR="00867C23">
        <w:t>simplified</w:t>
      </w:r>
      <w:r w:rsidR="009D30ED">
        <w:t xml:space="preserve"> its </w:t>
      </w:r>
      <w:hyperlink r:id="rId60" w:history="1">
        <w:r w:rsidR="00E4106D" w:rsidRPr="00061351">
          <w:rPr>
            <w:rStyle w:val="Hyperlink"/>
          </w:rPr>
          <w:t>Kinleith Mill operation</w:t>
        </w:r>
      </w:hyperlink>
      <w:r w:rsidR="00E4106D">
        <w:t xml:space="preserve"> in Tokoroa in June 2025</w:t>
      </w:r>
      <w:r w:rsidR="00481325">
        <w:t xml:space="preserve"> to focus on manufacturing market pulp.</w:t>
      </w:r>
      <w:r w:rsidR="000A363D">
        <w:t xml:space="preserve"> </w:t>
      </w:r>
      <w:r w:rsidR="00386FEE" w:rsidRPr="00014420">
        <w:t>Pulp bleaching is a source of dioxins</w:t>
      </w:r>
      <w:r w:rsidR="00505989">
        <w:t>, so a reduction in pulp bleaching op</w:t>
      </w:r>
      <w:r w:rsidR="00984595">
        <w:t>erations will lead to a reduction of dioxin emissions</w:t>
      </w:r>
      <w:r w:rsidR="00386FEE">
        <w:t>.</w:t>
      </w:r>
    </w:p>
    <w:p w14:paraId="38F46DC2" w14:textId="77777777" w:rsidR="00014420" w:rsidRDefault="72C89534" w:rsidP="003C2A26">
      <w:pPr>
        <w:pStyle w:val="Heading4"/>
        <w:rPr>
          <w:lang w:val="en-US"/>
        </w:rPr>
      </w:pPr>
      <w:r w:rsidRPr="00014420">
        <w:rPr>
          <w:lang w:val="en-US"/>
        </w:rPr>
        <w:t>Global and national perspectives</w:t>
      </w:r>
    </w:p>
    <w:p w14:paraId="31945010" w14:textId="4E08A407" w:rsidR="00D2344E" w:rsidRDefault="00505175" w:rsidP="0018496D">
      <w:pPr>
        <w:pStyle w:val="BodyText"/>
      </w:pPr>
      <w:r>
        <w:t>In 2023</w:t>
      </w:r>
      <w:r w:rsidR="00402638">
        <w:t>, the</w:t>
      </w:r>
      <w:r w:rsidR="00656EB3">
        <w:t xml:space="preserve"> </w:t>
      </w:r>
      <w:hyperlink r:id="rId61" w:history="1">
        <w:r w:rsidR="00656EB3" w:rsidRPr="0080475B">
          <w:rPr>
            <w:rStyle w:val="Hyperlink"/>
          </w:rPr>
          <w:t xml:space="preserve">second effectiveness evaluation of the Stockholm </w:t>
        </w:r>
        <w:r w:rsidR="00206DEE" w:rsidRPr="0080475B">
          <w:rPr>
            <w:rStyle w:val="Hyperlink"/>
          </w:rPr>
          <w:t>Convention on Persistent Organic Pollutants</w:t>
        </w:r>
      </w:hyperlink>
      <w:r w:rsidR="0080475B">
        <w:t xml:space="preserve"> </w:t>
      </w:r>
      <w:r w:rsidR="00763FE5">
        <w:t>assesse</w:t>
      </w:r>
      <w:r w:rsidR="00BD78B2">
        <w:t xml:space="preserve">d </w:t>
      </w:r>
      <w:r w:rsidR="00E33916">
        <w:t xml:space="preserve">whether the Convention has </w:t>
      </w:r>
      <w:r w:rsidR="00CA5367">
        <w:t>achieved</w:t>
      </w:r>
      <w:r w:rsidR="00E33916">
        <w:t xml:space="preserve"> its objective of protecting human health and the environment from </w:t>
      </w:r>
      <w:r w:rsidR="007D3FF7">
        <w:t xml:space="preserve">POPs and </w:t>
      </w:r>
      <w:r w:rsidR="0082228B">
        <w:t>how it could work better</w:t>
      </w:r>
      <w:r w:rsidR="00F10B43">
        <w:t xml:space="preserve">. It found that </w:t>
      </w:r>
      <w:r w:rsidR="00B07CB1">
        <w:t>the Convention provides an effective and dynamic framework to regulate POPs throughout their lifecycle, addressing the production, use, import, export, releases and disposal of these chemicals worldwide.</w:t>
      </w:r>
      <w:r w:rsidR="00EA35D1">
        <w:t xml:space="preserve"> Monitoring results indicate that regulations targeting POPs</w:t>
      </w:r>
      <w:r w:rsidR="00056549">
        <w:t xml:space="preserve"> have succeeded in reducing levels of POPs in humans and the environment.</w:t>
      </w:r>
      <w:r w:rsidR="008A0973">
        <w:t xml:space="preserve"> </w:t>
      </w:r>
      <w:r w:rsidR="000E5C68">
        <w:t xml:space="preserve">A </w:t>
      </w:r>
      <w:hyperlink r:id="rId62" w:history="1">
        <w:r w:rsidR="00A66E68" w:rsidRPr="00A66E68">
          <w:rPr>
            <w:rStyle w:val="Hyperlink"/>
          </w:rPr>
          <w:t>review of the current state and main sources of dioxins around the world</w:t>
        </w:r>
      </w:hyperlink>
      <w:r w:rsidR="00A66E68">
        <w:t xml:space="preserve"> </w:t>
      </w:r>
      <w:r w:rsidR="30747ED7" w:rsidRPr="00014420">
        <w:t xml:space="preserve">was conducted in </w:t>
      </w:r>
      <w:r w:rsidR="30747ED7" w:rsidRPr="20B5AE85">
        <w:t>2015.</w:t>
      </w:r>
    </w:p>
    <w:p w14:paraId="1951EDDB" w14:textId="3E36D3DB" w:rsidR="00014420" w:rsidRDefault="30747ED7" w:rsidP="0018496D">
      <w:pPr>
        <w:pStyle w:val="BodyText"/>
      </w:pPr>
      <w:r w:rsidRPr="00014420">
        <w:t xml:space="preserve">Industrialised countries in North America, Europe and South and East Asia </w:t>
      </w:r>
      <w:r w:rsidR="00A54E07">
        <w:t>are generally</w:t>
      </w:r>
      <w:r w:rsidRPr="00014420">
        <w:t xml:space="preserve"> considered the biggest producers of dioxins. </w:t>
      </w:r>
      <w:r w:rsidR="00A54E07">
        <w:t>For</w:t>
      </w:r>
      <w:r w:rsidRPr="00014420">
        <w:t xml:space="preserve"> many industrialised countries, following peak dioxin emissions in the 1970s and 80s, emissions decreased after the implementation of policies of flue gas treatment, social awareness campaigns and application of strict legislative emission controls. On the other hand, in countries where non-industrial sources have been traditionally high contributors, emissions have remained </w:t>
      </w:r>
      <w:bookmarkStart w:id="106" w:name="_Int_jxcisnKn"/>
      <w:r>
        <w:t>constant</w:t>
      </w:r>
      <w:bookmarkEnd w:id="106"/>
      <w:r w:rsidRPr="00014420">
        <w:t xml:space="preserve"> because it is more difficult to control this type of process.</w:t>
      </w:r>
    </w:p>
    <w:p w14:paraId="29D4B798" w14:textId="5111ABF6" w:rsidR="00014420" w:rsidRDefault="30747ED7" w:rsidP="00845FC5">
      <w:pPr>
        <w:pStyle w:val="BodyText"/>
      </w:pPr>
      <w:r w:rsidRPr="00014420">
        <w:t>It is possible to estimate a global per capita release of 38.7 g TEQ per million people per year based on the world’s dioxin release of</w:t>
      </w:r>
      <w:bookmarkStart w:id="107" w:name="_Int_Vc9sGQ9D"/>
      <w:r w:rsidRPr="00014420">
        <w:t xml:space="preserve"> 287 k</w:t>
      </w:r>
      <w:bookmarkEnd w:id="107"/>
      <w:r w:rsidRPr="00014420">
        <w:t>g TEQ and its 2016 population of 7.42 billion.</w:t>
      </w:r>
      <w:r w:rsidR="006F58BB" w:rsidRPr="00B37AA4">
        <w:rPr>
          <w:rStyle w:val="FootnoteReference"/>
          <w:rFonts w:eastAsia="Arial" w:cs="Arial"/>
        </w:rPr>
        <w:footnoteReference w:id="8"/>
      </w:r>
    </w:p>
    <w:p w14:paraId="31683F3E" w14:textId="3C89846C" w:rsidR="00014420" w:rsidRDefault="30747ED7" w:rsidP="00845FC5">
      <w:pPr>
        <w:pStyle w:val="BodyText"/>
      </w:pPr>
      <w:r w:rsidRPr="00014420">
        <w:lastRenderedPageBreak/>
        <w:t xml:space="preserve">A </w:t>
      </w:r>
      <w:r w:rsidR="007F5780" w:rsidRPr="007F5780">
        <w:t>global </w:t>
      </w:r>
      <w:hyperlink r:id="rId63" w:history="1">
        <w:hyperlink r:id="rId64" w:history="1">
          <w:r w:rsidR="007F5780" w:rsidRPr="00D974A5">
            <w:rPr>
              <w:rStyle w:val="Hyperlink"/>
            </w:rPr>
            <w:t>emission inventory</w:t>
          </w:r>
        </w:hyperlink>
      </w:hyperlink>
      <w:r w:rsidR="007F5780" w:rsidRPr="007F5780">
        <w:t> for 17 toxic PCDD/Fs congeners from 8 source sectors with a spatial resolution of 1° × 1° from 2002 to 201</w:t>
      </w:r>
      <w:r w:rsidR="007F5780">
        <w:t xml:space="preserve">8 </w:t>
      </w:r>
      <w:r w:rsidR="00B777CD">
        <w:t>has also been</w:t>
      </w:r>
      <w:r w:rsidRPr="00014420">
        <w:t xml:space="preserve"> developed</w:t>
      </w:r>
      <w:r w:rsidR="14694C19">
        <w:t>.</w:t>
      </w:r>
      <w:r w:rsidR="00BB4020">
        <w:rPr>
          <w:rStyle w:val="FootnoteReference"/>
        </w:rPr>
        <w:footnoteReference w:id="9"/>
      </w:r>
      <w:r w:rsidR="66963403" w:rsidRPr="1A06031B">
        <w:rPr>
          <w:rStyle w:val="FootnoteReference"/>
        </w:rPr>
        <w:t xml:space="preserve"> </w:t>
      </w:r>
      <w:r w:rsidR="00A041DE" w:rsidRPr="00A041DE">
        <w:t xml:space="preserve">The results </w:t>
      </w:r>
      <w:r w:rsidR="005826E7">
        <w:t xml:space="preserve">indicated that the global PCDD/Fs emissions were </w:t>
      </w:r>
      <w:r w:rsidR="00785358">
        <w:t xml:space="preserve">36.2 in 2018 and </w:t>
      </w:r>
      <w:r w:rsidR="00A041DE" w:rsidRPr="00A041DE">
        <w:t>show</w:t>
      </w:r>
      <w:r w:rsidR="00785358">
        <w:t>ed</w:t>
      </w:r>
      <w:r w:rsidR="00A041DE" w:rsidRPr="00A041DE">
        <w:t xml:space="preserve"> that PCDD/Fs emissions decreased by 25.7 </w:t>
      </w:r>
      <w:r w:rsidR="0066762F">
        <w:t>percent</w:t>
      </w:r>
      <w:r w:rsidR="00A041DE" w:rsidRPr="00A041DE">
        <w:t xml:space="preserve"> (12.5 kg TEQ) between 2002 and 2018, mostly occurring in upper- and lower-middle income countries. Globally, open-burning processes, waste incineration, ferrous and nonferrous metal production sectors and heat and power generation were the major source sectors of PCDD/Fs. Spatially, high PCDD/Fs emissions were mainly identified in East and South Asia, Southeast Asia, and part of Sub-Saharan Africa.</w:t>
      </w:r>
      <w:r w:rsidR="00332CA0">
        <w:t xml:space="preserve"> It found</w:t>
      </w:r>
      <w:r w:rsidR="00A041DE" w:rsidRPr="00A041DE">
        <w:t xml:space="preserve"> that the declining trend of dioxin emissions over the past decades terminated from the early 2010s due to increasing significance of wildfire induced emissions in the total emission.</w:t>
      </w:r>
    </w:p>
    <w:p w14:paraId="4DD161FB" w14:textId="53AC25C9" w:rsidR="00F33E64" w:rsidRDefault="30747ED7" w:rsidP="00845FC5">
      <w:pPr>
        <w:pStyle w:val="BodyText"/>
      </w:pPr>
      <w:r w:rsidRPr="00014420">
        <w:t>In comparison</w:t>
      </w:r>
      <w:r w:rsidR="000C490E">
        <w:t>, we can see</w:t>
      </w:r>
      <w:r w:rsidRPr="00014420">
        <w:t xml:space="preserve"> New Zealand’s</w:t>
      </w:r>
      <w:r w:rsidR="00E85BA0">
        <w:t xml:space="preserve"> comparatively low </w:t>
      </w:r>
      <w:r w:rsidRPr="00014420">
        <w:t xml:space="preserve">2020 release of 36.6 g TEQ combined with a </w:t>
      </w:r>
      <w:bookmarkStart w:id="108" w:name="_Int_74JGvELY"/>
      <w:r w:rsidRPr="00014420">
        <w:t>population of 5.025 million</w:t>
      </w:r>
      <w:bookmarkEnd w:id="108"/>
      <w:r w:rsidRPr="00014420">
        <w:t xml:space="preserve"> gives a per capita value of 7.3 g TEQ per million people</w:t>
      </w:r>
      <w:r w:rsidR="00C74082">
        <w:t>, which places it in line with o</w:t>
      </w:r>
      <w:r w:rsidR="00E31036" w:rsidRPr="00014420">
        <w:t>ther countries of similar population size and economic status</w:t>
      </w:r>
      <w:r w:rsidR="00C74082">
        <w:t xml:space="preserve">, such as </w:t>
      </w:r>
      <w:r w:rsidR="00E31036" w:rsidRPr="00014420">
        <w:t>Cyprus 7.6</w:t>
      </w:r>
      <w:r w:rsidR="00C74082" w:rsidRPr="00C74082">
        <w:t xml:space="preserve"> </w:t>
      </w:r>
      <w:r w:rsidR="00C74082" w:rsidRPr="00A01A5B">
        <w:t>TEQ per million</w:t>
      </w:r>
      <w:r w:rsidR="006A40F5">
        <w:t xml:space="preserve"> </w:t>
      </w:r>
      <w:r w:rsidR="00C74082">
        <w:t xml:space="preserve">or </w:t>
      </w:r>
      <w:r w:rsidR="00E31036" w:rsidRPr="00014420">
        <w:t xml:space="preserve">Portugal </w:t>
      </w:r>
      <w:r w:rsidR="00C74082">
        <w:t xml:space="preserve">with </w:t>
      </w:r>
      <w:r w:rsidR="00E31036" w:rsidRPr="00014420">
        <w:t>6.7</w:t>
      </w:r>
      <w:r w:rsidR="00C74082" w:rsidRPr="00C74082">
        <w:t xml:space="preserve"> TEQ per million</w:t>
      </w:r>
      <w:r w:rsidR="00E31036" w:rsidRPr="00014420">
        <w:t>.</w:t>
      </w:r>
      <w:r w:rsidR="7DFC5184" w:rsidRPr="2E59BAEC">
        <w:rPr>
          <w:rStyle w:val="FootnoteReference"/>
          <w:rFonts w:eastAsia="Arial" w:cs="Arial"/>
        </w:rPr>
        <w:footnoteReference w:id="10"/>
      </w:r>
    </w:p>
    <w:p w14:paraId="7DF5290C" w14:textId="14B7F455" w:rsidR="00E72470" w:rsidRPr="00582EF5" w:rsidRDefault="00E72470" w:rsidP="00845FC5">
      <w:pPr>
        <w:pStyle w:val="BodyText"/>
      </w:pPr>
    </w:p>
    <w:p w14:paraId="4889D6FB" w14:textId="77777777" w:rsidR="00F33E64" w:rsidRPr="00F33E64" w:rsidRDefault="00F33E64" w:rsidP="00845FC5">
      <w:pPr>
        <w:pStyle w:val="BodyText"/>
      </w:pPr>
      <w:bookmarkStart w:id="109" w:name="_Chapter_6:_Stockpiles,"/>
      <w:bookmarkStart w:id="110" w:name="_Toc531102796"/>
      <w:bookmarkEnd w:id="109"/>
      <w:r w:rsidRPr="00F33E64">
        <w:br w:type="page"/>
      </w:r>
    </w:p>
    <w:p w14:paraId="4134AC9E" w14:textId="3511A62E" w:rsidR="00E72470" w:rsidRPr="00582EF5" w:rsidRDefault="00116116" w:rsidP="00595928">
      <w:pPr>
        <w:pStyle w:val="Heading1"/>
      </w:pPr>
      <w:bookmarkStart w:id="111" w:name="_Toc227219228"/>
      <w:r w:rsidRPr="00582EF5">
        <w:lastRenderedPageBreak/>
        <w:t>Chapter 6: Stockpiles, waste disposal and contaminated sites</w:t>
      </w:r>
      <w:bookmarkEnd w:id="110"/>
      <w:bookmarkEnd w:id="111"/>
    </w:p>
    <w:p w14:paraId="3050C7F9" w14:textId="34DB4B18" w:rsidR="008315FA" w:rsidRPr="00582EF5" w:rsidRDefault="008315FA" w:rsidP="00845FC5">
      <w:pPr>
        <w:pStyle w:val="BodyText"/>
      </w:pPr>
      <w:bookmarkStart w:id="112" w:name="_Toc531102797"/>
      <w:r w:rsidRPr="00582EF5">
        <w:t>This chapter out</w:t>
      </w:r>
      <w:r w:rsidR="00865A62" w:rsidRPr="00582EF5">
        <w:t>lines</w:t>
      </w:r>
      <w:r w:rsidRPr="00582EF5">
        <w:t xml:space="preserve"> measures on stockpiles and wastes relating to POPs. In the New Zealand </w:t>
      </w:r>
      <w:r w:rsidR="5A7550F0">
        <w:t>context</w:t>
      </w:r>
      <w:r w:rsidR="00865A62" w:rsidRPr="00582EF5">
        <w:t>,</w:t>
      </w:r>
      <w:r w:rsidRPr="00582EF5">
        <w:t xml:space="preserve"> these measures are addressed under three categories: stockpiles, waste disposal, and contaminated sites.</w:t>
      </w:r>
    </w:p>
    <w:p w14:paraId="1CCEFB99" w14:textId="67E64AE4" w:rsidR="00E72470" w:rsidRPr="00582EF5" w:rsidRDefault="00E72470" w:rsidP="007D45B2">
      <w:pPr>
        <w:pStyle w:val="Heading2"/>
      </w:pPr>
      <w:bookmarkStart w:id="113" w:name="_Toc227219229"/>
      <w:r w:rsidRPr="00582EF5">
        <w:t xml:space="preserve">6.1 </w:t>
      </w:r>
      <w:r w:rsidR="00F512D8" w:rsidRPr="00582EF5">
        <w:tab/>
      </w:r>
      <w:r w:rsidRPr="00582EF5">
        <w:t>Convention obligations</w:t>
      </w:r>
      <w:bookmarkEnd w:id="112"/>
      <w:bookmarkEnd w:id="113"/>
    </w:p>
    <w:p w14:paraId="4B96DA06" w14:textId="2E8A60F7" w:rsidR="00E72470" w:rsidRPr="00582EF5" w:rsidRDefault="00E72470" w:rsidP="00845FC5">
      <w:pPr>
        <w:pStyle w:val="BodyText"/>
      </w:pPr>
      <w:r w:rsidRPr="00582EF5">
        <w:t xml:space="preserve">Article 6 of the </w:t>
      </w:r>
      <w:r w:rsidR="00865A62" w:rsidRPr="00582EF5">
        <w:t xml:space="preserve">Stockholm Convention on Persistent Organic Pollutants (the </w:t>
      </w:r>
      <w:r w:rsidRPr="00582EF5">
        <w:t>Convention</w:t>
      </w:r>
      <w:r w:rsidR="00510E05">
        <w:t>)</w:t>
      </w:r>
      <w:r w:rsidRPr="00582EF5">
        <w:t xml:space="preserve"> has measures to reduce or eliminate releases from stockpiles and</w:t>
      </w:r>
      <w:r w:rsidR="00F512D8" w:rsidRPr="00582EF5">
        <w:t> </w:t>
      </w:r>
      <w:r w:rsidRPr="00582EF5">
        <w:t>wastes.</w:t>
      </w:r>
    </w:p>
    <w:p w14:paraId="1AC4FEA9" w14:textId="02AA01F3" w:rsidR="00E72470" w:rsidRPr="00582EF5" w:rsidRDefault="0357BF78" w:rsidP="00845FC5">
      <w:pPr>
        <w:pStyle w:val="BodyText"/>
      </w:pPr>
      <w:r w:rsidRPr="00582EF5">
        <w:t>C</w:t>
      </w:r>
      <w:r w:rsidR="72C89534" w:rsidRPr="00582EF5">
        <w:t xml:space="preserve">lear regulations and guidelines </w:t>
      </w:r>
      <w:r w:rsidRPr="00582EF5">
        <w:t xml:space="preserve">are </w:t>
      </w:r>
      <w:r w:rsidR="72C89534" w:rsidRPr="00582EF5">
        <w:t xml:space="preserve">in place for how to store, handle and dispose of POPs safely in the </w:t>
      </w:r>
      <w:r w:rsidR="71F1732F" w:rsidRPr="00582EF5">
        <w:t>few</w:t>
      </w:r>
      <w:r w:rsidR="72C89534" w:rsidRPr="00582EF5">
        <w:t xml:space="preserve"> situations where they are still present in New Zealand. The</w:t>
      </w:r>
      <w:r w:rsidR="1CDD1D0A" w:rsidRPr="00582EF5">
        <w:t xml:space="preserve"> regulations and guidelines</w:t>
      </w:r>
      <w:r w:rsidR="72C89534" w:rsidRPr="00582EF5">
        <w:t xml:space="preserve"> are set out in the Hazardous Substances (Storage and Disposal of </w:t>
      </w:r>
      <w:r w:rsidR="71069C6E" w:rsidRPr="00582EF5">
        <w:t>POPs</w:t>
      </w:r>
      <w:r w:rsidR="72C89534" w:rsidRPr="00582EF5">
        <w:t>) Notice 2004. In February 2018</w:t>
      </w:r>
      <w:r w:rsidR="1CDD1D0A" w:rsidRPr="00582EF5">
        <w:t>,</w:t>
      </w:r>
      <w:r w:rsidR="72C89534" w:rsidRPr="00582EF5">
        <w:t xml:space="preserve"> </w:t>
      </w:r>
      <w:r w:rsidR="00B26417" w:rsidRPr="003944FC">
        <w:t>the Environmental Protection Authority (EPA) published a consolidated version of this Notice</w:t>
      </w:r>
      <w:r w:rsidR="71F1732F" w:rsidRPr="00582EF5">
        <w:t>,</w:t>
      </w:r>
      <w:r w:rsidR="72C89534" w:rsidRPr="00582EF5">
        <w:t xml:space="preserve"> to provide easy access to all obligations and responsibilities for affected persons</w:t>
      </w:r>
      <w:r w:rsidR="00513DFA">
        <w:t xml:space="preserve">, which </w:t>
      </w:r>
      <w:r w:rsidR="002E4C75">
        <w:t xml:space="preserve">is </w:t>
      </w:r>
      <w:r w:rsidR="002E4C75" w:rsidRPr="002E4C75">
        <w:t>currently</w:t>
      </w:r>
      <w:r w:rsidR="00513DFA" w:rsidRPr="00D04244">
        <w:t xml:space="preserve"> </w:t>
      </w:r>
      <w:r w:rsidR="00CA17D9" w:rsidRPr="00D04244">
        <w:t xml:space="preserve">being </w:t>
      </w:r>
      <w:r w:rsidR="00513DFA" w:rsidRPr="00D04244">
        <w:t>revis</w:t>
      </w:r>
      <w:r w:rsidR="00C517A0">
        <w:t>ed</w:t>
      </w:r>
      <w:r w:rsidR="00513DFA" w:rsidRPr="00602184">
        <w:t xml:space="preserve"> with a view to having an updated version in place in 202</w:t>
      </w:r>
      <w:r w:rsidR="00510E05">
        <w:t>6</w:t>
      </w:r>
      <w:r w:rsidR="002E4C75">
        <w:t>.</w:t>
      </w:r>
      <w:r w:rsidR="00B951C7">
        <w:t xml:space="preserve"> See </w:t>
      </w:r>
      <w:hyperlink r:id="rId65" w:history="1">
        <w:r w:rsidR="00B951C7" w:rsidRPr="00B26417">
          <w:rPr>
            <w:rStyle w:val="Hyperlink"/>
          </w:rPr>
          <w:t>Hazardous Substances and New Organisms Act 19916</w:t>
        </w:r>
        <w:r w:rsidR="00262474" w:rsidRPr="00B26417">
          <w:rPr>
            <w:rStyle w:val="Hyperlink"/>
          </w:rPr>
          <w:t>: Hazardous Substances (Storage and Disposal of Persistent Organic Pollutants) Notice 2004</w:t>
        </w:r>
      </w:hyperlink>
      <w:r w:rsidR="00262474">
        <w:t>.</w:t>
      </w:r>
    </w:p>
    <w:p w14:paraId="16B72EC9" w14:textId="7F412D30" w:rsidR="00E72470" w:rsidRPr="00582EF5" w:rsidRDefault="00E72470" w:rsidP="007D45B2">
      <w:pPr>
        <w:pStyle w:val="Heading2"/>
      </w:pPr>
      <w:bookmarkStart w:id="114" w:name="_Toc531102798"/>
      <w:bookmarkStart w:id="115" w:name="_Toc227219230"/>
      <w:r w:rsidRPr="00582EF5">
        <w:t xml:space="preserve">6.2 </w:t>
      </w:r>
      <w:r w:rsidR="00F512D8" w:rsidRPr="00582EF5">
        <w:tab/>
      </w:r>
      <w:r w:rsidRPr="00582EF5">
        <w:t>Stockpiles</w:t>
      </w:r>
      <w:bookmarkEnd w:id="114"/>
      <w:bookmarkEnd w:id="115"/>
    </w:p>
    <w:p w14:paraId="1C50CFAB" w14:textId="2BF5C6DD" w:rsidR="000D11F4" w:rsidRDefault="00B12694" w:rsidP="009B4727">
      <w:pPr>
        <w:pStyle w:val="Heading3"/>
      </w:pPr>
      <w:r>
        <w:t>6.2.1</w:t>
      </w:r>
      <w:r w:rsidR="00611722">
        <w:tab/>
      </w:r>
      <w:r w:rsidR="000D11F4">
        <w:t>Legacy chemicals</w:t>
      </w:r>
    </w:p>
    <w:p w14:paraId="3AB175A7" w14:textId="4F196B2B" w:rsidR="00E72470" w:rsidRPr="00582EF5" w:rsidRDefault="00E72470" w:rsidP="00845FC5">
      <w:pPr>
        <w:pStyle w:val="BodyText"/>
      </w:pPr>
      <w:r w:rsidRPr="00582EF5">
        <w:t>Once POPs are banned (or restricted) under the HSNO Act</w:t>
      </w:r>
      <w:r w:rsidR="00F67AA6" w:rsidRPr="00582EF5">
        <w:t xml:space="preserve"> 1996</w:t>
      </w:r>
      <w:r w:rsidRPr="00582EF5">
        <w:t xml:space="preserve">, it can take time to reduce or eliminate releases from stockpiles. These POPs become known as ‘legacy </w:t>
      </w:r>
      <w:bookmarkStart w:id="116" w:name="_Int_ybc8DRrw"/>
      <w:r w:rsidRPr="00582EF5">
        <w:t>chemicals’</w:t>
      </w:r>
      <w:bookmarkEnd w:id="116"/>
      <w:r w:rsidRPr="00582EF5">
        <w:t xml:space="preserve">. </w:t>
      </w:r>
      <w:r w:rsidR="00F67AA6" w:rsidRPr="00582EF5">
        <w:t>S</w:t>
      </w:r>
      <w:r w:rsidRPr="00582EF5">
        <w:t xml:space="preserve">ignificant efforts </w:t>
      </w:r>
      <w:r w:rsidR="00F67AA6" w:rsidRPr="00582EF5">
        <w:t xml:space="preserve">have been made </w:t>
      </w:r>
      <w:r w:rsidRPr="00582EF5">
        <w:t>to ensure all remaining POPs and POP-containing products are identified and disposed</w:t>
      </w:r>
      <w:r w:rsidR="00F67AA6" w:rsidRPr="00582EF5">
        <w:t xml:space="preserve"> of</w:t>
      </w:r>
      <w:r w:rsidRPr="00582EF5">
        <w:t xml:space="preserve"> appropriately.</w:t>
      </w:r>
    </w:p>
    <w:p w14:paraId="44FB5D50" w14:textId="78CC08F7" w:rsidR="00E72470" w:rsidRPr="00582EF5" w:rsidRDefault="00E72470" w:rsidP="00845FC5">
      <w:pPr>
        <w:pStyle w:val="BodyText"/>
      </w:pPr>
      <w:r w:rsidRPr="00582EF5">
        <w:t xml:space="preserve">Successful activities to remove legacy </w:t>
      </w:r>
      <w:r w:rsidR="00DD640A">
        <w:t>POPs</w:t>
      </w:r>
      <w:r w:rsidR="00DD640A" w:rsidRPr="00582EF5">
        <w:t xml:space="preserve"> </w:t>
      </w:r>
      <w:r w:rsidRPr="00582EF5">
        <w:t xml:space="preserve">from New Zealand have included a phase-out programme and destruction of </w:t>
      </w:r>
      <w:r w:rsidR="00F67AA6" w:rsidRPr="00582EF5">
        <w:t>polychlorinated biphenyls (</w:t>
      </w:r>
      <w:r w:rsidRPr="00582EF5">
        <w:t>PCBs</w:t>
      </w:r>
      <w:r w:rsidR="00F67AA6" w:rsidRPr="00582EF5">
        <w:t>)</w:t>
      </w:r>
      <w:r w:rsidRPr="00582EF5">
        <w:t xml:space="preserve"> (see </w:t>
      </w:r>
      <w:hyperlink w:anchor="_Chapter_3:_Initial" w:history="1">
        <w:r w:rsidRPr="00486A14">
          <w:rPr>
            <w:rStyle w:val="Hyperlink"/>
          </w:rPr>
          <w:t>chapter 3</w:t>
        </w:r>
      </w:hyperlink>
      <w:r w:rsidRPr="00582EF5">
        <w:t>), and government-funded national collection programmes for POPs used in the past (especially in agriculture).</w:t>
      </w:r>
    </w:p>
    <w:p w14:paraId="7A379123" w14:textId="3610A8BA" w:rsidR="00E72470" w:rsidRPr="00582EF5" w:rsidRDefault="00E72470" w:rsidP="00845FC5">
      <w:pPr>
        <w:pStyle w:val="BodyText"/>
      </w:pPr>
      <w:r w:rsidRPr="00582EF5">
        <w:t xml:space="preserve">Removal and disposal of remaining stockpiles relies largely on individuals identifying </w:t>
      </w:r>
      <w:r w:rsidR="00641FCA">
        <w:t xml:space="preserve">any </w:t>
      </w:r>
      <w:r w:rsidRPr="00582EF5">
        <w:t>POPs</w:t>
      </w:r>
      <w:r w:rsidR="00641FCA">
        <w:t xml:space="preserve"> </w:t>
      </w:r>
      <w:r w:rsidRPr="00582EF5">
        <w:t>and taking the necessary action to dispose of these chemicals</w:t>
      </w:r>
      <w:r w:rsidR="00D3773C" w:rsidRPr="00582EF5">
        <w:t xml:space="preserve"> safely</w:t>
      </w:r>
      <w:r w:rsidRPr="00582EF5">
        <w:t xml:space="preserve">. This makes it difficult to accurately ascertain the levels of POPs still likely to be present in New Zealand. New Zealand’s large farming industry means that POPs </w:t>
      </w:r>
      <w:r w:rsidR="00B40218">
        <w:t xml:space="preserve">pesticides </w:t>
      </w:r>
      <w:r w:rsidRPr="00582EF5">
        <w:t xml:space="preserve">are often found on farming properties where the landowners have not </w:t>
      </w:r>
      <w:bookmarkStart w:id="117" w:name="_Int_KO4WwRhT"/>
      <w:r w:rsidRPr="00582EF5">
        <w:t>realised</w:t>
      </w:r>
      <w:bookmarkEnd w:id="117"/>
      <w:r w:rsidRPr="00582EF5">
        <w:t xml:space="preserve"> they are present, do not know what to do with them or have been unwilling to pay for collection to ensure correct disposal. </w:t>
      </w:r>
      <w:r w:rsidR="00500007">
        <w:t>T</w:t>
      </w:r>
      <w:r w:rsidRPr="00582EF5">
        <w:t>he high uptake of free collection services</w:t>
      </w:r>
      <w:r w:rsidR="00500007">
        <w:t xml:space="preserve"> when these have been available</w:t>
      </w:r>
      <w:r w:rsidR="00F0351F" w:rsidRPr="00582EF5">
        <w:t>,</w:t>
      </w:r>
      <w:r w:rsidRPr="00582EF5">
        <w:t xml:space="preserve"> such as </w:t>
      </w:r>
      <w:r w:rsidR="00500007">
        <w:t xml:space="preserve">through </w:t>
      </w:r>
      <w:r w:rsidRPr="00582EF5">
        <w:t xml:space="preserve">the ‘DDT Muster’ described in </w:t>
      </w:r>
      <w:r w:rsidR="00731679" w:rsidRPr="00582EF5">
        <w:t>c</w:t>
      </w:r>
      <w:r w:rsidRPr="00582EF5">
        <w:t>hapter 3</w:t>
      </w:r>
      <w:r w:rsidR="00F0351F" w:rsidRPr="00582EF5">
        <w:t>,</w:t>
      </w:r>
      <w:r w:rsidRPr="00582EF5">
        <w:t xml:space="preserve"> indicate</w:t>
      </w:r>
      <w:r w:rsidR="00F0351F" w:rsidRPr="00582EF5">
        <w:t>s</w:t>
      </w:r>
      <w:r w:rsidRPr="00582EF5">
        <w:t xml:space="preserve"> </w:t>
      </w:r>
      <w:r w:rsidR="00E9535F">
        <w:t xml:space="preserve">a willingness </w:t>
      </w:r>
      <w:r w:rsidRPr="00582EF5">
        <w:t xml:space="preserve">to </w:t>
      </w:r>
      <w:r w:rsidR="00EE2FCE">
        <w:t>manage</w:t>
      </w:r>
      <w:r w:rsidRPr="00582EF5">
        <w:t xml:space="preserve"> POPs </w:t>
      </w:r>
      <w:r w:rsidR="00EE2FCE">
        <w:t>appropriately</w:t>
      </w:r>
      <w:r w:rsidRPr="00582EF5">
        <w:t xml:space="preserve"> provided removal services are </w:t>
      </w:r>
      <w:r w:rsidR="00EE2FCE">
        <w:t>accessible</w:t>
      </w:r>
      <w:r w:rsidRPr="00582EF5">
        <w:t>.</w:t>
      </w:r>
    </w:p>
    <w:p w14:paraId="27DDF3A8" w14:textId="77777777" w:rsidR="001F4438" w:rsidRPr="008F3983" w:rsidRDefault="001F4438" w:rsidP="00845FC5">
      <w:pPr>
        <w:pStyle w:val="BodyText"/>
      </w:pPr>
      <w:bookmarkStart w:id="118" w:name="_Agrichemicals_that_are"/>
      <w:bookmarkEnd w:id="118"/>
      <w:r>
        <w:br w:type="page"/>
      </w:r>
    </w:p>
    <w:p w14:paraId="40C7EC11" w14:textId="65DB7BB7" w:rsidR="00E72470" w:rsidRPr="00B12694" w:rsidRDefault="00B12694" w:rsidP="003C2A26">
      <w:pPr>
        <w:pStyle w:val="Heading4"/>
      </w:pPr>
      <w:r>
        <w:lastRenderedPageBreak/>
        <w:t xml:space="preserve">6.2.2 </w:t>
      </w:r>
      <w:r w:rsidR="00E72470" w:rsidRPr="00B12694">
        <w:t xml:space="preserve">Agrichemicals that are </w:t>
      </w:r>
      <w:r w:rsidR="00EF23B5" w:rsidRPr="00B12694">
        <w:t>persistent organic pollutants</w:t>
      </w:r>
    </w:p>
    <w:p w14:paraId="50B827DC" w14:textId="1D312AB1" w:rsidR="00E72470" w:rsidRPr="00D8094F" w:rsidRDefault="72C89534" w:rsidP="00D8094F">
      <w:pPr>
        <w:pStyle w:val="BodyText"/>
      </w:pPr>
      <w:r w:rsidRPr="00582EF5">
        <w:t xml:space="preserve">Storage, handling and disposal of </w:t>
      </w:r>
      <w:r w:rsidR="653CB962" w:rsidRPr="00582EF5">
        <w:t xml:space="preserve">agrichemicals </w:t>
      </w:r>
      <w:r w:rsidRPr="00582EF5">
        <w:t xml:space="preserve">that are considered </w:t>
      </w:r>
      <w:r w:rsidR="653CB962" w:rsidRPr="00582EF5">
        <w:t xml:space="preserve">POPs </w:t>
      </w:r>
      <w:r w:rsidRPr="00582EF5">
        <w:t xml:space="preserve">must comply with </w:t>
      </w:r>
      <w:r w:rsidRPr="00602184">
        <w:t xml:space="preserve">the </w:t>
      </w:r>
      <w:r w:rsidR="0005074A" w:rsidRPr="00E66D20">
        <w:t>Hazardous Substances (Storage and Disposal of Persistent Organic Pollutants) Notice 2004</w:t>
      </w:r>
      <w:r w:rsidRPr="00582EF5">
        <w:t>.</w:t>
      </w:r>
    </w:p>
    <w:p w14:paraId="684EB642" w14:textId="743CA09D" w:rsidR="000C1DBC" w:rsidRPr="00582EF5" w:rsidRDefault="72C89534" w:rsidP="00845FC5">
      <w:pPr>
        <w:pStyle w:val="BodyText"/>
      </w:pPr>
      <w:r w:rsidRPr="00582EF5">
        <w:t>MfE</w:t>
      </w:r>
      <w:r w:rsidR="4A043705" w:rsidRPr="00582EF5">
        <w:t>,</w:t>
      </w:r>
      <w:r w:rsidRPr="00582EF5">
        <w:t xml:space="preserve"> together with local government</w:t>
      </w:r>
      <w:r w:rsidR="4A043705" w:rsidRPr="00582EF5">
        <w:t>,</w:t>
      </w:r>
      <w:r w:rsidRPr="00582EF5">
        <w:t xml:space="preserve"> </w:t>
      </w:r>
      <w:r w:rsidR="254DD0E3" w:rsidRPr="00582EF5">
        <w:t>has undertaken</w:t>
      </w:r>
      <w:r w:rsidRPr="00582EF5">
        <w:t xml:space="preserve"> national collection</w:t>
      </w:r>
      <w:r w:rsidR="00870733">
        <w:t>s</w:t>
      </w:r>
      <w:r w:rsidRPr="00582EF5">
        <w:t xml:space="preserve"> of agricultural chemicals in rural New Zealand. The </w:t>
      </w:r>
      <w:r w:rsidR="254DD0E3" w:rsidRPr="00582EF5">
        <w:t xml:space="preserve">first stage </w:t>
      </w:r>
      <w:r w:rsidR="39C1F08A" w:rsidRPr="00582EF5">
        <w:t>involved</w:t>
      </w:r>
      <w:r w:rsidRPr="00582EF5">
        <w:t xml:space="preserve"> remov</w:t>
      </w:r>
      <w:r w:rsidR="39C1F08A" w:rsidRPr="00582EF5">
        <w:t>ing</w:t>
      </w:r>
      <w:r w:rsidRPr="00582EF5">
        <w:t xml:space="preserve"> as much as possible </w:t>
      </w:r>
      <w:r w:rsidR="4F4B428C" w:rsidRPr="00582EF5">
        <w:t xml:space="preserve">of </w:t>
      </w:r>
      <w:r w:rsidRPr="00582EF5">
        <w:t>the historical legacy of agrichemicals stored in rural sheds across the country</w:t>
      </w:r>
      <w:r w:rsidR="254DD0E3" w:rsidRPr="00582EF5">
        <w:t>, particularly POP pesticides (</w:t>
      </w:r>
      <w:r w:rsidR="254DD0E3" w:rsidRPr="00602184">
        <w:t xml:space="preserve">see </w:t>
      </w:r>
      <w:r w:rsidR="4F4B428C" w:rsidRPr="00602184">
        <w:t xml:space="preserve">the </w:t>
      </w:r>
      <w:hyperlink r:id="rId66" w:history="1">
        <w:r w:rsidR="4F4B428C" w:rsidRPr="00223E9E">
          <w:rPr>
            <w:rStyle w:val="Hyperlink"/>
          </w:rPr>
          <w:t>2006 National Implementation Plan</w:t>
        </w:r>
      </w:hyperlink>
      <w:r w:rsidR="254DD0E3" w:rsidRPr="00582EF5">
        <w:t>)</w:t>
      </w:r>
      <w:r w:rsidRPr="00582EF5">
        <w:t xml:space="preserve">. </w:t>
      </w:r>
      <w:r w:rsidR="254DD0E3" w:rsidRPr="00582EF5">
        <w:t>Between 2003 and 2006</w:t>
      </w:r>
      <w:r w:rsidR="4F4B428C" w:rsidRPr="00582EF5">
        <w:t>,</w:t>
      </w:r>
      <w:r w:rsidR="254DD0E3" w:rsidRPr="00582EF5">
        <w:t xml:space="preserve"> MfE and 13 regional councils (out of 16) worked together to collect over 290</w:t>
      </w:r>
      <w:r w:rsidR="4F4B428C" w:rsidRPr="00582EF5">
        <w:t> </w:t>
      </w:r>
      <w:r w:rsidR="254DD0E3" w:rsidRPr="00582EF5">
        <w:t>tonnes of unwanted agricultural chemicals, mainly from rural properties. Most chemicals collected were POPs. During this period, New Zealand safely disposed of 225</w:t>
      </w:r>
      <w:r w:rsidR="4F4B428C" w:rsidRPr="00582EF5">
        <w:t> </w:t>
      </w:r>
      <w:r w:rsidR="254DD0E3" w:rsidRPr="00582EF5">
        <w:t xml:space="preserve">tonnes of old and unwanted agricultural chemicals. </w:t>
      </w:r>
      <w:r w:rsidR="00BE0307">
        <w:t xml:space="preserve">Some </w:t>
      </w:r>
      <w:r w:rsidR="00BA4201">
        <w:t>c</w:t>
      </w:r>
      <w:r w:rsidR="254DD0E3" w:rsidRPr="00582EF5">
        <w:t xml:space="preserve">ouncils continue to </w:t>
      </w:r>
      <w:r w:rsidR="008C76A9">
        <w:t>manage recovery from</w:t>
      </w:r>
      <w:r w:rsidR="254DD0E3" w:rsidRPr="00582EF5">
        <w:t xml:space="preserve"> their regions</w:t>
      </w:r>
      <w:r w:rsidR="00BE0307">
        <w:t>, but the approach remains inconsistent nationally.</w:t>
      </w:r>
    </w:p>
    <w:p w14:paraId="6CBE943F" w14:textId="76497659" w:rsidR="005D31A4" w:rsidRPr="00D8094F" w:rsidRDefault="72C89534" w:rsidP="00845FC5">
      <w:pPr>
        <w:pStyle w:val="BodyText"/>
        <w:rPr>
          <w:spacing w:val="-2"/>
        </w:rPr>
      </w:pPr>
      <w:r w:rsidRPr="00D8094F">
        <w:rPr>
          <w:spacing w:val="-2"/>
        </w:rPr>
        <w:t xml:space="preserve">The second stage </w:t>
      </w:r>
      <w:r w:rsidR="379C854D" w:rsidRPr="00D8094F">
        <w:rPr>
          <w:spacing w:val="-2"/>
        </w:rPr>
        <w:t>involves</w:t>
      </w:r>
      <w:r w:rsidRPr="00D8094F">
        <w:rPr>
          <w:spacing w:val="-2"/>
        </w:rPr>
        <w:t xml:space="preserve"> </w:t>
      </w:r>
      <w:r w:rsidR="005C32CB" w:rsidRPr="00D8094F">
        <w:rPr>
          <w:spacing w:val="-2"/>
        </w:rPr>
        <w:t xml:space="preserve">an </w:t>
      </w:r>
      <w:r w:rsidRPr="00D8094F">
        <w:rPr>
          <w:spacing w:val="-2"/>
        </w:rPr>
        <w:t xml:space="preserve">industry-led </w:t>
      </w:r>
      <w:r w:rsidR="00A74EF3" w:rsidRPr="00D8094F">
        <w:rPr>
          <w:spacing w:val="-2"/>
        </w:rPr>
        <w:t xml:space="preserve">product stewardship scheme </w:t>
      </w:r>
      <w:r w:rsidR="00F92399" w:rsidRPr="00D8094F">
        <w:rPr>
          <w:spacing w:val="-2"/>
        </w:rPr>
        <w:t xml:space="preserve">for </w:t>
      </w:r>
      <w:r w:rsidR="00FC4FC5" w:rsidRPr="00D8094F">
        <w:rPr>
          <w:spacing w:val="-2"/>
        </w:rPr>
        <w:t>a</w:t>
      </w:r>
      <w:r w:rsidR="00F92399" w:rsidRPr="00D8094F">
        <w:rPr>
          <w:spacing w:val="-2"/>
        </w:rPr>
        <w:t>grichemicals and their containers</w:t>
      </w:r>
      <w:r w:rsidR="005C32CB" w:rsidRPr="00D8094F">
        <w:rPr>
          <w:spacing w:val="-2"/>
        </w:rPr>
        <w:t>.</w:t>
      </w:r>
      <w:r w:rsidR="005D31A4" w:rsidRPr="00D8094F">
        <w:rPr>
          <w:spacing w:val="-2"/>
        </w:rPr>
        <w:t xml:space="preserve"> </w:t>
      </w:r>
      <w:hyperlink r:id="rId67" w:history="1">
        <w:r w:rsidR="005D31A4" w:rsidRPr="00D8094F">
          <w:rPr>
            <w:rStyle w:val="Hyperlink"/>
            <w:spacing w:val="-2"/>
          </w:rPr>
          <w:t>Agrecovery</w:t>
        </w:r>
      </w:hyperlink>
      <w:r w:rsidR="005D31A4" w:rsidRPr="00D8094F">
        <w:rPr>
          <w:spacing w:val="-2"/>
        </w:rPr>
        <w:t xml:space="preserve"> is a not-for-profit charitable trust, established in 2006 to address persistent ‘on farm’ waste issues. Agrecovery provides New Zealand farmers and growers with nationwide programmes for container recycling, drum recovery and the collection of unwanted or expired chemicals</w:t>
      </w:r>
      <w:r w:rsidR="006622C1" w:rsidRPr="00D8094F">
        <w:rPr>
          <w:spacing w:val="-2"/>
        </w:rPr>
        <w:t xml:space="preserve"> (termed residual</w:t>
      </w:r>
      <w:r w:rsidR="008D29F0" w:rsidRPr="00D8094F">
        <w:rPr>
          <w:spacing w:val="-2"/>
        </w:rPr>
        <w:t xml:space="preserve"> agrichemicals)</w:t>
      </w:r>
      <w:r w:rsidR="005D31A4" w:rsidRPr="00D8094F">
        <w:rPr>
          <w:spacing w:val="-2"/>
        </w:rPr>
        <w:t>. Agrecovery Containers and Chemicals are </w:t>
      </w:r>
      <w:hyperlink r:id="rId68" w:tgtFrame="_blank" w:history="1">
        <w:r w:rsidR="005D31A4" w:rsidRPr="00D8094F">
          <w:rPr>
            <w:rStyle w:val="Hyperlink"/>
            <w:spacing w:val="-2"/>
          </w:rPr>
          <w:t>accredited Product Stewardship Schemes under</w:t>
        </w:r>
      </w:hyperlink>
      <w:r w:rsidR="005D31A4" w:rsidRPr="00D8094F">
        <w:rPr>
          <w:spacing w:val="-2"/>
        </w:rPr>
        <w:t xml:space="preserve"> the Waste Minimisation Act 2008.</w:t>
      </w:r>
    </w:p>
    <w:p w14:paraId="65FAB21F" w14:textId="354648DD" w:rsidR="005D31A4" w:rsidRPr="00D8094F" w:rsidRDefault="005D31A4" w:rsidP="00845FC5">
      <w:pPr>
        <w:pStyle w:val="BodyText"/>
        <w:rPr>
          <w:spacing w:val="-2"/>
        </w:rPr>
      </w:pPr>
      <w:r w:rsidRPr="00D8094F">
        <w:rPr>
          <w:spacing w:val="-2"/>
        </w:rPr>
        <w:t>The scheme has operated for 20 years as a voluntary model</w:t>
      </w:r>
      <w:r w:rsidR="00CC0EAF" w:rsidRPr="00D8094F">
        <w:rPr>
          <w:spacing w:val="-2"/>
        </w:rPr>
        <w:t xml:space="preserve"> </w:t>
      </w:r>
      <w:r w:rsidR="0006487C" w:rsidRPr="00D8094F">
        <w:rPr>
          <w:spacing w:val="-2"/>
        </w:rPr>
        <w:t xml:space="preserve">where </w:t>
      </w:r>
      <w:r w:rsidR="00CC0EAF" w:rsidRPr="00D8094F">
        <w:rPr>
          <w:spacing w:val="-2"/>
        </w:rPr>
        <w:t xml:space="preserve">producers of </w:t>
      </w:r>
      <w:r w:rsidR="0099171F" w:rsidRPr="00D8094F">
        <w:rPr>
          <w:spacing w:val="-2"/>
        </w:rPr>
        <w:t>a</w:t>
      </w:r>
      <w:r w:rsidR="00CC0EAF" w:rsidRPr="00D8094F">
        <w:rPr>
          <w:spacing w:val="-2"/>
        </w:rPr>
        <w:t xml:space="preserve">grichemicals choose to participate and pay scheme fees voluntarily. </w:t>
      </w:r>
      <w:r w:rsidR="00580687" w:rsidRPr="00D8094F">
        <w:rPr>
          <w:spacing w:val="-2"/>
        </w:rPr>
        <w:t xml:space="preserve">In December 2025, the </w:t>
      </w:r>
      <w:r w:rsidR="00A051FC" w:rsidRPr="00D8094F">
        <w:rPr>
          <w:spacing w:val="-2"/>
        </w:rPr>
        <w:t>Government</w:t>
      </w:r>
      <w:r w:rsidR="00580687" w:rsidRPr="00D8094F">
        <w:rPr>
          <w:spacing w:val="-2"/>
        </w:rPr>
        <w:t xml:space="preserve"> announced </w:t>
      </w:r>
      <w:r w:rsidR="008821D5" w:rsidRPr="00D8094F">
        <w:rPr>
          <w:spacing w:val="-2"/>
        </w:rPr>
        <w:t>the</w:t>
      </w:r>
      <w:r w:rsidR="00580687" w:rsidRPr="00D8094F">
        <w:rPr>
          <w:spacing w:val="-2"/>
        </w:rPr>
        <w:t xml:space="preserve"> transition to a regulated scheme, where all producers of in-scope products will be required to sell their products in</w:t>
      </w:r>
      <w:r w:rsidR="00551436" w:rsidRPr="00D8094F">
        <w:rPr>
          <w:spacing w:val="-2"/>
        </w:rPr>
        <w:t xml:space="preserve"> </w:t>
      </w:r>
      <w:r w:rsidR="00580687" w:rsidRPr="00D8094F">
        <w:rPr>
          <w:spacing w:val="-2"/>
        </w:rPr>
        <w:t xml:space="preserve">accordance with the </w:t>
      </w:r>
      <w:r w:rsidR="00A051FC" w:rsidRPr="00D8094F">
        <w:rPr>
          <w:spacing w:val="-2"/>
        </w:rPr>
        <w:t>accredited</w:t>
      </w:r>
      <w:r w:rsidR="00580687" w:rsidRPr="00D8094F">
        <w:rPr>
          <w:spacing w:val="-2"/>
        </w:rPr>
        <w:t xml:space="preserve"> scheme, </w:t>
      </w:r>
      <w:r w:rsidR="00911655" w:rsidRPr="00D8094F">
        <w:rPr>
          <w:spacing w:val="-2"/>
        </w:rPr>
        <w:t xml:space="preserve">which includes </w:t>
      </w:r>
      <w:r w:rsidR="00580687" w:rsidRPr="00D8094F">
        <w:rPr>
          <w:spacing w:val="-2"/>
        </w:rPr>
        <w:t>contribut</w:t>
      </w:r>
      <w:r w:rsidR="00911655" w:rsidRPr="00D8094F">
        <w:rPr>
          <w:spacing w:val="-2"/>
        </w:rPr>
        <w:t>ing</w:t>
      </w:r>
      <w:r w:rsidR="00580687" w:rsidRPr="00D8094F">
        <w:rPr>
          <w:spacing w:val="-2"/>
        </w:rPr>
        <w:t xml:space="preserve"> to its operating costs</w:t>
      </w:r>
      <w:r w:rsidR="00A051FC" w:rsidRPr="00D8094F">
        <w:rPr>
          <w:spacing w:val="-2"/>
        </w:rPr>
        <w:t xml:space="preserve"> through regulated fees.</w:t>
      </w:r>
      <w:r w:rsidR="00AB46BB" w:rsidRPr="00D8094F">
        <w:rPr>
          <w:spacing w:val="-2"/>
        </w:rPr>
        <w:t xml:space="preserve"> Subject to final decisions on regulations, the new scheme</w:t>
      </w:r>
      <w:r w:rsidR="006F4E99" w:rsidRPr="00D8094F">
        <w:rPr>
          <w:spacing w:val="-2"/>
        </w:rPr>
        <w:t>,</w:t>
      </w:r>
      <w:r w:rsidR="001D46B0" w:rsidRPr="00D8094F">
        <w:rPr>
          <w:spacing w:val="-2"/>
        </w:rPr>
        <w:t xml:space="preserve"> called </w:t>
      </w:r>
      <w:hyperlink r:id="rId69" w:history="1">
        <w:r w:rsidR="001D46B0" w:rsidRPr="00D8094F">
          <w:rPr>
            <w:rStyle w:val="Hyperlink"/>
            <w:spacing w:val="-2"/>
          </w:rPr>
          <w:t>The Rural Recycling Scheme</w:t>
        </w:r>
      </w:hyperlink>
      <w:r w:rsidR="003E0A14" w:rsidRPr="00D8094F">
        <w:rPr>
          <w:spacing w:val="-2"/>
        </w:rPr>
        <w:t>,</w:t>
      </w:r>
      <w:r w:rsidR="00AB46BB" w:rsidRPr="00D8094F">
        <w:rPr>
          <w:spacing w:val="-2"/>
        </w:rPr>
        <w:t xml:space="preserve"> is likely to be operating in 2027.</w:t>
      </w:r>
    </w:p>
    <w:p w14:paraId="48F5E8B5" w14:textId="7B4E18CF" w:rsidR="007A2617" w:rsidRPr="00582EF5" w:rsidRDefault="007A2617" w:rsidP="00845FC5">
      <w:pPr>
        <w:pStyle w:val="BodyText"/>
      </w:pPr>
      <w:r>
        <w:t xml:space="preserve">The new regulated scheme </w:t>
      </w:r>
      <w:r w:rsidR="00A6460E">
        <w:t>will take</w:t>
      </w:r>
      <w:r w:rsidR="004737B4">
        <w:t xml:space="preserve"> </w:t>
      </w:r>
      <w:r w:rsidR="00A6460E">
        <w:t xml:space="preserve">back </w:t>
      </w:r>
      <w:r w:rsidR="00F9266C">
        <w:t>triple</w:t>
      </w:r>
      <w:r w:rsidR="009A6757">
        <w:t>-</w:t>
      </w:r>
      <w:r w:rsidR="00F9266C">
        <w:t xml:space="preserve">rinsed containers, and any residual </w:t>
      </w:r>
      <w:r w:rsidR="00DA4918">
        <w:t>agrichemicals</w:t>
      </w:r>
      <w:r w:rsidR="00BB08F0">
        <w:t xml:space="preserve"> in their con</w:t>
      </w:r>
      <w:r w:rsidR="006E736A">
        <w:t xml:space="preserve">tainers. </w:t>
      </w:r>
      <w:r w:rsidR="00164E47">
        <w:t>Residual a</w:t>
      </w:r>
      <w:r w:rsidR="00F63D58">
        <w:t xml:space="preserve">grichemicals </w:t>
      </w:r>
      <w:r w:rsidR="00121A70">
        <w:t xml:space="preserve">that cannot be </w:t>
      </w:r>
      <w:r w:rsidR="00314EB5">
        <w:t>identified</w:t>
      </w:r>
      <w:r w:rsidR="00121A70">
        <w:t>,</w:t>
      </w:r>
      <w:r w:rsidR="00314EB5">
        <w:t xml:space="preserve"> </w:t>
      </w:r>
      <w:r w:rsidR="00A63BE0">
        <w:t xml:space="preserve">will not qualify for the </w:t>
      </w:r>
      <w:r w:rsidR="000E7BAF">
        <w:t xml:space="preserve">regulated </w:t>
      </w:r>
      <w:r w:rsidR="00A63BE0">
        <w:t xml:space="preserve">scheme take-back service and </w:t>
      </w:r>
      <w:r w:rsidR="00314EB5">
        <w:t xml:space="preserve">will </w:t>
      </w:r>
      <w:r w:rsidR="00CD591B">
        <w:t xml:space="preserve">need to utilise </w:t>
      </w:r>
      <w:r w:rsidR="000E7BAF">
        <w:t>a</w:t>
      </w:r>
      <w:r w:rsidR="00CD591B">
        <w:t xml:space="preserve"> </w:t>
      </w:r>
      <w:r w:rsidR="00C15E91">
        <w:t xml:space="preserve">user-pays </w:t>
      </w:r>
      <w:r w:rsidR="00090798">
        <w:t>collection</w:t>
      </w:r>
      <w:r w:rsidR="000E7BAF">
        <w:t xml:space="preserve"> </w:t>
      </w:r>
      <w:r w:rsidR="00C15E91">
        <w:t>service</w:t>
      </w:r>
      <w:r w:rsidR="009A6EA0">
        <w:t xml:space="preserve"> </w:t>
      </w:r>
      <w:r w:rsidR="0029520C">
        <w:t>(user pays will support the identification and appropriate management)</w:t>
      </w:r>
      <w:r w:rsidR="00C15E91">
        <w:t>.</w:t>
      </w:r>
    </w:p>
    <w:p w14:paraId="43D94EBF" w14:textId="32D34CBD" w:rsidR="00E72470" w:rsidRPr="00582EF5" w:rsidRDefault="00E72470" w:rsidP="007D45B2">
      <w:pPr>
        <w:pStyle w:val="Heading2"/>
      </w:pPr>
      <w:bookmarkStart w:id="119" w:name="_Toc531102799"/>
      <w:bookmarkStart w:id="120" w:name="_Toc227219231"/>
      <w:r w:rsidRPr="00582EF5">
        <w:t xml:space="preserve">6.3 </w:t>
      </w:r>
      <w:r w:rsidR="000F7B59" w:rsidRPr="00582EF5">
        <w:tab/>
      </w:r>
      <w:r w:rsidRPr="00582EF5">
        <w:t>Waste</w:t>
      </w:r>
      <w:bookmarkEnd w:id="119"/>
      <w:bookmarkEnd w:id="120"/>
    </w:p>
    <w:p w14:paraId="02AEC57D" w14:textId="012114F2" w:rsidR="00E72470" w:rsidRPr="00582EF5" w:rsidRDefault="00A93FB4" w:rsidP="009B4727">
      <w:pPr>
        <w:pStyle w:val="Heading3"/>
      </w:pPr>
      <w:r w:rsidRPr="00582EF5">
        <w:t>6.3.1</w:t>
      </w:r>
      <w:r w:rsidRPr="00582EF5">
        <w:tab/>
      </w:r>
      <w:r w:rsidR="00E72470" w:rsidRPr="00582EF5">
        <w:t xml:space="preserve">How </w:t>
      </w:r>
      <w:r w:rsidR="00CF7497" w:rsidRPr="00582EF5">
        <w:t>persistent organic pollutant</w:t>
      </w:r>
      <w:r w:rsidR="00E72470" w:rsidRPr="00582EF5">
        <w:t xml:space="preserve"> wastes are handled in New</w:t>
      </w:r>
      <w:r w:rsidR="00CF7497" w:rsidRPr="00582EF5">
        <w:t> </w:t>
      </w:r>
      <w:r w:rsidR="00E72470" w:rsidRPr="00582EF5">
        <w:t>Zealand</w:t>
      </w:r>
    </w:p>
    <w:p w14:paraId="05DB068F" w14:textId="7E1AAD5D" w:rsidR="00E72470" w:rsidRPr="00582EF5" w:rsidRDefault="72912BA5" w:rsidP="003C2A26">
      <w:pPr>
        <w:pStyle w:val="BodyText"/>
      </w:pPr>
      <w:r w:rsidRPr="00582EF5">
        <w:t>POP wastes must be exported for destruction</w:t>
      </w:r>
      <w:r w:rsidR="009F074C">
        <w:t xml:space="preserve"> if they cannot be destroyed domestically</w:t>
      </w:r>
      <w:r w:rsidRPr="00582EF5">
        <w:t xml:space="preserve">. </w:t>
      </w:r>
      <w:r w:rsidR="72C89534" w:rsidRPr="00582EF5">
        <w:t xml:space="preserve">The disposal of POPs must comply with the </w:t>
      </w:r>
      <w:r w:rsidR="00885F0C" w:rsidRPr="00047C4F">
        <w:t>Hazardous Substances (Storage and Disposal of Persistent Organic Pollutants) Notice 2004</w:t>
      </w:r>
      <w:r w:rsidR="009B778E" w:rsidRPr="00047C4F">
        <w:t xml:space="preserve"> </w:t>
      </w:r>
      <w:r w:rsidR="72C89534" w:rsidRPr="00582EF5">
        <w:t>under the HSNO Act</w:t>
      </w:r>
      <w:r w:rsidR="5FCC630C" w:rsidRPr="00582EF5">
        <w:t xml:space="preserve"> 1996</w:t>
      </w:r>
      <w:r w:rsidR="72C89534" w:rsidRPr="00582EF5">
        <w:t>.</w:t>
      </w:r>
    </w:p>
    <w:p w14:paraId="3E974DA1" w14:textId="5B1ADF00" w:rsidR="00E72470" w:rsidRPr="00582EF5" w:rsidRDefault="00E72470" w:rsidP="00845FC5">
      <w:pPr>
        <w:pStyle w:val="BodyText"/>
      </w:pPr>
      <w:r w:rsidRPr="00582EF5">
        <w:t xml:space="preserve">New Zealand must also comply with the requirements for the environmentally sound management of POP wastes set out in </w:t>
      </w:r>
      <w:r w:rsidR="000276B1" w:rsidRPr="00582EF5">
        <w:t xml:space="preserve">the </w:t>
      </w:r>
      <w:r w:rsidRPr="00582EF5">
        <w:t xml:space="preserve">Basel Convention on the Control of Transboundary Movements of Hazardous Wastes and their Disposal. The Basel Convention has been implemented into domestic legislation primarily through </w:t>
      </w:r>
      <w:r w:rsidR="00A859B3">
        <w:t xml:space="preserve">the </w:t>
      </w:r>
      <w:r w:rsidRPr="00582EF5">
        <w:t>I&amp;E Order</w:t>
      </w:r>
      <w:r w:rsidR="00612FDA">
        <w:t>.</w:t>
      </w:r>
      <w:r w:rsidRPr="00582EF5">
        <w:t xml:space="preserve"> This Order requires permits from the EPA to import or export waste containing POPs.</w:t>
      </w:r>
    </w:p>
    <w:p w14:paraId="4D89F45E" w14:textId="7A46951D" w:rsidR="00E72470" w:rsidRPr="00582EF5" w:rsidRDefault="72C89534" w:rsidP="00845FC5">
      <w:pPr>
        <w:pStyle w:val="BodyText"/>
      </w:pPr>
      <w:r w:rsidRPr="00582EF5">
        <w:lastRenderedPageBreak/>
        <w:t xml:space="preserve">New Zealand </w:t>
      </w:r>
      <w:r w:rsidR="7E84B73F" w:rsidRPr="00582EF5">
        <w:t>also implements its obligations under</w:t>
      </w:r>
      <w:r w:rsidRPr="00582EF5">
        <w:t xml:space="preserve"> the </w:t>
      </w:r>
      <w:hyperlink r:id="rId70" w:history="1">
        <w:r w:rsidRPr="006F2E8D">
          <w:rPr>
            <w:rStyle w:val="Hyperlink"/>
          </w:rPr>
          <w:t>Waigani Convention</w:t>
        </w:r>
      </w:hyperlink>
      <w:r w:rsidRPr="00582EF5">
        <w:t xml:space="preserve"> (a regional agreement under the Basel Convention </w:t>
      </w:r>
      <w:r w:rsidR="3AD41BEC" w:rsidRPr="00582EF5">
        <w:t xml:space="preserve">that </w:t>
      </w:r>
      <w:r w:rsidRPr="00582EF5">
        <w:t>ensur</w:t>
      </w:r>
      <w:r w:rsidR="3AD41BEC" w:rsidRPr="00582EF5">
        <w:t>es</w:t>
      </w:r>
      <w:r w:rsidRPr="00582EF5">
        <w:t xml:space="preserve"> hazardous waste cannot travel from New</w:t>
      </w:r>
      <w:r w:rsidR="434BCBBE" w:rsidRPr="00582EF5">
        <w:t> </w:t>
      </w:r>
      <w:r w:rsidRPr="00582EF5">
        <w:t xml:space="preserve">Zealand and Australia to another Pacific country or Antarctica) and the </w:t>
      </w:r>
      <w:hyperlink r:id="rId71" w:history="1">
        <w:r w:rsidR="00D07EFF" w:rsidRPr="00565012">
          <w:rPr>
            <w:rStyle w:val="Hyperlink"/>
          </w:rPr>
          <w:t>OECD</w:t>
        </w:r>
      </w:hyperlink>
      <w:r w:rsidRPr="00582EF5">
        <w:t>.</w:t>
      </w:r>
    </w:p>
    <w:p w14:paraId="58FEA25F" w14:textId="3AA7A917" w:rsidR="00DD7AF7" w:rsidRDefault="00581508" w:rsidP="00845FC5">
      <w:pPr>
        <w:pStyle w:val="BodyText"/>
      </w:pPr>
      <w:r>
        <w:t xml:space="preserve">The </w:t>
      </w:r>
      <w:r w:rsidRPr="00581508" w:rsidDel="008176CA">
        <w:t>Hazardous Substances (</w:t>
      </w:r>
      <w:r w:rsidR="008176CA">
        <w:t>Storage and Disposal of Persistent Organic Pollutants) Notice 2004</w:t>
      </w:r>
      <w:r w:rsidR="00B53873">
        <w:t xml:space="preserve"> </w:t>
      </w:r>
      <w:r w:rsidR="00531714" w:rsidRPr="00582EF5">
        <w:t>states that POP wastes cannot be disposed of to a landfill. Increasingly</w:t>
      </w:r>
      <w:r w:rsidR="00183C70" w:rsidRPr="00582EF5">
        <w:t>,</w:t>
      </w:r>
      <w:r w:rsidR="00531714" w:rsidRPr="00582EF5">
        <w:t xml:space="preserve"> with waste containing POPs such as flame retarded plastic waste and </w:t>
      </w:r>
      <w:r w:rsidR="00183C70" w:rsidRPr="00582EF5">
        <w:t>hexabromocyclododecane</w:t>
      </w:r>
      <w:r w:rsidR="001A09E9" w:rsidRPr="00582EF5">
        <w:t>-</w:t>
      </w:r>
      <w:r w:rsidR="00183C70" w:rsidRPr="00582EF5">
        <w:t xml:space="preserve"> (</w:t>
      </w:r>
      <w:r w:rsidR="00531714" w:rsidRPr="00582EF5">
        <w:t>HBCD</w:t>
      </w:r>
      <w:r w:rsidR="001A09E9" w:rsidRPr="00582EF5">
        <w:t>-</w:t>
      </w:r>
      <w:r w:rsidR="00183C70" w:rsidRPr="00582EF5">
        <w:t>)</w:t>
      </w:r>
      <w:r w:rsidR="00531714" w:rsidRPr="00582EF5">
        <w:t xml:space="preserve"> containing polystyrene, the management of POP disposal is much more problematic (see </w:t>
      </w:r>
      <w:r w:rsidR="00183C70" w:rsidRPr="00582EF5">
        <w:t>6.3.3 E</w:t>
      </w:r>
      <w:r w:rsidR="00531714" w:rsidRPr="00582EF5">
        <w:t>lectronic waste).</w:t>
      </w:r>
    </w:p>
    <w:p w14:paraId="1C048DCD" w14:textId="6FD37E16" w:rsidR="78DD2442" w:rsidRDefault="78DD2442" w:rsidP="00845FC5">
      <w:pPr>
        <w:pStyle w:val="BodyText"/>
      </w:pPr>
      <w:r w:rsidRPr="1A06031B">
        <w:t>In 2022, Channel Infrastructure NZ (formerly the New Zealand Refining Company) was fined $169,000 after</w:t>
      </w:r>
      <w:r w:rsidR="00B53873">
        <w:t xml:space="preserve"> PFAS-containing</w:t>
      </w:r>
      <w:r w:rsidRPr="1A06031B">
        <w:t xml:space="preserve"> firefighting foam banned from use in training exercises was used multiple times at Marsden Point Oil Refinery, with foam ending up polluting the Whangārei Harbour.</w:t>
      </w:r>
    </w:p>
    <w:p w14:paraId="015365C2" w14:textId="4D0EA4FB" w:rsidR="78DD2442" w:rsidRDefault="78DD2442" w:rsidP="00845FC5">
      <w:pPr>
        <w:pStyle w:val="BodyText"/>
      </w:pPr>
      <w:r w:rsidRPr="00602184">
        <w:t>This was in direct breach of the provision in the New Zealand Fire Fighting Chemicals Group Standard which implements</w:t>
      </w:r>
      <w:r w:rsidRPr="00602184" w:rsidDel="00B53873">
        <w:t xml:space="preserve"> </w:t>
      </w:r>
      <w:r w:rsidRPr="00602184">
        <w:t>para</w:t>
      </w:r>
      <w:r w:rsidR="00B53873">
        <w:t>graph</w:t>
      </w:r>
      <w:r w:rsidRPr="00602184">
        <w:t xml:space="preserve"> 2(b) of Part X of Annex A of the Stockholm Convention relating to the listing of PFOA, its salts and PFOA-related compounds.</w:t>
      </w:r>
    </w:p>
    <w:p w14:paraId="41EC0367" w14:textId="20997075" w:rsidR="78DD2442" w:rsidRDefault="78DD2442" w:rsidP="00845FC5">
      <w:pPr>
        <w:pStyle w:val="BodyText"/>
      </w:pPr>
      <w:r w:rsidRPr="1A06031B">
        <w:t>The Environmental Protection Authority</w:t>
      </w:r>
      <w:r w:rsidRPr="1A06031B" w:rsidDel="004A0883">
        <w:t xml:space="preserve"> </w:t>
      </w:r>
      <w:r w:rsidRPr="1A06031B">
        <w:t>laid seven charges against the company under the Hazardous Substances and New Organisms Act (HSNO Act) and a further seven charges under the Resource Management Act.</w:t>
      </w:r>
    </w:p>
    <w:p w14:paraId="3985871C" w14:textId="45DC11EA" w:rsidR="00E72470" w:rsidRPr="00582EF5" w:rsidRDefault="7E830C18" w:rsidP="009B4727">
      <w:pPr>
        <w:pStyle w:val="Heading3"/>
      </w:pPr>
      <w:r>
        <w:t>6.3.2</w:t>
      </w:r>
      <w:r w:rsidR="00A93FB4">
        <w:tab/>
      </w:r>
      <w:r w:rsidR="5CB16111">
        <w:t>Per- and poly-fluoroalkyl substances</w:t>
      </w:r>
      <w:r w:rsidR="72C89534">
        <w:t xml:space="preserve"> waste</w:t>
      </w:r>
    </w:p>
    <w:p w14:paraId="529D0D58" w14:textId="2645E5A7" w:rsidR="00E72470" w:rsidRDefault="00061B30" w:rsidP="00845FC5">
      <w:pPr>
        <w:pStyle w:val="BodyText"/>
      </w:pPr>
      <w:r w:rsidRPr="00582EF5">
        <w:t xml:space="preserve">Firefighting foams contaminated with </w:t>
      </w:r>
      <w:r w:rsidR="001A09E9" w:rsidRPr="00582EF5">
        <w:t>p</w:t>
      </w:r>
      <w:r w:rsidR="00183C70" w:rsidRPr="00582EF5">
        <w:t>er- and poly-fluoroalkyl substances (</w:t>
      </w:r>
      <w:r w:rsidR="00E72470" w:rsidRPr="00582EF5">
        <w:t>PFAS</w:t>
      </w:r>
      <w:r w:rsidR="00183C70" w:rsidRPr="00582EF5">
        <w:t>)</w:t>
      </w:r>
      <w:r w:rsidR="00E72470" w:rsidRPr="00582EF5">
        <w:t xml:space="preserve"> identified </w:t>
      </w:r>
      <w:r w:rsidR="00A829F7">
        <w:t xml:space="preserve">through </w:t>
      </w:r>
      <w:r w:rsidRPr="00582EF5">
        <w:t xml:space="preserve">the </w:t>
      </w:r>
      <w:hyperlink r:id="rId72" w:history="1">
        <w:r w:rsidR="00E72470" w:rsidRPr="00F3049C">
          <w:rPr>
            <w:rStyle w:val="Hyperlink"/>
          </w:rPr>
          <w:t>All of Government National PFAS Programme’s</w:t>
        </w:r>
      </w:hyperlink>
      <w:r w:rsidR="00E72470" w:rsidRPr="00582EF5">
        <w:t xml:space="preserve"> investigations </w:t>
      </w:r>
      <w:r w:rsidR="00D54432" w:rsidRPr="00582EF5">
        <w:t>are being</w:t>
      </w:r>
      <w:r w:rsidR="00E72470" w:rsidRPr="00582EF5">
        <w:t xml:space="preserve"> exported for destruction by high temperature incineration in accordance with the Basel Convention.</w:t>
      </w:r>
    </w:p>
    <w:p w14:paraId="6E15D071" w14:textId="44EDCC61" w:rsidR="00E72470" w:rsidRPr="00582EF5" w:rsidRDefault="00A93FB4" w:rsidP="009B4727">
      <w:pPr>
        <w:pStyle w:val="Heading3"/>
      </w:pPr>
      <w:r w:rsidRPr="00582EF5">
        <w:t>6.3.3</w:t>
      </w:r>
      <w:r w:rsidRPr="00582EF5">
        <w:tab/>
      </w:r>
      <w:r w:rsidR="00E72470" w:rsidRPr="00582EF5">
        <w:t xml:space="preserve">Electronic </w:t>
      </w:r>
      <w:r w:rsidR="007E0A2E" w:rsidRPr="00582EF5">
        <w:t>w</w:t>
      </w:r>
      <w:r w:rsidR="00E72470" w:rsidRPr="00582EF5">
        <w:t>aste</w:t>
      </w:r>
    </w:p>
    <w:p w14:paraId="55EA7955" w14:textId="2ECC713C" w:rsidR="00E72470" w:rsidRPr="002E6718" w:rsidRDefault="0038019B" w:rsidP="00845FC5">
      <w:pPr>
        <w:pStyle w:val="BodyText"/>
        <w:rPr>
          <w:spacing w:val="-2"/>
        </w:rPr>
      </w:pPr>
      <w:bookmarkStart w:id="121" w:name="_Hlk120527970"/>
      <w:r w:rsidRPr="002E6718">
        <w:rPr>
          <w:spacing w:val="-2"/>
        </w:rPr>
        <w:t xml:space="preserve">The </w:t>
      </w:r>
      <w:hyperlink r:id="rId73" w:history="1">
        <w:r w:rsidRPr="002E6718">
          <w:rPr>
            <w:rStyle w:val="Hyperlink"/>
            <w:spacing w:val="-2"/>
          </w:rPr>
          <w:t xml:space="preserve">Global E-waste </w:t>
        </w:r>
        <w:r w:rsidR="000119EA" w:rsidRPr="002E6718">
          <w:rPr>
            <w:rStyle w:val="Hyperlink"/>
            <w:spacing w:val="-2"/>
          </w:rPr>
          <w:t>M</w:t>
        </w:r>
        <w:r w:rsidRPr="002E6718">
          <w:rPr>
            <w:rStyle w:val="Hyperlink"/>
            <w:spacing w:val="-2"/>
          </w:rPr>
          <w:t xml:space="preserve">onitor </w:t>
        </w:r>
        <w:r w:rsidR="009C2878" w:rsidRPr="002E6718">
          <w:rPr>
            <w:rStyle w:val="Hyperlink"/>
            <w:spacing w:val="-2"/>
          </w:rPr>
          <w:t>202</w:t>
        </w:r>
        <w:r w:rsidR="00433786" w:rsidRPr="002E6718">
          <w:rPr>
            <w:rStyle w:val="Hyperlink"/>
            <w:spacing w:val="-2"/>
          </w:rPr>
          <w:t>4</w:t>
        </w:r>
        <w:r w:rsidR="009C2878" w:rsidRPr="002E6718">
          <w:rPr>
            <w:rStyle w:val="Hyperlink"/>
            <w:spacing w:val="-2"/>
          </w:rPr>
          <w:t xml:space="preserve"> </w:t>
        </w:r>
        <w:r w:rsidRPr="002E6718">
          <w:rPr>
            <w:rStyle w:val="Hyperlink"/>
            <w:spacing w:val="-2"/>
          </w:rPr>
          <w:t>report</w:t>
        </w:r>
      </w:hyperlink>
      <w:r w:rsidRPr="002E6718">
        <w:rPr>
          <w:spacing w:val="-2"/>
        </w:rPr>
        <w:t xml:space="preserve"> commissioned by</w:t>
      </w:r>
      <w:r w:rsidR="000119EA" w:rsidRPr="002E6718">
        <w:rPr>
          <w:spacing w:val="-2"/>
        </w:rPr>
        <w:t xml:space="preserve"> the</w:t>
      </w:r>
      <w:r w:rsidRPr="002E6718">
        <w:rPr>
          <w:spacing w:val="-2"/>
        </w:rPr>
        <w:t xml:space="preserve"> </w:t>
      </w:r>
      <w:r w:rsidR="006D6E59" w:rsidRPr="002E6718">
        <w:rPr>
          <w:spacing w:val="-2"/>
        </w:rPr>
        <w:t>International Telecommunication Union</w:t>
      </w:r>
      <w:r w:rsidRPr="002E6718">
        <w:rPr>
          <w:spacing w:val="-2"/>
        </w:rPr>
        <w:t xml:space="preserve"> (</w:t>
      </w:r>
      <w:r w:rsidR="00485BCF" w:rsidRPr="002E6718">
        <w:rPr>
          <w:spacing w:val="-2"/>
        </w:rPr>
        <w:t>IT</w:t>
      </w:r>
      <w:r w:rsidRPr="002E6718">
        <w:rPr>
          <w:spacing w:val="-2"/>
        </w:rPr>
        <w:t>U) and United Nations Institute for Training and Research (UNITAR)</w:t>
      </w:r>
      <w:bookmarkEnd w:id="121"/>
      <w:r w:rsidRPr="002E6718">
        <w:rPr>
          <w:spacing w:val="-2"/>
        </w:rPr>
        <w:t xml:space="preserve"> estimates that New</w:t>
      </w:r>
      <w:r w:rsidR="002E6718">
        <w:rPr>
          <w:spacing w:val="-2"/>
        </w:rPr>
        <w:t> </w:t>
      </w:r>
      <w:r w:rsidRPr="002E6718">
        <w:rPr>
          <w:spacing w:val="-2"/>
        </w:rPr>
        <w:t xml:space="preserve">Zealand </w:t>
      </w:r>
      <w:r w:rsidR="00054985" w:rsidRPr="002E6718">
        <w:rPr>
          <w:spacing w:val="-2"/>
        </w:rPr>
        <w:t>generates</w:t>
      </w:r>
      <w:r w:rsidR="00166416" w:rsidRPr="002E6718">
        <w:rPr>
          <w:spacing w:val="-2"/>
        </w:rPr>
        <w:t xml:space="preserve"> </w:t>
      </w:r>
      <w:r w:rsidR="00443BAE" w:rsidRPr="002E6718">
        <w:rPr>
          <w:spacing w:val="-2"/>
        </w:rPr>
        <w:t>100</w:t>
      </w:r>
      <w:r w:rsidRPr="002E6718">
        <w:rPr>
          <w:spacing w:val="-2"/>
        </w:rPr>
        <w:t>,000 tonnes of e-waste per year.</w:t>
      </w:r>
      <w:r w:rsidR="00E72470" w:rsidRPr="002E6718">
        <w:rPr>
          <w:spacing w:val="-2"/>
        </w:rPr>
        <w:t xml:space="preserve"> E-waste is likely to contain brominated flame retardants (BFR). While many </w:t>
      </w:r>
      <w:r w:rsidR="486FB8F7" w:rsidRPr="002E6718">
        <w:rPr>
          <w:spacing w:val="-2"/>
        </w:rPr>
        <w:t>distinct types</w:t>
      </w:r>
      <w:r w:rsidR="00E72470" w:rsidRPr="002E6718">
        <w:rPr>
          <w:spacing w:val="-2"/>
        </w:rPr>
        <w:t xml:space="preserve"> of BFRs</w:t>
      </w:r>
      <w:r w:rsidR="00FD697C" w:rsidRPr="002E6718">
        <w:rPr>
          <w:spacing w:val="-2"/>
        </w:rPr>
        <w:t xml:space="preserve"> exist</w:t>
      </w:r>
      <w:r w:rsidR="00E72470" w:rsidRPr="002E6718">
        <w:rPr>
          <w:spacing w:val="-2"/>
        </w:rPr>
        <w:t xml:space="preserve">, several are specifically </w:t>
      </w:r>
      <w:r w:rsidR="00B53873" w:rsidRPr="002E6718">
        <w:rPr>
          <w:spacing w:val="-2"/>
        </w:rPr>
        <w:t xml:space="preserve">listed as POPs </w:t>
      </w:r>
      <w:r w:rsidR="00E72470" w:rsidRPr="002E6718" w:rsidDel="00B53873">
        <w:rPr>
          <w:spacing w:val="-2"/>
        </w:rPr>
        <w:t>u</w:t>
      </w:r>
      <w:r w:rsidR="00E72470" w:rsidRPr="002E6718">
        <w:rPr>
          <w:spacing w:val="-2"/>
        </w:rPr>
        <w:t xml:space="preserve">nder the Convention. These are </w:t>
      </w:r>
      <w:r w:rsidR="006C54E5" w:rsidRPr="002E6718">
        <w:rPr>
          <w:spacing w:val="-2"/>
        </w:rPr>
        <w:t xml:space="preserve">the BDEs: tetrabromodiphenyl ether (tetraBDE), pentabromodiphenyl ether (pentaBDE), hexabromodiphenyl ether (hexaBDE), </w:t>
      </w:r>
      <w:r w:rsidR="006C54E5" w:rsidRPr="002E6718">
        <w:rPr>
          <w:spacing w:val="-2"/>
          <w:lang w:eastAsia="en-US"/>
        </w:rPr>
        <w:t>heptabromdiphenyl ether</w:t>
      </w:r>
      <w:r w:rsidR="006C54E5" w:rsidRPr="002E6718" w:rsidDel="006904A4">
        <w:rPr>
          <w:spacing w:val="-2"/>
        </w:rPr>
        <w:t xml:space="preserve"> </w:t>
      </w:r>
      <w:r w:rsidR="006C54E5" w:rsidRPr="002E6718">
        <w:rPr>
          <w:spacing w:val="-2"/>
        </w:rPr>
        <w:t xml:space="preserve">(heptaBDE) and decabromodiphenyl ether (decaBDE), </w:t>
      </w:r>
      <w:r w:rsidR="005C2A14" w:rsidRPr="002E6718">
        <w:rPr>
          <w:spacing w:val="-2"/>
        </w:rPr>
        <w:t>Dechlorane Plus</w:t>
      </w:r>
      <w:r w:rsidR="006C54E5" w:rsidRPr="002E6718">
        <w:rPr>
          <w:spacing w:val="-2"/>
        </w:rPr>
        <w:t xml:space="preserve"> and H</w:t>
      </w:r>
      <w:r w:rsidR="00E72470" w:rsidRPr="002E6718">
        <w:rPr>
          <w:spacing w:val="-2"/>
        </w:rPr>
        <w:t>BCD.</w:t>
      </w:r>
    </w:p>
    <w:p w14:paraId="5C9CC17B" w14:textId="4C2E38AB" w:rsidR="00E72470" w:rsidRPr="00582EF5" w:rsidRDefault="0033538A" w:rsidP="00845FC5">
      <w:pPr>
        <w:pStyle w:val="BodyText"/>
      </w:pPr>
      <w:r w:rsidRPr="00582EF5">
        <w:t xml:space="preserve">On 20 December 2016, </w:t>
      </w:r>
      <w:r w:rsidR="00E72470" w:rsidRPr="00582EF5">
        <w:t xml:space="preserve">New Zealand issued notification of articles in use under the Convention for </w:t>
      </w:r>
      <w:r w:rsidR="00274DF3" w:rsidRPr="00582EF5">
        <w:t>tetraBDE</w:t>
      </w:r>
      <w:r w:rsidR="00DE0B9C" w:rsidRPr="00582EF5">
        <w:t xml:space="preserve">, </w:t>
      </w:r>
      <w:r w:rsidR="00274DF3" w:rsidRPr="00582EF5">
        <w:t>pentaBDE, hexaBDE</w:t>
      </w:r>
      <w:r w:rsidR="00DE0B9C" w:rsidRPr="00582EF5">
        <w:t xml:space="preserve">, </w:t>
      </w:r>
      <w:r w:rsidR="00274DF3" w:rsidRPr="00582EF5">
        <w:t>heptaBDE and HBCD</w:t>
      </w:r>
      <w:r w:rsidR="00E72470" w:rsidRPr="00582EF5">
        <w:t>. The notification of articles in use states that</w:t>
      </w:r>
      <w:r w:rsidR="00F334DF" w:rsidRPr="00582EF5">
        <w:t>,</w:t>
      </w:r>
      <w:r w:rsidR="00E72470" w:rsidRPr="00582EF5">
        <w:t xml:space="preserve"> while manufacture, import and use of these POPs have been prohibited since August 2011</w:t>
      </w:r>
      <w:r w:rsidR="00EA4894">
        <w:t>, and December 2016 for HBCD</w:t>
      </w:r>
      <w:r w:rsidR="00E72470" w:rsidRPr="00582EF5">
        <w:t xml:space="preserve">, it is likely some articles containing the POPs remain in use. </w:t>
      </w:r>
      <w:r w:rsidR="00F334DF" w:rsidRPr="00582EF5">
        <w:t xml:space="preserve">New Zealand </w:t>
      </w:r>
      <w:r w:rsidR="009809F1" w:rsidRPr="00582EF5">
        <w:t xml:space="preserve">made a </w:t>
      </w:r>
      <w:bookmarkStart w:id="122" w:name="_Int_WuT1e3f6"/>
      <w:r w:rsidR="009809F1" w:rsidRPr="00582EF5">
        <w:t>similar articles</w:t>
      </w:r>
      <w:bookmarkEnd w:id="122"/>
      <w:r w:rsidR="009809F1" w:rsidRPr="00582EF5">
        <w:t xml:space="preserve"> in use notification for decaBDE in December 2018</w:t>
      </w:r>
      <w:r w:rsidR="00B77ED3">
        <w:t>, and</w:t>
      </w:r>
      <w:r w:rsidR="0093134C">
        <w:t xml:space="preserve"> </w:t>
      </w:r>
      <w:r w:rsidR="00B91CDE">
        <w:t>for Dechlorane Plus in February 2025.</w:t>
      </w:r>
    </w:p>
    <w:p w14:paraId="1F3D9C81" w14:textId="283ADC85" w:rsidR="00E72470" w:rsidRPr="00582EF5" w:rsidRDefault="001B287E" w:rsidP="00845FC5">
      <w:pPr>
        <w:pStyle w:val="BodyText"/>
      </w:pPr>
      <w:r w:rsidRPr="001B287E">
        <w:t xml:space="preserve">In July 2020, Government declared six product types, including electrical and electronic waste (e-waste), to be 'priority products' under the </w:t>
      </w:r>
      <w:r w:rsidR="00A932C1" w:rsidRPr="00174924">
        <w:t>Waste Minimisation Act 2008</w:t>
      </w:r>
      <w:r w:rsidRPr="001B287E">
        <w:t xml:space="preserve">. This declaration means that a product stewardship scheme for these products must be developed. </w:t>
      </w:r>
      <w:r w:rsidR="007A2269">
        <w:t>Two industry-led scheme design projects have been comp</w:t>
      </w:r>
      <w:r w:rsidR="00D7386D">
        <w:t>l</w:t>
      </w:r>
      <w:r w:rsidR="007A2269">
        <w:t xml:space="preserve">eted: one for large batteries (such as </w:t>
      </w:r>
      <w:r w:rsidR="007A2269">
        <w:lastRenderedPageBreak/>
        <w:t xml:space="preserve">those used in electric vehicles) and another covering all other e-waste products. </w:t>
      </w:r>
      <w:r w:rsidR="009C2878">
        <w:t xml:space="preserve">Find out more about </w:t>
      </w:r>
      <w:hyperlink r:id="rId74">
        <w:r w:rsidR="2206D172" w:rsidRPr="109D09AE">
          <w:rPr>
            <w:rStyle w:val="Hyperlink"/>
          </w:rPr>
          <w:t>regulated product stewardship</w:t>
        </w:r>
      </w:hyperlink>
      <w:r w:rsidR="2206D172">
        <w:t xml:space="preserve"> on </w:t>
      </w:r>
      <w:r w:rsidR="3C835849">
        <w:t xml:space="preserve">the Ministry for the Environment’s </w:t>
      </w:r>
      <w:r w:rsidR="72354135">
        <w:t>(MfE)</w:t>
      </w:r>
      <w:r w:rsidR="3C835849">
        <w:t xml:space="preserve"> </w:t>
      </w:r>
      <w:r w:rsidR="2206D172">
        <w:t>website.</w:t>
      </w:r>
    </w:p>
    <w:p w14:paraId="362FD28F" w14:textId="705186CF" w:rsidR="00C858EF" w:rsidRDefault="00E457C7" w:rsidP="00845FC5">
      <w:pPr>
        <w:pStyle w:val="BodyText"/>
      </w:pPr>
      <w:r w:rsidRPr="004A2CF7">
        <w:t>In 2025</w:t>
      </w:r>
      <w:r w:rsidR="006B74A5" w:rsidRPr="004A2CF7">
        <w:t xml:space="preserve"> New Zealand </w:t>
      </w:r>
      <w:r w:rsidR="00A83469" w:rsidRPr="004A2CF7">
        <w:t xml:space="preserve">implemented the </w:t>
      </w:r>
      <w:r w:rsidR="00EA6E55" w:rsidRPr="004A2CF7">
        <w:t>agreement made at the COP under the Basel Convention to require</w:t>
      </w:r>
      <w:r w:rsidR="007C4D82" w:rsidRPr="004A2CF7">
        <w:t xml:space="preserve"> prior approval of </w:t>
      </w:r>
      <w:r w:rsidR="000801BC">
        <w:t xml:space="preserve">all </w:t>
      </w:r>
      <w:r w:rsidR="00E37741" w:rsidRPr="004A2CF7">
        <w:t>e-waste</w:t>
      </w:r>
      <w:r w:rsidR="007C4D82" w:rsidRPr="004A2CF7">
        <w:t xml:space="preserve"> imports and exports</w:t>
      </w:r>
      <w:r w:rsidR="00DE5426" w:rsidRPr="00933364">
        <w:t>.</w:t>
      </w:r>
      <w:r w:rsidR="005B25AE">
        <w:t xml:space="preserve"> </w:t>
      </w:r>
      <w:r w:rsidR="000801BC">
        <w:t>This means p</w:t>
      </w:r>
      <w:r w:rsidR="006962AC">
        <w:t xml:space="preserve">ermits are now also required </w:t>
      </w:r>
      <w:r w:rsidR="000801BC">
        <w:t xml:space="preserve">from the </w:t>
      </w:r>
      <w:r w:rsidR="00622E22">
        <w:t xml:space="preserve">EPA </w:t>
      </w:r>
      <w:r w:rsidR="006962AC">
        <w:t xml:space="preserve">for </w:t>
      </w:r>
      <w:r w:rsidR="000801BC">
        <w:t xml:space="preserve">the import and export of </w:t>
      </w:r>
      <w:r w:rsidR="006962AC">
        <w:t>non-hazardous e-waste.</w:t>
      </w:r>
    </w:p>
    <w:p w14:paraId="4486DA92" w14:textId="342C9DC3" w:rsidR="00E72470" w:rsidRPr="00582EF5" w:rsidRDefault="00E72470" w:rsidP="00845FC5">
      <w:pPr>
        <w:pStyle w:val="BodyText"/>
      </w:pPr>
      <w:r w:rsidRPr="00582EF5">
        <w:t xml:space="preserve">MfE </w:t>
      </w:r>
      <w:r w:rsidR="000D0B23">
        <w:t xml:space="preserve">has </w:t>
      </w:r>
      <w:r w:rsidRPr="00582EF5">
        <w:t>commissioned the following studies on BFRs in New Zealand:</w:t>
      </w:r>
    </w:p>
    <w:p w14:paraId="047BF965" w14:textId="7AFF07B9" w:rsidR="00E72470" w:rsidRPr="00582EF5" w:rsidRDefault="72AFFD59" w:rsidP="008F05D1">
      <w:pPr>
        <w:pStyle w:val="Bullet"/>
      </w:pPr>
      <w:hyperlink r:id="rId75" w:history="1">
        <w:r w:rsidRPr="1A06031B">
          <w:rPr>
            <w:rStyle w:val="Hyperlink"/>
            <w:i/>
            <w:iCs/>
          </w:rPr>
          <w:t>Brominated flame</w:t>
        </w:r>
        <w:r w:rsidR="492AA40C" w:rsidRPr="1A06031B">
          <w:rPr>
            <w:rStyle w:val="Hyperlink"/>
            <w:i/>
            <w:iCs/>
          </w:rPr>
          <w:t>-</w:t>
        </w:r>
        <w:r w:rsidRPr="1A06031B">
          <w:rPr>
            <w:rStyle w:val="Hyperlink"/>
            <w:i/>
            <w:iCs/>
          </w:rPr>
          <w:t xml:space="preserve">retardant research: A </w:t>
        </w:r>
        <w:r w:rsidR="69322432" w:rsidRPr="1A06031B">
          <w:rPr>
            <w:rStyle w:val="Hyperlink"/>
            <w:i/>
            <w:iCs/>
          </w:rPr>
          <w:t>c</w:t>
        </w:r>
        <w:r w:rsidRPr="1A06031B">
          <w:rPr>
            <w:rStyle w:val="Hyperlink"/>
            <w:i/>
            <w:iCs/>
          </w:rPr>
          <w:t>ost-</w:t>
        </w:r>
        <w:r w:rsidR="69322432" w:rsidRPr="1A06031B">
          <w:rPr>
            <w:rStyle w:val="Hyperlink"/>
            <w:i/>
            <w:iCs/>
          </w:rPr>
          <w:t>b</w:t>
        </w:r>
        <w:r w:rsidRPr="1A06031B">
          <w:rPr>
            <w:rStyle w:val="Hyperlink"/>
            <w:i/>
            <w:iCs/>
          </w:rPr>
          <w:t xml:space="preserve">enefit </w:t>
        </w:r>
        <w:r w:rsidR="69322432" w:rsidRPr="1A06031B">
          <w:rPr>
            <w:rStyle w:val="Hyperlink"/>
            <w:i/>
            <w:iCs/>
          </w:rPr>
          <w:t>a</w:t>
        </w:r>
        <w:r w:rsidRPr="1A06031B">
          <w:rPr>
            <w:rStyle w:val="Hyperlink"/>
            <w:i/>
            <w:iCs/>
          </w:rPr>
          <w:t xml:space="preserve">nalysis of sorting options for </w:t>
        </w:r>
        <w:r w:rsidR="000F7B59" w:rsidRPr="00DB2425">
          <w:rPr>
            <w:rStyle w:val="Hyperlink"/>
            <w:i/>
          </w:rPr>
          <w:noBreakHyphen/>
        </w:r>
        <w:r w:rsidR="7D2ADA6E" w:rsidRPr="1A06031B">
          <w:rPr>
            <w:rStyle w:val="Hyperlink"/>
            <w:i/>
            <w:iCs/>
          </w:rPr>
          <w:t>e-waste</w:t>
        </w:r>
        <w:r w:rsidRPr="1A06031B">
          <w:rPr>
            <w:rStyle w:val="Hyperlink"/>
            <w:i/>
            <w:iCs/>
          </w:rPr>
          <w:t xml:space="preserve"> plastics</w:t>
        </w:r>
        <w:r w:rsidRPr="00DB2425">
          <w:rPr>
            <w:rStyle w:val="Hyperlink"/>
          </w:rPr>
          <w:t xml:space="preserve"> (2013)</w:t>
        </w:r>
      </w:hyperlink>
      <w:r w:rsidRPr="00582EF5">
        <w:t xml:space="preserve"> (a summar</w:t>
      </w:r>
      <w:r w:rsidR="3CADE6DA" w:rsidRPr="00582EF5">
        <w:t xml:space="preserve">y of this study </w:t>
      </w:r>
      <w:r w:rsidR="5DB985D8" w:rsidRPr="00582EF5">
        <w:t xml:space="preserve">is given </w:t>
      </w:r>
      <w:r w:rsidR="3CADE6DA" w:rsidRPr="00582EF5">
        <w:t xml:space="preserve">in </w:t>
      </w:r>
      <w:r w:rsidR="00924962">
        <w:t>b</w:t>
      </w:r>
      <w:r w:rsidR="3CADE6DA" w:rsidRPr="00582EF5">
        <w:t xml:space="preserve">ox </w:t>
      </w:r>
      <w:r w:rsidR="0B16231F" w:rsidRPr="00582EF5">
        <w:t>2</w:t>
      </w:r>
      <w:r w:rsidRPr="00582EF5">
        <w:t>)</w:t>
      </w:r>
    </w:p>
    <w:p w14:paraId="231B4FD1" w14:textId="4B69390B" w:rsidR="00E72470" w:rsidRPr="00582EF5" w:rsidRDefault="668F1035" w:rsidP="008F05D1">
      <w:pPr>
        <w:pStyle w:val="Bullet"/>
      </w:pPr>
      <w:hyperlink r:id="rId76">
        <w:r w:rsidRPr="1A06031B">
          <w:rPr>
            <w:rStyle w:val="Hyperlink"/>
            <w:i/>
            <w:iCs/>
          </w:rPr>
          <w:t>Brominated flame retardant research: A pilot study of e-waste plastic sorting in New</w:t>
        </w:r>
        <w:r w:rsidR="4E490FDA" w:rsidRPr="1A06031B">
          <w:rPr>
            <w:rStyle w:val="Hyperlink"/>
            <w:i/>
            <w:iCs/>
          </w:rPr>
          <w:t> </w:t>
        </w:r>
        <w:r w:rsidRPr="1A06031B">
          <w:rPr>
            <w:rStyle w:val="Hyperlink"/>
            <w:i/>
            <w:iCs/>
          </w:rPr>
          <w:t>Zealand</w:t>
        </w:r>
        <w:r w:rsidRPr="1A06031B">
          <w:rPr>
            <w:rStyle w:val="Hyperlink"/>
          </w:rPr>
          <w:t xml:space="preserve"> (2013)</w:t>
        </w:r>
      </w:hyperlink>
    </w:p>
    <w:p w14:paraId="69D1BA46" w14:textId="44A6D28E" w:rsidR="00E72470" w:rsidRDefault="668F1035" w:rsidP="008F05D1">
      <w:pPr>
        <w:pStyle w:val="Bullet"/>
      </w:pPr>
      <w:hyperlink r:id="rId77">
        <w:r w:rsidRPr="1A06031B">
          <w:rPr>
            <w:rStyle w:val="Hyperlink"/>
            <w:i/>
            <w:iCs/>
          </w:rPr>
          <w:t xml:space="preserve">Investigation of brominated flame retardants present in articles being used, </w:t>
        </w:r>
      </w:hyperlink>
      <w:bookmarkStart w:id="123" w:name="_Int_Jn68md5k"/>
      <w:r w:rsidRPr="1A06031B">
        <w:rPr>
          <w:rStyle w:val="Hyperlink"/>
          <w:i/>
          <w:iCs/>
        </w:rPr>
        <w:t>recycled</w:t>
      </w:r>
      <w:bookmarkEnd w:id="123"/>
      <w:r w:rsidRPr="1A06031B">
        <w:rPr>
          <w:rStyle w:val="Hyperlink"/>
          <w:i/>
          <w:iCs/>
        </w:rPr>
        <w:t xml:space="preserve"> and disposed of in New Zealand</w:t>
      </w:r>
      <w:r w:rsidRPr="1A06031B">
        <w:rPr>
          <w:rStyle w:val="Hyperlink"/>
        </w:rPr>
        <w:t xml:space="preserve"> (2010)</w:t>
      </w:r>
      <w:r>
        <w:t xml:space="preserve"> (a summary of this study </w:t>
      </w:r>
      <w:r w:rsidR="3F1700F9">
        <w:t xml:space="preserve">is given </w:t>
      </w:r>
      <w:r>
        <w:t xml:space="preserve">in </w:t>
      </w:r>
      <w:r w:rsidR="00924962">
        <w:t>b</w:t>
      </w:r>
      <w:r>
        <w:t xml:space="preserve">ox </w:t>
      </w:r>
      <w:r w:rsidR="6BEA3123">
        <w:t>3</w:t>
      </w:r>
      <w:r>
        <w:t>)</w:t>
      </w:r>
    </w:p>
    <w:p w14:paraId="07F77DF3" w14:textId="76FD3703" w:rsidR="00244B85" w:rsidRPr="00944E94" w:rsidRDefault="00A235A3" w:rsidP="00146973">
      <w:pPr>
        <w:pStyle w:val="Bullet"/>
        <w:spacing w:after="240"/>
        <w:ind w:left="357" w:hanging="357"/>
        <w:rPr>
          <w:iCs/>
        </w:rPr>
      </w:pPr>
      <w:hyperlink r:id="rId78" w:history="1">
        <w:hyperlink r:id="rId79" w:history="1">
          <w:r w:rsidRPr="00CF3F43">
            <w:rPr>
              <w:rStyle w:val="Hyperlink"/>
              <w:i/>
            </w:rPr>
            <w:t>Pilot study of brominated flame retardants in waste electrical and electronic equipment (WEEE)</w:t>
          </w:r>
          <w:r w:rsidRPr="00CF3F43">
            <w:rPr>
              <w:rStyle w:val="Hyperlink"/>
              <w:i/>
              <w:iCs/>
            </w:rPr>
            <w:t xml:space="preserve"> </w:t>
          </w:r>
          <w:r w:rsidRPr="00CF3F43">
            <w:rPr>
              <w:rStyle w:val="Hyperlink"/>
            </w:rPr>
            <w:t>20</w:t>
          </w:r>
          <w:r w:rsidR="0011460A" w:rsidRPr="00CF3F43">
            <w:rPr>
              <w:rStyle w:val="Hyperlink"/>
            </w:rPr>
            <w:t>1</w:t>
          </w:r>
        </w:hyperlink>
        <w:r w:rsidR="00F46890" w:rsidRPr="00CF3F43">
          <w:rPr>
            <w:rStyle w:val="Hyperlink"/>
          </w:rPr>
          <w:t>1</w:t>
        </w:r>
      </w:hyperlink>
      <w:r w:rsidR="009C2878" w:rsidRPr="00944E94">
        <w:rPr>
          <w:i/>
          <w:iCs/>
        </w:rPr>
        <w:t>.</w:t>
      </w:r>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295D2A" w:rsidRPr="00582EF5" w14:paraId="7D29E7E3" w14:textId="77777777" w:rsidTr="00190AAF">
        <w:tc>
          <w:tcPr>
            <w:tcW w:w="0" w:type="auto"/>
            <w:shd w:val="clear" w:color="auto" w:fill="D2DDE1" w:themeFill="background2"/>
          </w:tcPr>
          <w:p w14:paraId="0F59FA00" w14:textId="6F7D9396" w:rsidR="00295D2A" w:rsidRPr="00582EF5" w:rsidRDefault="00295D2A" w:rsidP="008A19C2">
            <w:pPr>
              <w:pStyle w:val="Blueboxheading"/>
            </w:pPr>
            <w:bookmarkStart w:id="124" w:name="_Toc226974942"/>
            <w:r w:rsidRPr="00582EF5">
              <w:t xml:space="preserve">Box </w:t>
            </w:r>
            <w:r w:rsidR="0063483B">
              <w:t>2</w:t>
            </w:r>
            <w:r w:rsidRPr="00582EF5">
              <w:t>:</w:t>
            </w:r>
            <w:r w:rsidR="008A19C2">
              <w:tab/>
            </w:r>
            <w:r w:rsidRPr="00582EF5">
              <w:t xml:space="preserve">Brominated </w:t>
            </w:r>
            <w:r w:rsidRPr="00582EF5" w:rsidDel="00D455A3">
              <w:t>flame</w:t>
            </w:r>
            <w:r w:rsidR="00D455A3" w:rsidRPr="00582EF5">
              <w:t>-retardant</w:t>
            </w:r>
            <w:r w:rsidRPr="00582EF5">
              <w:t xml:space="preserve"> research: A </w:t>
            </w:r>
            <w:r w:rsidR="005B0831" w:rsidRPr="00582EF5">
              <w:t>c</w:t>
            </w:r>
            <w:r w:rsidRPr="00582EF5">
              <w:t>ost-benefit analysis of sorting options for e</w:t>
            </w:r>
            <w:r w:rsidR="000F7B59" w:rsidRPr="00582EF5">
              <w:noBreakHyphen/>
            </w:r>
            <w:r w:rsidRPr="00582EF5">
              <w:t>waste plastics</w:t>
            </w:r>
            <w:bookmarkEnd w:id="124"/>
          </w:p>
          <w:p w14:paraId="69FA1604" w14:textId="43637043" w:rsidR="00295D2A" w:rsidRPr="00190AAF" w:rsidRDefault="00295D2A" w:rsidP="00190AAF">
            <w:pPr>
              <w:pStyle w:val="Blueboxtext"/>
            </w:pPr>
            <w:r w:rsidRPr="00582EF5">
              <w:t>This report provides validation for</w:t>
            </w:r>
            <w:r w:rsidR="00C07811">
              <w:t xml:space="preserve"> </w:t>
            </w:r>
            <w:r w:rsidR="00490418">
              <w:t>MfE’s</w:t>
            </w:r>
            <w:r w:rsidR="00ED46ED" w:rsidRPr="00582EF5">
              <w:t xml:space="preserve"> </w:t>
            </w:r>
            <w:r w:rsidRPr="00582EF5">
              <w:t>guidance on managing waste that may contain</w:t>
            </w:r>
            <w:r w:rsidR="000F7B59" w:rsidRPr="00582EF5">
              <w:t> </w:t>
            </w:r>
            <w:r w:rsidR="00ED46ED" w:rsidRPr="00582EF5">
              <w:t>brominate</w:t>
            </w:r>
            <w:r w:rsidR="00ED46ED" w:rsidRPr="00190AAF">
              <w:t>d flame retardant (</w:t>
            </w:r>
            <w:r w:rsidRPr="00190AAF">
              <w:t>BFR</w:t>
            </w:r>
            <w:r w:rsidR="00ED46ED" w:rsidRPr="00190AAF">
              <w:t>)</w:t>
            </w:r>
            <w:r w:rsidRPr="00190AAF">
              <w:t>.</w:t>
            </w:r>
          </w:p>
          <w:p w14:paraId="3A2B87FF" w14:textId="1F4DB8C6" w:rsidR="00295D2A" w:rsidRPr="00190AAF" w:rsidRDefault="00295D2A" w:rsidP="00190AAF">
            <w:pPr>
              <w:pStyle w:val="Blueboxtext"/>
            </w:pPr>
            <w:r w:rsidRPr="00190AAF">
              <w:t>The analysis concluded that handheld scanning options to sort BFR</w:t>
            </w:r>
            <w:r w:rsidR="00711EED" w:rsidRPr="00190AAF">
              <w:t>-</w:t>
            </w:r>
            <w:r w:rsidRPr="00190AAF">
              <w:t>containing products from other recycling is expensive</w:t>
            </w:r>
            <w:r w:rsidR="00711EED" w:rsidRPr="00190AAF">
              <w:t>,</w:t>
            </w:r>
            <w:r w:rsidRPr="00190AAF">
              <w:t xml:space="preserve"> lacks sufficiently compelling benefits </w:t>
            </w:r>
            <w:r w:rsidR="00711EED" w:rsidRPr="00190AAF">
              <w:t>and has</w:t>
            </w:r>
            <w:r w:rsidRPr="00190AAF">
              <w:t xml:space="preserve"> operational and practical complexities that </w:t>
            </w:r>
            <w:r w:rsidR="00EC169D" w:rsidRPr="00190AAF">
              <w:t>cast doubt on its</w:t>
            </w:r>
            <w:r w:rsidRPr="00190AAF">
              <w:t xml:space="preserve"> feasibility.</w:t>
            </w:r>
          </w:p>
          <w:p w14:paraId="330D14BC" w14:textId="01BB0BEC" w:rsidR="00295D2A" w:rsidRPr="00190AAF" w:rsidRDefault="00295D2A" w:rsidP="00190AAF">
            <w:pPr>
              <w:pStyle w:val="Blueboxtext"/>
            </w:pPr>
            <w:r w:rsidRPr="00190AAF">
              <w:t xml:space="preserve">A visual </w:t>
            </w:r>
            <w:r w:rsidR="00EC169D" w:rsidRPr="00190AAF">
              <w:t>persistent organic pollutant (</w:t>
            </w:r>
            <w:r w:rsidRPr="00190AAF">
              <w:t>POP</w:t>
            </w:r>
            <w:r w:rsidR="00EC169D" w:rsidRPr="00190AAF">
              <w:t>)–Bromodiphenyl ether (</w:t>
            </w:r>
            <w:r w:rsidRPr="00190AAF">
              <w:t>BDE</w:t>
            </w:r>
            <w:r w:rsidR="00EC169D" w:rsidRPr="00190AAF">
              <w:t>)</w:t>
            </w:r>
            <w:r w:rsidRPr="00190AAF">
              <w:t xml:space="preserve"> detection and visual BFR option w</w:t>
            </w:r>
            <w:r w:rsidR="00F07C18" w:rsidRPr="00190AAF">
              <w:t>ere</w:t>
            </w:r>
            <w:r w:rsidRPr="00190AAF">
              <w:t xml:space="preserve"> also considered. The POP</w:t>
            </w:r>
            <w:r w:rsidR="00EC169D" w:rsidRPr="00190AAF">
              <w:t>–</w:t>
            </w:r>
            <w:r w:rsidRPr="00190AAF">
              <w:t>BDE option was considered likely to recover more items for recycling</w:t>
            </w:r>
            <w:r w:rsidR="00EC169D" w:rsidRPr="00190AAF">
              <w:t>;</w:t>
            </w:r>
            <w:r w:rsidRPr="00190AAF">
              <w:t xml:space="preserve"> however</w:t>
            </w:r>
            <w:r w:rsidR="00EC169D" w:rsidRPr="00190AAF">
              <w:t>,</w:t>
            </w:r>
            <w:r w:rsidRPr="00190AAF">
              <w:t xml:space="preserve"> the BFR option would give MfE more certainty that current and future domestic and international obligations would be met for ensuring safe disposal of BFRs.</w:t>
            </w:r>
            <w:r w:rsidR="006D7E9D" w:rsidRPr="00190AAF">
              <w:t xml:space="preserve"> </w:t>
            </w:r>
          </w:p>
          <w:p w14:paraId="56079D49" w14:textId="0BD55257" w:rsidR="00295D2A" w:rsidRPr="00582EF5" w:rsidRDefault="4E4C3277" w:rsidP="00190AAF">
            <w:pPr>
              <w:pStyle w:val="Blueboxtext"/>
            </w:pPr>
            <w:r w:rsidRPr="00190AAF">
              <w:t>The MfE</w:t>
            </w:r>
            <w:r w:rsidR="5D423694" w:rsidRPr="00190AAF">
              <w:t>-issued gui</w:t>
            </w:r>
            <w:r w:rsidR="5D423694">
              <w:t xml:space="preserve">dance </w:t>
            </w:r>
            <w:r>
              <w:t>reflect</w:t>
            </w:r>
            <w:r w:rsidR="5D423694">
              <w:t>s</w:t>
            </w:r>
            <w:r>
              <w:t xml:space="preserve"> the need for certainty and ensures no item can be sent for recycling unless there is certainty it does not contain BFR.</w:t>
            </w:r>
          </w:p>
        </w:tc>
      </w:tr>
    </w:tbl>
    <w:p w14:paraId="323045C8" w14:textId="77777777" w:rsidR="00147992" w:rsidRDefault="00147992" w:rsidP="00845FC5">
      <w:pPr>
        <w:pStyle w:val="BodyText"/>
      </w:pPr>
      <w:bookmarkStart w:id="125" w:name="_Toc531102800"/>
    </w:p>
    <w:tbl>
      <w:tblPr>
        <w:tblStyle w:val="TableGrid"/>
        <w:tblW w:w="8505" w:type="dxa"/>
        <w:tblBorders>
          <w:top w:val="single" w:sz="4" w:space="0" w:color="D2DDE2"/>
          <w:left w:val="single" w:sz="4" w:space="0" w:color="D2DDE2"/>
          <w:bottom w:val="single" w:sz="4" w:space="0" w:color="D2DDE2"/>
          <w:right w:val="single" w:sz="4" w:space="0" w:color="D2DDE2"/>
          <w:insideH w:val="none" w:sz="0" w:space="0" w:color="auto"/>
          <w:insideV w:val="none" w:sz="0" w:space="0" w:color="auto"/>
        </w:tblBorders>
        <w:shd w:val="clear" w:color="auto" w:fill="D2DDE1" w:themeFill="background2"/>
        <w:tblLook w:val="04A0" w:firstRow="1" w:lastRow="0" w:firstColumn="1" w:lastColumn="0" w:noHBand="0" w:noVBand="1"/>
      </w:tblPr>
      <w:tblGrid>
        <w:gridCol w:w="8505"/>
      </w:tblGrid>
      <w:tr w:rsidR="0063483B" w:rsidRPr="00582EF5" w14:paraId="614F1C56" w14:textId="77777777" w:rsidTr="00190AAF">
        <w:trPr>
          <w:cantSplit/>
        </w:trPr>
        <w:tc>
          <w:tcPr>
            <w:tcW w:w="0" w:type="auto"/>
            <w:shd w:val="clear" w:color="auto" w:fill="D2DDE1" w:themeFill="background2"/>
          </w:tcPr>
          <w:p w14:paraId="219BB7C9" w14:textId="3F93E2E5" w:rsidR="0063483B" w:rsidRPr="00582EF5" w:rsidRDefault="0063483B" w:rsidP="008A19C2">
            <w:pPr>
              <w:pStyle w:val="Blueboxheading"/>
            </w:pPr>
            <w:bookmarkStart w:id="126" w:name="_Toc226974943"/>
            <w:r w:rsidRPr="00582EF5">
              <w:lastRenderedPageBreak/>
              <w:t xml:space="preserve">Box </w:t>
            </w:r>
            <w:r>
              <w:t>3</w:t>
            </w:r>
            <w:r w:rsidRPr="00582EF5">
              <w:t>:</w:t>
            </w:r>
            <w:r w:rsidR="008A19C2">
              <w:tab/>
            </w:r>
            <w:r w:rsidRPr="00582EF5">
              <w:t>Investigation of brominated flame retardants present in articles being used, recycled and disposed of in New Zealand</w:t>
            </w:r>
            <w:bookmarkEnd w:id="126"/>
          </w:p>
          <w:p w14:paraId="6DE66C5D" w14:textId="27743958" w:rsidR="0063483B" w:rsidRPr="00190AAF" w:rsidRDefault="0063483B" w:rsidP="0049453D">
            <w:pPr>
              <w:pStyle w:val="Blueboxtext"/>
            </w:pPr>
            <w:r w:rsidRPr="00582EF5">
              <w:t xml:space="preserve">The study’s purpose was to help </w:t>
            </w:r>
            <w:r w:rsidR="00490418">
              <w:t>MfE</w:t>
            </w:r>
            <w:r w:rsidRPr="00582EF5">
              <w:t xml:space="preserve"> determine whether it was feasible and practicable to meet </w:t>
            </w:r>
            <w:r w:rsidRPr="00190AAF">
              <w:t>Article 6 obligations under the Stockholm Convention in respect of the disposal of waste containing pentabromodiphenyl ether (pentaBDE) and octabromodiphenyl ether (octaBDE).</w:t>
            </w:r>
          </w:p>
          <w:p w14:paraId="3BD81D87" w14:textId="77777777" w:rsidR="0063483B" w:rsidRPr="00190AAF" w:rsidRDefault="0063483B" w:rsidP="0049453D">
            <w:pPr>
              <w:pStyle w:val="Blueboxtext"/>
            </w:pPr>
            <w:r w:rsidRPr="00190AAF">
              <w:t>Interviews with industry indicated that New Zealand was likely to have significantly lower levels of pentaBDE and octaBDE in existing, imported and exported products than the European Union and North America. This is due to the historical absence of regulations requiring household goods to contain flame retardants in New Zealand manufactured goods.</w:t>
            </w:r>
          </w:p>
          <w:p w14:paraId="6CF193B0" w14:textId="77777777" w:rsidR="0063483B" w:rsidRPr="00190AAF" w:rsidRDefault="0063483B" w:rsidP="00190AAF">
            <w:pPr>
              <w:pStyle w:val="Blueboxtext"/>
            </w:pPr>
            <w:r w:rsidRPr="00190AAF">
              <w:t>Discussions with industry suggested the main source of pentaBDE and octaBDE in existing products has come from imported finished consumer products, from polymer resin used in the manufacture of New Zealand products, and in chemical compounds from production of polymer products for specific applications.</w:t>
            </w:r>
          </w:p>
          <w:p w14:paraId="0ABBCA5E" w14:textId="30C8A9C1" w:rsidR="0063483B" w:rsidRPr="00582EF5" w:rsidRDefault="0063483B" w:rsidP="00190AAF">
            <w:pPr>
              <w:pStyle w:val="Blueboxtext"/>
            </w:pPr>
            <w:r w:rsidRPr="00190AAF">
              <w:t xml:space="preserve">Testing showed that only very low levels of BDEs were present in the leachate of three landfills tested. </w:t>
            </w:r>
            <w:r w:rsidRPr="00582EF5">
              <w:t>Landfilling in secure landfills is therefore considered as a potential option to dispose of BDE-containing polymers and plastics in an environmentally sound way. However, th</w:t>
            </w:r>
            <w:r>
              <w:t>e study concluded that this should be more widely validated</w:t>
            </w:r>
            <w:r w:rsidRPr="00582EF5">
              <w:t>.</w:t>
            </w:r>
          </w:p>
        </w:tc>
      </w:tr>
    </w:tbl>
    <w:p w14:paraId="62AF22AE" w14:textId="2A44F323" w:rsidR="00E72470" w:rsidRPr="00582EF5" w:rsidRDefault="72C89534" w:rsidP="00F17714">
      <w:pPr>
        <w:pStyle w:val="Heading2"/>
        <w:spacing w:before="480"/>
      </w:pPr>
      <w:bookmarkStart w:id="127" w:name="_Toc227219232"/>
      <w:r>
        <w:t xml:space="preserve">6.4 </w:t>
      </w:r>
      <w:r w:rsidR="00E72470">
        <w:tab/>
      </w:r>
      <w:r>
        <w:t>Contaminated land management</w:t>
      </w:r>
      <w:bookmarkEnd w:id="125"/>
      <w:bookmarkEnd w:id="127"/>
    </w:p>
    <w:p w14:paraId="73D25402" w14:textId="19FA67D8" w:rsidR="00E72470" w:rsidRPr="00582EF5" w:rsidRDefault="00E72470" w:rsidP="00845FC5">
      <w:pPr>
        <w:pStyle w:val="BodyText"/>
      </w:pPr>
      <w:r w:rsidRPr="00582EF5">
        <w:t xml:space="preserve">Managing land contaminated by POPs is part of managing </w:t>
      </w:r>
      <w:r w:rsidR="001738B1">
        <w:t xml:space="preserve">contaminated land </w:t>
      </w:r>
      <w:r w:rsidR="006F6637">
        <w:t xml:space="preserve">in general. </w:t>
      </w:r>
      <w:r w:rsidR="00B41152" w:rsidRPr="00582EF5">
        <w:t>P</w:t>
      </w:r>
      <w:r w:rsidRPr="00582EF5">
        <w:t>ast use of hazardous substances in industry, agriculture and horticulture has left a legacy of soil contamination in New Zealand. Contaminated sites are commonly associated with past activities such as:</w:t>
      </w:r>
    </w:p>
    <w:p w14:paraId="66EDD905" w14:textId="0405A5D2" w:rsidR="00E72470" w:rsidRPr="00582EF5" w:rsidRDefault="26C9E298" w:rsidP="008F05D1">
      <w:pPr>
        <w:pStyle w:val="Bullet"/>
      </w:pPr>
      <w:r>
        <w:t>m</w:t>
      </w:r>
      <w:r w:rsidR="72C89534">
        <w:t xml:space="preserve">anufacture and use of pesticides – </w:t>
      </w:r>
      <w:r w:rsidR="78CAA136">
        <w:t>this</w:t>
      </w:r>
      <w:r w:rsidR="72C89534">
        <w:t xml:space="preserve"> ha</w:t>
      </w:r>
      <w:r w:rsidR="78CAA136">
        <w:t>s</w:t>
      </w:r>
      <w:r w:rsidR="72C89534">
        <w:t xml:space="preserve"> resulted in contamination at locations where pesticides were manufactured as well as the wider contamination associated with use of the chemicals (eg, agrichemical sprays</w:t>
      </w:r>
      <w:r w:rsidR="476642E0">
        <w:t>, including the broadacre spreading of DDT to control pests in grazing land across New Zealand</w:t>
      </w:r>
      <w:r w:rsidR="72C89534">
        <w:t>)</w:t>
      </w:r>
    </w:p>
    <w:p w14:paraId="4DAB7E3D" w14:textId="2CE0402E" w:rsidR="00E72470" w:rsidRPr="00582EF5" w:rsidRDefault="26C9E298" w:rsidP="008F05D1">
      <w:pPr>
        <w:pStyle w:val="Bullet"/>
      </w:pPr>
      <w:r>
        <w:t>t</w:t>
      </w:r>
      <w:r w:rsidR="72C89534">
        <w:t>imber treatment –</w:t>
      </w:r>
      <w:r w:rsidR="78CAA136">
        <w:t xml:space="preserve"> pentachlorophenol (</w:t>
      </w:r>
      <w:r w:rsidR="72C89534">
        <w:t>PCP</w:t>
      </w:r>
      <w:r w:rsidR="78CAA136">
        <w:t>)</w:t>
      </w:r>
      <w:r w:rsidR="72C89534">
        <w:t xml:space="preserve"> is a POP listed under the Convention that was used routinely at most sawmills and timber treatment plants from the 1950s until 1988</w:t>
      </w:r>
      <w:r w:rsidR="78CAA136">
        <w:t>,</w:t>
      </w:r>
      <w:r w:rsidR="72C89534">
        <w:t xml:space="preserve"> when its use </w:t>
      </w:r>
      <w:r w:rsidR="1265371A">
        <w:t>c</w:t>
      </w:r>
      <w:r w:rsidR="26423A28">
        <w:t>eas</w:t>
      </w:r>
      <w:r w:rsidR="78CAA136">
        <w:t>ed</w:t>
      </w:r>
    </w:p>
    <w:p w14:paraId="4716D9CE" w14:textId="5DC12489" w:rsidR="00E72470" w:rsidRPr="00F17714" w:rsidRDefault="26C9E298" w:rsidP="008F05D1">
      <w:pPr>
        <w:pStyle w:val="Bullet"/>
        <w:rPr>
          <w:spacing w:val="-2"/>
        </w:rPr>
      </w:pPr>
      <w:r w:rsidRPr="00F17714">
        <w:rPr>
          <w:spacing w:val="-2"/>
        </w:rPr>
        <w:t>s</w:t>
      </w:r>
      <w:r w:rsidR="72C89534" w:rsidRPr="00F17714">
        <w:rPr>
          <w:spacing w:val="-2"/>
        </w:rPr>
        <w:t>heep dipping – use of DDT, dieldrin, arsenic and other chemicals to treat parasites on sheep</w:t>
      </w:r>
    </w:p>
    <w:p w14:paraId="50379A4E" w14:textId="71B8F06F" w:rsidR="00386C04" w:rsidRPr="00EB3630" w:rsidRDefault="72C89534" w:rsidP="008F05D1">
      <w:pPr>
        <w:pStyle w:val="Bullet"/>
      </w:pPr>
      <w:r>
        <w:t xml:space="preserve">use of </w:t>
      </w:r>
      <w:r w:rsidR="268B9DE8">
        <w:t xml:space="preserve">fluorinated </w:t>
      </w:r>
      <w:r w:rsidR="00386C04">
        <w:t xml:space="preserve">aqueous </w:t>
      </w:r>
      <w:r w:rsidR="268B9DE8">
        <w:t xml:space="preserve">film-forming </w:t>
      </w:r>
      <w:r w:rsidR="45727F80">
        <w:t xml:space="preserve">foams </w:t>
      </w:r>
      <w:r w:rsidR="00386C04">
        <w:t>for firefighting and firefighter training</w:t>
      </w:r>
    </w:p>
    <w:p w14:paraId="409BC822" w14:textId="1C40C042" w:rsidR="00F07C18" w:rsidRDefault="52CCF539" w:rsidP="008F05D1">
      <w:pPr>
        <w:pStyle w:val="Bullet"/>
      </w:pPr>
      <w:r>
        <w:t xml:space="preserve">unlined and poorly engineered </w:t>
      </w:r>
      <w:r w:rsidR="26C9E298">
        <w:t>l</w:t>
      </w:r>
      <w:r w:rsidR="49DFFC0C">
        <w:t>andfills.</w:t>
      </w:r>
    </w:p>
    <w:p w14:paraId="5E699133" w14:textId="7AF62EDB" w:rsidR="00DC61C9" w:rsidRPr="00582EF5" w:rsidRDefault="00DC61C9" w:rsidP="00845FC5">
      <w:pPr>
        <w:pStyle w:val="BodyText"/>
      </w:pPr>
      <w:r>
        <w:t xml:space="preserve">The </w:t>
      </w:r>
      <w:r w:rsidR="00B15484">
        <w:t>Persistent</w:t>
      </w:r>
      <w:r>
        <w:t xml:space="preserve"> </w:t>
      </w:r>
      <w:r w:rsidR="00582031">
        <w:t>Organic Pollutants Review Committee (POPRC)</w:t>
      </w:r>
      <w:r w:rsidR="00534F67">
        <w:t xml:space="preserve">, a subsidiary body of the Conference of the Parties to the Stockholm Convention, </w:t>
      </w:r>
      <w:r w:rsidR="004663EB">
        <w:t xml:space="preserve">is working on </w:t>
      </w:r>
      <w:r w:rsidR="00F00F00">
        <w:t>POPs in stockpiles, products and articles in use and in wastes</w:t>
      </w:r>
      <w:r w:rsidR="00A31A00">
        <w:t>.</w:t>
      </w:r>
    </w:p>
    <w:p w14:paraId="0B72CF0F" w14:textId="462942BD" w:rsidR="00E72470" w:rsidRPr="00582EF5" w:rsidRDefault="7E830C18" w:rsidP="009B4727">
      <w:pPr>
        <w:pStyle w:val="Heading3"/>
      </w:pPr>
      <w:r>
        <w:t>6.4.1</w:t>
      </w:r>
      <w:r w:rsidR="00A93FB4">
        <w:tab/>
      </w:r>
      <w:r w:rsidR="72C89534">
        <w:t xml:space="preserve">Responsibility for managing contaminated land </w:t>
      </w:r>
    </w:p>
    <w:p w14:paraId="4E7E3A9B" w14:textId="1C84B087" w:rsidR="00E72470" w:rsidRPr="00582EF5" w:rsidRDefault="00472561" w:rsidP="00845FC5">
      <w:pPr>
        <w:pStyle w:val="BodyText"/>
      </w:pPr>
      <w:r>
        <w:t xml:space="preserve">MfE </w:t>
      </w:r>
      <w:r w:rsidR="00E72470">
        <w:t xml:space="preserve">provides national direction </w:t>
      </w:r>
      <w:r w:rsidR="7494D871">
        <w:t xml:space="preserve">and guidance </w:t>
      </w:r>
      <w:r w:rsidR="00E72470">
        <w:t xml:space="preserve">on </w:t>
      </w:r>
      <w:r w:rsidR="20B5844B">
        <w:t>contaminated land management.</w:t>
      </w:r>
      <w:r w:rsidR="00E72470" w:rsidDel="00E72470">
        <w:t xml:space="preserve"> </w:t>
      </w:r>
      <w:r w:rsidR="00E72470">
        <w:t>This include</w:t>
      </w:r>
      <w:r w:rsidR="00395E17">
        <w:t>s</w:t>
      </w:r>
      <w:r w:rsidR="00E72470" w:rsidDel="00E72470">
        <w:t xml:space="preserve"> </w:t>
      </w:r>
      <w:r w:rsidR="00E72470">
        <w:t xml:space="preserve">the </w:t>
      </w:r>
      <w:r w:rsidR="00DD640A">
        <w:t>Resource Management (National Environmental Standard for Assessing and Managing Contaminants in Soil to Protect Human Health) Regulations 2011 (NESCS 2011)</w:t>
      </w:r>
      <w:r w:rsidR="00FD12B5">
        <w:t xml:space="preserve"> </w:t>
      </w:r>
      <w:r w:rsidR="00E72470">
        <w:t xml:space="preserve">and guidelines to </w:t>
      </w:r>
      <w:r w:rsidR="00395E17">
        <w:t xml:space="preserve">help </w:t>
      </w:r>
      <w:r w:rsidR="00052CBC">
        <w:t xml:space="preserve">investigate, assess and </w:t>
      </w:r>
      <w:r w:rsidR="00E72470">
        <w:t>manage contaminated land.</w:t>
      </w:r>
    </w:p>
    <w:p w14:paraId="5B9B2313" w14:textId="2974F560" w:rsidR="00E72470" w:rsidRPr="00582EF5" w:rsidRDefault="00112B27" w:rsidP="00845FC5">
      <w:pPr>
        <w:pStyle w:val="BodyText"/>
      </w:pPr>
      <w:r>
        <w:lastRenderedPageBreak/>
        <w:t>Local government</w:t>
      </w:r>
      <w:r w:rsidR="72C89534" w:rsidRPr="00582EF5">
        <w:t xml:space="preserve"> have functions under the </w:t>
      </w:r>
      <w:r>
        <w:t>Resource Management Act</w:t>
      </w:r>
      <w:r w:rsidR="72C89534" w:rsidRPr="00582EF5">
        <w:t xml:space="preserve"> (sections 30 and 31) for the day-to-day management of contaminated land. Regional councils are responsible for investigating land for the purposes of identifying and monitoring contamination. </w:t>
      </w:r>
      <w:r w:rsidR="009C2878" w:rsidRPr="009F3BAF">
        <w:t>They are the first point of contact for anyone who suspects their land may be contaminated</w:t>
      </w:r>
      <w:r w:rsidR="72C89534" w:rsidRPr="00582EF5">
        <w:t xml:space="preserve">. Territorial authorities are responsible for preventing or mitigating any adverse effects of the development, subdivision or use of contaminated land. </w:t>
      </w:r>
      <w:r w:rsidR="104E2B68">
        <w:t>T</w:t>
      </w:r>
      <w:r w:rsidR="502DC070" w:rsidRPr="00582EF5">
        <w:t>he</w:t>
      </w:r>
      <w:r w:rsidR="72C89534" w:rsidRPr="00582EF5">
        <w:t xml:space="preserve"> </w:t>
      </w:r>
      <w:r w:rsidR="19A0A0D3">
        <w:t>NESCS 2011</w:t>
      </w:r>
      <w:r w:rsidR="72C89534" w:rsidRPr="00582EF5">
        <w:t xml:space="preserve"> </w:t>
      </w:r>
      <w:r w:rsidR="47F645C0">
        <w:t xml:space="preserve">assists the territorial authorities </w:t>
      </w:r>
      <w:r w:rsidR="3CEBB20F">
        <w:t xml:space="preserve">with their </w:t>
      </w:r>
      <w:r w:rsidR="45E878CA">
        <w:t>contaminated land planning functions</w:t>
      </w:r>
      <w:r w:rsidR="72C89534" w:rsidRPr="00582EF5">
        <w:t>.</w:t>
      </w:r>
      <w:r w:rsidR="009C2878">
        <w:t xml:space="preserve"> Find out more about </w:t>
      </w:r>
      <w:hyperlink r:id="rId80" w:history="1">
        <w:r w:rsidR="009C2878" w:rsidRPr="009C2878">
          <w:rPr>
            <w:rStyle w:val="Hyperlink"/>
          </w:rPr>
          <w:t>contaminated land</w:t>
        </w:r>
      </w:hyperlink>
      <w:r w:rsidR="009C2878">
        <w:t xml:space="preserve"> on </w:t>
      </w:r>
      <w:r w:rsidR="00E232E0">
        <w:t>the MfE</w:t>
      </w:r>
      <w:r w:rsidR="009C2878">
        <w:t xml:space="preserve"> website.</w:t>
      </w:r>
    </w:p>
    <w:p w14:paraId="699D76C7" w14:textId="37F22946" w:rsidR="00E72470" w:rsidRPr="00582EF5" w:rsidRDefault="00A93FB4" w:rsidP="009B4727">
      <w:pPr>
        <w:pStyle w:val="Heading3"/>
      </w:pPr>
      <w:r w:rsidRPr="00582EF5">
        <w:t>6.4.2</w:t>
      </w:r>
      <w:r w:rsidRPr="00582EF5">
        <w:tab/>
      </w:r>
      <w:r w:rsidR="00E72470" w:rsidRPr="00582EF5">
        <w:t>Contaminated land regulatory framework</w:t>
      </w:r>
    </w:p>
    <w:p w14:paraId="58E29931" w14:textId="270BC6EC" w:rsidR="00E72470" w:rsidRPr="00582EF5" w:rsidRDefault="72C89534" w:rsidP="00845FC5">
      <w:pPr>
        <w:pStyle w:val="BodyText"/>
      </w:pPr>
      <w:r>
        <w:t xml:space="preserve">To help local government fulfil </w:t>
      </w:r>
      <w:r w:rsidR="691CB143">
        <w:t xml:space="preserve">its </w:t>
      </w:r>
      <w:r>
        <w:t>functions</w:t>
      </w:r>
      <w:r w:rsidR="56CEFCCF">
        <w:t>,</w:t>
      </w:r>
      <w:r>
        <w:t xml:space="preserve"> a broad framework </w:t>
      </w:r>
      <w:r w:rsidR="691CB143">
        <w:t xml:space="preserve">is in place </w:t>
      </w:r>
      <w:r>
        <w:t>for managing land contamination that includes a mix of legislation, regulation, guidelines and funding arrangements. These include:</w:t>
      </w:r>
    </w:p>
    <w:p w14:paraId="081BD208" w14:textId="7D3CF1AA" w:rsidR="00E72470" w:rsidRDefault="0B419281" w:rsidP="008F05D1">
      <w:pPr>
        <w:pStyle w:val="Bullet"/>
      </w:pPr>
      <w:hyperlink r:id="rId81" w:history="1">
        <w:r w:rsidRPr="00234180">
          <w:rPr>
            <w:rStyle w:val="Hyperlink"/>
          </w:rPr>
          <w:t>R</w:t>
        </w:r>
        <w:r w:rsidR="00394A20" w:rsidRPr="00234180">
          <w:rPr>
            <w:rStyle w:val="Hyperlink"/>
          </w:rPr>
          <w:t xml:space="preserve">esource </w:t>
        </w:r>
        <w:r w:rsidRPr="00234180">
          <w:rPr>
            <w:rStyle w:val="Hyperlink"/>
          </w:rPr>
          <w:t>M</w:t>
        </w:r>
        <w:r w:rsidR="00394A20" w:rsidRPr="00234180">
          <w:rPr>
            <w:rStyle w:val="Hyperlink"/>
          </w:rPr>
          <w:t xml:space="preserve">anagement </w:t>
        </w:r>
        <w:r w:rsidRPr="00234180">
          <w:rPr>
            <w:rStyle w:val="Hyperlink"/>
          </w:rPr>
          <w:t>A</w:t>
        </w:r>
        <w:r w:rsidR="00394A20" w:rsidRPr="00234180">
          <w:rPr>
            <w:rStyle w:val="Hyperlink"/>
          </w:rPr>
          <w:t xml:space="preserve">ct </w:t>
        </w:r>
        <w:r w:rsidR="002870EF" w:rsidRPr="00234180">
          <w:rPr>
            <w:rStyle w:val="Hyperlink"/>
          </w:rPr>
          <w:t>1991</w:t>
        </w:r>
      </w:hyperlink>
      <w:r w:rsidR="72C89534">
        <w:t xml:space="preserve"> </w:t>
      </w:r>
    </w:p>
    <w:p w14:paraId="2B649984" w14:textId="705F9C4F" w:rsidR="00FC49D2" w:rsidRDefault="00C23CDB" w:rsidP="008F05D1">
      <w:pPr>
        <w:pStyle w:val="Bullet"/>
      </w:pPr>
      <w:hyperlink r:id="rId82" w:history="1">
        <w:r w:rsidRPr="00F144A1">
          <w:rPr>
            <w:rStyle w:val="Hyperlink"/>
          </w:rPr>
          <w:t>Resource Management (National Environmental Standard for Assessing and Managing Contaminants in Soil to Protect Human Health) Regulations 2011</w:t>
        </w:r>
      </w:hyperlink>
    </w:p>
    <w:p w14:paraId="733CAB89" w14:textId="24E4B021" w:rsidR="00FC49D2" w:rsidRPr="00582EF5" w:rsidRDefault="00395055" w:rsidP="008F05D1">
      <w:pPr>
        <w:pStyle w:val="Bullet"/>
      </w:pPr>
      <w:hyperlink r:id="rId83">
        <w:r>
          <w:rPr>
            <w:rStyle w:val="Hyperlink"/>
          </w:rPr>
          <w:t>c</w:t>
        </w:r>
        <w:r w:rsidR="00FC49D2" w:rsidRPr="1A06031B">
          <w:rPr>
            <w:rStyle w:val="Hyperlink"/>
          </w:rPr>
          <w:t>ontaminated land management guidelines</w:t>
        </w:r>
      </w:hyperlink>
      <w:r w:rsidR="00FC49D2">
        <w:t xml:space="preserve"> </w:t>
      </w:r>
    </w:p>
    <w:p w14:paraId="2E553F98" w14:textId="0DC0C552" w:rsidR="00E72470" w:rsidRDefault="5FB41EBA" w:rsidP="008F05D1">
      <w:pPr>
        <w:pStyle w:val="Bullet"/>
      </w:pPr>
      <w:hyperlink r:id="rId84" w:anchor="DLM5976660" w:history="1">
        <w:r w:rsidRPr="00C56444">
          <w:rPr>
            <w:rStyle w:val="Hyperlink"/>
          </w:rPr>
          <w:t>H</w:t>
        </w:r>
        <w:r w:rsidR="00257C25" w:rsidRPr="00C56444">
          <w:rPr>
            <w:rStyle w:val="Hyperlink"/>
          </w:rPr>
          <w:t xml:space="preserve">ealth and </w:t>
        </w:r>
        <w:r w:rsidRPr="00C56444">
          <w:rPr>
            <w:rStyle w:val="Hyperlink"/>
          </w:rPr>
          <w:t>S</w:t>
        </w:r>
        <w:r w:rsidR="00257C25" w:rsidRPr="00C56444">
          <w:rPr>
            <w:rStyle w:val="Hyperlink"/>
          </w:rPr>
          <w:t xml:space="preserve">afety at </w:t>
        </w:r>
        <w:r w:rsidRPr="00C56444">
          <w:rPr>
            <w:rStyle w:val="Hyperlink"/>
          </w:rPr>
          <w:t>W</w:t>
        </w:r>
        <w:r w:rsidR="00257C25" w:rsidRPr="00C56444">
          <w:rPr>
            <w:rStyle w:val="Hyperlink"/>
          </w:rPr>
          <w:t xml:space="preserve">ork </w:t>
        </w:r>
        <w:r w:rsidRPr="00C56444">
          <w:rPr>
            <w:rStyle w:val="Hyperlink"/>
          </w:rPr>
          <w:t>A</w:t>
        </w:r>
        <w:r w:rsidR="00257C25" w:rsidRPr="00C56444">
          <w:rPr>
            <w:rStyle w:val="Hyperlink"/>
          </w:rPr>
          <w:t>ct</w:t>
        </w:r>
        <w:r w:rsidRPr="00C56444">
          <w:rPr>
            <w:rStyle w:val="Hyperlink"/>
          </w:rPr>
          <w:t xml:space="preserve"> </w:t>
        </w:r>
        <w:r w:rsidR="691CB143" w:rsidRPr="00C56444">
          <w:rPr>
            <w:rStyle w:val="Hyperlink"/>
          </w:rPr>
          <w:t>2015</w:t>
        </w:r>
      </w:hyperlink>
      <w:r w:rsidR="691CB143">
        <w:t xml:space="preserve"> </w:t>
      </w:r>
    </w:p>
    <w:p w14:paraId="6A0ACBFA" w14:textId="0AD5F205" w:rsidR="00FC49D2" w:rsidRPr="00FC49D2" w:rsidRDefault="00FC49D2" w:rsidP="008F05D1">
      <w:pPr>
        <w:pStyle w:val="Bullet"/>
        <w:rPr>
          <w:szCs w:val="22"/>
        </w:rPr>
      </w:pPr>
      <w:hyperlink r:id="rId85" w:history="1">
        <w:r w:rsidRPr="00386C04">
          <w:rPr>
            <w:rStyle w:val="Hyperlink"/>
          </w:rPr>
          <w:t>Contaminated Sites and Vulnerable Landfills Fund</w:t>
        </w:r>
      </w:hyperlink>
      <w:r w:rsidR="00395055">
        <w:t>.</w:t>
      </w:r>
    </w:p>
    <w:p w14:paraId="3CC92E97" w14:textId="19C84CF8" w:rsidR="008B78D6" w:rsidRPr="00582EF5" w:rsidRDefault="00472561" w:rsidP="00845FC5">
      <w:pPr>
        <w:pStyle w:val="BodyText"/>
      </w:pPr>
      <w:r>
        <w:t xml:space="preserve">MfE </w:t>
      </w:r>
      <w:r w:rsidR="72C89534" w:rsidRPr="0024368D">
        <w:t>has also compiled a list of activities and industries</w:t>
      </w:r>
      <w:r w:rsidR="7DE2CA5C" w:rsidRPr="0024368D">
        <w:t>,</w:t>
      </w:r>
      <w:r w:rsidR="72C89534" w:rsidRPr="0024368D">
        <w:t xml:space="preserve"> </w:t>
      </w:r>
      <w:r w:rsidR="7DE2CA5C" w:rsidRPr="0024368D">
        <w:t xml:space="preserve">the </w:t>
      </w:r>
      <w:hyperlink r:id="rId86" w:history="1">
        <w:r w:rsidR="7DE2CA5C" w:rsidRPr="0024368D">
          <w:rPr>
            <w:rStyle w:val="Hyperlink"/>
          </w:rPr>
          <w:t>Hazardous Activities and Industries List</w:t>
        </w:r>
      </w:hyperlink>
      <w:r w:rsidR="7DE2CA5C" w:rsidRPr="0024368D">
        <w:t xml:space="preserve"> (HAIL)</w:t>
      </w:r>
      <w:r w:rsidR="7DE2CA5C" w:rsidRPr="00582EF5">
        <w:t xml:space="preserve">, </w:t>
      </w:r>
      <w:r w:rsidR="72C89534" w:rsidRPr="00582EF5">
        <w:t>commonly associated with contaminated land</w:t>
      </w:r>
      <w:r w:rsidR="19112B39" w:rsidRPr="00582EF5">
        <w:t>,</w:t>
      </w:r>
      <w:r w:rsidR="72C89534" w:rsidRPr="00582EF5">
        <w:t xml:space="preserve"> to help identify potentially contaminated land.</w:t>
      </w:r>
    </w:p>
    <w:p w14:paraId="594982D5" w14:textId="77777777" w:rsidR="00E72470" w:rsidRPr="00582EF5" w:rsidRDefault="00E72470" w:rsidP="003C2A26">
      <w:pPr>
        <w:pStyle w:val="Heading4"/>
      </w:pPr>
      <w:r w:rsidRPr="00582EF5">
        <w:t>Resource Management Act 1991</w:t>
      </w:r>
    </w:p>
    <w:p w14:paraId="742D1B03" w14:textId="06F61E8C" w:rsidR="00E72470" w:rsidRPr="00582EF5" w:rsidRDefault="72C89534" w:rsidP="00845FC5">
      <w:pPr>
        <w:pStyle w:val="BodyText"/>
      </w:pPr>
      <w:r w:rsidRPr="00582EF5">
        <w:t xml:space="preserve">The RMA is the core legislation for controlling the effects of contaminated land on the environment and people. </w:t>
      </w:r>
      <w:r w:rsidR="7DE2CA5C" w:rsidRPr="00582EF5">
        <w:t>It</w:t>
      </w:r>
      <w:r w:rsidRPr="00582EF5">
        <w:t xml:space="preserve"> defines contaminated land as land that has a hazardous substance in or on it that has significant adverse effects on the environment or is </w:t>
      </w:r>
      <w:r w:rsidR="357B8CE1" w:rsidRPr="00582EF5">
        <w:t>likely</w:t>
      </w:r>
      <w:r w:rsidRPr="00582EF5">
        <w:t xml:space="preserve"> to have significant adverse effects on the environment. Environmental Guideline Values apply to a range of contaminants in soil</w:t>
      </w:r>
      <w:r w:rsidR="0E9C771C" w:rsidRPr="00582EF5">
        <w:t>,</w:t>
      </w:r>
      <w:r w:rsidRPr="00582EF5">
        <w:t xml:space="preserve"> based on the intended land use. These contaminant guideline values are selected in </w:t>
      </w:r>
      <w:r w:rsidR="0E9C771C" w:rsidRPr="00582EF5">
        <w:t xml:space="preserve">line </w:t>
      </w:r>
      <w:r w:rsidRPr="00582EF5">
        <w:t xml:space="preserve">with a hierarchy, which </w:t>
      </w:r>
      <w:r w:rsidRPr="0024368D">
        <w:t xml:space="preserve">can be found in MfE’s </w:t>
      </w:r>
      <w:hyperlink r:id="rId87" w:history="1">
        <w:r w:rsidR="0024368D" w:rsidRPr="0024368D">
          <w:rPr>
            <w:rStyle w:val="Hyperlink"/>
          </w:rPr>
          <w:t>C</w:t>
        </w:r>
        <w:r w:rsidR="397DFC28" w:rsidRPr="0024368D">
          <w:rPr>
            <w:rStyle w:val="Hyperlink"/>
          </w:rPr>
          <w:t xml:space="preserve">ontaminated </w:t>
        </w:r>
        <w:r w:rsidRPr="0024368D">
          <w:rPr>
            <w:rStyle w:val="Hyperlink"/>
          </w:rPr>
          <w:t>land management guidance No 2: Hierarchy and application in New Zealand of environmental guideline values (revised 2011)</w:t>
        </w:r>
      </w:hyperlink>
      <w:r w:rsidRPr="00582EF5">
        <w:t>.</w:t>
      </w:r>
    </w:p>
    <w:p w14:paraId="30F07819" w14:textId="2AFE9CF4" w:rsidR="009337B6" w:rsidRPr="00582EF5" w:rsidRDefault="00E72470" w:rsidP="00845FC5">
      <w:pPr>
        <w:pStyle w:val="BodyText"/>
      </w:pPr>
      <w:r w:rsidRPr="00582EF5">
        <w:t xml:space="preserve">Under the RMA, regional councils and territorial authorities have overlapping functions for controlling land use (eg, preventing or mitigating any adverse effects of the storage, use, disposal or transportation of hazardous substances). </w:t>
      </w:r>
      <w:r w:rsidR="00230CA0">
        <w:t>R</w:t>
      </w:r>
      <w:r w:rsidRPr="00582EF5">
        <w:t>egional councils are required to allocate these functions under their regional policy statements. In most cases, the function is allocated to the territorial authority, along with their other land-use control functions.</w:t>
      </w:r>
    </w:p>
    <w:p w14:paraId="1868BD5B" w14:textId="3BE5F3B7" w:rsidR="00E72470" w:rsidRPr="003C2A26" w:rsidRDefault="00CD0320" w:rsidP="003C2A26">
      <w:pPr>
        <w:pStyle w:val="Heading4"/>
      </w:pPr>
      <w:r w:rsidRPr="003C2A26">
        <w:t>Resource Management (</w:t>
      </w:r>
      <w:r w:rsidR="00E72470" w:rsidRPr="003C2A26">
        <w:t>National Environmental Standard for Assessing and Managing Contaminants in</w:t>
      </w:r>
      <w:r w:rsidR="009E05D3" w:rsidRPr="003C2A26">
        <w:t> </w:t>
      </w:r>
      <w:r w:rsidR="00E72470" w:rsidRPr="003C2A26">
        <w:t>Soil</w:t>
      </w:r>
      <w:r w:rsidR="009E05D3" w:rsidRPr="003C2A26">
        <w:t> </w:t>
      </w:r>
      <w:r w:rsidR="00E72470" w:rsidRPr="003C2A26">
        <w:t>to Protect Human Health</w:t>
      </w:r>
      <w:r w:rsidRPr="003C2A26">
        <w:t>) Regulations</w:t>
      </w:r>
      <w:r w:rsidR="00E72470" w:rsidRPr="003C2A26">
        <w:t xml:space="preserve"> 2011</w:t>
      </w:r>
    </w:p>
    <w:p w14:paraId="053512CC" w14:textId="35876244" w:rsidR="00E72470" w:rsidRPr="00582EF5" w:rsidRDefault="72C89534" w:rsidP="00845FC5">
      <w:pPr>
        <w:pStyle w:val="BodyText"/>
      </w:pPr>
      <w:r w:rsidRPr="00B340C5">
        <w:t xml:space="preserve">The </w:t>
      </w:r>
      <w:r w:rsidR="00C224E1" w:rsidRPr="00C224E1">
        <w:t xml:space="preserve">Resource Management (National Environmental Standard for Assessing and Managing Contaminants in Soil to Protect Human Health) Regulations </w:t>
      </w:r>
      <w:r w:rsidR="00C224E1">
        <w:t>(</w:t>
      </w:r>
      <w:r w:rsidRPr="00B340C5">
        <w:t>NESCS</w:t>
      </w:r>
      <w:r w:rsidR="00C224E1">
        <w:t>)</w:t>
      </w:r>
      <w:r w:rsidR="0B419281" w:rsidRPr="00B340C5">
        <w:t xml:space="preserve"> 2011</w:t>
      </w:r>
      <w:r w:rsidRPr="00B340C5">
        <w:t xml:space="preserve"> is a </w:t>
      </w:r>
      <w:r w:rsidR="6A1E66D5" w:rsidRPr="00B340C5">
        <w:t xml:space="preserve">set of </w:t>
      </w:r>
      <w:r w:rsidRPr="00B340C5">
        <w:t xml:space="preserve">nationally </w:t>
      </w:r>
      <w:r w:rsidRPr="00B340C5">
        <w:lastRenderedPageBreak/>
        <w:t xml:space="preserve">consistent planning controls and soil contaminant values. </w:t>
      </w:r>
      <w:hyperlink r:id="rId88" w:history="1">
        <w:r w:rsidRPr="00B340C5">
          <w:rPr>
            <w:rStyle w:val="Hyperlink"/>
          </w:rPr>
          <w:t xml:space="preserve">Guidance </w:t>
        </w:r>
        <w:r w:rsidR="6A1E66D5" w:rsidRPr="00B340C5">
          <w:rPr>
            <w:rStyle w:val="Hyperlink"/>
          </w:rPr>
          <w:t>for users of</w:t>
        </w:r>
        <w:r w:rsidRPr="00B340C5">
          <w:rPr>
            <w:rStyle w:val="Hyperlink"/>
          </w:rPr>
          <w:t xml:space="preserve"> the NESCS</w:t>
        </w:r>
      </w:hyperlink>
      <w:r w:rsidRPr="00B340C5">
        <w:t xml:space="preserve"> is available on the MfE website</w:t>
      </w:r>
      <w:r w:rsidRPr="00582EF5">
        <w:t>.</w:t>
      </w:r>
    </w:p>
    <w:p w14:paraId="601EC6B4" w14:textId="04D80A0C" w:rsidR="00E72470" w:rsidRPr="00582EF5" w:rsidRDefault="00E72470" w:rsidP="00845FC5">
      <w:pPr>
        <w:pStyle w:val="BodyText"/>
      </w:pPr>
      <w:r w:rsidRPr="00582EF5">
        <w:t xml:space="preserve">The NESCS </w:t>
      </w:r>
      <w:r w:rsidR="00D10B45" w:rsidRPr="00582EF5">
        <w:t xml:space="preserve">2011 </w:t>
      </w:r>
      <w:r w:rsidRPr="00582EF5">
        <w:t>ensures that land affected by contaminants in soil is appropriately identified and assessed before it is developed and</w:t>
      </w:r>
      <w:r w:rsidR="000D65ED" w:rsidRPr="00582EF5">
        <w:t>,</w:t>
      </w:r>
      <w:r w:rsidRPr="00582EF5">
        <w:t xml:space="preserve"> if necessary</w:t>
      </w:r>
      <w:r w:rsidR="000D65ED" w:rsidRPr="00582EF5">
        <w:t>,</w:t>
      </w:r>
      <w:r w:rsidRPr="00582EF5">
        <w:t xml:space="preserve"> is remediated or the contaminants contained to make the land safe for human use. The NESCS came into effect on 1</w:t>
      </w:r>
      <w:r w:rsidR="009E05D3" w:rsidRPr="00582EF5">
        <w:t> </w:t>
      </w:r>
      <w:r w:rsidRPr="00582EF5">
        <w:t>January 2012. The standard ensures all councils follow the same planning and decision-making framework for consistency purposes.</w:t>
      </w:r>
    </w:p>
    <w:p w14:paraId="17B9DE7E" w14:textId="1F423A72" w:rsidR="00E72470" w:rsidRPr="00582EF5" w:rsidRDefault="00E72470" w:rsidP="00845FC5">
      <w:pPr>
        <w:pStyle w:val="BodyText"/>
      </w:pPr>
      <w:r w:rsidRPr="00582EF5">
        <w:t>The NESCS</w:t>
      </w:r>
      <w:r w:rsidR="00D10B45" w:rsidRPr="00582EF5">
        <w:t xml:space="preserve"> 2011</w:t>
      </w:r>
      <w:r w:rsidRPr="00582EF5">
        <w:t xml:space="preserve"> provides:</w:t>
      </w:r>
    </w:p>
    <w:p w14:paraId="50994391" w14:textId="0CFB17CF" w:rsidR="00E72470" w:rsidRPr="00582EF5" w:rsidRDefault="72C89534" w:rsidP="008F05D1">
      <w:pPr>
        <w:pStyle w:val="Bullet"/>
      </w:pPr>
      <w:r>
        <w:t>a nationwide set of planning controls that direct the requirement for consent or otherwise for activities on contaminated or potentially contaminated land</w:t>
      </w:r>
    </w:p>
    <w:p w14:paraId="22C1E992" w14:textId="547F9C4D" w:rsidR="00E72470" w:rsidRPr="00582EF5" w:rsidRDefault="72C89534" w:rsidP="008F05D1">
      <w:pPr>
        <w:pStyle w:val="Bullet"/>
      </w:pPr>
      <w:r>
        <w:t xml:space="preserve">a </w:t>
      </w:r>
      <w:hyperlink r:id="rId89" w:history="1">
        <w:r w:rsidRPr="009337B6">
          <w:rPr>
            <w:rStyle w:val="Hyperlink"/>
          </w:rPr>
          <w:t>mandated method for determining applicable standards for contaminants in soil</w:t>
        </w:r>
      </w:hyperlink>
      <w:r>
        <w:t>, including a national set of soil contaminant standards for 12 priority contaminants and five common land uses</w:t>
      </w:r>
    </w:p>
    <w:p w14:paraId="042A3BFE" w14:textId="21CAB3A7" w:rsidR="00E72470" w:rsidRPr="00582EF5" w:rsidRDefault="72C89534" w:rsidP="008F05D1">
      <w:pPr>
        <w:pStyle w:val="Bullet"/>
      </w:pPr>
      <w:r>
        <w:t xml:space="preserve">a nationwide approach to </w:t>
      </w:r>
      <w:r w:rsidR="00FA4EB1" w:rsidRPr="00174924">
        <w:t>site investigations</w:t>
      </w:r>
      <w:r>
        <w:t xml:space="preserve"> and </w:t>
      </w:r>
      <w:r w:rsidR="00FA4EB1" w:rsidRPr="00174924">
        <w:t>reporting</w:t>
      </w:r>
      <w:r w:rsidR="3627B860">
        <w:t>,</w:t>
      </w:r>
      <w:r>
        <w:t xml:space="preserve"> by mandating the use of </w:t>
      </w:r>
      <w:r w:rsidR="009337B6">
        <w:t xml:space="preserve">contaminated land management </w:t>
      </w:r>
      <w:r>
        <w:t>guidelines for investigating and reporting on contaminated or potentially contaminated land.</w:t>
      </w:r>
    </w:p>
    <w:p w14:paraId="6C91D1DE" w14:textId="738AD30A" w:rsidR="00E72470" w:rsidRPr="00582EF5" w:rsidRDefault="00E72470" w:rsidP="003C2A26">
      <w:pPr>
        <w:pStyle w:val="Heading4"/>
      </w:pPr>
      <w:r w:rsidRPr="00582EF5">
        <w:t xml:space="preserve">Contaminated </w:t>
      </w:r>
      <w:r w:rsidR="000B324D" w:rsidRPr="00582EF5">
        <w:t>l</w:t>
      </w:r>
      <w:r w:rsidRPr="00582EF5">
        <w:t xml:space="preserve">and </w:t>
      </w:r>
      <w:r w:rsidR="000B324D" w:rsidRPr="00582EF5">
        <w:t>m</w:t>
      </w:r>
      <w:r w:rsidRPr="00582EF5">
        <w:t xml:space="preserve">anagement </w:t>
      </w:r>
      <w:r w:rsidR="000B324D" w:rsidRPr="00582EF5">
        <w:t>g</w:t>
      </w:r>
      <w:r w:rsidRPr="00582EF5">
        <w:t>uidelines</w:t>
      </w:r>
    </w:p>
    <w:p w14:paraId="312D22B7" w14:textId="6F0613D2" w:rsidR="00E72470" w:rsidRPr="00582EF5" w:rsidRDefault="00E72470" w:rsidP="00845FC5">
      <w:pPr>
        <w:pStyle w:val="BodyText"/>
      </w:pPr>
      <w:r w:rsidRPr="00582EF5">
        <w:t>Guidelines are available to enable contaminated land to be assessed and managed consistently throughout New Zealand. They have been developed in partnership with regional councils.</w:t>
      </w:r>
      <w:r w:rsidR="006D7E9D" w:rsidRPr="00582EF5">
        <w:t xml:space="preserve"> </w:t>
      </w:r>
      <w:r w:rsidR="00BF208E" w:rsidRPr="00582EF5">
        <w:t>F</w:t>
      </w:r>
      <w:r w:rsidRPr="00582EF5">
        <w:t>ive guidelines</w:t>
      </w:r>
      <w:r w:rsidR="00BF208E" w:rsidRPr="00582EF5">
        <w:t xml:space="preserve"> have been published</w:t>
      </w:r>
      <w:r w:rsidRPr="00582EF5">
        <w:t>, each covering a different aspect of contaminated land management</w:t>
      </w:r>
      <w:r w:rsidR="00861FF0" w:rsidRPr="00582EF5">
        <w:t xml:space="preserve"> (</w:t>
      </w:r>
      <w:r w:rsidR="00BF208E" w:rsidRPr="00582EF5">
        <w:t>t</w:t>
      </w:r>
      <w:r w:rsidR="00861FF0" w:rsidRPr="00582EF5">
        <w:t xml:space="preserve">able </w:t>
      </w:r>
      <w:r w:rsidR="00812AF4">
        <w:t>32</w:t>
      </w:r>
      <w:r w:rsidR="00861FF0" w:rsidRPr="00582EF5">
        <w:t>)</w:t>
      </w:r>
      <w:r w:rsidRPr="00582EF5">
        <w:t>.</w:t>
      </w:r>
    </w:p>
    <w:p w14:paraId="2B99A411" w14:textId="639D4ADC" w:rsidR="00E72470" w:rsidRPr="00582EF5" w:rsidRDefault="00E72470" w:rsidP="00E24834">
      <w:pPr>
        <w:pStyle w:val="Tableheading"/>
      </w:pPr>
      <w:bookmarkStart w:id="128" w:name="_Toc226976653"/>
      <w:r w:rsidRPr="00582EF5">
        <w:t xml:space="preserve">Table </w:t>
      </w:r>
      <w:r w:rsidR="00933364">
        <w:t>32</w:t>
      </w:r>
      <w:r w:rsidRPr="00582EF5">
        <w:t xml:space="preserve">: </w:t>
      </w:r>
      <w:r w:rsidR="009E05D3" w:rsidRPr="00582EF5">
        <w:tab/>
      </w:r>
      <w:r w:rsidRPr="00582EF5">
        <w:t xml:space="preserve">Contaminated </w:t>
      </w:r>
      <w:r w:rsidR="00BF208E" w:rsidRPr="00582EF5">
        <w:t>l</w:t>
      </w:r>
      <w:r w:rsidRPr="00582EF5">
        <w:t xml:space="preserve">and </w:t>
      </w:r>
      <w:r w:rsidR="00BF208E" w:rsidRPr="00582EF5">
        <w:t>m</w:t>
      </w:r>
      <w:r w:rsidRPr="00582EF5">
        <w:t xml:space="preserve">anagement </w:t>
      </w:r>
      <w:r w:rsidR="00BF208E" w:rsidRPr="00582EF5">
        <w:t>g</w:t>
      </w:r>
      <w:r w:rsidRPr="00582EF5">
        <w:t>uidelines</w:t>
      </w:r>
      <w:r w:rsidR="009640E9">
        <w:t xml:space="preserve"> (CLMGs)</w:t>
      </w:r>
      <w:r w:rsidRPr="00582EF5">
        <w:t xml:space="preserve"> and description</w:t>
      </w:r>
      <w:bookmarkEnd w:id="128"/>
    </w:p>
    <w:tbl>
      <w:tblPr>
        <w:tblW w:w="0" w:type="auto"/>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4136"/>
        <w:gridCol w:w="4263"/>
      </w:tblGrid>
      <w:tr w:rsidR="009E05D3" w:rsidRPr="00582EF5" w14:paraId="55EB1757" w14:textId="77777777" w:rsidTr="007F638F">
        <w:trPr>
          <w:tblHeader/>
        </w:trPr>
        <w:tc>
          <w:tcPr>
            <w:tcW w:w="4136" w:type="dxa"/>
            <w:shd w:val="clear" w:color="auto" w:fill="1C556C" w:themeFill="accent1"/>
          </w:tcPr>
          <w:p w14:paraId="4037F4FF" w14:textId="77777777" w:rsidR="00E72470" w:rsidRPr="00582EF5" w:rsidRDefault="00E72470" w:rsidP="007D7563">
            <w:pPr>
              <w:pStyle w:val="TableTextbold"/>
            </w:pPr>
            <w:r w:rsidRPr="00582EF5">
              <w:t>Guidance title</w:t>
            </w:r>
          </w:p>
        </w:tc>
        <w:tc>
          <w:tcPr>
            <w:tcW w:w="4263" w:type="dxa"/>
            <w:shd w:val="clear" w:color="auto" w:fill="1C556C" w:themeFill="accent1"/>
          </w:tcPr>
          <w:p w14:paraId="3DBEA5CA" w14:textId="77777777" w:rsidR="00E72470" w:rsidRPr="00582EF5" w:rsidRDefault="00E72470" w:rsidP="007D7563">
            <w:pPr>
              <w:pStyle w:val="TableTextbold"/>
            </w:pPr>
            <w:r w:rsidRPr="00582EF5">
              <w:t>Description</w:t>
            </w:r>
          </w:p>
        </w:tc>
      </w:tr>
      <w:tr w:rsidR="00E72470" w:rsidRPr="00582EF5" w14:paraId="6CBDD7F9" w14:textId="77777777" w:rsidTr="007F638F">
        <w:tc>
          <w:tcPr>
            <w:tcW w:w="4136" w:type="dxa"/>
          </w:tcPr>
          <w:p w14:paraId="36EB4018" w14:textId="7D2BDC78" w:rsidR="00E72470" w:rsidRPr="00582EF5" w:rsidRDefault="72C89534" w:rsidP="007D7563">
            <w:pPr>
              <w:pStyle w:val="TableText"/>
            </w:pPr>
            <w:hyperlink r:id="rId90" w:history="1">
              <w:r w:rsidRPr="002F48CD">
                <w:rPr>
                  <w:rStyle w:val="Hyperlink"/>
                </w:rPr>
                <w:t>No.</w:t>
              </w:r>
              <w:r w:rsidR="786DD1BC" w:rsidRPr="002F48CD">
                <w:rPr>
                  <w:rStyle w:val="Hyperlink"/>
                </w:rPr>
                <w:t xml:space="preserve"> </w:t>
              </w:r>
              <w:r w:rsidRPr="002F48CD">
                <w:rPr>
                  <w:rStyle w:val="Hyperlink"/>
                </w:rPr>
                <w:t xml:space="preserve">1 – Reporting on contaminated sites in </w:t>
              </w:r>
              <w:r w:rsidR="5F3DD113" w:rsidRPr="002F48CD">
                <w:rPr>
                  <w:rStyle w:val="Hyperlink"/>
                </w:rPr>
                <w:t>New </w:t>
              </w:r>
              <w:r w:rsidRPr="002F48CD">
                <w:rPr>
                  <w:rStyle w:val="Hyperlink"/>
                </w:rPr>
                <w:t>Zealand</w:t>
              </w:r>
            </w:hyperlink>
          </w:p>
        </w:tc>
        <w:tc>
          <w:tcPr>
            <w:tcW w:w="4263" w:type="dxa"/>
          </w:tcPr>
          <w:p w14:paraId="7A06AA3D" w14:textId="1AA3F6BD" w:rsidR="00E72470" w:rsidRPr="00582EF5" w:rsidRDefault="00E72470" w:rsidP="007D7563">
            <w:pPr>
              <w:pStyle w:val="TableText"/>
            </w:pPr>
            <w:r w:rsidRPr="00582EF5">
              <w:t>Details the type and amount of information required in a contaminated site report</w:t>
            </w:r>
            <w:r w:rsidR="00F52E48">
              <w:t>.</w:t>
            </w:r>
            <w:r w:rsidRPr="00582EF5">
              <w:t xml:space="preserve"> </w:t>
            </w:r>
          </w:p>
        </w:tc>
      </w:tr>
      <w:tr w:rsidR="00E72470" w:rsidRPr="00582EF5" w14:paraId="018F8640" w14:textId="77777777" w:rsidTr="007F638F">
        <w:tc>
          <w:tcPr>
            <w:tcW w:w="4136" w:type="dxa"/>
          </w:tcPr>
          <w:p w14:paraId="4A13685D" w14:textId="3E547312" w:rsidR="00E72470" w:rsidRPr="00582EF5" w:rsidRDefault="72C89534" w:rsidP="007D7563">
            <w:pPr>
              <w:pStyle w:val="TableText"/>
            </w:pPr>
            <w:hyperlink r:id="rId91" w:history="1">
              <w:r w:rsidRPr="002F48CD">
                <w:rPr>
                  <w:rStyle w:val="Hyperlink"/>
                </w:rPr>
                <w:t>No.</w:t>
              </w:r>
              <w:r w:rsidR="5F3DD113" w:rsidRPr="002F48CD">
                <w:rPr>
                  <w:rStyle w:val="Hyperlink"/>
                </w:rPr>
                <w:t xml:space="preserve"> </w:t>
              </w:r>
              <w:r w:rsidRPr="002F48CD">
                <w:rPr>
                  <w:rStyle w:val="Hyperlink"/>
                </w:rPr>
                <w:t>2 – Hierarchy and application in New Zealand of environmental guideline values</w:t>
              </w:r>
            </w:hyperlink>
            <w:r w:rsidRPr="00582EF5">
              <w:t xml:space="preserve"> </w:t>
            </w:r>
          </w:p>
        </w:tc>
        <w:tc>
          <w:tcPr>
            <w:tcW w:w="4263" w:type="dxa"/>
          </w:tcPr>
          <w:p w14:paraId="659789D4" w14:textId="27A81EB6" w:rsidR="00E72470" w:rsidRPr="00582EF5" w:rsidRDefault="00E72470" w:rsidP="007D7563">
            <w:pPr>
              <w:pStyle w:val="TableText"/>
            </w:pPr>
            <w:r w:rsidRPr="00582EF5">
              <w:t>Ensures the consistent selection and application of environmental guideline values</w:t>
            </w:r>
            <w:r w:rsidR="00F52E48">
              <w:t>.</w:t>
            </w:r>
            <w:r w:rsidRPr="00582EF5">
              <w:t xml:space="preserve"> </w:t>
            </w:r>
          </w:p>
        </w:tc>
      </w:tr>
      <w:tr w:rsidR="00E72470" w:rsidRPr="00582EF5" w14:paraId="5F521F7C" w14:textId="77777777" w:rsidTr="007F638F">
        <w:tc>
          <w:tcPr>
            <w:tcW w:w="4136" w:type="dxa"/>
          </w:tcPr>
          <w:p w14:paraId="7A1DFEDE" w14:textId="5A519C0C" w:rsidR="00E72470" w:rsidRPr="00582EF5" w:rsidRDefault="00F7195F" w:rsidP="007D7563">
            <w:pPr>
              <w:pStyle w:val="TableText"/>
            </w:pPr>
            <w:hyperlink r:id="rId92" w:history="1">
              <w:r w:rsidRPr="00000667">
                <w:rPr>
                  <w:rStyle w:val="Hyperlink"/>
                </w:rPr>
                <w:t>Environmental guideline value database</w:t>
              </w:r>
            </w:hyperlink>
          </w:p>
        </w:tc>
        <w:tc>
          <w:tcPr>
            <w:tcW w:w="4263" w:type="dxa"/>
          </w:tcPr>
          <w:p w14:paraId="6BC77EA3" w14:textId="46AB0DF9" w:rsidR="00E72470" w:rsidRPr="00582EF5" w:rsidRDefault="00E72470" w:rsidP="007D7563">
            <w:pPr>
              <w:pStyle w:val="TableText"/>
            </w:pPr>
            <w:r w:rsidRPr="00582EF5">
              <w:t>Contains the guideline values discuss</w:t>
            </w:r>
            <w:r w:rsidR="006F5447" w:rsidRPr="00582EF5">
              <w:t>ed</w:t>
            </w:r>
            <w:r w:rsidRPr="00582EF5">
              <w:t xml:space="preserve"> in </w:t>
            </w:r>
            <w:r w:rsidR="009640E9">
              <w:t>CLMG 2</w:t>
            </w:r>
            <w:r w:rsidR="00F52E48">
              <w:t>.</w:t>
            </w:r>
          </w:p>
        </w:tc>
      </w:tr>
      <w:tr w:rsidR="00E72470" w:rsidRPr="00582EF5" w14:paraId="511FE8A5" w14:textId="77777777" w:rsidTr="007F638F">
        <w:tc>
          <w:tcPr>
            <w:tcW w:w="4136" w:type="dxa"/>
          </w:tcPr>
          <w:p w14:paraId="6C8EC404" w14:textId="31782794" w:rsidR="00E72470" w:rsidRPr="00582EF5" w:rsidRDefault="72C89534" w:rsidP="007D7563">
            <w:pPr>
              <w:pStyle w:val="TableText"/>
            </w:pPr>
            <w:hyperlink r:id="rId93" w:history="1">
              <w:r w:rsidRPr="002F48CD">
                <w:rPr>
                  <w:rStyle w:val="Hyperlink"/>
                </w:rPr>
                <w:t>No.</w:t>
              </w:r>
              <w:r w:rsidR="5F3DD113" w:rsidRPr="002F48CD">
                <w:rPr>
                  <w:rStyle w:val="Hyperlink"/>
                </w:rPr>
                <w:t xml:space="preserve"> </w:t>
              </w:r>
              <w:r w:rsidRPr="002F48CD">
                <w:rPr>
                  <w:rStyle w:val="Hyperlink"/>
                </w:rPr>
                <w:t>3 – Risk screening system</w:t>
              </w:r>
            </w:hyperlink>
          </w:p>
        </w:tc>
        <w:tc>
          <w:tcPr>
            <w:tcW w:w="4263" w:type="dxa"/>
          </w:tcPr>
          <w:p w14:paraId="3C02C3D7" w14:textId="60071926" w:rsidR="00E72470" w:rsidRPr="00582EF5" w:rsidRDefault="00E72470" w:rsidP="007D7563">
            <w:pPr>
              <w:pStyle w:val="TableText"/>
            </w:pPr>
            <w:r w:rsidRPr="00582EF5">
              <w:t xml:space="preserve">Describes the </w:t>
            </w:r>
            <w:r w:rsidR="00A51E8B" w:rsidRPr="00582EF5">
              <w:t>r</w:t>
            </w:r>
            <w:r w:rsidRPr="00582EF5">
              <w:t>isk</w:t>
            </w:r>
            <w:r w:rsidR="006F5447" w:rsidRPr="00582EF5">
              <w:t>-</w:t>
            </w:r>
            <w:r w:rsidR="00A51E8B" w:rsidRPr="00582EF5">
              <w:t xml:space="preserve">screening system </w:t>
            </w:r>
            <w:r w:rsidR="006F5447" w:rsidRPr="00582EF5">
              <w:t xml:space="preserve">that </w:t>
            </w:r>
            <w:r w:rsidRPr="00582EF5">
              <w:t xml:space="preserve">provides a nationally consistent way to rank sites that are, or are suspected of being, contaminated. The purpose of ranking a site is usually so </w:t>
            </w:r>
            <w:r w:rsidR="006F5447" w:rsidRPr="00582EF5">
              <w:t>i</w:t>
            </w:r>
            <w:r w:rsidRPr="00582EF5">
              <w:t>t may be prioriti</w:t>
            </w:r>
            <w:r w:rsidR="006F5447" w:rsidRPr="00582EF5">
              <w:t>s</w:t>
            </w:r>
            <w:r w:rsidRPr="00582EF5">
              <w:t>ed for further investigation</w:t>
            </w:r>
            <w:r w:rsidR="00F52E48">
              <w:t>.</w:t>
            </w:r>
          </w:p>
        </w:tc>
      </w:tr>
      <w:tr w:rsidR="00E72470" w:rsidRPr="00582EF5" w14:paraId="240E9785" w14:textId="77777777" w:rsidTr="007F638F">
        <w:tc>
          <w:tcPr>
            <w:tcW w:w="4136" w:type="dxa"/>
          </w:tcPr>
          <w:p w14:paraId="502CDE1A" w14:textId="21459E80" w:rsidR="00E72470" w:rsidRPr="00582EF5" w:rsidRDefault="72C89534" w:rsidP="007D7563">
            <w:pPr>
              <w:pStyle w:val="TableText"/>
            </w:pPr>
            <w:hyperlink r:id="rId94" w:history="1">
              <w:r w:rsidRPr="002F48CD">
                <w:rPr>
                  <w:rStyle w:val="Hyperlink"/>
                </w:rPr>
                <w:t>No.</w:t>
              </w:r>
              <w:r w:rsidR="5F3DD113" w:rsidRPr="002F48CD">
                <w:rPr>
                  <w:rStyle w:val="Hyperlink"/>
                </w:rPr>
                <w:t xml:space="preserve"> </w:t>
              </w:r>
              <w:r w:rsidRPr="002F48CD">
                <w:rPr>
                  <w:rStyle w:val="Hyperlink"/>
                </w:rPr>
                <w:t>4 – Classification and information management protocols</w:t>
              </w:r>
            </w:hyperlink>
          </w:p>
        </w:tc>
        <w:tc>
          <w:tcPr>
            <w:tcW w:w="4263" w:type="dxa"/>
          </w:tcPr>
          <w:p w14:paraId="64517551" w14:textId="768B3D03" w:rsidR="00E72470" w:rsidRPr="00582EF5" w:rsidRDefault="00E72470" w:rsidP="007D7563">
            <w:pPr>
              <w:pStyle w:val="TableText"/>
            </w:pPr>
            <w:r w:rsidRPr="00582EF5">
              <w:t>Suggests a nationally consistent way to classify, manage and release contaminated site information held on council registers or databases</w:t>
            </w:r>
            <w:r w:rsidR="00F52E48">
              <w:t>.</w:t>
            </w:r>
          </w:p>
        </w:tc>
      </w:tr>
      <w:tr w:rsidR="00E72470" w:rsidRPr="00582EF5" w14:paraId="769C6742" w14:textId="77777777" w:rsidTr="007F638F">
        <w:tc>
          <w:tcPr>
            <w:tcW w:w="4136" w:type="dxa"/>
          </w:tcPr>
          <w:p w14:paraId="5ED77CCA" w14:textId="318DE16B" w:rsidR="00E72470" w:rsidRPr="00582EF5" w:rsidRDefault="72C89534" w:rsidP="007D7563">
            <w:pPr>
              <w:pStyle w:val="TableText"/>
            </w:pPr>
            <w:hyperlink r:id="rId95" w:history="1">
              <w:r w:rsidRPr="004B1F9E">
                <w:rPr>
                  <w:rStyle w:val="Hyperlink"/>
                </w:rPr>
                <w:t>No.</w:t>
              </w:r>
              <w:r w:rsidR="5F3DD113" w:rsidRPr="004B1F9E">
                <w:rPr>
                  <w:rStyle w:val="Hyperlink"/>
                </w:rPr>
                <w:t xml:space="preserve"> </w:t>
              </w:r>
              <w:r w:rsidRPr="004B1F9E">
                <w:rPr>
                  <w:rStyle w:val="Hyperlink"/>
                </w:rPr>
                <w:t>5 – Site investigation and analysis of soils</w:t>
              </w:r>
            </w:hyperlink>
            <w:r w:rsidRPr="00582EF5">
              <w:t xml:space="preserve"> </w:t>
            </w:r>
          </w:p>
        </w:tc>
        <w:tc>
          <w:tcPr>
            <w:tcW w:w="4263" w:type="dxa"/>
          </w:tcPr>
          <w:p w14:paraId="0BDB496C" w14:textId="3766CBB3" w:rsidR="00E72470" w:rsidRPr="00582EF5" w:rsidRDefault="00E72470" w:rsidP="007D7563">
            <w:pPr>
              <w:pStyle w:val="TableText"/>
            </w:pPr>
            <w:r w:rsidRPr="00582EF5">
              <w:t>Provides best practice for sampling and analysing soils on sites where hazardous substances are present or suspected</w:t>
            </w:r>
            <w:r w:rsidR="006F5447" w:rsidRPr="00582EF5">
              <w:t>,</w:t>
            </w:r>
            <w:r w:rsidR="00C92025">
              <w:t xml:space="preserve"> </w:t>
            </w:r>
            <w:r w:rsidRPr="00582EF5">
              <w:t>and guidance on the principles for interpreting the data obtained.</w:t>
            </w:r>
          </w:p>
        </w:tc>
      </w:tr>
    </w:tbl>
    <w:p w14:paraId="4856DD6E" w14:textId="6E9CB3A5" w:rsidR="00E72470" w:rsidRDefault="009640E9" w:rsidP="00845FC5">
      <w:pPr>
        <w:pStyle w:val="BodyText"/>
      </w:pPr>
      <w:r>
        <w:t>I</w:t>
      </w:r>
      <w:r w:rsidR="72C89534" w:rsidRPr="00582EF5">
        <w:t xml:space="preserve">ndustry specific guidance </w:t>
      </w:r>
      <w:r w:rsidR="36CB9E52" w:rsidRPr="00582EF5">
        <w:t xml:space="preserve">is also </w:t>
      </w:r>
      <w:r w:rsidR="72C89534" w:rsidRPr="00582EF5">
        <w:t xml:space="preserve">available on </w:t>
      </w:r>
      <w:r w:rsidR="63FBD78E">
        <w:t xml:space="preserve">the investigation assessment and </w:t>
      </w:r>
      <w:r w:rsidR="2D7A9DFB">
        <w:t xml:space="preserve">management of </w:t>
      </w:r>
      <w:r w:rsidR="72C89534" w:rsidRPr="00582EF5">
        <w:t>timber treatment, petroleum, gasworks</w:t>
      </w:r>
      <w:r w:rsidR="2D7A9DFB">
        <w:t>,</w:t>
      </w:r>
      <w:r w:rsidR="72C89534" w:rsidRPr="00582EF5">
        <w:t xml:space="preserve"> and sheep</w:t>
      </w:r>
      <w:r w:rsidR="36CB9E52" w:rsidRPr="00582EF5">
        <w:t xml:space="preserve"> </w:t>
      </w:r>
      <w:r w:rsidR="502DC070" w:rsidRPr="00582EF5">
        <w:t>dip</w:t>
      </w:r>
      <w:r w:rsidR="1AF5D913">
        <w:t xml:space="preserve"> </w:t>
      </w:r>
      <w:r w:rsidR="502DC070" w:rsidRPr="00582EF5">
        <w:t>s</w:t>
      </w:r>
      <w:r w:rsidR="1AF5D913">
        <w:t>ites</w:t>
      </w:r>
      <w:r w:rsidR="72C89534" w:rsidRPr="00582EF5">
        <w:t>.</w:t>
      </w:r>
    </w:p>
    <w:p w14:paraId="1DBA2812" w14:textId="77777777" w:rsidR="00E72470" w:rsidRPr="00582EF5" w:rsidRDefault="00E72470" w:rsidP="003C2A26">
      <w:pPr>
        <w:pStyle w:val="Heading4"/>
      </w:pPr>
      <w:r w:rsidRPr="00582EF5">
        <w:lastRenderedPageBreak/>
        <w:t>Health and Safety at Work Act 2015</w:t>
      </w:r>
    </w:p>
    <w:p w14:paraId="09A00F10" w14:textId="4C90D2EB" w:rsidR="00E72470" w:rsidRPr="00582EF5" w:rsidRDefault="72C89534" w:rsidP="00257D54">
      <w:pPr>
        <w:pStyle w:val="BodyText"/>
        <w:spacing w:before="100" w:after="100"/>
      </w:pPr>
      <w:r w:rsidRPr="00582EF5">
        <w:t xml:space="preserve">WorkSafe New Zealand is the agency responsible for the enforcement of hazardous substances rules in workplaces. </w:t>
      </w:r>
      <w:r w:rsidR="00D1071E" w:rsidRPr="00C80EE1">
        <w:t>The Health and Safety at Work (Hazardous Substances) Regulations 2017</w:t>
      </w:r>
      <w:r w:rsidRPr="00582EF5">
        <w:t xml:space="preserve"> (HSWA HS</w:t>
      </w:r>
      <w:r w:rsidR="4A043705" w:rsidRPr="00582EF5">
        <w:t xml:space="preserve"> Regulations</w:t>
      </w:r>
      <w:r w:rsidRPr="00582EF5">
        <w:t>) under the HSWA apply when workers are on a contaminated site or are handling soil contaminated with hazardous substances.</w:t>
      </w:r>
    </w:p>
    <w:p w14:paraId="5C6E8817" w14:textId="6AF86865" w:rsidR="00E72470" w:rsidRPr="00582EF5" w:rsidRDefault="72C89534" w:rsidP="00BC4C1D">
      <w:pPr>
        <w:pStyle w:val="BodyText"/>
        <w:spacing w:before="100"/>
        <w:rPr>
          <w:rFonts w:cstheme="minorHAnsi"/>
        </w:rPr>
      </w:pPr>
      <w:r w:rsidRPr="00582EF5">
        <w:t xml:space="preserve">WorkSafe has clarified the relationship between the HSWA HS Regulations and other pieces of legislation for the governing of contaminated land. This clarification sets out that the HSWA HS </w:t>
      </w:r>
      <w:r w:rsidR="4A043705" w:rsidRPr="00582EF5">
        <w:t>R</w:t>
      </w:r>
      <w:r w:rsidRPr="00582EF5">
        <w:t>egulations do apply to hazardous waste</w:t>
      </w:r>
      <w:r w:rsidR="00125C41">
        <w:t>;</w:t>
      </w:r>
      <w:r w:rsidRPr="00582EF5">
        <w:t xml:space="preserve"> however, soil contaminated with hazardous substances by past work activities does not need to be managed as hazardous waste under the HSWA HS </w:t>
      </w:r>
      <w:r w:rsidR="4A043705" w:rsidRPr="00582EF5">
        <w:t>R</w:t>
      </w:r>
      <w:r w:rsidRPr="00582EF5">
        <w:t xml:space="preserve">egulations </w:t>
      </w:r>
      <w:r w:rsidR="721779B7" w:rsidRPr="00582EF5">
        <w:t>because</w:t>
      </w:r>
      <w:r w:rsidRPr="00582EF5">
        <w:t xml:space="preserve"> </w:t>
      </w:r>
      <w:r w:rsidR="00757006" w:rsidRPr="00395055">
        <w:t>an established framework is already in place for the management of contaminated land under the RMA</w:t>
      </w:r>
      <w:r w:rsidRPr="00582EF5">
        <w:t>.</w:t>
      </w:r>
    </w:p>
    <w:p w14:paraId="1767CBCD" w14:textId="56C9E187" w:rsidR="00E72470" w:rsidRPr="00582EF5" w:rsidRDefault="00E72470" w:rsidP="00BC4C1D">
      <w:pPr>
        <w:pStyle w:val="Heading4"/>
        <w:spacing w:before="300"/>
      </w:pPr>
      <w:r w:rsidRPr="00582EF5">
        <w:t xml:space="preserve">Contaminated Sites </w:t>
      </w:r>
      <w:r w:rsidR="00421C3F">
        <w:t>and Vulnerable Landfills</w:t>
      </w:r>
      <w:r w:rsidR="00421C3F" w:rsidRPr="00582EF5">
        <w:t xml:space="preserve"> </w:t>
      </w:r>
      <w:r w:rsidRPr="00582EF5">
        <w:t>Fund</w:t>
      </w:r>
    </w:p>
    <w:p w14:paraId="740C993B" w14:textId="14E1C5CB" w:rsidR="00012F41" w:rsidRPr="003B4FAC" w:rsidRDefault="00012F41" w:rsidP="00257D54">
      <w:pPr>
        <w:pStyle w:val="BodyText"/>
      </w:pPr>
      <w:r w:rsidRPr="003B4FAC">
        <w:t xml:space="preserve">The </w:t>
      </w:r>
      <w:r w:rsidR="005D2036">
        <w:t>Contaminated Sites and Vulnerable Landfills Fund (CSVLF)</w:t>
      </w:r>
      <w:r w:rsidR="00AD2C25">
        <w:t xml:space="preserve"> </w:t>
      </w:r>
      <w:r w:rsidR="00AB310B">
        <w:t>replaced</w:t>
      </w:r>
      <w:r w:rsidR="0005608D">
        <w:t xml:space="preserve"> the Contaminate</w:t>
      </w:r>
      <w:r w:rsidR="008A383F">
        <w:t>d</w:t>
      </w:r>
      <w:r w:rsidR="0005608D">
        <w:t xml:space="preserve"> Sites Remediation Fund (CSRF)</w:t>
      </w:r>
      <w:r w:rsidR="00EC54A2">
        <w:t xml:space="preserve"> in 2024</w:t>
      </w:r>
      <w:r w:rsidR="0005608D">
        <w:t xml:space="preserve">, which </w:t>
      </w:r>
      <w:r w:rsidRPr="003B4FAC">
        <w:t>provide</w:t>
      </w:r>
      <w:r w:rsidR="0005608D">
        <w:t>d</w:t>
      </w:r>
      <w:r w:rsidRPr="003B4FAC">
        <w:t xml:space="preserve"> NZ$2.63 million in annual funding for the investigation and remediation of contaminated sites that pose a risk to human health and the environment. </w:t>
      </w:r>
      <w:r w:rsidR="00612A03">
        <w:t xml:space="preserve">The CSVLF </w:t>
      </w:r>
      <w:r w:rsidR="009F5D4B">
        <w:t>is a $30 million fund</w:t>
      </w:r>
      <w:r w:rsidR="00AB310B">
        <w:t xml:space="preserve"> which </w:t>
      </w:r>
      <w:r w:rsidR="008C27B9">
        <w:t>covers a wider range of remediation projects</w:t>
      </w:r>
      <w:r w:rsidR="008B54F9">
        <w:t xml:space="preserve">, </w:t>
      </w:r>
      <w:r w:rsidR="006D0D24">
        <w:t xml:space="preserve">such as the </w:t>
      </w:r>
      <w:hyperlink r:id="rId96" w:history="1">
        <w:r w:rsidR="006D0D24" w:rsidRPr="00304C48">
          <w:rPr>
            <w:rStyle w:val="Hyperlink"/>
          </w:rPr>
          <w:t>remediation of Nelson’s T</w:t>
        </w:r>
        <w:r w:rsidR="006D0D24" w:rsidRPr="00304C48">
          <w:rPr>
            <w:rStyle w:val="Hyperlink"/>
            <w:lang w:val="mi-NZ"/>
          </w:rPr>
          <w:t>āhunanui</w:t>
        </w:r>
        <w:r w:rsidR="00B24F1C" w:rsidRPr="00304C48">
          <w:rPr>
            <w:rStyle w:val="Hyperlink"/>
            <w:lang w:val="mi-NZ"/>
          </w:rPr>
          <w:t xml:space="preserve"> Beach</w:t>
        </w:r>
      </w:hyperlink>
      <w:r w:rsidR="00B24F1C">
        <w:rPr>
          <w:lang w:val="mi-NZ"/>
        </w:rPr>
        <w:t>, w</w:t>
      </w:r>
      <w:r w:rsidR="00D52AA0">
        <w:rPr>
          <w:lang w:val="mi-NZ"/>
        </w:rPr>
        <w:t xml:space="preserve">here </w:t>
      </w:r>
      <w:r w:rsidR="00615CA4">
        <w:rPr>
          <w:lang w:val="mi-NZ"/>
        </w:rPr>
        <w:t xml:space="preserve">contaminated sawdust was used as fill in the 1960s. </w:t>
      </w:r>
      <w:r w:rsidRPr="003B4FAC">
        <w:t>The fund is available to</w:t>
      </w:r>
      <w:r w:rsidR="00950F07">
        <w:t xml:space="preserve"> </w:t>
      </w:r>
      <w:r w:rsidR="0014345A">
        <w:t xml:space="preserve">local government </w:t>
      </w:r>
      <w:r w:rsidR="00950F07">
        <w:t>and</w:t>
      </w:r>
      <w:r w:rsidRPr="003B4FAC">
        <w:t xml:space="preserve"> landowners of contaminated </w:t>
      </w:r>
      <w:r w:rsidR="08447F9A">
        <w:t>sites</w:t>
      </w:r>
      <w:r w:rsidRPr="003B4FAC">
        <w:t xml:space="preserve"> through</w:t>
      </w:r>
      <w:r w:rsidR="0033264F">
        <w:t xml:space="preserve"> a process of application </w:t>
      </w:r>
      <w:r w:rsidR="00232A5D">
        <w:t>through their</w:t>
      </w:r>
      <w:r w:rsidRPr="003B4FAC">
        <w:t xml:space="preserve"> local government. The</w:t>
      </w:r>
      <w:r w:rsidRPr="003B4FAC" w:rsidDel="00EC65C2">
        <w:t xml:space="preserve"> </w:t>
      </w:r>
      <w:r w:rsidR="00EC65C2" w:rsidRPr="003B4FAC">
        <w:t>CS</w:t>
      </w:r>
      <w:r w:rsidR="00EC65C2">
        <w:t>VLF</w:t>
      </w:r>
      <w:r w:rsidR="00EC65C2" w:rsidRPr="003B4FAC">
        <w:t xml:space="preserve"> </w:t>
      </w:r>
      <w:r w:rsidRPr="003B4FAC">
        <w:t xml:space="preserve">helps </w:t>
      </w:r>
      <w:r w:rsidR="009D7C44">
        <w:t>local government</w:t>
      </w:r>
      <w:r w:rsidRPr="003B4FAC">
        <w:t xml:space="preserve"> to fulfil their obligations for contaminated land management under the RMA. </w:t>
      </w:r>
      <w:r w:rsidR="54A95193">
        <w:t>The</w:t>
      </w:r>
      <w:r w:rsidRPr="003B4FAC">
        <w:t xml:space="preserve"> fund recognises the importance of</w:t>
      </w:r>
      <w:r>
        <w:t xml:space="preserve"> </w:t>
      </w:r>
      <w:r w:rsidRPr="003B4FAC">
        <w:t xml:space="preserve">cleaning up historic contaminated sites across New Zealand, </w:t>
      </w:r>
      <w:r w:rsidR="0024368D">
        <w:t>including</w:t>
      </w:r>
      <w:r w:rsidRPr="003B4FAC">
        <w:t xml:space="preserve"> sites potentially contaminated by POPs.</w:t>
      </w:r>
    </w:p>
    <w:p w14:paraId="3E543B41" w14:textId="19DDD52E" w:rsidR="003F1607" w:rsidRDefault="00012F41" w:rsidP="00257D54">
      <w:pPr>
        <w:pStyle w:val="BodyText"/>
        <w:spacing w:before="100" w:after="100"/>
      </w:pPr>
      <w:r w:rsidRPr="003B4FAC">
        <w:t>MfE administers the CS</w:t>
      </w:r>
      <w:r w:rsidR="00EC65C2">
        <w:t>VL</w:t>
      </w:r>
      <w:r w:rsidRPr="003B4FAC">
        <w:t xml:space="preserve">F and assesses each application </w:t>
      </w:r>
      <w:r w:rsidR="00FB195E">
        <w:t>on</w:t>
      </w:r>
      <w:r w:rsidRPr="003B4FAC">
        <w:t xml:space="preserve"> the risks they pose to human health and the environment using a prioritisation tool.</w:t>
      </w:r>
    </w:p>
    <w:p w14:paraId="225F5782" w14:textId="2BC45550" w:rsidR="00012F41" w:rsidRPr="003B4FAC" w:rsidRDefault="00012F41" w:rsidP="00257D54">
      <w:pPr>
        <w:pStyle w:val="BodyText"/>
        <w:spacing w:before="100" w:after="100"/>
      </w:pPr>
      <w:r w:rsidRPr="003B4FAC">
        <w:t>One site</w:t>
      </w:r>
      <w:r w:rsidRPr="003B4FAC">
        <w:rPr>
          <w:color w:val="000000" w:themeColor="text1"/>
        </w:rPr>
        <w:t xml:space="preserve"> which received funding from the CSRF</w:t>
      </w:r>
      <w:r w:rsidRPr="003B4FAC">
        <w:t xml:space="preserve"> </w:t>
      </w:r>
      <w:r w:rsidRPr="003B4FAC">
        <w:rPr>
          <w:color w:val="000000" w:themeColor="text1"/>
        </w:rPr>
        <w:t>was the</w:t>
      </w:r>
      <w:r w:rsidRPr="003B4FAC">
        <w:t xml:space="preserve"> Kopeopeo Canal, after elevated levels of PCP and dioxins were found in the sediment</w:t>
      </w:r>
      <w:r w:rsidRPr="003B4FAC">
        <w:rPr>
          <w:color w:val="000000" w:themeColor="text1"/>
        </w:rPr>
        <w:t>s and in eels residing in the eastern section</w:t>
      </w:r>
      <w:r w:rsidRPr="003B4FAC">
        <w:t xml:space="preserve"> of the canal.</w:t>
      </w:r>
    </w:p>
    <w:p w14:paraId="14A75DDD" w14:textId="1F821422" w:rsidR="001F4EE3" w:rsidRDefault="001F4EE3" w:rsidP="00257D54">
      <w:pPr>
        <w:pStyle w:val="BodyText"/>
        <w:spacing w:before="100" w:after="100"/>
      </w:pPr>
      <w:r>
        <w:t>The Kopeopeo Canal was contaminated by stormwater discharges between the 1950s and 1980s from a former sawmill which treated timber using PCP. While unknown at the time, PCP imported into New Zealand for use in the timber processing industry also included a percentage of impurities that contained dioxins.</w:t>
      </w:r>
    </w:p>
    <w:p w14:paraId="5C4B2C26" w14:textId="153EE188" w:rsidR="001F4EE3" w:rsidRPr="00276C72" w:rsidRDefault="32467C63" w:rsidP="00257D54">
      <w:pPr>
        <w:pStyle w:val="BodyText"/>
        <w:spacing w:before="100" w:after="100"/>
      </w:pPr>
      <w:r>
        <w:t>This case study recognises the efforts of the late Joe Harawira</w:t>
      </w:r>
      <w:r w:rsidR="51C42430">
        <w:t>,</w:t>
      </w:r>
      <w:r w:rsidR="00D221CE" w:rsidRPr="00276C72">
        <w:rPr>
          <w:vertAlign w:val="superscript"/>
        </w:rPr>
        <w:footnoteReference w:id="11"/>
      </w:r>
      <w:r>
        <w:t xml:space="preserve"> advocating on behalf of Sawmill Workers Against Poisons (SWAP), and Te R</w:t>
      </w:r>
      <w:r w:rsidRPr="00CD0320">
        <w:t>ū</w:t>
      </w:r>
      <w:r>
        <w:t>nanga o Ng</w:t>
      </w:r>
      <w:r w:rsidRPr="00CD0320">
        <w:t>ā</w:t>
      </w:r>
      <w:r w:rsidR="62568D5C" w:rsidRPr="00CD0320">
        <w:t>ti Awa tribal authority, who brought the contaminati</w:t>
      </w:r>
      <w:r w:rsidR="62568D5C" w:rsidRPr="003F73ED">
        <w:t>on of Kopeopeo Canal to public attention and highlighted the effects on human health and the community resulting from dioxin contamination. As kaitiaki (environmental guardians), Mr Harawira a</w:t>
      </w:r>
      <w:r w:rsidR="62568D5C" w:rsidRPr="00276C72">
        <w:t>nd Te Rūnanga o Ngāti Awa were instrumental in achieving central and local government support to remediate the dioxin contamination and restore the ecological health of the canal.</w:t>
      </w:r>
    </w:p>
    <w:p w14:paraId="6DF3A42B" w14:textId="1B1C3FD5" w:rsidR="00A16D76" w:rsidRDefault="00355696" w:rsidP="00257D54">
      <w:pPr>
        <w:pStyle w:val="BodyText"/>
        <w:widowControl w:val="0"/>
        <w:spacing w:before="100" w:after="100"/>
      </w:pPr>
      <w:r w:rsidRPr="00276C72">
        <w:t>The Kopeopeo Canal Remediation Project was established as a collaborative initiative and project partners include</w:t>
      </w:r>
      <w:r w:rsidR="00FB195E">
        <w:t>d</w:t>
      </w:r>
      <w:r w:rsidRPr="00276C72">
        <w:t xml:space="preserve"> MfE, the Bay of Plenty Regional Council, Ngāti Awa, SWAP, and the community.</w:t>
      </w:r>
    </w:p>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EBE8" w:themeFill="accent3"/>
        <w:tblLook w:val="04A0" w:firstRow="1" w:lastRow="0" w:firstColumn="1" w:lastColumn="0" w:noHBand="0" w:noVBand="1"/>
      </w:tblPr>
      <w:tblGrid>
        <w:gridCol w:w="8505"/>
      </w:tblGrid>
      <w:tr w:rsidR="00904891" w:rsidRPr="00582EF5" w14:paraId="774E1900" w14:textId="77777777" w:rsidTr="00000A6F">
        <w:trPr>
          <w:trHeight w:val="14032"/>
        </w:trPr>
        <w:tc>
          <w:tcPr>
            <w:tcW w:w="8505" w:type="dxa"/>
            <w:tcBorders>
              <w:top w:val="nil"/>
              <w:left w:val="single" w:sz="4" w:space="0" w:color="CFE5E5"/>
              <w:bottom w:val="single" w:sz="4" w:space="0" w:color="CFE5E5"/>
              <w:right w:val="single" w:sz="4" w:space="0" w:color="CFE5E5"/>
            </w:tcBorders>
            <w:shd w:val="clear" w:color="auto" w:fill="D5EBE8" w:themeFill="accent3"/>
          </w:tcPr>
          <w:p w14:paraId="42245E80" w14:textId="14451D7B" w:rsidR="00904891" w:rsidRPr="008D1CE6" w:rsidRDefault="00E15CE1" w:rsidP="00180FA2">
            <w:pPr>
              <w:pStyle w:val="Greenheading-casestudytables"/>
              <w:tabs>
                <w:tab w:val="left" w:pos="1343"/>
              </w:tabs>
              <w:rPr>
                <w:color w:val="1B556B" w:themeColor="text2"/>
                <w:sz w:val="24"/>
                <w:szCs w:val="24"/>
              </w:rPr>
            </w:pPr>
            <w:r w:rsidRPr="008D1CE6">
              <w:rPr>
                <w:color w:val="1B556B" w:themeColor="text2"/>
                <w:sz w:val="24"/>
                <w:szCs w:val="24"/>
              </w:rPr>
              <w:lastRenderedPageBreak/>
              <w:t>Case Study:</w:t>
            </w:r>
            <w:r w:rsidR="005A09BE" w:rsidRPr="008D1CE6">
              <w:rPr>
                <w:color w:val="1B556B" w:themeColor="text2"/>
                <w:sz w:val="24"/>
                <w:szCs w:val="24"/>
              </w:rPr>
              <w:tab/>
            </w:r>
            <w:r w:rsidRPr="008D1CE6">
              <w:rPr>
                <w:color w:val="1B556B" w:themeColor="text2"/>
                <w:sz w:val="24"/>
                <w:szCs w:val="24"/>
              </w:rPr>
              <w:t>Kopeopeo Canal, Bay of Plenty, North Island</w:t>
            </w:r>
          </w:p>
          <w:p w14:paraId="13C18402" w14:textId="194AAAE4" w:rsidR="009402AA" w:rsidRPr="00481F79" w:rsidRDefault="009402AA" w:rsidP="00BC4C1D">
            <w:pPr>
              <w:pStyle w:val="Blueboxtext"/>
            </w:pPr>
            <w:r w:rsidRPr="00481F79">
              <w:t>The Kopeopeo Canal site was contaminated by persistent organic pollutants</w:t>
            </w:r>
            <w:r w:rsidR="000B0C8A" w:rsidRPr="00481F79">
              <w:t>,</w:t>
            </w:r>
            <w:r w:rsidRPr="00481F79">
              <w:t xml:space="preserve"> PCP and dioxins. The canal underwent remediation with partial funding from the Contaminated Sites Remediation Fund. It is an example of a contaminated site going through a remediation process using the mechanisms outlined above to help </w:t>
            </w:r>
            <w:r w:rsidR="008D5B8B" w:rsidRPr="00481F79">
              <w:t>with</w:t>
            </w:r>
            <w:r w:rsidRPr="00481F79">
              <w:t xml:space="preserve"> the clean</w:t>
            </w:r>
            <w:r w:rsidR="000B0C8A" w:rsidRPr="00481F79">
              <w:t xml:space="preserve"> </w:t>
            </w:r>
            <w:r w:rsidRPr="00481F79">
              <w:t>up.</w:t>
            </w:r>
          </w:p>
          <w:p w14:paraId="232831F4" w14:textId="05596AF9" w:rsidR="00904891" w:rsidRPr="00481F79" w:rsidRDefault="70514704" w:rsidP="00000A6F">
            <w:pPr>
              <w:pStyle w:val="Blueboxtext"/>
            </w:pPr>
            <w:r w:rsidRPr="00481F79">
              <w:t>The Kopeopeo Canal extends from the Rangitaiki Plains to the west of state highway 30. It runs east and joins the Orini Stream and then discharges into the Whakatane River. It was built during the 1920s to convey drainage and floodwaters from low-lying farmlands in the Rangitaiki Plains into the Whakatane Estuary.</w:t>
            </w:r>
          </w:p>
          <w:p w14:paraId="2EA2A586" w14:textId="52698D20" w:rsidR="00904891" w:rsidRPr="00481F79" w:rsidRDefault="70514704" w:rsidP="00000A6F">
            <w:pPr>
              <w:pStyle w:val="Blueboxtext"/>
            </w:pPr>
            <w:r w:rsidRPr="00481F79">
              <w:t xml:space="preserve">Between the 1950s and late 1980s, the canal was contaminated </w:t>
            </w:r>
            <w:r w:rsidR="24DA08DC" w:rsidRPr="00481F79">
              <w:t>by</w:t>
            </w:r>
            <w:r w:rsidRPr="00481F79">
              <w:t xml:space="preserve"> stormwater discharges from a sawmill. This sawmill treated timber using pentachlorophenol (PCP) resulting in </w:t>
            </w:r>
            <w:r w:rsidR="43A55114" w:rsidRPr="00481F79">
              <w:t>contamination</w:t>
            </w:r>
            <w:r w:rsidRPr="00481F79">
              <w:t>.</w:t>
            </w:r>
          </w:p>
          <w:p w14:paraId="70FB5FB6" w14:textId="68DA2659" w:rsidR="00E84705" w:rsidRPr="00481F79" w:rsidRDefault="00DC08FF" w:rsidP="00000A6F">
            <w:pPr>
              <w:pStyle w:val="Blueboxtext"/>
            </w:pPr>
            <w:r w:rsidRPr="00481F79">
              <w:t xml:space="preserve">The remediation project intended to safely remove and treat a legacy of industrial dioxin pollution. Investigations dating back to 2005 concluded that dioxin levels in the sediment at Kopeopeo Canal were elevated resulting in eel tissue concentrations of dioxin posing a risk to human health if consumed. A human health risk assessment concluded that a 5.1 </w:t>
            </w:r>
            <w:r w:rsidR="000B0C8A" w:rsidRPr="00481F79">
              <w:t xml:space="preserve">kilometre </w:t>
            </w:r>
            <w:r w:rsidRPr="00481F79">
              <w:t xml:space="preserve">section of the canal contained sediment that required remediation to ensure risks to human health could be eliminated. The sediment </w:t>
            </w:r>
            <w:r w:rsidR="4AD927F7" w:rsidRPr="00481F79">
              <w:t>had</w:t>
            </w:r>
            <w:r w:rsidRPr="00481F79">
              <w:t xml:space="preserve"> built up to the point where it was affecting the canal's ability to convey floodwater. Removal of the sediment was necessary, to ensure a flood would not result in the flood banks breaking and water flowing onto surrounding land.</w:t>
            </w:r>
            <w:r w:rsidR="00E84705" w:rsidRPr="00481F79">
              <w:t xml:space="preserve"> </w:t>
            </w:r>
          </w:p>
          <w:p w14:paraId="645B27CA" w14:textId="3CEC1DA1" w:rsidR="00DC08FF" w:rsidRPr="00481F79" w:rsidRDefault="00E84705" w:rsidP="00000A6F">
            <w:pPr>
              <w:pStyle w:val="Blueboxtext"/>
            </w:pPr>
            <w:r w:rsidRPr="00481F79">
              <w:t>Investigations between December 2014 and February 2015 also showed elevated concentrations of dioxins in surface soils on stop banks located around the canal. This is likely a result of previous dredging activities.</w:t>
            </w:r>
          </w:p>
          <w:p w14:paraId="1B9C5650" w14:textId="77777777" w:rsidR="00014420" w:rsidRPr="00000A6F" w:rsidRDefault="00014420" w:rsidP="008D1CE6">
            <w:pPr>
              <w:pStyle w:val="Blueboxtext"/>
              <w:spacing w:after="0"/>
              <w:rPr>
                <w:b/>
                <w:bCs/>
              </w:rPr>
            </w:pPr>
            <w:r w:rsidRPr="00000A6F">
              <w:rPr>
                <w:b/>
                <w:bCs/>
              </w:rPr>
              <w:t>Exposure</w:t>
            </w:r>
          </w:p>
          <w:p w14:paraId="57A7FB46" w14:textId="5B149A79" w:rsidR="00014420" w:rsidRPr="00582EF5" w:rsidRDefault="00014420" w:rsidP="00000A6F">
            <w:pPr>
              <w:pStyle w:val="Blueboxtext"/>
            </w:pPr>
            <w:r w:rsidRPr="003B4FAC">
              <w:t>While the contaminated sediment remained in the Kopeopeo Canal, the main exposure route was through the food chain. Accumulation increases with every step in the food chain. This means eels within the canal may have been unsafe to eat.</w:t>
            </w:r>
            <w:r w:rsidRPr="000B0C8A">
              <w:t xml:space="preserve"> </w:t>
            </w:r>
            <w:r w:rsidRPr="003B4FAC">
              <w:t xml:space="preserve">Further details on the level of dioxin exposure </w:t>
            </w:r>
            <w:r w:rsidRPr="000B0C8A">
              <w:t xml:space="preserve">can be found on the </w:t>
            </w:r>
            <w:hyperlink r:id="rId97" w:history="1">
              <w:r w:rsidRPr="00662683">
                <w:rPr>
                  <w:rStyle w:val="Hyperlink"/>
                </w:rPr>
                <w:t>Bay of Plenty Regional Council website.</w:t>
              </w:r>
            </w:hyperlink>
            <w:r w:rsidR="007A0376" w:rsidRPr="007A0376">
              <w:t xml:space="preserve"> </w:t>
            </w:r>
            <w:r w:rsidRPr="000B0C8A">
              <w:t>PCP and its contaminant dioxin no longer flow into the canal, because PCP has not been used for timber treatment in decades and the old sawmill site that the contamination originated from was closed and decommissioned in the mid-1980s. The site has been redeveloped to commercial buildings with associated parking, and the stormwater generated on it no longer contains dioxins.</w:t>
            </w:r>
          </w:p>
          <w:p w14:paraId="171856D6" w14:textId="77777777" w:rsidR="00014420" w:rsidRPr="00000A6F" w:rsidRDefault="00014420" w:rsidP="008D1CE6">
            <w:pPr>
              <w:pStyle w:val="Blueboxtext"/>
              <w:spacing w:after="0"/>
              <w:rPr>
                <w:b/>
                <w:bCs/>
              </w:rPr>
            </w:pPr>
            <w:r w:rsidRPr="00000A6F">
              <w:rPr>
                <w:b/>
                <w:bCs/>
              </w:rPr>
              <w:t>Remediation project</w:t>
            </w:r>
          </w:p>
          <w:p w14:paraId="0EA6255F" w14:textId="3AFBD014" w:rsidR="00014420" w:rsidRPr="003B4FAC" w:rsidRDefault="00014420" w:rsidP="00000A6F">
            <w:pPr>
              <w:pStyle w:val="Blueboxtext"/>
              <w:rPr>
                <w:shd w:val="clear" w:color="auto" w:fill="E6E6E6"/>
              </w:rPr>
            </w:pPr>
            <w:r w:rsidRPr="003B4FAC">
              <w:t xml:space="preserve">The Kopeopeo Canal Remediation Project </w:t>
            </w:r>
            <w:r w:rsidRPr="6E7DDF4C">
              <w:t>was</w:t>
            </w:r>
            <w:r w:rsidRPr="003B4FAC">
              <w:t xml:space="preserve"> designed to be implemented in a staged approach to remove, safely store and bioremediate up to 40,000 cubic metres of sediment. </w:t>
            </w:r>
            <w:r w:rsidRPr="6E7DDF4C" w:rsidDel="168A13B1">
              <w:t>The bioremediation</w:t>
            </w:r>
            <w:r w:rsidRPr="6E7DDF4C">
              <w:t xml:space="preserve"> was estimated to take 12 years, with regular monitoring indicating how the remediation was progressing.</w:t>
            </w:r>
          </w:p>
          <w:p w14:paraId="417DAE19" w14:textId="0EA0C855" w:rsidR="00014420" w:rsidRPr="00582EF5" w:rsidRDefault="00014420" w:rsidP="00000A6F">
            <w:pPr>
              <w:pStyle w:val="Blueboxtext"/>
            </w:pPr>
            <w:r w:rsidRPr="00582EF5">
              <w:t xml:space="preserve">The project’s vision </w:t>
            </w:r>
            <w:r>
              <w:t>was</w:t>
            </w:r>
            <w:r w:rsidRPr="00582EF5">
              <w:t xml:space="preserve">: </w:t>
            </w:r>
            <w:r w:rsidRPr="703AEB20">
              <w:t>to safely remove and treat</w:t>
            </w:r>
            <w:r w:rsidRPr="000B0C8A">
              <w:t xml:space="preserve"> a</w:t>
            </w:r>
            <w:r w:rsidRPr="703AEB20">
              <w:t xml:space="preserve"> legacy of industrial dioxin pollution, thereby restoring the mauri (life force, vital essence) of the Kopeopeo Canal and the Whakatane River and developing their full potential to contribute to the well-being of tangata whenua (indigenous people), the community and visitors for generations to come.</w:t>
            </w:r>
          </w:p>
          <w:p w14:paraId="0D8CC8EE" w14:textId="77777777" w:rsidR="00014420" w:rsidRPr="00B50C2D" w:rsidRDefault="00014420" w:rsidP="00000A6F">
            <w:pPr>
              <w:pStyle w:val="Blueboxtext"/>
            </w:pPr>
            <w:r w:rsidRPr="00B50C2D">
              <w:t>The project intended to enhance the natural degradation process that breaks down contaminants. In this specific project, a combination of fungi, bacteria and plants were used to help speed up the natural degradation of the dioxins.</w:t>
            </w:r>
          </w:p>
          <w:p w14:paraId="6D050FC0" w14:textId="77777777" w:rsidR="00014420" w:rsidRPr="00B50C2D" w:rsidRDefault="00014420" w:rsidP="00000A6F">
            <w:pPr>
              <w:pStyle w:val="Blueboxtext"/>
            </w:pPr>
            <w:r w:rsidRPr="00B50C2D">
              <w:lastRenderedPageBreak/>
              <w:t>Bioremediation was chosen as the treatment method because the concentration levels were lower than those commonly found on industrial or manufacturing sites and there were no time constraints requiring a faster process.</w:t>
            </w:r>
          </w:p>
          <w:p w14:paraId="30B52BB1" w14:textId="77777777" w:rsidR="00014420" w:rsidRPr="00B50C2D" w:rsidRDefault="00014420" w:rsidP="00000A6F">
            <w:pPr>
              <w:pStyle w:val="Blueboxtext"/>
            </w:pPr>
            <w:r w:rsidRPr="00B50C2D">
              <w:t>The decision to remove the sediment was necessary to address the issue of the sediment build-up affecting the canal's ability to convey floodwater. The decision was made to bioremediate the sediment rather than take it to a landfill. One factor in this decision was that the dioxin in the dewatered sediment could only go to two specific landfills, both a considerable distance from the canal. In making this decision, the council considered that the potential costs and environmental, social, and cultural effects of transporting the contaminated sediment long distances were too high, and that ex-situ bioremediation was the most sustainable option. The long distances also increased the risk of spilling the sediment as, a result of an accident. Cultural beliefs were also considered. One iwi strongly opposed the removal of the material from the rohe (tribal area) and preferred the process of 'healing the land' occurred locally.</w:t>
            </w:r>
          </w:p>
          <w:p w14:paraId="26823A4B" w14:textId="1A7DE10E" w:rsidR="00014420" w:rsidRPr="00B50C2D" w:rsidRDefault="00014420" w:rsidP="00000A6F">
            <w:pPr>
              <w:pStyle w:val="Blueboxtext"/>
            </w:pPr>
            <w:r w:rsidRPr="00B50C2D">
              <w:t>During the process, sediment was dredged from the canal, placed into geotubes and kept within fully enclosed 'containment cells'. The cells were made of earth bunds lined with a high-density polyethylene (HDPE) liner that eliminates sediment-bound contaminants from moving into the surrounding soil or groundwater. Sediment was left in place at the containment sites following treatment. The final land use for each site containing the sediment will be determined by the treatment level achieved and other site-specific controls put in place.</w:t>
            </w:r>
          </w:p>
          <w:p w14:paraId="6D031C7F" w14:textId="389616A0" w:rsidR="00014420" w:rsidRPr="00014420" w:rsidRDefault="00014420" w:rsidP="00000A6F">
            <w:pPr>
              <w:pStyle w:val="Blueboxtext"/>
            </w:pPr>
            <w:r w:rsidRPr="00014420">
              <w:t>The sediment had to be removed to ensure an extreme weather event, such as a flood, did not cause the canal to breach flood banks and affect surrounding land.</w:t>
            </w:r>
          </w:p>
          <w:p w14:paraId="3B5725B0" w14:textId="77777777" w:rsidR="00014420" w:rsidRPr="00000A6F" w:rsidRDefault="00014420" w:rsidP="008D1CE6">
            <w:pPr>
              <w:pStyle w:val="Blueboxtext"/>
              <w:spacing w:after="0"/>
              <w:rPr>
                <w:b/>
                <w:bCs/>
              </w:rPr>
            </w:pPr>
            <w:r w:rsidRPr="00000A6F">
              <w:rPr>
                <w:b/>
                <w:bCs/>
              </w:rPr>
              <w:t>Handling of the sediment</w:t>
            </w:r>
          </w:p>
          <w:p w14:paraId="012C9C6C" w14:textId="4C6626E4" w:rsidR="00014420" w:rsidRPr="003E04A5" w:rsidRDefault="00014420" w:rsidP="00000A6F">
            <w:pPr>
              <w:pStyle w:val="Blueboxtext"/>
            </w:pPr>
            <w:r w:rsidRPr="101DA2A9">
              <w:t xml:space="preserve">Nearly </w:t>
            </w:r>
            <w:r w:rsidR="4C9620D9">
              <w:t>five</w:t>
            </w:r>
            <w:r w:rsidRPr="101DA2A9">
              <w:t xml:space="preserve"> kilometres of canal was remediated. The sediment was removed using cutter-suction dredging and geotube dewatering. The technique involves removing the sediment using a mechanical cutter head directly next to a suction intake. As the sediment is disturbed, the suction pump draws it into a pipeline and transfers it to the containment site. At the containment site, the water—sediment slurry is dosed with commonly used chemicals, called flocculants, which separate the solids from the water. The separation occurs in the pipeline before being pumped into geotubes. These tubes allow the water out but keep the sediment in. The discharged water (filtrate) collects in the base of the HDPE-lined containment site before it is tested and discharged back into the canal.</w:t>
            </w:r>
          </w:p>
          <w:p w14:paraId="4C521A47" w14:textId="77777777" w:rsidR="00014420" w:rsidRPr="003E04A5" w:rsidRDefault="00014420" w:rsidP="00000A6F">
            <w:pPr>
              <w:pStyle w:val="Blueboxtext"/>
            </w:pPr>
            <w:r w:rsidRPr="101DA2A9">
              <w:t>The cutter-suction dredge method eliminates most risks associated with potential spillages of contaminated material and dust generation. This is because sediment is transferred from the canal directly to the containment sites via a pipeline. While technical assessments carried out indicated little to no risk of air-quality effects, the consent holder kept air-quality monitoring in the consent, to provide peace of mind to surrounding residents and the general community during the works. This</w:t>
            </w:r>
            <w:r w:rsidRPr="101DA2A9" w:rsidDel="005079BE">
              <w:t xml:space="preserve"> </w:t>
            </w:r>
            <w:r w:rsidRPr="101DA2A9">
              <w:t>was a condition of the consent, and ongoing monitoring and reporting of air quality will ensure compliance.</w:t>
            </w:r>
          </w:p>
          <w:p w14:paraId="454EB3A2" w14:textId="0D6CE06F" w:rsidR="00904891" w:rsidRPr="00582EF5" w:rsidRDefault="00014420" w:rsidP="00000A6F">
            <w:pPr>
              <w:pStyle w:val="Blueboxtext"/>
            </w:pPr>
            <w:r w:rsidRPr="101DA2A9">
              <w:t>The driver for the remediation works was to mitigate risks to human health through the consumption of dioxin contaminated eels harvested from Kopeopeo Canal. The remedial area was successfully remediated to the extent practicable and to the remedial criteria standard. The containment of dredged sediment from the canal has provided for long-term bioremediation of the contaminated sediment. Ongoing monitoring of eels will evaluate exposure and uptake of residual sediment dioxin concentrations within the eel population once it re-establishes within Kopeopeo Canal.</w:t>
            </w:r>
          </w:p>
        </w:tc>
      </w:tr>
    </w:tbl>
    <w:p w14:paraId="64FA8B98" w14:textId="77777777" w:rsidR="002870EF" w:rsidRDefault="002870EF" w:rsidP="00000A6F">
      <w:pPr>
        <w:pStyle w:val="BodyText"/>
      </w:pPr>
    </w:p>
    <w:p w14:paraId="7ACA43B8" w14:textId="77777777" w:rsidR="002870EF" w:rsidRPr="00582EF5" w:rsidRDefault="002870EF" w:rsidP="003C2A26">
      <w:pPr>
        <w:pStyle w:val="Heading4"/>
      </w:pPr>
      <w:r w:rsidRPr="00582EF5">
        <w:lastRenderedPageBreak/>
        <w:t>Hazardous Activities and Industries List</w:t>
      </w:r>
    </w:p>
    <w:p w14:paraId="3C94F390" w14:textId="319BD5D5" w:rsidR="002870EF" w:rsidRDefault="002870EF" w:rsidP="00845FC5">
      <w:pPr>
        <w:pStyle w:val="BodyText"/>
      </w:pPr>
      <w:r w:rsidRPr="00582EF5">
        <w:t>The HAIL is a compilation of activities and industries known to have caused land contamination resulting from hazardous substance use, storage or disposal. The HAIL’s purpose is to help regional councils identify contaminated or potentially contaminated sites for inclusion on local government land-use registers.</w:t>
      </w:r>
    </w:p>
    <w:p w14:paraId="3950AFC2" w14:textId="0EDF8FC9" w:rsidR="002870EF" w:rsidRPr="00582EF5" w:rsidRDefault="002870EF" w:rsidP="00845FC5">
      <w:pPr>
        <w:pStyle w:val="BodyText"/>
      </w:pPr>
      <w:r w:rsidRPr="00582EF5">
        <w:t xml:space="preserve">Under the NESCS, land </w:t>
      </w:r>
      <w:r>
        <w:t>where</w:t>
      </w:r>
      <w:r w:rsidRPr="00582EF5">
        <w:t xml:space="preserve"> an activity or industry on the HAIL has been, is or is more likely tha</w:t>
      </w:r>
      <w:r>
        <w:t>n</w:t>
      </w:r>
      <w:r w:rsidRPr="00582EF5">
        <w:t xml:space="preserve"> not to have been, undertaken on the land</w:t>
      </w:r>
      <w:r>
        <w:t xml:space="preserve"> may become a </w:t>
      </w:r>
      <w:r w:rsidRPr="00092427">
        <w:rPr>
          <w:i/>
        </w:rPr>
        <w:t>piece of land</w:t>
      </w:r>
      <w:r>
        <w:t xml:space="preserve"> subject to the NESCS when an activity listed in the NESCS is proposed</w:t>
      </w:r>
      <w:r w:rsidRPr="00582EF5" w:rsidDel="009F4A15">
        <w:t>.</w:t>
      </w:r>
    </w:p>
    <w:p w14:paraId="6F05DCC6" w14:textId="47BA3C71" w:rsidR="00E72470" w:rsidRPr="00582EF5" w:rsidRDefault="00A93FB4" w:rsidP="009B4727">
      <w:pPr>
        <w:pStyle w:val="Heading3"/>
      </w:pPr>
      <w:r w:rsidRPr="00582EF5">
        <w:t>6.4.3</w:t>
      </w:r>
      <w:r w:rsidRPr="00582EF5">
        <w:tab/>
      </w:r>
      <w:r w:rsidR="006914CC" w:rsidRPr="00582EF5">
        <w:t>Per- and poly-fluoroalkyl substances</w:t>
      </w:r>
      <w:r w:rsidR="00E72470" w:rsidRPr="00582EF5">
        <w:t xml:space="preserve"> contaminated</w:t>
      </w:r>
      <w:r w:rsidR="00B77FCC">
        <w:t> </w:t>
      </w:r>
      <w:r w:rsidR="00E72470" w:rsidRPr="00582EF5">
        <w:t>sites</w:t>
      </w:r>
    </w:p>
    <w:p w14:paraId="30CF988E" w14:textId="536B24F0" w:rsidR="00E45507" w:rsidRPr="00582EF5" w:rsidRDefault="00E45507" w:rsidP="00845FC5">
      <w:pPr>
        <w:pStyle w:val="BodyText"/>
        <w:rPr>
          <w:rFonts w:cstheme="minorHAnsi"/>
        </w:rPr>
      </w:pPr>
      <w:r>
        <w:t xml:space="preserve">New Zealand supports the Heads of EPA Australia and New Zealand 2025 National Chemicals Working Group, and the current version of the </w:t>
      </w:r>
      <w:hyperlink r:id="rId98" w:history="1">
        <w:r w:rsidRPr="00990702">
          <w:rPr>
            <w:rStyle w:val="Hyperlink"/>
          </w:rPr>
          <w:t>HEPA PFAS National Environmental Management Plan</w:t>
        </w:r>
      </w:hyperlink>
      <w:r>
        <w:t xml:space="preserve"> Version 3.0 (2025). The PFAS National Environmental Management Plan (PFAS NEMP) provides guidance about the environmental management of PFAS, </w:t>
      </w:r>
      <w:r w:rsidR="00322E6E">
        <w:t>primarily the POPs PFAS (PFOS, PFOA, and PFHxS, and their related compounds)</w:t>
      </w:r>
      <w:r w:rsidR="00AB2197">
        <w:t xml:space="preserve">, </w:t>
      </w:r>
      <w:r>
        <w:t>with a focus on preventing and managing PFAS contamination.</w:t>
      </w:r>
    </w:p>
    <w:p w14:paraId="4EF3956F" w14:textId="7074D46B" w:rsidR="00E72470" w:rsidRPr="00582EF5" w:rsidRDefault="72C89534" w:rsidP="00845FC5">
      <w:pPr>
        <w:pStyle w:val="BodyText"/>
      </w:pPr>
      <w:r w:rsidRPr="00B340C5">
        <w:t xml:space="preserve">New Zealand government agencies </w:t>
      </w:r>
      <w:r w:rsidR="015C605C" w:rsidRPr="00B340C5">
        <w:t xml:space="preserve">have investigated </w:t>
      </w:r>
      <w:r w:rsidRPr="00B340C5">
        <w:t>sites that have used specialist firefighting foams containing PFAS</w:t>
      </w:r>
      <w:r w:rsidRPr="00582EF5">
        <w:t xml:space="preserve">. These include </w:t>
      </w:r>
      <w:r w:rsidR="12DAFAED" w:rsidRPr="00582EF5">
        <w:t xml:space="preserve">the </w:t>
      </w:r>
      <w:r w:rsidR="5E0525BB" w:rsidRPr="00582EF5">
        <w:t xml:space="preserve">Ohakea, </w:t>
      </w:r>
      <w:r w:rsidR="1B3C428F" w:rsidRPr="00582EF5">
        <w:t xml:space="preserve">Whenuapai and </w:t>
      </w:r>
      <w:r w:rsidR="5E0525BB" w:rsidRPr="00582EF5">
        <w:t>Woodbourne</w:t>
      </w:r>
      <w:r w:rsidR="1B3C428F" w:rsidRPr="00582EF5">
        <w:t xml:space="preserve"> </w:t>
      </w:r>
      <w:r w:rsidR="5E0525BB" w:rsidRPr="00582EF5">
        <w:t>Air Force bases</w:t>
      </w:r>
      <w:r w:rsidR="5CA85196" w:rsidRPr="00582EF5">
        <w:t xml:space="preserve"> and</w:t>
      </w:r>
      <w:r w:rsidR="5E0525BB" w:rsidRPr="00582EF5">
        <w:t xml:space="preserve"> </w:t>
      </w:r>
      <w:r w:rsidR="1B3C428F" w:rsidRPr="00582EF5">
        <w:t xml:space="preserve">the </w:t>
      </w:r>
      <w:r w:rsidR="5E0525BB" w:rsidRPr="00582EF5">
        <w:t>Devonport Naval base</w:t>
      </w:r>
      <w:r w:rsidR="368C58D3" w:rsidRPr="00582EF5">
        <w:t>. Local government is also leading investigations, with the support of central government, into soil and surface water contamination at non-Crown</w:t>
      </w:r>
      <w:r w:rsidR="12DAFAED" w:rsidRPr="00582EF5">
        <w:t>-</w:t>
      </w:r>
      <w:r w:rsidR="368C58D3" w:rsidRPr="00582EF5">
        <w:t>owned sites including airport</w:t>
      </w:r>
      <w:r w:rsidR="12DAFAED" w:rsidRPr="00582EF5">
        <w:t>s</w:t>
      </w:r>
      <w:r w:rsidR="368C58D3" w:rsidRPr="00582EF5">
        <w:t>, petrochemical storage sites and a privately owned fire training</w:t>
      </w:r>
      <w:r w:rsidR="57019E6B">
        <w:t> </w:t>
      </w:r>
      <w:r w:rsidR="368C58D3" w:rsidRPr="00582EF5">
        <w:t>area.</w:t>
      </w:r>
    </w:p>
    <w:p w14:paraId="28A5C6C6" w14:textId="64A02957" w:rsidR="00E43028" w:rsidRDefault="00E43028" w:rsidP="00845FC5">
      <w:pPr>
        <w:pStyle w:val="BodyText"/>
      </w:pPr>
      <w:r>
        <w:t>T</w:t>
      </w:r>
      <w:r w:rsidRPr="00E43028">
        <w:t xml:space="preserve">he Government contributed $10.88 million to a rural water scheme for the </w:t>
      </w:r>
      <w:r w:rsidR="00621D5F">
        <w:t>Ōhakea</w:t>
      </w:r>
      <w:r w:rsidR="00202739" w:rsidRPr="00E43028">
        <w:t xml:space="preserve"> </w:t>
      </w:r>
      <w:r w:rsidRPr="00E43028">
        <w:t>area to provide safe drinking and stock water for the community. Unlike other areas, this rural community relied on ground and surface water for its water supply. The area is at risk from contamination and the water supply provides a long-term safeguard for the community</w:t>
      </w:r>
      <w:r w:rsidR="004752D9">
        <w:t>.</w:t>
      </w:r>
    </w:p>
    <w:p w14:paraId="24DC496C" w14:textId="42670E9E" w:rsidR="00143540" w:rsidRDefault="00C72CAA" w:rsidP="00000A6F">
      <w:pPr>
        <w:pStyle w:val="BodyText"/>
      </w:pPr>
      <w:r w:rsidRPr="00E92180">
        <w:t xml:space="preserve">The </w:t>
      </w:r>
      <w:r w:rsidR="00E92180" w:rsidRPr="00E92180">
        <w:t>G</w:t>
      </w:r>
      <w:r w:rsidRPr="00E92180">
        <w:t xml:space="preserve">overnment has also released </w:t>
      </w:r>
      <w:r w:rsidR="00525EBD" w:rsidRPr="00E92180">
        <w:t xml:space="preserve">a </w:t>
      </w:r>
      <w:hyperlink r:id="rId99" w:history="1">
        <w:r w:rsidR="00525EBD" w:rsidRPr="00A01294">
          <w:rPr>
            <w:rStyle w:val="Hyperlink"/>
          </w:rPr>
          <w:t xml:space="preserve">guide outlining the </w:t>
        </w:r>
        <w:r w:rsidR="001410CA" w:rsidRPr="00A01294">
          <w:rPr>
            <w:rStyle w:val="Hyperlink"/>
          </w:rPr>
          <w:t xml:space="preserve">process of gathering information to make decisions about </w:t>
        </w:r>
        <w:r w:rsidR="006D0CD4" w:rsidRPr="00A01294">
          <w:rPr>
            <w:rStyle w:val="Hyperlink"/>
          </w:rPr>
          <w:t>the treatment of</w:t>
        </w:r>
        <w:r w:rsidR="001410CA" w:rsidRPr="00A01294">
          <w:rPr>
            <w:rStyle w:val="Hyperlink"/>
          </w:rPr>
          <w:t xml:space="preserve"> sites in New Zealand contaminated with PFAS</w:t>
        </w:r>
      </w:hyperlink>
      <w:r w:rsidR="00C845EE">
        <w:t xml:space="preserve">. </w:t>
      </w:r>
      <w:r w:rsidR="00143540" w:rsidRPr="00143540">
        <w:t>This document outlines the process for gathering information to make decisions about investigating, managing and remediating sites contaminated with per- and poly-fluoroalkyl substances (PFAS). It is aimed at:</w:t>
      </w:r>
    </w:p>
    <w:p w14:paraId="6248F749" w14:textId="06A88CC2" w:rsidR="00143540" w:rsidRPr="00FA4EA1" w:rsidRDefault="00143540" w:rsidP="008F05D1">
      <w:pPr>
        <w:pStyle w:val="Bullet"/>
      </w:pPr>
      <w:r w:rsidRPr="00FA4EA1">
        <w:t>contaminated land practitioners and regulatory authorities</w:t>
      </w:r>
    </w:p>
    <w:p w14:paraId="4A649B46" w14:textId="0C0F2D27" w:rsidR="00143540" w:rsidRPr="00FA4EA1" w:rsidRDefault="00143540" w:rsidP="008F05D1">
      <w:pPr>
        <w:pStyle w:val="Bullet"/>
      </w:pPr>
      <w:r w:rsidRPr="00FA4EA1">
        <w:t>owners, potential owners, or occupiers of sites where PFAS are present or suspected in the soil or water.</w:t>
      </w:r>
    </w:p>
    <w:p w14:paraId="00C94684" w14:textId="081F8EBE" w:rsidR="00C72CAA" w:rsidRPr="00582EF5" w:rsidRDefault="00143540" w:rsidP="00845FC5">
      <w:pPr>
        <w:pStyle w:val="BodyText"/>
      </w:pPr>
      <w:r w:rsidRPr="00143540">
        <w:t xml:space="preserve">The </w:t>
      </w:r>
      <w:r w:rsidR="00E92180">
        <w:t>guide</w:t>
      </w:r>
      <w:r w:rsidR="00E92180" w:rsidRPr="00143540">
        <w:t xml:space="preserve"> </w:t>
      </w:r>
      <w:r w:rsidRPr="00143540">
        <w:t>is an overview of the duties, functions and responsibilities of councils and landowners. It supplements the National Environmental Standard for Assessing and Managing Contaminants in Soil to Protect Human Health (NES</w:t>
      </w:r>
      <w:r w:rsidR="00D86732">
        <w:t>CS</w:t>
      </w:r>
      <w:r w:rsidRPr="00143540">
        <w:t>) and the Contaminated Land Management Guidelines. It also outlines potential funding streams for investigation and response, and considers stakeholder engagement.</w:t>
      </w:r>
    </w:p>
    <w:p w14:paraId="235AE702" w14:textId="4BBFB49F" w:rsidR="00E72470" w:rsidRPr="00582EF5" w:rsidRDefault="0081572B" w:rsidP="00845FC5">
      <w:pPr>
        <w:pStyle w:val="BodyText"/>
        <w:rPr>
          <w:rFonts w:eastAsia="Times New Roman" w:cs="Times New Roman"/>
        </w:rPr>
      </w:pPr>
      <w:r>
        <w:t xml:space="preserve">In July 2023, the EPA released a </w:t>
      </w:r>
      <w:hyperlink r:id="rId100" w:history="1">
        <w:r w:rsidRPr="00730EB5">
          <w:rPr>
            <w:rStyle w:val="Hyperlink"/>
          </w:rPr>
          <w:t>report</w:t>
        </w:r>
      </w:hyperlink>
      <w:r>
        <w:t xml:space="preserve"> with results from the first large-scale survey of per- and polyfluoroalkyl substances</w:t>
      </w:r>
      <w:r w:rsidR="00C55532">
        <w:t xml:space="preserve"> (PFAS) in New Zealand groundwater wells. PFAS were found at very low levels in 15 of the 131 groundwater wells tested around the country – well below </w:t>
      </w:r>
      <w:r w:rsidR="00C55532">
        <w:lastRenderedPageBreak/>
        <w:t>New</w:t>
      </w:r>
      <w:r w:rsidR="00366D3D">
        <w:t> </w:t>
      </w:r>
      <w:r w:rsidR="00C55532">
        <w:t xml:space="preserve">Zealand’s safety limits for drinking water. </w:t>
      </w:r>
      <w:r w:rsidR="00350E0B">
        <w:t>The survey is part of the EPA’s ongoing response to potential risks from these substances. Th</w:t>
      </w:r>
      <w:r w:rsidR="005E77D0">
        <w:t xml:space="preserve">is work includes phasing out all PFAS firefighting foams and </w:t>
      </w:r>
      <w:hyperlink r:id="rId101" w:history="1">
        <w:r w:rsidR="005E77D0" w:rsidRPr="003A5243">
          <w:rPr>
            <w:rStyle w:val="Hyperlink"/>
          </w:rPr>
          <w:t>a ban on using any PFAS chemicals in cosmetic products</w:t>
        </w:r>
      </w:hyperlink>
      <w:r w:rsidR="00516C9B">
        <w:t>, which will come into effect in December 2026</w:t>
      </w:r>
      <w:r w:rsidR="005E77D0">
        <w:t>.</w:t>
      </w:r>
      <w:r w:rsidR="00E72470" w:rsidRPr="00582EF5">
        <w:br w:type="page"/>
      </w:r>
    </w:p>
    <w:p w14:paraId="715CF71D" w14:textId="1FD831C3" w:rsidR="00E72470" w:rsidRPr="00582EF5" w:rsidRDefault="00AF30FA" w:rsidP="00595928">
      <w:pPr>
        <w:pStyle w:val="Heading1"/>
      </w:pPr>
      <w:bookmarkStart w:id="129" w:name="_Chapter_7:_Effectiveness"/>
      <w:bookmarkStart w:id="130" w:name="_Toc531102801"/>
      <w:bookmarkStart w:id="131" w:name="_Toc227219233"/>
      <w:bookmarkEnd w:id="129"/>
      <w:r w:rsidRPr="00582EF5">
        <w:lastRenderedPageBreak/>
        <w:t xml:space="preserve">Chapter 7: Effectiveness of </w:t>
      </w:r>
      <w:r w:rsidR="00593E63" w:rsidRPr="00582EF5">
        <w:t>persistent organic pollutants</w:t>
      </w:r>
      <w:r w:rsidRPr="00582EF5">
        <w:t xml:space="preserve"> </w:t>
      </w:r>
      <w:r w:rsidR="00593E63" w:rsidRPr="00582EF5">
        <w:t>m</w:t>
      </w:r>
      <w:r w:rsidRPr="00582EF5">
        <w:t>anagement</w:t>
      </w:r>
      <w:bookmarkEnd w:id="130"/>
      <w:bookmarkEnd w:id="131"/>
    </w:p>
    <w:p w14:paraId="16810701" w14:textId="559A0C14" w:rsidR="00E72470" w:rsidRPr="00582EF5" w:rsidRDefault="00E72470" w:rsidP="007D45B2">
      <w:pPr>
        <w:pStyle w:val="Heading2"/>
      </w:pPr>
      <w:bookmarkStart w:id="132" w:name="_Toc531102802"/>
      <w:bookmarkStart w:id="133" w:name="_Toc227219234"/>
      <w:r w:rsidRPr="00582EF5">
        <w:t xml:space="preserve">7.1 </w:t>
      </w:r>
      <w:r w:rsidR="00C04A2A" w:rsidRPr="00582EF5">
        <w:tab/>
      </w:r>
      <w:r w:rsidRPr="00582EF5">
        <w:t>Convention obligations</w:t>
      </w:r>
      <w:bookmarkEnd w:id="132"/>
      <w:bookmarkEnd w:id="133"/>
    </w:p>
    <w:p w14:paraId="6EF66164" w14:textId="494E0AD2" w:rsidR="00E72470" w:rsidRPr="00582EF5" w:rsidRDefault="7361ABB4" w:rsidP="00845FC5">
      <w:pPr>
        <w:pStyle w:val="BodyText"/>
      </w:pPr>
      <w:r>
        <w:t xml:space="preserve">Article 11 </w:t>
      </w:r>
      <w:r w:rsidR="7B56F3CC">
        <w:t xml:space="preserve">of the </w:t>
      </w:r>
      <w:r w:rsidR="00E72470" w:rsidDel="7B56F3CC">
        <w:t xml:space="preserve">Convention </w:t>
      </w:r>
      <w:r w:rsidR="3CDDEAD4">
        <w:t>requires</w:t>
      </w:r>
      <w:r>
        <w:t xml:space="preserve"> parties to</w:t>
      </w:r>
      <w:r w:rsidR="000E2443">
        <w:t>,</w:t>
      </w:r>
      <w:r>
        <w:t xml:space="preserve"> </w:t>
      </w:r>
      <w:r w:rsidR="65DB49F5">
        <w:t xml:space="preserve">within their </w:t>
      </w:r>
      <w:r w:rsidR="41E2E15A">
        <w:t>capabilities,</w:t>
      </w:r>
      <w:r w:rsidR="00E72470" w:rsidDel="65DB49F5">
        <w:t xml:space="preserve"> </w:t>
      </w:r>
      <w:r>
        <w:t xml:space="preserve">encourage </w:t>
      </w:r>
      <w:r w:rsidR="10E46E4A">
        <w:t xml:space="preserve">or undertake </w:t>
      </w:r>
      <w:r>
        <w:t>research, development and monitoring of POPs on</w:t>
      </w:r>
      <w:r w:rsidR="00F52E48">
        <w:t xml:space="preserve"> </w:t>
      </w:r>
      <w:r>
        <w:t>their:</w:t>
      </w:r>
    </w:p>
    <w:p w14:paraId="7D0323B9" w14:textId="06762401" w:rsidR="00E72470" w:rsidRPr="00582EF5" w:rsidRDefault="0B274EAC" w:rsidP="008F05D1">
      <w:pPr>
        <w:pStyle w:val="Bullet"/>
      </w:pPr>
      <w:r>
        <w:t>s</w:t>
      </w:r>
      <w:r w:rsidR="72C89534">
        <w:t>ources, releases and transport to the environment</w:t>
      </w:r>
    </w:p>
    <w:p w14:paraId="7C7E6DB5" w14:textId="7D4FFFAB" w:rsidR="00E72470" w:rsidRPr="00582EF5" w:rsidRDefault="0B274EAC" w:rsidP="008F05D1">
      <w:pPr>
        <w:pStyle w:val="Bullet"/>
      </w:pPr>
      <w:r>
        <w:t>p</w:t>
      </w:r>
      <w:r w:rsidR="72C89534">
        <w:t>resence, levels, trends and effects on humans and the environment</w:t>
      </w:r>
    </w:p>
    <w:p w14:paraId="1943C28D" w14:textId="01104400" w:rsidR="00E72470" w:rsidRPr="00582EF5" w:rsidRDefault="0B274EAC" w:rsidP="008F05D1">
      <w:pPr>
        <w:pStyle w:val="Bullet"/>
      </w:pPr>
      <w:r>
        <w:t>s</w:t>
      </w:r>
      <w:r w:rsidR="72C89534">
        <w:t>ocio-economic and cultural impacts</w:t>
      </w:r>
    </w:p>
    <w:p w14:paraId="578B5032" w14:textId="5BF43484" w:rsidR="00E72470" w:rsidRPr="00582EF5" w:rsidRDefault="0B274EAC" w:rsidP="008F05D1">
      <w:pPr>
        <w:pStyle w:val="Bullet"/>
      </w:pPr>
      <w:r>
        <w:t>r</w:t>
      </w:r>
      <w:r w:rsidR="72C89534">
        <w:t>elease reduction or elimination</w:t>
      </w:r>
    </w:p>
    <w:p w14:paraId="1690781E" w14:textId="67B4690F" w:rsidR="00E72470" w:rsidRPr="000D295F" w:rsidRDefault="0B274EAC" w:rsidP="008F05D1">
      <w:pPr>
        <w:pStyle w:val="Bullet"/>
      </w:pPr>
      <w:r w:rsidRPr="000D295F">
        <w:t>h</w:t>
      </w:r>
      <w:r w:rsidR="72C89534" w:rsidRPr="000D295F">
        <w:t>armonised methodologies for making inventories and analytical techniques for measuring releases.</w:t>
      </w:r>
    </w:p>
    <w:p w14:paraId="3F5CC43B" w14:textId="047E2AB4" w:rsidR="00E72470" w:rsidRPr="00582EF5" w:rsidRDefault="7361ABB4" w:rsidP="00845FC5">
      <w:pPr>
        <w:pStyle w:val="BodyText"/>
      </w:pPr>
      <w:r>
        <w:t>In taking this action, parties sh</w:t>
      </w:r>
      <w:r w:rsidR="20420016">
        <w:t>all</w:t>
      </w:r>
      <w:r w:rsidR="007262EE">
        <w:t>:</w:t>
      </w:r>
    </w:p>
    <w:p w14:paraId="64E0E126" w14:textId="0F2F4183" w:rsidR="00E72470" w:rsidRPr="00582EF5" w:rsidRDefault="0B274EAC" w:rsidP="008F05D1">
      <w:pPr>
        <w:pStyle w:val="Bullet"/>
      </w:pPr>
      <w:r>
        <w:t>s</w:t>
      </w:r>
      <w:r w:rsidR="72C89534">
        <w:t>upport and further develop international programmes aimed at research, data collection and monitoring</w:t>
      </w:r>
    </w:p>
    <w:p w14:paraId="222A6737" w14:textId="22F108FF" w:rsidR="00E72470" w:rsidRPr="00582EF5" w:rsidRDefault="0B274EAC" w:rsidP="008F05D1">
      <w:pPr>
        <w:pStyle w:val="Bullet"/>
      </w:pPr>
      <w:r>
        <w:t>s</w:t>
      </w:r>
      <w:r w:rsidR="72C89534">
        <w:t>upport efforts to strengthen national scientific and technical research capabilities</w:t>
      </w:r>
    </w:p>
    <w:p w14:paraId="4FC67ED9" w14:textId="7B64042D" w:rsidR="00E72470" w:rsidRPr="00582EF5" w:rsidRDefault="0B274EAC" w:rsidP="008F05D1">
      <w:pPr>
        <w:pStyle w:val="Bullet"/>
      </w:pPr>
      <w:r>
        <w:t>t</w:t>
      </w:r>
      <w:r w:rsidR="72C89534">
        <w:t>ake into account the concerns and needs of developing countries to improve their capability to participate</w:t>
      </w:r>
    </w:p>
    <w:p w14:paraId="0CFD2AD2" w14:textId="033A1BFC" w:rsidR="00E72470" w:rsidRPr="00582EF5" w:rsidRDefault="0B274EAC" w:rsidP="008F05D1">
      <w:pPr>
        <w:pStyle w:val="Bullet"/>
      </w:pPr>
      <w:r>
        <w:t>u</w:t>
      </w:r>
      <w:r w:rsidR="72C89534">
        <w:t>ndertake research towards alleviating the effects of POPs an</w:t>
      </w:r>
      <w:r>
        <w:t>d</w:t>
      </w:r>
      <w:r w:rsidR="72C89534">
        <w:t xml:space="preserve"> make the results available to the public</w:t>
      </w:r>
    </w:p>
    <w:p w14:paraId="6760618D" w14:textId="2BD724BB" w:rsidR="00E72470" w:rsidRPr="00582EF5" w:rsidRDefault="0B274EAC" w:rsidP="008F05D1">
      <w:pPr>
        <w:pStyle w:val="Bullet"/>
      </w:pPr>
      <w:r>
        <w:t>e</w:t>
      </w:r>
      <w:r w:rsidR="72C89534">
        <w:t>ncourage or undertake cooperation with regard to the storage and maintenance of this generated information.</w:t>
      </w:r>
    </w:p>
    <w:p w14:paraId="778B3EF4" w14:textId="7738DDEE" w:rsidR="00E72470" w:rsidRPr="00582EF5" w:rsidRDefault="72C89534" w:rsidP="00845FC5">
      <w:pPr>
        <w:pStyle w:val="BodyText"/>
      </w:pPr>
      <w:r w:rsidRPr="00582EF5">
        <w:t>This chapter out</w:t>
      </w:r>
      <w:r w:rsidR="5C9B2E0B" w:rsidRPr="00582EF5">
        <w:t>lines</w:t>
      </w:r>
      <w:r w:rsidRPr="00582EF5">
        <w:t xml:space="preserve"> a range of government POP-related research and monitoring</w:t>
      </w:r>
      <w:r w:rsidRPr="00E92180">
        <w:t xml:space="preserve">. Studies undertaken </w:t>
      </w:r>
      <w:r w:rsidR="5C9B2E0B" w:rsidRPr="00E92180">
        <w:t>before</w:t>
      </w:r>
      <w:r w:rsidRPr="00E92180">
        <w:t xml:space="preserve"> 2006 are </w:t>
      </w:r>
      <w:r w:rsidR="5C9B2E0B" w:rsidRPr="00E92180">
        <w:t xml:space="preserve">covered </w:t>
      </w:r>
      <w:r w:rsidRPr="00E92180">
        <w:t xml:space="preserve">from page 28 onwards of </w:t>
      </w:r>
      <w:hyperlink r:id="rId102" w:history="1">
        <w:r w:rsidR="374F2CD8" w:rsidRPr="00E92180">
          <w:rPr>
            <w:rStyle w:val="Hyperlink"/>
          </w:rPr>
          <w:t xml:space="preserve">New Zealand’s </w:t>
        </w:r>
        <w:r w:rsidRPr="00E92180">
          <w:rPr>
            <w:rStyle w:val="Hyperlink"/>
          </w:rPr>
          <w:t>NIP1</w:t>
        </w:r>
      </w:hyperlink>
      <w:r w:rsidRPr="00582EF5">
        <w:t xml:space="preserve"> and the results have not been repeated here.</w:t>
      </w:r>
    </w:p>
    <w:p w14:paraId="33FB0396" w14:textId="1F99D8F3" w:rsidR="00E72470" w:rsidRPr="00582EF5" w:rsidRDefault="00E72470" w:rsidP="007D45B2">
      <w:pPr>
        <w:pStyle w:val="Heading2"/>
      </w:pPr>
      <w:bookmarkStart w:id="134" w:name="_Toc531102803"/>
      <w:bookmarkStart w:id="135" w:name="_Toc227219235"/>
      <w:r w:rsidRPr="00582EF5">
        <w:t xml:space="preserve">7.2 </w:t>
      </w:r>
      <w:r w:rsidR="00C04A2A" w:rsidRPr="00582EF5">
        <w:tab/>
      </w:r>
      <w:r w:rsidRPr="00582EF5">
        <w:t>Biomonitoring</w:t>
      </w:r>
      <w:bookmarkEnd w:id="134"/>
      <w:bookmarkEnd w:id="135"/>
    </w:p>
    <w:p w14:paraId="3FC56F87" w14:textId="483603AF" w:rsidR="00E72470" w:rsidRPr="00582EF5" w:rsidRDefault="00A93FB4" w:rsidP="009B4727">
      <w:pPr>
        <w:pStyle w:val="Heading3"/>
      </w:pPr>
      <w:r w:rsidRPr="00582EF5">
        <w:t>7.2.1</w:t>
      </w:r>
      <w:r w:rsidRPr="00582EF5">
        <w:tab/>
      </w:r>
      <w:r w:rsidR="00E72470" w:rsidRPr="00582EF5">
        <w:t xml:space="preserve">Concentrations of </w:t>
      </w:r>
      <w:r w:rsidR="00C4117B" w:rsidRPr="00582EF5">
        <w:t>persistent organic pollutants</w:t>
      </w:r>
      <w:r w:rsidR="00E72470" w:rsidRPr="00582EF5">
        <w:t xml:space="preserve"> in </w:t>
      </w:r>
      <w:r w:rsidR="006B42CC" w:rsidRPr="00582EF5">
        <w:t>serum</w:t>
      </w:r>
      <w:r w:rsidR="00E72470" w:rsidRPr="00582EF5">
        <w:t xml:space="preserve"> of adult</w:t>
      </w:r>
      <w:r w:rsidR="00C4117B" w:rsidRPr="00582EF5">
        <w:t> </w:t>
      </w:r>
      <w:r w:rsidR="00E72470" w:rsidRPr="00582EF5">
        <w:t>New Zealanders</w:t>
      </w:r>
    </w:p>
    <w:p w14:paraId="14546650" w14:textId="77777777" w:rsidR="00E72470" w:rsidRPr="00582EF5" w:rsidRDefault="00E72470" w:rsidP="003C2A26">
      <w:pPr>
        <w:pStyle w:val="Heading4"/>
      </w:pPr>
      <w:r w:rsidRPr="00582EF5">
        <w:t>Background</w:t>
      </w:r>
    </w:p>
    <w:p w14:paraId="04E5BD7E" w14:textId="543F62F7" w:rsidR="00E72470" w:rsidRPr="00582EF5" w:rsidRDefault="374F2CD8" w:rsidP="00845FC5">
      <w:pPr>
        <w:pStyle w:val="BodyText"/>
      </w:pPr>
      <w:r w:rsidRPr="00582EF5">
        <w:t xml:space="preserve">The </w:t>
      </w:r>
      <w:r w:rsidR="72C89534" w:rsidRPr="00582EF5">
        <w:t>Centre for Public Health R</w:t>
      </w:r>
      <w:r w:rsidR="12B05184" w:rsidRPr="00582EF5">
        <w:t xml:space="preserve">esearch (CPHR) </w:t>
      </w:r>
      <w:r w:rsidR="4E7FD409" w:rsidRPr="00582EF5">
        <w:t xml:space="preserve">at Massey University </w:t>
      </w:r>
      <w:r w:rsidR="12B05184" w:rsidRPr="00582EF5">
        <w:t xml:space="preserve">completed a </w:t>
      </w:r>
      <w:r w:rsidRPr="00582EF5">
        <w:t>two</w:t>
      </w:r>
      <w:r w:rsidR="72C89534" w:rsidRPr="00582EF5">
        <w:t xml:space="preserve">-year study in 2013 for the </w:t>
      </w:r>
      <w:r w:rsidRPr="00582EF5">
        <w:t>Ministry of Hea</w:t>
      </w:r>
      <w:r w:rsidR="29AB2AEB" w:rsidRPr="00582EF5">
        <w:t>l</w:t>
      </w:r>
      <w:r w:rsidRPr="00582EF5">
        <w:t>th (</w:t>
      </w:r>
      <w:r w:rsidR="3499889E" w:rsidRPr="00582EF5">
        <w:t>MOH</w:t>
      </w:r>
      <w:r w:rsidR="26F2D920" w:rsidRPr="00582EF5">
        <w:t>)</w:t>
      </w:r>
      <w:r w:rsidR="72C89534" w:rsidRPr="00582EF5">
        <w:t>,</w:t>
      </w:r>
      <w:r w:rsidR="26F2D920" w:rsidRPr="00582EF5">
        <w:t xml:space="preserve"> which</w:t>
      </w:r>
      <w:r w:rsidR="72C89534" w:rsidRPr="00582EF5">
        <w:t xml:space="preserve"> measur</w:t>
      </w:r>
      <w:r w:rsidRPr="00582EF5">
        <w:t>e</w:t>
      </w:r>
      <w:r w:rsidR="29AB2AEB" w:rsidRPr="00582EF5">
        <w:t>d</w:t>
      </w:r>
      <w:r w:rsidR="72C89534" w:rsidRPr="00582EF5">
        <w:t xml:space="preserve"> </w:t>
      </w:r>
      <w:r w:rsidR="72C89534" w:rsidRPr="00124D0A">
        <w:t xml:space="preserve">concentrations of </w:t>
      </w:r>
      <w:r w:rsidR="12B05184" w:rsidRPr="00124D0A">
        <w:t>selected</w:t>
      </w:r>
      <w:r w:rsidR="12B05184" w:rsidRPr="00582EF5">
        <w:t xml:space="preserve"> </w:t>
      </w:r>
      <w:r w:rsidR="72C89534" w:rsidRPr="00582EF5">
        <w:lastRenderedPageBreak/>
        <w:t xml:space="preserve">POPs in </w:t>
      </w:r>
      <w:r w:rsidR="12B05184" w:rsidRPr="00582EF5">
        <w:t xml:space="preserve">serum </w:t>
      </w:r>
      <w:r w:rsidR="72C89534" w:rsidRPr="00582EF5">
        <w:t>from a cross-section of adult New Zealanders.</w:t>
      </w:r>
      <w:r w:rsidR="00196232" w:rsidRPr="00582EF5">
        <w:rPr>
          <w:rStyle w:val="FootnoteReference"/>
        </w:rPr>
        <w:footnoteReference w:id="12"/>
      </w:r>
      <w:r w:rsidR="72C89534" w:rsidRPr="00582EF5">
        <w:t xml:space="preserve"> Serum samples were collected from 747</w:t>
      </w:r>
      <w:r w:rsidR="29AB2AEB" w:rsidRPr="00582EF5">
        <w:t> </w:t>
      </w:r>
      <w:r w:rsidR="72C89534" w:rsidRPr="00582EF5">
        <w:t>randomly selected participants across a range of age groups, ethnicity, gender and geographic regions.</w:t>
      </w:r>
    </w:p>
    <w:p w14:paraId="1EFF3EC2" w14:textId="6922B407" w:rsidR="00E72470" w:rsidRPr="00582EF5" w:rsidRDefault="00E72470" w:rsidP="00C5447B">
      <w:pPr>
        <w:pStyle w:val="BodyText"/>
        <w:widowControl w:val="0"/>
      </w:pPr>
      <w:r w:rsidRPr="00582EF5">
        <w:t xml:space="preserve">POPs determined in this study include </w:t>
      </w:r>
      <w:r w:rsidR="00FD171C" w:rsidRPr="00582EF5">
        <w:t>polychlorinated dibenzo-p-dioxin (</w:t>
      </w:r>
      <w:r w:rsidR="00580B2B" w:rsidRPr="00582EF5">
        <w:t>PCDD</w:t>
      </w:r>
      <w:r w:rsidR="00FD171C" w:rsidRPr="00582EF5">
        <w:t>)</w:t>
      </w:r>
      <w:r w:rsidRPr="00582EF5">
        <w:t xml:space="preserve"> and </w:t>
      </w:r>
      <w:r w:rsidR="00FD171C" w:rsidRPr="00582EF5">
        <w:t>polychlorinated dibenzofuran (</w:t>
      </w:r>
      <w:r w:rsidR="006B42CC" w:rsidRPr="00582EF5">
        <w:t>PCDF</w:t>
      </w:r>
      <w:r w:rsidR="00FD171C" w:rsidRPr="00582EF5">
        <w:t>)</w:t>
      </w:r>
      <w:r w:rsidRPr="00582EF5">
        <w:t xml:space="preserve">, </w:t>
      </w:r>
      <w:r w:rsidR="00FD171C" w:rsidRPr="00582EF5">
        <w:t>polychlorinated biphenyls (</w:t>
      </w:r>
      <w:r w:rsidRPr="00582EF5">
        <w:t>PCBs</w:t>
      </w:r>
      <w:r w:rsidR="00FD171C" w:rsidRPr="00582EF5">
        <w:t>)</w:t>
      </w:r>
      <w:r w:rsidRPr="00582EF5">
        <w:t>,</w:t>
      </w:r>
      <w:r w:rsidR="00662935" w:rsidRPr="00582EF5">
        <w:t xml:space="preserve"> organochlorine pesticides</w:t>
      </w:r>
      <w:r w:rsidRPr="00582EF5">
        <w:t xml:space="preserve"> </w:t>
      </w:r>
      <w:r w:rsidR="00662935" w:rsidRPr="00582EF5">
        <w:t>(</w:t>
      </w:r>
      <w:r w:rsidRPr="00582EF5">
        <w:t>OCPs</w:t>
      </w:r>
      <w:r w:rsidR="00662935" w:rsidRPr="00582EF5">
        <w:t>)</w:t>
      </w:r>
      <w:r w:rsidRPr="00582EF5">
        <w:t xml:space="preserve">, </w:t>
      </w:r>
      <w:r w:rsidR="00A12B70" w:rsidRPr="00582EF5">
        <w:t>brominated flame retardants (</w:t>
      </w:r>
      <w:r w:rsidRPr="00582EF5">
        <w:t>BFRs</w:t>
      </w:r>
      <w:r w:rsidR="00A12B70" w:rsidRPr="00582EF5">
        <w:t>)</w:t>
      </w:r>
      <w:r w:rsidRPr="00582EF5">
        <w:t xml:space="preserve"> and perfluorinated compounds (PFCs).</w:t>
      </w:r>
    </w:p>
    <w:p w14:paraId="39057C11" w14:textId="6FAD257D" w:rsidR="00E72470" w:rsidRPr="00582EF5" w:rsidRDefault="00E72470" w:rsidP="00845FC5">
      <w:pPr>
        <w:pStyle w:val="BodyText"/>
      </w:pPr>
      <w:r w:rsidRPr="00582EF5">
        <w:t>The study was designed so the association between demographic factors and serum concentration of POPs could be assessed, and to provide a direct comparison with the</w:t>
      </w:r>
      <w:r w:rsidR="00FD12B5" w:rsidRPr="00582EF5">
        <w:t xml:space="preserve"> </w:t>
      </w:r>
      <w:r w:rsidRPr="00582EF5">
        <w:t>New Zealand serum concentrations of POPs determined 15 years earlier.</w:t>
      </w:r>
    </w:p>
    <w:p w14:paraId="243E1A00" w14:textId="77777777" w:rsidR="006F6FD7" w:rsidRPr="00582EF5" w:rsidRDefault="006F6FD7" w:rsidP="003C2A26">
      <w:pPr>
        <w:pStyle w:val="Heading4"/>
      </w:pPr>
      <w:r w:rsidRPr="00582EF5">
        <w:t>Conclusion</w:t>
      </w:r>
    </w:p>
    <w:p w14:paraId="3D6CB141" w14:textId="20B8CA77" w:rsidR="00DC4936" w:rsidRPr="002B4D33" w:rsidRDefault="00DC4936" w:rsidP="00845FC5">
      <w:pPr>
        <w:pStyle w:val="BodyText"/>
      </w:pPr>
      <w:r w:rsidRPr="002B4D33">
        <w:t xml:space="preserve">The </w:t>
      </w:r>
      <w:r w:rsidR="00BD7EEC" w:rsidRPr="002B4D33">
        <w:t xml:space="preserve">study’s </w:t>
      </w:r>
      <w:r w:rsidRPr="002B4D33">
        <w:t xml:space="preserve">results show serum concentrations for chlorinated POPs (dioxins and furans, PCBs and organochlorine pesticides such as </w:t>
      </w:r>
      <w:r w:rsidR="00BD7EEC" w:rsidRPr="00582EF5">
        <w:t>1,1,1-trichloro-2, 2-bis (4-chlorophenyl) ethane</w:t>
      </w:r>
      <w:r w:rsidR="00BD7EEC" w:rsidRPr="002B4D33">
        <w:t xml:space="preserve"> (</w:t>
      </w:r>
      <w:r w:rsidRPr="002B4D33">
        <w:t>DDT</w:t>
      </w:r>
      <w:r w:rsidR="00BD7EEC" w:rsidRPr="002B4D33">
        <w:t>)</w:t>
      </w:r>
      <w:r w:rsidRPr="002B4D33">
        <w:t xml:space="preserve"> halved between 1997 and 2012.</w:t>
      </w:r>
    </w:p>
    <w:p w14:paraId="30E6A36A" w14:textId="73616607" w:rsidR="00E72470" w:rsidRPr="002B4D33" w:rsidRDefault="00E72470" w:rsidP="00845FC5">
      <w:pPr>
        <w:pStyle w:val="BodyText"/>
      </w:pPr>
      <w:r w:rsidRPr="002B4D33">
        <w:t>New Zealanders’ body burdens of PCDD</w:t>
      </w:r>
      <w:r w:rsidR="00640E3F" w:rsidRPr="002B4D33">
        <w:t xml:space="preserve">s, </w:t>
      </w:r>
      <w:r w:rsidR="00640E3F" w:rsidRPr="00582EF5">
        <w:t>PCD</w:t>
      </w:r>
      <w:r w:rsidRPr="002B4D33">
        <w:t>Fs and PCBs are low by international comparison, while for OCPs they are similar or lower</w:t>
      </w:r>
      <w:r w:rsidR="00640E3F" w:rsidRPr="002B4D33">
        <w:t>,</w:t>
      </w:r>
      <w:r w:rsidRPr="002B4D33">
        <w:t xml:space="preserve"> compared </w:t>
      </w:r>
      <w:r w:rsidR="00640E3F" w:rsidRPr="002B4D33">
        <w:t>with</w:t>
      </w:r>
      <w:r w:rsidRPr="002B4D33">
        <w:t xml:space="preserve"> those reported for other developed countries. National and international action to reduce environmental contamination with PCDD</w:t>
      </w:r>
      <w:r w:rsidR="00640E3F" w:rsidRPr="002B4D33">
        <w:t xml:space="preserve">s, </w:t>
      </w:r>
      <w:r w:rsidR="00640E3F" w:rsidRPr="00582EF5">
        <w:t>PCD</w:t>
      </w:r>
      <w:r w:rsidRPr="002B4D33">
        <w:t xml:space="preserve">Fs, PCBs and OCPs has resulted in a substantial reduction </w:t>
      </w:r>
      <w:r w:rsidR="007E2C8C" w:rsidRPr="002B4D33">
        <w:t xml:space="preserve">of chlorinated POPs </w:t>
      </w:r>
      <w:r w:rsidRPr="002B4D33">
        <w:t>in the New Zealand body burdens.</w:t>
      </w:r>
    </w:p>
    <w:p w14:paraId="1B17EE2E" w14:textId="7A94138D" w:rsidR="00E72470" w:rsidRPr="00582EF5" w:rsidRDefault="00E72470" w:rsidP="00845FC5">
      <w:pPr>
        <w:pStyle w:val="BodyText"/>
      </w:pPr>
      <w:r w:rsidRPr="002B4D33">
        <w:t>Th</w:t>
      </w:r>
      <w:r w:rsidR="00A40BE4" w:rsidRPr="002B4D33">
        <w:t>e</w:t>
      </w:r>
      <w:r w:rsidRPr="002B4D33">
        <w:t xml:space="preserve"> study provided baseline data for serum concentrations of brominated and fluorinated POPs</w:t>
      </w:r>
      <w:r w:rsidR="00A40BE4" w:rsidRPr="002B4D33">
        <w:t>. These</w:t>
      </w:r>
      <w:r w:rsidRPr="002B4D33">
        <w:t xml:space="preserve"> were detected in all samples in an order of magnitude of </w:t>
      </w:r>
      <w:r w:rsidR="00F1644C" w:rsidRPr="002B4D33">
        <w:t>nanogram per gram lipid (</w:t>
      </w:r>
      <w:r w:rsidRPr="002B4D33">
        <w:t>ng/g lipid</w:t>
      </w:r>
      <w:r w:rsidR="00F1644C" w:rsidRPr="002B4D33">
        <w:t>)</w:t>
      </w:r>
      <w:r w:rsidRPr="002B4D33">
        <w:t xml:space="preserve"> and </w:t>
      </w:r>
      <w:r w:rsidR="00F1644C" w:rsidRPr="002B4D33">
        <w:t>nanogram per millilitre serum (</w:t>
      </w:r>
      <w:r w:rsidRPr="002B4D33">
        <w:t>ng/mL</w:t>
      </w:r>
      <w:r w:rsidR="00F1644C" w:rsidRPr="002B4D33">
        <w:t>)</w:t>
      </w:r>
      <w:r w:rsidRPr="002B4D33">
        <w:t xml:space="preserve"> respectively, comparable to, or less than, concentrations reported for other developed </w:t>
      </w:r>
      <w:r w:rsidRPr="00582EF5">
        <w:t>countries.</w:t>
      </w:r>
    </w:p>
    <w:p w14:paraId="5DB7C84C" w14:textId="0325CB53" w:rsidR="00E72470" w:rsidRPr="00582EF5" w:rsidRDefault="00E72470" w:rsidP="00845FC5">
      <w:pPr>
        <w:pStyle w:val="BodyText"/>
      </w:pPr>
      <w:r w:rsidRPr="00582EF5">
        <w:t>Link for full details:</w:t>
      </w:r>
      <w:r w:rsidR="00A40BE4" w:rsidRPr="00582EF5">
        <w:t xml:space="preserve"> </w:t>
      </w:r>
      <w:hyperlink r:id="rId103" w:history="1">
        <w:r w:rsidR="00722402" w:rsidRPr="00722402">
          <w:rPr>
            <w:rStyle w:val="Hyperlink"/>
            <w:i/>
          </w:rPr>
          <w:t>Chlorinated persistent organic pollutants in serum of New Zealand adults, 2011–2013 - ScienceDirect</w:t>
        </w:r>
      </w:hyperlink>
      <w:r w:rsidR="00D20FE6" w:rsidRPr="00D20FE6">
        <w:t>.</w:t>
      </w:r>
    </w:p>
    <w:p w14:paraId="6E8BE659" w14:textId="01311512" w:rsidR="00E72470" w:rsidRPr="00582EF5" w:rsidRDefault="00A93FB4" w:rsidP="009B4727">
      <w:pPr>
        <w:pStyle w:val="Heading3"/>
      </w:pPr>
      <w:r w:rsidRPr="00582EF5">
        <w:t>7.2.2</w:t>
      </w:r>
      <w:r w:rsidRPr="00582EF5">
        <w:tab/>
      </w:r>
      <w:r w:rsidR="00E72470" w:rsidRPr="00582EF5">
        <w:t xml:space="preserve">Concentrations of </w:t>
      </w:r>
      <w:r w:rsidR="00BB299A" w:rsidRPr="00582EF5">
        <w:t>persistent organic pollutants</w:t>
      </w:r>
      <w:r w:rsidR="00E72470" w:rsidRPr="00582EF5">
        <w:t xml:space="preserve"> in the </w:t>
      </w:r>
      <w:r w:rsidR="00D43DDB">
        <w:t xml:space="preserve">breast </w:t>
      </w:r>
      <w:r w:rsidR="00E72470" w:rsidRPr="00582EF5">
        <w:t>milk of</w:t>
      </w:r>
      <w:r w:rsidR="00623913" w:rsidRPr="00582EF5">
        <w:t> </w:t>
      </w:r>
      <w:r w:rsidR="00E72470" w:rsidRPr="00582EF5">
        <w:t>New Zealand women</w:t>
      </w:r>
    </w:p>
    <w:p w14:paraId="0810CA8A" w14:textId="77777777" w:rsidR="00E72470" w:rsidRPr="00582EF5" w:rsidRDefault="00E72470" w:rsidP="003C2A26">
      <w:pPr>
        <w:pStyle w:val="Heading4"/>
      </w:pPr>
      <w:r w:rsidRPr="00582EF5">
        <w:t>Background</w:t>
      </w:r>
    </w:p>
    <w:p w14:paraId="0736BA52" w14:textId="7149AF8B" w:rsidR="00E72470" w:rsidRPr="00582EF5" w:rsidRDefault="00276442" w:rsidP="00845FC5">
      <w:pPr>
        <w:pStyle w:val="BodyText"/>
      </w:pPr>
      <w:r w:rsidRPr="00582EF5">
        <w:t>MOH</w:t>
      </w:r>
      <w:r w:rsidR="00E72470" w:rsidRPr="00582EF5">
        <w:t xml:space="preserve"> undert</w:t>
      </w:r>
      <w:r w:rsidR="00623913" w:rsidRPr="00582EF5">
        <w:t>ook</w:t>
      </w:r>
      <w:r w:rsidR="00E72470" w:rsidRPr="00582EF5">
        <w:t xml:space="preserve"> three consecutive breast milk surveys in 1988, 1998 and 2008 </w:t>
      </w:r>
      <w:r w:rsidR="00623913" w:rsidRPr="00582EF5">
        <w:t xml:space="preserve">that </w:t>
      </w:r>
      <w:r w:rsidR="00E72470" w:rsidRPr="00582EF5">
        <w:t>aim</w:t>
      </w:r>
      <w:r w:rsidR="00623913" w:rsidRPr="00582EF5">
        <w:t>ed</w:t>
      </w:r>
      <w:r w:rsidR="00E72470" w:rsidRPr="00582EF5">
        <w:t xml:space="preserve"> to</w:t>
      </w:r>
      <w:r w:rsidR="007A070B" w:rsidRPr="00582EF5">
        <w:t> </w:t>
      </w:r>
      <w:r w:rsidR="00E72470" w:rsidRPr="00582EF5">
        <w:t>measure individual breast milk levels of POPs in New Zealand first</w:t>
      </w:r>
      <w:r w:rsidR="00623913" w:rsidRPr="00582EF5">
        <w:t>-</w:t>
      </w:r>
      <w:r w:rsidR="00E72470" w:rsidRPr="00582EF5">
        <w:t>time mothers aged 20</w:t>
      </w:r>
      <w:r w:rsidR="007A070B" w:rsidRPr="00582EF5">
        <w:t> </w:t>
      </w:r>
      <w:r w:rsidR="00E72470" w:rsidRPr="00582EF5">
        <w:t>to</w:t>
      </w:r>
      <w:r w:rsidR="007A070B" w:rsidRPr="00582EF5">
        <w:t> </w:t>
      </w:r>
      <w:r w:rsidR="00E72470" w:rsidRPr="00582EF5">
        <w:t>30</w:t>
      </w:r>
      <w:r w:rsidR="007A070B" w:rsidRPr="00582EF5">
        <w:t> years</w:t>
      </w:r>
      <w:r w:rsidR="00E72470" w:rsidRPr="00582EF5">
        <w:t>.</w:t>
      </w:r>
    </w:p>
    <w:p w14:paraId="59969961" w14:textId="5F86C10E" w:rsidR="00E72470" w:rsidRPr="00582EF5" w:rsidRDefault="72C89534" w:rsidP="000C65D8">
      <w:pPr>
        <w:pStyle w:val="BodyText"/>
        <w:keepLines/>
      </w:pPr>
      <w:r w:rsidRPr="00582EF5">
        <w:lastRenderedPageBreak/>
        <w:t xml:space="preserve">The </w:t>
      </w:r>
      <w:hyperlink r:id="rId104" w:history="1">
        <w:r w:rsidRPr="00B420F8">
          <w:rPr>
            <w:rStyle w:val="Hyperlink"/>
          </w:rPr>
          <w:t>last survey</w:t>
        </w:r>
      </w:hyperlink>
      <w:r w:rsidRPr="00582EF5">
        <w:t xml:space="preserve"> (2008) was conducted by </w:t>
      </w:r>
      <w:r w:rsidR="512FEBF0" w:rsidRPr="00582EF5">
        <w:t>Massey University</w:t>
      </w:r>
      <w:r w:rsidR="00353C8B">
        <w:t>’s Centre for Public Health Research</w:t>
      </w:r>
      <w:r w:rsidRPr="00582EF5">
        <w:t>.</w:t>
      </w:r>
      <w:r w:rsidR="00C20415" w:rsidRPr="00582EF5">
        <w:rPr>
          <w:rStyle w:val="FootnoteReference"/>
        </w:rPr>
        <w:footnoteReference w:id="13"/>
      </w:r>
      <w:r w:rsidRPr="00582EF5">
        <w:t xml:space="preserve"> The survey was designed to provide time trend data for dioxins</w:t>
      </w:r>
      <w:r w:rsidR="5980006C" w:rsidRPr="00582EF5">
        <w:t xml:space="preserve"> and </w:t>
      </w:r>
      <w:r w:rsidRPr="00582EF5">
        <w:t>furans, PCBs and</w:t>
      </w:r>
      <w:r w:rsidR="1466506A" w:rsidRPr="00582EF5">
        <w:t> </w:t>
      </w:r>
      <w:r w:rsidRPr="00582EF5">
        <w:t>OCPs and their metabolites, and provide baseline data for BFRs. The study followed the</w:t>
      </w:r>
      <w:r w:rsidR="1466506A" w:rsidRPr="00582EF5">
        <w:t> </w:t>
      </w:r>
      <w:r w:rsidRPr="00582EF5">
        <w:t xml:space="preserve">guidelines of the fourth World Health Organization Coordinated Survey of human </w:t>
      </w:r>
      <w:r w:rsidR="008A35C3">
        <w:t xml:space="preserve">breast </w:t>
      </w:r>
      <w:r w:rsidRPr="00582EF5">
        <w:t>milk for</w:t>
      </w:r>
      <w:r w:rsidR="1466506A" w:rsidRPr="00582EF5">
        <w:t> </w:t>
      </w:r>
      <w:r w:rsidRPr="00582EF5">
        <w:t>POPs.</w:t>
      </w:r>
      <w:r w:rsidR="00DD640A">
        <w:rPr>
          <w:rStyle w:val="FootnoteReference"/>
        </w:rPr>
        <w:footnoteReference w:id="14"/>
      </w:r>
    </w:p>
    <w:p w14:paraId="018703EC" w14:textId="4271EDDD" w:rsidR="00E72470" w:rsidRDefault="00E72470" w:rsidP="00845FC5">
      <w:pPr>
        <w:pStyle w:val="BodyText"/>
      </w:pPr>
      <w:r w:rsidRPr="00582EF5">
        <w:t>Four study areas were included</w:t>
      </w:r>
      <w:r w:rsidR="007A070B" w:rsidRPr="00582EF5">
        <w:t>,</w:t>
      </w:r>
      <w:r w:rsidRPr="00582EF5">
        <w:t xml:space="preserve"> to have representation of urban </w:t>
      </w:r>
      <w:r w:rsidR="007A070B" w:rsidRPr="00582EF5">
        <w:t>and</w:t>
      </w:r>
      <w:r w:rsidRPr="00582EF5">
        <w:t xml:space="preserve"> rural areas of both the North </w:t>
      </w:r>
      <w:r w:rsidR="007A070B" w:rsidRPr="00582EF5">
        <w:t xml:space="preserve">Island </w:t>
      </w:r>
      <w:r w:rsidRPr="00582EF5">
        <w:t xml:space="preserve">and South Island. </w:t>
      </w:r>
      <w:r w:rsidR="007A070B" w:rsidRPr="00582EF5">
        <w:t>Thirty-nine</w:t>
      </w:r>
      <w:r w:rsidRPr="00582EF5">
        <w:t xml:space="preserve"> women aged 20</w:t>
      </w:r>
      <w:r w:rsidR="007A070B" w:rsidRPr="00582EF5">
        <w:t xml:space="preserve"> to </w:t>
      </w:r>
      <w:r w:rsidRPr="00582EF5">
        <w:t xml:space="preserve">30 years each provided </w:t>
      </w:r>
      <w:r w:rsidR="00C0164A" w:rsidRPr="00582EF5">
        <w:t xml:space="preserve">around </w:t>
      </w:r>
      <w:r w:rsidRPr="00582EF5">
        <w:t>200</w:t>
      </w:r>
      <w:r w:rsidR="009E64E9" w:rsidRPr="00582EF5">
        <w:t> </w:t>
      </w:r>
      <w:r w:rsidRPr="00582EF5">
        <w:t>m</w:t>
      </w:r>
      <w:r w:rsidR="00C0164A" w:rsidRPr="00582EF5">
        <w:t>illimetres</w:t>
      </w:r>
      <w:r w:rsidRPr="00582EF5">
        <w:t xml:space="preserve"> of hand expressed breast milk and completed a questionnaire. The individual breast milk samples were analysed for 7 dioxins, 10 furans, 45 PCBs, 23 OCPs and metabolites, 36 brominated diphenyl ethers (BDEs) and 4 additional BFRs, including hexabrominated biphenyl, by high-resolution gas chromatography</w:t>
      </w:r>
      <w:r w:rsidR="00B42FAF" w:rsidRPr="00582EF5">
        <w:t>–</w:t>
      </w:r>
      <w:r w:rsidRPr="00582EF5">
        <w:t>high-resolution mass spectrometry. Levels were expressed in picogram</w:t>
      </w:r>
      <w:r w:rsidR="00EA2AAA">
        <w:t>s</w:t>
      </w:r>
      <w:r w:rsidRPr="00582EF5">
        <w:t xml:space="preserve"> per gram milk lipid.</w:t>
      </w:r>
    </w:p>
    <w:p w14:paraId="10A6779C" w14:textId="7340E3B8" w:rsidR="005E1498" w:rsidRPr="00582EF5" w:rsidRDefault="005E1498" w:rsidP="00845FC5">
      <w:pPr>
        <w:pStyle w:val="BodyText"/>
      </w:pPr>
      <w:r>
        <w:t xml:space="preserve">A current study by the University of Otago and the Ministry </w:t>
      </w:r>
      <w:r w:rsidR="00CE22F2">
        <w:t>for</w:t>
      </w:r>
      <w:r w:rsidR="002276B1">
        <w:t xml:space="preserve"> Primary Industries </w:t>
      </w:r>
      <w:r w:rsidR="00CE22F2">
        <w:t xml:space="preserve">(MPI) </w:t>
      </w:r>
      <w:r w:rsidR="002276B1">
        <w:t>includes measurements of several POPs in breast</w:t>
      </w:r>
      <w:r w:rsidR="00ED6E26">
        <w:t xml:space="preserve"> </w:t>
      </w:r>
      <w:r w:rsidR="002276B1">
        <w:t xml:space="preserve">milk of a population of women from Dunedin, New Zealand. This study is in progress and </w:t>
      </w:r>
      <w:r w:rsidR="00ED6E26">
        <w:t xml:space="preserve">is </w:t>
      </w:r>
      <w:r w:rsidR="002276B1">
        <w:t>expected to be published in late 2026.</w:t>
      </w:r>
    </w:p>
    <w:p w14:paraId="1723867E" w14:textId="77777777" w:rsidR="006F6FD7" w:rsidRPr="00582EF5" w:rsidRDefault="006F6FD7" w:rsidP="00264AAC">
      <w:pPr>
        <w:pStyle w:val="Heading4"/>
        <w:spacing w:before="300"/>
      </w:pPr>
      <w:r w:rsidRPr="00582EF5">
        <w:t>Conclusions</w:t>
      </w:r>
    </w:p>
    <w:p w14:paraId="5F882F83" w14:textId="27BEFDDF" w:rsidR="00E72470" w:rsidRPr="00582EF5" w:rsidRDefault="00E72470" w:rsidP="00845FC5">
      <w:pPr>
        <w:pStyle w:val="BodyText"/>
      </w:pPr>
      <w:r w:rsidRPr="00582EF5">
        <w:t>Over the</w:t>
      </w:r>
      <w:r w:rsidRPr="00582EF5" w:rsidDel="00186ABD">
        <w:t xml:space="preserve"> </w:t>
      </w:r>
      <w:r w:rsidRPr="00582EF5">
        <w:t>decade</w:t>
      </w:r>
      <w:r w:rsidR="00186ABD">
        <w:t xml:space="preserve"> prior to 2008</w:t>
      </w:r>
      <w:r w:rsidR="00B42FAF" w:rsidRPr="00582EF5">
        <w:t>,</w:t>
      </w:r>
      <w:r w:rsidRPr="00582EF5">
        <w:t xml:space="preserve"> the background levels of the three classes of POPs (dioxins</w:t>
      </w:r>
      <w:r w:rsidR="00B42FAF" w:rsidRPr="00582EF5">
        <w:t xml:space="preserve">, </w:t>
      </w:r>
      <w:r w:rsidRPr="00582EF5">
        <w:t>furans, PCBs and OCPs) in breast-feeding women aged 20</w:t>
      </w:r>
      <w:r w:rsidR="00B42FAF" w:rsidRPr="00582EF5">
        <w:t xml:space="preserve"> to </w:t>
      </w:r>
      <w:r w:rsidRPr="00582EF5">
        <w:t xml:space="preserve">30 years have continued to </w:t>
      </w:r>
      <w:r w:rsidR="6CC2AF22">
        <w:t>decline</w:t>
      </w:r>
      <w:r>
        <w:t>.</w:t>
      </w:r>
      <w:r w:rsidRPr="00582EF5">
        <w:t xml:space="preserve"> This survey</w:t>
      </w:r>
      <w:r>
        <w:t xml:space="preserve"> reconfirms that the New Zealand levels of these three classes of POPs in breast milk are low by international standards.</w:t>
      </w:r>
    </w:p>
    <w:p w14:paraId="49B88DE0" w14:textId="651E0B88" w:rsidR="00E72470" w:rsidRPr="00582EF5" w:rsidRDefault="00E72470" w:rsidP="00845FC5">
      <w:pPr>
        <w:pStyle w:val="BodyText"/>
      </w:pPr>
      <w:r>
        <w:t>The baseline data for BFRs show</w:t>
      </w:r>
      <w:r w:rsidR="00B42FAF">
        <w:t>s</w:t>
      </w:r>
      <w:r>
        <w:t xml:space="preserve"> that the BDEs most abundantly present in the New Zealand breast milk samples are </w:t>
      </w:r>
      <w:r w:rsidR="518B6147">
        <w:t>like</w:t>
      </w:r>
      <w:r>
        <w:t xml:space="preserve"> those reported for other countries, and that the levels are comparable to or higher than those measured in Europe, while being </w:t>
      </w:r>
      <w:r w:rsidR="766515BF">
        <w:t>lower</w:t>
      </w:r>
      <w:r>
        <w:t xml:space="preserve"> than those reported for the United States </w:t>
      </w:r>
      <w:r w:rsidR="00392646">
        <w:t xml:space="preserve">of America </w:t>
      </w:r>
      <w:r>
        <w:t>and Australia.</w:t>
      </w:r>
    </w:p>
    <w:p w14:paraId="4827A2CA" w14:textId="3C0738DE" w:rsidR="00E72470" w:rsidRPr="00582EF5" w:rsidRDefault="00E72470" w:rsidP="007D45B2">
      <w:pPr>
        <w:pStyle w:val="Heading2"/>
      </w:pPr>
      <w:bookmarkStart w:id="136" w:name="_Toc531102804"/>
      <w:bookmarkStart w:id="137" w:name="_Toc227219236"/>
      <w:r w:rsidRPr="00582EF5">
        <w:t xml:space="preserve">7.3 </w:t>
      </w:r>
      <w:r w:rsidR="00C04A2A" w:rsidRPr="00582EF5">
        <w:tab/>
      </w:r>
      <w:r w:rsidR="00190009" w:rsidRPr="00582EF5">
        <w:t>Persistent organic pollutants</w:t>
      </w:r>
      <w:r w:rsidRPr="00582EF5">
        <w:t xml:space="preserve"> in the New</w:t>
      </w:r>
      <w:r w:rsidR="00573EC3">
        <w:t> </w:t>
      </w:r>
      <w:r w:rsidRPr="00582EF5">
        <w:t>Zealand environment</w:t>
      </w:r>
      <w:bookmarkEnd w:id="136"/>
      <w:bookmarkEnd w:id="137"/>
    </w:p>
    <w:p w14:paraId="339D061C" w14:textId="25E94ECA" w:rsidR="00E72470" w:rsidRPr="00582EF5" w:rsidRDefault="00A93FB4" w:rsidP="00264AAC">
      <w:pPr>
        <w:pStyle w:val="Heading3"/>
        <w:spacing w:before="300"/>
      </w:pPr>
      <w:r w:rsidRPr="00582EF5">
        <w:t>7.3.1</w:t>
      </w:r>
      <w:r w:rsidRPr="00582EF5">
        <w:tab/>
      </w:r>
      <w:r w:rsidR="00190009" w:rsidRPr="00582EF5">
        <w:t>Persistent organic pollutants</w:t>
      </w:r>
      <w:r w:rsidR="00E72470" w:rsidRPr="00582EF5">
        <w:t xml:space="preserve"> in the food chain</w:t>
      </w:r>
      <w:r w:rsidR="006D7E9D" w:rsidRPr="00582EF5">
        <w:t xml:space="preserve"> </w:t>
      </w:r>
    </w:p>
    <w:p w14:paraId="2A003B23" w14:textId="3C156DBD" w:rsidR="00E72470" w:rsidRPr="00582EF5" w:rsidRDefault="00E72470" w:rsidP="00264AAC">
      <w:pPr>
        <w:pStyle w:val="Heading4"/>
        <w:spacing w:before="300"/>
      </w:pPr>
      <w:r w:rsidRPr="00582EF5">
        <w:t>New Zealand Total Diet Study</w:t>
      </w:r>
    </w:p>
    <w:p w14:paraId="65E974D2" w14:textId="447CAE78" w:rsidR="00E72470" w:rsidRPr="00582EF5" w:rsidRDefault="00884502" w:rsidP="00845FC5">
      <w:pPr>
        <w:pStyle w:val="BodyText"/>
      </w:pPr>
      <w:r w:rsidRPr="00582EF5">
        <w:t>The Ministry for Primary Industries (</w:t>
      </w:r>
      <w:r w:rsidR="00C573F9" w:rsidRPr="00582EF5">
        <w:t>MPI</w:t>
      </w:r>
      <w:r w:rsidRPr="00582EF5">
        <w:t>)</w:t>
      </w:r>
      <w:r w:rsidR="00E72470" w:rsidRPr="00582EF5">
        <w:t xml:space="preserve"> ha</w:t>
      </w:r>
      <w:r w:rsidR="00FD12B5" w:rsidRPr="00582EF5">
        <w:t>s</w:t>
      </w:r>
      <w:r w:rsidR="00E72470" w:rsidRPr="00582EF5">
        <w:t xml:space="preserve"> undertaken vari</w:t>
      </w:r>
      <w:r w:rsidR="00BD680F" w:rsidRPr="00582EF5">
        <w:t>ous</w:t>
      </w:r>
      <w:r w:rsidR="00E72470" w:rsidRPr="00582EF5">
        <w:t xml:space="preserve"> studies that have included the collection of data on POPs in raw and final foods, some date back as far as 1982. Organochlorine insecticides such as aldrin, chlordane, dieldrin, lindane, endrin, </w:t>
      </w:r>
      <w:r w:rsidR="00BD680F" w:rsidRPr="00582EF5">
        <w:t>hexachlorobenzene (</w:t>
      </w:r>
      <w:r w:rsidR="00E72470" w:rsidRPr="00582EF5">
        <w:t>HCB</w:t>
      </w:r>
      <w:r w:rsidR="00BD680F" w:rsidRPr="00582EF5">
        <w:t>)</w:t>
      </w:r>
      <w:r w:rsidR="00E72470" w:rsidRPr="00582EF5">
        <w:t xml:space="preserve">, alpha and beta </w:t>
      </w:r>
      <w:r w:rsidR="00BD680F" w:rsidRPr="00582EF5">
        <w:t>hexachlorocyclohexane</w:t>
      </w:r>
      <w:r w:rsidR="00E72470" w:rsidRPr="00582EF5">
        <w:t xml:space="preserve">, heptachlor, DDT and endosulfan have all been covered in New Zealand’s </w:t>
      </w:r>
      <w:r w:rsidR="00BD680F" w:rsidRPr="00582EF5">
        <w:t>t</w:t>
      </w:r>
      <w:r w:rsidR="00E72470" w:rsidRPr="00582EF5">
        <w:t xml:space="preserve">otal </w:t>
      </w:r>
      <w:r w:rsidR="00BD680F" w:rsidRPr="00582EF5">
        <w:t>d</w:t>
      </w:r>
      <w:r w:rsidR="00E72470" w:rsidRPr="00582EF5">
        <w:t xml:space="preserve">iet </w:t>
      </w:r>
      <w:r w:rsidR="00BD680F" w:rsidRPr="00582EF5">
        <w:t>s</w:t>
      </w:r>
      <w:r w:rsidR="00E72470" w:rsidRPr="00582EF5">
        <w:t>tudies.</w:t>
      </w:r>
    </w:p>
    <w:p w14:paraId="7B7268B2" w14:textId="322FBB70" w:rsidR="00E72470" w:rsidRPr="00582EF5" w:rsidRDefault="7C22825C" w:rsidP="00845FC5">
      <w:pPr>
        <w:pStyle w:val="BodyText"/>
        <w:rPr>
          <w:rFonts w:cs="Calibri"/>
        </w:rPr>
      </w:pPr>
      <w:r>
        <w:lastRenderedPageBreak/>
        <w:t>The New Zealand Total Diet Study (NZTDS) surveys a range of the most commonly foods eaten in a typical diet, to assess New Zealanders' exposure to certain chemicals, such as agricultural compounds, contaminants and nutrients. The study is carried out, on average, every five to seven years.</w:t>
      </w:r>
    </w:p>
    <w:p w14:paraId="5EAEDFC0" w14:textId="6C369858" w:rsidR="00322E93" w:rsidRDefault="00E72470" w:rsidP="00845FC5">
      <w:pPr>
        <w:pStyle w:val="BodyText"/>
      </w:pPr>
      <w:hyperlink r:id="rId105" w:history="1">
        <w:r w:rsidRPr="00CB3875">
          <w:rPr>
            <w:rStyle w:val="Hyperlink"/>
          </w:rPr>
          <w:t>The 2016 survey</w:t>
        </w:r>
      </w:hyperlink>
      <w:r w:rsidRPr="00582EF5">
        <w:t xml:space="preserve"> tested for aldrin, chlordane, DDT, endrin, heptachlor, </w:t>
      </w:r>
      <w:r w:rsidR="005C0E9D">
        <w:t xml:space="preserve">dicofol, </w:t>
      </w:r>
      <w:r w:rsidRPr="00582EF5">
        <w:t xml:space="preserve">HCB and endosulfan. </w:t>
      </w:r>
      <w:r w:rsidR="006E620A">
        <w:t>None</w:t>
      </w:r>
      <w:r w:rsidRPr="00582EF5">
        <w:t xml:space="preserve"> of these POPs</w:t>
      </w:r>
      <w:r w:rsidR="00071FB6">
        <w:t>, except for two,</w:t>
      </w:r>
      <w:r w:rsidRPr="00582EF5">
        <w:t xml:space="preserve"> were detected at all during testing. DDT and dieldrin were detected during data collection. Analysis for organochlorine insecticides has been </w:t>
      </w:r>
      <w:r w:rsidR="35C027ED">
        <w:t>a critical component</w:t>
      </w:r>
      <w:r>
        <w:t xml:space="preserve"> for the </w:t>
      </w:r>
      <w:r w:rsidDel="00E72470">
        <w:t>NZTDS</w:t>
      </w:r>
      <w:r>
        <w:t>.</w:t>
      </w:r>
      <w:r w:rsidRPr="00582EF5">
        <w:t xml:space="preserve"> The presence of DDT and dieldrin in the environment, despite being banned in New Zealand, is persistent so residues are still found occasionally in food samples.</w:t>
      </w:r>
    </w:p>
    <w:p w14:paraId="6F277EAE" w14:textId="65BD75BF" w:rsidR="00E72470" w:rsidRPr="00582EF5" w:rsidRDefault="005C0E9D" w:rsidP="00845FC5">
      <w:pPr>
        <w:pStyle w:val="BodyText"/>
      </w:pPr>
      <w:r>
        <w:t xml:space="preserve">The 2024 NZTDS similarly included these POPs as well as </w:t>
      </w:r>
      <w:r w:rsidR="00FB00FF">
        <w:t>seven</w:t>
      </w:r>
      <w:r>
        <w:t xml:space="preserve"> PFAS congeners, including PFOA, PFOS, and PFHxS</w:t>
      </w:r>
      <w:r w:rsidR="0086143A">
        <w:t xml:space="preserve"> (2024 NZ Total Diet Study).</w:t>
      </w:r>
      <w:r w:rsidR="00322E93">
        <w:t xml:space="preserve"> </w:t>
      </w:r>
      <w:r w:rsidR="00322E93" w:rsidRPr="00582EF5">
        <w:rPr>
          <w:rFonts w:cs="Calibri"/>
        </w:rPr>
        <w:t xml:space="preserve">New Zealand Food Safety (a unit of MPI) </w:t>
      </w:r>
      <w:hyperlink r:id="rId106">
        <w:r w:rsidR="00322E93" w:rsidRPr="1A06031B">
          <w:rPr>
            <w:rStyle w:val="Hyperlink"/>
            <w:rFonts w:cs="Calibri"/>
          </w:rPr>
          <w:t>published</w:t>
        </w:r>
        <w:r w:rsidR="00322E93">
          <w:rPr>
            <w:rStyle w:val="Hyperlink"/>
            <w:rFonts w:cs="Calibri"/>
          </w:rPr>
          <w:t xml:space="preserve"> quarterly</w:t>
        </w:r>
        <w:r w:rsidR="00322E93" w:rsidRPr="1A06031B">
          <w:rPr>
            <w:rStyle w:val="Hyperlink"/>
            <w:rFonts w:cs="Calibri"/>
          </w:rPr>
          <w:t xml:space="preserve"> results for the most recent study from 20</w:t>
        </w:r>
        <w:r w:rsidR="00322E93">
          <w:rPr>
            <w:rStyle w:val="Hyperlink"/>
            <w:rFonts w:cs="Calibri"/>
          </w:rPr>
          <w:t xml:space="preserve">24 </w:t>
        </w:r>
        <w:r w:rsidR="005B2A9F">
          <w:rPr>
            <w:rStyle w:val="Hyperlink"/>
            <w:rFonts w:cs="Calibri"/>
          </w:rPr>
          <w:t>–</w:t>
        </w:r>
        <w:r w:rsidR="00322E93">
          <w:rPr>
            <w:rStyle w:val="Hyperlink"/>
            <w:rFonts w:cs="Calibri"/>
          </w:rPr>
          <w:t xml:space="preserve"> 2025</w:t>
        </w:r>
        <w:r w:rsidR="00322E93" w:rsidRPr="1A06031B">
          <w:rPr>
            <w:rStyle w:val="Hyperlink"/>
            <w:rFonts w:cs="Calibri"/>
          </w:rPr>
          <w:t xml:space="preserve"> data</w:t>
        </w:r>
      </w:hyperlink>
      <w:r w:rsidR="00322E93" w:rsidRPr="1A06031B">
        <w:rPr>
          <w:rFonts w:cs="Calibri"/>
        </w:rPr>
        <w:t>.</w:t>
      </w:r>
      <w:r w:rsidR="00322E93" w:rsidRPr="00582EF5">
        <w:rPr>
          <w:rFonts w:cs="Calibri"/>
        </w:rPr>
        <w:t xml:space="preserve"> The </w:t>
      </w:r>
      <w:r w:rsidR="005B2A9F">
        <w:rPr>
          <w:rFonts w:cs="Calibri"/>
        </w:rPr>
        <w:t>f</w:t>
      </w:r>
      <w:r w:rsidR="00322E93">
        <w:rPr>
          <w:rFonts w:cs="Calibri"/>
        </w:rPr>
        <w:t>inal results of the study will be published in mid-2026.</w:t>
      </w:r>
    </w:p>
    <w:p w14:paraId="5933C987" w14:textId="6CBF58D8" w:rsidR="00E72470" w:rsidRPr="00582EF5" w:rsidRDefault="00E72470" w:rsidP="00845FC5">
      <w:pPr>
        <w:pStyle w:val="BodyText"/>
      </w:pPr>
      <w:r w:rsidRPr="00582EF5">
        <w:t>Health</w:t>
      </w:r>
      <w:r w:rsidR="001554F0" w:rsidRPr="00582EF5">
        <w:t>-</w:t>
      </w:r>
      <w:r w:rsidRPr="00582EF5">
        <w:t xml:space="preserve">based guidance values (HBGVs) have been established for both DDT and dieldrin </w:t>
      </w:r>
      <w:r w:rsidR="001554F0" w:rsidRPr="00582EF5">
        <w:t xml:space="preserve">that </w:t>
      </w:r>
      <w:r w:rsidRPr="00582EF5">
        <w:t>enable the dietary exposures to be characterised. The HBGVs are 0.1</w:t>
      </w:r>
      <w:r w:rsidR="005E7C6C" w:rsidRPr="00582EF5">
        <w:t xml:space="preserve"> micrograms per </w:t>
      </w:r>
      <w:r w:rsidRPr="00582EF5">
        <w:t>k</w:t>
      </w:r>
      <w:r w:rsidR="005E7C6C" w:rsidRPr="00582EF5">
        <w:t>ilo</w:t>
      </w:r>
      <w:r w:rsidRPr="00582EF5">
        <w:t>g</w:t>
      </w:r>
      <w:r w:rsidR="005E7C6C" w:rsidRPr="00582EF5">
        <w:t xml:space="preserve">ram body weight per </w:t>
      </w:r>
      <w:r w:rsidRPr="00582EF5">
        <w:t>day for dieldrin and 10</w:t>
      </w:r>
      <w:r w:rsidR="00DB2756" w:rsidRPr="00582EF5">
        <w:t> micrograms per kilogram body weight per day</w:t>
      </w:r>
      <w:r w:rsidRPr="00582EF5">
        <w:t xml:space="preserve"> for DDT.</w:t>
      </w:r>
    </w:p>
    <w:p w14:paraId="32C724AC" w14:textId="77777777" w:rsidR="00E72470" w:rsidRPr="00582EF5" w:rsidRDefault="00E72470" w:rsidP="00FE4535">
      <w:pPr>
        <w:pStyle w:val="Heading5"/>
      </w:pPr>
      <w:r w:rsidRPr="00582EF5">
        <w:t>DDT</w:t>
      </w:r>
    </w:p>
    <w:p w14:paraId="1CD6B227" w14:textId="602CAB09" w:rsidR="00E72470" w:rsidRPr="00E92180" w:rsidRDefault="00E72470" w:rsidP="00845FC5">
      <w:pPr>
        <w:pStyle w:val="BodyText"/>
        <w:rPr>
          <w:rStyle w:val="BodyTextChar"/>
          <w:rFonts w:cstheme="majorBidi"/>
          <w:iCs/>
          <w:sz w:val="24"/>
        </w:rPr>
      </w:pPr>
      <w:r w:rsidRPr="00582EF5">
        <w:t xml:space="preserve">Dietary exposure to DDT has </w:t>
      </w:r>
      <w:r w:rsidR="009E6CD1" w:rsidRPr="00582EF5">
        <w:t xml:space="preserve">shown </w:t>
      </w:r>
      <w:r w:rsidRPr="00582EF5">
        <w:t>a consistent downward trend over time</w:t>
      </w:r>
      <w:r w:rsidR="009E6CD1" w:rsidRPr="00582EF5">
        <w:t>, and this</w:t>
      </w:r>
      <w:r w:rsidRPr="00582EF5">
        <w:t xml:space="preserve"> </w:t>
      </w:r>
      <w:r w:rsidRPr="00582EF5">
        <w:rPr>
          <w:rStyle w:val="BodyTextChar"/>
        </w:rPr>
        <w:t xml:space="preserve">continued in the 2016 data. The </w:t>
      </w:r>
      <w:r w:rsidR="009E6CD1" w:rsidRPr="00582EF5">
        <w:rPr>
          <w:rStyle w:val="BodyTextChar"/>
        </w:rPr>
        <w:t xml:space="preserve">ongoing </w:t>
      </w:r>
      <w:r w:rsidRPr="00582EF5">
        <w:rPr>
          <w:rStyle w:val="BodyTextChar"/>
        </w:rPr>
        <w:t xml:space="preserve">trend </w:t>
      </w:r>
      <w:r w:rsidR="009E6CD1" w:rsidRPr="00582EF5">
        <w:rPr>
          <w:rStyle w:val="BodyTextChar"/>
        </w:rPr>
        <w:t xml:space="preserve">in </w:t>
      </w:r>
      <w:r w:rsidRPr="00582EF5">
        <w:rPr>
          <w:rStyle w:val="BodyTextChar"/>
        </w:rPr>
        <w:t xml:space="preserve">the decrease in DDT exposure suggests any dietary risk will </w:t>
      </w:r>
      <w:r w:rsidR="00E96B61" w:rsidRPr="00582EF5">
        <w:rPr>
          <w:rStyle w:val="BodyTextChar"/>
        </w:rPr>
        <w:t xml:space="preserve">also </w:t>
      </w:r>
      <w:r w:rsidRPr="00582EF5">
        <w:rPr>
          <w:rStyle w:val="BodyTextChar"/>
        </w:rPr>
        <w:t>continue to decrease as the compounds in the environment gradually degrade. The dietary exposure for 19</w:t>
      </w:r>
      <w:r w:rsidR="00E96B61" w:rsidRPr="00582EF5">
        <w:rPr>
          <w:rStyle w:val="BodyTextChar"/>
        </w:rPr>
        <w:t xml:space="preserve">- to </w:t>
      </w:r>
      <w:r w:rsidRPr="00582EF5">
        <w:rPr>
          <w:rStyle w:val="BodyTextChar"/>
        </w:rPr>
        <w:t>24</w:t>
      </w:r>
      <w:r w:rsidR="00E96B61" w:rsidRPr="00582EF5">
        <w:rPr>
          <w:rStyle w:val="BodyTextChar"/>
        </w:rPr>
        <w:t>-</w:t>
      </w:r>
      <w:r w:rsidRPr="00582EF5">
        <w:rPr>
          <w:rStyle w:val="BodyTextChar"/>
        </w:rPr>
        <w:t>year</w:t>
      </w:r>
      <w:r w:rsidR="00E96B61" w:rsidRPr="00582EF5">
        <w:rPr>
          <w:rStyle w:val="BodyTextChar"/>
        </w:rPr>
        <w:t>-</w:t>
      </w:r>
      <w:r w:rsidRPr="00582EF5">
        <w:rPr>
          <w:rStyle w:val="BodyTextChar"/>
        </w:rPr>
        <w:t>old males has decreased from 0.38</w:t>
      </w:r>
      <w:r w:rsidR="00E96B61" w:rsidRPr="00582EF5">
        <w:rPr>
          <w:rStyle w:val="BodyTextChar"/>
        </w:rPr>
        <w:t> </w:t>
      </w:r>
      <w:r w:rsidRPr="00582EF5">
        <w:rPr>
          <w:rStyle w:val="BodyTextChar"/>
        </w:rPr>
        <w:t>m</w:t>
      </w:r>
      <w:r w:rsidR="00E96B61" w:rsidRPr="00582EF5">
        <w:rPr>
          <w:rStyle w:val="BodyTextChar"/>
        </w:rPr>
        <w:t>illi</w:t>
      </w:r>
      <w:r w:rsidRPr="00582EF5">
        <w:rPr>
          <w:rStyle w:val="BodyTextChar"/>
        </w:rPr>
        <w:t>g</w:t>
      </w:r>
      <w:r w:rsidR="00E96B61" w:rsidRPr="00582EF5">
        <w:rPr>
          <w:rStyle w:val="BodyTextChar"/>
        </w:rPr>
        <w:t xml:space="preserve">rams per </w:t>
      </w:r>
      <w:r w:rsidRPr="00582EF5">
        <w:rPr>
          <w:rStyle w:val="BodyTextChar"/>
        </w:rPr>
        <w:t>k</w:t>
      </w:r>
      <w:r w:rsidR="00E96B61" w:rsidRPr="00582EF5">
        <w:rPr>
          <w:rStyle w:val="BodyTextChar"/>
        </w:rPr>
        <w:t>ilogram</w:t>
      </w:r>
      <w:r w:rsidRPr="00582EF5">
        <w:rPr>
          <w:rStyle w:val="BodyTextChar"/>
        </w:rPr>
        <w:t xml:space="preserve"> b</w:t>
      </w:r>
      <w:r w:rsidR="00E96B61" w:rsidRPr="00582EF5">
        <w:rPr>
          <w:rStyle w:val="BodyTextChar"/>
        </w:rPr>
        <w:t xml:space="preserve">ody </w:t>
      </w:r>
      <w:r w:rsidRPr="00582EF5">
        <w:rPr>
          <w:rStyle w:val="BodyTextChar"/>
        </w:rPr>
        <w:t>w</w:t>
      </w:r>
      <w:r w:rsidR="00E96B61" w:rsidRPr="00582EF5">
        <w:rPr>
          <w:rStyle w:val="BodyTextChar"/>
        </w:rPr>
        <w:t xml:space="preserve">eight per </w:t>
      </w:r>
      <w:r w:rsidRPr="00582EF5">
        <w:rPr>
          <w:rStyle w:val="BodyTextChar"/>
        </w:rPr>
        <w:t>day in 1974/75 to 0.008</w:t>
      </w:r>
      <w:r w:rsidR="00E96B61" w:rsidRPr="00582EF5">
        <w:rPr>
          <w:rStyle w:val="BodyTextChar"/>
        </w:rPr>
        <w:t> </w:t>
      </w:r>
      <w:r w:rsidRPr="00582EF5">
        <w:rPr>
          <w:rStyle w:val="BodyTextChar"/>
        </w:rPr>
        <w:t>m</w:t>
      </w:r>
      <w:r w:rsidR="00E96B61" w:rsidRPr="00582EF5">
        <w:rPr>
          <w:rStyle w:val="BodyTextChar"/>
        </w:rPr>
        <w:t xml:space="preserve">illigrams per </w:t>
      </w:r>
      <w:r w:rsidRPr="00582EF5">
        <w:rPr>
          <w:rStyle w:val="BodyTextChar"/>
        </w:rPr>
        <w:t>k</w:t>
      </w:r>
      <w:r w:rsidR="00E96B61" w:rsidRPr="00582EF5">
        <w:rPr>
          <w:rStyle w:val="BodyTextChar"/>
        </w:rPr>
        <w:t xml:space="preserve">ilogram </w:t>
      </w:r>
      <w:r w:rsidRPr="00582EF5">
        <w:rPr>
          <w:rStyle w:val="BodyTextChar"/>
        </w:rPr>
        <w:t>b</w:t>
      </w:r>
      <w:r w:rsidR="00E96B61" w:rsidRPr="00582EF5">
        <w:rPr>
          <w:rStyle w:val="BodyTextChar"/>
        </w:rPr>
        <w:t xml:space="preserve">ody </w:t>
      </w:r>
      <w:r w:rsidRPr="00582EF5">
        <w:rPr>
          <w:rStyle w:val="BodyTextChar"/>
        </w:rPr>
        <w:t>w</w:t>
      </w:r>
      <w:r w:rsidR="00E96B61" w:rsidRPr="00582EF5">
        <w:rPr>
          <w:rStyle w:val="BodyTextChar"/>
        </w:rPr>
        <w:t xml:space="preserve">eight per </w:t>
      </w:r>
      <w:r w:rsidRPr="00582EF5">
        <w:rPr>
          <w:rStyle w:val="BodyTextChar"/>
        </w:rPr>
        <w:t xml:space="preserve">day in 2016. Testing showed that only three </w:t>
      </w:r>
      <w:r w:rsidR="001231C5" w:rsidRPr="00582EF5">
        <w:rPr>
          <w:rStyle w:val="BodyTextChar"/>
        </w:rPr>
        <w:t xml:space="preserve">samples </w:t>
      </w:r>
      <w:r w:rsidRPr="00582EF5">
        <w:rPr>
          <w:rStyle w:val="BodyTextChar"/>
        </w:rPr>
        <w:t xml:space="preserve">contained </w:t>
      </w:r>
      <w:r w:rsidR="001231C5" w:rsidRPr="00582EF5">
        <w:rPr>
          <w:rStyle w:val="BodyTextChar"/>
        </w:rPr>
        <w:t>D</w:t>
      </w:r>
      <w:r w:rsidR="00EA2AAA">
        <w:rPr>
          <w:rStyle w:val="BodyTextChar"/>
        </w:rPr>
        <w:t>D</w:t>
      </w:r>
      <w:r w:rsidR="001231C5" w:rsidRPr="00582EF5">
        <w:rPr>
          <w:rStyle w:val="BodyTextChar"/>
        </w:rPr>
        <w:t xml:space="preserve">T </w:t>
      </w:r>
      <w:r w:rsidRPr="00582EF5">
        <w:rPr>
          <w:rStyle w:val="BodyTextChar"/>
        </w:rPr>
        <w:t>residue</w:t>
      </w:r>
      <w:r w:rsidR="00560996" w:rsidRPr="00582EF5">
        <w:rPr>
          <w:rStyle w:val="BodyTextChar"/>
        </w:rPr>
        <w:t xml:space="preserve"> (</w:t>
      </w:r>
      <w:r w:rsidR="001231C5" w:rsidRPr="00582EF5">
        <w:rPr>
          <w:rStyle w:val="BodyTextChar"/>
        </w:rPr>
        <w:t>t</w:t>
      </w:r>
      <w:r w:rsidR="00560996" w:rsidRPr="00582EF5">
        <w:rPr>
          <w:rStyle w:val="BodyTextChar"/>
        </w:rPr>
        <w:t xml:space="preserve">able </w:t>
      </w:r>
      <w:r w:rsidR="0086143A">
        <w:rPr>
          <w:rStyle w:val="BodyTextChar"/>
        </w:rPr>
        <w:t>33</w:t>
      </w:r>
      <w:r w:rsidR="00560996" w:rsidRPr="00582EF5">
        <w:rPr>
          <w:rStyle w:val="BodyTextChar"/>
        </w:rPr>
        <w:t>).</w:t>
      </w:r>
    </w:p>
    <w:p w14:paraId="6ADE9E14" w14:textId="21EB167F" w:rsidR="008F5AA9" w:rsidRPr="00582EF5" w:rsidRDefault="008F5AA9" w:rsidP="00E24834">
      <w:pPr>
        <w:pStyle w:val="Tableheading"/>
        <w:rPr>
          <w:rStyle w:val="BodyTextChar"/>
          <w:b w:val="0"/>
          <w:sz w:val="22"/>
        </w:rPr>
      </w:pPr>
      <w:bookmarkStart w:id="138" w:name="_Toc226976654"/>
      <w:r w:rsidRPr="00582EF5">
        <w:t xml:space="preserve">Table </w:t>
      </w:r>
      <w:r w:rsidR="001369A5">
        <w:t>33</w:t>
      </w:r>
      <w:r w:rsidRPr="00582EF5">
        <w:t xml:space="preserve">: </w:t>
      </w:r>
      <w:r w:rsidR="00C04A2A" w:rsidRPr="00582EF5">
        <w:tab/>
      </w:r>
      <w:r w:rsidRPr="00582EF5">
        <w:t xml:space="preserve">DDT contained residue in samples </w:t>
      </w:r>
      <w:r w:rsidR="000275BF" w:rsidRPr="00582EF5">
        <w:t>(milligrams per kilogram)</w:t>
      </w:r>
      <w:bookmarkEnd w:id="138"/>
    </w:p>
    <w:tbl>
      <w:tblPr>
        <w:tblW w:w="8525" w:type="dxa"/>
        <w:tblBorders>
          <w:top w:val="single" w:sz="4" w:space="0" w:color="1C556C"/>
          <w:bottom w:val="single" w:sz="4" w:space="0" w:color="1C556C"/>
          <w:insideH w:val="single" w:sz="4" w:space="0" w:color="1C556C"/>
          <w:insideV w:val="single" w:sz="4" w:space="0" w:color="1C556C"/>
        </w:tblBorders>
        <w:tblLook w:val="04A0" w:firstRow="1" w:lastRow="0" w:firstColumn="1" w:lastColumn="0" w:noHBand="0" w:noVBand="1"/>
      </w:tblPr>
      <w:tblGrid>
        <w:gridCol w:w="4262"/>
        <w:gridCol w:w="4263"/>
      </w:tblGrid>
      <w:tr w:rsidR="00C04A2A" w:rsidRPr="00582EF5" w14:paraId="48038357" w14:textId="77777777" w:rsidTr="00264AAC">
        <w:tc>
          <w:tcPr>
            <w:tcW w:w="4262" w:type="dxa"/>
            <w:shd w:val="clear" w:color="auto" w:fill="1C556C"/>
          </w:tcPr>
          <w:p w14:paraId="737D4992" w14:textId="77777777" w:rsidR="00E72470" w:rsidRPr="00582EF5" w:rsidRDefault="00E72470" w:rsidP="007D7563">
            <w:pPr>
              <w:pStyle w:val="TableTextbold"/>
            </w:pPr>
            <w:r w:rsidRPr="00582EF5">
              <w:t>Sample</w:t>
            </w:r>
          </w:p>
        </w:tc>
        <w:tc>
          <w:tcPr>
            <w:tcW w:w="4263" w:type="dxa"/>
            <w:shd w:val="clear" w:color="auto" w:fill="1C556C"/>
          </w:tcPr>
          <w:p w14:paraId="287C6A37" w14:textId="77777777" w:rsidR="00E72470" w:rsidRPr="00582EF5" w:rsidRDefault="00E72470" w:rsidP="007D7563">
            <w:pPr>
              <w:pStyle w:val="TableTextbold"/>
            </w:pPr>
            <w:r w:rsidRPr="00582EF5">
              <w:t>Mean (mg/kg)</w:t>
            </w:r>
          </w:p>
        </w:tc>
      </w:tr>
      <w:tr w:rsidR="00E72470" w:rsidRPr="00582EF5" w14:paraId="51134FDF" w14:textId="77777777" w:rsidTr="00264AAC">
        <w:tc>
          <w:tcPr>
            <w:tcW w:w="4262" w:type="dxa"/>
          </w:tcPr>
          <w:p w14:paraId="49D285C2" w14:textId="7CC33C3E" w:rsidR="00E72470" w:rsidRPr="00582EF5" w:rsidRDefault="00E72470" w:rsidP="007D7563">
            <w:pPr>
              <w:pStyle w:val="TableText"/>
            </w:pPr>
            <w:r w:rsidRPr="00582EF5">
              <w:t xml:space="preserve">Beef, </w:t>
            </w:r>
            <w:r w:rsidR="000B3A43" w:rsidRPr="00582EF5">
              <w:t>m</w:t>
            </w:r>
            <w:r w:rsidRPr="00582EF5">
              <w:t xml:space="preserve">ince </w:t>
            </w:r>
          </w:p>
        </w:tc>
        <w:tc>
          <w:tcPr>
            <w:tcW w:w="4263" w:type="dxa"/>
          </w:tcPr>
          <w:p w14:paraId="2C62458F" w14:textId="77777777" w:rsidR="00E72470" w:rsidRPr="00582EF5" w:rsidRDefault="00E72470" w:rsidP="007D7563">
            <w:pPr>
              <w:pStyle w:val="TableText"/>
            </w:pPr>
            <w:r w:rsidRPr="00582EF5">
              <w:t>0.002</w:t>
            </w:r>
          </w:p>
        </w:tc>
      </w:tr>
      <w:tr w:rsidR="00E72470" w:rsidRPr="00582EF5" w14:paraId="26F07F91" w14:textId="77777777" w:rsidTr="00264AAC">
        <w:tc>
          <w:tcPr>
            <w:tcW w:w="4262" w:type="dxa"/>
          </w:tcPr>
          <w:p w14:paraId="6CEBFE71" w14:textId="77777777" w:rsidR="00E72470" w:rsidRPr="00582EF5" w:rsidRDefault="00E72470" w:rsidP="007D7563">
            <w:pPr>
              <w:pStyle w:val="TableText"/>
            </w:pPr>
            <w:r w:rsidRPr="00582EF5">
              <w:t xml:space="preserve">Butter </w:t>
            </w:r>
          </w:p>
        </w:tc>
        <w:tc>
          <w:tcPr>
            <w:tcW w:w="4263" w:type="dxa"/>
          </w:tcPr>
          <w:p w14:paraId="348D2C7D" w14:textId="77777777" w:rsidR="00E72470" w:rsidRPr="00582EF5" w:rsidRDefault="00E72470" w:rsidP="007D7563">
            <w:pPr>
              <w:pStyle w:val="TableText"/>
            </w:pPr>
            <w:r w:rsidRPr="00582EF5">
              <w:t>0.003</w:t>
            </w:r>
          </w:p>
        </w:tc>
      </w:tr>
      <w:tr w:rsidR="00E72470" w:rsidRPr="00582EF5" w14:paraId="37C02213" w14:textId="77777777" w:rsidTr="00264AAC">
        <w:tc>
          <w:tcPr>
            <w:tcW w:w="4262" w:type="dxa"/>
          </w:tcPr>
          <w:p w14:paraId="735AB471" w14:textId="1A475830" w:rsidR="00E72470" w:rsidRPr="00582EF5" w:rsidRDefault="00E72470" w:rsidP="007D7563">
            <w:pPr>
              <w:pStyle w:val="TableText"/>
            </w:pPr>
            <w:r w:rsidRPr="00582EF5">
              <w:t>Lamb</w:t>
            </w:r>
            <w:r w:rsidR="000B3A43" w:rsidRPr="00582EF5">
              <w:t xml:space="preserve"> – m</w:t>
            </w:r>
            <w:r w:rsidRPr="00582EF5">
              <w:t>utton</w:t>
            </w:r>
          </w:p>
        </w:tc>
        <w:tc>
          <w:tcPr>
            <w:tcW w:w="4263" w:type="dxa"/>
          </w:tcPr>
          <w:p w14:paraId="79C939ED" w14:textId="77777777" w:rsidR="00E72470" w:rsidRPr="00582EF5" w:rsidRDefault="00E72470" w:rsidP="007D7563">
            <w:pPr>
              <w:pStyle w:val="TableText"/>
            </w:pPr>
            <w:r w:rsidRPr="00582EF5">
              <w:t>0.003</w:t>
            </w:r>
          </w:p>
        </w:tc>
      </w:tr>
    </w:tbl>
    <w:p w14:paraId="1B091817" w14:textId="561E3FFC" w:rsidR="001231C5" w:rsidRPr="007F638F" w:rsidRDefault="001231C5" w:rsidP="007F638F">
      <w:pPr>
        <w:pStyle w:val="Source"/>
      </w:pPr>
      <w:r w:rsidRPr="007F638F">
        <w:t>Source: Ministry for Primary Industries</w:t>
      </w:r>
      <w:r w:rsidR="001207A0" w:rsidRPr="007F638F">
        <w:t>,</w:t>
      </w:r>
      <w:r w:rsidRPr="007F638F">
        <w:t xml:space="preserve"> 2018</w:t>
      </w:r>
      <w:r w:rsidR="006C07E4" w:rsidRPr="007F638F">
        <w:t>b</w:t>
      </w:r>
    </w:p>
    <w:p w14:paraId="09818628" w14:textId="137F9000" w:rsidR="72C89534" w:rsidRDefault="323BE472" w:rsidP="00845FC5">
      <w:pPr>
        <w:pStyle w:val="BodyText"/>
      </w:pPr>
      <w:r>
        <w:t xml:space="preserve">The DDT detections are all within animal products, and this is consistent with the pattern of occurrence observed in the 2009 NZTDS and previous NZTDSs. The detections likely represent the accumulation in fatty animal tissues of DDT that still persist in New Zealand soils decades after its use </w:t>
      </w:r>
      <w:r w:rsidR="73EBE28E">
        <w:t>were</w:t>
      </w:r>
      <w:r>
        <w:t xml:space="preserve"> banned.</w:t>
      </w:r>
    </w:p>
    <w:p w14:paraId="4FFFDDA9" w14:textId="77777777" w:rsidR="00E72470" w:rsidRPr="00582EF5" w:rsidRDefault="00E72470" w:rsidP="00FE4535">
      <w:pPr>
        <w:pStyle w:val="Heading5"/>
      </w:pPr>
      <w:r w:rsidRPr="00582EF5">
        <w:t xml:space="preserve">Dieldrin </w:t>
      </w:r>
    </w:p>
    <w:p w14:paraId="25E77736" w14:textId="277B2267" w:rsidR="00E72470" w:rsidRPr="00582EF5" w:rsidRDefault="72C89534" w:rsidP="00845FC5">
      <w:pPr>
        <w:pStyle w:val="BodyText"/>
      </w:pPr>
      <w:r>
        <w:t>Dieldrin was detected in one sample each of courgettes and pumpkins. A consistent pattern of</w:t>
      </w:r>
      <w:r w:rsidR="1466506A">
        <w:t> </w:t>
      </w:r>
      <w:r>
        <w:t xml:space="preserve">dieldrin in cucurbit crops was also reported in previous NZTDSs. </w:t>
      </w:r>
      <w:r w:rsidR="1995A805">
        <w:t>T</w:t>
      </w:r>
      <w:r>
        <w:t>he result of 0.04</w:t>
      </w:r>
      <w:r w:rsidR="1466506A">
        <w:t> </w:t>
      </w:r>
      <w:r w:rsidR="1995A805">
        <w:t>mill</w:t>
      </w:r>
      <w:r w:rsidR="5C504EE5">
        <w:t>i</w:t>
      </w:r>
      <w:r w:rsidR="1995A805">
        <w:t>grams per kilogram</w:t>
      </w:r>
      <w:r>
        <w:t xml:space="preserve"> in the pumpkin sample</w:t>
      </w:r>
      <w:r w:rsidR="7F4C6CA1">
        <w:t>, however,</w:t>
      </w:r>
      <w:r>
        <w:t xml:space="preserve"> is higher than </w:t>
      </w:r>
      <w:hyperlink r:id="rId107" w:history="1">
        <w:r w:rsidRPr="006C3DFB">
          <w:rPr>
            <w:rStyle w:val="Hyperlink"/>
          </w:rPr>
          <w:t>in 2009</w:t>
        </w:r>
      </w:hyperlink>
      <w:r>
        <w:t xml:space="preserve"> or </w:t>
      </w:r>
      <w:hyperlink r:id="rId108" w:history="1">
        <w:r w:rsidRPr="003228B0">
          <w:rPr>
            <w:rStyle w:val="Hyperlink"/>
          </w:rPr>
          <w:t>2003/04</w:t>
        </w:r>
      </w:hyperlink>
      <w:r>
        <w:t>. Estimated dietary exposure to dieldrin increased in 2016</w:t>
      </w:r>
      <w:r w:rsidR="7F4C6CA1">
        <w:t>,</w:t>
      </w:r>
      <w:r>
        <w:t xml:space="preserve"> compared with the 2009 NZDTS. For infants, the estimated dietary exposure was 32 times higher in 2016 than in 2009. </w:t>
      </w:r>
      <w:r w:rsidR="2C45390F" w:rsidRPr="00B50C2D">
        <w:lastRenderedPageBreak/>
        <w:t xml:space="preserve">However, the single result in one pumpkin accounts for most of the exposure and is the reason for the </w:t>
      </w:r>
      <w:r w:rsidR="767D91DE">
        <w:t>significant</w:t>
      </w:r>
      <w:r w:rsidR="2C45390F">
        <w:t xml:space="preserve"> increase</w:t>
      </w:r>
      <w:r w:rsidR="2C45390F" w:rsidRPr="00B50C2D">
        <w:t xml:space="preserve"> in dietary dieldrin exposure since the previous NZTDS</w:t>
      </w:r>
      <w:r w:rsidR="2C45390F" w:rsidRPr="703AEB20">
        <w:rPr>
          <w:rFonts w:ascii="Tahoma" w:eastAsia="Tahoma" w:hAnsi="Tahoma" w:cs="Tahoma"/>
          <w:color w:val="000000" w:themeColor="text1"/>
          <w:sz w:val="18"/>
          <w:szCs w:val="18"/>
          <w:lang w:val="en-US"/>
        </w:rPr>
        <w:t>.</w:t>
      </w:r>
    </w:p>
    <w:p w14:paraId="77320E8F" w14:textId="0AEB7484" w:rsidR="00E72470" w:rsidRPr="00582EF5" w:rsidRDefault="00E72470" w:rsidP="00B013C6">
      <w:pPr>
        <w:pStyle w:val="BodyText"/>
      </w:pPr>
      <w:r w:rsidRPr="00582EF5">
        <w:rPr>
          <w:i/>
        </w:rPr>
        <w:t>Link for full details</w:t>
      </w:r>
      <w:r w:rsidR="005D5D7A" w:rsidRPr="00582EF5">
        <w:rPr>
          <w:i/>
        </w:rPr>
        <w:t xml:space="preserve">: </w:t>
      </w:r>
      <w:hyperlink r:id="rId109" w:history="1">
        <w:r w:rsidR="006A6385" w:rsidRPr="00582EF5">
          <w:rPr>
            <w:rStyle w:val="Hyperlink"/>
          </w:rPr>
          <w:t>www.mpi.govt.nz/food-safety/food-monitoring-and-surveillance/new-zealand-total-diet-study</w:t>
        </w:r>
      </w:hyperlink>
      <w:r w:rsidR="005D5D7A" w:rsidRPr="00582EF5">
        <w:t>.</w:t>
      </w:r>
    </w:p>
    <w:p w14:paraId="679EBC45" w14:textId="1975AD40" w:rsidR="006A6385" w:rsidRPr="00582EF5" w:rsidRDefault="009F77C4" w:rsidP="0040435C">
      <w:pPr>
        <w:pStyle w:val="Heading5"/>
      </w:pPr>
      <w:r w:rsidRPr="00582EF5">
        <w:t>Per- and poly-fluoroalkyl substances</w:t>
      </w:r>
      <w:r w:rsidRPr="00582EF5" w:rsidDel="009F77C4">
        <w:t xml:space="preserve"> </w:t>
      </w:r>
      <w:r w:rsidR="006A6385" w:rsidRPr="00582EF5">
        <w:t>survey</w:t>
      </w:r>
    </w:p>
    <w:p w14:paraId="375635E9" w14:textId="2B115EE5" w:rsidR="006A6385" w:rsidRPr="00582EF5" w:rsidRDefault="44F25F94" w:rsidP="00B013C6">
      <w:pPr>
        <w:pStyle w:val="BodyText"/>
      </w:pPr>
      <w:r w:rsidRPr="00582EF5">
        <w:t>As a follow</w:t>
      </w:r>
      <w:r w:rsidR="7C3ED15E" w:rsidRPr="00582EF5">
        <w:t>-</w:t>
      </w:r>
      <w:r w:rsidRPr="00582EF5">
        <w:t xml:space="preserve">on activity to the 2016 NZTDS, </w:t>
      </w:r>
      <w:r w:rsidR="7C3ED15E" w:rsidRPr="00582EF5">
        <w:t xml:space="preserve">12 </w:t>
      </w:r>
      <w:r w:rsidRPr="00582EF5">
        <w:t xml:space="preserve">food groups (96 samples) were analysed for 29 </w:t>
      </w:r>
      <w:r w:rsidR="038BA79D" w:rsidRPr="00582EF5">
        <w:t>per- and poly-fluoroalkyl substances (</w:t>
      </w:r>
      <w:r w:rsidR="444FF986" w:rsidRPr="00582EF5">
        <w:t>PFAS</w:t>
      </w:r>
      <w:r w:rsidR="038BA79D" w:rsidRPr="00582EF5">
        <w:t>)</w:t>
      </w:r>
      <w:r w:rsidRPr="00582EF5">
        <w:t>.</w:t>
      </w:r>
      <w:r w:rsidR="003339F0" w:rsidRPr="00582EF5">
        <w:rPr>
          <w:rStyle w:val="FootnoteReference"/>
        </w:rPr>
        <w:footnoteReference w:id="15"/>
      </w:r>
      <w:r w:rsidRPr="00582EF5">
        <w:t xml:space="preserve"> No detections were reported for </w:t>
      </w:r>
      <w:r w:rsidR="7129D0E2" w:rsidRPr="00582EF5">
        <w:t>perfluorooctane sulfonic acid (</w:t>
      </w:r>
      <w:r w:rsidRPr="00582EF5">
        <w:t>PFOS</w:t>
      </w:r>
      <w:r w:rsidR="7129D0E2" w:rsidRPr="00582EF5">
        <w:t>)</w:t>
      </w:r>
      <w:r w:rsidRPr="00582EF5">
        <w:t xml:space="preserve"> or </w:t>
      </w:r>
      <w:r w:rsidR="7129D0E2" w:rsidRPr="00582EF5">
        <w:t>perfluorooctanoic acid (</w:t>
      </w:r>
      <w:r w:rsidRPr="00582EF5">
        <w:t>PFOA</w:t>
      </w:r>
      <w:r w:rsidR="7129D0E2" w:rsidRPr="00582EF5">
        <w:t>)</w:t>
      </w:r>
      <w:r w:rsidRPr="00582EF5">
        <w:t xml:space="preserve"> in any of the </w:t>
      </w:r>
      <w:r w:rsidR="1C383AC0" w:rsidRPr="00582EF5">
        <w:t xml:space="preserve">foods </w:t>
      </w:r>
      <w:r w:rsidRPr="00582EF5">
        <w:t>analysed. Only a single detection of any PFAS compound (</w:t>
      </w:r>
      <w:r w:rsidR="1C383AC0" w:rsidRPr="00582EF5">
        <w:t>p</w:t>
      </w:r>
      <w:r w:rsidRPr="00582EF5">
        <w:t>erfluorohexanoic acid) was reported in the analysed foods samples. Exposure estimates for PFOS and PFOA, assuming presence up to the analytical limit of quantification, fell below the Australian and New Zealand health</w:t>
      </w:r>
      <w:r w:rsidR="1C383AC0" w:rsidRPr="00582EF5">
        <w:t>-</w:t>
      </w:r>
      <w:r w:rsidRPr="00582EF5">
        <w:t>based guidance values.</w:t>
      </w:r>
    </w:p>
    <w:p w14:paraId="33DE292E" w14:textId="71762C9C" w:rsidR="006A6385" w:rsidRPr="00263652" w:rsidRDefault="006A6385" w:rsidP="00845FC5">
      <w:pPr>
        <w:pStyle w:val="BodyText"/>
      </w:pPr>
      <w:r w:rsidRPr="00582EF5">
        <w:rPr>
          <w:i/>
        </w:rPr>
        <w:t>Link for full details</w:t>
      </w:r>
      <w:r w:rsidR="00C2287C" w:rsidRPr="00582EF5">
        <w:rPr>
          <w:i/>
        </w:rPr>
        <w:t xml:space="preserve">: </w:t>
      </w:r>
      <w:hyperlink r:id="rId110" w:history="1">
        <w:r w:rsidR="00DD1594" w:rsidRPr="00AD32BE">
          <w:rPr>
            <w:rStyle w:val="Hyperlink"/>
          </w:rPr>
          <w:t>Per- and Poly- Fluorinated Alkyl Substances (PFAS) in selected New Zealand foods – Survey report</w:t>
        </w:r>
      </w:hyperlink>
      <w:r w:rsidR="00263652">
        <w:t>.</w:t>
      </w:r>
    </w:p>
    <w:p w14:paraId="56657D68" w14:textId="1351CEEC" w:rsidR="00E72470" w:rsidRPr="00582EF5" w:rsidRDefault="00C573F9" w:rsidP="003C2A26">
      <w:pPr>
        <w:pStyle w:val="Heading4"/>
      </w:pPr>
      <w:r w:rsidRPr="00582EF5">
        <w:t>M</w:t>
      </w:r>
      <w:r w:rsidR="00DA0807" w:rsidRPr="00582EF5">
        <w:t xml:space="preserve">inistry for </w:t>
      </w:r>
      <w:r w:rsidRPr="00582EF5">
        <w:t>P</w:t>
      </w:r>
      <w:r w:rsidR="00DA0807" w:rsidRPr="00582EF5">
        <w:t xml:space="preserve">rimary </w:t>
      </w:r>
      <w:r w:rsidRPr="00582EF5">
        <w:t>I</w:t>
      </w:r>
      <w:r w:rsidR="00DA0807" w:rsidRPr="00582EF5">
        <w:t>ndustries</w:t>
      </w:r>
      <w:r w:rsidRPr="00582EF5">
        <w:t>:</w:t>
      </w:r>
      <w:r w:rsidR="00E1042A">
        <w:t xml:space="preserve"> </w:t>
      </w:r>
      <w:r w:rsidR="00E72470" w:rsidRPr="00582EF5">
        <w:t xml:space="preserve">Report on the </w:t>
      </w:r>
      <w:r w:rsidR="00DA0807" w:rsidRPr="00582EF5">
        <w:t>t</w:t>
      </w:r>
      <w:r w:rsidR="00E72470" w:rsidRPr="00582EF5">
        <w:t xml:space="preserve">argeted </w:t>
      </w:r>
      <w:r w:rsidR="00DA0807" w:rsidRPr="00582EF5">
        <w:t>s</w:t>
      </w:r>
      <w:r w:rsidR="00E72470" w:rsidRPr="00582EF5">
        <w:t xml:space="preserve">urveillance of </w:t>
      </w:r>
      <w:r w:rsidR="00DA0807" w:rsidRPr="00582EF5">
        <w:t>m</w:t>
      </w:r>
      <w:r w:rsidR="00E72470" w:rsidRPr="00582EF5">
        <w:t xml:space="preserve">ilk from </w:t>
      </w:r>
      <w:r w:rsidR="00DA0807" w:rsidRPr="00582EF5">
        <w:t>a</w:t>
      </w:r>
      <w:r w:rsidR="00E72470" w:rsidRPr="00582EF5">
        <w:t xml:space="preserve">nimals </w:t>
      </w:r>
      <w:r w:rsidR="00DA0807" w:rsidRPr="00582EF5">
        <w:t>p</w:t>
      </w:r>
      <w:r w:rsidR="00E72470" w:rsidRPr="00582EF5">
        <w:t xml:space="preserve">otentially </w:t>
      </w:r>
      <w:r w:rsidR="00DA0807" w:rsidRPr="00582EF5">
        <w:t>e</w:t>
      </w:r>
      <w:r w:rsidR="00E72470" w:rsidRPr="00582EF5">
        <w:t xml:space="preserve">xposed to </w:t>
      </w:r>
      <w:r w:rsidR="00DA0807" w:rsidRPr="00582EF5">
        <w:t>p</w:t>
      </w:r>
      <w:r w:rsidR="00E72470" w:rsidRPr="00582EF5">
        <w:t xml:space="preserve">etrochemical </w:t>
      </w:r>
      <w:r w:rsidR="00DA0807" w:rsidRPr="00582EF5">
        <w:t>m</w:t>
      </w:r>
      <w:r w:rsidR="00E72470" w:rsidRPr="00582EF5">
        <w:t xml:space="preserve">ining </w:t>
      </w:r>
      <w:r w:rsidR="00DA0807" w:rsidRPr="00582EF5">
        <w:t>w</w:t>
      </w:r>
      <w:r w:rsidR="00E72470" w:rsidRPr="00582EF5">
        <w:t xml:space="preserve">astes </w:t>
      </w:r>
    </w:p>
    <w:p w14:paraId="0E88E98F" w14:textId="6515FD5F" w:rsidR="00E72470" w:rsidRPr="00582EF5" w:rsidRDefault="72C89534" w:rsidP="00845FC5">
      <w:pPr>
        <w:pStyle w:val="BodyText"/>
      </w:pPr>
      <w:r w:rsidRPr="00582EF5">
        <w:t>In 2014</w:t>
      </w:r>
      <w:r w:rsidR="7C880E46" w:rsidRPr="00582EF5">
        <w:t>,</w:t>
      </w:r>
      <w:r w:rsidRPr="00582EF5">
        <w:t xml:space="preserve"> MPI conducted targeted surveillance of milk from 20 dairy farms</w:t>
      </w:r>
      <w:r w:rsidR="2460FDF0" w:rsidRPr="00582EF5">
        <w:t>,</w:t>
      </w:r>
      <w:r w:rsidRPr="00582EF5">
        <w:t xml:space="preserve"> to assess the safety of milk from animals potentially exposed to </w:t>
      </w:r>
      <w:r w:rsidR="7E108298" w:rsidRPr="00582EF5">
        <w:t>farmland</w:t>
      </w:r>
      <w:r w:rsidRPr="00582EF5">
        <w:t xml:space="preserve"> used for the bioremediation of solid wastes from petrochemical mining.</w:t>
      </w:r>
      <w:r w:rsidR="00590149" w:rsidRPr="00582EF5">
        <w:rPr>
          <w:rStyle w:val="FootnoteReference"/>
        </w:rPr>
        <w:footnoteReference w:id="16"/>
      </w:r>
      <w:r w:rsidR="63415F13">
        <w:t xml:space="preserve"> </w:t>
      </w:r>
      <w:r w:rsidRPr="00582EF5">
        <w:t>This included testing for polybrominated diphenyl ethers (PBDEs)</w:t>
      </w:r>
      <w:r w:rsidR="79EBB461" w:rsidRPr="00582EF5">
        <w:t>,</w:t>
      </w:r>
      <w:r w:rsidRPr="00582EF5">
        <w:t xml:space="preserve"> the most prevalent of which is decabromodiphenyl ether (commercial mixture</w:t>
      </w:r>
      <w:r w:rsidR="79EBB461" w:rsidRPr="00582EF5">
        <w:t>,</w:t>
      </w:r>
      <w:r w:rsidRPr="00582EF5">
        <w:t xml:space="preserve"> c</w:t>
      </w:r>
      <w:r w:rsidR="79EBB461" w:rsidRPr="00582EF5">
        <w:noBreakHyphen/>
        <w:t>d</w:t>
      </w:r>
      <w:r w:rsidRPr="00582EF5">
        <w:t xml:space="preserve">ecaBDE), </w:t>
      </w:r>
      <w:r w:rsidR="79EBB461" w:rsidRPr="00582EF5">
        <w:t xml:space="preserve">which </w:t>
      </w:r>
      <w:r w:rsidRPr="00582EF5">
        <w:t xml:space="preserve">was listed under </w:t>
      </w:r>
      <w:r w:rsidR="50D1CC46" w:rsidRPr="00582EF5">
        <w:t xml:space="preserve">the Convention </w:t>
      </w:r>
      <w:r w:rsidRPr="00582EF5">
        <w:t xml:space="preserve">in 2017. Only two samples tested positive for trace levels of PBDEs (one from a farm with a landfill and one from a farm that has had disposal of wastes using the </w:t>
      </w:r>
      <w:r w:rsidR="79EBB461" w:rsidRPr="00582EF5">
        <w:t>‘</w:t>
      </w:r>
      <w:r w:rsidRPr="00582EF5">
        <w:t>mix-bury-cover</w:t>
      </w:r>
      <w:r w:rsidR="79EBB461" w:rsidRPr="00582EF5">
        <w:t>’</w:t>
      </w:r>
      <w:r w:rsidRPr="00582EF5">
        <w:t xml:space="preserve"> method). One milk sample contained 2.34</w:t>
      </w:r>
      <w:r w:rsidR="64A57D65" w:rsidRPr="00582EF5">
        <w:t> </w:t>
      </w:r>
      <w:r w:rsidRPr="00582EF5">
        <w:t>n</w:t>
      </w:r>
      <w:r w:rsidR="64A57D65" w:rsidRPr="00582EF5">
        <w:t>ano</w:t>
      </w:r>
      <w:r w:rsidRPr="00582EF5">
        <w:t>g</w:t>
      </w:r>
      <w:r w:rsidR="64A57D65" w:rsidRPr="00582EF5">
        <w:t>rams</w:t>
      </w:r>
      <w:r w:rsidR="79EBB461" w:rsidRPr="00582EF5">
        <w:t xml:space="preserve"> per kilogram</w:t>
      </w:r>
      <w:r w:rsidRPr="00582EF5">
        <w:t xml:space="preserve"> of BDE#99 and the other contained 2.04</w:t>
      </w:r>
      <w:r w:rsidR="64A57D65" w:rsidRPr="00582EF5">
        <w:t> </w:t>
      </w:r>
      <w:r w:rsidRPr="00582EF5">
        <w:t>n</w:t>
      </w:r>
      <w:r w:rsidR="64A57D65" w:rsidRPr="00582EF5">
        <w:t>anograms per kilogram</w:t>
      </w:r>
      <w:r w:rsidRPr="00582EF5">
        <w:t xml:space="preserve"> of BDE#99, 3.73</w:t>
      </w:r>
      <w:r w:rsidR="45C64E07" w:rsidRPr="00582EF5">
        <w:t> </w:t>
      </w:r>
      <w:r w:rsidR="64A57D65" w:rsidRPr="00582EF5">
        <w:t>nanograms per kilogram</w:t>
      </w:r>
      <w:r w:rsidRPr="00582EF5">
        <w:t xml:space="preserve"> of BDE#47 and 0.466</w:t>
      </w:r>
      <w:r w:rsidR="45C64E07" w:rsidRPr="00582EF5">
        <w:t> </w:t>
      </w:r>
      <w:r w:rsidR="64A57D65" w:rsidRPr="00582EF5">
        <w:t>nanograms per kilogram</w:t>
      </w:r>
      <w:r w:rsidRPr="00582EF5">
        <w:t xml:space="preserve"> of BDE#100. The levels reported from the land </w:t>
      </w:r>
      <w:r w:rsidR="502DC070" w:rsidRPr="00582EF5">
        <w:t>farm</w:t>
      </w:r>
      <w:r w:rsidR="0EEA759E">
        <w:t>ing</w:t>
      </w:r>
      <w:r w:rsidRPr="00582EF5">
        <w:t xml:space="preserve"> sites are within the ranges reported in other</w:t>
      </w:r>
      <w:r w:rsidR="45C64E07" w:rsidRPr="00582EF5">
        <w:t> </w:t>
      </w:r>
      <w:r w:rsidRPr="00582EF5">
        <w:t>countries.</w:t>
      </w:r>
    </w:p>
    <w:p w14:paraId="3574C035" w14:textId="17A60C04" w:rsidR="00E72470" w:rsidRPr="00582EF5" w:rsidRDefault="00E72470" w:rsidP="00845FC5">
      <w:pPr>
        <w:pStyle w:val="BodyText"/>
      </w:pPr>
      <w:r w:rsidRPr="00582EF5">
        <w:t>Th</w:t>
      </w:r>
      <w:r w:rsidR="00D56C15" w:rsidRPr="00582EF5">
        <w:t>e</w:t>
      </w:r>
      <w:r w:rsidRPr="00582EF5">
        <w:t xml:space="preserve"> report concluded only very low levels of some of the chemical compounds that were tested for were found</w:t>
      </w:r>
      <w:r w:rsidR="00D56C15" w:rsidRPr="00582EF5">
        <w:t>,</w:t>
      </w:r>
      <w:r w:rsidRPr="00582EF5">
        <w:t xml:space="preserve"> and these did not present a risk to consumers.</w:t>
      </w:r>
    </w:p>
    <w:p w14:paraId="657D7804" w14:textId="6817D1C8" w:rsidR="00F07B41" w:rsidRPr="00193C72" w:rsidRDefault="00E72470" w:rsidP="00845FC5">
      <w:pPr>
        <w:pStyle w:val="BodyText"/>
      </w:pPr>
      <w:r w:rsidRPr="00582EF5">
        <w:rPr>
          <w:i/>
        </w:rPr>
        <w:t>Link for full details</w:t>
      </w:r>
      <w:r w:rsidR="000B33D3" w:rsidRPr="00582EF5">
        <w:rPr>
          <w:i/>
        </w:rPr>
        <w:t xml:space="preserve">: </w:t>
      </w:r>
      <w:hyperlink r:id="rId111" w:history="1">
        <w:r w:rsidR="00CE0497" w:rsidRPr="004C3474">
          <w:rPr>
            <w:rStyle w:val="Hyperlink"/>
          </w:rPr>
          <w:t>https://www.mpi.govt.nz/dmsdocument/4391/direct</w:t>
        </w:r>
      </w:hyperlink>
      <w:r w:rsidR="00CE0497">
        <w:t>.</w:t>
      </w:r>
    </w:p>
    <w:p w14:paraId="78F84DA3" w14:textId="07B9EE28" w:rsidR="00B65D43" w:rsidRDefault="00386106" w:rsidP="003C2A26">
      <w:pPr>
        <w:pStyle w:val="Heading4"/>
      </w:pPr>
      <w:r>
        <w:t>Monitoring Programmes</w:t>
      </w:r>
    </w:p>
    <w:p w14:paraId="0B48377E" w14:textId="20B74E19" w:rsidR="00386106" w:rsidRPr="00386106" w:rsidRDefault="00CD50AD" w:rsidP="00845FC5">
      <w:pPr>
        <w:pStyle w:val="BodyText"/>
      </w:pPr>
      <w:r>
        <w:t xml:space="preserve">The </w:t>
      </w:r>
      <w:hyperlink r:id="rId112" w:history="1">
        <w:r w:rsidRPr="008F3527">
          <w:rPr>
            <w:rStyle w:val="Hyperlink"/>
          </w:rPr>
          <w:t>National Chemical Contaminants Programme</w:t>
        </w:r>
      </w:hyperlink>
      <w:r>
        <w:t xml:space="preserve"> in dairy products</w:t>
      </w:r>
      <w:r w:rsidR="00605517">
        <w:t xml:space="preserve"> and raw milk and the </w:t>
      </w:r>
      <w:hyperlink r:id="rId113" w:history="1">
        <w:r w:rsidR="00605517" w:rsidRPr="00171D66">
          <w:rPr>
            <w:rStyle w:val="Hyperlink"/>
          </w:rPr>
          <w:t>Nat</w:t>
        </w:r>
        <w:r w:rsidR="0084208A" w:rsidRPr="00171D66">
          <w:rPr>
            <w:rStyle w:val="Hyperlink"/>
          </w:rPr>
          <w:t>io</w:t>
        </w:r>
        <w:r w:rsidR="00605517" w:rsidRPr="00171D66">
          <w:rPr>
            <w:rStyle w:val="Hyperlink"/>
          </w:rPr>
          <w:t>nal Chemical Residues Programme</w:t>
        </w:r>
      </w:hyperlink>
      <w:r w:rsidR="00605517">
        <w:t xml:space="preserve"> in animal products e</w:t>
      </w:r>
      <w:r w:rsidR="00DC26A4">
        <w:t>xcluding dairy are authorised under New Zealand legislation (</w:t>
      </w:r>
      <w:r w:rsidR="00085106" w:rsidRPr="00174924">
        <w:t>Animal Product Act 1999</w:t>
      </w:r>
      <w:r w:rsidR="00DC26A4">
        <w:t xml:space="preserve">) in the </w:t>
      </w:r>
      <w:hyperlink r:id="rId114" w:history="1">
        <w:r w:rsidR="00DC26A4" w:rsidRPr="007B26C3">
          <w:rPr>
            <w:rStyle w:val="Hyperlink"/>
          </w:rPr>
          <w:t xml:space="preserve">Animal Products Notice: </w:t>
        </w:r>
        <w:r w:rsidR="00DC26A4" w:rsidRPr="007B26C3">
          <w:rPr>
            <w:rStyle w:val="Hyperlink"/>
          </w:rPr>
          <w:lastRenderedPageBreak/>
          <w:t>Sampling Regimes for Monitoring</w:t>
        </w:r>
        <w:r w:rsidR="00DC26A4" w:rsidRPr="00F07B41">
          <w:rPr>
            <w:rStyle w:val="Hyperlink"/>
            <w:color w:val="auto"/>
          </w:rPr>
          <w:t>.</w:t>
        </w:r>
      </w:hyperlink>
      <w:r w:rsidR="00DC26A4">
        <w:t xml:space="preserve"> These programmes verify the contaminant control system and enable MPI to as</w:t>
      </w:r>
      <w:r w:rsidR="009360D2">
        <w:t xml:space="preserve">sess the effectiveness of the New Zealand regulatory programme in </w:t>
      </w:r>
      <w:r w:rsidR="0084208A">
        <w:t>preventing the risk of contamination.</w:t>
      </w:r>
    </w:p>
    <w:p w14:paraId="2E8986E1" w14:textId="518E7ED9" w:rsidR="001F7B00" w:rsidRDefault="00336C69" w:rsidP="00845FC5">
      <w:pPr>
        <w:pStyle w:val="BodyText"/>
      </w:pPr>
      <w:r w:rsidRPr="007B3A22">
        <w:t xml:space="preserve">The </w:t>
      </w:r>
      <w:hyperlink r:id="rId115" w:history="1">
        <w:r w:rsidRPr="00336C69">
          <w:rPr>
            <w:rStyle w:val="Hyperlink"/>
          </w:rPr>
          <w:t>National Chemical Contaminants Programme</w:t>
        </w:r>
        <w:r w:rsidRPr="00336C69" w:rsidDel="0084208A">
          <w:rPr>
            <w:rStyle w:val="Hyperlink"/>
          </w:rPr>
          <w:t xml:space="preserve"> </w:t>
        </w:r>
        <w:r w:rsidRPr="00336C69">
          <w:rPr>
            <w:rStyle w:val="Hyperlink"/>
          </w:rPr>
          <w:t>report</w:t>
        </w:r>
      </w:hyperlink>
      <w:r w:rsidRPr="007B3A22">
        <w:t xml:space="preserve"> provides results for dioxins, dioxin-like PCBs</w:t>
      </w:r>
      <w:r w:rsidR="007800D2" w:rsidRPr="001F7B00">
        <w:t xml:space="preserve"> and some non-dioxin like PCBs (indicator PCBs) </w:t>
      </w:r>
      <w:r w:rsidRPr="009F3BAF">
        <w:t>in a range of dairy products and milk</w:t>
      </w:r>
      <w:r w:rsidR="007800D2" w:rsidRPr="001F7B00">
        <w:t>, sampled over the 2014/15</w:t>
      </w:r>
      <w:r w:rsidR="00672A63">
        <w:t xml:space="preserve"> </w:t>
      </w:r>
      <w:r w:rsidR="00DB2DDA">
        <w:t>–</w:t>
      </w:r>
      <w:r w:rsidR="00672A63">
        <w:t xml:space="preserve"> </w:t>
      </w:r>
      <w:r w:rsidR="00D74661">
        <w:t>2023/24</w:t>
      </w:r>
      <w:r w:rsidR="007800D2" w:rsidRPr="001F7B00">
        <w:t xml:space="preserve"> dairy seasons</w:t>
      </w:r>
      <w:r w:rsidR="09EC04B0" w:rsidRPr="001F7B00">
        <w:t>.</w:t>
      </w:r>
      <w:r w:rsidR="09EC04B0">
        <w:rPr>
          <w:rFonts w:eastAsia="Times New Roman" w:cs="Times New Roman"/>
        </w:rPr>
        <w:t xml:space="preserve"> </w:t>
      </w:r>
      <w:r w:rsidR="09EC04B0" w:rsidRPr="00884EF3">
        <w:t xml:space="preserve">The samples came from a range </w:t>
      </w:r>
      <w:r w:rsidR="001D1854">
        <w:t xml:space="preserve">of raw milk samples and samples </w:t>
      </w:r>
      <w:r w:rsidR="09EC04B0" w:rsidRPr="00884EF3">
        <w:t>of dairy products manufactured in New Zealand, including anhydrous milk fat, butter, cheese and cream. The results support the conclusion that contaminant levels in New Zealand dairy products are well below any levels of concer</w:t>
      </w:r>
      <w:r w:rsidR="09EC04B0" w:rsidRPr="001F7B00">
        <w:t>n.</w:t>
      </w:r>
    </w:p>
    <w:p w14:paraId="451B59F6" w14:textId="44DDB914" w:rsidR="009359D6" w:rsidRDefault="00471D2A" w:rsidP="00845FC5">
      <w:pPr>
        <w:pStyle w:val="BodyText"/>
        <w:rPr>
          <w:rFonts w:ascii="Tahoma" w:eastAsia="Tahoma" w:hAnsi="Tahoma" w:cs="Tahoma"/>
          <w:color w:val="000000" w:themeColor="text1"/>
          <w:sz w:val="18"/>
          <w:szCs w:val="18"/>
        </w:rPr>
      </w:pPr>
      <w:r w:rsidRPr="001F7B00">
        <w:t xml:space="preserve">New Zealand is an isolated country and not heavily industrialised. This means the risk of dioxins or PCBs entering the milk supply is low. Although historical surveys have shown this, dairy products and milk are still monitored on an annual basis. </w:t>
      </w:r>
      <w:r w:rsidR="007F655B" w:rsidRPr="001F7B00">
        <w:t>The NCCP monitoring programme ensures an elevated level of confidence can be maintained in the safety and suitability of New Zealand's dairy products. Results do not exceed the most appropriate science-based overseas standards for dioxins and PCBs.</w:t>
      </w:r>
      <w:r w:rsidR="009359D6" w:rsidRPr="001F7B00">
        <w:t xml:space="preserve"> Although historical surveys have shown this, dairy products and milk are still monitored annually. Test results were compared to the European Union (EU) limits for dioxins and PCBs in food. </w:t>
      </w:r>
      <w:r w:rsidR="00336C69" w:rsidRPr="00A01294">
        <w:t>These limits are outlined in the</w:t>
      </w:r>
      <w:r w:rsidR="00336C69" w:rsidRPr="00A01294" w:rsidDel="0084208A">
        <w:t xml:space="preserve"> </w:t>
      </w:r>
      <w:r w:rsidR="00336C69" w:rsidRPr="00A01294">
        <w:t>report document</w:t>
      </w:r>
      <w:r w:rsidR="112B140F">
        <w:t>. None of the samples recorded detections exceeding either the EU action levels (early warning system) or EU regulatory maximum levels threshold.</w:t>
      </w:r>
    </w:p>
    <w:p w14:paraId="760274BE" w14:textId="49F459E7" w:rsidR="09EC04B0" w:rsidRDefault="009506CE" w:rsidP="00845FC5">
      <w:pPr>
        <w:pStyle w:val="BodyText"/>
      </w:pPr>
      <w:r w:rsidRPr="001F7B00">
        <w:rPr>
          <w:i/>
        </w:rPr>
        <w:t xml:space="preserve">This link contains all the annual reporting on raw milk and dairy products for organochlorines: </w:t>
      </w:r>
      <w:hyperlink r:id="rId116" w:history="1">
        <w:r w:rsidR="00556736" w:rsidRPr="00336C69">
          <w:rPr>
            <w:rStyle w:val="Hyperlink"/>
          </w:rPr>
          <w:t>https://www.mpi.govt.nz/food-business/dairy-products-processing-manufacture-testing-requirements/monitoring-testing-dairy-products/documents-for-nccp/</w:t>
        </w:r>
      </w:hyperlink>
      <w:r w:rsidR="00336C69" w:rsidRPr="00336C69">
        <w:t>.</w:t>
      </w:r>
    </w:p>
    <w:p w14:paraId="765831D3" w14:textId="77777777" w:rsidR="00811A4A" w:rsidRDefault="00310694" w:rsidP="00845FC5">
      <w:pPr>
        <w:pStyle w:val="BodyText"/>
      </w:pPr>
      <w:r>
        <w:t>The National Chemical Residues Programme report provides results for dioxins, dioxin-like PCBs and some non-dioxin like PCBs (indicator PCBs)</w:t>
      </w:r>
      <w:r w:rsidR="009C7922">
        <w:t xml:space="preserve"> and per- and poly-fluoroalkyl substances. The samples came from farmed salmon and wild caught eels grown and processed in New Zealand. Test results were compared to the European Union (EU) limits for dioxins and PCBs</w:t>
      </w:r>
      <w:r w:rsidR="00CE0B2F">
        <w:t xml:space="preserve"> and PFAS substances in food. None of the samples recorded detections exceeding either the EU action levels (early warning</w:t>
      </w:r>
      <w:r w:rsidR="00DD43AE">
        <w:t xml:space="preserve"> system) or EU regulatory maximum levels threshold. The results support the conclusion that contaminant levels in New Zealand dairy products are well below any levels of concern.</w:t>
      </w:r>
    </w:p>
    <w:p w14:paraId="3C0BB0B7" w14:textId="77777777" w:rsidR="00485579" w:rsidRPr="00860015" w:rsidRDefault="00485579" w:rsidP="00845FC5">
      <w:pPr>
        <w:pStyle w:val="BodyText"/>
      </w:pPr>
      <w:r w:rsidRPr="00860015">
        <w:rPr>
          <w:i/>
        </w:rPr>
        <w:t xml:space="preserve">This link contains all the annual reporting on animal products for organochlorines: </w:t>
      </w:r>
      <w:hyperlink r:id="rId117" w:history="1">
        <w:r w:rsidRPr="00860015">
          <w:rPr>
            <w:rStyle w:val="Hyperlink"/>
          </w:rPr>
          <w:t>https://www.mpi.govt.nz/food-business/food-monitoring-surveillance/national-chemical-residues-programme/documents-for-national-chemical-residues-programme</w:t>
        </w:r>
      </w:hyperlink>
      <w:r w:rsidRPr="00860015">
        <w:t>.</w:t>
      </w:r>
    </w:p>
    <w:p w14:paraId="50DB18A9" w14:textId="58E0EE1D" w:rsidR="00E72470" w:rsidRPr="00582EF5" w:rsidRDefault="00A93FB4" w:rsidP="009B4727">
      <w:pPr>
        <w:pStyle w:val="Heading3"/>
      </w:pPr>
      <w:r w:rsidRPr="00582EF5">
        <w:t>7.3.2</w:t>
      </w:r>
      <w:r w:rsidRPr="00582EF5">
        <w:tab/>
      </w:r>
      <w:r w:rsidR="001B1AD6" w:rsidRPr="00582EF5">
        <w:t>Persistent organic pollutants</w:t>
      </w:r>
      <w:r w:rsidR="00E72470" w:rsidRPr="00582EF5">
        <w:t xml:space="preserve"> in fresh water</w:t>
      </w:r>
    </w:p>
    <w:p w14:paraId="004DF2CD" w14:textId="7CF6F222" w:rsidR="00E72470" w:rsidRPr="00582EF5" w:rsidRDefault="72AFFD59" w:rsidP="00845FC5">
      <w:pPr>
        <w:pStyle w:val="BodyText"/>
      </w:pPr>
      <w:r w:rsidRPr="00CB790D">
        <w:t>In 20</w:t>
      </w:r>
      <w:r w:rsidR="00924B8A" w:rsidRPr="00CB790D">
        <w:t>22</w:t>
      </w:r>
      <w:r w:rsidR="7755AC88" w:rsidRPr="00CB790D">
        <w:t>,</w:t>
      </w:r>
      <w:r w:rsidRPr="00CB790D">
        <w:t xml:space="preserve"> the Institute of Environmental Science and Research (ESR), a Crown </w:t>
      </w:r>
      <w:r w:rsidR="3E59D99E" w:rsidRPr="00CB790D">
        <w:t>r</w:t>
      </w:r>
      <w:r w:rsidRPr="00CB790D">
        <w:t xml:space="preserve">esearch </w:t>
      </w:r>
      <w:r w:rsidR="3E59D99E" w:rsidRPr="00CB790D">
        <w:t>i</w:t>
      </w:r>
      <w:r w:rsidRPr="00CB790D">
        <w:t>nstitute</w:t>
      </w:r>
      <w:r w:rsidR="439F5BD6" w:rsidRPr="00CB790D">
        <w:t>,</w:t>
      </w:r>
      <w:r w:rsidRPr="00CB790D">
        <w:t xml:space="preserve"> coordinated the </w:t>
      </w:r>
      <w:hyperlink r:id="rId118" w:history="1">
        <w:r w:rsidR="00924B8A" w:rsidRPr="003961BE">
          <w:rPr>
            <w:rStyle w:val="Hyperlink"/>
          </w:rPr>
          <w:t>ni</w:t>
        </w:r>
        <w:r w:rsidRPr="003961BE">
          <w:rPr>
            <w:rStyle w:val="Hyperlink"/>
          </w:rPr>
          <w:t>nth survey of pesticides in groundwater</w:t>
        </w:r>
      </w:hyperlink>
      <w:r w:rsidRPr="00CB790D">
        <w:t xml:space="preserve"> throughout New Zealand</w:t>
      </w:r>
      <w:r>
        <w:t>. This survey has been completed every four years</w:t>
      </w:r>
      <w:r w:rsidR="3E59D99E">
        <w:t>,</w:t>
      </w:r>
      <w:r>
        <w:t xml:space="preserve"> since 1990. </w:t>
      </w:r>
      <w:r w:rsidR="3E59D99E">
        <w:t xml:space="preserve">In </w:t>
      </w:r>
      <w:r>
        <w:t>total</w:t>
      </w:r>
      <w:r w:rsidR="3E59D99E">
        <w:t>,</w:t>
      </w:r>
      <w:r>
        <w:t xml:space="preserve"> 1</w:t>
      </w:r>
      <w:r w:rsidR="00C311B3">
        <w:t>84</w:t>
      </w:r>
      <w:r>
        <w:t xml:space="preserve"> well samples were taken.</w:t>
      </w:r>
      <w:r w:rsidR="63828558">
        <w:t xml:space="preserve"> </w:t>
      </w:r>
      <w:r w:rsidR="002868DD">
        <w:t>Two</w:t>
      </w:r>
      <w:r w:rsidR="72C89534" w:rsidRPr="00582EF5">
        <w:t xml:space="preserve"> POP</w:t>
      </w:r>
      <w:r w:rsidR="002868DD">
        <w:t>s</w:t>
      </w:r>
      <w:r w:rsidR="0F16A09B" w:rsidRPr="00582EF5">
        <w:t xml:space="preserve"> w</w:t>
      </w:r>
      <w:r w:rsidR="002868DD">
        <w:t>ere</w:t>
      </w:r>
      <w:r w:rsidR="0F16A09B" w:rsidRPr="00582EF5">
        <w:t xml:space="preserve"> detected</w:t>
      </w:r>
      <w:r w:rsidR="43E56310" w:rsidRPr="00582EF5">
        <w:t xml:space="preserve"> –</w:t>
      </w:r>
      <w:r w:rsidR="00DE2829">
        <w:t xml:space="preserve"> </w:t>
      </w:r>
      <w:r w:rsidR="00DE2829" w:rsidRPr="00DE2829">
        <w:t>4,4'-DDE</w:t>
      </w:r>
      <w:r w:rsidR="001C6230">
        <w:rPr>
          <w:rStyle w:val="FootnoteReference"/>
        </w:rPr>
        <w:footnoteReference w:id="17"/>
      </w:r>
      <w:r w:rsidR="00DE2829">
        <w:t xml:space="preserve"> and</w:t>
      </w:r>
      <w:r w:rsidR="28FA22ED">
        <w:t xml:space="preserve"> </w:t>
      </w:r>
      <w:r w:rsidR="72C89534" w:rsidRPr="00582EF5">
        <w:t>dieldrin</w:t>
      </w:r>
      <w:r w:rsidR="003B2670">
        <w:t xml:space="preserve">. </w:t>
      </w:r>
      <w:r w:rsidR="003B2670" w:rsidRPr="003B2670">
        <w:t>4,4'-DDE</w:t>
      </w:r>
      <w:r w:rsidR="003B2670">
        <w:t xml:space="preserve"> was detected</w:t>
      </w:r>
      <w:r w:rsidR="43E56310" w:rsidRPr="00582EF5">
        <w:t xml:space="preserve"> </w:t>
      </w:r>
      <w:r w:rsidR="72C89534" w:rsidRPr="00582EF5">
        <w:t xml:space="preserve">in one well at a concentration </w:t>
      </w:r>
      <w:r w:rsidR="3D7DF119" w:rsidRPr="00582EF5">
        <w:t>of</w:t>
      </w:r>
      <w:r w:rsidR="00F243D6">
        <w:t xml:space="preserve"> 0.013 milligrams per cubic metres. This </w:t>
      </w:r>
      <w:r w:rsidR="00F85B58">
        <w:t>is much lower than the maximum acceptable value for drinking water (</w:t>
      </w:r>
      <w:r w:rsidR="001A6D0A">
        <w:t xml:space="preserve">1 milligram per cubic metre). Dieldrin was detected in </w:t>
      </w:r>
      <w:r w:rsidR="000533D1">
        <w:lastRenderedPageBreak/>
        <w:t>two </w:t>
      </w:r>
      <w:r w:rsidR="001A6D0A">
        <w:t>wells at a concentration of</w:t>
      </w:r>
      <w:r w:rsidR="3D7DF119" w:rsidRPr="00582EF5">
        <w:t xml:space="preserve"> 0.04</w:t>
      </w:r>
      <w:r w:rsidR="7F7C7179" w:rsidRPr="00582EF5">
        <w:t> </w:t>
      </w:r>
      <w:r w:rsidR="5905AF3E" w:rsidRPr="00582EF5">
        <w:t xml:space="preserve">milligrams </w:t>
      </w:r>
      <w:r w:rsidR="7F7C7179" w:rsidRPr="00582EF5">
        <w:t>per cubic metre</w:t>
      </w:r>
      <w:r w:rsidR="43E56310" w:rsidRPr="00582EF5">
        <w:t>.</w:t>
      </w:r>
      <w:r w:rsidR="7F7C7179" w:rsidRPr="00582EF5">
        <w:t xml:space="preserve"> </w:t>
      </w:r>
      <w:r w:rsidR="43E56310" w:rsidRPr="00582EF5">
        <w:t xml:space="preserve">This </w:t>
      </w:r>
      <w:r w:rsidR="008722D0">
        <w:t>equals</w:t>
      </w:r>
      <w:r w:rsidR="72C89534" w:rsidRPr="00582EF5">
        <w:t xml:space="preserve"> the maximum acceptable value for drinking water </w:t>
      </w:r>
      <w:r w:rsidR="3D7DF119" w:rsidRPr="00582EF5">
        <w:t>(</w:t>
      </w:r>
      <w:r w:rsidR="72C89534" w:rsidRPr="00582EF5">
        <w:t>0.04</w:t>
      </w:r>
      <w:r w:rsidR="0B53A343" w:rsidRPr="00582EF5">
        <w:t> </w:t>
      </w:r>
      <w:r w:rsidR="7F7C7179" w:rsidRPr="00582EF5">
        <w:t>milligrams per cubic metre</w:t>
      </w:r>
      <w:r w:rsidR="3D7DF119" w:rsidRPr="00582EF5">
        <w:t>)</w:t>
      </w:r>
      <w:r w:rsidR="72C89534" w:rsidRPr="00582EF5">
        <w:t>.</w:t>
      </w:r>
    </w:p>
    <w:p w14:paraId="4968490F" w14:textId="1F71EEC5" w:rsidR="00E72470" w:rsidRPr="00582EF5" w:rsidRDefault="00E72470" w:rsidP="00845FC5">
      <w:pPr>
        <w:pStyle w:val="BodyText"/>
      </w:pPr>
      <w:r w:rsidRPr="00582EF5">
        <w:t xml:space="preserve">Dieldrin was widely used on New Zealand farms during the 1960s to control ectoparasites. Most farms </w:t>
      </w:r>
      <w:r w:rsidR="00A37972" w:rsidRPr="00582EF5">
        <w:t>would</w:t>
      </w:r>
      <w:r w:rsidRPr="00582EF5">
        <w:t xml:space="preserve"> have had a sheep or cattle dip site during this time. </w:t>
      </w:r>
      <w:r w:rsidR="00DF69C2" w:rsidRPr="00582EF5">
        <w:t>Although d</w:t>
      </w:r>
      <w:r w:rsidRPr="00582EF5">
        <w:t xml:space="preserve">ieldrin has not been used in New Zealand </w:t>
      </w:r>
      <w:r w:rsidR="00A37972" w:rsidRPr="00582EF5">
        <w:t xml:space="preserve">since the 1960s, </w:t>
      </w:r>
      <w:r w:rsidRPr="00582EF5">
        <w:t>its persistent nature means it can be detected in the soil where dip</w:t>
      </w:r>
      <w:r w:rsidR="00DF69C2" w:rsidRPr="00582EF5">
        <w:t>-</w:t>
      </w:r>
      <w:r w:rsidRPr="00582EF5">
        <w:t>site wastewater was disposed of and occasionally in the underlying groundwater. Testing will continue through the ESR survey every four years.</w:t>
      </w:r>
    </w:p>
    <w:p w14:paraId="483258DC" w14:textId="2628BA8A" w:rsidR="00E72470" w:rsidRPr="00582EF5" w:rsidRDefault="00E72470" w:rsidP="00845FC5">
      <w:pPr>
        <w:pStyle w:val="BodyText"/>
      </w:pPr>
      <w:r w:rsidRPr="00582EF5">
        <w:rPr>
          <w:i/>
        </w:rPr>
        <w:t>Link for full details</w:t>
      </w:r>
      <w:r w:rsidR="00DF69C2" w:rsidRPr="00582EF5">
        <w:rPr>
          <w:i/>
        </w:rPr>
        <w:t xml:space="preserve">: </w:t>
      </w:r>
      <w:hyperlink r:id="rId119" w:history="1">
        <w:r w:rsidR="00D91E11" w:rsidRPr="00D91E11">
          <w:rPr>
            <w:rStyle w:val="Hyperlink"/>
            <w:i/>
          </w:rPr>
          <w:t>https://www.knowledgeauckland.org.nz/media/m1ncztyh/national-survey-pesticides-in-groundwater-2022-esr-june-2023.pdf</w:t>
        </w:r>
      </w:hyperlink>
      <w:r w:rsidR="00E54644" w:rsidRPr="00E54644">
        <w:rPr>
          <w:iCs/>
        </w:rPr>
        <w:t>.</w:t>
      </w:r>
    </w:p>
    <w:p w14:paraId="4E87C5A4" w14:textId="78FC2245" w:rsidR="00E72470" w:rsidRPr="00582EF5" w:rsidRDefault="00A93FB4" w:rsidP="009B4727">
      <w:pPr>
        <w:pStyle w:val="Heading3"/>
      </w:pPr>
      <w:r w:rsidRPr="00582EF5">
        <w:t>7.3.3</w:t>
      </w:r>
      <w:r w:rsidRPr="00582EF5">
        <w:tab/>
      </w:r>
      <w:r w:rsidR="00047CE8" w:rsidRPr="00582EF5">
        <w:t>Persistent organic pollutants</w:t>
      </w:r>
      <w:r w:rsidR="00E72470" w:rsidRPr="00582EF5">
        <w:t xml:space="preserve"> in land</w:t>
      </w:r>
    </w:p>
    <w:p w14:paraId="49B5F6A0" w14:textId="70E1BAE1" w:rsidR="00E72470" w:rsidRPr="00582EF5" w:rsidRDefault="5FBCAD84" w:rsidP="00845FC5">
      <w:pPr>
        <w:pStyle w:val="BodyText"/>
      </w:pPr>
      <w:r w:rsidRPr="00582EF5">
        <w:t xml:space="preserve">The </w:t>
      </w:r>
      <w:r w:rsidR="72C89534" w:rsidRPr="00582EF5">
        <w:t xml:space="preserve">Our </w:t>
      </w:r>
      <w:r w:rsidR="488FD7DF" w:rsidRPr="00582EF5">
        <w:t>L</w:t>
      </w:r>
      <w:r w:rsidR="72C89534" w:rsidRPr="00582EF5">
        <w:t xml:space="preserve">and 2018 report, published by </w:t>
      </w:r>
      <w:r w:rsidR="00FE68D1">
        <w:t>MfE</w:t>
      </w:r>
      <w:r w:rsidR="72C89534" w:rsidRPr="00582EF5">
        <w:t xml:space="preserve"> and Stat</w:t>
      </w:r>
      <w:r w:rsidR="00336C69">
        <w:t>s NZ</w:t>
      </w:r>
      <w:r w:rsidR="72C89534" w:rsidRPr="00582EF5">
        <w:t xml:space="preserve">, states that we know what kind of land contamination can happen in New Zealand and how chemicals may </w:t>
      </w:r>
      <w:r w:rsidR="1126A16C" w:rsidRPr="00582EF5">
        <w:t>affect</w:t>
      </w:r>
      <w:r w:rsidR="72C89534" w:rsidRPr="00582EF5">
        <w:t xml:space="preserve"> human and environmental health</w:t>
      </w:r>
      <w:r w:rsidR="1126A16C" w:rsidRPr="00582EF5">
        <w:t>.</w:t>
      </w:r>
      <w:r w:rsidR="72C89534" w:rsidRPr="00582EF5">
        <w:t xml:space="preserve"> </w:t>
      </w:r>
      <w:r w:rsidR="1126A16C" w:rsidRPr="00582EF5">
        <w:t>H</w:t>
      </w:r>
      <w:r w:rsidR="72C89534" w:rsidRPr="00582EF5">
        <w:t>owever</w:t>
      </w:r>
      <w:r w:rsidR="1126A16C" w:rsidRPr="00582EF5">
        <w:t>,</w:t>
      </w:r>
      <w:r w:rsidR="72C89534" w:rsidRPr="00582EF5">
        <w:t xml:space="preserve"> </w:t>
      </w:r>
      <w:r w:rsidR="2D1B8917" w:rsidRPr="00582EF5">
        <w:t>it is not possible</w:t>
      </w:r>
      <w:r w:rsidR="72C89534" w:rsidRPr="00582EF5">
        <w:t xml:space="preserve"> to report on the overall extent of land contamination.</w:t>
      </w:r>
      <w:r w:rsidR="009E2C06" w:rsidRPr="00582EF5">
        <w:rPr>
          <w:rStyle w:val="FootnoteReference"/>
        </w:rPr>
        <w:footnoteReference w:id="18"/>
      </w:r>
    </w:p>
    <w:p w14:paraId="64C32DFE" w14:textId="3781EE5D" w:rsidR="00E72470" w:rsidRPr="00582EF5" w:rsidRDefault="00E72470" w:rsidP="00845FC5">
      <w:pPr>
        <w:pStyle w:val="BodyText"/>
      </w:pPr>
      <w:r w:rsidRPr="00582EF5">
        <w:t xml:space="preserve">POPs commonly found </w:t>
      </w:r>
      <w:r w:rsidR="00B4601B" w:rsidRPr="00582EF5">
        <w:t xml:space="preserve">in contaminated land </w:t>
      </w:r>
      <w:r w:rsidRPr="00582EF5">
        <w:t>are pesticides</w:t>
      </w:r>
      <w:r w:rsidR="00B4601B" w:rsidRPr="00582EF5">
        <w:t xml:space="preserve"> </w:t>
      </w:r>
      <w:r w:rsidRPr="00582EF5">
        <w:t xml:space="preserve">historically used for animal </w:t>
      </w:r>
      <w:r w:rsidR="00EC4FA1" w:rsidRPr="00582EF5">
        <w:t xml:space="preserve">and timber </w:t>
      </w:r>
      <w:r w:rsidRPr="00582EF5">
        <w:t>treatments</w:t>
      </w:r>
      <w:r w:rsidR="00B4601B" w:rsidRPr="00582EF5">
        <w:t>,</w:t>
      </w:r>
      <w:r w:rsidRPr="00582EF5">
        <w:t xml:space="preserve"> such as DDT</w:t>
      </w:r>
      <w:r w:rsidR="005E3B3C" w:rsidRPr="00582EF5">
        <w:t>,</w:t>
      </w:r>
      <w:r w:rsidRPr="00582EF5">
        <w:t xml:space="preserve"> dieldrin</w:t>
      </w:r>
      <w:r w:rsidR="00EC4FA1" w:rsidRPr="00582EF5">
        <w:t xml:space="preserve"> and</w:t>
      </w:r>
      <w:r w:rsidR="00D93D8A">
        <w:t xml:space="preserve"> p</w:t>
      </w:r>
      <w:r w:rsidR="00D93D8A" w:rsidRPr="00582EF5">
        <w:t>entachlorophenol</w:t>
      </w:r>
      <w:r w:rsidR="00EC4FA1" w:rsidRPr="00582EF5">
        <w:t xml:space="preserve"> </w:t>
      </w:r>
      <w:r w:rsidR="00D93D8A">
        <w:t>(</w:t>
      </w:r>
      <w:r w:rsidR="00580B2B" w:rsidRPr="00582EF5">
        <w:t>PCP</w:t>
      </w:r>
      <w:r w:rsidR="00D93D8A">
        <w:t>)</w:t>
      </w:r>
      <w:r w:rsidRPr="00582EF5">
        <w:t>. In 2017, PFAS</w:t>
      </w:r>
      <w:r w:rsidR="00EC4FA1" w:rsidRPr="00582EF5">
        <w:t xml:space="preserve"> and</w:t>
      </w:r>
      <w:r w:rsidRPr="00582EF5">
        <w:t xml:space="preserve"> the compounds PFOS, PFOA and PFHxS</w:t>
      </w:r>
      <w:r w:rsidR="005E3B3C" w:rsidRPr="00582EF5">
        <w:t>, in particular,</w:t>
      </w:r>
      <w:r w:rsidRPr="00582EF5">
        <w:t xml:space="preserve"> emerged as contaminants of concern for New Zealand. More information about contaminated land and PFAS contamination is </w:t>
      </w:r>
      <w:r w:rsidR="005E3B3C" w:rsidRPr="00582EF5">
        <w:t xml:space="preserve">given </w:t>
      </w:r>
      <w:r w:rsidRPr="00582EF5">
        <w:t xml:space="preserve">in </w:t>
      </w:r>
      <w:hyperlink w:anchor="_Chapter_6:_Stockpiles,_1" w:history="1">
        <w:r w:rsidR="005E3B3C" w:rsidRPr="00DF4F1B">
          <w:rPr>
            <w:rStyle w:val="Hyperlink"/>
          </w:rPr>
          <w:t>c</w:t>
        </w:r>
        <w:r w:rsidRPr="00DF4F1B">
          <w:rPr>
            <w:rStyle w:val="Hyperlink"/>
          </w:rPr>
          <w:t>hapter 6</w:t>
        </w:r>
      </w:hyperlink>
      <w:r w:rsidRPr="00582EF5">
        <w:t>.</w:t>
      </w:r>
    </w:p>
    <w:p w14:paraId="2EC84942" w14:textId="77E7B52C" w:rsidR="00E72470" w:rsidRPr="00582EF5" w:rsidRDefault="00A93FB4" w:rsidP="009B4727">
      <w:pPr>
        <w:pStyle w:val="Heading3"/>
      </w:pPr>
      <w:r w:rsidRPr="00582EF5">
        <w:t>7.3.4</w:t>
      </w:r>
      <w:r w:rsidRPr="00582EF5">
        <w:tab/>
      </w:r>
      <w:r w:rsidR="005E3B3C" w:rsidRPr="00582EF5">
        <w:t>Persistent organic pollutants</w:t>
      </w:r>
      <w:r w:rsidR="00E72470" w:rsidRPr="00582EF5">
        <w:t xml:space="preserve"> in air</w:t>
      </w:r>
    </w:p>
    <w:p w14:paraId="54AF369A" w14:textId="4A306449" w:rsidR="00E72470" w:rsidRPr="00582EF5" w:rsidRDefault="63415F13" w:rsidP="00845FC5">
      <w:pPr>
        <w:pStyle w:val="BodyText"/>
      </w:pPr>
      <w:r w:rsidRPr="00582EF5">
        <w:t>New Zealand is the only Organisation for Economic Co-operation and Development country without a pollutant release and tracking register</w:t>
      </w:r>
      <w:r w:rsidRPr="00E54D01">
        <w:t xml:space="preserve">. The </w:t>
      </w:r>
      <w:hyperlink r:id="rId120" w:history="1">
        <w:r w:rsidRPr="00BF3570">
          <w:rPr>
            <w:rStyle w:val="Hyperlink"/>
          </w:rPr>
          <w:t xml:space="preserve">Our </w:t>
        </w:r>
        <w:r w:rsidR="006506DA">
          <w:rPr>
            <w:rStyle w:val="Hyperlink"/>
          </w:rPr>
          <w:t>a</w:t>
        </w:r>
        <w:r w:rsidRPr="00BF3570">
          <w:rPr>
            <w:rStyle w:val="Hyperlink"/>
          </w:rPr>
          <w:t xml:space="preserve">ir </w:t>
        </w:r>
        <w:r w:rsidR="00E54D01" w:rsidRPr="00BF3570">
          <w:rPr>
            <w:rStyle w:val="Hyperlink"/>
          </w:rPr>
          <w:t>20</w:t>
        </w:r>
        <w:r w:rsidR="00BF3570" w:rsidRPr="00BF3570">
          <w:rPr>
            <w:rStyle w:val="Hyperlink"/>
          </w:rPr>
          <w:t xml:space="preserve">24 </w:t>
        </w:r>
        <w:r w:rsidRPr="00BF3570">
          <w:rPr>
            <w:rStyle w:val="Hyperlink"/>
          </w:rPr>
          <w:t>report</w:t>
        </w:r>
      </w:hyperlink>
      <w:r w:rsidRPr="00582EF5">
        <w:t>, published by MfE and Stat</w:t>
      </w:r>
      <w:r w:rsidR="00E54D01">
        <w:t>s NZ</w:t>
      </w:r>
      <w:r w:rsidRPr="00582EF5">
        <w:t xml:space="preserve">, notes that </w:t>
      </w:r>
      <w:r w:rsidR="00C54B9A">
        <w:t xml:space="preserve">there is a </w:t>
      </w:r>
      <w:r w:rsidR="003033B4" w:rsidRPr="003033B4">
        <w:t xml:space="preserve">lack </w:t>
      </w:r>
      <w:r w:rsidR="00EF3F97">
        <w:t xml:space="preserve">of </w:t>
      </w:r>
      <w:r w:rsidR="003033B4" w:rsidRPr="003033B4">
        <w:t>understanding of air quality more generally, including localised and emerging pollutants</w:t>
      </w:r>
      <w:r w:rsidR="00EA4CAA">
        <w:t xml:space="preserve">, which includes POPs. </w:t>
      </w:r>
      <w:r w:rsidRPr="00582EF5">
        <w:t>However, the particular requirement to estimate releases of unintentional POPs (addressed under Article 5) is being undertaken at a national level. Records are kept of the quantities of the intentional POPs being collected and disposed of.</w:t>
      </w:r>
      <w:r>
        <w:t xml:space="preserve"> In addition, New Zealand</w:t>
      </w:r>
      <w:r w:rsidR="2CCAB2B2" w:rsidRPr="00582EF5">
        <w:t xml:space="preserve"> </w:t>
      </w:r>
      <w:r w:rsidR="72C89534" w:rsidRPr="00582EF5">
        <w:t xml:space="preserve">has implemented the </w:t>
      </w:r>
      <w:hyperlink r:id="rId121" w:anchor="DLM286835" w:history="1">
        <w:r w:rsidRPr="00B31C2B">
          <w:rPr>
            <w:rStyle w:val="Hyperlink"/>
          </w:rPr>
          <w:t>Resource Management (</w:t>
        </w:r>
        <w:r w:rsidR="72C89534" w:rsidRPr="00B31C2B">
          <w:rPr>
            <w:rStyle w:val="Hyperlink"/>
          </w:rPr>
          <w:t>National Environmental Standards for Air Quality</w:t>
        </w:r>
        <w:r w:rsidRPr="00B31C2B">
          <w:rPr>
            <w:rStyle w:val="Hyperlink"/>
          </w:rPr>
          <w:t>) Regulations</w:t>
        </w:r>
        <w:r w:rsidR="72C89534" w:rsidRPr="00B31C2B">
          <w:rPr>
            <w:rStyle w:val="Hyperlink"/>
          </w:rPr>
          <w:t xml:space="preserve"> 2004</w:t>
        </w:r>
      </w:hyperlink>
      <w:r w:rsidR="72C89534" w:rsidRPr="00582EF5">
        <w:t>, which ban activities that discharge significant quantities of dioxin and other toxi</w:t>
      </w:r>
      <w:r w:rsidR="6F2A6414" w:rsidRPr="00582EF5">
        <w:t>ns</w:t>
      </w:r>
      <w:r w:rsidR="72C89534" w:rsidRPr="00582EF5">
        <w:t xml:space="preserve"> into the air (</w:t>
      </w:r>
      <w:r w:rsidR="2CCAB2B2" w:rsidRPr="00582EF5">
        <w:t>s</w:t>
      </w:r>
      <w:r w:rsidR="72C89534" w:rsidRPr="00582EF5">
        <w:t xml:space="preserve">ee more in </w:t>
      </w:r>
      <w:hyperlink w:anchor="_Chapter_1:_National" w:history="1">
        <w:r w:rsidR="2CCAB2B2" w:rsidRPr="00DF4F1B">
          <w:rPr>
            <w:rStyle w:val="Hyperlink"/>
          </w:rPr>
          <w:t>c</w:t>
        </w:r>
        <w:r w:rsidR="72C89534" w:rsidRPr="00DF4F1B">
          <w:rPr>
            <w:rStyle w:val="Hyperlink"/>
          </w:rPr>
          <w:t>hapter</w:t>
        </w:r>
        <w:r w:rsidR="2CCAB2B2" w:rsidRPr="00DF4F1B">
          <w:rPr>
            <w:rStyle w:val="Hyperlink"/>
          </w:rPr>
          <w:t>s</w:t>
        </w:r>
        <w:r w:rsidR="0088E4E5" w:rsidRPr="00DF4F1B">
          <w:rPr>
            <w:rStyle w:val="Hyperlink"/>
          </w:rPr>
          <w:t> </w:t>
        </w:r>
        <w:r w:rsidR="72C89534" w:rsidRPr="00DF4F1B">
          <w:rPr>
            <w:rStyle w:val="Hyperlink"/>
          </w:rPr>
          <w:t>1</w:t>
        </w:r>
      </w:hyperlink>
      <w:r w:rsidR="72C89534" w:rsidRPr="00582EF5">
        <w:t xml:space="preserve"> and </w:t>
      </w:r>
      <w:hyperlink w:anchor="_Chapter_5:_New" w:history="1">
        <w:r w:rsidR="72C89534" w:rsidRPr="00DF4F1B">
          <w:rPr>
            <w:rStyle w:val="Hyperlink"/>
          </w:rPr>
          <w:t>5</w:t>
        </w:r>
      </w:hyperlink>
      <w:r w:rsidR="72C89534" w:rsidRPr="00582EF5">
        <w:t>).</w:t>
      </w:r>
    </w:p>
    <w:p w14:paraId="7AECED94" w14:textId="77777777" w:rsidR="006F506D" w:rsidRPr="008D1CE6" w:rsidRDefault="006F506D" w:rsidP="008D1CE6">
      <w:pPr>
        <w:pStyle w:val="BodyText"/>
      </w:pPr>
      <w:r w:rsidRPr="008D1CE6">
        <w:br w:type="page"/>
      </w:r>
    </w:p>
    <w:p w14:paraId="1A49B5FE" w14:textId="6CFE82CD" w:rsidR="00DC4936" w:rsidRPr="00582EF5" w:rsidRDefault="00E12529" w:rsidP="007D45B2">
      <w:pPr>
        <w:pStyle w:val="Heading2"/>
      </w:pPr>
      <w:bookmarkStart w:id="139" w:name="_Toc227219237"/>
      <w:r w:rsidRPr="00582EF5">
        <w:lastRenderedPageBreak/>
        <w:t xml:space="preserve">7.4 </w:t>
      </w:r>
      <w:r w:rsidR="00E84E67" w:rsidRPr="00582EF5">
        <w:tab/>
      </w:r>
      <w:r w:rsidR="00DC4936" w:rsidRPr="00582EF5">
        <w:t>Health support services</w:t>
      </w:r>
      <w:bookmarkEnd w:id="139"/>
    </w:p>
    <w:p w14:paraId="18D78640" w14:textId="7E47F9D6" w:rsidR="00DC4936" w:rsidRPr="00582EF5" w:rsidRDefault="31755EB3" w:rsidP="006F506D">
      <w:pPr>
        <w:pStyle w:val="BodyText"/>
        <w:spacing w:after="240"/>
      </w:pPr>
      <w:r w:rsidRPr="00582EF5">
        <w:t>NIP1 referenced research on the health significance to workers and former workers of past occupational exposures to dioxin. Since 2007</w:t>
      </w:r>
      <w:r w:rsidR="169C298E" w:rsidRPr="00582EF5">
        <w:t>,</w:t>
      </w:r>
      <w:r w:rsidRPr="00582EF5">
        <w:t xml:space="preserve"> </w:t>
      </w:r>
      <w:r w:rsidR="0032777F" w:rsidRPr="00F90E29">
        <w:t>MOH has funded two health support services for chemically exposed populations.</w:t>
      </w:r>
      <w:r w:rsidRPr="00582EF5">
        <w:t xml:space="preserve"> One service is provided for residents of Paritutu, New Plymouth, who were</w:t>
      </w:r>
      <w:r w:rsidR="56B530A0" w:rsidRPr="00582EF5">
        <w:t xml:space="preserve"> </w:t>
      </w:r>
      <w:r w:rsidRPr="00582EF5">
        <w:t xml:space="preserve">exposed to dioxins during the 1960s to 1980s </w:t>
      </w:r>
      <w:r w:rsidR="00932E43" w:rsidRPr="00582EF5">
        <w:t>because of</w:t>
      </w:r>
      <w:r w:rsidRPr="00582EF5">
        <w:t xml:space="preserve"> </w:t>
      </w:r>
      <w:r w:rsidR="46B3283D" w:rsidRPr="00582EF5">
        <w:t xml:space="preserve">an agrichemical plant </w:t>
      </w:r>
      <w:r w:rsidRPr="00582EF5">
        <w:t>operati</w:t>
      </w:r>
      <w:r w:rsidR="46B3283D" w:rsidRPr="00582EF5">
        <w:t>ng</w:t>
      </w:r>
      <w:r w:rsidRPr="00582EF5">
        <w:t xml:space="preserve"> in the area (see </w:t>
      </w:r>
      <w:r w:rsidR="00DE66B2">
        <w:t>b</w:t>
      </w:r>
      <w:r w:rsidRPr="00582EF5">
        <w:t xml:space="preserve">ox </w:t>
      </w:r>
      <w:r w:rsidR="5D26C27E" w:rsidRPr="00582EF5">
        <w:t>4</w:t>
      </w:r>
      <w:r w:rsidRPr="00582EF5">
        <w:t xml:space="preserve">). The second service is provided to former sawmill workers across New Zealand who handled PCP during the 1950s to 1980s (see </w:t>
      </w:r>
      <w:r w:rsidR="00DE66B2">
        <w:t>b</w:t>
      </w:r>
      <w:r w:rsidRPr="00582EF5">
        <w:t xml:space="preserve">ox </w:t>
      </w:r>
      <w:r w:rsidR="5D26C27E" w:rsidRPr="00582EF5">
        <w:t>5</w:t>
      </w:r>
      <w:r w:rsidRPr="00582EF5">
        <w:t>).</w:t>
      </w:r>
    </w:p>
    <w:tbl>
      <w:tblPr>
        <w:tblW w:w="8505" w:type="dxa"/>
        <w:tblBorders>
          <w:top w:val="single" w:sz="4" w:space="0" w:color="D2DDE2"/>
          <w:left w:val="single" w:sz="4" w:space="0" w:color="D2DDE2"/>
          <w:bottom w:val="single" w:sz="4" w:space="0" w:color="D2DDE2"/>
          <w:right w:val="single" w:sz="4" w:space="0" w:color="D2DDE2"/>
        </w:tblBorders>
        <w:shd w:val="clear" w:color="auto" w:fill="D2DDE1" w:themeFill="background2"/>
        <w:tblLook w:val="04A0" w:firstRow="1" w:lastRow="0" w:firstColumn="1" w:lastColumn="0" w:noHBand="0" w:noVBand="1"/>
      </w:tblPr>
      <w:tblGrid>
        <w:gridCol w:w="8505"/>
      </w:tblGrid>
      <w:tr w:rsidR="00DC4936" w:rsidRPr="00582EF5" w14:paraId="08802A6B" w14:textId="77777777" w:rsidTr="006F506D">
        <w:tc>
          <w:tcPr>
            <w:tcW w:w="8505" w:type="dxa"/>
            <w:shd w:val="clear" w:color="auto" w:fill="D2DDE1" w:themeFill="background2"/>
          </w:tcPr>
          <w:p w14:paraId="02276399" w14:textId="1C368371" w:rsidR="004A724B" w:rsidRPr="00582EF5" w:rsidRDefault="004A724B" w:rsidP="008A19C2">
            <w:pPr>
              <w:pStyle w:val="Blueboxheading"/>
            </w:pPr>
            <w:bookmarkStart w:id="140" w:name="_Toc226974944"/>
            <w:r w:rsidRPr="00582EF5">
              <w:t>Box 4:</w:t>
            </w:r>
            <w:r w:rsidR="008A19C2">
              <w:tab/>
            </w:r>
            <w:r w:rsidRPr="00582EF5">
              <w:t>Support service for people exposed to dioxin</w:t>
            </w:r>
            <w:bookmarkEnd w:id="140"/>
            <w:r w:rsidRPr="00582EF5">
              <w:t xml:space="preserve"> </w:t>
            </w:r>
          </w:p>
          <w:p w14:paraId="1B41C2D5" w14:textId="4157BA29" w:rsidR="00DC4936" w:rsidRPr="00582EF5" w:rsidRDefault="00DC4936" w:rsidP="00436E2F">
            <w:pPr>
              <w:pStyle w:val="Blue-boxbullet"/>
            </w:pPr>
            <w:r w:rsidRPr="00582EF5">
              <w:t xml:space="preserve">The </w:t>
            </w:r>
            <w:r w:rsidR="00DD4802" w:rsidRPr="00582EF5">
              <w:t xml:space="preserve">Ministry of Health </w:t>
            </w:r>
            <w:r w:rsidRPr="00582EF5">
              <w:t>launched th</w:t>
            </w:r>
            <w:r w:rsidR="00950E04" w:rsidRPr="00582EF5">
              <w:t>is</w:t>
            </w:r>
            <w:r w:rsidRPr="00582EF5">
              <w:t xml:space="preserve"> service</w:t>
            </w:r>
            <w:r w:rsidR="00DD4802" w:rsidRPr="00582EF5">
              <w:t xml:space="preserve"> on 1 July 2008</w:t>
            </w:r>
            <w:r w:rsidRPr="00582EF5">
              <w:t xml:space="preserve"> for people </w:t>
            </w:r>
            <w:r w:rsidR="00DD4802" w:rsidRPr="00582EF5">
              <w:t>exposed to dioxin</w:t>
            </w:r>
            <w:r w:rsidRPr="00582EF5">
              <w:t>.</w:t>
            </w:r>
          </w:p>
          <w:p w14:paraId="44DC14E2" w14:textId="5D8D9C59" w:rsidR="00DC4936" w:rsidRPr="00582EF5" w:rsidRDefault="00950E04" w:rsidP="00436E2F">
            <w:pPr>
              <w:pStyle w:val="Blue-boxbullet"/>
            </w:pPr>
            <w:r w:rsidRPr="00582EF5">
              <w:t>S</w:t>
            </w:r>
            <w:r w:rsidR="00DC4936" w:rsidRPr="00582EF5">
              <w:t>ervices include:</w:t>
            </w:r>
          </w:p>
          <w:p w14:paraId="4A1A0216" w14:textId="3ABC1989" w:rsidR="00DC4936" w:rsidRPr="00582EF5" w:rsidRDefault="000A1B48" w:rsidP="00000A6F">
            <w:pPr>
              <w:pStyle w:val="Blue-boxsub-bullet"/>
            </w:pPr>
            <w:r w:rsidRPr="00582EF5">
              <w:t>i</w:t>
            </w:r>
            <w:r w:rsidR="00DC4936" w:rsidRPr="00582EF5">
              <w:t xml:space="preserve">nformation and advice for residents, health practitioners and </w:t>
            </w:r>
            <w:r w:rsidRPr="00582EF5">
              <w:t xml:space="preserve">members of </w:t>
            </w:r>
            <w:r w:rsidR="00DC4936" w:rsidRPr="00582EF5">
              <w:t>the public about dioxins, dioxin exposures in New Zealand, and potential health risks</w:t>
            </w:r>
          </w:p>
          <w:p w14:paraId="62CED39E" w14:textId="5D2C7EB3" w:rsidR="00DC4936" w:rsidRPr="00582EF5" w:rsidRDefault="00DC4936" w:rsidP="00000A6F">
            <w:pPr>
              <w:pStyle w:val="Blue-boxsub-bullet"/>
            </w:pPr>
            <w:r w:rsidRPr="00582EF5">
              <w:t>an annual health check-up</w:t>
            </w:r>
          </w:p>
          <w:p w14:paraId="33993522" w14:textId="0F058261" w:rsidR="00DC4936" w:rsidRPr="00582EF5" w:rsidRDefault="00DC4936" w:rsidP="00000A6F">
            <w:pPr>
              <w:pStyle w:val="Blue-boxsub-bullet"/>
            </w:pPr>
            <w:r w:rsidRPr="00582EF5">
              <w:t>other health services: smoking cessation, physical activity and nutrition support, primary mental health care, or genetic counselling</w:t>
            </w:r>
          </w:p>
          <w:p w14:paraId="17981FF0" w14:textId="77777777" w:rsidR="00DC4936" w:rsidRPr="00582EF5" w:rsidRDefault="00DC4936" w:rsidP="00000A6F">
            <w:pPr>
              <w:pStyle w:val="Blue-boxsub-bullet"/>
            </w:pPr>
            <w:r w:rsidRPr="00582EF5">
              <w:t>serum dioxin testing in some circumstances.</w:t>
            </w:r>
          </w:p>
          <w:p w14:paraId="420DF1B6" w14:textId="77777777" w:rsidR="00DC4936" w:rsidRPr="00582EF5" w:rsidRDefault="00DC4936" w:rsidP="00000A6F">
            <w:pPr>
              <w:pStyle w:val="Blueboxtext"/>
            </w:pPr>
            <w:r w:rsidRPr="00582EF5">
              <w:t>People are eligible if they:</w:t>
            </w:r>
          </w:p>
          <w:p w14:paraId="2BFE9D73" w14:textId="6167858C" w:rsidR="00DC4936" w:rsidRPr="00582EF5" w:rsidRDefault="00DC4936" w:rsidP="00000A6F">
            <w:pPr>
              <w:pStyle w:val="Blue-boxbullet"/>
            </w:pPr>
            <w:r w:rsidRPr="00582EF5">
              <w:t>lived or worked or went to school near the former Ivon Watkins-Dow factory in Paritutu, New Plymouth</w:t>
            </w:r>
            <w:r w:rsidR="000A1B48" w:rsidRPr="00582EF5">
              <w:t>,</w:t>
            </w:r>
            <w:r w:rsidRPr="00582EF5">
              <w:t xml:space="preserve"> between 1962 and 1987</w:t>
            </w:r>
          </w:p>
          <w:p w14:paraId="61EAFF72" w14:textId="18CA1BC7" w:rsidR="00DC4936" w:rsidRPr="00582EF5" w:rsidRDefault="00DC4936" w:rsidP="00000A6F">
            <w:pPr>
              <w:pStyle w:val="Blue-boxbullet"/>
            </w:pPr>
            <w:r w:rsidRPr="00582EF5">
              <w:t xml:space="preserve">are </w:t>
            </w:r>
            <w:r w:rsidR="00950E04" w:rsidRPr="00582EF5">
              <w:t>e</w:t>
            </w:r>
            <w:r w:rsidR="0053764B">
              <w:t>ligible</w:t>
            </w:r>
            <w:r w:rsidR="00950E04" w:rsidRPr="00582EF5">
              <w:t xml:space="preserve"> </w:t>
            </w:r>
            <w:r w:rsidRPr="00582EF5">
              <w:t>to use publicly funded health services in New Zealand (eg, New Zealand citizens).</w:t>
            </w:r>
          </w:p>
          <w:p w14:paraId="0F569AE0" w14:textId="0DC94A0C" w:rsidR="00DC4936" w:rsidRPr="00582EF5" w:rsidRDefault="00DC4936" w:rsidP="00000A6F">
            <w:pPr>
              <w:pStyle w:val="Blueboxtext"/>
            </w:pPr>
            <w:r w:rsidRPr="00582EF5">
              <w:t xml:space="preserve">Link for more details: </w:t>
            </w:r>
            <w:hyperlink r:id="rId122" w:history="1">
              <w:r w:rsidR="001F0239" w:rsidRPr="001F0239">
                <w:rPr>
                  <w:rStyle w:val="Hyperlink"/>
                </w:rPr>
                <w:t>https://www.tewhatuora.govt.nz/health-services-and-programmes/environmental-health/hazardous-substances/persistent-organic-pollutants-pops/health-support-services/dioxin-health-service</w:t>
              </w:r>
            </w:hyperlink>
            <w:r w:rsidR="00822E0C">
              <w:t>.</w:t>
            </w:r>
          </w:p>
        </w:tc>
      </w:tr>
    </w:tbl>
    <w:p w14:paraId="06F8E2C5" w14:textId="234B3BBF" w:rsidR="00E54D01" w:rsidRDefault="00E54D01" w:rsidP="00845FC5">
      <w:pPr>
        <w:pStyle w:val="BodyText"/>
      </w:pPr>
    </w:p>
    <w:tbl>
      <w:tblPr>
        <w:tblW w:w="8505" w:type="dxa"/>
        <w:tblBorders>
          <w:top w:val="single" w:sz="4" w:space="0" w:color="D2DDE2"/>
          <w:left w:val="single" w:sz="4" w:space="0" w:color="D2DDE2"/>
          <w:bottom w:val="single" w:sz="4" w:space="0" w:color="D2DDE2"/>
          <w:right w:val="single" w:sz="4" w:space="0" w:color="D2DDE2"/>
        </w:tblBorders>
        <w:shd w:val="clear" w:color="auto" w:fill="D2DDE1" w:themeFill="background2"/>
        <w:tblLook w:val="04A0" w:firstRow="1" w:lastRow="0" w:firstColumn="1" w:lastColumn="0" w:noHBand="0" w:noVBand="1"/>
      </w:tblPr>
      <w:tblGrid>
        <w:gridCol w:w="8505"/>
      </w:tblGrid>
      <w:tr w:rsidR="00DC4936" w:rsidRPr="00582EF5" w14:paraId="291583A0" w14:textId="77777777" w:rsidTr="006F506D">
        <w:tc>
          <w:tcPr>
            <w:tcW w:w="8505" w:type="dxa"/>
            <w:shd w:val="clear" w:color="auto" w:fill="D2DDE1" w:themeFill="background2"/>
          </w:tcPr>
          <w:p w14:paraId="266DC87D" w14:textId="36FAFABC" w:rsidR="004A724B" w:rsidRPr="00582EF5" w:rsidRDefault="004A724B" w:rsidP="008A19C2">
            <w:pPr>
              <w:pStyle w:val="Blueboxheading"/>
            </w:pPr>
            <w:bookmarkStart w:id="141" w:name="_Toc226974945"/>
            <w:r w:rsidRPr="00582EF5">
              <w:lastRenderedPageBreak/>
              <w:t>Box 5:</w:t>
            </w:r>
            <w:r w:rsidR="008A19C2">
              <w:tab/>
            </w:r>
            <w:r w:rsidR="003C027A" w:rsidRPr="00582EF5">
              <w:t>S</w:t>
            </w:r>
            <w:r w:rsidRPr="00582EF5">
              <w:t>pecial support service for former sawmill workers exposed to pentachlorophenol</w:t>
            </w:r>
            <w:bookmarkEnd w:id="141"/>
            <w:r w:rsidRPr="00582EF5">
              <w:t xml:space="preserve"> </w:t>
            </w:r>
            <w:r w:rsidRPr="00582EF5">
              <w:br w:type="page"/>
            </w:r>
            <w:bookmarkStart w:id="142" w:name="_Toc345760336"/>
          </w:p>
          <w:p w14:paraId="14B9C9C5" w14:textId="7281EEB2" w:rsidR="00DC4936" w:rsidRPr="00582EF5" w:rsidRDefault="00DC4936" w:rsidP="00000A6F">
            <w:pPr>
              <w:pStyle w:val="Blueboxtext"/>
            </w:pPr>
            <w:r w:rsidRPr="00582EF5">
              <w:t xml:space="preserve">The Special Support Service for Former Sawmill Workers Exposed to </w:t>
            </w:r>
            <w:r w:rsidR="003C027A" w:rsidRPr="00582EF5">
              <w:t>Pentachlorophenol (</w:t>
            </w:r>
            <w:r w:rsidRPr="00582EF5">
              <w:t>PCP</w:t>
            </w:r>
            <w:r w:rsidR="003C027A" w:rsidRPr="00582EF5">
              <w:t>)</w:t>
            </w:r>
            <w:r w:rsidRPr="00582EF5">
              <w:t xml:space="preserve"> is designed to assess the health needs of workers who were exposed to PCP and other toxic chemicals at sawmills during 1950s to 1980s, and to help them access services to support wellness.</w:t>
            </w:r>
          </w:p>
          <w:p w14:paraId="367E3BF2" w14:textId="4A42D9FB" w:rsidR="00DC4936" w:rsidRPr="00582EF5" w:rsidRDefault="00DC4936" w:rsidP="00000A6F">
            <w:pPr>
              <w:pStyle w:val="Blue-boxbullet"/>
            </w:pPr>
            <w:r w:rsidRPr="00582EF5">
              <w:t xml:space="preserve">The </w:t>
            </w:r>
            <w:r w:rsidR="003C027A" w:rsidRPr="00582EF5">
              <w:t>s</w:t>
            </w:r>
            <w:r w:rsidRPr="00582EF5">
              <w:t xml:space="preserve">awmill </w:t>
            </w:r>
            <w:r w:rsidR="003C027A" w:rsidRPr="00582EF5">
              <w:t>w</w:t>
            </w:r>
            <w:r w:rsidRPr="00582EF5">
              <w:t xml:space="preserve">orkers </w:t>
            </w:r>
            <w:r w:rsidR="003C027A" w:rsidRPr="00582EF5">
              <w:t>s</w:t>
            </w:r>
            <w:r w:rsidRPr="00582EF5">
              <w:t>ervice was announced on 23 June 2010.</w:t>
            </w:r>
          </w:p>
          <w:p w14:paraId="23CE814B" w14:textId="01B13BC4" w:rsidR="00DC4936" w:rsidRPr="00582EF5" w:rsidRDefault="003C027A" w:rsidP="00000A6F">
            <w:pPr>
              <w:pStyle w:val="Blue-boxbullet"/>
            </w:pPr>
            <w:r w:rsidRPr="00582EF5">
              <w:t>S</w:t>
            </w:r>
            <w:r w:rsidR="00DC4936" w:rsidRPr="00582EF5">
              <w:t>ervices include:</w:t>
            </w:r>
          </w:p>
          <w:p w14:paraId="4442CD92" w14:textId="074E8FEB" w:rsidR="00DC4936" w:rsidRPr="00582EF5" w:rsidRDefault="00DC4936" w:rsidP="00000A6F">
            <w:pPr>
              <w:pStyle w:val="Blue-boxsub-bullet"/>
            </w:pPr>
            <w:r w:rsidRPr="00582EF5">
              <w:t>information and advice for doctors, other health practitioners, and former sawmill workers and their families about historical exposure to PCP and subsequent health risks</w:t>
            </w:r>
          </w:p>
          <w:p w14:paraId="51D54423" w14:textId="6BF3E950" w:rsidR="00DC4936" w:rsidRPr="00582EF5" w:rsidRDefault="00DC4936" w:rsidP="00000A6F">
            <w:pPr>
              <w:pStyle w:val="Blue-boxsub-bullet"/>
            </w:pPr>
            <w:r w:rsidRPr="00582EF5">
              <w:t>a free annual health check provided by a doctor</w:t>
            </w:r>
          </w:p>
          <w:p w14:paraId="7DA3D458" w14:textId="074A82B7" w:rsidR="00DC4936" w:rsidRPr="00582EF5" w:rsidRDefault="00DC4936" w:rsidP="00000A6F">
            <w:pPr>
              <w:pStyle w:val="Blue-boxsub-bullet"/>
            </w:pPr>
            <w:r w:rsidRPr="00582EF5">
              <w:t>access to health promotion initiatives, like programmes to reduce cancer risk</w:t>
            </w:r>
          </w:p>
          <w:p w14:paraId="111627D0" w14:textId="508556F5" w:rsidR="00DC4936" w:rsidRPr="00582EF5" w:rsidRDefault="00DC4936" w:rsidP="00000A6F">
            <w:pPr>
              <w:pStyle w:val="Blue-boxsub-bullet"/>
            </w:pPr>
            <w:r w:rsidRPr="00582EF5">
              <w:t>counselling and other primary mental health services</w:t>
            </w:r>
          </w:p>
          <w:p w14:paraId="5A3F7F34" w14:textId="78B590C2" w:rsidR="00DC4936" w:rsidRPr="00582EF5" w:rsidRDefault="00DC4936" w:rsidP="00000A6F">
            <w:pPr>
              <w:pStyle w:val="Blue-boxsub-bullet"/>
            </w:pPr>
            <w:r w:rsidRPr="00582EF5">
              <w:t>help to access other social services that they are entitled to</w:t>
            </w:r>
            <w:r w:rsidR="00EE7D32" w:rsidRPr="00582EF5">
              <w:t>.</w:t>
            </w:r>
          </w:p>
          <w:p w14:paraId="7EE06B23" w14:textId="77777777" w:rsidR="00DC4936" w:rsidRPr="00582EF5" w:rsidRDefault="00DC4936" w:rsidP="00000A6F">
            <w:pPr>
              <w:pStyle w:val="Blueboxtext"/>
            </w:pPr>
            <w:r w:rsidRPr="00582EF5">
              <w:t>People are eligible if they:</w:t>
            </w:r>
          </w:p>
          <w:p w14:paraId="027B20EB" w14:textId="2665E2DA" w:rsidR="00DC4936" w:rsidRPr="00582EF5" w:rsidRDefault="00DC4936" w:rsidP="00000A6F">
            <w:pPr>
              <w:pStyle w:val="Blue-boxbullet"/>
            </w:pPr>
            <w:r w:rsidRPr="00582EF5">
              <w:t>worked in a sawmill where PCP was used</w:t>
            </w:r>
          </w:p>
          <w:p w14:paraId="48AA8CF2" w14:textId="3411DD47" w:rsidR="00DC4936" w:rsidRPr="00582EF5" w:rsidRDefault="00DC4936" w:rsidP="00000A6F">
            <w:pPr>
              <w:pStyle w:val="Blue-boxbullet"/>
            </w:pPr>
            <w:r w:rsidRPr="00582EF5">
              <w:t>worked in jobs that used PCP chemicals or came into contact with PCP baths/tanks or if they worked with timber that was still wet from the PCP treatment process</w:t>
            </w:r>
          </w:p>
          <w:p w14:paraId="51EDF4E2" w14:textId="2C62ABF6" w:rsidR="00DC4936" w:rsidRPr="00582EF5" w:rsidRDefault="00DC4936" w:rsidP="00000A6F">
            <w:pPr>
              <w:pStyle w:val="Blue-boxbullet"/>
            </w:pPr>
            <w:r w:rsidRPr="00582EF5">
              <w:t>worked in these jobs for at least one year</w:t>
            </w:r>
          </w:p>
          <w:p w14:paraId="30D87232" w14:textId="606BB490" w:rsidR="00DC4936" w:rsidRPr="00582EF5" w:rsidRDefault="00DC4936" w:rsidP="00000A6F">
            <w:pPr>
              <w:pStyle w:val="Blue-boxbullet"/>
            </w:pPr>
            <w:r w:rsidRPr="00582EF5">
              <w:t xml:space="preserve">are </w:t>
            </w:r>
            <w:r w:rsidR="00C31CC0" w:rsidRPr="00582EF5">
              <w:t xml:space="preserve">entitled </w:t>
            </w:r>
            <w:r w:rsidRPr="00582EF5">
              <w:t>to use publicly funded health services in New Zealand (eg, New Zealand citizens).</w:t>
            </w:r>
          </w:p>
          <w:p w14:paraId="7AA1B7CF" w14:textId="30A9E8BA" w:rsidR="00DC4936" w:rsidRPr="00582EF5" w:rsidRDefault="00DC4936" w:rsidP="00000A6F">
            <w:pPr>
              <w:pStyle w:val="Blueboxtext"/>
            </w:pPr>
            <w:r w:rsidRPr="00582EF5">
              <w:t xml:space="preserve">Link for more details: </w:t>
            </w:r>
            <w:hyperlink r:id="rId123" w:history="1">
              <w:r w:rsidR="00DF519E" w:rsidRPr="00DF519E">
                <w:rPr>
                  <w:rStyle w:val="Hyperlink"/>
                </w:rPr>
                <w:t>https://www.tewhatuora.govt.nz/health-services-and-programmes/environmental-health/hazardous-substances/persistent-organic-pollutants-pops/health-support-services/sawmill-workers-service</w:t>
              </w:r>
            </w:hyperlink>
            <w:r w:rsidR="007E7E59">
              <w:t>.</w:t>
            </w:r>
          </w:p>
        </w:tc>
      </w:tr>
    </w:tbl>
    <w:p w14:paraId="4345F483" w14:textId="77777777" w:rsidR="00436E2F" w:rsidRDefault="00436E2F" w:rsidP="00436E2F">
      <w:pPr>
        <w:pStyle w:val="BodyText"/>
      </w:pPr>
      <w:bookmarkStart w:id="143" w:name="_Toc531102805"/>
    </w:p>
    <w:p w14:paraId="4C4AC47A" w14:textId="77777777" w:rsidR="00436E2F" w:rsidRPr="008D1CE6" w:rsidRDefault="00436E2F" w:rsidP="008D1CE6">
      <w:pPr>
        <w:pStyle w:val="BodyText"/>
      </w:pPr>
      <w:r w:rsidRPr="008D1CE6">
        <w:br w:type="page"/>
      </w:r>
    </w:p>
    <w:p w14:paraId="2E78C0A2" w14:textId="6DC22678" w:rsidR="00E72470" w:rsidRPr="00582EF5" w:rsidRDefault="008F5AA9" w:rsidP="00595928">
      <w:pPr>
        <w:pStyle w:val="Heading1"/>
      </w:pPr>
      <w:bookmarkStart w:id="144" w:name="_Toc227219238"/>
      <w:r w:rsidRPr="00582EF5">
        <w:lastRenderedPageBreak/>
        <w:t xml:space="preserve">Chapter 8: Other Stockholm </w:t>
      </w:r>
      <w:r w:rsidR="005E6436" w:rsidRPr="00582EF5">
        <w:t xml:space="preserve">Convention </w:t>
      </w:r>
      <w:r w:rsidRPr="00582EF5">
        <w:t>obligations</w:t>
      </w:r>
      <w:bookmarkEnd w:id="143"/>
      <w:bookmarkEnd w:id="144"/>
    </w:p>
    <w:p w14:paraId="6982D141" w14:textId="601B17FD" w:rsidR="00E72470" w:rsidRPr="00582EF5" w:rsidRDefault="00E72470" w:rsidP="007D45B2">
      <w:pPr>
        <w:pStyle w:val="Heading2"/>
      </w:pPr>
      <w:bookmarkStart w:id="145" w:name="_Toc531102806"/>
      <w:bookmarkStart w:id="146" w:name="_Toc227219239"/>
      <w:r w:rsidRPr="00582EF5">
        <w:t xml:space="preserve">8.1 </w:t>
      </w:r>
      <w:r w:rsidR="00156C09" w:rsidRPr="00582EF5">
        <w:tab/>
      </w:r>
      <w:r w:rsidRPr="00582EF5">
        <w:t>Convention obligations</w:t>
      </w:r>
      <w:bookmarkEnd w:id="145"/>
      <w:bookmarkEnd w:id="146"/>
    </w:p>
    <w:p w14:paraId="5AA2929D" w14:textId="4FCEE3A5" w:rsidR="00E72470" w:rsidRPr="00436E2F" w:rsidRDefault="005E6436" w:rsidP="00436E2F">
      <w:pPr>
        <w:pStyle w:val="BodyText"/>
      </w:pPr>
      <w:r w:rsidRPr="00582EF5">
        <w:t>P</w:t>
      </w:r>
      <w:r w:rsidR="00E72470" w:rsidRPr="00582EF5">
        <w:t xml:space="preserve">revious chapters have covered New Zealand’s activities to meet </w:t>
      </w:r>
      <w:r w:rsidRPr="00582EF5">
        <w:t xml:space="preserve">its </w:t>
      </w:r>
      <w:r w:rsidR="00E72470" w:rsidRPr="00582EF5">
        <w:t xml:space="preserve">obligations under </w:t>
      </w:r>
      <w:r w:rsidR="000D54BE" w:rsidRPr="00582EF5">
        <w:t>A</w:t>
      </w:r>
      <w:r w:rsidR="000764A0" w:rsidRPr="00582EF5">
        <w:t xml:space="preserve">rticles </w:t>
      </w:r>
      <w:r w:rsidR="00E72470" w:rsidRPr="00582EF5">
        <w:t>3</w:t>
      </w:r>
      <w:r w:rsidR="00841603" w:rsidRPr="00582EF5">
        <w:t xml:space="preserve"> to 8 </w:t>
      </w:r>
      <w:r w:rsidR="00E72470" w:rsidRPr="00582EF5">
        <w:t>and 11</w:t>
      </w:r>
      <w:r w:rsidRPr="00582EF5">
        <w:t xml:space="preserve"> of the Conventio</w:t>
      </w:r>
      <w:r w:rsidRPr="00436E2F">
        <w:t>n</w:t>
      </w:r>
      <w:r w:rsidR="00E72470" w:rsidRPr="00436E2F">
        <w:t xml:space="preserve">. This chapter covers </w:t>
      </w:r>
      <w:r w:rsidRPr="00436E2F">
        <w:t xml:space="preserve">New Zealand’s </w:t>
      </w:r>
      <w:r w:rsidR="00E72470" w:rsidRPr="00436E2F">
        <w:t xml:space="preserve">activities for </w:t>
      </w:r>
      <w:r w:rsidR="00E4147B" w:rsidRPr="00436E2F">
        <w:t>A</w:t>
      </w:r>
      <w:r w:rsidR="00E72470" w:rsidRPr="00436E2F">
        <w:t>rticles 9, 10, 12 and 13.</w:t>
      </w:r>
    </w:p>
    <w:p w14:paraId="7BC05D49" w14:textId="306B8E84" w:rsidR="00E72470" w:rsidRPr="00582EF5" w:rsidRDefault="00E72470" w:rsidP="00436E2F">
      <w:pPr>
        <w:pStyle w:val="BodyText"/>
      </w:pPr>
      <w:r w:rsidRPr="00436E2F">
        <w:t xml:space="preserve">The remaining articles concern the international administration of the Convention and are not considered relevant to this </w:t>
      </w:r>
      <w:r w:rsidR="005E6436" w:rsidRPr="00436E2F">
        <w:t>nation</w:t>
      </w:r>
      <w:r w:rsidR="005E6436" w:rsidRPr="00582EF5">
        <w:t>al implementation plan</w:t>
      </w:r>
      <w:r w:rsidRPr="00582EF5">
        <w:t>.</w:t>
      </w:r>
    </w:p>
    <w:p w14:paraId="1DC7A831" w14:textId="0A742546" w:rsidR="00E72470" w:rsidRPr="00582EF5" w:rsidRDefault="00E72470" w:rsidP="007D45B2">
      <w:pPr>
        <w:pStyle w:val="Heading2"/>
      </w:pPr>
      <w:bookmarkStart w:id="147" w:name="_Toc531102807"/>
      <w:bookmarkStart w:id="148" w:name="_Toc227219240"/>
      <w:r w:rsidRPr="00582EF5">
        <w:t xml:space="preserve">8.2 </w:t>
      </w:r>
      <w:r w:rsidR="00156C09" w:rsidRPr="00582EF5">
        <w:tab/>
      </w:r>
      <w:r w:rsidRPr="00582EF5">
        <w:t>Information exchange</w:t>
      </w:r>
      <w:bookmarkEnd w:id="147"/>
      <w:bookmarkEnd w:id="148"/>
    </w:p>
    <w:p w14:paraId="0F8C1E38" w14:textId="5A89FE25" w:rsidR="00E72470" w:rsidRPr="00582EF5" w:rsidRDefault="00E72470" w:rsidP="00845FC5">
      <w:pPr>
        <w:pStyle w:val="BodyText"/>
      </w:pPr>
      <w:r w:rsidRPr="00582EF5">
        <w:t xml:space="preserve">Article 9 of the Convention requires </w:t>
      </w:r>
      <w:r w:rsidR="005E6436" w:rsidRPr="00582EF5">
        <w:t>p</w:t>
      </w:r>
      <w:r w:rsidRPr="00582EF5">
        <w:t>arties to facilitate or undertake information exchange relevant to:</w:t>
      </w:r>
    </w:p>
    <w:p w14:paraId="0D700996" w14:textId="7AE7B026" w:rsidR="00E72470" w:rsidRPr="00582EF5" w:rsidRDefault="3C5F490B" w:rsidP="008F05D1">
      <w:pPr>
        <w:pStyle w:val="Bullet"/>
      </w:pPr>
      <w:r>
        <w:t>t</w:t>
      </w:r>
      <w:r w:rsidR="72C89534">
        <w:t xml:space="preserve">he reduction or elimination of the production, use and release of </w:t>
      </w:r>
      <w:r w:rsidR="6F18D3FB">
        <w:t>persistent organic pollutants (</w:t>
      </w:r>
      <w:r w:rsidR="72C89534">
        <w:t>POPs</w:t>
      </w:r>
      <w:r w:rsidR="6F18D3FB">
        <w:t>)</w:t>
      </w:r>
    </w:p>
    <w:p w14:paraId="1E2C7EA9" w14:textId="11C71360" w:rsidR="00E72470" w:rsidRPr="00582EF5" w:rsidRDefault="3C5F490B" w:rsidP="008F05D1">
      <w:pPr>
        <w:pStyle w:val="Bullet"/>
      </w:pPr>
      <w:r>
        <w:t>a</w:t>
      </w:r>
      <w:r w:rsidR="72C89534">
        <w:t xml:space="preserve">lternatives to POPs, including information relating to their risks </w:t>
      </w:r>
      <w:r w:rsidR="6F18D3FB">
        <w:t>and</w:t>
      </w:r>
      <w:r w:rsidR="72C89534">
        <w:t xml:space="preserve"> socio-economic costs.</w:t>
      </w:r>
    </w:p>
    <w:p w14:paraId="2C03D198" w14:textId="1C4CEEBF" w:rsidR="00E72470" w:rsidRPr="00582EF5" w:rsidRDefault="00144B13" w:rsidP="00845FC5">
      <w:pPr>
        <w:pStyle w:val="BodyText"/>
      </w:pPr>
      <w:r w:rsidRPr="00582EF5">
        <w:t xml:space="preserve">The Ministry for the Environment </w:t>
      </w:r>
      <w:r w:rsidR="00E72470" w:rsidRPr="00582EF5">
        <w:t>is New Zealand’s designated focal point for the Convention and provides and exchanges information with parties to the Convention either directly or via the Convention Secretariat.</w:t>
      </w:r>
    </w:p>
    <w:p w14:paraId="298C708A" w14:textId="24C6922C" w:rsidR="00E72470" w:rsidRPr="00582EF5" w:rsidRDefault="00E72470" w:rsidP="007D45B2">
      <w:pPr>
        <w:pStyle w:val="Heading2"/>
      </w:pPr>
      <w:bookmarkStart w:id="149" w:name="_Toc531102808"/>
      <w:bookmarkStart w:id="150" w:name="_Toc227219241"/>
      <w:r w:rsidRPr="00582EF5">
        <w:t xml:space="preserve">8.3 </w:t>
      </w:r>
      <w:r w:rsidR="00156C09" w:rsidRPr="00582EF5">
        <w:tab/>
      </w:r>
      <w:r w:rsidRPr="00582EF5">
        <w:t>Public and stakeholder information and awareness</w:t>
      </w:r>
      <w:bookmarkEnd w:id="149"/>
      <w:bookmarkEnd w:id="150"/>
    </w:p>
    <w:p w14:paraId="0BC61A14" w14:textId="073A82E2" w:rsidR="00E72470" w:rsidRPr="00582EF5" w:rsidRDefault="00E72470" w:rsidP="00845FC5">
      <w:pPr>
        <w:pStyle w:val="BodyText"/>
      </w:pPr>
      <w:r w:rsidRPr="00582EF5">
        <w:t xml:space="preserve">New Zealand’s government agencies consider the requirements of Article 10 when implementing the measures of the Convention. Article 10 (paraphrased) requires parties to promote and facilitate awareness of POPs among policy- and decision-makers, and, along with industry and professional users, to provide up-to-date information to the public as well as appropriate education and training programmes. Public participation in </w:t>
      </w:r>
      <w:r w:rsidR="00641581">
        <w:t>implementing and developing responses to</w:t>
      </w:r>
      <w:r w:rsidRPr="00582EF5">
        <w:t xml:space="preserve"> the Convention is emphasised. The mechanism by which to estimate the annual quantities of POPs released or disposed of should also be considered.</w:t>
      </w:r>
    </w:p>
    <w:p w14:paraId="49E330BB" w14:textId="0549F8D3" w:rsidR="00E72470" w:rsidRPr="00582EF5" w:rsidRDefault="72C89534" w:rsidP="00845FC5">
      <w:pPr>
        <w:pStyle w:val="BodyText"/>
      </w:pPr>
      <w:r w:rsidRPr="00E54D01">
        <w:t xml:space="preserve">Information on </w:t>
      </w:r>
      <w:hyperlink r:id="rId124" w:history="1">
        <w:r w:rsidR="00E54D01" w:rsidRPr="00E54D01">
          <w:rPr>
            <w:rStyle w:val="Hyperlink"/>
          </w:rPr>
          <w:t>Stockholm</w:t>
        </w:r>
        <w:r w:rsidRPr="00E54D01">
          <w:rPr>
            <w:rStyle w:val="Hyperlink"/>
          </w:rPr>
          <w:t xml:space="preserve"> Convention </w:t>
        </w:r>
        <w:r w:rsidR="00E54D01" w:rsidRPr="00E54D01">
          <w:rPr>
            <w:rStyle w:val="Hyperlink"/>
          </w:rPr>
          <w:t>on Persistent Organic Pollutants</w:t>
        </w:r>
      </w:hyperlink>
      <w:r w:rsidR="00E54D01">
        <w:t xml:space="preserve"> </w:t>
      </w:r>
      <w:r w:rsidRPr="00E54D01">
        <w:t xml:space="preserve">is </w:t>
      </w:r>
      <w:r w:rsidR="00E54D01">
        <w:t>available</w:t>
      </w:r>
      <w:r w:rsidR="00E54D01" w:rsidRPr="00E54D01">
        <w:t xml:space="preserve"> </w:t>
      </w:r>
      <w:r w:rsidRPr="00E54D01">
        <w:t>on the MfE website</w:t>
      </w:r>
      <w:r w:rsidRPr="00582EF5">
        <w:t xml:space="preserve">. This includes links to research undertaken on POPs, such as studies on </w:t>
      </w:r>
      <w:hyperlink r:id="rId125" w:history="1">
        <w:r w:rsidR="456287F0" w:rsidRPr="00093C38">
          <w:rPr>
            <w:rStyle w:val="Hyperlink"/>
          </w:rPr>
          <w:t>brominated flame retardants (</w:t>
        </w:r>
        <w:r w:rsidR="5F4D4521" w:rsidRPr="00093C38">
          <w:rPr>
            <w:rStyle w:val="Hyperlink"/>
          </w:rPr>
          <w:t>BFR</w:t>
        </w:r>
        <w:r w:rsidRPr="00093C38">
          <w:rPr>
            <w:rStyle w:val="Hyperlink"/>
          </w:rPr>
          <w:t>s</w:t>
        </w:r>
        <w:r w:rsidR="456287F0" w:rsidRPr="00093C38">
          <w:rPr>
            <w:rStyle w:val="Hyperlink"/>
          </w:rPr>
          <w:t>)</w:t>
        </w:r>
      </w:hyperlink>
      <w:r w:rsidRPr="00582EF5">
        <w:t xml:space="preserve"> and </w:t>
      </w:r>
      <w:r w:rsidR="456287F0" w:rsidRPr="00582EF5">
        <w:t>hexabromocyclododecane (</w:t>
      </w:r>
      <w:r w:rsidRPr="00582EF5">
        <w:t>HBCD</w:t>
      </w:r>
      <w:r w:rsidR="456287F0" w:rsidRPr="00582EF5">
        <w:t>)</w:t>
      </w:r>
      <w:r w:rsidRPr="00582EF5">
        <w:t xml:space="preserve"> (</w:t>
      </w:r>
      <w:r w:rsidR="456287F0" w:rsidRPr="00582EF5">
        <w:t>see</w:t>
      </w:r>
      <w:r w:rsidRPr="00582EF5">
        <w:t xml:space="preserve"> </w:t>
      </w:r>
      <w:hyperlink w:anchor="_Chapter_6:_Stockpiles,_1" w:history="1">
        <w:r w:rsidR="456287F0" w:rsidRPr="0069091C">
          <w:rPr>
            <w:rStyle w:val="Hyperlink"/>
          </w:rPr>
          <w:t>c</w:t>
        </w:r>
        <w:r w:rsidRPr="0069091C">
          <w:rPr>
            <w:rStyle w:val="Hyperlink"/>
          </w:rPr>
          <w:t>hapter 6</w:t>
        </w:r>
      </w:hyperlink>
      <w:r w:rsidRPr="00582EF5">
        <w:t>).</w:t>
      </w:r>
    </w:p>
    <w:p w14:paraId="2BD14A01" w14:textId="0217A7DB" w:rsidR="00E72470" w:rsidRPr="00582EF5" w:rsidRDefault="72C89534" w:rsidP="00845FC5">
      <w:pPr>
        <w:pStyle w:val="BodyText"/>
      </w:pPr>
      <w:r w:rsidRPr="00582EF5">
        <w:t>Reports relating to the monitoring of POPs in New Zealand are generally placed on the website of the agency that undertook the work.</w:t>
      </w:r>
    </w:p>
    <w:p w14:paraId="1710DA90" w14:textId="4E6FDB5F" w:rsidR="00E72470" w:rsidRPr="00582EF5" w:rsidRDefault="007E7E59" w:rsidP="00845FC5">
      <w:pPr>
        <w:pStyle w:val="BodyText"/>
      </w:pPr>
      <w:r>
        <w:t>Before</w:t>
      </w:r>
      <w:r w:rsidR="001C7C0F">
        <w:t xml:space="preserve"> seeking government approval </w:t>
      </w:r>
      <w:r w:rsidR="00CE6049">
        <w:t xml:space="preserve">to implement </w:t>
      </w:r>
      <w:r w:rsidR="00F24EAE">
        <w:t>new chemical listings under the Stockholm Convention</w:t>
      </w:r>
      <w:r w:rsidR="00805EEE">
        <w:t xml:space="preserve">, the </w:t>
      </w:r>
      <w:r w:rsidR="00805EEE" w:rsidDel="00997494">
        <w:t xml:space="preserve">EPA </w:t>
      </w:r>
      <w:r w:rsidR="00805EEE">
        <w:t>will undertake consultation with stakeholders on domestic implementation.</w:t>
      </w:r>
    </w:p>
    <w:p w14:paraId="5C8CF762" w14:textId="648C7E75" w:rsidR="00E72470" w:rsidRPr="00582EF5" w:rsidRDefault="00E72470" w:rsidP="007D45B2">
      <w:pPr>
        <w:pStyle w:val="Heading2"/>
        <w:rPr>
          <w:color w:val="231F20"/>
        </w:rPr>
      </w:pPr>
      <w:bookmarkStart w:id="151" w:name="_Toc531102809"/>
      <w:bookmarkStart w:id="152" w:name="_Toc227219242"/>
      <w:r w:rsidRPr="00582EF5">
        <w:lastRenderedPageBreak/>
        <w:t xml:space="preserve">8.4 </w:t>
      </w:r>
      <w:r w:rsidR="00156C09" w:rsidRPr="00582EF5">
        <w:tab/>
      </w:r>
      <w:r w:rsidRPr="00582EF5">
        <w:t>Technical and financial assistance</w:t>
      </w:r>
      <w:bookmarkEnd w:id="151"/>
      <w:bookmarkEnd w:id="152"/>
    </w:p>
    <w:p w14:paraId="786184BC" w14:textId="7AC24F7D" w:rsidR="00173C07" w:rsidRDefault="00DE1B8E" w:rsidP="00CD5D6E">
      <w:pPr>
        <w:pStyle w:val="Heading3"/>
      </w:pPr>
      <w:r>
        <w:t>Technical assistance</w:t>
      </w:r>
    </w:p>
    <w:p w14:paraId="26FB5095" w14:textId="343F9804" w:rsidR="00E72470" w:rsidRPr="00582EF5" w:rsidRDefault="00E72470" w:rsidP="00845FC5">
      <w:pPr>
        <w:pStyle w:val="BodyText"/>
      </w:pPr>
      <w:r w:rsidRPr="00582EF5">
        <w:t>New Zealand has not provided or received technical assistance</w:t>
      </w:r>
      <w:r w:rsidR="00E40206" w:rsidRPr="00582EF5">
        <w:t>,</w:t>
      </w:r>
      <w:r w:rsidRPr="00582EF5">
        <w:t xml:space="preserve"> in accordance with Article 12.</w:t>
      </w:r>
      <w:r w:rsidR="006D7E9D" w:rsidRPr="00582EF5">
        <w:t xml:space="preserve"> </w:t>
      </w:r>
      <w:r w:rsidRPr="00582EF5">
        <w:t xml:space="preserve">However, New Zealand (MfE and EPA) undertakes environmental cooperation on POPs with other countries in </w:t>
      </w:r>
      <w:r w:rsidR="0035251B" w:rsidRPr="00582EF5">
        <w:t>several</w:t>
      </w:r>
      <w:r w:rsidRPr="00582EF5">
        <w:t xml:space="preserve"> ways.</w:t>
      </w:r>
    </w:p>
    <w:p w14:paraId="124F1FC6" w14:textId="06B79664" w:rsidR="00E72470" w:rsidRPr="00582EF5" w:rsidRDefault="4D4F3E16" w:rsidP="00845FC5">
      <w:pPr>
        <w:pStyle w:val="BodyText"/>
      </w:pPr>
      <w:r>
        <w:t xml:space="preserve">Since </w:t>
      </w:r>
      <w:r w:rsidR="00E72470" w:rsidRPr="00582EF5">
        <w:t xml:space="preserve">December 2016, MfE </w:t>
      </w:r>
      <w:r w:rsidR="63F0B12F">
        <w:t xml:space="preserve">has </w:t>
      </w:r>
      <w:r w:rsidR="00E72470" w:rsidRPr="00582EF5">
        <w:t xml:space="preserve">attended </w:t>
      </w:r>
      <w:r w:rsidR="63F0B12F">
        <w:t>working group meetings and</w:t>
      </w:r>
      <w:r w:rsidR="79944173">
        <w:t xml:space="preserve"> </w:t>
      </w:r>
      <w:r w:rsidR="00E72470">
        <w:t>conference</w:t>
      </w:r>
      <w:r w:rsidR="63F0B12F">
        <w:t>s</w:t>
      </w:r>
      <w:r w:rsidR="00E72470" w:rsidRPr="00582EF5">
        <w:t xml:space="preserve"> on Remediation for Soil and Groundwater Pollution of Asian and Pacific Region </w:t>
      </w:r>
      <w:r w:rsidR="63F0B12F">
        <w:t>ho</w:t>
      </w:r>
      <w:r w:rsidR="0D721F65">
        <w:t>sted by the</w:t>
      </w:r>
      <w:r w:rsidR="63F0B12F">
        <w:t xml:space="preserve"> </w:t>
      </w:r>
      <w:r w:rsidR="00E72470" w:rsidRPr="00582EF5">
        <w:t xml:space="preserve">Taiwan </w:t>
      </w:r>
      <w:r w:rsidR="0D721F65">
        <w:t>EPA. These meeting and conferences</w:t>
      </w:r>
      <w:r w:rsidR="00651A3B">
        <w:t xml:space="preserve"> are</w:t>
      </w:r>
      <w:r w:rsidR="0D721F65" w:rsidDel="00651A3B">
        <w:t xml:space="preserve"> </w:t>
      </w:r>
      <w:r w:rsidR="6D68BF57">
        <w:t>held</w:t>
      </w:r>
      <w:r w:rsidR="00222E5F">
        <w:t xml:space="preserve"> to</w:t>
      </w:r>
      <w:r w:rsidR="00E72470" w:rsidRPr="00582EF5">
        <w:t xml:space="preserve"> share experiences of managing contaminated sites</w:t>
      </w:r>
      <w:r w:rsidR="48A2BD52">
        <w:t>, including POPs contaminated site</w:t>
      </w:r>
      <w:r w:rsidR="01A4A357">
        <w:t>s</w:t>
      </w:r>
      <w:r w:rsidR="48A2BD52">
        <w:t>,</w:t>
      </w:r>
      <w:r w:rsidR="00E72470">
        <w:t xml:space="preserve"> </w:t>
      </w:r>
      <w:r w:rsidR="2D8361CA">
        <w:t>between</w:t>
      </w:r>
      <w:r w:rsidR="26CBD350">
        <w:t xml:space="preserve"> the </w:t>
      </w:r>
      <w:r w:rsidR="00896DA6">
        <w:t xml:space="preserve">12 </w:t>
      </w:r>
      <w:r w:rsidR="3400C2F7">
        <w:t>member</w:t>
      </w:r>
      <w:r w:rsidR="26CBD350">
        <w:t xml:space="preserve"> nations</w:t>
      </w:r>
      <w:r w:rsidR="00E72470" w:rsidRPr="00582EF5">
        <w:t xml:space="preserve"> and to keep </w:t>
      </w:r>
      <w:r w:rsidR="00DC1346" w:rsidRPr="00582EF5">
        <w:t>up to date with</w:t>
      </w:r>
      <w:r w:rsidR="00E72470" w:rsidRPr="00582EF5">
        <w:t xml:space="preserve"> advances in knowledge and technologies</w:t>
      </w:r>
      <w:r w:rsidR="621EDD9E">
        <w:t xml:space="preserve"> for the investigation and remediation of contaminated land</w:t>
      </w:r>
      <w:r w:rsidR="00E72470" w:rsidRPr="00582EF5">
        <w:t>.</w:t>
      </w:r>
    </w:p>
    <w:p w14:paraId="43857BC4" w14:textId="658A2AC4" w:rsidR="00173C07" w:rsidRDefault="00AB1E7F" w:rsidP="00CD5D6E">
      <w:pPr>
        <w:pStyle w:val="Heading3"/>
      </w:pPr>
      <w:r>
        <w:t xml:space="preserve">Financial </w:t>
      </w:r>
      <w:r w:rsidR="000C5B0B">
        <w:t>a</w:t>
      </w:r>
      <w:r>
        <w:t>ssistance</w:t>
      </w:r>
    </w:p>
    <w:p w14:paraId="12ABC7B9" w14:textId="612F2768" w:rsidR="00542E85" w:rsidRDefault="00542E85" w:rsidP="00FE4535">
      <w:pPr>
        <w:pStyle w:val="Heading5"/>
      </w:pPr>
      <w:r w:rsidRPr="007B3A22">
        <w:t>G</w:t>
      </w:r>
      <w:r w:rsidR="00245ACA">
        <w:t xml:space="preserve">lobal </w:t>
      </w:r>
      <w:r w:rsidRPr="007B3A22">
        <w:t>E</w:t>
      </w:r>
      <w:r w:rsidR="00245ACA">
        <w:t xml:space="preserve">nvironment </w:t>
      </w:r>
      <w:r w:rsidRPr="007B3A22">
        <w:t>F</w:t>
      </w:r>
      <w:r w:rsidR="00245ACA">
        <w:t>acility</w:t>
      </w:r>
    </w:p>
    <w:p w14:paraId="4A90AD81" w14:textId="68776C88" w:rsidR="00B943EB" w:rsidRDefault="00E72470" w:rsidP="00845FC5">
      <w:pPr>
        <w:pStyle w:val="BodyText"/>
      </w:pPr>
      <w:r w:rsidRPr="00582EF5">
        <w:t xml:space="preserve">New Zealand meets its obligations to provide financial assistance under Article 13 of the Convention via regular contributions to the Global Environment Facility (GEF) for the implementation of </w:t>
      </w:r>
      <w:r w:rsidR="00DC1346" w:rsidRPr="00582EF5">
        <w:t xml:space="preserve">multilateral environmental agreements, </w:t>
      </w:r>
      <w:r w:rsidRPr="00582EF5">
        <w:t>including the Convention</w:t>
      </w:r>
      <w:r w:rsidR="003C38EE">
        <w:t>. The GEF has recognised the importance of chemicals and waste.</w:t>
      </w:r>
    </w:p>
    <w:p w14:paraId="737E6AC9" w14:textId="0C65D8FA" w:rsidR="00C75EB5" w:rsidRDefault="00820E2A" w:rsidP="00845FC5">
      <w:pPr>
        <w:pStyle w:val="BodyText"/>
      </w:pPr>
      <w:r>
        <w:t xml:space="preserve">New Zealand’s </w:t>
      </w:r>
      <w:r w:rsidR="00B943EB">
        <w:t xml:space="preserve">annual </w:t>
      </w:r>
      <w:r>
        <w:t xml:space="preserve">contributions </w:t>
      </w:r>
      <w:r w:rsidR="00B943EB">
        <w:t xml:space="preserve">to the GEF </w:t>
      </w:r>
      <w:r>
        <w:t>are</w:t>
      </w:r>
      <w:r w:rsidR="00C75EB5">
        <w:t xml:space="preserve"> as follow</w:t>
      </w:r>
      <w:r w:rsidR="00B943EB">
        <w:t>s</w:t>
      </w:r>
      <w:r w:rsidR="00C75EB5">
        <w:t>:</w:t>
      </w:r>
    </w:p>
    <w:p w14:paraId="7711DA02" w14:textId="2473A9AF" w:rsidR="00C75EB5" w:rsidRDefault="00410FBC" w:rsidP="008F05D1">
      <w:pPr>
        <w:pStyle w:val="Bullet"/>
      </w:pPr>
      <w:r>
        <w:t>GEF-7 (</w:t>
      </w:r>
      <w:r w:rsidR="00C75EB5">
        <w:t>2018</w:t>
      </w:r>
      <w:r>
        <w:t>-</w:t>
      </w:r>
      <w:r w:rsidR="00716113">
        <w:t>2022)</w:t>
      </w:r>
      <w:r w:rsidR="00C75EB5">
        <w:t>:</w:t>
      </w:r>
      <w:r w:rsidR="00716113">
        <w:t xml:space="preserve"> </w:t>
      </w:r>
      <w:r w:rsidR="00C75EB5">
        <w:t>NZD$1</w:t>
      </w:r>
      <w:r w:rsidR="00716113">
        <w:t>2</w:t>
      </w:r>
      <w:r w:rsidR="00C75EB5">
        <w:t>,</w:t>
      </w:r>
      <w:r w:rsidR="00716113">
        <w:t>003</w:t>
      </w:r>
      <w:r w:rsidR="00C75EB5">
        <w:t>,</w:t>
      </w:r>
      <w:r w:rsidR="00716113">
        <w:t>0</w:t>
      </w:r>
      <w:r w:rsidR="00C75EB5">
        <w:t>00</w:t>
      </w:r>
    </w:p>
    <w:p w14:paraId="02E57E2F" w14:textId="6DD1CF7F" w:rsidR="00C75EB5" w:rsidRDefault="00716113" w:rsidP="008F05D1">
      <w:pPr>
        <w:pStyle w:val="Bullet"/>
      </w:pPr>
      <w:r>
        <w:t>GEF-8 (</w:t>
      </w:r>
      <w:r w:rsidR="00C75EB5">
        <w:t>20</w:t>
      </w:r>
      <w:r>
        <w:t>22-2026)</w:t>
      </w:r>
      <w:r w:rsidR="00C75EB5">
        <w:t>:</w:t>
      </w:r>
      <w:r w:rsidR="00C75EB5" w:rsidDel="00716113">
        <w:t xml:space="preserve"> </w:t>
      </w:r>
      <w:r w:rsidR="00C75EB5">
        <w:t>NZD$2</w:t>
      </w:r>
      <w:r>
        <w:t>3</w:t>
      </w:r>
      <w:r w:rsidR="00C75EB5">
        <w:t>,</w:t>
      </w:r>
      <w:r>
        <w:t>5</w:t>
      </w:r>
      <w:r w:rsidR="00C75EB5">
        <w:t>00</w:t>
      </w:r>
      <w:r w:rsidR="00C75EB5" w:rsidDel="00716113">
        <w:t>,000</w:t>
      </w:r>
      <w:r w:rsidR="007E7E59">
        <w:t>.</w:t>
      </w:r>
    </w:p>
    <w:p w14:paraId="7AD27F26" w14:textId="77777777" w:rsidR="00B46571" w:rsidRDefault="00864A24" w:rsidP="00845FC5">
      <w:pPr>
        <w:pStyle w:val="BodyText"/>
      </w:pPr>
      <w:r>
        <w:t>Funding to GEF is based on a commitment made under each replenishment round, covering multiple years. New Zealand’s most recent pledge was for the eight</w:t>
      </w:r>
      <w:r w:rsidR="00DE7F57">
        <w:t>h</w:t>
      </w:r>
      <w:r>
        <w:t xml:space="preserve"> replenishment of GEF (GEF-8), which was a commitment of NZ$23.5 million.</w:t>
      </w:r>
      <w:r w:rsidR="009D70D5">
        <w:t xml:space="preserve"> </w:t>
      </w:r>
      <w:r>
        <w:t>Actual payments related to each commitment can be made in instalments beyond the replenishment period, depending on the encashment schedule.</w:t>
      </w:r>
    </w:p>
    <w:p w14:paraId="60EEBD6D" w14:textId="488B7D64" w:rsidR="006358BF" w:rsidRDefault="006358BF" w:rsidP="00FE4535">
      <w:pPr>
        <w:pStyle w:val="Heading5"/>
        <w:rPr>
          <w:bCs/>
        </w:rPr>
      </w:pPr>
      <w:r>
        <w:t>United Nations Environment Programme</w:t>
      </w:r>
    </w:p>
    <w:p w14:paraId="4BF3B72A" w14:textId="3679428F" w:rsidR="00C75EB5" w:rsidRPr="007B3A22" w:rsidRDefault="009D70D5" w:rsidP="00C75EB5">
      <w:pPr>
        <w:rPr>
          <w:b/>
          <w:bCs/>
        </w:rPr>
      </w:pPr>
      <w:r>
        <w:rPr>
          <w:bCs/>
        </w:rPr>
        <w:t>New Zealand contributes to the United Nations Environment Programme</w:t>
      </w:r>
      <w:r w:rsidRPr="00B46571">
        <w:t xml:space="preserve"> </w:t>
      </w:r>
      <w:r w:rsidR="00CE5B8A" w:rsidRPr="00B46571">
        <w:t>(UNEP).</w:t>
      </w:r>
      <w:r w:rsidR="00CE5B8A">
        <w:t xml:space="preserve"> </w:t>
      </w:r>
      <w:r w:rsidR="00CE5B8A">
        <w:rPr>
          <w:bCs/>
        </w:rPr>
        <w:t>For the period 2022 to 2025 New Zealand contributed around USD$1.4million, as follows:</w:t>
      </w:r>
    </w:p>
    <w:p w14:paraId="4B61C8F9" w14:textId="77777777" w:rsidR="005A3656" w:rsidRDefault="005A3656" w:rsidP="008F05D1">
      <w:pPr>
        <w:pStyle w:val="Bullet"/>
      </w:pPr>
      <w:r>
        <w:t>2022: USD$361,800</w:t>
      </w:r>
    </w:p>
    <w:p w14:paraId="0167CDBB" w14:textId="77777777" w:rsidR="005A3656" w:rsidRDefault="005A3656" w:rsidP="008F05D1">
      <w:pPr>
        <w:pStyle w:val="Bullet"/>
      </w:pPr>
      <w:r>
        <w:t>2023: USD$361,800</w:t>
      </w:r>
    </w:p>
    <w:p w14:paraId="064C272D" w14:textId="64FB4502" w:rsidR="005A3656" w:rsidRDefault="005A3656" w:rsidP="008F05D1">
      <w:pPr>
        <w:pStyle w:val="Bullet"/>
      </w:pPr>
      <w:r>
        <w:t>2024: USD$361,800</w:t>
      </w:r>
    </w:p>
    <w:p w14:paraId="32878B38" w14:textId="7CA60316" w:rsidR="005A3656" w:rsidRDefault="005A3656" w:rsidP="008F05D1">
      <w:pPr>
        <w:pStyle w:val="Bullet"/>
      </w:pPr>
      <w:r>
        <w:t>2025: USD$361,800</w:t>
      </w:r>
      <w:r w:rsidR="00C910A0">
        <w:t>.</w:t>
      </w:r>
    </w:p>
    <w:p w14:paraId="46B8AC8A" w14:textId="18C235EA" w:rsidR="00C75EB5" w:rsidRPr="007B3A22" w:rsidRDefault="00C75EB5" w:rsidP="00767666">
      <w:pPr>
        <w:pStyle w:val="Heading5"/>
        <w:keepNext/>
      </w:pPr>
      <w:r w:rsidRPr="007B3A22">
        <w:lastRenderedPageBreak/>
        <w:t>SPREP</w:t>
      </w:r>
    </w:p>
    <w:p w14:paraId="7E48C299" w14:textId="4C113200" w:rsidR="00AF2726" w:rsidRDefault="00AF2726" w:rsidP="00767666">
      <w:pPr>
        <w:pStyle w:val="BodyText"/>
        <w:keepLines/>
      </w:pPr>
      <w:r w:rsidRPr="00582EF5">
        <w:t>New Zealand also contributes to the administration of the Secretariat of the Pacific Regional Environment Programme</w:t>
      </w:r>
      <w:r>
        <w:t xml:space="preserve"> (SPREP)</w:t>
      </w:r>
      <w:r w:rsidRPr="00582EF5">
        <w:t xml:space="preserve">, in accordance with its funding priorities. </w:t>
      </w:r>
      <w:r>
        <w:t xml:space="preserve">SPREP </w:t>
      </w:r>
      <w:r w:rsidRPr="00582EF5">
        <w:t>provides, among other things, assistance to Pacific Island developing states on implementing waste management programmes</w:t>
      </w:r>
      <w:r w:rsidRPr="00FD24D5">
        <w:t xml:space="preserve">. </w:t>
      </w:r>
      <w:r>
        <w:t xml:space="preserve">New Zealand contributes NZ$2.1m per year for SPREP’s core budget </w:t>
      </w:r>
      <w:r w:rsidRPr="001B0466">
        <w:t>enabl</w:t>
      </w:r>
      <w:r>
        <w:t xml:space="preserve">ing it to </w:t>
      </w:r>
      <w:r w:rsidRPr="001B0466">
        <w:t>flexibly deliver on its strategic priorities as driven by its members across the Pacific region.</w:t>
      </w:r>
      <w:r>
        <w:t xml:space="preserve"> New Zealand also provides a range of programme and project-based funding to SPREP.</w:t>
      </w:r>
    </w:p>
    <w:p w14:paraId="485E6FBA" w14:textId="4AB80244" w:rsidR="00AF2726" w:rsidRDefault="00AF2726" w:rsidP="00845FC5">
      <w:pPr>
        <w:pStyle w:val="BodyText"/>
      </w:pPr>
      <w:r>
        <w:t>Programm</w:t>
      </w:r>
      <w:r w:rsidR="002F5C83">
        <w:t>e</w:t>
      </w:r>
      <w:r>
        <w:t xml:space="preserve"> funding of $15.2m over three years (2024</w:t>
      </w:r>
      <w:r w:rsidR="00601734">
        <w:t>–</w:t>
      </w:r>
      <w:r>
        <w:t xml:space="preserve">26) has enabled SPREP to </w:t>
      </w:r>
      <w:r w:rsidRPr="00FD24D5">
        <w:t xml:space="preserve">support Pacific delegates from 14 Pacific </w:t>
      </w:r>
      <w:r>
        <w:t xml:space="preserve">Island countries </w:t>
      </w:r>
      <w:r w:rsidRPr="00FD24D5">
        <w:t xml:space="preserve">at the </w:t>
      </w:r>
      <w:r>
        <w:t>m</w:t>
      </w:r>
      <w:r w:rsidRPr="00FD24D5">
        <w:t xml:space="preserve">eetings of the </w:t>
      </w:r>
      <w:r w:rsidR="00116FAD">
        <w:t>C</w:t>
      </w:r>
      <w:r w:rsidRPr="00FD24D5">
        <w:t>onferences of the Parties</w:t>
      </w:r>
      <w:r>
        <w:t xml:space="preserve"> (COPs)</w:t>
      </w:r>
      <w:r w:rsidRPr="00FD24D5">
        <w:t xml:space="preserve"> to the </w:t>
      </w:r>
      <w:r w:rsidRPr="00B137F6">
        <w:t>Basel</w:t>
      </w:r>
      <w:r w:rsidRPr="00FD24D5">
        <w:t>, Rotterdam and</w:t>
      </w:r>
      <w:r>
        <w:t xml:space="preserve"> S</w:t>
      </w:r>
      <w:r w:rsidRPr="00FD24D5">
        <w:t>tockholm</w:t>
      </w:r>
      <w:r>
        <w:t xml:space="preserve"> (BRS)</w:t>
      </w:r>
      <w:r w:rsidRPr="00FD24D5">
        <w:t> </w:t>
      </w:r>
      <w:r w:rsidRPr="00B137F6">
        <w:t>conventions</w:t>
      </w:r>
      <w:r w:rsidRPr="00FD24D5">
        <w:t> in 2025</w:t>
      </w:r>
      <w:r>
        <w:t xml:space="preserve"> in </w:t>
      </w:r>
      <w:r w:rsidRPr="00FD24D5">
        <w:t>Geneva, Switzerland, coordinating PSIDS inputs and providing legal and policy advice</w:t>
      </w:r>
      <w:r>
        <w:t>. SPREP was also able to provide support to PSIDS finalising their positions in preparatory meetings for the BRS COPs. The funding is enabling SPREP to coordinate</w:t>
      </w:r>
      <w:r w:rsidRPr="00FD24D5">
        <w:t xml:space="preserve"> across MEAs, including through the Waigani Convention and plastics treaty negotiations, reinforced integrated legal and policy support for Pacific SIDS on climate, ocean, and environmental governance.</w:t>
      </w:r>
    </w:p>
    <w:p w14:paraId="1324B55E" w14:textId="4DAFDDD0" w:rsidR="00E72470" w:rsidRPr="007D45B2" w:rsidRDefault="00E72470" w:rsidP="007D45B2">
      <w:pPr>
        <w:pStyle w:val="Heading2"/>
      </w:pPr>
      <w:bookmarkStart w:id="153" w:name="_Toc531102811"/>
      <w:bookmarkStart w:id="154" w:name="_Toc227219243"/>
      <w:r w:rsidRPr="007D45B2">
        <w:t>8.</w:t>
      </w:r>
      <w:r w:rsidR="00EE700A" w:rsidRPr="007D45B2">
        <w:t>5</w:t>
      </w:r>
      <w:r w:rsidRPr="007D45B2">
        <w:t xml:space="preserve"> </w:t>
      </w:r>
      <w:r w:rsidR="00156C09" w:rsidRPr="007D45B2">
        <w:tab/>
      </w:r>
      <w:r w:rsidRPr="007D45B2">
        <w:t>Reporting</w:t>
      </w:r>
      <w:bookmarkEnd w:id="153"/>
      <w:bookmarkEnd w:id="154"/>
    </w:p>
    <w:p w14:paraId="2B692D56" w14:textId="6EF8A95D" w:rsidR="001579E3" w:rsidRPr="00582EF5" w:rsidRDefault="001579E3" w:rsidP="00845FC5">
      <w:pPr>
        <w:pStyle w:val="BodyText"/>
      </w:pPr>
      <w:r w:rsidRPr="00582EF5">
        <w:t xml:space="preserve">New Zealand has submitted </w:t>
      </w:r>
      <w:r w:rsidR="007A2D85">
        <w:t>five</w:t>
      </w:r>
      <w:r w:rsidR="007A2D85" w:rsidRPr="00582EF5">
        <w:t xml:space="preserve"> </w:t>
      </w:r>
      <w:r w:rsidR="00177624" w:rsidRPr="00582EF5">
        <w:t>n</w:t>
      </w:r>
      <w:r w:rsidRPr="00582EF5">
        <w:t xml:space="preserve">ational </w:t>
      </w:r>
      <w:r w:rsidR="00177624" w:rsidRPr="00582EF5">
        <w:t>r</w:t>
      </w:r>
      <w:r w:rsidRPr="00582EF5">
        <w:t>eports</w:t>
      </w:r>
      <w:r w:rsidR="00177624" w:rsidRPr="00582EF5">
        <w:t>,</w:t>
      </w:r>
      <w:r w:rsidRPr="00582EF5">
        <w:t xml:space="preserve"> in line with Article 15 of the Convention</w:t>
      </w:r>
      <w:r w:rsidR="00177624" w:rsidRPr="00582EF5">
        <w:t>;</w:t>
      </w:r>
      <w:r w:rsidRPr="00582EF5">
        <w:t xml:space="preserve"> links are </w:t>
      </w:r>
      <w:r w:rsidR="00177624" w:rsidRPr="00582EF5">
        <w:t xml:space="preserve">listed </w:t>
      </w:r>
      <w:r w:rsidRPr="00582EF5">
        <w:t xml:space="preserve">in </w:t>
      </w:r>
      <w:r w:rsidR="00177624" w:rsidRPr="00582EF5">
        <w:t>t</w:t>
      </w:r>
      <w:r w:rsidRPr="00582EF5">
        <w:t xml:space="preserve">able </w:t>
      </w:r>
      <w:r w:rsidR="00E54D01">
        <w:t>3</w:t>
      </w:r>
      <w:r w:rsidR="00CE419D">
        <w:t>4</w:t>
      </w:r>
      <w:r w:rsidRPr="00582EF5">
        <w:t>.</w:t>
      </w:r>
      <w:r w:rsidR="00A02056" w:rsidRPr="00A02056">
        <w:t xml:space="preserve"> A national report contains information on the measures taken by a Party in implementing the Stockholm Convention. The information provided in the national reports is one of the main references to be used for the evaluation of the effectiveness of the Convention in accordance with Article 16 including the progress towards the elimination of polychlorinated biphenyls (PCBs).</w:t>
      </w:r>
    </w:p>
    <w:p w14:paraId="1CC98F89" w14:textId="1A0767D5" w:rsidR="00E72470" w:rsidRPr="00582EF5" w:rsidRDefault="00B833F7" w:rsidP="00E24834">
      <w:pPr>
        <w:pStyle w:val="Tableheading"/>
      </w:pPr>
      <w:bookmarkStart w:id="155" w:name="_Toc226976655"/>
      <w:r w:rsidRPr="00582EF5">
        <w:t xml:space="preserve">Table </w:t>
      </w:r>
      <w:r w:rsidR="205ACEA5">
        <w:t>3</w:t>
      </w:r>
      <w:r w:rsidR="008D2683">
        <w:t>4</w:t>
      </w:r>
      <w:r w:rsidRPr="00582EF5">
        <w:t xml:space="preserve">: </w:t>
      </w:r>
      <w:r w:rsidR="00156C09" w:rsidRPr="00582EF5">
        <w:tab/>
      </w:r>
      <w:r w:rsidRPr="00582EF5">
        <w:t>New Zealand’s National Reports</w:t>
      </w:r>
      <w:bookmarkEnd w:id="155"/>
    </w:p>
    <w:tbl>
      <w:tblPr>
        <w:tblW w:w="9016" w:type="dxa"/>
        <w:tblBorders>
          <w:top w:val="single" w:sz="4" w:space="0" w:color="1C556C"/>
          <w:bottom w:val="single" w:sz="4" w:space="0" w:color="1C556C"/>
          <w:insideH w:val="single" w:sz="4" w:space="0" w:color="1C556C"/>
          <w:insideV w:val="single" w:sz="4" w:space="0" w:color="1C556C"/>
        </w:tblBorders>
        <w:tblLayout w:type="fixed"/>
        <w:tblLook w:val="04A0" w:firstRow="1" w:lastRow="0" w:firstColumn="1" w:lastColumn="0" w:noHBand="0" w:noVBand="1"/>
      </w:tblPr>
      <w:tblGrid>
        <w:gridCol w:w="993"/>
        <w:gridCol w:w="8023"/>
      </w:tblGrid>
      <w:tr w:rsidR="00156C09" w:rsidRPr="00582EF5" w14:paraId="52B1300A" w14:textId="77777777" w:rsidTr="00953E78">
        <w:tc>
          <w:tcPr>
            <w:tcW w:w="993" w:type="dxa"/>
            <w:shd w:val="clear" w:color="auto" w:fill="1C556C"/>
          </w:tcPr>
          <w:p w14:paraId="7B944EEA" w14:textId="77777777" w:rsidR="00E72470" w:rsidRPr="00582EF5" w:rsidRDefault="00E72470" w:rsidP="007D7563">
            <w:pPr>
              <w:pStyle w:val="TableTextbold"/>
            </w:pPr>
            <w:r w:rsidRPr="00582EF5">
              <w:t>Report</w:t>
            </w:r>
          </w:p>
        </w:tc>
        <w:tc>
          <w:tcPr>
            <w:tcW w:w="8023" w:type="dxa"/>
            <w:shd w:val="clear" w:color="auto" w:fill="1C556C"/>
          </w:tcPr>
          <w:p w14:paraId="03A4572E" w14:textId="77777777" w:rsidR="00E72470" w:rsidRPr="00582EF5" w:rsidRDefault="00E72470" w:rsidP="007D7563">
            <w:pPr>
              <w:pStyle w:val="TableTextbold"/>
            </w:pPr>
            <w:r w:rsidRPr="00582EF5">
              <w:t>Link to full details</w:t>
            </w:r>
          </w:p>
        </w:tc>
      </w:tr>
      <w:tr w:rsidR="00E72470" w:rsidRPr="00582EF5" w14:paraId="5636F342" w14:textId="77777777" w:rsidTr="00953E78">
        <w:tc>
          <w:tcPr>
            <w:tcW w:w="993" w:type="dxa"/>
          </w:tcPr>
          <w:p w14:paraId="728CCF8A" w14:textId="77777777" w:rsidR="00E72470" w:rsidRPr="00582EF5" w:rsidRDefault="00E72470" w:rsidP="007D7563">
            <w:pPr>
              <w:pStyle w:val="TableText"/>
            </w:pPr>
            <w:r w:rsidRPr="00582EF5">
              <w:t xml:space="preserve">National Report 1 </w:t>
            </w:r>
          </w:p>
        </w:tc>
        <w:tc>
          <w:tcPr>
            <w:tcW w:w="8023" w:type="dxa"/>
          </w:tcPr>
          <w:p w14:paraId="49AB9319" w14:textId="26A45190" w:rsidR="00E72470" w:rsidRPr="00582EF5" w:rsidRDefault="00E72470" w:rsidP="007D7563">
            <w:pPr>
              <w:pStyle w:val="TableText"/>
            </w:pPr>
            <w:r w:rsidRPr="00582EF5">
              <w:t>Submission date: 19/04/2007</w:t>
            </w:r>
            <w:r w:rsidR="00195AE0">
              <w:br/>
            </w:r>
            <w:hyperlink r:id="rId126" w:history="1">
              <w:r w:rsidR="00195AE0" w:rsidRPr="00764D17">
                <w:rPr>
                  <w:rStyle w:val="Hyperlink"/>
                  <w:rFonts w:asciiTheme="minorHAnsi" w:hAnsiTheme="minorHAnsi" w:cs="Arial"/>
                  <w:szCs w:val="18"/>
                </w:rPr>
                <w:t>http://chm.pops.int/Countries/NationalReports/FirstRoundofPartyReports/tabid/254/Default.aspx</w:t>
              </w:r>
            </w:hyperlink>
          </w:p>
        </w:tc>
      </w:tr>
      <w:tr w:rsidR="00E72470" w:rsidRPr="00582EF5" w14:paraId="57850502" w14:textId="77777777" w:rsidTr="00953E78">
        <w:tc>
          <w:tcPr>
            <w:tcW w:w="993" w:type="dxa"/>
          </w:tcPr>
          <w:p w14:paraId="151F0844" w14:textId="77777777" w:rsidR="00E72470" w:rsidRPr="00582EF5" w:rsidRDefault="00E72470" w:rsidP="007D7563">
            <w:pPr>
              <w:pStyle w:val="TableText"/>
            </w:pPr>
            <w:r w:rsidRPr="00582EF5">
              <w:t>National Report 2</w:t>
            </w:r>
          </w:p>
        </w:tc>
        <w:tc>
          <w:tcPr>
            <w:tcW w:w="8023" w:type="dxa"/>
          </w:tcPr>
          <w:p w14:paraId="4F53A8F1" w14:textId="73005FE9" w:rsidR="00E72470" w:rsidRPr="00582EF5" w:rsidRDefault="00E72470" w:rsidP="007D7563">
            <w:pPr>
              <w:pStyle w:val="TableText"/>
            </w:pPr>
            <w:r w:rsidRPr="00582EF5">
              <w:t>Submission date: 4/11/2010</w:t>
            </w:r>
            <w:r w:rsidR="00195AE0">
              <w:br/>
            </w:r>
            <w:hyperlink r:id="rId127" w:history="1">
              <w:r w:rsidR="00195AE0" w:rsidRPr="00764D17">
                <w:rPr>
                  <w:rStyle w:val="Hyperlink"/>
                  <w:rFonts w:asciiTheme="minorHAnsi" w:hAnsiTheme="minorHAnsi" w:cs="Arial"/>
                  <w:szCs w:val="18"/>
                </w:rPr>
                <w:t>http://chm.pops.int/Countries/NationalReports/SecondRoundofPartyReports/tabid/1315/Default.aspx</w:t>
              </w:r>
            </w:hyperlink>
          </w:p>
        </w:tc>
      </w:tr>
      <w:tr w:rsidR="00E72470" w:rsidRPr="00582EF5" w14:paraId="06492404" w14:textId="77777777" w:rsidTr="00953E78">
        <w:tc>
          <w:tcPr>
            <w:tcW w:w="993" w:type="dxa"/>
          </w:tcPr>
          <w:p w14:paraId="251E074D" w14:textId="77777777" w:rsidR="00E72470" w:rsidRPr="00582EF5" w:rsidRDefault="00E72470" w:rsidP="007D7563">
            <w:pPr>
              <w:pStyle w:val="TableText"/>
            </w:pPr>
            <w:r w:rsidRPr="00582EF5">
              <w:t>National Report 3</w:t>
            </w:r>
          </w:p>
        </w:tc>
        <w:tc>
          <w:tcPr>
            <w:tcW w:w="8023" w:type="dxa"/>
          </w:tcPr>
          <w:p w14:paraId="1A13D7C3" w14:textId="21179FCC" w:rsidR="00E72470" w:rsidRPr="00582EF5" w:rsidRDefault="00E72470" w:rsidP="007D7563">
            <w:pPr>
              <w:pStyle w:val="TableText"/>
            </w:pPr>
            <w:r w:rsidRPr="00582EF5">
              <w:t>Submission date: 29/08/2014</w:t>
            </w:r>
            <w:r w:rsidR="00195AE0">
              <w:br/>
            </w:r>
            <w:hyperlink r:id="rId128" w:history="1">
              <w:r w:rsidR="00195AE0" w:rsidRPr="00764D17">
                <w:rPr>
                  <w:rStyle w:val="Hyperlink"/>
                  <w:rFonts w:asciiTheme="minorHAnsi" w:hAnsiTheme="minorHAnsi" w:cs="Arial"/>
                  <w:szCs w:val="18"/>
                </w:rPr>
                <w:t>http://chm.pops.int/Countries/NationalReports/ThirdRoundPartyReports/tabid/4470/Default.aspx</w:t>
              </w:r>
            </w:hyperlink>
          </w:p>
        </w:tc>
      </w:tr>
      <w:tr w:rsidR="00E72470" w:rsidRPr="00582EF5" w14:paraId="39271527" w14:textId="77777777" w:rsidTr="00953E78">
        <w:tc>
          <w:tcPr>
            <w:tcW w:w="993" w:type="dxa"/>
          </w:tcPr>
          <w:p w14:paraId="3EF76E91" w14:textId="77777777" w:rsidR="00E72470" w:rsidRPr="00582EF5" w:rsidRDefault="00E72470" w:rsidP="007D7563">
            <w:pPr>
              <w:pStyle w:val="TableText"/>
            </w:pPr>
            <w:r w:rsidRPr="00582EF5">
              <w:t>National Report 4</w:t>
            </w:r>
          </w:p>
        </w:tc>
        <w:tc>
          <w:tcPr>
            <w:tcW w:w="8023" w:type="dxa"/>
          </w:tcPr>
          <w:p w14:paraId="4640A5D7" w14:textId="4911DAEA" w:rsidR="00E72470" w:rsidRPr="00582EF5" w:rsidRDefault="00E72470" w:rsidP="007D7563">
            <w:pPr>
              <w:pStyle w:val="TableText"/>
            </w:pPr>
            <w:r w:rsidRPr="00582EF5">
              <w:t>Submission date: 31/08/2018</w:t>
            </w:r>
            <w:r w:rsidR="00195AE0">
              <w:br/>
            </w:r>
            <w:hyperlink r:id="rId129" w:history="1">
              <w:r w:rsidR="00195AE0" w:rsidRPr="00764D17">
                <w:rPr>
                  <w:rStyle w:val="Hyperlink"/>
                  <w:rFonts w:asciiTheme="minorHAnsi" w:hAnsiTheme="minorHAnsi" w:cs="Arial"/>
                  <w:szCs w:val="18"/>
                </w:rPr>
                <w:t>http://chm.pops.int/Countries/NationalReports/FourthRoundPartyReports/tabid/6346/Default.aspx</w:t>
              </w:r>
            </w:hyperlink>
          </w:p>
        </w:tc>
      </w:tr>
      <w:tr w:rsidR="00AD6490" w:rsidRPr="00582EF5" w14:paraId="7FCB503C" w14:textId="77777777" w:rsidTr="00953E78">
        <w:tc>
          <w:tcPr>
            <w:tcW w:w="993" w:type="dxa"/>
          </w:tcPr>
          <w:p w14:paraId="3ED82BA2" w14:textId="75E63AB1" w:rsidR="00AD6490" w:rsidRPr="00582EF5" w:rsidRDefault="00AD6490" w:rsidP="007D7563">
            <w:pPr>
              <w:pStyle w:val="TableText"/>
            </w:pPr>
            <w:r w:rsidRPr="00582EF5">
              <w:t xml:space="preserve">National Report </w:t>
            </w:r>
            <w:r>
              <w:t>5</w:t>
            </w:r>
          </w:p>
        </w:tc>
        <w:tc>
          <w:tcPr>
            <w:tcW w:w="8023" w:type="dxa"/>
          </w:tcPr>
          <w:p w14:paraId="060EC5EA" w14:textId="71A625EE" w:rsidR="00AD6490" w:rsidRPr="00582EF5" w:rsidRDefault="00AD6490" w:rsidP="007D7563">
            <w:pPr>
              <w:pStyle w:val="TableText"/>
            </w:pPr>
            <w:r w:rsidRPr="00B1378D">
              <w:t>Submission date: 31/08/20</w:t>
            </w:r>
            <w:r w:rsidR="00E37CD5" w:rsidRPr="00B1378D">
              <w:t>22</w:t>
            </w:r>
            <w:r w:rsidR="00195AE0">
              <w:br/>
            </w:r>
            <w:hyperlink r:id="rId130" w:history="1">
              <w:r w:rsidR="003A4447" w:rsidRPr="003A4447">
                <w:rPr>
                  <w:rStyle w:val="Hyperlink"/>
                  <w:rFonts w:cs="Arial"/>
                  <w:spacing w:val="-2"/>
                  <w:szCs w:val="18"/>
                </w:rPr>
                <w:t>http://chm.pops.int/Countries/Reporting/NationalReports/FifthRoundPartyReports/tabid/9026/Default.aspx</w:t>
              </w:r>
            </w:hyperlink>
          </w:p>
        </w:tc>
      </w:tr>
    </w:tbl>
    <w:p w14:paraId="55237B99" w14:textId="77777777" w:rsidR="00E72470" w:rsidRPr="00582EF5" w:rsidRDefault="00E72470" w:rsidP="00845FC5">
      <w:pPr>
        <w:pStyle w:val="BodyText"/>
      </w:pPr>
    </w:p>
    <w:p w14:paraId="1EB274CA" w14:textId="03A164BC" w:rsidR="006906D2" w:rsidRDefault="00166A58" w:rsidP="00595928">
      <w:pPr>
        <w:pStyle w:val="Heading1"/>
      </w:pPr>
      <w:r w:rsidRPr="00582EF5">
        <w:rPr>
          <w:rStyle w:val="Heading1Char"/>
        </w:rPr>
        <w:br w:type="page"/>
      </w:r>
      <w:bookmarkStart w:id="156" w:name="_Toc227219244"/>
      <w:bookmarkEnd w:id="142"/>
      <w:r w:rsidR="006906D2" w:rsidRPr="00582EF5">
        <w:lastRenderedPageBreak/>
        <w:t>Glossary</w:t>
      </w:r>
      <w:bookmarkEnd w:id="156"/>
    </w:p>
    <w:tbl>
      <w:tblPr>
        <w:tblW w:w="8505" w:type="dxa"/>
        <w:tblBorders>
          <w:top w:val="single" w:sz="4" w:space="0" w:color="1C556C" w:themeColor="accent1"/>
          <w:bottom w:val="single" w:sz="4" w:space="0" w:color="1C556C" w:themeColor="accent1"/>
          <w:insideH w:val="single" w:sz="4" w:space="0" w:color="1C556C" w:themeColor="accent1"/>
          <w:insideV w:val="single" w:sz="4" w:space="0" w:color="1C556C" w:themeColor="accent1"/>
        </w:tblBorders>
        <w:tblLayout w:type="fixed"/>
        <w:tblLook w:val="0480" w:firstRow="0" w:lastRow="0" w:firstColumn="1" w:lastColumn="0" w:noHBand="0" w:noVBand="1"/>
      </w:tblPr>
      <w:tblGrid>
        <w:gridCol w:w="2282"/>
        <w:gridCol w:w="6223"/>
      </w:tblGrid>
      <w:tr w:rsidR="00675571" w:rsidRPr="00582EF5" w14:paraId="58BCD823" w14:textId="77777777" w:rsidTr="007F638F">
        <w:tc>
          <w:tcPr>
            <w:tcW w:w="2282" w:type="dxa"/>
          </w:tcPr>
          <w:p w14:paraId="47550995" w14:textId="1090E22D" w:rsidR="00675571" w:rsidRPr="00EB492C" w:rsidRDefault="00675571" w:rsidP="00675571">
            <w:pPr>
              <w:pStyle w:val="TableText"/>
              <w:rPr>
                <w:b/>
                <w:bCs/>
              </w:rPr>
            </w:pPr>
            <w:r w:rsidRPr="00EB492C">
              <w:rPr>
                <w:b/>
                <w:bCs/>
              </w:rPr>
              <w:t xml:space="preserve">ACVM </w:t>
            </w:r>
          </w:p>
        </w:tc>
        <w:tc>
          <w:tcPr>
            <w:tcW w:w="6223" w:type="dxa"/>
          </w:tcPr>
          <w:p w14:paraId="245D7298" w14:textId="21418754" w:rsidR="00675571" w:rsidRPr="00023970" w:rsidRDefault="00675571" w:rsidP="00675571">
            <w:pPr>
              <w:pStyle w:val="TableText"/>
            </w:pPr>
            <w:r w:rsidRPr="001745C4">
              <w:t>Agricultural Compounds and Veterinary Medicines</w:t>
            </w:r>
          </w:p>
        </w:tc>
      </w:tr>
      <w:tr w:rsidR="00675571" w:rsidRPr="00582EF5" w14:paraId="19CD01B2" w14:textId="77777777" w:rsidTr="007F638F">
        <w:tc>
          <w:tcPr>
            <w:tcW w:w="2282" w:type="dxa"/>
          </w:tcPr>
          <w:p w14:paraId="5FBCA96E" w14:textId="69F17715" w:rsidR="00675571" w:rsidRPr="00EB492C" w:rsidRDefault="00675571" w:rsidP="00675571">
            <w:pPr>
              <w:pStyle w:val="TableText"/>
              <w:rPr>
                <w:b/>
                <w:bCs/>
              </w:rPr>
            </w:pPr>
            <w:r w:rsidRPr="00EB492C">
              <w:rPr>
                <w:b/>
                <w:bCs/>
              </w:rPr>
              <w:t xml:space="preserve">Alpha-HCH </w:t>
            </w:r>
          </w:p>
        </w:tc>
        <w:tc>
          <w:tcPr>
            <w:tcW w:w="6223" w:type="dxa"/>
          </w:tcPr>
          <w:p w14:paraId="63BCBE52" w14:textId="6F724B19" w:rsidR="00675571" w:rsidRPr="00023970" w:rsidRDefault="00675571" w:rsidP="00675571">
            <w:pPr>
              <w:pStyle w:val="TableText"/>
            </w:pPr>
            <w:r w:rsidRPr="001745C4">
              <w:t>Alpha hexachlorocyclohexane</w:t>
            </w:r>
          </w:p>
        </w:tc>
      </w:tr>
      <w:tr w:rsidR="00675571" w:rsidRPr="00582EF5" w14:paraId="42581D86" w14:textId="77777777" w:rsidTr="007F638F">
        <w:tc>
          <w:tcPr>
            <w:tcW w:w="2282" w:type="dxa"/>
          </w:tcPr>
          <w:p w14:paraId="68C6C322" w14:textId="0EB8028F" w:rsidR="00675571" w:rsidRPr="00EB492C" w:rsidRDefault="00675571" w:rsidP="00675571">
            <w:pPr>
              <w:pStyle w:val="TableText"/>
              <w:rPr>
                <w:b/>
                <w:bCs/>
              </w:rPr>
            </w:pPr>
            <w:r w:rsidRPr="00EB492C">
              <w:rPr>
                <w:b/>
                <w:bCs/>
              </w:rPr>
              <w:t>Basel Convention</w:t>
            </w:r>
          </w:p>
        </w:tc>
        <w:tc>
          <w:tcPr>
            <w:tcW w:w="6223" w:type="dxa"/>
          </w:tcPr>
          <w:p w14:paraId="2C38D568" w14:textId="4446E0D2" w:rsidR="00675571" w:rsidRPr="00023970" w:rsidRDefault="00675571" w:rsidP="00675571">
            <w:pPr>
              <w:pStyle w:val="TableText"/>
            </w:pPr>
            <w:r w:rsidRPr="001745C4">
              <w:t>Basel Convention on the Control of Transboundary Movements of Hazardous Wastes and Their Disposal</w:t>
            </w:r>
          </w:p>
        </w:tc>
      </w:tr>
      <w:tr w:rsidR="00675571" w:rsidRPr="00582EF5" w14:paraId="1181D736" w14:textId="77777777" w:rsidTr="007F638F">
        <w:tc>
          <w:tcPr>
            <w:tcW w:w="2282" w:type="dxa"/>
          </w:tcPr>
          <w:p w14:paraId="4971829C" w14:textId="6E2BACF5" w:rsidR="00675571" w:rsidRPr="00EB492C" w:rsidRDefault="00675571" w:rsidP="00675571">
            <w:pPr>
              <w:pStyle w:val="TableText"/>
              <w:rPr>
                <w:b/>
                <w:bCs/>
              </w:rPr>
            </w:pPr>
            <w:r w:rsidRPr="00EB492C">
              <w:rPr>
                <w:b/>
                <w:bCs/>
              </w:rPr>
              <w:t>BAT/BEP</w:t>
            </w:r>
          </w:p>
        </w:tc>
        <w:tc>
          <w:tcPr>
            <w:tcW w:w="6223" w:type="dxa"/>
          </w:tcPr>
          <w:p w14:paraId="22AC67DA" w14:textId="1C971696" w:rsidR="00675571" w:rsidRPr="00023970" w:rsidRDefault="00675571" w:rsidP="00675571">
            <w:pPr>
              <w:pStyle w:val="TableText"/>
            </w:pPr>
            <w:r w:rsidRPr="001745C4">
              <w:t>Best available techniques/best environmental practices</w:t>
            </w:r>
          </w:p>
        </w:tc>
      </w:tr>
      <w:tr w:rsidR="00675571" w:rsidRPr="00582EF5" w14:paraId="58B0FEEF" w14:textId="77777777" w:rsidTr="007F638F">
        <w:tc>
          <w:tcPr>
            <w:tcW w:w="2282" w:type="dxa"/>
          </w:tcPr>
          <w:p w14:paraId="3D29E7E4" w14:textId="6B4A3B67" w:rsidR="00675571" w:rsidRPr="00EB492C" w:rsidRDefault="00675571" w:rsidP="00675571">
            <w:pPr>
              <w:pStyle w:val="TableText"/>
              <w:rPr>
                <w:b/>
                <w:bCs/>
              </w:rPr>
            </w:pPr>
            <w:r w:rsidRPr="00EB492C">
              <w:rPr>
                <w:b/>
                <w:bCs/>
              </w:rPr>
              <w:t>BDE</w:t>
            </w:r>
          </w:p>
        </w:tc>
        <w:tc>
          <w:tcPr>
            <w:tcW w:w="6223" w:type="dxa"/>
          </w:tcPr>
          <w:p w14:paraId="0BB1F54A" w14:textId="19D5C021" w:rsidR="00675571" w:rsidRPr="00023970" w:rsidRDefault="00675571" w:rsidP="00675571">
            <w:pPr>
              <w:pStyle w:val="TableText"/>
            </w:pPr>
            <w:r w:rsidRPr="001745C4">
              <w:t>Bromodiphenyl ether</w:t>
            </w:r>
          </w:p>
        </w:tc>
      </w:tr>
      <w:tr w:rsidR="00675571" w:rsidRPr="00582EF5" w14:paraId="39D9AB88" w14:textId="77777777" w:rsidTr="007F638F">
        <w:tc>
          <w:tcPr>
            <w:tcW w:w="2282" w:type="dxa"/>
          </w:tcPr>
          <w:p w14:paraId="19310126" w14:textId="38386012" w:rsidR="00675571" w:rsidRPr="00EB492C" w:rsidRDefault="00675571" w:rsidP="00675571">
            <w:pPr>
              <w:pStyle w:val="TableText"/>
              <w:rPr>
                <w:b/>
                <w:bCs/>
              </w:rPr>
            </w:pPr>
            <w:r w:rsidRPr="00EB492C">
              <w:rPr>
                <w:b/>
                <w:bCs/>
              </w:rPr>
              <w:t>Beta-HCH</w:t>
            </w:r>
          </w:p>
        </w:tc>
        <w:tc>
          <w:tcPr>
            <w:tcW w:w="6223" w:type="dxa"/>
          </w:tcPr>
          <w:p w14:paraId="0805DEFB" w14:textId="65CA6136" w:rsidR="00675571" w:rsidRPr="00023970" w:rsidRDefault="00675571" w:rsidP="00675571">
            <w:pPr>
              <w:pStyle w:val="TableText"/>
            </w:pPr>
            <w:r w:rsidRPr="001745C4">
              <w:t>Beta hexachlorocyclohexane</w:t>
            </w:r>
          </w:p>
        </w:tc>
      </w:tr>
      <w:tr w:rsidR="00675571" w:rsidRPr="00582EF5" w14:paraId="15B6BC2E" w14:textId="77777777" w:rsidTr="007F638F">
        <w:tc>
          <w:tcPr>
            <w:tcW w:w="2282" w:type="dxa"/>
          </w:tcPr>
          <w:p w14:paraId="6E9644AA" w14:textId="20004A2F" w:rsidR="00675571" w:rsidRPr="00EB492C" w:rsidRDefault="00675571" w:rsidP="00675571">
            <w:pPr>
              <w:pStyle w:val="TableText"/>
              <w:rPr>
                <w:b/>
                <w:bCs/>
              </w:rPr>
            </w:pPr>
            <w:r w:rsidRPr="00EB492C">
              <w:rPr>
                <w:b/>
                <w:bCs/>
              </w:rPr>
              <w:t>BFRs</w:t>
            </w:r>
          </w:p>
        </w:tc>
        <w:tc>
          <w:tcPr>
            <w:tcW w:w="6223" w:type="dxa"/>
          </w:tcPr>
          <w:p w14:paraId="15D519CF" w14:textId="462AA053" w:rsidR="00675571" w:rsidRPr="00023970" w:rsidRDefault="00675571" w:rsidP="00675571">
            <w:pPr>
              <w:pStyle w:val="TableText"/>
            </w:pPr>
            <w:r w:rsidRPr="001745C4">
              <w:t>Brominated flame retardants</w:t>
            </w:r>
          </w:p>
        </w:tc>
      </w:tr>
      <w:tr w:rsidR="00675571" w:rsidRPr="00582EF5" w14:paraId="27C90189" w14:textId="77777777" w:rsidTr="007F638F">
        <w:tc>
          <w:tcPr>
            <w:tcW w:w="2282" w:type="dxa"/>
          </w:tcPr>
          <w:p w14:paraId="1E5DDEA5" w14:textId="6C557348" w:rsidR="00675571" w:rsidRPr="00EB492C" w:rsidRDefault="00675571" w:rsidP="00675571">
            <w:pPr>
              <w:pStyle w:val="TableText"/>
              <w:rPr>
                <w:b/>
                <w:bCs/>
              </w:rPr>
            </w:pPr>
            <w:r w:rsidRPr="00EB492C">
              <w:rPr>
                <w:rFonts w:eastAsiaTheme="minorHAnsi"/>
                <w:b/>
                <w:bCs/>
                <w:lang w:eastAsia="en-US"/>
              </w:rPr>
              <w:t>c-decaBDE</w:t>
            </w:r>
          </w:p>
        </w:tc>
        <w:tc>
          <w:tcPr>
            <w:tcW w:w="6223" w:type="dxa"/>
          </w:tcPr>
          <w:p w14:paraId="123320AF" w14:textId="253476E9" w:rsidR="00675571" w:rsidRPr="00023970" w:rsidRDefault="00675571" w:rsidP="00675571">
            <w:pPr>
              <w:pStyle w:val="TableText"/>
            </w:pPr>
            <w:r w:rsidRPr="001745C4">
              <w:rPr>
                <w:rFonts w:eastAsiaTheme="minorHAnsi"/>
                <w:lang w:eastAsia="en-US"/>
              </w:rPr>
              <w:t>Commercial mixture decabromodiphenyl ether</w:t>
            </w:r>
          </w:p>
        </w:tc>
      </w:tr>
      <w:tr w:rsidR="00675571" w:rsidRPr="00582EF5" w14:paraId="6686B908" w14:textId="77777777" w:rsidTr="007F638F">
        <w:tc>
          <w:tcPr>
            <w:tcW w:w="2282" w:type="dxa"/>
          </w:tcPr>
          <w:p w14:paraId="654CA894" w14:textId="68C295E5" w:rsidR="00675571" w:rsidRPr="00EB492C" w:rsidRDefault="00675571" w:rsidP="00675571">
            <w:pPr>
              <w:pStyle w:val="TableText"/>
              <w:rPr>
                <w:b/>
                <w:bCs/>
              </w:rPr>
            </w:pPr>
            <w:r w:rsidRPr="00EB492C">
              <w:rPr>
                <w:rFonts w:eastAsiaTheme="minorHAnsi"/>
                <w:b/>
                <w:bCs/>
              </w:rPr>
              <w:t>c-octaBDE</w:t>
            </w:r>
          </w:p>
        </w:tc>
        <w:tc>
          <w:tcPr>
            <w:tcW w:w="6223" w:type="dxa"/>
          </w:tcPr>
          <w:p w14:paraId="48EC1E5E" w14:textId="0BFD5673" w:rsidR="00675571" w:rsidRPr="00023970" w:rsidRDefault="00675571" w:rsidP="00675571">
            <w:pPr>
              <w:pStyle w:val="TableText"/>
            </w:pPr>
            <w:r w:rsidRPr="001745C4">
              <w:rPr>
                <w:rFonts w:eastAsiaTheme="minorHAnsi"/>
              </w:rPr>
              <w:t>Commercial octaBDE</w:t>
            </w:r>
          </w:p>
        </w:tc>
      </w:tr>
      <w:tr w:rsidR="00675571" w:rsidRPr="00582EF5" w14:paraId="6E0D5CCF" w14:textId="77777777" w:rsidTr="007F638F">
        <w:tc>
          <w:tcPr>
            <w:tcW w:w="2282" w:type="dxa"/>
          </w:tcPr>
          <w:p w14:paraId="59755992" w14:textId="10EA2E9B" w:rsidR="00675571" w:rsidRPr="00EB492C" w:rsidRDefault="00675571" w:rsidP="00675571">
            <w:pPr>
              <w:pStyle w:val="TableText"/>
              <w:rPr>
                <w:b/>
                <w:bCs/>
              </w:rPr>
            </w:pPr>
            <w:r w:rsidRPr="00EB492C">
              <w:rPr>
                <w:rFonts w:eastAsia="Times New Roman"/>
                <w:b/>
                <w:bCs/>
              </w:rPr>
              <w:t xml:space="preserve">c-pentaBDE </w:t>
            </w:r>
          </w:p>
        </w:tc>
        <w:tc>
          <w:tcPr>
            <w:tcW w:w="6223" w:type="dxa"/>
          </w:tcPr>
          <w:p w14:paraId="05FA24F0" w14:textId="030AA5F6" w:rsidR="00675571" w:rsidRPr="00023970" w:rsidRDefault="00675571" w:rsidP="00675571">
            <w:pPr>
              <w:pStyle w:val="TableText"/>
            </w:pPr>
            <w:r w:rsidRPr="001745C4">
              <w:rPr>
                <w:rFonts w:eastAsia="Times New Roman"/>
              </w:rPr>
              <w:t>Commercial pentabromodiphenyl ether</w:t>
            </w:r>
          </w:p>
        </w:tc>
      </w:tr>
      <w:tr w:rsidR="00675571" w:rsidRPr="00582EF5" w14:paraId="0217BA84" w14:textId="77777777" w:rsidTr="007F638F">
        <w:tc>
          <w:tcPr>
            <w:tcW w:w="2282" w:type="dxa"/>
          </w:tcPr>
          <w:p w14:paraId="11AE5BFA" w14:textId="4A8D83F1" w:rsidR="00675571" w:rsidRPr="00EB492C" w:rsidRDefault="00675571" w:rsidP="00675571">
            <w:pPr>
              <w:pStyle w:val="TableText"/>
              <w:rPr>
                <w:b/>
                <w:bCs/>
              </w:rPr>
            </w:pPr>
            <w:r w:rsidRPr="00EB492C">
              <w:rPr>
                <w:b/>
                <w:bCs/>
              </w:rPr>
              <w:t>Convention</w:t>
            </w:r>
          </w:p>
        </w:tc>
        <w:tc>
          <w:tcPr>
            <w:tcW w:w="6223" w:type="dxa"/>
          </w:tcPr>
          <w:p w14:paraId="690B3326" w14:textId="320B8986" w:rsidR="00675571" w:rsidRPr="00023970" w:rsidRDefault="00675571" w:rsidP="00675571">
            <w:pPr>
              <w:pStyle w:val="TableText"/>
            </w:pPr>
            <w:r w:rsidRPr="001745C4">
              <w:t xml:space="preserve">Stockholm Convention on Persistent Organic Pollutants </w:t>
            </w:r>
          </w:p>
        </w:tc>
      </w:tr>
      <w:tr w:rsidR="00675571" w:rsidRPr="00582EF5" w14:paraId="7B0E9C80" w14:textId="77777777" w:rsidTr="007F638F">
        <w:tc>
          <w:tcPr>
            <w:tcW w:w="2282" w:type="dxa"/>
          </w:tcPr>
          <w:p w14:paraId="635B0988" w14:textId="7FA7A368" w:rsidR="00675571" w:rsidRPr="00EB492C" w:rsidRDefault="00675571" w:rsidP="00675571">
            <w:pPr>
              <w:pStyle w:val="TableText"/>
              <w:rPr>
                <w:b/>
                <w:bCs/>
              </w:rPr>
            </w:pPr>
            <w:r w:rsidRPr="00EB492C">
              <w:rPr>
                <w:b/>
                <w:bCs/>
              </w:rPr>
              <w:t xml:space="preserve">CPHR </w:t>
            </w:r>
          </w:p>
        </w:tc>
        <w:tc>
          <w:tcPr>
            <w:tcW w:w="6223" w:type="dxa"/>
          </w:tcPr>
          <w:p w14:paraId="36898D5C" w14:textId="5D34C2CB" w:rsidR="00675571" w:rsidRPr="00023970" w:rsidRDefault="00675571" w:rsidP="00675571">
            <w:pPr>
              <w:pStyle w:val="TableText"/>
            </w:pPr>
            <w:r w:rsidRPr="001745C4">
              <w:t>Centre for Public Health Research</w:t>
            </w:r>
          </w:p>
        </w:tc>
      </w:tr>
      <w:tr w:rsidR="00675571" w:rsidRPr="00582EF5" w14:paraId="5E90095B" w14:textId="77777777" w:rsidTr="007F638F">
        <w:tc>
          <w:tcPr>
            <w:tcW w:w="2282" w:type="dxa"/>
          </w:tcPr>
          <w:p w14:paraId="7A96C4BF" w14:textId="4C21C2E2" w:rsidR="00675571" w:rsidRPr="00EB492C" w:rsidRDefault="00675571" w:rsidP="00675571">
            <w:pPr>
              <w:pStyle w:val="TableText"/>
              <w:rPr>
                <w:b/>
                <w:bCs/>
              </w:rPr>
            </w:pPr>
            <w:r w:rsidRPr="00EB492C">
              <w:rPr>
                <w:b/>
                <w:bCs/>
              </w:rPr>
              <w:t>CSRF</w:t>
            </w:r>
          </w:p>
        </w:tc>
        <w:tc>
          <w:tcPr>
            <w:tcW w:w="6223" w:type="dxa"/>
          </w:tcPr>
          <w:p w14:paraId="0506C31C" w14:textId="463E2979" w:rsidR="00675571" w:rsidRPr="00023970" w:rsidRDefault="00675571" w:rsidP="00675571">
            <w:pPr>
              <w:pStyle w:val="TableText"/>
            </w:pPr>
            <w:r w:rsidRPr="001745C4">
              <w:t>Contaminated Sites Remediation Fund</w:t>
            </w:r>
          </w:p>
        </w:tc>
      </w:tr>
      <w:tr w:rsidR="00675571" w:rsidRPr="00582EF5" w14:paraId="00052354" w14:textId="77777777" w:rsidTr="007F638F">
        <w:tc>
          <w:tcPr>
            <w:tcW w:w="2282" w:type="dxa"/>
          </w:tcPr>
          <w:p w14:paraId="56C3D2FB" w14:textId="59C9EAD6" w:rsidR="00675571" w:rsidRPr="00EB492C" w:rsidRDefault="00675571" w:rsidP="00675571">
            <w:pPr>
              <w:pStyle w:val="TableText"/>
              <w:rPr>
                <w:b/>
                <w:bCs/>
              </w:rPr>
            </w:pPr>
            <w:r w:rsidRPr="00EB492C">
              <w:rPr>
                <w:b/>
                <w:bCs/>
              </w:rPr>
              <w:t>CSVLF</w:t>
            </w:r>
          </w:p>
        </w:tc>
        <w:tc>
          <w:tcPr>
            <w:tcW w:w="6223" w:type="dxa"/>
          </w:tcPr>
          <w:p w14:paraId="3181C8BE" w14:textId="3242F274" w:rsidR="00675571" w:rsidRPr="00023970" w:rsidRDefault="00675571" w:rsidP="00675571">
            <w:pPr>
              <w:pStyle w:val="TableText"/>
            </w:pPr>
            <w:r w:rsidRPr="001745C4">
              <w:t>Contaminated Sites and Vulnerable Landfills Fund</w:t>
            </w:r>
          </w:p>
        </w:tc>
      </w:tr>
      <w:tr w:rsidR="00675571" w:rsidRPr="00582EF5" w14:paraId="05DED9D2" w14:textId="77777777" w:rsidTr="007F638F">
        <w:tc>
          <w:tcPr>
            <w:tcW w:w="2282" w:type="dxa"/>
          </w:tcPr>
          <w:p w14:paraId="6028F59A" w14:textId="4D5C1665" w:rsidR="00675571" w:rsidRPr="00EB492C" w:rsidRDefault="00675571" w:rsidP="00675571">
            <w:pPr>
              <w:pStyle w:val="TableText"/>
              <w:rPr>
                <w:b/>
                <w:bCs/>
              </w:rPr>
            </w:pPr>
            <w:r w:rsidRPr="00EB492C">
              <w:rPr>
                <w:b/>
                <w:bCs/>
              </w:rPr>
              <w:t>Customs</w:t>
            </w:r>
          </w:p>
        </w:tc>
        <w:tc>
          <w:tcPr>
            <w:tcW w:w="6223" w:type="dxa"/>
          </w:tcPr>
          <w:p w14:paraId="1E62F59B" w14:textId="60D3FAC1" w:rsidR="00675571" w:rsidRPr="00023970" w:rsidRDefault="00675571" w:rsidP="00675571">
            <w:pPr>
              <w:pStyle w:val="TableText"/>
            </w:pPr>
            <w:r w:rsidRPr="001745C4">
              <w:t>New Zealand Customs Service</w:t>
            </w:r>
          </w:p>
        </w:tc>
      </w:tr>
      <w:tr w:rsidR="00675571" w:rsidRPr="00582EF5" w14:paraId="5233519F" w14:textId="77777777" w:rsidTr="007F638F">
        <w:tc>
          <w:tcPr>
            <w:tcW w:w="2282" w:type="dxa"/>
          </w:tcPr>
          <w:p w14:paraId="5156F5C0" w14:textId="3F47A4B1" w:rsidR="00675571" w:rsidRPr="00EB492C" w:rsidRDefault="00675571" w:rsidP="00675571">
            <w:pPr>
              <w:pStyle w:val="TableText"/>
              <w:rPr>
                <w:b/>
                <w:bCs/>
              </w:rPr>
            </w:pPr>
            <w:r w:rsidRPr="00EB492C">
              <w:rPr>
                <w:b/>
                <w:bCs/>
              </w:rPr>
              <w:t xml:space="preserve">DDT </w:t>
            </w:r>
          </w:p>
        </w:tc>
        <w:tc>
          <w:tcPr>
            <w:tcW w:w="6223" w:type="dxa"/>
          </w:tcPr>
          <w:p w14:paraId="101EA3E4" w14:textId="3A85E754" w:rsidR="00675571" w:rsidRPr="00023970" w:rsidRDefault="00675571" w:rsidP="00675571">
            <w:pPr>
              <w:pStyle w:val="TableText"/>
            </w:pPr>
            <w:r w:rsidRPr="001745C4">
              <w:t>1,1,1-trichloro-2, 2-bis (4-chlorophenyl) ethane</w:t>
            </w:r>
          </w:p>
        </w:tc>
      </w:tr>
      <w:tr w:rsidR="00675571" w:rsidRPr="00582EF5" w14:paraId="49C06A39" w14:textId="77777777" w:rsidTr="007F638F">
        <w:tc>
          <w:tcPr>
            <w:tcW w:w="2282" w:type="dxa"/>
          </w:tcPr>
          <w:p w14:paraId="15CF1F7A" w14:textId="3E0850DD" w:rsidR="00675571" w:rsidRPr="00EB492C" w:rsidRDefault="00675571" w:rsidP="00675571">
            <w:pPr>
              <w:pStyle w:val="TableText"/>
              <w:rPr>
                <w:b/>
                <w:bCs/>
              </w:rPr>
            </w:pPr>
            <w:r w:rsidRPr="00EB492C">
              <w:rPr>
                <w:b/>
                <w:bCs/>
              </w:rPr>
              <w:t xml:space="preserve">DecaBDE </w:t>
            </w:r>
          </w:p>
        </w:tc>
        <w:tc>
          <w:tcPr>
            <w:tcW w:w="6223" w:type="dxa"/>
          </w:tcPr>
          <w:p w14:paraId="45F74637" w14:textId="601315D6" w:rsidR="00675571" w:rsidRPr="00023970" w:rsidRDefault="00675571" w:rsidP="00675571">
            <w:pPr>
              <w:pStyle w:val="TableText"/>
            </w:pPr>
            <w:r w:rsidRPr="001745C4">
              <w:t>Decabromodiphenyl ether</w:t>
            </w:r>
          </w:p>
        </w:tc>
      </w:tr>
      <w:tr w:rsidR="00675571" w:rsidRPr="00582EF5" w14:paraId="2D05F934" w14:textId="77777777" w:rsidTr="007F638F">
        <w:tc>
          <w:tcPr>
            <w:tcW w:w="2282" w:type="dxa"/>
          </w:tcPr>
          <w:p w14:paraId="75B7D9A8" w14:textId="57398DA1" w:rsidR="00675571" w:rsidRPr="00EB492C" w:rsidRDefault="00675571" w:rsidP="00675571">
            <w:pPr>
              <w:pStyle w:val="TableText"/>
              <w:rPr>
                <w:b/>
                <w:bCs/>
              </w:rPr>
            </w:pPr>
            <w:r w:rsidRPr="00EB492C">
              <w:rPr>
                <w:b/>
                <w:bCs/>
              </w:rPr>
              <w:t>EPA</w:t>
            </w:r>
          </w:p>
        </w:tc>
        <w:tc>
          <w:tcPr>
            <w:tcW w:w="6223" w:type="dxa"/>
          </w:tcPr>
          <w:p w14:paraId="2925F0C7" w14:textId="55FB3FFD" w:rsidR="00675571" w:rsidRPr="00023970" w:rsidRDefault="00675571" w:rsidP="00675571">
            <w:pPr>
              <w:pStyle w:val="TableText"/>
            </w:pPr>
            <w:r w:rsidRPr="001745C4">
              <w:t>Environmental Protection Authority</w:t>
            </w:r>
          </w:p>
        </w:tc>
      </w:tr>
      <w:tr w:rsidR="00675571" w:rsidRPr="00582EF5" w14:paraId="166FA1EF" w14:textId="77777777" w:rsidTr="007F638F">
        <w:tc>
          <w:tcPr>
            <w:tcW w:w="2282" w:type="dxa"/>
          </w:tcPr>
          <w:p w14:paraId="5935FB4F" w14:textId="22D2B955" w:rsidR="00675571" w:rsidRPr="00EB492C" w:rsidRDefault="00675571" w:rsidP="00675571">
            <w:pPr>
              <w:pStyle w:val="TableText"/>
              <w:rPr>
                <w:b/>
                <w:bCs/>
              </w:rPr>
            </w:pPr>
            <w:r w:rsidRPr="00EB492C">
              <w:rPr>
                <w:b/>
                <w:bCs/>
              </w:rPr>
              <w:t>EPS</w:t>
            </w:r>
          </w:p>
        </w:tc>
        <w:tc>
          <w:tcPr>
            <w:tcW w:w="6223" w:type="dxa"/>
          </w:tcPr>
          <w:p w14:paraId="06F6E11E" w14:textId="091CC55A" w:rsidR="00675571" w:rsidRPr="00023970" w:rsidRDefault="00675571" w:rsidP="00675571">
            <w:pPr>
              <w:pStyle w:val="TableText"/>
            </w:pPr>
            <w:r w:rsidRPr="001745C4">
              <w:t>E</w:t>
            </w:r>
            <w:r w:rsidRPr="001745C4">
              <w:rPr>
                <w:rFonts w:eastAsiaTheme="minorHAnsi"/>
              </w:rPr>
              <w:t>xpanded</w:t>
            </w:r>
            <w:r w:rsidRPr="001745C4">
              <w:t xml:space="preserve"> </w:t>
            </w:r>
            <w:r w:rsidRPr="001745C4">
              <w:rPr>
                <w:rFonts w:eastAsiaTheme="minorHAnsi"/>
              </w:rPr>
              <w:t>polystyrene</w:t>
            </w:r>
          </w:p>
        </w:tc>
      </w:tr>
      <w:tr w:rsidR="00675571" w:rsidRPr="00582EF5" w14:paraId="22F4BFF8" w14:textId="77777777" w:rsidTr="007F638F">
        <w:tc>
          <w:tcPr>
            <w:tcW w:w="2282" w:type="dxa"/>
          </w:tcPr>
          <w:p w14:paraId="53A3FD8D" w14:textId="2FCBCE82" w:rsidR="00675571" w:rsidRPr="00EB492C" w:rsidRDefault="00675571" w:rsidP="00675571">
            <w:pPr>
              <w:pStyle w:val="TableText"/>
              <w:rPr>
                <w:b/>
                <w:bCs/>
              </w:rPr>
            </w:pPr>
            <w:r w:rsidRPr="00EB492C">
              <w:rPr>
                <w:b/>
                <w:bCs/>
              </w:rPr>
              <w:t xml:space="preserve">ESR </w:t>
            </w:r>
          </w:p>
        </w:tc>
        <w:tc>
          <w:tcPr>
            <w:tcW w:w="6223" w:type="dxa"/>
          </w:tcPr>
          <w:p w14:paraId="5542FF1C" w14:textId="38BE2FA3" w:rsidR="00675571" w:rsidRPr="00023970" w:rsidRDefault="00675571" w:rsidP="00675571">
            <w:pPr>
              <w:pStyle w:val="TableText"/>
            </w:pPr>
            <w:r w:rsidRPr="001745C4">
              <w:t>Institute of Environmental Science and Research</w:t>
            </w:r>
          </w:p>
        </w:tc>
      </w:tr>
      <w:tr w:rsidR="00675571" w:rsidRPr="00582EF5" w14:paraId="253B4592" w14:textId="77777777" w:rsidTr="007F638F">
        <w:tc>
          <w:tcPr>
            <w:tcW w:w="2282" w:type="dxa"/>
          </w:tcPr>
          <w:p w14:paraId="2275491D" w14:textId="469CCC8E" w:rsidR="00675571" w:rsidRPr="00EB492C" w:rsidRDefault="00675571" w:rsidP="00675571">
            <w:pPr>
              <w:pStyle w:val="TableText"/>
              <w:rPr>
                <w:b/>
                <w:bCs/>
              </w:rPr>
            </w:pPr>
            <w:r w:rsidRPr="00EB492C">
              <w:rPr>
                <w:rFonts w:eastAsiaTheme="minorHAnsi"/>
                <w:b/>
                <w:bCs/>
              </w:rPr>
              <w:t>EU</w:t>
            </w:r>
          </w:p>
        </w:tc>
        <w:tc>
          <w:tcPr>
            <w:tcW w:w="6223" w:type="dxa"/>
          </w:tcPr>
          <w:p w14:paraId="0882A3F9" w14:textId="0860309E" w:rsidR="00675571" w:rsidRPr="00023970" w:rsidRDefault="00675571" w:rsidP="00675571">
            <w:pPr>
              <w:pStyle w:val="TableText"/>
            </w:pPr>
            <w:r w:rsidRPr="006D717D">
              <w:rPr>
                <w:rFonts w:eastAsiaTheme="minorHAnsi"/>
              </w:rPr>
              <w:t>European Union</w:t>
            </w:r>
          </w:p>
        </w:tc>
      </w:tr>
      <w:tr w:rsidR="00675571" w:rsidRPr="00582EF5" w14:paraId="7476889D" w14:textId="77777777" w:rsidTr="007F638F">
        <w:tc>
          <w:tcPr>
            <w:tcW w:w="2282" w:type="dxa"/>
          </w:tcPr>
          <w:p w14:paraId="6DE8ABF5" w14:textId="6D35C662" w:rsidR="00675571" w:rsidRPr="00EB492C" w:rsidRDefault="00675571" w:rsidP="00675571">
            <w:pPr>
              <w:pStyle w:val="TableText"/>
              <w:rPr>
                <w:b/>
                <w:bCs/>
              </w:rPr>
            </w:pPr>
            <w:r w:rsidRPr="00EB492C">
              <w:rPr>
                <w:b/>
                <w:bCs/>
              </w:rPr>
              <w:t xml:space="preserve">HAIL </w:t>
            </w:r>
          </w:p>
        </w:tc>
        <w:tc>
          <w:tcPr>
            <w:tcW w:w="6223" w:type="dxa"/>
          </w:tcPr>
          <w:p w14:paraId="1219BF82" w14:textId="43088527" w:rsidR="00675571" w:rsidRPr="00023970" w:rsidRDefault="00675571" w:rsidP="00675571">
            <w:pPr>
              <w:pStyle w:val="TableText"/>
            </w:pPr>
            <w:r w:rsidRPr="006D717D">
              <w:t>Hazardous Activities and Industries List</w:t>
            </w:r>
          </w:p>
        </w:tc>
      </w:tr>
      <w:tr w:rsidR="00675571" w:rsidRPr="00582EF5" w14:paraId="0AFFC8AE" w14:textId="77777777" w:rsidTr="007F638F">
        <w:tc>
          <w:tcPr>
            <w:tcW w:w="2282" w:type="dxa"/>
          </w:tcPr>
          <w:p w14:paraId="0263E534" w14:textId="38E90435" w:rsidR="00675571" w:rsidRPr="00EB492C" w:rsidRDefault="00675571" w:rsidP="00675571">
            <w:pPr>
              <w:pStyle w:val="TableText"/>
              <w:rPr>
                <w:b/>
                <w:bCs/>
              </w:rPr>
            </w:pPr>
            <w:r w:rsidRPr="00EB492C">
              <w:rPr>
                <w:b/>
                <w:bCs/>
              </w:rPr>
              <w:t>HBCD</w:t>
            </w:r>
          </w:p>
        </w:tc>
        <w:tc>
          <w:tcPr>
            <w:tcW w:w="6223" w:type="dxa"/>
          </w:tcPr>
          <w:p w14:paraId="4D5CA5C6" w14:textId="5E533354" w:rsidR="00675571" w:rsidRPr="00023970" w:rsidRDefault="00675571" w:rsidP="00675571">
            <w:pPr>
              <w:pStyle w:val="TableText"/>
            </w:pPr>
            <w:r w:rsidRPr="006D717D">
              <w:t>Hexabromocyclododecane</w:t>
            </w:r>
          </w:p>
        </w:tc>
      </w:tr>
      <w:tr w:rsidR="00675571" w:rsidRPr="00582EF5" w14:paraId="74B4BB02" w14:textId="77777777" w:rsidTr="007F638F">
        <w:tc>
          <w:tcPr>
            <w:tcW w:w="2282" w:type="dxa"/>
          </w:tcPr>
          <w:p w14:paraId="11C276C8" w14:textId="38E501B2" w:rsidR="00675571" w:rsidRPr="00EB492C" w:rsidRDefault="00675571" w:rsidP="00675571">
            <w:pPr>
              <w:pStyle w:val="TableText"/>
              <w:rPr>
                <w:b/>
                <w:bCs/>
              </w:rPr>
            </w:pPr>
            <w:r w:rsidRPr="00EB492C">
              <w:rPr>
                <w:b/>
                <w:bCs/>
              </w:rPr>
              <w:t xml:space="preserve">HBGVs </w:t>
            </w:r>
          </w:p>
        </w:tc>
        <w:tc>
          <w:tcPr>
            <w:tcW w:w="6223" w:type="dxa"/>
          </w:tcPr>
          <w:p w14:paraId="6C5399A4" w14:textId="447EDDE2" w:rsidR="00675571" w:rsidRPr="00023970" w:rsidRDefault="00675571" w:rsidP="00675571">
            <w:pPr>
              <w:pStyle w:val="TableText"/>
            </w:pPr>
            <w:r w:rsidRPr="006D717D">
              <w:t xml:space="preserve">Health-based guidance values </w:t>
            </w:r>
          </w:p>
        </w:tc>
      </w:tr>
      <w:tr w:rsidR="00675571" w14:paraId="08495D10" w14:textId="77777777" w:rsidTr="007F638F">
        <w:tc>
          <w:tcPr>
            <w:tcW w:w="2282" w:type="dxa"/>
          </w:tcPr>
          <w:p w14:paraId="5477381B" w14:textId="5213073C" w:rsidR="00675571" w:rsidRPr="00EB492C" w:rsidRDefault="00675571" w:rsidP="00675571">
            <w:pPr>
              <w:pStyle w:val="TableText"/>
              <w:rPr>
                <w:b/>
                <w:bCs/>
              </w:rPr>
            </w:pPr>
            <w:r w:rsidRPr="00EB492C">
              <w:rPr>
                <w:b/>
                <w:bCs/>
              </w:rPr>
              <w:t>HCB</w:t>
            </w:r>
          </w:p>
        </w:tc>
        <w:tc>
          <w:tcPr>
            <w:tcW w:w="6223" w:type="dxa"/>
          </w:tcPr>
          <w:p w14:paraId="7CB051BA" w14:textId="3F09645C" w:rsidR="00675571" w:rsidRPr="00023970" w:rsidRDefault="00675571" w:rsidP="00675571">
            <w:pPr>
              <w:pStyle w:val="TableText"/>
            </w:pPr>
            <w:r w:rsidRPr="006D717D">
              <w:t>Hexachlorobenzene</w:t>
            </w:r>
          </w:p>
        </w:tc>
      </w:tr>
      <w:tr w:rsidR="00675571" w14:paraId="4158D10E" w14:textId="77777777" w:rsidTr="007F638F">
        <w:tc>
          <w:tcPr>
            <w:tcW w:w="2282" w:type="dxa"/>
          </w:tcPr>
          <w:p w14:paraId="0183D5EE" w14:textId="665BF5E9" w:rsidR="00675571" w:rsidRPr="00EB492C" w:rsidRDefault="00675571" w:rsidP="00675571">
            <w:pPr>
              <w:pStyle w:val="TableText"/>
              <w:rPr>
                <w:b/>
                <w:bCs/>
              </w:rPr>
            </w:pPr>
            <w:r w:rsidRPr="00EB492C">
              <w:rPr>
                <w:b/>
                <w:bCs/>
              </w:rPr>
              <w:t>HCBD</w:t>
            </w:r>
          </w:p>
        </w:tc>
        <w:tc>
          <w:tcPr>
            <w:tcW w:w="6223" w:type="dxa"/>
          </w:tcPr>
          <w:p w14:paraId="39B2B7E5" w14:textId="70F5D956" w:rsidR="00675571" w:rsidRPr="00023970" w:rsidRDefault="00675571" w:rsidP="00675571">
            <w:pPr>
              <w:pStyle w:val="TableText"/>
            </w:pPr>
            <w:r w:rsidRPr="006D717D">
              <w:t>Hexachlorobutadiene</w:t>
            </w:r>
          </w:p>
        </w:tc>
      </w:tr>
      <w:tr w:rsidR="00675571" w14:paraId="409CD6B2" w14:textId="77777777" w:rsidTr="007F638F">
        <w:tc>
          <w:tcPr>
            <w:tcW w:w="2282" w:type="dxa"/>
          </w:tcPr>
          <w:p w14:paraId="0758CF72" w14:textId="229FB573" w:rsidR="00675571" w:rsidRPr="00EB492C" w:rsidRDefault="00675571" w:rsidP="00675571">
            <w:pPr>
              <w:pStyle w:val="TableText"/>
              <w:rPr>
                <w:b/>
                <w:bCs/>
              </w:rPr>
            </w:pPr>
            <w:r w:rsidRPr="00EB492C">
              <w:rPr>
                <w:rFonts w:eastAsiaTheme="minorHAnsi"/>
                <w:b/>
                <w:bCs/>
                <w:lang w:eastAsia="en-US"/>
              </w:rPr>
              <w:t>HCH</w:t>
            </w:r>
            <w:r w:rsidRPr="00EB492C">
              <w:rPr>
                <w:b/>
                <w:bCs/>
              </w:rPr>
              <w:t xml:space="preserve"> </w:t>
            </w:r>
          </w:p>
        </w:tc>
        <w:tc>
          <w:tcPr>
            <w:tcW w:w="6223" w:type="dxa"/>
          </w:tcPr>
          <w:p w14:paraId="751AF538" w14:textId="6400C455" w:rsidR="00675571" w:rsidRPr="00023970" w:rsidRDefault="00675571" w:rsidP="00675571">
            <w:pPr>
              <w:pStyle w:val="TableText"/>
            </w:pPr>
            <w:r w:rsidRPr="006D717D">
              <w:t>H</w:t>
            </w:r>
            <w:r w:rsidRPr="006D717D">
              <w:rPr>
                <w:rFonts w:eastAsiaTheme="minorHAnsi"/>
                <w:lang w:eastAsia="en-US"/>
              </w:rPr>
              <w:t>exachlorocyclohexane</w:t>
            </w:r>
          </w:p>
        </w:tc>
      </w:tr>
      <w:tr w:rsidR="00675571" w14:paraId="51FCEB22" w14:textId="77777777" w:rsidTr="007F638F">
        <w:tc>
          <w:tcPr>
            <w:tcW w:w="2282" w:type="dxa"/>
          </w:tcPr>
          <w:p w14:paraId="5BE544E0" w14:textId="0C78DCA1" w:rsidR="00675571" w:rsidRPr="00EB492C" w:rsidRDefault="00675571" w:rsidP="00675571">
            <w:pPr>
              <w:pStyle w:val="TableText"/>
              <w:rPr>
                <w:b/>
                <w:bCs/>
              </w:rPr>
            </w:pPr>
            <w:r w:rsidRPr="00EB492C">
              <w:rPr>
                <w:b/>
                <w:bCs/>
              </w:rPr>
              <w:t xml:space="preserve">HDPE </w:t>
            </w:r>
          </w:p>
        </w:tc>
        <w:tc>
          <w:tcPr>
            <w:tcW w:w="6223" w:type="dxa"/>
          </w:tcPr>
          <w:p w14:paraId="059039E4" w14:textId="13B4C79C" w:rsidR="00675571" w:rsidRPr="00023970" w:rsidRDefault="00675571" w:rsidP="00675571">
            <w:pPr>
              <w:pStyle w:val="TableText"/>
            </w:pPr>
            <w:r w:rsidRPr="006D717D">
              <w:t>high-density polyethylene</w:t>
            </w:r>
          </w:p>
        </w:tc>
      </w:tr>
      <w:tr w:rsidR="00675571" w14:paraId="04B3DB7A" w14:textId="77777777" w:rsidTr="007F638F">
        <w:tc>
          <w:tcPr>
            <w:tcW w:w="2282" w:type="dxa"/>
          </w:tcPr>
          <w:p w14:paraId="6ED557DB" w14:textId="195A6B37" w:rsidR="00675571" w:rsidRPr="00EB492C" w:rsidRDefault="00675571" w:rsidP="00675571">
            <w:pPr>
              <w:pStyle w:val="TableText"/>
              <w:rPr>
                <w:b/>
                <w:bCs/>
              </w:rPr>
            </w:pPr>
            <w:r w:rsidRPr="00EB492C">
              <w:rPr>
                <w:rFonts w:eastAsiaTheme="minorHAnsi"/>
                <w:b/>
                <w:bCs/>
                <w:lang w:eastAsia="en-US"/>
              </w:rPr>
              <w:t>HeptaBDE</w:t>
            </w:r>
          </w:p>
        </w:tc>
        <w:tc>
          <w:tcPr>
            <w:tcW w:w="6223" w:type="dxa"/>
          </w:tcPr>
          <w:p w14:paraId="09986AF7" w14:textId="3CCFD1A8" w:rsidR="00675571" w:rsidRPr="00023970" w:rsidRDefault="00675571" w:rsidP="00675571">
            <w:pPr>
              <w:pStyle w:val="TableText"/>
            </w:pPr>
            <w:r w:rsidRPr="006D717D">
              <w:rPr>
                <w:rFonts w:eastAsiaTheme="minorHAnsi"/>
                <w:lang w:eastAsia="en-US"/>
              </w:rPr>
              <w:t>Heptabromodiphenyl ether</w:t>
            </w:r>
          </w:p>
        </w:tc>
      </w:tr>
      <w:tr w:rsidR="00675571" w14:paraId="17D76D7E" w14:textId="77777777" w:rsidTr="007F638F">
        <w:tc>
          <w:tcPr>
            <w:tcW w:w="2282" w:type="dxa"/>
          </w:tcPr>
          <w:p w14:paraId="02F79870" w14:textId="0BAAE81C" w:rsidR="00675571" w:rsidRPr="00EB492C" w:rsidRDefault="00675571" w:rsidP="00675571">
            <w:pPr>
              <w:pStyle w:val="TableText"/>
              <w:rPr>
                <w:b/>
                <w:bCs/>
              </w:rPr>
            </w:pPr>
            <w:r w:rsidRPr="00EB492C">
              <w:rPr>
                <w:rFonts w:eastAsiaTheme="minorHAnsi"/>
                <w:b/>
                <w:bCs/>
                <w:lang w:eastAsia="en-US"/>
              </w:rPr>
              <w:t>HexaBDE</w:t>
            </w:r>
          </w:p>
        </w:tc>
        <w:tc>
          <w:tcPr>
            <w:tcW w:w="6223" w:type="dxa"/>
          </w:tcPr>
          <w:p w14:paraId="6F9FAE3E" w14:textId="369737FD" w:rsidR="00675571" w:rsidRPr="00023970" w:rsidRDefault="00675571" w:rsidP="00675571">
            <w:pPr>
              <w:pStyle w:val="TableText"/>
            </w:pPr>
            <w:r w:rsidRPr="006D717D">
              <w:rPr>
                <w:rFonts w:eastAsiaTheme="minorHAnsi"/>
                <w:lang w:eastAsia="en-US"/>
              </w:rPr>
              <w:t>Hexabromodiphenyl ether</w:t>
            </w:r>
          </w:p>
        </w:tc>
      </w:tr>
      <w:tr w:rsidR="00675571" w14:paraId="1A79E5E2" w14:textId="77777777" w:rsidTr="007F638F">
        <w:tc>
          <w:tcPr>
            <w:tcW w:w="2282" w:type="dxa"/>
          </w:tcPr>
          <w:p w14:paraId="344CDE0E" w14:textId="624BB921" w:rsidR="00675571" w:rsidRPr="00EB492C" w:rsidRDefault="00675571" w:rsidP="00675571">
            <w:pPr>
              <w:pStyle w:val="TableText"/>
              <w:rPr>
                <w:b/>
                <w:bCs/>
              </w:rPr>
            </w:pPr>
            <w:r w:rsidRPr="00EB492C">
              <w:rPr>
                <w:b/>
                <w:bCs/>
              </w:rPr>
              <w:t>HSNO</w:t>
            </w:r>
          </w:p>
        </w:tc>
        <w:tc>
          <w:tcPr>
            <w:tcW w:w="6223" w:type="dxa"/>
          </w:tcPr>
          <w:p w14:paraId="03EF9D80" w14:textId="0E0A0720" w:rsidR="00675571" w:rsidRPr="00023970" w:rsidRDefault="00675571" w:rsidP="00675571">
            <w:pPr>
              <w:pStyle w:val="TableText"/>
            </w:pPr>
            <w:r w:rsidRPr="006D717D">
              <w:t xml:space="preserve">Hazardous Substances and New Organisms </w:t>
            </w:r>
          </w:p>
        </w:tc>
      </w:tr>
      <w:tr w:rsidR="00675571" w14:paraId="5D8C50CF" w14:textId="77777777" w:rsidTr="007F638F">
        <w:tc>
          <w:tcPr>
            <w:tcW w:w="2282" w:type="dxa"/>
          </w:tcPr>
          <w:p w14:paraId="1DEAD4B2" w14:textId="31C00BD3" w:rsidR="00675571" w:rsidRPr="00EB492C" w:rsidRDefault="00675571" w:rsidP="00675571">
            <w:pPr>
              <w:pStyle w:val="TableText"/>
              <w:rPr>
                <w:b/>
                <w:bCs/>
              </w:rPr>
            </w:pPr>
            <w:r w:rsidRPr="00EB492C">
              <w:rPr>
                <w:b/>
                <w:bCs/>
              </w:rPr>
              <w:t>HSWA</w:t>
            </w:r>
          </w:p>
        </w:tc>
        <w:tc>
          <w:tcPr>
            <w:tcW w:w="6223" w:type="dxa"/>
          </w:tcPr>
          <w:p w14:paraId="54EE85B5" w14:textId="2F927625" w:rsidR="00675571" w:rsidRPr="00023970" w:rsidRDefault="00675571" w:rsidP="00675571">
            <w:pPr>
              <w:pStyle w:val="TableText"/>
            </w:pPr>
            <w:r w:rsidRPr="006D717D">
              <w:t>Health and Safety at Work Act 2015</w:t>
            </w:r>
          </w:p>
        </w:tc>
      </w:tr>
      <w:tr w:rsidR="00675571" w14:paraId="437C551C" w14:textId="77777777" w:rsidTr="007F638F">
        <w:tc>
          <w:tcPr>
            <w:tcW w:w="2282" w:type="dxa"/>
          </w:tcPr>
          <w:p w14:paraId="71377165" w14:textId="20CB30C6" w:rsidR="00675571" w:rsidRPr="00EB492C" w:rsidRDefault="00675571" w:rsidP="00675571">
            <w:pPr>
              <w:pStyle w:val="TableText"/>
              <w:rPr>
                <w:b/>
                <w:bCs/>
              </w:rPr>
            </w:pPr>
            <w:r w:rsidRPr="00EB492C">
              <w:rPr>
                <w:b/>
                <w:bCs/>
              </w:rPr>
              <w:t>HSWA HS Regulations</w:t>
            </w:r>
          </w:p>
        </w:tc>
        <w:tc>
          <w:tcPr>
            <w:tcW w:w="6223" w:type="dxa"/>
          </w:tcPr>
          <w:p w14:paraId="7706306A" w14:textId="2E1AF2C6" w:rsidR="00675571" w:rsidRPr="00023970" w:rsidRDefault="00675571" w:rsidP="00675571">
            <w:pPr>
              <w:pStyle w:val="TableText"/>
            </w:pPr>
            <w:r w:rsidRPr="006D717D">
              <w:t>Health and Safety at Work (Hazardous Substances) Regulations 2017</w:t>
            </w:r>
          </w:p>
        </w:tc>
      </w:tr>
      <w:tr w:rsidR="00675571" w14:paraId="254F63E0" w14:textId="77777777" w:rsidTr="007F638F">
        <w:tc>
          <w:tcPr>
            <w:tcW w:w="2282" w:type="dxa"/>
          </w:tcPr>
          <w:p w14:paraId="540B7988" w14:textId="5AE05D69" w:rsidR="00675571" w:rsidRPr="00EB492C" w:rsidRDefault="00675571" w:rsidP="00675571">
            <w:pPr>
              <w:pStyle w:val="TableText"/>
              <w:rPr>
                <w:b/>
                <w:bCs/>
              </w:rPr>
            </w:pPr>
            <w:r w:rsidRPr="00EB492C">
              <w:rPr>
                <w:b/>
                <w:bCs/>
              </w:rPr>
              <w:t>I&amp;E Order</w:t>
            </w:r>
          </w:p>
        </w:tc>
        <w:tc>
          <w:tcPr>
            <w:tcW w:w="6223" w:type="dxa"/>
          </w:tcPr>
          <w:p w14:paraId="57424B4B" w14:textId="6C6C69EC" w:rsidR="00675571" w:rsidRPr="00023970" w:rsidRDefault="00675571" w:rsidP="00675571">
            <w:pPr>
              <w:pStyle w:val="TableText"/>
            </w:pPr>
            <w:r w:rsidRPr="006D717D">
              <w:t xml:space="preserve">Imports and Exports (Restrictions) Prohibition Order (No 2) 2004 </w:t>
            </w:r>
          </w:p>
        </w:tc>
      </w:tr>
      <w:tr w:rsidR="00675571" w14:paraId="3BC1500C" w14:textId="77777777" w:rsidTr="007F638F">
        <w:tc>
          <w:tcPr>
            <w:tcW w:w="2282" w:type="dxa"/>
          </w:tcPr>
          <w:p w14:paraId="66F6BF69" w14:textId="16286857" w:rsidR="00675571" w:rsidRPr="00EB492C" w:rsidRDefault="00675571" w:rsidP="00675571">
            <w:pPr>
              <w:pStyle w:val="TableText"/>
              <w:rPr>
                <w:b/>
                <w:bCs/>
              </w:rPr>
            </w:pPr>
            <w:r w:rsidRPr="00EB492C">
              <w:rPr>
                <w:b/>
                <w:bCs/>
              </w:rPr>
              <w:t>MBIE</w:t>
            </w:r>
          </w:p>
        </w:tc>
        <w:tc>
          <w:tcPr>
            <w:tcW w:w="6223" w:type="dxa"/>
          </w:tcPr>
          <w:p w14:paraId="231A1C6D" w14:textId="273790C6" w:rsidR="00675571" w:rsidRPr="00023970" w:rsidRDefault="00675571" w:rsidP="00675571">
            <w:pPr>
              <w:pStyle w:val="TableText"/>
            </w:pPr>
            <w:r w:rsidRPr="006D717D">
              <w:t>Ministry of Business, Innovation and Employment</w:t>
            </w:r>
          </w:p>
        </w:tc>
      </w:tr>
      <w:tr w:rsidR="00675571" w14:paraId="4B617A15" w14:textId="77777777" w:rsidTr="007F638F">
        <w:tc>
          <w:tcPr>
            <w:tcW w:w="2282" w:type="dxa"/>
          </w:tcPr>
          <w:p w14:paraId="3863E5F8" w14:textId="19B9B421" w:rsidR="00675571" w:rsidRPr="00EB492C" w:rsidRDefault="00675571" w:rsidP="00675571">
            <w:pPr>
              <w:pStyle w:val="TableText"/>
              <w:rPr>
                <w:b/>
                <w:bCs/>
              </w:rPr>
            </w:pPr>
            <w:r w:rsidRPr="00EB492C">
              <w:rPr>
                <w:b/>
                <w:bCs/>
              </w:rPr>
              <w:t xml:space="preserve">MfE </w:t>
            </w:r>
          </w:p>
        </w:tc>
        <w:tc>
          <w:tcPr>
            <w:tcW w:w="6223" w:type="dxa"/>
          </w:tcPr>
          <w:p w14:paraId="6B7A3C20" w14:textId="0440124F" w:rsidR="00675571" w:rsidRPr="00023970" w:rsidRDefault="00675571" w:rsidP="00675571">
            <w:pPr>
              <w:pStyle w:val="TableText"/>
            </w:pPr>
            <w:r w:rsidRPr="006D717D">
              <w:t>Ministry for the Environment</w:t>
            </w:r>
          </w:p>
        </w:tc>
      </w:tr>
      <w:tr w:rsidR="00675571" w14:paraId="7B88D4CD" w14:textId="77777777" w:rsidTr="007F638F">
        <w:tc>
          <w:tcPr>
            <w:tcW w:w="2282" w:type="dxa"/>
          </w:tcPr>
          <w:p w14:paraId="60A3462C" w14:textId="290B1CA5" w:rsidR="00675571" w:rsidRPr="00EB492C" w:rsidRDefault="00675571" w:rsidP="00675571">
            <w:pPr>
              <w:pStyle w:val="TableText"/>
              <w:rPr>
                <w:b/>
                <w:bCs/>
              </w:rPr>
            </w:pPr>
            <w:r w:rsidRPr="00EB492C">
              <w:rPr>
                <w:b/>
                <w:bCs/>
              </w:rPr>
              <w:lastRenderedPageBreak/>
              <w:t>MOH</w:t>
            </w:r>
          </w:p>
        </w:tc>
        <w:tc>
          <w:tcPr>
            <w:tcW w:w="6223" w:type="dxa"/>
          </w:tcPr>
          <w:p w14:paraId="72C7F181" w14:textId="2A56A568" w:rsidR="00675571" w:rsidRPr="00023970" w:rsidRDefault="00675571" w:rsidP="00675571">
            <w:pPr>
              <w:pStyle w:val="TableText"/>
            </w:pPr>
            <w:r w:rsidRPr="006D717D">
              <w:t>Ministry of Health</w:t>
            </w:r>
          </w:p>
        </w:tc>
      </w:tr>
      <w:tr w:rsidR="00675571" w14:paraId="3B81773F" w14:textId="77777777" w:rsidTr="007F638F">
        <w:tc>
          <w:tcPr>
            <w:tcW w:w="2282" w:type="dxa"/>
          </w:tcPr>
          <w:p w14:paraId="65462DB1" w14:textId="59145AD9" w:rsidR="00675571" w:rsidRPr="00EB492C" w:rsidRDefault="00675571" w:rsidP="00675571">
            <w:pPr>
              <w:pStyle w:val="TableText"/>
              <w:rPr>
                <w:b/>
                <w:bCs/>
              </w:rPr>
            </w:pPr>
            <w:r w:rsidRPr="00EB492C">
              <w:rPr>
                <w:b/>
                <w:bCs/>
              </w:rPr>
              <w:t>MPI</w:t>
            </w:r>
          </w:p>
        </w:tc>
        <w:tc>
          <w:tcPr>
            <w:tcW w:w="6223" w:type="dxa"/>
          </w:tcPr>
          <w:p w14:paraId="5053D78F" w14:textId="7CEE2F63" w:rsidR="00675571" w:rsidRPr="00023970" w:rsidRDefault="00675571" w:rsidP="00675571">
            <w:pPr>
              <w:pStyle w:val="TableText"/>
            </w:pPr>
            <w:r w:rsidRPr="006D717D">
              <w:t>Ministry for Primary Industries</w:t>
            </w:r>
          </w:p>
        </w:tc>
      </w:tr>
      <w:tr w:rsidR="00675571" w14:paraId="7996EF66" w14:textId="77777777" w:rsidTr="007F638F">
        <w:tc>
          <w:tcPr>
            <w:tcW w:w="2282" w:type="dxa"/>
          </w:tcPr>
          <w:p w14:paraId="7DC1810C" w14:textId="589CF322" w:rsidR="00675571" w:rsidRPr="00EB492C" w:rsidRDefault="00675571" w:rsidP="00675571">
            <w:pPr>
              <w:pStyle w:val="TableText"/>
              <w:rPr>
                <w:b/>
                <w:bCs/>
              </w:rPr>
            </w:pPr>
            <w:r w:rsidRPr="00EB492C">
              <w:rPr>
                <w:b/>
                <w:bCs/>
              </w:rPr>
              <w:t>MFAT</w:t>
            </w:r>
          </w:p>
        </w:tc>
        <w:tc>
          <w:tcPr>
            <w:tcW w:w="6223" w:type="dxa"/>
          </w:tcPr>
          <w:p w14:paraId="0380A718" w14:textId="18283718" w:rsidR="00675571" w:rsidRPr="00023970" w:rsidRDefault="00675571" w:rsidP="00675571">
            <w:pPr>
              <w:pStyle w:val="TableText"/>
            </w:pPr>
            <w:r w:rsidRPr="006D717D">
              <w:t>Ministry of Foreign Affairs and Trade</w:t>
            </w:r>
          </w:p>
        </w:tc>
      </w:tr>
      <w:tr w:rsidR="00675571" w14:paraId="1EB0F86F" w14:textId="77777777" w:rsidTr="007F638F">
        <w:tc>
          <w:tcPr>
            <w:tcW w:w="2282" w:type="dxa"/>
          </w:tcPr>
          <w:p w14:paraId="667A4A3A" w14:textId="59D66218" w:rsidR="00675571" w:rsidRPr="00EB492C" w:rsidRDefault="00675571" w:rsidP="00675571">
            <w:pPr>
              <w:pStyle w:val="TableText"/>
              <w:rPr>
                <w:b/>
                <w:bCs/>
              </w:rPr>
            </w:pPr>
            <w:r w:rsidRPr="00EB492C">
              <w:rPr>
                <w:b/>
                <w:bCs/>
              </w:rPr>
              <w:t>NESCS</w:t>
            </w:r>
          </w:p>
        </w:tc>
        <w:tc>
          <w:tcPr>
            <w:tcW w:w="6223" w:type="dxa"/>
          </w:tcPr>
          <w:p w14:paraId="7C7E91EC" w14:textId="107E0C69" w:rsidR="00675571" w:rsidRPr="00023970" w:rsidRDefault="00675571" w:rsidP="00675571">
            <w:pPr>
              <w:pStyle w:val="TableText"/>
            </w:pPr>
            <w:r w:rsidRPr="006D717D">
              <w:t>Resource Management (National Environmental Standard for Assessing and Managing Contaminants in Soil to Protect Human Health) Regulations 2011</w:t>
            </w:r>
          </w:p>
        </w:tc>
      </w:tr>
      <w:tr w:rsidR="00675571" w14:paraId="4FC0C74D" w14:textId="77777777" w:rsidTr="007F638F">
        <w:tc>
          <w:tcPr>
            <w:tcW w:w="2282" w:type="dxa"/>
          </w:tcPr>
          <w:p w14:paraId="555C9034" w14:textId="275E6556" w:rsidR="00675571" w:rsidRPr="00EB492C" w:rsidRDefault="00675571" w:rsidP="00675571">
            <w:pPr>
              <w:pStyle w:val="TableText"/>
              <w:rPr>
                <w:b/>
                <w:bCs/>
              </w:rPr>
            </w:pPr>
            <w:r w:rsidRPr="00EB492C">
              <w:rPr>
                <w:b/>
                <w:bCs/>
              </w:rPr>
              <w:t>NCCP</w:t>
            </w:r>
          </w:p>
        </w:tc>
        <w:tc>
          <w:tcPr>
            <w:tcW w:w="6223" w:type="dxa"/>
          </w:tcPr>
          <w:p w14:paraId="5B15007E" w14:textId="6B626A1C" w:rsidR="00675571" w:rsidRPr="00023970" w:rsidRDefault="00675571" w:rsidP="00675571">
            <w:pPr>
              <w:pStyle w:val="TableText"/>
            </w:pPr>
            <w:r w:rsidRPr="00965648">
              <w:t>National Chemical Contaminants Programme</w:t>
            </w:r>
          </w:p>
        </w:tc>
      </w:tr>
      <w:tr w:rsidR="00675571" w14:paraId="3C97B6D5" w14:textId="77777777" w:rsidTr="007F638F">
        <w:tc>
          <w:tcPr>
            <w:tcW w:w="2282" w:type="dxa"/>
          </w:tcPr>
          <w:p w14:paraId="786B6D4C" w14:textId="398D9428" w:rsidR="00675571" w:rsidRPr="00EB492C" w:rsidRDefault="00675571" w:rsidP="00675571">
            <w:pPr>
              <w:pStyle w:val="TableText"/>
              <w:rPr>
                <w:b/>
                <w:bCs/>
              </w:rPr>
            </w:pPr>
            <w:r w:rsidRPr="00EB492C">
              <w:rPr>
                <w:b/>
                <w:bCs/>
              </w:rPr>
              <w:t>NCRP</w:t>
            </w:r>
          </w:p>
        </w:tc>
        <w:tc>
          <w:tcPr>
            <w:tcW w:w="6223" w:type="dxa"/>
          </w:tcPr>
          <w:p w14:paraId="4C4CE270" w14:textId="0779903C" w:rsidR="00675571" w:rsidRPr="00023970" w:rsidRDefault="00675571" w:rsidP="00675571">
            <w:pPr>
              <w:pStyle w:val="TableText"/>
            </w:pPr>
            <w:r w:rsidRPr="00965648">
              <w:t>National Chemical Residues Programme</w:t>
            </w:r>
          </w:p>
        </w:tc>
      </w:tr>
      <w:tr w:rsidR="00675571" w14:paraId="50AEC518" w14:textId="77777777" w:rsidTr="007F638F">
        <w:tc>
          <w:tcPr>
            <w:tcW w:w="2282" w:type="dxa"/>
          </w:tcPr>
          <w:p w14:paraId="4D0A92D3" w14:textId="5D9F0F22" w:rsidR="00675571" w:rsidRPr="00EB492C" w:rsidRDefault="00675571" w:rsidP="00675571">
            <w:pPr>
              <w:pStyle w:val="TableText"/>
              <w:rPr>
                <w:b/>
                <w:bCs/>
              </w:rPr>
            </w:pPr>
            <w:r w:rsidRPr="00EB492C">
              <w:rPr>
                <w:b/>
                <w:bCs/>
              </w:rPr>
              <w:t>NIP</w:t>
            </w:r>
          </w:p>
        </w:tc>
        <w:tc>
          <w:tcPr>
            <w:tcW w:w="6223" w:type="dxa"/>
          </w:tcPr>
          <w:p w14:paraId="29AF99DF" w14:textId="3A14742D" w:rsidR="00675571" w:rsidRPr="00023970" w:rsidRDefault="00675571" w:rsidP="00675571">
            <w:pPr>
              <w:pStyle w:val="TableText"/>
            </w:pPr>
            <w:r w:rsidRPr="00965648">
              <w:t>National Implementation Plan</w:t>
            </w:r>
          </w:p>
        </w:tc>
      </w:tr>
      <w:tr w:rsidR="00675571" w14:paraId="0CBD56BF" w14:textId="77777777" w:rsidTr="007F638F">
        <w:tc>
          <w:tcPr>
            <w:tcW w:w="2282" w:type="dxa"/>
          </w:tcPr>
          <w:p w14:paraId="38E504B1" w14:textId="3DB9C09C" w:rsidR="00675571" w:rsidRPr="00EB492C" w:rsidRDefault="00675571" w:rsidP="00675571">
            <w:pPr>
              <w:pStyle w:val="TableText"/>
              <w:rPr>
                <w:b/>
                <w:bCs/>
              </w:rPr>
            </w:pPr>
            <w:r w:rsidRPr="00EB492C">
              <w:rPr>
                <w:b/>
                <w:bCs/>
              </w:rPr>
              <w:t>NIP1</w:t>
            </w:r>
          </w:p>
        </w:tc>
        <w:tc>
          <w:tcPr>
            <w:tcW w:w="6223" w:type="dxa"/>
          </w:tcPr>
          <w:p w14:paraId="44F1D676" w14:textId="1A1EE77B" w:rsidR="00675571" w:rsidRPr="00023970" w:rsidRDefault="00675571" w:rsidP="00675571">
            <w:pPr>
              <w:pStyle w:val="TableText"/>
            </w:pPr>
            <w:r w:rsidRPr="00965648">
              <w:t>National Implementation Plan 2006</w:t>
            </w:r>
          </w:p>
        </w:tc>
      </w:tr>
      <w:tr w:rsidR="00675571" w14:paraId="320544A0" w14:textId="77777777" w:rsidTr="007F638F">
        <w:tc>
          <w:tcPr>
            <w:tcW w:w="2282" w:type="dxa"/>
          </w:tcPr>
          <w:p w14:paraId="7A171086" w14:textId="2EA3261D" w:rsidR="00675571" w:rsidRPr="00EB492C" w:rsidRDefault="00675571" w:rsidP="00675571">
            <w:pPr>
              <w:pStyle w:val="TableText"/>
              <w:rPr>
                <w:b/>
                <w:bCs/>
              </w:rPr>
            </w:pPr>
            <w:r w:rsidRPr="00EB492C">
              <w:rPr>
                <w:b/>
                <w:bCs/>
              </w:rPr>
              <w:t>NIP2</w:t>
            </w:r>
          </w:p>
        </w:tc>
        <w:tc>
          <w:tcPr>
            <w:tcW w:w="6223" w:type="dxa"/>
          </w:tcPr>
          <w:p w14:paraId="61E1E46E" w14:textId="43F9E480" w:rsidR="00675571" w:rsidRPr="00023970" w:rsidRDefault="00675571" w:rsidP="00675571">
            <w:pPr>
              <w:pStyle w:val="TableText"/>
            </w:pPr>
            <w:r w:rsidRPr="00965648">
              <w:t>National Implementation Plan 2018</w:t>
            </w:r>
          </w:p>
        </w:tc>
      </w:tr>
      <w:tr w:rsidR="00675571" w14:paraId="2C2DC44C" w14:textId="77777777" w:rsidTr="007F638F">
        <w:tc>
          <w:tcPr>
            <w:tcW w:w="2282" w:type="dxa"/>
          </w:tcPr>
          <w:p w14:paraId="059E5D33" w14:textId="64BFE4A7" w:rsidR="00675571" w:rsidRPr="00EB492C" w:rsidRDefault="00675571" w:rsidP="00675571">
            <w:pPr>
              <w:pStyle w:val="TableText"/>
              <w:rPr>
                <w:b/>
                <w:bCs/>
              </w:rPr>
            </w:pPr>
            <w:r w:rsidRPr="00EB492C">
              <w:rPr>
                <w:b/>
                <w:bCs/>
              </w:rPr>
              <w:t>NIP3</w:t>
            </w:r>
          </w:p>
        </w:tc>
        <w:tc>
          <w:tcPr>
            <w:tcW w:w="6223" w:type="dxa"/>
          </w:tcPr>
          <w:p w14:paraId="276A182A" w14:textId="30B3D8EC" w:rsidR="00675571" w:rsidRPr="00023970" w:rsidRDefault="00675571" w:rsidP="00675571">
            <w:pPr>
              <w:pStyle w:val="TableText"/>
            </w:pPr>
            <w:r w:rsidRPr="00965648">
              <w:t>National Implementation Plan 2022</w:t>
            </w:r>
          </w:p>
        </w:tc>
      </w:tr>
      <w:tr w:rsidR="00675571" w14:paraId="528252E6" w14:textId="77777777" w:rsidTr="007F638F">
        <w:tc>
          <w:tcPr>
            <w:tcW w:w="2282" w:type="dxa"/>
          </w:tcPr>
          <w:p w14:paraId="2BBD6220" w14:textId="7E95B20B" w:rsidR="00675571" w:rsidRPr="00EB492C" w:rsidRDefault="00675571" w:rsidP="00675571">
            <w:pPr>
              <w:pStyle w:val="TableText"/>
              <w:rPr>
                <w:b/>
                <w:bCs/>
              </w:rPr>
            </w:pPr>
            <w:r w:rsidRPr="00EB492C">
              <w:rPr>
                <w:b/>
                <w:bCs/>
              </w:rPr>
              <w:t>NZTDS</w:t>
            </w:r>
          </w:p>
        </w:tc>
        <w:tc>
          <w:tcPr>
            <w:tcW w:w="6223" w:type="dxa"/>
          </w:tcPr>
          <w:p w14:paraId="1B6A27B7" w14:textId="4FDC47CE" w:rsidR="00675571" w:rsidRPr="00023970" w:rsidRDefault="00675571" w:rsidP="00675571">
            <w:pPr>
              <w:pStyle w:val="TableText"/>
            </w:pPr>
            <w:r w:rsidRPr="00965648">
              <w:t>New Zealand Total Diet Study</w:t>
            </w:r>
          </w:p>
        </w:tc>
      </w:tr>
      <w:tr w:rsidR="00675571" w14:paraId="7F2B63CA" w14:textId="77777777" w:rsidTr="007F638F">
        <w:tc>
          <w:tcPr>
            <w:tcW w:w="2282" w:type="dxa"/>
          </w:tcPr>
          <w:p w14:paraId="5ED04FF4" w14:textId="50BB94C2" w:rsidR="00675571" w:rsidRPr="00EB492C" w:rsidRDefault="00675571" w:rsidP="00675571">
            <w:pPr>
              <w:pStyle w:val="TableText"/>
              <w:rPr>
                <w:b/>
                <w:bCs/>
              </w:rPr>
            </w:pPr>
            <w:r w:rsidRPr="00EB492C">
              <w:rPr>
                <w:b/>
                <w:bCs/>
              </w:rPr>
              <w:t xml:space="preserve">OCPs </w:t>
            </w:r>
          </w:p>
        </w:tc>
        <w:tc>
          <w:tcPr>
            <w:tcW w:w="6223" w:type="dxa"/>
          </w:tcPr>
          <w:p w14:paraId="789820B3" w14:textId="4746B808" w:rsidR="00675571" w:rsidRPr="00023970" w:rsidRDefault="00675571" w:rsidP="00675571">
            <w:pPr>
              <w:pStyle w:val="TableText"/>
            </w:pPr>
            <w:r w:rsidRPr="00965648">
              <w:t>Organochlorine pesticides</w:t>
            </w:r>
          </w:p>
        </w:tc>
      </w:tr>
      <w:tr w:rsidR="00675571" w14:paraId="017BF38F" w14:textId="77777777" w:rsidTr="007F638F">
        <w:tc>
          <w:tcPr>
            <w:tcW w:w="2282" w:type="dxa"/>
          </w:tcPr>
          <w:p w14:paraId="78030C20" w14:textId="7F0EF7C6" w:rsidR="00675571" w:rsidRPr="00EB492C" w:rsidRDefault="00675571" w:rsidP="00675571">
            <w:pPr>
              <w:pStyle w:val="TableText"/>
              <w:rPr>
                <w:b/>
                <w:bCs/>
              </w:rPr>
            </w:pPr>
            <w:r w:rsidRPr="00EB492C">
              <w:rPr>
                <w:b/>
                <w:bCs/>
              </w:rPr>
              <w:t>PBDEs</w:t>
            </w:r>
          </w:p>
        </w:tc>
        <w:tc>
          <w:tcPr>
            <w:tcW w:w="6223" w:type="dxa"/>
          </w:tcPr>
          <w:p w14:paraId="27F51D90" w14:textId="7C446435" w:rsidR="00675571" w:rsidRPr="00023970" w:rsidRDefault="00675571" w:rsidP="00675571">
            <w:pPr>
              <w:pStyle w:val="TableText"/>
            </w:pPr>
            <w:r w:rsidRPr="00965648">
              <w:t xml:space="preserve">Polybrominated diphenyl ethers </w:t>
            </w:r>
          </w:p>
        </w:tc>
      </w:tr>
      <w:tr w:rsidR="00675571" w14:paraId="362E6652" w14:textId="77777777" w:rsidTr="007F638F">
        <w:tc>
          <w:tcPr>
            <w:tcW w:w="2282" w:type="dxa"/>
          </w:tcPr>
          <w:p w14:paraId="21858922" w14:textId="66C53A11" w:rsidR="00675571" w:rsidRPr="00EB492C" w:rsidRDefault="00675571" w:rsidP="00675571">
            <w:pPr>
              <w:pStyle w:val="TableText"/>
              <w:rPr>
                <w:b/>
                <w:bCs/>
              </w:rPr>
            </w:pPr>
            <w:r w:rsidRPr="00EB492C">
              <w:rPr>
                <w:b/>
                <w:bCs/>
              </w:rPr>
              <w:t>PCBs</w:t>
            </w:r>
          </w:p>
        </w:tc>
        <w:tc>
          <w:tcPr>
            <w:tcW w:w="6223" w:type="dxa"/>
          </w:tcPr>
          <w:p w14:paraId="1AEAA0FA" w14:textId="37517EE9" w:rsidR="00675571" w:rsidRPr="00023970" w:rsidRDefault="00675571" w:rsidP="00675571">
            <w:pPr>
              <w:pStyle w:val="TableText"/>
            </w:pPr>
            <w:r w:rsidRPr="00965648">
              <w:t>Polychlorinated biphenyls</w:t>
            </w:r>
          </w:p>
        </w:tc>
      </w:tr>
      <w:tr w:rsidR="00675571" w14:paraId="15D44C60" w14:textId="77777777" w:rsidTr="007F638F">
        <w:tc>
          <w:tcPr>
            <w:tcW w:w="2282" w:type="dxa"/>
          </w:tcPr>
          <w:p w14:paraId="2D413AEC" w14:textId="4C7E773A" w:rsidR="00675571" w:rsidRPr="00EB492C" w:rsidRDefault="00675571" w:rsidP="00675571">
            <w:pPr>
              <w:pStyle w:val="TableText"/>
              <w:rPr>
                <w:b/>
                <w:bCs/>
              </w:rPr>
            </w:pPr>
            <w:r w:rsidRPr="00EB492C">
              <w:rPr>
                <w:b/>
                <w:bCs/>
              </w:rPr>
              <w:t>PCDDs</w:t>
            </w:r>
          </w:p>
        </w:tc>
        <w:tc>
          <w:tcPr>
            <w:tcW w:w="6223" w:type="dxa"/>
          </w:tcPr>
          <w:p w14:paraId="3A7E2EC0" w14:textId="2AB0C9F5" w:rsidR="00675571" w:rsidRPr="00023970" w:rsidRDefault="00675571" w:rsidP="00675571">
            <w:pPr>
              <w:pStyle w:val="TableText"/>
            </w:pPr>
            <w:r w:rsidRPr="00965648">
              <w:t>Polychlorinated dibenzo-p-dioxins</w:t>
            </w:r>
          </w:p>
        </w:tc>
      </w:tr>
      <w:tr w:rsidR="00675571" w14:paraId="3C49F04E" w14:textId="77777777" w:rsidTr="007F638F">
        <w:tc>
          <w:tcPr>
            <w:tcW w:w="2282" w:type="dxa"/>
          </w:tcPr>
          <w:p w14:paraId="2FFB569C" w14:textId="5B408655" w:rsidR="00675571" w:rsidRPr="00EB492C" w:rsidRDefault="00675571" w:rsidP="00675571">
            <w:pPr>
              <w:pStyle w:val="TableText"/>
              <w:rPr>
                <w:b/>
                <w:bCs/>
              </w:rPr>
            </w:pPr>
            <w:r w:rsidRPr="00EB492C">
              <w:rPr>
                <w:b/>
                <w:bCs/>
              </w:rPr>
              <w:t>PCDFs</w:t>
            </w:r>
          </w:p>
        </w:tc>
        <w:tc>
          <w:tcPr>
            <w:tcW w:w="6223" w:type="dxa"/>
          </w:tcPr>
          <w:p w14:paraId="58367596" w14:textId="556E4BE9" w:rsidR="00675571" w:rsidRPr="00023970" w:rsidRDefault="00675571" w:rsidP="00675571">
            <w:pPr>
              <w:pStyle w:val="TableText"/>
            </w:pPr>
            <w:r w:rsidRPr="00965648">
              <w:t>Polychlorinated dibenzofurans</w:t>
            </w:r>
          </w:p>
        </w:tc>
      </w:tr>
      <w:tr w:rsidR="00675571" w14:paraId="393B60E8" w14:textId="77777777" w:rsidTr="007F638F">
        <w:tc>
          <w:tcPr>
            <w:tcW w:w="2282" w:type="dxa"/>
          </w:tcPr>
          <w:p w14:paraId="26A89755" w14:textId="03630C1B" w:rsidR="00675571" w:rsidRPr="00EB492C" w:rsidRDefault="00675571" w:rsidP="00675571">
            <w:pPr>
              <w:pStyle w:val="TableText"/>
              <w:rPr>
                <w:b/>
                <w:bCs/>
              </w:rPr>
            </w:pPr>
            <w:r w:rsidRPr="00EB492C">
              <w:rPr>
                <w:b/>
                <w:bCs/>
              </w:rPr>
              <w:t>PCNs</w:t>
            </w:r>
          </w:p>
        </w:tc>
        <w:tc>
          <w:tcPr>
            <w:tcW w:w="6223" w:type="dxa"/>
          </w:tcPr>
          <w:p w14:paraId="2CC268CE" w14:textId="09D40EDA" w:rsidR="00675571" w:rsidRPr="00023970" w:rsidRDefault="00675571" w:rsidP="00675571">
            <w:pPr>
              <w:pStyle w:val="TableText"/>
            </w:pPr>
            <w:r w:rsidRPr="00965648">
              <w:t>Polychlorinated naphthalenes</w:t>
            </w:r>
          </w:p>
        </w:tc>
      </w:tr>
      <w:tr w:rsidR="00675571" w14:paraId="052850D6" w14:textId="77777777" w:rsidTr="007F638F">
        <w:tc>
          <w:tcPr>
            <w:tcW w:w="2282" w:type="dxa"/>
          </w:tcPr>
          <w:p w14:paraId="25101102" w14:textId="274A66A9" w:rsidR="00675571" w:rsidRPr="00EB492C" w:rsidRDefault="00675571" w:rsidP="00675571">
            <w:pPr>
              <w:pStyle w:val="TableText"/>
              <w:rPr>
                <w:b/>
                <w:bCs/>
              </w:rPr>
            </w:pPr>
            <w:r w:rsidRPr="00EB492C">
              <w:rPr>
                <w:b/>
                <w:bCs/>
              </w:rPr>
              <w:t xml:space="preserve">PCP </w:t>
            </w:r>
          </w:p>
        </w:tc>
        <w:tc>
          <w:tcPr>
            <w:tcW w:w="6223" w:type="dxa"/>
          </w:tcPr>
          <w:p w14:paraId="7469427B" w14:textId="6C513456" w:rsidR="00675571" w:rsidRPr="00023970" w:rsidRDefault="00675571" w:rsidP="00675571">
            <w:pPr>
              <w:pStyle w:val="TableText"/>
            </w:pPr>
            <w:r w:rsidRPr="00965648">
              <w:t>Pentachlorophenol</w:t>
            </w:r>
          </w:p>
        </w:tc>
      </w:tr>
      <w:tr w:rsidR="00675571" w14:paraId="5FAA60B5" w14:textId="77777777" w:rsidTr="007F638F">
        <w:tc>
          <w:tcPr>
            <w:tcW w:w="2282" w:type="dxa"/>
          </w:tcPr>
          <w:p w14:paraId="52DDE2E0" w14:textId="0251CA5F" w:rsidR="00675571" w:rsidRPr="00EB492C" w:rsidRDefault="00675571" w:rsidP="00675571">
            <w:pPr>
              <w:pStyle w:val="TableText"/>
              <w:rPr>
                <w:b/>
                <w:bCs/>
              </w:rPr>
            </w:pPr>
            <w:r w:rsidRPr="00EB492C">
              <w:rPr>
                <w:b/>
                <w:bCs/>
              </w:rPr>
              <w:t xml:space="preserve">PeCB </w:t>
            </w:r>
          </w:p>
        </w:tc>
        <w:tc>
          <w:tcPr>
            <w:tcW w:w="6223" w:type="dxa"/>
          </w:tcPr>
          <w:p w14:paraId="255597B9" w14:textId="16CD4D32" w:rsidR="00675571" w:rsidRPr="00023970" w:rsidRDefault="00675571" w:rsidP="00675571">
            <w:pPr>
              <w:pStyle w:val="TableText"/>
            </w:pPr>
            <w:r w:rsidRPr="00965648">
              <w:t>Pentachlorobenzene</w:t>
            </w:r>
          </w:p>
        </w:tc>
      </w:tr>
      <w:tr w:rsidR="00675571" w14:paraId="1807E083" w14:textId="77777777" w:rsidTr="007F638F">
        <w:tc>
          <w:tcPr>
            <w:tcW w:w="2282" w:type="dxa"/>
          </w:tcPr>
          <w:p w14:paraId="534EFDBE" w14:textId="5D1730DC" w:rsidR="00675571" w:rsidRPr="00EB492C" w:rsidRDefault="00675571" w:rsidP="00675571">
            <w:pPr>
              <w:pStyle w:val="TableText"/>
              <w:rPr>
                <w:b/>
                <w:bCs/>
              </w:rPr>
            </w:pPr>
            <w:r w:rsidRPr="00EB492C">
              <w:rPr>
                <w:rFonts w:eastAsiaTheme="minorHAnsi"/>
                <w:b/>
                <w:bCs/>
                <w:lang w:eastAsia="en-US"/>
              </w:rPr>
              <w:t>PentaBDE</w:t>
            </w:r>
          </w:p>
        </w:tc>
        <w:tc>
          <w:tcPr>
            <w:tcW w:w="6223" w:type="dxa"/>
          </w:tcPr>
          <w:p w14:paraId="18693AF7" w14:textId="5DBA5384" w:rsidR="00675571" w:rsidRPr="00023970" w:rsidRDefault="00675571" w:rsidP="00675571">
            <w:pPr>
              <w:pStyle w:val="TableText"/>
            </w:pPr>
            <w:r w:rsidRPr="00965648">
              <w:rPr>
                <w:rFonts w:eastAsiaTheme="minorHAnsi"/>
                <w:lang w:eastAsia="en-US"/>
              </w:rPr>
              <w:t>Pentabromodiphenyl ether</w:t>
            </w:r>
          </w:p>
        </w:tc>
      </w:tr>
      <w:tr w:rsidR="00675571" w14:paraId="014EAB17" w14:textId="77777777" w:rsidTr="007F638F">
        <w:tc>
          <w:tcPr>
            <w:tcW w:w="2282" w:type="dxa"/>
          </w:tcPr>
          <w:p w14:paraId="37EA00B3" w14:textId="5022E8DC" w:rsidR="00675571" w:rsidRPr="00EB492C" w:rsidRDefault="00675571" w:rsidP="00675571">
            <w:pPr>
              <w:pStyle w:val="TableText"/>
              <w:rPr>
                <w:b/>
                <w:bCs/>
              </w:rPr>
            </w:pPr>
            <w:r w:rsidRPr="00EB492C">
              <w:rPr>
                <w:b/>
                <w:bCs/>
              </w:rPr>
              <w:t>POPs</w:t>
            </w:r>
          </w:p>
        </w:tc>
        <w:tc>
          <w:tcPr>
            <w:tcW w:w="6223" w:type="dxa"/>
          </w:tcPr>
          <w:p w14:paraId="2729953A" w14:textId="664C2E10" w:rsidR="00675571" w:rsidRPr="00023970" w:rsidRDefault="00675571" w:rsidP="00675571">
            <w:pPr>
              <w:pStyle w:val="TableText"/>
            </w:pPr>
            <w:r w:rsidRPr="00965648">
              <w:t>Persistent organic pollutants</w:t>
            </w:r>
          </w:p>
        </w:tc>
      </w:tr>
      <w:tr w:rsidR="00675571" w14:paraId="267EA104" w14:textId="77777777" w:rsidTr="007F638F">
        <w:tc>
          <w:tcPr>
            <w:tcW w:w="2282" w:type="dxa"/>
          </w:tcPr>
          <w:p w14:paraId="4BC83862" w14:textId="13901C78" w:rsidR="00675571" w:rsidRPr="00EB492C" w:rsidRDefault="00675571" w:rsidP="00675571">
            <w:pPr>
              <w:pStyle w:val="TableText"/>
              <w:rPr>
                <w:b/>
                <w:bCs/>
              </w:rPr>
            </w:pPr>
            <w:r w:rsidRPr="00EB492C">
              <w:rPr>
                <w:b/>
                <w:bCs/>
              </w:rPr>
              <w:t>PFAS</w:t>
            </w:r>
          </w:p>
        </w:tc>
        <w:tc>
          <w:tcPr>
            <w:tcW w:w="6223" w:type="dxa"/>
          </w:tcPr>
          <w:p w14:paraId="5B27F213" w14:textId="1AA0D65A" w:rsidR="00675571" w:rsidRPr="00023970" w:rsidRDefault="00675571" w:rsidP="00675571">
            <w:pPr>
              <w:pStyle w:val="TableText"/>
            </w:pPr>
            <w:r w:rsidRPr="00965648">
              <w:t>Per- and poly-fluoroalkyl substances</w:t>
            </w:r>
          </w:p>
        </w:tc>
      </w:tr>
      <w:tr w:rsidR="00675571" w14:paraId="61977E92" w14:textId="77777777" w:rsidTr="007F638F">
        <w:tc>
          <w:tcPr>
            <w:tcW w:w="2282" w:type="dxa"/>
          </w:tcPr>
          <w:p w14:paraId="55B296DE" w14:textId="274BFB5C" w:rsidR="00675571" w:rsidRPr="00EB492C" w:rsidRDefault="00675571" w:rsidP="00675571">
            <w:pPr>
              <w:pStyle w:val="TableText"/>
              <w:rPr>
                <w:b/>
                <w:bCs/>
              </w:rPr>
            </w:pPr>
            <w:r w:rsidRPr="00EB492C">
              <w:rPr>
                <w:b/>
                <w:bCs/>
              </w:rPr>
              <w:t xml:space="preserve">PFCs </w:t>
            </w:r>
          </w:p>
        </w:tc>
        <w:tc>
          <w:tcPr>
            <w:tcW w:w="6223" w:type="dxa"/>
          </w:tcPr>
          <w:p w14:paraId="3F52ABD9" w14:textId="28F6C8E6" w:rsidR="00675571" w:rsidRPr="00023970" w:rsidRDefault="00675571" w:rsidP="00675571">
            <w:pPr>
              <w:pStyle w:val="TableText"/>
            </w:pPr>
            <w:r w:rsidRPr="00965648">
              <w:t xml:space="preserve">Perfluorinated compounds </w:t>
            </w:r>
          </w:p>
        </w:tc>
      </w:tr>
      <w:tr w:rsidR="00675571" w14:paraId="7298C01D" w14:textId="77777777" w:rsidTr="007F638F">
        <w:tc>
          <w:tcPr>
            <w:tcW w:w="2282" w:type="dxa"/>
          </w:tcPr>
          <w:p w14:paraId="64A8D264" w14:textId="1E85D62E" w:rsidR="00675571" w:rsidRPr="00EB492C" w:rsidRDefault="00675571" w:rsidP="00675571">
            <w:pPr>
              <w:pStyle w:val="TableText"/>
              <w:rPr>
                <w:b/>
                <w:bCs/>
              </w:rPr>
            </w:pPr>
            <w:r w:rsidRPr="00EB492C">
              <w:rPr>
                <w:b/>
                <w:bCs/>
              </w:rPr>
              <w:t>PFOA</w:t>
            </w:r>
          </w:p>
        </w:tc>
        <w:tc>
          <w:tcPr>
            <w:tcW w:w="6223" w:type="dxa"/>
          </w:tcPr>
          <w:p w14:paraId="3B9C348C" w14:textId="0F766626" w:rsidR="00675571" w:rsidRPr="00023970" w:rsidRDefault="00675571" w:rsidP="00675571">
            <w:pPr>
              <w:pStyle w:val="TableText"/>
            </w:pPr>
            <w:r w:rsidRPr="00965648">
              <w:t>Perfluorooctanoic acid</w:t>
            </w:r>
          </w:p>
        </w:tc>
      </w:tr>
      <w:tr w:rsidR="00675571" w14:paraId="1BE4ADAA" w14:textId="77777777" w:rsidTr="007F638F">
        <w:tc>
          <w:tcPr>
            <w:tcW w:w="2282" w:type="dxa"/>
          </w:tcPr>
          <w:p w14:paraId="4983930A" w14:textId="5B02C0D6" w:rsidR="00675571" w:rsidRPr="00EB492C" w:rsidRDefault="00675571" w:rsidP="00675571">
            <w:pPr>
              <w:pStyle w:val="TableText"/>
              <w:rPr>
                <w:b/>
                <w:bCs/>
              </w:rPr>
            </w:pPr>
            <w:r w:rsidRPr="00EB492C">
              <w:rPr>
                <w:b/>
                <w:bCs/>
              </w:rPr>
              <w:t>PFHxS</w:t>
            </w:r>
          </w:p>
        </w:tc>
        <w:tc>
          <w:tcPr>
            <w:tcW w:w="6223" w:type="dxa"/>
          </w:tcPr>
          <w:p w14:paraId="57ACD142" w14:textId="13ACB626" w:rsidR="00675571" w:rsidRPr="00023970" w:rsidRDefault="00675571" w:rsidP="00675571">
            <w:pPr>
              <w:pStyle w:val="TableText"/>
            </w:pPr>
            <w:r w:rsidRPr="00917F16">
              <w:t>Perfluorohexane sulfonic acid</w:t>
            </w:r>
          </w:p>
        </w:tc>
      </w:tr>
      <w:tr w:rsidR="00675571" w14:paraId="07C142AF" w14:textId="77777777" w:rsidTr="007F638F">
        <w:tc>
          <w:tcPr>
            <w:tcW w:w="2282" w:type="dxa"/>
          </w:tcPr>
          <w:p w14:paraId="1AAEC164" w14:textId="63D49290" w:rsidR="00675571" w:rsidRPr="00EB492C" w:rsidRDefault="00675571" w:rsidP="00675571">
            <w:pPr>
              <w:pStyle w:val="TableText"/>
              <w:rPr>
                <w:b/>
                <w:bCs/>
              </w:rPr>
            </w:pPr>
            <w:r w:rsidRPr="00EB492C">
              <w:rPr>
                <w:b/>
                <w:bCs/>
              </w:rPr>
              <w:t>PFOS</w:t>
            </w:r>
          </w:p>
        </w:tc>
        <w:tc>
          <w:tcPr>
            <w:tcW w:w="6223" w:type="dxa"/>
          </w:tcPr>
          <w:p w14:paraId="3D3DD280" w14:textId="6D079871" w:rsidR="00675571" w:rsidRPr="00023970" w:rsidRDefault="00675571" w:rsidP="00675571">
            <w:pPr>
              <w:pStyle w:val="TableText"/>
            </w:pPr>
            <w:r w:rsidRPr="00917F16">
              <w:t>Perfluorooctane sulfonic acid</w:t>
            </w:r>
          </w:p>
        </w:tc>
      </w:tr>
      <w:tr w:rsidR="00675571" w14:paraId="76727419" w14:textId="77777777" w:rsidTr="007F638F">
        <w:tc>
          <w:tcPr>
            <w:tcW w:w="2282" w:type="dxa"/>
          </w:tcPr>
          <w:p w14:paraId="45AF54EC" w14:textId="57702A19" w:rsidR="00675571" w:rsidRPr="00EB492C" w:rsidRDefault="00675571" w:rsidP="00675571">
            <w:pPr>
              <w:pStyle w:val="TableText"/>
              <w:rPr>
                <w:b/>
                <w:bCs/>
              </w:rPr>
            </w:pPr>
            <w:r w:rsidRPr="00EB492C">
              <w:rPr>
                <w:b/>
                <w:bCs/>
              </w:rPr>
              <w:t>PFOS-F</w:t>
            </w:r>
          </w:p>
        </w:tc>
        <w:tc>
          <w:tcPr>
            <w:tcW w:w="6223" w:type="dxa"/>
          </w:tcPr>
          <w:p w14:paraId="7259B49A" w14:textId="050BF573" w:rsidR="00675571" w:rsidRPr="00023970" w:rsidRDefault="00675571" w:rsidP="00675571">
            <w:pPr>
              <w:pStyle w:val="TableText"/>
            </w:pPr>
            <w:r w:rsidRPr="00917F16">
              <w:t>Perfluorooctane sulfonyl fluoride</w:t>
            </w:r>
          </w:p>
        </w:tc>
      </w:tr>
      <w:tr w:rsidR="00675571" w14:paraId="29C022CF" w14:textId="77777777" w:rsidTr="007F638F">
        <w:tc>
          <w:tcPr>
            <w:tcW w:w="2282" w:type="dxa"/>
          </w:tcPr>
          <w:p w14:paraId="1FC9A328" w14:textId="36D3F3A0" w:rsidR="00675571" w:rsidRPr="00EB492C" w:rsidRDefault="00675571" w:rsidP="00675571">
            <w:pPr>
              <w:pStyle w:val="TableText"/>
              <w:rPr>
                <w:b/>
                <w:bCs/>
              </w:rPr>
            </w:pPr>
            <w:r w:rsidRPr="00EB492C">
              <w:rPr>
                <w:b/>
                <w:bCs/>
              </w:rPr>
              <w:t>PVC</w:t>
            </w:r>
          </w:p>
        </w:tc>
        <w:tc>
          <w:tcPr>
            <w:tcW w:w="6223" w:type="dxa"/>
          </w:tcPr>
          <w:p w14:paraId="1584FBE4" w14:textId="7C361976" w:rsidR="00675571" w:rsidRPr="00023970" w:rsidRDefault="00675571" w:rsidP="00675571">
            <w:pPr>
              <w:pStyle w:val="TableText"/>
            </w:pPr>
            <w:r w:rsidRPr="00917F16">
              <w:t>Polyvinylchloride</w:t>
            </w:r>
          </w:p>
        </w:tc>
      </w:tr>
      <w:tr w:rsidR="00675571" w14:paraId="1199703E" w14:textId="77777777" w:rsidTr="007F638F">
        <w:tc>
          <w:tcPr>
            <w:tcW w:w="2282" w:type="dxa"/>
          </w:tcPr>
          <w:p w14:paraId="032A5852" w14:textId="427BC9FD" w:rsidR="00675571" w:rsidRPr="00EB492C" w:rsidRDefault="00675571" w:rsidP="00675571">
            <w:pPr>
              <w:pStyle w:val="TableText"/>
              <w:rPr>
                <w:b/>
                <w:bCs/>
              </w:rPr>
            </w:pPr>
            <w:r w:rsidRPr="00EB492C">
              <w:rPr>
                <w:b/>
                <w:bCs/>
              </w:rPr>
              <w:t>RMA</w:t>
            </w:r>
          </w:p>
        </w:tc>
        <w:tc>
          <w:tcPr>
            <w:tcW w:w="6223" w:type="dxa"/>
          </w:tcPr>
          <w:p w14:paraId="0A8B005C" w14:textId="2200CE25" w:rsidR="00675571" w:rsidRPr="00023970" w:rsidRDefault="00675571" w:rsidP="00675571">
            <w:pPr>
              <w:pStyle w:val="TableText"/>
            </w:pPr>
            <w:r w:rsidRPr="00917F16">
              <w:t>Resource Management Act 1991</w:t>
            </w:r>
          </w:p>
        </w:tc>
      </w:tr>
      <w:tr w:rsidR="00675571" w14:paraId="0A53D331" w14:textId="77777777" w:rsidTr="007F638F">
        <w:tc>
          <w:tcPr>
            <w:tcW w:w="2282" w:type="dxa"/>
          </w:tcPr>
          <w:p w14:paraId="5499F4F8" w14:textId="13F1361D" w:rsidR="00675571" w:rsidRPr="00EB492C" w:rsidRDefault="00675571" w:rsidP="00675571">
            <w:pPr>
              <w:pStyle w:val="TableText"/>
              <w:rPr>
                <w:b/>
                <w:bCs/>
              </w:rPr>
            </w:pPr>
            <w:r w:rsidRPr="00EB492C">
              <w:rPr>
                <w:b/>
                <w:bCs/>
              </w:rPr>
              <w:t>SCCPs</w:t>
            </w:r>
          </w:p>
        </w:tc>
        <w:tc>
          <w:tcPr>
            <w:tcW w:w="6223" w:type="dxa"/>
          </w:tcPr>
          <w:p w14:paraId="3157A4A3" w14:textId="27B5B3C1" w:rsidR="00675571" w:rsidRPr="00023970" w:rsidRDefault="00675571" w:rsidP="00675571">
            <w:pPr>
              <w:pStyle w:val="TableText"/>
            </w:pPr>
            <w:r w:rsidRPr="00917F16">
              <w:t>Short-chain chlorinated paraffins</w:t>
            </w:r>
          </w:p>
        </w:tc>
      </w:tr>
      <w:tr w:rsidR="00675571" w14:paraId="416E97CA" w14:textId="77777777" w:rsidTr="007F638F">
        <w:tc>
          <w:tcPr>
            <w:tcW w:w="2282" w:type="dxa"/>
          </w:tcPr>
          <w:p w14:paraId="67308D95" w14:textId="00BDB5F4" w:rsidR="00675571" w:rsidRPr="00EB492C" w:rsidRDefault="00675571" w:rsidP="00675571">
            <w:pPr>
              <w:pStyle w:val="TableText"/>
              <w:rPr>
                <w:b/>
                <w:bCs/>
              </w:rPr>
            </w:pPr>
            <w:r w:rsidRPr="00EB492C">
              <w:rPr>
                <w:rFonts w:eastAsiaTheme="minorHAnsi"/>
                <w:b/>
                <w:bCs/>
                <w:lang w:eastAsia="en-US"/>
              </w:rPr>
              <w:t>SWAP</w:t>
            </w:r>
          </w:p>
        </w:tc>
        <w:tc>
          <w:tcPr>
            <w:tcW w:w="6223" w:type="dxa"/>
          </w:tcPr>
          <w:p w14:paraId="4CB47162" w14:textId="08FA0605" w:rsidR="00675571" w:rsidRPr="00023970" w:rsidRDefault="00675571" w:rsidP="00675571">
            <w:pPr>
              <w:pStyle w:val="TableText"/>
            </w:pPr>
            <w:r w:rsidRPr="00917F16">
              <w:t>Sawmill Workers Against Poisons</w:t>
            </w:r>
          </w:p>
        </w:tc>
      </w:tr>
      <w:tr w:rsidR="00675571" w14:paraId="3036EBEF" w14:textId="77777777" w:rsidTr="007F638F">
        <w:tc>
          <w:tcPr>
            <w:tcW w:w="2282" w:type="dxa"/>
          </w:tcPr>
          <w:p w14:paraId="095F1776" w14:textId="7AC5A004" w:rsidR="00675571" w:rsidRPr="00EB492C" w:rsidRDefault="00675571" w:rsidP="00675571">
            <w:pPr>
              <w:pStyle w:val="TableText"/>
              <w:rPr>
                <w:b/>
                <w:bCs/>
              </w:rPr>
            </w:pPr>
            <w:r w:rsidRPr="00EB492C">
              <w:rPr>
                <w:rFonts w:eastAsiaTheme="minorHAnsi"/>
                <w:b/>
                <w:bCs/>
                <w:lang w:eastAsia="en-US"/>
              </w:rPr>
              <w:t>TetraBDE</w:t>
            </w:r>
          </w:p>
        </w:tc>
        <w:tc>
          <w:tcPr>
            <w:tcW w:w="6223" w:type="dxa"/>
          </w:tcPr>
          <w:p w14:paraId="2013BC99" w14:textId="0A98B99F" w:rsidR="00675571" w:rsidRPr="00023970" w:rsidRDefault="00675571" w:rsidP="00675571">
            <w:pPr>
              <w:pStyle w:val="TableText"/>
            </w:pPr>
            <w:r w:rsidRPr="00917F16">
              <w:rPr>
                <w:rFonts w:eastAsiaTheme="minorHAnsi"/>
                <w:lang w:eastAsia="en-US"/>
              </w:rPr>
              <w:t>Tetrabromodiphenyl ether</w:t>
            </w:r>
          </w:p>
        </w:tc>
      </w:tr>
      <w:tr w:rsidR="00675571" w14:paraId="0783642B" w14:textId="77777777" w:rsidTr="007F638F">
        <w:tc>
          <w:tcPr>
            <w:tcW w:w="2282" w:type="dxa"/>
          </w:tcPr>
          <w:p w14:paraId="1657E1DB" w14:textId="2015C3E2" w:rsidR="00675571" w:rsidRPr="00EB492C" w:rsidRDefault="00675571" w:rsidP="00675571">
            <w:pPr>
              <w:pStyle w:val="TableText"/>
              <w:rPr>
                <w:b/>
                <w:bCs/>
              </w:rPr>
            </w:pPr>
            <w:r w:rsidRPr="00EB492C">
              <w:rPr>
                <w:b/>
                <w:bCs/>
              </w:rPr>
              <w:t>UNEP</w:t>
            </w:r>
          </w:p>
        </w:tc>
        <w:tc>
          <w:tcPr>
            <w:tcW w:w="6223" w:type="dxa"/>
          </w:tcPr>
          <w:p w14:paraId="4480427C" w14:textId="7E0874A3" w:rsidR="00675571" w:rsidRPr="00023970" w:rsidRDefault="00675571" w:rsidP="00675571">
            <w:pPr>
              <w:pStyle w:val="TableText"/>
            </w:pPr>
            <w:r w:rsidRPr="00917F16">
              <w:t>United Nations Environment Programme</w:t>
            </w:r>
          </w:p>
        </w:tc>
      </w:tr>
      <w:tr w:rsidR="00675571" w14:paraId="6F2A4C0C" w14:textId="77777777" w:rsidTr="007F638F">
        <w:tc>
          <w:tcPr>
            <w:tcW w:w="2282" w:type="dxa"/>
          </w:tcPr>
          <w:p w14:paraId="6D00E342" w14:textId="256F929E" w:rsidR="00675571" w:rsidRPr="00EB492C" w:rsidRDefault="00675571" w:rsidP="00675571">
            <w:pPr>
              <w:pStyle w:val="TableText"/>
              <w:rPr>
                <w:b/>
                <w:bCs/>
              </w:rPr>
            </w:pPr>
            <w:r w:rsidRPr="00EB492C">
              <w:rPr>
                <w:b/>
                <w:bCs/>
              </w:rPr>
              <w:t>WMA</w:t>
            </w:r>
          </w:p>
        </w:tc>
        <w:tc>
          <w:tcPr>
            <w:tcW w:w="6223" w:type="dxa"/>
          </w:tcPr>
          <w:p w14:paraId="561B44C6" w14:textId="4458858C" w:rsidR="00675571" w:rsidRPr="00023970" w:rsidRDefault="00675571" w:rsidP="00675571">
            <w:pPr>
              <w:pStyle w:val="TableText"/>
            </w:pPr>
            <w:r w:rsidRPr="00917F16">
              <w:t>Waste Minimisation Act 2008</w:t>
            </w:r>
          </w:p>
        </w:tc>
      </w:tr>
      <w:tr w:rsidR="00675571" w14:paraId="1AD6820A" w14:textId="77777777" w:rsidTr="007F638F">
        <w:tc>
          <w:tcPr>
            <w:tcW w:w="2282" w:type="dxa"/>
          </w:tcPr>
          <w:p w14:paraId="7D4375A9" w14:textId="13083703" w:rsidR="00675571" w:rsidRPr="00EB492C" w:rsidRDefault="00675571" w:rsidP="00675571">
            <w:pPr>
              <w:pStyle w:val="TableText"/>
              <w:rPr>
                <w:b/>
                <w:bCs/>
              </w:rPr>
            </w:pPr>
            <w:r w:rsidRPr="00EB492C">
              <w:rPr>
                <w:rFonts w:eastAsiaTheme="minorHAnsi"/>
                <w:b/>
                <w:bCs/>
              </w:rPr>
              <w:t>XPS</w:t>
            </w:r>
            <w:r w:rsidRPr="00EB492C">
              <w:rPr>
                <w:b/>
                <w:bCs/>
              </w:rPr>
              <w:t xml:space="preserve"> </w:t>
            </w:r>
          </w:p>
        </w:tc>
        <w:tc>
          <w:tcPr>
            <w:tcW w:w="6223" w:type="dxa"/>
          </w:tcPr>
          <w:p w14:paraId="2005D559" w14:textId="3D3317D3" w:rsidR="00675571" w:rsidRPr="00023970" w:rsidRDefault="00675571" w:rsidP="00675571">
            <w:pPr>
              <w:pStyle w:val="TableText"/>
            </w:pPr>
            <w:r w:rsidRPr="00917F16">
              <w:t>E</w:t>
            </w:r>
            <w:r w:rsidRPr="00917F16">
              <w:rPr>
                <w:rFonts w:eastAsiaTheme="minorHAnsi"/>
              </w:rPr>
              <w:t>xtruded polystyrene</w:t>
            </w:r>
          </w:p>
        </w:tc>
      </w:tr>
    </w:tbl>
    <w:p w14:paraId="1DB85ED6" w14:textId="77777777" w:rsidR="00322831" w:rsidRPr="00582EF5" w:rsidRDefault="00322831" w:rsidP="00845FC5">
      <w:pPr>
        <w:pStyle w:val="BodyText"/>
      </w:pPr>
    </w:p>
    <w:p w14:paraId="76E23BFA" w14:textId="77777777" w:rsidR="006906D2" w:rsidRPr="00582EF5" w:rsidRDefault="006906D2" w:rsidP="00845FC5">
      <w:pPr>
        <w:pStyle w:val="BodyText"/>
      </w:pPr>
      <w:r w:rsidRPr="00582EF5">
        <w:br w:type="page"/>
      </w:r>
    </w:p>
    <w:p w14:paraId="0ECB5498" w14:textId="47ABF7DB" w:rsidR="0053099D" w:rsidRDefault="00344E68" w:rsidP="00595928">
      <w:pPr>
        <w:pStyle w:val="Heading1"/>
      </w:pPr>
      <w:bookmarkStart w:id="157" w:name="_Toc227219245"/>
      <w:r>
        <w:lastRenderedPageBreak/>
        <w:t>Relevant legislation</w:t>
      </w:r>
      <w:bookmarkEnd w:id="157"/>
    </w:p>
    <w:p w14:paraId="53A88CA1" w14:textId="77777777" w:rsidR="003C6B30" w:rsidRDefault="003C6B30" w:rsidP="003C6B30">
      <w:hyperlink r:id="rId131" w:anchor="DLM33502" w:history="1">
        <w:r w:rsidRPr="006B28A7">
          <w:rPr>
            <w:rStyle w:val="Hyperlink"/>
          </w:rPr>
          <w:t>Animal Products Act 1999</w:t>
        </w:r>
      </w:hyperlink>
    </w:p>
    <w:p w14:paraId="74A07009" w14:textId="5AB85529" w:rsidR="003C6B30" w:rsidRDefault="003C6B30" w:rsidP="003C6B30">
      <w:hyperlink r:id="rId132" w:anchor="DLM414577" w:history="1">
        <w:hyperlink r:id="rId133" w:history="1">
          <w:r w:rsidRPr="000B13FC">
            <w:rPr>
              <w:rStyle w:val="Hyperlink"/>
            </w:rPr>
            <w:t>A</w:t>
          </w:r>
          <w:r w:rsidR="0029150E" w:rsidRPr="000B13FC">
            <w:rPr>
              <w:rStyle w:val="Hyperlink"/>
            </w:rPr>
            <w:t>gricultural Compounds and Veterinary Medicines</w:t>
          </w:r>
          <w:r w:rsidRPr="000B13FC">
            <w:rPr>
              <w:rStyle w:val="Hyperlink"/>
            </w:rPr>
            <w:t xml:space="preserve"> Act</w:t>
          </w:r>
        </w:hyperlink>
        <w:r w:rsidR="0029150E" w:rsidRPr="000B13FC">
          <w:rPr>
            <w:rStyle w:val="Hyperlink"/>
          </w:rPr>
          <w:t xml:space="preserve"> 1997</w:t>
        </w:r>
      </w:hyperlink>
    </w:p>
    <w:p w14:paraId="6CAE57F8" w14:textId="3B4F3680" w:rsidR="003C6B30" w:rsidRDefault="003C6B30" w:rsidP="003C6B30">
      <w:hyperlink r:id="rId134" w:history="1">
        <w:r w:rsidRPr="00972EE2">
          <w:rPr>
            <w:rStyle w:val="Hyperlink"/>
          </w:rPr>
          <w:t>A</w:t>
        </w:r>
        <w:r w:rsidR="000B13FC">
          <w:rPr>
            <w:rStyle w:val="Hyperlink"/>
          </w:rPr>
          <w:t xml:space="preserve">gricultural </w:t>
        </w:r>
        <w:r w:rsidRPr="00972EE2">
          <w:rPr>
            <w:rStyle w:val="Hyperlink"/>
          </w:rPr>
          <w:t>C</w:t>
        </w:r>
        <w:r w:rsidR="000B13FC">
          <w:rPr>
            <w:rStyle w:val="Hyperlink"/>
          </w:rPr>
          <w:t xml:space="preserve">ompounds </w:t>
        </w:r>
        <w:r w:rsidR="00D15EF7">
          <w:rPr>
            <w:rStyle w:val="Hyperlink"/>
          </w:rPr>
          <w:t xml:space="preserve">and </w:t>
        </w:r>
        <w:r w:rsidRPr="00972EE2">
          <w:rPr>
            <w:rStyle w:val="Hyperlink"/>
          </w:rPr>
          <w:t>V</w:t>
        </w:r>
        <w:r w:rsidR="00D15EF7">
          <w:rPr>
            <w:rStyle w:val="Hyperlink"/>
          </w:rPr>
          <w:t xml:space="preserve">eterinary </w:t>
        </w:r>
        <w:r w:rsidRPr="00972EE2">
          <w:rPr>
            <w:rStyle w:val="Hyperlink"/>
          </w:rPr>
          <w:t>M</w:t>
        </w:r>
        <w:r w:rsidR="00D15EF7">
          <w:rPr>
            <w:rStyle w:val="Hyperlink"/>
          </w:rPr>
          <w:t>edicines</w:t>
        </w:r>
        <w:r w:rsidRPr="00972EE2">
          <w:rPr>
            <w:rStyle w:val="Hyperlink"/>
          </w:rPr>
          <w:t xml:space="preserve"> (Exemptions and Prohibited Substances) Regulations 2011</w:t>
        </w:r>
      </w:hyperlink>
    </w:p>
    <w:p w14:paraId="1E833915" w14:textId="44D89D16" w:rsidR="00E87126" w:rsidRDefault="00E87126" w:rsidP="00E87126">
      <w:hyperlink r:id="rId135" w:history="1">
        <w:r w:rsidRPr="00DE2788">
          <w:rPr>
            <w:rStyle w:val="Hyperlink"/>
          </w:rPr>
          <w:t>Fire Fighting Chemicals Group Standard 2021</w:t>
        </w:r>
      </w:hyperlink>
    </w:p>
    <w:p w14:paraId="254142D6" w14:textId="1282C189" w:rsidR="006501B9" w:rsidRPr="008D1CE6" w:rsidRDefault="0074589C" w:rsidP="006501B9">
      <w:pPr>
        <w:rPr>
          <w:rStyle w:val="Hyperlink"/>
          <w:color w:val="auto"/>
        </w:rPr>
      </w:pPr>
      <w:r>
        <w:fldChar w:fldCharType="begin"/>
      </w:r>
      <w:r>
        <w:instrText>HYPERLINK "https://www.legislation.govt.nz/act/public/2014/32/en/latest/" \l "DLM2995811"</w:instrText>
      </w:r>
      <w:r>
        <w:fldChar w:fldCharType="separate"/>
      </w:r>
      <w:hyperlink r:id="rId136" w:history="1">
        <w:r w:rsidR="006501B9" w:rsidRPr="0074589C">
          <w:rPr>
            <w:rStyle w:val="Hyperlink"/>
          </w:rPr>
          <w:t>Food Act 2014</w:t>
        </w:r>
      </w:hyperlink>
    </w:p>
    <w:p w14:paraId="49598542" w14:textId="6B92F70E" w:rsidR="003C6B30" w:rsidRDefault="0074589C" w:rsidP="003C6B30">
      <w:r>
        <w:fldChar w:fldCharType="end"/>
      </w:r>
      <w:hyperlink r:id="rId137">
        <w:r w:rsidR="003C6B30" w:rsidRPr="1A06031B">
          <w:rPr>
            <w:rStyle w:val="Hyperlink"/>
          </w:rPr>
          <w:t>Hazardous Substances and New Organisms Act 1996</w:t>
        </w:r>
      </w:hyperlink>
    </w:p>
    <w:p w14:paraId="0A5A1A22" w14:textId="65BA6E38" w:rsidR="003C6B30" w:rsidRDefault="003C6B30" w:rsidP="003C6B30">
      <w:hyperlink r:id="rId138" w:history="1">
        <w:r w:rsidRPr="002F0B6E">
          <w:rPr>
            <w:rStyle w:val="Hyperlink"/>
          </w:rPr>
          <w:t>Hazardous Substances (</w:t>
        </w:r>
        <w:r>
          <w:rPr>
            <w:rStyle w:val="Hyperlink"/>
          </w:rPr>
          <w:t xml:space="preserve">Storage and </w:t>
        </w:r>
        <w:r w:rsidRPr="002F0B6E">
          <w:rPr>
            <w:rStyle w:val="Hyperlink"/>
          </w:rPr>
          <w:t>Disposal</w:t>
        </w:r>
        <w:r>
          <w:rPr>
            <w:rStyle w:val="Hyperlink"/>
          </w:rPr>
          <w:t xml:space="preserve"> of Persistent Organic Pollutants</w:t>
        </w:r>
        <w:r w:rsidRPr="002F0B6E">
          <w:rPr>
            <w:rStyle w:val="Hyperlink"/>
          </w:rPr>
          <w:t xml:space="preserve">) </w:t>
        </w:r>
        <w:r>
          <w:rPr>
            <w:rStyle w:val="Hyperlink"/>
          </w:rPr>
          <w:t>N</w:t>
        </w:r>
        <w:r w:rsidRPr="002F0B6E">
          <w:rPr>
            <w:rStyle w:val="Hyperlink"/>
          </w:rPr>
          <w:t>otice 20</w:t>
        </w:r>
        <w:r>
          <w:rPr>
            <w:rStyle w:val="Hyperlink"/>
          </w:rPr>
          <w:t>04</w:t>
        </w:r>
      </w:hyperlink>
    </w:p>
    <w:p w14:paraId="73458F9D" w14:textId="4DAFB9D9" w:rsidR="00743F86" w:rsidRDefault="00743F86" w:rsidP="00743F86">
      <w:hyperlink r:id="rId139" w:history="1">
        <w:r w:rsidRPr="003122D3">
          <w:rPr>
            <w:rStyle w:val="Hyperlink"/>
          </w:rPr>
          <w:t>Health and Safety at Work Act 2015</w:t>
        </w:r>
      </w:hyperlink>
    </w:p>
    <w:p w14:paraId="4CEC21AE" w14:textId="356F4133" w:rsidR="00743F86" w:rsidRPr="008D1CE6" w:rsidRDefault="006F4F59" w:rsidP="00743F86">
      <w:pPr>
        <w:rPr>
          <w:rStyle w:val="Hyperlink"/>
          <w:color w:val="auto"/>
        </w:rPr>
      </w:pPr>
      <w:r>
        <w:fldChar w:fldCharType="begin"/>
      </w:r>
      <w:r>
        <w:instrText>HYPERLINK "https://www.legislation.govt.nz/secondary-legislation/pco-drafted/2017/131/en/latest/" \l "DLM7309401"</w:instrText>
      </w:r>
      <w:r>
        <w:fldChar w:fldCharType="separate"/>
      </w:r>
      <w:r w:rsidR="00743F86" w:rsidRPr="006F4F59">
        <w:rPr>
          <w:rStyle w:val="Hyperlink"/>
        </w:rPr>
        <w:t>Health and Safety at Work (Hazardous Substances) Regulations 2017</w:t>
      </w:r>
    </w:p>
    <w:p w14:paraId="21F1F177" w14:textId="7B68E9A9" w:rsidR="003C6B30" w:rsidRPr="00C240A7" w:rsidRDefault="006F4F59" w:rsidP="003C6B30">
      <w:r>
        <w:fldChar w:fldCharType="end"/>
      </w:r>
      <w:hyperlink r:id="rId140" w:anchor="DLM271701" w:history="1">
        <w:r w:rsidR="00C240A7" w:rsidRPr="00822E0C">
          <w:rPr>
            <w:rStyle w:val="Hyperlink"/>
          </w:rPr>
          <w:t>Imports and Exports (Restrictions) Prohibition Order (No 2) 2004</w:t>
        </w:r>
      </w:hyperlink>
      <w:r w:rsidR="00C240A7" w:rsidRPr="00822E0C">
        <w:t xml:space="preserve"> </w:t>
      </w:r>
    </w:p>
    <w:p w14:paraId="310FBEFA" w14:textId="77777777" w:rsidR="002F32B6" w:rsidRPr="00A03F46" w:rsidRDefault="002F32B6" w:rsidP="002F32B6">
      <w:pPr>
        <w:rPr>
          <w:b/>
          <w:bCs/>
        </w:rPr>
      </w:pPr>
      <w:hyperlink r:id="rId141" w:anchor="DLM271763" w:history="1">
        <w:r w:rsidRPr="00A03F46">
          <w:rPr>
            <w:rStyle w:val="Hyperlink"/>
          </w:rPr>
          <w:t>Imports and Exports (Restrictions) Prohibition Order (No 2) 2004</w:t>
        </w:r>
        <w:r w:rsidRPr="002F32B6">
          <w:rPr>
            <w:rStyle w:val="Hyperlink"/>
            <w:b/>
            <w:bCs/>
          </w:rPr>
          <w:t xml:space="preserve"> </w:t>
        </w:r>
        <w:hyperlink r:id="rId142" w:anchor="DLM271763" w:history="1">
          <w:r w:rsidRPr="002F32B6">
            <w:rPr>
              <w:rStyle w:val="Hyperlink"/>
            </w:rPr>
            <w:t>Schedule 1</w:t>
          </w:r>
        </w:hyperlink>
      </w:hyperlink>
    </w:p>
    <w:p w14:paraId="327AA1FB" w14:textId="6F952A13" w:rsidR="003C6B30" w:rsidRPr="00DE095D" w:rsidRDefault="00590DB4" w:rsidP="003C6B30">
      <w:pPr>
        <w:rPr>
          <w:rStyle w:val="Hyperlink"/>
          <w:color w:val="auto"/>
        </w:rPr>
      </w:pPr>
      <w:r>
        <w:fldChar w:fldCharType="begin"/>
      </w:r>
      <w:r>
        <w:instrText>HYPERLINK "https://www.foodstandards.gov.au/food-standards-code"</w:instrText>
      </w:r>
      <w:r>
        <w:fldChar w:fldCharType="separate"/>
      </w:r>
      <w:r w:rsidR="00743F86" w:rsidRPr="00590DB4">
        <w:rPr>
          <w:rStyle w:val="Hyperlink"/>
        </w:rPr>
        <w:t>J</w:t>
      </w:r>
      <w:r w:rsidR="003C6B30" w:rsidRPr="00590DB4">
        <w:rPr>
          <w:rStyle w:val="Hyperlink"/>
        </w:rPr>
        <w:t>oint Australia New Zealand Food Standards Code</w:t>
      </w:r>
    </w:p>
    <w:p w14:paraId="41A2F957" w14:textId="0F97B9FE" w:rsidR="003C6B30" w:rsidRDefault="00590DB4" w:rsidP="003C6B30">
      <w:r>
        <w:fldChar w:fldCharType="end"/>
      </w:r>
      <w:hyperlink r:id="rId143" w:history="1">
        <w:r w:rsidR="00CD733F" w:rsidRPr="00CD733F">
          <w:rPr>
            <w:rStyle w:val="Hyperlink"/>
          </w:rPr>
          <w:t>Resource Management Act</w:t>
        </w:r>
        <w:r w:rsidR="00096646" w:rsidRPr="00CD733F">
          <w:rPr>
            <w:rStyle w:val="Hyperlink"/>
          </w:rPr>
          <w:t xml:space="preserve"> 1991</w:t>
        </w:r>
      </w:hyperlink>
    </w:p>
    <w:p w14:paraId="24444484" w14:textId="77777777" w:rsidR="003C6B30" w:rsidRDefault="003C6B30" w:rsidP="003C6B30">
      <w:hyperlink r:id="rId144">
        <w:r w:rsidRPr="15B24FB3">
          <w:rPr>
            <w:rStyle w:val="Hyperlink"/>
          </w:rPr>
          <w:t>Resource Management (National Environmental Standard for Assessing and Managing Contaminants in Soil to Protect Human Health) Regulations 2011</w:t>
        </w:r>
      </w:hyperlink>
    </w:p>
    <w:p w14:paraId="76D0096D" w14:textId="71FBE4B7" w:rsidR="003C6B30" w:rsidRPr="008D1CE6" w:rsidRDefault="00597151" w:rsidP="003C6B30">
      <w:pPr>
        <w:rPr>
          <w:rStyle w:val="Hyperlink"/>
          <w:color w:val="auto"/>
        </w:rPr>
      </w:pPr>
      <w:r>
        <w:fldChar w:fldCharType="begin"/>
      </w:r>
      <w:r>
        <w:instrText>HYPERLINK "https://www.legislation.govt.nz/act/public/2008/89/en/latest/" \l "DLM999802"</w:instrText>
      </w:r>
      <w:r>
        <w:fldChar w:fldCharType="separate"/>
      </w:r>
      <w:r w:rsidR="003C6B30" w:rsidRPr="00597151">
        <w:rPr>
          <w:rStyle w:val="Hyperlink"/>
        </w:rPr>
        <w:t>Waste Minimisation Act 2008</w:t>
      </w:r>
    </w:p>
    <w:p w14:paraId="2606A24B" w14:textId="32C6AFF6" w:rsidR="003C6B30" w:rsidRDefault="00597151" w:rsidP="003C6B30">
      <w:r>
        <w:fldChar w:fldCharType="end"/>
      </w:r>
      <w:hyperlink r:id="rId145" w:history="1">
        <w:r w:rsidR="003C6B30" w:rsidRPr="009B36CF">
          <w:rPr>
            <w:rStyle w:val="Hyperlink"/>
            <w:rFonts w:eastAsiaTheme="majorEastAsia" w:cstheme="majorBidi"/>
          </w:rPr>
          <w:t>Water Services Act 2021</w:t>
        </w:r>
      </w:hyperlink>
    </w:p>
    <w:p w14:paraId="678CEF49" w14:textId="77777777" w:rsidR="003C6B30" w:rsidRDefault="003C6B30" w:rsidP="003C6B30">
      <w:hyperlink r:id="rId146" w:history="1">
        <w:r w:rsidRPr="00A101C5">
          <w:rPr>
            <w:rStyle w:val="Hyperlink"/>
            <w:rFonts w:eastAsiaTheme="majorEastAsia" w:cstheme="majorBidi"/>
          </w:rPr>
          <w:t>Water Services (Drinking Water Standards for New Zealand) Regulations 2022</w:t>
        </w:r>
      </w:hyperlink>
    </w:p>
    <w:p w14:paraId="6EACCCCD" w14:textId="77777777" w:rsidR="00344E68" w:rsidRPr="00344E68" w:rsidRDefault="00344E68" w:rsidP="00845FC5">
      <w:pPr>
        <w:pStyle w:val="BodyText"/>
      </w:pPr>
    </w:p>
    <w:p w14:paraId="628C8CC6" w14:textId="77777777" w:rsidR="00822E0C" w:rsidRPr="00822E0C" w:rsidRDefault="00822E0C" w:rsidP="00845FC5">
      <w:pPr>
        <w:pStyle w:val="BodyText"/>
      </w:pPr>
      <w:r w:rsidRPr="00822E0C">
        <w:br w:type="page"/>
      </w:r>
    </w:p>
    <w:p w14:paraId="6D5FF2BA" w14:textId="3FFDC359" w:rsidR="001B5223" w:rsidRPr="00582EF5" w:rsidRDefault="00C168E8" w:rsidP="00595928">
      <w:pPr>
        <w:pStyle w:val="Heading1"/>
      </w:pPr>
      <w:bookmarkStart w:id="158" w:name="_Toc227219246"/>
      <w:r>
        <w:lastRenderedPageBreak/>
        <w:t>Bibliography</w:t>
      </w:r>
      <w:bookmarkEnd w:id="158"/>
    </w:p>
    <w:p w14:paraId="184D6256" w14:textId="5F9617F5" w:rsidR="00B53B78" w:rsidRPr="00B53B78" w:rsidRDefault="00B53B78" w:rsidP="0087469B">
      <w:pPr>
        <w:pStyle w:val="References"/>
        <w:rPr>
          <w:rFonts w:eastAsia="Times New Roman" w:cs="Calibri"/>
          <w:szCs w:val="20"/>
          <w:lang w:val="en-US"/>
        </w:rPr>
      </w:pPr>
      <w:r w:rsidRPr="00B53B78">
        <w:t>Agrecovery Foundation</w:t>
      </w:r>
      <w:r w:rsidR="001E7828">
        <w:rPr>
          <w:rFonts w:eastAsia="Times New Roman" w:cs="Calibri"/>
          <w:szCs w:val="20"/>
        </w:rPr>
        <w:t>.</w:t>
      </w:r>
      <w:r w:rsidRPr="00B53B78">
        <w:rPr>
          <w:rFonts w:eastAsia="Times New Roman" w:cs="Calibri"/>
          <w:szCs w:val="20"/>
        </w:rPr>
        <w:t xml:space="preserve"> 2018</w:t>
      </w:r>
      <w:r w:rsidR="001E7828">
        <w:rPr>
          <w:rFonts w:eastAsia="Times New Roman" w:cs="Calibri"/>
          <w:szCs w:val="20"/>
        </w:rPr>
        <w:t>.</w:t>
      </w:r>
      <w:r w:rsidRPr="00B53B78">
        <w:rPr>
          <w:rFonts w:eastAsia="Times New Roman" w:cs="Calibri"/>
          <w:szCs w:val="20"/>
        </w:rPr>
        <w:t xml:space="preserve"> </w:t>
      </w:r>
      <w:r w:rsidRPr="00B53B78">
        <w:rPr>
          <w:rFonts w:eastAsia="Times New Roman" w:cs="Calibri"/>
          <w:i/>
          <w:iCs/>
          <w:szCs w:val="20"/>
        </w:rPr>
        <w:t>Agrecovery Rural Recycling Programme</w:t>
      </w:r>
      <w:r w:rsidR="002B63D0" w:rsidRPr="002B63D0">
        <w:rPr>
          <w:rFonts w:eastAsia="Times New Roman" w:cs="Calibri"/>
          <w:szCs w:val="20"/>
        </w:rPr>
        <w:t>.</w:t>
      </w:r>
      <w:r w:rsidRPr="00B53B78">
        <w:rPr>
          <w:rFonts w:eastAsia="Times New Roman" w:cs="Calibri"/>
          <w:szCs w:val="20"/>
        </w:rPr>
        <w:t xml:space="preserve"> Retrieved from </w:t>
      </w:r>
      <w:hyperlink r:id="rId147" w:history="1">
        <w:r w:rsidRPr="00EE4477">
          <w:rPr>
            <w:rStyle w:val="Hyperlink"/>
            <w:rFonts w:eastAsia="Times New Roman" w:cs="Calibri"/>
            <w:szCs w:val="20"/>
          </w:rPr>
          <w:t>www.agrecovery.co.nz/foundation/agrecovery-foundation</w:t>
        </w:r>
      </w:hyperlink>
      <w:r w:rsidRPr="00B53B78">
        <w:rPr>
          <w:rFonts w:eastAsia="Times New Roman" w:cs="Calibri"/>
          <w:szCs w:val="20"/>
        </w:rPr>
        <w:t xml:space="preserve"> (22 November 2022).</w:t>
      </w:r>
    </w:p>
    <w:p w14:paraId="16FE700C" w14:textId="4C3D8766" w:rsidR="00B53B78" w:rsidRPr="00B53B78" w:rsidRDefault="00B53B78" w:rsidP="00F92734">
      <w:pPr>
        <w:pStyle w:val="References"/>
        <w:rPr>
          <w:rFonts w:eastAsia="Times New Roman" w:cs="Calibri"/>
          <w:szCs w:val="20"/>
          <w:lang w:val="en-US"/>
        </w:rPr>
      </w:pPr>
      <w:r w:rsidRPr="00B53B78">
        <w:t xml:space="preserve">Allen + Clarke. No date. </w:t>
      </w:r>
      <w:r w:rsidRPr="00B53B78">
        <w:rPr>
          <w:rFonts w:eastAsia="Times New Roman" w:cs="Calibri"/>
          <w:i/>
          <w:iCs/>
          <w:szCs w:val="20"/>
        </w:rPr>
        <w:t>The design and implementation of health support services for chemically-exposed populations</w:t>
      </w:r>
      <w:r w:rsidRPr="00B53B78">
        <w:rPr>
          <w:rFonts w:eastAsia="Times New Roman" w:cs="Calibri"/>
          <w:szCs w:val="20"/>
        </w:rPr>
        <w:t xml:space="preserve">. </w:t>
      </w:r>
    </w:p>
    <w:p w14:paraId="10C04861" w14:textId="0AB0475D" w:rsidR="00B53B78" w:rsidRPr="00B75DCC" w:rsidRDefault="00B53B78" w:rsidP="00F92734">
      <w:pPr>
        <w:pStyle w:val="References"/>
        <w:rPr>
          <w:rFonts w:eastAsia="Times New Roman" w:cs="Calibri"/>
          <w:szCs w:val="20"/>
        </w:rPr>
      </w:pPr>
      <w:r w:rsidRPr="00B53B78">
        <w:t>Andrew P. 2018</w:t>
      </w:r>
      <w:r w:rsidRPr="00B53B78">
        <w:rPr>
          <w:rFonts w:eastAsia="Times New Roman" w:cs="Calibri"/>
          <w:i/>
          <w:iCs/>
          <w:szCs w:val="20"/>
        </w:rPr>
        <w:t>. Per- and poly- fluorinated alkyl substances (PFAS) in selected New Zealand foods</w:t>
      </w:r>
      <w:r w:rsidRPr="00B53B78">
        <w:rPr>
          <w:rFonts w:eastAsia="Times New Roman" w:cs="Calibri"/>
          <w:szCs w:val="20"/>
        </w:rPr>
        <w:t>. New Zealand Food Safety Technical Report No: 2018/07. Wellington: Ministry for Primary Industries.</w:t>
      </w:r>
    </w:p>
    <w:p w14:paraId="519FE2F7" w14:textId="5E0C47D1" w:rsidR="00B53B78" w:rsidRPr="00B53B78" w:rsidRDefault="00B53B78" w:rsidP="00F92734">
      <w:pPr>
        <w:pStyle w:val="References"/>
        <w:rPr>
          <w:rFonts w:eastAsia="Times New Roman" w:cs="Calibri"/>
          <w:szCs w:val="20"/>
          <w:lang w:val="en-US"/>
        </w:rPr>
      </w:pPr>
      <w:r w:rsidRPr="00B53B78">
        <w:t xml:space="preserve">Basel Convention. 2018. </w:t>
      </w:r>
      <w:r w:rsidRPr="00B53B78">
        <w:rPr>
          <w:rFonts w:eastAsia="Times New Roman" w:cs="Calibri"/>
          <w:i/>
          <w:iCs/>
          <w:szCs w:val="20"/>
        </w:rPr>
        <w:t>Revised draft technical guidelines.</w:t>
      </w:r>
      <w:r w:rsidRPr="00B53B78">
        <w:rPr>
          <w:rFonts w:eastAsia="Times New Roman" w:cs="Calibri"/>
          <w:szCs w:val="20"/>
        </w:rPr>
        <w:t xml:space="preserve"> Retrieved from </w:t>
      </w:r>
      <w:hyperlink r:id="rId148" w:history="1">
        <w:r w:rsidR="00790C94" w:rsidRPr="00790C94">
          <w:rPr>
            <w:rStyle w:val="Hyperlink"/>
            <w:rFonts w:eastAsia="Times New Roman" w:cs="Calibri"/>
            <w:szCs w:val="20"/>
          </w:rPr>
          <w:t>https://www.basel.int/Implementation/POPsWastes/TechnicalGuidelines/TechnicalGuidelines%20(versionMarch2018)/tabid/6303/Default.aspx</w:t>
        </w:r>
      </w:hyperlink>
      <w:r w:rsidR="00790C94">
        <w:rPr>
          <w:rFonts w:eastAsia="Times New Roman" w:cs="Calibri"/>
          <w:szCs w:val="20"/>
        </w:rPr>
        <w:t xml:space="preserve"> </w:t>
      </w:r>
      <w:r w:rsidRPr="00B53B78">
        <w:rPr>
          <w:rFonts w:eastAsia="Times New Roman" w:cs="Calibri"/>
          <w:szCs w:val="20"/>
        </w:rPr>
        <w:t>(22 November 2022).</w:t>
      </w:r>
    </w:p>
    <w:p w14:paraId="212B70D1" w14:textId="4DAD2CB6" w:rsidR="00B53B78" w:rsidRDefault="00B53B78" w:rsidP="00F92734">
      <w:pPr>
        <w:pStyle w:val="References"/>
        <w:rPr>
          <w:rFonts w:eastAsia="Times New Roman" w:cs="Calibri"/>
          <w:szCs w:val="20"/>
        </w:rPr>
      </w:pPr>
      <w:r w:rsidRPr="00B53B78">
        <w:t>Basel Convention</w:t>
      </w:r>
      <w:r w:rsidR="001E7828">
        <w:t>.</w:t>
      </w:r>
      <w:r w:rsidRPr="00B53B78">
        <w:t xml:space="preserve"> 2019</w:t>
      </w:r>
      <w:r w:rsidR="001E7828">
        <w:t>.</w:t>
      </w:r>
      <w:r w:rsidRPr="00B53B78">
        <w:t xml:space="preserve"> Updated general technical guidelines for the environmentally sound management of wastes consisting of, containing or contaminated with persistent organic pollutants (POPs)</w:t>
      </w:r>
      <w:r w:rsidR="00046621">
        <w:t>.</w:t>
      </w:r>
      <w:r w:rsidRPr="00B53B78">
        <w:t xml:space="preserve"> </w:t>
      </w:r>
      <w:r w:rsidR="00046621" w:rsidRPr="00B53B78">
        <w:rPr>
          <w:rFonts w:eastAsia="Times New Roman" w:cs="Calibri"/>
          <w:szCs w:val="20"/>
        </w:rPr>
        <w:t>Retrieved from</w:t>
      </w:r>
      <w:r w:rsidRPr="00B53B78">
        <w:rPr>
          <w:rFonts w:eastAsia="Times New Roman" w:cs="Calibri"/>
          <w:szCs w:val="20"/>
        </w:rPr>
        <w:t xml:space="preserve"> </w:t>
      </w:r>
      <w:hyperlink r:id="rId149" w:history="1">
        <w:r w:rsidRPr="00213EFC">
          <w:rPr>
            <w:rStyle w:val="Hyperlink"/>
            <w:rFonts w:eastAsia="Times New Roman" w:cs="Calibri"/>
            <w:szCs w:val="20"/>
            <w:lang w:val="en-US"/>
          </w:rPr>
          <w:t>http://www.basel.int/Portals/4/Basel%20Convention/docs/pub/techguid/tg-POPs.pdf</w:t>
        </w:r>
      </w:hyperlink>
      <w:r w:rsidRPr="00B53B78">
        <w:t xml:space="preserve"> </w:t>
      </w:r>
      <w:r w:rsidRPr="00B53B78">
        <w:rPr>
          <w:rFonts w:eastAsia="Times New Roman" w:cs="Calibri"/>
          <w:szCs w:val="20"/>
        </w:rPr>
        <w:t>(22 November 2022).</w:t>
      </w:r>
    </w:p>
    <w:p w14:paraId="3AD0E890" w14:textId="044A43C6" w:rsidR="001D39A7" w:rsidRPr="002231F2" w:rsidRDefault="001D39A7" w:rsidP="00F92734">
      <w:pPr>
        <w:pStyle w:val="References"/>
        <w:rPr>
          <w:rFonts w:eastAsia="Times New Roman" w:cs="Calibri"/>
          <w:szCs w:val="20"/>
        </w:rPr>
      </w:pPr>
      <w:r w:rsidRPr="00B53B78">
        <w:t>Close M</w:t>
      </w:r>
      <w:r>
        <w:t xml:space="preserve">, </w:t>
      </w:r>
      <w:r w:rsidR="00DC007D">
        <w:t xml:space="preserve">&amp; </w:t>
      </w:r>
      <w:r w:rsidR="002A2EFF">
        <w:t>Banasiak L.</w:t>
      </w:r>
      <w:r w:rsidRPr="00B53B78">
        <w:t xml:space="preserve"> 20</w:t>
      </w:r>
      <w:r w:rsidR="00634F59">
        <w:t>23</w:t>
      </w:r>
      <w:r w:rsidRPr="00B53B78">
        <w:rPr>
          <w:rFonts w:eastAsia="Times New Roman" w:cs="Calibri"/>
          <w:i/>
          <w:iCs/>
          <w:szCs w:val="20"/>
        </w:rPr>
        <w:t>. National Survey of Pesticides in Groundwater 20</w:t>
      </w:r>
      <w:r w:rsidR="00634F59">
        <w:rPr>
          <w:rFonts w:eastAsia="Times New Roman" w:cs="Calibri"/>
          <w:i/>
          <w:iCs/>
          <w:szCs w:val="20"/>
        </w:rPr>
        <w:t>22</w:t>
      </w:r>
      <w:r w:rsidRPr="00B53B78">
        <w:rPr>
          <w:rFonts w:eastAsia="Times New Roman" w:cs="Calibri"/>
          <w:szCs w:val="20"/>
        </w:rPr>
        <w:t xml:space="preserve">. Retrieved from </w:t>
      </w:r>
      <w:hyperlink r:id="rId150" w:history="1">
        <w:r w:rsidR="0020648E">
          <w:rPr>
            <w:rStyle w:val="Hyperlink"/>
            <w:rFonts w:eastAsia="Times New Roman" w:cs="Calibri"/>
            <w:szCs w:val="20"/>
          </w:rPr>
          <w:t>https://www.knowledgeauckland.org.nz/media/m1ncztyh/national-survey-pesticides-in-groundwater-2022-esr-june-2023.pdf</w:t>
        </w:r>
      </w:hyperlink>
      <w:r w:rsidRPr="00B53B78">
        <w:rPr>
          <w:rFonts w:eastAsia="Times New Roman" w:cs="Calibri"/>
          <w:szCs w:val="20"/>
        </w:rPr>
        <w:t xml:space="preserve"> (</w:t>
      </w:r>
      <w:r>
        <w:rPr>
          <w:rFonts w:eastAsia="Times New Roman" w:cs="Calibri"/>
          <w:szCs w:val="20"/>
        </w:rPr>
        <w:t>16</w:t>
      </w:r>
      <w:r w:rsidRPr="00B53B78">
        <w:rPr>
          <w:rFonts w:eastAsia="Times New Roman" w:cs="Calibri"/>
          <w:szCs w:val="20"/>
        </w:rPr>
        <w:t xml:space="preserve"> </w:t>
      </w:r>
      <w:r>
        <w:rPr>
          <w:rFonts w:eastAsia="Times New Roman" w:cs="Calibri"/>
          <w:szCs w:val="20"/>
        </w:rPr>
        <w:t>April</w:t>
      </w:r>
      <w:r w:rsidRPr="00B53B78">
        <w:rPr>
          <w:rFonts w:eastAsia="Times New Roman" w:cs="Calibri"/>
          <w:szCs w:val="20"/>
        </w:rPr>
        <w:t xml:space="preserve"> 202</w:t>
      </w:r>
      <w:r>
        <w:rPr>
          <w:rFonts w:eastAsia="Times New Roman" w:cs="Calibri"/>
          <w:szCs w:val="20"/>
        </w:rPr>
        <w:t>6</w:t>
      </w:r>
      <w:r w:rsidRPr="00B53B78">
        <w:rPr>
          <w:rFonts w:eastAsia="Times New Roman" w:cs="Calibri"/>
          <w:szCs w:val="20"/>
        </w:rPr>
        <w:t>).</w:t>
      </w:r>
    </w:p>
    <w:p w14:paraId="32EA5C54" w14:textId="1D0A1925" w:rsidR="00B53B78" w:rsidRPr="00B53B78" w:rsidRDefault="00B53B78" w:rsidP="00F92734">
      <w:pPr>
        <w:pStyle w:val="References"/>
        <w:rPr>
          <w:rFonts w:eastAsia="Times New Roman" w:cs="Calibri"/>
          <w:szCs w:val="20"/>
          <w:lang w:val="en-US"/>
        </w:rPr>
      </w:pPr>
      <w:r w:rsidRPr="00B53B78">
        <w:t xml:space="preserve">Dopico M, &amp; Gomez D. 2015. </w:t>
      </w:r>
      <w:r w:rsidRPr="00B53B78">
        <w:rPr>
          <w:rFonts w:eastAsia="Times New Roman" w:cs="Calibri"/>
          <w:i/>
          <w:iCs/>
          <w:szCs w:val="20"/>
        </w:rPr>
        <w:t>Review of the Current State and Main Sources of Dioxins Around the World</w:t>
      </w:r>
      <w:r w:rsidRPr="00B53B78">
        <w:rPr>
          <w:rFonts w:eastAsia="Times New Roman" w:cs="Calibri"/>
          <w:szCs w:val="20"/>
        </w:rPr>
        <w:t xml:space="preserve">. Journal of the Air and Waste Management Association, 1033-1049. </w:t>
      </w:r>
    </w:p>
    <w:p w14:paraId="5BB8B9D1" w14:textId="07992C38" w:rsidR="00B53B78" w:rsidRPr="00DC007D" w:rsidRDefault="00B53B78" w:rsidP="00F92734">
      <w:pPr>
        <w:pStyle w:val="References"/>
        <w:rPr>
          <w:rStyle w:val="BodyTextChar"/>
        </w:rPr>
      </w:pPr>
      <w:r w:rsidRPr="00B53B78">
        <w:t xml:space="preserve">ENVIRON Australia PTY Ltd. 2013. </w:t>
      </w:r>
      <w:r w:rsidRPr="00B53B78">
        <w:rPr>
          <w:i/>
        </w:rPr>
        <w:t>Brominated Flame Retardant Research - A Pilot Study of E-waste Plastic Sorting in New Zealand</w:t>
      </w:r>
      <w:r w:rsidR="00046621">
        <w:rPr>
          <w:i/>
        </w:rPr>
        <w:t>.</w:t>
      </w:r>
      <w:r w:rsidRPr="00B53B78">
        <w:t xml:space="preserve"> Retrieved from </w:t>
      </w:r>
      <w:hyperlink r:id="rId151" w:history="1">
        <w:r w:rsidRPr="00213EFC">
          <w:rPr>
            <w:rStyle w:val="Hyperlink"/>
            <w:rFonts w:eastAsia="Times New Roman" w:cs="Calibri"/>
            <w:szCs w:val="20"/>
            <w:lang w:val="en-US"/>
          </w:rPr>
          <w:t>https://environment.govt.nz/publications/brominated-flame-retardant-research-a-pilot-study-of-e-waste-plastic-sorting-in-new-zealand/</w:t>
        </w:r>
      </w:hyperlink>
      <w:r w:rsidRPr="00B53B78">
        <w:t xml:space="preserve"> </w:t>
      </w:r>
      <w:r w:rsidR="001E78A5">
        <w:t>(</w:t>
      </w:r>
      <w:r w:rsidRPr="00B53B78">
        <w:rPr>
          <w:rFonts w:eastAsia="Times New Roman" w:cs="Calibri"/>
          <w:szCs w:val="20"/>
        </w:rPr>
        <w:t>22 November 2022).</w:t>
      </w:r>
    </w:p>
    <w:p w14:paraId="78F8DA0A" w14:textId="157F89F2" w:rsidR="00B53B78" w:rsidRPr="00B53B78" w:rsidRDefault="00B53B78" w:rsidP="00F92734">
      <w:pPr>
        <w:pStyle w:val="References"/>
        <w:rPr>
          <w:rFonts w:eastAsia="Times New Roman" w:cs="Calibri"/>
          <w:szCs w:val="20"/>
          <w:lang w:val="en-US"/>
        </w:rPr>
      </w:pPr>
      <w:r w:rsidRPr="00B53B78">
        <w:t xml:space="preserve">Environmental Protection Authority. No date(a). </w:t>
      </w:r>
      <w:r w:rsidRPr="00B53B78">
        <w:rPr>
          <w:rFonts w:eastAsia="Times New Roman" w:cs="Calibri"/>
          <w:i/>
          <w:iCs/>
          <w:szCs w:val="20"/>
        </w:rPr>
        <w:t>Evaluation of hazardous substances compliance system</w:t>
      </w:r>
      <w:r w:rsidRPr="00B53B78">
        <w:rPr>
          <w:rFonts w:eastAsia="Times New Roman" w:cs="Calibri"/>
          <w:szCs w:val="20"/>
        </w:rPr>
        <w:t xml:space="preserve">. Retrieved from </w:t>
      </w:r>
      <w:hyperlink r:id="rId152" w:history="1">
        <w:r w:rsidR="00D10446" w:rsidRPr="00561671">
          <w:rPr>
            <w:rStyle w:val="Hyperlink"/>
            <w:rFonts w:eastAsia="Times New Roman" w:cs="Calibri"/>
            <w:szCs w:val="20"/>
          </w:rPr>
          <w:t>https://www.epa.govt.nz/assets/Uploads/Documents/EPA-Publications/Hazardous_Substances_Compliance_System_Findings_Report_2019.pdf</w:t>
        </w:r>
      </w:hyperlink>
      <w:r w:rsidR="00D10446">
        <w:rPr>
          <w:rFonts w:eastAsia="Times New Roman" w:cs="Calibri"/>
          <w:szCs w:val="20"/>
        </w:rPr>
        <w:t xml:space="preserve"> </w:t>
      </w:r>
      <w:r w:rsidRPr="00B53B78">
        <w:rPr>
          <w:rFonts w:eastAsia="Times New Roman" w:cs="Calibri"/>
          <w:szCs w:val="20"/>
        </w:rPr>
        <w:t>(22 November 2022).</w:t>
      </w:r>
    </w:p>
    <w:p w14:paraId="6D6A1579" w14:textId="7B95C616" w:rsidR="00B53B78" w:rsidRPr="00B53B78" w:rsidRDefault="00B53B78" w:rsidP="00F92734">
      <w:pPr>
        <w:pStyle w:val="References"/>
        <w:rPr>
          <w:rFonts w:eastAsia="Times New Roman" w:cs="Calibri"/>
          <w:szCs w:val="20"/>
          <w:lang w:val="en-US"/>
        </w:rPr>
      </w:pPr>
      <w:r w:rsidRPr="00B53B78">
        <w:t xml:space="preserve">Environmental Protection Authority. No date(b). </w:t>
      </w:r>
      <w:r w:rsidRPr="00B53B78">
        <w:rPr>
          <w:rFonts w:eastAsia="Times New Roman" w:cs="Calibri"/>
          <w:i/>
          <w:iCs/>
          <w:szCs w:val="20"/>
        </w:rPr>
        <w:t>Feedback sought on new Stockholm and Rotterdam convention chemicals</w:t>
      </w:r>
      <w:r w:rsidRPr="00B53B78">
        <w:rPr>
          <w:rFonts w:eastAsia="Times New Roman" w:cs="Calibri"/>
          <w:szCs w:val="20"/>
        </w:rPr>
        <w:t>. Retrieved from</w:t>
      </w:r>
      <w:r w:rsidR="0060140F">
        <w:rPr>
          <w:rFonts w:eastAsia="Times New Roman" w:cs="Calibri"/>
          <w:szCs w:val="20"/>
        </w:rPr>
        <w:t xml:space="preserve"> </w:t>
      </w:r>
      <w:hyperlink r:id="rId153" w:history="1">
        <w:r w:rsidR="0060140F" w:rsidRPr="00BE6FFB">
          <w:rPr>
            <w:rStyle w:val="Hyperlink"/>
            <w:rFonts w:eastAsia="Times New Roman" w:cs="Calibri"/>
            <w:szCs w:val="20"/>
          </w:rPr>
          <w:t>https://www.epa.govt.nz/public-consultations/completed/feedback-sought-on-new-stockholm-and-rotterdam-convention-chemicals/</w:t>
        </w:r>
      </w:hyperlink>
      <w:hyperlink r:id="rId154" w:history="1">
        <w:r w:rsidR="0092525F" w:rsidRPr="001C7A91">
          <w:rPr>
            <w:rStyle w:val="Hyperlink"/>
            <w:rFonts w:eastAsia="Times New Roman" w:cs="Calibri"/>
            <w:szCs w:val="20"/>
          </w:rPr>
          <w:t xml:space="preserve"> </w:t>
        </w:r>
      </w:hyperlink>
      <w:r w:rsidR="0092525F" w:rsidRPr="002231F2">
        <w:t>(16</w:t>
      </w:r>
      <w:r w:rsidR="0092525F">
        <w:rPr>
          <w:rFonts w:eastAsia="Times New Roman" w:cs="Calibri"/>
          <w:szCs w:val="20"/>
        </w:rPr>
        <w:t xml:space="preserve"> April</w:t>
      </w:r>
      <w:r w:rsidRPr="00B53B78">
        <w:rPr>
          <w:rFonts w:eastAsia="Times New Roman" w:cs="Calibri"/>
          <w:szCs w:val="20"/>
        </w:rPr>
        <w:t xml:space="preserve"> 202</w:t>
      </w:r>
      <w:r w:rsidR="0092525F">
        <w:rPr>
          <w:rFonts w:eastAsia="Times New Roman" w:cs="Calibri"/>
          <w:szCs w:val="20"/>
        </w:rPr>
        <w:t>6</w:t>
      </w:r>
      <w:r w:rsidRPr="00B53B78">
        <w:rPr>
          <w:rFonts w:eastAsia="Times New Roman" w:cs="Calibri"/>
          <w:szCs w:val="20"/>
        </w:rPr>
        <w:t>).</w:t>
      </w:r>
    </w:p>
    <w:p w14:paraId="66F85593" w14:textId="72DE8D8C" w:rsidR="00B13BAF" w:rsidRDefault="00B53B78" w:rsidP="00F92734">
      <w:pPr>
        <w:pStyle w:val="References"/>
        <w:rPr>
          <w:rFonts w:eastAsia="Times New Roman" w:cs="Calibri"/>
          <w:szCs w:val="20"/>
        </w:rPr>
      </w:pPr>
      <w:r w:rsidRPr="00B53B78">
        <w:t>Environmental Protection Authority. No date(</w:t>
      </w:r>
      <w:r w:rsidRPr="00B53B78">
        <w:rPr>
          <w:rFonts w:eastAsia="Times New Roman" w:cs="Calibri"/>
          <w:szCs w:val="20"/>
        </w:rPr>
        <w:t xml:space="preserve">c). </w:t>
      </w:r>
      <w:r w:rsidRPr="00B53B78">
        <w:rPr>
          <w:rFonts w:eastAsia="Times New Roman" w:cs="Calibri"/>
          <w:i/>
          <w:iCs/>
          <w:szCs w:val="20"/>
        </w:rPr>
        <w:t>Polychlorinated Biphenyls (PCBs</w:t>
      </w:r>
      <w:r w:rsidR="002E4254">
        <w:rPr>
          <w:rFonts w:eastAsia="Times New Roman" w:cs="Calibri"/>
          <w:i/>
          <w:iCs/>
          <w:szCs w:val="20"/>
        </w:rPr>
        <w:t>)</w:t>
      </w:r>
      <w:r w:rsidR="00485AF1">
        <w:rPr>
          <w:rFonts w:eastAsia="Times New Roman" w:cs="Calibri"/>
          <w:i/>
          <w:iCs/>
          <w:szCs w:val="20"/>
        </w:rPr>
        <w:t xml:space="preserve"> – disposal guidance for business</w:t>
      </w:r>
      <w:r w:rsidRPr="00B53B78">
        <w:rPr>
          <w:rFonts w:eastAsia="Times New Roman" w:cs="Calibri"/>
          <w:i/>
          <w:iCs/>
          <w:szCs w:val="20"/>
        </w:rPr>
        <w:t>.</w:t>
      </w:r>
      <w:r w:rsidRPr="00B53B78">
        <w:rPr>
          <w:rFonts w:eastAsia="Times New Roman" w:cs="Calibri"/>
          <w:szCs w:val="20"/>
        </w:rPr>
        <w:t xml:space="preserve"> Retrieved from </w:t>
      </w:r>
      <w:hyperlink r:id="rId155" w:history="1">
        <w:r w:rsidR="00AF3358">
          <w:rPr>
            <w:rStyle w:val="Hyperlink"/>
            <w:rFonts w:eastAsia="Times New Roman" w:cs="Calibri"/>
            <w:szCs w:val="20"/>
          </w:rPr>
          <w:t>https://</w:t>
        </w:r>
        <w:r w:rsidRPr="008E7F21">
          <w:rPr>
            <w:rStyle w:val="Hyperlink"/>
            <w:rFonts w:eastAsia="Times New Roman" w:cs="Calibri"/>
            <w:szCs w:val="20"/>
          </w:rPr>
          <w:t>www.epa.govt.nz/hazardous-substances/rules-</w:t>
        </w:r>
        <w:r w:rsidR="00AF3358">
          <w:rPr>
            <w:rStyle w:val="Hyperlink"/>
            <w:rFonts w:eastAsia="Times New Roman" w:cs="Calibri"/>
            <w:szCs w:val="20"/>
          </w:rPr>
          <w:t>notices-and-how-to-comply/specific-substance-guidance</w:t>
        </w:r>
        <w:r w:rsidRPr="008E7F21">
          <w:rPr>
            <w:rStyle w:val="Hyperlink"/>
            <w:rFonts w:eastAsia="Times New Roman" w:cs="Calibri"/>
            <w:szCs w:val="20"/>
          </w:rPr>
          <w:t>/polychlorinated-biphenyls-pcbs/</w:t>
        </w:r>
      </w:hyperlink>
      <w:r w:rsidRPr="00B53B78">
        <w:rPr>
          <w:rFonts w:eastAsia="Times New Roman" w:cs="Calibri"/>
          <w:szCs w:val="20"/>
        </w:rPr>
        <w:t xml:space="preserve"> (</w:t>
      </w:r>
      <w:r w:rsidR="008E7F21">
        <w:rPr>
          <w:rFonts w:eastAsia="Times New Roman" w:cs="Calibri"/>
          <w:szCs w:val="20"/>
        </w:rPr>
        <w:t>16</w:t>
      </w:r>
      <w:r w:rsidRPr="00B53B78">
        <w:rPr>
          <w:rFonts w:eastAsia="Times New Roman" w:cs="Calibri"/>
          <w:szCs w:val="20"/>
        </w:rPr>
        <w:t xml:space="preserve"> </w:t>
      </w:r>
      <w:r w:rsidR="008E7F21">
        <w:rPr>
          <w:rFonts w:eastAsia="Times New Roman" w:cs="Calibri"/>
          <w:szCs w:val="20"/>
        </w:rPr>
        <w:t>April</w:t>
      </w:r>
      <w:r w:rsidR="008E7F21" w:rsidRPr="00B53B78">
        <w:rPr>
          <w:rFonts w:eastAsia="Times New Roman" w:cs="Calibri"/>
          <w:szCs w:val="20"/>
        </w:rPr>
        <w:t xml:space="preserve"> </w:t>
      </w:r>
      <w:r w:rsidRPr="00B53B78">
        <w:rPr>
          <w:rFonts w:eastAsia="Times New Roman" w:cs="Calibri"/>
          <w:szCs w:val="20"/>
        </w:rPr>
        <w:t>202</w:t>
      </w:r>
      <w:r w:rsidR="008E7F21">
        <w:rPr>
          <w:rFonts w:eastAsia="Times New Roman" w:cs="Calibri"/>
          <w:szCs w:val="20"/>
        </w:rPr>
        <w:t>6</w:t>
      </w:r>
      <w:r w:rsidRPr="00B53B78">
        <w:rPr>
          <w:rFonts w:eastAsia="Times New Roman" w:cs="Calibri"/>
          <w:szCs w:val="20"/>
        </w:rPr>
        <w:t>).</w:t>
      </w:r>
    </w:p>
    <w:p w14:paraId="789E949F" w14:textId="5CDE9C46" w:rsidR="00B53B78" w:rsidRPr="00B53B78" w:rsidRDefault="00B53B78" w:rsidP="00F92734">
      <w:pPr>
        <w:pStyle w:val="References"/>
        <w:rPr>
          <w:lang w:val="en-US"/>
        </w:rPr>
      </w:pPr>
      <w:r w:rsidRPr="00B53B78">
        <w:t>Environmental Protection Authority. No date(</w:t>
      </w:r>
      <w:r w:rsidR="003E2AA7">
        <w:t>d</w:t>
      </w:r>
      <w:r w:rsidRPr="00DB14A5">
        <w:rPr>
          <w:rFonts w:eastAsia="Times New Roman" w:cs="Calibri"/>
          <w:iCs/>
          <w:szCs w:val="20"/>
        </w:rPr>
        <w:t>)</w:t>
      </w:r>
      <w:r w:rsidRPr="00692EDA">
        <w:rPr>
          <w:rFonts w:eastAsia="Times New Roman" w:cs="Calibri"/>
          <w:i/>
          <w:szCs w:val="20"/>
        </w:rPr>
        <w:t>. Managing fire-fighting foams manufactured with PFAS chemicals</w:t>
      </w:r>
      <w:r w:rsidRPr="00B53B78">
        <w:rPr>
          <w:rFonts w:eastAsia="Times New Roman" w:cs="Calibri"/>
          <w:szCs w:val="20"/>
        </w:rPr>
        <w:t xml:space="preserve">. Retrieved from </w:t>
      </w:r>
      <w:hyperlink r:id="rId156" w:history="1">
        <w:r w:rsidR="00A072BB" w:rsidRPr="00764D17">
          <w:rPr>
            <w:rStyle w:val="Hyperlink"/>
            <w:rFonts w:eastAsia="Times New Roman" w:cs="Calibri"/>
            <w:szCs w:val="20"/>
          </w:rPr>
          <w:t>www.epa.govt.nz/news-and-alerts/alerts/managing-fire-fighting-foams-manufactured-with-pfas-chemicals/?accordion-anchor=691</w:t>
        </w:r>
      </w:hyperlink>
      <w:r w:rsidR="00A072BB">
        <w:rPr>
          <w:rFonts w:eastAsia="Times New Roman" w:cs="Calibri"/>
          <w:szCs w:val="20"/>
        </w:rPr>
        <w:t xml:space="preserve"> </w:t>
      </w:r>
      <w:r w:rsidRPr="00B53B78">
        <w:rPr>
          <w:rFonts w:eastAsia="Times New Roman" w:cs="Calibri"/>
          <w:szCs w:val="20"/>
        </w:rPr>
        <w:t>(22 November 2022).</w:t>
      </w:r>
    </w:p>
    <w:p w14:paraId="55D2797E" w14:textId="61C32CFF" w:rsidR="00B16FE2" w:rsidRPr="00B53B78" w:rsidRDefault="00B16FE2" w:rsidP="00B16FE2">
      <w:pPr>
        <w:pStyle w:val="References"/>
        <w:rPr>
          <w:lang w:val="en-US"/>
        </w:rPr>
      </w:pPr>
      <w:r w:rsidRPr="00B53B78">
        <w:t xml:space="preserve">Environmental Protection Authority. </w:t>
      </w:r>
      <w:r>
        <w:t>No date(e)</w:t>
      </w:r>
      <w:r w:rsidRPr="00B53B78">
        <w:t>.</w:t>
      </w:r>
      <w:r>
        <w:rPr>
          <w:rFonts w:eastAsia="Times New Roman" w:cs="Calibri"/>
          <w:i/>
          <w:szCs w:val="20"/>
        </w:rPr>
        <w:t xml:space="preserve"> </w:t>
      </w:r>
      <w:r>
        <w:rPr>
          <w:rFonts w:eastAsia="Times New Roman" w:cs="Calibri"/>
          <w:i/>
          <w:iCs/>
          <w:szCs w:val="20"/>
        </w:rPr>
        <w:t>New permit requirements for e-</w:t>
      </w:r>
      <w:r w:rsidRPr="00B53B78">
        <w:rPr>
          <w:rFonts w:eastAsia="Times New Roman" w:cs="Calibri"/>
          <w:i/>
          <w:iCs/>
          <w:szCs w:val="20"/>
        </w:rPr>
        <w:t>waste.</w:t>
      </w:r>
      <w:r w:rsidRPr="00B53B78">
        <w:rPr>
          <w:rFonts w:eastAsia="Times New Roman" w:cs="Calibri"/>
          <w:szCs w:val="20"/>
        </w:rPr>
        <w:t xml:space="preserve"> Retrieved from </w:t>
      </w:r>
      <w:hyperlink r:id="rId157" w:history="1">
        <w:r w:rsidRPr="00946FB9">
          <w:rPr>
            <w:rStyle w:val="Hyperlink"/>
            <w:rFonts w:eastAsia="Times New Roman" w:cs="Calibri"/>
            <w:szCs w:val="20"/>
          </w:rPr>
          <w:t>https://www.epa.govt.nz/hazardous-substances/certificates-permits-and-permissions/hazardous-waste-shipping/e-waste-permits/</w:t>
        </w:r>
      </w:hyperlink>
      <w:r w:rsidRPr="002231F2">
        <w:t xml:space="preserve"> (16</w:t>
      </w:r>
      <w:r>
        <w:rPr>
          <w:rFonts w:eastAsia="Times New Roman" w:cs="Calibri"/>
          <w:szCs w:val="20"/>
        </w:rPr>
        <w:t xml:space="preserve"> April</w:t>
      </w:r>
      <w:r w:rsidRPr="00B53B78">
        <w:rPr>
          <w:rFonts w:eastAsia="Times New Roman" w:cs="Calibri"/>
          <w:szCs w:val="20"/>
        </w:rPr>
        <w:t xml:space="preserve"> 202</w:t>
      </w:r>
      <w:r>
        <w:rPr>
          <w:rFonts w:eastAsia="Times New Roman" w:cs="Calibri"/>
          <w:szCs w:val="20"/>
        </w:rPr>
        <w:t>6</w:t>
      </w:r>
      <w:r w:rsidRPr="00B53B78">
        <w:rPr>
          <w:rFonts w:eastAsia="Times New Roman" w:cs="Calibri"/>
          <w:szCs w:val="20"/>
        </w:rPr>
        <w:t>).</w:t>
      </w:r>
    </w:p>
    <w:p w14:paraId="227F9258" w14:textId="5EB7073F" w:rsidR="00B53B78" w:rsidRPr="00B53B78" w:rsidRDefault="00B53B78" w:rsidP="00F92734">
      <w:pPr>
        <w:pStyle w:val="References"/>
        <w:rPr>
          <w:rFonts w:eastAsia="Times New Roman" w:cs="Calibri"/>
          <w:szCs w:val="20"/>
          <w:lang w:val="en-US"/>
        </w:rPr>
      </w:pPr>
      <w:r w:rsidRPr="00B53B78">
        <w:t>Environmental Protection Authority</w:t>
      </w:r>
      <w:r w:rsidR="001E7828">
        <w:rPr>
          <w:rFonts w:eastAsia="Times New Roman" w:cs="Calibri"/>
          <w:szCs w:val="20"/>
        </w:rPr>
        <w:t>.</w:t>
      </w:r>
      <w:r w:rsidRPr="00B53B78">
        <w:rPr>
          <w:rFonts w:eastAsia="Times New Roman" w:cs="Calibri"/>
          <w:szCs w:val="20"/>
        </w:rPr>
        <w:t xml:space="preserve"> 2013</w:t>
      </w:r>
      <w:r w:rsidR="001E7828">
        <w:rPr>
          <w:rFonts w:eastAsia="Times New Roman" w:cs="Calibri"/>
          <w:szCs w:val="20"/>
        </w:rPr>
        <w:t>.</w:t>
      </w:r>
      <w:r w:rsidRPr="00B53B78">
        <w:rPr>
          <w:rFonts w:eastAsia="Times New Roman" w:cs="Calibri"/>
          <w:szCs w:val="20"/>
        </w:rPr>
        <w:t xml:space="preserve"> </w:t>
      </w:r>
      <w:r w:rsidRPr="00B53B78">
        <w:rPr>
          <w:rFonts w:eastAsia="Times New Roman" w:cs="Calibri"/>
          <w:i/>
          <w:iCs/>
          <w:szCs w:val="20"/>
        </w:rPr>
        <w:t>Lifecycle analysis of the brominated flame retardant hexabromocyclododecane (HBCD) in New Zealand</w:t>
      </w:r>
      <w:r w:rsidRPr="00B53B78">
        <w:rPr>
          <w:rFonts w:eastAsia="Times New Roman" w:cs="Calibri"/>
          <w:szCs w:val="20"/>
        </w:rPr>
        <w:t>.</w:t>
      </w:r>
    </w:p>
    <w:p w14:paraId="0F1EBB54" w14:textId="3E2286D7" w:rsidR="00961C6E" w:rsidRPr="00B53B78" w:rsidRDefault="00B53B78" w:rsidP="00961C6E">
      <w:pPr>
        <w:pStyle w:val="References"/>
        <w:rPr>
          <w:rFonts w:eastAsia="Times New Roman" w:cs="Calibri"/>
          <w:szCs w:val="20"/>
          <w:lang w:val="en-US"/>
        </w:rPr>
      </w:pPr>
      <w:r w:rsidRPr="00B53B78">
        <w:t xml:space="preserve">Environmental </w:t>
      </w:r>
      <w:r w:rsidR="00961C6E" w:rsidRPr="00B53B78">
        <w:t xml:space="preserve">Protection </w:t>
      </w:r>
      <w:r w:rsidR="00961C6E" w:rsidRPr="00B53B78">
        <w:rPr>
          <w:rFonts w:eastAsia="Times New Roman" w:cs="Calibri"/>
          <w:szCs w:val="20"/>
        </w:rPr>
        <w:t>Authority</w:t>
      </w:r>
      <w:r w:rsidR="00961C6E">
        <w:rPr>
          <w:rFonts w:eastAsia="Times New Roman" w:cs="Calibri"/>
          <w:szCs w:val="20"/>
        </w:rPr>
        <w:t>.</w:t>
      </w:r>
      <w:r w:rsidR="00961C6E" w:rsidRPr="00B53B78">
        <w:rPr>
          <w:rFonts w:eastAsia="Times New Roman" w:cs="Calibri"/>
          <w:szCs w:val="20"/>
        </w:rPr>
        <w:t xml:space="preserve"> 2017</w:t>
      </w:r>
      <w:r w:rsidR="00961C6E">
        <w:rPr>
          <w:rFonts w:eastAsia="Times New Roman" w:cs="Calibri"/>
          <w:szCs w:val="20"/>
        </w:rPr>
        <w:t>a.</w:t>
      </w:r>
      <w:r w:rsidR="00961C6E" w:rsidRPr="00B53B78">
        <w:rPr>
          <w:rFonts w:eastAsia="Times New Roman" w:cs="Calibri"/>
          <w:szCs w:val="20"/>
        </w:rPr>
        <w:t xml:space="preserve"> </w:t>
      </w:r>
      <w:r w:rsidR="00961C6E" w:rsidRPr="00B53B78">
        <w:rPr>
          <w:rFonts w:eastAsia="Times New Roman" w:cs="Calibri"/>
          <w:i/>
          <w:iCs/>
          <w:szCs w:val="20"/>
        </w:rPr>
        <w:t>Hazardous Substances (Disposal) Notice 2017</w:t>
      </w:r>
      <w:r w:rsidR="00961C6E">
        <w:rPr>
          <w:rFonts w:eastAsia="Times New Roman" w:cs="Calibri"/>
          <w:szCs w:val="20"/>
        </w:rPr>
        <w:t>.</w:t>
      </w:r>
      <w:r w:rsidR="00961C6E" w:rsidRPr="00B53B78">
        <w:rPr>
          <w:rFonts w:eastAsia="Times New Roman" w:cs="Calibri"/>
          <w:szCs w:val="20"/>
        </w:rPr>
        <w:t xml:space="preserve"> Retrieved from </w:t>
      </w:r>
      <w:hyperlink r:id="rId158" w:history="1">
        <w:r w:rsidR="00961C6E" w:rsidRPr="00561671">
          <w:rPr>
            <w:rStyle w:val="Hyperlink"/>
            <w:rFonts w:eastAsia="Times New Roman" w:cs="Calibri"/>
            <w:szCs w:val="20"/>
          </w:rPr>
          <w:t>https://www.epa.govt.nz/assets/Uploads/Documents/Hazardous-Substances/GHS2/Consolidated_Hazardous_Substances_Disposal_Notice_2017.pdf</w:t>
        </w:r>
      </w:hyperlink>
      <w:r w:rsidR="00961C6E">
        <w:rPr>
          <w:rFonts w:eastAsia="Times New Roman" w:cs="Calibri"/>
          <w:szCs w:val="20"/>
        </w:rPr>
        <w:t xml:space="preserve"> </w:t>
      </w:r>
      <w:r w:rsidR="00961C6E" w:rsidRPr="00B53B78">
        <w:rPr>
          <w:rFonts w:eastAsia="Times New Roman" w:cs="Calibri"/>
          <w:szCs w:val="20"/>
        </w:rPr>
        <w:t>(22 November 2022).</w:t>
      </w:r>
    </w:p>
    <w:p w14:paraId="1C0A6D48" w14:textId="67928546" w:rsidR="00B53B78" w:rsidRPr="00B53B78" w:rsidRDefault="00B53B78" w:rsidP="00F92734">
      <w:pPr>
        <w:pStyle w:val="References"/>
        <w:rPr>
          <w:rFonts w:eastAsia="Times New Roman" w:cs="Calibri"/>
          <w:szCs w:val="20"/>
        </w:rPr>
      </w:pPr>
      <w:r w:rsidRPr="00B53B78" w:rsidDel="00B16FE2">
        <w:lastRenderedPageBreak/>
        <w:t>Envir</w:t>
      </w:r>
      <w:r w:rsidRPr="00B53B78" w:rsidDel="00B16FE2">
        <w:rPr>
          <w:rFonts w:eastAsia="Times New Roman" w:cs="Calibri"/>
          <w:szCs w:val="20"/>
        </w:rPr>
        <w:t xml:space="preserve">onmental </w:t>
      </w:r>
      <w:r w:rsidRPr="00B53B78">
        <w:rPr>
          <w:rFonts w:eastAsia="Times New Roman" w:cs="Calibri"/>
          <w:szCs w:val="20"/>
        </w:rPr>
        <w:t>Protection Authority. 2017</w:t>
      </w:r>
      <w:r w:rsidR="00961C6E">
        <w:rPr>
          <w:rFonts w:eastAsia="Times New Roman" w:cs="Calibri"/>
          <w:szCs w:val="20"/>
        </w:rPr>
        <w:t>b</w:t>
      </w:r>
      <w:r w:rsidRPr="00B53B78">
        <w:rPr>
          <w:rFonts w:eastAsia="Times New Roman" w:cs="Calibri"/>
          <w:szCs w:val="20"/>
        </w:rPr>
        <w:t xml:space="preserve">. </w:t>
      </w:r>
      <w:r w:rsidRPr="00B53B78">
        <w:rPr>
          <w:rFonts w:eastAsia="Times New Roman" w:cs="Calibri"/>
          <w:i/>
          <w:iCs/>
          <w:szCs w:val="20"/>
        </w:rPr>
        <w:t>Safe Management of PCBs: Code of Practice. Wellington: Environmental Protection Authority</w:t>
      </w:r>
      <w:r w:rsidRPr="00B53B78">
        <w:rPr>
          <w:rFonts w:eastAsia="Times New Roman" w:cs="Calibri"/>
          <w:szCs w:val="20"/>
        </w:rPr>
        <w:t xml:space="preserve">. Retrieved from </w:t>
      </w:r>
      <w:hyperlink r:id="rId159" w:history="1">
        <w:r w:rsidR="00946FB9" w:rsidRPr="00946FB9">
          <w:rPr>
            <w:rStyle w:val="Hyperlink"/>
            <w:rFonts w:eastAsia="Times New Roman" w:cs="Calibri"/>
            <w:szCs w:val="20"/>
          </w:rPr>
          <w:t>https://www.epa.govt.nz/assets/Uploads/Documents/Hazardous-Substances/Guidance/d678c5e5d4/Safe-Management-of-PCBs.pdf</w:t>
        </w:r>
      </w:hyperlink>
      <w:r w:rsidR="00946FB9">
        <w:rPr>
          <w:rFonts w:eastAsia="Times New Roman" w:cs="Calibri"/>
          <w:szCs w:val="20"/>
        </w:rPr>
        <w:t xml:space="preserve"> </w:t>
      </w:r>
      <w:r w:rsidRPr="00B53B78">
        <w:rPr>
          <w:rFonts w:eastAsia="Times New Roman" w:cs="Calibri"/>
          <w:szCs w:val="20"/>
        </w:rPr>
        <w:t>(</w:t>
      </w:r>
      <w:r w:rsidR="00946FB9">
        <w:rPr>
          <w:rFonts w:eastAsia="Times New Roman" w:cs="Calibri"/>
          <w:szCs w:val="20"/>
        </w:rPr>
        <w:t>16</w:t>
      </w:r>
      <w:r w:rsidRPr="00B53B78">
        <w:rPr>
          <w:rFonts w:eastAsia="Times New Roman" w:cs="Calibri"/>
          <w:szCs w:val="20"/>
        </w:rPr>
        <w:t xml:space="preserve"> </w:t>
      </w:r>
      <w:r w:rsidR="00946FB9">
        <w:rPr>
          <w:rFonts w:eastAsia="Times New Roman" w:cs="Calibri"/>
          <w:szCs w:val="20"/>
        </w:rPr>
        <w:t>April</w:t>
      </w:r>
      <w:r w:rsidRPr="00B53B78">
        <w:rPr>
          <w:rFonts w:eastAsia="Times New Roman" w:cs="Calibri"/>
          <w:szCs w:val="20"/>
        </w:rPr>
        <w:t xml:space="preserve"> 202</w:t>
      </w:r>
      <w:r w:rsidR="00946FB9">
        <w:rPr>
          <w:rFonts w:eastAsia="Times New Roman" w:cs="Calibri"/>
          <w:szCs w:val="20"/>
        </w:rPr>
        <w:t>6</w:t>
      </w:r>
      <w:r w:rsidRPr="00B53B78">
        <w:rPr>
          <w:rFonts w:eastAsia="Times New Roman" w:cs="Calibri"/>
          <w:szCs w:val="20"/>
        </w:rPr>
        <w:t>).</w:t>
      </w:r>
    </w:p>
    <w:p w14:paraId="6D6F215F" w14:textId="434850EB" w:rsidR="00B53B78" w:rsidRPr="00B53B78" w:rsidRDefault="00B53B78" w:rsidP="00F92734">
      <w:pPr>
        <w:pStyle w:val="References"/>
        <w:rPr>
          <w:rFonts w:eastAsia="Times New Roman" w:cs="Calibri"/>
          <w:szCs w:val="20"/>
        </w:rPr>
      </w:pPr>
      <w:r w:rsidRPr="00B53B78">
        <w:t>Environmental Protection Authority</w:t>
      </w:r>
      <w:r w:rsidR="001E7828">
        <w:t>.</w:t>
      </w:r>
      <w:r w:rsidRPr="00B53B78">
        <w:t xml:space="preserve"> 2018</w:t>
      </w:r>
      <w:r w:rsidR="001E7828">
        <w:t>.</w:t>
      </w:r>
      <w:r w:rsidRPr="00B53B78">
        <w:t xml:space="preserve"> </w:t>
      </w:r>
      <w:r w:rsidRPr="00B53B78">
        <w:rPr>
          <w:i/>
        </w:rPr>
        <w:t>Hazardous Substances (Storage and Disposal of Persistent Organic Pollutants) Notice 2004, EPA Consolidation February 2018</w:t>
      </w:r>
      <w:r w:rsidR="009105F4">
        <w:rPr>
          <w:i/>
          <w:iCs/>
        </w:rPr>
        <w:t>.</w:t>
      </w:r>
      <w:r w:rsidRPr="00B53B78">
        <w:t xml:space="preserve"> </w:t>
      </w:r>
      <w:r w:rsidR="00046621" w:rsidRPr="00B53B78">
        <w:rPr>
          <w:rFonts w:eastAsia="Times New Roman" w:cs="Calibri"/>
          <w:szCs w:val="20"/>
        </w:rPr>
        <w:t>Retrieved from</w:t>
      </w:r>
      <w:r w:rsidRPr="00B53B78">
        <w:rPr>
          <w:rFonts w:eastAsia="Times New Roman" w:cs="Calibri"/>
          <w:szCs w:val="20"/>
        </w:rPr>
        <w:t xml:space="preserve"> </w:t>
      </w:r>
      <w:hyperlink r:id="rId160" w:history="1">
        <w:r w:rsidRPr="00213EFC">
          <w:rPr>
            <w:rStyle w:val="Hyperlink"/>
            <w:rFonts w:eastAsia="Times New Roman" w:cs="Calibri"/>
            <w:szCs w:val="20"/>
            <w:lang w:val="en-US"/>
          </w:rPr>
          <w:t>www.epa.govt.nz/assets/Uploads/Documents/Hazardous-Substances/Policies/Hazardous-Substances-Storage-and-Disposal-of-Persistent-Organic-Pollutants-Notice-2004.pdf</w:t>
        </w:r>
      </w:hyperlink>
      <w:r w:rsidRPr="00B53B78">
        <w:t xml:space="preserve"> </w:t>
      </w:r>
      <w:r w:rsidRPr="00B53B78">
        <w:rPr>
          <w:rFonts w:eastAsia="Times New Roman" w:cs="Calibri"/>
          <w:szCs w:val="20"/>
        </w:rPr>
        <w:t>(22 November 2022).</w:t>
      </w:r>
    </w:p>
    <w:p w14:paraId="145C8133" w14:textId="55A6FE86" w:rsidR="00B53B78" w:rsidRPr="00B53B78" w:rsidRDefault="00B53B78" w:rsidP="00F92734">
      <w:pPr>
        <w:pStyle w:val="References"/>
        <w:rPr>
          <w:rFonts w:eastAsia="Times New Roman" w:cs="Calibri"/>
          <w:lang w:val="en-US"/>
        </w:rPr>
      </w:pPr>
      <w:r w:rsidRPr="00B53B78">
        <w:t>Environmental Protection Authority</w:t>
      </w:r>
      <w:r w:rsidR="001E7828">
        <w:t>.</w:t>
      </w:r>
      <w:r w:rsidRPr="00B53B78">
        <w:t xml:space="preserve"> 2019</w:t>
      </w:r>
      <w:r w:rsidR="001E7828">
        <w:t>.</w:t>
      </w:r>
      <w:r w:rsidRPr="00B53B78">
        <w:rPr>
          <w:rFonts w:eastAsia="Times New Roman" w:cs="Calibri"/>
          <w:szCs w:val="20"/>
        </w:rPr>
        <w:t xml:space="preserve"> </w:t>
      </w:r>
      <w:r w:rsidRPr="00B53B78">
        <w:rPr>
          <w:rFonts w:eastAsia="Times New Roman" w:cs="Calibri"/>
          <w:i/>
          <w:iCs/>
          <w:szCs w:val="20"/>
        </w:rPr>
        <w:t>Findings of the EPA national investigation into firefighting foams containing PFOS</w:t>
      </w:r>
      <w:r w:rsidR="009105F4">
        <w:rPr>
          <w:rFonts w:eastAsia="Times New Roman" w:cs="Calibri"/>
          <w:szCs w:val="20"/>
        </w:rPr>
        <w:t>.</w:t>
      </w:r>
      <w:r w:rsidRPr="00B53B78">
        <w:rPr>
          <w:rFonts w:eastAsia="Times New Roman" w:cs="Calibri"/>
          <w:szCs w:val="20"/>
        </w:rPr>
        <w:t xml:space="preserve"> </w:t>
      </w:r>
      <w:r w:rsidR="00046621" w:rsidRPr="00B53B78">
        <w:rPr>
          <w:rFonts w:eastAsia="Times New Roman" w:cs="Calibri"/>
          <w:szCs w:val="20"/>
        </w:rPr>
        <w:t xml:space="preserve">Retrieved from </w:t>
      </w:r>
      <w:hyperlink r:id="rId161" w:history="1">
        <w:r w:rsidR="00B46154" w:rsidRPr="00561671">
          <w:rPr>
            <w:rStyle w:val="Hyperlink"/>
            <w:rFonts w:eastAsia="Times New Roman" w:cs="Calibri"/>
            <w:szCs w:val="20"/>
          </w:rPr>
          <w:t>https://www.epa.govt.nz/assets/Uploads/Documents/Hazardous-Substances/5f03c8867a/Findings-of-the-EPA-national-investigation-into-firefighting-foams-containing-PFOS-April-2019.pdf</w:t>
        </w:r>
      </w:hyperlink>
      <w:r w:rsidR="00B46154">
        <w:rPr>
          <w:rFonts w:eastAsia="Times New Roman" w:cs="Calibri"/>
          <w:szCs w:val="20"/>
        </w:rPr>
        <w:t xml:space="preserve"> </w:t>
      </w:r>
      <w:r w:rsidRPr="00B53B78">
        <w:rPr>
          <w:rFonts w:eastAsia="Times New Roman" w:cs="Calibri"/>
          <w:szCs w:val="20"/>
        </w:rPr>
        <w:t>(22 November 2022).</w:t>
      </w:r>
    </w:p>
    <w:p w14:paraId="7C0EE82A" w14:textId="31F4D4E7" w:rsidR="00B53B78" w:rsidRPr="00B53B78" w:rsidRDefault="00B53B78" w:rsidP="00F92734">
      <w:pPr>
        <w:pStyle w:val="References"/>
        <w:rPr>
          <w:rFonts w:eastAsia="Times New Roman" w:cs="Calibri"/>
          <w:szCs w:val="20"/>
          <w:lang w:val="en-US"/>
        </w:rPr>
      </w:pPr>
      <w:r w:rsidRPr="00B53B78">
        <w:t xml:space="preserve">Environmental Protection </w:t>
      </w:r>
      <w:r w:rsidRPr="00B53B78">
        <w:rPr>
          <w:rFonts w:eastAsia="Times New Roman" w:cs="Calibri"/>
          <w:szCs w:val="20"/>
        </w:rPr>
        <w:t>Authority</w:t>
      </w:r>
      <w:r w:rsidR="009105F4">
        <w:rPr>
          <w:rFonts w:eastAsia="Times New Roman" w:cs="Calibri"/>
          <w:szCs w:val="20"/>
        </w:rPr>
        <w:t>.</w:t>
      </w:r>
      <w:r w:rsidRPr="00B53B78">
        <w:rPr>
          <w:rFonts w:eastAsia="Times New Roman" w:cs="Calibri"/>
          <w:szCs w:val="20"/>
        </w:rPr>
        <w:t xml:space="preserve"> 2021</w:t>
      </w:r>
      <w:r w:rsidR="00961C6E">
        <w:rPr>
          <w:rFonts w:eastAsia="Times New Roman" w:cs="Calibri"/>
          <w:szCs w:val="20"/>
        </w:rPr>
        <w:t>a</w:t>
      </w:r>
      <w:r w:rsidR="009105F4">
        <w:rPr>
          <w:rFonts w:eastAsia="Times New Roman" w:cs="Calibri"/>
          <w:szCs w:val="20"/>
        </w:rPr>
        <w:t>.</w:t>
      </w:r>
      <w:r w:rsidRPr="00B53B78">
        <w:rPr>
          <w:rFonts w:eastAsia="Times New Roman" w:cs="Calibri"/>
          <w:szCs w:val="20"/>
        </w:rPr>
        <w:t xml:space="preserve"> </w:t>
      </w:r>
      <w:r w:rsidRPr="00B53B78">
        <w:rPr>
          <w:rFonts w:eastAsia="Times New Roman" w:cs="Calibri"/>
          <w:i/>
          <w:iCs/>
          <w:szCs w:val="20"/>
        </w:rPr>
        <w:t>Fire Fighting Chemicals Group Standard 2021</w:t>
      </w:r>
      <w:r w:rsidR="009D3FE7">
        <w:rPr>
          <w:rFonts w:eastAsia="Times New Roman" w:cs="Calibri"/>
          <w:szCs w:val="20"/>
        </w:rPr>
        <w:t>.</w:t>
      </w:r>
      <w:r w:rsidRPr="00B53B78">
        <w:rPr>
          <w:rFonts w:eastAsia="Times New Roman" w:cs="Calibri"/>
          <w:szCs w:val="20"/>
        </w:rPr>
        <w:t xml:space="preserve"> </w:t>
      </w:r>
      <w:r w:rsidR="00046621" w:rsidRPr="00B53B78">
        <w:rPr>
          <w:rFonts w:eastAsia="Times New Roman" w:cs="Calibri"/>
          <w:szCs w:val="20"/>
        </w:rPr>
        <w:t xml:space="preserve">Retrieved from </w:t>
      </w:r>
      <w:hyperlink r:id="rId162" w:history="1">
        <w:r w:rsidR="00B46154" w:rsidRPr="00561671">
          <w:rPr>
            <w:rStyle w:val="Hyperlink"/>
            <w:rFonts w:eastAsia="Times New Roman" w:cs="Calibri"/>
            <w:szCs w:val="20"/>
          </w:rPr>
          <w:t>https://www.epa.govt.nz/assets/RecordsAPI/Fire-Fighting-Chemicals-Group-Standard-2021-HSR002573.pdf</w:t>
        </w:r>
      </w:hyperlink>
      <w:r w:rsidR="00B46154">
        <w:rPr>
          <w:rFonts w:eastAsia="Times New Roman" w:cs="Calibri"/>
          <w:szCs w:val="20"/>
        </w:rPr>
        <w:t xml:space="preserve"> </w:t>
      </w:r>
      <w:r w:rsidR="00213EFC">
        <w:rPr>
          <w:rFonts w:eastAsia="Times New Roman" w:cs="Calibri"/>
          <w:szCs w:val="20"/>
        </w:rPr>
        <w:t>(</w:t>
      </w:r>
      <w:r w:rsidRPr="00B53B78">
        <w:rPr>
          <w:rFonts w:eastAsia="Times New Roman" w:cs="Calibri"/>
          <w:szCs w:val="20"/>
        </w:rPr>
        <w:t>22 November 2022).</w:t>
      </w:r>
    </w:p>
    <w:p w14:paraId="4CB264E5" w14:textId="42141CAB" w:rsidR="00B53B78" w:rsidRPr="00B53B78" w:rsidRDefault="00B53B78" w:rsidP="00F92734">
      <w:pPr>
        <w:pStyle w:val="References"/>
      </w:pPr>
      <w:r w:rsidRPr="00B53B78">
        <w:t>Environmental Protection Authority</w:t>
      </w:r>
      <w:r w:rsidR="009105F4">
        <w:t>.</w:t>
      </w:r>
      <w:r w:rsidRPr="00B53B78">
        <w:t xml:space="preserve"> 2021</w:t>
      </w:r>
      <w:r w:rsidR="00961C6E">
        <w:t>b</w:t>
      </w:r>
      <w:r w:rsidR="009105F4">
        <w:t>.</w:t>
      </w:r>
      <w:r w:rsidRPr="00B53B78">
        <w:t xml:space="preserve"> </w:t>
      </w:r>
      <w:r w:rsidR="008176CA">
        <w:rPr>
          <w:rFonts w:eastAsia="Calibri" w:cs="Times New Roman"/>
          <w:i/>
          <w:lang w:eastAsia="en-US"/>
        </w:rPr>
        <w:t>Hazardous Substances (Storage and Disposal of Persistent Organic Pollutants) Notice 2004</w:t>
      </w:r>
      <w:r w:rsidR="00525EBF">
        <w:rPr>
          <w:rFonts w:eastAsia="Calibri" w:cs="Times New Roman"/>
          <w:i/>
          <w:lang w:eastAsia="en-US"/>
        </w:rPr>
        <w:t>.</w:t>
      </w:r>
      <w:r w:rsidR="0096119C">
        <w:rPr>
          <w:rFonts w:eastAsia="Calibri" w:cs="Times New Roman"/>
          <w:i/>
          <w:lang w:eastAsia="en-US"/>
        </w:rPr>
        <w:t xml:space="preserve"> </w:t>
      </w:r>
      <w:r w:rsidR="00046621" w:rsidRPr="00B53B78">
        <w:rPr>
          <w:rFonts w:eastAsia="Times New Roman" w:cs="Calibri"/>
          <w:szCs w:val="20"/>
        </w:rPr>
        <w:t>Retrieved from</w:t>
      </w:r>
      <w:r w:rsidRPr="00B53B78">
        <w:rPr>
          <w:rFonts w:eastAsia="Times New Roman" w:cs="Calibri"/>
          <w:szCs w:val="20"/>
        </w:rPr>
        <w:t xml:space="preserve"> </w:t>
      </w:r>
      <w:hyperlink r:id="rId163" w:history="1">
        <w:r w:rsidRPr="00213EFC">
          <w:rPr>
            <w:rStyle w:val="Hyperlink"/>
            <w:rFonts w:eastAsia="Times New Roman" w:cs="Calibri"/>
            <w:szCs w:val="20"/>
            <w:lang w:val="en-US"/>
          </w:rPr>
          <w:t>https://www.epa.govt.nz/assets/Uploads/Documents/Hazardous-Substances/GHS2/Consolidated_Hazardous_Substances_Disposal_Notice_2017.pdf</w:t>
        </w:r>
      </w:hyperlink>
      <w:r w:rsidR="00AD423D">
        <w:t>.</w:t>
      </w:r>
    </w:p>
    <w:p w14:paraId="059C2EE1" w14:textId="24A2C1EA" w:rsidR="00B53B78" w:rsidRPr="00B53B78" w:rsidRDefault="00B53B78" w:rsidP="00F92734">
      <w:pPr>
        <w:pStyle w:val="References"/>
        <w:rPr>
          <w:rFonts w:eastAsia="Times New Roman" w:cs="Calibri"/>
          <w:szCs w:val="20"/>
          <w:lang w:val="en-US"/>
        </w:rPr>
      </w:pPr>
      <w:r w:rsidRPr="00B53B78">
        <w:rPr>
          <w:rFonts w:eastAsia="Calibri" w:cs="Times New Roman"/>
          <w:lang w:eastAsia="en-US"/>
        </w:rPr>
        <w:t>Geo &amp; Hydro – K8 Ltd</w:t>
      </w:r>
      <w:r w:rsidR="009105F4">
        <w:rPr>
          <w:rFonts w:eastAsia="Calibri" w:cs="Times New Roman"/>
          <w:lang w:eastAsia="en-US"/>
        </w:rPr>
        <w:t>.</w:t>
      </w:r>
      <w:r w:rsidRPr="00B53B78">
        <w:rPr>
          <w:rFonts w:eastAsia="Calibri" w:cs="Times New Roman"/>
          <w:lang w:eastAsia="en-US"/>
        </w:rPr>
        <w:t xml:space="preserve"> 2011</w:t>
      </w:r>
      <w:r w:rsidR="009105F4">
        <w:rPr>
          <w:rFonts w:eastAsia="Calibri" w:cs="Times New Roman"/>
          <w:lang w:eastAsia="en-US"/>
        </w:rPr>
        <w:t>.</w:t>
      </w:r>
      <w:r w:rsidRPr="00B53B78">
        <w:rPr>
          <w:rFonts w:eastAsia="Calibri" w:cs="Times New Roman"/>
          <w:lang w:eastAsia="en-US"/>
        </w:rPr>
        <w:t xml:space="preserve"> </w:t>
      </w:r>
      <w:r w:rsidRPr="00B53B78">
        <w:rPr>
          <w:rFonts w:eastAsia="Calibri" w:cs="Times New Roman"/>
          <w:i/>
          <w:lang w:eastAsia="en-US"/>
        </w:rPr>
        <w:t>Pilot study of brominated flame retardants in waste electrical and electronic equipment (WEEE)</w:t>
      </w:r>
      <w:r w:rsidR="00525EBF">
        <w:rPr>
          <w:rFonts w:eastAsia="Calibri" w:cs="Times New Roman"/>
          <w:i/>
          <w:lang w:eastAsia="en-US"/>
        </w:rPr>
        <w:t>.</w:t>
      </w:r>
      <w:r w:rsidRPr="00B53B78">
        <w:t xml:space="preserve"> </w:t>
      </w:r>
      <w:r w:rsidR="00046621" w:rsidRPr="00B53B78">
        <w:rPr>
          <w:rFonts w:eastAsia="Times New Roman" w:cs="Calibri"/>
          <w:szCs w:val="20"/>
        </w:rPr>
        <w:t>Retrieved from</w:t>
      </w:r>
      <w:r w:rsidRPr="00B53B78">
        <w:rPr>
          <w:rFonts w:eastAsia="Times New Roman" w:cs="Calibri"/>
          <w:szCs w:val="20"/>
        </w:rPr>
        <w:t xml:space="preserve"> </w:t>
      </w:r>
      <w:hyperlink r:id="rId164" w:history="1">
        <w:r w:rsidRPr="00213EFC">
          <w:rPr>
            <w:rStyle w:val="Hyperlink"/>
            <w:rFonts w:eastAsia="Times New Roman" w:cs="Calibri"/>
            <w:szCs w:val="20"/>
            <w:lang w:val="en-US"/>
          </w:rPr>
          <w:t>https://environment.govt.nz/publications/pilot-study-of-brominated-flame-retardants-in-waste-electrical-and-electronic-equipment-weee/</w:t>
        </w:r>
      </w:hyperlink>
      <w:r w:rsidRPr="00B53B78">
        <w:t xml:space="preserve"> </w:t>
      </w:r>
      <w:r w:rsidRPr="00B53B78">
        <w:rPr>
          <w:rFonts w:eastAsia="Times New Roman" w:cs="Calibri"/>
          <w:szCs w:val="20"/>
        </w:rPr>
        <w:t>(22 November 2022)</w:t>
      </w:r>
      <w:r w:rsidR="00AD423D">
        <w:rPr>
          <w:rFonts w:eastAsia="Times New Roman" w:cs="Calibri"/>
          <w:szCs w:val="20"/>
          <w:lang w:val="en-US"/>
        </w:rPr>
        <w:t>.</w:t>
      </w:r>
    </w:p>
    <w:p w14:paraId="6921AD5A" w14:textId="24D9E407" w:rsidR="00B53B78" w:rsidRPr="00B53B78" w:rsidRDefault="00B53B78" w:rsidP="00F92734">
      <w:pPr>
        <w:pStyle w:val="References"/>
        <w:rPr>
          <w:rFonts w:eastAsia="Times New Roman" w:cs="Calibri"/>
          <w:szCs w:val="20"/>
        </w:rPr>
      </w:pPr>
      <w:r w:rsidRPr="00B53B78">
        <w:t xml:space="preserve">Humphries B, </w:t>
      </w:r>
      <w:r w:rsidR="00631EE5">
        <w:t xml:space="preserve">&amp; </w:t>
      </w:r>
      <w:r w:rsidRPr="00B53B78">
        <w:t>Close M. 2014</w:t>
      </w:r>
      <w:r w:rsidRPr="00B53B78">
        <w:rPr>
          <w:rFonts w:eastAsia="Times New Roman" w:cs="Calibri"/>
          <w:i/>
          <w:iCs/>
          <w:szCs w:val="20"/>
        </w:rPr>
        <w:t>. National Survey of Pesticides in Groundwater 2014</w:t>
      </w:r>
      <w:r w:rsidRPr="00B53B78">
        <w:rPr>
          <w:rFonts w:eastAsia="Times New Roman" w:cs="Calibri"/>
          <w:szCs w:val="20"/>
        </w:rPr>
        <w:t xml:space="preserve">. Retrieved from </w:t>
      </w:r>
      <w:hyperlink r:id="rId165" w:history="1">
        <w:r w:rsidR="00F45ABB">
          <w:rPr>
            <w:rStyle w:val="Hyperlink"/>
            <w:rFonts w:eastAsia="Times New Roman" w:cs="Calibri"/>
            <w:szCs w:val="20"/>
          </w:rPr>
          <w:t>https://www.phfscience.nz/media/w1cml220/national-groundwater-survey-2014-esr-pdf.pdf</w:t>
        </w:r>
      </w:hyperlink>
      <w:r w:rsidRPr="00B53B78">
        <w:rPr>
          <w:rFonts w:eastAsia="Times New Roman" w:cs="Calibri"/>
          <w:szCs w:val="20"/>
        </w:rPr>
        <w:t xml:space="preserve"> (</w:t>
      </w:r>
      <w:r w:rsidR="009D591E">
        <w:rPr>
          <w:rFonts w:eastAsia="Times New Roman" w:cs="Calibri"/>
          <w:szCs w:val="20"/>
        </w:rPr>
        <w:t>16</w:t>
      </w:r>
      <w:r w:rsidRPr="00B53B78">
        <w:rPr>
          <w:rFonts w:eastAsia="Times New Roman" w:cs="Calibri"/>
          <w:szCs w:val="20"/>
        </w:rPr>
        <w:t xml:space="preserve"> </w:t>
      </w:r>
      <w:r w:rsidR="009D591E">
        <w:rPr>
          <w:rFonts w:eastAsia="Times New Roman" w:cs="Calibri"/>
          <w:szCs w:val="20"/>
        </w:rPr>
        <w:t>April</w:t>
      </w:r>
      <w:r w:rsidR="009D591E" w:rsidRPr="00B53B78">
        <w:rPr>
          <w:rFonts w:eastAsia="Times New Roman" w:cs="Calibri"/>
          <w:szCs w:val="20"/>
        </w:rPr>
        <w:t xml:space="preserve"> </w:t>
      </w:r>
      <w:r w:rsidRPr="00B53B78">
        <w:rPr>
          <w:rFonts w:eastAsia="Times New Roman" w:cs="Calibri"/>
          <w:szCs w:val="20"/>
        </w:rPr>
        <w:t>202</w:t>
      </w:r>
      <w:r w:rsidR="009D591E">
        <w:rPr>
          <w:rFonts w:eastAsia="Times New Roman" w:cs="Calibri"/>
          <w:szCs w:val="20"/>
        </w:rPr>
        <w:t>6</w:t>
      </w:r>
      <w:r w:rsidRPr="00B53B78">
        <w:rPr>
          <w:rFonts w:eastAsia="Times New Roman" w:cs="Calibri"/>
          <w:szCs w:val="20"/>
        </w:rPr>
        <w:t>).</w:t>
      </w:r>
    </w:p>
    <w:p w14:paraId="5D54AABE" w14:textId="74D2085B" w:rsidR="00B53B78" w:rsidRPr="00B53B78" w:rsidRDefault="00B53B78" w:rsidP="00F92734">
      <w:pPr>
        <w:pStyle w:val="References"/>
        <w:rPr>
          <w:rFonts w:eastAsia="Times New Roman" w:cs="Calibri"/>
          <w:szCs w:val="20"/>
          <w:lang w:val="en-US"/>
        </w:rPr>
      </w:pPr>
      <w:r w:rsidRPr="00B53B78">
        <w:t>International Telecommunication Union (ITU)</w:t>
      </w:r>
      <w:r w:rsidR="009105F4">
        <w:t>.</w:t>
      </w:r>
      <w:r w:rsidRPr="00B53B78">
        <w:t xml:space="preserve"> 2020</w:t>
      </w:r>
      <w:r w:rsidR="009105F4">
        <w:t>.</w:t>
      </w:r>
      <w:r w:rsidRPr="00B53B78">
        <w:t xml:space="preserve"> </w:t>
      </w:r>
      <w:r w:rsidRPr="00B53B78">
        <w:rPr>
          <w:i/>
        </w:rPr>
        <w:t>The Global E-waste Monitor 2020: Quantities, flows and the circular economy potential</w:t>
      </w:r>
      <w:r w:rsidRPr="00B53B78">
        <w:t>. United Nations University (UNU)/United Nations Institute for Training and Research (UNITAR) – co-hosted SCYCLE Programme, International Telecommunication Union (ITU) &amp; International Solid Waste Association (ISWA), Bonn/Geneva/Rotterdam</w:t>
      </w:r>
      <w:r w:rsidR="00046621">
        <w:t>.</w:t>
      </w:r>
      <w:r w:rsidRPr="00B53B78">
        <w:t xml:space="preserve"> </w:t>
      </w:r>
      <w:r w:rsidR="00046621" w:rsidRPr="00B53B78">
        <w:rPr>
          <w:rFonts w:eastAsia="Times New Roman" w:cs="Calibri"/>
          <w:szCs w:val="20"/>
        </w:rPr>
        <w:t>Retrieved from</w:t>
      </w:r>
      <w:r w:rsidRPr="00B53B78">
        <w:rPr>
          <w:rFonts w:eastAsia="Times New Roman" w:cs="Calibri"/>
          <w:szCs w:val="20"/>
        </w:rPr>
        <w:t xml:space="preserve"> </w:t>
      </w:r>
      <w:hyperlink r:id="rId166" w:history="1">
        <w:r w:rsidRPr="00213EFC">
          <w:rPr>
            <w:rStyle w:val="Hyperlink"/>
            <w:rFonts w:eastAsia="Times New Roman" w:cs="Calibri"/>
            <w:szCs w:val="20"/>
            <w:lang w:val="en-US"/>
          </w:rPr>
          <w:t>https://www.itu.int/en/ITU-D/Environment/Documents/Toolbox/GEM_2020_EN_O21.pdf</w:t>
        </w:r>
      </w:hyperlink>
      <w:r w:rsidRPr="00B53B78">
        <w:t xml:space="preserve"> </w:t>
      </w:r>
      <w:r w:rsidRPr="00B53B78">
        <w:rPr>
          <w:rFonts w:eastAsia="Times New Roman" w:cs="Calibri"/>
          <w:szCs w:val="20"/>
        </w:rPr>
        <w:t>(22 November 2022)</w:t>
      </w:r>
      <w:r w:rsidR="00AD423D">
        <w:rPr>
          <w:rFonts w:eastAsia="Times New Roman" w:cs="Calibri"/>
          <w:szCs w:val="20"/>
          <w:lang w:val="en-US"/>
        </w:rPr>
        <w:t>.</w:t>
      </w:r>
    </w:p>
    <w:p w14:paraId="3CBF5848" w14:textId="223E695B" w:rsidR="00B53B78" w:rsidRPr="00B53B78" w:rsidRDefault="00B53B78" w:rsidP="00F92734">
      <w:pPr>
        <w:pStyle w:val="References"/>
        <w:rPr>
          <w:rFonts w:eastAsia="Times New Roman" w:cs="Calibri"/>
          <w:szCs w:val="20"/>
          <w:lang w:val="en-US"/>
        </w:rPr>
      </w:pPr>
      <w:r w:rsidRPr="0012017A">
        <w:rPr>
          <w:lang w:val="de-DE"/>
        </w:rPr>
        <w:t xml:space="preserve">Keet B, Giera N, Gillett R, </w:t>
      </w:r>
      <w:r w:rsidR="00E44019">
        <w:rPr>
          <w:lang w:val="de-DE"/>
        </w:rPr>
        <w:t xml:space="preserve">&amp; </w:t>
      </w:r>
      <w:r w:rsidRPr="0012017A">
        <w:rPr>
          <w:lang w:val="de-DE"/>
        </w:rPr>
        <w:t xml:space="preserve">Verschueren K. 2010. </w:t>
      </w:r>
      <w:r w:rsidRPr="00B53B78">
        <w:rPr>
          <w:rFonts w:eastAsia="Calibri" w:cs="Times New Roman"/>
          <w:i/>
          <w:lang w:eastAsia="en-US"/>
        </w:rPr>
        <w:t>Investigation of brominated flame retardants present in articles being used, recycled and disposed of in New Zealand</w:t>
      </w:r>
      <w:r w:rsidR="00046621">
        <w:rPr>
          <w:rFonts w:eastAsia="Calibri" w:cs="Times New Roman"/>
          <w:i/>
          <w:lang w:eastAsia="en-US"/>
        </w:rPr>
        <w:t>.</w:t>
      </w:r>
      <w:r w:rsidRPr="00B53B78">
        <w:rPr>
          <w:rFonts w:eastAsia="Calibri" w:cs="Times New Roman"/>
          <w:lang w:eastAsia="en-US"/>
        </w:rPr>
        <w:t xml:space="preserve"> </w:t>
      </w:r>
      <w:r w:rsidRPr="00B53B78">
        <w:t xml:space="preserve">Retrieved from </w:t>
      </w:r>
      <w:hyperlink r:id="rId167" w:history="1">
        <w:r w:rsidRPr="00213EFC">
          <w:rPr>
            <w:rStyle w:val="Hyperlink"/>
            <w:rFonts w:eastAsia="Times New Roman" w:cs="Calibri"/>
            <w:szCs w:val="20"/>
            <w:lang w:val="en-US"/>
          </w:rPr>
          <w:t>https://environment.govt.nz/publications/investigation-of-brominated-flame-retardants-present-in-articles-being-used-recycled-and-disposed-of-in-new-zealand/</w:t>
        </w:r>
      </w:hyperlink>
      <w:r w:rsidRPr="00213EFC">
        <w:rPr>
          <w:rStyle w:val="Hyperlink"/>
          <w:rFonts w:eastAsia="Times New Roman" w:cs="Calibri"/>
          <w:szCs w:val="20"/>
          <w:lang w:val="en-US"/>
        </w:rPr>
        <w:t xml:space="preserve"> </w:t>
      </w:r>
      <w:r w:rsidRPr="00B53B78">
        <w:rPr>
          <w:rFonts w:eastAsia="Times New Roman" w:cs="Calibri"/>
          <w:szCs w:val="20"/>
        </w:rPr>
        <w:t>(22 November 2022).</w:t>
      </w:r>
    </w:p>
    <w:p w14:paraId="132F5750" w14:textId="31F7B500" w:rsidR="00B53B78" w:rsidRPr="00B53B78" w:rsidRDefault="00B53B78" w:rsidP="00F92734">
      <w:pPr>
        <w:pStyle w:val="References"/>
        <w:rPr>
          <w:lang w:val="en-US"/>
        </w:rPr>
      </w:pPr>
      <w:r w:rsidRPr="00B53B78">
        <w:t xml:space="preserve">Ministry for Primary Industries. 2014. </w:t>
      </w:r>
      <w:r w:rsidRPr="00B53B78">
        <w:rPr>
          <w:rFonts w:eastAsia="Times New Roman" w:cs="Calibri"/>
          <w:i/>
          <w:iCs/>
          <w:szCs w:val="20"/>
        </w:rPr>
        <w:t>Report on the targeted surveillance of milk from animals potentially exposed to petrochemical mining wastes.</w:t>
      </w:r>
      <w:r w:rsidRPr="00B53B78">
        <w:rPr>
          <w:rFonts w:eastAsia="Times New Roman" w:cs="Calibri"/>
          <w:szCs w:val="20"/>
        </w:rPr>
        <w:t xml:space="preserve"> Wellington: Ministry for Primary Industries.</w:t>
      </w:r>
    </w:p>
    <w:p w14:paraId="232FA415" w14:textId="34885CC9" w:rsidR="00B53B78" w:rsidRPr="00B53B78" w:rsidRDefault="00B53B78" w:rsidP="00F92734">
      <w:pPr>
        <w:pStyle w:val="References"/>
        <w:rPr>
          <w:lang w:val="en-US"/>
        </w:rPr>
      </w:pPr>
      <w:r w:rsidRPr="00B53B78">
        <w:t>Ministry for Primary Industries. 2018</w:t>
      </w:r>
      <w:r w:rsidRPr="00B53B78">
        <w:rPr>
          <w:rFonts w:eastAsia="Times New Roman" w:cs="Calibri"/>
          <w:szCs w:val="20"/>
        </w:rPr>
        <w:t xml:space="preserve">. </w:t>
      </w:r>
      <w:r w:rsidRPr="00B53B78">
        <w:rPr>
          <w:rFonts w:eastAsia="Times New Roman" w:cs="Calibri"/>
          <w:i/>
          <w:iCs/>
          <w:szCs w:val="20"/>
        </w:rPr>
        <w:t>2016 New Zealand Total Diet Study</w:t>
      </w:r>
      <w:r w:rsidRPr="00B53B78">
        <w:rPr>
          <w:rFonts w:eastAsia="Times New Roman" w:cs="Calibri"/>
          <w:szCs w:val="20"/>
        </w:rPr>
        <w:t xml:space="preserve">. Wellington: Ministry for Primary Industries. Retrieved from </w:t>
      </w:r>
      <w:hyperlink r:id="rId168" w:history="1">
        <w:r w:rsidR="00B46154" w:rsidRPr="00561671">
          <w:rPr>
            <w:rStyle w:val="Hyperlink"/>
            <w:rFonts w:eastAsia="Times New Roman" w:cs="Calibri"/>
            <w:szCs w:val="20"/>
          </w:rPr>
          <w:t>www.mpi.govt.nz/food-safety/food-monitoring-and-surveillance/new-zealand-total-diet-study</w:t>
        </w:r>
      </w:hyperlink>
      <w:r w:rsidR="00B46154">
        <w:rPr>
          <w:rFonts w:eastAsia="Times New Roman" w:cs="Calibri"/>
          <w:szCs w:val="20"/>
        </w:rPr>
        <w:t xml:space="preserve"> </w:t>
      </w:r>
      <w:r w:rsidRPr="00B53B78">
        <w:rPr>
          <w:rFonts w:eastAsia="Times New Roman" w:cs="Calibri"/>
          <w:szCs w:val="20"/>
        </w:rPr>
        <w:t>(22 November 2022).</w:t>
      </w:r>
    </w:p>
    <w:p w14:paraId="6F2A1F18" w14:textId="32F23330" w:rsidR="006E6099" w:rsidRPr="00B53B78" w:rsidRDefault="006E6099" w:rsidP="006E6099">
      <w:pPr>
        <w:pStyle w:val="References"/>
        <w:rPr>
          <w:rFonts w:eastAsia="Times New Roman" w:cs="Calibri"/>
          <w:szCs w:val="20"/>
          <w:lang w:val="en-US"/>
        </w:rPr>
      </w:pPr>
      <w:r w:rsidRPr="00B53B78">
        <w:t>Ministry for the Environment. No date</w:t>
      </w:r>
      <w:r w:rsidRPr="00B53B78">
        <w:rPr>
          <w:rFonts w:eastAsia="Times New Roman" w:cs="Calibri"/>
          <w:szCs w:val="20"/>
        </w:rPr>
        <w:t xml:space="preserve">. </w:t>
      </w:r>
      <w:r w:rsidRPr="00B53B78">
        <w:rPr>
          <w:rFonts w:eastAsia="Times New Roman" w:cs="Calibri"/>
          <w:i/>
          <w:iCs/>
          <w:szCs w:val="20"/>
        </w:rPr>
        <w:t>PFAS (per- and poly-fluoroalkyl substances)</w:t>
      </w:r>
      <w:r w:rsidRPr="00B53B78">
        <w:rPr>
          <w:rFonts w:eastAsia="Times New Roman" w:cs="Calibri"/>
          <w:szCs w:val="20"/>
        </w:rPr>
        <w:t>.</w:t>
      </w:r>
      <w:r>
        <w:rPr>
          <w:rFonts w:eastAsia="Times New Roman" w:cs="Calibri"/>
          <w:szCs w:val="20"/>
        </w:rPr>
        <w:t xml:space="preserve"> Retrieved from </w:t>
      </w:r>
      <w:hyperlink r:id="rId169" w:history="1">
        <w:r w:rsidRPr="00877DFB">
          <w:rPr>
            <w:rStyle w:val="Hyperlink"/>
            <w:rFonts w:eastAsia="Times New Roman" w:cs="Calibri"/>
            <w:szCs w:val="20"/>
          </w:rPr>
          <w:t>https://environment.govt.nz/what-government-is-doing/areas-of-work/land/per-and-poly-fluoroalkyl-substances-pfas/</w:t>
        </w:r>
      </w:hyperlink>
      <w:r>
        <w:rPr>
          <w:rFonts w:eastAsia="Times New Roman" w:cs="Calibri"/>
          <w:szCs w:val="20"/>
        </w:rPr>
        <w:t xml:space="preserve"> (16 April 2026).</w:t>
      </w:r>
    </w:p>
    <w:p w14:paraId="1BAE80EC" w14:textId="282F628A" w:rsidR="00B53B78" w:rsidRPr="00B53B78" w:rsidRDefault="00B53B78" w:rsidP="00F92734">
      <w:pPr>
        <w:pStyle w:val="References"/>
        <w:rPr>
          <w:rFonts w:eastAsia="Times New Roman" w:cs="Calibri"/>
          <w:szCs w:val="20"/>
          <w:lang w:val="en-US"/>
        </w:rPr>
      </w:pPr>
      <w:r w:rsidRPr="00B53B78">
        <w:t xml:space="preserve">Ministry for the Environment. 2000. </w:t>
      </w:r>
      <w:r w:rsidRPr="00B53B78">
        <w:rPr>
          <w:rFonts w:eastAsia="Times New Roman" w:cs="Calibri"/>
          <w:i/>
          <w:iCs/>
          <w:szCs w:val="20"/>
        </w:rPr>
        <w:t>New Zealand Inventory of Dioxin Emissions to Air, Land and Water, and Reservoir Sources: 2000</w:t>
      </w:r>
      <w:r w:rsidRPr="00B53B78">
        <w:rPr>
          <w:rFonts w:eastAsia="Times New Roman" w:cs="Calibri"/>
          <w:szCs w:val="20"/>
        </w:rPr>
        <w:t xml:space="preserve">. Retrieved from </w:t>
      </w:r>
      <w:hyperlink r:id="rId170" w:history="1">
        <w:r w:rsidR="00B46154" w:rsidRPr="00561671">
          <w:rPr>
            <w:rStyle w:val="Hyperlink"/>
            <w:rFonts w:eastAsia="Times New Roman" w:cs="Calibri"/>
            <w:szCs w:val="20"/>
          </w:rPr>
          <w:t>https://environment.govt.nz/assets/publications/2000-dioxin-emissions-inventory.pdf</w:t>
        </w:r>
      </w:hyperlink>
      <w:r w:rsidR="00B46154">
        <w:rPr>
          <w:rFonts w:eastAsia="Times New Roman" w:cs="Calibri"/>
          <w:szCs w:val="20"/>
        </w:rPr>
        <w:t xml:space="preserve"> </w:t>
      </w:r>
      <w:r w:rsidRPr="00B53B78">
        <w:rPr>
          <w:rFonts w:eastAsia="Times New Roman" w:cs="Calibri"/>
          <w:szCs w:val="20"/>
        </w:rPr>
        <w:t>(22 November 2022).</w:t>
      </w:r>
    </w:p>
    <w:p w14:paraId="32F1C3FB" w14:textId="52C284DE" w:rsidR="00B53B78" w:rsidRPr="00B53B78" w:rsidRDefault="00B53B78" w:rsidP="00F92734">
      <w:pPr>
        <w:pStyle w:val="References"/>
        <w:rPr>
          <w:rFonts w:eastAsia="Times New Roman" w:cs="Calibri"/>
          <w:szCs w:val="20"/>
          <w:lang w:val="en-US"/>
        </w:rPr>
      </w:pPr>
      <w:r w:rsidRPr="00B53B78">
        <w:t xml:space="preserve">Ministry for the Environment. 2003. </w:t>
      </w:r>
      <w:r w:rsidRPr="00B53B78">
        <w:rPr>
          <w:rFonts w:eastAsia="Times New Roman" w:cs="Calibri"/>
          <w:i/>
          <w:iCs/>
          <w:szCs w:val="20"/>
        </w:rPr>
        <w:t>Contaminated land management guidelines No. 2: Hierarchy and application in New Zealand of environmental guideline values (revised 2011).</w:t>
      </w:r>
      <w:r w:rsidRPr="00B53B78">
        <w:rPr>
          <w:rFonts w:eastAsia="Times New Roman" w:cs="Calibri"/>
          <w:szCs w:val="20"/>
        </w:rPr>
        <w:t xml:space="preserve"> Retrieved from </w:t>
      </w:r>
      <w:hyperlink r:id="rId171" w:history="1">
        <w:r w:rsidR="00B46154" w:rsidRPr="00561671">
          <w:rPr>
            <w:rStyle w:val="Hyperlink"/>
            <w:rFonts w:eastAsia="Times New Roman" w:cs="Calibri"/>
            <w:szCs w:val="20"/>
          </w:rPr>
          <w:t>https://environment.govt.nz/publications/contaminated-land-management-guidelines-no-2-hierarchy-and-application-in-new-zealand-of-environmental-guideline-values-revised-2011/</w:t>
        </w:r>
      </w:hyperlink>
      <w:r w:rsidR="00B46154">
        <w:rPr>
          <w:rFonts w:eastAsia="Times New Roman" w:cs="Calibri"/>
          <w:szCs w:val="20"/>
        </w:rPr>
        <w:t xml:space="preserve"> </w:t>
      </w:r>
      <w:r w:rsidRPr="00B53B78">
        <w:rPr>
          <w:rFonts w:eastAsia="Times New Roman" w:cs="Calibri"/>
          <w:szCs w:val="20"/>
        </w:rPr>
        <w:t>(22 November 2022).</w:t>
      </w:r>
    </w:p>
    <w:p w14:paraId="74FE2087" w14:textId="6BD74A41" w:rsidR="00B53B78" w:rsidRPr="00B53B78" w:rsidRDefault="00B53B78" w:rsidP="00F92734">
      <w:pPr>
        <w:pStyle w:val="References"/>
        <w:rPr>
          <w:rFonts w:eastAsia="Times New Roman" w:cs="Calibri"/>
          <w:szCs w:val="20"/>
          <w:lang w:val="en-US"/>
        </w:rPr>
      </w:pPr>
      <w:r w:rsidRPr="00B53B78">
        <w:t>Ministry for the Environment. 2004</w:t>
      </w:r>
      <w:r w:rsidR="00B16FE2">
        <w:t>a</w:t>
      </w:r>
      <w:r w:rsidRPr="00B53B78">
        <w:t xml:space="preserve">. </w:t>
      </w:r>
      <w:r w:rsidRPr="00B53B78">
        <w:rPr>
          <w:rFonts w:eastAsia="Times New Roman" w:cs="Calibri"/>
          <w:i/>
          <w:iCs/>
          <w:szCs w:val="20"/>
        </w:rPr>
        <w:t>Contaminated land management guidelines No. 3: Risk Screening System</w:t>
      </w:r>
      <w:r w:rsidRPr="00B53B78">
        <w:rPr>
          <w:rFonts w:eastAsia="Times New Roman" w:cs="Calibri"/>
          <w:szCs w:val="20"/>
        </w:rPr>
        <w:t xml:space="preserve">. Retrieved from </w:t>
      </w:r>
      <w:hyperlink r:id="rId172" w:history="1">
        <w:r w:rsidR="00B46154" w:rsidRPr="00561671">
          <w:rPr>
            <w:rStyle w:val="Hyperlink"/>
            <w:rFonts w:eastAsia="Times New Roman" w:cs="Calibri"/>
            <w:szCs w:val="20"/>
          </w:rPr>
          <w:t>https://environment.govt.nz/publications/contaminated-land-management-guidelines-no-3-risk-screening-system/</w:t>
        </w:r>
      </w:hyperlink>
      <w:r w:rsidR="00B46154">
        <w:rPr>
          <w:rFonts w:eastAsia="Times New Roman" w:cs="Calibri"/>
          <w:szCs w:val="20"/>
        </w:rPr>
        <w:t xml:space="preserve"> </w:t>
      </w:r>
      <w:r w:rsidR="00E16CC7" w:rsidRPr="00E16CC7">
        <w:rPr>
          <w:rFonts w:eastAsia="Times New Roman" w:cs="Calibri"/>
          <w:szCs w:val="20"/>
        </w:rPr>
        <w:t>(</w:t>
      </w:r>
      <w:r w:rsidRPr="00B53B78">
        <w:rPr>
          <w:rFonts w:eastAsia="Times New Roman" w:cs="Calibri"/>
          <w:szCs w:val="20"/>
        </w:rPr>
        <w:t>22 November 2022).</w:t>
      </w:r>
    </w:p>
    <w:p w14:paraId="3DA4968C" w14:textId="2D01F5CB" w:rsidR="00B53B78" w:rsidRPr="00B53B78" w:rsidRDefault="00B53B78" w:rsidP="00F92734">
      <w:pPr>
        <w:pStyle w:val="References"/>
        <w:rPr>
          <w:rFonts w:eastAsia="Times New Roman" w:cs="Calibri"/>
          <w:szCs w:val="20"/>
          <w:lang w:val="en-US"/>
        </w:rPr>
      </w:pPr>
      <w:r w:rsidRPr="00B53B78">
        <w:t>Ministry for the Environment. 2004</w:t>
      </w:r>
      <w:r w:rsidR="00B16FE2">
        <w:t>b</w:t>
      </w:r>
      <w:r w:rsidRPr="00B53B78">
        <w:t xml:space="preserve">. </w:t>
      </w:r>
      <w:r w:rsidRPr="00B53B78">
        <w:rPr>
          <w:rFonts w:eastAsia="Times New Roman" w:cs="Calibri"/>
          <w:i/>
          <w:iCs/>
          <w:szCs w:val="20"/>
        </w:rPr>
        <w:t>Contaminated land management guidelines No. 5: Site investigation and analysis of soils (revised 2021</w:t>
      </w:r>
      <w:r w:rsidRPr="00B53B78">
        <w:rPr>
          <w:rFonts w:eastAsia="Times New Roman" w:cs="Calibri"/>
          <w:szCs w:val="20"/>
        </w:rPr>
        <w:t xml:space="preserve">). Retrieved from </w:t>
      </w:r>
      <w:hyperlink r:id="rId173" w:history="1">
        <w:r w:rsidR="00B46154" w:rsidRPr="00561671">
          <w:rPr>
            <w:rStyle w:val="Hyperlink"/>
            <w:rFonts w:eastAsia="Times New Roman" w:cs="Calibri"/>
            <w:szCs w:val="20"/>
          </w:rPr>
          <w:t>https://environment.govt.nz/publications/contaminated-land-management-guidelines-no-5-site-investigation-and-analysis-of-soils/</w:t>
        </w:r>
      </w:hyperlink>
      <w:r w:rsidR="00B46154">
        <w:rPr>
          <w:rFonts w:eastAsia="Times New Roman" w:cs="Calibri"/>
          <w:szCs w:val="20"/>
        </w:rPr>
        <w:t xml:space="preserve"> </w:t>
      </w:r>
      <w:r w:rsidRPr="00B53B78">
        <w:rPr>
          <w:rFonts w:eastAsia="Times New Roman" w:cs="Calibri"/>
          <w:szCs w:val="20"/>
        </w:rPr>
        <w:t>(22 November 2022).</w:t>
      </w:r>
    </w:p>
    <w:p w14:paraId="50543E04" w14:textId="3873E465" w:rsidR="00B53B78" w:rsidRPr="00E16CC7" w:rsidRDefault="00B53B78" w:rsidP="00F92734">
      <w:pPr>
        <w:pStyle w:val="References"/>
        <w:rPr>
          <w:rStyle w:val="BodyTextChar"/>
        </w:rPr>
      </w:pPr>
      <w:r w:rsidRPr="00B53B78">
        <w:t>Ministry for the Environment. 2006</w:t>
      </w:r>
      <w:r w:rsidR="00B16FE2">
        <w:t>a</w:t>
      </w:r>
      <w:r w:rsidRPr="00B53B78">
        <w:t xml:space="preserve">. </w:t>
      </w:r>
      <w:r w:rsidRPr="00B53B78">
        <w:rPr>
          <w:rFonts w:eastAsia="Times New Roman" w:cs="Calibri"/>
          <w:i/>
          <w:iCs/>
          <w:szCs w:val="20"/>
        </w:rPr>
        <w:t>Contaminated land management guidelines No. 4: Classification and information management protocols</w:t>
      </w:r>
      <w:r w:rsidRPr="00B53B78">
        <w:rPr>
          <w:rFonts w:eastAsia="Times New Roman" w:cs="Calibri"/>
          <w:szCs w:val="20"/>
        </w:rPr>
        <w:t xml:space="preserve">. Retrieved from </w:t>
      </w:r>
      <w:hyperlink r:id="rId174" w:history="1">
        <w:r w:rsidR="00B46154" w:rsidRPr="00561671">
          <w:rPr>
            <w:rStyle w:val="Hyperlink"/>
            <w:rFonts w:eastAsia="Times New Roman" w:cs="Calibri"/>
            <w:szCs w:val="20"/>
          </w:rPr>
          <w:t>https://environment.govt.nz/publications/contaminated-land-management-guidelines-no-4-classification-and-information-management-protocols/</w:t>
        </w:r>
      </w:hyperlink>
      <w:r w:rsidR="00B46154">
        <w:rPr>
          <w:rFonts w:eastAsia="Times New Roman" w:cs="Calibri"/>
          <w:szCs w:val="20"/>
        </w:rPr>
        <w:t xml:space="preserve"> </w:t>
      </w:r>
      <w:r w:rsidRPr="00B53B78">
        <w:rPr>
          <w:rFonts w:eastAsia="Times New Roman" w:cs="Calibri"/>
          <w:szCs w:val="20"/>
        </w:rPr>
        <w:t>(22 November 2022).</w:t>
      </w:r>
    </w:p>
    <w:p w14:paraId="74BAFB1F" w14:textId="6D2BD8EE" w:rsidR="00B53B78" w:rsidRPr="00B53B78" w:rsidRDefault="00B53B78" w:rsidP="00F92734">
      <w:pPr>
        <w:pStyle w:val="References"/>
        <w:rPr>
          <w:rFonts w:eastAsia="Times New Roman" w:cs="Calibri"/>
          <w:szCs w:val="20"/>
        </w:rPr>
      </w:pPr>
      <w:r w:rsidRPr="007C787A">
        <w:rPr>
          <w:rFonts w:eastAsia="Times New Roman" w:cs="Calibri"/>
          <w:szCs w:val="20"/>
        </w:rPr>
        <w:t>Ministry for the Environment. 2006</w:t>
      </w:r>
      <w:r w:rsidR="00B16FE2">
        <w:rPr>
          <w:rFonts w:eastAsia="Times New Roman" w:cs="Calibri"/>
          <w:szCs w:val="20"/>
        </w:rPr>
        <w:t>b</w:t>
      </w:r>
      <w:r w:rsidRPr="007C787A">
        <w:rPr>
          <w:rFonts w:eastAsia="Times New Roman" w:cs="Calibri"/>
          <w:szCs w:val="20"/>
        </w:rPr>
        <w:t xml:space="preserve">. </w:t>
      </w:r>
      <w:r w:rsidRPr="00915DD9">
        <w:rPr>
          <w:rFonts w:eastAsia="Times New Roman" w:cs="Calibri"/>
          <w:i/>
          <w:szCs w:val="20"/>
        </w:rPr>
        <w:t>New Zealand’s National Implementation Plan under the Stockholm Convention on Persistent Organic Pollutants</w:t>
      </w:r>
      <w:r w:rsidRPr="007C787A">
        <w:rPr>
          <w:rFonts w:eastAsia="Times New Roman" w:cs="Calibri"/>
          <w:szCs w:val="20"/>
        </w:rPr>
        <w:t xml:space="preserve">. Retrieved from </w:t>
      </w:r>
      <w:hyperlink r:id="rId175" w:history="1">
        <w:r w:rsidR="00B46154" w:rsidRPr="00561671">
          <w:rPr>
            <w:rStyle w:val="Hyperlink"/>
            <w:rFonts w:eastAsia="Times New Roman" w:cs="Calibri"/>
            <w:szCs w:val="20"/>
          </w:rPr>
          <w:t>https://environment.govt.nz/publications/new-zealands-national-implementation-plan-under-the-stockholm-convention-on-persistent-organic-pollutants/</w:t>
        </w:r>
      </w:hyperlink>
      <w:r w:rsidR="00B46154">
        <w:rPr>
          <w:rFonts w:eastAsia="Times New Roman" w:cs="Calibri"/>
          <w:szCs w:val="20"/>
        </w:rPr>
        <w:t xml:space="preserve"> </w:t>
      </w:r>
      <w:r w:rsidRPr="007C787A">
        <w:rPr>
          <w:rFonts w:eastAsia="Times New Roman" w:cs="Calibri"/>
          <w:szCs w:val="20"/>
        </w:rPr>
        <w:t>(22 November 2022).</w:t>
      </w:r>
    </w:p>
    <w:p w14:paraId="0451FFEF" w14:textId="1CA21EC4" w:rsidR="00B53B78" w:rsidRPr="00B53B78" w:rsidRDefault="00B53B78" w:rsidP="00F92734">
      <w:pPr>
        <w:pStyle w:val="References"/>
        <w:rPr>
          <w:rFonts w:eastAsia="Times New Roman" w:cs="Calibri"/>
          <w:szCs w:val="20"/>
          <w:lang w:val="en-US"/>
        </w:rPr>
      </w:pPr>
      <w:r w:rsidRPr="00B53B78">
        <w:t>Ministry for the Environment</w:t>
      </w:r>
      <w:r w:rsidR="00D86811">
        <w:t>.</w:t>
      </w:r>
      <w:r w:rsidRPr="00B53B78">
        <w:t xml:space="preserve"> 2011</w:t>
      </w:r>
      <w:r w:rsidR="00B16FE2">
        <w:t>a</w:t>
      </w:r>
      <w:r w:rsidR="00D86811">
        <w:rPr>
          <w:rFonts w:eastAsia="Times New Roman" w:cs="Calibri"/>
          <w:szCs w:val="20"/>
        </w:rPr>
        <w:t>.</w:t>
      </w:r>
      <w:r w:rsidRPr="00B53B78">
        <w:rPr>
          <w:rFonts w:eastAsia="Times New Roman" w:cs="Calibri"/>
          <w:szCs w:val="20"/>
        </w:rPr>
        <w:t xml:space="preserve"> </w:t>
      </w:r>
      <w:r w:rsidRPr="00B53B78">
        <w:rPr>
          <w:rFonts w:eastAsia="Times New Roman" w:cs="Calibri"/>
          <w:i/>
          <w:iCs/>
          <w:szCs w:val="20"/>
        </w:rPr>
        <w:t xml:space="preserve">Cleaning up Mapua </w:t>
      </w:r>
      <w:r w:rsidR="004A2FD4">
        <w:rPr>
          <w:rFonts w:eastAsia="Times New Roman" w:cs="Calibri"/>
          <w:i/>
          <w:iCs/>
          <w:szCs w:val="20"/>
        </w:rPr>
        <w:t>–</w:t>
      </w:r>
      <w:r w:rsidRPr="00B53B78">
        <w:rPr>
          <w:rFonts w:eastAsia="Times New Roman" w:cs="Calibri"/>
          <w:i/>
          <w:iCs/>
          <w:szCs w:val="20"/>
        </w:rPr>
        <w:t xml:space="preserve"> The story of the Fruitgrowers’ chemical company site</w:t>
      </w:r>
      <w:r w:rsidR="000E175E" w:rsidRPr="000E175E">
        <w:rPr>
          <w:rStyle w:val="BodyTextChar"/>
        </w:rPr>
        <w:t xml:space="preserve">. Retrieved from </w:t>
      </w:r>
      <w:hyperlink r:id="rId176" w:history="1">
        <w:r w:rsidR="00BF7A80" w:rsidRPr="00EA6363">
          <w:rPr>
            <w:rStyle w:val="Hyperlink"/>
          </w:rPr>
          <w:t>https://environment.govt.nz/assets/Publications/Files/cleaning-up-mapua-fcc-story.pdf</w:t>
        </w:r>
      </w:hyperlink>
      <w:r w:rsidR="00213EFC" w:rsidRPr="000E175E">
        <w:rPr>
          <w:rStyle w:val="BodyTextChar"/>
        </w:rPr>
        <w:t xml:space="preserve"> </w:t>
      </w:r>
      <w:r w:rsidRPr="000E175E">
        <w:rPr>
          <w:rStyle w:val="BodyTextChar"/>
        </w:rPr>
        <w:t>(</w:t>
      </w:r>
      <w:r w:rsidRPr="00B53B78">
        <w:rPr>
          <w:rFonts w:eastAsia="Times New Roman" w:cs="Calibri"/>
          <w:szCs w:val="20"/>
        </w:rPr>
        <w:t>22 November 2022).</w:t>
      </w:r>
    </w:p>
    <w:p w14:paraId="1D509DDE" w14:textId="662639D0" w:rsidR="006E6099" w:rsidRPr="00B53B78" w:rsidRDefault="006E6099" w:rsidP="006E6099">
      <w:pPr>
        <w:pStyle w:val="References"/>
        <w:rPr>
          <w:rFonts w:eastAsia="Times New Roman" w:cs="Calibri"/>
          <w:szCs w:val="20"/>
          <w:lang w:val="en-US"/>
        </w:rPr>
      </w:pPr>
      <w:r w:rsidRPr="00B53B78">
        <w:t>Ministry for the Environment. 2011</w:t>
      </w:r>
      <w:r w:rsidR="00B16FE2">
        <w:t>b</w:t>
      </w:r>
      <w:r w:rsidRPr="00B53B78">
        <w:t xml:space="preserve">. </w:t>
      </w:r>
      <w:r w:rsidRPr="00B53B78">
        <w:rPr>
          <w:rFonts w:eastAsia="Times New Roman" w:cs="Calibri"/>
          <w:i/>
          <w:iCs/>
          <w:szCs w:val="20"/>
        </w:rPr>
        <w:t>Contaminated land management guidelines No. 1: Reporting on contaminated sites in New Zealand (revised 2021</w:t>
      </w:r>
      <w:r w:rsidRPr="00B53B78">
        <w:rPr>
          <w:rFonts w:eastAsia="Times New Roman" w:cs="Calibri"/>
          <w:szCs w:val="20"/>
        </w:rPr>
        <w:t xml:space="preserve">). Retrieved from </w:t>
      </w:r>
      <w:hyperlink r:id="rId177" w:history="1">
        <w:r w:rsidRPr="00561671">
          <w:rPr>
            <w:rStyle w:val="Hyperlink"/>
            <w:rFonts w:eastAsia="Times New Roman" w:cs="Calibri"/>
            <w:szCs w:val="20"/>
          </w:rPr>
          <w:t>https://environment.govt.nz/publications/contaminated-land-management-guidelines-no-1-reporting-on-contaminated-sites-in-new-zealand/</w:t>
        </w:r>
      </w:hyperlink>
      <w:r>
        <w:rPr>
          <w:rFonts w:eastAsia="Times New Roman" w:cs="Calibri"/>
          <w:szCs w:val="20"/>
        </w:rPr>
        <w:t xml:space="preserve"> </w:t>
      </w:r>
      <w:r w:rsidRPr="00B53B78">
        <w:rPr>
          <w:rFonts w:eastAsia="Times New Roman" w:cs="Calibri"/>
          <w:szCs w:val="20"/>
        </w:rPr>
        <w:t>(22 November 2022).</w:t>
      </w:r>
    </w:p>
    <w:p w14:paraId="5B7F02F7" w14:textId="493708AB" w:rsidR="00B53B78" w:rsidRPr="00B53B78" w:rsidRDefault="00B53B78" w:rsidP="00F92734">
      <w:pPr>
        <w:pStyle w:val="References"/>
        <w:rPr>
          <w:rFonts w:eastAsia="Times New Roman" w:cs="Calibri"/>
          <w:szCs w:val="20"/>
          <w:lang w:val="en-US"/>
        </w:rPr>
      </w:pPr>
      <w:r w:rsidRPr="00B53B78">
        <w:t>Ministry for the Environment. 2011</w:t>
      </w:r>
      <w:r w:rsidR="00B16FE2">
        <w:t>c</w:t>
      </w:r>
      <w:r w:rsidRPr="00B53B78">
        <w:t xml:space="preserve">. </w:t>
      </w:r>
      <w:r w:rsidRPr="00915DD9">
        <w:rPr>
          <w:i/>
        </w:rPr>
        <w:t>New Zealand Inventory of Dioxin Emissions to Air, Land and Water, and Reservoir Sources: 2011</w:t>
      </w:r>
      <w:r w:rsidRPr="00B53B78">
        <w:t xml:space="preserve">. Retrieved from </w:t>
      </w:r>
      <w:hyperlink r:id="rId178" w:history="1">
        <w:r w:rsidR="00B46154" w:rsidRPr="00561671">
          <w:rPr>
            <w:rStyle w:val="Hyperlink"/>
          </w:rPr>
          <w:t>http</w:t>
        </w:r>
        <w:r w:rsidR="00B46154" w:rsidRPr="00561671">
          <w:rPr>
            <w:rStyle w:val="Hyperlink"/>
            <w:rFonts w:eastAsia="Times New Roman" w:cs="Calibri"/>
            <w:szCs w:val="20"/>
          </w:rPr>
          <w:t>s://environment.govt.nz/assets/publications/2011-dioxin-emissions-inventory.pdf</w:t>
        </w:r>
      </w:hyperlink>
      <w:r w:rsidR="00B46154">
        <w:rPr>
          <w:rFonts w:eastAsia="Times New Roman" w:cs="Calibri"/>
          <w:szCs w:val="20"/>
        </w:rPr>
        <w:t xml:space="preserve"> </w:t>
      </w:r>
      <w:r w:rsidRPr="00B53B78">
        <w:rPr>
          <w:rFonts w:eastAsia="Times New Roman" w:cs="Calibri"/>
          <w:szCs w:val="20"/>
        </w:rPr>
        <w:t>(22 November 2022).</w:t>
      </w:r>
    </w:p>
    <w:p w14:paraId="3A7BA6C8" w14:textId="764AFA04" w:rsidR="00B53B78" w:rsidRPr="00B53B78" w:rsidRDefault="00B53B78" w:rsidP="00F92734">
      <w:pPr>
        <w:pStyle w:val="References"/>
        <w:rPr>
          <w:rFonts w:eastAsia="Times New Roman" w:cs="Calibri"/>
          <w:szCs w:val="20"/>
          <w:lang w:val="en-US"/>
        </w:rPr>
      </w:pPr>
      <w:r w:rsidRPr="00B53B78">
        <w:t xml:space="preserve">Ministry for the Environment. 2012. </w:t>
      </w:r>
      <w:r w:rsidRPr="00B53B78">
        <w:rPr>
          <w:rFonts w:eastAsia="Times New Roman" w:cs="Calibri"/>
          <w:i/>
          <w:iCs/>
          <w:szCs w:val="20"/>
        </w:rPr>
        <w:t>Users’ Guide: National environmental standard for assessing and managing contaminants in soil to protect human health</w:t>
      </w:r>
      <w:r w:rsidRPr="00B53B78">
        <w:rPr>
          <w:rFonts w:eastAsia="Times New Roman" w:cs="Calibri"/>
          <w:szCs w:val="20"/>
        </w:rPr>
        <w:t xml:space="preserve">. Retrieved from </w:t>
      </w:r>
      <w:hyperlink r:id="rId179" w:history="1">
        <w:r w:rsidRPr="00DB58D0">
          <w:rPr>
            <w:rStyle w:val="Hyperlink"/>
            <w:rFonts w:eastAsia="Times New Roman" w:cs="Calibri"/>
            <w:szCs w:val="20"/>
          </w:rPr>
          <w:t>www.mfe.govt.nz/sites/default/ files/guide-nes-for-assessing-managing-contaminants-in-soil.pdf</w:t>
        </w:r>
      </w:hyperlink>
      <w:r w:rsidRPr="00B53B78">
        <w:rPr>
          <w:rFonts w:eastAsia="Times New Roman" w:cs="Calibri"/>
          <w:szCs w:val="20"/>
        </w:rPr>
        <w:t xml:space="preserve"> (</w:t>
      </w:r>
      <w:r w:rsidR="0044657F">
        <w:rPr>
          <w:rFonts w:eastAsia="Times New Roman" w:cs="Calibri"/>
          <w:szCs w:val="20"/>
        </w:rPr>
        <w:t>16 April</w:t>
      </w:r>
      <w:r w:rsidRPr="00B53B78">
        <w:rPr>
          <w:rFonts w:eastAsia="Times New Roman" w:cs="Calibri"/>
          <w:szCs w:val="20"/>
        </w:rPr>
        <w:t xml:space="preserve"> 202</w:t>
      </w:r>
      <w:r w:rsidR="0044657F">
        <w:rPr>
          <w:rFonts w:eastAsia="Times New Roman" w:cs="Calibri"/>
          <w:szCs w:val="20"/>
        </w:rPr>
        <w:t>6</w:t>
      </w:r>
      <w:r w:rsidRPr="00B53B78">
        <w:rPr>
          <w:rFonts w:eastAsia="Times New Roman" w:cs="Calibri"/>
          <w:szCs w:val="20"/>
        </w:rPr>
        <w:t>).</w:t>
      </w:r>
    </w:p>
    <w:p w14:paraId="608F3B90" w14:textId="63695E14" w:rsidR="00B53B78" w:rsidRPr="00B53B78" w:rsidRDefault="00B53B78" w:rsidP="00F92734">
      <w:pPr>
        <w:pStyle w:val="References"/>
        <w:rPr>
          <w:rFonts w:eastAsia="Times New Roman" w:cs="Calibri"/>
          <w:szCs w:val="20"/>
          <w:lang w:val="en-US"/>
        </w:rPr>
      </w:pPr>
      <w:r w:rsidRPr="00B53B78">
        <w:t>Ministry for the Environment. 2013</w:t>
      </w:r>
      <w:r w:rsidR="00B16FE2">
        <w:t>a</w:t>
      </w:r>
      <w:r w:rsidRPr="00B53B78">
        <w:t>.</w:t>
      </w:r>
      <w:r w:rsidRPr="00B53B78">
        <w:rPr>
          <w:rFonts w:eastAsia="Calibri" w:cs="Times New Roman"/>
          <w:lang w:eastAsia="en-US"/>
        </w:rPr>
        <w:t xml:space="preserve"> </w:t>
      </w:r>
      <w:r w:rsidRPr="00B53B78">
        <w:rPr>
          <w:i/>
        </w:rPr>
        <w:t>Brominated Flame retardant – Research Cost-benefit analysis of sorting: Options for e-waste plastics</w:t>
      </w:r>
      <w:r w:rsidR="00046621">
        <w:rPr>
          <w:i/>
        </w:rPr>
        <w:t>.</w:t>
      </w:r>
      <w:r w:rsidRPr="00B53B78">
        <w:t xml:space="preserve"> Retrieved from </w:t>
      </w:r>
      <w:hyperlink r:id="rId180" w:history="1">
        <w:r w:rsidRPr="00213EFC">
          <w:rPr>
            <w:rStyle w:val="Hyperlink"/>
            <w:rFonts w:eastAsia="Times New Roman" w:cs="Calibri"/>
            <w:szCs w:val="20"/>
            <w:lang w:val="en-US"/>
          </w:rPr>
          <w:t>https://environment.govt.nz/publications/brominated-flame-retardant-research-cost-benefit-analysis-of-sorting-options-for-e-waste-plastics/</w:t>
        </w:r>
      </w:hyperlink>
      <w:r w:rsidRPr="00B53B78">
        <w:rPr>
          <w:rFonts w:eastAsia="Times New Roman" w:cs="Calibri"/>
          <w:szCs w:val="20"/>
        </w:rPr>
        <w:t xml:space="preserve"> (22 November 2022).</w:t>
      </w:r>
    </w:p>
    <w:p w14:paraId="27125129" w14:textId="77D30A58" w:rsidR="00B53B78" w:rsidRPr="00B53B78" w:rsidRDefault="00B53B78" w:rsidP="00F92734">
      <w:pPr>
        <w:pStyle w:val="References"/>
        <w:rPr>
          <w:rFonts w:eastAsia="Times New Roman" w:cs="Calibri"/>
          <w:szCs w:val="20"/>
        </w:rPr>
      </w:pPr>
      <w:r w:rsidRPr="00B53B78">
        <w:rPr>
          <w:lang w:val="en-US"/>
        </w:rPr>
        <w:t>Ministry f</w:t>
      </w:r>
      <w:r w:rsidR="00FA7169">
        <w:rPr>
          <w:lang w:val="en-US"/>
        </w:rPr>
        <w:t xml:space="preserve">or </w:t>
      </w:r>
      <w:r w:rsidRPr="00B53B78">
        <w:rPr>
          <w:lang w:val="en-US"/>
        </w:rPr>
        <w:t>the Environment</w:t>
      </w:r>
      <w:r w:rsidR="00D86811">
        <w:rPr>
          <w:lang w:val="en-US"/>
        </w:rPr>
        <w:t>.</w:t>
      </w:r>
      <w:r w:rsidRPr="00B53B78">
        <w:rPr>
          <w:lang w:val="en-US"/>
        </w:rPr>
        <w:t xml:space="preserve"> 2013</w:t>
      </w:r>
      <w:r w:rsidR="00B16FE2">
        <w:rPr>
          <w:lang w:val="en-US"/>
        </w:rPr>
        <w:t>b</w:t>
      </w:r>
      <w:r w:rsidR="00D86811">
        <w:rPr>
          <w:lang w:val="en-US"/>
        </w:rPr>
        <w:t>.</w:t>
      </w:r>
      <w:r w:rsidRPr="00B53B78">
        <w:rPr>
          <w:lang w:val="en-US"/>
        </w:rPr>
        <w:t xml:space="preserve"> </w:t>
      </w:r>
      <w:r w:rsidRPr="00B53B78">
        <w:rPr>
          <w:rFonts w:eastAsia="Calibri" w:cs="Times New Roman"/>
          <w:i/>
          <w:lang w:eastAsia="en-US"/>
        </w:rPr>
        <w:t>Managing waste that may contain brominated flame retardants</w:t>
      </w:r>
      <w:r w:rsidR="00046621">
        <w:rPr>
          <w:rFonts w:eastAsia="Calibri" w:cs="Times New Roman"/>
          <w:i/>
          <w:lang w:eastAsia="en-US"/>
        </w:rPr>
        <w:t>.</w:t>
      </w:r>
      <w:r w:rsidRPr="00B53B78">
        <w:rPr>
          <w:rFonts w:eastAsia="Calibri" w:cs="Times New Roman"/>
          <w:lang w:eastAsia="en-US"/>
        </w:rPr>
        <w:t xml:space="preserve"> </w:t>
      </w:r>
      <w:r w:rsidR="00046621" w:rsidRPr="00B53B78">
        <w:rPr>
          <w:rFonts w:eastAsia="Times New Roman" w:cs="Calibri"/>
          <w:szCs w:val="20"/>
        </w:rPr>
        <w:t>Retrieved from</w:t>
      </w:r>
      <w:r w:rsidRPr="00B53B78">
        <w:rPr>
          <w:rFonts w:eastAsia="Times New Roman" w:cs="Calibri"/>
          <w:szCs w:val="20"/>
        </w:rPr>
        <w:t xml:space="preserve"> </w:t>
      </w:r>
      <w:hyperlink r:id="rId181" w:history="1">
        <w:r w:rsidRPr="00213EFC">
          <w:rPr>
            <w:rStyle w:val="Hyperlink"/>
            <w:rFonts w:eastAsia="Times New Roman" w:cs="Calibri"/>
            <w:szCs w:val="20"/>
            <w:lang w:val="en-US"/>
          </w:rPr>
          <w:t>https://environment.govt.nz/publications/managing-waste-that-may-contain-brominated-flame-retardants/</w:t>
        </w:r>
      </w:hyperlink>
      <w:r w:rsidRPr="00B53B78">
        <w:rPr>
          <w:rFonts w:eastAsia="Times New Roman" w:cs="Calibri"/>
          <w:szCs w:val="20"/>
        </w:rPr>
        <w:t xml:space="preserve"> (22 November 2022)</w:t>
      </w:r>
      <w:r w:rsidR="00AD423D">
        <w:rPr>
          <w:rFonts w:eastAsia="Times New Roman" w:cs="Calibri"/>
          <w:szCs w:val="20"/>
        </w:rPr>
        <w:t>.</w:t>
      </w:r>
    </w:p>
    <w:p w14:paraId="354F6583" w14:textId="32291F1E" w:rsidR="00B53B78" w:rsidRPr="00B53B78" w:rsidRDefault="00B53B78" w:rsidP="00F92734">
      <w:pPr>
        <w:pStyle w:val="References"/>
        <w:rPr>
          <w:rFonts w:eastAsia="Times New Roman" w:cs="Calibri"/>
          <w:szCs w:val="20"/>
          <w:lang w:val="en-US"/>
        </w:rPr>
      </w:pPr>
      <w:r w:rsidRPr="00B53B78">
        <w:t xml:space="preserve">Ministry for the Environment. 2014. </w:t>
      </w:r>
      <w:r w:rsidRPr="00B53B78">
        <w:rPr>
          <w:rFonts w:eastAsia="Times New Roman" w:cs="Calibri"/>
          <w:i/>
          <w:iCs/>
          <w:szCs w:val="20"/>
        </w:rPr>
        <w:t>Update of the New Zealand Inventory of Dioxin Emissions to Air, Land and Water, and Reservoir Sources</w:t>
      </w:r>
      <w:r w:rsidRPr="00B53B78">
        <w:rPr>
          <w:rFonts w:eastAsia="Times New Roman" w:cs="Calibri"/>
          <w:szCs w:val="20"/>
        </w:rPr>
        <w:t xml:space="preserve">. Retrieved from </w:t>
      </w:r>
      <w:hyperlink r:id="rId182" w:history="1">
        <w:r w:rsidR="00B46154" w:rsidRPr="00561671">
          <w:rPr>
            <w:rStyle w:val="Hyperlink"/>
            <w:rFonts w:eastAsia="Times New Roman" w:cs="Calibri"/>
            <w:szCs w:val="20"/>
          </w:rPr>
          <w:t>https://environment.govt.nz/assets/publications/2014-dioxin-emissions-inventory.pdf</w:t>
        </w:r>
      </w:hyperlink>
      <w:r w:rsidR="00B46154">
        <w:rPr>
          <w:rFonts w:eastAsia="Times New Roman" w:cs="Calibri"/>
          <w:szCs w:val="20"/>
        </w:rPr>
        <w:t xml:space="preserve"> </w:t>
      </w:r>
      <w:r w:rsidRPr="00B53B78">
        <w:rPr>
          <w:rFonts w:eastAsia="Times New Roman" w:cs="Calibri"/>
          <w:szCs w:val="20"/>
        </w:rPr>
        <w:t>(22 November 2022).</w:t>
      </w:r>
    </w:p>
    <w:p w14:paraId="1C414791" w14:textId="4A3721F8" w:rsidR="00B53B78" w:rsidRPr="00B53B78" w:rsidRDefault="00B53B78" w:rsidP="00F92734">
      <w:pPr>
        <w:pStyle w:val="References"/>
        <w:rPr>
          <w:rFonts w:eastAsia="Times New Roman" w:cs="Calibri"/>
          <w:szCs w:val="20"/>
          <w:lang w:val="en-US"/>
        </w:rPr>
      </w:pPr>
      <w:r w:rsidRPr="00B53B78">
        <w:t xml:space="preserve">Ministry for the Environment. 2016. </w:t>
      </w:r>
      <w:r w:rsidRPr="00B53B78">
        <w:rPr>
          <w:rFonts w:eastAsia="Times New Roman" w:cs="Calibri"/>
          <w:i/>
          <w:iCs/>
          <w:szCs w:val="20"/>
        </w:rPr>
        <w:t>About the National Environmental Standard for Assessing and Managing Contaminants in Soil to Protect Human Health</w:t>
      </w:r>
      <w:r w:rsidRPr="00B53B78">
        <w:rPr>
          <w:rFonts w:eastAsia="Times New Roman" w:cs="Calibri"/>
          <w:szCs w:val="20"/>
        </w:rPr>
        <w:t xml:space="preserve">. Retrieved from </w:t>
      </w:r>
      <w:hyperlink r:id="rId183" w:history="1">
        <w:r w:rsidR="00B46154" w:rsidRPr="00561671">
          <w:rPr>
            <w:rStyle w:val="Hyperlink"/>
            <w:rFonts w:eastAsia="Times New Roman" w:cs="Calibri"/>
            <w:szCs w:val="20"/>
          </w:rPr>
          <w:t>www.mfe.govt.nz/land/nes-assessing-and-managing-contaminants-soil-protect-human-health/about-nes</w:t>
        </w:r>
      </w:hyperlink>
      <w:r w:rsidR="00B46154">
        <w:rPr>
          <w:rFonts w:eastAsia="Times New Roman" w:cs="Calibri"/>
          <w:szCs w:val="20"/>
        </w:rPr>
        <w:t xml:space="preserve"> </w:t>
      </w:r>
      <w:r w:rsidRPr="00B53B78">
        <w:rPr>
          <w:rFonts w:eastAsia="Times New Roman" w:cs="Calibri"/>
          <w:szCs w:val="20"/>
        </w:rPr>
        <w:t>(22 November 2022)</w:t>
      </w:r>
      <w:r w:rsidR="00AD423D">
        <w:rPr>
          <w:rFonts w:eastAsia="Times New Roman" w:cs="Calibri"/>
          <w:szCs w:val="20"/>
          <w:lang w:val="en-US"/>
        </w:rPr>
        <w:t>.</w:t>
      </w:r>
    </w:p>
    <w:p w14:paraId="6E210CFE" w14:textId="25105AD4" w:rsidR="00B53B78" w:rsidRPr="001861EF" w:rsidRDefault="00B53B78" w:rsidP="00F92734">
      <w:pPr>
        <w:pStyle w:val="References"/>
        <w:rPr>
          <w:rFonts w:eastAsia="Times New Roman" w:cs="Calibri"/>
          <w:spacing w:val="-2"/>
          <w:szCs w:val="20"/>
          <w:lang w:val="en-US"/>
        </w:rPr>
      </w:pPr>
      <w:r w:rsidRPr="001861EF">
        <w:rPr>
          <w:spacing w:val="-2"/>
        </w:rPr>
        <w:t>Ministry for the Environment</w:t>
      </w:r>
      <w:r w:rsidR="00D86811" w:rsidRPr="001861EF">
        <w:rPr>
          <w:spacing w:val="-2"/>
        </w:rPr>
        <w:t>.</w:t>
      </w:r>
      <w:r w:rsidRPr="001861EF">
        <w:rPr>
          <w:spacing w:val="-2"/>
        </w:rPr>
        <w:t xml:space="preserve"> </w:t>
      </w:r>
      <w:r w:rsidRPr="001861EF">
        <w:rPr>
          <w:rFonts w:eastAsia="Times New Roman" w:cs="Calibri"/>
          <w:spacing w:val="-2"/>
          <w:szCs w:val="20"/>
        </w:rPr>
        <w:t>2018</w:t>
      </w:r>
      <w:r w:rsidR="00B16FE2" w:rsidRPr="001861EF">
        <w:rPr>
          <w:rFonts w:eastAsia="Times New Roman" w:cs="Calibri"/>
          <w:spacing w:val="-2"/>
          <w:szCs w:val="20"/>
        </w:rPr>
        <w:t>a</w:t>
      </w:r>
      <w:r w:rsidR="00D86811" w:rsidRPr="001861EF">
        <w:rPr>
          <w:rFonts w:eastAsia="Times New Roman" w:cs="Calibri"/>
          <w:spacing w:val="-2"/>
          <w:szCs w:val="20"/>
        </w:rPr>
        <w:t>.</w:t>
      </w:r>
      <w:r w:rsidRPr="001861EF">
        <w:rPr>
          <w:rFonts w:eastAsia="Times New Roman" w:cs="Calibri"/>
          <w:spacing w:val="-2"/>
          <w:szCs w:val="20"/>
        </w:rPr>
        <w:t xml:space="preserve"> </w:t>
      </w:r>
      <w:r w:rsidRPr="001861EF">
        <w:rPr>
          <w:rFonts w:eastAsia="Times New Roman" w:cs="Calibri"/>
          <w:i/>
          <w:iCs/>
          <w:spacing w:val="-2"/>
          <w:szCs w:val="20"/>
        </w:rPr>
        <w:t>Update of the New Zealand Inventory of Dioxin Emissions to Air, Land and Water, and Reservoir Sources</w:t>
      </w:r>
      <w:r w:rsidR="00696AEC" w:rsidRPr="001861EF">
        <w:rPr>
          <w:rFonts w:eastAsia="Times New Roman" w:cs="Calibri"/>
          <w:i/>
          <w:iCs/>
          <w:spacing w:val="-2"/>
          <w:szCs w:val="20"/>
        </w:rPr>
        <w:t>.</w:t>
      </w:r>
      <w:r w:rsidRPr="001861EF">
        <w:rPr>
          <w:rFonts w:eastAsia="Times New Roman" w:cs="Calibri"/>
          <w:spacing w:val="-2"/>
          <w:szCs w:val="20"/>
        </w:rPr>
        <w:t xml:space="preserve"> Retrieved from </w:t>
      </w:r>
      <w:hyperlink r:id="rId184" w:history="1">
        <w:r w:rsidR="00B46154" w:rsidRPr="001861EF">
          <w:rPr>
            <w:rStyle w:val="Hyperlink"/>
            <w:rFonts w:eastAsia="Times New Roman" w:cs="Calibri"/>
            <w:spacing w:val="-2"/>
            <w:szCs w:val="20"/>
          </w:rPr>
          <w:t>https://environment.govt.nz/assets/publications/2018-dioxin-emissions-inventory.pdf</w:t>
        </w:r>
      </w:hyperlink>
      <w:r w:rsidRPr="001861EF">
        <w:rPr>
          <w:rFonts w:eastAsia="Times New Roman" w:cs="Calibri"/>
          <w:spacing w:val="-2"/>
          <w:szCs w:val="20"/>
        </w:rPr>
        <w:t xml:space="preserve"> (22 November 2022).</w:t>
      </w:r>
    </w:p>
    <w:p w14:paraId="5E0C0D6B" w14:textId="214C1329" w:rsidR="00B53B78" w:rsidRPr="00B53B78" w:rsidRDefault="00B53B78" w:rsidP="00F92734">
      <w:pPr>
        <w:pStyle w:val="References"/>
        <w:rPr>
          <w:rFonts w:eastAsia="Times New Roman" w:cs="Calibri"/>
          <w:szCs w:val="20"/>
          <w:lang w:val="en-US"/>
        </w:rPr>
      </w:pPr>
      <w:r w:rsidRPr="00B53B78">
        <w:lastRenderedPageBreak/>
        <w:t>Ministry for the Environment. 2018</w:t>
      </w:r>
      <w:r w:rsidR="00B16FE2">
        <w:t>b</w:t>
      </w:r>
      <w:r w:rsidRPr="00B53B78">
        <w:rPr>
          <w:rFonts w:eastAsia="Times New Roman" w:cs="Calibri"/>
          <w:szCs w:val="20"/>
        </w:rPr>
        <w:t xml:space="preserve">. </w:t>
      </w:r>
      <w:r w:rsidRPr="00B53B78">
        <w:rPr>
          <w:rFonts w:eastAsia="Times New Roman" w:cs="Calibri"/>
          <w:i/>
          <w:iCs/>
          <w:szCs w:val="20"/>
        </w:rPr>
        <w:t>PFAS – Documents released proactively and under OIA</w:t>
      </w:r>
      <w:r w:rsidRPr="00B53B78">
        <w:rPr>
          <w:rFonts w:eastAsia="Times New Roman" w:cs="Calibri"/>
          <w:szCs w:val="20"/>
        </w:rPr>
        <w:t xml:space="preserve">. Retrieved from </w:t>
      </w:r>
      <w:hyperlink r:id="rId185" w:history="1">
        <w:r w:rsidR="00B46154" w:rsidRPr="00561671">
          <w:rPr>
            <w:rStyle w:val="Hyperlink"/>
            <w:rFonts w:eastAsia="Times New Roman" w:cs="Calibri"/>
            <w:szCs w:val="20"/>
          </w:rPr>
          <w:t>https://environment.govt.nz/what-government-is-doing/areas-of-work/land/per-and-poly-fluoroalkyl-substances-pfas/documents-released-proactively-under-oia/</w:t>
        </w:r>
      </w:hyperlink>
      <w:r w:rsidR="00B46154">
        <w:rPr>
          <w:rFonts w:eastAsia="Times New Roman" w:cs="Calibri"/>
          <w:szCs w:val="20"/>
        </w:rPr>
        <w:t xml:space="preserve"> </w:t>
      </w:r>
      <w:r w:rsidRPr="00B53B78">
        <w:rPr>
          <w:rFonts w:eastAsia="Times New Roman" w:cs="Calibri"/>
          <w:szCs w:val="20"/>
        </w:rPr>
        <w:t>(22 November 2022).</w:t>
      </w:r>
    </w:p>
    <w:p w14:paraId="2F18FD17" w14:textId="1A80DC2E" w:rsidR="00B53B78" w:rsidRPr="00877CA2" w:rsidRDefault="00B53B78" w:rsidP="00F92734">
      <w:pPr>
        <w:pStyle w:val="References"/>
        <w:rPr>
          <w:rStyle w:val="BodyTextChar"/>
        </w:rPr>
      </w:pPr>
      <w:r w:rsidRPr="00B53B78">
        <w:t>Ministry for the Environment. 2018</w:t>
      </w:r>
      <w:r w:rsidR="00B16FE2">
        <w:t>c</w:t>
      </w:r>
      <w:r w:rsidRPr="00B53B78">
        <w:rPr>
          <w:rFonts w:eastAsia="Times New Roman" w:cs="Calibri"/>
          <w:i/>
          <w:iCs/>
          <w:szCs w:val="20"/>
        </w:rPr>
        <w:t>. PFAS Investigations</w:t>
      </w:r>
      <w:r w:rsidRPr="00B53B78">
        <w:rPr>
          <w:rFonts w:eastAsia="Times New Roman" w:cs="Calibri"/>
          <w:szCs w:val="20"/>
        </w:rPr>
        <w:t xml:space="preserve">. Retrieved from </w:t>
      </w:r>
      <w:hyperlink r:id="rId186" w:history="1">
        <w:r w:rsidR="00B46154" w:rsidRPr="00561671">
          <w:rPr>
            <w:rStyle w:val="Hyperlink"/>
            <w:rFonts w:eastAsia="Times New Roman" w:cs="Calibri"/>
            <w:szCs w:val="20"/>
          </w:rPr>
          <w:t>www.mfe.govt.nz/land/pfas-and-poly-fluoroalkyl-substances/pfas-investigations</w:t>
        </w:r>
      </w:hyperlink>
      <w:r w:rsidR="00B46154">
        <w:rPr>
          <w:rFonts w:eastAsia="Times New Roman" w:cs="Calibri"/>
          <w:szCs w:val="20"/>
        </w:rPr>
        <w:t xml:space="preserve"> </w:t>
      </w:r>
      <w:r w:rsidRPr="00B53B78">
        <w:rPr>
          <w:rFonts w:eastAsia="Times New Roman" w:cs="Calibri"/>
          <w:szCs w:val="20"/>
        </w:rPr>
        <w:t>(11 December 2018).</w:t>
      </w:r>
    </w:p>
    <w:p w14:paraId="0B4AF55E" w14:textId="20E5A517" w:rsidR="00B53B78" w:rsidRPr="00B53B78" w:rsidRDefault="00B53B78" w:rsidP="00F92734">
      <w:pPr>
        <w:pStyle w:val="References"/>
        <w:rPr>
          <w:lang w:val="en-US"/>
        </w:rPr>
      </w:pPr>
      <w:r w:rsidRPr="00B53B78">
        <w:t>Ministry for the Environment</w:t>
      </w:r>
      <w:r w:rsidR="00B16FE2">
        <w:t>.</w:t>
      </w:r>
      <w:r w:rsidRPr="00B53B78">
        <w:t xml:space="preserve"> 2019</w:t>
      </w:r>
      <w:r w:rsidR="00B16FE2">
        <w:t>a.</w:t>
      </w:r>
      <w:r w:rsidRPr="00B53B78">
        <w:t xml:space="preserve"> </w:t>
      </w:r>
      <w:r w:rsidRPr="00B53B78">
        <w:rPr>
          <w:i/>
        </w:rPr>
        <w:t>PFAS contamination: update on response and planned next steps</w:t>
      </w:r>
      <w:r w:rsidR="00046621">
        <w:rPr>
          <w:i/>
        </w:rPr>
        <w:t>.</w:t>
      </w:r>
      <w:r w:rsidRPr="00B53B78">
        <w:rPr>
          <w:i/>
        </w:rPr>
        <w:t xml:space="preserve"> </w:t>
      </w:r>
      <w:r w:rsidR="00046621" w:rsidRPr="00B53B78">
        <w:rPr>
          <w:rFonts w:eastAsia="Times New Roman" w:cs="Calibri"/>
          <w:szCs w:val="20"/>
        </w:rPr>
        <w:t>Retrieved from</w:t>
      </w:r>
      <w:r w:rsidRPr="00B53B78">
        <w:rPr>
          <w:rFonts w:eastAsia="Times New Roman" w:cs="Calibri"/>
          <w:szCs w:val="20"/>
        </w:rPr>
        <w:t xml:space="preserve"> </w:t>
      </w:r>
      <w:hyperlink r:id="rId187" w:history="1">
        <w:r w:rsidRPr="00213EFC">
          <w:rPr>
            <w:rStyle w:val="Hyperlink"/>
            <w:rFonts w:eastAsia="Times New Roman" w:cs="Calibri"/>
            <w:szCs w:val="20"/>
            <w:lang w:val="en-US"/>
          </w:rPr>
          <w:t>https://environment.govt.nz/what-government-is-doing/areas-of-work/land/per-and-poly-fluoroalkyl-substances-pfas/</w:t>
        </w:r>
      </w:hyperlink>
      <w:r w:rsidRPr="00B53B78">
        <w:t xml:space="preserve"> </w:t>
      </w:r>
      <w:r w:rsidRPr="00B53B78">
        <w:rPr>
          <w:rFonts w:eastAsia="Times New Roman" w:cs="Calibri"/>
          <w:szCs w:val="20"/>
        </w:rPr>
        <w:t>(22 November 2022).</w:t>
      </w:r>
    </w:p>
    <w:p w14:paraId="75E215A2" w14:textId="691F89A7" w:rsidR="006E6099" w:rsidRPr="00565066" w:rsidRDefault="006E6099" w:rsidP="006E6099">
      <w:pPr>
        <w:pStyle w:val="References"/>
        <w:rPr>
          <w:rFonts w:eastAsia="Times New Roman" w:cs="Calibri"/>
          <w:szCs w:val="20"/>
          <w:lang w:val="en-US"/>
        </w:rPr>
      </w:pPr>
      <w:r w:rsidRPr="00565066">
        <w:rPr>
          <w:lang w:val="en-US"/>
        </w:rPr>
        <w:t>Ministry for the Environment. 2019</w:t>
      </w:r>
      <w:r w:rsidR="00B16FE2">
        <w:rPr>
          <w:lang w:val="en-US"/>
        </w:rPr>
        <w:t>b</w:t>
      </w:r>
      <w:r w:rsidRPr="00953E78">
        <w:rPr>
          <w:rFonts w:eastAsia="Times New Roman" w:cs="Calibri"/>
          <w:i/>
          <w:szCs w:val="20"/>
          <w:lang w:val="en-US"/>
        </w:rPr>
        <w:t>. PFAS investigation, response and funding guidance</w:t>
      </w:r>
      <w:r w:rsidRPr="00565066">
        <w:rPr>
          <w:rFonts w:eastAsia="Times New Roman" w:cs="Calibri"/>
          <w:szCs w:val="20"/>
          <w:lang w:val="en-US"/>
        </w:rPr>
        <w:t>.</w:t>
      </w:r>
      <w:r>
        <w:rPr>
          <w:rFonts w:eastAsia="Times New Roman" w:cs="Calibri"/>
          <w:szCs w:val="20"/>
          <w:lang w:val="en-US"/>
        </w:rPr>
        <w:t xml:space="preserve"> Retrieved from </w:t>
      </w:r>
      <w:hyperlink r:id="rId188" w:history="1">
        <w:r w:rsidRPr="009069B3" w:rsidDel="00F73CA9">
          <w:rPr>
            <w:rStyle w:val="Hyperlink"/>
            <w:rFonts w:eastAsia="Times New Roman" w:cs="Calibri"/>
            <w:szCs w:val="20"/>
            <w:lang w:val="en-US"/>
          </w:rPr>
          <w:t>https://environment.govt.nz/assets/Publications/Files/pfas-investigation-response-funding-guide.pdf</w:t>
        </w:r>
        <w:r>
          <w:rPr>
            <w:rStyle w:val="Hyperlink"/>
            <w:rFonts w:eastAsia="Times New Roman" w:cs="Calibri"/>
            <w:szCs w:val="20"/>
            <w:lang w:val="en-US"/>
          </w:rPr>
          <w:t>%20</w:t>
        </w:r>
      </w:hyperlink>
      <w:r>
        <w:rPr>
          <w:rFonts w:eastAsia="Times New Roman" w:cs="Calibri"/>
          <w:szCs w:val="20"/>
          <w:lang w:val="en-US"/>
        </w:rPr>
        <w:t xml:space="preserve"> (22 November 2022).</w:t>
      </w:r>
    </w:p>
    <w:p w14:paraId="6C013E59" w14:textId="12362856" w:rsidR="00B53B78" w:rsidRPr="00B53B78" w:rsidRDefault="00B53B78" w:rsidP="00F92734">
      <w:pPr>
        <w:pStyle w:val="References"/>
        <w:rPr>
          <w:lang w:val="en-US"/>
        </w:rPr>
      </w:pPr>
      <w:r w:rsidRPr="00B53B78">
        <w:t>Ministry for the Environment</w:t>
      </w:r>
      <w:r w:rsidR="00AF54AE">
        <w:t xml:space="preserve">. </w:t>
      </w:r>
      <w:r w:rsidRPr="00B53B78">
        <w:t>2020</w:t>
      </w:r>
      <w:r w:rsidR="00AF54AE">
        <w:t>.</w:t>
      </w:r>
      <w:r w:rsidRPr="00B53B78">
        <w:t xml:space="preserve"> </w:t>
      </w:r>
      <w:r w:rsidRPr="00B53B78">
        <w:rPr>
          <w:rFonts w:eastAsia="Calibri" w:cs="Times New Roman"/>
          <w:i/>
          <w:lang w:eastAsia="en-US"/>
        </w:rPr>
        <w:t>Reforming the resource management system</w:t>
      </w:r>
      <w:r w:rsidRPr="00B53B78" w:rsidDel="00285EA9">
        <w:rPr>
          <w:i/>
        </w:rPr>
        <w:t xml:space="preserve"> </w:t>
      </w:r>
      <w:r w:rsidRPr="00B53B78">
        <w:rPr>
          <w:i/>
        </w:rPr>
        <w:t>- repeal and replacement of the Resource Management Act 1999</w:t>
      </w:r>
      <w:r w:rsidR="004B0E89">
        <w:rPr>
          <w:i/>
        </w:rPr>
        <w:t>.</w:t>
      </w:r>
      <w:r w:rsidRPr="00B53B78">
        <w:t xml:space="preserve"> </w:t>
      </w:r>
      <w:r w:rsidR="00046621" w:rsidRPr="00B53B78">
        <w:rPr>
          <w:rFonts w:eastAsia="Times New Roman" w:cs="Calibri"/>
          <w:szCs w:val="20"/>
        </w:rPr>
        <w:t>Retrieved from</w:t>
      </w:r>
      <w:r w:rsidRPr="00B53B78">
        <w:rPr>
          <w:rFonts w:eastAsia="Times New Roman" w:cs="Calibri"/>
          <w:szCs w:val="20"/>
        </w:rPr>
        <w:t xml:space="preserve"> </w:t>
      </w:r>
      <w:hyperlink r:id="rId189" w:history="1">
        <w:r w:rsidRPr="00213EFC">
          <w:rPr>
            <w:rStyle w:val="Hyperlink"/>
            <w:rFonts w:eastAsia="Times New Roman" w:cs="Calibri"/>
            <w:szCs w:val="20"/>
            <w:lang w:val="en-US"/>
          </w:rPr>
          <w:t>https://environment.govt.nz/what-government-is-doing/cabinet-papers-and-regulatory-impact-statements/reforming-resource-management-system/</w:t>
        </w:r>
      </w:hyperlink>
      <w:r w:rsidRPr="00B53B78">
        <w:t xml:space="preserve"> </w:t>
      </w:r>
      <w:r w:rsidRPr="00B53B78">
        <w:rPr>
          <w:rFonts w:eastAsia="Times New Roman" w:cs="Calibri"/>
          <w:szCs w:val="20"/>
        </w:rPr>
        <w:t>(22 November 2022).</w:t>
      </w:r>
    </w:p>
    <w:p w14:paraId="6F7FE32B" w14:textId="65AB83B3" w:rsidR="00AF54AE" w:rsidRPr="00B53B78" w:rsidRDefault="00B53B78" w:rsidP="00AF54AE">
      <w:pPr>
        <w:pStyle w:val="References"/>
        <w:rPr>
          <w:rFonts w:eastAsia="Times New Roman" w:cs="Calibri"/>
          <w:szCs w:val="20"/>
          <w:lang w:val="en-US"/>
        </w:rPr>
      </w:pPr>
      <w:r w:rsidRPr="00B53B78">
        <w:t>Ministry for the Environment</w:t>
      </w:r>
      <w:r w:rsidR="00AF54AE" w:rsidRPr="00B53B78">
        <w:t>. 2021</w:t>
      </w:r>
      <w:r w:rsidR="00B16FE2">
        <w:t>a</w:t>
      </w:r>
      <w:r w:rsidR="00AF54AE" w:rsidRPr="00B53B78">
        <w:rPr>
          <w:rFonts w:eastAsia="Times New Roman" w:cs="Calibri"/>
          <w:szCs w:val="20"/>
        </w:rPr>
        <w:t xml:space="preserve">. </w:t>
      </w:r>
      <w:r w:rsidR="00AF54AE" w:rsidRPr="00B53B78">
        <w:rPr>
          <w:rFonts w:eastAsia="Times New Roman" w:cs="Calibri"/>
          <w:i/>
          <w:iCs/>
          <w:szCs w:val="20"/>
        </w:rPr>
        <w:t>Contaminated land management guidelines</w:t>
      </w:r>
      <w:r w:rsidR="00AF54AE" w:rsidRPr="00B53B78">
        <w:rPr>
          <w:rFonts w:eastAsia="Times New Roman" w:cs="Calibri"/>
          <w:szCs w:val="20"/>
        </w:rPr>
        <w:t xml:space="preserve">. Retrieved from </w:t>
      </w:r>
      <w:hyperlink r:id="rId190" w:history="1">
        <w:r w:rsidR="00AF54AE" w:rsidRPr="00561671">
          <w:rPr>
            <w:rStyle w:val="Hyperlink"/>
            <w:rFonts w:eastAsia="Times New Roman" w:cs="Calibri"/>
            <w:szCs w:val="20"/>
          </w:rPr>
          <w:t>https://environment.govt.nz/publications/contaminated-land-management-guidelines-no-1-reporting-on-contaminated-sites-in-new-zealand/</w:t>
        </w:r>
      </w:hyperlink>
      <w:r w:rsidR="00AF54AE">
        <w:rPr>
          <w:rFonts w:eastAsia="Times New Roman" w:cs="Calibri"/>
          <w:szCs w:val="20"/>
        </w:rPr>
        <w:t xml:space="preserve"> </w:t>
      </w:r>
      <w:r w:rsidR="00AF54AE" w:rsidRPr="00B53B78">
        <w:rPr>
          <w:rFonts w:eastAsia="Times New Roman" w:cs="Calibri"/>
          <w:szCs w:val="20"/>
        </w:rPr>
        <w:t>(22 November 2022)</w:t>
      </w:r>
      <w:r w:rsidR="00AF54AE">
        <w:rPr>
          <w:rFonts w:eastAsia="Times New Roman" w:cs="Calibri"/>
          <w:szCs w:val="20"/>
          <w:lang w:val="en-US"/>
        </w:rPr>
        <w:t>.</w:t>
      </w:r>
    </w:p>
    <w:p w14:paraId="156CCD81" w14:textId="2F5AE718" w:rsidR="00AF54AE" w:rsidRPr="00B53B78" w:rsidRDefault="00AF54AE" w:rsidP="00AF54AE">
      <w:pPr>
        <w:pStyle w:val="References"/>
        <w:rPr>
          <w:rFonts w:eastAsia="Times New Roman" w:cs="Calibri"/>
          <w:szCs w:val="20"/>
          <w:lang w:val="en-US"/>
        </w:rPr>
      </w:pPr>
      <w:r w:rsidRPr="00B53B78">
        <w:t>Ministry for the Environment. 2021</w:t>
      </w:r>
      <w:r w:rsidR="00B16FE2">
        <w:t>b</w:t>
      </w:r>
      <w:r w:rsidRPr="00B53B78">
        <w:rPr>
          <w:rFonts w:eastAsia="Times New Roman" w:cs="Calibri"/>
          <w:szCs w:val="20"/>
        </w:rPr>
        <w:t xml:space="preserve">. </w:t>
      </w:r>
      <w:r w:rsidRPr="00B53B78">
        <w:rPr>
          <w:rFonts w:eastAsia="Times New Roman" w:cs="Calibri"/>
          <w:i/>
          <w:iCs/>
          <w:szCs w:val="20"/>
        </w:rPr>
        <w:t>Hazardous Activities and Industries List (HAIL)</w:t>
      </w:r>
      <w:r w:rsidRPr="00B53B78">
        <w:rPr>
          <w:rFonts w:eastAsia="Times New Roman" w:cs="Calibri"/>
          <w:szCs w:val="20"/>
        </w:rPr>
        <w:t xml:space="preserve">. Retrieved from </w:t>
      </w:r>
      <w:hyperlink r:id="rId191" w:history="1">
        <w:r w:rsidRPr="00561671">
          <w:rPr>
            <w:rStyle w:val="Hyperlink"/>
            <w:rFonts w:eastAsia="Times New Roman" w:cs="Calibri"/>
            <w:szCs w:val="20"/>
          </w:rPr>
          <w:t>https://environment.govt.nz/publications/hazardous-activities-and-industries-list-hail/</w:t>
        </w:r>
      </w:hyperlink>
      <w:r>
        <w:rPr>
          <w:rFonts w:eastAsia="Times New Roman" w:cs="Calibri"/>
          <w:szCs w:val="20"/>
        </w:rPr>
        <w:t xml:space="preserve"> </w:t>
      </w:r>
      <w:r w:rsidRPr="00B53B78">
        <w:rPr>
          <w:rFonts w:eastAsia="Times New Roman" w:cs="Calibri"/>
          <w:szCs w:val="20"/>
        </w:rPr>
        <w:t>(22 November 2022).</w:t>
      </w:r>
    </w:p>
    <w:p w14:paraId="54B516D8" w14:textId="772FEC41" w:rsidR="00B53B78" w:rsidRPr="00B53B78" w:rsidRDefault="00AF54AE" w:rsidP="00CC14F1">
      <w:pPr>
        <w:pStyle w:val="References"/>
      </w:pPr>
      <w:r w:rsidRPr="00B53B78">
        <w:t xml:space="preserve">Ministry for the Environment. </w:t>
      </w:r>
      <w:r w:rsidR="00B53B78" w:rsidRPr="00B53B78">
        <w:t>2021</w:t>
      </w:r>
      <w:r w:rsidR="00417EF2">
        <w:t>c</w:t>
      </w:r>
      <w:r>
        <w:t>.</w:t>
      </w:r>
      <w:r w:rsidR="00B53B78" w:rsidRPr="00B53B78">
        <w:t xml:space="preserve"> Taking</w:t>
      </w:r>
      <w:r w:rsidR="00B53B78" w:rsidRPr="00B53B78">
        <w:rPr>
          <w:i/>
        </w:rPr>
        <w:t xml:space="preserve"> responsibility for our waste </w:t>
      </w:r>
      <w:r w:rsidR="00A400DD">
        <w:rPr>
          <w:i/>
        </w:rPr>
        <w:t>–</w:t>
      </w:r>
      <w:r w:rsidR="00B53B78" w:rsidRPr="00B53B78">
        <w:rPr>
          <w:i/>
        </w:rPr>
        <w:t xml:space="preserve"> Proposals for a new waste strategy and issues and options for new waste legislation: A snapshot</w:t>
      </w:r>
      <w:r w:rsidR="009D3FE7">
        <w:t xml:space="preserve">. </w:t>
      </w:r>
      <w:r w:rsidR="00046621" w:rsidRPr="00B53B78">
        <w:rPr>
          <w:rFonts w:eastAsia="Times New Roman" w:cs="Calibri"/>
          <w:szCs w:val="20"/>
        </w:rPr>
        <w:t xml:space="preserve">Retrieved from </w:t>
      </w:r>
      <w:hyperlink r:id="rId192" w:history="1">
        <w:r w:rsidR="00B46154" w:rsidRPr="00561671">
          <w:rPr>
            <w:rStyle w:val="Hyperlink"/>
          </w:rPr>
          <w:t>https://environment.govt.nz/assets/publications/Taking-responsibility-for-our-waste-snapshot.pdf</w:t>
        </w:r>
      </w:hyperlink>
      <w:r w:rsidR="00B46154">
        <w:t xml:space="preserve"> </w:t>
      </w:r>
      <w:r w:rsidR="00B53B78" w:rsidRPr="00B53B78">
        <w:t>(22 November 2022).</w:t>
      </w:r>
    </w:p>
    <w:p w14:paraId="7F58FB21" w14:textId="59107CA2" w:rsidR="00AF54AE" w:rsidRPr="00B53B78" w:rsidRDefault="00AF54AE" w:rsidP="00AF54AE">
      <w:pPr>
        <w:pStyle w:val="References"/>
        <w:rPr>
          <w:rFonts w:eastAsia="Times New Roman" w:cs="Calibri"/>
          <w:szCs w:val="20"/>
          <w:lang w:val="en-US"/>
        </w:rPr>
      </w:pPr>
      <w:r w:rsidRPr="00B53B78">
        <w:rPr>
          <w:rFonts w:eastAsia="Calibri" w:cs="Times New Roman"/>
          <w:lang w:eastAsia="en-US"/>
        </w:rPr>
        <w:t>Ministry for the Environment. 2021</w:t>
      </w:r>
      <w:r w:rsidR="00417EF2">
        <w:rPr>
          <w:rFonts w:eastAsia="Calibri" w:cs="Times New Roman"/>
          <w:lang w:eastAsia="en-US"/>
        </w:rPr>
        <w:t>d</w:t>
      </w:r>
      <w:r w:rsidRPr="00B53B78">
        <w:rPr>
          <w:rFonts w:eastAsia="Calibri" w:cs="Times New Roman"/>
          <w:lang w:eastAsia="en-US"/>
        </w:rPr>
        <w:t xml:space="preserve">. </w:t>
      </w:r>
      <w:r w:rsidRPr="00B53B78">
        <w:rPr>
          <w:rFonts w:eastAsia="Calibri" w:cs="Times New Roman"/>
          <w:i/>
          <w:lang w:eastAsia="en-US"/>
        </w:rPr>
        <w:t>Waste Minimisation Fund 2020 Annual Report</w:t>
      </w:r>
      <w:r>
        <w:t xml:space="preserve">. </w:t>
      </w:r>
      <w:r w:rsidRPr="00B53B78">
        <w:rPr>
          <w:rFonts w:eastAsia="Times New Roman" w:cs="Calibri"/>
          <w:szCs w:val="20"/>
        </w:rPr>
        <w:t xml:space="preserve">Retrieved from </w:t>
      </w:r>
      <w:hyperlink r:id="rId193" w:history="1">
        <w:r w:rsidRPr="00213EFC">
          <w:rPr>
            <w:rStyle w:val="Hyperlink"/>
            <w:rFonts w:eastAsia="Times New Roman" w:cs="Calibri"/>
            <w:szCs w:val="20"/>
            <w:lang w:val="en-US"/>
          </w:rPr>
          <w:t>https://environment.govt.nz/publications/waste-minimisation-fund-2020-annual-report/</w:t>
        </w:r>
      </w:hyperlink>
      <w:r w:rsidRPr="00E54D01">
        <w:rPr>
          <w:rFonts w:eastAsia="Times New Roman" w:cs="Calibri"/>
          <w:szCs w:val="20"/>
        </w:rPr>
        <w:t xml:space="preserve"> </w:t>
      </w:r>
      <w:r w:rsidRPr="00B53B78">
        <w:rPr>
          <w:rFonts w:eastAsia="Times New Roman" w:cs="Calibri"/>
          <w:szCs w:val="20"/>
        </w:rPr>
        <w:t>(22 November 2022).</w:t>
      </w:r>
    </w:p>
    <w:p w14:paraId="518100FF" w14:textId="4E1FB767" w:rsidR="00B53B78" w:rsidRPr="00B53B78" w:rsidRDefault="00B53B78" w:rsidP="00F92734">
      <w:pPr>
        <w:pStyle w:val="References"/>
        <w:rPr>
          <w:rFonts w:eastAsia="Times New Roman" w:cs="Calibri"/>
          <w:szCs w:val="20"/>
          <w:lang w:val="en-US"/>
        </w:rPr>
      </w:pPr>
      <w:r w:rsidRPr="00B53B78">
        <w:t>Mini</w:t>
      </w:r>
      <w:r w:rsidRPr="00B53B78">
        <w:rPr>
          <w:rFonts w:eastAsia="Times New Roman" w:cs="Calibri"/>
          <w:szCs w:val="20"/>
        </w:rPr>
        <w:t>stry for the Environment. 2021</w:t>
      </w:r>
      <w:r w:rsidR="00417EF2">
        <w:rPr>
          <w:rFonts w:eastAsia="Times New Roman" w:cs="Calibri"/>
          <w:szCs w:val="20"/>
        </w:rPr>
        <w:t>e</w:t>
      </w:r>
      <w:r w:rsidRPr="00B53B78">
        <w:rPr>
          <w:rFonts w:eastAsia="Times New Roman" w:cs="Calibri"/>
          <w:szCs w:val="20"/>
        </w:rPr>
        <w:t xml:space="preserve">. </w:t>
      </w:r>
      <w:r w:rsidRPr="00B53B78">
        <w:rPr>
          <w:rFonts w:eastAsia="Times New Roman" w:cs="Calibri"/>
          <w:i/>
          <w:iCs/>
          <w:szCs w:val="20"/>
        </w:rPr>
        <w:t>Waste Reduction Work Programme. Wellington. Ministry for the Environment</w:t>
      </w:r>
      <w:r w:rsidRPr="00B53B78">
        <w:rPr>
          <w:rFonts w:eastAsia="Times New Roman" w:cs="Calibri"/>
          <w:szCs w:val="20"/>
        </w:rPr>
        <w:t xml:space="preserve">. </w:t>
      </w:r>
      <w:r w:rsidR="00046621" w:rsidRPr="00B53B78">
        <w:rPr>
          <w:rFonts w:eastAsia="Times New Roman" w:cs="Calibri"/>
          <w:szCs w:val="20"/>
        </w:rPr>
        <w:t>Retrieved from</w:t>
      </w:r>
      <w:r w:rsidRPr="00B53B78">
        <w:rPr>
          <w:rFonts w:eastAsia="Times New Roman" w:cs="Calibri"/>
          <w:szCs w:val="20"/>
        </w:rPr>
        <w:t xml:space="preserve"> </w:t>
      </w:r>
      <w:hyperlink r:id="rId194" w:history="1">
        <w:r w:rsidR="00B46154" w:rsidRPr="00561671">
          <w:rPr>
            <w:rStyle w:val="Hyperlink"/>
            <w:rFonts w:eastAsia="Times New Roman" w:cs="Calibri"/>
            <w:szCs w:val="20"/>
          </w:rPr>
          <w:t>https://environment.govt.nz/publications/waste-reduction-work-programme</w:t>
        </w:r>
      </w:hyperlink>
      <w:r w:rsidR="00B46154">
        <w:rPr>
          <w:rFonts w:eastAsia="Times New Roman" w:cs="Calibri"/>
          <w:szCs w:val="20"/>
        </w:rPr>
        <w:t xml:space="preserve"> </w:t>
      </w:r>
      <w:r w:rsidRPr="00B53B78">
        <w:rPr>
          <w:rFonts w:eastAsia="Times New Roman" w:cs="Calibri"/>
          <w:szCs w:val="20"/>
        </w:rPr>
        <w:t>(22 November 2022)</w:t>
      </w:r>
      <w:r w:rsidR="00AD423D">
        <w:rPr>
          <w:rFonts w:eastAsia="Times New Roman" w:cs="Calibri"/>
          <w:szCs w:val="20"/>
          <w:lang w:val="en-US"/>
        </w:rPr>
        <w:t>.</w:t>
      </w:r>
    </w:p>
    <w:p w14:paraId="7D21A7CB" w14:textId="7AEC6B96" w:rsidR="00AF54AE" w:rsidRPr="00B53B78" w:rsidRDefault="00AF54AE" w:rsidP="00AF54AE">
      <w:pPr>
        <w:pStyle w:val="References"/>
        <w:rPr>
          <w:rFonts w:eastAsia="Times New Roman" w:cs="Calibri"/>
          <w:szCs w:val="20"/>
          <w:lang w:val="en-US"/>
        </w:rPr>
      </w:pPr>
      <w:r w:rsidRPr="00B53B78">
        <w:rPr>
          <w:rFonts w:eastAsia="Calibri"/>
          <w:lang w:eastAsia="en-US"/>
        </w:rPr>
        <w:t>Ministry for the Environment. 2022</w:t>
      </w:r>
      <w:r w:rsidR="00B16FE2">
        <w:rPr>
          <w:rFonts w:eastAsia="Calibri"/>
          <w:lang w:eastAsia="en-US"/>
        </w:rPr>
        <w:t>a</w:t>
      </w:r>
      <w:r w:rsidRPr="00B53B78">
        <w:rPr>
          <w:rFonts w:eastAsia="Calibri"/>
          <w:lang w:eastAsia="en-US"/>
        </w:rPr>
        <w:t xml:space="preserve">. </w:t>
      </w:r>
      <w:r w:rsidRPr="00B53B78">
        <w:rPr>
          <w:rFonts w:eastAsia="Calibri"/>
          <w:i/>
          <w:lang w:eastAsia="en-US"/>
        </w:rPr>
        <w:t>Te pūrongo ā-pau mō te pūtea whakamauru para 2021 | Waste funds annual report 2021</w:t>
      </w:r>
      <w:r w:rsidRPr="00B53B78">
        <w:rPr>
          <w:rFonts w:eastAsia="Calibri"/>
          <w:lang w:eastAsia="en-US"/>
        </w:rPr>
        <w:t>.</w:t>
      </w:r>
      <w:r>
        <w:rPr>
          <w:rFonts w:eastAsia="Calibri"/>
          <w:lang w:eastAsia="en-US"/>
        </w:rPr>
        <w:t xml:space="preserve"> </w:t>
      </w:r>
      <w:r w:rsidRPr="00B53B78">
        <w:rPr>
          <w:rFonts w:eastAsia="Times New Roman" w:cs="Calibri"/>
          <w:szCs w:val="20"/>
        </w:rPr>
        <w:t xml:space="preserve">Retrieved from </w:t>
      </w:r>
      <w:hyperlink r:id="rId195" w:history="1">
        <w:r w:rsidRPr="00213EFC">
          <w:rPr>
            <w:rStyle w:val="Hyperlink"/>
            <w:rFonts w:eastAsia="Times New Roman" w:cs="Calibri"/>
            <w:szCs w:val="20"/>
            <w:lang w:val="en-US"/>
          </w:rPr>
          <w:t>https://environment.govt.nz/publications/waste-funds-annual-report-2021/</w:t>
        </w:r>
      </w:hyperlink>
      <w:r w:rsidRPr="00B53B78">
        <w:t xml:space="preserve"> </w:t>
      </w:r>
      <w:r w:rsidRPr="00B53B78">
        <w:rPr>
          <w:rFonts w:eastAsia="Times New Roman" w:cs="Calibri"/>
          <w:szCs w:val="20"/>
        </w:rPr>
        <w:t>(22 November 2022).</w:t>
      </w:r>
    </w:p>
    <w:p w14:paraId="1BFCE95E" w14:textId="4E8B95B6" w:rsidR="00B53B78" w:rsidRPr="00B53B78" w:rsidRDefault="00B53B78" w:rsidP="00F92734">
      <w:pPr>
        <w:pStyle w:val="References"/>
        <w:rPr>
          <w:rFonts w:eastAsia="Times New Roman" w:cs="Calibri"/>
          <w:szCs w:val="20"/>
          <w:lang w:val="en-US"/>
        </w:rPr>
      </w:pPr>
      <w:r w:rsidRPr="00B53B78">
        <w:t>Ministry for the Environment</w:t>
      </w:r>
      <w:r w:rsidR="00B16FE2">
        <w:t>.</w:t>
      </w:r>
      <w:r w:rsidRPr="00B53B78">
        <w:t xml:space="preserve"> </w:t>
      </w:r>
      <w:r w:rsidRPr="00B53B78">
        <w:rPr>
          <w:rFonts w:eastAsia="Times New Roman" w:cs="Calibri"/>
          <w:szCs w:val="20"/>
        </w:rPr>
        <w:t>2022</w:t>
      </w:r>
      <w:r w:rsidR="00B16FE2">
        <w:rPr>
          <w:rFonts w:eastAsia="Times New Roman" w:cs="Calibri"/>
          <w:szCs w:val="20"/>
        </w:rPr>
        <w:t>b.</w:t>
      </w:r>
      <w:r w:rsidRPr="00B53B78">
        <w:rPr>
          <w:rFonts w:eastAsia="Times New Roman" w:cs="Calibri"/>
          <w:szCs w:val="20"/>
        </w:rPr>
        <w:t xml:space="preserve"> </w:t>
      </w:r>
      <w:r w:rsidRPr="00B53B78">
        <w:rPr>
          <w:rFonts w:eastAsia="Times New Roman" w:cs="Calibri"/>
          <w:i/>
          <w:iCs/>
          <w:szCs w:val="20"/>
        </w:rPr>
        <w:t>Update of the New Zealand inventory of dioxin emissions to air, land and water, and reservoir sources</w:t>
      </w:r>
      <w:r w:rsidR="00046621">
        <w:rPr>
          <w:rFonts w:eastAsia="Times New Roman" w:cs="Calibri"/>
          <w:i/>
          <w:iCs/>
          <w:szCs w:val="20"/>
        </w:rPr>
        <w:t>.</w:t>
      </w:r>
      <w:r w:rsidRPr="00B53B78">
        <w:rPr>
          <w:rFonts w:eastAsia="Times New Roman" w:cs="Calibri"/>
          <w:szCs w:val="20"/>
        </w:rPr>
        <w:t xml:space="preserve"> Retrieved from </w:t>
      </w:r>
      <w:hyperlink r:id="rId196" w:history="1">
        <w:r w:rsidR="00B46154" w:rsidRPr="00561671">
          <w:rPr>
            <w:rStyle w:val="Hyperlink"/>
            <w:rFonts w:eastAsia="Times New Roman" w:cs="Calibri"/>
            <w:szCs w:val="20"/>
          </w:rPr>
          <w:t>https://environment.govt.nz/assets/publications/2022-Update-of-the-New-Zealand-Inventory-of-Dioxin-Emissions-to-Air-Land-and-Water-and-Reservoir-Sources.pdf</w:t>
        </w:r>
      </w:hyperlink>
      <w:r w:rsidRPr="00B53B78">
        <w:rPr>
          <w:rFonts w:eastAsia="Times New Roman" w:cs="Calibri"/>
          <w:szCs w:val="20"/>
        </w:rPr>
        <w:t xml:space="preserve"> (22 November 2022).</w:t>
      </w:r>
    </w:p>
    <w:p w14:paraId="129D1620" w14:textId="77777777" w:rsidR="006E6099" w:rsidRPr="00B53B78" w:rsidRDefault="006E6099" w:rsidP="006E6099">
      <w:pPr>
        <w:pStyle w:val="References"/>
        <w:rPr>
          <w:rFonts w:eastAsia="Times New Roman" w:cs="Calibri"/>
          <w:szCs w:val="20"/>
        </w:rPr>
      </w:pPr>
      <w:r w:rsidRPr="00B53B78">
        <w:t xml:space="preserve">Ministry for the Environment &amp; Stats NZ. 2014. </w:t>
      </w:r>
      <w:r w:rsidRPr="00B53B78">
        <w:rPr>
          <w:rFonts w:eastAsia="Times New Roman" w:cs="Calibri"/>
          <w:i/>
          <w:iCs/>
          <w:szCs w:val="20"/>
        </w:rPr>
        <w:t>New Zealand’s Environmental Reporting Series: 2014 Air domain report.</w:t>
      </w:r>
      <w:r w:rsidRPr="00B53B78">
        <w:rPr>
          <w:rFonts w:eastAsia="Times New Roman" w:cs="Calibri"/>
          <w:szCs w:val="20"/>
        </w:rPr>
        <w:t xml:space="preserve"> Retrieved from </w:t>
      </w:r>
      <w:hyperlink r:id="rId197" w:history="1">
        <w:r w:rsidRPr="00561671">
          <w:rPr>
            <w:rStyle w:val="Hyperlink"/>
            <w:rFonts w:eastAsia="Times New Roman" w:cs="Calibri"/>
            <w:szCs w:val="20"/>
          </w:rPr>
          <w:t>https://environment.govt.nz/publications/new-zealands-environmental-reporting-series-2014-air-domain-report/</w:t>
        </w:r>
      </w:hyperlink>
      <w:r>
        <w:rPr>
          <w:rFonts w:eastAsia="Times New Roman" w:cs="Calibri"/>
          <w:szCs w:val="20"/>
        </w:rPr>
        <w:t xml:space="preserve"> </w:t>
      </w:r>
      <w:r w:rsidRPr="00B53B78">
        <w:rPr>
          <w:rFonts w:eastAsia="Times New Roman" w:cs="Calibri"/>
          <w:szCs w:val="20"/>
        </w:rPr>
        <w:t>(22 November 2022).</w:t>
      </w:r>
    </w:p>
    <w:p w14:paraId="2F668F16" w14:textId="5B02C25F" w:rsidR="006E6099" w:rsidRPr="00B53B78" w:rsidRDefault="006E6099" w:rsidP="006E6099">
      <w:pPr>
        <w:pStyle w:val="References"/>
        <w:rPr>
          <w:lang w:val="en-US"/>
        </w:rPr>
      </w:pPr>
      <w:r w:rsidRPr="00B53B78">
        <w:t xml:space="preserve">Ministry for the Environment &amp; </w:t>
      </w:r>
      <w:r>
        <w:rPr>
          <w:rFonts w:eastAsia="Times New Roman" w:cs="Calibri"/>
          <w:szCs w:val="20"/>
        </w:rPr>
        <w:t>Stats NZ</w:t>
      </w:r>
      <w:r w:rsidRPr="00B53B78">
        <w:rPr>
          <w:rFonts w:eastAsia="Times New Roman" w:cs="Calibri"/>
          <w:szCs w:val="20"/>
        </w:rPr>
        <w:t>. 2018</w:t>
      </w:r>
      <w:r w:rsidRPr="00B53B78">
        <w:rPr>
          <w:rFonts w:eastAsia="Times New Roman" w:cs="Calibri"/>
          <w:i/>
          <w:iCs/>
          <w:szCs w:val="20"/>
        </w:rPr>
        <w:t>. New Zealand’s Environmental Reporting Series: Our land 2018</w:t>
      </w:r>
      <w:r w:rsidRPr="00B53B78">
        <w:rPr>
          <w:rFonts w:eastAsia="Times New Roman" w:cs="Calibri"/>
          <w:szCs w:val="20"/>
        </w:rPr>
        <w:t xml:space="preserve">. </w:t>
      </w:r>
      <w:r>
        <w:rPr>
          <w:rFonts w:eastAsia="Times New Roman" w:cs="Calibri"/>
          <w:szCs w:val="20"/>
        </w:rPr>
        <w:t>Wellington: Ministry for the Environment and Stats NZ</w:t>
      </w:r>
    </w:p>
    <w:p w14:paraId="33BA83A9" w14:textId="47F1A8C7" w:rsidR="00B53B78" w:rsidRPr="00B53B78" w:rsidRDefault="00B53B78" w:rsidP="00F92734">
      <w:pPr>
        <w:pStyle w:val="References"/>
      </w:pPr>
      <w:r w:rsidRPr="00B53B78">
        <w:t>New Zealand Foo</w:t>
      </w:r>
      <w:r w:rsidRPr="00B53B78">
        <w:rPr>
          <w:rFonts w:eastAsia="Times New Roman" w:cs="Calibri"/>
          <w:szCs w:val="20"/>
        </w:rPr>
        <w:t>d Safety Authority</w:t>
      </w:r>
      <w:r w:rsidR="00442BA6">
        <w:rPr>
          <w:rFonts w:eastAsia="Times New Roman" w:cs="Calibri"/>
          <w:szCs w:val="20"/>
        </w:rPr>
        <w:t>.</w:t>
      </w:r>
      <w:r w:rsidRPr="00B53B78">
        <w:rPr>
          <w:rFonts w:eastAsia="Times New Roman" w:cs="Calibri"/>
          <w:szCs w:val="20"/>
        </w:rPr>
        <w:t xml:space="preserve"> 2003</w:t>
      </w:r>
      <w:r w:rsidR="00442BA6">
        <w:rPr>
          <w:rFonts w:eastAsia="Times New Roman" w:cs="Calibri"/>
          <w:i/>
          <w:iCs/>
          <w:szCs w:val="20"/>
        </w:rPr>
        <w:t>.</w:t>
      </w:r>
      <w:r w:rsidRPr="00B53B78">
        <w:rPr>
          <w:rFonts w:eastAsia="Times New Roman" w:cs="Calibri"/>
          <w:i/>
          <w:iCs/>
          <w:szCs w:val="20"/>
        </w:rPr>
        <w:t xml:space="preserve"> ACVM Research Standard</w:t>
      </w:r>
      <w:r w:rsidR="00D8251A">
        <w:rPr>
          <w:rFonts w:eastAsia="Times New Roman" w:cs="Calibri"/>
          <w:szCs w:val="20"/>
        </w:rPr>
        <w:t>.</w:t>
      </w:r>
      <w:r w:rsidRPr="00B53B78">
        <w:rPr>
          <w:rFonts w:eastAsia="Times New Roman" w:cs="Calibri"/>
          <w:szCs w:val="20"/>
        </w:rPr>
        <w:t xml:space="preserve"> </w:t>
      </w:r>
      <w:r w:rsidR="00046621" w:rsidRPr="00B53B78">
        <w:rPr>
          <w:rFonts w:eastAsia="Times New Roman" w:cs="Calibri"/>
          <w:szCs w:val="20"/>
        </w:rPr>
        <w:t xml:space="preserve">Retrieved from </w:t>
      </w:r>
      <w:hyperlink r:id="rId198" w:history="1">
        <w:r w:rsidR="00B46154" w:rsidRPr="00561671">
          <w:rPr>
            <w:rStyle w:val="Hyperlink"/>
            <w:rFonts w:eastAsia="Times New Roman" w:cs="Calibri"/>
            <w:szCs w:val="20"/>
          </w:rPr>
          <w:t>https://www.mpi.govt.nz/dmsdocument/27600/send</w:t>
        </w:r>
      </w:hyperlink>
      <w:r w:rsidR="00B46154">
        <w:rPr>
          <w:rFonts w:eastAsia="Times New Roman" w:cs="Calibri"/>
          <w:szCs w:val="20"/>
        </w:rPr>
        <w:t xml:space="preserve"> </w:t>
      </w:r>
      <w:r w:rsidRPr="00B53B78">
        <w:rPr>
          <w:rFonts w:eastAsia="Times New Roman" w:cs="Calibri"/>
          <w:szCs w:val="20"/>
        </w:rPr>
        <w:t>(22 November 2022).</w:t>
      </w:r>
    </w:p>
    <w:p w14:paraId="795C9E3C" w14:textId="51CBABF6" w:rsidR="001362A6" w:rsidRPr="00B53B78" w:rsidRDefault="001362A6" w:rsidP="00F92734">
      <w:pPr>
        <w:pStyle w:val="References"/>
      </w:pPr>
      <w:r w:rsidRPr="001362A6">
        <w:t>OECD</w:t>
      </w:r>
      <w:r w:rsidR="00442BA6">
        <w:t xml:space="preserve">. </w:t>
      </w:r>
      <w:r w:rsidR="00FD400F">
        <w:t>No date.</w:t>
      </w:r>
      <w:r w:rsidR="00442BA6">
        <w:t xml:space="preserve"> </w:t>
      </w:r>
      <w:r w:rsidR="004C32E3" w:rsidRPr="00817D5B">
        <w:rPr>
          <w:i/>
        </w:rPr>
        <w:t xml:space="preserve">OECD Decision of the Council on the Control of Transboundary Movements of Wastes Destined for </w:t>
      </w:r>
      <w:r w:rsidRPr="001362A6">
        <w:rPr>
          <w:i/>
          <w:iCs/>
        </w:rPr>
        <w:t>Recovery</w:t>
      </w:r>
      <w:r w:rsidR="006B556C">
        <w:t>.</w:t>
      </w:r>
      <w:r w:rsidR="00314605">
        <w:t xml:space="preserve"> Retrieved from: </w:t>
      </w:r>
      <w:hyperlink r:id="rId199" w:history="1">
        <w:r w:rsidR="007266A1" w:rsidRPr="00F07CAF">
          <w:rPr>
            <w:rStyle w:val="Hyperlink"/>
          </w:rPr>
          <w:t>https://www.wto.org/english/res_e/booksp_e/int_exp_regs_part1_3_e.pdf</w:t>
        </w:r>
      </w:hyperlink>
      <w:r w:rsidR="007266A1">
        <w:t xml:space="preserve"> </w:t>
      </w:r>
      <w:r w:rsidR="00314605">
        <w:t>(17 April 2026).</w:t>
      </w:r>
    </w:p>
    <w:p w14:paraId="2C184E05" w14:textId="15D037EB" w:rsidR="00B53B78" w:rsidRPr="00B53B78" w:rsidRDefault="00B53B78" w:rsidP="00F92734">
      <w:pPr>
        <w:pStyle w:val="References"/>
        <w:rPr>
          <w:rFonts w:eastAsia="Times New Roman" w:cs="Calibri"/>
          <w:szCs w:val="20"/>
          <w:lang w:val="en-US"/>
        </w:rPr>
      </w:pPr>
      <w:r w:rsidRPr="00B53B78">
        <w:lastRenderedPageBreak/>
        <w:t>Office of the Parliamentary Commissioner for the Environment</w:t>
      </w:r>
      <w:r w:rsidR="00EB6B32">
        <w:t>.</w:t>
      </w:r>
      <w:r w:rsidRPr="00B53B78">
        <w:t xml:space="preserve"> 1992</w:t>
      </w:r>
      <w:r w:rsidR="00EB6B32">
        <w:rPr>
          <w:rFonts w:eastAsia="Times New Roman" w:cs="Calibri"/>
          <w:szCs w:val="20"/>
        </w:rPr>
        <w:t>.</w:t>
      </w:r>
      <w:r w:rsidRPr="00B53B78">
        <w:rPr>
          <w:rFonts w:eastAsia="Times New Roman" w:cs="Calibri"/>
          <w:szCs w:val="20"/>
        </w:rPr>
        <w:t xml:space="preserve"> </w:t>
      </w:r>
      <w:r w:rsidRPr="00B53B78">
        <w:rPr>
          <w:rFonts w:eastAsia="Times New Roman" w:cs="Calibri"/>
          <w:i/>
          <w:iCs/>
          <w:szCs w:val="20"/>
        </w:rPr>
        <w:t xml:space="preserve">The Management of Hazardous Waste Disposal </w:t>
      </w:r>
      <w:r w:rsidR="00BE7068">
        <w:rPr>
          <w:rFonts w:eastAsia="Times New Roman" w:cs="Calibri"/>
          <w:i/>
          <w:iCs/>
          <w:szCs w:val="20"/>
        </w:rPr>
        <w:t xml:space="preserve">– </w:t>
      </w:r>
      <w:r w:rsidRPr="00B53B78">
        <w:rPr>
          <w:rFonts w:eastAsia="Times New Roman" w:cs="Calibri"/>
          <w:i/>
          <w:iCs/>
          <w:szCs w:val="20"/>
        </w:rPr>
        <w:t>A Review of Government Systems</w:t>
      </w:r>
      <w:r w:rsidR="009D3FE7">
        <w:rPr>
          <w:rFonts w:eastAsia="Times New Roman" w:cs="Calibri"/>
          <w:szCs w:val="20"/>
        </w:rPr>
        <w:t>.</w:t>
      </w:r>
    </w:p>
    <w:p w14:paraId="329DDE10" w14:textId="2C3F5C9A" w:rsidR="00B53B78" w:rsidRPr="00E54D01" w:rsidRDefault="00B53B78" w:rsidP="00F92734">
      <w:pPr>
        <w:pStyle w:val="References"/>
        <w:rPr>
          <w:rFonts w:eastAsia="Times New Roman" w:cs="Calibri"/>
          <w:szCs w:val="20"/>
          <w:u w:val="single"/>
          <w:shd w:val="clear" w:color="auto" w:fill="FFFF00"/>
        </w:rPr>
      </w:pPr>
      <w:r w:rsidRPr="00B53B78">
        <w:t xml:space="preserve">Parliamentary Commissioner for the </w:t>
      </w:r>
      <w:r w:rsidRPr="00B53B78">
        <w:rPr>
          <w:rFonts w:eastAsia="Times New Roman" w:cs="Calibri"/>
          <w:szCs w:val="20"/>
        </w:rPr>
        <w:t>Environment</w:t>
      </w:r>
      <w:r w:rsidR="00BE7068">
        <w:rPr>
          <w:rFonts w:eastAsia="Times New Roman" w:cs="Calibri"/>
          <w:szCs w:val="20"/>
        </w:rPr>
        <w:t>.</w:t>
      </w:r>
      <w:r w:rsidRPr="00B53B78">
        <w:rPr>
          <w:rFonts w:eastAsia="Times New Roman" w:cs="Calibri"/>
          <w:szCs w:val="20"/>
        </w:rPr>
        <w:t xml:space="preserve"> 2022</w:t>
      </w:r>
      <w:r w:rsidR="00BE7068">
        <w:rPr>
          <w:rFonts w:eastAsia="Times New Roman" w:cs="Calibri"/>
          <w:szCs w:val="20"/>
        </w:rPr>
        <w:t>.</w:t>
      </w:r>
      <w:r w:rsidRPr="00B53B78">
        <w:rPr>
          <w:rFonts w:eastAsia="Times New Roman" w:cs="Calibri"/>
          <w:szCs w:val="20"/>
        </w:rPr>
        <w:t xml:space="preserve"> </w:t>
      </w:r>
      <w:r w:rsidRPr="00B53B78">
        <w:rPr>
          <w:rFonts w:eastAsia="Times New Roman" w:cs="Calibri"/>
          <w:i/>
          <w:iCs/>
          <w:szCs w:val="20"/>
        </w:rPr>
        <w:t>Knowing what’s out there -</w:t>
      </w:r>
      <w:r w:rsidR="006B556C">
        <w:rPr>
          <w:rFonts w:eastAsia="Times New Roman" w:cs="Calibri"/>
          <w:i/>
          <w:iCs/>
          <w:szCs w:val="20"/>
        </w:rPr>
        <w:t xml:space="preserve"> </w:t>
      </w:r>
      <w:r w:rsidRPr="00B53B78">
        <w:rPr>
          <w:rFonts w:eastAsia="Times New Roman" w:cs="Calibri"/>
          <w:i/>
          <w:iCs/>
          <w:szCs w:val="20"/>
        </w:rPr>
        <w:t>Regulating the environmental fate of chemicals</w:t>
      </w:r>
      <w:r w:rsidR="00D8251A">
        <w:rPr>
          <w:rFonts w:eastAsia="Times New Roman" w:cs="Calibri"/>
          <w:szCs w:val="20"/>
        </w:rPr>
        <w:t>.</w:t>
      </w:r>
    </w:p>
    <w:p w14:paraId="1EEEB456" w14:textId="0B4BE050" w:rsidR="00B53B78" w:rsidRPr="00B53B78" w:rsidRDefault="00B53B78" w:rsidP="00F92734">
      <w:pPr>
        <w:pStyle w:val="References"/>
        <w:rPr>
          <w:rFonts w:eastAsia="Times New Roman" w:cs="Calibri"/>
          <w:szCs w:val="20"/>
          <w:lang w:val="en-US"/>
        </w:rPr>
      </w:pPr>
      <w:r w:rsidRPr="00B53B78">
        <w:t>P</w:t>
      </w:r>
      <w:r w:rsidRPr="00B53B78">
        <w:rPr>
          <w:rFonts w:eastAsia="Times New Roman" w:cs="Calibri"/>
          <w:szCs w:val="20"/>
        </w:rPr>
        <w:t>attle Delamore Partners L</w:t>
      </w:r>
      <w:r w:rsidR="00BE7068">
        <w:rPr>
          <w:rFonts w:eastAsia="Times New Roman" w:cs="Calibri"/>
          <w:szCs w:val="20"/>
        </w:rPr>
        <w:t>td.</w:t>
      </w:r>
      <w:r w:rsidRPr="00B53B78">
        <w:rPr>
          <w:rFonts w:eastAsia="Times New Roman" w:cs="Calibri"/>
          <w:szCs w:val="20"/>
        </w:rPr>
        <w:t xml:space="preserve"> 2009</w:t>
      </w:r>
      <w:r w:rsidR="00BE7068">
        <w:rPr>
          <w:rFonts w:eastAsia="Times New Roman" w:cs="Calibri"/>
          <w:szCs w:val="20"/>
        </w:rPr>
        <w:t>.</w:t>
      </w:r>
      <w:r w:rsidRPr="00B53B78">
        <w:rPr>
          <w:rFonts w:eastAsia="Times New Roman" w:cs="Calibri"/>
          <w:szCs w:val="20"/>
        </w:rPr>
        <w:t xml:space="preserve"> </w:t>
      </w:r>
      <w:r w:rsidRPr="00B53B78">
        <w:rPr>
          <w:rFonts w:eastAsia="Times New Roman" w:cs="Calibri"/>
          <w:i/>
          <w:iCs/>
          <w:szCs w:val="20"/>
        </w:rPr>
        <w:t>Audit of the Remediation of the former Fruitgrowers Chemical Company Site</w:t>
      </w:r>
      <w:r w:rsidRPr="00B53B78">
        <w:rPr>
          <w:rFonts w:eastAsia="Times New Roman" w:cs="Calibri"/>
          <w:szCs w:val="20"/>
        </w:rPr>
        <w:t>, Mapua</w:t>
      </w:r>
      <w:r w:rsidR="009D3FE7">
        <w:rPr>
          <w:rFonts w:eastAsia="Times New Roman" w:cs="Calibri"/>
          <w:szCs w:val="20"/>
        </w:rPr>
        <w:t>.</w:t>
      </w:r>
      <w:r w:rsidRPr="00B53B78">
        <w:rPr>
          <w:rFonts w:eastAsia="Times New Roman" w:cs="Calibri"/>
          <w:szCs w:val="20"/>
        </w:rPr>
        <w:t xml:space="preserve"> </w:t>
      </w:r>
      <w:r w:rsidR="00046621" w:rsidRPr="00B53B78">
        <w:rPr>
          <w:rFonts w:eastAsia="Times New Roman" w:cs="Calibri"/>
          <w:szCs w:val="20"/>
        </w:rPr>
        <w:t xml:space="preserve">Retrieved from </w:t>
      </w:r>
      <w:hyperlink r:id="rId200" w:history="1">
        <w:r w:rsidR="00B46154" w:rsidRPr="00561671">
          <w:rPr>
            <w:rStyle w:val="Hyperlink"/>
            <w:rFonts w:eastAsia="Times New Roman" w:cs="Calibri"/>
            <w:szCs w:val="20"/>
          </w:rPr>
          <w:t>https://environment.govt.nz/publications/audit-of-the-remediation-of-the-former-fruitgrowers-chemical-company-site-mapua/</w:t>
        </w:r>
      </w:hyperlink>
      <w:r w:rsidR="00B46154">
        <w:rPr>
          <w:rFonts w:eastAsia="Times New Roman" w:cs="Calibri"/>
          <w:szCs w:val="20"/>
        </w:rPr>
        <w:t xml:space="preserve"> </w:t>
      </w:r>
      <w:r w:rsidRPr="00B53B78">
        <w:rPr>
          <w:rFonts w:eastAsia="Times New Roman" w:cs="Calibri"/>
          <w:szCs w:val="20"/>
        </w:rPr>
        <w:t>(22 November 2022).</w:t>
      </w:r>
    </w:p>
    <w:p w14:paraId="10B96E80" w14:textId="6BF3421B" w:rsidR="00B53B78" w:rsidRPr="00B53B78" w:rsidRDefault="00B53B78" w:rsidP="00CC14F1">
      <w:pPr>
        <w:pStyle w:val="References"/>
      </w:pPr>
      <w:r w:rsidRPr="00B53B78">
        <w:t xml:space="preserve">Population Reference Bureau. 2016. </w:t>
      </w:r>
      <w:r w:rsidRPr="00817D5B">
        <w:rPr>
          <w:i/>
        </w:rPr>
        <w:t>2016 World Population Datasheet</w:t>
      </w:r>
      <w:r w:rsidRPr="00B53B78">
        <w:t>. Population Reference Bureau.</w:t>
      </w:r>
    </w:p>
    <w:p w14:paraId="4CDD4DC4" w14:textId="7EA833BD" w:rsidR="00B53B78" w:rsidRPr="00B53B78" w:rsidRDefault="00B53B78" w:rsidP="00CC14F1">
      <w:pPr>
        <w:pStyle w:val="References"/>
      </w:pPr>
      <w:r w:rsidRPr="00B53B78">
        <w:t>Saral A, Gunes G,</w:t>
      </w:r>
      <w:r w:rsidRPr="00B53B78" w:rsidDel="00B24BD5">
        <w:t xml:space="preserve"> </w:t>
      </w:r>
      <w:r w:rsidR="00B24BD5">
        <w:t>&amp;</w:t>
      </w:r>
      <w:r w:rsidR="00B24BD5" w:rsidRPr="00B53B78">
        <w:t xml:space="preserve"> </w:t>
      </w:r>
      <w:r w:rsidRPr="00B53B78">
        <w:t>Demir S. 2014. Atmospheric PCDD/PCDF Emission Inventory for Turkey. Atmospheric Pollution Research, 5 (1), 24 - 33.</w:t>
      </w:r>
    </w:p>
    <w:p w14:paraId="6C1F658C" w14:textId="51C1080F" w:rsidR="00B53B78" w:rsidRPr="00B53B78" w:rsidRDefault="00B53B78" w:rsidP="00F92734">
      <w:pPr>
        <w:pStyle w:val="References"/>
      </w:pPr>
      <w:r w:rsidRPr="00B53B78">
        <w:t xml:space="preserve">Stockholm Convention. 2008. National Implementation Plans. Retrieved from </w:t>
      </w:r>
      <w:hyperlink r:id="rId201" w:history="1">
        <w:r w:rsidR="00B46154" w:rsidRPr="00561671">
          <w:rPr>
            <w:rStyle w:val="Hyperlink"/>
          </w:rPr>
          <w:t>http://chm.pops.int/Implementation/NationalImplementationPlans/NIPTransmission/tabid/253/Default.aspx</w:t>
        </w:r>
      </w:hyperlink>
      <w:r w:rsidR="00B46154">
        <w:t xml:space="preserve"> </w:t>
      </w:r>
      <w:r w:rsidRPr="00B53B78">
        <w:t>(22 November 2022).</w:t>
      </w:r>
    </w:p>
    <w:p w14:paraId="6A5767CE" w14:textId="7640BA7E" w:rsidR="00B53B78" w:rsidRPr="00B53B78" w:rsidRDefault="00B53B78" w:rsidP="00F92734">
      <w:pPr>
        <w:pStyle w:val="References"/>
      </w:pPr>
      <w:r w:rsidRPr="00B53B78">
        <w:t>Stockholm Convention</w:t>
      </w:r>
      <w:r w:rsidR="00817D5B">
        <w:t>.</w:t>
      </w:r>
      <w:r w:rsidRPr="00B53B78">
        <w:t xml:space="preserve"> 2016</w:t>
      </w:r>
      <w:r w:rsidR="00817D5B">
        <w:t>.</w:t>
      </w:r>
      <w:r w:rsidRPr="00B53B78">
        <w:t xml:space="preserve"> Report of the Persistent Organic Pollutants Committee on the work of its twelfth meeting – Addendum: Risk profile on pentadecaflurooctanoic acid, its salts and PFOA related compounds</w:t>
      </w:r>
      <w:r w:rsidR="00311358">
        <w:t>.</w:t>
      </w:r>
    </w:p>
    <w:p w14:paraId="5947EFE2" w14:textId="3AE10C93" w:rsidR="00B53B78" w:rsidRPr="00B53B78" w:rsidRDefault="00B53B78" w:rsidP="00F92734">
      <w:pPr>
        <w:pStyle w:val="References"/>
      </w:pPr>
      <w:r w:rsidRPr="00B53B78">
        <w:t xml:space="preserve">Stockholm Convention. 2017a. Guidance on developing and updating National Implementation Plans (NIPs). Retrieved from </w:t>
      </w:r>
      <w:hyperlink r:id="rId202" w:history="1">
        <w:r w:rsidR="00B85507" w:rsidRPr="00561671">
          <w:rPr>
            <w:rStyle w:val="Hyperlink"/>
          </w:rPr>
          <w:t>https://chm.pops.int/Implementation/NationalImplementationPlans/Guidance/tabid/7730/Default.aspx</w:t>
        </w:r>
      </w:hyperlink>
      <w:r w:rsidR="00B85507">
        <w:t xml:space="preserve"> </w:t>
      </w:r>
      <w:r w:rsidRPr="00B53B78">
        <w:t>(22 November 2022</w:t>
      </w:r>
      <w:r w:rsidRPr="00EB6801">
        <w:t>)</w:t>
      </w:r>
      <w:r w:rsidR="00CC14F1">
        <w:t>.</w:t>
      </w:r>
    </w:p>
    <w:p w14:paraId="37D6DA51" w14:textId="515EF978" w:rsidR="00B53B78" w:rsidRPr="00B53B78" w:rsidRDefault="00B53B78" w:rsidP="00CC14F1">
      <w:pPr>
        <w:pStyle w:val="References"/>
      </w:pPr>
      <w:r w:rsidRPr="00B53B78">
        <w:t>Stockholm Convention</w:t>
      </w:r>
      <w:r w:rsidR="00311358">
        <w:t>.</w:t>
      </w:r>
      <w:r w:rsidRPr="00B53B78">
        <w:t xml:space="preserve"> 2017b</w:t>
      </w:r>
      <w:r w:rsidR="00311358">
        <w:t>.</w:t>
      </w:r>
      <w:r w:rsidRPr="00B53B78">
        <w:t xml:space="preserve"> Report of the Persistent Organic Pollutants Review Committee on the work of its thirteenth meeting</w:t>
      </w:r>
      <w:r w:rsidR="00311358">
        <w:t>.</w:t>
      </w:r>
      <w:r w:rsidRPr="00B53B78">
        <w:t xml:space="preserve"> </w:t>
      </w:r>
    </w:p>
    <w:p w14:paraId="419640D4" w14:textId="687E4619" w:rsidR="00B53B78" w:rsidRPr="00B53B78" w:rsidRDefault="00B53B78" w:rsidP="00F92734">
      <w:pPr>
        <w:pStyle w:val="References"/>
      </w:pPr>
      <w:r w:rsidRPr="00B53B78">
        <w:t>Stockholm Convention</w:t>
      </w:r>
      <w:r w:rsidR="00311358">
        <w:t>.</w:t>
      </w:r>
      <w:r w:rsidRPr="00B53B78">
        <w:t xml:space="preserve"> 2022</w:t>
      </w:r>
      <w:r w:rsidR="00311358">
        <w:t>.</w:t>
      </w:r>
      <w:r w:rsidRPr="00B53B78">
        <w:t xml:space="preserve"> Electronic Reporting System of the Stockholm Convention (Fifth reporting cycle) New Zealand</w:t>
      </w:r>
      <w:r w:rsidR="00BE0250">
        <w:t>.</w:t>
      </w:r>
    </w:p>
    <w:p w14:paraId="18889914" w14:textId="77777777" w:rsidR="00ED10F2" w:rsidRPr="00B53B78" w:rsidRDefault="00ED10F2" w:rsidP="00ED10F2">
      <w:pPr>
        <w:pStyle w:val="References"/>
        <w:rPr>
          <w:rFonts w:eastAsia="Times New Roman" w:cs="Calibri"/>
          <w:szCs w:val="20"/>
          <w:lang w:val="en-US"/>
        </w:rPr>
      </w:pPr>
      <w:r>
        <w:t xml:space="preserve">The </w:t>
      </w:r>
      <w:r w:rsidRPr="00781BC7">
        <w:t>Water Services Authority – Taumata Arowai</w:t>
      </w:r>
      <w:r>
        <w:t>.</w:t>
      </w:r>
      <w:r w:rsidRPr="00B53B78">
        <w:t xml:space="preserve"> 2020</w:t>
      </w:r>
      <w:r>
        <w:rPr>
          <w:rFonts w:eastAsia="Times New Roman" w:cs="Calibri"/>
          <w:szCs w:val="20"/>
        </w:rPr>
        <w:t>.</w:t>
      </w:r>
      <w:r w:rsidRPr="00B53B78">
        <w:rPr>
          <w:rFonts w:eastAsia="Times New Roman" w:cs="Calibri"/>
          <w:szCs w:val="20"/>
        </w:rPr>
        <w:t xml:space="preserve"> </w:t>
      </w:r>
      <w:r w:rsidRPr="00B53B78">
        <w:rPr>
          <w:rFonts w:eastAsia="Times New Roman" w:cs="Calibri"/>
          <w:i/>
          <w:iCs/>
          <w:szCs w:val="20"/>
        </w:rPr>
        <w:t>Taumata Arowai: Strategic Framework</w:t>
      </w:r>
      <w:r>
        <w:rPr>
          <w:rFonts w:eastAsia="Times New Roman" w:cs="Calibri"/>
          <w:szCs w:val="20"/>
        </w:rPr>
        <w:t>.</w:t>
      </w:r>
      <w:r w:rsidRPr="00B53B78">
        <w:rPr>
          <w:rFonts w:eastAsia="Times New Roman" w:cs="Calibri"/>
          <w:szCs w:val="20"/>
        </w:rPr>
        <w:t xml:space="preserve"> Retrieved from </w:t>
      </w:r>
      <w:hyperlink r:id="rId203" w:history="1">
        <w:r w:rsidRPr="00561671">
          <w:rPr>
            <w:rStyle w:val="Hyperlink"/>
            <w:rFonts w:eastAsia="Times New Roman" w:cs="Calibri"/>
            <w:szCs w:val="20"/>
          </w:rPr>
          <w:t>https://www.taumataarowai.govt.nz/assets/Uploads/Governance-docs/Taumata-Arowai-Strategic-Framework.pdf</w:t>
        </w:r>
      </w:hyperlink>
      <w:r>
        <w:rPr>
          <w:rFonts w:eastAsia="Times New Roman" w:cs="Calibri"/>
          <w:szCs w:val="20"/>
        </w:rPr>
        <w:t xml:space="preserve"> </w:t>
      </w:r>
      <w:r w:rsidRPr="00B53B78">
        <w:rPr>
          <w:rFonts w:eastAsia="Times New Roman" w:cs="Calibri"/>
          <w:szCs w:val="20"/>
        </w:rPr>
        <w:t>(22 November 2022).</w:t>
      </w:r>
    </w:p>
    <w:p w14:paraId="7697D664" w14:textId="2F6FCC98" w:rsidR="00B53B78" w:rsidRPr="00B53B78" w:rsidRDefault="00B53B78" w:rsidP="00F92734">
      <w:pPr>
        <w:pStyle w:val="References"/>
        <w:rPr>
          <w:rFonts w:eastAsia="Times New Roman" w:cs="Calibri"/>
          <w:szCs w:val="20"/>
          <w:lang w:val="en-US"/>
        </w:rPr>
      </w:pPr>
      <w:r w:rsidRPr="00B53B78">
        <w:t xml:space="preserve">Tonkin and Taylor Ltd and SPHERE. 2008. </w:t>
      </w:r>
      <w:r w:rsidRPr="00B53B78">
        <w:rPr>
          <w:rFonts w:eastAsia="Times New Roman" w:cs="Calibri"/>
          <w:i/>
          <w:iCs/>
          <w:szCs w:val="20"/>
        </w:rPr>
        <w:t>Assessment of Dioxin Contamination at Sawmill Sites</w:t>
      </w:r>
      <w:r w:rsidRPr="00B53B78">
        <w:rPr>
          <w:rFonts w:eastAsia="Times New Roman" w:cs="Calibri"/>
          <w:szCs w:val="20"/>
        </w:rPr>
        <w:t>. Report for Ministry for the Environment. Wellington: Ministry for the Environment.</w:t>
      </w:r>
    </w:p>
    <w:p w14:paraId="7AA6D3A2" w14:textId="02DC0551" w:rsidR="00B53B78" w:rsidRPr="00B53B78" w:rsidRDefault="00B53B78" w:rsidP="00F92734">
      <w:pPr>
        <w:pStyle w:val="References"/>
        <w:rPr>
          <w:rFonts w:eastAsia="Times New Roman" w:cs="Calibri"/>
          <w:szCs w:val="20"/>
          <w:lang w:val="en-US"/>
        </w:rPr>
      </w:pPr>
      <w:r w:rsidRPr="00B53B78">
        <w:t xml:space="preserve">‘t Mannetje A, Douwes J, Duckett H, Brogan S, Emmerton L, Harding E, Brooks C, Harrad S, Ellison-Loschmann L, Smith A, </w:t>
      </w:r>
      <w:r w:rsidR="00DD213B">
        <w:t xml:space="preserve">&amp; </w:t>
      </w:r>
      <w:r w:rsidRPr="00B53B78">
        <w:t>Pearce N. 2010</w:t>
      </w:r>
      <w:r w:rsidRPr="00B53B78">
        <w:rPr>
          <w:rFonts w:eastAsia="Times New Roman" w:cs="Calibri"/>
          <w:i/>
          <w:iCs/>
          <w:szCs w:val="20"/>
        </w:rPr>
        <w:t>. Concentrations of persistent organic pollutants in the milk of New Zealand women. Report prepared as part of a Ministry of Health contract for scientific services</w:t>
      </w:r>
      <w:r w:rsidRPr="00B53B78">
        <w:rPr>
          <w:rFonts w:eastAsia="Times New Roman" w:cs="Calibri"/>
          <w:szCs w:val="20"/>
        </w:rPr>
        <w:t>. CPHR Technical Report No. 32. Wellington: Centre for Public Health Research.</w:t>
      </w:r>
    </w:p>
    <w:p w14:paraId="650E7396" w14:textId="07F84955" w:rsidR="00B53B78" w:rsidRPr="00B53B78" w:rsidRDefault="00B53B78" w:rsidP="00F92734">
      <w:pPr>
        <w:pStyle w:val="References"/>
        <w:rPr>
          <w:rFonts w:eastAsia="Times New Roman" w:cs="Calibri"/>
          <w:szCs w:val="20"/>
          <w:lang w:val="en-US"/>
        </w:rPr>
      </w:pPr>
      <w:r w:rsidRPr="00B53B78">
        <w:t xml:space="preserve">‘t Mannetje A, Coakley </w:t>
      </w:r>
      <w:r w:rsidRPr="00B53B78">
        <w:rPr>
          <w:rFonts w:eastAsia="Times New Roman" w:cs="Calibri"/>
          <w:szCs w:val="20"/>
        </w:rPr>
        <w:t xml:space="preserve">J, Borman B, Douwes J, </w:t>
      </w:r>
      <w:r w:rsidR="00767564">
        <w:rPr>
          <w:rFonts w:eastAsia="Times New Roman" w:cs="Calibri"/>
          <w:szCs w:val="20"/>
        </w:rPr>
        <w:t xml:space="preserve">&amp; </w:t>
      </w:r>
      <w:r w:rsidRPr="00B53B78">
        <w:rPr>
          <w:rFonts w:eastAsia="Times New Roman" w:cs="Calibri"/>
          <w:szCs w:val="20"/>
        </w:rPr>
        <w:t xml:space="preserve">Bates M. 2013. </w:t>
      </w:r>
      <w:r w:rsidRPr="00B53B78">
        <w:rPr>
          <w:rFonts w:eastAsia="Times New Roman" w:cs="Calibri"/>
          <w:i/>
          <w:iCs/>
          <w:szCs w:val="20"/>
        </w:rPr>
        <w:t>Concentrations of Selected Persistent Organic Pollutants (POPs) in the Serum of New Zealanders</w:t>
      </w:r>
      <w:r w:rsidRPr="00B53B78">
        <w:rPr>
          <w:rFonts w:eastAsia="Times New Roman" w:cs="Calibri"/>
          <w:szCs w:val="20"/>
        </w:rPr>
        <w:t>. Report prepared as part of a Ministry of Health contract for scientific services. CPHR Technical Report No. 34. Wellington: Centre for Public Health Research.</w:t>
      </w:r>
    </w:p>
    <w:p w14:paraId="074FCA6A" w14:textId="36C14C01" w:rsidR="00B53B78" w:rsidRPr="00BE0250" w:rsidRDefault="00B53B78" w:rsidP="00461159">
      <w:pPr>
        <w:pStyle w:val="BodyText"/>
        <w:spacing w:before="0"/>
        <w:rPr>
          <w:spacing w:val="-2"/>
          <w:sz w:val="20"/>
          <w:szCs w:val="20"/>
        </w:rPr>
      </w:pPr>
      <w:r w:rsidRPr="00BC3774">
        <w:rPr>
          <w:spacing w:val="-2"/>
          <w:sz w:val="20"/>
          <w:szCs w:val="20"/>
        </w:rPr>
        <w:t>Wang B,</w:t>
      </w:r>
      <w:r w:rsidR="00C67BE2" w:rsidRPr="00BC3774">
        <w:rPr>
          <w:spacing w:val="-2"/>
          <w:sz w:val="20"/>
          <w:szCs w:val="20"/>
        </w:rPr>
        <w:t xml:space="preserve"> </w:t>
      </w:r>
      <w:r w:rsidR="00CF41CC" w:rsidRPr="00BC3774">
        <w:rPr>
          <w:spacing w:val="-2"/>
          <w:sz w:val="20"/>
          <w:szCs w:val="20"/>
        </w:rPr>
        <w:t>Fiedler H, Huang J, Deng S, Wang Y, &amp; Yu G</w:t>
      </w:r>
      <w:r w:rsidRPr="00BC3774" w:rsidDel="009806AC">
        <w:rPr>
          <w:spacing w:val="-2"/>
          <w:sz w:val="20"/>
          <w:szCs w:val="20"/>
        </w:rPr>
        <w:t>.</w:t>
      </w:r>
      <w:r w:rsidRPr="00BC3774">
        <w:rPr>
          <w:spacing w:val="-2"/>
          <w:sz w:val="20"/>
          <w:szCs w:val="20"/>
        </w:rPr>
        <w:t xml:space="preserve"> (2016). </w:t>
      </w:r>
      <w:r w:rsidRPr="00BE0250">
        <w:rPr>
          <w:spacing w:val="-2"/>
          <w:sz w:val="20"/>
          <w:szCs w:val="20"/>
        </w:rPr>
        <w:t>A primary estimate of global PCDD/F release based on the quantity and quality of national economic and social activities. Chemosphere, 303 - 309.</w:t>
      </w:r>
    </w:p>
    <w:p w14:paraId="0F044A04" w14:textId="5FCB831A" w:rsidR="00B53B78" w:rsidRPr="00B53B78" w:rsidRDefault="00B53B78" w:rsidP="00F92734">
      <w:pPr>
        <w:pStyle w:val="References"/>
        <w:rPr>
          <w:rFonts w:eastAsia="Times New Roman" w:cs="Calibri"/>
          <w:szCs w:val="20"/>
          <w:lang w:val="en-US"/>
        </w:rPr>
      </w:pPr>
      <w:r w:rsidRPr="00B53B78">
        <w:t>WorkSafe. 2017.</w:t>
      </w:r>
      <w:r w:rsidRPr="00B53B78">
        <w:rPr>
          <w:rFonts w:eastAsia="Times New Roman" w:cs="Calibri"/>
          <w:i/>
          <w:iCs/>
          <w:szCs w:val="20"/>
        </w:rPr>
        <w:t xml:space="preserve"> Laws and Regulations: Julian’s Electrical and Energy Conservation Limited</w:t>
      </w:r>
      <w:r w:rsidRPr="00B53B78">
        <w:rPr>
          <w:rFonts w:eastAsia="Times New Roman" w:cs="Calibri"/>
          <w:szCs w:val="20"/>
        </w:rPr>
        <w:t xml:space="preserve">. Retrieved from </w:t>
      </w:r>
      <w:hyperlink r:id="rId204" w:history="1">
        <w:r w:rsidR="00282675" w:rsidRPr="00561671">
          <w:rPr>
            <w:rStyle w:val="Hyperlink"/>
            <w:rFonts w:eastAsia="Times New Roman" w:cs="Calibri"/>
            <w:szCs w:val="20"/>
          </w:rPr>
          <w:t>https://www.worksafe.govt.nz/laws-and-regulations/prosecutions/court-summaries/julians-electrical-and-energy-conservation-limited</w:t>
        </w:r>
      </w:hyperlink>
      <w:r w:rsidR="00282675">
        <w:rPr>
          <w:rFonts w:eastAsia="Times New Roman" w:cs="Calibri"/>
          <w:szCs w:val="20"/>
        </w:rPr>
        <w:t xml:space="preserve"> </w:t>
      </w:r>
      <w:r w:rsidRPr="00B53B78">
        <w:rPr>
          <w:rFonts w:eastAsia="Times New Roman" w:cs="Calibri"/>
          <w:szCs w:val="20"/>
        </w:rPr>
        <w:t>(22 November 2022).</w:t>
      </w:r>
    </w:p>
    <w:p w14:paraId="1255FD42" w14:textId="6AACE5AC" w:rsidR="00B53B78" w:rsidRPr="00B53B78" w:rsidRDefault="00B53B78" w:rsidP="00F92734">
      <w:pPr>
        <w:pStyle w:val="References"/>
        <w:rPr>
          <w:rFonts w:eastAsia="Times New Roman" w:cs="Calibri"/>
          <w:szCs w:val="20"/>
          <w:lang w:val="en-US"/>
        </w:rPr>
      </w:pPr>
      <w:r w:rsidRPr="00B53B78">
        <w:t xml:space="preserve">WorkSafe. 2018. </w:t>
      </w:r>
      <w:r w:rsidRPr="00B53B78">
        <w:rPr>
          <w:rFonts w:eastAsia="Times New Roman" w:cs="Calibri"/>
          <w:i/>
          <w:iCs/>
          <w:szCs w:val="20"/>
        </w:rPr>
        <w:t>Policy clarification: Contaminated land and the Health and Safety at Work (Hazardous Substances) Regulations 2017</w:t>
      </w:r>
      <w:r w:rsidRPr="00B53B78">
        <w:rPr>
          <w:rFonts w:eastAsia="Times New Roman" w:cs="Calibri"/>
          <w:szCs w:val="20"/>
        </w:rPr>
        <w:t xml:space="preserve">. Retrieved from </w:t>
      </w:r>
      <w:hyperlink r:id="rId205" w:anchor="lf-doc-45078" w:history="1">
        <w:r w:rsidR="00282675" w:rsidRPr="00561671">
          <w:rPr>
            <w:rStyle w:val="Hyperlink"/>
            <w:rFonts w:eastAsia="Times New Roman" w:cs="Calibri"/>
            <w:szCs w:val="20"/>
          </w:rPr>
          <w:t>https://worksafe.govt.nz/laws-and-regulations/operational-policy-framework/operational-policies/contaminated-land-and-the-health/#lf-doc-45078</w:t>
        </w:r>
      </w:hyperlink>
      <w:r w:rsidR="00282675">
        <w:rPr>
          <w:rFonts w:eastAsia="Times New Roman" w:cs="Calibri"/>
          <w:szCs w:val="20"/>
        </w:rPr>
        <w:t xml:space="preserve"> </w:t>
      </w:r>
      <w:r w:rsidRPr="00B53B78">
        <w:rPr>
          <w:rFonts w:eastAsia="Times New Roman" w:cs="Calibri"/>
          <w:szCs w:val="20"/>
        </w:rPr>
        <w:t>(22 November 2022).</w:t>
      </w:r>
    </w:p>
    <w:p w14:paraId="725724CF" w14:textId="704D90C9" w:rsidR="00B53B78" w:rsidRPr="00B53B78" w:rsidRDefault="00B53B78" w:rsidP="00F92734">
      <w:pPr>
        <w:pStyle w:val="References"/>
      </w:pPr>
      <w:r w:rsidRPr="00B53B78">
        <w:lastRenderedPageBreak/>
        <w:t xml:space="preserve">World Health Organization. 2007. </w:t>
      </w:r>
      <w:r w:rsidRPr="00B53B78">
        <w:rPr>
          <w:rFonts w:eastAsia="Times New Roman" w:cs="Calibri"/>
          <w:i/>
          <w:iCs/>
          <w:szCs w:val="20"/>
        </w:rPr>
        <w:t>Fourth WHO-Coordinated Survey of Human Milk for Persistent Organic Pollutants in Cooperation with UNEP: Guidelines for Developing a National Protocol</w:t>
      </w:r>
      <w:r w:rsidRPr="00B53B78">
        <w:rPr>
          <w:rFonts w:eastAsia="Times New Roman" w:cs="Calibri"/>
          <w:szCs w:val="20"/>
        </w:rPr>
        <w:t>. Geneva, Switzerland: World Health Organization</w:t>
      </w:r>
      <w:r w:rsidR="00CC14F1">
        <w:t>.</w:t>
      </w:r>
    </w:p>
    <w:p w14:paraId="38BD4AB7" w14:textId="293A235E" w:rsidR="00514349" w:rsidRPr="00582EF5" w:rsidRDefault="00514349" w:rsidP="00845FC5">
      <w:pPr>
        <w:pStyle w:val="BodyText"/>
      </w:pPr>
    </w:p>
    <w:sectPr w:rsidR="00514349" w:rsidRPr="00582EF5" w:rsidSect="00E26FFB">
      <w:footerReference w:type="even" r:id="rId206"/>
      <w:footerReference w:type="default" r:id="rId207"/>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A14F6D" w14:textId="77777777" w:rsidR="000D6C9D" w:rsidRDefault="000D6C9D" w:rsidP="0080531E">
      <w:pPr>
        <w:spacing w:before="0" w:after="0" w:line="240" w:lineRule="auto"/>
      </w:pPr>
      <w:r>
        <w:separator/>
      </w:r>
    </w:p>
    <w:p w14:paraId="6870B8C6" w14:textId="77777777" w:rsidR="000D6C9D" w:rsidRDefault="000D6C9D"/>
  </w:endnote>
  <w:endnote w:type="continuationSeparator" w:id="0">
    <w:p w14:paraId="4E450B9A" w14:textId="77777777" w:rsidR="000D6C9D" w:rsidRDefault="000D6C9D" w:rsidP="0080531E">
      <w:pPr>
        <w:spacing w:before="0" w:after="0" w:line="240" w:lineRule="auto"/>
      </w:pPr>
      <w:r>
        <w:continuationSeparator/>
      </w:r>
    </w:p>
    <w:p w14:paraId="49DAF70D" w14:textId="77777777" w:rsidR="000D6C9D" w:rsidRDefault="000D6C9D"/>
  </w:endnote>
  <w:endnote w:type="continuationNotice" w:id="1">
    <w:p w14:paraId="0E2E86B7" w14:textId="77777777" w:rsidR="000D6C9D" w:rsidRDefault="000D6C9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3448A" w14:textId="77777777" w:rsidR="009508F2" w:rsidRDefault="009508F2" w:rsidP="00E65427">
    <w:pPr>
      <w:spacing w:before="240"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02DB" w14:textId="37FD4867" w:rsidR="009508F2" w:rsidRDefault="009508F2" w:rsidP="00CD25E1">
    <w:pPr>
      <w:pStyle w:val="Footereven"/>
    </w:pPr>
    <w:r w:rsidRPr="00E80EBD">
      <w:rPr>
        <w:b/>
        <w:shd w:val="clear" w:color="auto" w:fill="FFFFFF" w:themeFill="background1"/>
      </w:rPr>
      <w:fldChar w:fldCharType="begin"/>
    </w:r>
    <w:r w:rsidRPr="00E80EBD">
      <w:rPr>
        <w:shd w:val="clear" w:color="auto" w:fill="FFFFFF" w:themeFill="background1"/>
      </w:rPr>
      <w:instrText xml:space="preserve"> PAGE </w:instrText>
    </w:r>
    <w:r w:rsidRPr="00E80EBD">
      <w:rPr>
        <w:b/>
        <w:shd w:val="clear" w:color="auto" w:fill="FFFFFF" w:themeFill="background1"/>
      </w:rPr>
      <w:fldChar w:fldCharType="separate"/>
    </w:r>
    <w:r w:rsidR="004D4C20" w:rsidRPr="00E80EBD">
      <w:rPr>
        <w:shd w:val="clear" w:color="auto" w:fill="FFFFFF" w:themeFill="background1"/>
      </w:rPr>
      <w:t>56</w:t>
    </w:r>
    <w:r w:rsidRPr="00E80EBD">
      <w:rPr>
        <w:b/>
        <w:shd w:val="clear" w:color="auto" w:fill="FFFFFF" w:themeFill="background1"/>
      </w:rPr>
      <w:fldChar w:fldCharType="end"/>
    </w:r>
    <w:r>
      <w:tab/>
    </w:r>
    <w:r w:rsidRPr="0091540C">
      <w:t>New Zealand’s updated National Implementation Plan under the Stockholm Convention on Persistent Organic Pollutants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FD71B" w14:textId="54F4190E" w:rsidR="009508F2" w:rsidRDefault="009508F2" w:rsidP="00CD25E1">
    <w:pPr>
      <w:pStyle w:val="Footerodd"/>
    </w:pPr>
    <w:r>
      <w:tab/>
    </w:r>
    <w:r w:rsidRPr="0091540C">
      <w:t>New Zealand’s updated National Implementation Plan under the Stockholm Convention on Persistent Organic Pollutants</w:t>
    </w:r>
    <w:r>
      <w:tab/>
    </w:r>
    <w:r w:rsidRPr="00E80EBD">
      <w:rPr>
        <w:shd w:val="clear" w:color="auto" w:fill="FFFFFF" w:themeFill="background1"/>
      </w:rPr>
      <w:fldChar w:fldCharType="begin"/>
    </w:r>
    <w:r w:rsidRPr="007B3A22">
      <w:rPr>
        <w:shd w:val="clear" w:color="auto" w:fill="FFFFFF" w:themeFill="background1"/>
      </w:rPr>
      <w:instrText xml:space="preserve"> PAGE   \* MERGEFORMAT </w:instrText>
    </w:r>
    <w:r w:rsidRPr="00E80EBD">
      <w:rPr>
        <w:shd w:val="clear" w:color="auto" w:fill="FFFFFF" w:themeFill="background1"/>
      </w:rPr>
      <w:fldChar w:fldCharType="separate"/>
    </w:r>
    <w:r w:rsidR="004D4C20" w:rsidRPr="007B3A22">
      <w:rPr>
        <w:shd w:val="clear" w:color="auto" w:fill="FFFFFF" w:themeFill="background1"/>
      </w:rPr>
      <w:t>55</w:t>
    </w:r>
    <w:r w:rsidRPr="00E80EBD">
      <w:rPr>
        <w:shd w:val="clear" w:color="auto" w:fill="FFFFFF" w:themeFill="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8D935" w14:textId="77777777" w:rsidR="000D6C9D" w:rsidRDefault="000D6C9D" w:rsidP="00CB5C5F">
      <w:pPr>
        <w:spacing w:before="0" w:after="80" w:line="240" w:lineRule="auto"/>
      </w:pPr>
      <w:r>
        <w:separator/>
      </w:r>
    </w:p>
  </w:footnote>
  <w:footnote w:type="continuationSeparator" w:id="0">
    <w:p w14:paraId="7D15F878" w14:textId="77777777" w:rsidR="000D6C9D" w:rsidRDefault="000D6C9D" w:rsidP="0080531E">
      <w:pPr>
        <w:spacing w:before="0" w:after="0" w:line="240" w:lineRule="auto"/>
      </w:pPr>
      <w:r>
        <w:continuationSeparator/>
      </w:r>
    </w:p>
    <w:p w14:paraId="4EEA1645" w14:textId="77777777" w:rsidR="000D6C9D" w:rsidRDefault="000D6C9D"/>
  </w:footnote>
  <w:footnote w:type="continuationNotice" w:id="1">
    <w:p w14:paraId="14835A71" w14:textId="77777777" w:rsidR="000D6C9D" w:rsidRDefault="000D6C9D">
      <w:pPr>
        <w:spacing w:before="0" w:after="0" w:line="240" w:lineRule="auto"/>
      </w:pPr>
    </w:p>
  </w:footnote>
  <w:footnote w:id="2">
    <w:p w14:paraId="1FAD3671" w14:textId="77777777" w:rsidR="004321F7" w:rsidRPr="009F43A9" w:rsidRDefault="004321F7" w:rsidP="004321F7">
      <w:pPr>
        <w:pStyle w:val="FootnoteText"/>
      </w:pPr>
      <w:r>
        <w:rPr>
          <w:rStyle w:val="FootnoteReference"/>
        </w:rPr>
        <w:footnoteRef/>
      </w:r>
      <w:r>
        <w:t xml:space="preserve"> </w:t>
      </w:r>
      <w:r>
        <w:tab/>
      </w:r>
      <w:r w:rsidRPr="009F43A9">
        <w:t xml:space="preserve">This chemical is regulated by the HSNO Act </w:t>
      </w:r>
      <w:r>
        <w:t xml:space="preserve">1996 </w:t>
      </w:r>
      <w:r w:rsidRPr="009F43A9">
        <w:t xml:space="preserve">as </w:t>
      </w:r>
      <w:r>
        <w:t>p</w:t>
      </w:r>
      <w:r w:rsidRPr="009F43A9">
        <w:t>erfluorooctane sulfonic acid (PFOS) (CAS No: 1763-23-1), its salts and any derivatives of the formula C8F17SO2X, where X = halide, amide, esters and other derivatives</w:t>
      </w:r>
      <w:r>
        <w:t>,</w:t>
      </w:r>
      <w:r w:rsidRPr="009F43A9">
        <w:t xml:space="preserve"> including polymers</w:t>
      </w:r>
      <w:r>
        <w:t>.</w:t>
      </w:r>
    </w:p>
  </w:footnote>
  <w:footnote w:id="3">
    <w:p w14:paraId="750B67E5" w14:textId="70424A04" w:rsidR="00C45AB9" w:rsidRPr="00B234E8" w:rsidRDefault="00C45AB9" w:rsidP="00B234E8">
      <w:pPr>
        <w:pStyle w:val="FootnoteText"/>
      </w:pPr>
      <w:r>
        <w:rPr>
          <w:rStyle w:val="FootnoteReference"/>
        </w:rPr>
        <w:footnoteRef/>
      </w:r>
      <w:r>
        <w:t xml:space="preserve"> </w:t>
      </w:r>
      <w:r w:rsidR="007D75CC">
        <w:tab/>
      </w:r>
      <w:hyperlink r:id="rId1" w:history="1">
        <w:r w:rsidR="001D1AB5" w:rsidRPr="001D1AB5">
          <w:rPr>
            <w:rStyle w:val="Hyperlink"/>
          </w:rPr>
          <w:t xml:space="preserve">UNEP/POPS/POPRC.6/2, 2010, </w:t>
        </w:r>
        <w:r w:rsidR="000B3379" w:rsidRPr="001D1AB5">
          <w:rPr>
            <w:rStyle w:val="Hyperlink"/>
          </w:rPr>
          <w:t>Technical Review of the Implications of Recycling Commercial Pentabromodiphenyl Ether and Commercial Octabromodiphenyl Ether</w:t>
        </w:r>
      </w:hyperlink>
      <w:r w:rsidR="007D75CC">
        <w:t>.</w:t>
      </w:r>
    </w:p>
  </w:footnote>
  <w:footnote w:id="4">
    <w:p w14:paraId="295E38A0" w14:textId="75D15D9C" w:rsidR="009508F2" w:rsidRDefault="009508F2" w:rsidP="00605B27">
      <w:pPr>
        <w:pStyle w:val="FootnoteText"/>
      </w:pPr>
      <w:r>
        <w:rPr>
          <w:rStyle w:val="FootnoteReference"/>
        </w:rPr>
        <w:footnoteRef/>
      </w:r>
      <w:r>
        <w:t xml:space="preserve"> </w:t>
      </w:r>
      <w:r w:rsidR="00605B27">
        <w:tab/>
      </w:r>
      <w:r w:rsidR="00F322EE" w:rsidRPr="005B0E08">
        <w:t>Environmental Protection Authority</w:t>
      </w:r>
      <w:r w:rsidR="00F322EE" w:rsidRPr="00F322EE">
        <w:t xml:space="preserve">, 2013, </w:t>
      </w:r>
      <w:r w:rsidR="00F322EE" w:rsidRPr="005B0E08">
        <w:t xml:space="preserve">Graham B. 2013. </w:t>
      </w:r>
      <w:r w:rsidR="00F322EE" w:rsidRPr="005B0E08">
        <w:rPr>
          <w:i/>
        </w:rPr>
        <w:t>Lifecycle analysis of the brominated flame retardant hexabromocyclododecane (HBCD) in New Zealand</w:t>
      </w:r>
      <w:r w:rsidR="00F322EE" w:rsidRPr="005B0E08">
        <w:t>.</w:t>
      </w:r>
    </w:p>
  </w:footnote>
  <w:footnote w:id="5">
    <w:p w14:paraId="75FFA69A" w14:textId="7862A2D0" w:rsidR="009508F2" w:rsidRPr="00FC7112" w:rsidRDefault="009508F2" w:rsidP="00FC7112">
      <w:pPr>
        <w:pStyle w:val="FootnoteText"/>
        <w:rPr>
          <w:lang w:val="en-US"/>
        </w:rPr>
      </w:pPr>
      <w:r>
        <w:rPr>
          <w:rStyle w:val="FootnoteReference"/>
        </w:rPr>
        <w:footnoteRef/>
      </w:r>
      <w:r>
        <w:t xml:space="preserve"> </w:t>
      </w:r>
      <w:r w:rsidR="00605B27">
        <w:tab/>
      </w:r>
      <w:r w:rsidR="00F322EE" w:rsidRPr="005B0E08">
        <w:t>Environmental Protection Authority</w:t>
      </w:r>
      <w:r w:rsidR="00F322EE" w:rsidRPr="00F322EE">
        <w:t xml:space="preserve">, 2013, </w:t>
      </w:r>
      <w:r w:rsidR="00F322EE" w:rsidRPr="005B0E08">
        <w:t xml:space="preserve">Graham B. 2013. </w:t>
      </w:r>
      <w:r w:rsidR="00F322EE" w:rsidRPr="005B0E08">
        <w:rPr>
          <w:i/>
        </w:rPr>
        <w:t>Lifecycle analysis of the brominated flame retardant hexabromocyclododecane (HBCD) in New Zealand</w:t>
      </w:r>
      <w:r w:rsidR="00F322EE" w:rsidRPr="005B0E08">
        <w:t>.</w:t>
      </w:r>
    </w:p>
  </w:footnote>
  <w:footnote w:id="6">
    <w:p w14:paraId="5D6AD3BA" w14:textId="77777777" w:rsidR="009508F2" w:rsidRPr="004056A9" w:rsidRDefault="009508F2" w:rsidP="00CD0320">
      <w:pPr>
        <w:pStyle w:val="FootnoteText"/>
      </w:pPr>
      <w:r>
        <w:rPr>
          <w:rStyle w:val="FootnoteReference"/>
        </w:rPr>
        <w:footnoteRef/>
      </w:r>
      <w:r>
        <w:t xml:space="preserve"> </w:t>
      </w:r>
      <w:r>
        <w:tab/>
        <w:t xml:space="preserve">Tonkin and Taylor Ltd and SPHERE. 2008. </w:t>
      </w:r>
      <w:r w:rsidRPr="001713CD">
        <w:rPr>
          <w:i/>
        </w:rPr>
        <w:t>Assessment of Dioxin Contamination at Sawmill Sites. Report for Ministry for the Environment</w:t>
      </w:r>
      <w:r>
        <w:t xml:space="preserve">. </w:t>
      </w:r>
      <w:r w:rsidRPr="004056A9">
        <w:t>Wellington: Ministry for the Environment</w:t>
      </w:r>
      <w:r>
        <w:t>.</w:t>
      </w:r>
    </w:p>
  </w:footnote>
  <w:footnote w:id="7">
    <w:p w14:paraId="27393B03" w14:textId="12BC4B1C" w:rsidR="00AF6DE5" w:rsidRPr="00AF6DE5" w:rsidRDefault="00AF6DE5">
      <w:pPr>
        <w:pStyle w:val="FootnoteText"/>
        <w:rPr>
          <w:lang w:val="mi-NZ"/>
        </w:rPr>
      </w:pPr>
      <w:r>
        <w:rPr>
          <w:rStyle w:val="FootnoteReference"/>
        </w:rPr>
        <w:footnoteRef/>
      </w:r>
      <w:r>
        <w:t xml:space="preserve"> </w:t>
      </w:r>
      <w:r w:rsidR="00771E7A">
        <w:tab/>
      </w:r>
      <w:hyperlink r:id="rId2" w:history="1">
        <w:r w:rsidR="004C1A3B" w:rsidRPr="00C574DA">
          <w:rPr>
            <w:rStyle w:val="Hyperlink"/>
          </w:rPr>
          <w:t>UNEP/POPS/POPRC.16/INF/17</w:t>
        </w:r>
        <w:r w:rsidR="00C574DA" w:rsidRPr="00C574DA">
          <w:rPr>
            <w:rStyle w:val="Hyperlink"/>
          </w:rPr>
          <w:t xml:space="preserve">, 2021, </w:t>
        </w:r>
        <w:r w:rsidR="00A254CE" w:rsidRPr="00C574DA">
          <w:rPr>
            <w:rStyle w:val="Hyperlink"/>
          </w:rPr>
          <w:t>Report on the review of information related to specific exemptions for decabromodiphenyl ether</w:t>
        </w:r>
      </w:hyperlink>
      <w:r w:rsidR="004C1A3B">
        <w:t xml:space="preserve"> </w:t>
      </w:r>
    </w:p>
  </w:footnote>
  <w:footnote w:id="8">
    <w:p w14:paraId="551BC28B" w14:textId="0F5A8066" w:rsidR="007B6D45" w:rsidRDefault="007B6D45">
      <w:pPr>
        <w:pStyle w:val="FootnoteText"/>
      </w:pPr>
      <w:r>
        <w:rPr>
          <w:rStyle w:val="FootnoteReference"/>
        </w:rPr>
        <w:footnoteRef/>
      </w:r>
      <w:r>
        <w:t xml:space="preserve"> </w:t>
      </w:r>
      <w:r w:rsidR="00014420">
        <w:tab/>
      </w:r>
      <w:r w:rsidRPr="3D037F53">
        <w:rPr>
          <w:rFonts w:eastAsia="Times New Roman"/>
          <w:sz w:val="20"/>
          <w:szCs w:val="20"/>
        </w:rPr>
        <w:t xml:space="preserve">Population Reference Bureau. (2016). </w:t>
      </w:r>
      <w:r w:rsidRPr="3D037F53">
        <w:rPr>
          <w:rFonts w:eastAsia="Times New Roman"/>
          <w:i/>
          <w:iCs/>
          <w:sz w:val="20"/>
          <w:szCs w:val="20"/>
        </w:rPr>
        <w:t>2016 World Population Datasheet.</w:t>
      </w:r>
      <w:r w:rsidRPr="3D037F53">
        <w:rPr>
          <w:rFonts w:eastAsia="Times New Roman"/>
          <w:sz w:val="20"/>
          <w:szCs w:val="20"/>
        </w:rPr>
        <w:t xml:space="preserve"> Population Reference Bureau.</w:t>
      </w:r>
    </w:p>
  </w:footnote>
  <w:footnote w:id="9">
    <w:p w14:paraId="5C360005" w14:textId="26091EAF" w:rsidR="00BB4020" w:rsidRDefault="00BB4020" w:rsidP="00190AAF">
      <w:pPr>
        <w:pStyle w:val="FootnoteText"/>
      </w:pPr>
      <w:r>
        <w:rPr>
          <w:rStyle w:val="FootnoteReference"/>
        </w:rPr>
        <w:footnoteRef/>
      </w:r>
      <w:r w:rsidRPr="00A534F2">
        <w:t xml:space="preserve"> </w:t>
      </w:r>
      <w:r w:rsidR="00014420" w:rsidRPr="00A534F2">
        <w:tab/>
      </w:r>
      <w:r w:rsidR="00BC31E6" w:rsidRPr="00BC31E6">
        <w:t>Song, S., Chen, K., Huang, T., Ma, J., Wang, J., Mao, X., Gao, H., Zhao, Y., &amp; Zhou, Z. (2023). New emission inventory reveals termination of global dioxin declining trend. </w:t>
      </w:r>
      <w:r w:rsidR="00BC31E6" w:rsidRPr="00BC31E6">
        <w:rPr>
          <w:i/>
          <w:iCs/>
        </w:rPr>
        <w:t>Journal of hazardous materials</w:t>
      </w:r>
      <w:r w:rsidR="00BC31E6" w:rsidRPr="00BC31E6">
        <w:t>, </w:t>
      </w:r>
      <w:r w:rsidR="00BC31E6" w:rsidRPr="00BC31E6">
        <w:rPr>
          <w:i/>
          <w:iCs/>
        </w:rPr>
        <w:t>443</w:t>
      </w:r>
      <w:r w:rsidR="00BC31E6" w:rsidRPr="00BC31E6">
        <w:t>(Pt B), 130357.</w:t>
      </w:r>
    </w:p>
  </w:footnote>
  <w:footnote w:id="10">
    <w:p w14:paraId="79174CFF" w14:textId="607E1F5E" w:rsidR="00B171A8" w:rsidRDefault="00B171A8" w:rsidP="00190AAF">
      <w:pPr>
        <w:pStyle w:val="FootnoteText"/>
      </w:pPr>
      <w:r>
        <w:rPr>
          <w:rStyle w:val="FootnoteReference"/>
        </w:rPr>
        <w:footnoteRef/>
      </w:r>
      <w:r>
        <w:t xml:space="preserve"> </w:t>
      </w:r>
      <w:r w:rsidR="00F33E64">
        <w:tab/>
      </w:r>
      <w:r w:rsidR="00B04428" w:rsidRPr="3D037F53">
        <w:t xml:space="preserve">Saral, A., Gunes G., and Demir S. (2014). </w:t>
      </w:r>
      <w:r w:rsidR="00B04428" w:rsidRPr="00190AAF">
        <w:rPr>
          <w:i/>
          <w:iCs/>
        </w:rPr>
        <w:t>Atmospheric PCDD/PCDF Emission Inventory for Turkey. Atmospheric Pollution Research</w:t>
      </w:r>
      <w:r w:rsidR="00B04428" w:rsidRPr="3D037F53">
        <w:t>, 5 (1), 24 - 33.</w:t>
      </w:r>
    </w:p>
  </w:footnote>
  <w:footnote w:id="11">
    <w:p w14:paraId="75FC987B" w14:textId="0434199A" w:rsidR="009508F2" w:rsidRDefault="009508F2" w:rsidP="00DE7323">
      <w:pPr>
        <w:pStyle w:val="FootnoteText"/>
      </w:pPr>
      <w:r>
        <w:rPr>
          <w:rStyle w:val="FootnoteReference"/>
        </w:rPr>
        <w:footnoteRef/>
      </w:r>
      <w:r>
        <w:tab/>
        <w:t>Mr Harawira affiliated to the Ng</w:t>
      </w:r>
      <w:r w:rsidRPr="00265097">
        <w:t>ā</w:t>
      </w:r>
      <w:r>
        <w:t>ti Awa and Ng</w:t>
      </w:r>
      <w:r w:rsidRPr="00265097">
        <w:t>ā</w:t>
      </w:r>
      <w:r>
        <w:t>i Te Rangi tribes. He was also a long-term member of Te</w:t>
      </w:r>
      <w:r w:rsidR="00F1402A">
        <w:t> </w:t>
      </w:r>
      <w:r>
        <w:t>Herenga, EPA’s national network of M</w:t>
      </w:r>
      <w:r w:rsidRPr="00265097">
        <w:t>ā</w:t>
      </w:r>
      <w:r>
        <w:t>ori environmental practitioners.</w:t>
      </w:r>
    </w:p>
  </w:footnote>
  <w:footnote w:id="12">
    <w:p w14:paraId="22BCAD99" w14:textId="37B916F7" w:rsidR="009508F2" w:rsidRDefault="009508F2" w:rsidP="00C00915">
      <w:pPr>
        <w:pStyle w:val="FootnoteText"/>
      </w:pPr>
      <w:r>
        <w:rPr>
          <w:rStyle w:val="FootnoteReference"/>
        </w:rPr>
        <w:footnoteRef/>
      </w:r>
      <w:r>
        <w:t xml:space="preserve"> </w:t>
      </w:r>
      <w:r>
        <w:tab/>
      </w:r>
      <w:r w:rsidRPr="00196232">
        <w:t xml:space="preserve">‘t Mannetje A, Coakley J, Borman B, Douwes J, Bates M. 2013. </w:t>
      </w:r>
      <w:r w:rsidRPr="00196232">
        <w:rPr>
          <w:i/>
        </w:rPr>
        <w:t>Concentrations of Selected Persistent Organic Pollutants (POPs) in the Serum of New Zealanders</w:t>
      </w:r>
      <w:r w:rsidRPr="00196232">
        <w:t>. Report prepared as part of a Ministry of Health</w:t>
      </w:r>
      <w:r>
        <w:t> </w:t>
      </w:r>
      <w:r w:rsidRPr="00196232">
        <w:t>contract for scientific services. CPHR Technical Report No. 34. Wellington: Centr</w:t>
      </w:r>
      <w:r>
        <w:t>e</w:t>
      </w:r>
      <w:r w:rsidRPr="00196232">
        <w:t xml:space="preserve"> for Public Health</w:t>
      </w:r>
      <w:r>
        <w:t> </w:t>
      </w:r>
      <w:r w:rsidRPr="00196232">
        <w:t>Research.</w:t>
      </w:r>
    </w:p>
  </w:footnote>
  <w:footnote w:id="13">
    <w:p w14:paraId="16DB4CB9" w14:textId="4A862264" w:rsidR="009508F2" w:rsidRDefault="009508F2">
      <w:pPr>
        <w:pStyle w:val="FootnoteText"/>
      </w:pPr>
      <w:r>
        <w:rPr>
          <w:rStyle w:val="FootnoteReference"/>
        </w:rPr>
        <w:footnoteRef/>
      </w:r>
      <w:r>
        <w:t xml:space="preserve"> </w:t>
      </w:r>
      <w:r>
        <w:tab/>
      </w:r>
      <w:r w:rsidRPr="00C20415">
        <w:t xml:space="preserve">‘t Mannetje A, Douwes J, Duckett H, Brogan S, Emmerton L, Harding E, Brooks C, Harrad S, Ellison-Loschmann L, Smith A, Pearce N. 2010. </w:t>
      </w:r>
      <w:r w:rsidRPr="00C20415">
        <w:rPr>
          <w:i/>
        </w:rPr>
        <w:t>Concentrations of persistent organic pollutants in the milk of New</w:t>
      </w:r>
      <w:r>
        <w:rPr>
          <w:i/>
        </w:rPr>
        <w:t> </w:t>
      </w:r>
      <w:r w:rsidRPr="00C20415">
        <w:rPr>
          <w:i/>
        </w:rPr>
        <w:t>Zealand women</w:t>
      </w:r>
      <w:r w:rsidRPr="00C20415">
        <w:t>. Report prepared as part of a Ministry of Health contract for scientific services. CPHR</w:t>
      </w:r>
      <w:r>
        <w:t> </w:t>
      </w:r>
      <w:r w:rsidRPr="00C20415">
        <w:t>Technical Report No. 32. Wellington: Centr</w:t>
      </w:r>
      <w:r>
        <w:t>e</w:t>
      </w:r>
      <w:r w:rsidRPr="00C20415">
        <w:t xml:space="preserve"> for Public Health Research</w:t>
      </w:r>
      <w:r>
        <w:t>.</w:t>
      </w:r>
    </w:p>
  </w:footnote>
  <w:footnote w:id="14">
    <w:p w14:paraId="00D5224C" w14:textId="6A31C62B" w:rsidR="009508F2" w:rsidRDefault="009508F2">
      <w:pPr>
        <w:pStyle w:val="FootnoteText"/>
      </w:pPr>
      <w:r>
        <w:rPr>
          <w:rStyle w:val="FootnoteReference"/>
        </w:rPr>
        <w:footnoteRef/>
      </w:r>
      <w:r>
        <w:tab/>
      </w:r>
      <w:r w:rsidRPr="00965B41">
        <w:t>World Health Organization</w:t>
      </w:r>
      <w:r>
        <w:t xml:space="preserve">. 2007. </w:t>
      </w:r>
      <w:r w:rsidRPr="004552F8">
        <w:rPr>
          <w:i/>
        </w:rPr>
        <w:t>Fourth WHO-Coordinated Survey of Human Milk for Persistent Organic Pollutants in Cooperation with UNEP: Guidelines for Developing a National Protocol</w:t>
      </w:r>
      <w:r>
        <w:t>.</w:t>
      </w:r>
      <w:r w:rsidRPr="00965B41">
        <w:t xml:space="preserve"> </w:t>
      </w:r>
      <w:r w:rsidRPr="004552F8">
        <w:t>Geneva, Switzerland</w:t>
      </w:r>
      <w:r>
        <w:t>:</w:t>
      </w:r>
      <w:r w:rsidRPr="004552F8">
        <w:t xml:space="preserve"> </w:t>
      </w:r>
      <w:r w:rsidRPr="00965B41">
        <w:t>World Health Organization</w:t>
      </w:r>
      <w:r>
        <w:t>.</w:t>
      </w:r>
    </w:p>
  </w:footnote>
  <w:footnote w:id="15">
    <w:p w14:paraId="703A66FE" w14:textId="6ACBB4AB" w:rsidR="009508F2" w:rsidRPr="00B50C2D" w:rsidRDefault="009508F2" w:rsidP="00B50C2D">
      <w:pPr>
        <w:pStyle w:val="FootnoteText"/>
      </w:pPr>
      <w:r>
        <w:rPr>
          <w:rStyle w:val="FootnoteReference"/>
        </w:rPr>
        <w:footnoteRef/>
      </w:r>
      <w:r>
        <w:t xml:space="preserve"> </w:t>
      </w:r>
      <w:r w:rsidR="00336C69">
        <w:tab/>
      </w:r>
      <w:r w:rsidR="009B1661" w:rsidRPr="005B0E08">
        <w:t>Andrew P. 2018</w:t>
      </w:r>
      <w:r w:rsidR="009B1661" w:rsidRPr="005B0E08">
        <w:rPr>
          <w:i/>
        </w:rPr>
        <w:t>. Per- and poly- fluorinated alkyl substances (PFAS) in selected New Zealand foods</w:t>
      </w:r>
      <w:r w:rsidR="009B1661" w:rsidRPr="005B0E08">
        <w:t>. New Zealand Food Safety Technical Report No: 2018/07. Wellington: Ministry for Primary Industries.</w:t>
      </w:r>
    </w:p>
  </w:footnote>
  <w:footnote w:id="16">
    <w:p w14:paraId="6FBCE1CB" w14:textId="02463025" w:rsidR="00BF17F6" w:rsidRPr="00B50C2D" w:rsidRDefault="009508F2" w:rsidP="00B50C2D">
      <w:pPr>
        <w:pStyle w:val="FootnoteText"/>
      </w:pPr>
      <w:r>
        <w:rPr>
          <w:rStyle w:val="FootnoteReference"/>
        </w:rPr>
        <w:footnoteRef/>
      </w:r>
      <w:r>
        <w:t xml:space="preserve"> </w:t>
      </w:r>
      <w:r w:rsidR="00336C69">
        <w:tab/>
      </w:r>
      <w:r w:rsidR="00BF17F6" w:rsidRPr="005B0E08">
        <w:t>Ministry for Primary Industries. 2014. Report on the targeted surveillance of milk from animals potentially exposed to petrochemical mining wastes. Wellington: Ministry for Primary Industries.</w:t>
      </w:r>
    </w:p>
    <w:p w14:paraId="00EB8D15" w14:textId="26EA8007" w:rsidR="009508F2" w:rsidRDefault="009508F2">
      <w:pPr>
        <w:pStyle w:val="FootnoteText"/>
      </w:pPr>
    </w:p>
  </w:footnote>
  <w:footnote w:id="17">
    <w:p w14:paraId="75AFAED9" w14:textId="3672F305" w:rsidR="001C6230" w:rsidRDefault="001C6230" w:rsidP="00B013C6">
      <w:pPr>
        <w:pStyle w:val="FootnoteText"/>
      </w:pPr>
      <w:r>
        <w:rPr>
          <w:rStyle w:val="FootnoteReference"/>
        </w:rPr>
        <w:footnoteRef/>
      </w:r>
      <w:r>
        <w:t xml:space="preserve"> </w:t>
      </w:r>
      <w:r w:rsidR="000C45F6">
        <w:tab/>
      </w:r>
      <w:r w:rsidRPr="006B2DAD">
        <w:t>4,4'-DDE</w:t>
      </w:r>
      <w:r>
        <w:t xml:space="preserve"> is a breakdown product of the banned pesticide DDT, the use of which was widespread in New</w:t>
      </w:r>
      <w:r w:rsidR="00534EFD">
        <w:t> </w:t>
      </w:r>
      <w:r>
        <w:t xml:space="preserve">Zealand agriculture from the 1940s to the 1970s. </w:t>
      </w:r>
    </w:p>
  </w:footnote>
  <w:footnote w:id="18">
    <w:p w14:paraId="6E1301F2" w14:textId="004D5BFC" w:rsidR="009508F2" w:rsidRPr="00946373" w:rsidRDefault="009508F2" w:rsidP="00946373">
      <w:pPr>
        <w:pStyle w:val="FootnoteText"/>
        <w:rPr>
          <w:lang w:val="en-US"/>
        </w:rPr>
      </w:pPr>
      <w:r>
        <w:rPr>
          <w:rStyle w:val="FootnoteReference"/>
        </w:rPr>
        <w:footnoteRef/>
      </w:r>
      <w:r>
        <w:t xml:space="preserve"> </w:t>
      </w:r>
      <w:r>
        <w:tab/>
      </w:r>
      <w:r w:rsidR="00946373" w:rsidRPr="005B0E08">
        <w:t>Ministry for the Environment &amp; Statistics New Zealand. 2018a</w:t>
      </w:r>
      <w:r w:rsidR="00946373" w:rsidRPr="005B0E08">
        <w:rPr>
          <w:i/>
          <w:iCs/>
        </w:rPr>
        <w:t>. New Zealand’s Environmental Reporting Series: Our land 2018</w:t>
      </w:r>
      <w:r w:rsidR="00946373" w:rsidRPr="005B0E08">
        <w:t>. Retrieved from www.mfe.govt.nz and www.stats.govt.nz.</w:t>
      </w:r>
      <w:r w:rsidR="00946373" w:rsidRPr="005B0E08">
        <w:rPr>
          <w:lang w:val="en-US"/>
        </w:rPr>
        <w:t> </w:t>
      </w:r>
    </w:p>
  </w:footnote>
</w:footnotes>
</file>

<file path=word/intelligence2.xml><?xml version="1.0" encoding="utf-8"?>
<int2:intelligence xmlns:int2="http://schemas.microsoft.com/office/intelligence/2020/intelligence" xmlns:oel="http://schemas.microsoft.com/office/2019/extlst">
  <int2:observations>
    <int2:textHash int2:hashCode="CBVEDPVfLbG4t/" int2:id="05lAKSfG">
      <int2:state int2:value="Rejected" int2:type="LegacyProofing"/>
    </int2:textHash>
    <int2:textHash int2:hashCode="yz/26vzduc1qSf" int2:id="0jrwFnS3">
      <int2:state int2:value="Rejected" int2:type="LegacyProofing"/>
    </int2:textHash>
    <int2:textHash int2:hashCode="AIesTCedmXqEW4" int2:id="1Fi0GVm5">
      <int2:state int2:value="Rejected" int2:type="LegacyProofing"/>
    </int2:textHash>
    <int2:textHash int2:hashCode="eootxwnKa3OZkL" int2:id="3KZYHE1R">
      <int2:state int2:value="Rejected" int2:type="LegacyProofing"/>
    </int2:textHash>
    <int2:textHash int2:hashCode="T0tWaOzGu3ezvF" int2:id="3tM9wLS1">
      <int2:state int2:value="Rejected" int2:type="LegacyProofing"/>
    </int2:textHash>
    <int2:textHash int2:hashCode="bLtoVwIMzw5FBe" int2:id="4VHH5MXy">
      <int2:state int2:value="Rejected" int2:type="LegacyProofing"/>
    </int2:textHash>
    <int2:textHash int2:hashCode="ARBw74k15Pw2Ej" int2:id="57gXhH9P">
      <int2:state int2:value="Rejected" int2:type="LegacyProofing"/>
    </int2:textHash>
    <int2:textHash int2:hashCode="d9w6aBYyeBaC/f" int2:id="5d0llozA">
      <int2:state int2:value="Rejected" int2:type="LegacyProofing"/>
    </int2:textHash>
    <int2:textHash int2:hashCode="yZYBKZl//axsYq" int2:id="68ugyBy3">
      <int2:state int2:value="Rejected" int2:type="LegacyProofing"/>
    </int2:textHash>
    <int2:textHash int2:hashCode="iCVaT2itQAdkv/" int2:id="6BHkL6CE">
      <int2:state int2:value="Rejected" int2:type="LegacyProofing"/>
    </int2:textHash>
    <int2:textHash int2:hashCode="1kWeovcqsRLr9c" int2:id="7KaEod8a">
      <int2:state int2:value="Rejected" int2:type="LegacyProofing"/>
    </int2:textHash>
    <int2:textHash int2:hashCode="3+prhKQuKDxeuG" int2:id="94WouAbH">
      <int2:state int2:value="Rejected" int2:type="LegacyProofing"/>
    </int2:textHash>
    <int2:textHash int2:hashCode="6zXEEIC2T0bAL6" int2:id="9jm8KOzj">
      <int2:state int2:value="Rejected" int2:type="LegacyProofing"/>
    </int2:textHash>
    <int2:textHash int2:hashCode="AnMlqOEw0UO/St" int2:id="9vAmRR30">
      <int2:state int2:value="Rejected" int2:type="LegacyProofing"/>
    </int2:textHash>
    <int2:textHash int2:hashCode="9pw4BFnaOgpx/r" int2:id="ASrFQV6I">
      <int2:state int2:value="Rejected" int2:type="LegacyProofing"/>
    </int2:textHash>
    <int2:textHash int2:hashCode="+Sh2i13ltU5M2l" int2:id="Ae1XjLfO">
      <int2:state int2:value="Rejected" int2:type="LegacyProofing"/>
    </int2:textHash>
    <int2:textHash int2:hashCode="tv+hpBIIa+W7uK" int2:id="ArKqsLTr">
      <int2:state int2:value="Rejected" int2:type="LegacyProofing"/>
    </int2:textHash>
    <int2:textHash int2:hashCode="8caJdWo3YyV2Ch" int2:id="BTEsgeXm">
      <int2:state int2:value="Rejected" int2:type="LegacyProofing"/>
    </int2:textHash>
    <int2:textHash int2:hashCode="UAj6W89W71Ld8B" int2:id="E0tNKuym">
      <int2:state int2:value="Rejected" int2:type="LegacyProofing"/>
    </int2:textHash>
    <int2:textHash int2:hashCode="M+lQXRKULoJZo8" int2:id="F4Ck4Teu">
      <int2:state int2:value="Rejected" int2:type="LegacyProofing"/>
    </int2:textHash>
    <int2:textHash int2:hashCode="UNcDxeKrYDz23/" int2:id="F9Jhjiqo">
      <int2:state int2:value="Rejected" int2:type="LegacyProofing"/>
    </int2:textHash>
    <int2:textHash int2:hashCode="adCIajrPCLukMK" int2:id="HvjjH0xt">
      <int2:state int2:value="Rejected" int2:type="LegacyProofing"/>
    </int2:textHash>
    <int2:textHash int2:hashCode="BJnB900G1kf7yb" int2:id="IQnUdeX7">
      <int2:state int2:value="Rejected" int2:type="LegacyProofing"/>
    </int2:textHash>
    <int2:textHash int2:hashCode="au59bq4VWTQIUX" int2:id="IhJE9usS">
      <int2:state int2:value="Rejected" int2:type="LegacyProofing"/>
    </int2:textHash>
    <int2:textHash int2:hashCode="646/iVsYwcRfMX" int2:id="JE0NWKX9">
      <int2:state int2:value="Rejected" int2:type="LegacyProofing"/>
    </int2:textHash>
    <int2:textHash int2:hashCode="16xC0K+z714THc" int2:id="M3WY7UVx">
      <int2:state int2:value="Rejected" int2:type="LegacyProofing"/>
    </int2:textHash>
    <int2:textHash int2:hashCode="BC3EUS+j05HFFw" int2:id="NenDldsV">
      <int2:state int2:value="Rejected" int2:type="LegacyProofing"/>
    </int2:textHash>
    <int2:textHash int2:hashCode="9q3Cvvokpw4vAQ" int2:id="NxKhLw49">
      <int2:state int2:value="Rejected" int2:type="LegacyProofing"/>
    </int2:textHash>
    <int2:textHash int2:hashCode="qtRy1jKlwigyAZ" int2:id="PyxWffP6">
      <int2:state int2:value="Rejected" int2:type="LegacyProofing"/>
    </int2:textHash>
    <int2:textHash int2:hashCode="UpuXVkpoRgpaSK" int2:id="QBwZnNlK">
      <int2:state int2:value="Rejected" int2:type="LegacyProofing"/>
    </int2:textHash>
    <int2:textHash int2:hashCode="xj8ilXNqIK6G7g" int2:id="R6kfiPpG">
      <int2:state int2:value="Rejected" int2:type="LegacyProofing"/>
    </int2:textHash>
    <int2:textHash int2:hashCode="wOMA2mTvXDKYbx" int2:id="SU6xrQoW">
      <int2:state int2:value="Rejected" int2:type="LegacyProofing"/>
    </int2:textHash>
    <int2:textHash int2:hashCode="JRn4MXndjwpbf4" int2:id="SpHreGvp">
      <int2:state int2:value="Rejected" int2:type="LegacyProofing"/>
    </int2:textHash>
    <int2:textHash int2:hashCode="6cHzkYxBS7T3lx" int2:id="TFfVertt">
      <int2:state int2:value="Rejected" int2:type="LegacyProofing"/>
    </int2:textHash>
    <int2:textHash int2:hashCode="RLOwjDGToBkhmS" int2:id="VXChK1Ep">
      <int2:state int2:value="Rejected" int2:type="LegacyProofing"/>
    </int2:textHash>
    <int2:textHash int2:hashCode="EGAuY42BQ2iSj6" int2:id="VzkfvJhN">
      <int2:state int2:value="Rejected" int2:type="LegacyProofing"/>
    </int2:textHash>
    <int2:textHash int2:hashCode="gpG25XCChY0LzS" int2:id="W1orQ90A">
      <int2:state int2:value="Rejected" int2:type="LegacyProofing"/>
    </int2:textHash>
    <int2:textHash int2:hashCode="ccadFU4McQiJHU" int2:id="W8qSrvih">
      <int2:state int2:value="Rejected" int2:type="LegacyProofing"/>
    </int2:textHash>
    <int2:textHash int2:hashCode="SNRGzP9+qZWfrr" int2:id="WW3VrTjC">
      <int2:state int2:value="Rejected" int2:type="LegacyProofing"/>
    </int2:textHash>
    <int2:textHash int2:hashCode="uCg1cvpqhPu93r" int2:id="XabBMVsA">
      <int2:state int2:value="Rejected" int2:type="LegacyProofing"/>
    </int2:textHash>
    <int2:textHash int2:hashCode="I/EZHrJd4J7Cpn" int2:id="ZHKyzB12">
      <int2:state int2:value="Rejected" int2:type="LegacyProofing"/>
    </int2:textHash>
    <int2:textHash int2:hashCode="4RBIRcpVY0KEdg" int2:id="bwCbLngy">
      <int2:state int2:value="Rejected" int2:type="LegacyProofing"/>
    </int2:textHash>
    <int2:textHash int2:hashCode="c8NzMfWRSX/zM4" int2:id="dPSFt9ly">
      <int2:state int2:value="Rejected" int2:type="LegacyProofing"/>
    </int2:textHash>
    <int2:textHash int2:hashCode="B1YCmAkTKeNTYO" int2:id="eCz4ZvyT">
      <int2:state int2:value="Rejected" int2:type="LegacyProofing"/>
    </int2:textHash>
    <int2:textHash int2:hashCode="RmgKZl0ISEoohg" int2:id="eS7UIIpU">
      <int2:state int2:value="Rejected" int2:type="LegacyProofing"/>
    </int2:textHash>
    <int2:textHash int2:hashCode="nQIJPHgehU20ei" int2:id="fOrGbZGI">
      <int2:state int2:value="Rejected" int2:type="LegacyProofing"/>
    </int2:textHash>
    <int2:textHash int2:hashCode="ZZkKhDHDrlZmDk" int2:id="fUuTW5AD">
      <int2:state int2:value="Rejected" int2:type="LegacyProofing"/>
    </int2:textHash>
    <int2:textHash int2:hashCode="vrgVQC5s5WkStu" int2:id="fnNZaiXE">
      <int2:state int2:value="Rejected" int2:type="LegacyProofing"/>
    </int2:textHash>
    <int2:textHash int2:hashCode="YIAenusvcp8nAC" int2:id="gDf3bJtd">
      <int2:state int2:value="Rejected" int2:type="LegacyProofing"/>
    </int2:textHash>
    <int2:textHash int2:hashCode="Q+hiNfN5OO3XKP" int2:id="gzil3hGE">
      <int2:state int2:value="Rejected" int2:type="LegacyProofing"/>
    </int2:textHash>
    <int2:textHash int2:hashCode="ErUHVCra/NBkXe" int2:id="jQVAAqCe">
      <int2:state int2:value="Rejected" int2:type="LegacyProofing"/>
    </int2:textHash>
    <int2:textHash int2:hashCode="EsOHn1H5x9p2G6" int2:id="khizM4Gt">
      <int2:state int2:value="Rejected" int2:type="LegacyProofing"/>
    </int2:textHash>
    <int2:textHash int2:hashCode="2B+EaL6Tve/qPe" int2:id="l35l5ELt">
      <int2:state int2:value="Rejected" int2:type="LegacyProofing"/>
    </int2:textHash>
    <int2:textHash int2:hashCode="wovMSPv70t1jWl" int2:id="lKwt2EPP">
      <int2:state int2:value="Rejected" int2:type="LegacyProofing"/>
    </int2:textHash>
    <int2:textHash int2:hashCode="Pwxxtk1Oaaejcq" int2:id="mJnEQPW2">
      <int2:state int2:value="Rejected" int2:type="LegacyProofing"/>
    </int2:textHash>
    <int2:textHash int2:hashCode="lDWQcYIz+HAc0b" int2:id="msPT8QF2">
      <int2:state int2:value="Rejected" int2:type="LegacyProofing"/>
    </int2:textHash>
    <int2:textHash int2:hashCode="OhwhpVntQtbOF8" int2:id="oZXHfG6A">
      <int2:state int2:value="Rejected" int2:type="LegacyProofing"/>
    </int2:textHash>
    <int2:textHash int2:hashCode="KEZ0alE9UDDaE3" int2:id="ol5W2cKI">
      <int2:state int2:value="Rejected" int2:type="LegacyProofing"/>
    </int2:textHash>
    <int2:textHash int2:hashCode="00A7anN1HBIlbF" int2:id="pOyt3rng">
      <int2:state int2:value="Rejected" int2:type="LegacyProofing"/>
    </int2:textHash>
    <int2:textHash int2:hashCode="/hN1UJLRynlanY" int2:id="pzs9bZRY">
      <int2:state int2:value="Rejected" int2:type="LegacyProofing"/>
    </int2:textHash>
    <int2:textHash int2:hashCode="1KbAe4xGHRvBoB" int2:id="qepGlkcf">
      <int2:state int2:value="Rejected" int2:type="LegacyProofing"/>
    </int2:textHash>
    <int2:textHash int2:hashCode="trCganbwFMHtL0" int2:id="rHeDTkOE">
      <int2:state int2:value="Rejected" int2:type="LegacyProofing"/>
    </int2:textHash>
    <int2:textHash int2:hashCode="p2Zq09eRi+Q6rh" int2:id="sYodbZec">
      <int2:state int2:value="Rejected" int2:type="LegacyProofing"/>
    </int2:textHash>
    <int2:textHash int2:hashCode="49j4V3z0efzbTd" int2:id="sfGf9RkL">
      <int2:state int2:value="Rejected" int2:type="LegacyProofing"/>
    </int2:textHash>
    <int2:textHash int2:hashCode="jUJy6hewEf+GRm" int2:id="skd1KQ3j">
      <int2:state int2:value="Rejected" int2:type="LegacyProofing"/>
    </int2:textHash>
    <int2:textHash int2:hashCode="oAAt3iZ85N7hsD" int2:id="tMTlaFDd">
      <int2:state int2:value="Rejected" int2:type="LegacyProofing"/>
    </int2:textHash>
    <int2:textHash int2:hashCode="eD1gfB5H6dVPv4" int2:id="txbTPlLM">
      <int2:state int2:value="Rejected" int2:type="LegacyProofing"/>
    </int2:textHash>
    <int2:textHash int2:hashCode="ni8UUdXdlt6RIo" int2:id="unSRnSKk">
      <int2:state int2:value="Rejected" int2:type="LegacyProofing"/>
    </int2:textHash>
    <int2:textHash int2:hashCode="jNqBI3IaPDMkSD" int2:id="vUjSEyzZ">
      <int2:state int2:value="Rejected" int2:type="LegacyProofing"/>
    </int2:textHash>
    <int2:textHash int2:hashCode="mmo6T6mngGjX8I" int2:id="vl6BhTFU">
      <int2:state int2:value="Rejected" int2:type="LegacyProofing"/>
    </int2:textHash>
    <int2:textHash int2:hashCode="ZFG9hycXXsr6KT" int2:id="w0BfCwvE">
      <int2:state int2:value="Rejected" int2:type="LegacyProofing"/>
    </int2:textHash>
    <int2:textHash int2:hashCode="wRGHPQ+eJgV2Df" int2:id="wE7NwnFJ">
      <int2:state int2:value="Rejected" int2:type="LegacyProofing"/>
    </int2:textHash>
    <int2:textHash int2:hashCode="JaV8lUcBJJU5QI" int2:id="wMgVTjhn">
      <int2:state int2:value="Rejected" int2:type="LegacyProofing"/>
    </int2:textHash>
    <int2:textHash int2:hashCode="LyYHXXFaCXgOt6" int2:id="xGbn8d8H">
      <int2:state int2:value="Rejected" int2:type="LegacyProofing"/>
    </int2:textHash>
    <int2:textHash int2:hashCode="SCWnw6HySUYEn4" int2:id="xaQXdE4Q">
      <int2:state int2:value="Rejected" int2:type="LegacyProofing"/>
    </int2:textHash>
    <int2:textHash int2:hashCode="QIcbO7uptOs7Kc" int2:id="xrAA4Wk4">
      <int2:state int2:value="Rejected" int2:type="LegacyProofing"/>
    </int2:textHash>
    <int2:textHash int2:hashCode="vCApd1KwCCkBuP" int2:id="z3RJxNxm">
      <int2:state int2:value="Rejected" int2:type="LegacyProofing"/>
    </int2:textHash>
    <int2:textHash int2:hashCode="Xnl+OU0OfohllN" int2:id="zDxXxxaN">
      <int2:state int2:value="Rejected" int2:type="LegacyProofing"/>
    </int2:textHash>
    <int2:bookmark int2:bookmarkName="_Int_uknwrB5h" int2:invalidationBookmarkName="" int2:hashCode="5pTAVjewiWSspq" int2:id="32Jo0YCq">
      <int2:state int2:value="Rejected" int2:type="AugLoop_Text_Critique"/>
    </int2:bookmark>
    <int2:bookmark int2:bookmarkName="_Int_K80fdlOS" int2:invalidationBookmarkName="" int2:hashCode="08TbTAAgnUXCdb" int2:id="4oR5XtUe">
      <int2:state int2:value="Rejected" int2:type="AugLoop_Text_Critique"/>
    </int2:bookmark>
    <int2:bookmark int2:bookmarkName="_Int_ybc8DRrw" int2:invalidationBookmarkName="" int2:hashCode="ccIzd77dCkKoQJ" int2:id="664cZJq4">
      <int2:state int2:value="Rejected" int2:type="LegacyProofing"/>
    </int2:bookmark>
    <int2:bookmark int2:bookmarkName="_Int_0E05sOcE" int2:invalidationBookmarkName="" int2:hashCode="TRdk8xIhrM0WlL" int2:id="6jmMmnQe">
      <int2:state int2:value="Rejected" int2:type="AugLoop_Text_Critique"/>
    </int2:bookmark>
    <int2:bookmark int2:bookmarkName="_Int_DIcA1Wgq" int2:invalidationBookmarkName="" int2:hashCode="Kt/5U2/GtWN+Yz" int2:id="6z9MV4EI">
      <int2:state int2:value="Rejected" int2:type="AugLoop_Text_Critique"/>
    </int2:bookmark>
    <int2:bookmark int2:bookmarkName="_Int_4ZO8Vol0" int2:invalidationBookmarkName="" int2:hashCode="vGDbHEFPZT7PnP" int2:id="7kI35wnk">
      <int2:state int2:value="Rejected" int2:type="AugLoop_Text_Critique"/>
    </int2:bookmark>
    <int2:bookmark int2:bookmarkName="_Int_sqHj2IEP" int2:invalidationBookmarkName="" int2:hashCode="0KPn+BqYhemQSd" int2:id="8ecaGKoC">
      <int2:state int2:value="Rejected" int2:type="LegacyProofing"/>
    </int2:bookmark>
    <int2:bookmark int2:bookmarkName="_Int_Zk965VOG" int2:invalidationBookmarkName="" int2:hashCode="TRdk8xIhrM0WlL" int2:id="AlQgFprH">
      <int2:state int2:value="Rejected" int2:type="AugLoop_Text_Critique"/>
    </int2:bookmark>
    <int2:bookmark int2:bookmarkName="_Int_rHJfn82H" int2:invalidationBookmarkName="" int2:hashCode="TRdk8xIhrM0WlL" int2:id="BipLYXe1">
      <int2:state int2:value="Rejected" int2:type="AugLoop_Text_Critique"/>
    </int2:bookmark>
    <int2:bookmark int2:bookmarkName="_Int_Jn68md5k" int2:invalidationBookmarkName="" int2:hashCode="RPVnd9r7ebCxT3" int2:id="KN3p7pVC">
      <int2:state int2:value="Rejected" int2:type="AugLoop_Text_Critique"/>
    </int2:bookmark>
    <int2:bookmark int2:bookmarkName="_Int_IbJB3UI8" int2:invalidationBookmarkName="" int2:hashCode="MjpP732y+8OG+5" int2:id="QbyyFFT7">
      <int2:state int2:value="Rejected" int2:type="AugLoop_Text_Critique"/>
    </int2:bookmark>
    <int2:bookmark int2:bookmarkName="_Int_JitfptDX" int2:invalidationBookmarkName="" int2:hashCode="AREwhdnnmzOPdE" int2:id="RQ9divm9">
      <int2:state int2:value="Rejected" int2:type="LegacyProofing"/>
    </int2:bookmark>
    <int2:bookmark int2:bookmarkName="_Int_sGg3bgML" int2:invalidationBookmarkName="" int2:hashCode="7qDADFBRsMzUbw" int2:id="WkT5gmsd">
      <int2:state int2:value="Rejected" int2:type="AugLoop_Acronyms_AcronymsCritique"/>
    </int2:bookmark>
    <int2:bookmark int2:bookmarkName="_Int_4iB3dtHf" int2:invalidationBookmarkName="" int2:hashCode="Q+dHfAA8NCZVEe" int2:id="b0SzuH4O">
      <int2:state int2:value="Rejected" int2:type="AugLoop_Text_Critique"/>
    </int2:bookmark>
    <int2:bookmark int2:bookmarkName="_Int_UvkYqZv9" int2:invalidationBookmarkName="" int2:hashCode="RjGcWnjccpTL+g" int2:id="bxdFxbeb">
      <int2:state int2:value="Rejected" int2:type="LegacyProofing"/>
    </int2:bookmark>
    <int2:bookmark int2:bookmarkName="_Int_KO4WwRhT" int2:invalidationBookmarkName="" int2:hashCode="jf+rJqVlrR1FG/" int2:id="dE02hxnG">
      <int2:state int2:value="Rejected" int2:type="LegacyProofing"/>
    </int2:bookmark>
    <int2:bookmark int2:bookmarkName="_Int_8YrLYVtg" int2:invalidationBookmarkName="" int2:hashCode="Du3xN8hGfTP/Qz" int2:id="eykZoedO">
      <int2:state int2:value="Rejected" int2:type="AugLoop_Text_Critique"/>
    </int2:bookmark>
    <int2:bookmark int2:bookmarkName="_Int_WuT1e3f6" int2:invalidationBookmarkName="" int2:hashCode="94rGl1q4AQ6N7X" int2:id="gFea9oSN">
      <int2:state int2:value="Rejected" int2:type="LegacyProofing"/>
    </int2:bookmark>
    <int2:bookmark int2:bookmarkName="_Int_SPB12bbL" int2:invalidationBookmarkName="" int2:hashCode="0sPYAfNOgZmAQu" int2:id="hMmIGLlD">
      <int2:state int2:value="Rejected" int2:type="AugLoop_Text_Critique"/>
    </int2:bookmark>
    <int2:bookmark int2:bookmarkName="_Int_KcJ8v5Ao" int2:invalidationBookmarkName="" int2:hashCode="0KPn+BqYhemQSd" int2:id="qkk5FNWo">
      <int2:state int2:value="Rejected" int2:type="LegacyProofing"/>
    </int2:bookmark>
    <int2:bookmark int2:bookmarkName="_Int_CAPhtZON" int2:invalidationBookmarkName="" int2:hashCode="bLNw5K/RtBTj6A" int2:id="s8yx8Yha">
      <int2:state int2:value="Rejected" int2:type="LegacyProofing"/>
    </int2:bookmark>
    <int2:bookmark int2:bookmarkName="_Int_xhH7xz1K" int2:invalidationBookmarkName="" int2:hashCode="Zy/y+SNRHciJ0h" int2:id="uPqFqEEc">
      <int2:state int2:value="Rejected" int2:type="AugLoop_Text_Critique"/>
    </int2:bookmark>
    <int2:bookmark int2:bookmarkName="_Int_0oAexPaF" int2:invalidationBookmarkName="" int2:hashCode="qdJERsweRxv2gA" int2:id="vJrjxbLS">
      <int2:state int2:value="Rejected" int2:type="LegacyProofing"/>
    </int2:bookmark>
    <int2:bookmark int2:bookmarkName="_Int_HmfAvmKi" int2:invalidationBookmarkName="" int2:hashCode="wmGQBhsOzwQKnd" int2:id="wEX2cpYh">
      <int2:state int2:value="Rejected" int2:type="AugLoop_Text_Critique"/>
    </int2:bookmark>
    <int2:bookmark int2:bookmarkName="_Int_aspuCCtf" int2:invalidationBookmarkName="" int2:hashCode="Yof/MXrtctds6a" int2:id="x211E6hL">
      <int2:state int2:value="Rejected" int2:type="LegacyProofing"/>
    </int2:bookmark>
    <int2:bookmark int2:bookmarkName="_Int_3CMTAaBB" int2:invalidationBookmarkName="" int2:hashCode="9P9+f2DwR4hvKf" int2:id="xgOUvbYj">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D69A9"/>
    <w:multiLevelType w:val="multilevel"/>
    <w:tmpl w:val="76841BC0"/>
    <w:lvl w:ilvl="0">
      <w:start w:val="1"/>
      <w:numFmt w:val="bullet"/>
      <w:lvlText w:val=""/>
      <w:lvlJc w:val="left"/>
      <w:pPr>
        <w:ind w:left="360" w:hanging="360"/>
      </w:pPr>
      <w:rPr>
        <w:rFonts w:ascii="Symbol" w:hAnsi="Symbol" w:hint="default"/>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0A85BED"/>
    <w:multiLevelType w:val="hybridMultilevel"/>
    <w:tmpl w:val="B2248858"/>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0E86163"/>
    <w:multiLevelType w:val="hybridMultilevel"/>
    <w:tmpl w:val="105042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223368F"/>
    <w:multiLevelType w:val="hybridMultilevel"/>
    <w:tmpl w:val="FFFFFFFF"/>
    <w:lvl w:ilvl="0" w:tplc="22F8D7E6">
      <w:start w:val="1"/>
      <w:numFmt w:val="bullet"/>
      <w:lvlText w:val=""/>
      <w:lvlJc w:val="left"/>
      <w:pPr>
        <w:ind w:left="360" w:hanging="360"/>
      </w:pPr>
      <w:rPr>
        <w:rFonts w:ascii="Symbol" w:hAnsi="Symbol" w:hint="default"/>
      </w:rPr>
    </w:lvl>
    <w:lvl w:ilvl="1" w:tplc="4D669FDA">
      <w:start w:val="1"/>
      <w:numFmt w:val="bullet"/>
      <w:lvlText w:val="o"/>
      <w:lvlJc w:val="left"/>
      <w:pPr>
        <w:ind w:left="1080" w:hanging="360"/>
      </w:pPr>
      <w:rPr>
        <w:rFonts w:ascii="Courier New" w:hAnsi="Courier New" w:hint="default"/>
      </w:rPr>
    </w:lvl>
    <w:lvl w:ilvl="2" w:tplc="1DCA4582">
      <w:start w:val="1"/>
      <w:numFmt w:val="bullet"/>
      <w:lvlText w:val=""/>
      <w:lvlJc w:val="left"/>
      <w:pPr>
        <w:ind w:left="1800" w:hanging="360"/>
      </w:pPr>
      <w:rPr>
        <w:rFonts w:ascii="Wingdings" w:hAnsi="Wingdings" w:hint="default"/>
      </w:rPr>
    </w:lvl>
    <w:lvl w:ilvl="3" w:tplc="EE32AA24">
      <w:start w:val="1"/>
      <w:numFmt w:val="bullet"/>
      <w:lvlText w:val=""/>
      <w:lvlJc w:val="left"/>
      <w:pPr>
        <w:ind w:left="2520" w:hanging="360"/>
      </w:pPr>
      <w:rPr>
        <w:rFonts w:ascii="Symbol" w:hAnsi="Symbol" w:hint="default"/>
      </w:rPr>
    </w:lvl>
    <w:lvl w:ilvl="4" w:tplc="C862F60A">
      <w:start w:val="1"/>
      <w:numFmt w:val="bullet"/>
      <w:lvlText w:val="o"/>
      <w:lvlJc w:val="left"/>
      <w:pPr>
        <w:ind w:left="3240" w:hanging="360"/>
      </w:pPr>
      <w:rPr>
        <w:rFonts w:ascii="Courier New" w:hAnsi="Courier New" w:hint="default"/>
      </w:rPr>
    </w:lvl>
    <w:lvl w:ilvl="5" w:tplc="A61AB864">
      <w:start w:val="1"/>
      <w:numFmt w:val="bullet"/>
      <w:lvlText w:val=""/>
      <w:lvlJc w:val="left"/>
      <w:pPr>
        <w:ind w:left="3960" w:hanging="360"/>
      </w:pPr>
      <w:rPr>
        <w:rFonts w:ascii="Wingdings" w:hAnsi="Wingdings" w:hint="default"/>
      </w:rPr>
    </w:lvl>
    <w:lvl w:ilvl="6" w:tplc="4920A9D6">
      <w:start w:val="1"/>
      <w:numFmt w:val="bullet"/>
      <w:lvlText w:val=""/>
      <w:lvlJc w:val="left"/>
      <w:pPr>
        <w:ind w:left="4680" w:hanging="360"/>
      </w:pPr>
      <w:rPr>
        <w:rFonts w:ascii="Symbol" w:hAnsi="Symbol" w:hint="default"/>
      </w:rPr>
    </w:lvl>
    <w:lvl w:ilvl="7" w:tplc="134EEECC">
      <w:start w:val="1"/>
      <w:numFmt w:val="bullet"/>
      <w:lvlText w:val="o"/>
      <w:lvlJc w:val="left"/>
      <w:pPr>
        <w:ind w:left="5400" w:hanging="360"/>
      </w:pPr>
      <w:rPr>
        <w:rFonts w:ascii="Courier New" w:hAnsi="Courier New" w:hint="default"/>
      </w:rPr>
    </w:lvl>
    <w:lvl w:ilvl="8" w:tplc="C8F85440">
      <w:start w:val="1"/>
      <w:numFmt w:val="bullet"/>
      <w:lvlText w:val=""/>
      <w:lvlJc w:val="left"/>
      <w:pPr>
        <w:ind w:left="6120" w:hanging="360"/>
      </w:pPr>
      <w:rPr>
        <w:rFonts w:ascii="Wingdings" w:hAnsi="Wingdings" w:hint="default"/>
      </w:rPr>
    </w:lvl>
  </w:abstractNum>
  <w:abstractNum w:abstractNumId="4" w15:restartNumberingAfterBreak="0">
    <w:nsid w:val="06744BBD"/>
    <w:multiLevelType w:val="hybridMultilevel"/>
    <w:tmpl w:val="946693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6F2101B"/>
    <w:multiLevelType w:val="multilevel"/>
    <w:tmpl w:val="FAD8F168"/>
    <w:lvl w:ilvl="0">
      <w:start w:val="1"/>
      <w:numFmt w:val="bullet"/>
      <w:pStyle w:val="Bullet"/>
      <w:lvlText w:val=""/>
      <w:lvlJc w:val="left"/>
      <w:pPr>
        <w:ind w:left="360" w:hanging="360"/>
      </w:pPr>
      <w:rPr>
        <w:rFonts w:ascii="Symbol" w:hAnsi="Symbol" w:hint="default"/>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7" w15:restartNumberingAfterBreak="0">
    <w:nsid w:val="0B0F5F0E"/>
    <w:multiLevelType w:val="multilevel"/>
    <w:tmpl w:val="6D4C952A"/>
    <w:lvl w:ilvl="0">
      <w:start w:val="1"/>
      <w:numFmt w:val="bullet"/>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8" w15:restartNumberingAfterBreak="0">
    <w:nsid w:val="0BD75E58"/>
    <w:multiLevelType w:val="hybridMultilevel"/>
    <w:tmpl w:val="2230D0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F461735"/>
    <w:multiLevelType w:val="hybridMultilevel"/>
    <w:tmpl w:val="E5B26C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0FF01B98"/>
    <w:multiLevelType w:val="hybridMultilevel"/>
    <w:tmpl w:val="A1F823DA"/>
    <w:lvl w:ilvl="0" w:tplc="F5348D68">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11F9419E"/>
    <w:multiLevelType w:val="hybridMultilevel"/>
    <w:tmpl w:val="F95836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6270C21"/>
    <w:multiLevelType w:val="hybridMultilevel"/>
    <w:tmpl w:val="02CEE2E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18C44633"/>
    <w:multiLevelType w:val="hybridMultilevel"/>
    <w:tmpl w:val="CCBE17E2"/>
    <w:lvl w:ilvl="0" w:tplc="9BD01EE8">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9ED44D9"/>
    <w:multiLevelType w:val="hybridMultilevel"/>
    <w:tmpl w:val="1D36EBCA"/>
    <w:lvl w:ilvl="0" w:tplc="38B28642">
      <w:start w:val="1"/>
      <w:numFmt w:val="bullet"/>
      <w:pStyle w:val="Blue-boxbullet"/>
      <w:lvlText w:val=""/>
      <w:lvlJc w:val="left"/>
      <w:pPr>
        <w:ind w:left="644" w:hanging="360"/>
      </w:pPr>
      <w:rPr>
        <w:rFonts w:ascii="Symbol" w:hAnsi="Symbol" w:hint="default"/>
        <w:sz w:val="18"/>
      </w:rPr>
    </w:lvl>
    <w:lvl w:ilvl="1" w:tplc="14090003" w:tentative="1">
      <w:start w:val="1"/>
      <w:numFmt w:val="bullet"/>
      <w:lvlText w:val="o"/>
      <w:lvlJc w:val="left"/>
      <w:pPr>
        <w:ind w:left="1364" w:hanging="360"/>
      </w:pPr>
      <w:rPr>
        <w:rFonts w:ascii="Courier New" w:hAnsi="Courier New" w:cs="Courier New" w:hint="default"/>
      </w:rPr>
    </w:lvl>
    <w:lvl w:ilvl="2" w:tplc="14090005" w:tentative="1">
      <w:start w:val="1"/>
      <w:numFmt w:val="bullet"/>
      <w:lvlText w:val=""/>
      <w:lvlJc w:val="left"/>
      <w:pPr>
        <w:ind w:left="2084" w:hanging="360"/>
      </w:pPr>
      <w:rPr>
        <w:rFonts w:ascii="Wingdings" w:hAnsi="Wingdings" w:hint="default"/>
      </w:rPr>
    </w:lvl>
    <w:lvl w:ilvl="3" w:tplc="14090001" w:tentative="1">
      <w:start w:val="1"/>
      <w:numFmt w:val="bullet"/>
      <w:lvlText w:val=""/>
      <w:lvlJc w:val="left"/>
      <w:pPr>
        <w:ind w:left="2804" w:hanging="360"/>
      </w:pPr>
      <w:rPr>
        <w:rFonts w:ascii="Symbol" w:hAnsi="Symbol" w:hint="default"/>
      </w:rPr>
    </w:lvl>
    <w:lvl w:ilvl="4" w:tplc="14090003" w:tentative="1">
      <w:start w:val="1"/>
      <w:numFmt w:val="bullet"/>
      <w:lvlText w:val="o"/>
      <w:lvlJc w:val="left"/>
      <w:pPr>
        <w:ind w:left="3524" w:hanging="360"/>
      </w:pPr>
      <w:rPr>
        <w:rFonts w:ascii="Courier New" w:hAnsi="Courier New" w:cs="Courier New" w:hint="default"/>
      </w:rPr>
    </w:lvl>
    <w:lvl w:ilvl="5" w:tplc="14090005" w:tentative="1">
      <w:start w:val="1"/>
      <w:numFmt w:val="bullet"/>
      <w:lvlText w:val=""/>
      <w:lvlJc w:val="left"/>
      <w:pPr>
        <w:ind w:left="4244" w:hanging="360"/>
      </w:pPr>
      <w:rPr>
        <w:rFonts w:ascii="Wingdings" w:hAnsi="Wingdings" w:hint="default"/>
      </w:rPr>
    </w:lvl>
    <w:lvl w:ilvl="6" w:tplc="14090001" w:tentative="1">
      <w:start w:val="1"/>
      <w:numFmt w:val="bullet"/>
      <w:lvlText w:val=""/>
      <w:lvlJc w:val="left"/>
      <w:pPr>
        <w:ind w:left="4964" w:hanging="360"/>
      </w:pPr>
      <w:rPr>
        <w:rFonts w:ascii="Symbol" w:hAnsi="Symbol" w:hint="default"/>
      </w:rPr>
    </w:lvl>
    <w:lvl w:ilvl="7" w:tplc="14090003" w:tentative="1">
      <w:start w:val="1"/>
      <w:numFmt w:val="bullet"/>
      <w:lvlText w:val="o"/>
      <w:lvlJc w:val="left"/>
      <w:pPr>
        <w:ind w:left="5684" w:hanging="360"/>
      </w:pPr>
      <w:rPr>
        <w:rFonts w:ascii="Courier New" w:hAnsi="Courier New" w:cs="Courier New" w:hint="default"/>
      </w:rPr>
    </w:lvl>
    <w:lvl w:ilvl="8" w:tplc="14090005" w:tentative="1">
      <w:start w:val="1"/>
      <w:numFmt w:val="bullet"/>
      <w:lvlText w:val=""/>
      <w:lvlJc w:val="left"/>
      <w:pPr>
        <w:ind w:left="6404" w:hanging="360"/>
      </w:pPr>
      <w:rPr>
        <w:rFonts w:ascii="Wingdings" w:hAnsi="Wingdings" w:hint="default"/>
      </w:rPr>
    </w:lvl>
  </w:abstractNum>
  <w:abstractNum w:abstractNumId="15" w15:restartNumberingAfterBreak="0">
    <w:nsid w:val="1CC60CBA"/>
    <w:multiLevelType w:val="hybridMultilevel"/>
    <w:tmpl w:val="5ECC0F54"/>
    <w:lvl w:ilvl="0" w:tplc="FFFFFFFF">
      <w:start w:val="1"/>
      <w:numFmt w:val="bullet"/>
      <w:lvlText w:val=""/>
      <w:lvlJc w:val="left"/>
      <w:pPr>
        <w:ind w:left="360" w:hanging="360"/>
      </w:pPr>
      <w:rPr>
        <w:rFonts w:ascii="Symbol" w:hAnsi="Symbol" w:hint="default"/>
      </w:rPr>
    </w:lvl>
    <w:lvl w:ilvl="1" w:tplc="F6B28AD2">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1F30E5A1"/>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FE72534"/>
    <w:multiLevelType w:val="hybridMultilevel"/>
    <w:tmpl w:val="F2C28F28"/>
    <w:lvl w:ilvl="0" w:tplc="14090001">
      <w:start w:val="1"/>
      <w:numFmt w:val="bullet"/>
      <w:lvlText w:val=""/>
      <w:lvlJc w:val="left"/>
      <w:pPr>
        <w:ind w:left="1154" w:hanging="360"/>
      </w:pPr>
      <w:rPr>
        <w:rFonts w:ascii="Symbol" w:hAnsi="Symbol" w:hint="default"/>
      </w:rPr>
    </w:lvl>
    <w:lvl w:ilvl="1" w:tplc="14090003" w:tentative="1">
      <w:start w:val="1"/>
      <w:numFmt w:val="bullet"/>
      <w:lvlText w:val="o"/>
      <w:lvlJc w:val="left"/>
      <w:pPr>
        <w:ind w:left="1874" w:hanging="360"/>
      </w:pPr>
      <w:rPr>
        <w:rFonts w:ascii="Courier New" w:hAnsi="Courier New" w:cs="Courier New" w:hint="default"/>
      </w:rPr>
    </w:lvl>
    <w:lvl w:ilvl="2" w:tplc="14090005" w:tentative="1">
      <w:start w:val="1"/>
      <w:numFmt w:val="bullet"/>
      <w:lvlText w:val=""/>
      <w:lvlJc w:val="left"/>
      <w:pPr>
        <w:ind w:left="2594" w:hanging="360"/>
      </w:pPr>
      <w:rPr>
        <w:rFonts w:ascii="Wingdings" w:hAnsi="Wingdings" w:hint="default"/>
      </w:rPr>
    </w:lvl>
    <w:lvl w:ilvl="3" w:tplc="14090001" w:tentative="1">
      <w:start w:val="1"/>
      <w:numFmt w:val="bullet"/>
      <w:lvlText w:val=""/>
      <w:lvlJc w:val="left"/>
      <w:pPr>
        <w:ind w:left="3314" w:hanging="360"/>
      </w:pPr>
      <w:rPr>
        <w:rFonts w:ascii="Symbol" w:hAnsi="Symbol" w:hint="default"/>
      </w:rPr>
    </w:lvl>
    <w:lvl w:ilvl="4" w:tplc="14090003" w:tentative="1">
      <w:start w:val="1"/>
      <w:numFmt w:val="bullet"/>
      <w:lvlText w:val="o"/>
      <w:lvlJc w:val="left"/>
      <w:pPr>
        <w:ind w:left="4034" w:hanging="360"/>
      </w:pPr>
      <w:rPr>
        <w:rFonts w:ascii="Courier New" w:hAnsi="Courier New" w:cs="Courier New" w:hint="default"/>
      </w:rPr>
    </w:lvl>
    <w:lvl w:ilvl="5" w:tplc="14090005" w:tentative="1">
      <w:start w:val="1"/>
      <w:numFmt w:val="bullet"/>
      <w:lvlText w:val=""/>
      <w:lvlJc w:val="left"/>
      <w:pPr>
        <w:ind w:left="4754" w:hanging="360"/>
      </w:pPr>
      <w:rPr>
        <w:rFonts w:ascii="Wingdings" w:hAnsi="Wingdings" w:hint="default"/>
      </w:rPr>
    </w:lvl>
    <w:lvl w:ilvl="6" w:tplc="14090001" w:tentative="1">
      <w:start w:val="1"/>
      <w:numFmt w:val="bullet"/>
      <w:lvlText w:val=""/>
      <w:lvlJc w:val="left"/>
      <w:pPr>
        <w:ind w:left="5474" w:hanging="360"/>
      </w:pPr>
      <w:rPr>
        <w:rFonts w:ascii="Symbol" w:hAnsi="Symbol" w:hint="default"/>
      </w:rPr>
    </w:lvl>
    <w:lvl w:ilvl="7" w:tplc="14090003" w:tentative="1">
      <w:start w:val="1"/>
      <w:numFmt w:val="bullet"/>
      <w:lvlText w:val="o"/>
      <w:lvlJc w:val="left"/>
      <w:pPr>
        <w:ind w:left="6194" w:hanging="360"/>
      </w:pPr>
      <w:rPr>
        <w:rFonts w:ascii="Courier New" w:hAnsi="Courier New" w:cs="Courier New" w:hint="default"/>
      </w:rPr>
    </w:lvl>
    <w:lvl w:ilvl="8" w:tplc="14090005" w:tentative="1">
      <w:start w:val="1"/>
      <w:numFmt w:val="bullet"/>
      <w:lvlText w:val=""/>
      <w:lvlJc w:val="left"/>
      <w:pPr>
        <w:ind w:left="6914" w:hanging="360"/>
      </w:pPr>
      <w:rPr>
        <w:rFonts w:ascii="Wingdings" w:hAnsi="Wingdings" w:hint="default"/>
      </w:rPr>
    </w:lvl>
  </w:abstractNum>
  <w:abstractNum w:abstractNumId="18" w15:restartNumberingAfterBreak="0">
    <w:nsid w:val="20190E33"/>
    <w:multiLevelType w:val="hybridMultilevel"/>
    <w:tmpl w:val="B4C6A2B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20192212"/>
    <w:multiLevelType w:val="hybridMultilevel"/>
    <w:tmpl w:val="ABA2D688"/>
    <w:lvl w:ilvl="0" w:tplc="14090001">
      <w:start w:val="1"/>
      <w:numFmt w:val="bullet"/>
      <w:lvlText w:val=""/>
      <w:lvlJc w:val="left"/>
      <w:pPr>
        <w:ind w:left="757" w:hanging="360"/>
      </w:pPr>
      <w:rPr>
        <w:rFonts w:ascii="Symbol" w:hAnsi="Symbol"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20" w15:restartNumberingAfterBreak="0">
    <w:nsid w:val="204F1D2E"/>
    <w:multiLevelType w:val="multilevel"/>
    <w:tmpl w:val="78387896"/>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1"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22" w15:restartNumberingAfterBreak="0">
    <w:nsid w:val="20D423CD"/>
    <w:multiLevelType w:val="hybridMultilevel"/>
    <w:tmpl w:val="51DE3B5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23095181"/>
    <w:multiLevelType w:val="hybridMultilevel"/>
    <w:tmpl w:val="2862B2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48D7F33"/>
    <w:multiLevelType w:val="hybridMultilevel"/>
    <w:tmpl w:val="161A3BCC"/>
    <w:lvl w:ilvl="0" w:tplc="6CD83B6C">
      <w:start w:val="1"/>
      <w:numFmt w:val="lowerLetter"/>
      <w:lvlText w:val="(%1)"/>
      <w:lvlJc w:val="left"/>
      <w:pPr>
        <w:tabs>
          <w:tab w:val="num" w:pos="284"/>
        </w:tabs>
        <w:ind w:left="284" w:hanging="284"/>
      </w:pPr>
      <w:rPr>
        <w:rFonts w:hint="default"/>
        <w:sz w:val="18"/>
        <w:szCs w:val="18"/>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7DE2378"/>
    <w:multiLevelType w:val="hybridMultilevel"/>
    <w:tmpl w:val="D36091AA"/>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298763A5"/>
    <w:multiLevelType w:val="hybridMultilevel"/>
    <w:tmpl w:val="FBFC966A"/>
    <w:lvl w:ilvl="0" w:tplc="08090001">
      <w:start w:val="1"/>
      <w:numFmt w:val="bullet"/>
      <w:lvlText w:val=""/>
      <w:lvlJc w:val="left"/>
      <w:pPr>
        <w:tabs>
          <w:tab w:val="num" w:pos="2520"/>
        </w:tabs>
        <w:ind w:left="2520" w:hanging="360"/>
      </w:pPr>
      <w:rPr>
        <w:rFonts w:ascii="Symbol" w:hAnsi="Symbol" w:hint="default"/>
      </w:rPr>
    </w:lvl>
    <w:lvl w:ilvl="1" w:tplc="08090003" w:tentative="1">
      <w:start w:val="1"/>
      <w:numFmt w:val="bullet"/>
      <w:lvlText w:val="o"/>
      <w:lvlJc w:val="left"/>
      <w:pPr>
        <w:tabs>
          <w:tab w:val="num" w:pos="3240"/>
        </w:tabs>
        <w:ind w:left="3240" w:hanging="360"/>
      </w:pPr>
      <w:rPr>
        <w:rFonts w:ascii="Courier New" w:hAnsi="Courier New" w:cs="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cs="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cs="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28" w15:restartNumberingAfterBreak="0">
    <w:nsid w:val="29CB07DE"/>
    <w:multiLevelType w:val="hybridMultilevel"/>
    <w:tmpl w:val="0A1E5AC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9" w15:restartNumberingAfterBreak="0">
    <w:nsid w:val="29D33F2E"/>
    <w:multiLevelType w:val="hybridMultilevel"/>
    <w:tmpl w:val="2CCE5340"/>
    <w:lvl w:ilvl="0" w:tplc="14090001">
      <w:start w:val="1"/>
      <w:numFmt w:val="bullet"/>
      <w:lvlText w:val=""/>
      <w:lvlJc w:val="left"/>
      <w:pPr>
        <w:ind w:left="1154" w:hanging="360"/>
      </w:pPr>
      <w:rPr>
        <w:rFonts w:ascii="Symbol" w:hAnsi="Symbol" w:hint="default"/>
      </w:rPr>
    </w:lvl>
    <w:lvl w:ilvl="1" w:tplc="14090003" w:tentative="1">
      <w:start w:val="1"/>
      <w:numFmt w:val="bullet"/>
      <w:lvlText w:val="o"/>
      <w:lvlJc w:val="left"/>
      <w:pPr>
        <w:ind w:left="1874" w:hanging="360"/>
      </w:pPr>
      <w:rPr>
        <w:rFonts w:ascii="Courier New" w:hAnsi="Courier New" w:cs="Courier New" w:hint="default"/>
      </w:rPr>
    </w:lvl>
    <w:lvl w:ilvl="2" w:tplc="14090005" w:tentative="1">
      <w:start w:val="1"/>
      <w:numFmt w:val="bullet"/>
      <w:lvlText w:val=""/>
      <w:lvlJc w:val="left"/>
      <w:pPr>
        <w:ind w:left="2594" w:hanging="360"/>
      </w:pPr>
      <w:rPr>
        <w:rFonts w:ascii="Wingdings" w:hAnsi="Wingdings" w:hint="default"/>
      </w:rPr>
    </w:lvl>
    <w:lvl w:ilvl="3" w:tplc="14090001" w:tentative="1">
      <w:start w:val="1"/>
      <w:numFmt w:val="bullet"/>
      <w:lvlText w:val=""/>
      <w:lvlJc w:val="left"/>
      <w:pPr>
        <w:ind w:left="3314" w:hanging="360"/>
      </w:pPr>
      <w:rPr>
        <w:rFonts w:ascii="Symbol" w:hAnsi="Symbol" w:hint="default"/>
      </w:rPr>
    </w:lvl>
    <w:lvl w:ilvl="4" w:tplc="14090003" w:tentative="1">
      <w:start w:val="1"/>
      <w:numFmt w:val="bullet"/>
      <w:lvlText w:val="o"/>
      <w:lvlJc w:val="left"/>
      <w:pPr>
        <w:ind w:left="4034" w:hanging="360"/>
      </w:pPr>
      <w:rPr>
        <w:rFonts w:ascii="Courier New" w:hAnsi="Courier New" w:cs="Courier New" w:hint="default"/>
      </w:rPr>
    </w:lvl>
    <w:lvl w:ilvl="5" w:tplc="14090005" w:tentative="1">
      <w:start w:val="1"/>
      <w:numFmt w:val="bullet"/>
      <w:lvlText w:val=""/>
      <w:lvlJc w:val="left"/>
      <w:pPr>
        <w:ind w:left="4754" w:hanging="360"/>
      </w:pPr>
      <w:rPr>
        <w:rFonts w:ascii="Wingdings" w:hAnsi="Wingdings" w:hint="default"/>
      </w:rPr>
    </w:lvl>
    <w:lvl w:ilvl="6" w:tplc="14090001" w:tentative="1">
      <w:start w:val="1"/>
      <w:numFmt w:val="bullet"/>
      <w:lvlText w:val=""/>
      <w:lvlJc w:val="left"/>
      <w:pPr>
        <w:ind w:left="5474" w:hanging="360"/>
      </w:pPr>
      <w:rPr>
        <w:rFonts w:ascii="Symbol" w:hAnsi="Symbol" w:hint="default"/>
      </w:rPr>
    </w:lvl>
    <w:lvl w:ilvl="7" w:tplc="14090003" w:tentative="1">
      <w:start w:val="1"/>
      <w:numFmt w:val="bullet"/>
      <w:lvlText w:val="o"/>
      <w:lvlJc w:val="left"/>
      <w:pPr>
        <w:ind w:left="6194" w:hanging="360"/>
      </w:pPr>
      <w:rPr>
        <w:rFonts w:ascii="Courier New" w:hAnsi="Courier New" w:cs="Courier New" w:hint="default"/>
      </w:rPr>
    </w:lvl>
    <w:lvl w:ilvl="8" w:tplc="14090005" w:tentative="1">
      <w:start w:val="1"/>
      <w:numFmt w:val="bullet"/>
      <w:lvlText w:val=""/>
      <w:lvlJc w:val="left"/>
      <w:pPr>
        <w:ind w:left="6914" w:hanging="360"/>
      </w:pPr>
      <w:rPr>
        <w:rFonts w:ascii="Wingdings" w:hAnsi="Wingdings" w:hint="default"/>
      </w:rPr>
    </w:lvl>
  </w:abstractNum>
  <w:abstractNum w:abstractNumId="30" w15:restartNumberingAfterBreak="0">
    <w:nsid w:val="2B021DFE"/>
    <w:multiLevelType w:val="hybridMultilevel"/>
    <w:tmpl w:val="12C22374"/>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31" w15:restartNumberingAfterBreak="0">
    <w:nsid w:val="2BC9720A"/>
    <w:multiLevelType w:val="hybridMultilevel"/>
    <w:tmpl w:val="69242B4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2BE236AF"/>
    <w:multiLevelType w:val="hybridMultilevel"/>
    <w:tmpl w:val="2078206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35" w15:restartNumberingAfterBreak="0">
    <w:nsid w:val="2DAC4F8F"/>
    <w:multiLevelType w:val="multilevel"/>
    <w:tmpl w:val="F13AD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E064C1B"/>
    <w:multiLevelType w:val="multilevel"/>
    <w:tmpl w:val="EACC29BA"/>
    <w:lvl w:ilvl="0">
      <w:start w:val="1"/>
      <w:numFmt w:val="bullet"/>
      <w:lvlText w:val="·"/>
      <w:lvlJc w:val="left"/>
      <w:pPr>
        <w:tabs>
          <w:tab w:val="left" w:pos="432"/>
        </w:tabs>
        <w:ind w:left="720"/>
      </w:pPr>
      <w:rPr>
        <w:rFonts w:ascii="Symbol" w:eastAsia="Symbol" w:hAnsi="Symbol"/>
        <w:strike w:val="0"/>
        <w:color w:val="000000"/>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F7430B8"/>
    <w:multiLevelType w:val="hybridMultilevel"/>
    <w:tmpl w:val="8B62A4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3029BD70"/>
    <w:multiLevelType w:val="hybridMultilevel"/>
    <w:tmpl w:val="FFFFFFFF"/>
    <w:lvl w:ilvl="0" w:tplc="D6620B9E">
      <w:start w:val="1"/>
      <w:numFmt w:val="decimal"/>
      <w:lvlText w:val="%1."/>
      <w:lvlJc w:val="left"/>
      <w:pPr>
        <w:ind w:left="720" w:hanging="360"/>
      </w:pPr>
    </w:lvl>
    <w:lvl w:ilvl="1" w:tplc="F48E8AAC">
      <w:start w:val="1"/>
      <w:numFmt w:val="bullet"/>
      <w:lvlText w:val="o"/>
      <w:lvlJc w:val="left"/>
      <w:pPr>
        <w:ind w:left="1440" w:hanging="360"/>
      </w:pPr>
      <w:rPr>
        <w:rFonts w:ascii="Courier New" w:hAnsi="Courier New" w:hint="default"/>
      </w:rPr>
    </w:lvl>
    <w:lvl w:ilvl="2" w:tplc="697413DE">
      <w:start w:val="1"/>
      <w:numFmt w:val="bullet"/>
      <w:lvlText w:val=""/>
      <w:lvlJc w:val="left"/>
      <w:pPr>
        <w:ind w:left="2160" w:hanging="360"/>
      </w:pPr>
      <w:rPr>
        <w:rFonts w:ascii="Wingdings" w:hAnsi="Wingdings" w:hint="default"/>
      </w:rPr>
    </w:lvl>
    <w:lvl w:ilvl="3" w:tplc="845AD69E">
      <w:start w:val="1"/>
      <w:numFmt w:val="bullet"/>
      <w:lvlText w:val=""/>
      <w:lvlJc w:val="left"/>
      <w:pPr>
        <w:ind w:left="2880" w:hanging="360"/>
      </w:pPr>
      <w:rPr>
        <w:rFonts w:ascii="Symbol" w:hAnsi="Symbol" w:hint="default"/>
      </w:rPr>
    </w:lvl>
    <w:lvl w:ilvl="4" w:tplc="E2FEE292">
      <w:start w:val="1"/>
      <w:numFmt w:val="bullet"/>
      <w:lvlText w:val="o"/>
      <w:lvlJc w:val="left"/>
      <w:pPr>
        <w:ind w:left="3600" w:hanging="360"/>
      </w:pPr>
      <w:rPr>
        <w:rFonts w:ascii="Courier New" w:hAnsi="Courier New" w:hint="default"/>
      </w:rPr>
    </w:lvl>
    <w:lvl w:ilvl="5" w:tplc="8A8EE3F0">
      <w:start w:val="1"/>
      <w:numFmt w:val="bullet"/>
      <w:lvlText w:val=""/>
      <w:lvlJc w:val="left"/>
      <w:pPr>
        <w:ind w:left="4320" w:hanging="360"/>
      </w:pPr>
      <w:rPr>
        <w:rFonts w:ascii="Wingdings" w:hAnsi="Wingdings" w:hint="default"/>
      </w:rPr>
    </w:lvl>
    <w:lvl w:ilvl="6" w:tplc="1C124472">
      <w:start w:val="1"/>
      <w:numFmt w:val="bullet"/>
      <w:lvlText w:val=""/>
      <w:lvlJc w:val="left"/>
      <w:pPr>
        <w:ind w:left="5040" w:hanging="360"/>
      </w:pPr>
      <w:rPr>
        <w:rFonts w:ascii="Symbol" w:hAnsi="Symbol" w:hint="default"/>
      </w:rPr>
    </w:lvl>
    <w:lvl w:ilvl="7" w:tplc="5BCABE04">
      <w:start w:val="1"/>
      <w:numFmt w:val="bullet"/>
      <w:lvlText w:val="o"/>
      <w:lvlJc w:val="left"/>
      <w:pPr>
        <w:ind w:left="5760" w:hanging="360"/>
      </w:pPr>
      <w:rPr>
        <w:rFonts w:ascii="Courier New" w:hAnsi="Courier New" w:hint="default"/>
      </w:rPr>
    </w:lvl>
    <w:lvl w:ilvl="8" w:tplc="169A8064">
      <w:start w:val="1"/>
      <w:numFmt w:val="bullet"/>
      <w:lvlText w:val=""/>
      <w:lvlJc w:val="left"/>
      <w:pPr>
        <w:ind w:left="6480" w:hanging="360"/>
      </w:pPr>
      <w:rPr>
        <w:rFonts w:ascii="Wingdings" w:hAnsi="Wingdings" w:hint="default"/>
      </w:rPr>
    </w:lvl>
  </w:abstractNum>
  <w:abstractNum w:abstractNumId="39" w15:restartNumberingAfterBreak="0">
    <w:nsid w:val="319A0E16"/>
    <w:multiLevelType w:val="hybridMultilevel"/>
    <w:tmpl w:val="4810EC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0"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41" w15:restartNumberingAfterBreak="0">
    <w:nsid w:val="37BD04A2"/>
    <w:multiLevelType w:val="hybridMultilevel"/>
    <w:tmpl w:val="B6F2D720"/>
    <w:lvl w:ilvl="0" w:tplc="14090001">
      <w:start w:val="1"/>
      <w:numFmt w:val="bullet"/>
      <w:lvlText w:val=""/>
      <w:lvlJc w:val="left"/>
      <w:pPr>
        <w:ind w:left="1154" w:hanging="360"/>
      </w:pPr>
      <w:rPr>
        <w:rFonts w:ascii="Symbol" w:hAnsi="Symbol" w:hint="default"/>
      </w:rPr>
    </w:lvl>
    <w:lvl w:ilvl="1" w:tplc="14090003" w:tentative="1">
      <w:start w:val="1"/>
      <w:numFmt w:val="bullet"/>
      <w:lvlText w:val="o"/>
      <w:lvlJc w:val="left"/>
      <w:pPr>
        <w:ind w:left="1874" w:hanging="360"/>
      </w:pPr>
      <w:rPr>
        <w:rFonts w:ascii="Courier New" w:hAnsi="Courier New" w:cs="Courier New" w:hint="default"/>
      </w:rPr>
    </w:lvl>
    <w:lvl w:ilvl="2" w:tplc="14090005" w:tentative="1">
      <w:start w:val="1"/>
      <w:numFmt w:val="bullet"/>
      <w:lvlText w:val=""/>
      <w:lvlJc w:val="left"/>
      <w:pPr>
        <w:ind w:left="2594" w:hanging="360"/>
      </w:pPr>
      <w:rPr>
        <w:rFonts w:ascii="Wingdings" w:hAnsi="Wingdings" w:hint="default"/>
      </w:rPr>
    </w:lvl>
    <w:lvl w:ilvl="3" w:tplc="14090001" w:tentative="1">
      <w:start w:val="1"/>
      <w:numFmt w:val="bullet"/>
      <w:lvlText w:val=""/>
      <w:lvlJc w:val="left"/>
      <w:pPr>
        <w:ind w:left="3314" w:hanging="360"/>
      </w:pPr>
      <w:rPr>
        <w:rFonts w:ascii="Symbol" w:hAnsi="Symbol" w:hint="default"/>
      </w:rPr>
    </w:lvl>
    <w:lvl w:ilvl="4" w:tplc="14090003" w:tentative="1">
      <w:start w:val="1"/>
      <w:numFmt w:val="bullet"/>
      <w:lvlText w:val="o"/>
      <w:lvlJc w:val="left"/>
      <w:pPr>
        <w:ind w:left="4034" w:hanging="360"/>
      </w:pPr>
      <w:rPr>
        <w:rFonts w:ascii="Courier New" w:hAnsi="Courier New" w:cs="Courier New" w:hint="default"/>
      </w:rPr>
    </w:lvl>
    <w:lvl w:ilvl="5" w:tplc="14090005" w:tentative="1">
      <w:start w:val="1"/>
      <w:numFmt w:val="bullet"/>
      <w:lvlText w:val=""/>
      <w:lvlJc w:val="left"/>
      <w:pPr>
        <w:ind w:left="4754" w:hanging="360"/>
      </w:pPr>
      <w:rPr>
        <w:rFonts w:ascii="Wingdings" w:hAnsi="Wingdings" w:hint="default"/>
      </w:rPr>
    </w:lvl>
    <w:lvl w:ilvl="6" w:tplc="14090001" w:tentative="1">
      <w:start w:val="1"/>
      <w:numFmt w:val="bullet"/>
      <w:lvlText w:val=""/>
      <w:lvlJc w:val="left"/>
      <w:pPr>
        <w:ind w:left="5474" w:hanging="360"/>
      </w:pPr>
      <w:rPr>
        <w:rFonts w:ascii="Symbol" w:hAnsi="Symbol" w:hint="default"/>
      </w:rPr>
    </w:lvl>
    <w:lvl w:ilvl="7" w:tplc="14090003" w:tentative="1">
      <w:start w:val="1"/>
      <w:numFmt w:val="bullet"/>
      <w:lvlText w:val="o"/>
      <w:lvlJc w:val="left"/>
      <w:pPr>
        <w:ind w:left="6194" w:hanging="360"/>
      </w:pPr>
      <w:rPr>
        <w:rFonts w:ascii="Courier New" w:hAnsi="Courier New" w:cs="Courier New" w:hint="default"/>
      </w:rPr>
    </w:lvl>
    <w:lvl w:ilvl="8" w:tplc="14090005" w:tentative="1">
      <w:start w:val="1"/>
      <w:numFmt w:val="bullet"/>
      <w:lvlText w:val=""/>
      <w:lvlJc w:val="left"/>
      <w:pPr>
        <w:ind w:left="6914" w:hanging="360"/>
      </w:pPr>
      <w:rPr>
        <w:rFonts w:ascii="Wingdings" w:hAnsi="Wingdings" w:hint="default"/>
      </w:rPr>
    </w:lvl>
  </w:abstractNum>
  <w:abstractNum w:abstractNumId="42" w15:restartNumberingAfterBreak="0">
    <w:nsid w:val="390F3DB9"/>
    <w:multiLevelType w:val="hybridMultilevel"/>
    <w:tmpl w:val="2B3C1AF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3" w15:restartNumberingAfterBreak="0">
    <w:nsid w:val="395246F6"/>
    <w:multiLevelType w:val="hybridMultilevel"/>
    <w:tmpl w:val="A442041A"/>
    <w:lvl w:ilvl="0" w:tplc="14090001">
      <w:start w:val="1"/>
      <w:numFmt w:val="bullet"/>
      <w:lvlText w:val=""/>
      <w:lvlJc w:val="left"/>
      <w:pPr>
        <w:ind w:left="757" w:hanging="360"/>
      </w:pPr>
      <w:rPr>
        <w:rFonts w:ascii="Symbol" w:hAnsi="Symbol" w:hint="default"/>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44" w15:restartNumberingAfterBreak="0">
    <w:nsid w:val="3EC9737C"/>
    <w:multiLevelType w:val="hybridMultilevel"/>
    <w:tmpl w:val="2200E076"/>
    <w:lvl w:ilvl="0" w:tplc="39AE483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3ED36C04"/>
    <w:multiLevelType w:val="hybridMultilevel"/>
    <w:tmpl w:val="52DE7398"/>
    <w:lvl w:ilvl="0" w:tplc="14090001">
      <w:start w:val="1"/>
      <w:numFmt w:val="bullet"/>
      <w:lvlText w:val=""/>
      <w:lvlJc w:val="left"/>
      <w:pPr>
        <w:ind w:left="1140" w:hanging="360"/>
      </w:pPr>
      <w:rPr>
        <w:rFonts w:ascii="Symbol" w:hAnsi="Symbol" w:hint="default"/>
      </w:rPr>
    </w:lvl>
    <w:lvl w:ilvl="1" w:tplc="14090003" w:tentative="1">
      <w:start w:val="1"/>
      <w:numFmt w:val="bullet"/>
      <w:lvlText w:val="o"/>
      <w:lvlJc w:val="left"/>
      <w:pPr>
        <w:ind w:left="1860" w:hanging="360"/>
      </w:pPr>
      <w:rPr>
        <w:rFonts w:ascii="Courier New" w:hAnsi="Courier New" w:cs="Courier New" w:hint="default"/>
      </w:rPr>
    </w:lvl>
    <w:lvl w:ilvl="2" w:tplc="14090005" w:tentative="1">
      <w:start w:val="1"/>
      <w:numFmt w:val="bullet"/>
      <w:lvlText w:val=""/>
      <w:lvlJc w:val="left"/>
      <w:pPr>
        <w:ind w:left="2580" w:hanging="360"/>
      </w:pPr>
      <w:rPr>
        <w:rFonts w:ascii="Wingdings" w:hAnsi="Wingdings" w:hint="default"/>
      </w:rPr>
    </w:lvl>
    <w:lvl w:ilvl="3" w:tplc="14090001" w:tentative="1">
      <w:start w:val="1"/>
      <w:numFmt w:val="bullet"/>
      <w:lvlText w:val=""/>
      <w:lvlJc w:val="left"/>
      <w:pPr>
        <w:ind w:left="3300" w:hanging="360"/>
      </w:pPr>
      <w:rPr>
        <w:rFonts w:ascii="Symbol" w:hAnsi="Symbol" w:hint="default"/>
      </w:rPr>
    </w:lvl>
    <w:lvl w:ilvl="4" w:tplc="14090003" w:tentative="1">
      <w:start w:val="1"/>
      <w:numFmt w:val="bullet"/>
      <w:lvlText w:val="o"/>
      <w:lvlJc w:val="left"/>
      <w:pPr>
        <w:ind w:left="4020" w:hanging="360"/>
      </w:pPr>
      <w:rPr>
        <w:rFonts w:ascii="Courier New" w:hAnsi="Courier New" w:cs="Courier New" w:hint="default"/>
      </w:rPr>
    </w:lvl>
    <w:lvl w:ilvl="5" w:tplc="14090005" w:tentative="1">
      <w:start w:val="1"/>
      <w:numFmt w:val="bullet"/>
      <w:lvlText w:val=""/>
      <w:lvlJc w:val="left"/>
      <w:pPr>
        <w:ind w:left="4740" w:hanging="360"/>
      </w:pPr>
      <w:rPr>
        <w:rFonts w:ascii="Wingdings" w:hAnsi="Wingdings" w:hint="default"/>
      </w:rPr>
    </w:lvl>
    <w:lvl w:ilvl="6" w:tplc="14090001" w:tentative="1">
      <w:start w:val="1"/>
      <w:numFmt w:val="bullet"/>
      <w:lvlText w:val=""/>
      <w:lvlJc w:val="left"/>
      <w:pPr>
        <w:ind w:left="5460" w:hanging="360"/>
      </w:pPr>
      <w:rPr>
        <w:rFonts w:ascii="Symbol" w:hAnsi="Symbol" w:hint="default"/>
      </w:rPr>
    </w:lvl>
    <w:lvl w:ilvl="7" w:tplc="14090003" w:tentative="1">
      <w:start w:val="1"/>
      <w:numFmt w:val="bullet"/>
      <w:lvlText w:val="o"/>
      <w:lvlJc w:val="left"/>
      <w:pPr>
        <w:ind w:left="6180" w:hanging="360"/>
      </w:pPr>
      <w:rPr>
        <w:rFonts w:ascii="Courier New" w:hAnsi="Courier New" w:cs="Courier New" w:hint="default"/>
      </w:rPr>
    </w:lvl>
    <w:lvl w:ilvl="8" w:tplc="14090005" w:tentative="1">
      <w:start w:val="1"/>
      <w:numFmt w:val="bullet"/>
      <w:lvlText w:val=""/>
      <w:lvlJc w:val="left"/>
      <w:pPr>
        <w:ind w:left="6900" w:hanging="360"/>
      </w:pPr>
      <w:rPr>
        <w:rFonts w:ascii="Wingdings" w:hAnsi="Wingdings" w:hint="default"/>
      </w:rPr>
    </w:lvl>
  </w:abstractNum>
  <w:abstractNum w:abstractNumId="46" w15:restartNumberingAfterBreak="0">
    <w:nsid w:val="3FCC3508"/>
    <w:multiLevelType w:val="hybridMultilevel"/>
    <w:tmpl w:val="7C68169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15:restartNumberingAfterBreak="0">
    <w:nsid w:val="40C63139"/>
    <w:multiLevelType w:val="hybridMultilevel"/>
    <w:tmpl w:val="39C231B2"/>
    <w:lvl w:ilvl="0" w:tplc="3894F494">
      <w:start w:val="1"/>
      <w:numFmt w:val="bullet"/>
      <w:lvlText w:val=""/>
      <w:lvlJc w:val="left"/>
      <w:pPr>
        <w:ind w:left="757" w:hanging="360"/>
      </w:pPr>
      <w:rPr>
        <w:rFonts w:ascii="Symbol" w:hAnsi="Symbol" w:hint="default"/>
        <w:sz w:val="16"/>
      </w:rPr>
    </w:lvl>
    <w:lvl w:ilvl="1" w:tplc="14090003" w:tentative="1">
      <w:start w:val="1"/>
      <w:numFmt w:val="bullet"/>
      <w:lvlText w:val="o"/>
      <w:lvlJc w:val="left"/>
      <w:pPr>
        <w:ind w:left="1477" w:hanging="360"/>
      </w:pPr>
      <w:rPr>
        <w:rFonts w:ascii="Courier New" w:hAnsi="Courier New" w:cs="Courier New" w:hint="default"/>
      </w:rPr>
    </w:lvl>
    <w:lvl w:ilvl="2" w:tplc="14090005" w:tentative="1">
      <w:start w:val="1"/>
      <w:numFmt w:val="bullet"/>
      <w:lvlText w:val=""/>
      <w:lvlJc w:val="left"/>
      <w:pPr>
        <w:ind w:left="2197" w:hanging="360"/>
      </w:pPr>
      <w:rPr>
        <w:rFonts w:ascii="Wingdings" w:hAnsi="Wingdings" w:hint="default"/>
      </w:rPr>
    </w:lvl>
    <w:lvl w:ilvl="3" w:tplc="14090001" w:tentative="1">
      <w:start w:val="1"/>
      <w:numFmt w:val="bullet"/>
      <w:lvlText w:val=""/>
      <w:lvlJc w:val="left"/>
      <w:pPr>
        <w:ind w:left="2917" w:hanging="360"/>
      </w:pPr>
      <w:rPr>
        <w:rFonts w:ascii="Symbol" w:hAnsi="Symbol" w:hint="default"/>
      </w:rPr>
    </w:lvl>
    <w:lvl w:ilvl="4" w:tplc="14090003" w:tentative="1">
      <w:start w:val="1"/>
      <w:numFmt w:val="bullet"/>
      <w:lvlText w:val="o"/>
      <w:lvlJc w:val="left"/>
      <w:pPr>
        <w:ind w:left="3637" w:hanging="360"/>
      </w:pPr>
      <w:rPr>
        <w:rFonts w:ascii="Courier New" w:hAnsi="Courier New" w:cs="Courier New" w:hint="default"/>
      </w:rPr>
    </w:lvl>
    <w:lvl w:ilvl="5" w:tplc="14090005" w:tentative="1">
      <w:start w:val="1"/>
      <w:numFmt w:val="bullet"/>
      <w:lvlText w:val=""/>
      <w:lvlJc w:val="left"/>
      <w:pPr>
        <w:ind w:left="4357" w:hanging="360"/>
      </w:pPr>
      <w:rPr>
        <w:rFonts w:ascii="Wingdings" w:hAnsi="Wingdings" w:hint="default"/>
      </w:rPr>
    </w:lvl>
    <w:lvl w:ilvl="6" w:tplc="14090001" w:tentative="1">
      <w:start w:val="1"/>
      <w:numFmt w:val="bullet"/>
      <w:lvlText w:val=""/>
      <w:lvlJc w:val="left"/>
      <w:pPr>
        <w:ind w:left="5077" w:hanging="360"/>
      </w:pPr>
      <w:rPr>
        <w:rFonts w:ascii="Symbol" w:hAnsi="Symbol" w:hint="default"/>
      </w:rPr>
    </w:lvl>
    <w:lvl w:ilvl="7" w:tplc="14090003" w:tentative="1">
      <w:start w:val="1"/>
      <w:numFmt w:val="bullet"/>
      <w:lvlText w:val="o"/>
      <w:lvlJc w:val="left"/>
      <w:pPr>
        <w:ind w:left="5797" w:hanging="360"/>
      </w:pPr>
      <w:rPr>
        <w:rFonts w:ascii="Courier New" w:hAnsi="Courier New" w:cs="Courier New" w:hint="default"/>
      </w:rPr>
    </w:lvl>
    <w:lvl w:ilvl="8" w:tplc="14090005" w:tentative="1">
      <w:start w:val="1"/>
      <w:numFmt w:val="bullet"/>
      <w:lvlText w:val=""/>
      <w:lvlJc w:val="left"/>
      <w:pPr>
        <w:ind w:left="6517" w:hanging="360"/>
      </w:pPr>
      <w:rPr>
        <w:rFonts w:ascii="Wingdings" w:hAnsi="Wingdings" w:hint="default"/>
      </w:rPr>
    </w:lvl>
  </w:abstractNum>
  <w:abstractNum w:abstractNumId="48" w15:restartNumberingAfterBreak="0">
    <w:nsid w:val="421D263E"/>
    <w:multiLevelType w:val="hybridMultilevel"/>
    <w:tmpl w:val="9022CC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40B17DC"/>
    <w:multiLevelType w:val="hybridMultilevel"/>
    <w:tmpl w:val="7B165F02"/>
    <w:lvl w:ilvl="0" w:tplc="FFFFFFFF">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5871D3A"/>
    <w:multiLevelType w:val="multilevel"/>
    <w:tmpl w:val="079E8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5D82766"/>
    <w:multiLevelType w:val="hybridMultilevel"/>
    <w:tmpl w:val="50565F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3"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54" w15:restartNumberingAfterBreak="0">
    <w:nsid w:val="47444EF9"/>
    <w:multiLevelType w:val="hybridMultilevel"/>
    <w:tmpl w:val="F216E60A"/>
    <w:lvl w:ilvl="0" w:tplc="EC46FDD6">
      <w:start w:val="1"/>
      <w:numFmt w:val="bullet"/>
      <w:lvlText w:val=""/>
      <w:lvlJc w:val="left"/>
      <w:pPr>
        <w:ind w:left="720" w:hanging="360"/>
      </w:pPr>
      <w:rPr>
        <w:rFonts w:ascii="Symbol" w:hAnsi="Symbol" w:hint="default"/>
        <w:b w:val="0"/>
        <w:i w:val="0"/>
        <w:color w:val="999999"/>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5" w15:restartNumberingAfterBreak="0">
    <w:nsid w:val="48411CE9"/>
    <w:multiLevelType w:val="hybridMultilevel"/>
    <w:tmpl w:val="B0DA06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4F5A1C0F"/>
    <w:multiLevelType w:val="hybridMultilevel"/>
    <w:tmpl w:val="5D2AAD40"/>
    <w:lvl w:ilvl="0" w:tplc="0E16C876">
      <w:start w:val="1"/>
      <w:numFmt w:val="bullet"/>
      <w:lvlText w:val=""/>
      <w:lvlJc w:val="left"/>
      <w:pPr>
        <w:ind w:left="720" w:hanging="360"/>
      </w:pPr>
      <w:rPr>
        <w:rFonts w:ascii="Symbol" w:hAnsi="Symbol" w:hint="default"/>
      </w:rPr>
    </w:lvl>
    <w:lvl w:ilvl="1" w:tplc="F7227010">
      <w:start w:val="1"/>
      <w:numFmt w:val="bullet"/>
      <w:lvlText w:val="o"/>
      <w:lvlJc w:val="left"/>
      <w:pPr>
        <w:ind w:left="1440" w:hanging="360"/>
      </w:pPr>
      <w:rPr>
        <w:rFonts w:ascii="Courier New" w:hAnsi="Courier New" w:hint="default"/>
      </w:rPr>
    </w:lvl>
    <w:lvl w:ilvl="2" w:tplc="A28A0680">
      <w:start w:val="1"/>
      <w:numFmt w:val="bullet"/>
      <w:lvlText w:val=""/>
      <w:lvlJc w:val="left"/>
      <w:pPr>
        <w:ind w:left="2160" w:hanging="360"/>
      </w:pPr>
      <w:rPr>
        <w:rFonts w:ascii="Wingdings" w:hAnsi="Wingdings" w:hint="default"/>
      </w:rPr>
    </w:lvl>
    <w:lvl w:ilvl="3" w:tplc="9E30422E">
      <w:start w:val="1"/>
      <w:numFmt w:val="bullet"/>
      <w:lvlText w:val=""/>
      <w:lvlJc w:val="left"/>
      <w:pPr>
        <w:ind w:left="2880" w:hanging="360"/>
      </w:pPr>
      <w:rPr>
        <w:rFonts w:ascii="Symbol" w:hAnsi="Symbol" w:hint="default"/>
      </w:rPr>
    </w:lvl>
    <w:lvl w:ilvl="4" w:tplc="68448272">
      <w:start w:val="1"/>
      <w:numFmt w:val="bullet"/>
      <w:lvlText w:val="o"/>
      <w:lvlJc w:val="left"/>
      <w:pPr>
        <w:ind w:left="3600" w:hanging="360"/>
      </w:pPr>
      <w:rPr>
        <w:rFonts w:ascii="Courier New" w:hAnsi="Courier New" w:hint="default"/>
      </w:rPr>
    </w:lvl>
    <w:lvl w:ilvl="5" w:tplc="C0EA556A">
      <w:start w:val="1"/>
      <w:numFmt w:val="bullet"/>
      <w:lvlText w:val=""/>
      <w:lvlJc w:val="left"/>
      <w:pPr>
        <w:ind w:left="4320" w:hanging="360"/>
      </w:pPr>
      <w:rPr>
        <w:rFonts w:ascii="Wingdings" w:hAnsi="Wingdings" w:hint="default"/>
      </w:rPr>
    </w:lvl>
    <w:lvl w:ilvl="6" w:tplc="4516F40C">
      <w:start w:val="1"/>
      <w:numFmt w:val="bullet"/>
      <w:lvlText w:val=""/>
      <w:lvlJc w:val="left"/>
      <w:pPr>
        <w:ind w:left="5040" w:hanging="360"/>
      </w:pPr>
      <w:rPr>
        <w:rFonts w:ascii="Symbol" w:hAnsi="Symbol" w:hint="default"/>
      </w:rPr>
    </w:lvl>
    <w:lvl w:ilvl="7" w:tplc="03C045AA">
      <w:start w:val="1"/>
      <w:numFmt w:val="bullet"/>
      <w:lvlText w:val="o"/>
      <w:lvlJc w:val="left"/>
      <w:pPr>
        <w:ind w:left="5760" w:hanging="360"/>
      </w:pPr>
      <w:rPr>
        <w:rFonts w:ascii="Courier New" w:hAnsi="Courier New" w:hint="default"/>
      </w:rPr>
    </w:lvl>
    <w:lvl w:ilvl="8" w:tplc="F93659F8">
      <w:start w:val="1"/>
      <w:numFmt w:val="bullet"/>
      <w:lvlText w:val=""/>
      <w:lvlJc w:val="left"/>
      <w:pPr>
        <w:ind w:left="6480" w:hanging="360"/>
      </w:pPr>
      <w:rPr>
        <w:rFonts w:ascii="Wingdings" w:hAnsi="Wingdings" w:hint="default"/>
      </w:rPr>
    </w:lvl>
  </w:abstractNum>
  <w:abstractNum w:abstractNumId="57" w15:restartNumberingAfterBreak="0">
    <w:nsid w:val="50604C14"/>
    <w:multiLevelType w:val="hybridMultilevel"/>
    <w:tmpl w:val="CDDAB9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51BA8638"/>
    <w:multiLevelType w:val="hybridMultilevel"/>
    <w:tmpl w:val="FFFFFFFF"/>
    <w:lvl w:ilvl="0" w:tplc="F688814E">
      <w:start w:val="1"/>
      <w:numFmt w:val="bullet"/>
      <w:lvlText w:val=""/>
      <w:lvlJc w:val="left"/>
      <w:pPr>
        <w:ind w:left="360" w:hanging="360"/>
      </w:pPr>
      <w:rPr>
        <w:rFonts w:ascii="Symbol" w:hAnsi="Symbol" w:hint="default"/>
      </w:rPr>
    </w:lvl>
    <w:lvl w:ilvl="1" w:tplc="0758210C">
      <w:start w:val="1"/>
      <w:numFmt w:val="bullet"/>
      <w:lvlText w:val="o"/>
      <w:lvlJc w:val="left"/>
      <w:pPr>
        <w:ind w:left="1080" w:hanging="360"/>
      </w:pPr>
      <w:rPr>
        <w:rFonts w:ascii="Courier New" w:hAnsi="Courier New" w:hint="default"/>
      </w:rPr>
    </w:lvl>
    <w:lvl w:ilvl="2" w:tplc="0D723178">
      <w:start w:val="1"/>
      <w:numFmt w:val="bullet"/>
      <w:lvlText w:val=""/>
      <w:lvlJc w:val="left"/>
      <w:pPr>
        <w:ind w:left="1800" w:hanging="360"/>
      </w:pPr>
      <w:rPr>
        <w:rFonts w:ascii="Wingdings" w:hAnsi="Wingdings" w:hint="default"/>
      </w:rPr>
    </w:lvl>
    <w:lvl w:ilvl="3" w:tplc="3D98820E">
      <w:start w:val="1"/>
      <w:numFmt w:val="bullet"/>
      <w:lvlText w:val=""/>
      <w:lvlJc w:val="left"/>
      <w:pPr>
        <w:ind w:left="2520" w:hanging="360"/>
      </w:pPr>
      <w:rPr>
        <w:rFonts w:ascii="Symbol" w:hAnsi="Symbol" w:hint="default"/>
      </w:rPr>
    </w:lvl>
    <w:lvl w:ilvl="4" w:tplc="DA92AA92">
      <w:start w:val="1"/>
      <w:numFmt w:val="bullet"/>
      <w:lvlText w:val="o"/>
      <w:lvlJc w:val="left"/>
      <w:pPr>
        <w:ind w:left="3240" w:hanging="360"/>
      </w:pPr>
      <w:rPr>
        <w:rFonts w:ascii="Courier New" w:hAnsi="Courier New" w:hint="default"/>
      </w:rPr>
    </w:lvl>
    <w:lvl w:ilvl="5" w:tplc="24288EA6">
      <w:start w:val="1"/>
      <w:numFmt w:val="bullet"/>
      <w:lvlText w:val=""/>
      <w:lvlJc w:val="left"/>
      <w:pPr>
        <w:ind w:left="3960" w:hanging="360"/>
      </w:pPr>
      <w:rPr>
        <w:rFonts w:ascii="Wingdings" w:hAnsi="Wingdings" w:hint="default"/>
      </w:rPr>
    </w:lvl>
    <w:lvl w:ilvl="6" w:tplc="FB7A00F8">
      <w:start w:val="1"/>
      <w:numFmt w:val="bullet"/>
      <w:lvlText w:val=""/>
      <w:lvlJc w:val="left"/>
      <w:pPr>
        <w:ind w:left="4680" w:hanging="360"/>
      </w:pPr>
      <w:rPr>
        <w:rFonts w:ascii="Symbol" w:hAnsi="Symbol" w:hint="default"/>
      </w:rPr>
    </w:lvl>
    <w:lvl w:ilvl="7" w:tplc="94BA2752">
      <w:start w:val="1"/>
      <w:numFmt w:val="bullet"/>
      <w:lvlText w:val="o"/>
      <w:lvlJc w:val="left"/>
      <w:pPr>
        <w:ind w:left="5400" w:hanging="360"/>
      </w:pPr>
      <w:rPr>
        <w:rFonts w:ascii="Courier New" w:hAnsi="Courier New" w:hint="default"/>
      </w:rPr>
    </w:lvl>
    <w:lvl w:ilvl="8" w:tplc="E63AFDBE">
      <w:start w:val="1"/>
      <w:numFmt w:val="bullet"/>
      <w:lvlText w:val=""/>
      <w:lvlJc w:val="left"/>
      <w:pPr>
        <w:ind w:left="6120" w:hanging="360"/>
      </w:pPr>
      <w:rPr>
        <w:rFonts w:ascii="Wingdings" w:hAnsi="Wingdings" w:hint="default"/>
      </w:rPr>
    </w:lvl>
  </w:abstractNum>
  <w:abstractNum w:abstractNumId="59" w15:restartNumberingAfterBreak="0">
    <w:nsid w:val="531E6150"/>
    <w:multiLevelType w:val="hybridMultilevel"/>
    <w:tmpl w:val="C4E065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0" w15:restartNumberingAfterBreak="0">
    <w:nsid w:val="5858621D"/>
    <w:multiLevelType w:val="hybridMultilevel"/>
    <w:tmpl w:val="6FCE9A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59144820"/>
    <w:multiLevelType w:val="hybridMultilevel"/>
    <w:tmpl w:val="FFFFFFFF"/>
    <w:lvl w:ilvl="0" w:tplc="577450D8">
      <w:start w:val="1"/>
      <w:numFmt w:val="bullet"/>
      <w:lvlText w:val=""/>
      <w:lvlJc w:val="left"/>
      <w:pPr>
        <w:ind w:left="720" w:hanging="360"/>
      </w:pPr>
      <w:rPr>
        <w:rFonts w:ascii="Symbol" w:hAnsi="Symbol" w:hint="default"/>
      </w:rPr>
    </w:lvl>
    <w:lvl w:ilvl="1" w:tplc="D95631D2">
      <w:start w:val="1"/>
      <w:numFmt w:val="bullet"/>
      <w:lvlText w:val="o"/>
      <w:lvlJc w:val="left"/>
      <w:pPr>
        <w:ind w:left="1440" w:hanging="360"/>
      </w:pPr>
      <w:rPr>
        <w:rFonts w:ascii="Courier New" w:hAnsi="Courier New" w:hint="default"/>
      </w:rPr>
    </w:lvl>
    <w:lvl w:ilvl="2" w:tplc="A93AA532">
      <w:start w:val="1"/>
      <w:numFmt w:val="bullet"/>
      <w:lvlText w:val=""/>
      <w:lvlJc w:val="left"/>
      <w:pPr>
        <w:ind w:left="2160" w:hanging="360"/>
      </w:pPr>
      <w:rPr>
        <w:rFonts w:ascii="Wingdings" w:hAnsi="Wingdings" w:hint="default"/>
      </w:rPr>
    </w:lvl>
    <w:lvl w:ilvl="3" w:tplc="DAA0EDE8">
      <w:start w:val="1"/>
      <w:numFmt w:val="bullet"/>
      <w:lvlText w:val=""/>
      <w:lvlJc w:val="left"/>
      <w:pPr>
        <w:ind w:left="2880" w:hanging="360"/>
      </w:pPr>
      <w:rPr>
        <w:rFonts w:ascii="Symbol" w:hAnsi="Symbol" w:hint="default"/>
      </w:rPr>
    </w:lvl>
    <w:lvl w:ilvl="4" w:tplc="6D561D48">
      <w:start w:val="1"/>
      <w:numFmt w:val="bullet"/>
      <w:lvlText w:val="o"/>
      <w:lvlJc w:val="left"/>
      <w:pPr>
        <w:ind w:left="3600" w:hanging="360"/>
      </w:pPr>
      <w:rPr>
        <w:rFonts w:ascii="Courier New" w:hAnsi="Courier New" w:hint="default"/>
      </w:rPr>
    </w:lvl>
    <w:lvl w:ilvl="5" w:tplc="DD70D182">
      <w:start w:val="1"/>
      <w:numFmt w:val="bullet"/>
      <w:lvlText w:val=""/>
      <w:lvlJc w:val="left"/>
      <w:pPr>
        <w:ind w:left="4320" w:hanging="360"/>
      </w:pPr>
      <w:rPr>
        <w:rFonts w:ascii="Wingdings" w:hAnsi="Wingdings" w:hint="default"/>
      </w:rPr>
    </w:lvl>
    <w:lvl w:ilvl="6" w:tplc="EE20D584">
      <w:start w:val="1"/>
      <w:numFmt w:val="bullet"/>
      <w:lvlText w:val=""/>
      <w:lvlJc w:val="left"/>
      <w:pPr>
        <w:ind w:left="5040" w:hanging="360"/>
      </w:pPr>
      <w:rPr>
        <w:rFonts w:ascii="Symbol" w:hAnsi="Symbol" w:hint="default"/>
      </w:rPr>
    </w:lvl>
    <w:lvl w:ilvl="7" w:tplc="A6EC1F02">
      <w:start w:val="1"/>
      <w:numFmt w:val="bullet"/>
      <w:lvlText w:val="o"/>
      <w:lvlJc w:val="left"/>
      <w:pPr>
        <w:ind w:left="5760" w:hanging="360"/>
      </w:pPr>
      <w:rPr>
        <w:rFonts w:ascii="Courier New" w:hAnsi="Courier New" w:hint="default"/>
      </w:rPr>
    </w:lvl>
    <w:lvl w:ilvl="8" w:tplc="DD48C920">
      <w:start w:val="1"/>
      <w:numFmt w:val="bullet"/>
      <w:lvlText w:val=""/>
      <w:lvlJc w:val="left"/>
      <w:pPr>
        <w:ind w:left="6480" w:hanging="360"/>
      </w:pPr>
      <w:rPr>
        <w:rFonts w:ascii="Wingdings" w:hAnsi="Wingdings" w:hint="default"/>
      </w:rPr>
    </w:lvl>
  </w:abstractNum>
  <w:abstractNum w:abstractNumId="62" w15:restartNumberingAfterBreak="0">
    <w:nsid w:val="59322B36"/>
    <w:multiLevelType w:val="hybridMultilevel"/>
    <w:tmpl w:val="E35ABA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5A52E5E4"/>
    <w:multiLevelType w:val="hybridMultilevel"/>
    <w:tmpl w:val="FFFFFFFF"/>
    <w:lvl w:ilvl="0" w:tplc="4A645378">
      <w:start w:val="1"/>
      <w:numFmt w:val="bullet"/>
      <w:lvlText w:val=""/>
      <w:lvlJc w:val="left"/>
      <w:pPr>
        <w:ind w:left="720" w:hanging="360"/>
      </w:pPr>
      <w:rPr>
        <w:rFonts w:ascii="Symbol" w:hAnsi="Symbol" w:hint="default"/>
      </w:rPr>
    </w:lvl>
    <w:lvl w:ilvl="1" w:tplc="BD8E606C">
      <w:start w:val="1"/>
      <w:numFmt w:val="bullet"/>
      <w:lvlText w:val="o"/>
      <w:lvlJc w:val="left"/>
      <w:pPr>
        <w:ind w:left="1440" w:hanging="360"/>
      </w:pPr>
      <w:rPr>
        <w:rFonts w:ascii="Courier New" w:hAnsi="Courier New" w:hint="default"/>
      </w:rPr>
    </w:lvl>
    <w:lvl w:ilvl="2" w:tplc="85BC17CC">
      <w:start w:val="1"/>
      <w:numFmt w:val="bullet"/>
      <w:lvlText w:val=""/>
      <w:lvlJc w:val="left"/>
      <w:pPr>
        <w:ind w:left="2160" w:hanging="360"/>
      </w:pPr>
      <w:rPr>
        <w:rFonts w:ascii="Wingdings" w:hAnsi="Wingdings" w:hint="default"/>
      </w:rPr>
    </w:lvl>
    <w:lvl w:ilvl="3" w:tplc="646889C6">
      <w:start w:val="1"/>
      <w:numFmt w:val="bullet"/>
      <w:lvlText w:val=""/>
      <w:lvlJc w:val="left"/>
      <w:pPr>
        <w:ind w:left="2880" w:hanging="360"/>
      </w:pPr>
      <w:rPr>
        <w:rFonts w:ascii="Symbol" w:hAnsi="Symbol" w:hint="default"/>
      </w:rPr>
    </w:lvl>
    <w:lvl w:ilvl="4" w:tplc="145697E8">
      <w:start w:val="1"/>
      <w:numFmt w:val="bullet"/>
      <w:lvlText w:val="o"/>
      <w:lvlJc w:val="left"/>
      <w:pPr>
        <w:ind w:left="3600" w:hanging="360"/>
      </w:pPr>
      <w:rPr>
        <w:rFonts w:ascii="Courier New" w:hAnsi="Courier New" w:hint="default"/>
      </w:rPr>
    </w:lvl>
    <w:lvl w:ilvl="5" w:tplc="36CEF4F0">
      <w:start w:val="1"/>
      <w:numFmt w:val="bullet"/>
      <w:lvlText w:val=""/>
      <w:lvlJc w:val="left"/>
      <w:pPr>
        <w:ind w:left="4320" w:hanging="360"/>
      </w:pPr>
      <w:rPr>
        <w:rFonts w:ascii="Wingdings" w:hAnsi="Wingdings" w:hint="default"/>
      </w:rPr>
    </w:lvl>
    <w:lvl w:ilvl="6" w:tplc="2506C868">
      <w:start w:val="1"/>
      <w:numFmt w:val="bullet"/>
      <w:lvlText w:val=""/>
      <w:lvlJc w:val="left"/>
      <w:pPr>
        <w:ind w:left="5040" w:hanging="360"/>
      </w:pPr>
      <w:rPr>
        <w:rFonts w:ascii="Symbol" w:hAnsi="Symbol" w:hint="default"/>
      </w:rPr>
    </w:lvl>
    <w:lvl w:ilvl="7" w:tplc="BBFC67DC">
      <w:start w:val="1"/>
      <w:numFmt w:val="bullet"/>
      <w:lvlText w:val="o"/>
      <w:lvlJc w:val="left"/>
      <w:pPr>
        <w:ind w:left="5760" w:hanging="360"/>
      </w:pPr>
      <w:rPr>
        <w:rFonts w:ascii="Courier New" w:hAnsi="Courier New" w:hint="default"/>
      </w:rPr>
    </w:lvl>
    <w:lvl w:ilvl="8" w:tplc="F26C99C0">
      <w:start w:val="1"/>
      <w:numFmt w:val="bullet"/>
      <w:lvlText w:val=""/>
      <w:lvlJc w:val="left"/>
      <w:pPr>
        <w:ind w:left="6480" w:hanging="360"/>
      </w:pPr>
      <w:rPr>
        <w:rFonts w:ascii="Wingdings" w:hAnsi="Wingdings" w:hint="default"/>
      </w:rPr>
    </w:lvl>
  </w:abstractNum>
  <w:abstractNum w:abstractNumId="64" w15:restartNumberingAfterBreak="0">
    <w:nsid w:val="60880878"/>
    <w:multiLevelType w:val="hybridMultilevel"/>
    <w:tmpl w:val="408815B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5" w15:restartNumberingAfterBreak="0">
    <w:nsid w:val="60CAE4AF"/>
    <w:multiLevelType w:val="hybridMultilevel"/>
    <w:tmpl w:val="FFFFFFFF"/>
    <w:lvl w:ilvl="0" w:tplc="2F4E263C">
      <w:start w:val="1"/>
      <w:numFmt w:val="bullet"/>
      <w:lvlText w:val=""/>
      <w:lvlJc w:val="left"/>
      <w:pPr>
        <w:ind w:left="720" w:hanging="360"/>
      </w:pPr>
      <w:rPr>
        <w:rFonts w:ascii="Symbol" w:hAnsi="Symbol" w:hint="default"/>
      </w:rPr>
    </w:lvl>
    <w:lvl w:ilvl="1" w:tplc="33EEBE42">
      <w:start w:val="1"/>
      <w:numFmt w:val="bullet"/>
      <w:lvlText w:val="o"/>
      <w:lvlJc w:val="left"/>
      <w:pPr>
        <w:ind w:left="1440" w:hanging="360"/>
      </w:pPr>
      <w:rPr>
        <w:rFonts w:ascii="Courier New" w:hAnsi="Courier New" w:hint="default"/>
      </w:rPr>
    </w:lvl>
    <w:lvl w:ilvl="2" w:tplc="94306F1C">
      <w:start w:val="1"/>
      <w:numFmt w:val="bullet"/>
      <w:lvlText w:val=""/>
      <w:lvlJc w:val="left"/>
      <w:pPr>
        <w:ind w:left="2160" w:hanging="360"/>
      </w:pPr>
      <w:rPr>
        <w:rFonts w:ascii="Wingdings" w:hAnsi="Wingdings" w:hint="default"/>
      </w:rPr>
    </w:lvl>
    <w:lvl w:ilvl="3" w:tplc="1948313A">
      <w:start w:val="1"/>
      <w:numFmt w:val="bullet"/>
      <w:lvlText w:val=""/>
      <w:lvlJc w:val="left"/>
      <w:pPr>
        <w:ind w:left="2880" w:hanging="360"/>
      </w:pPr>
      <w:rPr>
        <w:rFonts w:ascii="Symbol" w:hAnsi="Symbol" w:hint="default"/>
      </w:rPr>
    </w:lvl>
    <w:lvl w:ilvl="4" w:tplc="EA6820B4">
      <w:start w:val="1"/>
      <w:numFmt w:val="bullet"/>
      <w:lvlText w:val="o"/>
      <w:lvlJc w:val="left"/>
      <w:pPr>
        <w:ind w:left="3600" w:hanging="360"/>
      </w:pPr>
      <w:rPr>
        <w:rFonts w:ascii="Courier New" w:hAnsi="Courier New" w:hint="default"/>
      </w:rPr>
    </w:lvl>
    <w:lvl w:ilvl="5" w:tplc="E3D628A4">
      <w:start w:val="1"/>
      <w:numFmt w:val="bullet"/>
      <w:lvlText w:val=""/>
      <w:lvlJc w:val="left"/>
      <w:pPr>
        <w:ind w:left="4320" w:hanging="360"/>
      </w:pPr>
      <w:rPr>
        <w:rFonts w:ascii="Wingdings" w:hAnsi="Wingdings" w:hint="default"/>
      </w:rPr>
    </w:lvl>
    <w:lvl w:ilvl="6" w:tplc="8A86E23C">
      <w:start w:val="1"/>
      <w:numFmt w:val="bullet"/>
      <w:lvlText w:val=""/>
      <w:lvlJc w:val="left"/>
      <w:pPr>
        <w:ind w:left="5040" w:hanging="360"/>
      </w:pPr>
      <w:rPr>
        <w:rFonts w:ascii="Symbol" w:hAnsi="Symbol" w:hint="default"/>
      </w:rPr>
    </w:lvl>
    <w:lvl w:ilvl="7" w:tplc="A47CB964">
      <w:start w:val="1"/>
      <w:numFmt w:val="bullet"/>
      <w:lvlText w:val="o"/>
      <w:lvlJc w:val="left"/>
      <w:pPr>
        <w:ind w:left="5760" w:hanging="360"/>
      </w:pPr>
      <w:rPr>
        <w:rFonts w:ascii="Courier New" w:hAnsi="Courier New" w:hint="default"/>
      </w:rPr>
    </w:lvl>
    <w:lvl w:ilvl="8" w:tplc="E43C815C">
      <w:start w:val="1"/>
      <w:numFmt w:val="bullet"/>
      <w:lvlText w:val=""/>
      <w:lvlJc w:val="left"/>
      <w:pPr>
        <w:ind w:left="6480" w:hanging="360"/>
      </w:pPr>
      <w:rPr>
        <w:rFonts w:ascii="Wingdings" w:hAnsi="Wingdings" w:hint="default"/>
      </w:rPr>
    </w:lvl>
  </w:abstractNum>
  <w:abstractNum w:abstractNumId="66" w15:restartNumberingAfterBreak="0">
    <w:nsid w:val="6194247C"/>
    <w:multiLevelType w:val="hybridMultilevel"/>
    <w:tmpl w:val="C8B0B0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622F686E"/>
    <w:multiLevelType w:val="multilevel"/>
    <w:tmpl w:val="CF22D9AA"/>
    <w:lvl w:ilvl="0">
      <w:start w:val="1"/>
      <w:numFmt w:val="bullet"/>
      <w:lvlText w:val=""/>
      <w:lvlJc w:val="left"/>
      <w:pPr>
        <w:ind w:left="360" w:hanging="360"/>
      </w:pPr>
      <w:rPr>
        <w:rFonts w:ascii="Symbol" w:hAnsi="Symbol" w:hint="default"/>
        <w:sz w:val="1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8" w15:restartNumberingAfterBreak="0">
    <w:nsid w:val="623E2E6A"/>
    <w:multiLevelType w:val="hybridMultilevel"/>
    <w:tmpl w:val="B59EEC6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9" w15:restartNumberingAfterBreak="0">
    <w:nsid w:val="62400081"/>
    <w:multiLevelType w:val="hybridMultilevel"/>
    <w:tmpl w:val="FFFFFFFF"/>
    <w:lvl w:ilvl="0" w:tplc="14F2F7D6">
      <w:start w:val="1"/>
      <w:numFmt w:val="bullet"/>
      <w:lvlText w:val=""/>
      <w:lvlJc w:val="left"/>
      <w:pPr>
        <w:ind w:left="1080" w:hanging="360"/>
      </w:pPr>
      <w:rPr>
        <w:rFonts w:ascii="Symbol" w:hAnsi="Symbol" w:hint="default"/>
      </w:rPr>
    </w:lvl>
    <w:lvl w:ilvl="1" w:tplc="97541F02">
      <w:start w:val="1"/>
      <w:numFmt w:val="bullet"/>
      <w:lvlText w:val="o"/>
      <w:lvlJc w:val="left"/>
      <w:pPr>
        <w:ind w:left="1440" w:hanging="360"/>
      </w:pPr>
      <w:rPr>
        <w:rFonts w:ascii="Courier New" w:hAnsi="Courier New" w:hint="default"/>
      </w:rPr>
    </w:lvl>
    <w:lvl w:ilvl="2" w:tplc="D220CC46">
      <w:start w:val="1"/>
      <w:numFmt w:val="bullet"/>
      <w:lvlText w:val=""/>
      <w:lvlJc w:val="left"/>
      <w:pPr>
        <w:ind w:left="2160" w:hanging="360"/>
      </w:pPr>
      <w:rPr>
        <w:rFonts w:ascii="Wingdings" w:hAnsi="Wingdings" w:hint="default"/>
      </w:rPr>
    </w:lvl>
    <w:lvl w:ilvl="3" w:tplc="4C88820E">
      <w:start w:val="1"/>
      <w:numFmt w:val="bullet"/>
      <w:lvlText w:val=""/>
      <w:lvlJc w:val="left"/>
      <w:pPr>
        <w:ind w:left="2880" w:hanging="360"/>
      </w:pPr>
      <w:rPr>
        <w:rFonts w:ascii="Symbol" w:hAnsi="Symbol" w:hint="default"/>
      </w:rPr>
    </w:lvl>
    <w:lvl w:ilvl="4" w:tplc="EC96F086">
      <w:start w:val="1"/>
      <w:numFmt w:val="bullet"/>
      <w:lvlText w:val="o"/>
      <w:lvlJc w:val="left"/>
      <w:pPr>
        <w:ind w:left="3600" w:hanging="360"/>
      </w:pPr>
      <w:rPr>
        <w:rFonts w:ascii="Courier New" w:hAnsi="Courier New" w:hint="default"/>
      </w:rPr>
    </w:lvl>
    <w:lvl w:ilvl="5" w:tplc="0EF65B16">
      <w:start w:val="1"/>
      <w:numFmt w:val="bullet"/>
      <w:lvlText w:val=""/>
      <w:lvlJc w:val="left"/>
      <w:pPr>
        <w:ind w:left="4320" w:hanging="360"/>
      </w:pPr>
      <w:rPr>
        <w:rFonts w:ascii="Wingdings" w:hAnsi="Wingdings" w:hint="default"/>
      </w:rPr>
    </w:lvl>
    <w:lvl w:ilvl="6" w:tplc="F4564A0A">
      <w:start w:val="1"/>
      <w:numFmt w:val="bullet"/>
      <w:lvlText w:val=""/>
      <w:lvlJc w:val="left"/>
      <w:pPr>
        <w:ind w:left="5040" w:hanging="360"/>
      </w:pPr>
      <w:rPr>
        <w:rFonts w:ascii="Symbol" w:hAnsi="Symbol" w:hint="default"/>
      </w:rPr>
    </w:lvl>
    <w:lvl w:ilvl="7" w:tplc="E4C623C4">
      <w:start w:val="1"/>
      <w:numFmt w:val="bullet"/>
      <w:lvlText w:val="o"/>
      <w:lvlJc w:val="left"/>
      <w:pPr>
        <w:ind w:left="5760" w:hanging="360"/>
      </w:pPr>
      <w:rPr>
        <w:rFonts w:ascii="Courier New" w:hAnsi="Courier New" w:hint="default"/>
      </w:rPr>
    </w:lvl>
    <w:lvl w:ilvl="8" w:tplc="7AACB74E">
      <w:start w:val="1"/>
      <w:numFmt w:val="bullet"/>
      <w:lvlText w:val=""/>
      <w:lvlJc w:val="left"/>
      <w:pPr>
        <w:ind w:left="6480" w:hanging="360"/>
      </w:pPr>
      <w:rPr>
        <w:rFonts w:ascii="Wingdings" w:hAnsi="Wingdings" w:hint="default"/>
      </w:rPr>
    </w:lvl>
  </w:abstractNum>
  <w:abstractNum w:abstractNumId="70" w15:restartNumberingAfterBreak="0">
    <w:nsid w:val="63F44D60"/>
    <w:multiLevelType w:val="hybridMultilevel"/>
    <w:tmpl w:val="336E8D34"/>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1" w15:restartNumberingAfterBreak="0">
    <w:nsid w:val="64821CEF"/>
    <w:multiLevelType w:val="hybridMultilevel"/>
    <w:tmpl w:val="817E504C"/>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72" w15:restartNumberingAfterBreak="0">
    <w:nsid w:val="67E21986"/>
    <w:multiLevelType w:val="hybridMultilevel"/>
    <w:tmpl w:val="441442D0"/>
    <w:lvl w:ilvl="0" w:tplc="B5F62D8C">
      <w:start w:val="1"/>
      <w:numFmt w:val="bullet"/>
      <w:lvlText w:val=""/>
      <w:lvlJc w:val="left"/>
      <w:pPr>
        <w:ind w:left="360" w:hanging="360"/>
      </w:pPr>
      <w:rPr>
        <w:rFonts w:ascii="Symbol" w:hAnsi="Symbol" w:hint="default"/>
        <w:color w:val="33441C"/>
        <w:sz w:val="18"/>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3" w15:restartNumberingAfterBreak="0">
    <w:nsid w:val="689B59CF"/>
    <w:multiLevelType w:val="hybridMultilevel"/>
    <w:tmpl w:val="B5A2747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6C042717"/>
    <w:multiLevelType w:val="multilevel"/>
    <w:tmpl w:val="DCDEB9D0"/>
    <w:numStyleLink w:val="Style1"/>
  </w:abstractNum>
  <w:abstractNum w:abstractNumId="75"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6FCB13B0"/>
    <w:multiLevelType w:val="hybridMultilevel"/>
    <w:tmpl w:val="46B4C580"/>
    <w:lvl w:ilvl="0" w:tplc="535C6468">
      <w:start w:val="1"/>
      <w:numFmt w:val="bullet"/>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77" w15:restartNumberingAfterBreak="0">
    <w:nsid w:val="706651EB"/>
    <w:multiLevelType w:val="hybridMultilevel"/>
    <w:tmpl w:val="EF621C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70D45012"/>
    <w:multiLevelType w:val="hybridMultilevel"/>
    <w:tmpl w:val="0E44A7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716577C3"/>
    <w:multiLevelType w:val="hybridMultilevel"/>
    <w:tmpl w:val="9F74B93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0" w15:restartNumberingAfterBreak="0">
    <w:nsid w:val="71E52205"/>
    <w:multiLevelType w:val="hybridMultilevel"/>
    <w:tmpl w:val="A0DA41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1" w15:restartNumberingAfterBreak="0">
    <w:nsid w:val="750A3DEB"/>
    <w:multiLevelType w:val="hybridMultilevel"/>
    <w:tmpl w:val="FFFFFFFF"/>
    <w:lvl w:ilvl="0" w:tplc="68FC178A">
      <w:start w:val="1"/>
      <w:numFmt w:val="decimal"/>
      <w:lvlText w:val="%1."/>
      <w:lvlJc w:val="left"/>
      <w:pPr>
        <w:ind w:left="720" w:hanging="360"/>
      </w:pPr>
    </w:lvl>
    <w:lvl w:ilvl="1" w:tplc="5EBE3026">
      <w:start w:val="1"/>
      <w:numFmt w:val="bullet"/>
      <w:lvlText w:val="o"/>
      <w:lvlJc w:val="left"/>
      <w:pPr>
        <w:ind w:left="1440" w:hanging="360"/>
      </w:pPr>
      <w:rPr>
        <w:rFonts w:ascii="Courier New" w:hAnsi="Courier New" w:hint="default"/>
      </w:rPr>
    </w:lvl>
    <w:lvl w:ilvl="2" w:tplc="87F0653C">
      <w:start w:val="1"/>
      <w:numFmt w:val="bullet"/>
      <w:lvlText w:val=""/>
      <w:lvlJc w:val="left"/>
      <w:pPr>
        <w:ind w:left="2160" w:hanging="360"/>
      </w:pPr>
      <w:rPr>
        <w:rFonts w:ascii="Wingdings" w:hAnsi="Wingdings" w:hint="default"/>
      </w:rPr>
    </w:lvl>
    <w:lvl w:ilvl="3" w:tplc="2C703298">
      <w:start w:val="1"/>
      <w:numFmt w:val="bullet"/>
      <w:lvlText w:val=""/>
      <w:lvlJc w:val="left"/>
      <w:pPr>
        <w:ind w:left="2880" w:hanging="360"/>
      </w:pPr>
      <w:rPr>
        <w:rFonts w:ascii="Symbol" w:hAnsi="Symbol" w:hint="default"/>
      </w:rPr>
    </w:lvl>
    <w:lvl w:ilvl="4" w:tplc="6DC4974A">
      <w:start w:val="1"/>
      <w:numFmt w:val="bullet"/>
      <w:lvlText w:val="o"/>
      <w:lvlJc w:val="left"/>
      <w:pPr>
        <w:ind w:left="3600" w:hanging="360"/>
      </w:pPr>
      <w:rPr>
        <w:rFonts w:ascii="Courier New" w:hAnsi="Courier New" w:hint="default"/>
      </w:rPr>
    </w:lvl>
    <w:lvl w:ilvl="5" w:tplc="84240176">
      <w:start w:val="1"/>
      <w:numFmt w:val="bullet"/>
      <w:lvlText w:val=""/>
      <w:lvlJc w:val="left"/>
      <w:pPr>
        <w:ind w:left="4320" w:hanging="360"/>
      </w:pPr>
      <w:rPr>
        <w:rFonts w:ascii="Wingdings" w:hAnsi="Wingdings" w:hint="default"/>
      </w:rPr>
    </w:lvl>
    <w:lvl w:ilvl="6" w:tplc="516887FA">
      <w:start w:val="1"/>
      <w:numFmt w:val="bullet"/>
      <w:lvlText w:val=""/>
      <w:lvlJc w:val="left"/>
      <w:pPr>
        <w:ind w:left="5040" w:hanging="360"/>
      </w:pPr>
      <w:rPr>
        <w:rFonts w:ascii="Symbol" w:hAnsi="Symbol" w:hint="default"/>
      </w:rPr>
    </w:lvl>
    <w:lvl w:ilvl="7" w:tplc="05EEC8AE">
      <w:start w:val="1"/>
      <w:numFmt w:val="bullet"/>
      <w:lvlText w:val="o"/>
      <w:lvlJc w:val="left"/>
      <w:pPr>
        <w:ind w:left="5760" w:hanging="360"/>
      </w:pPr>
      <w:rPr>
        <w:rFonts w:ascii="Courier New" w:hAnsi="Courier New" w:hint="default"/>
      </w:rPr>
    </w:lvl>
    <w:lvl w:ilvl="8" w:tplc="31EC8C1E">
      <w:start w:val="1"/>
      <w:numFmt w:val="bullet"/>
      <w:lvlText w:val=""/>
      <w:lvlJc w:val="left"/>
      <w:pPr>
        <w:ind w:left="6480" w:hanging="360"/>
      </w:pPr>
      <w:rPr>
        <w:rFonts w:ascii="Wingdings" w:hAnsi="Wingdings" w:hint="default"/>
      </w:rPr>
    </w:lvl>
  </w:abstractNum>
  <w:abstractNum w:abstractNumId="82"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67069C9"/>
    <w:multiLevelType w:val="hybridMultilevel"/>
    <w:tmpl w:val="22FCA56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4" w15:restartNumberingAfterBreak="0">
    <w:nsid w:val="7BE67A68"/>
    <w:multiLevelType w:val="hybridMultilevel"/>
    <w:tmpl w:val="7F66D6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7C6A4FCB"/>
    <w:multiLevelType w:val="hybridMultilevel"/>
    <w:tmpl w:val="DF24F824"/>
    <w:lvl w:ilvl="0" w:tplc="14090001">
      <w:start w:val="1"/>
      <w:numFmt w:val="bullet"/>
      <w:lvlText w:val=""/>
      <w:lvlJc w:val="left"/>
      <w:pPr>
        <w:ind w:left="1154" w:hanging="360"/>
      </w:pPr>
      <w:rPr>
        <w:rFonts w:ascii="Symbol" w:hAnsi="Symbol" w:hint="default"/>
      </w:rPr>
    </w:lvl>
    <w:lvl w:ilvl="1" w:tplc="14090003" w:tentative="1">
      <w:start w:val="1"/>
      <w:numFmt w:val="bullet"/>
      <w:lvlText w:val="o"/>
      <w:lvlJc w:val="left"/>
      <w:pPr>
        <w:ind w:left="1874" w:hanging="360"/>
      </w:pPr>
      <w:rPr>
        <w:rFonts w:ascii="Courier New" w:hAnsi="Courier New" w:cs="Courier New" w:hint="default"/>
      </w:rPr>
    </w:lvl>
    <w:lvl w:ilvl="2" w:tplc="14090005" w:tentative="1">
      <w:start w:val="1"/>
      <w:numFmt w:val="bullet"/>
      <w:lvlText w:val=""/>
      <w:lvlJc w:val="left"/>
      <w:pPr>
        <w:ind w:left="2594" w:hanging="360"/>
      </w:pPr>
      <w:rPr>
        <w:rFonts w:ascii="Wingdings" w:hAnsi="Wingdings" w:hint="default"/>
      </w:rPr>
    </w:lvl>
    <w:lvl w:ilvl="3" w:tplc="14090001" w:tentative="1">
      <w:start w:val="1"/>
      <w:numFmt w:val="bullet"/>
      <w:lvlText w:val=""/>
      <w:lvlJc w:val="left"/>
      <w:pPr>
        <w:ind w:left="3314" w:hanging="360"/>
      </w:pPr>
      <w:rPr>
        <w:rFonts w:ascii="Symbol" w:hAnsi="Symbol" w:hint="default"/>
      </w:rPr>
    </w:lvl>
    <w:lvl w:ilvl="4" w:tplc="14090003" w:tentative="1">
      <w:start w:val="1"/>
      <w:numFmt w:val="bullet"/>
      <w:lvlText w:val="o"/>
      <w:lvlJc w:val="left"/>
      <w:pPr>
        <w:ind w:left="4034" w:hanging="360"/>
      </w:pPr>
      <w:rPr>
        <w:rFonts w:ascii="Courier New" w:hAnsi="Courier New" w:cs="Courier New" w:hint="default"/>
      </w:rPr>
    </w:lvl>
    <w:lvl w:ilvl="5" w:tplc="14090005" w:tentative="1">
      <w:start w:val="1"/>
      <w:numFmt w:val="bullet"/>
      <w:lvlText w:val=""/>
      <w:lvlJc w:val="left"/>
      <w:pPr>
        <w:ind w:left="4754" w:hanging="360"/>
      </w:pPr>
      <w:rPr>
        <w:rFonts w:ascii="Wingdings" w:hAnsi="Wingdings" w:hint="default"/>
      </w:rPr>
    </w:lvl>
    <w:lvl w:ilvl="6" w:tplc="14090001" w:tentative="1">
      <w:start w:val="1"/>
      <w:numFmt w:val="bullet"/>
      <w:lvlText w:val=""/>
      <w:lvlJc w:val="left"/>
      <w:pPr>
        <w:ind w:left="5474" w:hanging="360"/>
      </w:pPr>
      <w:rPr>
        <w:rFonts w:ascii="Symbol" w:hAnsi="Symbol" w:hint="default"/>
      </w:rPr>
    </w:lvl>
    <w:lvl w:ilvl="7" w:tplc="14090003" w:tentative="1">
      <w:start w:val="1"/>
      <w:numFmt w:val="bullet"/>
      <w:lvlText w:val="o"/>
      <w:lvlJc w:val="left"/>
      <w:pPr>
        <w:ind w:left="6194" w:hanging="360"/>
      </w:pPr>
      <w:rPr>
        <w:rFonts w:ascii="Courier New" w:hAnsi="Courier New" w:cs="Courier New" w:hint="default"/>
      </w:rPr>
    </w:lvl>
    <w:lvl w:ilvl="8" w:tplc="14090005" w:tentative="1">
      <w:start w:val="1"/>
      <w:numFmt w:val="bullet"/>
      <w:lvlText w:val=""/>
      <w:lvlJc w:val="left"/>
      <w:pPr>
        <w:ind w:left="6914" w:hanging="360"/>
      </w:pPr>
      <w:rPr>
        <w:rFonts w:ascii="Wingdings" w:hAnsi="Wingdings" w:hint="default"/>
      </w:rPr>
    </w:lvl>
  </w:abstractNum>
  <w:abstractNum w:abstractNumId="86" w15:restartNumberingAfterBreak="0">
    <w:nsid w:val="7C8D3773"/>
    <w:multiLevelType w:val="hybridMultilevel"/>
    <w:tmpl w:val="FFFFFFFF"/>
    <w:lvl w:ilvl="0" w:tplc="FFFFFFFF">
      <w:start w:val="1"/>
      <w:numFmt w:val="decimal"/>
      <w:lvlText w:val="%1."/>
      <w:lvlJc w:val="left"/>
      <w:pPr>
        <w:ind w:left="720" w:hanging="360"/>
      </w:pPr>
    </w:lvl>
    <w:lvl w:ilvl="1" w:tplc="82D23B3A">
      <w:start w:val="1"/>
      <w:numFmt w:val="bullet"/>
      <w:lvlText w:val="o"/>
      <w:lvlJc w:val="left"/>
      <w:pPr>
        <w:ind w:left="1440" w:hanging="360"/>
      </w:pPr>
      <w:rPr>
        <w:rFonts w:ascii="Courier New" w:hAnsi="Courier New" w:hint="default"/>
      </w:rPr>
    </w:lvl>
    <w:lvl w:ilvl="2" w:tplc="A92ED2A6">
      <w:start w:val="1"/>
      <w:numFmt w:val="bullet"/>
      <w:lvlText w:val=""/>
      <w:lvlJc w:val="left"/>
      <w:pPr>
        <w:ind w:left="2160" w:hanging="360"/>
      </w:pPr>
      <w:rPr>
        <w:rFonts w:ascii="Wingdings" w:hAnsi="Wingdings" w:hint="default"/>
      </w:rPr>
    </w:lvl>
    <w:lvl w:ilvl="3" w:tplc="A74CA7A6">
      <w:start w:val="1"/>
      <w:numFmt w:val="bullet"/>
      <w:lvlText w:val=""/>
      <w:lvlJc w:val="left"/>
      <w:pPr>
        <w:ind w:left="2880" w:hanging="360"/>
      </w:pPr>
      <w:rPr>
        <w:rFonts w:ascii="Symbol" w:hAnsi="Symbol" w:hint="default"/>
      </w:rPr>
    </w:lvl>
    <w:lvl w:ilvl="4" w:tplc="277C479C">
      <w:start w:val="1"/>
      <w:numFmt w:val="bullet"/>
      <w:lvlText w:val="o"/>
      <w:lvlJc w:val="left"/>
      <w:pPr>
        <w:ind w:left="3600" w:hanging="360"/>
      </w:pPr>
      <w:rPr>
        <w:rFonts w:ascii="Courier New" w:hAnsi="Courier New" w:hint="default"/>
      </w:rPr>
    </w:lvl>
    <w:lvl w:ilvl="5" w:tplc="78D4C44A">
      <w:start w:val="1"/>
      <w:numFmt w:val="bullet"/>
      <w:lvlText w:val=""/>
      <w:lvlJc w:val="left"/>
      <w:pPr>
        <w:ind w:left="4320" w:hanging="360"/>
      </w:pPr>
      <w:rPr>
        <w:rFonts w:ascii="Wingdings" w:hAnsi="Wingdings" w:hint="default"/>
      </w:rPr>
    </w:lvl>
    <w:lvl w:ilvl="6" w:tplc="DE88A49A">
      <w:start w:val="1"/>
      <w:numFmt w:val="bullet"/>
      <w:lvlText w:val=""/>
      <w:lvlJc w:val="left"/>
      <w:pPr>
        <w:ind w:left="5040" w:hanging="360"/>
      </w:pPr>
      <w:rPr>
        <w:rFonts w:ascii="Symbol" w:hAnsi="Symbol" w:hint="default"/>
      </w:rPr>
    </w:lvl>
    <w:lvl w:ilvl="7" w:tplc="327E66A4">
      <w:start w:val="1"/>
      <w:numFmt w:val="bullet"/>
      <w:lvlText w:val="o"/>
      <w:lvlJc w:val="left"/>
      <w:pPr>
        <w:ind w:left="5760" w:hanging="360"/>
      </w:pPr>
      <w:rPr>
        <w:rFonts w:ascii="Courier New" w:hAnsi="Courier New" w:hint="default"/>
      </w:rPr>
    </w:lvl>
    <w:lvl w:ilvl="8" w:tplc="24949C3A">
      <w:start w:val="1"/>
      <w:numFmt w:val="bullet"/>
      <w:lvlText w:val=""/>
      <w:lvlJc w:val="left"/>
      <w:pPr>
        <w:ind w:left="6480" w:hanging="360"/>
      </w:pPr>
      <w:rPr>
        <w:rFonts w:ascii="Wingdings" w:hAnsi="Wingdings" w:hint="default"/>
      </w:rPr>
    </w:lvl>
  </w:abstractNum>
  <w:abstractNum w:abstractNumId="87" w15:restartNumberingAfterBreak="0">
    <w:nsid w:val="7ED15DE1"/>
    <w:multiLevelType w:val="hybridMultilevel"/>
    <w:tmpl w:val="8D0CA5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8" w15:restartNumberingAfterBreak="0">
    <w:nsid w:val="7FC923E2"/>
    <w:multiLevelType w:val="hybridMultilevel"/>
    <w:tmpl w:val="BE22B6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957711669">
    <w:abstractNumId w:val="16"/>
  </w:num>
  <w:num w:numId="2" w16cid:durableId="667562395">
    <w:abstractNumId w:val="65"/>
  </w:num>
  <w:num w:numId="3" w16cid:durableId="1819300575">
    <w:abstractNumId w:val="61"/>
  </w:num>
  <w:num w:numId="4" w16cid:durableId="1004553416">
    <w:abstractNumId w:val="69"/>
  </w:num>
  <w:num w:numId="5" w16cid:durableId="1630937159">
    <w:abstractNumId w:val="3"/>
  </w:num>
  <w:num w:numId="6" w16cid:durableId="1895893633">
    <w:abstractNumId w:val="58"/>
  </w:num>
  <w:num w:numId="7" w16cid:durableId="1818450122">
    <w:abstractNumId w:val="40"/>
  </w:num>
  <w:num w:numId="8" w16cid:durableId="905871153">
    <w:abstractNumId w:val="49"/>
  </w:num>
  <w:num w:numId="9" w16cid:durableId="110979530">
    <w:abstractNumId w:val="34"/>
  </w:num>
  <w:num w:numId="10" w16cid:durableId="1581865282">
    <w:abstractNumId w:val="21"/>
  </w:num>
  <w:num w:numId="11" w16cid:durableId="608120292">
    <w:abstractNumId w:val="53"/>
  </w:num>
  <w:num w:numId="12" w16cid:durableId="158204709">
    <w:abstractNumId w:val="50"/>
  </w:num>
  <w:num w:numId="13" w16cid:durableId="1822886998">
    <w:abstractNumId w:val="82"/>
  </w:num>
  <w:num w:numId="14" w16cid:durableId="6469815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75348896">
    <w:abstractNumId w:val="33"/>
  </w:num>
  <w:num w:numId="16" w16cid:durableId="1945570070">
    <w:abstractNumId w:val="75"/>
  </w:num>
  <w:num w:numId="17" w16cid:durableId="488137597">
    <w:abstractNumId w:val="7"/>
  </w:num>
  <w:num w:numId="18" w16cid:durableId="545458029">
    <w:abstractNumId w:val="25"/>
  </w:num>
  <w:num w:numId="19" w16cid:durableId="463157902">
    <w:abstractNumId w:val="20"/>
  </w:num>
  <w:num w:numId="20" w16cid:durableId="2045401312">
    <w:abstractNumId w:val="76"/>
  </w:num>
  <w:num w:numId="21" w16cid:durableId="492262512">
    <w:abstractNumId w:val="57"/>
  </w:num>
  <w:num w:numId="22" w16cid:durableId="646787265">
    <w:abstractNumId w:val="88"/>
  </w:num>
  <w:num w:numId="23" w16cid:durableId="1710834162">
    <w:abstractNumId w:val="78"/>
  </w:num>
  <w:num w:numId="24" w16cid:durableId="1511991496">
    <w:abstractNumId w:val="37"/>
  </w:num>
  <w:num w:numId="25" w16cid:durableId="1021977201">
    <w:abstractNumId w:val="59"/>
  </w:num>
  <w:num w:numId="26" w16cid:durableId="1237588029">
    <w:abstractNumId w:val="77"/>
  </w:num>
  <w:num w:numId="27" w16cid:durableId="1539658065">
    <w:abstractNumId w:val="9"/>
  </w:num>
  <w:num w:numId="28" w16cid:durableId="1007027204">
    <w:abstractNumId w:val="1"/>
  </w:num>
  <w:num w:numId="29" w16cid:durableId="1497499122">
    <w:abstractNumId w:val="26"/>
  </w:num>
  <w:num w:numId="30" w16cid:durableId="287666122">
    <w:abstractNumId w:val="54"/>
  </w:num>
  <w:num w:numId="31" w16cid:durableId="1610701340">
    <w:abstractNumId w:val="45"/>
  </w:num>
  <w:num w:numId="32" w16cid:durableId="61371754">
    <w:abstractNumId w:val="8"/>
  </w:num>
  <w:num w:numId="33" w16cid:durableId="1261185469">
    <w:abstractNumId w:val="73"/>
  </w:num>
  <w:num w:numId="34" w16cid:durableId="1398164204">
    <w:abstractNumId w:val="14"/>
  </w:num>
  <w:num w:numId="35" w16cid:durableId="1528366217">
    <w:abstractNumId w:val="71"/>
  </w:num>
  <w:num w:numId="36" w16cid:durableId="1394541940">
    <w:abstractNumId w:val="55"/>
  </w:num>
  <w:num w:numId="37" w16cid:durableId="1129781049">
    <w:abstractNumId w:val="87"/>
  </w:num>
  <w:num w:numId="38" w16cid:durableId="75984020">
    <w:abstractNumId w:val="80"/>
  </w:num>
  <w:num w:numId="39" w16cid:durableId="65416300">
    <w:abstractNumId w:val="6"/>
  </w:num>
  <w:num w:numId="40" w16cid:durableId="295841071">
    <w:abstractNumId w:val="74"/>
  </w:num>
  <w:num w:numId="41" w16cid:durableId="158854267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68789695">
    <w:abstractNumId w:val="72"/>
  </w:num>
  <w:num w:numId="43" w16cid:durableId="600140912">
    <w:abstractNumId w:val="50"/>
  </w:num>
  <w:num w:numId="44" w16cid:durableId="663512349">
    <w:abstractNumId w:val="36"/>
  </w:num>
  <w:num w:numId="45" w16cid:durableId="746150903">
    <w:abstractNumId w:val="64"/>
  </w:num>
  <w:num w:numId="46" w16cid:durableId="1451317703">
    <w:abstractNumId w:val="27"/>
  </w:num>
  <w:num w:numId="47" w16cid:durableId="1794058040">
    <w:abstractNumId w:val="63"/>
  </w:num>
  <w:num w:numId="48" w16cid:durableId="1360812073">
    <w:abstractNumId w:val="56"/>
  </w:num>
  <w:num w:numId="49" w16cid:durableId="1766416416">
    <w:abstractNumId w:val="38"/>
  </w:num>
  <w:num w:numId="50" w16cid:durableId="2103645161">
    <w:abstractNumId w:val="81"/>
  </w:num>
  <w:num w:numId="51" w16cid:durableId="2124568087">
    <w:abstractNumId w:val="86"/>
  </w:num>
  <w:num w:numId="52" w16cid:durableId="1150711025">
    <w:abstractNumId w:val="51"/>
  </w:num>
  <w:num w:numId="53" w16cid:durableId="822090656">
    <w:abstractNumId w:val="85"/>
  </w:num>
  <w:num w:numId="54" w16cid:durableId="1960137721">
    <w:abstractNumId w:val="41"/>
  </w:num>
  <w:num w:numId="55" w16cid:durableId="661156101">
    <w:abstractNumId w:val="29"/>
  </w:num>
  <w:num w:numId="56" w16cid:durableId="1304434437">
    <w:abstractNumId w:val="44"/>
  </w:num>
  <w:num w:numId="57" w16cid:durableId="1552158596">
    <w:abstractNumId w:val="28"/>
  </w:num>
  <w:num w:numId="58" w16cid:durableId="1898130813">
    <w:abstractNumId w:val="62"/>
  </w:num>
  <w:num w:numId="59" w16cid:durableId="1026832307">
    <w:abstractNumId w:val="84"/>
  </w:num>
  <w:num w:numId="60" w16cid:durableId="1499925815">
    <w:abstractNumId w:val="28"/>
  </w:num>
  <w:num w:numId="61" w16cid:durableId="3896508">
    <w:abstractNumId w:val="17"/>
  </w:num>
  <w:num w:numId="62" w16cid:durableId="860119925">
    <w:abstractNumId w:val="48"/>
  </w:num>
  <w:num w:numId="63" w16cid:durableId="144131259">
    <w:abstractNumId w:val="4"/>
  </w:num>
  <w:num w:numId="64" w16cid:durableId="1604654510">
    <w:abstractNumId w:val="35"/>
  </w:num>
  <w:num w:numId="65" w16cid:durableId="1429039518">
    <w:abstractNumId w:val="23"/>
  </w:num>
  <w:num w:numId="66" w16cid:durableId="505746823">
    <w:abstractNumId w:val="24"/>
  </w:num>
  <w:num w:numId="67" w16cid:durableId="1963029419">
    <w:abstractNumId w:val="47"/>
  </w:num>
  <w:num w:numId="68" w16cid:durableId="1339306045">
    <w:abstractNumId w:val="50"/>
  </w:num>
  <w:num w:numId="69" w16cid:durableId="606426339">
    <w:abstractNumId w:val="60"/>
  </w:num>
  <w:num w:numId="70" w16cid:durableId="386227274">
    <w:abstractNumId w:val="72"/>
  </w:num>
  <w:num w:numId="71" w16cid:durableId="1330061726">
    <w:abstractNumId w:val="66"/>
  </w:num>
  <w:num w:numId="72" w16cid:durableId="506596120">
    <w:abstractNumId w:val="52"/>
  </w:num>
  <w:num w:numId="73" w16cid:durableId="1435592244">
    <w:abstractNumId w:val="12"/>
  </w:num>
  <w:num w:numId="74" w16cid:durableId="167721012">
    <w:abstractNumId w:val="70"/>
  </w:num>
  <w:num w:numId="75" w16cid:durableId="1221332183">
    <w:abstractNumId w:val="42"/>
  </w:num>
  <w:num w:numId="76" w16cid:durableId="1150369732">
    <w:abstractNumId w:val="11"/>
  </w:num>
  <w:num w:numId="77" w16cid:durableId="1167479196">
    <w:abstractNumId w:val="18"/>
  </w:num>
  <w:num w:numId="78" w16cid:durableId="1418793643">
    <w:abstractNumId w:val="68"/>
  </w:num>
  <w:num w:numId="79" w16cid:durableId="1287276256">
    <w:abstractNumId w:val="46"/>
  </w:num>
  <w:num w:numId="80" w16cid:durableId="1623342725">
    <w:abstractNumId w:val="31"/>
  </w:num>
  <w:num w:numId="81" w16cid:durableId="1026443868">
    <w:abstractNumId w:val="83"/>
  </w:num>
  <w:num w:numId="82" w16cid:durableId="1186595989">
    <w:abstractNumId w:val="79"/>
  </w:num>
  <w:num w:numId="83" w16cid:durableId="1220171902">
    <w:abstractNumId w:val="22"/>
  </w:num>
  <w:num w:numId="84" w16cid:durableId="1413434360">
    <w:abstractNumId w:val="39"/>
  </w:num>
  <w:num w:numId="85" w16cid:durableId="15616622">
    <w:abstractNumId w:val="32"/>
  </w:num>
  <w:num w:numId="86" w16cid:durableId="1578980034">
    <w:abstractNumId w:val="15"/>
  </w:num>
  <w:num w:numId="87" w16cid:durableId="2077166459">
    <w:abstractNumId w:val="13"/>
  </w:num>
  <w:num w:numId="88" w16cid:durableId="1123188511">
    <w:abstractNumId w:val="10"/>
  </w:num>
  <w:num w:numId="89" w16cid:durableId="1791976467">
    <w:abstractNumId w:val="2"/>
  </w:num>
  <w:num w:numId="90" w16cid:durableId="1419787402">
    <w:abstractNumId w:val="43"/>
  </w:num>
  <w:num w:numId="91" w16cid:durableId="1791050700">
    <w:abstractNumId w:val="19"/>
  </w:num>
  <w:num w:numId="92" w16cid:durableId="1849172392">
    <w:abstractNumId w:val="67"/>
  </w:num>
  <w:num w:numId="93" w16cid:durableId="1834644607">
    <w:abstractNumId w:val="5"/>
  </w:num>
  <w:num w:numId="94" w16cid:durableId="1950044478">
    <w:abstractNumId w:val="0"/>
  </w:num>
  <w:num w:numId="95" w16cid:durableId="1540774790">
    <w:abstractNumId w:val="5"/>
    <w:lvlOverride w:ilvl="0">
      <w:lvl w:ilvl="0">
        <w:start w:val="1"/>
        <w:numFmt w:val="bullet"/>
        <w:pStyle w:val="Bullet"/>
        <w:lvlText w:val=""/>
        <w:lvlJc w:val="left"/>
        <w:pPr>
          <w:ind w:left="360" w:hanging="360"/>
        </w:pPr>
        <w:rPr>
          <w:rFonts w:ascii="Symbol" w:hAnsi="Symbol" w:hint="default"/>
          <w:sz w:val="18"/>
        </w:rPr>
      </w:lvl>
    </w:lvlOverride>
    <w:lvlOverride w:ilvl="1">
      <w:lvl w:ilvl="1">
        <w:start w:val="1"/>
        <w:numFmt w:val="bullet"/>
        <w:lvlText w:val="o"/>
        <w:lvlJc w:val="left"/>
        <w:pPr>
          <w:ind w:left="1080" w:hanging="360"/>
        </w:pPr>
        <w:rPr>
          <w:rFonts w:ascii="Courier New" w:hAnsi="Courier New" w:cs="Courier New" w:hint="default"/>
        </w:rPr>
      </w:lvl>
    </w:lvlOverride>
    <w:lvlOverride w:ilvl="2">
      <w:lvl w:ilvl="2">
        <w:start w:val="1"/>
        <w:numFmt w:val="bullet"/>
        <w:lvlText w:val=""/>
        <w:lvlJc w:val="left"/>
        <w:pPr>
          <w:ind w:left="1800" w:hanging="360"/>
        </w:pPr>
        <w:rPr>
          <w:rFonts w:ascii="Wingdings" w:hAnsi="Wingdings" w:hint="default"/>
        </w:rPr>
      </w:lvl>
    </w:lvlOverride>
    <w:lvlOverride w:ilvl="3">
      <w:lvl w:ilvl="3">
        <w:start w:val="1"/>
        <w:numFmt w:val="bullet"/>
        <w:lvlText w:val=""/>
        <w:lvlJc w:val="left"/>
        <w:pPr>
          <w:ind w:left="2520" w:hanging="360"/>
        </w:pPr>
        <w:rPr>
          <w:rFonts w:ascii="Symbol" w:hAnsi="Symbol" w:hint="default"/>
        </w:rPr>
      </w:lvl>
    </w:lvlOverride>
    <w:lvlOverride w:ilvl="4">
      <w:lvl w:ilvl="4">
        <w:start w:val="1"/>
        <w:numFmt w:val="bullet"/>
        <w:lvlText w:val="o"/>
        <w:lvlJc w:val="left"/>
        <w:pPr>
          <w:ind w:left="3240" w:hanging="360"/>
        </w:pPr>
        <w:rPr>
          <w:rFonts w:ascii="Courier New" w:hAnsi="Courier New" w:cs="Courier New" w:hint="default"/>
        </w:rPr>
      </w:lvl>
    </w:lvlOverride>
    <w:lvlOverride w:ilvl="5">
      <w:lvl w:ilvl="5">
        <w:start w:val="1"/>
        <w:numFmt w:val="bullet"/>
        <w:lvlText w:val=""/>
        <w:lvlJc w:val="left"/>
        <w:pPr>
          <w:ind w:left="3960" w:hanging="360"/>
        </w:pPr>
        <w:rPr>
          <w:rFonts w:ascii="Wingdings" w:hAnsi="Wingdings" w:hint="default"/>
        </w:rPr>
      </w:lvl>
    </w:lvlOverride>
    <w:lvlOverride w:ilvl="6">
      <w:lvl w:ilvl="6">
        <w:start w:val="1"/>
        <w:numFmt w:val="bullet"/>
        <w:lvlText w:val=""/>
        <w:lvlJc w:val="left"/>
        <w:pPr>
          <w:ind w:left="4680" w:hanging="360"/>
        </w:pPr>
        <w:rPr>
          <w:rFonts w:ascii="Symbol" w:hAnsi="Symbol" w:hint="default"/>
        </w:rPr>
      </w:lvl>
    </w:lvlOverride>
    <w:lvlOverride w:ilvl="7">
      <w:lvl w:ilvl="7">
        <w:start w:val="1"/>
        <w:numFmt w:val="bullet"/>
        <w:lvlText w:val="o"/>
        <w:lvlJc w:val="left"/>
        <w:pPr>
          <w:ind w:left="5400" w:hanging="360"/>
        </w:pPr>
        <w:rPr>
          <w:rFonts w:ascii="Courier New" w:hAnsi="Courier New" w:cs="Courier New" w:hint="default"/>
        </w:rPr>
      </w:lvl>
    </w:lvlOverride>
    <w:lvlOverride w:ilvl="8">
      <w:lvl w:ilvl="8">
        <w:start w:val="1"/>
        <w:numFmt w:val="bullet"/>
        <w:lvlText w:val=""/>
        <w:lvlJc w:val="left"/>
        <w:pPr>
          <w:ind w:left="6120" w:hanging="360"/>
        </w:pPr>
        <w:rPr>
          <w:rFonts w:ascii="Wingdings" w:hAnsi="Wingdings" w:hint="default"/>
        </w:rPr>
      </w:lvl>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7F9"/>
    <w:rsid w:val="00000667"/>
    <w:rsid w:val="00000792"/>
    <w:rsid w:val="00000906"/>
    <w:rsid w:val="00000939"/>
    <w:rsid w:val="00000A6F"/>
    <w:rsid w:val="00000BC5"/>
    <w:rsid w:val="00000C3A"/>
    <w:rsid w:val="00000F04"/>
    <w:rsid w:val="00000FF0"/>
    <w:rsid w:val="00001086"/>
    <w:rsid w:val="000019C3"/>
    <w:rsid w:val="00001A82"/>
    <w:rsid w:val="00001DB4"/>
    <w:rsid w:val="00001DEE"/>
    <w:rsid w:val="00001F67"/>
    <w:rsid w:val="00001F98"/>
    <w:rsid w:val="000024AF"/>
    <w:rsid w:val="000027DD"/>
    <w:rsid w:val="00002925"/>
    <w:rsid w:val="00002965"/>
    <w:rsid w:val="0000296A"/>
    <w:rsid w:val="00002AA1"/>
    <w:rsid w:val="0000343B"/>
    <w:rsid w:val="00003AA6"/>
    <w:rsid w:val="00003AF7"/>
    <w:rsid w:val="00003C4F"/>
    <w:rsid w:val="000043DD"/>
    <w:rsid w:val="0000458B"/>
    <w:rsid w:val="00004839"/>
    <w:rsid w:val="00004996"/>
    <w:rsid w:val="00004E0A"/>
    <w:rsid w:val="00004FD3"/>
    <w:rsid w:val="0000585D"/>
    <w:rsid w:val="00006111"/>
    <w:rsid w:val="00006347"/>
    <w:rsid w:val="00006934"/>
    <w:rsid w:val="000069F2"/>
    <w:rsid w:val="00006DF5"/>
    <w:rsid w:val="00006F95"/>
    <w:rsid w:val="00007023"/>
    <w:rsid w:val="0000709F"/>
    <w:rsid w:val="000071D6"/>
    <w:rsid w:val="0000796B"/>
    <w:rsid w:val="00007C4F"/>
    <w:rsid w:val="00007F2D"/>
    <w:rsid w:val="00007FAC"/>
    <w:rsid w:val="00010088"/>
    <w:rsid w:val="00010A9C"/>
    <w:rsid w:val="00010ABA"/>
    <w:rsid w:val="00010DFA"/>
    <w:rsid w:val="00010E15"/>
    <w:rsid w:val="00010F57"/>
    <w:rsid w:val="0001100C"/>
    <w:rsid w:val="00011188"/>
    <w:rsid w:val="000113EB"/>
    <w:rsid w:val="000119EA"/>
    <w:rsid w:val="00011BAD"/>
    <w:rsid w:val="00012555"/>
    <w:rsid w:val="00012C7B"/>
    <w:rsid w:val="00012F41"/>
    <w:rsid w:val="00013053"/>
    <w:rsid w:val="00013339"/>
    <w:rsid w:val="00013425"/>
    <w:rsid w:val="00013473"/>
    <w:rsid w:val="000134AD"/>
    <w:rsid w:val="0001356C"/>
    <w:rsid w:val="00013859"/>
    <w:rsid w:val="00013895"/>
    <w:rsid w:val="00014236"/>
    <w:rsid w:val="00014420"/>
    <w:rsid w:val="00014586"/>
    <w:rsid w:val="000145D1"/>
    <w:rsid w:val="000148F6"/>
    <w:rsid w:val="00014E8D"/>
    <w:rsid w:val="00015217"/>
    <w:rsid w:val="00015496"/>
    <w:rsid w:val="000159D2"/>
    <w:rsid w:val="00016264"/>
    <w:rsid w:val="000166F5"/>
    <w:rsid w:val="00016822"/>
    <w:rsid w:val="00016993"/>
    <w:rsid w:val="00016CAB"/>
    <w:rsid w:val="00016E21"/>
    <w:rsid w:val="00016E5B"/>
    <w:rsid w:val="0001749B"/>
    <w:rsid w:val="00017A2A"/>
    <w:rsid w:val="00017B55"/>
    <w:rsid w:val="00017BC8"/>
    <w:rsid w:val="00017C2C"/>
    <w:rsid w:val="00017C6E"/>
    <w:rsid w:val="00017D75"/>
    <w:rsid w:val="00017F39"/>
    <w:rsid w:val="00017FD5"/>
    <w:rsid w:val="00017FE5"/>
    <w:rsid w:val="00020792"/>
    <w:rsid w:val="000207FA"/>
    <w:rsid w:val="00020DB3"/>
    <w:rsid w:val="00021056"/>
    <w:rsid w:val="00021487"/>
    <w:rsid w:val="00021910"/>
    <w:rsid w:val="000219C5"/>
    <w:rsid w:val="00021AEE"/>
    <w:rsid w:val="00021F43"/>
    <w:rsid w:val="000224BB"/>
    <w:rsid w:val="00022532"/>
    <w:rsid w:val="00022E8D"/>
    <w:rsid w:val="00023361"/>
    <w:rsid w:val="00023363"/>
    <w:rsid w:val="0002348A"/>
    <w:rsid w:val="00023780"/>
    <w:rsid w:val="00023970"/>
    <w:rsid w:val="00023DF9"/>
    <w:rsid w:val="000243D5"/>
    <w:rsid w:val="000243F7"/>
    <w:rsid w:val="0002447F"/>
    <w:rsid w:val="00024708"/>
    <w:rsid w:val="00024EE7"/>
    <w:rsid w:val="0002501B"/>
    <w:rsid w:val="000250D0"/>
    <w:rsid w:val="00025338"/>
    <w:rsid w:val="0002560B"/>
    <w:rsid w:val="00025A7C"/>
    <w:rsid w:val="00025B0F"/>
    <w:rsid w:val="00025DCB"/>
    <w:rsid w:val="00025F96"/>
    <w:rsid w:val="00025FAB"/>
    <w:rsid w:val="000263F5"/>
    <w:rsid w:val="00026E89"/>
    <w:rsid w:val="000270C9"/>
    <w:rsid w:val="000271CD"/>
    <w:rsid w:val="00027424"/>
    <w:rsid w:val="000275A3"/>
    <w:rsid w:val="000275BF"/>
    <w:rsid w:val="000276B1"/>
    <w:rsid w:val="0002779E"/>
    <w:rsid w:val="00027901"/>
    <w:rsid w:val="00027FA7"/>
    <w:rsid w:val="0003007F"/>
    <w:rsid w:val="00030440"/>
    <w:rsid w:val="00030558"/>
    <w:rsid w:val="00030675"/>
    <w:rsid w:val="00030699"/>
    <w:rsid w:val="00030725"/>
    <w:rsid w:val="00030DB8"/>
    <w:rsid w:val="00030DD3"/>
    <w:rsid w:val="0003106A"/>
    <w:rsid w:val="0003175B"/>
    <w:rsid w:val="000318D5"/>
    <w:rsid w:val="00031A83"/>
    <w:rsid w:val="00031FA0"/>
    <w:rsid w:val="0003213A"/>
    <w:rsid w:val="000327CD"/>
    <w:rsid w:val="000328C0"/>
    <w:rsid w:val="00032A81"/>
    <w:rsid w:val="00032C70"/>
    <w:rsid w:val="000331B9"/>
    <w:rsid w:val="000334EF"/>
    <w:rsid w:val="000337F6"/>
    <w:rsid w:val="000340D8"/>
    <w:rsid w:val="0003427D"/>
    <w:rsid w:val="000344D7"/>
    <w:rsid w:val="000344F5"/>
    <w:rsid w:val="00034DFA"/>
    <w:rsid w:val="00034F79"/>
    <w:rsid w:val="000350DD"/>
    <w:rsid w:val="000355BF"/>
    <w:rsid w:val="000357ED"/>
    <w:rsid w:val="00035902"/>
    <w:rsid w:val="00035A99"/>
    <w:rsid w:val="00035E15"/>
    <w:rsid w:val="00035F54"/>
    <w:rsid w:val="0003640E"/>
    <w:rsid w:val="000367AA"/>
    <w:rsid w:val="0003688A"/>
    <w:rsid w:val="000368FC"/>
    <w:rsid w:val="00036DA3"/>
    <w:rsid w:val="00036E76"/>
    <w:rsid w:val="00037052"/>
    <w:rsid w:val="00037872"/>
    <w:rsid w:val="000378DA"/>
    <w:rsid w:val="000379BF"/>
    <w:rsid w:val="00037A7C"/>
    <w:rsid w:val="00037BEC"/>
    <w:rsid w:val="000400AF"/>
    <w:rsid w:val="000400D9"/>
    <w:rsid w:val="0004027E"/>
    <w:rsid w:val="0004035C"/>
    <w:rsid w:val="00040860"/>
    <w:rsid w:val="00040CED"/>
    <w:rsid w:val="00040EA1"/>
    <w:rsid w:val="00041829"/>
    <w:rsid w:val="00041933"/>
    <w:rsid w:val="0004205F"/>
    <w:rsid w:val="0004207E"/>
    <w:rsid w:val="000423C6"/>
    <w:rsid w:val="00042EAC"/>
    <w:rsid w:val="00042EDB"/>
    <w:rsid w:val="000432E8"/>
    <w:rsid w:val="00043E2F"/>
    <w:rsid w:val="0004427C"/>
    <w:rsid w:val="0004441C"/>
    <w:rsid w:val="000449D4"/>
    <w:rsid w:val="000449D8"/>
    <w:rsid w:val="00044A50"/>
    <w:rsid w:val="00044BE0"/>
    <w:rsid w:val="00044C65"/>
    <w:rsid w:val="00044CEE"/>
    <w:rsid w:val="00044D4A"/>
    <w:rsid w:val="00044D99"/>
    <w:rsid w:val="00045184"/>
    <w:rsid w:val="00045357"/>
    <w:rsid w:val="000458C7"/>
    <w:rsid w:val="00045991"/>
    <w:rsid w:val="00045A71"/>
    <w:rsid w:val="00045E5C"/>
    <w:rsid w:val="00045EAF"/>
    <w:rsid w:val="00046132"/>
    <w:rsid w:val="00046288"/>
    <w:rsid w:val="00046621"/>
    <w:rsid w:val="00046755"/>
    <w:rsid w:val="000469E4"/>
    <w:rsid w:val="00046F9A"/>
    <w:rsid w:val="00047941"/>
    <w:rsid w:val="00047C4F"/>
    <w:rsid w:val="00047C86"/>
    <w:rsid w:val="00047CE8"/>
    <w:rsid w:val="00047DDF"/>
    <w:rsid w:val="00047EA0"/>
    <w:rsid w:val="00050089"/>
    <w:rsid w:val="00050149"/>
    <w:rsid w:val="000501AB"/>
    <w:rsid w:val="000502E1"/>
    <w:rsid w:val="0005074A"/>
    <w:rsid w:val="00050A22"/>
    <w:rsid w:val="00050E27"/>
    <w:rsid w:val="00050EDF"/>
    <w:rsid w:val="000510B7"/>
    <w:rsid w:val="0005144F"/>
    <w:rsid w:val="00051677"/>
    <w:rsid w:val="00051871"/>
    <w:rsid w:val="00051AF1"/>
    <w:rsid w:val="00051D42"/>
    <w:rsid w:val="0005235B"/>
    <w:rsid w:val="00052A0D"/>
    <w:rsid w:val="00052B53"/>
    <w:rsid w:val="00052CBC"/>
    <w:rsid w:val="000533D1"/>
    <w:rsid w:val="000538A1"/>
    <w:rsid w:val="00053C4B"/>
    <w:rsid w:val="00054213"/>
    <w:rsid w:val="000542BF"/>
    <w:rsid w:val="00054338"/>
    <w:rsid w:val="000547D5"/>
    <w:rsid w:val="00054985"/>
    <w:rsid w:val="00054A83"/>
    <w:rsid w:val="00054B91"/>
    <w:rsid w:val="00054E7A"/>
    <w:rsid w:val="00054EF9"/>
    <w:rsid w:val="00055375"/>
    <w:rsid w:val="00055C9E"/>
    <w:rsid w:val="0005608D"/>
    <w:rsid w:val="000560EF"/>
    <w:rsid w:val="00056319"/>
    <w:rsid w:val="0005640C"/>
    <w:rsid w:val="000564E7"/>
    <w:rsid w:val="00056549"/>
    <w:rsid w:val="00056770"/>
    <w:rsid w:val="00056BE1"/>
    <w:rsid w:val="00056D76"/>
    <w:rsid w:val="000572A1"/>
    <w:rsid w:val="00057386"/>
    <w:rsid w:val="0005765B"/>
    <w:rsid w:val="0005784A"/>
    <w:rsid w:val="00057A51"/>
    <w:rsid w:val="00057EEF"/>
    <w:rsid w:val="00060260"/>
    <w:rsid w:val="00061233"/>
    <w:rsid w:val="000612EC"/>
    <w:rsid w:val="00061351"/>
    <w:rsid w:val="00061355"/>
    <w:rsid w:val="0006164F"/>
    <w:rsid w:val="0006168D"/>
    <w:rsid w:val="00061904"/>
    <w:rsid w:val="000619CB"/>
    <w:rsid w:val="00061B30"/>
    <w:rsid w:val="00061E18"/>
    <w:rsid w:val="00062058"/>
    <w:rsid w:val="00062387"/>
    <w:rsid w:val="0006392C"/>
    <w:rsid w:val="000640F0"/>
    <w:rsid w:val="000642D3"/>
    <w:rsid w:val="0006434D"/>
    <w:rsid w:val="000643A1"/>
    <w:rsid w:val="00064679"/>
    <w:rsid w:val="000647D6"/>
    <w:rsid w:val="0006487C"/>
    <w:rsid w:val="00064A13"/>
    <w:rsid w:val="00064AF4"/>
    <w:rsid w:val="00064DB1"/>
    <w:rsid w:val="00064F17"/>
    <w:rsid w:val="0006527A"/>
    <w:rsid w:val="0006548B"/>
    <w:rsid w:val="00065708"/>
    <w:rsid w:val="00065BA3"/>
    <w:rsid w:val="00065D3B"/>
    <w:rsid w:val="00066237"/>
    <w:rsid w:val="000667E9"/>
    <w:rsid w:val="00066871"/>
    <w:rsid w:val="00066AE6"/>
    <w:rsid w:val="00067068"/>
    <w:rsid w:val="000670EA"/>
    <w:rsid w:val="00067128"/>
    <w:rsid w:val="000674B4"/>
    <w:rsid w:val="000675CD"/>
    <w:rsid w:val="00067872"/>
    <w:rsid w:val="000678AC"/>
    <w:rsid w:val="000701C0"/>
    <w:rsid w:val="000703A6"/>
    <w:rsid w:val="000703B2"/>
    <w:rsid w:val="00070618"/>
    <w:rsid w:val="000706BA"/>
    <w:rsid w:val="0007080F"/>
    <w:rsid w:val="00070950"/>
    <w:rsid w:val="00070FBF"/>
    <w:rsid w:val="000711EE"/>
    <w:rsid w:val="000713AB"/>
    <w:rsid w:val="000717D0"/>
    <w:rsid w:val="0007180E"/>
    <w:rsid w:val="00071815"/>
    <w:rsid w:val="000718F3"/>
    <w:rsid w:val="00071941"/>
    <w:rsid w:val="00071AE4"/>
    <w:rsid w:val="00071CB5"/>
    <w:rsid w:val="00071CCB"/>
    <w:rsid w:val="00071CF5"/>
    <w:rsid w:val="00071D03"/>
    <w:rsid w:val="00071E1A"/>
    <w:rsid w:val="00071FB6"/>
    <w:rsid w:val="0007232B"/>
    <w:rsid w:val="000727E3"/>
    <w:rsid w:val="00072AFB"/>
    <w:rsid w:val="00072F19"/>
    <w:rsid w:val="000731B8"/>
    <w:rsid w:val="000735A2"/>
    <w:rsid w:val="000735CA"/>
    <w:rsid w:val="00073D84"/>
    <w:rsid w:val="00074712"/>
    <w:rsid w:val="00074892"/>
    <w:rsid w:val="0007517E"/>
    <w:rsid w:val="00075374"/>
    <w:rsid w:val="000753A8"/>
    <w:rsid w:val="00075435"/>
    <w:rsid w:val="000754AD"/>
    <w:rsid w:val="00075B01"/>
    <w:rsid w:val="00075FE1"/>
    <w:rsid w:val="00075FFF"/>
    <w:rsid w:val="000760DC"/>
    <w:rsid w:val="000764A0"/>
    <w:rsid w:val="00076667"/>
    <w:rsid w:val="00076C36"/>
    <w:rsid w:val="00076FA2"/>
    <w:rsid w:val="00077473"/>
    <w:rsid w:val="00077481"/>
    <w:rsid w:val="000776F9"/>
    <w:rsid w:val="00077EE0"/>
    <w:rsid w:val="00079863"/>
    <w:rsid w:val="000801BC"/>
    <w:rsid w:val="000802F9"/>
    <w:rsid w:val="0008060E"/>
    <w:rsid w:val="00080886"/>
    <w:rsid w:val="00080B7A"/>
    <w:rsid w:val="0008145A"/>
    <w:rsid w:val="0008162D"/>
    <w:rsid w:val="00081A5D"/>
    <w:rsid w:val="00081D0F"/>
    <w:rsid w:val="000824A0"/>
    <w:rsid w:val="000824EC"/>
    <w:rsid w:val="000829AA"/>
    <w:rsid w:val="00082AA3"/>
    <w:rsid w:val="00082CEC"/>
    <w:rsid w:val="00082E4D"/>
    <w:rsid w:val="000831C8"/>
    <w:rsid w:val="000834EC"/>
    <w:rsid w:val="00083515"/>
    <w:rsid w:val="00083C85"/>
    <w:rsid w:val="00083DA1"/>
    <w:rsid w:val="00083DB3"/>
    <w:rsid w:val="00083F5E"/>
    <w:rsid w:val="00084661"/>
    <w:rsid w:val="000846D2"/>
    <w:rsid w:val="0008480C"/>
    <w:rsid w:val="0008497C"/>
    <w:rsid w:val="000849DB"/>
    <w:rsid w:val="00084AC9"/>
    <w:rsid w:val="00084D7A"/>
    <w:rsid w:val="00084FDB"/>
    <w:rsid w:val="0008505C"/>
    <w:rsid w:val="00085106"/>
    <w:rsid w:val="00085C46"/>
    <w:rsid w:val="00085CFF"/>
    <w:rsid w:val="000863F1"/>
    <w:rsid w:val="000867A7"/>
    <w:rsid w:val="0008686A"/>
    <w:rsid w:val="00086DE6"/>
    <w:rsid w:val="00087175"/>
    <w:rsid w:val="00087AA4"/>
    <w:rsid w:val="00087D35"/>
    <w:rsid w:val="0009049E"/>
    <w:rsid w:val="00090703"/>
    <w:rsid w:val="00090798"/>
    <w:rsid w:val="00090865"/>
    <w:rsid w:val="00090ADB"/>
    <w:rsid w:val="00090D27"/>
    <w:rsid w:val="00090ED8"/>
    <w:rsid w:val="00090FE6"/>
    <w:rsid w:val="000910B3"/>
    <w:rsid w:val="000910C0"/>
    <w:rsid w:val="000910EF"/>
    <w:rsid w:val="00091796"/>
    <w:rsid w:val="00091B9D"/>
    <w:rsid w:val="00091BA2"/>
    <w:rsid w:val="00091C8D"/>
    <w:rsid w:val="00091CB0"/>
    <w:rsid w:val="00092302"/>
    <w:rsid w:val="0009238F"/>
    <w:rsid w:val="00092427"/>
    <w:rsid w:val="00092CC6"/>
    <w:rsid w:val="00092E3E"/>
    <w:rsid w:val="00092F8A"/>
    <w:rsid w:val="00093B89"/>
    <w:rsid w:val="00093BBE"/>
    <w:rsid w:val="00093C38"/>
    <w:rsid w:val="000942AF"/>
    <w:rsid w:val="00094344"/>
    <w:rsid w:val="0009439F"/>
    <w:rsid w:val="000945DB"/>
    <w:rsid w:val="00094694"/>
    <w:rsid w:val="00094985"/>
    <w:rsid w:val="00094C9B"/>
    <w:rsid w:val="00094F36"/>
    <w:rsid w:val="000953C6"/>
    <w:rsid w:val="000953F4"/>
    <w:rsid w:val="0009541E"/>
    <w:rsid w:val="0009590C"/>
    <w:rsid w:val="000959E7"/>
    <w:rsid w:val="00095E7D"/>
    <w:rsid w:val="000963D3"/>
    <w:rsid w:val="0009641B"/>
    <w:rsid w:val="000964DE"/>
    <w:rsid w:val="00096583"/>
    <w:rsid w:val="00096646"/>
    <w:rsid w:val="00096EBA"/>
    <w:rsid w:val="000972AB"/>
    <w:rsid w:val="0009762F"/>
    <w:rsid w:val="00097657"/>
    <w:rsid w:val="00097880"/>
    <w:rsid w:val="00097B40"/>
    <w:rsid w:val="00097D0E"/>
    <w:rsid w:val="0009996C"/>
    <w:rsid w:val="000A037C"/>
    <w:rsid w:val="000A047C"/>
    <w:rsid w:val="000A0683"/>
    <w:rsid w:val="000A0A9C"/>
    <w:rsid w:val="000A0B0B"/>
    <w:rsid w:val="000A128C"/>
    <w:rsid w:val="000A14C8"/>
    <w:rsid w:val="000A17EA"/>
    <w:rsid w:val="000A1955"/>
    <w:rsid w:val="000A1B48"/>
    <w:rsid w:val="000A1C7A"/>
    <w:rsid w:val="000A1DE0"/>
    <w:rsid w:val="000A1ED7"/>
    <w:rsid w:val="000A1F63"/>
    <w:rsid w:val="000A2345"/>
    <w:rsid w:val="000A2394"/>
    <w:rsid w:val="000A2B31"/>
    <w:rsid w:val="000A2F8F"/>
    <w:rsid w:val="000A31C1"/>
    <w:rsid w:val="000A32C5"/>
    <w:rsid w:val="000A3411"/>
    <w:rsid w:val="000A3476"/>
    <w:rsid w:val="000A34CA"/>
    <w:rsid w:val="000A363D"/>
    <w:rsid w:val="000A3F6F"/>
    <w:rsid w:val="000A4061"/>
    <w:rsid w:val="000A411B"/>
    <w:rsid w:val="000A426F"/>
    <w:rsid w:val="000A4559"/>
    <w:rsid w:val="000A45FD"/>
    <w:rsid w:val="000A477B"/>
    <w:rsid w:val="000A4F0A"/>
    <w:rsid w:val="000A5313"/>
    <w:rsid w:val="000A53F2"/>
    <w:rsid w:val="000A558D"/>
    <w:rsid w:val="000A5611"/>
    <w:rsid w:val="000A563C"/>
    <w:rsid w:val="000A59C5"/>
    <w:rsid w:val="000A5DEA"/>
    <w:rsid w:val="000A5EBD"/>
    <w:rsid w:val="000A5F0C"/>
    <w:rsid w:val="000A6511"/>
    <w:rsid w:val="000A6BE5"/>
    <w:rsid w:val="000A7090"/>
    <w:rsid w:val="000A70FC"/>
    <w:rsid w:val="000A71E2"/>
    <w:rsid w:val="000A74AE"/>
    <w:rsid w:val="000A7658"/>
    <w:rsid w:val="000A7795"/>
    <w:rsid w:val="000A785C"/>
    <w:rsid w:val="000A7CB0"/>
    <w:rsid w:val="000A7D76"/>
    <w:rsid w:val="000A7F0F"/>
    <w:rsid w:val="000A7F4C"/>
    <w:rsid w:val="000A7FF2"/>
    <w:rsid w:val="000B019F"/>
    <w:rsid w:val="000B01D9"/>
    <w:rsid w:val="000B02BC"/>
    <w:rsid w:val="000B0465"/>
    <w:rsid w:val="000B0498"/>
    <w:rsid w:val="000B0547"/>
    <w:rsid w:val="000B0C8A"/>
    <w:rsid w:val="000B0F36"/>
    <w:rsid w:val="000B1040"/>
    <w:rsid w:val="000B13FC"/>
    <w:rsid w:val="000B16A5"/>
    <w:rsid w:val="000B174C"/>
    <w:rsid w:val="000B1942"/>
    <w:rsid w:val="000B1BED"/>
    <w:rsid w:val="000B1CE1"/>
    <w:rsid w:val="000B205E"/>
    <w:rsid w:val="000B2240"/>
    <w:rsid w:val="000B2444"/>
    <w:rsid w:val="000B2477"/>
    <w:rsid w:val="000B2600"/>
    <w:rsid w:val="000B26C8"/>
    <w:rsid w:val="000B2887"/>
    <w:rsid w:val="000B2B82"/>
    <w:rsid w:val="000B2C87"/>
    <w:rsid w:val="000B31F3"/>
    <w:rsid w:val="000B323B"/>
    <w:rsid w:val="000B324D"/>
    <w:rsid w:val="000B3379"/>
    <w:rsid w:val="000B33D3"/>
    <w:rsid w:val="000B3557"/>
    <w:rsid w:val="000B36F9"/>
    <w:rsid w:val="000B3A43"/>
    <w:rsid w:val="000B4074"/>
    <w:rsid w:val="000B4732"/>
    <w:rsid w:val="000B47EC"/>
    <w:rsid w:val="000B48D5"/>
    <w:rsid w:val="000B4BCD"/>
    <w:rsid w:val="000B538E"/>
    <w:rsid w:val="000B66DC"/>
    <w:rsid w:val="000B6942"/>
    <w:rsid w:val="000B6D1F"/>
    <w:rsid w:val="000B74EE"/>
    <w:rsid w:val="000B7547"/>
    <w:rsid w:val="000B76B4"/>
    <w:rsid w:val="000B76B9"/>
    <w:rsid w:val="000B7889"/>
    <w:rsid w:val="000B79A7"/>
    <w:rsid w:val="000C02F2"/>
    <w:rsid w:val="000C0304"/>
    <w:rsid w:val="000C062F"/>
    <w:rsid w:val="000C086C"/>
    <w:rsid w:val="000C09A5"/>
    <w:rsid w:val="000C0F1D"/>
    <w:rsid w:val="000C1639"/>
    <w:rsid w:val="000C1727"/>
    <w:rsid w:val="000C17E7"/>
    <w:rsid w:val="000C1DBC"/>
    <w:rsid w:val="000C2281"/>
    <w:rsid w:val="000C2461"/>
    <w:rsid w:val="000C2903"/>
    <w:rsid w:val="000C2BD1"/>
    <w:rsid w:val="000C2E7D"/>
    <w:rsid w:val="000C3270"/>
    <w:rsid w:val="000C36F9"/>
    <w:rsid w:val="000C378A"/>
    <w:rsid w:val="000C3EED"/>
    <w:rsid w:val="000C409A"/>
    <w:rsid w:val="000C41CC"/>
    <w:rsid w:val="000C45F6"/>
    <w:rsid w:val="000C490E"/>
    <w:rsid w:val="000C4F29"/>
    <w:rsid w:val="000C54F6"/>
    <w:rsid w:val="000C577E"/>
    <w:rsid w:val="000C5B0B"/>
    <w:rsid w:val="000C5B1F"/>
    <w:rsid w:val="000C5C35"/>
    <w:rsid w:val="000C5FA0"/>
    <w:rsid w:val="000C6240"/>
    <w:rsid w:val="000C633D"/>
    <w:rsid w:val="000C65D8"/>
    <w:rsid w:val="000C6BDE"/>
    <w:rsid w:val="000C71C5"/>
    <w:rsid w:val="000C7609"/>
    <w:rsid w:val="000CCDDF"/>
    <w:rsid w:val="000D0097"/>
    <w:rsid w:val="000D04BA"/>
    <w:rsid w:val="000D0B23"/>
    <w:rsid w:val="000D0B6E"/>
    <w:rsid w:val="000D0D65"/>
    <w:rsid w:val="000D0D6F"/>
    <w:rsid w:val="000D0ECE"/>
    <w:rsid w:val="000D10A1"/>
    <w:rsid w:val="000D11F4"/>
    <w:rsid w:val="000D12E0"/>
    <w:rsid w:val="000D130B"/>
    <w:rsid w:val="000D14CC"/>
    <w:rsid w:val="000D18F5"/>
    <w:rsid w:val="000D1944"/>
    <w:rsid w:val="000D1C7D"/>
    <w:rsid w:val="000D1DD9"/>
    <w:rsid w:val="000D2172"/>
    <w:rsid w:val="000D22AC"/>
    <w:rsid w:val="000D287E"/>
    <w:rsid w:val="000D293C"/>
    <w:rsid w:val="000D295F"/>
    <w:rsid w:val="000D2BC1"/>
    <w:rsid w:val="000D337B"/>
    <w:rsid w:val="000D385A"/>
    <w:rsid w:val="000D38C2"/>
    <w:rsid w:val="000D38DC"/>
    <w:rsid w:val="000D3CA7"/>
    <w:rsid w:val="000D4227"/>
    <w:rsid w:val="000D441A"/>
    <w:rsid w:val="000D4BE0"/>
    <w:rsid w:val="000D4D7C"/>
    <w:rsid w:val="000D50B2"/>
    <w:rsid w:val="000D54BE"/>
    <w:rsid w:val="000D569F"/>
    <w:rsid w:val="000D5834"/>
    <w:rsid w:val="000D5B16"/>
    <w:rsid w:val="000D5CAE"/>
    <w:rsid w:val="000D5DA3"/>
    <w:rsid w:val="000D5E4F"/>
    <w:rsid w:val="000D5FD6"/>
    <w:rsid w:val="000D60F9"/>
    <w:rsid w:val="000D6201"/>
    <w:rsid w:val="000D6488"/>
    <w:rsid w:val="000D65ED"/>
    <w:rsid w:val="000D669B"/>
    <w:rsid w:val="000D66BC"/>
    <w:rsid w:val="000D6C73"/>
    <w:rsid w:val="000D6C9D"/>
    <w:rsid w:val="000D7088"/>
    <w:rsid w:val="000D713F"/>
    <w:rsid w:val="000D76E6"/>
    <w:rsid w:val="000D770B"/>
    <w:rsid w:val="000D788E"/>
    <w:rsid w:val="000D7B0A"/>
    <w:rsid w:val="000E12B0"/>
    <w:rsid w:val="000E16B8"/>
    <w:rsid w:val="000E175E"/>
    <w:rsid w:val="000E1A22"/>
    <w:rsid w:val="000E1A43"/>
    <w:rsid w:val="000E1AB6"/>
    <w:rsid w:val="000E1BC8"/>
    <w:rsid w:val="000E1C52"/>
    <w:rsid w:val="000E1D32"/>
    <w:rsid w:val="000E2443"/>
    <w:rsid w:val="000E26D8"/>
    <w:rsid w:val="000E26EC"/>
    <w:rsid w:val="000E2B22"/>
    <w:rsid w:val="000E2B94"/>
    <w:rsid w:val="000E2E5A"/>
    <w:rsid w:val="000E3156"/>
    <w:rsid w:val="000E31A7"/>
    <w:rsid w:val="000E35B6"/>
    <w:rsid w:val="000E35BF"/>
    <w:rsid w:val="000E36B8"/>
    <w:rsid w:val="000E3930"/>
    <w:rsid w:val="000E3BB8"/>
    <w:rsid w:val="000E3C94"/>
    <w:rsid w:val="000E3D9B"/>
    <w:rsid w:val="000E3DFD"/>
    <w:rsid w:val="000E3F49"/>
    <w:rsid w:val="000E4261"/>
    <w:rsid w:val="000E4697"/>
    <w:rsid w:val="000E4A60"/>
    <w:rsid w:val="000E53B1"/>
    <w:rsid w:val="000E56A7"/>
    <w:rsid w:val="000E585D"/>
    <w:rsid w:val="000E58C5"/>
    <w:rsid w:val="000E5C68"/>
    <w:rsid w:val="000E5D1C"/>
    <w:rsid w:val="000E60AF"/>
    <w:rsid w:val="000E61CA"/>
    <w:rsid w:val="000E61CD"/>
    <w:rsid w:val="000E6203"/>
    <w:rsid w:val="000E64CB"/>
    <w:rsid w:val="000E65E7"/>
    <w:rsid w:val="000E66D2"/>
    <w:rsid w:val="000E69DE"/>
    <w:rsid w:val="000E6BA4"/>
    <w:rsid w:val="000E722C"/>
    <w:rsid w:val="000E755B"/>
    <w:rsid w:val="000E786F"/>
    <w:rsid w:val="000E798D"/>
    <w:rsid w:val="000E79A0"/>
    <w:rsid w:val="000E7BAF"/>
    <w:rsid w:val="000E7DA7"/>
    <w:rsid w:val="000E7FA0"/>
    <w:rsid w:val="000F00BA"/>
    <w:rsid w:val="000F02F8"/>
    <w:rsid w:val="000F0409"/>
    <w:rsid w:val="000F049F"/>
    <w:rsid w:val="000F05A1"/>
    <w:rsid w:val="000F0642"/>
    <w:rsid w:val="000F07FA"/>
    <w:rsid w:val="000F09FF"/>
    <w:rsid w:val="000F0B5E"/>
    <w:rsid w:val="000F16D5"/>
    <w:rsid w:val="000F19A3"/>
    <w:rsid w:val="000F1A0E"/>
    <w:rsid w:val="000F1D43"/>
    <w:rsid w:val="000F1D44"/>
    <w:rsid w:val="000F1DB2"/>
    <w:rsid w:val="000F1F8D"/>
    <w:rsid w:val="000F1FFF"/>
    <w:rsid w:val="000F20AA"/>
    <w:rsid w:val="000F2531"/>
    <w:rsid w:val="000F253E"/>
    <w:rsid w:val="000F2651"/>
    <w:rsid w:val="000F2682"/>
    <w:rsid w:val="000F27BD"/>
    <w:rsid w:val="000F2EC2"/>
    <w:rsid w:val="000F33F7"/>
    <w:rsid w:val="000F348D"/>
    <w:rsid w:val="000F369A"/>
    <w:rsid w:val="000F37E8"/>
    <w:rsid w:val="000F3856"/>
    <w:rsid w:val="000F4463"/>
    <w:rsid w:val="000F45A2"/>
    <w:rsid w:val="000F51E1"/>
    <w:rsid w:val="000F520E"/>
    <w:rsid w:val="000F5285"/>
    <w:rsid w:val="000F52E0"/>
    <w:rsid w:val="000F5332"/>
    <w:rsid w:val="000F53A9"/>
    <w:rsid w:val="000F5BD5"/>
    <w:rsid w:val="000F5FBF"/>
    <w:rsid w:val="000F6464"/>
    <w:rsid w:val="000F6628"/>
    <w:rsid w:val="000F6C25"/>
    <w:rsid w:val="000F6D17"/>
    <w:rsid w:val="000F7178"/>
    <w:rsid w:val="000F76EB"/>
    <w:rsid w:val="000F77C9"/>
    <w:rsid w:val="000F78AE"/>
    <w:rsid w:val="000F7991"/>
    <w:rsid w:val="000F7A27"/>
    <w:rsid w:val="000F7B59"/>
    <w:rsid w:val="000F7E25"/>
    <w:rsid w:val="000F7F4E"/>
    <w:rsid w:val="00100480"/>
    <w:rsid w:val="001007EE"/>
    <w:rsid w:val="00100F76"/>
    <w:rsid w:val="001011C8"/>
    <w:rsid w:val="001012D0"/>
    <w:rsid w:val="0010148E"/>
    <w:rsid w:val="0010186E"/>
    <w:rsid w:val="00101BA5"/>
    <w:rsid w:val="0010253C"/>
    <w:rsid w:val="001025F5"/>
    <w:rsid w:val="00102BD1"/>
    <w:rsid w:val="001036DE"/>
    <w:rsid w:val="0010384C"/>
    <w:rsid w:val="00103954"/>
    <w:rsid w:val="001045BC"/>
    <w:rsid w:val="0010468E"/>
    <w:rsid w:val="0010486A"/>
    <w:rsid w:val="00104C0F"/>
    <w:rsid w:val="001050D9"/>
    <w:rsid w:val="00105547"/>
    <w:rsid w:val="0010561C"/>
    <w:rsid w:val="00105629"/>
    <w:rsid w:val="00105C0F"/>
    <w:rsid w:val="00105E39"/>
    <w:rsid w:val="00106561"/>
    <w:rsid w:val="00106D63"/>
    <w:rsid w:val="001074ED"/>
    <w:rsid w:val="001075F3"/>
    <w:rsid w:val="001078C0"/>
    <w:rsid w:val="001079B4"/>
    <w:rsid w:val="00107A01"/>
    <w:rsid w:val="00107C23"/>
    <w:rsid w:val="001100AA"/>
    <w:rsid w:val="00110307"/>
    <w:rsid w:val="00110B37"/>
    <w:rsid w:val="00110C7F"/>
    <w:rsid w:val="00110EE2"/>
    <w:rsid w:val="00111A88"/>
    <w:rsid w:val="0011221A"/>
    <w:rsid w:val="001123E9"/>
    <w:rsid w:val="00112407"/>
    <w:rsid w:val="00112B27"/>
    <w:rsid w:val="00112C36"/>
    <w:rsid w:val="00112C6A"/>
    <w:rsid w:val="00112D51"/>
    <w:rsid w:val="00113283"/>
    <w:rsid w:val="001134C2"/>
    <w:rsid w:val="0011362D"/>
    <w:rsid w:val="0011372E"/>
    <w:rsid w:val="0011377C"/>
    <w:rsid w:val="001137AE"/>
    <w:rsid w:val="00113877"/>
    <w:rsid w:val="00113A48"/>
    <w:rsid w:val="00113B20"/>
    <w:rsid w:val="00113B73"/>
    <w:rsid w:val="0011460A"/>
    <w:rsid w:val="001146FB"/>
    <w:rsid w:val="001147B3"/>
    <w:rsid w:val="001148F7"/>
    <w:rsid w:val="001149B2"/>
    <w:rsid w:val="00114B69"/>
    <w:rsid w:val="00114C2D"/>
    <w:rsid w:val="00115125"/>
    <w:rsid w:val="001152F2"/>
    <w:rsid w:val="001156C3"/>
    <w:rsid w:val="001157D7"/>
    <w:rsid w:val="00115EF8"/>
    <w:rsid w:val="0011606B"/>
    <w:rsid w:val="00116116"/>
    <w:rsid w:val="00116382"/>
    <w:rsid w:val="001163C9"/>
    <w:rsid w:val="00116484"/>
    <w:rsid w:val="001168AF"/>
    <w:rsid w:val="00116A45"/>
    <w:rsid w:val="00116ACF"/>
    <w:rsid w:val="00116D35"/>
    <w:rsid w:val="00116D5C"/>
    <w:rsid w:val="00116FAD"/>
    <w:rsid w:val="001172B2"/>
    <w:rsid w:val="00117585"/>
    <w:rsid w:val="0011787F"/>
    <w:rsid w:val="001179DB"/>
    <w:rsid w:val="00117F9B"/>
    <w:rsid w:val="0012017A"/>
    <w:rsid w:val="001207A0"/>
    <w:rsid w:val="0012084C"/>
    <w:rsid w:val="00120C8D"/>
    <w:rsid w:val="00121211"/>
    <w:rsid w:val="00121623"/>
    <w:rsid w:val="00121628"/>
    <w:rsid w:val="0012167D"/>
    <w:rsid w:val="0012181D"/>
    <w:rsid w:val="001219AD"/>
    <w:rsid w:val="001219EF"/>
    <w:rsid w:val="00121A70"/>
    <w:rsid w:val="00121C46"/>
    <w:rsid w:val="00121E60"/>
    <w:rsid w:val="00122132"/>
    <w:rsid w:val="00122189"/>
    <w:rsid w:val="00122195"/>
    <w:rsid w:val="001221D8"/>
    <w:rsid w:val="00122280"/>
    <w:rsid w:val="001226B2"/>
    <w:rsid w:val="00122B37"/>
    <w:rsid w:val="00122CDE"/>
    <w:rsid w:val="00122D42"/>
    <w:rsid w:val="00122E4F"/>
    <w:rsid w:val="00122EF0"/>
    <w:rsid w:val="0012315A"/>
    <w:rsid w:val="001231C5"/>
    <w:rsid w:val="00123345"/>
    <w:rsid w:val="00123922"/>
    <w:rsid w:val="00123C46"/>
    <w:rsid w:val="001243B9"/>
    <w:rsid w:val="0012470B"/>
    <w:rsid w:val="00124726"/>
    <w:rsid w:val="001248E1"/>
    <w:rsid w:val="00124A9A"/>
    <w:rsid w:val="00124D0A"/>
    <w:rsid w:val="00125986"/>
    <w:rsid w:val="00125C41"/>
    <w:rsid w:val="00125C75"/>
    <w:rsid w:val="00125C7E"/>
    <w:rsid w:val="0012760C"/>
    <w:rsid w:val="001278B4"/>
    <w:rsid w:val="00127945"/>
    <w:rsid w:val="00127D94"/>
    <w:rsid w:val="00127E90"/>
    <w:rsid w:val="00130120"/>
    <w:rsid w:val="001302C1"/>
    <w:rsid w:val="00130317"/>
    <w:rsid w:val="001306D3"/>
    <w:rsid w:val="0013075F"/>
    <w:rsid w:val="00130A4A"/>
    <w:rsid w:val="001310BF"/>
    <w:rsid w:val="001313F1"/>
    <w:rsid w:val="00131D16"/>
    <w:rsid w:val="00132674"/>
    <w:rsid w:val="00132A70"/>
    <w:rsid w:val="00132B4C"/>
    <w:rsid w:val="00132BB7"/>
    <w:rsid w:val="00133761"/>
    <w:rsid w:val="00133E73"/>
    <w:rsid w:val="00133FDB"/>
    <w:rsid w:val="0013465A"/>
    <w:rsid w:val="00134CD4"/>
    <w:rsid w:val="00134F4A"/>
    <w:rsid w:val="0013530D"/>
    <w:rsid w:val="00135A30"/>
    <w:rsid w:val="00135BFD"/>
    <w:rsid w:val="00135E4E"/>
    <w:rsid w:val="00135EF9"/>
    <w:rsid w:val="00136246"/>
    <w:rsid w:val="001362A6"/>
    <w:rsid w:val="001362B9"/>
    <w:rsid w:val="001364D4"/>
    <w:rsid w:val="001365D3"/>
    <w:rsid w:val="001369A5"/>
    <w:rsid w:val="00136E38"/>
    <w:rsid w:val="00136ED4"/>
    <w:rsid w:val="001371C8"/>
    <w:rsid w:val="001372ED"/>
    <w:rsid w:val="001376D4"/>
    <w:rsid w:val="00137A1C"/>
    <w:rsid w:val="00137A47"/>
    <w:rsid w:val="00137E33"/>
    <w:rsid w:val="00140169"/>
    <w:rsid w:val="001401D6"/>
    <w:rsid w:val="001402CA"/>
    <w:rsid w:val="00140432"/>
    <w:rsid w:val="00140BB3"/>
    <w:rsid w:val="00140EE3"/>
    <w:rsid w:val="001410CA"/>
    <w:rsid w:val="001412D2"/>
    <w:rsid w:val="001412D7"/>
    <w:rsid w:val="001419E4"/>
    <w:rsid w:val="00141CEC"/>
    <w:rsid w:val="0014263C"/>
    <w:rsid w:val="00142AC0"/>
    <w:rsid w:val="00142B50"/>
    <w:rsid w:val="00142F32"/>
    <w:rsid w:val="00143059"/>
    <w:rsid w:val="0014309D"/>
    <w:rsid w:val="0014345A"/>
    <w:rsid w:val="00143540"/>
    <w:rsid w:val="00143544"/>
    <w:rsid w:val="001437B0"/>
    <w:rsid w:val="001437DF"/>
    <w:rsid w:val="00143873"/>
    <w:rsid w:val="001439B3"/>
    <w:rsid w:val="001439E9"/>
    <w:rsid w:val="001439ED"/>
    <w:rsid w:val="00143C55"/>
    <w:rsid w:val="00143C8B"/>
    <w:rsid w:val="0014412F"/>
    <w:rsid w:val="0014447B"/>
    <w:rsid w:val="00144A79"/>
    <w:rsid w:val="00144B13"/>
    <w:rsid w:val="00144C6F"/>
    <w:rsid w:val="00145089"/>
    <w:rsid w:val="001451E7"/>
    <w:rsid w:val="0014540A"/>
    <w:rsid w:val="00145BF8"/>
    <w:rsid w:val="001462E3"/>
    <w:rsid w:val="00146420"/>
    <w:rsid w:val="00146507"/>
    <w:rsid w:val="00146973"/>
    <w:rsid w:val="00146C9D"/>
    <w:rsid w:val="00146CD5"/>
    <w:rsid w:val="00146E33"/>
    <w:rsid w:val="00146FC2"/>
    <w:rsid w:val="00146FDE"/>
    <w:rsid w:val="0014720C"/>
    <w:rsid w:val="001472C2"/>
    <w:rsid w:val="00147355"/>
    <w:rsid w:val="00147458"/>
    <w:rsid w:val="0014773B"/>
    <w:rsid w:val="00147992"/>
    <w:rsid w:val="00147B2C"/>
    <w:rsid w:val="00147E21"/>
    <w:rsid w:val="00147EBC"/>
    <w:rsid w:val="001501EC"/>
    <w:rsid w:val="00150319"/>
    <w:rsid w:val="00150923"/>
    <w:rsid w:val="00150A81"/>
    <w:rsid w:val="00150B9C"/>
    <w:rsid w:val="00150BA8"/>
    <w:rsid w:val="00150D19"/>
    <w:rsid w:val="00151431"/>
    <w:rsid w:val="00151449"/>
    <w:rsid w:val="0015163A"/>
    <w:rsid w:val="0015181B"/>
    <w:rsid w:val="00151A9F"/>
    <w:rsid w:val="00151D81"/>
    <w:rsid w:val="00151F6F"/>
    <w:rsid w:val="0015240A"/>
    <w:rsid w:val="00152806"/>
    <w:rsid w:val="001528DE"/>
    <w:rsid w:val="00152901"/>
    <w:rsid w:val="00152A11"/>
    <w:rsid w:val="00152B87"/>
    <w:rsid w:val="00152D51"/>
    <w:rsid w:val="001531C2"/>
    <w:rsid w:val="001536DA"/>
    <w:rsid w:val="00153809"/>
    <w:rsid w:val="00153A96"/>
    <w:rsid w:val="00153CBE"/>
    <w:rsid w:val="00153D1C"/>
    <w:rsid w:val="00154176"/>
    <w:rsid w:val="001543E2"/>
    <w:rsid w:val="00154657"/>
    <w:rsid w:val="0015517B"/>
    <w:rsid w:val="001554F0"/>
    <w:rsid w:val="001556CB"/>
    <w:rsid w:val="00155B43"/>
    <w:rsid w:val="00155FBA"/>
    <w:rsid w:val="00156212"/>
    <w:rsid w:val="00156259"/>
    <w:rsid w:val="00156311"/>
    <w:rsid w:val="00156464"/>
    <w:rsid w:val="001565A2"/>
    <w:rsid w:val="001565C5"/>
    <w:rsid w:val="00156702"/>
    <w:rsid w:val="001567C3"/>
    <w:rsid w:val="00156954"/>
    <w:rsid w:val="00156A12"/>
    <w:rsid w:val="00156C09"/>
    <w:rsid w:val="00157063"/>
    <w:rsid w:val="0015716B"/>
    <w:rsid w:val="0015747E"/>
    <w:rsid w:val="00157885"/>
    <w:rsid w:val="001579E3"/>
    <w:rsid w:val="00157B3F"/>
    <w:rsid w:val="00157F8A"/>
    <w:rsid w:val="001600E8"/>
    <w:rsid w:val="001604BA"/>
    <w:rsid w:val="001604C1"/>
    <w:rsid w:val="001605A5"/>
    <w:rsid w:val="001608BF"/>
    <w:rsid w:val="00160C3D"/>
    <w:rsid w:val="0016102B"/>
    <w:rsid w:val="001610D4"/>
    <w:rsid w:val="001614E8"/>
    <w:rsid w:val="001615BE"/>
    <w:rsid w:val="00161617"/>
    <w:rsid w:val="00161B24"/>
    <w:rsid w:val="00161C41"/>
    <w:rsid w:val="00161DD5"/>
    <w:rsid w:val="00162090"/>
    <w:rsid w:val="00163115"/>
    <w:rsid w:val="001631EF"/>
    <w:rsid w:val="001633A4"/>
    <w:rsid w:val="001634D6"/>
    <w:rsid w:val="001639BE"/>
    <w:rsid w:val="00163AE4"/>
    <w:rsid w:val="00163AFF"/>
    <w:rsid w:val="00163B69"/>
    <w:rsid w:val="001642D4"/>
    <w:rsid w:val="0016437B"/>
    <w:rsid w:val="0016467C"/>
    <w:rsid w:val="00164864"/>
    <w:rsid w:val="001648DD"/>
    <w:rsid w:val="00164C08"/>
    <w:rsid w:val="00164E47"/>
    <w:rsid w:val="00164FC6"/>
    <w:rsid w:val="001650A7"/>
    <w:rsid w:val="0016514E"/>
    <w:rsid w:val="00165705"/>
    <w:rsid w:val="00165E0C"/>
    <w:rsid w:val="00166149"/>
    <w:rsid w:val="00166389"/>
    <w:rsid w:val="00166416"/>
    <w:rsid w:val="0016659E"/>
    <w:rsid w:val="00166A58"/>
    <w:rsid w:val="00166E03"/>
    <w:rsid w:val="00166FAA"/>
    <w:rsid w:val="0016727A"/>
    <w:rsid w:val="0016743D"/>
    <w:rsid w:val="00167E4C"/>
    <w:rsid w:val="00170190"/>
    <w:rsid w:val="001701EB"/>
    <w:rsid w:val="0017035A"/>
    <w:rsid w:val="00170532"/>
    <w:rsid w:val="00170F1C"/>
    <w:rsid w:val="001713CD"/>
    <w:rsid w:val="00171449"/>
    <w:rsid w:val="00171688"/>
    <w:rsid w:val="00171756"/>
    <w:rsid w:val="0017199C"/>
    <w:rsid w:val="00171C7E"/>
    <w:rsid w:val="00171CCB"/>
    <w:rsid w:val="00171D66"/>
    <w:rsid w:val="00171F35"/>
    <w:rsid w:val="00171F6C"/>
    <w:rsid w:val="00172552"/>
    <w:rsid w:val="001725AD"/>
    <w:rsid w:val="001725F8"/>
    <w:rsid w:val="00172873"/>
    <w:rsid w:val="00172CF7"/>
    <w:rsid w:val="00172D13"/>
    <w:rsid w:val="00172D8B"/>
    <w:rsid w:val="00173039"/>
    <w:rsid w:val="0017319E"/>
    <w:rsid w:val="0017328A"/>
    <w:rsid w:val="00173680"/>
    <w:rsid w:val="001738B1"/>
    <w:rsid w:val="00173A1F"/>
    <w:rsid w:val="00173BBE"/>
    <w:rsid w:val="00173BC3"/>
    <w:rsid w:val="00173C07"/>
    <w:rsid w:val="00173D88"/>
    <w:rsid w:val="0017400E"/>
    <w:rsid w:val="00174128"/>
    <w:rsid w:val="0017449A"/>
    <w:rsid w:val="001747AB"/>
    <w:rsid w:val="00174924"/>
    <w:rsid w:val="00174C95"/>
    <w:rsid w:val="00174F47"/>
    <w:rsid w:val="00174FC5"/>
    <w:rsid w:val="0017518B"/>
    <w:rsid w:val="001752DA"/>
    <w:rsid w:val="00175348"/>
    <w:rsid w:val="00175770"/>
    <w:rsid w:val="00175BE4"/>
    <w:rsid w:val="00175C34"/>
    <w:rsid w:val="00175C86"/>
    <w:rsid w:val="00175D43"/>
    <w:rsid w:val="00175E46"/>
    <w:rsid w:val="00175F9A"/>
    <w:rsid w:val="00176015"/>
    <w:rsid w:val="001762B3"/>
    <w:rsid w:val="0017636E"/>
    <w:rsid w:val="001764BA"/>
    <w:rsid w:val="0017658B"/>
    <w:rsid w:val="001768BD"/>
    <w:rsid w:val="001769B5"/>
    <w:rsid w:val="00176E98"/>
    <w:rsid w:val="00177110"/>
    <w:rsid w:val="00177129"/>
    <w:rsid w:val="00177168"/>
    <w:rsid w:val="00177227"/>
    <w:rsid w:val="001773B8"/>
    <w:rsid w:val="00177624"/>
    <w:rsid w:val="00177996"/>
    <w:rsid w:val="00177A50"/>
    <w:rsid w:val="0018085A"/>
    <w:rsid w:val="00180B3F"/>
    <w:rsid w:val="00180B52"/>
    <w:rsid w:val="00180C83"/>
    <w:rsid w:val="00180CE5"/>
    <w:rsid w:val="00180E6C"/>
    <w:rsid w:val="00180EC3"/>
    <w:rsid w:val="00180FA2"/>
    <w:rsid w:val="001812ED"/>
    <w:rsid w:val="00181314"/>
    <w:rsid w:val="00181607"/>
    <w:rsid w:val="00181670"/>
    <w:rsid w:val="0018175B"/>
    <w:rsid w:val="001818EE"/>
    <w:rsid w:val="00181FBB"/>
    <w:rsid w:val="001820A3"/>
    <w:rsid w:val="001821F8"/>
    <w:rsid w:val="00182713"/>
    <w:rsid w:val="001827BE"/>
    <w:rsid w:val="00182E43"/>
    <w:rsid w:val="001830A0"/>
    <w:rsid w:val="0018332A"/>
    <w:rsid w:val="001833D4"/>
    <w:rsid w:val="00183BA5"/>
    <w:rsid w:val="00183C70"/>
    <w:rsid w:val="00183D80"/>
    <w:rsid w:val="00183E63"/>
    <w:rsid w:val="00183FF4"/>
    <w:rsid w:val="001842A7"/>
    <w:rsid w:val="001842C8"/>
    <w:rsid w:val="001847B0"/>
    <w:rsid w:val="0018496D"/>
    <w:rsid w:val="00184BEC"/>
    <w:rsid w:val="00184E1F"/>
    <w:rsid w:val="00185044"/>
    <w:rsid w:val="001850DB"/>
    <w:rsid w:val="0018599C"/>
    <w:rsid w:val="00185CD5"/>
    <w:rsid w:val="001861EF"/>
    <w:rsid w:val="0018638E"/>
    <w:rsid w:val="001869EE"/>
    <w:rsid w:val="00186ABD"/>
    <w:rsid w:val="00186D00"/>
    <w:rsid w:val="00186F8E"/>
    <w:rsid w:val="0018743A"/>
    <w:rsid w:val="00187A57"/>
    <w:rsid w:val="00187CE8"/>
    <w:rsid w:val="00187DD9"/>
    <w:rsid w:val="00190009"/>
    <w:rsid w:val="0019051E"/>
    <w:rsid w:val="0019096F"/>
    <w:rsid w:val="00190A57"/>
    <w:rsid w:val="00190AAF"/>
    <w:rsid w:val="00190B3F"/>
    <w:rsid w:val="00190D3C"/>
    <w:rsid w:val="0019122C"/>
    <w:rsid w:val="0019158C"/>
    <w:rsid w:val="00191908"/>
    <w:rsid w:val="0019216B"/>
    <w:rsid w:val="001921B4"/>
    <w:rsid w:val="00192BC3"/>
    <w:rsid w:val="00192DF3"/>
    <w:rsid w:val="00192FE3"/>
    <w:rsid w:val="0019301F"/>
    <w:rsid w:val="00193271"/>
    <w:rsid w:val="00193286"/>
    <w:rsid w:val="00193300"/>
    <w:rsid w:val="00193708"/>
    <w:rsid w:val="001937B8"/>
    <w:rsid w:val="001938C6"/>
    <w:rsid w:val="001939BF"/>
    <w:rsid w:val="00193C72"/>
    <w:rsid w:val="001945E4"/>
    <w:rsid w:val="00194630"/>
    <w:rsid w:val="0019478B"/>
    <w:rsid w:val="001949DD"/>
    <w:rsid w:val="00194AAE"/>
    <w:rsid w:val="00194BB7"/>
    <w:rsid w:val="00194CC5"/>
    <w:rsid w:val="001951B2"/>
    <w:rsid w:val="0019565D"/>
    <w:rsid w:val="00195983"/>
    <w:rsid w:val="00195AE0"/>
    <w:rsid w:val="00195BE1"/>
    <w:rsid w:val="00195DD2"/>
    <w:rsid w:val="00196232"/>
    <w:rsid w:val="001962E3"/>
    <w:rsid w:val="0019684C"/>
    <w:rsid w:val="00197564"/>
    <w:rsid w:val="00197707"/>
    <w:rsid w:val="00197C5B"/>
    <w:rsid w:val="00197CA3"/>
    <w:rsid w:val="00197D72"/>
    <w:rsid w:val="00197EC2"/>
    <w:rsid w:val="00197ECE"/>
    <w:rsid w:val="001A0294"/>
    <w:rsid w:val="001A0675"/>
    <w:rsid w:val="001A08B2"/>
    <w:rsid w:val="001A09E9"/>
    <w:rsid w:val="001A0DE6"/>
    <w:rsid w:val="001A0E4F"/>
    <w:rsid w:val="001A155F"/>
    <w:rsid w:val="001A1713"/>
    <w:rsid w:val="001A1BD7"/>
    <w:rsid w:val="001A1CED"/>
    <w:rsid w:val="001A23E5"/>
    <w:rsid w:val="001A279B"/>
    <w:rsid w:val="001A2A3F"/>
    <w:rsid w:val="001A2DC3"/>
    <w:rsid w:val="001A2E87"/>
    <w:rsid w:val="001A2ED7"/>
    <w:rsid w:val="001A2F47"/>
    <w:rsid w:val="001A2F89"/>
    <w:rsid w:val="001A328A"/>
    <w:rsid w:val="001A3869"/>
    <w:rsid w:val="001A38C2"/>
    <w:rsid w:val="001A3B5A"/>
    <w:rsid w:val="001A3C39"/>
    <w:rsid w:val="001A3FA5"/>
    <w:rsid w:val="001A4075"/>
    <w:rsid w:val="001A4910"/>
    <w:rsid w:val="001A4E2D"/>
    <w:rsid w:val="001A4F87"/>
    <w:rsid w:val="001A5202"/>
    <w:rsid w:val="001A52AE"/>
    <w:rsid w:val="001A5406"/>
    <w:rsid w:val="001A549E"/>
    <w:rsid w:val="001A5B8B"/>
    <w:rsid w:val="001A608D"/>
    <w:rsid w:val="001A6213"/>
    <w:rsid w:val="001A623F"/>
    <w:rsid w:val="001A65C8"/>
    <w:rsid w:val="001A6D0A"/>
    <w:rsid w:val="001A6FE4"/>
    <w:rsid w:val="001A732E"/>
    <w:rsid w:val="001A7651"/>
    <w:rsid w:val="001A7A0B"/>
    <w:rsid w:val="001A7F21"/>
    <w:rsid w:val="001A7F30"/>
    <w:rsid w:val="001A7FD6"/>
    <w:rsid w:val="001B0210"/>
    <w:rsid w:val="001B02B3"/>
    <w:rsid w:val="001B03DF"/>
    <w:rsid w:val="001B066A"/>
    <w:rsid w:val="001B06E2"/>
    <w:rsid w:val="001B079E"/>
    <w:rsid w:val="001B0823"/>
    <w:rsid w:val="001B0C38"/>
    <w:rsid w:val="001B0CE5"/>
    <w:rsid w:val="001B0EBF"/>
    <w:rsid w:val="001B103A"/>
    <w:rsid w:val="001B103D"/>
    <w:rsid w:val="001B1513"/>
    <w:rsid w:val="001B1620"/>
    <w:rsid w:val="001B16FB"/>
    <w:rsid w:val="001B1767"/>
    <w:rsid w:val="001B1AD6"/>
    <w:rsid w:val="001B1B79"/>
    <w:rsid w:val="001B1BD5"/>
    <w:rsid w:val="001B216C"/>
    <w:rsid w:val="001B2453"/>
    <w:rsid w:val="001B287E"/>
    <w:rsid w:val="001B2A04"/>
    <w:rsid w:val="001B2B8B"/>
    <w:rsid w:val="001B2BBF"/>
    <w:rsid w:val="001B3D48"/>
    <w:rsid w:val="001B42DA"/>
    <w:rsid w:val="001B433C"/>
    <w:rsid w:val="001B462E"/>
    <w:rsid w:val="001B47ED"/>
    <w:rsid w:val="001B4974"/>
    <w:rsid w:val="001B4F5B"/>
    <w:rsid w:val="001B50A7"/>
    <w:rsid w:val="001B50B7"/>
    <w:rsid w:val="001B5223"/>
    <w:rsid w:val="001B537E"/>
    <w:rsid w:val="001B5AF9"/>
    <w:rsid w:val="001B6331"/>
    <w:rsid w:val="001B6600"/>
    <w:rsid w:val="001B6AB7"/>
    <w:rsid w:val="001B6B9B"/>
    <w:rsid w:val="001B6C27"/>
    <w:rsid w:val="001B6E4B"/>
    <w:rsid w:val="001B7144"/>
    <w:rsid w:val="001B72FE"/>
    <w:rsid w:val="001B7864"/>
    <w:rsid w:val="001B7870"/>
    <w:rsid w:val="001B7B90"/>
    <w:rsid w:val="001B7E91"/>
    <w:rsid w:val="001C0C1F"/>
    <w:rsid w:val="001C1066"/>
    <w:rsid w:val="001C10CE"/>
    <w:rsid w:val="001C147E"/>
    <w:rsid w:val="001C151B"/>
    <w:rsid w:val="001C18DF"/>
    <w:rsid w:val="001C19E5"/>
    <w:rsid w:val="001C2588"/>
    <w:rsid w:val="001C3071"/>
    <w:rsid w:val="001C34A5"/>
    <w:rsid w:val="001C37CE"/>
    <w:rsid w:val="001C3800"/>
    <w:rsid w:val="001C39C4"/>
    <w:rsid w:val="001C3C7B"/>
    <w:rsid w:val="001C4097"/>
    <w:rsid w:val="001C43DA"/>
    <w:rsid w:val="001C4A36"/>
    <w:rsid w:val="001C4A9D"/>
    <w:rsid w:val="001C4D8C"/>
    <w:rsid w:val="001C5732"/>
    <w:rsid w:val="001C5CAF"/>
    <w:rsid w:val="001C6122"/>
    <w:rsid w:val="001C6230"/>
    <w:rsid w:val="001C6359"/>
    <w:rsid w:val="001C64AF"/>
    <w:rsid w:val="001C6566"/>
    <w:rsid w:val="001C6587"/>
    <w:rsid w:val="001C68A9"/>
    <w:rsid w:val="001C69BE"/>
    <w:rsid w:val="001C6B2C"/>
    <w:rsid w:val="001C6C80"/>
    <w:rsid w:val="001C6DB5"/>
    <w:rsid w:val="001C70A5"/>
    <w:rsid w:val="001C7176"/>
    <w:rsid w:val="001C71AC"/>
    <w:rsid w:val="001C7316"/>
    <w:rsid w:val="001C7339"/>
    <w:rsid w:val="001C7A91"/>
    <w:rsid w:val="001C7C0F"/>
    <w:rsid w:val="001C7E5C"/>
    <w:rsid w:val="001D00CC"/>
    <w:rsid w:val="001D0315"/>
    <w:rsid w:val="001D0494"/>
    <w:rsid w:val="001D04F8"/>
    <w:rsid w:val="001D066F"/>
    <w:rsid w:val="001D07B7"/>
    <w:rsid w:val="001D09C5"/>
    <w:rsid w:val="001D0D75"/>
    <w:rsid w:val="001D0EB8"/>
    <w:rsid w:val="001D122D"/>
    <w:rsid w:val="001D127D"/>
    <w:rsid w:val="001D162D"/>
    <w:rsid w:val="001D1719"/>
    <w:rsid w:val="001D171B"/>
    <w:rsid w:val="001D1732"/>
    <w:rsid w:val="001D17A8"/>
    <w:rsid w:val="001D1854"/>
    <w:rsid w:val="001D1AB5"/>
    <w:rsid w:val="001D1E2E"/>
    <w:rsid w:val="001D1E90"/>
    <w:rsid w:val="001D2203"/>
    <w:rsid w:val="001D24CF"/>
    <w:rsid w:val="001D255C"/>
    <w:rsid w:val="001D2DEF"/>
    <w:rsid w:val="001D30BB"/>
    <w:rsid w:val="001D3523"/>
    <w:rsid w:val="001D3655"/>
    <w:rsid w:val="001D37E5"/>
    <w:rsid w:val="001D39A7"/>
    <w:rsid w:val="001D3B62"/>
    <w:rsid w:val="001D4404"/>
    <w:rsid w:val="001D46B0"/>
    <w:rsid w:val="001D478F"/>
    <w:rsid w:val="001D488C"/>
    <w:rsid w:val="001D4CC6"/>
    <w:rsid w:val="001D4CDF"/>
    <w:rsid w:val="001D4DC3"/>
    <w:rsid w:val="001D4E37"/>
    <w:rsid w:val="001D4F88"/>
    <w:rsid w:val="001D5391"/>
    <w:rsid w:val="001D578D"/>
    <w:rsid w:val="001D5818"/>
    <w:rsid w:val="001D6088"/>
    <w:rsid w:val="001D653A"/>
    <w:rsid w:val="001D686A"/>
    <w:rsid w:val="001D7193"/>
    <w:rsid w:val="001D7590"/>
    <w:rsid w:val="001D768C"/>
    <w:rsid w:val="001D7704"/>
    <w:rsid w:val="001D7884"/>
    <w:rsid w:val="001D7DEE"/>
    <w:rsid w:val="001E02CB"/>
    <w:rsid w:val="001E0669"/>
    <w:rsid w:val="001E06E1"/>
    <w:rsid w:val="001E06F1"/>
    <w:rsid w:val="001E07E2"/>
    <w:rsid w:val="001E14FD"/>
    <w:rsid w:val="001E1801"/>
    <w:rsid w:val="001E180F"/>
    <w:rsid w:val="001E1BE5"/>
    <w:rsid w:val="001E1C64"/>
    <w:rsid w:val="001E1CEC"/>
    <w:rsid w:val="001E1FFE"/>
    <w:rsid w:val="001E2101"/>
    <w:rsid w:val="001E230C"/>
    <w:rsid w:val="001E27F8"/>
    <w:rsid w:val="001E282D"/>
    <w:rsid w:val="001E2AF6"/>
    <w:rsid w:val="001E2ECB"/>
    <w:rsid w:val="001E36A3"/>
    <w:rsid w:val="001E36FD"/>
    <w:rsid w:val="001E3AB9"/>
    <w:rsid w:val="001E3F04"/>
    <w:rsid w:val="001E41C5"/>
    <w:rsid w:val="001E46A8"/>
    <w:rsid w:val="001E4765"/>
    <w:rsid w:val="001E4B64"/>
    <w:rsid w:val="001E4E25"/>
    <w:rsid w:val="001E4EB8"/>
    <w:rsid w:val="001E52AF"/>
    <w:rsid w:val="001E5310"/>
    <w:rsid w:val="001E552A"/>
    <w:rsid w:val="001E57B9"/>
    <w:rsid w:val="001E5A38"/>
    <w:rsid w:val="001E5A4A"/>
    <w:rsid w:val="001E5BC3"/>
    <w:rsid w:val="001E5FB9"/>
    <w:rsid w:val="001E6475"/>
    <w:rsid w:val="001E64C6"/>
    <w:rsid w:val="001E6668"/>
    <w:rsid w:val="001E6DD1"/>
    <w:rsid w:val="001E6DDA"/>
    <w:rsid w:val="001E6E8D"/>
    <w:rsid w:val="001E70E9"/>
    <w:rsid w:val="001E7503"/>
    <w:rsid w:val="001E7814"/>
    <w:rsid w:val="001E7828"/>
    <w:rsid w:val="001E78A5"/>
    <w:rsid w:val="001E78F0"/>
    <w:rsid w:val="001E7979"/>
    <w:rsid w:val="001E7B61"/>
    <w:rsid w:val="001E7EE4"/>
    <w:rsid w:val="001E7F76"/>
    <w:rsid w:val="001F0239"/>
    <w:rsid w:val="001F0FA5"/>
    <w:rsid w:val="001F0FAF"/>
    <w:rsid w:val="001F103B"/>
    <w:rsid w:val="001F139F"/>
    <w:rsid w:val="001F182E"/>
    <w:rsid w:val="001F1CA4"/>
    <w:rsid w:val="001F23B7"/>
    <w:rsid w:val="001F24B5"/>
    <w:rsid w:val="001F2805"/>
    <w:rsid w:val="001F2862"/>
    <w:rsid w:val="001F2DBC"/>
    <w:rsid w:val="001F2E79"/>
    <w:rsid w:val="001F2F07"/>
    <w:rsid w:val="001F3123"/>
    <w:rsid w:val="001F3251"/>
    <w:rsid w:val="001F35E7"/>
    <w:rsid w:val="001F376D"/>
    <w:rsid w:val="001F3B35"/>
    <w:rsid w:val="001F3C24"/>
    <w:rsid w:val="001F418C"/>
    <w:rsid w:val="001F43E5"/>
    <w:rsid w:val="001F4438"/>
    <w:rsid w:val="001F4B2D"/>
    <w:rsid w:val="001F4EE3"/>
    <w:rsid w:val="001F4F40"/>
    <w:rsid w:val="001F50E0"/>
    <w:rsid w:val="001F55D4"/>
    <w:rsid w:val="001F5765"/>
    <w:rsid w:val="001F5784"/>
    <w:rsid w:val="001F594C"/>
    <w:rsid w:val="001F5A56"/>
    <w:rsid w:val="001F5AEB"/>
    <w:rsid w:val="001F5B21"/>
    <w:rsid w:val="001F5E9A"/>
    <w:rsid w:val="001F5F84"/>
    <w:rsid w:val="001F6350"/>
    <w:rsid w:val="001F6590"/>
    <w:rsid w:val="001F663B"/>
    <w:rsid w:val="001F668F"/>
    <w:rsid w:val="001F69FC"/>
    <w:rsid w:val="001F6A17"/>
    <w:rsid w:val="001F6B80"/>
    <w:rsid w:val="001F6D62"/>
    <w:rsid w:val="001F7142"/>
    <w:rsid w:val="001F73C3"/>
    <w:rsid w:val="001F74E4"/>
    <w:rsid w:val="001F7675"/>
    <w:rsid w:val="001F780E"/>
    <w:rsid w:val="001F7B00"/>
    <w:rsid w:val="001F7B1A"/>
    <w:rsid w:val="001F7B21"/>
    <w:rsid w:val="002004D3"/>
    <w:rsid w:val="00200784"/>
    <w:rsid w:val="00200C16"/>
    <w:rsid w:val="00200F1B"/>
    <w:rsid w:val="00200FAE"/>
    <w:rsid w:val="0020102D"/>
    <w:rsid w:val="002010E2"/>
    <w:rsid w:val="002015DB"/>
    <w:rsid w:val="00201902"/>
    <w:rsid w:val="00201B73"/>
    <w:rsid w:val="00201D3A"/>
    <w:rsid w:val="0020234C"/>
    <w:rsid w:val="00202517"/>
    <w:rsid w:val="00202739"/>
    <w:rsid w:val="00202ADB"/>
    <w:rsid w:val="00202BB7"/>
    <w:rsid w:val="00202FE9"/>
    <w:rsid w:val="002035BD"/>
    <w:rsid w:val="0020361A"/>
    <w:rsid w:val="002039A5"/>
    <w:rsid w:val="00203CA6"/>
    <w:rsid w:val="00203FA4"/>
    <w:rsid w:val="00204072"/>
    <w:rsid w:val="0020435B"/>
    <w:rsid w:val="00204533"/>
    <w:rsid w:val="00204D64"/>
    <w:rsid w:val="00204E8F"/>
    <w:rsid w:val="00204F2D"/>
    <w:rsid w:val="00205566"/>
    <w:rsid w:val="0020569B"/>
    <w:rsid w:val="00205EE7"/>
    <w:rsid w:val="002063AA"/>
    <w:rsid w:val="0020648E"/>
    <w:rsid w:val="00206DEE"/>
    <w:rsid w:val="00206FA7"/>
    <w:rsid w:val="002070CE"/>
    <w:rsid w:val="0020732F"/>
    <w:rsid w:val="00207753"/>
    <w:rsid w:val="00210549"/>
    <w:rsid w:val="0021069E"/>
    <w:rsid w:val="00210804"/>
    <w:rsid w:val="00210836"/>
    <w:rsid w:val="0021088F"/>
    <w:rsid w:val="00210B0B"/>
    <w:rsid w:val="0021105C"/>
    <w:rsid w:val="002113FE"/>
    <w:rsid w:val="00211737"/>
    <w:rsid w:val="0021181B"/>
    <w:rsid w:val="00211E0E"/>
    <w:rsid w:val="00211E6B"/>
    <w:rsid w:val="00212144"/>
    <w:rsid w:val="0021230F"/>
    <w:rsid w:val="002125B0"/>
    <w:rsid w:val="002129E4"/>
    <w:rsid w:val="00212A82"/>
    <w:rsid w:val="00212E51"/>
    <w:rsid w:val="00212EDE"/>
    <w:rsid w:val="00212EF8"/>
    <w:rsid w:val="00212FC7"/>
    <w:rsid w:val="002131BC"/>
    <w:rsid w:val="0021343D"/>
    <w:rsid w:val="00213EFC"/>
    <w:rsid w:val="00214236"/>
    <w:rsid w:val="0021473A"/>
    <w:rsid w:val="00214EA2"/>
    <w:rsid w:val="00214FE6"/>
    <w:rsid w:val="00215223"/>
    <w:rsid w:val="00215408"/>
    <w:rsid w:val="002160FA"/>
    <w:rsid w:val="0021643E"/>
    <w:rsid w:val="002166DD"/>
    <w:rsid w:val="002168A2"/>
    <w:rsid w:val="00216B95"/>
    <w:rsid w:val="00216E79"/>
    <w:rsid w:val="00217831"/>
    <w:rsid w:val="00217867"/>
    <w:rsid w:val="002178DB"/>
    <w:rsid w:val="002179ED"/>
    <w:rsid w:val="00217D51"/>
    <w:rsid w:val="00217F8A"/>
    <w:rsid w:val="00217F90"/>
    <w:rsid w:val="0022010C"/>
    <w:rsid w:val="002205E4"/>
    <w:rsid w:val="002206EA"/>
    <w:rsid w:val="0022075D"/>
    <w:rsid w:val="00220945"/>
    <w:rsid w:val="00220C2F"/>
    <w:rsid w:val="00220D67"/>
    <w:rsid w:val="00220F87"/>
    <w:rsid w:val="00221004"/>
    <w:rsid w:val="002214D2"/>
    <w:rsid w:val="00221535"/>
    <w:rsid w:val="002215F8"/>
    <w:rsid w:val="002217D6"/>
    <w:rsid w:val="00221BF4"/>
    <w:rsid w:val="00221CC3"/>
    <w:rsid w:val="00221CD2"/>
    <w:rsid w:val="00221F80"/>
    <w:rsid w:val="0022273A"/>
    <w:rsid w:val="00222D28"/>
    <w:rsid w:val="00222E5F"/>
    <w:rsid w:val="002231F2"/>
    <w:rsid w:val="00223232"/>
    <w:rsid w:val="00223461"/>
    <w:rsid w:val="002234D9"/>
    <w:rsid w:val="00223AFC"/>
    <w:rsid w:val="00223CF4"/>
    <w:rsid w:val="00223D87"/>
    <w:rsid w:val="00223E9E"/>
    <w:rsid w:val="00224220"/>
    <w:rsid w:val="00224398"/>
    <w:rsid w:val="00224A6E"/>
    <w:rsid w:val="00224A81"/>
    <w:rsid w:val="00224BF2"/>
    <w:rsid w:val="00224C9D"/>
    <w:rsid w:val="00224E91"/>
    <w:rsid w:val="00224ED4"/>
    <w:rsid w:val="0022550A"/>
    <w:rsid w:val="00225B4C"/>
    <w:rsid w:val="00225E1E"/>
    <w:rsid w:val="00225FA8"/>
    <w:rsid w:val="00226129"/>
    <w:rsid w:val="0022614D"/>
    <w:rsid w:val="00226266"/>
    <w:rsid w:val="0022655F"/>
    <w:rsid w:val="00226AA2"/>
    <w:rsid w:val="00226DA9"/>
    <w:rsid w:val="00226E37"/>
    <w:rsid w:val="00226FD4"/>
    <w:rsid w:val="00227218"/>
    <w:rsid w:val="00227622"/>
    <w:rsid w:val="002276B1"/>
    <w:rsid w:val="0022770A"/>
    <w:rsid w:val="00227BEE"/>
    <w:rsid w:val="00227E92"/>
    <w:rsid w:val="00227F0F"/>
    <w:rsid w:val="00227FB4"/>
    <w:rsid w:val="002304DD"/>
    <w:rsid w:val="0023057E"/>
    <w:rsid w:val="002306EB"/>
    <w:rsid w:val="00230877"/>
    <w:rsid w:val="00230A33"/>
    <w:rsid w:val="00230CA0"/>
    <w:rsid w:val="0023103F"/>
    <w:rsid w:val="002312A5"/>
    <w:rsid w:val="002312BC"/>
    <w:rsid w:val="002313DC"/>
    <w:rsid w:val="00231662"/>
    <w:rsid w:val="00231A8C"/>
    <w:rsid w:val="00231B7E"/>
    <w:rsid w:val="00231DDE"/>
    <w:rsid w:val="00231ECE"/>
    <w:rsid w:val="00231FC3"/>
    <w:rsid w:val="0023252A"/>
    <w:rsid w:val="002329FF"/>
    <w:rsid w:val="00232A5D"/>
    <w:rsid w:val="002332BB"/>
    <w:rsid w:val="002335FA"/>
    <w:rsid w:val="002337E5"/>
    <w:rsid w:val="00233A1F"/>
    <w:rsid w:val="00233C06"/>
    <w:rsid w:val="00233F24"/>
    <w:rsid w:val="002340B6"/>
    <w:rsid w:val="00234180"/>
    <w:rsid w:val="002343D5"/>
    <w:rsid w:val="00234B3D"/>
    <w:rsid w:val="00234BBB"/>
    <w:rsid w:val="00234C4C"/>
    <w:rsid w:val="00234FB1"/>
    <w:rsid w:val="002356F4"/>
    <w:rsid w:val="00235B6A"/>
    <w:rsid w:val="00235F02"/>
    <w:rsid w:val="0023631C"/>
    <w:rsid w:val="002367A8"/>
    <w:rsid w:val="00236B18"/>
    <w:rsid w:val="00236D28"/>
    <w:rsid w:val="0023707B"/>
    <w:rsid w:val="0023765D"/>
    <w:rsid w:val="00237A49"/>
    <w:rsid w:val="00237AB3"/>
    <w:rsid w:val="00237FE4"/>
    <w:rsid w:val="0024020C"/>
    <w:rsid w:val="00240656"/>
    <w:rsid w:val="002414A5"/>
    <w:rsid w:val="00241610"/>
    <w:rsid w:val="0024174E"/>
    <w:rsid w:val="00241886"/>
    <w:rsid w:val="002419B4"/>
    <w:rsid w:val="00241AED"/>
    <w:rsid w:val="002420D8"/>
    <w:rsid w:val="002426F9"/>
    <w:rsid w:val="00243122"/>
    <w:rsid w:val="00243182"/>
    <w:rsid w:val="002433D1"/>
    <w:rsid w:val="0024368D"/>
    <w:rsid w:val="0024384D"/>
    <w:rsid w:val="00243928"/>
    <w:rsid w:val="00243946"/>
    <w:rsid w:val="00243BC5"/>
    <w:rsid w:val="00243C7D"/>
    <w:rsid w:val="00243E9A"/>
    <w:rsid w:val="00244027"/>
    <w:rsid w:val="00244371"/>
    <w:rsid w:val="00244729"/>
    <w:rsid w:val="00244872"/>
    <w:rsid w:val="00244AF8"/>
    <w:rsid w:val="00244B85"/>
    <w:rsid w:val="00244BC5"/>
    <w:rsid w:val="00244BD0"/>
    <w:rsid w:val="00244E68"/>
    <w:rsid w:val="00245098"/>
    <w:rsid w:val="0024521E"/>
    <w:rsid w:val="002456C5"/>
    <w:rsid w:val="00245A6D"/>
    <w:rsid w:val="00245ABE"/>
    <w:rsid w:val="00245ACA"/>
    <w:rsid w:val="00245AED"/>
    <w:rsid w:val="00245C0B"/>
    <w:rsid w:val="002460A3"/>
    <w:rsid w:val="00246141"/>
    <w:rsid w:val="0024619E"/>
    <w:rsid w:val="00246499"/>
    <w:rsid w:val="00246EAE"/>
    <w:rsid w:val="00247116"/>
    <w:rsid w:val="002471E5"/>
    <w:rsid w:val="00247385"/>
    <w:rsid w:val="002474F3"/>
    <w:rsid w:val="002476D1"/>
    <w:rsid w:val="00247867"/>
    <w:rsid w:val="0025013F"/>
    <w:rsid w:val="00250A5B"/>
    <w:rsid w:val="00251102"/>
    <w:rsid w:val="002512B4"/>
    <w:rsid w:val="002517A8"/>
    <w:rsid w:val="00251D3C"/>
    <w:rsid w:val="00251EEE"/>
    <w:rsid w:val="00251F4E"/>
    <w:rsid w:val="00252058"/>
    <w:rsid w:val="00252153"/>
    <w:rsid w:val="0025248D"/>
    <w:rsid w:val="00252DF1"/>
    <w:rsid w:val="00252F05"/>
    <w:rsid w:val="00253177"/>
    <w:rsid w:val="002534B6"/>
    <w:rsid w:val="002537DB"/>
    <w:rsid w:val="002538B8"/>
    <w:rsid w:val="0025396F"/>
    <w:rsid w:val="00253D84"/>
    <w:rsid w:val="00254319"/>
    <w:rsid w:val="0025451E"/>
    <w:rsid w:val="002546AB"/>
    <w:rsid w:val="002547D0"/>
    <w:rsid w:val="0025484F"/>
    <w:rsid w:val="0025488E"/>
    <w:rsid w:val="00254B95"/>
    <w:rsid w:val="00254E8E"/>
    <w:rsid w:val="00255188"/>
    <w:rsid w:val="0025539F"/>
    <w:rsid w:val="00255B4A"/>
    <w:rsid w:val="00255ED4"/>
    <w:rsid w:val="00256388"/>
    <w:rsid w:val="00256E44"/>
    <w:rsid w:val="002572C7"/>
    <w:rsid w:val="00257394"/>
    <w:rsid w:val="0025749A"/>
    <w:rsid w:val="00257C25"/>
    <w:rsid w:val="00257C36"/>
    <w:rsid w:val="00257D54"/>
    <w:rsid w:val="00257D6A"/>
    <w:rsid w:val="00257DC1"/>
    <w:rsid w:val="0026042D"/>
    <w:rsid w:val="002608E9"/>
    <w:rsid w:val="00260919"/>
    <w:rsid w:val="002612FD"/>
    <w:rsid w:val="002613C6"/>
    <w:rsid w:val="002613DC"/>
    <w:rsid w:val="002614EF"/>
    <w:rsid w:val="00261755"/>
    <w:rsid w:val="0026181E"/>
    <w:rsid w:val="00261AAA"/>
    <w:rsid w:val="00261CCD"/>
    <w:rsid w:val="00261F6C"/>
    <w:rsid w:val="00262097"/>
    <w:rsid w:val="00262438"/>
    <w:rsid w:val="00262474"/>
    <w:rsid w:val="002628FB"/>
    <w:rsid w:val="00262CE7"/>
    <w:rsid w:val="00262D20"/>
    <w:rsid w:val="00262D74"/>
    <w:rsid w:val="00262DA2"/>
    <w:rsid w:val="00262DC4"/>
    <w:rsid w:val="002634AB"/>
    <w:rsid w:val="00263652"/>
    <w:rsid w:val="002638E0"/>
    <w:rsid w:val="00263C19"/>
    <w:rsid w:val="00263E9F"/>
    <w:rsid w:val="00264186"/>
    <w:rsid w:val="0026461F"/>
    <w:rsid w:val="00264995"/>
    <w:rsid w:val="00264A7A"/>
    <w:rsid w:val="00264AAC"/>
    <w:rsid w:val="00264F03"/>
    <w:rsid w:val="00264F3F"/>
    <w:rsid w:val="00264F8F"/>
    <w:rsid w:val="00265097"/>
    <w:rsid w:val="002655AE"/>
    <w:rsid w:val="0026561E"/>
    <w:rsid w:val="002656A6"/>
    <w:rsid w:val="0026591F"/>
    <w:rsid w:val="00265A65"/>
    <w:rsid w:val="00265B77"/>
    <w:rsid w:val="00266050"/>
    <w:rsid w:val="002660F0"/>
    <w:rsid w:val="002669C7"/>
    <w:rsid w:val="00266B61"/>
    <w:rsid w:val="00266D8D"/>
    <w:rsid w:val="002675B6"/>
    <w:rsid w:val="002676D4"/>
    <w:rsid w:val="002677E8"/>
    <w:rsid w:val="00267A99"/>
    <w:rsid w:val="00267AD3"/>
    <w:rsid w:val="00267B0A"/>
    <w:rsid w:val="00267CA4"/>
    <w:rsid w:val="00267FAC"/>
    <w:rsid w:val="002700E6"/>
    <w:rsid w:val="00270271"/>
    <w:rsid w:val="0027079D"/>
    <w:rsid w:val="00270D8D"/>
    <w:rsid w:val="0027108D"/>
    <w:rsid w:val="00271752"/>
    <w:rsid w:val="00271796"/>
    <w:rsid w:val="00271824"/>
    <w:rsid w:val="002719C8"/>
    <w:rsid w:val="00271AFB"/>
    <w:rsid w:val="00271C3A"/>
    <w:rsid w:val="00272174"/>
    <w:rsid w:val="002721A6"/>
    <w:rsid w:val="002722E0"/>
    <w:rsid w:val="002722F9"/>
    <w:rsid w:val="00272701"/>
    <w:rsid w:val="0027297F"/>
    <w:rsid w:val="002729D7"/>
    <w:rsid w:val="002730EC"/>
    <w:rsid w:val="00273100"/>
    <w:rsid w:val="0027320F"/>
    <w:rsid w:val="002735CC"/>
    <w:rsid w:val="0027370B"/>
    <w:rsid w:val="00274588"/>
    <w:rsid w:val="00274A67"/>
    <w:rsid w:val="00274AA2"/>
    <w:rsid w:val="00274B77"/>
    <w:rsid w:val="00274C2C"/>
    <w:rsid w:val="00274DF3"/>
    <w:rsid w:val="002756EF"/>
    <w:rsid w:val="00275708"/>
    <w:rsid w:val="002758CA"/>
    <w:rsid w:val="00275C36"/>
    <w:rsid w:val="00275EC7"/>
    <w:rsid w:val="0027609E"/>
    <w:rsid w:val="00276442"/>
    <w:rsid w:val="002764A0"/>
    <w:rsid w:val="002764FE"/>
    <w:rsid w:val="002765E0"/>
    <w:rsid w:val="002768CF"/>
    <w:rsid w:val="00276C72"/>
    <w:rsid w:val="00276F82"/>
    <w:rsid w:val="00276FC1"/>
    <w:rsid w:val="00277471"/>
    <w:rsid w:val="00277874"/>
    <w:rsid w:val="00277A6B"/>
    <w:rsid w:val="00277C45"/>
    <w:rsid w:val="0028050A"/>
    <w:rsid w:val="00280521"/>
    <w:rsid w:val="002805DF"/>
    <w:rsid w:val="002807FC"/>
    <w:rsid w:val="0028092D"/>
    <w:rsid w:val="00280A90"/>
    <w:rsid w:val="00280BCF"/>
    <w:rsid w:val="00280CA7"/>
    <w:rsid w:val="00280DFD"/>
    <w:rsid w:val="00280F95"/>
    <w:rsid w:val="002815D9"/>
    <w:rsid w:val="0028175C"/>
    <w:rsid w:val="002817F6"/>
    <w:rsid w:val="00281813"/>
    <w:rsid w:val="0028197D"/>
    <w:rsid w:val="00281EDD"/>
    <w:rsid w:val="00282317"/>
    <w:rsid w:val="002823E2"/>
    <w:rsid w:val="00282424"/>
    <w:rsid w:val="002825FD"/>
    <w:rsid w:val="00282675"/>
    <w:rsid w:val="00282763"/>
    <w:rsid w:val="00282BCA"/>
    <w:rsid w:val="00282D25"/>
    <w:rsid w:val="00282DF9"/>
    <w:rsid w:val="00282FC6"/>
    <w:rsid w:val="002830F5"/>
    <w:rsid w:val="0028359B"/>
    <w:rsid w:val="00283617"/>
    <w:rsid w:val="002837C1"/>
    <w:rsid w:val="0028387E"/>
    <w:rsid w:val="00283A44"/>
    <w:rsid w:val="00283CE8"/>
    <w:rsid w:val="00283ED8"/>
    <w:rsid w:val="00283F50"/>
    <w:rsid w:val="0028434D"/>
    <w:rsid w:val="00284B7F"/>
    <w:rsid w:val="0028529F"/>
    <w:rsid w:val="002855FE"/>
    <w:rsid w:val="00285687"/>
    <w:rsid w:val="00285EA9"/>
    <w:rsid w:val="0028630E"/>
    <w:rsid w:val="002864C3"/>
    <w:rsid w:val="002867C1"/>
    <w:rsid w:val="002868DD"/>
    <w:rsid w:val="00286AEB"/>
    <w:rsid w:val="00286DEE"/>
    <w:rsid w:val="002870EF"/>
    <w:rsid w:val="002870F7"/>
    <w:rsid w:val="00287649"/>
    <w:rsid w:val="00287951"/>
    <w:rsid w:val="00287BF1"/>
    <w:rsid w:val="00287DAB"/>
    <w:rsid w:val="00287FB6"/>
    <w:rsid w:val="002900C5"/>
    <w:rsid w:val="002900F6"/>
    <w:rsid w:val="002901E0"/>
    <w:rsid w:val="00290441"/>
    <w:rsid w:val="0029075B"/>
    <w:rsid w:val="002908C4"/>
    <w:rsid w:val="002908FA"/>
    <w:rsid w:val="00290BB1"/>
    <w:rsid w:val="0029111A"/>
    <w:rsid w:val="00291398"/>
    <w:rsid w:val="002914EE"/>
    <w:rsid w:val="0029150E"/>
    <w:rsid w:val="00291518"/>
    <w:rsid w:val="00291B4E"/>
    <w:rsid w:val="00291BC1"/>
    <w:rsid w:val="00291F32"/>
    <w:rsid w:val="00292A34"/>
    <w:rsid w:val="00292DB2"/>
    <w:rsid w:val="00292DD9"/>
    <w:rsid w:val="002933CA"/>
    <w:rsid w:val="00293A8F"/>
    <w:rsid w:val="00293ABE"/>
    <w:rsid w:val="00293B25"/>
    <w:rsid w:val="00293B77"/>
    <w:rsid w:val="00294567"/>
    <w:rsid w:val="00294878"/>
    <w:rsid w:val="00294CF1"/>
    <w:rsid w:val="00295155"/>
    <w:rsid w:val="0029520C"/>
    <w:rsid w:val="00295242"/>
    <w:rsid w:val="002952FA"/>
    <w:rsid w:val="002958A7"/>
    <w:rsid w:val="002959FB"/>
    <w:rsid w:val="00295AB2"/>
    <w:rsid w:val="00295AD1"/>
    <w:rsid w:val="00295CBA"/>
    <w:rsid w:val="00295D2A"/>
    <w:rsid w:val="00295D51"/>
    <w:rsid w:val="002961F5"/>
    <w:rsid w:val="00296203"/>
    <w:rsid w:val="002962FB"/>
    <w:rsid w:val="00296355"/>
    <w:rsid w:val="00296428"/>
    <w:rsid w:val="0029643D"/>
    <w:rsid w:val="0029673A"/>
    <w:rsid w:val="00296BBD"/>
    <w:rsid w:val="0029706A"/>
    <w:rsid w:val="002971BE"/>
    <w:rsid w:val="002972EE"/>
    <w:rsid w:val="00297381"/>
    <w:rsid w:val="0029753A"/>
    <w:rsid w:val="00297F01"/>
    <w:rsid w:val="002A01D8"/>
    <w:rsid w:val="002A0448"/>
    <w:rsid w:val="002A052D"/>
    <w:rsid w:val="002A077A"/>
    <w:rsid w:val="002A0997"/>
    <w:rsid w:val="002A0A83"/>
    <w:rsid w:val="002A0DF8"/>
    <w:rsid w:val="002A108E"/>
    <w:rsid w:val="002A145E"/>
    <w:rsid w:val="002A1473"/>
    <w:rsid w:val="002A172F"/>
    <w:rsid w:val="002A1928"/>
    <w:rsid w:val="002A1E0E"/>
    <w:rsid w:val="002A1F1F"/>
    <w:rsid w:val="002A21B5"/>
    <w:rsid w:val="002A2565"/>
    <w:rsid w:val="002A2631"/>
    <w:rsid w:val="002A2A0C"/>
    <w:rsid w:val="002A2BB6"/>
    <w:rsid w:val="002A2D60"/>
    <w:rsid w:val="002A2EFF"/>
    <w:rsid w:val="002A2F84"/>
    <w:rsid w:val="002A30E0"/>
    <w:rsid w:val="002A310C"/>
    <w:rsid w:val="002A314E"/>
    <w:rsid w:val="002A33EF"/>
    <w:rsid w:val="002A3521"/>
    <w:rsid w:val="002A35C5"/>
    <w:rsid w:val="002A37E1"/>
    <w:rsid w:val="002A3B61"/>
    <w:rsid w:val="002A3ECD"/>
    <w:rsid w:val="002A402A"/>
    <w:rsid w:val="002A45AA"/>
    <w:rsid w:val="002A4778"/>
    <w:rsid w:val="002A4B0B"/>
    <w:rsid w:val="002A4B6F"/>
    <w:rsid w:val="002A4E70"/>
    <w:rsid w:val="002A4FFF"/>
    <w:rsid w:val="002A51DA"/>
    <w:rsid w:val="002A5241"/>
    <w:rsid w:val="002A533C"/>
    <w:rsid w:val="002A56AE"/>
    <w:rsid w:val="002A56E1"/>
    <w:rsid w:val="002A5774"/>
    <w:rsid w:val="002A59BD"/>
    <w:rsid w:val="002A647A"/>
    <w:rsid w:val="002A7060"/>
    <w:rsid w:val="002A74BA"/>
    <w:rsid w:val="002A74C9"/>
    <w:rsid w:val="002A7514"/>
    <w:rsid w:val="002A75CA"/>
    <w:rsid w:val="002A77E0"/>
    <w:rsid w:val="002A7889"/>
    <w:rsid w:val="002A790A"/>
    <w:rsid w:val="002A799A"/>
    <w:rsid w:val="002A7C4F"/>
    <w:rsid w:val="002B0105"/>
    <w:rsid w:val="002B0894"/>
    <w:rsid w:val="002B097D"/>
    <w:rsid w:val="002B09AC"/>
    <w:rsid w:val="002B0BCA"/>
    <w:rsid w:val="002B1155"/>
    <w:rsid w:val="002B11B2"/>
    <w:rsid w:val="002B14F6"/>
    <w:rsid w:val="002B1710"/>
    <w:rsid w:val="002B18F7"/>
    <w:rsid w:val="002B199F"/>
    <w:rsid w:val="002B1A52"/>
    <w:rsid w:val="002B1C26"/>
    <w:rsid w:val="002B1E05"/>
    <w:rsid w:val="002B1F46"/>
    <w:rsid w:val="002B2101"/>
    <w:rsid w:val="002B2EBA"/>
    <w:rsid w:val="002B32D5"/>
    <w:rsid w:val="002B3375"/>
    <w:rsid w:val="002B3931"/>
    <w:rsid w:val="002B3B5D"/>
    <w:rsid w:val="002B3ED7"/>
    <w:rsid w:val="002B41B5"/>
    <w:rsid w:val="002B41F7"/>
    <w:rsid w:val="002B4778"/>
    <w:rsid w:val="002B4CC3"/>
    <w:rsid w:val="002B4D33"/>
    <w:rsid w:val="002B523F"/>
    <w:rsid w:val="002B5315"/>
    <w:rsid w:val="002B534F"/>
    <w:rsid w:val="002B56C6"/>
    <w:rsid w:val="002B59D9"/>
    <w:rsid w:val="002B5C7F"/>
    <w:rsid w:val="002B63D0"/>
    <w:rsid w:val="002B6856"/>
    <w:rsid w:val="002B6876"/>
    <w:rsid w:val="002B692C"/>
    <w:rsid w:val="002B6E06"/>
    <w:rsid w:val="002B756E"/>
    <w:rsid w:val="002B75B2"/>
    <w:rsid w:val="002B78C0"/>
    <w:rsid w:val="002B79B7"/>
    <w:rsid w:val="002B7A2F"/>
    <w:rsid w:val="002B7B0A"/>
    <w:rsid w:val="002B7DE5"/>
    <w:rsid w:val="002C07AC"/>
    <w:rsid w:val="002C1028"/>
    <w:rsid w:val="002C1290"/>
    <w:rsid w:val="002C141D"/>
    <w:rsid w:val="002C151F"/>
    <w:rsid w:val="002C19C0"/>
    <w:rsid w:val="002C1B94"/>
    <w:rsid w:val="002C2181"/>
    <w:rsid w:val="002C2485"/>
    <w:rsid w:val="002C25E0"/>
    <w:rsid w:val="002C2A2D"/>
    <w:rsid w:val="002C30B4"/>
    <w:rsid w:val="002C3304"/>
    <w:rsid w:val="002C33FE"/>
    <w:rsid w:val="002C36C0"/>
    <w:rsid w:val="002C3928"/>
    <w:rsid w:val="002C3B33"/>
    <w:rsid w:val="002C4085"/>
    <w:rsid w:val="002C40F8"/>
    <w:rsid w:val="002C42D5"/>
    <w:rsid w:val="002C431A"/>
    <w:rsid w:val="002C435E"/>
    <w:rsid w:val="002C43BB"/>
    <w:rsid w:val="002C44AB"/>
    <w:rsid w:val="002C4539"/>
    <w:rsid w:val="002C4968"/>
    <w:rsid w:val="002C5274"/>
    <w:rsid w:val="002C58A9"/>
    <w:rsid w:val="002C58B8"/>
    <w:rsid w:val="002C5D5C"/>
    <w:rsid w:val="002C5E39"/>
    <w:rsid w:val="002C5FA2"/>
    <w:rsid w:val="002C6578"/>
    <w:rsid w:val="002C6AF0"/>
    <w:rsid w:val="002C6DFF"/>
    <w:rsid w:val="002C6E66"/>
    <w:rsid w:val="002C70D0"/>
    <w:rsid w:val="002C71B3"/>
    <w:rsid w:val="002C75C6"/>
    <w:rsid w:val="002C7A02"/>
    <w:rsid w:val="002C7BD4"/>
    <w:rsid w:val="002C7F0B"/>
    <w:rsid w:val="002C7FEA"/>
    <w:rsid w:val="002D0107"/>
    <w:rsid w:val="002D062E"/>
    <w:rsid w:val="002D06E7"/>
    <w:rsid w:val="002D0D43"/>
    <w:rsid w:val="002D0E54"/>
    <w:rsid w:val="002D15C2"/>
    <w:rsid w:val="002D16FF"/>
    <w:rsid w:val="002D1B58"/>
    <w:rsid w:val="002D1DA3"/>
    <w:rsid w:val="002D2A4C"/>
    <w:rsid w:val="002D2B10"/>
    <w:rsid w:val="002D2C2F"/>
    <w:rsid w:val="002D2E0F"/>
    <w:rsid w:val="002D31CF"/>
    <w:rsid w:val="002D32E6"/>
    <w:rsid w:val="002D386A"/>
    <w:rsid w:val="002D3D4E"/>
    <w:rsid w:val="002D4043"/>
    <w:rsid w:val="002D4100"/>
    <w:rsid w:val="002D477F"/>
    <w:rsid w:val="002D4A4F"/>
    <w:rsid w:val="002D4B3C"/>
    <w:rsid w:val="002D4D8D"/>
    <w:rsid w:val="002D4F48"/>
    <w:rsid w:val="002D4FC9"/>
    <w:rsid w:val="002D519B"/>
    <w:rsid w:val="002D5C51"/>
    <w:rsid w:val="002D5E62"/>
    <w:rsid w:val="002D5E68"/>
    <w:rsid w:val="002D621E"/>
    <w:rsid w:val="002D66D0"/>
    <w:rsid w:val="002D66DA"/>
    <w:rsid w:val="002D6F13"/>
    <w:rsid w:val="002D7027"/>
    <w:rsid w:val="002D70DC"/>
    <w:rsid w:val="002D70E9"/>
    <w:rsid w:val="002D741D"/>
    <w:rsid w:val="002D758B"/>
    <w:rsid w:val="002D79BC"/>
    <w:rsid w:val="002D7E58"/>
    <w:rsid w:val="002E03A5"/>
    <w:rsid w:val="002E0CD1"/>
    <w:rsid w:val="002E0D31"/>
    <w:rsid w:val="002E0DDB"/>
    <w:rsid w:val="002E0E40"/>
    <w:rsid w:val="002E0EFA"/>
    <w:rsid w:val="002E0FE7"/>
    <w:rsid w:val="002E1073"/>
    <w:rsid w:val="002E12EC"/>
    <w:rsid w:val="002E146D"/>
    <w:rsid w:val="002E1739"/>
    <w:rsid w:val="002E19E6"/>
    <w:rsid w:val="002E1FD6"/>
    <w:rsid w:val="002E207B"/>
    <w:rsid w:val="002E20BC"/>
    <w:rsid w:val="002E22F5"/>
    <w:rsid w:val="002E272B"/>
    <w:rsid w:val="002E29BA"/>
    <w:rsid w:val="002E29F8"/>
    <w:rsid w:val="002E2C52"/>
    <w:rsid w:val="002E2F01"/>
    <w:rsid w:val="002E3109"/>
    <w:rsid w:val="002E3414"/>
    <w:rsid w:val="002E342B"/>
    <w:rsid w:val="002E3693"/>
    <w:rsid w:val="002E3872"/>
    <w:rsid w:val="002E3B81"/>
    <w:rsid w:val="002E3BCB"/>
    <w:rsid w:val="002E3D08"/>
    <w:rsid w:val="002E3E1D"/>
    <w:rsid w:val="002E3EEA"/>
    <w:rsid w:val="002E4254"/>
    <w:rsid w:val="002E42AC"/>
    <w:rsid w:val="002E456D"/>
    <w:rsid w:val="002E4C75"/>
    <w:rsid w:val="002E4D08"/>
    <w:rsid w:val="002E4D44"/>
    <w:rsid w:val="002E4DA5"/>
    <w:rsid w:val="002E4DBE"/>
    <w:rsid w:val="002E52B8"/>
    <w:rsid w:val="002E530C"/>
    <w:rsid w:val="002E5DBF"/>
    <w:rsid w:val="002E5E01"/>
    <w:rsid w:val="002E60F5"/>
    <w:rsid w:val="002E6396"/>
    <w:rsid w:val="002E6536"/>
    <w:rsid w:val="002E65E3"/>
    <w:rsid w:val="002E6640"/>
    <w:rsid w:val="002E6718"/>
    <w:rsid w:val="002E69F5"/>
    <w:rsid w:val="002E6A74"/>
    <w:rsid w:val="002E6CAA"/>
    <w:rsid w:val="002E6EFC"/>
    <w:rsid w:val="002E731C"/>
    <w:rsid w:val="002E73EC"/>
    <w:rsid w:val="002E7B51"/>
    <w:rsid w:val="002E7B91"/>
    <w:rsid w:val="002F023D"/>
    <w:rsid w:val="002F03A7"/>
    <w:rsid w:val="002F04E2"/>
    <w:rsid w:val="002F051E"/>
    <w:rsid w:val="002F0B6E"/>
    <w:rsid w:val="002F0D0B"/>
    <w:rsid w:val="002F0F6C"/>
    <w:rsid w:val="002F1079"/>
    <w:rsid w:val="002F10EC"/>
    <w:rsid w:val="002F1136"/>
    <w:rsid w:val="002F1231"/>
    <w:rsid w:val="002F1521"/>
    <w:rsid w:val="002F15EE"/>
    <w:rsid w:val="002F1EA0"/>
    <w:rsid w:val="002F266C"/>
    <w:rsid w:val="002F32B6"/>
    <w:rsid w:val="002F33D3"/>
    <w:rsid w:val="002F3632"/>
    <w:rsid w:val="002F3A49"/>
    <w:rsid w:val="002F3AFB"/>
    <w:rsid w:val="002F3C41"/>
    <w:rsid w:val="002F4533"/>
    <w:rsid w:val="002F4597"/>
    <w:rsid w:val="002F45D7"/>
    <w:rsid w:val="002F45F3"/>
    <w:rsid w:val="002F46E3"/>
    <w:rsid w:val="002F48CD"/>
    <w:rsid w:val="002F4972"/>
    <w:rsid w:val="002F4C8E"/>
    <w:rsid w:val="002F5076"/>
    <w:rsid w:val="002F536B"/>
    <w:rsid w:val="002F5839"/>
    <w:rsid w:val="002F58B5"/>
    <w:rsid w:val="002F5C83"/>
    <w:rsid w:val="002F5CA8"/>
    <w:rsid w:val="002F6407"/>
    <w:rsid w:val="002F64D9"/>
    <w:rsid w:val="002F651D"/>
    <w:rsid w:val="002F6648"/>
    <w:rsid w:val="002F6A45"/>
    <w:rsid w:val="002F6AA0"/>
    <w:rsid w:val="002F6CEE"/>
    <w:rsid w:val="002F6D22"/>
    <w:rsid w:val="002F6D53"/>
    <w:rsid w:val="002F6E44"/>
    <w:rsid w:val="002F74FD"/>
    <w:rsid w:val="002F787B"/>
    <w:rsid w:val="002F7974"/>
    <w:rsid w:val="002F7BD1"/>
    <w:rsid w:val="002F7D01"/>
    <w:rsid w:val="002F7D11"/>
    <w:rsid w:val="0030005C"/>
    <w:rsid w:val="0030013B"/>
    <w:rsid w:val="00300172"/>
    <w:rsid w:val="00300369"/>
    <w:rsid w:val="00300445"/>
    <w:rsid w:val="003005E7"/>
    <w:rsid w:val="00300EB1"/>
    <w:rsid w:val="00300FC1"/>
    <w:rsid w:val="0030137F"/>
    <w:rsid w:val="003018FC"/>
    <w:rsid w:val="00301ABD"/>
    <w:rsid w:val="00301D0A"/>
    <w:rsid w:val="003020FC"/>
    <w:rsid w:val="003027B8"/>
    <w:rsid w:val="0030293F"/>
    <w:rsid w:val="00302947"/>
    <w:rsid w:val="00302B52"/>
    <w:rsid w:val="00302BD3"/>
    <w:rsid w:val="00302C3A"/>
    <w:rsid w:val="00302C50"/>
    <w:rsid w:val="00302CEC"/>
    <w:rsid w:val="00302E8E"/>
    <w:rsid w:val="003031C2"/>
    <w:rsid w:val="003033B4"/>
    <w:rsid w:val="003033F3"/>
    <w:rsid w:val="003037D0"/>
    <w:rsid w:val="00303861"/>
    <w:rsid w:val="00303960"/>
    <w:rsid w:val="00303C9B"/>
    <w:rsid w:val="00304042"/>
    <w:rsid w:val="0030418E"/>
    <w:rsid w:val="003047F1"/>
    <w:rsid w:val="00304C48"/>
    <w:rsid w:val="00304EA9"/>
    <w:rsid w:val="00304FFF"/>
    <w:rsid w:val="00305009"/>
    <w:rsid w:val="003051CA"/>
    <w:rsid w:val="00305557"/>
    <w:rsid w:val="00305575"/>
    <w:rsid w:val="0030561F"/>
    <w:rsid w:val="00305740"/>
    <w:rsid w:val="00305C9B"/>
    <w:rsid w:val="00305CA3"/>
    <w:rsid w:val="00305FFD"/>
    <w:rsid w:val="00306584"/>
    <w:rsid w:val="00306610"/>
    <w:rsid w:val="0030662E"/>
    <w:rsid w:val="00306E5C"/>
    <w:rsid w:val="0030724E"/>
    <w:rsid w:val="00307369"/>
    <w:rsid w:val="00307601"/>
    <w:rsid w:val="00307738"/>
    <w:rsid w:val="00307C19"/>
    <w:rsid w:val="00307D24"/>
    <w:rsid w:val="00310694"/>
    <w:rsid w:val="00310732"/>
    <w:rsid w:val="003109B3"/>
    <w:rsid w:val="00310A58"/>
    <w:rsid w:val="00310BC9"/>
    <w:rsid w:val="00310CEB"/>
    <w:rsid w:val="00310DE4"/>
    <w:rsid w:val="00311358"/>
    <w:rsid w:val="00311364"/>
    <w:rsid w:val="00311762"/>
    <w:rsid w:val="0031180F"/>
    <w:rsid w:val="00311E58"/>
    <w:rsid w:val="00311E98"/>
    <w:rsid w:val="00311FEC"/>
    <w:rsid w:val="00312215"/>
    <w:rsid w:val="00312218"/>
    <w:rsid w:val="003122D3"/>
    <w:rsid w:val="0031249C"/>
    <w:rsid w:val="003125C3"/>
    <w:rsid w:val="003126F4"/>
    <w:rsid w:val="00312896"/>
    <w:rsid w:val="003128D0"/>
    <w:rsid w:val="00312B75"/>
    <w:rsid w:val="00312C6C"/>
    <w:rsid w:val="0031327D"/>
    <w:rsid w:val="00313703"/>
    <w:rsid w:val="003138A6"/>
    <w:rsid w:val="00313EAC"/>
    <w:rsid w:val="0031427E"/>
    <w:rsid w:val="003142F4"/>
    <w:rsid w:val="0031430C"/>
    <w:rsid w:val="0031454E"/>
    <w:rsid w:val="00314605"/>
    <w:rsid w:val="00314A51"/>
    <w:rsid w:val="00314B5F"/>
    <w:rsid w:val="00314EB5"/>
    <w:rsid w:val="00314F75"/>
    <w:rsid w:val="00315094"/>
    <w:rsid w:val="00315572"/>
    <w:rsid w:val="003156A1"/>
    <w:rsid w:val="003157AE"/>
    <w:rsid w:val="003158ED"/>
    <w:rsid w:val="003160FE"/>
    <w:rsid w:val="00316106"/>
    <w:rsid w:val="0031611F"/>
    <w:rsid w:val="00316832"/>
    <w:rsid w:val="00316868"/>
    <w:rsid w:val="003173D0"/>
    <w:rsid w:val="003174CB"/>
    <w:rsid w:val="00317583"/>
    <w:rsid w:val="0031795A"/>
    <w:rsid w:val="00317A33"/>
    <w:rsid w:val="00317ADC"/>
    <w:rsid w:val="00320339"/>
    <w:rsid w:val="00320359"/>
    <w:rsid w:val="003209E9"/>
    <w:rsid w:val="00320AC0"/>
    <w:rsid w:val="00320BD4"/>
    <w:rsid w:val="003211DE"/>
    <w:rsid w:val="00321214"/>
    <w:rsid w:val="003213D2"/>
    <w:rsid w:val="003213D5"/>
    <w:rsid w:val="003216DE"/>
    <w:rsid w:val="00321C54"/>
    <w:rsid w:val="00321F1A"/>
    <w:rsid w:val="00322831"/>
    <w:rsid w:val="003228B0"/>
    <w:rsid w:val="00322E6E"/>
    <w:rsid w:val="00322E93"/>
    <w:rsid w:val="00323560"/>
    <w:rsid w:val="00323737"/>
    <w:rsid w:val="003239BE"/>
    <w:rsid w:val="00323AD6"/>
    <w:rsid w:val="00323F27"/>
    <w:rsid w:val="00324268"/>
    <w:rsid w:val="003242EF"/>
    <w:rsid w:val="0032440F"/>
    <w:rsid w:val="0032450C"/>
    <w:rsid w:val="00324D2E"/>
    <w:rsid w:val="00325339"/>
    <w:rsid w:val="003254A6"/>
    <w:rsid w:val="00325534"/>
    <w:rsid w:val="003255AA"/>
    <w:rsid w:val="00325882"/>
    <w:rsid w:val="00325FFE"/>
    <w:rsid w:val="00326180"/>
    <w:rsid w:val="00326B26"/>
    <w:rsid w:val="00326BAA"/>
    <w:rsid w:val="00327033"/>
    <w:rsid w:val="00327209"/>
    <w:rsid w:val="0032728A"/>
    <w:rsid w:val="00327304"/>
    <w:rsid w:val="003273DE"/>
    <w:rsid w:val="0032762F"/>
    <w:rsid w:val="0032777F"/>
    <w:rsid w:val="00327E46"/>
    <w:rsid w:val="00330082"/>
    <w:rsid w:val="003301CB"/>
    <w:rsid w:val="00330307"/>
    <w:rsid w:val="003308F9"/>
    <w:rsid w:val="00330AD1"/>
    <w:rsid w:val="00330D19"/>
    <w:rsid w:val="003314B6"/>
    <w:rsid w:val="00331731"/>
    <w:rsid w:val="003319E2"/>
    <w:rsid w:val="00331A20"/>
    <w:rsid w:val="00331B3A"/>
    <w:rsid w:val="00331B9B"/>
    <w:rsid w:val="00331DF1"/>
    <w:rsid w:val="00331E65"/>
    <w:rsid w:val="00332001"/>
    <w:rsid w:val="0033264F"/>
    <w:rsid w:val="0033278A"/>
    <w:rsid w:val="00332B92"/>
    <w:rsid w:val="00332CA0"/>
    <w:rsid w:val="0033306B"/>
    <w:rsid w:val="00333107"/>
    <w:rsid w:val="0033343B"/>
    <w:rsid w:val="00333707"/>
    <w:rsid w:val="0033393C"/>
    <w:rsid w:val="003339F0"/>
    <w:rsid w:val="00333A07"/>
    <w:rsid w:val="00333F67"/>
    <w:rsid w:val="00334262"/>
    <w:rsid w:val="00334BA8"/>
    <w:rsid w:val="0033538A"/>
    <w:rsid w:val="00335600"/>
    <w:rsid w:val="003357EE"/>
    <w:rsid w:val="00335B6A"/>
    <w:rsid w:val="00335F57"/>
    <w:rsid w:val="00336AF2"/>
    <w:rsid w:val="00336BB8"/>
    <w:rsid w:val="00336C61"/>
    <w:rsid w:val="00336C69"/>
    <w:rsid w:val="00336D9D"/>
    <w:rsid w:val="00337368"/>
    <w:rsid w:val="00337867"/>
    <w:rsid w:val="00337A0F"/>
    <w:rsid w:val="00337A96"/>
    <w:rsid w:val="00337B4D"/>
    <w:rsid w:val="00337CDB"/>
    <w:rsid w:val="00340612"/>
    <w:rsid w:val="003407A9"/>
    <w:rsid w:val="003408BE"/>
    <w:rsid w:val="00340941"/>
    <w:rsid w:val="0034097B"/>
    <w:rsid w:val="00340BA3"/>
    <w:rsid w:val="00340BAF"/>
    <w:rsid w:val="00340C2B"/>
    <w:rsid w:val="00340F9A"/>
    <w:rsid w:val="00341018"/>
    <w:rsid w:val="00341133"/>
    <w:rsid w:val="003416C5"/>
    <w:rsid w:val="00341D97"/>
    <w:rsid w:val="00341EA4"/>
    <w:rsid w:val="003420D9"/>
    <w:rsid w:val="003423E0"/>
    <w:rsid w:val="00342CD6"/>
    <w:rsid w:val="00342F96"/>
    <w:rsid w:val="0034301A"/>
    <w:rsid w:val="0034379F"/>
    <w:rsid w:val="00343A43"/>
    <w:rsid w:val="00343C8C"/>
    <w:rsid w:val="00343D76"/>
    <w:rsid w:val="00343DCB"/>
    <w:rsid w:val="0034483C"/>
    <w:rsid w:val="00344AF9"/>
    <w:rsid w:val="00344DFD"/>
    <w:rsid w:val="00344E62"/>
    <w:rsid w:val="00344E68"/>
    <w:rsid w:val="00345123"/>
    <w:rsid w:val="00345149"/>
    <w:rsid w:val="003451D3"/>
    <w:rsid w:val="003452F3"/>
    <w:rsid w:val="003453A6"/>
    <w:rsid w:val="003454BA"/>
    <w:rsid w:val="00345BD5"/>
    <w:rsid w:val="00345CEB"/>
    <w:rsid w:val="00346631"/>
    <w:rsid w:val="00346AAD"/>
    <w:rsid w:val="00346D96"/>
    <w:rsid w:val="00346FD7"/>
    <w:rsid w:val="0034736A"/>
    <w:rsid w:val="0034747C"/>
    <w:rsid w:val="00347940"/>
    <w:rsid w:val="00347B6C"/>
    <w:rsid w:val="00347C02"/>
    <w:rsid w:val="00347C65"/>
    <w:rsid w:val="00347DD8"/>
    <w:rsid w:val="0035021C"/>
    <w:rsid w:val="00350DB4"/>
    <w:rsid w:val="00350E0B"/>
    <w:rsid w:val="0035151C"/>
    <w:rsid w:val="003515BE"/>
    <w:rsid w:val="00351615"/>
    <w:rsid w:val="0035179C"/>
    <w:rsid w:val="003518F7"/>
    <w:rsid w:val="00351E18"/>
    <w:rsid w:val="00352254"/>
    <w:rsid w:val="003522A3"/>
    <w:rsid w:val="00352317"/>
    <w:rsid w:val="003523BE"/>
    <w:rsid w:val="0035251B"/>
    <w:rsid w:val="00352562"/>
    <w:rsid w:val="003529B9"/>
    <w:rsid w:val="00352BFB"/>
    <w:rsid w:val="00353471"/>
    <w:rsid w:val="003535E0"/>
    <w:rsid w:val="00353929"/>
    <w:rsid w:val="00353A0C"/>
    <w:rsid w:val="00353C62"/>
    <w:rsid w:val="00353C8B"/>
    <w:rsid w:val="00353F9E"/>
    <w:rsid w:val="003540D1"/>
    <w:rsid w:val="0035421A"/>
    <w:rsid w:val="00354495"/>
    <w:rsid w:val="003544A3"/>
    <w:rsid w:val="003545BF"/>
    <w:rsid w:val="003546DD"/>
    <w:rsid w:val="00354813"/>
    <w:rsid w:val="00354F52"/>
    <w:rsid w:val="003555C0"/>
    <w:rsid w:val="00355696"/>
    <w:rsid w:val="0035586A"/>
    <w:rsid w:val="003558CB"/>
    <w:rsid w:val="003559D7"/>
    <w:rsid w:val="00355B3E"/>
    <w:rsid w:val="0035611A"/>
    <w:rsid w:val="00356567"/>
    <w:rsid w:val="00356671"/>
    <w:rsid w:val="00356739"/>
    <w:rsid w:val="003567A9"/>
    <w:rsid w:val="003568B1"/>
    <w:rsid w:val="00356C3D"/>
    <w:rsid w:val="00356D82"/>
    <w:rsid w:val="00356EC5"/>
    <w:rsid w:val="00357143"/>
    <w:rsid w:val="00357343"/>
    <w:rsid w:val="00357814"/>
    <w:rsid w:val="00360037"/>
    <w:rsid w:val="00360506"/>
    <w:rsid w:val="0036061E"/>
    <w:rsid w:val="00360666"/>
    <w:rsid w:val="003607C6"/>
    <w:rsid w:val="00360B75"/>
    <w:rsid w:val="00360D70"/>
    <w:rsid w:val="00360F1D"/>
    <w:rsid w:val="00361196"/>
    <w:rsid w:val="0036151C"/>
    <w:rsid w:val="00361A9B"/>
    <w:rsid w:val="00361BAC"/>
    <w:rsid w:val="003622E1"/>
    <w:rsid w:val="003623A5"/>
    <w:rsid w:val="0036241E"/>
    <w:rsid w:val="003625CD"/>
    <w:rsid w:val="00362C01"/>
    <w:rsid w:val="00362CCF"/>
    <w:rsid w:val="003631DB"/>
    <w:rsid w:val="003631FB"/>
    <w:rsid w:val="00363E15"/>
    <w:rsid w:val="00363F4D"/>
    <w:rsid w:val="00364063"/>
    <w:rsid w:val="00364253"/>
    <w:rsid w:val="00364524"/>
    <w:rsid w:val="0036488A"/>
    <w:rsid w:val="00364A6F"/>
    <w:rsid w:val="00365107"/>
    <w:rsid w:val="0036513A"/>
    <w:rsid w:val="00365237"/>
    <w:rsid w:val="00365335"/>
    <w:rsid w:val="00365352"/>
    <w:rsid w:val="0036559C"/>
    <w:rsid w:val="0036565E"/>
    <w:rsid w:val="0036570B"/>
    <w:rsid w:val="0036587E"/>
    <w:rsid w:val="003659F0"/>
    <w:rsid w:val="00365A42"/>
    <w:rsid w:val="00365FA3"/>
    <w:rsid w:val="003660CD"/>
    <w:rsid w:val="0036667C"/>
    <w:rsid w:val="00366B08"/>
    <w:rsid w:val="00366D3D"/>
    <w:rsid w:val="00366FFE"/>
    <w:rsid w:val="00367382"/>
    <w:rsid w:val="00367496"/>
    <w:rsid w:val="00367815"/>
    <w:rsid w:val="003678BE"/>
    <w:rsid w:val="00367901"/>
    <w:rsid w:val="00367CAA"/>
    <w:rsid w:val="003700F8"/>
    <w:rsid w:val="003701ED"/>
    <w:rsid w:val="003702A0"/>
    <w:rsid w:val="0037042E"/>
    <w:rsid w:val="0037057D"/>
    <w:rsid w:val="00370949"/>
    <w:rsid w:val="00370F12"/>
    <w:rsid w:val="003710C1"/>
    <w:rsid w:val="003717B5"/>
    <w:rsid w:val="00371A25"/>
    <w:rsid w:val="0037243B"/>
    <w:rsid w:val="0037251C"/>
    <w:rsid w:val="00372637"/>
    <w:rsid w:val="0037272C"/>
    <w:rsid w:val="00372852"/>
    <w:rsid w:val="00372A14"/>
    <w:rsid w:val="00372B9A"/>
    <w:rsid w:val="00372D2D"/>
    <w:rsid w:val="003731BF"/>
    <w:rsid w:val="0037370D"/>
    <w:rsid w:val="00373802"/>
    <w:rsid w:val="003738F1"/>
    <w:rsid w:val="00373A66"/>
    <w:rsid w:val="00373E2F"/>
    <w:rsid w:val="00373E37"/>
    <w:rsid w:val="00373F3D"/>
    <w:rsid w:val="00373FE8"/>
    <w:rsid w:val="00374237"/>
    <w:rsid w:val="00374927"/>
    <w:rsid w:val="00374A81"/>
    <w:rsid w:val="00374D46"/>
    <w:rsid w:val="00375287"/>
    <w:rsid w:val="003753B7"/>
    <w:rsid w:val="00375497"/>
    <w:rsid w:val="00375791"/>
    <w:rsid w:val="00375826"/>
    <w:rsid w:val="0037597A"/>
    <w:rsid w:val="00375994"/>
    <w:rsid w:val="00375C22"/>
    <w:rsid w:val="00375C59"/>
    <w:rsid w:val="00375E05"/>
    <w:rsid w:val="003761B8"/>
    <w:rsid w:val="00376511"/>
    <w:rsid w:val="00376BB7"/>
    <w:rsid w:val="00376BE6"/>
    <w:rsid w:val="00376EEE"/>
    <w:rsid w:val="00377BA1"/>
    <w:rsid w:val="00377E64"/>
    <w:rsid w:val="00377FF0"/>
    <w:rsid w:val="0038004B"/>
    <w:rsid w:val="0038019B"/>
    <w:rsid w:val="00380616"/>
    <w:rsid w:val="003806B6"/>
    <w:rsid w:val="00380980"/>
    <w:rsid w:val="00380D63"/>
    <w:rsid w:val="00380DFD"/>
    <w:rsid w:val="00381022"/>
    <w:rsid w:val="0038102E"/>
    <w:rsid w:val="003811F4"/>
    <w:rsid w:val="003814B8"/>
    <w:rsid w:val="00381772"/>
    <w:rsid w:val="00381A53"/>
    <w:rsid w:val="00381A9D"/>
    <w:rsid w:val="00381C2E"/>
    <w:rsid w:val="0038222F"/>
    <w:rsid w:val="0038233C"/>
    <w:rsid w:val="00382378"/>
    <w:rsid w:val="003825B8"/>
    <w:rsid w:val="0038261D"/>
    <w:rsid w:val="00382900"/>
    <w:rsid w:val="00382909"/>
    <w:rsid w:val="00382EE1"/>
    <w:rsid w:val="003833B2"/>
    <w:rsid w:val="00383427"/>
    <w:rsid w:val="00383495"/>
    <w:rsid w:val="00383AFC"/>
    <w:rsid w:val="00383EA9"/>
    <w:rsid w:val="00384258"/>
    <w:rsid w:val="00384935"/>
    <w:rsid w:val="00385131"/>
    <w:rsid w:val="00385841"/>
    <w:rsid w:val="00385C62"/>
    <w:rsid w:val="00385F28"/>
    <w:rsid w:val="00386106"/>
    <w:rsid w:val="003861C8"/>
    <w:rsid w:val="0038620B"/>
    <w:rsid w:val="00386468"/>
    <w:rsid w:val="00386878"/>
    <w:rsid w:val="00386A97"/>
    <w:rsid w:val="00386AD4"/>
    <w:rsid w:val="00386C04"/>
    <w:rsid w:val="00386F40"/>
    <w:rsid w:val="00386F8F"/>
    <w:rsid w:val="00386FEE"/>
    <w:rsid w:val="00387346"/>
    <w:rsid w:val="00387647"/>
    <w:rsid w:val="00387650"/>
    <w:rsid w:val="0038791A"/>
    <w:rsid w:val="00387CA6"/>
    <w:rsid w:val="00387DA7"/>
    <w:rsid w:val="00387F2F"/>
    <w:rsid w:val="00390056"/>
    <w:rsid w:val="0039055C"/>
    <w:rsid w:val="00390718"/>
    <w:rsid w:val="00390767"/>
    <w:rsid w:val="00390883"/>
    <w:rsid w:val="00390E7B"/>
    <w:rsid w:val="00391299"/>
    <w:rsid w:val="0039138B"/>
    <w:rsid w:val="00391470"/>
    <w:rsid w:val="0039164C"/>
    <w:rsid w:val="003919A2"/>
    <w:rsid w:val="00391EFD"/>
    <w:rsid w:val="003920C4"/>
    <w:rsid w:val="00392184"/>
    <w:rsid w:val="003922F4"/>
    <w:rsid w:val="00392646"/>
    <w:rsid w:val="00392652"/>
    <w:rsid w:val="00392B41"/>
    <w:rsid w:val="00392D44"/>
    <w:rsid w:val="00392E48"/>
    <w:rsid w:val="003930CE"/>
    <w:rsid w:val="00393ED1"/>
    <w:rsid w:val="003940DE"/>
    <w:rsid w:val="003944FC"/>
    <w:rsid w:val="0039456F"/>
    <w:rsid w:val="003945C8"/>
    <w:rsid w:val="0039480D"/>
    <w:rsid w:val="00394953"/>
    <w:rsid w:val="00394A20"/>
    <w:rsid w:val="00395055"/>
    <w:rsid w:val="00395446"/>
    <w:rsid w:val="0039554B"/>
    <w:rsid w:val="003956E4"/>
    <w:rsid w:val="00395741"/>
    <w:rsid w:val="00395743"/>
    <w:rsid w:val="00395A77"/>
    <w:rsid w:val="00395D77"/>
    <w:rsid w:val="00395E17"/>
    <w:rsid w:val="003961BE"/>
    <w:rsid w:val="003962A0"/>
    <w:rsid w:val="003966DE"/>
    <w:rsid w:val="00396725"/>
    <w:rsid w:val="00396C8D"/>
    <w:rsid w:val="00397036"/>
    <w:rsid w:val="00397A28"/>
    <w:rsid w:val="00397E94"/>
    <w:rsid w:val="00397F05"/>
    <w:rsid w:val="003A014D"/>
    <w:rsid w:val="003A03D6"/>
    <w:rsid w:val="003A0442"/>
    <w:rsid w:val="003A05B6"/>
    <w:rsid w:val="003A0899"/>
    <w:rsid w:val="003A0CD1"/>
    <w:rsid w:val="003A0DCA"/>
    <w:rsid w:val="003A0E93"/>
    <w:rsid w:val="003A1005"/>
    <w:rsid w:val="003A1512"/>
    <w:rsid w:val="003A154C"/>
    <w:rsid w:val="003A15BE"/>
    <w:rsid w:val="003A1701"/>
    <w:rsid w:val="003A1850"/>
    <w:rsid w:val="003A19A9"/>
    <w:rsid w:val="003A1EB7"/>
    <w:rsid w:val="003A2226"/>
    <w:rsid w:val="003A23F3"/>
    <w:rsid w:val="003A2917"/>
    <w:rsid w:val="003A2CA4"/>
    <w:rsid w:val="003A2D82"/>
    <w:rsid w:val="003A2D85"/>
    <w:rsid w:val="003A2F75"/>
    <w:rsid w:val="003A2F83"/>
    <w:rsid w:val="003A30CC"/>
    <w:rsid w:val="003A337C"/>
    <w:rsid w:val="003A33EF"/>
    <w:rsid w:val="003A36DA"/>
    <w:rsid w:val="003A3723"/>
    <w:rsid w:val="003A3898"/>
    <w:rsid w:val="003A38F1"/>
    <w:rsid w:val="003A3990"/>
    <w:rsid w:val="003A3A0C"/>
    <w:rsid w:val="003A3A2D"/>
    <w:rsid w:val="003A3D1B"/>
    <w:rsid w:val="003A3F39"/>
    <w:rsid w:val="003A3F3F"/>
    <w:rsid w:val="003A4296"/>
    <w:rsid w:val="003A4447"/>
    <w:rsid w:val="003A4549"/>
    <w:rsid w:val="003A49B3"/>
    <w:rsid w:val="003A5243"/>
    <w:rsid w:val="003A5382"/>
    <w:rsid w:val="003A55B4"/>
    <w:rsid w:val="003A5E2A"/>
    <w:rsid w:val="003A5FB4"/>
    <w:rsid w:val="003A616E"/>
    <w:rsid w:val="003A61B6"/>
    <w:rsid w:val="003A623F"/>
    <w:rsid w:val="003A668B"/>
    <w:rsid w:val="003A66DD"/>
    <w:rsid w:val="003A67FC"/>
    <w:rsid w:val="003A697F"/>
    <w:rsid w:val="003A6F0D"/>
    <w:rsid w:val="003A71AD"/>
    <w:rsid w:val="003A7B7A"/>
    <w:rsid w:val="003A7D1B"/>
    <w:rsid w:val="003A7D1D"/>
    <w:rsid w:val="003A7F06"/>
    <w:rsid w:val="003B0994"/>
    <w:rsid w:val="003B0DD8"/>
    <w:rsid w:val="003B10B2"/>
    <w:rsid w:val="003B112B"/>
    <w:rsid w:val="003B11B9"/>
    <w:rsid w:val="003B1688"/>
    <w:rsid w:val="003B1858"/>
    <w:rsid w:val="003B1AFC"/>
    <w:rsid w:val="003B1FA4"/>
    <w:rsid w:val="003B1FE6"/>
    <w:rsid w:val="003B2149"/>
    <w:rsid w:val="003B21E9"/>
    <w:rsid w:val="003B222F"/>
    <w:rsid w:val="003B2336"/>
    <w:rsid w:val="003B2337"/>
    <w:rsid w:val="003B2448"/>
    <w:rsid w:val="003B265D"/>
    <w:rsid w:val="003B2670"/>
    <w:rsid w:val="003B27F1"/>
    <w:rsid w:val="003B2835"/>
    <w:rsid w:val="003B2A49"/>
    <w:rsid w:val="003B3106"/>
    <w:rsid w:val="003B377B"/>
    <w:rsid w:val="003B38D1"/>
    <w:rsid w:val="003B3939"/>
    <w:rsid w:val="003B3974"/>
    <w:rsid w:val="003B39E0"/>
    <w:rsid w:val="003B3C86"/>
    <w:rsid w:val="003B3DAB"/>
    <w:rsid w:val="003B404D"/>
    <w:rsid w:val="003B42A3"/>
    <w:rsid w:val="003B43E0"/>
    <w:rsid w:val="003B48ED"/>
    <w:rsid w:val="003B4AEE"/>
    <w:rsid w:val="003B4B34"/>
    <w:rsid w:val="003B4CDA"/>
    <w:rsid w:val="003B4E85"/>
    <w:rsid w:val="003B4F2D"/>
    <w:rsid w:val="003B4FAC"/>
    <w:rsid w:val="003B5174"/>
    <w:rsid w:val="003B55FD"/>
    <w:rsid w:val="003B59A8"/>
    <w:rsid w:val="003B5BD9"/>
    <w:rsid w:val="003B5D2B"/>
    <w:rsid w:val="003B5DC9"/>
    <w:rsid w:val="003B5DFE"/>
    <w:rsid w:val="003B5E6E"/>
    <w:rsid w:val="003B64A3"/>
    <w:rsid w:val="003B663B"/>
    <w:rsid w:val="003B6649"/>
    <w:rsid w:val="003B681C"/>
    <w:rsid w:val="003B6D0E"/>
    <w:rsid w:val="003B6D7C"/>
    <w:rsid w:val="003B6D90"/>
    <w:rsid w:val="003B6DB8"/>
    <w:rsid w:val="003B6DC2"/>
    <w:rsid w:val="003B6EE4"/>
    <w:rsid w:val="003B72B9"/>
    <w:rsid w:val="003B749B"/>
    <w:rsid w:val="003B74D8"/>
    <w:rsid w:val="003B7EA0"/>
    <w:rsid w:val="003C00D5"/>
    <w:rsid w:val="003C0188"/>
    <w:rsid w:val="003C027A"/>
    <w:rsid w:val="003C02C5"/>
    <w:rsid w:val="003C03AE"/>
    <w:rsid w:val="003C04A5"/>
    <w:rsid w:val="003C056C"/>
    <w:rsid w:val="003C0887"/>
    <w:rsid w:val="003C08AF"/>
    <w:rsid w:val="003C13C8"/>
    <w:rsid w:val="003C15F6"/>
    <w:rsid w:val="003C2083"/>
    <w:rsid w:val="003C21EF"/>
    <w:rsid w:val="003C2763"/>
    <w:rsid w:val="003C2A26"/>
    <w:rsid w:val="003C2A56"/>
    <w:rsid w:val="003C2ACB"/>
    <w:rsid w:val="003C2EDD"/>
    <w:rsid w:val="003C3220"/>
    <w:rsid w:val="003C38EE"/>
    <w:rsid w:val="003C3902"/>
    <w:rsid w:val="003C3A47"/>
    <w:rsid w:val="003C3A79"/>
    <w:rsid w:val="003C3AD8"/>
    <w:rsid w:val="003C48F2"/>
    <w:rsid w:val="003C4E4E"/>
    <w:rsid w:val="003C5177"/>
    <w:rsid w:val="003C52B0"/>
    <w:rsid w:val="003C531E"/>
    <w:rsid w:val="003C5438"/>
    <w:rsid w:val="003C578B"/>
    <w:rsid w:val="003C58E8"/>
    <w:rsid w:val="003C5911"/>
    <w:rsid w:val="003C5ABB"/>
    <w:rsid w:val="003C5C78"/>
    <w:rsid w:val="003C5CDB"/>
    <w:rsid w:val="003C5F54"/>
    <w:rsid w:val="003C6465"/>
    <w:rsid w:val="003C65E4"/>
    <w:rsid w:val="003C6B30"/>
    <w:rsid w:val="003C7712"/>
    <w:rsid w:val="003C7862"/>
    <w:rsid w:val="003C7C17"/>
    <w:rsid w:val="003C7ECD"/>
    <w:rsid w:val="003D007D"/>
    <w:rsid w:val="003D00F4"/>
    <w:rsid w:val="003D01A1"/>
    <w:rsid w:val="003D03CD"/>
    <w:rsid w:val="003D04D6"/>
    <w:rsid w:val="003D04F6"/>
    <w:rsid w:val="003D0702"/>
    <w:rsid w:val="003D093F"/>
    <w:rsid w:val="003D0B81"/>
    <w:rsid w:val="003D0E76"/>
    <w:rsid w:val="003D1082"/>
    <w:rsid w:val="003D12DA"/>
    <w:rsid w:val="003D1413"/>
    <w:rsid w:val="003D14DD"/>
    <w:rsid w:val="003D1571"/>
    <w:rsid w:val="003D15FE"/>
    <w:rsid w:val="003D18CC"/>
    <w:rsid w:val="003D1C24"/>
    <w:rsid w:val="003D1F59"/>
    <w:rsid w:val="003D24E8"/>
    <w:rsid w:val="003D290C"/>
    <w:rsid w:val="003D2DB1"/>
    <w:rsid w:val="003D3583"/>
    <w:rsid w:val="003D37F8"/>
    <w:rsid w:val="003D391E"/>
    <w:rsid w:val="003D3A52"/>
    <w:rsid w:val="003D3AD1"/>
    <w:rsid w:val="003D3B6F"/>
    <w:rsid w:val="003D40E8"/>
    <w:rsid w:val="003D4322"/>
    <w:rsid w:val="003D455E"/>
    <w:rsid w:val="003D486F"/>
    <w:rsid w:val="003D514B"/>
    <w:rsid w:val="003D56BF"/>
    <w:rsid w:val="003D5785"/>
    <w:rsid w:val="003D59E0"/>
    <w:rsid w:val="003D5A2D"/>
    <w:rsid w:val="003D5A9D"/>
    <w:rsid w:val="003D5C5C"/>
    <w:rsid w:val="003D62C0"/>
    <w:rsid w:val="003D65F6"/>
    <w:rsid w:val="003D6911"/>
    <w:rsid w:val="003D6A73"/>
    <w:rsid w:val="003D6D74"/>
    <w:rsid w:val="003D6DD4"/>
    <w:rsid w:val="003D6E79"/>
    <w:rsid w:val="003D7B78"/>
    <w:rsid w:val="003D7E4B"/>
    <w:rsid w:val="003D7E67"/>
    <w:rsid w:val="003D7F3D"/>
    <w:rsid w:val="003E0035"/>
    <w:rsid w:val="003E0379"/>
    <w:rsid w:val="003E04A5"/>
    <w:rsid w:val="003E0882"/>
    <w:rsid w:val="003E0907"/>
    <w:rsid w:val="003E0A14"/>
    <w:rsid w:val="003E0C14"/>
    <w:rsid w:val="003E0D6F"/>
    <w:rsid w:val="003E0DF3"/>
    <w:rsid w:val="003E1591"/>
    <w:rsid w:val="003E179A"/>
    <w:rsid w:val="003E19BB"/>
    <w:rsid w:val="003E1ACF"/>
    <w:rsid w:val="003E1D5B"/>
    <w:rsid w:val="003E216C"/>
    <w:rsid w:val="003E236E"/>
    <w:rsid w:val="003E259D"/>
    <w:rsid w:val="003E26BA"/>
    <w:rsid w:val="003E2906"/>
    <w:rsid w:val="003E2969"/>
    <w:rsid w:val="003E2AA7"/>
    <w:rsid w:val="003E2C1A"/>
    <w:rsid w:val="003E2EF9"/>
    <w:rsid w:val="003E330F"/>
    <w:rsid w:val="003E331B"/>
    <w:rsid w:val="003E3478"/>
    <w:rsid w:val="003E3566"/>
    <w:rsid w:val="003E456F"/>
    <w:rsid w:val="003E4A5A"/>
    <w:rsid w:val="003E4B94"/>
    <w:rsid w:val="003E4C7E"/>
    <w:rsid w:val="003E4D89"/>
    <w:rsid w:val="003E4E74"/>
    <w:rsid w:val="003E52A4"/>
    <w:rsid w:val="003E5644"/>
    <w:rsid w:val="003E58A7"/>
    <w:rsid w:val="003E59F1"/>
    <w:rsid w:val="003E5CBA"/>
    <w:rsid w:val="003E5F7D"/>
    <w:rsid w:val="003E6477"/>
    <w:rsid w:val="003E6520"/>
    <w:rsid w:val="003E6546"/>
    <w:rsid w:val="003E67E7"/>
    <w:rsid w:val="003E6B3C"/>
    <w:rsid w:val="003E6B95"/>
    <w:rsid w:val="003E70FF"/>
    <w:rsid w:val="003E725F"/>
    <w:rsid w:val="003E7890"/>
    <w:rsid w:val="003E796B"/>
    <w:rsid w:val="003E7CCA"/>
    <w:rsid w:val="003E7E04"/>
    <w:rsid w:val="003E7E25"/>
    <w:rsid w:val="003E7F1B"/>
    <w:rsid w:val="003F09C6"/>
    <w:rsid w:val="003F0B41"/>
    <w:rsid w:val="003F119A"/>
    <w:rsid w:val="003F12C0"/>
    <w:rsid w:val="003F142E"/>
    <w:rsid w:val="003F1607"/>
    <w:rsid w:val="003F16D9"/>
    <w:rsid w:val="003F17DE"/>
    <w:rsid w:val="003F1C3C"/>
    <w:rsid w:val="003F1E39"/>
    <w:rsid w:val="003F210C"/>
    <w:rsid w:val="003F215C"/>
    <w:rsid w:val="003F21FB"/>
    <w:rsid w:val="003F229D"/>
    <w:rsid w:val="003F251D"/>
    <w:rsid w:val="003F25F0"/>
    <w:rsid w:val="003F2756"/>
    <w:rsid w:val="003F2BA9"/>
    <w:rsid w:val="003F2D5B"/>
    <w:rsid w:val="003F339F"/>
    <w:rsid w:val="003F3610"/>
    <w:rsid w:val="003F375D"/>
    <w:rsid w:val="003F3EA4"/>
    <w:rsid w:val="003F406F"/>
    <w:rsid w:val="003F419D"/>
    <w:rsid w:val="003F42B8"/>
    <w:rsid w:val="003F44FB"/>
    <w:rsid w:val="003F47A6"/>
    <w:rsid w:val="003F47ED"/>
    <w:rsid w:val="003F4986"/>
    <w:rsid w:val="003F4F77"/>
    <w:rsid w:val="003F52EA"/>
    <w:rsid w:val="003F5AD2"/>
    <w:rsid w:val="003F5CA4"/>
    <w:rsid w:val="003F5FDB"/>
    <w:rsid w:val="003F6181"/>
    <w:rsid w:val="003F642D"/>
    <w:rsid w:val="003F6996"/>
    <w:rsid w:val="003F6D50"/>
    <w:rsid w:val="003F6EB6"/>
    <w:rsid w:val="003F6F26"/>
    <w:rsid w:val="003F7006"/>
    <w:rsid w:val="003F7388"/>
    <w:rsid w:val="003F73ED"/>
    <w:rsid w:val="003F7507"/>
    <w:rsid w:val="003F7B23"/>
    <w:rsid w:val="003F7C2D"/>
    <w:rsid w:val="003F7C72"/>
    <w:rsid w:val="003F7D10"/>
    <w:rsid w:val="004003E7"/>
    <w:rsid w:val="00400457"/>
    <w:rsid w:val="00400A9C"/>
    <w:rsid w:val="00400FCA"/>
    <w:rsid w:val="00401000"/>
    <w:rsid w:val="004012FB"/>
    <w:rsid w:val="004016C6"/>
    <w:rsid w:val="0040179A"/>
    <w:rsid w:val="00401856"/>
    <w:rsid w:val="00401A6E"/>
    <w:rsid w:val="00401E7B"/>
    <w:rsid w:val="00402578"/>
    <w:rsid w:val="00402638"/>
    <w:rsid w:val="004028A2"/>
    <w:rsid w:val="00402EB7"/>
    <w:rsid w:val="00402FEB"/>
    <w:rsid w:val="00403179"/>
    <w:rsid w:val="00403344"/>
    <w:rsid w:val="00403481"/>
    <w:rsid w:val="004034A3"/>
    <w:rsid w:val="004037D6"/>
    <w:rsid w:val="00403A13"/>
    <w:rsid w:val="00403C82"/>
    <w:rsid w:val="00403D9D"/>
    <w:rsid w:val="00403F06"/>
    <w:rsid w:val="0040435C"/>
    <w:rsid w:val="004043D6"/>
    <w:rsid w:val="00404441"/>
    <w:rsid w:val="00404454"/>
    <w:rsid w:val="004044D0"/>
    <w:rsid w:val="004046B7"/>
    <w:rsid w:val="004046C0"/>
    <w:rsid w:val="00404C44"/>
    <w:rsid w:val="00404DEB"/>
    <w:rsid w:val="00404EE8"/>
    <w:rsid w:val="00405036"/>
    <w:rsid w:val="0040510D"/>
    <w:rsid w:val="0040512D"/>
    <w:rsid w:val="00405583"/>
    <w:rsid w:val="00405605"/>
    <w:rsid w:val="00405607"/>
    <w:rsid w:val="004056A9"/>
    <w:rsid w:val="00405718"/>
    <w:rsid w:val="004059D4"/>
    <w:rsid w:val="00405B77"/>
    <w:rsid w:val="00405E65"/>
    <w:rsid w:val="0040602F"/>
    <w:rsid w:val="004063FE"/>
    <w:rsid w:val="0040655F"/>
    <w:rsid w:val="004069AB"/>
    <w:rsid w:val="00406AFB"/>
    <w:rsid w:val="00406BFB"/>
    <w:rsid w:val="00406EE8"/>
    <w:rsid w:val="00407382"/>
    <w:rsid w:val="00407869"/>
    <w:rsid w:val="0040791B"/>
    <w:rsid w:val="0041022F"/>
    <w:rsid w:val="00410516"/>
    <w:rsid w:val="00410815"/>
    <w:rsid w:val="00410A3F"/>
    <w:rsid w:val="00410BF8"/>
    <w:rsid w:val="00410FBC"/>
    <w:rsid w:val="00411435"/>
    <w:rsid w:val="00411958"/>
    <w:rsid w:val="00411B2A"/>
    <w:rsid w:val="00411D12"/>
    <w:rsid w:val="00411D72"/>
    <w:rsid w:val="004120C9"/>
    <w:rsid w:val="00412880"/>
    <w:rsid w:val="004128C2"/>
    <w:rsid w:val="00412973"/>
    <w:rsid w:val="00412B97"/>
    <w:rsid w:val="00412D42"/>
    <w:rsid w:val="00412DA4"/>
    <w:rsid w:val="00412E53"/>
    <w:rsid w:val="00412EB6"/>
    <w:rsid w:val="0041314E"/>
    <w:rsid w:val="0041351F"/>
    <w:rsid w:val="004137C8"/>
    <w:rsid w:val="004137EA"/>
    <w:rsid w:val="00413BC0"/>
    <w:rsid w:val="00413BF9"/>
    <w:rsid w:val="00413C25"/>
    <w:rsid w:val="00413E7F"/>
    <w:rsid w:val="00413F18"/>
    <w:rsid w:val="004141E6"/>
    <w:rsid w:val="00414223"/>
    <w:rsid w:val="004145B1"/>
    <w:rsid w:val="00414DE3"/>
    <w:rsid w:val="00414E55"/>
    <w:rsid w:val="00415531"/>
    <w:rsid w:val="00415555"/>
    <w:rsid w:val="004160C0"/>
    <w:rsid w:val="004161E4"/>
    <w:rsid w:val="0041631D"/>
    <w:rsid w:val="00416330"/>
    <w:rsid w:val="004163A9"/>
    <w:rsid w:val="00416B91"/>
    <w:rsid w:val="00416C86"/>
    <w:rsid w:val="00416EEB"/>
    <w:rsid w:val="00417303"/>
    <w:rsid w:val="004175FA"/>
    <w:rsid w:val="00417635"/>
    <w:rsid w:val="004176C7"/>
    <w:rsid w:val="00417877"/>
    <w:rsid w:val="00417D9F"/>
    <w:rsid w:val="00417DD2"/>
    <w:rsid w:val="00417EF2"/>
    <w:rsid w:val="00420075"/>
    <w:rsid w:val="0042015F"/>
    <w:rsid w:val="00420229"/>
    <w:rsid w:val="0042039D"/>
    <w:rsid w:val="00420DBA"/>
    <w:rsid w:val="00421041"/>
    <w:rsid w:val="0042114A"/>
    <w:rsid w:val="00421311"/>
    <w:rsid w:val="00421605"/>
    <w:rsid w:val="004219D2"/>
    <w:rsid w:val="00421C3F"/>
    <w:rsid w:val="00422348"/>
    <w:rsid w:val="004223B5"/>
    <w:rsid w:val="00422C0D"/>
    <w:rsid w:val="00422CC6"/>
    <w:rsid w:val="00422E13"/>
    <w:rsid w:val="004233B8"/>
    <w:rsid w:val="0042350F"/>
    <w:rsid w:val="00423599"/>
    <w:rsid w:val="0042384C"/>
    <w:rsid w:val="00423893"/>
    <w:rsid w:val="00423BC9"/>
    <w:rsid w:val="00423E6E"/>
    <w:rsid w:val="00423FB9"/>
    <w:rsid w:val="00424BA2"/>
    <w:rsid w:val="00424C2D"/>
    <w:rsid w:val="00424F4A"/>
    <w:rsid w:val="004251D2"/>
    <w:rsid w:val="0042520B"/>
    <w:rsid w:val="0042532F"/>
    <w:rsid w:val="004255B4"/>
    <w:rsid w:val="00425BAA"/>
    <w:rsid w:val="00425DD8"/>
    <w:rsid w:val="00425E89"/>
    <w:rsid w:val="00425FFB"/>
    <w:rsid w:val="0042648F"/>
    <w:rsid w:val="00426766"/>
    <w:rsid w:val="004267D0"/>
    <w:rsid w:val="00427047"/>
    <w:rsid w:val="00427691"/>
    <w:rsid w:val="004279CA"/>
    <w:rsid w:val="00427A82"/>
    <w:rsid w:val="00427A8A"/>
    <w:rsid w:val="00427EA2"/>
    <w:rsid w:val="00430115"/>
    <w:rsid w:val="0043012A"/>
    <w:rsid w:val="004304D9"/>
    <w:rsid w:val="00430A4B"/>
    <w:rsid w:val="00430CC8"/>
    <w:rsid w:val="0043130B"/>
    <w:rsid w:val="004314AB"/>
    <w:rsid w:val="00431C46"/>
    <w:rsid w:val="00431C71"/>
    <w:rsid w:val="00431C7E"/>
    <w:rsid w:val="00431CD7"/>
    <w:rsid w:val="004321F7"/>
    <w:rsid w:val="00432232"/>
    <w:rsid w:val="00432490"/>
    <w:rsid w:val="0043259D"/>
    <w:rsid w:val="00432749"/>
    <w:rsid w:val="004327E6"/>
    <w:rsid w:val="004329DC"/>
    <w:rsid w:val="00432AC6"/>
    <w:rsid w:val="00432B6C"/>
    <w:rsid w:val="00432B9A"/>
    <w:rsid w:val="00432FA8"/>
    <w:rsid w:val="00433228"/>
    <w:rsid w:val="00433786"/>
    <w:rsid w:val="0043418D"/>
    <w:rsid w:val="004342BF"/>
    <w:rsid w:val="00434778"/>
    <w:rsid w:val="00434803"/>
    <w:rsid w:val="00434C5E"/>
    <w:rsid w:val="00435765"/>
    <w:rsid w:val="004358EB"/>
    <w:rsid w:val="00435A69"/>
    <w:rsid w:val="00435F19"/>
    <w:rsid w:val="004360B6"/>
    <w:rsid w:val="0043610A"/>
    <w:rsid w:val="004362E5"/>
    <w:rsid w:val="00436356"/>
    <w:rsid w:val="004369BE"/>
    <w:rsid w:val="00436BA5"/>
    <w:rsid w:val="00436D87"/>
    <w:rsid w:val="00436E2F"/>
    <w:rsid w:val="004370BA"/>
    <w:rsid w:val="00437BDB"/>
    <w:rsid w:val="004405E0"/>
    <w:rsid w:val="0044068C"/>
    <w:rsid w:val="00440722"/>
    <w:rsid w:val="00440917"/>
    <w:rsid w:val="00442002"/>
    <w:rsid w:val="0044230C"/>
    <w:rsid w:val="004423D1"/>
    <w:rsid w:val="004425D9"/>
    <w:rsid w:val="00442BA6"/>
    <w:rsid w:val="0044313C"/>
    <w:rsid w:val="00443194"/>
    <w:rsid w:val="004431E1"/>
    <w:rsid w:val="00443244"/>
    <w:rsid w:val="004434CA"/>
    <w:rsid w:val="004437AC"/>
    <w:rsid w:val="00443BAE"/>
    <w:rsid w:val="00443C65"/>
    <w:rsid w:val="00443EC1"/>
    <w:rsid w:val="0044402B"/>
    <w:rsid w:val="00444136"/>
    <w:rsid w:val="00444AF6"/>
    <w:rsid w:val="00444BA4"/>
    <w:rsid w:val="00444E6C"/>
    <w:rsid w:val="0044519D"/>
    <w:rsid w:val="00445544"/>
    <w:rsid w:val="00445984"/>
    <w:rsid w:val="00445C0B"/>
    <w:rsid w:val="00446117"/>
    <w:rsid w:val="00446195"/>
    <w:rsid w:val="0044657F"/>
    <w:rsid w:val="0044665E"/>
    <w:rsid w:val="00446894"/>
    <w:rsid w:val="0044708B"/>
    <w:rsid w:val="004479EC"/>
    <w:rsid w:val="00447A24"/>
    <w:rsid w:val="00447CD0"/>
    <w:rsid w:val="00447DB0"/>
    <w:rsid w:val="00447FC2"/>
    <w:rsid w:val="00447FF3"/>
    <w:rsid w:val="004502F4"/>
    <w:rsid w:val="004503DC"/>
    <w:rsid w:val="00450509"/>
    <w:rsid w:val="004506F4"/>
    <w:rsid w:val="004509D1"/>
    <w:rsid w:val="00450A42"/>
    <w:rsid w:val="00450B89"/>
    <w:rsid w:val="00450D52"/>
    <w:rsid w:val="004513A5"/>
    <w:rsid w:val="00451599"/>
    <w:rsid w:val="0045163F"/>
    <w:rsid w:val="00451918"/>
    <w:rsid w:val="00451CAD"/>
    <w:rsid w:val="00451D50"/>
    <w:rsid w:val="0045202E"/>
    <w:rsid w:val="00452128"/>
    <w:rsid w:val="00452EC4"/>
    <w:rsid w:val="004530F0"/>
    <w:rsid w:val="00453340"/>
    <w:rsid w:val="00453750"/>
    <w:rsid w:val="00453775"/>
    <w:rsid w:val="0045385D"/>
    <w:rsid w:val="0045388D"/>
    <w:rsid w:val="00453890"/>
    <w:rsid w:val="00453BA2"/>
    <w:rsid w:val="00454166"/>
    <w:rsid w:val="00454380"/>
    <w:rsid w:val="0045470C"/>
    <w:rsid w:val="00454909"/>
    <w:rsid w:val="00454B4D"/>
    <w:rsid w:val="00455071"/>
    <w:rsid w:val="004552C8"/>
    <w:rsid w:val="004552F8"/>
    <w:rsid w:val="0045536C"/>
    <w:rsid w:val="00455A07"/>
    <w:rsid w:val="00455AEB"/>
    <w:rsid w:val="0045603C"/>
    <w:rsid w:val="00456053"/>
    <w:rsid w:val="00456068"/>
    <w:rsid w:val="004561AC"/>
    <w:rsid w:val="00456803"/>
    <w:rsid w:val="00456896"/>
    <w:rsid w:val="00456ADA"/>
    <w:rsid w:val="00456B0D"/>
    <w:rsid w:val="00457485"/>
    <w:rsid w:val="0045770D"/>
    <w:rsid w:val="0045790F"/>
    <w:rsid w:val="00457D63"/>
    <w:rsid w:val="00457E21"/>
    <w:rsid w:val="00460025"/>
    <w:rsid w:val="0046007E"/>
    <w:rsid w:val="0046024B"/>
    <w:rsid w:val="00460566"/>
    <w:rsid w:val="00460ABB"/>
    <w:rsid w:val="00460C55"/>
    <w:rsid w:val="00460E36"/>
    <w:rsid w:val="00461155"/>
    <w:rsid w:val="00461159"/>
    <w:rsid w:val="004612BE"/>
    <w:rsid w:val="00461D95"/>
    <w:rsid w:val="0046218C"/>
    <w:rsid w:val="0046234C"/>
    <w:rsid w:val="004623B7"/>
    <w:rsid w:val="004623D4"/>
    <w:rsid w:val="00462553"/>
    <w:rsid w:val="0046262A"/>
    <w:rsid w:val="00462C83"/>
    <w:rsid w:val="004632DD"/>
    <w:rsid w:val="00463452"/>
    <w:rsid w:val="004635D6"/>
    <w:rsid w:val="00463944"/>
    <w:rsid w:val="00463AD2"/>
    <w:rsid w:val="00463BDD"/>
    <w:rsid w:val="00463D94"/>
    <w:rsid w:val="0046426F"/>
    <w:rsid w:val="0046492B"/>
    <w:rsid w:val="00464B4C"/>
    <w:rsid w:val="0046512A"/>
    <w:rsid w:val="00465234"/>
    <w:rsid w:val="00465255"/>
    <w:rsid w:val="00465464"/>
    <w:rsid w:val="00465794"/>
    <w:rsid w:val="004657DC"/>
    <w:rsid w:val="00465991"/>
    <w:rsid w:val="00465A59"/>
    <w:rsid w:val="00465B24"/>
    <w:rsid w:val="004663EB"/>
    <w:rsid w:val="004664C9"/>
    <w:rsid w:val="00466858"/>
    <w:rsid w:val="00466D0F"/>
    <w:rsid w:val="004671AA"/>
    <w:rsid w:val="00467544"/>
    <w:rsid w:val="004676BA"/>
    <w:rsid w:val="0046784C"/>
    <w:rsid w:val="00467C2D"/>
    <w:rsid w:val="00467ECB"/>
    <w:rsid w:val="00470525"/>
    <w:rsid w:val="004709FD"/>
    <w:rsid w:val="00470D62"/>
    <w:rsid w:val="00470FBE"/>
    <w:rsid w:val="004710C3"/>
    <w:rsid w:val="00471459"/>
    <w:rsid w:val="004715C4"/>
    <w:rsid w:val="00471657"/>
    <w:rsid w:val="00471C75"/>
    <w:rsid w:val="00471C8A"/>
    <w:rsid w:val="00471D2A"/>
    <w:rsid w:val="00471E44"/>
    <w:rsid w:val="00471F07"/>
    <w:rsid w:val="00471F70"/>
    <w:rsid w:val="00472274"/>
    <w:rsid w:val="0047229D"/>
    <w:rsid w:val="004722D4"/>
    <w:rsid w:val="00472324"/>
    <w:rsid w:val="00472561"/>
    <w:rsid w:val="00472D9C"/>
    <w:rsid w:val="00472E03"/>
    <w:rsid w:val="00473379"/>
    <w:rsid w:val="004736DC"/>
    <w:rsid w:val="004737B4"/>
    <w:rsid w:val="00473B60"/>
    <w:rsid w:val="00473DC2"/>
    <w:rsid w:val="00473E78"/>
    <w:rsid w:val="00473F55"/>
    <w:rsid w:val="0047440B"/>
    <w:rsid w:val="0047457C"/>
    <w:rsid w:val="0047497A"/>
    <w:rsid w:val="0047499C"/>
    <w:rsid w:val="0047525E"/>
    <w:rsid w:val="004752D9"/>
    <w:rsid w:val="00475426"/>
    <w:rsid w:val="004757D8"/>
    <w:rsid w:val="004758AB"/>
    <w:rsid w:val="00475AFF"/>
    <w:rsid w:val="00475D30"/>
    <w:rsid w:val="00475EE2"/>
    <w:rsid w:val="00476079"/>
    <w:rsid w:val="004765F4"/>
    <w:rsid w:val="0047665B"/>
    <w:rsid w:val="00476774"/>
    <w:rsid w:val="00476A58"/>
    <w:rsid w:val="00476B4D"/>
    <w:rsid w:val="00476CBC"/>
    <w:rsid w:val="00476E6C"/>
    <w:rsid w:val="00477282"/>
    <w:rsid w:val="00477947"/>
    <w:rsid w:val="00477A6D"/>
    <w:rsid w:val="00480278"/>
    <w:rsid w:val="00480321"/>
    <w:rsid w:val="004803DF"/>
    <w:rsid w:val="004803F4"/>
    <w:rsid w:val="00480A79"/>
    <w:rsid w:val="00480B94"/>
    <w:rsid w:val="00480BD9"/>
    <w:rsid w:val="00480D27"/>
    <w:rsid w:val="00480FA1"/>
    <w:rsid w:val="00481325"/>
    <w:rsid w:val="00481650"/>
    <w:rsid w:val="004817A1"/>
    <w:rsid w:val="00481C6E"/>
    <w:rsid w:val="00481F14"/>
    <w:rsid w:val="00481F79"/>
    <w:rsid w:val="00481FD7"/>
    <w:rsid w:val="0048212D"/>
    <w:rsid w:val="00482DE5"/>
    <w:rsid w:val="00483266"/>
    <w:rsid w:val="0048342C"/>
    <w:rsid w:val="0048352E"/>
    <w:rsid w:val="004836A9"/>
    <w:rsid w:val="00483874"/>
    <w:rsid w:val="00483B23"/>
    <w:rsid w:val="004840D7"/>
    <w:rsid w:val="00484378"/>
    <w:rsid w:val="004846F4"/>
    <w:rsid w:val="00484E4D"/>
    <w:rsid w:val="00484F30"/>
    <w:rsid w:val="00485371"/>
    <w:rsid w:val="00485579"/>
    <w:rsid w:val="00485AF1"/>
    <w:rsid w:val="00485B02"/>
    <w:rsid w:val="00485BCF"/>
    <w:rsid w:val="00485C26"/>
    <w:rsid w:val="00485CC8"/>
    <w:rsid w:val="00485EC0"/>
    <w:rsid w:val="00485ED3"/>
    <w:rsid w:val="00485EF7"/>
    <w:rsid w:val="00486476"/>
    <w:rsid w:val="004868E7"/>
    <w:rsid w:val="00486A14"/>
    <w:rsid w:val="00486EB3"/>
    <w:rsid w:val="0048706F"/>
    <w:rsid w:val="004870F4"/>
    <w:rsid w:val="004872D6"/>
    <w:rsid w:val="00487332"/>
    <w:rsid w:val="004875E1"/>
    <w:rsid w:val="0048794A"/>
    <w:rsid w:val="00487A2A"/>
    <w:rsid w:val="00487B37"/>
    <w:rsid w:val="00487CA2"/>
    <w:rsid w:val="00487DEE"/>
    <w:rsid w:val="0049021F"/>
    <w:rsid w:val="0049028F"/>
    <w:rsid w:val="00490418"/>
    <w:rsid w:val="00490636"/>
    <w:rsid w:val="0049075B"/>
    <w:rsid w:val="00490FC8"/>
    <w:rsid w:val="00490FF0"/>
    <w:rsid w:val="004910FE"/>
    <w:rsid w:val="00491198"/>
    <w:rsid w:val="0049151F"/>
    <w:rsid w:val="004917E0"/>
    <w:rsid w:val="004918D0"/>
    <w:rsid w:val="00491BF6"/>
    <w:rsid w:val="00491C5F"/>
    <w:rsid w:val="00491FED"/>
    <w:rsid w:val="004920FA"/>
    <w:rsid w:val="004921B9"/>
    <w:rsid w:val="00492298"/>
    <w:rsid w:val="00492F82"/>
    <w:rsid w:val="00493197"/>
    <w:rsid w:val="00493687"/>
    <w:rsid w:val="00493735"/>
    <w:rsid w:val="004943C2"/>
    <w:rsid w:val="0049453D"/>
    <w:rsid w:val="004946EA"/>
    <w:rsid w:val="00494918"/>
    <w:rsid w:val="00494A6D"/>
    <w:rsid w:val="00494C65"/>
    <w:rsid w:val="00494F0C"/>
    <w:rsid w:val="00494F38"/>
    <w:rsid w:val="0049508E"/>
    <w:rsid w:val="004952CB"/>
    <w:rsid w:val="00495557"/>
    <w:rsid w:val="0049582A"/>
    <w:rsid w:val="00495E24"/>
    <w:rsid w:val="0049612A"/>
    <w:rsid w:val="0049618D"/>
    <w:rsid w:val="004965EF"/>
    <w:rsid w:val="00496FE3"/>
    <w:rsid w:val="0049719D"/>
    <w:rsid w:val="00497B54"/>
    <w:rsid w:val="00497FCD"/>
    <w:rsid w:val="00497FCF"/>
    <w:rsid w:val="004A0389"/>
    <w:rsid w:val="004A06D3"/>
    <w:rsid w:val="004A0830"/>
    <w:rsid w:val="004A0883"/>
    <w:rsid w:val="004A0D1E"/>
    <w:rsid w:val="004A0E66"/>
    <w:rsid w:val="004A0EEC"/>
    <w:rsid w:val="004A0F61"/>
    <w:rsid w:val="004A1168"/>
    <w:rsid w:val="004A130F"/>
    <w:rsid w:val="004A14A0"/>
    <w:rsid w:val="004A1707"/>
    <w:rsid w:val="004A17EF"/>
    <w:rsid w:val="004A1A8A"/>
    <w:rsid w:val="004A1A91"/>
    <w:rsid w:val="004A1BDA"/>
    <w:rsid w:val="004A1DEF"/>
    <w:rsid w:val="004A1F2F"/>
    <w:rsid w:val="004A2044"/>
    <w:rsid w:val="004A2094"/>
    <w:rsid w:val="004A22DA"/>
    <w:rsid w:val="004A2700"/>
    <w:rsid w:val="004A27EE"/>
    <w:rsid w:val="004A2C0A"/>
    <w:rsid w:val="004A2CF5"/>
    <w:rsid w:val="004A2CF7"/>
    <w:rsid w:val="004A2D73"/>
    <w:rsid w:val="004A2FD4"/>
    <w:rsid w:val="004A3513"/>
    <w:rsid w:val="004A3669"/>
    <w:rsid w:val="004A36C8"/>
    <w:rsid w:val="004A36E7"/>
    <w:rsid w:val="004A3721"/>
    <w:rsid w:val="004A3742"/>
    <w:rsid w:val="004A37B8"/>
    <w:rsid w:val="004A38F2"/>
    <w:rsid w:val="004A3C15"/>
    <w:rsid w:val="004A3CD1"/>
    <w:rsid w:val="004A3ED0"/>
    <w:rsid w:val="004A3ED3"/>
    <w:rsid w:val="004A4061"/>
    <w:rsid w:val="004A4791"/>
    <w:rsid w:val="004A47BC"/>
    <w:rsid w:val="004A4AC6"/>
    <w:rsid w:val="004A4E57"/>
    <w:rsid w:val="004A5500"/>
    <w:rsid w:val="004A5FF4"/>
    <w:rsid w:val="004A63BF"/>
    <w:rsid w:val="004A6619"/>
    <w:rsid w:val="004A689C"/>
    <w:rsid w:val="004A6CEA"/>
    <w:rsid w:val="004A6FF1"/>
    <w:rsid w:val="004A724B"/>
    <w:rsid w:val="004A7626"/>
    <w:rsid w:val="004A7D6C"/>
    <w:rsid w:val="004A7FB0"/>
    <w:rsid w:val="004B01AE"/>
    <w:rsid w:val="004B03A3"/>
    <w:rsid w:val="004B0598"/>
    <w:rsid w:val="004B08E3"/>
    <w:rsid w:val="004B0D70"/>
    <w:rsid w:val="004B0E46"/>
    <w:rsid w:val="004B0E89"/>
    <w:rsid w:val="004B0F7A"/>
    <w:rsid w:val="004B1199"/>
    <w:rsid w:val="004B1523"/>
    <w:rsid w:val="004B1540"/>
    <w:rsid w:val="004B16C4"/>
    <w:rsid w:val="004B16F7"/>
    <w:rsid w:val="004B1867"/>
    <w:rsid w:val="004B1B1F"/>
    <w:rsid w:val="004B1F98"/>
    <w:rsid w:val="004B1F9E"/>
    <w:rsid w:val="004B263B"/>
    <w:rsid w:val="004B2878"/>
    <w:rsid w:val="004B2A64"/>
    <w:rsid w:val="004B2DD8"/>
    <w:rsid w:val="004B31ED"/>
    <w:rsid w:val="004B3769"/>
    <w:rsid w:val="004B41DA"/>
    <w:rsid w:val="004B4302"/>
    <w:rsid w:val="004B441A"/>
    <w:rsid w:val="004B470D"/>
    <w:rsid w:val="004B4764"/>
    <w:rsid w:val="004B4846"/>
    <w:rsid w:val="004B48EF"/>
    <w:rsid w:val="004B4F9D"/>
    <w:rsid w:val="004B5394"/>
    <w:rsid w:val="004B5BDD"/>
    <w:rsid w:val="004B61B6"/>
    <w:rsid w:val="004B659F"/>
    <w:rsid w:val="004B6A14"/>
    <w:rsid w:val="004B6E9E"/>
    <w:rsid w:val="004B6F5B"/>
    <w:rsid w:val="004B6F83"/>
    <w:rsid w:val="004B709E"/>
    <w:rsid w:val="004B7700"/>
    <w:rsid w:val="004B7C29"/>
    <w:rsid w:val="004B7C47"/>
    <w:rsid w:val="004C01A0"/>
    <w:rsid w:val="004C0346"/>
    <w:rsid w:val="004C069A"/>
    <w:rsid w:val="004C06E5"/>
    <w:rsid w:val="004C078B"/>
    <w:rsid w:val="004C0C3F"/>
    <w:rsid w:val="004C0E7D"/>
    <w:rsid w:val="004C18B7"/>
    <w:rsid w:val="004C19C0"/>
    <w:rsid w:val="004C1A3B"/>
    <w:rsid w:val="004C1AA4"/>
    <w:rsid w:val="004C1AF2"/>
    <w:rsid w:val="004C1B7D"/>
    <w:rsid w:val="004C1BFE"/>
    <w:rsid w:val="004C1E3C"/>
    <w:rsid w:val="004C22E0"/>
    <w:rsid w:val="004C25F0"/>
    <w:rsid w:val="004C26DD"/>
    <w:rsid w:val="004C2875"/>
    <w:rsid w:val="004C2984"/>
    <w:rsid w:val="004C2B5D"/>
    <w:rsid w:val="004C2D68"/>
    <w:rsid w:val="004C2EBC"/>
    <w:rsid w:val="004C2F56"/>
    <w:rsid w:val="004C32C6"/>
    <w:rsid w:val="004C32E3"/>
    <w:rsid w:val="004C339D"/>
    <w:rsid w:val="004C33E8"/>
    <w:rsid w:val="004C340C"/>
    <w:rsid w:val="004C379E"/>
    <w:rsid w:val="004C3B93"/>
    <w:rsid w:val="004C4307"/>
    <w:rsid w:val="004C4309"/>
    <w:rsid w:val="004C449B"/>
    <w:rsid w:val="004C452B"/>
    <w:rsid w:val="004C489B"/>
    <w:rsid w:val="004C49E3"/>
    <w:rsid w:val="004C4D1D"/>
    <w:rsid w:val="004C4E8A"/>
    <w:rsid w:val="004C501E"/>
    <w:rsid w:val="004C514A"/>
    <w:rsid w:val="004C54A9"/>
    <w:rsid w:val="004C6020"/>
    <w:rsid w:val="004C60E7"/>
    <w:rsid w:val="004C6179"/>
    <w:rsid w:val="004C6572"/>
    <w:rsid w:val="004C67B0"/>
    <w:rsid w:val="004C6D4F"/>
    <w:rsid w:val="004C7541"/>
    <w:rsid w:val="004C79EC"/>
    <w:rsid w:val="004C7D2B"/>
    <w:rsid w:val="004CF7A2"/>
    <w:rsid w:val="004D04EA"/>
    <w:rsid w:val="004D1396"/>
    <w:rsid w:val="004D18B0"/>
    <w:rsid w:val="004D1D97"/>
    <w:rsid w:val="004D1E71"/>
    <w:rsid w:val="004D1E85"/>
    <w:rsid w:val="004D2151"/>
    <w:rsid w:val="004D253D"/>
    <w:rsid w:val="004D2CDF"/>
    <w:rsid w:val="004D2F53"/>
    <w:rsid w:val="004D2FF4"/>
    <w:rsid w:val="004D30DF"/>
    <w:rsid w:val="004D312B"/>
    <w:rsid w:val="004D31D2"/>
    <w:rsid w:val="004D33CE"/>
    <w:rsid w:val="004D3640"/>
    <w:rsid w:val="004D3767"/>
    <w:rsid w:val="004D3B92"/>
    <w:rsid w:val="004D3C5B"/>
    <w:rsid w:val="004D3ED4"/>
    <w:rsid w:val="004D41F1"/>
    <w:rsid w:val="004D4788"/>
    <w:rsid w:val="004D4AAE"/>
    <w:rsid w:val="004D4B11"/>
    <w:rsid w:val="004D4C20"/>
    <w:rsid w:val="004D4D5B"/>
    <w:rsid w:val="004D5B90"/>
    <w:rsid w:val="004D5BB6"/>
    <w:rsid w:val="004D5D76"/>
    <w:rsid w:val="004D69DD"/>
    <w:rsid w:val="004D6C17"/>
    <w:rsid w:val="004D6DA2"/>
    <w:rsid w:val="004D73E2"/>
    <w:rsid w:val="004D7745"/>
    <w:rsid w:val="004D7987"/>
    <w:rsid w:val="004D7ABC"/>
    <w:rsid w:val="004D7C86"/>
    <w:rsid w:val="004D7E4A"/>
    <w:rsid w:val="004E0197"/>
    <w:rsid w:val="004E06C7"/>
    <w:rsid w:val="004E09DB"/>
    <w:rsid w:val="004E0DC6"/>
    <w:rsid w:val="004E1122"/>
    <w:rsid w:val="004E1409"/>
    <w:rsid w:val="004E170D"/>
    <w:rsid w:val="004E199E"/>
    <w:rsid w:val="004E1A87"/>
    <w:rsid w:val="004E1A91"/>
    <w:rsid w:val="004E1BB0"/>
    <w:rsid w:val="004E1D97"/>
    <w:rsid w:val="004E2194"/>
    <w:rsid w:val="004E269C"/>
    <w:rsid w:val="004E2CE0"/>
    <w:rsid w:val="004E2E75"/>
    <w:rsid w:val="004E2E92"/>
    <w:rsid w:val="004E3030"/>
    <w:rsid w:val="004E3106"/>
    <w:rsid w:val="004E32FD"/>
    <w:rsid w:val="004E3311"/>
    <w:rsid w:val="004E338F"/>
    <w:rsid w:val="004E33B0"/>
    <w:rsid w:val="004E38EC"/>
    <w:rsid w:val="004E3933"/>
    <w:rsid w:val="004E3975"/>
    <w:rsid w:val="004E3D98"/>
    <w:rsid w:val="004E3EC5"/>
    <w:rsid w:val="004E42D3"/>
    <w:rsid w:val="004E4549"/>
    <w:rsid w:val="004E46C2"/>
    <w:rsid w:val="004E46F5"/>
    <w:rsid w:val="004E46F6"/>
    <w:rsid w:val="004E4C83"/>
    <w:rsid w:val="004E4CB3"/>
    <w:rsid w:val="004E4D53"/>
    <w:rsid w:val="004E4D84"/>
    <w:rsid w:val="004E4EBC"/>
    <w:rsid w:val="004E5104"/>
    <w:rsid w:val="004E59A1"/>
    <w:rsid w:val="004E5B06"/>
    <w:rsid w:val="004E5FA8"/>
    <w:rsid w:val="004E67BD"/>
    <w:rsid w:val="004E684C"/>
    <w:rsid w:val="004E69F8"/>
    <w:rsid w:val="004E6FF1"/>
    <w:rsid w:val="004E76DB"/>
    <w:rsid w:val="004E79C1"/>
    <w:rsid w:val="004E7C73"/>
    <w:rsid w:val="004F09BF"/>
    <w:rsid w:val="004F0A34"/>
    <w:rsid w:val="004F0B24"/>
    <w:rsid w:val="004F169D"/>
    <w:rsid w:val="004F1B34"/>
    <w:rsid w:val="004F1F90"/>
    <w:rsid w:val="004F1FB4"/>
    <w:rsid w:val="004F2401"/>
    <w:rsid w:val="004F2A44"/>
    <w:rsid w:val="004F2AAF"/>
    <w:rsid w:val="004F2DAD"/>
    <w:rsid w:val="004F34F7"/>
    <w:rsid w:val="004F38AE"/>
    <w:rsid w:val="004F3DC8"/>
    <w:rsid w:val="004F416C"/>
    <w:rsid w:val="004F421B"/>
    <w:rsid w:val="004F4220"/>
    <w:rsid w:val="004F4857"/>
    <w:rsid w:val="004F49A9"/>
    <w:rsid w:val="004F51A5"/>
    <w:rsid w:val="004F51B1"/>
    <w:rsid w:val="004F55D6"/>
    <w:rsid w:val="004F565A"/>
    <w:rsid w:val="004F571B"/>
    <w:rsid w:val="004F59BA"/>
    <w:rsid w:val="004F59DB"/>
    <w:rsid w:val="004F5C5B"/>
    <w:rsid w:val="004F5E76"/>
    <w:rsid w:val="004F5FE4"/>
    <w:rsid w:val="004F6040"/>
    <w:rsid w:val="004F6127"/>
    <w:rsid w:val="004F64EB"/>
    <w:rsid w:val="004F6667"/>
    <w:rsid w:val="004F6922"/>
    <w:rsid w:val="004F6985"/>
    <w:rsid w:val="004F6A69"/>
    <w:rsid w:val="004F6B91"/>
    <w:rsid w:val="004F7A2B"/>
    <w:rsid w:val="004F7A74"/>
    <w:rsid w:val="00500007"/>
    <w:rsid w:val="00500065"/>
    <w:rsid w:val="00500250"/>
    <w:rsid w:val="00500264"/>
    <w:rsid w:val="00500824"/>
    <w:rsid w:val="00500D85"/>
    <w:rsid w:val="00500DAB"/>
    <w:rsid w:val="00501144"/>
    <w:rsid w:val="0050133B"/>
    <w:rsid w:val="00501379"/>
    <w:rsid w:val="005013EF"/>
    <w:rsid w:val="005017E9"/>
    <w:rsid w:val="005019E0"/>
    <w:rsid w:val="00501A44"/>
    <w:rsid w:val="00501BA1"/>
    <w:rsid w:val="0050211F"/>
    <w:rsid w:val="005022E7"/>
    <w:rsid w:val="005029D8"/>
    <w:rsid w:val="00502A93"/>
    <w:rsid w:val="00502D95"/>
    <w:rsid w:val="005030C9"/>
    <w:rsid w:val="005030D8"/>
    <w:rsid w:val="0050323F"/>
    <w:rsid w:val="00503276"/>
    <w:rsid w:val="0050341A"/>
    <w:rsid w:val="005037F9"/>
    <w:rsid w:val="00503BCE"/>
    <w:rsid w:val="0050400B"/>
    <w:rsid w:val="005040BD"/>
    <w:rsid w:val="005040E2"/>
    <w:rsid w:val="005041E6"/>
    <w:rsid w:val="00504DA0"/>
    <w:rsid w:val="00505175"/>
    <w:rsid w:val="00505412"/>
    <w:rsid w:val="0050572B"/>
    <w:rsid w:val="00505908"/>
    <w:rsid w:val="00505989"/>
    <w:rsid w:val="00505B66"/>
    <w:rsid w:val="00505CEB"/>
    <w:rsid w:val="00505D9C"/>
    <w:rsid w:val="00505F3A"/>
    <w:rsid w:val="00506083"/>
    <w:rsid w:val="005062DA"/>
    <w:rsid w:val="00506459"/>
    <w:rsid w:val="00506531"/>
    <w:rsid w:val="00506854"/>
    <w:rsid w:val="005068D6"/>
    <w:rsid w:val="00506B86"/>
    <w:rsid w:val="00506E6B"/>
    <w:rsid w:val="00506EEC"/>
    <w:rsid w:val="00506FD4"/>
    <w:rsid w:val="0050743C"/>
    <w:rsid w:val="00507604"/>
    <w:rsid w:val="0050763C"/>
    <w:rsid w:val="0050777D"/>
    <w:rsid w:val="005100D8"/>
    <w:rsid w:val="005107FF"/>
    <w:rsid w:val="00510CBC"/>
    <w:rsid w:val="00510E05"/>
    <w:rsid w:val="0051102D"/>
    <w:rsid w:val="005112A5"/>
    <w:rsid w:val="005118CD"/>
    <w:rsid w:val="00511C9C"/>
    <w:rsid w:val="00511F48"/>
    <w:rsid w:val="00512228"/>
    <w:rsid w:val="00512448"/>
    <w:rsid w:val="0051253A"/>
    <w:rsid w:val="0051266C"/>
    <w:rsid w:val="00512A62"/>
    <w:rsid w:val="00512C6A"/>
    <w:rsid w:val="00513238"/>
    <w:rsid w:val="005133F6"/>
    <w:rsid w:val="005138C7"/>
    <w:rsid w:val="00513B72"/>
    <w:rsid w:val="00513DCC"/>
    <w:rsid w:val="00513DFA"/>
    <w:rsid w:val="00514349"/>
    <w:rsid w:val="005145A8"/>
    <w:rsid w:val="0051470C"/>
    <w:rsid w:val="00514D08"/>
    <w:rsid w:val="00514D37"/>
    <w:rsid w:val="005151A6"/>
    <w:rsid w:val="00515277"/>
    <w:rsid w:val="005152CF"/>
    <w:rsid w:val="005158C2"/>
    <w:rsid w:val="00515E10"/>
    <w:rsid w:val="00516248"/>
    <w:rsid w:val="00516599"/>
    <w:rsid w:val="00516944"/>
    <w:rsid w:val="005169DE"/>
    <w:rsid w:val="00516ADC"/>
    <w:rsid w:val="00516C2D"/>
    <w:rsid w:val="00516C9B"/>
    <w:rsid w:val="00516DA4"/>
    <w:rsid w:val="005173F3"/>
    <w:rsid w:val="00517416"/>
    <w:rsid w:val="00517531"/>
    <w:rsid w:val="0051754D"/>
    <w:rsid w:val="0051785D"/>
    <w:rsid w:val="00517913"/>
    <w:rsid w:val="00517A62"/>
    <w:rsid w:val="00517C87"/>
    <w:rsid w:val="00517E1B"/>
    <w:rsid w:val="00517E6D"/>
    <w:rsid w:val="0052005F"/>
    <w:rsid w:val="00520200"/>
    <w:rsid w:val="00520494"/>
    <w:rsid w:val="0052056B"/>
    <w:rsid w:val="00520E2D"/>
    <w:rsid w:val="00520F04"/>
    <w:rsid w:val="00521045"/>
    <w:rsid w:val="00521154"/>
    <w:rsid w:val="00521717"/>
    <w:rsid w:val="00521836"/>
    <w:rsid w:val="005224B2"/>
    <w:rsid w:val="00522CA1"/>
    <w:rsid w:val="00522E9B"/>
    <w:rsid w:val="0052355B"/>
    <w:rsid w:val="00523B23"/>
    <w:rsid w:val="00523DFA"/>
    <w:rsid w:val="005240EC"/>
    <w:rsid w:val="00524239"/>
    <w:rsid w:val="0052458A"/>
    <w:rsid w:val="0052484B"/>
    <w:rsid w:val="005254BC"/>
    <w:rsid w:val="0052550E"/>
    <w:rsid w:val="00525510"/>
    <w:rsid w:val="005256FC"/>
    <w:rsid w:val="00525EBD"/>
    <w:rsid w:val="00525EBF"/>
    <w:rsid w:val="00526497"/>
    <w:rsid w:val="00526B5B"/>
    <w:rsid w:val="00526C27"/>
    <w:rsid w:val="00526DFF"/>
    <w:rsid w:val="00527202"/>
    <w:rsid w:val="00527473"/>
    <w:rsid w:val="005275F2"/>
    <w:rsid w:val="005276EF"/>
    <w:rsid w:val="00527BF4"/>
    <w:rsid w:val="00527CA1"/>
    <w:rsid w:val="00527DF1"/>
    <w:rsid w:val="00527E01"/>
    <w:rsid w:val="00527EF9"/>
    <w:rsid w:val="00527F1A"/>
    <w:rsid w:val="00530107"/>
    <w:rsid w:val="0053027E"/>
    <w:rsid w:val="005305FF"/>
    <w:rsid w:val="0053076C"/>
    <w:rsid w:val="0053099D"/>
    <w:rsid w:val="00530C9B"/>
    <w:rsid w:val="005311FB"/>
    <w:rsid w:val="00531535"/>
    <w:rsid w:val="0053158E"/>
    <w:rsid w:val="005315FE"/>
    <w:rsid w:val="00531714"/>
    <w:rsid w:val="00531AB2"/>
    <w:rsid w:val="00531B7C"/>
    <w:rsid w:val="00531FA7"/>
    <w:rsid w:val="00532334"/>
    <w:rsid w:val="005324AF"/>
    <w:rsid w:val="005327B2"/>
    <w:rsid w:val="0053294B"/>
    <w:rsid w:val="00532D20"/>
    <w:rsid w:val="00532E3B"/>
    <w:rsid w:val="005333F0"/>
    <w:rsid w:val="0053402C"/>
    <w:rsid w:val="00534090"/>
    <w:rsid w:val="005340F9"/>
    <w:rsid w:val="0053439A"/>
    <w:rsid w:val="005343B9"/>
    <w:rsid w:val="005347B1"/>
    <w:rsid w:val="00534ABA"/>
    <w:rsid w:val="00534CDB"/>
    <w:rsid w:val="00534DEB"/>
    <w:rsid w:val="00534EFD"/>
    <w:rsid w:val="00534F67"/>
    <w:rsid w:val="00535376"/>
    <w:rsid w:val="0053540F"/>
    <w:rsid w:val="00535FFF"/>
    <w:rsid w:val="00536007"/>
    <w:rsid w:val="0053616F"/>
    <w:rsid w:val="005362DF"/>
    <w:rsid w:val="00536848"/>
    <w:rsid w:val="005368AD"/>
    <w:rsid w:val="005368BB"/>
    <w:rsid w:val="00536E75"/>
    <w:rsid w:val="00536E89"/>
    <w:rsid w:val="00537015"/>
    <w:rsid w:val="005370BC"/>
    <w:rsid w:val="0053764B"/>
    <w:rsid w:val="00537664"/>
    <w:rsid w:val="00537B35"/>
    <w:rsid w:val="00537B4E"/>
    <w:rsid w:val="00537DE7"/>
    <w:rsid w:val="00537EC3"/>
    <w:rsid w:val="00537EC4"/>
    <w:rsid w:val="00537FE4"/>
    <w:rsid w:val="005400FE"/>
    <w:rsid w:val="005401F3"/>
    <w:rsid w:val="0054027D"/>
    <w:rsid w:val="00540393"/>
    <w:rsid w:val="00540403"/>
    <w:rsid w:val="00540A56"/>
    <w:rsid w:val="00540CA6"/>
    <w:rsid w:val="00540CF4"/>
    <w:rsid w:val="00541222"/>
    <w:rsid w:val="005415FC"/>
    <w:rsid w:val="005417B8"/>
    <w:rsid w:val="00541A6F"/>
    <w:rsid w:val="00541A8D"/>
    <w:rsid w:val="00541CE5"/>
    <w:rsid w:val="00541EA0"/>
    <w:rsid w:val="00542453"/>
    <w:rsid w:val="005424C7"/>
    <w:rsid w:val="00542665"/>
    <w:rsid w:val="005429C0"/>
    <w:rsid w:val="00542E85"/>
    <w:rsid w:val="00543AD8"/>
    <w:rsid w:val="005445CA"/>
    <w:rsid w:val="00544756"/>
    <w:rsid w:val="00544CF1"/>
    <w:rsid w:val="00544DA0"/>
    <w:rsid w:val="0054508B"/>
    <w:rsid w:val="005454BD"/>
    <w:rsid w:val="00545513"/>
    <w:rsid w:val="005457E4"/>
    <w:rsid w:val="00545817"/>
    <w:rsid w:val="0054582E"/>
    <w:rsid w:val="00545897"/>
    <w:rsid w:val="00545BF3"/>
    <w:rsid w:val="00545D64"/>
    <w:rsid w:val="00545DA6"/>
    <w:rsid w:val="005462A8"/>
    <w:rsid w:val="0054646B"/>
    <w:rsid w:val="0054684F"/>
    <w:rsid w:val="00546A48"/>
    <w:rsid w:val="00546C49"/>
    <w:rsid w:val="00546EA9"/>
    <w:rsid w:val="00546FE3"/>
    <w:rsid w:val="005472ED"/>
    <w:rsid w:val="00547443"/>
    <w:rsid w:val="005474BB"/>
    <w:rsid w:val="00547A78"/>
    <w:rsid w:val="00547D1F"/>
    <w:rsid w:val="00547E42"/>
    <w:rsid w:val="0055010B"/>
    <w:rsid w:val="00550D59"/>
    <w:rsid w:val="00550E72"/>
    <w:rsid w:val="0055110D"/>
    <w:rsid w:val="00551174"/>
    <w:rsid w:val="00551436"/>
    <w:rsid w:val="00551B33"/>
    <w:rsid w:val="00551E02"/>
    <w:rsid w:val="00551E9E"/>
    <w:rsid w:val="00551F81"/>
    <w:rsid w:val="0055210F"/>
    <w:rsid w:val="005528D3"/>
    <w:rsid w:val="00552CD7"/>
    <w:rsid w:val="0055302B"/>
    <w:rsid w:val="0055303F"/>
    <w:rsid w:val="005533BE"/>
    <w:rsid w:val="005534CB"/>
    <w:rsid w:val="0055372C"/>
    <w:rsid w:val="00553789"/>
    <w:rsid w:val="00553C13"/>
    <w:rsid w:val="00553C70"/>
    <w:rsid w:val="005540FD"/>
    <w:rsid w:val="00554326"/>
    <w:rsid w:val="00554808"/>
    <w:rsid w:val="00554875"/>
    <w:rsid w:val="00554A60"/>
    <w:rsid w:val="00554A8C"/>
    <w:rsid w:val="00554ADF"/>
    <w:rsid w:val="00554AE3"/>
    <w:rsid w:val="00554B30"/>
    <w:rsid w:val="00554E69"/>
    <w:rsid w:val="00554FFB"/>
    <w:rsid w:val="005555D2"/>
    <w:rsid w:val="00555731"/>
    <w:rsid w:val="00556511"/>
    <w:rsid w:val="005566FB"/>
    <w:rsid w:val="00556736"/>
    <w:rsid w:val="00556787"/>
    <w:rsid w:val="005568DE"/>
    <w:rsid w:val="00556BAF"/>
    <w:rsid w:val="00556D07"/>
    <w:rsid w:val="00556E08"/>
    <w:rsid w:val="005572D7"/>
    <w:rsid w:val="00557A08"/>
    <w:rsid w:val="00557AE6"/>
    <w:rsid w:val="00557C50"/>
    <w:rsid w:val="00557C59"/>
    <w:rsid w:val="00557D48"/>
    <w:rsid w:val="00560139"/>
    <w:rsid w:val="005606B6"/>
    <w:rsid w:val="005608D6"/>
    <w:rsid w:val="00560996"/>
    <w:rsid w:val="00560DB5"/>
    <w:rsid w:val="00560F19"/>
    <w:rsid w:val="005610FF"/>
    <w:rsid w:val="005615EE"/>
    <w:rsid w:val="00561726"/>
    <w:rsid w:val="00561E6B"/>
    <w:rsid w:val="005621D2"/>
    <w:rsid w:val="005621E0"/>
    <w:rsid w:val="00562607"/>
    <w:rsid w:val="00562CED"/>
    <w:rsid w:val="00562D90"/>
    <w:rsid w:val="005637ED"/>
    <w:rsid w:val="00563A23"/>
    <w:rsid w:val="00563A5A"/>
    <w:rsid w:val="00563C61"/>
    <w:rsid w:val="00563D20"/>
    <w:rsid w:val="00563DD5"/>
    <w:rsid w:val="00563E29"/>
    <w:rsid w:val="00563ECB"/>
    <w:rsid w:val="00563F47"/>
    <w:rsid w:val="00563FD4"/>
    <w:rsid w:val="005640BB"/>
    <w:rsid w:val="00564255"/>
    <w:rsid w:val="00564C23"/>
    <w:rsid w:val="00565012"/>
    <w:rsid w:val="00565037"/>
    <w:rsid w:val="00565066"/>
    <w:rsid w:val="00565406"/>
    <w:rsid w:val="0056549D"/>
    <w:rsid w:val="00565570"/>
    <w:rsid w:val="005657DD"/>
    <w:rsid w:val="00565B29"/>
    <w:rsid w:val="005664CC"/>
    <w:rsid w:val="0056656D"/>
    <w:rsid w:val="00566599"/>
    <w:rsid w:val="0056664B"/>
    <w:rsid w:val="00566867"/>
    <w:rsid w:val="00566C25"/>
    <w:rsid w:val="00567588"/>
    <w:rsid w:val="00567992"/>
    <w:rsid w:val="00567C3C"/>
    <w:rsid w:val="00567D57"/>
    <w:rsid w:val="00567FFA"/>
    <w:rsid w:val="005702F8"/>
    <w:rsid w:val="0057062B"/>
    <w:rsid w:val="00570D93"/>
    <w:rsid w:val="00570F33"/>
    <w:rsid w:val="00571231"/>
    <w:rsid w:val="005715E6"/>
    <w:rsid w:val="005716D6"/>
    <w:rsid w:val="00571767"/>
    <w:rsid w:val="00571975"/>
    <w:rsid w:val="00571B70"/>
    <w:rsid w:val="00571E44"/>
    <w:rsid w:val="00571E8E"/>
    <w:rsid w:val="00572281"/>
    <w:rsid w:val="005724D3"/>
    <w:rsid w:val="00572A8B"/>
    <w:rsid w:val="005734AE"/>
    <w:rsid w:val="005734AF"/>
    <w:rsid w:val="005739BC"/>
    <w:rsid w:val="00573AD7"/>
    <w:rsid w:val="00573D61"/>
    <w:rsid w:val="00573E61"/>
    <w:rsid w:val="00573EC3"/>
    <w:rsid w:val="00574009"/>
    <w:rsid w:val="0057411B"/>
    <w:rsid w:val="00574525"/>
    <w:rsid w:val="00574778"/>
    <w:rsid w:val="0057479F"/>
    <w:rsid w:val="0057498F"/>
    <w:rsid w:val="00574DE9"/>
    <w:rsid w:val="0057540C"/>
    <w:rsid w:val="0057595D"/>
    <w:rsid w:val="00575AC2"/>
    <w:rsid w:val="00575B6F"/>
    <w:rsid w:val="00575D35"/>
    <w:rsid w:val="00575DF4"/>
    <w:rsid w:val="00575EC6"/>
    <w:rsid w:val="00575FBF"/>
    <w:rsid w:val="00575FF8"/>
    <w:rsid w:val="0057639C"/>
    <w:rsid w:val="00576613"/>
    <w:rsid w:val="005769D0"/>
    <w:rsid w:val="00576BC5"/>
    <w:rsid w:val="00576C7C"/>
    <w:rsid w:val="00577120"/>
    <w:rsid w:val="005773C3"/>
    <w:rsid w:val="00577581"/>
    <w:rsid w:val="0057765D"/>
    <w:rsid w:val="005777FC"/>
    <w:rsid w:val="00580221"/>
    <w:rsid w:val="00580687"/>
    <w:rsid w:val="005808EB"/>
    <w:rsid w:val="00580930"/>
    <w:rsid w:val="00580B2B"/>
    <w:rsid w:val="00580D37"/>
    <w:rsid w:val="00580DF9"/>
    <w:rsid w:val="00580E45"/>
    <w:rsid w:val="00580EB6"/>
    <w:rsid w:val="00580FB7"/>
    <w:rsid w:val="00580FE5"/>
    <w:rsid w:val="00580FF0"/>
    <w:rsid w:val="00581508"/>
    <w:rsid w:val="005815F6"/>
    <w:rsid w:val="005816F7"/>
    <w:rsid w:val="00581C56"/>
    <w:rsid w:val="00581D38"/>
    <w:rsid w:val="00581FA0"/>
    <w:rsid w:val="00582031"/>
    <w:rsid w:val="00582141"/>
    <w:rsid w:val="005826E7"/>
    <w:rsid w:val="005828CA"/>
    <w:rsid w:val="00582B90"/>
    <w:rsid w:val="00582EF5"/>
    <w:rsid w:val="00582FC0"/>
    <w:rsid w:val="005830FA"/>
    <w:rsid w:val="005831A7"/>
    <w:rsid w:val="00583201"/>
    <w:rsid w:val="00583321"/>
    <w:rsid w:val="005833C8"/>
    <w:rsid w:val="0058341E"/>
    <w:rsid w:val="00583851"/>
    <w:rsid w:val="00583863"/>
    <w:rsid w:val="00583B3F"/>
    <w:rsid w:val="00584201"/>
    <w:rsid w:val="005848D4"/>
    <w:rsid w:val="00584B1C"/>
    <w:rsid w:val="00584D0C"/>
    <w:rsid w:val="00584F3A"/>
    <w:rsid w:val="005853AB"/>
    <w:rsid w:val="00585502"/>
    <w:rsid w:val="00585748"/>
    <w:rsid w:val="005859C5"/>
    <w:rsid w:val="00585C79"/>
    <w:rsid w:val="00585D70"/>
    <w:rsid w:val="00585DA7"/>
    <w:rsid w:val="00586008"/>
    <w:rsid w:val="00586144"/>
    <w:rsid w:val="0058657F"/>
    <w:rsid w:val="00586662"/>
    <w:rsid w:val="00586A34"/>
    <w:rsid w:val="00586CDF"/>
    <w:rsid w:val="00586F42"/>
    <w:rsid w:val="00587138"/>
    <w:rsid w:val="00587785"/>
    <w:rsid w:val="0058788D"/>
    <w:rsid w:val="00587B0F"/>
    <w:rsid w:val="00587E29"/>
    <w:rsid w:val="00587FE6"/>
    <w:rsid w:val="00590149"/>
    <w:rsid w:val="005903D0"/>
    <w:rsid w:val="00590712"/>
    <w:rsid w:val="00590832"/>
    <w:rsid w:val="00590D52"/>
    <w:rsid w:val="00590DB4"/>
    <w:rsid w:val="00590E13"/>
    <w:rsid w:val="005911E4"/>
    <w:rsid w:val="005913AA"/>
    <w:rsid w:val="00591698"/>
    <w:rsid w:val="005917F9"/>
    <w:rsid w:val="005919E1"/>
    <w:rsid w:val="00591FF8"/>
    <w:rsid w:val="00592043"/>
    <w:rsid w:val="00592077"/>
    <w:rsid w:val="00592A5F"/>
    <w:rsid w:val="00592C52"/>
    <w:rsid w:val="005936DF"/>
    <w:rsid w:val="00593B87"/>
    <w:rsid w:val="00593B93"/>
    <w:rsid w:val="00593BA7"/>
    <w:rsid w:val="00593C1C"/>
    <w:rsid w:val="00593C84"/>
    <w:rsid w:val="00593E63"/>
    <w:rsid w:val="00593E94"/>
    <w:rsid w:val="00593EA8"/>
    <w:rsid w:val="00594143"/>
    <w:rsid w:val="005942EA"/>
    <w:rsid w:val="00594543"/>
    <w:rsid w:val="00594612"/>
    <w:rsid w:val="005951BD"/>
    <w:rsid w:val="0059522E"/>
    <w:rsid w:val="00595873"/>
    <w:rsid w:val="00595928"/>
    <w:rsid w:val="00595BEA"/>
    <w:rsid w:val="00595CDD"/>
    <w:rsid w:val="00595D66"/>
    <w:rsid w:val="005960D3"/>
    <w:rsid w:val="005964BB"/>
    <w:rsid w:val="00596754"/>
    <w:rsid w:val="005967D3"/>
    <w:rsid w:val="005967E8"/>
    <w:rsid w:val="00596895"/>
    <w:rsid w:val="00596A70"/>
    <w:rsid w:val="00596B49"/>
    <w:rsid w:val="00596BA8"/>
    <w:rsid w:val="00596BD3"/>
    <w:rsid w:val="00596BE7"/>
    <w:rsid w:val="00596C3E"/>
    <w:rsid w:val="00597151"/>
    <w:rsid w:val="00597366"/>
    <w:rsid w:val="005977DD"/>
    <w:rsid w:val="00597F68"/>
    <w:rsid w:val="0059D45B"/>
    <w:rsid w:val="005A04BD"/>
    <w:rsid w:val="005A05B7"/>
    <w:rsid w:val="005A0773"/>
    <w:rsid w:val="005A0962"/>
    <w:rsid w:val="005A09BE"/>
    <w:rsid w:val="005A0A3F"/>
    <w:rsid w:val="005A0BD4"/>
    <w:rsid w:val="005A0D2C"/>
    <w:rsid w:val="005A114F"/>
    <w:rsid w:val="005A12E5"/>
    <w:rsid w:val="005A17F7"/>
    <w:rsid w:val="005A18D9"/>
    <w:rsid w:val="005A1F49"/>
    <w:rsid w:val="005A2061"/>
    <w:rsid w:val="005A20F6"/>
    <w:rsid w:val="005A2364"/>
    <w:rsid w:val="005A2381"/>
    <w:rsid w:val="005A242F"/>
    <w:rsid w:val="005A2480"/>
    <w:rsid w:val="005A250A"/>
    <w:rsid w:val="005A25FD"/>
    <w:rsid w:val="005A28FE"/>
    <w:rsid w:val="005A2B2C"/>
    <w:rsid w:val="005A2CDC"/>
    <w:rsid w:val="005A2D6B"/>
    <w:rsid w:val="005A3086"/>
    <w:rsid w:val="005A3252"/>
    <w:rsid w:val="005A33F7"/>
    <w:rsid w:val="005A3656"/>
    <w:rsid w:val="005A36C6"/>
    <w:rsid w:val="005A3AC5"/>
    <w:rsid w:val="005A3B39"/>
    <w:rsid w:val="005A3F34"/>
    <w:rsid w:val="005A40CF"/>
    <w:rsid w:val="005A46E9"/>
    <w:rsid w:val="005A47C2"/>
    <w:rsid w:val="005A4A9C"/>
    <w:rsid w:val="005A4BAE"/>
    <w:rsid w:val="005A4CC2"/>
    <w:rsid w:val="005A4DDA"/>
    <w:rsid w:val="005A4F39"/>
    <w:rsid w:val="005A5493"/>
    <w:rsid w:val="005A574D"/>
    <w:rsid w:val="005A578D"/>
    <w:rsid w:val="005A592A"/>
    <w:rsid w:val="005A5B5C"/>
    <w:rsid w:val="005A5BEE"/>
    <w:rsid w:val="005A60AC"/>
    <w:rsid w:val="005A61EC"/>
    <w:rsid w:val="005A6C18"/>
    <w:rsid w:val="005A6C4B"/>
    <w:rsid w:val="005A6E93"/>
    <w:rsid w:val="005A6FAA"/>
    <w:rsid w:val="005A707A"/>
    <w:rsid w:val="005A714E"/>
    <w:rsid w:val="005A7340"/>
    <w:rsid w:val="005A757C"/>
    <w:rsid w:val="005A75F5"/>
    <w:rsid w:val="005A77CA"/>
    <w:rsid w:val="005A7B69"/>
    <w:rsid w:val="005A7BEE"/>
    <w:rsid w:val="005A7EC4"/>
    <w:rsid w:val="005A7F93"/>
    <w:rsid w:val="005ABB6B"/>
    <w:rsid w:val="005B07EA"/>
    <w:rsid w:val="005B0831"/>
    <w:rsid w:val="005B0B20"/>
    <w:rsid w:val="005B0BD6"/>
    <w:rsid w:val="005B0D6A"/>
    <w:rsid w:val="005B0EFB"/>
    <w:rsid w:val="005B1060"/>
    <w:rsid w:val="005B120E"/>
    <w:rsid w:val="005B12B9"/>
    <w:rsid w:val="005B17C1"/>
    <w:rsid w:val="005B17FE"/>
    <w:rsid w:val="005B183E"/>
    <w:rsid w:val="005B1A85"/>
    <w:rsid w:val="005B1A97"/>
    <w:rsid w:val="005B1BB5"/>
    <w:rsid w:val="005B1D5B"/>
    <w:rsid w:val="005B25AE"/>
    <w:rsid w:val="005B2A0E"/>
    <w:rsid w:val="005B2A9F"/>
    <w:rsid w:val="005B2D8D"/>
    <w:rsid w:val="005B30E4"/>
    <w:rsid w:val="005B36B5"/>
    <w:rsid w:val="005B3737"/>
    <w:rsid w:val="005B39CF"/>
    <w:rsid w:val="005B3A42"/>
    <w:rsid w:val="005B3D17"/>
    <w:rsid w:val="005B3DF6"/>
    <w:rsid w:val="005B3FAA"/>
    <w:rsid w:val="005B4C64"/>
    <w:rsid w:val="005B51F7"/>
    <w:rsid w:val="005B53EB"/>
    <w:rsid w:val="005B5703"/>
    <w:rsid w:val="005B5D40"/>
    <w:rsid w:val="005B5EFC"/>
    <w:rsid w:val="005B6412"/>
    <w:rsid w:val="005B6698"/>
    <w:rsid w:val="005B68A7"/>
    <w:rsid w:val="005B6AC3"/>
    <w:rsid w:val="005B6C1B"/>
    <w:rsid w:val="005B7842"/>
    <w:rsid w:val="005B7951"/>
    <w:rsid w:val="005B7A4A"/>
    <w:rsid w:val="005B7A6B"/>
    <w:rsid w:val="005C0170"/>
    <w:rsid w:val="005C055E"/>
    <w:rsid w:val="005C0849"/>
    <w:rsid w:val="005C0E9D"/>
    <w:rsid w:val="005C0ECC"/>
    <w:rsid w:val="005C0FA1"/>
    <w:rsid w:val="005C1615"/>
    <w:rsid w:val="005C18F1"/>
    <w:rsid w:val="005C1A4D"/>
    <w:rsid w:val="005C1D98"/>
    <w:rsid w:val="005C1DA5"/>
    <w:rsid w:val="005C1FC4"/>
    <w:rsid w:val="005C22FF"/>
    <w:rsid w:val="005C2559"/>
    <w:rsid w:val="005C2825"/>
    <w:rsid w:val="005C2873"/>
    <w:rsid w:val="005C2A14"/>
    <w:rsid w:val="005C2C51"/>
    <w:rsid w:val="005C2C79"/>
    <w:rsid w:val="005C3263"/>
    <w:rsid w:val="005C32CB"/>
    <w:rsid w:val="005C342D"/>
    <w:rsid w:val="005C34FC"/>
    <w:rsid w:val="005C3B5C"/>
    <w:rsid w:val="005C3C7F"/>
    <w:rsid w:val="005C3D95"/>
    <w:rsid w:val="005C3F57"/>
    <w:rsid w:val="005C4130"/>
    <w:rsid w:val="005C445C"/>
    <w:rsid w:val="005C4B7D"/>
    <w:rsid w:val="005C4C5C"/>
    <w:rsid w:val="005C5143"/>
    <w:rsid w:val="005C5639"/>
    <w:rsid w:val="005C5640"/>
    <w:rsid w:val="005C5742"/>
    <w:rsid w:val="005C60D5"/>
    <w:rsid w:val="005C64C0"/>
    <w:rsid w:val="005C7048"/>
    <w:rsid w:val="005C760E"/>
    <w:rsid w:val="005C77CF"/>
    <w:rsid w:val="005C7893"/>
    <w:rsid w:val="005C7E9E"/>
    <w:rsid w:val="005C7F25"/>
    <w:rsid w:val="005D0537"/>
    <w:rsid w:val="005D0802"/>
    <w:rsid w:val="005D0879"/>
    <w:rsid w:val="005D0AA6"/>
    <w:rsid w:val="005D1065"/>
    <w:rsid w:val="005D1612"/>
    <w:rsid w:val="005D16E9"/>
    <w:rsid w:val="005D18C9"/>
    <w:rsid w:val="005D1B72"/>
    <w:rsid w:val="005D1E1D"/>
    <w:rsid w:val="005D1F6D"/>
    <w:rsid w:val="005D2036"/>
    <w:rsid w:val="005D21CA"/>
    <w:rsid w:val="005D2268"/>
    <w:rsid w:val="005D23EE"/>
    <w:rsid w:val="005D2471"/>
    <w:rsid w:val="005D2568"/>
    <w:rsid w:val="005D25A3"/>
    <w:rsid w:val="005D26A3"/>
    <w:rsid w:val="005D2779"/>
    <w:rsid w:val="005D2CBF"/>
    <w:rsid w:val="005D2D42"/>
    <w:rsid w:val="005D2FC5"/>
    <w:rsid w:val="005D3194"/>
    <w:rsid w:val="005D31A4"/>
    <w:rsid w:val="005D3242"/>
    <w:rsid w:val="005D3578"/>
    <w:rsid w:val="005D38C2"/>
    <w:rsid w:val="005D3991"/>
    <w:rsid w:val="005D4000"/>
    <w:rsid w:val="005D4298"/>
    <w:rsid w:val="005D4303"/>
    <w:rsid w:val="005D4541"/>
    <w:rsid w:val="005D4572"/>
    <w:rsid w:val="005D46EF"/>
    <w:rsid w:val="005D48F2"/>
    <w:rsid w:val="005D4EC2"/>
    <w:rsid w:val="005D4F11"/>
    <w:rsid w:val="005D50CB"/>
    <w:rsid w:val="005D56D8"/>
    <w:rsid w:val="005D5975"/>
    <w:rsid w:val="005D5C53"/>
    <w:rsid w:val="005D5C7B"/>
    <w:rsid w:val="005D5D7A"/>
    <w:rsid w:val="005D5E30"/>
    <w:rsid w:val="005D5E43"/>
    <w:rsid w:val="005D5F3B"/>
    <w:rsid w:val="005D610C"/>
    <w:rsid w:val="005D6243"/>
    <w:rsid w:val="005D6BE5"/>
    <w:rsid w:val="005D703A"/>
    <w:rsid w:val="005D74E7"/>
    <w:rsid w:val="005D76B4"/>
    <w:rsid w:val="005D7858"/>
    <w:rsid w:val="005D7F2F"/>
    <w:rsid w:val="005D7F7B"/>
    <w:rsid w:val="005E0169"/>
    <w:rsid w:val="005E078B"/>
    <w:rsid w:val="005E0C20"/>
    <w:rsid w:val="005E0C7E"/>
    <w:rsid w:val="005E0C9D"/>
    <w:rsid w:val="005E0FBC"/>
    <w:rsid w:val="005E0FDF"/>
    <w:rsid w:val="005E102D"/>
    <w:rsid w:val="005E1175"/>
    <w:rsid w:val="005E1498"/>
    <w:rsid w:val="005E17E8"/>
    <w:rsid w:val="005E182B"/>
    <w:rsid w:val="005E19B5"/>
    <w:rsid w:val="005E1BCB"/>
    <w:rsid w:val="005E1FC9"/>
    <w:rsid w:val="005E28F8"/>
    <w:rsid w:val="005E2AA9"/>
    <w:rsid w:val="005E31C4"/>
    <w:rsid w:val="005E385D"/>
    <w:rsid w:val="005E3B3C"/>
    <w:rsid w:val="005E3BCD"/>
    <w:rsid w:val="005E3C87"/>
    <w:rsid w:val="005E4182"/>
    <w:rsid w:val="005E44C8"/>
    <w:rsid w:val="005E451F"/>
    <w:rsid w:val="005E488D"/>
    <w:rsid w:val="005E4962"/>
    <w:rsid w:val="005E4A87"/>
    <w:rsid w:val="005E4DA5"/>
    <w:rsid w:val="005E4E28"/>
    <w:rsid w:val="005E4F0B"/>
    <w:rsid w:val="005E503E"/>
    <w:rsid w:val="005E55A4"/>
    <w:rsid w:val="005E59C7"/>
    <w:rsid w:val="005E5E7B"/>
    <w:rsid w:val="005E5EAE"/>
    <w:rsid w:val="005E5FB8"/>
    <w:rsid w:val="005E6095"/>
    <w:rsid w:val="005E6436"/>
    <w:rsid w:val="005E66D5"/>
    <w:rsid w:val="005E6792"/>
    <w:rsid w:val="005E699F"/>
    <w:rsid w:val="005E6A3F"/>
    <w:rsid w:val="005E6C17"/>
    <w:rsid w:val="005E6C67"/>
    <w:rsid w:val="005E6DB8"/>
    <w:rsid w:val="005E7083"/>
    <w:rsid w:val="005E7228"/>
    <w:rsid w:val="005E7284"/>
    <w:rsid w:val="005E730A"/>
    <w:rsid w:val="005E73A3"/>
    <w:rsid w:val="005E77D0"/>
    <w:rsid w:val="005E7BAC"/>
    <w:rsid w:val="005E7C6C"/>
    <w:rsid w:val="005E7E15"/>
    <w:rsid w:val="005F0A06"/>
    <w:rsid w:val="005F0AA5"/>
    <w:rsid w:val="005F0B48"/>
    <w:rsid w:val="005F0C87"/>
    <w:rsid w:val="005F0E5C"/>
    <w:rsid w:val="005F134E"/>
    <w:rsid w:val="005F1365"/>
    <w:rsid w:val="005F148C"/>
    <w:rsid w:val="005F15C7"/>
    <w:rsid w:val="005F2093"/>
    <w:rsid w:val="005F279D"/>
    <w:rsid w:val="005F2C1F"/>
    <w:rsid w:val="005F2E44"/>
    <w:rsid w:val="005F3690"/>
    <w:rsid w:val="005F3731"/>
    <w:rsid w:val="005F3986"/>
    <w:rsid w:val="005F3C72"/>
    <w:rsid w:val="005F447C"/>
    <w:rsid w:val="005F4599"/>
    <w:rsid w:val="005F4A4E"/>
    <w:rsid w:val="005F4C57"/>
    <w:rsid w:val="005F505A"/>
    <w:rsid w:val="005F52D6"/>
    <w:rsid w:val="005F5695"/>
    <w:rsid w:val="005F5742"/>
    <w:rsid w:val="005F57EC"/>
    <w:rsid w:val="005F581E"/>
    <w:rsid w:val="005F59D3"/>
    <w:rsid w:val="005F5AF3"/>
    <w:rsid w:val="005F5B91"/>
    <w:rsid w:val="005F5DA3"/>
    <w:rsid w:val="005F5EF4"/>
    <w:rsid w:val="005F5F33"/>
    <w:rsid w:val="005F622F"/>
    <w:rsid w:val="005F646A"/>
    <w:rsid w:val="005F674F"/>
    <w:rsid w:val="005F6774"/>
    <w:rsid w:val="005F6B1B"/>
    <w:rsid w:val="005F6F39"/>
    <w:rsid w:val="005F72AD"/>
    <w:rsid w:val="005F733C"/>
    <w:rsid w:val="005F79AA"/>
    <w:rsid w:val="005F7EFB"/>
    <w:rsid w:val="005F7F24"/>
    <w:rsid w:val="006000DD"/>
    <w:rsid w:val="0060044B"/>
    <w:rsid w:val="00600632"/>
    <w:rsid w:val="00600AC3"/>
    <w:rsid w:val="00600D71"/>
    <w:rsid w:val="006013B2"/>
    <w:rsid w:val="006013D7"/>
    <w:rsid w:val="0060140F"/>
    <w:rsid w:val="006014DB"/>
    <w:rsid w:val="00601572"/>
    <w:rsid w:val="00601587"/>
    <w:rsid w:val="00601664"/>
    <w:rsid w:val="00601734"/>
    <w:rsid w:val="0060187F"/>
    <w:rsid w:val="00602079"/>
    <w:rsid w:val="00602184"/>
    <w:rsid w:val="006022F3"/>
    <w:rsid w:val="00602579"/>
    <w:rsid w:val="006028EA"/>
    <w:rsid w:val="00602BA4"/>
    <w:rsid w:val="00602C4F"/>
    <w:rsid w:val="00602DA2"/>
    <w:rsid w:val="00602EAC"/>
    <w:rsid w:val="00602EEF"/>
    <w:rsid w:val="00602FF4"/>
    <w:rsid w:val="00603228"/>
    <w:rsid w:val="00603A5D"/>
    <w:rsid w:val="00604142"/>
    <w:rsid w:val="00604A8C"/>
    <w:rsid w:val="00604ACD"/>
    <w:rsid w:val="00604C15"/>
    <w:rsid w:val="00604DC2"/>
    <w:rsid w:val="00604F64"/>
    <w:rsid w:val="00605517"/>
    <w:rsid w:val="00605B27"/>
    <w:rsid w:val="006060C0"/>
    <w:rsid w:val="006060C4"/>
    <w:rsid w:val="006064DF"/>
    <w:rsid w:val="00606FC9"/>
    <w:rsid w:val="00607A57"/>
    <w:rsid w:val="00607B30"/>
    <w:rsid w:val="00607C35"/>
    <w:rsid w:val="00607F85"/>
    <w:rsid w:val="00610114"/>
    <w:rsid w:val="0061052A"/>
    <w:rsid w:val="00610610"/>
    <w:rsid w:val="00610613"/>
    <w:rsid w:val="00610861"/>
    <w:rsid w:val="00610C18"/>
    <w:rsid w:val="00610E6C"/>
    <w:rsid w:val="0061105E"/>
    <w:rsid w:val="0061170E"/>
    <w:rsid w:val="00611722"/>
    <w:rsid w:val="00611777"/>
    <w:rsid w:val="0061189F"/>
    <w:rsid w:val="0061219B"/>
    <w:rsid w:val="00612460"/>
    <w:rsid w:val="0061287E"/>
    <w:rsid w:val="00612A03"/>
    <w:rsid w:val="00612D05"/>
    <w:rsid w:val="00612FB0"/>
    <w:rsid w:val="00612FDA"/>
    <w:rsid w:val="0061319F"/>
    <w:rsid w:val="006133CF"/>
    <w:rsid w:val="00613986"/>
    <w:rsid w:val="00613F95"/>
    <w:rsid w:val="00613FB6"/>
    <w:rsid w:val="006140C6"/>
    <w:rsid w:val="00614134"/>
    <w:rsid w:val="00614241"/>
    <w:rsid w:val="00614244"/>
    <w:rsid w:val="0061428D"/>
    <w:rsid w:val="00614588"/>
    <w:rsid w:val="00614627"/>
    <w:rsid w:val="00615111"/>
    <w:rsid w:val="00615411"/>
    <w:rsid w:val="0061545D"/>
    <w:rsid w:val="0061547E"/>
    <w:rsid w:val="006156DD"/>
    <w:rsid w:val="0061599E"/>
    <w:rsid w:val="00615AC7"/>
    <w:rsid w:val="00615CA4"/>
    <w:rsid w:val="00615D2B"/>
    <w:rsid w:val="006160CE"/>
    <w:rsid w:val="006162E6"/>
    <w:rsid w:val="00616894"/>
    <w:rsid w:val="00616A29"/>
    <w:rsid w:val="00616C04"/>
    <w:rsid w:val="00616F84"/>
    <w:rsid w:val="006171A5"/>
    <w:rsid w:val="0061760B"/>
    <w:rsid w:val="00617791"/>
    <w:rsid w:val="00620309"/>
    <w:rsid w:val="00620810"/>
    <w:rsid w:val="00620A10"/>
    <w:rsid w:val="00620B39"/>
    <w:rsid w:val="00620F50"/>
    <w:rsid w:val="00621220"/>
    <w:rsid w:val="006214E4"/>
    <w:rsid w:val="0062159D"/>
    <w:rsid w:val="00621680"/>
    <w:rsid w:val="0062179D"/>
    <w:rsid w:val="006217D1"/>
    <w:rsid w:val="00621D0F"/>
    <w:rsid w:val="00621D31"/>
    <w:rsid w:val="00621D5F"/>
    <w:rsid w:val="00621EC5"/>
    <w:rsid w:val="00622263"/>
    <w:rsid w:val="006223E0"/>
    <w:rsid w:val="006224D0"/>
    <w:rsid w:val="00622BCE"/>
    <w:rsid w:val="00622E22"/>
    <w:rsid w:val="00622E29"/>
    <w:rsid w:val="006231EF"/>
    <w:rsid w:val="00623247"/>
    <w:rsid w:val="0062340F"/>
    <w:rsid w:val="00623643"/>
    <w:rsid w:val="006236EE"/>
    <w:rsid w:val="00623855"/>
    <w:rsid w:val="00623887"/>
    <w:rsid w:val="00623913"/>
    <w:rsid w:val="00624018"/>
    <w:rsid w:val="006240C4"/>
    <w:rsid w:val="006244B5"/>
    <w:rsid w:val="00625304"/>
    <w:rsid w:val="0062581B"/>
    <w:rsid w:val="006260D7"/>
    <w:rsid w:val="006261C5"/>
    <w:rsid w:val="006261F4"/>
    <w:rsid w:val="006262F1"/>
    <w:rsid w:val="00626662"/>
    <w:rsid w:val="00626707"/>
    <w:rsid w:val="00626BAB"/>
    <w:rsid w:val="00627247"/>
    <w:rsid w:val="0062729F"/>
    <w:rsid w:val="006273DA"/>
    <w:rsid w:val="00630075"/>
    <w:rsid w:val="00630932"/>
    <w:rsid w:val="0063096C"/>
    <w:rsid w:val="00630BF2"/>
    <w:rsid w:val="00630C4F"/>
    <w:rsid w:val="00630D8B"/>
    <w:rsid w:val="00631249"/>
    <w:rsid w:val="006312D9"/>
    <w:rsid w:val="00631438"/>
    <w:rsid w:val="0063164E"/>
    <w:rsid w:val="0063191D"/>
    <w:rsid w:val="00631DEF"/>
    <w:rsid w:val="00631E72"/>
    <w:rsid w:val="00631EE5"/>
    <w:rsid w:val="0063247C"/>
    <w:rsid w:val="00632699"/>
    <w:rsid w:val="00632A90"/>
    <w:rsid w:val="00632D58"/>
    <w:rsid w:val="00632DB4"/>
    <w:rsid w:val="00632E1F"/>
    <w:rsid w:val="00633488"/>
    <w:rsid w:val="00633581"/>
    <w:rsid w:val="0063373E"/>
    <w:rsid w:val="006339AF"/>
    <w:rsid w:val="00633C47"/>
    <w:rsid w:val="00633DFD"/>
    <w:rsid w:val="006340F5"/>
    <w:rsid w:val="00634744"/>
    <w:rsid w:val="0063476B"/>
    <w:rsid w:val="0063483B"/>
    <w:rsid w:val="006348F7"/>
    <w:rsid w:val="0063496C"/>
    <w:rsid w:val="00634D0A"/>
    <w:rsid w:val="00634F59"/>
    <w:rsid w:val="0063512D"/>
    <w:rsid w:val="006351CB"/>
    <w:rsid w:val="00635210"/>
    <w:rsid w:val="006353DC"/>
    <w:rsid w:val="006358BF"/>
    <w:rsid w:val="006358FB"/>
    <w:rsid w:val="00635AE2"/>
    <w:rsid w:val="00635C13"/>
    <w:rsid w:val="00635E1E"/>
    <w:rsid w:val="006364E7"/>
    <w:rsid w:val="0063677C"/>
    <w:rsid w:val="006368A0"/>
    <w:rsid w:val="00636972"/>
    <w:rsid w:val="00636B69"/>
    <w:rsid w:val="00636BC2"/>
    <w:rsid w:val="00636FAD"/>
    <w:rsid w:val="006370C5"/>
    <w:rsid w:val="006371B7"/>
    <w:rsid w:val="00637CF8"/>
    <w:rsid w:val="006402BF"/>
    <w:rsid w:val="006404D1"/>
    <w:rsid w:val="0064083B"/>
    <w:rsid w:val="00640BBE"/>
    <w:rsid w:val="00640E3F"/>
    <w:rsid w:val="00640F43"/>
    <w:rsid w:val="0064103C"/>
    <w:rsid w:val="006410F7"/>
    <w:rsid w:val="006412CA"/>
    <w:rsid w:val="00641555"/>
    <w:rsid w:val="00641581"/>
    <w:rsid w:val="006416A4"/>
    <w:rsid w:val="00641901"/>
    <w:rsid w:val="00641951"/>
    <w:rsid w:val="0064195D"/>
    <w:rsid w:val="00641A15"/>
    <w:rsid w:val="00641F04"/>
    <w:rsid w:val="00641FCA"/>
    <w:rsid w:val="006420DA"/>
    <w:rsid w:val="00642419"/>
    <w:rsid w:val="00642699"/>
    <w:rsid w:val="00642A0A"/>
    <w:rsid w:val="00642AE7"/>
    <w:rsid w:val="0064302B"/>
    <w:rsid w:val="006435DD"/>
    <w:rsid w:val="006435F0"/>
    <w:rsid w:val="00643AC1"/>
    <w:rsid w:val="00643BC6"/>
    <w:rsid w:val="00643D62"/>
    <w:rsid w:val="00644060"/>
    <w:rsid w:val="006448AD"/>
    <w:rsid w:val="00644A5E"/>
    <w:rsid w:val="00644A6C"/>
    <w:rsid w:val="00644BF9"/>
    <w:rsid w:val="00644CE9"/>
    <w:rsid w:val="00644D69"/>
    <w:rsid w:val="00644E83"/>
    <w:rsid w:val="00644F10"/>
    <w:rsid w:val="00645147"/>
    <w:rsid w:val="006451C6"/>
    <w:rsid w:val="00645201"/>
    <w:rsid w:val="00645418"/>
    <w:rsid w:val="006454BB"/>
    <w:rsid w:val="006457A8"/>
    <w:rsid w:val="00645B18"/>
    <w:rsid w:val="00645B88"/>
    <w:rsid w:val="00645EA0"/>
    <w:rsid w:val="00645F76"/>
    <w:rsid w:val="0064612F"/>
    <w:rsid w:val="00646196"/>
    <w:rsid w:val="00646A37"/>
    <w:rsid w:val="00646EB0"/>
    <w:rsid w:val="0064714D"/>
    <w:rsid w:val="0064727D"/>
    <w:rsid w:val="006474CE"/>
    <w:rsid w:val="00647B32"/>
    <w:rsid w:val="00647C27"/>
    <w:rsid w:val="00647E1D"/>
    <w:rsid w:val="00647E55"/>
    <w:rsid w:val="00647FCB"/>
    <w:rsid w:val="006501B9"/>
    <w:rsid w:val="00650273"/>
    <w:rsid w:val="00650414"/>
    <w:rsid w:val="006506DA"/>
    <w:rsid w:val="00650AB4"/>
    <w:rsid w:val="00650E09"/>
    <w:rsid w:val="00650E78"/>
    <w:rsid w:val="006517AF"/>
    <w:rsid w:val="006519E6"/>
    <w:rsid w:val="00651A3B"/>
    <w:rsid w:val="00651B4D"/>
    <w:rsid w:val="00651CDE"/>
    <w:rsid w:val="00651DE7"/>
    <w:rsid w:val="00651E19"/>
    <w:rsid w:val="00652122"/>
    <w:rsid w:val="00652326"/>
    <w:rsid w:val="006525CE"/>
    <w:rsid w:val="00652907"/>
    <w:rsid w:val="00652E06"/>
    <w:rsid w:val="00652E7B"/>
    <w:rsid w:val="00653453"/>
    <w:rsid w:val="00653B4F"/>
    <w:rsid w:val="00653DEC"/>
    <w:rsid w:val="00653F47"/>
    <w:rsid w:val="00653FC4"/>
    <w:rsid w:val="0065426D"/>
    <w:rsid w:val="00654479"/>
    <w:rsid w:val="00654C4F"/>
    <w:rsid w:val="00654CD7"/>
    <w:rsid w:val="00654E65"/>
    <w:rsid w:val="00654F91"/>
    <w:rsid w:val="00654FFA"/>
    <w:rsid w:val="00655361"/>
    <w:rsid w:val="006553A0"/>
    <w:rsid w:val="006557BE"/>
    <w:rsid w:val="00656253"/>
    <w:rsid w:val="006565B0"/>
    <w:rsid w:val="00656644"/>
    <w:rsid w:val="00656799"/>
    <w:rsid w:val="00656858"/>
    <w:rsid w:val="0065693B"/>
    <w:rsid w:val="00656AB7"/>
    <w:rsid w:val="00656B26"/>
    <w:rsid w:val="00656B77"/>
    <w:rsid w:val="00656D50"/>
    <w:rsid w:val="00656E72"/>
    <w:rsid w:val="00656EB3"/>
    <w:rsid w:val="0065717A"/>
    <w:rsid w:val="006573AB"/>
    <w:rsid w:val="00657768"/>
    <w:rsid w:val="006578A1"/>
    <w:rsid w:val="006578D9"/>
    <w:rsid w:val="00657BDE"/>
    <w:rsid w:val="00660952"/>
    <w:rsid w:val="00660B4A"/>
    <w:rsid w:val="00660D99"/>
    <w:rsid w:val="00660EDF"/>
    <w:rsid w:val="00660FA5"/>
    <w:rsid w:val="0066137B"/>
    <w:rsid w:val="0066174E"/>
    <w:rsid w:val="00661BBB"/>
    <w:rsid w:val="00661E57"/>
    <w:rsid w:val="006622A2"/>
    <w:rsid w:val="006622C1"/>
    <w:rsid w:val="00662683"/>
    <w:rsid w:val="00662935"/>
    <w:rsid w:val="006629E4"/>
    <w:rsid w:val="00663754"/>
    <w:rsid w:val="00663783"/>
    <w:rsid w:val="0066390D"/>
    <w:rsid w:val="00663E47"/>
    <w:rsid w:val="00663F8A"/>
    <w:rsid w:val="006642AB"/>
    <w:rsid w:val="00664498"/>
    <w:rsid w:val="006644A7"/>
    <w:rsid w:val="00664BDE"/>
    <w:rsid w:val="00664F78"/>
    <w:rsid w:val="006650F4"/>
    <w:rsid w:val="0066565B"/>
    <w:rsid w:val="00665681"/>
    <w:rsid w:val="00665C44"/>
    <w:rsid w:val="00665ECF"/>
    <w:rsid w:val="00665F02"/>
    <w:rsid w:val="00666196"/>
    <w:rsid w:val="00666284"/>
    <w:rsid w:val="00666603"/>
    <w:rsid w:val="006667F3"/>
    <w:rsid w:val="006669D0"/>
    <w:rsid w:val="00666CC8"/>
    <w:rsid w:val="00666EFC"/>
    <w:rsid w:val="00666FC7"/>
    <w:rsid w:val="006674F6"/>
    <w:rsid w:val="00667627"/>
    <w:rsid w:val="0066762F"/>
    <w:rsid w:val="00667711"/>
    <w:rsid w:val="00667AEA"/>
    <w:rsid w:val="00667E20"/>
    <w:rsid w:val="00670113"/>
    <w:rsid w:val="00670307"/>
    <w:rsid w:val="006704FA"/>
    <w:rsid w:val="00670651"/>
    <w:rsid w:val="00670687"/>
    <w:rsid w:val="006706CE"/>
    <w:rsid w:val="006709E0"/>
    <w:rsid w:val="00670DC5"/>
    <w:rsid w:val="00670FD2"/>
    <w:rsid w:val="00671250"/>
    <w:rsid w:val="00671652"/>
    <w:rsid w:val="00671698"/>
    <w:rsid w:val="0067178C"/>
    <w:rsid w:val="00671C05"/>
    <w:rsid w:val="00671FAA"/>
    <w:rsid w:val="006724A8"/>
    <w:rsid w:val="00672A63"/>
    <w:rsid w:val="0067335B"/>
    <w:rsid w:val="0067365D"/>
    <w:rsid w:val="00673E27"/>
    <w:rsid w:val="00673EB8"/>
    <w:rsid w:val="00674D1F"/>
    <w:rsid w:val="00675276"/>
    <w:rsid w:val="006752EB"/>
    <w:rsid w:val="00675306"/>
    <w:rsid w:val="00675571"/>
    <w:rsid w:val="00675B75"/>
    <w:rsid w:val="00675DA5"/>
    <w:rsid w:val="00676399"/>
    <w:rsid w:val="00677731"/>
    <w:rsid w:val="006777C7"/>
    <w:rsid w:val="00677BF5"/>
    <w:rsid w:val="00680055"/>
    <w:rsid w:val="00680062"/>
    <w:rsid w:val="00680228"/>
    <w:rsid w:val="00680482"/>
    <w:rsid w:val="0068071E"/>
    <w:rsid w:val="00680804"/>
    <w:rsid w:val="006808B0"/>
    <w:rsid w:val="006808DC"/>
    <w:rsid w:val="00680E28"/>
    <w:rsid w:val="006816B6"/>
    <w:rsid w:val="00681D56"/>
    <w:rsid w:val="00682019"/>
    <w:rsid w:val="00682053"/>
    <w:rsid w:val="006820A7"/>
    <w:rsid w:val="006820EB"/>
    <w:rsid w:val="00682128"/>
    <w:rsid w:val="0068220C"/>
    <w:rsid w:val="00682AB1"/>
    <w:rsid w:val="00682E81"/>
    <w:rsid w:val="00682E9F"/>
    <w:rsid w:val="006831D9"/>
    <w:rsid w:val="00683252"/>
    <w:rsid w:val="006832E6"/>
    <w:rsid w:val="0068343A"/>
    <w:rsid w:val="006834D4"/>
    <w:rsid w:val="006835A8"/>
    <w:rsid w:val="00683622"/>
    <w:rsid w:val="00683652"/>
    <w:rsid w:val="00683CE9"/>
    <w:rsid w:val="00683EC1"/>
    <w:rsid w:val="0068413D"/>
    <w:rsid w:val="00684181"/>
    <w:rsid w:val="006842F2"/>
    <w:rsid w:val="006844BA"/>
    <w:rsid w:val="006845A2"/>
    <w:rsid w:val="00684BF8"/>
    <w:rsid w:val="00684D9B"/>
    <w:rsid w:val="006851FB"/>
    <w:rsid w:val="006856A8"/>
    <w:rsid w:val="0068587D"/>
    <w:rsid w:val="006858AA"/>
    <w:rsid w:val="00685BCF"/>
    <w:rsid w:val="00686213"/>
    <w:rsid w:val="00686793"/>
    <w:rsid w:val="00686CF4"/>
    <w:rsid w:val="006871D0"/>
    <w:rsid w:val="0068751F"/>
    <w:rsid w:val="006876E1"/>
    <w:rsid w:val="00687B93"/>
    <w:rsid w:val="00687ED1"/>
    <w:rsid w:val="006900D1"/>
    <w:rsid w:val="00690297"/>
    <w:rsid w:val="006904A4"/>
    <w:rsid w:val="006906D2"/>
    <w:rsid w:val="006907AA"/>
    <w:rsid w:val="0069091C"/>
    <w:rsid w:val="00690B9E"/>
    <w:rsid w:val="00691082"/>
    <w:rsid w:val="0069115A"/>
    <w:rsid w:val="006912F1"/>
    <w:rsid w:val="00691387"/>
    <w:rsid w:val="006914BE"/>
    <w:rsid w:val="006914CC"/>
    <w:rsid w:val="0069176C"/>
    <w:rsid w:val="00691820"/>
    <w:rsid w:val="00691BDB"/>
    <w:rsid w:val="00691CA2"/>
    <w:rsid w:val="00691E07"/>
    <w:rsid w:val="0069237F"/>
    <w:rsid w:val="00692673"/>
    <w:rsid w:val="006927F2"/>
    <w:rsid w:val="00692BFE"/>
    <w:rsid w:val="00692EDA"/>
    <w:rsid w:val="006931E1"/>
    <w:rsid w:val="006934D3"/>
    <w:rsid w:val="006942ED"/>
    <w:rsid w:val="00694310"/>
    <w:rsid w:val="00694700"/>
    <w:rsid w:val="006947A6"/>
    <w:rsid w:val="00694803"/>
    <w:rsid w:val="00694C1B"/>
    <w:rsid w:val="00694CE8"/>
    <w:rsid w:val="00694D9F"/>
    <w:rsid w:val="00694F92"/>
    <w:rsid w:val="00695217"/>
    <w:rsid w:val="0069569E"/>
    <w:rsid w:val="006956C6"/>
    <w:rsid w:val="00695956"/>
    <w:rsid w:val="00695FEF"/>
    <w:rsid w:val="006962AC"/>
    <w:rsid w:val="00696398"/>
    <w:rsid w:val="00696AB4"/>
    <w:rsid w:val="00696AEC"/>
    <w:rsid w:val="00696EE3"/>
    <w:rsid w:val="0069715D"/>
    <w:rsid w:val="00697331"/>
    <w:rsid w:val="00697392"/>
    <w:rsid w:val="006973E5"/>
    <w:rsid w:val="006974A2"/>
    <w:rsid w:val="006974D4"/>
    <w:rsid w:val="00697549"/>
    <w:rsid w:val="00697565"/>
    <w:rsid w:val="00697664"/>
    <w:rsid w:val="00697681"/>
    <w:rsid w:val="0069770C"/>
    <w:rsid w:val="0069774E"/>
    <w:rsid w:val="00697A09"/>
    <w:rsid w:val="00697AB9"/>
    <w:rsid w:val="00697CAC"/>
    <w:rsid w:val="006A040E"/>
    <w:rsid w:val="006A08F2"/>
    <w:rsid w:val="006A096A"/>
    <w:rsid w:val="006A0A75"/>
    <w:rsid w:val="006A0AA6"/>
    <w:rsid w:val="006A151A"/>
    <w:rsid w:val="006A183B"/>
    <w:rsid w:val="006A1CC2"/>
    <w:rsid w:val="006A1E62"/>
    <w:rsid w:val="006A2A12"/>
    <w:rsid w:val="006A2ADA"/>
    <w:rsid w:val="006A2E9C"/>
    <w:rsid w:val="006A30FD"/>
    <w:rsid w:val="006A35E0"/>
    <w:rsid w:val="006A360D"/>
    <w:rsid w:val="006A377F"/>
    <w:rsid w:val="006A384A"/>
    <w:rsid w:val="006A3875"/>
    <w:rsid w:val="006A3A2E"/>
    <w:rsid w:val="006A3A92"/>
    <w:rsid w:val="006A3D40"/>
    <w:rsid w:val="006A40CE"/>
    <w:rsid w:val="006A40F5"/>
    <w:rsid w:val="006A41DA"/>
    <w:rsid w:val="006A4A08"/>
    <w:rsid w:val="006A4AA4"/>
    <w:rsid w:val="006A4E73"/>
    <w:rsid w:val="006A561D"/>
    <w:rsid w:val="006A58D4"/>
    <w:rsid w:val="006A5A0C"/>
    <w:rsid w:val="006A5BA0"/>
    <w:rsid w:val="006A5BB1"/>
    <w:rsid w:val="006A5F88"/>
    <w:rsid w:val="006A611A"/>
    <w:rsid w:val="006A6385"/>
    <w:rsid w:val="006A6C9B"/>
    <w:rsid w:val="006A6D98"/>
    <w:rsid w:val="006A76A3"/>
    <w:rsid w:val="006A79D0"/>
    <w:rsid w:val="006A7D95"/>
    <w:rsid w:val="006A7FF2"/>
    <w:rsid w:val="006B03A7"/>
    <w:rsid w:val="006B08B8"/>
    <w:rsid w:val="006B0C07"/>
    <w:rsid w:val="006B0D28"/>
    <w:rsid w:val="006B0DAE"/>
    <w:rsid w:val="006B0F45"/>
    <w:rsid w:val="006B120D"/>
    <w:rsid w:val="006B139B"/>
    <w:rsid w:val="006B13C1"/>
    <w:rsid w:val="006B17F3"/>
    <w:rsid w:val="006B1CB4"/>
    <w:rsid w:val="006B2223"/>
    <w:rsid w:val="006B2410"/>
    <w:rsid w:val="006B275E"/>
    <w:rsid w:val="006B2772"/>
    <w:rsid w:val="006B28A7"/>
    <w:rsid w:val="006B28D1"/>
    <w:rsid w:val="006B2C32"/>
    <w:rsid w:val="006B2CC7"/>
    <w:rsid w:val="006B2DAD"/>
    <w:rsid w:val="006B334A"/>
    <w:rsid w:val="006B3533"/>
    <w:rsid w:val="006B399D"/>
    <w:rsid w:val="006B3AF9"/>
    <w:rsid w:val="006B3DE7"/>
    <w:rsid w:val="006B42CC"/>
    <w:rsid w:val="006B44C5"/>
    <w:rsid w:val="006B4ADC"/>
    <w:rsid w:val="006B4E4A"/>
    <w:rsid w:val="006B5332"/>
    <w:rsid w:val="006B554C"/>
    <w:rsid w:val="006B555F"/>
    <w:rsid w:val="006B556C"/>
    <w:rsid w:val="006B5DB3"/>
    <w:rsid w:val="006B5DB8"/>
    <w:rsid w:val="006B6034"/>
    <w:rsid w:val="006B6242"/>
    <w:rsid w:val="006B63AF"/>
    <w:rsid w:val="006B6616"/>
    <w:rsid w:val="006B6C7C"/>
    <w:rsid w:val="006B6E10"/>
    <w:rsid w:val="006B6EA4"/>
    <w:rsid w:val="006B74A5"/>
    <w:rsid w:val="006B77BB"/>
    <w:rsid w:val="006B791C"/>
    <w:rsid w:val="006B7A1B"/>
    <w:rsid w:val="006B7F8F"/>
    <w:rsid w:val="006B7FC5"/>
    <w:rsid w:val="006C055E"/>
    <w:rsid w:val="006C05C1"/>
    <w:rsid w:val="006C07E4"/>
    <w:rsid w:val="006C0D13"/>
    <w:rsid w:val="006C0ECC"/>
    <w:rsid w:val="006C1387"/>
    <w:rsid w:val="006C187F"/>
    <w:rsid w:val="006C1932"/>
    <w:rsid w:val="006C19BC"/>
    <w:rsid w:val="006C19D5"/>
    <w:rsid w:val="006C1AF7"/>
    <w:rsid w:val="006C1B10"/>
    <w:rsid w:val="006C1B44"/>
    <w:rsid w:val="006C1C1F"/>
    <w:rsid w:val="006C1F77"/>
    <w:rsid w:val="006C2211"/>
    <w:rsid w:val="006C2B8C"/>
    <w:rsid w:val="006C2C61"/>
    <w:rsid w:val="006C2DA5"/>
    <w:rsid w:val="006C2EC1"/>
    <w:rsid w:val="006C2FD1"/>
    <w:rsid w:val="006C3031"/>
    <w:rsid w:val="006C3607"/>
    <w:rsid w:val="006C365B"/>
    <w:rsid w:val="006C38A6"/>
    <w:rsid w:val="006C38AC"/>
    <w:rsid w:val="006C3990"/>
    <w:rsid w:val="006C3C03"/>
    <w:rsid w:val="006C3DFB"/>
    <w:rsid w:val="006C3ED2"/>
    <w:rsid w:val="006C4233"/>
    <w:rsid w:val="006C42E7"/>
    <w:rsid w:val="006C433B"/>
    <w:rsid w:val="006C4422"/>
    <w:rsid w:val="006C4580"/>
    <w:rsid w:val="006C4A26"/>
    <w:rsid w:val="006C4CA8"/>
    <w:rsid w:val="006C54E5"/>
    <w:rsid w:val="006C56FF"/>
    <w:rsid w:val="006C579C"/>
    <w:rsid w:val="006C5CCA"/>
    <w:rsid w:val="006C60FD"/>
    <w:rsid w:val="006C623A"/>
    <w:rsid w:val="006C625F"/>
    <w:rsid w:val="006C62A4"/>
    <w:rsid w:val="006C62F9"/>
    <w:rsid w:val="006C669E"/>
    <w:rsid w:val="006C6D58"/>
    <w:rsid w:val="006C6F21"/>
    <w:rsid w:val="006C70F3"/>
    <w:rsid w:val="006C78A6"/>
    <w:rsid w:val="006C7AB4"/>
    <w:rsid w:val="006D006B"/>
    <w:rsid w:val="006D00FF"/>
    <w:rsid w:val="006D03DE"/>
    <w:rsid w:val="006D0CD4"/>
    <w:rsid w:val="006D0D24"/>
    <w:rsid w:val="006D105C"/>
    <w:rsid w:val="006D113E"/>
    <w:rsid w:val="006D1A93"/>
    <w:rsid w:val="006D1E16"/>
    <w:rsid w:val="006D223E"/>
    <w:rsid w:val="006D236F"/>
    <w:rsid w:val="006D263B"/>
    <w:rsid w:val="006D26DE"/>
    <w:rsid w:val="006D2800"/>
    <w:rsid w:val="006D2ED9"/>
    <w:rsid w:val="006D3051"/>
    <w:rsid w:val="006D30E7"/>
    <w:rsid w:val="006D330E"/>
    <w:rsid w:val="006D33F3"/>
    <w:rsid w:val="006D36E7"/>
    <w:rsid w:val="006D379A"/>
    <w:rsid w:val="006D3943"/>
    <w:rsid w:val="006D3AAA"/>
    <w:rsid w:val="006D3D75"/>
    <w:rsid w:val="006D414F"/>
    <w:rsid w:val="006D46F2"/>
    <w:rsid w:val="006D4772"/>
    <w:rsid w:val="006D48E1"/>
    <w:rsid w:val="006D48E7"/>
    <w:rsid w:val="006D4930"/>
    <w:rsid w:val="006D4947"/>
    <w:rsid w:val="006D4D01"/>
    <w:rsid w:val="006D50CD"/>
    <w:rsid w:val="006D521E"/>
    <w:rsid w:val="006D536C"/>
    <w:rsid w:val="006D56A5"/>
    <w:rsid w:val="006D56F1"/>
    <w:rsid w:val="006D5BB8"/>
    <w:rsid w:val="006D5CF5"/>
    <w:rsid w:val="006D5F16"/>
    <w:rsid w:val="006D614A"/>
    <w:rsid w:val="006D6173"/>
    <w:rsid w:val="006D630A"/>
    <w:rsid w:val="006D63AD"/>
    <w:rsid w:val="006D63F7"/>
    <w:rsid w:val="006D6764"/>
    <w:rsid w:val="006D67D9"/>
    <w:rsid w:val="006D6B5D"/>
    <w:rsid w:val="006D6C1E"/>
    <w:rsid w:val="006D6C93"/>
    <w:rsid w:val="006D6E59"/>
    <w:rsid w:val="006D7573"/>
    <w:rsid w:val="006D7595"/>
    <w:rsid w:val="006D7879"/>
    <w:rsid w:val="006D7955"/>
    <w:rsid w:val="006D79B0"/>
    <w:rsid w:val="006D7E49"/>
    <w:rsid w:val="006D7E9D"/>
    <w:rsid w:val="006E015A"/>
    <w:rsid w:val="006E019C"/>
    <w:rsid w:val="006E0340"/>
    <w:rsid w:val="006E03C2"/>
    <w:rsid w:val="006E06F9"/>
    <w:rsid w:val="006E07A9"/>
    <w:rsid w:val="006E0D91"/>
    <w:rsid w:val="006E1706"/>
    <w:rsid w:val="006E1C36"/>
    <w:rsid w:val="006E2299"/>
    <w:rsid w:val="006E28F1"/>
    <w:rsid w:val="006E2ABD"/>
    <w:rsid w:val="006E32F0"/>
    <w:rsid w:val="006E37BB"/>
    <w:rsid w:val="006E3883"/>
    <w:rsid w:val="006E3CB2"/>
    <w:rsid w:val="006E3DA8"/>
    <w:rsid w:val="006E3E7F"/>
    <w:rsid w:val="006E4263"/>
    <w:rsid w:val="006E42D9"/>
    <w:rsid w:val="006E45BB"/>
    <w:rsid w:val="006E476C"/>
    <w:rsid w:val="006E4B0C"/>
    <w:rsid w:val="006E4DE8"/>
    <w:rsid w:val="006E5199"/>
    <w:rsid w:val="006E540A"/>
    <w:rsid w:val="006E5DAA"/>
    <w:rsid w:val="006E6099"/>
    <w:rsid w:val="006E620A"/>
    <w:rsid w:val="006E6526"/>
    <w:rsid w:val="006E696B"/>
    <w:rsid w:val="006E6A97"/>
    <w:rsid w:val="006E6BF0"/>
    <w:rsid w:val="006E7006"/>
    <w:rsid w:val="006E72E8"/>
    <w:rsid w:val="006E736A"/>
    <w:rsid w:val="006E73F9"/>
    <w:rsid w:val="006E7411"/>
    <w:rsid w:val="006E7CC3"/>
    <w:rsid w:val="006E7E11"/>
    <w:rsid w:val="006E7E90"/>
    <w:rsid w:val="006E7F55"/>
    <w:rsid w:val="006E7FFA"/>
    <w:rsid w:val="006F0089"/>
    <w:rsid w:val="006F00E7"/>
    <w:rsid w:val="006F0DFA"/>
    <w:rsid w:val="006F0F6E"/>
    <w:rsid w:val="006F15DE"/>
    <w:rsid w:val="006F1B22"/>
    <w:rsid w:val="006F1BA4"/>
    <w:rsid w:val="006F1DF2"/>
    <w:rsid w:val="006F2259"/>
    <w:rsid w:val="006F23E1"/>
    <w:rsid w:val="006F2D24"/>
    <w:rsid w:val="006F2E8D"/>
    <w:rsid w:val="006F2F46"/>
    <w:rsid w:val="006F2F8F"/>
    <w:rsid w:val="006F2FDA"/>
    <w:rsid w:val="006F2FE5"/>
    <w:rsid w:val="006F2FE6"/>
    <w:rsid w:val="006F3460"/>
    <w:rsid w:val="006F34FE"/>
    <w:rsid w:val="006F3615"/>
    <w:rsid w:val="006F37A5"/>
    <w:rsid w:val="006F37AD"/>
    <w:rsid w:val="006F38D4"/>
    <w:rsid w:val="006F3972"/>
    <w:rsid w:val="006F3FA3"/>
    <w:rsid w:val="006F418F"/>
    <w:rsid w:val="006F45A5"/>
    <w:rsid w:val="006F48BA"/>
    <w:rsid w:val="006F4AF9"/>
    <w:rsid w:val="006F4D86"/>
    <w:rsid w:val="006F4D8C"/>
    <w:rsid w:val="006F4E99"/>
    <w:rsid w:val="006F4F59"/>
    <w:rsid w:val="006F506D"/>
    <w:rsid w:val="006F53D4"/>
    <w:rsid w:val="006F5447"/>
    <w:rsid w:val="006F54EB"/>
    <w:rsid w:val="006F5633"/>
    <w:rsid w:val="006F563E"/>
    <w:rsid w:val="006F58BB"/>
    <w:rsid w:val="006F5CC1"/>
    <w:rsid w:val="006F5D4C"/>
    <w:rsid w:val="006F5E3B"/>
    <w:rsid w:val="006F62BD"/>
    <w:rsid w:val="006F6637"/>
    <w:rsid w:val="006F67A5"/>
    <w:rsid w:val="006F6A9A"/>
    <w:rsid w:val="006F6DDC"/>
    <w:rsid w:val="006F6E33"/>
    <w:rsid w:val="006F6FD7"/>
    <w:rsid w:val="006F73B3"/>
    <w:rsid w:val="006F73E1"/>
    <w:rsid w:val="006F75A7"/>
    <w:rsid w:val="006F762D"/>
    <w:rsid w:val="006F7CB1"/>
    <w:rsid w:val="00700162"/>
    <w:rsid w:val="00700478"/>
    <w:rsid w:val="00700492"/>
    <w:rsid w:val="0070049C"/>
    <w:rsid w:val="00700EE0"/>
    <w:rsid w:val="00700F7D"/>
    <w:rsid w:val="0070167E"/>
    <w:rsid w:val="00701E1B"/>
    <w:rsid w:val="0070294C"/>
    <w:rsid w:val="00702E70"/>
    <w:rsid w:val="00702ED0"/>
    <w:rsid w:val="007036E7"/>
    <w:rsid w:val="007038CD"/>
    <w:rsid w:val="00703AA3"/>
    <w:rsid w:val="00703C09"/>
    <w:rsid w:val="00703D58"/>
    <w:rsid w:val="00703EB5"/>
    <w:rsid w:val="00704004"/>
    <w:rsid w:val="00704018"/>
    <w:rsid w:val="0070434A"/>
    <w:rsid w:val="0070440E"/>
    <w:rsid w:val="00704555"/>
    <w:rsid w:val="007048C4"/>
    <w:rsid w:val="00704CC4"/>
    <w:rsid w:val="00704D1F"/>
    <w:rsid w:val="00704E89"/>
    <w:rsid w:val="007050CC"/>
    <w:rsid w:val="00705345"/>
    <w:rsid w:val="00705710"/>
    <w:rsid w:val="00705975"/>
    <w:rsid w:val="00705D8D"/>
    <w:rsid w:val="00705DC3"/>
    <w:rsid w:val="00706019"/>
    <w:rsid w:val="00706038"/>
    <w:rsid w:val="007061CF"/>
    <w:rsid w:val="0070638D"/>
    <w:rsid w:val="007067FA"/>
    <w:rsid w:val="00706DB6"/>
    <w:rsid w:val="00706DBF"/>
    <w:rsid w:val="00706E09"/>
    <w:rsid w:val="00706EC8"/>
    <w:rsid w:val="00706F9C"/>
    <w:rsid w:val="007077A0"/>
    <w:rsid w:val="007078EE"/>
    <w:rsid w:val="007079EF"/>
    <w:rsid w:val="00707A59"/>
    <w:rsid w:val="00707F0F"/>
    <w:rsid w:val="00707F88"/>
    <w:rsid w:val="00710448"/>
    <w:rsid w:val="0071046B"/>
    <w:rsid w:val="007105D8"/>
    <w:rsid w:val="007109FA"/>
    <w:rsid w:val="00710AC6"/>
    <w:rsid w:val="00710C1D"/>
    <w:rsid w:val="007110A3"/>
    <w:rsid w:val="00711108"/>
    <w:rsid w:val="00711213"/>
    <w:rsid w:val="007112A1"/>
    <w:rsid w:val="00711880"/>
    <w:rsid w:val="00711996"/>
    <w:rsid w:val="00711B3B"/>
    <w:rsid w:val="00711BA3"/>
    <w:rsid w:val="00711C9D"/>
    <w:rsid w:val="00711D7B"/>
    <w:rsid w:val="00711EED"/>
    <w:rsid w:val="007127D5"/>
    <w:rsid w:val="00712A65"/>
    <w:rsid w:val="00712A9F"/>
    <w:rsid w:val="00712B65"/>
    <w:rsid w:val="00712B71"/>
    <w:rsid w:val="00712C16"/>
    <w:rsid w:val="00712E55"/>
    <w:rsid w:val="00713023"/>
    <w:rsid w:val="0071322C"/>
    <w:rsid w:val="00713779"/>
    <w:rsid w:val="00713781"/>
    <w:rsid w:val="00713989"/>
    <w:rsid w:val="00713A89"/>
    <w:rsid w:val="00713DCF"/>
    <w:rsid w:val="00714004"/>
    <w:rsid w:val="007140AD"/>
    <w:rsid w:val="00714357"/>
    <w:rsid w:val="0071458E"/>
    <w:rsid w:val="007145C9"/>
    <w:rsid w:val="00714631"/>
    <w:rsid w:val="00714B6E"/>
    <w:rsid w:val="007150F9"/>
    <w:rsid w:val="0071512F"/>
    <w:rsid w:val="007152FF"/>
    <w:rsid w:val="007153C7"/>
    <w:rsid w:val="007156B7"/>
    <w:rsid w:val="007156BA"/>
    <w:rsid w:val="0071577C"/>
    <w:rsid w:val="00715D0D"/>
    <w:rsid w:val="00715FC4"/>
    <w:rsid w:val="00716113"/>
    <w:rsid w:val="007162B4"/>
    <w:rsid w:val="00716447"/>
    <w:rsid w:val="00716488"/>
    <w:rsid w:val="00716555"/>
    <w:rsid w:val="00716563"/>
    <w:rsid w:val="007165B4"/>
    <w:rsid w:val="007169AC"/>
    <w:rsid w:val="007169DD"/>
    <w:rsid w:val="00717679"/>
    <w:rsid w:val="007177BF"/>
    <w:rsid w:val="007177FC"/>
    <w:rsid w:val="0071787E"/>
    <w:rsid w:val="00717B41"/>
    <w:rsid w:val="00717B67"/>
    <w:rsid w:val="00717D10"/>
    <w:rsid w:val="0072016A"/>
    <w:rsid w:val="0072036E"/>
    <w:rsid w:val="00720374"/>
    <w:rsid w:val="007205E1"/>
    <w:rsid w:val="0072061F"/>
    <w:rsid w:val="007206A2"/>
    <w:rsid w:val="00720984"/>
    <w:rsid w:val="00720B38"/>
    <w:rsid w:val="00720CA7"/>
    <w:rsid w:val="00720CEB"/>
    <w:rsid w:val="007210F0"/>
    <w:rsid w:val="0072147B"/>
    <w:rsid w:val="007216E8"/>
    <w:rsid w:val="0072181E"/>
    <w:rsid w:val="00721E91"/>
    <w:rsid w:val="0072205C"/>
    <w:rsid w:val="00722116"/>
    <w:rsid w:val="00722267"/>
    <w:rsid w:val="00722402"/>
    <w:rsid w:val="0072285E"/>
    <w:rsid w:val="00722906"/>
    <w:rsid w:val="00722C62"/>
    <w:rsid w:val="0072321F"/>
    <w:rsid w:val="00723283"/>
    <w:rsid w:val="00723295"/>
    <w:rsid w:val="0072371D"/>
    <w:rsid w:val="007238E2"/>
    <w:rsid w:val="007239B4"/>
    <w:rsid w:val="007239F0"/>
    <w:rsid w:val="00724446"/>
    <w:rsid w:val="00724584"/>
    <w:rsid w:val="00724704"/>
    <w:rsid w:val="0072471F"/>
    <w:rsid w:val="00724AA1"/>
    <w:rsid w:val="00724C61"/>
    <w:rsid w:val="00724D10"/>
    <w:rsid w:val="00724D39"/>
    <w:rsid w:val="00725A19"/>
    <w:rsid w:val="00725BD9"/>
    <w:rsid w:val="007262EE"/>
    <w:rsid w:val="00726356"/>
    <w:rsid w:val="0072645D"/>
    <w:rsid w:val="00726469"/>
    <w:rsid w:val="0072659A"/>
    <w:rsid w:val="007266A1"/>
    <w:rsid w:val="007268C7"/>
    <w:rsid w:val="0072693E"/>
    <w:rsid w:val="00726AAB"/>
    <w:rsid w:val="00727077"/>
    <w:rsid w:val="00727313"/>
    <w:rsid w:val="00727475"/>
    <w:rsid w:val="0072790D"/>
    <w:rsid w:val="00727C22"/>
    <w:rsid w:val="00727C36"/>
    <w:rsid w:val="00727F08"/>
    <w:rsid w:val="007302B8"/>
    <w:rsid w:val="00730335"/>
    <w:rsid w:val="00730655"/>
    <w:rsid w:val="00730EA6"/>
    <w:rsid w:val="00730EB5"/>
    <w:rsid w:val="00731517"/>
    <w:rsid w:val="007315AE"/>
    <w:rsid w:val="00731679"/>
    <w:rsid w:val="007318C0"/>
    <w:rsid w:val="00731B44"/>
    <w:rsid w:val="00731C15"/>
    <w:rsid w:val="00731E0B"/>
    <w:rsid w:val="00731F0D"/>
    <w:rsid w:val="00732045"/>
    <w:rsid w:val="007322A0"/>
    <w:rsid w:val="00732C1A"/>
    <w:rsid w:val="00732FD1"/>
    <w:rsid w:val="007331CB"/>
    <w:rsid w:val="00733356"/>
    <w:rsid w:val="007333C2"/>
    <w:rsid w:val="00733CDC"/>
    <w:rsid w:val="00734392"/>
    <w:rsid w:val="007343E9"/>
    <w:rsid w:val="007343F2"/>
    <w:rsid w:val="00734603"/>
    <w:rsid w:val="00734B9A"/>
    <w:rsid w:val="00734C5C"/>
    <w:rsid w:val="00734F64"/>
    <w:rsid w:val="00735695"/>
    <w:rsid w:val="007360CB"/>
    <w:rsid w:val="00736352"/>
    <w:rsid w:val="007365EA"/>
    <w:rsid w:val="00736871"/>
    <w:rsid w:val="007369B7"/>
    <w:rsid w:val="007369F0"/>
    <w:rsid w:val="00736CFD"/>
    <w:rsid w:val="00737566"/>
    <w:rsid w:val="00740699"/>
    <w:rsid w:val="00740A28"/>
    <w:rsid w:val="00740B6B"/>
    <w:rsid w:val="00740C98"/>
    <w:rsid w:val="00740D76"/>
    <w:rsid w:val="007414A1"/>
    <w:rsid w:val="00741599"/>
    <w:rsid w:val="007415E3"/>
    <w:rsid w:val="00741BA2"/>
    <w:rsid w:val="00741CF4"/>
    <w:rsid w:val="00741DCC"/>
    <w:rsid w:val="00741DE2"/>
    <w:rsid w:val="007421A1"/>
    <w:rsid w:val="007426DB"/>
    <w:rsid w:val="007427FE"/>
    <w:rsid w:val="00742B4F"/>
    <w:rsid w:val="00742C51"/>
    <w:rsid w:val="00742CDC"/>
    <w:rsid w:val="00742DAA"/>
    <w:rsid w:val="00743445"/>
    <w:rsid w:val="007435BB"/>
    <w:rsid w:val="00743CEF"/>
    <w:rsid w:val="00743ECD"/>
    <w:rsid w:val="00743F20"/>
    <w:rsid w:val="00743F86"/>
    <w:rsid w:val="007450C6"/>
    <w:rsid w:val="00745294"/>
    <w:rsid w:val="00745527"/>
    <w:rsid w:val="007456AE"/>
    <w:rsid w:val="0074589C"/>
    <w:rsid w:val="00745BDD"/>
    <w:rsid w:val="00745E01"/>
    <w:rsid w:val="0074609A"/>
    <w:rsid w:val="007462E9"/>
    <w:rsid w:val="0074666B"/>
    <w:rsid w:val="0074685D"/>
    <w:rsid w:val="007468D6"/>
    <w:rsid w:val="00746950"/>
    <w:rsid w:val="00746BFF"/>
    <w:rsid w:val="007473E1"/>
    <w:rsid w:val="00747897"/>
    <w:rsid w:val="00747E47"/>
    <w:rsid w:val="00747F7B"/>
    <w:rsid w:val="00750192"/>
    <w:rsid w:val="007502C3"/>
    <w:rsid w:val="007504B8"/>
    <w:rsid w:val="007504E1"/>
    <w:rsid w:val="00750544"/>
    <w:rsid w:val="007505EA"/>
    <w:rsid w:val="00750804"/>
    <w:rsid w:val="0075087F"/>
    <w:rsid w:val="007509AB"/>
    <w:rsid w:val="00750B8F"/>
    <w:rsid w:val="00750C19"/>
    <w:rsid w:val="0075107C"/>
    <w:rsid w:val="007511E3"/>
    <w:rsid w:val="0075143D"/>
    <w:rsid w:val="00751678"/>
    <w:rsid w:val="00751689"/>
    <w:rsid w:val="00751C87"/>
    <w:rsid w:val="00751E76"/>
    <w:rsid w:val="00751FEA"/>
    <w:rsid w:val="0075248E"/>
    <w:rsid w:val="007524AA"/>
    <w:rsid w:val="0075271E"/>
    <w:rsid w:val="00752878"/>
    <w:rsid w:val="00753028"/>
    <w:rsid w:val="00753744"/>
    <w:rsid w:val="00753A93"/>
    <w:rsid w:val="00753DB5"/>
    <w:rsid w:val="007540E7"/>
    <w:rsid w:val="00754DD8"/>
    <w:rsid w:val="00754E9B"/>
    <w:rsid w:val="00755663"/>
    <w:rsid w:val="00755E6E"/>
    <w:rsid w:val="00756386"/>
    <w:rsid w:val="00756603"/>
    <w:rsid w:val="00756914"/>
    <w:rsid w:val="007569BC"/>
    <w:rsid w:val="00756FCD"/>
    <w:rsid w:val="00757006"/>
    <w:rsid w:val="0075724F"/>
    <w:rsid w:val="007575C0"/>
    <w:rsid w:val="007575FB"/>
    <w:rsid w:val="0075776B"/>
    <w:rsid w:val="00757979"/>
    <w:rsid w:val="007579C7"/>
    <w:rsid w:val="00757BCF"/>
    <w:rsid w:val="00757D2F"/>
    <w:rsid w:val="0076000E"/>
    <w:rsid w:val="0076021C"/>
    <w:rsid w:val="007602E6"/>
    <w:rsid w:val="00760B1A"/>
    <w:rsid w:val="00760C00"/>
    <w:rsid w:val="00760EBF"/>
    <w:rsid w:val="007610E9"/>
    <w:rsid w:val="007614AF"/>
    <w:rsid w:val="00761658"/>
    <w:rsid w:val="00761728"/>
    <w:rsid w:val="00761B6B"/>
    <w:rsid w:val="00761C6C"/>
    <w:rsid w:val="00762088"/>
    <w:rsid w:val="007627F3"/>
    <w:rsid w:val="00762935"/>
    <w:rsid w:val="00762B72"/>
    <w:rsid w:val="00762CEA"/>
    <w:rsid w:val="0076333A"/>
    <w:rsid w:val="0076397C"/>
    <w:rsid w:val="00763A0C"/>
    <w:rsid w:val="00763AFC"/>
    <w:rsid w:val="00763CCB"/>
    <w:rsid w:val="00763FB4"/>
    <w:rsid w:val="00763FE5"/>
    <w:rsid w:val="00764290"/>
    <w:rsid w:val="007642B4"/>
    <w:rsid w:val="0076478D"/>
    <w:rsid w:val="00764C45"/>
    <w:rsid w:val="00764D3F"/>
    <w:rsid w:val="0076523F"/>
    <w:rsid w:val="0076557E"/>
    <w:rsid w:val="007655D2"/>
    <w:rsid w:val="0076597A"/>
    <w:rsid w:val="00765CEF"/>
    <w:rsid w:val="00766277"/>
    <w:rsid w:val="007664A4"/>
    <w:rsid w:val="0076656A"/>
    <w:rsid w:val="00766701"/>
    <w:rsid w:val="00766724"/>
    <w:rsid w:val="00766911"/>
    <w:rsid w:val="00767074"/>
    <w:rsid w:val="00767564"/>
    <w:rsid w:val="00767666"/>
    <w:rsid w:val="00767793"/>
    <w:rsid w:val="007679D8"/>
    <w:rsid w:val="00767EE2"/>
    <w:rsid w:val="007701FA"/>
    <w:rsid w:val="007703FB"/>
    <w:rsid w:val="00770633"/>
    <w:rsid w:val="00770803"/>
    <w:rsid w:val="00770BB4"/>
    <w:rsid w:val="00770DCB"/>
    <w:rsid w:val="00771023"/>
    <w:rsid w:val="00771186"/>
    <w:rsid w:val="00771319"/>
    <w:rsid w:val="007713E8"/>
    <w:rsid w:val="007716CC"/>
    <w:rsid w:val="007716FC"/>
    <w:rsid w:val="00771794"/>
    <w:rsid w:val="00771802"/>
    <w:rsid w:val="00771CCF"/>
    <w:rsid w:val="00771E7A"/>
    <w:rsid w:val="00771F7D"/>
    <w:rsid w:val="007722F0"/>
    <w:rsid w:val="00772548"/>
    <w:rsid w:val="007728A5"/>
    <w:rsid w:val="00772953"/>
    <w:rsid w:val="00772C3E"/>
    <w:rsid w:val="00772EA9"/>
    <w:rsid w:val="007730D3"/>
    <w:rsid w:val="007736E8"/>
    <w:rsid w:val="0077378B"/>
    <w:rsid w:val="00773E3A"/>
    <w:rsid w:val="0077454D"/>
    <w:rsid w:val="0077456A"/>
    <w:rsid w:val="0077475A"/>
    <w:rsid w:val="00774ACE"/>
    <w:rsid w:val="0077547E"/>
    <w:rsid w:val="00775823"/>
    <w:rsid w:val="00775A12"/>
    <w:rsid w:val="00775F57"/>
    <w:rsid w:val="007761A5"/>
    <w:rsid w:val="007761A7"/>
    <w:rsid w:val="00776584"/>
    <w:rsid w:val="007769EF"/>
    <w:rsid w:val="00776A89"/>
    <w:rsid w:val="00776D4F"/>
    <w:rsid w:val="00776D8D"/>
    <w:rsid w:val="00776DDC"/>
    <w:rsid w:val="007770F9"/>
    <w:rsid w:val="00777179"/>
    <w:rsid w:val="007771E5"/>
    <w:rsid w:val="00777332"/>
    <w:rsid w:val="00777580"/>
    <w:rsid w:val="007775BF"/>
    <w:rsid w:val="00777945"/>
    <w:rsid w:val="00777D40"/>
    <w:rsid w:val="007800D2"/>
    <w:rsid w:val="0078016D"/>
    <w:rsid w:val="00780331"/>
    <w:rsid w:val="007807F2"/>
    <w:rsid w:val="0078095C"/>
    <w:rsid w:val="007809CF"/>
    <w:rsid w:val="00780B8D"/>
    <w:rsid w:val="00780B8E"/>
    <w:rsid w:val="00780E4C"/>
    <w:rsid w:val="0078116A"/>
    <w:rsid w:val="007811F1"/>
    <w:rsid w:val="007815FB"/>
    <w:rsid w:val="00781649"/>
    <w:rsid w:val="00781BC7"/>
    <w:rsid w:val="00781CA8"/>
    <w:rsid w:val="00781EC8"/>
    <w:rsid w:val="007823D6"/>
    <w:rsid w:val="007824AB"/>
    <w:rsid w:val="0078254E"/>
    <w:rsid w:val="0078258D"/>
    <w:rsid w:val="00782628"/>
    <w:rsid w:val="007826AB"/>
    <w:rsid w:val="00782731"/>
    <w:rsid w:val="00782887"/>
    <w:rsid w:val="00782A4E"/>
    <w:rsid w:val="00782C51"/>
    <w:rsid w:val="00783563"/>
    <w:rsid w:val="00783AAF"/>
    <w:rsid w:val="00783CB2"/>
    <w:rsid w:val="007840E2"/>
    <w:rsid w:val="00784260"/>
    <w:rsid w:val="007849EE"/>
    <w:rsid w:val="00784C4D"/>
    <w:rsid w:val="00785358"/>
    <w:rsid w:val="00785447"/>
    <w:rsid w:val="0078569F"/>
    <w:rsid w:val="00785803"/>
    <w:rsid w:val="00785924"/>
    <w:rsid w:val="0078594B"/>
    <w:rsid w:val="00785CC0"/>
    <w:rsid w:val="00785CC6"/>
    <w:rsid w:val="00785CE9"/>
    <w:rsid w:val="00785EB4"/>
    <w:rsid w:val="0078609A"/>
    <w:rsid w:val="00786195"/>
    <w:rsid w:val="007861C9"/>
    <w:rsid w:val="00786584"/>
    <w:rsid w:val="00786987"/>
    <w:rsid w:val="00786F85"/>
    <w:rsid w:val="0078710D"/>
    <w:rsid w:val="00787166"/>
    <w:rsid w:val="0078731A"/>
    <w:rsid w:val="00787373"/>
    <w:rsid w:val="00787477"/>
    <w:rsid w:val="00787487"/>
    <w:rsid w:val="007874FE"/>
    <w:rsid w:val="00787556"/>
    <w:rsid w:val="0078773A"/>
    <w:rsid w:val="00787A15"/>
    <w:rsid w:val="00787B25"/>
    <w:rsid w:val="007902F3"/>
    <w:rsid w:val="0079041C"/>
    <w:rsid w:val="007906F1"/>
    <w:rsid w:val="00790C94"/>
    <w:rsid w:val="00790CB0"/>
    <w:rsid w:val="00790CCF"/>
    <w:rsid w:val="00790CFC"/>
    <w:rsid w:val="00790EDA"/>
    <w:rsid w:val="00791242"/>
    <w:rsid w:val="00791349"/>
    <w:rsid w:val="0079148D"/>
    <w:rsid w:val="007914A6"/>
    <w:rsid w:val="00791CD4"/>
    <w:rsid w:val="00791D75"/>
    <w:rsid w:val="00791D85"/>
    <w:rsid w:val="00791DAF"/>
    <w:rsid w:val="00791F0A"/>
    <w:rsid w:val="00792183"/>
    <w:rsid w:val="007924CA"/>
    <w:rsid w:val="00792799"/>
    <w:rsid w:val="00792A3A"/>
    <w:rsid w:val="00792D46"/>
    <w:rsid w:val="00793038"/>
    <w:rsid w:val="0079310C"/>
    <w:rsid w:val="0079357C"/>
    <w:rsid w:val="00794CBF"/>
    <w:rsid w:val="00794D08"/>
    <w:rsid w:val="0079515E"/>
    <w:rsid w:val="007951C4"/>
    <w:rsid w:val="00795365"/>
    <w:rsid w:val="007953F8"/>
    <w:rsid w:val="007954DC"/>
    <w:rsid w:val="00795547"/>
    <w:rsid w:val="0079567E"/>
    <w:rsid w:val="007958AD"/>
    <w:rsid w:val="007961D5"/>
    <w:rsid w:val="007963F8"/>
    <w:rsid w:val="00796600"/>
    <w:rsid w:val="00796714"/>
    <w:rsid w:val="00796A6F"/>
    <w:rsid w:val="00796C5D"/>
    <w:rsid w:val="00796D80"/>
    <w:rsid w:val="00797B06"/>
    <w:rsid w:val="00797B9C"/>
    <w:rsid w:val="00797CD8"/>
    <w:rsid w:val="00797F2B"/>
    <w:rsid w:val="007A02E2"/>
    <w:rsid w:val="007A0376"/>
    <w:rsid w:val="007A0483"/>
    <w:rsid w:val="007A0564"/>
    <w:rsid w:val="007A070B"/>
    <w:rsid w:val="007A0B6F"/>
    <w:rsid w:val="007A0EF5"/>
    <w:rsid w:val="007A1065"/>
    <w:rsid w:val="007A1815"/>
    <w:rsid w:val="007A1976"/>
    <w:rsid w:val="007A1C6F"/>
    <w:rsid w:val="007A1D86"/>
    <w:rsid w:val="007A2051"/>
    <w:rsid w:val="007A213D"/>
    <w:rsid w:val="007A2200"/>
    <w:rsid w:val="007A2269"/>
    <w:rsid w:val="007A25F7"/>
    <w:rsid w:val="007A2617"/>
    <w:rsid w:val="007A28B1"/>
    <w:rsid w:val="007A2A97"/>
    <w:rsid w:val="007A2CDC"/>
    <w:rsid w:val="007A2D85"/>
    <w:rsid w:val="007A30DC"/>
    <w:rsid w:val="007A36CD"/>
    <w:rsid w:val="007A371B"/>
    <w:rsid w:val="007A3832"/>
    <w:rsid w:val="007A391A"/>
    <w:rsid w:val="007A3A0F"/>
    <w:rsid w:val="007A3BB7"/>
    <w:rsid w:val="007A3E60"/>
    <w:rsid w:val="007A407D"/>
    <w:rsid w:val="007A464F"/>
    <w:rsid w:val="007A4D60"/>
    <w:rsid w:val="007A4F3D"/>
    <w:rsid w:val="007A5654"/>
    <w:rsid w:val="007A6196"/>
    <w:rsid w:val="007A63D5"/>
    <w:rsid w:val="007A689A"/>
    <w:rsid w:val="007A68EA"/>
    <w:rsid w:val="007A6B7D"/>
    <w:rsid w:val="007A7427"/>
    <w:rsid w:val="007A7572"/>
    <w:rsid w:val="007A7629"/>
    <w:rsid w:val="007A7C66"/>
    <w:rsid w:val="007A7D11"/>
    <w:rsid w:val="007B001B"/>
    <w:rsid w:val="007B00D9"/>
    <w:rsid w:val="007B0191"/>
    <w:rsid w:val="007B025C"/>
    <w:rsid w:val="007B0673"/>
    <w:rsid w:val="007B068C"/>
    <w:rsid w:val="007B1027"/>
    <w:rsid w:val="007B1309"/>
    <w:rsid w:val="007B1691"/>
    <w:rsid w:val="007B174F"/>
    <w:rsid w:val="007B1863"/>
    <w:rsid w:val="007B18EC"/>
    <w:rsid w:val="007B2110"/>
    <w:rsid w:val="007B22AE"/>
    <w:rsid w:val="007B22D4"/>
    <w:rsid w:val="007B22E0"/>
    <w:rsid w:val="007B2383"/>
    <w:rsid w:val="007B254F"/>
    <w:rsid w:val="007B26C3"/>
    <w:rsid w:val="007B28CA"/>
    <w:rsid w:val="007B29B4"/>
    <w:rsid w:val="007B2A84"/>
    <w:rsid w:val="007B358D"/>
    <w:rsid w:val="007B35BE"/>
    <w:rsid w:val="007B3A22"/>
    <w:rsid w:val="007B3D7F"/>
    <w:rsid w:val="007B3EC9"/>
    <w:rsid w:val="007B427E"/>
    <w:rsid w:val="007B484D"/>
    <w:rsid w:val="007B4A39"/>
    <w:rsid w:val="007B4EE8"/>
    <w:rsid w:val="007B5401"/>
    <w:rsid w:val="007B5747"/>
    <w:rsid w:val="007B5C82"/>
    <w:rsid w:val="007B5FB4"/>
    <w:rsid w:val="007B5FE0"/>
    <w:rsid w:val="007B6698"/>
    <w:rsid w:val="007B6B2B"/>
    <w:rsid w:val="007B6D45"/>
    <w:rsid w:val="007B6EFE"/>
    <w:rsid w:val="007B6F70"/>
    <w:rsid w:val="007B757F"/>
    <w:rsid w:val="007B7949"/>
    <w:rsid w:val="007B7A02"/>
    <w:rsid w:val="007B7C2A"/>
    <w:rsid w:val="007B7D30"/>
    <w:rsid w:val="007B7DD8"/>
    <w:rsid w:val="007B7E73"/>
    <w:rsid w:val="007B7EBB"/>
    <w:rsid w:val="007C04FF"/>
    <w:rsid w:val="007C06F0"/>
    <w:rsid w:val="007C0C26"/>
    <w:rsid w:val="007C0FA9"/>
    <w:rsid w:val="007C153A"/>
    <w:rsid w:val="007C1AF6"/>
    <w:rsid w:val="007C1E4E"/>
    <w:rsid w:val="007C1E92"/>
    <w:rsid w:val="007C2413"/>
    <w:rsid w:val="007C248A"/>
    <w:rsid w:val="007C259F"/>
    <w:rsid w:val="007C25AE"/>
    <w:rsid w:val="007C2C4B"/>
    <w:rsid w:val="007C3152"/>
    <w:rsid w:val="007C333B"/>
    <w:rsid w:val="007C35F1"/>
    <w:rsid w:val="007C38C1"/>
    <w:rsid w:val="007C3914"/>
    <w:rsid w:val="007C3A7F"/>
    <w:rsid w:val="007C3BF3"/>
    <w:rsid w:val="007C3CEA"/>
    <w:rsid w:val="007C3D2A"/>
    <w:rsid w:val="007C3D92"/>
    <w:rsid w:val="007C3E27"/>
    <w:rsid w:val="007C3E98"/>
    <w:rsid w:val="007C4256"/>
    <w:rsid w:val="007C497B"/>
    <w:rsid w:val="007C4B91"/>
    <w:rsid w:val="007C4CD5"/>
    <w:rsid w:val="007C4D82"/>
    <w:rsid w:val="007C52E4"/>
    <w:rsid w:val="007C5853"/>
    <w:rsid w:val="007C5A8F"/>
    <w:rsid w:val="007C5B38"/>
    <w:rsid w:val="007C5D1B"/>
    <w:rsid w:val="007C5D20"/>
    <w:rsid w:val="007C616D"/>
    <w:rsid w:val="007C644A"/>
    <w:rsid w:val="007C67BE"/>
    <w:rsid w:val="007C73E3"/>
    <w:rsid w:val="007C76E8"/>
    <w:rsid w:val="007C787A"/>
    <w:rsid w:val="007C7F46"/>
    <w:rsid w:val="007D01E6"/>
    <w:rsid w:val="007D035E"/>
    <w:rsid w:val="007D0396"/>
    <w:rsid w:val="007D0644"/>
    <w:rsid w:val="007D0B96"/>
    <w:rsid w:val="007D0E06"/>
    <w:rsid w:val="007D11D7"/>
    <w:rsid w:val="007D137C"/>
    <w:rsid w:val="007D139B"/>
    <w:rsid w:val="007D1801"/>
    <w:rsid w:val="007D1B2B"/>
    <w:rsid w:val="007D1C30"/>
    <w:rsid w:val="007D1CBA"/>
    <w:rsid w:val="007D1EA1"/>
    <w:rsid w:val="007D1FE0"/>
    <w:rsid w:val="007D20BB"/>
    <w:rsid w:val="007D20F6"/>
    <w:rsid w:val="007D25F6"/>
    <w:rsid w:val="007D261E"/>
    <w:rsid w:val="007D2733"/>
    <w:rsid w:val="007D2851"/>
    <w:rsid w:val="007D28D0"/>
    <w:rsid w:val="007D2B96"/>
    <w:rsid w:val="007D2E52"/>
    <w:rsid w:val="007D2F61"/>
    <w:rsid w:val="007D3004"/>
    <w:rsid w:val="007D350F"/>
    <w:rsid w:val="007D3704"/>
    <w:rsid w:val="007D3731"/>
    <w:rsid w:val="007D3D0E"/>
    <w:rsid w:val="007D3D33"/>
    <w:rsid w:val="007D3D4A"/>
    <w:rsid w:val="007D3FF0"/>
    <w:rsid w:val="007D3FF7"/>
    <w:rsid w:val="007D41C2"/>
    <w:rsid w:val="007D4313"/>
    <w:rsid w:val="007D444B"/>
    <w:rsid w:val="007D45B2"/>
    <w:rsid w:val="007D47E4"/>
    <w:rsid w:val="007D49DF"/>
    <w:rsid w:val="007D4C33"/>
    <w:rsid w:val="007D4F02"/>
    <w:rsid w:val="007D4F2F"/>
    <w:rsid w:val="007D55D4"/>
    <w:rsid w:val="007D5B8B"/>
    <w:rsid w:val="007D6281"/>
    <w:rsid w:val="007D6609"/>
    <w:rsid w:val="007D66B4"/>
    <w:rsid w:val="007D674C"/>
    <w:rsid w:val="007D6B7B"/>
    <w:rsid w:val="007D6CF1"/>
    <w:rsid w:val="007D7131"/>
    <w:rsid w:val="007D7563"/>
    <w:rsid w:val="007D75CC"/>
    <w:rsid w:val="007D786E"/>
    <w:rsid w:val="007D7BEC"/>
    <w:rsid w:val="007D7CE3"/>
    <w:rsid w:val="007E051A"/>
    <w:rsid w:val="007E0798"/>
    <w:rsid w:val="007E0862"/>
    <w:rsid w:val="007E0A2E"/>
    <w:rsid w:val="007E0CE1"/>
    <w:rsid w:val="007E17E5"/>
    <w:rsid w:val="007E1A8E"/>
    <w:rsid w:val="007E1B72"/>
    <w:rsid w:val="007E271E"/>
    <w:rsid w:val="007E2C8C"/>
    <w:rsid w:val="007E38E0"/>
    <w:rsid w:val="007E3EE3"/>
    <w:rsid w:val="007E407E"/>
    <w:rsid w:val="007E4260"/>
    <w:rsid w:val="007E4522"/>
    <w:rsid w:val="007E5055"/>
    <w:rsid w:val="007E57DE"/>
    <w:rsid w:val="007E5902"/>
    <w:rsid w:val="007E5AE8"/>
    <w:rsid w:val="007E5C59"/>
    <w:rsid w:val="007E5DC6"/>
    <w:rsid w:val="007E5F30"/>
    <w:rsid w:val="007E669A"/>
    <w:rsid w:val="007E6719"/>
    <w:rsid w:val="007E68ED"/>
    <w:rsid w:val="007E69ED"/>
    <w:rsid w:val="007E6B21"/>
    <w:rsid w:val="007E6D0A"/>
    <w:rsid w:val="007E6F7D"/>
    <w:rsid w:val="007E7928"/>
    <w:rsid w:val="007E79C7"/>
    <w:rsid w:val="007E7B2D"/>
    <w:rsid w:val="007E7C68"/>
    <w:rsid w:val="007E7DAE"/>
    <w:rsid w:val="007E7E59"/>
    <w:rsid w:val="007E7E7B"/>
    <w:rsid w:val="007F0112"/>
    <w:rsid w:val="007F0126"/>
    <w:rsid w:val="007F0221"/>
    <w:rsid w:val="007F034B"/>
    <w:rsid w:val="007F03AE"/>
    <w:rsid w:val="007F0548"/>
    <w:rsid w:val="007F07B9"/>
    <w:rsid w:val="007F0928"/>
    <w:rsid w:val="007F0CFE"/>
    <w:rsid w:val="007F0FBC"/>
    <w:rsid w:val="007F13AA"/>
    <w:rsid w:val="007F15CE"/>
    <w:rsid w:val="007F1C20"/>
    <w:rsid w:val="007F1DFD"/>
    <w:rsid w:val="007F1E88"/>
    <w:rsid w:val="007F2175"/>
    <w:rsid w:val="007F252A"/>
    <w:rsid w:val="007F2768"/>
    <w:rsid w:val="007F2CD7"/>
    <w:rsid w:val="007F331B"/>
    <w:rsid w:val="007F343E"/>
    <w:rsid w:val="007F34A5"/>
    <w:rsid w:val="007F3568"/>
    <w:rsid w:val="007F3716"/>
    <w:rsid w:val="007F3738"/>
    <w:rsid w:val="007F3BD6"/>
    <w:rsid w:val="007F3C5C"/>
    <w:rsid w:val="007F3D18"/>
    <w:rsid w:val="007F4069"/>
    <w:rsid w:val="007F422D"/>
    <w:rsid w:val="007F42A1"/>
    <w:rsid w:val="007F4425"/>
    <w:rsid w:val="007F47D2"/>
    <w:rsid w:val="007F4B39"/>
    <w:rsid w:val="007F4DBA"/>
    <w:rsid w:val="007F519C"/>
    <w:rsid w:val="007F52F2"/>
    <w:rsid w:val="007F534D"/>
    <w:rsid w:val="007F54A2"/>
    <w:rsid w:val="007F54FE"/>
    <w:rsid w:val="007F5535"/>
    <w:rsid w:val="007F5780"/>
    <w:rsid w:val="007F57B1"/>
    <w:rsid w:val="007F57E5"/>
    <w:rsid w:val="007F5CAA"/>
    <w:rsid w:val="007F5D32"/>
    <w:rsid w:val="007F5E6D"/>
    <w:rsid w:val="007F6372"/>
    <w:rsid w:val="007F638F"/>
    <w:rsid w:val="007F655B"/>
    <w:rsid w:val="007F69BD"/>
    <w:rsid w:val="007F6F45"/>
    <w:rsid w:val="007F72DC"/>
    <w:rsid w:val="007F7895"/>
    <w:rsid w:val="007F795F"/>
    <w:rsid w:val="007F7A6A"/>
    <w:rsid w:val="007F7EAC"/>
    <w:rsid w:val="008002A6"/>
    <w:rsid w:val="008002BA"/>
    <w:rsid w:val="0080069C"/>
    <w:rsid w:val="008006FD"/>
    <w:rsid w:val="00800854"/>
    <w:rsid w:val="008008C3"/>
    <w:rsid w:val="00800F8D"/>
    <w:rsid w:val="0080114E"/>
    <w:rsid w:val="0080148D"/>
    <w:rsid w:val="0080156B"/>
    <w:rsid w:val="00801A3A"/>
    <w:rsid w:val="00801A75"/>
    <w:rsid w:val="00801C20"/>
    <w:rsid w:val="00802102"/>
    <w:rsid w:val="008022F0"/>
    <w:rsid w:val="00802A04"/>
    <w:rsid w:val="008033B9"/>
    <w:rsid w:val="00803416"/>
    <w:rsid w:val="00803481"/>
    <w:rsid w:val="0080390A"/>
    <w:rsid w:val="00803BAD"/>
    <w:rsid w:val="00803BAF"/>
    <w:rsid w:val="00803DC6"/>
    <w:rsid w:val="00803F28"/>
    <w:rsid w:val="00804114"/>
    <w:rsid w:val="00804430"/>
    <w:rsid w:val="00804634"/>
    <w:rsid w:val="0080475B"/>
    <w:rsid w:val="008047E8"/>
    <w:rsid w:val="00804B55"/>
    <w:rsid w:val="0080531E"/>
    <w:rsid w:val="00805586"/>
    <w:rsid w:val="00805A4D"/>
    <w:rsid w:val="00805BFA"/>
    <w:rsid w:val="00805C3D"/>
    <w:rsid w:val="00805DCE"/>
    <w:rsid w:val="00805EEE"/>
    <w:rsid w:val="00805FD8"/>
    <w:rsid w:val="008061D4"/>
    <w:rsid w:val="008067E2"/>
    <w:rsid w:val="00806805"/>
    <w:rsid w:val="00806A5F"/>
    <w:rsid w:val="00806AF1"/>
    <w:rsid w:val="00806C0A"/>
    <w:rsid w:val="00806F1D"/>
    <w:rsid w:val="00807201"/>
    <w:rsid w:val="00807636"/>
    <w:rsid w:val="008077ED"/>
    <w:rsid w:val="00807817"/>
    <w:rsid w:val="00807B6F"/>
    <w:rsid w:val="00807DAC"/>
    <w:rsid w:val="00807E93"/>
    <w:rsid w:val="00810172"/>
    <w:rsid w:val="008105A1"/>
    <w:rsid w:val="008106B1"/>
    <w:rsid w:val="00810762"/>
    <w:rsid w:val="00810858"/>
    <w:rsid w:val="00810B52"/>
    <w:rsid w:val="00810EFF"/>
    <w:rsid w:val="00810FAE"/>
    <w:rsid w:val="00811314"/>
    <w:rsid w:val="008113A1"/>
    <w:rsid w:val="008117EB"/>
    <w:rsid w:val="00811A39"/>
    <w:rsid w:val="00811A4A"/>
    <w:rsid w:val="00811C47"/>
    <w:rsid w:val="00811F17"/>
    <w:rsid w:val="00811FB5"/>
    <w:rsid w:val="00812815"/>
    <w:rsid w:val="0081291B"/>
    <w:rsid w:val="00812AF4"/>
    <w:rsid w:val="00812BE7"/>
    <w:rsid w:val="00812BEE"/>
    <w:rsid w:val="0081321B"/>
    <w:rsid w:val="0081361A"/>
    <w:rsid w:val="00813622"/>
    <w:rsid w:val="00813B10"/>
    <w:rsid w:val="00813DCF"/>
    <w:rsid w:val="00813F92"/>
    <w:rsid w:val="00813FAB"/>
    <w:rsid w:val="0081405A"/>
    <w:rsid w:val="0081470D"/>
    <w:rsid w:val="0081498C"/>
    <w:rsid w:val="00814AE1"/>
    <w:rsid w:val="008150CA"/>
    <w:rsid w:val="00815160"/>
    <w:rsid w:val="008152E0"/>
    <w:rsid w:val="0081572B"/>
    <w:rsid w:val="0081577E"/>
    <w:rsid w:val="00815A02"/>
    <w:rsid w:val="00815C50"/>
    <w:rsid w:val="00815D31"/>
    <w:rsid w:val="00815EC8"/>
    <w:rsid w:val="0081601F"/>
    <w:rsid w:val="00816064"/>
    <w:rsid w:val="008174B2"/>
    <w:rsid w:val="008174EE"/>
    <w:rsid w:val="008175F3"/>
    <w:rsid w:val="008176CA"/>
    <w:rsid w:val="00817718"/>
    <w:rsid w:val="00817AAB"/>
    <w:rsid w:val="00817CFF"/>
    <w:rsid w:val="00817D5B"/>
    <w:rsid w:val="00817F70"/>
    <w:rsid w:val="0082000D"/>
    <w:rsid w:val="008200C8"/>
    <w:rsid w:val="00820130"/>
    <w:rsid w:val="00820225"/>
    <w:rsid w:val="0082037E"/>
    <w:rsid w:val="008204CC"/>
    <w:rsid w:val="00820C9C"/>
    <w:rsid w:val="00820E2A"/>
    <w:rsid w:val="00820F55"/>
    <w:rsid w:val="00821563"/>
    <w:rsid w:val="00821572"/>
    <w:rsid w:val="00821CB5"/>
    <w:rsid w:val="00821D80"/>
    <w:rsid w:val="0082228B"/>
    <w:rsid w:val="00822310"/>
    <w:rsid w:val="00822DB5"/>
    <w:rsid w:val="00822E0C"/>
    <w:rsid w:val="00823494"/>
    <w:rsid w:val="00823794"/>
    <w:rsid w:val="008237A5"/>
    <w:rsid w:val="008237F4"/>
    <w:rsid w:val="0082396A"/>
    <w:rsid w:val="008239D6"/>
    <w:rsid w:val="00823A03"/>
    <w:rsid w:val="00823A95"/>
    <w:rsid w:val="00823CC4"/>
    <w:rsid w:val="00823E6F"/>
    <w:rsid w:val="00823F67"/>
    <w:rsid w:val="00824022"/>
    <w:rsid w:val="00824303"/>
    <w:rsid w:val="0082464D"/>
    <w:rsid w:val="008247EB"/>
    <w:rsid w:val="0082483A"/>
    <w:rsid w:val="00824862"/>
    <w:rsid w:val="00824A81"/>
    <w:rsid w:val="00824C8B"/>
    <w:rsid w:val="00824EA1"/>
    <w:rsid w:val="00824F70"/>
    <w:rsid w:val="00825158"/>
    <w:rsid w:val="00825170"/>
    <w:rsid w:val="008257B8"/>
    <w:rsid w:val="00825A1B"/>
    <w:rsid w:val="008260ED"/>
    <w:rsid w:val="008260FB"/>
    <w:rsid w:val="008264A2"/>
    <w:rsid w:val="008265AE"/>
    <w:rsid w:val="008268DA"/>
    <w:rsid w:val="0082699D"/>
    <w:rsid w:val="00826C1D"/>
    <w:rsid w:val="00826D65"/>
    <w:rsid w:val="00826E6B"/>
    <w:rsid w:val="00827493"/>
    <w:rsid w:val="00827522"/>
    <w:rsid w:val="008275FD"/>
    <w:rsid w:val="00827927"/>
    <w:rsid w:val="008304A2"/>
    <w:rsid w:val="008309CF"/>
    <w:rsid w:val="00830BA1"/>
    <w:rsid w:val="00830EB2"/>
    <w:rsid w:val="00830FC6"/>
    <w:rsid w:val="008315FA"/>
    <w:rsid w:val="00831652"/>
    <w:rsid w:val="00831814"/>
    <w:rsid w:val="00831992"/>
    <w:rsid w:val="00831BC4"/>
    <w:rsid w:val="0083202E"/>
    <w:rsid w:val="0083235E"/>
    <w:rsid w:val="00832CF2"/>
    <w:rsid w:val="00832FD4"/>
    <w:rsid w:val="0083304F"/>
    <w:rsid w:val="00833161"/>
    <w:rsid w:val="008334C9"/>
    <w:rsid w:val="008334DF"/>
    <w:rsid w:val="00833D11"/>
    <w:rsid w:val="00834122"/>
    <w:rsid w:val="008343C0"/>
    <w:rsid w:val="00834507"/>
    <w:rsid w:val="0083463F"/>
    <w:rsid w:val="00835064"/>
    <w:rsid w:val="00835210"/>
    <w:rsid w:val="008352C5"/>
    <w:rsid w:val="00835664"/>
    <w:rsid w:val="00835725"/>
    <w:rsid w:val="0083580C"/>
    <w:rsid w:val="008358A6"/>
    <w:rsid w:val="008358F0"/>
    <w:rsid w:val="008359FB"/>
    <w:rsid w:val="00835C56"/>
    <w:rsid w:val="00835C8F"/>
    <w:rsid w:val="008360FC"/>
    <w:rsid w:val="0083686A"/>
    <w:rsid w:val="008369F9"/>
    <w:rsid w:val="00836A90"/>
    <w:rsid w:val="00836E81"/>
    <w:rsid w:val="00837129"/>
    <w:rsid w:val="008371DD"/>
    <w:rsid w:val="008376EC"/>
    <w:rsid w:val="008377C1"/>
    <w:rsid w:val="00837C90"/>
    <w:rsid w:val="00837EB1"/>
    <w:rsid w:val="00840293"/>
    <w:rsid w:val="0084042B"/>
    <w:rsid w:val="00840438"/>
    <w:rsid w:val="008409BB"/>
    <w:rsid w:val="00840F54"/>
    <w:rsid w:val="00841041"/>
    <w:rsid w:val="00841603"/>
    <w:rsid w:val="00841654"/>
    <w:rsid w:val="0084184A"/>
    <w:rsid w:val="00841F1C"/>
    <w:rsid w:val="00841F62"/>
    <w:rsid w:val="0084208A"/>
    <w:rsid w:val="008423F2"/>
    <w:rsid w:val="0084265A"/>
    <w:rsid w:val="008428A1"/>
    <w:rsid w:val="00842A30"/>
    <w:rsid w:val="00842C9D"/>
    <w:rsid w:val="00842CCA"/>
    <w:rsid w:val="00842E1B"/>
    <w:rsid w:val="00842F71"/>
    <w:rsid w:val="00842FB3"/>
    <w:rsid w:val="00843179"/>
    <w:rsid w:val="0084360A"/>
    <w:rsid w:val="0084386A"/>
    <w:rsid w:val="00843C83"/>
    <w:rsid w:val="00843E0E"/>
    <w:rsid w:val="008442EA"/>
    <w:rsid w:val="008444CA"/>
    <w:rsid w:val="00844589"/>
    <w:rsid w:val="00844794"/>
    <w:rsid w:val="008447CD"/>
    <w:rsid w:val="008447E0"/>
    <w:rsid w:val="00844FE7"/>
    <w:rsid w:val="008457CC"/>
    <w:rsid w:val="00845969"/>
    <w:rsid w:val="00845B6B"/>
    <w:rsid w:val="00845F37"/>
    <w:rsid w:val="00845F92"/>
    <w:rsid w:val="00845FC5"/>
    <w:rsid w:val="00845FF5"/>
    <w:rsid w:val="00846001"/>
    <w:rsid w:val="0084615D"/>
    <w:rsid w:val="0084633A"/>
    <w:rsid w:val="0084642A"/>
    <w:rsid w:val="008465A9"/>
    <w:rsid w:val="008465C4"/>
    <w:rsid w:val="00846710"/>
    <w:rsid w:val="00847846"/>
    <w:rsid w:val="008478ED"/>
    <w:rsid w:val="00847E7C"/>
    <w:rsid w:val="0085053E"/>
    <w:rsid w:val="00850587"/>
    <w:rsid w:val="00850690"/>
    <w:rsid w:val="00850B02"/>
    <w:rsid w:val="00850D44"/>
    <w:rsid w:val="00851029"/>
    <w:rsid w:val="0085109E"/>
    <w:rsid w:val="00851728"/>
    <w:rsid w:val="00851BB1"/>
    <w:rsid w:val="00851CD7"/>
    <w:rsid w:val="00851DFF"/>
    <w:rsid w:val="00851F70"/>
    <w:rsid w:val="008525BF"/>
    <w:rsid w:val="00852C7A"/>
    <w:rsid w:val="00852F12"/>
    <w:rsid w:val="00853084"/>
    <w:rsid w:val="00853142"/>
    <w:rsid w:val="008532C6"/>
    <w:rsid w:val="008538BD"/>
    <w:rsid w:val="00854061"/>
    <w:rsid w:val="0085409C"/>
    <w:rsid w:val="008540A6"/>
    <w:rsid w:val="00854420"/>
    <w:rsid w:val="00854481"/>
    <w:rsid w:val="008544EC"/>
    <w:rsid w:val="00854B65"/>
    <w:rsid w:val="00854E0E"/>
    <w:rsid w:val="00854E43"/>
    <w:rsid w:val="00855CB3"/>
    <w:rsid w:val="00855DB5"/>
    <w:rsid w:val="00855FB7"/>
    <w:rsid w:val="008560B1"/>
    <w:rsid w:val="00856976"/>
    <w:rsid w:val="00857591"/>
    <w:rsid w:val="0085783C"/>
    <w:rsid w:val="00857E88"/>
    <w:rsid w:val="00860015"/>
    <w:rsid w:val="0086004C"/>
    <w:rsid w:val="00860148"/>
    <w:rsid w:val="008603F6"/>
    <w:rsid w:val="008604A3"/>
    <w:rsid w:val="008604E1"/>
    <w:rsid w:val="00860C51"/>
    <w:rsid w:val="008612DB"/>
    <w:rsid w:val="0086143A"/>
    <w:rsid w:val="0086166A"/>
    <w:rsid w:val="00861A07"/>
    <w:rsid w:val="00861A6F"/>
    <w:rsid w:val="00861B57"/>
    <w:rsid w:val="00861E6B"/>
    <w:rsid w:val="00861F38"/>
    <w:rsid w:val="00861FB1"/>
    <w:rsid w:val="00861FF0"/>
    <w:rsid w:val="0086223F"/>
    <w:rsid w:val="008623AD"/>
    <w:rsid w:val="00862A2B"/>
    <w:rsid w:val="00862AC4"/>
    <w:rsid w:val="00862DBD"/>
    <w:rsid w:val="00862DF7"/>
    <w:rsid w:val="008631AE"/>
    <w:rsid w:val="008633AC"/>
    <w:rsid w:val="008634E3"/>
    <w:rsid w:val="008638A4"/>
    <w:rsid w:val="008638B7"/>
    <w:rsid w:val="00863D02"/>
    <w:rsid w:val="008641C0"/>
    <w:rsid w:val="00864627"/>
    <w:rsid w:val="00864635"/>
    <w:rsid w:val="00864678"/>
    <w:rsid w:val="00864A24"/>
    <w:rsid w:val="00864B70"/>
    <w:rsid w:val="00864C1A"/>
    <w:rsid w:val="00865217"/>
    <w:rsid w:val="00865255"/>
    <w:rsid w:val="008652FF"/>
    <w:rsid w:val="008654E0"/>
    <w:rsid w:val="0086567A"/>
    <w:rsid w:val="00865708"/>
    <w:rsid w:val="008657B9"/>
    <w:rsid w:val="008658AA"/>
    <w:rsid w:val="00865A62"/>
    <w:rsid w:val="00865CBD"/>
    <w:rsid w:val="00865CF9"/>
    <w:rsid w:val="0086614C"/>
    <w:rsid w:val="00866E37"/>
    <w:rsid w:val="00866F9E"/>
    <w:rsid w:val="008672E2"/>
    <w:rsid w:val="008675D3"/>
    <w:rsid w:val="0086793D"/>
    <w:rsid w:val="00867963"/>
    <w:rsid w:val="00867B1C"/>
    <w:rsid w:val="00867C23"/>
    <w:rsid w:val="00867FF3"/>
    <w:rsid w:val="008704C7"/>
    <w:rsid w:val="00870733"/>
    <w:rsid w:val="008713D6"/>
    <w:rsid w:val="00871536"/>
    <w:rsid w:val="00871643"/>
    <w:rsid w:val="008718CB"/>
    <w:rsid w:val="00871B44"/>
    <w:rsid w:val="00871E6F"/>
    <w:rsid w:val="00872223"/>
    <w:rsid w:val="008722D0"/>
    <w:rsid w:val="00872572"/>
    <w:rsid w:val="00872648"/>
    <w:rsid w:val="0087281D"/>
    <w:rsid w:val="0087287B"/>
    <w:rsid w:val="00872AB7"/>
    <w:rsid w:val="00872D24"/>
    <w:rsid w:val="00873050"/>
    <w:rsid w:val="008732D8"/>
    <w:rsid w:val="00873377"/>
    <w:rsid w:val="008733A1"/>
    <w:rsid w:val="00873577"/>
    <w:rsid w:val="008737CB"/>
    <w:rsid w:val="00873947"/>
    <w:rsid w:val="0087395C"/>
    <w:rsid w:val="00873A89"/>
    <w:rsid w:val="0087409F"/>
    <w:rsid w:val="008740BC"/>
    <w:rsid w:val="008741B2"/>
    <w:rsid w:val="0087469B"/>
    <w:rsid w:val="00874CA8"/>
    <w:rsid w:val="00874CEE"/>
    <w:rsid w:val="00874D58"/>
    <w:rsid w:val="00874D8C"/>
    <w:rsid w:val="008750D2"/>
    <w:rsid w:val="00875418"/>
    <w:rsid w:val="00875AB5"/>
    <w:rsid w:val="00875C91"/>
    <w:rsid w:val="00875CF5"/>
    <w:rsid w:val="00875F85"/>
    <w:rsid w:val="00876C6B"/>
    <w:rsid w:val="00876DC9"/>
    <w:rsid w:val="00876E92"/>
    <w:rsid w:val="00877125"/>
    <w:rsid w:val="008772E4"/>
    <w:rsid w:val="008775A5"/>
    <w:rsid w:val="008777C2"/>
    <w:rsid w:val="008777FE"/>
    <w:rsid w:val="00877A01"/>
    <w:rsid w:val="00877A3E"/>
    <w:rsid w:val="00877CA2"/>
    <w:rsid w:val="008806B6"/>
    <w:rsid w:val="00880AE0"/>
    <w:rsid w:val="0088132C"/>
    <w:rsid w:val="008813AC"/>
    <w:rsid w:val="00881511"/>
    <w:rsid w:val="008816D4"/>
    <w:rsid w:val="0088172A"/>
    <w:rsid w:val="008817F5"/>
    <w:rsid w:val="0088191D"/>
    <w:rsid w:val="00882115"/>
    <w:rsid w:val="008821D5"/>
    <w:rsid w:val="0088225F"/>
    <w:rsid w:val="00882448"/>
    <w:rsid w:val="00882DF0"/>
    <w:rsid w:val="00882F1D"/>
    <w:rsid w:val="00882FBE"/>
    <w:rsid w:val="00883230"/>
    <w:rsid w:val="00883A3C"/>
    <w:rsid w:val="00883A4D"/>
    <w:rsid w:val="00883B21"/>
    <w:rsid w:val="00883BCC"/>
    <w:rsid w:val="00883BD9"/>
    <w:rsid w:val="00883F56"/>
    <w:rsid w:val="00883F8F"/>
    <w:rsid w:val="00884235"/>
    <w:rsid w:val="008843AE"/>
    <w:rsid w:val="00884445"/>
    <w:rsid w:val="00884502"/>
    <w:rsid w:val="00884A16"/>
    <w:rsid w:val="00884EF3"/>
    <w:rsid w:val="0088527E"/>
    <w:rsid w:val="00885285"/>
    <w:rsid w:val="00885985"/>
    <w:rsid w:val="00885B7F"/>
    <w:rsid w:val="00885BA1"/>
    <w:rsid w:val="00885C5B"/>
    <w:rsid w:val="00885F0C"/>
    <w:rsid w:val="00886699"/>
    <w:rsid w:val="0088709A"/>
    <w:rsid w:val="0088745E"/>
    <w:rsid w:val="0088775F"/>
    <w:rsid w:val="00887D11"/>
    <w:rsid w:val="00887D3F"/>
    <w:rsid w:val="00887DE1"/>
    <w:rsid w:val="00887EE7"/>
    <w:rsid w:val="0088E4E5"/>
    <w:rsid w:val="0089021D"/>
    <w:rsid w:val="00890391"/>
    <w:rsid w:val="008907F8"/>
    <w:rsid w:val="00890CEE"/>
    <w:rsid w:val="00890E04"/>
    <w:rsid w:val="00890FA8"/>
    <w:rsid w:val="00891036"/>
    <w:rsid w:val="00891042"/>
    <w:rsid w:val="008911C5"/>
    <w:rsid w:val="00891382"/>
    <w:rsid w:val="0089199F"/>
    <w:rsid w:val="00891C32"/>
    <w:rsid w:val="00891D7F"/>
    <w:rsid w:val="0089218A"/>
    <w:rsid w:val="00892265"/>
    <w:rsid w:val="0089232D"/>
    <w:rsid w:val="0089233E"/>
    <w:rsid w:val="00892407"/>
    <w:rsid w:val="008924D2"/>
    <w:rsid w:val="008926E7"/>
    <w:rsid w:val="00892CF1"/>
    <w:rsid w:val="0089330E"/>
    <w:rsid w:val="008933A3"/>
    <w:rsid w:val="00893A8E"/>
    <w:rsid w:val="00893A96"/>
    <w:rsid w:val="00893B04"/>
    <w:rsid w:val="00893E27"/>
    <w:rsid w:val="00893F28"/>
    <w:rsid w:val="0089427E"/>
    <w:rsid w:val="008945F7"/>
    <w:rsid w:val="0089463D"/>
    <w:rsid w:val="00894E1C"/>
    <w:rsid w:val="008951FD"/>
    <w:rsid w:val="0089554F"/>
    <w:rsid w:val="008955E6"/>
    <w:rsid w:val="008958FC"/>
    <w:rsid w:val="00895B5F"/>
    <w:rsid w:val="0089637C"/>
    <w:rsid w:val="00896712"/>
    <w:rsid w:val="00896870"/>
    <w:rsid w:val="008969B8"/>
    <w:rsid w:val="008969BD"/>
    <w:rsid w:val="00896C71"/>
    <w:rsid w:val="00896DA6"/>
    <w:rsid w:val="00896E10"/>
    <w:rsid w:val="008978BE"/>
    <w:rsid w:val="008978C1"/>
    <w:rsid w:val="00897C00"/>
    <w:rsid w:val="008A00D5"/>
    <w:rsid w:val="008A0206"/>
    <w:rsid w:val="008A0820"/>
    <w:rsid w:val="008A0973"/>
    <w:rsid w:val="008A0C6A"/>
    <w:rsid w:val="008A0D1D"/>
    <w:rsid w:val="008A0DBC"/>
    <w:rsid w:val="008A0FC5"/>
    <w:rsid w:val="008A1143"/>
    <w:rsid w:val="008A1206"/>
    <w:rsid w:val="008A13BD"/>
    <w:rsid w:val="008A1596"/>
    <w:rsid w:val="008A1700"/>
    <w:rsid w:val="008A1736"/>
    <w:rsid w:val="008A19C2"/>
    <w:rsid w:val="008A1AAF"/>
    <w:rsid w:val="008A1EDF"/>
    <w:rsid w:val="008A22F6"/>
    <w:rsid w:val="008A237F"/>
    <w:rsid w:val="008A266B"/>
    <w:rsid w:val="008A2695"/>
    <w:rsid w:val="008A2DC9"/>
    <w:rsid w:val="008A2FF1"/>
    <w:rsid w:val="008A2FF8"/>
    <w:rsid w:val="008A30D0"/>
    <w:rsid w:val="008A32D4"/>
    <w:rsid w:val="008A352A"/>
    <w:rsid w:val="008A35C3"/>
    <w:rsid w:val="008A360B"/>
    <w:rsid w:val="008A367F"/>
    <w:rsid w:val="008A37AF"/>
    <w:rsid w:val="008A383F"/>
    <w:rsid w:val="008A3D62"/>
    <w:rsid w:val="008A3F16"/>
    <w:rsid w:val="008A41B5"/>
    <w:rsid w:val="008A448D"/>
    <w:rsid w:val="008A4600"/>
    <w:rsid w:val="008A4A55"/>
    <w:rsid w:val="008A4AC4"/>
    <w:rsid w:val="008A4C39"/>
    <w:rsid w:val="008A506F"/>
    <w:rsid w:val="008A528A"/>
    <w:rsid w:val="008A5298"/>
    <w:rsid w:val="008A535A"/>
    <w:rsid w:val="008A591E"/>
    <w:rsid w:val="008A5AD1"/>
    <w:rsid w:val="008A5D91"/>
    <w:rsid w:val="008A6127"/>
    <w:rsid w:val="008A6444"/>
    <w:rsid w:val="008A65CF"/>
    <w:rsid w:val="008A67D3"/>
    <w:rsid w:val="008A6828"/>
    <w:rsid w:val="008A6FA7"/>
    <w:rsid w:val="008A7106"/>
    <w:rsid w:val="008A71EE"/>
    <w:rsid w:val="008A720F"/>
    <w:rsid w:val="008A7329"/>
    <w:rsid w:val="008A7369"/>
    <w:rsid w:val="008A73A0"/>
    <w:rsid w:val="008A78D0"/>
    <w:rsid w:val="008A796F"/>
    <w:rsid w:val="008A7BC3"/>
    <w:rsid w:val="008A7C72"/>
    <w:rsid w:val="008A7C96"/>
    <w:rsid w:val="008B04F2"/>
    <w:rsid w:val="008B0692"/>
    <w:rsid w:val="008B069E"/>
    <w:rsid w:val="008B0770"/>
    <w:rsid w:val="008B0B8F"/>
    <w:rsid w:val="008B0BA5"/>
    <w:rsid w:val="008B0C2E"/>
    <w:rsid w:val="008B0D0E"/>
    <w:rsid w:val="008B12BB"/>
    <w:rsid w:val="008B1411"/>
    <w:rsid w:val="008B179A"/>
    <w:rsid w:val="008B17A2"/>
    <w:rsid w:val="008B1CCE"/>
    <w:rsid w:val="008B1DE6"/>
    <w:rsid w:val="008B25F2"/>
    <w:rsid w:val="008B2643"/>
    <w:rsid w:val="008B2B78"/>
    <w:rsid w:val="008B2C5E"/>
    <w:rsid w:val="008B2FAE"/>
    <w:rsid w:val="008B302B"/>
    <w:rsid w:val="008B3317"/>
    <w:rsid w:val="008B3A59"/>
    <w:rsid w:val="008B3A65"/>
    <w:rsid w:val="008B3B4E"/>
    <w:rsid w:val="008B3C33"/>
    <w:rsid w:val="008B3F99"/>
    <w:rsid w:val="008B414B"/>
    <w:rsid w:val="008B42BF"/>
    <w:rsid w:val="008B42EA"/>
    <w:rsid w:val="008B4341"/>
    <w:rsid w:val="008B4357"/>
    <w:rsid w:val="008B4398"/>
    <w:rsid w:val="008B487E"/>
    <w:rsid w:val="008B4A0A"/>
    <w:rsid w:val="008B4E0E"/>
    <w:rsid w:val="008B4FB9"/>
    <w:rsid w:val="008B52D3"/>
    <w:rsid w:val="008B54F9"/>
    <w:rsid w:val="008B5715"/>
    <w:rsid w:val="008B5A2D"/>
    <w:rsid w:val="008B5BC2"/>
    <w:rsid w:val="008B5C14"/>
    <w:rsid w:val="008B5ED1"/>
    <w:rsid w:val="008B60BB"/>
    <w:rsid w:val="008B6646"/>
    <w:rsid w:val="008B6732"/>
    <w:rsid w:val="008B6755"/>
    <w:rsid w:val="008B68EC"/>
    <w:rsid w:val="008B6AC1"/>
    <w:rsid w:val="008B711E"/>
    <w:rsid w:val="008B71E3"/>
    <w:rsid w:val="008B7577"/>
    <w:rsid w:val="008B78D6"/>
    <w:rsid w:val="008B7ECC"/>
    <w:rsid w:val="008B7F19"/>
    <w:rsid w:val="008C042F"/>
    <w:rsid w:val="008C057B"/>
    <w:rsid w:val="008C0CAC"/>
    <w:rsid w:val="008C13B4"/>
    <w:rsid w:val="008C1557"/>
    <w:rsid w:val="008C1A6E"/>
    <w:rsid w:val="008C1AD9"/>
    <w:rsid w:val="008C1B8C"/>
    <w:rsid w:val="008C1E94"/>
    <w:rsid w:val="008C1F76"/>
    <w:rsid w:val="008C2154"/>
    <w:rsid w:val="008C2306"/>
    <w:rsid w:val="008C24A4"/>
    <w:rsid w:val="008C2507"/>
    <w:rsid w:val="008C267A"/>
    <w:rsid w:val="008C26D1"/>
    <w:rsid w:val="008C27B9"/>
    <w:rsid w:val="008C2A29"/>
    <w:rsid w:val="008C2AB3"/>
    <w:rsid w:val="008C2B7F"/>
    <w:rsid w:val="008C2D34"/>
    <w:rsid w:val="008C2E51"/>
    <w:rsid w:val="008C30AE"/>
    <w:rsid w:val="008C36AC"/>
    <w:rsid w:val="008C38A4"/>
    <w:rsid w:val="008C4953"/>
    <w:rsid w:val="008C4E44"/>
    <w:rsid w:val="008C4F66"/>
    <w:rsid w:val="008C5141"/>
    <w:rsid w:val="008C54E2"/>
    <w:rsid w:val="008C5E60"/>
    <w:rsid w:val="008C5EC3"/>
    <w:rsid w:val="008C6030"/>
    <w:rsid w:val="008C6255"/>
    <w:rsid w:val="008C6643"/>
    <w:rsid w:val="008C6807"/>
    <w:rsid w:val="008C684B"/>
    <w:rsid w:val="008C68C1"/>
    <w:rsid w:val="008C6ABD"/>
    <w:rsid w:val="008C6F18"/>
    <w:rsid w:val="008C6F84"/>
    <w:rsid w:val="008C7358"/>
    <w:rsid w:val="008C74DF"/>
    <w:rsid w:val="008C7521"/>
    <w:rsid w:val="008C7685"/>
    <w:rsid w:val="008C76A9"/>
    <w:rsid w:val="008C785F"/>
    <w:rsid w:val="008C78BA"/>
    <w:rsid w:val="008C7D41"/>
    <w:rsid w:val="008C7EFB"/>
    <w:rsid w:val="008D007A"/>
    <w:rsid w:val="008D05CA"/>
    <w:rsid w:val="008D07DE"/>
    <w:rsid w:val="008D0831"/>
    <w:rsid w:val="008D0952"/>
    <w:rsid w:val="008D0D00"/>
    <w:rsid w:val="008D0E16"/>
    <w:rsid w:val="008D0E40"/>
    <w:rsid w:val="008D0ECD"/>
    <w:rsid w:val="008D1CE6"/>
    <w:rsid w:val="008D1DAE"/>
    <w:rsid w:val="008D1E7F"/>
    <w:rsid w:val="008D1EAF"/>
    <w:rsid w:val="008D1F85"/>
    <w:rsid w:val="008D2367"/>
    <w:rsid w:val="008D2400"/>
    <w:rsid w:val="008D261D"/>
    <w:rsid w:val="008D2683"/>
    <w:rsid w:val="008D29F0"/>
    <w:rsid w:val="008D2EDB"/>
    <w:rsid w:val="008D3922"/>
    <w:rsid w:val="008D3CA9"/>
    <w:rsid w:val="008D419F"/>
    <w:rsid w:val="008D427A"/>
    <w:rsid w:val="008D4CD6"/>
    <w:rsid w:val="008D4DD5"/>
    <w:rsid w:val="008D4E26"/>
    <w:rsid w:val="008D4F70"/>
    <w:rsid w:val="008D5657"/>
    <w:rsid w:val="008D5744"/>
    <w:rsid w:val="008D5886"/>
    <w:rsid w:val="008D5B8B"/>
    <w:rsid w:val="008D5F98"/>
    <w:rsid w:val="008D613A"/>
    <w:rsid w:val="008D6575"/>
    <w:rsid w:val="008D672C"/>
    <w:rsid w:val="008D6752"/>
    <w:rsid w:val="008D69E7"/>
    <w:rsid w:val="008D6B02"/>
    <w:rsid w:val="008D6D16"/>
    <w:rsid w:val="008D6D22"/>
    <w:rsid w:val="008D6FC1"/>
    <w:rsid w:val="008D76B6"/>
    <w:rsid w:val="008D7804"/>
    <w:rsid w:val="008D7A44"/>
    <w:rsid w:val="008E0009"/>
    <w:rsid w:val="008E0074"/>
    <w:rsid w:val="008E0140"/>
    <w:rsid w:val="008E04F2"/>
    <w:rsid w:val="008E0688"/>
    <w:rsid w:val="008E072E"/>
    <w:rsid w:val="008E0BDB"/>
    <w:rsid w:val="008E0BEF"/>
    <w:rsid w:val="008E0C85"/>
    <w:rsid w:val="008E0FFB"/>
    <w:rsid w:val="008E1151"/>
    <w:rsid w:val="008E1229"/>
    <w:rsid w:val="008E1540"/>
    <w:rsid w:val="008E157B"/>
    <w:rsid w:val="008E195A"/>
    <w:rsid w:val="008E1BC9"/>
    <w:rsid w:val="008E2181"/>
    <w:rsid w:val="008E233C"/>
    <w:rsid w:val="008E2429"/>
    <w:rsid w:val="008E25BA"/>
    <w:rsid w:val="008E266D"/>
    <w:rsid w:val="008E274E"/>
    <w:rsid w:val="008E2B3E"/>
    <w:rsid w:val="008E2C5C"/>
    <w:rsid w:val="008E2D5E"/>
    <w:rsid w:val="008E2E35"/>
    <w:rsid w:val="008E2F0C"/>
    <w:rsid w:val="008E33D9"/>
    <w:rsid w:val="008E3468"/>
    <w:rsid w:val="008E3945"/>
    <w:rsid w:val="008E3E23"/>
    <w:rsid w:val="008E43D8"/>
    <w:rsid w:val="008E43EC"/>
    <w:rsid w:val="008E4553"/>
    <w:rsid w:val="008E4573"/>
    <w:rsid w:val="008E46E2"/>
    <w:rsid w:val="008E4AD4"/>
    <w:rsid w:val="008E5413"/>
    <w:rsid w:val="008E547B"/>
    <w:rsid w:val="008E59F3"/>
    <w:rsid w:val="008E5AEB"/>
    <w:rsid w:val="008E5DF8"/>
    <w:rsid w:val="008E6A80"/>
    <w:rsid w:val="008E6F35"/>
    <w:rsid w:val="008E6FB5"/>
    <w:rsid w:val="008E70A0"/>
    <w:rsid w:val="008E716E"/>
    <w:rsid w:val="008E7645"/>
    <w:rsid w:val="008E7B34"/>
    <w:rsid w:val="008E7E8F"/>
    <w:rsid w:val="008E7F21"/>
    <w:rsid w:val="008EBA64"/>
    <w:rsid w:val="008F0119"/>
    <w:rsid w:val="008F0250"/>
    <w:rsid w:val="008F0338"/>
    <w:rsid w:val="008F05D1"/>
    <w:rsid w:val="008F11F4"/>
    <w:rsid w:val="008F161A"/>
    <w:rsid w:val="008F167D"/>
    <w:rsid w:val="008F1952"/>
    <w:rsid w:val="008F2272"/>
    <w:rsid w:val="008F254D"/>
    <w:rsid w:val="008F30A9"/>
    <w:rsid w:val="008F30CD"/>
    <w:rsid w:val="008F310B"/>
    <w:rsid w:val="008F322B"/>
    <w:rsid w:val="008F3301"/>
    <w:rsid w:val="008F34CB"/>
    <w:rsid w:val="008F3519"/>
    <w:rsid w:val="008F3527"/>
    <w:rsid w:val="008F366D"/>
    <w:rsid w:val="008F37BE"/>
    <w:rsid w:val="008F3983"/>
    <w:rsid w:val="008F3AD3"/>
    <w:rsid w:val="008F3C3E"/>
    <w:rsid w:val="008F3C93"/>
    <w:rsid w:val="008F3CA7"/>
    <w:rsid w:val="008F443F"/>
    <w:rsid w:val="008F4C6E"/>
    <w:rsid w:val="008F4C9F"/>
    <w:rsid w:val="008F4CDA"/>
    <w:rsid w:val="008F52E1"/>
    <w:rsid w:val="008F52F9"/>
    <w:rsid w:val="008F574C"/>
    <w:rsid w:val="008F57C2"/>
    <w:rsid w:val="008F5AA9"/>
    <w:rsid w:val="008F5D20"/>
    <w:rsid w:val="008F5DE5"/>
    <w:rsid w:val="008F5E42"/>
    <w:rsid w:val="008F6153"/>
    <w:rsid w:val="008F63B1"/>
    <w:rsid w:val="008F6518"/>
    <w:rsid w:val="008F6973"/>
    <w:rsid w:val="008F6E6A"/>
    <w:rsid w:val="008F7183"/>
    <w:rsid w:val="008F72EE"/>
    <w:rsid w:val="008F73D3"/>
    <w:rsid w:val="008F73F2"/>
    <w:rsid w:val="008F757E"/>
    <w:rsid w:val="008F77EA"/>
    <w:rsid w:val="008F7891"/>
    <w:rsid w:val="008F7AA7"/>
    <w:rsid w:val="008F7DE6"/>
    <w:rsid w:val="009003F9"/>
    <w:rsid w:val="00900947"/>
    <w:rsid w:val="00900EB8"/>
    <w:rsid w:val="00900FBA"/>
    <w:rsid w:val="00901509"/>
    <w:rsid w:val="00901533"/>
    <w:rsid w:val="0090189F"/>
    <w:rsid w:val="00901C4F"/>
    <w:rsid w:val="00902C57"/>
    <w:rsid w:val="00902E5B"/>
    <w:rsid w:val="00902F53"/>
    <w:rsid w:val="00903262"/>
    <w:rsid w:val="0090336A"/>
    <w:rsid w:val="0090349B"/>
    <w:rsid w:val="0090389B"/>
    <w:rsid w:val="00903DB5"/>
    <w:rsid w:val="00903F28"/>
    <w:rsid w:val="00903FD9"/>
    <w:rsid w:val="00904891"/>
    <w:rsid w:val="00904AF2"/>
    <w:rsid w:val="00904CF5"/>
    <w:rsid w:val="00904E3B"/>
    <w:rsid w:val="009050DD"/>
    <w:rsid w:val="00905259"/>
    <w:rsid w:val="0090556C"/>
    <w:rsid w:val="00905633"/>
    <w:rsid w:val="00905A3C"/>
    <w:rsid w:val="00905AF1"/>
    <w:rsid w:val="00905EAE"/>
    <w:rsid w:val="009060C4"/>
    <w:rsid w:val="009061BE"/>
    <w:rsid w:val="0090681F"/>
    <w:rsid w:val="0090683D"/>
    <w:rsid w:val="009069B3"/>
    <w:rsid w:val="009069CE"/>
    <w:rsid w:val="00906BE9"/>
    <w:rsid w:val="00906C91"/>
    <w:rsid w:val="00906C95"/>
    <w:rsid w:val="00906F8A"/>
    <w:rsid w:val="00907656"/>
    <w:rsid w:val="00907811"/>
    <w:rsid w:val="00907A82"/>
    <w:rsid w:val="00907B89"/>
    <w:rsid w:val="00907B95"/>
    <w:rsid w:val="00907E47"/>
    <w:rsid w:val="009105F4"/>
    <w:rsid w:val="00910873"/>
    <w:rsid w:val="009108DF"/>
    <w:rsid w:val="00910BC3"/>
    <w:rsid w:val="00911151"/>
    <w:rsid w:val="0091124E"/>
    <w:rsid w:val="00911496"/>
    <w:rsid w:val="009115EF"/>
    <w:rsid w:val="00911655"/>
    <w:rsid w:val="009116DD"/>
    <w:rsid w:val="00911C4D"/>
    <w:rsid w:val="00911F1E"/>
    <w:rsid w:val="0091215B"/>
    <w:rsid w:val="009124AB"/>
    <w:rsid w:val="00912B66"/>
    <w:rsid w:val="00912D1C"/>
    <w:rsid w:val="00913019"/>
    <w:rsid w:val="0091308D"/>
    <w:rsid w:val="009134F2"/>
    <w:rsid w:val="00913F1E"/>
    <w:rsid w:val="00913FB2"/>
    <w:rsid w:val="00913FDE"/>
    <w:rsid w:val="009140C4"/>
    <w:rsid w:val="00914430"/>
    <w:rsid w:val="009144A9"/>
    <w:rsid w:val="00914567"/>
    <w:rsid w:val="0091468B"/>
    <w:rsid w:val="009147EE"/>
    <w:rsid w:val="00914902"/>
    <w:rsid w:val="00914BA9"/>
    <w:rsid w:val="0091526F"/>
    <w:rsid w:val="009153D2"/>
    <w:rsid w:val="0091540C"/>
    <w:rsid w:val="0091594D"/>
    <w:rsid w:val="00915BE4"/>
    <w:rsid w:val="00915DD9"/>
    <w:rsid w:val="00916052"/>
    <w:rsid w:val="00916286"/>
    <w:rsid w:val="00916595"/>
    <w:rsid w:val="00916C47"/>
    <w:rsid w:val="009171AD"/>
    <w:rsid w:val="00917569"/>
    <w:rsid w:val="00917C41"/>
    <w:rsid w:val="00917E37"/>
    <w:rsid w:val="0091893E"/>
    <w:rsid w:val="0092015F"/>
    <w:rsid w:val="00920174"/>
    <w:rsid w:val="00920180"/>
    <w:rsid w:val="00920202"/>
    <w:rsid w:val="009206B5"/>
    <w:rsid w:val="00920E8A"/>
    <w:rsid w:val="009212AB"/>
    <w:rsid w:val="00921320"/>
    <w:rsid w:val="009217E4"/>
    <w:rsid w:val="0092182C"/>
    <w:rsid w:val="009219C9"/>
    <w:rsid w:val="009219D2"/>
    <w:rsid w:val="00921A4E"/>
    <w:rsid w:val="00921E37"/>
    <w:rsid w:val="00921E38"/>
    <w:rsid w:val="00922511"/>
    <w:rsid w:val="00922C9E"/>
    <w:rsid w:val="00922CD7"/>
    <w:rsid w:val="00922F07"/>
    <w:rsid w:val="00922F29"/>
    <w:rsid w:val="00923230"/>
    <w:rsid w:val="00923447"/>
    <w:rsid w:val="00923463"/>
    <w:rsid w:val="00923483"/>
    <w:rsid w:val="00923D7B"/>
    <w:rsid w:val="00923F7F"/>
    <w:rsid w:val="00924159"/>
    <w:rsid w:val="0092440A"/>
    <w:rsid w:val="00924494"/>
    <w:rsid w:val="009245D6"/>
    <w:rsid w:val="00924644"/>
    <w:rsid w:val="00924962"/>
    <w:rsid w:val="00924B8A"/>
    <w:rsid w:val="0092507F"/>
    <w:rsid w:val="00925238"/>
    <w:rsid w:val="0092525F"/>
    <w:rsid w:val="00925ACF"/>
    <w:rsid w:val="00925B31"/>
    <w:rsid w:val="0092615D"/>
    <w:rsid w:val="00926546"/>
    <w:rsid w:val="009265A1"/>
    <w:rsid w:val="00926745"/>
    <w:rsid w:val="00926E27"/>
    <w:rsid w:val="009275E4"/>
    <w:rsid w:val="0092760D"/>
    <w:rsid w:val="009276D5"/>
    <w:rsid w:val="00927700"/>
    <w:rsid w:val="00927A18"/>
    <w:rsid w:val="00930238"/>
    <w:rsid w:val="0093036E"/>
    <w:rsid w:val="00930D5A"/>
    <w:rsid w:val="00930DA7"/>
    <w:rsid w:val="00931224"/>
    <w:rsid w:val="0093134C"/>
    <w:rsid w:val="0093173B"/>
    <w:rsid w:val="00931F21"/>
    <w:rsid w:val="0093239A"/>
    <w:rsid w:val="00932C6B"/>
    <w:rsid w:val="00932E43"/>
    <w:rsid w:val="00932F09"/>
    <w:rsid w:val="00933364"/>
    <w:rsid w:val="009333D3"/>
    <w:rsid w:val="009334A1"/>
    <w:rsid w:val="009337B6"/>
    <w:rsid w:val="009339B6"/>
    <w:rsid w:val="00933B4C"/>
    <w:rsid w:val="00933DC4"/>
    <w:rsid w:val="0093431B"/>
    <w:rsid w:val="009346D6"/>
    <w:rsid w:val="00934743"/>
    <w:rsid w:val="0093487E"/>
    <w:rsid w:val="009349C6"/>
    <w:rsid w:val="00934FFE"/>
    <w:rsid w:val="00935524"/>
    <w:rsid w:val="009359D6"/>
    <w:rsid w:val="009360D2"/>
    <w:rsid w:val="009363ED"/>
    <w:rsid w:val="00936405"/>
    <w:rsid w:val="00936B64"/>
    <w:rsid w:val="00936CE4"/>
    <w:rsid w:val="00937504"/>
    <w:rsid w:val="00937643"/>
    <w:rsid w:val="009379C4"/>
    <w:rsid w:val="00937BF1"/>
    <w:rsid w:val="00937EB3"/>
    <w:rsid w:val="00937F0E"/>
    <w:rsid w:val="009402AA"/>
    <w:rsid w:val="0094041A"/>
    <w:rsid w:val="00940681"/>
    <w:rsid w:val="00940766"/>
    <w:rsid w:val="0094079E"/>
    <w:rsid w:val="0094086A"/>
    <w:rsid w:val="00940D32"/>
    <w:rsid w:val="0094106C"/>
    <w:rsid w:val="0094106E"/>
    <w:rsid w:val="0094109F"/>
    <w:rsid w:val="009410A0"/>
    <w:rsid w:val="00941366"/>
    <w:rsid w:val="0094190D"/>
    <w:rsid w:val="00941A0B"/>
    <w:rsid w:val="00941A58"/>
    <w:rsid w:val="00941ECA"/>
    <w:rsid w:val="00942354"/>
    <w:rsid w:val="00942412"/>
    <w:rsid w:val="00942681"/>
    <w:rsid w:val="00943066"/>
    <w:rsid w:val="0094340C"/>
    <w:rsid w:val="00943450"/>
    <w:rsid w:val="0094385E"/>
    <w:rsid w:val="00943A7E"/>
    <w:rsid w:val="00943C0C"/>
    <w:rsid w:val="00943E42"/>
    <w:rsid w:val="00943E5D"/>
    <w:rsid w:val="0094446F"/>
    <w:rsid w:val="00944728"/>
    <w:rsid w:val="00944985"/>
    <w:rsid w:val="00944E94"/>
    <w:rsid w:val="009453E8"/>
    <w:rsid w:val="00945664"/>
    <w:rsid w:val="009459B3"/>
    <w:rsid w:val="00945AD1"/>
    <w:rsid w:val="00945E5E"/>
    <w:rsid w:val="0094631A"/>
    <w:rsid w:val="00946373"/>
    <w:rsid w:val="00946380"/>
    <w:rsid w:val="009463F1"/>
    <w:rsid w:val="0094663D"/>
    <w:rsid w:val="00946ECB"/>
    <w:rsid w:val="00946FB9"/>
    <w:rsid w:val="00947268"/>
    <w:rsid w:val="0094750E"/>
    <w:rsid w:val="00947A4E"/>
    <w:rsid w:val="00947A75"/>
    <w:rsid w:val="00947A86"/>
    <w:rsid w:val="00947AC6"/>
    <w:rsid w:val="00947C94"/>
    <w:rsid w:val="009506CE"/>
    <w:rsid w:val="009507C8"/>
    <w:rsid w:val="009508F2"/>
    <w:rsid w:val="00950D30"/>
    <w:rsid w:val="00950E04"/>
    <w:rsid w:val="00950E62"/>
    <w:rsid w:val="00950F07"/>
    <w:rsid w:val="0095103C"/>
    <w:rsid w:val="0095115E"/>
    <w:rsid w:val="0095118A"/>
    <w:rsid w:val="00952468"/>
    <w:rsid w:val="009527B6"/>
    <w:rsid w:val="00952B0C"/>
    <w:rsid w:val="00953267"/>
    <w:rsid w:val="0095341A"/>
    <w:rsid w:val="00953728"/>
    <w:rsid w:val="00953B65"/>
    <w:rsid w:val="00953E78"/>
    <w:rsid w:val="009541FB"/>
    <w:rsid w:val="00954458"/>
    <w:rsid w:val="009544E4"/>
    <w:rsid w:val="00954547"/>
    <w:rsid w:val="00954767"/>
    <w:rsid w:val="0095487A"/>
    <w:rsid w:val="009548FB"/>
    <w:rsid w:val="00954AD0"/>
    <w:rsid w:val="00954B78"/>
    <w:rsid w:val="00954D30"/>
    <w:rsid w:val="00955048"/>
    <w:rsid w:val="0095538B"/>
    <w:rsid w:val="00955701"/>
    <w:rsid w:val="00955AFC"/>
    <w:rsid w:val="00955C6F"/>
    <w:rsid w:val="00955CAC"/>
    <w:rsid w:val="00956080"/>
    <w:rsid w:val="0095663E"/>
    <w:rsid w:val="0095663F"/>
    <w:rsid w:val="0095682A"/>
    <w:rsid w:val="00956D1F"/>
    <w:rsid w:val="00956F07"/>
    <w:rsid w:val="00957032"/>
    <w:rsid w:val="00957353"/>
    <w:rsid w:val="009573F7"/>
    <w:rsid w:val="00957AF7"/>
    <w:rsid w:val="00957C82"/>
    <w:rsid w:val="009601DB"/>
    <w:rsid w:val="00960421"/>
    <w:rsid w:val="00960A79"/>
    <w:rsid w:val="00960ACA"/>
    <w:rsid w:val="00960C4F"/>
    <w:rsid w:val="00960CEC"/>
    <w:rsid w:val="00960E6E"/>
    <w:rsid w:val="00960FF8"/>
    <w:rsid w:val="0096119C"/>
    <w:rsid w:val="009611F2"/>
    <w:rsid w:val="00961B98"/>
    <w:rsid w:val="00961C6E"/>
    <w:rsid w:val="0096217C"/>
    <w:rsid w:val="00962441"/>
    <w:rsid w:val="009624CD"/>
    <w:rsid w:val="00962578"/>
    <w:rsid w:val="00962D4E"/>
    <w:rsid w:val="00962F7F"/>
    <w:rsid w:val="00963277"/>
    <w:rsid w:val="00963392"/>
    <w:rsid w:val="00963429"/>
    <w:rsid w:val="009640E9"/>
    <w:rsid w:val="0096410C"/>
    <w:rsid w:val="009643CD"/>
    <w:rsid w:val="00964445"/>
    <w:rsid w:val="00964B53"/>
    <w:rsid w:val="00964C3F"/>
    <w:rsid w:val="00964C6C"/>
    <w:rsid w:val="00965176"/>
    <w:rsid w:val="00965240"/>
    <w:rsid w:val="00965847"/>
    <w:rsid w:val="00965A3E"/>
    <w:rsid w:val="00965B41"/>
    <w:rsid w:val="00965C48"/>
    <w:rsid w:val="009661F0"/>
    <w:rsid w:val="009662A0"/>
    <w:rsid w:val="009665AA"/>
    <w:rsid w:val="009666D1"/>
    <w:rsid w:val="00966BA8"/>
    <w:rsid w:val="00966D9D"/>
    <w:rsid w:val="00966E33"/>
    <w:rsid w:val="00966E36"/>
    <w:rsid w:val="00966E4A"/>
    <w:rsid w:val="00967041"/>
    <w:rsid w:val="0096721B"/>
    <w:rsid w:val="00967858"/>
    <w:rsid w:val="00967F3C"/>
    <w:rsid w:val="00970089"/>
    <w:rsid w:val="00970303"/>
    <w:rsid w:val="0097081D"/>
    <w:rsid w:val="00970918"/>
    <w:rsid w:val="0097099E"/>
    <w:rsid w:val="00970C08"/>
    <w:rsid w:val="00970D0B"/>
    <w:rsid w:val="00970E8D"/>
    <w:rsid w:val="009712FD"/>
    <w:rsid w:val="00971761"/>
    <w:rsid w:val="00971A93"/>
    <w:rsid w:val="00971B76"/>
    <w:rsid w:val="0097216F"/>
    <w:rsid w:val="009722B5"/>
    <w:rsid w:val="00972566"/>
    <w:rsid w:val="00972C3B"/>
    <w:rsid w:val="00972EE2"/>
    <w:rsid w:val="00973057"/>
    <w:rsid w:val="009733C6"/>
    <w:rsid w:val="0097380F"/>
    <w:rsid w:val="00973E1C"/>
    <w:rsid w:val="00973FF0"/>
    <w:rsid w:val="009740CE"/>
    <w:rsid w:val="0097411F"/>
    <w:rsid w:val="009743DE"/>
    <w:rsid w:val="009745D9"/>
    <w:rsid w:val="00974D50"/>
    <w:rsid w:val="009750BF"/>
    <w:rsid w:val="0097517E"/>
    <w:rsid w:val="009751AF"/>
    <w:rsid w:val="00975326"/>
    <w:rsid w:val="00975DEA"/>
    <w:rsid w:val="0097659A"/>
    <w:rsid w:val="009769C5"/>
    <w:rsid w:val="00977381"/>
    <w:rsid w:val="00977386"/>
    <w:rsid w:val="00977397"/>
    <w:rsid w:val="009774A9"/>
    <w:rsid w:val="00977A7B"/>
    <w:rsid w:val="00977CDF"/>
    <w:rsid w:val="00980230"/>
    <w:rsid w:val="0098043F"/>
    <w:rsid w:val="00980464"/>
    <w:rsid w:val="00980484"/>
    <w:rsid w:val="009806AC"/>
    <w:rsid w:val="009807B5"/>
    <w:rsid w:val="009809F1"/>
    <w:rsid w:val="00980A7B"/>
    <w:rsid w:val="00980B55"/>
    <w:rsid w:val="00980F9F"/>
    <w:rsid w:val="00980FF0"/>
    <w:rsid w:val="00981038"/>
    <w:rsid w:val="0098106E"/>
    <w:rsid w:val="00981511"/>
    <w:rsid w:val="009819EB"/>
    <w:rsid w:val="00981B33"/>
    <w:rsid w:val="00981D1C"/>
    <w:rsid w:val="00981E1C"/>
    <w:rsid w:val="00982118"/>
    <w:rsid w:val="0098239B"/>
    <w:rsid w:val="009826D0"/>
    <w:rsid w:val="009828C3"/>
    <w:rsid w:val="00982C62"/>
    <w:rsid w:val="00982C91"/>
    <w:rsid w:val="00982DF2"/>
    <w:rsid w:val="00982F76"/>
    <w:rsid w:val="00982FA3"/>
    <w:rsid w:val="009832B7"/>
    <w:rsid w:val="009833D7"/>
    <w:rsid w:val="00983481"/>
    <w:rsid w:val="009840FD"/>
    <w:rsid w:val="00984262"/>
    <w:rsid w:val="00984595"/>
    <w:rsid w:val="00984701"/>
    <w:rsid w:val="009847AB"/>
    <w:rsid w:val="00984847"/>
    <w:rsid w:val="00984BEC"/>
    <w:rsid w:val="00985488"/>
    <w:rsid w:val="00985BDD"/>
    <w:rsid w:val="00985C87"/>
    <w:rsid w:val="00985E47"/>
    <w:rsid w:val="00985EB8"/>
    <w:rsid w:val="00985FB3"/>
    <w:rsid w:val="00986267"/>
    <w:rsid w:val="009862EA"/>
    <w:rsid w:val="0098648F"/>
    <w:rsid w:val="00986566"/>
    <w:rsid w:val="0098694D"/>
    <w:rsid w:val="00986A54"/>
    <w:rsid w:val="00986A60"/>
    <w:rsid w:val="00986A6D"/>
    <w:rsid w:val="00986B70"/>
    <w:rsid w:val="00986CC1"/>
    <w:rsid w:val="00986E3E"/>
    <w:rsid w:val="00986F02"/>
    <w:rsid w:val="00986F4E"/>
    <w:rsid w:val="00987191"/>
    <w:rsid w:val="00987690"/>
    <w:rsid w:val="00987A5A"/>
    <w:rsid w:val="00987CB4"/>
    <w:rsid w:val="00987E2F"/>
    <w:rsid w:val="00990438"/>
    <w:rsid w:val="009906C8"/>
    <w:rsid w:val="00990702"/>
    <w:rsid w:val="0099097E"/>
    <w:rsid w:val="00990A8C"/>
    <w:rsid w:val="00990C84"/>
    <w:rsid w:val="00990E99"/>
    <w:rsid w:val="0099171F"/>
    <w:rsid w:val="009918A1"/>
    <w:rsid w:val="009919C6"/>
    <w:rsid w:val="00991F7C"/>
    <w:rsid w:val="0099209B"/>
    <w:rsid w:val="0099217D"/>
    <w:rsid w:val="009921FC"/>
    <w:rsid w:val="0099272B"/>
    <w:rsid w:val="00992A0E"/>
    <w:rsid w:val="00992A5B"/>
    <w:rsid w:val="00993614"/>
    <w:rsid w:val="0099399E"/>
    <w:rsid w:val="00993FE6"/>
    <w:rsid w:val="0099413C"/>
    <w:rsid w:val="00994230"/>
    <w:rsid w:val="0099479E"/>
    <w:rsid w:val="00994C2E"/>
    <w:rsid w:val="009951D8"/>
    <w:rsid w:val="009952EF"/>
    <w:rsid w:val="0099530F"/>
    <w:rsid w:val="00995355"/>
    <w:rsid w:val="0099586F"/>
    <w:rsid w:val="00995C36"/>
    <w:rsid w:val="009964D7"/>
    <w:rsid w:val="00996FB4"/>
    <w:rsid w:val="0099719E"/>
    <w:rsid w:val="00997494"/>
    <w:rsid w:val="00997731"/>
    <w:rsid w:val="00997B5C"/>
    <w:rsid w:val="00997CB0"/>
    <w:rsid w:val="009996DC"/>
    <w:rsid w:val="009A0169"/>
    <w:rsid w:val="009A0424"/>
    <w:rsid w:val="009A1B56"/>
    <w:rsid w:val="009A2422"/>
    <w:rsid w:val="009A258E"/>
    <w:rsid w:val="009A29C1"/>
    <w:rsid w:val="009A2BA7"/>
    <w:rsid w:val="009A2CBA"/>
    <w:rsid w:val="009A335B"/>
    <w:rsid w:val="009A37A9"/>
    <w:rsid w:val="009A38DD"/>
    <w:rsid w:val="009A3C93"/>
    <w:rsid w:val="009A3D15"/>
    <w:rsid w:val="009A3FD0"/>
    <w:rsid w:val="009A4416"/>
    <w:rsid w:val="009A4DCB"/>
    <w:rsid w:val="009A4E62"/>
    <w:rsid w:val="009A512F"/>
    <w:rsid w:val="009A51C7"/>
    <w:rsid w:val="009A51D6"/>
    <w:rsid w:val="009A51D9"/>
    <w:rsid w:val="009A52F5"/>
    <w:rsid w:val="009A579A"/>
    <w:rsid w:val="009A59EC"/>
    <w:rsid w:val="009A5C56"/>
    <w:rsid w:val="009A5CA0"/>
    <w:rsid w:val="009A5CA8"/>
    <w:rsid w:val="009A5D79"/>
    <w:rsid w:val="009A5ECE"/>
    <w:rsid w:val="009A6089"/>
    <w:rsid w:val="009A6398"/>
    <w:rsid w:val="009A6648"/>
    <w:rsid w:val="009A6757"/>
    <w:rsid w:val="009A6DC9"/>
    <w:rsid w:val="009A6EA0"/>
    <w:rsid w:val="009A6ED0"/>
    <w:rsid w:val="009A706A"/>
    <w:rsid w:val="009A71AB"/>
    <w:rsid w:val="009A7745"/>
    <w:rsid w:val="009A7A9E"/>
    <w:rsid w:val="009A7C3D"/>
    <w:rsid w:val="009B0091"/>
    <w:rsid w:val="009B0156"/>
    <w:rsid w:val="009B0295"/>
    <w:rsid w:val="009B02B3"/>
    <w:rsid w:val="009B05BA"/>
    <w:rsid w:val="009B0753"/>
    <w:rsid w:val="009B0E27"/>
    <w:rsid w:val="009B10E8"/>
    <w:rsid w:val="009B11C9"/>
    <w:rsid w:val="009B1305"/>
    <w:rsid w:val="009B1473"/>
    <w:rsid w:val="009B1661"/>
    <w:rsid w:val="009B1891"/>
    <w:rsid w:val="009B18F7"/>
    <w:rsid w:val="009B1B0E"/>
    <w:rsid w:val="009B1D3C"/>
    <w:rsid w:val="009B2596"/>
    <w:rsid w:val="009B3533"/>
    <w:rsid w:val="009B35D8"/>
    <w:rsid w:val="009B36CF"/>
    <w:rsid w:val="009B42B6"/>
    <w:rsid w:val="009B42CC"/>
    <w:rsid w:val="009B43D6"/>
    <w:rsid w:val="009B45C1"/>
    <w:rsid w:val="009B4727"/>
    <w:rsid w:val="009B476B"/>
    <w:rsid w:val="009B484D"/>
    <w:rsid w:val="009B4DD1"/>
    <w:rsid w:val="009B5081"/>
    <w:rsid w:val="009B5185"/>
    <w:rsid w:val="009B6405"/>
    <w:rsid w:val="009B67DF"/>
    <w:rsid w:val="009B6985"/>
    <w:rsid w:val="009B69B3"/>
    <w:rsid w:val="009B6B8A"/>
    <w:rsid w:val="009B6D59"/>
    <w:rsid w:val="009B6FAD"/>
    <w:rsid w:val="009B7011"/>
    <w:rsid w:val="009B70A3"/>
    <w:rsid w:val="009B7130"/>
    <w:rsid w:val="009B71E4"/>
    <w:rsid w:val="009B7212"/>
    <w:rsid w:val="009B770A"/>
    <w:rsid w:val="009B778E"/>
    <w:rsid w:val="009B7DA9"/>
    <w:rsid w:val="009C02F2"/>
    <w:rsid w:val="009C04EE"/>
    <w:rsid w:val="009C0CD4"/>
    <w:rsid w:val="009C0D54"/>
    <w:rsid w:val="009C140E"/>
    <w:rsid w:val="009C1435"/>
    <w:rsid w:val="009C15E7"/>
    <w:rsid w:val="009C17C8"/>
    <w:rsid w:val="009C1E10"/>
    <w:rsid w:val="009C2040"/>
    <w:rsid w:val="009C2878"/>
    <w:rsid w:val="009C290B"/>
    <w:rsid w:val="009C2B05"/>
    <w:rsid w:val="009C2D93"/>
    <w:rsid w:val="009C3728"/>
    <w:rsid w:val="009C385B"/>
    <w:rsid w:val="009C38E9"/>
    <w:rsid w:val="009C39CC"/>
    <w:rsid w:val="009C3E3C"/>
    <w:rsid w:val="009C41EF"/>
    <w:rsid w:val="009C4353"/>
    <w:rsid w:val="009C44D6"/>
    <w:rsid w:val="009C4629"/>
    <w:rsid w:val="009C4939"/>
    <w:rsid w:val="009C496A"/>
    <w:rsid w:val="009C49C2"/>
    <w:rsid w:val="009C4A43"/>
    <w:rsid w:val="009C4E2D"/>
    <w:rsid w:val="009C51F4"/>
    <w:rsid w:val="009C5224"/>
    <w:rsid w:val="009C5457"/>
    <w:rsid w:val="009C5C51"/>
    <w:rsid w:val="009C62C0"/>
    <w:rsid w:val="009C6370"/>
    <w:rsid w:val="009C68B0"/>
    <w:rsid w:val="009C68E2"/>
    <w:rsid w:val="009C6A79"/>
    <w:rsid w:val="009C6A88"/>
    <w:rsid w:val="009C6FC1"/>
    <w:rsid w:val="009C765D"/>
    <w:rsid w:val="009C7922"/>
    <w:rsid w:val="009C7ADA"/>
    <w:rsid w:val="009C7B0E"/>
    <w:rsid w:val="009D000A"/>
    <w:rsid w:val="009D00A9"/>
    <w:rsid w:val="009D055F"/>
    <w:rsid w:val="009D05C7"/>
    <w:rsid w:val="009D0CDC"/>
    <w:rsid w:val="009D0E99"/>
    <w:rsid w:val="009D1354"/>
    <w:rsid w:val="009D1A86"/>
    <w:rsid w:val="009D1B7C"/>
    <w:rsid w:val="009D1DBB"/>
    <w:rsid w:val="009D1E12"/>
    <w:rsid w:val="009D1F9F"/>
    <w:rsid w:val="009D1FF4"/>
    <w:rsid w:val="009D2006"/>
    <w:rsid w:val="009D2445"/>
    <w:rsid w:val="009D2856"/>
    <w:rsid w:val="009D29E6"/>
    <w:rsid w:val="009D2A90"/>
    <w:rsid w:val="009D2DA9"/>
    <w:rsid w:val="009D2E93"/>
    <w:rsid w:val="009D2EA9"/>
    <w:rsid w:val="009D3038"/>
    <w:rsid w:val="009D30ED"/>
    <w:rsid w:val="009D3356"/>
    <w:rsid w:val="009D34C0"/>
    <w:rsid w:val="009D35FB"/>
    <w:rsid w:val="009D3E28"/>
    <w:rsid w:val="009D3FE7"/>
    <w:rsid w:val="009D41FA"/>
    <w:rsid w:val="009D4BBE"/>
    <w:rsid w:val="009D4CE2"/>
    <w:rsid w:val="009D4E16"/>
    <w:rsid w:val="009D4E86"/>
    <w:rsid w:val="009D5606"/>
    <w:rsid w:val="009D5679"/>
    <w:rsid w:val="009D5893"/>
    <w:rsid w:val="009D591E"/>
    <w:rsid w:val="009D596B"/>
    <w:rsid w:val="009D5B05"/>
    <w:rsid w:val="009D6620"/>
    <w:rsid w:val="009D664A"/>
    <w:rsid w:val="009D67D6"/>
    <w:rsid w:val="009D6B65"/>
    <w:rsid w:val="009D6C54"/>
    <w:rsid w:val="009D6FA6"/>
    <w:rsid w:val="009D70D5"/>
    <w:rsid w:val="009D72AE"/>
    <w:rsid w:val="009D72B0"/>
    <w:rsid w:val="009D7672"/>
    <w:rsid w:val="009D77CE"/>
    <w:rsid w:val="009D7B07"/>
    <w:rsid w:val="009D7C44"/>
    <w:rsid w:val="009D7DE3"/>
    <w:rsid w:val="009D7FF1"/>
    <w:rsid w:val="009E004A"/>
    <w:rsid w:val="009E03E6"/>
    <w:rsid w:val="009E03F5"/>
    <w:rsid w:val="009E0475"/>
    <w:rsid w:val="009E05D3"/>
    <w:rsid w:val="009E066B"/>
    <w:rsid w:val="009E1162"/>
    <w:rsid w:val="009E116F"/>
    <w:rsid w:val="009E1515"/>
    <w:rsid w:val="009E1581"/>
    <w:rsid w:val="009E187C"/>
    <w:rsid w:val="009E1BD8"/>
    <w:rsid w:val="009E1C39"/>
    <w:rsid w:val="009E1CFF"/>
    <w:rsid w:val="009E1FEE"/>
    <w:rsid w:val="009E208A"/>
    <w:rsid w:val="009E20B2"/>
    <w:rsid w:val="009E23EA"/>
    <w:rsid w:val="009E24C9"/>
    <w:rsid w:val="009E25B9"/>
    <w:rsid w:val="009E283D"/>
    <w:rsid w:val="009E2904"/>
    <w:rsid w:val="009E2C06"/>
    <w:rsid w:val="009E2D24"/>
    <w:rsid w:val="009E2EA0"/>
    <w:rsid w:val="009E305F"/>
    <w:rsid w:val="009E3237"/>
    <w:rsid w:val="009E3375"/>
    <w:rsid w:val="009E36FF"/>
    <w:rsid w:val="009E37D3"/>
    <w:rsid w:val="009E3EE7"/>
    <w:rsid w:val="009E40E3"/>
    <w:rsid w:val="009E430C"/>
    <w:rsid w:val="009E435F"/>
    <w:rsid w:val="009E4BFE"/>
    <w:rsid w:val="009E4D63"/>
    <w:rsid w:val="009E4DAC"/>
    <w:rsid w:val="009E5028"/>
    <w:rsid w:val="009E50FB"/>
    <w:rsid w:val="009E5280"/>
    <w:rsid w:val="009E5386"/>
    <w:rsid w:val="009E5395"/>
    <w:rsid w:val="009E5485"/>
    <w:rsid w:val="009E5792"/>
    <w:rsid w:val="009E5C92"/>
    <w:rsid w:val="009E5DD1"/>
    <w:rsid w:val="009E60AD"/>
    <w:rsid w:val="009E6269"/>
    <w:rsid w:val="009E636E"/>
    <w:rsid w:val="009E63F2"/>
    <w:rsid w:val="009E64E9"/>
    <w:rsid w:val="009E68C8"/>
    <w:rsid w:val="009E6AB5"/>
    <w:rsid w:val="009E6CD1"/>
    <w:rsid w:val="009E6DAB"/>
    <w:rsid w:val="009E6F4B"/>
    <w:rsid w:val="009E6FFB"/>
    <w:rsid w:val="009E703C"/>
    <w:rsid w:val="009E7375"/>
    <w:rsid w:val="009E76DD"/>
    <w:rsid w:val="009E7801"/>
    <w:rsid w:val="009E79EE"/>
    <w:rsid w:val="009E7C51"/>
    <w:rsid w:val="009E7E00"/>
    <w:rsid w:val="009E7E4C"/>
    <w:rsid w:val="009E7E74"/>
    <w:rsid w:val="009F0074"/>
    <w:rsid w:val="009F02B6"/>
    <w:rsid w:val="009F041A"/>
    <w:rsid w:val="009F04BA"/>
    <w:rsid w:val="009F05F4"/>
    <w:rsid w:val="009F06E7"/>
    <w:rsid w:val="009F074C"/>
    <w:rsid w:val="009F08F5"/>
    <w:rsid w:val="009F0956"/>
    <w:rsid w:val="009F0EE5"/>
    <w:rsid w:val="009F0F82"/>
    <w:rsid w:val="009F1194"/>
    <w:rsid w:val="009F1264"/>
    <w:rsid w:val="009F1399"/>
    <w:rsid w:val="009F13FB"/>
    <w:rsid w:val="009F14B0"/>
    <w:rsid w:val="009F16D5"/>
    <w:rsid w:val="009F1911"/>
    <w:rsid w:val="009F1FE6"/>
    <w:rsid w:val="009F2049"/>
    <w:rsid w:val="009F2452"/>
    <w:rsid w:val="009F245B"/>
    <w:rsid w:val="009F25E6"/>
    <w:rsid w:val="009F2BE8"/>
    <w:rsid w:val="009F2CC9"/>
    <w:rsid w:val="009F2E8B"/>
    <w:rsid w:val="009F2F09"/>
    <w:rsid w:val="009F32CC"/>
    <w:rsid w:val="009F36B4"/>
    <w:rsid w:val="009F39A7"/>
    <w:rsid w:val="009F3B3A"/>
    <w:rsid w:val="009F3BAF"/>
    <w:rsid w:val="009F3F33"/>
    <w:rsid w:val="009F4080"/>
    <w:rsid w:val="009F40B7"/>
    <w:rsid w:val="009F4164"/>
    <w:rsid w:val="009F4188"/>
    <w:rsid w:val="009F428B"/>
    <w:rsid w:val="009F4302"/>
    <w:rsid w:val="009F4393"/>
    <w:rsid w:val="009F43A9"/>
    <w:rsid w:val="009F476A"/>
    <w:rsid w:val="009F4A15"/>
    <w:rsid w:val="009F4AF7"/>
    <w:rsid w:val="009F4BE9"/>
    <w:rsid w:val="009F50C0"/>
    <w:rsid w:val="009F50FB"/>
    <w:rsid w:val="009F5466"/>
    <w:rsid w:val="009F5D4B"/>
    <w:rsid w:val="009F62D3"/>
    <w:rsid w:val="009F654C"/>
    <w:rsid w:val="009F77C4"/>
    <w:rsid w:val="009F77D5"/>
    <w:rsid w:val="009F7AC8"/>
    <w:rsid w:val="009F7DE5"/>
    <w:rsid w:val="00A0010A"/>
    <w:rsid w:val="00A00112"/>
    <w:rsid w:val="00A008B5"/>
    <w:rsid w:val="00A00DED"/>
    <w:rsid w:val="00A00F9D"/>
    <w:rsid w:val="00A01294"/>
    <w:rsid w:val="00A01612"/>
    <w:rsid w:val="00A016D8"/>
    <w:rsid w:val="00A017B4"/>
    <w:rsid w:val="00A01C53"/>
    <w:rsid w:val="00A01D38"/>
    <w:rsid w:val="00A01DB4"/>
    <w:rsid w:val="00A02056"/>
    <w:rsid w:val="00A02127"/>
    <w:rsid w:val="00A02225"/>
    <w:rsid w:val="00A02414"/>
    <w:rsid w:val="00A025B9"/>
    <w:rsid w:val="00A02636"/>
    <w:rsid w:val="00A0275E"/>
    <w:rsid w:val="00A033DB"/>
    <w:rsid w:val="00A0355C"/>
    <w:rsid w:val="00A036DA"/>
    <w:rsid w:val="00A037E0"/>
    <w:rsid w:val="00A03854"/>
    <w:rsid w:val="00A03A13"/>
    <w:rsid w:val="00A03B66"/>
    <w:rsid w:val="00A040CD"/>
    <w:rsid w:val="00A0413F"/>
    <w:rsid w:val="00A041DE"/>
    <w:rsid w:val="00A043F9"/>
    <w:rsid w:val="00A04429"/>
    <w:rsid w:val="00A04692"/>
    <w:rsid w:val="00A048F5"/>
    <w:rsid w:val="00A04E07"/>
    <w:rsid w:val="00A051FC"/>
    <w:rsid w:val="00A055AD"/>
    <w:rsid w:val="00A05DA5"/>
    <w:rsid w:val="00A05FFF"/>
    <w:rsid w:val="00A0619A"/>
    <w:rsid w:val="00A06249"/>
    <w:rsid w:val="00A06258"/>
    <w:rsid w:val="00A06446"/>
    <w:rsid w:val="00A0660B"/>
    <w:rsid w:val="00A06697"/>
    <w:rsid w:val="00A0690D"/>
    <w:rsid w:val="00A06C40"/>
    <w:rsid w:val="00A0721F"/>
    <w:rsid w:val="00A072BB"/>
    <w:rsid w:val="00A07311"/>
    <w:rsid w:val="00A074BD"/>
    <w:rsid w:val="00A0763F"/>
    <w:rsid w:val="00A07841"/>
    <w:rsid w:val="00A07C08"/>
    <w:rsid w:val="00A07F91"/>
    <w:rsid w:val="00A101C5"/>
    <w:rsid w:val="00A102EE"/>
    <w:rsid w:val="00A10586"/>
    <w:rsid w:val="00A108C5"/>
    <w:rsid w:val="00A10A48"/>
    <w:rsid w:val="00A10BA9"/>
    <w:rsid w:val="00A10E6A"/>
    <w:rsid w:val="00A110DA"/>
    <w:rsid w:val="00A11105"/>
    <w:rsid w:val="00A11158"/>
    <w:rsid w:val="00A1122E"/>
    <w:rsid w:val="00A1132B"/>
    <w:rsid w:val="00A11930"/>
    <w:rsid w:val="00A11A2E"/>
    <w:rsid w:val="00A11B54"/>
    <w:rsid w:val="00A11CDC"/>
    <w:rsid w:val="00A1238C"/>
    <w:rsid w:val="00A1263D"/>
    <w:rsid w:val="00A128C0"/>
    <w:rsid w:val="00A12AF2"/>
    <w:rsid w:val="00A12B70"/>
    <w:rsid w:val="00A12BC6"/>
    <w:rsid w:val="00A12C69"/>
    <w:rsid w:val="00A12D8A"/>
    <w:rsid w:val="00A12E6C"/>
    <w:rsid w:val="00A132F0"/>
    <w:rsid w:val="00A13572"/>
    <w:rsid w:val="00A136D0"/>
    <w:rsid w:val="00A1377D"/>
    <w:rsid w:val="00A139AE"/>
    <w:rsid w:val="00A13D1A"/>
    <w:rsid w:val="00A14091"/>
    <w:rsid w:val="00A1478D"/>
    <w:rsid w:val="00A14DC2"/>
    <w:rsid w:val="00A14DD6"/>
    <w:rsid w:val="00A14EE3"/>
    <w:rsid w:val="00A154B5"/>
    <w:rsid w:val="00A15A90"/>
    <w:rsid w:val="00A15B01"/>
    <w:rsid w:val="00A15D5E"/>
    <w:rsid w:val="00A161F8"/>
    <w:rsid w:val="00A169FA"/>
    <w:rsid w:val="00A16D76"/>
    <w:rsid w:val="00A17006"/>
    <w:rsid w:val="00A1730C"/>
    <w:rsid w:val="00A1751C"/>
    <w:rsid w:val="00A1766A"/>
    <w:rsid w:val="00A179CA"/>
    <w:rsid w:val="00A17AAC"/>
    <w:rsid w:val="00A17D83"/>
    <w:rsid w:val="00A17E8D"/>
    <w:rsid w:val="00A200F4"/>
    <w:rsid w:val="00A20224"/>
    <w:rsid w:val="00A204E7"/>
    <w:rsid w:val="00A206C9"/>
    <w:rsid w:val="00A206F3"/>
    <w:rsid w:val="00A20960"/>
    <w:rsid w:val="00A20C27"/>
    <w:rsid w:val="00A20E03"/>
    <w:rsid w:val="00A20E7D"/>
    <w:rsid w:val="00A21156"/>
    <w:rsid w:val="00A216BC"/>
    <w:rsid w:val="00A21E68"/>
    <w:rsid w:val="00A223D6"/>
    <w:rsid w:val="00A22951"/>
    <w:rsid w:val="00A22A7C"/>
    <w:rsid w:val="00A22B1A"/>
    <w:rsid w:val="00A22BDA"/>
    <w:rsid w:val="00A23185"/>
    <w:rsid w:val="00A2324E"/>
    <w:rsid w:val="00A2327B"/>
    <w:rsid w:val="00A235A3"/>
    <w:rsid w:val="00A23931"/>
    <w:rsid w:val="00A239C1"/>
    <w:rsid w:val="00A239D5"/>
    <w:rsid w:val="00A23AA4"/>
    <w:rsid w:val="00A23F5E"/>
    <w:rsid w:val="00A23FD6"/>
    <w:rsid w:val="00A244E8"/>
    <w:rsid w:val="00A24893"/>
    <w:rsid w:val="00A248A7"/>
    <w:rsid w:val="00A249BB"/>
    <w:rsid w:val="00A24B68"/>
    <w:rsid w:val="00A24CC1"/>
    <w:rsid w:val="00A24D73"/>
    <w:rsid w:val="00A25317"/>
    <w:rsid w:val="00A254CE"/>
    <w:rsid w:val="00A2560A"/>
    <w:rsid w:val="00A25706"/>
    <w:rsid w:val="00A25963"/>
    <w:rsid w:val="00A25D84"/>
    <w:rsid w:val="00A25FE7"/>
    <w:rsid w:val="00A26029"/>
    <w:rsid w:val="00A262E4"/>
    <w:rsid w:val="00A26675"/>
    <w:rsid w:val="00A267DD"/>
    <w:rsid w:val="00A268EA"/>
    <w:rsid w:val="00A26A9F"/>
    <w:rsid w:val="00A27331"/>
    <w:rsid w:val="00A273BB"/>
    <w:rsid w:val="00A275FE"/>
    <w:rsid w:val="00A30706"/>
    <w:rsid w:val="00A30E47"/>
    <w:rsid w:val="00A31345"/>
    <w:rsid w:val="00A31583"/>
    <w:rsid w:val="00A31A00"/>
    <w:rsid w:val="00A31CE0"/>
    <w:rsid w:val="00A31FA9"/>
    <w:rsid w:val="00A325C9"/>
    <w:rsid w:val="00A32687"/>
    <w:rsid w:val="00A32A37"/>
    <w:rsid w:val="00A32FAE"/>
    <w:rsid w:val="00A33320"/>
    <w:rsid w:val="00A333BF"/>
    <w:rsid w:val="00A335C3"/>
    <w:rsid w:val="00A33825"/>
    <w:rsid w:val="00A3398F"/>
    <w:rsid w:val="00A33A0A"/>
    <w:rsid w:val="00A33A32"/>
    <w:rsid w:val="00A33AE1"/>
    <w:rsid w:val="00A34341"/>
    <w:rsid w:val="00A346E3"/>
    <w:rsid w:val="00A352CF"/>
    <w:rsid w:val="00A35456"/>
    <w:rsid w:val="00A35583"/>
    <w:rsid w:val="00A3630D"/>
    <w:rsid w:val="00A36398"/>
    <w:rsid w:val="00A363EF"/>
    <w:rsid w:val="00A36DFE"/>
    <w:rsid w:val="00A370FD"/>
    <w:rsid w:val="00A3753E"/>
    <w:rsid w:val="00A37845"/>
    <w:rsid w:val="00A37972"/>
    <w:rsid w:val="00A3798C"/>
    <w:rsid w:val="00A379E9"/>
    <w:rsid w:val="00A37DD9"/>
    <w:rsid w:val="00A400DD"/>
    <w:rsid w:val="00A402CA"/>
    <w:rsid w:val="00A405B7"/>
    <w:rsid w:val="00A406AE"/>
    <w:rsid w:val="00A407E6"/>
    <w:rsid w:val="00A40A68"/>
    <w:rsid w:val="00A40BE4"/>
    <w:rsid w:val="00A40ED7"/>
    <w:rsid w:val="00A40F83"/>
    <w:rsid w:val="00A412BA"/>
    <w:rsid w:val="00A41416"/>
    <w:rsid w:val="00A417B6"/>
    <w:rsid w:val="00A4191D"/>
    <w:rsid w:val="00A41CBB"/>
    <w:rsid w:val="00A4200D"/>
    <w:rsid w:val="00A42124"/>
    <w:rsid w:val="00A4215E"/>
    <w:rsid w:val="00A421AE"/>
    <w:rsid w:val="00A424BF"/>
    <w:rsid w:val="00A4258E"/>
    <w:rsid w:val="00A42824"/>
    <w:rsid w:val="00A42A6D"/>
    <w:rsid w:val="00A432D1"/>
    <w:rsid w:val="00A4340E"/>
    <w:rsid w:val="00A4348A"/>
    <w:rsid w:val="00A4355A"/>
    <w:rsid w:val="00A43716"/>
    <w:rsid w:val="00A43723"/>
    <w:rsid w:val="00A43B61"/>
    <w:rsid w:val="00A43FF8"/>
    <w:rsid w:val="00A44134"/>
    <w:rsid w:val="00A441D2"/>
    <w:rsid w:val="00A442C5"/>
    <w:rsid w:val="00A44712"/>
    <w:rsid w:val="00A44916"/>
    <w:rsid w:val="00A449EC"/>
    <w:rsid w:val="00A44AF5"/>
    <w:rsid w:val="00A44B8B"/>
    <w:rsid w:val="00A45162"/>
    <w:rsid w:val="00A45322"/>
    <w:rsid w:val="00A4533D"/>
    <w:rsid w:val="00A456C6"/>
    <w:rsid w:val="00A457FE"/>
    <w:rsid w:val="00A45EC4"/>
    <w:rsid w:val="00A463F1"/>
    <w:rsid w:val="00A47212"/>
    <w:rsid w:val="00A474EA"/>
    <w:rsid w:val="00A47607"/>
    <w:rsid w:val="00A501B2"/>
    <w:rsid w:val="00A5034A"/>
    <w:rsid w:val="00A50920"/>
    <w:rsid w:val="00A50FFA"/>
    <w:rsid w:val="00A5118F"/>
    <w:rsid w:val="00A5122B"/>
    <w:rsid w:val="00A51BB8"/>
    <w:rsid w:val="00A51E8B"/>
    <w:rsid w:val="00A51F88"/>
    <w:rsid w:val="00A52097"/>
    <w:rsid w:val="00A52F8B"/>
    <w:rsid w:val="00A534F2"/>
    <w:rsid w:val="00A534FE"/>
    <w:rsid w:val="00A53710"/>
    <w:rsid w:val="00A537D9"/>
    <w:rsid w:val="00A539D1"/>
    <w:rsid w:val="00A53D60"/>
    <w:rsid w:val="00A53FE3"/>
    <w:rsid w:val="00A54475"/>
    <w:rsid w:val="00A54D9E"/>
    <w:rsid w:val="00A54DAE"/>
    <w:rsid w:val="00A54E07"/>
    <w:rsid w:val="00A55588"/>
    <w:rsid w:val="00A556D8"/>
    <w:rsid w:val="00A556F6"/>
    <w:rsid w:val="00A55CF4"/>
    <w:rsid w:val="00A55FF7"/>
    <w:rsid w:val="00A564FD"/>
    <w:rsid w:val="00A56732"/>
    <w:rsid w:val="00A56D3B"/>
    <w:rsid w:val="00A56DC4"/>
    <w:rsid w:val="00A56EB4"/>
    <w:rsid w:val="00A56F8B"/>
    <w:rsid w:val="00A57167"/>
    <w:rsid w:val="00A57263"/>
    <w:rsid w:val="00A57288"/>
    <w:rsid w:val="00A57450"/>
    <w:rsid w:val="00A57479"/>
    <w:rsid w:val="00A57BA3"/>
    <w:rsid w:val="00A57C08"/>
    <w:rsid w:val="00A57F4B"/>
    <w:rsid w:val="00A600D9"/>
    <w:rsid w:val="00A604CD"/>
    <w:rsid w:val="00A607F1"/>
    <w:rsid w:val="00A61701"/>
    <w:rsid w:val="00A6197E"/>
    <w:rsid w:val="00A61A88"/>
    <w:rsid w:val="00A62230"/>
    <w:rsid w:val="00A6236E"/>
    <w:rsid w:val="00A627A7"/>
    <w:rsid w:val="00A62D94"/>
    <w:rsid w:val="00A63715"/>
    <w:rsid w:val="00A637A0"/>
    <w:rsid w:val="00A63BE0"/>
    <w:rsid w:val="00A63BF4"/>
    <w:rsid w:val="00A63CF4"/>
    <w:rsid w:val="00A63CFB"/>
    <w:rsid w:val="00A63ECD"/>
    <w:rsid w:val="00A63F0A"/>
    <w:rsid w:val="00A64093"/>
    <w:rsid w:val="00A640EB"/>
    <w:rsid w:val="00A642E5"/>
    <w:rsid w:val="00A6460E"/>
    <w:rsid w:val="00A64815"/>
    <w:rsid w:val="00A64970"/>
    <w:rsid w:val="00A64E13"/>
    <w:rsid w:val="00A64E1F"/>
    <w:rsid w:val="00A65043"/>
    <w:rsid w:val="00A65165"/>
    <w:rsid w:val="00A655CD"/>
    <w:rsid w:val="00A657D6"/>
    <w:rsid w:val="00A65A39"/>
    <w:rsid w:val="00A65F49"/>
    <w:rsid w:val="00A6631A"/>
    <w:rsid w:val="00A66DE2"/>
    <w:rsid w:val="00A66DF9"/>
    <w:rsid w:val="00A66E68"/>
    <w:rsid w:val="00A67227"/>
    <w:rsid w:val="00A67297"/>
    <w:rsid w:val="00A67412"/>
    <w:rsid w:val="00A6752E"/>
    <w:rsid w:val="00A67755"/>
    <w:rsid w:val="00A679E0"/>
    <w:rsid w:val="00A67AF5"/>
    <w:rsid w:val="00A67EFF"/>
    <w:rsid w:val="00A70293"/>
    <w:rsid w:val="00A70353"/>
    <w:rsid w:val="00A703F9"/>
    <w:rsid w:val="00A70400"/>
    <w:rsid w:val="00A704E4"/>
    <w:rsid w:val="00A70715"/>
    <w:rsid w:val="00A707DC"/>
    <w:rsid w:val="00A708FB"/>
    <w:rsid w:val="00A7136A"/>
    <w:rsid w:val="00A7153C"/>
    <w:rsid w:val="00A71C44"/>
    <w:rsid w:val="00A71E0E"/>
    <w:rsid w:val="00A72296"/>
    <w:rsid w:val="00A72AB2"/>
    <w:rsid w:val="00A73404"/>
    <w:rsid w:val="00A7388E"/>
    <w:rsid w:val="00A73986"/>
    <w:rsid w:val="00A73A38"/>
    <w:rsid w:val="00A73D7A"/>
    <w:rsid w:val="00A73D9B"/>
    <w:rsid w:val="00A73F40"/>
    <w:rsid w:val="00A73FA3"/>
    <w:rsid w:val="00A74278"/>
    <w:rsid w:val="00A7430A"/>
    <w:rsid w:val="00A74544"/>
    <w:rsid w:val="00A74548"/>
    <w:rsid w:val="00A747AC"/>
    <w:rsid w:val="00A74D5D"/>
    <w:rsid w:val="00A74DAD"/>
    <w:rsid w:val="00A74DF2"/>
    <w:rsid w:val="00A74E4D"/>
    <w:rsid w:val="00A74EF0"/>
    <w:rsid w:val="00A74EF3"/>
    <w:rsid w:val="00A7592E"/>
    <w:rsid w:val="00A75CA6"/>
    <w:rsid w:val="00A76476"/>
    <w:rsid w:val="00A76506"/>
    <w:rsid w:val="00A76C1F"/>
    <w:rsid w:val="00A76E56"/>
    <w:rsid w:val="00A76FD6"/>
    <w:rsid w:val="00A77100"/>
    <w:rsid w:val="00A77336"/>
    <w:rsid w:val="00A800F5"/>
    <w:rsid w:val="00A803FC"/>
    <w:rsid w:val="00A80527"/>
    <w:rsid w:val="00A8071A"/>
    <w:rsid w:val="00A80756"/>
    <w:rsid w:val="00A80B65"/>
    <w:rsid w:val="00A80DD9"/>
    <w:rsid w:val="00A80FCA"/>
    <w:rsid w:val="00A8114D"/>
    <w:rsid w:val="00A81184"/>
    <w:rsid w:val="00A812B3"/>
    <w:rsid w:val="00A8140B"/>
    <w:rsid w:val="00A814FC"/>
    <w:rsid w:val="00A81B7D"/>
    <w:rsid w:val="00A81CBC"/>
    <w:rsid w:val="00A82506"/>
    <w:rsid w:val="00A8253C"/>
    <w:rsid w:val="00A829F7"/>
    <w:rsid w:val="00A83469"/>
    <w:rsid w:val="00A835F8"/>
    <w:rsid w:val="00A836BD"/>
    <w:rsid w:val="00A8376A"/>
    <w:rsid w:val="00A837CE"/>
    <w:rsid w:val="00A8386E"/>
    <w:rsid w:val="00A838D9"/>
    <w:rsid w:val="00A838F0"/>
    <w:rsid w:val="00A83C80"/>
    <w:rsid w:val="00A83D63"/>
    <w:rsid w:val="00A83DB5"/>
    <w:rsid w:val="00A83FBA"/>
    <w:rsid w:val="00A84269"/>
    <w:rsid w:val="00A843D4"/>
    <w:rsid w:val="00A84636"/>
    <w:rsid w:val="00A84865"/>
    <w:rsid w:val="00A84FE1"/>
    <w:rsid w:val="00A85080"/>
    <w:rsid w:val="00A851B3"/>
    <w:rsid w:val="00A8584A"/>
    <w:rsid w:val="00A85915"/>
    <w:rsid w:val="00A859B3"/>
    <w:rsid w:val="00A85A42"/>
    <w:rsid w:val="00A85F65"/>
    <w:rsid w:val="00A86073"/>
    <w:rsid w:val="00A863FC"/>
    <w:rsid w:val="00A86406"/>
    <w:rsid w:val="00A86644"/>
    <w:rsid w:val="00A867AB"/>
    <w:rsid w:val="00A86853"/>
    <w:rsid w:val="00A86A9B"/>
    <w:rsid w:val="00A86B75"/>
    <w:rsid w:val="00A86E75"/>
    <w:rsid w:val="00A86F33"/>
    <w:rsid w:val="00A87155"/>
    <w:rsid w:val="00A87588"/>
    <w:rsid w:val="00A8769D"/>
    <w:rsid w:val="00A87CBE"/>
    <w:rsid w:val="00A87FDB"/>
    <w:rsid w:val="00A8DB58"/>
    <w:rsid w:val="00A9016A"/>
    <w:rsid w:val="00A903D2"/>
    <w:rsid w:val="00A90586"/>
    <w:rsid w:val="00A9065F"/>
    <w:rsid w:val="00A909EA"/>
    <w:rsid w:val="00A90A09"/>
    <w:rsid w:val="00A90B0E"/>
    <w:rsid w:val="00A90FC1"/>
    <w:rsid w:val="00A9147D"/>
    <w:rsid w:val="00A91855"/>
    <w:rsid w:val="00A9193D"/>
    <w:rsid w:val="00A91AA1"/>
    <w:rsid w:val="00A91B4B"/>
    <w:rsid w:val="00A91C8C"/>
    <w:rsid w:val="00A91F0D"/>
    <w:rsid w:val="00A921F8"/>
    <w:rsid w:val="00A9235A"/>
    <w:rsid w:val="00A9256E"/>
    <w:rsid w:val="00A9266D"/>
    <w:rsid w:val="00A92FF7"/>
    <w:rsid w:val="00A93069"/>
    <w:rsid w:val="00A932C1"/>
    <w:rsid w:val="00A937C1"/>
    <w:rsid w:val="00A93D6F"/>
    <w:rsid w:val="00A93FB4"/>
    <w:rsid w:val="00A93FF3"/>
    <w:rsid w:val="00A94618"/>
    <w:rsid w:val="00A9468F"/>
    <w:rsid w:val="00A94868"/>
    <w:rsid w:val="00A9498D"/>
    <w:rsid w:val="00A94EAD"/>
    <w:rsid w:val="00A9510D"/>
    <w:rsid w:val="00A95335"/>
    <w:rsid w:val="00A9566B"/>
    <w:rsid w:val="00A958DB"/>
    <w:rsid w:val="00A9608F"/>
    <w:rsid w:val="00A961C9"/>
    <w:rsid w:val="00A961CA"/>
    <w:rsid w:val="00A96417"/>
    <w:rsid w:val="00A9657F"/>
    <w:rsid w:val="00A96768"/>
    <w:rsid w:val="00A96C19"/>
    <w:rsid w:val="00A96DE8"/>
    <w:rsid w:val="00A96EB8"/>
    <w:rsid w:val="00A96FDD"/>
    <w:rsid w:val="00A974F2"/>
    <w:rsid w:val="00A9797D"/>
    <w:rsid w:val="00A97A27"/>
    <w:rsid w:val="00AA015F"/>
    <w:rsid w:val="00AA031B"/>
    <w:rsid w:val="00AA042F"/>
    <w:rsid w:val="00AA0618"/>
    <w:rsid w:val="00AA078C"/>
    <w:rsid w:val="00AA0C3A"/>
    <w:rsid w:val="00AA0CAA"/>
    <w:rsid w:val="00AA13F8"/>
    <w:rsid w:val="00AA1723"/>
    <w:rsid w:val="00AA17B0"/>
    <w:rsid w:val="00AA190D"/>
    <w:rsid w:val="00AA1FBF"/>
    <w:rsid w:val="00AA1FDD"/>
    <w:rsid w:val="00AA2264"/>
    <w:rsid w:val="00AA22C3"/>
    <w:rsid w:val="00AA230D"/>
    <w:rsid w:val="00AA28D0"/>
    <w:rsid w:val="00AA2CD5"/>
    <w:rsid w:val="00AA3639"/>
    <w:rsid w:val="00AA3EB1"/>
    <w:rsid w:val="00AA40E6"/>
    <w:rsid w:val="00AA41E6"/>
    <w:rsid w:val="00AA4790"/>
    <w:rsid w:val="00AA4941"/>
    <w:rsid w:val="00AA49E9"/>
    <w:rsid w:val="00AA5475"/>
    <w:rsid w:val="00AA5564"/>
    <w:rsid w:val="00AA5876"/>
    <w:rsid w:val="00AA58C1"/>
    <w:rsid w:val="00AA5FA9"/>
    <w:rsid w:val="00AA676D"/>
    <w:rsid w:val="00AA6974"/>
    <w:rsid w:val="00AA6A8A"/>
    <w:rsid w:val="00AA6DD8"/>
    <w:rsid w:val="00AA6FA3"/>
    <w:rsid w:val="00AA70BB"/>
    <w:rsid w:val="00AA72DD"/>
    <w:rsid w:val="00AA757C"/>
    <w:rsid w:val="00AA7736"/>
    <w:rsid w:val="00AA78BB"/>
    <w:rsid w:val="00AA7F10"/>
    <w:rsid w:val="00AB0391"/>
    <w:rsid w:val="00AB0728"/>
    <w:rsid w:val="00AB0AE5"/>
    <w:rsid w:val="00AB1A96"/>
    <w:rsid w:val="00AB1BB7"/>
    <w:rsid w:val="00AB1E7F"/>
    <w:rsid w:val="00AB2151"/>
    <w:rsid w:val="00AB2197"/>
    <w:rsid w:val="00AB2AC9"/>
    <w:rsid w:val="00AB2C59"/>
    <w:rsid w:val="00AB2C8A"/>
    <w:rsid w:val="00AB2E7E"/>
    <w:rsid w:val="00AB310B"/>
    <w:rsid w:val="00AB3753"/>
    <w:rsid w:val="00AB3D5E"/>
    <w:rsid w:val="00AB412F"/>
    <w:rsid w:val="00AB41A8"/>
    <w:rsid w:val="00AB4281"/>
    <w:rsid w:val="00AB42B6"/>
    <w:rsid w:val="00AB46BB"/>
    <w:rsid w:val="00AB497B"/>
    <w:rsid w:val="00AB4C67"/>
    <w:rsid w:val="00AB4D67"/>
    <w:rsid w:val="00AB50E4"/>
    <w:rsid w:val="00AB5355"/>
    <w:rsid w:val="00AB545D"/>
    <w:rsid w:val="00AB54D6"/>
    <w:rsid w:val="00AB54D7"/>
    <w:rsid w:val="00AB56B5"/>
    <w:rsid w:val="00AB57D3"/>
    <w:rsid w:val="00AB62E7"/>
    <w:rsid w:val="00AB665A"/>
    <w:rsid w:val="00AB6886"/>
    <w:rsid w:val="00AB694C"/>
    <w:rsid w:val="00AB6AE4"/>
    <w:rsid w:val="00AB6E00"/>
    <w:rsid w:val="00AB6F37"/>
    <w:rsid w:val="00AB769E"/>
    <w:rsid w:val="00AB7BD7"/>
    <w:rsid w:val="00AB7D55"/>
    <w:rsid w:val="00AB7E38"/>
    <w:rsid w:val="00AC0009"/>
    <w:rsid w:val="00AC012D"/>
    <w:rsid w:val="00AC0148"/>
    <w:rsid w:val="00AC02A1"/>
    <w:rsid w:val="00AC0405"/>
    <w:rsid w:val="00AC060C"/>
    <w:rsid w:val="00AC0681"/>
    <w:rsid w:val="00AC0AD5"/>
    <w:rsid w:val="00AC154B"/>
    <w:rsid w:val="00AC15C7"/>
    <w:rsid w:val="00AC168D"/>
    <w:rsid w:val="00AC1B72"/>
    <w:rsid w:val="00AC1F2B"/>
    <w:rsid w:val="00AC2030"/>
    <w:rsid w:val="00AC20F6"/>
    <w:rsid w:val="00AC233A"/>
    <w:rsid w:val="00AC239E"/>
    <w:rsid w:val="00AC26FE"/>
    <w:rsid w:val="00AC2714"/>
    <w:rsid w:val="00AC2721"/>
    <w:rsid w:val="00AC28C0"/>
    <w:rsid w:val="00AC2BE4"/>
    <w:rsid w:val="00AC350D"/>
    <w:rsid w:val="00AC3568"/>
    <w:rsid w:val="00AC39A5"/>
    <w:rsid w:val="00AC3A1C"/>
    <w:rsid w:val="00AC3BA6"/>
    <w:rsid w:val="00AC3CF2"/>
    <w:rsid w:val="00AC4150"/>
    <w:rsid w:val="00AC446F"/>
    <w:rsid w:val="00AC47EC"/>
    <w:rsid w:val="00AC499A"/>
    <w:rsid w:val="00AC4E5D"/>
    <w:rsid w:val="00AC521E"/>
    <w:rsid w:val="00AC54D6"/>
    <w:rsid w:val="00AC66F3"/>
    <w:rsid w:val="00AC68DB"/>
    <w:rsid w:val="00AC6ACC"/>
    <w:rsid w:val="00AC6C53"/>
    <w:rsid w:val="00AC6E85"/>
    <w:rsid w:val="00AC6ECC"/>
    <w:rsid w:val="00AC70E7"/>
    <w:rsid w:val="00AC715F"/>
    <w:rsid w:val="00AC7284"/>
    <w:rsid w:val="00AC78D1"/>
    <w:rsid w:val="00AC7BB7"/>
    <w:rsid w:val="00AC7CE6"/>
    <w:rsid w:val="00AD0681"/>
    <w:rsid w:val="00AD0828"/>
    <w:rsid w:val="00AD08D9"/>
    <w:rsid w:val="00AD0B13"/>
    <w:rsid w:val="00AD0C27"/>
    <w:rsid w:val="00AD0C68"/>
    <w:rsid w:val="00AD0E69"/>
    <w:rsid w:val="00AD0E7B"/>
    <w:rsid w:val="00AD103D"/>
    <w:rsid w:val="00AD10CC"/>
    <w:rsid w:val="00AD159C"/>
    <w:rsid w:val="00AD16B9"/>
    <w:rsid w:val="00AD17FA"/>
    <w:rsid w:val="00AD1951"/>
    <w:rsid w:val="00AD19EC"/>
    <w:rsid w:val="00AD1FDF"/>
    <w:rsid w:val="00AD2717"/>
    <w:rsid w:val="00AD2C25"/>
    <w:rsid w:val="00AD30A1"/>
    <w:rsid w:val="00AD32BE"/>
    <w:rsid w:val="00AD32F1"/>
    <w:rsid w:val="00AD385F"/>
    <w:rsid w:val="00AD39DF"/>
    <w:rsid w:val="00AD3DC4"/>
    <w:rsid w:val="00AD3FA2"/>
    <w:rsid w:val="00AD4001"/>
    <w:rsid w:val="00AD423D"/>
    <w:rsid w:val="00AD431D"/>
    <w:rsid w:val="00AD48E1"/>
    <w:rsid w:val="00AD4C19"/>
    <w:rsid w:val="00AD4D7D"/>
    <w:rsid w:val="00AD4EE6"/>
    <w:rsid w:val="00AD4EEC"/>
    <w:rsid w:val="00AD4FF4"/>
    <w:rsid w:val="00AD51A5"/>
    <w:rsid w:val="00AD531D"/>
    <w:rsid w:val="00AD600C"/>
    <w:rsid w:val="00AD61EF"/>
    <w:rsid w:val="00AD63D6"/>
    <w:rsid w:val="00AD6490"/>
    <w:rsid w:val="00AD6515"/>
    <w:rsid w:val="00AD6CD5"/>
    <w:rsid w:val="00AD6E4A"/>
    <w:rsid w:val="00AD733B"/>
    <w:rsid w:val="00AD7CA7"/>
    <w:rsid w:val="00AD7E89"/>
    <w:rsid w:val="00AD7F6F"/>
    <w:rsid w:val="00AE0040"/>
    <w:rsid w:val="00AE053E"/>
    <w:rsid w:val="00AE07C0"/>
    <w:rsid w:val="00AE0C14"/>
    <w:rsid w:val="00AE0DED"/>
    <w:rsid w:val="00AE0E9F"/>
    <w:rsid w:val="00AE149B"/>
    <w:rsid w:val="00AE1509"/>
    <w:rsid w:val="00AE178C"/>
    <w:rsid w:val="00AE181A"/>
    <w:rsid w:val="00AE184D"/>
    <w:rsid w:val="00AE1C03"/>
    <w:rsid w:val="00AE2234"/>
    <w:rsid w:val="00AE23E3"/>
    <w:rsid w:val="00AE26EA"/>
    <w:rsid w:val="00AE284E"/>
    <w:rsid w:val="00AE2A1D"/>
    <w:rsid w:val="00AE2C38"/>
    <w:rsid w:val="00AE2E8F"/>
    <w:rsid w:val="00AE2F65"/>
    <w:rsid w:val="00AE2F6A"/>
    <w:rsid w:val="00AE2F7C"/>
    <w:rsid w:val="00AE3041"/>
    <w:rsid w:val="00AE317E"/>
    <w:rsid w:val="00AE3381"/>
    <w:rsid w:val="00AE35A5"/>
    <w:rsid w:val="00AE3BB7"/>
    <w:rsid w:val="00AE3C03"/>
    <w:rsid w:val="00AE4406"/>
    <w:rsid w:val="00AE4544"/>
    <w:rsid w:val="00AE4572"/>
    <w:rsid w:val="00AE4646"/>
    <w:rsid w:val="00AE4713"/>
    <w:rsid w:val="00AE4819"/>
    <w:rsid w:val="00AE4E02"/>
    <w:rsid w:val="00AE4E2A"/>
    <w:rsid w:val="00AE5094"/>
    <w:rsid w:val="00AE5689"/>
    <w:rsid w:val="00AE587C"/>
    <w:rsid w:val="00AE5C8B"/>
    <w:rsid w:val="00AE5CF9"/>
    <w:rsid w:val="00AE5DB6"/>
    <w:rsid w:val="00AE62E8"/>
    <w:rsid w:val="00AE670A"/>
    <w:rsid w:val="00AE670E"/>
    <w:rsid w:val="00AE67F2"/>
    <w:rsid w:val="00AE6C3C"/>
    <w:rsid w:val="00AE702E"/>
    <w:rsid w:val="00AE73E0"/>
    <w:rsid w:val="00AE7724"/>
    <w:rsid w:val="00AE7B66"/>
    <w:rsid w:val="00AE7D39"/>
    <w:rsid w:val="00AF031E"/>
    <w:rsid w:val="00AF03C0"/>
    <w:rsid w:val="00AF03C3"/>
    <w:rsid w:val="00AF05B9"/>
    <w:rsid w:val="00AF0D43"/>
    <w:rsid w:val="00AF166F"/>
    <w:rsid w:val="00AF1872"/>
    <w:rsid w:val="00AF1C03"/>
    <w:rsid w:val="00AF1E94"/>
    <w:rsid w:val="00AF24C2"/>
    <w:rsid w:val="00AF2726"/>
    <w:rsid w:val="00AF292C"/>
    <w:rsid w:val="00AF2CB9"/>
    <w:rsid w:val="00AF2E54"/>
    <w:rsid w:val="00AF30FA"/>
    <w:rsid w:val="00AF3358"/>
    <w:rsid w:val="00AF35D1"/>
    <w:rsid w:val="00AF37FD"/>
    <w:rsid w:val="00AF39AF"/>
    <w:rsid w:val="00AF3ADD"/>
    <w:rsid w:val="00AF3E3B"/>
    <w:rsid w:val="00AF3E5A"/>
    <w:rsid w:val="00AF424E"/>
    <w:rsid w:val="00AF46FE"/>
    <w:rsid w:val="00AF486F"/>
    <w:rsid w:val="00AF4BEF"/>
    <w:rsid w:val="00AF4DC1"/>
    <w:rsid w:val="00AF51D6"/>
    <w:rsid w:val="00AF548B"/>
    <w:rsid w:val="00AF54AE"/>
    <w:rsid w:val="00AF55E0"/>
    <w:rsid w:val="00AF5666"/>
    <w:rsid w:val="00AF56DC"/>
    <w:rsid w:val="00AF5870"/>
    <w:rsid w:val="00AF5980"/>
    <w:rsid w:val="00AF5EFE"/>
    <w:rsid w:val="00AF6619"/>
    <w:rsid w:val="00AF68CF"/>
    <w:rsid w:val="00AF690D"/>
    <w:rsid w:val="00AF6CFD"/>
    <w:rsid w:val="00AF6DE5"/>
    <w:rsid w:val="00AF7544"/>
    <w:rsid w:val="00AF7579"/>
    <w:rsid w:val="00AF7599"/>
    <w:rsid w:val="00AF7735"/>
    <w:rsid w:val="00AF7A1D"/>
    <w:rsid w:val="00AF7BB4"/>
    <w:rsid w:val="00AF7DC1"/>
    <w:rsid w:val="00B000AE"/>
    <w:rsid w:val="00B0035D"/>
    <w:rsid w:val="00B0040B"/>
    <w:rsid w:val="00B00687"/>
    <w:rsid w:val="00B00825"/>
    <w:rsid w:val="00B00830"/>
    <w:rsid w:val="00B00AB5"/>
    <w:rsid w:val="00B00CC0"/>
    <w:rsid w:val="00B00F5C"/>
    <w:rsid w:val="00B010C1"/>
    <w:rsid w:val="00B013C6"/>
    <w:rsid w:val="00B014A7"/>
    <w:rsid w:val="00B0178D"/>
    <w:rsid w:val="00B019BA"/>
    <w:rsid w:val="00B019C1"/>
    <w:rsid w:val="00B019CA"/>
    <w:rsid w:val="00B01C2E"/>
    <w:rsid w:val="00B01F95"/>
    <w:rsid w:val="00B02313"/>
    <w:rsid w:val="00B0236E"/>
    <w:rsid w:val="00B02506"/>
    <w:rsid w:val="00B02ACE"/>
    <w:rsid w:val="00B02BEB"/>
    <w:rsid w:val="00B0314A"/>
    <w:rsid w:val="00B034DE"/>
    <w:rsid w:val="00B0357A"/>
    <w:rsid w:val="00B03913"/>
    <w:rsid w:val="00B0393A"/>
    <w:rsid w:val="00B039B4"/>
    <w:rsid w:val="00B03A91"/>
    <w:rsid w:val="00B03DB3"/>
    <w:rsid w:val="00B03E4A"/>
    <w:rsid w:val="00B03F31"/>
    <w:rsid w:val="00B04166"/>
    <w:rsid w:val="00B04428"/>
    <w:rsid w:val="00B044BE"/>
    <w:rsid w:val="00B04673"/>
    <w:rsid w:val="00B0481F"/>
    <w:rsid w:val="00B04BF6"/>
    <w:rsid w:val="00B04CEA"/>
    <w:rsid w:val="00B05115"/>
    <w:rsid w:val="00B0527A"/>
    <w:rsid w:val="00B053D3"/>
    <w:rsid w:val="00B053E9"/>
    <w:rsid w:val="00B05607"/>
    <w:rsid w:val="00B0581B"/>
    <w:rsid w:val="00B05A08"/>
    <w:rsid w:val="00B05B18"/>
    <w:rsid w:val="00B05F14"/>
    <w:rsid w:val="00B060E9"/>
    <w:rsid w:val="00B064AA"/>
    <w:rsid w:val="00B06737"/>
    <w:rsid w:val="00B06E5F"/>
    <w:rsid w:val="00B07295"/>
    <w:rsid w:val="00B075A5"/>
    <w:rsid w:val="00B0784C"/>
    <w:rsid w:val="00B07CB1"/>
    <w:rsid w:val="00B07CE9"/>
    <w:rsid w:val="00B07DE8"/>
    <w:rsid w:val="00B07E89"/>
    <w:rsid w:val="00B101D5"/>
    <w:rsid w:val="00B103F4"/>
    <w:rsid w:val="00B10633"/>
    <w:rsid w:val="00B106D4"/>
    <w:rsid w:val="00B106F1"/>
    <w:rsid w:val="00B109C4"/>
    <w:rsid w:val="00B10B08"/>
    <w:rsid w:val="00B10B84"/>
    <w:rsid w:val="00B11125"/>
    <w:rsid w:val="00B1176B"/>
    <w:rsid w:val="00B118EA"/>
    <w:rsid w:val="00B11A78"/>
    <w:rsid w:val="00B11CAF"/>
    <w:rsid w:val="00B11CFB"/>
    <w:rsid w:val="00B11D71"/>
    <w:rsid w:val="00B12111"/>
    <w:rsid w:val="00B121C5"/>
    <w:rsid w:val="00B12694"/>
    <w:rsid w:val="00B12755"/>
    <w:rsid w:val="00B13041"/>
    <w:rsid w:val="00B13253"/>
    <w:rsid w:val="00B136DB"/>
    <w:rsid w:val="00B13712"/>
    <w:rsid w:val="00B1378D"/>
    <w:rsid w:val="00B13BAF"/>
    <w:rsid w:val="00B13BE6"/>
    <w:rsid w:val="00B13E18"/>
    <w:rsid w:val="00B13F56"/>
    <w:rsid w:val="00B14109"/>
    <w:rsid w:val="00B14112"/>
    <w:rsid w:val="00B141AD"/>
    <w:rsid w:val="00B14263"/>
    <w:rsid w:val="00B14410"/>
    <w:rsid w:val="00B14815"/>
    <w:rsid w:val="00B1486D"/>
    <w:rsid w:val="00B150D6"/>
    <w:rsid w:val="00B15115"/>
    <w:rsid w:val="00B1526A"/>
    <w:rsid w:val="00B15373"/>
    <w:rsid w:val="00B15484"/>
    <w:rsid w:val="00B1555E"/>
    <w:rsid w:val="00B15571"/>
    <w:rsid w:val="00B15639"/>
    <w:rsid w:val="00B15D15"/>
    <w:rsid w:val="00B15E42"/>
    <w:rsid w:val="00B15E7B"/>
    <w:rsid w:val="00B15EEE"/>
    <w:rsid w:val="00B15FFB"/>
    <w:rsid w:val="00B16003"/>
    <w:rsid w:val="00B16198"/>
    <w:rsid w:val="00B16357"/>
    <w:rsid w:val="00B165FB"/>
    <w:rsid w:val="00B16A2C"/>
    <w:rsid w:val="00B16BA7"/>
    <w:rsid w:val="00B16C95"/>
    <w:rsid w:val="00B16DCA"/>
    <w:rsid w:val="00B16FB6"/>
    <w:rsid w:val="00B16FE2"/>
    <w:rsid w:val="00B17022"/>
    <w:rsid w:val="00B171A8"/>
    <w:rsid w:val="00B1728D"/>
    <w:rsid w:val="00B17EE8"/>
    <w:rsid w:val="00B203E0"/>
    <w:rsid w:val="00B20763"/>
    <w:rsid w:val="00B20A7F"/>
    <w:rsid w:val="00B212D7"/>
    <w:rsid w:val="00B21736"/>
    <w:rsid w:val="00B218B1"/>
    <w:rsid w:val="00B21A33"/>
    <w:rsid w:val="00B224AA"/>
    <w:rsid w:val="00B22998"/>
    <w:rsid w:val="00B229FE"/>
    <w:rsid w:val="00B2302B"/>
    <w:rsid w:val="00B234E8"/>
    <w:rsid w:val="00B235A3"/>
    <w:rsid w:val="00B23E12"/>
    <w:rsid w:val="00B24116"/>
    <w:rsid w:val="00B24363"/>
    <w:rsid w:val="00B2456E"/>
    <w:rsid w:val="00B24979"/>
    <w:rsid w:val="00B24BD5"/>
    <w:rsid w:val="00B24C8C"/>
    <w:rsid w:val="00B24E32"/>
    <w:rsid w:val="00B24F1C"/>
    <w:rsid w:val="00B250A5"/>
    <w:rsid w:val="00B25371"/>
    <w:rsid w:val="00B25500"/>
    <w:rsid w:val="00B2557A"/>
    <w:rsid w:val="00B25651"/>
    <w:rsid w:val="00B25736"/>
    <w:rsid w:val="00B25A78"/>
    <w:rsid w:val="00B26417"/>
    <w:rsid w:val="00B26937"/>
    <w:rsid w:val="00B26C12"/>
    <w:rsid w:val="00B26EC9"/>
    <w:rsid w:val="00B27769"/>
    <w:rsid w:val="00B278F3"/>
    <w:rsid w:val="00B27DDB"/>
    <w:rsid w:val="00B30243"/>
    <w:rsid w:val="00B30421"/>
    <w:rsid w:val="00B30555"/>
    <w:rsid w:val="00B309D9"/>
    <w:rsid w:val="00B30B1B"/>
    <w:rsid w:val="00B30C39"/>
    <w:rsid w:val="00B30D4E"/>
    <w:rsid w:val="00B30DC8"/>
    <w:rsid w:val="00B31160"/>
    <w:rsid w:val="00B315BB"/>
    <w:rsid w:val="00B31977"/>
    <w:rsid w:val="00B31C2B"/>
    <w:rsid w:val="00B31D78"/>
    <w:rsid w:val="00B31E2C"/>
    <w:rsid w:val="00B31E6C"/>
    <w:rsid w:val="00B320F8"/>
    <w:rsid w:val="00B3235A"/>
    <w:rsid w:val="00B32407"/>
    <w:rsid w:val="00B32511"/>
    <w:rsid w:val="00B32767"/>
    <w:rsid w:val="00B333FE"/>
    <w:rsid w:val="00B3382B"/>
    <w:rsid w:val="00B33913"/>
    <w:rsid w:val="00B340C5"/>
    <w:rsid w:val="00B34128"/>
    <w:rsid w:val="00B341C2"/>
    <w:rsid w:val="00B348E1"/>
    <w:rsid w:val="00B34B20"/>
    <w:rsid w:val="00B34C2E"/>
    <w:rsid w:val="00B34D33"/>
    <w:rsid w:val="00B35094"/>
    <w:rsid w:val="00B350F0"/>
    <w:rsid w:val="00B35373"/>
    <w:rsid w:val="00B357AC"/>
    <w:rsid w:val="00B35992"/>
    <w:rsid w:val="00B359E6"/>
    <w:rsid w:val="00B35A4F"/>
    <w:rsid w:val="00B35B07"/>
    <w:rsid w:val="00B35D61"/>
    <w:rsid w:val="00B35D80"/>
    <w:rsid w:val="00B35E4B"/>
    <w:rsid w:val="00B35FCC"/>
    <w:rsid w:val="00B361E9"/>
    <w:rsid w:val="00B36518"/>
    <w:rsid w:val="00B367A4"/>
    <w:rsid w:val="00B36A4B"/>
    <w:rsid w:val="00B36B9B"/>
    <w:rsid w:val="00B36CA5"/>
    <w:rsid w:val="00B371E1"/>
    <w:rsid w:val="00B3721B"/>
    <w:rsid w:val="00B3752B"/>
    <w:rsid w:val="00B37739"/>
    <w:rsid w:val="00B378CC"/>
    <w:rsid w:val="00B378EF"/>
    <w:rsid w:val="00B37AA4"/>
    <w:rsid w:val="00B37E74"/>
    <w:rsid w:val="00B40158"/>
    <w:rsid w:val="00B40218"/>
    <w:rsid w:val="00B407FB"/>
    <w:rsid w:val="00B40D86"/>
    <w:rsid w:val="00B40FA1"/>
    <w:rsid w:val="00B41152"/>
    <w:rsid w:val="00B41476"/>
    <w:rsid w:val="00B41615"/>
    <w:rsid w:val="00B41929"/>
    <w:rsid w:val="00B41A8D"/>
    <w:rsid w:val="00B41FD8"/>
    <w:rsid w:val="00B41FF7"/>
    <w:rsid w:val="00B420DF"/>
    <w:rsid w:val="00B420F8"/>
    <w:rsid w:val="00B4220F"/>
    <w:rsid w:val="00B42597"/>
    <w:rsid w:val="00B42674"/>
    <w:rsid w:val="00B42769"/>
    <w:rsid w:val="00B428E2"/>
    <w:rsid w:val="00B42A2C"/>
    <w:rsid w:val="00B42A5C"/>
    <w:rsid w:val="00B42A98"/>
    <w:rsid w:val="00B42B43"/>
    <w:rsid w:val="00B42C64"/>
    <w:rsid w:val="00B42FAF"/>
    <w:rsid w:val="00B4301A"/>
    <w:rsid w:val="00B430B4"/>
    <w:rsid w:val="00B448EF"/>
    <w:rsid w:val="00B4499D"/>
    <w:rsid w:val="00B44BE1"/>
    <w:rsid w:val="00B4575F"/>
    <w:rsid w:val="00B4601B"/>
    <w:rsid w:val="00B46154"/>
    <w:rsid w:val="00B46357"/>
    <w:rsid w:val="00B4645C"/>
    <w:rsid w:val="00B46571"/>
    <w:rsid w:val="00B46933"/>
    <w:rsid w:val="00B47493"/>
    <w:rsid w:val="00B474C8"/>
    <w:rsid w:val="00B474DF"/>
    <w:rsid w:val="00B47710"/>
    <w:rsid w:val="00B47716"/>
    <w:rsid w:val="00B47915"/>
    <w:rsid w:val="00B47A0A"/>
    <w:rsid w:val="00B47DD4"/>
    <w:rsid w:val="00B500FD"/>
    <w:rsid w:val="00B5010E"/>
    <w:rsid w:val="00B50886"/>
    <w:rsid w:val="00B50C2D"/>
    <w:rsid w:val="00B50E18"/>
    <w:rsid w:val="00B5122B"/>
    <w:rsid w:val="00B513A9"/>
    <w:rsid w:val="00B51568"/>
    <w:rsid w:val="00B51610"/>
    <w:rsid w:val="00B5167B"/>
    <w:rsid w:val="00B51891"/>
    <w:rsid w:val="00B520E3"/>
    <w:rsid w:val="00B52336"/>
    <w:rsid w:val="00B5243E"/>
    <w:rsid w:val="00B52B43"/>
    <w:rsid w:val="00B52BB2"/>
    <w:rsid w:val="00B52E27"/>
    <w:rsid w:val="00B5306F"/>
    <w:rsid w:val="00B530B4"/>
    <w:rsid w:val="00B53185"/>
    <w:rsid w:val="00B53330"/>
    <w:rsid w:val="00B5359D"/>
    <w:rsid w:val="00B53873"/>
    <w:rsid w:val="00B5388C"/>
    <w:rsid w:val="00B53B78"/>
    <w:rsid w:val="00B5452F"/>
    <w:rsid w:val="00B54B02"/>
    <w:rsid w:val="00B54C4C"/>
    <w:rsid w:val="00B55167"/>
    <w:rsid w:val="00B5518B"/>
    <w:rsid w:val="00B551D5"/>
    <w:rsid w:val="00B55562"/>
    <w:rsid w:val="00B55927"/>
    <w:rsid w:val="00B55B0D"/>
    <w:rsid w:val="00B55C13"/>
    <w:rsid w:val="00B55CED"/>
    <w:rsid w:val="00B55D57"/>
    <w:rsid w:val="00B55F80"/>
    <w:rsid w:val="00B56480"/>
    <w:rsid w:val="00B565D6"/>
    <w:rsid w:val="00B56C78"/>
    <w:rsid w:val="00B56FAD"/>
    <w:rsid w:val="00B56FF3"/>
    <w:rsid w:val="00B576A4"/>
    <w:rsid w:val="00B57998"/>
    <w:rsid w:val="00B579EA"/>
    <w:rsid w:val="00B57BBB"/>
    <w:rsid w:val="00B57CD0"/>
    <w:rsid w:val="00B57DA9"/>
    <w:rsid w:val="00B60177"/>
    <w:rsid w:val="00B60639"/>
    <w:rsid w:val="00B60669"/>
    <w:rsid w:val="00B60E07"/>
    <w:rsid w:val="00B61221"/>
    <w:rsid w:val="00B61254"/>
    <w:rsid w:val="00B6166E"/>
    <w:rsid w:val="00B61C62"/>
    <w:rsid w:val="00B6200B"/>
    <w:rsid w:val="00B6203B"/>
    <w:rsid w:val="00B6239B"/>
    <w:rsid w:val="00B62528"/>
    <w:rsid w:val="00B6297E"/>
    <w:rsid w:val="00B6308E"/>
    <w:rsid w:val="00B63742"/>
    <w:rsid w:val="00B63945"/>
    <w:rsid w:val="00B63A85"/>
    <w:rsid w:val="00B63D58"/>
    <w:rsid w:val="00B649DF"/>
    <w:rsid w:val="00B64E8A"/>
    <w:rsid w:val="00B64F4A"/>
    <w:rsid w:val="00B65588"/>
    <w:rsid w:val="00B6568C"/>
    <w:rsid w:val="00B658D1"/>
    <w:rsid w:val="00B65D43"/>
    <w:rsid w:val="00B65F6A"/>
    <w:rsid w:val="00B66064"/>
    <w:rsid w:val="00B66854"/>
    <w:rsid w:val="00B668F3"/>
    <w:rsid w:val="00B66995"/>
    <w:rsid w:val="00B671A1"/>
    <w:rsid w:val="00B67287"/>
    <w:rsid w:val="00B675A6"/>
    <w:rsid w:val="00B67678"/>
    <w:rsid w:val="00B677B2"/>
    <w:rsid w:val="00B6794D"/>
    <w:rsid w:val="00B67A14"/>
    <w:rsid w:val="00B67A48"/>
    <w:rsid w:val="00B67B55"/>
    <w:rsid w:val="00B67B78"/>
    <w:rsid w:val="00B67C6C"/>
    <w:rsid w:val="00B67FD2"/>
    <w:rsid w:val="00B70BD3"/>
    <w:rsid w:val="00B70C61"/>
    <w:rsid w:val="00B70E5A"/>
    <w:rsid w:val="00B711DB"/>
    <w:rsid w:val="00B7138C"/>
    <w:rsid w:val="00B71D2C"/>
    <w:rsid w:val="00B7220D"/>
    <w:rsid w:val="00B7221E"/>
    <w:rsid w:val="00B72E41"/>
    <w:rsid w:val="00B73390"/>
    <w:rsid w:val="00B73459"/>
    <w:rsid w:val="00B73EE6"/>
    <w:rsid w:val="00B74499"/>
    <w:rsid w:val="00B74866"/>
    <w:rsid w:val="00B749B6"/>
    <w:rsid w:val="00B7509A"/>
    <w:rsid w:val="00B75773"/>
    <w:rsid w:val="00B75884"/>
    <w:rsid w:val="00B7591D"/>
    <w:rsid w:val="00B75992"/>
    <w:rsid w:val="00B75C49"/>
    <w:rsid w:val="00B75DCC"/>
    <w:rsid w:val="00B7613E"/>
    <w:rsid w:val="00B76457"/>
    <w:rsid w:val="00B766C1"/>
    <w:rsid w:val="00B76966"/>
    <w:rsid w:val="00B76B96"/>
    <w:rsid w:val="00B76EFB"/>
    <w:rsid w:val="00B77129"/>
    <w:rsid w:val="00B77298"/>
    <w:rsid w:val="00B77317"/>
    <w:rsid w:val="00B773AA"/>
    <w:rsid w:val="00B774E4"/>
    <w:rsid w:val="00B777CD"/>
    <w:rsid w:val="00B77C37"/>
    <w:rsid w:val="00B77ED3"/>
    <w:rsid w:val="00B77FCC"/>
    <w:rsid w:val="00B8023F"/>
    <w:rsid w:val="00B807BF"/>
    <w:rsid w:val="00B8088A"/>
    <w:rsid w:val="00B809B1"/>
    <w:rsid w:val="00B81133"/>
    <w:rsid w:val="00B81436"/>
    <w:rsid w:val="00B81497"/>
    <w:rsid w:val="00B816D7"/>
    <w:rsid w:val="00B818EE"/>
    <w:rsid w:val="00B820AF"/>
    <w:rsid w:val="00B8221E"/>
    <w:rsid w:val="00B82543"/>
    <w:rsid w:val="00B82785"/>
    <w:rsid w:val="00B82998"/>
    <w:rsid w:val="00B833F7"/>
    <w:rsid w:val="00B834B0"/>
    <w:rsid w:val="00B837F6"/>
    <w:rsid w:val="00B83960"/>
    <w:rsid w:val="00B83B3D"/>
    <w:rsid w:val="00B83DAE"/>
    <w:rsid w:val="00B83DD4"/>
    <w:rsid w:val="00B84033"/>
    <w:rsid w:val="00B84247"/>
    <w:rsid w:val="00B845A7"/>
    <w:rsid w:val="00B845B6"/>
    <w:rsid w:val="00B84979"/>
    <w:rsid w:val="00B84B05"/>
    <w:rsid w:val="00B84FB4"/>
    <w:rsid w:val="00B851E2"/>
    <w:rsid w:val="00B851EE"/>
    <w:rsid w:val="00B85507"/>
    <w:rsid w:val="00B85715"/>
    <w:rsid w:val="00B85733"/>
    <w:rsid w:val="00B85769"/>
    <w:rsid w:val="00B85824"/>
    <w:rsid w:val="00B8608B"/>
    <w:rsid w:val="00B863F3"/>
    <w:rsid w:val="00B86F9E"/>
    <w:rsid w:val="00B87018"/>
    <w:rsid w:val="00B8711C"/>
    <w:rsid w:val="00B8737E"/>
    <w:rsid w:val="00B8745B"/>
    <w:rsid w:val="00B8756E"/>
    <w:rsid w:val="00B8770B"/>
    <w:rsid w:val="00B87DF9"/>
    <w:rsid w:val="00B87E36"/>
    <w:rsid w:val="00B87F16"/>
    <w:rsid w:val="00B905A7"/>
    <w:rsid w:val="00B90C81"/>
    <w:rsid w:val="00B90D36"/>
    <w:rsid w:val="00B9166C"/>
    <w:rsid w:val="00B91951"/>
    <w:rsid w:val="00B91A58"/>
    <w:rsid w:val="00B91CDE"/>
    <w:rsid w:val="00B91EAD"/>
    <w:rsid w:val="00B920B9"/>
    <w:rsid w:val="00B923FB"/>
    <w:rsid w:val="00B92BE4"/>
    <w:rsid w:val="00B930D2"/>
    <w:rsid w:val="00B9352A"/>
    <w:rsid w:val="00B93648"/>
    <w:rsid w:val="00B937CD"/>
    <w:rsid w:val="00B938BC"/>
    <w:rsid w:val="00B93997"/>
    <w:rsid w:val="00B93A3A"/>
    <w:rsid w:val="00B93AE2"/>
    <w:rsid w:val="00B93C92"/>
    <w:rsid w:val="00B93C98"/>
    <w:rsid w:val="00B93FD1"/>
    <w:rsid w:val="00B94144"/>
    <w:rsid w:val="00B94301"/>
    <w:rsid w:val="00B943EB"/>
    <w:rsid w:val="00B94633"/>
    <w:rsid w:val="00B94B6B"/>
    <w:rsid w:val="00B951B9"/>
    <w:rsid w:val="00B951C7"/>
    <w:rsid w:val="00B95521"/>
    <w:rsid w:val="00B959E3"/>
    <w:rsid w:val="00B95E87"/>
    <w:rsid w:val="00B962CD"/>
    <w:rsid w:val="00B9685B"/>
    <w:rsid w:val="00B96A25"/>
    <w:rsid w:val="00B974B0"/>
    <w:rsid w:val="00B976BB"/>
    <w:rsid w:val="00B979F8"/>
    <w:rsid w:val="00B97FEE"/>
    <w:rsid w:val="00BA01A7"/>
    <w:rsid w:val="00BA0224"/>
    <w:rsid w:val="00BA0405"/>
    <w:rsid w:val="00BA054F"/>
    <w:rsid w:val="00BA05C8"/>
    <w:rsid w:val="00BA09AA"/>
    <w:rsid w:val="00BA0AD5"/>
    <w:rsid w:val="00BA0CA0"/>
    <w:rsid w:val="00BA0D2B"/>
    <w:rsid w:val="00BA0E3C"/>
    <w:rsid w:val="00BA0FA1"/>
    <w:rsid w:val="00BA17F0"/>
    <w:rsid w:val="00BA1F74"/>
    <w:rsid w:val="00BA1FD2"/>
    <w:rsid w:val="00BA1FE7"/>
    <w:rsid w:val="00BA2419"/>
    <w:rsid w:val="00BA285E"/>
    <w:rsid w:val="00BA29F8"/>
    <w:rsid w:val="00BA2B1D"/>
    <w:rsid w:val="00BA2BF9"/>
    <w:rsid w:val="00BA2F56"/>
    <w:rsid w:val="00BA3078"/>
    <w:rsid w:val="00BA3222"/>
    <w:rsid w:val="00BA33A5"/>
    <w:rsid w:val="00BA367C"/>
    <w:rsid w:val="00BA37B5"/>
    <w:rsid w:val="00BA3D14"/>
    <w:rsid w:val="00BA4027"/>
    <w:rsid w:val="00BA4201"/>
    <w:rsid w:val="00BA435A"/>
    <w:rsid w:val="00BA4B5A"/>
    <w:rsid w:val="00BA4E46"/>
    <w:rsid w:val="00BA4EA0"/>
    <w:rsid w:val="00BA50A4"/>
    <w:rsid w:val="00BA50DE"/>
    <w:rsid w:val="00BA53AA"/>
    <w:rsid w:val="00BA54BA"/>
    <w:rsid w:val="00BA5516"/>
    <w:rsid w:val="00BA5603"/>
    <w:rsid w:val="00BA5670"/>
    <w:rsid w:val="00BA56D9"/>
    <w:rsid w:val="00BA5BFF"/>
    <w:rsid w:val="00BA6194"/>
    <w:rsid w:val="00BA63B6"/>
    <w:rsid w:val="00BA6419"/>
    <w:rsid w:val="00BA6B4B"/>
    <w:rsid w:val="00BA6E25"/>
    <w:rsid w:val="00BA70E6"/>
    <w:rsid w:val="00BA7828"/>
    <w:rsid w:val="00BA7994"/>
    <w:rsid w:val="00BA7A9B"/>
    <w:rsid w:val="00BA7EEE"/>
    <w:rsid w:val="00BB0673"/>
    <w:rsid w:val="00BB08F0"/>
    <w:rsid w:val="00BB08F4"/>
    <w:rsid w:val="00BB10DA"/>
    <w:rsid w:val="00BB14F3"/>
    <w:rsid w:val="00BB1723"/>
    <w:rsid w:val="00BB1FBF"/>
    <w:rsid w:val="00BB2008"/>
    <w:rsid w:val="00BB2448"/>
    <w:rsid w:val="00BB2464"/>
    <w:rsid w:val="00BB27C3"/>
    <w:rsid w:val="00BB299A"/>
    <w:rsid w:val="00BB29DF"/>
    <w:rsid w:val="00BB2CFC"/>
    <w:rsid w:val="00BB2E30"/>
    <w:rsid w:val="00BB2E52"/>
    <w:rsid w:val="00BB3300"/>
    <w:rsid w:val="00BB34DC"/>
    <w:rsid w:val="00BB35D0"/>
    <w:rsid w:val="00BB35F1"/>
    <w:rsid w:val="00BB3637"/>
    <w:rsid w:val="00BB3AC4"/>
    <w:rsid w:val="00BB4020"/>
    <w:rsid w:val="00BB40FA"/>
    <w:rsid w:val="00BB41F9"/>
    <w:rsid w:val="00BB441B"/>
    <w:rsid w:val="00BB45D4"/>
    <w:rsid w:val="00BB4999"/>
    <w:rsid w:val="00BB4BCD"/>
    <w:rsid w:val="00BB4D69"/>
    <w:rsid w:val="00BB5152"/>
    <w:rsid w:val="00BB56C7"/>
    <w:rsid w:val="00BB5B62"/>
    <w:rsid w:val="00BB5E2E"/>
    <w:rsid w:val="00BB5EEA"/>
    <w:rsid w:val="00BB6284"/>
    <w:rsid w:val="00BB6502"/>
    <w:rsid w:val="00BB6A4D"/>
    <w:rsid w:val="00BB6BCD"/>
    <w:rsid w:val="00BB70F9"/>
    <w:rsid w:val="00BB7BF0"/>
    <w:rsid w:val="00BB7C9B"/>
    <w:rsid w:val="00BB7FB7"/>
    <w:rsid w:val="00BC0846"/>
    <w:rsid w:val="00BC0893"/>
    <w:rsid w:val="00BC0F7C"/>
    <w:rsid w:val="00BC1504"/>
    <w:rsid w:val="00BC1527"/>
    <w:rsid w:val="00BC1658"/>
    <w:rsid w:val="00BC16F5"/>
    <w:rsid w:val="00BC1833"/>
    <w:rsid w:val="00BC1849"/>
    <w:rsid w:val="00BC1920"/>
    <w:rsid w:val="00BC1D7D"/>
    <w:rsid w:val="00BC1FB9"/>
    <w:rsid w:val="00BC1FBC"/>
    <w:rsid w:val="00BC2306"/>
    <w:rsid w:val="00BC2327"/>
    <w:rsid w:val="00BC23AE"/>
    <w:rsid w:val="00BC2680"/>
    <w:rsid w:val="00BC2CEC"/>
    <w:rsid w:val="00BC2EFE"/>
    <w:rsid w:val="00BC2F31"/>
    <w:rsid w:val="00BC31E6"/>
    <w:rsid w:val="00BC32BC"/>
    <w:rsid w:val="00BC33F1"/>
    <w:rsid w:val="00BC3477"/>
    <w:rsid w:val="00BC3774"/>
    <w:rsid w:val="00BC4013"/>
    <w:rsid w:val="00BC4036"/>
    <w:rsid w:val="00BC43DD"/>
    <w:rsid w:val="00BC45C5"/>
    <w:rsid w:val="00BC4B33"/>
    <w:rsid w:val="00BC4C1D"/>
    <w:rsid w:val="00BC4C82"/>
    <w:rsid w:val="00BC4F0A"/>
    <w:rsid w:val="00BC509F"/>
    <w:rsid w:val="00BC51D2"/>
    <w:rsid w:val="00BC5674"/>
    <w:rsid w:val="00BC5935"/>
    <w:rsid w:val="00BC59E0"/>
    <w:rsid w:val="00BC64AC"/>
    <w:rsid w:val="00BC64BE"/>
    <w:rsid w:val="00BC66E2"/>
    <w:rsid w:val="00BC7155"/>
    <w:rsid w:val="00BC7447"/>
    <w:rsid w:val="00BC7550"/>
    <w:rsid w:val="00BC7635"/>
    <w:rsid w:val="00BC76F7"/>
    <w:rsid w:val="00BC7B7E"/>
    <w:rsid w:val="00BC7FFE"/>
    <w:rsid w:val="00BCA6A3"/>
    <w:rsid w:val="00BD0033"/>
    <w:rsid w:val="00BD06C7"/>
    <w:rsid w:val="00BD08FB"/>
    <w:rsid w:val="00BD0AD4"/>
    <w:rsid w:val="00BD0B72"/>
    <w:rsid w:val="00BD0C1D"/>
    <w:rsid w:val="00BD11BC"/>
    <w:rsid w:val="00BD2668"/>
    <w:rsid w:val="00BD2E81"/>
    <w:rsid w:val="00BD3288"/>
    <w:rsid w:val="00BD32B0"/>
    <w:rsid w:val="00BD36A5"/>
    <w:rsid w:val="00BD3924"/>
    <w:rsid w:val="00BD3A4F"/>
    <w:rsid w:val="00BD3DAB"/>
    <w:rsid w:val="00BD412E"/>
    <w:rsid w:val="00BD4501"/>
    <w:rsid w:val="00BD450F"/>
    <w:rsid w:val="00BD4512"/>
    <w:rsid w:val="00BD470F"/>
    <w:rsid w:val="00BD4D12"/>
    <w:rsid w:val="00BD52AA"/>
    <w:rsid w:val="00BD594B"/>
    <w:rsid w:val="00BD5B74"/>
    <w:rsid w:val="00BD6566"/>
    <w:rsid w:val="00BD680F"/>
    <w:rsid w:val="00BD712A"/>
    <w:rsid w:val="00BD768C"/>
    <w:rsid w:val="00BD78B2"/>
    <w:rsid w:val="00BD7E3D"/>
    <w:rsid w:val="00BD7EEC"/>
    <w:rsid w:val="00BE0250"/>
    <w:rsid w:val="00BE0307"/>
    <w:rsid w:val="00BE040C"/>
    <w:rsid w:val="00BE09E2"/>
    <w:rsid w:val="00BE0A6D"/>
    <w:rsid w:val="00BE0B64"/>
    <w:rsid w:val="00BE0FE9"/>
    <w:rsid w:val="00BE1061"/>
    <w:rsid w:val="00BE10C5"/>
    <w:rsid w:val="00BE1321"/>
    <w:rsid w:val="00BE1903"/>
    <w:rsid w:val="00BE1BE4"/>
    <w:rsid w:val="00BE1D9F"/>
    <w:rsid w:val="00BE2120"/>
    <w:rsid w:val="00BE2390"/>
    <w:rsid w:val="00BE2412"/>
    <w:rsid w:val="00BE2885"/>
    <w:rsid w:val="00BE2893"/>
    <w:rsid w:val="00BE28D7"/>
    <w:rsid w:val="00BE2A93"/>
    <w:rsid w:val="00BE2EB4"/>
    <w:rsid w:val="00BE2F5A"/>
    <w:rsid w:val="00BE37D3"/>
    <w:rsid w:val="00BE3F65"/>
    <w:rsid w:val="00BE3F7A"/>
    <w:rsid w:val="00BE46E3"/>
    <w:rsid w:val="00BE4903"/>
    <w:rsid w:val="00BE49DF"/>
    <w:rsid w:val="00BE4C23"/>
    <w:rsid w:val="00BE522A"/>
    <w:rsid w:val="00BE57B5"/>
    <w:rsid w:val="00BE58D0"/>
    <w:rsid w:val="00BE58EA"/>
    <w:rsid w:val="00BE5930"/>
    <w:rsid w:val="00BE5CB3"/>
    <w:rsid w:val="00BE5D63"/>
    <w:rsid w:val="00BE5D98"/>
    <w:rsid w:val="00BE62D7"/>
    <w:rsid w:val="00BE6670"/>
    <w:rsid w:val="00BE68EC"/>
    <w:rsid w:val="00BE6D8A"/>
    <w:rsid w:val="00BE6E00"/>
    <w:rsid w:val="00BE7068"/>
    <w:rsid w:val="00BE715E"/>
    <w:rsid w:val="00BE71A1"/>
    <w:rsid w:val="00BE7A7C"/>
    <w:rsid w:val="00BE7CC7"/>
    <w:rsid w:val="00BF0A44"/>
    <w:rsid w:val="00BF0CEC"/>
    <w:rsid w:val="00BF126F"/>
    <w:rsid w:val="00BF15E0"/>
    <w:rsid w:val="00BF16E9"/>
    <w:rsid w:val="00BF17CC"/>
    <w:rsid w:val="00BF17F6"/>
    <w:rsid w:val="00BF1973"/>
    <w:rsid w:val="00BF1A44"/>
    <w:rsid w:val="00BF1A64"/>
    <w:rsid w:val="00BF1A7D"/>
    <w:rsid w:val="00BF1DF0"/>
    <w:rsid w:val="00BF1ED1"/>
    <w:rsid w:val="00BF1EDF"/>
    <w:rsid w:val="00BF208E"/>
    <w:rsid w:val="00BF2224"/>
    <w:rsid w:val="00BF2510"/>
    <w:rsid w:val="00BF2F9C"/>
    <w:rsid w:val="00BF3570"/>
    <w:rsid w:val="00BF3F04"/>
    <w:rsid w:val="00BF40E1"/>
    <w:rsid w:val="00BF4D3D"/>
    <w:rsid w:val="00BF5285"/>
    <w:rsid w:val="00BF54DB"/>
    <w:rsid w:val="00BF54F3"/>
    <w:rsid w:val="00BF5782"/>
    <w:rsid w:val="00BF5B8C"/>
    <w:rsid w:val="00BF6031"/>
    <w:rsid w:val="00BF6342"/>
    <w:rsid w:val="00BF66B7"/>
    <w:rsid w:val="00BF674A"/>
    <w:rsid w:val="00BF67BA"/>
    <w:rsid w:val="00BF681C"/>
    <w:rsid w:val="00BF6A68"/>
    <w:rsid w:val="00BF7047"/>
    <w:rsid w:val="00BF7152"/>
    <w:rsid w:val="00BF7181"/>
    <w:rsid w:val="00BF73F0"/>
    <w:rsid w:val="00BF75B1"/>
    <w:rsid w:val="00BF75C9"/>
    <w:rsid w:val="00BF7A80"/>
    <w:rsid w:val="00BF7B9D"/>
    <w:rsid w:val="00BF7BD3"/>
    <w:rsid w:val="00BF7BDF"/>
    <w:rsid w:val="00C0015F"/>
    <w:rsid w:val="00C00352"/>
    <w:rsid w:val="00C003C0"/>
    <w:rsid w:val="00C006F4"/>
    <w:rsid w:val="00C00767"/>
    <w:rsid w:val="00C007CE"/>
    <w:rsid w:val="00C00915"/>
    <w:rsid w:val="00C00A22"/>
    <w:rsid w:val="00C00B4F"/>
    <w:rsid w:val="00C00BCA"/>
    <w:rsid w:val="00C00F18"/>
    <w:rsid w:val="00C0125E"/>
    <w:rsid w:val="00C014AC"/>
    <w:rsid w:val="00C014B0"/>
    <w:rsid w:val="00C015B5"/>
    <w:rsid w:val="00C0164A"/>
    <w:rsid w:val="00C01C93"/>
    <w:rsid w:val="00C01D39"/>
    <w:rsid w:val="00C01E5A"/>
    <w:rsid w:val="00C0200C"/>
    <w:rsid w:val="00C020A8"/>
    <w:rsid w:val="00C024DC"/>
    <w:rsid w:val="00C02B33"/>
    <w:rsid w:val="00C02DA1"/>
    <w:rsid w:val="00C032E0"/>
    <w:rsid w:val="00C032F5"/>
    <w:rsid w:val="00C034A4"/>
    <w:rsid w:val="00C03679"/>
    <w:rsid w:val="00C03746"/>
    <w:rsid w:val="00C03758"/>
    <w:rsid w:val="00C03DD0"/>
    <w:rsid w:val="00C03E89"/>
    <w:rsid w:val="00C04445"/>
    <w:rsid w:val="00C04705"/>
    <w:rsid w:val="00C04A2A"/>
    <w:rsid w:val="00C04A7F"/>
    <w:rsid w:val="00C04E2B"/>
    <w:rsid w:val="00C051AA"/>
    <w:rsid w:val="00C05269"/>
    <w:rsid w:val="00C0528C"/>
    <w:rsid w:val="00C05CC1"/>
    <w:rsid w:val="00C05FB0"/>
    <w:rsid w:val="00C0600C"/>
    <w:rsid w:val="00C060A0"/>
    <w:rsid w:val="00C0652C"/>
    <w:rsid w:val="00C065F9"/>
    <w:rsid w:val="00C066E4"/>
    <w:rsid w:val="00C06F8E"/>
    <w:rsid w:val="00C07187"/>
    <w:rsid w:val="00C075C9"/>
    <w:rsid w:val="00C07811"/>
    <w:rsid w:val="00C07BB2"/>
    <w:rsid w:val="00C07FAD"/>
    <w:rsid w:val="00C09050"/>
    <w:rsid w:val="00C100A9"/>
    <w:rsid w:val="00C106C4"/>
    <w:rsid w:val="00C10B0E"/>
    <w:rsid w:val="00C10C6D"/>
    <w:rsid w:val="00C10F72"/>
    <w:rsid w:val="00C110FE"/>
    <w:rsid w:val="00C111EA"/>
    <w:rsid w:val="00C112B8"/>
    <w:rsid w:val="00C116AF"/>
    <w:rsid w:val="00C119AD"/>
    <w:rsid w:val="00C11EAC"/>
    <w:rsid w:val="00C1228D"/>
    <w:rsid w:val="00C127AA"/>
    <w:rsid w:val="00C132BC"/>
    <w:rsid w:val="00C13EB8"/>
    <w:rsid w:val="00C13FED"/>
    <w:rsid w:val="00C141A0"/>
    <w:rsid w:val="00C147A2"/>
    <w:rsid w:val="00C14C58"/>
    <w:rsid w:val="00C14E7D"/>
    <w:rsid w:val="00C15126"/>
    <w:rsid w:val="00C1513D"/>
    <w:rsid w:val="00C15461"/>
    <w:rsid w:val="00C1563F"/>
    <w:rsid w:val="00C15722"/>
    <w:rsid w:val="00C1573C"/>
    <w:rsid w:val="00C15E91"/>
    <w:rsid w:val="00C160F8"/>
    <w:rsid w:val="00C16207"/>
    <w:rsid w:val="00C16637"/>
    <w:rsid w:val="00C1676B"/>
    <w:rsid w:val="00C16897"/>
    <w:rsid w:val="00C168E8"/>
    <w:rsid w:val="00C16C40"/>
    <w:rsid w:val="00C16E3E"/>
    <w:rsid w:val="00C174DF"/>
    <w:rsid w:val="00C17535"/>
    <w:rsid w:val="00C17543"/>
    <w:rsid w:val="00C17B34"/>
    <w:rsid w:val="00C17CFF"/>
    <w:rsid w:val="00C20072"/>
    <w:rsid w:val="00C200C9"/>
    <w:rsid w:val="00C20233"/>
    <w:rsid w:val="00C2024F"/>
    <w:rsid w:val="00C20415"/>
    <w:rsid w:val="00C20524"/>
    <w:rsid w:val="00C20FB5"/>
    <w:rsid w:val="00C21202"/>
    <w:rsid w:val="00C21231"/>
    <w:rsid w:val="00C21237"/>
    <w:rsid w:val="00C21D8E"/>
    <w:rsid w:val="00C21DE3"/>
    <w:rsid w:val="00C21F44"/>
    <w:rsid w:val="00C224E1"/>
    <w:rsid w:val="00C22525"/>
    <w:rsid w:val="00C2287C"/>
    <w:rsid w:val="00C229A0"/>
    <w:rsid w:val="00C22A23"/>
    <w:rsid w:val="00C22CE8"/>
    <w:rsid w:val="00C22E26"/>
    <w:rsid w:val="00C22FE5"/>
    <w:rsid w:val="00C2325C"/>
    <w:rsid w:val="00C23AD1"/>
    <w:rsid w:val="00C23CDB"/>
    <w:rsid w:val="00C23DBB"/>
    <w:rsid w:val="00C23FE1"/>
    <w:rsid w:val="00C240A7"/>
    <w:rsid w:val="00C2410D"/>
    <w:rsid w:val="00C24250"/>
    <w:rsid w:val="00C2489E"/>
    <w:rsid w:val="00C249AD"/>
    <w:rsid w:val="00C24BAF"/>
    <w:rsid w:val="00C24DCD"/>
    <w:rsid w:val="00C2581F"/>
    <w:rsid w:val="00C25C54"/>
    <w:rsid w:val="00C25DD1"/>
    <w:rsid w:val="00C25F8B"/>
    <w:rsid w:val="00C26012"/>
    <w:rsid w:val="00C2634F"/>
    <w:rsid w:val="00C263C3"/>
    <w:rsid w:val="00C265C0"/>
    <w:rsid w:val="00C26B9E"/>
    <w:rsid w:val="00C272EF"/>
    <w:rsid w:val="00C2732B"/>
    <w:rsid w:val="00C2753F"/>
    <w:rsid w:val="00C276A8"/>
    <w:rsid w:val="00C27975"/>
    <w:rsid w:val="00C30056"/>
    <w:rsid w:val="00C300BC"/>
    <w:rsid w:val="00C30655"/>
    <w:rsid w:val="00C30656"/>
    <w:rsid w:val="00C30E95"/>
    <w:rsid w:val="00C30F45"/>
    <w:rsid w:val="00C311B3"/>
    <w:rsid w:val="00C31249"/>
    <w:rsid w:val="00C314C4"/>
    <w:rsid w:val="00C31884"/>
    <w:rsid w:val="00C318F7"/>
    <w:rsid w:val="00C319D2"/>
    <w:rsid w:val="00C31B78"/>
    <w:rsid w:val="00C31CC0"/>
    <w:rsid w:val="00C31CD4"/>
    <w:rsid w:val="00C31E15"/>
    <w:rsid w:val="00C31F85"/>
    <w:rsid w:val="00C32534"/>
    <w:rsid w:val="00C326EE"/>
    <w:rsid w:val="00C32950"/>
    <w:rsid w:val="00C32951"/>
    <w:rsid w:val="00C32A2E"/>
    <w:rsid w:val="00C32AC9"/>
    <w:rsid w:val="00C32C02"/>
    <w:rsid w:val="00C32EDA"/>
    <w:rsid w:val="00C330E1"/>
    <w:rsid w:val="00C33235"/>
    <w:rsid w:val="00C3331D"/>
    <w:rsid w:val="00C333A0"/>
    <w:rsid w:val="00C33430"/>
    <w:rsid w:val="00C33677"/>
    <w:rsid w:val="00C337CF"/>
    <w:rsid w:val="00C33DBE"/>
    <w:rsid w:val="00C34137"/>
    <w:rsid w:val="00C34299"/>
    <w:rsid w:val="00C3476B"/>
    <w:rsid w:val="00C34B27"/>
    <w:rsid w:val="00C35240"/>
    <w:rsid w:val="00C35A87"/>
    <w:rsid w:val="00C35CB7"/>
    <w:rsid w:val="00C35E2E"/>
    <w:rsid w:val="00C361F1"/>
    <w:rsid w:val="00C3631E"/>
    <w:rsid w:val="00C36653"/>
    <w:rsid w:val="00C36883"/>
    <w:rsid w:val="00C368B3"/>
    <w:rsid w:val="00C36AC7"/>
    <w:rsid w:val="00C36F07"/>
    <w:rsid w:val="00C37214"/>
    <w:rsid w:val="00C372E8"/>
    <w:rsid w:val="00C379DA"/>
    <w:rsid w:val="00C37C8D"/>
    <w:rsid w:val="00C37F92"/>
    <w:rsid w:val="00C404E4"/>
    <w:rsid w:val="00C409DC"/>
    <w:rsid w:val="00C40B11"/>
    <w:rsid w:val="00C40B1B"/>
    <w:rsid w:val="00C40E88"/>
    <w:rsid w:val="00C41150"/>
    <w:rsid w:val="00C41172"/>
    <w:rsid w:val="00C41179"/>
    <w:rsid w:val="00C4117B"/>
    <w:rsid w:val="00C416A3"/>
    <w:rsid w:val="00C41744"/>
    <w:rsid w:val="00C41785"/>
    <w:rsid w:val="00C4185B"/>
    <w:rsid w:val="00C4197F"/>
    <w:rsid w:val="00C41FC1"/>
    <w:rsid w:val="00C42D33"/>
    <w:rsid w:val="00C42E19"/>
    <w:rsid w:val="00C434C2"/>
    <w:rsid w:val="00C4391D"/>
    <w:rsid w:val="00C43940"/>
    <w:rsid w:val="00C441E3"/>
    <w:rsid w:val="00C44342"/>
    <w:rsid w:val="00C44694"/>
    <w:rsid w:val="00C44744"/>
    <w:rsid w:val="00C44F57"/>
    <w:rsid w:val="00C45398"/>
    <w:rsid w:val="00C45672"/>
    <w:rsid w:val="00C457C1"/>
    <w:rsid w:val="00C458FF"/>
    <w:rsid w:val="00C45A1C"/>
    <w:rsid w:val="00C45AB9"/>
    <w:rsid w:val="00C45E4E"/>
    <w:rsid w:val="00C460B2"/>
    <w:rsid w:val="00C46625"/>
    <w:rsid w:val="00C46870"/>
    <w:rsid w:val="00C46C60"/>
    <w:rsid w:val="00C46C72"/>
    <w:rsid w:val="00C470EF"/>
    <w:rsid w:val="00C47545"/>
    <w:rsid w:val="00C47593"/>
    <w:rsid w:val="00C47C6C"/>
    <w:rsid w:val="00C47ECF"/>
    <w:rsid w:val="00C50010"/>
    <w:rsid w:val="00C50207"/>
    <w:rsid w:val="00C5044B"/>
    <w:rsid w:val="00C506BD"/>
    <w:rsid w:val="00C506DE"/>
    <w:rsid w:val="00C507B3"/>
    <w:rsid w:val="00C50E55"/>
    <w:rsid w:val="00C512EA"/>
    <w:rsid w:val="00C51426"/>
    <w:rsid w:val="00C51501"/>
    <w:rsid w:val="00C51622"/>
    <w:rsid w:val="00C517A0"/>
    <w:rsid w:val="00C5192C"/>
    <w:rsid w:val="00C51D86"/>
    <w:rsid w:val="00C51FB3"/>
    <w:rsid w:val="00C5223C"/>
    <w:rsid w:val="00C52447"/>
    <w:rsid w:val="00C52460"/>
    <w:rsid w:val="00C52487"/>
    <w:rsid w:val="00C524C9"/>
    <w:rsid w:val="00C5288B"/>
    <w:rsid w:val="00C52A35"/>
    <w:rsid w:val="00C52E8B"/>
    <w:rsid w:val="00C53213"/>
    <w:rsid w:val="00C53856"/>
    <w:rsid w:val="00C53917"/>
    <w:rsid w:val="00C541DE"/>
    <w:rsid w:val="00C54366"/>
    <w:rsid w:val="00C54410"/>
    <w:rsid w:val="00C5447B"/>
    <w:rsid w:val="00C54AE1"/>
    <w:rsid w:val="00C54B9A"/>
    <w:rsid w:val="00C54BBC"/>
    <w:rsid w:val="00C54C11"/>
    <w:rsid w:val="00C54C67"/>
    <w:rsid w:val="00C54D14"/>
    <w:rsid w:val="00C54E27"/>
    <w:rsid w:val="00C54E65"/>
    <w:rsid w:val="00C55532"/>
    <w:rsid w:val="00C55C16"/>
    <w:rsid w:val="00C56324"/>
    <w:rsid w:val="00C56404"/>
    <w:rsid w:val="00C56444"/>
    <w:rsid w:val="00C5653B"/>
    <w:rsid w:val="00C565A3"/>
    <w:rsid w:val="00C56881"/>
    <w:rsid w:val="00C56970"/>
    <w:rsid w:val="00C56A4F"/>
    <w:rsid w:val="00C57117"/>
    <w:rsid w:val="00C573F9"/>
    <w:rsid w:val="00C574DA"/>
    <w:rsid w:val="00C577F7"/>
    <w:rsid w:val="00C57B8A"/>
    <w:rsid w:val="00C6020C"/>
    <w:rsid w:val="00C60454"/>
    <w:rsid w:val="00C60483"/>
    <w:rsid w:val="00C60511"/>
    <w:rsid w:val="00C60667"/>
    <w:rsid w:val="00C607B1"/>
    <w:rsid w:val="00C608C0"/>
    <w:rsid w:val="00C61AB9"/>
    <w:rsid w:val="00C61F84"/>
    <w:rsid w:val="00C620B7"/>
    <w:rsid w:val="00C62BD7"/>
    <w:rsid w:val="00C62FD1"/>
    <w:rsid w:val="00C62FF7"/>
    <w:rsid w:val="00C63135"/>
    <w:rsid w:val="00C63256"/>
    <w:rsid w:val="00C63683"/>
    <w:rsid w:val="00C637DC"/>
    <w:rsid w:val="00C63906"/>
    <w:rsid w:val="00C63AAF"/>
    <w:rsid w:val="00C63BD4"/>
    <w:rsid w:val="00C63BE3"/>
    <w:rsid w:val="00C63BEC"/>
    <w:rsid w:val="00C63EE8"/>
    <w:rsid w:val="00C6432E"/>
    <w:rsid w:val="00C643A8"/>
    <w:rsid w:val="00C64591"/>
    <w:rsid w:val="00C64BDF"/>
    <w:rsid w:val="00C64ECC"/>
    <w:rsid w:val="00C65718"/>
    <w:rsid w:val="00C65C81"/>
    <w:rsid w:val="00C65F44"/>
    <w:rsid w:val="00C66772"/>
    <w:rsid w:val="00C66D2B"/>
    <w:rsid w:val="00C67329"/>
    <w:rsid w:val="00C67580"/>
    <w:rsid w:val="00C6781C"/>
    <w:rsid w:val="00C679BD"/>
    <w:rsid w:val="00C67BE2"/>
    <w:rsid w:val="00C67D91"/>
    <w:rsid w:val="00C67EA1"/>
    <w:rsid w:val="00C7012B"/>
    <w:rsid w:val="00C70231"/>
    <w:rsid w:val="00C704A2"/>
    <w:rsid w:val="00C7098D"/>
    <w:rsid w:val="00C70AE2"/>
    <w:rsid w:val="00C70AEE"/>
    <w:rsid w:val="00C70C4A"/>
    <w:rsid w:val="00C70FDA"/>
    <w:rsid w:val="00C715A3"/>
    <w:rsid w:val="00C71D15"/>
    <w:rsid w:val="00C7212D"/>
    <w:rsid w:val="00C7234D"/>
    <w:rsid w:val="00C7240E"/>
    <w:rsid w:val="00C7244E"/>
    <w:rsid w:val="00C726C9"/>
    <w:rsid w:val="00C72801"/>
    <w:rsid w:val="00C7299E"/>
    <w:rsid w:val="00C729E1"/>
    <w:rsid w:val="00C72B56"/>
    <w:rsid w:val="00C72C0A"/>
    <w:rsid w:val="00C72CAA"/>
    <w:rsid w:val="00C730F6"/>
    <w:rsid w:val="00C73227"/>
    <w:rsid w:val="00C736FE"/>
    <w:rsid w:val="00C73E67"/>
    <w:rsid w:val="00C73FAD"/>
    <w:rsid w:val="00C74036"/>
    <w:rsid w:val="00C7404C"/>
    <w:rsid w:val="00C74082"/>
    <w:rsid w:val="00C741BF"/>
    <w:rsid w:val="00C74299"/>
    <w:rsid w:val="00C74413"/>
    <w:rsid w:val="00C74750"/>
    <w:rsid w:val="00C74AE1"/>
    <w:rsid w:val="00C74C1C"/>
    <w:rsid w:val="00C751D1"/>
    <w:rsid w:val="00C753E7"/>
    <w:rsid w:val="00C757B8"/>
    <w:rsid w:val="00C7592F"/>
    <w:rsid w:val="00C75E4E"/>
    <w:rsid w:val="00C75EB5"/>
    <w:rsid w:val="00C75FEF"/>
    <w:rsid w:val="00C7619A"/>
    <w:rsid w:val="00C764A3"/>
    <w:rsid w:val="00C76906"/>
    <w:rsid w:val="00C76B7C"/>
    <w:rsid w:val="00C76BB5"/>
    <w:rsid w:val="00C76CC7"/>
    <w:rsid w:val="00C76F81"/>
    <w:rsid w:val="00C77224"/>
    <w:rsid w:val="00C776A4"/>
    <w:rsid w:val="00C800DD"/>
    <w:rsid w:val="00C802F0"/>
    <w:rsid w:val="00C80920"/>
    <w:rsid w:val="00C80B03"/>
    <w:rsid w:val="00C80C0F"/>
    <w:rsid w:val="00C80EE1"/>
    <w:rsid w:val="00C811C4"/>
    <w:rsid w:val="00C81501"/>
    <w:rsid w:val="00C81593"/>
    <w:rsid w:val="00C817E8"/>
    <w:rsid w:val="00C8191D"/>
    <w:rsid w:val="00C82132"/>
    <w:rsid w:val="00C8243F"/>
    <w:rsid w:val="00C8275B"/>
    <w:rsid w:val="00C8289B"/>
    <w:rsid w:val="00C82D54"/>
    <w:rsid w:val="00C82E4A"/>
    <w:rsid w:val="00C82F3B"/>
    <w:rsid w:val="00C837C4"/>
    <w:rsid w:val="00C83829"/>
    <w:rsid w:val="00C83BEF"/>
    <w:rsid w:val="00C83D5A"/>
    <w:rsid w:val="00C83DD6"/>
    <w:rsid w:val="00C83E65"/>
    <w:rsid w:val="00C83EDD"/>
    <w:rsid w:val="00C8401C"/>
    <w:rsid w:val="00C8452C"/>
    <w:rsid w:val="00C845EE"/>
    <w:rsid w:val="00C84BF1"/>
    <w:rsid w:val="00C84CA2"/>
    <w:rsid w:val="00C84D31"/>
    <w:rsid w:val="00C857C2"/>
    <w:rsid w:val="00C858EF"/>
    <w:rsid w:val="00C8590C"/>
    <w:rsid w:val="00C85A36"/>
    <w:rsid w:val="00C85CD1"/>
    <w:rsid w:val="00C863FD"/>
    <w:rsid w:val="00C86C56"/>
    <w:rsid w:val="00C86DF6"/>
    <w:rsid w:val="00C872DD"/>
    <w:rsid w:val="00C8773E"/>
    <w:rsid w:val="00C90601"/>
    <w:rsid w:val="00C90624"/>
    <w:rsid w:val="00C9084A"/>
    <w:rsid w:val="00C90C02"/>
    <w:rsid w:val="00C90D16"/>
    <w:rsid w:val="00C90F1F"/>
    <w:rsid w:val="00C910A0"/>
    <w:rsid w:val="00C9116A"/>
    <w:rsid w:val="00C917B5"/>
    <w:rsid w:val="00C918AB"/>
    <w:rsid w:val="00C919D5"/>
    <w:rsid w:val="00C91C3E"/>
    <w:rsid w:val="00C91D0C"/>
    <w:rsid w:val="00C92025"/>
    <w:rsid w:val="00C9265D"/>
    <w:rsid w:val="00C927FD"/>
    <w:rsid w:val="00C92824"/>
    <w:rsid w:val="00C9289A"/>
    <w:rsid w:val="00C92C4F"/>
    <w:rsid w:val="00C9340F"/>
    <w:rsid w:val="00C9352A"/>
    <w:rsid w:val="00C935AD"/>
    <w:rsid w:val="00C937BA"/>
    <w:rsid w:val="00C944CD"/>
    <w:rsid w:val="00C94578"/>
    <w:rsid w:val="00C948DF"/>
    <w:rsid w:val="00C9497B"/>
    <w:rsid w:val="00C949FC"/>
    <w:rsid w:val="00C94C38"/>
    <w:rsid w:val="00C95025"/>
    <w:rsid w:val="00C9515E"/>
    <w:rsid w:val="00C9520A"/>
    <w:rsid w:val="00C9596E"/>
    <w:rsid w:val="00C95BAD"/>
    <w:rsid w:val="00C95BBC"/>
    <w:rsid w:val="00C960CF"/>
    <w:rsid w:val="00C96672"/>
    <w:rsid w:val="00C96678"/>
    <w:rsid w:val="00C96772"/>
    <w:rsid w:val="00C96CFA"/>
    <w:rsid w:val="00C96E5A"/>
    <w:rsid w:val="00C96EB5"/>
    <w:rsid w:val="00C97026"/>
    <w:rsid w:val="00C970B9"/>
    <w:rsid w:val="00C97673"/>
    <w:rsid w:val="00C97933"/>
    <w:rsid w:val="00C979DB"/>
    <w:rsid w:val="00C97C57"/>
    <w:rsid w:val="00C97DCF"/>
    <w:rsid w:val="00CA0257"/>
    <w:rsid w:val="00CA0594"/>
    <w:rsid w:val="00CA0917"/>
    <w:rsid w:val="00CA0C3A"/>
    <w:rsid w:val="00CA102B"/>
    <w:rsid w:val="00CA1073"/>
    <w:rsid w:val="00CA17D9"/>
    <w:rsid w:val="00CA1B74"/>
    <w:rsid w:val="00CA1F2F"/>
    <w:rsid w:val="00CA24B0"/>
    <w:rsid w:val="00CA283D"/>
    <w:rsid w:val="00CA29D1"/>
    <w:rsid w:val="00CA2A88"/>
    <w:rsid w:val="00CA2DD6"/>
    <w:rsid w:val="00CA3235"/>
    <w:rsid w:val="00CA3247"/>
    <w:rsid w:val="00CA33B0"/>
    <w:rsid w:val="00CA3752"/>
    <w:rsid w:val="00CA37C9"/>
    <w:rsid w:val="00CA3999"/>
    <w:rsid w:val="00CA39C0"/>
    <w:rsid w:val="00CA403B"/>
    <w:rsid w:val="00CA434F"/>
    <w:rsid w:val="00CA445E"/>
    <w:rsid w:val="00CA45E7"/>
    <w:rsid w:val="00CA4716"/>
    <w:rsid w:val="00CA480A"/>
    <w:rsid w:val="00CA5367"/>
    <w:rsid w:val="00CA565D"/>
    <w:rsid w:val="00CA5928"/>
    <w:rsid w:val="00CA596E"/>
    <w:rsid w:val="00CA5AD3"/>
    <w:rsid w:val="00CA5B8F"/>
    <w:rsid w:val="00CA5E0D"/>
    <w:rsid w:val="00CA6112"/>
    <w:rsid w:val="00CA6242"/>
    <w:rsid w:val="00CA6254"/>
    <w:rsid w:val="00CA62DD"/>
    <w:rsid w:val="00CA69BA"/>
    <w:rsid w:val="00CA701A"/>
    <w:rsid w:val="00CA73CF"/>
    <w:rsid w:val="00CA79D5"/>
    <w:rsid w:val="00CA7DE6"/>
    <w:rsid w:val="00CB0339"/>
    <w:rsid w:val="00CB064A"/>
    <w:rsid w:val="00CB085A"/>
    <w:rsid w:val="00CB09BB"/>
    <w:rsid w:val="00CB0A02"/>
    <w:rsid w:val="00CB0B4A"/>
    <w:rsid w:val="00CB0CC2"/>
    <w:rsid w:val="00CB0CEA"/>
    <w:rsid w:val="00CB110E"/>
    <w:rsid w:val="00CB11F8"/>
    <w:rsid w:val="00CB137F"/>
    <w:rsid w:val="00CB1452"/>
    <w:rsid w:val="00CB18C5"/>
    <w:rsid w:val="00CB1A23"/>
    <w:rsid w:val="00CB1BC0"/>
    <w:rsid w:val="00CB1DE1"/>
    <w:rsid w:val="00CB1EB4"/>
    <w:rsid w:val="00CB225B"/>
    <w:rsid w:val="00CB2351"/>
    <w:rsid w:val="00CB29CD"/>
    <w:rsid w:val="00CB2EF5"/>
    <w:rsid w:val="00CB33E4"/>
    <w:rsid w:val="00CB3646"/>
    <w:rsid w:val="00CB36F9"/>
    <w:rsid w:val="00CB383E"/>
    <w:rsid w:val="00CB3875"/>
    <w:rsid w:val="00CB3DFE"/>
    <w:rsid w:val="00CB4230"/>
    <w:rsid w:val="00CB42C8"/>
    <w:rsid w:val="00CB431B"/>
    <w:rsid w:val="00CB46E9"/>
    <w:rsid w:val="00CB4A77"/>
    <w:rsid w:val="00CB4A85"/>
    <w:rsid w:val="00CB4EA5"/>
    <w:rsid w:val="00CB517C"/>
    <w:rsid w:val="00CB557F"/>
    <w:rsid w:val="00CB5757"/>
    <w:rsid w:val="00CB5860"/>
    <w:rsid w:val="00CB592B"/>
    <w:rsid w:val="00CB59F9"/>
    <w:rsid w:val="00CB5C5F"/>
    <w:rsid w:val="00CB5EF3"/>
    <w:rsid w:val="00CB600E"/>
    <w:rsid w:val="00CB65B8"/>
    <w:rsid w:val="00CB6CB8"/>
    <w:rsid w:val="00CB6CDF"/>
    <w:rsid w:val="00CB6F4F"/>
    <w:rsid w:val="00CB7264"/>
    <w:rsid w:val="00CB730F"/>
    <w:rsid w:val="00CB7464"/>
    <w:rsid w:val="00CB761C"/>
    <w:rsid w:val="00CB76B5"/>
    <w:rsid w:val="00CB790D"/>
    <w:rsid w:val="00CB7AD6"/>
    <w:rsid w:val="00CC0390"/>
    <w:rsid w:val="00CC0495"/>
    <w:rsid w:val="00CC07A7"/>
    <w:rsid w:val="00CC0B6C"/>
    <w:rsid w:val="00CC0EAF"/>
    <w:rsid w:val="00CC110F"/>
    <w:rsid w:val="00CC11B8"/>
    <w:rsid w:val="00CC124D"/>
    <w:rsid w:val="00CC14F1"/>
    <w:rsid w:val="00CC1AF9"/>
    <w:rsid w:val="00CC20E0"/>
    <w:rsid w:val="00CC2818"/>
    <w:rsid w:val="00CC2F7A"/>
    <w:rsid w:val="00CC300B"/>
    <w:rsid w:val="00CC3175"/>
    <w:rsid w:val="00CC34DB"/>
    <w:rsid w:val="00CC38F4"/>
    <w:rsid w:val="00CC3A70"/>
    <w:rsid w:val="00CC4033"/>
    <w:rsid w:val="00CC40B8"/>
    <w:rsid w:val="00CC4A99"/>
    <w:rsid w:val="00CC4C02"/>
    <w:rsid w:val="00CC5237"/>
    <w:rsid w:val="00CC5283"/>
    <w:rsid w:val="00CC53BC"/>
    <w:rsid w:val="00CC5444"/>
    <w:rsid w:val="00CC5631"/>
    <w:rsid w:val="00CC5887"/>
    <w:rsid w:val="00CC5BB6"/>
    <w:rsid w:val="00CC5D94"/>
    <w:rsid w:val="00CC61D3"/>
    <w:rsid w:val="00CC62A6"/>
    <w:rsid w:val="00CC62DD"/>
    <w:rsid w:val="00CC676C"/>
    <w:rsid w:val="00CC69D2"/>
    <w:rsid w:val="00CC758A"/>
    <w:rsid w:val="00CC7745"/>
    <w:rsid w:val="00CC7A11"/>
    <w:rsid w:val="00CD0320"/>
    <w:rsid w:val="00CD04A8"/>
    <w:rsid w:val="00CD051B"/>
    <w:rsid w:val="00CD0945"/>
    <w:rsid w:val="00CD0984"/>
    <w:rsid w:val="00CD0ADF"/>
    <w:rsid w:val="00CD102F"/>
    <w:rsid w:val="00CD1A9D"/>
    <w:rsid w:val="00CD1BB6"/>
    <w:rsid w:val="00CD1DB1"/>
    <w:rsid w:val="00CD1EC9"/>
    <w:rsid w:val="00CD1F3A"/>
    <w:rsid w:val="00CD22B3"/>
    <w:rsid w:val="00CD22B5"/>
    <w:rsid w:val="00CD22F4"/>
    <w:rsid w:val="00CD2449"/>
    <w:rsid w:val="00CD25E1"/>
    <w:rsid w:val="00CD2FCC"/>
    <w:rsid w:val="00CD30DC"/>
    <w:rsid w:val="00CD310E"/>
    <w:rsid w:val="00CD32C2"/>
    <w:rsid w:val="00CD367C"/>
    <w:rsid w:val="00CD4267"/>
    <w:rsid w:val="00CD4410"/>
    <w:rsid w:val="00CD454A"/>
    <w:rsid w:val="00CD468A"/>
    <w:rsid w:val="00CD4DDA"/>
    <w:rsid w:val="00CD4F54"/>
    <w:rsid w:val="00CD4FFE"/>
    <w:rsid w:val="00CD5081"/>
    <w:rsid w:val="00CD50AD"/>
    <w:rsid w:val="00CD57FA"/>
    <w:rsid w:val="00CD591B"/>
    <w:rsid w:val="00CD5A6E"/>
    <w:rsid w:val="00CD5D6E"/>
    <w:rsid w:val="00CD5E96"/>
    <w:rsid w:val="00CD631B"/>
    <w:rsid w:val="00CD6336"/>
    <w:rsid w:val="00CD66D9"/>
    <w:rsid w:val="00CD69A7"/>
    <w:rsid w:val="00CD711F"/>
    <w:rsid w:val="00CD733F"/>
    <w:rsid w:val="00CD74A7"/>
    <w:rsid w:val="00CD79B2"/>
    <w:rsid w:val="00CD7C93"/>
    <w:rsid w:val="00CD7F24"/>
    <w:rsid w:val="00CE0448"/>
    <w:rsid w:val="00CE045A"/>
    <w:rsid w:val="00CE0497"/>
    <w:rsid w:val="00CE0B2F"/>
    <w:rsid w:val="00CE0EF0"/>
    <w:rsid w:val="00CE10DB"/>
    <w:rsid w:val="00CE13F3"/>
    <w:rsid w:val="00CE142A"/>
    <w:rsid w:val="00CE157C"/>
    <w:rsid w:val="00CE15BF"/>
    <w:rsid w:val="00CE1922"/>
    <w:rsid w:val="00CE1AF6"/>
    <w:rsid w:val="00CE2298"/>
    <w:rsid w:val="00CE22F2"/>
    <w:rsid w:val="00CE23BD"/>
    <w:rsid w:val="00CE278F"/>
    <w:rsid w:val="00CE288F"/>
    <w:rsid w:val="00CE2F01"/>
    <w:rsid w:val="00CE2F1D"/>
    <w:rsid w:val="00CE2FDF"/>
    <w:rsid w:val="00CE3064"/>
    <w:rsid w:val="00CE30AB"/>
    <w:rsid w:val="00CE3688"/>
    <w:rsid w:val="00CE39E4"/>
    <w:rsid w:val="00CE419D"/>
    <w:rsid w:val="00CE4282"/>
    <w:rsid w:val="00CE4A0D"/>
    <w:rsid w:val="00CE514A"/>
    <w:rsid w:val="00CE54E1"/>
    <w:rsid w:val="00CE55B6"/>
    <w:rsid w:val="00CE5856"/>
    <w:rsid w:val="00CE58A6"/>
    <w:rsid w:val="00CE58EF"/>
    <w:rsid w:val="00CE5AB6"/>
    <w:rsid w:val="00CE5B8A"/>
    <w:rsid w:val="00CE5BDE"/>
    <w:rsid w:val="00CE6049"/>
    <w:rsid w:val="00CE62BD"/>
    <w:rsid w:val="00CE6A6D"/>
    <w:rsid w:val="00CE6C50"/>
    <w:rsid w:val="00CE6C60"/>
    <w:rsid w:val="00CE7241"/>
    <w:rsid w:val="00CE774C"/>
    <w:rsid w:val="00CE7905"/>
    <w:rsid w:val="00CE7C30"/>
    <w:rsid w:val="00CF0043"/>
    <w:rsid w:val="00CF00A5"/>
    <w:rsid w:val="00CF012E"/>
    <w:rsid w:val="00CF041A"/>
    <w:rsid w:val="00CF04D4"/>
    <w:rsid w:val="00CF0B4C"/>
    <w:rsid w:val="00CF0BED"/>
    <w:rsid w:val="00CF12B3"/>
    <w:rsid w:val="00CF1397"/>
    <w:rsid w:val="00CF1680"/>
    <w:rsid w:val="00CF1882"/>
    <w:rsid w:val="00CF18C0"/>
    <w:rsid w:val="00CF198D"/>
    <w:rsid w:val="00CF1BD7"/>
    <w:rsid w:val="00CF1CDB"/>
    <w:rsid w:val="00CF21A5"/>
    <w:rsid w:val="00CF2352"/>
    <w:rsid w:val="00CF2516"/>
    <w:rsid w:val="00CF2518"/>
    <w:rsid w:val="00CF2624"/>
    <w:rsid w:val="00CF2DDE"/>
    <w:rsid w:val="00CF3341"/>
    <w:rsid w:val="00CF33DF"/>
    <w:rsid w:val="00CF340C"/>
    <w:rsid w:val="00CF3439"/>
    <w:rsid w:val="00CF344A"/>
    <w:rsid w:val="00CF3494"/>
    <w:rsid w:val="00CF39A0"/>
    <w:rsid w:val="00CF3A85"/>
    <w:rsid w:val="00CF3B9F"/>
    <w:rsid w:val="00CF3D1C"/>
    <w:rsid w:val="00CF3F43"/>
    <w:rsid w:val="00CF41CC"/>
    <w:rsid w:val="00CF4713"/>
    <w:rsid w:val="00CF4A63"/>
    <w:rsid w:val="00CF4B12"/>
    <w:rsid w:val="00CF4EA6"/>
    <w:rsid w:val="00CF58FE"/>
    <w:rsid w:val="00CF5C95"/>
    <w:rsid w:val="00CF5EBE"/>
    <w:rsid w:val="00CF5EC1"/>
    <w:rsid w:val="00CF61D5"/>
    <w:rsid w:val="00CF62AC"/>
    <w:rsid w:val="00CF67F3"/>
    <w:rsid w:val="00CF6846"/>
    <w:rsid w:val="00CF6978"/>
    <w:rsid w:val="00CF6E69"/>
    <w:rsid w:val="00CF7497"/>
    <w:rsid w:val="00CF783B"/>
    <w:rsid w:val="00CF7C33"/>
    <w:rsid w:val="00CF7D97"/>
    <w:rsid w:val="00CF7EEC"/>
    <w:rsid w:val="00CF7EFB"/>
    <w:rsid w:val="00CF8F02"/>
    <w:rsid w:val="00D001C2"/>
    <w:rsid w:val="00D002E0"/>
    <w:rsid w:val="00D0052F"/>
    <w:rsid w:val="00D00779"/>
    <w:rsid w:val="00D009D8"/>
    <w:rsid w:val="00D00A64"/>
    <w:rsid w:val="00D012E1"/>
    <w:rsid w:val="00D01318"/>
    <w:rsid w:val="00D01350"/>
    <w:rsid w:val="00D01665"/>
    <w:rsid w:val="00D018FD"/>
    <w:rsid w:val="00D01D1E"/>
    <w:rsid w:val="00D0226C"/>
    <w:rsid w:val="00D02580"/>
    <w:rsid w:val="00D025CC"/>
    <w:rsid w:val="00D02FE8"/>
    <w:rsid w:val="00D03B4E"/>
    <w:rsid w:val="00D03BF7"/>
    <w:rsid w:val="00D03E4D"/>
    <w:rsid w:val="00D03F1E"/>
    <w:rsid w:val="00D03FA3"/>
    <w:rsid w:val="00D04124"/>
    <w:rsid w:val="00D04244"/>
    <w:rsid w:val="00D0428E"/>
    <w:rsid w:val="00D04426"/>
    <w:rsid w:val="00D0482F"/>
    <w:rsid w:val="00D04A33"/>
    <w:rsid w:val="00D053EE"/>
    <w:rsid w:val="00D0552B"/>
    <w:rsid w:val="00D056E5"/>
    <w:rsid w:val="00D05892"/>
    <w:rsid w:val="00D06098"/>
    <w:rsid w:val="00D06824"/>
    <w:rsid w:val="00D06A7E"/>
    <w:rsid w:val="00D06C03"/>
    <w:rsid w:val="00D06C35"/>
    <w:rsid w:val="00D06E45"/>
    <w:rsid w:val="00D071A9"/>
    <w:rsid w:val="00D0737A"/>
    <w:rsid w:val="00D074B4"/>
    <w:rsid w:val="00D07518"/>
    <w:rsid w:val="00D0762D"/>
    <w:rsid w:val="00D07A16"/>
    <w:rsid w:val="00D07B27"/>
    <w:rsid w:val="00D07C4A"/>
    <w:rsid w:val="00D07D99"/>
    <w:rsid w:val="00D07E37"/>
    <w:rsid w:val="00D07EFF"/>
    <w:rsid w:val="00D1013C"/>
    <w:rsid w:val="00D1037A"/>
    <w:rsid w:val="00D10446"/>
    <w:rsid w:val="00D10452"/>
    <w:rsid w:val="00D1071E"/>
    <w:rsid w:val="00D107CF"/>
    <w:rsid w:val="00D10B45"/>
    <w:rsid w:val="00D10C25"/>
    <w:rsid w:val="00D10D09"/>
    <w:rsid w:val="00D10E09"/>
    <w:rsid w:val="00D10EE3"/>
    <w:rsid w:val="00D11031"/>
    <w:rsid w:val="00D1136D"/>
    <w:rsid w:val="00D1163E"/>
    <w:rsid w:val="00D11993"/>
    <w:rsid w:val="00D11BD5"/>
    <w:rsid w:val="00D12362"/>
    <w:rsid w:val="00D1237A"/>
    <w:rsid w:val="00D12A2A"/>
    <w:rsid w:val="00D12A4F"/>
    <w:rsid w:val="00D12C9D"/>
    <w:rsid w:val="00D1344E"/>
    <w:rsid w:val="00D13465"/>
    <w:rsid w:val="00D1365A"/>
    <w:rsid w:val="00D13814"/>
    <w:rsid w:val="00D139F9"/>
    <w:rsid w:val="00D13B99"/>
    <w:rsid w:val="00D13CB8"/>
    <w:rsid w:val="00D14153"/>
    <w:rsid w:val="00D14353"/>
    <w:rsid w:val="00D14B98"/>
    <w:rsid w:val="00D14C15"/>
    <w:rsid w:val="00D14CB8"/>
    <w:rsid w:val="00D151A5"/>
    <w:rsid w:val="00D159BB"/>
    <w:rsid w:val="00D159F2"/>
    <w:rsid w:val="00D15B89"/>
    <w:rsid w:val="00D15CB3"/>
    <w:rsid w:val="00D15EF7"/>
    <w:rsid w:val="00D15F51"/>
    <w:rsid w:val="00D164B4"/>
    <w:rsid w:val="00D16ED5"/>
    <w:rsid w:val="00D170CC"/>
    <w:rsid w:val="00D1731A"/>
    <w:rsid w:val="00D17B50"/>
    <w:rsid w:val="00D202B1"/>
    <w:rsid w:val="00D20662"/>
    <w:rsid w:val="00D206D6"/>
    <w:rsid w:val="00D20CEA"/>
    <w:rsid w:val="00D20FE6"/>
    <w:rsid w:val="00D21291"/>
    <w:rsid w:val="00D21C8A"/>
    <w:rsid w:val="00D21D86"/>
    <w:rsid w:val="00D21E12"/>
    <w:rsid w:val="00D221CE"/>
    <w:rsid w:val="00D224B4"/>
    <w:rsid w:val="00D22606"/>
    <w:rsid w:val="00D2297E"/>
    <w:rsid w:val="00D22DE5"/>
    <w:rsid w:val="00D23161"/>
    <w:rsid w:val="00D233BD"/>
    <w:rsid w:val="00D233D7"/>
    <w:rsid w:val="00D2344E"/>
    <w:rsid w:val="00D2363E"/>
    <w:rsid w:val="00D23A17"/>
    <w:rsid w:val="00D23BFB"/>
    <w:rsid w:val="00D23CBB"/>
    <w:rsid w:val="00D24461"/>
    <w:rsid w:val="00D244FD"/>
    <w:rsid w:val="00D248AD"/>
    <w:rsid w:val="00D24D62"/>
    <w:rsid w:val="00D25394"/>
    <w:rsid w:val="00D25806"/>
    <w:rsid w:val="00D258FC"/>
    <w:rsid w:val="00D25A44"/>
    <w:rsid w:val="00D25D9E"/>
    <w:rsid w:val="00D25E9D"/>
    <w:rsid w:val="00D25F1C"/>
    <w:rsid w:val="00D26359"/>
    <w:rsid w:val="00D26773"/>
    <w:rsid w:val="00D268B6"/>
    <w:rsid w:val="00D26C5A"/>
    <w:rsid w:val="00D26D1E"/>
    <w:rsid w:val="00D26DE6"/>
    <w:rsid w:val="00D26DFD"/>
    <w:rsid w:val="00D26EE7"/>
    <w:rsid w:val="00D271DE"/>
    <w:rsid w:val="00D271F5"/>
    <w:rsid w:val="00D271FD"/>
    <w:rsid w:val="00D27523"/>
    <w:rsid w:val="00D276F2"/>
    <w:rsid w:val="00D27C98"/>
    <w:rsid w:val="00D3026E"/>
    <w:rsid w:val="00D30353"/>
    <w:rsid w:val="00D30526"/>
    <w:rsid w:val="00D3052B"/>
    <w:rsid w:val="00D30718"/>
    <w:rsid w:val="00D30F10"/>
    <w:rsid w:val="00D31352"/>
    <w:rsid w:val="00D313A8"/>
    <w:rsid w:val="00D31F65"/>
    <w:rsid w:val="00D31F74"/>
    <w:rsid w:val="00D32247"/>
    <w:rsid w:val="00D322FB"/>
    <w:rsid w:val="00D32475"/>
    <w:rsid w:val="00D32895"/>
    <w:rsid w:val="00D328BE"/>
    <w:rsid w:val="00D32A66"/>
    <w:rsid w:val="00D32EF4"/>
    <w:rsid w:val="00D335CD"/>
    <w:rsid w:val="00D3378F"/>
    <w:rsid w:val="00D33C75"/>
    <w:rsid w:val="00D33F81"/>
    <w:rsid w:val="00D34101"/>
    <w:rsid w:val="00D341DD"/>
    <w:rsid w:val="00D34850"/>
    <w:rsid w:val="00D35040"/>
    <w:rsid w:val="00D35060"/>
    <w:rsid w:val="00D351F1"/>
    <w:rsid w:val="00D3552A"/>
    <w:rsid w:val="00D35555"/>
    <w:rsid w:val="00D35755"/>
    <w:rsid w:val="00D35AD0"/>
    <w:rsid w:val="00D35B47"/>
    <w:rsid w:val="00D35C49"/>
    <w:rsid w:val="00D35DA6"/>
    <w:rsid w:val="00D35E97"/>
    <w:rsid w:val="00D35F29"/>
    <w:rsid w:val="00D36289"/>
    <w:rsid w:val="00D366B4"/>
    <w:rsid w:val="00D366CB"/>
    <w:rsid w:val="00D367A2"/>
    <w:rsid w:val="00D369D4"/>
    <w:rsid w:val="00D36AD7"/>
    <w:rsid w:val="00D36ADD"/>
    <w:rsid w:val="00D36E17"/>
    <w:rsid w:val="00D371ED"/>
    <w:rsid w:val="00D373E9"/>
    <w:rsid w:val="00D37492"/>
    <w:rsid w:val="00D3773C"/>
    <w:rsid w:val="00D37A85"/>
    <w:rsid w:val="00D37C61"/>
    <w:rsid w:val="00D37D89"/>
    <w:rsid w:val="00D37EEF"/>
    <w:rsid w:val="00D403FF"/>
    <w:rsid w:val="00D404C4"/>
    <w:rsid w:val="00D40981"/>
    <w:rsid w:val="00D40A44"/>
    <w:rsid w:val="00D40B1C"/>
    <w:rsid w:val="00D40C0F"/>
    <w:rsid w:val="00D40C54"/>
    <w:rsid w:val="00D40CE9"/>
    <w:rsid w:val="00D40F15"/>
    <w:rsid w:val="00D40FF4"/>
    <w:rsid w:val="00D411EA"/>
    <w:rsid w:val="00D4126C"/>
    <w:rsid w:val="00D41336"/>
    <w:rsid w:val="00D41989"/>
    <w:rsid w:val="00D41C20"/>
    <w:rsid w:val="00D41C47"/>
    <w:rsid w:val="00D42061"/>
    <w:rsid w:val="00D42115"/>
    <w:rsid w:val="00D42708"/>
    <w:rsid w:val="00D42A6C"/>
    <w:rsid w:val="00D42CB9"/>
    <w:rsid w:val="00D42EFD"/>
    <w:rsid w:val="00D43494"/>
    <w:rsid w:val="00D43C0A"/>
    <w:rsid w:val="00D43C21"/>
    <w:rsid w:val="00D43DDB"/>
    <w:rsid w:val="00D4487B"/>
    <w:rsid w:val="00D44C3F"/>
    <w:rsid w:val="00D44DD2"/>
    <w:rsid w:val="00D44DDA"/>
    <w:rsid w:val="00D45406"/>
    <w:rsid w:val="00D4556D"/>
    <w:rsid w:val="00D455A3"/>
    <w:rsid w:val="00D457D1"/>
    <w:rsid w:val="00D45823"/>
    <w:rsid w:val="00D458AA"/>
    <w:rsid w:val="00D46338"/>
    <w:rsid w:val="00D464AF"/>
    <w:rsid w:val="00D465FF"/>
    <w:rsid w:val="00D46682"/>
    <w:rsid w:val="00D46771"/>
    <w:rsid w:val="00D46776"/>
    <w:rsid w:val="00D46920"/>
    <w:rsid w:val="00D46BA2"/>
    <w:rsid w:val="00D46CF4"/>
    <w:rsid w:val="00D46F5D"/>
    <w:rsid w:val="00D47234"/>
    <w:rsid w:val="00D47281"/>
    <w:rsid w:val="00D47581"/>
    <w:rsid w:val="00D476AB"/>
    <w:rsid w:val="00D47AA3"/>
    <w:rsid w:val="00D50295"/>
    <w:rsid w:val="00D503BD"/>
    <w:rsid w:val="00D5069A"/>
    <w:rsid w:val="00D50E43"/>
    <w:rsid w:val="00D51469"/>
    <w:rsid w:val="00D51A86"/>
    <w:rsid w:val="00D51D2A"/>
    <w:rsid w:val="00D521E2"/>
    <w:rsid w:val="00D52758"/>
    <w:rsid w:val="00D52AA0"/>
    <w:rsid w:val="00D52B45"/>
    <w:rsid w:val="00D52CAD"/>
    <w:rsid w:val="00D52FCD"/>
    <w:rsid w:val="00D530EB"/>
    <w:rsid w:val="00D531A3"/>
    <w:rsid w:val="00D53393"/>
    <w:rsid w:val="00D53446"/>
    <w:rsid w:val="00D535B6"/>
    <w:rsid w:val="00D53661"/>
    <w:rsid w:val="00D539FF"/>
    <w:rsid w:val="00D53B14"/>
    <w:rsid w:val="00D54411"/>
    <w:rsid w:val="00D54432"/>
    <w:rsid w:val="00D544AC"/>
    <w:rsid w:val="00D55235"/>
    <w:rsid w:val="00D55D78"/>
    <w:rsid w:val="00D55EB3"/>
    <w:rsid w:val="00D56634"/>
    <w:rsid w:val="00D56647"/>
    <w:rsid w:val="00D569C7"/>
    <w:rsid w:val="00D56A4A"/>
    <w:rsid w:val="00D56ABE"/>
    <w:rsid w:val="00D56C15"/>
    <w:rsid w:val="00D56FB3"/>
    <w:rsid w:val="00D571E1"/>
    <w:rsid w:val="00D572B2"/>
    <w:rsid w:val="00D573C5"/>
    <w:rsid w:val="00D579FA"/>
    <w:rsid w:val="00D57E57"/>
    <w:rsid w:val="00D57F53"/>
    <w:rsid w:val="00D60CAB"/>
    <w:rsid w:val="00D60D6B"/>
    <w:rsid w:val="00D61077"/>
    <w:rsid w:val="00D610FD"/>
    <w:rsid w:val="00D61221"/>
    <w:rsid w:val="00D61250"/>
    <w:rsid w:val="00D612AF"/>
    <w:rsid w:val="00D614A9"/>
    <w:rsid w:val="00D617D1"/>
    <w:rsid w:val="00D6184F"/>
    <w:rsid w:val="00D619F3"/>
    <w:rsid w:val="00D61ACB"/>
    <w:rsid w:val="00D61B33"/>
    <w:rsid w:val="00D61D37"/>
    <w:rsid w:val="00D61F44"/>
    <w:rsid w:val="00D623A0"/>
    <w:rsid w:val="00D625A2"/>
    <w:rsid w:val="00D6299B"/>
    <w:rsid w:val="00D62A5B"/>
    <w:rsid w:val="00D62B43"/>
    <w:rsid w:val="00D62ECD"/>
    <w:rsid w:val="00D63226"/>
    <w:rsid w:val="00D63748"/>
    <w:rsid w:val="00D6384D"/>
    <w:rsid w:val="00D639F0"/>
    <w:rsid w:val="00D63C1B"/>
    <w:rsid w:val="00D63C9B"/>
    <w:rsid w:val="00D63D47"/>
    <w:rsid w:val="00D63D76"/>
    <w:rsid w:val="00D63D84"/>
    <w:rsid w:val="00D64BFF"/>
    <w:rsid w:val="00D64DE1"/>
    <w:rsid w:val="00D64E3F"/>
    <w:rsid w:val="00D64FB8"/>
    <w:rsid w:val="00D65245"/>
    <w:rsid w:val="00D653D0"/>
    <w:rsid w:val="00D65EC3"/>
    <w:rsid w:val="00D66241"/>
    <w:rsid w:val="00D66320"/>
    <w:rsid w:val="00D663F9"/>
    <w:rsid w:val="00D66902"/>
    <w:rsid w:val="00D6692A"/>
    <w:rsid w:val="00D669DA"/>
    <w:rsid w:val="00D66E55"/>
    <w:rsid w:val="00D670E9"/>
    <w:rsid w:val="00D674E9"/>
    <w:rsid w:val="00D6776A"/>
    <w:rsid w:val="00D6799A"/>
    <w:rsid w:val="00D67AE9"/>
    <w:rsid w:val="00D67EEA"/>
    <w:rsid w:val="00D7009C"/>
    <w:rsid w:val="00D70857"/>
    <w:rsid w:val="00D70E22"/>
    <w:rsid w:val="00D70F17"/>
    <w:rsid w:val="00D710BB"/>
    <w:rsid w:val="00D71179"/>
    <w:rsid w:val="00D712DA"/>
    <w:rsid w:val="00D714A6"/>
    <w:rsid w:val="00D7161D"/>
    <w:rsid w:val="00D717BC"/>
    <w:rsid w:val="00D71959"/>
    <w:rsid w:val="00D719EF"/>
    <w:rsid w:val="00D71C0F"/>
    <w:rsid w:val="00D72327"/>
    <w:rsid w:val="00D725CD"/>
    <w:rsid w:val="00D727E0"/>
    <w:rsid w:val="00D7283C"/>
    <w:rsid w:val="00D72B87"/>
    <w:rsid w:val="00D72C72"/>
    <w:rsid w:val="00D72FE3"/>
    <w:rsid w:val="00D72FE8"/>
    <w:rsid w:val="00D73018"/>
    <w:rsid w:val="00D733EA"/>
    <w:rsid w:val="00D7386D"/>
    <w:rsid w:val="00D74160"/>
    <w:rsid w:val="00D74661"/>
    <w:rsid w:val="00D74C36"/>
    <w:rsid w:val="00D752E3"/>
    <w:rsid w:val="00D7536F"/>
    <w:rsid w:val="00D7586E"/>
    <w:rsid w:val="00D758C2"/>
    <w:rsid w:val="00D75CA2"/>
    <w:rsid w:val="00D75D22"/>
    <w:rsid w:val="00D75DA5"/>
    <w:rsid w:val="00D76393"/>
    <w:rsid w:val="00D764EC"/>
    <w:rsid w:val="00D7660D"/>
    <w:rsid w:val="00D76B14"/>
    <w:rsid w:val="00D76C16"/>
    <w:rsid w:val="00D76C58"/>
    <w:rsid w:val="00D76CF2"/>
    <w:rsid w:val="00D76E7C"/>
    <w:rsid w:val="00D778A2"/>
    <w:rsid w:val="00D77AE9"/>
    <w:rsid w:val="00D8021A"/>
    <w:rsid w:val="00D803F1"/>
    <w:rsid w:val="00D808FA"/>
    <w:rsid w:val="00D8094F"/>
    <w:rsid w:val="00D80A02"/>
    <w:rsid w:val="00D80B40"/>
    <w:rsid w:val="00D80B4B"/>
    <w:rsid w:val="00D80C2E"/>
    <w:rsid w:val="00D80EB4"/>
    <w:rsid w:val="00D8155B"/>
    <w:rsid w:val="00D818C3"/>
    <w:rsid w:val="00D8190F"/>
    <w:rsid w:val="00D819CE"/>
    <w:rsid w:val="00D81E79"/>
    <w:rsid w:val="00D81E80"/>
    <w:rsid w:val="00D81F97"/>
    <w:rsid w:val="00D8251A"/>
    <w:rsid w:val="00D825A5"/>
    <w:rsid w:val="00D825B7"/>
    <w:rsid w:val="00D8290E"/>
    <w:rsid w:val="00D82923"/>
    <w:rsid w:val="00D82AD1"/>
    <w:rsid w:val="00D82E6E"/>
    <w:rsid w:val="00D82FDA"/>
    <w:rsid w:val="00D83040"/>
    <w:rsid w:val="00D830F6"/>
    <w:rsid w:val="00D8323B"/>
    <w:rsid w:val="00D8323E"/>
    <w:rsid w:val="00D83489"/>
    <w:rsid w:val="00D8353C"/>
    <w:rsid w:val="00D83727"/>
    <w:rsid w:val="00D839D0"/>
    <w:rsid w:val="00D83C43"/>
    <w:rsid w:val="00D83C73"/>
    <w:rsid w:val="00D83D13"/>
    <w:rsid w:val="00D84161"/>
    <w:rsid w:val="00D841AC"/>
    <w:rsid w:val="00D845EC"/>
    <w:rsid w:val="00D85002"/>
    <w:rsid w:val="00D8589D"/>
    <w:rsid w:val="00D859D0"/>
    <w:rsid w:val="00D85A81"/>
    <w:rsid w:val="00D85B8E"/>
    <w:rsid w:val="00D85DFE"/>
    <w:rsid w:val="00D86250"/>
    <w:rsid w:val="00D863A5"/>
    <w:rsid w:val="00D86466"/>
    <w:rsid w:val="00D86732"/>
    <w:rsid w:val="00D86809"/>
    <w:rsid w:val="00D86811"/>
    <w:rsid w:val="00D86911"/>
    <w:rsid w:val="00D870B0"/>
    <w:rsid w:val="00D870E8"/>
    <w:rsid w:val="00D87423"/>
    <w:rsid w:val="00D87452"/>
    <w:rsid w:val="00D87485"/>
    <w:rsid w:val="00D90689"/>
    <w:rsid w:val="00D906BA"/>
    <w:rsid w:val="00D907CB"/>
    <w:rsid w:val="00D90840"/>
    <w:rsid w:val="00D90BC2"/>
    <w:rsid w:val="00D90C94"/>
    <w:rsid w:val="00D90F87"/>
    <w:rsid w:val="00D915CF"/>
    <w:rsid w:val="00D91BF2"/>
    <w:rsid w:val="00D91E11"/>
    <w:rsid w:val="00D92440"/>
    <w:rsid w:val="00D9283E"/>
    <w:rsid w:val="00D92B88"/>
    <w:rsid w:val="00D92D0E"/>
    <w:rsid w:val="00D939B2"/>
    <w:rsid w:val="00D93C1C"/>
    <w:rsid w:val="00D93D8A"/>
    <w:rsid w:val="00D93F27"/>
    <w:rsid w:val="00D94026"/>
    <w:rsid w:val="00D94120"/>
    <w:rsid w:val="00D941B8"/>
    <w:rsid w:val="00D9424F"/>
    <w:rsid w:val="00D94277"/>
    <w:rsid w:val="00D946A9"/>
    <w:rsid w:val="00D9496E"/>
    <w:rsid w:val="00D94A79"/>
    <w:rsid w:val="00D951DD"/>
    <w:rsid w:val="00D952ED"/>
    <w:rsid w:val="00D95462"/>
    <w:rsid w:val="00D956F1"/>
    <w:rsid w:val="00D957FA"/>
    <w:rsid w:val="00D95D74"/>
    <w:rsid w:val="00D960CA"/>
    <w:rsid w:val="00D962B5"/>
    <w:rsid w:val="00D962FA"/>
    <w:rsid w:val="00D96363"/>
    <w:rsid w:val="00D9664C"/>
    <w:rsid w:val="00D9669A"/>
    <w:rsid w:val="00D97404"/>
    <w:rsid w:val="00D974A5"/>
    <w:rsid w:val="00D97547"/>
    <w:rsid w:val="00D975A3"/>
    <w:rsid w:val="00D979D0"/>
    <w:rsid w:val="00DA070D"/>
    <w:rsid w:val="00DA0807"/>
    <w:rsid w:val="00DA083F"/>
    <w:rsid w:val="00DA08CA"/>
    <w:rsid w:val="00DA09CD"/>
    <w:rsid w:val="00DA0BFE"/>
    <w:rsid w:val="00DA0D02"/>
    <w:rsid w:val="00DA0E1B"/>
    <w:rsid w:val="00DA0F37"/>
    <w:rsid w:val="00DA101A"/>
    <w:rsid w:val="00DA103F"/>
    <w:rsid w:val="00DA122C"/>
    <w:rsid w:val="00DA15DE"/>
    <w:rsid w:val="00DA1CD3"/>
    <w:rsid w:val="00DA1EF4"/>
    <w:rsid w:val="00DA21B3"/>
    <w:rsid w:val="00DA25A6"/>
    <w:rsid w:val="00DA2648"/>
    <w:rsid w:val="00DA2719"/>
    <w:rsid w:val="00DA284B"/>
    <w:rsid w:val="00DA2A63"/>
    <w:rsid w:val="00DA2FD5"/>
    <w:rsid w:val="00DA33E6"/>
    <w:rsid w:val="00DA34C1"/>
    <w:rsid w:val="00DA3C65"/>
    <w:rsid w:val="00DA3E60"/>
    <w:rsid w:val="00DA3F97"/>
    <w:rsid w:val="00DA3F9E"/>
    <w:rsid w:val="00DA468D"/>
    <w:rsid w:val="00DA4740"/>
    <w:rsid w:val="00DA4838"/>
    <w:rsid w:val="00DA48EE"/>
    <w:rsid w:val="00DA4918"/>
    <w:rsid w:val="00DA4989"/>
    <w:rsid w:val="00DA4D1F"/>
    <w:rsid w:val="00DA533A"/>
    <w:rsid w:val="00DA53D7"/>
    <w:rsid w:val="00DA55DB"/>
    <w:rsid w:val="00DA563B"/>
    <w:rsid w:val="00DA5721"/>
    <w:rsid w:val="00DA589F"/>
    <w:rsid w:val="00DA5979"/>
    <w:rsid w:val="00DA6173"/>
    <w:rsid w:val="00DA6AE2"/>
    <w:rsid w:val="00DA7477"/>
    <w:rsid w:val="00DA7573"/>
    <w:rsid w:val="00DA7BD4"/>
    <w:rsid w:val="00DA7D05"/>
    <w:rsid w:val="00DA7D12"/>
    <w:rsid w:val="00DA7E90"/>
    <w:rsid w:val="00DB0191"/>
    <w:rsid w:val="00DB0359"/>
    <w:rsid w:val="00DB0EF6"/>
    <w:rsid w:val="00DB0F53"/>
    <w:rsid w:val="00DB0F8A"/>
    <w:rsid w:val="00DB14A5"/>
    <w:rsid w:val="00DB1695"/>
    <w:rsid w:val="00DB1C80"/>
    <w:rsid w:val="00DB2291"/>
    <w:rsid w:val="00DB2425"/>
    <w:rsid w:val="00DB2586"/>
    <w:rsid w:val="00DB26A8"/>
    <w:rsid w:val="00DB2756"/>
    <w:rsid w:val="00DB27CF"/>
    <w:rsid w:val="00DB28A9"/>
    <w:rsid w:val="00DB2DDA"/>
    <w:rsid w:val="00DB2F39"/>
    <w:rsid w:val="00DB2FAB"/>
    <w:rsid w:val="00DB31B1"/>
    <w:rsid w:val="00DB3228"/>
    <w:rsid w:val="00DB324C"/>
    <w:rsid w:val="00DB327B"/>
    <w:rsid w:val="00DB36AD"/>
    <w:rsid w:val="00DB3AF6"/>
    <w:rsid w:val="00DB3CDB"/>
    <w:rsid w:val="00DB3FC0"/>
    <w:rsid w:val="00DB3FD3"/>
    <w:rsid w:val="00DB439E"/>
    <w:rsid w:val="00DB4447"/>
    <w:rsid w:val="00DB44EC"/>
    <w:rsid w:val="00DB50E3"/>
    <w:rsid w:val="00DB50F2"/>
    <w:rsid w:val="00DB5538"/>
    <w:rsid w:val="00DB5723"/>
    <w:rsid w:val="00DB58D0"/>
    <w:rsid w:val="00DB5C1A"/>
    <w:rsid w:val="00DB5F2A"/>
    <w:rsid w:val="00DB635C"/>
    <w:rsid w:val="00DB6366"/>
    <w:rsid w:val="00DB6F45"/>
    <w:rsid w:val="00DB72B7"/>
    <w:rsid w:val="00DB7546"/>
    <w:rsid w:val="00DB7567"/>
    <w:rsid w:val="00DB7630"/>
    <w:rsid w:val="00DB7880"/>
    <w:rsid w:val="00DB78AE"/>
    <w:rsid w:val="00DB7BDE"/>
    <w:rsid w:val="00DB7F0B"/>
    <w:rsid w:val="00DC004A"/>
    <w:rsid w:val="00DC007D"/>
    <w:rsid w:val="00DC02DC"/>
    <w:rsid w:val="00DC030C"/>
    <w:rsid w:val="00DC0341"/>
    <w:rsid w:val="00DC0401"/>
    <w:rsid w:val="00DC0624"/>
    <w:rsid w:val="00DC08FF"/>
    <w:rsid w:val="00DC0BD4"/>
    <w:rsid w:val="00DC0FC3"/>
    <w:rsid w:val="00DC11D3"/>
    <w:rsid w:val="00DC1346"/>
    <w:rsid w:val="00DC166C"/>
    <w:rsid w:val="00DC1A58"/>
    <w:rsid w:val="00DC1AC0"/>
    <w:rsid w:val="00DC1AC9"/>
    <w:rsid w:val="00DC1CDD"/>
    <w:rsid w:val="00DC1D8E"/>
    <w:rsid w:val="00DC20C3"/>
    <w:rsid w:val="00DC221B"/>
    <w:rsid w:val="00DC227A"/>
    <w:rsid w:val="00DC2360"/>
    <w:rsid w:val="00DC26A4"/>
    <w:rsid w:val="00DC26E4"/>
    <w:rsid w:val="00DC2BAE"/>
    <w:rsid w:val="00DC2CEE"/>
    <w:rsid w:val="00DC30AD"/>
    <w:rsid w:val="00DC3257"/>
    <w:rsid w:val="00DC3279"/>
    <w:rsid w:val="00DC32EA"/>
    <w:rsid w:val="00DC365A"/>
    <w:rsid w:val="00DC36D3"/>
    <w:rsid w:val="00DC3969"/>
    <w:rsid w:val="00DC3BF1"/>
    <w:rsid w:val="00DC456D"/>
    <w:rsid w:val="00DC4871"/>
    <w:rsid w:val="00DC4936"/>
    <w:rsid w:val="00DC4D1D"/>
    <w:rsid w:val="00DC4D87"/>
    <w:rsid w:val="00DC4F8A"/>
    <w:rsid w:val="00DC52A7"/>
    <w:rsid w:val="00DC54EB"/>
    <w:rsid w:val="00DC580A"/>
    <w:rsid w:val="00DC5B50"/>
    <w:rsid w:val="00DC5CC2"/>
    <w:rsid w:val="00DC6194"/>
    <w:rsid w:val="00DC61C9"/>
    <w:rsid w:val="00DC6489"/>
    <w:rsid w:val="00DC6524"/>
    <w:rsid w:val="00DC6554"/>
    <w:rsid w:val="00DC66BC"/>
    <w:rsid w:val="00DC727F"/>
    <w:rsid w:val="00DC737D"/>
    <w:rsid w:val="00DC7656"/>
    <w:rsid w:val="00DC7E78"/>
    <w:rsid w:val="00DD0280"/>
    <w:rsid w:val="00DD0493"/>
    <w:rsid w:val="00DD0924"/>
    <w:rsid w:val="00DD0948"/>
    <w:rsid w:val="00DD0CA7"/>
    <w:rsid w:val="00DD0CBF"/>
    <w:rsid w:val="00DD0EEB"/>
    <w:rsid w:val="00DD1071"/>
    <w:rsid w:val="00DD11F6"/>
    <w:rsid w:val="00DD12FD"/>
    <w:rsid w:val="00DD14C0"/>
    <w:rsid w:val="00DD1576"/>
    <w:rsid w:val="00DD1594"/>
    <w:rsid w:val="00DD15FF"/>
    <w:rsid w:val="00DD1903"/>
    <w:rsid w:val="00DD213B"/>
    <w:rsid w:val="00DD22B4"/>
    <w:rsid w:val="00DD2566"/>
    <w:rsid w:val="00DD2893"/>
    <w:rsid w:val="00DD2909"/>
    <w:rsid w:val="00DD3489"/>
    <w:rsid w:val="00DD399B"/>
    <w:rsid w:val="00DD41E8"/>
    <w:rsid w:val="00DD4250"/>
    <w:rsid w:val="00DD43AE"/>
    <w:rsid w:val="00DD4717"/>
    <w:rsid w:val="00DD4802"/>
    <w:rsid w:val="00DD4A95"/>
    <w:rsid w:val="00DD4AA3"/>
    <w:rsid w:val="00DD4F74"/>
    <w:rsid w:val="00DD531F"/>
    <w:rsid w:val="00DD556C"/>
    <w:rsid w:val="00DD56E9"/>
    <w:rsid w:val="00DD5737"/>
    <w:rsid w:val="00DD5E80"/>
    <w:rsid w:val="00DD5E81"/>
    <w:rsid w:val="00DD623A"/>
    <w:rsid w:val="00DD62E3"/>
    <w:rsid w:val="00DD640A"/>
    <w:rsid w:val="00DD67D6"/>
    <w:rsid w:val="00DD68CA"/>
    <w:rsid w:val="00DD6C46"/>
    <w:rsid w:val="00DD6C7A"/>
    <w:rsid w:val="00DD6D35"/>
    <w:rsid w:val="00DD6F44"/>
    <w:rsid w:val="00DD7859"/>
    <w:rsid w:val="00DD7A2B"/>
    <w:rsid w:val="00DD7AF7"/>
    <w:rsid w:val="00DD7CCA"/>
    <w:rsid w:val="00DD7E68"/>
    <w:rsid w:val="00DE01E4"/>
    <w:rsid w:val="00DE051C"/>
    <w:rsid w:val="00DE052D"/>
    <w:rsid w:val="00DE095D"/>
    <w:rsid w:val="00DE0B9C"/>
    <w:rsid w:val="00DE0BDE"/>
    <w:rsid w:val="00DE0EEA"/>
    <w:rsid w:val="00DE10CF"/>
    <w:rsid w:val="00DE11E2"/>
    <w:rsid w:val="00DE1270"/>
    <w:rsid w:val="00DE196C"/>
    <w:rsid w:val="00DE19AF"/>
    <w:rsid w:val="00DE1B88"/>
    <w:rsid w:val="00DE1B8E"/>
    <w:rsid w:val="00DE1E1E"/>
    <w:rsid w:val="00DE223E"/>
    <w:rsid w:val="00DE245C"/>
    <w:rsid w:val="00DE2788"/>
    <w:rsid w:val="00DE2829"/>
    <w:rsid w:val="00DE29EB"/>
    <w:rsid w:val="00DE2BCC"/>
    <w:rsid w:val="00DE2D33"/>
    <w:rsid w:val="00DE326D"/>
    <w:rsid w:val="00DE34DB"/>
    <w:rsid w:val="00DE34EB"/>
    <w:rsid w:val="00DE3590"/>
    <w:rsid w:val="00DE3592"/>
    <w:rsid w:val="00DE3AD4"/>
    <w:rsid w:val="00DE3B88"/>
    <w:rsid w:val="00DE3E78"/>
    <w:rsid w:val="00DE3FFE"/>
    <w:rsid w:val="00DE41F8"/>
    <w:rsid w:val="00DE4415"/>
    <w:rsid w:val="00DE461D"/>
    <w:rsid w:val="00DE462F"/>
    <w:rsid w:val="00DE4A1B"/>
    <w:rsid w:val="00DE4B9D"/>
    <w:rsid w:val="00DE508E"/>
    <w:rsid w:val="00DE50EA"/>
    <w:rsid w:val="00DE5138"/>
    <w:rsid w:val="00DE52F3"/>
    <w:rsid w:val="00DE5426"/>
    <w:rsid w:val="00DE545C"/>
    <w:rsid w:val="00DE55B6"/>
    <w:rsid w:val="00DE575B"/>
    <w:rsid w:val="00DE58AE"/>
    <w:rsid w:val="00DE5C9F"/>
    <w:rsid w:val="00DE5FB4"/>
    <w:rsid w:val="00DE66B2"/>
    <w:rsid w:val="00DE67FA"/>
    <w:rsid w:val="00DE680A"/>
    <w:rsid w:val="00DE7323"/>
    <w:rsid w:val="00DE734E"/>
    <w:rsid w:val="00DE7887"/>
    <w:rsid w:val="00DE79A8"/>
    <w:rsid w:val="00DE7BF8"/>
    <w:rsid w:val="00DE7E39"/>
    <w:rsid w:val="00DE7F57"/>
    <w:rsid w:val="00DF051E"/>
    <w:rsid w:val="00DF0A0C"/>
    <w:rsid w:val="00DF0DC3"/>
    <w:rsid w:val="00DF1051"/>
    <w:rsid w:val="00DF14F9"/>
    <w:rsid w:val="00DF1602"/>
    <w:rsid w:val="00DF167B"/>
    <w:rsid w:val="00DF181E"/>
    <w:rsid w:val="00DF1C2D"/>
    <w:rsid w:val="00DF1D1E"/>
    <w:rsid w:val="00DF1FAE"/>
    <w:rsid w:val="00DF2363"/>
    <w:rsid w:val="00DF2537"/>
    <w:rsid w:val="00DF2955"/>
    <w:rsid w:val="00DF2AD9"/>
    <w:rsid w:val="00DF2F5E"/>
    <w:rsid w:val="00DF30F8"/>
    <w:rsid w:val="00DF3DC0"/>
    <w:rsid w:val="00DF4F1B"/>
    <w:rsid w:val="00DF519E"/>
    <w:rsid w:val="00DF52F1"/>
    <w:rsid w:val="00DF54D0"/>
    <w:rsid w:val="00DF580C"/>
    <w:rsid w:val="00DF59C5"/>
    <w:rsid w:val="00DF5C1A"/>
    <w:rsid w:val="00DF5D50"/>
    <w:rsid w:val="00DF645F"/>
    <w:rsid w:val="00DF65C4"/>
    <w:rsid w:val="00DF69C2"/>
    <w:rsid w:val="00DF6BCB"/>
    <w:rsid w:val="00DF6D45"/>
    <w:rsid w:val="00DF7042"/>
    <w:rsid w:val="00DF718D"/>
    <w:rsid w:val="00DF72D0"/>
    <w:rsid w:val="00DF76E1"/>
    <w:rsid w:val="00DF78FD"/>
    <w:rsid w:val="00DF7EC8"/>
    <w:rsid w:val="00DF7EFE"/>
    <w:rsid w:val="00E002AC"/>
    <w:rsid w:val="00E0062C"/>
    <w:rsid w:val="00E00994"/>
    <w:rsid w:val="00E00E15"/>
    <w:rsid w:val="00E00F63"/>
    <w:rsid w:val="00E01210"/>
    <w:rsid w:val="00E01232"/>
    <w:rsid w:val="00E01364"/>
    <w:rsid w:val="00E0199B"/>
    <w:rsid w:val="00E01D50"/>
    <w:rsid w:val="00E01D8F"/>
    <w:rsid w:val="00E0227B"/>
    <w:rsid w:val="00E0230A"/>
    <w:rsid w:val="00E023BD"/>
    <w:rsid w:val="00E02664"/>
    <w:rsid w:val="00E02C4D"/>
    <w:rsid w:val="00E031A5"/>
    <w:rsid w:val="00E0341B"/>
    <w:rsid w:val="00E0348F"/>
    <w:rsid w:val="00E035A6"/>
    <w:rsid w:val="00E038F5"/>
    <w:rsid w:val="00E03D17"/>
    <w:rsid w:val="00E03D67"/>
    <w:rsid w:val="00E04425"/>
    <w:rsid w:val="00E04510"/>
    <w:rsid w:val="00E04784"/>
    <w:rsid w:val="00E04D97"/>
    <w:rsid w:val="00E04F28"/>
    <w:rsid w:val="00E05222"/>
    <w:rsid w:val="00E05262"/>
    <w:rsid w:val="00E0533A"/>
    <w:rsid w:val="00E05341"/>
    <w:rsid w:val="00E05569"/>
    <w:rsid w:val="00E0583C"/>
    <w:rsid w:val="00E05A6C"/>
    <w:rsid w:val="00E05B82"/>
    <w:rsid w:val="00E05F1B"/>
    <w:rsid w:val="00E05F59"/>
    <w:rsid w:val="00E0630D"/>
    <w:rsid w:val="00E0647B"/>
    <w:rsid w:val="00E064BF"/>
    <w:rsid w:val="00E0655D"/>
    <w:rsid w:val="00E06C05"/>
    <w:rsid w:val="00E06D0F"/>
    <w:rsid w:val="00E06D2B"/>
    <w:rsid w:val="00E07136"/>
    <w:rsid w:val="00E07473"/>
    <w:rsid w:val="00E07595"/>
    <w:rsid w:val="00E0759D"/>
    <w:rsid w:val="00E07A43"/>
    <w:rsid w:val="00E07B87"/>
    <w:rsid w:val="00E07BA9"/>
    <w:rsid w:val="00E07ECA"/>
    <w:rsid w:val="00E1024A"/>
    <w:rsid w:val="00E1042A"/>
    <w:rsid w:val="00E107D7"/>
    <w:rsid w:val="00E10A25"/>
    <w:rsid w:val="00E10B17"/>
    <w:rsid w:val="00E10B67"/>
    <w:rsid w:val="00E10BEB"/>
    <w:rsid w:val="00E10D4E"/>
    <w:rsid w:val="00E10F2B"/>
    <w:rsid w:val="00E1118C"/>
    <w:rsid w:val="00E11198"/>
    <w:rsid w:val="00E11745"/>
    <w:rsid w:val="00E117D1"/>
    <w:rsid w:val="00E1184D"/>
    <w:rsid w:val="00E12529"/>
    <w:rsid w:val="00E12742"/>
    <w:rsid w:val="00E12A65"/>
    <w:rsid w:val="00E12AB9"/>
    <w:rsid w:val="00E12B67"/>
    <w:rsid w:val="00E12F4C"/>
    <w:rsid w:val="00E133CC"/>
    <w:rsid w:val="00E1374E"/>
    <w:rsid w:val="00E13AEB"/>
    <w:rsid w:val="00E13E7A"/>
    <w:rsid w:val="00E141D3"/>
    <w:rsid w:val="00E144CE"/>
    <w:rsid w:val="00E14745"/>
    <w:rsid w:val="00E14941"/>
    <w:rsid w:val="00E14E1D"/>
    <w:rsid w:val="00E1526B"/>
    <w:rsid w:val="00E1528E"/>
    <w:rsid w:val="00E1534B"/>
    <w:rsid w:val="00E15408"/>
    <w:rsid w:val="00E15743"/>
    <w:rsid w:val="00E15C52"/>
    <w:rsid w:val="00E15CE1"/>
    <w:rsid w:val="00E15EDA"/>
    <w:rsid w:val="00E15F0B"/>
    <w:rsid w:val="00E160D0"/>
    <w:rsid w:val="00E160E8"/>
    <w:rsid w:val="00E16199"/>
    <w:rsid w:val="00E16243"/>
    <w:rsid w:val="00E16311"/>
    <w:rsid w:val="00E1635F"/>
    <w:rsid w:val="00E1646F"/>
    <w:rsid w:val="00E1668D"/>
    <w:rsid w:val="00E168BE"/>
    <w:rsid w:val="00E16CC7"/>
    <w:rsid w:val="00E16F7F"/>
    <w:rsid w:val="00E1702C"/>
    <w:rsid w:val="00E170E1"/>
    <w:rsid w:val="00E17124"/>
    <w:rsid w:val="00E17259"/>
    <w:rsid w:val="00E17457"/>
    <w:rsid w:val="00E20118"/>
    <w:rsid w:val="00E2080B"/>
    <w:rsid w:val="00E20BA0"/>
    <w:rsid w:val="00E20CC5"/>
    <w:rsid w:val="00E20F7E"/>
    <w:rsid w:val="00E20FC6"/>
    <w:rsid w:val="00E21375"/>
    <w:rsid w:val="00E21959"/>
    <w:rsid w:val="00E21ACA"/>
    <w:rsid w:val="00E21D39"/>
    <w:rsid w:val="00E221EB"/>
    <w:rsid w:val="00E22245"/>
    <w:rsid w:val="00E223C9"/>
    <w:rsid w:val="00E22732"/>
    <w:rsid w:val="00E2285B"/>
    <w:rsid w:val="00E22B80"/>
    <w:rsid w:val="00E22C0E"/>
    <w:rsid w:val="00E22CFF"/>
    <w:rsid w:val="00E22E49"/>
    <w:rsid w:val="00E22F7F"/>
    <w:rsid w:val="00E231CD"/>
    <w:rsid w:val="00E231E1"/>
    <w:rsid w:val="00E232E0"/>
    <w:rsid w:val="00E233ED"/>
    <w:rsid w:val="00E23888"/>
    <w:rsid w:val="00E23B9C"/>
    <w:rsid w:val="00E23CE3"/>
    <w:rsid w:val="00E23CF7"/>
    <w:rsid w:val="00E23E76"/>
    <w:rsid w:val="00E24245"/>
    <w:rsid w:val="00E243A2"/>
    <w:rsid w:val="00E24834"/>
    <w:rsid w:val="00E249DB"/>
    <w:rsid w:val="00E24C1C"/>
    <w:rsid w:val="00E24D36"/>
    <w:rsid w:val="00E24FAA"/>
    <w:rsid w:val="00E250B6"/>
    <w:rsid w:val="00E250D7"/>
    <w:rsid w:val="00E253A3"/>
    <w:rsid w:val="00E253A4"/>
    <w:rsid w:val="00E25402"/>
    <w:rsid w:val="00E254E3"/>
    <w:rsid w:val="00E25716"/>
    <w:rsid w:val="00E2597B"/>
    <w:rsid w:val="00E259B0"/>
    <w:rsid w:val="00E25AF8"/>
    <w:rsid w:val="00E26177"/>
    <w:rsid w:val="00E263DD"/>
    <w:rsid w:val="00E26780"/>
    <w:rsid w:val="00E26846"/>
    <w:rsid w:val="00E26AEC"/>
    <w:rsid w:val="00E26E57"/>
    <w:rsid w:val="00E26FFB"/>
    <w:rsid w:val="00E27102"/>
    <w:rsid w:val="00E2757B"/>
    <w:rsid w:val="00E2792D"/>
    <w:rsid w:val="00E27C01"/>
    <w:rsid w:val="00E27C82"/>
    <w:rsid w:val="00E30588"/>
    <w:rsid w:val="00E30828"/>
    <w:rsid w:val="00E30895"/>
    <w:rsid w:val="00E30ABF"/>
    <w:rsid w:val="00E30B37"/>
    <w:rsid w:val="00E30BBB"/>
    <w:rsid w:val="00E31036"/>
    <w:rsid w:val="00E3109C"/>
    <w:rsid w:val="00E311D1"/>
    <w:rsid w:val="00E31297"/>
    <w:rsid w:val="00E31377"/>
    <w:rsid w:val="00E3157B"/>
    <w:rsid w:val="00E3161E"/>
    <w:rsid w:val="00E31835"/>
    <w:rsid w:val="00E31C0D"/>
    <w:rsid w:val="00E31C2D"/>
    <w:rsid w:val="00E32002"/>
    <w:rsid w:val="00E32432"/>
    <w:rsid w:val="00E32675"/>
    <w:rsid w:val="00E327DF"/>
    <w:rsid w:val="00E32E62"/>
    <w:rsid w:val="00E3300C"/>
    <w:rsid w:val="00E331F2"/>
    <w:rsid w:val="00E3348A"/>
    <w:rsid w:val="00E33916"/>
    <w:rsid w:val="00E33A30"/>
    <w:rsid w:val="00E33B1E"/>
    <w:rsid w:val="00E33B36"/>
    <w:rsid w:val="00E33CAA"/>
    <w:rsid w:val="00E34277"/>
    <w:rsid w:val="00E34AB6"/>
    <w:rsid w:val="00E34F4D"/>
    <w:rsid w:val="00E35412"/>
    <w:rsid w:val="00E3548E"/>
    <w:rsid w:val="00E355D3"/>
    <w:rsid w:val="00E35640"/>
    <w:rsid w:val="00E35A6E"/>
    <w:rsid w:val="00E35D33"/>
    <w:rsid w:val="00E3621B"/>
    <w:rsid w:val="00E364FE"/>
    <w:rsid w:val="00E3666A"/>
    <w:rsid w:val="00E36B7D"/>
    <w:rsid w:val="00E36F43"/>
    <w:rsid w:val="00E36FB1"/>
    <w:rsid w:val="00E376E9"/>
    <w:rsid w:val="00E37741"/>
    <w:rsid w:val="00E37CD5"/>
    <w:rsid w:val="00E37D99"/>
    <w:rsid w:val="00E37F08"/>
    <w:rsid w:val="00E37F0C"/>
    <w:rsid w:val="00E40032"/>
    <w:rsid w:val="00E401DA"/>
    <w:rsid w:val="00E40206"/>
    <w:rsid w:val="00E4052A"/>
    <w:rsid w:val="00E4076C"/>
    <w:rsid w:val="00E40ADF"/>
    <w:rsid w:val="00E40E51"/>
    <w:rsid w:val="00E40ED2"/>
    <w:rsid w:val="00E40FE5"/>
    <w:rsid w:val="00E4106D"/>
    <w:rsid w:val="00E4147B"/>
    <w:rsid w:val="00E418E3"/>
    <w:rsid w:val="00E42106"/>
    <w:rsid w:val="00E422CC"/>
    <w:rsid w:val="00E423DE"/>
    <w:rsid w:val="00E42F07"/>
    <w:rsid w:val="00E43028"/>
    <w:rsid w:val="00E43196"/>
    <w:rsid w:val="00E4370F"/>
    <w:rsid w:val="00E44019"/>
    <w:rsid w:val="00E4441D"/>
    <w:rsid w:val="00E4445C"/>
    <w:rsid w:val="00E44537"/>
    <w:rsid w:val="00E445D4"/>
    <w:rsid w:val="00E44963"/>
    <w:rsid w:val="00E44BF9"/>
    <w:rsid w:val="00E44D9E"/>
    <w:rsid w:val="00E44DC0"/>
    <w:rsid w:val="00E4504B"/>
    <w:rsid w:val="00E45171"/>
    <w:rsid w:val="00E453AB"/>
    <w:rsid w:val="00E45409"/>
    <w:rsid w:val="00E45507"/>
    <w:rsid w:val="00E457C7"/>
    <w:rsid w:val="00E45C16"/>
    <w:rsid w:val="00E45CC6"/>
    <w:rsid w:val="00E45EC0"/>
    <w:rsid w:val="00E46201"/>
    <w:rsid w:val="00E462E6"/>
    <w:rsid w:val="00E463A0"/>
    <w:rsid w:val="00E465C4"/>
    <w:rsid w:val="00E46917"/>
    <w:rsid w:val="00E46B3B"/>
    <w:rsid w:val="00E46DD7"/>
    <w:rsid w:val="00E46E3A"/>
    <w:rsid w:val="00E47147"/>
    <w:rsid w:val="00E47839"/>
    <w:rsid w:val="00E47B1A"/>
    <w:rsid w:val="00E50063"/>
    <w:rsid w:val="00E50089"/>
    <w:rsid w:val="00E500E9"/>
    <w:rsid w:val="00E5034B"/>
    <w:rsid w:val="00E503F5"/>
    <w:rsid w:val="00E50943"/>
    <w:rsid w:val="00E50EAC"/>
    <w:rsid w:val="00E510D7"/>
    <w:rsid w:val="00E513E2"/>
    <w:rsid w:val="00E515F3"/>
    <w:rsid w:val="00E51701"/>
    <w:rsid w:val="00E51A86"/>
    <w:rsid w:val="00E51CC6"/>
    <w:rsid w:val="00E51CDE"/>
    <w:rsid w:val="00E51D0F"/>
    <w:rsid w:val="00E51F2F"/>
    <w:rsid w:val="00E51F8B"/>
    <w:rsid w:val="00E5210B"/>
    <w:rsid w:val="00E521DC"/>
    <w:rsid w:val="00E52207"/>
    <w:rsid w:val="00E52236"/>
    <w:rsid w:val="00E52400"/>
    <w:rsid w:val="00E5243D"/>
    <w:rsid w:val="00E52503"/>
    <w:rsid w:val="00E52913"/>
    <w:rsid w:val="00E52E1C"/>
    <w:rsid w:val="00E52E67"/>
    <w:rsid w:val="00E53631"/>
    <w:rsid w:val="00E5388F"/>
    <w:rsid w:val="00E54239"/>
    <w:rsid w:val="00E54272"/>
    <w:rsid w:val="00E542BC"/>
    <w:rsid w:val="00E542C7"/>
    <w:rsid w:val="00E543A5"/>
    <w:rsid w:val="00E54521"/>
    <w:rsid w:val="00E54617"/>
    <w:rsid w:val="00E54644"/>
    <w:rsid w:val="00E5484B"/>
    <w:rsid w:val="00E54B02"/>
    <w:rsid w:val="00E54D01"/>
    <w:rsid w:val="00E54E7C"/>
    <w:rsid w:val="00E5557E"/>
    <w:rsid w:val="00E5564A"/>
    <w:rsid w:val="00E557F0"/>
    <w:rsid w:val="00E56023"/>
    <w:rsid w:val="00E56CFD"/>
    <w:rsid w:val="00E56D6E"/>
    <w:rsid w:val="00E56FEF"/>
    <w:rsid w:val="00E5716D"/>
    <w:rsid w:val="00E571F2"/>
    <w:rsid w:val="00E5752F"/>
    <w:rsid w:val="00E577F9"/>
    <w:rsid w:val="00E57BC8"/>
    <w:rsid w:val="00E57E56"/>
    <w:rsid w:val="00E57FB5"/>
    <w:rsid w:val="00E60010"/>
    <w:rsid w:val="00E60301"/>
    <w:rsid w:val="00E604D4"/>
    <w:rsid w:val="00E60700"/>
    <w:rsid w:val="00E60788"/>
    <w:rsid w:val="00E60C26"/>
    <w:rsid w:val="00E60F14"/>
    <w:rsid w:val="00E61B23"/>
    <w:rsid w:val="00E620E3"/>
    <w:rsid w:val="00E622A1"/>
    <w:rsid w:val="00E625BE"/>
    <w:rsid w:val="00E62837"/>
    <w:rsid w:val="00E6284B"/>
    <w:rsid w:val="00E62D07"/>
    <w:rsid w:val="00E62DF6"/>
    <w:rsid w:val="00E63361"/>
    <w:rsid w:val="00E63584"/>
    <w:rsid w:val="00E63A22"/>
    <w:rsid w:val="00E63B65"/>
    <w:rsid w:val="00E63B8F"/>
    <w:rsid w:val="00E6461E"/>
    <w:rsid w:val="00E6469E"/>
    <w:rsid w:val="00E646B5"/>
    <w:rsid w:val="00E64864"/>
    <w:rsid w:val="00E64F91"/>
    <w:rsid w:val="00E650F4"/>
    <w:rsid w:val="00E65427"/>
    <w:rsid w:val="00E6543F"/>
    <w:rsid w:val="00E656E1"/>
    <w:rsid w:val="00E65A06"/>
    <w:rsid w:val="00E65E88"/>
    <w:rsid w:val="00E65EF7"/>
    <w:rsid w:val="00E66039"/>
    <w:rsid w:val="00E661C0"/>
    <w:rsid w:val="00E6635B"/>
    <w:rsid w:val="00E663F5"/>
    <w:rsid w:val="00E66427"/>
    <w:rsid w:val="00E664B1"/>
    <w:rsid w:val="00E664D0"/>
    <w:rsid w:val="00E66A34"/>
    <w:rsid w:val="00E66D20"/>
    <w:rsid w:val="00E66E97"/>
    <w:rsid w:val="00E67353"/>
    <w:rsid w:val="00E679D8"/>
    <w:rsid w:val="00E67C00"/>
    <w:rsid w:val="00E7025D"/>
    <w:rsid w:val="00E7064C"/>
    <w:rsid w:val="00E70911"/>
    <w:rsid w:val="00E70BD6"/>
    <w:rsid w:val="00E711CA"/>
    <w:rsid w:val="00E71305"/>
    <w:rsid w:val="00E71548"/>
    <w:rsid w:val="00E71848"/>
    <w:rsid w:val="00E71A85"/>
    <w:rsid w:val="00E72361"/>
    <w:rsid w:val="00E72383"/>
    <w:rsid w:val="00E72470"/>
    <w:rsid w:val="00E724D2"/>
    <w:rsid w:val="00E72720"/>
    <w:rsid w:val="00E72D9F"/>
    <w:rsid w:val="00E72EBB"/>
    <w:rsid w:val="00E73257"/>
    <w:rsid w:val="00E735F3"/>
    <w:rsid w:val="00E73BBF"/>
    <w:rsid w:val="00E73C41"/>
    <w:rsid w:val="00E74052"/>
    <w:rsid w:val="00E740CC"/>
    <w:rsid w:val="00E741F7"/>
    <w:rsid w:val="00E74226"/>
    <w:rsid w:val="00E74933"/>
    <w:rsid w:val="00E7494A"/>
    <w:rsid w:val="00E74BF9"/>
    <w:rsid w:val="00E74EDC"/>
    <w:rsid w:val="00E75170"/>
    <w:rsid w:val="00E7522D"/>
    <w:rsid w:val="00E75737"/>
    <w:rsid w:val="00E7579D"/>
    <w:rsid w:val="00E75875"/>
    <w:rsid w:val="00E75886"/>
    <w:rsid w:val="00E75D6E"/>
    <w:rsid w:val="00E76007"/>
    <w:rsid w:val="00E76181"/>
    <w:rsid w:val="00E761CA"/>
    <w:rsid w:val="00E76362"/>
    <w:rsid w:val="00E76949"/>
    <w:rsid w:val="00E7703E"/>
    <w:rsid w:val="00E770F2"/>
    <w:rsid w:val="00E771E7"/>
    <w:rsid w:val="00E776C4"/>
    <w:rsid w:val="00E7770C"/>
    <w:rsid w:val="00E77DEE"/>
    <w:rsid w:val="00E77EAC"/>
    <w:rsid w:val="00E80098"/>
    <w:rsid w:val="00E803CD"/>
    <w:rsid w:val="00E806E9"/>
    <w:rsid w:val="00E80EBD"/>
    <w:rsid w:val="00E81069"/>
    <w:rsid w:val="00E817AD"/>
    <w:rsid w:val="00E817EF"/>
    <w:rsid w:val="00E8184F"/>
    <w:rsid w:val="00E81AD7"/>
    <w:rsid w:val="00E81B46"/>
    <w:rsid w:val="00E81EA7"/>
    <w:rsid w:val="00E82152"/>
    <w:rsid w:val="00E824B4"/>
    <w:rsid w:val="00E82614"/>
    <w:rsid w:val="00E826FA"/>
    <w:rsid w:val="00E82800"/>
    <w:rsid w:val="00E828D5"/>
    <w:rsid w:val="00E82D81"/>
    <w:rsid w:val="00E82EE4"/>
    <w:rsid w:val="00E82FC1"/>
    <w:rsid w:val="00E83259"/>
    <w:rsid w:val="00E834D7"/>
    <w:rsid w:val="00E83849"/>
    <w:rsid w:val="00E8394C"/>
    <w:rsid w:val="00E839BE"/>
    <w:rsid w:val="00E83C41"/>
    <w:rsid w:val="00E83C8B"/>
    <w:rsid w:val="00E83CAC"/>
    <w:rsid w:val="00E83CAD"/>
    <w:rsid w:val="00E83F7B"/>
    <w:rsid w:val="00E84705"/>
    <w:rsid w:val="00E847FD"/>
    <w:rsid w:val="00E84C34"/>
    <w:rsid w:val="00E84C89"/>
    <w:rsid w:val="00E84E67"/>
    <w:rsid w:val="00E851E2"/>
    <w:rsid w:val="00E85871"/>
    <w:rsid w:val="00E85A1E"/>
    <w:rsid w:val="00E85BA0"/>
    <w:rsid w:val="00E85C9D"/>
    <w:rsid w:val="00E85E56"/>
    <w:rsid w:val="00E860DD"/>
    <w:rsid w:val="00E86222"/>
    <w:rsid w:val="00E862E9"/>
    <w:rsid w:val="00E864DC"/>
    <w:rsid w:val="00E8673A"/>
    <w:rsid w:val="00E86BA4"/>
    <w:rsid w:val="00E86E8F"/>
    <w:rsid w:val="00E87126"/>
    <w:rsid w:val="00E8713D"/>
    <w:rsid w:val="00E8722F"/>
    <w:rsid w:val="00E87D52"/>
    <w:rsid w:val="00E9024D"/>
    <w:rsid w:val="00E90329"/>
    <w:rsid w:val="00E90331"/>
    <w:rsid w:val="00E90573"/>
    <w:rsid w:val="00E90EE2"/>
    <w:rsid w:val="00E910D5"/>
    <w:rsid w:val="00E91266"/>
    <w:rsid w:val="00E914B9"/>
    <w:rsid w:val="00E9185A"/>
    <w:rsid w:val="00E91A33"/>
    <w:rsid w:val="00E92180"/>
    <w:rsid w:val="00E922C4"/>
    <w:rsid w:val="00E92782"/>
    <w:rsid w:val="00E927B1"/>
    <w:rsid w:val="00E937B5"/>
    <w:rsid w:val="00E93C4B"/>
    <w:rsid w:val="00E93F69"/>
    <w:rsid w:val="00E940A6"/>
    <w:rsid w:val="00E943AE"/>
    <w:rsid w:val="00E9470C"/>
    <w:rsid w:val="00E947B0"/>
    <w:rsid w:val="00E94FF5"/>
    <w:rsid w:val="00E9535F"/>
    <w:rsid w:val="00E9543A"/>
    <w:rsid w:val="00E954BC"/>
    <w:rsid w:val="00E95A1E"/>
    <w:rsid w:val="00E95D82"/>
    <w:rsid w:val="00E95F21"/>
    <w:rsid w:val="00E96273"/>
    <w:rsid w:val="00E96852"/>
    <w:rsid w:val="00E96B61"/>
    <w:rsid w:val="00E96BC3"/>
    <w:rsid w:val="00E96E97"/>
    <w:rsid w:val="00E97472"/>
    <w:rsid w:val="00E975D6"/>
    <w:rsid w:val="00E977E7"/>
    <w:rsid w:val="00E97D49"/>
    <w:rsid w:val="00EA0087"/>
    <w:rsid w:val="00EA0251"/>
    <w:rsid w:val="00EA0843"/>
    <w:rsid w:val="00EA091B"/>
    <w:rsid w:val="00EA0D16"/>
    <w:rsid w:val="00EA0FBF"/>
    <w:rsid w:val="00EA1065"/>
    <w:rsid w:val="00EA11B4"/>
    <w:rsid w:val="00EA13F8"/>
    <w:rsid w:val="00EA1434"/>
    <w:rsid w:val="00EA1932"/>
    <w:rsid w:val="00EA1C28"/>
    <w:rsid w:val="00EA2342"/>
    <w:rsid w:val="00EA2AAA"/>
    <w:rsid w:val="00EA2ADF"/>
    <w:rsid w:val="00EA2D21"/>
    <w:rsid w:val="00EA35D1"/>
    <w:rsid w:val="00EA3C3E"/>
    <w:rsid w:val="00EA41CA"/>
    <w:rsid w:val="00EA4694"/>
    <w:rsid w:val="00EA4894"/>
    <w:rsid w:val="00EA48D3"/>
    <w:rsid w:val="00EA4CAA"/>
    <w:rsid w:val="00EA50B5"/>
    <w:rsid w:val="00EA51FE"/>
    <w:rsid w:val="00EA546B"/>
    <w:rsid w:val="00EA57C5"/>
    <w:rsid w:val="00EA5C1F"/>
    <w:rsid w:val="00EA5CD9"/>
    <w:rsid w:val="00EA5D72"/>
    <w:rsid w:val="00EA5D7E"/>
    <w:rsid w:val="00EA5DAE"/>
    <w:rsid w:val="00EA5F31"/>
    <w:rsid w:val="00EA5F92"/>
    <w:rsid w:val="00EA64B4"/>
    <w:rsid w:val="00EA65F1"/>
    <w:rsid w:val="00EA6665"/>
    <w:rsid w:val="00EA6921"/>
    <w:rsid w:val="00EA6935"/>
    <w:rsid w:val="00EA6967"/>
    <w:rsid w:val="00EA6A15"/>
    <w:rsid w:val="00EA6AE8"/>
    <w:rsid w:val="00EA6E55"/>
    <w:rsid w:val="00EA6E9F"/>
    <w:rsid w:val="00EA6F44"/>
    <w:rsid w:val="00EA7613"/>
    <w:rsid w:val="00EA7683"/>
    <w:rsid w:val="00EA793B"/>
    <w:rsid w:val="00EA7A1F"/>
    <w:rsid w:val="00EA7A7E"/>
    <w:rsid w:val="00EA7B68"/>
    <w:rsid w:val="00EA7CB6"/>
    <w:rsid w:val="00EA7E8E"/>
    <w:rsid w:val="00EB02A7"/>
    <w:rsid w:val="00EB036A"/>
    <w:rsid w:val="00EB05DA"/>
    <w:rsid w:val="00EB094B"/>
    <w:rsid w:val="00EB09E7"/>
    <w:rsid w:val="00EB0D74"/>
    <w:rsid w:val="00EB190F"/>
    <w:rsid w:val="00EB1C79"/>
    <w:rsid w:val="00EB2114"/>
    <w:rsid w:val="00EB216C"/>
    <w:rsid w:val="00EB2317"/>
    <w:rsid w:val="00EB235B"/>
    <w:rsid w:val="00EB2566"/>
    <w:rsid w:val="00EB2A73"/>
    <w:rsid w:val="00EB2DCC"/>
    <w:rsid w:val="00EB2DF8"/>
    <w:rsid w:val="00EB3011"/>
    <w:rsid w:val="00EB30C7"/>
    <w:rsid w:val="00EB31A3"/>
    <w:rsid w:val="00EB325B"/>
    <w:rsid w:val="00EB3630"/>
    <w:rsid w:val="00EB380F"/>
    <w:rsid w:val="00EB39EC"/>
    <w:rsid w:val="00EB3E22"/>
    <w:rsid w:val="00EB4091"/>
    <w:rsid w:val="00EB40A1"/>
    <w:rsid w:val="00EB4358"/>
    <w:rsid w:val="00EB47F8"/>
    <w:rsid w:val="00EB492C"/>
    <w:rsid w:val="00EB495D"/>
    <w:rsid w:val="00EB5513"/>
    <w:rsid w:val="00EB5919"/>
    <w:rsid w:val="00EB5BB6"/>
    <w:rsid w:val="00EB5CA4"/>
    <w:rsid w:val="00EB6245"/>
    <w:rsid w:val="00EB62D2"/>
    <w:rsid w:val="00EB6801"/>
    <w:rsid w:val="00EB693B"/>
    <w:rsid w:val="00EB6B32"/>
    <w:rsid w:val="00EB6B6C"/>
    <w:rsid w:val="00EB6D0A"/>
    <w:rsid w:val="00EB6F92"/>
    <w:rsid w:val="00EB710F"/>
    <w:rsid w:val="00EB7587"/>
    <w:rsid w:val="00EB7BA9"/>
    <w:rsid w:val="00EB7D75"/>
    <w:rsid w:val="00EB7F8B"/>
    <w:rsid w:val="00EC0232"/>
    <w:rsid w:val="00EC0367"/>
    <w:rsid w:val="00EC0569"/>
    <w:rsid w:val="00EC07E8"/>
    <w:rsid w:val="00EC0B20"/>
    <w:rsid w:val="00EC0EE7"/>
    <w:rsid w:val="00EC153D"/>
    <w:rsid w:val="00EC169D"/>
    <w:rsid w:val="00EC19C6"/>
    <w:rsid w:val="00EC1C3A"/>
    <w:rsid w:val="00EC1D2F"/>
    <w:rsid w:val="00EC1F51"/>
    <w:rsid w:val="00EC2030"/>
    <w:rsid w:val="00EC21DF"/>
    <w:rsid w:val="00EC2249"/>
    <w:rsid w:val="00EC225A"/>
    <w:rsid w:val="00EC2317"/>
    <w:rsid w:val="00EC2B1D"/>
    <w:rsid w:val="00EC334B"/>
    <w:rsid w:val="00EC3E37"/>
    <w:rsid w:val="00EC3EFF"/>
    <w:rsid w:val="00EC4233"/>
    <w:rsid w:val="00EC4366"/>
    <w:rsid w:val="00EC4544"/>
    <w:rsid w:val="00EC4563"/>
    <w:rsid w:val="00EC45AB"/>
    <w:rsid w:val="00EC4660"/>
    <w:rsid w:val="00EC4892"/>
    <w:rsid w:val="00EC4A05"/>
    <w:rsid w:val="00EC4A85"/>
    <w:rsid w:val="00EC4C4D"/>
    <w:rsid w:val="00EC4F79"/>
    <w:rsid w:val="00EC4FA1"/>
    <w:rsid w:val="00EC54A2"/>
    <w:rsid w:val="00EC57B2"/>
    <w:rsid w:val="00EC57FD"/>
    <w:rsid w:val="00EC58A5"/>
    <w:rsid w:val="00EC58F4"/>
    <w:rsid w:val="00EC5D28"/>
    <w:rsid w:val="00EC6489"/>
    <w:rsid w:val="00EC650B"/>
    <w:rsid w:val="00EC65C2"/>
    <w:rsid w:val="00EC65E2"/>
    <w:rsid w:val="00EC6768"/>
    <w:rsid w:val="00EC7808"/>
    <w:rsid w:val="00EC7895"/>
    <w:rsid w:val="00EC7BFA"/>
    <w:rsid w:val="00EC7C32"/>
    <w:rsid w:val="00EC7F38"/>
    <w:rsid w:val="00ED042E"/>
    <w:rsid w:val="00ED07EA"/>
    <w:rsid w:val="00ED0AB6"/>
    <w:rsid w:val="00ED0D23"/>
    <w:rsid w:val="00ED0D2A"/>
    <w:rsid w:val="00ED10F2"/>
    <w:rsid w:val="00ED1295"/>
    <w:rsid w:val="00ED1924"/>
    <w:rsid w:val="00ED1D3C"/>
    <w:rsid w:val="00ED2725"/>
    <w:rsid w:val="00ED292E"/>
    <w:rsid w:val="00ED29DF"/>
    <w:rsid w:val="00ED2ABC"/>
    <w:rsid w:val="00ED2F7D"/>
    <w:rsid w:val="00ED3210"/>
    <w:rsid w:val="00ED34D1"/>
    <w:rsid w:val="00ED367F"/>
    <w:rsid w:val="00ED387D"/>
    <w:rsid w:val="00ED3D99"/>
    <w:rsid w:val="00ED400F"/>
    <w:rsid w:val="00ED4206"/>
    <w:rsid w:val="00ED46ED"/>
    <w:rsid w:val="00ED4A88"/>
    <w:rsid w:val="00ED4B6E"/>
    <w:rsid w:val="00ED5256"/>
    <w:rsid w:val="00ED529B"/>
    <w:rsid w:val="00ED52D5"/>
    <w:rsid w:val="00ED58A2"/>
    <w:rsid w:val="00ED58C3"/>
    <w:rsid w:val="00ED5AD2"/>
    <w:rsid w:val="00ED5C2A"/>
    <w:rsid w:val="00ED5C34"/>
    <w:rsid w:val="00ED5C71"/>
    <w:rsid w:val="00ED5C89"/>
    <w:rsid w:val="00ED5EEE"/>
    <w:rsid w:val="00ED61D2"/>
    <w:rsid w:val="00ED6646"/>
    <w:rsid w:val="00ED667C"/>
    <w:rsid w:val="00ED6E26"/>
    <w:rsid w:val="00ED72A0"/>
    <w:rsid w:val="00ED73AE"/>
    <w:rsid w:val="00ED7543"/>
    <w:rsid w:val="00ED7658"/>
    <w:rsid w:val="00ED7708"/>
    <w:rsid w:val="00ED7966"/>
    <w:rsid w:val="00ED79A0"/>
    <w:rsid w:val="00ED7B22"/>
    <w:rsid w:val="00EE01CC"/>
    <w:rsid w:val="00EE0202"/>
    <w:rsid w:val="00EE021B"/>
    <w:rsid w:val="00EE0230"/>
    <w:rsid w:val="00EE031A"/>
    <w:rsid w:val="00EE0337"/>
    <w:rsid w:val="00EE039E"/>
    <w:rsid w:val="00EE04EE"/>
    <w:rsid w:val="00EE0533"/>
    <w:rsid w:val="00EE0885"/>
    <w:rsid w:val="00EE1760"/>
    <w:rsid w:val="00EE287D"/>
    <w:rsid w:val="00EE288A"/>
    <w:rsid w:val="00EE2FCE"/>
    <w:rsid w:val="00EE31AB"/>
    <w:rsid w:val="00EE3812"/>
    <w:rsid w:val="00EE393B"/>
    <w:rsid w:val="00EE3B32"/>
    <w:rsid w:val="00EE3CFF"/>
    <w:rsid w:val="00EE3F0D"/>
    <w:rsid w:val="00EE3F39"/>
    <w:rsid w:val="00EE414C"/>
    <w:rsid w:val="00EE4477"/>
    <w:rsid w:val="00EE44FE"/>
    <w:rsid w:val="00EE4FAD"/>
    <w:rsid w:val="00EE5406"/>
    <w:rsid w:val="00EE5DF2"/>
    <w:rsid w:val="00EE5EF8"/>
    <w:rsid w:val="00EE6004"/>
    <w:rsid w:val="00EE621B"/>
    <w:rsid w:val="00EE65C3"/>
    <w:rsid w:val="00EE6964"/>
    <w:rsid w:val="00EE6A1D"/>
    <w:rsid w:val="00EE6D18"/>
    <w:rsid w:val="00EE700A"/>
    <w:rsid w:val="00EE7485"/>
    <w:rsid w:val="00EE7836"/>
    <w:rsid w:val="00EE7D32"/>
    <w:rsid w:val="00EE7DCE"/>
    <w:rsid w:val="00EE7E7A"/>
    <w:rsid w:val="00EE96AF"/>
    <w:rsid w:val="00EF03C6"/>
    <w:rsid w:val="00EF05A3"/>
    <w:rsid w:val="00EF0734"/>
    <w:rsid w:val="00EF0981"/>
    <w:rsid w:val="00EF0FD7"/>
    <w:rsid w:val="00EF1184"/>
    <w:rsid w:val="00EF1230"/>
    <w:rsid w:val="00EF15C7"/>
    <w:rsid w:val="00EF1935"/>
    <w:rsid w:val="00EF194A"/>
    <w:rsid w:val="00EF1950"/>
    <w:rsid w:val="00EF1DFB"/>
    <w:rsid w:val="00EF223B"/>
    <w:rsid w:val="00EF23B5"/>
    <w:rsid w:val="00EF24FB"/>
    <w:rsid w:val="00EF269C"/>
    <w:rsid w:val="00EF2723"/>
    <w:rsid w:val="00EF27C7"/>
    <w:rsid w:val="00EF2855"/>
    <w:rsid w:val="00EF29DE"/>
    <w:rsid w:val="00EF2D4F"/>
    <w:rsid w:val="00EF2E97"/>
    <w:rsid w:val="00EF31DD"/>
    <w:rsid w:val="00EF31FF"/>
    <w:rsid w:val="00EF3978"/>
    <w:rsid w:val="00EF3AAC"/>
    <w:rsid w:val="00EF3F97"/>
    <w:rsid w:val="00EF433B"/>
    <w:rsid w:val="00EF46B0"/>
    <w:rsid w:val="00EF4844"/>
    <w:rsid w:val="00EF4D42"/>
    <w:rsid w:val="00EF4FD1"/>
    <w:rsid w:val="00EF5315"/>
    <w:rsid w:val="00EF5318"/>
    <w:rsid w:val="00EF53D6"/>
    <w:rsid w:val="00EF549D"/>
    <w:rsid w:val="00EF5712"/>
    <w:rsid w:val="00EF5765"/>
    <w:rsid w:val="00EF5BD9"/>
    <w:rsid w:val="00EF5E23"/>
    <w:rsid w:val="00EF5E65"/>
    <w:rsid w:val="00EF6014"/>
    <w:rsid w:val="00EF627B"/>
    <w:rsid w:val="00EF6367"/>
    <w:rsid w:val="00EF651B"/>
    <w:rsid w:val="00EF708A"/>
    <w:rsid w:val="00EF7224"/>
    <w:rsid w:val="00EF72C3"/>
    <w:rsid w:val="00EF74A6"/>
    <w:rsid w:val="00EF79CE"/>
    <w:rsid w:val="00EF7B04"/>
    <w:rsid w:val="00EF7BC0"/>
    <w:rsid w:val="00EF7FA7"/>
    <w:rsid w:val="00F00152"/>
    <w:rsid w:val="00F0028F"/>
    <w:rsid w:val="00F00352"/>
    <w:rsid w:val="00F006AF"/>
    <w:rsid w:val="00F00B1B"/>
    <w:rsid w:val="00F00B8F"/>
    <w:rsid w:val="00F00E37"/>
    <w:rsid w:val="00F00F00"/>
    <w:rsid w:val="00F010EE"/>
    <w:rsid w:val="00F01258"/>
    <w:rsid w:val="00F0130C"/>
    <w:rsid w:val="00F01383"/>
    <w:rsid w:val="00F01469"/>
    <w:rsid w:val="00F01594"/>
    <w:rsid w:val="00F0167D"/>
    <w:rsid w:val="00F0177A"/>
    <w:rsid w:val="00F017F9"/>
    <w:rsid w:val="00F018C5"/>
    <w:rsid w:val="00F019D5"/>
    <w:rsid w:val="00F02294"/>
    <w:rsid w:val="00F02500"/>
    <w:rsid w:val="00F028AE"/>
    <w:rsid w:val="00F032E2"/>
    <w:rsid w:val="00F0349C"/>
    <w:rsid w:val="00F0351F"/>
    <w:rsid w:val="00F036FD"/>
    <w:rsid w:val="00F037E3"/>
    <w:rsid w:val="00F03D26"/>
    <w:rsid w:val="00F03FF2"/>
    <w:rsid w:val="00F04F9E"/>
    <w:rsid w:val="00F050BE"/>
    <w:rsid w:val="00F051BE"/>
    <w:rsid w:val="00F054C3"/>
    <w:rsid w:val="00F05A37"/>
    <w:rsid w:val="00F06A47"/>
    <w:rsid w:val="00F06AF4"/>
    <w:rsid w:val="00F06CC4"/>
    <w:rsid w:val="00F06F71"/>
    <w:rsid w:val="00F0717F"/>
    <w:rsid w:val="00F0747A"/>
    <w:rsid w:val="00F075F1"/>
    <w:rsid w:val="00F07849"/>
    <w:rsid w:val="00F07882"/>
    <w:rsid w:val="00F07883"/>
    <w:rsid w:val="00F07B41"/>
    <w:rsid w:val="00F07BC4"/>
    <w:rsid w:val="00F07C18"/>
    <w:rsid w:val="00F10177"/>
    <w:rsid w:val="00F104C0"/>
    <w:rsid w:val="00F10681"/>
    <w:rsid w:val="00F1071E"/>
    <w:rsid w:val="00F10B43"/>
    <w:rsid w:val="00F10C00"/>
    <w:rsid w:val="00F10CD3"/>
    <w:rsid w:val="00F10D83"/>
    <w:rsid w:val="00F10ED3"/>
    <w:rsid w:val="00F11737"/>
    <w:rsid w:val="00F118DD"/>
    <w:rsid w:val="00F1196B"/>
    <w:rsid w:val="00F11A6A"/>
    <w:rsid w:val="00F11FD5"/>
    <w:rsid w:val="00F126BD"/>
    <w:rsid w:val="00F12834"/>
    <w:rsid w:val="00F12D98"/>
    <w:rsid w:val="00F13433"/>
    <w:rsid w:val="00F134FC"/>
    <w:rsid w:val="00F1350E"/>
    <w:rsid w:val="00F13627"/>
    <w:rsid w:val="00F13A02"/>
    <w:rsid w:val="00F13E4E"/>
    <w:rsid w:val="00F1402A"/>
    <w:rsid w:val="00F14277"/>
    <w:rsid w:val="00F14419"/>
    <w:rsid w:val="00F144A1"/>
    <w:rsid w:val="00F1470E"/>
    <w:rsid w:val="00F147A5"/>
    <w:rsid w:val="00F1482C"/>
    <w:rsid w:val="00F14AA7"/>
    <w:rsid w:val="00F14BFB"/>
    <w:rsid w:val="00F14D75"/>
    <w:rsid w:val="00F15884"/>
    <w:rsid w:val="00F15B8E"/>
    <w:rsid w:val="00F15E23"/>
    <w:rsid w:val="00F16082"/>
    <w:rsid w:val="00F16333"/>
    <w:rsid w:val="00F1644C"/>
    <w:rsid w:val="00F164C4"/>
    <w:rsid w:val="00F16665"/>
    <w:rsid w:val="00F16AC0"/>
    <w:rsid w:val="00F16C69"/>
    <w:rsid w:val="00F16FB0"/>
    <w:rsid w:val="00F1718E"/>
    <w:rsid w:val="00F1733B"/>
    <w:rsid w:val="00F17474"/>
    <w:rsid w:val="00F1768E"/>
    <w:rsid w:val="00F176A2"/>
    <w:rsid w:val="00F17714"/>
    <w:rsid w:val="00F17C8E"/>
    <w:rsid w:val="00F201CC"/>
    <w:rsid w:val="00F20487"/>
    <w:rsid w:val="00F206BB"/>
    <w:rsid w:val="00F20B29"/>
    <w:rsid w:val="00F20D40"/>
    <w:rsid w:val="00F20F65"/>
    <w:rsid w:val="00F2106D"/>
    <w:rsid w:val="00F21304"/>
    <w:rsid w:val="00F2147E"/>
    <w:rsid w:val="00F2151C"/>
    <w:rsid w:val="00F215F6"/>
    <w:rsid w:val="00F221D5"/>
    <w:rsid w:val="00F221F5"/>
    <w:rsid w:val="00F221FA"/>
    <w:rsid w:val="00F22337"/>
    <w:rsid w:val="00F22D65"/>
    <w:rsid w:val="00F22FD1"/>
    <w:rsid w:val="00F23175"/>
    <w:rsid w:val="00F2331E"/>
    <w:rsid w:val="00F23A41"/>
    <w:rsid w:val="00F23F0F"/>
    <w:rsid w:val="00F23FB0"/>
    <w:rsid w:val="00F2438B"/>
    <w:rsid w:val="00F243D6"/>
    <w:rsid w:val="00F2480A"/>
    <w:rsid w:val="00F24891"/>
    <w:rsid w:val="00F24B9F"/>
    <w:rsid w:val="00F24C9E"/>
    <w:rsid w:val="00F24CA6"/>
    <w:rsid w:val="00F24CB0"/>
    <w:rsid w:val="00F24EAE"/>
    <w:rsid w:val="00F25161"/>
    <w:rsid w:val="00F25558"/>
    <w:rsid w:val="00F256AE"/>
    <w:rsid w:val="00F25773"/>
    <w:rsid w:val="00F257FA"/>
    <w:rsid w:val="00F26004"/>
    <w:rsid w:val="00F2624D"/>
    <w:rsid w:val="00F266EA"/>
    <w:rsid w:val="00F268FF"/>
    <w:rsid w:val="00F26A47"/>
    <w:rsid w:val="00F26A4F"/>
    <w:rsid w:val="00F26BD0"/>
    <w:rsid w:val="00F270E8"/>
    <w:rsid w:val="00F27189"/>
    <w:rsid w:val="00F279E0"/>
    <w:rsid w:val="00F27E5B"/>
    <w:rsid w:val="00F27EF5"/>
    <w:rsid w:val="00F27FDB"/>
    <w:rsid w:val="00F3022D"/>
    <w:rsid w:val="00F30251"/>
    <w:rsid w:val="00F3049C"/>
    <w:rsid w:val="00F305CC"/>
    <w:rsid w:val="00F30D67"/>
    <w:rsid w:val="00F31472"/>
    <w:rsid w:val="00F3176C"/>
    <w:rsid w:val="00F3179A"/>
    <w:rsid w:val="00F31D54"/>
    <w:rsid w:val="00F31D7D"/>
    <w:rsid w:val="00F322EE"/>
    <w:rsid w:val="00F32357"/>
    <w:rsid w:val="00F323D4"/>
    <w:rsid w:val="00F32452"/>
    <w:rsid w:val="00F32759"/>
    <w:rsid w:val="00F32896"/>
    <w:rsid w:val="00F32A44"/>
    <w:rsid w:val="00F32BDD"/>
    <w:rsid w:val="00F32C70"/>
    <w:rsid w:val="00F32D5E"/>
    <w:rsid w:val="00F32D7B"/>
    <w:rsid w:val="00F33245"/>
    <w:rsid w:val="00F334C0"/>
    <w:rsid w:val="00F334DF"/>
    <w:rsid w:val="00F33579"/>
    <w:rsid w:val="00F33E64"/>
    <w:rsid w:val="00F33F65"/>
    <w:rsid w:val="00F33FDC"/>
    <w:rsid w:val="00F3430D"/>
    <w:rsid w:val="00F34377"/>
    <w:rsid w:val="00F34BB5"/>
    <w:rsid w:val="00F34E02"/>
    <w:rsid w:val="00F34FC2"/>
    <w:rsid w:val="00F35079"/>
    <w:rsid w:val="00F351BA"/>
    <w:rsid w:val="00F35445"/>
    <w:rsid w:val="00F3549E"/>
    <w:rsid w:val="00F35DF1"/>
    <w:rsid w:val="00F36015"/>
    <w:rsid w:val="00F36108"/>
    <w:rsid w:val="00F36482"/>
    <w:rsid w:val="00F365A7"/>
    <w:rsid w:val="00F3681C"/>
    <w:rsid w:val="00F3695A"/>
    <w:rsid w:val="00F36BB4"/>
    <w:rsid w:val="00F36DA5"/>
    <w:rsid w:val="00F3740E"/>
    <w:rsid w:val="00F3769D"/>
    <w:rsid w:val="00F37A4E"/>
    <w:rsid w:val="00F37B39"/>
    <w:rsid w:val="00F37D62"/>
    <w:rsid w:val="00F37FE7"/>
    <w:rsid w:val="00F4028C"/>
    <w:rsid w:val="00F404F4"/>
    <w:rsid w:val="00F4074C"/>
    <w:rsid w:val="00F40EA2"/>
    <w:rsid w:val="00F4143E"/>
    <w:rsid w:val="00F4148A"/>
    <w:rsid w:val="00F41BF0"/>
    <w:rsid w:val="00F41CC2"/>
    <w:rsid w:val="00F41CC5"/>
    <w:rsid w:val="00F41D25"/>
    <w:rsid w:val="00F423C2"/>
    <w:rsid w:val="00F42771"/>
    <w:rsid w:val="00F42BC3"/>
    <w:rsid w:val="00F433F8"/>
    <w:rsid w:val="00F433FE"/>
    <w:rsid w:val="00F43559"/>
    <w:rsid w:val="00F43627"/>
    <w:rsid w:val="00F43781"/>
    <w:rsid w:val="00F43CF3"/>
    <w:rsid w:val="00F43D54"/>
    <w:rsid w:val="00F43D6E"/>
    <w:rsid w:val="00F440AB"/>
    <w:rsid w:val="00F44380"/>
    <w:rsid w:val="00F44520"/>
    <w:rsid w:val="00F4463C"/>
    <w:rsid w:val="00F44664"/>
    <w:rsid w:val="00F44749"/>
    <w:rsid w:val="00F4480F"/>
    <w:rsid w:val="00F4510E"/>
    <w:rsid w:val="00F4519C"/>
    <w:rsid w:val="00F458AF"/>
    <w:rsid w:val="00F45ABB"/>
    <w:rsid w:val="00F45E45"/>
    <w:rsid w:val="00F45E9D"/>
    <w:rsid w:val="00F46890"/>
    <w:rsid w:val="00F468A3"/>
    <w:rsid w:val="00F4695B"/>
    <w:rsid w:val="00F46BDB"/>
    <w:rsid w:val="00F46FEA"/>
    <w:rsid w:val="00F4706C"/>
    <w:rsid w:val="00F473A5"/>
    <w:rsid w:val="00F473F3"/>
    <w:rsid w:val="00F474B8"/>
    <w:rsid w:val="00F47855"/>
    <w:rsid w:val="00F478CA"/>
    <w:rsid w:val="00F47A32"/>
    <w:rsid w:val="00F47ACE"/>
    <w:rsid w:val="00F47B35"/>
    <w:rsid w:val="00F47CE2"/>
    <w:rsid w:val="00F501F3"/>
    <w:rsid w:val="00F5026F"/>
    <w:rsid w:val="00F504D5"/>
    <w:rsid w:val="00F5052D"/>
    <w:rsid w:val="00F5070A"/>
    <w:rsid w:val="00F50807"/>
    <w:rsid w:val="00F509A7"/>
    <w:rsid w:val="00F50A98"/>
    <w:rsid w:val="00F50E5F"/>
    <w:rsid w:val="00F5100B"/>
    <w:rsid w:val="00F512D8"/>
    <w:rsid w:val="00F51460"/>
    <w:rsid w:val="00F51667"/>
    <w:rsid w:val="00F51B80"/>
    <w:rsid w:val="00F51B88"/>
    <w:rsid w:val="00F51C95"/>
    <w:rsid w:val="00F521DC"/>
    <w:rsid w:val="00F525EE"/>
    <w:rsid w:val="00F52E48"/>
    <w:rsid w:val="00F53199"/>
    <w:rsid w:val="00F53265"/>
    <w:rsid w:val="00F53427"/>
    <w:rsid w:val="00F538F3"/>
    <w:rsid w:val="00F53A72"/>
    <w:rsid w:val="00F53A7A"/>
    <w:rsid w:val="00F53D84"/>
    <w:rsid w:val="00F53FB3"/>
    <w:rsid w:val="00F541A1"/>
    <w:rsid w:val="00F54342"/>
    <w:rsid w:val="00F545BF"/>
    <w:rsid w:val="00F548DA"/>
    <w:rsid w:val="00F54B09"/>
    <w:rsid w:val="00F54BEA"/>
    <w:rsid w:val="00F54E8A"/>
    <w:rsid w:val="00F5517A"/>
    <w:rsid w:val="00F55243"/>
    <w:rsid w:val="00F5594A"/>
    <w:rsid w:val="00F559A8"/>
    <w:rsid w:val="00F55C21"/>
    <w:rsid w:val="00F55E5F"/>
    <w:rsid w:val="00F55F6D"/>
    <w:rsid w:val="00F5603D"/>
    <w:rsid w:val="00F56102"/>
    <w:rsid w:val="00F562C5"/>
    <w:rsid w:val="00F5638E"/>
    <w:rsid w:val="00F5687A"/>
    <w:rsid w:val="00F56DE5"/>
    <w:rsid w:val="00F5704D"/>
    <w:rsid w:val="00F5736B"/>
    <w:rsid w:val="00F57691"/>
    <w:rsid w:val="00F576EF"/>
    <w:rsid w:val="00F5774E"/>
    <w:rsid w:val="00F57880"/>
    <w:rsid w:val="00F57EE1"/>
    <w:rsid w:val="00F607FD"/>
    <w:rsid w:val="00F6084A"/>
    <w:rsid w:val="00F60853"/>
    <w:rsid w:val="00F608AB"/>
    <w:rsid w:val="00F60999"/>
    <w:rsid w:val="00F60BE7"/>
    <w:rsid w:val="00F60FE8"/>
    <w:rsid w:val="00F6159C"/>
    <w:rsid w:val="00F61714"/>
    <w:rsid w:val="00F617F2"/>
    <w:rsid w:val="00F61A29"/>
    <w:rsid w:val="00F61DA4"/>
    <w:rsid w:val="00F61F2B"/>
    <w:rsid w:val="00F6213B"/>
    <w:rsid w:val="00F6228A"/>
    <w:rsid w:val="00F6233A"/>
    <w:rsid w:val="00F6238F"/>
    <w:rsid w:val="00F62FD0"/>
    <w:rsid w:val="00F6356C"/>
    <w:rsid w:val="00F63AC0"/>
    <w:rsid w:val="00F63B91"/>
    <w:rsid w:val="00F63D58"/>
    <w:rsid w:val="00F63E59"/>
    <w:rsid w:val="00F640C9"/>
    <w:rsid w:val="00F640D0"/>
    <w:rsid w:val="00F64526"/>
    <w:rsid w:val="00F648F8"/>
    <w:rsid w:val="00F6491B"/>
    <w:rsid w:val="00F64BE0"/>
    <w:rsid w:val="00F64C68"/>
    <w:rsid w:val="00F64FA1"/>
    <w:rsid w:val="00F65262"/>
    <w:rsid w:val="00F65653"/>
    <w:rsid w:val="00F6575B"/>
    <w:rsid w:val="00F659B4"/>
    <w:rsid w:val="00F65B68"/>
    <w:rsid w:val="00F65E23"/>
    <w:rsid w:val="00F65F4D"/>
    <w:rsid w:val="00F66036"/>
    <w:rsid w:val="00F66700"/>
    <w:rsid w:val="00F669A0"/>
    <w:rsid w:val="00F66B68"/>
    <w:rsid w:val="00F6724C"/>
    <w:rsid w:val="00F67846"/>
    <w:rsid w:val="00F67AA6"/>
    <w:rsid w:val="00F67B42"/>
    <w:rsid w:val="00F67D7B"/>
    <w:rsid w:val="00F67E2E"/>
    <w:rsid w:val="00F67EF1"/>
    <w:rsid w:val="00F67F7B"/>
    <w:rsid w:val="00F70A33"/>
    <w:rsid w:val="00F70B72"/>
    <w:rsid w:val="00F70BFA"/>
    <w:rsid w:val="00F70D1B"/>
    <w:rsid w:val="00F70DEF"/>
    <w:rsid w:val="00F70E2C"/>
    <w:rsid w:val="00F70EA3"/>
    <w:rsid w:val="00F71398"/>
    <w:rsid w:val="00F7151C"/>
    <w:rsid w:val="00F7195F"/>
    <w:rsid w:val="00F71C64"/>
    <w:rsid w:val="00F722EA"/>
    <w:rsid w:val="00F7233E"/>
    <w:rsid w:val="00F7294C"/>
    <w:rsid w:val="00F7297F"/>
    <w:rsid w:val="00F72C5F"/>
    <w:rsid w:val="00F73549"/>
    <w:rsid w:val="00F735F6"/>
    <w:rsid w:val="00F7383B"/>
    <w:rsid w:val="00F73CA9"/>
    <w:rsid w:val="00F73E48"/>
    <w:rsid w:val="00F74100"/>
    <w:rsid w:val="00F7425B"/>
    <w:rsid w:val="00F74428"/>
    <w:rsid w:val="00F744DE"/>
    <w:rsid w:val="00F74586"/>
    <w:rsid w:val="00F74F14"/>
    <w:rsid w:val="00F75782"/>
    <w:rsid w:val="00F75E73"/>
    <w:rsid w:val="00F75F98"/>
    <w:rsid w:val="00F76486"/>
    <w:rsid w:val="00F767AD"/>
    <w:rsid w:val="00F769CC"/>
    <w:rsid w:val="00F769E9"/>
    <w:rsid w:val="00F76A07"/>
    <w:rsid w:val="00F76DB3"/>
    <w:rsid w:val="00F76EBD"/>
    <w:rsid w:val="00F77045"/>
    <w:rsid w:val="00F77686"/>
    <w:rsid w:val="00F779D1"/>
    <w:rsid w:val="00F8058A"/>
    <w:rsid w:val="00F80933"/>
    <w:rsid w:val="00F80C1D"/>
    <w:rsid w:val="00F81130"/>
    <w:rsid w:val="00F8147A"/>
    <w:rsid w:val="00F8170A"/>
    <w:rsid w:val="00F818F7"/>
    <w:rsid w:val="00F819FE"/>
    <w:rsid w:val="00F822D5"/>
    <w:rsid w:val="00F82387"/>
    <w:rsid w:val="00F823E1"/>
    <w:rsid w:val="00F82479"/>
    <w:rsid w:val="00F824C3"/>
    <w:rsid w:val="00F82836"/>
    <w:rsid w:val="00F82916"/>
    <w:rsid w:val="00F82A53"/>
    <w:rsid w:val="00F82AE2"/>
    <w:rsid w:val="00F831A9"/>
    <w:rsid w:val="00F8325D"/>
    <w:rsid w:val="00F832A9"/>
    <w:rsid w:val="00F832B0"/>
    <w:rsid w:val="00F83307"/>
    <w:rsid w:val="00F833A5"/>
    <w:rsid w:val="00F83845"/>
    <w:rsid w:val="00F83B68"/>
    <w:rsid w:val="00F83D5E"/>
    <w:rsid w:val="00F841D4"/>
    <w:rsid w:val="00F844D3"/>
    <w:rsid w:val="00F84629"/>
    <w:rsid w:val="00F8476F"/>
    <w:rsid w:val="00F84B71"/>
    <w:rsid w:val="00F84F0E"/>
    <w:rsid w:val="00F84F8A"/>
    <w:rsid w:val="00F8519E"/>
    <w:rsid w:val="00F85468"/>
    <w:rsid w:val="00F85B58"/>
    <w:rsid w:val="00F85E2D"/>
    <w:rsid w:val="00F85EC4"/>
    <w:rsid w:val="00F85FF5"/>
    <w:rsid w:val="00F86269"/>
    <w:rsid w:val="00F86306"/>
    <w:rsid w:val="00F86BA8"/>
    <w:rsid w:val="00F86BB4"/>
    <w:rsid w:val="00F86C1D"/>
    <w:rsid w:val="00F870F5"/>
    <w:rsid w:val="00F875E5"/>
    <w:rsid w:val="00F87ECC"/>
    <w:rsid w:val="00F9029F"/>
    <w:rsid w:val="00F902D2"/>
    <w:rsid w:val="00F90B12"/>
    <w:rsid w:val="00F90B20"/>
    <w:rsid w:val="00F90CBD"/>
    <w:rsid w:val="00F90E29"/>
    <w:rsid w:val="00F9109E"/>
    <w:rsid w:val="00F911FF"/>
    <w:rsid w:val="00F9177E"/>
    <w:rsid w:val="00F91E4F"/>
    <w:rsid w:val="00F91F2B"/>
    <w:rsid w:val="00F91FDF"/>
    <w:rsid w:val="00F92399"/>
    <w:rsid w:val="00F9266C"/>
    <w:rsid w:val="00F92734"/>
    <w:rsid w:val="00F92828"/>
    <w:rsid w:val="00F92AA1"/>
    <w:rsid w:val="00F92B3A"/>
    <w:rsid w:val="00F92FDC"/>
    <w:rsid w:val="00F931D2"/>
    <w:rsid w:val="00F93431"/>
    <w:rsid w:val="00F937EC"/>
    <w:rsid w:val="00F9381D"/>
    <w:rsid w:val="00F93A3F"/>
    <w:rsid w:val="00F93A4A"/>
    <w:rsid w:val="00F93D27"/>
    <w:rsid w:val="00F94816"/>
    <w:rsid w:val="00F9496F"/>
    <w:rsid w:val="00F949C6"/>
    <w:rsid w:val="00F94FA1"/>
    <w:rsid w:val="00F95277"/>
    <w:rsid w:val="00F95660"/>
    <w:rsid w:val="00F95A2F"/>
    <w:rsid w:val="00F95DD4"/>
    <w:rsid w:val="00F95DD6"/>
    <w:rsid w:val="00F96370"/>
    <w:rsid w:val="00F966D4"/>
    <w:rsid w:val="00F96851"/>
    <w:rsid w:val="00F968B9"/>
    <w:rsid w:val="00F96C0D"/>
    <w:rsid w:val="00F97287"/>
    <w:rsid w:val="00F978E1"/>
    <w:rsid w:val="00F97940"/>
    <w:rsid w:val="00F97ACF"/>
    <w:rsid w:val="00F97BA3"/>
    <w:rsid w:val="00F97D11"/>
    <w:rsid w:val="00F97DDD"/>
    <w:rsid w:val="00F97EA2"/>
    <w:rsid w:val="00F97EB7"/>
    <w:rsid w:val="00F97F0D"/>
    <w:rsid w:val="00FA00C0"/>
    <w:rsid w:val="00FA02BC"/>
    <w:rsid w:val="00FA0764"/>
    <w:rsid w:val="00FA08D6"/>
    <w:rsid w:val="00FA0B0A"/>
    <w:rsid w:val="00FA121C"/>
    <w:rsid w:val="00FA12DD"/>
    <w:rsid w:val="00FA1407"/>
    <w:rsid w:val="00FA1A68"/>
    <w:rsid w:val="00FA1A9A"/>
    <w:rsid w:val="00FA1AC8"/>
    <w:rsid w:val="00FA1AE2"/>
    <w:rsid w:val="00FA1B1A"/>
    <w:rsid w:val="00FA206F"/>
    <w:rsid w:val="00FA2165"/>
    <w:rsid w:val="00FA230B"/>
    <w:rsid w:val="00FA2747"/>
    <w:rsid w:val="00FA280D"/>
    <w:rsid w:val="00FA2A33"/>
    <w:rsid w:val="00FA2BA1"/>
    <w:rsid w:val="00FA2C27"/>
    <w:rsid w:val="00FA2C8F"/>
    <w:rsid w:val="00FA2CF7"/>
    <w:rsid w:val="00FA3410"/>
    <w:rsid w:val="00FA360B"/>
    <w:rsid w:val="00FA3860"/>
    <w:rsid w:val="00FA3A50"/>
    <w:rsid w:val="00FA3F27"/>
    <w:rsid w:val="00FA43B1"/>
    <w:rsid w:val="00FA46AF"/>
    <w:rsid w:val="00FA4763"/>
    <w:rsid w:val="00FA4830"/>
    <w:rsid w:val="00FA4A98"/>
    <w:rsid w:val="00FA4EA1"/>
    <w:rsid w:val="00FA4EB1"/>
    <w:rsid w:val="00FA4EF4"/>
    <w:rsid w:val="00FA5032"/>
    <w:rsid w:val="00FA5081"/>
    <w:rsid w:val="00FA5292"/>
    <w:rsid w:val="00FA57B1"/>
    <w:rsid w:val="00FA5848"/>
    <w:rsid w:val="00FA5888"/>
    <w:rsid w:val="00FA5F2B"/>
    <w:rsid w:val="00FA6980"/>
    <w:rsid w:val="00FA6B8A"/>
    <w:rsid w:val="00FA6C87"/>
    <w:rsid w:val="00FA6CDF"/>
    <w:rsid w:val="00FA6F23"/>
    <w:rsid w:val="00FA7083"/>
    <w:rsid w:val="00FA7169"/>
    <w:rsid w:val="00FA7991"/>
    <w:rsid w:val="00FA7BB5"/>
    <w:rsid w:val="00FA7C85"/>
    <w:rsid w:val="00FA7DC3"/>
    <w:rsid w:val="00FB00FF"/>
    <w:rsid w:val="00FB042E"/>
    <w:rsid w:val="00FB04E0"/>
    <w:rsid w:val="00FB07E0"/>
    <w:rsid w:val="00FB0DA2"/>
    <w:rsid w:val="00FB0E96"/>
    <w:rsid w:val="00FB12D8"/>
    <w:rsid w:val="00FB176A"/>
    <w:rsid w:val="00FB18D6"/>
    <w:rsid w:val="00FB195E"/>
    <w:rsid w:val="00FB1A4D"/>
    <w:rsid w:val="00FB1CDC"/>
    <w:rsid w:val="00FB238A"/>
    <w:rsid w:val="00FB2446"/>
    <w:rsid w:val="00FB2C81"/>
    <w:rsid w:val="00FB3BC4"/>
    <w:rsid w:val="00FB3ED8"/>
    <w:rsid w:val="00FB3F9C"/>
    <w:rsid w:val="00FB3FDE"/>
    <w:rsid w:val="00FB4033"/>
    <w:rsid w:val="00FB4676"/>
    <w:rsid w:val="00FB47E0"/>
    <w:rsid w:val="00FB489B"/>
    <w:rsid w:val="00FB48B4"/>
    <w:rsid w:val="00FB4D0F"/>
    <w:rsid w:val="00FB5552"/>
    <w:rsid w:val="00FB5789"/>
    <w:rsid w:val="00FB5F3A"/>
    <w:rsid w:val="00FB62CC"/>
    <w:rsid w:val="00FB637A"/>
    <w:rsid w:val="00FB6428"/>
    <w:rsid w:val="00FB681E"/>
    <w:rsid w:val="00FB69E2"/>
    <w:rsid w:val="00FB6AA9"/>
    <w:rsid w:val="00FB6AC7"/>
    <w:rsid w:val="00FB6AD4"/>
    <w:rsid w:val="00FB7083"/>
    <w:rsid w:val="00FB741C"/>
    <w:rsid w:val="00FB7893"/>
    <w:rsid w:val="00FB7B0A"/>
    <w:rsid w:val="00FB7E21"/>
    <w:rsid w:val="00FB7F22"/>
    <w:rsid w:val="00FC00F3"/>
    <w:rsid w:val="00FC015C"/>
    <w:rsid w:val="00FC0214"/>
    <w:rsid w:val="00FC0A33"/>
    <w:rsid w:val="00FC1416"/>
    <w:rsid w:val="00FC14B2"/>
    <w:rsid w:val="00FC1728"/>
    <w:rsid w:val="00FC1823"/>
    <w:rsid w:val="00FC18C1"/>
    <w:rsid w:val="00FC216E"/>
    <w:rsid w:val="00FC2198"/>
    <w:rsid w:val="00FC221E"/>
    <w:rsid w:val="00FC26A4"/>
    <w:rsid w:val="00FC2C93"/>
    <w:rsid w:val="00FC2D89"/>
    <w:rsid w:val="00FC2E73"/>
    <w:rsid w:val="00FC30B7"/>
    <w:rsid w:val="00FC325A"/>
    <w:rsid w:val="00FC331E"/>
    <w:rsid w:val="00FC33ED"/>
    <w:rsid w:val="00FC3901"/>
    <w:rsid w:val="00FC39CA"/>
    <w:rsid w:val="00FC4164"/>
    <w:rsid w:val="00FC43AD"/>
    <w:rsid w:val="00FC49D2"/>
    <w:rsid w:val="00FC4F9F"/>
    <w:rsid w:val="00FC4FC5"/>
    <w:rsid w:val="00FC5621"/>
    <w:rsid w:val="00FC5778"/>
    <w:rsid w:val="00FC583B"/>
    <w:rsid w:val="00FC5876"/>
    <w:rsid w:val="00FC5A25"/>
    <w:rsid w:val="00FC5E98"/>
    <w:rsid w:val="00FC62F5"/>
    <w:rsid w:val="00FC693C"/>
    <w:rsid w:val="00FC69EE"/>
    <w:rsid w:val="00FC6E21"/>
    <w:rsid w:val="00FC7112"/>
    <w:rsid w:val="00FC713D"/>
    <w:rsid w:val="00FC7311"/>
    <w:rsid w:val="00FC731E"/>
    <w:rsid w:val="00FC7AC9"/>
    <w:rsid w:val="00FC7DF6"/>
    <w:rsid w:val="00FD035A"/>
    <w:rsid w:val="00FD08A4"/>
    <w:rsid w:val="00FD09B8"/>
    <w:rsid w:val="00FD128D"/>
    <w:rsid w:val="00FD12B5"/>
    <w:rsid w:val="00FD13BD"/>
    <w:rsid w:val="00FD16EE"/>
    <w:rsid w:val="00FD171C"/>
    <w:rsid w:val="00FD18FC"/>
    <w:rsid w:val="00FD19F1"/>
    <w:rsid w:val="00FD1A7E"/>
    <w:rsid w:val="00FD1F5A"/>
    <w:rsid w:val="00FD1FA0"/>
    <w:rsid w:val="00FD23B0"/>
    <w:rsid w:val="00FD2981"/>
    <w:rsid w:val="00FD2BEB"/>
    <w:rsid w:val="00FD2CC3"/>
    <w:rsid w:val="00FD2D0D"/>
    <w:rsid w:val="00FD2D54"/>
    <w:rsid w:val="00FD2F8A"/>
    <w:rsid w:val="00FD31BF"/>
    <w:rsid w:val="00FD33D6"/>
    <w:rsid w:val="00FD343C"/>
    <w:rsid w:val="00FD357F"/>
    <w:rsid w:val="00FD391A"/>
    <w:rsid w:val="00FD3A2C"/>
    <w:rsid w:val="00FD3CC7"/>
    <w:rsid w:val="00FD400F"/>
    <w:rsid w:val="00FD4148"/>
    <w:rsid w:val="00FD41CC"/>
    <w:rsid w:val="00FD48C3"/>
    <w:rsid w:val="00FD4D5B"/>
    <w:rsid w:val="00FD5B8F"/>
    <w:rsid w:val="00FD6453"/>
    <w:rsid w:val="00FD67FD"/>
    <w:rsid w:val="00FD697C"/>
    <w:rsid w:val="00FD6A9E"/>
    <w:rsid w:val="00FD6E0D"/>
    <w:rsid w:val="00FD6F52"/>
    <w:rsid w:val="00FD7393"/>
    <w:rsid w:val="00FD75BA"/>
    <w:rsid w:val="00FD7CB2"/>
    <w:rsid w:val="00FD7D46"/>
    <w:rsid w:val="00FD7D8B"/>
    <w:rsid w:val="00FE006B"/>
    <w:rsid w:val="00FE03EE"/>
    <w:rsid w:val="00FE04E1"/>
    <w:rsid w:val="00FE0582"/>
    <w:rsid w:val="00FE09B2"/>
    <w:rsid w:val="00FE0AD4"/>
    <w:rsid w:val="00FE0AF2"/>
    <w:rsid w:val="00FE1805"/>
    <w:rsid w:val="00FE1C47"/>
    <w:rsid w:val="00FE1D71"/>
    <w:rsid w:val="00FE1DE8"/>
    <w:rsid w:val="00FE22DD"/>
    <w:rsid w:val="00FE2A70"/>
    <w:rsid w:val="00FE2C6D"/>
    <w:rsid w:val="00FE2CFB"/>
    <w:rsid w:val="00FE2DD7"/>
    <w:rsid w:val="00FE2EF7"/>
    <w:rsid w:val="00FE38CB"/>
    <w:rsid w:val="00FE3A06"/>
    <w:rsid w:val="00FE3CC0"/>
    <w:rsid w:val="00FE3E9A"/>
    <w:rsid w:val="00FE4187"/>
    <w:rsid w:val="00FE4535"/>
    <w:rsid w:val="00FE46A3"/>
    <w:rsid w:val="00FE4A60"/>
    <w:rsid w:val="00FE4AB8"/>
    <w:rsid w:val="00FE5033"/>
    <w:rsid w:val="00FE543F"/>
    <w:rsid w:val="00FE54E0"/>
    <w:rsid w:val="00FE554C"/>
    <w:rsid w:val="00FE55F0"/>
    <w:rsid w:val="00FE5DA1"/>
    <w:rsid w:val="00FE5E0A"/>
    <w:rsid w:val="00FE6331"/>
    <w:rsid w:val="00FE63E3"/>
    <w:rsid w:val="00FE6423"/>
    <w:rsid w:val="00FE6456"/>
    <w:rsid w:val="00FE685B"/>
    <w:rsid w:val="00FE68D1"/>
    <w:rsid w:val="00FE6C12"/>
    <w:rsid w:val="00FE71AC"/>
    <w:rsid w:val="00FE7414"/>
    <w:rsid w:val="00FE7894"/>
    <w:rsid w:val="00FE7A30"/>
    <w:rsid w:val="00FE7B18"/>
    <w:rsid w:val="00FE7D90"/>
    <w:rsid w:val="00FF01FA"/>
    <w:rsid w:val="00FF0234"/>
    <w:rsid w:val="00FF08AA"/>
    <w:rsid w:val="00FF09B7"/>
    <w:rsid w:val="00FF0EB4"/>
    <w:rsid w:val="00FF12F2"/>
    <w:rsid w:val="00FF1392"/>
    <w:rsid w:val="00FF164D"/>
    <w:rsid w:val="00FF188C"/>
    <w:rsid w:val="00FF19F5"/>
    <w:rsid w:val="00FF1CEA"/>
    <w:rsid w:val="00FF21B5"/>
    <w:rsid w:val="00FF21C3"/>
    <w:rsid w:val="00FF2705"/>
    <w:rsid w:val="00FF29D7"/>
    <w:rsid w:val="00FF2A11"/>
    <w:rsid w:val="00FF2A82"/>
    <w:rsid w:val="00FF2AA0"/>
    <w:rsid w:val="00FF2F0D"/>
    <w:rsid w:val="00FF30EA"/>
    <w:rsid w:val="00FF368E"/>
    <w:rsid w:val="00FF3759"/>
    <w:rsid w:val="00FF376D"/>
    <w:rsid w:val="00FF3A81"/>
    <w:rsid w:val="00FF3F6C"/>
    <w:rsid w:val="00FF4016"/>
    <w:rsid w:val="00FF4595"/>
    <w:rsid w:val="00FF4603"/>
    <w:rsid w:val="00FF4B07"/>
    <w:rsid w:val="00FF4BFC"/>
    <w:rsid w:val="00FF4C11"/>
    <w:rsid w:val="00FF4E6F"/>
    <w:rsid w:val="00FF4F05"/>
    <w:rsid w:val="00FF522F"/>
    <w:rsid w:val="00FF5394"/>
    <w:rsid w:val="00FF56B9"/>
    <w:rsid w:val="00FF57E8"/>
    <w:rsid w:val="00FF58C0"/>
    <w:rsid w:val="00FF5948"/>
    <w:rsid w:val="00FF60D9"/>
    <w:rsid w:val="00FF6B71"/>
    <w:rsid w:val="00FF6D0F"/>
    <w:rsid w:val="00FF6E25"/>
    <w:rsid w:val="00FF6EDF"/>
    <w:rsid w:val="00FF6EEA"/>
    <w:rsid w:val="00FF6FC8"/>
    <w:rsid w:val="00FF7069"/>
    <w:rsid w:val="00FF70CC"/>
    <w:rsid w:val="00FF7328"/>
    <w:rsid w:val="00FF75F4"/>
    <w:rsid w:val="00FF76FC"/>
    <w:rsid w:val="00FF77DF"/>
    <w:rsid w:val="00FF7943"/>
    <w:rsid w:val="00FF7ABB"/>
    <w:rsid w:val="00FF7B99"/>
    <w:rsid w:val="01029A9C"/>
    <w:rsid w:val="0102FE6B"/>
    <w:rsid w:val="011DD2C4"/>
    <w:rsid w:val="0128F93E"/>
    <w:rsid w:val="013B2642"/>
    <w:rsid w:val="0148FFE9"/>
    <w:rsid w:val="0153A459"/>
    <w:rsid w:val="015C605C"/>
    <w:rsid w:val="015DDA69"/>
    <w:rsid w:val="016A1F00"/>
    <w:rsid w:val="01730A5F"/>
    <w:rsid w:val="0179B490"/>
    <w:rsid w:val="018E369F"/>
    <w:rsid w:val="0190D1FF"/>
    <w:rsid w:val="019525FD"/>
    <w:rsid w:val="019AB92C"/>
    <w:rsid w:val="01A4A357"/>
    <w:rsid w:val="01A9A481"/>
    <w:rsid w:val="01AD8867"/>
    <w:rsid w:val="01AFD66B"/>
    <w:rsid w:val="01BEAB53"/>
    <w:rsid w:val="01C3E8D3"/>
    <w:rsid w:val="01C4C36A"/>
    <w:rsid w:val="01DCEF0C"/>
    <w:rsid w:val="01EA6451"/>
    <w:rsid w:val="0200F0A4"/>
    <w:rsid w:val="020F29DD"/>
    <w:rsid w:val="021375F4"/>
    <w:rsid w:val="0215483C"/>
    <w:rsid w:val="02204C70"/>
    <w:rsid w:val="0220EBB1"/>
    <w:rsid w:val="022253C6"/>
    <w:rsid w:val="02268910"/>
    <w:rsid w:val="022CF227"/>
    <w:rsid w:val="02391C0C"/>
    <w:rsid w:val="02439BEB"/>
    <w:rsid w:val="0250AE06"/>
    <w:rsid w:val="027A8D51"/>
    <w:rsid w:val="027C824A"/>
    <w:rsid w:val="027FEBDF"/>
    <w:rsid w:val="028AE91A"/>
    <w:rsid w:val="02930AAF"/>
    <w:rsid w:val="02A2923F"/>
    <w:rsid w:val="02AD63DA"/>
    <w:rsid w:val="02B6B5FA"/>
    <w:rsid w:val="02B85DFF"/>
    <w:rsid w:val="02C14601"/>
    <w:rsid w:val="02CF2B7B"/>
    <w:rsid w:val="02D6062C"/>
    <w:rsid w:val="02D8F58C"/>
    <w:rsid w:val="02DABC7B"/>
    <w:rsid w:val="02FA61CC"/>
    <w:rsid w:val="02FB49A5"/>
    <w:rsid w:val="03000DCD"/>
    <w:rsid w:val="031848AA"/>
    <w:rsid w:val="031B2E4F"/>
    <w:rsid w:val="031D5B4E"/>
    <w:rsid w:val="0321A8AD"/>
    <w:rsid w:val="03312175"/>
    <w:rsid w:val="0334D7B2"/>
    <w:rsid w:val="033CE915"/>
    <w:rsid w:val="0342ECA6"/>
    <w:rsid w:val="035507E9"/>
    <w:rsid w:val="03567147"/>
    <w:rsid w:val="0357BF78"/>
    <w:rsid w:val="037E0171"/>
    <w:rsid w:val="037E466B"/>
    <w:rsid w:val="038BA79D"/>
    <w:rsid w:val="0391565F"/>
    <w:rsid w:val="039CD9F0"/>
    <w:rsid w:val="039D43DB"/>
    <w:rsid w:val="03A01FB8"/>
    <w:rsid w:val="03B4C2AE"/>
    <w:rsid w:val="03B62B85"/>
    <w:rsid w:val="03C267A4"/>
    <w:rsid w:val="03CA1245"/>
    <w:rsid w:val="03D19F84"/>
    <w:rsid w:val="03EC0A44"/>
    <w:rsid w:val="03FE3B82"/>
    <w:rsid w:val="04057225"/>
    <w:rsid w:val="04158881"/>
    <w:rsid w:val="042291D6"/>
    <w:rsid w:val="04240892"/>
    <w:rsid w:val="043F6AAB"/>
    <w:rsid w:val="0443BB79"/>
    <w:rsid w:val="04620ABB"/>
    <w:rsid w:val="0466C30C"/>
    <w:rsid w:val="047E67D1"/>
    <w:rsid w:val="048BA1F7"/>
    <w:rsid w:val="048DD96E"/>
    <w:rsid w:val="04B19031"/>
    <w:rsid w:val="04B922F1"/>
    <w:rsid w:val="04BE7535"/>
    <w:rsid w:val="04C87BC0"/>
    <w:rsid w:val="04DC7A2E"/>
    <w:rsid w:val="04DE43A0"/>
    <w:rsid w:val="04E28DE8"/>
    <w:rsid w:val="04F2C8B6"/>
    <w:rsid w:val="04F87F27"/>
    <w:rsid w:val="05147220"/>
    <w:rsid w:val="05191421"/>
    <w:rsid w:val="05282EF3"/>
    <w:rsid w:val="053020B3"/>
    <w:rsid w:val="05339E0F"/>
    <w:rsid w:val="055BE30F"/>
    <w:rsid w:val="056578B1"/>
    <w:rsid w:val="05665EC5"/>
    <w:rsid w:val="0575413B"/>
    <w:rsid w:val="05A3FA12"/>
    <w:rsid w:val="05B6F3F6"/>
    <w:rsid w:val="05B90AF0"/>
    <w:rsid w:val="05C4F7CC"/>
    <w:rsid w:val="05E1E363"/>
    <w:rsid w:val="05E3665C"/>
    <w:rsid w:val="05FBCC06"/>
    <w:rsid w:val="060394C3"/>
    <w:rsid w:val="0616E0DF"/>
    <w:rsid w:val="063B0DA3"/>
    <w:rsid w:val="064E08F0"/>
    <w:rsid w:val="06628173"/>
    <w:rsid w:val="06782580"/>
    <w:rsid w:val="0686B03E"/>
    <w:rsid w:val="06952B98"/>
    <w:rsid w:val="06993319"/>
    <w:rsid w:val="06C904E6"/>
    <w:rsid w:val="06D88A13"/>
    <w:rsid w:val="06E32DB6"/>
    <w:rsid w:val="06E7C54C"/>
    <w:rsid w:val="06E8DB1C"/>
    <w:rsid w:val="06E99A60"/>
    <w:rsid w:val="06FD668D"/>
    <w:rsid w:val="07007DC1"/>
    <w:rsid w:val="07013941"/>
    <w:rsid w:val="07101DF8"/>
    <w:rsid w:val="0710F28A"/>
    <w:rsid w:val="073757F0"/>
    <w:rsid w:val="074017DE"/>
    <w:rsid w:val="07525622"/>
    <w:rsid w:val="075DFFE9"/>
    <w:rsid w:val="0766147D"/>
    <w:rsid w:val="076C72CE"/>
    <w:rsid w:val="0773C2F9"/>
    <w:rsid w:val="077F54DB"/>
    <w:rsid w:val="078B096D"/>
    <w:rsid w:val="078DFED3"/>
    <w:rsid w:val="07A40DA6"/>
    <w:rsid w:val="07C2A0FC"/>
    <w:rsid w:val="07C6D22D"/>
    <w:rsid w:val="07CFAD08"/>
    <w:rsid w:val="07D45256"/>
    <w:rsid w:val="07DABC99"/>
    <w:rsid w:val="07DB0BEC"/>
    <w:rsid w:val="07DBFDA6"/>
    <w:rsid w:val="07DF7806"/>
    <w:rsid w:val="07E3CBE4"/>
    <w:rsid w:val="07E5A43B"/>
    <w:rsid w:val="07F8D00A"/>
    <w:rsid w:val="080053B2"/>
    <w:rsid w:val="08094BFC"/>
    <w:rsid w:val="080C9DCB"/>
    <w:rsid w:val="080F6395"/>
    <w:rsid w:val="081509A4"/>
    <w:rsid w:val="0816FE22"/>
    <w:rsid w:val="081B7336"/>
    <w:rsid w:val="0834386C"/>
    <w:rsid w:val="083C32A8"/>
    <w:rsid w:val="083E4710"/>
    <w:rsid w:val="08410B6E"/>
    <w:rsid w:val="08413533"/>
    <w:rsid w:val="08447F9A"/>
    <w:rsid w:val="08461DC8"/>
    <w:rsid w:val="0847D9AD"/>
    <w:rsid w:val="0864E62E"/>
    <w:rsid w:val="089FA27A"/>
    <w:rsid w:val="08A04840"/>
    <w:rsid w:val="08BAAC72"/>
    <w:rsid w:val="08C20DD0"/>
    <w:rsid w:val="08CA6833"/>
    <w:rsid w:val="08DAD4F0"/>
    <w:rsid w:val="08DDC828"/>
    <w:rsid w:val="08E98E27"/>
    <w:rsid w:val="08F584DF"/>
    <w:rsid w:val="08F9E2F5"/>
    <w:rsid w:val="08FCD94F"/>
    <w:rsid w:val="091E79CF"/>
    <w:rsid w:val="092C08E4"/>
    <w:rsid w:val="093A0DDE"/>
    <w:rsid w:val="093B07CC"/>
    <w:rsid w:val="094A5665"/>
    <w:rsid w:val="0954C8C4"/>
    <w:rsid w:val="09652EA3"/>
    <w:rsid w:val="096F2FED"/>
    <w:rsid w:val="09734895"/>
    <w:rsid w:val="097F0F0E"/>
    <w:rsid w:val="098D28D8"/>
    <w:rsid w:val="09909DD5"/>
    <w:rsid w:val="099427F0"/>
    <w:rsid w:val="099FDB75"/>
    <w:rsid w:val="09A34251"/>
    <w:rsid w:val="09A8D040"/>
    <w:rsid w:val="09AD9067"/>
    <w:rsid w:val="09B30572"/>
    <w:rsid w:val="09BBF210"/>
    <w:rsid w:val="09C30F7C"/>
    <w:rsid w:val="09CC163E"/>
    <w:rsid w:val="09CF108C"/>
    <w:rsid w:val="09D37C6B"/>
    <w:rsid w:val="09EC04B0"/>
    <w:rsid w:val="09EEA8D9"/>
    <w:rsid w:val="09F8AF1E"/>
    <w:rsid w:val="09FEC2C6"/>
    <w:rsid w:val="0A0C37F6"/>
    <w:rsid w:val="0A1A5B77"/>
    <w:rsid w:val="0A1F70DB"/>
    <w:rsid w:val="0A2A2E9F"/>
    <w:rsid w:val="0A36F0DF"/>
    <w:rsid w:val="0A42978E"/>
    <w:rsid w:val="0A5956F2"/>
    <w:rsid w:val="0A7646DD"/>
    <w:rsid w:val="0A7CA202"/>
    <w:rsid w:val="0A8B70D7"/>
    <w:rsid w:val="0A8D01D8"/>
    <w:rsid w:val="0A8ED70F"/>
    <w:rsid w:val="0A93A502"/>
    <w:rsid w:val="0A94E343"/>
    <w:rsid w:val="0A9AEE83"/>
    <w:rsid w:val="0A9AFBD3"/>
    <w:rsid w:val="0AA8115C"/>
    <w:rsid w:val="0AB40804"/>
    <w:rsid w:val="0ABF2F43"/>
    <w:rsid w:val="0AC0C2B2"/>
    <w:rsid w:val="0ACEEDD3"/>
    <w:rsid w:val="0ACF7938"/>
    <w:rsid w:val="0AD149EF"/>
    <w:rsid w:val="0AD7D27C"/>
    <w:rsid w:val="0AD9F019"/>
    <w:rsid w:val="0AEDE149"/>
    <w:rsid w:val="0B0193FF"/>
    <w:rsid w:val="0B029E69"/>
    <w:rsid w:val="0B10E0D2"/>
    <w:rsid w:val="0B12984E"/>
    <w:rsid w:val="0B151067"/>
    <w:rsid w:val="0B15901D"/>
    <w:rsid w:val="0B16231F"/>
    <w:rsid w:val="0B274EAC"/>
    <w:rsid w:val="0B2DF558"/>
    <w:rsid w:val="0B419281"/>
    <w:rsid w:val="0B4F037A"/>
    <w:rsid w:val="0B52DFC1"/>
    <w:rsid w:val="0B53A343"/>
    <w:rsid w:val="0B5CE0DF"/>
    <w:rsid w:val="0B5DAD4F"/>
    <w:rsid w:val="0B5FA5AC"/>
    <w:rsid w:val="0B6630F5"/>
    <w:rsid w:val="0B698B66"/>
    <w:rsid w:val="0B7EB73B"/>
    <w:rsid w:val="0B8267E4"/>
    <w:rsid w:val="0B8970D0"/>
    <w:rsid w:val="0B8E89CA"/>
    <w:rsid w:val="0B976205"/>
    <w:rsid w:val="0B9DF7BE"/>
    <w:rsid w:val="0BABCFEC"/>
    <w:rsid w:val="0BB405B6"/>
    <w:rsid w:val="0BB6087D"/>
    <w:rsid w:val="0BBC5FE7"/>
    <w:rsid w:val="0BC816D6"/>
    <w:rsid w:val="0BD520E4"/>
    <w:rsid w:val="0BDC7833"/>
    <w:rsid w:val="0BF80D43"/>
    <w:rsid w:val="0C020429"/>
    <w:rsid w:val="0C1732D2"/>
    <w:rsid w:val="0C201A83"/>
    <w:rsid w:val="0C227E2F"/>
    <w:rsid w:val="0C2654E8"/>
    <w:rsid w:val="0C27EFF2"/>
    <w:rsid w:val="0C2D4D65"/>
    <w:rsid w:val="0C2F7563"/>
    <w:rsid w:val="0C3C1BF9"/>
    <w:rsid w:val="0C417406"/>
    <w:rsid w:val="0C454C31"/>
    <w:rsid w:val="0C48D450"/>
    <w:rsid w:val="0C49561E"/>
    <w:rsid w:val="0C547AD8"/>
    <w:rsid w:val="0C54BE11"/>
    <w:rsid w:val="0C56D642"/>
    <w:rsid w:val="0C5C0D87"/>
    <w:rsid w:val="0C698E40"/>
    <w:rsid w:val="0C75EE21"/>
    <w:rsid w:val="0CA9814D"/>
    <w:rsid w:val="0CAA379C"/>
    <w:rsid w:val="0CC184E3"/>
    <w:rsid w:val="0CCDA239"/>
    <w:rsid w:val="0CD40A8F"/>
    <w:rsid w:val="0CDD8265"/>
    <w:rsid w:val="0CE8AD1B"/>
    <w:rsid w:val="0D1914A1"/>
    <w:rsid w:val="0D210147"/>
    <w:rsid w:val="0D241B68"/>
    <w:rsid w:val="0D309E6A"/>
    <w:rsid w:val="0D34C29F"/>
    <w:rsid w:val="0D383A60"/>
    <w:rsid w:val="0D3C7DD2"/>
    <w:rsid w:val="0D3FBA79"/>
    <w:rsid w:val="0D40642B"/>
    <w:rsid w:val="0D46E637"/>
    <w:rsid w:val="0D4FD617"/>
    <w:rsid w:val="0D54500A"/>
    <w:rsid w:val="0D5B7C62"/>
    <w:rsid w:val="0D5BB62B"/>
    <w:rsid w:val="0D6D62DD"/>
    <w:rsid w:val="0D721F65"/>
    <w:rsid w:val="0D72ACE4"/>
    <w:rsid w:val="0D7ADC66"/>
    <w:rsid w:val="0D8316BB"/>
    <w:rsid w:val="0D889592"/>
    <w:rsid w:val="0D90256D"/>
    <w:rsid w:val="0DA21983"/>
    <w:rsid w:val="0DADBC1F"/>
    <w:rsid w:val="0DADF1BD"/>
    <w:rsid w:val="0DBE0C89"/>
    <w:rsid w:val="0DBE838E"/>
    <w:rsid w:val="0DC20AD0"/>
    <w:rsid w:val="0DD2076B"/>
    <w:rsid w:val="0DDB4395"/>
    <w:rsid w:val="0DF5A52F"/>
    <w:rsid w:val="0E0DBC60"/>
    <w:rsid w:val="0E196667"/>
    <w:rsid w:val="0E3A3F2B"/>
    <w:rsid w:val="0E4315C2"/>
    <w:rsid w:val="0E53AFE8"/>
    <w:rsid w:val="0E696535"/>
    <w:rsid w:val="0E821A32"/>
    <w:rsid w:val="0E840D73"/>
    <w:rsid w:val="0E8A5EF2"/>
    <w:rsid w:val="0E97FF3F"/>
    <w:rsid w:val="0E9C771C"/>
    <w:rsid w:val="0EA1496E"/>
    <w:rsid w:val="0EA8C416"/>
    <w:rsid w:val="0EABA8B1"/>
    <w:rsid w:val="0EB3EF64"/>
    <w:rsid w:val="0EB72F4A"/>
    <w:rsid w:val="0ED1C249"/>
    <w:rsid w:val="0ED23AD3"/>
    <w:rsid w:val="0EE2D843"/>
    <w:rsid w:val="0EEA759E"/>
    <w:rsid w:val="0EF51567"/>
    <w:rsid w:val="0EFABFCD"/>
    <w:rsid w:val="0F026A10"/>
    <w:rsid w:val="0F0D58E5"/>
    <w:rsid w:val="0F16A09B"/>
    <w:rsid w:val="0F240FFD"/>
    <w:rsid w:val="0F268976"/>
    <w:rsid w:val="0F28783C"/>
    <w:rsid w:val="0F28A538"/>
    <w:rsid w:val="0F2FA16F"/>
    <w:rsid w:val="0F3A0D4E"/>
    <w:rsid w:val="0F3B22C6"/>
    <w:rsid w:val="0F3C6F93"/>
    <w:rsid w:val="0F4549D6"/>
    <w:rsid w:val="0F4ABCDC"/>
    <w:rsid w:val="0F4DD406"/>
    <w:rsid w:val="0F5F3E07"/>
    <w:rsid w:val="0F67FC15"/>
    <w:rsid w:val="0F73E4BA"/>
    <w:rsid w:val="0F8122A8"/>
    <w:rsid w:val="0F928D40"/>
    <w:rsid w:val="0F97E2C6"/>
    <w:rsid w:val="0FB2ECDC"/>
    <w:rsid w:val="0FD47972"/>
    <w:rsid w:val="0FDACAA6"/>
    <w:rsid w:val="0FE4C84F"/>
    <w:rsid w:val="0FF9C23B"/>
    <w:rsid w:val="0FFA094F"/>
    <w:rsid w:val="0FFDA885"/>
    <w:rsid w:val="100B317C"/>
    <w:rsid w:val="101DA2A9"/>
    <w:rsid w:val="1028C439"/>
    <w:rsid w:val="1028E68C"/>
    <w:rsid w:val="10460BBF"/>
    <w:rsid w:val="104E2B68"/>
    <w:rsid w:val="10647008"/>
    <w:rsid w:val="108B1E88"/>
    <w:rsid w:val="108D3844"/>
    <w:rsid w:val="108F910C"/>
    <w:rsid w:val="109D09AE"/>
    <w:rsid w:val="10A0ECD8"/>
    <w:rsid w:val="10AFC592"/>
    <w:rsid w:val="10B0B02D"/>
    <w:rsid w:val="10D5359F"/>
    <w:rsid w:val="10E46E4A"/>
    <w:rsid w:val="10E4A297"/>
    <w:rsid w:val="10E67B41"/>
    <w:rsid w:val="1100B078"/>
    <w:rsid w:val="1113562D"/>
    <w:rsid w:val="1126A16C"/>
    <w:rsid w:val="1127240F"/>
    <w:rsid w:val="112B140F"/>
    <w:rsid w:val="1142BA34"/>
    <w:rsid w:val="1144C3DB"/>
    <w:rsid w:val="1148F6A9"/>
    <w:rsid w:val="115D5951"/>
    <w:rsid w:val="11633C13"/>
    <w:rsid w:val="11718719"/>
    <w:rsid w:val="11738781"/>
    <w:rsid w:val="117AFC63"/>
    <w:rsid w:val="1193960B"/>
    <w:rsid w:val="119613B7"/>
    <w:rsid w:val="1197BE50"/>
    <w:rsid w:val="119C43F5"/>
    <w:rsid w:val="11AA8BC4"/>
    <w:rsid w:val="11BBBC0E"/>
    <w:rsid w:val="11C7D7A4"/>
    <w:rsid w:val="11DBBA83"/>
    <w:rsid w:val="11EF808A"/>
    <w:rsid w:val="11F44EAA"/>
    <w:rsid w:val="120D3942"/>
    <w:rsid w:val="120ED8F9"/>
    <w:rsid w:val="122C3C14"/>
    <w:rsid w:val="124A6698"/>
    <w:rsid w:val="124BC5BE"/>
    <w:rsid w:val="125890C5"/>
    <w:rsid w:val="125CC3EE"/>
    <w:rsid w:val="12602DC4"/>
    <w:rsid w:val="1265371A"/>
    <w:rsid w:val="12760F46"/>
    <w:rsid w:val="127ECB3D"/>
    <w:rsid w:val="129EB6E7"/>
    <w:rsid w:val="12A780CA"/>
    <w:rsid w:val="12AA738A"/>
    <w:rsid w:val="12AF5749"/>
    <w:rsid w:val="12B05184"/>
    <w:rsid w:val="12BD0D67"/>
    <w:rsid w:val="12D43C78"/>
    <w:rsid w:val="12DAFAED"/>
    <w:rsid w:val="12E03138"/>
    <w:rsid w:val="12F630BD"/>
    <w:rsid w:val="13002E5B"/>
    <w:rsid w:val="13202FEF"/>
    <w:rsid w:val="133336EE"/>
    <w:rsid w:val="13490589"/>
    <w:rsid w:val="134FE2E4"/>
    <w:rsid w:val="13549A31"/>
    <w:rsid w:val="135F97C9"/>
    <w:rsid w:val="1365D403"/>
    <w:rsid w:val="1367541D"/>
    <w:rsid w:val="136CBAB1"/>
    <w:rsid w:val="136F33FE"/>
    <w:rsid w:val="137D0640"/>
    <w:rsid w:val="1384D94B"/>
    <w:rsid w:val="13A2DC70"/>
    <w:rsid w:val="13A88E73"/>
    <w:rsid w:val="13B3961F"/>
    <w:rsid w:val="13C5ACEC"/>
    <w:rsid w:val="13D33AD3"/>
    <w:rsid w:val="13DCEE8D"/>
    <w:rsid w:val="13E1D82E"/>
    <w:rsid w:val="13F37D10"/>
    <w:rsid w:val="13FC7077"/>
    <w:rsid w:val="13FDAE39"/>
    <w:rsid w:val="141076B7"/>
    <w:rsid w:val="1412B731"/>
    <w:rsid w:val="14229EE2"/>
    <w:rsid w:val="1425487F"/>
    <w:rsid w:val="1434B79A"/>
    <w:rsid w:val="143B2881"/>
    <w:rsid w:val="14425318"/>
    <w:rsid w:val="144C2E45"/>
    <w:rsid w:val="1459B264"/>
    <w:rsid w:val="1466506A"/>
    <w:rsid w:val="14691A3C"/>
    <w:rsid w:val="14694C19"/>
    <w:rsid w:val="14738458"/>
    <w:rsid w:val="147C6096"/>
    <w:rsid w:val="148ED701"/>
    <w:rsid w:val="14B99654"/>
    <w:rsid w:val="14BB41AC"/>
    <w:rsid w:val="14C97229"/>
    <w:rsid w:val="14CBBF60"/>
    <w:rsid w:val="14CC29A9"/>
    <w:rsid w:val="14D0CC85"/>
    <w:rsid w:val="14E769B7"/>
    <w:rsid w:val="14E973DB"/>
    <w:rsid w:val="14F234C0"/>
    <w:rsid w:val="14F6CF3A"/>
    <w:rsid w:val="14FC4A47"/>
    <w:rsid w:val="151CC254"/>
    <w:rsid w:val="1522B120"/>
    <w:rsid w:val="15295531"/>
    <w:rsid w:val="1529CE47"/>
    <w:rsid w:val="15301F15"/>
    <w:rsid w:val="15368D32"/>
    <w:rsid w:val="153EDF84"/>
    <w:rsid w:val="1549D6F6"/>
    <w:rsid w:val="15601B15"/>
    <w:rsid w:val="1563962F"/>
    <w:rsid w:val="156514E0"/>
    <w:rsid w:val="1569DD4E"/>
    <w:rsid w:val="156C7903"/>
    <w:rsid w:val="157E4450"/>
    <w:rsid w:val="157EE582"/>
    <w:rsid w:val="159520AF"/>
    <w:rsid w:val="15B24FB3"/>
    <w:rsid w:val="15C4749D"/>
    <w:rsid w:val="15C4E4E9"/>
    <w:rsid w:val="15CC1F8A"/>
    <w:rsid w:val="15D2345C"/>
    <w:rsid w:val="15D810FC"/>
    <w:rsid w:val="15DBFBB6"/>
    <w:rsid w:val="15F11997"/>
    <w:rsid w:val="15F79201"/>
    <w:rsid w:val="15FF2B75"/>
    <w:rsid w:val="1626E617"/>
    <w:rsid w:val="162B9CBB"/>
    <w:rsid w:val="162C4FB6"/>
    <w:rsid w:val="162EBED3"/>
    <w:rsid w:val="16348441"/>
    <w:rsid w:val="163DF9D9"/>
    <w:rsid w:val="164346FB"/>
    <w:rsid w:val="164B5EB3"/>
    <w:rsid w:val="164D015E"/>
    <w:rsid w:val="167A10FF"/>
    <w:rsid w:val="1687CFFC"/>
    <w:rsid w:val="168A13B1"/>
    <w:rsid w:val="168E3918"/>
    <w:rsid w:val="168EDFB6"/>
    <w:rsid w:val="16967EDA"/>
    <w:rsid w:val="169C298E"/>
    <w:rsid w:val="16A8F5A4"/>
    <w:rsid w:val="16AE6C86"/>
    <w:rsid w:val="16BAD020"/>
    <w:rsid w:val="16BD9C10"/>
    <w:rsid w:val="16C8A42D"/>
    <w:rsid w:val="16CF05F4"/>
    <w:rsid w:val="16D3C900"/>
    <w:rsid w:val="16D4917E"/>
    <w:rsid w:val="16D4B18C"/>
    <w:rsid w:val="16D779E6"/>
    <w:rsid w:val="16D8A3A5"/>
    <w:rsid w:val="16EDAD13"/>
    <w:rsid w:val="17027139"/>
    <w:rsid w:val="1703F839"/>
    <w:rsid w:val="170F04A9"/>
    <w:rsid w:val="171A52D2"/>
    <w:rsid w:val="1722E9C1"/>
    <w:rsid w:val="172AE1A0"/>
    <w:rsid w:val="173557D8"/>
    <w:rsid w:val="1746297A"/>
    <w:rsid w:val="1765A849"/>
    <w:rsid w:val="1773DAB5"/>
    <w:rsid w:val="177630F5"/>
    <w:rsid w:val="17777FE0"/>
    <w:rsid w:val="177B23CC"/>
    <w:rsid w:val="177B8B38"/>
    <w:rsid w:val="177DF00D"/>
    <w:rsid w:val="178C2BBF"/>
    <w:rsid w:val="1796F5AF"/>
    <w:rsid w:val="17A233AC"/>
    <w:rsid w:val="17AEAB80"/>
    <w:rsid w:val="17B5F009"/>
    <w:rsid w:val="17BC4C47"/>
    <w:rsid w:val="17C0EBAE"/>
    <w:rsid w:val="17CEDDF9"/>
    <w:rsid w:val="17D12BF4"/>
    <w:rsid w:val="17D5E775"/>
    <w:rsid w:val="17DF0B3B"/>
    <w:rsid w:val="17F0506C"/>
    <w:rsid w:val="17F241C8"/>
    <w:rsid w:val="17FC15B4"/>
    <w:rsid w:val="17FE9DBB"/>
    <w:rsid w:val="18021090"/>
    <w:rsid w:val="18054A8D"/>
    <w:rsid w:val="180B5635"/>
    <w:rsid w:val="180DB554"/>
    <w:rsid w:val="1818C2D7"/>
    <w:rsid w:val="182F93B2"/>
    <w:rsid w:val="183AC999"/>
    <w:rsid w:val="18413EAD"/>
    <w:rsid w:val="1843314F"/>
    <w:rsid w:val="18452C5B"/>
    <w:rsid w:val="18453BBF"/>
    <w:rsid w:val="184561FA"/>
    <w:rsid w:val="18551FC0"/>
    <w:rsid w:val="1873DE5C"/>
    <w:rsid w:val="187E6226"/>
    <w:rsid w:val="1881DF3B"/>
    <w:rsid w:val="189AEDAE"/>
    <w:rsid w:val="18A32E94"/>
    <w:rsid w:val="18ACFBB6"/>
    <w:rsid w:val="18B16EE7"/>
    <w:rsid w:val="18BB7887"/>
    <w:rsid w:val="18C1FB08"/>
    <w:rsid w:val="18D747B3"/>
    <w:rsid w:val="18FA8B94"/>
    <w:rsid w:val="19020C96"/>
    <w:rsid w:val="19112B39"/>
    <w:rsid w:val="1914D12B"/>
    <w:rsid w:val="191C99CF"/>
    <w:rsid w:val="192A0991"/>
    <w:rsid w:val="1933091F"/>
    <w:rsid w:val="193B7C8E"/>
    <w:rsid w:val="1950DF77"/>
    <w:rsid w:val="19545EC4"/>
    <w:rsid w:val="1963C8AE"/>
    <w:rsid w:val="196CE5EB"/>
    <w:rsid w:val="19923693"/>
    <w:rsid w:val="1995A805"/>
    <w:rsid w:val="199C3457"/>
    <w:rsid w:val="199CE3BC"/>
    <w:rsid w:val="19A0A0D3"/>
    <w:rsid w:val="19AAA580"/>
    <w:rsid w:val="19BCFABA"/>
    <w:rsid w:val="19CA9611"/>
    <w:rsid w:val="19CDA36E"/>
    <w:rsid w:val="19EC9C7C"/>
    <w:rsid w:val="19ECA09B"/>
    <w:rsid w:val="19EF5159"/>
    <w:rsid w:val="19F050C7"/>
    <w:rsid w:val="19F6376B"/>
    <w:rsid w:val="1A06031B"/>
    <w:rsid w:val="1A0A0583"/>
    <w:rsid w:val="1A0A9E13"/>
    <w:rsid w:val="1A1AA469"/>
    <w:rsid w:val="1A260FF2"/>
    <w:rsid w:val="1A331A8B"/>
    <w:rsid w:val="1A3C6DC9"/>
    <w:rsid w:val="1A3FC636"/>
    <w:rsid w:val="1A493E0C"/>
    <w:rsid w:val="1A4945BC"/>
    <w:rsid w:val="1A4DF7A8"/>
    <w:rsid w:val="1A549636"/>
    <w:rsid w:val="1A5F8026"/>
    <w:rsid w:val="1A7816B2"/>
    <w:rsid w:val="1A7BC4C2"/>
    <w:rsid w:val="1A832E39"/>
    <w:rsid w:val="1A90CF57"/>
    <w:rsid w:val="1A9A1EEF"/>
    <w:rsid w:val="1A9B6AD2"/>
    <w:rsid w:val="1AA4144F"/>
    <w:rsid w:val="1AA9F9E4"/>
    <w:rsid w:val="1AAC2361"/>
    <w:rsid w:val="1AC7DA46"/>
    <w:rsid w:val="1ACBE428"/>
    <w:rsid w:val="1ACBFD70"/>
    <w:rsid w:val="1ACC5C6F"/>
    <w:rsid w:val="1AF0EA6E"/>
    <w:rsid w:val="1AF5D913"/>
    <w:rsid w:val="1B04E3DA"/>
    <w:rsid w:val="1B0C1788"/>
    <w:rsid w:val="1B1025E8"/>
    <w:rsid w:val="1B22D5C1"/>
    <w:rsid w:val="1B2347CD"/>
    <w:rsid w:val="1B3C428F"/>
    <w:rsid w:val="1B44BB10"/>
    <w:rsid w:val="1B49A220"/>
    <w:rsid w:val="1B4A29D2"/>
    <w:rsid w:val="1B4A7778"/>
    <w:rsid w:val="1B536313"/>
    <w:rsid w:val="1B5A092E"/>
    <w:rsid w:val="1B653D14"/>
    <w:rsid w:val="1B69FB71"/>
    <w:rsid w:val="1BA8D5D9"/>
    <w:rsid w:val="1BBBFBDA"/>
    <w:rsid w:val="1BC27482"/>
    <w:rsid w:val="1BC75DA7"/>
    <w:rsid w:val="1BCE47DE"/>
    <w:rsid w:val="1BDEB18D"/>
    <w:rsid w:val="1BE2CD27"/>
    <w:rsid w:val="1BF291B9"/>
    <w:rsid w:val="1BF5E507"/>
    <w:rsid w:val="1BFA9AB3"/>
    <w:rsid w:val="1BFC793F"/>
    <w:rsid w:val="1C0C0F4D"/>
    <w:rsid w:val="1C13CE6B"/>
    <w:rsid w:val="1C13F238"/>
    <w:rsid w:val="1C20FDDD"/>
    <w:rsid w:val="1C383AC0"/>
    <w:rsid w:val="1C3BD06D"/>
    <w:rsid w:val="1C4417FE"/>
    <w:rsid w:val="1C4CC146"/>
    <w:rsid w:val="1C5D51B3"/>
    <w:rsid w:val="1C61D773"/>
    <w:rsid w:val="1C78FC1D"/>
    <w:rsid w:val="1CB0AFF3"/>
    <w:rsid w:val="1CBA5873"/>
    <w:rsid w:val="1CBB7B26"/>
    <w:rsid w:val="1CBC801A"/>
    <w:rsid w:val="1CC301B2"/>
    <w:rsid w:val="1CC4440C"/>
    <w:rsid w:val="1CD08126"/>
    <w:rsid w:val="1CD8D7F5"/>
    <w:rsid w:val="1CDD1D0A"/>
    <w:rsid w:val="1CDEA1C0"/>
    <w:rsid w:val="1CEE9BDB"/>
    <w:rsid w:val="1CFFF4F7"/>
    <w:rsid w:val="1D0224FD"/>
    <w:rsid w:val="1D19CE2E"/>
    <w:rsid w:val="1D1E6B4D"/>
    <w:rsid w:val="1D25A4F7"/>
    <w:rsid w:val="1D4C5B70"/>
    <w:rsid w:val="1D68AC78"/>
    <w:rsid w:val="1D6E2559"/>
    <w:rsid w:val="1D74E35E"/>
    <w:rsid w:val="1DA17231"/>
    <w:rsid w:val="1DB8DC64"/>
    <w:rsid w:val="1DBB6285"/>
    <w:rsid w:val="1DCE755B"/>
    <w:rsid w:val="1DD631A8"/>
    <w:rsid w:val="1DF62FF3"/>
    <w:rsid w:val="1E022467"/>
    <w:rsid w:val="1E07FEE5"/>
    <w:rsid w:val="1E1270AC"/>
    <w:rsid w:val="1E21DCB5"/>
    <w:rsid w:val="1E221FCD"/>
    <w:rsid w:val="1E234C96"/>
    <w:rsid w:val="1E369CDE"/>
    <w:rsid w:val="1E385EAD"/>
    <w:rsid w:val="1E3A8933"/>
    <w:rsid w:val="1E42B31D"/>
    <w:rsid w:val="1E4DC3A7"/>
    <w:rsid w:val="1E5308BD"/>
    <w:rsid w:val="1E53561C"/>
    <w:rsid w:val="1E55A5E6"/>
    <w:rsid w:val="1E5DB714"/>
    <w:rsid w:val="1E6C0DBD"/>
    <w:rsid w:val="1E70AB19"/>
    <w:rsid w:val="1E7C020A"/>
    <w:rsid w:val="1E817C89"/>
    <w:rsid w:val="1E9B7C95"/>
    <w:rsid w:val="1EBD9C51"/>
    <w:rsid w:val="1EBF2661"/>
    <w:rsid w:val="1ED9FB72"/>
    <w:rsid w:val="1EDCEFD6"/>
    <w:rsid w:val="1EDF5388"/>
    <w:rsid w:val="1EE4B05D"/>
    <w:rsid w:val="1F082C02"/>
    <w:rsid w:val="1F0F11CD"/>
    <w:rsid w:val="1F2FD1EA"/>
    <w:rsid w:val="1F3E790D"/>
    <w:rsid w:val="1F45115E"/>
    <w:rsid w:val="1F4F834C"/>
    <w:rsid w:val="1F58CA69"/>
    <w:rsid w:val="1F5DC2D3"/>
    <w:rsid w:val="1F73511D"/>
    <w:rsid w:val="1F74D9AC"/>
    <w:rsid w:val="1F7B8B9F"/>
    <w:rsid w:val="1F8C0F03"/>
    <w:rsid w:val="1F9E3CBE"/>
    <w:rsid w:val="1FACDAFA"/>
    <w:rsid w:val="1FBA338F"/>
    <w:rsid w:val="1FC126FF"/>
    <w:rsid w:val="1FC87757"/>
    <w:rsid w:val="1FCE1FC8"/>
    <w:rsid w:val="1FDDA4A1"/>
    <w:rsid w:val="1FF0D99E"/>
    <w:rsid w:val="1FF7E757"/>
    <w:rsid w:val="200F8E88"/>
    <w:rsid w:val="201199AD"/>
    <w:rsid w:val="20131E6C"/>
    <w:rsid w:val="20193118"/>
    <w:rsid w:val="201D4A98"/>
    <w:rsid w:val="202163EC"/>
    <w:rsid w:val="20229BCA"/>
    <w:rsid w:val="2023F6E6"/>
    <w:rsid w:val="2029B9E7"/>
    <w:rsid w:val="2030BAD9"/>
    <w:rsid w:val="20328357"/>
    <w:rsid w:val="20420016"/>
    <w:rsid w:val="20460B94"/>
    <w:rsid w:val="204763D7"/>
    <w:rsid w:val="2052704D"/>
    <w:rsid w:val="205ACEA5"/>
    <w:rsid w:val="2060E596"/>
    <w:rsid w:val="20791FDC"/>
    <w:rsid w:val="208AC6D6"/>
    <w:rsid w:val="20B4B1C8"/>
    <w:rsid w:val="20B5844B"/>
    <w:rsid w:val="20B5AE85"/>
    <w:rsid w:val="20C6BAD4"/>
    <w:rsid w:val="20C6F3F4"/>
    <w:rsid w:val="20CACC5C"/>
    <w:rsid w:val="20E16AAB"/>
    <w:rsid w:val="20E986A5"/>
    <w:rsid w:val="2104095F"/>
    <w:rsid w:val="212525CC"/>
    <w:rsid w:val="2127937D"/>
    <w:rsid w:val="212D86BC"/>
    <w:rsid w:val="212ED67C"/>
    <w:rsid w:val="2138EC45"/>
    <w:rsid w:val="213E24B6"/>
    <w:rsid w:val="214692B6"/>
    <w:rsid w:val="2164EA4A"/>
    <w:rsid w:val="21652C25"/>
    <w:rsid w:val="216E1DB7"/>
    <w:rsid w:val="2170562A"/>
    <w:rsid w:val="21791095"/>
    <w:rsid w:val="217CB060"/>
    <w:rsid w:val="218064D3"/>
    <w:rsid w:val="21848B7F"/>
    <w:rsid w:val="218AB7B7"/>
    <w:rsid w:val="21928B9F"/>
    <w:rsid w:val="21C6F21F"/>
    <w:rsid w:val="21CDE8C0"/>
    <w:rsid w:val="21D0BBA1"/>
    <w:rsid w:val="21D13401"/>
    <w:rsid w:val="21D518B6"/>
    <w:rsid w:val="21DCAFD2"/>
    <w:rsid w:val="21E69080"/>
    <w:rsid w:val="21F3F900"/>
    <w:rsid w:val="2203C2CF"/>
    <w:rsid w:val="2206D172"/>
    <w:rsid w:val="22146D4F"/>
    <w:rsid w:val="221B89FE"/>
    <w:rsid w:val="221FFA63"/>
    <w:rsid w:val="22289C26"/>
    <w:rsid w:val="224B2637"/>
    <w:rsid w:val="2259094F"/>
    <w:rsid w:val="226129B3"/>
    <w:rsid w:val="2262F7AA"/>
    <w:rsid w:val="22668A96"/>
    <w:rsid w:val="228BEB19"/>
    <w:rsid w:val="22A00497"/>
    <w:rsid w:val="22A261AA"/>
    <w:rsid w:val="22A5E3F9"/>
    <w:rsid w:val="22B04103"/>
    <w:rsid w:val="22B32275"/>
    <w:rsid w:val="22B7967A"/>
    <w:rsid w:val="22CC7EBF"/>
    <w:rsid w:val="22D3E02A"/>
    <w:rsid w:val="22DD6E34"/>
    <w:rsid w:val="22EED29B"/>
    <w:rsid w:val="22FD02BF"/>
    <w:rsid w:val="23100232"/>
    <w:rsid w:val="232770F1"/>
    <w:rsid w:val="2327959C"/>
    <w:rsid w:val="23372E30"/>
    <w:rsid w:val="235B65C1"/>
    <w:rsid w:val="236288B2"/>
    <w:rsid w:val="236C5EF1"/>
    <w:rsid w:val="2373F754"/>
    <w:rsid w:val="238806DE"/>
    <w:rsid w:val="23884DDF"/>
    <w:rsid w:val="2396032E"/>
    <w:rsid w:val="23A8AACA"/>
    <w:rsid w:val="23B311CF"/>
    <w:rsid w:val="23B752A1"/>
    <w:rsid w:val="23B7FFDE"/>
    <w:rsid w:val="23B8B6D9"/>
    <w:rsid w:val="23C041E8"/>
    <w:rsid w:val="23C62D37"/>
    <w:rsid w:val="23C82EB3"/>
    <w:rsid w:val="23D0B276"/>
    <w:rsid w:val="23D1292A"/>
    <w:rsid w:val="23E12A8D"/>
    <w:rsid w:val="24078B24"/>
    <w:rsid w:val="2408443D"/>
    <w:rsid w:val="2414848A"/>
    <w:rsid w:val="241E2AF2"/>
    <w:rsid w:val="243C66F6"/>
    <w:rsid w:val="243DA990"/>
    <w:rsid w:val="2444913C"/>
    <w:rsid w:val="2447D2A8"/>
    <w:rsid w:val="244C81ED"/>
    <w:rsid w:val="245B08EC"/>
    <w:rsid w:val="2460FDF0"/>
    <w:rsid w:val="248AAD35"/>
    <w:rsid w:val="248B41DD"/>
    <w:rsid w:val="248BC5EF"/>
    <w:rsid w:val="248EF62C"/>
    <w:rsid w:val="2493AED6"/>
    <w:rsid w:val="24954444"/>
    <w:rsid w:val="2499382B"/>
    <w:rsid w:val="24A1F30D"/>
    <w:rsid w:val="24AC6AFD"/>
    <w:rsid w:val="24BF23B1"/>
    <w:rsid w:val="24C33895"/>
    <w:rsid w:val="24DA08DC"/>
    <w:rsid w:val="24E61AED"/>
    <w:rsid w:val="24F6D13D"/>
    <w:rsid w:val="2503AF5A"/>
    <w:rsid w:val="250E906C"/>
    <w:rsid w:val="251362DE"/>
    <w:rsid w:val="251E631A"/>
    <w:rsid w:val="254DD0E3"/>
    <w:rsid w:val="254F4805"/>
    <w:rsid w:val="2550EDD4"/>
    <w:rsid w:val="255299BC"/>
    <w:rsid w:val="256597C4"/>
    <w:rsid w:val="256F212C"/>
    <w:rsid w:val="257A7E49"/>
    <w:rsid w:val="2583F51D"/>
    <w:rsid w:val="258E7096"/>
    <w:rsid w:val="258F4A30"/>
    <w:rsid w:val="2591B8B5"/>
    <w:rsid w:val="259EAE81"/>
    <w:rsid w:val="259F2441"/>
    <w:rsid w:val="25A9569C"/>
    <w:rsid w:val="25B39FEF"/>
    <w:rsid w:val="25C9832C"/>
    <w:rsid w:val="25CF9A91"/>
    <w:rsid w:val="25D1262B"/>
    <w:rsid w:val="25D1FEA5"/>
    <w:rsid w:val="25D8974E"/>
    <w:rsid w:val="25E0619D"/>
    <w:rsid w:val="25E6A9E5"/>
    <w:rsid w:val="25E7B949"/>
    <w:rsid w:val="25EA395D"/>
    <w:rsid w:val="25F9B6BD"/>
    <w:rsid w:val="25FD09BA"/>
    <w:rsid w:val="25FD17E4"/>
    <w:rsid w:val="26019664"/>
    <w:rsid w:val="26039F22"/>
    <w:rsid w:val="260C0FD9"/>
    <w:rsid w:val="261179EF"/>
    <w:rsid w:val="26192D6F"/>
    <w:rsid w:val="262A1736"/>
    <w:rsid w:val="26325C2A"/>
    <w:rsid w:val="26353B5D"/>
    <w:rsid w:val="263E1E98"/>
    <w:rsid w:val="26423A28"/>
    <w:rsid w:val="265682BD"/>
    <w:rsid w:val="265C745E"/>
    <w:rsid w:val="2665081B"/>
    <w:rsid w:val="266968CA"/>
    <w:rsid w:val="26709580"/>
    <w:rsid w:val="268B9DE8"/>
    <w:rsid w:val="26A694F4"/>
    <w:rsid w:val="26A8351D"/>
    <w:rsid w:val="26AF499C"/>
    <w:rsid w:val="26B512F1"/>
    <w:rsid w:val="26B5C03A"/>
    <w:rsid w:val="26C9E298"/>
    <w:rsid w:val="26CBD350"/>
    <w:rsid w:val="26D8F97C"/>
    <w:rsid w:val="26DAC58B"/>
    <w:rsid w:val="26E23C6B"/>
    <w:rsid w:val="26E5A85E"/>
    <w:rsid w:val="26EAF382"/>
    <w:rsid w:val="26EFD738"/>
    <w:rsid w:val="26F2D920"/>
    <w:rsid w:val="26F3C241"/>
    <w:rsid w:val="26F991DB"/>
    <w:rsid w:val="26FCBA16"/>
    <w:rsid w:val="270FA012"/>
    <w:rsid w:val="27150D1C"/>
    <w:rsid w:val="272C8AC7"/>
    <w:rsid w:val="274211BC"/>
    <w:rsid w:val="2749DB98"/>
    <w:rsid w:val="275AE2FF"/>
    <w:rsid w:val="275AF045"/>
    <w:rsid w:val="275DB463"/>
    <w:rsid w:val="276406EE"/>
    <w:rsid w:val="2764C52B"/>
    <w:rsid w:val="276D1C4E"/>
    <w:rsid w:val="276D4041"/>
    <w:rsid w:val="276F284F"/>
    <w:rsid w:val="2774EAC3"/>
    <w:rsid w:val="278827F2"/>
    <w:rsid w:val="27A67147"/>
    <w:rsid w:val="27AF5509"/>
    <w:rsid w:val="27B087A6"/>
    <w:rsid w:val="27B0F6B8"/>
    <w:rsid w:val="27D2A773"/>
    <w:rsid w:val="27E332F6"/>
    <w:rsid w:val="27E50FC4"/>
    <w:rsid w:val="27F8AC6B"/>
    <w:rsid w:val="2814AA9F"/>
    <w:rsid w:val="2819FD9C"/>
    <w:rsid w:val="281B0601"/>
    <w:rsid w:val="28242BF7"/>
    <w:rsid w:val="283255C5"/>
    <w:rsid w:val="28394CBE"/>
    <w:rsid w:val="283D7D56"/>
    <w:rsid w:val="283F4CD8"/>
    <w:rsid w:val="283FE1CC"/>
    <w:rsid w:val="2842D6EB"/>
    <w:rsid w:val="284CD4BA"/>
    <w:rsid w:val="28515FD6"/>
    <w:rsid w:val="285F1AFB"/>
    <w:rsid w:val="286F2EF4"/>
    <w:rsid w:val="2872F309"/>
    <w:rsid w:val="28773E2A"/>
    <w:rsid w:val="28815EE0"/>
    <w:rsid w:val="28A3C695"/>
    <w:rsid w:val="28BD2EEA"/>
    <w:rsid w:val="28BE6F17"/>
    <w:rsid w:val="28CA16CC"/>
    <w:rsid w:val="28CA8230"/>
    <w:rsid w:val="28E69BE1"/>
    <w:rsid w:val="28FA22ED"/>
    <w:rsid w:val="29114E84"/>
    <w:rsid w:val="2914911C"/>
    <w:rsid w:val="292CA961"/>
    <w:rsid w:val="293AFF4F"/>
    <w:rsid w:val="293D80BD"/>
    <w:rsid w:val="293FCC5C"/>
    <w:rsid w:val="2943241D"/>
    <w:rsid w:val="2950FF02"/>
    <w:rsid w:val="2955ABD6"/>
    <w:rsid w:val="2967F7CE"/>
    <w:rsid w:val="296958F6"/>
    <w:rsid w:val="2976A33F"/>
    <w:rsid w:val="297B7F15"/>
    <w:rsid w:val="29813391"/>
    <w:rsid w:val="29853615"/>
    <w:rsid w:val="298FF437"/>
    <w:rsid w:val="2992A3A0"/>
    <w:rsid w:val="2999235F"/>
    <w:rsid w:val="29AB2AEB"/>
    <w:rsid w:val="29B61FAD"/>
    <w:rsid w:val="29D07E5F"/>
    <w:rsid w:val="29DEF326"/>
    <w:rsid w:val="29E00158"/>
    <w:rsid w:val="2A0518CE"/>
    <w:rsid w:val="2A0D0DFE"/>
    <w:rsid w:val="2A0FADDF"/>
    <w:rsid w:val="2A12EE4C"/>
    <w:rsid w:val="2A17CCAD"/>
    <w:rsid w:val="2A1978F8"/>
    <w:rsid w:val="2A21877C"/>
    <w:rsid w:val="2A27A6DD"/>
    <w:rsid w:val="2A2E98D8"/>
    <w:rsid w:val="2A321798"/>
    <w:rsid w:val="2A391530"/>
    <w:rsid w:val="2A44D3EE"/>
    <w:rsid w:val="2A5051C9"/>
    <w:rsid w:val="2A51843B"/>
    <w:rsid w:val="2A5CA6E4"/>
    <w:rsid w:val="2A677C00"/>
    <w:rsid w:val="2A67A42A"/>
    <w:rsid w:val="2A6C138A"/>
    <w:rsid w:val="2A86D574"/>
    <w:rsid w:val="2A994F46"/>
    <w:rsid w:val="2AA6DCCC"/>
    <w:rsid w:val="2AAAC0B1"/>
    <w:rsid w:val="2AAF8CFC"/>
    <w:rsid w:val="2AB0E093"/>
    <w:rsid w:val="2AB26621"/>
    <w:rsid w:val="2ABF56E8"/>
    <w:rsid w:val="2AF34718"/>
    <w:rsid w:val="2AF6F017"/>
    <w:rsid w:val="2B0D75F2"/>
    <w:rsid w:val="2B0EE01C"/>
    <w:rsid w:val="2B0F40A5"/>
    <w:rsid w:val="2B176312"/>
    <w:rsid w:val="2B1D8B5A"/>
    <w:rsid w:val="2B223635"/>
    <w:rsid w:val="2B22F0AA"/>
    <w:rsid w:val="2B2E5844"/>
    <w:rsid w:val="2B458413"/>
    <w:rsid w:val="2B4878FB"/>
    <w:rsid w:val="2B5171D8"/>
    <w:rsid w:val="2B56F034"/>
    <w:rsid w:val="2B799426"/>
    <w:rsid w:val="2BA69723"/>
    <w:rsid w:val="2BD83441"/>
    <w:rsid w:val="2BDE29DE"/>
    <w:rsid w:val="2BF4B812"/>
    <w:rsid w:val="2BF974AC"/>
    <w:rsid w:val="2C11A0A0"/>
    <w:rsid w:val="2C133963"/>
    <w:rsid w:val="2C2F8F9A"/>
    <w:rsid w:val="2C375AC7"/>
    <w:rsid w:val="2C45390F"/>
    <w:rsid w:val="2C45F09F"/>
    <w:rsid w:val="2C51A4BD"/>
    <w:rsid w:val="2C5A604D"/>
    <w:rsid w:val="2C5D009A"/>
    <w:rsid w:val="2C5ED2E0"/>
    <w:rsid w:val="2C5FB8F3"/>
    <w:rsid w:val="2C659AD8"/>
    <w:rsid w:val="2C6F3B1D"/>
    <w:rsid w:val="2C76C571"/>
    <w:rsid w:val="2C78F8C7"/>
    <w:rsid w:val="2C7E96BA"/>
    <w:rsid w:val="2C82C62C"/>
    <w:rsid w:val="2C922FFA"/>
    <w:rsid w:val="2C98367D"/>
    <w:rsid w:val="2C9855D6"/>
    <w:rsid w:val="2C9D79A9"/>
    <w:rsid w:val="2CA05EFD"/>
    <w:rsid w:val="2CA2DF34"/>
    <w:rsid w:val="2CA874C1"/>
    <w:rsid w:val="2CAA5174"/>
    <w:rsid w:val="2CAE67C0"/>
    <w:rsid w:val="2CBAD10E"/>
    <w:rsid w:val="2CCAB2B2"/>
    <w:rsid w:val="2CCDC676"/>
    <w:rsid w:val="2CD2B8F2"/>
    <w:rsid w:val="2CE2F41B"/>
    <w:rsid w:val="2CE61EE9"/>
    <w:rsid w:val="2CEF88B6"/>
    <w:rsid w:val="2D07CF9D"/>
    <w:rsid w:val="2D124F97"/>
    <w:rsid w:val="2D1B8917"/>
    <w:rsid w:val="2D282057"/>
    <w:rsid w:val="2D2C86AA"/>
    <w:rsid w:val="2D3FC02C"/>
    <w:rsid w:val="2D550AE9"/>
    <w:rsid w:val="2D59B9D4"/>
    <w:rsid w:val="2D5EC1B1"/>
    <w:rsid w:val="2D662711"/>
    <w:rsid w:val="2D66DF9A"/>
    <w:rsid w:val="2D7A9DFB"/>
    <w:rsid w:val="2D7E0506"/>
    <w:rsid w:val="2D8361CA"/>
    <w:rsid w:val="2D85F9D8"/>
    <w:rsid w:val="2D862DB5"/>
    <w:rsid w:val="2D9744E6"/>
    <w:rsid w:val="2DA30A31"/>
    <w:rsid w:val="2DAF0A51"/>
    <w:rsid w:val="2DBE80C9"/>
    <w:rsid w:val="2DC60135"/>
    <w:rsid w:val="2DDC2019"/>
    <w:rsid w:val="2DE8590F"/>
    <w:rsid w:val="2DF17CF4"/>
    <w:rsid w:val="2DFAD66C"/>
    <w:rsid w:val="2DFC86F5"/>
    <w:rsid w:val="2DFE55D1"/>
    <w:rsid w:val="2E11806B"/>
    <w:rsid w:val="2E1259ED"/>
    <w:rsid w:val="2E16F514"/>
    <w:rsid w:val="2E1BF2D2"/>
    <w:rsid w:val="2E1DB794"/>
    <w:rsid w:val="2E3321A4"/>
    <w:rsid w:val="2E36FE95"/>
    <w:rsid w:val="2E4E506A"/>
    <w:rsid w:val="2E59BAEC"/>
    <w:rsid w:val="2E6301B6"/>
    <w:rsid w:val="2E79CFF7"/>
    <w:rsid w:val="2E7EF16E"/>
    <w:rsid w:val="2E839F78"/>
    <w:rsid w:val="2E9191AF"/>
    <w:rsid w:val="2E925427"/>
    <w:rsid w:val="2E961AA1"/>
    <w:rsid w:val="2E96DF95"/>
    <w:rsid w:val="2E9798FB"/>
    <w:rsid w:val="2E993C3F"/>
    <w:rsid w:val="2EA3AF3B"/>
    <w:rsid w:val="2EA3CCB7"/>
    <w:rsid w:val="2EB2FFB6"/>
    <w:rsid w:val="2EB342F1"/>
    <w:rsid w:val="2EB7E27A"/>
    <w:rsid w:val="2EC18184"/>
    <w:rsid w:val="2ED8420E"/>
    <w:rsid w:val="2EDA3E06"/>
    <w:rsid w:val="2EDA4644"/>
    <w:rsid w:val="2EDEAE36"/>
    <w:rsid w:val="2EE0641C"/>
    <w:rsid w:val="2EE0EC5E"/>
    <w:rsid w:val="2EE64514"/>
    <w:rsid w:val="2EEACDF0"/>
    <w:rsid w:val="2EF53A16"/>
    <w:rsid w:val="2F05414F"/>
    <w:rsid w:val="2F0795BD"/>
    <w:rsid w:val="2F101D3C"/>
    <w:rsid w:val="2F1649FC"/>
    <w:rsid w:val="2F2E5AC5"/>
    <w:rsid w:val="2F336F8D"/>
    <w:rsid w:val="2F38B008"/>
    <w:rsid w:val="2F4199D7"/>
    <w:rsid w:val="2F43A957"/>
    <w:rsid w:val="2F45574D"/>
    <w:rsid w:val="2F46E9DD"/>
    <w:rsid w:val="2F4CEF1A"/>
    <w:rsid w:val="2F51CB1E"/>
    <w:rsid w:val="2F59ADCA"/>
    <w:rsid w:val="2F5ABD50"/>
    <w:rsid w:val="2F6B0230"/>
    <w:rsid w:val="2F6EF270"/>
    <w:rsid w:val="2F73DF8C"/>
    <w:rsid w:val="2F929653"/>
    <w:rsid w:val="2F971D08"/>
    <w:rsid w:val="2FA90749"/>
    <w:rsid w:val="2FABC097"/>
    <w:rsid w:val="2FAC2FD6"/>
    <w:rsid w:val="2FC32674"/>
    <w:rsid w:val="2FEE65CD"/>
    <w:rsid w:val="2FF4133D"/>
    <w:rsid w:val="2FF973E5"/>
    <w:rsid w:val="300F7743"/>
    <w:rsid w:val="301B1AD6"/>
    <w:rsid w:val="3035D238"/>
    <w:rsid w:val="303BEC55"/>
    <w:rsid w:val="304AF00F"/>
    <w:rsid w:val="304B8FB0"/>
    <w:rsid w:val="304E19C2"/>
    <w:rsid w:val="30614923"/>
    <w:rsid w:val="3063DA5C"/>
    <w:rsid w:val="306EC42D"/>
    <w:rsid w:val="30747ED7"/>
    <w:rsid w:val="307B06D6"/>
    <w:rsid w:val="309033FD"/>
    <w:rsid w:val="309FF583"/>
    <w:rsid w:val="30BD06AC"/>
    <w:rsid w:val="30BDCF78"/>
    <w:rsid w:val="30BF7261"/>
    <w:rsid w:val="30C15513"/>
    <w:rsid w:val="30CBD20D"/>
    <w:rsid w:val="30D283C4"/>
    <w:rsid w:val="30D97CD5"/>
    <w:rsid w:val="31084EBE"/>
    <w:rsid w:val="312333C1"/>
    <w:rsid w:val="31237787"/>
    <w:rsid w:val="313B8D90"/>
    <w:rsid w:val="314651EF"/>
    <w:rsid w:val="31631F2C"/>
    <w:rsid w:val="316A1AD9"/>
    <w:rsid w:val="3172432B"/>
    <w:rsid w:val="31755EB3"/>
    <w:rsid w:val="318249DC"/>
    <w:rsid w:val="31B485A3"/>
    <w:rsid w:val="31B492C6"/>
    <w:rsid w:val="31CDE1BE"/>
    <w:rsid w:val="31E89454"/>
    <w:rsid w:val="31E8BE2A"/>
    <w:rsid w:val="31F294D7"/>
    <w:rsid w:val="31F42585"/>
    <w:rsid w:val="31F683CA"/>
    <w:rsid w:val="31FD4B8D"/>
    <w:rsid w:val="3202744D"/>
    <w:rsid w:val="3204DDBC"/>
    <w:rsid w:val="32137815"/>
    <w:rsid w:val="3227EEF7"/>
    <w:rsid w:val="322A47AD"/>
    <w:rsid w:val="322DAA74"/>
    <w:rsid w:val="32332FF6"/>
    <w:rsid w:val="32380218"/>
    <w:rsid w:val="323BE472"/>
    <w:rsid w:val="32467C63"/>
    <w:rsid w:val="3258A6C9"/>
    <w:rsid w:val="325E5B74"/>
    <w:rsid w:val="325F7B9A"/>
    <w:rsid w:val="32617E3F"/>
    <w:rsid w:val="3272CB8B"/>
    <w:rsid w:val="3274BD4E"/>
    <w:rsid w:val="32776C42"/>
    <w:rsid w:val="3278FA9A"/>
    <w:rsid w:val="327C6BF9"/>
    <w:rsid w:val="327E382D"/>
    <w:rsid w:val="329D6192"/>
    <w:rsid w:val="329F076D"/>
    <w:rsid w:val="32AC9BEE"/>
    <w:rsid w:val="32AD9F86"/>
    <w:rsid w:val="32AFF8AD"/>
    <w:rsid w:val="32B8DB6C"/>
    <w:rsid w:val="32D3ACD2"/>
    <w:rsid w:val="32DB6667"/>
    <w:rsid w:val="32FAB11F"/>
    <w:rsid w:val="330079CA"/>
    <w:rsid w:val="33046636"/>
    <w:rsid w:val="330A6FB1"/>
    <w:rsid w:val="3310CE58"/>
    <w:rsid w:val="33180381"/>
    <w:rsid w:val="333CE55E"/>
    <w:rsid w:val="3377932A"/>
    <w:rsid w:val="337A4CC3"/>
    <w:rsid w:val="3381D5C2"/>
    <w:rsid w:val="33920E02"/>
    <w:rsid w:val="33952C41"/>
    <w:rsid w:val="33A555AA"/>
    <w:rsid w:val="33AA1A1D"/>
    <w:rsid w:val="33B32652"/>
    <w:rsid w:val="33B7B60C"/>
    <w:rsid w:val="33BFF294"/>
    <w:rsid w:val="33D765BE"/>
    <w:rsid w:val="33DD05B9"/>
    <w:rsid w:val="33E3432C"/>
    <w:rsid w:val="33F37E37"/>
    <w:rsid w:val="3400C2F7"/>
    <w:rsid w:val="3421CB63"/>
    <w:rsid w:val="34296EED"/>
    <w:rsid w:val="34339012"/>
    <w:rsid w:val="34436D78"/>
    <w:rsid w:val="3454834E"/>
    <w:rsid w:val="3457AA15"/>
    <w:rsid w:val="348B7505"/>
    <w:rsid w:val="348ED922"/>
    <w:rsid w:val="3499889E"/>
    <w:rsid w:val="349C0EC2"/>
    <w:rsid w:val="34B2AD2C"/>
    <w:rsid w:val="34C36A0F"/>
    <w:rsid w:val="34C4B380"/>
    <w:rsid w:val="34CDBEFF"/>
    <w:rsid w:val="34D717A0"/>
    <w:rsid w:val="34E01EC5"/>
    <w:rsid w:val="34E86D60"/>
    <w:rsid w:val="34EB118F"/>
    <w:rsid w:val="34EBBA52"/>
    <w:rsid w:val="34EC2665"/>
    <w:rsid w:val="34ECD269"/>
    <w:rsid w:val="34FB236D"/>
    <w:rsid w:val="34FB7D2F"/>
    <w:rsid w:val="350B9BBE"/>
    <w:rsid w:val="350CC85C"/>
    <w:rsid w:val="35126164"/>
    <w:rsid w:val="351A92CB"/>
    <w:rsid w:val="3524A611"/>
    <w:rsid w:val="353DD305"/>
    <w:rsid w:val="353E544D"/>
    <w:rsid w:val="354B2857"/>
    <w:rsid w:val="354CF23A"/>
    <w:rsid w:val="354DE941"/>
    <w:rsid w:val="35686491"/>
    <w:rsid w:val="356E7DA6"/>
    <w:rsid w:val="3579D86C"/>
    <w:rsid w:val="357B8CE1"/>
    <w:rsid w:val="3584D9AF"/>
    <w:rsid w:val="358A697F"/>
    <w:rsid w:val="35915B24"/>
    <w:rsid w:val="359D0CA2"/>
    <w:rsid w:val="35A0DD4A"/>
    <w:rsid w:val="35A58857"/>
    <w:rsid w:val="35A8DF77"/>
    <w:rsid w:val="35A924E4"/>
    <w:rsid w:val="35A97E7A"/>
    <w:rsid w:val="35AA058A"/>
    <w:rsid w:val="35B5A705"/>
    <w:rsid w:val="35B7CC6B"/>
    <w:rsid w:val="35B93E4F"/>
    <w:rsid w:val="35B951ED"/>
    <w:rsid w:val="35C027ED"/>
    <w:rsid w:val="35EBF36C"/>
    <w:rsid w:val="35F123F6"/>
    <w:rsid w:val="35F3D066"/>
    <w:rsid w:val="35F71D87"/>
    <w:rsid w:val="3606F9E8"/>
    <w:rsid w:val="36090206"/>
    <w:rsid w:val="36163E5E"/>
    <w:rsid w:val="3620C318"/>
    <w:rsid w:val="36278087"/>
    <w:rsid w:val="3627B860"/>
    <w:rsid w:val="362F086B"/>
    <w:rsid w:val="36317310"/>
    <w:rsid w:val="363CE5FA"/>
    <w:rsid w:val="364AC2F3"/>
    <w:rsid w:val="364B6AF3"/>
    <w:rsid w:val="365707D5"/>
    <w:rsid w:val="365947FD"/>
    <w:rsid w:val="3661C3FE"/>
    <w:rsid w:val="36708826"/>
    <w:rsid w:val="367DF4BB"/>
    <w:rsid w:val="36869505"/>
    <w:rsid w:val="368C58D3"/>
    <w:rsid w:val="36A00980"/>
    <w:rsid w:val="36AF1D7E"/>
    <w:rsid w:val="36BC41C2"/>
    <w:rsid w:val="36C929FA"/>
    <w:rsid w:val="36CB9E52"/>
    <w:rsid w:val="36D05A00"/>
    <w:rsid w:val="36E70C5E"/>
    <w:rsid w:val="36EAAA5B"/>
    <w:rsid w:val="36F3D294"/>
    <w:rsid w:val="36F5D05D"/>
    <w:rsid w:val="36FD18E3"/>
    <w:rsid w:val="37058DDA"/>
    <w:rsid w:val="3706492C"/>
    <w:rsid w:val="371B0F94"/>
    <w:rsid w:val="37235DB4"/>
    <w:rsid w:val="372BB4CA"/>
    <w:rsid w:val="374F2CD8"/>
    <w:rsid w:val="37588D89"/>
    <w:rsid w:val="375AD2B7"/>
    <w:rsid w:val="37738A19"/>
    <w:rsid w:val="377C935B"/>
    <w:rsid w:val="3780AF71"/>
    <w:rsid w:val="378D6395"/>
    <w:rsid w:val="3792833B"/>
    <w:rsid w:val="379BEB3E"/>
    <w:rsid w:val="379C854D"/>
    <w:rsid w:val="379CAB09"/>
    <w:rsid w:val="37A5A719"/>
    <w:rsid w:val="37A5EF9F"/>
    <w:rsid w:val="37A5F18D"/>
    <w:rsid w:val="37BFC3C2"/>
    <w:rsid w:val="37E109FC"/>
    <w:rsid w:val="37EEEA3D"/>
    <w:rsid w:val="37F6E3BF"/>
    <w:rsid w:val="37FC17FC"/>
    <w:rsid w:val="37FDC4AF"/>
    <w:rsid w:val="380E16AD"/>
    <w:rsid w:val="381AE9A3"/>
    <w:rsid w:val="381BBF89"/>
    <w:rsid w:val="3825077B"/>
    <w:rsid w:val="38296941"/>
    <w:rsid w:val="382D309D"/>
    <w:rsid w:val="38395E9A"/>
    <w:rsid w:val="383A301B"/>
    <w:rsid w:val="383FF62D"/>
    <w:rsid w:val="38459BE0"/>
    <w:rsid w:val="38499272"/>
    <w:rsid w:val="385AA341"/>
    <w:rsid w:val="38632400"/>
    <w:rsid w:val="386AD645"/>
    <w:rsid w:val="386DC87F"/>
    <w:rsid w:val="38722C11"/>
    <w:rsid w:val="38A1275B"/>
    <w:rsid w:val="38A4AD98"/>
    <w:rsid w:val="38A9A893"/>
    <w:rsid w:val="38AD93A6"/>
    <w:rsid w:val="38BBB56C"/>
    <w:rsid w:val="38C45FE3"/>
    <w:rsid w:val="38C51B57"/>
    <w:rsid w:val="38C5C48E"/>
    <w:rsid w:val="38CC234A"/>
    <w:rsid w:val="38EE7510"/>
    <w:rsid w:val="38F6D000"/>
    <w:rsid w:val="38FC1CB9"/>
    <w:rsid w:val="39156DC0"/>
    <w:rsid w:val="3921F377"/>
    <w:rsid w:val="392A83E3"/>
    <w:rsid w:val="3938DCF1"/>
    <w:rsid w:val="3941C1EE"/>
    <w:rsid w:val="3947E3BA"/>
    <w:rsid w:val="396A7451"/>
    <w:rsid w:val="39779083"/>
    <w:rsid w:val="397DFC28"/>
    <w:rsid w:val="399235F5"/>
    <w:rsid w:val="39A93FD0"/>
    <w:rsid w:val="39B387DE"/>
    <w:rsid w:val="39C1F08A"/>
    <w:rsid w:val="39C258AF"/>
    <w:rsid w:val="39C8C38D"/>
    <w:rsid w:val="39CDEE47"/>
    <w:rsid w:val="39D14D65"/>
    <w:rsid w:val="39D2A065"/>
    <w:rsid w:val="39DBC68E"/>
    <w:rsid w:val="39DDDA58"/>
    <w:rsid w:val="39EDB0F6"/>
    <w:rsid w:val="39F4BD04"/>
    <w:rsid w:val="3A0800F8"/>
    <w:rsid w:val="3A0F2442"/>
    <w:rsid w:val="3A0FDD00"/>
    <w:rsid w:val="3A17A0E4"/>
    <w:rsid w:val="3A2344CF"/>
    <w:rsid w:val="3A2B4AAC"/>
    <w:rsid w:val="3A2C004B"/>
    <w:rsid w:val="3A3A4407"/>
    <w:rsid w:val="3A3FF799"/>
    <w:rsid w:val="3A4A4CF8"/>
    <w:rsid w:val="3A563ED2"/>
    <w:rsid w:val="3A6119B4"/>
    <w:rsid w:val="3A7196D2"/>
    <w:rsid w:val="3A8BE0BB"/>
    <w:rsid w:val="3AA2CE91"/>
    <w:rsid w:val="3AB31745"/>
    <w:rsid w:val="3AB8FA98"/>
    <w:rsid w:val="3AC016DF"/>
    <w:rsid w:val="3AC6BE35"/>
    <w:rsid w:val="3ACE07AC"/>
    <w:rsid w:val="3AD41BEC"/>
    <w:rsid w:val="3AD5EE48"/>
    <w:rsid w:val="3AD977BB"/>
    <w:rsid w:val="3ADC7306"/>
    <w:rsid w:val="3ADD924F"/>
    <w:rsid w:val="3ADDA457"/>
    <w:rsid w:val="3AE51940"/>
    <w:rsid w:val="3AED7526"/>
    <w:rsid w:val="3B03587D"/>
    <w:rsid w:val="3B1238A2"/>
    <w:rsid w:val="3B279DEB"/>
    <w:rsid w:val="3B295263"/>
    <w:rsid w:val="3B329C61"/>
    <w:rsid w:val="3B34F305"/>
    <w:rsid w:val="3B3F1B50"/>
    <w:rsid w:val="3B4C89BD"/>
    <w:rsid w:val="3B51E402"/>
    <w:rsid w:val="3B5D588E"/>
    <w:rsid w:val="3B782704"/>
    <w:rsid w:val="3B7A9580"/>
    <w:rsid w:val="3B898157"/>
    <w:rsid w:val="3BB27482"/>
    <w:rsid w:val="3BBD08F0"/>
    <w:rsid w:val="3BC82B28"/>
    <w:rsid w:val="3BE54D6E"/>
    <w:rsid w:val="3BF0B449"/>
    <w:rsid w:val="3C053D35"/>
    <w:rsid w:val="3C06F030"/>
    <w:rsid w:val="3C09EA96"/>
    <w:rsid w:val="3C11486A"/>
    <w:rsid w:val="3C42E03D"/>
    <w:rsid w:val="3C49DF12"/>
    <w:rsid w:val="3C554060"/>
    <w:rsid w:val="3C5B9040"/>
    <w:rsid w:val="3C5DC15A"/>
    <w:rsid w:val="3C5F490B"/>
    <w:rsid w:val="3C63DC47"/>
    <w:rsid w:val="3C6D3D1E"/>
    <w:rsid w:val="3C6E45DB"/>
    <w:rsid w:val="3C778E85"/>
    <w:rsid w:val="3C77C8C3"/>
    <w:rsid w:val="3C7ECCB6"/>
    <w:rsid w:val="3C835849"/>
    <w:rsid w:val="3C84AD47"/>
    <w:rsid w:val="3C87AA65"/>
    <w:rsid w:val="3C8AC103"/>
    <w:rsid w:val="3CA797EE"/>
    <w:rsid w:val="3CA84C31"/>
    <w:rsid w:val="3CADE6DA"/>
    <w:rsid w:val="3CAF4063"/>
    <w:rsid w:val="3CAF5BB3"/>
    <w:rsid w:val="3CD71B67"/>
    <w:rsid w:val="3CD8B318"/>
    <w:rsid w:val="3CDDEAD4"/>
    <w:rsid w:val="3CEBB20F"/>
    <w:rsid w:val="3CFC5F41"/>
    <w:rsid w:val="3D011FA2"/>
    <w:rsid w:val="3D0C042D"/>
    <w:rsid w:val="3D19F04B"/>
    <w:rsid w:val="3D3210B2"/>
    <w:rsid w:val="3D43C416"/>
    <w:rsid w:val="3D4CA5B0"/>
    <w:rsid w:val="3D573944"/>
    <w:rsid w:val="3D57880D"/>
    <w:rsid w:val="3D59AD75"/>
    <w:rsid w:val="3D6E9BD1"/>
    <w:rsid w:val="3D7DF119"/>
    <w:rsid w:val="3D9A3EAA"/>
    <w:rsid w:val="3D9FAE4B"/>
    <w:rsid w:val="3DA0B314"/>
    <w:rsid w:val="3DA4C074"/>
    <w:rsid w:val="3DA81D35"/>
    <w:rsid w:val="3DABA4D2"/>
    <w:rsid w:val="3DBCF5D6"/>
    <w:rsid w:val="3DC65D36"/>
    <w:rsid w:val="3DC72614"/>
    <w:rsid w:val="3DD25FBA"/>
    <w:rsid w:val="3DD5B4E8"/>
    <w:rsid w:val="3DE0DE8E"/>
    <w:rsid w:val="3DE23DB1"/>
    <w:rsid w:val="3DFA60B4"/>
    <w:rsid w:val="3DFA811E"/>
    <w:rsid w:val="3E207C9C"/>
    <w:rsid w:val="3E2709C7"/>
    <w:rsid w:val="3E2BB617"/>
    <w:rsid w:val="3E2C7976"/>
    <w:rsid w:val="3E350664"/>
    <w:rsid w:val="3E3F3421"/>
    <w:rsid w:val="3E4AD1ED"/>
    <w:rsid w:val="3E4F5058"/>
    <w:rsid w:val="3E5851DD"/>
    <w:rsid w:val="3E59D99E"/>
    <w:rsid w:val="3E7D5657"/>
    <w:rsid w:val="3E88061E"/>
    <w:rsid w:val="3E9E83DD"/>
    <w:rsid w:val="3EA26DF4"/>
    <w:rsid w:val="3EA81953"/>
    <w:rsid w:val="3EAE15CD"/>
    <w:rsid w:val="3EB3B571"/>
    <w:rsid w:val="3EC531C6"/>
    <w:rsid w:val="3ECA2309"/>
    <w:rsid w:val="3ED183A8"/>
    <w:rsid w:val="3EED9681"/>
    <w:rsid w:val="3EEF404A"/>
    <w:rsid w:val="3F098027"/>
    <w:rsid w:val="3F132BC2"/>
    <w:rsid w:val="3F1700F9"/>
    <w:rsid w:val="3F1768C5"/>
    <w:rsid w:val="3F2032E7"/>
    <w:rsid w:val="3F233E6A"/>
    <w:rsid w:val="3F27056E"/>
    <w:rsid w:val="3F29A369"/>
    <w:rsid w:val="3F3167EC"/>
    <w:rsid w:val="3F344296"/>
    <w:rsid w:val="3F3F3ABE"/>
    <w:rsid w:val="3F58F5DA"/>
    <w:rsid w:val="3F590A65"/>
    <w:rsid w:val="3F63F2F0"/>
    <w:rsid w:val="3F64FD5C"/>
    <w:rsid w:val="3F677530"/>
    <w:rsid w:val="3F69C405"/>
    <w:rsid w:val="3F8DE1BD"/>
    <w:rsid w:val="3F8FCBB2"/>
    <w:rsid w:val="3F92DD0A"/>
    <w:rsid w:val="3FA17850"/>
    <w:rsid w:val="3FB8ADFA"/>
    <w:rsid w:val="3FDB1B1F"/>
    <w:rsid w:val="3FDEFFDC"/>
    <w:rsid w:val="3FF22180"/>
    <w:rsid w:val="3FF7BE70"/>
    <w:rsid w:val="3FF9977B"/>
    <w:rsid w:val="3FFAF872"/>
    <w:rsid w:val="400690C1"/>
    <w:rsid w:val="400843B3"/>
    <w:rsid w:val="4009E9BA"/>
    <w:rsid w:val="400E8158"/>
    <w:rsid w:val="4017D870"/>
    <w:rsid w:val="401F5286"/>
    <w:rsid w:val="4026B9AB"/>
    <w:rsid w:val="402975B9"/>
    <w:rsid w:val="4034CB73"/>
    <w:rsid w:val="403FA001"/>
    <w:rsid w:val="4053FD16"/>
    <w:rsid w:val="40600BDF"/>
    <w:rsid w:val="4062A247"/>
    <w:rsid w:val="4066FF71"/>
    <w:rsid w:val="40699405"/>
    <w:rsid w:val="40780243"/>
    <w:rsid w:val="407A097B"/>
    <w:rsid w:val="407B4765"/>
    <w:rsid w:val="408053D2"/>
    <w:rsid w:val="408DD64D"/>
    <w:rsid w:val="408E8943"/>
    <w:rsid w:val="40909F37"/>
    <w:rsid w:val="4096E042"/>
    <w:rsid w:val="409FFA3C"/>
    <w:rsid w:val="40B6E0DE"/>
    <w:rsid w:val="40B98934"/>
    <w:rsid w:val="40C2A68C"/>
    <w:rsid w:val="40C9B6A5"/>
    <w:rsid w:val="40CDB8F5"/>
    <w:rsid w:val="40D01ED4"/>
    <w:rsid w:val="40D2A7B0"/>
    <w:rsid w:val="40D7B499"/>
    <w:rsid w:val="40DCA408"/>
    <w:rsid w:val="40F4CCCE"/>
    <w:rsid w:val="410388BF"/>
    <w:rsid w:val="41218216"/>
    <w:rsid w:val="41221AED"/>
    <w:rsid w:val="4126AD43"/>
    <w:rsid w:val="4127A123"/>
    <w:rsid w:val="41315443"/>
    <w:rsid w:val="4134C90E"/>
    <w:rsid w:val="413B5D28"/>
    <w:rsid w:val="414BFF97"/>
    <w:rsid w:val="41513E68"/>
    <w:rsid w:val="4162C301"/>
    <w:rsid w:val="41658C39"/>
    <w:rsid w:val="417B2BA0"/>
    <w:rsid w:val="417D0921"/>
    <w:rsid w:val="4181D981"/>
    <w:rsid w:val="41866B19"/>
    <w:rsid w:val="4187EC14"/>
    <w:rsid w:val="4193C0B4"/>
    <w:rsid w:val="419C3D4A"/>
    <w:rsid w:val="41AA1EBA"/>
    <w:rsid w:val="41AE6539"/>
    <w:rsid w:val="41B52CEE"/>
    <w:rsid w:val="41C109C1"/>
    <w:rsid w:val="41C9C34D"/>
    <w:rsid w:val="41CBEF56"/>
    <w:rsid w:val="41E2E15A"/>
    <w:rsid w:val="41E60966"/>
    <w:rsid w:val="41ED684A"/>
    <w:rsid w:val="41F0E714"/>
    <w:rsid w:val="41F824CE"/>
    <w:rsid w:val="41FDD55D"/>
    <w:rsid w:val="42002A42"/>
    <w:rsid w:val="4205BB1F"/>
    <w:rsid w:val="420D7204"/>
    <w:rsid w:val="421268E3"/>
    <w:rsid w:val="4219A80F"/>
    <w:rsid w:val="421C36C1"/>
    <w:rsid w:val="4222F069"/>
    <w:rsid w:val="423FB1EB"/>
    <w:rsid w:val="424489B9"/>
    <w:rsid w:val="4249197B"/>
    <w:rsid w:val="424A6725"/>
    <w:rsid w:val="424DBF1D"/>
    <w:rsid w:val="42514A6F"/>
    <w:rsid w:val="42664A2F"/>
    <w:rsid w:val="426B0A44"/>
    <w:rsid w:val="427208C2"/>
    <w:rsid w:val="42727848"/>
    <w:rsid w:val="42B7F727"/>
    <w:rsid w:val="42C1B002"/>
    <w:rsid w:val="42D1B422"/>
    <w:rsid w:val="42DE5CC0"/>
    <w:rsid w:val="42E2505F"/>
    <w:rsid w:val="42E42727"/>
    <w:rsid w:val="42EE5BF7"/>
    <w:rsid w:val="42FB13F0"/>
    <w:rsid w:val="42FE52D5"/>
    <w:rsid w:val="43224B64"/>
    <w:rsid w:val="432470C1"/>
    <w:rsid w:val="4324CB78"/>
    <w:rsid w:val="432918E1"/>
    <w:rsid w:val="432F2C76"/>
    <w:rsid w:val="433A1314"/>
    <w:rsid w:val="4341E934"/>
    <w:rsid w:val="434BCBBE"/>
    <w:rsid w:val="43514667"/>
    <w:rsid w:val="43558F08"/>
    <w:rsid w:val="43605317"/>
    <w:rsid w:val="4361E638"/>
    <w:rsid w:val="4370F0B6"/>
    <w:rsid w:val="43716134"/>
    <w:rsid w:val="4379A021"/>
    <w:rsid w:val="43895D0E"/>
    <w:rsid w:val="439D34C7"/>
    <w:rsid w:val="439F5BD6"/>
    <w:rsid w:val="43A382F4"/>
    <w:rsid w:val="43A55114"/>
    <w:rsid w:val="43A74A70"/>
    <w:rsid w:val="43AF7C14"/>
    <w:rsid w:val="43C9ED23"/>
    <w:rsid w:val="43E16813"/>
    <w:rsid w:val="43E56310"/>
    <w:rsid w:val="43EA5415"/>
    <w:rsid w:val="43EADEAE"/>
    <w:rsid w:val="43ECC2E3"/>
    <w:rsid w:val="43ECD92D"/>
    <w:rsid w:val="43F408B8"/>
    <w:rsid w:val="43FB493C"/>
    <w:rsid w:val="43FF50A2"/>
    <w:rsid w:val="441EF815"/>
    <w:rsid w:val="4429E713"/>
    <w:rsid w:val="44392DA2"/>
    <w:rsid w:val="444FF986"/>
    <w:rsid w:val="4452B3E2"/>
    <w:rsid w:val="44536085"/>
    <w:rsid w:val="44629C11"/>
    <w:rsid w:val="446FF0C7"/>
    <w:rsid w:val="44719A8D"/>
    <w:rsid w:val="4492C104"/>
    <w:rsid w:val="4494BB59"/>
    <w:rsid w:val="44958B60"/>
    <w:rsid w:val="4497E4DE"/>
    <w:rsid w:val="44A2848F"/>
    <w:rsid w:val="44A5A6B0"/>
    <w:rsid w:val="44A94719"/>
    <w:rsid w:val="44ABF2A9"/>
    <w:rsid w:val="44CD4A5F"/>
    <w:rsid w:val="44D26A8B"/>
    <w:rsid w:val="44D41466"/>
    <w:rsid w:val="44DBA5B7"/>
    <w:rsid w:val="44E1B025"/>
    <w:rsid w:val="44EA89FC"/>
    <w:rsid w:val="44ECE8B5"/>
    <w:rsid w:val="44F25F94"/>
    <w:rsid w:val="4505AD85"/>
    <w:rsid w:val="450BB79C"/>
    <w:rsid w:val="4531AB14"/>
    <w:rsid w:val="45420E4E"/>
    <w:rsid w:val="4547C286"/>
    <w:rsid w:val="4554F4E2"/>
    <w:rsid w:val="4556C7AB"/>
    <w:rsid w:val="456113C2"/>
    <w:rsid w:val="456287F0"/>
    <w:rsid w:val="4564F8AA"/>
    <w:rsid w:val="4567FDEE"/>
    <w:rsid w:val="45709469"/>
    <w:rsid w:val="45727F80"/>
    <w:rsid w:val="4576AD0A"/>
    <w:rsid w:val="457B4479"/>
    <w:rsid w:val="457CE531"/>
    <w:rsid w:val="45891E5E"/>
    <w:rsid w:val="458AEB5A"/>
    <w:rsid w:val="458F0A78"/>
    <w:rsid w:val="4598BD65"/>
    <w:rsid w:val="45A53FE5"/>
    <w:rsid w:val="45AB7CE1"/>
    <w:rsid w:val="45BDC6EC"/>
    <w:rsid w:val="45C64E07"/>
    <w:rsid w:val="45CFDF27"/>
    <w:rsid w:val="45D0BF58"/>
    <w:rsid w:val="45D179ED"/>
    <w:rsid w:val="45D46FA1"/>
    <w:rsid w:val="45D47978"/>
    <w:rsid w:val="45D6D97E"/>
    <w:rsid w:val="45DCB48E"/>
    <w:rsid w:val="45E56A9E"/>
    <w:rsid w:val="45E878CA"/>
    <w:rsid w:val="45F8B91D"/>
    <w:rsid w:val="45FBB80E"/>
    <w:rsid w:val="460D3E4E"/>
    <w:rsid w:val="4616B7F3"/>
    <w:rsid w:val="4626B498"/>
    <w:rsid w:val="46356776"/>
    <w:rsid w:val="46651072"/>
    <w:rsid w:val="46662F55"/>
    <w:rsid w:val="46678E75"/>
    <w:rsid w:val="46723515"/>
    <w:rsid w:val="4675DB25"/>
    <w:rsid w:val="46765DD8"/>
    <w:rsid w:val="467B42B5"/>
    <w:rsid w:val="468D6405"/>
    <w:rsid w:val="469A690D"/>
    <w:rsid w:val="46AE919C"/>
    <w:rsid w:val="46B319AB"/>
    <w:rsid w:val="46B3283D"/>
    <w:rsid w:val="46CA24DA"/>
    <w:rsid w:val="46E222C6"/>
    <w:rsid w:val="46E76955"/>
    <w:rsid w:val="46EF6D21"/>
    <w:rsid w:val="46FBDF6E"/>
    <w:rsid w:val="46FD34E0"/>
    <w:rsid w:val="46FF4814"/>
    <w:rsid w:val="4701D22C"/>
    <w:rsid w:val="47029CA1"/>
    <w:rsid w:val="470A38EF"/>
    <w:rsid w:val="470BFE59"/>
    <w:rsid w:val="471263D6"/>
    <w:rsid w:val="471411B6"/>
    <w:rsid w:val="4721D130"/>
    <w:rsid w:val="473CE7D0"/>
    <w:rsid w:val="4742ECD0"/>
    <w:rsid w:val="474CB087"/>
    <w:rsid w:val="4764C802"/>
    <w:rsid w:val="476642E0"/>
    <w:rsid w:val="477E9315"/>
    <w:rsid w:val="47809324"/>
    <w:rsid w:val="478444A0"/>
    <w:rsid w:val="478C642F"/>
    <w:rsid w:val="479554BE"/>
    <w:rsid w:val="47967793"/>
    <w:rsid w:val="47A3B3F1"/>
    <w:rsid w:val="47ACC3D7"/>
    <w:rsid w:val="47AF8AEB"/>
    <w:rsid w:val="47C2409E"/>
    <w:rsid w:val="47C90E32"/>
    <w:rsid w:val="47CED74B"/>
    <w:rsid w:val="47D0722F"/>
    <w:rsid w:val="47D2303C"/>
    <w:rsid w:val="47DA6221"/>
    <w:rsid w:val="47E1BBD8"/>
    <w:rsid w:val="47E31964"/>
    <w:rsid w:val="47E97CC7"/>
    <w:rsid w:val="47F645C0"/>
    <w:rsid w:val="4803B6DC"/>
    <w:rsid w:val="4805403D"/>
    <w:rsid w:val="480F76E3"/>
    <w:rsid w:val="48368EE7"/>
    <w:rsid w:val="484589C0"/>
    <w:rsid w:val="4855A81F"/>
    <w:rsid w:val="486FB8F7"/>
    <w:rsid w:val="488FD7DF"/>
    <w:rsid w:val="4895B070"/>
    <w:rsid w:val="489672D3"/>
    <w:rsid w:val="48A2BD52"/>
    <w:rsid w:val="48A7CEBA"/>
    <w:rsid w:val="48C1FC01"/>
    <w:rsid w:val="48C503E0"/>
    <w:rsid w:val="48E970F9"/>
    <w:rsid w:val="48E9A663"/>
    <w:rsid w:val="48F60904"/>
    <w:rsid w:val="48F67C2B"/>
    <w:rsid w:val="48FA0205"/>
    <w:rsid w:val="4911AE7B"/>
    <w:rsid w:val="49145543"/>
    <w:rsid w:val="4915DD98"/>
    <w:rsid w:val="492AA40C"/>
    <w:rsid w:val="492B3069"/>
    <w:rsid w:val="4934952D"/>
    <w:rsid w:val="493701B3"/>
    <w:rsid w:val="494B7733"/>
    <w:rsid w:val="4959A469"/>
    <w:rsid w:val="495C33D9"/>
    <w:rsid w:val="495D1499"/>
    <w:rsid w:val="496AA61A"/>
    <w:rsid w:val="496DB228"/>
    <w:rsid w:val="4971B2A7"/>
    <w:rsid w:val="49735D6C"/>
    <w:rsid w:val="49767152"/>
    <w:rsid w:val="49846FAC"/>
    <w:rsid w:val="49AA8534"/>
    <w:rsid w:val="49B59D93"/>
    <w:rsid w:val="49B85EB7"/>
    <w:rsid w:val="49BBBFAF"/>
    <w:rsid w:val="49BE6ACF"/>
    <w:rsid w:val="49C4807B"/>
    <w:rsid w:val="49CF5D93"/>
    <w:rsid w:val="49D3E5D5"/>
    <w:rsid w:val="49DFFC0C"/>
    <w:rsid w:val="49E3D228"/>
    <w:rsid w:val="49E4E11B"/>
    <w:rsid w:val="49EC0774"/>
    <w:rsid w:val="49EE0546"/>
    <w:rsid w:val="49F0539B"/>
    <w:rsid w:val="4A01BC67"/>
    <w:rsid w:val="4A043705"/>
    <w:rsid w:val="4A0778B7"/>
    <w:rsid w:val="4A159C6C"/>
    <w:rsid w:val="4A3B9AD6"/>
    <w:rsid w:val="4A60D441"/>
    <w:rsid w:val="4A63FCFE"/>
    <w:rsid w:val="4A71A51D"/>
    <w:rsid w:val="4A83D4DC"/>
    <w:rsid w:val="4A89E104"/>
    <w:rsid w:val="4A8EEE94"/>
    <w:rsid w:val="4A8F4600"/>
    <w:rsid w:val="4AA0DEB1"/>
    <w:rsid w:val="4AA99641"/>
    <w:rsid w:val="4AAF1E6C"/>
    <w:rsid w:val="4AB40412"/>
    <w:rsid w:val="4ABA71EC"/>
    <w:rsid w:val="4ABC7907"/>
    <w:rsid w:val="4AD8EE03"/>
    <w:rsid w:val="4AD927F7"/>
    <w:rsid w:val="4ADD3697"/>
    <w:rsid w:val="4ADDCB47"/>
    <w:rsid w:val="4AE4ADDB"/>
    <w:rsid w:val="4AF06D46"/>
    <w:rsid w:val="4AFA610F"/>
    <w:rsid w:val="4AFBE5BF"/>
    <w:rsid w:val="4B04A4BF"/>
    <w:rsid w:val="4B125361"/>
    <w:rsid w:val="4B12BFD2"/>
    <w:rsid w:val="4B271AF8"/>
    <w:rsid w:val="4B3149C0"/>
    <w:rsid w:val="4B477DFC"/>
    <w:rsid w:val="4B49EDD4"/>
    <w:rsid w:val="4B4EC3AA"/>
    <w:rsid w:val="4B54A2D8"/>
    <w:rsid w:val="4B5C9AAB"/>
    <w:rsid w:val="4B7F9408"/>
    <w:rsid w:val="4B816570"/>
    <w:rsid w:val="4B8AF4B9"/>
    <w:rsid w:val="4B90612B"/>
    <w:rsid w:val="4B922FA2"/>
    <w:rsid w:val="4B9FAC0E"/>
    <w:rsid w:val="4BA8B416"/>
    <w:rsid w:val="4BDEB40A"/>
    <w:rsid w:val="4BE216B2"/>
    <w:rsid w:val="4BE6A6D4"/>
    <w:rsid w:val="4BEE5C8B"/>
    <w:rsid w:val="4C0BA578"/>
    <w:rsid w:val="4C0EDE37"/>
    <w:rsid w:val="4C1BFC84"/>
    <w:rsid w:val="4C1ED143"/>
    <w:rsid w:val="4C2CCB09"/>
    <w:rsid w:val="4C30134D"/>
    <w:rsid w:val="4C303099"/>
    <w:rsid w:val="4C34556B"/>
    <w:rsid w:val="4C3D404F"/>
    <w:rsid w:val="4C3EBB8A"/>
    <w:rsid w:val="4C447A0C"/>
    <w:rsid w:val="4C461511"/>
    <w:rsid w:val="4C73548F"/>
    <w:rsid w:val="4C9480E1"/>
    <w:rsid w:val="4C9620D9"/>
    <w:rsid w:val="4C9C0E9E"/>
    <w:rsid w:val="4C9D4609"/>
    <w:rsid w:val="4CA2314A"/>
    <w:rsid w:val="4CAFC6D6"/>
    <w:rsid w:val="4CB03EF1"/>
    <w:rsid w:val="4CB04A40"/>
    <w:rsid w:val="4CD29D86"/>
    <w:rsid w:val="4CD57DE0"/>
    <w:rsid w:val="4CD7F7BF"/>
    <w:rsid w:val="4CD95AFA"/>
    <w:rsid w:val="4CDBA9A1"/>
    <w:rsid w:val="4CEE06F8"/>
    <w:rsid w:val="4CF66A01"/>
    <w:rsid w:val="4CFC5328"/>
    <w:rsid w:val="4CFCCB0C"/>
    <w:rsid w:val="4CFFD76B"/>
    <w:rsid w:val="4D35401C"/>
    <w:rsid w:val="4D364C16"/>
    <w:rsid w:val="4D3D6F56"/>
    <w:rsid w:val="4D3FB1F9"/>
    <w:rsid w:val="4D419305"/>
    <w:rsid w:val="4D448477"/>
    <w:rsid w:val="4D474A5C"/>
    <w:rsid w:val="4D4F3E16"/>
    <w:rsid w:val="4D5F9CC1"/>
    <w:rsid w:val="4D625064"/>
    <w:rsid w:val="4D67A740"/>
    <w:rsid w:val="4D790E78"/>
    <w:rsid w:val="4D81C28B"/>
    <w:rsid w:val="4D9619DB"/>
    <w:rsid w:val="4D97A2DC"/>
    <w:rsid w:val="4D9F5DCF"/>
    <w:rsid w:val="4DA54232"/>
    <w:rsid w:val="4DAE4EAE"/>
    <w:rsid w:val="4DB0A5BC"/>
    <w:rsid w:val="4DEA82C7"/>
    <w:rsid w:val="4DF07160"/>
    <w:rsid w:val="4E050586"/>
    <w:rsid w:val="4E16609D"/>
    <w:rsid w:val="4E37101C"/>
    <w:rsid w:val="4E405537"/>
    <w:rsid w:val="4E489BDF"/>
    <w:rsid w:val="4E490FDA"/>
    <w:rsid w:val="4E4BEAA8"/>
    <w:rsid w:val="4E4C3277"/>
    <w:rsid w:val="4E5A31A6"/>
    <w:rsid w:val="4E710611"/>
    <w:rsid w:val="4E7EB723"/>
    <w:rsid w:val="4E7FD409"/>
    <w:rsid w:val="4E848713"/>
    <w:rsid w:val="4E86646C"/>
    <w:rsid w:val="4E888A52"/>
    <w:rsid w:val="4E8FDD6D"/>
    <w:rsid w:val="4EA7E187"/>
    <w:rsid w:val="4EB55DF2"/>
    <w:rsid w:val="4EB5F4BD"/>
    <w:rsid w:val="4ED0FF43"/>
    <w:rsid w:val="4EED591B"/>
    <w:rsid w:val="4F02EF3D"/>
    <w:rsid w:val="4F052635"/>
    <w:rsid w:val="4F31419A"/>
    <w:rsid w:val="4F3E6B0A"/>
    <w:rsid w:val="4F4AA74C"/>
    <w:rsid w:val="4F4B428C"/>
    <w:rsid w:val="4F4E68D0"/>
    <w:rsid w:val="4F53BDFA"/>
    <w:rsid w:val="4F5E6E47"/>
    <w:rsid w:val="4F69CA68"/>
    <w:rsid w:val="4F800D33"/>
    <w:rsid w:val="4F85BB4A"/>
    <w:rsid w:val="4F8B6D54"/>
    <w:rsid w:val="4F9844DE"/>
    <w:rsid w:val="4F9925FB"/>
    <w:rsid w:val="4F9932E5"/>
    <w:rsid w:val="4FABBEE3"/>
    <w:rsid w:val="4FB6991F"/>
    <w:rsid w:val="4FB80EB2"/>
    <w:rsid w:val="4FD0BBF7"/>
    <w:rsid w:val="4FD2054E"/>
    <w:rsid w:val="4FDCDF74"/>
    <w:rsid w:val="4FE17D4B"/>
    <w:rsid w:val="4FF6B4F4"/>
    <w:rsid w:val="4FFC1652"/>
    <w:rsid w:val="5000134D"/>
    <w:rsid w:val="501A17CD"/>
    <w:rsid w:val="501C0BDA"/>
    <w:rsid w:val="502234CD"/>
    <w:rsid w:val="502B882F"/>
    <w:rsid w:val="502DC070"/>
    <w:rsid w:val="5047CE12"/>
    <w:rsid w:val="50594B0C"/>
    <w:rsid w:val="505A0F09"/>
    <w:rsid w:val="5061CED6"/>
    <w:rsid w:val="50677A50"/>
    <w:rsid w:val="5069B8C5"/>
    <w:rsid w:val="506ED003"/>
    <w:rsid w:val="509532D9"/>
    <w:rsid w:val="509DFF3C"/>
    <w:rsid w:val="50A091EF"/>
    <w:rsid w:val="50AD7E48"/>
    <w:rsid w:val="50B90CD3"/>
    <w:rsid w:val="50BCC0E1"/>
    <w:rsid w:val="50CE6885"/>
    <w:rsid w:val="50D015C5"/>
    <w:rsid w:val="50D1CC46"/>
    <w:rsid w:val="50DA7BCA"/>
    <w:rsid w:val="50E1D71A"/>
    <w:rsid w:val="5104A9AC"/>
    <w:rsid w:val="5104FB29"/>
    <w:rsid w:val="510B9BAE"/>
    <w:rsid w:val="5115127B"/>
    <w:rsid w:val="511F72B9"/>
    <w:rsid w:val="512977D6"/>
    <w:rsid w:val="512FEBF0"/>
    <w:rsid w:val="513AD12C"/>
    <w:rsid w:val="5158796E"/>
    <w:rsid w:val="5174BBA0"/>
    <w:rsid w:val="51797556"/>
    <w:rsid w:val="517E6EF2"/>
    <w:rsid w:val="51866C93"/>
    <w:rsid w:val="518AA894"/>
    <w:rsid w:val="518B6147"/>
    <w:rsid w:val="5192952B"/>
    <w:rsid w:val="51A2D4D2"/>
    <w:rsid w:val="51ABB139"/>
    <w:rsid w:val="51C226B2"/>
    <w:rsid w:val="51C3310F"/>
    <w:rsid w:val="51C42430"/>
    <w:rsid w:val="51E45110"/>
    <w:rsid w:val="51FB4CB5"/>
    <w:rsid w:val="520EF017"/>
    <w:rsid w:val="5217F59A"/>
    <w:rsid w:val="522D0E57"/>
    <w:rsid w:val="522E02FB"/>
    <w:rsid w:val="52418992"/>
    <w:rsid w:val="524223CC"/>
    <w:rsid w:val="52658637"/>
    <w:rsid w:val="527AFD36"/>
    <w:rsid w:val="528FA0EF"/>
    <w:rsid w:val="529E040F"/>
    <w:rsid w:val="529F3C86"/>
    <w:rsid w:val="52A54DD8"/>
    <w:rsid w:val="52A8563D"/>
    <w:rsid w:val="52AFAD13"/>
    <w:rsid w:val="52CCF539"/>
    <w:rsid w:val="5303FA71"/>
    <w:rsid w:val="5318472F"/>
    <w:rsid w:val="531A8EB0"/>
    <w:rsid w:val="531B0FB8"/>
    <w:rsid w:val="532C23E2"/>
    <w:rsid w:val="533AB74C"/>
    <w:rsid w:val="5348EBC9"/>
    <w:rsid w:val="534B70F1"/>
    <w:rsid w:val="535FA919"/>
    <w:rsid w:val="5380DEB3"/>
    <w:rsid w:val="538C719F"/>
    <w:rsid w:val="539A0338"/>
    <w:rsid w:val="53A9AB3C"/>
    <w:rsid w:val="53B1C28F"/>
    <w:rsid w:val="53CCD39B"/>
    <w:rsid w:val="53DA7EE5"/>
    <w:rsid w:val="53E80216"/>
    <w:rsid w:val="53F85CA8"/>
    <w:rsid w:val="540F3D3B"/>
    <w:rsid w:val="54182C6D"/>
    <w:rsid w:val="541B144F"/>
    <w:rsid w:val="541E146E"/>
    <w:rsid w:val="541F1D1B"/>
    <w:rsid w:val="5427D3CA"/>
    <w:rsid w:val="5438D0EC"/>
    <w:rsid w:val="54518966"/>
    <w:rsid w:val="5461038F"/>
    <w:rsid w:val="54630678"/>
    <w:rsid w:val="548DE7F3"/>
    <w:rsid w:val="54941FA7"/>
    <w:rsid w:val="5499A4D6"/>
    <w:rsid w:val="549DE2E0"/>
    <w:rsid w:val="54A613A6"/>
    <w:rsid w:val="54A8E4CE"/>
    <w:rsid w:val="54A95193"/>
    <w:rsid w:val="54B4C2D0"/>
    <w:rsid w:val="54C86B57"/>
    <w:rsid w:val="5500E61F"/>
    <w:rsid w:val="5504EB9A"/>
    <w:rsid w:val="551DD8EC"/>
    <w:rsid w:val="552584ED"/>
    <w:rsid w:val="5554BC96"/>
    <w:rsid w:val="5559A6C8"/>
    <w:rsid w:val="555EFBF1"/>
    <w:rsid w:val="556C3212"/>
    <w:rsid w:val="55808AC4"/>
    <w:rsid w:val="55839FBA"/>
    <w:rsid w:val="5584BF80"/>
    <w:rsid w:val="558922B2"/>
    <w:rsid w:val="5589EF46"/>
    <w:rsid w:val="558C891E"/>
    <w:rsid w:val="55D3CB19"/>
    <w:rsid w:val="55DA9641"/>
    <w:rsid w:val="55FB9AB0"/>
    <w:rsid w:val="55FFCF02"/>
    <w:rsid w:val="560A4BD9"/>
    <w:rsid w:val="56105588"/>
    <w:rsid w:val="5613E760"/>
    <w:rsid w:val="562AB1A0"/>
    <w:rsid w:val="563EF781"/>
    <w:rsid w:val="56507D33"/>
    <w:rsid w:val="565230F3"/>
    <w:rsid w:val="5653C699"/>
    <w:rsid w:val="565A4FCD"/>
    <w:rsid w:val="565C0A42"/>
    <w:rsid w:val="56765859"/>
    <w:rsid w:val="56800A96"/>
    <w:rsid w:val="5683CD66"/>
    <w:rsid w:val="5697FF38"/>
    <w:rsid w:val="5698C958"/>
    <w:rsid w:val="56ACB5C6"/>
    <w:rsid w:val="56AE4D86"/>
    <w:rsid w:val="56B530A0"/>
    <w:rsid w:val="56CEFCCF"/>
    <w:rsid w:val="56D09401"/>
    <w:rsid w:val="56D1E83F"/>
    <w:rsid w:val="56E570A2"/>
    <w:rsid w:val="56E65829"/>
    <w:rsid w:val="56EC4908"/>
    <w:rsid w:val="57019E6B"/>
    <w:rsid w:val="5703F8C1"/>
    <w:rsid w:val="5709C286"/>
    <w:rsid w:val="570AED0A"/>
    <w:rsid w:val="570CC6B4"/>
    <w:rsid w:val="570F9CD9"/>
    <w:rsid w:val="5717C39A"/>
    <w:rsid w:val="571B2C78"/>
    <w:rsid w:val="5722BF52"/>
    <w:rsid w:val="572447B0"/>
    <w:rsid w:val="57369A3A"/>
    <w:rsid w:val="573A5739"/>
    <w:rsid w:val="575588DD"/>
    <w:rsid w:val="5758D823"/>
    <w:rsid w:val="575C4D34"/>
    <w:rsid w:val="576011D1"/>
    <w:rsid w:val="5760F1AC"/>
    <w:rsid w:val="576F2D7D"/>
    <w:rsid w:val="5771E4FD"/>
    <w:rsid w:val="577ED1A0"/>
    <w:rsid w:val="5785AB67"/>
    <w:rsid w:val="5787B946"/>
    <w:rsid w:val="57A0573A"/>
    <w:rsid w:val="57A15D6C"/>
    <w:rsid w:val="57B12D01"/>
    <w:rsid w:val="57CAD53B"/>
    <w:rsid w:val="57D8CC99"/>
    <w:rsid w:val="57DA0774"/>
    <w:rsid w:val="57E20A48"/>
    <w:rsid w:val="57E25AAF"/>
    <w:rsid w:val="57EAA3C1"/>
    <w:rsid w:val="57EC0F63"/>
    <w:rsid w:val="57F462E0"/>
    <w:rsid w:val="580A93EC"/>
    <w:rsid w:val="5814C211"/>
    <w:rsid w:val="5815E516"/>
    <w:rsid w:val="582A2779"/>
    <w:rsid w:val="585BF33B"/>
    <w:rsid w:val="5866C08F"/>
    <w:rsid w:val="58794FF8"/>
    <w:rsid w:val="587A1FF8"/>
    <w:rsid w:val="589C911C"/>
    <w:rsid w:val="589F67D0"/>
    <w:rsid w:val="58B3E365"/>
    <w:rsid w:val="58B65AF9"/>
    <w:rsid w:val="58B6FCD9"/>
    <w:rsid w:val="58BAC8E5"/>
    <w:rsid w:val="58BCAA74"/>
    <w:rsid w:val="58C809C2"/>
    <w:rsid w:val="58D1B72F"/>
    <w:rsid w:val="58D47D1C"/>
    <w:rsid w:val="58E7EFED"/>
    <w:rsid w:val="58ECC5E3"/>
    <w:rsid w:val="58ED9AFF"/>
    <w:rsid w:val="58EF8334"/>
    <w:rsid w:val="58F0F7AA"/>
    <w:rsid w:val="59020E7D"/>
    <w:rsid w:val="5905AF3E"/>
    <w:rsid w:val="59082AF6"/>
    <w:rsid w:val="591E6AFE"/>
    <w:rsid w:val="5920AFD6"/>
    <w:rsid w:val="59223271"/>
    <w:rsid w:val="592CCC02"/>
    <w:rsid w:val="593117F6"/>
    <w:rsid w:val="593933E5"/>
    <w:rsid w:val="593A7C38"/>
    <w:rsid w:val="593E3E90"/>
    <w:rsid w:val="594969BB"/>
    <w:rsid w:val="59589599"/>
    <w:rsid w:val="595E8493"/>
    <w:rsid w:val="596A6D94"/>
    <w:rsid w:val="597CDC69"/>
    <w:rsid w:val="5980006C"/>
    <w:rsid w:val="59A2B7E8"/>
    <w:rsid w:val="59BEA051"/>
    <w:rsid w:val="59BEE88B"/>
    <w:rsid w:val="59C19BDE"/>
    <w:rsid w:val="59C810D2"/>
    <w:rsid w:val="59CFD702"/>
    <w:rsid w:val="59D0B944"/>
    <w:rsid w:val="59E063E2"/>
    <w:rsid w:val="59E195DC"/>
    <w:rsid w:val="59EA63B7"/>
    <w:rsid w:val="59F01293"/>
    <w:rsid w:val="59F9D6AE"/>
    <w:rsid w:val="59FDE9A3"/>
    <w:rsid w:val="59FE3C77"/>
    <w:rsid w:val="5A02E1ED"/>
    <w:rsid w:val="5A09B3D9"/>
    <w:rsid w:val="5A0B7A1C"/>
    <w:rsid w:val="5A199AA5"/>
    <w:rsid w:val="5A1D947F"/>
    <w:rsid w:val="5A21690D"/>
    <w:rsid w:val="5A25CF75"/>
    <w:rsid w:val="5A3071ED"/>
    <w:rsid w:val="5A315609"/>
    <w:rsid w:val="5A47699D"/>
    <w:rsid w:val="5A5563DA"/>
    <w:rsid w:val="5A56F087"/>
    <w:rsid w:val="5A5B13D4"/>
    <w:rsid w:val="5A705B82"/>
    <w:rsid w:val="5A7550F0"/>
    <w:rsid w:val="5A797E1E"/>
    <w:rsid w:val="5A799024"/>
    <w:rsid w:val="5A7C4E94"/>
    <w:rsid w:val="5A7F0D77"/>
    <w:rsid w:val="5A814483"/>
    <w:rsid w:val="5A8A14E4"/>
    <w:rsid w:val="5A9FC025"/>
    <w:rsid w:val="5AA176D9"/>
    <w:rsid w:val="5AC1DECA"/>
    <w:rsid w:val="5ADB6402"/>
    <w:rsid w:val="5AE0A635"/>
    <w:rsid w:val="5AE479E7"/>
    <w:rsid w:val="5AF29441"/>
    <w:rsid w:val="5B0097D3"/>
    <w:rsid w:val="5B066533"/>
    <w:rsid w:val="5B08AA00"/>
    <w:rsid w:val="5B19F497"/>
    <w:rsid w:val="5B2D7878"/>
    <w:rsid w:val="5B346A59"/>
    <w:rsid w:val="5B43058E"/>
    <w:rsid w:val="5B76CA95"/>
    <w:rsid w:val="5B79675D"/>
    <w:rsid w:val="5B994140"/>
    <w:rsid w:val="5B9AA527"/>
    <w:rsid w:val="5BAAAD7E"/>
    <w:rsid w:val="5BAC79EC"/>
    <w:rsid w:val="5BB66953"/>
    <w:rsid w:val="5BBC69D7"/>
    <w:rsid w:val="5BC2FAE1"/>
    <w:rsid w:val="5BD0D0C3"/>
    <w:rsid w:val="5BD9AE9E"/>
    <w:rsid w:val="5BF6305B"/>
    <w:rsid w:val="5BFBE8A7"/>
    <w:rsid w:val="5C0FFC91"/>
    <w:rsid w:val="5C175E97"/>
    <w:rsid w:val="5C187C8F"/>
    <w:rsid w:val="5C1AB5F2"/>
    <w:rsid w:val="5C1DE241"/>
    <w:rsid w:val="5C1E1858"/>
    <w:rsid w:val="5C2CF3EB"/>
    <w:rsid w:val="5C36A79B"/>
    <w:rsid w:val="5C382EA4"/>
    <w:rsid w:val="5C3A86EB"/>
    <w:rsid w:val="5C3C1520"/>
    <w:rsid w:val="5C478FEE"/>
    <w:rsid w:val="5C4BAF4E"/>
    <w:rsid w:val="5C4DEE00"/>
    <w:rsid w:val="5C4F8F8E"/>
    <w:rsid w:val="5C504EE5"/>
    <w:rsid w:val="5C50BBBF"/>
    <w:rsid w:val="5C5D6D3C"/>
    <w:rsid w:val="5C71198E"/>
    <w:rsid w:val="5C9A270C"/>
    <w:rsid w:val="5C9B2E0B"/>
    <w:rsid w:val="5CA85196"/>
    <w:rsid w:val="5CAC40D2"/>
    <w:rsid w:val="5CB16111"/>
    <w:rsid w:val="5CB70515"/>
    <w:rsid w:val="5CBA900A"/>
    <w:rsid w:val="5CC3CFFC"/>
    <w:rsid w:val="5CCB8A11"/>
    <w:rsid w:val="5CE391AC"/>
    <w:rsid w:val="5CEE0520"/>
    <w:rsid w:val="5CFACF0F"/>
    <w:rsid w:val="5D0438F5"/>
    <w:rsid w:val="5D085680"/>
    <w:rsid w:val="5D0B4212"/>
    <w:rsid w:val="5D1031DB"/>
    <w:rsid w:val="5D10EBDD"/>
    <w:rsid w:val="5D17495F"/>
    <w:rsid w:val="5D1A1519"/>
    <w:rsid w:val="5D1E1705"/>
    <w:rsid w:val="5D26C27E"/>
    <w:rsid w:val="5D363431"/>
    <w:rsid w:val="5D423694"/>
    <w:rsid w:val="5D5C6C6E"/>
    <w:rsid w:val="5D7E7086"/>
    <w:rsid w:val="5D997BCF"/>
    <w:rsid w:val="5D99A312"/>
    <w:rsid w:val="5D9BDBDA"/>
    <w:rsid w:val="5DAAC4D9"/>
    <w:rsid w:val="5DAF190E"/>
    <w:rsid w:val="5DB8675A"/>
    <w:rsid w:val="5DB985D8"/>
    <w:rsid w:val="5DC7DA7B"/>
    <w:rsid w:val="5DCA7DD5"/>
    <w:rsid w:val="5DDEE079"/>
    <w:rsid w:val="5DE3DA4C"/>
    <w:rsid w:val="5E0525BB"/>
    <w:rsid w:val="5E15E78E"/>
    <w:rsid w:val="5E2E44FC"/>
    <w:rsid w:val="5E457FCD"/>
    <w:rsid w:val="5E5C9162"/>
    <w:rsid w:val="5E623390"/>
    <w:rsid w:val="5E63A81E"/>
    <w:rsid w:val="5E96FF42"/>
    <w:rsid w:val="5E9DFFA6"/>
    <w:rsid w:val="5EBA3887"/>
    <w:rsid w:val="5EBEB491"/>
    <w:rsid w:val="5ECDEEB0"/>
    <w:rsid w:val="5EDB0170"/>
    <w:rsid w:val="5EF32C7C"/>
    <w:rsid w:val="5EF3344A"/>
    <w:rsid w:val="5EF3F58C"/>
    <w:rsid w:val="5F070B7D"/>
    <w:rsid w:val="5F083F06"/>
    <w:rsid w:val="5F178732"/>
    <w:rsid w:val="5F3DD113"/>
    <w:rsid w:val="5F45C421"/>
    <w:rsid w:val="5F47D84A"/>
    <w:rsid w:val="5F4D4521"/>
    <w:rsid w:val="5F62FA71"/>
    <w:rsid w:val="5F67CA27"/>
    <w:rsid w:val="5F751F2C"/>
    <w:rsid w:val="5F817438"/>
    <w:rsid w:val="5F84CC43"/>
    <w:rsid w:val="5F85E235"/>
    <w:rsid w:val="5F961BB4"/>
    <w:rsid w:val="5F9D2F87"/>
    <w:rsid w:val="5FB41EBA"/>
    <w:rsid w:val="5FB4A898"/>
    <w:rsid w:val="5FB5924F"/>
    <w:rsid w:val="5FBCAD84"/>
    <w:rsid w:val="5FC2119C"/>
    <w:rsid w:val="5FC47204"/>
    <w:rsid w:val="5FC5555C"/>
    <w:rsid w:val="5FCB5875"/>
    <w:rsid w:val="5FCC630C"/>
    <w:rsid w:val="5FCDBF4F"/>
    <w:rsid w:val="5FDAC4AE"/>
    <w:rsid w:val="5FE9CB18"/>
    <w:rsid w:val="5FF4D65B"/>
    <w:rsid w:val="5FFA6236"/>
    <w:rsid w:val="5FFB2E23"/>
    <w:rsid w:val="60085C72"/>
    <w:rsid w:val="6011C280"/>
    <w:rsid w:val="6013274D"/>
    <w:rsid w:val="6016C557"/>
    <w:rsid w:val="602409C5"/>
    <w:rsid w:val="602C212C"/>
    <w:rsid w:val="60339E35"/>
    <w:rsid w:val="60424A94"/>
    <w:rsid w:val="6043732C"/>
    <w:rsid w:val="604AB795"/>
    <w:rsid w:val="60658033"/>
    <w:rsid w:val="6066B95F"/>
    <w:rsid w:val="6076EAFF"/>
    <w:rsid w:val="60947D05"/>
    <w:rsid w:val="60A98C8B"/>
    <w:rsid w:val="60ACD370"/>
    <w:rsid w:val="60C11ADE"/>
    <w:rsid w:val="60CA5558"/>
    <w:rsid w:val="60CA8D0F"/>
    <w:rsid w:val="60D0BEB4"/>
    <w:rsid w:val="60D3DB5B"/>
    <w:rsid w:val="60E1C8C7"/>
    <w:rsid w:val="60FC3B88"/>
    <w:rsid w:val="6100B284"/>
    <w:rsid w:val="610302AB"/>
    <w:rsid w:val="610477A3"/>
    <w:rsid w:val="611DC254"/>
    <w:rsid w:val="612B8C2D"/>
    <w:rsid w:val="612C1B8A"/>
    <w:rsid w:val="612DE28B"/>
    <w:rsid w:val="6136541E"/>
    <w:rsid w:val="6138D56E"/>
    <w:rsid w:val="61400C1F"/>
    <w:rsid w:val="6155F623"/>
    <w:rsid w:val="616898FF"/>
    <w:rsid w:val="6168DB93"/>
    <w:rsid w:val="616DE4B6"/>
    <w:rsid w:val="616EF31E"/>
    <w:rsid w:val="61818EDA"/>
    <w:rsid w:val="618F974C"/>
    <w:rsid w:val="6198923D"/>
    <w:rsid w:val="61A97C52"/>
    <w:rsid w:val="61AD92E1"/>
    <w:rsid w:val="61ADB10C"/>
    <w:rsid w:val="61B121D1"/>
    <w:rsid w:val="61B20778"/>
    <w:rsid w:val="61BB87BC"/>
    <w:rsid w:val="61C7BA7F"/>
    <w:rsid w:val="61DB73F0"/>
    <w:rsid w:val="61DC432B"/>
    <w:rsid w:val="61F14354"/>
    <w:rsid w:val="61FD1985"/>
    <w:rsid w:val="62193BD6"/>
    <w:rsid w:val="621EDD9E"/>
    <w:rsid w:val="621F1215"/>
    <w:rsid w:val="6224F94D"/>
    <w:rsid w:val="6229EC46"/>
    <w:rsid w:val="622EEF71"/>
    <w:rsid w:val="6237FD42"/>
    <w:rsid w:val="623E1222"/>
    <w:rsid w:val="62400659"/>
    <w:rsid w:val="624E750C"/>
    <w:rsid w:val="624F58D2"/>
    <w:rsid w:val="625367C6"/>
    <w:rsid w:val="6255FFDC"/>
    <w:rsid w:val="62568D5C"/>
    <w:rsid w:val="62591314"/>
    <w:rsid w:val="626EF1CE"/>
    <w:rsid w:val="62750E00"/>
    <w:rsid w:val="62755944"/>
    <w:rsid w:val="6276462A"/>
    <w:rsid w:val="6291EE56"/>
    <w:rsid w:val="62954ACC"/>
    <w:rsid w:val="6296DAF7"/>
    <w:rsid w:val="629AF5B1"/>
    <w:rsid w:val="62A6842C"/>
    <w:rsid w:val="62B625F2"/>
    <w:rsid w:val="62C5EF7C"/>
    <w:rsid w:val="632AD177"/>
    <w:rsid w:val="633B0861"/>
    <w:rsid w:val="633BE04F"/>
    <w:rsid w:val="63414A9A"/>
    <w:rsid w:val="63415F13"/>
    <w:rsid w:val="6346672F"/>
    <w:rsid w:val="635B4919"/>
    <w:rsid w:val="63682931"/>
    <w:rsid w:val="6369BF81"/>
    <w:rsid w:val="636A272A"/>
    <w:rsid w:val="63828558"/>
    <w:rsid w:val="63863D3B"/>
    <w:rsid w:val="638C6BF5"/>
    <w:rsid w:val="638F2D81"/>
    <w:rsid w:val="6390C8ED"/>
    <w:rsid w:val="639B6A4E"/>
    <w:rsid w:val="63AB4E68"/>
    <w:rsid w:val="63AC07F6"/>
    <w:rsid w:val="63AE43F1"/>
    <w:rsid w:val="63C0EBE9"/>
    <w:rsid w:val="63C8A4D9"/>
    <w:rsid w:val="63C8CF67"/>
    <w:rsid w:val="63CDD7FD"/>
    <w:rsid w:val="63CF44D8"/>
    <w:rsid w:val="63DF5936"/>
    <w:rsid w:val="63E1E0F7"/>
    <w:rsid w:val="63F0B12F"/>
    <w:rsid w:val="63F4526B"/>
    <w:rsid w:val="63FBD78E"/>
    <w:rsid w:val="640B7A53"/>
    <w:rsid w:val="641385D4"/>
    <w:rsid w:val="6421B467"/>
    <w:rsid w:val="6425C7D7"/>
    <w:rsid w:val="643C0090"/>
    <w:rsid w:val="6440626D"/>
    <w:rsid w:val="644649F1"/>
    <w:rsid w:val="6454848B"/>
    <w:rsid w:val="645D8485"/>
    <w:rsid w:val="64666ADC"/>
    <w:rsid w:val="646D8B3D"/>
    <w:rsid w:val="6479D91E"/>
    <w:rsid w:val="6479FCA7"/>
    <w:rsid w:val="64816C9D"/>
    <w:rsid w:val="6482C3A6"/>
    <w:rsid w:val="64836606"/>
    <w:rsid w:val="64899A62"/>
    <w:rsid w:val="649A6798"/>
    <w:rsid w:val="649F7CE2"/>
    <w:rsid w:val="64A57D65"/>
    <w:rsid w:val="64BF8452"/>
    <w:rsid w:val="64D33B7C"/>
    <w:rsid w:val="64F1F284"/>
    <w:rsid w:val="65241F6E"/>
    <w:rsid w:val="65297A0B"/>
    <w:rsid w:val="652BC7F0"/>
    <w:rsid w:val="653802AC"/>
    <w:rsid w:val="653CB962"/>
    <w:rsid w:val="655BF014"/>
    <w:rsid w:val="65623947"/>
    <w:rsid w:val="65623D55"/>
    <w:rsid w:val="65775C3B"/>
    <w:rsid w:val="657C2F8D"/>
    <w:rsid w:val="65881807"/>
    <w:rsid w:val="658DC346"/>
    <w:rsid w:val="65A1CFC7"/>
    <w:rsid w:val="65A537C5"/>
    <w:rsid w:val="65A7A536"/>
    <w:rsid w:val="65B3848F"/>
    <w:rsid w:val="65B7FC09"/>
    <w:rsid w:val="65DB49F5"/>
    <w:rsid w:val="65DFF88A"/>
    <w:rsid w:val="65FA90C6"/>
    <w:rsid w:val="65FED904"/>
    <w:rsid w:val="660605FF"/>
    <w:rsid w:val="661E30B6"/>
    <w:rsid w:val="6628A800"/>
    <w:rsid w:val="662A7298"/>
    <w:rsid w:val="662A89E3"/>
    <w:rsid w:val="662C43F0"/>
    <w:rsid w:val="66384265"/>
    <w:rsid w:val="663B309B"/>
    <w:rsid w:val="66491DA1"/>
    <w:rsid w:val="66522D85"/>
    <w:rsid w:val="66535EBE"/>
    <w:rsid w:val="665454E2"/>
    <w:rsid w:val="66685884"/>
    <w:rsid w:val="6684669B"/>
    <w:rsid w:val="668A0BDF"/>
    <w:rsid w:val="668F1035"/>
    <w:rsid w:val="66963403"/>
    <w:rsid w:val="669CFFC7"/>
    <w:rsid w:val="66A82C6A"/>
    <w:rsid w:val="66ADE326"/>
    <w:rsid w:val="66B59C9C"/>
    <w:rsid w:val="66C2E8FD"/>
    <w:rsid w:val="66CF6C7C"/>
    <w:rsid w:val="66D96453"/>
    <w:rsid w:val="66E75F49"/>
    <w:rsid w:val="66ED2359"/>
    <w:rsid w:val="66F542B5"/>
    <w:rsid w:val="66FD2945"/>
    <w:rsid w:val="67069385"/>
    <w:rsid w:val="6718F3C8"/>
    <w:rsid w:val="67295B4E"/>
    <w:rsid w:val="672C9A96"/>
    <w:rsid w:val="67396F5B"/>
    <w:rsid w:val="674E4FA1"/>
    <w:rsid w:val="67659157"/>
    <w:rsid w:val="676D2205"/>
    <w:rsid w:val="67793E61"/>
    <w:rsid w:val="677ECAC2"/>
    <w:rsid w:val="67801118"/>
    <w:rsid w:val="678B2B87"/>
    <w:rsid w:val="678C02FE"/>
    <w:rsid w:val="67975125"/>
    <w:rsid w:val="67A533B5"/>
    <w:rsid w:val="67B78CD6"/>
    <w:rsid w:val="67BAAD99"/>
    <w:rsid w:val="67C456B5"/>
    <w:rsid w:val="67CD2C4E"/>
    <w:rsid w:val="67D416F0"/>
    <w:rsid w:val="67D42ED9"/>
    <w:rsid w:val="67D55F16"/>
    <w:rsid w:val="67ED936C"/>
    <w:rsid w:val="67EE601D"/>
    <w:rsid w:val="6801835A"/>
    <w:rsid w:val="6810C540"/>
    <w:rsid w:val="681CB484"/>
    <w:rsid w:val="682030BD"/>
    <w:rsid w:val="6828BC0E"/>
    <w:rsid w:val="6838BBAA"/>
    <w:rsid w:val="683A12E5"/>
    <w:rsid w:val="685823B9"/>
    <w:rsid w:val="6870B80B"/>
    <w:rsid w:val="6890F465"/>
    <w:rsid w:val="689327CD"/>
    <w:rsid w:val="68AB5D4F"/>
    <w:rsid w:val="68B3B3F5"/>
    <w:rsid w:val="68BDCDDF"/>
    <w:rsid w:val="68C847C6"/>
    <w:rsid w:val="68D9EB19"/>
    <w:rsid w:val="68E19FE6"/>
    <w:rsid w:val="68EE2EDB"/>
    <w:rsid w:val="68F538C9"/>
    <w:rsid w:val="6915EBEE"/>
    <w:rsid w:val="691CB143"/>
    <w:rsid w:val="692A4451"/>
    <w:rsid w:val="69322432"/>
    <w:rsid w:val="69387EB3"/>
    <w:rsid w:val="69499F3E"/>
    <w:rsid w:val="69528BED"/>
    <w:rsid w:val="6953AF89"/>
    <w:rsid w:val="695796E8"/>
    <w:rsid w:val="6964B6C5"/>
    <w:rsid w:val="696559D0"/>
    <w:rsid w:val="698DCF72"/>
    <w:rsid w:val="699C7995"/>
    <w:rsid w:val="69A4542A"/>
    <w:rsid w:val="69B67FDC"/>
    <w:rsid w:val="69B88BE3"/>
    <w:rsid w:val="69BCE903"/>
    <w:rsid w:val="69C65270"/>
    <w:rsid w:val="69E4B243"/>
    <w:rsid w:val="69ED6D19"/>
    <w:rsid w:val="69EFB1AF"/>
    <w:rsid w:val="69F1660C"/>
    <w:rsid w:val="69F372E1"/>
    <w:rsid w:val="69F65F58"/>
    <w:rsid w:val="6A0A55C0"/>
    <w:rsid w:val="6A1439F5"/>
    <w:rsid w:val="6A14DD56"/>
    <w:rsid w:val="6A1E66D5"/>
    <w:rsid w:val="6A1E7957"/>
    <w:rsid w:val="6A202251"/>
    <w:rsid w:val="6A3FD334"/>
    <w:rsid w:val="6A41EC93"/>
    <w:rsid w:val="6A4A46CD"/>
    <w:rsid w:val="6A52FBFF"/>
    <w:rsid w:val="6A5B2587"/>
    <w:rsid w:val="6A6B43CB"/>
    <w:rsid w:val="6A6DCD55"/>
    <w:rsid w:val="6A7C567A"/>
    <w:rsid w:val="6A802D34"/>
    <w:rsid w:val="6A86DBF8"/>
    <w:rsid w:val="6A873C5E"/>
    <w:rsid w:val="6A88A3C9"/>
    <w:rsid w:val="6A9540F7"/>
    <w:rsid w:val="6A9C813C"/>
    <w:rsid w:val="6AA4FE0B"/>
    <w:rsid w:val="6AA8FE77"/>
    <w:rsid w:val="6AB7E4DB"/>
    <w:rsid w:val="6ACA1071"/>
    <w:rsid w:val="6ACB1A08"/>
    <w:rsid w:val="6AF16E21"/>
    <w:rsid w:val="6B024948"/>
    <w:rsid w:val="6B040328"/>
    <w:rsid w:val="6B06DEE6"/>
    <w:rsid w:val="6B07072E"/>
    <w:rsid w:val="6B2880BD"/>
    <w:rsid w:val="6B3175ED"/>
    <w:rsid w:val="6B4F6FD1"/>
    <w:rsid w:val="6B518EAD"/>
    <w:rsid w:val="6B5DC023"/>
    <w:rsid w:val="6B7500B4"/>
    <w:rsid w:val="6B789C31"/>
    <w:rsid w:val="6B872E71"/>
    <w:rsid w:val="6B957F90"/>
    <w:rsid w:val="6B9665F2"/>
    <w:rsid w:val="6B984E1F"/>
    <w:rsid w:val="6B9C187D"/>
    <w:rsid w:val="6B9E0B9B"/>
    <w:rsid w:val="6BAE801F"/>
    <w:rsid w:val="6BB27C5B"/>
    <w:rsid w:val="6BB66849"/>
    <w:rsid w:val="6BB6CD55"/>
    <w:rsid w:val="6BB707BE"/>
    <w:rsid w:val="6BC8F2E7"/>
    <w:rsid w:val="6BE417FF"/>
    <w:rsid w:val="6BE577BA"/>
    <w:rsid w:val="6BEA3123"/>
    <w:rsid w:val="6BF35E92"/>
    <w:rsid w:val="6BF481BF"/>
    <w:rsid w:val="6BFA674E"/>
    <w:rsid w:val="6BFB0011"/>
    <w:rsid w:val="6C20A33B"/>
    <w:rsid w:val="6C233467"/>
    <w:rsid w:val="6C2D155B"/>
    <w:rsid w:val="6C2DCB7D"/>
    <w:rsid w:val="6C3D0CC1"/>
    <w:rsid w:val="6C41F125"/>
    <w:rsid w:val="6C5E1DA5"/>
    <w:rsid w:val="6C6E8339"/>
    <w:rsid w:val="6C7BFD83"/>
    <w:rsid w:val="6C7E5EB9"/>
    <w:rsid w:val="6C85BCE1"/>
    <w:rsid w:val="6C880E06"/>
    <w:rsid w:val="6C8B0CAA"/>
    <w:rsid w:val="6C9F22F5"/>
    <w:rsid w:val="6CA788A8"/>
    <w:rsid w:val="6CB13E2D"/>
    <w:rsid w:val="6CB70BD0"/>
    <w:rsid w:val="6CB7F115"/>
    <w:rsid w:val="6CC029DF"/>
    <w:rsid w:val="6CC2AF22"/>
    <w:rsid w:val="6CD980BD"/>
    <w:rsid w:val="6CDF81CA"/>
    <w:rsid w:val="6CE0B3EA"/>
    <w:rsid w:val="6CE19E3E"/>
    <w:rsid w:val="6CF95E40"/>
    <w:rsid w:val="6D014EB5"/>
    <w:rsid w:val="6D1250E8"/>
    <w:rsid w:val="6D1AF28F"/>
    <w:rsid w:val="6D1B841E"/>
    <w:rsid w:val="6D2BAA0B"/>
    <w:rsid w:val="6D4AC98F"/>
    <w:rsid w:val="6D5172B1"/>
    <w:rsid w:val="6D60EB4F"/>
    <w:rsid w:val="6D673D13"/>
    <w:rsid w:val="6D68BF57"/>
    <w:rsid w:val="6D698B51"/>
    <w:rsid w:val="6D7EB624"/>
    <w:rsid w:val="6D87A35B"/>
    <w:rsid w:val="6D89D8B5"/>
    <w:rsid w:val="6D8F7D9A"/>
    <w:rsid w:val="6D9A480D"/>
    <w:rsid w:val="6D9D353D"/>
    <w:rsid w:val="6DA7FFEA"/>
    <w:rsid w:val="6DB91BBB"/>
    <w:rsid w:val="6DBBAFF4"/>
    <w:rsid w:val="6DC6E600"/>
    <w:rsid w:val="6DCD8B45"/>
    <w:rsid w:val="6DCFCFF2"/>
    <w:rsid w:val="6DD90147"/>
    <w:rsid w:val="6DDC8E83"/>
    <w:rsid w:val="6DE441D8"/>
    <w:rsid w:val="6DEF1092"/>
    <w:rsid w:val="6DEFE3D3"/>
    <w:rsid w:val="6DFB7D7C"/>
    <w:rsid w:val="6DFF100C"/>
    <w:rsid w:val="6E1BA7E6"/>
    <w:rsid w:val="6E32390D"/>
    <w:rsid w:val="6E327DF1"/>
    <w:rsid w:val="6E3AE21C"/>
    <w:rsid w:val="6E474992"/>
    <w:rsid w:val="6E4818FB"/>
    <w:rsid w:val="6E495B38"/>
    <w:rsid w:val="6E516B1F"/>
    <w:rsid w:val="6E55B9CF"/>
    <w:rsid w:val="6E56E445"/>
    <w:rsid w:val="6E7B030C"/>
    <w:rsid w:val="6E7CC188"/>
    <w:rsid w:val="6E7D7387"/>
    <w:rsid w:val="6E7DDF4C"/>
    <w:rsid w:val="6E9185C8"/>
    <w:rsid w:val="6EA9BD32"/>
    <w:rsid w:val="6EB825D3"/>
    <w:rsid w:val="6EBD6FDB"/>
    <w:rsid w:val="6EBEEA52"/>
    <w:rsid w:val="6EBF8638"/>
    <w:rsid w:val="6EC863F0"/>
    <w:rsid w:val="6ED54D52"/>
    <w:rsid w:val="6ED91A41"/>
    <w:rsid w:val="6EEE090B"/>
    <w:rsid w:val="6EF07B94"/>
    <w:rsid w:val="6EF549CD"/>
    <w:rsid w:val="6EF99599"/>
    <w:rsid w:val="6F06CFED"/>
    <w:rsid w:val="6F0B2D15"/>
    <w:rsid w:val="6F18D3FB"/>
    <w:rsid w:val="6F2130AB"/>
    <w:rsid w:val="6F2A6414"/>
    <w:rsid w:val="6F2D7E9F"/>
    <w:rsid w:val="6F300A89"/>
    <w:rsid w:val="6F30FCE1"/>
    <w:rsid w:val="6F484031"/>
    <w:rsid w:val="6F4CD9A8"/>
    <w:rsid w:val="6F4F0E7D"/>
    <w:rsid w:val="6F5C3388"/>
    <w:rsid w:val="6F62CDD4"/>
    <w:rsid w:val="6F67513C"/>
    <w:rsid w:val="6F723BC3"/>
    <w:rsid w:val="6F727ADB"/>
    <w:rsid w:val="6F74E794"/>
    <w:rsid w:val="6F82C31C"/>
    <w:rsid w:val="6F85AB6B"/>
    <w:rsid w:val="6F9FA4AE"/>
    <w:rsid w:val="6FA7038C"/>
    <w:rsid w:val="6FAA0C6D"/>
    <w:rsid w:val="6FAB64B3"/>
    <w:rsid w:val="6FB138AC"/>
    <w:rsid w:val="6FC319E5"/>
    <w:rsid w:val="6FCDED3F"/>
    <w:rsid w:val="6FD463AE"/>
    <w:rsid w:val="6FD8AA44"/>
    <w:rsid w:val="6FDD8CFD"/>
    <w:rsid w:val="6FE7538B"/>
    <w:rsid w:val="6FE7C8C4"/>
    <w:rsid w:val="6FEA4108"/>
    <w:rsid w:val="6FF07FF8"/>
    <w:rsid w:val="6FF14DF5"/>
    <w:rsid w:val="6FFC2608"/>
    <w:rsid w:val="6FFD3C41"/>
    <w:rsid w:val="70037A2E"/>
    <w:rsid w:val="701E32DC"/>
    <w:rsid w:val="7020B015"/>
    <w:rsid w:val="702A4A14"/>
    <w:rsid w:val="702C237B"/>
    <w:rsid w:val="7030282B"/>
    <w:rsid w:val="7031B625"/>
    <w:rsid w:val="70365990"/>
    <w:rsid w:val="7038FB49"/>
    <w:rsid w:val="703AEB20"/>
    <w:rsid w:val="703D9569"/>
    <w:rsid w:val="70453350"/>
    <w:rsid w:val="704F1794"/>
    <w:rsid w:val="70514704"/>
    <w:rsid w:val="7065600E"/>
    <w:rsid w:val="7068A483"/>
    <w:rsid w:val="7068E91E"/>
    <w:rsid w:val="70704A7C"/>
    <w:rsid w:val="707AD41D"/>
    <w:rsid w:val="707C16AD"/>
    <w:rsid w:val="707CE54B"/>
    <w:rsid w:val="707FE1B1"/>
    <w:rsid w:val="708DCE82"/>
    <w:rsid w:val="70A36199"/>
    <w:rsid w:val="70A43639"/>
    <w:rsid w:val="70B76242"/>
    <w:rsid w:val="70B77610"/>
    <w:rsid w:val="70BB41B0"/>
    <w:rsid w:val="70C4EC62"/>
    <w:rsid w:val="70C7B494"/>
    <w:rsid w:val="70C9DF99"/>
    <w:rsid w:val="70D0B647"/>
    <w:rsid w:val="70D75AB0"/>
    <w:rsid w:val="70D9537E"/>
    <w:rsid w:val="70F64EC9"/>
    <w:rsid w:val="70FFD4C7"/>
    <w:rsid w:val="71035007"/>
    <w:rsid w:val="71069C6E"/>
    <w:rsid w:val="71217BCC"/>
    <w:rsid w:val="7129D0E2"/>
    <w:rsid w:val="7143BEF4"/>
    <w:rsid w:val="7152FA12"/>
    <w:rsid w:val="7155C8FA"/>
    <w:rsid w:val="71584DFF"/>
    <w:rsid w:val="715DD07A"/>
    <w:rsid w:val="715FFD5A"/>
    <w:rsid w:val="716A047C"/>
    <w:rsid w:val="7172BCBB"/>
    <w:rsid w:val="7180A925"/>
    <w:rsid w:val="7181167B"/>
    <w:rsid w:val="7188A008"/>
    <w:rsid w:val="718E3362"/>
    <w:rsid w:val="719B537F"/>
    <w:rsid w:val="71B14C72"/>
    <w:rsid w:val="71D060AF"/>
    <w:rsid w:val="71DA41C8"/>
    <w:rsid w:val="71F1732F"/>
    <w:rsid w:val="71FA992C"/>
    <w:rsid w:val="71FC91A8"/>
    <w:rsid w:val="720776AB"/>
    <w:rsid w:val="720D0802"/>
    <w:rsid w:val="721779B7"/>
    <w:rsid w:val="722CE5C0"/>
    <w:rsid w:val="723202F8"/>
    <w:rsid w:val="72354135"/>
    <w:rsid w:val="7239D4C4"/>
    <w:rsid w:val="723D3328"/>
    <w:rsid w:val="7250347D"/>
    <w:rsid w:val="727782BE"/>
    <w:rsid w:val="728951A4"/>
    <w:rsid w:val="728CAD42"/>
    <w:rsid w:val="72912BA5"/>
    <w:rsid w:val="72AFFD59"/>
    <w:rsid w:val="72C83E2B"/>
    <w:rsid w:val="72C89534"/>
    <w:rsid w:val="72CFAE84"/>
    <w:rsid w:val="72EB884F"/>
    <w:rsid w:val="73018958"/>
    <w:rsid w:val="730A209A"/>
    <w:rsid w:val="730DAEBD"/>
    <w:rsid w:val="731673E7"/>
    <w:rsid w:val="732619D8"/>
    <w:rsid w:val="73372C85"/>
    <w:rsid w:val="733C6BA4"/>
    <w:rsid w:val="7342C9B5"/>
    <w:rsid w:val="73507A05"/>
    <w:rsid w:val="7361ABB4"/>
    <w:rsid w:val="737E6AC1"/>
    <w:rsid w:val="738DCFD7"/>
    <w:rsid w:val="73960997"/>
    <w:rsid w:val="73960F79"/>
    <w:rsid w:val="73A29E84"/>
    <w:rsid w:val="73ADA48D"/>
    <w:rsid w:val="73B954F3"/>
    <w:rsid w:val="73BDEFBF"/>
    <w:rsid w:val="73D0AF78"/>
    <w:rsid w:val="73D3403B"/>
    <w:rsid w:val="73EB2262"/>
    <w:rsid w:val="73EBE28E"/>
    <w:rsid w:val="73EFFD81"/>
    <w:rsid w:val="73F10B57"/>
    <w:rsid w:val="73F36387"/>
    <w:rsid w:val="73FB8163"/>
    <w:rsid w:val="740F3369"/>
    <w:rsid w:val="7425ABEB"/>
    <w:rsid w:val="74265217"/>
    <w:rsid w:val="7430228F"/>
    <w:rsid w:val="743D166F"/>
    <w:rsid w:val="744C1DB3"/>
    <w:rsid w:val="744F86AE"/>
    <w:rsid w:val="7451D990"/>
    <w:rsid w:val="7463464E"/>
    <w:rsid w:val="746A1AAD"/>
    <w:rsid w:val="746B8BFB"/>
    <w:rsid w:val="746E3053"/>
    <w:rsid w:val="74726E13"/>
    <w:rsid w:val="7486911B"/>
    <w:rsid w:val="7488FFCA"/>
    <w:rsid w:val="7490FBF3"/>
    <w:rsid w:val="7494D871"/>
    <w:rsid w:val="74A0EEFA"/>
    <w:rsid w:val="74A351C3"/>
    <w:rsid w:val="74BD816C"/>
    <w:rsid w:val="74BDD6C9"/>
    <w:rsid w:val="74BFD8D8"/>
    <w:rsid w:val="74CCA2FB"/>
    <w:rsid w:val="74DE7393"/>
    <w:rsid w:val="74E9FE0F"/>
    <w:rsid w:val="74ECF445"/>
    <w:rsid w:val="74F6B9FC"/>
    <w:rsid w:val="74F929B1"/>
    <w:rsid w:val="74F998D1"/>
    <w:rsid w:val="750BC201"/>
    <w:rsid w:val="7513D4B2"/>
    <w:rsid w:val="753D4F7C"/>
    <w:rsid w:val="753FE5C3"/>
    <w:rsid w:val="754DDA49"/>
    <w:rsid w:val="7550346B"/>
    <w:rsid w:val="755A5A5F"/>
    <w:rsid w:val="7560AC6F"/>
    <w:rsid w:val="756CEAC7"/>
    <w:rsid w:val="756FFBDA"/>
    <w:rsid w:val="7581B09D"/>
    <w:rsid w:val="759DD14B"/>
    <w:rsid w:val="759E1F97"/>
    <w:rsid w:val="75AB9113"/>
    <w:rsid w:val="75AE6B18"/>
    <w:rsid w:val="75B9526A"/>
    <w:rsid w:val="75D1D667"/>
    <w:rsid w:val="75DDDAB6"/>
    <w:rsid w:val="75E6727C"/>
    <w:rsid w:val="75F23317"/>
    <w:rsid w:val="75F5F72C"/>
    <w:rsid w:val="7608AECA"/>
    <w:rsid w:val="76143C10"/>
    <w:rsid w:val="761DF2A7"/>
    <w:rsid w:val="76235690"/>
    <w:rsid w:val="7631A269"/>
    <w:rsid w:val="76368043"/>
    <w:rsid w:val="764C3234"/>
    <w:rsid w:val="7659B89F"/>
    <w:rsid w:val="765C209D"/>
    <w:rsid w:val="76617DB7"/>
    <w:rsid w:val="76626F7F"/>
    <w:rsid w:val="7663230A"/>
    <w:rsid w:val="766515BF"/>
    <w:rsid w:val="766E754A"/>
    <w:rsid w:val="767D91DE"/>
    <w:rsid w:val="768A6C18"/>
    <w:rsid w:val="768FBF47"/>
    <w:rsid w:val="7691003C"/>
    <w:rsid w:val="76955CE4"/>
    <w:rsid w:val="76CB9B6C"/>
    <w:rsid w:val="76D43DB5"/>
    <w:rsid w:val="76F0B8C7"/>
    <w:rsid w:val="76FFC140"/>
    <w:rsid w:val="7701007A"/>
    <w:rsid w:val="770265F7"/>
    <w:rsid w:val="77050486"/>
    <w:rsid w:val="770AC73E"/>
    <w:rsid w:val="77213686"/>
    <w:rsid w:val="77376B36"/>
    <w:rsid w:val="77443A63"/>
    <w:rsid w:val="7755AC88"/>
    <w:rsid w:val="7755CEC3"/>
    <w:rsid w:val="776859B9"/>
    <w:rsid w:val="778C50F0"/>
    <w:rsid w:val="778D3E84"/>
    <w:rsid w:val="779E1B00"/>
    <w:rsid w:val="77A1ACD3"/>
    <w:rsid w:val="77A71793"/>
    <w:rsid w:val="77AC357A"/>
    <w:rsid w:val="77BFADFE"/>
    <w:rsid w:val="77C32C07"/>
    <w:rsid w:val="77C7FA65"/>
    <w:rsid w:val="77D2AE4C"/>
    <w:rsid w:val="77D33076"/>
    <w:rsid w:val="77EAAC9C"/>
    <w:rsid w:val="77EDFEDC"/>
    <w:rsid w:val="77F1B815"/>
    <w:rsid w:val="77F482A5"/>
    <w:rsid w:val="77F63440"/>
    <w:rsid w:val="77FA366D"/>
    <w:rsid w:val="77FD6663"/>
    <w:rsid w:val="780ABD66"/>
    <w:rsid w:val="780F348C"/>
    <w:rsid w:val="781AA838"/>
    <w:rsid w:val="781F9F42"/>
    <w:rsid w:val="7821A0C8"/>
    <w:rsid w:val="782A7BDA"/>
    <w:rsid w:val="782D94F3"/>
    <w:rsid w:val="782DC940"/>
    <w:rsid w:val="7835B84A"/>
    <w:rsid w:val="783F5A4C"/>
    <w:rsid w:val="7842336A"/>
    <w:rsid w:val="7846F636"/>
    <w:rsid w:val="78503E25"/>
    <w:rsid w:val="7852C2A6"/>
    <w:rsid w:val="785D7106"/>
    <w:rsid w:val="7862FCCB"/>
    <w:rsid w:val="786DD1BC"/>
    <w:rsid w:val="787AF4D9"/>
    <w:rsid w:val="7880E9A8"/>
    <w:rsid w:val="78883E39"/>
    <w:rsid w:val="788C32A3"/>
    <w:rsid w:val="788E6A7F"/>
    <w:rsid w:val="789AB96A"/>
    <w:rsid w:val="789CB247"/>
    <w:rsid w:val="78AB11BC"/>
    <w:rsid w:val="78BEF773"/>
    <w:rsid w:val="78BF1F21"/>
    <w:rsid w:val="78BF88A6"/>
    <w:rsid w:val="78C1BFB3"/>
    <w:rsid w:val="78C8E4A9"/>
    <w:rsid w:val="78CAA136"/>
    <w:rsid w:val="78D6EC09"/>
    <w:rsid w:val="78DD2442"/>
    <w:rsid w:val="78E96A23"/>
    <w:rsid w:val="78FB39CB"/>
    <w:rsid w:val="78FD6760"/>
    <w:rsid w:val="78FF197A"/>
    <w:rsid w:val="79062B94"/>
    <w:rsid w:val="7915F9A0"/>
    <w:rsid w:val="79235AD5"/>
    <w:rsid w:val="793150F1"/>
    <w:rsid w:val="794CA2CE"/>
    <w:rsid w:val="795E19BD"/>
    <w:rsid w:val="795E1AA0"/>
    <w:rsid w:val="796139EC"/>
    <w:rsid w:val="797183FE"/>
    <w:rsid w:val="79936784"/>
    <w:rsid w:val="79944173"/>
    <w:rsid w:val="79B792D8"/>
    <w:rsid w:val="79C9DFF6"/>
    <w:rsid w:val="79D37D27"/>
    <w:rsid w:val="79DBBF1D"/>
    <w:rsid w:val="79DBE3B1"/>
    <w:rsid w:val="79E6D800"/>
    <w:rsid w:val="79E9F75A"/>
    <w:rsid w:val="79EBB461"/>
    <w:rsid w:val="79FBDF16"/>
    <w:rsid w:val="7A001816"/>
    <w:rsid w:val="7A01CC4F"/>
    <w:rsid w:val="7A02C535"/>
    <w:rsid w:val="7A227032"/>
    <w:rsid w:val="7A3B79E7"/>
    <w:rsid w:val="7A3CE493"/>
    <w:rsid w:val="7A3F6C45"/>
    <w:rsid w:val="7A40DF86"/>
    <w:rsid w:val="7A4595FF"/>
    <w:rsid w:val="7A5B8F3A"/>
    <w:rsid w:val="7A62BD7E"/>
    <w:rsid w:val="7A703AC6"/>
    <w:rsid w:val="7A738792"/>
    <w:rsid w:val="7A835EEC"/>
    <w:rsid w:val="7A86DF20"/>
    <w:rsid w:val="7A933CDE"/>
    <w:rsid w:val="7A9DC250"/>
    <w:rsid w:val="7A9E5538"/>
    <w:rsid w:val="7AA2245F"/>
    <w:rsid w:val="7AA5A312"/>
    <w:rsid w:val="7AC12472"/>
    <w:rsid w:val="7AC855F5"/>
    <w:rsid w:val="7ACFC143"/>
    <w:rsid w:val="7ADCA1BE"/>
    <w:rsid w:val="7AEF2793"/>
    <w:rsid w:val="7AF5CE59"/>
    <w:rsid w:val="7B072682"/>
    <w:rsid w:val="7B26C9D6"/>
    <w:rsid w:val="7B32942F"/>
    <w:rsid w:val="7B38DF26"/>
    <w:rsid w:val="7B4D3763"/>
    <w:rsid w:val="7B4D85E3"/>
    <w:rsid w:val="7B56F3CC"/>
    <w:rsid w:val="7B578319"/>
    <w:rsid w:val="7B59337B"/>
    <w:rsid w:val="7B5DD2B1"/>
    <w:rsid w:val="7B66215B"/>
    <w:rsid w:val="7B702D37"/>
    <w:rsid w:val="7B75E2CF"/>
    <w:rsid w:val="7B770221"/>
    <w:rsid w:val="7B7DA0D7"/>
    <w:rsid w:val="7B857FE1"/>
    <w:rsid w:val="7B85C7BB"/>
    <w:rsid w:val="7B8A2E71"/>
    <w:rsid w:val="7B928894"/>
    <w:rsid w:val="7B9786F0"/>
    <w:rsid w:val="7BA12419"/>
    <w:rsid w:val="7BAD2F0F"/>
    <w:rsid w:val="7BAD6B92"/>
    <w:rsid w:val="7BB11C6E"/>
    <w:rsid w:val="7BC3BC30"/>
    <w:rsid w:val="7BCB5F84"/>
    <w:rsid w:val="7BD80B69"/>
    <w:rsid w:val="7BDDC462"/>
    <w:rsid w:val="7BED364D"/>
    <w:rsid w:val="7C064B11"/>
    <w:rsid w:val="7C12A7E3"/>
    <w:rsid w:val="7C1CBE75"/>
    <w:rsid w:val="7C20D940"/>
    <w:rsid w:val="7C22825C"/>
    <w:rsid w:val="7C2764FE"/>
    <w:rsid w:val="7C2B06BD"/>
    <w:rsid w:val="7C38F204"/>
    <w:rsid w:val="7C3E3C97"/>
    <w:rsid w:val="7C3ED15E"/>
    <w:rsid w:val="7C542E5C"/>
    <w:rsid w:val="7C5BFDB3"/>
    <w:rsid w:val="7C5D7E61"/>
    <w:rsid w:val="7C63CF5B"/>
    <w:rsid w:val="7C6C7B6F"/>
    <w:rsid w:val="7C83B67F"/>
    <w:rsid w:val="7C880E46"/>
    <w:rsid w:val="7C886DFA"/>
    <w:rsid w:val="7C8BF4A1"/>
    <w:rsid w:val="7C8E0BB5"/>
    <w:rsid w:val="7C9F9E23"/>
    <w:rsid w:val="7CA30125"/>
    <w:rsid w:val="7CAE399A"/>
    <w:rsid w:val="7CC9DBC6"/>
    <w:rsid w:val="7CD2295F"/>
    <w:rsid w:val="7CDE71EA"/>
    <w:rsid w:val="7CE851DA"/>
    <w:rsid w:val="7CEE5999"/>
    <w:rsid w:val="7CF6D79A"/>
    <w:rsid w:val="7CF9A312"/>
    <w:rsid w:val="7CFAC333"/>
    <w:rsid w:val="7CFB7358"/>
    <w:rsid w:val="7D197EF2"/>
    <w:rsid w:val="7D2ADA6E"/>
    <w:rsid w:val="7D2D5063"/>
    <w:rsid w:val="7D2DA830"/>
    <w:rsid w:val="7D4032F7"/>
    <w:rsid w:val="7D4148A6"/>
    <w:rsid w:val="7D727E4F"/>
    <w:rsid w:val="7D7EB66E"/>
    <w:rsid w:val="7D8714FF"/>
    <w:rsid w:val="7D871D59"/>
    <w:rsid w:val="7D8A453A"/>
    <w:rsid w:val="7D91C5E2"/>
    <w:rsid w:val="7D9F2537"/>
    <w:rsid w:val="7DA46A4B"/>
    <w:rsid w:val="7DAE122B"/>
    <w:rsid w:val="7DB28D87"/>
    <w:rsid w:val="7DB3F2C6"/>
    <w:rsid w:val="7DCCE809"/>
    <w:rsid w:val="7DD4E8A9"/>
    <w:rsid w:val="7DDAA63B"/>
    <w:rsid w:val="7DDE9EF1"/>
    <w:rsid w:val="7DE2CA5C"/>
    <w:rsid w:val="7DED56BE"/>
    <w:rsid w:val="7DFC3D9F"/>
    <w:rsid w:val="7DFC5184"/>
    <w:rsid w:val="7E03558C"/>
    <w:rsid w:val="7E108298"/>
    <w:rsid w:val="7E124BBD"/>
    <w:rsid w:val="7E1DA8AA"/>
    <w:rsid w:val="7E22891E"/>
    <w:rsid w:val="7E2E109D"/>
    <w:rsid w:val="7E3D2C18"/>
    <w:rsid w:val="7E3F8B72"/>
    <w:rsid w:val="7E43A29F"/>
    <w:rsid w:val="7E49CF36"/>
    <w:rsid w:val="7E5D5516"/>
    <w:rsid w:val="7E60F2D7"/>
    <w:rsid w:val="7E62C397"/>
    <w:rsid w:val="7E6D5BCB"/>
    <w:rsid w:val="7E830C18"/>
    <w:rsid w:val="7E84B73F"/>
    <w:rsid w:val="7E870AFA"/>
    <w:rsid w:val="7E872D02"/>
    <w:rsid w:val="7E99D8F1"/>
    <w:rsid w:val="7E9BBE3D"/>
    <w:rsid w:val="7EB4961F"/>
    <w:rsid w:val="7EBABCEE"/>
    <w:rsid w:val="7ECFA936"/>
    <w:rsid w:val="7EF20814"/>
    <w:rsid w:val="7EF9CE21"/>
    <w:rsid w:val="7F0793F7"/>
    <w:rsid w:val="7F0EAB77"/>
    <w:rsid w:val="7F10B457"/>
    <w:rsid w:val="7F411806"/>
    <w:rsid w:val="7F45AEBA"/>
    <w:rsid w:val="7F4C6CA1"/>
    <w:rsid w:val="7F526E85"/>
    <w:rsid w:val="7F672870"/>
    <w:rsid w:val="7F710AE0"/>
    <w:rsid w:val="7F7606E4"/>
    <w:rsid w:val="7F7AF106"/>
    <w:rsid w:val="7F7C7179"/>
    <w:rsid w:val="7F8192E6"/>
    <w:rsid w:val="7F8F37A9"/>
    <w:rsid w:val="7FA026D5"/>
    <w:rsid w:val="7FA49841"/>
    <w:rsid w:val="7FAE261A"/>
    <w:rsid w:val="7FB43B67"/>
    <w:rsid w:val="7FC42C3D"/>
    <w:rsid w:val="7FC7D5C3"/>
    <w:rsid w:val="7FD16228"/>
    <w:rsid w:val="7FFE0B6D"/>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D9C72F"/>
  <w15:docId w15:val="{1F62E90A-F656-419A-BF76-087D928CB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3301CB"/>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595928"/>
    <w:pPr>
      <w:keepNext/>
      <w:tabs>
        <w:tab w:val="left" w:pos="851"/>
      </w:tabs>
      <w:spacing w:before="0" w:after="360" w:line="240" w:lineRule="auto"/>
      <w:jc w:val="left"/>
      <w:outlineLvl w:val="0"/>
    </w:pPr>
    <w:rPr>
      <w:rFonts w:ascii="Georgia" w:eastAsiaTheme="majorEastAsia" w:hAnsi="Georgia" w:cstheme="majorBidi"/>
      <w:b/>
      <w:bCs/>
      <w:color w:val="1C556C"/>
      <w:sz w:val="48"/>
      <w:szCs w:val="28"/>
    </w:rPr>
  </w:style>
  <w:style w:type="paragraph" w:styleId="Heading2">
    <w:name w:val="heading 2"/>
    <w:basedOn w:val="Normal"/>
    <w:next w:val="BodyText"/>
    <w:link w:val="Heading2Char"/>
    <w:qFormat/>
    <w:rsid w:val="007D45B2"/>
    <w:pPr>
      <w:keepNext/>
      <w:tabs>
        <w:tab w:val="left" w:pos="851"/>
      </w:tabs>
      <w:spacing w:before="360" w:after="0" w:line="440" w:lineRule="exact"/>
      <w:jc w:val="left"/>
      <w:outlineLvl w:val="1"/>
    </w:pPr>
    <w:rPr>
      <w:rFonts w:ascii="Georgia" w:eastAsiaTheme="majorEastAsia" w:hAnsi="Georgia" w:cstheme="majorBidi"/>
      <w:b/>
      <w:bCs/>
      <w:color w:val="1B556B" w:themeColor="text2"/>
      <w:sz w:val="36"/>
      <w:szCs w:val="28"/>
    </w:rPr>
  </w:style>
  <w:style w:type="paragraph" w:styleId="Heading3">
    <w:name w:val="heading 3"/>
    <w:basedOn w:val="Normal"/>
    <w:next w:val="BodyText"/>
    <w:link w:val="Heading3Char"/>
    <w:qFormat/>
    <w:rsid w:val="009B4727"/>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3C2A26"/>
    <w:pPr>
      <w:spacing w:line="340" w:lineRule="exact"/>
      <w:outlineLvl w:val="3"/>
    </w:pPr>
    <w:rPr>
      <w:color w:val="000000" w:themeColor="text1"/>
      <w:sz w:val="24"/>
    </w:rPr>
  </w:style>
  <w:style w:type="paragraph" w:styleId="Heading5">
    <w:name w:val="heading 5"/>
    <w:basedOn w:val="BodyText"/>
    <w:next w:val="BodyText"/>
    <w:link w:val="Heading5Char"/>
    <w:qFormat/>
    <w:rsid w:val="00FE4535"/>
    <w:pPr>
      <w:spacing w:before="320" w:after="0" w:line="240" w:lineRule="auto"/>
      <w:outlineLvl w:val="4"/>
    </w:pPr>
    <w:rPr>
      <w:i/>
      <w:iCs/>
    </w:rPr>
  </w:style>
  <w:style w:type="paragraph" w:styleId="Heading6">
    <w:name w:val="heading 6"/>
    <w:basedOn w:val="Normal"/>
    <w:next w:val="Normal"/>
    <w:link w:val="Heading6Char"/>
    <w:semiHidden/>
    <w:rsid w:val="00EA64B4"/>
    <w:pPr>
      <w:numPr>
        <w:ilvl w:val="5"/>
        <w:numId w:val="7"/>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7"/>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7"/>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7"/>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5928"/>
    <w:rPr>
      <w:rFonts w:ascii="Georgia" w:eastAsiaTheme="majorEastAsia" w:hAnsi="Georgia" w:cstheme="majorBidi"/>
      <w:b/>
      <w:bCs/>
      <w:color w:val="1C556C"/>
      <w:sz w:val="48"/>
      <w:szCs w:val="28"/>
      <w:lang w:eastAsia="en-NZ"/>
    </w:rPr>
  </w:style>
  <w:style w:type="character" w:customStyle="1" w:styleId="Heading2Char">
    <w:name w:val="Heading 2 Char"/>
    <w:basedOn w:val="DefaultParagraphFont"/>
    <w:link w:val="Heading2"/>
    <w:rsid w:val="007D45B2"/>
    <w:rPr>
      <w:rFonts w:ascii="Georgia" w:eastAsiaTheme="majorEastAsia" w:hAnsi="Georgia" w:cstheme="majorBidi"/>
      <w:b/>
      <w:bCs/>
      <w:color w:val="1B556B" w:themeColor="text2"/>
      <w:sz w:val="36"/>
      <w:szCs w:val="28"/>
      <w:lang w:eastAsia="en-NZ"/>
    </w:rPr>
  </w:style>
  <w:style w:type="character" w:customStyle="1" w:styleId="Heading3Char">
    <w:name w:val="Heading 3 Char"/>
    <w:basedOn w:val="DefaultParagraphFont"/>
    <w:link w:val="Heading3"/>
    <w:rsid w:val="009B4727"/>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3C2A26"/>
    <w:rPr>
      <w:rFonts w:ascii="Georgia" w:eastAsiaTheme="majorEastAsia" w:hAnsi="Georgia" w:cstheme="majorBidi"/>
      <w:b/>
      <w:bCs/>
      <w:color w:val="000000" w:themeColor="text1"/>
      <w:sz w:val="24"/>
      <w:lang w:eastAsia="en-NZ"/>
    </w:rPr>
  </w:style>
  <w:style w:type="character" w:customStyle="1" w:styleId="Heading5Char">
    <w:name w:val="Heading 5 Char"/>
    <w:basedOn w:val="DefaultParagraphFont"/>
    <w:link w:val="Heading5"/>
    <w:rsid w:val="00FE4535"/>
    <w:rPr>
      <w:rFonts w:ascii="Calibri" w:eastAsiaTheme="minorEastAsia" w:hAnsi="Calibri"/>
      <w:i/>
      <w:iCs/>
      <w:lang w:eastAsia="en-NZ"/>
    </w:rPr>
  </w:style>
  <w:style w:type="paragraph" w:styleId="BodyText">
    <w:name w:val="Body Text"/>
    <w:basedOn w:val="Normal"/>
    <w:link w:val="BodyTextChar"/>
    <w:qFormat/>
    <w:rsid w:val="00845FC5"/>
    <w:pPr>
      <w:jc w:val="left"/>
    </w:pPr>
  </w:style>
  <w:style w:type="character" w:customStyle="1" w:styleId="BodyTextChar">
    <w:name w:val="Body Text Char"/>
    <w:basedOn w:val="DefaultParagraphFont"/>
    <w:link w:val="BodyText"/>
    <w:rsid w:val="00845FC5"/>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A24D73"/>
    <w:rPr>
      <w:rFonts w:ascii="Arial" w:eastAsiaTheme="minorEastAsia" w:hAnsi="Arial"/>
      <w:sz w:val="16"/>
      <w:lang w:eastAsia="en-NZ"/>
    </w:rPr>
  </w:style>
  <w:style w:type="paragraph" w:styleId="Quote">
    <w:name w:val="Quote"/>
    <w:basedOn w:val="Normal"/>
    <w:next w:val="BodyText"/>
    <w:link w:val="QuoteChar"/>
    <w:uiPriority w:val="29"/>
    <w:semiHidden/>
    <w:qFormat/>
    <w:rsid w:val="00684D9B"/>
    <w:pPr>
      <w:spacing w:before="60" w:after="60"/>
      <w:ind w:left="567" w:right="567"/>
      <w:jc w:val="left"/>
    </w:pPr>
    <w:rPr>
      <w:sz w:val="20"/>
    </w:rPr>
  </w:style>
  <w:style w:type="character" w:customStyle="1" w:styleId="QuoteChar">
    <w:name w:val="Quote Char"/>
    <w:basedOn w:val="DefaultParagraphFont"/>
    <w:link w:val="Quote"/>
    <w:uiPriority w:val="29"/>
    <w:semiHidden/>
    <w:rsid w:val="00A24D73"/>
    <w:rPr>
      <w:rFonts w:ascii="Calibri" w:eastAsiaTheme="minorEastAsia" w:hAnsi="Calibri"/>
      <w:sz w:val="20"/>
      <w:lang w:eastAsia="en-NZ"/>
    </w:rPr>
  </w:style>
  <w:style w:type="paragraph" w:customStyle="1" w:styleId="Box">
    <w:name w:val="Box"/>
    <w:basedOn w:val="Normal"/>
    <w:uiPriority w:val="1"/>
    <w:semiHidden/>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semiHidden/>
    <w:qFormat/>
    <w:rsid w:val="00A56D3B"/>
    <w:pPr>
      <w:tabs>
        <w:tab w:val="left" w:pos="680"/>
      </w:tabs>
      <w:spacing w:before="0"/>
      <w:ind w:left="681" w:hanging="397"/>
    </w:pPr>
  </w:style>
  <w:style w:type="paragraph" w:customStyle="1" w:styleId="Boxheading">
    <w:name w:val="Box heading"/>
    <w:basedOn w:val="Box"/>
    <w:next w:val="Box"/>
    <w:uiPriority w:val="1"/>
    <w:semiHidden/>
    <w:qFormat/>
    <w:rsid w:val="001820A3"/>
    <w:pPr>
      <w:keepNext/>
      <w:spacing w:after="0"/>
    </w:pPr>
    <w:rPr>
      <w:b/>
    </w:rPr>
  </w:style>
  <w:style w:type="paragraph" w:customStyle="1" w:styleId="Bullet">
    <w:name w:val="Bullet"/>
    <w:basedOn w:val="Normal"/>
    <w:link w:val="BulletChar"/>
    <w:autoRedefine/>
    <w:qFormat/>
    <w:rsid w:val="008F05D1"/>
    <w:pPr>
      <w:numPr>
        <w:numId w:val="93"/>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semiHidden/>
    <w:rsid w:val="008B68EC"/>
  </w:style>
  <w:style w:type="paragraph" w:styleId="Footer">
    <w:name w:val="footer"/>
    <w:basedOn w:val="Normal"/>
    <w:link w:val="FooterChar"/>
    <w:uiPriority w:val="99"/>
    <w:semiHidden/>
    <w:rsid w:val="00EA64B4"/>
    <w:pPr>
      <w:tabs>
        <w:tab w:val="center" w:pos="4153"/>
        <w:tab w:val="right" w:pos="8306"/>
      </w:tabs>
    </w:pPr>
  </w:style>
  <w:style w:type="character" w:customStyle="1" w:styleId="FooterChar">
    <w:name w:val="Footer Char"/>
    <w:basedOn w:val="DefaultParagraphFont"/>
    <w:link w:val="Footer"/>
    <w:uiPriority w:val="99"/>
    <w:semiHidden/>
    <w:rsid w:val="00A24D73"/>
    <w:rPr>
      <w:rFonts w:ascii="Calibri" w:eastAsiaTheme="minorEastAsia" w:hAnsi="Calibri"/>
      <w:lang w:eastAsia="en-NZ"/>
    </w:rPr>
  </w:style>
  <w:style w:type="paragraph" w:customStyle="1" w:styleId="Sub-list">
    <w:name w:val="Sub-list"/>
    <w:basedOn w:val="Normal"/>
    <w:qFormat/>
    <w:rsid w:val="002A533C"/>
    <w:pPr>
      <w:numPr>
        <w:numId w:val="8"/>
      </w:numPr>
      <w:tabs>
        <w:tab w:val="clear" w:pos="397"/>
        <w:tab w:val="left" w:pos="794"/>
      </w:tabs>
      <w:spacing w:before="0"/>
      <w:ind w:left="794" w:hanging="397"/>
      <w:jc w:val="left"/>
    </w:pPr>
  </w:style>
  <w:style w:type="paragraph" w:customStyle="1" w:styleId="Figureheading">
    <w:name w:val="Figure heading"/>
    <w:basedOn w:val="Normal"/>
    <w:next w:val="BodyText"/>
    <w:uiPriority w:val="1"/>
    <w:qFormat/>
    <w:rsid w:val="00BC2327"/>
    <w:pPr>
      <w:keepNext/>
      <w:ind w:left="1134" w:hanging="1134"/>
      <w:jc w:val="left"/>
    </w:pPr>
    <w:rPr>
      <w:b/>
      <w:sz w:val="20"/>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575D35"/>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A76E56"/>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A24D73"/>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EB036A"/>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24834"/>
    <w:pPr>
      <w:keepNext/>
      <w:ind w:left="1134" w:hanging="1134"/>
      <w:jc w:val="left"/>
    </w:pPr>
    <w:rPr>
      <w:b/>
      <w:sz w:val="20"/>
    </w:rPr>
  </w:style>
  <w:style w:type="paragraph" w:customStyle="1" w:styleId="TableText">
    <w:name w:val="TableText"/>
    <w:basedOn w:val="Normal"/>
    <w:qFormat/>
    <w:rsid w:val="007D7563"/>
    <w:pPr>
      <w:spacing w:before="60" w:after="60" w:line="240" w:lineRule="atLeast"/>
      <w:jc w:val="left"/>
    </w:pPr>
    <w:rPr>
      <w:sz w:val="18"/>
    </w:rPr>
  </w:style>
  <w:style w:type="paragraph" w:customStyle="1" w:styleId="TableTextbold">
    <w:name w:val="TableText bold"/>
    <w:basedOn w:val="TableText"/>
    <w:rsid w:val="00EA6AE8"/>
    <w:rPr>
      <w:b/>
      <w:color w:val="FFFFFF" w:themeColor="background1"/>
    </w:rPr>
  </w:style>
  <w:style w:type="paragraph" w:styleId="TOC1">
    <w:name w:val="toc 1"/>
    <w:basedOn w:val="Normal"/>
    <w:next w:val="Normal"/>
    <w:uiPriority w:val="39"/>
    <w:rsid w:val="00AA28D0"/>
    <w:pPr>
      <w:tabs>
        <w:tab w:val="right" w:pos="8505"/>
      </w:tabs>
      <w:spacing w:before="280" w:after="0" w:line="240" w:lineRule="auto"/>
      <w:ind w:right="567"/>
      <w:jc w:val="left"/>
    </w:pPr>
  </w:style>
  <w:style w:type="paragraph" w:styleId="TOC2">
    <w:name w:val="toc 2"/>
    <w:basedOn w:val="Normal"/>
    <w:next w:val="Normal"/>
    <w:uiPriority w:val="39"/>
    <w:rsid w:val="00A64E1F"/>
    <w:pPr>
      <w:tabs>
        <w:tab w:val="left" w:pos="1200"/>
        <w:tab w:val="right" w:pos="8505"/>
      </w:tabs>
      <w:spacing w:before="40" w:after="4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9"/>
      </w:numPr>
      <w:spacing w:before="0"/>
      <w:ind w:left="397" w:hanging="397"/>
      <w:jc w:val="left"/>
    </w:pPr>
  </w:style>
  <w:style w:type="paragraph" w:customStyle="1" w:styleId="Sub-lista">
    <w:name w:val="Sub-list a"/>
    <w:aliases w:val="b"/>
    <w:basedOn w:val="Normal"/>
    <w:uiPriority w:val="2"/>
    <w:rsid w:val="00E21ACA"/>
    <w:pPr>
      <w:numPr>
        <w:numId w:val="10"/>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11"/>
      </w:numPr>
      <w:spacing w:before="60" w:after="60"/>
    </w:pPr>
  </w:style>
  <w:style w:type="paragraph" w:customStyle="1" w:styleId="TableBullet">
    <w:name w:val="TableBullet"/>
    <w:basedOn w:val="Normal"/>
    <w:qFormat/>
    <w:rsid w:val="00523DFA"/>
    <w:pPr>
      <w:numPr>
        <w:numId w:val="12"/>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13"/>
      </w:numPr>
      <w:ind w:left="568" w:hanging="284"/>
    </w:p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uiPriority w:val="99"/>
    <w:semiHidden/>
    <w:unhideWhenUsed/>
    <w:rsid w:val="00EA64B4"/>
    <w:rPr>
      <w:rFonts w:ascii="Tahoma" w:hAnsi="Tahoma"/>
      <w:sz w:val="16"/>
      <w:szCs w:val="16"/>
    </w:rPr>
  </w:style>
  <w:style w:type="character" w:customStyle="1" w:styleId="BalloonTextChar">
    <w:name w:val="Balloon Text Char"/>
    <w:basedOn w:val="DefaultParagraphFont"/>
    <w:link w:val="BalloonText"/>
    <w:uiPriority w:val="99"/>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paragraph" w:customStyle="1" w:styleId="Boxa">
    <w:name w:val="Box a"/>
    <w:aliases w:val="b list"/>
    <w:basedOn w:val="Sub-listi"/>
    <w:semiHidden/>
    <w:qFormat/>
    <w:rsid w:val="00EA64B4"/>
    <w:pPr>
      <w:numPr>
        <w:ilvl w:val="1"/>
        <w:numId w:val="14"/>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character" w:customStyle="1" w:styleId="BulletChar">
    <w:name w:val="Bullet Char"/>
    <w:basedOn w:val="DefaultParagraphFont"/>
    <w:link w:val="Bullet"/>
    <w:locked/>
    <w:rsid w:val="008F05D1"/>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5"/>
      </w:numPr>
    </w:pPr>
  </w:style>
  <w:style w:type="numbering" w:customStyle="1" w:styleId="Style2">
    <w:name w:val="Style2"/>
    <w:uiPriority w:val="99"/>
    <w:rsid w:val="008E0688"/>
    <w:pPr>
      <w:numPr>
        <w:numId w:val="16"/>
      </w:numPr>
    </w:pPr>
  </w:style>
  <w:style w:type="paragraph" w:customStyle="1" w:styleId="Greenheading-casestudytables">
    <w:name w:val="Green heading - case study tables"/>
    <w:basedOn w:val="Normal"/>
    <w:next w:val="Normal"/>
    <w:uiPriority w:val="1"/>
    <w:rsid w:val="00C741BF"/>
    <w:pPr>
      <w:keepNext/>
      <w:spacing w:before="240" w:after="0" w:line="260" w:lineRule="atLeast"/>
      <w:ind w:left="284" w:right="284"/>
      <w:jc w:val="left"/>
    </w:pPr>
    <w:rPr>
      <w:rFonts w:eastAsia="Times New Roman"/>
      <w:b/>
      <w:color w:val="0F7B7D"/>
      <w:sz w:val="20"/>
    </w:rPr>
  </w:style>
  <w:style w:type="numbering" w:customStyle="1" w:styleId="Style3">
    <w:name w:val="Style3"/>
    <w:uiPriority w:val="99"/>
    <w:rsid w:val="008B5A2D"/>
    <w:pPr>
      <w:numPr>
        <w:numId w:val="18"/>
      </w:numPr>
    </w:pPr>
  </w:style>
  <w:style w:type="paragraph" w:customStyle="1" w:styleId="Blueboxtext">
    <w:name w:val="Blue box text"/>
    <w:basedOn w:val="Normal"/>
    <w:uiPriority w:val="1"/>
    <w:qFormat/>
    <w:rsid w:val="00000A6F"/>
    <w:pPr>
      <w:spacing w:line="260" w:lineRule="atLeast"/>
      <w:ind w:left="284" w:right="284"/>
      <w:jc w:val="left"/>
    </w:pPr>
    <w:rPr>
      <w:color w:val="1C556C"/>
      <w:sz w:val="20"/>
      <w:lang w:val="en-US"/>
    </w:rPr>
  </w:style>
  <w:style w:type="paragraph" w:customStyle="1" w:styleId="Blue-boxbullet">
    <w:name w:val="Blue-box bullet"/>
    <w:basedOn w:val="Blueboxtext"/>
    <w:uiPriority w:val="1"/>
    <w:qFormat/>
    <w:rsid w:val="00C2325C"/>
    <w:pPr>
      <w:numPr>
        <w:numId w:val="34"/>
      </w:numPr>
      <w:tabs>
        <w:tab w:val="left" w:pos="680"/>
      </w:tabs>
      <w:spacing w:before="0"/>
    </w:pPr>
    <w:rPr>
      <w:rFonts w:cs="Times New Roman"/>
      <w:szCs w:val="20"/>
    </w:rPr>
  </w:style>
  <w:style w:type="paragraph" w:customStyle="1" w:styleId="Blueboxheading">
    <w:name w:val="Blue box heading"/>
    <w:basedOn w:val="Blueboxtext"/>
    <w:next w:val="Blueboxtext"/>
    <w:uiPriority w:val="1"/>
    <w:qFormat/>
    <w:rsid w:val="008A19C2"/>
    <w:pPr>
      <w:keepNext/>
      <w:tabs>
        <w:tab w:val="left" w:pos="979"/>
      </w:tabs>
      <w:spacing w:before="240"/>
      <w:ind w:left="293"/>
    </w:pPr>
    <w:rPr>
      <w:rFonts w:cs="Times New Roman"/>
      <w:b/>
      <w:sz w:val="22"/>
      <w:szCs w:val="20"/>
    </w:rPr>
  </w:style>
  <w:style w:type="paragraph" w:customStyle="1" w:styleId="Blue-boxsub-bullet">
    <w:name w:val="Blue-box sub-bullet"/>
    <w:basedOn w:val="Blueboxtext"/>
    <w:uiPriority w:val="1"/>
    <w:qFormat/>
    <w:rsid w:val="007823D6"/>
    <w:pPr>
      <w:numPr>
        <w:numId w:val="19"/>
      </w:numPr>
      <w:spacing w:before="0"/>
    </w:pPr>
    <w:rPr>
      <w:rFonts w:cs="Times New Roman"/>
      <w:szCs w:val="20"/>
    </w:rPr>
  </w:style>
  <w:style w:type="paragraph" w:styleId="CommentText">
    <w:name w:val="annotation text"/>
    <w:basedOn w:val="Normal"/>
    <w:link w:val="CommentTextChar"/>
    <w:uiPriority w:val="99"/>
    <w:unhideWhenUsed/>
    <w:rsid w:val="00166A58"/>
    <w:pPr>
      <w:spacing w:before="0" w:after="200" w:line="240" w:lineRule="auto"/>
      <w:jc w:val="left"/>
    </w:pPr>
    <w:rPr>
      <w:rFonts w:asciiTheme="minorHAnsi" w:eastAsiaTheme="minorHAnsi" w:hAnsiTheme="minorHAnsi"/>
      <w:sz w:val="20"/>
      <w:szCs w:val="20"/>
      <w:lang w:eastAsia="en-US"/>
    </w:rPr>
  </w:style>
  <w:style w:type="character" w:customStyle="1" w:styleId="CommentTextChar">
    <w:name w:val="Comment Text Char"/>
    <w:basedOn w:val="DefaultParagraphFont"/>
    <w:link w:val="CommentText"/>
    <w:uiPriority w:val="99"/>
    <w:rsid w:val="00166A58"/>
    <w:rPr>
      <w:sz w:val="20"/>
      <w:szCs w:val="20"/>
    </w:rPr>
  </w:style>
  <w:style w:type="character" w:styleId="Emphasis">
    <w:name w:val="Emphasis"/>
    <w:basedOn w:val="DefaultParagraphFont"/>
    <w:uiPriority w:val="20"/>
    <w:qFormat/>
    <w:rsid w:val="00E72470"/>
    <w:rPr>
      <w:i/>
      <w:iCs/>
    </w:rPr>
  </w:style>
  <w:style w:type="paragraph" w:styleId="TOCHeading">
    <w:name w:val="TOC Heading"/>
    <w:basedOn w:val="Heading1"/>
    <w:next w:val="Normal"/>
    <w:uiPriority w:val="39"/>
    <w:semiHidden/>
    <w:rsid w:val="00E72470"/>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character" w:customStyle="1" w:styleId="containertitle4">
    <w:name w:val="containertitle4"/>
    <w:basedOn w:val="DefaultParagraphFont"/>
    <w:rsid w:val="00FA206F"/>
    <w:rPr>
      <w:rFonts w:ascii="Georgia" w:hAnsi="Georgia" w:cs="Arial" w:hint="default"/>
      <w:b/>
      <w:bCs/>
      <w:color w:val="003399"/>
      <w:sz w:val="30"/>
      <w:szCs w:val="30"/>
    </w:rPr>
  </w:style>
  <w:style w:type="character" w:styleId="Mention">
    <w:name w:val="Mention"/>
    <w:basedOn w:val="DefaultParagraphFont"/>
    <w:uiPriority w:val="99"/>
    <w:unhideWhenUsed/>
    <w:rPr>
      <w:color w:val="2B579A"/>
      <w:shd w:val="clear" w:color="auto" w:fill="E6E6E6"/>
    </w:rPr>
  </w:style>
  <w:style w:type="paragraph" w:styleId="ListParagraph">
    <w:name w:val="List Paragraph"/>
    <w:basedOn w:val="Normal"/>
    <w:uiPriority w:val="34"/>
    <w:qFormat/>
    <w:pPr>
      <w:ind w:left="720"/>
      <w:contextualSpacing/>
    </w:pPr>
  </w:style>
  <w:style w:type="paragraph" w:styleId="Bibliography">
    <w:name w:val="Bibliography"/>
    <w:basedOn w:val="Normal"/>
    <w:next w:val="Normal"/>
    <w:uiPriority w:val="37"/>
    <w:unhideWhenUsed/>
    <w:rsid w:val="00001086"/>
    <w:pPr>
      <w:spacing w:before="0" w:line="240" w:lineRule="auto"/>
      <w:jc w:val="left"/>
    </w:pPr>
    <w:rPr>
      <w:rFonts w:ascii="Times New Roman" w:eastAsia="Times New Roman" w:hAnsi="Times New Roman" w:cs="Times New Roman"/>
      <w:sz w:val="20"/>
      <w:szCs w:val="20"/>
      <w:lang w:eastAsia="en-US"/>
    </w:rPr>
  </w:style>
  <w:style w:type="character" w:styleId="UnresolvedMention">
    <w:name w:val="Unresolved Mention"/>
    <w:basedOn w:val="DefaultParagraphFont"/>
    <w:uiPriority w:val="99"/>
    <w:semiHidden/>
    <w:unhideWhenUsed/>
    <w:rsid w:val="004069AB"/>
    <w:rPr>
      <w:color w:val="605E5C"/>
      <w:shd w:val="clear" w:color="auto" w:fill="E1DFDD"/>
    </w:rPr>
  </w:style>
  <w:style w:type="paragraph" w:styleId="NormalWeb">
    <w:name w:val="Normal (Web)"/>
    <w:basedOn w:val="Normal"/>
    <w:uiPriority w:val="99"/>
    <w:semiHidden/>
    <w:rsid w:val="0078710D"/>
    <w:rPr>
      <w:rFonts w:ascii="Times New Roman" w:hAnsi="Times New Roman" w:cs="Times New Roman"/>
      <w:sz w:val="24"/>
      <w:szCs w:val="24"/>
    </w:rPr>
  </w:style>
  <w:style w:type="character" w:customStyle="1" w:styleId="cf01">
    <w:name w:val="cf01"/>
    <w:basedOn w:val="DefaultParagraphFont"/>
    <w:rsid w:val="00513DFA"/>
    <w:rPr>
      <w:rFonts w:ascii="Segoe UI" w:hAnsi="Segoe UI" w:cs="Segoe UI" w:hint="default"/>
      <w:sz w:val="18"/>
      <w:szCs w:val="18"/>
    </w:rPr>
  </w:style>
  <w:style w:type="table" w:styleId="PlainTable1">
    <w:name w:val="Plain Table 1"/>
    <w:basedOn w:val="TableNormal"/>
    <w:uiPriority w:val="41"/>
    <w:rsid w:val="00EA11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353767578">
      <w:bodyDiv w:val="1"/>
      <w:marLeft w:val="0"/>
      <w:marRight w:val="0"/>
      <w:marTop w:val="0"/>
      <w:marBottom w:val="0"/>
      <w:divBdr>
        <w:top w:val="none" w:sz="0" w:space="0" w:color="auto"/>
        <w:left w:val="none" w:sz="0" w:space="0" w:color="auto"/>
        <w:bottom w:val="none" w:sz="0" w:space="0" w:color="auto"/>
        <w:right w:val="none" w:sz="0" w:space="0" w:color="auto"/>
      </w:divBdr>
    </w:div>
    <w:div w:id="530609044">
      <w:bodyDiv w:val="1"/>
      <w:marLeft w:val="0"/>
      <w:marRight w:val="0"/>
      <w:marTop w:val="0"/>
      <w:marBottom w:val="0"/>
      <w:divBdr>
        <w:top w:val="none" w:sz="0" w:space="0" w:color="auto"/>
        <w:left w:val="none" w:sz="0" w:space="0" w:color="auto"/>
        <w:bottom w:val="none" w:sz="0" w:space="0" w:color="auto"/>
        <w:right w:val="none" w:sz="0" w:space="0" w:color="auto"/>
      </w:divBdr>
    </w:div>
    <w:div w:id="837230159">
      <w:bodyDiv w:val="1"/>
      <w:marLeft w:val="0"/>
      <w:marRight w:val="0"/>
      <w:marTop w:val="0"/>
      <w:marBottom w:val="0"/>
      <w:divBdr>
        <w:top w:val="none" w:sz="0" w:space="0" w:color="auto"/>
        <w:left w:val="none" w:sz="0" w:space="0" w:color="auto"/>
        <w:bottom w:val="none" w:sz="0" w:space="0" w:color="auto"/>
        <w:right w:val="none" w:sz="0" w:space="0" w:color="auto"/>
      </w:divBdr>
    </w:div>
    <w:div w:id="915674195">
      <w:bodyDiv w:val="1"/>
      <w:marLeft w:val="0"/>
      <w:marRight w:val="0"/>
      <w:marTop w:val="0"/>
      <w:marBottom w:val="0"/>
      <w:divBdr>
        <w:top w:val="none" w:sz="0" w:space="0" w:color="auto"/>
        <w:left w:val="none" w:sz="0" w:space="0" w:color="auto"/>
        <w:bottom w:val="none" w:sz="0" w:space="0" w:color="auto"/>
        <w:right w:val="none" w:sz="0" w:space="0" w:color="auto"/>
      </w:divBdr>
    </w:div>
    <w:div w:id="935016075">
      <w:bodyDiv w:val="1"/>
      <w:marLeft w:val="0"/>
      <w:marRight w:val="0"/>
      <w:marTop w:val="0"/>
      <w:marBottom w:val="0"/>
      <w:divBdr>
        <w:top w:val="none" w:sz="0" w:space="0" w:color="auto"/>
        <w:left w:val="none" w:sz="0" w:space="0" w:color="auto"/>
        <w:bottom w:val="none" w:sz="0" w:space="0" w:color="auto"/>
        <w:right w:val="none" w:sz="0" w:space="0" w:color="auto"/>
      </w:divBdr>
    </w:div>
    <w:div w:id="1075473652">
      <w:bodyDiv w:val="1"/>
      <w:marLeft w:val="0"/>
      <w:marRight w:val="0"/>
      <w:marTop w:val="0"/>
      <w:marBottom w:val="0"/>
      <w:divBdr>
        <w:top w:val="none" w:sz="0" w:space="0" w:color="auto"/>
        <w:left w:val="none" w:sz="0" w:space="0" w:color="auto"/>
        <w:bottom w:val="none" w:sz="0" w:space="0" w:color="auto"/>
        <w:right w:val="none" w:sz="0" w:space="0" w:color="auto"/>
      </w:divBdr>
    </w:div>
    <w:div w:id="1112016415">
      <w:bodyDiv w:val="1"/>
      <w:marLeft w:val="0"/>
      <w:marRight w:val="0"/>
      <w:marTop w:val="0"/>
      <w:marBottom w:val="0"/>
      <w:divBdr>
        <w:top w:val="none" w:sz="0" w:space="0" w:color="auto"/>
        <w:left w:val="none" w:sz="0" w:space="0" w:color="auto"/>
        <w:bottom w:val="none" w:sz="0" w:space="0" w:color="auto"/>
        <w:right w:val="none" w:sz="0" w:space="0" w:color="auto"/>
      </w:divBdr>
    </w:div>
    <w:div w:id="1244680048">
      <w:bodyDiv w:val="1"/>
      <w:marLeft w:val="0"/>
      <w:marRight w:val="0"/>
      <w:marTop w:val="0"/>
      <w:marBottom w:val="0"/>
      <w:divBdr>
        <w:top w:val="none" w:sz="0" w:space="0" w:color="auto"/>
        <w:left w:val="none" w:sz="0" w:space="0" w:color="auto"/>
        <w:bottom w:val="none" w:sz="0" w:space="0" w:color="auto"/>
        <w:right w:val="none" w:sz="0" w:space="0" w:color="auto"/>
      </w:divBdr>
    </w:div>
    <w:div w:id="1253583605">
      <w:bodyDiv w:val="1"/>
      <w:marLeft w:val="0"/>
      <w:marRight w:val="0"/>
      <w:marTop w:val="0"/>
      <w:marBottom w:val="0"/>
      <w:divBdr>
        <w:top w:val="none" w:sz="0" w:space="0" w:color="auto"/>
        <w:left w:val="none" w:sz="0" w:space="0" w:color="auto"/>
        <w:bottom w:val="none" w:sz="0" w:space="0" w:color="auto"/>
        <w:right w:val="none" w:sz="0" w:space="0" w:color="auto"/>
      </w:divBdr>
    </w:div>
    <w:div w:id="1347443266">
      <w:bodyDiv w:val="1"/>
      <w:marLeft w:val="0"/>
      <w:marRight w:val="0"/>
      <w:marTop w:val="0"/>
      <w:marBottom w:val="0"/>
      <w:divBdr>
        <w:top w:val="none" w:sz="0" w:space="0" w:color="auto"/>
        <w:left w:val="none" w:sz="0" w:space="0" w:color="auto"/>
        <w:bottom w:val="none" w:sz="0" w:space="0" w:color="auto"/>
        <w:right w:val="none" w:sz="0" w:space="0" w:color="auto"/>
      </w:divBdr>
    </w:div>
    <w:div w:id="1468816714">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569194577">
      <w:bodyDiv w:val="1"/>
      <w:marLeft w:val="0"/>
      <w:marRight w:val="0"/>
      <w:marTop w:val="0"/>
      <w:marBottom w:val="0"/>
      <w:divBdr>
        <w:top w:val="none" w:sz="0" w:space="0" w:color="auto"/>
        <w:left w:val="none" w:sz="0" w:space="0" w:color="auto"/>
        <w:bottom w:val="none" w:sz="0" w:space="0" w:color="auto"/>
        <w:right w:val="none" w:sz="0" w:space="0" w:color="auto"/>
      </w:divBdr>
    </w:div>
    <w:div w:id="1758557489">
      <w:bodyDiv w:val="1"/>
      <w:marLeft w:val="0"/>
      <w:marRight w:val="0"/>
      <w:marTop w:val="0"/>
      <w:marBottom w:val="0"/>
      <w:divBdr>
        <w:top w:val="none" w:sz="0" w:space="0" w:color="auto"/>
        <w:left w:val="none" w:sz="0" w:space="0" w:color="auto"/>
        <w:bottom w:val="none" w:sz="0" w:space="0" w:color="auto"/>
        <w:right w:val="none" w:sz="0" w:space="0" w:color="auto"/>
      </w:divBdr>
    </w:div>
    <w:div w:id="1848474711">
      <w:bodyDiv w:val="1"/>
      <w:marLeft w:val="0"/>
      <w:marRight w:val="0"/>
      <w:marTop w:val="0"/>
      <w:marBottom w:val="0"/>
      <w:divBdr>
        <w:top w:val="none" w:sz="0" w:space="0" w:color="auto"/>
        <w:left w:val="none" w:sz="0" w:space="0" w:color="auto"/>
        <w:bottom w:val="none" w:sz="0" w:space="0" w:color="auto"/>
        <w:right w:val="none" w:sz="0" w:space="0" w:color="auto"/>
      </w:divBdr>
    </w:div>
    <w:div w:id="1866285415">
      <w:bodyDiv w:val="1"/>
      <w:marLeft w:val="0"/>
      <w:marRight w:val="0"/>
      <w:marTop w:val="0"/>
      <w:marBottom w:val="0"/>
      <w:divBdr>
        <w:top w:val="none" w:sz="0" w:space="0" w:color="auto"/>
        <w:left w:val="none" w:sz="0" w:space="0" w:color="auto"/>
        <w:bottom w:val="none" w:sz="0" w:space="0" w:color="auto"/>
        <w:right w:val="none" w:sz="0" w:space="0" w:color="auto"/>
      </w:divBdr>
    </w:div>
    <w:div w:id="1905607183">
      <w:bodyDiv w:val="1"/>
      <w:marLeft w:val="0"/>
      <w:marRight w:val="0"/>
      <w:marTop w:val="0"/>
      <w:marBottom w:val="0"/>
      <w:divBdr>
        <w:top w:val="none" w:sz="0" w:space="0" w:color="auto"/>
        <w:left w:val="none" w:sz="0" w:space="0" w:color="auto"/>
        <w:bottom w:val="none" w:sz="0" w:space="0" w:color="auto"/>
        <w:right w:val="none" w:sz="0" w:space="0" w:color="auto"/>
      </w:divBdr>
    </w:div>
    <w:div w:id="1949897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pi.govt.nz/food-business/food-monitoring-surveillance/national-chemical-residues-programme/documents-for-national-chemical-residues-programme" TargetMode="External"/><Relationship Id="rId21" Type="http://schemas.openxmlformats.org/officeDocument/2006/relationships/hyperlink" Target="https://pce.parliament.nz/publications/archive/1987-1996/the-management-of-hazardous-wastes-disposal-a-review-of-government-systems/" TargetMode="External"/><Relationship Id="rId42" Type="http://schemas.openxmlformats.org/officeDocument/2006/relationships/image" Target="media/image4.png"/><Relationship Id="rId63" Type="http://schemas.openxmlformats.org/officeDocument/2006/relationships/hyperlink" Target="https://pubmed.ncbi.nlm.nih.gov/36444062/" TargetMode="External"/><Relationship Id="rId84" Type="http://schemas.openxmlformats.org/officeDocument/2006/relationships/hyperlink" Target="https://www.legislation.govt.nz/act/public/2015/70/en/latest/" TargetMode="External"/><Relationship Id="rId138" Type="http://schemas.openxmlformats.org/officeDocument/2006/relationships/hyperlink" Target="https://www.epa.govt.nz/assets/Uploads/Documents/Hazardous-Substances/Policies/260b11a29f/Hazardous-Substances-Storage-and-Disposal-of-Persistent-Organic-Pollutants-Notice-2004.pdf" TargetMode="External"/><Relationship Id="rId159" Type="http://schemas.openxmlformats.org/officeDocument/2006/relationships/hyperlink" Target="https://www.epa.govt.nz/assets/Uploads/Documents/Hazardous-Substances/Guidance/d678c5e5d4/Safe-Management-of-PCBs.pdf" TargetMode="External"/><Relationship Id="rId170" Type="http://schemas.openxmlformats.org/officeDocument/2006/relationships/hyperlink" Target="https://environment.govt.nz/assets/publications/2000-dioxin-emissions-inventory.pdf" TargetMode="External"/><Relationship Id="rId191" Type="http://schemas.openxmlformats.org/officeDocument/2006/relationships/hyperlink" Target="https://environment.govt.nz/publications/hazardous-activities-and-industries-list-hail/" TargetMode="External"/><Relationship Id="rId205" Type="http://schemas.openxmlformats.org/officeDocument/2006/relationships/hyperlink" Target="https://worksafe.govt.nz/laws-and-regulations/operational-policy-framework/operational-policies/contaminated-land-and-the-health/" TargetMode="External"/><Relationship Id="rId107" Type="http://schemas.openxmlformats.org/officeDocument/2006/relationships/hyperlink" Target="https://www.mpi.govt.nz/dmsdocument/43219-2009-New-Zealand-total-diet-study" TargetMode="External"/><Relationship Id="rId11" Type="http://schemas.openxmlformats.org/officeDocument/2006/relationships/endnotes" Target="endnotes.xml"/><Relationship Id="rId32" Type="http://schemas.openxmlformats.org/officeDocument/2006/relationships/hyperlink" Target="https://environment.govt.nz/what-government-is-doing/areas-of-work/waste/product-stewardship/about-product-stewardship-in-new-zealand/" TargetMode="External"/><Relationship Id="rId53" Type="http://schemas.openxmlformats.org/officeDocument/2006/relationships/hyperlink" Target="https://environment.govt.nz/assets/publications/2022-Update-of-the-New-Zealand-Inventory-of-Dioxin-Emissions-to-Air-Land-and-Water-and-Reservoir-Sources.pdf" TargetMode="External"/><Relationship Id="rId74" Type="http://schemas.openxmlformats.org/officeDocument/2006/relationships/hyperlink" Target="https://environment.govt.nz/what-government-is-doing/areas-of-work/waste/product-stewardship/regulated-product-stewardship/" TargetMode="External"/><Relationship Id="rId128" Type="http://schemas.openxmlformats.org/officeDocument/2006/relationships/hyperlink" Target="http://chm.pops.int/Countries/NationalReports/ThirdRoundPartyReports/tabid/4470/Default.aspx" TargetMode="External"/><Relationship Id="rId149" Type="http://schemas.openxmlformats.org/officeDocument/2006/relationships/hyperlink" Target="http://www.basel.int/Portals/4/Basel%20Convention/docs/pub/techguid/tg-POPs.pdf" TargetMode="External"/><Relationship Id="rId5" Type="http://schemas.openxmlformats.org/officeDocument/2006/relationships/customXml" Target="../customXml/item5.xml"/><Relationship Id="rId95" Type="http://schemas.openxmlformats.org/officeDocument/2006/relationships/hyperlink" Target="https://environment.govt.nz/publications/contaminated-land-management-guidelines-no-5-site-investigation-and-analysis-of-soils/" TargetMode="External"/><Relationship Id="rId160" Type="http://schemas.openxmlformats.org/officeDocument/2006/relationships/hyperlink" Target="http://www.epa.govt.nz/assets/Uploads/Documents/Hazardous-Substances/Policies/Hazardous-Substances-Storage-and-Disposal-of-Persistent-Organic-Pollutants-Notice-2004.pdf" TargetMode="External"/><Relationship Id="rId181" Type="http://schemas.openxmlformats.org/officeDocument/2006/relationships/hyperlink" Target="https://environment.govt.nz/publications/managing-waste-that-may-contain-brominated-flame-retardants/" TargetMode="External"/><Relationship Id="rId22" Type="http://schemas.openxmlformats.org/officeDocument/2006/relationships/hyperlink" Target="https://www.sciencedirect.com/science/article/abs/pii/S0045653509001180" TargetMode="External"/><Relationship Id="rId43" Type="http://schemas.openxmlformats.org/officeDocument/2006/relationships/hyperlink" Target="http://www.basel.int/Implementation/POPsWastes/TechnicalGuidelines/TechnicalGuidelines(versionMarch2018)/tabid/6303/Default.aspx" TargetMode="External"/><Relationship Id="rId64" Type="http://schemas.openxmlformats.org/officeDocument/2006/relationships/hyperlink" Target="https://pubmed.ncbi.nlm.nih.gov/36444062/" TargetMode="External"/><Relationship Id="rId118" Type="http://schemas.openxmlformats.org/officeDocument/2006/relationships/hyperlink" Target="https://www.knowledgeauckland.org.nz/media/m1ncztyh/national-survey-pesticides-in-groundwater-2022-esr-june-2023.pdf" TargetMode="External"/><Relationship Id="rId139" Type="http://schemas.openxmlformats.org/officeDocument/2006/relationships/hyperlink" Target="http://www.legislation.govt.nz/act/public/2015/0070/55.0/DLM5976660.html" TargetMode="External"/><Relationship Id="rId85" Type="http://schemas.openxmlformats.org/officeDocument/2006/relationships/hyperlink" Target="https://environment.govt.nz/what-you-can-do/funding/contaminated-sites-fund/" TargetMode="External"/><Relationship Id="rId150" Type="http://schemas.openxmlformats.org/officeDocument/2006/relationships/hyperlink" Target="https://www.knowledgeauckland.org.nz/media/m1ncztyh/national-survey-pesticides-in-groundwater-2022-esr-june-2023.pdf" TargetMode="External"/><Relationship Id="rId171" Type="http://schemas.openxmlformats.org/officeDocument/2006/relationships/hyperlink" Target="https://environment.govt.nz/publications/contaminated-land-management-guidelines-no-2-hierarchy-and-application-in-new-zealand-of-environmental-guideline-values-revised-2011/" TargetMode="External"/><Relationship Id="rId192" Type="http://schemas.openxmlformats.org/officeDocument/2006/relationships/hyperlink" Target="https://environment.govt.nz/assets/publications/Taking-responsibility-for-our-waste-snapshot.pdf" TargetMode="External"/><Relationship Id="rId206" Type="http://schemas.openxmlformats.org/officeDocument/2006/relationships/footer" Target="footer2.xml"/><Relationship Id="rId12" Type="http://schemas.openxmlformats.org/officeDocument/2006/relationships/image" Target="media/image1.jpeg"/><Relationship Id="rId33" Type="http://schemas.openxmlformats.org/officeDocument/2006/relationships/hyperlink" Target="https://environment.govt.nz/publications/new-zealands-updated-national-implementation-plan-under-the-stockholm-convention-on-persistent-organic-pollutants/" TargetMode="External"/><Relationship Id="rId108" Type="http://schemas.openxmlformats.org/officeDocument/2006/relationships/hyperlink" Target="https://www.mpi.govt.nz/dmsdocument/22189-200304-New-Zealand-Total-Diet-Survey-Agricultural-Compound-Residues-Selected-Contaminants-and-Nutrients-New-Zealand-Food-Safety-Authority-and-Institute-of-Environmental-Science-Research-Ltd-December-2005" TargetMode="External"/><Relationship Id="rId129" Type="http://schemas.openxmlformats.org/officeDocument/2006/relationships/hyperlink" Target="http://chm.pops.int/Countries/NationalReports/FourthRoundPartyReports/tabid/6346/Default.aspx" TargetMode="External"/><Relationship Id="rId54" Type="http://schemas.openxmlformats.org/officeDocument/2006/relationships/hyperlink" Target="https://www.unep.org/topics/chemicals-and-pollution-action/pollution-and-health/persistent-organic-pollutants-pops/upops" TargetMode="External"/><Relationship Id="rId75" Type="http://schemas.openxmlformats.org/officeDocument/2006/relationships/hyperlink" Target="https://environment.govt.nz/publications/brominated-flame-retardant-research-cost-benefit-analysis-of-sorting-options-for-e-waste-plastics/" TargetMode="External"/><Relationship Id="rId96" Type="http://schemas.openxmlformats.org/officeDocument/2006/relationships/hyperlink" Target="https://shape.nelson.govt.nz/tahunanui-back-beach-sawdust-remediation" TargetMode="External"/><Relationship Id="rId140" Type="http://schemas.openxmlformats.org/officeDocument/2006/relationships/hyperlink" Target="https://www.legislation.govt.nz/secondary-legislation/pco-drafted/2004/202/en/latest/" TargetMode="External"/><Relationship Id="rId161" Type="http://schemas.openxmlformats.org/officeDocument/2006/relationships/hyperlink" Target="https://www.epa.govt.nz/assets/Uploads/Documents/Hazardous-Substances/5f03c8867a/Findings-of-the-EPA-national-investigation-into-firefighting-foams-containing-PFOS-April-2019.pdf" TargetMode="External"/><Relationship Id="rId182" Type="http://schemas.openxmlformats.org/officeDocument/2006/relationships/hyperlink" Target="https://environment.govt.nz/assets/publications/2014-dioxin-emissions-inventory.pdf" TargetMode="External"/><Relationship Id="rId6" Type="http://schemas.openxmlformats.org/officeDocument/2006/relationships/numbering" Target="numbering.xml"/><Relationship Id="rId23" Type="http://schemas.openxmlformats.org/officeDocument/2006/relationships/hyperlink" Target="https://environment.govt.nz/assets/Publications/Files/cleaning-up-mapua-fcc-story.pdf" TargetMode="External"/><Relationship Id="rId119" Type="http://schemas.openxmlformats.org/officeDocument/2006/relationships/hyperlink" Target="https://www.knowledgeauckland.org.nz/media/m1ncztyh/national-survey-pesticides-in-groundwater-2022-esr-june-2023.pdf" TargetMode="External"/><Relationship Id="rId44" Type="http://schemas.openxmlformats.org/officeDocument/2006/relationships/hyperlink" Target="http://chm.pops.int/Implementation/Alternatives/AlternativestoPOPs/ChemicalslistedinAnnexA/Dicofol/tabid/8291/Default.aspx" TargetMode="External"/><Relationship Id="rId65" Type="http://schemas.openxmlformats.org/officeDocument/2006/relationships/hyperlink" Target="https://www.epa.govt.nz/assets/Uploads/Documents/Hazardous-Substances/Policies/260b11a29f/Hazardous-Substances-Storage-and-Disposal-of-Persistent-Organic-Pollutants-Notice-2004.pdf" TargetMode="External"/><Relationship Id="rId86" Type="http://schemas.openxmlformats.org/officeDocument/2006/relationships/hyperlink" Target="https://environment.govt.nz/publications/hazardous-activities-and-industries-list-hail/" TargetMode="External"/><Relationship Id="rId130" Type="http://schemas.openxmlformats.org/officeDocument/2006/relationships/hyperlink" Target="http://chm.pops.int/Countries/Reporting/NationalReports/FifthRoundPartyReports/tabid/9026/Default.aspx" TargetMode="External"/><Relationship Id="rId151" Type="http://schemas.openxmlformats.org/officeDocument/2006/relationships/hyperlink" Target="https://environment.govt.nz/publications/brominated-flame-retardant-research-a-pilot-study-of-e-waste-plastic-sorting-in-new-zealand/" TargetMode="External"/><Relationship Id="rId172" Type="http://schemas.openxmlformats.org/officeDocument/2006/relationships/hyperlink" Target="https://environment.govt.nz/publications/contaminated-land-management-guidelines-no-3-risk-screening-system/" TargetMode="External"/><Relationship Id="rId193" Type="http://schemas.openxmlformats.org/officeDocument/2006/relationships/hyperlink" Target="https://environment.govt.nz/publications/waste-minimisation-fund-2020-annual-report/" TargetMode="External"/><Relationship Id="rId207" Type="http://schemas.openxmlformats.org/officeDocument/2006/relationships/footer" Target="footer3.xml"/><Relationship Id="rId13" Type="http://schemas.openxmlformats.org/officeDocument/2006/relationships/hyperlink" Target="http://www.environment.govt.nz" TargetMode="External"/><Relationship Id="rId109" Type="http://schemas.openxmlformats.org/officeDocument/2006/relationships/hyperlink" Target="https://www.mpi.govt.nz/food-safety/food-monitoring-and-surveillance/new-zealand-total-diet-study/" TargetMode="External"/><Relationship Id="rId34" Type="http://schemas.openxmlformats.org/officeDocument/2006/relationships/hyperlink" Target="https://environment.govt.nz/publications/new-zealands-updated-national-implementation-plan-under-the-stockholm-convention-on-persistent-organic-pollutants/" TargetMode="External"/><Relationship Id="rId55" Type="http://schemas.openxmlformats.org/officeDocument/2006/relationships/hyperlink" Target="https://environment.govt.nz/assets/publications/2022-Update-of-the-New-Zealand-Inventory-of-Dioxin-Emissions-to-Air-Land-and-Water-and-Reservoir-Sources.pdf" TargetMode="External"/><Relationship Id="rId76" Type="http://schemas.openxmlformats.org/officeDocument/2006/relationships/hyperlink" Target="https://environment.govt.nz/publications/brominated-flame-retardant-research-a-pilot-study-of-e-waste-plastic-sorting-in-new-zealand/" TargetMode="External"/><Relationship Id="rId97" Type="http://schemas.openxmlformats.org/officeDocument/2006/relationships/hyperlink" Target="https://atlas.boprc.govt.nz/api/v1/edms/document/A3889615/content" TargetMode="External"/><Relationship Id="rId120" Type="http://schemas.openxmlformats.org/officeDocument/2006/relationships/hyperlink" Target="https://environment.govt.nz/assets/publications/Environmental-Reporting/Our-air-2024.pdf" TargetMode="External"/><Relationship Id="rId141" Type="http://schemas.openxmlformats.org/officeDocument/2006/relationships/hyperlink" Target="https://www.legislation.govt.nz/secondary-legislation/pco-drafted/2004/202/en/latest/" TargetMode="External"/><Relationship Id="rId7" Type="http://schemas.openxmlformats.org/officeDocument/2006/relationships/styles" Target="styles.xml"/><Relationship Id="rId162" Type="http://schemas.openxmlformats.org/officeDocument/2006/relationships/hyperlink" Target="https://www.epa.govt.nz/assets/RecordsAPI/Fire-Fighting-Chemicals-Group-Standard-2021-HSR002573.pdf" TargetMode="External"/><Relationship Id="rId183" Type="http://schemas.openxmlformats.org/officeDocument/2006/relationships/hyperlink" Target="http://www.mfe.govt.nz/land/nes-assessing-and-managing-contaminants-soil-protect-human-health/about-nes" TargetMode="External"/><Relationship Id="rId24" Type="http://schemas.openxmlformats.org/officeDocument/2006/relationships/hyperlink" Target="https://www.epa.govt.nz/assets/Uploads/Documents/Hazardous-Substances/5f03c8867a/Findings-of-the-EPA-national-investigation-into-firefighting-foams-containing-PFOS-April-2019.pdf" TargetMode="External"/><Relationship Id="rId45" Type="http://schemas.openxmlformats.org/officeDocument/2006/relationships/hyperlink" Target="http://chm.pops.int/Implementation/IndustrialPOPs/PFAS/Overview/tabid/5221/Default.aspx" TargetMode="External"/><Relationship Id="rId66" Type="http://schemas.openxmlformats.org/officeDocument/2006/relationships/hyperlink" Target="https://environment.govt.nz/assets/Publications/Files/Stockholm-Convention-POPs-Dec-06.pdf" TargetMode="External"/><Relationship Id="rId87" Type="http://schemas.openxmlformats.org/officeDocument/2006/relationships/hyperlink" Target="https://environment.govt.nz/publications/contaminated-land-management-guidelines-no-2-hierarchy-and-application-in-new-zealand-of-environmental-guideline-values-revised-2011/" TargetMode="External"/><Relationship Id="rId110" Type="http://schemas.openxmlformats.org/officeDocument/2006/relationships/hyperlink" Target="https://www.mpi.govt.nz/dmsdocument/43975-Per-and-Poly-Fluorinated-Alkyl-Substances-PFAS-in-selected-New-Zealand-foods-Survey-report" TargetMode="External"/><Relationship Id="rId131" Type="http://schemas.openxmlformats.org/officeDocument/2006/relationships/hyperlink" Target="https://www.legislation.govt.nz/act/public/1999/93/en/latest/" TargetMode="External"/><Relationship Id="rId61" Type="http://schemas.openxmlformats.org/officeDocument/2006/relationships/hyperlink" Target="https://chm.pops.int/Implementation/EffectivenessEvaluation/Outcomes/2023Outcomes/Digitalreport/tabid/10210?p=intro-report" TargetMode="External"/><Relationship Id="rId82" Type="http://schemas.openxmlformats.org/officeDocument/2006/relationships/hyperlink" Target="https://www.legislation.govt.nz/secondary-legislation/pco-drafted/2011/361/en/latest/" TargetMode="External"/><Relationship Id="rId152" Type="http://schemas.openxmlformats.org/officeDocument/2006/relationships/hyperlink" Target="https://www.epa.govt.nz/assets/Uploads/Documents/EPA-Publications/Hazardous_Substances_Compliance_System_Findings_Report_2019.pdf" TargetMode="External"/><Relationship Id="rId173" Type="http://schemas.openxmlformats.org/officeDocument/2006/relationships/hyperlink" Target="https://environment.govt.nz/publications/contaminated-land-management-guidelines-no-5-site-investigation-and-analysis-of-soils/" TargetMode="External"/><Relationship Id="rId194" Type="http://schemas.openxmlformats.org/officeDocument/2006/relationships/hyperlink" Target="https://environment.govt.nz/publications/waste-reduction-work-programme" TargetMode="External"/><Relationship Id="rId199" Type="http://schemas.openxmlformats.org/officeDocument/2006/relationships/hyperlink" Target="https://www.wto.org/english/res_e/booksp_e/int_exp_regs_part1_3_e.pdf" TargetMode="External"/><Relationship Id="rId203" Type="http://schemas.openxmlformats.org/officeDocument/2006/relationships/hyperlink" Target="https://www.taumataarowai.govt.nz/assets/Uploads/Governance-docs/Taumata-Arowai-Strategic-Framework.pdf" TargetMode="External"/><Relationship Id="rId208" Type="http://schemas.openxmlformats.org/officeDocument/2006/relationships/fontTable" Target="fontTable.xml"/><Relationship Id="rId19" Type="http://schemas.openxmlformats.org/officeDocument/2006/relationships/hyperlink" Target="https://environment.govt.nz/publications/new-zealands-updated-national-implementation-plan-under-the-stockholm-convention-on-persistent-organic-pollutants/" TargetMode="External"/><Relationship Id="rId14" Type="http://schemas.openxmlformats.org/officeDocument/2006/relationships/footer" Target="footer1.xml"/><Relationship Id="rId30" Type="http://schemas.openxmlformats.org/officeDocument/2006/relationships/hyperlink" Target="http://www.mfe.govt.nz/more/funding/contaminated-sites-remediation-fund" TargetMode="External"/><Relationship Id="rId35" Type="http://schemas.openxmlformats.org/officeDocument/2006/relationships/hyperlink" Target="https://chm.pops.int/Countries/Reporting/NationalReports/tabid/3668/Default.aspx" TargetMode="External"/><Relationship Id="rId56" Type="http://schemas.openxmlformats.org/officeDocument/2006/relationships/hyperlink" Target="https://ministryforenvironment.sharepoint.com/sites/ECM-Pol-AcrDom/Shared%20Documents/08%20-%20International%20Policy%20and%20Implementation_5054687/02%20-%20Multilateral%20Environment%20Agreements_5056330/03%20-%20Stockholm%20Convention_5056258/03%20-%20Information%20_%20convention%20monitoring_5059675/01%20-%20SNIP%20(Stockholm%20National%20Implementation%20Plan)_12195031/2022%20update%20of%20the%20New%20Zealand%20inventory%20of%20dioxin%20emissions%20to%20air,%20land%20and%20water,%20and%20reservoir%20sources%20Retrieved%20from%20https:/environment.govt.nz/assets/publications/2022-Update-of-the-New-Zealand-Inventory-of-Dioxin-Emissions-to-Air-Land-and-Water-and-Reservoir-Sources.pdf%20(22%20November%202022)." TargetMode="External"/><Relationship Id="rId77" Type="http://schemas.openxmlformats.org/officeDocument/2006/relationships/hyperlink" Target="https://environment.govt.nz/publications/investigation-of-brominated-flame-retardants-present-in-articles-being-used-recycled-and-disposed-of-in-new-zealand/" TargetMode="External"/><Relationship Id="rId100" Type="http://schemas.openxmlformats.org/officeDocument/2006/relationships/hyperlink" Target="https://www.epa.govt.nz/assets/Uploads/Documents/Hazardous-Substances/National-survey-of-PFAS-in-groundwater-report-May-2023.pdf" TargetMode="External"/><Relationship Id="rId105" Type="http://schemas.openxmlformats.org/officeDocument/2006/relationships/hyperlink" Target="https://www.mpi.govt.nz/dmsdocument/43177-2016-NZ-Total-Diet-Study-with-Appendices-report-" TargetMode="External"/><Relationship Id="rId126" Type="http://schemas.openxmlformats.org/officeDocument/2006/relationships/hyperlink" Target="http://chm.pops.int/Countries/NationalReports/FirstRoundofPartyReports/tabid/254/Default.aspx" TargetMode="External"/><Relationship Id="rId147" Type="http://schemas.openxmlformats.org/officeDocument/2006/relationships/hyperlink" Target="https://agrecovery.co.nz/foundation/agrecovery-foundation/" TargetMode="External"/><Relationship Id="rId168" Type="http://schemas.openxmlformats.org/officeDocument/2006/relationships/hyperlink" Target="http://www.mpi.govt.nz/food-safety/food-monitoring-and-surveillance/new-zealand-total-diet-study" TargetMode="External"/><Relationship Id="rId8" Type="http://schemas.openxmlformats.org/officeDocument/2006/relationships/settings" Target="settings.xml"/><Relationship Id="rId51" Type="http://schemas.openxmlformats.org/officeDocument/2006/relationships/hyperlink" Target="https://environment.govt.nz/assets/publications/2011-dioxin-emissions-inventory.pdf" TargetMode="External"/><Relationship Id="rId72" Type="http://schemas.openxmlformats.org/officeDocument/2006/relationships/hyperlink" Target="https://environment.govt.nz/assets/publications/land/national-pfas-programme-overview.pdf" TargetMode="External"/><Relationship Id="rId93" Type="http://schemas.openxmlformats.org/officeDocument/2006/relationships/hyperlink" Target="https://environment.govt.nz/publications/contaminated-land-management-guidelines-no-3-risk-screening-system/" TargetMode="External"/><Relationship Id="rId98" Type="http://schemas.openxmlformats.org/officeDocument/2006/relationships/hyperlink" Target="https://www.dcceew.gov.au/sites/default/files/documents/pfas-nemp-3.pdf" TargetMode="External"/><Relationship Id="rId121" Type="http://schemas.openxmlformats.org/officeDocument/2006/relationships/hyperlink" Target="https://www.legislation.govt.nz/secondary-legislation/pco-drafted/2004/309/en/latest/" TargetMode="External"/><Relationship Id="rId142" Type="http://schemas.openxmlformats.org/officeDocument/2006/relationships/hyperlink" Target="https://www.legislation.govt.nz/regulation/public/2004/0202/latest/whole.html" TargetMode="External"/><Relationship Id="rId163" Type="http://schemas.openxmlformats.org/officeDocument/2006/relationships/hyperlink" Target="https://www.epa.govt.nz/assets/Uploads/Documents/Hazardous-Substances/GHS2/Consolidated_Hazardous_Substances_Disposal_Notice_2017.pdf" TargetMode="External"/><Relationship Id="rId184" Type="http://schemas.openxmlformats.org/officeDocument/2006/relationships/hyperlink" Target="https://environment.govt.nz/assets/publications/2018-dioxin-emissions-inventory.pdf" TargetMode="External"/><Relationship Id="rId189" Type="http://schemas.openxmlformats.org/officeDocument/2006/relationships/hyperlink" Target="https://environment.govt.nz/what-government-is-doing/cabinet-papers-and-regulatory-impact-statements/reforming-resource-management-system/" TargetMode="External"/><Relationship Id="rId3" Type="http://schemas.openxmlformats.org/officeDocument/2006/relationships/customXml" Target="../customXml/item3.xml"/><Relationship Id="rId25" Type="http://schemas.openxmlformats.org/officeDocument/2006/relationships/hyperlink" Target="https://environment.govt.nz/what-government-is-doing/areas-of-work/rma/rmreform/" TargetMode="External"/><Relationship Id="rId46" Type="http://schemas.openxmlformats.org/officeDocument/2006/relationships/hyperlink" Target="https://chm.pops.int/Implementation/IndustrialPOPs/PFAS/Overview/tabid/5221/Default.aspx" TargetMode="External"/><Relationship Id="rId67" Type="http://schemas.openxmlformats.org/officeDocument/2006/relationships/hyperlink" Target="https://agrecovery.co.nz/" TargetMode="External"/><Relationship Id="rId116" Type="http://schemas.openxmlformats.org/officeDocument/2006/relationships/hyperlink" Target="https://www.mpi.govt.nz/food-business/dairy-products-processing-manufacture-testing-requirements/monitoring-testing-dairy-products/documents-for-nccp/" TargetMode="External"/><Relationship Id="rId137" Type="http://schemas.openxmlformats.org/officeDocument/2006/relationships/hyperlink" Target="http://legislation.govt.nz/act/public/1996/0030/99.0/DLM381222.html" TargetMode="External"/><Relationship Id="rId158" Type="http://schemas.openxmlformats.org/officeDocument/2006/relationships/hyperlink" Target="https://www.epa.govt.nz/assets/Uploads/Documents/Hazardous-Substances/GHS2/Consolidated_Hazardous_Substances_Disposal_Notice_2017.pdf" TargetMode="External"/><Relationship Id="rId20" Type="http://schemas.openxmlformats.org/officeDocument/2006/relationships/hyperlink" Target="https://environment.govt.nz/assets/publications/new-zealands-updated-nip-under-the-stockholm-convention-2022.pdf" TargetMode="External"/><Relationship Id="rId41" Type="http://schemas.openxmlformats.org/officeDocument/2006/relationships/image" Target="media/image3.emf"/><Relationship Id="rId62" Type="http://schemas.openxmlformats.org/officeDocument/2006/relationships/hyperlink" Target="https://www.tandfonline.com/doi/full/10.1080/10962247.2015.1058869" TargetMode="External"/><Relationship Id="rId83" Type="http://schemas.openxmlformats.org/officeDocument/2006/relationships/hyperlink" Target="https://environment.govt.nz/publications/contaminated-land-management-guidelines-no-1-reporting-on-contaminated-sites-in-new-zealand/" TargetMode="External"/><Relationship Id="rId88" Type="http://schemas.openxmlformats.org/officeDocument/2006/relationships/hyperlink" Target="https://environment.govt.nz/publications/users-guide-national-environmental-standard-for-assessing-and-managing-contaminants-in-soil-to-protect-human-health/" TargetMode="External"/><Relationship Id="rId111" Type="http://schemas.openxmlformats.org/officeDocument/2006/relationships/hyperlink" Target="https://www.mpi.govt.nz/dmsdocument/4391/direct" TargetMode="External"/><Relationship Id="rId132" Type="http://schemas.openxmlformats.org/officeDocument/2006/relationships/hyperlink" Target="https://www.legislation.govt.nz/act/public/1997/87/en/latest/" TargetMode="External"/><Relationship Id="rId153" Type="http://schemas.openxmlformats.org/officeDocument/2006/relationships/hyperlink" Target="https://www.epa.govt.nz/public-consultations/completed/feedback-sought-on-new-stockholm-and-rotterdam-convention-chemicals/" TargetMode="External"/><Relationship Id="rId174" Type="http://schemas.openxmlformats.org/officeDocument/2006/relationships/hyperlink" Target="https://environment.govt.nz/publications/contaminated-land-management-guidelines-no-4-classification-and-information-management-protocols/" TargetMode="External"/><Relationship Id="rId179" Type="http://schemas.openxmlformats.org/officeDocument/2006/relationships/hyperlink" Target="https://environment.govt.nz/assets/publications/Files/mfe-guide-nes-for-assessing-managing-contaminants-in-soil-2012.pdf" TargetMode="External"/><Relationship Id="rId195" Type="http://schemas.openxmlformats.org/officeDocument/2006/relationships/hyperlink" Target="https://environment.govt.nz/publications/waste-funds-annual-report-2021/" TargetMode="External"/><Relationship Id="rId209" Type="http://schemas.openxmlformats.org/officeDocument/2006/relationships/theme" Target="theme/theme1.xml"/><Relationship Id="rId190" Type="http://schemas.openxmlformats.org/officeDocument/2006/relationships/hyperlink" Target="https://environment.govt.nz/publications/contaminated-land-management-guidelines-no-1-reporting-on-contaminated-sites-in-new-zealand/" TargetMode="External"/><Relationship Id="rId204" Type="http://schemas.openxmlformats.org/officeDocument/2006/relationships/hyperlink" Target="https://www.worksafe.govt.nz/laws-and-regulations/prosecutions/court-summaries/julians-electrical-and-energy-conservation-limited" TargetMode="External"/><Relationship Id="rId15" Type="http://schemas.openxmlformats.org/officeDocument/2006/relationships/image" Target="media/image2.png"/><Relationship Id="rId36" Type="http://schemas.openxmlformats.org/officeDocument/2006/relationships/hyperlink" Target="https://ers.pops.int/ERS-Extended/FeedbackServer/fsadmin.aspx?fscontrol=respondentReport&amp;surveyid=81&amp;voterid=51395&amp;readonly=1&amp;nomenu=1" TargetMode="External"/><Relationship Id="rId57" Type="http://schemas.openxmlformats.org/officeDocument/2006/relationships/hyperlink" Target="https://environment.govt.nz/assets/publications/waste-and-resource-efficiency-work-programme-2024-26.pdf" TargetMode="External"/><Relationship Id="rId106" Type="http://schemas.openxmlformats.org/officeDocument/2006/relationships/hyperlink" Target="http://www.mpi.govt.nz/food-safety/food-monitoring-and-surveillance/new-zealand-total-diet-study" TargetMode="External"/><Relationship Id="rId127" Type="http://schemas.openxmlformats.org/officeDocument/2006/relationships/hyperlink" Target="http://chm.pops.int/Countries/NationalReports/SecondRoundofPartyReports/tabid/1315/Default.aspx" TargetMode="External"/><Relationship Id="rId10" Type="http://schemas.openxmlformats.org/officeDocument/2006/relationships/footnotes" Target="footnotes.xml"/><Relationship Id="rId31" Type="http://schemas.openxmlformats.org/officeDocument/2006/relationships/hyperlink" Target="https://environment.govt.nz/publications/waste-funds-annual-report-2021/" TargetMode="External"/><Relationship Id="rId52" Type="http://schemas.openxmlformats.org/officeDocument/2006/relationships/hyperlink" Target="https://environment.govt.nz/assets/publications/2014-dioxin-emissions-inventory.pdf" TargetMode="External"/><Relationship Id="rId73" Type="http://schemas.openxmlformats.org/officeDocument/2006/relationships/hyperlink" Target="https://ewastemonitor.info/wp-content/uploads/2024/12/GEM_2024_EN_11_NOV-web.pdf" TargetMode="External"/><Relationship Id="rId78" Type="http://schemas.openxmlformats.org/officeDocument/2006/relationships/hyperlink" Target="https://environment.govt.nz/publications/pilot-study-of-brominated-flame-retardants-in-waste-electrical-and-electronic-equipment/" TargetMode="External"/><Relationship Id="rId94" Type="http://schemas.openxmlformats.org/officeDocument/2006/relationships/hyperlink" Target="https://environment.govt.nz/publications/contaminated-land-management-guidelines-no-4-classification-and-information-management-protocols/" TargetMode="External"/><Relationship Id="rId99" Type="http://schemas.openxmlformats.org/officeDocument/2006/relationships/hyperlink" Target="https://environment.govt.nz/publications/users-guide-national-environmental-standard-for-assessing-and-managing-contaminants-in-soil-to-protect-human-health/" TargetMode="External"/><Relationship Id="rId101" Type="http://schemas.openxmlformats.org/officeDocument/2006/relationships/hyperlink" Target="https://www.epa.govt.nz/news-and-alerts/latest-news/epa-bans-forever-chemicals-in-cosmetic-products/" TargetMode="External"/><Relationship Id="rId122" Type="http://schemas.openxmlformats.org/officeDocument/2006/relationships/hyperlink" Target="https://www.tewhatuora.govt.nz/health-services-and-programmes/environmental-health/hazardous-substances/persistent-organic-pollutants-pops/health-support-services/dioxin-health-service" TargetMode="External"/><Relationship Id="rId143" Type="http://schemas.openxmlformats.org/officeDocument/2006/relationships/hyperlink" Target="https://www.legislation.govt.nz/act/public/1991/69/en/latest/" TargetMode="External"/><Relationship Id="rId148" Type="http://schemas.openxmlformats.org/officeDocument/2006/relationships/hyperlink" Target="https://www.basel.int/Implementation/POPsWastes/TechnicalGuidelines/TechnicalGuidelines%20(versionMarch2018)/tabid/6303/Default.aspx" TargetMode="External"/><Relationship Id="rId164" Type="http://schemas.openxmlformats.org/officeDocument/2006/relationships/hyperlink" Target="https://environment.govt.nz/publications/pilot-study-of-brominated-flame-retardants-in-waste-electrical-and-electronic-equipment-weee/" TargetMode="External"/><Relationship Id="rId169" Type="http://schemas.openxmlformats.org/officeDocument/2006/relationships/hyperlink" Target="https://environment.govt.nz/what-government-is-doing/areas-of-work/land/per-and-poly-fluoroalkyl-substances-pfas/" TargetMode="External"/><Relationship Id="rId185" Type="http://schemas.openxmlformats.org/officeDocument/2006/relationships/hyperlink" Target="https://environment.govt.nz/what-government-is-doing/areas-of-work/land/per-and-poly-fluoroalkyl-substances-pfas/documents-released-proactively-under-oia/"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environment.govt.nz/publications/brominated-flame-retardant-research-cost-benefit-analysis-of-sorting-options-for-e-waste-plastics/" TargetMode="External"/><Relationship Id="rId210" Type="http://schemas.microsoft.com/office/2019/05/relationships/documenttasks" Target="documenttasks/documenttasks1.xml"/><Relationship Id="rId26" Type="http://schemas.openxmlformats.org/officeDocument/2006/relationships/hyperlink" Target="https://www.legislation.govt.nz/regulation/public/2004/0202/latest/whole.html" TargetMode="External"/><Relationship Id="rId47" Type="http://schemas.openxmlformats.org/officeDocument/2006/relationships/hyperlink" Target="https://chm.pops.int/TheConvention/ThePOPs/TheNewPOPs/tabid/2511/Default.aspx" TargetMode="External"/><Relationship Id="rId68" Type="http://schemas.openxmlformats.org/officeDocument/2006/relationships/hyperlink" Target="https://agrecovery.co.nz/priority-products/" TargetMode="External"/><Relationship Id="rId89" Type="http://schemas.openxmlformats.org/officeDocument/2006/relationships/hyperlink" Target="https://environment.govt.nz/assets/Publications/Files/toxicological-intake-values-for-priority-contaminants-in-soil.pdf" TargetMode="External"/><Relationship Id="rId112" Type="http://schemas.openxmlformats.org/officeDocument/2006/relationships/hyperlink" Target="https://www.mpi.govt.nz/food-business/food-monitoring-surveillance/national-chemical-contaminants-programme" TargetMode="External"/><Relationship Id="rId133" Type="http://schemas.openxmlformats.org/officeDocument/2006/relationships/hyperlink" Target="http://www.legislation.govt.nz/act/public/1997/0087/latest/DLM414577.html" TargetMode="External"/><Relationship Id="rId154" Type="http://schemas.openxmlformats.org/officeDocument/2006/relationships/hyperlink" Target="www.epa.govt.nz/public-consultations/decided/feedback-sought-on-new-stockholm-and-rotterdam-convention-chemicals%20%20" TargetMode="External"/><Relationship Id="rId175" Type="http://schemas.openxmlformats.org/officeDocument/2006/relationships/hyperlink" Target="https://environment.govt.nz/publications/new-zealands-national-implementation-plan-under-the-stockholm-convention-on-persistent-organic-pollutants/" TargetMode="External"/><Relationship Id="rId196" Type="http://schemas.openxmlformats.org/officeDocument/2006/relationships/hyperlink" Target="https://environment.govt.nz/assets/publications/2022-Update-of-the-New-Zealand-Inventory-of-Dioxin-Emissions-to-Air-Land-and-Water-and-Reservoir-Sources.pdf" TargetMode="External"/><Relationship Id="rId200" Type="http://schemas.openxmlformats.org/officeDocument/2006/relationships/hyperlink" Target="https://environment.govt.nz/publications/audit-of-the-remediation-of-the-former-fruitgrowers-chemical-company-site-mapua/" TargetMode="External"/><Relationship Id="rId16" Type="http://schemas.openxmlformats.org/officeDocument/2006/relationships/hyperlink" Target="mailto:stockholm@mfe.govt.nz" TargetMode="External"/><Relationship Id="rId37" Type="http://schemas.openxmlformats.org/officeDocument/2006/relationships/hyperlink" Target="https://www.epa.govt.nz/hazardous-substances/rules-notices-and-how-to-comply/specific-substance-guidance/polychlorinated-biphenyls-pcbs/" TargetMode="External"/><Relationship Id="rId58" Type="http://schemas.openxmlformats.org/officeDocument/2006/relationships/hyperlink" Target="https://www.rnz.co.nz/news/business/530548/karioi-pulp-mill-closure-shuts-door-on-generations-of-family-history" TargetMode="External"/><Relationship Id="rId79" Type="http://schemas.openxmlformats.org/officeDocument/2006/relationships/hyperlink" Target="https://environment.govt.nz/publications/pilot-study-of-brominated-flame-retardants-in-waste-electrical-and-electronic-equipment-weee/" TargetMode="External"/><Relationship Id="rId102" Type="http://schemas.openxmlformats.org/officeDocument/2006/relationships/hyperlink" Target="https://environment.govt.nz/publications/new-zealands-national-implementation-plan-under-the-stockholm-convention-on-persistent-organic-pollutants/" TargetMode="External"/><Relationship Id="rId123" Type="http://schemas.openxmlformats.org/officeDocument/2006/relationships/hyperlink" Target="https://www.tewhatuora.govt.nz/health-services-and-programmes/environmental-health/hazardous-substances/persistent-organic-pollutants-pops/health-support-services/sawmill-workers-service" TargetMode="External"/><Relationship Id="rId144" Type="http://schemas.openxmlformats.org/officeDocument/2006/relationships/hyperlink" Target="http://www.legislation.govt.nz/regulation/public/2011/0361/latest/DLM4052228.html" TargetMode="External"/><Relationship Id="rId90" Type="http://schemas.openxmlformats.org/officeDocument/2006/relationships/hyperlink" Target="https://environment.govt.nz/publications/contaminated-land-management-guidelines-no-1-reporting-on-contaminated-sites-in-new-zealand/" TargetMode="External"/><Relationship Id="rId165" Type="http://schemas.openxmlformats.org/officeDocument/2006/relationships/hyperlink" Target="https://www.phfscience.nz/media/w1cml220/national-groundwater-survey-2014-esr-pdf.pdf" TargetMode="External"/><Relationship Id="rId186" Type="http://schemas.openxmlformats.org/officeDocument/2006/relationships/hyperlink" Target="http://www.mfe.govt.nz/land/pfas-and-poly-fluoroalkyl-substances/pfas-investigations" TargetMode="External"/><Relationship Id="rId211" Type="http://schemas.microsoft.com/office/2020/10/relationships/intelligence" Target="intelligence2.xml"/><Relationship Id="rId27" Type="http://schemas.openxmlformats.org/officeDocument/2006/relationships/hyperlink" Target="https://environment.govt.nz/what-government-is-doing/areas-of-work/waste/work-programme-on-waste/" TargetMode="External"/><Relationship Id="rId48" Type="http://schemas.openxmlformats.org/officeDocument/2006/relationships/hyperlink" Target="https://chm.pops.int/TheConvention/ThePOPs/TheNewPOPs/tabid/2511/Default.aspx" TargetMode="External"/><Relationship Id="rId69" Type="http://schemas.openxmlformats.org/officeDocument/2006/relationships/hyperlink" Target="https://environment.govt.nz/news/government-to-implement-a-national-rural-recycling-scheme-for-farm-plastics/" TargetMode="External"/><Relationship Id="rId113" Type="http://schemas.openxmlformats.org/officeDocument/2006/relationships/hyperlink" Target="https://www.mpi.govt.nz/food-business/food-monitoring-surveillance/national-chemical-residues-programme" TargetMode="External"/><Relationship Id="rId134" Type="http://schemas.openxmlformats.org/officeDocument/2006/relationships/hyperlink" Target="http://www.legislation.govt.nz/regulation/public/2011/0327/latest/DLM3982848.html" TargetMode="External"/><Relationship Id="rId80" Type="http://schemas.openxmlformats.org/officeDocument/2006/relationships/hyperlink" Target="https://environment.govt.nz/facts-and-science/land/contaminated-land/" TargetMode="External"/><Relationship Id="rId155" Type="http://schemas.openxmlformats.org/officeDocument/2006/relationships/hyperlink" Target="https://www.epa.govt.nz/hazardous-substances/rules-notices-and-how-to-comply/specific-substance-guidance/polychlorinated-biphenyls-pcbs/" TargetMode="External"/><Relationship Id="rId176" Type="http://schemas.openxmlformats.org/officeDocument/2006/relationships/hyperlink" Target="https://environment.govt.nz/assets/Publications/Files/cleaning-up-mapua-fcc-story.pdf" TargetMode="External"/><Relationship Id="rId197" Type="http://schemas.openxmlformats.org/officeDocument/2006/relationships/hyperlink" Target="https://environment.govt.nz/publications/new-zealands-environmental-reporting-series-2014-air-domain-report/" TargetMode="External"/><Relationship Id="rId201" Type="http://schemas.openxmlformats.org/officeDocument/2006/relationships/hyperlink" Target="http://chm.pops.int/Implementation/NationalImplementationPlans/NIPTransmission/tabid/253/Default.aspx" TargetMode="External"/><Relationship Id="rId17" Type="http://schemas.openxmlformats.org/officeDocument/2006/relationships/hyperlink" Target="https://environment.govt.nz/publications/new-zealands-national-implementation-plan-under-the-stockholm-convention-on-persistent-organic-pollutants/" TargetMode="External"/><Relationship Id="rId38" Type="http://schemas.openxmlformats.org/officeDocument/2006/relationships/hyperlink" Target="https://www.worksafe.govt.nz/laws-and-regulations/prosecutions/court-summaries/julians-electrical-and-energy-conservation-limited/" TargetMode="External"/><Relationship Id="rId59" Type="http://schemas.openxmlformats.org/officeDocument/2006/relationships/hyperlink" Target="https://ojifs.com/ojifs-confirms-penrose-mill-closure" TargetMode="External"/><Relationship Id="rId103" Type="http://schemas.openxmlformats.org/officeDocument/2006/relationships/hyperlink" Target="https://www.sciencedirect.com/science/article/abs/pii/S0048969717326827" TargetMode="External"/><Relationship Id="rId124" Type="http://schemas.openxmlformats.org/officeDocument/2006/relationships/hyperlink" Target="https://environment.govt.nz/what-government-is-doing/international-action/stockholm-convention-persistent-organic-pollutants/" TargetMode="External"/><Relationship Id="rId70" Type="http://schemas.openxmlformats.org/officeDocument/2006/relationships/hyperlink" Target="https://environment.govt.nz/what-government-is-doing/international-action/the-waigani-convention/" TargetMode="External"/><Relationship Id="rId91" Type="http://schemas.openxmlformats.org/officeDocument/2006/relationships/hyperlink" Target="https://environment.govt.nz/publications/contaminated-land-management-guidelines-no-2-hierarchy-and-application-in-new-zealand-of-environmental-guideline-values-revised-2011/" TargetMode="External"/><Relationship Id="rId145" Type="http://schemas.openxmlformats.org/officeDocument/2006/relationships/hyperlink" Target="https://www.legislation.govt.nz/act/public/2021/0036/latest/LMS374564.html" TargetMode="External"/><Relationship Id="rId166" Type="http://schemas.openxmlformats.org/officeDocument/2006/relationships/hyperlink" Target="https://www.itu.int/en/ITU-D/Environment/Documents/Toolbox/GEM_2020_EN_O21.pdf" TargetMode="External"/><Relationship Id="rId187" Type="http://schemas.openxmlformats.org/officeDocument/2006/relationships/hyperlink" Target="https://environment.govt.nz/what-government-is-doing/areas-of-work/land/per-and-poly-fluoroalkyl-substances-pfas/" TargetMode="External"/><Relationship Id="rId1" Type="http://schemas.openxmlformats.org/officeDocument/2006/relationships/customXml" Target="../customXml/item1.xml"/><Relationship Id="rId28" Type="http://schemas.openxmlformats.org/officeDocument/2006/relationships/hyperlink" Target="https://agrecovery.co.nz/" TargetMode="External"/><Relationship Id="rId49" Type="http://schemas.openxmlformats.org/officeDocument/2006/relationships/hyperlink" Target="https://environment.govt.nz/assets/Publications/Files/Stockholm-Convention-POPs-Dec-06.pdf" TargetMode="External"/><Relationship Id="rId114" Type="http://schemas.openxmlformats.org/officeDocument/2006/relationships/hyperlink" Target="https://www.mpi.govt.nz/dmsdocument/52039-Animal-Products-Notice-Sampling-Regimes-for-Monitoring2025" TargetMode="External"/><Relationship Id="rId60" Type="http://schemas.openxmlformats.org/officeDocument/2006/relationships/hyperlink" Target="https://ojifs.com/ojifs-confirms-kinleith-mill-decision" TargetMode="External"/><Relationship Id="rId81" Type="http://schemas.openxmlformats.org/officeDocument/2006/relationships/hyperlink" Target="https://www.legislation.govt.nz/act/public/1991/69/en/latest/" TargetMode="External"/><Relationship Id="rId135" Type="http://schemas.openxmlformats.org/officeDocument/2006/relationships/hyperlink" Target="https://www.epa.govt.nz/assets/RecordsAPI/Fire-Fighting-Chemicals-Group-Standard-2021-HSR002573.pdf" TargetMode="External"/><Relationship Id="rId156" Type="http://schemas.openxmlformats.org/officeDocument/2006/relationships/hyperlink" Target="http://www.epa.govt.nz/news-and-alerts/alerts/managing-fire-fighting-foams-manufactured-with-pfas-chemicals/?accordion-anchor=691" TargetMode="External"/><Relationship Id="rId177" Type="http://schemas.openxmlformats.org/officeDocument/2006/relationships/hyperlink" Target="https://environment.govt.nz/publications/contaminated-land-management-guidelines-no-1-reporting-on-contaminated-sites-in-new-zealand/" TargetMode="External"/><Relationship Id="rId198" Type="http://schemas.openxmlformats.org/officeDocument/2006/relationships/hyperlink" Target="https://www.mpi.govt.nz/dmsdocument/27600/send" TargetMode="External"/><Relationship Id="rId202" Type="http://schemas.openxmlformats.org/officeDocument/2006/relationships/hyperlink" Target="https://chm.pops.int/Implementation/NationalImplementationPlans/Guidance/tabid/7730/Default.aspx" TargetMode="External"/><Relationship Id="rId18" Type="http://schemas.openxmlformats.org/officeDocument/2006/relationships/hyperlink" Target="https://chm.pops.int/Implementation/NIPs/NIPTransmission/tabid/253/Default.aspx" TargetMode="External"/><Relationship Id="rId39" Type="http://schemas.openxmlformats.org/officeDocument/2006/relationships/hyperlink" Target="https://www.epa.govt.nz/hazardous-substances/rules-notices-and-how-to-comply/specific-substance-guidance/polychlorinated-biphenyls-pcbs/" TargetMode="External"/><Relationship Id="rId50" Type="http://schemas.openxmlformats.org/officeDocument/2006/relationships/hyperlink" Target="https://environment.govt.nz/assets/publications/2000-dioxin-emissions-inventory.pdf" TargetMode="External"/><Relationship Id="rId104" Type="http://schemas.openxmlformats.org/officeDocument/2006/relationships/hyperlink" Target="https://doi.org/10.1016/j.scitotenv.2013.04.055" TargetMode="External"/><Relationship Id="rId125" Type="http://schemas.openxmlformats.org/officeDocument/2006/relationships/hyperlink" Target="http://www.epa.govt.nz/news-and-alerts/alerts/managing-fire-fighting-foams-manufactured-with-pfas-chemicals/?accordion-anchor=691" TargetMode="External"/><Relationship Id="rId146" Type="http://schemas.openxmlformats.org/officeDocument/2006/relationships/hyperlink" Target="https://www.legislation.govt.nz/secondary-legislation/pco-drafted/2022/168/en/latest/" TargetMode="External"/><Relationship Id="rId167" Type="http://schemas.openxmlformats.org/officeDocument/2006/relationships/hyperlink" Target="https://environment.govt.nz/publications/investigation-of-brominated-flame-retardants-present-in-articles-being-used-recycled-and-disposed-of-in-new-zealand/" TargetMode="External"/><Relationship Id="rId188" Type="http://schemas.openxmlformats.org/officeDocument/2006/relationships/hyperlink" Target="https://environment.govt.nz/assets/Publications/Files/pfas-investigation-response-funding-guide.pdf%20" TargetMode="External"/><Relationship Id="rId71" Type="http://schemas.openxmlformats.org/officeDocument/2006/relationships/hyperlink" Target="https://legalinstruments.oecd.org/public/doc/221/221.en.pdf" TargetMode="External"/><Relationship Id="rId92" Type="http://schemas.openxmlformats.org/officeDocument/2006/relationships/hyperlink" Target="https://environment.govt.nz/facts-and-science/land/environmental-guideline-value-egv-database/" TargetMode="External"/><Relationship Id="rId2" Type="http://schemas.openxmlformats.org/officeDocument/2006/relationships/customXml" Target="../customXml/item2.xml"/><Relationship Id="rId29" Type="http://schemas.openxmlformats.org/officeDocument/2006/relationships/hyperlink" Target="https://www.basel.int/Portals/4/download.aspx?d=UNEP-CHW.17-5-Add.1-Rev.1.English.pdf" TargetMode="External"/><Relationship Id="rId40" Type="http://schemas.openxmlformats.org/officeDocument/2006/relationships/hyperlink" Target="https://www.timaru.govt.nz/news-and-events/latest-news/the-great-ddt-muster" TargetMode="External"/><Relationship Id="rId115" Type="http://schemas.openxmlformats.org/officeDocument/2006/relationships/hyperlink" Target="https://www.mpi.govt.nz/dmsdocument/56161-National-Chemical-Contaminants-Programme-Dairy-products-and-raw-milk-Dioxin-dioxin-like-PCB-and-indicator-PCB-results-201415-202324" TargetMode="External"/><Relationship Id="rId136" Type="http://schemas.openxmlformats.org/officeDocument/2006/relationships/hyperlink" Target="https://www.mpi.govt.nz/food-business/food-act-2014/introduction-food-act-2014/" TargetMode="External"/><Relationship Id="rId157" Type="http://schemas.openxmlformats.org/officeDocument/2006/relationships/hyperlink" Target="https://www.epa.govt.nz/hazardous-substances/certificates-permits-and-permissions/hazardous-waste-shipping/e-waste-permits/" TargetMode="External"/><Relationship Id="rId178" Type="http://schemas.openxmlformats.org/officeDocument/2006/relationships/hyperlink" Target="https://environment.govt.nz/assets/publications/2011-dioxin-emissions-inventory.pdf"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chm.pops.int/Portals/0/download.aspx?d=UNEP-POPS-POPRC.16-INF-17.English.pdf" TargetMode="External"/><Relationship Id="rId1" Type="http://schemas.openxmlformats.org/officeDocument/2006/relationships/hyperlink" Target="https://chm.pops.int/portals/0/repository/poprc6/unep-pops-poprc.6-2.english.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ttonv\AppData\Local\Microsoft\Windows\INetCache\IE\X5IYNSMW\MfE%20report%20template.dotx" TargetMode="External"/></Relationships>
</file>

<file path=word/documenttasks/documenttasks1.xml><?xml version="1.0" encoding="utf-8"?>
<t:Tasks xmlns:t="http://schemas.microsoft.com/office/tasks/2019/documenttasks" xmlns:oel="http://schemas.microsoft.com/office/2019/extlst">
  <t:Task id="{0DB510D1-9AEC-4CAA-8F78-D56DACF4F86F}">
    <t:Anchor>
      <t:Comment id="831670802"/>
    </t:Anchor>
    <t:History>
      <t:Event id="{8865D41C-96FC-4B64-A72B-72049EFF3466}" time="2022-11-11T01:22:58.136Z">
        <t:Attribution userId="S::david.spiegel@mfe.govt.nz::ccaa42d2-eeca-44a0-9e87-f88e1955f2b7" userProvider="AD" userName="David Spiegel"/>
        <t:Anchor>
          <t:Comment id="831670802"/>
        </t:Anchor>
        <t:Create/>
      </t:Event>
      <t:Event id="{8A49C553-01A9-4CFA-B2BC-FBEB424710B7}" time="2022-11-11T01:22:58.136Z">
        <t:Attribution userId="S::david.spiegel@mfe.govt.nz::ccaa42d2-eeca-44a0-9e87-f88e1955f2b7" userProvider="AD" userName="David Spiegel"/>
        <t:Anchor>
          <t:Comment id="831670802"/>
        </t:Anchor>
        <t:Assign userId="S::Tim.Bennetts@mfe.govt.nz::ddeec7cb-3853-475d-b2a6-fb3006967a31" userProvider="AD" userName="Tim Bennetts"/>
      </t:Event>
      <t:Event id="{90BBEB95-D63C-48D9-AC74-A41DA90AA4D0}" time="2022-11-11T01:22:58.136Z">
        <t:Attribution userId="S::david.spiegel@mfe.govt.nz::ccaa42d2-eeca-44a0-9e87-f88e1955f2b7" userProvider="AD" userName="David Spiegel"/>
        <t:Anchor>
          <t:Comment id="831670802"/>
        </t:Anchor>
        <t:SetTitle title="@Tim Bennetts this chapter will be of interest to you."/>
      </t:Event>
    </t:History>
  </t:Task>
  <t:Task id="{110E1891-3C4E-4423-927E-3981A6473D1F}">
    <t:Anchor>
      <t:Comment id="1522418066"/>
    </t:Anchor>
    <t:History>
      <t:Event id="{3BA44526-4819-4B5D-8C0B-20E32ED42E58}" time="2025-11-27T00:43:55.189Z">
        <t:Attribution userId="S::Katharina.Achterberg@mfe.govt.nz::ad950efa-27f4-43a8-b21d-b70745cd3221" userProvider="AD" userName="Katharina Achterberg"/>
        <t:Anchor>
          <t:Comment id="1522418066"/>
        </t:Anchor>
        <t:Create/>
      </t:Event>
      <t:Event id="{0EB8A818-4807-4E2F-83B2-28B9FA400008}" time="2025-11-27T00:43:55.189Z">
        <t:Attribution userId="S::Katharina.Achterberg@mfe.govt.nz::ad950efa-27f4-43a8-b21d-b70745cd3221" userProvider="AD" userName="Katharina Achterberg"/>
        <t:Anchor>
          <t:Comment id="1522418066"/>
        </t:Anchor>
        <t:Assign userId="S::James.Mitchell@mfe.govt.nz::7315dedd-7061-4046-ad72-025b73d500b4" userProvider="AD" userName="James Mitchell"/>
      </t:Event>
      <t:Event id="{14849759-09D6-4166-8321-E8A2D5D29708}" time="2025-11-27T00:43:55.189Z">
        <t:Attribution userId="S::Katharina.Achterberg@mfe.govt.nz::ad950efa-27f4-43a8-b21d-b70745cd3221" userProvider="AD" userName="Katharina Achterberg"/>
        <t:Anchor>
          <t:Comment id="1522418066"/>
        </t:Anchor>
        <t:SetTitle title="@James Mitchell are there any changes?"/>
      </t:Event>
      <t:Event id="{D531C536-F23C-4A8A-A9DC-12DFB7E71029}" time="2026-01-26T03:42:55.968Z">
        <t:Attribution userId="S::Katharina.Achterberg@mfe.govt.nz::ad950efa-27f4-43a8-b21d-b70745cd3221" userProvider="AD" userName="Katharina Achterberg"/>
        <t:Progress percentComplete="100"/>
      </t:Event>
    </t:History>
  </t:Task>
</t:Tasks>
</file>

<file path=word/theme/theme1.xml><?xml version="1.0" encoding="utf-8"?>
<a:theme xmlns:a="http://schemas.openxmlformats.org/drawingml/2006/main" name="MFE">
  <a:themeElements>
    <a:clrScheme name="MfE">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b:Source>
    <b:Tag>OEC</b:Tag>
    <b:SourceType>DocumentFromInternetSite</b:SourceType>
    <b:Guid>{B353E5B6-6A6B-43B2-AC17-7954CDAD1DF8}</b:Guid>
    <b:Author>
      <b:Author>
        <b:NameList>
          <b:Person>
            <b:Last>OECD</b:Last>
            <b:First> Decision</b:First>
            <b:Middle>of the Council on the Control of Transboundary Movements of Wastes Destined for Recovery Operations, OECD/LEGAL/0266</b:Middle>
          </b:Person>
        </b:NameList>
      </b:Author>
    </b:Author>
    <b:RefOrder>1</b:RefOrder>
  </b:Source>
</b:Sourc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8" ma:contentTypeDescription="Create a new document." ma:contentTypeScope="" ma:versionID="a6a6655c3984688bfc1f96b05429a24f">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xmlns:ns5="http://schemas.microsoft.com/sharepoint/v4" targetNamespace="http://schemas.microsoft.com/office/2006/metadata/properties" ma:root="true" ma:fieldsID="84a0e010620cb633f2dde1b4af04e1c5" ns1:_="" ns2:_="" ns3:_="" ns4:_="" ns5:_="">
    <xsd:import namespace="http://schemas.microsoft.com/sharepoint/v3"/>
    <xsd:import namespace="58a6f171-52cb-4404-b47d-af1c8daf8fd1"/>
    <xsd:import namespace="4a94300e-a927-4b92-9d3a-682523035cb6"/>
    <xsd:import namespace="0a5b0190-e301-4766-933d-448c7c363fc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Other_x0020_Details_2" minOccurs="0"/>
                <xsd:element ref="ns3:Other_x0020_Details_3" minOccurs="0"/>
                <xsd:element ref="ns3:To" minOccurs="0"/>
                <xsd:element ref="ns3:From" minOccurs="0"/>
                <xsd:element ref="ns3:Sent_x002f_Received" minOccurs="0"/>
                <xsd:element ref="ns3:MTS_x0020_Type" minOccurs="0"/>
                <xsd:element ref="ns3:MTS_x0020_ID" minOccurs="0"/>
                <xsd:element ref="ns3:Other_x0020_Details_4" minOccurs="0"/>
                <xsd:element ref="ns3:Contract_x0020_Number" minOccurs="0"/>
                <xsd:element ref="ns1:_ip_UnifiedCompliancePolicyProperties" minOccurs="0"/>
                <xsd:element ref="ns1:_ip_UnifiedCompliancePolicyUIAction" minOccurs="0"/>
                <xsd:element ref="ns4:SharedWithUsers" minOccurs="0"/>
                <xsd:element ref="ns4:SharedWithDetails" minOccurs="0"/>
                <xsd:element ref="ns3:MediaServiceLocation" minOccurs="0"/>
                <xsd:element ref="ns3:MediaLengthInSeconds" minOccurs="0"/>
                <xsd:element ref="ns3:lcf76f155ced4ddcb4097134ff3c332f" minOccurs="0"/>
                <xsd:element ref="ns2:TaxCatchAll" minOccurs="0"/>
                <xsd:element ref="ns5:IconOverlay"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5" nillable="true" ma:displayName="Unified Compliance Policy Properties" ma:hidden="true" ma:internalName="_ip_UnifiedCompliancePolicyProperties">
      <xsd:simpleType>
        <xsd:restriction base="dms:Note"/>
      </xsd:simpleType>
    </xsd:element>
    <xsd:element name="_ip_UnifiedCompliancePolicyUIAction" ma:index="4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3" nillable="true" ma:displayName="Taxonomy Catch All Column" ma:hidden="true" ma:list="{d0cdddb6-5cfb-45b6-8fe0-da02a32629e8}"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DateTaken" ma:index="23" nillable="true" ma:displayName="MediaServiceDateTaken" ma:hidden="true" ma:internalName="MediaServiceDateTaken" ma:readOnly="true">
      <xsd:simpleType>
        <xsd:restriction base="dms:Text"/>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Library" ma:index="28" nillable="true" ma:displayName="Library" ma:default="" ma:description="" ma:internalName="Library">
      <xsd:simpleType>
        <xsd:restriction base="dms:Text">
          <xsd:maxLength value="255"/>
        </xsd:restriction>
      </xsd:simpleType>
    </xsd:element>
    <xsd:element name="Legacy_x0020_DocID" ma:index="29" nillable="true" ma:displayName="Legacy DocID" ma:decimals="-1" ma:default="" ma:description="" ma:internalName="Legacy_x0020_DocID">
      <xsd:simpleType>
        <xsd:restriction base="dms:Number"/>
      </xsd:simpleType>
    </xsd:element>
    <xsd:element name="Legacy_x0020_Version" ma:index="30" nillable="true" ma:displayName="Legacy Version" ma:default="" ma:description="" ma:internalName="Legacy_x0020_Version">
      <xsd:simpleType>
        <xsd:restriction base="dms:Text">
          <xsd:maxLength value="255"/>
        </xsd:restriction>
      </xsd:simpleType>
    </xsd:element>
    <xsd:element name="Class" ma:index="31" nillable="true" ma:displayName="Class" ma:default="" ma:description="" ma:internalName="Class">
      <xsd:simpleType>
        <xsd:restriction base="dms:Text">
          <xsd:maxLength value="255"/>
        </xsd:restriction>
      </xsd:simpleType>
    </xsd:element>
    <xsd:element name="Author0" ma:index="32" nillable="true" ma:displayName="Author" ma:default="" ma:description="" ma:internalName="Author0">
      <xsd:simpleType>
        <xsd:restriction base="dms:Text">
          <xsd:maxLength value="255"/>
        </xsd:restriction>
      </xsd:simpleType>
    </xsd:element>
    <xsd:element name="Status" ma:index="33" nillable="true" ma:displayName="Status" ma:default="" ma:description="" ma:internalName="Status">
      <xsd:simpleType>
        <xsd:restriction base="dms:Text">
          <xsd:maxLength value="255"/>
        </xsd:restriction>
      </xsd:simpleType>
    </xsd:element>
    <xsd:element name="Year" ma:index="34" nillable="true" ma:displayName="Year" ma:default="" ma:description="" ma:internalName="Year">
      <xsd:simpleType>
        <xsd:restriction base="dms:Text">
          <xsd:maxLength value="255"/>
        </xsd:restriction>
      </xsd:simpleType>
    </xsd:element>
    <xsd:element name="Other_x0020_Details" ma:index="35" nillable="true" ma:displayName="Other Details" ma:default="" ma:description="" ma:internalName="Other_x0020_Details">
      <xsd:simpleType>
        <xsd:restriction base="dms:Text">
          <xsd:maxLength value="255"/>
        </xsd:restriction>
      </xsd:simpleType>
    </xsd:element>
    <xsd:element name="Other_x0020_Details_2" ma:index="36" nillable="true" ma:displayName="Other Details_2" ma:description="" ma:internalName="Other_x0020_Details_2">
      <xsd:simpleType>
        <xsd:restriction base="dms:Text">
          <xsd:maxLength value="255"/>
        </xsd:restriction>
      </xsd:simpleType>
    </xsd:element>
    <xsd:element name="Other_x0020_Details_3" ma:index="37" nillable="true" ma:displayName="Other Details_3" ma:description="" ma:internalName="Other_x0020_Details_3">
      <xsd:simpleType>
        <xsd:restriction base="dms:Text">
          <xsd:maxLength value="255"/>
        </xsd:restriction>
      </xsd:simpleType>
    </xsd:element>
    <xsd:element name="To" ma:index="38" nillable="true" ma:displayName="To" ma:default="" ma:description="" ma:internalName="To">
      <xsd:simpleType>
        <xsd:restriction base="dms:Note">
          <xsd:maxLength value="255"/>
        </xsd:restriction>
      </xsd:simpleType>
    </xsd:element>
    <xsd:element name="From" ma:index="39" nillable="true" ma:displayName="From" ma:default="" ma:description="" ma:internalName="From">
      <xsd:simpleType>
        <xsd:restriction base="dms:Text">
          <xsd:maxLength value="255"/>
        </xsd:restriction>
      </xsd:simpleType>
    </xsd:element>
    <xsd:element name="Sent_x002f_Received" ma:index="40" nillable="true" ma:displayName="Sent/Received" ma:default="" ma:description="" ma:internalName="Sent_x002f_Received">
      <xsd:simpleType>
        <xsd:restriction base="dms:Text">
          <xsd:maxLength value="255"/>
        </xsd:restriction>
      </xsd:simpleType>
    </xsd:element>
    <xsd:element name="MTS_x0020_Type" ma:index="41" nillable="true" ma:displayName="MTS Type" ma:default="" ma:description="" ma:internalName="MTS_x0020_Type">
      <xsd:simpleType>
        <xsd:restriction base="dms:Note">
          <xsd:maxLength value="255"/>
        </xsd:restriction>
      </xsd:simpleType>
    </xsd:element>
    <xsd:element name="MTS_x0020_ID" ma:index="42" nillable="true" ma:displayName="MTS ID" ma:default="" ma:description="" ma:internalName="MTS_x0020_ID">
      <xsd:simpleType>
        <xsd:restriction base="dms:Text">
          <xsd:maxLength value="255"/>
        </xsd:restriction>
      </xsd:simpleType>
    </xsd:element>
    <xsd:element name="Other_x0020_Details_4" ma:index="43" nillable="true" ma:displayName="Other Details_4" ma:description="" ma:internalName="Other_x0020_Details_4">
      <xsd:simpleType>
        <xsd:restriction base="dms:Text">
          <xsd:maxLength value="255"/>
        </xsd:restriction>
      </xsd:simpleType>
    </xsd:element>
    <xsd:element name="Contract_x0020_Number" ma:index="44" nillable="true" ma:displayName="Contract Number" ma:default="" ma:description="" ma:internalName="Contract_x0020_Number">
      <xsd:simpleType>
        <xsd:restriction base="dms:Text">
          <xsd:maxLength value="255"/>
        </xsd:restriction>
      </xsd:simpleType>
    </xsd:element>
    <xsd:element name="MediaServiceLocation" ma:index="49" nillable="true" ma:displayName="Location" ma:internalName="MediaServiceLocation" ma:readOnly="true">
      <xsd:simpleType>
        <xsd:restriction base="dms:Text"/>
      </xsd:simpleType>
    </xsd:element>
    <xsd:element name="MediaLengthInSeconds" ma:index="50" nillable="true" ma:displayName="MediaLengthInSeconds" ma:hidden="true"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6" nillable="true" ma:displayName="MediaServiceSearchProperties" ma:hidden="true" ma:internalName="MediaServiceSearchProperties" ma:readOnly="true">
      <xsd:simpleType>
        <xsd:restriction base="dms:Note"/>
      </xsd:simpleType>
    </xsd:element>
    <xsd:element name="MediaServiceBillingMetadata" ma:index="5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Other_x0020_Details_4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Contract_x0020_Number xmlns="4a94300e-a927-4b92-9d3a-682523035cb6" xsi:nil="true"/>
    <Document_x0020_Type xmlns="4a94300e-a927-4b92-9d3a-682523035cb6" xsi:nil="true"/>
    <_dlc_DocId xmlns="58a6f171-52cb-4404-b47d-af1c8daf8fd1">ECM-1620197338-103914</_dlc_DocId>
    <_dlc_DocIdUrl xmlns="58a6f171-52cb-4404-b47d-af1c8daf8fd1">
      <Url>https://ministryforenvironment.sharepoint.com/sites/ECM-Pol-AcrDom/_layouts/15/DocIdRedir.aspx?ID=ECM-1620197338-103914</Url>
      <Description>ECM-1620197338-103914</Description>
    </_dlc_DocIdUrl>
    <IconOverlay xmlns="http://schemas.microsoft.com/sharepoint/v4" xsi:nil="true"/>
  </documentManagement>
</p:properties>
</file>

<file path=customXml/itemProps1.xml><?xml version="1.0" encoding="utf-8"?>
<ds:datastoreItem xmlns:ds="http://schemas.openxmlformats.org/officeDocument/2006/customXml" ds:itemID="{16DED32E-8BEE-43C3-9AFD-4BE8D8FBC33D}">
  <ds:schemaRefs>
    <ds:schemaRef ds:uri="http://schemas.openxmlformats.org/officeDocument/2006/bibliography"/>
  </ds:schemaRefs>
</ds:datastoreItem>
</file>

<file path=customXml/itemProps2.xml><?xml version="1.0" encoding="utf-8"?>
<ds:datastoreItem xmlns:ds="http://schemas.openxmlformats.org/officeDocument/2006/customXml" ds:itemID="{3DB65A99-6A40-404C-B0D4-3B918646D03A}">
  <ds:schemaRefs>
    <ds:schemaRef ds:uri="http://schemas.microsoft.com/sharepoint/events"/>
  </ds:schemaRefs>
</ds:datastoreItem>
</file>

<file path=customXml/itemProps3.xml><?xml version="1.0" encoding="utf-8"?>
<ds:datastoreItem xmlns:ds="http://schemas.openxmlformats.org/officeDocument/2006/customXml" ds:itemID="{4799D817-3559-476D-83E4-5A61FD7861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0a5b0190-e301-4766-933d-448c7c363f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F561C9-E752-4FC8-9CA1-7B17B5354E72}">
  <ds:schemaRefs>
    <ds:schemaRef ds:uri="http://schemas.microsoft.com/sharepoint/v3/contenttype/forms"/>
  </ds:schemaRefs>
</ds:datastoreItem>
</file>

<file path=customXml/itemProps5.xml><?xml version="1.0" encoding="utf-8"?>
<ds:datastoreItem xmlns:ds="http://schemas.openxmlformats.org/officeDocument/2006/customXml" ds:itemID="{6A039B89-F95D-44D4-8E7E-B54A5D049521}">
  <ds:schemaRefs>
    <ds:schemaRef ds:uri="http://schemas.microsoft.com/office/2006/metadata/properties"/>
    <ds:schemaRef ds:uri="http://schemas.microsoft.com/office/infopath/2007/PartnerControls"/>
    <ds:schemaRef ds:uri="4a94300e-a927-4b92-9d3a-682523035cb6"/>
    <ds:schemaRef ds:uri="http://schemas.microsoft.com/sharepoint/v3"/>
    <ds:schemaRef ds:uri="58a6f171-52cb-4404-b47d-af1c8daf8fd1"/>
    <ds:schemaRef ds:uri="http://schemas.microsoft.com/sharepoint/v4"/>
  </ds:schemaRefs>
</ds:datastoreItem>
</file>

<file path=docProps/app.xml><?xml version="1.0" encoding="utf-8"?>
<Properties xmlns="http://schemas.openxmlformats.org/officeDocument/2006/extended-properties" xmlns:vt="http://schemas.openxmlformats.org/officeDocument/2006/docPropsVTypes">
  <Template>MfE report template</Template>
  <TotalTime>2</TotalTime>
  <Pages>101</Pages>
  <Words>33920</Words>
  <Characters>229300</Characters>
  <Application>Microsoft Office Word</Application>
  <DocSecurity>0</DocSecurity>
  <Lines>7643</Lines>
  <Paragraphs>3707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suttonv</dc:creator>
  <cp:keywords/>
  <dc:description/>
  <cp:lastModifiedBy>Linda Stirling</cp:lastModifiedBy>
  <cp:revision>4</cp:revision>
  <cp:lastPrinted>2026-04-22T23:03:00Z</cp:lastPrinted>
  <dcterms:created xsi:type="dcterms:W3CDTF">2026-04-22T23:02:00Z</dcterms:created>
  <dcterms:modified xsi:type="dcterms:W3CDTF">2026-04-23T03:27:00Z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2022-11-09T22:43:53Z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e379345a-5cdb-484b-b3e7-69cc8a44013f</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_dlc_DocIdItemGuid">
    <vt:lpwstr>ba32b8ab-b452-47bd-b25d-bc7afb717a44</vt:lpwstr>
  </property>
  <property fmtid="{D5CDD505-2E9C-101B-9397-08002B2CF9AE}" pid="11" name="MediaServiceImageTags">
    <vt:lpwstr/>
  </property>
  <property fmtid="{D5CDD505-2E9C-101B-9397-08002B2CF9AE}" pid="12" name="docLang">
    <vt:lpwstr>en</vt:lpwstr>
  </property>
</Properties>
</file>