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106BD" w14:textId="7BAEA58D" w:rsidR="00E60A92" w:rsidRPr="005B1325" w:rsidRDefault="006F67BE" w:rsidP="00E60A92">
      <w:pPr>
        <w:pStyle w:val="BodyText"/>
      </w:pPr>
      <w:bookmarkStart w:id="0" w:name="_Toc252105296"/>
      <w:bookmarkStart w:id="1" w:name="_Toc95952458"/>
      <w:r w:rsidRPr="005B1325">
        <w:rPr>
          <w:noProof/>
          <w:color w:val="FF0000"/>
        </w:rPr>
        <w:drawing>
          <wp:anchor distT="0" distB="0" distL="114300" distR="114300" simplePos="0" relativeHeight="251658240" behindDoc="0" locked="0" layoutInCell="1" allowOverlap="1" wp14:anchorId="0DDDE763" wp14:editId="14BE7C07">
            <wp:simplePos x="0" y="0"/>
            <wp:positionH relativeFrom="margin">
              <wp:align>center</wp:align>
            </wp:positionH>
            <wp:positionV relativeFrom="paragraph">
              <wp:posOffset>-3872865</wp:posOffset>
            </wp:positionV>
            <wp:extent cx="7745949" cy="10957034"/>
            <wp:effectExtent l="0" t="0" r="7620" b="0"/>
            <wp:wrapNone/>
            <wp:docPr id="656115627" name="Picture 1" descr="A wave crashing o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15627" name="Picture 1" descr="A wave crashing on the wa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45949" cy="10957034"/>
                    </a:xfrm>
                    <a:prstGeom prst="rect">
                      <a:avLst/>
                    </a:prstGeom>
                  </pic:spPr>
                </pic:pic>
              </a:graphicData>
            </a:graphic>
            <wp14:sizeRelH relativeFrom="page">
              <wp14:pctWidth>0</wp14:pctWidth>
            </wp14:sizeRelH>
            <wp14:sizeRelV relativeFrom="page">
              <wp14:pctHeight>0</wp14:pctHeight>
            </wp14:sizeRelV>
          </wp:anchor>
        </w:drawing>
      </w:r>
    </w:p>
    <w:p w14:paraId="450DD0B5" w14:textId="385DA5CE" w:rsidR="00E60A92" w:rsidRPr="005B1325" w:rsidRDefault="00E60A92" w:rsidP="00E60A92">
      <w:pPr>
        <w:pStyle w:val="BodyText"/>
      </w:pPr>
    </w:p>
    <w:p w14:paraId="08FC52CE" w14:textId="77777777" w:rsidR="00E60A92" w:rsidRPr="005B1325" w:rsidRDefault="00E60A92" w:rsidP="00E60A92">
      <w:pPr>
        <w:jc w:val="left"/>
        <w:rPr>
          <w:color w:val="FF0000"/>
        </w:rPr>
        <w:sectPr w:rsidR="00E60A92" w:rsidRPr="005B1325" w:rsidSect="00E60A92">
          <w:headerReference w:type="default" r:id="rId13"/>
          <w:footerReference w:type="default" r:id="rId14"/>
          <w:pgSz w:w="11907" w:h="16840" w:code="9"/>
          <w:pgMar w:top="5670" w:right="1701" w:bottom="1701" w:left="1701" w:header="567" w:footer="1134" w:gutter="0"/>
          <w:cols w:space="720"/>
        </w:sectPr>
      </w:pPr>
    </w:p>
    <w:p w14:paraId="53017004" w14:textId="77777777" w:rsidR="00E60A92" w:rsidRPr="005B1325" w:rsidRDefault="00E60A92" w:rsidP="00E60A92">
      <w:pPr>
        <w:pStyle w:val="Imprint"/>
        <w:spacing w:before="0" w:after="0"/>
        <w:rPr>
          <w:b/>
        </w:rPr>
      </w:pPr>
      <w:r w:rsidRPr="005B1325">
        <w:rPr>
          <w:b/>
        </w:rPr>
        <w:lastRenderedPageBreak/>
        <w:t>Disclaimer</w:t>
      </w:r>
    </w:p>
    <w:p w14:paraId="3D13E0EE" w14:textId="1B6C7A87" w:rsidR="00E60A92" w:rsidRPr="005B1325" w:rsidRDefault="00E60A92" w:rsidP="00E60A92">
      <w:pPr>
        <w:pStyle w:val="Imprint"/>
      </w:pPr>
      <w:r w:rsidRPr="005B1325">
        <w:t>The information in this publication is, according to the Ministry for the Environment</w:t>
      </w:r>
      <w:r w:rsidR="0097767B" w:rsidRPr="005B1325">
        <w:t>’</w:t>
      </w:r>
      <w:r w:rsidRPr="005B1325">
        <w:t>s best efforts, accurate at the time of publication. The Ministry will make every reasonable effort to</w:t>
      </w:r>
      <w:r w:rsidR="005A245E" w:rsidRPr="005B1325">
        <w:t> </w:t>
      </w:r>
      <w:r w:rsidRPr="005B1325">
        <w:t xml:space="preserve">keep it current and accurate. However, users of this publication are advised that: </w:t>
      </w:r>
    </w:p>
    <w:p w14:paraId="3EA8EE7E" w14:textId="77777777" w:rsidR="00E60A92" w:rsidRPr="005B1325" w:rsidRDefault="00E60A92" w:rsidP="00E60A92">
      <w:pPr>
        <w:pStyle w:val="Bullet"/>
      </w:pPr>
      <w:r w:rsidRPr="005B1325">
        <w:t xml:space="preserve">the information does not alter the laws of New Zealand, other official guidelines, or requirements </w:t>
      </w:r>
    </w:p>
    <w:p w14:paraId="71D21E0E" w14:textId="77777777" w:rsidR="00E60A92" w:rsidRPr="005B1325" w:rsidRDefault="00E60A92" w:rsidP="00E60A92">
      <w:pPr>
        <w:pStyle w:val="Bullet"/>
      </w:pPr>
      <w:r w:rsidRPr="005B1325">
        <w:t xml:space="preserve">it does not constitute legal advice, and users should take specific advice from qualified professionals before taking any action based on information in this publication </w:t>
      </w:r>
    </w:p>
    <w:p w14:paraId="24D7E777" w14:textId="2BA127DB" w:rsidR="00E60A92" w:rsidRPr="005B1325" w:rsidRDefault="00E60A92" w:rsidP="00E60A92">
      <w:pPr>
        <w:pStyle w:val="Bullet"/>
      </w:pPr>
      <w:r w:rsidRPr="005B1325">
        <w:t>the Ministry does not accept any responsibility or liability whatsoever whether in contract, tort, equity, or otherwise for any action taken as a result of reading, or reliance placed on</w:t>
      </w:r>
      <w:r w:rsidR="008C2FF6" w:rsidRPr="005B1325">
        <w:t> </w:t>
      </w:r>
      <w:r w:rsidRPr="005B1325">
        <w:t xml:space="preserve">this publication because of having read any part, or all, of the information in this publication or for any error, or inadequacy, deficiency, flaw in, or omission from the information in this publication </w:t>
      </w:r>
    </w:p>
    <w:p w14:paraId="09D774C2" w14:textId="77777777" w:rsidR="00E60A92" w:rsidRPr="005B1325" w:rsidRDefault="00E60A92" w:rsidP="00E60A92">
      <w:pPr>
        <w:pStyle w:val="Bullet"/>
      </w:pPr>
      <w:r w:rsidRPr="005B1325">
        <w:t>all references to websites, organisations or people not within the Ministry are for convenience only and should not be taken as endorsement of those websites or information contained in those websites nor of organisations or people referred to.</w:t>
      </w:r>
    </w:p>
    <w:p w14:paraId="622348F9" w14:textId="77777777" w:rsidR="00E60A92" w:rsidRPr="005B1325" w:rsidRDefault="00E60A92" w:rsidP="005A245E">
      <w:pPr>
        <w:pStyle w:val="Imprint"/>
      </w:pPr>
    </w:p>
    <w:p w14:paraId="0C368825" w14:textId="77777777" w:rsidR="00F03E49" w:rsidRPr="005B1325" w:rsidRDefault="00F03E49" w:rsidP="005A245E">
      <w:pPr>
        <w:pStyle w:val="Imprint"/>
      </w:pPr>
    </w:p>
    <w:p w14:paraId="564C5DFD" w14:textId="77777777" w:rsidR="00F03E49" w:rsidRPr="005B1325" w:rsidRDefault="00F03E49" w:rsidP="005A245E">
      <w:pPr>
        <w:pStyle w:val="Imprint"/>
      </w:pPr>
    </w:p>
    <w:p w14:paraId="7EB35FA1" w14:textId="02BA0CB2" w:rsidR="00E60A92" w:rsidRPr="005B1325" w:rsidRDefault="00E60A92" w:rsidP="00E60A92">
      <w:pPr>
        <w:pStyle w:val="Imprint"/>
      </w:pPr>
      <w:r w:rsidRPr="005B1325">
        <w:t xml:space="preserve">This document may be cited as: Ministry for the Environment. </w:t>
      </w:r>
      <w:r w:rsidR="0036471C" w:rsidRPr="005B1325">
        <w:t>2025</w:t>
      </w:r>
      <w:r w:rsidRPr="005B1325">
        <w:t xml:space="preserve">. </w:t>
      </w:r>
      <w:r w:rsidR="0036471C" w:rsidRPr="005B1325">
        <w:rPr>
          <w:i/>
          <w:iCs/>
        </w:rPr>
        <w:t>Reviewing Regulations for Space Vehicle Jettison Debris in the Exclusive Economic Zone</w:t>
      </w:r>
      <w:r w:rsidR="00F641F4" w:rsidRPr="005B1325">
        <w:rPr>
          <w:i/>
          <w:iCs/>
        </w:rPr>
        <w:t xml:space="preserve">: Discussion </w:t>
      </w:r>
      <w:r w:rsidR="00C7369D">
        <w:rPr>
          <w:i/>
          <w:iCs/>
        </w:rPr>
        <w:t>D</w:t>
      </w:r>
      <w:r w:rsidR="00F641F4" w:rsidRPr="005B1325">
        <w:rPr>
          <w:i/>
          <w:iCs/>
        </w:rPr>
        <w:t>ocument</w:t>
      </w:r>
      <w:r w:rsidRPr="005B1325">
        <w:t>. Wellington: Ministry for the Environment.</w:t>
      </w:r>
    </w:p>
    <w:p w14:paraId="4268A843" w14:textId="77777777" w:rsidR="00E60A92" w:rsidRPr="005B1325" w:rsidRDefault="00E60A92" w:rsidP="00E60A92">
      <w:pPr>
        <w:pStyle w:val="Imprint"/>
      </w:pPr>
    </w:p>
    <w:p w14:paraId="785CCA1B" w14:textId="77777777" w:rsidR="00F03E49" w:rsidRPr="005B1325" w:rsidRDefault="00F03E49" w:rsidP="00E60A92">
      <w:pPr>
        <w:pStyle w:val="Imprint"/>
      </w:pPr>
    </w:p>
    <w:p w14:paraId="440BE715" w14:textId="77777777" w:rsidR="00E60A92" w:rsidRPr="005B1325" w:rsidRDefault="00E60A92" w:rsidP="00E60A92">
      <w:pPr>
        <w:pStyle w:val="Imprint"/>
      </w:pPr>
    </w:p>
    <w:p w14:paraId="203A9D1A" w14:textId="77777777" w:rsidR="00F03E49" w:rsidRPr="005B1325" w:rsidRDefault="00F03E49" w:rsidP="00E60A92">
      <w:pPr>
        <w:pStyle w:val="Imprint"/>
      </w:pPr>
    </w:p>
    <w:p w14:paraId="1E25C75D" w14:textId="77777777" w:rsidR="00F03E49" w:rsidRPr="005B1325" w:rsidRDefault="00F03E49" w:rsidP="00E60A92">
      <w:pPr>
        <w:pStyle w:val="Imprint"/>
      </w:pPr>
    </w:p>
    <w:p w14:paraId="474E68D6" w14:textId="77777777" w:rsidR="00906661" w:rsidRPr="005B1325" w:rsidRDefault="00906661" w:rsidP="004E388C">
      <w:pPr>
        <w:pStyle w:val="Imprint"/>
        <w:spacing w:after="0"/>
      </w:pPr>
    </w:p>
    <w:p w14:paraId="17ACFB2E" w14:textId="6D0A82F2" w:rsidR="00E60A92" w:rsidRPr="005B1325" w:rsidRDefault="00010358" w:rsidP="004E388C">
      <w:pPr>
        <w:pStyle w:val="Imprint"/>
        <w:spacing w:before="0" w:after="0"/>
      </w:pPr>
      <w:r w:rsidRPr="005B1325">
        <w:t xml:space="preserve">Cover: </w:t>
      </w:r>
      <w:r w:rsidR="001E66AB" w:rsidRPr="005B1325">
        <w:rPr>
          <w:i/>
          <w:iCs/>
        </w:rPr>
        <w:t>Wave</w:t>
      </w:r>
      <w:r w:rsidR="001E66AB" w:rsidRPr="005B1325">
        <w:t xml:space="preserve">. </w:t>
      </w:r>
      <w:r w:rsidR="001E66AB" w:rsidRPr="005B1325">
        <w:br/>
        <w:t>Image credit: Peter Marriott, NIWA.</w:t>
      </w:r>
    </w:p>
    <w:p w14:paraId="17F19E08" w14:textId="078C99DA" w:rsidR="00E60A92" w:rsidRPr="005B1325" w:rsidRDefault="00E60A92" w:rsidP="00E60A92">
      <w:pPr>
        <w:pStyle w:val="Imprint"/>
      </w:pPr>
      <w:r w:rsidRPr="005B1325">
        <w:t xml:space="preserve">Published in </w:t>
      </w:r>
      <w:r w:rsidR="00B02CAC" w:rsidRPr="005B1325">
        <w:t xml:space="preserve">October </w:t>
      </w:r>
      <w:r w:rsidR="00F46C7B" w:rsidRPr="005B1325">
        <w:t>2025</w:t>
      </w:r>
      <w:r w:rsidRPr="005B1325">
        <w:t xml:space="preserve"> by the</w:t>
      </w:r>
      <w:r w:rsidRPr="005B1325">
        <w:br/>
        <w:t xml:space="preserve">Ministry for the Environment </w:t>
      </w:r>
      <w:r w:rsidRPr="005B1325">
        <w:br/>
        <w:t>Manatū mō te Taiao</w:t>
      </w:r>
      <w:r w:rsidRPr="005B1325">
        <w:br/>
        <w:t>PO Box 10362, Wellington 6143, New Zealand</w:t>
      </w:r>
      <w:r w:rsidRPr="005B1325">
        <w:br/>
      </w:r>
      <w:hyperlink r:id="rId15" w:history="1">
        <w:r w:rsidRPr="005B1325">
          <w:rPr>
            <w:rStyle w:val="Hyperlink"/>
          </w:rPr>
          <w:t>environment.govt.nz</w:t>
        </w:r>
      </w:hyperlink>
    </w:p>
    <w:p w14:paraId="2397567F" w14:textId="7B29B549" w:rsidR="00F46C7B" w:rsidRPr="005B1325" w:rsidRDefault="00E60A92" w:rsidP="00F46C7B">
      <w:pPr>
        <w:pStyle w:val="Imprint"/>
        <w:tabs>
          <w:tab w:val="left" w:pos="720"/>
        </w:tabs>
        <w:ind w:left="720" w:hanging="720"/>
      </w:pPr>
      <w:r w:rsidRPr="005B1325">
        <w:t xml:space="preserve">ISBN: </w:t>
      </w:r>
      <w:r w:rsidR="00DF1BCD" w:rsidRPr="005B1325">
        <w:t>978-1-991404-11-4 </w:t>
      </w:r>
    </w:p>
    <w:p w14:paraId="0FE93A4D" w14:textId="40E3F8D6" w:rsidR="00E60A92" w:rsidRPr="005B1325" w:rsidRDefault="00E60A92" w:rsidP="00F46C7B">
      <w:pPr>
        <w:pStyle w:val="Imprint"/>
        <w:tabs>
          <w:tab w:val="left" w:pos="720"/>
        </w:tabs>
        <w:ind w:left="720" w:hanging="720"/>
      </w:pPr>
      <w:r w:rsidRPr="005B1325">
        <w:t xml:space="preserve">Publication number: ME </w:t>
      </w:r>
      <w:r w:rsidR="00AC7E94" w:rsidRPr="005B1325">
        <w:t>1923</w:t>
      </w:r>
    </w:p>
    <w:p w14:paraId="02E47E2F" w14:textId="497D2798" w:rsidR="00E60A92" w:rsidRPr="005B1325" w:rsidRDefault="00E60A92" w:rsidP="004E388C">
      <w:pPr>
        <w:pStyle w:val="Imprint"/>
        <w:spacing w:after="0"/>
        <w:sectPr w:rsidR="00E60A92" w:rsidRPr="005B1325" w:rsidSect="00EA0BA8">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r w:rsidRPr="005B1325">
        <w:t xml:space="preserve">© Crown copyright New Zealand </w:t>
      </w:r>
      <w:r w:rsidR="00F46C7B" w:rsidRPr="005B1325">
        <w:t>2025</w:t>
      </w:r>
    </w:p>
    <w:p w14:paraId="12C97232" w14:textId="77777777" w:rsidR="00E60A92" w:rsidRPr="005B1325" w:rsidRDefault="00E60A92" w:rsidP="00E60A92">
      <w:pPr>
        <w:pStyle w:val="Heading"/>
      </w:pPr>
      <w:r w:rsidRPr="005B1325">
        <w:lastRenderedPageBreak/>
        <w:t>Contents</w:t>
      </w:r>
    </w:p>
    <w:p w14:paraId="5232913B" w14:textId="4DEF1E06" w:rsidR="000A20A8" w:rsidRDefault="00E60A92">
      <w:pPr>
        <w:pStyle w:val="TOC1"/>
        <w:rPr>
          <w:rFonts w:asciiTheme="minorHAnsi" w:hAnsiTheme="minorHAnsi"/>
          <w:noProof/>
          <w:kern w:val="2"/>
          <w:sz w:val="24"/>
          <w:szCs w:val="24"/>
          <w14:ligatures w14:val="standardContextual"/>
        </w:rPr>
      </w:pPr>
      <w:r w:rsidRPr="005B1325">
        <w:rPr>
          <w:color w:val="0092CF"/>
        </w:rPr>
        <w:fldChar w:fldCharType="begin"/>
      </w:r>
      <w:r w:rsidRPr="005B1325">
        <w:rPr>
          <w:color w:val="0092CF"/>
        </w:rPr>
        <w:instrText xml:space="preserve"> TOC \h \z \t "Heading 1,1,Heading 2,2" </w:instrText>
      </w:r>
      <w:r w:rsidRPr="005B1325">
        <w:rPr>
          <w:color w:val="0092CF"/>
        </w:rPr>
        <w:fldChar w:fldCharType="separate"/>
      </w:r>
      <w:hyperlink w:anchor="_Toc209601616" w:history="1">
        <w:r w:rsidR="000A20A8" w:rsidRPr="00342BDC">
          <w:rPr>
            <w:rStyle w:val="Hyperlink"/>
            <w:noProof/>
          </w:rPr>
          <w:t>Message from the Minister</w:t>
        </w:r>
        <w:r w:rsidR="000A20A8">
          <w:rPr>
            <w:noProof/>
            <w:webHidden/>
          </w:rPr>
          <w:tab/>
        </w:r>
        <w:r w:rsidR="000A20A8">
          <w:rPr>
            <w:noProof/>
            <w:webHidden/>
          </w:rPr>
          <w:fldChar w:fldCharType="begin"/>
        </w:r>
        <w:r w:rsidR="000A20A8">
          <w:rPr>
            <w:noProof/>
            <w:webHidden/>
          </w:rPr>
          <w:instrText xml:space="preserve"> PAGEREF _Toc209601616 \h </w:instrText>
        </w:r>
        <w:r w:rsidR="000A20A8">
          <w:rPr>
            <w:noProof/>
            <w:webHidden/>
          </w:rPr>
        </w:r>
        <w:r w:rsidR="000A20A8">
          <w:rPr>
            <w:noProof/>
            <w:webHidden/>
          </w:rPr>
          <w:fldChar w:fldCharType="separate"/>
        </w:r>
        <w:r w:rsidR="005D62A9">
          <w:rPr>
            <w:noProof/>
            <w:webHidden/>
          </w:rPr>
          <w:t>5</w:t>
        </w:r>
        <w:r w:rsidR="000A20A8">
          <w:rPr>
            <w:noProof/>
            <w:webHidden/>
          </w:rPr>
          <w:fldChar w:fldCharType="end"/>
        </w:r>
      </w:hyperlink>
    </w:p>
    <w:p w14:paraId="78FA5308" w14:textId="5007790E" w:rsidR="000A20A8" w:rsidRDefault="000A20A8">
      <w:pPr>
        <w:pStyle w:val="TOC1"/>
        <w:rPr>
          <w:rFonts w:asciiTheme="minorHAnsi" w:hAnsiTheme="minorHAnsi"/>
          <w:noProof/>
          <w:kern w:val="2"/>
          <w:sz w:val="24"/>
          <w:szCs w:val="24"/>
          <w14:ligatures w14:val="standardContextual"/>
        </w:rPr>
      </w:pPr>
      <w:hyperlink w:anchor="_Toc209601617" w:history="1">
        <w:r w:rsidRPr="00342BDC">
          <w:rPr>
            <w:rStyle w:val="Hyperlink"/>
            <w:noProof/>
          </w:rPr>
          <w:t>Executive summary</w:t>
        </w:r>
        <w:r>
          <w:rPr>
            <w:noProof/>
            <w:webHidden/>
          </w:rPr>
          <w:tab/>
        </w:r>
        <w:r>
          <w:rPr>
            <w:noProof/>
            <w:webHidden/>
          </w:rPr>
          <w:fldChar w:fldCharType="begin"/>
        </w:r>
        <w:r>
          <w:rPr>
            <w:noProof/>
            <w:webHidden/>
          </w:rPr>
          <w:instrText xml:space="preserve"> PAGEREF _Toc209601617 \h </w:instrText>
        </w:r>
        <w:r>
          <w:rPr>
            <w:noProof/>
            <w:webHidden/>
          </w:rPr>
        </w:r>
        <w:r>
          <w:rPr>
            <w:noProof/>
            <w:webHidden/>
          </w:rPr>
          <w:fldChar w:fldCharType="separate"/>
        </w:r>
        <w:r w:rsidR="005D62A9">
          <w:rPr>
            <w:noProof/>
            <w:webHidden/>
          </w:rPr>
          <w:t>6</w:t>
        </w:r>
        <w:r>
          <w:rPr>
            <w:noProof/>
            <w:webHidden/>
          </w:rPr>
          <w:fldChar w:fldCharType="end"/>
        </w:r>
      </w:hyperlink>
    </w:p>
    <w:p w14:paraId="36504880" w14:textId="49EDF310" w:rsidR="000A20A8" w:rsidRDefault="000A20A8">
      <w:pPr>
        <w:pStyle w:val="TOC1"/>
        <w:rPr>
          <w:rFonts w:asciiTheme="minorHAnsi" w:hAnsiTheme="minorHAnsi"/>
          <w:noProof/>
          <w:kern w:val="2"/>
          <w:sz w:val="24"/>
          <w:szCs w:val="24"/>
          <w14:ligatures w14:val="standardContextual"/>
        </w:rPr>
      </w:pPr>
      <w:hyperlink w:anchor="_Toc209601618" w:history="1">
        <w:r w:rsidRPr="00342BDC">
          <w:rPr>
            <w:rStyle w:val="Hyperlink"/>
            <w:noProof/>
          </w:rPr>
          <w:t>Section 1: Consultation</w:t>
        </w:r>
        <w:r>
          <w:rPr>
            <w:noProof/>
            <w:webHidden/>
          </w:rPr>
          <w:tab/>
        </w:r>
        <w:r>
          <w:rPr>
            <w:noProof/>
            <w:webHidden/>
          </w:rPr>
          <w:fldChar w:fldCharType="begin"/>
        </w:r>
        <w:r>
          <w:rPr>
            <w:noProof/>
            <w:webHidden/>
          </w:rPr>
          <w:instrText xml:space="preserve"> PAGEREF _Toc209601618 \h </w:instrText>
        </w:r>
        <w:r>
          <w:rPr>
            <w:noProof/>
            <w:webHidden/>
          </w:rPr>
        </w:r>
        <w:r>
          <w:rPr>
            <w:noProof/>
            <w:webHidden/>
          </w:rPr>
          <w:fldChar w:fldCharType="separate"/>
        </w:r>
        <w:r w:rsidR="005D62A9">
          <w:rPr>
            <w:noProof/>
            <w:webHidden/>
          </w:rPr>
          <w:t>7</w:t>
        </w:r>
        <w:r>
          <w:rPr>
            <w:noProof/>
            <w:webHidden/>
          </w:rPr>
          <w:fldChar w:fldCharType="end"/>
        </w:r>
      </w:hyperlink>
    </w:p>
    <w:p w14:paraId="40FA343C" w14:textId="35FA20B9" w:rsidR="000A20A8" w:rsidRDefault="000A20A8">
      <w:pPr>
        <w:pStyle w:val="TOC2"/>
        <w:rPr>
          <w:rFonts w:asciiTheme="minorHAnsi" w:hAnsiTheme="minorHAnsi"/>
          <w:noProof/>
          <w:kern w:val="2"/>
          <w:sz w:val="24"/>
          <w:szCs w:val="24"/>
          <w14:ligatures w14:val="standardContextual"/>
        </w:rPr>
      </w:pPr>
      <w:hyperlink w:anchor="_Toc209601619" w:history="1">
        <w:r w:rsidRPr="00342BDC">
          <w:rPr>
            <w:rStyle w:val="Hyperlink"/>
            <w:noProof/>
          </w:rPr>
          <w:t>About this consultation</w:t>
        </w:r>
        <w:r>
          <w:rPr>
            <w:noProof/>
            <w:webHidden/>
          </w:rPr>
          <w:tab/>
        </w:r>
        <w:r>
          <w:rPr>
            <w:noProof/>
            <w:webHidden/>
          </w:rPr>
          <w:fldChar w:fldCharType="begin"/>
        </w:r>
        <w:r>
          <w:rPr>
            <w:noProof/>
            <w:webHidden/>
          </w:rPr>
          <w:instrText xml:space="preserve"> PAGEREF _Toc209601619 \h </w:instrText>
        </w:r>
        <w:r>
          <w:rPr>
            <w:noProof/>
            <w:webHidden/>
          </w:rPr>
        </w:r>
        <w:r>
          <w:rPr>
            <w:noProof/>
            <w:webHidden/>
          </w:rPr>
          <w:fldChar w:fldCharType="separate"/>
        </w:r>
        <w:r w:rsidR="005D62A9">
          <w:rPr>
            <w:noProof/>
            <w:webHidden/>
          </w:rPr>
          <w:t>7</w:t>
        </w:r>
        <w:r>
          <w:rPr>
            <w:noProof/>
            <w:webHidden/>
          </w:rPr>
          <w:fldChar w:fldCharType="end"/>
        </w:r>
      </w:hyperlink>
    </w:p>
    <w:p w14:paraId="59B2C48D" w14:textId="69116B7F" w:rsidR="000A20A8" w:rsidRDefault="000A20A8">
      <w:pPr>
        <w:pStyle w:val="TOC1"/>
        <w:rPr>
          <w:rFonts w:asciiTheme="minorHAnsi" w:hAnsiTheme="minorHAnsi"/>
          <w:noProof/>
          <w:kern w:val="2"/>
          <w:sz w:val="24"/>
          <w:szCs w:val="24"/>
          <w14:ligatures w14:val="standardContextual"/>
        </w:rPr>
      </w:pPr>
      <w:hyperlink w:anchor="_Toc209601620" w:history="1">
        <w:r w:rsidRPr="00342BDC">
          <w:rPr>
            <w:rStyle w:val="Hyperlink"/>
            <w:noProof/>
          </w:rPr>
          <w:t>Section 2: Background</w:t>
        </w:r>
        <w:r>
          <w:rPr>
            <w:noProof/>
            <w:webHidden/>
          </w:rPr>
          <w:tab/>
        </w:r>
        <w:r>
          <w:rPr>
            <w:noProof/>
            <w:webHidden/>
          </w:rPr>
          <w:fldChar w:fldCharType="begin"/>
        </w:r>
        <w:r>
          <w:rPr>
            <w:noProof/>
            <w:webHidden/>
          </w:rPr>
          <w:instrText xml:space="preserve"> PAGEREF _Toc209601620 \h </w:instrText>
        </w:r>
        <w:r>
          <w:rPr>
            <w:noProof/>
            <w:webHidden/>
          </w:rPr>
        </w:r>
        <w:r>
          <w:rPr>
            <w:noProof/>
            <w:webHidden/>
          </w:rPr>
          <w:fldChar w:fldCharType="separate"/>
        </w:r>
        <w:r w:rsidR="005D62A9">
          <w:rPr>
            <w:noProof/>
            <w:webHidden/>
          </w:rPr>
          <w:t>9</w:t>
        </w:r>
        <w:r>
          <w:rPr>
            <w:noProof/>
            <w:webHidden/>
          </w:rPr>
          <w:fldChar w:fldCharType="end"/>
        </w:r>
      </w:hyperlink>
    </w:p>
    <w:p w14:paraId="3A2B3E7F" w14:textId="62E9F0B2" w:rsidR="000A20A8" w:rsidRDefault="000A20A8">
      <w:pPr>
        <w:pStyle w:val="TOC2"/>
        <w:rPr>
          <w:rFonts w:asciiTheme="minorHAnsi" w:hAnsiTheme="minorHAnsi"/>
          <w:noProof/>
          <w:kern w:val="2"/>
          <w:sz w:val="24"/>
          <w:szCs w:val="24"/>
          <w14:ligatures w14:val="standardContextual"/>
        </w:rPr>
      </w:pPr>
      <w:hyperlink w:anchor="_Toc209601621" w:history="1">
        <w:r w:rsidRPr="00342BDC">
          <w:rPr>
            <w:rStyle w:val="Hyperlink"/>
            <w:noProof/>
          </w:rPr>
          <w:t>The issue</w:t>
        </w:r>
        <w:r>
          <w:rPr>
            <w:noProof/>
            <w:webHidden/>
          </w:rPr>
          <w:tab/>
        </w:r>
        <w:r>
          <w:rPr>
            <w:noProof/>
            <w:webHidden/>
          </w:rPr>
          <w:fldChar w:fldCharType="begin"/>
        </w:r>
        <w:r>
          <w:rPr>
            <w:noProof/>
            <w:webHidden/>
          </w:rPr>
          <w:instrText xml:space="preserve"> PAGEREF _Toc209601621 \h </w:instrText>
        </w:r>
        <w:r>
          <w:rPr>
            <w:noProof/>
            <w:webHidden/>
          </w:rPr>
        </w:r>
        <w:r>
          <w:rPr>
            <w:noProof/>
            <w:webHidden/>
          </w:rPr>
          <w:fldChar w:fldCharType="separate"/>
        </w:r>
        <w:r w:rsidR="005D62A9">
          <w:rPr>
            <w:noProof/>
            <w:webHidden/>
          </w:rPr>
          <w:t>9</w:t>
        </w:r>
        <w:r>
          <w:rPr>
            <w:noProof/>
            <w:webHidden/>
          </w:rPr>
          <w:fldChar w:fldCharType="end"/>
        </w:r>
      </w:hyperlink>
    </w:p>
    <w:p w14:paraId="28096FD8" w14:textId="4784F5CB" w:rsidR="000A20A8" w:rsidRDefault="000A20A8">
      <w:pPr>
        <w:pStyle w:val="TOC2"/>
        <w:rPr>
          <w:rFonts w:asciiTheme="minorHAnsi" w:hAnsiTheme="minorHAnsi"/>
          <w:noProof/>
          <w:kern w:val="2"/>
          <w:sz w:val="24"/>
          <w:szCs w:val="24"/>
          <w14:ligatures w14:val="standardContextual"/>
        </w:rPr>
      </w:pPr>
      <w:hyperlink w:anchor="_Toc209601622" w:history="1">
        <w:r w:rsidRPr="00342BDC">
          <w:rPr>
            <w:rStyle w:val="Hyperlink"/>
            <w:noProof/>
          </w:rPr>
          <w:t>Treaty of Waitangi</w:t>
        </w:r>
        <w:r>
          <w:rPr>
            <w:noProof/>
            <w:webHidden/>
          </w:rPr>
          <w:tab/>
        </w:r>
        <w:r>
          <w:rPr>
            <w:noProof/>
            <w:webHidden/>
          </w:rPr>
          <w:fldChar w:fldCharType="begin"/>
        </w:r>
        <w:r>
          <w:rPr>
            <w:noProof/>
            <w:webHidden/>
          </w:rPr>
          <w:instrText xml:space="preserve"> PAGEREF _Toc209601622 \h </w:instrText>
        </w:r>
        <w:r>
          <w:rPr>
            <w:noProof/>
            <w:webHidden/>
          </w:rPr>
        </w:r>
        <w:r>
          <w:rPr>
            <w:noProof/>
            <w:webHidden/>
          </w:rPr>
          <w:fldChar w:fldCharType="separate"/>
        </w:r>
        <w:r w:rsidR="005D62A9">
          <w:rPr>
            <w:noProof/>
            <w:webHidden/>
          </w:rPr>
          <w:t>11</w:t>
        </w:r>
        <w:r>
          <w:rPr>
            <w:noProof/>
            <w:webHidden/>
          </w:rPr>
          <w:fldChar w:fldCharType="end"/>
        </w:r>
      </w:hyperlink>
    </w:p>
    <w:p w14:paraId="0D1485EB" w14:textId="7FE34B3B" w:rsidR="000A20A8" w:rsidRDefault="000A20A8">
      <w:pPr>
        <w:pStyle w:val="TOC2"/>
        <w:rPr>
          <w:rFonts w:asciiTheme="minorHAnsi" w:hAnsiTheme="minorHAnsi"/>
          <w:noProof/>
          <w:kern w:val="2"/>
          <w:sz w:val="24"/>
          <w:szCs w:val="24"/>
          <w14:ligatures w14:val="standardContextual"/>
        </w:rPr>
      </w:pPr>
      <w:hyperlink w:anchor="_Toc209601623" w:history="1">
        <w:r w:rsidRPr="00342BDC">
          <w:rPr>
            <w:rStyle w:val="Hyperlink"/>
            <w:noProof/>
          </w:rPr>
          <w:t>How does New Zealand currently manage space vehicle launches?</w:t>
        </w:r>
        <w:r>
          <w:rPr>
            <w:noProof/>
            <w:webHidden/>
          </w:rPr>
          <w:tab/>
        </w:r>
        <w:r>
          <w:rPr>
            <w:noProof/>
            <w:webHidden/>
          </w:rPr>
          <w:fldChar w:fldCharType="begin"/>
        </w:r>
        <w:r>
          <w:rPr>
            <w:noProof/>
            <w:webHidden/>
          </w:rPr>
          <w:instrText xml:space="preserve"> PAGEREF _Toc209601623 \h </w:instrText>
        </w:r>
        <w:r>
          <w:rPr>
            <w:noProof/>
            <w:webHidden/>
          </w:rPr>
        </w:r>
        <w:r>
          <w:rPr>
            <w:noProof/>
            <w:webHidden/>
          </w:rPr>
          <w:fldChar w:fldCharType="separate"/>
        </w:r>
        <w:r w:rsidR="005D62A9">
          <w:rPr>
            <w:noProof/>
            <w:webHidden/>
          </w:rPr>
          <w:t>11</w:t>
        </w:r>
        <w:r>
          <w:rPr>
            <w:noProof/>
            <w:webHidden/>
          </w:rPr>
          <w:fldChar w:fldCharType="end"/>
        </w:r>
      </w:hyperlink>
    </w:p>
    <w:p w14:paraId="676230AE" w14:textId="5DCA71D7" w:rsidR="000A20A8" w:rsidRDefault="000A20A8">
      <w:pPr>
        <w:pStyle w:val="TOC1"/>
        <w:rPr>
          <w:rFonts w:asciiTheme="minorHAnsi" w:hAnsiTheme="minorHAnsi"/>
          <w:noProof/>
          <w:kern w:val="2"/>
          <w:sz w:val="24"/>
          <w:szCs w:val="24"/>
          <w14:ligatures w14:val="standardContextual"/>
        </w:rPr>
      </w:pPr>
      <w:hyperlink w:anchor="_Toc209601624" w:history="1">
        <w:r w:rsidRPr="00342BDC">
          <w:rPr>
            <w:rStyle w:val="Hyperlink"/>
            <w:noProof/>
          </w:rPr>
          <w:t>Section 3: What are the Government’s objectives?</w:t>
        </w:r>
        <w:r>
          <w:rPr>
            <w:noProof/>
            <w:webHidden/>
          </w:rPr>
          <w:tab/>
        </w:r>
        <w:r>
          <w:rPr>
            <w:noProof/>
            <w:webHidden/>
          </w:rPr>
          <w:fldChar w:fldCharType="begin"/>
        </w:r>
        <w:r>
          <w:rPr>
            <w:noProof/>
            <w:webHidden/>
          </w:rPr>
          <w:instrText xml:space="preserve"> PAGEREF _Toc209601624 \h </w:instrText>
        </w:r>
        <w:r>
          <w:rPr>
            <w:noProof/>
            <w:webHidden/>
          </w:rPr>
        </w:r>
        <w:r>
          <w:rPr>
            <w:noProof/>
            <w:webHidden/>
          </w:rPr>
          <w:fldChar w:fldCharType="separate"/>
        </w:r>
        <w:r w:rsidR="005D62A9">
          <w:rPr>
            <w:noProof/>
            <w:webHidden/>
          </w:rPr>
          <w:t>12</w:t>
        </w:r>
        <w:r>
          <w:rPr>
            <w:noProof/>
            <w:webHidden/>
          </w:rPr>
          <w:fldChar w:fldCharType="end"/>
        </w:r>
      </w:hyperlink>
    </w:p>
    <w:p w14:paraId="3CF278C6" w14:textId="1311601E" w:rsidR="000A20A8" w:rsidRDefault="000A20A8">
      <w:pPr>
        <w:pStyle w:val="TOC1"/>
        <w:rPr>
          <w:rFonts w:asciiTheme="minorHAnsi" w:hAnsiTheme="minorHAnsi"/>
          <w:noProof/>
          <w:kern w:val="2"/>
          <w:sz w:val="24"/>
          <w:szCs w:val="24"/>
          <w14:ligatures w14:val="standardContextual"/>
        </w:rPr>
      </w:pPr>
      <w:hyperlink w:anchor="_Toc209601625" w:history="1">
        <w:r w:rsidRPr="00342BDC">
          <w:rPr>
            <w:rStyle w:val="Hyperlink"/>
            <w:noProof/>
          </w:rPr>
          <w:t>Section 4: Current space launch vehicles in New Zealand</w:t>
        </w:r>
        <w:r>
          <w:rPr>
            <w:noProof/>
            <w:webHidden/>
          </w:rPr>
          <w:tab/>
        </w:r>
        <w:r>
          <w:rPr>
            <w:noProof/>
            <w:webHidden/>
          </w:rPr>
          <w:fldChar w:fldCharType="begin"/>
        </w:r>
        <w:r>
          <w:rPr>
            <w:noProof/>
            <w:webHidden/>
          </w:rPr>
          <w:instrText xml:space="preserve"> PAGEREF _Toc209601625 \h </w:instrText>
        </w:r>
        <w:r>
          <w:rPr>
            <w:noProof/>
            <w:webHidden/>
          </w:rPr>
        </w:r>
        <w:r>
          <w:rPr>
            <w:noProof/>
            <w:webHidden/>
          </w:rPr>
          <w:fldChar w:fldCharType="separate"/>
        </w:r>
        <w:r w:rsidR="005D62A9">
          <w:rPr>
            <w:noProof/>
            <w:webHidden/>
          </w:rPr>
          <w:t>13</w:t>
        </w:r>
        <w:r>
          <w:rPr>
            <w:noProof/>
            <w:webHidden/>
          </w:rPr>
          <w:fldChar w:fldCharType="end"/>
        </w:r>
      </w:hyperlink>
    </w:p>
    <w:p w14:paraId="3D101D8B" w14:textId="68D7EF3A" w:rsidR="000A20A8" w:rsidRDefault="000A20A8">
      <w:pPr>
        <w:pStyle w:val="TOC2"/>
        <w:rPr>
          <w:rFonts w:asciiTheme="minorHAnsi" w:hAnsiTheme="minorHAnsi"/>
          <w:noProof/>
          <w:kern w:val="2"/>
          <w:sz w:val="24"/>
          <w:szCs w:val="24"/>
          <w14:ligatures w14:val="standardContextual"/>
        </w:rPr>
      </w:pPr>
      <w:hyperlink w:anchor="_Toc209601626" w:history="1">
        <w:r w:rsidRPr="00342BDC">
          <w:rPr>
            <w:rStyle w:val="Hyperlink"/>
            <w:noProof/>
          </w:rPr>
          <w:t>Launch vehicle flight profile, materials and structure</w:t>
        </w:r>
        <w:r>
          <w:rPr>
            <w:noProof/>
            <w:webHidden/>
          </w:rPr>
          <w:tab/>
        </w:r>
        <w:r>
          <w:rPr>
            <w:noProof/>
            <w:webHidden/>
          </w:rPr>
          <w:fldChar w:fldCharType="begin"/>
        </w:r>
        <w:r>
          <w:rPr>
            <w:noProof/>
            <w:webHidden/>
          </w:rPr>
          <w:instrText xml:space="preserve"> PAGEREF _Toc209601626 \h </w:instrText>
        </w:r>
        <w:r>
          <w:rPr>
            <w:noProof/>
            <w:webHidden/>
          </w:rPr>
        </w:r>
        <w:r>
          <w:rPr>
            <w:noProof/>
            <w:webHidden/>
          </w:rPr>
          <w:fldChar w:fldCharType="separate"/>
        </w:r>
        <w:r w:rsidR="005D62A9">
          <w:rPr>
            <w:noProof/>
            <w:webHidden/>
          </w:rPr>
          <w:t>13</w:t>
        </w:r>
        <w:r>
          <w:rPr>
            <w:noProof/>
            <w:webHidden/>
          </w:rPr>
          <w:fldChar w:fldCharType="end"/>
        </w:r>
      </w:hyperlink>
    </w:p>
    <w:p w14:paraId="2E4A40A1" w14:textId="37592D52" w:rsidR="000A20A8" w:rsidRDefault="000A20A8">
      <w:pPr>
        <w:pStyle w:val="TOC2"/>
        <w:rPr>
          <w:rFonts w:asciiTheme="minorHAnsi" w:hAnsiTheme="minorHAnsi"/>
          <w:noProof/>
          <w:kern w:val="2"/>
          <w:sz w:val="24"/>
          <w:szCs w:val="24"/>
          <w14:ligatures w14:val="standardContextual"/>
        </w:rPr>
      </w:pPr>
      <w:hyperlink w:anchor="_Toc209601627" w:history="1">
        <w:r w:rsidRPr="00342BDC">
          <w:rPr>
            <w:rStyle w:val="Hyperlink"/>
            <w:noProof/>
          </w:rPr>
          <w:t>Launch vehicle jettisoned components</w:t>
        </w:r>
        <w:r>
          <w:rPr>
            <w:noProof/>
            <w:webHidden/>
          </w:rPr>
          <w:tab/>
        </w:r>
        <w:r>
          <w:rPr>
            <w:noProof/>
            <w:webHidden/>
          </w:rPr>
          <w:fldChar w:fldCharType="begin"/>
        </w:r>
        <w:r>
          <w:rPr>
            <w:noProof/>
            <w:webHidden/>
          </w:rPr>
          <w:instrText xml:space="preserve"> PAGEREF _Toc209601627 \h </w:instrText>
        </w:r>
        <w:r>
          <w:rPr>
            <w:noProof/>
            <w:webHidden/>
          </w:rPr>
        </w:r>
        <w:r>
          <w:rPr>
            <w:noProof/>
            <w:webHidden/>
          </w:rPr>
          <w:fldChar w:fldCharType="separate"/>
        </w:r>
        <w:r w:rsidR="005D62A9">
          <w:rPr>
            <w:noProof/>
            <w:webHidden/>
          </w:rPr>
          <w:t>14</w:t>
        </w:r>
        <w:r>
          <w:rPr>
            <w:noProof/>
            <w:webHidden/>
          </w:rPr>
          <w:fldChar w:fldCharType="end"/>
        </w:r>
      </w:hyperlink>
    </w:p>
    <w:p w14:paraId="719E1FE0" w14:textId="09B0C0F4" w:rsidR="000A20A8" w:rsidRDefault="000A20A8">
      <w:pPr>
        <w:pStyle w:val="TOC1"/>
        <w:rPr>
          <w:rFonts w:asciiTheme="minorHAnsi" w:hAnsiTheme="minorHAnsi"/>
          <w:noProof/>
          <w:kern w:val="2"/>
          <w:sz w:val="24"/>
          <w:szCs w:val="24"/>
          <w14:ligatures w14:val="standardContextual"/>
        </w:rPr>
      </w:pPr>
      <w:hyperlink w:anchor="_Toc209601628" w:history="1">
        <w:r w:rsidRPr="00342BDC">
          <w:rPr>
            <w:rStyle w:val="Hyperlink"/>
            <w:noProof/>
          </w:rPr>
          <w:t>Section 5: Effects of space vehicle jettison debris</w:t>
        </w:r>
        <w:r>
          <w:rPr>
            <w:noProof/>
            <w:webHidden/>
          </w:rPr>
          <w:tab/>
        </w:r>
        <w:r>
          <w:rPr>
            <w:noProof/>
            <w:webHidden/>
          </w:rPr>
          <w:fldChar w:fldCharType="begin"/>
        </w:r>
        <w:r>
          <w:rPr>
            <w:noProof/>
            <w:webHidden/>
          </w:rPr>
          <w:instrText xml:space="preserve"> PAGEREF _Toc209601628 \h </w:instrText>
        </w:r>
        <w:r>
          <w:rPr>
            <w:noProof/>
            <w:webHidden/>
          </w:rPr>
        </w:r>
        <w:r>
          <w:rPr>
            <w:noProof/>
            <w:webHidden/>
          </w:rPr>
          <w:fldChar w:fldCharType="separate"/>
        </w:r>
        <w:r w:rsidR="005D62A9">
          <w:rPr>
            <w:noProof/>
            <w:webHidden/>
          </w:rPr>
          <w:t>16</w:t>
        </w:r>
        <w:r>
          <w:rPr>
            <w:noProof/>
            <w:webHidden/>
          </w:rPr>
          <w:fldChar w:fldCharType="end"/>
        </w:r>
      </w:hyperlink>
    </w:p>
    <w:p w14:paraId="5A39C7D7" w14:textId="24EF0C13" w:rsidR="000A20A8" w:rsidRDefault="000A20A8">
      <w:pPr>
        <w:pStyle w:val="TOC2"/>
        <w:rPr>
          <w:rFonts w:asciiTheme="minorHAnsi" w:hAnsiTheme="minorHAnsi"/>
          <w:noProof/>
          <w:kern w:val="2"/>
          <w:sz w:val="24"/>
          <w:szCs w:val="24"/>
          <w14:ligatures w14:val="standardContextual"/>
        </w:rPr>
      </w:pPr>
      <w:hyperlink w:anchor="_Toc209601629" w:history="1">
        <w:r w:rsidRPr="00342BDC">
          <w:rPr>
            <w:rStyle w:val="Hyperlink"/>
            <w:noProof/>
          </w:rPr>
          <w:t>Environmental effects</w:t>
        </w:r>
        <w:r>
          <w:rPr>
            <w:noProof/>
            <w:webHidden/>
          </w:rPr>
          <w:tab/>
        </w:r>
        <w:r>
          <w:rPr>
            <w:noProof/>
            <w:webHidden/>
          </w:rPr>
          <w:fldChar w:fldCharType="begin"/>
        </w:r>
        <w:r>
          <w:rPr>
            <w:noProof/>
            <w:webHidden/>
          </w:rPr>
          <w:instrText xml:space="preserve"> PAGEREF _Toc209601629 \h </w:instrText>
        </w:r>
        <w:r>
          <w:rPr>
            <w:noProof/>
            <w:webHidden/>
          </w:rPr>
        </w:r>
        <w:r>
          <w:rPr>
            <w:noProof/>
            <w:webHidden/>
          </w:rPr>
          <w:fldChar w:fldCharType="separate"/>
        </w:r>
        <w:r w:rsidR="005D62A9">
          <w:rPr>
            <w:noProof/>
            <w:webHidden/>
          </w:rPr>
          <w:t>16</w:t>
        </w:r>
        <w:r>
          <w:rPr>
            <w:noProof/>
            <w:webHidden/>
          </w:rPr>
          <w:fldChar w:fldCharType="end"/>
        </w:r>
      </w:hyperlink>
    </w:p>
    <w:p w14:paraId="75B4597F" w14:textId="2F57946D" w:rsidR="000A20A8" w:rsidRDefault="000A20A8">
      <w:pPr>
        <w:pStyle w:val="TOC2"/>
        <w:rPr>
          <w:rFonts w:asciiTheme="minorHAnsi" w:hAnsiTheme="minorHAnsi"/>
          <w:noProof/>
          <w:kern w:val="2"/>
          <w:sz w:val="24"/>
          <w:szCs w:val="24"/>
          <w14:ligatures w14:val="standardContextual"/>
        </w:rPr>
      </w:pPr>
      <w:hyperlink w:anchor="_Toc209601630" w:history="1">
        <w:r w:rsidRPr="00342BDC">
          <w:rPr>
            <w:rStyle w:val="Hyperlink"/>
            <w:noProof/>
          </w:rPr>
          <w:t>Economic effects</w:t>
        </w:r>
        <w:r>
          <w:rPr>
            <w:noProof/>
            <w:webHidden/>
          </w:rPr>
          <w:tab/>
        </w:r>
        <w:r>
          <w:rPr>
            <w:noProof/>
            <w:webHidden/>
          </w:rPr>
          <w:fldChar w:fldCharType="begin"/>
        </w:r>
        <w:r>
          <w:rPr>
            <w:noProof/>
            <w:webHidden/>
          </w:rPr>
          <w:instrText xml:space="preserve"> PAGEREF _Toc209601630 \h </w:instrText>
        </w:r>
        <w:r>
          <w:rPr>
            <w:noProof/>
            <w:webHidden/>
          </w:rPr>
        </w:r>
        <w:r>
          <w:rPr>
            <w:noProof/>
            <w:webHidden/>
          </w:rPr>
          <w:fldChar w:fldCharType="separate"/>
        </w:r>
        <w:r w:rsidR="005D62A9">
          <w:rPr>
            <w:noProof/>
            <w:webHidden/>
          </w:rPr>
          <w:t>17</w:t>
        </w:r>
        <w:r>
          <w:rPr>
            <w:noProof/>
            <w:webHidden/>
          </w:rPr>
          <w:fldChar w:fldCharType="end"/>
        </w:r>
      </w:hyperlink>
    </w:p>
    <w:p w14:paraId="22DA4789" w14:textId="0979BB36" w:rsidR="000A20A8" w:rsidRDefault="000A20A8">
      <w:pPr>
        <w:pStyle w:val="TOC2"/>
        <w:rPr>
          <w:rFonts w:asciiTheme="minorHAnsi" w:hAnsiTheme="minorHAnsi"/>
          <w:noProof/>
          <w:kern w:val="2"/>
          <w:sz w:val="24"/>
          <w:szCs w:val="24"/>
          <w14:ligatures w14:val="standardContextual"/>
        </w:rPr>
      </w:pPr>
      <w:hyperlink w:anchor="_Toc209601631" w:history="1">
        <w:r w:rsidRPr="00342BDC">
          <w:rPr>
            <w:rStyle w:val="Hyperlink"/>
            <w:noProof/>
          </w:rPr>
          <w:t>Effects on existing interests</w:t>
        </w:r>
        <w:r>
          <w:rPr>
            <w:noProof/>
            <w:webHidden/>
          </w:rPr>
          <w:tab/>
        </w:r>
        <w:r>
          <w:rPr>
            <w:noProof/>
            <w:webHidden/>
          </w:rPr>
          <w:fldChar w:fldCharType="begin"/>
        </w:r>
        <w:r>
          <w:rPr>
            <w:noProof/>
            <w:webHidden/>
          </w:rPr>
          <w:instrText xml:space="preserve"> PAGEREF _Toc209601631 \h </w:instrText>
        </w:r>
        <w:r>
          <w:rPr>
            <w:noProof/>
            <w:webHidden/>
          </w:rPr>
        </w:r>
        <w:r>
          <w:rPr>
            <w:noProof/>
            <w:webHidden/>
          </w:rPr>
          <w:fldChar w:fldCharType="separate"/>
        </w:r>
        <w:r w:rsidR="005D62A9">
          <w:rPr>
            <w:noProof/>
            <w:webHidden/>
          </w:rPr>
          <w:t>18</w:t>
        </w:r>
        <w:r>
          <w:rPr>
            <w:noProof/>
            <w:webHidden/>
          </w:rPr>
          <w:fldChar w:fldCharType="end"/>
        </w:r>
      </w:hyperlink>
    </w:p>
    <w:p w14:paraId="2AF729EA" w14:textId="5D0C94C2" w:rsidR="000A20A8" w:rsidRDefault="000A20A8">
      <w:pPr>
        <w:pStyle w:val="TOC1"/>
        <w:rPr>
          <w:rFonts w:asciiTheme="minorHAnsi" w:hAnsiTheme="minorHAnsi"/>
          <w:noProof/>
          <w:kern w:val="2"/>
          <w:sz w:val="24"/>
          <w:szCs w:val="24"/>
          <w14:ligatures w14:val="standardContextual"/>
        </w:rPr>
      </w:pPr>
      <w:hyperlink w:anchor="_Toc209601632" w:history="1">
        <w:r w:rsidRPr="00342BDC">
          <w:rPr>
            <w:rStyle w:val="Hyperlink"/>
            <w:noProof/>
          </w:rPr>
          <w:t>Section 6: Proposed approach</w:t>
        </w:r>
        <w:r>
          <w:rPr>
            <w:noProof/>
            <w:webHidden/>
          </w:rPr>
          <w:tab/>
        </w:r>
        <w:r>
          <w:rPr>
            <w:noProof/>
            <w:webHidden/>
          </w:rPr>
          <w:fldChar w:fldCharType="begin"/>
        </w:r>
        <w:r>
          <w:rPr>
            <w:noProof/>
            <w:webHidden/>
          </w:rPr>
          <w:instrText xml:space="preserve"> PAGEREF _Toc209601632 \h </w:instrText>
        </w:r>
        <w:r>
          <w:rPr>
            <w:noProof/>
            <w:webHidden/>
          </w:rPr>
        </w:r>
        <w:r>
          <w:rPr>
            <w:noProof/>
            <w:webHidden/>
          </w:rPr>
          <w:fldChar w:fldCharType="separate"/>
        </w:r>
        <w:r w:rsidR="005D62A9">
          <w:rPr>
            <w:noProof/>
            <w:webHidden/>
          </w:rPr>
          <w:t>22</w:t>
        </w:r>
        <w:r>
          <w:rPr>
            <w:noProof/>
            <w:webHidden/>
          </w:rPr>
          <w:fldChar w:fldCharType="end"/>
        </w:r>
      </w:hyperlink>
    </w:p>
    <w:p w14:paraId="670FB2FF" w14:textId="7A3D1A07" w:rsidR="000A20A8" w:rsidRDefault="000A20A8">
      <w:pPr>
        <w:pStyle w:val="TOC2"/>
        <w:rPr>
          <w:rFonts w:asciiTheme="minorHAnsi" w:hAnsiTheme="minorHAnsi"/>
          <w:noProof/>
          <w:kern w:val="2"/>
          <w:sz w:val="24"/>
          <w:szCs w:val="24"/>
          <w14:ligatures w14:val="standardContextual"/>
        </w:rPr>
      </w:pPr>
      <w:hyperlink w:anchor="_Toc209601633" w:history="1">
        <w:r w:rsidRPr="00342BDC">
          <w:rPr>
            <w:rStyle w:val="Hyperlink"/>
            <w:noProof/>
          </w:rPr>
          <w:t>Why is the Government proposing to change the launch limit?</w:t>
        </w:r>
        <w:r>
          <w:rPr>
            <w:noProof/>
            <w:webHidden/>
          </w:rPr>
          <w:tab/>
        </w:r>
        <w:r>
          <w:rPr>
            <w:noProof/>
            <w:webHidden/>
          </w:rPr>
          <w:fldChar w:fldCharType="begin"/>
        </w:r>
        <w:r>
          <w:rPr>
            <w:noProof/>
            <w:webHidden/>
          </w:rPr>
          <w:instrText xml:space="preserve"> PAGEREF _Toc209601633 \h </w:instrText>
        </w:r>
        <w:r>
          <w:rPr>
            <w:noProof/>
            <w:webHidden/>
          </w:rPr>
        </w:r>
        <w:r>
          <w:rPr>
            <w:noProof/>
            <w:webHidden/>
          </w:rPr>
          <w:fldChar w:fldCharType="separate"/>
        </w:r>
        <w:r w:rsidR="005D62A9">
          <w:rPr>
            <w:noProof/>
            <w:webHidden/>
          </w:rPr>
          <w:t>22</w:t>
        </w:r>
        <w:r>
          <w:rPr>
            <w:noProof/>
            <w:webHidden/>
          </w:rPr>
          <w:fldChar w:fldCharType="end"/>
        </w:r>
      </w:hyperlink>
    </w:p>
    <w:p w14:paraId="6052DB4B" w14:textId="027648DB" w:rsidR="000A20A8" w:rsidRDefault="000A20A8">
      <w:pPr>
        <w:pStyle w:val="TOC2"/>
        <w:rPr>
          <w:rFonts w:asciiTheme="minorHAnsi" w:hAnsiTheme="minorHAnsi"/>
          <w:noProof/>
          <w:kern w:val="2"/>
          <w:sz w:val="24"/>
          <w:szCs w:val="24"/>
          <w14:ligatures w14:val="standardContextual"/>
        </w:rPr>
      </w:pPr>
      <w:hyperlink w:anchor="_Toc209601634" w:history="1">
        <w:r w:rsidRPr="00342BDC">
          <w:rPr>
            <w:rStyle w:val="Hyperlink"/>
            <w:noProof/>
          </w:rPr>
          <w:t>Options for increasing the current launch limit</w:t>
        </w:r>
        <w:r>
          <w:rPr>
            <w:noProof/>
            <w:webHidden/>
          </w:rPr>
          <w:tab/>
        </w:r>
        <w:r>
          <w:rPr>
            <w:noProof/>
            <w:webHidden/>
          </w:rPr>
          <w:fldChar w:fldCharType="begin"/>
        </w:r>
        <w:r>
          <w:rPr>
            <w:noProof/>
            <w:webHidden/>
          </w:rPr>
          <w:instrText xml:space="preserve"> PAGEREF _Toc209601634 \h </w:instrText>
        </w:r>
        <w:r>
          <w:rPr>
            <w:noProof/>
            <w:webHidden/>
          </w:rPr>
        </w:r>
        <w:r>
          <w:rPr>
            <w:noProof/>
            <w:webHidden/>
          </w:rPr>
          <w:fldChar w:fldCharType="separate"/>
        </w:r>
        <w:r w:rsidR="005D62A9">
          <w:rPr>
            <w:noProof/>
            <w:webHidden/>
          </w:rPr>
          <w:t>22</w:t>
        </w:r>
        <w:r>
          <w:rPr>
            <w:noProof/>
            <w:webHidden/>
          </w:rPr>
          <w:fldChar w:fldCharType="end"/>
        </w:r>
      </w:hyperlink>
    </w:p>
    <w:p w14:paraId="65B3B358" w14:textId="38D1879F" w:rsidR="000A20A8" w:rsidRDefault="000A20A8">
      <w:pPr>
        <w:pStyle w:val="TOC1"/>
        <w:rPr>
          <w:rFonts w:asciiTheme="minorHAnsi" w:hAnsiTheme="minorHAnsi"/>
          <w:noProof/>
          <w:kern w:val="2"/>
          <w:sz w:val="24"/>
          <w:szCs w:val="24"/>
          <w14:ligatures w14:val="standardContextual"/>
        </w:rPr>
      </w:pPr>
      <w:hyperlink w:anchor="_Toc209601635" w:history="1">
        <w:r w:rsidRPr="00342BDC">
          <w:rPr>
            <w:rStyle w:val="Hyperlink"/>
            <w:noProof/>
          </w:rPr>
          <w:t>Section 7: Implementation and monitoring</w:t>
        </w:r>
        <w:r>
          <w:rPr>
            <w:noProof/>
            <w:webHidden/>
          </w:rPr>
          <w:tab/>
        </w:r>
        <w:r>
          <w:rPr>
            <w:noProof/>
            <w:webHidden/>
          </w:rPr>
          <w:fldChar w:fldCharType="begin"/>
        </w:r>
        <w:r>
          <w:rPr>
            <w:noProof/>
            <w:webHidden/>
          </w:rPr>
          <w:instrText xml:space="preserve"> PAGEREF _Toc209601635 \h </w:instrText>
        </w:r>
        <w:r>
          <w:rPr>
            <w:noProof/>
            <w:webHidden/>
          </w:rPr>
        </w:r>
        <w:r>
          <w:rPr>
            <w:noProof/>
            <w:webHidden/>
          </w:rPr>
          <w:fldChar w:fldCharType="separate"/>
        </w:r>
        <w:r w:rsidR="005D62A9">
          <w:rPr>
            <w:noProof/>
            <w:webHidden/>
          </w:rPr>
          <w:t>26</w:t>
        </w:r>
        <w:r>
          <w:rPr>
            <w:noProof/>
            <w:webHidden/>
          </w:rPr>
          <w:fldChar w:fldCharType="end"/>
        </w:r>
      </w:hyperlink>
    </w:p>
    <w:p w14:paraId="39F434C6" w14:textId="6FAEB97A" w:rsidR="000A20A8" w:rsidRDefault="000A20A8">
      <w:pPr>
        <w:pStyle w:val="TOC2"/>
        <w:rPr>
          <w:rFonts w:asciiTheme="minorHAnsi" w:hAnsiTheme="minorHAnsi"/>
          <w:noProof/>
          <w:kern w:val="2"/>
          <w:sz w:val="24"/>
          <w:szCs w:val="24"/>
          <w14:ligatures w14:val="standardContextual"/>
        </w:rPr>
      </w:pPr>
      <w:hyperlink w:anchor="_Toc209601636" w:history="1">
        <w:r w:rsidRPr="00342BDC">
          <w:rPr>
            <w:rStyle w:val="Hyperlink"/>
            <w:noProof/>
          </w:rPr>
          <w:t>How should the proposal considered in this document be implemented and monitored?</w:t>
        </w:r>
        <w:r>
          <w:rPr>
            <w:noProof/>
            <w:webHidden/>
          </w:rPr>
          <w:tab/>
        </w:r>
        <w:r>
          <w:rPr>
            <w:noProof/>
            <w:webHidden/>
          </w:rPr>
          <w:fldChar w:fldCharType="begin"/>
        </w:r>
        <w:r>
          <w:rPr>
            <w:noProof/>
            <w:webHidden/>
          </w:rPr>
          <w:instrText xml:space="preserve"> PAGEREF _Toc209601636 \h </w:instrText>
        </w:r>
        <w:r>
          <w:rPr>
            <w:noProof/>
            <w:webHidden/>
          </w:rPr>
        </w:r>
        <w:r>
          <w:rPr>
            <w:noProof/>
            <w:webHidden/>
          </w:rPr>
          <w:fldChar w:fldCharType="separate"/>
        </w:r>
        <w:r w:rsidR="005D62A9">
          <w:rPr>
            <w:noProof/>
            <w:webHidden/>
          </w:rPr>
          <w:t>26</w:t>
        </w:r>
        <w:r>
          <w:rPr>
            <w:noProof/>
            <w:webHidden/>
          </w:rPr>
          <w:fldChar w:fldCharType="end"/>
        </w:r>
      </w:hyperlink>
    </w:p>
    <w:p w14:paraId="689968CB" w14:textId="4D5D2D2C" w:rsidR="000A20A8" w:rsidRDefault="000A20A8">
      <w:pPr>
        <w:pStyle w:val="TOC1"/>
        <w:rPr>
          <w:rFonts w:asciiTheme="minorHAnsi" w:hAnsiTheme="minorHAnsi"/>
          <w:noProof/>
          <w:kern w:val="2"/>
          <w:sz w:val="24"/>
          <w:szCs w:val="24"/>
          <w14:ligatures w14:val="standardContextual"/>
        </w:rPr>
      </w:pPr>
      <w:hyperlink w:anchor="_Toc209601637" w:history="1">
        <w:r w:rsidRPr="00342BDC">
          <w:rPr>
            <w:rStyle w:val="Hyperlink"/>
            <w:noProof/>
          </w:rPr>
          <w:t>Section 8: Consultation process</w:t>
        </w:r>
        <w:r>
          <w:rPr>
            <w:noProof/>
            <w:webHidden/>
          </w:rPr>
          <w:tab/>
        </w:r>
        <w:r>
          <w:rPr>
            <w:noProof/>
            <w:webHidden/>
          </w:rPr>
          <w:fldChar w:fldCharType="begin"/>
        </w:r>
        <w:r>
          <w:rPr>
            <w:noProof/>
            <w:webHidden/>
          </w:rPr>
          <w:instrText xml:space="preserve"> PAGEREF _Toc209601637 \h </w:instrText>
        </w:r>
        <w:r>
          <w:rPr>
            <w:noProof/>
            <w:webHidden/>
          </w:rPr>
        </w:r>
        <w:r>
          <w:rPr>
            <w:noProof/>
            <w:webHidden/>
          </w:rPr>
          <w:fldChar w:fldCharType="separate"/>
        </w:r>
        <w:r w:rsidR="005D62A9">
          <w:rPr>
            <w:noProof/>
            <w:webHidden/>
          </w:rPr>
          <w:t>27</w:t>
        </w:r>
        <w:r>
          <w:rPr>
            <w:noProof/>
            <w:webHidden/>
          </w:rPr>
          <w:fldChar w:fldCharType="end"/>
        </w:r>
      </w:hyperlink>
    </w:p>
    <w:p w14:paraId="60561DEB" w14:textId="6EAEBA78" w:rsidR="000A20A8" w:rsidRDefault="000A20A8">
      <w:pPr>
        <w:pStyle w:val="TOC1"/>
        <w:rPr>
          <w:rFonts w:asciiTheme="minorHAnsi" w:hAnsiTheme="minorHAnsi"/>
          <w:noProof/>
          <w:kern w:val="2"/>
          <w:sz w:val="24"/>
          <w:szCs w:val="24"/>
          <w14:ligatures w14:val="standardContextual"/>
        </w:rPr>
      </w:pPr>
      <w:hyperlink w:anchor="_Toc209601638" w:history="1">
        <w:r w:rsidRPr="00342BDC">
          <w:rPr>
            <w:rStyle w:val="Hyperlink"/>
            <w:noProof/>
          </w:rPr>
          <w:t>Appendix 1: Consultation questions</w:t>
        </w:r>
        <w:r>
          <w:rPr>
            <w:noProof/>
            <w:webHidden/>
          </w:rPr>
          <w:tab/>
        </w:r>
        <w:r>
          <w:rPr>
            <w:noProof/>
            <w:webHidden/>
          </w:rPr>
          <w:fldChar w:fldCharType="begin"/>
        </w:r>
        <w:r>
          <w:rPr>
            <w:noProof/>
            <w:webHidden/>
          </w:rPr>
          <w:instrText xml:space="preserve"> PAGEREF _Toc209601638 \h </w:instrText>
        </w:r>
        <w:r>
          <w:rPr>
            <w:noProof/>
            <w:webHidden/>
          </w:rPr>
        </w:r>
        <w:r>
          <w:rPr>
            <w:noProof/>
            <w:webHidden/>
          </w:rPr>
          <w:fldChar w:fldCharType="separate"/>
        </w:r>
        <w:r w:rsidR="005D62A9">
          <w:rPr>
            <w:noProof/>
            <w:webHidden/>
          </w:rPr>
          <w:t>29</w:t>
        </w:r>
        <w:r>
          <w:rPr>
            <w:noProof/>
            <w:webHidden/>
          </w:rPr>
          <w:fldChar w:fldCharType="end"/>
        </w:r>
      </w:hyperlink>
    </w:p>
    <w:p w14:paraId="62C6A8F8" w14:textId="39C94D19" w:rsidR="000A20A8" w:rsidRDefault="000A20A8">
      <w:pPr>
        <w:pStyle w:val="TOC1"/>
        <w:rPr>
          <w:rFonts w:asciiTheme="minorHAnsi" w:hAnsiTheme="minorHAnsi"/>
          <w:noProof/>
          <w:kern w:val="2"/>
          <w:sz w:val="24"/>
          <w:szCs w:val="24"/>
          <w14:ligatures w14:val="standardContextual"/>
        </w:rPr>
      </w:pPr>
      <w:hyperlink w:anchor="_Toc209601639" w:history="1">
        <w:r w:rsidRPr="00342BDC">
          <w:rPr>
            <w:rStyle w:val="Hyperlink"/>
            <w:noProof/>
          </w:rPr>
          <w:t>Appendix 2: Glossary</w:t>
        </w:r>
        <w:r>
          <w:rPr>
            <w:noProof/>
            <w:webHidden/>
          </w:rPr>
          <w:tab/>
        </w:r>
        <w:r>
          <w:rPr>
            <w:noProof/>
            <w:webHidden/>
          </w:rPr>
          <w:fldChar w:fldCharType="begin"/>
        </w:r>
        <w:r>
          <w:rPr>
            <w:noProof/>
            <w:webHidden/>
          </w:rPr>
          <w:instrText xml:space="preserve"> PAGEREF _Toc209601639 \h </w:instrText>
        </w:r>
        <w:r>
          <w:rPr>
            <w:noProof/>
            <w:webHidden/>
          </w:rPr>
        </w:r>
        <w:r>
          <w:rPr>
            <w:noProof/>
            <w:webHidden/>
          </w:rPr>
          <w:fldChar w:fldCharType="separate"/>
        </w:r>
        <w:r w:rsidR="005D62A9">
          <w:rPr>
            <w:noProof/>
            <w:webHidden/>
          </w:rPr>
          <w:t>30</w:t>
        </w:r>
        <w:r>
          <w:rPr>
            <w:noProof/>
            <w:webHidden/>
          </w:rPr>
          <w:fldChar w:fldCharType="end"/>
        </w:r>
      </w:hyperlink>
    </w:p>
    <w:p w14:paraId="7A4D21CF" w14:textId="55690B05" w:rsidR="000A20A8" w:rsidRDefault="000A20A8">
      <w:pPr>
        <w:pStyle w:val="TOC1"/>
        <w:rPr>
          <w:rFonts w:asciiTheme="minorHAnsi" w:hAnsiTheme="minorHAnsi"/>
          <w:noProof/>
          <w:kern w:val="2"/>
          <w:sz w:val="24"/>
          <w:szCs w:val="24"/>
          <w14:ligatures w14:val="standardContextual"/>
        </w:rPr>
      </w:pPr>
      <w:hyperlink w:anchor="_Toc209601640" w:history="1">
        <w:r w:rsidRPr="00342BDC">
          <w:rPr>
            <w:rStyle w:val="Hyperlink"/>
            <w:noProof/>
          </w:rPr>
          <w:t>Appendix 3: Further information on New Zealand’s legislation and international obligations</w:t>
        </w:r>
        <w:r>
          <w:rPr>
            <w:noProof/>
            <w:webHidden/>
          </w:rPr>
          <w:tab/>
        </w:r>
        <w:r>
          <w:rPr>
            <w:noProof/>
            <w:webHidden/>
          </w:rPr>
          <w:fldChar w:fldCharType="begin"/>
        </w:r>
        <w:r>
          <w:rPr>
            <w:noProof/>
            <w:webHidden/>
          </w:rPr>
          <w:instrText xml:space="preserve"> PAGEREF _Toc209601640 \h </w:instrText>
        </w:r>
        <w:r>
          <w:rPr>
            <w:noProof/>
            <w:webHidden/>
          </w:rPr>
        </w:r>
        <w:r>
          <w:rPr>
            <w:noProof/>
            <w:webHidden/>
          </w:rPr>
          <w:fldChar w:fldCharType="separate"/>
        </w:r>
        <w:r w:rsidR="005D62A9">
          <w:rPr>
            <w:noProof/>
            <w:webHidden/>
          </w:rPr>
          <w:t>31</w:t>
        </w:r>
        <w:r>
          <w:rPr>
            <w:noProof/>
            <w:webHidden/>
          </w:rPr>
          <w:fldChar w:fldCharType="end"/>
        </w:r>
      </w:hyperlink>
    </w:p>
    <w:p w14:paraId="1651191E" w14:textId="140E48F1" w:rsidR="00E60A92" w:rsidRPr="005B1325" w:rsidRDefault="00E60A92" w:rsidP="00E60A92">
      <w:pPr>
        <w:pStyle w:val="Glossary"/>
      </w:pPr>
      <w:r w:rsidRPr="005B1325">
        <w:rPr>
          <w:color w:val="0092CF"/>
        </w:rPr>
        <w:fldChar w:fldCharType="end"/>
      </w:r>
    </w:p>
    <w:p w14:paraId="49FF5250" w14:textId="0750E6A1" w:rsidR="00E60A92" w:rsidRPr="005B1325" w:rsidRDefault="00E60A92" w:rsidP="00E60A92">
      <w:r w:rsidRPr="005B1325">
        <w:br w:type="page"/>
      </w:r>
    </w:p>
    <w:p w14:paraId="3A17A6DF" w14:textId="77FC3693" w:rsidR="00E265C2" w:rsidRPr="005B1325" w:rsidRDefault="00E265C2" w:rsidP="00E265C2">
      <w:pPr>
        <w:pStyle w:val="Heading"/>
      </w:pPr>
      <w:r w:rsidRPr="005B1325">
        <w:lastRenderedPageBreak/>
        <w:t>Table</w:t>
      </w:r>
    </w:p>
    <w:p w14:paraId="510B282B" w14:textId="05DB201E" w:rsidR="00570BDB" w:rsidRPr="005B1325" w:rsidRDefault="00E265C2">
      <w:pPr>
        <w:pStyle w:val="TableofFigures"/>
        <w:tabs>
          <w:tab w:val="right" w:pos="8494"/>
        </w:tabs>
        <w:rPr>
          <w:rFonts w:asciiTheme="minorHAnsi" w:hAnsiTheme="minorHAnsi"/>
          <w:noProof/>
          <w:kern w:val="2"/>
          <w:sz w:val="24"/>
          <w:szCs w:val="24"/>
          <w14:ligatures w14:val="standardContextual"/>
        </w:rPr>
      </w:pPr>
      <w:r w:rsidRPr="005B1325">
        <w:fldChar w:fldCharType="begin"/>
      </w:r>
      <w:r w:rsidRPr="005B1325">
        <w:instrText xml:space="preserve"> TOC \h \z \t "Table heading" \c </w:instrText>
      </w:r>
      <w:r w:rsidRPr="005B1325">
        <w:fldChar w:fldCharType="separate"/>
      </w:r>
      <w:hyperlink w:anchor="_Toc209104901" w:history="1">
        <w:r w:rsidR="00570BDB" w:rsidRPr="005B1325">
          <w:rPr>
            <w:rStyle w:val="Hyperlink"/>
            <w:noProof/>
          </w:rPr>
          <w:t xml:space="preserve">Table 1: </w:t>
        </w:r>
        <w:r w:rsidR="00570BDB" w:rsidRPr="005B1325">
          <w:rPr>
            <w:rFonts w:asciiTheme="minorHAnsi" w:hAnsiTheme="minorHAnsi"/>
            <w:noProof/>
            <w:kern w:val="2"/>
            <w:sz w:val="24"/>
            <w:szCs w:val="24"/>
            <w14:ligatures w14:val="standardContextual"/>
          </w:rPr>
          <w:tab/>
        </w:r>
        <w:r w:rsidR="00570BDB" w:rsidRPr="005B1325">
          <w:rPr>
            <w:rStyle w:val="Hyperlink"/>
            <w:noProof/>
          </w:rPr>
          <w:t>Summary of options for changing the launch limit</w:t>
        </w:r>
        <w:r w:rsidR="00570BDB" w:rsidRPr="005B1325">
          <w:rPr>
            <w:noProof/>
            <w:webHidden/>
          </w:rPr>
          <w:tab/>
        </w:r>
        <w:r w:rsidR="00570BDB" w:rsidRPr="005B1325">
          <w:rPr>
            <w:noProof/>
            <w:webHidden/>
          </w:rPr>
          <w:fldChar w:fldCharType="begin"/>
        </w:r>
        <w:r w:rsidR="00570BDB" w:rsidRPr="005B1325">
          <w:rPr>
            <w:noProof/>
            <w:webHidden/>
          </w:rPr>
          <w:instrText xml:space="preserve"> PAGEREF _Toc209104901 \h </w:instrText>
        </w:r>
        <w:r w:rsidR="00570BDB" w:rsidRPr="005B1325">
          <w:rPr>
            <w:noProof/>
            <w:webHidden/>
          </w:rPr>
        </w:r>
        <w:r w:rsidR="00570BDB" w:rsidRPr="005B1325">
          <w:rPr>
            <w:noProof/>
            <w:webHidden/>
          </w:rPr>
          <w:fldChar w:fldCharType="separate"/>
        </w:r>
        <w:r w:rsidR="005D62A9">
          <w:rPr>
            <w:noProof/>
            <w:webHidden/>
          </w:rPr>
          <w:t>24</w:t>
        </w:r>
        <w:r w:rsidR="00570BDB" w:rsidRPr="005B1325">
          <w:rPr>
            <w:noProof/>
            <w:webHidden/>
          </w:rPr>
          <w:fldChar w:fldCharType="end"/>
        </w:r>
      </w:hyperlink>
    </w:p>
    <w:p w14:paraId="44E02A9E" w14:textId="3410C8E5" w:rsidR="00E265C2" w:rsidRPr="005B1325" w:rsidRDefault="00E265C2" w:rsidP="00E265C2">
      <w:pPr>
        <w:pStyle w:val="BodyText"/>
      </w:pPr>
      <w:r w:rsidRPr="005B1325">
        <w:fldChar w:fldCharType="end"/>
      </w:r>
    </w:p>
    <w:p w14:paraId="66CFCD35" w14:textId="77777777" w:rsidR="00E265C2" w:rsidRPr="005B1325" w:rsidRDefault="00E265C2" w:rsidP="00E265C2"/>
    <w:p w14:paraId="4D0053FA" w14:textId="77777777" w:rsidR="00E265C2" w:rsidRPr="005B1325" w:rsidRDefault="00E265C2" w:rsidP="00E265C2">
      <w:pPr>
        <w:pStyle w:val="Heading"/>
      </w:pPr>
      <w:r w:rsidRPr="005B1325">
        <w:t>Figures</w:t>
      </w:r>
    </w:p>
    <w:p w14:paraId="1D875657" w14:textId="3B675616" w:rsidR="007F5BA9" w:rsidRDefault="00E265C2">
      <w:pPr>
        <w:pStyle w:val="TableofFigures"/>
        <w:tabs>
          <w:tab w:val="right" w:pos="8494"/>
        </w:tabs>
        <w:rPr>
          <w:rFonts w:asciiTheme="minorHAnsi" w:hAnsiTheme="minorHAnsi"/>
          <w:noProof/>
          <w:kern w:val="2"/>
          <w:sz w:val="24"/>
          <w:szCs w:val="24"/>
          <w14:ligatures w14:val="standardContextual"/>
        </w:rPr>
      </w:pPr>
      <w:r w:rsidRPr="005B1325">
        <w:fldChar w:fldCharType="begin"/>
      </w:r>
      <w:r w:rsidRPr="005B1325">
        <w:instrText xml:space="preserve"> TOC \h \z \t "Figure heading" \c </w:instrText>
      </w:r>
      <w:r w:rsidRPr="005B1325">
        <w:fldChar w:fldCharType="separate"/>
      </w:r>
      <w:hyperlink w:anchor="_Toc209181949" w:history="1">
        <w:r w:rsidR="007F5BA9" w:rsidRPr="0078185A">
          <w:rPr>
            <w:rStyle w:val="Hyperlink"/>
            <w:noProof/>
          </w:rPr>
          <w:t xml:space="preserve">Figure 1: </w:t>
        </w:r>
        <w:r w:rsidR="007F5BA9">
          <w:rPr>
            <w:rFonts w:asciiTheme="minorHAnsi" w:hAnsiTheme="minorHAnsi"/>
            <w:noProof/>
            <w:kern w:val="2"/>
            <w:sz w:val="24"/>
            <w:szCs w:val="24"/>
            <w14:ligatures w14:val="standardContextual"/>
          </w:rPr>
          <w:tab/>
        </w:r>
        <w:r w:rsidR="007F5BA9" w:rsidRPr="0078185A">
          <w:rPr>
            <w:rStyle w:val="Hyperlink"/>
            <w:noProof/>
          </w:rPr>
          <w:t>Map of the authorised launch deposit area, which includes part of the Extended Continental Shelf</w:t>
        </w:r>
        <w:r w:rsidR="007F5BA9">
          <w:rPr>
            <w:noProof/>
            <w:webHidden/>
          </w:rPr>
          <w:tab/>
        </w:r>
        <w:r w:rsidR="007F5BA9">
          <w:rPr>
            <w:noProof/>
            <w:webHidden/>
          </w:rPr>
          <w:fldChar w:fldCharType="begin"/>
        </w:r>
        <w:r w:rsidR="007F5BA9">
          <w:rPr>
            <w:noProof/>
            <w:webHidden/>
          </w:rPr>
          <w:instrText xml:space="preserve"> PAGEREF _Toc209181949 \h </w:instrText>
        </w:r>
        <w:r w:rsidR="007F5BA9">
          <w:rPr>
            <w:noProof/>
            <w:webHidden/>
          </w:rPr>
        </w:r>
        <w:r w:rsidR="007F5BA9">
          <w:rPr>
            <w:noProof/>
            <w:webHidden/>
          </w:rPr>
          <w:fldChar w:fldCharType="separate"/>
        </w:r>
        <w:r w:rsidR="005D62A9">
          <w:rPr>
            <w:noProof/>
            <w:webHidden/>
          </w:rPr>
          <w:t>10</w:t>
        </w:r>
        <w:r w:rsidR="007F5BA9">
          <w:rPr>
            <w:noProof/>
            <w:webHidden/>
          </w:rPr>
          <w:fldChar w:fldCharType="end"/>
        </w:r>
      </w:hyperlink>
    </w:p>
    <w:p w14:paraId="6C081647" w14:textId="6B825292" w:rsidR="007F5BA9" w:rsidRDefault="007F5BA9">
      <w:pPr>
        <w:pStyle w:val="TableofFigures"/>
        <w:tabs>
          <w:tab w:val="right" w:pos="8494"/>
        </w:tabs>
        <w:rPr>
          <w:rFonts w:asciiTheme="minorHAnsi" w:hAnsiTheme="minorHAnsi"/>
          <w:noProof/>
          <w:kern w:val="2"/>
          <w:sz w:val="24"/>
          <w:szCs w:val="24"/>
          <w14:ligatures w14:val="standardContextual"/>
        </w:rPr>
      </w:pPr>
      <w:hyperlink w:anchor="_Toc209181950" w:history="1">
        <w:r w:rsidRPr="0078185A">
          <w:rPr>
            <w:rStyle w:val="Hyperlink"/>
            <w:noProof/>
          </w:rPr>
          <w:t>Figure 2:</w:t>
        </w:r>
        <w:r>
          <w:rPr>
            <w:rFonts w:asciiTheme="minorHAnsi" w:hAnsiTheme="minorHAnsi"/>
            <w:noProof/>
            <w:kern w:val="2"/>
            <w:sz w:val="24"/>
            <w:szCs w:val="24"/>
            <w14:ligatures w14:val="standardContextual"/>
          </w:rPr>
          <w:tab/>
        </w:r>
        <w:r w:rsidRPr="0078185A">
          <w:rPr>
            <w:rStyle w:val="Hyperlink"/>
            <w:noProof/>
          </w:rPr>
          <w:t>Map of previous launch jettison debris locations</w:t>
        </w:r>
        <w:r>
          <w:rPr>
            <w:noProof/>
            <w:webHidden/>
          </w:rPr>
          <w:tab/>
        </w:r>
        <w:r>
          <w:rPr>
            <w:noProof/>
            <w:webHidden/>
          </w:rPr>
          <w:fldChar w:fldCharType="begin"/>
        </w:r>
        <w:r>
          <w:rPr>
            <w:noProof/>
            <w:webHidden/>
          </w:rPr>
          <w:instrText xml:space="preserve"> PAGEREF _Toc209181950 \h </w:instrText>
        </w:r>
        <w:r>
          <w:rPr>
            <w:noProof/>
            <w:webHidden/>
          </w:rPr>
        </w:r>
        <w:r>
          <w:rPr>
            <w:noProof/>
            <w:webHidden/>
          </w:rPr>
          <w:fldChar w:fldCharType="separate"/>
        </w:r>
        <w:r w:rsidR="005D62A9">
          <w:rPr>
            <w:noProof/>
            <w:webHidden/>
          </w:rPr>
          <w:t>15</w:t>
        </w:r>
        <w:r>
          <w:rPr>
            <w:noProof/>
            <w:webHidden/>
          </w:rPr>
          <w:fldChar w:fldCharType="end"/>
        </w:r>
      </w:hyperlink>
    </w:p>
    <w:p w14:paraId="0D4B975C" w14:textId="6E38A6FB" w:rsidR="007F5BA9" w:rsidRDefault="007F5BA9">
      <w:pPr>
        <w:pStyle w:val="TableofFigures"/>
        <w:tabs>
          <w:tab w:val="right" w:pos="8494"/>
        </w:tabs>
        <w:rPr>
          <w:rFonts w:asciiTheme="minorHAnsi" w:hAnsiTheme="minorHAnsi"/>
          <w:noProof/>
          <w:kern w:val="2"/>
          <w:sz w:val="24"/>
          <w:szCs w:val="24"/>
          <w14:ligatures w14:val="standardContextual"/>
        </w:rPr>
      </w:pPr>
      <w:hyperlink w:anchor="_Toc209181951" w:history="1">
        <w:r w:rsidRPr="0078185A">
          <w:rPr>
            <w:rStyle w:val="Hyperlink"/>
            <w:noProof/>
          </w:rPr>
          <w:t xml:space="preserve">Figure 3: </w:t>
        </w:r>
        <w:r>
          <w:rPr>
            <w:rFonts w:asciiTheme="minorHAnsi" w:hAnsiTheme="minorHAnsi"/>
            <w:noProof/>
            <w:kern w:val="2"/>
            <w:sz w:val="24"/>
            <w:szCs w:val="24"/>
            <w14:ligatures w14:val="standardContextual"/>
          </w:rPr>
          <w:tab/>
        </w:r>
        <w:r w:rsidRPr="0078185A">
          <w:rPr>
            <w:rStyle w:val="Hyperlink"/>
            <w:noProof/>
          </w:rPr>
          <w:t>Shipping density around New Zealand from July 2018 to June 2019</w:t>
        </w:r>
        <w:r>
          <w:rPr>
            <w:noProof/>
            <w:webHidden/>
          </w:rPr>
          <w:tab/>
        </w:r>
        <w:r>
          <w:rPr>
            <w:noProof/>
            <w:webHidden/>
          </w:rPr>
          <w:fldChar w:fldCharType="begin"/>
        </w:r>
        <w:r>
          <w:rPr>
            <w:noProof/>
            <w:webHidden/>
          </w:rPr>
          <w:instrText xml:space="preserve"> PAGEREF _Toc209181951 \h </w:instrText>
        </w:r>
        <w:r>
          <w:rPr>
            <w:noProof/>
            <w:webHidden/>
          </w:rPr>
        </w:r>
        <w:r>
          <w:rPr>
            <w:noProof/>
            <w:webHidden/>
          </w:rPr>
          <w:fldChar w:fldCharType="separate"/>
        </w:r>
        <w:r w:rsidR="005D62A9">
          <w:rPr>
            <w:noProof/>
            <w:webHidden/>
          </w:rPr>
          <w:t>19</w:t>
        </w:r>
        <w:r>
          <w:rPr>
            <w:noProof/>
            <w:webHidden/>
          </w:rPr>
          <w:fldChar w:fldCharType="end"/>
        </w:r>
      </w:hyperlink>
    </w:p>
    <w:p w14:paraId="15876C8B" w14:textId="27FA57C0" w:rsidR="00E265C2" w:rsidRPr="005B1325" w:rsidRDefault="00E265C2" w:rsidP="00E265C2">
      <w:pPr>
        <w:pStyle w:val="BodyText"/>
      </w:pPr>
      <w:r w:rsidRPr="005B1325">
        <w:fldChar w:fldCharType="end"/>
      </w:r>
    </w:p>
    <w:p w14:paraId="51796B56" w14:textId="77777777" w:rsidR="00E265C2" w:rsidRPr="005B1325" w:rsidRDefault="00E265C2" w:rsidP="009A529B">
      <w:pPr>
        <w:pStyle w:val="BodyText"/>
      </w:pPr>
      <w:r w:rsidRPr="005B1325">
        <w:br w:type="page"/>
      </w:r>
    </w:p>
    <w:p w14:paraId="672A6659" w14:textId="589B40FD" w:rsidR="005138D8" w:rsidRPr="005B1325" w:rsidRDefault="26D7E012" w:rsidP="00F46C7B">
      <w:pPr>
        <w:pStyle w:val="Heading1"/>
      </w:pPr>
      <w:bookmarkStart w:id="2" w:name="_Toc209601616"/>
      <w:r w:rsidRPr="005B1325">
        <w:lastRenderedPageBreak/>
        <w:t>Message from the Minister</w:t>
      </w:r>
      <w:bookmarkEnd w:id="0"/>
      <w:bookmarkEnd w:id="1"/>
      <w:bookmarkEnd w:id="2"/>
    </w:p>
    <w:p w14:paraId="21D8A8A1" w14:textId="1234CFAB" w:rsidR="00C038D6" w:rsidRPr="00B57509" w:rsidRDefault="0042057E" w:rsidP="0042057E">
      <w:pPr>
        <w:pStyle w:val="BodyText"/>
      </w:pPr>
      <w:r w:rsidRPr="005B1325">
        <w:rPr>
          <w:noProof/>
        </w:rPr>
        <w:drawing>
          <wp:anchor distT="0" distB="0" distL="114300" distR="114300" simplePos="0" relativeHeight="251658241" behindDoc="1" locked="0" layoutInCell="1" allowOverlap="1" wp14:anchorId="12212A52" wp14:editId="15994CE3">
            <wp:simplePos x="0" y="0"/>
            <wp:positionH relativeFrom="column">
              <wp:posOffset>3974465</wp:posOffset>
            </wp:positionH>
            <wp:positionV relativeFrom="paragraph">
              <wp:posOffset>96520</wp:posOffset>
            </wp:positionV>
            <wp:extent cx="1391285" cy="1637030"/>
            <wp:effectExtent l="19050" t="19050" r="18415" b="20320"/>
            <wp:wrapTight wrapText="bothSides">
              <wp:wrapPolygon edited="0">
                <wp:start x="-296" y="-251"/>
                <wp:lineTo x="-296" y="21617"/>
                <wp:lineTo x="21590" y="21617"/>
                <wp:lineTo x="21590" y="-251"/>
                <wp:lineTo x="-296" y="-251"/>
              </wp:wrapPolygon>
            </wp:wrapTight>
            <wp:docPr id="3" name="Image 8" descr="A person with blonde hair wearing a black jacke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8" descr="A person with blonde hair wearing a black jacket  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1285" cy="1637030"/>
                    </a:xfrm>
                    <a:prstGeom prst="rect">
                      <a:avLst/>
                    </a:prstGeom>
                    <a:ln w="3175">
                      <a:solidFill>
                        <a:schemeClr val="bg1">
                          <a:lumMod val="95000"/>
                        </a:schemeClr>
                      </a:solidFill>
                    </a:ln>
                  </pic:spPr>
                </pic:pic>
              </a:graphicData>
            </a:graphic>
            <wp14:sizeRelH relativeFrom="page">
              <wp14:pctWidth>0</wp14:pctWidth>
            </wp14:sizeRelH>
            <wp14:sizeRelV relativeFrom="page">
              <wp14:pctHeight>0</wp14:pctHeight>
            </wp14:sizeRelV>
          </wp:anchor>
        </w:drawing>
      </w:r>
      <w:r w:rsidR="00C038D6" w:rsidRPr="00B57509">
        <w:t xml:space="preserve">The Government is committed to supporting New Zealand’s </w:t>
      </w:r>
      <w:r w:rsidR="00362673" w:rsidRPr="00B57509">
        <w:t>fast</w:t>
      </w:r>
      <w:r w:rsidR="23E19216" w:rsidRPr="00B57509">
        <w:t>-growing</w:t>
      </w:r>
      <w:r w:rsidR="00C038D6" w:rsidRPr="00B57509">
        <w:t xml:space="preserve"> space industry while ensuring it operates within clear environmental limits.  </w:t>
      </w:r>
    </w:p>
    <w:p w14:paraId="0FC9EC9A" w14:textId="7B03DBF4" w:rsidR="00C038D6" w:rsidRPr="0082399C" w:rsidRDefault="00C038D6" w:rsidP="0042057E">
      <w:pPr>
        <w:pStyle w:val="BodyText"/>
      </w:pPr>
      <w:r w:rsidRPr="0082399C">
        <w:t xml:space="preserve">This </w:t>
      </w:r>
      <w:r w:rsidR="0059317B">
        <w:t>discussion</w:t>
      </w:r>
      <w:r w:rsidR="0059317B" w:rsidRPr="0082399C">
        <w:t xml:space="preserve"> </w:t>
      </w:r>
      <w:r w:rsidRPr="0082399C">
        <w:t>document outlines the current review</w:t>
      </w:r>
      <w:r>
        <w:t xml:space="preserve"> of</w:t>
      </w:r>
      <w:r w:rsidRPr="0082399C">
        <w:t xml:space="preserve"> regulations allowing space vehicles (rockets) to jettison debris into the Exclusive Economic Zone </w:t>
      </w:r>
      <w:r w:rsidR="00870F61" w:rsidRPr="005B1325">
        <w:t xml:space="preserve">and Extended Continental Shelf </w:t>
      </w:r>
      <w:r w:rsidRPr="0082399C">
        <w:t>(EEZ).</w:t>
      </w:r>
    </w:p>
    <w:p w14:paraId="508687B1" w14:textId="21F15AD7" w:rsidR="00C038D6" w:rsidRPr="004B58D8" w:rsidRDefault="00C038D6" w:rsidP="0042057E">
      <w:pPr>
        <w:pStyle w:val="BodyText"/>
      </w:pPr>
      <w:r w:rsidRPr="004B58D8">
        <w:t xml:space="preserve">This review has been prioritised because conditions set under current regulations are </w:t>
      </w:r>
      <w:r w:rsidR="00977FC3">
        <w:t>due</w:t>
      </w:r>
      <w:r w:rsidRPr="004B58D8">
        <w:t xml:space="preserve"> to expire, after which each launch would need</w:t>
      </w:r>
      <w:r w:rsidR="004859D7">
        <w:t xml:space="preserve"> to</w:t>
      </w:r>
      <w:r w:rsidRPr="004B58D8">
        <w:t xml:space="preserve"> go through a fully notified marine consent process. This would impose significant costs and time delays </w:t>
      </w:r>
      <w:r>
        <w:t xml:space="preserve">which is contrary to the Government’s goals of </w:t>
      </w:r>
      <w:r w:rsidRPr="004B58D8">
        <w:t>promot</w:t>
      </w:r>
      <w:r>
        <w:t>ing</w:t>
      </w:r>
      <w:r w:rsidRPr="004B58D8">
        <w:t xml:space="preserve"> investment certainty and support</w:t>
      </w:r>
      <w:r>
        <w:t>ing</w:t>
      </w:r>
      <w:r w:rsidRPr="004B58D8">
        <w:t xml:space="preserve"> continued growth in the sector</w:t>
      </w:r>
      <w:r>
        <w:t xml:space="preserve">. </w:t>
      </w:r>
      <w:r w:rsidR="00977FC3" w:rsidRPr="005B1325">
        <w:t>The</w:t>
      </w:r>
      <w:r w:rsidR="00A24720">
        <w:t xml:space="preserve"> </w:t>
      </w:r>
      <w:hyperlink r:id="rId21" w:history="1">
        <w:r w:rsidR="00977FC3" w:rsidRPr="00F761F2">
          <w:rPr>
            <w:rStyle w:val="Hyperlink"/>
            <w:i/>
            <w:iCs/>
          </w:rPr>
          <w:t>Space and Advanced Aviation Strategy</w:t>
        </w:r>
      </w:hyperlink>
      <w:hyperlink r:id="rId22" w:history="1">
        <w:r w:rsidR="00977FC3" w:rsidRPr="00F761F2">
          <w:rPr>
            <w:rStyle w:val="Hyperlink"/>
            <w:i/>
            <w:iCs/>
          </w:rPr>
          <w:t xml:space="preserve"> 2024–2030</w:t>
        </w:r>
      </w:hyperlink>
      <w:r w:rsidR="00977FC3" w:rsidRPr="005B1325">
        <w:t xml:space="preserve"> </w:t>
      </w:r>
      <w:r>
        <w:t>sets out the</w:t>
      </w:r>
      <w:r w:rsidRPr="00831775">
        <w:t xml:space="preserve"> Government</w:t>
      </w:r>
      <w:r>
        <w:t>’s</w:t>
      </w:r>
      <w:r w:rsidRPr="00831775">
        <w:t xml:space="preserve"> goal to double the</w:t>
      </w:r>
      <w:r>
        <w:t xml:space="preserve"> </w:t>
      </w:r>
      <w:r w:rsidRPr="00831775">
        <w:t>size of the sectors by 2030.</w:t>
      </w:r>
      <w:r w:rsidRPr="004B58D8" w:rsidDel="00D62656">
        <w:t xml:space="preserve"> </w:t>
      </w:r>
    </w:p>
    <w:p w14:paraId="54107089" w14:textId="4B9BEFB7" w:rsidR="00C038D6" w:rsidRDefault="00C038D6" w:rsidP="0042057E">
      <w:pPr>
        <w:pStyle w:val="BodyText"/>
      </w:pPr>
      <w:r>
        <w:t>In a little over a decade, New Zealand’s space industry has established itself as an important economic contributor that provides jobs, supports international communications and promotes innovative technology. The industry’s</w:t>
      </w:r>
      <w:r w:rsidRPr="00EB3C91">
        <w:t xml:space="preserve"> annual economic contribution </w:t>
      </w:r>
      <w:r>
        <w:t>is now about</w:t>
      </w:r>
      <w:r w:rsidRPr="00EB3C91">
        <w:t xml:space="preserve"> </w:t>
      </w:r>
      <w:r w:rsidRPr="005B1325">
        <w:t>$2.5</w:t>
      </w:r>
      <w:r>
        <w:t xml:space="preserve"> </w:t>
      </w:r>
      <w:r w:rsidRPr="005B1325">
        <w:t>billion</w:t>
      </w:r>
      <w:r w:rsidRPr="00EB3C91">
        <w:t xml:space="preserve"> annually, and</w:t>
      </w:r>
      <w:r>
        <w:t xml:space="preserve"> it </w:t>
      </w:r>
      <w:r w:rsidRPr="00EB3C91">
        <w:t>supports around 17,000 full-time equivalent positions in New Zealand</w:t>
      </w:r>
      <w:r>
        <w:t xml:space="preserve">. </w:t>
      </w:r>
    </w:p>
    <w:p w14:paraId="15BA0C71" w14:textId="64115768" w:rsidR="00C038D6" w:rsidRDefault="00C038D6" w:rsidP="0042057E">
      <w:pPr>
        <w:pStyle w:val="BodyText"/>
      </w:pPr>
      <w:r>
        <w:t xml:space="preserve">New Zealand is now home to the world's only fully private orbital launch site and conducted the </w:t>
      </w:r>
      <w:r w:rsidR="00015375">
        <w:t>third</w:t>
      </w:r>
      <w:r>
        <w:t xml:space="preserve">-highest number of launches </w:t>
      </w:r>
      <w:r w:rsidR="00015375">
        <w:t>in 2024</w:t>
      </w:r>
      <w:r>
        <w:t xml:space="preserve">. Since 2017, there have been more than 60 orbital launches from New Zealand. Technological innovation has seen the cost of launches drop significantly in recent years, causing an increase in annual launch numbers from 3 in 2019 to 13 in 2024. </w:t>
      </w:r>
    </w:p>
    <w:p w14:paraId="1D7C0845" w14:textId="4B3BBC0A" w:rsidR="00C038D6" w:rsidRDefault="00C038D6" w:rsidP="0042057E">
      <w:pPr>
        <w:pStyle w:val="BodyText"/>
      </w:pPr>
      <w:r>
        <w:t xml:space="preserve">Space vehicles jettison debris as part of normal operations, some of which falls into the ocean and sinks to the sea floor. The impact of this beyond coastal waters is managed via the </w:t>
      </w:r>
      <w:r w:rsidRPr="008B6B0B">
        <w:t xml:space="preserve">Exclusive Economic Zone and Continental </w:t>
      </w:r>
      <w:r w:rsidR="00EE0EB9" w:rsidRPr="005B1325">
        <w:t xml:space="preserve">Shelf (Environmental Effects—Permitted Activities) </w:t>
      </w:r>
      <w:r>
        <w:t>Regulations 2013 (</w:t>
      </w:r>
      <w:r w:rsidRPr="00E46678">
        <w:t>EEZ Permitted Activity Regulations</w:t>
      </w:r>
      <w:r>
        <w:t>)</w:t>
      </w:r>
      <w:r w:rsidDel="00B82A94">
        <w:t>.</w:t>
      </w:r>
      <w:r>
        <w:t xml:space="preserve"> </w:t>
      </w:r>
    </w:p>
    <w:p w14:paraId="3A5601E7" w14:textId="56242775" w:rsidR="00C038D6" w:rsidRPr="00ED7568" w:rsidRDefault="00C038D6" w:rsidP="0042057E">
      <w:pPr>
        <w:pStyle w:val="BodyText"/>
      </w:pPr>
      <w:r>
        <w:t xml:space="preserve">This discussion document </w:t>
      </w:r>
      <w:r w:rsidR="00EF10E3" w:rsidRPr="005B1325">
        <w:t>focuses</w:t>
      </w:r>
      <w:r>
        <w:t xml:space="preserve"> on a review of section 8A of the EEZ </w:t>
      </w:r>
      <w:r w:rsidRPr="0062648E">
        <w:t>Permitted Activity Regulations</w:t>
      </w:r>
      <w:r>
        <w:t>, and whether to increase the launch limit that controls the effects of material jettisoned from space vehicles on the environment and existing interests in the Exclusive Economic Zone.</w:t>
      </w:r>
      <w:r w:rsidRPr="00E134C5" w:rsidDel="00795E67">
        <w:t xml:space="preserve"> </w:t>
      </w:r>
      <w:r>
        <w:t xml:space="preserve">The review is supported by data from an environmental risk assessment by Earth Sciences New Zealand (formerly NIWA). </w:t>
      </w:r>
    </w:p>
    <w:p w14:paraId="1093D5A9" w14:textId="77777777" w:rsidR="00C038D6" w:rsidRDefault="00C038D6" w:rsidP="0042057E">
      <w:pPr>
        <w:pStyle w:val="BodyText"/>
      </w:pPr>
      <w:r>
        <w:t xml:space="preserve">I welcome feedback on the proposals to enable </w:t>
      </w:r>
      <w:r w:rsidRPr="004B46AC">
        <w:t>New Zealand space industry</w:t>
      </w:r>
      <w:r>
        <w:t xml:space="preserve"> to continue to grow and operate</w:t>
      </w:r>
      <w:r w:rsidRPr="004B46AC">
        <w:t xml:space="preserve"> within environmental limits.</w:t>
      </w:r>
      <w:r>
        <w:rPr>
          <w:b/>
          <w:bCs/>
        </w:rPr>
        <w:t xml:space="preserve">  </w:t>
      </w:r>
    </w:p>
    <w:p w14:paraId="44A2707B" w14:textId="5B97951C" w:rsidR="00E735C1" w:rsidRDefault="00E735C1" w:rsidP="00472105">
      <w:pPr>
        <w:pStyle w:val="BodyText"/>
        <w:rPr>
          <w:noProof/>
        </w:rPr>
      </w:pPr>
    </w:p>
    <w:p w14:paraId="79729693" w14:textId="77777777" w:rsidR="0081343D" w:rsidRPr="005B1325" w:rsidRDefault="0081343D" w:rsidP="00472105">
      <w:pPr>
        <w:pStyle w:val="BodyText"/>
      </w:pPr>
    </w:p>
    <w:p w14:paraId="2F742CEA" w14:textId="51695F1D" w:rsidR="37CE6423" w:rsidRPr="005B1325" w:rsidRDefault="00E735C1" w:rsidP="00472105">
      <w:pPr>
        <w:pStyle w:val="BodyText"/>
      </w:pPr>
      <w:r w:rsidRPr="005B1325">
        <w:rPr>
          <w:b/>
          <w:bCs/>
        </w:rPr>
        <w:t>Hon Penny Simmonds</w:t>
      </w:r>
      <w:r w:rsidRPr="005B1325">
        <w:br/>
        <w:t>Minister for the Environment</w:t>
      </w:r>
      <w:r w:rsidR="001F1C05" w:rsidRPr="005B1325">
        <w:t xml:space="preserve"> </w:t>
      </w:r>
      <w:r w:rsidR="37CE6423" w:rsidRPr="005B1325">
        <w:br w:type="page"/>
      </w:r>
    </w:p>
    <w:p w14:paraId="2FA93D87" w14:textId="77777777" w:rsidR="003C2C66" w:rsidRPr="005B1325" w:rsidRDefault="003C2C66" w:rsidP="00F46C7B">
      <w:pPr>
        <w:pStyle w:val="Heading1"/>
      </w:pPr>
      <w:bookmarkStart w:id="3" w:name="_Toc209601617"/>
      <w:bookmarkStart w:id="4" w:name="_Toc496921196"/>
      <w:bookmarkStart w:id="5" w:name="_Toc841421977"/>
      <w:r w:rsidRPr="005B1325">
        <w:lastRenderedPageBreak/>
        <w:t>Executive summary</w:t>
      </w:r>
      <w:bookmarkEnd w:id="3"/>
    </w:p>
    <w:p w14:paraId="1AA7EAB3" w14:textId="5037B053" w:rsidR="00316BDC" w:rsidRPr="005B1325" w:rsidRDefault="00CB5505" w:rsidP="00CB5505">
      <w:pPr>
        <w:pStyle w:val="BodyText"/>
      </w:pPr>
      <w:r w:rsidRPr="005B1325">
        <w:t xml:space="preserve">The Government is reviewing regulations that manage the deposition of space vehicle </w:t>
      </w:r>
      <w:r w:rsidR="00FC4A2B" w:rsidRPr="005B1325">
        <w:t>(rocket)</w:t>
      </w:r>
      <w:r w:rsidRPr="005B1325">
        <w:t xml:space="preserve"> </w:t>
      </w:r>
      <w:r w:rsidRPr="005B1325">
        <w:rPr>
          <w:spacing w:val="-2"/>
        </w:rPr>
        <w:t>jettison debris in New Zealand’s Exclusive Economic Zone</w:t>
      </w:r>
      <w:r w:rsidR="000069DE" w:rsidRPr="005B1325">
        <w:rPr>
          <w:spacing w:val="-2"/>
        </w:rPr>
        <w:t xml:space="preserve"> and Extended Continental Shelf</w:t>
      </w:r>
      <w:r w:rsidRPr="005B1325">
        <w:rPr>
          <w:spacing w:val="-2"/>
        </w:rPr>
        <w:t xml:space="preserve"> (EEZ).</w:t>
      </w:r>
      <w:r w:rsidRPr="005B1325">
        <w:t xml:space="preserve"> </w:t>
      </w:r>
    </w:p>
    <w:p w14:paraId="10CF4C7D" w14:textId="7395F5DB" w:rsidR="00423362" w:rsidRPr="005B1325" w:rsidRDefault="00CB5505" w:rsidP="00CB5505">
      <w:pPr>
        <w:pStyle w:val="BodyText"/>
      </w:pPr>
      <w:r w:rsidRPr="005B1325">
        <w:t xml:space="preserve">These regulations currently allow </w:t>
      </w:r>
      <w:r w:rsidR="00B225D3" w:rsidRPr="005B1325">
        <w:t xml:space="preserve">for </w:t>
      </w:r>
      <w:r w:rsidRPr="005B1325">
        <w:t xml:space="preserve">up to 100 launches to deposit debris in the EEZ without requiring a marine consent. </w:t>
      </w:r>
      <w:r w:rsidR="00FC4A2B" w:rsidRPr="005B1325">
        <w:t>Due to the growth of the space and advanced aviation sector, t</w:t>
      </w:r>
      <w:r w:rsidRPr="005B1325">
        <w:t>his limit is expected to be reached in 2026.</w:t>
      </w:r>
    </w:p>
    <w:p w14:paraId="153445E0" w14:textId="57ED9927" w:rsidR="00CB5505" w:rsidRPr="005B1325" w:rsidRDefault="00CB5505" w:rsidP="00F94CBD">
      <w:pPr>
        <w:pStyle w:val="BodyText"/>
      </w:pPr>
      <w:r w:rsidRPr="005B1325">
        <w:t>This discussion document seeks public feedback on whether the current launch limit should be</w:t>
      </w:r>
      <w:r w:rsidR="007A3196" w:rsidRPr="005B1325">
        <w:t> </w:t>
      </w:r>
      <w:r w:rsidRPr="005B1325">
        <w:t>changed, and</w:t>
      </w:r>
      <w:r w:rsidR="000E3F3A" w:rsidRPr="005B1325">
        <w:t>,</w:t>
      </w:r>
      <w:r w:rsidRPr="005B1325">
        <w:t xml:space="preserve"> if so, how. It outlines the environmental, economic and cultural effects of space vehicle debris, and presents options for updating the regulations to support the growth of </w:t>
      </w:r>
      <w:r w:rsidR="00080C8B" w:rsidRPr="005B1325">
        <w:t>New </w:t>
      </w:r>
      <w:r w:rsidRPr="005B1325">
        <w:t>Zealand’s space and advanced aviation sector</w:t>
      </w:r>
      <w:r w:rsidR="00FC4A2B" w:rsidRPr="005B1325">
        <w:t xml:space="preserve"> within environmental limits</w:t>
      </w:r>
      <w:r w:rsidRPr="005B1325">
        <w:t>.</w:t>
      </w:r>
    </w:p>
    <w:p w14:paraId="6019262E" w14:textId="1ACCA47D" w:rsidR="00423362" w:rsidRPr="005B1325" w:rsidRDefault="00A44CCD" w:rsidP="00CB5505">
      <w:pPr>
        <w:pStyle w:val="BodyText"/>
      </w:pPr>
      <w:r w:rsidRPr="005B1325">
        <w:t>The</w:t>
      </w:r>
      <w:r w:rsidR="0049765F" w:rsidRPr="005B1325">
        <w:t xml:space="preserve"> effects of space vehicle jettison debris</w:t>
      </w:r>
      <w:r w:rsidRPr="005B1325">
        <w:t xml:space="preserve"> are</w:t>
      </w:r>
      <w:r w:rsidR="0049765F" w:rsidRPr="005B1325">
        <w:t>:</w:t>
      </w:r>
    </w:p>
    <w:p w14:paraId="5C22A21F" w14:textId="73315F7C" w:rsidR="004A7D63" w:rsidRPr="005B1325" w:rsidRDefault="009D638D" w:rsidP="00F94CBD">
      <w:pPr>
        <w:pStyle w:val="Bullet"/>
      </w:pPr>
      <w:r w:rsidRPr="005B1325">
        <w:rPr>
          <w:b/>
          <w:bCs/>
        </w:rPr>
        <w:t>e</w:t>
      </w:r>
      <w:r w:rsidR="004A7D63" w:rsidRPr="005B1325">
        <w:rPr>
          <w:b/>
          <w:bCs/>
        </w:rPr>
        <w:t>nvironmental effects</w:t>
      </w:r>
      <w:r w:rsidR="004A7D63" w:rsidRPr="005B1325">
        <w:t xml:space="preserve">: An updated ecological risk assessment concluded that the environmental risk from jettison debris remains low for up to 1,000 launches, provided </w:t>
      </w:r>
      <w:r w:rsidR="004A7D63" w:rsidRPr="005B1325">
        <w:rPr>
          <w:spacing w:val="-2"/>
        </w:rPr>
        <w:t xml:space="preserve">debris is </w:t>
      </w:r>
      <w:r w:rsidR="00360763">
        <w:rPr>
          <w:spacing w:val="-2"/>
        </w:rPr>
        <w:t xml:space="preserve">not </w:t>
      </w:r>
      <w:r w:rsidR="004A7D63" w:rsidRPr="005B1325">
        <w:rPr>
          <w:spacing w:val="-2"/>
        </w:rPr>
        <w:t xml:space="preserve">deposited </w:t>
      </w:r>
      <w:r w:rsidR="00360763">
        <w:rPr>
          <w:spacing w:val="-2"/>
        </w:rPr>
        <w:t>on</w:t>
      </w:r>
      <w:r w:rsidR="004A7D63" w:rsidRPr="005B1325">
        <w:rPr>
          <w:spacing w:val="-2"/>
        </w:rPr>
        <w:t xml:space="preserve"> sensitive features like seamounts</w:t>
      </w:r>
    </w:p>
    <w:p w14:paraId="37B2731A" w14:textId="05A20090" w:rsidR="004A7D63" w:rsidRPr="005B1325" w:rsidRDefault="009D638D" w:rsidP="000D49CF">
      <w:pPr>
        <w:pStyle w:val="Bullet"/>
      </w:pPr>
      <w:r w:rsidRPr="005B1325">
        <w:rPr>
          <w:b/>
          <w:bCs/>
        </w:rPr>
        <w:t>e</w:t>
      </w:r>
      <w:r w:rsidR="004A7D63" w:rsidRPr="005B1325">
        <w:rPr>
          <w:b/>
          <w:bCs/>
        </w:rPr>
        <w:t>conomic effects</w:t>
      </w:r>
      <w:r w:rsidR="004A7D63" w:rsidRPr="005B1325">
        <w:t xml:space="preserve">: The space sector contributed </w:t>
      </w:r>
      <w:r w:rsidR="00001083">
        <w:t xml:space="preserve">around </w:t>
      </w:r>
      <w:r w:rsidR="004A7D63" w:rsidRPr="005B1325">
        <w:t>$2.</w:t>
      </w:r>
      <w:r w:rsidR="00001083">
        <w:t>5</w:t>
      </w:r>
      <w:r w:rsidR="004A7D63" w:rsidRPr="005B1325">
        <w:t xml:space="preserve"> billion to the New Zealand economy i</w:t>
      </w:r>
      <w:r w:rsidR="004A7D63" w:rsidRPr="006D6AC2">
        <w:rPr>
          <w:spacing w:val="-2"/>
        </w:rPr>
        <w:t xml:space="preserve">n 2023/24, with </w:t>
      </w:r>
      <w:r w:rsidR="001472C9" w:rsidRPr="006D6AC2">
        <w:rPr>
          <w:spacing w:val="-2"/>
        </w:rPr>
        <w:t xml:space="preserve">a </w:t>
      </w:r>
      <w:r w:rsidR="004A7D63" w:rsidRPr="006D6AC2">
        <w:rPr>
          <w:spacing w:val="-2"/>
        </w:rPr>
        <w:t>strong export performance and high levels of research and development.</w:t>
      </w:r>
      <w:r w:rsidR="006D6AC2">
        <w:t xml:space="preserve"> </w:t>
      </w:r>
      <w:r w:rsidR="004A7D63" w:rsidRPr="005B1325">
        <w:t>Increasing the launch limit could enhance economic growth, attract investment and support high-skilled jobs.</w:t>
      </w:r>
      <w:r w:rsidR="0049765F" w:rsidRPr="005B1325">
        <w:t xml:space="preserve"> The impact of increased launches on the fisheries and oil</w:t>
      </w:r>
      <w:r w:rsidR="00DD7B5B" w:rsidRPr="005B1325">
        <w:t xml:space="preserve"> and </w:t>
      </w:r>
      <w:r w:rsidR="0049765F" w:rsidRPr="005B1325">
        <w:t>gas</w:t>
      </w:r>
      <w:r w:rsidR="00E233B5" w:rsidRPr="005B1325">
        <w:t> </w:t>
      </w:r>
      <w:r w:rsidR="0049765F" w:rsidRPr="005B1325">
        <w:t xml:space="preserve">industries is expected to be low </w:t>
      </w:r>
    </w:p>
    <w:p w14:paraId="5B000821" w14:textId="72D67BE5" w:rsidR="00423362" w:rsidRPr="005B1325" w:rsidRDefault="009D638D" w:rsidP="000D49CF">
      <w:pPr>
        <w:pStyle w:val="Bullet"/>
      </w:pPr>
      <w:r w:rsidRPr="005B1325">
        <w:rPr>
          <w:b/>
          <w:bCs/>
        </w:rPr>
        <w:t>e</w:t>
      </w:r>
      <w:r w:rsidR="004A7D63" w:rsidRPr="005B1325">
        <w:rPr>
          <w:b/>
          <w:bCs/>
        </w:rPr>
        <w:t>ffects</w:t>
      </w:r>
      <w:r w:rsidR="00CB5505" w:rsidRPr="005B1325">
        <w:rPr>
          <w:b/>
        </w:rPr>
        <w:t xml:space="preserve"> on existing interests</w:t>
      </w:r>
      <w:r w:rsidR="004A7D63" w:rsidRPr="005B1325">
        <w:t>: Impacts on</w:t>
      </w:r>
      <w:r w:rsidR="00CB5505" w:rsidRPr="005B1325">
        <w:t xml:space="preserve"> </w:t>
      </w:r>
      <w:r w:rsidR="4315108E" w:rsidRPr="005B1325">
        <w:t>maritime transport</w:t>
      </w:r>
      <w:r w:rsidR="00CB5505" w:rsidRPr="005B1325">
        <w:t xml:space="preserve">, commercial fisheries </w:t>
      </w:r>
      <w:r w:rsidR="004A7D63" w:rsidRPr="005B1325">
        <w:t xml:space="preserve">and </w:t>
      </w:r>
      <w:r w:rsidR="00CB5505" w:rsidRPr="005B1325">
        <w:t>Māori interests are expected to be low</w:t>
      </w:r>
      <w:r w:rsidR="004A7D63" w:rsidRPr="005B1325">
        <w:t xml:space="preserve"> due to</w:t>
      </w:r>
      <w:r w:rsidR="00CB5505" w:rsidRPr="005B1325">
        <w:t xml:space="preserve"> the remote location of debris zones and limited activity in those areas. </w:t>
      </w:r>
    </w:p>
    <w:p w14:paraId="1FBCD882" w14:textId="50661F01" w:rsidR="00CB5505" w:rsidRPr="005B1325" w:rsidRDefault="00A028C9" w:rsidP="00CB5505">
      <w:pPr>
        <w:pStyle w:val="BodyText"/>
      </w:pPr>
      <w:r>
        <w:t>Three options have been identified</w:t>
      </w:r>
      <w:r w:rsidR="007F0E20" w:rsidRPr="005B1325">
        <w:t>.</w:t>
      </w:r>
    </w:p>
    <w:p w14:paraId="2A06A2CA" w14:textId="46430688" w:rsidR="00CB5505" w:rsidRPr="005B1325" w:rsidRDefault="00CB5505" w:rsidP="000D49CF">
      <w:pPr>
        <w:pStyle w:val="Bullet"/>
      </w:pPr>
      <w:r w:rsidRPr="005B1325">
        <w:t xml:space="preserve">Option 1: Increase the launch limit to 1,000 – supports sector growth </w:t>
      </w:r>
      <w:r w:rsidR="003B3FB3" w:rsidRPr="005B1325">
        <w:t>within environmental limits</w:t>
      </w:r>
      <w:r w:rsidRPr="005B1325">
        <w:t>.</w:t>
      </w:r>
    </w:p>
    <w:p w14:paraId="5B8E5696" w14:textId="638B686F" w:rsidR="00CB5505" w:rsidRPr="005B1325" w:rsidRDefault="00CB5505" w:rsidP="000D49CF">
      <w:pPr>
        <w:pStyle w:val="Bullet"/>
      </w:pPr>
      <w:r w:rsidRPr="005B1325">
        <w:t xml:space="preserve">Option 2: Remove the launch limit – maximises flexibility but </w:t>
      </w:r>
      <w:r w:rsidR="00A028C9">
        <w:t>could</w:t>
      </w:r>
      <w:r w:rsidRPr="005B1325">
        <w:t xml:space="preserve"> </w:t>
      </w:r>
      <w:r w:rsidR="007C5ACB" w:rsidRPr="005B1325">
        <w:t>exceed environmental limits.</w:t>
      </w:r>
    </w:p>
    <w:p w14:paraId="4A79CF7E" w14:textId="66FD081C" w:rsidR="00CB5505" w:rsidRPr="005B1325" w:rsidRDefault="00CB5505" w:rsidP="000D49CF">
      <w:pPr>
        <w:pStyle w:val="Bullet"/>
      </w:pPr>
      <w:r w:rsidRPr="005B1325">
        <w:t xml:space="preserve">Option 3: Keep the launch limit at 100 – maintains </w:t>
      </w:r>
      <w:r w:rsidR="004D3E53" w:rsidRPr="005B1325">
        <w:t xml:space="preserve">current </w:t>
      </w:r>
      <w:r w:rsidR="00214054" w:rsidRPr="005B1325">
        <w:t xml:space="preserve">environmental </w:t>
      </w:r>
      <w:r w:rsidR="0065005E" w:rsidRPr="005B1325">
        <w:t>limits</w:t>
      </w:r>
      <w:r w:rsidR="00214054" w:rsidRPr="005B1325">
        <w:t xml:space="preserve"> </w:t>
      </w:r>
      <w:r w:rsidRPr="005B1325">
        <w:t xml:space="preserve">but </w:t>
      </w:r>
      <w:r w:rsidR="00AF5626" w:rsidRPr="005B1325">
        <w:t xml:space="preserve">will likely </w:t>
      </w:r>
      <w:r w:rsidRPr="005B1325">
        <w:t>constrain the sector.</w:t>
      </w:r>
    </w:p>
    <w:p w14:paraId="3E19EAF1" w14:textId="32FC3C07" w:rsidR="00CB5505" w:rsidRPr="005B1325" w:rsidRDefault="00CB5505" w:rsidP="00CB5505">
      <w:pPr>
        <w:pStyle w:val="BodyText"/>
      </w:pPr>
      <w:r w:rsidRPr="005B1325">
        <w:t xml:space="preserve">The Government also proposes refining how launches are counted, so that only launches </w:t>
      </w:r>
      <w:r w:rsidR="00446E5D" w:rsidRPr="005B1325">
        <w:t xml:space="preserve">that </w:t>
      </w:r>
      <w:r w:rsidRPr="005B1325">
        <w:t>result in debris being deposited in the EEZ count towards the limit.</w:t>
      </w:r>
    </w:p>
    <w:p w14:paraId="648AF599" w14:textId="13C42F25" w:rsidR="00051B5D" w:rsidRPr="005B1325" w:rsidRDefault="00051B5D" w:rsidP="00CB5505">
      <w:pPr>
        <w:pStyle w:val="BodyText"/>
      </w:pPr>
      <w:r w:rsidRPr="005B1325">
        <w:t xml:space="preserve">Under the </w:t>
      </w:r>
      <w:r w:rsidR="00C317AF" w:rsidRPr="005B1325">
        <w:t>Exclusive Economic Zone and Continental Shelf (Environmental Effects) Act 2012</w:t>
      </w:r>
      <w:r w:rsidRPr="005B1325">
        <w:t xml:space="preserve">, the Minister must establish a process that gives </w:t>
      </w:r>
      <w:r w:rsidR="009F0300" w:rsidRPr="005B1325">
        <w:t xml:space="preserve">the public, iwi authorities, and </w:t>
      </w:r>
      <w:r w:rsidR="0085369E" w:rsidRPr="005B1325">
        <w:t xml:space="preserve">people </w:t>
      </w:r>
      <w:r w:rsidR="009F0300" w:rsidRPr="005B1325">
        <w:t>whose existing interests are likely to be affected,</w:t>
      </w:r>
      <w:r w:rsidRPr="005B1325">
        <w:t xml:space="preserve"> adequate time and opportunity to comment on proposed regulations</w:t>
      </w:r>
      <w:r w:rsidR="00634614">
        <w:t xml:space="preserve"> </w:t>
      </w:r>
      <w:r w:rsidR="00E07686" w:rsidRPr="005B1325">
        <w:t xml:space="preserve">This consultation has been designed to </w:t>
      </w:r>
      <w:r w:rsidR="00634614">
        <w:t>give effect to the principles of the Treaty of Waitangi for the purposes of the Act</w:t>
      </w:r>
      <w:r w:rsidR="00E07686" w:rsidRPr="005B1325">
        <w:t xml:space="preserve">. Consultation closes </w:t>
      </w:r>
      <w:r w:rsidR="00E07686" w:rsidRPr="005B1325">
        <w:rPr>
          <w:rFonts w:eastAsia="Calibri" w:cs="Calibri"/>
          <w:color w:val="000000" w:themeColor="text1"/>
        </w:rPr>
        <w:t>at 11.59 pm on 19 October 2025.</w:t>
      </w:r>
    </w:p>
    <w:p w14:paraId="3F3D57DE" w14:textId="77777777" w:rsidR="005D58E7" w:rsidRPr="005B1325" w:rsidRDefault="005D58E7" w:rsidP="001A6F4C">
      <w:pPr>
        <w:pStyle w:val="BodyText"/>
      </w:pPr>
      <w:r w:rsidRPr="005B1325">
        <w:br w:type="page"/>
      </w:r>
    </w:p>
    <w:p w14:paraId="3FAEBA3B" w14:textId="1D938DA9" w:rsidR="26D7E012" w:rsidRPr="005B1325" w:rsidRDefault="26D7E012" w:rsidP="00F46C7B">
      <w:pPr>
        <w:pStyle w:val="Heading1"/>
      </w:pPr>
      <w:bookmarkStart w:id="6" w:name="_Toc209601618"/>
      <w:r w:rsidRPr="005B1325">
        <w:lastRenderedPageBreak/>
        <w:t xml:space="preserve">Section 1: </w:t>
      </w:r>
      <w:bookmarkEnd w:id="4"/>
      <w:r w:rsidR="4847A03B" w:rsidRPr="005B1325">
        <w:t>Consultation</w:t>
      </w:r>
      <w:bookmarkEnd w:id="5"/>
      <w:bookmarkEnd w:id="6"/>
    </w:p>
    <w:p w14:paraId="73F65E87" w14:textId="637CF6A3" w:rsidR="1490B80E" w:rsidRPr="005B1325" w:rsidRDefault="1490B80E" w:rsidP="00F94CBD">
      <w:pPr>
        <w:pStyle w:val="Heading2"/>
        <w:spacing w:before="120"/>
        <w:rPr>
          <w:rStyle w:val="Heading3Char"/>
          <w:b/>
          <w:bCs/>
          <w:sz w:val="36"/>
        </w:rPr>
      </w:pPr>
      <w:bookmarkStart w:id="7" w:name="_Toc1582855880"/>
      <w:bookmarkStart w:id="8" w:name="_Toc891411714"/>
      <w:bookmarkStart w:id="9" w:name="_Toc209601619"/>
      <w:r w:rsidRPr="005B1325">
        <w:rPr>
          <w:rStyle w:val="Heading3Char"/>
          <w:b/>
          <w:bCs/>
          <w:sz w:val="36"/>
        </w:rPr>
        <w:t>About this consultation</w:t>
      </w:r>
      <w:bookmarkEnd w:id="7"/>
      <w:bookmarkEnd w:id="8"/>
      <w:bookmarkEnd w:id="9"/>
    </w:p>
    <w:p w14:paraId="5440D6CC" w14:textId="255D798E" w:rsidR="37CE6423" w:rsidRPr="005B1325" w:rsidRDefault="2FEDC685" w:rsidP="00ED3AB5">
      <w:pPr>
        <w:pStyle w:val="BodyText"/>
        <w:rPr>
          <w:b/>
          <w:bCs/>
        </w:rPr>
      </w:pPr>
      <w:r w:rsidRPr="005B1325">
        <w:t xml:space="preserve">The Government is considering amending regulations under the </w:t>
      </w:r>
      <w:hyperlink r:id="rId23" w:history="1">
        <w:r w:rsidRPr="005B1325">
          <w:rPr>
            <w:rStyle w:val="Hyperlink"/>
          </w:rPr>
          <w:t>Exclusive Economic Zone and</w:t>
        </w:r>
        <w:r w:rsidR="00F94CBD" w:rsidRPr="005B1325">
          <w:rPr>
            <w:rStyle w:val="Hyperlink"/>
          </w:rPr>
          <w:t> </w:t>
        </w:r>
        <w:r w:rsidRPr="005B1325">
          <w:rPr>
            <w:rStyle w:val="Hyperlink"/>
          </w:rPr>
          <w:t>Continental Shelf (Environmental Effects) Act 2012</w:t>
        </w:r>
      </w:hyperlink>
      <w:r w:rsidRPr="005B1325">
        <w:t xml:space="preserve"> (EEZ Act) </w:t>
      </w:r>
      <w:r w:rsidR="003B2C25" w:rsidRPr="005B1325">
        <w:t xml:space="preserve">that </w:t>
      </w:r>
      <w:r w:rsidR="00C9359F" w:rsidRPr="005B1325">
        <w:t xml:space="preserve">manage the </w:t>
      </w:r>
      <w:r w:rsidR="00211C67" w:rsidRPr="005B1325">
        <w:t>deposition of space vehicle jettison debris in the Exclusive Economic Zone and Extended Continental Shelf</w:t>
      </w:r>
      <w:r w:rsidR="00F94CBD" w:rsidRPr="005B1325">
        <w:t> </w:t>
      </w:r>
      <w:r w:rsidR="00211C67" w:rsidRPr="005B1325">
        <w:t xml:space="preserve">(EEZ). </w:t>
      </w:r>
    </w:p>
    <w:p w14:paraId="23D44208" w14:textId="58964E1C" w:rsidR="000F16C0" w:rsidRPr="005B1325" w:rsidRDefault="000F16C0" w:rsidP="00605AB3">
      <w:pPr>
        <w:pStyle w:val="Heading3"/>
      </w:pPr>
      <w:bookmarkStart w:id="10" w:name="_Toc1784833623"/>
      <w:bookmarkStart w:id="11" w:name="_Toc2023903020"/>
      <w:r w:rsidRPr="005B1325">
        <w:t>Scope of consultation</w:t>
      </w:r>
      <w:bookmarkEnd w:id="10"/>
      <w:bookmarkEnd w:id="11"/>
    </w:p>
    <w:p w14:paraId="000AB14E" w14:textId="2136A579" w:rsidR="00BA23A3" w:rsidRPr="005B1325" w:rsidRDefault="000F16C0" w:rsidP="000F2963">
      <w:pPr>
        <w:pStyle w:val="BodyText"/>
      </w:pPr>
      <w:r w:rsidRPr="005B1325">
        <w:t xml:space="preserve">This consultation considers the effects of jettisoned </w:t>
      </w:r>
      <w:r w:rsidR="007827FE" w:rsidRPr="005B1325">
        <w:t xml:space="preserve">(released or dropped when no longer needed) </w:t>
      </w:r>
      <w:r w:rsidRPr="005B1325">
        <w:t xml:space="preserve">debris from space vehicles </w:t>
      </w:r>
      <w:r w:rsidR="00486385" w:rsidRPr="005B1325">
        <w:t>(commonly known as rockets)</w:t>
      </w:r>
      <w:r w:rsidRPr="005B1325">
        <w:t xml:space="preserve"> in the EEZ</w:t>
      </w:r>
      <w:r w:rsidR="00565A8C" w:rsidRPr="005B1325">
        <w:t xml:space="preserve"> </w:t>
      </w:r>
      <w:r w:rsidR="004F3073" w:rsidRPr="005B1325">
        <w:t>because</w:t>
      </w:r>
      <w:r w:rsidR="00565A8C" w:rsidRPr="005B1325">
        <w:t xml:space="preserve"> this is where debris </w:t>
      </w:r>
      <w:r w:rsidR="00395CCF" w:rsidRPr="005B1325">
        <w:t xml:space="preserve">usually </w:t>
      </w:r>
      <w:r w:rsidR="00565A8C" w:rsidRPr="005B1325">
        <w:t>fall</w:t>
      </w:r>
      <w:r w:rsidR="00582B1B" w:rsidRPr="005B1325">
        <w:t>s</w:t>
      </w:r>
      <w:r w:rsidR="00565A8C" w:rsidRPr="005B1325">
        <w:t xml:space="preserve"> during normal operations</w:t>
      </w:r>
      <w:r w:rsidR="00C3347A" w:rsidRPr="005B1325">
        <w:t xml:space="preserve">. </w:t>
      </w:r>
      <w:r w:rsidR="00067EF2" w:rsidRPr="005B1325">
        <w:t xml:space="preserve">This includes effects on the water column and seabed, </w:t>
      </w:r>
      <w:r w:rsidR="00655EAC" w:rsidRPr="005B1325">
        <w:t xml:space="preserve">as well as </w:t>
      </w:r>
      <w:r w:rsidR="00067EF2" w:rsidRPr="005B1325">
        <w:t>effects on existing interests (including Māori, maritime and fishing), international obligations, economic benefits and environmental sustainability.</w:t>
      </w:r>
    </w:p>
    <w:p w14:paraId="21BC2091" w14:textId="25E7A823" w:rsidR="00890B04" w:rsidRPr="005B1325" w:rsidRDefault="006D15DD" w:rsidP="000F2963">
      <w:pPr>
        <w:pStyle w:val="BodyText"/>
      </w:pPr>
      <w:r w:rsidRPr="005B1325">
        <w:t xml:space="preserve">Other </w:t>
      </w:r>
      <w:r w:rsidR="00890B04" w:rsidRPr="005B1325">
        <w:t xml:space="preserve">matters not in </w:t>
      </w:r>
      <w:r w:rsidR="005A4CEF">
        <w:t xml:space="preserve">the </w:t>
      </w:r>
      <w:r w:rsidR="00890B04" w:rsidRPr="005B1325">
        <w:t>scope of this review include:</w:t>
      </w:r>
    </w:p>
    <w:p w14:paraId="2C54C455" w14:textId="7E2E8E8D" w:rsidR="00890B04" w:rsidRPr="005B1325" w:rsidRDefault="006D15DD" w:rsidP="00F94CBD">
      <w:pPr>
        <w:pStyle w:val="Bullet"/>
      </w:pPr>
      <w:r w:rsidRPr="005B1325">
        <w:t>r</w:t>
      </w:r>
      <w:r w:rsidR="00890B04" w:rsidRPr="005B1325">
        <w:t>egulation of space vehicle launches under the Outer Space and High-</w:t>
      </w:r>
      <w:r w:rsidR="00570C2D" w:rsidRPr="005B1325">
        <w:t>a</w:t>
      </w:r>
      <w:r w:rsidR="00890B04" w:rsidRPr="005B1325">
        <w:t>ltitude Activities Act 2017</w:t>
      </w:r>
      <w:r w:rsidR="00570C2D" w:rsidRPr="005B1325">
        <w:t xml:space="preserve"> (</w:t>
      </w:r>
      <w:r w:rsidR="00890B04" w:rsidRPr="005B1325">
        <w:t>includ</w:t>
      </w:r>
      <w:r w:rsidR="00570C2D" w:rsidRPr="005B1325">
        <w:t>ing</w:t>
      </w:r>
      <w:r w:rsidR="00890B04" w:rsidRPr="005B1325">
        <w:t xml:space="preserve"> issuance of launch licences and payload</w:t>
      </w:r>
      <w:r w:rsidR="0006453D" w:rsidRPr="005B1325">
        <w:rPr>
          <w:rStyle w:val="FootnoteReference"/>
        </w:rPr>
        <w:footnoteReference w:id="2"/>
      </w:r>
      <w:r w:rsidR="00890B04" w:rsidRPr="005B1325">
        <w:t xml:space="preserve"> permits</w:t>
      </w:r>
      <w:r w:rsidR="00D26E4C" w:rsidRPr="005B1325">
        <w:t>, contents of payloads</w:t>
      </w:r>
      <w:r w:rsidR="00890B04" w:rsidRPr="005B1325">
        <w:t>, suitability of launch operators, risks to national security, notification requirements and orbital debris mitigation</w:t>
      </w:r>
      <w:r w:rsidR="00570C2D" w:rsidRPr="005B1325">
        <w:t>)</w:t>
      </w:r>
    </w:p>
    <w:p w14:paraId="3582D013" w14:textId="0CE9340A" w:rsidR="00890B04" w:rsidRPr="005B1325" w:rsidRDefault="00570C2D" w:rsidP="00F94CBD">
      <w:pPr>
        <w:pStyle w:val="Bullet"/>
      </w:pPr>
      <w:r w:rsidRPr="005B1325">
        <w:t>e</w:t>
      </w:r>
      <w:r w:rsidR="00890B04" w:rsidRPr="005B1325">
        <w:t>ffects management (</w:t>
      </w:r>
      <w:r w:rsidR="00940497" w:rsidRPr="005B1325">
        <w:t>eg</w:t>
      </w:r>
      <w:r w:rsidR="00890B04" w:rsidRPr="005B1325">
        <w:t xml:space="preserve">, noise, effects on other activities) on land and in the territorial sea </w:t>
      </w:r>
      <w:r w:rsidR="00136346" w:rsidRPr="005B1325">
        <w:t>(</w:t>
      </w:r>
      <w:r w:rsidR="005C626F" w:rsidRPr="005B1325">
        <w:t xml:space="preserve">up to 12 nautical miles from the coast) </w:t>
      </w:r>
      <w:r w:rsidR="00890B04" w:rsidRPr="005B1325">
        <w:t>under the Resource Management Act 1991</w:t>
      </w:r>
      <w:r w:rsidR="00E16147" w:rsidRPr="005B1325">
        <w:t xml:space="preserve"> </w:t>
      </w:r>
    </w:p>
    <w:p w14:paraId="689268F4" w14:textId="714B3B5F" w:rsidR="00E33DCB" w:rsidRPr="005B1325" w:rsidRDefault="008A680A" w:rsidP="00F94CBD">
      <w:pPr>
        <w:pStyle w:val="Bullet"/>
        <w:rPr>
          <w:rStyle w:val="Heading3Char"/>
          <w:rFonts w:ascii="Calibri" w:hAnsi="Calibri" w:cs="Times New Roman"/>
          <w:b w:val="0"/>
          <w:bCs w:val="0"/>
          <w:sz w:val="22"/>
        </w:rPr>
      </w:pPr>
      <w:r w:rsidRPr="005B1325">
        <w:t>e</w:t>
      </w:r>
      <w:r w:rsidR="00890B04" w:rsidRPr="005B1325">
        <w:t xml:space="preserve">xclusion zones managed by the Civil Aviation Act </w:t>
      </w:r>
      <w:r w:rsidR="00FF443D">
        <w:t>2023</w:t>
      </w:r>
      <w:r w:rsidR="00FF443D" w:rsidRPr="005B1325">
        <w:t xml:space="preserve"> </w:t>
      </w:r>
      <w:r w:rsidR="00890B04" w:rsidRPr="005B1325">
        <w:t>and Maritime Transport Act</w:t>
      </w:r>
      <w:r w:rsidR="00F94CBD" w:rsidRPr="005B1325">
        <w:t> </w:t>
      </w:r>
      <w:r w:rsidR="00890B04" w:rsidRPr="005B1325">
        <w:t>1994</w:t>
      </w:r>
    </w:p>
    <w:p w14:paraId="0F02A8BF" w14:textId="4794FDED" w:rsidR="00E33DCB" w:rsidRPr="005B1325" w:rsidRDefault="00FB4E9B" w:rsidP="00F94CBD">
      <w:pPr>
        <w:pStyle w:val="Bullet"/>
        <w:rPr>
          <w:rStyle w:val="Heading3Char"/>
          <w:sz w:val="22"/>
          <w:szCs w:val="22"/>
        </w:rPr>
      </w:pPr>
      <w:r w:rsidRPr="005B1325">
        <w:t>a</w:t>
      </w:r>
      <w:r w:rsidR="00890B04" w:rsidRPr="005B1325">
        <w:t xml:space="preserve">ny effects on the atmosphere or outer space. </w:t>
      </w:r>
    </w:p>
    <w:p w14:paraId="0096FB62" w14:textId="0A41786A" w:rsidR="00E33DCB" w:rsidRPr="005B1325" w:rsidRDefault="00E33DCB" w:rsidP="00C01CD6">
      <w:pPr>
        <w:pStyle w:val="Heading3"/>
        <w:rPr>
          <w:rStyle w:val="Heading3Char"/>
          <w:b/>
          <w:bCs/>
        </w:rPr>
      </w:pPr>
      <w:bookmarkStart w:id="12" w:name="_Toc1551559515"/>
      <w:bookmarkStart w:id="13" w:name="_Toc2071085020"/>
      <w:r w:rsidRPr="005B1325">
        <w:rPr>
          <w:rStyle w:val="Heading3Char"/>
          <w:b/>
          <w:bCs/>
        </w:rPr>
        <w:t>Your views</w:t>
      </w:r>
      <w:bookmarkEnd w:id="12"/>
      <w:bookmarkEnd w:id="13"/>
      <w:r w:rsidRPr="005B1325">
        <w:rPr>
          <w:rStyle w:val="Heading3Char"/>
          <w:b/>
          <w:bCs/>
        </w:rPr>
        <w:t xml:space="preserve"> </w:t>
      </w:r>
    </w:p>
    <w:p w14:paraId="39CD882F" w14:textId="3AC7229A" w:rsidR="00BA23A3" w:rsidRPr="005B1325" w:rsidRDefault="00E33DCB" w:rsidP="00F94CBD">
      <w:pPr>
        <w:pStyle w:val="BodyText"/>
      </w:pPr>
      <w:r w:rsidRPr="005B1325">
        <w:t xml:space="preserve">The Government welcomes your comments on this </w:t>
      </w:r>
      <w:r w:rsidR="00FF443D">
        <w:t>discussion</w:t>
      </w:r>
      <w:r w:rsidR="00FF443D" w:rsidRPr="005B1325">
        <w:t xml:space="preserve"> </w:t>
      </w:r>
      <w:r w:rsidRPr="005B1325">
        <w:t>document. The questions throughout the document are a guide only.</w:t>
      </w:r>
      <w:r w:rsidRPr="005B1325">
        <w:rPr>
          <w:b/>
          <w:bCs/>
        </w:rPr>
        <w:t xml:space="preserve"> </w:t>
      </w:r>
      <w:r w:rsidRPr="005B1325">
        <w:t xml:space="preserve">You do not have to answer </w:t>
      </w:r>
      <w:r w:rsidR="00CF6C61" w:rsidRPr="005B1325">
        <w:t>every question</w:t>
      </w:r>
      <w:r w:rsidRPr="005B1325">
        <w:t>, and all comments are welcome.</w:t>
      </w:r>
      <w:r w:rsidR="00294BFD" w:rsidRPr="005B1325">
        <w:t xml:space="preserve"> See </w:t>
      </w:r>
      <w:hyperlink w:anchor="_Appendix_1:_Consultation" w:history="1">
        <w:r w:rsidR="007B09EA" w:rsidRPr="005B1325">
          <w:rPr>
            <w:rStyle w:val="Hyperlink"/>
          </w:rPr>
          <w:t>appendix 1</w:t>
        </w:r>
      </w:hyperlink>
      <w:r w:rsidR="00294BFD" w:rsidRPr="005B1325">
        <w:t xml:space="preserve"> for the full list of questions.</w:t>
      </w:r>
    </w:p>
    <w:p w14:paraId="33AD9BA8" w14:textId="1CEE4799" w:rsidR="008053A5" w:rsidRPr="005B1325" w:rsidRDefault="00E33DCB" w:rsidP="41FB0E20">
      <w:r w:rsidRPr="005B1325">
        <w:t>To ensure others clearly understand your point of view, you should explain the reasons for your views and give supporting evidence if needed.</w:t>
      </w:r>
    </w:p>
    <w:p w14:paraId="2A12C734" w14:textId="7100C07F" w:rsidR="003B00C4" w:rsidRPr="005B1325" w:rsidRDefault="006207E5" w:rsidP="00605AB3">
      <w:pPr>
        <w:pStyle w:val="Heading3"/>
      </w:pPr>
      <w:bookmarkStart w:id="14" w:name="_Toc551592769"/>
      <w:r w:rsidRPr="005B1325">
        <w:t>Closing date for submissions</w:t>
      </w:r>
      <w:bookmarkEnd w:id="14"/>
    </w:p>
    <w:p w14:paraId="6D891B2F" w14:textId="183113EB" w:rsidR="006207E5" w:rsidRPr="005B1325" w:rsidRDefault="006207E5" w:rsidP="006207E5">
      <w:r w:rsidRPr="005B1325">
        <w:t xml:space="preserve">Submissions close at </w:t>
      </w:r>
      <w:r w:rsidR="2BF14B16" w:rsidRPr="005B1325">
        <w:t>11</w:t>
      </w:r>
      <w:r w:rsidR="009F1B89" w:rsidRPr="005B1325">
        <w:t>.</w:t>
      </w:r>
      <w:r w:rsidR="2BF14B16" w:rsidRPr="005B1325">
        <w:t>59</w:t>
      </w:r>
      <w:r w:rsidR="004879D0" w:rsidRPr="005B1325">
        <w:t xml:space="preserve"> </w:t>
      </w:r>
      <w:r w:rsidR="2BF14B16" w:rsidRPr="005B1325">
        <w:t>pm</w:t>
      </w:r>
      <w:r w:rsidRPr="005B1325">
        <w:t xml:space="preserve"> on </w:t>
      </w:r>
      <w:r w:rsidR="1C9EF5D1" w:rsidRPr="005B1325">
        <w:t>1</w:t>
      </w:r>
      <w:r w:rsidR="00037DFD" w:rsidRPr="005B1325">
        <w:t>9</w:t>
      </w:r>
      <w:r w:rsidR="1C9EF5D1" w:rsidRPr="005B1325">
        <w:t xml:space="preserve"> October 2025</w:t>
      </w:r>
      <w:r w:rsidRPr="005B1325">
        <w:t>. Information on how to make a submission, including questions to guide your feedback, is included</w:t>
      </w:r>
      <w:r w:rsidR="00843B56" w:rsidRPr="005B1325">
        <w:t xml:space="preserve"> in </w:t>
      </w:r>
      <w:hyperlink w:anchor="_Section_7:_Consultation">
        <w:r w:rsidR="00843B56" w:rsidRPr="005B1325">
          <w:rPr>
            <w:rStyle w:val="Hyperlink"/>
          </w:rPr>
          <w:t xml:space="preserve">Section </w:t>
        </w:r>
        <w:r w:rsidR="000521F1" w:rsidRPr="005B1325">
          <w:rPr>
            <w:rStyle w:val="Hyperlink"/>
          </w:rPr>
          <w:t>8</w:t>
        </w:r>
        <w:r w:rsidR="00843B56" w:rsidRPr="005B1325">
          <w:rPr>
            <w:rStyle w:val="Hyperlink"/>
          </w:rPr>
          <w:t>: Consultation process</w:t>
        </w:r>
      </w:hyperlink>
      <w:r w:rsidR="00843B56" w:rsidRPr="005B1325">
        <w:t>.</w:t>
      </w:r>
    </w:p>
    <w:p w14:paraId="752A92DE" w14:textId="394C75B7" w:rsidR="000F16C0" w:rsidRPr="005B1325" w:rsidRDefault="000F16C0" w:rsidP="00DC608E">
      <w:pPr>
        <w:pStyle w:val="Heading4"/>
      </w:pPr>
      <w:bookmarkStart w:id="15" w:name="_Toc363534121"/>
      <w:r w:rsidRPr="005B1325">
        <w:lastRenderedPageBreak/>
        <w:t>What happens next?</w:t>
      </w:r>
      <w:bookmarkEnd w:id="15"/>
    </w:p>
    <w:p w14:paraId="6F54287B" w14:textId="725E24B9" w:rsidR="000F16C0" w:rsidRPr="005B1325" w:rsidRDefault="000F16C0" w:rsidP="00F94CBD">
      <w:pPr>
        <w:pStyle w:val="BodyText"/>
      </w:pPr>
      <w:r w:rsidRPr="005B1325">
        <w:t>After receiving submissions, officials will analyse submissions and provide advice to the Minister</w:t>
      </w:r>
      <w:r w:rsidR="00206FE7" w:rsidRPr="005B1325">
        <w:t xml:space="preserve"> for the Environment</w:t>
      </w:r>
      <w:r w:rsidRPr="005B1325">
        <w:t>, who will then decide on policy options</w:t>
      </w:r>
      <w:r w:rsidR="001216FC" w:rsidRPr="005B1325">
        <w:t>,</w:t>
      </w:r>
      <w:r w:rsidR="00206FE7" w:rsidRPr="005B1325">
        <w:t xml:space="preserve"> </w:t>
      </w:r>
      <w:r w:rsidR="00136346" w:rsidRPr="005B1325">
        <w:t>in consultation</w:t>
      </w:r>
      <w:r w:rsidR="00206FE7" w:rsidRPr="005B1325">
        <w:t xml:space="preserve"> </w:t>
      </w:r>
      <w:r w:rsidR="00A5577E" w:rsidRPr="005B1325">
        <w:t xml:space="preserve">with </w:t>
      </w:r>
      <w:r w:rsidR="00206FE7" w:rsidRPr="005B1325">
        <w:t>the</w:t>
      </w:r>
      <w:r w:rsidR="00B45482" w:rsidRPr="005B1325">
        <w:t> </w:t>
      </w:r>
      <w:r w:rsidR="00206FE7" w:rsidRPr="005B1325">
        <w:t>Minister for Space</w:t>
      </w:r>
      <w:r w:rsidRPr="005B1325">
        <w:t xml:space="preserve">. </w:t>
      </w:r>
    </w:p>
    <w:p w14:paraId="2BC118C1" w14:textId="3D008B1C" w:rsidR="000F16C0" w:rsidRPr="005B1325" w:rsidRDefault="000F16C0" w:rsidP="00F94CBD">
      <w:pPr>
        <w:pStyle w:val="BodyText"/>
      </w:pPr>
      <w:r w:rsidRPr="005B1325">
        <w:t xml:space="preserve">Any amendments to regulations </w:t>
      </w:r>
      <w:r w:rsidR="003430FA" w:rsidRPr="005B1325">
        <w:t>will</w:t>
      </w:r>
      <w:r w:rsidRPr="005B1325">
        <w:t xml:space="preserve"> be made b</w:t>
      </w:r>
      <w:r w:rsidR="083EE373" w:rsidRPr="005B1325">
        <w:t>y</w:t>
      </w:r>
      <w:r w:rsidRPr="005B1325">
        <w:t xml:space="preserve"> December 2025.</w:t>
      </w:r>
    </w:p>
    <w:p w14:paraId="2C346100" w14:textId="77777777" w:rsidR="009B3243" w:rsidRPr="005B1325" w:rsidRDefault="009B3243" w:rsidP="00F94CBD">
      <w:pPr>
        <w:pStyle w:val="BodyText"/>
      </w:pPr>
      <w:bookmarkStart w:id="16" w:name="_Toc1593699069"/>
      <w:bookmarkStart w:id="17" w:name="_Toc1453697097"/>
      <w:r w:rsidRPr="005B1325">
        <w:br w:type="page"/>
      </w:r>
    </w:p>
    <w:p w14:paraId="4DBCE873" w14:textId="6018A30F" w:rsidR="000F16C0" w:rsidRPr="005B1325" w:rsidRDefault="000F16C0" w:rsidP="00605AB3">
      <w:pPr>
        <w:pStyle w:val="Heading1"/>
      </w:pPr>
      <w:bookmarkStart w:id="18" w:name="_Toc209601620"/>
      <w:r w:rsidRPr="005B1325">
        <w:lastRenderedPageBreak/>
        <w:t>Section 2: Background</w:t>
      </w:r>
      <w:bookmarkEnd w:id="16"/>
      <w:bookmarkEnd w:id="17"/>
      <w:bookmarkEnd w:id="18"/>
    </w:p>
    <w:p w14:paraId="49BD828B" w14:textId="7446A0BC" w:rsidR="000F16C0" w:rsidRPr="005B1325" w:rsidRDefault="000F16C0" w:rsidP="00B45482">
      <w:pPr>
        <w:pStyle w:val="Heading2"/>
        <w:spacing w:before="120"/>
      </w:pPr>
      <w:bookmarkStart w:id="19" w:name="_Toc1349964476"/>
      <w:bookmarkStart w:id="20" w:name="_Toc209601621"/>
      <w:r w:rsidRPr="005B1325">
        <w:t>The issue</w:t>
      </w:r>
      <w:bookmarkEnd w:id="19"/>
      <w:bookmarkEnd w:id="20"/>
    </w:p>
    <w:p w14:paraId="632BBAEA" w14:textId="68F81759" w:rsidR="1E752A7B" w:rsidRPr="005B1325" w:rsidRDefault="1E752A7B" w:rsidP="00B45482">
      <w:pPr>
        <w:pStyle w:val="BodyText"/>
      </w:pPr>
      <w:r w:rsidRPr="005B1325">
        <w:t xml:space="preserve">New Zealand has an internationally recognised space launch capability. </w:t>
      </w:r>
      <w:r w:rsidR="00A36DE3">
        <w:t>In</w:t>
      </w:r>
      <w:r w:rsidR="001231EB">
        <w:t>terest</w:t>
      </w:r>
      <w:r w:rsidR="00CE2B96">
        <w:t xml:space="preserve"> </w:t>
      </w:r>
      <w:r w:rsidRPr="005B1325">
        <w:t>is growing from space launch operators to expand their launch sites into other countries, including New Zealand.</w:t>
      </w:r>
    </w:p>
    <w:p w14:paraId="2E98837B" w14:textId="4FF849AC" w:rsidR="00452805" w:rsidRDefault="00452805" w:rsidP="00452805">
      <w:pPr>
        <w:pStyle w:val="BodyText"/>
      </w:pPr>
      <w:r>
        <w:t>In 2017, the Government introduced a permitted activity classification for the deposit of jettisoned material from space vehicles in the EEZ. The classification was based on a 2017 ecological risk assessment by NIWA and on public consultation.</w:t>
      </w:r>
      <w:r>
        <w:rPr>
          <w:rStyle w:val="FootnoteReference"/>
        </w:rPr>
        <w:footnoteReference w:id="3"/>
      </w:r>
      <w:r w:rsidRPr="7F40804D">
        <w:rPr>
          <w:rFonts w:eastAsia="Calibri" w:cs="Calibri"/>
        </w:rPr>
        <w:t xml:space="preserve"> </w:t>
      </w:r>
      <w:r w:rsidRPr="6F028753">
        <w:rPr>
          <w:rFonts w:eastAsia="Calibri" w:cs="Calibri"/>
        </w:rPr>
        <w:t>The ecological risk assessment used the deposition of debris from a 40</w:t>
      </w:r>
      <w:r>
        <w:rPr>
          <w:rFonts w:eastAsia="Calibri" w:cs="Calibri"/>
        </w:rPr>
        <w:t>-</w:t>
      </w:r>
      <w:r w:rsidRPr="6F028753">
        <w:rPr>
          <w:rFonts w:eastAsia="Calibri" w:cs="Calibri"/>
        </w:rPr>
        <w:t>tonne space vehicle to assess the effects on the marine environment</w:t>
      </w:r>
      <w:r>
        <w:t xml:space="preserve">. It determined that the risk of negative effects was low for up to 100 launches. </w:t>
      </w:r>
    </w:p>
    <w:p w14:paraId="2BF8D9FB" w14:textId="6A78B36A" w:rsidR="00452805" w:rsidRPr="00D83DB5" w:rsidRDefault="00452805" w:rsidP="00452805">
      <w:pPr>
        <w:pStyle w:val="BodyText"/>
      </w:pPr>
      <w:r>
        <w:t>The classification was designed to support the development of a safe, responsible and world-leading space industry in New Zealand, while ensuring environmental effects were reduced or avoided. The classification allowed</w:t>
      </w:r>
      <w:r w:rsidR="00DA3CF9">
        <w:t xml:space="preserve"> the</w:t>
      </w:r>
      <w:r>
        <w:t>:</w:t>
      </w:r>
    </w:p>
    <w:p w14:paraId="04CF32ED" w14:textId="67A8FE81" w:rsidR="00452805" w:rsidRPr="00D83DB5" w:rsidRDefault="00452805" w:rsidP="00452805">
      <w:pPr>
        <w:pStyle w:val="Bullet"/>
      </w:pPr>
      <w:r>
        <w:t>deposition of jettisoned material from up to 100 launches in the authorised launch deposit area (</w:t>
      </w:r>
      <w:r>
        <w:fldChar w:fldCharType="begin"/>
      </w:r>
      <w:r>
        <w:instrText xml:space="preserve"> REF _Ref208243256 \h \* lower </w:instrText>
      </w:r>
      <w:r>
        <w:fldChar w:fldCharType="separate"/>
      </w:r>
      <w:r w:rsidR="005D62A9" w:rsidRPr="005B1325">
        <w:t xml:space="preserve">figure </w:t>
      </w:r>
      <w:r w:rsidR="005D62A9">
        <w:rPr>
          <w:noProof/>
        </w:rPr>
        <w:t>1</w:t>
      </w:r>
      <w:r>
        <w:fldChar w:fldCharType="end"/>
      </w:r>
      <w:r>
        <w:t>)</w:t>
      </w:r>
    </w:p>
    <w:p w14:paraId="1BE15F2E" w14:textId="6DC2909E" w:rsidR="00452805" w:rsidRDefault="00452805" w:rsidP="00452805">
      <w:pPr>
        <w:pStyle w:val="Bullet"/>
      </w:pPr>
      <w:r>
        <w:t>launch of space vehicles without</w:t>
      </w:r>
      <w:r w:rsidDel="00460D7B">
        <w:t xml:space="preserve"> </w:t>
      </w:r>
      <w:r>
        <w:t xml:space="preserve">the need for fully notified marine consents, which would have added significant cost and time delays to each launch. </w:t>
      </w:r>
    </w:p>
    <w:p w14:paraId="300D1A37" w14:textId="77777777" w:rsidR="00452805" w:rsidRDefault="00452805" w:rsidP="00452805">
      <w:pPr>
        <w:pStyle w:val="BodyText"/>
      </w:pPr>
      <w:r>
        <w:t xml:space="preserve">Any change to the permitted activity classification require a change to the </w:t>
      </w:r>
      <w:hyperlink r:id="rId24" w:history="1">
        <w:r>
          <w:rPr>
            <w:rStyle w:val="Hyperlink"/>
          </w:rPr>
          <w:t>Exclusive Economic Zone and Continental Shelf (Environmental Effects—Permitted Activities) Regulations 2013</w:t>
        </w:r>
      </w:hyperlink>
      <w:r>
        <w:t xml:space="preserve"> (EEZ Permitted Activity Regulations). </w:t>
      </w:r>
    </w:p>
    <w:p w14:paraId="1B6EE9AA" w14:textId="17C147BE" w:rsidR="00710EBE" w:rsidRPr="005B1325" w:rsidRDefault="00710EBE" w:rsidP="00BF658F">
      <w:pPr>
        <w:pStyle w:val="BodyText"/>
      </w:pPr>
      <w:r w:rsidRPr="005B1325">
        <w:t xml:space="preserve">The launch limit </w:t>
      </w:r>
      <w:r w:rsidR="00CF26CE">
        <w:t>is expected to</w:t>
      </w:r>
      <w:r w:rsidR="00CF26CE" w:rsidRPr="005B1325">
        <w:t xml:space="preserve"> </w:t>
      </w:r>
      <w:r w:rsidRPr="005B1325">
        <w:t>be reached in 2026</w:t>
      </w:r>
      <w:r w:rsidR="00CF26CE">
        <w:t xml:space="preserve"> due to the growth of the space sector</w:t>
      </w:r>
      <w:r w:rsidRPr="005B1325">
        <w:t xml:space="preserve">. Any space vehicle launches </w:t>
      </w:r>
      <w:r w:rsidR="00982961" w:rsidRPr="005B1325">
        <w:t xml:space="preserve">that jettison debris </w:t>
      </w:r>
      <w:r w:rsidRPr="005B1325">
        <w:t xml:space="preserve">beyond this limit would require a fully notified marine consent </w:t>
      </w:r>
      <w:r w:rsidR="00A40012" w:rsidRPr="005B1325">
        <w:t>before the launch could proceed</w:t>
      </w:r>
      <w:r w:rsidRPr="005B1325">
        <w:t xml:space="preserve">. </w:t>
      </w:r>
      <w:r w:rsidR="005B53DC" w:rsidRPr="005B1325">
        <w:t>This requirement would constrain the space and advanced aviation sector</w:t>
      </w:r>
      <w:r w:rsidR="00A40012" w:rsidRPr="005B1325">
        <w:t xml:space="preserve"> by imposing </w:t>
      </w:r>
      <w:r w:rsidR="56811F4C" w:rsidRPr="005B1325">
        <w:t>significant</w:t>
      </w:r>
      <w:r w:rsidR="00A40012" w:rsidRPr="005B1325">
        <w:t xml:space="preserve"> extra costs</w:t>
      </w:r>
      <w:r w:rsidR="00E033EF" w:rsidRPr="005B1325">
        <w:t>,</w:t>
      </w:r>
      <w:r w:rsidR="00A40012" w:rsidRPr="005B1325">
        <w:t xml:space="preserve"> </w:t>
      </w:r>
      <w:r w:rsidR="002F1C56" w:rsidRPr="005B1325">
        <w:t>time</w:t>
      </w:r>
      <w:r w:rsidR="00A40012" w:rsidRPr="005B1325">
        <w:t xml:space="preserve"> delays</w:t>
      </w:r>
      <w:r w:rsidR="00E033EF" w:rsidRPr="005B1325">
        <w:t xml:space="preserve"> and uncertainty</w:t>
      </w:r>
      <w:r w:rsidR="00A40012" w:rsidRPr="005B1325">
        <w:t xml:space="preserve">. </w:t>
      </w:r>
    </w:p>
    <w:p w14:paraId="44ECBAEE" w14:textId="10B7F2E0" w:rsidR="001D5D0D" w:rsidRPr="005B1325" w:rsidRDefault="001D5D0D" w:rsidP="00B45482">
      <w:pPr>
        <w:pStyle w:val="BodyText"/>
      </w:pPr>
      <w:r w:rsidRPr="005B1325">
        <w:br w:type="page"/>
      </w:r>
    </w:p>
    <w:p w14:paraId="12672637" w14:textId="63217CDD" w:rsidR="00416F8F" w:rsidRPr="005B1325" w:rsidRDefault="00416F8F" w:rsidP="00B9599A">
      <w:pPr>
        <w:pStyle w:val="Figureheading"/>
      </w:pPr>
      <w:bookmarkStart w:id="21" w:name="_Ref208243256"/>
      <w:bookmarkStart w:id="22" w:name="figure1"/>
      <w:bookmarkStart w:id="23" w:name="_Toc209181949"/>
      <w:r w:rsidRPr="005B1325">
        <w:lastRenderedPageBreak/>
        <w:t xml:space="preserve">Figure </w:t>
      </w:r>
      <w:r w:rsidRPr="005B1325">
        <w:fldChar w:fldCharType="begin"/>
      </w:r>
      <w:r w:rsidRPr="005B1325">
        <w:instrText xml:space="preserve"> SEQ Figure \* ARABIC </w:instrText>
      </w:r>
      <w:r w:rsidRPr="005B1325">
        <w:fldChar w:fldCharType="separate"/>
      </w:r>
      <w:r w:rsidR="005D62A9">
        <w:rPr>
          <w:noProof/>
        </w:rPr>
        <w:t>1</w:t>
      </w:r>
      <w:r w:rsidRPr="005B1325">
        <w:fldChar w:fldCharType="end"/>
      </w:r>
      <w:bookmarkEnd w:id="21"/>
      <w:bookmarkEnd w:id="22"/>
      <w:r w:rsidRPr="005B1325">
        <w:t xml:space="preserve">: </w:t>
      </w:r>
      <w:r w:rsidRPr="005B1325">
        <w:tab/>
      </w:r>
      <w:r w:rsidR="009C5C61">
        <w:t>A</w:t>
      </w:r>
      <w:r w:rsidRPr="005B1325">
        <w:t>uthorised launch deposit area, which includes part of the Extended</w:t>
      </w:r>
      <w:r w:rsidR="00E233B5" w:rsidRPr="005B1325">
        <w:t> </w:t>
      </w:r>
      <w:r w:rsidRPr="005B1325">
        <w:t>Continental Shelf</w:t>
      </w:r>
      <w:bookmarkEnd w:id="23"/>
    </w:p>
    <w:p w14:paraId="5A77E2E9" w14:textId="2784D0CB" w:rsidR="00413BC1" w:rsidRPr="005B1325" w:rsidRDefault="7373E8CE" w:rsidP="00B9599A">
      <w:pPr>
        <w:pStyle w:val="BodyText"/>
      </w:pPr>
      <w:r w:rsidRPr="005B1325">
        <w:rPr>
          <w:noProof/>
        </w:rPr>
        <w:drawing>
          <wp:inline distT="0" distB="0" distL="0" distR="0" wp14:anchorId="7B689786" wp14:editId="2A825C8A">
            <wp:extent cx="5406708" cy="7710854"/>
            <wp:effectExtent l="0" t="0" r="3810" b="4445"/>
            <wp:docPr id="6648158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99790" name="drawing"/>
                    <pic:cNvPicPr/>
                  </pic:nvPicPr>
                  <pic:blipFill rotWithShape="1">
                    <a:blip r:embed="rId25" cstate="print">
                      <a:extLst>
                        <a:ext uri="{28A0092B-C50C-407E-A947-70E740481C1C}">
                          <a14:useLocalDpi xmlns:a14="http://schemas.microsoft.com/office/drawing/2010/main"/>
                        </a:ext>
                      </a:extLst>
                    </a:blip>
                    <a:srcRect l="3367" t="2992" r="4015" b="3626"/>
                    <a:stretch>
                      <a:fillRect/>
                    </a:stretch>
                  </pic:blipFill>
                  <pic:spPr bwMode="auto">
                    <a:xfrm>
                      <a:off x="0" y="0"/>
                      <a:ext cx="5407601" cy="7712128"/>
                    </a:xfrm>
                    <a:prstGeom prst="rect">
                      <a:avLst/>
                    </a:prstGeom>
                    <a:ln>
                      <a:noFill/>
                    </a:ln>
                    <a:extLst>
                      <a:ext uri="{53640926-AAD7-44D8-BBD7-CCE9431645EC}">
                        <a14:shadowObscured xmlns:a14="http://schemas.microsoft.com/office/drawing/2010/main"/>
                      </a:ext>
                    </a:extLst>
                  </pic:spPr>
                </pic:pic>
              </a:graphicData>
            </a:graphic>
          </wp:inline>
        </w:drawing>
      </w:r>
    </w:p>
    <w:p w14:paraId="49B57D15" w14:textId="1222EBD8" w:rsidR="7373E8CE" w:rsidRPr="005B1325" w:rsidRDefault="00434A6F" w:rsidP="00DC608E">
      <w:pPr>
        <w:pStyle w:val="Source"/>
        <w:spacing w:before="0"/>
      </w:pPr>
      <w:r w:rsidRPr="005B1325">
        <w:t>Source: Earth Sciences New Zealand</w:t>
      </w:r>
    </w:p>
    <w:p w14:paraId="3FCF6932" w14:textId="7B8FC342" w:rsidR="00651E3A" w:rsidRPr="005B1325" w:rsidRDefault="6D9F0EA7" w:rsidP="000A20A8">
      <w:pPr>
        <w:pStyle w:val="Heading2"/>
      </w:pPr>
      <w:bookmarkStart w:id="24" w:name="_Toc209601622"/>
      <w:r w:rsidRPr="005B1325">
        <w:t>Treaty of Waitangi</w:t>
      </w:r>
      <w:bookmarkEnd w:id="24"/>
    </w:p>
    <w:p w14:paraId="030C7D4B" w14:textId="644252D5" w:rsidR="00503D2A" w:rsidRPr="005B1325" w:rsidRDefault="00651E3A" w:rsidP="001223B7">
      <w:pPr>
        <w:pStyle w:val="BodyText"/>
        <w:keepLines/>
        <w:spacing w:before="100" w:after="100"/>
      </w:pPr>
      <w:r w:rsidRPr="005B1325">
        <w:t>The EEZ Act sets out responsibilities for the Minister when amending regulations</w:t>
      </w:r>
      <w:r w:rsidR="008C0D71" w:rsidRPr="005B1325">
        <w:t>,</w:t>
      </w:r>
      <w:r w:rsidRPr="005B1325">
        <w:t xml:space="preserve"> including giving effect to </w:t>
      </w:r>
      <w:r w:rsidR="00FF443D">
        <w:t xml:space="preserve">principles of </w:t>
      </w:r>
      <w:r w:rsidRPr="005B1325">
        <w:t>the Treaty of Waitangi.</w:t>
      </w:r>
      <w:r w:rsidR="3F56774F" w:rsidRPr="005B1325">
        <w:t xml:space="preserve"> </w:t>
      </w:r>
      <w:r w:rsidR="00EF67A4" w:rsidRPr="005B1325">
        <w:t>T</w:t>
      </w:r>
      <w:r w:rsidR="0071609A" w:rsidRPr="005B1325">
        <w:t>o recognise and respect the Crown</w:t>
      </w:r>
      <w:r w:rsidR="0097767B" w:rsidRPr="005B1325">
        <w:t>’</w:t>
      </w:r>
      <w:r w:rsidR="0071609A" w:rsidRPr="005B1325">
        <w:t>s responsibility to give effect to the principles of the Treaty of Waitangi</w:t>
      </w:r>
      <w:r w:rsidR="00DD7EDF" w:rsidRPr="005B1325">
        <w:t xml:space="preserve">, </w:t>
      </w:r>
      <w:hyperlink r:id="rId26" w:history="1">
        <w:r w:rsidR="005C4D7D" w:rsidRPr="005B1325">
          <w:rPr>
            <w:rStyle w:val="Hyperlink"/>
          </w:rPr>
          <w:t>s</w:t>
        </w:r>
        <w:r w:rsidR="00993A04" w:rsidRPr="005B1325">
          <w:rPr>
            <w:rStyle w:val="Hyperlink"/>
          </w:rPr>
          <w:t>ection 12</w:t>
        </w:r>
      </w:hyperlink>
      <w:r w:rsidR="00993A04" w:rsidRPr="005B1325">
        <w:t xml:space="preserve"> of the EEZ Act requires </w:t>
      </w:r>
      <w:r w:rsidR="00C766AE" w:rsidRPr="005B1325">
        <w:t>the Minister to establish and use a process that gives iwi adequate time and opportunity to comment on the subject matter of proposed regulations</w:t>
      </w:r>
      <w:r w:rsidR="00900EA6" w:rsidRPr="005B1325">
        <w:t>.</w:t>
      </w:r>
    </w:p>
    <w:p w14:paraId="66C033E9" w14:textId="071BCFEF" w:rsidR="37CE6423" w:rsidRPr="005B1325" w:rsidRDefault="5AAA98AE" w:rsidP="0027485E">
      <w:pPr>
        <w:pStyle w:val="Heading2"/>
        <w:rPr>
          <w:rStyle w:val="Heading3Char"/>
          <w:b/>
          <w:bCs/>
          <w:sz w:val="36"/>
        </w:rPr>
      </w:pPr>
      <w:bookmarkStart w:id="25" w:name="_Toc1664760715"/>
      <w:bookmarkStart w:id="26" w:name="_Toc209601623"/>
      <w:r w:rsidRPr="005B1325">
        <w:rPr>
          <w:rStyle w:val="Heading3Char"/>
          <w:b/>
          <w:bCs/>
          <w:sz w:val="36"/>
        </w:rPr>
        <w:t>How does New Zealand currently manage space vehicle launches?</w:t>
      </w:r>
      <w:bookmarkEnd w:id="25"/>
      <w:bookmarkEnd w:id="26"/>
    </w:p>
    <w:p w14:paraId="532F5E84" w14:textId="2FECEE90" w:rsidR="51396F6E" w:rsidRPr="005B1325" w:rsidRDefault="51396F6E" w:rsidP="00545220">
      <w:pPr>
        <w:pStyle w:val="Heading3"/>
        <w:spacing w:before="180"/>
      </w:pPr>
      <w:bookmarkStart w:id="27" w:name="_Toc2035518590"/>
      <w:r w:rsidRPr="005B1325">
        <w:t>Outer Space and High-</w:t>
      </w:r>
      <w:r w:rsidR="0027485E" w:rsidRPr="005B1325">
        <w:t>a</w:t>
      </w:r>
      <w:r w:rsidRPr="005B1325">
        <w:t>ltitude Activities Act 2017</w:t>
      </w:r>
      <w:bookmarkEnd w:id="27"/>
    </w:p>
    <w:p w14:paraId="14018A59" w14:textId="02902160" w:rsidR="00607B43" w:rsidRPr="005B1325" w:rsidRDefault="5E000751" w:rsidP="00F14C01">
      <w:pPr>
        <w:pStyle w:val="BodyText"/>
        <w:spacing w:before="100" w:after="100"/>
      </w:pPr>
      <w:r w:rsidRPr="005B1325">
        <w:t>The Outer Space and High-</w:t>
      </w:r>
      <w:r w:rsidR="00ED3935" w:rsidRPr="005B1325">
        <w:t>a</w:t>
      </w:r>
      <w:r w:rsidRPr="005B1325">
        <w:t xml:space="preserve">ltitude Activities Act was enacted </w:t>
      </w:r>
      <w:r w:rsidR="00E959EB" w:rsidRPr="005B1325">
        <w:t>in</w:t>
      </w:r>
      <w:r w:rsidRPr="005B1325">
        <w:t xml:space="preserve"> 2017 to regulate space and high-altitude activities conducted in New Zealand and by New Zealanders overseas. </w:t>
      </w:r>
      <w:r w:rsidR="008567EF" w:rsidRPr="005B1325">
        <w:t>The Act</w:t>
      </w:r>
      <w:r w:rsidR="5782A7A0" w:rsidRPr="005B1325">
        <w:t xml:space="preserve"> introduced</w:t>
      </w:r>
      <w:r w:rsidR="2F80FD99" w:rsidRPr="005B1325">
        <w:t xml:space="preserve"> a licen</w:t>
      </w:r>
      <w:r w:rsidR="08212D85" w:rsidRPr="005B1325">
        <w:t>c</w:t>
      </w:r>
      <w:r w:rsidR="2F80FD99" w:rsidRPr="005B1325">
        <w:t>ing and permitting regime</w:t>
      </w:r>
      <w:r w:rsidR="00504B60" w:rsidRPr="005B1325">
        <w:t>,</w:t>
      </w:r>
      <w:r w:rsidR="00E959EB" w:rsidRPr="005B1325">
        <w:t xml:space="preserve"> </w:t>
      </w:r>
      <w:r w:rsidR="000C226C" w:rsidRPr="005B1325">
        <w:t>requiring o</w:t>
      </w:r>
      <w:r w:rsidR="463C1734" w:rsidRPr="005B1325">
        <w:t xml:space="preserve">perators </w:t>
      </w:r>
      <w:r w:rsidR="000C226C" w:rsidRPr="005B1325">
        <w:t>to</w:t>
      </w:r>
      <w:r w:rsidR="463C1734" w:rsidRPr="005B1325">
        <w:t xml:space="preserve"> hold</w:t>
      </w:r>
      <w:r w:rsidR="2A609F3D" w:rsidRPr="005B1325">
        <w:t xml:space="preserve"> a</w:t>
      </w:r>
      <w:r w:rsidR="5DE9537A" w:rsidRPr="005B1325">
        <w:t xml:space="preserve"> licen</w:t>
      </w:r>
      <w:r w:rsidR="00251A78">
        <w:t>c</w:t>
      </w:r>
      <w:r w:rsidR="5DE9537A" w:rsidRPr="005B1325">
        <w:t>e</w:t>
      </w:r>
      <w:r w:rsidR="2A609F3D" w:rsidRPr="005B1325">
        <w:t xml:space="preserve"> </w:t>
      </w:r>
      <w:r w:rsidR="7F3361DD" w:rsidRPr="005B1325">
        <w:t>to launch a</w:t>
      </w:r>
      <w:r w:rsidR="00423E3B" w:rsidRPr="005B1325">
        <w:t> </w:t>
      </w:r>
      <w:r w:rsidR="7F3361DD" w:rsidRPr="005B1325">
        <w:t xml:space="preserve">space vehicle </w:t>
      </w:r>
      <w:r w:rsidR="2A609F3D" w:rsidRPr="005B1325">
        <w:t xml:space="preserve">or </w:t>
      </w:r>
      <w:r w:rsidR="7F3361DD" w:rsidRPr="005B1325">
        <w:t xml:space="preserve">a payload from a launch facility. </w:t>
      </w:r>
      <w:r w:rsidR="4A702C45" w:rsidRPr="005B1325">
        <w:t xml:space="preserve">Launch facilities must be authorised by the Minister for Space. </w:t>
      </w:r>
      <w:r w:rsidR="00CF1F46" w:rsidRPr="00CF1F46">
        <w:t xml:space="preserve">Operators must meet </w:t>
      </w:r>
      <w:r w:rsidR="7F3361DD" w:rsidRPr="005B1325">
        <w:t xml:space="preserve">conditions </w:t>
      </w:r>
      <w:r w:rsidR="00207CDD" w:rsidRPr="005B1325">
        <w:t>to</w:t>
      </w:r>
      <w:r w:rsidR="372E6843" w:rsidRPr="005B1325">
        <w:t xml:space="preserve"> be granted a launch </w:t>
      </w:r>
      <w:r w:rsidR="00FF443D">
        <w:t xml:space="preserve">licence </w:t>
      </w:r>
      <w:r w:rsidR="372E6843" w:rsidRPr="005B1325">
        <w:t xml:space="preserve">or payload </w:t>
      </w:r>
      <w:r w:rsidR="00FF443D">
        <w:t>permit</w:t>
      </w:r>
      <w:r w:rsidR="372E6843" w:rsidRPr="005B1325">
        <w:t xml:space="preserve">. </w:t>
      </w:r>
    </w:p>
    <w:p w14:paraId="3081D189" w14:textId="77777777" w:rsidR="00607B43" w:rsidRPr="005B1325" w:rsidRDefault="2BEEC42B" w:rsidP="00545220">
      <w:pPr>
        <w:pStyle w:val="Heading3"/>
        <w:spacing w:before="240"/>
      </w:pPr>
      <w:r w:rsidRPr="005B1325">
        <w:t>EEZ Permitted Activity Regulations</w:t>
      </w:r>
    </w:p>
    <w:p w14:paraId="2B8EAF26" w14:textId="2C4C97C6" w:rsidR="00840FCD" w:rsidRPr="005B1325" w:rsidRDefault="2BEEC42B" w:rsidP="00545220">
      <w:pPr>
        <w:pStyle w:val="BodyText"/>
        <w:spacing w:before="100" w:after="100"/>
      </w:pPr>
      <w:r w:rsidRPr="005B1325">
        <w:rPr>
          <w:spacing w:val="-2"/>
        </w:rPr>
        <w:t xml:space="preserve">The </w:t>
      </w:r>
      <w:r w:rsidR="00A87A32" w:rsidRPr="005B1325">
        <w:rPr>
          <w:spacing w:val="-2"/>
        </w:rPr>
        <w:t>EEZ Permitted Activity Regulations</w:t>
      </w:r>
      <w:r w:rsidRPr="005B1325">
        <w:rPr>
          <w:spacing w:val="-2"/>
        </w:rPr>
        <w:t xml:space="preserve"> manage space vehicle debris deposition in New</w:t>
      </w:r>
      <w:r w:rsidR="00F14C01" w:rsidRPr="005B1325">
        <w:rPr>
          <w:spacing w:val="-2"/>
        </w:rPr>
        <w:t> </w:t>
      </w:r>
      <w:r w:rsidRPr="005B1325">
        <w:rPr>
          <w:spacing w:val="-2"/>
        </w:rPr>
        <w:t>Zealand</w:t>
      </w:r>
      <w:r w:rsidR="0097767B" w:rsidRPr="005B1325">
        <w:rPr>
          <w:spacing w:val="-2"/>
        </w:rPr>
        <w:t>’</w:t>
      </w:r>
      <w:r w:rsidRPr="005B1325">
        <w:rPr>
          <w:spacing w:val="-2"/>
        </w:rPr>
        <w:t>s</w:t>
      </w:r>
      <w:r w:rsidRPr="005B1325">
        <w:t xml:space="preserve"> EEZ</w:t>
      </w:r>
      <w:r w:rsidR="00F76E6A" w:rsidRPr="005B1325">
        <w:t>.</w:t>
      </w:r>
      <w:r w:rsidR="00940497" w:rsidRPr="005B1325">
        <w:t xml:space="preserve"> </w:t>
      </w:r>
      <w:r w:rsidRPr="005B1325">
        <w:t xml:space="preserve">Under </w:t>
      </w:r>
      <w:hyperlink r:id="rId27" w:history="1">
        <w:r w:rsidR="00221850" w:rsidRPr="005B1325">
          <w:rPr>
            <w:rStyle w:val="Hyperlink"/>
          </w:rPr>
          <w:t>r</w:t>
        </w:r>
        <w:r w:rsidRPr="005B1325">
          <w:rPr>
            <w:rStyle w:val="Hyperlink"/>
          </w:rPr>
          <w:t>egulation 8A</w:t>
        </w:r>
      </w:hyperlink>
      <w:r w:rsidRPr="005B1325">
        <w:t xml:space="preserve">, the deposit of jettisoned material from space launches onto the seabed </w:t>
      </w:r>
      <w:r w:rsidR="00E2E682" w:rsidRPr="005B1325">
        <w:t xml:space="preserve">of the </w:t>
      </w:r>
      <w:r w:rsidR="00101D6F" w:rsidRPr="005B1325">
        <w:t>EEZ</w:t>
      </w:r>
      <w:r w:rsidR="00E2E682" w:rsidRPr="005B1325">
        <w:t xml:space="preserve"> </w:t>
      </w:r>
      <w:r w:rsidRPr="005B1325">
        <w:t xml:space="preserve">is classified as a permitted activity, provided operators comply with </w:t>
      </w:r>
      <w:r w:rsidR="5F8AFDA1" w:rsidRPr="005B1325">
        <w:t xml:space="preserve">several </w:t>
      </w:r>
      <w:r w:rsidRPr="005B1325">
        <w:t>conditions</w:t>
      </w:r>
      <w:r w:rsidR="00840FCD" w:rsidRPr="005B1325">
        <w:t>, which:</w:t>
      </w:r>
    </w:p>
    <w:p w14:paraId="53170DA6" w14:textId="5A862AFA" w:rsidR="00840FCD" w:rsidRPr="005B1325" w:rsidRDefault="00221850" w:rsidP="00F14C01">
      <w:pPr>
        <w:pStyle w:val="Bullet"/>
      </w:pPr>
      <w:bookmarkStart w:id="28" w:name="_Toc457115754"/>
      <w:r w:rsidRPr="005B1325">
        <w:t xml:space="preserve">restrict </w:t>
      </w:r>
      <w:r w:rsidR="2BEEC42B" w:rsidRPr="005B1325">
        <w:t>where debris may be deposited</w:t>
      </w:r>
      <w:r w:rsidR="28DF4242" w:rsidRPr="005B1325">
        <w:t xml:space="preserve"> (</w:t>
      </w:r>
      <w:r w:rsidR="00E973EE" w:rsidRPr="005B1325">
        <w:t>requiring operators to</w:t>
      </w:r>
      <w:r w:rsidR="2BEEC42B" w:rsidRPr="005B1325">
        <w:t xml:space="preserve"> avoid closed seamounts and </w:t>
      </w:r>
      <w:r w:rsidR="0172D008" w:rsidRPr="005B1325">
        <w:t>deposit</w:t>
      </w:r>
      <w:r w:rsidR="00E973EE" w:rsidRPr="005B1325">
        <w:t xml:space="preserve"> </w:t>
      </w:r>
      <w:r w:rsidR="0172D008" w:rsidRPr="005B1325">
        <w:t xml:space="preserve">within </w:t>
      </w:r>
      <w:r w:rsidR="00590A13" w:rsidRPr="005B1325">
        <w:t xml:space="preserve">the </w:t>
      </w:r>
      <w:r w:rsidR="00AE4497" w:rsidRPr="005B1325">
        <w:t>a</w:t>
      </w:r>
      <w:r w:rsidR="00590A13" w:rsidRPr="005B1325">
        <w:t xml:space="preserve">uthorised </w:t>
      </w:r>
      <w:r w:rsidR="00AE4497" w:rsidRPr="005B1325">
        <w:t>l</w:t>
      </w:r>
      <w:r w:rsidR="00590A13" w:rsidRPr="005B1325">
        <w:t xml:space="preserve">aunch </w:t>
      </w:r>
      <w:r w:rsidR="00AE4497" w:rsidRPr="005B1325">
        <w:t>d</w:t>
      </w:r>
      <w:r w:rsidR="00840FCD" w:rsidRPr="005B1325">
        <w:t>eposit</w:t>
      </w:r>
      <w:r w:rsidR="00590A13" w:rsidRPr="005B1325">
        <w:t xml:space="preserve"> </w:t>
      </w:r>
      <w:r w:rsidR="00AE4497" w:rsidRPr="005B1325">
        <w:t>a</w:t>
      </w:r>
      <w:r w:rsidR="0172D008" w:rsidRPr="005B1325">
        <w:t>rea</w:t>
      </w:r>
      <w:r w:rsidR="607B5482" w:rsidRPr="005B1325">
        <w:t>)</w:t>
      </w:r>
      <w:r w:rsidR="2BEEC42B" w:rsidRPr="005B1325">
        <w:t xml:space="preserve"> </w:t>
      </w:r>
    </w:p>
    <w:p w14:paraId="609C6A79" w14:textId="7D59047C" w:rsidR="2BEEC42B" w:rsidRPr="005B1325" w:rsidRDefault="607B5482" w:rsidP="00F14C01">
      <w:pPr>
        <w:pStyle w:val="Bullet"/>
      </w:pPr>
      <w:r w:rsidRPr="005B1325">
        <w:t>limit the number of permitted</w:t>
      </w:r>
      <w:r w:rsidR="00840FCD" w:rsidRPr="005B1325">
        <w:t xml:space="preserve"> space vehicle</w:t>
      </w:r>
      <w:r w:rsidRPr="005B1325">
        <w:t xml:space="preserve"> launches</w:t>
      </w:r>
      <w:r w:rsidR="4A7340DF" w:rsidRPr="005B1325">
        <w:t xml:space="preserve"> to 100 in total.</w:t>
      </w:r>
      <w:bookmarkEnd w:id="28"/>
    </w:p>
    <w:p w14:paraId="5D5F7DCC" w14:textId="7E05B21C" w:rsidR="001249A2" w:rsidRPr="005B1325" w:rsidRDefault="2BEEC42B" w:rsidP="00BF658F">
      <w:pPr>
        <w:pStyle w:val="BodyText"/>
        <w:rPr>
          <w:b/>
        </w:rPr>
      </w:pPr>
      <w:bookmarkStart w:id="29" w:name="_Toc1502585795"/>
      <w:r w:rsidRPr="005B1325">
        <w:t>Operators must also meet pre- and post-launch reporting requirements</w:t>
      </w:r>
      <w:r w:rsidR="00DB685F" w:rsidRPr="005B1325">
        <w:t>.</w:t>
      </w:r>
      <w:r w:rsidR="00B95DE3" w:rsidRPr="005B1325" w:rsidDel="00DB685F">
        <w:t xml:space="preserve"> </w:t>
      </w:r>
      <w:r w:rsidR="00DB685F" w:rsidRPr="005B1325">
        <w:t>T</w:t>
      </w:r>
      <w:r w:rsidR="00CA7214" w:rsidRPr="005B1325">
        <w:t>hey must</w:t>
      </w:r>
      <w:r w:rsidRPr="005B1325">
        <w:t xml:space="preserve"> notify the Environmental Protection Authority (EPA) </w:t>
      </w:r>
      <w:r w:rsidR="00FF443D">
        <w:t>no later than</w:t>
      </w:r>
      <w:r w:rsidRPr="005B1325">
        <w:t xml:space="preserve"> 10 working days before a launch and submit</w:t>
      </w:r>
      <w:r w:rsidR="00CA7214" w:rsidRPr="005B1325">
        <w:t xml:space="preserve"> </w:t>
      </w:r>
      <w:r w:rsidRPr="005B1325">
        <w:t xml:space="preserve">post-activity reports </w:t>
      </w:r>
      <w:r w:rsidR="00FF443D">
        <w:t xml:space="preserve">to the EPA no later than </w:t>
      </w:r>
      <w:r w:rsidR="00CA7214" w:rsidRPr="005B1325">
        <w:t xml:space="preserve">5 </w:t>
      </w:r>
      <w:r w:rsidRPr="005B1325">
        <w:t>working days</w:t>
      </w:r>
      <w:r w:rsidR="00FF443D">
        <w:t xml:space="preserve"> after a launch</w:t>
      </w:r>
      <w:r w:rsidR="00CA7214" w:rsidRPr="005B1325">
        <w:t>,</w:t>
      </w:r>
      <w:r w:rsidRPr="005B1325">
        <w:t xml:space="preserve"> </w:t>
      </w:r>
      <w:r w:rsidR="001967CD">
        <w:t>as well as quarterly</w:t>
      </w:r>
      <w:r w:rsidRPr="005B1325">
        <w:t xml:space="preserve"> or after 10 </w:t>
      </w:r>
      <w:r w:rsidR="001967CD">
        <w:t>consecutive</w:t>
      </w:r>
      <w:r w:rsidRPr="005B1325">
        <w:t xml:space="preserve"> launches</w:t>
      </w:r>
      <w:bookmarkEnd w:id="29"/>
      <w:r w:rsidR="001967CD">
        <w:t>, whichever happens first</w:t>
      </w:r>
      <w:r w:rsidRPr="005B1325">
        <w:t xml:space="preserve">. </w:t>
      </w:r>
      <w:r w:rsidR="005F1262" w:rsidRPr="005B1325">
        <w:t xml:space="preserve">Further information on the EEZ Act can be found in </w:t>
      </w:r>
      <w:hyperlink w:anchor="_Appendix_3:_Further" w:history="1">
        <w:r w:rsidR="00CA7214" w:rsidRPr="005B1325">
          <w:rPr>
            <w:rStyle w:val="Hyperlink"/>
          </w:rPr>
          <w:t>appendix 3</w:t>
        </w:r>
      </w:hyperlink>
      <w:r w:rsidR="005F1262" w:rsidRPr="005B1325">
        <w:t>.</w:t>
      </w:r>
    </w:p>
    <w:p w14:paraId="59B35F48" w14:textId="34924F31" w:rsidR="65D49909" w:rsidRPr="005B1325" w:rsidRDefault="65D49909" w:rsidP="00EA5363">
      <w:pPr>
        <w:pStyle w:val="Heading3"/>
      </w:pPr>
      <w:bookmarkStart w:id="30" w:name="_Toc1600036328"/>
      <w:r w:rsidRPr="005B1325">
        <w:t>New Zealand</w:t>
      </w:r>
      <w:r w:rsidR="0097767B" w:rsidRPr="005B1325">
        <w:t>’</w:t>
      </w:r>
      <w:r w:rsidRPr="005B1325">
        <w:t>s international obligations</w:t>
      </w:r>
      <w:bookmarkEnd w:id="30"/>
    </w:p>
    <w:p w14:paraId="6C3CF298" w14:textId="25D6998D" w:rsidR="7D264286" w:rsidRPr="005B1325" w:rsidRDefault="7D264286" w:rsidP="004252BD">
      <w:pPr>
        <w:pStyle w:val="BodyText"/>
      </w:pPr>
      <w:hyperlink r:id="rId28" w:history="1">
        <w:r w:rsidRPr="005B1325">
          <w:rPr>
            <w:rStyle w:val="Hyperlink"/>
          </w:rPr>
          <w:t>Section 11</w:t>
        </w:r>
      </w:hyperlink>
      <w:r w:rsidRPr="005B1325">
        <w:t xml:space="preserve"> of the EEZ Act states that the Act continues or enables the implementation of</w:t>
      </w:r>
      <w:r w:rsidR="00E233B5" w:rsidRPr="005B1325">
        <w:t> </w:t>
      </w:r>
      <w:r w:rsidRPr="005B1325">
        <w:t>New</w:t>
      </w:r>
      <w:r w:rsidR="00F14C01" w:rsidRPr="005B1325">
        <w:t> </w:t>
      </w:r>
      <w:r w:rsidRPr="005B1325">
        <w:t>Zealand</w:t>
      </w:r>
      <w:r w:rsidR="0097767B" w:rsidRPr="005B1325">
        <w:t>’</w:t>
      </w:r>
      <w:r w:rsidRPr="005B1325">
        <w:t>s international obligations</w:t>
      </w:r>
      <w:r w:rsidR="00A35391" w:rsidRPr="005B1325">
        <w:t>,</w:t>
      </w:r>
      <w:r w:rsidRPr="005B1325">
        <w:t xml:space="preserve"> including the United Nations Convention on the</w:t>
      </w:r>
      <w:r w:rsidR="00E233B5" w:rsidRPr="005B1325">
        <w:t> </w:t>
      </w:r>
      <w:r w:rsidRPr="005B1325">
        <w:t>Law</w:t>
      </w:r>
      <w:r w:rsidR="00F14C01" w:rsidRPr="005B1325">
        <w:t> </w:t>
      </w:r>
      <w:r w:rsidRPr="005B1325">
        <w:t>of the Sea 1982 (UNCLOS) and the Convention on Biological Diversity 1992</w:t>
      </w:r>
      <w:r w:rsidR="4F4F2CFD" w:rsidRPr="005B1325">
        <w:t xml:space="preserve"> (CBD)</w:t>
      </w:r>
      <w:r w:rsidR="00B5641D" w:rsidRPr="005B1325">
        <w:t>.</w:t>
      </w:r>
      <w:r w:rsidRPr="005B1325">
        <w:t xml:space="preserve"> </w:t>
      </w:r>
      <w:r w:rsidR="00CA72F9" w:rsidRPr="005B1325">
        <w:t>N</w:t>
      </w:r>
      <w:r w:rsidR="2E2AB7FD" w:rsidRPr="005B1325">
        <w:t>o</w:t>
      </w:r>
      <w:r w:rsidR="00E233B5" w:rsidRPr="005B1325">
        <w:t> </w:t>
      </w:r>
      <w:r w:rsidR="00CA72F9" w:rsidRPr="005B1325">
        <w:t xml:space="preserve">current </w:t>
      </w:r>
      <w:r w:rsidR="2E2AB7FD" w:rsidRPr="005B1325">
        <w:t>international agreements regulate the disposal of jettisoned material from space vehicles on the seabed.</w:t>
      </w:r>
    </w:p>
    <w:p w14:paraId="3AAA32B7" w14:textId="26C4CDC6" w:rsidR="7D264286" w:rsidRPr="005B1325" w:rsidRDefault="00CA72F9" w:rsidP="004252BD">
      <w:pPr>
        <w:pStyle w:val="BodyText"/>
      </w:pPr>
      <w:r w:rsidRPr="005B1325">
        <w:t>Som</w:t>
      </w:r>
      <w:r w:rsidR="5AF68668" w:rsidRPr="005B1325">
        <w:t>e</w:t>
      </w:r>
      <w:r w:rsidR="7D264286" w:rsidRPr="005B1325">
        <w:t xml:space="preserve"> general obligations apply</w:t>
      </w:r>
      <w:r w:rsidR="3A9BAC38" w:rsidRPr="005B1325">
        <w:t xml:space="preserve"> to deposition on the seabed</w:t>
      </w:r>
      <w:r w:rsidR="7D264286" w:rsidRPr="005B1325">
        <w:t xml:space="preserve"> under UNCLOS and the </w:t>
      </w:r>
      <w:r w:rsidR="00075852" w:rsidRPr="005B1325">
        <w:t>CBD</w:t>
      </w:r>
      <w:r w:rsidR="7D264286" w:rsidRPr="005B1325">
        <w:t>. As well as the</w:t>
      </w:r>
      <w:r w:rsidR="59F8B982" w:rsidRPr="005B1325">
        <w:t>se</w:t>
      </w:r>
      <w:r w:rsidR="7D264286" w:rsidRPr="005B1325">
        <w:t xml:space="preserve"> general obligations, New Zealand has general obligations under the Convention for the Protection of the Natural Resources and Environment of the South Pacific Region 1986 (Noumea Convention).</w:t>
      </w:r>
      <w:r w:rsidR="00E16147" w:rsidRPr="005B1325">
        <w:t xml:space="preserve"> </w:t>
      </w:r>
    </w:p>
    <w:p w14:paraId="10AD0F30" w14:textId="0B48D7EE" w:rsidR="008C4A9F" w:rsidRPr="005B1325" w:rsidRDefault="009345DD" w:rsidP="00F14C01">
      <w:pPr>
        <w:pStyle w:val="BodyText"/>
      </w:pPr>
      <w:r w:rsidRPr="005B1325">
        <w:rPr>
          <w:bCs/>
        </w:rPr>
        <w:t xml:space="preserve">Further information on </w:t>
      </w:r>
      <w:r w:rsidR="00183932" w:rsidRPr="005B1325">
        <w:rPr>
          <w:bCs/>
        </w:rPr>
        <w:t>New Zealand</w:t>
      </w:r>
      <w:r w:rsidR="0097767B" w:rsidRPr="005B1325">
        <w:rPr>
          <w:bCs/>
        </w:rPr>
        <w:t>’</w:t>
      </w:r>
      <w:r w:rsidR="00183932" w:rsidRPr="005B1325">
        <w:rPr>
          <w:bCs/>
        </w:rPr>
        <w:t xml:space="preserve">s </w:t>
      </w:r>
      <w:r w:rsidRPr="005B1325">
        <w:rPr>
          <w:bCs/>
        </w:rPr>
        <w:t xml:space="preserve">international obligations can be found in </w:t>
      </w:r>
      <w:hyperlink w:anchor="_Appendix_3:_Further" w:history="1">
        <w:r w:rsidR="00075852" w:rsidRPr="005B1325">
          <w:rPr>
            <w:rStyle w:val="Hyperlink"/>
            <w:bCs/>
          </w:rPr>
          <w:t>a</w:t>
        </w:r>
        <w:r w:rsidRPr="005B1325">
          <w:rPr>
            <w:rStyle w:val="Hyperlink"/>
            <w:bCs/>
          </w:rPr>
          <w:t>ppendix 3</w:t>
        </w:r>
      </w:hyperlink>
      <w:r w:rsidRPr="005B1325">
        <w:t>.</w:t>
      </w:r>
      <w:r w:rsidR="008C4A9F" w:rsidRPr="005B1325">
        <w:br w:type="page"/>
      </w:r>
    </w:p>
    <w:p w14:paraId="7D22C800" w14:textId="5EA1D1B5" w:rsidR="00F618C3" w:rsidRPr="005B1325" w:rsidRDefault="00F618C3" w:rsidP="00220A4B">
      <w:pPr>
        <w:pStyle w:val="Heading1"/>
      </w:pPr>
      <w:bookmarkStart w:id="31" w:name="_Toc1975461756"/>
      <w:bookmarkStart w:id="32" w:name="_Toc1655711809"/>
      <w:bookmarkStart w:id="33" w:name="_Toc209601624"/>
      <w:bookmarkStart w:id="34" w:name="_Toc1575186804"/>
      <w:r w:rsidRPr="005B1325">
        <w:rPr>
          <w:rStyle w:val="Heading1Char"/>
          <w:b/>
          <w:bCs/>
        </w:rPr>
        <w:t>Section 3: What are the Government</w:t>
      </w:r>
      <w:r w:rsidR="0097767B" w:rsidRPr="005B1325">
        <w:rPr>
          <w:rStyle w:val="Heading1Char"/>
          <w:b/>
          <w:bCs/>
        </w:rPr>
        <w:t>’</w:t>
      </w:r>
      <w:r w:rsidRPr="005B1325">
        <w:rPr>
          <w:rStyle w:val="Heading1Char"/>
          <w:b/>
          <w:bCs/>
        </w:rPr>
        <w:t>s objectives</w:t>
      </w:r>
      <w:r w:rsidRPr="005B1325">
        <w:t>?</w:t>
      </w:r>
      <w:bookmarkEnd w:id="31"/>
      <w:bookmarkEnd w:id="32"/>
      <w:bookmarkEnd w:id="33"/>
    </w:p>
    <w:p w14:paraId="5A4557A1" w14:textId="146759D1" w:rsidR="009345DD" w:rsidRPr="005B1325" w:rsidRDefault="009345DD" w:rsidP="009345DD">
      <w:pPr>
        <w:pStyle w:val="BodyText"/>
      </w:pPr>
      <w:r w:rsidRPr="005B1325">
        <w:t xml:space="preserve">Enabling development and economic growth within environmental limits is a key priority of the Government. Any changes to the space vehicle launch limit in the EEZ </w:t>
      </w:r>
      <w:r w:rsidR="001D5693" w:rsidRPr="005B1325">
        <w:t>Permitted Activity R</w:t>
      </w:r>
      <w:r w:rsidRPr="005B1325">
        <w:t>egulations should also safeguard the environment and human health. This review will ensure that environmental protections remain robust, while supporting the sustainable development of New Zealand</w:t>
      </w:r>
      <w:r w:rsidR="0097767B" w:rsidRPr="005B1325">
        <w:t>’</w:t>
      </w:r>
      <w:r w:rsidRPr="005B1325">
        <w:t>s space and advanced aviation industry.</w:t>
      </w:r>
    </w:p>
    <w:p w14:paraId="0C7AFC45" w14:textId="1526FCDD" w:rsidR="008572DE" w:rsidRPr="005B1325" w:rsidRDefault="00F618C3" w:rsidP="00220A4B">
      <w:pPr>
        <w:pStyle w:val="BodyText"/>
      </w:pPr>
      <w:r w:rsidRPr="005B1325">
        <w:t xml:space="preserve">The space and advanced aviation sector is broad </w:t>
      </w:r>
      <w:r w:rsidR="008572DE" w:rsidRPr="005B1325">
        <w:t xml:space="preserve">and includes: </w:t>
      </w:r>
    </w:p>
    <w:p w14:paraId="658F768B" w14:textId="418713FB" w:rsidR="008572DE" w:rsidRPr="005B1325" w:rsidRDefault="00F618C3" w:rsidP="008572DE">
      <w:pPr>
        <w:pStyle w:val="Bullet"/>
      </w:pPr>
      <w:r w:rsidRPr="005B1325">
        <w:t>aircraft and spacecraft that operate at different altitudes</w:t>
      </w:r>
    </w:p>
    <w:p w14:paraId="366DF748" w14:textId="3559B628" w:rsidR="008572DE" w:rsidRPr="005B1325" w:rsidRDefault="00F618C3" w:rsidP="008572DE">
      <w:pPr>
        <w:pStyle w:val="Bullet"/>
      </w:pPr>
      <w:r w:rsidRPr="005B1325">
        <w:t>drones that operate at low levels</w:t>
      </w:r>
    </w:p>
    <w:p w14:paraId="67ED1843" w14:textId="76546E50" w:rsidR="008572DE" w:rsidRPr="005B1325" w:rsidRDefault="00F618C3" w:rsidP="00865FE0">
      <w:pPr>
        <w:pStyle w:val="Bullet"/>
      </w:pPr>
      <w:r w:rsidRPr="005B1325">
        <w:t>rockets that reach Earth</w:t>
      </w:r>
      <w:r w:rsidR="0097767B" w:rsidRPr="005B1325">
        <w:t>’</w:t>
      </w:r>
      <w:r w:rsidRPr="005B1325">
        <w:t xml:space="preserve">s orbit and beyond. </w:t>
      </w:r>
    </w:p>
    <w:p w14:paraId="3A5F95B2" w14:textId="7948EE2D" w:rsidR="00F618C3" w:rsidRPr="005B1325" w:rsidRDefault="00F618C3" w:rsidP="00220A4B">
      <w:pPr>
        <w:pStyle w:val="BodyText"/>
      </w:pPr>
      <w:r w:rsidRPr="005B1325">
        <w:t>The technologies de</w:t>
      </w:r>
      <w:r w:rsidR="252C9ABD" w:rsidRPr="005B1325">
        <w:t>liver</w:t>
      </w:r>
      <w:r w:rsidRPr="005B1325">
        <w:t>ed by the space and advanced aviation sector are essential to the day</w:t>
      </w:r>
      <w:r w:rsidR="00362673">
        <w:t>-</w:t>
      </w:r>
      <w:r w:rsidRPr="005B1325">
        <w:t>to-day functioning of New Zealand, enabling navigation and communication, security and</w:t>
      </w:r>
      <w:r w:rsidR="00E233B5" w:rsidRPr="005B1325">
        <w:t> </w:t>
      </w:r>
      <w:r w:rsidRPr="005B1325">
        <w:t>defence, environmental monitoring, disaster response and recovery, weather forecasting and natural resource management.</w:t>
      </w:r>
    </w:p>
    <w:p w14:paraId="6E54BB99" w14:textId="22010B21" w:rsidR="00055C7E" w:rsidRPr="005B1325" w:rsidRDefault="00F618C3" w:rsidP="00220A4B">
      <w:pPr>
        <w:pStyle w:val="BodyText"/>
      </w:pPr>
      <w:r w:rsidRPr="005B1325">
        <w:t xml:space="preserve">The Government has developed a </w:t>
      </w:r>
      <w:r w:rsidR="00FB1BFA" w:rsidRPr="005B1325">
        <w:t>space and advanced aviation sector strategy</w:t>
      </w:r>
      <w:r w:rsidR="00D96366" w:rsidRPr="005B1325">
        <w:rPr>
          <w:rStyle w:val="FootnoteReference"/>
        </w:rPr>
        <w:footnoteReference w:id="4"/>
      </w:r>
      <w:r w:rsidRPr="005B1325">
        <w:t xml:space="preserve"> to support growth of the sector. The sector strategy positions New Zealand to become a global leader in </w:t>
      </w:r>
      <w:r w:rsidR="29B1CDB9" w:rsidRPr="005B1325">
        <w:t>space and advanced aviation</w:t>
      </w:r>
      <w:r w:rsidRPr="005B1325">
        <w:t>, while contributing to long-term economic growth and resilience. The Government plans to double the size of the space and advanced aviation sector by</w:t>
      </w:r>
      <w:r w:rsidR="00055C7E" w:rsidRPr="005B1325">
        <w:t>:</w:t>
      </w:r>
    </w:p>
    <w:p w14:paraId="4CE26DF7" w14:textId="7AB51282" w:rsidR="00055C7E" w:rsidRPr="005B1325" w:rsidRDefault="00F618C3" w:rsidP="00935F57">
      <w:pPr>
        <w:pStyle w:val="Bullet"/>
      </w:pPr>
      <w:r w:rsidRPr="005B1325">
        <w:t>exploring the development of New Zealand</w:t>
      </w:r>
      <w:r w:rsidR="0097767B" w:rsidRPr="005B1325">
        <w:t>’</w:t>
      </w:r>
      <w:r w:rsidRPr="005B1325">
        <w:t>s space capabilities with a national space mission</w:t>
      </w:r>
    </w:p>
    <w:p w14:paraId="4D95B8B3" w14:textId="6EC9A116" w:rsidR="00055C7E" w:rsidRPr="005B1325" w:rsidRDefault="00F618C3" w:rsidP="00935F57">
      <w:pPr>
        <w:pStyle w:val="Bullet"/>
      </w:pPr>
      <w:r w:rsidRPr="005B1325">
        <w:t>establishing a world-leading regulatory environment for space and advanced aviation</w:t>
      </w:r>
    </w:p>
    <w:p w14:paraId="07282FFC" w14:textId="4A1E28E7" w:rsidR="00055C7E" w:rsidRPr="005B1325" w:rsidRDefault="00F618C3" w:rsidP="00935F57">
      <w:pPr>
        <w:pStyle w:val="Bullet"/>
      </w:pPr>
      <w:r w:rsidRPr="005B1325">
        <w:t>unlocking trade and investment</w:t>
      </w:r>
    </w:p>
    <w:p w14:paraId="04780AEC" w14:textId="3367A6F3" w:rsidR="00055C7E" w:rsidRPr="005B1325" w:rsidRDefault="00F618C3" w:rsidP="00935F57">
      <w:pPr>
        <w:pStyle w:val="Bullet"/>
      </w:pPr>
      <w:r w:rsidRPr="005B1325">
        <w:t>building an aerospace-capable workforce</w:t>
      </w:r>
    </w:p>
    <w:p w14:paraId="7FFEA481" w14:textId="08536E1F" w:rsidR="00F618C3" w:rsidRPr="005B1325" w:rsidRDefault="00F618C3" w:rsidP="00935F57">
      <w:pPr>
        <w:pStyle w:val="Bullet"/>
      </w:pPr>
      <w:r w:rsidRPr="005B1325">
        <w:t xml:space="preserve">accelerating aerospace innovation. </w:t>
      </w:r>
    </w:p>
    <w:p w14:paraId="30AB2309" w14:textId="77777777" w:rsidR="00F618C3" w:rsidRPr="005B1325" w:rsidRDefault="00F618C3" w:rsidP="004D6862">
      <w:pPr>
        <w:pStyle w:val="BodyText"/>
      </w:pPr>
      <w:r w:rsidRPr="005B1325">
        <w:br w:type="page"/>
      </w:r>
    </w:p>
    <w:p w14:paraId="5D34B126" w14:textId="715F82ED" w:rsidR="26D7E012" w:rsidRPr="005B1325" w:rsidRDefault="26D7E012" w:rsidP="00ED50D9">
      <w:pPr>
        <w:pStyle w:val="Heading1"/>
        <w:spacing w:line="580" w:lineRule="atLeast"/>
      </w:pPr>
      <w:bookmarkStart w:id="35" w:name="_Toc712820645"/>
      <w:bookmarkStart w:id="36" w:name="_Toc209601625"/>
      <w:r w:rsidRPr="005B1325">
        <w:t xml:space="preserve">Section </w:t>
      </w:r>
      <w:r w:rsidR="00F618C3" w:rsidRPr="005B1325">
        <w:t>4</w:t>
      </w:r>
      <w:r w:rsidRPr="005B1325">
        <w:t xml:space="preserve">: </w:t>
      </w:r>
      <w:r w:rsidR="00EA2BC4" w:rsidRPr="005B1325">
        <w:t>Current s</w:t>
      </w:r>
      <w:r w:rsidRPr="005B1325">
        <w:t>pace launch vehicles</w:t>
      </w:r>
      <w:bookmarkEnd w:id="34"/>
      <w:bookmarkEnd w:id="35"/>
      <w:r w:rsidR="00EA2BC4" w:rsidRPr="005B1325">
        <w:t xml:space="preserve"> in New Zealand</w:t>
      </w:r>
      <w:bookmarkEnd w:id="36"/>
    </w:p>
    <w:p w14:paraId="40E59BE3" w14:textId="2727BB39" w:rsidR="00206B71" w:rsidRPr="005B1325" w:rsidRDefault="61222721" w:rsidP="00ED50D9">
      <w:pPr>
        <w:pStyle w:val="BodyText"/>
        <w:spacing w:before="100" w:after="100" w:line="270" w:lineRule="atLeast"/>
      </w:pPr>
      <w:bookmarkStart w:id="37" w:name="_Toc582483210"/>
      <w:r>
        <w:t>T</w:t>
      </w:r>
      <w:r w:rsidR="1BF70B46">
        <w:t>he</w:t>
      </w:r>
      <w:r w:rsidR="00206B71" w:rsidRPr="005B1325">
        <w:t xml:space="preserve"> only space vehicles </w:t>
      </w:r>
      <w:r w:rsidR="001108DC" w:rsidRPr="005B1325">
        <w:t xml:space="preserve">that have been </w:t>
      </w:r>
      <w:r w:rsidR="00206B71" w:rsidRPr="005B1325">
        <w:t xml:space="preserve">launched from New Zealand </w:t>
      </w:r>
      <w:r w:rsidR="00972BDD">
        <w:t>so</w:t>
      </w:r>
      <w:r w:rsidR="0002355D">
        <w:t xml:space="preserve"> far </w:t>
      </w:r>
      <w:r w:rsidR="00206B71" w:rsidRPr="005B1325">
        <w:t>are Electron space vehicles</w:t>
      </w:r>
      <w:r w:rsidR="00745247" w:rsidRPr="005B1325">
        <w:t xml:space="preserve"> launched by Rocket Lab</w:t>
      </w:r>
      <w:r w:rsidR="0002355D">
        <w:t xml:space="preserve"> and</w:t>
      </w:r>
      <w:r w:rsidR="00DF27A8">
        <w:t xml:space="preserve"> space v</w:t>
      </w:r>
      <w:r w:rsidR="00A25DC4">
        <w:t>ehicles lau</w:t>
      </w:r>
      <w:r w:rsidR="00574968">
        <w:t>nched by</w:t>
      </w:r>
      <w:r w:rsidR="00206B71" w:rsidRPr="005B1325">
        <w:t xml:space="preserve"> University of Canterbury Aerospace. </w:t>
      </w:r>
      <w:r w:rsidR="42C47833" w:rsidRPr="005B1325">
        <w:t xml:space="preserve">New space vehicle operators </w:t>
      </w:r>
      <w:r w:rsidR="00B90754" w:rsidRPr="005B1325">
        <w:t xml:space="preserve">are </w:t>
      </w:r>
      <w:r w:rsidR="42C47833" w:rsidRPr="005B1325" w:rsidDel="00847D20">
        <w:t xml:space="preserve">possible </w:t>
      </w:r>
      <w:r w:rsidR="42C47833" w:rsidRPr="005B1325">
        <w:t>over time.</w:t>
      </w:r>
      <w:r w:rsidR="00206B71" w:rsidRPr="005B1325">
        <w:t xml:space="preserve"> Other operators may use space vehicles with different structures and compositions. Technological advances may also change the structure and composition of space vehicles launching from New Zealand.</w:t>
      </w:r>
    </w:p>
    <w:p w14:paraId="7B746C0D" w14:textId="092AF356" w:rsidR="37CE6423" w:rsidRPr="005B1325" w:rsidRDefault="715AD067" w:rsidP="00ED50D9">
      <w:pPr>
        <w:pStyle w:val="Heading2"/>
        <w:spacing w:before="280" w:line="420" w:lineRule="atLeast"/>
        <w:rPr>
          <w:rStyle w:val="Heading3Char"/>
          <w:b/>
          <w:sz w:val="36"/>
          <w:szCs w:val="36"/>
        </w:rPr>
      </w:pPr>
      <w:bookmarkStart w:id="38" w:name="_Toc209601626"/>
      <w:bookmarkEnd w:id="37"/>
      <w:r w:rsidRPr="005B1325">
        <w:rPr>
          <w:rStyle w:val="Heading3Char"/>
          <w:b/>
          <w:sz w:val="36"/>
          <w:szCs w:val="36"/>
        </w:rPr>
        <w:t xml:space="preserve">Launch vehicle </w:t>
      </w:r>
      <w:r w:rsidR="003A2129" w:rsidRPr="005B1325">
        <w:rPr>
          <w:rStyle w:val="Heading3Char"/>
          <w:b/>
          <w:sz w:val="36"/>
          <w:szCs w:val="36"/>
        </w:rPr>
        <w:t>flight profile, materials and</w:t>
      </w:r>
      <w:r w:rsidR="004D6862" w:rsidRPr="005B1325">
        <w:rPr>
          <w:rStyle w:val="Heading3Char"/>
          <w:b/>
          <w:sz w:val="36"/>
          <w:szCs w:val="36"/>
        </w:rPr>
        <w:t> </w:t>
      </w:r>
      <w:r w:rsidR="003A2129" w:rsidRPr="005B1325">
        <w:rPr>
          <w:rStyle w:val="Heading3Char"/>
          <w:b/>
          <w:sz w:val="36"/>
          <w:szCs w:val="36"/>
        </w:rPr>
        <w:t>structure</w:t>
      </w:r>
      <w:bookmarkEnd w:id="38"/>
      <w:r w:rsidR="003A2129" w:rsidRPr="005B1325">
        <w:rPr>
          <w:rStyle w:val="Heading3Char"/>
          <w:b/>
          <w:sz w:val="36"/>
          <w:szCs w:val="36"/>
        </w:rPr>
        <w:t xml:space="preserve"> </w:t>
      </w:r>
    </w:p>
    <w:p w14:paraId="39771B74" w14:textId="37AD120A" w:rsidR="07DA9579" w:rsidRPr="005B1325" w:rsidRDefault="07DA9579" w:rsidP="00E3438F">
      <w:pPr>
        <w:pStyle w:val="BodyText"/>
        <w:spacing w:before="100" w:after="100"/>
      </w:pPr>
      <w:r w:rsidRPr="005B1325">
        <w:t>The information provided below is based on Rocket Lab Electron space vehicles.</w:t>
      </w:r>
    </w:p>
    <w:p w14:paraId="55DB23D1" w14:textId="1EE2B4BA" w:rsidR="00206B71" w:rsidRPr="005B1325" w:rsidRDefault="00206B71" w:rsidP="00ED50D9">
      <w:pPr>
        <w:pStyle w:val="Heading3"/>
        <w:spacing w:before="280" w:line="340" w:lineRule="atLeast"/>
        <w:rPr>
          <w:rStyle w:val="Heading3Char"/>
          <w:b/>
        </w:rPr>
      </w:pPr>
      <w:bookmarkStart w:id="39" w:name="_Toc207626724"/>
      <w:r w:rsidRPr="005B1325">
        <w:rPr>
          <w:rStyle w:val="Heading3Char"/>
          <w:b/>
        </w:rPr>
        <w:t>Flight profile</w:t>
      </w:r>
      <w:bookmarkEnd w:id="39"/>
    </w:p>
    <w:p w14:paraId="52F9E490" w14:textId="2E8EEA91" w:rsidR="00206B71" w:rsidRPr="005B1325" w:rsidRDefault="00702719" w:rsidP="00E3438F">
      <w:pPr>
        <w:pStyle w:val="BodyText"/>
        <w:spacing w:before="100" w:after="100"/>
      </w:pPr>
      <w:r w:rsidRPr="005B1325">
        <w:t xml:space="preserve">The Electron space vehicle consists of </w:t>
      </w:r>
      <w:r w:rsidR="2C30CDAE" w:rsidRPr="005B1325">
        <w:t xml:space="preserve">three </w:t>
      </w:r>
      <w:r w:rsidRPr="005B1325">
        <w:t>stage</w:t>
      </w:r>
      <w:r w:rsidR="5C23061A" w:rsidRPr="005B1325">
        <w:t>s</w:t>
      </w:r>
      <w:r w:rsidRPr="005B1325">
        <w:t xml:space="preserve">. </w:t>
      </w:r>
      <w:r w:rsidR="00206B71" w:rsidRPr="005B1325">
        <w:t xml:space="preserve">The first stage </w:t>
      </w:r>
      <w:r w:rsidR="003A61A0" w:rsidRPr="005B1325">
        <w:t xml:space="preserve">provides </w:t>
      </w:r>
      <w:r w:rsidR="00670BE7">
        <w:t>most</w:t>
      </w:r>
      <w:r w:rsidR="003A61A0" w:rsidRPr="005B1325">
        <w:t xml:space="preserve"> of the thrust to leave Earth’s atmosphere and separates from the rest of the space vehicle (including the payload) once it reaches a certain altitude.</w:t>
      </w:r>
      <w:r w:rsidR="00206B71" w:rsidRPr="005B1325">
        <w:t xml:space="preserve"> This falls back to Earth and </w:t>
      </w:r>
      <w:r w:rsidR="003A61A0" w:rsidRPr="005B1325">
        <w:t>lands in</w:t>
      </w:r>
      <w:r w:rsidR="00206B71" w:rsidRPr="005B1325">
        <w:t xml:space="preserve"> the EEZ</w:t>
      </w:r>
      <w:r w:rsidR="0053010B" w:rsidRPr="005B1325">
        <w:t>.</w:t>
      </w:r>
      <w:r w:rsidR="00206B71" w:rsidRPr="005B1325">
        <w:t xml:space="preserve"> </w:t>
      </w:r>
      <w:r w:rsidR="00D730F6" w:rsidRPr="005B1325">
        <w:t xml:space="preserve">These can </w:t>
      </w:r>
      <w:r w:rsidR="00F705F9" w:rsidRPr="005B1325">
        <w:t xml:space="preserve">be </w:t>
      </w:r>
      <w:r w:rsidR="00D730F6" w:rsidRPr="005B1325">
        <w:t xml:space="preserve">(and </w:t>
      </w:r>
      <w:r w:rsidR="00404682" w:rsidRPr="005B1325">
        <w:t xml:space="preserve">previously </w:t>
      </w:r>
      <w:r w:rsidR="00D730F6" w:rsidRPr="005B1325">
        <w:t xml:space="preserve">have been) </w:t>
      </w:r>
      <w:r w:rsidR="0033033D" w:rsidRPr="005B1325">
        <w:t>recover</w:t>
      </w:r>
      <w:r w:rsidR="00D730F6" w:rsidRPr="005B1325">
        <w:t>ed</w:t>
      </w:r>
      <w:r w:rsidR="0033033D" w:rsidRPr="005B1325">
        <w:t xml:space="preserve"> </w:t>
      </w:r>
      <w:r w:rsidR="004F1982" w:rsidRPr="005B1325">
        <w:t xml:space="preserve">for </w:t>
      </w:r>
      <w:r w:rsidR="00536368" w:rsidRPr="005B1325">
        <w:t>reuse</w:t>
      </w:r>
      <w:r w:rsidR="00D730F6" w:rsidRPr="005B1325">
        <w:t xml:space="preserve">. </w:t>
      </w:r>
      <w:r w:rsidR="00C23530" w:rsidRPr="005B1325">
        <w:t>Some overseas</w:t>
      </w:r>
      <w:r w:rsidR="00946B38" w:rsidRPr="005B1325">
        <w:t xml:space="preserve"> </w:t>
      </w:r>
      <w:r w:rsidR="006628C7" w:rsidRPr="005B1325">
        <w:t>operators are researching</w:t>
      </w:r>
      <w:r w:rsidR="3A8D3144">
        <w:t xml:space="preserve">, </w:t>
      </w:r>
      <w:r w:rsidR="006628C7" w:rsidRPr="005B1325">
        <w:t xml:space="preserve">developing </w:t>
      </w:r>
      <w:r w:rsidR="1D2583FE">
        <w:t xml:space="preserve">and using </w:t>
      </w:r>
      <w:r w:rsidR="009432D4" w:rsidRPr="005B1325">
        <w:t xml:space="preserve">self-recovering </w:t>
      </w:r>
      <w:r w:rsidR="006628C7" w:rsidRPr="005B1325">
        <w:t>launch vehicles</w:t>
      </w:r>
      <w:r w:rsidR="001D1202" w:rsidRPr="005B1325">
        <w:t xml:space="preserve">, but this </w:t>
      </w:r>
      <w:r w:rsidR="006C17A0" w:rsidRPr="005B1325">
        <w:t xml:space="preserve">technology is not yet </w:t>
      </w:r>
      <w:r w:rsidR="000A2ED3" w:rsidRPr="005B1325">
        <w:t>in use</w:t>
      </w:r>
      <w:r w:rsidR="00C93314" w:rsidRPr="005B1325">
        <w:t xml:space="preserve"> in </w:t>
      </w:r>
      <w:r w:rsidR="006C17A0" w:rsidRPr="005B1325">
        <w:t>New Zealand</w:t>
      </w:r>
      <w:r w:rsidR="003242A9" w:rsidRPr="005B1325">
        <w:t>.</w:t>
      </w:r>
    </w:p>
    <w:p w14:paraId="57C247C5" w14:textId="736EA7BD" w:rsidR="00206B71" w:rsidRPr="005B1325" w:rsidRDefault="00206B71" w:rsidP="00E3438F">
      <w:pPr>
        <w:pStyle w:val="BodyText"/>
        <w:spacing w:before="100" w:after="100"/>
        <w:rPr>
          <w:rStyle w:val="Heading3Char"/>
        </w:rPr>
      </w:pPr>
      <w:r w:rsidRPr="005B1325">
        <w:t>The second stage carries the payload to</w:t>
      </w:r>
      <w:r w:rsidR="009818FC">
        <w:t xml:space="preserve"> a</w:t>
      </w:r>
      <w:r w:rsidRPr="005B1325">
        <w:t xml:space="preserve"> near</w:t>
      </w:r>
      <w:r w:rsidR="00CE29E9" w:rsidRPr="005B1325">
        <w:t>-</w:t>
      </w:r>
      <w:r w:rsidRPr="005B1325">
        <w:t>orbital trajectory</w:t>
      </w:r>
      <w:r w:rsidR="00CE29E9" w:rsidRPr="005B1325">
        <w:t>. T</w:t>
      </w:r>
      <w:r w:rsidRPr="005B1325">
        <w:t xml:space="preserve">he third stage provides final orbital insertion and deployment of the payload. </w:t>
      </w:r>
    </w:p>
    <w:p w14:paraId="24EA1F5E" w14:textId="70AA43FE" w:rsidR="16851AD3" w:rsidRPr="005B1325" w:rsidRDefault="16851AD3" w:rsidP="00ED50D9">
      <w:pPr>
        <w:pStyle w:val="Heading3"/>
        <w:spacing w:before="280" w:line="340" w:lineRule="atLeast"/>
      </w:pPr>
      <w:r w:rsidRPr="005B1325">
        <w:t>Vehicle parts</w:t>
      </w:r>
    </w:p>
    <w:p w14:paraId="4909972F" w14:textId="4DCCA1CD" w:rsidR="16851AD3" w:rsidRPr="005B1325" w:rsidRDefault="16851AD3" w:rsidP="00E3438F">
      <w:pPr>
        <w:pStyle w:val="BodyText"/>
        <w:spacing w:after="100"/>
      </w:pPr>
      <w:r w:rsidRPr="005B1325">
        <w:t xml:space="preserve">The </w:t>
      </w:r>
      <w:r w:rsidR="47824ACE" w:rsidRPr="005B1325">
        <w:t xml:space="preserve">space </w:t>
      </w:r>
      <w:r w:rsidRPr="005B1325">
        <w:t xml:space="preserve">vehicle </w:t>
      </w:r>
      <w:r w:rsidR="005D5249" w:rsidRPr="005B1325">
        <w:t xml:space="preserve">has </w:t>
      </w:r>
      <w:r w:rsidRPr="005B1325">
        <w:t xml:space="preserve">four parts: </w:t>
      </w:r>
      <w:r w:rsidR="00874A9C" w:rsidRPr="005B1325">
        <w:t>s</w:t>
      </w:r>
      <w:r w:rsidRPr="005B1325">
        <w:t xml:space="preserve">tage 1, </w:t>
      </w:r>
      <w:r w:rsidR="00874A9C" w:rsidRPr="005B1325">
        <w:t>s</w:t>
      </w:r>
      <w:r w:rsidRPr="005B1325">
        <w:t xml:space="preserve">tage 2, </w:t>
      </w:r>
      <w:r w:rsidR="00874A9C" w:rsidRPr="005B1325">
        <w:t>k</w:t>
      </w:r>
      <w:r w:rsidRPr="005B1325">
        <w:t xml:space="preserve">ick </w:t>
      </w:r>
      <w:r w:rsidR="00874A9C" w:rsidRPr="005B1325">
        <w:t>s</w:t>
      </w:r>
      <w:r w:rsidRPr="005B1325">
        <w:t xml:space="preserve">tage and </w:t>
      </w:r>
      <w:r w:rsidR="00874A9C" w:rsidRPr="005B1325">
        <w:t>f</w:t>
      </w:r>
      <w:r w:rsidRPr="005B1325">
        <w:t xml:space="preserve">airing. </w:t>
      </w:r>
    </w:p>
    <w:p w14:paraId="71F7F273" w14:textId="2EEBDC27" w:rsidR="63C56DDD" w:rsidRPr="005B1325" w:rsidRDefault="63C56DDD" w:rsidP="00E3438F">
      <w:pPr>
        <w:pStyle w:val="Bullet"/>
        <w:spacing w:after="100"/>
      </w:pPr>
      <w:r w:rsidRPr="005B1325">
        <w:rPr>
          <w:rStyle w:val="Emphasis"/>
        </w:rPr>
        <w:t>Stage 1</w:t>
      </w:r>
      <w:r w:rsidR="6DD445DA" w:rsidRPr="005B1325">
        <w:t xml:space="preserve"> is made of nine </w:t>
      </w:r>
      <w:r w:rsidR="003A61A0" w:rsidRPr="005B1325">
        <w:t xml:space="preserve">Rutherford </w:t>
      </w:r>
      <w:r w:rsidR="6DD445DA" w:rsidRPr="005B1325">
        <w:t>engines, bulkhead tanks for propulsion and pneumatics</w:t>
      </w:r>
      <w:r w:rsidR="5EA4DAA5" w:rsidRPr="005B1325">
        <w:t xml:space="preserve"> materials</w:t>
      </w:r>
      <w:r w:rsidR="6DD445DA" w:rsidRPr="005B1325">
        <w:t xml:space="preserve">, and an interstage. </w:t>
      </w:r>
    </w:p>
    <w:p w14:paraId="756C006A" w14:textId="7AC54888" w:rsidR="63C56DDD" w:rsidRPr="005B1325" w:rsidRDefault="63C56DDD" w:rsidP="00E3438F">
      <w:pPr>
        <w:pStyle w:val="Bullet"/>
        <w:spacing w:after="100"/>
      </w:pPr>
      <w:r w:rsidRPr="005B1325">
        <w:rPr>
          <w:rStyle w:val="Emphasis"/>
        </w:rPr>
        <w:t>Stage 2</w:t>
      </w:r>
      <w:r w:rsidR="1CB7429C" w:rsidRPr="005B1325">
        <w:t xml:space="preserve"> </w:t>
      </w:r>
      <w:r w:rsidR="00AB0220" w:rsidRPr="005B1325">
        <w:t>comprises</w:t>
      </w:r>
      <w:r w:rsidR="1CB7429C" w:rsidRPr="005B1325">
        <w:t xml:space="preserve"> a single engine, high-voltage batteries and </w:t>
      </w:r>
      <w:r w:rsidR="00376CBB" w:rsidRPr="005B1325">
        <w:t xml:space="preserve">a </w:t>
      </w:r>
      <w:r w:rsidR="1CB7429C" w:rsidRPr="005B1325">
        <w:t>bulkhead ta</w:t>
      </w:r>
      <w:r w:rsidR="00AB0220" w:rsidRPr="005B1325">
        <w:t>nk</w:t>
      </w:r>
      <w:r w:rsidR="1CB7429C" w:rsidRPr="005B1325">
        <w:t xml:space="preserve"> for propulsion materials.</w:t>
      </w:r>
    </w:p>
    <w:p w14:paraId="3C092017" w14:textId="4B6B2026" w:rsidR="63C56DDD" w:rsidRPr="005B1325" w:rsidRDefault="63C56DDD" w:rsidP="00E3438F">
      <w:pPr>
        <w:pStyle w:val="Bullet"/>
        <w:spacing w:after="100"/>
      </w:pPr>
      <w:r w:rsidRPr="005B1325">
        <w:rPr>
          <w:rStyle w:val="Emphasis"/>
        </w:rPr>
        <w:t xml:space="preserve">Kick </w:t>
      </w:r>
      <w:r w:rsidR="00874A9C" w:rsidRPr="005B1325">
        <w:rPr>
          <w:rStyle w:val="Emphasis"/>
        </w:rPr>
        <w:t>s</w:t>
      </w:r>
      <w:r w:rsidRPr="005B1325">
        <w:rPr>
          <w:rStyle w:val="Emphasis"/>
        </w:rPr>
        <w:t>tage</w:t>
      </w:r>
      <w:r w:rsidR="6E580C7D" w:rsidRPr="005B1325">
        <w:t xml:space="preserve"> </w:t>
      </w:r>
      <w:r w:rsidR="005D5249" w:rsidRPr="005B1325">
        <w:t>is a</w:t>
      </w:r>
      <w:r w:rsidR="6E580C7D" w:rsidRPr="005B1325">
        <w:t xml:space="preserve"> single </w:t>
      </w:r>
      <w:r w:rsidR="003A61A0" w:rsidRPr="005B1325">
        <w:t>Curie</w:t>
      </w:r>
      <w:r w:rsidR="6E580C7D" w:rsidRPr="005B1325">
        <w:t xml:space="preserve"> engine</w:t>
      </w:r>
      <w:r w:rsidR="001E0867" w:rsidRPr="005B1325">
        <w:t xml:space="preserve"> and </w:t>
      </w:r>
      <w:r w:rsidR="00962A41" w:rsidRPr="005B1325">
        <w:t xml:space="preserve">propellant </w:t>
      </w:r>
      <w:r w:rsidR="009809AE" w:rsidRPr="005B1325">
        <w:t>tanks</w:t>
      </w:r>
      <w:r w:rsidR="00FD576D">
        <w:t>,</w:t>
      </w:r>
      <w:r w:rsidR="009809AE" w:rsidRPr="005B1325">
        <w:t xml:space="preserve"> and</w:t>
      </w:r>
      <w:r w:rsidR="00D62E2F" w:rsidRPr="005B1325">
        <w:t xml:space="preserve"> carries the payload to orbit.</w:t>
      </w:r>
      <w:r w:rsidR="6E580C7D" w:rsidRPr="005B1325">
        <w:t xml:space="preserve"> </w:t>
      </w:r>
    </w:p>
    <w:p w14:paraId="1B37C95C" w14:textId="3E681BAD" w:rsidR="63C56DDD" w:rsidRPr="005B1325" w:rsidRDefault="63C56DDD" w:rsidP="00E3438F">
      <w:pPr>
        <w:pStyle w:val="Bullet"/>
        <w:spacing w:after="100"/>
      </w:pPr>
      <w:r w:rsidRPr="005B1325">
        <w:rPr>
          <w:rStyle w:val="Emphasis"/>
        </w:rPr>
        <w:t>Fairing</w:t>
      </w:r>
      <w:r w:rsidR="7CDEA7D9" w:rsidRPr="005B1325">
        <w:t xml:space="preserve"> </w:t>
      </w:r>
      <w:r w:rsidR="005D5249" w:rsidRPr="005B1325">
        <w:t xml:space="preserve">is a </w:t>
      </w:r>
      <w:r w:rsidR="7CDEA7D9" w:rsidRPr="005B1325">
        <w:t xml:space="preserve">shell </w:t>
      </w:r>
      <w:r w:rsidR="00254E74" w:rsidRPr="005B1325">
        <w:t xml:space="preserve">that </w:t>
      </w:r>
      <w:r w:rsidR="7CDEA7D9" w:rsidRPr="005B1325">
        <w:t>surrounds the kick stage</w:t>
      </w:r>
      <w:r w:rsidR="00C06770" w:rsidRPr="005B1325">
        <w:t xml:space="preserve"> and payload, protecting them from the hazards of launch.</w:t>
      </w:r>
    </w:p>
    <w:p w14:paraId="33CBA294" w14:textId="2EFFCCF8" w:rsidR="00B82E35" w:rsidRPr="005B1325" w:rsidRDefault="00B82E35" w:rsidP="00ED50D9">
      <w:pPr>
        <w:pStyle w:val="Heading4"/>
        <w:spacing w:line="340" w:lineRule="atLeast"/>
      </w:pPr>
      <w:r w:rsidRPr="005B1325">
        <w:t>Carbon fibre composite</w:t>
      </w:r>
    </w:p>
    <w:p w14:paraId="079555C7" w14:textId="4C3B0D92" w:rsidR="00612565" w:rsidRPr="005B1325" w:rsidRDefault="00612565" w:rsidP="00E3438F">
      <w:pPr>
        <w:pStyle w:val="BodyText"/>
        <w:spacing w:before="100" w:after="100"/>
      </w:pPr>
      <w:r w:rsidRPr="005B1325">
        <w:t xml:space="preserve">The structural material </w:t>
      </w:r>
      <w:r w:rsidR="1D3C94E8" w:rsidRPr="005B1325">
        <w:t xml:space="preserve">of the launch vehicle </w:t>
      </w:r>
      <w:r w:rsidRPr="005B1325">
        <w:t>is carbon fibre reinforced polymer. The carbon filaments are chemically inert and do not react to seawater.</w:t>
      </w:r>
    </w:p>
    <w:p w14:paraId="0B615C2A" w14:textId="46FC1247" w:rsidR="00612565" w:rsidRPr="005B1325" w:rsidRDefault="00612565" w:rsidP="00ED50D9">
      <w:pPr>
        <w:pStyle w:val="Heading4"/>
        <w:spacing w:line="340" w:lineRule="atLeast"/>
      </w:pPr>
      <w:r w:rsidRPr="005B1325">
        <w:t>Propellants</w:t>
      </w:r>
    </w:p>
    <w:p w14:paraId="47E3C23A" w14:textId="5F5760D1" w:rsidR="00612565" w:rsidRPr="005B1325" w:rsidRDefault="00612565" w:rsidP="00E3438F">
      <w:pPr>
        <w:pStyle w:val="BodyText"/>
        <w:spacing w:before="100" w:after="100"/>
      </w:pPr>
      <w:r w:rsidRPr="005B1325">
        <w:t xml:space="preserve">Liquid oxygen and </w:t>
      </w:r>
      <w:r w:rsidR="00CF4DA9" w:rsidRPr="005B1325">
        <w:t>RP-1 kerosene</w:t>
      </w:r>
      <w:r w:rsidR="00964D21" w:rsidRPr="005B1325">
        <w:t xml:space="preserve"> (a rocket propellant version of kerosene)</w:t>
      </w:r>
      <w:r w:rsidR="00CF4DA9" w:rsidRPr="005B1325">
        <w:t xml:space="preserve"> </w:t>
      </w:r>
      <w:r w:rsidRPr="005B1325">
        <w:t>are used on both the first and second stages of the launch vehicle. Liquid oxygen, if released to the atmosphere, rapidly boils and returns to the atmosphere as gaseous oxygen. RP-1 kerosene is a highly refined grade of hydrocarbon with low density, film and rapid evaporation.</w:t>
      </w:r>
    </w:p>
    <w:p w14:paraId="57AE12FD" w14:textId="0662AC42" w:rsidR="00612565" w:rsidRPr="005B1325" w:rsidRDefault="00612565" w:rsidP="00DC608E">
      <w:pPr>
        <w:pStyle w:val="Heading4"/>
      </w:pPr>
      <w:r w:rsidRPr="005B1325">
        <w:t>Pneumatics</w:t>
      </w:r>
    </w:p>
    <w:p w14:paraId="6AF652D6" w14:textId="11541AEB" w:rsidR="0054159E" w:rsidRPr="005B1325" w:rsidRDefault="0054159E" w:rsidP="00543B56">
      <w:pPr>
        <w:pStyle w:val="BodyText"/>
      </w:pPr>
      <w:r w:rsidRPr="005B1325">
        <w:t xml:space="preserve">All inflight pneumatic systems use stored pressurised cold gases to provide tank pressurisation, </w:t>
      </w:r>
      <w:r w:rsidR="00815DB4" w:rsidRPr="005B1325">
        <w:t xml:space="preserve">for </w:t>
      </w:r>
      <w:r w:rsidRPr="005B1325">
        <w:t xml:space="preserve">cold-gas manoeuvring thrust in space, and for stage separation mechanisms. </w:t>
      </w:r>
    </w:p>
    <w:p w14:paraId="74915926" w14:textId="2F01F439" w:rsidR="00612565" w:rsidRPr="005B1325" w:rsidRDefault="0054159E" w:rsidP="00DC608E">
      <w:pPr>
        <w:pStyle w:val="Heading4"/>
      </w:pPr>
      <w:r w:rsidRPr="005B1325">
        <w:t>Engines</w:t>
      </w:r>
    </w:p>
    <w:p w14:paraId="49630974" w14:textId="3248D90B" w:rsidR="0054159E" w:rsidRPr="005B1325" w:rsidRDefault="0054159E" w:rsidP="00543B56">
      <w:pPr>
        <w:pStyle w:val="BodyText"/>
      </w:pPr>
      <w:r w:rsidRPr="005B1325">
        <w:t xml:space="preserve">The launch vehicle uses nine engines for </w:t>
      </w:r>
      <w:r w:rsidR="00815DB4" w:rsidRPr="005B1325">
        <w:t>s</w:t>
      </w:r>
      <w:r w:rsidRPr="005B1325">
        <w:t>tage 1</w:t>
      </w:r>
      <w:r w:rsidR="006D2997" w:rsidRPr="005B1325">
        <w:t>,</w:t>
      </w:r>
      <w:r w:rsidRPr="005B1325">
        <w:t xml:space="preserve"> a single </w:t>
      </w:r>
      <w:r w:rsidR="001464CD" w:rsidRPr="005B1325">
        <w:t>Rutherford</w:t>
      </w:r>
      <w:r w:rsidRPr="005B1325">
        <w:t xml:space="preserve"> engine for </w:t>
      </w:r>
      <w:r w:rsidR="00815DB4" w:rsidRPr="005B1325">
        <w:t>s</w:t>
      </w:r>
      <w:r w:rsidRPr="005B1325">
        <w:t>tage 2</w:t>
      </w:r>
      <w:r w:rsidR="006D2997" w:rsidRPr="005B1325">
        <w:t xml:space="preserve"> and a single Curie engine for the kick stage</w:t>
      </w:r>
      <w:r w:rsidRPr="005B1325">
        <w:t xml:space="preserve">. The engines are constructed of </w:t>
      </w:r>
      <w:r w:rsidR="00F36CC2" w:rsidRPr="005B1325">
        <w:t>Inconel</w:t>
      </w:r>
      <w:r w:rsidRPr="005B1325">
        <w:t xml:space="preserve">, an inert nickel alloy. Each engine is mounted to the thrust section of the launch vehicle. </w:t>
      </w:r>
    </w:p>
    <w:p w14:paraId="70F31BC0" w14:textId="4133C198" w:rsidR="0054159E" w:rsidRPr="005B1325" w:rsidRDefault="0054159E" w:rsidP="00DC608E">
      <w:pPr>
        <w:pStyle w:val="Heading4"/>
      </w:pPr>
      <w:r w:rsidRPr="005B1325">
        <w:t>Batteries</w:t>
      </w:r>
    </w:p>
    <w:p w14:paraId="04EEBE74" w14:textId="4BACAFEE" w:rsidR="0054159E" w:rsidRPr="005B1325" w:rsidRDefault="5B2DCCC7" w:rsidP="00543B56">
      <w:pPr>
        <w:pStyle w:val="BodyText"/>
      </w:pPr>
      <w:r w:rsidRPr="005B1325">
        <w:t>The launch vehicle carries 13 high</w:t>
      </w:r>
      <w:r w:rsidR="00156E3E" w:rsidRPr="005B1325">
        <w:t>-</w:t>
      </w:r>
      <w:r w:rsidRPr="005B1325">
        <w:t>powered lithium batteries for stage 1, mounted at the rear</w:t>
      </w:r>
      <w:r w:rsidR="00BA7FC9" w:rsidRPr="005B1325">
        <w:t> </w:t>
      </w:r>
      <w:r w:rsidRPr="005B1325">
        <w:t xml:space="preserve">of the launch vehicle with the engines. Stage 2 carries </w:t>
      </w:r>
      <w:r w:rsidR="0024232C" w:rsidRPr="005B1325">
        <w:t xml:space="preserve">three </w:t>
      </w:r>
      <w:r w:rsidRPr="005B1325">
        <w:t>batter</w:t>
      </w:r>
      <w:r w:rsidR="0024232C" w:rsidRPr="005B1325">
        <w:t xml:space="preserve">ies, two of which are jettisoned as they </w:t>
      </w:r>
      <w:r w:rsidR="006E5E30" w:rsidRPr="005B1325">
        <w:t xml:space="preserve">become exhausted during flight. The remaining </w:t>
      </w:r>
      <w:r w:rsidRPr="005B1325">
        <w:t xml:space="preserve">battery </w:t>
      </w:r>
      <w:r w:rsidR="006E5E30" w:rsidRPr="005B1325">
        <w:t xml:space="preserve">is carried with the second stage into orbit and continues to power the </w:t>
      </w:r>
      <w:r w:rsidR="00462F8D" w:rsidRPr="005B1325">
        <w:t>s</w:t>
      </w:r>
      <w:r w:rsidR="006E5E30" w:rsidRPr="005B1325">
        <w:t>tage 2 engine.</w:t>
      </w:r>
      <w:r w:rsidRPr="005B1325">
        <w:t xml:space="preserve"> </w:t>
      </w:r>
    </w:p>
    <w:p w14:paraId="04BFD8D6" w14:textId="43DF99F7" w:rsidR="0054159E" w:rsidRPr="005B1325" w:rsidRDefault="0054159E" w:rsidP="00543B56">
      <w:pPr>
        <w:pStyle w:val="BodyText"/>
      </w:pPr>
      <w:r w:rsidRPr="005B1325">
        <w:t xml:space="preserve">The stage </w:t>
      </w:r>
      <w:r w:rsidR="48855EFB" w:rsidRPr="005B1325">
        <w:t>1</w:t>
      </w:r>
      <w:r w:rsidRPr="005B1325">
        <w:t xml:space="preserve"> batteries </w:t>
      </w:r>
      <w:r w:rsidR="00827DAB" w:rsidRPr="005B1325">
        <w:t xml:space="preserve">remain with the </w:t>
      </w:r>
      <w:r w:rsidR="00683D09" w:rsidRPr="005B1325">
        <w:t xml:space="preserve">stage </w:t>
      </w:r>
      <w:r w:rsidR="00E4248F">
        <w:t>1</w:t>
      </w:r>
      <w:r w:rsidR="00683D09" w:rsidRPr="005B1325">
        <w:t xml:space="preserve"> structure as it lands in the EEZ</w:t>
      </w:r>
      <w:r w:rsidRPr="005B1325">
        <w:t>. The stage</w:t>
      </w:r>
      <w:r w:rsidR="0043335C" w:rsidRPr="005B1325">
        <w:t> </w:t>
      </w:r>
      <w:r w:rsidRPr="005B1325">
        <w:t xml:space="preserve">2 batteries will </w:t>
      </w:r>
      <w:r w:rsidR="5C0AAEBB" w:rsidRPr="005B1325">
        <w:t xml:space="preserve">burn up </w:t>
      </w:r>
      <w:r w:rsidRPr="005B1325">
        <w:t>entirely. The batteries are lithium-based and contain no lead, acid, mercury, cadmium, or other toxic heavy metals.</w:t>
      </w:r>
    </w:p>
    <w:p w14:paraId="25303062" w14:textId="1E77D870" w:rsidR="37CE6423" w:rsidRPr="005B1325" w:rsidRDefault="05C2B567" w:rsidP="00FD5FDD">
      <w:pPr>
        <w:pStyle w:val="Heading2"/>
        <w:rPr>
          <w:rStyle w:val="Heading3Char"/>
          <w:b/>
          <w:bCs/>
          <w:sz w:val="36"/>
        </w:rPr>
      </w:pPr>
      <w:bookmarkStart w:id="40" w:name="_Toc209601627"/>
      <w:r w:rsidRPr="005B1325">
        <w:rPr>
          <w:rStyle w:val="Heading3Char"/>
          <w:b/>
          <w:bCs/>
          <w:sz w:val="36"/>
        </w:rPr>
        <w:t xml:space="preserve">Launch vehicle </w:t>
      </w:r>
      <w:r w:rsidR="0054159E" w:rsidRPr="005B1325">
        <w:rPr>
          <w:rStyle w:val="Heading3Char"/>
          <w:b/>
          <w:bCs/>
          <w:sz w:val="36"/>
        </w:rPr>
        <w:t>jettisoned components</w:t>
      </w:r>
      <w:bookmarkEnd w:id="40"/>
    </w:p>
    <w:p w14:paraId="19E8D408" w14:textId="24FFD163" w:rsidR="00875796" w:rsidRPr="005B1325" w:rsidRDefault="00875796" w:rsidP="00543B56">
      <w:pPr>
        <w:pStyle w:val="Heading3"/>
        <w:spacing w:before="240"/>
      </w:pPr>
      <w:bookmarkStart w:id="41" w:name="_Toc2131380369"/>
      <w:r w:rsidRPr="005B1325">
        <w:t xml:space="preserve">Jettison </w:t>
      </w:r>
      <w:r w:rsidR="283633FC" w:rsidRPr="005B1325">
        <w:t>of launch vehicle parts</w:t>
      </w:r>
      <w:bookmarkEnd w:id="41"/>
    </w:p>
    <w:p w14:paraId="6A4FF568" w14:textId="25EDEF9B" w:rsidR="00875796" w:rsidRPr="005B1325" w:rsidRDefault="10FB5895" w:rsidP="00543B56">
      <w:pPr>
        <w:pStyle w:val="BodyText"/>
      </w:pPr>
      <w:r w:rsidRPr="005B1325">
        <w:t xml:space="preserve">During a </w:t>
      </w:r>
      <w:r w:rsidR="00151E1D" w:rsidRPr="005B1325">
        <w:t xml:space="preserve">space vehicle </w:t>
      </w:r>
      <w:r w:rsidRPr="005B1325">
        <w:t>launch, three different groups of materials are jettisoned:</w:t>
      </w:r>
      <w:r w:rsidR="00875796" w:rsidRPr="005B1325">
        <w:t xml:space="preserve"> </w:t>
      </w:r>
      <w:r w:rsidR="00260820" w:rsidRPr="005B1325">
        <w:t>s</w:t>
      </w:r>
      <w:r w:rsidR="00875796" w:rsidRPr="005B1325">
        <w:t xml:space="preserve">tage 1, </w:t>
      </w:r>
      <w:r w:rsidR="777BC14B" w:rsidRPr="005B1325">
        <w:t>the</w:t>
      </w:r>
      <w:r w:rsidR="00BA7FC9" w:rsidRPr="005B1325">
        <w:t> </w:t>
      </w:r>
      <w:r w:rsidR="00875796" w:rsidRPr="005B1325">
        <w:t xml:space="preserve">fairing, and two </w:t>
      </w:r>
      <w:r w:rsidR="00260820" w:rsidRPr="005B1325">
        <w:t>s</w:t>
      </w:r>
      <w:r w:rsidR="00875796" w:rsidRPr="005B1325">
        <w:t xml:space="preserve">tage 2 batteries. </w:t>
      </w:r>
    </w:p>
    <w:p w14:paraId="141AEF41" w14:textId="38E8E2A6" w:rsidR="00875796" w:rsidRPr="005B1325" w:rsidRDefault="71A564AE" w:rsidP="004252BD">
      <w:pPr>
        <w:pStyle w:val="BodyText"/>
      </w:pPr>
      <w:r w:rsidRPr="005B1325">
        <w:t>Stage 1 is automatically jettisoned when empty of propellants</w:t>
      </w:r>
      <w:r w:rsidR="37162BD4" w:rsidRPr="005B1325">
        <w:t>.</w:t>
      </w:r>
      <w:r w:rsidR="00E16147" w:rsidRPr="005B1325">
        <w:t xml:space="preserve"> </w:t>
      </w:r>
      <w:r w:rsidRPr="005B1325">
        <w:t xml:space="preserve">Some proportion of the jettisoned </w:t>
      </w:r>
      <w:r w:rsidR="3D18BE7E" w:rsidRPr="005B1325">
        <w:t>material</w:t>
      </w:r>
      <w:r w:rsidRPr="005B1325">
        <w:t xml:space="preserve"> will burn up in the atmosphere, but </w:t>
      </w:r>
      <w:r w:rsidR="5B58B6A3" w:rsidRPr="005B1325">
        <w:t>most of the</w:t>
      </w:r>
      <w:r w:rsidRPr="005B1325">
        <w:t xml:space="preserve"> </w:t>
      </w:r>
      <w:r w:rsidR="25B84726" w:rsidRPr="005B1325">
        <w:t>material will</w:t>
      </w:r>
      <w:r w:rsidRPr="005B1325">
        <w:t xml:space="preserve"> land in the EEZ. </w:t>
      </w:r>
      <w:r w:rsidR="00255D8C" w:rsidRPr="005B1325">
        <w:t xml:space="preserve">The jettisoned material sinks to the seafloor and is deposited on the seabed off the east and southeast coast of New Zealand in the </w:t>
      </w:r>
      <w:r w:rsidR="00AE4497" w:rsidRPr="005B1325">
        <w:t>a</w:t>
      </w:r>
      <w:r w:rsidR="00255D8C" w:rsidRPr="005B1325">
        <w:t xml:space="preserve">uthorised </w:t>
      </w:r>
      <w:r w:rsidR="00AE4497" w:rsidRPr="005B1325">
        <w:t>l</w:t>
      </w:r>
      <w:r w:rsidR="00255D8C" w:rsidRPr="005B1325">
        <w:t xml:space="preserve">aunch </w:t>
      </w:r>
      <w:r w:rsidR="00AE4497" w:rsidRPr="005B1325">
        <w:t>deposit</w:t>
      </w:r>
      <w:r w:rsidR="00255D8C" w:rsidRPr="005B1325">
        <w:t xml:space="preserve"> </w:t>
      </w:r>
      <w:r w:rsidR="00AE4497" w:rsidRPr="005B1325">
        <w:t>a</w:t>
      </w:r>
      <w:r w:rsidR="00255D8C" w:rsidRPr="005B1325">
        <w:t>rea. Some material could float for a short time (less than one day).</w:t>
      </w:r>
    </w:p>
    <w:p w14:paraId="17139A89" w14:textId="2F709EB8" w:rsidR="00296A1A" w:rsidRPr="005B1325" w:rsidRDefault="24C641A8" w:rsidP="004252BD">
      <w:pPr>
        <w:pStyle w:val="BodyText"/>
      </w:pPr>
      <w:r w:rsidRPr="005B1325">
        <w:t>The</w:t>
      </w:r>
      <w:r w:rsidR="7A829A00" w:rsidRPr="005B1325">
        <w:t xml:space="preserve"> </w:t>
      </w:r>
      <w:r w:rsidRPr="005B1325">
        <w:t xml:space="preserve">fairing is released from the launch vehicle shortly after </w:t>
      </w:r>
      <w:r w:rsidR="00D63307" w:rsidRPr="005B1325">
        <w:t>s</w:t>
      </w:r>
      <w:r w:rsidRPr="005B1325">
        <w:t>tage 1</w:t>
      </w:r>
      <w:r w:rsidR="0034767F" w:rsidRPr="005B1325">
        <w:t xml:space="preserve"> and </w:t>
      </w:r>
      <w:r w:rsidR="001E3BA8" w:rsidRPr="005B1325">
        <w:t xml:space="preserve">also </w:t>
      </w:r>
      <w:r w:rsidR="0034767F" w:rsidRPr="005B1325">
        <w:t>lands</w:t>
      </w:r>
      <w:r w:rsidR="008E43DE" w:rsidRPr="005B1325">
        <w:t xml:space="preserve"> in the EEZ</w:t>
      </w:r>
      <w:r w:rsidRPr="005B1325">
        <w:t xml:space="preserve">. </w:t>
      </w:r>
    </w:p>
    <w:p w14:paraId="5EF6BCB1" w14:textId="7829293B" w:rsidR="00875796" w:rsidRPr="005B1325" w:rsidRDefault="24C641A8" w:rsidP="004252BD">
      <w:pPr>
        <w:pStyle w:val="BodyText"/>
      </w:pPr>
      <w:r w:rsidRPr="005B1325">
        <w:t xml:space="preserve">Stage 2 of the launch vehicle will continue to climb and accelerate, jettisoning two batteries before entering orbit and releasing </w:t>
      </w:r>
      <w:r w:rsidR="00151362" w:rsidRPr="005B1325">
        <w:t xml:space="preserve">the kick stage and the </w:t>
      </w:r>
      <w:r w:rsidRPr="005B1325">
        <w:t>payload</w:t>
      </w:r>
      <w:r w:rsidR="750B9415" w:rsidRPr="005B1325">
        <w:t>.</w:t>
      </w:r>
      <w:r w:rsidR="2707D42F" w:rsidRPr="005B1325">
        <w:t xml:space="preserve"> </w:t>
      </w:r>
      <w:r w:rsidRPr="005B1325">
        <w:t>The batteries are highly likely to burn up in the atmosphere before reaching Earth</w:t>
      </w:r>
      <w:r w:rsidR="0097767B" w:rsidRPr="005B1325">
        <w:t>’</w:t>
      </w:r>
      <w:r w:rsidRPr="005B1325">
        <w:t xml:space="preserve">s surface. </w:t>
      </w:r>
    </w:p>
    <w:p w14:paraId="3AB1C5B1" w14:textId="77777777" w:rsidR="00875796" w:rsidRPr="005B1325" w:rsidRDefault="00875796" w:rsidP="00FD5FDD">
      <w:pPr>
        <w:pStyle w:val="Heading3"/>
      </w:pPr>
      <w:bookmarkStart w:id="42" w:name="_Toc1242998651"/>
      <w:r w:rsidRPr="005B1325">
        <w:t>Jettison zones</w:t>
      </w:r>
      <w:bookmarkEnd w:id="42"/>
    </w:p>
    <w:p w14:paraId="021310CD" w14:textId="5DACED1C" w:rsidR="005C122A" w:rsidRPr="005B1325" w:rsidRDefault="214828F5" w:rsidP="004252BD">
      <w:pPr>
        <w:pStyle w:val="BodyText"/>
      </w:pPr>
      <w:r w:rsidRPr="005B1325">
        <w:t>Materials jettisoned from space vehicles are permitted to be deposited in an authorised launch</w:t>
      </w:r>
      <w:r w:rsidR="00BA7FC9" w:rsidRPr="005B1325">
        <w:t> </w:t>
      </w:r>
      <w:r w:rsidRPr="005B1325">
        <w:t>deposit area</w:t>
      </w:r>
      <w:r w:rsidR="00466AEB" w:rsidRPr="005B1325">
        <w:t xml:space="preserve"> in the EEZ</w:t>
      </w:r>
      <w:r w:rsidRPr="005B1325">
        <w:t>.</w:t>
      </w:r>
      <w:r w:rsidR="091B57CB" w:rsidRPr="005B1325">
        <w:t xml:space="preserve"> </w:t>
      </w:r>
      <w:r w:rsidR="004C0D0D" w:rsidRPr="005B1325">
        <w:t xml:space="preserve">From 2017 </w:t>
      </w:r>
      <w:r w:rsidR="006977D0" w:rsidRPr="005B1325">
        <w:t xml:space="preserve">to </w:t>
      </w:r>
      <w:r w:rsidR="004C0D0D" w:rsidRPr="005B1325">
        <w:t xml:space="preserve">2024, </w:t>
      </w:r>
      <w:r w:rsidR="0099521A" w:rsidRPr="005B1325">
        <w:t>55 space vehicle</w:t>
      </w:r>
      <w:r w:rsidR="00C6646F" w:rsidRPr="005B1325">
        <w:t>s were</w:t>
      </w:r>
      <w:r w:rsidR="0099521A" w:rsidRPr="005B1325">
        <w:t xml:space="preserve"> launche</w:t>
      </w:r>
      <w:r w:rsidR="00C6646F" w:rsidRPr="005B1325">
        <w:t>d</w:t>
      </w:r>
      <w:r w:rsidR="0099521A" w:rsidRPr="005B1325">
        <w:t xml:space="preserve"> in New</w:t>
      </w:r>
      <w:r w:rsidR="00AE2B9E" w:rsidRPr="005B1325">
        <w:t> </w:t>
      </w:r>
      <w:r w:rsidR="0099521A" w:rsidRPr="005B1325">
        <w:t>Zealand</w:t>
      </w:r>
      <w:r w:rsidR="00DA0263" w:rsidRPr="005B1325">
        <w:t>.</w:t>
      </w:r>
      <w:r w:rsidR="006B4D61" w:rsidRPr="005B1325">
        <w:t xml:space="preserve"> </w:t>
      </w:r>
      <w:r w:rsidR="00C6646F" w:rsidRPr="005B1325">
        <w:t>Twel</w:t>
      </w:r>
      <w:r w:rsidR="00AE2B9E" w:rsidRPr="005B1325">
        <w:t xml:space="preserve">ve </w:t>
      </w:r>
      <w:r w:rsidR="00226FF6" w:rsidRPr="005B1325">
        <w:t xml:space="preserve">launches </w:t>
      </w:r>
      <w:r w:rsidR="00AE2B9E" w:rsidRPr="005B1325">
        <w:t xml:space="preserve">were </w:t>
      </w:r>
      <w:r w:rsidR="00897A1B" w:rsidRPr="005B1325">
        <w:t xml:space="preserve">from January </w:t>
      </w:r>
      <w:r w:rsidR="006977D0" w:rsidRPr="005B1325">
        <w:t>to</w:t>
      </w:r>
      <w:r w:rsidR="00897A1B" w:rsidRPr="005B1325">
        <w:t xml:space="preserve"> August 2025.</w:t>
      </w:r>
      <w:r w:rsidR="006B4D61" w:rsidRPr="005B1325">
        <w:t xml:space="preserve"> </w:t>
      </w:r>
      <w:r w:rsidR="00B04892" w:rsidRPr="005B1325">
        <w:t>Of those launches, seven</w:t>
      </w:r>
      <w:r w:rsidR="00AE2B9E" w:rsidRPr="005B1325">
        <w:t> </w:t>
      </w:r>
      <w:r w:rsidR="00B04892" w:rsidRPr="005B1325">
        <w:t>had debris recovered</w:t>
      </w:r>
      <w:r w:rsidR="00F33A85" w:rsidRPr="005B1325">
        <w:t xml:space="preserve"> from</w:t>
      </w:r>
      <w:r w:rsidR="091B57CB" w:rsidRPr="005B1325" w:rsidDel="001249A2">
        <w:t xml:space="preserve"> the </w:t>
      </w:r>
      <w:r w:rsidR="00F33A85" w:rsidRPr="005B1325">
        <w:t>EEZ by the space vehicle operator.</w:t>
      </w:r>
    </w:p>
    <w:p w14:paraId="77DD9B89" w14:textId="36A66295" w:rsidR="00466AEB" w:rsidRPr="005B1325" w:rsidRDefault="00820FC4" w:rsidP="004252BD">
      <w:pPr>
        <w:pStyle w:val="BodyText"/>
      </w:pPr>
      <w:hyperlink w:anchor="figure2" w:history="1">
        <w:r>
          <w:rPr>
            <w:rStyle w:val="Hyperlink"/>
          </w:rPr>
          <w:t>F</w:t>
        </w:r>
        <w:r w:rsidR="00AE2B9E" w:rsidRPr="005B1325">
          <w:rPr>
            <w:rStyle w:val="Hyperlink"/>
          </w:rPr>
          <w:t>igure 2</w:t>
        </w:r>
      </w:hyperlink>
      <w:r>
        <w:t xml:space="preserve"> </w:t>
      </w:r>
      <w:r w:rsidRPr="00820FC4">
        <w:t>shows the locations of previous launch jettison debri</w:t>
      </w:r>
      <w:r w:rsidR="00332CC2">
        <w:t>s</w:t>
      </w:r>
      <w:r w:rsidR="009726B8" w:rsidRPr="005B1325">
        <w:fldChar w:fldCharType="begin"/>
      </w:r>
      <w:r w:rsidR="009726B8" w:rsidRPr="005B1325">
        <w:instrText xml:space="preserve"> REF _Ref208315022 \h \* lower </w:instrText>
      </w:r>
      <w:r w:rsidR="009726B8" w:rsidRPr="005B1325">
        <w:fldChar w:fldCharType="separate"/>
      </w:r>
      <w:r w:rsidR="005D62A9" w:rsidRPr="005B1325">
        <w:t xml:space="preserve">figure </w:t>
      </w:r>
      <w:r w:rsidR="005D62A9">
        <w:rPr>
          <w:noProof/>
        </w:rPr>
        <w:t>2</w:t>
      </w:r>
      <w:r w:rsidR="009726B8" w:rsidRPr="005B1325">
        <w:fldChar w:fldCharType="end"/>
      </w:r>
      <w:r w:rsidR="214828F5" w:rsidRPr="005B1325">
        <w:t xml:space="preserve">. </w:t>
      </w:r>
    </w:p>
    <w:p w14:paraId="6FB1F890" w14:textId="06F025C9" w:rsidR="6CC408D7" w:rsidRPr="005B1325" w:rsidRDefault="00466AEB" w:rsidP="004252BD">
      <w:pPr>
        <w:pStyle w:val="BodyText"/>
      </w:pPr>
      <w:r w:rsidRPr="005B1325">
        <w:t xml:space="preserve">The </w:t>
      </w:r>
      <w:r w:rsidR="009726B8" w:rsidRPr="005B1325">
        <w:t>EEZ Permitted Activity Regulation</w:t>
      </w:r>
      <w:r w:rsidR="00E115A3" w:rsidRPr="005B1325">
        <w:t>s</w:t>
      </w:r>
      <w:r w:rsidR="009726B8" w:rsidRPr="005B1325">
        <w:t xml:space="preserve"> define the authorised launch deposit area </w:t>
      </w:r>
      <w:r w:rsidR="27D30A1B" w:rsidRPr="005B1325">
        <w:t>as the area to the north, east, northwest, south and southwest of New Zealand that</w:t>
      </w:r>
      <w:r w:rsidR="00DF3A7C" w:rsidRPr="005B1325">
        <w:t>:</w:t>
      </w:r>
      <w:r w:rsidR="27D30A1B" w:rsidRPr="005B1325" w:rsidDel="00DF3A7C">
        <w:t xml:space="preserve"> </w:t>
      </w:r>
    </w:p>
    <w:p w14:paraId="5364785E" w14:textId="4C735B92" w:rsidR="6CC408D7" w:rsidRPr="005B1325" w:rsidRDefault="27D30A1B" w:rsidP="004252BD">
      <w:pPr>
        <w:pStyle w:val="Bullet"/>
      </w:pPr>
      <w:r w:rsidRPr="005B1325">
        <w:t>is bounded by the line extending from 46</w:t>
      </w:r>
      <w:r w:rsidR="17D90A1B" w:rsidRPr="005B1325">
        <w:t>°</w:t>
      </w:r>
      <w:r w:rsidRPr="005B1325">
        <w:t>05</w:t>
      </w:r>
      <w:r w:rsidR="00E115A3" w:rsidRPr="005B1325">
        <w:t>’</w:t>
      </w:r>
      <w:r w:rsidRPr="005B1325">
        <w:t>S 166</w:t>
      </w:r>
      <w:r w:rsidR="24CA6C67" w:rsidRPr="005B1325">
        <w:t>°</w:t>
      </w:r>
      <w:r w:rsidRPr="005B1325">
        <w:t>11</w:t>
      </w:r>
      <w:r w:rsidR="00E115A3" w:rsidRPr="005B1325">
        <w:t>’</w:t>
      </w:r>
      <w:r w:rsidRPr="005B1325">
        <w:t>E to 46</w:t>
      </w:r>
      <w:r w:rsidR="76908634" w:rsidRPr="005B1325">
        <w:t>°</w:t>
      </w:r>
      <w:r w:rsidRPr="005B1325">
        <w:t>52</w:t>
      </w:r>
      <w:r w:rsidR="00E115A3" w:rsidRPr="005B1325">
        <w:t>’</w:t>
      </w:r>
      <w:r w:rsidRPr="005B1325">
        <w:t>S 161</w:t>
      </w:r>
      <w:r w:rsidR="4107F982" w:rsidRPr="005B1325">
        <w:t>°</w:t>
      </w:r>
      <w:r w:rsidRPr="005B1325">
        <w:t>48</w:t>
      </w:r>
      <w:r w:rsidR="00E115A3" w:rsidRPr="005B1325">
        <w:t>’</w:t>
      </w:r>
      <w:r w:rsidRPr="005B1325">
        <w:t>E (southwest of the South Island)</w:t>
      </w:r>
    </w:p>
    <w:p w14:paraId="10123643" w14:textId="16E5E648" w:rsidR="12EB403D" w:rsidRPr="005B1325" w:rsidRDefault="27D30A1B" w:rsidP="1C863288">
      <w:pPr>
        <w:pStyle w:val="Bullet"/>
      </w:pPr>
      <w:r w:rsidRPr="005B1325">
        <w:t>is bounded by the line extending from 34</w:t>
      </w:r>
      <w:r w:rsidR="78284EA6" w:rsidRPr="005B1325">
        <w:t>°</w:t>
      </w:r>
      <w:r w:rsidRPr="005B1325">
        <w:t>13</w:t>
      </w:r>
      <w:r w:rsidR="00E115A3" w:rsidRPr="005B1325">
        <w:t>’</w:t>
      </w:r>
      <w:r w:rsidRPr="005B1325">
        <w:t>S 172</w:t>
      </w:r>
      <w:r w:rsidR="69F9EF7B" w:rsidRPr="005B1325">
        <w:t>°</w:t>
      </w:r>
      <w:r w:rsidRPr="005B1325">
        <w:t>40</w:t>
      </w:r>
      <w:r w:rsidR="00E115A3" w:rsidRPr="005B1325">
        <w:t>’</w:t>
      </w:r>
      <w:r w:rsidRPr="005B1325">
        <w:t>E to 30</w:t>
      </w:r>
      <w:r w:rsidR="1138DA48" w:rsidRPr="005B1325">
        <w:t>°</w:t>
      </w:r>
      <w:r w:rsidRPr="005B1325">
        <w:t>55</w:t>
      </w:r>
      <w:r w:rsidR="00E115A3" w:rsidRPr="005B1325">
        <w:t>’</w:t>
      </w:r>
      <w:r w:rsidRPr="005B1325">
        <w:t>S 171</w:t>
      </w:r>
      <w:r w:rsidR="4CF74E91" w:rsidRPr="005B1325">
        <w:t>°</w:t>
      </w:r>
      <w:r w:rsidRPr="005B1325">
        <w:t>10</w:t>
      </w:r>
      <w:r w:rsidR="00E115A3" w:rsidRPr="005B1325">
        <w:t>’</w:t>
      </w:r>
      <w:r w:rsidRPr="005B1325">
        <w:t>E (northwest of the North Island).</w:t>
      </w:r>
    </w:p>
    <w:p w14:paraId="6DB3FB68" w14:textId="42060707" w:rsidR="00856CDC" w:rsidRPr="005B1325" w:rsidRDefault="00856CDC" w:rsidP="00C04540">
      <w:pPr>
        <w:pStyle w:val="Figureheading"/>
      </w:pPr>
      <w:bookmarkStart w:id="43" w:name="_Ref208315022"/>
      <w:bookmarkStart w:id="44" w:name="figure2"/>
      <w:bookmarkStart w:id="45" w:name="_Toc209181950"/>
      <w:r w:rsidRPr="005B1325">
        <w:t xml:space="preserve">Figure </w:t>
      </w:r>
      <w:r w:rsidRPr="005B1325">
        <w:fldChar w:fldCharType="begin"/>
      </w:r>
      <w:r w:rsidRPr="005B1325">
        <w:instrText xml:space="preserve"> SEQ Figure \* ARABIC </w:instrText>
      </w:r>
      <w:r w:rsidRPr="005B1325">
        <w:fldChar w:fldCharType="separate"/>
      </w:r>
      <w:r w:rsidR="005D62A9">
        <w:rPr>
          <w:noProof/>
        </w:rPr>
        <w:t>2</w:t>
      </w:r>
      <w:r w:rsidRPr="005B1325">
        <w:fldChar w:fldCharType="end"/>
      </w:r>
      <w:bookmarkEnd w:id="43"/>
      <w:bookmarkEnd w:id="44"/>
      <w:r w:rsidRPr="005B1325">
        <w:t>:</w:t>
      </w:r>
      <w:r w:rsidR="0051380A" w:rsidRPr="005B1325">
        <w:tab/>
      </w:r>
      <w:r w:rsidR="00332CC2">
        <w:t>Pr</w:t>
      </w:r>
      <w:r w:rsidRPr="005B1325">
        <w:t>evious launch jettison debris locations</w:t>
      </w:r>
      <w:bookmarkEnd w:id="45"/>
    </w:p>
    <w:p w14:paraId="76492A65" w14:textId="749EEE98" w:rsidR="009726B8" w:rsidRPr="005B1325" w:rsidRDefault="00C52370" w:rsidP="00543B56">
      <w:pPr>
        <w:pStyle w:val="BodyText"/>
      </w:pPr>
      <w:r w:rsidRPr="005B1325">
        <w:rPr>
          <w:noProof/>
        </w:rPr>
        <w:drawing>
          <wp:inline distT="0" distB="0" distL="0" distR="0" wp14:anchorId="7BE70EF6" wp14:editId="6A0446C1">
            <wp:extent cx="5104682" cy="6882911"/>
            <wp:effectExtent l="19050" t="19050" r="20320" b="13335"/>
            <wp:docPr id="1317377059" name="Picture 9" descr="A map of the north and south americ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77059" name="Picture 9" descr="A map of the north and south america&#10;&#10;AI-generated content may be incorrect."/>
                    <pic:cNvPicPr/>
                  </pic:nvPicPr>
                  <pic:blipFill rotWithShape="1">
                    <a:blip r:embed="rId29" cstate="print">
                      <a:extLst>
                        <a:ext uri="{28A0092B-C50C-407E-A947-70E740481C1C}">
                          <a14:useLocalDpi xmlns:a14="http://schemas.microsoft.com/office/drawing/2010/main" val="0"/>
                        </a:ext>
                      </a:extLst>
                    </a:blip>
                    <a:srcRect t="2309" b="1681"/>
                    <a:stretch>
                      <a:fillRect/>
                    </a:stretch>
                  </pic:blipFill>
                  <pic:spPr bwMode="auto">
                    <a:xfrm>
                      <a:off x="0" y="0"/>
                      <a:ext cx="5120250" cy="690390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CC0C2B" w14:textId="3A2A8F3A" w:rsidR="0051380A" w:rsidRPr="005B1325" w:rsidRDefault="0051380A" w:rsidP="00543B56">
      <w:pPr>
        <w:pStyle w:val="Source"/>
        <w:spacing w:before="0"/>
      </w:pPr>
      <w:bookmarkStart w:id="46" w:name="_Toc2108747536"/>
      <w:bookmarkStart w:id="47" w:name="_Toc1012174157"/>
      <w:r w:rsidRPr="005B1325">
        <w:t>Source: Earth Sciences New Zealand</w:t>
      </w:r>
    </w:p>
    <w:p w14:paraId="03D910BB" w14:textId="40DD4292" w:rsidR="26D7E012" w:rsidRPr="005B1325" w:rsidRDefault="26D7E012" w:rsidP="00605AB3">
      <w:pPr>
        <w:pStyle w:val="Heading1"/>
      </w:pPr>
      <w:bookmarkStart w:id="48" w:name="_Toc209601628"/>
      <w:r w:rsidRPr="005B1325">
        <w:t>Section</w:t>
      </w:r>
      <w:r w:rsidR="2F8BD8B1" w:rsidRPr="005B1325">
        <w:t xml:space="preserve"> </w:t>
      </w:r>
      <w:r w:rsidR="00605AB3" w:rsidRPr="005B1325">
        <w:t>5</w:t>
      </w:r>
      <w:r w:rsidRPr="005B1325">
        <w:t xml:space="preserve">: Effects of </w:t>
      </w:r>
      <w:r w:rsidR="00E34417" w:rsidRPr="005B1325">
        <w:t>space vehicle jettison debris</w:t>
      </w:r>
      <w:bookmarkEnd w:id="46"/>
      <w:bookmarkEnd w:id="47"/>
      <w:bookmarkEnd w:id="48"/>
    </w:p>
    <w:p w14:paraId="1567813B" w14:textId="31624DE2" w:rsidR="7F977126" w:rsidRPr="005B1325" w:rsidRDefault="7F977126" w:rsidP="002C2978">
      <w:pPr>
        <w:pStyle w:val="Heading2"/>
        <w:spacing w:before="120"/>
        <w:rPr>
          <w:rStyle w:val="Heading3Char"/>
          <w:b/>
          <w:bCs/>
          <w:sz w:val="36"/>
        </w:rPr>
      </w:pPr>
      <w:bookmarkStart w:id="49" w:name="_Environmental_effects"/>
      <w:bookmarkStart w:id="50" w:name="_Toc441534859"/>
      <w:bookmarkStart w:id="51" w:name="_Toc1929555106"/>
      <w:bookmarkStart w:id="52" w:name="_Toc209601629"/>
      <w:bookmarkEnd w:id="49"/>
      <w:r w:rsidRPr="005B1325">
        <w:rPr>
          <w:rStyle w:val="Heading3Char"/>
          <w:b/>
          <w:bCs/>
          <w:sz w:val="36"/>
        </w:rPr>
        <w:t>Environmental effects</w:t>
      </w:r>
      <w:bookmarkEnd w:id="50"/>
      <w:bookmarkEnd w:id="51"/>
      <w:bookmarkEnd w:id="52"/>
    </w:p>
    <w:p w14:paraId="021CE840" w14:textId="1F20DB10" w:rsidR="37CE6423" w:rsidRPr="005B1325" w:rsidRDefault="016D04CF" w:rsidP="00FD5FDD">
      <w:pPr>
        <w:pStyle w:val="BodyText"/>
      </w:pPr>
      <w:r w:rsidRPr="005B1325">
        <w:t xml:space="preserve">The Ministry for the Environment commissioned </w:t>
      </w:r>
      <w:r w:rsidR="701E020F" w:rsidRPr="005B1325">
        <w:t xml:space="preserve">Earth Sciences New Zealand (formerly </w:t>
      </w:r>
      <w:r w:rsidR="003725EE" w:rsidRPr="005B1325">
        <w:t>the National Institute of Water and Atmospheric Research</w:t>
      </w:r>
      <w:r w:rsidRPr="005B1325">
        <w:t>) to undertake a</w:t>
      </w:r>
      <w:r w:rsidR="5FDE79A1" w:rsidRPr="005B1325">
        <w:t xml:space="preserve">n </w:t>
      </w:r>
      <w:r w:rsidRPr="005B1325">
        <w:t>e</w:t>
      </w:r>
      <w:r w:rsidR="3B31955B" w:rsidRPr="005B1325">
        <w:t>cologic</w:t>
      </w:r>
      <w:r w:rsidRPr="005B1325">
        <w:t>al risk assessment o</w:t>
      </w:r>
      <w:r w:rsidR="00F8248C" w:rsidRPr="005B1325">
        <w:t>n</w:t>
      </w:r>
      <w:r w:rsidRPr="005B1325">
        <w:t xml:space="preserve"> the effects of </w:t>
      </w:r>
      <w:r w:rsidR="004F6FB4" w:rsidRPr="005B1325">
        <w:t>space vehicle jettison debris on the EEZ</w:t>
      </w:r>
      <w:r w:rsidRPr="005B1325">
        <w:t>.</w:t>
      </w:r>
      <w:r w:rsidR="00931520" w:rsidRPr="005B1325">
        <w:rPr>
          <w:rStyle w:val="FootnoteReference"/>
        </w:rPr>
        <w:footnoteReference w:id="5"/>
      </w:r>
      <w:r w:rsidR="05FC0AEC" w:rsidRPr="005B1325">
        <w:t xml:space="preserve"> The report </w:t>
      </w:r>
      <w:r w:rsidR="00783093">
        <w:t>updated the 2017 risk assessment and</w:t>
      </w:r>
      <w:r w:rsidR="05FC0AEC" w:rsidRPr="005B1325">
        <w:t xml:space="preserve"> assessed the ecological impact of jettisoned material from space vehicles</w:t>
      </w:r>
      <w:r w:rsidR="00D762BE" w:rsidRPr="005B1325">
        <w:t>. Th</w:t>
      </w:r>
      <w:r w:rsidR="00885E1E" w:rsidRPr="005B1325">
        <w:t xml:space="preserve">e assessment used updated </w:t>
      </w:r>
      <w:r w:rsidR="00885E1E" w:rsidRPr="005B1325">
        <w:rPr>
          <w:spacing w:val="-2"/>
        </w:rPr>
        <w:t>information on the environment and real-life data from space vehicle launches</w:t>
      </w:r>
      <w:r w:rsidR="00597A31" w:rsidRPr="005B1325">
        <w:rPr>
          <w:spacing w:val="-2"/>
        </w:rPr>
        <w:t xml:space="preserve"> in New Zealand</w:t>
      </w:r>
      <w:r w:rsidR="00885E1E" w:rsidRPr="005B1325">
        <w:t xml:space="preserve">. </w:t>
      </w:r>
    </w:p>
    <w:p w14:paraId="3FFAE8A8" w14:textId="11A66313" w:rsidR="003639FF" w:rsidRPr="005B1325" w:rsidRDefault="05FC0AEC" w:rsidP="6AF33E40">
      <w:pPr>
        <w:pStyle w:val="BodyText"/>
      </w:pPr>
      <w:r w:rsidRPr="005B1325">
        <w:t>The report</w:t>
      </w:r>
      <w:r w:rsidR="003639FF" w:rsidRPr="005B1325">
        <w:t xml:space="preserve"> </w:t>
      </w:r>
      <w:r w:rsidR="00E73775" w:rsidRPr="005B1325">
        <w:t xml:space="preserve">assumed </w:t>
      </w:r>
      <w:r w:rsidR="003639FF" w:rsidRPr="005B1325">
        <w:t xml:space="preserve">that the jettison debris </w:t>
      </w:r>
      <w:r w:rsidR="00C245E2" w:rsidRPr="005B1325">
        <w:t xml:space="preserve">from a </w:t>
      </w:r>
      <w:r w:rsidR="001A6E54" w:rsidRPr="005B1325">
        <w:t>1 </w:t>
      </w:r>
      <w:r w:rsidR="00C245E2" w:rsidRPr="005B1325">
        <w:t xml:space="preserve">tonne space vehicle </w:t>
      </w:r>
      <w:r w:rsidR="003639FF" w:rsidRPr="005B1325">
        <w:t>– Stage 1 and fairings – do</w:t>
      </w:r>
      <w:r w:rsidR="0057478E" w:rsidRPr="005B1325">
        <w:t>es</w:t>
      </w:r>
      <w:r w:rsidR="003639FF" w:rsidRPr="005B1325">
        <w:t xml:space="preserve"> not break up </w:t>
      </w:r>
      <w:r w:rsidR="00C245E2" w:rsidRPr="005B1325">
        <w:t xml:space="preserve">in the atmosphere </w:t>
      </w:r>
      <w:r w:rsidR="003639FF" w:rsidRPr="005B1325">
        <w:t xml:space="preserve">and </w:t>
      </w:r>
      <w:r w:rsidR="00552DCC" w:rsidRPr="005B1325">
        <w:t xml:space="preserve">is </w:t>
      </w:r>
      <w:r w:rsidR="003639FF" w:rsidRPr="005B1325">
        <w:t xml:space="preserve">deposited on the </w:t>
      </w:r>
      <w:r w:rsidR="00733BA8" w:rsidRPr="005B1325">
        <w:t>seabed</w:t>
      </w:r>
      <w:r w:rsidR="003639FF" w:rsidRPr="005B1325">
        <w:t>. It</w:t>
      </w:r>
      <w:r w:rsidRPr="005B1325">
        <w:t xml:space="preserve"> assessed the</w:t>
      </w:r>
      <w:r w:rsidR="001A6E54" w:rsidRPr="005B1325">
        <w:t xml:space="preserve"> </w:t>
      </w:r>
      <w:r w:rsidRPr="005B1325">
        <w:t>potential for three environmental effects</w:t>
      </w:r>
      <w:r w:rsidR="0C0086D1" w:rsidRPr="005B1325">
        <w:t xml:space="preserve"> from </w:t>
      </w:r>
      <w:r w:rsidR="00733BA8" w:rsidRPr="005B1325">
        <w:t>the</w:t>
      </w:r>
      <w:r w:rsidR="0C0086D1" w:rsidRPr="005B1325">
        <w:t xml:space="preserve"> debris</w:t>
      </w:r>
      <w:r w:rsidR="0013338A" w:rsidRPr="005B1325">
        <w:t>:</w:t>
      </w:r>
      <w:r w:rsidRPr="005B1325" w:rsidDel="0013338A">
        <w:t xml:space="preserve"> </w:t>
      </w:r>
      <w:r w:rsidRPr="005B1325">
        <w:t xml:space="preserve">direct strike causing mortality (death), noise disturbance and smothering of benthic organisms. </w:t>
      </w:r>
    </w:p>
    <w:p w14:paraId="25BCAE0D" w14:textId="59E3001A" w:rsidR="005921C1" w:rsidRPr="005B1325" w:rsidRDefault="05FC0AEC" w:rsidP="6AF33E40">
      <w:pPr>
        <w:pStyle w:val="BodyText"/>
      </w:pPr>
      <w:r w:rsidRPr="005B1325">
        <w:t>The report looked at the consequence</w:t>
      </w:r>
      <w:r w:rsidR="00297784">
        <w:t>s</w:t>
      </w:r>
      <w:r w:rsidRPr="005B1325">
        <w:t xml:space="preserve"> of these effects </w:t>
      </w:r>
      <w:r w:rsidR="5A513E2A" w:rsidRPr="005B1325">
        <w:t xml:space="preserve">on different </w:t>
      </w:r>
      <w:r w:rsidR="5BEB97F3" w:rsidRPr="005B1325">
        <w:t>groups of animals</w:t>
      </w:r>
      <w:r w:rsidR="005F7654" w:rsidRPr="005B1325">
        <w:t xml:space="preserve">, </w:t>
      </w:r>
      <w:r w:rsidR="5BEB97F3" w:rsidRPr="005B1325">
        <w:t xml:space="preserve">plants </w:t>
      </w:r>
      <w:r w:rsidR="5A513E2A" w:rsidRPr="005B1325">
        <w:t>and ecosystems</w:t>
      </w:r>
      <w:r w:rsidR="00B83353" w:rsidRPr="005B1325">
        <w:t xml:space="preserve"> within the EEZ</w:t>
      </w:r>
      <w:r w:rsidR="5A513E2A" w:rsidRPr="005B1325">
        <w:t xml:space="preserve"> </w:t>
      </w:r>
      <w:r w:rsidR="00B755E4" w:rsidRPr="005B1325">
        <w:t xml:space="preserve">and </w:t>
      </w:r>
      <w:r w:rsidR="5A513E2A" w:rsidRPr="005B1325">
        <w:t xml:space="preserve">assessed the likelihood </w:t>
      </w:r>
      <w:r w:rsidR="62FAB0C8" w:rsidRPr="005B1325">
        <w:t xml:space="preserve">of </w:t>
      </w:r>
      <w:r w:rsidR="00B83353" w:rsidRPr="005B1325">
        <w:t>each</w:t>
      </w:r>
      <w:r w:rsidR="62FAB0C8" w:rsidRPr="005B1325">
        <w:t xml:space="preserve"> effect. </w:t>
      </w:r>
      <w:r w:rsidR="005921C1" w:rsidRPr="005B1325">
        <w:t>The groups of animals</w:t>
      </w:r>
      <w:r w:rsidR="005F7654" w:rsidRPr="005B1325">
        <w:t xml:space="preserve"> and </w:t>
      </w:r>
      <w:r w:rsidR="005921C1" w:rsidRPr="005B1325">
        <w:t>plants were:</w:t>
      </w:r>
    </w:p>
    <w:p w14:paraId="5E2F04F8" w14:textId="53A8F831" w:rsidR="005921C1" w:rsidRPr="005B1325" w:rsidRDefault="005F7654" w:rsidP="00CC2BDF">
      <w:pPr>
        <w:pStyle w:val="Bullet"/>
        <w:rPr>
          <w:spacing w:val="-2"/>
        </w:rPr>
      </w:pPr>
      <w:r w:rsidRPr="005B1325">
        <w:rPr>
          <w:spacing w:val="-2"/>
        </w:rPr>
        <w:t>a</w:t>
      </w:r>
      <w:r w:rsidR="005921C1" w:rsidRPr="005B1325">
        <w:rPr>
          <w:spacing w:val="-2"/>
        </w:rPr>
        <w:t>ir</w:t>
      </w:r>
      <w:r w:rsidRPr="005B1325">
        <w:rPr>
          <w:spacing w:val="-2"/>
        </w:rPr>
        <w:t>-</w:t>
      </w:r>
      <w:r w:rsidR="005921C1" w:rsidRPr="005B1325">
        <w:rPr>
          <w:spacing w:val="-2"/>
        </w:rPr>
        <w:t xml:space="preserve">breathing fauna – this includes birds, whales, dolphins and other animals </w:t>
      </w:r>
      <w:r w:rsidRPr="005B1325">
        <w:rPr>
          <w:spacing w:val="-2"/>
        </w:rPr>
        <w:t xml:space="preserve">that </w:t>
      </w:r>
      <w:r w:rsidR="005921C1" w:rsidRPr="005B1325">
        <w:rPr>
          <w:spacing w:val="-2"/>
        </w:rPr>
        <w:t>breathe air</w:t>
      </w:r>
    </w:p>
    <w:p w14:paraId="059D35A6" w14:textId="4FFBBE1F" w:rsidR="005921C1" w:rsidRPr="005B1325" w:rsidRDefault="00042BDF" w:rsidP="00CC2BDF">
      <w:pPr>
        <w:pStyle w:val="Bullet"/>
      </w:pPr>
      <w:r w:rsidRPr="005B1325">
        <w:t xml:space="preserve">the </w:t>
      </w:r>
      <w:r w:rsidR="005F7654" w:rsidRPr="005B1325">
        <w:t>p</w:t>
      </w:r>
      <w:r w:rsidR="005921C1" w:rsidRPr="005B1325">
        <w:t>elagic community – this includes fish, sharks and other animals</w:t>
      </w:r>
      <w:r w:rsidR="00B77FAA" w:rsidRPr="005B1325">
        <w:t xml:space="preserve"> and </w:t>
      </w:r>
      <w:r w:rsidR="005921C1" w:rsidRPr="005B1325">
        <w:t>plants that live in</w:t>
      </w:r>
      <w:r w:rsidR="00967D0A" w:rsidRPr="005B1325">
        <w:t xml:space="preserve"> </w:t>
      </w:r>
      <w:r w:rsidR="005921C1" w:rsidRPr="005B1325">
        <w:t>the</w:t>
      </w:r>
      <w:r w:rsidR="00693345" w:rsidRPr="005B1325">
        <w:t> </w:t>
      </w:r>
      <w:r w:rsidR="005921C1" w:rsidRPr="005B1325">
        <w:t>water column</w:t>
      </w:r>
    </w:p>
    <w:p w14:paraId="0C2553AA" w14:textId="7395DB26" w:rsidR="005921C1" w:rsidRPr="005B1325" w:rsidRDefault="00042BDF" w:rsidP="00CC2BDF">
      <w:pPr>
        <w:pStyle w:val="Bullet"/>
      </w:pPr>
      <w:r w:rsidRPr="005B1325">
        <w:t>the d</w:t>
      </w:r>
      <w:r w:rsidR="00321C6A" w:rsidRPr="005B1325">
        <w:t xml:space="preserve">emersal community – this includes animals and plants </w:t>
      </w:r>
      <w:r w:rsidRPr="005B1325">
        <w:t xml:space="preserve">that </w:t>
      </w:r>
      <w:r w:rsidR="00321C6A" w:rsidRPr="005B1325">
        <w:t>live near or on the seabed</w:t>
      </w:r>
    </w:p>
    <w:p w14:paraId="67CC3B78" w14:textId="4CF5A0C8" w:rsidR="00321C6A" w:rsidRPr="005B1325" w:rsidRDefault="00042BDF" w:rsidP="00CC2BDF">
      <w:pPr>
        <w:pStyle w:val="Bullet"/>
      </w:pPr>
      <w:r w:rsidRPr="005B1325">
        <w:t>b</w:t>
      </w:r>
      <w:r w:rsidR="00321C6A" w:rsidRPr="005B1325">
        <w:t xml:space="preserve">enthic invertebrate community – this includes animals </w:t>
      </w:r>
      <w:r w:rsidR="00B613FF" w:rsidRPr="005B1325">
        <w:t xml:space="preserve">and plants </w:t>
      </w:r>
      <w:r w:rsidRPr="005B1325">
        <w:t xml:space="preserve">that </w:t>
      </w:r>
      <w:r w:rsidR="00321C6A" w:rsidRPr="005B1325">
        <w:t xml:space="preserve">live on the seabed </w:t>
      </w:r>
      <w:r w:rsidR="00B613FF" w:rsidRPr="005B1325">
        <w:t xml:space="preserve">and do not have a backbone. </w:t>
      </w:r>
    </w:p>
    <w:p w14:paraId="3FACCFEC" w14:textId="010A72B8" w:rsidR="005864E8" w:rsidRPr="005B1325" w:rsidRDefault="62FAB0C8" w:rsidP="6AF33E40">
      <w:pPr>
        <w:pStyle w:val="BodyText"/>
      </w:pPr>
      <w:r w:rsidRPr="005B1325">
        <w:t xml:space="preserve">This assessment provided a risk rating for each ecosystem and </w:t>
      </w:r>
      <w:r w:rsidR="008F7725" w:rsidRPr="005B1325">
        <w:t xml:space="preserve">each </w:t>
      </w:r>
      <w:r w:rsidRPr="005B1325">
        <w:t xml:space="preserve">group of </w:t>
      </w:r>
      <w:r w:rsidR="772DE938" w:rsidRPr="005B1325">
        <w:t>animals</w:t>
      </w:r>
      <w:r w:rsidR="00042BDF" w:rsidRPr="005B1325">
        <w:t xml:space="preserve"> and</w:t>
      </w:r>
      <w:r w:rsidR="008F7725" w:rsidRPr="005B1325">
        <w:t>/or</w:t>
      </w:r>
      <w:r w:rsidR="002C092D" w:rsidRPr="005B1325">
        <w:t> </w:t>
      </w:r>
      <w:r w:rsidR="772DE938" w:rsidRPr="005B1325">
        <w:t>plants.</w:t>
      </w:r>
      <w:r w:rsidR="00493C47" w:rsidRPr="005B1325">
        <w:t xml:space="preserve"> </w:t>
      </w:r>
    </w:p>
    <w:p w14:paraId="28553AF2" w14:textId="088DFFBC" w:rsidR="005864E8" w:rsidRPr="005B1325" w:rsidRDefault="00895277" w:rsidP="005864E8">
      <w:pPr>
        <w:pStyle w:val="Heading3"/>
      </w:pPr>
      <w:r w:rsidRPr="005B1325">
        <w:t>Direct strike causing mortality</w:t>
      </w:r>
    </w:p>
    <w:p w14:paraId="5725BFE1" w14:textId="284B7B1F" w:rsidR="00895277" w:rsidRPr="005B1325" w:rsidRDefault="00E80F49" w:rsidP="00895277">
      <w:pPr>
        <w:pStyle w:val="BodyText"/>
      </w:pPr>
      <w:r w:rsidRPr="005B1325">
        <w:t>The report assessed that r</w:t>
      </w:r>
      <w:r w:rsidR="00360ADD" w:rsidRPr="005B1325">
        <w:t>isk levels for direct strike causing mortality (death) were low fo</w:t>
      </w:r>
      <w:r w:rsidR="00CC4BB6" w:rsidRPr="005B1325">
        <w:t xml:space="preserve">r </w:t>
      </w:r>
      <w:r w:rsidR="00061CBD" w:rsidRPr="005B1325">
        <w:t>up to 1</w:t>
      </w:r>
      <w:r w:rsidR="00CE0B2F" w:rsidRPr="005B1325">
        <w:t>,</w:t>
      </w:r>
      <w:r w:rsidR="00061CBD" w:rsidRPr="005B1325">
        <w:t xml:space="preserve">000 space vehicle launches </w:t>
      </w:r>
      <w:r w:rsidR="00755942" w:rsidRPr="005B1325">
        <w:t>jettisoning debris</w:t>
      </w:r>
      <w:r w:rsidR="00B50641" w:rsidRPr="005B1325">
        <w:t xml:space="preserve"> in most areas of the marine environment. Risks to animals and plants on seamounts were moderate at 1</w:t>
      </w:r>
      <w:r w:rsidR="00CE0B2F" w:rsidRPr="005B1325">
        <w:t>,</w:t>
      </w:r>
      <w:r w:rsidR="00B50641" w:rsidRPr="005B1325">
        <w:t xml:space="preserve">000 launches. </w:t>
      </w:r>
    </w:p>
    <w:p w14:paraId="5DE2C6A5" w14:textId="5972ACBF" w:rsidR="00895277" w:rsidRPr="005B1325" w:rsidRDefault="00895277" w:rsidP="00895277">
      <w:pPr>
        <w:pStyle w:val="Heading3"/>
      </w:pPr>
      <w:r w:rsidRPr="005B1325">
        <w:t>Noise disturbance</w:t>
      </w:r>
    </w:p>
    <w:p w14:paraId="059B466F" w14:textId="07B99A4F" w:rsidR="00455781" w:rsidRPr="005B1325" w:rsidRDefault="00455781" w:rsidP="00455781">
      <w:pPr>
        <w:pStyle w:val="BodyText"/>
      </w:pPr>
      <w:r w:rsidRPr="005B1325">
        <w:t xml:space="preserve">Risk levels for noise disturbance were </w:t>
      </w:r>
      <w:r w:rsidR="00E80F49" w:rsidRPr="005B1325">
        <w:t xml:space="preserve">assessed as </w:t>
      </w:r>
      <w:r w:rsidRPr="005B1325">
        <w:t>low for up to 1</w:t>
      </w:r>
      <w:r w:rsidR="00E80F49" w:rsidRPr="005B1325">
        <w:t>,</w:t>
      </w:r>
      <w:r w:rsidRPr="005B1325">
        <w:t xml:space="preserve">000 space vehicle launches jettisoning debris in most areas of the marine environment. The risk of noise disturbance to animals and plants on seamounts </w:t>
      </w:r>
      <w:r w:rsidR="005700FD" w:rsidRPr="005B1325">
        <w:t xml:space="preserve">was </w:t>
      </w:r>
      <w:r w:rsidRPr="005B1325">
        <w:t>moderate at 1</w:t>
      </w:r>
      <w:r w:rsidR="00E80F49" w:rsidRPr="005B1325">
        <w:t>,</w:t>
      </w:r>
      <w:r w:rsidRPr="005B1325">
        <w:t xml:space="preserve">000 launches. </w:t>
      </w:r>
    </w:p>
    <w:p w14:paraId="576CF9A9" w14:textId="0860E6B5" w:rsidR="00895277" w:rsidRPr="005B1325" w:rsidRDefault="00895277" w:rsidP="00895277">
      <w:pPr>
        <w:pStyle w:val="Heading3"/>
      </w:pPr>
      <w:r w:rsidRPr="005B1325">
        <w:t>Smothering of benthic organisms</w:t>
      </w:r>
    </w:p>
    <w:p w14:paraId="134783CA" w14:textId="0A6FBC74" w:rsidR="6AF33E40" w:rsidRPr="005B1325" w:rsidRDefault="00500876" w:rsidP="002C092D">
      <w:pPr>
        <w:pStyle w:val="BodyText"/>
        <w:spacing w:after="240"/>
      </w:pPr>
      <w:r w:rsidRPr="005B1325">
        <w:t xml:space="preserve">Risk levels for smothering of benthic organisms were </w:t>
      </w:r>
      <w:r w:rsidR="00E80F49" w:rsidRPr="005B1325">
        <w:t xml:space="preserve">assessed to be </w:t>
      </w:r>
      <w:r w:rsidRPr="005B1325">
        <w:t>low for up to 1</w:t>
      </w:r>
      <w:r w:rsidR="00E80F49" w:rsidRPr="005B1325">
        <w:t>,</w:t>
      </w:r>
      <w:r w:rsidRPr="005B1325">
        <w:t xml:space="preserve">000 space vehicle launches jettisoning debris in most areas of the marine environment. </w:t>
      </w:r>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566"/>
        <w:gridCol w:w="7939"/>
      </w:tblGrid>
      <w:tr w:rsidR="00B64368" w:rsidRPr="005B1325" w14:paraId="15BF323C" w14:textId="77777777" w:rsidTr="002C092D">
        <w:trPr>
          <w:tblHeader/>
        </w:trPr>
        <w:tc>
          <w:tcPr>
            <w:tcW w:w="5000" w:type="pct"/>
            <w:gridSpan w:val="2"/>
            <w:shd w:val="clear" w:color="auto" w:fill="1B556B"/>
          </w:tcPr>
          <w:p w14:paraId="194561A2" w14:textId="567EEA8B" w:rsidR="00B64368" w:rsidRPr="005B1325" w:rsidRDefault="00B64368">
            <w:pPr>
              <w:pStyle w:val="TableTextbold"/>
              <w:rPr>
                <w:color w:val="FFFFFF" w:themeColor="background1"/>
              </w:rPr>
            </w:pPr>
            <w:r w:rsidRPr="005B1325">
              <w:rPr>
                <w:color w:val="FFFFFF" w:themeColor="background1"/>
              </w:rPr>
              <w:t>Questions</w:t>
            </w:r>
            <w:r w:rsidR="0041252F" w:rsidRPr="005B1325">
              <w:rPr>
                <w:color w:val="FFFFFF" w:themeColor="background1"/>
              </w:rPr>
              <w:t xml:space="preserve"> – Environmental effects</w:t>
            </w:r>
          </w:p>
        </w:tc>
      </w:tr>
      <w:tr w:rsidR="00B64368" w:rsidRPr="005B1325" w14:paraId="5019A274" w14:textId="77777777" w:rsidTr="006F1C16">
        <w:tc>
          <w:tcPr>
            <w:tcW w:w="333" w:type="pct"/>
          </w:tcPr>
          <w:p w14:paraId="62F6EBFB" w14:textId="77777777" w:rsidR="00B64368" w:rsidRPr="005B1325" w:rsidRDefault="00B64368">
            <w:pPr>
              <w:pStyle w:val="TableText"/>
            </w:pPr>
            <w:r w:rsidRPr="005B1325">
              <w:t>1</w:t>
            </w:r>
          </w:p>
        </w:tc>
        <w:tc>
          <w:tcPr>
            <w:tcW w:w="4667" w:type="pct"/>
          </w:tcPr>
          <w:p w14:paraId="35C7E143" w14:textId="15503A8D" w:rsidR="00B64368" w:rsidRPr="005B1325" w:rsidRDefault="00B64368">
            <w:pPr>
              <w:pStyle w:val="TableText"/>
            </w:pPr>
            <w:bookmarkStart w:id="54" w:name="q1"/>
            <w:r w:rsidRPr="005B1325">
              <w:rPr>
                <w:rFonts w:eastAsia="Calibri" w:cs="Calibri"/>
                <w:color w:val="000000" w:themeColor="text1"/>
              </w:rPr>
              <w:t>Do you agree that the environmental effects described are the main environmental effects likely to occur as a result of space vehicle jettison deposition in the EEZ? If not, why not?</w:t>
            </w:r>
            <w:bookmarkEnd w:id="54"/>
          </w:p>
        </w:tc>
      </w:tr>
      <w:tr w:rsidR="00B64368" w:rsidRPr="005B1325" w14:paraId="2594A4F3" w14:textId="77777777" w:rsidTr="006F1C16">
        <w:tc>
          <w:tcPr>
            <w:tcW w:w="333" w:type="pct"/>
          </w:tcPr>
          <w:p w14:paraId="027A1130" w14:textId="77777777" w:rsidR="00B64368" w:rsidRPr="005B1325" w:rsidRDefault="00B64368">
            <w:pPr>
              <w:pStyle w:val="TableText"/>
            </w:pPr>
            <w:r w:rsidRPr="005B1325">
              <w:t>2</w:t>
            </w:r>
          </w:p>
        </w:tc>
        <w:tc>
          <w:tcPr>
            <w:tcW w:w="4667" w:type="pct"/>
          </w:tcPr>
          <w:p w14:paraId="1FF21822" w14:textId="77777777" w:rsidR="00B64368" w:rsidRPr="005B1325" w:rsidRDefault="00B64368">
            <w:pPr>
              <w:pStyle w:val="TableText"/>
            </w:pPr>
            <w:bookmarkStart w:id="55" w:name="q2"/>
            <w:r w:rsidRPr="005B1325">
              <w:rPr>
                <w:rFonts w:eastAsia="Calibri" w:cs="Calibri"/>
                <w:color w:val="000000" w:themeColor="text1"/>
              </w:rPr>
              <w:t>Do you agree with the scale of the described environmental effects? If not, why not?</w:t>
            </w:r>
            <w:bookmarkEnd w:id="55"/>
          </w:p>
        </w:tc>
      </w:tr>
      <w:tr w:rsidR="00B64368" w:rsidRPr="005B1325" w14:paraId="2100E4CD" w14:textId="77777777" w:rsidTr="006F1C16">
        <w:tc>
          <w:tcPr>
            <w:tcW w:w="333" w:type="pct"/>
          </w:tcPr>
          <w:p w14:paraId="5288CB87" w14:textId="77777777" w:rsidR="00B64368" w:rsidRPr="005B1325" w:rsidRDefault="00B64368">
            <w:pPr>
              <w:pStyle w:val="TableText"/>
            </w:pPr>
            <w:r w:rsidRPr="005B1325">
              <w:t>3</w:t>
            </w:r>
          </w:p>
        </w:tc>
        <w:tc>
          <w:tcPr>
            <w:tcW w:w="4667" w:type="pct"/>
          </w:tcPr>
          <w:p w14:paraId="64F4DE4C" w14:textId="518EEB77" w:rsidR="00B64368" w:rsidRPr="005B1325" w:rsidRDefault="00B64368">
            <w:pPr>
              <w:pStyle w:val="TableText"/>
            </w:pPr>
            <w:bookmarkStart w:id="56" w:name="q3"/>
            <w:r w:rsidRPr="005B1325">
              <w:rPr>
                <w:rFonts w:eastAsia="Calibri" w:cs="Calibri"/>
                <w:color w:val="000000" w:themeColor="text1"/>
              </w:rPr>
              <w:t xml:space="preserve">Are </w:t>
            </w:r>
            <w:r w:rsidR="002E3F59" w:rsidRPr="005B1325">
              <w:rPr>
                <w:rFonts w:eastAsia="Calibri" w:cs="Calibri"/>
                <w:color w:val="000000" w:themeColor="text1"/>
              </w:rPr>
              <w:t xml:space="preserve">you aware of </w:t>
            </w:r>
            <w:r w:rsidRPr="005B1325">
              <w:rPr>
                <w:rFonts w:eastAsia="Calibri" w:cs="Calibri"/>
                <w:color w:val="000000" w:themeColor="text1"/>
              </w:rPr>
              <w:t>any other environmental effects the Government should consider? If so, what are they?</w:t>
            </w:r>
            <w:bookmarkEnd w:id="56"/>
          </w:p>
        </w:tc>
      </w:tr>
    </w:tbl>
    <w:p w14:paraId="4FDD1C14" w14:textId="707798B9" w:rsidR="37CE6423" w:rsidRPr="005B1325" w:rsidRDefault="62F0D9DE" w:rsidP="002C092D">
      <w:pPr>
        <w:pStyle w:val="Heading2"/>
        <w:spacing w:before="400"/>
        <w:rPr>
          <w:rStyle w:val="Heading3Char"/>
          <w:b/>
          <w:sz w:val="36"/>
          <w:szCs w:val="36"/>
        </w:rPr>
      </w:pPr>
      <w:bookmarkStart w:id="57" w:name="_Toc1190812766"/>
      <w:bookmarkStart w:id="58" w:name="_Toc2043612000"/>
      <w:bookmarkStart w:id="59" w:name="_Toc209601630"/>
      <w:r w:rsidRPr="005B1325">
        <w:rPr>
          <w:rStyle w:val="Heading3Char"/>
          <w:b/>
          <w:sz w:val="36"/>
          <w:szCs w:val="36"/>
        </w:rPr>
        <w:t>Economic effects</w:t>
      </w:r>
      <w:bookmarkEnd w:id="57"/>
      <w:bookmarkEnd w:id="58"/>
      <w:bookmarkEnd w:id="59"/>
    </w:p>
    <w:p w14:paraId="4D06DCF1" w14:textId="45D269A7" w:rsidR="0026767D" w:rsidRPr="005B1325" w:rsidRDefault="00FC1EF8" w:rsidP="006F1C16">
      <w:pPr>
        <w:pStyle w:val="BodyText"/>
        <w:spacing w:before="100" w:after="100"/>
      </w:pPr>
      <w:r w:rsidRPr="005B1325">
        <w:t xml:space="preserve">An initial economic study </w:t>
      </w:r>
      <w:r w:rsidR="24A0351C" w:rsidRPr="005B1325">
        <w:t xml:space="preserve">on </w:t>
      </w:r>
      <w:r w:rsidR="00FA7DEC" w:rsidRPr="005B1325">
        <w:t xml:space="preserve">New Zealand’s </w:t>
      </w:r>
      <w:r w:rsidR="24A0351C" w:rsidRPr="005B1325">
        <w:t>space and advanced aviation sector</w:t>
      </w:r>
      <w:r w:rsidRPr="005B1325">
        <w:t xml:space="preserve"> was undertaken </w:t>
      </w:r>
      <w:r w:rsidR="76034A4B" w:rsidRPr="005B1325">
        <w:t xml:space="preserve">by </w:t>
      </w:r>
      <w:r w:rsidR="5C058D6C" w:rsidRPr="005B1325">
        <w:t>Deloitt</w:t>
      </w:r>
      <w:r w:rsidR="76034A4B" w:rsidRPr="005B1325">
        <w:t xml:space="preserve">e </w:t>
      </w:r>
      <w:r w:rsidR="006C534A" w:rsidRPr="005B1325">
        <w:t>in 2019</w:t>
      </w:r>
      <w:r w:rsidR="534C46C5" w:rsidRPr="005B1325">
        <w:t>. This study found</w:t>
      </w:r>
      <w:r w:rsidR="006C534A" w:rsidRPr="005B1325">
        <w:t xml:space="preserve"> that the </w:t>
      </w:r>
      <w:r w:rsidR="00FC1FAD" w:rsidRPr="005B1325">
        <w:t xml:space="preserve">space sector contributed </w:t>
      </w:r>
      <w:r w:rsidR="006C534A" w:rsidRPr="005B1325">
        <w:t>$1.69</w:t>
      </w:r>
      <w:r w:rsidR="006F1C16" w:rsidRPr="005B1325">
        <w:t> </w:t>
      </w:r>
      <w:r w:rsidR="006C534A" w:rsidRPr="005B1325">
        <w:t>b</w:t>
      </w:r>
      <w:r w:rsidR="00883386" w:rsidRPr="005B1325">
        <w:t>illio</w:t>
      </w:r>
      <w:r w:rsidR="006C534A" w:rsidRPr="005B1325">
        <w:t xml:space="preserve">n </w:t>
      </w:r>
      <w:r w:rsidR="00FC1FAD" w:rsidRPr="005B1325">
        <w:t xml:space="preserve">to the New Zealand economy </w:t>
      </w:r>
      <w:r w:rsidR="006C534A" w:rsidRPr="005B1325">
        <w:t>in 2018</w:t>
      </w:r>
      <w:r w:rsidR="00883386" w:rsidRPr="005B1325">
        <w:t>/</w:t>
      </w:r>
      <w:r w:rsidR="006C534A" w:rsidRPr="005B1325">
        <w:t xml:space="preserve">19 and </w:t>
      </w:r>
      <w:r w:rsidR="00CC12F0" w:rsidRPr="005B1325">
        <w:t>supported the employment of</w:t>
      </w:r>
      <w:r w:rsidR="006F1C16" w:rsidRPr="005B1325">
        <w:t> </w:t>
      </w:r>
      <w:r w:rsidR="006C534A" w:rsidRPr="005B1325">
        <w:t>12,000 full</w:t>
      </w:r>
      <w:r w:rsidR="00FC1FAD" w:rsidRPr="005B1325">
        <w:t>-</w:t>
      </w:r>
      <w:r w:rsidR="006C534A" w:rsidRPr="005B1325">
        <w:t>time equivalents.</w:t>
      </w:r>
      <w:r w:rsidR="003C6DBA" w:rsidRPr="005B1325">
        <w:rPr>
          <w:rStyle w:val="FootnoteReference"/>
        </w:rPr>
        <w:footnoteReference w:id="6"/>
      </w:r>
      <w:r w:rsidR="00E16147" w:rsidRPr="005B1325">
        <w:t xml:space="preserve"> </w:t>
      </w:r>
    </w:p>
    <w:p w14:paraId="2A1E9281" w14:textId="76618384" w:rsidR="007A5BD8" w:rsidRPr="005B1325" w:rsidRDefault="00FC1FAD" w:rsidP="006F1C16">
      <w:pPr>
        <w:pStyle w:val="BodyText"/>
        <w:spacing w:before="100" w:after="100"/>
      </w:pPr>
      <w:r w:rsidRPr="005B1325">
        <w:t>Deloitte undertook a</w:t>
      </w:r>
      <w:r w:rsidR="002F6EE6" w:rsidRPr="005B1325">
        <w:t xml:space="preserve"> follow</w:t>
      </w:r>
      <w:r w:rsidR="00FB273C" w:rsidRPr="005B1325">
        <w:t>-</w:t>
      </w:r>
      <w:r w:rsidR="002F6EE6" w:rsidRPr="005B1325">
        <w:t>up economic study in 202</w:t>
      </w:r>
      <w:r w:rsidR="001111CB" w:rsidRPr="005B1325">
        <w:t>5</w:t>
      </w:r>
      <w:r w:rsidRPr="005B1325">
        <w:t xml:space="preserve">, aiming </w:t>
      </w:r>
      <w:r w:rsidR="002F6EE6" w:rsidRPr="005B1325">
        <w:t xml:space="preserve">to understand how </w:t>
      </w:r>
      <w:r w:rsidR="00FA7DEC" w:rsidRPr="005B1325">
        <w:t>the space and advanced aviation</w:t>
      </w:r>
      <w:r w:rsidR="567F1463" w:rsidRPr="005B1325">
        <w:t xml:space="preserve"> sector</w:t>
      </w:r>
      <w:r w:rsidR="002F6EE6" w:rsidRPr="005B1325">
        <w:t xml:space="preserve"> </w:t>
      </w:r>
      <w:r w:rsidR="0026767D" w:rsidRPr="005B1325">
        <w:t>ha</w:t>
      </w:r>
      <w:r w:rsidR="795466E0" w:rsidRPr="005B1325" w:rsidDel="00FC1FAD">
        <w:t>s</w:t>
      </w:r>
      <w:r w:rsidR="0026767D" w:rsidRPr="005B1325">
        <w:t xml:space="preserve"> developed</w:t>
      </w:r>
      <w:r w:rsidR="335A6159" w:rsidRPr="005B1325">
        <w:t xml:space="preserve"> </w:t>
      </w:r>
      <w:r w:rsidR="00C9302B" w:rsidRPr="005B1325">
        <w:t>economically.</w:t>
      </w:r>
      <w:r w:rsidR="0090478A" w:rsidRPr="005B1325">
        <w:t xml:space="preserve"> The study found that the space </w:t>
      </w:r>
      <w:r w:rsidR="0090478A" w:rsidRPr="005B1325">
        <w:rPr>
          <w:spacing w:val="-2"/>
        </w:rPr>
        <w:t>market ha</w:t>
      </w:r>
      <w:r w:rsidR="00FA7DEC" w:rsidRPr="005B1325">
        <w:rPr>
          <w:spacing w:val="-2"/>
        </w:rPr>
        <w:t>d</w:t>
      </w:r>
      <w:r w:rsidR="0090478A" w:rsidRPr="005B1325">
        <w:rPr>
          <w:spacing w:val="-2"/>
        </w:rPr>
        <w:t xml:space="preserve"> grown 5</w:t>
      </w:r>
      <w:r w:rsidR="000D7627" w:rsidRPr="005B1325">
        <w:rPr>
          <w:spacing w:val="-2"/>
        </w:rPr>
        <w:t>3</w:t>
      </w:r>
      <w:r w:rsidR="00FA7DEC" w:rsidRPr="005B1325">
        <w:rPr>
          <w:spacing w:val="-2"/>
        </w:rPr>
        <w:t xml:space="preserve"> per cent</w:t>
      </w:r>
      <w:r w:rsidR="0090478A" w:rsidRPr="005B1325">
        <w:rPr>
          <w:spacing w:val="-2"/>
        </w:rPr>
        <w:t xml:space="preserve"> since 2019</w:t>
      </w:r>
      <w:r w:rsidR="00FA7DEC" w:rsidRPr="005B1325">
        <w:rPr>
          <w:spacing w:val="-2"/>
        </w:rPr>
        <w:t xml:space="preserve">, with </w:t>
      </w:r>
      <w:r w:rsidR="000D7627" w:rsidRPr="005B1325">
        <w:rPr>
          <w:spacing w:val="-2"/>
        </w:rPr>
        <w:t>an 8.9</w:t>
      </w:r>
      <w:r w:rsidR="00FA7DEC" w:rsidRPr="005B1325">
        <w:rPr>
          <w:spacing w:val="-2"/>
        </w:rPr>
        <w:t xml:space="preserve"> per cent</w:t>
      </w:r>
      <w:r w:rsidR="000D7627" w:rsidRPr="005B1325">
        <w:rPr>
          <w:spacing w:val="-2"/>
        </w:rPr>
        <w:t xml:space="preserve"> equivalent year-on-year growth.</w:t>
      </w:r>
      <w:r w:rsidR="00416965" w:rsidRPr="005B1325">
        <w:t xml:space="preserve"> In total, the space sector contributed </w:t>
      </w:r>
      <w:r w:rsidR="000D7627" w:rsidRPr="005B1325">
        <w:t>$2.47</w:t>
      </w:r>
      <w:r w:rsidR="00416965" w:rsidRPr="005B1325">
        <w:t xml:space="preserve"> </w:t>
      </w:r>
      <w:r w:rsidR="000D7627" w:rsidRPr="005B1325">
        <w:t>b</w:t>
      </w:r>
      <w:r w:rsidR="00416965" w:rsidRPr="005B1325">
        <w:t>illion to the New Zealand economy</w:t>
      </w:r>
      <w:r w:rsidR="000D7627" w:rsidRPr="005B1325">
        <w:t xml:space="preserve"> in 2023</w:t>
      </w:r>
      <w:r w:rsidR="00416965" w:rsidRPr="005B1325">
        <w:t>/</w:t>
      </w:r>
      <w:r w:rsidR="000D7627" w:rsidRPr="005B1325">
        <w:t>24</w:t>
      </w:r>
      <w:r w:rsidR="00E30C8A" w:rsidRPr="005B1325">
        <w:t xml:space="preserve">, and the sector’s employment </w:t>
      </w:r>
      <w:r w:rsidR="000D7627" w:rsidRPr="005B1325">
        <w:t xml:space="preserve">contribution was </w:t>
      </w:r>
      <w:r w:rsidR="005F6D05" w:rsidRPr="005B1325">
        <w:t xml:space="preserve">around </w:t>
      </w:r>
      <w:r w:rsidR="006C534A" w:rsidRPr="005B1325">
        <w:t>1</w:t>
      </w:r>
      <w:r w:rsidR="00FB273C" w:rsidRPr="005B1325">
        <w:t>7</w:t>
      </w:r>
      <w:r w:rsidR="006C534A" w:rsidRPr="005B1325">
        <w:t>,0</w:t>
      </w:r>
      <w:r w:rsidR="00FB273C" w:rsidRPr="005B1325">
        <w:t>00 full</w:t>
      </w:r>
      <w:r w:rsidR="00E30C8A" w:rsidRPr="005B1325">
        <w:t>-</w:t>
      </w:r>
      <w:r w:rsidR="00FB273C" w:rsidRPr="005B1325">
        <w:t>time equivalents.</w:t>
      </w:r>
      <w:r w:rsidR="005C3490" w:rsidRPr="005B1325">
        <w:rPr>
          <w:rStyle w:val="FootnoteReference"/>
        </w:rPr>
        <w:footnoteReference w:id="7"/>
      </w:r>
      <w:r w:rsidR="00FB273C" w:rsidRPr="005B1325">
        <w:t xml:space="preserve"> </w:t>
      </w:r>
    </w:p>
    <w:p w14:paraId="5E292D46" w14:textId="7E93CE7D" w:rsidR="5D1B72FE" w:rsidRPr="005B1325" w:rsidRDefault="1EFE4D84" w:rsidP="006F1C16">
      <w:pPr>
        <w:pStyle w:val="BodyText"/>
        <w:spacing w:before="100" w:after="100"/>
      </w:pPr>
      <w:r w:rsidRPr="005B1325">
        <w:t xml:space="preserve">Increasing the number of rocket launches permitted in New Zealand </w:t>
      </w:r>
      <w:r w:rsidR="00E30C8A" w:rsidRPr="005B1325">
        <w:t>c</w:t>
      </w:r>
      <w:r w:rsidR="006E11D9" w:rsidRPr="005B1325">
        <w:t>ould</w:t>
      </w:r>
      <w:r w:rsidRPr="005B1325">
        <w:t xml:space="preserve"> significantly boost the space and advanced aviation sector</w:t>
      </w:r>
      <w:r w:rsidR="0097767B" w:rsidRPr="005B1325">
        <w:t>’</w:t>
      </w:r>
      <w:r w:rsidRPr="005B1325">
        <w:t xml:space="preserve">s contribution to economic growth. </w:t>
      </w:r>
      <w:r w:rsidR="006E11D9" w:rsidRPr="005B1325">
        <w:t xml:space="preserve">Permitting </w:t>
      </w:r>
      <w:r w:rsidR="0000352D" w:rsidRPr="005B1325">
        <w:t xml:space="preserve">a greater number of launches </w:t>
      </w:r>
      <w:r w:rsidR="006F25E3" w:rsidRPr="005B1325">
        <w:t xml:space="preserve">would </w:t>
      </w:r>
      <w:r w:rsidR="0000352D" w:rsidRPr="005B1325">
        <w:t>provide the sector with increased certainty</w:t>
      </w:r>
      <w:r w:rsidR="006F25E3" w:rsidRPr="005B1325">
        <w:t>,</w:t>
      </w:r>
      <w:r w:rsidR="0000352D" w:rsidRPr="005B1325">
        <w:t xml:space="preserve"> better support</w:t>
      </w:r>
      <w:r w:rsidR="006F25E3" w:rsidRPr="005B1325">
        <w:t>ing</w:t>
      </w:r>
      <w:r w:rsidR="0000352D" w:rsidRPr="005B1325">
        <w:t xml:space="preserve"> economic growth, compared </w:t>
      </w:r>
      <w:r w:rsidR="005F1469" w:rsidRPr="005B1325">
        <w:t xml:space="preserve">with </w:t>
      </w:r>
      <w:r w:rsidR="0000352D" w:rsidRPr="005B1325">
        <w:t xml:space="preserve">requiring </w:t>
      </w:r>
      <w:r w:rsidR="002A02D2" w:rsidRPr="005B1325">
        <w:t xml:space="preserve">a </w:t>
      </w:r>
      <w:r w:rsidR="0000352D" w:rsidRPr="005B1325">
        <w:t>consent for each individual launch</w:t>
      </w:r>
      <w:r w:rsidR="00397948" w:rsidRPr="005B1325">
        <w:t>.</w:t>
      </w:r>
      <w:r w:rsidR="00194DE8" w:rsidRPr="005B1325">
        <w:t xml:space="preserve"> </w:t>
      </w:r>
      <w:r w:rsidRPr="005B1325">
        <w:t xml:space="preserve">More frequent launches </w:t>
      </w:r>
      <w:r w:rsidR="000E6EE8" w:rsidRPr="005B1325">
        <w:t xml:space="preserve">could </w:t>
      </w:r>
      <w:r w:rsidRPr="005B1325">
        <w:t xml:space="preserve">drive economic growth by attracting international investment, creating more high-skilled jobs, supporting the growth of local supply companies and fostering innovation across aerospace technologies. It </w:t>
      </w:r>
      <w:r w:rsidR="000E6EE8" w:rsidRPr="005B1325">
        <w:t xml:space="preserve">would </w:t>
      </w:r>
      <w:r w:rsidRPr="005B1325">
        <w:t>also strengthen New Zealand</w:t>
      </w:r>
      <w:r w:rsidR="0097767B" w:rsidRPr="005B1325">
        <w:t>’</w:t>
      </w:r>
      <w:r w:rsidRPr="005B1325">
        <w:t>s position as a globally competitive launch destination, leveraging its geographic advantages and regulatory agility</w:t>
      </w:r>
      <w:r w:rsidR="000E6EE8" w:rsidRPr="005B1325">
        <w:t>,</w:t>
      </w:r>
      <w:r w:rsidRPr="005B1325">
        <w:t xml:space="preserve"> to support cutting-edge research and development.</w:t>
      </w:r>
    </w:p>
    <w:p w14:paraId="2D26804F" w14:textId="178E533D" w:rsidR="00FB273C" w:rsidRPr="005B1325" w:rsidRDefault="37452D03" w:rsidP="006F1C16">
      <w:pPr>
        <w:pStyle w:val="BodyText"/>
        <w:spacing w:before="100" w:after="100"/>
      </w:pPr>
      <w:r w:rsidRPr="005B1325">
        <w:t>The space</w:t>
      </w:r>
      <w:r w:rsidR="004F6FB4" w:rsidRPr="005B1325">
        <w:t xml:space="preserve"> and advanced aviation</w:t>
      </w:r>
      <w:r w:rsidRPr="005B1325">
        <w:t xml:space="preserve"> sector </w:t>
      </w:r>
      <w:r w:rsidR="00596C72" w:rsidRPr="005B1325">
        <w:t xml:space="preserve">provides </w:t>
      </w:r>
      <w:r w:rsidRPr="005B1325">
        <w:t>significant benefits to</w:t>
      </w:r>
      <w:r w:rsidR="001931C6" w:rsidRPr="005B1325">
        <w:t xml:space="preserve"> New Zealand’s</w:t>
      </w:r>
      <w:r w:rsidRPr="005B1325">
        <w:t xml:space="preserve"> research and development, domestic workforce and exports. </w:t>
      </w:r>
      <w:r w:rsidR="00A82717" w:rsidRPr="005B1325">
        <w:t>The Deloitte study found that</w:t>
      </w:r>
      <w:r w:rsidR="006F1C16" w:rsidRPr="005B1325">
        <w:t> </w:t>
      </w:r>
      <w:r w:rsidR="00A82717" w:rsidRPr="005B1325">
        <w:t>r</w:t>
      </w:r>
      <w:r w:rsidRPr="005B1325">
        <w:t>esearch and development</w:t>
      </w:r>
      <w:r w:rsidR="00364008" w:rsidRPr="005B1325">
        <w:t xml:space="preserve"> comprises </w:t>
      </w:r>
      <w:r w:rsidR="00FC1EF8" w:rsidRPr="005B1325">
        <w:t>11</w:t>
      </w:r>
      <w:r w:rsidR="001931C6" w:rsidRPr="005B1325">
        <w:t xml:space="preserve"> per cent</w:t>
      </w:r>
      <w:r w:rsidR="00364008" w:rsidRPr="005B1325">
        <w:t xml:space="preserve"> of the space sector</w:t>
      </w:r>
      <w:r w:rsidR="001931C6" w:rsidRPr="005B1325">
        <w:t>,</w:t>
      </w:r>
      <w:r w:rsidR="00FC1EF8" w:rsidRPr="005B1325">
        <w:t xml:space="preserve"> compared </w:t>
      </w:r>
      <w:r w:rsidR="00D8790B" w:rsidRPr="005B1325">
        <w:t>with</w:t>
      </w:r>
      <w:r w:rsidR="00FC1EF8" w:rsidRPr="005B1325">
        <w:t xml:space="preserve"> the New Zealand average of 1.4</w:t>
      </w:r>
      <w:r w:rsidR="001931C6" w:rsidRPr="005B1325">
        <w:t xml:space="preserve"> per cent</w:t>
      </w:r>
      <w:r w:rsidR="00E63E1F" w:rsidRPr="005B1325">
        <w:t xml:space="preserve"> in other sectors</w:t>
      </w:r>
      <w:r w:rsidR="00FC1EF8" w:rsidRPr="005B1325">
        <w:t>. New Zealand</w:t>
      </w:r>
      <w:r w:rsidR="0097767B" w:rsidRPr="005B1325">
        <w:t>’</w:t>
      </w:r>
      <w:r w:rsidR="00FC1EF8" w:rsidRPr="005B1325">
        <w:t>s space sector is generally homegrown</w:t>
      </w:r>
      <w:r w:rsidR="00D8790B" w:rsidRPr="005B1325">
        <w:t>:</w:t>
      </w:r>
      <w:r w:rsidR="004835C2" w:rsidRPr="005B1325" w:rsidDel="00D8790B">
        <w:t xml:space="preserve"> </w:t>
      </w:r>
      <w:r w:rsidR="00FC1EF8" w:rsidRPr="005B1325">
        <w:t>78</w:t>
      </w:r>
      <w:r w:rsidR="00E63E1F" w:rsidRPr="005B1325">
        <w:t xml:space="preserve"> per cent of</w:t>
      </w:r>
      <w:r w:rsidR="00FC1EF8" w:rsidRPr="005B1325">
        <w:t xml:space="preserve"> respondents </w:t>
      </w:r>
      <w:r w:rsidR="004835C2" w:rsidRPr="005B1325">
        <w:t xml:space="preserve">to the economic study </w:t>
      </w:r>
      <w:r w:rsidR="00FC1EF8" w:rsidRPr="005B1325">
        <w:t>report</w:t>
      </w:r>
      <w:r w:rsidR="004835C2" w:rsidRPr="005B1325">
        <w:t>ed that</w:t>
      </w:r>
      <w:r w:rsidR="00FC1EF8" w:rsidRPr="005B1325">
        <w:t xml:space="preserve"> more than </w:t>
      </w:r>
      <w:r w:rsidR="004835C2" w:rsidRPr="005B1325">
        <w:t xml:space="preserve">half </w:t>
      </w:r>
      <w:r w:rsidR="00FC1EF8" w:rsidRPr="005B1325">
        <w:t xml:space="preserve">of their workforce </w:t>
      </w:r>
      <w:r w:rsidR="004835C2" w:rsidRPr="005B1325">
        <w:t xml:space="preserve">is </w:t>
      </w:r>
      <w:r w:rsidR="2A42C487" w:rsidRPr="005B1325">
        <w:t>from</w:t>
      </w:r>
      <w:r w:rsidR="00FC1EF8" w:rsidRPr="005B1325">
        <w:t xml:space="preserve"> New </w:t>
      </w:r>
      <w:r w:rsidR="2A42C487" w:rsidRPr="005B1325">
        <w:t>Zealand</w:t>
      </w:r>
      <w:r w:rsidR="00FC1EF8" w:rsidRPr="005B1325">
        <w:t>. In addition, 7</w:t>
      </w:r>
      <w:r w:rsidR="009C7AFC" w:rsidRPr="005B1325">
        <w:t xml:space="preserve"> per cent</w:t>
      </w:r>
      <w:r w:rsidR="00FC1EF8" w:rsidRPr="005B1325">
        <w:t xml:space="preserve"> of respondents identified as Māori </w:t>
      </w:r>
      <w:r w:rsidR="43BFBCAD" w:rsidRPr="005B1325">
        <w:t>businesses.</w:t>
      </w:r>
      <w:r w:rsidR="00FA492B" w:rsidRPr="005B1325">
        <w:rPr>
          <w:rStyle w:val="FootnoteReference"/>
        </w:rPr>
        <w:footnoteReference w:id="8"/>
      </w:r>
    </w:p>
    <w:p w14:paraId="50ED1B50" w14:textId="2883B12F" w:rsidR="004A54BB" w:rsidRPr="005B1325" w:rsidRDefault="43BFBCAD" w:rsidP="00FD5FDD">
      <w:pPr>
        <w:pStyle w:val="BodyText"/>
      </w:pPr>
      <w:r w:rsidRPr="005B1325">
        <w:t>T</w:t>
      </w:r>
      <w:r w:rsidR="00FC1EF8" w:rsidRPr="005B1325">
        <w:t xml:space="preserve">he </w:t>
      </w:r>
      <w:r w:rsidR="001260E5" w:rsidRPr="005B1325">
        <w:t xml:space="preserve">2025 </w:t>
      </w:r>
      <w:r w:rsidR="00FA492B" w:rsidRPr="005B1325">
        <w:t xml:space="preserve">Deloitte economic study found that </w:t>
      </w:r>
      <w:r w:rsidR="005954B6" w:rsidRPr="005B1325">
        <w:t xml:space="preserve">the </w:t>
      </w:r>
      <w:r w:rsidR="00FC1EF8" w:rsidRPr="005B1325">
        <w:t xml:space="preserve">New Zealand space </w:t>
      </w:r>
      <w:r w:rsidR="2DA477FB" w:rsidRPr="005B1325">
        <w:t xml:space="preserve">and advanced aviation </w:t>
      </w:r>
      <w:r w:rsidR="00FC1EF8" w:rsidRPr="005B1325">
        <w:t>sector g</w:t>
      </w:r>
      <w:r w:rsidR="003E13C0" w:rsidRPr="005B1325">
        <w:t>e</w:t>
      </w:r>
      <w:r w:rsidR="00FC1EF8" w:rsidRPr="005B1325">
        <w:t>nerated almost 29</w:t>
      </w:r>
      <w:r w:rsidR="00FA492B" w:rsidRPr="005B1325">
        <w:t xml:space="preserve"> per cent</w:t>
      </w:r>
      <w:r w:rsidR="00FC1EF8" w:rsidRPr="005B1325">
        <w:t xml:space="preserve"> of </w:t>
      </w:r>
      <w:r w:rsidR="00A73A5D" w:rsidRPr="005B1325">
        <w:t xml:space="preserve">its </w:t>
      </w:r>
      <w:r w:rsidR="00FC1EF8" w:rsidRPr="005B1325">
        <w:t>revenue from abroad</w:t>
      </w:r>
      <w:r w:rsidR="005954B6" w:rsidRPr="005B1325">
        <w:t>,</w:t>
      </w:r>
      <w:r w:rsidR="00A73A5D" w:rsidRPr="005B1325" w:rsidDel="005954B6">
        <w:t xml:space="preserve"> </w:t>
      </w:r>
      <w:r w:rsidR="00FC1EF8" w:rsidRPr="005B1325">
        <w:t>a higher export share than the New</w:t>
      </w:r>
      <w:r w:rsidR="00551CDE" w:rsidRPr="005B1325">
        <w:t> </w:t>
      </w:r>
      <w:r w:rsidR="00FC1EF8" w:rsidRPr="005B1325">
        <w:t xml:space="preserve">Zealand economy overall. </w:t>
      </w:r>
      <w:r w:rsidR="00A55E35" w:rsidRPr="005B1325">
        <w:t xml:space="preserve">Main </w:t>
      </w:r>
      <w:r w:rsidR="00FC1EF8" w:rsidRPr="005B1325">
        <w:t xml:space="preserve">export markets include </w:t>
      </w:r>
      <w:r w:rsidR="008507A5">
        <w:t xml:space="preserve">Canada, Europe, India, Japan, Korea, Singapore and the </w:t>
      </w:r>
      <w:r w:rsidR="00FC1EF8" w:rsidRPr="005B1325">
        <w:t>U</w:t>
      </w:r>
      <w:r w:rsidR="005954B6" w:rsidRPr="005B1325">
        <w:t xml:space="preserve">nited </w:t>
      </w:r>
      <w:r w:rsidR="00FC1EF8" w:rsidRPr="005B1325">
        <w:t>S</w:t>
      </w:r>
      <w:r w:rsidR="005954B6" w:rsidRPr="005B1325">
        <w:t xml:space="preserve">tates of </w:t>
      </w:r>
      <w:r w:rsidR="00FC1EF8" w:rsidRPr="005B1325">
        <w:t>A</w:t>
      </w:r>
      <w:r w:rsidR="005954B6" w:rsidRPr="005B1325">
        <w:t>merica</w:t>
      </w:r>
      <w:r w:rsidR="00FC1EF8" w:rsidRPr="005B1325">
        <w:t>.</w:t>
      </w:r>
      <w:r w:rsidR="00A73A5D" w:rsidRPr="005B1325">
        <w:rPr>
          <w:rStyle w:val="FootnoteReference"/>
        </w:rPr>
        <w:footnoteReference w:id="9"/>
      </w:r>
    </w:p>
    <w:p w14:paraId="59C0B2F5" w14:textId="21967BA7" w:rsidR="003077B2" w:rsidRPr="005B1325" w:rsidRDefault="003077B2" w:rsidP="00551CDE">
      <w:pPr>
        <w:pStyle w:val="BodyText"/>
        <w:spacing w:after="240"/>
      </w:pPr>
      <w:r w:rsidRPr="005B1325">
        <w:t>Rocket launches are a</w:t>
      </w:r>
      <w:r w:rsidR="00B52B64" w:rsidRPr="005B1325">
        <w:t>n</w:t>
      </w:r>
      <w:r w:rsidRPr="005B1325">
        <w:t xml:space="preserve"> </w:t>
      </w:r>
      <w:r w:rsidR="00B52B64" w:rsidRPr="005B1325">
        <w:t>important</w:t>
      </w:r>
      <w:r w:rsidR="00BE5006" w:rsidRPr="005B1325">
        <w:t xml:space="preserve"> </w:t>
      </w:r>
      <w:r w:rsidRPr="005B1325">
        <w:t xml:space="preserve">anchor component of the New Zealand space and advanced aviation sector. </w:t>
      </w:r>
      <w:r w:rsidR="00EB5826" w:rsidRPr="005B1325">
        <w:t>If rocket launches are unable to continue or scale up, it could pose a significant risk to the growth and sustainability of the broader sector.</w:t>
      </w:r>
    </w:p>
    <w:p w14:paraId="185EB8FC" w14:textId="5E881BA8" w:rsidR="002143EC" w:rsidRPr="005B1325" w:rsidRDefault="002143EC" w:rsidP="00551CDE">
      <w:pPr>
        <w:pStyle w:val="BodyText"/>
        <w:spacing w:after="240"/>
      </w:pPr>
      <w:r>
        <w:t>We expect adverse economic effects on other economic activities (including the interests listed below) to be low.</w:t>
      </w:r>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566"/>
        <w:gridCol w:w="7939"/>
      </w:tblGrid>
      <w:tr w:rsidR="0041252F" w:rsidRPr="005B1325" w14:paraId="75A8FF4E" w14:textId="77777777" w:rsidTr="00551CDE">
        <w:tc>
          <w:tcPr>
            <w:tcW w:w="5000" w:type="pct"/>
            <w:gridSpan w:val="2"/>
            <w:shd w:val="clear" w:color="auto" w:fill="1B556B"/>
          </w:tcPr>
          <w:p w14:paraId="4530A14E" w14:textId="5B080F6F" w:rsidR="0041252F" w:rsidRPr="005B1325" w:rsidRDefault="0041252F">
            <w:pPr>
              <w:pStyle w:val="TableText"/>
              <w:rPr>
                <w:b/>
                <w:bCs/>
              </w:rPr>
            </w:pPr>
            <w:r w:rsidRPr="005B1325">
              <w:rPr>
                <w:b/>
                <w:bCs/>
                <w:color w:val="FFFFFF" w:themeColor="background1"/>
              </w:rPr>
              <w:t>Questions – Economic effects</w:t>
            </w:r>
          </w:p>
        </w:tc>
      </w:tr>
      <w:tr w:rsidR="0041252F" w:rsidRPr="005B1325" w14:paraId="5BE28222" w14:textId="77777777" w:rsidTr="00B52B64">
        <w:tc>
          <w:tcPr>
            <w:tcW w:w="333" w:type="pct"/>
          </w:tcPr>
          <w:p w14:paraId="6F574899" w14:textId="77777777" w:rsidR="0041252F" w:rsidRPr="005B1325" w:rsidRDefault="0041252F">
            <w:pPr>
              <w:pStyle w:val="TableText"/>
            </w:pPr>
            <w:r w:rsidRPr="005B1325">
              <w:t>4</w:t>
            </w:r>
          </w:p>
        </w:tc>
        <w:tc>
          <w:tcPr>
            <w:tcW w:w="4667" w:type="pct"/>
          </w:tcPr>
          <w:p w14:paraId="0288F9C4" w14:textId="39DCEDCE" w:rsidR="0041252F" w:rsidRPr="005B1325" w:rsidRDefault="0041252F">
            <w:pPr>
              <w:pStyle w:val="TableText"/>
              <w:rPr>
                <w:rFonts w:eastAsia="Calibri" w:cs="Calibri"/>
                <w:color w:val="000000" w:themeColor="text1"/>
              </w:rPr>
            </w:pPr>
            <w:bookmarkStart w:id="60" w:name="q4"/>
            <w:r w:rsidRPr="005B1325">
              <w:rPr>
                <w:rFonts w:eastAsia="Calibri" w:cs="Calibri"/>
                <w:color w:val="000000" w:themeColor="text1"/>
              </w:rPr>
              <w:t xml:space="preserve">Do you agree </w:t>
            </w:r>
            <w:r w:rsidR="00C64B5E" w:rsidRPr="005B1325">
              <w:rPr>
                <w:rFonts w:eastAsia="Calibri" w:cs="Calibri"/>
                <w:color w:val="000000" w:themeColor="text1"/>
              </w:rPr>
              <w:t xml:space="preserve">with the description </w:t>
            </w:r>
            <w:r w:rsidR="00603C40" w:rsidRPr="005B1325">
              <w:rPr>
                <w:rFonts w:eastAsia="Calibri" w:cs="Calibri"/>
                <w:color w:val="000000" w:themeColor="text1"/>
              </w:rPr>
              <w:t xml:space="preserve">of </w:t>
            </w:r>
            <w:r w:rsidRPr="005B1325">
              <w:rPr>
                <w:rFonts w:eastAsia="Calibri" w:cs="Calibri"/>
                <w:color w:val="000000" w:themeColor="text1"/>
              </w:rPr>
              <w:t>the main economic effects likely to occur as a result of space vehicle jettison deposit</w:t>
            </w:r>
            <w:r w:rsidR="00C64B5E" w:rsidRPr="005B1325">
              <w:rPr>
                <w:rFonts w:eastAsia="Calibri" w:cs="Calibri"/>
                <w:color w:val="000000" w:themeColor="text1"/>
              </w:rPr>
              <w:t>s</w:t>
            </w:r>
            <w:r w:rsidRPr="005B1325">
              <w:rPr>
                <w:rFonts w:eastAsia="Calibri" w:cs="Calibri"/>
                <w:color w:val="000000" w:themeColor="text1"/>
              </w:rPr>
              <w:t xml:space="preserve"> in the EEZ</w:t>
            </w:r>
            <w:r w:rsidR="000C5025" w:rsidRPr="005B1325">
              <w:rPr>
                <w:rFonts w:eastAsia="Calibri" w:cs="Calibri"/>
                <w:color w:val="000000" w:themeColor="text1"/>
              </w:rPr>
              <w:t xml:space="preserve">? </w:t>
            </w:r>
            <w:r w:rsidRPr="005B1325">
              <w:rPr>
                <w:rFonts w:eastAsia="Calibri" w:cs="Calibri"/>
                <w:color w:val="000000" w:themeColor="text1"/>
              </w:rPr>
              <w:t>If not, why not?</w:t>
            </w:r>
            <w:bookmarkEnd w:id="60"/>
          </w:p>
        </w:tc>
      </w:tr>
      <w:tr w:rsidR="0041252F" w:rsidRPr="005B1325" w14:paraId="27671B4B" w14:textId="77777777" w:rsidTr="00B52B64">
        <w:tc>
          <w:tcPr>
            <w:tcW w:w="333" w:type="pct"/>
          </w:tcPr>
          <w:p w14:paraId="1BA73975" w14:textId="77777777" w:rsidR="0041252F" w:rsidRPr="005B1325" w:rsidRDefault="0041252F">
            <w:pPr>
              <w:pStyle w:val="TableText"/>
            </w:pPr>
            <w:r w:rsidRPr="005B1325">
              <w:t>5</w:t>
            </w:r>
          </w:p>
        </w:tc>
        <w:tc>
          <w:tcPr>
            <w:tcW w:w="4667" w:type="pct"/>
          </w:tcPr>
          <w:p w14:paraId="79540595" w14:textId="77777777" w:rsidR="0041252F" w:rsidRPr="005B1325" w:rsidRDefault="0041252F">
            <w:pPr>
              <w:pStyle w:val="TableText"/>
            </w:pPr>
            <w:bookmarkStart w:id="61" w:name="q5"/>
            <w:r w:rsidRPr="005B1325">
              <w:rPr>
                <w:rFonts w:eastAsia="Calibri" w:cs="Calibri"/>
                <w:color w:val="000000" w:themeColor="text1"/>
              </w:rPr>
              <w:t>Do you agree with the scale of the described economic effects? If not, why not?</w:t>
            </w:r>
            <w:bookmarkEnd w:id="61"/>
          </w:p>
        </w:tc>
      </w:tr>
      <w:tr w:rsidR="0041252F" w:rsidRPr="005B1325" w14:paraId="25BECCFB" w14:textId="77777777" w:rsidTr="00B52B64">
        <w:tc>
          <w:tcPr>
            <w:tcW w:w="333" w:type="pct"/>
          </w:tcPr>
          <w:p w14:paraId="398ED0F5" w14:textId="77777777" w:rsidR="0041252F" w:rsidRPr="005B1325" w:rsidRDefault="0041252F">
            <w:pPr>
              <w:pStyle w:val="TableText"/>
            </w:pPr>
            <w:r w:rsidRPr="005B1325">
              <w:t>6</w:t>
            </w:r>
          </w:p>
        </w:tc>
        <w:tc>
          <w:tcPr>
            <w:tcW w:w="4667" w:type="pct"/>
          </w:tcPr>
          <w:p w14:paraId="36F31023" w14:textId="502C4222" w:rsidR="0041252F" w:rsidRPr="005B1325" w:rsidRDefault="001B1E61">
            <w:pPr>
              <w:pStyle w:val="TableText"/>
            </w:pPr>
            <w:bookmarkStart w:id="62" w:name="q6"/>
            <w:r w:rsidRPr="005B1325">
              <w:rPr>
                <w:rFonts w:eastAsia="Calibri" w:cs="Calibri"/>
                <w:color w:val="000000" w:themeColor="text1"/>
              </w:rPr>
              <w:t xml:space="preserve">Are you aware of </w:t>
            </w:r>
            <w:r w:rsidR="0041252F" w:rsidRPr="005B1325">
              <w:rPr>
                <w:rFonts w:eastAsia="Calibri" w:cs="Calibri"/>
                <w:color w:val="000000" w:themeColor="text1"/>
              </w:rPr>
              <w:t>any other economic effects the Government should consider? If so, what are they?</w:t>
            </w:r>
            <w:bookmarkEnd w:id="62"/>
          </w:p>
        </w:tc>
      </w:tr>
    </w:tbl>
    <w:p w14:paraId="395D7299" w14:textId="21C94085" w:rsidR="37CE6423" w:rsidRPr="005B1325" w:rsidRDefault="12025FD3" w:rsidP="00551CDE">
      <w:pPr>
        <w:pStyle w:val="Heading2"/>
        <w:spacing w:before="400"/>
        <w:rPr>
          <w:rStyle w:val="Heading3Char"/>
        </w:rPr>
      </w:pPr>
      <w:bookmarkStart w:id="63" w:name="_Toc45747784"/>
      <w:bookmarkStart w:id="64" w:name="_Toc1874859077"/>
      <w:bookmarkStart w:id="65" w:name="_Toc209601631"/>
      <w:r w:rsidRPr="005B1325">
        <w:t>Effects on existing interests</w:t>
      </w:r>
      <w:bookmarkEnd w:id="63"/>
      <w:bookmarkEnd w:id="64"/>
      <w:bookmarkEnd w:id="65"/>
    </w:p>
    <w:p w14:paraId="4A93FC6D" w14:textId="550D5D9C" w:rsidR="37CE6423" w:rsidRPr="005B1325" w:rsidRDefault="6D578B60" w:rsidP="00FD5FDD">
      <w:pPr>
        <w:pStyle w:val="BodyText"/>
      </w:pPr>
      <w:r w:rsidRPr="005B1325">
        <w:t xml:space="preserve">Existing interests are defined under </w:t>
      </w:r>
      <w:hyperlink r:id="rId30">
        <w:r w:rsidRPr="696AABB1">
          <w:rPr>
            <w:rStyle w:val="Hyperlink"/>
          </w:rPr>
          <w:t>section 4</w:t>
        </w:r>
      </w:hyperlink>
      <w:r>
        <w:t xml:space="preserve"> of the EEZ Act</w:t>
      </w:r>
      <w:r w:rsidR="64DE32D2">
        <w:t>.</w:t>
      </w:r>
      <w:r w:rsidR="64DE32D2" w:rsidRPr="005B1325">
        <w:t xml:space="preserve"> This </w:t>
      </w:r>
      <w:r w:rsidRPr="005B1325">
        <w:t>include</w:t>
      </w:r>
      <w:r w:rsidR="0DA0076B" w:rsidRPr="005B1325">
        <w:t>s</w:t>
      </w:r>
      <w:r w:rsidRPr="005B1325">
        <w:t xml:space="preserve"> both existing activities that are authorised under an Act or </w:t>
      </w:r>
      <w:r w:rsidR="005123E5" w:rsidRPr="005B1325">
        <w:t>R</w:t>
      </w:r>
      <w:r w:rsidRPr="005B1325">
        <w:t>egulation</w:t>
      </w:r>
      <w:r w:rsidR="005123E5" w:rsidRPr="005B1325">
        <w:t>s</w:t>
      </w:r>
      <w:r w:rsidRPr="005B1325">
        <w:t xml:space="preserve"> </w:t>
      </w:r>
      <w:r w:rsidR="00A61A44" w:rsidRPr="005B1325">
        <w:t>(eg</w:t>
      </w:r>
      <w:r w:rsidR="005123E5" w:rsidRPr="005B1325">
        <w:t>,</w:t>
      </w:r>
      <w:r w:rsidR="00A61A44" w:rsidRPr="005B1325">
        <w:t xml:space="preserve"> commercial fishing) </w:t>
      </w:r>
      <w:r w:rsidRPr="005B1325">
        <w:t>and those that are not</w:t>
      </w:r>
      <w:r w:rsidR="00A61A44" w:rsidRPr="005B1325">
        <w:t xml:space="preserve"> (eg</w:t>
      </w:r>
      <w:r w:rsidR="002327E5" w:rsidRPr="005B1325">
        <w:t>,</w:t>
      </w:r>
      <w:r w:rsidR="00A61A44" w:rsidRPr="005B1325">
        <w:t xml:space="preserve"> shipping)</w:t>
      </w:r>
      <w:r w:rsidRPr="005B1325">
        <w:t xml:space="preserve">. </w:t>
      </w:r>
      <w:r w:rsidR="00853C23" w:rsidRPr="005B1325">
        <w:t>The</w:t>
      </w:r>
      <w:r w:rsidRPr="005B1325">
        <w:t xml:space="preserve"> definition of existing interests </w:t>
      </w:r>
      <w:r w:rsidR="00853C23" w:rsidRPr="005B1325">
        <w:t xml:space="preserve">also includes </w:t>
      </w:r>
      <w:r w:rsidR="63A72ADA" w:rsidRPr="005B1325">
        <w:t>Treaty settlements</w:t>
      </w:r>
      <w:r w:rsidR="00DE07B9" w:rsidRPr="005B1325">
        <w:t>,</w:t>
      </w:r>
      <w:r w:rsidR="00614905" w:rsidRPr="005B1325">
        <w:t xml:space="preserve"> </w:t>
      </w:r>
      <w:r w:rsidR="63A72ADA" w:rsidRPr="005B1325">
        <w:t>including</w:t>
      </w:r>
      <w:r w:rsidR="002327E5" w:rsidRPr="005B1325">
        <w:t xml:space="preserve"> through</w:t>
      </w:r>
      <w:r w:rsidR="63A72ADA" w:rsidRPr="005B1325">
        <w:t xml:space="preserve"> the Treaty of Waitangi (Fisheries Claims) Settlement Act 1992</w:t>
      </w:r>
      <w:r w:rsidR="00614905" w:rsidRPr="005B1325">
        <w:t xml:space="preserve"> (Fisheries </w:t>
      </w:r>
      <w:r w:rsidR="00F92967" w:rsidRPr="005B1325">
        <w:t>Settlement</w:t>
      </w:r>
      <w:r w:rsidR="00614905" w:rsidRPr="005B1325">
        <w:t xml:space="preserve"> Act</w:t>
      </w:r>
      <w:r w:rsidR="63A72ADA" w:rsidRPr="005B1325" w:rsidDel="00614905">
        <w:t>)</w:t>
      </w:r>
      <w:r w:rsidR="00F65C68" w:rsidRPr="005B1325">
        <w:t>,</w:t>
      </w:r>
      <w:r w:rsidR="63A72ADA" w:rsidRPr="005B1325">
        <w:t xml:space="preserve"> and </w:t>
      </w:r>
      <w:r w:rsidR="00F65C68" w:rsidRPr="005B1325">
        <w:t>c</w:t>
      </w:r>
      <w:r w:rsidR="63A72ADA" w:rsidRPr="005B1325">
        <w:t xml:space="preserve">ustomary </w:t>
      </w:r>
      <w:r w:rsidR="00F65C68" w:rsidRPr="005B1325">
        <w:t>m</w:t>
      </w:r>
      <w:r w:rsidR="63A72ADA" w:rsidRPr="005B1325">
        <w:t xml:space="preserve">arine </w:t>
      </w:r>
      <w:r w:rsidR="00F65C68" w:rsidRPr="005B1325">
        <w:t>t</w:t>
      </w:r>
      <w:r w:rsidR="63A72ADA" w:rsidRPr="005B1325">
        <w:t>itle</w:t>
      </w:r>
      <w:r w:rsidR="00F65C68" w:rsidRPr="005B1325">
        <w:t xml:space="preserve"> and p</w:t>
      </w:r>
      <w:r w:rsidR="009300B2" w:rsidRPr="005B1325">
        <w:t xml:space="preserve">rotected </w:t>
      </w:r>
      <w:r w:rsidR="00F65C68" w:rsidRPr="005B1325">
        <w:t>c</w:t>
      </w:r>
      <w:r w:rsidR="009300B2" w:rsidRPr="005B1325">
        <w:t xml:space="preserve">ustomary </w:t>
      </w:r>
      <w:r w:rsidR="00F65C68" w:rsidRPr="005B1325">
        <w:t>r</w:t>
      </w:r>
      <w:r w:rsidR="009300B2" w:rsidRPr="005B1325">
        <w:t>ights</w:t>
      </w:r>
      <w:r w:rsidR="63A72ADA" w:rsidRPr="005B1325">
        <w:t xml:space="preserve"> under the Marine and Coastal Area (Takutai Moana) Act 2011</w:t>
      </w:r>
      <w:r w:rsidR="002B2D0A" w:rsidRPr="005B1325">
        <w:t xml:space="preserve"> (Taku</w:t>
      </w:r>
      <w:r w:rsidR="007851E9" w:rsidRPr="005B1325">
        <w:t>t</w:t>
      </w:r>
      <w:r w:rsidR="002B2D0A" w:rsidRPr="005B1325">
        <w:t>ai Moana Act</w:t>
      </w:r>
      <w:r w:rsidR="002B2D0A">
        <w:t>)</w:t>
      </w:r>
      <w:r w:rsidR="01EE6142">
        <w:t xml:space="preserve"> and other arrangements (such as the Ngā Rohe Moana o Ngā Hapu o Ngāti Porou Act 2019</w:t>
      </w:r>
      <w:r w:rsidR="009E1A4B">
        <w:t>)</w:t>
      </w:r>
      <w:r w:rsidR="63A72ADA">
        <w:t>.</w:t>
      </w:r>
    </w:p>
    <w:p w14:paraId="6D7499F5" w14:textId="4E614BAB" w:rsidR="37CE6423" w:rsidRPr="005B1325" w:rsidRDefault="6F45C44C" w:rsidP="00FD5FDD">
      <w:pPr>
        <w:pStyle w:val="Heading3"/>
      </w:pPr>
      <w:bookmarkStart w:id="66" w:name="_Toc41534171"/>
      <w:r w:rsidRPr="005B1325">
        <w:t>Shipping</w:t>
      </w:r>
      <w:r w:rsidR="00141488" w:rsidRPr="005B1325">
        <w:t xml:space="preserve"> and </w:t>
      </w:r>
      <w:r w:rsidR="00F65C68" w:rsidRPr="005B1325">
        <w:t>m</w:t>
      </w:r>
      <w:r w:rsidRPr="005B1325">
        <w:t>aritime transport</w:t>
      </w:r>
      <w:bookmarkEnd w:id="66"/>
    </w:p>
    <w:p w14:paraId="18BEB487" w14:textId="284147CB" w:rsidR="37CE6423" w:rsidRPr="005B1325" w:rsidRDefault="53EC8586" w:rsidP="00FD5FDD">
      <w:pPr>
        <w:pStyle w:val="BodyText"/>
        <w:rPr>
          <w:rFonts w:eastAsia="Calibri" w:cs="Calibri"/>
          <w:color w:val="000000" w:themeColor="text1"/>
        </w:rPr>
      </w:pPr>
      <w:r w:rsidRPr="005B1325">
        <w:t>Before and d</w:t>
      </w:r>
      <w:r w:rsidR="49B3E208" w:rsidRPr="005B1325">
        <w:t xml:space="preserve">uring a space vehicle launch, warnings are issued to </w:t>
      </w:r>
      <w:r w:rsidR="1E7EA564" w:rsidRPr="005B1325">
        <w:t xml:space="preserve">ships </w:t>
      </w:r>
      <w:r w:rsidR="49B3E208" w:rsidRPr="005B1325">
        <w:t>through Notices to Mariners</w:t>
      </w:r>
      <w:r w:rsidR="2F9CB856" w:rsidRPr="005B1325">
        <w:t xml:space="preserve"> and radio transmissions. These advise </w:t>
      </w:r>
      <w:r w:rsidR="04551B28" w:rsidRPr="005B1325">
        <w:t xml:space="preserve">ships </w:t>
      </w:r>
      <w:r w:rsidR="46DDF39D" w:rsidRPr="005B1325">
        <w:t>of debris hazard zones</w:t>
      </w:r>
      <w:r w:rsidR="008F2C32" w:rsidRPr="005B1325">
        <w:t>,</w:t>
      </w:r>
      <w:r w:rsidR="006E3CFC" w:rsidRPr="005B1325" w:rsidDel="008F2C32">
        <w:t xml:space="preserve"> </w:t>
      </w:r>
      <w:r w:rsidR="46DDF39D" w:rsidRPr="005B1325">
        <w:t xml:space="preserve">areas where debris </w:t>
      </w:r>
      <w:r w:rsidR="008640A5" w:rsidRPr="005B1325">
        <w:t xml:space="preserve">jettisoned during </w:t>
      </w:r>
      <w:r w:rsidR="46DDF39D" w:rsidRPr="005B1325">
        <w:t xml:space="preserve">space vehicle launches is estimated to </w:t>
      </w:r>
      <w:r w:rsidR="2E6305EB" w:rsidRPr="005B1325">
        <w:t>land</w:t>
      </w:r>
      <w:r w:rsidR="2A1271EB" w:rsidRPr="005B1325">
        <w:t xml:space="preserve">. </w:t>
      </w:r>
      <w:r w:rsidR="725F97D5" w:rsidRPr="005B1325">
        <w:rPr>
          <w:rFonts w:eastAsia="Calibri" w:cs="Calibri"/>
          <w:color w:val="000000" w:themeColor="text1"/>
        </w:rPr>
        <w:t>Ships may choose to move</w:t>
      </w:r>
      <w:r w:rsidR="00FE631C" w:rsidRPr="005B1325">
        <w:rPr>
          <w:rFonts w:eastAsia="Calibri" w:cs="Calibri"/>
          <w:color w:val="000000" w:themeColor="text1"/>
        </w:rPr>
        <w:t> </w:t>
      </w:r>
      <w:r w:rsidR="725F97D5" w:rsidRPr="005B1325">
        <w:rPr>
          <w:rFonts w:eastAsia="Calibri" w:cs="Calibri"/>
          <w:color w:val="000000" w:themeColor="text1"/>
        </w:rPr>
        <w:t xml:space="preserve">out of the debris hazard zone during the time debris </w:t>
      </w:r>
      <w:r w:rsidR="00B23031" w:rsidRPr="005B1325">
        <w:rPr>
          <w:rFonts w:eastAsia="Calibri" w:cs="Calibri"/>
          <w:color w:val="000000" w:themeColor="text1"/>
        </w:rPr>
        <w:t xml:space="preserve">is </w:t>
      </w:r>
      <w:r w:rsidR="725F97D5" w:rsidRPr="005B1325">
        <w:rPr>
          <w:rFonts w:eastAsia="Calibri" w:cs="Calibri"/>
          <w:color w:val="000000" w:themeColor="text1"/>
        </w:rPr>
        <w:t xml:space="preserve">expected to </w:t>
      </w:r>
      <w:r w:rsidR="4A7970E6" w:rsidRPr="005B1325">
        <w:rPr>
          <w:rFonts w:eastAsia="Calibri" w:cs="Calibri"/>
          <w:color w:val="000000" w:themeColor="text1"/>
        </w:rPr>
        <w:t xml:space="preserve">land. </w:t>
      </w:r>
    </w:p>
    <w:p w14:paraId="50658711" w14:textId="02947CD9" w:rsidR="00356CA9" w:rsidRPr="005B1325" w:rsidRDefault="2A1271EB" w:rsidP="14D03486">
      <w:pPr>
        <w:pStyle w:val="BodyText"/>
      </w:pPr>
      <w:r w:rsidRPr="005B1325">
        <w:t xml:space="preserve">The debris </w:t>
      </w:r>
      <w:r w:rsidR="1909CA11" w:rsidRPr="005B1325">
        <w:t xml:space="preserve">hazard zones are in remote areas of the </w:t>
      </w:r>
      <w:r w:rsidR="6D68677A" w:rsidRPr="005B1325">
        <w:t>EEZ</w:t>
      </w:r>
      <w:r w:rsidR="3F58C24D" w:rsidRPr="005B1325">
        <w:t xml:space="preserve"> off the </w:t>
      </w:r>
      <w:r w:rsidR="4D45B9FC" w:rsidRPr="005B1325">
        <w:t>e</w:t>
      </w:r>
      <w:r w:rsidR="3F58C24D" w:rsidRPr="005B1325">
        <w:t xml:space="preserve">ast </w:t>
      </w:r>
      <w:r w:rsidR="620DC3C2" w:rsidRPr="005B1325">
        <w:t>c</w:t>
      </w:r>
      <w:r w:rsidR="3F58C24D" w:rsidRPr="005B1325">
        <w:t xml:space="preserve">oast of the North and South </w:t>
      </w:r>
      <w:r w:rsidR="00505EB7" w:rsidRPr="005B1325">
        <w:t>i</w:t>
      </w:r>
      <w:r w:rsidR="3F58C24D" w:rsidRPr="005B1325">
        <w:t>sland</w:t>
      </w:r>
      <w:r w:rsidR="00253B79" w:rsidRPr="005B1325">
        <w:t>s</w:t>
      </w:r>
      <w:r w:rsidR="6D68677A" w:rsidRPr="005B1325">
        <w:t xml:space="preserve">. </w:t>
      </w:r>
      <w:r w:rsidR="1C0A45F8" w:rsidRPr="005B1325">
        <w:t xml:space="preserve">Automatic </w:t>
      </w:r>
      <w:r w:rsidR="00D72E84" w:rsidRPr="005B1325">
        <w:t>i</w:t>
      </w:r>
      <w:r w:rsidR="1C0A45F8" w:rsidRPr="005B1325">
        <w:t xml:space="preserve">dentification </w:t>
      </w:r>
      <w:r w:rsidR="00D72E84" w:rsidRPr="005B1325">
        <w:t>s</w:t>
      </w:r>
      <w:r w:rsidR="1C0A45F8" w:rsidRPr="005B1325">
        <w:t>ystem</w:t>
      </w:r>
      <w:r w:rsidR="1C0A45F8" w:rsidRPr="005B1325" w:rsidDel="00987B1E">
        <w:t xml:space="preserve"> </w:t>
      </w:r>
      <w:r w:rsidR="1C0A45F8" w:rsidRPr="005B1325">
        <w:t xml:space="preserve">tracking of ships shows little maritime traffic in the area where debris may land. </w:t>
      </w:r>
      <w:hyperlink w:anchor="figure3" w:history="1">
        <w:r w:rsidR="00987B1E" w:rsidRPr="005B1325">
          <w:rPr>
            <w:rStyle w:val="Hyperlink"/>
          </w:rPr>
          <w:t>Figure 3</w:t>
        </w:r>
      </w:hyperlink>
      <w:r w:rsidR="00E61DFA" w:rsidRPr="005B1325">
        <w:t xml:space="preserve"> </w:t>
      </w:r>
      <w:r w:rsidR="00786072" w:rsidRPr="005B1325">
        <w:t xml:space="preserve">shows </w:t>
      </w:r>
      <w:r w:rsidR="0068500C" w:rsidRPr="005B1325">
        <w:t>the shipping density in New Zealand</w:t>
      </w:r>
      <w:r w:rsidR="0097767B" w:rsidRPr="005B1325">
        <w:t>’</w:t>
      </w:r>
      <w:r w:rsidR="0068500C" w:rsidRPr="005B1325">
        <w:t>s EEZ</w:t>
      </w:r>
      <w:r w:rsidR="00C12E0C" w:rsidRPr="005B1325">
        <w:t>;</w:t>
      </w:r>
      <w:r w:rsidR="00F1159E" w:rsidRPr="005B1325" w:rsidDel="00C12E0C">
        <w:t xml:space="preserve"> </w:t>
      </w:r>
      <w:r w:rsidR="00EF7511" w:rsidRPr="005B1325">
        <w:t>most traffic is concentrated in coastal areas, with low levels of traffic</w:t>
      </w:r>
      <w:r w:rsidR="00F3168A" w:rsidRPr="005B1325">
        <w:t xml:space="preserve"> in the area where debris is jettisoned. </w:t>
      </w:r>
    </w:p>
    <w:p w14:paraId="695412EC" w14:textId="77777777" w:rsidR="00551CDE" w:rsidRPr="005B1325" w:rsidRDefault="00551CDE" w:rsidP="14D03486">
      <w:pPr>
        <w:pStyle w:val="BodyText"/>
        <w:sectPr w:rsidR="00551CDE" w:rsidRPr="005B1325" w:rsidSect="004E746D">
          <w:headerReference w:type="even" r:id="rId31"/>
          <w:headerReference w:type="default" r:id="rId32"/>
          <w:footerReference w:type="even" r:id="rId33"/>
          <w:footerReference w:type="default" r:id="rId34"/>
          <w:headerReference w:type="first" r:id="rId35"/>
          <w:footerReference w:type="first" r:id="rId36"/>
          <w:pgSz w:w="11906" w:h="16838" w:code="9"/>
          <w:pgMar w:top="1134" w:right="1701" w:bottom="1134" w:left="1701" w:header="567" w:footer="567" w:gutter="0"/>
          <w:cols w:space="720"/>
          <w:docGrid w:linePitch="360"/>
        </w:sectPr>
      </w:pPr>
    </w:p>
    <w:p w14:paraId="2FA6E17B" w14:textId="764E76C4" w:rsidR="00856CDC" w:rsidRPr="005B1325" w:rsidRDefault="00856CDC" w:rsidP="009B1117">
      <w:pPr>
        <w:pStyle w:val="Figureheading"/>
        <w:spacing w:before="0" w:after="80"/>
      </w:pPr>
      <w:bookmarkStart w:id="67" w:name="_Ref208383488"/>
      <w:bookmarkStart w:id="68" w:name="figure3"/>
      <w:bookmarkStart w:id="69" w:name="_Toc209181951"/>
      <w:r w:rsidRPr="005B1325">
        <w:t xml:space="preserve">Figure </w:t>
      </w:r>
      <w:r w:rsidRPr="005B1325">
        <w:fldChar w:fldCharType="begin"/>
      </w:r>
      <w:r w:rsidRPr="005B1325">
        <w:instrText xml:space="preserve"> SEQ Figure \* ARABIC </w:instrText>
      </w:r>
      <w:r w:rsidRPr="005B1325">
        <w:fldChar w:fldCharType="separate"/>
      </w:r>
      <w:r w:rsidR="005D62A9">
        <w:rPr>
          <w:noProof/>
        </w:rPr>
        <w:t>3</w:t>
      </w:r>
      <w:r w:rsidRPr="005B1325">
        <w:fldChar w:fldCharType="end"/>
      </w:r>
      <w:bookmarkEnd w:id="67"/>
      <w:bookmarkEnd w:id="68"/>
      <w:r w:rsidRPr="005B1325">
        <w:t xml:space="preserve">: </w:t>
      </w:r>
      <w:r w:rsidRPr="005B1325">
        <w:tab/>
        <w:t>Shipping density around New Zealand from July 2018 to June 2019</w:t>
      </w:r>
      <w:bookmarkEnd w:id="69"/>
    </w:p>
    <w:p w14:paraId="08AD90DB" w14:textId="769DB686" w:rsidR="00356CA9" w:rsidRPr="005B1325" w:rsidRDefault="00AD340A" w:rsidP="00720181">
      <w:pPr>
        <w:pStyle w:val="Source"/>
        <w:spacing w:before="0"/>
      </w:pPr>
      <w:r w:rsidRPr="005B1325">
        <w:rPr>
          <w:noProof/>
        </w:rPr>
        <w:drawing>
          <wp:inline distT="0" distB="0" distL="0" distR="0" wp14:anchorId="482BB5DA" wp14:editId="43DAC503">
            <wp:extent cx="6916615" cy="4851407"/>
            <wp:effectExtent l="0" t="0" r="0" b="6350"/>
            <wp:docPr id="1695891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32999" cy="4862899"/>
                    </a:xfrm>
                    <a:prstGeom prst="rect">
                      <a:avLst/>
                    </a:prstGeom>
                    <a:noFill/>
                    <a:ln>
                      <a:noFill/>
                    </a:ln>
                  </pic:spPr>
                </pic:pic>
              </a:graphicData>
            </a:graphic>
          </wp:inline>
        </w:drawing>
      </w:r>
      <w:r w:rsidR="00720181">
        <w:br/>
      </w:r>
      <w:r w:rsidR="00DC5B6B" w:rsidRPr="005B1325">
        <w:t>Source: Land Information New Zealand</w:t>
      </w:r>
    </w:p>
    <w:p w14:paraId="5E5BCA37" w14:textId="3E92A14B" w:rsidR="004E746D" w:rsidRPr="005B1325" w:rsidRDefault="004E746D" w:rsidP="004E746D">
      <w:pPr>
        <w:sectPr w:rsidR="004E746D" w:rsidRPr="005B1325" w:rsidSect="004E746D">
          <w:footerReference w:type="default" r:id="rId38"/>
          <w:pgSz w:w="16838" w:h="11906" w:orient="landscape" w:code="9"/>
          <w:pgMar w:top="1701" w:right="1134" w:bottom="1701" w:left="1134" w:header="567" w:footer="567" w:gutter="0"/>
          <w:cols w:space="720"/>
          <w:docGrid w:linePitch="360"/>
        </w:sectPr>
      </w:pPr>
    </w:p>
    <w:p w14:paraId="09F45393" w14:textId="656E3276" w:rsidR="2A1271EB" w:rsidRPr="005B1325" w:rsidRDefault="2958C1AF" w:rsidP="14D03486">
      <w:pPr>
        <w:pStyle w:val="BodyText"/>
      </w:pPr>
      <w:r w:rsidRPr="005B1325">
        <w:t xml:space="preserve">Of the </w:t>
      </w:r>
      <w:r w:rsidR="00623203" w:rsidRPr="005B1325">
        <w:t>few</w:t>
      </w:r>
      <w:r w:rsidRPr="005B1325">
        <w:t xml:space="preserve"> vessels that travel through the debris hazard zones, most are cargo or fisheries vessels. </w:t>
      </w:r>
    </w:p>
    <w:p w14:paraId="1FC526D0" w14:textId="6F4E1391" w:rsidR="00BF345B" w:rsidRPr="005B1325" w:rsidRDefault="008F716D" w:rsidP="14D03486">
      <w:pPr>
        <w:pStyle w:val="BodyText"/>
      </w:pPr>
      <w:r w:rsidRPr="005B1325">
        <w:t>Increased</w:t>
      </w:r>
      <w:r w:rsidR="0077138C" w:rsidRPr="005B1325">
        <w:t xml:space="preserve"> debris deposition</w:t>
      </w:r>
      <w:r w:rsidR="00BF345B" w:rsidRPr="005B1325">
        <w:t xml:space="preserve"> </w:t>
      </w:r>
      <w:r w:rsidR="003C5053" w:rsidRPr="005B1325">
        <w:t xml:space="preserve">may mean ships </w:t>
      </w:r>
      <w:r w:rsidR="00BE6E88" w:rsidRPr="005B1325">
        <w:t>need to move out of debris hazard zones more frequently, increasing cos</w:t>
      </w:r>
      <w:r w:rsidR="008D558F" w:rsidRPr="005B1325">
        <w:t>ts</w:t>
      </w:r>
      <w:r w:rsidR="00BF345B" w:rsidRPr="005B1325">
        <w:t xml:space="preserve"> and </w:t>
      </w:r>
      <w:r w:rsidR="004B64AF" w:rsidRPr="005B1325">
        <w:t xml:space="preserve">journey times. </w:t>
      </w:r>
      <w:r w:rsidRPr="005B1325">
        <w:t>However, g</w:t>
      </w:r>
      <w:r w:rsidR="009A14FB" w:rsidRPr="005B1325">
        <w:t>iven the small number of ships that</w:t>
      </w:r>
      <w:r w:rsidR="00880B5B" w:rsidRPr="005B1325">
        <w:t> </w:t>
      </w:r>
      <w:r w:rsidR="009A14FB" w:rsidRPr="005B1325">
        <w:t xml:space="preserve">travel through or </w:t>
      </w:r>
      <w:r w:rsidR="009C7ADC" w:rsidRPr="005B1325">
        <w:t>in</w:t>
      </w:r>
      <w:r w:rsidR="009A14FB" w:rsidRPr="005B1325">
        <w:t xml:space="preserve">to the debris hazard zones, </w:t>
      </w:r>
      <w:r w:rsidR="00ED4BD3" w:rsidRPr="005B1325">
        <w:t>this effect is</w:t>
      </w:r>
      <w:r w:rsidR="00BF345B" w:rsidRPr="005B1325">
        <w:t xml:space="preserve"> anticipated to be low</w:t>
      </w:r>
      <w:r w:rsidR="00ED4BD3" w:rsidRPr="005B1325">
        <w:t>.</w:t>
      </w:r>
    </w:p>
    <w:p w14:paraId="73B30610" w14:textId="1B159D58" w:rsidR="37CE6423" w:rsidRPr="005B1325" w:rsidRDefault="528D139D" w:rsidP="00FD5FDD">
      <w:pPr>
        <w:pStyle w:val="Heading3"/>
      </w:pPr>
      <w:bookmarkStart w:id="70" w:name="_Commercial_fisheries"/>
      <w:bookmarkEnd w:id="70"/>
      <w:r w:rsidRPr="005B1325">
        <w:t xml:space="preserve">Commercial </w:t>
      </w:r>
      <w:r w:rsidR="000C7CD6" w:rsidRPr="005B1325">
        <w:t>f</w:t>
      </w:r>
      <w:r w:rsidR="6F45C44C" w:rsidRPr="005B1325">
        <w:t>isheries</w:t>
      </w:r>
    </w:p>
    <w:p w14:paraId="0858327E" w14:textId="58D910A4" w:rsidR="37CE6423" w:rsidRPr="005B1325" w:rsidRDefault="14104FB2" w:rsidP="00FD5FDD">
      <w:pPr>
        <w:pStyle w:val="BodyText"/>
      </w:pPr>
      <w:r w:rsidRPr="005B1325">
        <w:t xml:space="preserve">Space vehicle debris is likely to be deposited in several </w:t>
      </w:r>
      <w:r w:rsidR="000C7CD6" w:rsidRPr="005B1325">
        <w:t xml:space="preserve">areas </w:t>
      </w:r>
      <w:r w:rsidR="009E145A" w:rsidRPr="005B1325">
        <w:t xml:space="preserve">designated as </w:t>
      </w:r>
      <w:r w:rsidR="00584045" w:rsidRPr="005B1325">
        <w:t xml:space="preserve">a </w:t>
      </w:r>
      <w:r w:rsidRPr="005B1325">
        <w:t>fisher</w:t>
      </w:r>
      <w:r w:rsidR="002143EC">
        <w:t>y</w:t>
      </w:r>
      <w:r w:rsidRPr="005B1325">
        <w:t xml:space="preserve"> management area</w:t>
      </w:r>
      <w:r w:rsidR="00584045" w:rsidRPr="005B1325">
        <w:t xml:space="preserve"> (FMA)</w:t>
      </w:r>
      <w:r w:rsidR="006921E2" w:rsidRPr="005B1325">
        <w:t xml:space="preserve"> </w:t>
      </w:r>
      <w:r w:rsidR="00F25E90" w:rsidRPr="005B1325">
        <w:t>under</w:t>
      </w:r>
      <w:r w:rsidR="006921E2" w:rsidRPr="005B1325" w:rsidDel="009E145A">
        <w:t xml:space="preserve"> </w:t>
      </w:r>
      <w:r w:rsidR="006921E2" w:rsidRPr="005B1325">
        <w:t>the Fisheries Act 199</w:t>
      </w:r>
      <w:r w:rsidR="00F25E90" w:rsidRPr="005B1325">
        <w:t>6</w:t>
      </w:r>
      <w:r w:rsidRPr="005B1325">
        <w:t>: FMA2, FMA4, SOE (Southeast Chatham</w:t>
      </w:r>
      <w:r w:rsidR="00880B5B" w:rsidRPr="005B1325">
        <w:t> </w:t>
      </w:r>
      <w:r w:rsidRPr="005B1325">
        <w:t>Rise), FMA3, SEC (Southeast Coast) and FMA6, SUB (Sub</w:t>
      </w:r>
      <w:r w:rsidR="00584045" w:rsidRPr="005B1325">
        <w:t>a</w:t>
      </w:r>
      <w:r w:rsidRPr="005B1325">
        <w:t>ntarctic).</w:t>
      </w:r>
    </w:p>
    <w:p w14:paraId="303BE7A7" w14:textId="17E0F5FE" w:rsidR="37CE6423" w:rsidRPr="005B1325" w:rsidRDefault="14104FB2" w:rsidP="00FD5FDD">
      <w:pPr>
        <w:pStyle w:val="BodyText"/>
      </w:pPr>
      <w:r w:rsidRPr="005B1325">
        <w:t xml:space="preserve">An increase in launch debris deposition requiring debris hazard zones may </w:t>
      </w:r>
      <w:r w:rsidR="00486607" w:rsidRPr="005B1325">
        <w:t xml:space="preserve">affect </w:t>
      </w:r>
      <w:r w:rsidRPr="005B1325">
        <w:t>the ability to</w:t>
      </w:r>
      <w:r w:rsidR="00880B5B" w:rsidRPr="005B1325">
        <w:t> </w:t>
      </w:r>
      <w:r w:rsidRPr="005B1325">
        <w:t>exercise commercial fishing rights.</w:t>
      </w:r>
      <w:r w:rsidR="0077138C" w:rsidRPr="005B1325">
        <w:t xml:space="preserve"> Fishing </w:t>
      </w:r>
      <w:r w:rsidR="00EE089F" w:rsidRPr="005B1325">
        <w:t>ships</w:t>
      </w:r>
      <w:r w:rsidR="0077138C" w:rsidRPr="005B1325">
        <w:t xml:space="preserve"> may decide to move out of the debris hazard area</w:t>
      </w:r>
      <w:r w:rsidR="00EE089F" w:rsidRPr="005B1325">
        <w:t xml:space="preserve"> or avoid it entirely</w:t>
      </w:r>
      <w:r w:rsidR="00386B99" w:rsidRPr="005B1325">
        <w:t xml:space="preserve">, </w:t>
      </w:r>
      <w:r w:rsidR="00AA62CB" w:rsidRPr="005B1325">
        <w:t xml:space="preserve">affecting </w:t>
      </w:r>
      <w:r w:rsidR="00386B99" w:rsidRPr="005B1325">
        <w:t xml:space="preserve">their </w:t>
      </w:r>
      <w:r w:rsidR="00EE089F" w:rsidRPr="005B1325">
        <w:t>ability to catch fish</w:t>
      </w:r>
      <w:r w:rsidR="00386B99" w:rsidRPr="005B1325">
        <w:t xml:space="preserve">. </w:t>
      </w:r>
      <w:r w:rsidR="009C7ADC" w:rsidRPr="005B1325">
        <w:t xml:space="preserve">However, </w:t>
      </w:r>
      <w:r w:rsidR="00987B1E" w:rsidRPr="005B1325">
        <w:t>the automatic identification system</w:t>
      </w:r>
      <w:r w:rsidR="00386B99" w:rsidRPr="005B1325">
        <w:t xml:space="preserve"> tracking of ships in the debris hazard zone</w:t>
      </w:r>
      <w:r w:rsidR="00E33860">
        <w:t>s</w:t>
      </w:r>
      <w:r w:rsidR="00386B99" w:rsidRPr="005B1325">
        <w:t xml:space="preserve"> </w:t>
      </w:r>
      <w:r w:rsidR="009B74F5" w:rsidRPr="005B1325">
        <w:t>shows</w:t>
      </w:r>
      <w:r w:rsidR="00386B99" w:rsidRPr="005B1325">
        <w:t xml:space="preserve"> few vessels travelling into or through the debris hazard zones</w:t>
      </w:r>
      <w:r w:rsidR="003A3593" w:rsidRPr="005B1325">
        <w:t xml:space="preserve">. </w:t>
      </w:r>
      <w:r w:rsidR="00386B99" w:rsidRPr="005B1325" w:rsidDel="009C7ADC">
        <w:t xml:space="preserve">This </w:t>
      </w:r>
      <w:r w:rsidR="00386B99" w:rsidRPr="005B1325">
        <w:t xml:space="preserve">suggests </w:t>
      </w:r>
      <w:r w:rsidR="00EE089F" w:rsidRPr="005B1325">
        <w:t xml:space="preserve">not much fishing activity </w:t>
      </w:r>
      <w:r w:rsidR="009C7ADC" w:rsidRPr="005B1325">
        <w:t xml:space="preserve">that </w:t>
      </w:r>
      <w:r w:rsidR="00EE089F" w:rsidRPr="005B1325">
        <w:t xml:space="preserve">could be </w:t>
      </w:r>
      <w:r w:rsidR="002B5BBE" w:rsidRPr="005B1325">
        <w:t>displaced</w:t>
      </w:r>
      <w:r w:rsidR="003A3593" w:rsidRPr="005B1325">
        <w:t>, meaning</w:t>
      </w:r>
      <w:r w:rsidR="00BF4513" w:rsidRPr="005B1325" w:rsidDel="00035F8F">
        <w:t xml:space="preserve"> </w:t>
      </w:r>
      <w:r w:rsidR="004D1653" w:rsidRPr="005B1325">
        <w:t>any</w:t>
      </w:r>
      <w:r w:rsidR="009F441A" w:rsidRPr="005B1325">
        <w:t xml:space="preserve"> effect </w:t>
      </w:r>
      <w:r w:rsidR="004D1653" w:rsidRPr="005B1325">
        <w:t>of increased launches</w:t>
      </w:r>
      <w:r w:rsidR="009F441A" w:rsidRPr="005B1325">
        <w:t xml:space="preserve"> is anticipated to be low.</w:t>
      </w:r>
    </w:p>
    <w:p w14:paraId="1DB394A3" w14:textId="3C2E4540" w:rsidR="002B5BBE" w:rsidRPr="005B1325" w:rsidRDefault="002B5BBE" w:rsidP="002B5BBE">
      <w:pPr>
        <w:pStyle w:val="Heading3"/>
      </w:pPr>
      <w:r w:rsidRPr="005B1325">
        <w:t>Māori interests</w:t>
      </w:r>
    </w:p>
    <w:p w14:paraId="7F068E60" w14:textId="721DB761" w:rsidR="00EA342F" w:rsidRPr="005B1325" w:rsidRDefault="00EA342F" w:rsidP="00EA342F">
      <w:pPr>
        <w:pStyle w:val="BodyText"/>
      </w:pPr>
      <w:r w:rsidRPr="005B1325">
        <w:t xml:space="preserve">Māori have a cultural, economic and spiritual relationship with the marine environment. This relationship is grounded in whakapapa </w:t>
      </w:r>
      <w:r w:rsidR="00876BD0" w:rsidRPr="005B1325">
        <w:t xml:space="preserve">(ancestry) </w:t>
      </w:r>
      <w:r w:rsidRPr="005B1325">
        <w:t>and expressed through tikanga</w:t>
      </w:r>
      <w:r w:rsidR="00876BD0" w:rsidRPr="005B1325">
        <w:t xml:space="preserve"> (custom)</w:t>
      </w:r>
      <w:r w:rsidRPr="005B1325">
        <w:t xml:space="preserve"> and kaitiakitanga</w:t>
      </w:r>
      <w:r w:rsidR="00876BD0" w:rsidRPr="005B1325">
        <w:t xml:space="preserve"> (guardianship)</w:t>
      </w:r>
      <w:r w:rsidRPr="005B1325">
        <w:t xml:space="preserve">. </w:t>
      </w:r>
    </w:p>
    <w:p w14:paraId="5466B135" w14:textId="3BCBE6F3" w:rsidR="00EA342F" w:rsidRPr="005B1325" w:rsidRDefault="00EA342F" w:rsidP="00EA342F">
      <w:pPr>
        <w:pStyle w:val="BodyText"/>
      </w:pPr>
      <w:r w:rsidRPr="005B1325">
        <w:t>The</w:t>
      </w:r>
      <w:r w:rsidR="00DB597F" w:rsidRPr="005B1325">
        <w:t xml:space="preserve"> EEZ contains </w:t>
      </w:r>
      <w:r w:rsidRPr="005B1325">
        <w:t>spiritual pathways</w:t>
      </w:r>
      <w:r w:rsidRPr="005B1325" w:rsidDel="00DB597F">
        <w:t xml:space="preserve"> </w:t>
      </w:r>
      <w:r w:rsidR="0030059F" w:rsidRPr="005B1325">
        <w:t xml:space="preserve">in te ao Māori, such as </w:t>
      </w:r>
      <w:r w:rsidRPr="005B1325">
        <w:t>the area between Te Rerenga Wairua (at the top of the North Island) and Manawat</w:t>
      </w:r>
      <w:r w:rsidR="006946AF" w:rsidRPr="005B1325">
        <w:t>ā</w:t>
      </w:r>
      <w:r w:rsidRPr="005B1325">
        <w:t>whi (Three Kings Island</w:t>
      </w:r>
      <w:r w:rsidR="006946AF" w:rsidRPr="005B1325">
        <w:t>s</w:t>
      </w:r>
      <w:r w:rsidRPr="005B1325">
        <w:t xml:space="preserve">). This area is excluded from the current authorised launch </w:t>
      </w:r>
      <w:r w:rsidR="00AE4497" w:rsidRPr="005B1325">
        <w:t xml:space="preserve">deposit </w:t>
      </w:r>
      <w:r w:rsidRPr="005B1325">
        <w:t xml:space="preserve">area. </w:t>
      </w:r>
      <w:r w:rsidR="008F2BB4" w:rsidRPr="005B1325">
        <w:t>Māori consider t</w:t>
      </w:r>
      <w:r w:rsidRPr="005B1325">
        <w:t xml:space="preserve">he health of the ocean </w:t>
      </w:r>
      <w:r w:rsidR="008F2BB4" w:rsidRPr="005B1325">
        <w:t xml:space="preserve">to be </w:t>
      </w:r>
      <w:r w:rsidRPr="005B1325">
        <w:t xml:space="preserve">intrinsically linked to the wellbeing of people. </w:t>
      </w:r>
      <w:r w:rsidR="008F2BB4" w:rsidRPr="005B1325">
        <w:t xml:space="preserve">They </w:t>
      </w:r>
      <w:r w:rsidRPr="005B1325">
        <w:t>exercise kaitiakitanga over marine taonga</w:t>
      </w:r>
      <w:r w:rsidR="009B6FAC" w:rsidRPr="005B1325">
        <w:t xml:space="preserve"> (cultural treasures)</w:t>
      </w:r>
      <w:r w:rsidRPr="005B1325">
        <w:t xml:space="preserve"> within their rohe moana</w:t>
      </w:r>
      <w:r w:rsidR="009B6FAC" w:rsidRPr="005B1325">
        <w:t xml:space="preserve"> (customary fishing areas)</w:t>
      </w:r>
      <w:r w:rsidRPr="005B1325">
        <w:t>, which may extend into the EEZ. This includes responsibilities to protect and restore the mauri (life force) of the marine environment, and to maintain intergenerational knowledge and cultural practices associated with the sea.</w:t>
      </w:r>
    </w:p>
    <w:p w14:paraId="2CDAECF8" w14:textId="42232001" w:rsidR="00EA342F" w:rsidRPr="005B1325" w:rsidRDefault="00EA342F" w:rsidP="00EA342F">
      <w:pPr>
        <w:pStyle w:val="BodyText"/>
      </w:pPr>
      <w:r w:rsidRPr="005B1325">
        <w:t>Māori have fisheries interests in the EEZ through the Fisheries Settlement Act</w:t>
      </w:r>
      <w:r w:rsidR="00426F8F" w:rsidRPr="005B1325">
        <w:t xml:space="preserve">, including </w:t>
      </w:r>
      <w:r w:rsidRPr="005B1325">
        <w:t xml:space="preserve">commercial quota holdings, customary fishing rights, and ownership stakes in fisheries companies. Māori also hold rights under the </w:t>
      </w:r>
      <w:r w:rsidR="00426F8F" w:rsidRPr="005B1325">
        <w:t>T</w:t>
      </w:r>
      <w:r w:rsidRPr="005B1325">
        <w:t>akutai Moana Act, although this applies only to</w:t>
      </w:r>
      <w:r w:rsidR="00880B5B" w:rsidRPr="005B1325">
        <w:t> </w:t>
      </w:r>
      <w:r w:rsidRPr="005B1325">
        <w:t xml:space="preserve">the territorial sea. </w:t>
      </w:r>
      <w:r w:rsidR="00286E3C" w:rsidRPr="005B1325">
        <w:t>Increased</w:t>
      </w:r>
      <w:r w:rsidRPr="005B1325">
        <w:t xml:space="preserve"> space vehicle jettison debris could impact the exercise of commercial fishing quota allocated under the Fisheries Settlement Act (see</w:t>
      </w:r>
      <w:r w:rsidR="00F269AE" w:rsidRPr="005B1325">
        <w:t xml:space="preserve"> the</w:t>
      </w:r>
      <w:r w:rsidRPr="005B1325">
        <w:t xml:space="preserve"> </w:t>
      </w:r>
      <w:hyperlink w:anchor="_Commercial_fisheries" w:history="1">
        <w:r w:rsidR="00426F8F" w:rsidRPr="005B1325">
          <w:rPr>
            <w:rStyle w:val="Hyperlink"/>
          </w:rPr>
          <w:t>Commercial fisheries</w:t>
        </w:r>
      </w:hyperlink>
      <w:r w:rsidRPr="005B1325">
        <w:t xml:space="preserve"> section for more detail). </w:t>
      </w:r>
    </w:p>
    <w:p w14:paraId="0B86C5C7" w14:textId="7FE4357D" w:rsidR="00EA342F" w:rsidRPr="005B1325" w:rsidRDefault="00EA342F" w:rsidP="00EA342F">
      <w:pPr>
        <w:pStyle w:val="BodyText"/>
      </w:pPr>
      <w:r w:rsidRPr="005B1325">
        <w:t>Rocket debris from space launches poses a low risk to marine species up to 1</w:t>
      </w:r>
      <w:r w:rsidR="00426F8F" w:rsidRPr="005B1325">
        <w:t>,</w:t>
      </w:r>
      <w:r w:rsidRPr="005B1325">
        <w:t>000 launches (</w:t>
      </w:r>
      <w:r w:rsidR="00426F8F" w:rsidRPr="005B1325">
        <w:t>s</w:t>
      </w:r>
      <w:r w:rsidRPr="005B1325">
        <w:t xml:space="preserve">ee </w:t>
      </w:r>
      <w:r w:rsidR="00E84D8C" w:rsidRPr="005B1325">
        <w:t xml:space="preserve">the </w:t>
      </w:r>
      <w:hyperlink w:anchor="_Environmental_effects" w:history="1">
        <w:r w:rsidRPr="005B1325">
          <w:rPr>
            <w:rStyle w:val="Hyperlink"/>
          </w:rPr>
          <w:t>Environmental effects</w:t>
        </w:r>
      </w:hyperlink>
      <w:r w:rsidRPr="005B1325">
        <w:t xml:space="preserve"> </w:t>
      </w:r>
      <w:r w:rsidR="00426F8F" w:rsidRPr="005B1325">
        <w:t>section</w:t>
      </w:r>
      <w:r w:rsidR="00426F8F" w:rsidRPr="005B1325">
        <w:rPr>
          <w:b/>
          <w:bCs/>
        </w:rPr>
        <w:t xml:space="preserve"> </w:t>
      </w:r>
      <w:r w:rsidRPr="005B1325">
        <w:t xml:space="preserve">for more detail). </w:t>
      </w:r>
    </w:p>
    <w:p w14:paraId="3C5FF92C" w14:textId="18901822" w:rsidR="002B5BBE" w:rsidRPr="005B1325" w:rsidRDefault="00F96128" w:rsidP="002B5BBE">
      <w:pPr>
        <w:pStyle w:val="BodyText"/>
      </w:pPr>
      <w:r w:rsidRPr="005B1325">
        <w:t xml:space="preserve">Customary fishing </w:t>
      </w:r>
      <w:r w:rsidR="006B385A" w:rsidRPr="005B1325">
        <w:t xml:space="preserve">takes place </w:t>
      </w:r>
      <w:r w:rsidR="00F2654A" w:rsidRPr="005B1325">
        <w:t>within</w:t>
      </w:r>
      <w:r w:rsidR="006B385A" w:rsidRPr="005B1325">
        <w:t xml:space="preserve"> rohe moana</w:t>
      </w:r>
      <w:r w:rsidR="00F2654A" w:rsidRPr="005B1325">
        <w:t xml:space="preserve"> (defined </w:t>
      </w:r>
      <w:r w:rsidR="0052638E" w:rsidRPr="005B1325">
        <w:t xml:space="preserve">customary </w:t>
      </w:r>
      <w:r w:rsidR="000046ED" w:rsidRPr="005B1325">
        <w:t>fishing area</w:t>
      </w:r>
      <w:r w:rsidR="00801C1D" w:rsidRPr="005B1325">
        <w:t>s</w:t>
      </w:r>
      <w:r w:rsidR="008A1135" w:rsidRPr="005B1325">
        <w:t>)</w:t>
      </w:r>
      <w:r w:rsidR="00F2654A" w:rsidRPr="005B1325">
        <w:t xml:space="preserve"> </w:t>
      </w:r>
      <w:r w:rsidR="00013947" w:rsidRPr="005B1325">
        <w:t>of tangata whenua</w:t>
      </w:r>
      <w:r w:rsidR="008552BE" w:rsidRPr="005B1325">
        <w:t>.</w:t>
      </w:r>
      <w:r w:rsidR="00F2654A" w:rsidRPr="005B1325">
        <w:t xml:space="preserve"> </w:t>
      </w:r>
      <w:r w:rsidR="009D08B0" w:rsidRPr="005B1325">
        <w:t xml:space="preserve">Limited information exists about </w:t>
      </w:r>
      <w:r w:rsidR="00EA342F" w:rsidRPr="005B1325">
        <w:t>how</w:t>
      </w:r>
      <w:r w:rsidR="00EA342F" w:rsidRPr="005B1325" w:rsidDel="009D08B0">
        <w:t xml:space="preserve"> </w:t>
      </w:r>
      <w:r w:rsidR="009D08B0" w:rsidRPr="005B1325">
        <w:t xml:space="preserve">increased </w:t>
      </w:r>
      <w:r w:rsidR="00EA342F" w:rsidRPr="005B1325">
        <w:t xml:space="preserve">launch debris deposition </w:t>
      </w:r>
      <w:r w:rsidR="00094B48" w:rsidRPr="005B1325">
        <w:t xml:space="preserve">within affected rohe moana </w:t>
      </w:r>
      <w:r w:rsidR="00EA342F" w:rsidRPr="005B1325">
        <w:t xml:space="preserve">would </w:t>
      </w:r>
      <w:r w:rsidR="005A6B43" w:rsidRPr="005B1325">
        <w:t xml:space="preserve">affect </w:t>
      </w:r>
      <w:r w:rsidR="00162251" w:rsidRPr="005B1325">
        <w:t xml:space="preserve">how </w:t>
      </w:r>
      <w:r w:rsidR="00EA342F" w:rsidRPr="005B1325">
        <w:t>Māori interact with, harvest or manage customary resources. Effects may be similar to those for commercial fisheries and shipping. Based on the low level of activity in the debris hazard zones, the effect of increased launches is anticipated to be low.</w:t>
      </w:r>
    </w:p>
    <w:p w14:paraId="30BAC66A" w14:textId="38229E00" w:rsidR="2E80668D" w:rsidRPr="005B1325" w:rsidRDefault="5DE3885E" w:rsidP="1FDE4A08">
      <w:pPr>
        <w:pStyle w:val="BodyText"/>
      </w:pPr>
      <w:r w:rsidRPr="005B1325">
        <w:t xml:space="preserve">Treaty </w:t>
      </w:r>
      <w:r w:rsidR="00653426" w:rsidRPr="005B1325">
        <w:t>s</w:t>
      </w:r>
      <w:r w:rsidRPr="005B1325">
        <w:t>ettlement</w:t>
      </w:r>
      <w:r w:rsidR="37CAB855" w:rsidRPr="005B1325">
        <w:t>s</w:t>
      </w:r>
      <w:r w:rsidRPr="005B1325">
        <w:t xml:space="preserve"> </w:t>
      </w:r>
      <w:r w:rsidR="2174A8CF">
        <w:t xml:space="preserve">and other arrangements </w:t>
      </w:r>
      <w:r w:rsidRPr="005B1325">
        <w:t xml:space="preserve">are </w:t>
      </w:r>
      <w:r w:rsidR="009176BC" w:rsidRPr="005B1325">
        <w:t xml:space="preserve">considered </w:t>
      </w:r>
      <w:r w:rsidRPr="005B1325">
        <w:t xml:space="preserve">existing interests under the EEZ Act. For the </w:t>
      </w:r>
      <w:r w:rsidR="006644EF" w:rsidRPr="005B1325">
        <w:t>debris hazard areas</w:t>
      </w:r>
      <w:r w:rsidRPr="005B1325">
        <w:t>, these</w:t>
      </w:r>
      <w:r w:rsidR="2E80668D" w:rsidRPr="005B1325">
        <w:t xml:space="preserve"> include:</w:t>
      </w:r>
    </w:p>
    <w:p w14:paraId="610C3DF3" w14:textId="2F743D92" w:rsidR="00124A5F" w:rsidRPr="005B1325" w:rsidRDefault="00124A5F" w:rsidP="006B6D73">
      <w:pPr>
        <w:pStyle w:val="Bullet"/>
      </w:pPr>
      <w:r w:rsidRPr="005B1325">
        <w:t>Moriori</w:t>
      </w:r>
      <w:r w:rsidR="00572744" w:rsidRPr="005B1325">
        <w:t xml:space="preserve"> Claims Settleme</w:t>
      </w:r>
      <w:r w:rsidR="00653426" w:rsidRPr="005B1325">
        <w:t>n</w:t>
      </w:r>
      <w:r w:rsidR="00D37C49" w:rsidRPr="005B1325">
        <w:t>t</w:t>
      </w:r>
      <w:r w:rsidR="00572744" w:rsidRPr="005B1325">
        <w:t xml:space="preserve"> Act 20</w:t>
      </w:r>
      <w:r w:rsidR="00D37C49" w:rsidRPr="005B1325">
        <w:t>21</w:t>
      </w:r>
    </w:p>
    <w:p w14:paraId="74502314" w14:textId="220F4DC4" w:rsidR="7B9347B0" w:rsidRDefault="7B9347B0" w:rsidP="696AABB1">
      <w:pPr>
        <w:pStyle w:val="Bullet"/>
      </w:pPr>
      <w:r>
        <w:t>Ngā Rohe o Ngā Hapū o Ngāti Porou Act 2019</w:t>
      </w:r>
    </w:p>
    <w:p w14:paraId="2414AC63" w14:textId="5066B8E7" w:rsidR="00C9168C" w:rsidRPr="005B1325" w:rsidRDefault="00E33A86" w:rsidP="006B6D73">
      <w:pPr>
        <w:pStyle w:val="Bullet"/>
      </w:pPr>
      <w:r w:rsidRPr="005B1325">
        <w:t xml:space="preserve">Ngāi Tahu </w:t>
      </w:r>
      <w:r w:rsidR="00936360" w:rsidRPr="005B1325">
        <w:t xml:space="preserve">Claims </w:t>
      </w:r>
      <w:r w:rsidRPr="005B1325">
        <w:t>Settlement Act 1998</w:t>
      </w:r>
    </w:p>
    <w:p w14:paraId="17F43A78" w14:textId="6627AB13" w:rsidR="00E33A86" w:rsidRPr="005B1325" w:rsidRDefault="00E33A86" w:rsidP="006B6D73">
      <w:pPr>
        <w:pStyle w:val="Bullet"/>
      </w:pPr>
      <w:r w:rsidRPr="005B1325">
        <w:t>Treaty of Waitangi (Fisheries Claim</w:t>
      </w:r>
      <w:r w:rsidR="00134FD8" w:rsidRPr="005B1325">
        <w:t>s</w:t>
      </w:r>
      <w:r w:rsidRPr="005B1325">
        <w:t>) Settlement Act 1992 and Māori Fisheries Act 2004</w:t>
      </w:r>
      <w:r w:rsidR="000A61B5" w:rsidRPr="005B1325">
        <w:t>.</w:t>
      </w:r>
    </w:p>
    <w:p w14:paraId="3E9CBCE4" w14:textId="2EA5BF07" w:rsidR="37CE6423" w:rsidRPr="005B1325" w:rsidRDefault="7E848C2C" w:rsidP="00FD5FDD">
      <w:pPr>
        <w:pStyle w:val="Heading3"/>
        <w:rPr>
          <w:color w:val="FF0000"/>
          <w:highlight w:val="yellow"/>
        </w:rPr>
      </w:pPr>
      <w:r w:rsidRPr="005B1325">
        <w:t xml:space="preserve">Oil, </w:t>
      </w:r>
      <w:r w:rsidR="00F42578" w:rsidRPr="005B1325">
        <w:t>p</w:t>
      </w:r>
      <w:r w:rsidRPr="005B1325">
        <w:t xml:space="preserve">etroleum and </w:t>
      </w:r>
      <w:r w:rsidR="00F42578" w:rsidRPr="005B1325">
        <w:t>r</w:t>
      </w:r>
      <w:r w:rsidRPr="005B1325">
        <w:t xml:space="preserve">esource </w:t>
      </w:r>
      <w:r w:rsidR="00030AB5" w:rsidRPr="005B1325">
        <w:t>e</w:t>
      </w:r>
      <w:r w:rsidRPr="005B1325">
        <w:t>xtraction</w:t>
      </w:r>
    </w:p>
    <w:p w14:paraId="12C5D43E" w14:textId="50C81BB8" w:rsidR="1835DFCB" w:rsidRPr="005B1325" w:rsidRDefault="00030AB5" w:rsidP="00FD5FDD">
      <w:pPr>
        <w:pStyle w:val="BodyText"/>
      </w:pPr>
      <w:r w:rsidRPr="005B1325">
        <w:t>N</w:t>
      </w:r>
      <w:r w:rsidR="1835DFCB" w:rsidRPr="005B1325">
        <w:t xml:space="preserve">o petroleum permits </w:t>
      </w:r>
      <w:r w:rsidRPr="005B1325">
        <w:t xml:space="preserve">have been </w:t>
      </w:r>
      <w:r w:rsidR="334CA7FB" w:rsidRPr="005B1325">
        <w:t xml:space="preserve">issued for </w:t>
      </w:r>
      <w:r w:rsidR="1835DFCB" w:rsidRPr="005B1325">
        <w:t xml:space="preserve">the authorised launch </w:t>
      </w:r>
      <w:r w:rsidRPr="005B1325">
        <w:t xml:space="preserve">deposit </w:t>
      </w:r>
      <w:r w:rsidR="1835DFCB" w:rsidRPr="005B1325">
        <w:t xml:space="preserve">area. </w:t>
      </w:r>
    </w:p>
    <w:p w14:paraId="2A969BEE" w14:textId="3D61AED9" w:rsidR="00031789" w:rsidRPr="005B1325" w:rsidRDefault="00030AB5" w:rsidP="00FD5FDD">
      <w:pPr>
        <w:pStyle w:val="BodyText"/>
      </w:pPr>
      <w:r w:rsidRPr="005B1325">
        <w:t>O</w:t>
      </w:r>
      <w:r w:rsidR="6EE70164" w:rsidRPr="005B1325">
        <w:t xml:space="preserve">ne mineral mining permit </w:t>
      </w:r>
      <w:r w:rsidRPr="005B1325">
        <w:t xml:space="preserve">is </w:t>
      </w:r>
      <w:r w:rsidR="6EE70164" w:rsidRPr="005B1325">
        <w:t xml:space="preserve">active in the authorised launch </w:t>
      </w:r>
      <w:r w:rsidR="26D0FFC9" w:rsidRPr="005B1325">
        <w:t xml:space="preserve">deposit </w:t>
      </w:r>
      <w:r w:rsidR="6EE70164" w:rsidRPr="005B1325">
        <w:t>area</w:t>
      </w:r>
      <w:r w:rsidR="000836F8" w:rsidRPr="005B1325">
        <w:t>,</w:t>
      </w:r>
      <w:r w:rsidR="08DD0011" w:rsidRPr="005B1325">
        <w:t xml:space="preserve"> on the Chatham Rise</w:t>
      </w:r>
      <w:r w:rsidR="5A1694A4" w:rsidRPr="005B1325">
        <w:t xml:space="preserve">. This </w:t>
      </w:r>
      <w:r w:rsidR="26FC221B" w:rsidRPr="005B1325">
        <w:t>permit grants exclusive rights to mine</w:t>
      </w:r>
      <w:r w:rsidR="1A8F7D09" w:rsidRPr="005B1325">
        <w:t xml:space="preserve"> phosphorite nodules</w:t>
      </w:r>
      <w:r w:rsidR="00642196" w:rsidRPr="005B1325">
        <w:t xml:space="preserve">, but </w:t>
      </w:r>
      <w:r w:rsidR="5532E1D3" w:rsidRPr="005B1325">
        <w:t xml:space="preserve">no mining activity </w:t>
      </w:r>
      <w:r w:rsidR="00642196" w:rsidRPr="005B1325">
        <w:t xml:space="preserve">is currently </w:t>
      </w:r>
      <w:r w:rsidR="5532E1D3" w:rsidRPr="005B1325">
        <w:t xml:space="preserve">taking place in the area. </w:t>
      </w:r>
      <w:r w:rsidR="787ADDCB" w:rsidRPr="005B1325">
        <w:t xml:space="preserve">A marine consent is required </w:t>
      </w:r>
      <w:r w:rsidR="7B3B6837" w:rsidRPr="005B1325">
        <w:t xml:space="preserve">for any future mining activity. </w:t>
      </w:r>
    </w:p>
    <w:p w14:paraId="640BE48F" w14:textId="5B0A2093" w:rsidR="787ADDCB" w:rsidRPr="005B1325" w:rsidRDefault="00C6599B" w:rsidP="00880B5B">
      <w:pPr>
        <w:pStyle w:val="BodyText"/>
        <w:spacing w:after="240"/>
      </w:pPr>
      <w:r w:rsidRPr="005B1325">
        <w:t xml:space="preserve">An increase in space vehicle jettison debris would not have any effects on </w:t>
      </w:r>
      <w:r w:rsidR="00781F8A" w:rsidRPr="005B1325">
        <w:t>oil, petroleum and resource extraction</w:t>
      </w:r>
      <w:r w:rsidR="00134FED" w:rsidRPr="005B1325">
        <w:t xml:space="preserve">. Any operators considering applying for </w:t>
      </w:r>
      <w:r w:rsidR="00A82E45" w:rsidRPr="005B1325">
        <w:t xml:space="preserve">exploration or mining permits in the authorised launch </w:t>
      </w:r>
      <w:r w:rsidR="00AE4497" w:rsidRPr="005B1325">
        <w:t xml:space="preserve">deposit </w:t>
      </w:r>
      <w:r w:rsidR="00A82E45" w:rsidRPr="005B1325">
        <w:t xml:space="preserve">area may need to consider the potential for space vehicle jettison debris to be deposited in the area they are interested in. </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425"/>
        <w:gridCol w:w="8079"/>
      </w:tblGrid>
      <w:tr w:rsidR="0041252F" w:rsidRPr="005B1325" w14:paraId="51627B7A" w14:textId="77777777">
        <w:tc>
          <w:tcPr>
            <w:tcW w:w="5000" w:type="pct"/>
            <w:gridSpan w:val="2"/>
            <w:shd w:val="clear" w:color="auto" w:fill="1B556B"/>
          </w:tcPr>
          <w:p w14:paraId="5C9EC117" w14:textId="4279FB2A" w:rsidR="0041252F" w:rsidRPr="005B1325" w:rsidRDefault="00614191">
            <w:pPr>
              <w:pStyle w:val="TableText"/>
              <w:rPr>
                <w:b/>
                <w:bCs/>
              </w:rPr>
            </w:pPr>
            <w:bookmarkStart w:id="71" w:name="_Toc1441103225"/>
            <w:r w:rsidRPr="005B1325">
              <w:rPr>
                <w:b/>
                <w:bCs/>
                <w:color w:val="FFFFFF" w:themeColor="background1"/>
              </w:rPr>
              <w:t xml:space="preserve">Questions – </w:t>
            </w:r>
            <w:r w:rsidR="0041252F" w:rsidRPr="005B1325">
              <w:rPr>
                <w:b/>
                <w:bCs/>
                <w:color w:val="FFFFFF" w:themeColor="background1"/>
              </w:rPr>
              <w:t>Effects on existing interests</w:t>
            </w:r>
          </w:p>
        </w:tc>
      </w:tr>
      <w:tr w:rsidR="0041252F" w:rsidRPr="005B1325" w14:paraId="003ACB0E" w14:textId="77777777" w:rsidTr="00362ABF">
        <w:tc>
          <w:tcPr>
            <w:tcW w:w="250" w:type="pct"/>
          </w:tcPr>
          <w:p w14:paraId="4A27D548" w14:textId="77777777" w:rsidR="0041252F" w:rsidRPr="005B1325" w:rsidRDefault="0041252F">
            <w:pPr>
              <w:pStyle w:val="TableText"/>
            </w:pPr>
            <w:r w:rsidRPr="005B1325">
              <w:t>7</w:t>
            </w:r>
          </w:p>
        </w:tc>
        <w:tc>
          <w:tcPr>
            <w:tcW w:w="4750" w:type="pct"/>
          </w:tcPr>
          <w:p w14:paraId="752DFC73" w14:textId="77777777" w:rsidR="0041252F" w:rsidRPr="005B1325" w:rsidRDefault="0041252F">
            <w:pPr>
              <w:pStyle w:val="TableText"/>
            </w:pPr>
            <w:bookmarkStart w:id="72" w:name="q7"/>
            <w:r w:rsidRPr="005B1325">
              <w:t>Do you agree that the existing interests described are the main existing interests? If not, why not? Please describe any other existing interests you are aware of that may be affected by space vehicle jettison debris.</w:t>
            </w:r>
            <w:bookmarkEnd w:id="72"/>
          </w:p>
        </w:tc>
      </w:tr>
      <w:tr w:rsidR="0041252F" w:rsidRPr="005B1325" w14:paraId="62A92233" w14:textId="77777777" w:rsidTr="00362ABF">
        <w:tc>
          <w:tcPr>
            <w:tcW w:w="250" w:type="pct"/>
          </w:tcPr>
          <w:p w14:paraId="6A8C948D" w14:textId="77777777" w:rsidR="0041252F" w:rsidRPr="005B1325" w:rsidRDefault="0041252F">
            <w:pPr>
              <w:pStyle w:val="TableText"/>
            </w:pPr>
            <w:r w:rsidRPr="005B1325">
              <w:t>8</w:t>
            </w:r>
          </w:p>
        </w:tc>
        <w:tc>
          <w:tcPr>
            <w:tcW w:w="4750" w:type="pct"/>
          </w:tcPr>
          <w:p w14:paraId="2E2BD578" w14:textId="77777777" w:rsidR="0041252F" w:rsidRPr="005B1325" w:rsidRDefault="0041252F">
            <w:pPr>
              <w:pStyle w:val="TableText"/>
            </w:pPr>
            <w:bookmarkStart w:id="73" w:name="q8"/>
            <w:r w:rsidRPr="005B1325">
              <w:t>What do you think the main effects will be on existing interests? Please provide any information you have in relation to those effects.</w:t>
            </w:r>
            <w:bookmarkEnd w:id="73"/>
          </w:p>
        </w:tc>
      </w:tr>
      <w:bookmarkEnd w:id="71"/>
    </w:tbl>
    <w:p w14:paraId="4BCF36D7" w14:textId="59A4ABB5" w:rsidR="37CE6423" w:rsidRPr="005B1325" w:rsidRDefault="37CE6423" w:rsidP="00880B5B">
      <w:pPr>
        <w:pStyle w:val="BodyText"/>
      </w:pPr>
      <w:r w:rsidRPr="005B1325">
        <w:br w:type="page"/>
      </w:r>
    </w:p>
    <w:p w14:paraId="3F6AFE55" w14:textId="4BA674D0" w:rsidR="26D7E012" w:rsidRPr="005B1325" w:rsidRDefault="26D7E012" w:rsidP="00605AB3">
      <w:pPr>
        <w:pStyle w:val="Heading1"/>
      </w:pPr>
      <w:bookmarkStart w:id="74" w:name="_Toc252789212"/>
      <w:bookmarkStart w:id="75" w:name="_Toc1252515663"/>
      <w:bookmarkStart w:id="76" w:name="_Toc209601632"/>
      <w:r w:rsidRPr="005B1325">
        <w:t xml:space="preserve">Section </w:t>
      </w:r>
      <w:r w:rsidR="00605AB3" w:rsidRPr="005B1325">
        <w:t>6</w:t>
      </w:r>
      <w:r w:rsidRPr="005B1325">
        <w:t>: Proposed approach</w:t>
      </w:r>
      <w:bookmarkEnd w:id="74"/>
      <w:bookmarkEnd w:id="75"/>
      <w:bookmarkEnd w:id="76"/>
    </w:p>
    <w:p w14:paraId="4733C388" w14:textId="2B8A433A" w:rsidR="6B1D4D47" w:rsidRPr="005B1325" w:rsidRDefault="6B1D4D47" w:rsidP="00880B5B">
      <w:pPr>
        <w:pStyle w:val="Heading2"/>
        <w:spacing w:before="120"/>
      </w:pPr>
      <w:bookmarkStart w:id="77" w:name="_Toc680872447"/>
      <w:bookmarkStart w:id="78" w:name="_Toc40878570"/>
      <w:bookmarkStart w:id="79" w:name="_Toc209601633"/>
      <w:r w:rsidRPr="005B1325">
        <w:t xml:space="preserve">Why is the Government proposing </w:t>
      </w:r>
      <w:bookmarkEnd w:id="77"/>
      <w:bookmarkEnd w:id="78"/>
      <w:r w:rsidR="00EE76A8" w:rsidRPr="005B1325">
        <w:t>to</w:t>
      </w:r>
      <w:r w:rsidR="00162821" w:rsidRPr="005B1325">
        <w:t> </w:t>
      </w:r>
      <w:r w:rsidR="00EE76A8" w:rsidRPr="005B1325">
        <w:t>change</w:t>
      </w:r>
      <w:r w:rsidR="00880B5B" w:rsidRPr="005B1325">
        <w:t> </w:t>
      </w:r>
      <w:r w:rsidR="00EE76A8" w:rsidRPr="005B1325">
        <w:t>the launch limit</w:t>
      </w:r>
      <w:r w:rsidRPr="005B1325">
        <w:t>?</w:t>
      </w:r>
      <w:bookmarkEnd w:id="79"/>
    </w:p>
    <w:p w14:paraId="2DF0D7BA" w14:textId="703C78C9" w:rsidR="008D648E" w:rsidRPr="005B1325" w:rsidRDefault="00DD2610" w:rsidP="00EF0739">
      <w:pPr>
        <w:pStyle w:val="BodyText"/>
      </w:pPr>
      <w:r w:rsidRPr="005B1325">
        <w:t xml:space="preserve">In its </w:t>
      </w:r>
      <w:r w:rsidR="0063416F" w:rsidRPr="005B1325">
        <w:t>ecological risk assessment</w:t>
      </w:r>
      <w:r w:rsidRPr="005B1325">
        <w:t>,</w:t>
      </w:r>
      <w:r w:rsidRPr="005B1325">
        <w:rPr>
          <w:rStyle w:val="FootnoteReference"/>
        </w:rPr>
        <w:footnoteReference w:id="10"/>
      </w:r>
      <w:r w:rsidRPr="005B1325">
        <w:t xml:space="preserve"> Earth Sciences New Zealand</w:t>
      </w:r>
      <w:r w:rsidR="00E81117" w:rsidRPr="005B1325">
        <w:rPr>
          <w:i/>
          <w:iCs/>
        </w:rPr>
        <w:t xml:space="preserve"> </w:t>
      </w:r>
      <w:r w:rsidR="00294560" w:rsidRPr="005B1325">
        <w:t>concluded</w:t>
      </w:r>
      <w:r w:rsidR="008D648E" w:rsidRPr="005B1325">
        <w:t xml:space="preserve"> that the risk</w:t>
      </w:r>
      <w:r w:rsidR="00294560" w:rsidRPr="005B1325">
        <w:t xml:space="preserve"> </w:t>
      </w:r>
      <w:r w:rsidR="008D648E" w:rsidRPr="005B1325">
        <w:t>to</w:t>
      </w:r>
      <w:r w:rsidR="00EE76A8" w:rsidRPr="005B1325">
        <w:t xml:space="preserve"> the marine environment</w:t>
      </w:r>
      <w:r w:rsidR="00F37E97" w:rsidRPr="005B1325">
        <w:t xml:space="preserve"> in the authorised launch deposit area</w:t>
      </w:r>
      <w:r w:rsidR="00EE76A8" w:rsidRPr="005B1325">
        <w:t xml:space="preserve"> </w:t>
      </w:r>
      <w:r w:rsidR="008D648E" w:rsidRPr="005B1325">
        <w:t xml:space="preserve">is low </w:t>
      </w:r>
      <w:r w:rsidR="00F764FD" w:rsidRPr="005B1325">
        <w:t>for up to 1</w:t>
      </w:r>
      <w:r w:rsidR="002A2612" w:rsidRPr="005B1325">
        <w:t>,</w:t>
      </w:r>
      <w:r w:rsidR="00F764FD" w:rsidRPr="005B1325">
        <w:t>000 launches</w:t>
      </w:r>
      <w:r w:rsidR="00592180" w:rsidRPr="005B1325">
        <w:t xml:space="preserve"> of </w:t>
      </w:r>
      <w:r w:rsidR="002A2612" w:rsidRPr="005B1325">
        <w:t>1 </w:t>
      </w:r>
      <w:r w:rsidR="00592180" w:rsidRPr="005B1325">
        <w:t>tonne rockets</w:t>
      </w:r>
      <w:r w:rsidR="008D648E" w:rsidRPr="005B1325">
        <w:t>.</w:t>
      </w:r>
      <w:r w:rsidR="00C60549" w:rsidRPr="005B1325">
        <w:t xml:space="preserve"> </w:t>
      </w:r>
      <w:r w:rsidR="00045EE3">
        <w:t>This means there is likely little difference in environmental effects between 100 and 1,000 launches. Above this number, the risk becomes moderate, which is considered too high a risk to the EEZ Act</w:t>
      </w:r>
      <w:r w:rsidR="00FB2CB8">
        <w:t>’s purpose</w:t>
      </w:r>
      <w:r w:rsidR="00045EE3">
        <w:t xml:space="preserve"> of protecting the environment.</w:t>
      </w:r>
      <w:r w:rsidR="00C60549" w:rsidRPr="005B1325">
        <w:t xml:space="preserve"> </w:t>
      </w:r>
      <w:r w:rsidR="008D648E" w:rsidRPr="005B1325">
        <w:t xml:space="preserve">However, </w:t>
      </w:r>
      <w:r w:rsidR="00F764FD" w:rsidRPr="005B1325">
        <w:t>the report</w:t>
      </w:r>
      <w:r w:rsidR="008D648E" w:rsidRPr="005B1325">
        <w:t xml:space="preserve"> also note</w:t>
      </w:r>
      <w:r w:rsidR="002D715A" w:rsidRPr="005B1325">
        <w:t>d</w:t>
      </w:r>
      <w:r w:rsidR="008D648E" w:rsidRPr="005B1325">
        <w:t xml:space="preserve"> that</w:t>
      </w:r>
      <w:r w:rsidR="002D715A" w:rsidRPr="005B1325">
        <w:t xml:space="preserve">, although </w:t>
      </w:r>
      <w:r w:rsidR="00953B5E" w:rsidRPr="005B1325">
        <w:t xml:space="preserve">experts are confident in how jettison debris affects marine species, </w:t>
      </w:r>
      <w:r w:rsidR="00EE76A8" w:rsidRPr="005B1325">
        <w:t xml:space="preserve">data on the marine environment </w:t>
      </w:r>
      <w:r w:rsidR="005D6AC7">
        <w:t>are</w:t>
      </w:r>
      <w:r w:rsidR="005D6AC7" w:rsidRPr="005B1325">
        <w:t xml:space="preserve"> </w:t>
      </w:r>
      <w:r w:rsidR="00EE76A8" w:rsidRPr="005B1325">
        <w:t>limited</w:t>
      </w:r>
      <w:r w:rsidR="008D648E" w:rsidRPr="005B1325">
        <w:t xml:space="preserve">, </w:t>
      </w:r>
      <w:r w:rsidR="007F608A" w:rsidRPr="005B1325">
        <w:t xml:space="preserve">and </w:t>
      </w:r>
      <w:r w:rsidR="008D648E" w:rsidRPr="005B1325">
        <w:t>risk</w:t>
      </w:r>
      <w:r w:rsidR="00EE76A8" w:rsidRPr="005B1325">
        <w:t xml:space="preserve"> levels</w:t>
      </w:r>
      <w:r w:rsidR="008D648E" w:rsidRPr="005B1325">
        <w:t xml:space="preserve"> </w:t>
      </w:r>
      <w:r w:rsidR="00EE76A8" w:rsidRPr="005B1325">
        <w:t>may</w:t>
      </w:r>
      <w:r w:rsidR="008D648E" w:rsidRPr="005B1325">
        <w:t xml:space="preserve"> have been underestimated</w:t>
      </w:r>
      <w:r w:rsidR="00B445CC" w:rsidRPr="005B1325">
        <w:t xml:space="preserve"> or overestimated</w:t>
      </w:r>
      <w:r w:rsidR="008D648E" w:rsidRPr="005B1325">
        <w:t>.</w:t>
      </w:r>
    </w:p>
    <w:p w14:paraId="3CD9A2C5" w14:textId="362C4432" w:rsidR="00B445CC" w:rsidRPr="005B1325" w:rsidRDefault="00E53163" w:rsidP="00EF0739">
      <w:pPr>
        <w:pStyle w:val="BodyText"/>
        <w:rPr>
          <w:b/>
          <w:bCs/>
        </w:rPr>
      </w:pPr>
      <w:r w:rsidRPr="005B1325">
        <w:t>The options for increasing the current launch limit</w:t>
      </w:r>
      <w:r w:rsidR="008725F5" w:rsidRPr="005B1325">
        <w:t xml:space="preserve"> are </w:t>
      </w:r>
      <w:r w:rsidR="0099082B" w:rsidRPr="005B1325">
        <w:t>described</w:t>
      </w:r>
      <w:r w:rsidR="008725F5" w:rsidRPr="005B1325">
        <w:t xml:space="preserve"> below and summarised in</w:t>
      </w:r>
      <w:r w:rsidR="009B379B" w:rsidRPr="005B1325">
        <w:t> </w:t>
      </w:r>
      <w:hyperlink w:anchor="table1" w:history="1">
        <w:r w:rsidR="009B379B" w:rsidRPr="005B1325">
          <w:rPr>
            <w:rStyle w:val="Hyperlink"/>
          </w:rPr>
          <w:t>table 1</w:t>
        </w:r>
      </w:hyperlink>
      <w:r w:rsidR="008725F5" w:rsidRPr="005B1325">
        <w:t xml:space="preserve">. </w:t>
      </w:r>
    </w:p>
    <w:p w14:paraId="11D64C69" w14:textId="4A3AC218" w:rsidR="00FB5372" w:rsidRPr="005B1325" w:rsidRDefault="0074098A" w:rsidP="003D4D92">
      <w:pPr>
        <w:pStyle w:val="Heading2"/>
      </w:pPr>
      <w:bookmarkStart w:id="80" w:name="_Toc209601634"/>
      <w:r w:rsidRPr="005B1325">
        <w:t>O</w:t>
      </w:r>
      <w:r w:rsidR="00FB5372" w:rsidRPr="005B1325">
        <w:t>ption</w:t>
      </w:r>
      <w:r w:rsidR="000654A1" w:rsidRPr="005B1325">
        <w:t>s</w:t>
      </w:r>
      <w:r w:rsidR="00E3066A" w:rsidRPr="005B1325">
        <w:t xml:space="preserve"> </w:t>
      </w:r>
      <w:r w:rsidR="000654A1" w:rsidRPr="005B1325">
        <w:t xml:space="preserve">for </w:t>
      </w:r>
      <w:r w:rsidR="001A527F" w:rsidRPr="005B1325">
        <w:t>increasing</w:t>
      </w:r>
      <w:r w:rsidR="000654A1" w:rsidRPr="005B1325">
        <w:t xml:space="preserve"> the current launch</w:t>
      </w:r>
      <w:r w:rsidR="00E6581C" w:rsidRPr="005B1325">
        <w:t> </w:t>
      </w:r>
      <w:r w:rsidR="000654A1" w:rsidRPr="005B1325">
        <w:t>limit</w:t>
      </w:r>
      <w:bookmarkEnd w:id="80"/>
      <w:r w:rsidR="000654A1" w:rsidRPr="005B1325">
        <w:t xml:space="preserve"> </w:t>
      </w:r>
    </w:p>
    <w:p w14:paraId="147C4F98" w14:textId="201B4543" w:rsidR="005617F5" w:rsidRPr="005B1325" w:rsidRDefault="005617F5" w:rsidP="00E6581C">
      <w:pPr>
        <w:pStyle w:val="Heading3"/>
        <w:spacing w:before="240"/>
      </w:pPr>
      <w:r w:rsidRPr="005B1325">
        <w:t>Option 1:</w:t>
      </w:r>
      <w:r w:rsidR="00B418CE" w:rsidRPr="005B1325">
        <w:t xml:space="preserve"> </w:t>
      </w:r>
      <w:r w:rsidR="00196F3D" w:rsidRPr="005B1325">
        <w:t>I</w:t>
      </w:r>
      <w:r w:rsidR="00B418CE" w:rsidRPr="005B1325">
        <w:t>ncrease</w:t>
      </w:r>
      <w:r w:rsidR="007F7C57" w:rsidRPr="005B1325">
        <w:t xml:space="preserve"> the launch limit to 1</w:t>
      </w:r>
      <w:r w:rsidR="003D1D10" w:rsidRPr="005B1325">
        <w:t>,</w:t>
      </w:r>
      <w:r w:rsidR="007F7C57" w:rsidRPr="005B1325">
        <w:t>000</w:t>
      </w:r>
    </w:p>
    <w:p w14:paraId="60FA6456" w14:textId="176786CE" w:rsidR="004B3F02" w:rsidRPr="005B1325" w:rsidRDefault="00734A13" w:rsidP="00EF0739">
      <w:pPr>
        <w:pStyle w:val="BodyText"/>
      </w:pPr>
      <w:r w:rsidRPr="005B1325">
        <w:t>Deposition</w:t>
      </w:r>
      <w:r w:rsidR="004B3F02" w:rsidRPr="005B1325">
        <w:t xml:space="preserve"> of material jettisoned from the launch of a space vehicle would remain a permitted activity </w:t>
      </w:r>
      <w:r w:rsidR="00F764FD" w:rsidRPr="005B1325">
        <w:t xml:space="preserve">for </w:t>
      </w:r>
      <w:r w:rsidR="00DC0FCF">
        <w:t xml:space="preserve">up to </w:t>
      </w:r>
      <w:r w:rsidR="00F764FD" w:rsidRPr="005B1325">
        <w:t>1</w:t>
      </w:r>
      <w:r w:rsidR="003D1D10" w:rsidRPr="005B1325">
        <w:t>,</w:t>
      </w:r>
      <w:r w:rsidR="00F764FD" w:rsidRPr="005B1325">
        <w:t>000 launches</w:t>
      </w:r>
      <w:r w:rsidR="00502A08" w:rsidRPr="005B1325">
        <w:t xml:space="preserve">. </w:t>
      </w:r>
      <w:r w:rsidR="009B5802" w:rsidRPr="005B1325">
        <w:t xml:space="preserve">Based on current launch </w:t>
      </w:r>
      <w:r w:rsidR="009E7588" w:rsidRPr="005B1325">
        <w:t>frequency</w:t>
      </w:r>
      <w:r w:rsidR="009C645A" w:rsidRPr="005B1325">
        <w:t xml:space="preserve"> (13 launches in 2024 and </w:t>
      </w:r>
      <w:r w:rsidR="00307D8D" w:rsidRPr="005B1325">
        <w:t xml:space="preserve">12 in </w:t>
      </w:r>
      <w:r w:rsidR="00307D8D" w:rsidRPr="005B1325">
        <w:rPr>
          <w:spacing w:val="-2"/>
        </w:rPr>
        <w:t>the year to August 2025)</w:t>
      </w:r>
      <w:r w:rsidR="009E7588" w:rsidRPr="005B1325">
        <w:rPr>
          <w:spacing w:val="-2"/>
        </w:rPr>
        <w:t xml:space="preserve">, </w:t>
      </w:r>
      <w:r w:rsidR="004A4256" w:rsidRPr="005B1325">
        <w:rPr>
          <w:spacing w:val="-2"/>
        </w:rPr>
        <w:t xml:space="preserve">it may take decades </w:t>
      </w:r>
      <w:r w:rsidR="003D1D10" w:rsidRPr="005B1325">
        <w:rPr>
          <w:spacing w:val="-2"/>
        </w:rPr>
        <w:t xml:space="preserve">to reach </w:t>
      </w:r>
      <w:r w:rsidR="004A4256" w:rsidRPr="005B1325">
        <w:rPr>
          <w:spacing w:val="-2"/>
        </w:rPr>
        <w:t xml:space="preserve">this limit. </w:t>
      </w:r>
      <w:r w:rsidR="00A67B45" w:rsidRPr="005B1325">
        <w:rPr>
          <w:spacing w:val="-2"/>
        </w:rPr>
        <w:t xml:space="preserve">Once </w:t>
      </w:r>
      <w:r w:rsidR="00EB67D7" w:rsidRPr="005B1325">
        <w:rPr>
          <w:spacing w:val="-2"/>
        </w:rPr>
        <w:t xml:space="preserve">launch numbers approach </w:t>
      </w:r>
      <w:r w:rsidR="00A67B45" w:rsidRPr="005B1325">
        <w:rPr>
          <w:spacing w:val="-2"/>
        </w:rPr>
        <w:t xml:space="preserve">that limit, a new risk assessment would likely be </w:t>
      </w:r>
      <w:r w:rsidR="00F764FD" w:rsidRPr="005B1325">
        <w:rPr>
          <w:spacing w:val="-2"/>
        </w:rPr>
        <w:t>needed</w:t>
      </w:r>
      <w:r w:rsidR="00A67B45" w:rsidRPr="005B1325">
        <w:rPr>
          <w:spacing w:val="-2"/>
        </w:rPr>
        <w:t xml:space="preserve"> </w:t>
      </w:r>
      <w:r w:rsidR="00F764FD" w:rsidRPr="005B1325">
        <w:rPr>
          <w:spacing w:val="-2"/>
        </w:rPr>
        <w:t>to incorporate new</w:t>
      </w:r>
      <w:r w:rsidR="00F764FD" w:rsidRPr="005B1325">
        <w:t xml:space="preserve"> information about the marine environment</w:t>
      </w:r>
      <w:r w:rsidR="000D39DA" w:rsidRPr="005B1325">
        <w:t>, any changes to space vehicle technology,</w:t>
      </w:r>
      <w:r w:rsidR="00F764FD" w:rsidRPr="005B1325">
        <w:t xml:space="preserve"> and the effects of space vehicle jettison debris</w:t>
      </w:r>
      <w:r w:rsidR="00A67B45" w:rsidRPr="005B1325">
        <w:t>.</w:t>
      </w:r>
      <w:r w:rsidR="004B3F02" w:rsidRPr="005B1325">
        <w:t xml:space="preserve"> The requirement</w:t>
      </w:r>
      <w:r w:rsidR="4EA9993D" w:rsidRPr="005B1325">
        <w:t>s</w:t>
      </w:r>
      <w:r w:rsidR="004B3F02" w:rsidRPr="005B1325">
        <w:t xml:space="preserve"> for deposition to be within the authorised</w:t>
      </w:r>
      <w:r w:rsidR="00F764FD" w:rsidRPr="005B1325">
        <w:t xml:space="preserve"> launch deposit</w:t>
      </w:r>
      <w:r w:rsidR="004B3F02" w:rsidRPr="005B1325">
        <w:t xml:space="preserve"> area a</w:t>
      </w:r>
      <w:r w:rsidR="00F764FD" w:rsidRPr="005B1325">
        <w:t xml:space="preserve">nd to avoid </w:t>
      </w:r>
      <w:r w:rsidR="0841297F" w:rsidRPr="005B1325">
        <w:t xml:space="preserve">deposition on </w:t>
      </w:r>
      <w:r w:rsidR="2D7DAADB" w:rsidRPr="005B1325">
        <w:t>closed</w:t>
      </w:r>
      <w:r w:rsidR="70DBFED9" w:rsidRPr="005B1325">
        <w:t xml:space="preserve"> </w:t>
      </w:r>
      <w:r w:rsidR="00F764FD" w:rsidRPr="005B1325">
        <w:t xml:space="preserve">seamounts would remain. </w:t>
      </w:r>
    </w:p>
    <w:p w14:paraId="7CCF8267" w14:textId="55A278B7" w:rsidR="006B3613" w:rsidRPr="005B1325" w:rsidRDefault="00B5292F" w:rsidP="00EF0739">
      <w:pPr>
        <w:pStyle w:val="BodyText"/>
      </w:pPr>
      <w:r w:rsidRPr="005B1325">
        <w:t>This option</w:t>
      </w:r>
      <w:r w:rsidR="00492F03" w:rsidRPr="005B1325">
        <w:t>:</w:t>
      </w:r>
    </w:p>
    <w:p w14:paraId="49658292" w14:textId="6C2E1240" w:rsidR="00F764FD" w:rsidRPr="005B1325" w:rsidRDefault="00483EAA" w:rsidP="00E7628F">
      <w:pPr>
        <w:pStyle w:val="Bullet"/>
      </w:pPr>
      <w:r w:rsidRPr="005B1325">
        <w:t>m</w:t>
      </w:r>
      <w:r w:rsidR="00F764FD" w:rsidRPr="005B1325">
        <w:t>eets the EEZ Act</w:t>
      </w:r>
      <w:r w:rsidR="00751E60" w:rsidRPr="005B1325">
        <w:t>’s</w:t>
      </w:r>
      <w:r w:rsidR="00F764FD" w:rsidRPr="005B1325">
        <w:t xml:space="preserve"> purpose of protecting the environment </w:t>
      </w:r>
      <w:r w:rsidR="00126F53" w:rsidRPr="005B1325">
        <w:t>and existing interests</w:t>
      </w:r>
      <w:r w:rsidR="00F764FD" w:rsidRPr="005B1325">
        <w:t xml:space="preserve"> from pollution by regulating or prohibiting the discharge of harmful substances and the dumping or incineration of waste or other matter</w:t>
      </w:r>
    </w:p>
    <w:p w14:paraId="54775625" w14:textId="034871BF" w:rsidR="00492F03" w:rsidRPr="005B1325" w:rsidRDefault="00483EAA" w:rsidP="00EF0739">
      <w:pPr>
        <w:pStyle w:val="Bullet"/>
      </w:pPr>
      <w:r w:rsidRPr="005B1325">
        <w:t>m</w:t>
      </w:r>
      <w:r w:rsidR="00492F03" w:rsidRPr="005B1325">
        <w:t>eet</w:t>
      </w:r>
      <w:r w:rsidR="009B352E" w:rsidRPr="005B1325">
        <w:t>s</w:t>
      </w:r>
      <w:r w:rsidR="00492F03" w:rsidRPr="005B1325">
        <w:t xml:space="preserve"> </w:t>
      </w:r>
      <w:r w:rsidRPr="005B1325">
        <w:t xml:space="preserve">the </w:t>
      </w:r>
      <w:r w:rsidR="00492F03" w:rsidRPr="005B1325" w:rsidDel="00483EAA">
        <w:t>G</w:t>
      </w:r>
      <w:r w:rsidR="00492F03" w:rsidRPr="005B1325">
        <w:t>overnment</w:t>
      </w:r>
      <w:r w:rsidRPr="005B1325">
        <w:t>’s</w:t>
      </w:r>
      <w:r w:rsidR="00492F03" w:rsidRPr="005B1325">
        <w:t xml:space="preserve"> objectives </w:t>
      </w:r>
      <w:r w:rsidR="008A6EB3" w:rsidRPr="005B1325">
        <w:t xml:space="preserve">to position New Zealand as a global leader in </w:t>
      </w:r>
      <w:r w:rsidR="00F764FD" w:rsidRPr="005B1325">
        <w:t>space and advanced aviation</w:t>
      </w:r>
      <w:r w:rsidR="008A6EB3" w:rsidRPr="005B1325">
        <w:t>, while contributing to long-term economic growth and resilience</w:t>
      </w:r>
    </w:p>
    <w:p w14:paraId="11CE9DD9" w14:textId="0ABF3622" w:rsidR="00412ECE" w:rsidRPr="005B1325" w:rsidRDefault="00483EAA" w:rsidP="00EF0739">
      <w:pPr>
        <w:pStyle w:val="Bullet"/>
      </w:pPr>
      <w:r w:rsidRPr="005B1325">
        <w:t>c</w:t>
      </w:r>
      <w:r w:rsidR="00412ECE" w:rsidRPr="005B1325">
        <w:t>ontinues to incorporate the best available information on the marine environment</w:t>
      </w:r>
      <w:r w:rsidR="00AE433F" w:rsidRPr="005B1325">
        <w:t xml:space="preserve"> into management of activities in the EEZ</w:t>
      </w:r>
    </w:p>
    <w:p w14:paraId="498EC7F3" w14:textId="5673F8C1" w:rsidR="0046219F" w:rsidRPr="005B1325" w:rsidRDefault="00483EAA" w:rsidP="00EF0739">
      <w:pPr>
        <w:pStyle w:val="Bullet"/>
      </w:pPr>
      <w:r w:rsidRPr="005B1325">
        <w:t>p</w:t>
      </w:r>
      <w:r w:rsidR="007D507A" w:rsidRPr="005B1325">
        <w:t>rovide</w:t>
      </w:r>
      <w:r w:rsidR="009B352E" w:rsidRPr="005B1325">
        <w:t>s</w:t>
      </w:r>
      <w:r w:rsidRPr="005B1325">
        <w:t xml:space="preserve"> certainty for</w:t>
      </w:r>
      <w:r w:rsidR="007D507A" w:rsidRPr="005B1325">
        <w:t xml:space="preserve"> </w:t>
      </w:r>
      <w:r w:rsidR="00E21B1B" w:rsidRPr="005B1325">
        <w:t xml:space="preserve">New Zealand </w:t>
      </w:r>
      <w:r w:rsidR="00F764FD" w:rsidRPr="005B1325">
        <w:t xml:space="preserve">space vehicle </w:t>
      </w:r>
      <w:r w:rsidR="007D507A" w:rsidRPr="005B1325">
        <w:t xml:space="preserve">operators </w:t>
      </w:r>
      <w:r w:rsidR="00C3058D" w:rsidRPr="005B1325">
        <w:t xml:space="preserve">and their clients </w:t>
      </w:r>
      <w:r w:rsidR="00047F25" w:rsidRPr="005B1325">
        <w:t xml:space="preserve">on </w:t>
      </w:r>
      <w:r w:rsidR="00AF6B59" w:rsidRPr="005B1325">
        <w:t>operators</w:t>
      </w:r>
      <w:r w:rsidR="0097767B" w:rsidRPr="005B1325">
        <w:t>’</w:t>
      </w:r>
      <w:r w:rsidR="00AF6B59" w:rsidRPr="005B1325">
        <w:t xml:space="preserve"> ability to </w:t>
      </w:r>
      <w:r w:rsidR="0053423E" w:rsidRPr="005B1325">
        <w:t xml:space="preserve">provide </w:t>
      </w:r>
      <w:r w:rsidR="006B1FD7" w:rsidRPr="005B1325">
        <w:t>services</w:t>
      </w:r>
      <w:r w:rsidR="73FCEE9E" w:rsidRPr="005B1325">
        <w:t xml:space="preserve"> </w:t>
      </w:r>
      <w:r w:rsidR="615CF6A3" w:rsidRPr="005B1325">
        <w:t>beyond the current 100 launch limit</w:t>
      </w:r>
    </w:p>
    <w:p w14:paraId="49BF11E5" w14:textId="1C05FF9C" w:rsidR="00D70863" w:rsidRPr="005B1325" w:rsidRDefault="00484C17" w:rsidP="00EF0739">
      <w:pPr>
        <w:pStyle w:val="Bullet"/>
      </w:pPr>
      <w:r w:rsidRPr="005B1325">
        <w:t>m</w:t>
      </w:r>
      <w:r w:rsidR="00B90F19" w:rsidRPr="005B1325">
        <w:t>eet</w:t>
      </w:r>
      <w:r w:rsidR="009B352E" w:rsidRPr="005B1325">
        <w:t>s</w:t>
      </w:r>
      <w:r w:rsidR="00B90F19" w:rsidRPr="005B1325">
        <w:t xml:space="preserve"> New Zealand</w:t>
      </w:r>
      <w:r w:rsidR="0097767B" w:rsidRPr="005B1325">
        <w:t>’</w:t>
      </w:r>
      <w:r w:rsidR="00761C97" w:rsidRPr="005B1325">
        <w:t>s</w:t>
      </w:r>
      <w:r w:rsidR="00B90F19" w:rsidRPr="005B1325">
        <w:t xml:space="preserve"> broader international obligation</w:t>
      </w:r>
      <w:r w:rsidR="006D6C1D" w:rsidRPr="005B1325">
        <w:t>s</w:t>
      </w:r>
      <w:r w:rsidR="00B90F19" w:rsidRPr="005B1325">
        <w:t xml:space="preserve"> </w:t>
      </w:r>
      <w:r w:rsidR="00D96078" w:rsidRPr="005B1325">
        <w:t>to</w:t>
      </w:r>
      <w:r w:rsidR="006D6C1D" w:rsidRPr="005B1325">
        <w:t xml:space="preserve"> protect the </w:t>
      </w:r>
      <w:r w:rsidR="00C85F25" w:rsidRPr="005B1325">
        <w:t>environment (</w:t>
      </w:r>
      <w:r w:rsidRPr="005B1325">
        <w:t xml:space="preserve">under </w:t>
      </w:r>
      <w:r w:rsidR="00D904F6" w:rsidRPr="005B1325">
        <w:rPr>
          <w:spacing w:val="-2"/>
        </w:rPr>
        <w:t>UNCLOS</w:t>
      </w:r>
      <w:r w:rsidRPr="005B1325">
        <w:rPr>
          <w:spacing w:val="-2"/>
        </w:rPr>
        <w:t xml:space="preserve"> and the</w:t>
      </w:r>
      <w:r w:rsidR="00D904F6" w:rsidRPr="005B1325">
        <w:rPr>
          <w:spacing w:val="-2"/>
        </w:rPr>
        <w:t xml:space="preserve"> CBD)</w:t>
      </w:r>
      <w:r w:rsidR="0081112A" w:rsidRPr="005B1325">
        <w:rPr>
          <w:spacing w:val="-2"/>
        </w:rPr>
        <w:t>,</w:t>
      </w:r>
      <w:r w:rsidR="00D904F6" w:rsidRPr="005B1325">
        <w:rPr>
          <w:spacing w:val="-2"/>
        </w:rPr>
        <w:t xml:space="preserve"> and to prevent, reduce and control marine pollution (</w:t>
      </w:r>
      <w:r w:rsidRPr="005B1325">
        <w:rPr>
          <w:spacing w:val="-2"/>
        </w:rPr>
        <w:t xml:space="preserve">under </w:t>
      </w:r>
      <w:r w:rsidR="00D904F6" w:rsidRPr="005B1325">
        <w:rPr>
          <w:spacing w:val="-2"/>
        </w:rPr>
        <w:t>UNCLOS</w:t>
      </w:r>
      <w:r w:rsidRPr="005B1325">
        <w:t xml:space="preserve"> and the</w:t>
      </w:r>
      <w:r w:rsidR="00D904F6" w:rsidRPr="005B1325">
        <w:t xml:space="preserve"> Noumea Convention).</w:t>
      </w:r>
    </w:p>
    <w:p w14:paraId="143593D4" w14:textId="447733D2" w:rsidR="005617F5" w:rsidRPr="005B1325" w:rsidRDefault="005617F5" w:rsidP="003D4D92">
      <w:pPr>
        <w:pStyle w:val="Heading3"/>
      </w:pPr>
      <w:r w:rsidRPr="005B1325">
        <w:t xml:space="preserve">Option </w:t>
      </w:r>
      <w:r w:rsidR="000654A1" w:rsidRPr="005B1325">
        <w:t>2</w:t>
      </w:r>
      <w:r w:rsidRPr="005B1325">
        <w:t xml:space="preserve">: </w:t>
      </w:r>
      <w:r w:rsidR="002A140C" w:rsidRPr="005B1325">
        <w:t>R</w:t>
      </w:r>
      <w:r w:rsidRPr="005B1325">
        <w:t>emove the launch limit</w:t>
      </w:r>
    </w:p>
    <w:p w14:paraId="1868F94C" w14:textId="53BCB595" w:rsidR="000654A1" w:rsidRPr="005B1325" w:rsidRDefault="00DA7B55" w:rsidP="00EF0739">
      <w:pPr>
        <w:pStyle w:val="BodyText"/>
      </w:pPr>
      <w:r w:rsidRPr="005B1325">
        <w:t>Deposition</w:t>
      </w:r>
      <w:r w:rsidR="00BE0276" w:rsidRPr="005B1325">
        <w:t xml:space="preserve"> of material jettisoned from the launch of a space vehicle would remain a permitted activity</w:t>
      </w:r>
      <w:r w:rsidRPr="005B1325">
        <w:t>, with no limit on the number of launches</w:t>
      </w:r>
      <w:r w:rsidR="007D0CF5" w:rsidRPr="005B1325">
        <w:t>.</w:t>
      </w:r>
      <w:r w:rsidR="002D1B54" w:rsidRPr="005B1325">
        <w:t xml:space="preserve"> </w:t>
      </w:r>
      <w:r w:rsidRPr="005B1325">
        <w:t xml:space="preserve">The requirement </w:t>
      </w:r>
      <w:r w:rsidR="00D4141F">
        <w:t xml:space="preserve">would remain </w:t>
      </w:r>
      <w:r w:rsidRPr="005B1325">
        <w:t xml:space="preserve">for deposition to be within </w:t>
      </w:r>
      <w:r w:rsidRPr="005B1325">
        <w:rPr>
          <w:spacing w:val="-2"/>
        </w:rPr>
        <w:t>the authorised launch deposit area and to avoid</w:t>
      </w:r>
      <w:r w:rsidR="4B4CD3A2" w:rsidRPr="005B1325">
        <w:rPr>
          <w:spacing w:val="-2"/>
        </w:rPr>
        <w:t xml:space="preserve"> </w:t>
      </w:r>
      <w:r w:rsidR="009C4D2B" w:rsidRPr="005B1325">
        <w:rPr>
          <w:spacing w:val="-2"/>
        </w:rPr>
        <w:t xml:space="preserve">deposition on </w:t>
      </w:r>
      <w:r w:rsidR="4B4CD3A2" w:rsidRPr="005B1325">
        <w:rPr>
          <w:spacing w:val="-2"/>
        </w:rPr>
        <w:t xml:space="preserve">closed </w:t>
      </w:r>
      <w:r w:rsidRPr="005B1325">
        <w:rPr>
          <w:spacing w:val="-2"/>
        </w:rPr>
        <w:t>seamounts.</w:t>
      </w:r>
      <w:r w:rsidRPr="005B1325">
        <w:t xml:space="preserve"> </w:t>
      </w:r>
    </w:p>
    <w:p w14:paraId="7402121D" w14:textId="6B2A7AC7" w:rsidR="00761C97" w:rsidRPr="005B1325" w:rsidRDefault="00761C97" w:rsidP="00EF0739">
      <w:pPr>
        <w:pStyle w:val="BodyText"/>
      </w:pPr>
      <w:r w:rsidRPr="005B1325">
        <w:t>This option:</w:t>
      </w:r>
    </w:p>
    <w:p w14:paraId="02619A9C" w14:textId="6CBA62D1" w:rsidR="00DA7B55" w:rsidRPr="005B1325" w:rsidRDefault="00374E55" w:rsidP="00EF0739">
      <w:pPr>
        <w:pStyle w:val="Bullet"/>
      </w:pPr>
      <w:r w:rsidRPr="005B1325">
        <w:t>i</w:t>
      </w:r>
      <w:r w:rsidR="00DA7B55" w:rsidRPr="005B1325">
        <w:t>s unlikely to meet the EEZ Act</w:t>
      </w:r>
      <w:r w:rsidR="00AC780D" w:rsidRPr="005B1325">
        <w:t>’s</w:t>
      </w:r>
      <w:r w:rsidR="00DA7B55" w:rsidRPr="005B1325">
        <w:t xml:space="preserve"> purpose of protecting the environment </w:t>
      </w:r>
      <w:r w:rsidR="00E5216C" w:rsidRPr="005B1325">
        <w:t>and existing interests</w:t>
      </w:r>
      <w:r w:rsidR="00DA7B55" w:rsidRPr="005B1325">
        <w:t xml:space="preserve"> from pollution by regulating or prohibiting the discharge of harmful substances and the dumping or incineration of waste or other matter</w:t>
      </w:r>
    </w:p>
    <w:p w14:paraId="239A3F6E" w14:textId="5B45B427" w:rsidR="00592180" w:rsidRPr="005B1325" w:rsidRDefault="00284870" w:rsidP="00EF0739">
      <w:pPr>
        <w:pStyle w:val="Bullet"/>
        <w:rPr>
          <w:spacing w:val="-2"/>
        </w:rPr>
      </w:pPr>
      <w:r w:rsidRPr="005B1325">
        <w:rPr>
          <w:spacing w:val="-2"/>
        </w:rPr>
        <w:t>c</w:t>
      </w:r>
      <w:r w:rsidR="00592180" w:rsidRPr="005B1325">
        <w:rPr>
          <w:spacing w:val="-2"/>
        </w:rPr>
        <w:t>ould exceed environmental limits</w:t>
      </w:r>
      <w:r w:rsidR="00EF0E2C" w:rsidRPr="005B1325">
        <w:rPr>
          <w:spacing w:val="-2"/>
        </w:rPr>
        <w:t xml:space="preserve"> in the </w:t>
      </w:r>
      <w:r w:rsidR="00E118C6" w:rsidRPr="005B1325">
        <w:rPr>
          <w:spacing w:val="-2"/>
        </w:rPr>
        <w:t>future</w:t>
      </w:r>
      <w:r w:rsidR="00592180" w:rsidRPr="005B1325">
        <w:rPr>
          <w:spacing w:val="-2"/>
        </w:rPr>
        <w:t>, based on ecological risk assessment</w:t>
      </w:r>
      <w:r w:rsidRPr="005B1325">
        <w:rPr>
          <w:spacing w:val="-2"/>
        </w:rPr>
        <w:t xml:space="preserve"> results</w:t>
      </w:r>
    </w:p>
    <w:p w14:paraId="0E7DE5E3" w14:textId="3C0D7AF0" w:rsidR="00761C97" w:rsidRPr="005B1325" w:rsidRDefault="00284870" w:rsidP="00EF0739">
      <w:pPr>
        <w:pStyle w:val="Bullet"/>
      </w:pPr>
      <w:r w:rsidRPr="005B1325">
        <w:t>m</w:t>
      </w:r>
      <w:r w:rsidR="00761C97" w:rsidRPr="005B1325">
        <w:t xml:space="preserve">eets </w:t>
      </w:r>
      <w:r w:rsidRPr="005B1325">
        <w:t xml:space="preserve">the </w:t>
      </w:r>
      <w:r w:rsidR="00761C97" w:rsidRPr="005B1325">
        <w:t>Government</w:t>
      </w:r>
      <w:r w:rsidRPr="005B1325">
        <w:t>’s</w:t>
      </w:r>
      <w:r w:rsidR="00761C97" w:rsidRPr="005B1325">
        <w:t xml:space="preserve"> objectives to position New Zealand as a global leader in aerospace, while contributing to long-term economic growth and resilience</w:t>
      </w:r>
    </w:p>
    <w:p w14:paraId="0EE8F8FB" w14:textId="7708AEAD" w:rsidR="00761C97" w:rsidRPr="005B1325" w:rsidRDefault="00284870" w:rsidP="00EF0739">
      <w:pPr>
        <w:pStyle w:val="Bullet"/>
      </w:pPr>
      <w:r w:rsidRPr="005B1325">
        <w:t>p</w:t>
      </w:r>
      <w:r w:rsidR="00761C97" w:rsidRPr="005B1325">
        <w:t xml:space="preserve">rovides </w:t>
      </w:r>
      <w:r w:rsidRPr="005B1325">
        <w:t xml:space="preserve">certainty for </w:t>
      </w:r>
      <w:r w:rsidR="00761C97" w:rsidRPr="005B1325">
        <w:t xml:space="preserve">New Zealand </w:t>
      </w:r>
      <w:r w:rsidR="00E8062F" w:rsidRPr="005B1325">
        <w:t xml:space="preserve">space vehicle </w:t>
      </w:r>
      <w:r w:rsidR="00761C97" w:rsidRPr="005B1325">
        <w:t>operators and their clients on operators</w:t>
      </w:r>
      <w:r w:rsidR="0097767B" w:rsidRPr="005B1325">
        <w:t>’</w:t>
      </w:r>
      <w:r w:rsidR="00761C97" w:rsidRPr="005B1325">
        <w:t xml:space="preserve"> ability to provide services</w:t>
      </w:r>
      <w:r w:rsidR="43BCBD38" w:rsidRPr="005B1325">
        <w:t xml:space="preserve"> beyond the current 100 launch limit</w:t>
      </w:r>
    </w:p>
    <w:p w14:paraId="7E902CBE" w14:textId="4ABEE2E8" w:rsidR="00592180" w:rsidRPr="005B1325" w:rsidRDefault="00E8062F" w:rsidP="00EF0739">
      <w:pPr>
        <w:pStyle w:val="Bullet"/>
      </w:pPr>
      <w:r w:rsidRPr="005B1325">
        <w:t>i</w:t>
      </w:r>
      <w:r w:rsidR="00761C97" w:rsidRPr="005B1325">
        <w:t>s unlikely to meet New Zealand</w:t>
      </w:r>
      <w:r w:rsidR="0097767B" w:rsidRPr="005B1325">
        <w:t>’</w:t>
      </w:r>
      <w:r w:rsidR="00761C97" w:rsidRPr="005B1325">
        <w:t>s broader international obligations to protect the environment (</w:t>
      </w:r>
      <w:r w:rsidRPr="005B1325">
        <w:t xml:space="preserve">under </w:t>
      </w:r>
      <w:r w:rsidR="00761C97" w:rsidRPr="005B1325">
        <w:t>UNCLOS</w:t>
      </w:r>
      <w:r w:rsidRPr="005B1325">
        <w:t xml:space="preserve"> and the</w:t>
      </w:r>
      <w:r w:rsidR="00761C97" w:rsidRPr="005B1325">
        <w:t xml:space="preserve"> CBD) and to prevent, reduce and control marine pollution (</w:t>
      </w:r>
      <w:r w:rsidRPr="005B1325">
        <w:t xml:space="preserve">under </w:t>
      </w:r>
      <w:r w:rsidR="00761C97" w:rsidRPr="005B1325">
        <w:t>UNCLOS</w:t>
      </w:r>
      <w:r w:rsidRPr="005B1325">
        <w:t xml:space="preserve"> and the </w:t>
      </w:r>
      <w:r w:rsidR="00761C97" w:rsidRPr="005B1325">
        <w:t>Noumea Convention).</w:t>
      </w:r>
    </w:p>
    <w:p w14:paraId="0736978A" w14:textId="06D784BF" w:rsidR="00592180" w:rsidRPr="005B1325" w:rsidRDefault="00592180" w:rsidP="00592180">
      <w:pPr>
        <w:pStyle w:val="Heading3"/>
      </w:pPr>
      <w:r w:rsidRPr="005B1325">
        <w:t xml:space="preserve">Option 3: </w:t>
      </w:r>
      <w:r w:rsidR="00255908" w:rsidRPr="005B1325">
        <w:t xml:space="preserve">Keep the launch limit at 100 </w:t>
      </w:r>
    </w:p>
    <w:p w14:paraId="5460375D" w14:textId="7217D782" w:rsidR="00592180" w:rsidRPr="005B1325" w:rsidRDefault="00592180" w:rsidP="00EF0739">
      <w:pPr>
        <w:pStyle w:val="BodyText"/>
      </w:pPr>
      <w:r w:rsidRPr="005B1325">
        <w:t>Deposition of material jettisoned from the launch of a space vehicle would remain a permitted activity for up to 100 launches</w:t>
      </w:r>
      <w:r w:rsidR="000972CF" w:rsidRPr="005B1325">
        <w:t>, the limit derived from the 2017 environmental risk assessment</w:t>
      </w:r>
      <w:r w:rsidRPr="005B1325">
        <w:t xml:space="preserve">. The requirement </w:t>
      </w:r>
      <w:r w:rsidR="008E4ED5">
        <w:t xml:space="preserve">would remain </w:t>
      </w:r>
      <w:r w:rsidRPr="005B1325">
        <w:t xml:space="preserve">for deposition to be within the authorised launch deposit area and to avoid </w:t>
      </w:r>
      <w:r w:rsidR="00DC0FCF">
        <w:t>closed</w:t>
      </w:r>
      <w:r w:rsidRPr="005B1325">
        <w:t xml:space="preserve"> seamounts. Any launches over the limit would require a marine consent. </w:t>
      </w:r>
      <w:r w:rsidR="00C73F19" w:rsidRPr="005B1325">
        <w:t>Marine</w:t>
      </w:r>
      <w:r w:rsidR="00781F99" w:rsidRPr="005B1325">
        <w:t> </w:t>
      </w:r>
      <w:r w:rsidR="00C73F19" w:rsidRPr="005B1325">
        <w:t>consent applications</w:t>
      </w:r>
      <w:r w:rsidR="00E52D9C" w:rsidRPr="005B1325">
        <w:t xml:space="preserve"> for </w:t>
      </w:r>
      <w:r w:rsidR="005E34DD" w:rsidRPr="005B1325">
        <w:t xml:space="preserve">a notified marine consent </w:t>
      </w:r>
      <w:r w:rsidR="00C62F3C" w:rsidRPr="005B1325">
        <w:t>can cost</w:t>
      </w:r>
      <w:r w:rsidR="00550DC1" w:rsidRPr="005B1325">
        <w:t xml:space="preserve"> between </w:t>
      </w:r>
      <w:r w:rsidR="00EE7C2C" w:rsidRPr="005B1325">
        <w:t>$180,000 and $630,000</w:t>
      </w:r>
      <w:r w:rsidR="00C70533" w:rsidRPr="005B1325">
        <w:t xml:space="preserve"> </w:t>
      </w:r>
      <w:r w:rsidR="00FC26D4" w:rsidRPr="005B1325">
        <w:t>for the EPA to determine the consent</w:t>
      </w:r>
      <w:r w:rsidR="00E15136" w:rsidRPr="005B1325">
        <w:t>,</w:t>
      </w:r>
      <w:r w:rsidR="00BB36CA" w:rsidRPr="005B1325">
        <w:t xml:space="preserve"> and take up to 9 months from notification to be </w:t>
      </w:r>
      <w:r w:rsidR="0005285C" w:rsidRPr="005B1325">
        <w:t>determined</w:t>
      </w:r>
      <w:r w:rsidR="008E6B10" w:rsidRPr="005B1325">
        <w:t>.</w:t>
      </w:r>
      <w:r w:rsidR="00B21D82" w:rsidRPr="005B1325">
        <w:t xml:space="preserve"> </w:t>
      </w:r>
      <w:r w:rsidR="00987924" w:rsidRPr="005B1325">
        <w:t xml:space="preserve">Consents timeframes </w:t>
      </w:r>
      <w:r w:rsidR="00A8438D" w:rsidRPr="005B1325">
        <w:t>can be extended</w:t>
      </w:r>
      <w:r w:rsidR="00D339FF">
        <w:t>,</w:t>
      </w:r>
      <w:r w:rsidR="00A8438D" w:rsidRPr="005B1325">
        <w:t xml:space="preserve"> </w:t>
      </w:r>
      <w:r w:rsidR="00987924" w:rsidRPr="005B1325">
        <w:t xml:space="preserve">and </w:t>
      </w:r>
      <w:r w:rsidR="00D339FF">
        <w:t xml:space="preserve">this </w:t>
      </w:r>
      <w:r w:rsidR="00987924" w:rsidRPr="005B1325">
        <w:t>would make it hard for an operator to guarantee launch dat</w:t>
      </w:r>
      <w:r w:rsidR="00B54FCA" w:rsidRPr="005B1325">
        <w:t>es</w:t>
      </w:r>
      <w:r w:rsidR="00987924" w:rsidRPr="005B1325">
        <w:t>.</w:t>
      </w:r>
    </w:p>
    <w:p w14:paraId="0A38C766" w14:textId="77777777" w:rsidR="00592180" w:rsidRPr="005B1325" w:rsidRDefault="00592180" w:rsidP="00EF0739">
      <w:pPr>
        <w:pStyle w:val="BodyText"/>
      </w:pPr>
      <w:r w:rsidRPr="005B1325">
        <w:t>This option:</w:t>
      </w:r>
    </w:p>
    <w:p w14:paraId="3F465B03" w14:textId="02205B7E" w:rsidR="00592180" w:rsidRPr="005B1325" w:rsidRDefault="000735E6" w:rsidP="00EF0739">
      <w:pPr>
        <w:pStyle w:val="Bullet"/>
      </w:pPr>
      <w:r w:rsidRPr="005B1325">
        <w:t>meets</w:t>
      </w:r>
      <w:r w:rsidR="00592180" w:rsidRPr="005B1325">
        <w:t xml:space="preserve"> the EEZ Act</w:t>
      </w:r>
      <w:r w:rsidR="00751E60" w:rsidRPr="005B1325">
        <w:t>’s</w:t>
      </w:r>
      <w:r w:rsidR="00592180" w:rsidRPr="005B1325">
        <w:t xml:space="preserve"> purpose of protecting the environment </w:t>
      </w:r>
      <w:r w:rsidR="00E5216C" w:rsidRPr="005B1325">
        <w:t xml:space="preserve">and existing interests </w:t>
      </w:r>
      <w:r w:rsidR="00592180" w:rsidRPr="005B1325">
        <w:t>from pollution by regulating or prohibiting the discharge of harmful substances and the dumping or incineration of waste or other matter</w:t>
      </w:r>
    </w:p>
    <w:p w14:paraId="091E5C75" w14:textId="569F05E3" w:rsidR="00592180" w:rsidRPr="005B1325" w:rsidRDefault="00477E7F" w:rsidP="00EF0739">
      <w:pPr>
        <w:pStyle w:val="Bullet"/>
      </w:pPr>
      <w:r w:rsidRPr="005B1325">
        <w:t>d</w:t>
      </w:r>
      <w:r w:rsidR="00592180" w:rsidRPr="005B1325">
        <w:t xml:space="preserve">oes not meet </w:t>
      </w:r>
      <w:r w:rsidRPr="005B1325">
        <w:t xml:space="preserve">the </w:t>
      </w:r>
      <w:r w:rsidR="00592180" w:rsidRPr="005B1325">
        <w:t>Government</w:t>
      </w:r>
      <w:r w:rsidRPr="005B1325">
        <w:t>’s</w:t>
      </w:r>
      <w:r w:rsidR="00592180" w:rsidRPr="005B1325">
        <w:t xml:space="preserve"> objectives to position New Zealand as a global leader in aerospace, while contributing to long-term economic growth and resilience</w:t>
      </w:r>
    </w:p>
    <w:p w14:paraId="6CCDAA3A" w14:textId="24402D56" w:rsidR="00592180" w:rsidRPr="005B1325" w:rsidRDefault="009B702A" w:rsidP="00EF0739">
      <w:pPr>
        <w:pStyle w:val="Bullet"/>
      </w:pPr>
      <w:r w:rsidRPr="005B1325">
        <w:t>w</w:t>
      </w:r>
      <w:r w:rsidR="00592180" w:rsidRPr="005B1325">
        <w:t>ould not incorporate updated information on the marine environment into management of activities in the EEZ</w:t>
      </w:r>
    </w:p>
    <w:p w14:paraId="290855FA" w14:textId="4D93B655" w:rsidR="00592180" w:rsidRPr="005B1325" w:rsidRDefault="009B702A" w:rsidP="00EF0739">
      <w:pPr>
        <w:pStyle w:val="Bullet"/>
      </w:pPr>
      <w:r w:rsidRPr="005B1325">
        <w:t>d</w:t>
      </w:r>
      <w:r w:rsidR="00255908" w:rsidRPr="005B1325">
        <w:t>oes not p</w:t>
      </w:r>
      <w:r w:rsidR="00592180" w:rsidRPr="005B1325">
        <w:t xml:space="preserve">rovide </w:t>
      </w:r>
      <w:r w:rsidRPr="005B1325">
        <w:t xml:space="preserve">long-term certainty for </w:t>
      </w:r>
      <w:r w:rsidR="00592180" w:rsidRPr="005B1325">
        <w:t xml:space="preserve">New Zealand </w:t>
      </w:r>
      <w:r w:rsidRPr="005B1325">
        <w:t xml:space="preserve">space vehicle </w:t>
      </w:r>
      <w:r w:rsidR="00592180" w:rsidRPr="005B1325">
        <w:t>operators and their clients on operators</w:t>
      </w:r>
      <w:r w:rsidR="0097767B" w:rsidRPr="005B1325">
        <w:t>’</w:t>
      </w:r>
      <w:r w:rsidR="00592180" w:rsidRPr="005B1325">
        <w:t xml:space="preserve"> ability to provide services</w:t>
      </w:r>
    </w:p>
    <w:p w14:paraId="714CA1DF" w14:textId="792A9D39" w:rsidR="009F06F3" w:rsidRPr="005B1325" w:rsidRDefault="000022A2" w:rsidP="00EF0739">
      <w:pPr>
        <w:pStyle w:val="Bullet"/>
      </w:pPr>
      <w:r w:rsidRPr="005B1325">
        <w:t>w</w:t>
      </w:r>
      <w:r w:rsidR="009F06F3" w:rsidRPr="005B1325">
        <w:t xml:space="preserve">ould place significant </w:t>
      </w:r>
      <w:r w:rsidR="0042274E" w:rsidRPr="005B1325">
        <w:t>administrative and financial burden</w:t>
      </w:r>
      <w:r w:rsidRPr="005B1325">
        <w:t>s</w:t>
      </w:r>
      <w:r w:rsidR="0042274E" w:rsidRPr="005B1325">
        <w:t xml:space="preserve"> on operators</w:t>
      </w:r>
      <w:r w:rsidR="00A40CD7" w:rsidRPr="005B1325">
        <w:t xml:space="preserve"> and the </w:t>
      </w:r>
      <w:r w:rsidRPr="005B1325">
        <w:t xml:space="preserve">EPA </w:t>
      </w:r>
      <w:r w:rsidR="00856866" w:rsidRPr="005B1325">
        <w:t>(marine consent issuer</w:t>
      </w:r>
      <w:r w:rsidR="00A40CD7" w:rsidRPr="005B1325">
        <w:t>)</w:t>
      </w:r>
    </w:p>
    <w:p w14:paraId="621AA7EB" w14:textId="73C4767C" w:rsidR="00592180" w:rsidRPr="005B1325" w:rsidRDefault="000022A2" w:rsidP="00EF0739">
      <w:pPr>
        <w:pStyle w:val="Bullet"/>
      </w:pPr>
      <w:r w:rsidRPr="005B1325">
        <w:t>i</w:t>
      </w:r>
      <w:r w:rsidR="00592180" w:rsidRPr="005B1325">
        <w:t>s likely to meet New Zealand</w:t>
      </w:r>
      <w:r w:rsidR="0097767B" w:rsidRPr="005B1325">
        <w:t>’</w:t>
      </w:r>
      <w:r w:rsidR="00592180" w:rsidRPr="005B1325">
        <w:t>s broader international obligations to protect the environment (</w:t>
      </w:r>
      <w:r w:rsidRPr="005B1325">
        <w:t xml:space="preserve">under </w:t>
      </w:r>
      <w:r w:rsidR="00592180" w:rsidRPr="005B1325">
        <w:t>UNCLOS</w:t>
      </w:r>
      <w:r w:rsidRPr="005B1325">
        <w:t xml:space="preserve"> and the </w:t>
      </w:r>
      <w:r w:rsidR="00592180" w:rsidRPr="005B1325">
        <w:t>CBD) and to prevent, reduce and control marine pollution (</w:t>
      </w:r>
      <w:r w:rsidRPr="005B1325">
        <w:t xml:space="preserve">under </w:t>
      </w:r>
      <w:r w:rsidR="00592180" w:rsidRPr="005B1325">
        <w:t>UNCLOS</w:t>
      </w:r>
      <w:r w:rsidRPr="005B1325">
        <w:t xml:space="preserve"> and the </w:t>
      </w:r>
      <w:r w:rsidR="00592180" w:rsidRPr="005B1325">
        <w:t>Noumea Convention).</w:t>
      </w:r>
    </w:p>
    <w:p w14:paraId="44637629" w14:textId="63B88FD7" w:rsidR="00E53163" w:rsidRPr="005B1325" w:rsidRDefault="00E53163" w:rsidP="00EF0739">
      <w:pPr>
        <w:pStyle w:val="Tableheading"/>
      </w:pPr>
      <w:bookmarkStart w:id="81" w:name="_Ref208385674"/>
      <w:bookmarkStart w:id="82" w:name="table1"/>
      <w:bookmarkStart w:id="83" w:name="_Toc209104901"/>
      <w:r w:rsidRPr="005B1325">
        <w:t xml:space="preserve">Table </w:t>
      </w:r>
      <w:r w:rsidRPr="005B1325">
        <w:fldChar w:fldCharType="begin"/>
      </w:r>
      <w:r w:rsidRPr="005B1325">
        <w:instrText xml:space="preserve"> SEQ Table \* ARABIC </w:instrText>
      </w:r>
      <w:r w:rsidRPr="005B1325">
        <w:fldChar w:fldCharType="separate"/>
      </w:r>
      <w:r w:rsidR="005D62A9">
        <w:rPr>
          <w:noProof/>
        </w:rPr>
        <w:t>1</w:t>
      </w:r>
      <w:r w:rsidRPr="005B1325">
        <w:fldChar w:fldCharType="end"/>
      </w:r>
      <w:bookmarkEnd w:id="81"/>
      <w:bookmarkEnd w:id="82"/>
      <w:r w:rsidRPr="005B1325">
        <w:t xml:space="preserve">: </w:t>
      </w:r>
      <w:r w:rsidR="00750C92" w:rsidRPr="005B1325">
        <w:tab/>
      </w:r>
      <w:r w:rsidRPr="005B1325">
        <w:t>Summary of options for changing the launch limit</w:t>
      </w:r>
      <w:bookmarkEnd w:id="83"/>
    </w:p>
    <w:tbl>
      <w:tblPr>
        <w:tblStyle w:val="GridTable5Dark-Accent1"/>
        <w:tblW w:w="8505" w:type="dxa"/>
        <w:tblBorders>
          <w:top w:val="none" w:sz="0" w:space="0" w:color="auto"/>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295"/>
        <w:gridCol w:w="1902"/>
        <w:gridCol w:w="1569"/>
        <w:gridCol w:w="1739"/>
      </w:tblGrid>
      <w:tr w:rsidR="007D4F22" w:rsidRPr="005B1325" w14:paraId="49ECB49C" w14:textId="77777777" w:rsidTr="00E21F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Borders>
              <w:top w:val="none" w:sz="0" w:space="0" w:color="auto"/>
              <w:left w:val="none" w:sz="0" w:space="0" w:color="auto"/>
              <w:right w:val="none" w:sz="0" w:space="0" w:color="auto"/>
            </w:tcBorders>
            <w:shd w:val="clear" w:color="auto" w:fill="1B556B"/>
            <w:hideMark/>
          </w:tcPr>
          <w:p w14:paraId="00B607A1" w14:textId="77777777" w:rsidR="000D3B17" w:rsidRPr="005B1325" w:rsidRDefault="000D3B17" w:rsidP="00B34678">
            <w:pPr>
              <w:pStyle w:val="TableText"/>
            </w:pPr>
            <w:r w:rsidRPr="005B1325">
              <w:t> </w:t>
            </w:r>
          </w:p>
        </w:tc>
        <w:tc>
          <w:tcPr>
            <w:tcW w:w="1928" w:type="dxa"/>
            <w:tcBorders>
              <w:top w:val="none" w:sz="0" w:space="0" w:color="auto"/>
              <w:left w:val="none" w:sz="0" w:space="0" w:color="auto"/>
              <w:right w:val="none" w:sz="0" w:space="0" w:color="auto"/>
            </w:tcBorders>
            <w:shd w:val="clear" w:color="auto" w:fill="1B556B"/>
            <w:hideMark/>
          </w:tcPr>
          <w:p w14:paraId="624F6E79" w14:textId="6C38A353" w:rsidR="000D3B17" w:rsidRPr="005B1325" w:rsidRDefault="000D3B17" w:rsidP="00EF0739">
            <w:pPr>
              <w:pStyle w:val="TableText"/>
              <w:keepNext/>
              <w:cnfStyle w:val="100000000000" w:firstRow="1" w:lastRow="0" w:firstColumn="0" w:lastColumn="0" w:oddVBand="0" w:evenVBand="0" w:oddHBand="0" w:evenHBand="0" w:firstRowFirstColumn="0" w:firstRowLastColumn="0" w:lastRowFirstColumn="0" w:lastRowLastColumn="0"/>
              <w:rPr>
                <w:rFonts w:cs="Times New Roman"/>
                <w:szCs w:val="20"/>
              </w:rPr>
            </w:pPr>
            <w:r w:rsidRPr="005B1325">
              <w:rPr>
                <w:rFonts w:cs="Times New Roman"/>
                <w:szCs w:val="20"/>
              </w:rPr>
              <w:t>Option 1: Increase the launch limit to 1</w:t>
            </w:r>
            <w:r w:rsidR="00464EEF" w:rsidRPr="005B1325">
              <w:rPr>
                <w:rFonts w:cs="Times New Roman"/>
                <w:szCs w:val="20"/>
              </w:rPr>
              <w:t>,</w:t>
            </w:r>
            <w:r w:rsidRPr="005B1325">
              <w:rPr>
                <w:rFonts w:cs="Times New Roman"/>
                <w:szCs w:val="20"/>
              </w:rPr>
              <w:t>000</w:t>
            </w:r>
          </w:p>
        </w:tc>
        <w:tc>
          <w:tcPr>
            <w:tcW w:w="1588" w:type="dxa"/>
            <w:tcBorders>
              <w:top w:val="none" w:sz="0" w:space="0" w:color="auto"/>
              <w:left w:val="none" w:sz="0" w:space="0" w:color="auto"/>
              <w:right w:val="none" w:sz="0" w:space="0" w:color="auto"/>
            </w:tcBorders>
            <w:shd w:val="clear" w:color="auto" w:fill="1B556B"/>
            <w:hideMark/>
          </w:tcPr>
          <w:p w14:paraId="1C4E00A3" w14:textId="77777777" w:rsidR="000D3B17" w:rsidRPr="005B1325" w:rsidRDefault="000D3B17" w:rsidP="00EF0739">
            <w:pPr>
              <w:pStyle w:val="TableText"/>
              <w:keepNext/>
              <w:cnfStyle w:val="100000000000" w:firstRow="1" w:lastRow="0" w:firstColumn="0" w:lastColumn="0" w:oddVBand="0" w:evenVBand="0" w:oddHBand="0" w:evenHBand="0" w:firstRowFirstColumn="0" w:firstRowLastColumn="0" w:lastRowFirstColumn="0" w:lastRowLastColumn="0"/>
              <w:rPr>
                <w:rFonts w:cs="Times New Roman"/>
                <w:szCs w:val="20"/>
              </w:rPr>
            </w:pPr>
            <w:r w:rsidRPr="005B1325">
              <w:rPr>
                <w:rFonts w:cs="Times New Roman"/>
                <w:szCs w:val="20"/>
              </w:rPr>
              <w:t>Option 2: Remove the launch limit</w:t>
            </w:r>
          </w:p>
        </w:tc>
        <w:tc>
          <w:tcPr>
            <w:tcW w:w="1764" w:type="dxa"/>
            <w:tcBorders>
              <w:top w:val="none" w:sz="0" w:space="0" w:color="auto"/>
              <w:left w:val="none" w:sz="0" w:space="0" w:color="auto"/>
              <w:right w:val="none" w:sz="0" w:space="0" w:color="auto"/>
            </w:tcBorders>
            <w:shd w:val="clear" w:color="auto" w:fill="1B556B"/>
            <w:hideMark/>
          </w:tcPr>
          <w:p w14:paraId="777B22A3" w14:textId="77777777" w:rsidR="000D3B17" w:rsidRPr="005B1325" w:rsidRDefault="000D3B17" w:rsidP="00EF0739">
            <w:pPr>
              <w:pStyle w:val="TableText"/>
              <w:keepNext/>
              <w:cnfStyle w:val="100000000000" w:firstRow="1" w:lastRow="0" w:firstColumn="0" w:lastColumn="0" w:oddVBand="0" w:evenVBand="0" w:oddHBand="0" w:evenHBand="0" w:firstRowFirstColumn="0" w:firstRowLastColumn="0" w:lastRowFirstColumn="0" w:lastRowLastColumn="0"/>
              <w:rPr>
                <w:rFonts w:cs="Times New Roman"/>
                <w:szCs w:val="20"/>
              </w:rPr>
            </w:pPr>
            <w:r w:rsidRPr="005B1325">
              <w:rPr>
                <w:rFonts w:cs="Times New Roman"/>
                <w:szCs w:val="20"/>
              </w:rPr>
              <w:t>Option 3: Keep the launch limit at 100</w:t>
            </w:r>
          </w:p>
        </w:tc>
      </w:tr>
      <w:tr w:rsidR="007D4F22" w:rsidRPr="005B1325" w14:paraId="697C6D6A" w14:textId="77777777" w:rsidTr="00E21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Borders>
              <w:left w:val="none" w:sz="0" w:space="0" w:color="auto"/>
            </w:tcBorders>
            <w:shd w:val="clear" w:color="auto" w:fill="auto"/>
            <w:hideMark/>
          </w:tcPr>
          <w:p w14:paraId="18D9A602" w14:textId="5DC1FEB6" w:rsidR="000D3B17" w:rsidRPr="005B1325" w:rsidRDefault="000D3B17" w:rsidP="00C02CCD">
            <w:pPr>
              <w:pStyle w:val="TableText"/>
              <w:spacing w:before="40" w:after="40"/>
              <w:rPr>
                <w:b w:val="0"/>
                <w:bCs w:val="0"/>
                <w:color w:val="auto"/>
              </w:rPr>
            </w:pPr>
            <w:r w:rsidRPr="005B1325">
              <w:rPr>
                <w:b w:val="0"/>
                <w:bCs w:val="0"/>
                <w:color w:val="auto"/>
              </w:rPr>
              <w:t>Meets the EEZ Act</w:t>
            </w:r>
            <w:r w:rsidR="0097767B" w:rsidRPr="005B1325">
              <w:rPr>
                <w:b w:val="0"/>
                <w:bCs w:val="0"/>
                <w:color w:val="auto"/>
              </w:rPr>
              <w:t>’</w:t>
            </w:r>
            <w:r w:rsidRPr="005B1325">
              <w:rPr>
                <w:b w:val="0"/>
                <w:bCs w:val="0"/>
                <w:color w:val="auto"/>
              </w:rPr>
              <w:t>s purpose</w:t>
            </w:r>
          </w:p>
        </w:tc>
        <w:tc>
          <w:tcPr>
            <w:tcW w:w="1928" w:type="dxa"/>
            <w:shd w:val="clear" w:color="auto" w:fill="auto"/>
            <w:hideMark/>
          </w:tcPr>
          <w:p w14:paraId="70C24C54" w14:textId="4C890307" w:rsidR="000D3B17" w:rsidRPr="005B1325" w:rsidRDefault="00E95207" w:rsidP="00C02CC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B1325">
              <w:t>Yes</w:t>
            </w:r>
          </w:p>
        </w:tc>
        <w:tc>
          <w:tcPr>
            <w:tcW w:w="1588" w:type="dxa"/>
            <w:shd w:val="clear" w:color="auto" w:fill="auto"/>
            <w:hideMark/>
          </w:tcPr>
          <w:p w14:paraId="68F715CB" w14:textId="3F45F66A" w:rsidR="000D3B17" w:rsidRPr="005B1325" w:rsidRDefault="00E95207" w:rsidP="00C02CC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B1325">
              <w:t>No</w:t>
            </w:r>
          </w:p>
        </w:tc>
        <w:tc>
          <w:tcPr>
            <w:tcW w:w="1764" w:type="dxa"/>
            <w:shd w:val="clear" w:color="auto" w:fill="auto"/>
            <w:hideMark/>
          </w:tcPr>
          <w:p w14:paraId="6A0C0082" w14:textId="7A0B21C3" w:rsidR="000D3B17" w:rsidRPr="005B1325" w:rsidRDefault="00E95207" w:rsidP="00C02CC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B1325">
              <w:t>Yes</w:t>
            </w:r>
          </w:p>
        </w:tc>
      </w:tr>
      <w:tr w:rsidR="007D4F22" w:rsidRPr="005B1325" w14:paraId="60502256" w14:textId="77777777" w:rsidTr="00E21F6E">
        <w:tc>
          <w:tcPr>
            <w:cnfStyle w:val="001000000000" w:firstRow="0" w:lastRow="0" w:firstColumn="1" w:lastColumn="0" w:oddVBand="0" w:evenVBand="0" w:oddHBand="0" w:evenHBand="0" w:firstRowFirstColumn="0" w:firstRowLastColumn="0" w:lastRowFirstColumn="0" w:lastRowLastColumn="0"/>
            <w:tcW w:w="3345" w:type="dxa"/>
            <w:tcBorders>
              <w:left w:val="none" w:sz="0" w:space="0" w:color="auto"/>
            </w:tcBorders>
            <w:shd w:val="clear" w:color="auto" w:fill="auto"/>
            <w:hideMark/>
          </w:tcPr>
          <w:p w14:paraId="657E74D1" w14:textId="2B38044E" w:rsidR="000D3B17" w:rsidRPr="005B1325" w:rsidRDefault="000D3B17" w:rsidP="00C02CCD">
            <w:pPr>
              <w:pStyle w:val="TableText"/>
              <w:spacing w:before="40" w:after="40"/>
              <w:rPr>
                <w:b w:val="0"/>
                <w:bCs w:val="0"/>
                <w:color w:val="auto"/>
              </w:rPr>
            </w:pPr>
            <w:r w:rsidRPr="005B1325">
              <w:rPr>
                <w:b w:val="0"/>
                <w:bCs w:val="0"/>
                <w:color w:val="auto"/>
              </w:rPr>
              <w:t xml:space="preserve">Meets </w:t>
            </w:r>
            <w:r w:rsidR="00185C38" w:rsidRPr="005B1325">
              <w:rPr>
                <w:b w:val="0"/>
                <w:bCs w:val="0"/>
                <w:color w:val="auto"/>
              </w:rPr>
              <w:t>g</w:t>
            </w:r>
            <w:r w:rsidRPr="005B1325">
              <w:rPr>
                <w:b w:val="0"/>
                <w:bCs w:val="0"/>
                <w:color w:val="auto"/>
              </w:rPr>
              <w:t>overnment objectives</w:t>
            </w:r>
          </w:p>
        </w:tc>
        <w:tc>
          <w:tcPr>
            <w:tcW w:w="1928" w:type="dxa"/>
            <w:shd w:val="clear" w:color="auto" w:fill="auto"/>
            <w:hideMark/>
          </w:tcPr>
          <w:p w14:paraId="3F5452B0" w14:textId="181B2D34" w:rsidR="000D3B17" w:rsidRPr="005B1325" w:rsidRDefault="00E95207" w:rsidP="00C02CC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B1325">
              <w:t>Yes</w:t>
            </w:r>
          </w:p>
        </w:tc>
        <w:tc>
          <w:tcPr>
            <w:tcW w:w="1588" w:type="dxa"/>
            <w:shd w:val="clear" w:color="auto" w:fill="auto"/>
            <w:hideMark/>
          </w:tcPr>
          <w:p w14:paraId="20F4FED5" w14:textId="65A1E500" w:rsidR="000D3B17" w:rsidRPr="005B1325" w:rsidRDefault="00E95207" w:rsidP="00C02CC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B1325">
              <w:t>Yes</w:t>
            </w:r>
          </w:p>
        </w:tc>
        <w:tc>
          <w:tcPr>
            <w:tcW w:w="1764" w:type="dxa"/>
            <w:shd w:val="clear" w:color="auto" w:fill="auto"/>
            <w:hideMark/>
          </w:tcPr>
          <w:p w14:paraId="71E1037F" w14:textId="0EDB2B49" w:rsidR="000D3B17" w:rsidRPr="005B1325" w:rsidRDefault="00E95207" w:rsidP="00C02CC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B1325">
              <w:t>No</w:t>
            </w:r>
          </w:p>
        </w:tc>
      </w:tr>
      <w:tr w:rsidR="007D4F22" w:rsidRPr="005B1325" w14:paraId="75D9DBD3" w14:textId="77777777" w:rsidTr="00E21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Borders>
              <w:left w:val="none" w:sz="0" w:space="0" w:color="auto"/>
            </w:tcBorders>
            <w:shd w:val="clear" w:color="auto" w:fill="auto"/>
            <w:hideMark/>
          </w:tcPr>
          <w:p w14:paraId="7D42192D" w14:textId="77777777" w:rsidR="000D3B17" w:rsidRPr="005B1325" w:rsidRDefault="000D3B17" w:rsidP="00C02CCD">
            <w:pPr>
              <w:pStyle w:val="TableText"/>
              <w:spacing w:before="40" w:after="40"/>
              <w:rPr>
                <w:b w:val="0"/>
                <w:bCs w:val="0"/>
                <w:color w:val="auto"/>
              </w:rPr>
            </w:pPr>
            <w:r w:rsidRPr="005B1325">
              <w:rPr>
                <w:b w:val="0"/>
                <w:bCs w:val="0"/>
                <w:color w:val="auto"/>
              </w:rPr>
              <w:t>Uses best available information</w:t>
            </w:r>
          </w:p>
        </w:tc>
        <w:tc>
          <w:tcPr>
            <w:tcW w:w="1928" w:type="dxa"/>
            <w:shd w:val="clear" w:color="auto" w:fill="auto"/>
            <w:hideMark/>
          </w:tcPr>
          <w:p w14:paraId="6BCCCEAD" w14:textId="091853C8" w:rsidR="000D3B17" w:rsidRPr="005B1325" w:rsidRDefault="00E95207" w:rsidP="00C02CC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B1325">
              <w:t>Yes</w:t>
            </w:r>
          </w:p>
        </w:tc>
        <w:tc>
          <w:tcPr>
            <w:tcW w:w="1588" w:type="dxa"/>
            <w:shd w:val="clear" w:color="auto" w:fill="auto"/>
            <w:hideMark/>
          </w:tcPr>
          <w:p w14:paraId="2B21C274" w14:textId="0552E558" w:rsidR="000D3B17" w:rsidRPr="005B1325" w:rsidRDefault="00E95207" w:rsidP="00C02CC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B1325">
              <w:t>No</w:t>
            </w:r>
          </w:p>
        </w:tc>
        <w:tc>
          <w:tcPr>
            <w:tcW w:w="1764" w:type="dxa"/>
            <w:shd w:val="clear" w:color="auto" w:fill="auto"/>
            <w:hideMark/>
          </w:tcPr>
          <w:p w14:paraId="492D9C81" w14:textId="58351199" w:rsidR="000D3B17" w:rsidRPr="005B1325" w:rsidRDefault="00E95207" w:rsidP="00C02CC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B1325">
              <w:t>No</w:t>
            </w:r>
          </w:p>
        </w:tc>
      </w:tr>
      <w:tr w:rsidR="007D4F22" w:rsidRPr="005B1325" w14:paraId="1049D973" w14:textId="77777777" w:rsidTr="00E21F6E">
        <w:tc>
          <w:tcPr>
            <w:cnfStyle w:val="001000000000" w:firstRow="0" w:lastRow="0" w:firstColumn="1" w:lastColumn="0" w:oddVBand="0" w:evenVBand="0" w:oddHBand="0" w:evenHBand="0" w:firstRowFirstColumn="0" w:firstRowLastColumn="0" w:lastRowFirstColumn="0" w:lastRowLastColumn="0"/>
            <w:tcW w:w="3345" w:type="dxa"/>
            <w:tcBorders>
              <w:left w:val="none" w:sz="0" w:space="0" w:color="auto"/>
            </w:tcBorders>
            <w:shd w:val="clear" w:color="auto" w:fill="auto"/>
            <w:hideMark/>
          </w:tcPr>
          <w:p w14:paraId="41D31B1F" w14:textId="6AC8FDC8" w:rsidR="000D3B17" w:rsidRPr="005B1325" w:rsidRDefault="000D3B17" w:rsidP="00C02CCD">
            <w:pPr>
              <w:pStyle w:val="TableText"/>
              <w:spacing w:before="40" w:after="40"/>
              <w:rPr>
                <w:b w:val="0"/>
                <w:bCs w:val="0"/>
                <w:color w:val="auto"/>
              </w:rPr>
            </w:pPr>
            <w:r w:rsidRPr="005B1325">
              <w:rPr>
                <w:b w:val="0"/>
                <w:bCs w:val="0"/>
                <w:color w:val="auto"/>
              </w:rPr>
              <w:t xml:space="preserve">Provides </w:t>
            </w:r>
            <w:r w:rsidR="00464EEF" w:rsidRPr="005B1325">
              <w:rPr>
                <w:b w:val="0"/>
                <w:bCs w:val="0"/>
                <w:color w:val="auto"/>
              </w:rPr>
              <w:t xml:space="preserve">certainty for </w:t>
            </w:r>
            <w:r w:rsidRPr="005B1325">
              <w:rPr>
                <w:b w:val="0"/>
                <w:bCs w:val="0"/>
                <w:color w:val="auto"/>
              </w:rPr>
              <w:t xml:space="preserve">operators and their clients </w:t>
            </w:r>
          </w:p>
        </w:tc>
        <w:tc>
          <w:tcPr>
            <w:tcW w:w="1928" w:type="dxa"/>
            <w:shd w:val="clear" w:color="auto" w:fill="auto"/>
            <w:hideMark/>
          </w:tcPr>
          <w:p w14:paraId="5AC45CA3" w14:textId="06F0F001" w:rsidR="000D3B17" w:rsidRPr="005B1325" w:rsidRDefault="00E95207" w:rsidP="00C02CC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B1325">
              <w:t>Yes</w:t>
            </w:r>
          </w:p>
        </w:tc>
        <w:tc>
          <w:tcPr>
            <w:tcW w:w="1588" w:type="dxa"/>
            <w:shd w:val="clear" w:color="auto" w:fill="auto"/>
            <w:hideMark/>
          </w:tcPr>
          <w:p w14:paraId="3A22B407" w14:textId="64340C89" w:rsidR="000D3B17" w:rsidRPr="005B1325" w:rsidRDefault="00E95207" w:rsidP="00C02CC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B1325">
              <w:t>Yes</w:t>
            </w:r>
          </w:p>
        </w:tc>
        <w:tc>
          <w:tcPr>
            <w:tcW w:w="1764" w:type="dxa"/>
            <w:shd w:val="clear" w:color="auto" w:fill="auto"/>
            <w:hideMark/>
          </w:tcPr>
          <w:p w14:paraId="60615013" w14:textId="3BD1CA1F" w:rsidR="000D3B17" w:rsidRPr="005B1325" w:rsidRDefault="00E95207" w:rsidP="00C02CC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B1325">
              <w:t>No</w:t>
            </w:r>
          </w:p>
        </w:tc>
      </w:tr>
      <w:tr w:rsidR="007D4F22" w:rsidRPr="005B1325" w14:paraId="68D5F78D" w14:textId="77777777" w:rsidTr="00E21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Borders>
              <w:left w:val="none" w:sz="0" w:space="0" w:color="auto"/>
            </w:tcBorders>
            <w:shd w:val="clear" w:color="auto" w:fill="auto"/>
            <w:hideMark/>
          </w:tcPr>
          <w:p w14:paraId="7C27BD82" w14:textId="77777777" w:rsidR="000D3B17" w:rsidRPr="005B1325" w:rsidRDefault="000D3B17" w:rsidP="00C02CCD">
            <w:pPr>
              <w:pStyle w:val="TableText"/>
              <w:spacing w:before="40" w:after="40"/>
              <w:rPr>
                <w:b w:val="0"/>
                <w:bCs w:val="0"/>
                <w:color w:val="auto"/>
              </w:rPr>
            </w:pPr>
            <w:r w:rsidRPr="005B1325">
              <w:rPr>
                <w:b w:val="0"/>
                <w:bCs w:val="0"/>
                <w:color w:val="auto"/>
              </w:rPr>
              <w:t>Ensures impact remains within environmental limits</w:t>
            </w:r>
          </w:p>
        </w:tc>
        <w:tc>
          <w:tcPr>
            <w:tcW w:w="1928" w:type="dxa"/>
            <w:shd w:val="clear" w:color="auto" w:fill="auto"/>
            <w:hideMark/>
          </w:tcPr>
          <w:p w14:paraId="1B9E0EED" w14:textId="7A43E5BE" w:rsidR="000D3B17" w:rsidRPr="005B1325" w:rsidRDefault="00E95207" w:rsidP="00C02CC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B1325">
              <w:t>Yes</w:t>
            </w:r>
          </w:p>
        </w:tc>
        <w:tc>
          <w:tcPr>
            <w:tcW w:w="1588" w:type="dxa"/>
            <w:shd w:val="clear" w:color="auto" w:fill="auto"/>
            <w:hideMark/>
          </w:tcPr>
          <w:p w14:paraId="19AF66C1" w14:textId="19D1AC1A" w:rsidR="000D3B17" w:rsidRPr="005B1325" w:rsidRDefault="00E95207" w:rsidP="00C02CC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B1325">
              <w:t>No</w:t>
            </w:r>
          </w:p>
        </w:tc>
        <w:tc>
          <w:tcPr>
            <w:tcW w:w="1764" w:type="dxa"/>
            <w:shd w:val="clear" w:color="auto" w:fill="auto"/>
            <w:hideMark/>
          </w:tcPr>
          <w:p w14:paraId="7905A69E" w14:textId="1BC42183" w:rsidR="000D3B17" w:rsidRPr="005B1325" w:rsidRDefault="00E95207" w:rsidP="00C02CC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B1325">
              <w:t>Yes</w:t>
            </w:r>
          </w:p>
        </w:tc>
      </w:tr>
      <w:tr w:rsidR="007D4F22" w:rsidRPr="005B1325" w14:paraId="6DF5B4FE" w14:textId="77777777" w:rsidTr="00E21F6E">
        <w:tc>
          <w:tcPr>
            <w:cnfStyle w:val="001000000000" w:firstRow="0" w:lastRow="0" w:firstColumn="1" w:lastColumn="0" w:oddVBand="0" w:evenVBand="0" w:oddHBand="0" w:evenHBand="0" w:firstRowFirstColumn="0" w:firstRowLastColumn="0" w:lastRowFirstColumn="0" w:lastRowLastColumn="0"/>
            <w:tcW w:w="3345" w:type="dxa"/>
            <w:tcBorders>
              <w:left w:val="none" w:sz="0" w:space="0" w:color="auto"/>
              <w:bottom w:val="none" w:sz="0" w:space="0" w:color="auto"/>
            </w:tcBorders>
            <w:shd w:val="clear" w:color="auto" w:fill="auto"/>
            <w:hideMark/>
          </w:tcPr>
          <w:p w14:paraId="7386DBAC" w14:textId="4609F01B" w:rsidR="000D3B17" w:rsidRPr="005B1325" w:rsidRDefault="000D3B17" w:rsidP="00C02CCD">
            <w:pPr>
              <w:pStyle w:val="TableText"/>
              <w:spacing w:before="40" w:after="40"/>
              <w:rPr>
                <w:b w:val="0"/>
                <w:bCs w:val="0"/>
                <w:color w:val="auto"/>
              </w:rPr>
            </w:pPr>
            <w:r w:rsidRPr="005B1325">
              <w:rPr>
                <w:b w:val="0"/>
                <w:bCs w:val="0"/>
                <w:color w:val="auto"/>
              </w:rPr>
              <w:t>Meets New Zealand</w:t>
            </w:r>
            <w:r w:rsidR="0097767B" w:rsidRPr="005B1325">
              <w:rPr>
                <w:b w:val="0"/>
                <w:bCs w:val="0"/>
                <w:color w:val="auto"/>
              </w:rPr>
              <w:t>’</w:t>
            </w:r>
            <w:r w:rsidRPr="005B1325">
              <w:rPr>
                <w:b w:val="0"/>
                <w:bCs w:val="0"/>
                <w:color w:val="auto"/>
              </w:rPr>
              <w:t>s international obligations</w:t>
            </w:r>
          </w:p>
        </w:tc>
        <w:tc>
          <w:tcPr>
            <w:tcW w:w="1928" w:type="dxa"/>
            <w:shd w:val="clear" w:color="auto" w:fill="auto"/>
            <w:hideMark/>
          </w:tcPr>
          <w:p w14:paraId="17A65491" w14:textId="4E465DAE" w:rsidR="000D3B17" w:rsidRPr="005B1325" w:rsidRDefault="00E95207" w:rsidP="00C02CC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B1325">
              <w:t>Yes</w:t>
            </w:r>
          </w:p>
        </w:tc>
        <w:tc>
          <w:tcPr>
            <w:tcW w:w="1588" w:type="dxa"/>
            <w:shd w:val="clear" w:color="auto" w:fill="auto"/>
            <w:hideMark/>
          </w:tcPr>
          <w:p w14:paraId="6306F48C" w14:textId="7C84B3CC" w:rsidR="000D3B17" w:rsidRPr="005B1325" w:rsidRDefault="00E95207" w:rsidP="00C02CC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B1325">
              <w:t>No</w:t>
            </w:r>
          </w:p>
        </w:tc>
        <w:tc>
          <w:tcPr>
            <w:tcW w:w="1764" w:type="dxa"/>
            <w:shd w:val="clear" w:color="auto" w:fill="auto"/>
            <w:hideMark/>
          </w:tcPr>
          <w:p w14:paraId="1CE08FB4" w14:textId="09F2A647" w:rsidR="000D3B17" w:rsidRPr="005B1325" w:rsidRDefault="00E95207" w:rsidP="00C02CC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B1325">
              <w:t>Yes</w:t>
            </w:r>
          </w:p>
        </w:tc>
      </w:tr>
    </w:tbl>
    <w:p w14:paraId="19BC26BF" w14:textId="447FCEE3" w:rsidR="00A17786" w:rsidRPr="005B1325" w:rsidRDefault="00A17786" w:rsidP="00C02CCD">
      <w:pPr>
        <w:pStyle w:val="Note"/>
        <w:spacing w:after="40"/>
      </w:pPr>
      <w:r w:rsidRPr="005B1325">
        <w:t>Note: EEZ Act = Exclusive Economic Zone and Continental Shelf (Environmental Effects) Act 2012.</w:t>
      </w:r>
    </w:p>
    <w:p w14:paraId="25A49B98" w14:textId="1B795B9C" w:rsidR="00C169CF" w:rsidRPr="005B1325" w:rsidRDefault="001A527F" w:rsidP="00A17786">
      <w:pPr>
        <w:pStyle w:val="Heading3"/>
      </w:pPr>
      <w:r w:rsidRPr="005B1325">
        <w:t xml:space="preserve">Options </w:t>
      </w:r>
      <w:r w:rsidR="00FE7DED" w:rsidRPr="005B1325">
        <w:t xml:space="preserve">on how </w:t>
      </w:r>
      <w:r w:rsidR="003278F1" w:rsidRPr="005B1325">
        <w:t>to</w:t>
      </w:r>
      <w:r w:rsidR="00FE7DED" w:rsidRPr="005B1325">
        <w:t xml:space="preserve"> account for la</w:t>
      </w:r>
      <w:r w:rsidR="008C0A6F" w:rsidRPr="005B1325">
        <w:t>u</w:t>
      </w:r>
      <w:r w:rsidR="00FE7DED" w:rsidRPr="005B1325">
        <w:t>nches</w:t>
      </w:r>
    </w:p>
    <w:p w14:paraId="127A851F" w14:textId="71CD18A8" w:rsidR="00E33CCC" w:rsidRPr="005B1325" w:rsidRDefault="00E33CCC" w:rsidP="00C02CCD">
      <w:pPr>
        <w:pStyle w:val="BodyText"/>
        <w:spacing w:before="100" w:after="100"/>
      </w:pPr>
      <w:r w:rsidRPr="005B1325">
        <w:t xml:space="preserve">The current definition of </w:t>
      </w:r>
      <w:r w:rsidR="0038228B" w:rsidRPr="005B1325">
        <w:t xml:space="preserve">a space vehicle </w:t>
      </w:r>
      <w:r w:rsidR="0097767B" w:rsidRPr="005B1325">
        <w:t>‘</w:t>
      </w:r>
      <w:r w:rsidRPr="005B1325">
        <w:t>launch</w:t>
      </w:r>
      <w:r w:rsidR="0097767B" w:rsidRPr="005B1325">
        <w:t>’</w:t>
      </w:r>
      <w:r w:rsidRPr="005B1325">
        <w:t xml:space="preserve"> in </w:t>
      </w:r>
      <w:hyperlink r:id="rId39" w:history="1">
        <w:r w:rsidR="00C059DE" w:rsidRPr="005B1325">
          <w:rPr>
            <w:rStyle w:val="Hyperlink"/>
          </w:rPr>
          <w:t>section 4</w:t>
        </w:r>
      </w:hyperlink>
      <w:r w:rsidR="00C059DE" w:rsidRPr="005B1325">
        <w:t xml:space="preserve"> of </w:t>
      </w:r>
      <w:r w:rsidRPr="005B1325">
        <w:t xml:space="preserve">the Outer Space and High-altitude Activities Act 2017 includes attempted launches, which do not necessarily jettison material in the EEZ. </w:t>
      </w:r>
      <w:r w:rsidR="000B0E2E" w:rsidRPr="005B1325">
        <w:t>T</w:t>
      </w:r>
      <w:r w:rsidR="0038228B" w:rsidRPr="005B1325">
        <w:t>his means</w:t>
      </w:r>
      <w:r w:rsidR="0038228B" w:rsidRPr="005B1325" w:rsidDel="00EC6DAC">
        <w:t xml:space="preserve"> </w:t>
      </w:r>
      <w:r w:rsidR="0038228B" w:rsidRPr="005B1325">
        <w:t xml:space="preserve">launches </w:t>
      </w:r>
      <w:r w:rsidR="00EC6DAC" w:rsidRPr="005B1325">
        <w:t xml:space="preserve">that </w:t>
      </w:r>
      <w:r w:rsidR="0038228B" w:rsidRPr="005B1325">
        <w:t>are not successful (</w:t>
      </w:r>
      <w:r w:rsidR="00CC2FC7" w:rsidRPr="005B1325">
        <w:t>eg</w:t>
      </w:r>
      <w:r w:rsidR="00BB64BA" w:rsidRPr="005B1325">
        <w:t>,</w:t>
      </w:r>
      <w:r w:rsidR="00CC2FC7" w:rsidRPr="005B1325">
        <w:t xml:space="preserve"> </w:t>
      </w:r>
      <w:r w:rsidR="0038228B" w:rsidRPr="005B1325">
        <w:t xml:space="preserve">do not take off from the ground) </w:t>
      </w:r>
      <w:r w:rsidR="00EB1C17" w:rsidRPr="005B1325">
        <w:t>are counted in the launch limit. T</w:t>
      </w:r>
      <w:r w:rsidR="000B0E2E" w:rsidRPr="005B1325">
        <w:t>he Government considers that</w:t>
      </w:r>
      <w:r w:rsidR="00FF4A04" w:rsidRPr="005B1325">
        <w:t>, i</w:t>
      </w:r>
      <w:r w:rsidR="003278F1" w:rsidRPr="005B1325">
        <w:t>f a set limit</w:t>
      </w:r>
      <w:r w:rsidR="00B34678" w:rsidRPr="005B1325">
        <w:t> </w:t>
      </w:r>
      <w:r w:rsidR="003278F1" w:rsidRPr="005B1325">
        <w:t>exists,</w:t>
      </w:r>
      <w:r w:rsidR="000B0E2E" w:rsidRPr="005B1325">
        <w:t xml:space="preserve"> </w:t>
      </w:r>
      <w:r w:rsidR="00CC2FC7" w:rsidRPr="005B1325">
        <w:t xml:space="preserve">launches that do not jettison materials in the EEZ </w:t>
      </w:r>
      <w:r w:rsidR="000B0E2E" w:rsidRPr="005B1325">
        <w:t xml:space="preserve">should not be counted towards </w:t>
      </w:r>
      <w:r w:rsidR="003278F1" w:rsidRPr="005B1325">
        <w:t>that limit</w:t>
      </w:r>
      <w:r w:rsidR="000B0E2E" w:rsidRPr="005B1325">
        <w:t>.</w:t>
      </w:r>
      <w:r w:rsidR="002B1CFD">
        <w:t xml:space="preserve"> This is because there would be very limited impact if there is no jettisoning of materials.</w:t>
      </w:r>
    </w:p>
    <w:p w14:paraId="11C98F8E" w14:textId="437ACD3E" w:rsidR="004C5C5A" w:rsidRPr="005B1325" w:rsidRDefault="004C5C5A" w:rsidP="00B34678">
      <w:pPr>
        <w:pStyle w:val="Heading5"/>
      </w:pPr>
      <w:r w:rsidRPr="005B1325">
        <w:t xml:space="preserve">Option 1: </w:t>
      </w:r>
      <w:r w:rsidR="0038228B" w:rsidRPr="005B1325">
        <w:t>O</w:t>
      </w:r>
      <w:r w:rsidR="00F74BA1" w:rsidRPr="005B1325">
        <w:t xml:space="preserve">nly count launches where </w:t>
      </w:r>
      <w:r w:rsidR="00516AF7" w:rsidRPr="005B1325">
        <w:t>jettisoning occurs</w:t>
      </w:r>
    </w:p>
    <w:p w14:paraId="1AB7A17C" w14:textId="0DD8B993" w:rsidR="00DF297C" w:rsidRPr="005B1325" w:rsidRDefault="004C5C5A" w:rsidP="00C02CCD">
      <w:pPr>
        <w:pStyle w:val="BodyText"/>
        <w:spacing w:before="100" w:after="100"/>
      </w:pPr>
      <w:r w:rsidRPr="005B1325">
        <w:t>The Government proposes that only launches that jettison material in the EEZ count towards the proposed limit.</w:t>
      </w:r>
      <w:r w:rsidR="00C47056" w:rsidRPr="005B1325">
        <w:t xml:space="preserve"> </w:t>
      </w:r>
      <w:r w:rsidR="00DD6AA8" w:rsidRPr="005B1325">
        <w:t xml:space="preserve">This includes launches where debris is recovered from the ocean. </w:t>
      </w:r>
      <w:r w:rsidR="00C47056" w:rsidRPr="005B1325">
        <w:t xml:space="preserve">This </w:t>
      </w:r>
      <w:r w:rsidR="00FA26F1" w:rsidRPr="005B1325">
        <w:t xml:space="preserve">option would </w:t>
      </w:r>
      <w:r w:rsidR="00B5204C" w:rsidRPr="005B1325">
        <w:t xml:space="preserve">lead to more accurate management of the </w:t>
      </w:r>
      <w:r w:rsidR="00FA26F1" w:rsidRPr="005B1325">
        <w:t xml:space="preserve">environmental risk </w:t>
      </w:r>
      <w:r w:rsidR="00B5204C" w:rsidRPr="005B1325">
        <w:t xml:space="preserve">from the </w:t>
      </w:r>
      <w:r w:rsidR="00702D3D" w:rsidRPr="005B1325">
        <w:t>launch of</w:t>
      </w:r>
      <w:r w:rsidR="00C41FCE" w:rsidRPr="005B1325">
        <w:t> </w:t>
      </w:r>
      <w:r w:rsidR="00702D3D" w:rsidRPr="005B1325">
        <w:t>space vehicles</w:t>
      </w:r>
      <w:r w:rsidR="00FA26F1" w:rsidRPr="005B1325">
        <w:t>.</w:t>
      </w:r>
    </w:p>
    <w:p w14:paraId="68C6F058" w14:textId="1D5BE516" w:rsidR="004C5C5A" w:rsidRPr="005B1325" w:rsidRDefault="004C5C5A" w:rsidP="00B34678">
      <w:pPr>
        <w:pStyle w:val="Heading5"/>
      </w:pPr>
      <w:r w:rsidRPr="005B1325">
        <w:t xml:space="preserve">Option 2: </w:t>
      </w:r>
      <w:r w:rsidR="0038228B" w:rsidRPr="005B1325">
        <w:t>A</w:t>
      </w:r>
      <w:r w:rsidR="00516AF7" w:rsidRPr="005B1325">
        <w:t>ll launches count towards the limit</w:t>
      </w:r>
    </w:p>
    <w:p w14:paraId="7AF059AF" w14:textId="161FCA38" w:rsidR="00687597" w:rsidRPr="005B1325" w:rsidRDefault="00FA5DCF" w:rsidP="00C02CCD">
      <w:pPr>
        <w:pStyle w:val="BodyText"/>
        <w:spacing w:before="100" w:after="100"/>
      </w:pPr>
      <w:r w:rsidRPr="005B1325">
        <w:t xml:space="preserve">This option </w:t>
      </w:r>
      <w:r w:rsidR="005F144E" w:rsidRPr="005B1325">
        <w:t xml:space="preserve">would maintain </w:t>
      </w:r>
      <w:r w:rsidRPr="005B1325">
        <w:t>the status quo. All l</w:t>
      </w:r>
      <w:r w:rsidR="00162DC2" w:rsidRPr="005B1325">
        <w:t>a</w:t>
      </w:r>
      <w:r w:rsidRPr="005B1325">
        <w:t>unches</w:t>
      </w:r>
      <w:r w:rsidR="00F32971" w:rsidRPr="005B1325">
        <w:t xml:space="preserve"> </w:t>
      </w:r>
      <w:r w:rsidRPr="005B1325">
        <w:t xml:space="preserve">would count towards the </w:t>
      </w:r>
      <w:r w:rsidR="004048D0" w:rsidRPr="005B1325">
        <w:t>launch limit</w:t>
      </w:r>
      <w:r w:rsidR="00F32971" w:rsidRPr="005B1325">
        <w:t>, regardless of their environmental impact on the EEZ</w:t>
      </w:r>
      <w:r w:rsidR="00C47056" w:rsidRPr="005B1325">
        <w:t xml:space="preserve">. </w:t>
      </w:r>
    </w:p>
    <w:p w14:paraId="577A335A" w14:textId="77777777" w:rsidR="00ED40B8" w:rsidRPr="005B1325" w:rsidRDefault="008F00B8" w:rsidP="008F00B8">
      <w:pPr>
        <w:pStyle w:val="Heading3"/>
      </w:pPr>
      <w:r w:rsidRPr="005B1325">
        <w:t>Excluded option</w:t>
      </w:r>
      <w:r w:rsidR="00ED40B8" w:rsidRPr="005B1325">
        <w:t>s</w:t>
      </w:r>
    </w:p>
    <w:p w14:paraId="550C2CEE" w14:textId="020D68CD" w:rsidR="008F00B8" w:rsidRPr="005B1325" w:rsidRDefault="00101688" w:rsidP="00B34678">
      <w:pPr>
        <w:pStyle w:val="Heading5"/>
      </w:pPr>
      <w:r w:rsidRPr="005B1325">
        <w:t xml:space="preserve">Annual </w:t>
      </w:r>
      <w:r w:rsidR="00074F6A" w:rsidRPr="005B1325">
        <w:t>limit</w:t>
      </w:r>
    </w:p>
    <w:p w14:paraId="331FD5E4" w14:textId="2BFE44A3" w:rsidR="008F00B8" w:rsidRPr="005B1325" w:rsidRDefault="00074F6A" w:rsidP="00B34678">
      <w:pPr>
        <w:pStyle w:val="BodyText"/>
      </w:pPr>
      <w:r w:rsidRPr="005B1325">
        <w:t xml:space="preserve">The </w:t>
      </w:r>
      <w:r w:rsidR="00D06538" w:rsidRPr="005B1325">
        <w:t xml:space="preserve">ecological risk assessment </w:t>
      </w:r>
      <w:r w:rsidR="00E87552" w:rsidRPr="005B1325">
        <w:t xml:space="preserve">concluded that, with </w:t>
      </w:r>
      <w:r w:rsidR="000066A0" w:rsidRPr="005B1325">
        <w:t xml:space="preserve">the </w:t>
      </w:r>
      <w:r w:rsidR="00E87552" w:rsidRPr="005B1325">
        <w:t xml:space="preserve">current state of knowledge and available data, it is not possible to </w:t>
      </w:r>
      <w:r w:rsidR="009F33F4" w:rsidRPr="005B1325">
        <w:t>set a limit based on how often launches happen</w:t>
      </w:r>
      <w:r w:rsidR="000C114E" w:rsidRPr="005B1325">
        <w:t xml:space="preserve">. </w:t>
      </w:r>
      <w:r w:rsidR="00E77700">
        <w:t>T</w:t>
      </w:r>
      <w:r w:rsidR="005A78AE" w:rsidRPr="005B1325">
        <w:t>he option of using an annual limit to manage the environmental risk from jettisoned debris</w:t>
      </w:r>
      <w:r w:rsidR="00E77700">
        <w:t xml:space="preserve"> has </w:t>
      </w:r>
      <w:r w:rsidR="00E77700" w:rsidRPr="005B1325">
        <w:t>therefore</w:t>
      </w:r>
      <w:r w:rsidR="00E77700">
        <w:t xml:space="preserve"> been </w:t>
      </w:r>
      <w:r w:rsidR="00E77700" w:rsidRPr="005B1325">
        <w:t>excluded</w:t>
      </w:r>
      <w:r w:rsidR="005A78AE" w:rsidRPr="005B1325">
        <w:t>.</w:t>
      </w:r>
    </w:p>
    <w:p w14:paraId="10E26BD9" w14:textId="06F9547A" w:rsidR="00D30977" w:rsidRPr="005B1325" w:rsidRDefault="008F6D56" w:rsidP="00B34678">
      <w:pPr>
        <w:pStyle w:val="Heading5"/>
      </w:pPr>
      <w:r w:rsidRPr="005B1325">
        <w:t>Tonnage limit</w:t>
      </w:r>
    </w:p>
    <w:p w14:paraId="26F0A8AB" w14:textId="549BF2BC" w:rsidR="00245FF1" w:rsidRPr="005B1325" w:rsidRDefault="006E5449" w:rsidP="00B34678">
      <w:pPr>
        <w:pStyle w:val="BodyText"/>
      </w:pPr>
      <w:r w:rsidRPr="005B1325">
        <w:t>This</w:t>
      </w:r>
      <w:r w:rsidR="00D30977" w:rsidRPr="005B1325">
        <w:t xml:space="preserve"> </w:t>
      </w:r>
      <w:r w:rsidR="008807AF" w:rsidRPr="005B1325">
        <w:t>option</w:t>
      </w:r>
      <w:r w:rsidR="009035C8" w:rsidRPr="005B1325">
        <w:t xml:space="preserve"> </w:t>
      </w:r>
      <w:r w:rsidRPr="005B1325">
        <w:t>would have</w:t>
      </w:r>
      <w:r w:rsidR="008F6D56" w:rsidRPr="005B1325">
        <w:t xml:space="preserve"> </w:t>
      </w:r>
      <w:r w:rsidR="002327D2" w:rsidRPr="005B1325">
        <w:t xml:space="preserve">used </w:t>
      </w:r>
      <w:r w:rsidR="00853096">
        <w:t xml:space="preserve">the </w:t>
      </w:r>
      <w:r w:rsidR="004C6103" w:rsidRPr="005B1325">
        <w:t>tonnage</w:t>
      </w:r>
      <w:r w:rsidR="009035C8" w:rsidRPr="005B1325">
        <w:t xml:space="preserve"> of </w:t>
      </w:r>
      <w:r w:rsidRPr="005B1325">
        <w:t xml:space="preserve">deposited </w:t>
      </w:r>
      <w:r w:rsidR="009035C8" w:rsidRPr="005B1325">
        <w:t xml:space="preserve">material </w:t>
      </w:r>
      <w:r w:rsidRPr="005B1325">
        <w:t xml:space="preserve">rather than </w:t>
      </w:r>
      <w:r w:rsidR="002327D2" w:rsidRPr="005B1325">
        <w:t>the</w:t>
      </w:r>
      <w:r w:rsidRPr="005B1325">
        <w:t xml:space="preserve"> number of launches</w:t>
      </w:r>
      <w:r w:rsidR="002327D2" w:rsidRPr="005B1325">
        <w:t xml:space="preserve"> to manage the environmental risk</w:t>
      </w:r>
      <w:r w:rsidRPr="005B1325">
        <w:t xml:space="preserve">. </w:t>
      </w:r>
      <w:r w:rsidR="00576BC6" w:rsidRPr="005B1325">
        <w:t>The option</w:t>
      </w:r>
      <w:r w:rsidRPr="005B1325">
        <w:t xml:space="preserve"> was not retained</w:t>
      </w:r>
      <w:r w:rsidR="002327D2" w:rsidRPr="005B1325">
        <w:t xml:space="preserve"> </w:t>
      </w:r>
      <w:r w:rsidR="00731C48" w:rsidRPr="005B1325">
        <w:t xml:space="preserve">because it </w:t>
      </w:r>
      <w:r w:rsidR="005349A5" w:rsidRPr="005B1325">
        <w:t>did not account for the</w:t>
      </w:r>
      <w:r w:rsidR="00731C48" w:rsidRPr="005B1325">
        <w:t xml:space="preserve"> number of </w:t>
      </w:r>
      <w:r w:rsidR="007909F7" w:rsidRPr="005B1325">
        <w:t xml:space="preserve">jettison </w:t>
      </w:r>
      <w:r w:rsidR="00731C48" w:rsidRPr="005B1325">
        <w:t>event</w:t>
      </w:r>
      <w:r w:rsidR="00D05A5D" w:rsidRPr="005B1325">
        <w:t>s</w:t>
      </w:r>
      <w:r w:rsidR="00913872" w:rsidRPr="005B1325">
        <w:t xml:space="preserve"> and would not have managed </w:t>
      </w:r>
      <w:r w:rsidR="005B3DBB" w:rsidRPr="005B1325">
        <w:t>the effects of</w:t>
      </w:r>
      <w:r w:rsidR="00D307FE" w:rsidRPr="005B1325">
        <w:t xml:space="preserve"> </w:t>
      </w:r>
      <w:r w:rsidR="00D5519E" w:rsidRPr="005B1325">
        <w:t xml:space="preserve">direct strike causing mortality (death) </w:t>
      </w:r>
      <w:r w:rsidR="00D307FE" w:rsidRPr="005B1325">
        <w:t xml:space="preserve">and </w:t>
      </w:r>
      <w:r w:rsidR="00D5519E" w:rsidRPr="005B1325">
        <w:t>noise disturbance</w:t>
      </w:r>
      <w:r w:rsidR="005C32DF" w:rsidRPr="005B1325">
        <w:t>,</w:t>
      </w:r>
      <w:r w:rsidR="00913872" w:rsidRPr="005B1325">
        <w:t xml:space="preserve"> which increase with the number of launches rather than the amount deposited</w:t>
      </w:r>
      <w:r w:rsidR="00D307FE" w:rsidRPr="005B1325">
        <w:t>.</w:t>
      </w:r>
    </w:p>
    <w:p w14:paraId="0645BBE2" w14:textId="77777777" w:rsidR="00245FF1" w:rsidRPr="005B1325" w:rsidRDefault="00245FF1" w:rsidP="004F6FB4">
      <w:pPr>
        <w:rPr>
          <w:highlight w:val="yellow"/>
        </w:rPr>
      </w:pPr>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709"/>
        <w:gridCol w:w="7796"/>
      </w:tblGrid>
      <w:tr w:rsidR="00F641F4" w:rsidRPr="005B1325" w14:paraId="49E36796" w14:textId="77777777" w:rsidTr="696AABB1">
        <w:tc>
          <w:tcPr>
            <w:tcW w:w="5000" w:type="pct"/>
            <w:gridSpan w:val="2"/>
            <w:shd w:val="clear" w:color="auto" w:fill="1B556B" w:themeFill="text2"/>
          </w:tcPr>
          <w:p w14:paraId="2F040FEB" w14:textId="40F0DE0F" w:rsidR="00F641F4" w:rsidRPr="005B1325" w:rsidRDefault="00F641F4">
            <w:pPr>
              <w:pStyle w:val="TableText"/>
              <w:rPr>
                <w:b/>
                <w:bCs/>
              </w:rPr>
            </w:pPr>
            <w:bookmarkStart w:id="84" w:name="_Toc338417935"/>
            <w:bookmarkStart w:id="85" w:name="_Toc839394733"/>
            <w:r w:rsidRPr="005B1325">
              <w:rPr>
                <w:b/>
                <w:bCs/>
                <w:color w:val="FFFFFF" w:themeColor="background1"/>
              </w:rPr>
              <w:t>Questions – Proposed approach</w:t>
            </w:r>
          </w:p>
        </w:tc>
      </w:tr>
      <w:tr w:rsidR="00F641F4" w:rsidRPr="005B1325" w14:paraId="1B8B5333" w14:textId="77777777" w:rsidTr="00C02CCD">
        <w:tc>
          <w:tcPr>
            <w:tcW w:w="417" w:type="pct"/>
          </w:tcPr>
          <w:p w14:paraId="3409CEB1" w14:textId="77777777" w:rsidR="00F641F4" w:rsidRPr="005B1325" w:rsidRDefault="00F641F4">
            <w:pPr>
              <w:pStyle w:val="TableText"/>
            </w:pPr>
            <w:r w:rsidRPr="005B1325">
              <w:t>9</w:t>
            </w:r>
          </w:p>
        </w:tc>
        <w:tc>
          <w:tcPr>
            <w:tcW w:w="4583" w:type="pct"/>
          </w:tcPr>
          <w:p w14:paraId="774B3709" w14:textId="2948963F" w:rsidR="00F641F4" w:rsidRPr="005B1325" w:rsidRDefault="00F641F4">
            <w:pPr>
              <w:pStyle w:val="TableText"/>
            </w:pPr>
            <w:bookmarkStart w:id="86" w:name="q9"/>
            <w:r w:rsidRPr="005B1325">
              <w:rPr>
                <w:rFonts w:eastAsia="Calibri" w:cs="Calibri"/>
                <w:color w:val="000000" w:themeColor="text1"/>
              </w:rPr>
              <w:t xml:space="preserve">Do you agree with </w:t>
            </w:r>
            <w:r w:rsidR="00C13CD8" w:rsidRPr="005B1325">
              <w:rPr>
                <w:rFonts w:eastAsia="Calibri" w:cs="Calibri"/>
                <w:color w:val="000000" w:themeColor="text1"/>
              </w:rPr>
              <w:t>changing the launch limit?</w:t>
            </w:r>
            <w:r w:rsidRPr="005B1325">
              <w:rPr>
                <w:rFonts w:eastAsia="Calibri" w:cs="Calibri"/>
                <w:color w:val="000000" w:themeColor="text1"/>
              </w:rPr>
              <w:t xml:space="preserve"> If not, what changes would you propose and why?</w:t>
            </w:r>
            <w:bookmarkEnd w:id="86"/>
          </w:p>
        </w:tc>
      </w:tr>
      <w:tr w:rsidR="00760AE9" w:rsidRPr="005B1325" w14:paraId="71838110" w14:textId="77777777" w:rsidTr="00C02CCD">
        <w:tc>
          <w:tcPr>
            <w:tcW w:w="417" w:type="pct"/>
          </w:tcPr>
          <w:p w14:paraId="0C4874F2" w14:textId="45BE8972" w:rsidR="00760AE9" w:rsidRPr="005B1325" w:rsidRDefault="00760AE9">
            <w:pPr>
              <w:pStyle w:val="TableText"/>
            </w:pPr>
            <w:r>
              <w:t>10</w:t>
            </w:r>
          </w:p>
        </w:tc>
        <w:tc>
          <w:tcPr>
            <w:tcW w:w="4583" w:type="pct"/>
          </w:tcPr>
          <w:p w14:paraId="52BB2B93" w14:textId="1249B65D" w:rsidR="00760AE9" w:rsidRPr="005B1325" w:rsidRDefault="00760AE9">
            <w:pPr>
              <w:pStyle w:val="TableText"/>
              <w:rPr>
                <w:rFonts w:eastAsia="Calibri" w:cs="Calibri"/>
                <w:color w:val="000000" w:themeColor="text1"/>
              </w:rPr>
            </w:pPr>
            <w:r w:rsidRPr="696AABB1">
              <w:rPr>
                <w:rFonts w:asciiTheme="minorHAnsi" w:hAnsiTheme="minorHAnsi" w:cstheme="minorBidi"/>
                <w:color w:val="000000" w:themeColor="text1"/>
              </w:rPr>
              <w:t>Do you agree with setting the launch limit to 1,000? If not, which other number do you consider acceptable?</w:t>
            </w:r>
          </w:p>
        </w:tc>
      </w:tr>
      <w:tr w:rsidR="00EB1C17" w:rsidRPr="005B1325" w14:paraId="2E00DC43" w14:textId="77777777" w:rsidTr="00C02CCD">
        <w:tc>
          <w:tcPr>
            <w:tcW w:w="417" w:type="pct"/>
          </w:tcPr>
          <w:p w14:paraId="2876590E" w14:textId="112EECD4" w:rsidR="00EB1C17" w:rsidRPr="005B1325" w:rsidRDefault="00EB1C17">
            <w:pPr>
              <w:pStyle w:val="TableText"/>
            </w:pPr>
            <w:r w:rsidRPr="005B1325">
              <w:t>1</w:t>
            </w:r>
            <w:r w:rsidR="00817F16">
              <w:t>1</w:t>
            </w:r>
          </w:p>
        </w:tc>
        <w:tc>
          <w:tcPr>
            <w:tcW w:w="4583" w:type="pct"/>
          </w:tcPr>
          <w:p w14:paraId="5F432575" w14:textId="129C449A" w:rsidR="00EB1C17" w:rsidRPr="005B1325" w:rsidRDefault="00EB1C17">
            <w:pPr>
              <w:pStyle w:val="TableText"/>
              <w:rPr>
                <w:rFonts w:eastAsia="Calibri" w:cs="Calibri"/>
                <w:color w:val="000000" w:themeColor="text1"/>
              </w:rPr>
            </w:pPr>
            <w:bookmarkStart w:id="87" w:name="q10"/>
            <w:r w:rsidRPr="005B1325">
              <w:rPr>
                <w:rFonts w:eastAsia="Calibri" w:cs="Calibri"/>
                <w:color w:val="000000" w:themeColor="text1"/>
              </w:rPr>
              <w:t xml:space="preserve">Do you agree with changing </w:t>
            </w:r>
            <w:r w:rsidR="00B4398F" w:rsidRPr="005B1325">
              <w:rPr>
                <w:rFonts w:eastAsia="Calibri" w:cs="Calibri"/>
                <w:color w:val="000000" w:themeColor="text1"/>
              </w:rPr>
              <w:t>which</w:t>
            </w:r>
            <w:r w:rsidRPr="005B1325">
              <w:rPr>
                <w:rFonts w:eastAsia="Calibri" w:cs="Calibri"/>
                <w:color w:val="000000" w:themeColor="text1"/>
              </w:rPr>
              <w:t xml:space="preserve"> launch</w:t>
            </w:r>
            <w:r w:rsidR="00B4398F" w:rsidRPr="005B1325">
              <w:rPr>
                <w:rFonts w:eastAsia="Calibri" w:cs="Calibri"/>
                <w:color w:val="000000" w:themeColor="text1"/>
              </w:rPr>
              <w:t>es count towards the limit</w:t>
            </w:r>
            <w:r w:rsidRPr="005B1325">
              <w:rPr>
                <w:rFonts w:eastAsia="Calibri" w:cs="Calibri"/>
                <w:color w:val="000000" w:themeColor="text1"/>
              </w:rPr>
              <w:t>? If not, what changes would you propose and why?</w:t>
            </w:r>
            <w:bookmarkEnd w:id="87"/>
          </w:p>
        </w:tc>
      </w:tr>
      <w:tr w:rsidR="00F641F4" w:rsidRPr="005B1325" w14:paraId="2A1AEA4D" w14:textId="77777777" w:rsidTr="00C02CCD">
        <w:tc>
          <w:tcPr>
            <w:tcW w:w="417" w:type="pct"/>
          </w:tcPr>
          <w:p w14:paraId="4B0399FA" w14:textId="50403205" w:rsidR="00F641F4" w:rsidRPr="005B1325" w:rsidRDefault="00F641F4">
            <w:pPr>
              <w:pStyle w:val="TableText"/>
            </w:pPr>
            <w:r w:rsidRPr="005B1325">
              <w:t>1</w:t>
            </w:r>
            <w:r w:rsidR="00817F16">
              <w:t>2</w:t>
            </w:r>
          </w:p>
        </w:tc>
        <w:tc>
          <w:tcPr>
            <w:tcW w:w="4583" w:type="pct"/>
          </w:tcPr>
          <w:p w14:paraId="6436EC7A" w14:textId="0DBDD6DD" w:rsidR="00F641F4" w:rsidRPr="005B1325" w:rsidRDefault="00F9720A">
            <w:pPr>
              <w:pStyle w:val="TableText"/>
              <w:rPr>
                <w:rFonts w:eastAsia="Calibri" w:cs="Calibri"/>
                <w:color w:val="000000" w:themeColor="text1"/>
              </w:rPr>
            </w:pPr>
            <w:bookmarkStart w:id="88" w:name="q11"/>
            <w:r w:rsidRPr="005B1325">
              <w:rPr>
                <w:rFonts w:eastAsia="Calibri" w:cs="Calibri"/>
                <w:color w:val="000000" w:themeColor="text1"/>
              </w:rPr>
              <w:t xml:space="preserve">Do you think any </w:t>
            </w:r>
            <w:r w:rsidR="00F641F4" w:rsidRPr="005B1325">
              <w:rPr>
                <w:rFonts w:eastAsia="Calibri" w:cs="Calibri"/>
                <w:color w:val="000000" w:themeColor="text1"/>
              </w:rPr>
              <w:t>conditions should be set on space vehicle deposition in the EEZ?</w:t>
            </w:r>
            <w:r w:rsidRPr="005B1325">
              <w:rPr>
                <w:rFonts w:eastAsia="Calibri" w:cs="Calibri"/>
                <w:color w:val="000000" w:themeColor="text1"/>
              </w:rPr>
              <w:t xml:space="preserve"> If so, what </w:t>
            </w:r>
            <w:r w:rsidR="006578D6" w:rsidRPr="005B1325">
              <w:rPr>
                <w:rFonts w:eastAsia="Calibri" w:cs="Calibri"/>
                <w:color w:val="000000" w:themeColor="text1"/>
              </w:rPr>
              <w:t>are they</w:t>
            </w:r>
            <w:r w:rsidRPr="005B1325">
              <w:rPr>
                <w:rFonts w:eastAsia="Calibri" w:cs="Calibri"/>
                <w:color w:val="000000" w:themeColor="text1"/>
              </w:rPr>
              <w:t>?</w:t>
            </w:r>
            <w:bookmarkEnd w:id="88"/>
          </w:p>
        </w:tc>
      </w:tr>
      <w:bookmarkEnd w:id="84"/>
      <w:bookmarkEnd w:id="85"/>
    </w:tbl>
    <w:p w14:paraId="73244A72" w14:textId="77777777" w:rsidR="001E6CBD" w:rsidRPr="005B1325" w:rsidRDefault="001E6CBD" w:rsidP="6CC408D7"/>
    <w:p w14:paraId="507EE61E" w14:textId="77777777" w:rsidR="001E6CBD" w:rsidRPr="005B1325" w:rsidRDefault="001E6CBD">
      <w:pPr>
        <w:spacing w:before="0" w:after="160" w:line="259" w:lineRule="auto"/>
        <w:jc w:val="left"/>
      </w:pPr>
      <w:r w:rsidRPr="005B1325">
        <w:br w:type="page"/>
      </w:r>
    </w:p>
    <w:p w14:paraId="75029299" w14:textId="00719D44" w:rsidR="001E6CBD" w:rsidRPr="005B1325" w:rsidRDefault="001E6CBD" w:rsidP="00091FA6">
      <w:pPr>
        <w:pStyle w:val="Heading1"/>
      </w:pPr>
      <w:bookmarkStart w:id="89" w:name="_Toc209601635"/>
      <w:r w:rsidRPr="005B1325">
        <w:t xml:space="preserve">Section 7: Implementation and </w:t>
      </w:r>
      <w:r w:rsidR="00F22353" w:rsidRPr="005B1325">
        <w:t>m</w:t>
      </w:r>
      <w:r w:rsidRPr="005B1325">
        <w:t>onitoring</w:t>
      </w:r>
      <w:bookmarkEnd w:id="89"/>
    </w:p>
    <w:p w14:paraId="7EBEEA98" w14:textId="1A5BB0B6" w:rsidR="001E6CBD" w:rsidRPr="005B1325" w:rsidRDefault="001E6CBD" w:rsidP="009D4285">
      <w:pPr>
        <w:pStyle w:val="Heading2"/>
        <w:spacing w:before="120"/>
      </w:pPr>
      <w:bookmarkStart w:id="90" w:name="_Toc209601636"/>
      <w:r w:rsidRPr="005B1325">
        <w:t>How should the proposal considered in this document be implemented and</w:t>
      </w:r>
      <w:r w:rsidR="002D4769" w:rsidRPr="005B1325">
        <w:t> </w:t>
      </w:r>
      <w:r w:rsidRPr="005B1325">
        <w:t>monitored?</w:t>
      </w:r>
      <w:bookmarkEnd w:id="90"/>
    </w:p>
    <w:p w14:paraId="7D3AC286" w14:textId="032AB4BA" w:rsidR="001E6CBD" w:rsidRPr="005B1325" w:rsidRDefault="001E6CBD" w:rsidP="00291881">
      <w:pPr>
        <w:pStyle w:val="BodyText"/>
      </w:pPr>
      <w:r w:rsidRPr="005B1325">
        <w:t>Any changes to the launch limit or the way launches are counted will require amendments to</w:t>
      </w:r>
      <w:r w:rsidR="006B7153" w:rsidRPr="005B1325">
        <w:t> </w:t>
      </w:r>
      <w:r w:rsidRPr="005B1325">
        <w:t xml:space="preserve">the </w:t>
      </w:r>
      <w:r w:rsidR="001703CC" w:rsidRPr="001703CC">
        <w:t xml:space="preserve">EEZ </w:t>
      </w:r>
      <w:r w:rsidRPr="005B1325">
        <w:t xml:space="preserve">Permitted </w:t>
      </w:r>
      <w:r w:rsidR="001703CC" w:rsidRPr="001703CC">
        <w:t>Activity</w:t>
      </w:r>
      <w:r w:rsidRPr="005B1325">
        <w:t xml:space="preserve"> Regulations</w:t>
      </w:r>
      <w:r w:rsidR="00C474A0">
        <w:t>.</w:t>
      </w:r>
      <w:r w:rsidRPr="005B1325">
        <w:t xml:space="preserve"> These amendments must be made in accordance with the EEZ</w:t>
      </w:r>
      <w:r w:rsidR="006B7153" w:rsidRPr="005B1325">
        <w:t> </w:t>
      </w:r>
      <w:r w:rsidRPr="005B1325">
        <w:t>Act, including giving effect to the principles of the Treaty of Waitangi and considering New</w:t>
      </w:r>
      <w:r w:rsidR="006B7153" w:rsidRPr="005B1325">
        <w:t> </w:t>
      </w:r>
      <w:r w:rsidRPr="005B1325">
        <w:t>Zealand’s international obligations.</w:t>
      </w:r>
    </w:p>
    <w:p w14:paraId="524591E1" w14:textId="77777777" w:rsidR="001E6CBD" w:rsidRPr="005B1325" w:rsidRDefault="001E6CBD" w:rsidP="00291881">
      <w:pPr>
        <w:pStyle w:val="BodyText"/>
      </w:pPr>
      <w:r w:rsidRPr="005B1325">
        <w:t>Implementation of the preferred option will involve:</w:t>
      </w:r>
    </w:p>
    <w:p w14:paraId="51FA40AD" w14:textId="0A5E855D" w:rsidR="001E6CBD" w:rsidRPr="005B1325" w:rsidRDefault="0085717A" w:rsidP="00CB1C48">
      <w:pPr>
        <w:pStyle w:val="Bullet"/>
      </w:pPr>
      <w:r w:rsidRPr="005B1325">
        <w:rPr>
          <w:b/>
          <w:bCs/>
        </w:rPr>
        <w:t>r</w:t>
      </w:r>
      <w:r w:rsidR="001E6CBD" w:rsidRPr="005B1325">
        <w:rPr>
          <w:b/>
        </w:rPr>
        <w:t>egulatory</w:t>
      </w:r>
      <w:r w:rsidR="001E6CBD" w:rsidRPr="005B1325">
        <w:rPr>
          <w:b/>
          <w:bCs/>
        </w:rPr>
        <w:t xml:space="preserve"> amendment</w:t>
      </w:r>
      <w:r w:rsidR="001E6CBD" w:rsidRPr="005B1325">
        <w:t>: Updating the EEZ Permitted Activity Regulations to reflect the new launch limit and any changes to how launches are counted</w:t>
      </w:r>
    </w:p>
    <w:p w14:paraId="089001D2" w14:textId="0E944911" w:rsidR="001E6CBD" w:rsidRPr="005B1325" w:rsidRDefault="001E6CBD" w:rsidP="00CB1C48">
      <w:pPr>
        <w:pStyle w:val="Bullet"/>
      </w:pPr>
      <w:r w:rsidRPr="005B1325">
        <w:rPr>
          <w:b/>
          <w:bCs/>
        </w:rPr>
        <w:t>EPA oversight</w:t>
      </w:r>
      <w:r w:rsidRPr="005B1325">
        <w:t>: Continuing to require pre- and post-launch notifications to the EPA, with potential updates to reporting templates to reflect any new conditions or definitions.</w:t>
      </w:r>
    </w:p>
    <w:p w14:paraId="17A28805" w14:textId="7BB4C74B" w:rsidR="001E6CBD" w:rsidRPr="005B1325" w:rsidRDefault="001E6CBD" w:rsidP="00F22353">
      <w:pPr>
        <w:pStyle w:val="BodyText"/>
      </w:pPr>
      <w:r w:rsidRPr="005B1325">
        <w:t>Monitoring will be essential to ensure that the environmental effects of space vehicle jettison debris remain within acceptable limits. Monitoring could include:</w:t>
      </w:r>
    </w:p>
    <w:p w14:paraId="5148DA2B" w14:textId="7DBC081C" w:rsidR="001E6CBD" w:rsidRPr="005B1325" w:rsidRDefault="00E40E04" w:rsidP="00F22353">
      <w:pPr>
        <w:pStyle w:val="Bullet"/>
      </w:pPr>
      <w:r w:rsidRPr="005B1325">
        <w:rPr>
          <w:b/>
          <w:bCs/>
        </w:rPr>
        <w:t>l</w:t>
      </w:r>
      <w:r w:rsidR="001E6CBD" w:rsidRPr="005B1325">
        <w:rPr>
          <w:b/>
          <w:bCs/>
          <w:szCs w:val="22"/>
        </w:rPr>
        <w:t>aunch</w:t>
      </w:r>
      <w:r w:rsidR="001E6CBD" w:rsidRPr="005B1325">
        <w:rPr>
          <w:b/>
          <w:szCs w:val="22"/>
        </w:rPr>
        <w:t xml:space="preserve"> tracking</w:t>
      </w:r>
      <w:r w:rsidR="001E6CBD" w:rsidRPr="005B1325">
        <w:rPr>
          <w:szCs w:val="22"/>
        </w:rPr>
        <w:t xml:space="preserve">: </w:t>
      </w:r>
      <w:r w:rsidR="001E6CBD" w:rsidRPr="005B1325">
        <w:t>Continue to track the number of</w:t>
      </w:r>
      <w:r w:rsidR="001E6CBD" w:rsidRPr="005B1325">
        <w:rPr>
          <w:szCs w:val="22"/>
        </w:rPr>
        <w:t xml:space="preserve"> launches that deposit debris in the EEZ, including location, frequency and recovery status</w:t>
      </w:r>
    </w:p>
    <w:p w14:paraId="72E67FDB" w14:textId="7FCF4C83" w:rsidR="001E6CBD" w:rsidRPr="005B1325" w:rsidRDefault="00E40E04" w:rsidP="0094369A">
      <w:pPr>
        <w:pStyle w:val="Bullet"/>
      </w:pPr>
      <w:r w:rsidRPr="005B1325">
        <w:rPr>
          <w:b/>
          <w:bCs/>
        </w:rPr>
        <w:t>r</w:t>
      </w:r>
      <w:r w:rsidR="001E6CBD" w:rsidRPr="005B1325">
        <w:rPr>
          <w:b/>
          <w:bCs/>
          <w:szCs w:val="22"/>
        </w:rPr>
        <w:t xml:space="preserve">eview </w:t>
      </w:r>
      <w:r w:rsidR="001E6CBD" w:rsidRPr="005B1325">
        <w:rPr>
          <w:b/>
          <w:szCs w:val="22"/>
        </w:rPr>
        <w:t>of regulations</w:t>
      </w:r>
      <w:r w:rsidR="001E6CBD" w:rsidRPr="005B1325">
        <w:rPr>
          <w:szCs w:val="22"/>
        </w:rPr>
        <w:t xml:space="preserve">: </w:t>
      </w:r>
      <w:r w:rsidR="001E6CBD" w:rsidRPr="005B1325">
        <w:t>R</w:t>
      </w:r>
      <w:r w:rsidR="001E6CBD" w:rsidRPr="005B1325">
        <w:rPr>
          <w:szCs w:val="22"/>
        </w:rPr>
        <w:t>eview</w:t>
      </w:r>
      <w:r w:rsidR="001E6CBD" w:rsidRPr="005B1325">
        <w:t xml:space="preserve"> the regulations</w:t>
      </w:r>
      <w:r w:rsidR="001E6CBD" w:rsidRPr="005B1325">
        <w:rPr>
          <w:szCs w:val="22"/>
        </w:rPr>
        <w:t xml:space="preserve"> </w:t>
      </w:r>
      <w:r w:rsidR="001E6CBD" w:rsidRPr="005B1325">
        <w:t xml:space="preserve">to </w:t>
      </w:r>
      <w:r w:rsidR="001E6CBD" w:rsidRPr="005B1325">
        <w:rPr>
          <w:szCs w:val="22"/>
        </w:rPr>
        <w:t>assess the environmental effects, whether the authorised launch deposit area remains appropriate and whether any new conditions are needed.</w:t>
      </w:r>
      <w:r w:rsidR="001E6CBD" w:rsidRPr="005B1325">
        <w:t xml:space="preserve"> As technology and practice evolve over time</w:t>
      </w:r>
      <w:r w:rsidR="00DD191D" w:rsidRPr="005B1325">
        <w:t>,</w:t>
      </w:r>
      <w:r w:rsidR="001E6CBD" w:rsidRPr="005B1325">
        <w:t xml:space="preserve"> reviews could ensure the regulations remain fit for purpose. </w:t>
      </w:r>
      <w:r w:rsidR="00F57D46" w:rsidRPr="005B1325">
        <w:t>A</w:t>
      </w:r>
      <w:r w:rsidR="001E6CBD" w:rsidRPr="005B1325">
        <w:t xml:space="preserve"> review</w:t>
      </w:r>
      <w:r w:rsidR="001E6CBD" w:rsidRPr="005B1325" w:rsidDel="00F57D46">
        <w:t xml:space="preserve"> </w:t>
      </w:r>
      <w:r w:rsidR="001E6CBD" w:rsidRPr="005B1325">
        <w:t xml:space="preserve">could occur when </w:t>
      </w:r>
      <w:r w:rsidR="001E6CBD" w:rsidRPr="005B1325">
        <w:rPr>
          <w:szCs w:val="22"/>
        </w:rPr>
        <w:t>the number of</w:t>
      </w:r>
      <w:r w:rsidR="009D4285" w:rsidRPr="005B1325">
        <w:rPr>
          <w:szCs w:val="22"/>
        </w:rPr>
        <w:t> </w:t>
      </w:r>
      <w:r w:rsidR="001E6CBD" w:rsidRPr="005B1325">
        <w:rPr>
          <w:szCs w:val="22"/>
        </w:rPr>
        <w:t xml:space="preserve">launches approaches the new limit (if a limit is retained), or </w:t>
      </w:r>
      <w:r w:rsidR="001E6CBD" w:rsidRPr="005B1325" w:rsidDel="00BE5AB9">
        <w:t xml:space="preserve">the review </w:t>
      </w:r>
      <w:r w:rsidR="00BE5AB9" w:rsidRPr="005B1325">
        <w:t>could occur at a</w:t>
      </w:r>
      <w:r w:rsidR="009D4285" w:rsidRPr="005B1325">
        <w:t> </w:t>
      </w:r>
      <w:r w:rsidR="00BE5AB9" w:rsidRPr="005B1325">
        <w:t>set time</w:t>
      </w:r>
      <w:r w:rsidR="001E6CBD" w:rsidRPr="005B1325">
        <w:t xml:space="preserve">. </w:t>
      </w:r>
    </w:p>
    <w:p w14:paraId="0FC3E567" w14:textId="3FB98C6F" w:rsidR="001E6CBD" w:rsidRPr="005B1325" w:rsidRDefault="00BE5AB9" w:rsidP="00F22353">
      <w:pPr>
        <w:pStyle w:val="BodyText"/>
        <w:rPr>
          <w:spacing w:val="-2"/>
        </w:rPr>
      </w:pPr>
      <w:r w:rsidRPr="005B1325">
        <w:rPr>
          <w:spacing w:val="-2"/>
        </w:rPr>
        <w:t>We welcome f</w:t>
      </w:r>
      <w:r w:rsidR="001E6CBD" w:rsidRPr="005B1325">
        <w:rPr>
          <w:spacing w:val="-2"/>
        </w:rPr>
        <w:t>eedback</w:t>
      </w:r>
      <w:r w:rsidR="001E6CBD" w:rsidRPr="005B1325" w:rsidDel="00BE5AB9">
        <w:rPr>
          <w:spacing w:val="-2"/>
        </w:rPr>
        <w:t xml:space="preserve"> </w:t>
      </w:r>
      <w:r w:rsidR="001E6CBD" w:rsidRPr="005B1325">
        <w:rPr>
          <w:spacing w:val="-2"/>
        </w:rPr>
        <w:t>on how implementation and monitoring should be carried out, including:</w:t>
      </w:r>
    </w:p>
    <w:p w14:paraId="6944692C" w14:textId="502D5E8E" w:rsidR="001E6CBD" w:rsidRPr="005B1325" w:rsidRDefault="00BE5AB9" w:rsidP="00F22353">
      <w:pPr>
        <w:pStyle w:val="Bullet"/>
        <w:rPr>
          <w:szCs w:val="22"/>
        </w:rPr>
      </w:pPr>
      <w:r w:rsidRPr="005B1325">
        <w:t>w</w:t>
      </w:r>
      <w:r w:rsidR="001E6CBD" w:rsidRPr="005B1325">
        <w:rPr>
          <w:szCs w:val="22"/>
        </w:rPr>
        <w:t>hat mechanisms should be used to monitor environmental effects</w:t>
      </w:r>
    </w:p>
    <w:p w14:paraId="0083A524" w14:textId="0EE3B9E7" w:rsidR="001E6CBD" w:rsidRPr="005B1325" w:rsidRDefault="00BE5AB9" w:rsidP="00F22353">
      <w:pPr>
        <w:pStyle w:val="Bullet"/>
        <w:rPr>
          <w:szCs w:val="22"/>
        </w:rPr>
      </w:pPr>
      <w:r w:rsidRPr="005B1325">
        <w:t>h</w:t>
      </w:r>
      <w:r w:rsidR="001E6CBD" w:rsidRPr="005B1325">
        <w:rPr>
          <w:szCs w:val="22"/>
        </w:rPr>
        <w:t xml:space="preserve">ow frequently the regulations </w:t>
      </w:r>
      <w:r w:rsidRPr="005B1325">
        <w:t xml:space="preserve">should </w:t>
      </w:r>
      <w:r w:rsidR="001E6CBD" w:rsidRPr="005B1325">
        <w:rPr>
          <w:szCs w:val="22"/>
        </w:rPr>
        <w:t>be reviewed</w:t>
      </w:r>
    </w:p>
    <w:p w14:paraId="5562F59F" w14:textId="2378C257" w:rsidR="001E6CBD" w:rsidRPr="005B1325" w:rsidRDefault="00F02037" w:rsidP="009D4285">
      <w:pPr>
        <w:pStyle w:val="Bullet"/>
        <w:spacing w:after="240"/>
        <w:rPr>
          <w:szCs w:val="22"/>
        </w:rPr>
      </w:pPr>
      <w:r w:rsidRPr="005B1325">
        <w:t xml:space="preserve">the </w:t>
      </w:r>
      <w:r w:rsidR="001E6CBD" w:rsidRPr="005B1325">
        <w:rPr>
          <w:szCs w:val="22"/>
        </w:rPr>
        <w:t xml:space="preserve">role </w:t>
      </w:r>
      <w:r w:rsidRPr="005B1325">
        <w:t xml:space="preserve">that </w:t>
      </w:r>
      <w:r w:rsidR="001E6CBD" w:rsidRPr="005B1325">
        <w:rPr>
          <w:szCs w:val="22"/>
        </w:rPr>
        <w:t>operators, iwi and other stakeholders play in monitoring and review</w:t>
      </w:r>
      <w:r w:rsidRPr="005B1325">
        <w:t>.</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951"/>
        <w:gridCol w:w="7553"/>
      </w:tblGrid>
      <w:tr w:rsidR="001E6CBD" w:rsidRPr="005B1325" w14:paraId="6983924E" w14:textId="77777777">
        <w:tc>
          <w:tcPr>
            <w:tcW w:w="5000" w:type="pct"/>
            <w:gridSpan w:val="2"/>
            <w:shd w:val="clear" w:color="auto" w:fill="1B556B"/>
          </w:tcPr>
          <w:p w14:paraId="1366CAED" w14:textId="6AC43847" w:rsidR="001E6CBD" w:rsidRPr="005B1325" w:rsidRDefault="001E6CBD">
            <w:pPr>
              <w:pStyle w:val="TableText"/>
              <w:rPr>
                <w:b/>
                <w:bCs/>
              </w:rPr>
            </w:pPr>
            <w:r w:rsidRPr="005B1325">
              <w:rPr>
                <w:b/>
                <w:bCs/>
                <w:color w:val="FFFFFF" w:themeColor="background1"/>
              </w:rPr>
              <w:t xml:space="preserve">Questions – </w:t>
            </w:r>
            <w:r w:rsidR="00F02037" w:rsidRPr="005B1325">
              <w:rPr>
                <w:b/>
                <w:bCs/>
                <w:color w:val="FFFFFF" w:themeColor="background1"/>
              </w:rPr>
              <w:t>Implementation and monitoring</w:t>
            </w:r>
          </w:p>
        </w:tc>
      </w:tr>
      <w:tr w:rsidR="001E6CBD" w:rsidRPr="005B1325" w14:paraId="6DF8AFCD" w14:textId="77777777">
        <w:tc>
          <w:tcPr>
            <w:tcW w:w="559" w:type="pct"/>
          </w:tcPr>
          <w:p w14:paraId="77909A9E" w14:textId="3ECC3FFD" w:rsidR="001E6CBD" w:rsidRPr="005B1325" w:rsidRDefault="001E6CBD">
            <w:pPr>
              <w:pStyle w:val="TableText"/>
            </w:pPr>
            <w:r w:rsidRPr="005B1325">
              <w:t>1</w:t>
            </w:r>
            <w:r w:rsidR="00406240">
              <w:t>3</w:t>
            </w:r>
          </w:p>
        </w:tc>
        <w:tc>
          <w:tcPr>
            <w:tcW w:w="4441" w:type="pct"/>
          </w:tcPr>
          <w:p w14:paraId="018888E7" w14:textId="77777777" w:rsidR="001E6CBD" w:rsidRPr="005B1325" w:rsidRDefault="001E6CBD">
            <w:pPr>
              <w:pStyle w:val="TableText"/>
            </w:pPr>
            <w:r w:rsidRPr="005B1325">
              <w:t>How should the proposal considered in this document be implemented and monitored?</w:t>
            </w:r>
          </w:p>
        </w:tc>
      </w:tr>
      <w:tr w:rsidR="001E6CBD" w:rsidRPr="005B1325" w14:paraId="32B154C7" w14:textId="77777777">
        <w:tc>
          <w:tcPr>
            <w:tcW w:w="559" w:type="pct"/>
          </w:tcPr>
          <w:p w14:paraId="787D39EA" w14:textId="1CC683F2" w:rsidR="001E6CBD" w:rsidRPr="005B1325" w:rsidRDefault="001E6CBD">
            <w:pPr>
              <w:pStyle w:val="TableText"/>
            </w:pPr>
            <w:r w:rsidRPr="005B1325">
              <w:t>1</w:t>
            </w:r>
            <w:r w:rsidR="00406240">
              <w:t>4</w:t>
            </w:r>
          </w:p>
        </w:tc>
        <w:tc>
          <w:tcPr>
            <w:tcW w:w="4441" w:type="pct"/>
          </w:tcPr>
          <w:p w14:paraId="7723C7B5" w14:textId="568A5619" w:rsidR="001E6CBD" w:rsidRPr="005B1325" w:rsidRDefault="001E6CBD">
            <w:pPr>
              <w:pStyle w:val="TableText"/>
              <w:rPr>
                <w:rFonts w:eastAsia="Calibri" w:cs="Calibri"/>
                <w:color w:val="000000" w:themeColor="text1"/>
              </w:rPr>
            </w:pPr>
            <w:r w:rsidRPr="005B1325">
              <w:rPr>
                <w:rFonts w:eastAsia="Calibri" w:cs="Calibri"/>
                <w:color w:val="000000" w:themeColor="text1"/>
              </w:rPr>
              <w:t>Should the regulations be reviewed in the future? If</w:t>
            </w:r>
            <w:r w:rsidR="002B1CFD">
              <w:rPr>
                <w:rFonts w:eastAsia="Calibri" w:cs="Calibri"/>
                <w:color w:val="000000" w:themeColor="text1"/>
              </w:rPr>
              <w:t xml:space="preserve"> so</w:t>
            </w:r>
            <w:r w:rsidRPr="005B1325">
              <w:rPr>
                <w:rFonts w:eastAsia="Calibri" w:cs="Calibri"/>
                <w:color w:val="000000" w:themeColor="text1"/>
              </w:rPr>
              <w:t>, when should that occur?</w:t>
            </w:r>
          </w:p>
        </w:tc>
      </w:tr>
      <w:tr w:rsidR="001E6CBD" w:rsidRPr="005B1325" w14:paraId="312C6842" w14:textId="77777777">
        <w:tc>
          <w:tcPr>
            <w:tcW w:w="559" w:type="pct"/>
          </w:tcPr>
          <w:p w14:paraId="580E3108" w14:textId="26178D80" w:rsidR="001E6CBD" w:rsidRPr="005B1325" w:rsidRDefault="001E6CBD">
            <w:pPr>
              <w:pStyle w:val="TableText"/>
            </w:pPr>
            <w:r w:rsidRPr="005B1325">
              <w:t>1</w:t>
            </w:r>
            <w:r w:rsidR="00406240">
              <w:t>5</w:t>
            </w:r>
          </w:p>
        </w:tc>
        <w:tc>
          <w:tcPr>
            <w:tcW w:w="4441" w:type="pct"/>
          </w:tcPr>
          <w:p w14:paraId="337BD879" w14:textId="77777777" w:rsidR="001E6CBD" w:rsidRPr="005B1325" w:rsidRDefault="001E6CBD">
            <w:pPr>
              <w:pStyle w:val="TableText"/>
              <w:rPr>
                <w:rFonts w:eastAsia="Calibri" w:cs="Calibri"/>
                <w:color w:val="000000" w:themeColor="text1"/>
              </w:rPr>
            </w:pPr>
            <w:r w:rsidRPr="005B1325">
              <w:rPr>
                <w:rFonts w:eastAsia="Calibri" w:cs="Calibri"/>
                <w:color w:val="000000" w:themeColor="text1"/>
              </w:rPr>
              <w:t>Are there any other aspects of the regulations that should be reviewed?</w:t>
            </w:r>
          </w:p>
        </w:tc>
      </w:tr>
    </w:tbl>
    <w:p w14:paraId="0878EBBC" w14:textId="5248DE24" w:rsidR="37CE6423" w:rsidRPr="005B1325" w:rsidRDefault="37CE6423" w:rsidP="009D4285">
      <w:pPr>
        <w:pStyle w:val="BodyText"/>
        <w:rPr>
          <w:rFonts w:eastAsia="Calibri" w:cs="Calibri"/>
          <w:color w:val="000000" w:themeColor="text1"/>
        </w:rPr>
      </w:pPr>
      <w:r w:rsidRPr="005B1325">
        <w:br w:type="page"/>
      </w:r>
    </w:p>
    <w:p w14:paraId="17227BE2" w14:textId="7C634F5D" w:rsidR="26D7E012" w:rsidRPr="005B1325" w:rsidRDefault="26D7E012" w:rsidP="00605AB3">
      <w:pPr>
        <w:pStyle w:val="Heading1"/>
      </w:pPr>
      <w:bookmarkStart w:id="91" w:name="_Section_7:_Consultation"/>
      <w:bookmarkStart w:id="92" w:name="_Toc1475512713"/>
      <w:bookmarkStart w:id="93" w:name="_Toc1426744050"/>
      <w:bookmarkStart w:id="94" w:name="_Toc630761690"/>
      <w:bookmarkStart w:id="95" w:name="_Toc1178869605"/>
      <w:bookmarkStart w:id="96" w:name="_Toc705466926"/>
      <w:bookmarkStart w:id="97" w:name="_Toc1152580267"/>
      <w:bookmarkStart w:id="98" w:name="_Toc209601637"/>
      <w:bookmarkEnd w:id="91"/>
      <w:r w:rsidRPr="005B1325">
        <w:t>S</w:t>
      </w:r>
      <w:bookmarkEnd w:id="92"/>
      <w:bookmarkEnd w:id="93"/>
      <w:bookmarkEnd w:id="94"/>
      <w:bookmarkEnd w:id="95"/>
      <w:r w:rsidRPr="005B1325">
        <w:t xml:space="preserve">ection </w:t>
      </w:r>
      <w:r w:rsidR="001E6CBD" w:rsidRPr="005B1325">
        <w:t>8</w:t>
      </w:r>
      <w:r w:rsidRPr="005B1325">
        <w:t>: Consultation process</w:t>
      </w:r>
      <w:bookmarkEnd w:id="96"/>
      <w:bookmarkEnd w:id="97"/>
      <w:bookmarkEnd w:id="98"/>
    </w:p>
    <w:p w14:paraId="5725BD3B" w14:textId="48D6D946" w:rsidR="52B4DC65" w:rsidRPr="005B1325" w:rsidRDefault="52B4DC65" w:rsidP="009D4285">
      <w:pPr>
        <w:pStyle w:val="Heading3"/>
        <w:spacing w:before="120"/>
      </w:pPr>
      <w:bookmarkStart w:id="99" w:name="_Toc1215798944"/>
      <w:bookmarkStart w:id="100" w:name="_Toc1553378442"/>
      <w:r w:rsidRPr="005B1325">
        <w:t xml:space="preserve">How to </w:t>
      </w:r>
      <w:r w:rsidR="00720411" w:rsidRPr="005B1325">
        <w:t>have your say</w:t>
      </w:r>
      <w:bookmarkEnd w:id="99"/>
      <w:bookmarkEnd w:id="100"/>
    </w:p>
    <w:p w14:paraId="1D7C6DBF" w14:textId="67DB7A48" w:rsidR="37CE6423" w:rsidRPr="005B1325" w:rsidRDefault="788992AC" w:rsidP="00EF0739">
      <w:pPr>
        <w:pStyle w:val="BodyText"/>
      </w:pPr>
      <w:r w:rsidRPr="005B1325">
        <w:t xml:space="preserve">The Government welcomes your feedback on this discussion document. </w:t>
      </w:r>
      <w:hyperlink w:anchor="_Appendix_1:_Consultation" w:history="1">
        <w:r w:rsidR="001D0B31" w:rsidRPr="005B1325">
          <w:rPr>
            <w:rStyle w:val="Hyperlink"/>
            <w:rFonts w:eastAsia="Calibri" w:cs="Calibri"/>
          </w:rPr>
          <w:t>Appendix 1</w:t>
        </w:r>
      </w:hyperlink>
      <w:r w:rsidR="00631249" w:rsidRPr="005B1325">
        <w:t xml:space="preserve"> provides a</w:t>
      </w:r>
      <w:r w:rsidR="009D4285" w:rsidRPr="005B1325">
        <w:t> </w:t>
      </w:r>
      <w:r w:rsidR="006578D6" w:rsidRPr="005B1325">
        <w:t xml:space="preserve">summary of the questions </w:t>
      </w:r>
      <w:r w:rsidR="001D0B31" w:rsidRPr="005B1325">
        <w:t xml:space="preserve">posed throughout this </w:t>
      </w:r>
      <w:r w:rsidRPr="005B1325" w:rsidDel="001D0B31">
        <w:t>document</w:t>
      </w:r>
      <w:r w:rsidRPr="005B1325">
        <w:t>. The</w:t>
      </w:r>
      <w:r w:rsidR="00631249" w:rsidRPr="005B1325">
        <w:t xml:space="preserve"> questions</w:t>
      </w:r>
      <w:r w:rsidRPr="005B1325">
        <w:t xml:space="preserve"> are a guide only</w:t>
      </w:r>
      <w:r w:rsidR="00D36933" w:rsidRPr="005B1325">
        <w:t>;</w:t>
      </w:r>
      <w:r w:rsidRPr="005B1325">
        <w:t xml:space="preserve"> all comments are welcome</w:t>
      </w:r>
      <w:r w:rsidR="00980A4E">
        <w:t>,</w:t>
      </w:r>
      <w:r w:rsidR="00631249" w:rsidRPr="005B1325">
        <w:t xml:space="preserve"> and y</w:t>
      </w:r>
      <w:r w:rsidRPr="005B1325">
        <w:t>ou do not have to answer all the questions.</w:t>
      </w:r>
    </w:p>
    <w:p w14:paraId="31BF22C6" w14:textId="13CFC4A3" w:rsidR="37CE6423" w:rsidRPr="005B1325" w:rsidRDefault="788992AC" w:rsidP="00EF0739">
      <w:pPr>
        <w:pStyle w:val="BodyText"/>
      </w:pPr>
      <w:r w:rsidRPr="005B1325">
        <w:t xml:space="preserve">To ensure </w:t>
      </w:r>
      <w:r w:rsidR="00A314F1" w:rsidRPr="005B1325">
        <w:t xml:space="preserve">others understand </w:t>
      </w:r>
      <w:r w:rsidRPr="005B1325">
        <w:t xml:space="preserve">your point of view, you should explain </w:t>
      </w:r>
      <w:r w:rsidR="00D46DF6" w:rsidRPr="005B1325">
        <w:t xml:space="preserve">your reasons </w:t>
      </w:r>
      <w:r w:rsidRPr="005B1325">
        <w:t>and</w:t>
      </w:r>
      <w:r w:rsidRPr="005B1325" w:rsidDel="00D46DF6">
        <w:t xml:space="preserve"> </w:t>
      </w:r>
      <w:r w:rsidR="00D46DF6" w:rsidRPr="005B1325">
        <w:t xml:space="preserve">give </w:t>
      </w:r>
      <w:r w:rsidRPr="005B1325">
        <w:t>supporting evidence where appropriate.</w:t>
      </w:r>
    </w:p>
    <w:p w14:paraId="2CC8D519" w14:textId="5A105D8F" w:rsidR="00EB5BB1" w:rsidRPr="005B1325" w:rsidRDefault="00EB5BB1" w:rsidP="009D4285">
      <w:pPr>
        <w:pStyle w:val="Heading3"/>
        <w:spacing w:before="280"/>
      </w:pPr>
      <w:bookmarkStart w:id="101" w:name="_Toc938864316"/>
      <w:bookmarkStart w:id="102" w:name="_Toc1340943616"/>
      <w:r w:rsidRPr="005B1325">
        <w:t>Timeframes</w:t>
      </w:r>
      <w:bookmarkEnd w:id="101"/>
      <w:bookmarkEnd w:id="102"/>
    </w:p>
    <w:p w14:paraId="7345069C" w14:textId="3DA28995" w:rsidR="00EB5BB1" w:rsidRPr="005B1325" w:rsidRDefault="00EB5BB1" w:rsidP="009D4285">
      <w:pPr>
        <w:pStyle w:val="BodyText"/>
        <w:rPr>
          <w:highlight w:val="yellow"/>
        </w:rPr>
      </w:pPr>
      <w:r w:rsidRPr="005B1325">
        <w:t>This consultation starts</w:t>
      </w:r>
      <w:r w:rsidR="534C128A" w:rsidRPr="005B1325">
        <w:t xml:space="preserve"> on</w:t>
      </w:r>
      <w:r w:rsidR="7AEEBFC2" w:rsidRPr="005B1325">
        <w:t xml:space="preserve"> 6 October 2025</w:t>
      </w:r>
      <w:r w:rsidRPr="005B1325">
        <w:t xml:space="preserve"> and ends </w:t>
      </w:r>
      <w:r w:rsidR="25F54ED4" w:rsidRPr="005B1325">
        <w:t xml:space="preserve">at </w:t>
      </w:r>
      <w:r w:rsidR="62C9142F" w:rsidRPr="005B1325">
        <w:t>11</w:t>
      </w:r>
      <w:r w:rsidR="009F1B89" w:rsidRPr="005B1325">
        <w:t>.</w:t>
      </w:r>
      <w:r w:rsidR="62C9142F" w:rsidRPr="005B1325">
        <w:t>59</w:t>
      </w:r>
      <w:r w:rsidR="009F1B89" w:rsidRPr="005B1325">
        <w:t xml:space="preserve"> </w:t>
      </w:r>
      <w:r w:rsidR="62C9142F" w:rsidRPr="005B1325">
        <w:t>pm</w:t>
      </w:r>
      <w:r w:rsidR="4385D23B" w:rsidRPr="005B1325">
        <w:t xml:space="preserve"> </w:t>
      </w:r>
      <w:r w:rsidR="0563F382" w:rsidRPr="005B1325">
        <w:t>on 1</w:t>
      </w:r>
      <w:r w:rsidR="000A39A8" w:rsidRPr="005B1325">
        <w:t>9</w:t>
      </w:r>
      <w:r w:rsidR="3D9128CC" w:rsidRPr="005B1325">
        <w:t xml:space="preserve"> October 2025.</w:t>
      </w:r>
    </w:p>
    <w:p w14:paraId="62954402" w14:textId="659E1E54" w:rsidR="009302B2" w:rsidRPr="005B1325" w:rsidRDefault="009302B2" w:rsidP="009D4285">
      <w:pPr>
        <w:rPr>
          <w:rFonts w:eastAsia="Calibri" w:cs="Calibri"/>
          <w:bCs/>
          <w:color w:val="000000" w:themeColor="text1"/>
        </w:rPr>
      </w:pPr>
      <w:r w:rsidRPr="005B1325">
        <w:rPr>
          <w:rFonts w:eastAsia="Calibri" w:cs="Calibri"/>
          <w:bCs/>
          <w:color w:val="000000" w:themeColor="text1"/>
        </w:rPr>
        <w:t xml:space="preserve">After the consultation period, we will </w:t>
      </w:r>
      <w:r w:rsidRPr="005B1325">
        <w:t>consider</w:t>
      </w:r>
      <w:r w:rsidRPr="005B1325">
        <w:rPr>
          <w:rFonts w:eastAsia="Calibri" w:cs="Calibri"/>
          <w:bCs/>
          <w:color w:val="000000" w:themeColor="text1"/>
        </w:rPr>
        <w:t xml:space="preserve"> the feedback received and provide further advice to the Minister </w:t>
      </w:r>
      <w:r w:rsidR="5C0ABE81" w:rsidRPr="005B1325">
        <w:rPr>
          <w:rFonts w:eastAsia="Calibri" w:cs="Calibri"/>
          <w:color w:val="000000" w:themeColor="text1"/>
        </w:rPr>
        <w:t>for</w:t>
      </w:r>
      <w:r w:rsidRPr="005B1325">
        <w:rPr>
          <w:rFonts w:eastAsia="Calibri" w:cs="Calibri"/>
          <w:color w:val="000000" w:themeColor="text1"/>
        </w:rPr>
        <w:t xml:space="preserve"> </w:t>
      </w:r>
      <w:r w:rsidR="5C0ABE81" w:rsidRPr="005B1325">
        <w:rPr>
          <w:rFonts w:eastAsia="Calibri" w:cs="Calibri"/>
          <w:color w:val="000000" w:themeColor="text1"/>
        </w:rPr>
        <w:t>the Environment</w:t>
      </w:r>
      <w:r w:rsidRPr="005B1325">
        <w:rPr>
          <w:rFonts w:eastAsia="Calibri" w:cs="Calibri"/>
          <w:color w:val="000000" w:themeColor="text1"/>
        </w:rPr>
        <w:t xml:space="preserve"> </w:t>
      </w:r>
      <w:r w:rsidRPr="005B1325">
        <w:rPr>
          <w:rFonts w:eastAsia="Calibri" w:cs="Calibri"/>
          <w:bCs/>
          <w:color w:val="000000" w:themeColor="text1"/>
        </w:rPr>
        <w:t>on final policy decisions.</w:t>
      </w:r>
    </w:p>
    <w:p w14:paraId="54058242" w14:textId="7757E163" w:rsidR="009302B2" w:rsidRPr="005B1325" w:rsidRDefault="009302B2" w:rsidP="009D4285">
      <w:pPr>
        <w:pStyle w:val="Heading3"/>
        <w:spacing w:before="280"/>
      </w:pPr>
      <w:bookmarkStart w:id="103" w:name="_Toc1452032665"/>
      <w:bookmarkStart w:id="104" w:name="_Toc693428894"/>
      <w:r w:rsidRPr="005B1325">
        <w:t>How to provide feedback</w:t>
      </w:r>
      <w:bookmarkEnd w:id="103"/>
      <w:bookmarkEnd w:id="104"/>
    </w:p>
    <w:p w14:paraId="22C7A8AB" w14:textId="2CAA30FF" w:rsidR="00D96145" w:rsidRPr="005B1325" w:rsidRDefault="00D96145" w:rsidP="009D4285">
      <w:pPr>
        <w:pStyle w:val="BodyText"/>
      </w:pPr>
      <w:r w:rsidRPr="005B1325">
        <w:t xml:space="preserve">You can make a submission either: </w:t>
      </w:r>
    </w:p>
    <w:p w14:paraId="5692C60F" w14:textId="7B460FF6" w:rsidR="00D96145" w:rsidRPr="005B1325" w:rsidRDefault="00D96145" w:rsidP="00FD5FDD">
      <w:pPr>
        <w:pStyle w:val="Bullet"/>
      </w:pPr>
      <w:r w:rsidRPr="005B1325">
        <w:t xml:space="preserve">via Citizen Space, our consultation hub, available at </w:t>
      </w:r>
      <w:hyperlink r:id="rId40" w:history="1">
        <w:r w:rsidR="000115D3" w:rsidRPr="005B1325">
          <w:rPr>
            <w:rStyle w:val="Hyperlink"/>
          </w:rPr>
          <w:t>https://consult.environment.govt.nz/marine/regulations-space-vehicle-jettison-debris-eez</w:t>
        </w:r>
      </w:hyperlink>
    </w:p>
    <w:p w14:paraId="5313E8EF" w14:textId="1AD685F5" w:rsidR="00D96145" w:rsidRPr="005B1325" w:rsidRDefault="00D96145" w:rsidP="00FD5FDD">
      <w:pPr>
        <w:pStyle w:val="Bullet"/>
      </w:pPr>
      <w:r w:rsidRPr="005B1325">
        <w:t xml:space="preserve">by writing your own submission. </w:t>
      </w:r>
    </w:p>
    <w:p w14:paraId="13B21B9D" w14:textId="1FCCBFF1" w:rsidR="00D96145" w:rsidRPr="005B1325" w:rsidRDefault="00D96145" w:rsidP="009D4285">
      <w:pPr>
        <w:pStyle w:val="BodyText"/>
      </w:pPr>
      <w:r w:rsidRPr="005B1325">
        <w:t>If you want to provide your own written submission, you can provide this as an uploaded file in Citizen Space.</w:t>
      </w:r>
    </w:p>
    <w:p w14:paraId="2FB21031" w14:textId="10379F9D" w:rsidR="00D96145" w:rsidRPr="005B1325" w:rsidRDefault="00D96145" w:rsidP="009D4285">
      <w:pPr>
        <w:pStyle w:val="BodyText"/>
      </w:pPr>
      <w:r w:rsidRPr="005B1325">
        <w:t>We request that you do</w:t>
      </w:r>
      <w:r w:rsidR="00F55F8B">
        <w:t xml:space="preserve"> </w:t>
      </w:r>
      <w:r w:rsidRPr="005B1325">
        <w:t>n</w:t>
      </w:r>
      <w:r w:rsidR="00F55F8B">
        <w:t>o</w:t>
      </w:r>
      <w:r w:rsidRPr="005B1325">
        <w:t xml:space="preserve">t email or post submissions </w:t>
      </w:r>
      <w:r w:rsidR="003109CE" w:rsidRPr="005B1325">
        <w:t>because</w:t>
      </w:r>
      <w:r w:rsidRPr="005B1325">
        <w:t xml:space="preserve"> this makes analysis more difficult. However, if you need to</w:t>
      </w:r>
      <w:r w:rsidR="00080E23" w:rsidRPr="005B1325">
        <w:t>,</w:t>
      </w:r>
      <w:r w:rsidRPr="005B1325">
        <w:t xml:space="preserve"> please send written submissions to </w:t>
      </w:r>
      <w:r w:rsidR="001A6AB2" w:rsidRPr="005B1325">
        <w:rPr>
          <w:rFonts w:eastAsia="Calibri" w:cs="Calibri"/>
          <w:color w:val="000000" w:themeColor="text1"/>
        </w:rPr>
        <w:t>Space Vehicle Jettison Debris</w:t>
      </w:r>
      <w:r w:rsidR="007558EB" w:rsidRPr="005B1325">
        <w:rPr>
          <w:rFonts w:eastAsia="Calibri" w:cs="Calibri"/>
          <w:color w:val="000000" w:themeColor="text1"/>
        </w:rPr>
        <w:t xml:space="preserve"> Consultation</w:t>
      </w:r>
      <w:r w:rsidRPr="005B1325">
        <w:t xml:space="preserve">, Ministry for the Environment, PO Box 10362, Wellington 6143 and include: </w:t>
      </w:r>
    </w:p>
    <w:p w14:paraId="1465F2AF" w14:textId="77777777" w:rsidR="00D96145" w:rsidRPr="005B1325" w:rsidRDefault="00D96145" w:rsidP="00FD5FDD">
      <w:pPr>
        <w:pStyle w:val="Bullet"/>
      </w:pPr>
      <w:r w:rsidRPr="005B1325">
        <w:t xml:space="preserve">your name or organisation </w:t>
      </w:r>
    </w:p>
    <w:p w14:paraId="2CD22A46" w14:textId="77777777" w:rsidR="00D96145" w:rsidRPr="005B1325" w:rsidRDefault="00D96145" w:rsidP="00FD5FDD">
      <w:pPr>
        <w:pStyle w:val="Bullet"/>
      </w:pPr>
      <w:r w:rsidRPr="005B1325">
        <w:t xml:space="preserve">your postal address </w:t>
      </w:r>
    </w:p>
    <w:p w14:paraId="14C087F3" w14:textId="77777777" w:rsidR="00D96145" w:rsidRPr="005B1325" w:rsidRDefault="00D96145" w:rsidP="00FD5FDD">
      <w:pPr>
        <w:pStyle w:val="Bullet"/>
      </w:pPr>
      <w:r w:rsidRPr="005B1325">
        <w:t xml:space="preserve">your telephone number </w:t>
      </w:r>
    </w:p>
    <w:p w14:paraId="291A1127" w14:textId="32C6EEB6" w:rsidR="00D96145" w:rsidRPr="005B1325" w:rsidRDefault="00D96145" w:rsidP="00FD5FDD">
      <w:pPr>
        <w:pStyle w:val="Bullet"/>
      </w:pPr>
      <w:r w:rsidRPr="005B1325">
        <w:t xml:space="preserve">your email address. </w:t>
      </w:r>
    </w:p>
    <w:p w14:paraId="21022F01" w14:textId="5AEA0236" w:rsidR="00D96145" w:rsidRPr="005B1325" w:rsidRDefault="00D96145" w:rsidP="004F6FB4">
      <w:r w:rsidRPr="005B1325">
        <w:t xml:space="preserve">If you are emailing your feedback, send it to </w:t>
      </w:r>
      <w:hyperlink r:id="rId41" w:history="1">
        <w:r w:rsidR="00265ABA" w:rsidRPr="005B1325">
          <w:rPr>
            <w:rStyle w:val="Hyperlink"/>
          </w:rPr>
          <w:t>marine@mfe.govt.nz</w:t>
        </w:r>
      </w:hyperlink>
      <w:r w:rsidRPr="005B1325">
        <w:t xml:space="preserve"> as a: </w:t>
      </w:r>
    </w:p>
    <w:p w14:paraId="4889DC06" w14:textId="0E78F827" w:rsidR="00D96145" w:rsidRPr="005B1325" w:rsidRDefault="00D96145" w:rsidP="00FD5FDD">
      <w:pPr>
        <w:pStyle w:val="Bullet"/>
      </w:pPr>
      <w:r w:rsidRPr="005B1325">
        <w:t xml:space="preserve">PDF, or </w:t>
      </w:r>
    </w:p>
    <w:p w14:paraId="69826A0E" w14:textId="44C569A9" w:rsidR="00D96145" w:rsidRPr="005B1325" w:rsidRDefault="00D96145" w:rsidP="00FD5FDD">
      <w:pPr>
        <w:pStyle w:val="Bullet"/>
      </w:pPr>
      <w:r w:rsidRPr="005B1325">
        <w:t xml:space="preserve">Microsoft Word document (2003 or later version). </w:t>
      </w:r>
    </w:p>
    <w:p w14:paraId="47191B73" w14:textId="5F38AB25" w:rsidR="37CE6423" w:rsidRPr="005B1325" w:rsidRDefault="00D96145" w:rsidP="009D4285">
      <w:pPr>
        <w:pStyle w:val="Heading3"/>
        <w:spacing w:before="280"/>
      </w:pPr>
      <w:bookmarkStart w:id="105" w:name="_Toc1627813777"/>
      <w:bookmarkStart w:id="106" w:name="_Toc744372095"/>
      <w:r w:rsidRPr="005B1325">
        <w:t>More information</w:t>
      </w:r>
      <w:bookmarkEnd w:id="105"/>
      <w:bookmarkEnd w:id="106"/>
    </w:p>
    <w:p w14:paraId="77B88C5C" w14:textId="4C917ED1" w:rsidR="37CE6423" w:rsidRPr="005B1325" w:rsidRDefault="5DDC5E46" w:rsidP="004F6FB4">
      <w:pPr>
        <w:rPr>
          <w:rFonts w:eastAsia="Calibri" w:cs="Calibri"/>
          <w:color w:val="000000" w:themeColor="text1"/>
          <w:highlight w:val="yellow"/>
        </w:rPr>
      </w:pPr>
      <w:r w:rsidRPr="005B1325">
        <w:rPr>
          <w:rFonts w:eastAsia="Calibri" w:cs="Calibri"/>
          <w:color w:val="000000" w:themeColor="text1"/>
        </w:rPr>
        <w:t>Please direct any queries to:</w:t>
      </w:r>
      <w:r w:rsidR="00E47ED5" w:rsidRPr="005B1325">
        <w:rPr>
          <w:rFonts w:eastAsia="Calibri" w:cs="Calibri"/>
          <w:color w:val="000000" w:themeColor="text1"/>
        </w:rPr>
        <w:t xml:space="preserve"> </w:t>
      </w:r>
      <w:hyperlink r:id="rId42" w:history="1">
        <w:r w:rsidR="00265ABA" w:rsidRPr="005B1325">
          <w:rPr>
            <w:rStyle w:val="Hyperlink"/>
          </w:rPr>
          <w:t>marine@mfe.govt.nz</w:t>
        </w:r>
      </w:hyperlink>
      <w:r w:rsidR="00E47ED5" w:rsidRPr="005B1325">
        <w:rPr>
          <w:rFonts w:eastAsia="Calibri" w:cs="Calibri"/>
          <w:color w:val="000000" w:themeColor="text1"/>
        </w:rPr>
        <w:t>.</w:t>
      </w:r>
    </w:p>
    <w:p w14:paraId="2B62F39E" w14:textId="71DC5BEF" w:rsidR="37CE6423" w:rsidRPr="005B1325" w:rsidRDefault="5705C56F" w:rsidP="009D4285">
      <w:pPr>
        <w:pStyle w:val="Heading3"/>
        <w:spacing w:before="280"/>
      </w:pPr>
      <w:bookmarkStart w:id="107" w:name="_Toc1538120197"/>
      <w:bookmarkStart w:id="108" w:name="_Toc261513454"/>
      <w:r w:rsidRPr="005B1325">
        <w:t>Publishing and releasing submissions</w:t>
      </w:r>
      <w:bookmarkEnd w:id="107"/>
      <w:bookmarkEnd w:id="108"/>
    </w:p>
    <w:p w14:paraId="71FCBCC3" w14:textId="6AA324BB" w:rsidR="00FC1293" w:rsidRPr="005B1325" w:rsidRDefault="00FC1293" w:rsidP="00FD5FDD">
      <w:pPr>
        <w:pStyle w:val="BodyText"/>
      </w:pPr>
      <w:r w:rsidRPr="005B1325">
        <w:t>All or part of any written comments (including names of submitters) may be published on the Ministry for the Environment</w:t>
      </w:r>
      <w:r w:rsidR="0097767B" w:rsidRPr="005B1325">
        <w:t>’</w:t>
      </w:r>
      <w:r w:rsidRPr="005B1325">
        <w:t xml:space="preserve">s website, </w:t>
      </w:r>
      <w:hyperlink r:id="rId43" w:history="1">
        <w:r w:rsidRPr="005B1325">
          <w:rPr>
            <w:rStyle w:val="Hyperlink"/>
          </w:rPr>
          <w:t>environment.govt.nz</w:t>
        </w:r>
      </w:hyperlink>
      <w:r w:rsidRPr="005B1325">
        <w:t>. Unless you clearly specify otherwise in your submission, the Ministry will consider that you have consented to website posting of both your submission and your name.</w:t>
      </w:r>
    </w:p>
    <w:p w14:paraId="5EA1DF6B" w14:textId="7D58BA4D" w:rsidR="00FC1293" w:rsidRPr="005B1325" w:rsidRDefault="00FC1293" w:rsidP="00FD5FDD">
      <w:pPr>
        <w:pStyle w:val="BodyText"/>
      </w:pPr>
      <w:r w:rsidRPr="005B1325">
        <w:t xml:space="preserve">Contents of submissions may be released to the public under the Official Information Act 1982 following requests to the Ministry for the Environment (including via email). Please advise if you have any objection to the release of any information contained in a submission and, in particular, which part(s) you consider should be withheld, together with the reason(s) for withholding the information. We will take into account all such objections when responding to requests for copies of, and information on, submissions to this </w:t>
      </w:r>
      <w:r w:rsidR="000558C9">
        <w:t xml:space="preserve">discussion </w:t>
      </w:r>
      <w:r w:rsidRPr="005B1325">
        <w:t xml:space="preserve">document under the Official Information Act. </w:t>
      </w:r>
    </w:p>
    <w:p w14:paraId="080C97B1" w14:textId="623CBD90" w:rsidR="37CE6423" w:rsidRPr="005B1325" w:rsidRDefault="00FC1293" w:rsidP="00FD5FDD">
      <w:pPr>
        <w:pStyle w:val="BodyText"/>
        <w:rPr>
          <w:rStyle w:val="Heading3Char"/>
          <w:rFonts w:ascii="Calibri" w:eastAsia="Calibri" w:hAnsi="Calibri" w:cs="Calibri"/>
          <w:color w:val="000000" w:themeColor="text1"/>
          <w:sz w:val="22"/>
        </w:rPr>
      </w:pPr>
      <w:r w:rsidRPr="005B1325">
        <w:t>The Privacy Act 2020 applies certain principles about the collection, use and disclosure of information about individuals by various agencies, including the Ministry for the Environment. It governs access by individuals to information about themselves held by agencies. Any personal information you supply to the Ministry in the course of making a submission will be used by the Ministry only in relation to the matters covered by this document. Please clearly indicate in your submission if you do not wish your name to be included in any summary of submissions that the Ministry may publish</w:t>
      </w:r>
      <w:r w:rsidR="000E4A19" w:rsidRPr="005B1325">
        <w:t>.</w:t>
      </w:r>
    </w:p>
    <w:p w14:paraId="7115872A" w14:textId="77777777" w:rsidR="00FC1293" w:rsidRPr="005B1325" w:rsidRDefault="00FC1293" w:rsidP="009D4285">
      <w:pPr>
        <w:pStyle w:val="BodyText"/>
      </w:pPr>
      <w:r w:rsidRPr="005B1325">
        <w:br w:type="page"/>
      </w:r>
    </w:p>
    <w:p w14:paraId="35C4351A" w14:textId="519ACC3C" w:rsidR="37CE6423" w:rsidRPr="005B1325" w:rsidRDefault="00FC1293" w:rsidP="00FD5FDD">
      <w:pPr>
        <w:pStyle w:val="Heading1"/>
        <w:rPr>
          <w:rStyle w:val="Heading3Char"/>
          <w:b/>
          <w:bCs/>
          <w:sz w:val="48"/>
        </w:rPr>
      </w:pPr>
      <w:bookmarkStart w:id="109" w:name="_Appendix_1:_Consultation"/>
      <w:bookmarkStart w:id="110" w:name="_Toc1080222772"/>
      <w:bookmarkStart w:id="111" w:name="_Toc2066580800"/>
      <w:bookmarkStart w:id="112" w:name="_Toc209601638"/>
      <w:bookmarkEnd w:id="109"/>
      <w:r w:rsidRPr="005B1325">
        <w:rPr>
          <w:rStyle w:val="Heading3Char"/>
          <w:b/>
          <w:bCs/>
          <w:sz w:val="48"/>
        </w:rPr>
        <w:t>Appendix 1: Consultation questions</w:t>
      </w:r>
      <w:bookmarkEnd w:id="110"/>
      <w:bookmarkEnd w:id="111"/>
      <w:bookmarkEnd w:id="112"/>
    </w:p>
    <w:p w14:paraId="015F91F5" w14:textId="54DF6DC5" w:rsidR="00571606" w:rsidRPr="005B1325" w:rsidRDefault="00FC1293" w:rsidP="009D4285">
      <w:pPr>
        <w:pStyle w:val="BodyText"/>
        <w:spacing w:after="240"/>
      </w:pPr>
      <w:r w:rsidRPr="005B1325">
        <w:t xml:space="preserve">These questions appear throughout the </w:t>
      </w:r>
      <w:r w:rsidR="009646FD">
        <w:t>discussion</w:t>
      </w:r>
      <w:r w:rsidR="009646FD" w:rsidRPr="005B1325">
        <w:t xml:space="preserve"> </w:t>
      </w:r>
      <w:r w:rsidRPr="005B1325">
        <w:t>document.</w:t>
      </w:r>
    </w:p>
    <w:tbl>
      <w:tblPr>
        <w:tblStyle w:val="TableGrid"/>
        <w:tblW w:w="4999" w:type="pct"/>
        <w:tblBorders>
          <w:top w:val="none" w:sz="0" w:space="0" w:color="auto"/>
          <w:left w:val="none" w:sz="0" w:space="0" w:color="auto"/>
          <w:bottom w:val="none" w:sz="0" w:space="0" w:color="auto"/>
          <w:right w:val="none" w:sz="0" w:space="0" w:color="auto"/>
          <w:insideH w:val="single" w:sz="4" w:space="0" w:color="1B556B"/>
          <w:insideV w:val="single" w:sz="4" w:space="0" w:color="1B556B"/>
        </w:tblBorders>
        <w:tblLook w:val="04A0" w:firstRow="1" w:lastRow="0" w:firstColumn="1" w:lastColumn="0" w:noHBand="0" w:noVBand="1"/>
      </w:tblPr>
      <w:tblGrid>
        <w:gridCol w:w="566"/>
        <w:gridCol w:w="7936"/>
      </w:tblGrid>
      <w:tr w:rsidR="00571606" w:rsidRPr="005B1325" w14:paraId="7E9CB769" w14:textId="77777777" w:rsidTr="00BC6916">
        <w:trPr>
          <w:tblHeader/>
        </w:trPr>
        <w:tc>
          <w:tcPr>
            <w:tcW w:w="5000" w:type="pct"/>
            <w:gridSpan w:val="2"/>
            <w:shd w:val="clear" w:color="auto" w:fill="1B556B"/>
          </w:tcPr>
          <w:p w14:paraId="0B1D5042" w14:textId="3830D3F3" w:rsidR="00571606" w:rsidRPr="005B1325" w:rsidRDefault="00571606">
            <w:pPr>
              <w:pStyle w:val="TableTextbold"/>
              <w:rPr>
                <w:color w:val="FFFFFF" w:themeColor="background1"/>
                <w:sz w:val="20"/>
                <w:szCs w:val="22"/>
              </w:rPr>
            </w:pPr>
            <w:r w:rsidRPr="005B1325">
              <w:rPr>
                <w:color w:val="FFFFFF" w:themeColor="background1"/>
                <w:sz w:val="20"/>
                <w:szCs w:val="22"/>
              </w:rPr>
              <w:t>Environmental effects</w:t>
            </w:r>
          </w:p>
        </w:tc>
      </w:tr>
      <w:tr w:rsidR="00571606" w:rsidRPr="005B1325" w14:paraId="652CBBEC" w14:textId="77777777" w:rsidTr="00BC6916">
        <w:tc>
          <w:tcPr>
            <w:tcW w:w="333" w:type="pct"/>
          </w:tcPr>
          <w:p w14:paraId="5D352344" w14:textId="0C982328" w:rsidR="00571606" w:rsidRPr="005B1325" w:rsidRDefault="00571606">
            <w:pPr>
              <w:pStyle w:val="TableText"/>
              <w:rPr>
                <w:sz w:val="20"/>
                <w:szCs w:val="22"/>
              </w:rPr>
            </w:pPr>
            <w:r w:rsidRPr="005B1325">
              <w:rPr>
                <w:sz w:val="20"/>
                <w:szCs w:val="22"/>
              </w:rPr>
              <w:t>1</w:t>
            </w:r>
          </w:p>
        </w:tc>
        <w:tc>
          <w:tcPr>
            <w:tcW w:w="4667" w:type="pct"/>
          </w:tcPr>
          <w:p w14:paraId="5A96C5BD" w14:textId="207F92C3" w:rsidR="00571606" w:rsidRPr="005B1325" w:rsidRDefault="00801156">
            <w:pPr>
              <w:pStyle w:val="TableText"/>
              <w:rPr>
                <w:sz w:val="20"/>
                <w:szCs w:val="22"/>
              </w:rPr>
            </w:pPr>
            <w:r w:rsidRPr="005B1325">
              <w:rPr>
                <w:rFonts w:eastAsia="Calibri" w:cs="Calibri"/>
                <w:color w:val="000000" w:themeColor="text1"/>
                <w:sz w:val="20"/>
              </w:rPr>
              <w:fldChar w:fldCharType="begin"/>
            </w:r>
            <w:r w:rsidRPr="005B1325">
              <w:rPr>
                <w:rFonts w:eastAsia="Calibri" w:cs="Calibri"/>
                <w:color w:val="000000" w:themeColor="text1"/>
                <w:sz w:val="20"/>
                <w:szCs w:val="22"/>
              </w:rPr>
              <w:instrText xml:space="preserve"> REF q1 \h </w:instrText>
            </w:r>
            <w:r w:rsidR="006C1BD5" w:rsidRPr="005B1325">
              <w:rPr>
                <w:rFonts w:eastAsia="Calibri" w:cs="Calibri"/>
                <w:color w:val="000000" w:themeColor="text1"/>
                <w:sz w:val="20"/>
                <w:szCs w:val="22"/>
              </w:rPr>
              <w:instrText xml:space="preserve"> \* MERGEFORMAT </w:instrText>
            </w:r>
            <w:r w:rsidRPr="005B1325">
              <w:rPr>
                <w:rFonts w:eastAsia="Calibri" w:cs="Calibri"/>
                <w:color w:val="000000" w:themeColor="text1"/>
                <w:sz w:val="20"/>
              </w:rPr>
            </w:r>
            <w:r w:rsidRPr="005B1325">
              <w:rPr>
                <w:rFonts w:eastAsia="Calibri" w:cs="Calibri"/>
                <w:color w:val="000000" w:themeColor="text1"/>
                <w:sz w:val="20"/>
              </w:rPr>
              <w:fldChar w:fldCharType="separate"/>
            </w:r>
            <w:r w:rsidR="005D62A9" w:rsidRPr="005D62A9">
              <w:rPr>
                <w:rFonts w:eastAsia="Calibri" w:cs="Calibri"/>
                <w:color w:val="000000" w:themeColor="text1"/>
                <w:sz w:val="20"/>
                <w:szCs w:val="22"/>
              </w:rPr>
              <w:t>Do you agree that the environmental effects described are the main environmental effects likely to occur as a result of space vehicle jettison deposition in the EEZ? If not, why not?</w:t>
            </w:r>
            <w:r w:rsidRPr="005B1325">
              <w:rPr>
                <w:rFonts w:eastAsia="Calibri" w:cs="Calibri"/>
                <w:color w:val="000000" w:themeColor="text1"/>
                <w:sz w:val="20"/>
              </w:rPr>
              <w:fldChar w:fldCharType="end"/>
            </w:r>
          </w:p>
        </w:tc>
      </w:tr>
      <w:tr w:rsidR="00571606" w:rsidRPr="005B1325" w14:paraId="2F565AD8" w14:textId="77777777" w:rsidTr="00BC6916">
        <w:tc>
          <w:tcPr>
            <w:tcW w:w="333" w:type="pct"/>
          </w:tcPr>
          <w:p w14:paraId="00324BE4" w14:textId="43896543" w:rsidR="00571606" w:rsidRPr="005B1325" w:rsidRDefault="00571606">
            <w:pPr>
              <w:pStyle w:val="TableText"/>
              <w:rPr>
                <w:sz w:val="20"/>
                <w:szCs w:val="22"/>
              </w:rPr>
            </w:pPr>
            <w:r w:rsidRPr="005B1325">
              <w:rPr>
                <w:sz w:val="20"/>
                <w:szCs w:val="22"/>
              </w:rPr>
              <w:t>2</w:t>
            </w:r>
          </w:p>
        </w:tc>
        <w:tc>
          <w:tcPr>
            <w:tcW w:w="4667" w:type="pct"/>
          </w:tcPr>
          <w:p w14:paraId="249626AC" w14:textId="0D2FB6DB" w:rsidR="00571606" w:rsidRPr="005B1325" w:rsidRDefault="00801156">
            <w:pPr>
              <w:pStyle w:val="TableText"/>
              <w:rPr>
                <w:sz w:val="20"/>
                <w:szCs w:val="22"/>
              </w:rPr>
            </w:pPr>
            <w:r w:rsidRPr="005B1325">
              <w:rPr>
                <w:rFonts w:eastAsia="Calibri" w:cs="Calibri"/>
                <w:color w:val="000000" w:themeColor="text1"/>
                <w:sz w:val="20"/>
              </w:rPr>
              <w:fldChar w:fldCharType="begin"/>
            </w:r>
            <w:r w:rsidRPr="005B1325">
              <w:rPr>
                <w:rFonts w:eastAsia="Calibri" w:cs="Calibri"/>
                <w:color w:val="000000" w:themeColor="text1"/>
                <w:sz w:val="20"/>
                <w:szCs w:val="22"/>
              </w:rPr>
              <w:instrText xml:space="preserve"> REF q2 \h </w:instrText>
            </w:r>
            <w:r w:rsidR="006C1BD5" w:rsidRPr="005B1325">
              <w:rPr>
                <w:rFonts w:eastAsia="Calibri" w:cs="Calibri"/>
                <w:color w:val="000000" w:themeColor="text1"/>
                <w:sz w:val="20"/>
                <w:szCs w:val="22"/>
              </w:rPr>
              <w:instrText xml:space="preserve"> \* MERGEFORMAT </w:instrText>
            </w:r>
            <w:r w:rsidRPr="005B1325">
              <w:rPr>
                <w:rFonts w:eastAsia="Calibri" w:cs="Calibri"/>
                <w:color w:val="000000" w:themeColor="text1"/>
                <w:sz w:val="20"/>
              </w:rPr>
            </w:r>
            <w:r w:rsidRPr="005B1325">
              <w:rPr>
                <w:rFonts w:eastAsia="Calibri" w:cs="Calibri"/>
                <w:color w:val="000000" w:themeColor="text1"/>
                <w:sz w:val="20"/>
              </w:rPr>
              <w:fldChar w:fldCharType="separate"/>
            </w:r>
            <w:r w:rsidR="005D62A9" w:rsidRPr="005D62A9">
              <w:rPr>
                <w:rFonts w:eastAsia="Calibri" w:cs="Calibri"/>
                <w:color w:val="000000" w:themeColor="text1"/>
                <w:sz w:val="20"/>
                <w:szCs w:val="22"/>
              </w:rPr>
              <w:t>Do you agree with the scale of the described environmental effects? If not, why not?</w:t>
            </w:r>
            <w:r w:rsidRPr="005B1325">
              <w:rPr>
                <w:rFonts w:eastAsia="Calibri" w:cs="Calibri"/>
                <w:color w:val="000000" w:themeColor="text1"/>
                <w:sz w:val="20"/>
              </w:rPr>
              <w:fldChar w:fldCharType="end"/>
            </w:r>
          </w:p>
        </w:tc>
      </w:tr>
      <w:tr w:rsidR="00571606" w:rsidRPr="005B1325" w14:paraId="76C53182" w14:textId="77777777" w:rsidTr="00BC6916">
        <w:tc>
          <w:tcPr>
            <w:tcW w:w="333" w:type="pct"/>
          </w:tcPr>
          <w:p w14:paraId="1EE7E7D6" w14:textId="08FE89DE" w:rsidR="00571606" w:rsidRPr="005B1325" w:rsidRDefault="00571606">
            <w:pPr>
              <w:pStyle w:val="TableText"/>
              <w:rPr>
                <w:sz w:val="20"/>
                <w:szCs w:val="22"/>
              </w:rPr>
            </w:pPr>
            <w:r w:rsidRPr="005B1325">
              <w:rPr>
                <w:sz w:val="20"/>
                <w:szCs w:val="22"/>
              </w:rPr>
              <w:t>3</w:t>
            </w:r>
          </w:p>
        </w:tc>
        <w:tc>
          <w:tcPr>
            <w:tcW w:w="4667" w:type="pct"/>
          </w:tcPr>
          <w:p w14:paraId="41B5CEA4" w14:textId="6F7536CB" w:rsidR="00571606" w:rsidRPr="005B1325" w:rsidRDefault="00801156">
            <w:pPr>
              <w:pStyle w:val="TableText"/>
              <w:rPr>
                <w:sz w:val="20"/>
                <w:szCs w:val="22"/>
              </w:rPr>
            </w:pPr>
            <w:r w:rsidRPr="005B1325">
              <w:rPr>
                <w:rFonts w:eastAsia="Calibri" w:cs="Calibri"/>
                <w:color w:val="000000" w:themeColor="text1"/>
                <w:sz w:val="20"/>
              </w:rPr>
              <w:fldChar w:fldCharType="begin"/>
            </w:r>
            <w:r w:rsidRPr="005B1325">
              <w:rPr>
                <w:rFonts w:eastAsia="Calibri" w:cs="Calibri"/>
                <w:color w:val="000000" w:themeColor="text1"/>
                <w:sz w:val="20"/>
                <w:szCs w:val="22"/>
              </w:rPr>
              <w:instrText xml:space="preserve"> REF q3 \h </w:instrText>
            </w:r>
            <w:r w:rsidR="006C1BD5" w:rsidRPr="005B1325">
              <w:rPr>
                <w:rFonts w:eastAsia="Calibri" w:cs="Calibri"/>
                <w:color w:val="000000" w:themeColor="text1"/>
                <w:sz w:val="20"/>
                <w:szCs w:val="22"/>
              </w:rPr>
              <w:instrText xml:space="preserve"> \* MERGEFORMAT </w:instrText>
            </w:r>
            <w:r w:rsidRPr="005B1325">
              <w:rPr>
                <w:rFonts w:eastAsia="Calibri" w:cs="Calibri"/>
                <w:color w:val="000000" w:themeColor="text1"/>
                <w:sz w:val="20"/>
              </w:rPr>
            </w:r>
            <w:r w:rsidRPr="005B1325">
              <w:rPr>
                <w:rFonts w:eastAsia="Calibri" w:cs="Calibri"/>
                <w:color w:val="000000" w:themeColor="text1"/>
                <w:sz w:val="20"/>
              </w:rPr>
              <w:fldChar w:fldCharType="separate"/>
            </w:r>
            <w:r w:rsidR="005D62A9" w:rsidRPr="005D62A9">
              <w:rPr>
                <w:rFonts w:eastAsia="Calibri" w:cs="Calibri"/>
                <w:color w:val="000000" w:themeColor="text1"/>
                <w:sz w:val="20"/>
                <w:szCs w:val="22"/>
              </w:rPr>
              <w:t>Are you aware of any other environmental effects the Government should consider? If so, what are they?</w:t>
            </w:r>
            <w:r w:rsidRPr="005B1325">
              <w:rPr>
                <w:rFonts w:eastAsia="Calibri" w:cs="Calibri"/>
                <w:color w:val="000000" w:themeColor="text1"/>
                <w:sz w:val="20"/>
              </w:rPr>
              <w:fldChar w:fldCharType="end"/>
            </w:r>
          </w:p>
        </w:tc>
      </w:tr>
      <w:tr w:rsidR="00571606" w:rsidRPr="005B1325" w14:paraId="33BAE20E" w14:textId="77777777" w:rsidTr="00BC6916">
        <w:tc>
          <w:tcPr>
            <w:tcW w:w="5000" w:type="pct"/>
            <w:gridSpan w:val="2"/>
            <w:shd w:val="clear" w:color="auto" w:fill="1B556B"/>
          </w:tcPr>
          <w:p w14:paraId="1094B39A" w14:textId="7665213A" w:rsidR="00571606" w:rsidRPr="005B1325" w:rsidRDefault="00571606">
            <w:pPr>
              <w:pStyle w:val="TableText"/>
              <w:rPr>
                <w:b/>
                <w:bCs/>
                <w:sz w:val="20"/>
                <w:szCs w:val="22"/>
              </w:rPr>
            </w:pPr>
            <w:r w:rsidRPr="005B1325">
              <w:rPr>
                <w:b/>
                <w:bCs/>
                <w:color w:val="FFFFFF" w:themeColor="background1"/>
                <w:sz w:val="20"/>
                <w:szCs w:val="22"/>
              </w:rPr>
              <w:t>Economic effects</w:t>
            </w:r>
          </w:p>
        </w:tc>
      </w:tr>
      <w:tr w:rsidR="00571606" w:rsidRPr="005B1325" w14:paraId="058C6D39" w14:textId="77777777" w:rsidTr="00BC6916">
        <w:tc>
          <w:tcPr>
            <w:tcW w:w="333" w:type="pct"/>
          </w:tcPr>
          <w:p w14:paraId="1298C6E2" w14:textId="25E61A72" w:rsidR="00571606" w:rsidRPr="005B1325" w:rsidRDefault="00571606">
            <w:pPr>
              <w:pStyle w:val="TableText"/>
              <w:rPr>
                <w:sz w:val="20"/>
                <w:szCs w:val="22"/>
              </w:rPr>
            </w:pPr>
            <w:r w:rsidRPr="005B1325">
              <w:rPr>
                <w:sz w:val="20"/>
                <w:szCs w:val="22"/>
              </w:rPr>
              <w:t>4</w:t>
            </w:r>
          </w:p>
        </w:tc>
        <w:tc>
          <w:tcPr>
            <w:tcW w:w="4667" w:type="pct"/>
          </w:tcPr>
          <w:p w14:paraId="0A12928A" w14:textId="60A16684" w:rsidR="00571606" w:rsidRPr="005B1325" w:rsidRDefault="00801156">
            <w:pPr>
              <w:pStyle w:val="TableText"/>
              <w:rPr>
                <w:sz w:val="20"/>
                <w:szCs w:val="22"/>
              </w:rPr>
            </w:pPr>
            <w:r w:rsidRPr="005B1325">
              <w:rPr>
                <w:rFonts w:eastAsia="Calibri" w:cs="Calibri"/>
                <w:color w:val="000000" w:themeColor="text1"/>
                <w:sz w:val="20"/>
              </w:rPr>
              <w:fldChar w:fldCharType="begin"/>
            </w:r>
            <w:r w:rsidRPr="005B1325">
              <w:rPr>
                <w:rFonts w:eastAsia="Calibri" w:cs="Calibri"/>
                <w:color w:val="000000" w:themeColor="text1"/>
                <w:sz w:val="20"/>
                <w:szCs w:val="22"/>
              </w:rPr>
              <w:instrText xml:space="preserve"> REF q4 \h </w:instrText>
            </w:r>
            <w:r w:rsidR="006C1BD5" w:rsidRPr="005B1325">
              <w:rPr>
                <w:rFonts w:eastAsia="Calibri" w:cs="Calibri"/>
                <w:color w:val="000000" w:themeColor="text1"/>
                <w:sz w:val="20"/>
                <w:szCs w:val="22"/>
              </w:rPr>
              <w:instrText xml:space="preserve"> \* MERGEFORMAT </w:instrText>
            </w:r>
            <w:r w:rsidRPr="005B1325">
              <w:rPr>
                <w:rFonts w:eastAsia="Calibri" w:cs="Calibri"/>
                <w:color w:val="000000" w:themeColor="text1"/>
                <w:sz w:val="20"/>
              </w:rPr>
            </w:r>
            <w:r w:rsidRPr="005B1325">
              <w:rPr>
                <w:rFonts w:eastAsia="Calibri" w:cs="Calibri"/>
                <w:color w:val="000000" w:themeColor="text1"/>
                <w:sz w:val="20"/>
              </w:rPr>
              <w:fldChar w:fldCharType="separate"/>
            </w:r>
            <w:r w:rsidR="005D62A9" w:rsidRPr="005D62A9">
              <w:rPr>
                <w:rFonts w:eastAsia="Calibri" w:cs="Calibri"/>
                <w:color w:val="000000" w:themeColor="text1"/>
                <w:sz w:val="20"/>
                <w:szCs w:val="22"/>
              </w:rPr>
              <w:t>Do you agree with the description of the main economic effects likely to occur as a result of space vehicle jettison deposits in the EEZ? If not, why not?</w:t>
            </w:r>
            <w:r w:rsidRPr="005B1325">
              <w:rPr>
                <w:rFonts w:eastAsia="Calibri" w:cs="Calibri"/>
                <w:color w:val="000000" w:themeColor="text1"/>
                <w:sz w:val="20"/>
              </w:rPr>
              <w:fldChar w:fldCharType="end"/>
            </w:r>
          </w:p>
        </w:tc>
      </w:tr>
      <w:tr w:rsidR="00571606" w:rsidRPr="005B1325" w14:paraId="196D41A0" w14:textId="77777777" w:rsidTr="00BC6916">
        <w:tc>
          <w:tcPr>
            <w:tcW w:w="333" w:type="pct"/>
          </w:tcPr>
          <w:p w14:paraId="2E79F21F" w14:textId="07914888" w:rsidR="00571606" w:rsidRPr="005B1325" w:rsidRDefault="00571606">
            <w:pPr>
              <w:pStyle w:val="TableText"/>
              <w:rPr>
                <w:sz w:val="20"/>
                <w:szCs w:val="22"/>
              </w:rPr>
            </w:pPr>
            <w:r w:rsidRPr="005B1325">
              <w:rPr>
                <w:sz w:val="20"/>
                <w:szCs w:val="22"/>
              </w:rPr>
              <w:t>5</w:t>
            </w:r>
          </w:p>
        </w:tc>
        <w:tc>
          <w:tcPr>
            <w:tcW w:w="4667" w:type="pct"/>
          </w:tcPr>
          <w:p w14:paraId="174A5360" w14:textId="6F262C00" w:rsidR="00571606" w:rsidRPr="005B1325" w:rsidRDefault="00801156">
            <w:pPr>
              <w:pStyle w:val="TableText"/>
              <w:rPr>
                <w:sz w:val="20"/>
                <w:szCs w:val="22"/>
              </w:rPr>
            </w:pPr>
            <w:r w:rsidRPr="005B1325">
              <w:rPr>
                <w:rFonts w:eastAsia="Calibri" w:cs="Calibri"/>
                <w:color w:val="000000" w:themeColor="text1"/>
                <w:sz w:val="20"/>
              </w:rPr>
              <w:fldChar w:fldCharType="begin"/>
            </w:r>
            <w:r w:rsidRPr="005B1325">
              <w:rPr>
                <w:rFonts w:eastAsia="Calibri" w:cs="Calibri"/>
                <w:color w:val="000000" w:themeColor="text1"/>
                <w:sz w:val="20"/>
                <w:szCs w:val="22"/>
              </w:rPr>
              <w:instrText xml:space="preserve"> REF q5 \h </w:instrText>
            </w:r>
            <w:r w:rsidR="006C1BD5" w:rsidRPr="005B1325">
              <w:rPr>
                <w:rFonts w:eastAsia="Calibri" w:cs="Calibri"/>
                <w:color w:val="000000" w:themeColor="text1"/>
                <w:sz w:val="20"/>
                <w:szCs w:val="22"/>
              </w:rPr>
              <w:instrText xml:space="preserve"> \* MERGEFORMAT </w:instrText>
            </w:r>
            <w:r w:rsidRPr="005B1325">
              <w:rPr>
                <w:rFonts w:eastAsia="Calibri" w:cs="Calibri"/>
                <w:color w:val="000000" w:themeColor="text1"/>
                <w:sz w:val="20"/>
              </w:rPr>
            </w:r>
            <w:r w:rsidRPr="005B1325">
              <w:rPr>
                <w:rFonts w:eastAsia="Calibri" w:cs="Calibri"/>
                <w:color w:val="000000" w:themeColor="text1"/>
                <w:sz w:val="20"/>
              </w:rPr>
              <w:fldChar w:fldCharType="separate"/>
            </w:r>
            <w:r w:rsidR="005D62A9" w:rsidRPr="005D62A9">
              <w:rPr>
                <w:rFonts w:eastAsia="Calibri" w:cs="Calibri"/>
                <w:color w:val="000000" w:themeColor="text1"/>
                <w:sz w:val="20"/>
                <w:szCs w:val="22"/>
              </w:rPr>
              <w:t>Do you agree with the scale of the described economic effects? If not, why not?</w:t>
            </w:r>
            <w:r w:rsidRPr="005B1325">
              <w:rPr>
                <w:rFonts w:eastAsia="Calibri" w:cs="Calibri"/>
                <w:color w:val="000000" w:themeColor="text1"/>
                <w:sz w:val="20"/>
              </w:rPr>
              <w:fldChar w:fldCharType="end"/>
            </w:r>
          </w:p>
        </w:tc>
      </w:tr>
      <w:tr w:rsidR="00571606" w:rsidRPr="005B1325" w14:paraId="4C7CBEFE" w14:textId="77777777" w:rsidTr="00BC6916">
        <w:tc>
          <w:tcPr>
            <w:tcW w:w="333" w:type="pct"/>
          </w:tcPr>
          <w:p w14:paraId="326999EB" w14:textId="6B9836F6" w:rsidR="00571606" w:rsidRPr="005B1325" w:rsidRDefault="00571606">
            <w:pPr>
              <w:pStyle w:val="TableText"/>
              <w:rPr>
                <w:sz w:val="20"/>
                <w:szCs w:val="22"/>
              </w:rPr>
            </w:pPr>
            <w:r w:rsidRPr="005B1325">
              <w:rPr>
                <w:sz w:val="20"/>
                <w:szCs w:val="22"/>
              </w:rPr>
              <w:t>6</w:t>
            </w:r>
          </w:p>
        </w:tc>
        <w:tc>
          <w:tcPr>
            <w:tcW w:w="4667" w:type="pct"/>
          </w:tcPr>
          <w:p w14:paraId="18428F36" w14:textId="4EBAE1BD" w:rsidR="00571606" w:rsidRPr="005B1325" w:rsidRDefault="00801156">
            <w:pPr>
              <w:pStyle w:val="TableText"/>
              <w:rPr>
                <w:sz w:val="20"/>
                <w:szCs w:val="22"/>
              </w:rPr>
            </w:pPr>
            <w:r w:rsidRPr="005B1325">
              <w:rPr>
                <w:rFonts w:eastAsia="Calibri" w:cs="Calibri"/>
                <w:color w:val="000000" w:themeColor="text1"/>
                <w:sz w:val="20"/>
              </w:rPr>
              <w:fldChar w:fldCharType="begin"/>
            </w:r>
            <w:r w:rsidRPr="005B1325">
              <w:rPr>
                <w:rFonts w:eastAsia="Calibri" w:cs="Calibri"/>
                <w:color w:val="000000" w:themeColor="text1"/>
                <w:sz w:val="20"/>
                <w:szCs w:val="22"/>
              </w:rPr>
              <w:instrText xml:space="preserve"> REF q6 \h </w:instrText>
            </w:r>
            <w:r w:rsidR="006C1BD5" w:rsidRPr="005B1325">
              <w:rPr>
                <w:rFonts w:eastAsia="Calibri" w:cs="Calibri"/>
                <w:color w:val="000000" w:themeColor="text1"/>
                <w:sz w:val="20"/>
                <w:szCs w:val="22"/>
              </w:rPr>
              <w:instrText xml:space="preserve"> \* MERGEFORMAT </w:instrText>
            </w:r>
            <w:r w:rsidRPr="005B1325">
              <w:rPr>
                <w:rFonts w:eastAsia="Calibri" w:cs="Calibri"/>
                <w:color w:val="000000" w:themeColor="text1"/>
                <w:sz w:val="20"/>
              </w:rPr>
            </w:r>
            <w:r w:rsidRPr="005B1325">
              <w:rPr>
                <w:rFonts w:eastAsia="Calibri" w:cs="Calibri"/>
                <w:color w:val="000000" w:themeColor="text1"/>
                <w:sz w:val="20"/>
              </w:rPr>
              <w:fldChar w:fldCharType="separate"/>
            </w:r>
            <w:r w:rsidR="005D62A9" w:rsidRPr="005D62A9">
              <w:rPr>
                <w:rFonts w:eastAsia="Calibri" w:cs="Calibri"/>
                <w:color w:val="000000" w:themeColor="text1"/>
                <w:sz w:val="20"/>
                <w:szCs w:val="22"/>
              </w:rPr>
              <w:t xml:space="preserve">Are you aware of any other economic effects the Government should consider? If so, what are </w:t>
            </w:r>
            <w:r w:rsidR="005D62A9" w:rsidRPr="005B1325">
              <w:rPr>
                <w:rFonts w:eastAsia="Calibri" w:cs="Calibri"/>
                <w:color w:val="000000" w:themeColor="text1"/>
              </w:rPr>
              <w:t>they?</w:t>
            </w:r>
            <w:r w:rsidRPr="005B1325">
              <w:rPr>
                <w:rFonts w:eastAsia="Calibri" w:cs="Calibri"/>
                <w:color w:val="000000" w:themeColor="text1"/>
                <w:sz w:val="20"/>
              </w:rPr>
              <w:fldChar w:fldCharType="end"/>
            </w:r>
          </w:p>
        </w:tc>
      </w:tr>
      <w:tr w:rsidR="00571606" w:rsidRPr="005B1325" w14:paraId="26106EE5" w14:textId="77777777" w:rsidTr="00BC6916">
        <w:tc>
          <w:tcPr>
            <w:tcW w:w="5000" w:type="pct"/>
            <w:gridSpan w:val="2"/>
            <w:shd w:val="clear" w:color="auto" w:fill="1B556B"/>
          </w:tcPr>
          <w:p w14:paraId="4134EA61" w14:textId="7709D7B4" w:rsidR="00571606" w:rsidRPr="005B1325" w:rsidRDefault="00571606">
            <w:pPr>
              <w:pStyle w:val="TableText"/>
              <w:rPr>
                <w:b/>
                <w:bCs/>
                <w:sz w:val="20"/>
                <w:szCs w:val="22"/>
              </w:rPr>
            </w:pPr>
            <w:r w:rsidRPr="005B1325">
              <w:rPr>
                <w:b/>
                <w:bCs/>
                <w:color w:val="FFFFFF" w:themeColor="background1"/>
                <w:sz w:val="20"/>
                <w:szCs w:val="22"/>
              </w:rPr>
              <w:t>Effects on existing interests</w:t>
            </w:r>
          </w:p>
        </w:tc>
      </w:tr>
      <w:tr w:rsidR="00571606" w:rsidRPr="005B1325" w14:paraId="798CB419" w14:textId="77777777" w:rsidTr="00BC6916">
        <w:tc>
          <w:tcPr>
            <w:tcW w:w="333" w:type="pct"/>
          </w:tcPr>
          <w:p w14:paraId="3E7B7481" w14:textId="498165FD" w:rsidR="00571606" w:rsidRPr="005B1325" w:rsidRDefault="00571606">
            <w:pPr>
              <w:pStyle w:val="TableText"/>
              <w:rPr>
                <w:sz w:val="20"/>
                <w:szCs w:val="22"/>
              </w:rPr>
            </w:pPr>
            <w:r w:rsidRPr="005B1325">
              <w:rPr>
                <w:sz w:val="20"/>
                <w:szCs w:val="22"/>
              </w:rPr>
              <w:t>7</w:t>
            </w:r>
          </w:p>
        </w:tc>
        <w:tc>
          <w:tcPr>
            <w:tcW w:w="4667" w:type="pct"/>
          </w:tcPr>
          <w:p w14:paraId="213140B9" w14:textId="20409F6B" w:rsidR="00571606" w:rsidRPr="005B1325" w:rsidRDefault="00801156">
            <w:pPr>
              <w:pStyle w:val="TableText"/>
              <w:rPr>
                <w:sz w:val="20"/>
                <w:szCs w:val="22"/>
              </w:rPr>
            </w:pPr>
            <w:r w:rsidRPr="005B1325">
              <w:rPr>
                <w:sz w:val="20"/>
              </w:rPr>
              <w:fldChar w:fldCharType="begin"/>
            </w:r>
            <w:r w:rsidRPr="005B1325">
              <w:rPr>
                <w:sz w:val="20"/>
                <w:szCs w:val="22"/>
              </w:rPr>
              <w:instrText xml:space="preserve"> REF q7 \h </w:instrText>
            </w:r>
            <w:r w:rsidR="006C1BD5" w:rsidRPr="005B1325">
              <w:rPr>
                <w:sz w:val="20"/>
                <w:szCs w:val="22"/>
              </w:rPr>
              <w:instrText xml:space="preserve"> \* MERGEFORMAT </w:instrText>
            </w:r>
            <w:r w:rsidRPr="005B1325">
              <w:rPr>
                <w:sz w:val="20"/>
              </w:rPr>
            </w:r>
            <w:r w:rsidRPr="005B1325">
              <w:rPr>
                <w:sz w:val="20"/>
              </w:rPr>
              <w:fldChar w:fldCharType="separate"/>
            </w:r>
            <w:r w:rsidR="005D62A9" w:rsidRPr="005D62A9">
              <w:rPr>
                <w:sz w:val="20"/>
                <w:szCs w:val="22"/>
              </w:rPr>
              <w:t>Do you agree that the existing interests described are the main existing interests? If not, why not? Please describe any other existing interests you are aware of that may be affected by space vehicle jettison debris.</w:t>
            </w:r>
            <w:r w:rsidRPr="005B1325">
              <w:rPr>
                <w:sz w:val="20"/>
              </w:rPr>
              <w:fldChar w:fldCharType="end"/>
            </w:r>
          </w:p>
        </w:tc>
      </w:tr>
      <w:tr w:rsidR="00571606" w:rsidRPr="005B1325" w14:paraId="23CC257C" w14:textId="77777777" w:rsidTr="00BC6916">
        <w:tc>
          <w:tcPr>
            <w:tcW w:w="333" w:type="pct"/>
          </w:tcPr>
          <w:p w14:paraId="5800E4F2" w14:textId="69C6CFED" w:rsidR="00571606" w:rsidRPr="005B1325" w:rsidRDefault="00571606">
            <w:pPr>
              <w:pStyle w:val="TableText"/>
              <w:rPr>
                <w:sz w:val="20"/>
                <w:szCs w:val="22"/>
              </w:rPr>
            </w:pPr>
            <w:r w:rsidRPr="005B1325">
              <w:rPr>
                <w:sz w:val="20"/>
                <w:szCs w:val="22"/>
              </w:rPr>
              <w:t>8</w:t>
            </w:r>
          </w:p>
        </w:tc>
        <w:tc>
          <w:tcPr>
            <w:tcW w:w="4667" w:type="pct"/>
          </w:tcPr>
          <w:p w14:paraId="355BF4D3" w14:textId="19381B12" w:rsidR="00571606" w:rsidRPr="005B1325" w:rsidRDefault="00801156">
            <w:pPr>
              <w:pStyle w:val="TableText"/>
              <w:rPr>
                <w:sz w:val="20"/>
                <w:szCs w:val="22"/>
              </w:rPr>
            </w:pPr>
            <w:r w:rsidRPr="005B1325">
              <w:rPr>
                <w:sz w:val="20"/>
              </w:rPr>
              <w:fldChar w:fldCharType="begin"/>
            </w:r>
            <w:r w:rsidRPr="005B1325">
              <w:rPr>
                <w:sz w:val="20"/>
                <w:szCs w:val="22"/>
              </w:rPr>
              <w:instrText xml:space="preserve"> REF q8 \h </w:instrText>
            </w:r>
            <w:r w:rsidR="006C1BD5" w:rsidRPr="005B1325">
              <w:rPr>
                <w:sz w:val="20"/>
                <w:szCs w:val="22"/>
              </w:rPr>
              <w:instrText xml:space="preserve"> \* MERGEFORMAT </w:instrText>
            </w:r>
            <w:r w:rsidRPr="005B1325">
              <w:rPr>
                <w:sz w:val="20"/>
              </w:rPr>
            </w:r>
            <w:r w:rsidRPr="005B1325">
              <w:rPr>
                <w:sz w:val="20"/>
              </w:rPr>
              <w:fldChar w:fldCharType="separate"/>
            </w:r>
            <w:r w:rsidR="005D62A9" w:rsidRPr="005D62A9">
              <w:rPr>
                <w:sz w:val="20"/>
                <w:szCs w:val="22"/>
              </w:rPr>
              <w:t>What do you think the main effects will be on existing interests? Please provide any information you have in relation to those effects.</w:t>
            </w:r>
            <w:r w:rsidRPr="005B1325">
              <w:rPr>
                <w:sz w:val="20"/>
              </w:rPr>
              <w:fldChar w:fldCharType="end"/>
            </w:r>
          </w:p>
        </w:tc>
      </w:tr>
      <w:tr w:rsidR="00571606" w:rsidRPr="005B1325" w14:paraId="40AF685A" w14:textId="77777777" w:rsidTr="00BC6916">
        <w:tc>
          <w:tcPr>
            <w:tcW w:w="5000" w:type="pct"/>
            <w:gridSpan w:val="2"/>
            <w:shd w:val="clear" w:color="auto" w:fill="1B556B"/>
          </w:tcPr>
          <w:p w14:paraId="55D0A74F" w14:textId="2D02E066" w:rsidR="00571606" w:rsidRPr="005B1325" w:rsidRDefault="00571606">
            <w:pPr>
              <w:pStyle w:val="TableText"/>
              <w:rPr>
                <w:b/>
                <w:bCs/>
                <w:sz w:val="20"/>
                <w:szCs w:val="22"/>
              </w:rPr>
            </w:pPr>
            <w:r w:rsidRPr="005B1325">
              <w:rPr>
                <w:b/>
                <w:bCs/>
                <w:color w:val="FFFFFF" w:themeColor="background1"/>
                <w:sz w:val="20"/>
                <w:szCs w:val="22"/>
              </w:rPr>
              <w:t>Proposed approach</w:t>
            </w:r>
          </w:p>
        </w:tc>
      </w:tr>
      <w:tr w:rsidR="00571606" w:rsidRPr="005B1325" w14:paraId="691B22F4" w14:textId="77777777" w:rsidTr="00BC6916">
        <w:tc>
          <w:tcPr>
            <w:tcW w:w="333" w:type="pct"/>
          </w:tcPr>
          <w:p w14:paraId="339337D8" w14:textId="5118DE67" w:rsidR="00571606" w:rsidRPr="005B1325" w:rsidRDefault="00571606">
            <w:pPr>
              <w:pStyle w:val="TableText"/>
              <w:rPr>
                <w:sz w:val="20"/>
                <w:szCs w:val="22"/>
              </w:rPr>
            </w:pPr>
            <w:r w:rsidRPr="005B1325">
              <w:rPr>
                <w:sz w:val="20"/>
                <w:szCs w:val="22"/>
              </w:rPr>
              <w:t>9</w:t>
            </w:r>
          </w:p>
        </w:tc>
        <w:tc>
          <w:tcPr>
            <w:tcW w:w="4667" w:type="pct"/>
          </w:tcPr>
          <w:p w14:paraId="31D23A81" w14:textId="551F86B4" w:rsidR="00571606" w:rsidRPr="005B1325" w:rsidRDefault="00801156">
            <w:pPr>
              <w:pStyle w:val="TableText"/>
              <w:rPr>
                <w:sz w:val="20"/>
                <w:szCs w:val="22"/>
              </w:rPr>
            </w:pPr>
            <w:r w:rsidRPr="005B1325">
              <w:rPr>
                <w:rFonts w:eastAsia="Calibri" w:cs="Calibri"/>
                <w:color w:val="000000" w:themeColor="text1"/>
                <w:sz w:val="20"/>
              </w:rPr>
              <w:fldChar w:fldCharType="begin"/>
            </w:r>
            <w:r w:rsidRPr="005B1325">
              <w:rPr>
                <w:rFonts w:eastAsia="Calibri" w:cs="Calibri"/>
                <w:color w:val="000000" w:themeColor="text1"/>
                <w:sz w:val="20"/>
                <w:szCs w:val="22"/>
              </w:rPr>
              <w:instrText xml:space="preserve"> REF q9 \h </w:instrText>
            </w:r>
            <w:r w:rsidR="006C1BD5" w:rsidRPr="005B1325">
              <w:rPr>
                <w:rFonts w:eastAsia="Calibri" w:cs="Calibri"/>
                <w:color w:val="000000" w:themeColor="text1"/>
                <w:sz w:val="20"/>
                <w:szCs w:val="22"/>
              </w:rPr>
              <w:instrText xml:space="preserve"> \* MERGEFORMAT </w:instrText>
            </w:r>
            <w:r w:rsidRPr="005B1325">
              <w:rPr>
                <w:rFonts w:eastAsia="Calibri" w:cs="Calibri"/>
                <w:color w:val="000000" w:themeColor="text1"/>
                <w:sz w:val="20"/>
              </w:rPr>
            </w:r>
            <w:r w:rsidRPr="005B1325">
              <w:rPr>
                <w:rFonts w:eastAsia="Calibri" w:cs="Calibri"/>
                <w:color w:val="000000" w:themeColor="text1"/>
                <w:sz w:val="20"/>
              </w:rPr>
              <w:fldChar w:fldCharType="separate"/>
            </w:r>
            <w:r w:rsidR="005D62A9" w:rsidRPr="005D62A9">
              <w:rPr>
                <w:rFonts w:eastAsia="Calibri" w:cs="Calibri"/>
                <w:color w:val="000000" w:themeColor="text1"/>
                <w:sz w:val="20"/>
                <w:szCs w:val="22"/>
              </w:rPr>
              <w:t xml:space="preserve">Do you agree with changing the launch limit? If not, what changes would you propose and </w:t>
            </w:r>
            <w:r w:rsidR="005D62A9" w:rsidRPr="005B1325">
              <w:rPr>
                <w:rFonts w:eastAsia="Calibri" w:cs="Calibri"/>
                <w:color w:val="000000" w:themeColor="text1"/>
              </w:rPr>
              <w:t>why?</w:t>
            </w:r>
            <w:r w:rsidRPr="005B1325">
              <w:rPr>
                <w:rFonts w:eastAsia="Calibri" w:cs="Calibri"/>
                <w:color w:val="000000" w:themeColor="text1"/>
                <w:sz w:val="20"/>
              </w:rPr>
              <w:fldChar w:fldCharType="end"/>
            </w:r>
          </w:p>
        </w:tc>
      </w:tr>
      <w:tr w:rsidR="00760AE9" w:rsidRPr="005B1325" w14:paraId="1FBBA456" w14:textId="77777777" w:rsidTr="00BC6916">
        <w:tc>
          <w:tcPr>
            <w:tcW w:w="333" w:type="pct"/>
          </w:tcPr>
          <w:p w14:paraId="569E1511" w14:textId="6603A7E2" w:rsidR="00760AE9" w:rsidRPr="005B1325" w:rsidRDefault="00760AE9">
            <w:pPr>
              <w:pStyle w:val="TableText"/>
              <w:rPr>
                <w:sz w:val="20"/>
              </w:rPr>
            </w:pPr>
            <w:r>
              <w:rPr>
                <w:sz w:val="20"/>
              </w:rPr>
              <w:t>10</w:t>
            </w:r>
          </w:p>
        </w:tc>
        <w:tc>
          <w:tcPr>
            <w:tcW w:w="4667" w:type="pct"/>
          </w:tcPr>
          <w:p w14:paraId="099B23DE" w14:textId="44BC27FA" w:rsidR="00760AE9" w:rsidRPr="005B1325" w:rsidRDefault="00760AE9">
            <w:pPr>
              <w:pStyle w:val="TableText"/>
              <w:rPr>
                <w:rFonts w:eastAsia="Calibri" w:cs="Calibri"/>
                <w:color w:val="000000" w:themeColor="text1"/>
                <w:sz w:val="20"/>
              </w:rPr>
            </w:pPr>
            <w:r>
              <w:rPr>
                <w:rFonts w:eastAsia="Calibri" w:cs="Calibri"/>
                <w:color w:val="000000" w:themeColor="text1"/>
                <w:sz w:val="20"/>
              </w:rPr>
              <w:t>Do you agree with setting the launch limit to 1,000? If not, which other number do you consider acceptable?</w:t>
            </w:r>
          </w:p>
        </w:tc>
      </w:tr>
      <w:tr w:rsidR="00EB1C17" w:rsidRPr="005B1325" w14:paraId="22C16979" w14:textId="77777777" w:rsidTr="00BC6916">
        <w:tc>
          <w:tcPr>
            <w:tcW w:w="333" w:type="pct"/>
          </w:tcPr>
          <w:p w14:paraId="62A2A1FC" w14:textId="13EB3685" w:rsidR="00EB1C17" w:rsidRPr="005B1325" w:rsidRDefault="00EB1C17">
            <w:pPr>
              <w:pStyle w:val="TableText"/>
              <w:rPr>
                <w:sz w:val="20"/>
                <w:szCs w:val="22"/>
              </w:rPr>
            </w:pPr>
            <w:r w:rsidRPr="005B1325">
              <w:rPr>
                <w:sz w:val="20"/>
                <w:szCs w:val="22"/>
              </w:rPr>
              <w:t>1</w:t>
            </w:r>
            <w:r w:rsidR="00760AE9">
              <w:rPr>
                <w:sz w:val="20"/>
                <w:szCs w:val="22"/>
              </w:rPr>
              <w:t>1</w:t>
            </w:r>
          </w:p>
        </w:tc>
        <w:tc>
          <w:tcPr>
            <w:tcW w:w="4667" w:type="pct"/>
          </w:tcPr>
          <w:p w14:paraId="142D23C1" w14:textId="7D5C8409" w:rsidR="00EB1C17" w:rsidRPr="005B1325" w:rsidRDefault="00801156">
            <w:pPr>
              <w:pStyle w:val="TableText"/>
              <w:rPr>
                <w:rFonts w:eastAsia="Calibri" w:cs="Calibri"/>
                <w:color w:val="000000" w:themeColor="text1"/>
                <w:sz w:val="20"/>
                <w:szCs w:val="22"/>
              </w:rPr>
            </w:pPr>
            <w:r w:rsidRPr="005B1325">
              <w:rPr>
                <w:rFonts w:eastAsia="Calibri" w:cs="Calibri"/>
                <w:color w:val="000000" w:themeColor="text1"/>
                <w:sz w:val="20"/>
              </w:rPr>
              <w:fldChar w:fldCharType="begin"/>
            </w:r>
            <w:r w:rsidRPr="005B1325">
              <w:rPr>
                <w:rFonts w:eastAsia="Calibri" w:cs="Calibri"/>
                <w:color w:val="000000" w:themeColor="text1"/>
                <w:sz w:val="20"/>
                <w:szCs w:val="22"/>
              </w:rPr>
              <w:instrText xml:space="preserve"> REF q10 \h </w:instrText>
            </w:r>
            <w:r w:rsidR="006C1BD5" w:rsidRPr="005B1325">
              <w:rPr>
                <w:rFonts w:eastAsia="Calibri" w:cs="Calibri"/>
                <w:color w:val="000000" w:themeColor="text1"/>
                <w:sz w:val="20"/>
                <w:szCs w:val="22"/>
              </w:rPr>
              <w:instrText xml:space="preserve"> \* MERGEFORMAT </w:instrText>
            </w:r>
            <w:r w:rsidRPr="005B1325">
              <w:rPr>
                <w:rFonts w:eastAsia="Calibri" w:cs="Calibri"/>
                <w:color w:val="000000" w:themeColor="text1"/>
                <w:sz w:val="20"/>
              </w:rPr>
            </w:r>
            <w:r w:rsidRPr="005B1325">
              <w:rPr>
                <w:rFonts w:eastAsia="Calibri" w:cs="Calibri"/>
                <w:color w:val="000000" w:themeColor="text1"/>
                <w:sz w:val="20"/>
              </w:rPr>
              <w:fldChar w:fldCharType="separate"/>
            </w:r>
            <w:r w:rsidR="005D62A9" w:rsidRPr="005D62A9">
              <w:rPr>
                <w:rFonts w:eastAsia="Calibri" w:cs="Calibri"/>
                <w:color w:val="000000" w:themeColor="text1"/>
                <w:sz w:val="20"/>
                <w:szCs w:val="22"/>
              </w:rPr>
              <w:t>Do you agree with changing which launches count towards the limit? If not, what changes would you propose and why?</w:t>
            </w:r>
            <w:r w:rsidRPr="005B1325">
              <w:rPr>
                <w:rFonts w:eastAsia="Calibri" w:cs="Calibri"/>
                <w:color w:val="000000" w:themeColor="text1"/>
                <w:sz w:val="20"/>
              </w:rPr>
              <w:fldChar w:fldCharType="end"/>
            </w:r>
          </w:p>
        </w:tc>
      </w:tr>
      <w:tr w:rsidR="00571606" w:rsidRPr="005B1325" w14:paraId="42B25DD7" w14:textId="77777777" w:rsidTr="00BC6916">
        <w:tc>
          <w:tcPr>
            <w:tcW w:w="333" w:type="pct"/>
          </w:tcPr>
          <w:p w14:paraId="52909013" w14:textId="5C4860B0" w:rsidR="00571606" w:rsidRPr="005B1325" w:rsidRDefault="00571606">
            <w:pPr>
              <w:pStyle w:val="TableText"/>
              <w:rPr>
                <w:sz w:val="20"/>
                <w:szCs w:val="22"/>
              </w:rPr>
            </w:pPr>
            <w:r w:rsidRPr="005B1325">
              <w:rPr>
                <w:sz w:val="20"/>
                <w:szCs w:val="22"/>
              </w:rPr>
              <w:t>1</w:t>
            </w:r>
            <w:r w:rsidR="00760AE9">
              <w:rPr>
                <w:sz w:val="20"/>
                <w:szCs w:val="22"/>
              </w:rPr>
              <w:t>2</w:t>
            </w:r>
          </w:p>
        </w:tc>
        <w:tc>
          <w:tcPr>
            <w:tcW w:w="4667" w:type="pct"/>
          </w:tcPr>
          <w:p w14:paraId="0EF406B7" w14:textId="5A5DE140" w:rsidR="00571606" w:rsidRPr="005B1325" w:rsidRDefault="00801156">
            <w:pPr>
              <w:pStyle w:val="TableText"/>
              <w:rPr>
                <w:rFonts w:eastAsia="Calibri" w:cs="Calibri"/>
                <w:color w:val="000000" w:themeColor="text1"/>
                <w:sz w:val="20"/>
                <w:szCs w:val="22"/>
              </w:rPr>
            </w:pPr>
            <w:r w:rsidRPr="005B1325">
              <w:rPr>
                <w:rFonts w:eastAsia="Calibri" w:cs="Calibri"/>
                <w:color w:val="000000" w:themeColor="text1"/>
                <w:sz w:val="20"/>
              </w:rPr>
              <w:fldChar w:fldCharType="begin"/>
            </w:r>
            <w:r w:rsidRPr="005B1325">
              <w:rPr>
                <w:rFonts w:eastAsia="Calibri" w:cs="Calibri"/>
                <w:color w:val="000000" w:themeColor="text1"/>
                <w:sz w:val="20"/>
                <w:szCs w:val="22"/>
              </w:rPr>
              <w:instrText xml:space="preserve"> REF q11 \h </w:instrText>
            </w:r>
            <w:r w:rsidR="006C1BD5" w:rsidRPr="005B1325">
              <w:rPr>
                <w:rFonts w:eastAsia="Calibri" w:cs="Calibri"/>
                <w:color w:val="000000" w:themeColor="text1"/>
                <w:sz w:val="20"/>
                <w:szCs w:val="22"/>
              </w:rPr>
              <w:instrText xml:space="preserve"> \* MERGEFORMAT </w:instrText>
            </w:r>
            <w:r w:rsidRPr="005B1325">
              <w:rPr>
                <w:rFonts w:eastAsia="Calibri" w:cs="Calibri"/>
                <w:color w:val="000000" w:themeColor="text1"/>
                <w:sz w:val="20"/>
              </w:rPr>
            </w:r>
            <w:r w:rsidRPr="005B1325">
              <w:rPr>
                <w:rFonts w:eastAsia="Calibri" w:cs="Calibri"/>
                <w:color w:val="000000" w:themeColor="text1"/>
                <w:sz w:val="20"/>
              </w:rPr>
              <w:fldChar w:fldCharType="separate"/>
            </w:r>
            <w:r w:rsidR="005D62A9" w:rsidRPr="005D62A9">
              <w:rPr>
                <w:rFonts w:eastAsia="Calibri" w:cs="Calibri"/>
                <w:color w:val="000000" w:themeColor="text1"/>
                <w:sz w:val="20"/>
                <w:szCs w:val="22"/>
              </w:rPr>
              <w:t>Do you think any conditions should be set on space vehicle deposition in the EEZ? If so, what are they?</w:t>
            </w:r>
            <w:r w:rsidRPr="005B1325">
              <w:rPr>
                <w:rFonts w:eastAsia="Calibri" w:cs="Calibri"/>
                <w:color w:val="000000" w:themeColor="text1"/>
                <w:sz w:val="20"/>
              </w:rPr>
              <w:fldChar w:fldCharType="end"/>
            </w:r>
          </w:p>
        </w:tc>
      </w:tr>
      <w:tr w:rsidR="00FE4AC7" w:rsidRPr="005B1325" w14:paraId="55C73BED" w14:textId="77777777" w:rsidTr="00BC6916">
        <w:tc>
          <w:tcPr>
            <w:tcW w:w="5000" w:type="pct"/>
            <w:gridSpan w:val="2"/>
            <w:shd w:val="clear" w:color="auto" w:fill="1B556B"/>
          </w:tcPr>
          <w:p w14:paraId="589E8E55" w14:textId="4AB63D87" w:rsidR="00FE4AC7" w:rsidRPr="005B1325" w:rsidRDefault="00FE4AC7">
            <w:pPr>
              <w:pStyle w:val="TableText"/>
              <w:rPr>
                <w:b/>
                <w:bCs/>
                <w:sz w:val="20"/>
                <w:szCs w:val="22"/>
              </w:rPr>
            </w:pPr>
            <w:r w:rsidRPr="005B1325">
              <w:rPr>
                <w:b/>
                <w:bCs/>
                <w:color w:val="FFFFFF" w:themeColor="background1"/>
                <w:sz w:val="20"/>
                <w:szCs w:val="22"/>
              </w:rPr>
              <w:t xml:space="preserve">Implementation and </w:t>
            </w:r>
            <w:r w:rsidR="00F22353" w:rsidRPr="005B1325">
              <w:rPr>
                <w:b/>
                <w:bCs/>
                <w:color w:val="FFFFFF" w:themeColor="background1"/>
                <w:sz w:val="20"/>
                <w:szCs w:val="22"/>
              </w:rPr>
              <w:t>m</w:t>
            </w:r>
            <w:r w:rsidRPr="005B1325">
              <w:rPr>
                <w:b/>
                <w:bCs/>
                <w:color w:val="FFFFFF" w:themeColor="background1"/>
                <w:sz w:val="20"/>
                <w:szCs w:val="22"/>
              </w:rPr>
              <w:t>onitoring</w:t>
            </w:r>
          </w:p>
        </w:tc>
      </w:tr>
      <w:tr w:rsidR="00FE4AC7" w:rsidRPr="005B1325" w14:paraId="0F23AF3F" w14:textId="77777777" w:rsidTr="00BC6916">
        <w:tc>
          <w:tcPr>
            <w:tcW w:w="333" w:type="pct"/>
          </w:tcPr>
          <w:p w14:paraId="0368340F" w14:textId="0263D1B9" w:rsidR="00FE4AC7" w:rsidRPr="005B1325" w:rsidRDefault="00FE4AC7">
            <w:pPr>
              <w:pStyle w:val="TableText"/>
              <w:rPr>
                <w:sz w:val="20"/>
                <w:szCs w:val="22"/>
              </w:rPr>
            </w:pPr>
            <w:r w:rsidRPr="005B1325">
              <w:rPr>
                <w:sz w:val="20"/>
                <w:szCs w:val="22"/>
              </w:rPr>
              <w:t>1</w:t>
            </w:r>
            <w:r w:rsidR="00760AE9">
              <w:rPr>
                <w:sz w:val="20"/>
                <w:szCs w:val="22"/>
              </w:rPr>
              <w:t>3</w:t>
            </w:r>
          </w:p>
        </w:tc>
        <w:tc>
          <w:tcPr>
            <w:tcW w:w="4667" w:type="pct"/>
          </w:tcPr>
          <w:p w14:paraId="4FA1D98C" w14:textId="77777777" w:rsidR="00FE4AC7" w:rsidRPr="005B1325" w:rsidRDefault="00FE4AC7">
            <w:pPr>
              <w:pStyle w:val="TableText"/>
              <w:rPr>
                <w:sz w:val="20"/>
                <w:szCs w:val="22"/>
              </w:rPr>
            </w:pPr>
            <w:r w:rsidRPr="005B1325">
              <w:rPr>
                <w:sz w:val="20"/>
                <w:szCs w:val="22"/>
              </w:rPr>
              <w:t>How should the proposal considered in this document be implemented and monitored?</w:t>
            </w:r>
          </w:p>
        </w:tc>
      </w:tr>
      <w:tr w:rsidR="00FE4AC7" w:rsidRPr="005B1325" w14:paraId="350B931A" w14:textId="77777777" w:rsidTr="00BC6916">
        <w:tc>
          <w:tcPr>
            <w:tcW w:w="333" w:type="pct"/>
            <w:tcBorders>
              <w:bottom w:val="single" w:sz="4" w:space="0" w:color="1B556B"/>
            </w:tcBorders>
          </w:tcPr>
          <w:p w14:paraId="6706C021" w14:textId="3920BBA2" w:rsidR="00FE4AC7" w:rsidRPr="005B1325" w:rsidRDefault="00FE4AC7">
            <w:pPr>
              <w:pStyle w:val="TableText"/>
              <w:rPr>
                <w:sz w:val="20"/>
                <w:szCs w:val="22"/>
              </w:rPr>
            </w:pPr>
            <w:r w:rsidRPr="005B1325">
              <w:rPr>
                <w:sz w:val="20"/>
                <w:szCs w:val="22"/>
              </w:rPr>
              <w:t>1</w:t>
            </w:r>
            <w:r w:rsidR="00760AE9">
              <w:rPr>
                <w:sz w:val="20"/>
                <w:szCs w:val="22"/>
              </w:rPr>
              <w:t>4</w:t>
            </w:r>
          </w:p>
        </w:tc>
        <w:tc>
          <w:tcPr>
            <w:tcW w:w="4667" w:type="pct"/>
            <w:tcBorders>
              <w:bottom w:val="single" w:sz="4" w:space="0" w:color="1B556B"/>
            </w:tcBorders>
          </w:tcPr>
          <w:p w14:paraId="09058D54" w14:textId="2C8A9E2F" w:rsidR="00FE4AC7" w:rsidRPr="005B1325" w:rsidRDefault="00FE4AC7">
            <w:pPr>
              <w:pStyle w:val="TableText"/>
              <w:rPr>
                <w:rFonts w:eastAsia="Calibri" w:cs="Calibri"/>
                <w:color w:val="000000" w:themeColor="text1"/>
                <w:sz w:val="20"/>
                <w:szCs w:val="22"/>
              </w:rPr>
            </w:pPr>
            <w:r w:rsidRPr="005B1325">
              <w:rPr>
                <w:rFonts w:eastAsia="Calibri" w:cs="Calibri"/>
                <w:color w:val="000000" w:themeColor="text1"/>
                <w:sz w:val="20"/>
                <w:szCs w:val="22"/>
              </w:rPr>
              <w:t>Should the regulations be reviewed in the future? If</w:t>
            </w:r>
            <w:r w:rsidR="000558C9">
              <w:rPr>
                <w:rFonts w:eastAsia="Calibri" w:cs="Calibri"/>
                <w:color w:val="000000" w:themeColor="text1"/>
                <w:sz w:val="20"/>
                <w:szCs w:val="22"/>
              </w:rPr>
              <w:t xml:space="preserve"> so</w:t>
            </w:r>
            <w:r w:rsidRPr="005B1325">
              <w:rPr>
                <w:rFonts w:eastAsia="Calibri" w:cs="Calibri"/>
                <w:color w:val="000000" w:themeColor="text1"/>
                <w:sz w:val="20"/>
                <w:szCs w:val="22"/>
              </w:rPr>
              <w:t>, when should that occur?</w:t>
            </w:r>
          </w:p>
        </w:tc>
      </w:tr>
      <w:tr w:rsidR="00FE4AC7" w:rsidRPr="005B1325" w14:paraId="022E9629" w14:textId="77777777" w:rsidTr="00BC6916">
        <w:tc>
          <w:tcPr>
            <w:tcW w:w="333" w:type="pct"/>
            <w:tcBorders>
              <w:top w:val="single" w:sz="4" w:space="0" w:color="1B556B"/>
              <w:bottom w:val="single" w:sz="4" w:space="0" w:color="1B556B"/>
            </w:tcBorders>
          </w:tcPr>
          <w:p w14:paraId="18172025" w14:textId="10A91576" w:rsidR="00FE4AC7" w:rsidRPr="005B1325" w:rsidRDefault="00FE4AC7">
            <w:pPr>
              <w:pStyle w:val="TableText"/>
              <w:rPr>
                <w:sz w:val="20"/>
                <w:szCs w:val="22"/>
              </w:rPr>
            </w:pPr>
            <w:r w:rsidRPr="005B1325">
              <w:rPr>
                <w:sz w:val="20"/>
                <w:szCs w:val="22"/>
              </w:rPr>
              <w:t>1</w:t>
            </w:r>
            <w:r w:rsidR="00760AE9">
              <w:rPr>
                <w:sz w:val="20"/>
                <w:szCs w:val="22"/>
              </w:rPr>
              <w:t>5</w:t>
            </w:r>
          </w:p>
        </w:tc>
        <w:tc>
          <w:tcPr>
            <w:tcW w:w="4667" w:type="pct"/>
            <w:tcBorders>
              <w:top w:val="single" w:sz="4" w:space="0" w:color="1B556B"/>
              <w:bottom w:val="single" w:sz="4" w:space="0" w:color="1B556B"/>
            </w:tcBorders>
          </w:tcPr>
          <w:p w14:paraId="4A38DACC" w14:textId="77777777" w:rsidR="00FE4AC7" w:rsidRPr="005B1325" w:rsidRDefault="00FE4AC7">
            <w:pPr>
              <w:pStyle w:val="TableText"/>
              <w:rPr>
                <w:rFonts w:eastAsia="Calibri" w:cs="Calibri"/>
                <w:color w:val="000000" w:themeColor="text1"/>
                <w:sz w:val="20"/>
                <w:szCs w:val="22"/>
              </w:rPr>
            </w:pPr>
            <w:r w:rsidRPr="005B1325">
              <w:rPr>
                <w:rFonts w:eastAsia="Calibri" w:cs="Calibri"/>
                <w:color w:val="000000" w:themeColor="text1"/>
                <w:sz w:val="20"/>
                <w:szCs w:val="22"/>
              </w:rPr>
              <w:t>Are there any other aspects of the regulations that should be reviewed?</w:t>
            </w:r>
          </w:p>
        </w:tc>
      </w:tr>
    </w:tbl>
    <w:p w14:paraId="49E31E59" w14:textId="77777777" w:rsidR="009D4285" w:rsidRPr="005B1325" w:rsidRDefault="009D4285" w:rsidP="009D4285">
      <w:pPr>
        <w:pStyle w:val="BodyText"/>
      </w:pPr>
    </w:p>
    <w:p w14:paraId="3DC3C636" w14:textId="2C6F6E31" w:rsidR="37CE6423" w:rsidRPr="005B1325" w:rsidRDefault="37CE6423" w:rsidP="009D4285">
      <w:pPr>
        <w:pStyle w:val="BodyText"/>
      </w:pPr>
      <w:r w:rsidRPr="005B1325">
        <w:br w:type="page"/>
      </w:r>
    </w:p>
    <w:p w14:paraId="04BB4BB8" w14:textId="03C6486A" w:rsidR="55ECAD33" w:rsidRPr="005B1325" w:rsidRDefault="00FC1293" w:rsidP="00FD5FDD">
      <w:pPr>
        <w:pStyle w:val="Heading1"/>
      </w:pPr>
      <w:bookmarkStart w:id="113" w:name="_Toc638049671"/>
      <w:bookmarkStart w:id="114" w:name="_Toc1436886313"/>
      <w:bookmarkStart w:id="115" w:name="_Toc209601639"/>
      <w:r w:rsidRPr="005B1325">
        <w:t xml:space="preserve">Appendix 2: </w:t>
      </w:r>
      <w:r w:rsidR="1E2BA5A3" w:rsidRPr="005B1325">
        <w:t>Glossary</w:t>
      </w:r>
      <w:bookmarkEnd w:id="113"/>
      <w:bookmarkEnd w:id="114"/>
      <w:bookmarkEnd w:id="115"/>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CellMar>
          <w:left w:w="85" w:type="dxa"/>
          <w:right w:w="57" w:type="dxa"/>
        </w:tblCellMar>
        <w:tblLook w:val="04A0" w:firstRow="1" w:lastRow="0" w:firstColumn="1" w:lastColumn="0" w:noHBand="0" w:noVBand="1"/>
      </w:tblPr>
      <w:tblGrid>
        <w:gridCol w:w="2126"/>
        <w:gridCol w:w="6379"/>
      </w:tblGrid>
      <w:tr w:rsidR="00670340" w:rsidRPr="00980A4E" w14:paraId="1A81118B" w14:textId="77777777" w:rsidTr="00B456B8">
        <w:trPr>
          <w:tblHeader/>
        </w:trPr>
        <w:tc>
          <w:tcPr>
            <w:tcW w:w="1250" w:type="pct"/>
            <w:shd w:val="clear" w:color="auto" w:fill="1B556B"/>
          </w:tcPr>
          <w:p w14:paraId="14D398AA" w14:textId="621E941B" w:rsidR="00670340" w:rsidRPr="00980A4E" w:rsidRDefault="00D421BB">
            <w:pPr>
              <w:pStyle w:val="TableTextbold"/>
              <w:rPr>
                <w:color w:val="FFFFFF" w:themeColor="background1"/>
                <w:sz w:val="20"/>
                <w:szCs w:val="22"/>
              </w:rPr>
            </w:pPr>
            <w:r w:rsidRPr="00980A4E">
              <w:rPr>
                <w:color w:val="FFFFFF" w:themeColor="background1"/>
                <w:sz w:val="20"/>
                <w:szCs w:val="22"/>
              </w:rPr>
              <w:t>Term</w:t>
            </w:r>
          </w:p>
        </w:tc>
        <w:tc>
          <w:tcPr>
            <w:tcW w:w="3750" w:type="pct"/>
            <w:shd w:val="clear" w:color="auto" w:fill="1B556B"/>
          </w:tcPr>
          <w:p w14:paraId="14945B59" w14:textId="4FDA125E" w:rsidR="00670340" w:rsidRPr="00980A4E" w:rsidRDefault="00573133">
            <w:pPr>
              <w:pStyle w:val="TableTextbold"/>
              <w:rPr>
                <w:color w:val="FFFFFF" w:themeColor="background1"/>
                <w:sz w:val="20"/>
                <w:szCs w:val="22"/>
              </w:rPr>
            </w:pPr>
            <w:r w:rsidRPr="00980A4E">
              <w:rPr>
                <w:color w:val="FFFFFF" w:themeColor="background1"/>
                <w:sz w:val="20"/>
                <w:szCs w:val="22"/>
              </w:rPr>
              <w:t>Definition</w:t>
            </w:r>
          </w:p>
        </w:tc>
      </w:tr>
      <w:tr w:rsidR="6AF33E40" w:rsidRPr="00980A4E" w14:paraId="37AE986D" w14:textId="77777777" w:rsidTr="00B456B8">
        <w:tc>
          <w:tcPr>
            <w:tcW w:w="1250" w:type="pct"/>
          </w:tcPr>
          <w:p w14:paraId="7A57A660" w14:textId="299FAF4A" w:rsidR="7BD4FDC1" w:rsidRPr="00980A4E" w:rsidRDefault="7BD4FDC1" w:rsidP="6AF33E40">
            <w:pPr>
              <w:pStyle w:val="TableText"/>
              <w:rPr>
                <w:sz w:val="20"/>
                <w:szCs w:val="22"/>
              </w:rPr>
            </w:pPr>
            <w:r w:rsidRPr="00980A4E">
              <w:rPr>
                <w:sz w:val="20"/>
                <w:szCs w:val="22"/>
              </w:rPr>
              <w:t>Benthic</w:t>
            </w:r>
          </w:p>
        </w:tc>
        <w:tc>
          <w:tcPr>
            <w:tcW w:w="3750" w:type="pct"/>
          </w:tcPr>
          <w:p w14:paraId="5B7AAA0A" w14:textId="5A54EFA8" w:rsidR="7BD4FDC1" w:rsidRPr="00980A4E" w:rsidRDefault="429A4BD0" w:rsidP="6AF33E40">
            <w:pPr>
              <w:pStyle w:val="TableText"/>
              <w:rPr>
                <w:sz w:val="20"/>
                <w:szCs w:val="22"/>
              </w:rPr>
            </w:pPr>
            <w:r w:rsidRPr="00980A4E">
              <w:rPr>
                <w:sz w:val="20"/>
                <w:szCs w:val="22"/>
              </w:rPr>
              <w:t>Something that lives</w:t>
            </w:r>
            <w:r w:rsidR="0085FE0E" w:rsidRPr="00980A4E">
              <w:rPr>
                <w:sz w:val="20"/>
                <w:szCs w:val="22"/>
              </w:rPr>
              <w:t xml:space="preserve"> on </w:t>
            </w:r>
            <w:r w:rsidR="363C92FF" w:rsidRPr="00980A4E">
              <w:rPr>
                <w:sz w:val="20"/>
                <w:szCs w:val="22"/>
              </w:rPr>
              <w:t xml:space="preserve">or in </w:t>
            </w:r>
            <w:r w:rsidR="0085FE0E" w:rsidRPr="00980A4E">
              <w:rPr>
                <w:sz w:val="20"/>
                <w:szCs w:val="22"/>
              </w:rPr>
              <w:t>the seabed.</w:t>
            </w:r>
          </w:p>
        </w:tc>
      </w:tr>
      <w:tr w:rsidR="00670340" w:rsidRPr="00980A4E" w14:paraId="1CC70BFA" w14:textId="77777777" w:rsidTr="00B456B8">
        <w:tc>
          <w:tcPr>
            <w:tcW w:w="1250" w:type="pct"/>
          </w:tcPr>
          <w:p w14:paraId="648ABB6A" w14:textId="519C0875" w:rsidR="00670340" w:rsidRPr="00980A4E" w:rsidRDefault="00670340">
            <w:pPr>
              <w:pStyle w:val="TableText"/>
              <w:rPr>
                <w:sz w:val="20"/>
                <w:szCs w:val="22"/>
              </w:rPr>
            </w:pPr>
            <w:r w:rsidRPr="00980A4E">
              <w:rPr>
                <w:sz w:val="20"/>
                <w:szCs w:val="22"/>
              </w:rPr>
              <w:t xml:space="preserve">Continental </w:t>
            </w:r>
            <w:r w:rsidRPr="00980A4E" w:rsidDel="004623D3">
              <w:rPr>
                <w:sz w:val="20"/>
                <w:szCs w:val="22"/>
              </w:rPr>
              <w:t>S</w:t>
            </w:r>
            <w:r w:rsidRPr="00980A4E">
              <w:rPr>
                <w:sz w:val="20"/>
                <w:szCs w:val="22"/>
              </w:rPr>
              <w:t>helf</w:t>
            </w:r>
          </w:p>
        </w:tc>
        <w:tc>
          <w:tcPr>
            <w:tcW w:w="3750" w:type="pct"/>
          </w:tcPr>
          <w:p w14:paraId="3944BB02" w14:textId="746A7050" w:rsidR="00670340" w:rsidRPr="00980A4E" w:rsidRDefault="00670340">
            <w:pPr>
              <w:pStyle w:val="TableText"/>
              <w:rPr>
                <w:sz w:val="20"/>
                <w:szCs w:val="22"/>
              </w:rPr>
            </w:pPr>
            <w:r w:rsidRPr="00980A4E">
              <w:rPr>
                <w:sz w:val="20"/>
                <w:szCs w:val="22"/>
              </w:rPr>
              <w:t>The seabed extending from the edge of New Zealand</w:t>
            </w:r>
            <w:r w:rsidR="0097767B" w:rsidRPr="00980A4E">
              <w:rPr>
                <w:sz w:val="20"/>
                <w:szCs w:val="22"/>
              </w:rPr>
              <w:t>’</w:t>
            </w:r>
            <w:r w:rsidRPr="00980A4E">
              <w:rPr>
                <w:sz w:val="20"/>
                <w:szCs w:val="22"/>
              </w:rPr>
              <w:t>s coastline to the edge of the continental margin. This can extend beyond the Exclusive Economic Zone</w:t>
            </w:r>
            <w:r w:rsidR="009B13F6" w:rsidRPr="00980A4E">
              <w:rPr>
                <w:sz w:val="20"/>
                <w:szCs w:val="22"/>
              </w:rPr>
              <w:t xml:space="preserve"> (Extended Continental Shelf)</w:t>
            </w:r>
            <w:r w:rsidRPr="00980A4E">
              <w:rPr>
                <w:sz w:val="20"/>
                <w:szCs w:val="22"/>
              </w:rPr>
              <w:t>. It does not include the deep ocean.</w:t>
            </w:r>
            <w:r w:rsidR="00C2064C" w:rsidRPr="00980A4E">
              <w:rPr>
                <w:sz w:val="20"/>
                <w:szCs w:val="22"/>
              </w:rPr>
              <w:t xml:space="preserve"> </w:t>
            </w:r>
          </w:p>
        </w:tc>
      </w:tr>
      <w:tr w:rsidR="008600AA" w:rsidRPr="00980A4E" w14:paraId="7C6A5311" w14:textId="77777777" w:rsidTr="00B456B8">
        <w:tc>
          <w:tcPr>
            <w:tcW w:w="1250" w:type="pct"/>
          </w:tcPr>
          <w:p w14:paraId="5B5BA9CF" w14:textId="1E229CE7" w:rsidR="008600AA" w:rsidRPr="00980A4E" w:rsidRDefault="008600AA">
            <w:pPr>
              <w:pStyle w:val="TableText"/>
              <w:rPr>
                <w:sz w:val="20"/>
                <w:szCs w:val="22"/>
              </w:rPr>
            </w:pPr>
            <w:r w:rsidRPr="00980A4E">
              <w:rPr>
                <w:sz w:val="20"/>
                <w:szCs w:val="22"/>
              </w:rPr>
              <w:t>Demersal</w:t>
            </w:r>
          </w:p>
        </w:tc>
        <w:tc>
          <w:tcPr>
            <w:tcW w:w="3750" w:type="pct"/>
          </w:tcPr>
          <w:p w14:paraId="668E4E9A" w14:textId="73E50765" w:rsidR="008600AA" w:rsidRPr="00980A4E" w:rsidRDefault="009374C3">
            <w:pPr>
              <w:pStyle w:val="TableText"/>
              <w:rPr>
                <w:sz w:val="20"/>
                <w:szCs w:val="22"/>
              </w:rPr>
            </w:pPr>
            <w:r w:rsidRPr="00980A4E">
              <w:rPr>
                <w:sz w:val="20"/>
                <w:szCs w:val="22"/>
              </w:rPr>
              <w:t>Something that lives</w:t>
            </w:r>
            <w:r w:rsidR="008600AA" w:rsidRPr="00980A4E">
              <w:rPr>
                <w:sz w:val="20"/>
                <w:szCs w:val="22"/>
              </w:rPr>
              <w:t xml:space="preserve"> on or near the seabed.</w:t>
            </w:r>
          </w:p>
        </w:tc>
      </w:tr>
      <w:tr w:rsidR="00670340" w:rsidRPr="00980A4E" w14:paraId="5B44D57A" w14:textId="77777777" w:rsidTr="00B456B8">
        <w:tc>
          <w:tcPr>
            <w:tcW w:w="1250" w:type="pct"/>
          </w:tcPr>
          <w:p w14:paraId="1B233DE7" w14:textId="021AF7EB" w:rsidR="00670340" w:rsidRPr="00980A4E" w:rsidRDefault="00670340">
            <w:pPr>
              <w:pStyle w:val="TableText"/>
              <w:rPr>
                <w:sz w:val="20"/>
                <w:szCs w:val="22"/>
              </w:rPr>
            </w:pPr>
            <w:r w:rsidRPr="00980A4E">
              <w:rPr>
                <w:sz w:val="20"/>
                <w:szCs w:val="22"/>
              </w:rPr>
              <w:t>Deposit</w:t>
            </w:r>
          </w:p>
        </w:tc>
        <w:tc>
          <w:tcPr>
            <w:tcW w:w="3750" w:type="pct"/>
          </w:tcPr>
          <w:p w14:paraId="320A96B8" w14:textId="3FE421FB" w:rsidR="00670340" w:rsidRPr="00980A4E" w:rsidRDefault="00670340">
            <w:pPr>
              <w:pStyle w:val="TableText"/>
              <w:rPr>
                <w:sz w:val="20"/>
                <w:szCs w:val="22"/>
              </w:rPr>
            </w:pPr>
            <w:r w:rsidRPr="00980A4E">
              <w:rPr>
                <w:sz w:val="20"/>
                <w:szCs w:val="22"/>
              </w:rPr>
              <w:t>The act of putting an object on the seabed.</w:t>
            </w:r>
          </w:p>
        </w:tc>
      </w:tr>
      <w:tr w:rsidR="00670340" w:rsidRPr="00980A4E" w14:paraId="72BEDFC8" w14:textId="77777777" w:rsidTr="00B456B8">
        <w:tc>
          <w:tcPr>
            <w:tcW w:w="1250" w:type="pct"/>
          </w:tcPr>
          <w:p w14:paraId="7ABE91D8" w14:textId="30696A43" w:rsidR="00670340" w:rsidRPr="00980A4E" w:rsidRDefault="00670340">
            <w:pPr>
              <w:pStyle w:val="TableText"/>
              <w:rPr>
                <w:sz w:val="20"/>
                <w:szCs w:val="22"/>
              </w:rPr>
            </w:pPr>
            <w:r w:rsidRPr="00980A4E">
              <w:rPr>
                <w:sz w:val="20"/>
                <w:szCs w:val="22"/>
              </w:rPr>
              <w:t>Exclusive Economic Zone</w:t>
            </w:r>
            <w:r w:rsidR="00C45D54" w:rsidRPr="00980A4E">
              <w:rPr>
                <w:sz w:val="20"/>
                <w:szCs w:val="22"/>
              </w:rPr>
              <w:t xml:space="preserve"> (EEZ)</w:t>
            </w:r>
          </w:p>
        </w:tc>
        <w:tc>
          <w:tcPr>
            <w:tcW w:w="3750" w:type="pct"/>
          </w:tcPr>
          <w:p w14:paraId="7BEDF437" w14:textId="524ACEAE" w:rsidR="00670340" w:rsidRPr="00980A4E" w:rsidRDefault="00670340">
            <w:pPr>
              <w:pStyle w:val="TableText"/>
              <w:rPr>
                <w:sz w:val="20"/>
                <w:szCs w:val="22"/>
              </w:rPr>
            </w:pPr>
            <w:r w:rsidRPr="00980A4E">
              <w:rPr>
                <w:sz w:val="20"/>
                <w:szCs w:val="22"/>
              </w:rPr>
              <w:t>The area of ocean and seabed between 12 and 200 nautical miles from New</w:t>
            </w:r>
            <w:r w:rsidR="00AD6E8E" w:rsidRPr="00980A4E">
              <w:rPr>
                <w:sz w:val="20"/>
                <w:szCs w:val="22"/>
              </w:rPr>
              <w:t> </w:t>
            </w:r>
            <w:r w:rsidRPr="00980A4E">
              <w:rPr>
                <w:sz w:val="20"/>
                <w:szCs w:val="22"/>
              </w:rPr>
              <w:t>Zealand</w:t>
            </w:r>
            <w:r w:rsidR="0097767B" w:rsidRPr="00980A4E">
              <w:rPr>
                <w:sz w:val="20"/>
                <w:szCs w:val="22"/>
              </w:rPr>
              <w:t>’</w:t>
            </w:r>
            <w:r w:rsidRPr="00980A4E">
              <w:rPr>
                <w:sz w:val="20"/>
                <w:szCs w:val="22"/>
              </w:rPr>
              <w:t>s coastline.</w:t>
            </w:r>
            <w:r w:rsidR="00790DC5" w:rsidRPr="00980A4E">
              <w:rPr>
                <w:sz w:val="20"/>
                <w:szCs w:val="22"/>
              </w:rPr>
              <w:t xml:space="preserve"> </w:t>
            </w:r>
          </w:p>
        </w:tc>
      </w:tr>
      <w:tr w:rsidR="00670340" w:rsidRPr="00980A4E" w14:paraId="505BA85C" w14:textId="77777777" w:rsidTr="00B456B8">
        <w:tc>
          <w:tcPr>
            <w:tcW w:w="1250" w:type="pct"/>
          </w:tcPr>
          <w:p w14:paraId="2F81D5AE" w14:textId="0CCAAF6B" w:rsidR="00670340" w:rsidRPr="00980A4E" w:rsidRDefault="00670340">
            <w:pPr>
              <w:pStyle w:val="TableText"/>
              <w:rPr>
                <w:sz w:val="20"/>
                <w:szCs w:val="22"/>
              </w:rPr>
            </w:pPr>
            <w:r w:rsidRPr="00980A4E">
              <w:rPr>
                <w:sz w:val="20"/>
                <w:szCs w:val="22"/>
              </w:rPr>
              <w:t>Jettison</w:t>
            </w:r>
          </w:p>
        </w:tc>
        <w:tc>
          <w:tcPr>
            <w:tcW w:w="3750" w:type="pct"/>
          </w:tcPr>
          <w:p w14:paraId="22EF45F6" w14:textId="53D759B7" w:rsidR="00670340" w:rsidRPr="00980A4E" w:rsidRDefault="00670340">
            <w:pPr>
              <w:pStyle w:val="TableText"/>
              <w:rPr>
                <w:sz w:val="20"/>
                <w:szCs w:val="22"/>
              </w:rPr>
            </w:pPr>
            <w:r w:rsidRPr="00980A4E">
              <w:rPr>
                <w:sz w:val="20"/>
                <w:szCs w:val="22"/>
              </w:rPr>
              <w:t>To drop something no longer needed from a space vehicle.</w:t>
            </w:r>
          </w:p>
        </w:tc>
      </w:tr>
      <w:tr w:rsidR="00670340" w:rsidRPr="00980A4E" w14:paraId="77FCAD4B" w14:textId="77777777" w:rsidTr="00B456B8">
        <w:tc>
          <w:tcPr>
            <w:tcW w:w="1250" w:type="pct"/>
          </w:tcPr>
          <w:p w14:paraId="0AE1B64B" w14:textId="2048A1CA" w:rsidR="00670340" w:rsidRPr="00980A4E" w:rsidRDefault="00670340">
            <w:pPr>
              <w:pStyle w:val="TableText"/>
              <w:rPr>
                <w:sz w:val="20"/>
                <w:szCs w:val="22"/>
              </w:rPr>
            </w:pPr>
            <w:r w:rsidRPr="00980A4E">
              <w:rPr>
                <w:sz w:val="20"/>
                <w:szCs w:val="22"/>
              </w:rPr>
              <w:t>Launch</w:t>
            </w:r>
          </w:p>
        </w:tc>
        <w:tc>
          <w:tcPr>
            <w:tcW w:w="3750" w:type="pct"/>
          </w:tcPr>
          <w:p w14:paraId="101B0788" w14:textId="303C1DA1" w:rsidR="00670340" w:rsidRPr="00980A4E" w:rsidRDefault="00670340">
            <w:pPr>
              <w:pStyle w:val="TableText"/>
              <w:rPr>
                <w:sz w:val="20"/>
                <w:szCs w:val="22"/>
              </w:rPr>
            </w:pPr>
            <w:r w:rsidRPr="00980A4E">
              <w:rPr>
                <w:sz w:val="20"/>
                <w:szCs w:val="22"/>
              </w:rPr>
              <w:t>The departure of a space vehicle from the ground into outer space.</w:t>
            </w:r>
          </w:p>
        </w:tc>
      </w:tr>
      <w:tr w:rsidR="00670340" w:rsidRPr="00980A4E" w14:paraId="280F09B0" w14:textId="77777777" w:rsidTr="00B456B8">
        <w:tc>
          <w:tcPr>
            <w:tcW w:w="1250" w:type="pct"/>
          </w:tcPr>
          <w:p w14:paraId="38A9DF2E" w14:textId="7C3B6823" w:rsidR="00670340" w:rsidRPr="00980A4E" w:rsidRDefault="00670340">
            <w:pPr>
              <w:pStyle w:val="TableText"/>
              <w:rPr>
                <w:sz w:val="20"/>
                <w:szCs w:val="22"/>
              </w:rPr>
            </w:pPr>
            <w:r w:rsidRPr="00980A4E">
              <w:rPr>
                <w:sz w:val="20"/>
                <w:szCs w:val="22"/>
              </w:rPr>
              <w:t>Orbital trajectory</w:t>
            </w:r>
          </w:p>
        </w:tc>
        <w:tc>
          <w:tcPr>
            <w:tcW w:w="3750" w:type="pct"/>
          </w:tcPr>
          <w:p w14:paraId="67E3C525" w14:textId="1BA6432F" w:rsidR="00670340" w:rsidRPr="00980A4E" w:rsidRDefault="00670340">
            <w:pPr>
              <w:pStyle w:val="TableText"/>
              <w:rPr>
                <w:sz w:val="20"/>
                <w:szCs w:val="22"/>
              </w:rPr>
            </w:pPr>
            <w:r w:rsidRPr="00980A4E">
              <w:rPr>
                <w:sz w:val="20"/>
                <w:szCs w:val="22"/>
              </w:rPr>
              <w:t>The path a space vehicle or payload takes around the Earth.</w:t>
            </w:r>
          </w:p>
        </w:tc>
      </w:tr>
      <w:tr w:rsidR="00670340" w:rsidRPr="00980A4E" w14:paraId="5C78866E" w14:textId="77777777" w:rsidTr="00B456B8">
        <w:tc>
          <w:tcPr>
            <w:tcW w:w="1250" w:type="pct"/>
          </w:tcPr>
          <w:p w14:paraId="026D6F87" w14:textId="7A0BB0E2" w:rsidR="00670340" w:rsidRPr="00980A4E" w:rsidRDefault="00670340">
            <w:pPr>
              <w:pStyle w:val="TableText"/>
              <w:rPr>
                <w:sz w:val="20"/>
                <w:szCs w:val="22"/>
              </w:rPr>
            </w:pPr>
            <w:r w:rsidRPr="00980A4E">
              <w:rPr>
                <w:sz w:val="20"/>
                <w:szCs w:val="22"/>
              </w:rPr>
              <w:t>Outer space</w:t>
            </w:r>
          </w:p>
        </w:tc>
        <w:tc>
          <w:tcPr>
            <w:tcW w:w="3750" w:type="pct"/>
          </w:tcPr>
          <w:p w14:paraId="3B5C3C0D" w14:textId="6E4D1E02" w:rsidR="00670340" w:rsidRPr="00980A4E" w:rsidRDefault="00670340">
            <w:pPr>
              <w:pStyle w:val="TableText"/>
              <w:rPr>
                <w:sz w:val="20"/>
                <w:szCs w:val="22"/>
              </w:rPr>
            </w:pPr>
            <w:r w:rsidRPr="00980A4E">
              <w:rPr>
                <w:sz w:val="20"/>
                <w:szCs w:val="22"/>
              </w:rPr>
              <w:t>The area beyond the Earth</w:t>
            </w:r>
            <w:r w:rsidR="0097767B" w:rsidRPr="00980A4E">
              <w:rPr>
                <w:sz w:val="20"/>
                <w:szCs w:val="22"/>
              </w:rPr>
              <w:t>’</w:t>
            </w:r>
            <w:r w:rsidRPr="00980A4E">
              <w:rPr>
                <w:sz w:val="20"/>
                <w:szCs w:val="22"/>
              </w:rPr>
              <w:t>s atmosphere.</w:t>
            </w:r>
          </w:p>
        </w:tc>
      </w:tr>
      <w:tr w:rsidR="00670340" w:rsidRPr="00980A4E" w14:paraId="4D21F93D" w14:textId="77777777" w:rsidTr="00B456B8">
        <w:tc>
          <w:tcPr>
            <w:tcW w:w="1250" w:type="pct"/>
          </w:tcPr>
          <w:p w14:paraId="7AB5E1C6" w14:textId="7DA5FE0E" w:rsidR="00670340" w:rsidRPr="00980A4E" w:rsidRDefault="00670340">
            <w:pPr>
              <w:pStyle w:val="TableText"/>
              <w:rPr>
                <w:sz w:val="20"/>
                <w:szCs w:val="22"/>
              </w:rPr>
            </w:pPr>
            <w:r w:rsidRPr="00980A4E">
              <w:rPr>
                <w:sz w:val="20"/>
                <w:szCs w:val="22"/>
              </w:rPr>
              <w:t>Payload</w:t>
            </w:r>
          </w:p>
        </w:tc>
        <w:tc>
          <w:tcPr>
            <w:tcW w:w="3750" w:type="pct"/>
          </w:tcPr>
          <w:p w14:paraId="2EA36337" w14:textId="40F2FAE4" w:rsidR="00670340" w:rsidRPr="00980A4E" w:rsidRDefault="00670340">
            <w:pPr>
              <w:pStyle w:val="TableText"/>
              <w:rPr>
                <w:sz w:val="20"/>
                <w:szCs w:val="22"/>
              </w:rPr>
            </w:pPr>
            <w:r w:rsidRPr="00980A4E">
              <w:rPr>
                <w:sz w:val="20"/>
                <w:szCs w:val="22"/>
              </w:rPr>
              <w:t xml:space="preserve">An object </w:t>
            </w:r>
            <w:r w:rsidR="00B27047" w:rsidRPr="00980A4E">
              <w:rPr>
                <w:sz w:val="20"/>
                <w:szCs w:val="22"/>
              </w:rPr>
              <w:t xml:space="preserve">that </w:t>
            </w:r>
            <w:r w:rsidRPr="00980A4E">
              <w:rPr>
                <w:sz w:val="20"/>
                <w:szCs w:val="22"/>
              </w:rPr>
              <w:t>is intended to reach or be placed in outer space.</w:t>
            </w:r>
          </w:p>
        </w:tc>
      </w:tr>
      <w:tr w:rsidR="008600AA" w:rsidRPr="00980A4E" w14:paraId="31B9D329" w14:textId="77777777" w:rsidTr="00B456B8">
        <w:tc>
          <w:tcPr>
            <w:tcW w:w="1250" w:type="pct"/>
          </w:tcPr>
          <w:p w14:paraId="052F7BDE" w14:textId="27BD32A0" w:rsidR="008600AA" w:rsidRPr="00980A4E" w:rsidRDefault="008600AA">
            <w:pPr>
              <w:pStyle w:val="TableText"/>
              <w:rPr>
                <w:sz w:val="20"/>
                <w:szCs w:val="22"/>
              </w:rPr>
            </w:pPr>
            <w:r w:rsidRPr="00980A4E">
              <w:rPr>
                <w:sz w:val="20"/>
                <w:szCs w:val="22"/>
              </w:rPr>
              <w:t>Pelagic</w:t>
            </w:r>
          </w:p>
        </w:tc>
        <w:tc>
          <w:tcPr>
            <w:tcW w:w="3750" w:type="pct"/>
          </w:tcPr>
          <w:p w14:paraId="09AFA0D5" w14:textId="1599E699" w:rsidR="008600AA" w:rsidRPr="00980A4E" w:rsidRDefault="009374C3">
            <w:pPr>
              <w:pStyle w:val="TableText"/>
              <w:rPr>
                <w:sz w:val="20"/>
                <w:szCs w:val="22"/>
              </w:rPr>
            </w:pPr>
            <w:r w:rsidRPr="00980A4E">
              <w:rPr>
                <w:sz w:val="20"/>
                <w:szCs w:val="22"/>
              </w:rPr>
              <w:t>Something that lives</w:t>
            </w:r>
            <w:r w:rsidR="008600AA" w:rsidRPr="00980A4E">
              <w:rPr>
                <w:sz w:val="20"/>
                <w:szCs w:val="22"/>
              </w:rPr>
              <w:t xml:space="preserve"> in the water column. </w:t>
            </w:r>
          </w:p>
        </w:tc>
      </w:tr>
      <w:tr w:rsidR="00670340" w:rsidRPr="00980A4E" w14:paraId="3A76A05D" w14:textId="77777777" w:rsidTr="00B456B8">
        <w:tc>
          <w:tcPr>
            <w:tcW w:w="1250" w:type="pct"/>
          </w:tcPr>
          <w:p w14:paraId="4CA75B4E" w14:textId="082B8B99" w:rsidR="00670340" w:rsidRPr="00980A4E" w:rsidRDefault="00670340">
            <w:pPr>
              <w:pStyle w:val="TableText"/>
              <w:rPr>
                <w:sz w:val="20"/>
                <w:szCs w:val="22"/>
              </w:rPr>
            </w:pPr>
            <w:r w:rsidRPr="00980A4E">
              <w:rPr>
                <w:sz w:val="20"/>
                <w:szCs w:val="22"/>
              </w:rPr>
              <w:t>Pneumatics</w:t>
            </w:r>
          </w:p>
        </w:tc>
        <w:tc>
          <w:tcPr>
            <w:tcW w:w="3750" w:type="pct"/>
          </w:tcPr>
          <w:p w14:paraId="4B669BDF" w14:textId="448FC0CA" w:rsidR="00670340" w:rsidRPr="00980A4E" w:rsidRDefault="00670340">
            <w:pPr>
              <w:pStyle w:val="TableText"/>
              <w:rPr>
                <w:sz w:val="20"/>
                <w:szCs w:val="22"/>
              </w:rPr>
            </w:pPr>
            <w:r w:rsidRPr="00980A4E">
              <w:rPr>
                <w:sz w:val="20"/>
                <w:szCs w:val="22"/>
              </w:rPr>
              <w:t>Gases used to move a space vehicle or to move something inside a space vehicle.</w:t>
            </w:r>
          </w:p>
        </w:tc>
      </w:tr>
      <w:tr w:rsidR="00670340" w:rsidRPr="00980A4E" w14:paraId="24989334" w14:textId="77777777" w:rsidTr="00B456B8">
        <w:tc>
          <w:tcPr>
            <w:tcW w:w="1250" w:type="pct"/>
          </w:tcPr>
          <w:p w14:paraId="5976C0B8" w14:textId="2383789F" w:rsidR="00670340" w:rsidRPr="00980A4E" w:rsidRDefault="00670340">
            <w:pPr>
              <w:pStyle w:val="TableText"/>
              <w:rPr>
                <w:sz w:val="20"/>
                <w:szCs w:val="22"/>
              </w:rPr>
            </w:pPr>
            <w:r w:rsidRPr="00980A4E">
              <w:rPr>
                <w:sz w:val="20"/>
                <w:szCs w:val="22"/>
              </w:rPr>
              <w:t>Propellants</w:t>
            </w:r>
          </w:p>
        </w:tc>
        <w:tc>
          <w:tcPr>
            <w:tcW w:w="3750" w:type="pct"/>
          </w:tcPr>
          <w:p w14:paraId="3BCC384C" w14:textId="04509ABA" w:rsidR="00670340" w:rsidRPr="00980A4E" w:rsidRDefault="00670340">
            <w:pPr>
              <w:pStyle w:val="TableText"/>
              <w:rPr>
                <w:sz w:val="20"/>
                <w:szCs w:val="22"/>
              </w:rPr>
            </w:pPr>
            <w:r w:rsidRPr="00980A4E">
              <w:rPr>
                <w:sz w:val="20"/>
                <w:szCs w:val="22"/>
              </w:rPr>
              <w:t>A substance that moves a space vehicle forward.</w:t>
            </w:r>
          </w:p>
        </w:tc>
      </w:tr>
      <w:tr w:rsidR="00670340" w:rsidRPr="00980A4E" w14:paraId="07A5F1B8" w14:textId="77777777" w:rsidTr="00B456B8">
        <w:tc>
          <w:tcPr>
            <w:tcW w:w="1250" w:type="pct"/>
          </w:tcPr>
          <w:p w14:paraId="7CA9E0D3" w14:textId="0AD2517F" w:rsidR="00670340" w:rsidRPr="00980A4E" w:rsidRDefault="00670340">
            <w:pPr>
              <w:pStyle w:val="TableText"/>
              <w:rPr>
                <w:sz w:val="20"/>
                <w:szCs w:val="22"/>
              </w:rPr>
            </w:pPr>
            <w:r w:rsidRPr="00980A4E">
              <w:rPr>
                <w:sz w:val="20"/>
                <w:szCs w:val="22"/>
              </w:rPr>
              <w:t>Separation stage</w:t>
            </w:r>
          </w:p>
        </w:tc>
        <w:tc>
          <w:tcPr>
            <w:tcW w:w="3750" w:type="pct"/>
          </w:tcPr>
          <w:p w14:paraId="1C230C92" w14:textId="15172EC7" w:rsidR="00670340" w:rsidRPr="00980A4E" w:rsidRDefault="00670340">
            <w:pPr>
              <w:pStyle w:val="TableText"/>
              <w:rPr>
                <w:sz w:val="20"/>
                <w:szCs w:val="22"/>
              </w:rPr>
            </w:pPr>
            <w:r w:rsidRPr="00980A4E">
              <w:rPr>
                <w:sz w:val="20"/>
                <w:szCs w:val="22"/>
              </w:rPr>
              <w:t>When a space vehicle breaks into different parts, with one part being jettisoned and the other continuing to move to outer space.</w:t>
            </w:r>
          </w:p>
        </w:tc>
      </w:tr>
      <w:tr w:rsidR="00670340" w:rsidRPr="00980A4E" w14:paraId="52B8BDB6" w14:textId="77777777" w:rsidTr="00B456B8">
        <w:tc>
          <w:tcPr>
            <w:tcW w:w="1250" w:type="pct"/>
          </w:tcPr>
          <w:p w14:paraId="41E3116C" w14:textId="1D7F8166" w:rsidR="00670340" w:rsidRPr="00980A4E" w:rsidRDefault="00670340">
            <w:pPr>
              <w:pStyle w:val="TableText"/>
              <w:rPr>
                <w:sz w:val="20"/>
                <w:szCs w:val="22"/>
              </w:rPr>
            </w:pPr>
            <w:r w:rsidRPr="00980A4E">
              <w:rPr>
                <w:sz w:val="20"/>
                <w:szCs w:val="22"/>
              </w:rPr>
              <w:t>Space vehicle</w:t>
            </w:r>
          </w:p>
        </w:tc>
        <w:tc>
          <w:tcPr>
            <w:tcW w:w="3750" w:type="pct"/>
          </w:tcPr>
          <w:p w14:paraId="3F203C5E" w14:textId="59E3D58E" w:rsidR="00670340" w:rsidRPr="00980A4E" w:rsidRDefault="00670340">
            <w:pPr>
              <w:pStyle w:val="TableText"/>
              <w:rPr>
                <w:sz w:val="20"/>
                <w:szCs w:val="22"/>
              </w:rPr>
            </w:pPr>
            <w:r w:rsidRPr="00980A4E">
              <w:rPr>
                <w:sz w:val="20"/>
                <w:szCs w:val="22"/>
              </w:rPr>
              <w:t xml:space="preserve">A vehicle intended to reach outer space, or any vehicle </w:t>
            </w:r>
            <w:r w:rsidR="00772FDD" w:rsidRPr="00980A4E">
              <w:rPr>
                <w:sz w:val="20"/>
                <w:szCs w:val="22"/>
              </w:rPr>
              <w:t xml:space="preserve">that </w:t>
            </w:r>
            <w:r w:rsidRPr="00980A4E">
              <w:rPr>
                <w:sz w:val="20"/>
                <w:szCs w:val="22"/>
              </w:rPr>
              <w:t>supports a payload to reach outer space. These are commonly known as rockets.</w:t>
            </w:r>
          </w:p>
        </w:tc>
      </w:tr>
      <w:tr w:rsidR="08D7A9D0" w:rsidRPr="00980A4E" w14:paraId="52C96C54" w14:textId="77777777" w:rsidTr="00B456B8">
        <w:tc>
          <w:tcPr>
            <w:tcW w:w="1250" w:type="pct"/>
          </w:tcPr>
          <w:p w14:paraId="30CE7C70" w14:textId="06616F4B" w:rsidR="6723F438" w:rsidRPr="00980A4E" w:rsidRDefault="6723F438" w:rsidP="009C007C">
            <w:pPr>
              <w:pStyle w:val="TableText"/>
              <w:rPr>
                <w:sz w:val="20"/>
                <w:szCs w:val="22"/>
              </w:rPr>
            </w:pPr>
            <w:r w:rsidRPr="00980A4E">
              <w:rPr>
                <w:sz w:val="20"/>
                <w:szCs w:val="22"/>
              </w:rPr>
              <w:t xml:space="preserve">Territorial </w:t>
            </w:r>
            <w:r w:rsidR="00077F17" w:rsidRPr="00980A4E">
              <w:rPr>
                <w:sz w:val="20"/>
                <w:szCs w:val="22"/>
              </w:rPr>
              <w:t>s</w:t>
            </w:r>
            <w:r w:rsidRPr="00980A4E">
              <w:rPr>
                <w:sz w:val="20"/>
                <w:szCs w:val="22"/>
              </w:rPr>
              <w:t>ea</w:t>
            </w:r>
          </w:p>
        </w:tc>
        <w:tc>
          <w:tcPr>
            <w:tcW w:w="3750" w:type="pct"/>
          </w:tcPr>
          <w:p w14:paraId="2688CCB6" w14:textId="5677C591" w:rsidR="6723F438" w:rsidRPr="00980A4E" w:rsidRDefault="6723F438" w:rsidP="009C007C">
            <w:pPr>
              <w:pStyle w:val="TableText"/>
              <w:rPr>
                <w:spacing w:val="-2"/>
                <w:sz w:val="20"/>
                <w:szCs w:val="22"/>
              </w:rPr>
            </w:pPr>
            <w:r w:rsidRPr="00980A4E">
              <w:rPr>
                <w:spacing w:val="-2"/>
                <w:sz w:val="20"/>
                <w:szCs w:val="22"/>
              </w:rPr>
              <w:t xml:space="preserve">The area of ocean from the average </w:t>
            </w:r>
            <w:r w:rsidRPr="00980A4E" w:rsidDel="00142282">
              <w:rPr>
                <w:spacing w:val="-2"/>
                <w:sz w:val="20"/>
                <w:szCs w:val="22"/>
              </w:rPr>
              <w:t>high</w:t>
            </w:r>
            <w:r w:rsidR="00142282" w:rsidRPr="00980A4E">
              <w:rPr>
                <w:spacing w:val="-2"/>
                <w:sz w:val="20"/>
                <w:szCs w:val="22"/>
              </w:rPr>
              <w:t>-water</w:t>
            </w:r>
            <w:r w:rsidRPr="00980A4E">
              <w:rPr>
                <w:spacing w:val="-2"/>
                <w:sz w:val="20"/>
                <w:szCs w:val="22"/>
              </w:rPr>
              <w:t xml:space="preserve"> mark on the coast to 12 nautical miles offshore. Effects in this area are managed by the Resource Management Act 1991. </w:t>
            </w:r>
          </w:p>
        </w:tc>
      </w:tr>
      <w:tr w:rsidR="00B613FF" w:rsidRPr="00980A4E" w14:paraId="5365687D" w14:textId="77777777" w:rsidTr="00B456B8">
        <w:tc>
          <w:tcPr>
            <w:tcW w:w="1250" w:type="pct"/>
          </w:tcPr>
          <w:p w14:paraId="7F17F483" w14:textId="3ADE606E" w:rsidR="00B613FF" w:rsidRPr="00980A4E" w:rsidRDefault="00B613FF">
            <w:pPr>
              <w:pStyle w:val="TableText"/>
              <w:rPr>
                <w:sz w:val="20"/>
                <w:szCs w:val="22"/>
              </w:rPr>
            </w:pPr>
            <w:r w:rsidRPr="00980A4E">
              <w:rPr>
                <w:sz w:val="20"/>
                <w:szCs w:val="22"/>
              </w:rPr>
              <w:t xml:space="preserve">Water column </w:t>
            </w:r>
          </w:p>
        </w:tc>
        <w:tc>
          <w:tcPr>
            <w:tcW w:w="3750" w:type="pct"/>
          </w:tcPr>
          <w:p w14:paraId="550C4950" w14:textId="5C09F877" w:rsidR="00B613FF" w:rsidRPr="00980A4E" w:rsidRDefault="009374C3">
            <w:pPr>
              <w:pStyle w:val="TableText"/>
              <w:rPr>
                <w:sz w:val="20"/>
                <w:szCs w:val="22"/>
              </w:rPr>
            </w:pPr>
            <w:r w:rsidRPr="00980A4E">
              <w:rPr>
                <w:sz w:val="20"/>
                <w:szCs w:val="22"/>
              </w:rPr>
              <w:t xml:space="preserve">The body of water extending from the surface of the ocean to the seabed. </w:t>
            </w:r>
          </w:p>
        </w:tc>
      </w:tr>
    </w:tbl>
    <w:p w14:paraId="7B6961A3" w14:textId="77777777" w:rsidR="005F1262" w:rsidRPr="005B1325" w:rsidRDefault="005F1262" w:rsidP="00676A59">
      <w:pPr>
        <w:pStyle w:val="BodyText"/>
      </w:pPr>
    </w:p>
    <w:p w14:paraId="1E60CADE" w14:textId="77777777" w:rsidR="005F1262" w:rsidRPr="005B1325" w:rsidRDefault="005F1262" w:rsidP="00676A59">
      <w:pPr>
        <w:pStyle w:val="BodyText"/>
      </w:pPr>
      <w:r w:rsidRPr="005B1325">
        <w:br w:type="page"/>
      </w:r>
    </w:p>
    <w:p w14:paraId="5B15D990" w14:textId="0F79DCF8" w:rsidR="005F1262" w:rsidRPr="005B1325" w:rsidRDefault="005F1262" w:rsidP="005F1262">
      <w:pPr>
        <w:pStyle w:val="Heading1"/>
      </w:pPr>
      <w:bookmarkStart w:id="116" w:name="_Appendix_3:_Further"/>
      <w:bookmarkStart w:id="117" w:name="_Toc209601640"/>
      <w:bookmarkEnd w:id="116"/>
      <w:r w:rsidRPr="005B1325">
        <w:t xml:space="preserve">Appendix 3: Further information on </w:t>
      </w:r>
      <w:r w:rsidR="009345DD" w:rsidRPr="005B1325">
        <w:t>N</w:t>
      </w:r>
      <w:r w:rsidR="00C76ECA" w:rsidRPr="005B1325">
        <w:t>ew Zealand</w:t>
      </w:r>
      <w:r w:rsidR="0097767B" w:rsidRPr="005B1325">
        <w:t>’</w:t>
      </w:r>
      <w:r w:rsidR="00C76ECA" w:rsidRPr="005B1325">
        <w:t xml:space="preserve">s </w:t>
      </w:r>
      <w:r w:rsidR="00DD752F" w:rsidRPr="005B1325">
        <w:t xml:space="preserve">legislation and </w:t>
      </w:r>
      <w:r w:rsidR="009345DD" w:rsidRPr="005B1325">
        <w:t>international obligations</w:t>
      </w:r>
      <w:bookmarkEnd w:id="117"/>
    </w:p>
    <w:p w14:paraId="2FD53B46" w14:textId="30FF5522" w:rsidR="005F1262" w:rsidRPr="005B1325" w:rsidRDefault="005F1262" w:rsidP="00DC608E">
      <w:pPr>
        <w:pStyle w:val="Heading4"/>
      </w:pPr>
      <w:r w:rsidRPr="005B1325">
        <w:t>Exclusive Economic Zone and Continental Shelf (Environmental</w:t>
      </w:r>
      <w:r w:rsidR="00D22E08" w:rsidRPr="005B1325">
        <w:t> </w:t>
      </w:r>
      <w:r w:rsidRPr="005B1325">
        <w:t>Effects) Act 2012</w:t>
      </w:r>
    </w:p>
    <w:p w14:paraId="224FC094" w14:textId="00218C14" w:rsidR="005F1262" w:rsidRPr="005B1325" w:rsidRDefault="00724D8C" w:rsidP="00B160D3">
      <w:pPr>
        <w:pStyle w:val="BodyText"/>
        <w:spacing w:after="100"/>
        <w:rPr>
          <w:rFonts w:eastAsia="Calibri" w:cs="Calibri"/>
          <w:color w:val="183C47"/>
          <w:vertAlign w:val="superscript"/>
        </w:rPr>
      </w:pPr>
      <w:hyperlink r:id="rId44" w:history="1">
        <w:r w:rsidRPr="005B1325">
          <w:rPr>
            <w:rStyle w:val="Hyperlink"/>
            <w:rFonts w:eastAsia="Calibri" w:cs="Calibri"/>
          </w:rPr>
          <w:t>Section 10(1)</w:t>
        </w:r>
      </w:hyperlink>
      <w:r w:rsidR="0013484D" w:rsidRPr="005B1325">
        <w:rPr>
          <w:rFonts w:eastAsia="Calibri" w:cs="Calibri"/>
          <w:color w:val="000000" w:themeColor="text1"/>
        </w:rPr>
        <w:t xml:space="preserve"> </w:t>
      </w:r>
      <w:r w:rsidR="005F1262" w:rsidRPr="005B1325">
        <w:rPr>
          <w:rFonts w:eastAsia="Calibri" w:cs="Calibri"/>
          <w:color w:val="000000" w:themeColor="text1"/>
        </w:rPr>
        <w:t xml:space="preserve">of the </w:t>
      </w:r>
      <w:r w:rsidR="005F1262" w:rsidRPr="005B1325">
        <w:t>Exclusive Economic Zone and Continental Shelf (Environmental Effects) Act</w:t>
      </w:r>
      <w:r w:rsidR="00D22E08" w:rsidRPr="005B1325">
        <w:t> </w:t>
      </w:r>
      <w:r w:rsidR="005F1262" w:rsidRPr="005B1325">
        <w:t>2012 (</w:t>
      </w:r>
      <w:r w:rsidR="005F1262" w:rsidRPr="005B1325">
        <w:rPr>
          <w:rFonts w:eastAsia="Calibri" w:cs="Calibri"/>
          <w:color w:val="000000" w:themeColor="text1"/>
        </w:rPr>
        <w:t>EEZ Act)</w:t>
      </w:r>
      <w:r w:rsidR="0013484D" w:rsidRPr="005B1325">
        <w:rPr>
          <w:rFonts w:eastAsia="Calibri" w:cs="Calibri"/>
          <w:color w:val="000000" w:themeColor="text1"/>
        </w:rPr>
        <w:t xml:space="preserve"> </w:t>
      </w:r>
      <w:r w:rsidR="00DB1384" w:rsidRPr="005B1325">
        <w:rPr>
          <w:rFonts w:eastAsia="Calibri" w:cs="Calibri"/>
          <w:color w:val="000000" w:themeColor="text1"/>
        </w:rPr>
        <w:t>describes</w:t>
      </w:r>
      <w:r w:rsidR="0013484D" w:rsidRPr="005B1325">
        <w:rPr>
          <w:rFonts w:eastAsia="Calibri" w:cs="Calibri"/>
          <w:color w:val="000000" w:themeColor="text1"/>
        </w:rPr>
        <w:t xml:space="preserve"> its purpose, which</w:t>
      </w:r>
      <w:r w:rsidR="005F1262" w:rsidRPr="005B1325">
        <w:rPr>
          <w:rFonts w:eastAsia="Calibri" w:cs="Calibri"/>
          <w:color w:val="000000" w:themeColor="text1"/>
        </w:rPr>
        <w:t xml:space="preserve"> is to</w:t>
      </w:r>
      <w:r w:rsidR="00DD752F" w:rsidRPr="005B1325">
        <w:rPr>
          <w:rFonts w:eastAsia="Calibri" w:cs="Calibri"/>
          <w:color w:val="000000" w:themeColor="text1"/>
        </w:rPr>
        <w:t>:</w:t>
      </w:r>
    </w:p>
    <w:p w14:paraId="689BA091" w14:textId="424A9EB8" w:rsidR="005F1262" w:rsidRPr="005B1325" w:rsidRDefault="005F1262" w:rsidP="00B160D3">
      <w:pPr>
        <w:pStyle w:val="Bullet"/>
        <w:spacing w:after="100"/>
        <w:rPr>
          <w:rFonts w:eastAsia="Calibri"/>
          <w:spacing w:val="-2"/>
        </w:rPr>
      </w:pPr>
      <w:r w:rsidRPr="005B1325">
        <w:rPr>
          <w:rFonts w:eastAsia="Calibri"/>
          <w:spacing w:val="-2"/>
        </w:rPr>
        <w:t xml:space="preserve">promote the sustainable management of natural resources of the EEZ and </w:t>
      </w:r>
      <w:r w:rsidR="00FD786D" w:rsidRPr="005B1325">
        <w:rPr>
          <w:rFonts w:eastAsia="Calibri"/>
          <w:spacing w:val="-2"/>
        </w:rPr>
        <w:t>C</w:t>
      </w:r>
      <w:r w:rsidRPr="005B1325">
        <w:rPr>
          <w:rFonts w:eastAsia="Calibri"/>
          <w:spacing w:val="-2"/>
        </w:rPr>
        <w:t xml:space="preserve">ontinental </w:t>
      </w:r>
      <w:r w:rsidR="00FD786D" w:rsidRPr="005B1325">
        <w:rPr>
          <w:rFonts w:eastAsia="Calibri"/>
          <w:spacing w:val="-2"/>
        </w:rPr>
        <w:t>S</w:t>
      </w:r>
      <w:r w:rsidRPr="005B1325">
        <w:rPr>
          <w:rFonts w:eastAsia="Calibri"/>
          <w:spacing w:val="-2"/>
        </w:rPr>
        <w:t>helf</w:t>
      </w:r>
    </w:p>
    <w:p w14:paraId="356BBA5C" w14:textId="1F065206" w:rsidR="005F1262" w:rsidRPr="005B1325" w:rsidRDefault="005F1262" w:rsidP="00B160D3">
      <w:pPr>
        <w:pStyle w:val="Bullet"/>
        <w:spacing w:after="100"/>
        <w:rPr>
          <w:rFonts w:eastAsia="Calibri"/>
        </w:rPr>
      </w:pPr>
      <w:r w:rsidRPr="005B1325">
        <w:rPr>
          <w:rFonts w:eastAsia="Calibri"/>
        </w:rPr>
        <w:t xml:space="preserve">in relation to the EEZ, </w:t>
      </w:r>
      <w:r w:rsidR="00FD786D" w:rsidRPr="005B1325">
        <w:rPr>
          <w:rFonts w:eastAsia="Calibri"/>
        </w:rPr>
        <w:t>C</w:t>
      </w:r>
      <w:r w:rsidRPr="005B1325">
        <w:rPr>
          <w:rFonts w:eastAsia="Calibri"/>
        </w:rPr>
        <w:t xml:space="preserve">ontinental </w:t>
      </w:r>
      <w:r w:rsidR="00FD786D" w:rsidRPr="005B1325">
        <w:rPr>
          <w:rFonts w:eastAsia="Calibri"/>
        </w:rPr>
        <w:t>S</w:t>
      </w:r>
      <w:r w:rsidRPr="005B1325">
        <w:rPr>
          <w:rFonts w:eastAsia="Calibri"/>
        </w:rPr>
        <w:t xml:space="preserve">helf and waters above the </w:t>
      </w:r>
      <w:r w:rsidR="00FD786D" w:rsidRPr="005B1325">
        <w:rPr>
          <w:rFonts w:eastAsia="Calibri"/>
        </w:rPr>
        <w:t>C</w:t>
      </w:r>
      <w:r w:rsidRPr="005B1325">
        <w:rPr>
          <w:rFonts w:eastAsia="Calibri"/>
        </w:rPr>
        <w:t xml:space="preserve">ontinental </w:t>
      </w:r>
      <w:r w:rsidR="00FD786D" w:rsidRPr="005B1325">
        <w:rPr>
          <w:rFonts w:eastAsia="Calibri"/>
        </w:rPr>
        <w:t>S</w:t>
      </w:r>
      <w:r w:rsidRPr="005B1325">
        <w:rPr>
          <w:rFonts w:eastAsia="Calibri"/>
        </w:rPr>
        <w:t>helf beyond the outer limits of the EEZ, protect the environment from pollution by regulating or prohibiting the discharge of harmful substances and the dumping or incineration of waste</w:t>
      </w:r>
      <w:r w:rsidR="004F52CB" w:rsidRPr="005B1325">
        <w:rPr>
          <w:rFonts w:eastAsia="Calibri"/>
        </w:rPr>
        <w:t> </w:t>
      </w:r>
      <w:r w:rsidRPr="005B1325">
        <w:rPr>
          <w:rFonts w:eastAsia="Calibri"/>
        </w:rPr>
        <w:t>or other matter.</w:t>
      </w:r>
    </w:p>
    <w:p w14:paraId="00D9338B" w14:textId="14849011" w:rsidR="005F1262" w:rsidRPr="005B1325" w:rsidRDefault="00BF5DBE" w:rsidP="00B160D3">
      <w:pPr>
        <w:pStyle w:val="BodyText"/>
        <w:spacing w:after="100"/>
      </w:pPr>
      <w:r w:rsidRPr="005B1325">
        <w:rPr>
          <w:rFonts w:eastAsia="Calibri" w:cs="Calibri"/>
          <w:color w:val="000000" w:themeColor="text1"/>
        </w:rPr>
        <w:t xml:space="preserve">Under </w:t>
      </w:r>
      <w:hyperlink r:id="rId45" w:history="1">
        <w:r w:rsidRPr="005B1325">
          <w:rPr>
            <w:rStyle w:val="Hyperlink"/>
            <w:rFonts w:eastAsia="Calibri" w:cs="Calibri"/>
          </w:rPr>
          <w:t>s</w:t>
        </w:r>
        <w:r w:rsidR="00DB1384" w:rsidRPr="005B1325">
          <w:rPr>
            <w:rStyle w:val="Hyperlink"/>
            <w:rFonts w:eastAsia="Calibri" w:cs="Calibri"/>
          </w:rPr>
          <w:t>ection 10(2)</w:t>
        </w:r>
      </w:hyperlink>
      <w:r w:rsidR="00DB1384" w:rsidRPr="005B1325">
        <w:rPr>
          <w:rFonts w:eastAsia="Calibri" w:cs="Calibri"/>
          <w:color w:val="000000" w:themeColor="text1"/>
        </w:rPr>
        <w:t xml:space="preserve"> of the EEZ Act</w:t>
      </w:r>
      <w:r w:rsidRPr="005B1325">
        <w:rPr>
          <w:rFonts w:eastAsia="Calibri" w:cs="Calibri"/>
          <w:color w:val="000000" w:themeColor="text1"/>
        </w:rPr>
        <w:t>,</w:t>
      </w:r>
      <w:r w:rsidR="005F1262" w:rsidRPr="005B1325">
        <w:t xml:space="preserve"> </w:t>
      </w:r>
      <w:r w:rsidRPr="005B1325">
        <w:t>‘</w:t>
      </w:r>
      <w:r w:rsidR="005F1262" w:rsidRPr="005B1325">
        <w:t>sustainable management</w:t>
      </w:r>
      <w:r w:rsidRPr="005B1325">
        <w:t>’</w:t>
      </w:r>
      <w:r w:rsidR="005F1262" w:rsidRPr="005B1325">
        <w:t xml:space="preserve"> means managing the use, development and protection of natural resources in a way, or at a rate, that enables people to</w:t>
      </w:r>
      <w:r w:rsidR="004F52CB" w:rsidRPr="005B1325">
        <w:t> </w:t>
      </w:r>
      <w:r w:rsidR="005F1262" w:rsidRPr="005B1325">
        <w:t>provide for their economic wellbeing</w:t>
      </w:r>
      <w:r w:rsidRPr="005B1325">
        <w:t>,</w:t>
      </w:r>
      <w:r w:rsidR="005F1262" w:rsidRPr="005B1325">
        <w:t xml:space="preserve"> while:</w:t>
      </w:r>
    </w:p>
    <w:p w14:paraId="279AFFFD" w14:textId="77777777" w:rsidR="005F1262" w:rsidRPr="005B1325" w:rsidRDefault="005F1262" w:rsidP="00B160D3">
      <w:pPr>
        <w:pStyle w:val="Bullet"/>
        <w:spacing w:after="100"/>
        <w:rPr>
          <w:rFonts w:eastAsia="Calibri"/>
        </w:rPr>
      </w:pPr>
      <w:r w:rsidRPr="005B1325">
        <w:rPr>
          <w:rFonts w:eastAsia="Calibri"/>
        </w:rPr>
        <w:t>sustaining the potential of natural resources (excluding minerals) to meet the reasonably foreseeable needs of future generations</w:t>
      </w:r>
    </w:p>
    <w:p w14:paraId="005B5200" w14:textId="77777777" w:rsidR="005F1262" w:rsidRPr="005B1325" w:rsidRDefault="005F1262" w:rsidP="00B160D3">
      <w:pPr>
        <w:pStyle w:val="Bullet"/>
        <w:spacing w:after="100"/>
        <w:rPr>
          <w:rFonts w:eastAsia="Calibri"/>
        </w:rPr>
      </w:pPr>
      <w:r w:rsidRPr="005B1325">
        <w:rPr>
          <w:rFonts w:eastAsia="Calibri"/>
        </w:rPr>
        <w:t>safeguarding the life-supporting capacity of the environment</w:t>
      </w:r>
    </w:p>
    <w:p w14:paraId="4A6574BF" w14:textId="4B809870" w:rsidR="005F1262" w:rsidRPr="005B1325" w:rsidRDefault="005F1262" w:rsidP="00B160D3">
      <w:pPr>
        <w:pStyle w:val="Bullet"/>
        <w:spacing w:after="100"/>
        <w:rPr>
          <w:rFonts w:eastAsia="Calibri"/>
        </w:rPr>
      </w:pPr>
      <w:r w:rsidRPr="005B1325">
        <w:rPr>
          <w:rFonts w:eastAsia="Calibri"/>
        </w:rPr>
        <w:t>avoiding, remedying or mitigating any adverse effects of activities on the environment.</w:t>
      </w:r>
    </w:p>
    <w:p w14:paraId="313CA210" w14:textId="28B08ABA" w:rsidR="005F1262" w:rsidRPr="005B1325" w:rsidRDefault="00A22F94" w:rsidP="00B160D3">
      <w:pPr>
        <w:pStyle w:val="BodyText"/>
        <w:spacing w:after="100"/>
        <w:rPr>
          <w:color w:val="183C47"/>
          <w:vertAlign w:val="superscript"/>
        </w:rPr>
      </w:pPr>
      <w:hyperlink r:id="rId46" w:history="1">
        <w:r w:rsidRPr="005B1325">
          <w:rPr>
            <w:rStyle w:val="Hyperlink"/>
          </w:rPr>
          <w:t>Section 6</w:t>
        </w:r>
      </w:hyperlink>
      <w:r w:rsidRPr="005B1325">
        <w:t xml:space="preserve"> of </w:t>
      </w:r>
      <w:r w:rsidR="005F1262" w:rsidRPr="005B1325">
        <w:t xml:space="preserve">the </w:t>
      </w:r>
      <w:r w:rsidRPr="005B1325">
        <w:t xml:space="preserve">EEZ </w:t>
      </w:r>
      <w:r w:rsidR="005F1262" w:rsidRPr="005B1325">
        <w:t>Act</w:t>
      </w:r>
      <w:r w:rsidRPr="005B1325">
        <w:t xml:space="preserve"> specifies that</w:t>
      </w:r>
      <w:r w:rsidR="005F1262" w:rsidRPr="005B1325">
        <w:t xml:space="preserve"> an </w:t>
      </w:r>
      <w:r w:rsidR="0097767B" w:rsidRPr="005B1325">
        <w:t>‘</w:t>
      </w:r>
      <w:r w:rsidR="005F1262" w:rsidRPr="005B1325">
        <w:t>effect</w:t>
      </w:r>
      <w:r w:rsidR="0097767B" w:rsidRPr="005B1325">
        <w:t>’</w:t>
      </w:r>
      <w:r w:rsidR="005F1262" w:rsidRPr="005B1325">
        <w:t xml:space="preserve"> refers to any:</w:t>
      </w:r>
    </w:p>
    <w:p w14:paraId="7E2201BF" w14:textId="77777777" w:rsidR="005F1262" w:rsidRPr="005B1325" w:rsidRDefault="005F1262" w:rsidP="00B160D3">
      <w:pPr>
        <w:pStyle w:val="Bullet"/>
        <w:spacing w:after="100"/>
        <w:rPr>
          <w:rFonts w:eastAsia="Calibri"/>
        </w:rPr>
      </w:pPr>
      <w:r w:rsidRPr="005B1325">
        <w:rPr>
          <w:rFonts w:eastAsia="Calibri"/>
        </w:rPr>
        <w:t>positive or adverse effect</w:t>
      </w:r>
    </w:p>
    <w:p w14:paraId="79A9F697" w14:textId="77777777" w:rsidR="005F1262" w:rsidRPr="005B1325" w:rsidRDefault="005F1262" w:rsidP="00B160D3">
      <w:pPr>
        <w:pStyle w:val="Bullet"/>
        <w:spacing w:after="100"/>
        <w:rPr>
          <w:rFonts w:eastAsia="Calibri"/>
        </w:rPr>
      </w:pPr>
      <w:r w:rsidRPr="005B1325">
        <w:rPr>
          <w:rFonts w:eastAsia="Calibri"/>
        </w:rPr>
        <w:t>temporary or permanent effect</w:t>
      </w:r>
    </w:p>
    <w:p w14:paraId="086608F4" w14:textId="17C6D232" w:rsidR="005F1262" w:rsidRPr="005B1325" w:rsidRDefault="005F1262" w:rsidP="00B160D3">
      <w:pPr>
        <w:pStyle w:val="Bullet"/>
        <w:spacing w:after="100"/>
        <w:rPr>
          <w:rFonts w:eastAsia="Calibri"/>
        </w:rPr>
      </w:pPr>
      <w:r w:rsidRPr="005B1325">
        <w:rPr>
          <w:rFonts w:eastAsia="Calibri"/>
        </w:rPr>
        <w:t>past, present or future effect</w:t>
      </w:r>
    </w:p>
    <w:p w14:paraId="4D722320" w14:textId="77777777" w:rsidR="005F1262" w:rsidRPr="005B1325" w:rsidRDefault="005F1262" w:rsidP="00B160D3">
      <w:pPr>
        <w:pStyle w:val="Bullet"/>
        <w:spacing w:after="100"/>
        <w:rPr>
          <w:rFonts w:eastAsia="Calibri"/>
        </w:rPr>
      </w:pPr>
      <w:r w:rsidRPr="005B1325">
        <w:rPr>
          <w:rFonts w:eastAsia="Calibri"/>
        </w:rPr>
        <w:t>cumulative effect that arises over time or in combination with other effects</w:t>
      </w:r>
    </w:p>
    <w:p w14:paraId="2EBA5C17" w14:textId="77777777" w:rsidR="005F1262" w:rsidRPr="005B1325" w:rsidRDefault="005F1262" w:rsidP="00B160D3">
      <w:pPr>
        <w:pStyle w:val="Bullet"/>
        <w:spacing w:after="100"/>
        <w:rPr>
          <w:rFonts w:eastAsia="Calibri"/>
        </w:rPr>
      </w:pPr>
      <w:r w:rsidRPr="005B1325">
        <w:rPr>
          <w:rFonts w:eastAsia="Calibri"/>
        </w:rPr>
        <w:t>potential effect of high probability</w:t>
      </w:r>
    </w:p>
    <w:p w14:paraId="3E6BB38D" w14:textId="77777777" w:rsidR="005F1262" w:rsidRPr="005B1325" w:rsidRDefault="005F1262" w:rsidP="00B160D3">
      <w:pPr>
        <w:pStyle w:val="Bullet"/>
        <w:spacing w:after="100"/>
        <w:rPr>
          <w:rFonts w:eastAsia="Calibri"/>
        </w:rPr>
      </w:pPr>
      <w:r w:rsidRPr="005B1325">
        <w:rPr>
          <w:rFonts w:eastAsia="Calibri"/>
        </w:rPr>
        <w:t>potential effect of low probability that has a high potential impact.</w:t>
      </w:r>
    </w:p>
    <w:p w14:paraId="68260A82" w14:textId="2529B7A6" w:rsidR="00897A7C" w:rsidRPr="005B1325" w:rsidRDefault="005F1262" w:rsidP="00B160D3">
      <w:pPr>
        <w:pStyle w:val="BodyText"/>
        <w:spacing w:after="100"/>
      </w:pPr>
      <w:r w:rsidRPr="005B1325">
        <w:t xml:space="preserve">The EEZ Act regulates environmental effects by </w:t>
      </w:r>
      <w:r w:rsidR="009646FD">
        <w:t>restricting or prohibiting</w:t>
      </w:r>
      <w:r w:rsidR="009646FD" w:rsidRPr="005B1325">
        <w:t xml:space="preserve"> </w:t>
      </w:r>
      <w:r w:rsidRPr="005B1325">
        <w:t>certain activities in the waters and seabed of the EEZ. These activities include</w:t>
      </w:r>
      <w:r w:rsidR="00897A7C" w:rsidRPr="005B1325">
        <w:t>:</w:t>
      </w:r>
    </w:p>
    <w:p w14:paraId="236E1C26" w14:textId="677CAF51" w:rsidR="003339C4" w:rsidRPr="005B1325" w:rsidRDefault="005F1262" w:rsidP="00B160D3">
      <w:pPr>
        <w:pStyle w:val="Bullet"/>
        <w:spacing w:after="100"/>
      </w:pPr>
      <w:r w:rsidRPr="005B1325">
        <w:t>disturbing the seabed in a manner likely to have effects</w:t>
      </w:r>
    </w:p>
    <w:p w14:paraId="49F58153" w14:textId="301EAA0A" w:rsidR="003339C4" w:rsidRPr="005B1325" w:rsidRDefault="005F1262" w:rsidP="00B160D3">
      <w:pPr>
        <w:pStyle w:val="Bullet"/>
        <w:spacing w:after="100"/>
      </w:pPr>
      <w:r w:rsidRPr="005B1325">
        <w:t>depositing anything or dumping material on the seabed</w:t>
      </w:r>
    </w:p>
    <w:p w14:paraId="07F6D3BB" w14:textId="167CFFF9" w:rsidR="003339C4" w:rsidRPr="005B1325" w:rsidRDefault="005F1262" w:rsidP="00B160D3">
      <w:pPr>
        <w:pStyle w:val="Bullet"/>
        <w:spacing w:after="100"/>
      </w:pPr>
      <w:r w:rsidRPr="005B1325">
        <w:t>discharging hazardous substances</w:t>
      </w:r>
    </w:p>
    <w:p w14:paraId="44D3EFDB" w14:textId="5474B684" w:rsidR="005F1262" w:rsidRPr="005B1325" w:rsidRDefault="005F1262" w:rsidP="00B160D3">
      <w:pPr>
        <w:pStyle w:val="Bullet"/>
        <w:spacing w:after="100"/>
      </w:pPr>
      <w:r w:rsidRPr="005B1325">
        <w:t>creating noise that can have an adverse effect on marine life.</w:t>
      </w:r>
    </w:p>
    <w:p w14:paraId="11A570EA" w14:textId="2769B80C" w:rsidR="005F1262" w:rsidRPr="005B1325" w:rsidRDefault="005F1262" w:rsidP="00B160D3">
      <w:pPr>
        <w:pStyle w:val="Heading4"/>
        <w:spacing w:line="340" w:lineRule="atLeast"/>
      </w:pPr>
      <w:r w:rsidRPr="005B1325">
        <w:t>Māori and the EEZ Act</w:t>
      </w:r>
    </w:p>
    <w:p w14:paraId="12E97802" w14:textId="7E432EDF" w:rsidR="005F1262" w:rsidRPr="005B1325" w:rsidRDefault="005F1262" w:rsidP="00D84936">
      <w:pPr>
        <w:pStyle w:val="BodyText"/>
        <w:spacing w:before="100" w:after="100" w:line="270" w:lineRule="atLeast"/>
      </w:pPr>
      <w:r w:rsidRPr="005B1325">
        <w:t xml:space="preserve">Māori interests in the </w:t>
      </w:r>
      <w:r w:rsidR="009646FD">
        <w:t>EEZ</w:t>
      </w:r>
      <w:r w:rsidR="009646FD" w:rsidRPr="005B1325">
        <w:t xml:space="preserve"> </w:t>
      </w:r>
      <w:r w:rsidRPr="005B1325">
        <w:t>include safeguarding taonga and mahinga kai (food gathering practi</w:t>
      </w:r>
      <w:r w:rsidR="00257A55" w:rsidRPr="005B1325">
        <w:t>c</w:t>
      </w:r>
      <w:r w:rsidRPr="005B1325">
        <w:t xml:space="preserve">es, locations and resources), spiritual practices, customary rights, and commercial and recreational fishing. </w:t>
      </w:r>
    </w:p>
    <w:p w14:paraId="21ADA4A4" w14:textId="26871A61" w:rsidR="005F1262" w:rsidRPr="005B1325" w:rsidRDefault="005F1262" w:rsidP="006609B3">
      <w:pPr>
        <w:pStyle w:val="BodyText"/>
      </w:pPr>
      <w:hyperlink r:id="rId47" w:history="1">
        <w:r w:rsidRPr="005B1325">
          <w:rPr>
            <w:rStyle w:val="Hyperlink"/>
          </w:rPr>
          <w:t>Section 12</w:t>
        </w:r>
      </w:hyperlink>
      <w:r w:rsidRPr="005B1325">
        <w:t xml:space="preserve"> of the EEZ Act explains how the Act recognises and respects the Crown</w:t>
      </w:r>
      <w:r w:rsidR="0097767B" w:rsidRPr="005B1325">
        <w:t>’</w:t>
      </w:r>
      <w:r w:rsidRPr="005B1325">
        <w:t>s responsibility to give effect to the principles of the Treaty of Waitangi</w:t>
      </w:r>
      <w:r w:rsidR="009646FD">
        <w:t xml:space="preserve"> for the purposes of the Act</w:t>
      </w:r>
      <w:r w:rsidRPr="005B1325">
        <w:t>.</w:t>
      </w:r>
    </w:p>
    <w:p w14:paraId="1D91FF19" w14:textId="77777777" w:rsidR="005F1262" w:rsidRPr="005B1325" w:rsidRDefault="005F1262" w:rsidP="00B160D3">
      <w:pPr>
        <w:pStyle w:val="Heading4"/>
        <w:spacing w:line="340" w:lineRule="atLeast"/>
      </w:pPr>
      <w:r w:rsidRPr="005B1325">
        <w:t>Existing interests under the EEZ Act</w:t>
      </w:r>
    </w:p>
    <w:p w14:paraId="04F41B8E" w14:textId="734F987C" w:rsidR="005F1262" w:rsidRPr="005B1325" w:rsidRDefault="005F1262" w:rsidP="006609B3">
      <w:pPr>
        <w:pStyle w:val="BodyText"/>
      </w:pPr>
      <w:r w:rsidRPr="005B1325">
        <w:rPr>
          <w:color w:val="000000" w:themeColor="text1"/>
        </w:rPr>
        <w:t xml:space="preserve">The EEZ Act also </w:t>
      </w:r>
      <w:r w:rsidRPr="005B1325">
        <w:t>considers</w:t>
      </w:r>
      <w:r w:rsidRPr="005B1325">
        <w:rPr>
          <w:color w:val="000000" w:themeColor="text1"/>
        </w:rPr>
        <w:t xml:space="preserve"> effects on existing interests</w:t>
      </w:r>
      <w:r w:rsidR="00253B6F" w:rsidRPr="005B1325">
        <w:rPr>
          <w:color w:val="000000" w:themeColor="text1"/>
        </w:rPr>
        <w:t xml:space="preserve">, which are defined in </w:t>
      </w:r>
      <w:hyperlink r:id="rId48" w:history="1">
        <w:r w:rsidR="00253B6F" w:rsidRPr="005B1325">
          <w:rPr>
            <w:rStyle w:val="Hyperlink"/>
            <w:rFonts w:eastAsia="Calibri" w:cs="Calibri"/>
          </w:rPr>
          <w:t>section 4</w:t>
        </w:r>
      </w:hyperlink>
      <w:r w:rsidR="00253B6F" w:rsidRPr="005B1325">
        <w:rPr>
          <w:color w:val="000000" w:themeColor="text1"/>
        </w:rPr>
        <w:t xml:space="preserve"> as</w:t>
      </w:r>
      <w:r w:rsidR="009646FD">
        <w:rPr>
          <w:color w:val="000000" w:themeColor="text1"/>
        </w:rPr>
        <w:t xml:space="preserve"> interests in</w:t>
      </w:r>
      <w:r w:rsidR="00253B6F" w:rsidRPr="005B1325">
        <w:rPr>
          <w:color w:val="000000" w:themeColor="text1"/>
        </w:rPr>
        <w:t>:</w:t>
      </w:r>
    </w:p>
    <w:p w14:paraId="23D1D647" w14:textId="1C8BB58F" w:rsidR="005F1262" w:rsidRPr="005B1325" w:rsidRDefault="005F1262" w:rsidP="006609B3">
      <w:pPr>
        <w:pStyle w:val="Bullet"/>
        <w:rPr>
          <w:rFonts w:eastAsia="Calibri"/>
        </w:rPr>
      </w:pPr>
      <w:r w:rsidRPr="005B1325">
        <w:rPr>
          <w:rFonts w:eastAsia="Calibri"/>
        </w:rPr>
        <w:t>any lawfully established existing activity, whether or not authorised by or under any Act or</w:t>
      </w:r>
      <w:r w:rsidR="008F14AA" w:rsidRPr="005B1325">
        <w:rPr>
          <w:rFonts w:eastAsia="Calibri"/>
        </w:rPr>
        <w:t> </w:t>
      </w:r>
      <w:r w:rsidRPr="005B1325">
        <w:rPr>
          <w:rFonts w:eastAsia="Calibri"/>
        </w:rPr>
        <w:t>regulations, including rights of access, navigation and fishing</w:t>
      </w:r>
    </w:p>
    <w:p w14:paraId="44162468" w14:textId="77777777" w:rsidR="005F1262" w:rsidRPr="005B1325" w:rsidRDefault="005F1262" w:rsidP="006609B3">
      <w:pPr>
        <w:pStyle w:val="Bullet"/>
        <w:rPr>
          <w:rFonts w:eastAsia="Calibri"/>
        </w:rPr>
      </w:pPr>
      <w:r w:rsidRPr="005B1325">
        <w:rPr>
          <w:rFonts w:eastAsia="Calibri"/>
        </w:rPr>
        <w:t>any activity that may be undertaken under the authority of an existing marine consent granted under section 62</w:t>
      </w:r>
    </w:p>
    <w:p w14:paraId="207F6F9E" w14:textId="77777777" w:rsidR="005F1262" w:rsidRPr="005B1325" w:rsidRDefault="005F1262" w:rsidP="006609B3">
      <w:pPr>
        <w:pStyle w:val="Bullet"/>
        <w:rPr>
          <w:rFonts w:eastAsia="Calibri"/>
        </w:rPr>
      </w:pPr>
      <w:r w:rsidRPr="005B1325">
        <w:rPr>
          <w:rFonts w:eastAsia="Calibri"/>
        </w:rPr>
        <w:t>any activity that may be undertaken under the authority of an existing resource consent granted under the Resource Management Act 1991</w:t>
      </w:r>
    </w:p>
    <w:p w14:paraId="53E9BEF6" w14:textId="77777777" w:rsidR="005F1262" w:rsidRPr="005B1325" w:rsidRDefault="005F1262" w:rsidP="006609B3">
      <w:pPr>
        <w:pStyle w:val="Bullet"/>
        <w:rPr>
          <w:rFonts w:eastAsia="Calibri"/>
        </w:rPr>
      </w:pPr>
      <w:r w:rsidRPr="005B1325">
        <w:rPr>
          <w:rFonts w:eastAsia="Calibri"/>
        </w:rPr>
        <w:t>the settlement of a historical claim under the Treaty of Waitangi Act 1975</w:t>
      </w:r>
    </w:p>
    <w:p w14:paraId="494FD6E8" w14:textId="0635BB05" w:rsidR="005F1262" w:rsidRPr="005B1325" w:rsidRDefault="005F1262" w:rsidP="006609B3">
      <w:pPr>
        <w:pStyle w:val="Bullet"/>
        <w:rPr>
          <w:rFonts w:eastAsia="Calibri"/>
        </w:rPr>
      </w:pPr>
      <w:r w:rsidRPr="005B1325">
        <w:rPr>
          <w:rFonts w:eastAsia="Calibri"/>
        </w:rPr>
        <w:t>the settlement of a contemporary claim under the Treaty of Waitangi as provided for in an</w:t>
      </w:r>
      <w:r w:rsidR="008F14AA" w:rsidRPr="005B1325">
        <w:rPr>
          <w:rFonts w:eastAsia="Calibri"/>
        </w:rPr>
        <w:t> </w:t>
      </w:r>
      <w:r w:rsidRPr="005B1325">
        <w:rPr>
          <w:rFonts w:eastAsia="Calibri"/>
        </w:rPr>
        <w:t>Act, including the Treaty of Waitangi (Fisheries Claims) Settlement Act 1992</w:t>
      </w:r>
    </w:p>
    <w:p w14:paraId="16F45F92" w14:textId="77777777" w:rsidR="005F1262" w:rsidRPr="005B1325" w:rsidRDefault="005F1262" w:rsidP="006609B3">
      <w:pPr>
        <w:pStyle w:val="Bullet"/>
        <w:rPr>
          <w:rFonts w:eastAsia="Calibri"/>
        </w:rPr>
      </w:pPr>
      <w:r w:rsidRPr="005B1325">
        <w:rPr>
          <w:rFonts w:eastAsia="Calibri"/>
        </w:rPr>
        <w:t>a protected customary right or customary marine title recognised under the Marine and Coastal Area (Takutai Moana) Act 2011.</w:t>
      </w:r>
    </w:p>
    <w:p w14:paraId="38031CFC" w14:textId="77777777" w:rsidR="005F1262" w:rsidRPr="005B1325" w:rsidRDefault="005F1262" w:rsidP="00B160D3">
      <w:pPr>
        <w:pStyle w:val="Heading4"/>
        <w:spacing w:line="340" w:lineRule="atLeast"/>
      </w:pPr>
      <w:r w:rsidRPr="005B1325">
        <w:t>Other marine management regimes</w:t>
      </w:r>
    </w:p>
    <w:p w14:paraId="6A7BCB2F" w14:textId="7D4EB44C" w:rsidR="005F1262" w:rsidRPr="005B1325" w:rsidRDefault="005F1262" w:rsidP="006609B3">
      <w:pPr>
        <w:pStyle w:val="BodyText"/>
      </w:pPr>
      <w:r w:rsidRPr="005B1325">
        <w:t>The EEZ Act is one part of a regulatory system that manages activities in the territorial sea, EEZ</w:t>
      </w:r>
      <w:r w:rsidR="008F14AA" w:rsidRPr="005B1325">
        <w:t> </w:t>
      </w:r>
      <w:r w:rsidRPr="005B1325">
        <w:t>and C</w:t>
      </w:r>
      <w:r w:rsidR="005C79B6" w:rsidRPr="005B1325">
        <w:t>ontinental Shelf</w:t>
      </w:r>
      <w:r w:rsidRPr="005B1325">
        <w:t>. Other marine management regimes relevant to the effects of space launch activities include the:</w:t>
      </w:r>
    </w:p>
    <w:p w14:paraId="2A2EA989" w14:textId="77777777" w:rsidR="005F1262" w:rsidRPr="005B1325" w:rsidRDefault="005F1262" w:rsidP="006609B3">
      <w:pPr>
        <w:pStyle w:val="Bullet"/>
        <w:rPr>
          <w:rFonts w:eastAsia="Calibri"/>
        </w:rPr>
      </w:pPr>
      <w:r w:rsidRPr="005B1325">
        <w:rPr>
          <w:rFonts w:eastAsia="Calibri"/>
        </w:rPr>
        <w:t>Fisheries Act 1996</w:t>
      </w:r>
    </w:p>
    <w:p w14:paraId="5B2AAFFB" w14:textId="77777777" w:rsidR="005F1262" w:rsidRPr="005B1325" w:rsidRDefault="005F1262" w:rsidP="006609B3">
      <w:pPr>
        <w:pStyle w:val="Bullet"/>
        <w:rPr>
          <w:rFonts w:eastAsia="Calibri"/>
        </w:rPr>
      </w:pPr>
      <w:r w:rsidRPr="005B1325">
        <w:rPr>
          <w:rFonts w:eastAsia="Calibri"/>
        </w:rPr>
        <w:t>Marine Mammals Protection Act 1978</w:t>
      </w:r>
    </w:p>
    <w:p w14:paraId="0FAE0767" w14:textId="77777777" w:rsidR="005F1262" w:rsidRPr="005B1325" w:rsidRDefault="005F1262" w:rsidP="006609B3">
      <w:pPr>
        <w:pStyle w:val="Bullet"/>
        <w:rPr>
          <w:rFonts w:eastAsia="Calibri"/>
        </w:rPr>
      </w:pPr>
      <w:r w:rsidRPr="005B1325">
        <w:rPr>
          <w:rFonts w:eastAsia="Calibri"/>
        </w:rPr>
        <w:t>Maritime Transport Act 1994</w:t>
      </w:r>
    </w:p>
    <w:p w14:paraId="225EBE61" w14:textId="77777777" w:rsidR="005F1262" w:rsidRPr="005B1325" w:rsidRDefault="005F1262" w:rsidP="006609B3">
      <w:pPr>
        <w:pStyle w:val="Bullet"/>
        <w:rPr>
          <w:rFonts w:eastAsia="Calibri"/>
        </w:rPr>
      </w:pPr>
      <w:r w:rsidRPr="005B1325">
        <w:rPr>
          <w:rFonts w:eastAsia="Calibri"/>
        </w:rPr>
        <w:t>Resource Management Act 1991</w:t>
      </w:r>
    </w:p>
    <w:p w14:paraId="27BA5F6A" w14:textId="77777777" w:rsidR="005F1262" w:rsidRPr="005B1325" w:rsidRDefault="005F1262" w:rsidP="006609B3">
      <w:pPr>
        <w:pStyle w:val="Bullet"/>
        <w:rPr>
          <w:rFonts w:eastAsia="Calibri"/>
        </w:rPr>
      </w:pPr>
      <w:r w:rsidRPr="005B1325">
        <w:rPr>
          <w:rFonts w:eastAsia="Calibri"/>
        </w:rPr>
        <w:t>Wildlife Act 1953.</w:t>
      </w:r>
    </w:p>
    <w:p w14:paraId="74FF60C3" w14:textId="487A436A" w:rsidR="005F1262" w:rsidRPr="005B1325" w:rsidRDefault="005F1262" w:rsidP="006609B3">
      <w:pPr>
        <w:pStyle w:val="BodyText"/>
      </w:pPr>
      <w:r w:rsidRPr="005B1325">
        <w:t>The nature and effect of other marine management regimes are matters the Minister for the Environment must consider when making or amending regulations.</w:t>
      </w:r>
    </w:p>
    <w:p w14:paraId="459ECBC5" w14:textId="133D2C13" w:rsidR="00670340" w:rsidRPr="005B1325" w:rsidRDefault="00D72BE8" w:rsidP="00B160D3">
      <w:pPr>
        <w:pStyle w:val="Heading4"/>
        <w:spacing w:line="340" w:lineRule="atLeast"/>
      </w:pPr>
      <w:r w:rsidRPr="005B1325">
        <w:t>International obligations</w:t>
      </w:r>
    </w:p>
    <w:p w14:paraId="59EF5B35" w14:textId="2375C1D8" w:rsidR="002E4935" w:rsidRPr="005B1325" w:rsidRDefault="001F4194" w:rsidP="006C19D8">
      <w:pPr>
        <w:pStyle w:val="Heading5"/>
        <w:spacing w:before="180"/>
      </w:pPr>
      <w:r w:rsidRPr="005B1325">
        <w:t xml:space="preserve">United Nations Convention on the Law of the Sea </w:t>
      </w:r>
    </w:p>
    <w:p w14:paraId="26282383" w14:textId="761DF100" w:rsidR="00D72BE8" w:rsidRPr="005B1325" w:rsidRDefault="00D72BE8" w:rsidP="006609B3">
      <w:pPr>
        <w:pStyle w:val="BodyText"/>
      </w:pPr>
      <w:r w:rsidRPr="005B1325">
        <w:t xml:space="preserve">Under </w:t>
      </w:r>
      <w:r w:rsidR="002E4935" w:rsidRPr="005B1325">
        <w:t>the United Nations Convention on the Law of the Sea</w:t>
      </w:r>
      <w:r w:rsidR="00F736BD" w:rsidRPr="005B1325">
        <w:t xml:space="preserve"> (UNCLOS)</w:t>
      </w:r>
      <w:r w:rsidRPr="005B1325">
        <w:t>,</w:t>
      </w:r>
      <w:r w:rsidR="002E4935" w:rsidRPr="005B1325">
        <w:rPr>
          <w:rStyle w:val="FootnoteReference"/>
        </w:rPr>
        <w:footnoteReference w:id="11"/>
      </w:r>
      <w:r w:rsidRPr="005B1325">
        <w:t xml:space="preserve"> </w:t>
      </w:r>
      <w:r w:rsidR="00F736BD" w:rsidRPr="005B1325">
        <w:t>s</w:t>
      </w:r>
      <w:r w:rsidRPr="005B1325">
        <w:t xml:space="preserve">tates exercise sovereign rights over their EEZ for the purpose of exploring it and exploiting its natural resources. This right must be exercised with due regard to the rights of other </w:t>
      </w:r>
      <w:r w:rsidR="006C19D8" w:rsidRPr="005B1325">
        <w:t>s</w:t>
      </w:r>
      <w:r w:rsidRPr="005B1325">
        <w:t>tates and in</w:t>
      </w:r>
      <w:r w:rsidR="00B160D3" w:rsidRPr="005B1325">
        <w:t> </w:t>
      </w:r>
      <w:r w:rsidRPr="005B1325">
        <w:t>accordance with the duty to protect and preserve the marine environment, including taking</w:t>
      </w:r>
      <w:r w:rsidR="00B160D3" w:rsidRPr="005B1325">
        <w:t> </w:t>
      </w:r>
      <w:r w:rsidRPr="005B1325">
        <w:t>necessary measures, as</w:t>
      </w:r>
      <w:r w:rsidR="009D5C80" w:rsidRPr="005B1325">
        <w:t> </w:t>
      </w:r>
      <w:r w:rsidRPr="005B1325">
        <w:t>consistent with UNCLOS, to prevent, reduce and control marine</w:t>
      </w:r>
      <w:r w:rsidR="00B160D3" w:rsidRPr="005B1325">
        <w:t> </w:t>
      </w:r>
      <w:r w:rsidRPr="005B1325">
        <w:t xml:space="preserve">pollution. </w:t>
      </w:r>
    </w:p>
    <w:p w14:paraId="73397A8B" w14:textId="75B3736D" w:rsidR="00CC0B18" w:rsidRPr="005B1325" w:rsidRDefault="00D72BE8" w:rsidP="00B34678">
      <w:pPr>
        <w:pStyle w:val="Heading5"/>
      </w:pPr>
      <w:r w:rsidRPr="005B1325">
        <w:t>Convention on Biological Diversity</w:t>
      </w:r>
      <w:r w:rsidR="000057C5" w:rsidRPr="005B1325">
        <w:t xml:space="preserve"> </w:t>
      </w:r>
    </w:p>
    <w:p w14:paraId="46E8F284" w14:textId="7E3E6442" w:rsidR="00F93A2A" w:rsidRPr="005B1325" w:rsidRDefault="00E22D70" w:rsidP="00D72BE8">
      <w:pPr>
        <w:pStyle w:val="BodyText"/>
      </w:pPr>
      <w:r w:rsidRPr="005B1325">
        <w:t>Article 3 of the</w:t>
      </w:r>
      <w:r w:rsidR="00D72BE8" w:rsidRPr="005B1325">
        <w:t xml:space="preserve"> </w:t>
      </w:r>
      <w:r w:rsidR="00F47635" w:rsidRPr="005B1325">
        <w:t>Convention on Biological Diversity</w:t>
      </w:r>
      <w:r w:rsidR="00F93A2A" w:rsidRPr="005B1325">
        <w:t xml:space="preserve"> reiterates that </w:t>
      </w:r>
      <w:r w:rsidR="00F47635" w:rsidRPr="005B1325">
        <w:t>s</w:t>
      </w:r>
      <w:r w:rsidR="00F93A2A" w:rsidRPr="005B1325">
        <w:t>tates have:</w:t>
      </w:r>
      <w:r w:rsidR="004F2F54" w:rsidRPr="005B1325">
        <w:rPr>
          <w:rStyle w:val="FootnoteReference"/>
        </w:rPr>
        <w:footnoteReference w:id="12"/>
      </w:r>
      <w:r w:rsidR="00D72BE8" w:rsidRPr="005B1325">
        <w:t xml:space="preserve"> </w:t>
      </w:r>
    </w:p>
    <w:p w14:paraId="0CACFE18" w14:textId="421BEFCD" w:rsidR="00F93A2A" w:rsidRPr="005B1325" w:rsidRDefault="00D72BE8" w:rsidP="00EF0739">
      <w:pPr>
        <w:pStyle w:val="Bullet"/>
      </w:pPr>
      <w:r w:rsidRPr="005B1325">
        <w:t>the sovereign right to exploit their own resources pursuant to their own environmental policies</w:t>
      </w:r>
    </w:p>
    <w:p w14:paraId="6CE723BE" w14:textId="3A9921A1" w:rsidR="00D72BE8" w:rsidRPr="005B1325" w:rsidRDefault="00D72BE8" w:rsidP="00EF0739">
      <w:pPr>
        <w:pStyle w:val="Bullet"/>
      </w:pPr>
      <w:r w:rsidRPr="005B1325">
        <w:t xml:space="preserve">the responsibility to ensure that activities within their jurisdiction or control do not cause damage to the environment of other </w:t>
      </w:r>
      <w:r w:rsidR="000E00A7" w:rsidRPr="005B1325">
        <w:t>s</w:t>
      </w:r>
      <w:r w:rsidRPr="005B1325">
        <w:t xml:space="preserve">tates or of areas beyond the limits of national jurisdiction. </w:t>
      </w:r>
    </w:p>
    <w:p w14:paraId="1A6632D6" w14:textId="1FABE3B3" w:rsidR="002271EB" w:rsidRPr="005B1325" w:rsidRDefault="002271EB" w:rsidP="00B34678">
      <w:pPr>
        <w:pStyle w:val="Heading5"/>
      </w:pPr>
      <w:r w:rsidRPr="005B1325">
        <w:t>Convention for the Protection of the Natural Resources and Environment of the South</w:t>
      </w:r>
      <w:r w:rsidR="00E16147" w:rsidRPr="005B1325">
        <w:t> </w:t>
      </w:r>
      <w:r w:rsidRPr="005B1325">
        <w:t xml:space="preserve">Pacific Region </w:t>
      </w:r>
    </w:p>
    <w:p w14:paraId="24D49C0E" w14:textId="204B0513" w:rsidR="00670340" w:rsidRPr="005B1325" w:rsidRDefault="00D72BE8" w:rsidP="00D72BE8">
      <w:pPr>
        <w:pStyle w:val="BodyText"/>
      </w:pPr>
      <w:r w:rsidRPr="005B1325">
        <w:t xml:space="preserve">The </w:t>
      </w:r>
      <w:r w:rsidR="00686332" w:rsidRPr="005B1325">
        <w:t>Convention for the Protection of the Natural Resources and Environment of the South Pacific Region</w:t>
      </w:r>
      <w:r w:rsidR="000057C5" w:rsidRPr="005B1325">
        <w:rPr>
          <w:rStyle w:val="FootnoteReference"/>
        </w:rPr>
        <w:footnoteReference w:id="13"/>
      </w:r>
      <w:r w:rsidRPr="005B1325">
        <w:t xml:space="preserve"> includes a requirement that parties shall endeavour to take all appropriate measures consistent with international law to prevent, reduce and control pollution of the Convention Area (which includes New Zealand</w:t>
      </w:r>
      <w:r w:rsidR="0097767B" w:rsidRPr="005B1325">
        <w:t>’</w:t>
      </w:r>
      <w:r w:rsidRPr="005B1325">
        <w:t>s EEZ</w:t>
      </w:r>
      <w:r w:rsidR="00B8700A" w:rsidRPr="005B1325">
        <w:t>).</w:t>
      </w:r>
    </w:p>
    <w:sectPr w:rsidR="00670340" w:rsidRPr="005B1325" w:rsidSect="004E746D">
      <w:footerReference w:type="default" r:id="rId49"/>
      <w:pgSz w:w="11906" w:h="16838" w:code="9"/>
      <w:pgMar w:top="1134" w:right="1701" w:bottom="1134" w:left="170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71044" w14:textId="77777777" w:rsidR="004D0F21" w:rsidRPr="00D83DB5" w:rsidRDefault="004D0F21" w:rsidP="00741EE5">
      <w:pPr>
        <w:spacing w:after="0" w:line="240" w:lineRule="auto"/>
      </w:pPr>
      <w:r w:rsidRPr="00D83DB5">
        <w:separator/>
      </w:r>
    </w:p>
  </w:endnote>
  <w:endnote w:type="continuationSeparator" w:id="0">
    <w:p w14:paraId="36A1495B" w14:textId="77777777" w:rsidR="004D0F21" w:rsidRPr="00D83DB5" w:rsidRDefault="004D0F21" w:rsidP="00741EE5">
      <w:pPr>
        <w:spacing w:after="0" w:line="240" w:lineRule="auto"/>
      </w:pPr>
      <w:r w:rsidRPr="00D83DB5">
        <w:continuationSeparator/>
      </w:r>
    </w:p>
  </w:endnote>
  <w:endnote w:type="continuationNotice" w:id="1">
    <w:p w14:paraId="4EAF9DE5" w14:textId="77777777" w:rsidR="004D0F21" w:rsidRPr="00D83DB5" w:rsidRDefault="004D0F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987EA" w14:textId="4F2F331B" w:rsidR="00E60A92" w:rsidRDefault="00E60A92">
    <w:pPr>
      <w:spacing w:before="0" w:after="0" w:line="240" w:lineRule="auto"/>
      <w:jc w:val="left"/>
    </w:pPr>
    <w:r>
      <w:rPr>
        <w:b/>
        <w:bCs/>
        <w:noProof/>
      </w:rPr>
      <w:drawing>
        <wp:inline distT="0" distB="0" distL="0" distR="0" wp14:anchorId="1A2296AD" wp14:editId="3BFB199A">
          <wp:extent cx="2239911" cy="538480"/>
          <wp:effectExtent l="0" t="0" r="0" b="0"/>
          <wp:docPr id="104519629" name="Picture 10451962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5C2A" w14:textId="31048C55" w:rsidR="00E60A92" w:rsidRDefault="00E60A92">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01848" w14:textId="31C998C0" w:rsidR="00E60A92" w:rsidRDefault="00E60A9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BBC6E" w14:textId="76FF92D8" w:rsidR="00741EE5" w:rsidRPr="00D83DB5" w:rsidRDefault="00F46C7B" w:rsidP="00F46C7B">
    <w:pPr>
      <w:pStyle w:val="Footereven"/>
    </w:pPr>
    <w:r w:rsidRPr="004F458A">
      <w:rPr>
        <w:b/>
      </w:rPr>
      <w:fldChar w:fldCharType="begin"/>
    </w:r>
    <w:r w:rsidRPr="004F458A">
      <w:instrText xml:space="preserve"> PAGE </w:instrText>
    </w:r>
    <w:r w:rsidRPr="004F458A">
      <w:rPr>
        <w:b/>
      </w:rPr>
      <w:fldChar w:fldCharType="separate"/>
    </w:r>
    <w:r>
      <w:rPr>
        <w:b/>
      </w:rPr>
      <w:t>4</w:t>
    </w:r>
    <w:r w:rsidRPr="004F458A">
      <w:rPr>
        <w:b/>
      </w:rPr>
      <w:fldChar w:fldCharType="end"/>
    </w:r>
    <w:r>
      <w:tab/>
    </w:r>
    <w:r w:rsidR="00F641F4" w:rsidRPr="00F641F4">
      <w:tab/>
    </w:r>
    <w:r w:rsidR="00F641F4" w:rsidRPr="00F641F4">
      <w:rPr>
        <w:noProof/>
      </w:rPr>
      <w:t xml:space="preserve">Reviewing Regulations for Space Vehicle Jettison Debris in the Exclusive Economic Zone: Discussion </w:t>
    </w:r>
    <w:r w:rsidR="001D5724">
      <w:rPr>
        <w:noProof/>
      </w:rPr>
      <w:t>D</w:t>
    </w:r>
    <w:r w:rsidR="00F641F4" w:rsidRPr="00F641F4">
      <w:rPr>
        <w:noProof/>
      </w:rPr>
      <w:t>ocument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D8AB6" w14:textId="5F8C5A09" w:rsidR="00741EE5" w:rsidRPr="00D83DB5" w:rsidRDefault="000822E2" w:rsidP="000822E2">
    <w:pPr>
      <w:pStyle w:val="Footerodd"/>
    </w:pPr>
    <w:r w:rsidRPr="00F641F4">
      <w:tab/>
    </w:r>
    <w:r w:rsidR="00F641F4" w:rsidRPr="00F641F4">
      <w:rPr>
        <w:noProof/>
      </w:rPr>
      <w:t xml:space="preserve">Reviewing Regulations for Space Vehicle Jettison Debris in the Exclusive Economic Zone: Discussion </w:t>
    </w:r>
    <w:r w:rsidR="001D5724">
      <w:rPr>
        <w:noProof/>
      </w:rPr>
      <w:t>D</w:t>
    </w:r>
    <w:r w:rsidR="001D5724" w:rsidRPr="00F641F4">
      <w:rPr>
        <w:noProof/>
      </w:rPr>
      <w:t>ocument</w:t>
    </w:r>
    <w:r>
      <w:tab/>
    </w:r>
    <w:r>
      <w:fldChar w:fldCharType="begin"/>
    </w:r>
    <w:r>
      <w:instrText xml:space="preserve"> PAGE   \* MERGEFORMAT </w:instrText>
    </w:r>
    <w:r>
      <w:fldChar w:fldCharType="separate"/>
    </w:r>
    <w:r>
      <w:t>3</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E12B1" w14:textId="767C34F8" w:rsidR="00741EE5" w:rsidRPr="00D83DB5" w:rsidRDefault="00741EE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9690" w14:textId="77777777" w:rsidR="009B1117" w:rsidRPr="00D83DB5" w:rsidRDefault="009B1117" w:rsidP="005E58C5">
    <w:pPr>
      <w:pStyle w:val="Footerodd"/>
      <w:tabs>
        <w:tab w:val="clear" w:pos="7938"/>
        <w:tab w:val="clear" w:pos="8505"/>
        <w:tab w:val="right" w:pos="13948"/>
        <w:tab w:val="right" w:pos="14515"/>
      </w:tabs>
    </w:pPr>
    <w:r w:rsidRPr="00F641F4">
      <w:tab/>
    </w:r>
    <w:r w:rsidRPr="00F641F4">
      <w:rPr>
        <w:noProof/>
      </w:rPr>
      <w:t xml:space="preserve">Reviewing Regulations for Space Vehicle Jettison Debris in the Exclusive Economic Zone: Discussion </w:t>
    </w:r>
    <w:r>
      <w:rPr>
        <w:noProof/>
      </w:rPr>
      <w:t>D</w:t>
    </w:r>
    <w:r w:rsidRPr="00F641F4">
      <w:rPr>
        <w:noProof/>
      </w:rPr>
      <w:t>ocument</w:t>
    </w:r>
    <w:r>
      <w:tab/>
    </w:r>
    <w:r>
      <w:fldChar w:fldCharType="begin"/>
    </w:r>
    <w:r>
      <w:instrText xml:space="preserve"> PAGE   \* MERGEFORMAT </w:instrText>
    </w:r>
    <w:r>
      <w:fldChar w:fldCharType="separate"/>
    </w:r>
    <w:r>
      <w:t>3</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B657C" w14:textId="77777777" w:rsidR="009B1117" w:rsidRPr="00D83DB5" w:rsidRDefault="009B1117" w:rsidP="000822E2">
    <w:pPr>
      <w:pStyle w:val="Footerodd"/>
    </w:pPr>
    <w:r w:rsidRPr="00F641F4">
      <w:tab/>
    </w:r>
    <w:r w:rsidRPr="00F641F4">
      <w:rPr>
        <w:noProof/>
      </w:rPr>
      <w:t xml:space="preserve">Reviewing Regulations for Space Vehicle Jettison Debris in the Exclusive Economic Zone: Discussion </w:t>
    </w:r>
    <w:r>
      <w:rPr>
        <w:noProof/>
      </w:rPr>
      <w:t>D</w:t>
    </w:r>
    <w:r w:rsidRPr="00F641F4">
      <w:rPr>
        <w:noProof/>
      </w:rPr>
      <w:t>ocument</w:t>
    </w:r>
    <w:r>
      <w:tab/>
    </w:r>
    <w:r>
      <w:fldChar w:fldCharType="begin"/>
    </w:r>
    <w:r>
      <w:instrText xml:space="preserve"> PAGE   \* MERGEFORMAT </w:instrText>
    </w:r>
    <w:r>
      <w:fldChar w:fldCharType="separate"/>
    </w:r>
    <w: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D413A" w14:textId="77777777" w:rsidR="004D0F21" w:rsidRPr="00D83DB5" w:rsidRDefault="004D0F21" w:rsidP="00741EE5">
      <w:pPr>
        <w:spacing w:after="0" w:line="240" w:lineRule="auto"/>
      </w:pPr>
      <w:r w:rsidRPr="00D83DB5">
        <w:separator/>
      </w:r>
    </w:p>
  </w:footnote>
  <w:footnote w:type="continuationSeparator" w:id="0">
    <w:p w14:paraId="682B9452" w14:textId="77777777" w:rsidR="004D0F21" w:rsidRPr="00D83DB5" w:rsidRDefault="004D0F21" w:rsidP="00741EE5">
      <w:pPr>
        <w:spacing w:after="0" w:line="240" w:lineRule="auto"/>
      </w:pPr>
      <w:r w:rsidRPr="00D83DB5">
        <w:continuationSeparator/>
      </w:r>
    </w:p>
  </w:footnote>
  <w:footnote w:type="continuationNotice" w:id="1">
    <w:p w14:paraId="13160497" w14:textId="77777777" w:rsidR="004D0F21" w:rsidRPr="00D83DB5" w:rsidRDefault="004D0F21">
      <w:pPr>
        <w:spacing w:after="0" w:line="240" w:lineRule="auto"/>
      </w:pPr>
    </w:p>
  </w:footnote>
  <w:footnote w:id="2">
    <w:p w14:paraId="4249E1CF" w14:textId="7100B456" w:rsidR="0006453D" w:rsidRDefault="0006453D">
      <w:pPr>
        <w:pStyle w:val="FootnoteText"/>
      </w:pPr>
      <w:r>
        <w:rPr>
          <w:rStyle w:val="FootnoteReference"/>
        </w:rPr>
        <w:footnoteRef/>
      </w:r>
      <w:r>
        <w:t xml:space="preserve"> </w:t>
      </w:r>
      <w:r w:rsidR="00582B1B">
        <w:tab/>
      </w:r>
      <w:r w:rsidR="00EA6C57">
        <w:t>The part of the space vehicle that is carried for a client, t</w:t>
      </w:r>
      <w:r>
        <w:t>ypically a satellite</w:t>
      </w:r>
      <w:r w:rsidR="002200AB">
        <w:t xml:space="preserve"> in the case of New Zealand commercial operations.</w:t>
      </w:r>
    </w:p>
  </w:footnote>
  <w:footnote w:id="3">
    <w:p w14:paraId="01B373CB" w14:textId="77777777" w:rsidR="00452805" w:rsidRDefault="00452805" w:rsidP="00452805">
      <w:pPr>
        <w:pStyle w:val="FootnoteText"/>
      </w:pPr>
      <w:r>
        <w:rPr>
          <w:rStyle w:val="FootnoteReference"/>
        </w:rPr>
        <w:footnoteRef/>
      </w:r>
      <w:r>
        <w:t xml:space="preserve"> </w:t>
      </w:r>
      <w:r>
        <w:tab/>
      </w:r>
      <w:r w:rsidRPr="00C210FC">
        <w:t xml:space="preserve">Lamarche G, MacDiarmid </w:t>
      </w:r>
      <w:r>
        <w:t>A</w:t>
      </w:r>
      <w:r w:rsidRPr="00C210FC">
        <w:t>, Anderson O, Baird SJ, Bowden D, Clark M, Goetz K, Hickey C, Ladroit Y, Schnabel K, Thompson D, Lundquis</w:t>
      </w:r>
      <w:r>
        <w:t>t</w:t>
      </w:r>
      <w:r w:rsidRPr="00C210FC">
        <w:t xml:space="preserve"> D</w:t>
      </w:r>
      <w:r>
        <w:t xml:space="preserve">. 2017. </w:t>
      </w:r>
      <w:hyperlink r:id="rId1" w:history="1">
        <w:r w:rsidRPr="00EA5363">
          <w:rPr>
            <w:rStyle w:val="Hyperlink"/>
            <w:i/>
          </w:rPr>
          <w:t>Regulation of jettisoned material from vehicles under the Exclusive Economic Zone and Continental Shelf Act 2012: Proposed changes</w:t>
        </w:r>
      </w:hyperlink>
      <w:r>
        <w:t>.</w:t>
      </w:r>
      <w:r w:rsidRPr="00F02A80">
        <w:t xml:space="preserve"> NIWA Client Report 2017068WN. Prepared for the Ministry for the Environment</w:t>
      </w:r>
      <w:r>
        <w:t>.</w:t>
      </w:r>
      <w:r w:rsidDel="00803D56">
        <w:t xml:space="preserve"> Wellington: </w:t>
      </w:r>
      <w:r w:rsidDel="005506AF">
        <w:t>Ministry for the Environment</w:t>
      </w:r>
      <w:r w:rsidDel="00803D56">
        <w:t>.</w:t>
      </w:r>
    </w:p>
  </w:footnote>
  <w:footnote w:id="4">
    <w:p w14:paraId="240371F6" w14:textId="35417F4E" w:rsidR="00D96366" w:rsidRDefault="00D96366">
      <w:pPr>
        <w:pStyle w:val="FootnoteText"/>
      </w:pPr>
      <w:r>
        <w:rPr>
          <w:rStyle w:val="FootnoteReference"/>
        </w:rPr>
        <w:footnoteRef/>
      </w:r>
      <w:r>
        <w:t xml:space="preserve"> </w:t>
      </w:r>
      <w:r>
        <w:tab/>
        <w:t>M</w:t>
      </w:r>
      <w:r w:rsidR="00FB1BFA">
        <w:t xml:space="preserve">inistry of </w:t>
      </w:r>
      <w:r>
        <w:t>B</w:t>
      </w:r>
      <w:r w:rsidR="00FB1BFA">
        <w:t xml:space="preserve">usiness, </w:t>
      </w:r>
      <w:r>
        <w:t>I</w:t>
      </w:r>
      <w:r w:rsidR="00FB1BFA">
        <w:t xml:space="preserve">nnovation and </w:t>
      </w:r>
      <w:r>
        <w:t>E</w:t>
      </w:r>
      <w:r w:rsidR="00FB1BFA">
        <w:t>mployment</w:t>
      </w:r>
      <w:r>
        <w:t xml:space="preserve">. </w:t>
      </w:r>
      <w:r w:rsidR="00D96023">
        <w:t xml:space="preserve">2024. </w:t>
      </w:r>
      <w:hyperlink r:id="rId2" w:history="1">
        <w:r w:rsidR="00D96023" w:rsidRPr="00865FE0">
          <w:rPr>
            <w:rStyle w:val="Hyperlink"/>
            <w:i/>
          </w:rPr>
          <w:t>New Zealand Space and Advanced Aviation Strategy 2024–2030</w:t>
        </w:r>
      </w:hyperlink>
      <w:r w:rsidR="00D96023">
        <w:t xml:space="preserve">. Wellington: </w:t>
      </w:r>
      <w:r w:rsidR="00FB1BFA">
        <w:t>Ministry of Business, Innovation and Employment.</w:t>
      </w:r>
      <w:r w:rsidR="00D96023">
        <w:t xml:space="preserve"> </w:t>
      </w:r>
    </w:p>
  </w:footnote>
  <w:footnote w:id="5">
    <w:p w14:paraId="0412BA2F" w14:textId="5F9CBACE" w:rsidR="00931520" w:rsidRPr="00CE0B2F" w:rsidRDefault="00931520">
      <w:pPr>
        <w:pStyle w:val="FootnoteText"/>
      </w:pPr>
      <w:r>
        <w:rPr>
          <w:rStyle w:val="FootnoteReference"/>
        </w:rPr>
        <w:footnoteRef/>
      </w:r>
      <w:r>
        <w:t xml:space="preserve"> </w:t>
      </w:r>
      <w:r w:rsidR="00856CDC">
        <w:tab/>
      </w:r>
      <w:r w:rsidR="00287D7A">
        <w:t>Thompson D, Anderson O, Pinkerton M, Macpherson D, Steinmetz T, Faulkner L, Thomson T, Brough</w:t>
      </w:r>
      <w:r w:rsidR="002C092D">
        <w:t> </w:t>
      </w:r>
      <w:r w:rsidR="00287D7A">
        <w:t>T</w:t>
      </w:r>
      <w:r w:rsidR="004B06A9">
        <w:t>,</w:t>
      </w:r>
      <w:r w:rsidR="00287D7A">
        <w:t xml:space="preserve"> Rowden A. 2025.</w:t>
      </w:r>
      <w:r w:rsidR="00CE0B2F">
        <w:t xml:space="preserve"> </w:t>
      </w:r>
      <w:hyperlink r:id="rId3" w:history="1">
        <w:r w:rsidR="00CE0B2F" w:rsidRPr="00745FB5">
          <w:rPr>
            <w:rStyle w:val="Hyperlink"/>
            <w:i/>
            <w:iCs/>
          </w:rPr>
          <w:t>Ecological risk assessment of debris from space vehicle launches on the marine</w:t>
        </w:r>
        <w:r w:rsidR="00671943">
          <w:rPr>
            <w:rStyle w:val="Hyperlink"/>
            <w:i/>
            <w:iCs/>
          </w:rPr>
          <w:t xml:space="preserve"> </w:t>
        </w:r>
        <w:r w:rsidR="00CE0B2F" w:rsidRPr="00745FB5">
          <w:rPr>
            <w:rStyle w:val="Hyperlink"/>
            <w:i/>
            <w:iCs/>
          </w:rPr>
          <w:t>environment</w:t>
        </w:r>
      </w:hyperlink>
      <w:r w:rsidR="00CE0B2F">
        <w:t xml:space="preserve">. </w:t>
      </w:r>
      <w:r w:rsidR="00BE1F06" w:rsidRPr="00C65CFE">
        <w:t>E</w:t>
      </w:r>
      <w:r w:rsidR="008736B9" w:rsidRPr="00C65CFE">
        <w:t xml:space="preserve">arth </w:t>
      </w:r>
      <w:r w:rsidR="00BE1F06" w:rsidRPr="00C65CFE">
        <w:t>S</w:t>
      </w:r>
      <w:r w:rsidR="008736B9" w:rsidRPr="00C65CFE">
        <w:t xml:space="preserve">ciences </w:t>
      </w:r>
      <w:r w:rsidR="00BE1F06" w:rsidRPr="00C65CFE">
        <w:t>N</w:t>
      </w:r>
      <w:r w:rsidR="008736B9" w:rsidRPr="00C65CFE">
        <w:t xml:space="preserve">ew </w:t>
      </w:r>
      <w:r w:rsidR="00BE1F06" w:rsidRPr="00C65CFE">
        <w:t>Z</w:t>
      </w:r>
      <w:r w:rsidR="008736B9" w:rsidRPr="00C65CFE">
        <w:t>ealand</w:t>
      </w:r>
      <w:r w:rsidR="00BE1F06" w:rsidRPr="00C65CFE">
        <w:t xml:space="preserve"> Client report </w:t>
      </w:r>
      <w:r w:rsidR="00C65CFE" w:rsidRPr="00C65CFE">
        <w:t>2025291WN</w:t>
      </w:r>
      <w:r w:rsidR="00BE1F06">
        <w:t xml:space="preserve">. </w:t>
      </w:r>
      <w:r w:rsidR="00BE1F06" w:rsidRPr="00BE1F06">
        <w:rPr>
          <w:bCs/>
        </w:rPr>
        <w:t xml:space="preserve">Prepared for </w:t>
      </w:r>
      <w:bookmarkStart w:id="53" w:name="rptClient"/>
      <w:r w:rsidR="00FD09E1">
        <w:rPr>
          <w:bCs/>
        </w:rPr>
        <w:t xml:space="preserve">the </w:t>
      </w:r>
      <w:r w:rsidR="00BE1F06" w:rsidRPr="00BE1F06">
        <w:rPr>
          <w:bCs/>
        </w:rPr>
        <w:t>Ministry for the Environment</w:t>
      </w:r>
      <w:bookmarkEnd w:id="53"/>
      <w:r w:rsidR="005D159F">
        <w:rPr>
          <w:bCs/>
        </w:rPr>
        <w:t>.</w:t>
      </w:r>
      <w:r w:rsidR="00BE1F06" w:rsidRPr="00BE1F06" w:rsidDel="00287D7A">
        <w:t xml:space="preserve"> </w:t>
      </w:r>
      <w:r w:rsidR="00CE0B2F">
        <w:t>Wellington: New Zealand.</w:t>
      </w:r>
    </w:p>
  </w:footnote>
  <w:footnote w:id="6">
    <w:p w14:paraId="730E618E" w14:textId="1F95B964" w:rsidR="003C6DBA" w:rsidRPr="00A173B4" w:rsidRDefault="003C6DBA">
      <w:pPr>
        <w:pStyle w:val="FootnoteText"/>
      </w:pPr>
      <w:r>
        <w:rPr>
          <w:rStyle w:val="FootnoteReference"/>
        </w:rPr>
        <w:footnoteRef/>
      </w:r>
      <w:r>
        <w:t xml:space="preserve"> </w:t>
      </w:r>
      <w:r w:rsidR="00B07E36">
        <w:tab/>
      </w:r>
      <w:r w:rsidR="00A173B4">
        <w:t xml:space="preserve">Deloitte Access Economics. 2019. </w:t>
      </w:r>
      <w:hyperlink r:id="rId4" w:history="1">
        <w:r w:rsidR="00A173B4" w:rsidRPr="00A46B17">
          <w:rPr>
            <w:rStyle w:val="Hyperlink"/>
            <w:i/>
            <w:iCs/>
          </w:rPr>
          <w:t>New Zealand Space Sector: Its value, scope and structure</w:t>
        </w:r>
      </w:hyperlink>
      <w:r w:rsidR="00A173B4">
        <w:t xml:space="preserve">. </w:t>
      </w:r>
      <w:r w:rsidR="00A46B17">
        <w:t>Prepared for the Ministry of Business, Innovation and Employment. Wellington: Ministry of Business, Innovation and Employment. p 35.</w:t>
      </w:r>
    </w:p>
  </w:footnote>
  <w:footnote w:id="7">
    <w:p w14:paraId="5F63ADCE" w14:textId="4FA6E406" w:rsidR="005C3490" w:rsidRDefault="005C3490">
      <w:pPr>
        <w:pStyle w:val="FootnoteText"/>
      </w:pPr>
      <w:r>
        <w:rPr>
          <w:rStyle w:val="FootnoteReference"/>
        </w:rPr>
        <w:footnoteRef/>
      </w:r>
      <w:r>
        <w:t xml:space="preserve"> </w:t>
      </w:r>
      <w:r w:rsidR="00B07E36">
        <w:tab/>
      </w:r>
      <w:r w:rsidR="00BA60F7">
        <w:t xml:space="preserve">Deloitte Access Economics. 2025. </w:t>
      </w:r>
      <w:hyperlink r:id="rId5" w:history="1">
        <w:r w:rsidR="00BA60F7">
          <w:rPr>
            <w:rStyle w:val="Hyperlink"/>
            <w:i/>
            <w:iCs/>
          </w:rPr>
          <w:t xml:space="preserve">Innovation for growth: Charting the </w:t>
        </w:r>
        <w:r w:rsidR="006F49E8">
          <w:rPr>
            <w:rStyle w:val="Hyperlink"/>
            <w:i/>
            <w:iCs/>
          </w:rPr>
          <w:t>s</w:t>
        </w:r>
        <w:r w:rsidR="00BA60F7">
          <w:rPr>
            <w:rStyle w:val="Hyperlink"/>
            <w:i/>
            <w:iCs/>
          </w:rPr>
          <w:t xml:space="preserve">pace and </w:t>
        </w:r>
        <w:r w:rsidR="006F49E8">
          <w:rPr>
            <w:rStyle w:val="Hyperlink"/>
            <w:i/>
            <w:iCs/>
          </w:rPr>
          <w:t>a</w:t>
        </w:r>
        <w:r w:rsidR="00BA60F7">
          <w:rPr>
            <w:rStyle w:val="Hyperlink"/>
            <w:i/>
            <w:iCs/>
          </w:rPr>
          <w:t xml:space="preserve">dvanced </w:t>
        </w:r>
        <w:r w:rsidR="006F49E8">
          <w:rPr>
            <w:rStyle w:val="Hyperlink"/>
            <w:i/>
            <w:iCs/>
          </w:rPr>
          <w:t>a</w:t>
        </w:r>
        <w:r w:rsidR="00BA60F7">
          <w:rPr>
            <w:rStyle w:val="Hyperlink"/>
            <w:i/>
            <w:iCs/>
          </w:rPr>
          <w:t>viation sectors</w:t>
        </w:r>
      </w:hyperlink>
      <w:r w:rsidR="00BA60F7">
        <w:t xml:space="preserve">. </w:t>
      </w:r>
      <w:r w:rsidR="007A51EC">
        <w:t>Economic Study of the Space and Advanced Aviation Sector, p</w:t>
      </w:r>
      <w:r w:rsidR="00BA60F7">
        <w:t>repared for the Ministry of Business, Innovation and Employment. Wellington: Ministry of Business, Innovation and Employment</w:t>
      </w:r>
      <w:r w:rsidR="007A51EC">
        <w:t xml:space="preserve">. </w:t>
      </w:r>
      <w:r w:rsidR="003F6B78">
        <w:t>p 7.</w:t>
      </w:r>
    </w:p>
  </w:footnote>
  <w:footnote w:id="8">
    <w:p w14:paraId="7ADA4F0E" w14:textId="3842AFF6" w:rsidR="00FA492B" w:rsidRPr="006F1C16" w:rsidRDefault="00FA492B">
      <w:pPr>
        <w:pStyle w:val="FootnoteText"/>
        <w:rPr>
          <w:spacing w:val="-2"/>
        </w:rPr>
      </w:pPr>
      <w:r>
        <w:rPr>
          <w:rStyle w:val="FootnoteReference"/>
        </w:rPr>
        <w:footnoteRef/>
      </w:r>
      <w:r>
        <w:t xml:space="preserve"> </w:t>
      </w:r>
      <w:r w:rsidR="00856CDC">
        <w:tab/>
      </w:r>
      <w:r>
        <w:t xml:space="preserve">Deloitte Access Economics. 2025. </w:t>
      </w:r>
      <w:hyperlink r:id="rId6" w:history="1">
        <w:r w:rsidRPr="006F1C16">
          <w:rPr>
            <w:rStyle w:val="Hyperlink"/>
            <w:i/>
            <w:iCs/>
            <w:spacing w:val="-2"/>
          </w:rPr>
          <w:t xml:space="preserve">Innovation for growth: Charting the </w:t>
        </w:r>
        <w:r w:rsidR="004C7260">
          <w:rPr>
            <w:rStyle w:val="Hyperlink"/>
            <w:i/>
            <w:iCs/>
            <w:spacing w:val="-2"/>
          </w:rPr>
          <w:t>s</w:t>
        </w:r>
        <w:r w:rsidRPr="006F1C16">
          <w:rPr>
            <w:rStyle w:val="Hyperlink"/>
            <w:i/>
            <w:iCs/>
            <w:spacing w:val="-2"/>
          </w:rPr>
          <w:t xml:space="preserve">pace and </w:t>
        </w:r>
        <w:r w:rsidR="004C7260">
          <w:rPr>
            <w:rStyle w:val="Hyperlink"/>
            <w:i/>
            <w:iCs/>
            <w:spacing w:val="-2"/>
          </w:rPr>
          <w:t>a</w:t>
        </w:r>
        <w:r w:rsidRPr="006F1C16">
          <w:rPr>
            <w:rStyle w:val="Hyperlink"/>
            <w:i/>
            <w:iCs/>
            <w:spacing w:val="-2"/>
          </w:rPr>
          <w:t xml:space="preserve">dvanced </w:t>
        </w:r>
        <w:r w:rsidR="004C7260">
          <w:rPr>
            <w:rStyle w:val="Hyperlink"/>
            <w:i/>
            <w:iCs/>
            <w:spacing w:val="-2"/>
          </w:rPr>
          <w:t>a</w:t>
        </w:r>
        <w:r w:rsidRPr="006F1C16">
          <w:rPr>
            <w:rStyle w:val="Hyperlink"/>
            <w:i/>
            <w:iCs/>
            <w:spacing w:val="-2"/>
          </w:rPr>
          <w:t>viation sectors</w:t>
        </w:r>
      </w:hyperlink>
      <w:r w:rsidRPr="006F1C16">
        <w:rPr>
          <w:spacing w:val="-2"/>
        </w:rPr>
        <w:t>. Economic Study of the Space and Advanced Aviation Sector, prepared for the Ministry of Business, Innovation and Employment. Wellington: Ministry of Business, Innovation and Employment. p 33.</w:t>
      </w:r>
    </w:p>
  </w:footnote>
  <w:footnote w:id="9">
    <w:p w14:paraId="742AA440" w14:textId="13002F4B" w:rsidR="00A73A5D" w:rsidRDefault="00A73A5D">
      <w:pPr>
        <w:pStyle w:val="FootnoteText"/>
      </w:pPr>
      <w:r>
        <w:rPr>
          <w:rStyle w:val="FootnoteReference"/>
        </w:rPr>
        <w:footnoteRef/>
      </w:r>
      <w:r>
        <w:t xml:space="preserve"> </w:t>
      </w:r>
      <w:r w:rsidR="00856CDC">
        <w:tab/>
      </w:r>
      <w:r>
        <w:t xml:space="preserve">Deloitte Access Economics. 2025. </w:t>
      </w:r>
      <w:hyperlink r:id="rId7" w:history="1">
        <w:r>
          <w:rPr>
            <w:rStyle w:val="Hyperlink"/>
            <w:i/>
            <w:iCs/>
          </w:rPr>
          <w:t xml:space="preserve">Innovation for growth: Charting the </w:t>
        </w:r>
        <w:r w:rsidR="00C12E0C">
          <w:rPr>
            <w:rStyle w:val="Hyperlink"/>
            <w:i/>
            <w:iCs/>
          </w:rPr>
          <w:t>s</w:t>
        </w:r>
        <w:r>
          <w:rPr>
            <w:rStyle w:val="Hyperlink"/>
            <w:i/>
            <w:iCs/>
          </w:rPr>
          <w:t xml:space="preserve">pace and </w:t>
        </w:r>
        <w:r w:rsidR="00C12E0C">
          <w:rPr>
            <w:rStyle w:val="Hyperlink"/>
            <w:i/>
            <w:iCs/>
          </w:rPr>
          <w:t>a</w:t>
        </w:r>
        <w:r>
          <w:rPr>
            <w:rStyle w:val="Hyperlink"/>
            <w:i/>
            <w:iCs/>
          </w:rPr>
          <w:t xml:space="preserve">dvanced </w:t>
        </w:r>
        <w:r w:rsidR="00C12E0C">
          <w:rPr>
            <w:rStyle w:val="Hyperlink"/>
            <w:i/>
            <w:iCs/>
          </w:rPr>
          <w:t>a</w:t>
        </w:r>
        <w:r>
          <w:rPr>
            <w:rStyle w:val="Hyperlink"/>
            <w:i/>
            <w:iCs/>
          </w:rPr>
          <w:t>viation sectors</w:t>
        </w:r>
      </w:hyperlink>
      <w:r>
        <w:t>. Economic Study of the Space and Advanced Aviation Sector, prepared for the Ministry of Business, Innovation and Employment. Wellington: Ministry of Business, Innovation and Employment. p 5.</w:t>
      </w:r>
    </w:p>
  </w:footnote>
  <w:footnote w:id="10">
    <w:p w14:paraId="73DC714D" w14:textId="298320E9" w:rsidR="00DD2610" w:rsidRPr="00CE0B2F" w:rsidRDefault="00DD2610" w:rsidP="00DD2610">
      <w:pPr>
        <w:pStyle w:val="FootnoteText"/>
      </w:pPr>
      <w:r>
        <w:rPr>
          <w:rStyle w:val="FootnoteReference"/>
        </w:rPr>
        <w:footnoteRef/>
      </w:r>
      <w:r>
        <w:t xml:space="preserve"> </w:t>
      </w:r>
      <w:r w:rsidR="00B07E36">
        <w:tab/>
      </w:r>
      <w:r w:rsidR="008736B9">
        <w:t>Thompson D, Anderson O, Pinkerton M, Macpherson D, Steinmetz T, Faulkner L, Thomson T, Brough</w:t>
      </w:r>
      <w:r w:rsidR="005A62E3">
        <w:t> </w:t>
      </w:r>
      <w:r w:rsidR="008736B9">
        <w:t>T</w:t>
      </w:r>
      <w:r w:rsidR="00A636DA">
        <w:t>,</w:t>
      </w:r>
      <w:r w:rsidR="008736B9">
        <w:t xml:space="preserve"> Rowden A. 2025. </w:t>
      </w:r>
      <w:hyperlink r:id="rId8" w:history="1">
        <w:r w:rsidR="008736B9" w:rsidRPr="00745FB5">
          <w:rPr>
            <w:rStyle w:val="Hyperlink"/>
            <w:i/>
            <w:iCs/>
          </w:rPr>
          <w:t>Ecological risk assessment of debris from space vehicle launches on the marine</w:t>
        </w:r>
        <w:r w:rsidR="005E3C44">
          <w:rPr>
            <w:rStyle w:val="Hyperlink"/>
            <w:i/>
            <w:iCs/>
          </w:rPr>
          <w:t xml:space="preserve"> </w:t>
        </w:r>
        <w:r w:rsidR="008736B9" w:rsidRPr="00745FB5">
          <w:rPr>
            <w:rStyle w:val="Hyperlink"/>
            <w:i/>
            <w:iCs/>
          </w:rPr>
          <w:t>environment</w:t>
        </w:r>
      </w:hyperlink>
      <w:r w:rsidR="008736B9">
        <w:t xml:space="preserve">. </w:t>
      </w:r>
      <w:r w:rsidR="008736B9" w:rsidRPr="00C65CFE">
        <w:t xml:space="preserve">Earth Sciences New Zealand Client report </w:t>
      </w:r>
      <w:r w:rsidR="009D3ECC" w:rsidRPr="00C65CFE">
        <w:t>2025291WN</w:t>
      </w:r>
      <w:r w:rsidR="008736B9" w:rsidRPr="00C65CFE">
        <w:t>.</w:t>
      </w:r>
      <w:r w:rsidR="008736B9">
        <w:t xml:space="preserve"> </w:t>
      </w:r>
      <w:r w:rsidR="008736B9" w:rsidRPr="00BE1F06">
        <w:rPr>
          <w:bCs/>
        </w:rPr>
        <w:t xml:space="preserve">Prepared for </w:t>
      </w:r>
      <w:r w:rsidR="00855B07">
        <w:rPr>
          <w:bCs/>
        </w:rPr>
        <w:t xml:space="preserve">the </w:t>
      </w:r>
      <w:r w:rsidR="008736B9" w:rsidRPr="00BE1F06">
        <w:rPr>
          <w:bCs/>
        </w:rPr>
        <w:t>Ministry for the Environment</w:t>
      </w:r>
      <w:r w:rsidR="008736B9">
        <w:rPr>
          <w:bCs/>
        </w:rPr>
        <w:t>.</w:t>
      </w:r>
      <w:r w:rsidR="008736B9" w:rsidRPr="00BE1F06" w:rsidDel="00287D7A">
        <w:t xml:space="preserve"> </w:t>
      </w:r>
      <w:r w:rsidR="008736B9">
        <w:t>Wellington: New Zealand.</w:t>
      </w:r>
    </w:p>
  </w:footnote>
  <w:footnote w:id="11">
    <w:p w14:paraId="69A67D1A" w14:textId="66A2B808" w:rsidR="002E4935" w:rsidRDefault="002E4935" w:rsidP="00B160D3">
      <w:pPr>
        <w:pStyle w:val="FootnoteText"/>
        <w:spacing w:line="220" w:lineRule="atLeast"/>
      </w:pPr>
      <w:r>
        <w:rPr>
          <w:rStyle w:val="FootnoteReference"/>
        </w:rPr>
        <w:footnoteRef/>
      </w:r>
      <w:r>
        <w:t xml:space="preserve"> </w:t>
      </w:r>
      <w:r w:rsidR="00B07E36">
        <w:tab/>
      </w:r>
      <w:hyperlink r:id="rId9" w:history="1">
        <w:r w:rsidRPr="002E4935">
          <w:rPr>
            <w:rStyle w:val="Hyperlink"/>
          </w:rPr>
          <w:t>United Nations Convention on the Law of the Sea</w:t>
        </w:r>
      </w:hyperlink>
      <w:r>
        <w:t>. Entered into force on 16 November 1994. Ratified by New Zealand on 19 July 1996.</w:t>
      </w:r>
    </w:p>
  </w:footnote>
  <w:footnote w:id="12">
    <w:p w14:paraId="633CAEF9" w14:textId="3D5E4FEB" w:rsidR="004F2F54" w:rsidRDefault="004F2F54">
      <w:pPr>
        <w:pStyle w:val="FootnoteText"/>
      </w:pPr>
      <w:r>
        <w:rPr>
          <w:rStyle w:val="FootnoteReference"/>
        </w:rPr>
        <w:footnoteRef/>
      </w:r>
      <w:r>
        <w:t xml:space="preserve"> </w:t>
      </w:r>
      <w:r w:rsidR="00B07E36">
        <w:tab/>
      </w:r>
      <w:hyperlink r:id="rId10" w:history="1">
        <w:r w:rsidRPr="002B4E74">
          <w:rPr>
            <w:rStyle w:val="Hyperlink"/>
          </w:rPr>
          <w:t>Convention on Biological Diversity</w:t>
        </w:r>
      </w:hyperlink>
      <w:r>
        <w:t xml:space="preserve">. Entered into force on 29 December 1993. Ratified by New Zealand on </w:t>
      </w:r>
      <w:r w:rsidR="00153036">
        <w:t>16 September 1993.</w:t>
      </w:r>
    </w:p>
  </w:footnote>
  <w:footnote w:id="13">
    <w:p w14:paraId="5D4F5E2E" w14:textId="2DE31FCD" w:rsidR="000057C5" w:rsidRDefault="000057C5">
      <w:pPr>
        <w:pStyle w:val="FootnoteText"/>
      </w:pPr>
      <w:r>
        <w:rPr>
          <w:rStyle w:val="FootnoteReference"/>
        </w:rPr>
        <w:footnoteRef/>
      </w:r>
      <w:r>
        <w:t xml:space="preserve"> </w:t>
      </w:r>
      <w:r w:rsidR="00B07E36">
        <w:tab/>
      </w:r>
      <w:hyperlink r:id="rId11" w:history="1">
        <w:r w:rsidR="008A24C5" w:rsidRPr="00C56635">
          <w:rPr>
            <w:rStyle w:val="Hyperlink"/>
          </w:rPr>
          <w:t>Convention for the Protection of the Natural Resources and Environment of the South Pacific Region</w:t>
        </w:r>
      </w:hyperlink>
      <w:r w:rsidR="008A24C5">
        <w:t xml:space="preserve">. Entered into force </w:t>
      </w:r>
      <w:r w:rsidR="00873325">
        <w:t xml:space="preserve">on 24 November 1986. Ratified by New Zealand </w:t>
      </w:r>
      <w:r w:rsidR="00C64860">
        <w:t>3 May 1990.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FA543" w14:textId="6988CC4E" w:rsidR="00E60A92" w:rsidRPr="00DE7BF8" w:rsidRDefault="00E60A92">
    <w:pPr>
      <w:pStyle w:val="Header"/>
      <w:jc w:val="left"/>
      <w:rPr>
        <w:rFonts w:ascii="Calibri" w:hAnsi="Calibri"/>
      </w:rPr>
    </w:pPr>
    <w:r>
      <w:rPr>
        <w:rFonts w:ascii="Calibri" w:hAnsi="Calibri"/>
        <w:noProof/>
      </w:rPr>
      <w:drawing>
        <wp:inline distT="0" distB="0" distL="0" distR="0" wp14:anchorId="51B2FDA5" wp14:editId="5AB98D30">
          <wp:extent cx="2117598" cy="695325"/>
          <wp:effectExtent l="0" t="0" r="0" b="0"/>
          <wp:docPr id="17456694" name="Picture 1745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E649C" w14:textId="223FBD5E" w:rsidR="00E60A92" w:rsidRDefault="00E60A9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60943" w14:textId="08692F45" w:rsidR="00E60A92" w:rsidRDefault="00E60A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37841" w14:textId="73501519" w:rsidR="00741EE5" w:rsidRPr="00D83DB5" w:rsidRDefault="00741E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6E66D" w14:textId="5F21E0F5" w:rsidR="00741EE5" w:rsidRPr="00D83DB5" w:rsidRDefault="00741EE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5FBD2" w14:textId="454B094F" w:rsidR="00741EE5" w:rsidRPr="00D83DB5" w:rsidRDefault="00741EE5">
    <w:pPr>
      <w:pStyle w:val="Header"/>
    </w:pPr>
  </w:p>
</w:hdr>
</file>

<file path=word/intelligence2.xml><?xml version="1.0" encoding="utf-8"?>
<int2:intelligence xmlns:int2="http://schemas.microsoft.com/office/intelligence/2020/intelligence" xmlns:oel="http://schemas.microsoft.com/office/2019/extlst">
  <int2:observations>
    <int2:textHash int2:hashCode="33IU6UCz6TXhAV" int2:id="38EhbIW2">
      <int2:state int2:value="Rejected" int2:type="spell"/>
    </int2:textHash>
    <int2:textHash int2:hashCode="hN6B5b8f/AaH/i" int2:id="GRJzTyNC">
      <int2:state int2:value="Rejected" int2:type="AugLoop_Text_Critique"/>
    </int2:textHash>
    <int2:textHash int2:hashCode="qYg12Nbsq+QqxR" int2:id="u8yXZYSD">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2E6F201E"/>
    <w:multiLevelType w:val="multilevel"/>
    <w:tmpl w:val="C7440BB4"/>
    <w:numStyleLink w:val="Style2"/>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3"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5"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29"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042717"/>
    <w:multiLevelType w:val="multilevel"/>
    <w:tmpl w:val="DCDEB9D0"/>
    <w:numStyleLink w:val="Style1"/>
  </w:abstractNum>
  <w:abstractNum w:abstractNumId="3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3"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454252390">
    <w:abstractNumId w:val="2"/>
  </w:num>
  <w:num w:numId="2" w16cid:durableId="1246647035">
    <w:abstractNumId w:val="32"/>
  </w:num>
  <w:num w:numId="3" w16cid:durableId="294991033">
    <w:abstractNumId w:val="1"/>
  </w:num>
  <w:num w:numId="4" w16cid:durableId="170726700">
    <w:abstractNumId w:val="11"/>
  </w:num>
  <w:num w:numId="5" w16cid:durableId="458648178">
    <w:abstractNumId w:val="31"/>
  </w:num>
  <w:num w:numId="6" w16cid:durableId="1457141648">
    <w:abstractNumId w:val="9"/>
  </w:num>
  <w:num w:numId="7" w16cid:durableId="1938831675">
    <w:abstractNumId w:val="24"/>
  </w:num>
  <w:num w:numId="8" w16cid:durableId="1495410372">
    <w:abstractNumId w:val="6"/>
  </w:num>
  <w:num w:numId="9" w16cid:durableId="1435052380">
    <w:abstractNumId w:val="18"/>
  </w:num>
  <w:num w:numId="10" w16cid:durableId="1740904320">
    <w:abstractNumId w:val="14"/>
  </w:num>
  <w:num w:numId="11" w16cid:durableId="1619531995">
    <w:abstractNumId w:val="12"/>
  </w:num>
  <w:num w:numId="12" w16cid:durableId="1079641052">
    <w:abstractNumId w:val="19"/>
  </w:num>
  <w:num w:numId="13" w16cid:durableId="1257177412">
    <w:abstractNumId w:val="7"/>
  </w:num>
  <w:num w:numId="14" w16cid:durableId="910457461">
    <w:abstractNumId w:val="22"/>
  </w:num>
  <w:num w:numId="15" w16cid:durableId="721490227">
    <w:abstractNumId w:val="21"/>
  </w:num>
  <w:num w:numId="16" w16cid:durableId="317074745">
    <w:abstractNumId w:val="34"/>
  </w:num>
  <w:num w:numId="17" w16cid:durableId="52585734">
    <w:abstractNumId w:val="35"/>
  </w:num>
  <w:num w:numId="18" w16cid:durableId="3724611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99120591">
    <w:abstractNumId w:val="28"/>
  </w:num>
  <w:num w:numId="20" w16cid:durableId="247424358">
    <w:abstractNumId w:val="30"/>
  </w:num>
  <w:num w:numId="21" w16cid:durableId="2000650111">
    <w:abstractNumId w:val="20"/>
  </w:num>
  <w:num w:numId="22" w16cid:durableId="779761944">
    <w:abstractNumId w:val="10"/>
  </w:num>
  <w:num w:numId="23" w16cid:durableId="569655603">
    <w:abstractNumId w:val="29"/>
  </w:num>
  <w:num w:numId="24" w16cid:durableId="514803948">
    <w:abstractNumId w:val="25"/>
  </w:num>
  <w:num w:numId="25" w16cid:durableId="1965887660">
    <w:abstractNumId w:val="13"/>
  </w:num>
  <w:num w:numId="26" w16cid:durableId="671564010">
    <w:abstractNumId w:val="26"/>
  </w:num>
  <w:num w:numId="27" w16cid:durableId="1692297136">
    <w:abstractNumId w:val="4"/>
  </w:num>
  <w:num w:numId="28" w16cid:durableId="586693455">
    <w:abstractNumId w:val="23"/>
  </w:num>
  <w:num w:numId="29" w16cid:durableId="627970902">
    <w:abstractNumId w:val="15"/>
  </w:num>
  <w:num w:numId="30" w16cid:durableId="1981156708">
    <w:abstractNumId w:val="33"/>
  </w:num>
  <w:num w:numId="31" w16cid:durableId="1766612764">
    <w:abstractNumId w:val="27"/>
  </w:num>
  <w:num w:numId="32" w16cid:durableId="1731028928">
    <w:abstractNumId w:val="0"/>
  </w:num>
  <w:num w:numId="33" w16cid:durableId="74284997">
    <w:abstractNumId w:val="17"/>
  </w:num>
  <w:num w:numId="34" w16cid:durableId="1635014869">
    <w:abstractNumId w:val="8"/>
  </w:num>
  <w:num w:numId="35" w16cid:durableId="1380082671">
    <w:abstractNumId w:val="3"/>
  </w:num>
  <w:num w:numId="36" w16cid:durableId="87846807">
    <w:abstractNumId w:val="5"/>
  </w:num>
  <w:num w:numId="37" w16cid:durableId="205411361">
    <w:abstractNumId w:val="16"/>
  </w:num>
  <w:num w:numId="38" w16cid:durableId="4038453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ttachedTemplate r:id="rId1"/>
  <w:linkStyle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3DD0388"/>
    <w:rsid w:val="00000494"/>
    <w:rsid w:val="00001083"/>
    <w:rsid w:val="000011B5"/>
    <w:rsid w:val="0000123F"/>
    <w:rsid w:val="0000150E"/>
    <w:rsid w:val="00001953"/>
    <w:rsid w:val="00001AED"/>
    <w:rsid w:val="000022A2"/>
    <w:rsid w:val="00002A9D"/>
    <w:rsid w:val="00002C5E"/>
    <w:rsid w:val="00002E8A"/>
    <w:rsid w:val="0000352D"/>
    <w:rsid w:val="00003C28"/>
    <w:rsid w:val="000046ED"/>
    <w:rsid w:val="00004AEA"/>
    <w:rsid w:val="000057C5"/>
    <w:rsid w:val="0000589A"/>
    <w:rsid w:val="00005C9D"/>
    <w:rsid w:val="000066A0"/>
    <w:rsid w:val="000069DE"/>
    <w:rsid w:val="0000719D"/>
    <w:rsid w:val="000071B6"/>
    <w:rsid w:val="00007C64"/>
    <w:rsid w:val="00010358"/>
    <w:rsid w:val="00010365"/>
    <w:rsid w:val="00010466"/>
    <w:rsid w:val="00010844"/>
    <w:rsid w:val="000108A5"/>
    <w:rsid w:val="00010B44"/>
    <w:rsid w:val="000115D3"/>
    <w:rsid w:val="0001175C"/>
    <w:rsid w:val="00011C10"/>
    <w:rsid w:val="00012161"/>
    <w:rsid w:val="00012308"/>
    <w:rsid w:val="00012566"/>
    <w:rsid w:val="00013947"/>
    <w:rsid w:val="00013F9A"/>
    <w:rsid w:val="000142CA"/>
    <w:rsid w:val="0001438F"/>
    <w:rsid w:val="000143A1"/>
    <w:rsid w:val="00014B1A"/>
    <w:rsid w:val="00015375"/>
    <w:rsid w:val="000153B3"/>
    <w:rsid w:val="000158B7"/>
    <w:rsid w:val="000166E9"/>
    <w:rsid w:val="000167EB"/>
    <w:rsid w:val="00016958"/>
    <w:rsid w:val="000202B9"/>
    <w:rsid w:val="000202DD"/>
    <w:rsid w:val="00020379"/>
    <w:rsid w:val="00020467"/>
    <w:rsid w:val="000204CA"/>
    <w:rsid w:val="000205A0"/>
    <w:rsid w:val="00020981"/>
    <w:rsid w:val="00020CDD"/>
    <w:rsid w:val="00020EA2"/>
    <w:rsid w:val="000213B0"/>
    <w:rsid w:val="000213B2"/>
    <w:rsid w:val="000213E6"/>
    <w:rsid w:val="0002164D"/>
    <w:rsid w:val="00021954"/>
    <w:rsid w:val="00022157"/>
    <w:rsid w:val="00022204"/>
    <w:rsid w:val="00022E1E"/>
    <w:rsid w:val="00022F4F"/>
    <w:rsid w:val="0002303C"/>
    <w:rsid w:val="00023267"/>
    <w:rsid w:val="0002355D"/>
    <w:rsid w:val="00023F14"/>
    <w:rsid w:val="00025262"/>
    <w:rsid w:val="00025D4B"/>
    <w:rsid w:val="0002632C"/>
    <w:rsid w:val="00026919"/>
    <w:rsid w:val="00026B04"/>
    <w:rsid w:val="000273E4"/>
    <w:rsid w:val="0002761C"/>
    <w:rsid w:val="00027705"/>
    <w:rsid w:val="00030AB5"/>
    <w:rsid w:val="000312F1"/>
    <w:rsid w:val="00031308"/>
    <w:rsid w:val="000314CF"/>
    <w:rsid w:val="00031789"/>
    <w:rsid w:val="000320FF"/>
    <w:rsid w:val="00032464"/>
    <w:rsid w:val="000327E9"/>
    <w:rsid w:val="00032B11"/>
    <w:rsid w:val="0003349E"/>
    <w:rsid w:val="000339E9"/>
    <w:rsid w:val="00033AFE"/>
    <w:rsid w:val="00034CE8"/>
    <w:rsid w:val="00034D0D"/>
    <w:rsid w:val="0003502B"/>
    <w:rsid w:val="00035447"/>
    <w:rsid w:val="000357AB"/>
    <w:rsid w:val="00035982"/>
    <w:rsid w:val="00035F8F"/>
    <w:rsid w:val="00036622"/>
    <w:rsid w:val="00036E0A"/>
    <w:rsid w:val="00037089"/>
    <w:rsid w:val="000370BE"/>
    <w:rsid w:val="00037343"/>
    <w:rsid w:val="00037DFD"/>
    <w:rsid w:val="00040727"/>
    <w:rsid w:val="000407CE"/>
    <w:rsid w:val="00040F7E"/>
    <w:rsid w:val="00040FE3"/>
    <w:rsid w:val="00041370"/>
    <w:rsid w:val="00041452"/>
    <w:rsid w:val="00041624"/>
    <w:rsid w:val="0004201D"/>
    <w:rsid w:val="00042763"/>
    <w:rsid w:val="00042A5A"/>
    <w:rsid w:val="00042BDF"/>
    <w:rsid w:val="00042E50"/>
    <w:rsid w:val="00043107"/>
    <w:rsid w:val="00043404"/>
    <w:rsid w:val="00043A1E"/>
    <w:rsid w:val="00043BED"/>
    <w:rsid w:val="00043F08"/>
    <w:rsid w:val="000440A1"/>
    <w:rsid w:val="000457A1"/>
    <w:rsid w:val="00045CD5"/>
    <w:rsid w:val="00045D46"/>
    <w:rsid w:val="00045E87"/>
    <w:rsid w:val="00045EE3"/>
    <w:rsid w:val="00046C2C"/>
    <w:rsid w:val="00046D26"/>
    <w:rsid w:val="00047832"/>
    <w:rsid w:val="00047ECC"/>
    <w:rsid w:val="00047F25"/>
    <w:rsid w:val="00050FF4"/>
    <w:rsid w:val="0005171F"/>
    <w:rsid w:val="00051B5D"/>
    <w:rsid w:val="00051FCB"/>
    <w:rsid w:val="000521F1"/>
    <w:rsid w:val="0005285C"/>
    <w:rsid w:val="00052931"/>
    <w:rsid w:val="00053245"/>
    <w:rsid w:val="000535D8"/>
    <w:rsid w:val="000540A5"/>
    <w:rsid w:val="000541B6"/>
    <w:rsid w:val="000543C0"/>
    <w:rsid w:val="0005481B"/>
    <w:rsid w:val="000558C9"/>
    <w:rsid w:val="00055C7E"/>
    <w:rsid w:val="00055DE0"/>
    <w:rsid w:val="00056370"/>
    <w:rsid w:val="00057131"/>
    <w:rsid w:val="0005745E"/>
    <w:rsid w:val="000578E7"/>
    <w:rsid w:val="00057CA6"/>
    <w:rsid w:val="00060B15"/>
    <w:rsid w:val="00060C97"/>
    <w:rsid w:val="00060CA3"/>
    <w:rsid w:val="00061711"/>
    <w:rsid w:val="00061B32"/>
    <w:rsid w:val="00061CBD"/>
    <w:rsid w:val="00062A93"/>
    <w:rsid w:val="0006453D"/>
    <w:rsid w:val="000649D4"/>
    <w:rsid w:val="00064C93"/>
    <w:rsid w:val="000654A1"/>
    <w:rsid w:val="00066046"/>
    <w:rsid w:val="000662B2"/>
    <w:rsid w:val="000662E8"/>
    <w:rsid w:val="0006638C"/>
    <w:rsid w:val="00066C81"/>
    <w:rsid w:val="00066CEE"/>
    <w:rsid w:val="00066E12"/>
    <w:rsid w:val="00066EDB"/>
    <w:rsid w:val="00067A79"/>
    <w:rsid w:val="00067D5E"/>
    <w:rsid w:val="00067EF2"/>
    <w:rsid w:val="0007062D"/>
    <w:rsid w:val="00070961"/>
    <w:rsid w:val="00070CE2"/>
    <w:rsid w:val="00070FA3"/>
    <w:rsid w:val="000710DA"/>
    <w:rsid w:val="00071743"/>
    <w:rsid w:val="00072056"/>
    <w:rsid w:val="00072720"/>
    <w:rsid w:val="00072A6E"/>
    <w:rsid w:val="00072A8C"/>
    <w:rsid w:val="000735E6"/>
    <w:rsid w:val="00073B26"/>
    <w:rsid w:val="00073C19"/>
    <w:rsid w:val="00073C88"/>
    <w:rsid w:val="0007498B"/>
    <w:rsid w:val="00074E45"/>
    <w:rsid w:val="00074F51"/>
    <w:rsid w:val="00074F6A"/>
    <w:rsid w:val="00075852"/>
    <w:rsid w:val="00075A6D"/>
    <w:rsid w:val="00077E79"/>
    <w:rsid w:val="00077F17"/>
    <w:rsid w:val="00080C8B"/>
    <w:rsid w:val="00080E23"/>
    <w:rsid w:val="00081A40"/>
    <w:rsid w:val="00081A64"/>
    <w:rsid w:val="000822E2"/>
    <w:rsid w:val="000824FF"/>
    <w:rsid w:val="00083168"/>
    <w:rsid w:val="000833FB"/>
    <w:rsid w:val="000836F8"/>
    <w:rsid w:val="00084051"/>
    <w:rsid w:val="00084A4A"/>
    <w:rsid w:val="00084F62"/>
    <w:rsid w:val="000864DC"/>
    <w:rsid w:val="00086588"/>
    <w:rsid w:val="000865FA"/>
    <w:rsid w:val="00086AD8"/>
    <w:rsid w:val="00086E28"/>
    <w:rsid w:val="00086E9D"/>
    <w:rsid w:val="000874A6"/>
    <w:rsid w:val="0008788C"/>
    <w:rsid w:val="00087A0E"/>
    <w:rsid w:val="00087F08"/>
    <w:rsid w:val="00087F66"/>
    <w:rsid w:val="000902BC"/>
    <w:rsid w:val="00090C5D"/>
    <w:rsid w:val="00090F73"/>
    <w:rsid w:val="000915E6"/>
    <w:rsid w:val="00091D46"/>
    <w:rsid w:val="00091D78"/>
    <w:rsid w:val="00091FA6"/>
    <w:rsid w:val="0009357D"/>
    <w:rsid w:val="000939D9"/>
    <w:rsid w:val="000939E4"/>
    <w:rsid w:val="00093C81"/>
    <w:rsid w:val="00093EEF"/>
    <w:rsid w:val="000942B0"/>
    <w:rsid w:val="00094B48"/>
    <w:rsid w:val="00094D2A"/>
    <w:rsid w:val="00094F8E"/>
    <w:rsid w:val="0009505D"/>
    <w:rsid w:val="0009510C"/>
    <w:rsid w:val="00095613"/>
    <w:rsid w:val="00095E66"/>
    <w:rsid w:val="00095EDD"/>
    <w:rsid w:val="0009664B"/>
    <w:rsid w:val="00096A3F"/>
    <w:rsid w:val="000972CF"/>
    <w:rsid w:val="00097B18"/>
    <w:rsid w:val="000A02FD"/>
    <w:rsid w:val="000A04A2"/>
    <w:rsid w:val="000A0918"/>
    <w:rsid w:val="000A0A98"/>
    <w:rsid w:val="000A0BF6"/>
    <w:rsid w:val="000A1415"/>
    <w:rsid w:val="000A1AAB"/>
    <w:rsid w:val="000A1EB8"/>
    <w:rsid w:val="000A20A8"/>
    <w:rsid w:val="000A25CD"/>
    <w:rsid w:val="000A2623"/>
    <w:rsid w:val="000A2A08"/>
    <w:rsid w:val="000A2ED3"/>
    <w:rsid w:val="000A31B8"/>
    <w:rsid w:val="000A3438"/>
    <w:rsid w:val="000A36DE"/>
    <w:rsid w:val="000A371D"/>
    <w:rsid w:val="000A39A8"/>
    <w:rsid w:val="000A429C"/>
    <w:rsid w:val="000A5F97"/>
    <w:rsid w:val="000A61B5"/>
    <w:rsid w:val="000A62D8"/>
    <w:rsid w:val="000A6984"/>
    <w:rsid w:val="000A7034"/>
    <w:rsid w:val="000A70FB"/>
    <w:rsid w:val="000A71B2"/>
    <w:rsid w:val="000A727E"/>
    <w:rsid w:val="000A75BA"/>
    <w:rsid w:val="000B074E"/>
    <w:rsid w:val="000B0BAE"/>
    <w:rsid w:val="000B0CF8"/>
    <w:rsid w:val="000B0E2E"/>
    <w:rsid w:val="000B1BFB"/>
    <w:rsid w:val="000B1CCD"/>
    <w:rsid w:val="000B20F2"/>
    <w:rsid w:val="000B2966"/>
    <w:rsid w:val="000B2B91"/>
    <w:rsid w:val="000B2FB6"/>
    <w:rsid w:val="000B30F0"/>
    <w:rsid w:val="000B3751"/>
    <w:rsid w:val="000B37CF"/>
    <w:rsid w:val="000B3D4C"/>
    <w:rsid w:val="000B3E0B"/>
    <w:rsid w:val="000B3F47"/>
    <w:rsid w:val="000B4980"/>
    <w:rsid w:val="000B5B3A"/>
    <w:rsid w:val="000B5C58"/>
    <w:rsid w:val="000B696F"/>
    <w:rsid w:val="000B743B"/>
    <w:rsid w:val="000C0140"/>
    <w:rsid w:val="000C08B1"/>
    <w:rsid w:val="000C0B5E"/>
    <w:rsid w:val="000C0E4A"/>
    <w:rsid w:val="000C114E"/>
    <w:rsid w:val="000C1289"/>
    <w:rsid w:val="000C18E1"/>
    <w:rsid w:val="000C226C"/>
    <w:rsid w:val="000C2A76"/>
    <w:rsid w:val="000C2F40"/>
    <w:rsid w:val="000C32B1"/>
    <w:rsid w:val="000C3CA0"/>
    <w:rsid w:val="000C4442"/>
    <w:rsid w:val="000C45FF"/>
    <w:rsid w:val="000C4952"/>
    <w:rsid w:val="000C4E30"/>
    <w:rsid w:val="000C5025"/>
    <w:rsid w:val="000C52D4"/>
    <w:rsid w:val="000C5CF4"/>
    <w:rsid w:val="000C5D45"/>
    <w:rsid w:val="000C6A63"/>
    <w:rsid w:val="000C6BB1"/>
    <w:rsid w:val="000C758A"/>
    <w:rsid w:val="000C7CD6"/>
    <w:rsid w:val="000D0007"/>
    <w:rsid w:val="000D0945"/>
    <w:rsid w:val="000D0AD0"/>
    <w:rsid w:val="000D0E60"/>
    <w:rsid w:val="000D1032"/>
    <w:rsid w:val="000D17DB"/>
    <w:rsid w:val="000D18BC"/>
    <w:rsid w:val="000D1E8D"/>
    <w:rsid w:val="000D2059"/>
    <w:rsid w:val="000D2255"/>
    <w:rsid w:val="000D2851"/>
    <w:rsid w:val="000D2F37"/>
    <w:rsid w:val="000D3064"/>
    <w:rsid w:val="000D31E2"/>
    <w:rsid w:val="000D3631"/>
    <w:rsid w:val="000D39DA"/>
    <w:rsid w:val="000D3AD0"/>
    <w:rsid w:val="000D3B17"/>
    <w:rsid w:val="000D3C19"/>
    <w:rsid w:val="000D41F2"/>
    <w:rsid w:val="000D42DE"/>
    <w:rsid w:val="000D46C5"/>
    <w:rsid w:val="000D4869"/>
    <w:rsid w:val="000D48D9"/>
    <w:rsid w:val="000D49CF"/>
    <w:rsid w:val="000D4A11"/>
    <w:rsid w:val="000D52BE"/>
    <w:rsid w:val="000D53F0"/>
    <w:rsid w:val="000D6820"/>
    <w:rsid w:val="000D6DAF"/>
    <w:rsid w:val="000D6DD2"/>
    <w:rsid w:val="000D723D"/>
    <w:rsid w:val="000D7627"/>
    <w:rsid w:val="000D7AE9"/>
    <w:rsid w:val="000E00A7"/>
    <w:rsid w:val="000E01C7"/>
    <w:rsid w:val="000E058B"/>
    <w:rsid w:val="000E0789"/>
    <w:rsid w:val="000E127B"/>
    <w:rsid w:val="000E1355"/>
    <w:rsid w:val="000E33BA"/>
    <w:rsid w:val="000E3F3A"/>
    <w:rsid w:val="000E4032"/>
    <w:rsid w:val="000E4303"/>
    <w:rsid w:val="000E4A19"/>
    <w:rsid w:val="000E4A57"/>
    <w:rsid w:val="000E4BA4"/>
    <w:rsid w:val="000E54DB"/>
    <w:rsid w:val="000E5BBA"/>
    <w:rsid w:val="000E6EE8"/>
    <w:rsid w:val="000E721A"/>
    <w:rsid w:val="000E783E"/>
    <w:rsid w:val="000E7F83"/>
    <w:rsid w:val="000F0069"/>
    <w:rsid w:val="000F01C4"/>
    <w:rsid w:val="000F08D2"/>
    <w:rsid w:val="000F0FF2"/>
    <w:rsid w:val="000F100C"/>
    <w:rsid w:val="000F16C0"/>
    <w:rsid w:val="000F1D5A"/>
    <w:rsid w:val="000F23A8"/>
    <w:rsid w:val="000F2405"/>
    <w:rsid w:val="000F2963"/>
    <w:rsid w:val="000F2BAD"/>
    <w:rsid w:val="000F2F70"/>
    <w:rsid w:val="000F303F"/>
    <w:rsid w:val="000F3B95"/>
    <w:rsid w:val="000F57AC"/>
    <w:rsid w:val="000F6A3A"/>
    <w:rsid w:val="000F6E4A"/>
    <w:rsid w:val="000F75C4"/>
    <w:rsid w:val="0010072A"/>
    <w:rsid w:val="00100C8B"/>
    <w:rsid w:val="00100D85"/>
    <w:rsid w:val="0010137B"/>
    <w:rsid w:val="00101688"/>
    <w:rsid w:val="00101947"/>
    <w:rsid w:val="00101CDC"/>
    <w:rsid w:val="00101D6F"/>
    <w:rsid w:val="001020D0"/>
    <w:rsid w:val="001020DE"/>
    <w:rsid w:val="0010212E"/>
    <w:rsid w:val="0010349A"/>
    <w:rsid w:val="00103C8F"/>
    <w:rsid w:val="00103FC8"/>
    <w:rsid w:val="001040B3"/>
    <w:rsid w:val="0010416F"/>
    <w:rsid w:val="00104762"/>
    <w:rsid w:val="00104DA7"/>
    <w:rsid w:val="001050B3"/>
    <w:rsid w:val="001058F1"/>
    <w:rsid w:val="00105B3F"/>
    <w:rsid w:val="00105C29"/>
    <w:rsid w:val="00105FA5"/>
    <w:rsid w:val="0010652B"/>
    <w:rsid w:val="00106E7D"/>
    <w:rsid w:val="001070D8"/>
    <w:rsid w:val="0010719E"/>
    <w:rsid w:val="00107F9E"/>
    <w:rsid w:val="0011015D"/>
    <w:rsid w:val="001105D7"/>
    <w:rsid w:val="00110635"/>
    <w:rsid w:val="001108DC"/>
    <w:rsid w:val="001108F2"/>
    <w:rsid w:val="00110AD4"/>
    <w:rsid w:val="00110EEA"/>
    <w:rsid w:val="001110E3"/>
    <w:rsid w:val="001111CB"/>
    <w:rsid w:val="001115DB"/>
    <w:rsid w:val="0011164A"/>
    <w:rsid w:val="00111D20"/>
    <w:rsid w:val="001123BA"/>
    <w:rsid w:val="00112604"/>
    <w:rsid w:val="00112BD7"/>
    <w:rsid w:val="00112DD0"/>
    <w:rsid w:val="0011334B"/>
    <w:rsid w:val="00113C36"/>
    <w:rsid w:val="001146E6"/>
    <w:rsid w:val="0011530B"/>
    <w:rsid w:val="00115510"/>
    <w:rsid w:val="00115FC6"/>
    <w:rsid w:val="001164AA"/>
    <w:rsid w:val="001168E8"/>
    <w:rsid w:val="00116F70"/>
    <w:rsid w:val="00120B86"/>
    <w:rsid w:val="00121295"/>
    <w:rsid w:val="001216FC"/>
    <w:rsid w:val="001217A7"/>
    <w:rsid w:val="001223B7"/>
    <w:rsid w:val="00122AEE"/>
    <w:rsid w:val="00122C56"/>
    <w:rsid w:val="0012318B"/>
    <w:rsid w:val="001231EB"/>
    <w:rsid w:val="00123AC1"/>
    <w:rsid w:val="00124248"/>
    <w:rsid w:val="001244DE"/>
    <w:rsid w:val="001249A2"/>
    <w:rsid w:val="00124A5F"/>
    <w:rsid w:val="00125001"/>
    <w:rsid w:val="00125648"/>
    <w:rsid w:val="001259F0"/>
    <w:rsid w:val="001260E5"/>
    <w:rsid w:val="001260F6"/>
    <w:rsid w:val="00126288"/>
    <w:rsid w:val="00126487"/>
    <w:rsid w:val="001269B4"/>
    <w:rsid w:val="00126EFE"/>
    <w:rsid w:val="00126F53"/>
    <w:rsid w:val="0012718B"/>
    <w:rsid w:val="001272F9"/>
    <w:rsid w:val="00127958"/>
    <w:rsid w:val="00127F54"/>
    <w:rsid w:val="001311A6"/>
    <w:rsid w:val="001312BA"/>
    <w:rsid w:val="0013173B"/>
    <w:rsid w:val="00131FE1"/>
    <w:rsid w:val="00132279"/>
    <w:rsid w:val="00132C64"/>
    <w:rsid w:val="0013338A"/>
    <w:rsid w:val="001333A0"/>
    <w:rsid w:val="0013358B"/>
    <w:rsid w:val="001338E8"/>
    <w:rsid w:val="00134808"/>
    <w:rsid w:val="0013484D"/>
    <w:rsid w:val="001349F7"/>
    <w:rsid w:val="00134DB6"/>
    <w:rsid w:val="00134FD8"/>
    <w:rsid w:val="00134FED"/>
    <w:rsid w:val="00135117"/>
    <w:rsid w:val="001354B5"/>
    <w:rsid w:val="00135CE4"/>
    <w:rsid w:val="00135D5B"/>
    <w:rsid w:val="00135E62"/>
    <w:rsid w:val="0013632D"/>
    <w:rsid w:val="00136346"/>
    <w:rsid w:val="00136AF4"/>
    <w:rsid w:val="001374A2"/>
    <w:rsid w:val="001376B0"/>
    <w:rsid w:val="00140274"/>
    <w:rsid w:val="0014059F"/>
    <w:rsid w:val="0014101E"/>
    <w:rsid w:val="00141488"/>
    <w:rsid w:val="00141FEF"/>
    <w:rsid w:val="00142282"/>
    <w:rsid w:val="0014291A"/>
    <w:rsid w:val="0014430C"/>
    <w:rsid w:val="001446B2"/>
    <w:rsid w:val="00144CC0"/>
    <w:rsid w:val="001454EF"/>
    <w:rsid w:val="001459B0"/>
    <w:rsid w:val="001461F6"/>
    <w:rsid w:val="0014636A"/>
    <w:rsid w:val="0014638F"/>
    <w:rsid w:val="001464CD"/>
    <w:rsid w:val="0014659B"/>
    <w:rsid w:val="00146A92"/>
    <w:rsid w:val="00146D3E"/>
    <w:rsid w:val="001471F7"/>
    <w:rsid w:val="0014729B"/>
    <w:rsid w:val="001472C9"/>
    <w:rsid w:val="00147527"/>
    <w:rsid w:val="001500AF"/>
    <w:rsid w:val="00150552"/>
    <w:rsid w:val="001506FE"/>
    <w:rsid w:val="00150C1D"/>
    <w:rsid w:val="00150C45"/>
    <w:rsid w:val="00151362"/>
    <w:rsid w:val="00151B1B"/>
    <w:rsid w:val="00151E1D"/>
    <w:rsid w:val="00152B04"/>
    <w:rsid w:val="00153036"/>
    <w:rsid w:val="00153BFB"/>
    <w:rsid w:val="00154071"/>
    <w:rsid w:val="0015442A"/>
    <w:rsid w:val="00154F79"/>
    <w:rsid w:val="0015593C"/>
    <w:rsid w:val="00155A6E"/>
    <w:rsid w:val="00156452"/>
    <w:rsid w:val="0015652C"/>
    <w:rsid w:val="00156769"/>
    <w:rsid w:val="00156ADE"/>
    <w:rsid w:val="00156E3E"/>
    <w:rsid w:val="00156E59"/>
    <w:rsid w:val="00157F97"/>
    <w:rsid w:val="0016024C"/>
    <w:rsid w:val="001607D2"/>
    <w:rsid w:val="0016154A"/>
    <w:rsid w:val="001615C5"/>
    <w:rsid w:val="00161B36"/>
    <w:rsid w:val="00162251"/>
    <w:rsid w:val="00162821"/>
    <w:rsid w:val="00162DC2"/>
    <w:rsid w:val="00162E3C"/>
    <w:rsid w:val="001632A6"/>
    <w:rsid w:val="00163EDB"/>
    <w:rsid w:val="00164725"/>
    <w:rsid w:val="00164736"/>
    <w:rsid w:val="001653DB"/>
    <w:rsid w:val="00165549"/>
    <w:rsid w:val="00165CD3"/>
    <w:rsid w:val="00165DF6"/>
    <w:rsid w:val="00166136"/>
    <w:rsid w:val="001669F6"/>
    <w:rsid w:val="00166ABD"/>
    <w:rsid w:val="00167191"/>
    <w:rsid w:val="001671F1"/>
    <w:rsid w:val="0016723D"/>
    <w:rsid w:val="00167367"/>
    <w:rsid w:val="00167794"/>
    <w:rsid w:val="001678AA"/>
    <w:rsid w:val="00167A1E"/>
    <w:rsid w:val="001701C4"/>
    <w:rsid w:val="00170244"/>
    <w:rsid w:val="001703CC"/>
    <w:rsid w:val="001709D8"/>
    <w:rsid w:val="00170B16"/>
    <w:rsid w:val="00170CAC"/>
    <w:rsid w:val="00170E67"/>
    <w:rsid w:val="00171769"/>
    <w:rsid w:val="0017184B"/>
    <w:rsid w:val="00172465"/>
    <w:rsid w:val="0017275E"/>
    <w:rsid w:val="00172D82"/>
    <w:rsid w:val="00173755"/>
    <w:rsid w:val="0017384F"/>
    <w:rsid w:val="00173BA1"/>
    <w:rsid w:val="00173E70"/>
    <w:rsid w:val="00174100"/>
    <w:rsid w:val="001742ED"/>
    <w:rsid w:val="00174F06"/>
    <w:rsid w:val="001751E9"/>
    <w:rsid w:val="00175C1D"/>
    <w:rsid w:val="00176980"/>
    <w:rsid w:val="00180746"/>
    <w:rsid w:val="00180A06"/>
    <w:rsid w:val="00180A3A"/>
    <w:rsid w:val="00181E6A"/>
    <w:rsid w:val="00183932"/>
    <w:rsid w:val="00183D90"/>
    <w:rsid w:val="00183FA5"/>
    <w:rsid w:val="0018487F"/>
    <w:rsid w:val="001852E9"/>
    <w:rsid w:val="0018550C"/>
    <w:rsid w:val="00185579"/>
    <w:rsid w:val="00185810"/>
    <w:rsid w:val="00185C38"/>
    <w:rsid w:val="0018633F"/>
    <w:rsid w:val="00186BBE"/>
    <w:rsid w:val="00186C4E"/>
    <w:rsid w:val="001875AD"/>
    <w:rsid w:val="00190E13"/>
    <w:rsid w:val="0019162A"/>
    <w:rsid w:val="001917D1"/>
    <w:rsid w:val="00191AE8"/>
    <w:rsid w:val="00191CFA"/>
    <w:rsid w:val="00192402"/>
    <w:rsid w:val="00192ADD"/>
    <w:rsid w:val="00193045"/>
    <w:rsid w:val="001931C6"/>
    <w:rsid w:val="001933D2"/>
    <w:rsid w:val="00193587"/>
    <w:rsid w:val="00193615"/>
    <w:rsid w:val="00193892"/>
    <w:rsid w:val="001938A6"/>
    <w:rsid w:val="00193BDD"/>
    <w:rsid w:val="00194DE8"/>
    <w:rsid w:val="00194F74"/>
    <w:rsid w:val="00195144"/>
    <w:rsid w:val="00195501"/>
    <w:rsid w:val="00196096"/>
    <w:rsid w:val="0019634C"/>
    <w:rsid w:val="001963AB"/>
    <w:rsid w:val="00196421"/>
    <w:rsid w:val="001967CD"/>
    <w:rsid w:val="00196A40"/>
    <w:rsid w:val="00196F3D"/>
    <w:rsid w:val="001972C6"/>
    <w:rsid w:val="001978BE"/>
    <w:rsid w:val="001A0232"/>
    <w:rsid w:val="001A0302"/>
    <w:rsid w:val="001A051B"/>
    <w:rsid w:val="001A06B9"/>
    <w:rsid w:val="001A071A"/>
    <w:rsid w:val="001A0725"/>
    <w:rsid w:val="001A0CAE"/>
    <w:rsid w:val="001A14CE"/>
    <w:rsid w:val="001A1A02"/>
    <w:rsid w:val="001A22B9"/>
    <w:rsid w:val="001A2E3C"/>
    <w:rsid w:val="001A2E78"/>
    <w:rsid w:val="001A34BC"/>
    <w:rsid w:val="001A3560"/>
    <w:rsid w:val="001A51FE"/>
    <w:rsid w:val="001A527F"/>
    <w:rsid w:val="001A5374"/>
    <w:rsid w:val="001A5A55"/>
    <w:rsid w:val="001A5E2D"/>
    <w:rsid w:val="001A6641"/>
    <w:rsid w:val="001A6AB2"/>
    <w:rsid w:val="001A6B55"/>
    <w:rsid w:val="001A6E54"/>
    <w:rsid w:val="001A6F4C"/>
    <w:rsid w:val="001B0F36"/>
    <w:rsid w:val="001B0F3D"/>
    <w:rsid w:val="001B115C"/>
    <w:rsid w:val="001B16C3"/>
    <w:rsid w:val="001B1E61"/>
    <w:rsid w:val="001B2236"/>
    <w:rsid w:val="001B22CA"/>
    <w:rsid w:val="001B2485"/>
    <w:rsid w:val="001B32C7"/>
    <w:rsid w:val="001B337C"/>
    <w:rsid w:val="001B42FB"/>
    <w:rsid w:val="001B4332"/>
    <w:rsid w:val="001B48F2"/>
    <w:rsid w:val="001B4F80"/>
    <w:rsid w:val="001B5423"/>
    <w:rsid w:val="001B57CD"/>
    <w:rsid w:val="001B5937"/>
    <w:rsid w:val="001B6A29"/>
    <w:rsid w:val="001B7806"/>
    <w:rsid w:val="001C0BC4"/>
    <w:rsid w:val="001C11A6"/>
    <w:rsid w:val="001C12EC"/>
    <w:rsid w:val="001C1D18"/>
    <w:rsid w:val="001C1D34"/>
    <w:rsid w:val="001C2056"/>
    <w:rsid w:val="001C20EF"/>
    <w:rsid w:val="001C27A4"/>
    <w:rsid w:val="001C2D59"/>
    <w:rsid w:val="001C2E1E"/>
    <w:rsid w:val="001C3AC5"/>
    <w:rsid w:val="001C3C4E"/>
    <w:rsid w:val="001C3D1B"/>
    <w:rsid w:val="001C3D45"/>
    <w:rsid w:val="001C4019"/>
    <w:rsid w:val="001C4166"/>
    <w:rsid w:val="001C44A5"/>
    <w:rsid w:val="001C4D8A"/>
    <w:rsid w:val="001C51C3"/>
    <w:rsid w:val="001C5BA0"/>
    <w:rsid w:val="001C5E0C"/>
    <w:rsid w:val="001C5F1C"/>
    <w:rsid w:val="001C5F92"/>
    <w:rsid w:val="001C5FC1"/>
    <w:rsid w:val="001C612D"/>
    <w:rsid w:val="001C6B6D"/>
    <w:rsid w:val="001C6E9C"/>
    <w:rsid w:val="001C726F"/>
    <w:rsid w:val="001C743E"/>
    <w:rsid w:val="001C76A8"/>
    <w:rsid w:val="001C7B42"/>
    <w:rsid w:val="001D0575"/>
    <w:rsid w:val="001D0A86"/>
    <w:rsid w:val="001D0B31"/>
    <w:rsid w:val="001D0D1C"/>
    <w:rsid w:val="001D1202"/>
    <w:rsid w:val="001D138B"/>
    <w:rsid w:val="001D1434"/>
    <w:rsid w:val="001D1734"/>
    <w:rsid w:val="001D289A"/>
    <w:rsid w:val="001D32BA"/>
    <w:rsid w:val="001D384A"/>
    <w:rsid w:val="001D3C34"/>
    <w:rsid w:val="001D3E1E"/>
    <w:rsid w:val="001D3EE9"/>
    <w:rsid w:val="001D497E"/>
    <w:rsid w:val="001D4D65"/>
    <w:rsid w:val="001D5693"/>
    <w:rsid w:val="001D5724"/>
    <w:rsid w:val="001D5D0D"/>
    <w:rsid w:val="001D681A"/>
    <w:rsid w:val="001D70EA"/>
    <w:rsid w:val="001D7392"/>
    <w:rsid w:val="001D7CF2"/>
    <w:rsid w:val="001D7DCF"/>
    <w:rsid w:val="001E00F9"/>
    <w:rsid w:val="001E0423"/>
    <w:rsid w:val="001E0867"/>
    <w:rsid w:val="001E0C50"/>
    <w:rsid w:val="001E1BF0"/>
    <w:rsid w:val="001E2968"/>
    <w:rsid w:val="001E2B99"/>
    <w:rsid w:val="001E3188"/>
    <w:rsid w:val="001E32CB"/>
    <w:rsid w:val="001E37EE"/>
    <w:rsid w:val="001E38FF"/>
    <w:rsid w:val="001E3BA8"/>
    <w:rsid w:val="001E3C71"/>
    <w:rsid w:val="001E40DB"/>
    <w:rsid w:val="001E4171"/>
    <w:rsid w:val="001E4967"/>
    <w:rsid w:val="001E4AAA"/>
    <w:rsid w:val="001E4C13"/>
    <w:rsid w:val="001E5375"/>
    <w:rsid w:val="001E5F82"/>
    <w:rsid w:val="001E6265"/>
    <w:rsid w:val="001E6497"/>
    <w:rsid w:val="001E66AB"/>
    <w:rsid w:val="001E6CBD"/>
    <w:rsid w:val="001E738E"/>
    <w:rsid w:val="001F01B0"/>
    <w:rsid w:val="001F03FF"/>
    <w:rsid w:val="001F1403"/>
    <w:rsid w:val="001F1C05"/>
    <w:rsid w:val="001F1CBC"/>
    <w:rsid w:val="001F1E34"/>
    <w:rsid w:val="001F201C"/>
    <w:rsid w:val="001F2081"/>
    <w:rsid w:val="001F20D6"/>
    <w:rsid w:val="001F2512"/>
    <w:rsid w:val="001F2BDB"/>
    <w:rsid w:val="001F2CCA"/>
    <w:rsid w:val="001F318A"/>
    <w:rsid w:val="001F3399"/>
    <w:rsid w:val="001F33CA"/>
    <w:rsid w:val="001F3BAC"/>
    <w:rsid w:val="001F3CCB"/>
    <w:rsid w:val="001F4194"/>
    <w:rsid w:val="001F5768"/>
    <w:rsid w:val="001F5852"/>
    <w:rsid w:val="001F59D1"/>
    <w:rsid w:val="001F5A0C"/>
    <w:rsid w:val="002001A5"/>
    <w:rsid w:val="00200CE2"/>
    <w:rsid w:val="002010E5"/>
    <w:rsid w:val="0020111D"/>
    <w:rsid w:val="00201187"/>
    <w:rsid w:val="002012FE"/>
    <w:rsid w:val="00201DC4"/>
    <w:rsid w:val="00202052"/>
    <w:rsid w:val="0020241D"/>
    <w:rsid w:val="00202D80"/>
    <w:rsid w:val="002047D6"/>
    <w:rsid w:val="002048D3"/>
    <w:rsid w:val="00204AD1"/>
    <w:rsid w:val="00204D8D"/>
    <w:rsid w:val="00205EE4"/>
    <w:rsid w:val="002061AA"/>
    <w:rsid w:val="00206ABB"/>
    <w:rsid w:val="00206B71"/>
    <w:rsid w:val="00206FE7"/>
    <w:rsid w:val="00207CDD"/>
    <w:rsid w:val="00210BDC"/>
    <w:rsid w:val="00210F0E"/>
    <w:rsid w:val="00211408"/>
    <w:rsid w:val="00211C67"/>
    <w:rsid w:val="00211D0F"/>
    <w:rsid w:val="00212616"/>
    <w:rsid w:val="00212966"/>
    <w:rsid w:val="00213BB2"/>
    <w:rsid w:val="00214054"/>
    <w:rsid w:val="002143EC"/>
    <w:rsid w:val="002154C4"/>
    <w:rsid w:val="0021552A"/>
    <w:rsid w:val="00215C84"/>
    <w:rsid w:val="00215CA1"/>
    <w:rsid w:val="002165B9"/>
    <w:rsid w:val="00216FC2"/>
    <w:rsid w:val="00217235"/>
    <w:rsid w:val="00217602"/>
    <w:rsid w:val="00217674"/>
    <w:rsid w:val="002176F7"/>
    <w:rsid w:val="002178B0"/>
    <w:rsid w:val="00217A49"/>
    <w:rsid w:val="002200AB"/>
    <w:rsid w:val="00220A4B"/>
    <w:rsid w:val="00221207"/>
    <w:rsid w:val="00221850"/>
    <w:rsid w:val="00221C43"/>
    <w:rsid w:val="002227B7"/>
    <w:rsid w:val="002228A1"/>
    <w:rsid w:val="00222939"/>
    <w:rsid w:val="00222B33"/>
    <w:rsid w:val="00223033"/>
    <w:rsid w:val="00223CCF"/>
    <w:rsid w:val="002240DD"/>
    <w:rsid w:val="002242A5"/>
    <w:rsid w:val="00224C5D"/>
    <w:rsid w:val="002252EE"/>
    <w:rsid w:val="002254F8"/>
    <w:rsid w:val="00225B05"/>
    <w:rsid w:val="00225E79"/>
    <w:rsid w:val="00225EA8"/>
    <w:rsid w:val="0022659C"/>
    <w:rsid w:val="0022677D"/>
    <w:rsid w:val="00226FF6"/>
    <w:rsid w:val="002271EB"/>
    <w:rsid w:val="002272D3"/>
    <w:rsid w:val="0023015E"/>
    <w:rsid w:val="00230BAE"/>
    <w:rsid w:val="00231AAD"/>
    <w:rsid w:val="00231D6B"/>
    <w:rsid w:val="00232340"/>
    <w:rsid w:val="002326DC"/>
    <w:rsid w:val="002327D2"/>
    <w:rsid w:val="002327E5"/>
    <w:rsid w:val="00233083"/>
    <w:rsid w:val="0023351B"/>
    <w:rsid w:val="00234103"/>
    <w:rsid w:val="00234F22"/>
    <w:rsid w:val="002351B1"/>
    <w:rsid w:val="002352DF"/>
    <w:rsid w:val="00236270"/>
    <w:rsid w:val="00236726"/>
    <w:rsid w:val="00236CE7"/>
    <w:rsid w:val="00236E17"/>
    <w:rsid w:val="00236EA9"/>
    <w:rsid w:val="00237309"/>
    <w:rsid w:val="002373AE"/>
    <w:rsid w:val="00240D30"/>
    <w:rsid w:val="002418C7"/>
    <w:rsid w:val="0024232C"/>
    <w:rsid w:val="002427BB"/>
    <w:rsid w:val="00243CFC"/>
    <w:rsid w:val="00243D68"/>
    <w:rsid w:val="0024482A"/>
    <w:rsid w:val="00244D38"/>
    <w:rsid w:val="00244FCC"/>
    <w:rsid w:val="00245FF1"/>
    <w:rsid w:val="0024605E"/>
    <w:rsid w:val="00246D86"/>
    <w:rsid w:val="00246F65"/>
    <w:rsid w:val="00246F6A"/>
    <w:rsid w:val="002477A3"/>
    <w:rsid w:val="00247DEA"/>
    <w:rsid w:val="0025034A"/>
    <w:rsid w:val="002506B3"/>
    <w:rsid w:val="00250830"/>
    <w:rsid w:val="0025125A"/>
    <w:rsid w:val="002514F8"/>
    <w:rsid w:val="00251A78"/>
    <w:rsid w:val="00252AA9"/>
    <w:rsid w:val="00252D91"/>
    <w:rsid w:val="00253AD6"/>
    <w:rsid w:val="00253B6F"/>
    <w:rsid w:val="00253B79"/>
    <w:rsid w:val="00253E00"/>
    <w:rsid w:val="002543D8"/>
    <w:rsid w:val="00254412"/>
    <w:rsid w:val="00254E74"/>
    <w:rsid w:val="00255908"/>
    <w:rsid w:val="00255A89"/>
    <w:rsid w:val="00255D8C"/>
    <w:rsid w:val="0025600B"/>
    <w:rsid w:val="00256081"/>
    <w:rsid w:val="00256BC0"/>
    <w:rsid w:val="00256C9A"/>
    <w:rsid w:val="00257520"/>
    <w:rsid w:val="002578F2"/>
    <w:rsid w:val="00257A55"/>
    <w:rsid w:val="00260820"/>
    <w:rsid w:val="00260EF6"/>
    <w:rsid w:val="0026133C"/>
    <w:rsid w:val="00261403"/>
    <w:rsid w:val="002617AD"/>
    <w:rsid w:val="00261E0C"/>
    <w:rsid w:val="002621BC"/>
    <w:rsid w:val="00262716"/>
    <w:rsid w:val="00262F74"/>
    <w:rsid w:val="002640E1"/>
    <w:rsid w:val="0026473A"/>
    <w:rsid w:val="0026591A"/>
    <w:rsid w:val="00265AAA"/>
    <w:rsid w:val="00265ABA"/>
    <w:rsid w:val="00267031"/>
    <w:rsid w:val="00267467"/>
    <w:rsid w:val="0026767D"/>
    <w:rsid w:val="002703F1"/>
    <w:rsid w:val="0027065E"/>
    <w:rsid w:val="002706BE"/>
    <w:rsid w:val="00270AB6"/>
    <w:rsid w:val="00270BA3"/>
    <w:rsid w:val="00270BCB"/>
    <w:rsid w:val="002716F3"/>
    <w:rsid w:val="00271D74"/>
    <w:rsid w:val="00272F8A"/>
    <w:rsid w:val="00272FC7"/>
    <w:rsid w:val="00273766"/>
    <w:rsid w:val="002737E7"/>
    <w:rsid w:val="0027485E"/>
    <w:rsid w:val="00274A80"/>
    <w:rsid w:val="0027508D"/>
    <w:rsid w:val="00275219"/>
    <w:rsid w:val="00276158"/>
    <w:rsid w:val="002761B5"/>
    <w:rsid w:val="00276579"/>
    <w:rsid w:val="0027692A"/>
    <w:rsid w:val="00276D6C"/>
    <w:rsid w:val="00276DDE"/>
    <w:rsid w:val="00277E81"/>
    <w:rsid w:val="00280200"/>
    <w:rsid w:val="00280497"/>
    <w:rsid w:val="00280A75"/>
    <w:rsid w:val="00281063"/>
    <w:rsid w:val="0028106F"/>
    <w:rsid w:val="002810D6"/>
    <w:rsid w:val="00281668"/>
    <w:rsid w:val="00281A3F"/>
    <w:rsid w:val="00282BC8"/>
    <w:rsid w:val="0028351B"/>
    <w:rsid w:val="00283B84"/>
    <w:rsid w:val="00283BFB"/>
    <w:rsid w:val="00284682"/>
    <w:rsid w:val="00284870"/>
    <w:rsid w:val="00285AC4"/>
    <w:rsid w:val="0028613B"/>
    <w:rsid w:val="002868CF"/>
    <w:rsid w:val="002869CE"/>
    <w:rsid w:val="00286E3C"/>
    <w:rsid w:val="0028714B"/>
    <w:rsid w:val="0028797C"/>
    <w:rsid w:val="00287A9C"/>
    <w:rsid w:val="00287D7A"/>
    <w:rsid w:val="00290227"/>
    <w:rsid w:val="002904A6"/>
    <w:rsid w:val="002904A8"/>
    <w:rsid w:val="00290E52"/>
    <w:rsid w:val="00291872"/>
    <w:rsid w:val="00291881"/>
    <w:rsid w:val="00291ADF"/>
    <w:rsid w:val="00291C74"/>
    <w:rsid w:val="00292AEA"/>
    <w:rsid w:val="00292B57"/>
    <w:rsid w:val="00293507"/>
    <w:rsid w:val="00293528"/>
    <w:rsid w:val="00293B52"/>
    <w:rsid w:val="00293F92"/>
    <w:rsid w:val="00294560"/>
    <w:rsid w:val="00294B84"/>
    <w:rsid w:val="00294BFD"/>
    <w:rsid w:val="00295104"/>
    <w:rsid w:val="00295139"/>
    <w:rsid w:val="002959A1"/>
    <w:rsid w:val="00295E5F"/>
    <w:rsid w:val="002960CC"/>
    <w:rsid w:val="00296394"/>
    <w:rsid w:val="00296A1A"/>
    <w:rsid w:val="00296D28"/>
    <w:rsid w:val="00296EB2"/>
    <w:rsid w:val="00297784"/>
    <w:rsid w:val="00297B50"/>
    <w:rsid w:val="002A02D2"/>
    <w:rsid w:val="002A08F7"/>
    <w:rsid w:val="002A0E26"/>
    <w:rsid w:val="002A11F0"/>
    <w:rsid w:val="002A140C"/>
    <w:rsid w:val="002A2612"/>
    <w:rsid w:val="002A2F8C"/>
    <w:rsid w:val="002A3521"/>
    <w:rsid w:val="002A37B4"/>
    <w:rsid w:val="002A4247"/>
    <w:rsid w:val="002A450B"/>
    <w:rsid w:val="002A485A"/>
    <w:rsid w:val="002A62D2"/>
    <w:rsid w:val="002A6D46"/>
    <w:rsid w:val="002A7632"/>
    <w:rsid w:val="002A77DC"/>
    <w:rsid w:val="002A793E"/>
    <w:rsid w:val="002B067E"/>
    <w:rsid w:val="002B0DC9"/>
    <w:rsid w:val="002B0FBF"/>
    <w:rsid w:val="002B1CFD"/>
    <w:rsid w:val="002B2D0A"/>
    <w:rsid w:val="002B2D6A"/>
    <w:rsid w:val="002B2D8F"/>
    <w:rsid w:val="002B3563"/>
    <w:rsid w:val="002B358A"/>
    <w:rsid w:val="002B3C8F"/>
    <w:rsid w:val="002B4206"/>
    <w:rsid w:val="002B42AB"/>
    <w:rsid w:val="002B4E74"/>
    <w:rsid w:val="002B5311"/>
    <w:rsid w:val="002B5AF8"/>
    <w:rsid w:val="002B5BBE"/>
    <w:rsid w:val="002B5C23"/>
    <w:rsid w:val="002B6B44"/>
    <w:rsid w:val="002B6EF2"/>
    <w:rsid w:val="002B7D88"/>
    <w:rsid w:val="002C092D"/>
    <w:rsid w:val="002C0D94"/>
    <w:rsid w:val="002C1089"/>
    <w:rsid w:val="002C10EF"/>
    <w:rsid w:val="002C117F"/>
    <w:rsid w:val="002C1BAA"/>
    <w:rsid w:val="002C2174"/>
    <w:rsid w:val="002C2978"/>
    <w:rsid w:val="002C3041"/>
    <w:rsid w:val="002C3C5B"/>
    <w:rsid w:val="002C3EB1"/>
    <w:rsid w:val="002C3F02"/>
    <w:rsid w:val="002C4181"/>
    <w:rsid w:val="002C41B3"/>
    <w:rsid w:val="002C530E"/>
    <w:rsid w:val="002C5B13"/>
    <w:rsid w:val="002C7081"/>
    <w:rsid w:val="002C7223"/>
    <w:rsid w:val="002D0A20"/>
    <w:rsid w:val="002D17E8"/>
    <w:rsid w:val="002D191A"/>
    <w:rsid w:val="002D1B54"/>
    <w:rsid w:val="002D27B0"/>
    <w:rsid w:val="002D3006"/>
    <w:rsid w:val="002D31A7"/>
    <w:rsid w:val="002D3C05"/>
    <w:rsid w:val="002D3EEB"/>
    <w:rsid w:val="002D40AE"/>
    <w:rsid w:val="002D4258"/>
    <w:rsid w:val="002D4769"/>
    <w:rsid w:val="002D4B59"/>
    <w:rsid w:val="002D4D80"/>
    <w:rsid w:val="002D5050"/>
    <w:rsid w:val="002D5136"/>
    <w:rsid w:val="002D5612"/>
    <w:rsid w:val="002D66E4"/>
    <w:rsid w:val="002D691B"/>
    <w:rsid w:val="002D6DF5"/>
    <w:rsid w:val="002D715A"/>
    <w:rsid w:val="002D76E5"/>
    <w:rsid w:val="002D7CCA"/>
    <w:rsid w:val="002E0707"/>
    <w:rsid w:val="002E0AE7"/>
    <w:rsid w:val="002E0CB2"/>
    <w:rsid w:val="002E1358"/>
    <w:rsid w:val="002E15B3"/>
    <w:rsid w:val="002E27B0"/>
    <w:rsid w:val="002E3561"/>
    <w:rsid w:val="002E3F59"/>
    <w:rsid w:val="002E4935"/>
    <w:rsid w:val="002E5460"/>
    <w:rsid w:val="002E5862"/>
    <w:rsid w:val="002E5C9B"/>
    <w:rsid w:val="002E69A8"/>
    <w:rsid w:val="002E6DF0"/>
    <w:rsid w:val="002E6FAD"/>
    <w:rsid w:val="002E744C"/>
    <w:rsid w:val="002E763D"/>
    <w:rsid w:val="002F0188"/>
    <w:rsid w:val="002F0206"/>
    <w:rsid w:val="002F057F"/>
    <w:rsid w:val="002F09A4"/>
    <w:rsid w:val="002F09D2"/>
    <w:rsid w:val="002F0A43"/>
    <w:rsid w:val="002F0E66"/>
    <w:rsid w:val="002F13CB"/>
    <w:rsid w:val="002F152A"/>
    <w:rsid w:val="002F18E0"/>
    <w:rsid w:val="002F1C56"/>
    <w:rsid w:val="002F1CEE"/>
    <w:rsid w:val="002F2361"/>
    <w:rsid w:val="002F24B9"/>
    <w:rsid w:val="002F266A"/>
    <w:rsid w:val="002F2F6B"/>
    <w:rsid w:val="002F39D2"/>
    <w:rsid w:val="002F3EE1"/>
    <w:rsid w:val="002F42AB"/>
    <w:rsid w:val="002F448A"/>
    <w:rsid w:val="002F48FF"/>
    <w:rsid w:val="002F55A0"/>
    <w:rsid w:val="002F5AF5"/>
    <w:rsid w:val="002F5B88"/>
    <w:rsid w:val="002F5BBA"/>
    <w:rsid w:val="002F5CD2"/>
    <w:rsid w:val="002F65EB"/>
    <w:rsid w:val="002F6D46"/>
    <w:rsid w:val="002F6EE6"/>
    <w:rsid w:val="002F70FE"/>
    <w:rsid w:val="0030059F"/>
    <w:rsid w:val="003005F5"/>
    <w:rsid w:val="00300AB6"/>
    <w:rsid w:val="00302E78"/>
    <w:rsid w:val="003037D6"/>
    <w:rsid w:val="003038A2"/>
    <w:rsid w:val="00304D72"/>
    <w:rsid w:val="00306B50"/>
    <w:rsid w:val="003071AA"/>
    <w:rsid w:val="003077B2"/>
    <w:rsid w:val="00307895"/>
    <w:rsid w:val="003078FB"/>
    <w:rsid w:val="00307BE6"/>
    <w:rsid w:val="00307D8D"/>
    <w:rsid w:val="003102C0"/>
    <w:rsid w:val="003109CE"/>
    <w:rsid w:val="00311C33"/>
    <w:rsid w:val="00311F5B"/>
    <w:rsid w:val="00311F72"/>
    <w:rsid w:val="00312B1C"/>
    <w:rsid w:val="00313A2A"/>
    <w:rsid w:val="0031438E"/>
    <w:rsid w:val="00314A23"/>
    <w:rsid w:val="00314BC8"/>
    <w:rsid w:val="003154A0"/>
    <w:rsid w:val="00315873"/>
    <w:rsid w:val="003158BF"/>
    <w:rsid w:val="00316BDC"/>
    <w:rsid w:val="00316F89"/>
    <w:rsid w:val="0032056A"/>
    <w:rsid w:val="0032069E"/>
    <w:rsid w:val="00320F48"/>
    <w:rsid w:val="00321C6A"/>
    <w:rsid w:val="003226D6"/>
    <w:rsid w:val="00322830"/>
    <w:rsid w:val="00323288"/>
    <w:rsid w:val="00323475"/>
    <w:rsid w:val="00323FFB"/>
    <w:rsid w:val="003242A9"/>
    <w:rsid w:val="003247FD"/>
    <w:rsid w:val="00325219"/>
    <w:rsid w:val="00325225"/>
    <w:rsid w:val="00325E85"/>
    <w:rsid w:val="00325FF0"/>
    <w:rsid w:val="00326942"/>
    <w:rsid w:val="00326E8D"/>
    <w:rsid w:val="003278F1"/>
    <w:rsid w:val="00327917"/>
    <w:rsid w:val="0033033D"/>
    <w:rsid w:val="0033048F"/>
    <w:rsid w:val="003307CB"/>
    <w:rsid w:val="00331545"/>
    <w:rsid w:val="00331777"/>
    <w:rsid w:val="00331964"/>
    <w:rsid w:val="00331F03"/>
    <w:rsid w:val="0033267C"/>
    <w:rsid w:val="003326FC"/>
    <w:rsid w:val="00332CC2"/>
    <w:rsid w:val="00332DB0"/>
    <w:rsid w:val="00332FBE"/>
    <w:rsid w:val="003333CD"/>
    <w:rsid w:val="00333672"/>
    <w:rsid w:val="00333947"/>
    <w:rsid w:val="003339C4"/>
    <w:rsid w:val="00333C65"/>
    <w:rsid w:val="00333C6F"/>
    <w:rsid w:val="00333F35"/>
    <w:rsid w:val="00334D2D"/>
    <w:rsid w:val="003351C5"/>
    <w:rsid w:val="003356E2"/>
    <w:rsid w:val="003356F6"/>
    <w:rsid w:val="003370A1"/>
    <w:rsid w:val="003402E5"/>
    <w:rsid w:val="00340E34"/>
    <w:rsid w:val="00342039"/>
    <w:rsid w:val="0034218F"/>
    <w:rsid w:val="003426D5"/>
    <w:rsid w:val="003429C9"/>
    <w:rsid w:val="00342C15"/>
    <w:rsid w:val="003430FA"/>
    <w:rsid w:val="003433EA"/>
    <w:rsid w:val="00343A2D"/>
    <w:rsid w:val="00343AB6"/>
    <w:rsid w:val="003445B1"/>
    <w:rsid w:val="00344785"/>
    <w:rsid w:val="003449CF"/>
    <w:rsid w:val="00344D23"/>
    <w:rsid w:val="00345422"/>
    <w:rsid w:val="0034581F"/>
    <w:rsid w:val="00345FEC"/>
    <w:rsid w:val="003464C7"/>
    <w:rsid w:val="003468D8"/>
    <w:rsid w:val="003473D0"/>
    <w:rsid w:val="0034767F"/>
    <w:rsid w:val="003501D1"/>
    <w:rsid w:val="00350355"/>
    <w:rsid w:val="003512DC"/>
    <w:rsid w:val="003516B4"/>
    <w:rsid w:val="00351720"/>
    <w:rsid w:val="00351E41"/>
    <w:rsid w:val="00352899"/>
    <w:rsid w:val="00352F81"/>
    <w:rsid w:val="00353154"/>
    <w:rsid w:val="0035329E"/>
    <w:rsid w:val="00353ED1"/>
    <w:rsid w:val="003544DA"/>
    <w:rsid w:val="003553F5"/>
    <w:rsid w:val="0035540E"/>
    <w:rsid w:val="00355445"/>
    <w:rsid w:val="003555DC"/>
    <w:rsid w:val="003556AC"/>
    <w:rsid w:val="00355742"/>
    <w:rsid w:val="00355EF1"/>
    <w:rsid w:val="00356CA9"/>
    <w:rsid w:val="003577AF"/>
    <w:rsid w:val="0036033E"/>
    <w:rsid w:val="00360763"/>
    <w:rsid w:val="003607BC"/>
    <w:rsid w:val="00360ADD"/>
    <w:rsid w:val="00360DC6"/>
    <w:rsid w:val="00361737"/>
    <w:rsid w:val="00361C1F"/>
    <w:rsid w:val="00361DAD"/>
    <w:rsid w:val="003624DD"/>
    <w:rsid w:val="00362673"/>
    <w:rsid w:val="00362861"/>
    <w:rsid w:val="00362ABF"/>
    <w:rsid w:val="00362D61"/>
    <w:rsid w:val="003639FF"/>
    <w:rsid w:val="00364008"/>
    <w:rsid w:val="003642C0"/>
    <w:rsid w:val="0036471C"/>
    <w:rsid w:val="00364A08"/>
    <w:rsid w:val="00364DAD"/>
    <w:rsid w:val="003650B8"/>
    <w:rsid w:val="00365434"/>
    <w:rsid w:val="003654F3"/>
    <w:rsid w:val="003660A5"/>
    <w:rsid w:val="00366271"/>
    <w:rsid w:val="00366AE5"/>
    <w:rsid w:val="00366CA8"/>
    <w:rsid w:val="00366E73"/>
    <w:rsid w:val="003671D2"/>
    <w:rsid w:val="0036735C"/>
    <w:rsid w:val="0036739E"/>
    <w:rsid w:val="00367C8A"/>
    <w:rsid w:val="00367D78"/>
    <w:rsid w:val="00367DEB"/>
    <w:rsid w:val="003702F1"/>
    <w:rsid w:val="003702F4"/>
    <w:rsid w:val="00370D7B"/>
    <w:rsid w:val="003718FD"/>
    <w:rsid w:val="00372300"/>
    <w:rsid w:val="003725EE"/>
    <w:rsid w:val="003731BD"/>
    <w:rsid w:val="003733DB"/>
    <w:rsid w:val="0037358E"/>
    <w:rsid w:val="0037421B"/>
    <w:rsid w:val="00374581"/>
    <w:rsid w:val="00374E55"/>
    <w:rsid w:val="00374F3F"/>
    <w:rsid w:val="003752F1"/>
    <w:rsid w:val="00375906"/>
    <w:rsid w:val="00375C0A"/>
    <w:rsid w:val="00376CBB"/>
    <w:rsid w:val="00376DA6"/>
    <w:rsid w:val="00377370"/>
    <w:rsid w:val="0037748A"/>
    <w:rsid w:val="003779E3"/>
    <w:rsid w:val="00377C98"/>
    <w:rsid w:val="00377D2C"/>
    <w:rsid w:val="0038054F"/>
    <w:rsid w:val="00380BB3"/>
    <w:rsid w:val="00380D7D"/>
    <w:rsid w:val="00381657"/>
    <w:rsid w:val="00381852"/>
    <w:rsid w:val="00381A4E"/>
    <w:rsid w:val="00381C8C"/>
    <w:rsid w:val="0038221E"/>
    <w:rsid w:val="0038228B"/>
    <w:rsid w:val="0038325B"/>
    <w:rsid w:val="00383878"/>
    <w:rsid w:val="003847CD"/>
    <w:rsid w:val="003849F1"/>
    <w:rsid w:val="00384DB6"/>
    <w:rsid w:val="00385D26"/>
    <w:rsid w:val="00386B99"/>
    <w:rsid w:val="00387924"/>
    <w:rsid w:val="00387DDA"/>
    <w:rsid w:val="0039055D"/>
    <w:rsid w:val="003908EC"/>
    <w:rsid w:val="00391056"/>
    <w:rsid w:val="003911A4"/>
    <w:rsid w:val="003912E9"/>
    <w:rsid w:val="00391324"/>
    <w:rsid w:val="003921C3"/>
    <w:rsid w:val="003929BB"/>
    <w:rsid w:val="00392F69"/>
    <w:rsid w:val="00393EB9"/>
    <w:rsid w:val="00395914"/>
    <w:rsid w:val="00395CCF"/>
    <w:rsid w:val="00395F98"/>
    <w:rsid w:val="003960F9"/>
    <w:rsid w:val="003963B2"/>
    <w:rsid w:val="00396513"/>
    <w:rsid w:val="00397696"/>
    <w:rsid w:val="00397948"/>
    <w:rsid w:val="003A04ED"/>
    <w:rsid w:val="003A0603"/>
    <w:rsid w:val="003A083D"/>
    <w:rsid w:val="003A0D4B"/>
    <w:rsid w:val="003A0D9E"/>
    <w:rsid w:val="003A1E2C"/>
    <w:rsid w:val="003A2129"/>
    <w:rsid w:val="003A21AE"/>
    <w:rsid w:val="003A21CA"/>
    <w:rsid w:val="003A3593"/>
    <w:rsid w:val="003A3665"/>
    <w:rsid w:val="003A3C00"/>
    <w:rsid w:val="003A3CBB"/>
    <w:rsid w:val="003A40A2"/>
    <w:rsid w:val="003A472D"/>
    <w:rsid w:val="003A4961"/>
    <w:rsid w:val="003A56E0"/>
    <w:rsid w:val="003A59E5"/>
    <w:rsid w:val="003A5DE3"/>
    <w:rsid w:val="003A60CA"/>
    <w:rsid w:val="003A61A0"/>
    <w:rsid w:val="003A6626"/>
    <w:rsid w:val="003A69F3"/>
    <w:rsid w:val="003A6A2A"/>
    <w:rsid w:val="003A7505"/>
    <w:rsid w:val="003A7E81"/>
    <w:rsid w:val="003B00C4"/>
    <w:rsid w:val="003B02F6"/>
    <w:rsid w:val="003B0B00"/>
    <w:rsid w:val="003B0EE9"/>
    <w:rsid w:val="003B105D"/>
    <w:rsid w:val="003B1456"/>
    <w:rsid w:val="003B1AFA"/>
    <w:rsid w:val="003B1D91"/>
    <w:rsid w:val="003B2C25"/>
    <w:rsid w:val="003B3411"/>
    <w:rsid w:val="003B3F6C"/>
    <w:rsid w:val="003B3F74"/>
    <w:rsid w:val="003B3FB3"/>
    <w:rsid w:val="003B401D"/>
    <w:rsid w:val="003B4651"/>
    <w:rsid w:val="003B4B66"/>
    <w:rsid w:val="003B51BC"/>
    <w:rsid w:val="003B5771"/>
    <w:rsid w:val="003B5AD5"/>
    <w:rsid w:val="003B62C2"/>
    <w:rsid w:val="003B6A35"/>
    <w:rsid w:val="003B6FB1"/>
    <w:rsid w:val="003B7258"/>
    <w:rsid w:val="003B72D0"/>
    <w:rsid w:val="003B7B0E"/>
    <w:rsid w:val="003C0E93"/>
    <w:rsid w:val="003C14BB"/>
    <w:rsid w:val="003C14E5"/>
    <w:rsid w:val="003C187D"/>
    <w:rsid w:val="003C1A63"/>
    <w:rsid w:val="003C1A68"/>
    <w:rsid w:val="003C23C4"/>
    <w:rsid w:val="003C2C66"/>
    <w:rsid w:val="003C2F09"/>
    <w:rsid w:val="003C3FB1"/>
    <w:rsid w:val="003C4783"/>
    <w:rsid w:val="003C4A0E"/>
    <w:rsid w:val="003C4C9B"/>
    <w:rsid w:val="003C5053"/>
    <w:rsid w:val="003C62D3"/>
    <w:rsid w:val="003C6792"/>
    <w:rsid w:val="003C6A8B"/>
    <w:rsid w:val="003C6C2F"/>
    <w:rsid w:val="003C6DBA"/>
    <w:rsid w:val="003C73B2"/>
    <w:rsid w:val="003C7A3A"/>
    <w:rsid w:val="003C7CE6"/>
    <w:rsid w:val="003D0B08"/>
    <w:rsid w:val="003D12F1"/>
    <w:rsid w:val="003D1385"/>
    <w:rsid w:val="003D15D2"/>
    <w:rsid w:val="003D1622"/>
    <w:rsid w:val="003D1D10"/>
    <w:rsid w:val="003D2652"/>
    <w:rsid w:val="003D2E8F"/>
    <w:rsid w:val="003D3941"/>
    <w:rsid w:val="003D39AE"/>
    <w:rsid w:val="003D422B"/>
    <w:rsid w:val="003D429C"/>
    <w:rsid w:val="003D4D92"/>
    <w:rsid w:val="003D517E"/>
    <w:rsid w:val="003D5295"/>
    <w:rsid w:val="003D5482"/>
    <w:rsid w:val="003D5D3D"/>
    <w:rsid w:val="003D60DC"/>
    <w:rsid w:val="003D64BF"/>
    <w:rsid w:val="003D69A7"/>
    <w:rsid w:val="003D78C7"/>
    <w:rsid w:val="003E01A0"/>
    <w:rsid w:val="003E13C0"/>
    <w:rsid w:val="003E2202"/>
    <w:rsid w:val="003E260B"/>
    <w:rsid w:val="003E2F11"/>
    <w:rsid w:val="003E309E"/>
    <w:rsid w:val="003E32CA"/>
    <w:rsid w:val="003E3898"/>
    <w:rsid w:val="003E3A99"/>
    <w:rsid w:val="003E3BF0"/>
    <w:rsid w:val="003E3EB0"/>
    <w:rsid w:val="003E4BC4"/>
    <w:rsid w:val="003E507B"/>
    <w:rsid w:val="003E59AF"/>
    <w:rsid w:val="003E5EFD"/>
    <w:rsid w:val="003E6BB6"/>
    <w:rsid w:val="003E6C36"/>
    <w:rsid w:val="003E6FFD"/>
    <w:rsid w:val="003F009F"/>
    <w:rsid w:val="003F0336"/>
    <w:rsid w:val="003F03DE"/>
    <w:rsid w:val="003F09A7"/>
    <w:rsid w:val="003F103C"/>
    <w:rsid w:val="003F115D"/>
    <w:rsid w:val="003F136A"/>
    <w:rsid w:val="003F154A"/>
    <w:rsid w:val="003F2108"/>
    <w:rsid w:val="003F25AB"/>
    <w:rsid w:val="003F299B"/>
    <w:rsid w:val="003F2BBE"/>
    <w:rsid w:val="003F30B1"/>
    <w:rsid w:val="003F31A4"/>
    <w:rsid w:val="003F36F6"/>
    <w:rsid w:val="003F472E"/>
    <w:rsid w:val="003F4C31"/>
    <w:rsid w:val="003F59F4"/>
    <w:rsid w:val="003F5A6E"/>
    <w:rsid w:val="003F5BFE"/>
    <w:rsid w:val="003F6A43"/>
    <w:rsid w:val="003F6B78"/>
    <w:rsid w:val="003F6C98"/>
    <w:rsid w:val="003F709A"/>
    <w:rsid w:val="003F72DC"/>
    <w:rsid w:val="003F7314"/>
    <w:rsid w:val="00400607"/>
    <w:rsid w:val="004008CF"/>
    <w:rsid w:val="00400D9E"/>
    <w:rsid w:val="00401390"/>
    <w:rsid w:val="004017D2"/>
    <w:rsid w:val="00401D40"/>
    <w:rsid w:val="004021A7"/>
    <w:rsid w:val="0040299C"/>
    <w:rsid w:val="00402E54"/>
    <w:rsid w:val="004032C6"/>
    <w:rsid w:val="00403693"/>
    <w:rsid w:val="00404349"/>
    <w:rsid w:val="00404682"/>
    <w:rsid w:val="004048D0"/>
    <w:rsid w:val="00404B3E"/>
    <w:rsid w:val="004051C5"/>
    <w:rsid w:val="00405452"/>
    <w:rsid w:val="00405622"/>
    <w:rsid w:val="00406240"/>
    <w:rsid w:val="004063F0"/>
    <w:rsid w:val="004066D9"/>
    <w:rsid w:val="00406E2C"/>
    <w:rsid w:val="004076C0"/>
    <w:rsid w:val="00407D4F"/>
    <w:rsid w:val="00407F2A"/>
    <w:rsid w:val="00407F9F"/>
    <w:rsid w:val="00407FA3"/>
    <w:rsid w:val="0041034D"/>
    <w:rsid w:val="0041035C"/>
    <w:rsid w:val="00410B28"/>
    <w:rsid w:val="0041158E"/>
    <w:rsid w:val="004116EC"/>
    <w:rsid w:val="00411726"/>
    <w:rsid w:val="00411775"/>
    <w:rsid w:val="00412249"/>
    <w:rsid w:val="0041252F"/>
    <w:rsid w:val="0041260D"/>
    <w:rsid w:val="00412B0D"/>
    <w:rsid w:val="00412ECE"/>
    <w:rsid w:val="00412F00"/>
    <w:rsid w:val="00413BC1"/>
    <w:rsid w:val="00415245"/>
    <w:rsid w:val="00415672"/>
    <w:rsid w:val="00416965"/>
    <w:rsid w:val="00416C17"/>
    <w:rsid w:val="00416ED7"/>
    <w:rsid w:val="00416F8F"/>
    <w:rsid w:val="004170F5"/>
    <w:rsid w:val="0041748F"/>
    <w:rsid w:val="0042057E"/>
    <w:rsid w:val="00420959"/>
    <w:rsid w:val="00421514"/>
    <w:rsid w:val="0042176A"/>
    <w:rsid w:val="00421BFD"/>
    <w:rsid w:val="00421C30"/>
    <w:rsid w:val="00422556"/>
    <w:rsid w:val="0042274E"/>
    <w:rsid w:val="00422EF4"/>
    <w:rsid w:val="00423238"/>
    <w:rsid w:val="00423362"/>
    <w:rsid w:val="0042361B"/>
    <w:rsid w:val="00423895"/>
    <w:rsid w:val="00423E3B"/>
    <w:rsid w:val="0042497F"/>
    <w:rsid w:val="004252BD"/>
    <w:rsid w:val="004255F4"/>
    <w:rsid w:val="00425614"/>
    <w:rsid w:val="00425695"/>
    <w:rsid w:val="00425A38"/>
    <w:rsid w:val="00426AEC"/>
    <w:rsid w:val="00426F8F"/>
    <w:rsid w:val="0042714F"/>
    <w:rsid w:val="004272BC"/>
    <w:rsid w:val="004274E1"/>
    <w:rsid w:val="00427DBD"/>
    <w:rsid w:val="004307B1"/>
    <w:rsid w:val="00430AC7"/>
    <w:rsid w:val="0043152D"/>
    <w:rsid w:val="004316EF"/>
    <w:rsid w:val="00431D1E"/>
    <w:rsid w:val="00431DA6"/>
    <w:rsid w:val="0043308A"/>
    <w:rsid w:val="004330C2"/>
    <w:rsid w:val="0043335C"/>
    <w:rsid w:val="004334D4"/>
    <w:rsid w:val="00433B14"/>
    <w:rsid w:val="004343BB"/>
    <w:rsid w:val="004346EA"/>
    <w:rsid w:val="004348BD"/>
    <w:rsid w:val="00434A6F"/>
    <w:rsid w:val="00434DB4"/>
    <w:rsid w:val="004354A4"/>
    <w:rsid w:val="00435A31"/>
    <w:rsid w:val="00435C07"/>
    <w:rsid w:val="00436058"/>
    <w:rsid w:val="004362F3"/>
    <w:rsid w:val="00436766"/>
    <w:rsid w:val="0043684A"/>
    <w:rsid w:val="00436A6C"/>
    <w:rsid w:val="00436A8B"/>
    <w:rsid w:val="00436D2D"/>
    <w:rsid w:val="0043716C"/>
    <w:rsid w:val="00437B2E"/>
    <w:rsid w:val="00437B4C"/>
    <w:rsid w:val="00440101"/>
    <w:rsid w:val="004406D6"/>
    <w:rsid w:val="0044198F"/>
    <w:rsid w:val="00441B05"/>
    <w:rsid w:val="004426D5"/>
    <w:rsid w:val="00442D12"/>
    <w:rsid w:val="00442F81"/>
    <w:rsid w:val="0044313A"/>
    <w:rsid w:val="004433D2"/>
    <w:rsid w:val="00443AD2"/>
    <w:rsid w:val="00444456"/>
    <w:rsid w:val="00444457"/>
    <w:rsid w:val="0044447D"/>
    <w:rsid w:val="00444C80"/>
    <w:rsid w:val="00445368"/>
    <w:rsid w:val="004454AA"/>
    <w:rsid w:val="00445712"/>
    <w:rsid w:val="00445E55"/>
    <w:rsid w:val="00445F55"/>
    <w:rsid w:val="004462B1"/>
    <w:rsid w:val="004465DB"/>
    <w:rsid w:val="00446E5D"/>
    <w:rsid w:val="0045003A"/>
    <w:rsid w:val="00450075"/>
    <w:rsid w:val="00450121"/>
    <w:rsid w:val="0045051F"/>
    <w:rsid w:val="004506DF"/>
    <w:rsid w:val="004507F7"/>
    <w:rsid w:val="00450AAA"/>
    <w:rsid w:val="00451943"/>
    <w:rsid w:val="004520A8"/>
    <w:rsid w:val="00452397"/>
    <w:rsid w:val="00452444"/>
    <w:rsid w:val="00452805"/>
    <w:rsid w:val="00452FB4"/>
    <w:rsid w:val="00453000"/>
    <w:rsid w:val="0045307B"/>
    <w:rsid w:val="004544C8"/>
    <w:rsid w:val="00455781"/>
    <w:rsid w:val="004559F4"/>
    <w:rsid w:val="00455CD6"/>
    <w:rsid w:val="0045613A"/>
    <w:rsid w:val="00456191"/>
    <w:rsid w:val="0045683A"/>
    <w:rsid w:val="00456E65"/>
    <w:rsid w:val="00457354"/>
    <w:rsid w:val="004574ED"/>
    <w:rsid w:val="00457548"/>
    <w:rsid w:val="00457B96"/>
    <w:rsid w:val="00457C56"/>
    <w:rsid w:val="00457DE6"/>
    <w:rsid w:val="00457E46"/>
    <w:rsid w:val="00457FDA"/>
    <w:rsid w:val="0045B28B"/>
    <w:rsid w:val="00460339"/>
    <w:rsid w:val="004606D3"/>
    <w:rsid w:val="00460B1E"/>
    <w:rsid w:val="00460C32"/>
    <w:rsid w:val="00460D7B"/>
    <w:rsid w:val="004613E3"/>
    <w:rsid w:val="0046145A"/>
    <w:rsid w:val="0046219F"/>
    <w:rsid w:val="004621AE"/>
    <w:rsid w:val="004623D3"/>
    <w:rsid w:val="004629AB"/>
    <w:rsid w:val="00462F8D"/>
    <w:rsid w:val="00463456"/>
    <w:rsid w:val="00463F0B"/>
    <w:rsid w:val="00464A1D"/>
    <w:rsid w:val="00464EEF"/>
    <w:rsid w:val="0046547D"/>
    <w:rsid w:val="00465FFA"/>
    <w:rsid w:val="0046610E"/>
    <w:rsid w:val="004665B2"/>
    <w:rsid w:val="00466AEB"/>
    <w:rsid w:val="0046787E"/>
    <w:rsid w:val="00467AFE"/>
    <w:rsid w:val="0047076E"/>
    <w:rsid w:val="00470CE0"/>
    <w:rsid w:val="00472105"/>
    <w:rsid w:val="004722FA"/>
    <w:rsid w:val="00472342"/>
    <w:rsid w:val="00472D39"/>
    <w:rsid w:val="00472FC4"/>
    <w:rsid w:val="00473911"/>
    <w:rsid w:val="004739EA"/>
    <w:rsid w:val="00473B9A"/>
    <w:rsid w:val="0047439A"/>
    <w:rsid w:val="004746A4"/>
    <w:rsid w:val="00475B67"/>
    <w:rsid w:val="00475F0D"/>
    <w:rsid w:val="004769B1"/>
    <w:rsid w:val="00477D60"/>
    <w:rsid w:val="00477E7F"/>
    <w:rsid w:val="00480AF3"/>
    <w:rsid w:val="00480E8A"/>
    <w:rsid w:val="00482320"/>
    <w:rsid w:val="00482F60"/>
    <w:rsid w:val="004833E9"/>
    <w:rsid w:val="004835C2"/>
    <w:rsid w:val="00483B03"/>
    <w:rsid w:val="00483D4B"/>
    <w:rsid w:val="00483EAA"/>
    <w:rsid w:val="00484B61"/>
    <w:rsid w:val="00484C17"/>
    <w:rsid w:val="00484FB8"/>
    <w:rsid w:val="00484FC8"/>
    <w:rsid w:val="00485217"/>
    <w:rsid w:val="004859D7"/>
    <w:rsid w:val="00485AE7"/>
    <w:rsid w:val="00486032"/>
    <w:rsid w:val="00486385"/>
    <w:rsid w:val="00486607"/>
    <w:rsid w:val="00486DE2"/>
    <w:rsid w:val="004870BA"/>
    <w:rsid w:val="004879D0"/>
    <w:rsid w:val="0049003F"/>
    <w:rsid w:val="004902BF"/>
    <w:rsid w:val="004905E0"/>
    <w:rsid w:val="0049110B"/>
    <w:rsid w:val="004916EF"/>
    <w:rsid w:val="0049286D"/>
    <w:rsid w:val="00492F03"/>
    <w:rsid w:val="004935FE"/>
    <w:rsid w:val="004936CF"/>
    <w:rsid w:val="0049384E"/>
    <w:rsid w:val="00493C47"/>
    <w:rsid w:val="00493D02"/>
    <w:rsid w:val="004943EF"/>
    <w:rsid w:val="00494797"/>
    <w:rsid w:val="00495144"/>
    <w:rsid w:val="004952AA"/>
    <w:rsid w:val="004958FC"/>
    <w:rsid w:val="00495ADA"/>
    <w:rsid w:val="00495FC9"/>
    <w:rsid w:val="004961C0"/>
    <w:rsid w:val="004966EB"/>
    <w:rsid w:val="0049698C"/>
    <w:rsid w:val="00496ABA"/>
    <w:rsid w:val="00496FFA"/>
    <w:rsid w:val="0049763E"/>
    <w:rsid w:val="0049765F"/>
    <w:rsid w:val="0049789E"/>
    <w:rsid w:val="00497D71"/>
    <w:rsid w:val="004A067D"/>
    <w:rsid w:val="004A068F"/>
    <w:rsid w:val="004A1428"/>
    <w:rsid w:val="004A1EEA"/>
    <w:rsid w:val="004A2551"/>
    <w:rsid w:val="004A28FB"/>
    <w:rsid w:val="004A2DB2"/>
    <w:rsid w:val="004A34BC"/>
    <w:rsid w:val="004A34F4"/>
    <w:rsid w:val="004A3940"/>
    <w:rsid w:val="004A3F5D"/>
    <w:rsid w:val="004A4256"/>
    <w:rsid w:val="004A4448"/>
    <w:rsid w:val="004A54BB"/>
    <w:rsid w:val="004A5A4A"/>
    <w:rsid w:val="004A5B3B"/>
    <w:rsid w:val="004A5D39"/>
    <w:rsid w:val="004A5D73"/>
    <w:rsid w:val="004A5DBF"/>
    <w:rsid w:val="004A65FB"/>
    <w:rsid w:val="004A664A"/>
    <w:rsid w:val="004A67E5"/>
    <w:rsid w:val="004A6FDD"/>
    <w:rsid w:val="004A749C"/>
    <w:rsid w:val="004A7751"/>
    <w:rsid w:val="004A7D63"/>
    <w:rsid w:val="004B02A8"/>
    <w:rsid w:val="004B049A"/>
    <w:rsid w:val="004B06A9"/>
    <w:rsid w:val="004B0C9E"/>
    <w:rsid w:val="004B0FC7"/>
    <w:rsid w:val="004B1B6C"/>
    <w:rsid w:val="004B1E92"/>
    <w:rsid w:val="004B2238"/>
    <w:rsid w:val="004B22E7"/>
    <w:rsid w:val="004B330F"/>
    <w:rsid w:val="004B33A8"/>
    <w:rsid w:val="004B3AFF"/>
    <w:rsid w:val="004B3F02"/>
    <w:rsid w:val="004B43D2"/>
    <w:rsid w:val="004B4901"/>
    <w:rsid w:val="004B4AAC"/>
    <w:rsid w:val="004B4D54"/>
    <w:rsid w:val="004B5BC5"/>
    <w:rsid w:val="004B5DF8"/>
    <w:rsid w:val="004B64AF"/>
    <w:rsid w:val="004B68E5"/>
    <w:rsid w:val="004B6ADC"/>
    <w:rsid w:val="004B6C90"/>
    <w:rsid w:val="004B7812"/>
    <w:rsid w:val="004B78DD"/>
    <w:rsid w:val="004B7A55"/>
    <w:rsid w:val="004B7F2E"/>
    <w:rsid w:val="004C008E"/>
    <w:rsid w:val="004C07CC"/>
    <w:rsid w:val="004C0D0D"/>
    <w:rsid w:val="004C11C1"/>
    <w:rsid w:val="004C1BB4"/>
    <w:rsid w:val="004C2022"/>
    <w:rsid w:val="004C226B"/>
    <w:rsid w:val="004C22B6"/>
    <w:rsid w:val="004C22E1"/>
    <w:rsid w:val="004C27B0"/>
    <w:rsid w:val="004C3303"/>
    <w:rsid w:val="004C3335"/>
    <w:rsid w:val="004C343A"/>
    <w:rsid w:val="004C3FA3"/>
    <w:rsid w:val="004C4297"/>
    <w:rsid w:val="004C44D9"/>
    <w:rsid w:val="004C4EDF"/>
    <w:rsid w:val="004C5C5A"/>
    <w:rsid w:val="004C6103"/>
    <w:rsid w:val="004C63EC"/>
    <w:rsid w:val="004C69CB"/>
    <w:rsid w:val="004C6D11"/>
    <w:rsid w:val="004C6D34"/>
    <w:rsid w:val="004C7260"/>
    <w:rsid w:val="004C77F0"/>
    <w:rsid w:val="004C7DAB"/>
    <w:rsid w:val="004D0097"/>
    <w:rsid w:val="004D011D"/>
    <w:rsid w:val="004D059E"/>
    <w:rsid w:val="004D06E3"/>
    <w:rsid w:val="004D0E83"/>
    <w:rsid w:val="004D0F21"/>
    <w:rsid w:val="004D10E5"/>
    <w:rsid w:val="004D1653"/>
    <w:rsid w:val="004D233F"/>
    <w:rsid w:val="004D27CF"/>
    <w:rsid w:val="004D290D"/>
    <w:rsid w:val="004D2E22"/>
    <w:rsid w:val="004D2FA3"/>
    <w:rsid w:val="004D3645"/>
    <w:rsid w:val="004D372C"/>
    <w:rsid w:val="004D3E53"/>
    <w:rsid w:val="004D43A5"/>
    <w:rsid w:val="004D47FE"/>
    <w:rsid w:val="004D4C15"/>
    <w:rsid w:val="004D5707"/>
    <w:rsid w:val="004D6862"/>
    <w:rsid w:val="004D686D"/>
    <w:rsid w:val="004D6E80"/>
    <w:rsid w:val="004D6F77"/>
    <w:rsid w:val="004D70FF"/>
    <w:rsid w:val="004D7B05"/>
    <w:rsid w:val="004E0618"/>
    <w:rsid w:val="004E0B3A"/>
    <w:rsid w:val="004E0FC3"/>
    <w:rsid w:val="004E1675"/>
    <w:rsid w:val="004E1A25"/>
    <w:rsid w:val="004E1EF4"/>
    <w:rsid w:val="004E29AF"/>
    <w:rsid w:val="004E2B1A"/>
    <w:rsid w:val="004E2E41"/>
    <w:rsid w:val="004E2FAC"/>
    <w:rsid w:val="004E3286"/>
    <w:rsid w:val="004E32CE"/>
    <w:rsid w:val="004E388C"/>
    <w:rsid w:val="004E3E32"/>
    <w:rsid w:val="004E4E04"/>
    <w:rsid w:val="004E51CC"/>
    <w:rsid w:val="004E594F"/>
    <w:rsid w:val="004E5CC4"/>
    <w:rsid w:val="004E62FF"/>
    <w:rsid w:val="004E66DD"/>
    <w:rsid w:val="004E6E5B"/>
    <w:rsid w:val="004E746D"/>
    <w:rsid w:val="004E7987"/>
    <w:rsid w:val="004E7BF3"/>
    <w:rsid w:val="004F01FC"/>
    <w:rsid w:val="004F041A"/>
    <w:rsid w:val="004F0A4C"/>
    <w:rsid w:val="004F0D52"/>
    <w:rsid w:val="004F1230"/>
    <w:rsid w:val="004F1982"/>
    <w:rsid w:val="004F1BD3"/>
    <w:rsid w:val="004F2087"/>
    <w:rsid w:val="004F2C3D"/>
    <w:rsid w:val="004F2F4F"/>
    <w:rsid w:val="004F2F54"/>
    <w:rsid w:val="004F3073"/>
    <w:rsid w:val="004F39B0"/>
    <w:rsid w:val="004F3B8A"/>
    <w:rsid w:val="004F3D76"/>
    <w:rsid w:val="004F3E86"/>
    <w:rsid w:val="004F3F94"/>
    <w:rsid w:val="004F432E"/>
    <w:rsid w:val="004F4B84"/>
    <w:rsid w:val="004F52A8"/>
    <w:rsid w:val="004F52CB"/>
    <w:rsid w:val="004F64C7"/>
    <w:rsid w:val="004F66A1"/>
    <w:rsid w:val="004F6AE8"/>
    <w:rsid w:val="004F6FB4"/>
    <w:rsid w:val="005006E8"/>
    <w:rsid w:val="00500876"/>
    <w:rsid w:val="00500B01"/>
    <w:rsid w:val="00500D44"/>
    <w:rsid w:val="00501597"/>
    <w:rsid w:val="00501774"/>
    <w:rsid w:val="00501B15"/>
    <w:rsid w:val="00501C5A"/>
    <w:rsid w:val="005024B0"/>
    <w:rsid w:val="005026E8"/>
    <w:rsid w:val="00502A08"/>
    <w:rsid w:val="0050307C"/>
    <w:rsid w:val="00503D2A"/>
    <w:rsid w:val="00504059"/>
    <w:rsid w:val="0050439A"/>
    <w:rsid w:val="00504B60"/>
    <w:rsid w:val="0050501C"/>
    <w:rsid w:val="00505186"/>
    <w:rsid w:val="005055DC"/>
    <w:rsid w:val="00505EB7"/>
    <w:rsid w:val="00506897"/>
    <w:rsid w:val="00506942"/>
    <w:rsid w:val="00506CAB"/>
    <w:rsid w:val="00510688"/>
    <w:rsid w:val="00510EC9"/>
    <w:rsid w:val="0051159A"/>
    <w:rsid w:val="0051201F"/>
    <w:rsid w:val="005123E5"/>
    <w:rsid w:val="00512A95"/>
    <w:rsid w:val="00513341"/>
    <w:rsid w:val="00513478"/>
    <w:rsid w:val="0051380A"/>
    <w:rsid w:val="005138D8"/>
    <w:rsid w:val="005138F2"/>
    <w:rsid w:val="00513BF7"/>
    <w:rsid w:val="00514590"/>
    <w:rsid w:val="00514635"/>
    <w:rsid w:val="0051534E"/>
    <w:rsid w:val="00515820"/>
    <w:rsid w:val="005164C3"/>
    <w:rsid w:val="00516AF7"/>
    <w:rsid w:val="00516CD4"/>
    <w:rsid w:val="00516FA9"/>
    <w:rsid w:val="00517465"/>
    <w:rsid w:val="005175D4"/>
    <w:rsid w:val="00517A0D"/>
    <w:rsid w:val="00520F65"/>
    <w:rsid w:val="00521443"/>
    <w:rsid w:val="00521973"/>
    <w:rsid w:val="00521D0A"/>
    <w:rsid w:val="005221D2"/>
    <w:rsid w:val="00522A07"/>
    <w:rsid w:val="00522DF1"/>
    <w:rsid w:val="0052326E"/>
    <w:rsid w:val="00524441"/>
    <w:rsid w:val="005244E6"/>
    <w:rsid w:val="00524E86"/>
    <w:rsid w:val="005253FB"/>
    <w:rsid w:val="005255B6"/>
    <w:rsid w:val="005257CD"/>
    <w:rsid w:val="0052594D"/>
    <w:rsid w:val="00525C8E"/>
    <w:rsid w:val="00525D56"/>
    <w:rsid w:val="00526073"/>
    <w:rsid w:val="0052638E"/>
    <w:rsid w:val="0052643B"/>
    <w:rsid w:val="005264A9"/>
    <w:rsid w:val="00526B9B"/>
    <w:rsid w:val="0052725A"/>
    <w:rsid w:val="00527562"/>
    <w:rsid w:val="005276F8"/>
    <w:rsid w:val="0052789C"/>
    <w:rsid w:val="0053010B"/>
    <w:rsid w:val="00530AC4"/>
    <w:rsid w:val="005311B3"/>
    <w:rsid w:val="005319F4"/>
    <w:rsid w:val="00531D84"/>
    <w:rsid w:val="005325CE"/>
    <w:rsid w:val="005332C6"/>
    <w:rsid w:val="00533358"/>
    <w:rsid w:val="00533D10"/>
    <w:rsid w:val="0053416D"/>
    <w:rsid w:val="0053423E"/>
    <w:rsid w:val="005349A5"/>
    <w:rsid w:val="005360E3"/>
    <w:rsid w:val="00536368"/>
    <w:rsid w:val="00536527"/>
    <w:rsid w:val="0053678E"/>
    <w:rsid w:val="005371F2"/>
    <w:rsid w:val="00537361"/>
    <w:rsid w:val="005378DC"/>
    <w:rsid w:val="00537DBD"/>
    <w:rsid w:val="0053C7AA"/>
    <w:rsid w:val="00540123"/>
    <w:rsid w:val="005401D1"/>
    <w:rsid w:val="0054098D"/>
    <w:rsid w:val="0054159E"/>
    <w:rsid w:val="0054161D"/>
    <w:rsid w:val="0054166D"/>
    <w:rsid w:val="00541B33"/>
    <w:rsid w:val="00541DFB"/>
    <w:rsid w:val="005427A4"/>
    <w:rsid w:val="00542BE2"/>
    <w:rsid w:val="00542CB9"/>
    <w:rsid w:val="00543740"/>
    <w:rsid w:val="0054398E"/>
    <w:rsid w:val="005439F9"/>
    <w:rsid w:val="00543B56"/>
    <w:rsid w:val="00543DDE"/>
    <w:rsid w:val="00543E07"/>
    <w:rsid w:val="00544683"/>
    <w:rsid w:val="00544748"/>
    <w:rsid w:val="00544C5A"/>
    <w:rsid w:val="00544D0E"/>
    <w:rsid w:val="00544D7C"/>
    <w:rsid w:val="00545220"/>
    <w:rsid w:val="00545503"/>
    <w:rsid w:val="00546BAA"/>
    <w:rsid w:val="00546E5A"/>
    <w:rsid w:val="00547053"/>
    <w:rsid w:val="005477F8"/>
    <w:rsid w:val="00547F8F"/>
    <w:rsid w:val="00550130"/>
    <w:rsid w:val="00550545"/>
    <w:rsid w:val="005506AF"/>
    <w:rsid w:val="00550789"/>
    <w:rsid w:val="00550DC1"/>
    <w:rsid w:val="005510D7"/>
    <w:rsid w:val="00551248"/>
    <w:rsid w:val="005514CF"/>
    <w:rsid w:val="00551542"/>
    <w:rsid w:val="00551CDE"/>
    <w:rsid w:val="00551F03"/>
    <w:rsid w:val="00552319"/>
    <w:rsid w:val="00552D2A"/>
    <w:rsid w:val="00552DCC"/>
    <w:rsid w:val="00553168"/>
    <w:rsid w:val="00553AE7"/>
    <w:rsid w:val="00553CEB"/>
    <w:rsid w:val="00553F27"/>
    <w:rsid w:val="00553F7D"/>
    <w:rsid w:val="005541F6"/>
    <w:rsid w:val="0055468D"/>
    <w:rsid w:val="00554CA1"/>
    <w:rsid w:val="00554D8E"/>
    <w:rsid w:val="005554DD"/>
    <w:rsid w:val="00555852"/>
    <w:rsid w:val="00555D56"/>
    <w:rsid w:val="00556124"/>
    <w:rsid w:val="00556D9F"/>
    <w:rsid w:val="00557CE7"/>
    <w:rsid w:val="005609BC"/>
    <w:rsid w:val="005617F5"/>
    <w:rsid w:val="00561B69"/>
    <w:rsid w:val="00561BDA"/>
    <w:rsid w:val="00561C0E"/>
    <w:rsid w:val="0056253F"/>
    <w:rsid w:val="00562E2F"/>
    <w:rsid w:val="00563332"/>
    <w:rsid w:val="005633F1"/>
    <w:rsid w:val="00564D44"/>
    <w:rsid w:val="00564DBC"/>
    <w:rsid w:val="0056503C"/>
    <w:rsid w:val="00565310"/>
    <w:rsid w:val="00565733"/>
    <w:rsid w:val="005658B2"/>
    <w:rsid w:val="00565A8C"/>
    <w:rsid w:val="00565BBF"/>
    <w:rsid w:val="00565C41"/>
    <w:rsid w:val="00565E18"/>
    <w:rsid w:val="00566BF5"/>
    <w:rsid w:val="00567223"/>
    <w:rsid w:val="00567454"/>
    <w:rsid w:val="005678B9"/>
    <w:rsid w:val="00567BDC"/>
    <w:rsid w:val="00567ECE"/>
    <w:rsid w:val="005700FD"/>
    <w:rsid w:val="00570350"/>
    <w:rsid w:val="00570BDB"/>
    <w:rsid w:val="00570C2D"/>
    <w:rsid w:val="00570F69"/>
    <w:rsid w:val="00571606"/>
    <w:rsid w:val="005725D9"/>
    <w:rsid w:val="00572609"/>
    <w:rsid w:val="00572741"/>
    <w:rsid w:val="00572744"/>
    <w:rsid w:val="00572E17"/>
    <w:rsid w:val="00573133"/>
    <w:rsid w:val="005734D6"/>
    <w:rsid w:val="00573DF8"/>
    <w:rsid w:val="005740A6"/>
    <w:rsid w:val="0057455E"/>
    <w:rsid w:val="00574744"/>
    <w:rsid w:val="0057478E"/>
    <w:rsid w:val="00574968"/>
    <w:rsid w:val="00576136"/>
    <w:rsid w:val="00576247"/>
    <w:rsid w:val="00576BC6"/>
    <w:rsid w:val="005775E8"/>
    <w:rsid w:val="0057793F"/>
    <w:rsid w:val="00577E8D"/>
    <w:rsid w:val="00577F33"/>
    <w:rsid w:val="00580319"/>
    <w:rsid w:val="005803C4"/>
    <w:rsid w:val="00580646"/>
    <w:rsid w:val="00580B7B"/>
    <w:rsid w:val="005810CE"/>
    <w:rsid w:val="0058157F"/>
    <w:rsid w:val="00581D79"/>
    <w:rsid w:val="00581ED7"/>
    <w:rsid w:val="00582B1B"/>
    <w:rsid w:val="00582C15"/>
    <w:rsid w:val="00582FA5"/>
    <w:rsid w:val="00583CEE"/>
    <w:rsid w:val="00584045"/>
    <w:rsid w:val="005842BF"/>
    <w:rsid w:val="0058573E"/>
    <w:rsid w:val="00585901"/>
    <w:rsid w:val="00585997"/>
    <w:rsid w:val="00585B58"/>
    <w:rsid w:val="005864E8"/>
    <w:rsid w:val="005866EB"/>
    <w:rsid w:val="00586C02"/>
    <w:rsid w:val="005870DD"/>
    <w:rsid w:val="00590210"/>
    <w:rsid w:val="0059046E"/>
    <w:rsid w:val="00590885"/>
    <w:rsid w:val="005909AF"/>
    <w:rsid w:val="00590A13"/>
    <w:rsid w:val="00590B6E"/>
    <w:rsid w:val="00590E4F"/>
    <w:rsid w:val="00592051"/>
    <w:rsid w:val="0059217F"/>
    <w:rsid w:val="00592180"/>
    <w:rsid w:val="005921C1"/>
    <w:rsid w:val="0059222F"/>
    <w:rsid w:val="005930C5"/>
    <w:rsid w:val="0059317B"/>
    <w:rsid w:val="005954B6"/>
    <w:rsid w:val="00595D6B"/>
    <w:rsid w:val="00596C72"/>
    <w:rsid w:val="00596F0F"/>
    <w:rsid w:val="0059746B"/>
    <w:rsid w:val="00597645"/>
    <w:rsid w:val="00597A31"/>
    <w:rsid w:val="005A0056"/>
    <w:rsid w:val="005A0710"/>
    <w:rsid w:val="005A191D"/>
    <w:rsid w:val="005A245E"/>
    <w:rsid w:val="005A26AD"/>
    <w:rsid w:val="005A28E3"/>
    <w:rsid w:val="005A2C7D"/>
    <w:rsid w:val="005A2D72"/>
    <w:rsid w:val="005A3825"/>
    <w:rsid w:val="005A41F3"/>
    <w:rsid w:val="005A4CEF"/>
    <w:rsid w:val="005A4F8F"/>
    <w:rsid w:val="005A5FEF"/>
    <w:rsid w:val="005A62E3"/>
    <w:rsid w:val="005A671B"/>
    <w:rsid w:val="005A673B"/>
    <w:rsid w:val="005A6B43"/>
    <w:rsid w:val="005A6BE4"/>
    <w:rsid w:val="005A6E6D"/>
    <w:rsid w:val="005A7548"/>
    <w:rsid w:val="005A78AE"/>
    <w:rsid w:val="005A7D39"/>
    <w:rsid w:val="005A7DE7"/>
    <w:rsid w:val="005B00EF"/>
    <w:rsid w:val="005B0D34"/>
    <w:rsid w:val="005B1325"/>
    <w:rsid w:val="005B1EDB"/>
    <w:rsid w:val="005B1F82"/>
    <w:rsid w:val="005B2ED8"/>
    <w:rsid w:val="005B2EE3"/>
    <w:rsid w:val="005B34BE"/>
    <w:rsid w:val="005B3616"/>
    <w:rsid w:val="005B3B37"/>
    <w:rsid w:val="005B3DBB"/>
    <w:rsid w:val="005B48FB"/>
    <w:rsid w:val="005B53DC"/>
    <w:rsid w:val="005B5837"/>
    <w:rsid w:val="005B5E4D"/>
    <w:rsid w:val="005B60AD"/>
    <w:rsid w:val="005B635A"/>
    <w:rsid w:val="005B664B"/>
    <w:rsid w:val="005C0425"/>
    <w:rsid w:val="005C05A0"/>
    <w:rsid w:val="005C0B6D"/>
    <w:rsid w:val="005C0C9E"/>
    <w:rsid w:val="005C122A"/>
    <w:rsid w:val="005C2829"/>
    <w:rsid w:val="005C312B"/>
    <w:rsid w:val="005C32DF"/>
    <w:rsid w:val="005C32F2"/>
    <w:rsid w:val="005C3490"/>
    <w:rsid w:val="005C3543"/>
    <w:rsid w:val="005C42A4"/>
    <w:rsid w:val="005C45ED"/>
    <w:rsid w:val="005C470E"/>
    <w:rsid w:val="005C491F"/>
    <w:rsid w:val="005C4D7D"/>
    <w:rsid w:val="005C4D8B"/>
    <w:rsid w:val="005C5163"/>
    <w:rsid w:val="005C53FB"/>
    <w:rsid w:val="005C5574"/>
    <w:rsid w:val="005C55FA"/>
    <w:rsid w:val="005C5EC0"/>
    <w:rsid w:val="005C621D"/>
    <w:rsid w:val="005C626F"/>
    <w:rsid w:val="005C772F"/>
    <w:rsid w:val="005C78F4"/>
    <w:rsid w:val="005C79B6"/>
    <w:rsid w:val="005D019D"/>
    <w:rsid w:val="005D0525"/>
    <w:rsid w:val="005D09ED"/>
    <w:rsid w:val="005D1046"/>
    <w:rsid w:val="005D12BB"/>
    <w:rsid w:val="005D159F"/>
    <w:rsid w:val="005D177F"/>
    <w:rsid w:val="005D21F0"/>
    <w:rsid w:val="005D3CFF"/>
    <w:rsid w:val="005D49A1"/>
    <w:rsid w:val="005D4C26"/>
    <w:rsid w:val="005D5249"/>
    <w:rsid w:val="005D547B"/>
    <w:rsid w:val="005D58E7"/>
    <w:rsid w:val="005D5991"/>
    <w:rsid w:val="005D5C90"/>
    <w:rsid w:val="005D5CC1"/>
    <w:rsid w:val="005D62A9"/>
    <w:rsid w:val="005D6451"/>
    <w:rsid w:val="005D6AC7"/>
    <w:rsid w:val="005D7F79"/>
    <w:rsid w:val="005E133D"/>
    <w:rsid w:val="005E17D9"/>
    <w:rsid w:val="005E1EFC"/>
    <w:rsid w:val="005E218E"/>
    <w:rsid w:val="005E21EC"/>
    <w:rsid w:val="005E2536"/>
    <w:rsid w:val="005E2610"/>
    <w:rsid w:val="005E2909"/>
    <w:rsid w:val="005E2B0C"/>
    <w:rsid w:val="005E2BC4"/>
    <w:rsid w:val="005E34DD"/>
    <w:rsid w:val="005E392A"/>
    <w:rsid w:val="005E3C44"/>
    <w:rsid w:val="005E41ED"/>
    <w:rsid w:val="005E58C5"/>
    <w:rsid w:val="005E6612"/>
    <w:rsid w:val="005E6B50"/>
    <w:rsid w:val="005E775B"/>
    <w:rsid w:val="005E7B70"/>
    <w:rsid w:val="005F1262"/>
    <w:rsid w:val="005F144E"/>
    <w:rsid w:val="005F1469"/>
    <w:rsid w:val="005F1699"/>
    <w:rsid w:val="005F16EB"/>
    <w:rsid w:val="005F27EF"/>
    <w:rsid w:val="005F2C28"/>
    <w:rsid w:val="005F33D4"/>
    <w:rsid w:val="005F3480"/>
    <w:rsid w:val="005F35D3"/>
    <w:rsid w:val="005F37CC"/>
    <w:rsid w:val="005F3C87"/>
    <w:rsid w:val="005F3D0F"/>
    <w:rsid w:val="005F3FCA"/>
    <w:rsid w:val="005F3FE1"/>
    <w:rsid w:val="005F4081"/>
    <w:rsid w:val="005F45A4"/>
    <w:rsid w:val="005F4992"/>
    <w:rsid w:val="005F4AB0"/>
    <w:rsid w:val="005F573C"/>
    <w:rsid w:val="005F5A52"/>
    <w:rsid w:val="005F5B46"/>
    <w:rsid w:val="005F5CAB"/>
    <w:rsid w:val="005F63CA"/>
    <w:rsid w:val="005F64B2"/>
    <w:rsid w:val="005F6D05"/>
    <w:rsid w:val="005F7184"/>
    <w:rsid w:val="005F7311"/>
    <w:rsid w:val="005F7654"/>
    <w:rsid w:val="005F781E"/>
    <w:rsid w:val="00600562"/>
    <w:rsid w:val="00600963"/>
    <w:rsid w:val="00600C95"/>
    <w:rsid w:val="00600CAE"/>
    <w:rsid w:val="00601242"/>
    <w:rsid w:val="0060149C"/>
    <w:rsid w:val="00601EED"/>
    <w:rsid w:val="00602F5A"/>
    <w:rsid w:val="0060305D"/>
    <w:rsid w:val="00603C40"/>
    <w:rsid w:val="0060455B"/>
    <w:rsid w:val="00604781"/>
    <w:rsid w:val="00604A34"/>
    <w:rsid w:val="006051B6"/>
    <w:rsid w:val="00605239"/>
    <w:rsid w:val="00605610"/>
    <w:rsid w:val="00605AB3"/>
    <w:rsid w:val="006064E3"/>
    <w:rsid w:val="00606B71"/>
    <w:rsid w:val="00606D3F"/>
    <w:rsid w:val="00606D75"/>
    <w:rsid w:val="00606D8E"/>
    <w:rsid w:val="00607068"/>
    <w:rsid w:val="00607782"/>
    <w:rsid w:val="00607B43"/>
    <w:rsid w:val="00607CCF"/>
    <w:rsid w:val="00610A04"/>
    <w:rsid w:val="00611E84"/>
    <w:rsid w:val="006123F8"/>
    <w:rsid w:val="00612410"/>
    <w:rsid w:val="00612565"/>
    <w:rsid w:val="00612A68"/>
    <w:rsid w:val="006134F2"/>
    <w:rsid w:val="00613B14"/>
    <w:rsid w:val="00613D04"/>
    <w:rsid w:val="00614191"/>
    <w:rsid w:val="00614905"/>
    <w:rsid w:val="006155F9"/>
    <w:rsid w:val="0061681C"/>
    <w:rsid w:val="006169C9"/>
    <w:rsid w:val="00616E75"/>
    <w:rsid w:val="00617549"/>
    <w:rsid w:val="006179E0"/>
    <w:rsid w:val="00617A5A"/>
    <w:rsid w:val="006202D1"/>
    <w:rsid w:val="006207E5"/>
    <w:rsid w:val="0062092E"/>
    <w:rsid w:val="00620A5E"/>
    <w:rsid w:val="00621533"/>
    <w:rsid w:val="00622FDF"/>
    <w:rsid w:val="00622FFB"/>
    <w:rsid w:val="006231F0"/>
    <w:rsid w:val="00623203"/>
    <w:rsid w:val="0062337C"/>
    <w:rsid w:val="006236A7"/>
    <w:rsid w:val="00624079"/>
    <w:rsid w:val="0062418A"/>
    <w:rsid w:val="006243CC"/>
    <w:rsid w:val="006250E4"/>
    <w:rsid w:val="006251A5"/>
    <w:rsid w:val="00625857"/>
    <w:rsid w:val="00625C23"/>
    <w:rsid w:val="00625D69"/>
    <w:rsid w:val="006261E5"/>
    <w:rsid w:val="00626841"/>
    <w:rsid w:val="00626F55"/>
    <w:rsid w:val="0062770B"/>
    <w:rsid w:val="006278FD"/>
    <w:rsid w:val="00627CEB"/>
    <w:rsid w:val="00630362"/>
    <w:rsid w:val="00630B2A"/>
    <w:rsid w:val="00630CAA"/>
    <w:rsid w:val="00631249"/>
    <w:rsid w:val="0063132D"/>
    <w:rsid w:val="00632721"/>
    <w:rsid w:val="00633072"/>
    <w:rsid w:val="006330A4"/>
    <w:rsid w:val="00633420"/>
    <w:rsid w:val="00633424"/>
    <w:rsid w:val="0063416F"/>
    <w:rsid w:val="006341B5"/>
    <w:rsid w:val="00634614"/>
    <w:rsid w:val="00634FAB"/>
    <w:rsid w:val="006353CB"/>
    <w:rsid w:val="00635BD5"/>
    <w:rsid w:val="0063600B"/>
    <w:rsid w:val="00636205"/>
    <w:rsid w:val="0063682E"/>
    <w:rsid w:val="0063771F"/>
    <w:rsid w:val="006377FC"/>
    <w:rsid w:val="00637B67"/>
    <w:rsid w:val="00637BC3"/>
    <w:rsid w:val="00637DEB"/>
    <w:rsid w:val="0064011C"/>
    <w:rsid w:val="0064030C"/>
    <w:rsid w:val="0064040D"/>
    <w:rsid w:val="00640415"/>
    <w:rsid w:val="00641063"/>
    <w:rsid w:val="006413C3"/>
    <w:rsid w:val="0064145D"/>
    <w:rsid w:val="00641720"/>
    <w:rsid w:val="0064185D"/>
    <w:rsid w:val="006419FC"/>
    <w:rsid w:val="00641B20"/>
    <w:rsid w:val="00641D25"/>
    <w:rsid w:val="00641FD3"/>
    <w:rsid w:val="00642196"/>
    <w:rsid w:val="006425D0"/>
    <w:rsid w:val="006425E0"/>
    <w:rsid w:val="00642E15"/>
    <w:rsid w:val="00644BF7"/>
    <w:rsid w:val="0064520F"/>
    <w:rsid w:val="00645963"/>
    <w:rsid w:val="00645B7D"/>
    <w:rsid w:val="006462F7"/>
    <w:rsid w:val="0064660C"/>
    <w:rsid w:val="0064689E"/>
    <w:rsid w:val="00646D22"/>
    <w:rsid w:val="006471E0"/>
    <w:rsid w:val="006478B2"/>
    <w:rsid w:val="0065005E"/>
    <w:rsid w:val="00650251"/>
    <w:rsid w:val="00650DEA"/>
    <w:rsid w:val="00651546"/>
    <w:rsid w:val="00651A3B"/>
    <w:rsid w:val="00651E3A"/>
    <w:rsid w:val="00653426"/>
    <w:rsid w:val="00654693"/>
    <w:rsid w:val="00654A93"/>
    <w:rsid w:val="00654DC4"/>
    <w:rsid w:val="00654E2B"/>
    <w:rsid w:val="00655EAC"/>
    <w:rsid w:val="00656652"/>
    <w:rsid w:val="00656D75"/>
    <w:rsid w:val="006572B1"/>
    <w:rsid w:val="00657466"/>
    <w:rsid w:val="006578D6"/>
    <w:rsid w:val="00657A61"/>
    <w:rsid w:val="00657AC0"/>
    <w:rsid w:val="00660293"/>
    <w:rsid w:val="006607BE"/>
    <w:rsid w:val="00660956"/>
    <w:rsid w:val="006609B3"/>
    <w:rsid w:val="00660C38"/>
    <w:rsid w:val="00662047"/>
    <w:rsid w:val="006625B0"/>
    <w:rsid w:val="0066283E"/>
    <w:rsid w:val="006628C7"/>
    <w:rsid w:val="00662A7B"/>
    <w:rsid w:val="00662EE3"/>
    <w:rsid w:val="00663247"/>
    <w:rsid w:val="00663A6D"/>
    <w:rsid w:val="006644EF"/>
    <w:rsid w:val="00664E3E"/>
    <w:rsid w:val="00664E7E"/>
    <w:rsid w:val="00665487"/>
    <w:rsid w:val="00665760"/>
    <w:rsid w:val="00666352"/>
    <w:rsid w:val="0066642F"/>
    <w:rsid w:val="00666C31"/>
    <w:rsid w:val="00667631"/>
    <w:rsid w:val="00667EDE"/>
    <w:rsid w:val="00670340"/>
    <w:rsid w:val="00670446"/>
    <w:rsid w:val="0067051C"/>
    <w:rsid w:val="00670BE7"/>
    <w:rsid w:val="0067136C"/>
    <w:rsid w:val="006718F6"/>
    <w:rsid w:val="00671943"/>
    <w:rsid w:val="00671FDE"/>
    <w:rsid w:val="0067229A"/>
    <w:rsid w:val="00673567"/>
    <w:rsid w:val="006738C2"/>
    <w:rsid w:val="00673B1F"/>
    <w:rsid w:val="00673BA0"/>
    <w:rsid w:val="00673C2A"/>
    <w:rsid w:val="00674835"/>
    <w:rsid w:val="00675504"/>
    <w:rsid w:val="00675694"/>
    <w:rsid w:val="00675D0E"/>
    <w:rsid w:val="00676A59"/>
    <w:rsid w:val="00676B83"/>
    <w:rsid w:val="00677657"/>
    <w:rsid w:val="0067765D"/>
    <w:rsid w:val="00677A30"/>
    <w:rsid w:val="00680526"/>
    <w:rsid w:val="00681B54"/>
    <w:rsid w:val="00682229"/>
    <w:rsid w:val="00682B43"/>
    <w:rsid w:val="0068366C"/>
    <w:rsid w:val="00683D09"/>
    <w:rsid w:val="006843EE"/>
    <w:rsid w:val="00684BB3"/>
    <w:rsid w:val="0068500C"/>
    <w:rsid w:val="006855A0"/>
    <w:rsid w:val="006858BE"/>
    <w:rsid w:val="0068591B"/>
    <w:rsid w:val="00685B46"/>
    <w:rsid w:val="00686332"/>
    <w:rsid w:val="0068682B"/>
    <w:rsid w:val="00686CFD"/>
    <w:rsid w:val="006874E6"/>
    <w:rsid w:val="006874EC"/>
    <w:rsid w:val="00687597"/>
    <w:rsid w:val="00688A38"/>
    <w:rsid w:val="006903FE"/>
    <w:rsid w:val="0069100C"/>
    <w:rsid w:val="006919E1"/>
    <w:rsid w:val="00692042"/>
    <w:rsid w:val="006920EE"/>
    <w:rsid w:val="00692124"/>
    <w:rsid w:val="006921E2"/>
    <w:rsid w:val="0069233F"/>
    <w:rsid w:val="00692502"/>
    <w:rsid w:val="00692E36"/>
    <w:rsid w:val="00693345"/>
    <w:rsid w:val="00693635"/>
    <w:rsid w:val="00693717"/>
    <w:rsid w:val="006937FA"/>
    <w:rsid w:val="00693EE4"/>
    <w:rsid w:val="0069416F"/>
    <w:rsid w:val="006946AF"/>
    <w:rsid w:val="00694730"/>
    <w:rsid w:val="00694A77"/>
    <w:rsid w:val="00694A96"/>
    <w:rsid w:val="00694B79"/>
    <w:rsid w:val="006951CE"/>
    <w:rsid w:val="006957CB"/>
    <w:rsid w:val="00695DF0"/>
    <w:rsid w:val="00696484"/>
    <w:rsid w:val="00696DD0"/>
    <w:rsid w:val="00697134"/>
    <w:rsid w:val="00697572"/>
    <w:rsid w:val="006977D0"/>
    <w:rsid w:val="006A0212"/>
    <w:rsid w:val="006A05D0"/>
    <w:rsid w:val="006A06F1"/>
    <w:rsid w:val="006A09A3"/>
    <w:rsid w:val="006A09A9"/>
    <w:rsid w:val="006A16A8"/>
    <w:rsid w:val="006A2464"/>
    <w:rsid w:val="006A2930"/>
    <w:rsid w:val="006A3923"/>
    <w:rsid w:val="006A3949"/>
    <w:rsid w:val="006A42F6"/>
    <w:rsid w:val="006A5033"/>
    <w:rsid w:val="006A5150"/>
    <w:rsid w:val="006A5846"/>
    <w:rsid w:val="006A5AB0"/>
    <w:rsid w:val="006A6135"/>
    <w:rsid w:val="006A61E1"/>
    <w:rsid w:val="006A76F5"/>
    <w:rsid w:val="006B0060"/>
    <w:rsid w:val="006B0132"/>
    <w:rsid w:val="006B069E"/>
    <w:rsid w:val="006B09CC"/>
    <w:rsid w:val="006B0DB9"/>
    <w:rsid w:val="006B13CA"/>
    <w:rsid w:val="006B1552"/>
    <w:rsid w:val="006B1B7B"/>
    <w:rsid w:val="006B1FD7"/>
    <w:rsid w:val="006B28E1"/>
    <w:rsid w:val="006B2E76"/>
    <w:rsid w:val="006B3613"/>
    <w:rsid w:val="006B385A"/>
    <w:rsid w:val="006B39CA"/>
    <w:rsid w:val="006B3C77"/>
    <w:rsid w:val="006B3CFA"/>
    <w:rsid w:val="006B3FB5"/>
    <w:rsid w:val="006B420E"/>
    <w:rsid w:val="006B4342"/>
    <w:rsid w:val="006B450F"/>
    <w:rsid w:val="006B4D61"/>
    <w:rsid w:val="006B57A1"/>
    <w:rsid w:val="006B624F"/>
    <w:rsid w:val="006B6D73"/>
    <w:rsid w:val="006B7153"/>
    <w:rsid w:val="006B7807"/>
    <w:rsid w:val="006B7C8E"/>
    <w:rsid w:val="006C011A"/>
    <w:rsid w:val="006C0879"/>
    <w:rsid w:val="006C1342"/>
    <w:rsid w:val="006C1512"/>
    <w:rsid w:val="006C16C7"/>
    <w:rsid w:val="006C17A0"/>
    <w:rsid w:val="006C19D8"/>
    <w:rsid w:val="006C1BD5"/>
    <w:rsid w:val="006C1DB8"/>
    <w:rsid w:val="006C202D"/>
    <w:rsid w:val="006C21EB"/>
    <w:rsid w:val="006C2B6A"/>
    <w:rsid w:val="006C3B2F"/>
    <w:rsid w:val="006C4068"/>
    <w:rsid w:val="006C422A"/>
    <w:rsid w:val="006C443C"/>
    <w:rsid w:val="006C4CF2"/>
    <w:rsid w:val="006C530A"/>
    <w:rsid w:val="006C534A"/>
    <w:rsid w:val="006C5475"/>
    <w:rsid w:val="006C5C40"/>
    <w:rsid w:val="006C5C98"/>
    <w:rsid w:val="006C5FC2"/>
    <w:rsid w:val="006C5FD6"/>
    <w:rsid w:val="006C6444"/>
    <w:rsid w:val="006C644A"/>
    <w:rsid w:val="006C7A98"/>
    <w:rsid w:val="006D0F77"/>
    <w:rsid w:val="006D1422"/>
    <w:rsid w:val="006D15DD"/>
    <w:rsid w:val="006D1C82"/>
    <w:rsid w:val="006D1DAC"/>
    <w:rsid w:val="006D213E"/>
    <w:rsid w:val="006D2736"/>
    <w:rsid w:val="006D2997"/>
    <w:rsid w:val="006D2C39"/>
    <w:rsid w:val="006D313B"/>
    <w:rsid w:val="006D3294"/>
    <w:rsid w:val="006D359D"/>
    <w:rsid w:val="006D3C22"/>
    <w:rsid w:val="006D4629"/>
    <w:rsid w:val="006D4D20"/>
    <w:rsid w:val="006D4E80"/>
    <w:rsid w:val="006D5061"/>
    <w:rsid w:val="006D5ACB"/>
    <w:rsid w:val="006D5E21"/>
    <w:rsid w:val="006D5F3B"/>
    <w:rsid w:val="006D6AC2"/>
    <w:rsid w:val="006D6C1D"/>
    <w:rsid w:val="006D7903"/>
    <w:rsid w:val="006D7DF1"/>
    <w:rsid w:val="006D7E4D"/>
    <w:rsid w:val="006E043C"/>
    <w:rsid w:val="006E07C3"/>
    <w:rsid w:val="006E11D9"/>
    <w:rsid w:val="006E15CF"/>
    <w:rsid w:val="006E15E8"/>
    <w:rsid w:val="006E193C"/>
    <w:rsid w:val="006E1E9D"/>
    <w:rsid w:val="006E1ED1"/>
    <w:rsid w:val="006E33FD"/>
    <w:rsid w:val="006E35D9"/>
    <w:rsid w:val="006E3CFC"/>
    <w:rsid w:val="006E3F0B"/>
    <w:rsid w:val="006E4203"/>
    <w:rsid w:val="006E5449"/>
    <w:rsid w:val="006E5E30"/>
    <w:rsid w:val="006E6478"/>
    <w:rsid w:val="006E7C40"/>
    <w:rsid w:val="006E7E81"/>
    <w:rsid w:val="006F0952"/>
    <w:rsid w:val="006F1015"/>
    <w:rsid w:val="006F1481"/>
    <w:rsid w:val="006F1C16"/>
    <w:rsid w:val="006F25E3"/>
    <w:rsid w:val="006F3869"/>
    <w:rsid w:val="006F3DEB"/>
    <w:rsid w:val="006F41F3"/>
    <w:rsid w:val="006F49A9"/>
    <w:rsid w:val="006F49E8"/>
    <w:rsid w:val="006F4CF9"/>
    <w:rsid w:val="006F5183"/>
    <w:rsid w:val="006F5293"/>
    <w:rsid w:val="006F5747"/>
    <w:rsid w:val="006F61CB"/>
    <w:rsid w:val="006F67BE"/>
    <w:rsid w:val="006F6A5C"/>
    <w:rsid w:val="006F6A93"/>
    <w:rsid w:val="006F6D2E"/>
    <w:rsid w:val="006F7AEE"/>
    <w:rsid w:val="006F7D28"/>
    <w:rsid w:val="006F7D9B"/>
    <w:rsid w:val="007004A0"/>
    <w:rsid w:val="007007CD"/>
    <w:rsid w:val="00700946"/>
    <w:rsid w:val="00700C86"/>
    <w:rsid w:val="007013F1"/>
    <w:rsid w:val="00701865"/>
    <w:rsid w:val="00701B83"/>
    <w:rsid w:val="00702451"/>
    <w:rsid w:val="0070261D"/>
    <w:rsid w:val="00702719"/>
    <w:rsid w:val="00702D09"/>
    <w:rsid w:val="00702D3D"/>
    <w:rsid w:val="00703281"/>
    <w:rsid w:val="00703FA3"/>
    <w:rsid w:val="00704359"/>
    <w:rsid w:val="007047E2"/>
    <w:rsid w:val="007048A7"/>
    <w:rsid w:val="007048B4"/>
    <w:rsid w:val="00704957"/>
    <w:rsid w:val="00704EAC"/>
    <w:rsid w:val="00704FB0"/>
    <w:rsid w:val="0070572F"/>
    <w:rsid w:val="00706300"/>
    <w:rsid w:val="00706339"/>
    <w:rsid w:val="007103DD"/>
    <w:rsid w:val="00710767"/>
    <w:rsid w:val="00710EBE"/>
    <w:rsid w:val="00710EEE"/>
    <w:rsid w:val="00711357"/>
    <w:rsid w:val="007113FF"/>
    <w:rsid w:val="00712F42"/>
    <w:rsid w:val="00713159"/>
    <w:rsid w:val="00713178"/>
    <w:rsid w:val="00713EC8"/>
    <w:rsid w:val="0071465B"/>
    <w:rsid w:val="007146E4"/>
    <w:rsid w:val="00714D4B"/>
    <w:rsid w:val="00714DA5"/>
    <w:rsid w:val="00714E0B"/>
    <w:rsid w:val="00714FF7"/>
    <w:rsid w:val="00715507"/>
    <w:rsid w:val="00715D57"/>
    <w:rsid w:val="00715F15"/>
    <w:rsid w:val="0071609A"/>
    <w:rsid w:val="00716563"/>
    <w:rsid w:val="00716B60"/>
    <w:rsid w:val="00716FC9"/>
    <w:rsid w:val="007176EE"/>
    <w:rsid w:val="00717EB8"/>
    <w:rsid w:val="00720035"/>
    <w:rsid w:val="00720181"/>
    <w:rsid w:val="00720411"/>
    <w:rsid w:val="00720FF0"/>
    <w:rsid w:val="00721011"/>
    <w:rsid w:val="00721253"/>
    <w:rsid w:val="0072133C"/>
    <w:rsid w:val="007213DF"/>
    <w:rsid w:val="007218CC"/>
    <w:rsid w:val="0072203F"/>
    <w:rsid w:val="007220F9"/>
    <w:rsid w:val="007221D2"/>
    <w:rsid w:val="0072224E"/>
    <w:rsid w:val="00722F6D"/>
    <w:rsid w:val="00723606"/>
    <w:rsid w:val="00723C69"/>
    <w:rsid w:val="0072418D"/>
    <w:rsid w:val="007241E4"/>
    <w:rsid w:val="007248AC"/>
    <w:rsid w:val="00724BE4"/>
    <w:rsid w:val="00724D8C"/>
    <w:rsid w:val="007250F1"/>
    <w:rsid w:val="007258A8"/>
    <w:rsid w:val="00725B10"/>
    <w:rsid w:val="00725B8D"/>
    <w:rsid w:val="00725D3B"/>
    <w:rsid w:val="00725DD1"/>
    <w:rsid w:val="00725E86"/>
    <w:rsid w:val="0072662A"/>
    <w:rsid w:val="00726EB3"/>
    <w:rsid w:val="00727BDA"/>
    <w:rsid w:val="00730670"/>
    <w:rsid w:val="00730B5F"/>
    <w:rsid w:val="00730D4D"/>
    <w:rsid w:val="007311D4"/>
    <w:rsid w:val="007316C5"/>
    <w:rsid w:val="00731833"/>
    <w:rsid w:val="00731C48"/>
    <w:rsid w:val="00732B59"/>
    <w:rsid w:val="00732F24"/>
    <w:rsid w:val="00733353"/>
    <w:rsid w:val="00733BA8"/>
    <w:rsid w:val="00733DB2"/>
    <w:rsid w:val="00734062"/>
    <w:rsid w:val="00734A13"/>
    <w:rsid w:val="00734A1B"/>
    <w:rsid w:val="00734A30"/>
    <w:rsid w:val="00734BD9"/>
    <w:rsid w:val="00734C15"/>
    <w:rsid w:val="007350D0"/>
    <w:rsid w:val="0073532A"/>
    <w:rsid w:val="00737B38"/>
    <w:rsid w:val="0074098A"/>
    <w:rsid w:val="00741153"/>
    <w:rsid w:val="00741584"/>
    <w:rsid w:val="007419F4"/>
    <w:rsid w:val="00741EE5"/>
    <w:rsid w:val="00742146"/>
    <w:rsid w:val="00742513"/>
    <w:rsid w:val="00743CCD"/>
    <w:rsid w:val="00745247"/>
    <w:rsid w:val="00745346"/>
    <w:rsid w:val="00745BE9"/>
    <w:rsid w:val="00745FB5"/>
    <w:rsid w:val="0074664A"/>
    <w:rsid w:val="00746BE5"/>
    <w:rsid w:val="007473AD"/>
    <w:rsid w:val="00747E39"/>
    <w:rsid w:val="00750523"/>
    <w:rsid w:val="007505FD"/>
    <w:rsid w:val="00750984"/>
    <w:rsid w:val="00750ABF"/>
    <w:rsid w:val="00750C92"/>
    <w:rsid w:val="00750FC2"/>
    <w:rsid w:val="0075104C"/>
    <w:rsid w:val="0075107E"/>
    <w:rsid w:val="00751ACF"/>
    <w:rsid w:val="00751E60"/>
    <w:rsid w:val="00752402"/>
    <w:rsid w:val="00752A68"/>
    <w:rsid w:val="00752C81"/>
    <w:rsid w:val="00753056"/>
    <w:rsid w:val="007542BF"/>
    <w:rsid w:val="007558EB"/>
    <w:rsid w:val="00755942"/>
    <w:rsid w:val="00756331"/>
    <w:rsid w:val="00756750"/>
    <w:rsid w:val="00756AF5"/>
    <w:rsid w:val="00757330"/>
    <w:rsid w:val="00757A3F"/>
    <w:rsid w:val="00757AE2"/>
    <w:rsid w:val="00757D00"/>
    <w:rsid w:val="00760989"/>
    <w:rsid w:val="00760AE9"/>
    <w:rsid w:val="0076169F"/>
    <w:rsid w:val="00761866"/>
    <w:rsid w:val="00761C97"/>
    <w:rsid w:val="00762133"/>
    <w:rsid w:val="00762E03"/>
    <w:rsid w:val="00762F90"/>
    <w:rsid w:val="007632D0"/>
    <w:rsid w:val="007637C2"/>
    <w:rsid w:val="00764C1C"/>
    <w:rsid w:val="00765006"/>
    <w:rsid w:val="00766A6C"/>
    <w:rsid w:val="00766E74"/>
    <w:rsid w:val="00767693"/>
    <w:rsid w:val="00767780"/>
    <w:rsid w:val="007704AC"/>
    <w:rsid w:val="007706C8"/>
    <w:rsid w:val="00770774"/>
    <w:rsid w:val="007709BD"/>
    <w:rsid w:val="0077138C"/>
    <w:rsid w:val="007716FE"/>
    <w:rsid w:val="0077191E"/>
    <w:rsid w:val="007719CE"/>
    <w:rsid w:val="00772622"/>
    <w:rsid w:val="00772DC6"/>
    <w:rsid w:val="00772FDD"/>
    <w:rsid w:val="007732D9"/>
    <w:rsid w:val="0077463B"/>
    <w:rsid w:val="00774750"/>
    <w:rsid w:val="00775571"/>
    <w:rsid w:val="00775582"/>
    <w:rsid w:val="00775ADE"/>
    <w:rsid w:val="00775D50"/>
    <w:rsid w:val="0077605B"/>
    <w:rsid w:val="00776512"/>
    <w:rsid w:val="007765F4"/>
    <w:rsid w:val="00776EC1"/>
    <w:rsid w:val="00777394"/>
    <w:rsid w:val="00780777"/>
    <w:rsid w:val="00780DB7"/>
    <w:rsid w:val="00781E29"/>
    <w:rsid w:val="00781F26"/>
    <w:rsid w:val="00781F8A"/>
    <w:rsid w:val="00781F99"/>
    <w:rsid w:val="007827FE"/>
    <w:rsid w:val="00782CF8"/>
    <w:rsid w:val="00783093"/>
    <w:rsid w:val="00783446"/>
    <w:rsid w:val="007836CB"/>
    <w:rsid w:val="007837B9"/>
    <w:rsid w:val="007843AD"/>
    <w:rsid w:val="0078481E"/>
    <w:rsid w:val="007851E9"/>
    <w:rsid w:val="00785822"/>
    <w:rsid w:val="00785BE8"/>
    <w:rsid w:val="00785BEE"/>
    <w:rsid w:val="00785DFC"/>
    <w:rsid w:val="00786072"/>
    <w:rsid w:val="00786460"/>
    <w:rsid w:val="00786CC8"/>
    <w:rsid w:val="00786D3A"/>
    <w:rsid w:val="00786E46"/>
    <w:rsid w:val="007870B8"/>
    <w:rsid w:val="007877B1"/>
    <w:rsid w:val="00787E3D"/>
    <w:rsid w:val="00787FB9"/>
    <w:rsid w:val="007909F7"/>
    <w:rsid w:val="00790A27"/>
    <w:rsid w:val="00790CEA"/>
    <w:rsid w:val="00790DC5"/>
    <w:rsid w:val="00790E0E"/>
    <w:rsid w:val="0079139E"/>
    <w:rsid w:val="007917E9"/>
    <w:rsid w:val="00791A42"/>
    <w:rsid w:val="00792081"/>
    <w:rsid w:val="007924A2"/>
    <w:rsid w:val="00792FD0"/>
    <w:rsid w:val="00792FE3"/>
    <w:rsid w:val="007934BB"/>
    <w:rsid w:val="00793563"/>
    <w:rsid w:val="00793CE4"/>
    <w:rsid w:val="00793F4A"/>
    <w:rsid w:val="00794906"/>
    <w:rsid w:val="00794F6C"/>
    <w:rsid w:val="0079553A"/>
    <w:rsid w:val="00795A51"/>
    <w:rsid w:val="007967AA"/>
    <w:rsid w:val="00796F71"/>
    <w:rsid w:val="00797764"/>
    <w:rsid w:val="00797E9E"/>
    <w:rsid w:val="007A0BCF"/>
    <w:rsid w:val="007A0D7D"/>
    <w:rsid w:val="007A12DA"/>
    <w:rsid w:val="007A197D"/>
    <w:rsid w:val="007A1AC1"/>
    <w:rsid w:val="007A1DD2"/>
    <w:rsid w:val="007A27ED"/>
    <w:rsid w:val="007A2993"/>
    <w:rsid w:val="007A2F16"/>
    <w:rsid w:val="007A3196"/>
    <w:rsid w:val="007A45B5"/>
    <w:rsid w:val="007A4F21"/>
    <w:rsid w:val="007A51EC"/>
    <w:rsid w:val="007A5BD8"/>
    <w:rsid w:val="007A74F1"/>
    <w:rsid w:val="007A7E6D"/>
    <w:rsid w:val="007B00B5"/>
    <w:rsid w:val="007B0363"/>
    <w:rsid w:val="007B09EA"/>
    <w:rsid w:val="007B11C0"/>
    <w:rsid w:val="007B140E"/>
    <w:rsid w:val="007B16BA"/>
    <w:rsid w:val="007B18C1"/>
    <w:rsid w:val="007B1912"/>
    <w:rsid w:val="007B232D"/>
    <w:rsid w:val="007B2435"/>
    <w:rsid w:val="007B2CF9"/>
    <w:rsid w:val="007B2F4E"/>
    <w:rsid w:val="007B3253"/>
    <w:rsid w:val="007B3469"/>
    <w:rsid w:val="007B5510"/>
    <w:rsid w:val="007B5720"/>
    <w:rsid w:val="007B5E53"/>
    <w:rsid w:val="007B5F01"/>
    <w:rsid w:val="007B61B0"/>
    <w:rsid w:val="007B633F"/>
    <w:rsid w:val="007B6E22"/>
    <w:rsid w:val="007B7003"/>
    <w:rsid w:val="007B74D4"/>
    <w:rsid w:val="007B7E87"/>
    <w:rsid w:val="007C02F3"/>
    <w:rsid w:val="007C0348"/>
    <w:rsid w:val="007C0E24"/>
    <w:rsid w:val="007C1018"/>
    <w:rsid w:val="007C17C4"/>
    <w:rsid w:val="007C1E5A"/>
    <w:rsid w:val="007C28E4"/>
    <w:rsid w:val="007C36A4"/>
    <w:rsid w:val="007C3A22"/>
    <w:rsid w:val="007C3F63"/>
    <w:rsid w:val="007C507F"/>
    <w:rsid w:val="007C5269"/>
    <w:rsid w:val="007C5ACB"/>
    <w:rsid w:val="007C5AFA"/>
    <w:rsid w:val="007C5BAE"/>
    <w:rsid w:val="007C6C15"/>
    <w:rsid w:val="007C6E30"/>
    <w:rsid w:val="007C71C3"/>
    <w:rsid w:val="007C7506"/>
    <w:rsid w:val="007C7A8C"/>
    <w:rsid w:val="007C7F56"/>
    <w:rsid w:val="007D0CF5"/>
    <w:rsid w:val="007D166F"/>
    <w:rsid w:val="007D16A2"/>
    <w:rsid w:val="007D24C2"/>
    <w:rsid w:val="007D2A91"/>
    <w:rsid w:val="007D2EE6"/>
    <w:rsid w:val="007D3181"/>
    <w:rsid w:val="007D322A"/>
    <w:rsid w:val="007D34C0"/>
    <w:rsid w:val="007D3965"/>
    <w:rsid w:val="007D3BC2"/>
    <w:rsid w:val="007D3CF7"/>
    <w:rsid w:val="007D4604"/>
    <w:rsid w:val="007D46E3"/>
    <w:rsid w:val="007D492F"/>
    <w:rsid w:val="007D4F22"/>
    <w:rsid w:val="007D507A"/>
    <w:rsid w:val="007D5C1A"/>
    <w:rsid w:val="007D6241"/>
    <w:rsid w:val="007D6D51"/>
    <w:rsid w:val="007D6FD2"/>
    <w:rsid w:val="007D7665"/>
    <w:rsid w:val="007D7B74"/>
    <w:rsid w:val="007D7D0A"/>
    <w:rsid w:val="007D7FE7"/>
    <w:rsid w:val="007E02D8"/>
    <w:rsid w:val="007E0EFB"/>
    <w:rsid w:val="007E0F65"/>
    <w:rsid w:val="007E1103"/>
    <w:rsid w:val="007E1488"/>
    <w:rsid w:val="007E1870"/>
    <w:rsid w:val="007E1ADE"/>
    <w:rsid w:val="007E1C42"/>
    <w:rsid w:val="007E1C47"/>
    <w:rsid w:val="007E1EA0"/>
    <w:rsid w:val="007E2DBF"/>
    <w:rsid w:val="007E3973"/>
    <w:rsid w:val="007E4220"/>
    <w:rsid w:val="007E4573"/>
    <w:rsid w:val="007E557A"/>
    <w:rsid w:val="007E56B1"/>
    <w:rsid w:val="007E673A"/>
    <w:rsid w:val="007E6BDD"/>
    <w:rsid w:val="007E6C7A"/>
    <w:rsid w:val="007E6F19"/>
    <w:rsid w:val="007E7723"/>
    <w:rsid w:val="007F03C4"/>
    <w:rsid w:val="007F0E20"/>
    <w:rsid w:val="007F10FC"/>
    <w:rsid w:val="007F13DC"/>
    <w:rsid w:val="007F1853"/>
    <w:rsid w:val="007F1C70"/>
    <w:rsid w:val="007F1F9D"/>
    <w:rsid w:val="007F1FAF"/>
    <w:rsid w:val="007F29BE"/>
    <w:rsid w:val="007F2CB9"/>
    <w:rsid w:val="007F35B1"/>
    <w:rsid w:val="007F3CDA"/>
    <w:rsid w:val="007F3DAC"/>
    <w:rsid w:val="007F4265"/>
    <w:rsid w:val="007F44F0"/>
    <w:rsid w:val="007F4B79"/>
    <w:rsid w:val="007F538F"/>
    <w:rsid w:val="007F5404"/>
    <w:rsid w:val="007F54C9"/>
    <w:rsid w:val="007F5BA9"/>
    <w:rsid w:val="007F5F19"/>
    <w:rsid w:val="007F608A"/>
    <w:rsid w:val="007F625C"/>
    <w:rsid w:val="007F63FD"/>
    <w:rsid w:val="007F6763"/>
    <w:rsid w:val="007F688E"/>
    <w:rsid w:val="007F6CCB"/>
    <w:rsid w:val="007F6F2F"/>
    <w:rsid w:val="007F7095"/>
    <w:rsid w:val="007F722B"/>
    <w:rsid w:val="007F7628"/>
    <w:rsid w:val="007F7C0B"/>
    <w:rsid w:val="007F7C57"/>
    <w:rsid w:val="00800052"/>
    <w:rsid w:val="0080060C"/>
    <w:rsid w:val="00801156"/>
    <w:rsid w:val="008012BD"/>
    <w:rsid w:val="00801C1D"/>
    <w:rsid w:val="00801D92"/>
    <w:rsid w:val="00801F66"/>
    <w:rsid w:val="00802136"/>
    <w:rsid w:val="00803D56"/>
    <w:rsid w:val="00803EAD"/>
    <w:rsid w:val="00804514"/>
    <w:rsid w:val="00804919"/>
    <w:rsid w:val="00805312"/>
    <w:rsid w:val="008053A5"/>
    <w:rsid w:val="00805A6F"/>
    <w:rsid w:val="00806AA7"/>
    <w:rsid w:val="00806D7B"/>
    <w:rsid w:val="008072F9"/>
    <w:rsid w:val="008073B0"/>
    <w:rsid w:val="008079AA"/>
    <w:rsid w:val="00807EB0"/>
    <w:rsid w:val="00810F57"/>
    <w:rsid w:val="008110A1"/>
    <w:rsid w:val="0081112A"/>
    <w:rsid w:val="00811464"/>
    <w:rsid w:val="00811624"/>
    <w:rsid w:val="00811688"/>
    <w:rsid w:val="008119DC"/>
    <w:rsid w:val="00811E2A"/>
    <w:rsid w:val="00812667"/>
    <w:rsid w:val="00812FDF"/>
    <w:rsid w:val="0081343D"/>
    <w:rsid w:val="00813918"/>
    <w:rsid w:val="008141A6"/>
    <w:rsid w:val="008143C8"/>
    <w:rsid w:val="008143FB"/>
    <w:rsid w:val="008144A0"/>
    <w:rsid w:val="00814515"/>
    <w:rsid w:val="008145A6"/>
    <w:rsid w:val="00814DB1"/>
    <w:rsid w:val="008150C9"/>
    <w:rsid w:val="00815DB4"/>
    <w:rsid w:val="00816A82"/>
    <w:rsid w:val="00816DBB"/>
    <w:rsid w:val="008171DE"/>
    <w:rsid w:val="008173AD"/>
    <w:rsid w:val="00817A10"/>
    <w:rsid w:val="00817ED1"/>
    <w:rsid w:val="00817F16"/>
    <w:rsid w:val="00817F6F"/>
    <w:rsid w:val="008202C5"/>
    <w:rsid w:val="008203F9"/>
    <w:rsid w:val="00820DD2"/>
    <w:rsid w:val="00820FC4"/>
    <w:rsid w:val="008212CE"/>
    <w:rsid w:val="0082139D"/>
    <w:rsid w:val="00822126"/>
    <w:rsid w:val="00822520"/>
    <w:rsid w:val="0082301F"/>
    <w:rsid w:val="008230B3"/>
    <w:rsid w:val="00823217"/>
    <w:rsid w:val="008232EC"/>
    <w:rsid w:val="00823A7F"/>
    <w:rsid w:val="00824484"/>
    <w:rsid w:val="00825283"/>
    <w:rsid w:val="008252C9"/>
    <w:rsid w:val="00825E73"/>
    <w:rsid w:val="0082627D"/>
    <w:rsid w:val="00826609"/>
    <w:rsid w:val="00826A58"/>
    <w:rsid w:val="00826F75"/>
    <w:rsid w:val="00827073"/>
    <w:rsid w:val="00827297"/>
    <w:rsid w:val="008275C3"/>
    <w:rsid w:val="00827655"/>
    <w:rsid w:val="00827734"/>
    <w:rsid w:val="008278DB"/>
    <w:rsid w:val="00827AEA"/>
    <w:rsid w:val="00827DAB"/>
    <w:rsid w:val="00830A82"/>
    <w:rsid w:val="00830B8C"/>
    <w:rsid w:val="00830E6C"/>
    <w:rsid w:val="00831A29"/>
    <w:rsid w:val="008324C7"/>
    <w:rsid w:val="008338E1"/>
    <w:rsid w:val="00833F7B"/>
    <w:rsid w:val="00834446"/>
    <w:rsid w:val="0083456F"/>
    <w:rsid w:val="00835D54"/>
    <w:rsid w:val="008360AE"/>
    <w:rsid w:val="0083610E"/>
    <w:rsid w:val="00837628"/>
    <w:rsid w:val="008376EB"/>
    <w:rsid w:val="00837DFC"/>
    <w:rsid w:val="00840FCD"/>
    <w:rsid w:val="00841293"/>
    <w:rsid w:val="008413FE"/>
    <w:rsid w:val="00841F2A"/>
    <w:rsid w:val="00842AF6"/>
    <w:rsid w:val="008434B9"/>
    <w:rsid w:val="00843722"/>
    <w:rsid w:val="00843B56"/>
    <w:rsid w:val="008440F4"/>
    <w:rsid w:val="008458BF"/>
    <w:rsid w:val="00845F07"/>
    <w:rsid w:val="0084608D"/>
    <w:rsid w:val="0084660F"/>
    <w:rsid w:val="00847CE4"/>
    <w:rsid w:val="00847D20"/>
    <w:rsid w:val="0085005B"/>
    <w:rsid w:val="008505DF"/>
    <w:rsid w:val="008507A5"/>
    <w:rsid w:val="00851756"/>
    <w:rsid w:val="008519BD"/>
    <w:rsid w:val="00851D7E"/>
    <w:rsid w:val="008521EC"/>
    <w:rsid w:val="00852A72"/>
    <w:rsid w:val="00852BCF"/>
    <w:rsid w:val="00852EEA"/>
    <w:rsid w:val="00853096"/>
    <w:rsid w:val="008535B8"/>
    <w:rsid w:val="008535C6"/>
    <w:rsid w:val="0085369E"/>
    <w:rsid w:val="008537C0"/>
    <w:rsid w:val="008539A1"/>
    <w:rsid w:val="00853C23"/>
    <w:rsid w:val="008548E7"/>
    <w:rsid w:val="0085498C"/>
    <w:rsid w:val="00854E7C"/>
    <w:rsid w:val="008552BE"/>
    <w:rsid w:val="00855670"/>
    <w:rsid w:val="00855866"/>
    <w:rsid w:val="00855B07"/>
    <w:rsid w:val="00855ECC"/>
    <w:rsid w:val="0085622A"/>
    <w:rsid w:val="008564BB"/>
    <w:rsid w:val="008567EF"/>
    <w:rsid w:val="00856866"/>
    <w:rsid w:val="008569A8"/>
    <w:rsid w:val="00856CDC"/>
    <w:rsid w:val="0085717A"/>
    <w:rsid w:val="008572DE"/>
    <w:rsid w:val="00857316"/>
    <w:rsid w:val="008576E2"/>
    <w:rsid w:val="0085794C"/>
    <w:rsid w:val="0085FE0E"/>
    <w:rsid w:val="00860058"/>
    <w:rsid w:val="008600AA"/>
    <w:rsid w:val="0086038D"/>
    <w:rsid w:val="00860919"/>
    <w:rsid w:val="00860B40"/>
    <w:rsid w:val="008613C1"/>
    <w:rsid w:val="00861A73"/>
    <w:rsid w:val="0086276A"/>
    <w:rsid w:val="0086298F"/>
    <w:rsid w:val="0086299E"/>
    <w:rsid w:val="00862A23"/>
    <w:rsid w:val="00862C5B"/>
    <w:rsid w:val="00863098"/>
    <w:rsid w:val="008636F6"/>
    <w:rsid w:val="00863807"/>
    <w:rsid w:val="00863C43"/>
    <w:rsid w:val="00863F4E"/>
    <w:rsid w:val="008640A5"/>
    <w:rsid w:val="008648B3"/>
    <w:rsid w:val="00864BCF"/>
    <w:rsid w:val="0086560A"/>
    <w:rsid w:val="00865BF2"/>
    <w:rsid w:val="00865C66"/>
    <w:rsid w:val="00865E77"/>
    <w:rsid w:val="00865FE0"/>
    <w:rsid w:val="008662C8"/>
    <w:rsid w:val="00866CA1"/>
    <w:rsid w:val="00867286"/>
    <w:rsid w:val="008677D5"/>
    <w:rsid w:val="00867DF5"/>
    <w:rsid w:val="00870F61"/>
    <w:rsid w:val="00871384"/>
    <w:rsid w:val="00871F64"/>
    <w:rsid w:val="008725F5"/>
    <w:rsid w:val="00873325"/>
    <w:rsid w:val="00873575"/>
    <w:rsid w:val="008736B9"/>
    <w:rsid w:val="00874900"/>
    <w:rsid w:val="0087490B"/>
    <w:rsid w:val="00874A5B"/>
    <w:rsid w:val="00874A9C"/>
    <w:rsid w:val="00874CA1"/>
    <w:rsid w:val="00874F5C"/>
    <w:rsid w:val="00874FFB"/>
    <w:rsid w:val="00875796"/>
    <w:rsid w:val="00876555"/>
    <w:rsid w:val="0087665C"/>
    <w:rsid w:val="008768A8"/>
    <w:rsid w:val="00876BD0"/>
    <w:rsid w:val="00876EA7"/>
    <w:rsid w:val="0087766B"/>
    <w:rsid w:val="00877801"/>
    <w:rsid w:val="00877880"/>
    <w:rsid w:val="008779B0"/>
    <w:rsid w:val="00877A87"/>
    <w:rsid w:val="00877FC6"/>
    <w:rsid w:val="008802A1"/>
    <w:rsid w:val="00880736"/>
    <w:rsid w:val="008807AF"/>
    <w:rsid w:val="00880B5B"/>
    <w:rsid w:val="00881068"/>
    <w:rsid w:val="00881112"/>
    <w:rsid w:val="00881D50"/>
    <w:rsid w:val="00882755"/>
    <w:rsid w:val="0088277C"/>
    <w:rsid w:val="00882B42"/>
    <w:rsid w:val="00882F2F"/>
    <w:rsid w:val="0088322F"/>
    <w:rsid w:val="00883386"/>
    <w:rsid w:val="00883692"/>
    <w:rsid w:val="00883A32"/>
    <w:rsid w:val="0088479F"/>
    <w:rsid w:val="00884924"/>
    <w:rsid w:val="00884B46"/>
    <w:rsid w:val="00885E1E"/>
    <w:rsid w:val="008871C5"/>
    <w:rsid w:val="00887774"/>
    <w:rsid w:val="00890747"/>
    <w:rsid w:val="00890B04"/>
    <w:rsid w:val="00890CB3"/>
    <w:rsid w:val="00891269"/>
    <w:rsid w:val="008913AE"/>
    <w:rsid w:val="0089288F"/>
    <w:rsid w:val="00892A08"/>
    <w:rsid w:val="00893BAD"/>
    <w:rsid w:val="00893CF3"/>
    <w:rsid w:val="008942C4"/>
    <w:rsid w:val="008946F8"/>
    <w:rsid w:val="008951EC"/>
    <w:rsid w:val="00895277"/>
    <w:rsid w:val="00895D0B"/>
    <w:rsid w:val="00896256"/>
    <w:rsid w:val="008973CC"/>
    <w:rsid w:val="00897A1B"/>
    <w:rsid w:val="00897A7C"/>
    <w:rsid w:val="00897D97"/>
    <w:rsid w:val="008A0166"/>
    <w:rsid w:val="008A0604"/>
    <w:rsid w:val="008A0829"/>
    <w:rsid w:val="008A0832"/>
    <w:rsid w:val="008A093E"/>
    <w:rsid w:val="008A0DCD"/>
    <w:rsid w:val="008A1135"/>
    <w:rsid w:val="008A1216"/>
    <w:rsid w:val="008A24C5"/>
    <w:rsid w:val="008A3FE7"/>
    <w:rsid w:val="008A4604"/>
    <w:rsid w:val="008A680A"/>
    <w:rsid w:val="008A6EB3"/>
    <w:rsid w:val="008A6ECE"/>
    <w:rsid w:val="008A750E"/>
    <w:rsid w:val="008A7BCF"/>
    <w:rsid w:val="008A7CC0"/>
    <w:rsid w:val="008B1247"/>
    <w:rsid w:val="008B15C4"/>
    <w:rsid w:val="008B1679"/>
    <w:rsid w:val="008B1D6A"/>
    <w:rsid w:val="008B21F1"/>
    <w:rsid w:val="008B4614"/>
    <w:rsid w:val="008B467D"/>
    <w:rsid w:val="008B488F"/>
    <w:rsid w:val="008B4AED"/>
    <w:rsid w:val="008B4C3F"/>
    <w:rsid w:val="008B4CF6"/>
    <w:rsid w:val="008B5969"/>
    <w:rsid w:val="008B644D"/>
    <w:rsid w:val="008B6F7A"/>
    <w:rsid w:val="008B7088"/>
    <w:rsid w:val="008B7BA2"/>
    <w:rsid w:val="008B7CEA"/>
    <w:rsid w:val="008B7E2B"/>
    <w:rsid w:val="008C061B"/>
    <w:rsid w:val="008C0A6F"/>
    <w:rsid w:val="008C0D71"/>
    <w:rsid w:val="008C1893"/>
    <w:rsid w:val="008C20B0"/>
    <w:rsid w:val="008C26F9"/>
    <w:rsid w:val="008C2E6C"/>
    <w:rsid w:val="008C2FF6"/>
    <w:rsid w:val="008C32DF"/>
    <w:rsid w:val="008C364D"/>
    <w:rsid w:val="008C3E00"/>
    <w:rsid w:val="008C4A9F"/>
    <w:rsid w:val="008C5017"/>
    <w:rsid w:val="008C51C5"/>
    <w:rsid w:val="008C56C2"/>
    <w:rsid w:val="008C5FC6"/>
    <w:rsid w:val="008C61AC"/>
    <w:rsid w:val="008C621C"/>
    <w:rsid w:val="008C7D82"/>
    <w:rsid w:val="008D0F1C"/>
    <w:rsid w:val="008D1617"/>
    <w:rsid w:val="008D17D5"/>
    <w:rsid w:val="008D2C5E"/>
    <w:rsid w:val="008D3C15"/>
    <w:rsid w:val="008D4058"/>
    <w:rsid w:val="008D4586"/>
    <w:rsid w:val="008D4707"/>
    <w:rsid w:val="008D486B"/>
    <w:rsid w:val="008D558F"/>
    <w:rsid w:val="008D58D9"/>
    <w:rsid w:val="008D648E"/>
    <w:rsid w:val="008D66E1"/>
    <w:rsid w:val="008D7DBF"/>
    <w:rsid w:val="008E03BD"/>
    <w:rsid w:val="008E0F0B"/>
    <w:rsid w:val="008E1825"/>
    <w:rsid w:val="008E27D7"/>
    <w:rsid w:val="008E32D3"/>
    <w:rsid w:val="008E35B1"/>
    <w:rsid w:val="008E39DF"/>
    <w:rsid w:val="008E43DE"/>
    <w:rsid w:val="008E4ED5"/>
    <w:rsid w:val="008E5446"/>
    <w:rsid w:val="008E5A89"/>
    <w:rsid w:val="008E5B4C"/>
    <w:rsid w:val="008E60AC"/>
    <w:rsid w:val="008E6476"/>
    <w:rsid w:val="008E6B10"/>
    <w:rsid w:val="008E6F17"/>
    <w:rsid w:val="008E7013"/>
    <w:rsid w:val="008E7045"/>
    <w:rsid w:val="008F00B8"/>
    <w:rsid w:val="008F0822"/>
    <w:rsid w:val="008F090B"/>
    <w:rsid w:val="008F0C6C"/>
    <w:rsid w:val="008F12CC"/>
    <w:rsid w:val="008F14AA"/>
    <w:rsid w:val="008F1F99"/>
    <w:rsid w:val="008F20FF"/>
    <w:rsid w:val="008F242F"/>
    <w:rsid w:val="008F2572"/>
    <w:rsid w:val="008F2636"/>
    <w:rsid w:val="008F2BB4"/>
    <w:rsid w:val="008F2C32"/>
    <w:rsid w:val="008F361D"/>
    <w:rsid w:val="008F38EB"/>
    <w:rsid w:val="008F3B62"/>
    <w:rsid w:val="008F44A3"/>
    <w:rsid w:val="008F4ABA"/>
    <w:rsid w:val="008F5131"/>
    <w:rsid w:val="008F6AE8"/>
    <w:rsid w:val="008F6D56"/>
    <w:rsid w:val="008F716D"/>
    <w:rsid w:val="008F75E3"/>
    <w:rsid w:val="008F7699"/>
    <w:rsid w:val="008F7725"/>
    <w:rsid w:val="00900956"/>
    <w:rsid w:val="00900B8E"/>
    <w:rsid w:val="00900EA6"/>
    <w:rsid w:val="00900F49"/>
    <w:rsid w:val="0090167C"/>
    <w:rsid w:val="00901A07"/>
    <w:rsid w:val="00902A95"/>
    <w:rsid w:val="009030FD"/>
    <w:rsid w:val="009035C8"/>
    <w:rsid w:val="009038B7"/>
    <w:rsid w:val="00903C0D"/>
    <w:rsid w:val="009040B0"/>
    <w:rsid w:val="0090478A"/>
    <w:rsid w:val="0090497F"/>
    <w:rsid w:val="00904D0C"/>
    <w:rsid w:val="00904F0B"/>
    <w:rsid w:val="009054E3"/>
    <w:rsid w:val="00905F5D"/>
    <w:rsid w:val="0090626D"/>
    <w:rsid w:val="00906661"/>
    <w:rsid w:val="009068A3"/>
    <w:rsid w:val="00906C5B"/>
    <w:rsid w:val="00907A01"/>
    <w:rsid w:val="00907AEB"/>
    <w:rsid w:val="00910BBA"/>
    <w:rsid w:val="0091157C"/>
    <w:rsid w:val="00911615"/>
    <w:rsid w:val="00911B1B"/>
    <w:rsid w:val="009134F2"/>
    <w:rsid w:val="00913624"/>
    <w:rsid w:val="00913872"/>
    <w:rsid w:val="009141FE"/>
    <w:rsid w:val="00914F64"/>
    <w:rsid w:val="009155D6"/>
    <w:rsid w:val="00915A74"/>
    <w:rsid w:val="00915FF0"/>
    <w:rsid w:val="0091600F"/>
    <w:rsid w:val="00916E0D"/>
    <w:rsid w:val="009176BC"/>
    <w:rsid w:val="00917A9A"/>
    <w:rsid w:val="00917B2E"/>
    <w:rsid w:val="00920565"/>
    <w:rsid w:val="009206CD"/>
    <w:rsid w:val="00920982"/>
    <w:rsid w:val="00920DD3"/>
    <w:rsid w:val="009213B3"/>
    <w:rsid w:val="00921C15"/>
    <w:rsid w:val="00922699"/>
    <w:rsid w:val="00922A6B"/>
    <w:rsid w:val="00923100"/>
    <w:rsid w:val="009239AB"/>
    <w:rsid w:val="00923D11"/>
    <w:rsid w:val="00923D6E"/>
    <w:rsid w:val="00924675"/>
    <w:rsid w:val="00924A68"/>
    <w:rsid w:val="00926315"/>
    <w:rsid w:val="00926BF9"/>
    <w:rsid w:val="00926FCE"/>
    <w:rsid w:val="00927262"/>
    <w:rsid w:val="00927AFC"/>
    <w:rsid w:val="00927C6C"/>
    <w:rsid w:val="00930078"/>
    <w:rsid w:val="009300B2"/>
    <w:rsid w:val="00930179"/>
    <w:rsid w:val="00930205"/>
    <w:rsid w:val="009302B2"/>
    <w:rsid w:val="00930819"/>
    <w:rsid w:val="00930828"/>
    <w:rsid w:val="00930A5B"/>
    <w:rsid w:val="00931495"/>
    <w:rsid w:val="00931520"/>
    <w:rsid w:val="009318C5"/>
    <w:rsid w:val="009320C8"/>
    <w:rsid w:val="009323F4"/>
    <w:rsid w:val="009335CE"/>
    <w:rsid w:val="00933EAA"/>
    <w:rsid w:val="00934204"/>
    <w:rsid w:val="00934487"/>
    <w:rsid w:val="009345DD"/>
    <w:rsid w:val="0093481A"/>
    <w:rsid w:val="00934FA5"/>
    <w:rsid w:val="00935E95"/>
    <w:rsid w:val="00935F57"/>
    <w:rsid w:val="00936349"/>
    <w:rsid w:val="00936360"/>
    <w:rsid w:val="00936C11"/>
    <w:rsid w:val="009374C3"/>
    <w:rsid w:val="009377A2"/>
    <w:rsid w:val="00937EB3"/>
    <w:rsid w:val="00940497"/>
    <w:rsid w:val="00940AA6"/>
    <w:rsid w:val="00940FF5"/>
    <w:rsid w:val="009411F2"/>
    <w:rsid w:val="009414D9"/>
    <w:rsid w:val="00941675"/>
    <w:rsid w:val="00941764"/>
    <w:rsid w:val="0094232B"/>
    <w:rsid w:val="00942543"/>
    <w:rsid w:val="009427F3"/>
    <w:rsid w:val="00943016"/>
    <w:rsid w:val="009432D4"/>
    <w:rsid w:val="0094369A"/>
    <w:rsid w:val="00943C21"/>
    <w:rsid w:val="00943EC4"/>
    <w:rsid w:val="00944319"/>
    <w:rsid w:val="009446E0"/>
    <w:rsid w:val="009453DD"/>
    <w:rsid w:val="00945D85"/>
    <w:rsid w:val="0094683A"/>
    <w:rsid w:val="00946B38"/>
    <w:rsid w:val="00946F7A"/>
    <w:rsid w:val="0095047A"/>
    <w:rsid w:val="00951168"/>
    <w:rsid w:val="00951170"/>
    <w:rsid w:val="0095147F"/>
    <w:rsid w:val="00951736"/>
    <w:rsid w:val="00952811"/>
    <w:rsid w:val="00952942"/>
    <w:rsid w:val="00952CF8"/>
    <w:rsid w:val="00952D60"/>
    <w:rsid w:val="00953B5E"/>
    <w:rsid w:val="00953EE8"/>
    <w:rsid w:val="00954658"/>
    <w:rsid w:val="009546BE"/>
    <w:rsid w:val="009547CB"/>
    <w:rsid w:val="00955090"/>
    <w:rsid w:val="00955123"/>
    <w:rsid w:val="00955838"/>
    <w:rsid w:val="00956114"/>
    <w:rsid w:val="009563F6"/>
    <w:rsid w:val="00956637"/>
    <w:rsid w:val="009566B3"/>
    <w:rsid w:val="009571C9"/>
    <w:rsid w:val="00957A86"/>
    <w:rsid w:val="009607F5"/>
    <w:rsid w:val="00961048"/>
    <w:rsid w:val="00961C99"/>
    <w:rsid w:val="009620B6"/>
    <w:rsid w:val="00962194"/>
    <w:rsid w:val="00962A41"/>
    <w:rsid w:val="009630DD"/>
    <w:rsid w:val="00963B63"/>
    <w:rsid w:val="009646FD"/>
    <w:rsid w:val="00964C46"/>
    <w:rsid w:val="00964D21"/>
    <w:rsid w:val="00965AE5"/>
    <w:rsid w:val="00967073"/>
    <w:rsid w:val="0096716E"/>
    <w:rsid w:val="009675E4"/>
    <w:rsid w:val="00967D0A"/>
    <w:rsid w:val="00970801"/>
    <w:rsid w:val="00970BB2"/>
    <w:rsid w:val="009726B8"/>
    <w:rsid w:val="009726DF"/>
    <w:rsid w:val="009729E5"/>
    <w:rsid w:val="00972BDD"/>
    <w:rsid w:val="00972F32"/>
    <w:rsid w:val="00973195"/>
    <w:rsid w:val="00973465"/>
    <w:rsid w:val="00973980"/>
    <w:rsid w:val="0097466E"/>
    <w:rsid w:val="00974802"/>
    <w:rsid w:val="009758E1"/>
    <w:rsid w:val="00975A76"/>
    <w:rsid w:val="00975CC2"/>
    <w:rsid w:val="00976158"/>
    <w:rsid w:val="00976F17"/>
    <w:rsid w:val="0097767B"/>
    <w:rsid w:val="00977FC3"/>
    <w:rsid w:val="0098041E"/>
    <w:rsid w:val="009809AE"/>
    <w:rsid w:val="00980A4E"/>
    <w:rsid w:val="00981041"/>
    <w:rsid w:val="009814A9"/>
    <w:rsid w:val="009818FC"/>
    <w:rsid w:val="00982099"/>
    <w:rsid w:val="0098229F"/>
    <w:rsid w:val="009822E8"/>
    <w:rsid w:val="009823F0"/>
    <w:rsid w:val="009827E5"/>
    <w:rsid w:val="00982961"/>
    <w:rsid w:val="00983575"/>
    <w:rsid w:val="00983C91"/>
    <w:rsid w:val="009845C9"/>
    <w:rsid w:val="00984ABF"/>
    <w:rsid w:val="00985035"/>
    <w:rsid w:val="009856D0"/>
    <w:rsid w:val="00986C01"/>
    <w:rsid w:val="009878CA"/>
    <w:rsid w:val="00987924"/>
    <w:rsid w:val="0098793F"/>
    <w:rsid w:val="00987AF6"/>
    <w:rsid w:val="00987B1E"/>
    <w:rsid w:val="00987C0F"/>
    <w:rsid w:val="00987C95"/>
    <w:rsid w:val="00987ECD"/>
    <w:rsid w:val="0099002F"/>
    <w:rsid w:val="009904F7"/>
    <w:rsid w:val="0099082B"/>
    <w:rsid w:val="00991530"/>
    <w:rsid w:val="00991BD9"/>
    <w:rsid w:val="00991D2B"/>
    <w:rsid w:val="00991FDF"/>
    <w:rsid w:val="0099230E"/>
    <w:rsid w:val="0099235C"/>
    <w:rsid w:val="0099264C"/>
    <w:rsid w:val="0099266B"/>
    <w:rsid w:val="0099299D"/>
    <w:rsid w:val="00992A94"/>
    <w:rsid w:val="00993141"/>
    <w:rsid w:val="00993A04"/>
    <w:rsid w:val="00993C27"/>
    <w:rsid w:val="00994E68"/>
    <w:rsid w:val="0099521A"/>
    <w:rsid w:val="0099586A"/>
    <w:rsid w:val="0099695D"/>
    <w:rsid w:val="00997305"/>
    <w:rsid w:val="009A0178"/>
    <w:rsid w:val="009A0B2C"/>
    <w:rsid w:val="009A0DCB"/>
    <w:rsid w:val="009A14FB"/>
    <w:rsid w:val="009A15B9"/>
    <w:rsid w:val="009A2658"/>
    <w:rsid w:val="009A2BBF"/>
    <w:rsid w:val="009A326A"/>
    <w:rsid w:val="009A4400"/>
    <w:rsid w:val="009A529B"/>
    <w:rsid w:val="009A5E26"/>
    <w:rsid w:val="009A60EC"/>
    <w:rsid w:val="009A6761"/>
    <w:rsid w:val="009A6822"/>
    <w:rsid w:val="009A685D"/>
    <w:rsid w:val="009A6B5B"/>
    <w:rsid w:val="009A6BD5"/>
    <w:rsid w:val="009A6FC9"/>
    <w:rsid w:val="009A74B6"/>
    <w:rsid w:val="009A78AA"/>
    <w:rsid w:val="009B0468"/>
    <w:rsid w:val="009B1117"/>
    <w:rsid w:val="009B13F6"/>
    <w:rsid w:val="009B14CD"/>
    <w:rsid w:val="009B1618"/>
    <w:rsid w:val="009B170C"/>
    <w:rsid w:val="009B1EEA"/>
    <w:rsid w:val="009B20A3"/>
    <w:rsid w:val="009B2162"/>
    <w:rsid w:val="009B23E2"/>
    <w:rsid w:val="009B2F12"/>
    <w:rsid w:val="009B311E"/>
    <w:rsid w:val="009B31CE"/>
    <w:rsid w:val="009B3243"/>
    <w:rsid w:val="009B33CD"/>
    <w:rsid w:val="009B352E"/>
    <w:rsid w:val="009B379B"/>
    <w:rsid w:val="009B3A3B"/>
    <w:rsid w:val="009B417A"/>
    <w:rsid w:val="009B4799"/>
    <w:rsid w:val="009B5802"/>
    <w:rsid w:val="009B6471"/>
    <w:rsid w:val="009B6C93"/>
    <w:rsid w:val="009B6FAC"/>
    <w:rsid w:val="009B702A"/>
    <w:rsid w:val="009B74F5"/>
    <w:rsid w:val="009C0045"/>
    <w:rsid w:val="009C007C"/>
    <w:rsid w:val="009C025A"/>
    <w:rsid w:val="009C089A"/>
    <w:rsid w:val="009C1295"/>
    <w:rsid w:val="009C14DF"/>
    <w:rsid w:val="009C1E12"/>
    <w:rsid w:val="009C296A"/>
    <w:rsid w:val="009C33BC"/>
    <w:rsid w:val="009C34AE"/>
    <w:rsid w:val="009C3AF0"/>
    <w:rsid w:val="009C4531"/>
    <w:rsid w:val="009C4644"/>
    <w:rsid w:val="009C4832"/>
    <w:rsid w:val="009C4B0C"/>
    <w:rsid w:val="009C4D2B"/>
    <w:rsid w:val="009C4FB1"/>
    <w:rsid w:val="009C5C61"/>
    <w:rsid w:val="009C6430"/>
    <w:rsid w:val="009C645A"/>
    <w:rsid w:val="009C64E5"/>
    <w:rsid w:val="009C6DCB"/>
    <w:rsid w:val="009C6E9F"/>
    <w:rsid w:val="009C7ADC"/>
    <w:rsid w:val="009C7AFC"/>
    <w:rsid w:val="009D017B"/>
    <w:rsid w:val="009D02A7"/>
    <w:rsid w:val="009D08B0"/>
    <w:rsid w:val="009D0BD8"/>
    <w:rsid w:val="009D0CF8"/>
    <w:rsid w:val="009D0E0F"/>
    <w:rsid w:val="009D0F95"/>
    <w:rsid w:val="009D1491"/>
    <w:rsid w:val="009D1AFD"/>
    <w:rsid w:val="009D259E"/>
    <w:rsid w:val="009D3A58"/>
    <w:rsid w:val="009D3D0E"/>
    <w:rsid w:val="009D3ECC"/>
    <w:rsid w:val="009D4285"/>
    <w:rsid w:val="009D428D"/>
    <w:rsid w:val="009D4A2D"/>
    <w:rsid w:val="009D4A4B"/>
    <w:rsid w:val="009D53E0"/>
    <w:rsid w:val="009D5C80"/>
    <w:rsid w:val="009D638D"/>
    <w:rsid w:val="009D6B22"/>
    <w:rsid w:val="009D6E36"/>
    <w:rsid w:val="009E0732"/>
    <w:rsid w:val="009E0E06"/>
    <w:rsid w:val="009E1002"/>
    <w:rsid w:val="009E145A"/>
    <w:rsid w:val="009E1A4B"/>
    <w:rsid w:val="009E2037"/>
    <w:rsid w:val="009E2C8B"/>
    <w:rsid w:val="009E3318"/>
    <w:rsid w:val="009E331C"/>
    <w:rsid w:val="009E3388"/>
    <w:rsid w:val="009E3D58"/>
    <w:rsid w:val="009E3F34"/>
    <w:rsid w:val="009E4842"/>
    <w:rsid w:val="009E4B25"/>
    <w:rsid w:val="009E4B35"/>
    <w:rsid w:val="009E5A51"/>
    <w:rsid w:val="009E631F"/>
    <w:rsid w:val="009E6528"/>
    <w:rsid w:val="009E68F8"/>
    <w:rsid w:val="009E6FF4"/>
    <w:rsid w:val="009E7588"/>
    <w:rsid w:val="009E7F21"/>
    <w:rsid w:val="009F0300"/>
    <w:rsid w:val="009F06F3"/>
    <w:rsid w:val="009F0AED"/>
    <w:rsid w:val="009F0EC6"/>
    <w:rsid w:val="009F1190"/>
    <w:rsid w:val="009F130F"/>
    <w:rsid w:val="009F1B89"/>
    <w:rsid w:val="009F20D6"/>
    <w:rsid w:val="009F26EB"/>
    <w:rsid w:val="009F33F4"/>
    <w:rsid w:val="009F441A"/>
    <w:rsid w:val="009F47F2"/>
    <w:rsid w:val="009F5012"/>
    <w:rsid w:val="009F5C3D"/>
    <w:rsid w:val="009F631A"/>
    <w:rsid w:val="009F675D"/>
    <w:rsid w:val="009F6824"/>
    <w:rsid w:val="009F6D3A"/>
    <w:rsid w:val="009F762B"/>
    <w:rsid w:val="00A003EA"/>
    <w:rsid w:val="00A00C35"/>
    <w:rsid w:val="00A01813"/>
    <w:rsid w:val="00A02047"/>
    <w:rsid w:val="00A02444"/>
    <w:rsid w:val="00A026AD"/>
    <w:rsid w:val="00A02713"/>
    <w:rsid w:val="00A02827"/>
    <w:rsid w:val="00A028C9"/>
    <w:rsid w:val="00A0292E"/>
    <w:rsid w:val="00A02C9C"/>
    <w:rsid w:val="00A03A09"/>
    <w:rsid w:val="00A03F64"/>
    <w:rsid w:val="00A046A6"/>
    <w:rsid w:val="00A04856"/>
    <w:rsid w:val="00A0503C"/>
    <w:rsid w:val="00A059D6"/>
    <w:rsid w:val="00A05ED5"/>
    <w:rsid w:val="00A06191"/>
    <w:rsid w:val="00A0622F"/>
    <w:rsid w:val="00A06B5C"/>
    <w:rsid w:val="00A07B16"/>
    <w:rsid w:val="00A1187A"/>
    <w:rsid w:val="00A11A7D"/>
    <w:rsid w:val="00A11B68"/>
    <w:rsid w:val="00A11EF0"/>
    <w:rsid w:val="00A12373"/>
    <w:rsid w:val="00A12398"/>
    <w:rsid w:val="00A128D4"/>
    <w:rsid w:val="00A13712"/>
    <w:rsid w:val="00A14124"/>
    <w:rsid w:val="00A14F6D"/>
    <w:rsid w:val="00A14FC6"/>
    <w:rsid w:val="00A15ADE"/>
    <w:rsid w:val="00A16200"/>
    <w:rsid w:val="00A164FC"/>
    <w:rsid w:val="00A16EC2"/>
    <w:rsid w:val="00A173B4"/>
    <w:rsid w:val="00A17786"/>
    <w:rsid w:val="00A17D98"/>
    <w:rsid w:val="00A20450"/>
    <w:rsid w:val="00A20A2E"/>
    <w:rsid w:val="00A210D4"/>
    <w:rsid w:val="00A220FE"/>
    <w:rsid w:val="00A22318"/>
    <w:rsid w:val="00A223C0"/>
    <w:rsid w:val="00A224C8"/>
    <w:rsid w:val="00A22520"/>
    <w:rsid w:val="00A22F94"/>
    <w:rsid w:val="00A2312B"/>
    <w:rsid w:val="00A23205"/>
    <w:rsid w:val="00A24720"/>
    <w:rsid w:val="00A24B44"/>
    <w:rsid w:val="00A24B9A"/>
    <w:rsid w:val="00A255DE"/>
    <w:rsid w:val="00A25DC4"/>
    <w:rsid w:val="00A26397"/>
    <w:rsid w:val="00A267CC"/>
    <w:rsid w:val="00A26D8D"/>
    <w:rsid w:val="00A2713C"/>
    <w:rsid w:val="00A300B1"/>
    <w:rsid w:val="00A30499"/>
    <w:rsid w:val="00A308A3"/>
    <w:rsid w:val="00A30DF0"/>
    <w:rsid w:val="00A30E8A"/>
    <w:rsid w:val="00A314F1"/>
    <w:rsid w:val="00A33229"/>
    <w:rsid w:val="00A338AD"/>
    <w:rsid w:val="00A33E24"/>
    <w:rsid w:val="00A33F14"/>
    <w:rsid w:val="00A3414D"/>
    <w:rsid w:val="00A34C72"/>
    <w:rsid w:val="00A35391"/>
    <w:rsid w:val="00A35493"/>
    <w:rsid w:val="00A35E11"/>
    <w:rsid w:val="00A3668D"/>
    <w:rsid w:val="00A36D0C"/>
    <w:rsid w:val="00A36DE3"/>
    <w:rsid w:val="00A37103"/>
    <w:rsid w:val="00A37940"/>
    <w:rsid w:val="00A40012"/>
    <w:rsid w:val="00A406C2"/>
    <w:rsid w:val="00A40989"/>
    <w:rsid w:val="00A40B95"/>
    <w:rsid w:val="00A40CD7"/>
    <w:rsid w:val="00A41763"/>
    <w:rsid w:val="00A417E3"/>
    <w:rsid w:val="00A41AA0"/>
    <w:rsid w:val="00A42194"/>
    <w:rsid w:val="00A4373C"/>
    <w:rsid w:val="00A447BC"/>
    <w:rsid w:val="00A44B62"/>
    <w:rsid w:val="00A44CCD"/>
    <w:rsid w:val="00A44E4E"/>
    <w:rsid w:val="00A45611"/>
    <w:rsid w:val="00A4584E"/>
    <w:rsid w:val="00A45AF6"/>
    <w:rsid w:val="00A45C51"/>
    <w:rsid w:val="00A466BC"/>
    <w:rsid w:val="00A46837"/>
    <w:rsid w:val="00A468CC"/>
    <w:rsid w:val="00A46B17"/>
    <w:rsid w:val="00A475B5"/>
    <w:rsid w:val="00A475D1"/>
    <w:rsid w:val="00A4775D"/>
    <w:rsid w:val="00A500D5"/>
    <w:rsid w:val="00A500D9"/>
    <w:rsid w:val="00A50DAC"/>
    <w:rsid w:val="00A50ED8"/>
    <w:rsid w:val="00A51376"/>
    <w:rsid w:val="00A52D23"/>
    <w:rsid w:val="00A53386"/>
    <w:rsid w:val="00A53A5C"/>
    <w:rsid w:val="00A53B7E"/>
    <w:rsid w:val="00A546CD"/>
    <w:rsid w:val="00A548DD"/>
    <w:rsid w:val="00A54C68"/>
    <w:rsid w:val="00A5577E"/>
    <w:rsid w:val="00A55ACA"/>
    <w:rsid w:val="00A55E35"/>
    <w:rsid w:val="00A55F6B"/>
    <w:rsid w:val="00A5603A"/>
    <w:rsid w:val="00A56358"/>
    <w:rsid w:val="00A56D24"/>
    <w:rsid w:val="00A5703C"/>
    <w:rsid w:val="00A57192"/>
    <w:rsid w:val="00A573B0"/>
    <w:rsid w:val="00A575DE"/>
    <w:rsid w:val="00A578E4"/>
    <w:rsid w:val="00A601AC"/>
    <w:rsid w:val="00A60407"/>
    <w:rsid w:val="00A60649"/>
    <w:rsid w:val="00A60F40"/>
    <w:rsid w:val="00A6170A"/>
    <w:rsid w:val="00A61A44"/>
    <w:rsid w:val="00A61D54"/>
    <w:rsid w:val="00A61EA9"/>
    <w:rsid w:val="00A62090"/>
    <w:rsid w:val="00A6223C"/>
    <w:rsid w:val="00A63267"/>
    <w:rsid w:val="00A635F5"/>
    <w:rsid w:val="00A636DA"/>
    <w:rsid w:val="00A63942"/>
    <w:rsid w:val="00A639A5"/>
    <w:rsid w:val="00A64FFC"/>
    <w:rsid w:val="00A66060"/>
    <w:rsid w:val="00A67056"/>
    <w:rsid w:val="00A670CF"/>
    <w:rsid w:val="00A673AE"/>
    <w:rsid w:val="00A67B45"/>
    <w:rsid w:val="00A67C38"/>
    <w:rsid w:val="00A67FCE"/>
    <w:rsid w:val="00A70460"/>
    <w:rsid w:val="00A70771"/>
    <w:rsid w:val="00A707E3"/>
    <w:rsid w:val="00A70C5C"/>
    <w:rsid w:val="00A71097"/>
    <w:rsid w:val="00A71C45"/>
    <w:rsid w:val="00A72144"/>
    <w:rsid w:val="00A72218"/>
    <w:rsid w:val="00A72387"/>
    <w:rsid w:val="00A72811"/>
    <w:rsid w:val="00A7289F"/>
    <w:rsid w:val="00A72B87"/>
    <w:rsid w:val="00A72CD2"/>
    <w:rsid w:val="00A730FD"/>
    <w:rsid w:val="00A73A5D"/>
    <w:rsid w:val="00A74870"/>
    <w:rsid w:val="00A74F30"/>
    <w:rsid w:val="00A75394"/>
    <w:rsid w:val="00A75522"/>
    <w:rsid w:val="00A7614E"/>
    <w:rsid w:val="00A76BC5"/>
    <w:rsid w:val="00A76EC9"/>
    <w:rsid w:val="00A77386"/>
    <w:rsid w:val="00A77D0F"/>
    <w:rsid w:val="00A8000F"/>
    <w:rsid w:val="00A80102"/>
    <w:rsid w:val="00A802DD"/>
    <w:rsid w:val="00A804C8"/>
    <w:rsid w:val="00A813B1"/>
    <w:rsid w:val="00A818E2"/>
    <w:rsid w:val="00A820B7"/>
    <w:rsid w:val="00A82717"/>
    <w:rsid w:val="00A82D11"/>
    <w:rsid w:val="00A82D80"/>
    <w:rsid w:val="00A82E45"/>
    <w:rsid w:val="00A832DD"/>
    <w:rsid w:val="00A8381B"/>
    <w:rsid w:val="00A838FE"/>
    <w:rsid w:val="00A83C3C"/>
    <w:rsid w:val="00A8407C"/>
    <w:rsid w:val="00A8438D"/>
    <w:rsid w:val="00A84C4E"/>
    <w:rsid w:val="00A8542E"/>
    <w:rsid w:val="00A8582D"/>
    <w:rsid w:val="00A8644B"/>
    <w:rsid w:val="00A869DB"/>
    <w:rsid w:val="00A878AB"/>
    <w:rsid w:val="00A87A32"/>
    <w:rsid w:val="00A87A69"/>
    <w:rsid w:val="00A87A6C"/>
    <w:rsid w:val="00A87EB8"/>
    <w:rsid w:val="00A907A7"/>
    <w:rsid w:val="00A90D57"/>
    <w:rsid w:val="00A90E6F"/>
    <w:rsid w:val="00A917DB"/>
    <w:rsid w:val="00A9190A"/>
    <w:rsid w:val="00A91E1F"/>
    <w:rsid w:val="00A923CA"/>
    <w:rsid w:val="00A92F84"/>
    <w:rsid w:val="00A93C83"/>
    <w:rsid w:val="00A9421E"/>
    <w:rsid w:val="00A94250"/>
    <w:rsid w:val="00A949AF"/>
    <w:rsid w:val="00A94E11"/>
    <w:rsid w:val="00A95A38"/>
    <w:rsid w:val="00A95B5E"/>
    <w:rsid w:val="00A96768"/>
    <w:rsid w:val="00A97556"/>
    <w:rsid w:val="00A97B4F"/>
    <w:rsid w:val="00A97FD2"/>
    <w:rsid w:val="00AA0435"/>
    <w:rsid w:val="00AA07C1"/>
    <w:rsid w:val="00AA0875"/>
    <w:rsid w:val="00AA155B"/>
    <w:rsid w:val="00AA1926"/>
    <w:rsid w:val="00AA1AD4"/>
    <w:rsid w:val="00AA2B45"/>
    <w:rsid w:val="00AA2E84"/>
    <w:rsid w:val="00AA3B84"/>
    <w:rsid w:val="00AA4877"/>
    <w:rsid w:val="00AA5527"/>
    <w:rsid w:val="00AA56F7"/>
    <w:rsid w:val="00AA6229"/>
    <w:rsid w:val="00AA62CB"/>
    <w:rsid w:val="00AA6880"/>
    <w:rsid w:val="00AA6A3B"/>
    <w:rsid w:val="00AA7C3F"/>
    <w:rsid w:val="00AB0220"/>
    <w:rsid w:val="00AB0858"/>
    <w:rsid w:val="00AB09E8"/>
    <w:rsid w:val="00AB1697"/>
    <w:rsid w:val="00AB178E"/>
    <w:rsid w:val="00AB205D"/>
    <w:rsid w:val="00AB241A"/>
    <w:rsid w:val="00AB489B"/>
    <w:rsid w:val="00AB564F"/>
    <w:rsid w:val="00AB6273"/>
    <w:rsid w:val="00AB62FC"/>
    <w:rsid w:val="00AB6D3D"/>
    <w:rsid w:val="00AB6F30"/>
    <w:rsid w:val="00AB7EC4"/>
    <w:rsid w:val="00AC00F2"/>
    <w:rsid w:val="00AC03D4"/>
    <w:rsid w:val="00AC0859"/>
    <w:rsid w:val="00AC0A5B"/>
    <w:rsid w:val="00AC1491"/>
    <w:rsid w:val="00AC1995"/>
    <w:rsid w:val="00AC1B99"/>
    <w:rsid w:val="00AC1C9D"/>
    <w:rsid w:val="00AC218F"/>
    <w:rsid w:val="00AC305F"/>
    <w:rsid w:val="00AC3BD1"/>
    <w:rsid w:val="00AC413D"/>
    <w:rsid w:val="00AC4AD1"/>
    <w:rsid w:val="00AC530B"/>
    <w:rsid w:val="00AC59BF"/>
    <w:rsid w:val="00AC617D"/>
    <w:rsid w:val="00AC6674"/>
    <w:rsid w:val="00AC66E9"/>
    <w:rsid w:val="00AC6940"/>
    <w:rsid w:val="00AC75F0"/>
    <w:rsid w:val="00AC780D"/>
    <w:rsid w:val="00AC7A78"/>
    <w:rsid w:val="00AC7E94"/>
    <w:rsid w:val="00AD2DAC"/>
    <w:rsid w:val="00AD340A"/>
    <w:rsid w:val="00AD38AD"/>
    <w:rsid w:val="00AD52D1"/>
    <w:rsid w:val="00AD573E"/>
    <w:rsid w:val="00AD6CA4"/>
    <w:rsid w:val="00AD6E8E"/>
    <w:rsid w:val="00AD7725"/>
    <w:rsid w:val="00AD7748"/>
    <w:rsid w:val="00AD7F8B"/>
    <w:rsid w:val="00AE0505"/>
    <w:rsid w:val="00AE0B10"/>
    <w:rsid w:val="00AE0F3F"/>
    <w:rsid w:val="00AE11DF"/>
    <w:rsid w:val="00AE14A7"/>
    <w:rsid w:val="00AE1562"/>
    <w:rsid w:val="00AE1A96"/>
    <w:rsid w:val="00AE1D86"/>
    <w:rsid w:val="00AE22AB"/>
    <w:rsid w:val="00AE23A5"/>
    <w:rsid w:val="00AE2B9E"/>
    <w:rsid w:val="00AE2D73"/>
    <w:rsid w:val="00AE3985"/>
    <w:rsid w:val="00AE3E18"/>
    <w:rsid w:val="00AE4018"/>
    <w:rsid w:val="00AE433F"/>
    <w:rsid w:val="00AE4497"/>
    <w:rsid w:val="00AE4992"/>
    <w:rsid w:val="00AE4D25"/>
    <w:rsid w:val="00AE4D34"/>
    <w:rsid w:val="00AE547B"/>
    <w:rsid w:val="00AE6E1E"/>
    <w:rsid w:val="00AE707C"/>
    <w:rsid w:val="00AE709D"/>
    <w:rsid w:val="00AE75C9"/>
    <w:rsid w:val="00AE7989"/>
    <w:rsid w:val="00AE79D4"/>
    <w:rsid w:val="00AE7F72"/>
    <w:rsid w:val="00AF0971"/>
    <w:rsid w:val="00AF0BBA"/>
    <w:rsid w:val="00AF23F0"/>
    <w:rsid w:val="00AF2CB7"/>
    <w:rsid w:val="00AF416A"/>
    <w:rsid w:val="00AF4562"/>
    <w:rsid w:val="00AF51C8"/>
    <w:rsid w:val="00AF5481"/>
    <w:rsid w:val="00AF5626"/>
    <w:rsid w:val="00AF5878"/>
    <w:rsid w:val="00AF6601"/>
    <w:rsid w:val="00AF6B59"/>
    <w:rsid w:val="00AF748D"/>
    <w:rsid w:val="00AF7D0D"/>
    <w:rsid w:val="00AF7DA8"/>
    <w:rsid w:val="00AF7E51"/>
    <w:rsid w:val="00AF7EA1"/>
    <w:rsid w:val="00B0036D"/>
    <w:rsid w:val="00B0083B"/>
    <w:rsid w:val="00B00E03"/>
    <w:rsid w:val="00B01728"/>
    <w:rsid w:val="00B0222E"/>
    <w:rsid w:val="00B025AF"/>
    <w:rsid w:val="00B02B54"/>
    <w:rsid w:val="00B02CAC"/>
    <w:rsid w:val="00B02F39"/>
    <w:rsid w:val="00B03A16"/>
    <w:rsid w:val="00B03AAF"/>
    <w:rsid w:val="00B03ACB"/>
    <w:rsid w:val="00B03ECF"/>
    <w:rsid w:val="00B041F2"/>
    <w:rsid w:val="00B0444B"/>
    <w:rsid w:val="00B04745"/>
    <w:rsid w:val="00B0482B"/>
    <w:rsid w:val="00B04892"/>
    <w:rsid w:val="00B05649"/>
    <w:rsid w:val="00B05734"/>
    <w:rsid w:val="00B0722E"/>
    <w:rsid w:val="00B075BA"/>
    <w:rsid w:val="00B07973"/>
    <w:rsid w:val="00B07E36"/>
    <w:rsid w:val="00B10160"/>
    <w:rsid w:val="00B10846"/>
    <w:rsid w:val="00B10952"/>
    <w:rsid w:val="00B1103B"/>
    <w:rsid w:val="00B112BD"/>
    <w:rsid w:val="00B119DF"/>
    <w:rsid w:val="00B11FDD"/>
    <w:rsid w:val="00B13188"/>
    <w:rsid w:val="00B13684"/>
    <w:rsid w:val="00B1378E"/>
    <w:rsid w:val="00B146B7"/>
    <w:rsid w:val="00B1498C"/>
    <w:rsid w:val="00B14AA9"/>
    <w:rsid w:val="00B153D8"/>
    <w:rsid w:val="00B15993"/>
    <w:rsid w:val="00B15B7C"/>
    <w:rsid w:val="00B15CE8"/>
    <w:rsid w:val="00B160D3"/>
    <w:rsid w:val="00B162A5"/>
    <w:rsid w:val="00B1711C"/>
    <w:rsid w:val="00B17788"/>
    <w:rsid w:val="00B17A43"/>
    <w:rsid w:val="00B207ED"/>
    <w:rsid w:val="00B20825"/>
    <w:rsid w:val="00B20C79"/>
    <w:rsid w:val="00B21D82"/>
    <w:rsid w:val="00B22125"/>
    <w:rsid w:val="00B225D3"/>
    <w:rsid w:val="00B22F17"/>
    <w:rsid w:val="00B23031"/>
    <w:rsid w:val="00B23068"/>
    <w:rsid w:val="00B23599"/>
    <w:rsid w:val="00B23DC1"/>
    <w:rsid w:val="00B24031"/>
    <w:rsid w:val="00B24249"/>
    <w:rsid w:val="00B2435D"/>
    <w:rsid w:val="00B24917"/>
    <w:rsid w:val="00B24FA3"/>
    <w:rsid w:val="00B250DE"/>
    <w:rsid w:val="00B2559A"/>
    <w:rsid w:val="00B25DC9"/>
    <w:rsid w:val="00B27047"/>
    <w:rsid w:val="00B270AE"/>
    <w:rsid w:val="00B27AF5"/>
    <w:rsid w:val="00B27F0C"/>
    <w:rsid w:val="00B3119C"/>
    <w:rsid w:val="00B31640"/>
    <w:rsid w:val="00B31AF8"/>
    <w:rsid w:val="00B31E53"/>
    <w:rsid w:val="00B328C1"/>
    <w:rsid w:val="00B32945"/>
    <w:rsid w:val="00B3449D"/>
    <w:rsid w:val="00B34551"/>
    <w:rsid w:val="00B34678"/>
    <w:rsid w:val="00B34692"/>
    <w:rsid w:val="00B347E1"/>
    <w:rsid w:val="00B3483C"/>
    <w:rsid w:val="00B3490A"/>
    <w:rsid w:val="00B34A71"/>
    <w:rsid w:val="00B34C8D"/>
    <w:rsid w:val="00B34F08"/>
    <w:rsid w:val="00B353F1"/>
    <w:rsid w:val="00B36666"/>
    <w:rsid w:val="00B368CB"/>
    <w:rsid w:val="00B36E5F"/>
    <w:rsid w:val="00B36F77"/>
    <w:rsid w:val="00B37060"/>
    <w:rsid w:val="00B37628"/>
    <w:rsid w:val="00B37763"/>
    <w:rsid w:val="00B378C4"/>
    <w:rsid w:val="00B37F3F"/>
    <w:rsid w:val="00B40107"/>
    <w:rsid w:val="00B40E75"/>
    <w:rsid w:val="00B411CB"/>
    <w:rsid w:val="00B418CE"/>
    <w:rsid w:val="00B41AF4"/>
    <w:rsid w:val="00B41BF7"/>
    <w:rsid w:val="00B423DC"/>
    <w:rsid w:val="00B42795"/>
    <w:rsid w:val="00B42D2C"/>
    <w:rsid w:val="00B43526"/>
    <w:rsid w:val="00B436F7"/>
    <w:rsid w:val="00B438BA"/>
    <w:rsid w:val="00B4398F"/>
    <w:rsid w:val="00B43FCB"/>
    <w:rsid w:val="00B445CC"/>
    <w:rsid w:val="00B445EB"/>
    <w:rsid w:val="00B44ACC"/>
    <w:rsid w:val="00B45284"/>
    <w:rsid w:val="00B45482"/>
    <w:rsid w:val="00B456B8"/>
    <w:rsid w:val="00B467AC"/>
    <w:rsid w:val="00B46AD7"/>
    <w:rsid w:val="00B46F04"/>
    <w:rsid w:val="00B47CCA"/>
    <w:rsid w:val="00B50489"/>
    <w:rsid w:val="00B50641"/>
    <w:rsid w:val="00B51251"/>
    <w:rsid w:val="00B5143F"/>
    <w:rsid w:val="00B515B5"/>
    <w:rsid w:val="00B5204C"/>
    <w:rsid w:val="00B52670"/>
    <w:rsid w:val="00B52747"/>
    <w:rsid w:val="00B5292F"/>
    <w:rsid w:val="00B52B64"/>
    <w:rsid w:val="00B5304E"/>
    <w:rsid w:val="00B5307E"/>
    <w:rsid w:val="00B535B4"/>
    <w:rsid w:val="00B54855"/>
    <w:rsid w:val="00B5486F"/>
    <w:rsid w:val="00B54FCA"/>
    <w:rsid w:val="00B552A8"/>
    <w:rsid w:val="00B55E41"/>
    <w:rsid w:val="00B5641D"/>
    <w:rsid w:val="00B57B8F"/>
    <w:rsid w:val="00B60660"/>
    <w:rsid w:val="00B613FF"/>
    <w:rsid w:val="00B61C18"/>
    <w:rsid w:val="00B61C1F"/>
    <w:rsid w:val="00B6245C"/>
    <w:rsid w:val="00B624C4"/>
    <w:rsid w:val="00B62CC3"/>
    <w:rsid w:val="00B6315D"/>
    <w:rsid w:val="00B63377"/>
    <w:rsid w:val="00B63411"/>
    <w:rsid w:val="00B6375F"/>
    <w:rsid w:val="00B641D9"/>
    <w:rsid w:val="00B64368"/>
    <w:rsid w:val="00B64866"/>
    <w:rsid w:val="00B64A07"/>
    <w:rsid w:val="00B64F60"/>
    <w:rsid w:val="00B65920"/>
    <w:rsid w:val="00B65B1C"/>
    <w:rsid w:val="00B65CB1"/>
    <w:rsid w:val="00B65EB1"/>
    <w:rsid w:val="00B6635E"/>
    <w:rsid w:val="00B66513"/>
    <w:rsid w:val="00B665CF"/>
    <w:rsid w:val="00B6701E"/>
    <w:rsid w:val="00B672A8"/>
    <w:rsid w:val="00B67ACF"/>
    <w:rsid w:val="00B70AEA"/>
    <w:rsid w:val="00B70CAA"/>
    <w:rsid w:val="00B7137F"/>
    <w:rsid w:val="00B71407"/>
    <w:rsid w:val="00B71C87"/>
    <w:rsid w:val="00B73125"/>
    <w:rsid w:val="00B73257"/>
    <w:rsid w:val="00B7325E"/>
    <w:rsid w:val="00B74380"/>
    <w:rsid w:val="00B74633"/>
    <w:rsid w:val="00B74948"/>
    <w:rsid w:val="00B755E4"/>
    <w:rsid w:val="00B763D5"/>
    <w:rsid w:val="00B76901"/>
    <w:rsid w:val="00B76D05"/>
    <w:rsid w:val="00B76D85"/>
    <w:rsid w:val="00B7729A"/>
    <w:rsid w:val="00B77534"/>
    <w:rsid w:val="00B77FAA"/>
    <w:rsid w:val="00B8044B"/>
    <w:rsid w:val="00B8163D"/>
    <w:rsid w:val="00B81C5A"/>
    <w:rsid w:val="00B81CF0"/>
    <w:rsid w:val="00B828CD"/>
    <w:rsid w:val="00B82E35"/>
    <w:rsid w:val="00B831D1"/>
    <w:rsid w:val="00B83353"/>
    <w:rsid w:val="00B83679"/>
    <w:rsid w:val="00B83DAC"/>
    <w:rsid w:val="00B83E16"/>
    <w:rsid w:val="00B84319"/>
    <w:rsid w:val="00B8440C"/>
    <w:rsid w:val="00B849EF"/>
    <w:rsid w:val="00B84A18"/>
    <w:rsid w:val="00B86554"/>
    <w:rsid w:val="00B8700A"/>
    <w:rsid w:val="00B90119"/>
    <w:rsid w:val="00B90657"/>
    <w:rsid w:val="00B90754"/>
    <w:rsid w:val="00B90F19"/>
    <w:rsid w:val="00B913A9"/>
    <w:rsid w:val="00B91A45"/>
    <w:rsid w:val="00B91A86"/>
    <w:rsid w:val="00B91E34"/>
    <w:rsid w:val="00B924BF"/>
    <w:rsid w:val="00B92722"/>
    <w:rsid w:val="00B929B1"/>
    <w:rsid w:val="00B93C66"/>
    <w:rsid w:val="00B93DE3"/>
    <w:rsid w:val="00B94B8B"/>
    <w:rsid w:val="00B95038"/>
    <w:rsid w:val="00B95297"/>
    <w:rsid w:val="00B9539D"/>
    <w:rsid w:val="00B9599A"/>
    <w:rsid w:val="00B95DE3"/>
    <w:rsid w:val="00B9624D"/>
    <w:rsid w:val="00B962E5"/>
    <w:rsid w:val="00B964EB"/>
    <w:rsid w:val="00B96903"/>
    <w:rsid w:val="00B96E95"/>
    <w:rsid w:val="00B971AC"/>
    <w:rsid w:val="00B97726"/>
    <w:rsid w:val="00B97B5F"/>
    <w:rsid w:val="00B97ED1"/>
    <w:rsid w:val="00BA0C69"/>
    <w:rsid w:val="00BA12B8"/>
    <w:rsid w:val="00BA167C"/>
    <w:rsid w:val="00BA1C71"/>
    <w:rsid w:val="00BA23A3"/>
    <w:rsid w:val="00BA2698"/>
    <w:rsid w:val="00BA2D85"/>
    <w:rsid w:val="00BA367A"/>
    <w:rsid w:val="00BA38AA"/>
    <w:rsid w:val="00BA38AF"/>
    <w:rsid w:val="00BA3D51"/>
    <w:rsid w:val="00BA42FB"/>
    <w:rsid w:val="00BA4401"/>
    <w:rsid w:val="00BA4652"/>
    <w:rsid w:val="00BA4AA0"/>
    <w:rsid w:val="00BA4AA7"/>
    <w:rsid w:val="00BA4D25"/>
    <w:rsid w:val="00BA5011"/>
    <w:rsid w:val="00BA51F9"/>
    <w:rsid w:val="00BA5315"/>
    <w:rsid w:val="00BA5FCA"/>
    <w:rsid w:val="00BA60F7"/>
    <w:rsid w:val="00BA6566"/>
    <w:rsid w:val="00BA65DB"/>
    <w:rsid w:val="00BA6750"/>
    <w:rsid w:val="00BA6846"/>
    <w:rsid w:val="00BA6AEF"/>
    <w:rsid w:val="00BA70A0"/>
    <w:rsid w:val="00BA7166"/>
    <w:rsid w:val="00BA7D2A"/>
    <w:rsid w:val="00BA7D3C"/>
    <w:rsid w:val="00BA7FC9"/>
    <w:rsid w:val="00BB04B6"/>
    <w:rsid w:val="00BB0657"/>
    <w:rsid w:val="00BB0D64"/>
    <w:rsid w:val="00BB178B"/>
    <w:rsid w:val="00BB1ADB"/>
    <w:rsid w:val="00BB1FDF"/>
    <w:rsid w:val="00BB300B"/>
    <w:rsid w:val="00BB36CA"/>
    <w:rsid w:val="00BB4245"/>
    <w:rsid w:val="00BB431D"/>
    <w:rsid w:val="00BB442F"/>
    <w:rsid w:val="00BB4EE7"/>
    <w:rsid w:val="00BB57E9"/>
    <w:rsid w:val="00BB5839"/>
    <w:rsid w:val="00BB64BA"/>
    <w:rsid w:val="00BB6874"/>
    <w:rsid w:val="00BB6990"/>
    <w:rsid w:val="00BB6D03"/>
    <w:rsid w:val="00BB760A"/>
    <w:rsid w:val="00BB782A"/>
    <w:rsid w:val="00BC0A41"/>
    <w:rsid w:val="00BC0DBB"/>
    <w:rsid w:val="00BC1BCB"/>
    <w:rsid w:val="00BC1E02"/>
    <w:rsid w:val="00BC1FCC"/>
    <w:rsid w:val="00BC2267"/>
    <w:rsid w:val="00BC2512"/>
    <w:rsid w:val="00BC2AFE"/>
    <w:rsid w:val="00BC2B78"/>
    <w:rsid w:val="00BC2B8F"/>
    <w:rsid w:val="00BC2FEB"/>
    <w:rsid w:val="00BC33E4"/>
    <w:rsid w:val="00BC3B0C"/>
    <w:rsid w:val="00BC46FA"/>
    <w:rsid w:val="00BC4C49"/>
    <w:rsid w:val="00BC4DB1"/>
    <w:rsid w:val="00BC531B"/>
    <w:rsid w:val="00BC549D"/>
    <w:rsid w:val="00BC563C"/>
    <w:rsid w:val="00BC5DA1"/>
    <w:rsid w:val="00BC6916"/>
    <w:rsid w:val="00BC6CEA"/>
    <w:rsid w:val="00BC7489"/>
    <w:rsid w:val="00BC7AA0"/>
    <w:rsid w:val="00BD0292"/>
    <w:rsid w:val="00BD0EDC"/>
    <w:rsid w:val="00BD103C"/>
    <w:rsid w:val="00BD1445"/>
    <w:rsid w:val="00BD1DAB"/>
    <w:rsid w:val="00BD2A14"/>
    <w:rsid w:val="00BD2F5B"/>
    <w:rsid w:val="00BD3263"/>
    <w:rsid w:val="00BD43F4"/>
    <w:rsid w:val="00BD44AC"/>
    <w:rsid w:val="00BD5BD3"/>
    <w:rsid w:val="00BD5FB5"/>
    <w:rsid w:val="00BD6808"/>
    <w:rsid w:val="00BD6938"/>
    <w:rsid w:val="00BD6C36"/>
    <w:rsid w:val="00BD6D54"/>
    <w:rsid w:val="00BD6DB9"/>
    <w:rsid w:val="00BD7E7D"/>
    <w:rsid w:val="00BDC4ED"/>
    <w:rsid w:val="00BE0276"/>
    <w:rsid w:val="00BE0557"/>
    <w:rsid w:val="00BE1246"/>
    <w:rsid w:val="00BE141A"/>
    <w:rsid w:val="00BE1776"/>
    <w:rsid w:val="00BE1D7F"/>
    <w:rsid w:val="00BE1F06"/>
    <w:rsid w:val="00BE2305"/>
    <w:rsid w:val="00BE2BF5"/>
    <w:rsid w:val="00BE2DAE"/>
    <w:rsid w:val="00BE2E6A"/>
    <w:rsid w:val="00BE2FC5"/>
    <w:rsid w:val="00BE3478"/>
    <w:rsid w:val="00BE3B20"/>
    <w:rsid w:val="00BE4218"/>
    <w:rsid w:val="00BE4478"/>
    <w:rsid w:val="00BE5006"/>
    <w:rsid w:val="00BE5277"/>
    <w:rsid w:val="00BE5716"/>
    <w:rsid w:val="00BE5AB9"/>
    <w:rsid w:val="00BE616C"/>
    <w:rsid w:val="00BE6243"/>
    <w:rsid w:val="00BE671C"/>
    <w:rsid w:val="00BE6E88"/>
    <w:rsid w:val="00BE7CE6"/>
    <w:rsid w:val="00BE7DE7"/>
    <w:rsid w:val="00BF03CF"/>
    <w:rsid w:val="00BF1405"/>
    <w:rsid w:val="00BF14B9"/>
    <w:rsid w:val="00BF1891"/>
    <w:rsid w:val="00BF1E9E"/>
    <w:rsid w:val="00BF2F0A"/>
    <w:rsid w:val="00BF3265"/>
    <w:rsid w:val="00BF345B"/>
    <w:rsid w:val="00BF345D"/>
    <w:rsid w:val="00BF3A2D"/>
    <w:rsid w:val="00BF3EAC"/>
    <w:rsid w:val="00BF3EC4"/>
    <w:rsid w:val="00BF3FFE"/>
    <w:rsid w:val="00BF4071"/>
    <w:rsid w:val="00BF417D"/>
    <w:rsid w:val="00BF4513"/>
    <w:rsid w:val="00BF4D21"/>
    <w:rsid w:val="00BF4DF5"/>
    <w:rsid w:val="00BF5532"/>
    <w:rsid w:val="00BF5DBE"/>
    <w:rsid w:val="00BF626D"/>
    <w:rsid w:val="00BF658F"/>
    <w:rsid w:val="00BF6BD4"/>
    <w:rsid w:val="00BF6F22"/>
    <w:rsid w:val="00C00A89"/>
    <w:rsid w:val="00C01488"/>
    <w:rsid w:val="00C01CD6"/>
    <w:rsid w:val="00C02448"/>
    <w:rsid w:val="00C02B15"/>
    <w:rsid w:val="00C02CCD"/>
    <w:rsid w:val="00C0387B"/>
    <w:rsid w:val="00C038D6"/>
    <w:rsid w:val="00C03C46"/>
    <w:rsid w:val="00C04153"/>
    <w:rsid w:val="00C04540"/>
    <w:rsid w:val="00C04B7D"/>
    <w:rsid w:val="00C04CEB"/>
    <w:rsid w:val="00C0529D"/>
    <w:rsid w:val="00C05655"/>
    <w:rsid w:val="00C059DE"/>
    <w:rsid w:val="00C05E30"/>
    <w:rsid w:val="00C063C1"/>
    <w:rsid w:val="00C06455"/>
    <w:rsid w:val="00C064A9"/>
    <w:rsid w:val="00C06770"/>
    <w:rsid w:val="00C06A31"/>
    <w:rsid w:val="00C06CEA"/>
    <w:rsid w:val="00C06F9D"/>
    <w:rsid w:val="00C07311"/>
    <w:rsid w:val="00C07766"/>
    <w:rsid w:val="00C07F76"/>
    <w:rsid w:val="00C11048"/>
    <w:rsid w:val="00C11556"/>
    <w:rsid w:val="00C1187C"/>
    <w:rsid w:val="00C11C16"/>
    <w:rsid w:val="00C11F19"/>
    <w:rsid w:val="00C12E0C"/>
    <w:rsid w:val="00C12F89"/>
    <w:rsid w:val="00C13644"/>
    <w:rsid w:val="00C13CD8"/>
    <w:rsid w:val="00C13CFB"/>
    <w:rsid w:val="00C14974"/>
    <w:rsid w:val="00C14AE6"/>
    <w:rsid w:val="00C14F94"/>
    <w:rsid w:val="00C152CC"/>
    <w:rsid w:val="00C15CFF"/>
    <w:rsid w:val="00C15F8B"/>
    <w:rsid w:val="00C16418"/>
    <w:rsid w:val="00C169CF"/>
    <w:rsid w:val="00C17CBC"/>
    <w:rsid w:val="00C201D6"/>
    <w:rsid w:val="00C2064C"/>
    <w:rsid w:val="00C210A0"/>
    <w:rsid w:val="00C210FC"/>
    <w:rsid w:val="00C2178C"/>
    <w:rsid w:val="00C22080"/>
    <w:rsid w:val="00C22408"/>
    <w:rsid w:val="00C225F1"/>
    <w:rsid w:val="00C22B8C"/>
    <w:rsid w:val="00C22E5B"/>
    <w:rsid w:val="00C22E8B"/>
    <w:rsid w:val="00C23508"/>
    <w:rsid w:val="00C23530"/>
    <w:rsid w:val="00C2389E"/>
    <w:rsid w:val="00C23A23"/>
    <w:rsid w:val="00C23C83"/>
    <w:rsid w:val="00C245E2"/>
    <w:rsid w:val="00C24D88"/>
    <w:rsid w:val="00C25F76"/>
    <w:rsid w:val="00C27113"/>
    <w:rsid w:val="00C30157"/>
    <w:rsid w:val="00C3058D"/>
    <w:rsid w:val="00C308B3"/>
    <w:rsid w:val="00C309BC"/>
    <w:rsid w:val="00C30FFE"/>
    <w:rsid w:val="00C317AF"/>
    <w:rsid w:val="00C31B96"/>
    <w:rsid w:val="00C320C8"/>
    <w:rsid w:val="00C321A2"/>
    <w:rsid w:val="00C32EE6"/>
    <w:rsid w:val="00C331F4"/>
    <w:rsid w:val="00C3347A"/>
    <w:rsid w:val="00C33F33"/>
    <w:rsid w:val="00C34031"/>
    <w:rsid w:val="00C35666"/>
    <w:rsid w:val="00C3580B"/>
    <w:rsid w:val="00C3597C"/>
    <w:rsid w:val="00C359CC"/>
    <w:rsid w:val="00C37897"/>
    <w:rsid w:val="00C37A24"/>
    <w:rsid w:val="00C37D4D"/>
    <w:rsid w:val="00C40378"/>
    <w:rsid w:val="00C40C2F"/>
    <w:rsid w:val="00C41332"/>
    <w:rsid w:val="00C418A8"/>
    <w:rsid w:val="00C41EC8"/>
    <w:rsid w:val="00C41FCE"/>
    <w:rsid w:val="00C41FF3"/>
    <w:rsid w:val="00C4285C"/>
    <w:rsid w:val="00C42E20"/>
    <w:rsid w:val="00C43B14"/>
    <w:rsid w:val="00C43BE9"/>
    <w:rsid w:val="00C44079"/>
    <w:rsid w:val="00C443C6"/>
    <w:rsid w:val="00C44D83"/>
    <w:rsid w:val="00C44E1A"/>
    <w:rsid w:val="00C454DE"/>
    <w:rsid w:val="00C45D54"/>
    <w:rsid w:val="00C460DB"/>
    <w:rsid w:val="00C47056"/>
    <w:rsid w:val="00C47307"/>
    <w:rsid w:val="00C474A0"/>
    <w:rsid w:val="00C50035"/>
    <w:rsid w:val="00C50364"/>
    <w:rsid w:val="00C50902"/>
    <w:rsid w:val="00C50A34"/>
    <w:rsid w:val="00C51888"/>
    <w:rsid w:val="00C51992"/>
    <w:rsid w:val="00C52370"/>
    <w:rsid w:val="00C524B0"/>
    <w:rsid w:val="00C52613"/>
    <w:rsid w:val="00C52A3A"/>
    <w:rsid w:val="00C530F6"/>
    <w:rsid w:val="00C53D3B"/>
    <w:rsid w:val="00C544C7"/>
    <w:rsid w:val="00C549C1"/>
    <w:rsid w:val="00C54DC3"/>
    <w:rsid w:val="00C56060"/>
    <w:rsid w:val="00C561BF"/>
    <w:rsid w:val="00C56264"/>
    <w:rsid w:val="00C56635"/>
    <w:rsid w:val="00C568BD"/>
    <w:rsid w:val="00C56D44"/>
    <w:rsid w:val="00C5750A"/>
    <w:rsid w:val="00C5758D"/>
    <w:rsid w:val="00C60549"/>
    <w:rsid w:val="00C60E52"/>
    <w:rsid w:val="00C61057"/>
    <w:rsid w:val="00C62F3C"/>
    <w:rsid w:val="00C63D22"/>
    <w:rsid w:val="00C64748"/>
    <w:rsid w:val="00C64860"/>
    <w:rsid w:val="00C64925"/>
    <w:rsid w:val="00C64B5E"/>
    <w:rsid w:val="00C64C1B"/>
    <w:rsid w:val="00C654D4"/>
    <w:rsid w:val="00C6599B"/>
    <w:rsid w:val="00C65CFE"/>
    <w:rsid w:val="00C65D35"/>
    <w:rsid w:val="00C6646F"/>
    <w:rsid w:val="00C66637"/>
    <w:rsid w:val="00C66740"/>
    <w:rsid w:val="00C66CCE"/>
    <w:rsid w:val="00C66E97"/>
    <w:rsid w:val="00C6742A"/>
    <w:rsid w:val="00C67C10"/>
    <w:rsid w:val="00C7038D"/>
    <w:rsid w:val="00C70470"/>
    <w:rsid w:val="00C70533"/>
    <w:rsid w:val="00C7063B"/>
    <w:rsid w:val="00C707AD"/>
    <w:rsid w:val="00C709F3"/>
    <w:rsid w:val="00C711AD"/>
    <w:rsid w:val="00C7163F"/>
    <w:rsid w:val="00C723B7"/>
    <w:rsid w:val="00C7351A"/>
    <w:rsid w:val="00C7369D"/>
    <w:rsid w:val="00C738AA"/>
    <w:rsid w:val="00C73F19"/>
    <w:rsid w:val="00C74594"/>
    <w:rsid w:val="00C75CDE"/>
    <w:rsid w:val="00C75D1F"/>
    <w:rsid w:val="00C766AE"/>
    <w:rsid w:val="00C76CF9"/>
    <w:rsid w:val="00C76ECA"/>
    <w:rsid w:val="00C7728B"/>
    <w:rsid w:val="00C77496"/>
    <w:rsid w:val="00C77A61"/>
    <w:rsid w:val="00C77B1A"/>
    <w:rsid w:val="00C8005C"/>
    <w:rsid w:val="00C802A4"/>
    <w:rsid w:val="00C80D86"/>
    <w:rsid w:val="00C827B9"/>
    <w:rsid w:val="00C82804"/>
    <w:rsid w:val="00C82CAC"/>
    <w:rsid w:val="00C82F82"/>
    <w:rsid w:val="00C83382"/>
    <w:rsid w:val="00C83C22"/>
    <w:rsid w:val="00C846BD"/>
    <w:rsid w:val="00C849E7"/>
    <w:rsid w:val="00C8526C"/>
    <w:rsid w:val="00C8540A"/>
    <w:rsid w:val="00C85F25"/>
    <w:rsid w:val="00C86953"/>
    <w:rsid w:val="00C87C44"/>
    <w:rsid w:val="00C87F69"/>
    <w:rsid w:val="00C906B8"/>
    <w:rsid w:val="00C906EC"/>
    <w:rsid w:val="00C9083F"/>
    <w:rsid w:val="00C90EF9"/>
    <w:rsid w:val="00C91518"/>
    <w:rsid w:val="00C9168C"/>
    <w:rsid w:val="00C9178E"/>
    <w:rsid w:val="00C91CAE"/>
    <w:rsid w:val="00C91D53"/>
    <w:rsid w:val="00C92258"/>
    <w:rsid w:val="00C9302B"/>
    <w:rsid w:val="00C93314"/>
    <w:rsid w:val="00C934A2"/>
    <w:rsid w:val="00C9359F"/>
    <w:rsid w:val="00C93BC0"/>
    <w:rsid w:val="00C94D93"/>
    <w:rsid w:val="00C951B3"/>
    <w:rsid w:val="00C95998"/>
    <w:rsid w:val="00C95A2C"/>
    <w:rsid w:val="00C95B36"/>
    <w:rsid w:val="00C95FAA"/>
    <w:rsid w:val="00C96662"/>
    <w:rsid w:val="00C969F5"/>
    <w:rsid w:val="00C96D9C"/>
    <w:rsid w:val="00C9701A"/>
    <w:rsid w:val="00C97B4E"/>
    <w:rsid w:val="00CA0815"/>
    <w:rsid w:val="00CA0C8B"/>
    <w:rsid w:val="00CA0CAD"/>
    <w:rsid w:val="00CA18BC"/>
    <w:rsid w:val="00CA26C4"/>
    <w:rsid w:val="00CA2B0E"/>
    <w:rsid w:val="00CA4506"/>
    <w:rsid w:val="00CA66D2"/>
    <w:rsid w:val="00CA6D14"/>
    <w:rsid w:val="00CA6E43"/>
    <w:rsid w:val="00CA7214"/>
    <w:rsid w:val="00CA72F9"/>
    <w:rsid w:val="00CA7A14"/>
    <w:rsid w:val="00CA7AFB"/>
    <w:rsid w:val="00CB124F"/>
    <w:rsid w:val="00CB14A0"/>
    <w:rsid w:val="00CB18B2"/>
    <w:rsid w:val="00CB1C48"/>
    <w:rsid w:val="00CB2852"/>
    <w:rsid w:val="00CB2B90"/>
    <w:rsid w:val="00CB2F65"/>
    <w:rsid w:val="00CB3240"/>
    <w:rsid w:val="00CB3CE5"/>
    <w:rsid w:val="00CB4374"/>
    <w:rsid w:val="00CB443F"/>
    <w:rsid w:val="00CB4848"/>
    <w:rsid w:val="00CB506C"/>
    <w:rsid w:val="00CB5133"/>
    <w:rsid w:val="00CB5380"/>
    <w:rsid w:val="00CB5505"/>
    <w:rsid w:val="00CB611D"/>
    <w:rsid w:val="00CB65A5"/>
    <w:rsid w:val="00CB66F3"/>
    <w:rsid w:val="00CB6C16"/>
    <w:rsid w:val="00CB7148"/>
    <w:rsid w:val="00CC0447"/>
    <w:rsid w:val="00CC08AB"/>
    <w:rsid w:val="00CC0B18"/>
    <w:rsid w:val="00CC0B7D"/>
    <w:rsid w:val="00CC0F11"/>
    <w:rsid w:val="00CC1079"/>
    <w:rsid w:val="00CC12F0"/>
    <w:rsid w:val="00CC2BDF"/>
    <w:rsid w:val="00CC2DBD"/>
    <w:rsid w:val="00CC2FC7"/>
    <w:rsid w:val="00CC309A"/>
    <w:rsid w:val="00CC3190"/>
    <w:rsid w:val="00CC321F"/>
    <w:rsid w:val="00CC3715"/>
    <w:rsid w:val="00CC39F0"/>
    <w:rsid w:val="00CC402B"/>
    <w:rsid w:val="00CC4342"/>
    <w:rsid w:val="00CC48E2"/>
    <w:rsid w:val="00CC4BB6"/>
    <w:rsid w:val="00CC4E39"/>
    <w:rsid w:val="00CC4E46"/>
    <w:rsid w:val="00CC5A9B"/>
    <w:rsid w:val="00CC5FFA"/>
    <w:rsid w:val="00CC6592"/>
    <w:rsid w:val="00CC6A34"/>
    <w:rsid w:val="00CC6CFE"/>
    <w:rsid w:val="00CC7A9B"/>
    <w:rsid w:val="00CD02EB"/>
    <w:rsid w:val="00CD0480"/>
    <w:rsid w:val="00CD0611"/>
    <w:rsid w:val="00CD09C9"/>
    <w:rsid w:val="00CD0A37"/>
    <w:rsid w:val="00CD0C14"/>
    <w:rsid w:val="00CD16C2"/>
    <w:rsid w:val="00CD1929"/>
    <w:rsid w:val="00CD1F23"/>
    <w:rsid w:val="00CD2197"/>
    <w:rsid w:val="00CD219F"/>
    <w:rsid w:val="00CD2273"/>
    <w:rsid w:val="00CD23B1"/>
    <w:rsid w:val="00CD2ACE"/>
    <w:rsid w:val="00CD2CE9"/>
    <w:rsid w:val="00CD3207"/>
    <w:rsid w:val="00CD3210"/>
    <w:rsid w:val="00CD3995"/>
    <w:rsid w:val="00CD4966"/>
    <w:rsid w:val="00CD5961"/>
    <w:rsid w:val="00CD5E1F"/>
    <w:rsid w:val="00CD689E"/>
    <w:rsid w:val="00CD6917"/>
    <w:rsid w:val="00CD6A03"/>
    <w:rsid w:val="00CD71F8"/>
    <w:rsid w:val="00CD727F"/>
    <w:rsid w:val="00CD74E4"/>
    <w:rsid w:val="00CE01A7"/>
    <w:rsid w:val="00CE063E"/>
    <w:rsid w:val="00CE068A"/>
    <w:rsid w:val="00CE0747"/>
    <w:rsid w:val="00CE0923"/>
    <w:rsid w:val="00CE0B2F"/>
    <w:rsid w:val="00CE0BA1"/>
    <w:rsid w:val="00CE18CA"/>
    <w:rsid w:val="00CE19E0"/>
    <w:rsid w:val="00CE1BD0"/>
    <w:rsid w:val="00CE1E7B"/>
    <w:rsid w:val="00CE1FA2"/>
    <w:rsid w:val="00CE29E9"/>
    <w:rsid w:val="00CE2B96"/>
    <w:rsid w:val="00CE2F42"/>
    <w:rsid w:val="00CE30E4"/>
    <w:rsid w:val="00CE32A2"/>
    <w:rsid w:val="00CE3384"/>
    <w:rsid w:val="00CE35ED"/>
    <w:rsid w:val="00CE43BD"/>
    <w:rsid w:val="00CE4586"/>
    <w:rsid w:val="00CE45EC"/>
    <w:rsid w:val="00CE47E7"/>
    <w:rsid w:val="00CE4AF2"/>
    <w:rsid w:val="00CE53E1"/>
    <w:rsid w:val="00CE58EF"/>
    <w:rsid w:val="00CE5C11"/>
    <w:rsid w:val="00CE63A4"/>
    <w:rsid w:val="00CE6461"/>
    <w:rsid w:val="00CE655C"/>
    <w:rsid w:val="00CE684F"/>
    <w:rsid w:val="00CE68B3"/>
    <w:rsid w:val="00CE6B89"/>
    <w:rsid w:val="00CE71DA"/>
    <w:rsid w:val="00CE7387"/>
    <w:rsid w:val="00CE754F"/>
    <w:rsid w:val="00CE75D5"/>
    <w:rsid w:val="00CE772B"/>
    <w:rsid w:val="00CE783A"/>
    <w:rsid w:val="00CE78D3"/>
    <w:rsid w:val="00CE7A71"/>
    <w:rsid w:val="00CF026E"/>
    <w:rsid w:val="00CF0479"/>
    <w:rsid w:val="00CF0BDB"/>
    <w:rsid w:val="00CF0DB4"/>
    <w:rsid w:val="00CF0E6B"/>
    <w:rsid w:val="00CF10F0"/>
    <w:rsid w:val="00CF168D"/>
    <w:rsid w:val="00CF1781"/>
    <w:rsid w:val="00CF17AF"/>
    <w:rsid w:val="00CF1F46"/>
    <w:rsid w:val="00CF23F4"/>
    <w:rsid w:val="00CF26CE"/>
    <w:rsid w:val="00CF2CC9"/>
    <w:rsid w:val="00CF2EA8"/>
    <w:rsid w:val="00CF33F1"/>
    <w:rsid w:val="00CF3699"/>
    <w:rsid w:val="00CF40A0"/>
    <w:rsid w:val="00CF420E"/>
    <w:rsid w:val="00CF4813"/>
    <w:rsid w:val="00CF490B"/>
    <w:rsid w:val="00CF4C50"/>
    <w:rsid w:val="00CF4DA9"/>
    <w:rsid w:val="00CF4FBE"/>
    <w:rsid w:val="00CF516C"/>
    <w:rsid w:val="00CF5CE6"/>
    <w:rsid w:val="00CF5D2F"/>
    <w:rsid w:val="00CF6655"/>
    <w:rsid w:val="00CF6C61"/>
    <w:rsid w:val="00CF6D81"/>
    <w:rsid w:val="00CF6FA0"/>
    <w:rsid w:val="00CF7136"/>
    <w:rsid w:val="00CF71B0"/>
    <w:rsid w:val="00CF7B57"/>
    <w:rsid w:val="00CF7C01"/>
    <w:rsid w:val="00CF7F42"/>
    <w:rsid w:val="00D00F65"/>
    <w:rsid w:val="00D01ED2"/>
    <w:rsid w:val="00D024F1"/>
    <w:rsid w:val="00D026B6"/>
    <w:rsid w:val="00D02752"/>
    <w:rsid w:val="00D02C94"/>
    <w:rsid w:val="00D03699"/>
    <w:rsid w:val="00D0468E"/>
    <w:rsid w:val="00D05286"/>
    <w:rsid w:val="00D05794"/>
    <w:rsid w:val="00D05A5D"/>
    <w:rsid w:val="00D05ACD"/>
    <w:rsid w:val="00D06538"/>
    <w:rsid w:val="00D06634"/>
    <w:rsid w:val="00D06A82"/>
    <w:rsid w:val="00D06DE8"/>
    <w:rsid w:val="00D0715A"/>
    <w:rsid w:val="00D0733F"/>
    <w:rsid w:val="00D07F25"/>
    <w:rsid w:val="00D10336"/>
    <w:rsid w:val="00D10905"/>
    <w:rsid w:val="00D109D4"/>
    <w:rsid w:val="00D116D0"/>
    <w:rsid w:val="00D11A29"/>
    <w:rsid w:val="00D11AA8"/>
    <w:rsid w:val="00D11F92"/>
    <w:rsid w:val="00D12022"/>
    <w:rsid w:val="00D12141"/>
    <w:rsid w:val="00D12338"/>
    <w:rsid w:val="00D12554"/>
    <w:rsid w:val="00D12A5B"/>
    <w:rsid w:val="00D13ACD"/>
    <w:rsid w:val="00D14094"/>
    <w:rsid w:val="00D14CBD"/>
    <w:rsid w:val="00D14F4B"/>
    <w:rsid w:val="00D152C9"/>
    <w:rsid w:val="00D154C5"/>
    <w:rsid w:val="00D16EEF"/>
    <w:rsid w:val="00D1B0E8"/>
    <w:rsid w:val="00D20C11"/>
    <w:rsid w:val="00D20D5A"/>
    <w:rsid w:val="00D213B6"/>
    <w:rsid w:val="00D21471"/>
    <w:rsid w:val="00D21FCE"/>
    <w:rsid w:val="00D22287"/>
    <w:rsid w:val="00D22E08"/>
    <w:rsid w:val="00D23533"/>
    <w:rsid w:val="00D249AB"/>
    <w:rsid w:val="00D25968"/>
    <w:rsid w:val="00D2614F"/>
    <w:rsid w:val="00D26461"/>
    <w:rsid w:val="00D264B3"/>
    <w:rsid w:val="00D2697B"/>
    <w:rsid w:val="00D26AB3"/>
    <w:rsid w:val="00D26CA3"/>
    <w:rsid w:val="00D26E4C"/>
    <w:rsid w:val="00D2753A"/>
    <w:rsid w:val="00D27929"/>
    <w:rsid w:val="00D30482"/>
    <w:rsid w:val="00D307FE"/>
    <w:rsid w:val="00D30977"/>
    <w:rsid w:val="00D30BC8"/>
    <w:rsid w:val="00D3122D"/>
    <w:rsid w:val="00D318B4"/>
    <w:rsid w:val="00D31C69"/>
    <w:rsid w:val="00D320F2"/>
    <w:rsid w:val="00D3242C"/>
    <w:rsid w:val="00D32806"/>
    <w:rsid w:val="00D338A9"/>
    <w:rsid w:val="00D339FF"/>
    <w:rsid w:val="00D33F84"/>
    <w:rsid w:val="00D352D7"/>
    <w:rsid w:val="00D35BAC"/>
    <w:rsid w:val="00D367EA"/>
    <w:rsid w:val="00D36821"/>
    <w:rsid w:val="00D36933"/>
    <w:rsid w:val="00D37145"/>
    <w:rsid w:val="00D37160"/>
    <w:rsid w:val="00D37444"/>
    <w:rsid w:val="00D3787C"/>
    <w:rsid w:val="00D37C49"/>
    <w:rsid w:val="00D40E7E"/>
    <w:rsid w:val="00D4141F"/>
    <w:rsid w:val="00D41846"/>
    <w:rsid w:val="00D41ED7"/>
    <w:rsid w:val="00D421BB"/>
    <w:rsid w:val="00D43309"/>
    <w:rsid w:val="00D438F4"/>
    <w:rsid w:val="00D43C1B"/>
    <w:rsid w:val="00D4447D"/>
    <w:rsid w:val="00D44EBA"/>
    <w:rsid w:val="00D45B9A"/>
    <w:rsid w:val="00D45C51"/>
    <w:rsid w:val="00D460B8"/>
    <w:rsid w:val="00D46146"/>
    <w:rsid w:val="00D46DC0"/>
    <w:rsid w:val="00D46DE4"/>
    <w:rsid w:val="00D46DF6"/>
    <w:rsid w:val="00D476B2"/>
    <w:rsid w:val="00D4775C"/>
    <w:rsid w:val="00D47860"/>
    <w:rsid w:val="00D479BE"/>
    <w:rsid w:val="00D47C15"/>
    <w:rsid w:val="00D47C20"/>
    <w:rsid w:val="00D47D73"/>
    <w:rsid w:val="00D50171"/>
    <w:rsid w:val="00D5082B"/>
    <w:rsid w:val="00D5109A"/>
    <w:rsid w:val="00D51853"/>
    <w:rsid w:val="00D5205F"/>
    <w:rsid w:val="00D526EC"/>
    <w:rsid w:val="00D52A19"/>
    <w:rsid w:val="00D52DE0"/>
    <w:rsid w:val="00D52E1B"/>
    <w:rsid w:val="00D5322B"/>
    <w:rsid w:val="00D5381A"/>
    <w:rsid w:val="00D53836"/>
    <w:rsid w:val="00D53860"/>
    <w:rsid w:val="00D540CA"/>
    <w:rsid w:val="00D5451A"/>
    <w:rsid w:val="00D548A2"/>
    <w:rsid w:val="00D54B95"/>
    <w:rsid w:val="00D55098"/>
    <w:rsid w:val="00D5519E"/>
    <w:rsid w:val="00D5519F"/>
    <w:rsid w:val="00D55561"/>
    <w:rsid w:val="00D55A06"/>
    <w:rsid w:val="00D564BA"/>
    <w:rsid w:val="00D57AFD"/>
    <w:rsid w:val="00D602F6"/>
    <w:rsid w:val="00D6063C"/>
    <w:rsid w:val="00D61FBB"/>
    <w:rsid w:val="00D62E2C"/>
    <w:rsid w:val="00D62E2F"/>
    <w:rsid w:val="00D62E93"/>
    <w:rsid w:val="00D63307"/>
    <w:rsid w:val="00D63C53"/>
    <w:rsid w:val="00D63CCB"/>
    <w:rsid w:val="00D63CF6"/>
    <w:rsid w:val="00D6403F"/>
    <w:rsid w:val="00D64D63"/>
    <w:rsid w:val="00D65426"/>
    <w:rsid w:val="00D6573A"/>
    <w:rsid w:val="00D657B0"/>
    <w:rsid w:val="00D6587E"/>
    <w:rsid w:val="00D65A25"/>
    <w:rsid w:val="00D65B97"/>
    <w:rsid w:val="00D65BDA"/>
    <w:rsid w:val="00D665B8"/>
    <w:rsid w:val="00D66B3C"/>
    <w:rsid w:val="00D66C09"/>
    <w:rsid w:val="00D6779A"/>
    <w:rsid w:val="00D70272"/>
    <w:rsid w:val="00D70863"/>
    <w:rsid w:val="00D711EC"/>
    <w:rsid w:val="00D713D4"/>
    <w:rsid w:val="00D71778"/>
    <w:rsid w:val="00D71974"/>
    <w:rsid w:val="00D71C59"/>
    <w:rsid w:val="00D71CFD"/>
    <w:rsid w:val="00D72BE8"/>
    <w:rsid w:val="00D72E84"/>
    <w:rsid w:val="00D72FF5"/>
    <w:rsid w:val="00D730F6"/>
    <w:rsid w:val="00D73269"/>
    <w:rsid w:val="00D73422"/>
    <w:rsid w:val="00D7374C"/>
    <w:rsid w:val="00D737F8"/>
    <w:rsid w:val="00D741C2"/>
    <w:rsid w:val="00D742EA"/>
    <w:rsid w:val="00D745CD"/>
    <w:rsid w:val="00D7466E"/>
    <w:rsid w:val="00D74B0D"/>
    <w:rsid w:val="00D74EBC"/>
    <w:rsid w:val="00D75CFC"/>
    <w:rsid w:val="00D762BE"/>
    <w:rsid w:val="00D762CD"/>
    <w:rsid w:val="00D762F1"/>
    <w:rsid w:val="00D76730"/>
    <w:rsid w:val="00D76C5B"/>
    <w:rsid w:val="00D773A9"/>
    <w:rsid w:val="00D7741B"/>
    <w:rsid w:val="00D774C5"/>
    <w:rsid w:val="00D77508"/>
    <w:rsid w:val="00D77927"/>
    <w:rsid w:val="00D804D3"/>
    <w:rsid w:val="00D80904"/>
    <w:rsid w:val="00D81259"/>
    <w:rsid w:val="00D828AD"/>
    <w:rsid w:val="00D82A4F"/>
    <w:rsid w:val="00D82C7D"/>
    <w:rsid w:val="00D83028"/>
    <w:rsid w:val="00D83DB5"/>
    <w:rsid w:val="00D8403B"/>
    <w:rsid w:val="00D84493"/>
    <w:rsid w:val="00D84936"/>
    <w:rsid w:val="00D84960"/>
    <w:rsid w:val="00D84A4E"/>
    <w:rsid w:val="00D84EAA"/>
    <w:rsid w:val="00D8522C"/>
    <w:rsid w:val="00D859DF"/>
    <w:rsid w:val="00D85E30"/>
    <w:rsid w:val="00D863A4"/>
    <w:rsid w:val="00D86795"/>
    <w:rsid w:val="00D86F36"/>
    <w:rsid w:val="00D8790B"/>
    <w:rsid w:val="00D87AF5"/>
    <w:rsid w:val="00D904F6"/>
    <w:rsid w:val="00D90E19"/>
    <w:rsid w:val="00D91F4C"/>
    <w:rsid w:val="00D923EF"/>
    <w:rsid w:val="00D9248E"/>
    <w:rsid w:val="00D92577"/>
    <w:rsid w:val="00D929A3"/>
    <w:rsid w:val="00D92AD0"/>
    <w:rsid w:val="00D93A08"/>
    <w:rsid w:val="00D943BF"/>
    <w:rsid w:val="00D944DD"/>
    <w:rsid w:val="00D94E4B"/>
    <w:rsid w:val="00D95EA7"/>
    <w:rsid w:val="00D96023"/>
    <w:rsid w:val="00D96078"/>
    <w:rsid w:val="00D96145"/>
    <w:rsid w:val="00D96366"/>
    <w:rsid w:val="00D96928"/>
    <w:rsid w:val="00D97347"/>
    <w:rsid w:val="00D97C51"/>
    <w:rsid w:val="00DA010A"/>
    <w:rsid w:val="00DA025D"/>
    <w:rsid w:val="00DA0263"/>
    <w:rsid w:val="00DA07E8"/>
    <w:rsid w:val="00DA0C1E"/>
    <w:rsid w:val="00DA0D91"/>
    <w:rsid w:val="00DA0FAE"/>
    <w:rsid w:val="00DA10FA"/>
    <w:rsid w:val="00DA1BC8"/>
    <w:rsid w:val="00DA24CF"/>
    <w:rsid w:val="00DA2852"/>
    <w:rsid w:val="00DA2CF3"/>
    <w:rsid w:val="00DA2EF1"/>
    <w:rsid w:val="00DA3A40"/>
    <w:rsid w:val="00DA3B85"/>
    <w:rsid w:val="00DA3CF9"/>
    <w:rsid w:val="00DA4519"/>
    <w:rsid w:val="00DA5C95"/>
    <w:rsid w:val="00DA5CFB"/>
    <w:rsid w:val="00DA6130"/>
    <w:rsid w:val="00DA63CA"/>
    <w:rsid w:val="00DA679A"/>
    <w:rsid w:val="00DA6C13"/>
    <w:rsid w:val="00DA6D1E"/>
    <w:rsid w:val="00DA7B55"/>
    <w:rsid w:val="00DB013B"/>
    <w:rsid w:val="00DB026E"/>
    <w:rsid w:val="00DB029D"/>
    <w:rsid w:val="00DB06EA"/>
    <w:rsid w:val="00DB07F0"/>
    <w:rsid w:val="00DB1384"/>
    <w:rsid w:val="00DB1887"/>
    <w:rsid w:val="00DB19D1"/>
    <w:rsid w:val="00DB23B8"/>
    <w:rsid w:val="00DB38C4"/>
    <w:rsid w:val="00DB3BDB"/>
    <w:rsid w:val="00DB3C10"/>
    <w:rsid w:val="00DB597F"/>
    <w:rsid w:val="00DB6264"/>
    <w:rsid w:val="00DB685F"/>
    <w:rsid w:val="00DB69CA"/>
    <w:rsid w:val="00DB6C8F"/>
    <w:rsid w:val="00DB729B"/>
    <w:rsid w:val="00DC0319"/>
    <w:rsid w:val="00DC0C25"/>
    <w:rsid w:val="00DC0FCF"/>
    <w:rsid w:val="00DC13CD"/>
    <w:rsid w:val="00DC1421"/>
    <w:rsid w:val="00DC15A1"/>
    <w:rsid w:val="00DC1905"/>
    <w:rsid w:val="00DC199B"/>
    <w:rsid w:val="00DC1D17"/>
    <w:rsid w:val="00DC2262"/>
    <w:rsid w:val="00DC22CC"/>
    <w:rsid w:val="00DC240F"/>
    <w:rsid w:val="00DC2BE1"/>
    <w:rsid w:val="00DC3224"/>
    <w:rsid w:val="00DC3F5C"/>
    <w:rsid w:val="00DC5090"/>
    <w:rsid w:val="00DC599C"/>
    <w:rsid w:val="00DC5B6B"/>
    <w:rsid w:val="00DC5CAF"/>
    <w:rsid w:val="00DC5EF1"/>
    <w:rsid w:val="00DC608E"/>
    <w:rsid w:val="00DC60E5"/>
    <w:rsid w:val="00DC6BF6"/>
    <w:rsid w:val="00DC6FAD"/>
    <w:rsid w:val="00DC7101"/>
    <w:rsid w:val="00DC750C"/>
    <w:rsid w:val="00DC786E"/>
    <w:rsid w:val="00DC797C"/>
    <w:rsid w:val="00DC7C17"/>
    <w:rsid w:val="00DD0055"/>
    <w:rsid w:val="00DD0832"/>
    <w:rsid w:val="00DD0C46"/>
    <w:rsid w:val="00DD11FE"/>
    <w:rsid w:val="00DD191D"/>
    <w:rsid w:val="00DD1DB2"/>
    <w:rsid w:val="00DD2610"/>
    <w:rsid w:val="00DD3787"/>
    <w:rsid w:val="00DD40F9"/>
    <w:rsid w:val="00DD43C6"/>
    <w:rsid w:val="00DD48F5"/>
    <w:rsid w:val="00DD60A6"/>
    <w:rsid w:val="00DD6670"/>
    <w:rsid w:val="00DD6835"/>
    <w:rsid w:val="00DD6AA8"/>
    <w:rsid w:val="00DD6AAF"/>
    <w:rsid w:val="00DD6F4A"/>
    <w:rsid w:val="00DD7436"/>
    <w:rsid w:val="00DD752F"/>
    <w:rsid w:val="00DD7B35"/>
    <w:rsid w:val="00DD7B5B"/>
    <w:rsid w:val="00DD7EDF"/>
    <w:rsid w:val="00DE011D"/>
    <w:rsid w:val="00DE0688"/>
    <w:rsid w:val="00DE07A8"/>
    <w:rsid w:val="00DE07B9"/>
    <w:rsid w:val="00DE0844"/>
    <w:rsid w:val="00DE0992"/>
    <w:rsid w:val="00DE1740"/>
    <w:rsid w:val="00DE284B"/>
    <w:rsid w:val="00DE3A44"/>
    <w:rsid w:val="00DE3FA7"/>
    <w:rsid w:val="00DE4146"/>
    <w:rsid w:val="00DE4E33"/>
    <w:rsid w:val="00DE518D"/>
    <w:rsid w:val="00DE5459"/>
    <w:rsid w:val="00DE587C"/>
    <w:rsid w:val="00DE58B9"/>
    <w:rsid w:val="00DE631A"/>
    <w:rsid w:val="00DE7200"/>
    <w:rsid w:val="00DE7D62"/>
    <w:rsid w:val="00DF0842"/>
    <w:rsid w:val="00DF0A96"/>
    <w:rsid w:val="00DF0DF3"/>
    <w:rsid w:val="00DF1637"/>
    <w:rsid w:val="00DF1BCD"/>
    <w:rsid w:val="00DF1C53"/>
    <w:rsid w:val="00DF2039"/>
    <w:rsid w:val="00DF27A8"/>
    <w:rsid w:val="00DF27D3"/>
    <w:rsid w:val="00DF297C"/>
    <w:rsid w:val="00DF2FE7"/>
    <w:rsid w:val="00DF3507"/>
    <w:rsid w:val="00DF398E"/>
    <w:rsid w:val="00DF399E"/>
    <w:rsid w:val="00DF3A7C"/>
    <w:rsid w:val="00DF3D06"/>
    <w:rsid w:val="00DF43B5"/>
    <w:rsid w:val="00DF45C7"/>
    <w:rsid w:val="00DF4CA1"/>
    <w:rsid w:val="00DF5651"/>
    <w:rsid w:val="00DF5D14"/>
    <w:rsid w:val="00DF6214"/>
    <w:rsid w:val="00DF67AB"/>
    <w:rsid w:val="00DF68B6"/>
    <w:rsid w:val="00DF6909"/>
    <w:rsid w:val="00DF6CF4"/>
    <w:rsid w:val="00E00408"/>
    <w:rsid w:val="00E00BFE"/>
    <w:rsid w:val="00E00EE9"/>
    <w:rsid w:val="00E010B2"/>
    <w:rsid w:val="00E012D5"/>
    <w:rsid w:val="00E013EF"/>
    <w:rsid w:val="00E02436"/>
    <w:rsid w:val="00E0286E"/>
    <w:rsid w:val="00E02F64"/>
    <w:rsid w:val="00E033EF"/>
    <w:rsid w:val="00E03D66"/>
    <w:rsid w:val="00E043BB"/>
    <w:rsid w:val="00E04840"/>
    <w:rsid w:val="00E0554B"/>
    <w:rsid w:val="00E0578A"/>
    <w:rsid w:val="00E05E1A"/>
    <w:rsid w:val="00E05EE4"/>
    <w:rsid w:val="00E062B5"/>
    <w:rsid w:val="00E067CD"/>
    <w:rsid w:val="00E06916"/>
    <w:rsid w:val="00E06AA3"/>
    <w:rsid w:val="00E07463"/>
    <w:rsid w:val="00E07686"/>
    <w:rsid w:val="00E07A91"/>
    <w:rsid w:val="00E1034D"/>
    <w:rsid w:val="00E10AB0"/>
    <w:rsid w:val="00E11540"/>
    <w:rsid w:val="00E115A3"/>
    <w:rsid w:val="00E118C6"/>
    <w:rsid w:val="00E118F8"/>
    <w:rsid w:val="00E1209D"/>
    <w:rsid w:val="00E12332"/>
    <w:rsid w:val="00E13A7D"/>
    <w:rsid w:val="00E13E3F"/>
    <w:rsid w:val="00E15136"/>
    <w:rsid w:val="00E15AF7"/>
    <w:rsid w:val="00E16147"/>
    <w:rsid w:val="00E16B63"/>
    <w:rsid w:val="00E16B91"/>
    <w:rsid w:val="00E170B6"/>
    <w:rsid w:val="00E171B1"/>
    <w:rsid w:val="00E176A8"/>
    <w:rsid w:val="00E17DC7"/>
    <w:rsid w:val="00E20113"/>
    <w:rsid w:val="00E201E4"/>
    <w:rsid w:val="00E203D4"/>
    <w:rsid w:val="00E20522"/>
    <w:rsid w:val="00E20820"/>
    <w:rsid w:val="00E2090F"/>
    <w:rsid w:val="00E20D92"/>
    <w:rsid w:val="00E20F4F"/>
    <w:rsid w:val="00E2158A"/>
    <w:rsid w:val="00E2182F"/>
    <w:rsid w:val="00E21B1B"/>
    <w:rsid w:val="00E21E1C"/>
    <w:rsid w:val="00E21E3E"/>
    <w:rsid w:val="00E21F6E"/>
    <w:rsid w:val="00E22458"/>
    <w:rsid w:val="00E2275C"/>
    <w:rsid w:val="00E22A38"/>
    <w:rsid w:val="00E22CD4"/>
    <w:rsid w:val="00E22D70"/>
    <w:rsid w:val="00E22EC7"/>
    <w:rsid w:val="00E233B5"/>
    <w:rsid w:val="00E23496"/>
    <w:rsid w:val="00E23577"/>
    <w:rsid w:val="00E2367C"/>
    <w:rsid w:val="00E23BC5"/>
    <w:rsid w:val="00E24A3B"/>
    <w:rsid w:val="00E24BBD"/>
    <w:rsid w:val="00E24E01"/>
    <w:rsid w:val="00E25254"/>
    <w:rsid w:val="00E252A0"/>
    <w:rsid w:val="00E262BC"/>
    <w:rsid w:val="00E2640F"/>
    <w:rsid w:val="00E264E3"/>
    <w:rsid w:val="00E265C2"/>
    <w:rsid w:val="00E26B7B"/>
    <w:rsid w:val="00E2794C"/>
    <w:rsid w:val="00E27D08"/>
    <w:rsid w:val="00E27DDE"/>
    <w:rsid w:val="00E2E682"/>
    <w:rsid w:val="00E3066A"/>
    <w:rsid w:val="00E308DB"/>
    <w:rsid w:val="00E309C8"/>
    <w:rsid w:val="00E30C8A"/>
    <w:rsid w:val="00E314D4"/>
    <w:rsid w:val="00E31531"/>
    <w:rsid w:val="00E3161F"/>
    <w:rsid w:val="00E31711"/>
    <w:rsid w:val="00E31E1D"/>
    <w:rsid w:val="00E31FF6"/>
    <w:rsid w:val="00E324A4"/>
    <w:rsid w:val="00E32877"/>
    <w:rsid w:val="00E32E5D"/>
    <w:rsid w:val="00E32EE8"/>
    <w:rsid w:val="00E33860"/>
    <w:rsid w:val="00E33941"/>
    <w:rsid w:val="00E33A86"/>
    <w:rsid w:val="00E33CCC"/>
    <w:rsid w:val="00E33DCB"/>
    <w:rsid w:val="00E341D4"/>
    <w:rsid w:val="00E3438F"/>
    <w:rsid w:val="00E34417"/>
    <w:rsid w:val="00E344C7"/>
    <w:rsid w:val="00E3491E"/>
    <w:rsid w:val="00E34B33"/>
    <w:rsid w:val="00E34D75"/>
    <w:rsid w:val="00E35027"/>
    <w:rsid w:val="00E358D6"/>
    <w:rsid w:val="00E35EB0"/>
    <w:rsid w:val="00E3616B"/>
    <w:rsid w:val="00E3621B"/>
    <w:rsid w:val="00E36477"/>
    <w:rsid w:val="00E36C11"/>
    <w:rsid w:val="00E3738B"/>
    <w:rsid w:val="00E37742"/>
    <w:rsid w:val="00E37ECB"/>
    <w:rsid w:val="00E37EDF"/>
    <w:rsid w:val="00E40226"/>
    <w:rsid w:val="00E40E04"/>
    <w:rsid w:val="00E41C7B"/>
    <w:rsid w:val="00E41DBD"/>
    <w:rsid w:val="00E42061"/>
    <w:rsid w:val="00E42138"/>
    <w:rsid w:val="00E42477"/>
    <w:rsid w:val="00E4248F"/>
    <w:rsid w:val="00E431F2"/>
    <w:rsid w:val="00E44538"/>
    <w:rsid w:val="00E448F1"/>
    <w:rsid w:val="00E4609E"/>
    <w:rsid w:val="00E46C43"/>
    <w:rsid w:val="00E470E7"/>
    <w:rsid w:val="00E47182"/>
    <w:rsid w:val="00E47588"/>
    <w:rsid w:val="00E4781B"/>
    <w:rsid w:val="00E47ED5"/>
    <w:rsid w:val="00E502F4"/>
    <w:rsid w:val="00E50D0F"/>
    <w:rsid w:val="00E50EA6"/>
    <w:rsid w:val="00E51FB5"/>
    <w:rsid w:val="00E5216C"/>
    <w:rsid w:val="00E52772"/>
    <w:rsid w:val="00E52D9C"/>
    <w:rsid w:val="00E530AE"/>
    <w:rsid w:val="00E53109"/>
    <w:rsid w:val="00E53163"/>
    <w:rsid w:val="00E53903"/>
    <w:rsid w:val="00E549A8"/>
    <w:rsid w:val="00E55122"/>
    <w:rsid w:val="00E55169"/>
    <w:rsid w:val="00E55346"/>
    <w:rsid w:val="00E5599E"/>
    <w:rsid w:val="00E57524"/>
    <w:rsid w:val="00E5780D"/>
    <w:rsid w:val="00E57B4B"/>
    <w:rsid w:val="00E60002"/>
    <w:rsid w:val="00E6063A"/>
    <w:rsid w:val="00E60A92"/>
    <w:rsid w:val="00E60A99"/>
    <w:rsid w:val="00E60D65"/>
    <w:rsid w:val="00E60E08"/>
    <w:rsid w:val="00E60F5E"/>
    <w:rsid w:val="00E61917"/>
    <w:rsid w:val="00E61979"/>
    <w:rsid w:val="00E61A6D"/>
    <w:rsid w:val="00E61DFA"/>
    <w:rsid w:val="00E62B1D"/>
    <w:rsid w:val="00E6323B"/>
    <w:rsid w:val="00E63744"/>
    <w:rsid w:val="00E63E1F"/>
    <w:rsid w:val="00E648D0"/>
    <w:rsid w:val="00E65165"/>
    <w:rsid w:val="00E6581C"/>
    <w:rsid w:val="00E65C64"/>
    <w:rsid w:val="00E66804"/>
    <w:rsid w:val="00E6716C"/>
    <w:rsid w:val="00E6755E"/>
    <w:rsid w:val="00E7064B"/>
    <w:rsid w:val="00E707E4"/>
    <w:rsid w:val="00E70940"/>
    <w:rsid w:val="00E70E59"/>
    <w:rsid w:val="00E71810"/>
    <w:rsid w:val="00E71F12"/>
    <w:rsid w:val="00E72135"/>
    <w:rsid w:val="00E726F1"/>
    <w:rsid w:val="00E72961"/>
    <w:rsid w:val="00E72DCF"/>
    <w:rsid w:val="00E72EE3"/>
    <w:rsid w:val="00E73199"/>
    <w:rsid w:val="00E735C1"/>
    <w:rsid w:val="00E73775"/>
    <w:rsid w:val="00E73B59"/>
    <w:rsid w:val="00E73DA2"/>
    <w:rsid w:val="00E743AD"/>
    <w:rsid w:val="00E75AF2"/>
    <w:rsid w:val="00E7627E"/>
    <w:rsid w:val="00E7628F"/>
    <w:rsid w:val="00E769FB"/>
    <w:rsid w:val="00E76EDE"/>
    <w:rsid w:val="00E77273"/>
    <w:rsid w:val="00E774F2"/>
    <w:rsid w:val="00E77700"/>
    <w:rsid w:val="00E77754"/>
    <w:rsid w:val="00E77E19"/>
    <w:rsid w:val="00E80529"/>
    <w:rsid w:val="00E8062F"/>
    <w:rsid w:val="00E80F02"/>
    <w:rsid w:val="00E80F49"/>
    <w:rsid w:val="00E81117"/>
    <w:rsid w:val="00E81178"/>
    <w:rsid w:val="00E813E8"/>
    <w:rsid w:val="00E81ADE"/>
    <w:rsid w:val="00E82D3A"/>
    <w:rsid w:val="00E8325C"/>
    <w:rsid w:val="00E839BF"/>
    <w:rsid w:val="00E8486B"/>
    <w:rsid w:val="00E84C51"/>
    <w:rsid w:val="00E84D8C"/>
    <w:rsid w:val="00E84E4D"/>
    <w:rsid w:val="00E84F77"/>
    <w:rsid w:val="00E84FE2"/>
    <w:rsid w:val="00E854FE"/>
    <w:rsid w:val="00E859D3"/>
    <w:rsid w:val="00E85BB7"/>
    <w:rsid w:val="00E85E64"/>
    <w:rsid w:val="00E85FDA"/>
    <w:rsid w:val="00E86290"/>
    <w:rsid w:val="00E86571"/>
    <w:rsid w:val="00E868E9"/>
    <w:rsid w:val="00E87552"/>
    <w:rsid w:val="00E8755B"/>
    <w:rsid w:val="00E876B7"/>
    <w:rsid w:val="00E87C7E"/>
    <w:rsid w:val="00E90729"/>
    <w:rsid w:val="00E907C2"/>
    <w:rsid w:val="00E920A5"/>
    <w:rsid w:val="00E92385"/>
    <w:rsid w:val="00E9257A"/>
    <w:rsid w:val="00E92F43"/>
    <w:rsid w:val="00E94028"/>
    <w:rsid w:val="00E9457F"/>
    <w:rsid w:val="00E94F85"/>
    <w:rsid w:val="00E95207"/>
    <w:rsid w:val="00E959EB"/>
    <w:rsid w:val="00E961AB"/>
    <w:rsid w:val="00E9686C"/>
    <w:rsid w:val="00E96A09"/>
    <w:rsid w:val="00E96B1C"/>
    <w:rsid w:val="00E973BE"/>
    <w:rsid w:val="00E973EE"/>
    <w:rsid w:val="00E977D3"/>
    <w:rsid w:val="00EA0A47"/>
    <w:rsid w:val="00EA0BA8"/>
    <w:rsid w:val="00EA0BD5"/>
    <w:rsid w:val="00EA0E85"/>
    <w:rsid w:val="00EA13FD"/>
    <w:rsid w:val="00EA2AE6"/>
    <w:rsid w:val="00EA2BC4"/>
    <w:rsid w:val="00EA3083"/>
    <w:rsid w:val="00EA342F"/>
    <w:rsid w:val="00EA3AA0"/>
    <w:rsid w:val="00EA3DA8"/>
    <w:rsid w:val="00EA3E83"/>
    <w:rsid w:val="00EA4176"/>
    <w:rsid w:val="00EA4905"/>
    <w:rsid w:val="00EA4BDE"/>
    <w:rsid w:val="00EA5363"/>
    <w:rsid w:val="00EA558B"/>
    <w:rsid w:val="00EA6A94"/>
    <w:rsid w:val="00EA6AB0"/>
    <w:rsid w:val="00EA6B75"/>
    <w:rsid w:val="00EA6C57"/>
    <w:rsid w:val="00EB0D2B"/>
    <w:rsid w:val="00EB10A1"/>
    <w:rsid w:val="00EB1328"/>
    <w:rsid w:val="00EB13E1"/>
    <w:rsid w:val="00EB18DF"/>
    <w:rsid w:val="00EB1C17"/>
    <w:rsid w:val="00EB1D7F"/>
    <w:rsid w:val="00EB24A5"/>
    <w:rsid w:val="00EB34E0"/>
    <w:rsid w:val="00EB35C0"/>
    <w:rsid w:val="00EB36C3"/>
    <w:rsid w:val="00EB3F66"/>
    <w:rsid w:val="00EB4583"/>
    <w:rsid w:val="00EB45C0"/>
    <w:rsid w:val="00EB53D9"/>
    <w:rsid w:val="00EB5826"/>
    <w:rsid w:val="00EB5B26"/>
    <w:rsid w:val="00EB5BB1"/>
    <w:rsid w:val="00EB5FEC"/>
    <w:rsid w:val="00EB602F"/>
    <w:rsid w:val="00EB67C8"/>
    <w:rsid w:val="00EB67D7"/>
    <w:rsid w:val="00EB683C"/>
    <w:rsid w:val="00EB7329"/>
    <w:rsid w:val="00EB7705"/>
    <w:rsid w:val="00EC0245"/>
    <w:rsid w:val="00EC02B1"/>
    <w:rsid w:val="00EC0684"/>
    <w:rsid w:val="00EC11F6"/>
    <w:rsid w:val="00EC16DA"/>
    <w:rsid w:val="00EC178E"/>
    <w:rsid w:val="00EC18DD"/>
    <w:rsid w:val="00EC2742"/>
    <w:rsid w:val="00EC2810"/>
    <w:rsid w:val="00EC38AE"/>
    <w:rsid w:val="00EC4094"/>
    <w:rsid w:val="00EC4141"/>
    <w:rsid w:val="00EC44FD"/>
    <w:rsid w:val="00EC4754"/>
    <w:rsid w:val="00EC49D3"/>
    <w:rsid w:val="00EC4DDF"/>
    <w:rsid w:val="00EC500D"/>
    <w:rsid w:val="00EC5089"/>
    <w:rsid w:val="00EC52C3"/>
    <w:rsid w:val="00EC5370"/>
    <w:rsid w:val="00EC56A9"/>
    <w:rsid w:val="00EC6A54"/>
    <w:rsid w:val="00EC6DAC"/>
    <w:rsid w:val="00EC76BE"/>
    <w:rsid w:val="00EC7E86"/>
    <w:rsid w:val="00ED1344"/>
    <w:rsid w:val="00ED14C2"/>
    <w:rsid w:val="00ED14C3"/>
    <w:rsid w:val="00ED1BFE"/>
    <w:rsid w:val="00ED3935"/>
    <w:rsid w:val="00ED3AB5"/>
    <w:rsid w:val="00ED40B8"/>
    <w:rsid w:val="00ED488F"/>
    <w:rsid w:val="00ED4B7F"/>
    <w:rsid w:val="00ED4BD3"/>
    <w:rsid w:val="00ED4CFE"/>
    <w:rsid w:val="00ED4EFB"/>
    <w:rsid w:val="00ED50AB"/>
    <w:rsid w:val="00ED50D9"/>
    <w:rsid w:val="00ED540B"/>
    <w:rsid w:val="00ED5CDD"/>
    <w:rsid w:val="00ED5E0D"/>
    <w:rsid w:val="00ED5E52"/>
    <w:rsid w:val="00ED6A6A"/>
    <w:rsid w:val="00ED6CFC"/>
    <w:rsid w:val="00ED7602"/>
    <w:rsid w:val="00ED7C39"/>
    <w:rsid w:val="00ED7D28"/>
    <w:rsid w:val="00ED7FF7"/>
    <w:rsid w:val="00EE0096"/>
    <w:rsid w:val="00EE0328"/>
    <w:rsid w:val="00EE038C"/>
    <w:rsid w:val="00EE042E"/>
    <w:rsid w:val="00EE044F"/>
    <w:rsid w:val="00EE0481"/>
    <w:rsid w:val="00EE058E"/>
    <w:rsid w:val="00EE089F"/>
    <w:rsid w:val="00EE0EB9"/>
    <w:rsid w:val="00EE11D2"/>
    <w:rsid w:val="00EE1DC6"/>
    <w:rsid w:val="00EE1F14"/>
    <w:rsid w:val="00EE2181"/>
    <w:rsid w:val="00EE2713"/>
    <w:rsid w:val="00EE2A10"/>
    <w:rsid w:val="00EE3233"/>
    <w:rsid w:val="00EE49E4"/>
    <w:rsid w:val="00EE5091"/>
    <w:rsid w:val="00EE5671"/>
    <w:rsid w:val="00EE56BA"/>
    <w:rsid w:val="00EE5919"/>
    <w:rsid w:val="00EE5B08"/>
    <w:rsid w:val="00EE64EA"/>
    <w:rsid w:val="00EE6AA3"/>
    <w:rsid w:val="00EE6E93"/>
    <w:rsid w:val="00EE72B6"/>
    <w:rsid w:val="00EE76A8"/>
    <w:rsid w:val="00EE78CA"/>
    <w:rsid w:val="00EE7C2C"/>
    <w:rsid w:val="00EF03FB"/>
    <w:rsid w:val="00EF0739"/>
    <w:rsid w:val="00EF0E2C"/>
    <w:rsid w:val="00EF10E3"/>
    <w:rsid w:val="00EF1B5E"/>
    <w:rsid w:val="00EF1BA0"/>
    <w:rsid w:val="00EF2D3A"/>
    <w:rsid w:val="00EF34D1"/>
    <w:rsid w:val="00EF3795"/>
    <w:rsid w:val="00EF3B65"/>
    <w:rsid w:val="00EF4417"/>
    <w:rsid w:val="00EF450E"/>
    <w:rsid w:val="00EF4E77"/>
    <w:rsid w:val="00EF5F4D"/>
    <w:rsid w:val="00EF67A4"/>
    <w:rsid w:val="00EF6E24"/>
    <w:rsid w:val="00EF7511"/>
    <w:rsid w:val="00F009C0"/>
    <w:rsid w:val="00F0125C"/>
    <w:rsid w:val="00F017C5"/>
    <w:rsid w:val="00F01ABC"/>
    <w:rsid w:val="00F01BED"/>
    <w:rsid w:val="00F02037"/>
    <w:rsid w:val="00F02A80"/>
    <w:rsid w:val="00F03086"/>
    <w:rsid w:val="00F0320D"/>
    <w:rsid w:val="00F036CA"/>
    <w:rsid w:val="00F03AB6"/>
    <w:rsid w:val="00F03E49"/>
    <w:rsid w:val="00F0495F"/>
    <w:rsid w:val="00F049F4"/>
    <w:rsid w:val="00F061FF"/>
    <w:rsid w:val="00F06F07"/>
    <w:rsid w:val="00F07C17"/>
    <w:rsid w:val="00F10790"/>
    <w:rsid w:val="00F1096E"/>
    <w:rsid w:val="00F114FC"/>
    <w:rsid w:val="00F1159E"/>
    <w:rsid w:val="00F129EE"/>
    <w:rsid w:val="00F12AF0"/>
    <w:rsid w:val="00F1479A"/>
    <w:rsid w:val="00F14856"/>
    <w:rsid w:val="00F14C01"/>
    <w:rsid w:val="00F15CB3"/>
    <w:rsid w:val="00F15F35"/>
    <w:rsid w:val="00F15FCA"/>
    <w:rsid w:val="00F168AB"/>
    <w:rsid w:val="00F17B5B"/>
    <w:rsid w:val="00F17D87"/>
    <w:rsid w:val="00F20170"/>
    <w:rsid w:val="00F2037A"/>
    <w:rsid w:val="00F2046F"/>
    <w:rsid w:val="00F20C44"/>
    <w:rsid w:val="00F211B7"/>
    <w:rsid w:val="00F222A7"/>
    <w:rsid w:val="00F22353"/>
    <w:rsid w:val="00F239C4"/>
    <w:rsid w:val="00F23ECC"/>
    <w:rsid w:val="00F23F84"/>
    <w:rsid w:val="00F2451F"/>
    <w:rsid w:val="00F247F8"/>
    <w:rsid w:val="00F24AE0"/>
    <w:rsid w:val="00F2564E"/>
    <w:rsid w:val="00F256C7"/>
    <w:rsid w:val="00F25ABC"/>
    <w:rsid w:val="00F25E90"/>
    <w:rsid w:val="00F25F2C"/>
    <w:rsid w:val="00F25F93"/>
    <w:rsid w:val="00F26277"/>
    <w:rsid w:val="00F2654A"/>
    <w:rsid w:val="00F269AE"/>
    <w:rsid w:val="00F27661"/>
    <w:rsid w:val="00F27B86"/>
    <w:rsid w:val="00F27FF0"/>
    <w:rsid w:val="00F302D8"/>
    <w:rsid w:val="00F30838"/>
    <w:rsid w:val="00F311D5"/>
    <w:rsid w:val="00F3168A"/>
    <w:rsid w:val="00F3169A"/>
    <w:rsid w:val="00F318B9"/>
    <w:rsid w:val="00F31BBC"/>
    <w:rsid w:val="00F31F2F"/>
    <w:rsid w:val="00F321AA"/>
    <w:rsid w:val="00F32365"/>
    <w:rsid w:val="00F32971"/>
    <w:rsid w:val="00F329C5"/>
    <w:rsid w:val="00F33A85"/>
    <w:rsid w:val="00F33AD1"/>
    <w:rsid w:val="00F33C33"/>
    <w:rsid w:val="00F34169"/>
    <w:rsid w:val="00F34DA1"/>
    <w:rsid w:val="00F3542B"/>
    <w:rsid w:val="00F3542C"/>
    <w:rsid w:val="00F35719"/>
    <w:rsid w:val="00F3577C"/>
    <w:rsid w:val="00F35C4E"/>
    <w:rsid w:val="00F35DC7"/>
    <w:rsid w:val="00F35E46"/>
    <w:rsid w:val="00F36343"/>
    <w:rsid w:val="00F3645D"/>
    <w:rsid w:val="00F36CC2"/>
    <w:rsid w:val="00F3777C"/>
    <w:rsid w:val="00F37C61"/>
    <w:rsid w:val="00F37E97"/>
    <w:rsid w:val="00F40FE7"/>
    <w:rsid w:val="00F4121F"/>
    <w:rsid w:val="00F4163D"/>
    <w:rsid w:val="00F41F88"/>
    <w:rsid w:val="00F421E2"/>
    <w:rsid w:val="00F42578"/>
    <w:rsid w:val="00F43269"/>
    <w:rsid w:val="00F44030"/>
    <w:rsid w:val="00F440A5"/>
    <w:rsid w:val="00F4492A"/>
    <w:rsid w:val="00F45293"/>
    <w:rsid w:val="00F4569C"/>
    <w:rsid w:val="00F457BF"/>
    <w:rsid w:val="00F45A3A"/>
    <w:rsid w:val="00F45C60"/>
    <w:rsid w:val="00F45DB4"/>
    <w:rsid w:val="00F45E02"/>
    <w:rsid w:val="00F4609E"/>
    <w:rsid w:val="00F46C7B"/>
    <w:rsid w:val="00F46CF5"/>
    <w:rsid w:val="00F47635"/>
    <w:rsid w:val="00F47659"/>
    <w:rsid w:val="00F47912"/>
    <w:rsid w:val="00F479B4"/>
    <w:rsid w:val="00F47A14"/>
    <w:rsid w:val="00F5039A"/>
    <w:rsid w:val="00F50625"/>
    <w:rsid w:val="00F506A4"/>
    <w:rsid w:val="00F51203"/>
    <w:rsid w:val="00F512A1"/>
    <w:rsid w:val="00F517A9"/>
    <w:rsid w:val="00F51DCC"/>
    <w:rsid w:val="00F529E9"/>
    <w:rsid w:val="00F52C79"/>
    <w:rsid w:val="00F532D5"/>
    <w:rsid w:val="00F532DC"/>
    <w:rsid w:val="00F53EA6"/>
    <w:rsid w:val="00F54036"/>
    <w:rsid w:val="00F545E1"/>
    <w:rsid w:val="00F5482D"/>
    <w:rsid w:val="00F5497B"/>
    <w:rsid w:val="00F54B7F"/>
    <w:rsid w:val="00F55570"/>
    <w:rsid w:val="00F55773"/>
    <w:rsid w:val="00F55866"/>
    <w:rsid w:val="00F55A01"/>
    <w:rsid w:val="00F55AB9"/>
    <w:rsid w:val="00F55AF0"/>
    <w:rsid w:val="00F55F8B"/>
    <w:rsid w:val="00F56036"/>
    <w:rsid w:val="00F57474"/>
    <w:rsid w:val="00F575EC"/>
    <w:rsid w:val="00F57885"/>
    <w:rsid w:val="00F57CFB"/>
    <w:rsid w:val="00F57D46"/>
    <w:rsid w:val="00F603E9"/>
    <w:rsid w:val="00F60443"/>
    <w:rsid w:val="00F60A25"/>
    <w:rsid w:val="00F60FED"/>
    <w:rsid w:val="00F618C3"/>
    <w:rsid w:val="00F62A32"/>
    <w:rsid w:val="00F62BAA"/>
    <w:rsid w:val="00F62D3A"/>
    <w:rsid w:val="00F634F7"/>
    <w:rsid w:val="00F6380B"/>
    <w:rsid w:val="00F638C0"/>
    <w:rsid w:val="00F641F4"/>
    <w:rsid w:val="00F6476D"/>
    <w:rsid w:val="00F6523C"/>
    <w:rsid w:val="00F65C68"/>
    <w:rsid w:val="00F66B2F"/>
    <w:rsid w:val="00F66D67"/>
    <w:rsid w:val="00F67189"/>
    <w:rsid w:val="00F671E0"/>
    <w:rsid w:val="00F6735C"/>
    <w:rsid w:val="00F67649"/>
    <w:rsid w:val="00F67DF9"/>
    <w:rsid w:val="00F702C7"/>
    <w:rsid w:val="00F705F9"/>
    <w:rsid w:val="00F70634"/>
    <w:rsid w:val="00F70ECF"/>
    <w:rsid w:val="00F71DB3"/>
    <w:rsid w:val="00F72350"/>
    <w:rsid w:val="00F73587"/>
    <w:rsid w:val="00F736BD"/>
    <w:rsid w:val="00F7380E"/>
    <w:rsid w:val="00F73842"/>
    <w:rsid w:val="00F74052"/>
    <w:rsid w:val="00F7496B"/>
    <w:rsid w:val="00F74BA1"/>
    <w:rsid w:val="00F750D1"/>
    <w:rsid w:val="00F75561"/>
    <w:rsid w:val="00F75763"/>
    <w:rsid w:val="00F758E3"/>
    <w:rsid w:val="00F761F2"/>
    <w:rsid w:val="00F764FD"/>
    <w:rsid w:val="00F76597"/>
    <w:rsid w:val="00F7687A"/>
    <w:rsid w:val="00F7698C"/>
    <w:rsid w:val="00F76B8D"/>
    <w:rsid w:val="00F76E6A"/>
    <w:rsid w:val="00F77A9D"/>
    <w:rsid w:val="00F77AC3"/>
    <w:rsid w:val="00F77FB5"/>
    <w:rsid w:val="00F80195"/>
    <w:rsid w:val="00F80726"/>
    <w:rsid w:val="00F81579"/>
    <w:rsid w:val="00F81672"/>
    <w:rsid w:val="00F816CD"/>
    <w:rsid w:val="00F82047"/>
    <w:rsid w:val="00F821AA"/>
    <w:rsid w:val="00F8248C"/>
    <w:rsid w:val="00F82933"/>
    <w:rsid w:val="00F8303B"/>
    <w:rsid w:val="00F8306B"/>
    <w:rsid w:val="00F8317A"/>
    <w:rsid w:val="00F8327C"/>
    <w:rsid w:val="00F83DBB"/>
    <w:rsid w:val="00F83FC3"/>
    <w:rsid w:val="00F841F4"/>
    <w:rsid w:val="00F844BE"/>
    <w:rsid w:val="00F84866"/>
    <w:rsid w:val="00F85357"/>
    <w:rsid w:val="00F85EE8"/>
    <w:rsid w:val="00F86121"/>
    <w:rsid w:val="00F86E6C"/>
    <w:rsid w:val="00F87044"/>
    <w:rsid w:val="00F870DF"/>
    <w:rsid w:val="00F879C6"/>
    <w:rsid w:val="00F87BC4"/>
    <w:rsid w:val="00F87DBB"/>
    <w:rsid w:val="00F90549"/>
    <w:rsid w:val="00F91101"/>
    <w:rsid w:val="00F91B6B"/>
    <w:rsid w:val="00F91C0B"/>
    <w:rsid w:val="00F9290E"/>
    <w:rsid w:val="00F92967"/>
    <w:rsid w:val="00F92EAD"/>
    <w:rsid w:val="00F93491"/>
    <w:rsid w:val="00F9383F"/>
    <w:rsid w:val="00F93A2A"/>
    <w:rsid w:val="00F93D99"/>
    <w:rsid w:val="00F94165"/>
    <w:rsid w:val="00F944CA"/>
    <w:rsid w:val="00F946B9"/>
    <w:rsid w:val="00F94CBD"/>
    <w:rsid w:val="00F9554E"/>
    <w:rsid w:val="00F9603A"/>
    <w:rsid w:val="00F96128"/>
    <w:rsid w:val="00F969DD"/>
    <w:rsid w:val="00F971D4"/>
    <w:rsid w:val="00F9720A"/>
    <w:rsid w:val="00F9729D"/>
    <w:rsid w:val="00F97798"/>
    <w:rsid w:val="00F97B0F"/>
    <w:rsid w:val="00F97CFF"/>
    <w:rsid w:val="00F97EEE"/>
    <w:rsid w:val="00FA0840"/>
    <w:rsid w:val="00FA0C1E"/>
    <w:rsid w:val="00FA0CFC"/>
    <w:rsid w:val="00FA211B"/>
    <w:rsid w:val="00FA26F1"/>
    <w:rsid w:val="00FA2D11"/>
    <w:rsid w:val="00FA3F1C"/>
    <w:rsid w:val="00FA4061"/>
    <w:rsid w:val="00FA4447"/>
    <w:rsid w:val="00FA492B"/>
    <w:rsid w:val="00FA4967"/>
    <w:rsid w:val="00FA58F4"/>
    <w:rsid w:val="00FA5944"/>
    <w:rsid w:val="00FA599B"/>
    <w:rsid w:val="00FA5CC0"/>
    <w:rsid w:val="00FA5DCF"/>
    <w:rsid w:val="00FA735D"/>
    <w:rsid w:val="00FA7DEC"/>
    <w:rsid w:val="00FA7E18"/>
    <w:rsid w:val="00FA7F93"/>
    <w:rsid w:val="00FB0016"/>
    <w:rsid w:val="00FB00B8"/>
    <w:rsid w:val="00FB0D27"/>
    <w:rsid w:val="00FB119C"/>
    <w:rsid w:val="00FB12F8"/>
    <w:rsid w:val="00FB1700"/>
    <w:rsid w:val="00FB1BBF"/>
    <w:rsid w:val="00FB1BFA"/>
    <w:rsid w:val="00FB273C"/>
    <w:rsid w:val="00FB2CB8"/>
    <w:rsid w:val="00FB407E"/>
    <w:rsid w:val="00FB4A91"/>
    <w:rsid w:val="00FB4B9A"/>
    <w:rsid w:val="00FB4E03"/>
    <w:rsid w:val="00FB4E9B"/>
    <w:rsid w:val="00FB4F30"/>
    <w:rsid w:val="00FB5372"/>
    <w:rsid w:val="00FB5CDD"/>
    <w:rsid w:val="00FB5E95"/>
    <w:rsid w:val="00FB636C"/>
    <w:rsid w:val="00FB678F"/>
    <w:rsid w:val="00FB6C3C"/>
    <w:rsid w:val="00FB7681"/>
    <w:rsid w:val="00FB773B"/>
    <w:rsid w:val="00FB7A95"/>
    <w:rsid w:val="00FC06CD"/>
    <w:rsid w:val="00FC0ABC"/>
    <w:rsid w:val="00FC0CF9"/>
    <w:rsid w:val="00FC0F15"/>
    <w:rsid w:val="00FC1293"/>
    <w:rsid w:val="00FC13BD"/>
    <w:rsid w:val="00FC1917"/>
    <w:rsid w:val="00FC1B4E"/>
    <w:rsid w:val="00FC1EB9"/>
    <w:rsid w:val="00FC1EF8"/>
    <w:rsid w:val="00FC1FAD"/>
    <w:rsid w:val="00FC1FD3"/>
    <w:rsid w:val="00FC26D4"/>
    <w:rsid w:val="00FC2EE7"/>
    <w:rsid w:val="00FC3242"/>
    <w:rsid w:val="00FC3AFD"/>
    <w:rsid w:val="00FC404E"/>
    <w:rsid w:val="00FC4668"/>
    <w:rsid w:val="00FC4A2B"/>
    <w:rsid w:val="00FC4C41"/>
    <w:rsid w:val="00FC4F7E"/>
    <w:rsid w:val="00FC5CDF"/>
    <w:rsid w:val="00FC5F3E"/>
    <w:rsid w:val="00FC611B"/>
    <w:rsid w:val="00FC7185"/>
    <w:rsid w:val="00FC7F76"/>
    <w:rsid w:val="00FD0230"/>
    <w:rsid w:val="00FD05D6"/>
    <w:rsid w:val="00FD0857"/>
    <w:rsid w:val="00FD08CC"/>
    <w:rsid w:val="00FD09E1"/>
    <w:rsid w:val="00FD0A9A"/>
    <w:rsid w:val="00FD0D27"/>
    <w:rsid w:val="00FD1764"/>
    <w:rsid w:val="00FD1A4D"/>
    <w:rsid w:val="00FD281E"/>
    <w:rsid w:val="00FD2A3F"/>
    <w:rsid w:val="00FD2C8D"/>
    <w:rsid w:val="00FD33E7"/>
    <w:rsid w:val="00FD3501"/>
    <w:rsid w:val="00FD38D8"/>
    <w:rsid w:val="00FD4AEB"/>
    <w:rsid w:val="00FD522E"/>
    <w:rsid w:val="00FD576D"/>
    <w:rsid w:val="00FD5FDD"/>
    <w:rsid w:val="00FD6166"/>
    <w:rsid w:val="00FD6E95"/>
    <w:rsid w:val="00FD7270"/>
    <w:rsid w:val="00FD7351"/>
    <w:rsid w:val="00FD786D"/>
    <w:rsid w:val="00FD7ECB"/>
    <w:rsid w:val="00FE0234"/>
    <w:rsid w:val="00FE0316"/>
    <w:rsid w:val="00FE12E6"/>
    <w:rsid w:val="00FE15A9"/>
    <w:rsid w:val="00FE1A6C"/>
    <w:rsid w:val="00FE2535"/>
    <w:rsid w:val="00FE256C"/>
    <w:rsid w:val="00FE298D"/>
    <w:rsid w:val="00FE34E8"/>
    <w:rsid w:val="00FE36D5"/>
    <w:rsid w:val="00FE3933"/>
    <w:rsid w:val="00FE3C09"/>
    <w:rsid w:val="00FE3EEF"/>
    <w:rsid w:val="00FE422A"/>
    <w:rsid w:val="00FE45D2"/>
    <w:rsid w:val="00FE4AC7"/>
    <w:rsid w:val="00FE56C7"/>
    <w:rsid w:val="00FE6157"/>
    <w:rsid w:val="00FE631C"/>
    <w:rsid w:val="00FE662E"/>
    <w:rsid w:val="00FE6E7E"/>
    <w:rsid w:val="00FE7432"/>
    <w:rsid w:val="00FE76A1"/>
    <w:rsid w:val="00FE77BB"/>
    <w:rsid w:val="00FE7DED"/>
    <w:rsid w:val="00FE7DFF"/>
    <w:rsid w:val="00FF083D"/>
    <w:rsid w:val="00FF1025"/>
    <w:rsid w:val="00FF14CF"/>
    <w:rsid w:val="00FF1644"/>
    <w:rsid w:val="00FF177C"/>
    <w:rsid w:val="00FF1B21"/>
    <w:rsid w:val="00FF26BB"/>
    <w:rsid w:val="00FF2E82"/>
    <w:rsid w:val="00FF31D0"/>
    <w:rsid w:val="00FF36A5"/>
    <w:rsid w:val="00FF443D"/>
    <w:rsid w:val="00FF46DF"/>
    <w:rsid w:val="00FF4A04"/>
    <w:rsid w:val="00FF510D"/>
    <w:rsid w:val="00FF6828"/>
    <w:rsid w:val="00FF6E4A"/>
    <w:rsid w:val="00FF6EC7"/>
    <w:rsid w:val="00FF7CD9"/>
    <w:rsid w:val="0107D3DE"/>
    <w:rsid w:val="010C8817"/>
    <w:rsid w:val="010FB53C"/>
    <w:rsid w:val="014C5155"/>
    <w:rsid w:val="016D04CF"/>
    <w:rsid w:val="0172D008"/>
    <w:rsid w:val="01A5A5CB"/>
    <w:rsid w:val="01BE5A43"/>
    <w:rsid w:val="01EE6142"/>
    <w:rsid w:val="01F48473"/>
    <w:rsid w:val="01F62886"/>
    <w:rsid w:val="01F7A99E"/>
    <w:rsid w:val="021D04C7"/>
    <w:rsid w:val="025A6FFB"/>
    <w:rsid w:val="02B5FD99"/>
    <w:rsid w:val="02BEAC8F"/>
    <w:rsid w:val="02C3B017"/>
    <w:rsid w:val="02F4F462"/>
    <w:rsid w:val="033002A9"/>
    <w:rsid w:val="033B855E"/>
    <w:rsid w:val="03497A29"/>
    <w:rsid w:val="036879C5"/>
    <w:rsid w:val="03BEBA02"/>
    <w:rsid w:val="03D23053"/>
    <w:rsid w:val="03E1D0AC"/>
    <w:rsid w:val="042C38C5"/>
    <w:rsid w:val="043EC350"/>
    <w:rsid w:val="04551B28"/>
    <w:rsid w:val="04615FEE"/>
    <w:rsid w:val="0486CFF7"/>
    <w:rsid w:val="048B4EFF"/>
    <w:rsid w:val="0491CF6D"/>
    <w:rsid w:val="04969387"/>
    <w:rsid w:val="049BA493"/>
    <w:rsid w:val="0523AB18"/>
    <w:rsid w:val="055A59DE"/>
    <w:rsid w:val="0563F382"/>
    <w:rsid w:val="05780230"/>
    <w:rsid w:val="0597E04C"/>
    <w:rsid w:val="05984C11"/>
    <w:rsid w:val="05BA9AD4"/>
    <w:rsid w:val="05C2B567"/>
    <w:rsid w:val="05E05D25"/>
    <w:rsid w:val="05F1C4EF"/>
    <w:rsid w:val="05FC0AEC"/>
    <w:rsid w:val="06287CEE"/>
    <w:rsid w:val="062EB72F"/>
    <w:rsid w:val="0637780F"/>
    <w:rsid w:val="064B7BCA"/>
    <w:rsid w:val="064BBD7F"/>
    <w:rsid w:val="066F211E"/>
    <w:rsid w:val="06A7D519"/>
    <w:rsid w:val="06EEFC62"/>
    <w:rsid w:val="070EA04B"/>
    <w:rsid w:val="0711D32D"/>
    <w:rsid w:val="0784B995"/>
    <w:rsid w:val="0785747A"/>
    <w:rsid w:val="078E57CA"/>
    <w:rsid w:val="07C17B8F"/>
    <w:rsid w:val="07DA9579"/>
    <w:rsid w:val="080B6267"/>
    <w:rsid w:val="08212D85"/>
    <w:rsid w:val="083EE373"/>
    <w:rsid w:val="0841297F"/>
    <w:rsid w:val="084B340B"/>
    <w:rsid w:val="084F566E"/>
    <w:rsid w:val="08B20703"/>
    <w:rsid w:val="08D7A9D0"/>
    <w:rsid w:val="08DD0011"/>
    <w:rsid w:val="08E93762"/>
    <w:rsid w:val="08F48FC6"/>
    <w:rsid w:val="091B57CB"/>
    <w:rsid w:val="09266DC4"/>
    <w:rsid w:val="0978420E"/>
    <w:rsid w:val="098C047B"/>
    <w:rsid w:val="09930FF8"/>
    <w:rsid w:val="09AA7195"/>
    <w:rsid w:val="09B1916E"/>
    <w:rsid w:val="09B591FE"/>
    <w:rsid w:val="09F77748"/>
    <w:rsid w:val="0A0F4DED"/>
    <w:rsid w:val="0A74DEAF"/>
    <w:rsid w:val="0AAC2F1D"/>
    <w:rsid w:val="0B0CA1C5"/>
    <w:rsid w:val="0B0EF3B5"/>
    <w:rsid w:val="0B1DA34E"/>
    <w:rsid w:val="0B24248E"/>
    <w:rsid w:val="0B5371A6"/>
    <w:rsid w:val="0B58BD89"/>
    <w:rsid w:val="0B684B65"/>
    <w:rsid w:val="0B99B23E"/>
    <w:rsid w:val="0BB3F62C"/>
    <w:rsid w:val="0BB6E53A"/>
    <w:rsid w:val="0BC3CCEC"/>
    <w:rsid w:val="0C0086D1"/>
    <w:rsid w:val="0C3113C6"/>
    <w:rsid w:val="0C4584DF"/>
    <w:rsid w:val="0C459CF3"/>
    <w:rsid w:val="0C6AE07B"/>
    <w:rsid w:val="0C99E4A1"/>
    <w:rsid w:val="0C9AAF0A"/>
    <w:rsid w:val="0CBEFBA6"/>
    <w:rsid w:val="0CCD5891"/>
    <w:rsid w:val="0CEC9FBD"/>
    <w:rsid w:val="0D13961F"/>
    <w:rsid w:val="0D14C02F"/>
    <w:rsid w:val="0D250505"/>
    <w:rsid w:val="0D5332F4"/>
    <w:rsid w:val="0D56DC31"/>
    <w:rsid w:val="0D5A3426"/>
    <w:rsid w:val="0D6C4112"/>
    <w:rsid w:val="0D6F1EBD"/>
    <w:rsid w:val="0D9D8CCE"/>
    <w:rsid w:val="0DA0076B"/>
    <w:rsid w:val="0DA03828"/>
    <w:rsid w:val="0DBC4994"/>
    <w:rsid w:val="0DC0B87F"/>
    <w:rsid w:val="0DEC0954"/>
    <w:rsid w:val="0DEF43B5"/>
    <w:rsid w:val="0DF1269B"/>
    <w:rsid w:val="0DF405E6"/>
    <w:rsid w:val="0E0C08C5"/>
    <w:rsid w:val="0E42EED6"/>
    <w:rsid w:val="0E51BF1F"/>
    <w:rsid w:val="0EBA63EF"/>
    <w:rsid w:val="0EC4E8E6"/>
    <w:rsid w:val="0EC85769"/>
    <w:rsid w:val="0ECFD416"/>
    <w:rsid w:val="0ED2834C"/>
    <w:rsid w:val="0F1D21BA"/>
    <w:rsid w:val="0F2EEECA"/>
    <w:rsid w:val="0F41F075"/>
    <w:rsid w:val="0F4D3471"/>
    <w:rsid w:val="0F5BBCA1"/>
    <w:rsid w:val="0F73AD03"/>
    <w:rsid w:val="0FB685F0"/>
    <w:rsid w:val="0FDE0237"/>
    <w:rsid w:val="0FE7719C"/>
    <w:rsid w:val="100E034A"/>
    <w:rsid w:val="101B1872"/>
    <w:rsid w:val="102DD2A4"/>
    <w:rsid w:val="10573CA0"/>
    <w:rsid w:val="10662860"/>
    <w:rsid w:val="106BE7BA"/>
    <w:rsid w:val="10724CBA"/>
    <w:rsid w:val="10B55551"/>
    <w:rsid w:val="10D0C2AF"/>
    <w:rsid w:val="10D5FCDA"/>
    <w:rsid w:val="10EB30C5"/>
    <w:rsid w:val="10EF6C0F"/>
    <w:rsid w:val="10FB5895"/>
    <w:rsid w:val="11347A73"/>
    <w:rsid w:val="1138DA48"/>
    <w:rsid w:val="115026C2"/>
    <w:rsid w:val="1176B17C"/>
    <w:rsid w:val="11858039"/>
    <w:rsid w:val="1196681A"/>
    <w:rsid w:val="1198B621"/>
    <w:rsid w:val="11CDE1A2"/>
    <w:rsid w:val="11E4CBE8"/>
    <w:rsid w:val="12025FD3"/>
    <w:rsid w:val="122477E1"/>
    <w:rsid w:val="12471CAC"/>
    <w:rsid w:val="125051AB"/>
    <w:rsid w:val="129A562A"/>
    <w:rsid w:val="12B419F0"/>
    <w:rsid w:val="12C46CC3"/>
    <w:rsid w:val="12E8B937"/>
    <w:rsid w:val="12E8F520"/>
    <w:rsid w:val="12EB403D"/>
    <w:rsid w:val="132DD1A4"/>
    <w:rsid w:val="1330B618"/>
    <w:rsid w:val="13388C10"/>
    <w:rsid w:val="13794172"/>
    <w:rsid w:val="13DEB56F"/>
    <w:rsid w:val="14008ABF"/>
    <w:rsid w:val="140C3736"/>
    <w:rsid w:val="14104FB2"/>
    <w:rsid w:val="145E44D9"/>
    <w:rsid w:val="1490B80E"/>
    <w:rsid w:val="14A5B77E"/>
    <w:rsid w:val="14B4FECB"/>
    <w:rsid w:val="14D03486"/>
    <w:rsid w:val="14F20D7F"/>
    <w:rsid w:val="15234821"/>
    <w:rsid w:val="159C4183"/>
    <w:rsid w:val="15BFB3F1"/>
    <w:rsid w:val="15C6FD49"/>
    <w:rsid w:val="160C47A3"/>
    <w:rsid w:val="160E390A"/>
    <w:rsid w:val="163DD6F6"/>
    <w:rsid w:val="164D9245"/>
    <w:rsid w:val="16851AD3"/>
    <w:rsid w:val="169512C8"/>
    <w:rsid w:val="16BB2C5F"/>
    <w:rsid w:val="16C78F5B"/>
    <w:rsid w:val="16C9DA30"/>
    <w:rsid w:val="16E4CA4C"/>
    <w:rsid w:val="16F5F580"/>
    <w:rsid w:val="16F82A20"/>
    <w:rsid w:val="17027C1F"/>
    <w:rsid w:val="17136A2C"/>
    <w:rsid w:val="172E05CD"/>
    <w:rsid w:val="17378F5A"/>
    <w:rsid w:val="174B1FC8"/>
    <w:rsid w:val="174D5A7E"/>
    <w:rsid w:val="17569D19"/>
    <w:rsid w:val="175AF812"/>
    <w:rsid w:val="1769ABCE"/>
    <w:rsid w:val="179310CB"/>
    <w:rsid w:val="17D90A1B"/>
    <w:rsid w:val="17EF2BC8"/>
    <w:rsid w:val="17F4E136"/>
    <w:rsid w:val="1810EFE2"/>
    <w:rsid w:val="18153B0F"/>
    <w:rsid w:val="1822626F"/>
    <w:rsid w:val="1823BD0D"/>
    <w:rsid w:val="182885EC"/>
    <w:rsid w:val="1835DFCB"/>
    <w:rsid w:val="183F1DD5"/>
    <w:rsid w:val="18617317"/>
    <w:rsid w:val="186ED671"/>
    <w:rsid w:val="18835DD5"/>
    <w:rsid w:val="18CCBC01"/>
    <w:rsid w:val="1909CA11"/>
    <w:rsid w:val="192E4B2D"/>
    <w:rsid w:val="19546957"/>
    <w:rsid w:val="195DDBF2"/>
    <w:rsid w:val="198A39BA"/>
    <w:rsid w:val="198A3BEA"/>
    <w:rsid w:val="19BA0758"/>
    <w:rsid w:val="19C362C8"/>
    <w:rsid w:val="19F930AF"/>
    <w:rsid w:val="1A1EF361"/>
    <w:rsid w:val="1A3F803D"/>
    <w:rsid w:val="1A4F5953"/>
    <w:rsid w:val="1A875DE9"/>
    <w:rsid w:val="1A8F7D09"/>
    <w:rsid w:val="1AEB5ABF"/>
    <w:rsid w:val="1AEDB53D"/>
    <w:rsid w:val="1B0E33AF"/>
    <w:rsid w:val="1B695E59"/>
    <w:rsid w:val="1BC87DFD"/>
    <w:rsid w:val="1BF70B46"/>
    <w:rsid w:val="1BF7CC15"/>
    <w:rsid w:val="1BFB0380"/>
    <w:rsid w:val="1C0A45F8"/>
    <w:rsid w:val="1C137E37"/>
    <w:rsid w:val="1C28A62E"/>
    <w:rsid w:val="1C41FDA4"/>
    <w:rsid w:val="1C4279B5"/>
    <w:rsid w:val="1C863288"/>
    <w:rsid w:val="1C9EF5D1"/>
    <w:rsid w:val="1CB7429C"/>
    <w:rsid w:val="1CD248DE"/>
    <w:rsid w:val="1CE9099A"/>
    <w:rsid w:val="1CF9678E"/>
    <w:rsid w:val="1D049535"/>
    <w:rsid w:val="1D2583FE"/>
    <w:rsid w:val="1D302EA8"/>
    <w:rsid w:val="1D332C1A"/>
    <w:rsid w:val="1D3C94E8"/>
    <w:rsid w:val="1D44F731"/>
    <w:rsid w:val="1D542E2F"/>
    <w:rsid w:val="1D5D1432"/>
    <w:rsid w:val="1D6C549E"/>
    <w:rsid w:val="1D87CCC1"/>
    <w:rsid w:val="1DB0AA5E"/>
    <w:rsid w:val="1DBC32D2"/>
    <w:rsid w:val="1DCF09A6"/>
    <w:rsid w:val="1DD1B658"/>
    <w:rsid w:val="1DF27518"/>
    <w:rsid w:val="1E0B8FBB"/>
    <w:rsid w:val="1E2BA5A3"/>
    <w:rsid w:val="1E6ECA30"/>
    <w:rsid w:val="1E752A7B"/>
    <w:rsid w:val="1E7D62E3"/>
    <w:rsid w:val="1E7EA564"/>
    <w:rsid w:val="1E86229E"/>
    <w:rsid w:val="1E983288"/>
    <w:rsid w:val="1EF11D18"/>
    <w:rsid w:val="1EFD8E5E"/>
    <w:rsid w:val="1EFE4D84"/>
    <w:rsid w:val="1F300E30"/>
    <w:rsid w:val="1F359B2F"/>
    <w:rsid w:val="1F9760C1"/>
    <w:rsid w:val="1F99EA5D"/>
    <w:rsid w:val="1FCA20BE"/>
    <w:rsid w:val="1FD68D40"/>
    <w:rsid w:val="1FDE4A08"/>
    <w:rsid w:val="1FF3E409"/>
    <w:rsid w:val="20283C70"/>
    <w:rsid w:val="204B8579"/>
    <w:rsid w:val="204DB3A4"/>
    <w:rsid w:val="2062487F"/>
    <w:rsid w:val="20A6F074"/>
    <w:rsid w:val="20B97930"/>
    <w:rsid w:val="20DAA764"/>
    <w:rsid w:val="20DEE43A"/>
    <w:rsid w:val="20EB4AEE"/>
    <w:rsid w:val="21006851"/>
    <w:rsid w:val="21022F40"/>
    <w:rsid w:val="2137D077"/>
    <w:rsid w:val="21433B6C"/>
    <w:rsid w:val="214828F5"/>
    <w:rsid w:val="21514D76"/>
    <w:rsid w:val="2174A8CF"/>
    <w:rsid w:val="21A1D5FD"/>
    <w:rsid w:val="21CC9580"/>
    <w:rsid w:val="21D58EE0"/>
    <w:rsid w:val="21DC70EC"/>
    <w:rsid w:val="21EB2EC6"/>
    <w:rsid w:val="222643E5"/>
    <w:rsid w:val="223E826A"/>
    <w:rsid w:val="22518C03"/>
    <w:rsid w:val="228BD367"/>
    <w:rsid w:val="229925A4"/>
    <w:rsid w:val="229A3259"/>
    <w:rsid w:val="22B4AF6D"/>
    <w:rsid w:val="22CE4841"/>
    <w:rsid w:val="22FD232D"/>
    <w:rsid w:val="231CE4A2"/>
    <w:rsid w:val="232847D6"/>
    <w:rsid w:val="23498E8D"/>
    <w:rsid w:val="2371D551"/>
    <w:rsid w:val="23A0D474"/>
    <w:rsid w:val="23DC985D"/>
    <w:rsid w:val="23E19216"/>
    <w:rsid w:val="241AB2A3"/>
    <w:rsid w:val="24276DC2"/>
    <w:rsid w:val="2430EFE2"/>
    <w:rsid w:val="2445E4CC"/>
    <w:rsid w:val="24474786"/>
    <w:rsid w:val="245AD9A4"/>
    <w:rsid w:val="2479D930"/>
    <w:rsid w:val="248CA953"/>
    <w:rsid w:val="24A0351C"/>
    <w:rsid w:val="24BB4E72"/>
    <w:rsid w:val="24BEA254"/>
    <w:rsid w:val="24C641A8"/>
    <w:rsid w:val="24CA6C67"/>
    <w:rsid w:val="24E1A473"/>
    <w:rsid w:val="252C9ABD"/>
    <w:rsid w:val="255BB185"/>
    <w:rsid w:val="25933013"/>
    <w:rsid w:val="25A1E2C5"/>
    <w:rsid w:val="25B1B95D"/>
    <w:rsid w:val="25B84726"/>
    <w:rsid w:val="25CC88A3"/>
    <w:rsid w:val="25F54ED4"/>
    <w:rsid w:val="2630396E"/>
    <w:rsid w:val="2632D63D"/>
    <w:rsid w:val="26BC8106"/>
    <w:rsid w:val="26D0FFC9"/>
    <w:rsid w:val="26D4DFB5"/>
    <w:rsid w:val="26D7E012"/>
    <w:rsid w:val="26DAD887"/>
    <w:rsid w:val="26F0DB47"/>
    <w:rsid w:val="26FC221B"/>
    <w:rsid w:val="26FE3000"/>
    <w:rsid w:val="2707D42F"/>
    <w:rsid w:val="2721B233"/>
    <w:rsid w:val="2739302F"/>
    <w:rsid w:val="273C1A42"/>
    <w:rsid w:val="2777A55A"/>
    <w:rsid w:val="2781E2B5"/>
    <w:rsid w:val="2781F909"/>
    <w:rsid w:val="27A0C7A2"/>
    <w:rsid w:val="27D30A1B"/>
    <w:rsid w:val="27E5631B"/>
    <w:rsid w:val="27FF1EEC"/>
    <w:rsid w:val="281714A7"/>
    <w:rsid w:val="281A9B4B"/>
    <w:rsid w:val="283633FC"/>
    <w:rsid w:val="2840F20C"/>
    <w:rsid w:val="285E3458"/>
    <w:rsid w:val="28B85032"/>
    <w:rsid w:val="28DF4242"/>
    <w:rsid w:val="29418BE8"/>
    <w:rsid w:val="2958C1AF"/>
    <w:rsid w:val="29699A0E"/>
    <w:rsid w:val="299ADC3D"/>
    <w:rsid w:val="299EBEA0"/>
    <w:rsid w:val="29ADB4CA"/>
    <w:rsid w:val="29B1CDB9"/>
    <w:rsid w:val="29C06419"/>
    <w:rsid w:val="29D6C8CA"/>
    <w:rsid w:val="29FC777B"/>
    <w:rsid w:val="29FF7564"/>
    <w:rsid w:val="2A11476C"/>
    <w:rsid w:val="2A1271EB"/>
    <w:rsid w:val="2A30C320"/>
    <w:rsid w:val="2A3BC436"/>
    <w:rsid w:val="2A42C487"/>
    <w:rsid w:val="2A487E12"/>
    <w:rsid w:val="2A48AA09"/>
    <w:rsid w:val="2A4AE1B2"/>
    <w:rsid w:val="2A609F3D"/>
    <w:rsid w:val="2A70F7C4"/>
    <w:rsid w:val="2A8DEAC8"/>
    <w:rsid w:val="2AC56E03"/>
    <w:rsid w:val="2ACA26E7"/>
    <w:rsid w:val="2B27AC6D"/>
    <w:rsid w:val="2B57D1F5"/>
    <w:rsid w:val="2B5A2F2C"/>
    <w:rsid w:val="2B9A997F"/>
    <w:rsid w:val="2BB2BAC1"/>
    <w:rsid w:val="2BB327DB"/>
    <w:rsid w:val="2BD646BE"/>
    <w:rsid w:val="2BE30C0F"/>
    <w:rsid w:val="2BEEC42B"/>
    <w:rsid w:val="2BF14B16"/>
    <w:rsid w:val="2C0412F2"/>
    <w:rsid w:val="2C30CDAE"/>
    <w:rsid w:val="2C574D1C"/>
    <w:rsid w:val="2C7AAC91"/>
    <w:rsid w:val="2CA02C29"/>
    <w:rsid w:val="2CA9EFF8"/>
    <w:rsid w:val="2CE94750"/>
    <w:rsid w:val="2CFD5045"/>
    <w:rsid w:val="2D033C2D"/>
    <w:rsid w:val="2D15CCF9"/>
    <w:rsid w:val="2D613E75"/>
    <w:rsid w:val="2D69384D"/>
    <w:rsid w:val="2D76DC42"/>
    <w:rsid w:val="2D7DAADB"/>
    <w:rsid w:val="2D9AFBDA"/>
    <w:rsid w:val="2DA477FB"/>
    <w:rsid w:val="2DBA3B47"/>
    <w:rsid w:val="2E2AB7FD"/>
    <w:rsid w:val="2E33A8A0"/>
    <w:rsid w:val="2E426769"/>
    <w:rsid w:val="2E464E3A"/>
    <w:rsid w:val="2E6305EB"/>
    <w:rsid w:val="2E79B2AF"/>
    <w:rsid w:val="2E7CA6FE"/>
    <w:rsid w:val="2E80668D"/>
    <w:rsid w:val="2E815924"/>
    <w:rsid w:val="2ECB9334"/>
    <w:rsid w:val="2EE7EE6D"/>
    <w:rsid w:val="2EF91CD0"/>
    <w:rsid w:val="2EFDF4EA"/>
    <w:rsid w:val="2F0F397B"/>
    <w:rsid w:val="2F1D44BA"/>
    <w:rsid w:val="2F246D02"/>
    <w:rsid w:val="2F2B2B2F"/>
    <w:rsid w:val="2F44E46F"/>
    <w:rsid w:val="2F60569B"/>
    <w:rsid w:val="2F774D0C"/>
    <w:rsid w:val="2F80FD99"/>
    <w:rsid w:val="2F835830"/>
    <w:rsid w:val="2F8BD8B1"/>
    <w:rsid w:val="2F9CB856"/>
    <w:rsid w:val="2FD67B3D"/>
    <w:rsid w:val="2FEDC685"/>
    <w:rsid w:val="2FF98A36"/>
    <w:rsid w:val="304E0860"/>
    <w:rsid w:val="30714EDA"/>
    <w:rsid w:val="30746F1D"/>
    <w:rsid w:val="3075E951"/>
    <w:rsid w:val="30BA986B"/>
    <w:rsid w:val="30BAA1D7"/>
    <w:rsid w:val="30D64DA8"/>
    <w:rsid w:val="30E1CE7D"/>
    <w:rsid w:val="31095D94"/>
    <w:rsid w:val="3109EDB1"/>
    <w:rsid w:val="310E10EC"/>
    <w:rsid w:val="3134695B"/>
    <w:rsid w:val="3146EEF0"/>
    <w:rsid w:val="315D2581"/>
    <w:rsid w:val="31707D3E"/>
    <w:rsid w:val="31CE897E"/>
    <w:rsid w:val="31D5C7BA"/>
    <w:rsid w:val="31E1AE7D"/>
    <w:rsid w:val="31EE9083"/>
    <w:rsid w:val="31F43949"/>
    <w:rsid w:val="3209832C"/>
    <w:rsid w:val="320BB959"/>
    <w:rsid w:val="3228A9C5"/>
    <w:rsid w:val="322FFFBF"/>
    <w:rsid w:val="324A0080"/>
    <w:rsid w:val="325C9414"/>
    <w:rsid w:val="32748379"/>
    <w:rsid w:val="3286D4AC"/>
    <w:rsid w:val="32B5D285"/>
    <w:rsid w:val="32C1F258"/>
    <w:rsid w:val="32CF2509"/>
    <w:rsid w:val="32FDACC3"/>
    <w:rsid w:val="3323757F"/>
    <w:rsid w:val="332BAB84"/>
    <w:rsid w:val="334CA7FB"/>
    <w:rsid w:val="334EBF52"/>
    <w:rsid w:val="335A6159"/>
    <w:rsid w:val="338FFD6D"/>
    <w:rsid w:val="33BDE2CB"/>
    <w:rsid w:val="33BE424B"/>
    <w:rsid w:val="33C7AFB6"/>
    <w:rsid w:val="33DE3FAE"/>
    <w:rsid w:val="3425417B"/>
    <w:rsid w:val="34307C23"/>
    <w:rsid w:val="344C991D"/>
    <w:rsid w:val="3461CC2A"/>
    <w:rsid w:val="34B83E73"/>
    <w:rsid w:val="34DD8590"/>
    <w:rsid w:val="34E4C16C"/>
    <w:rsid w:val="34FC94E7"/>
    <w:rsid w:val="35099D26"/>
    <w:rsid w:val="35826964"/>
    <w:rsid w:val="359B0B61"/>
    <w:rsid w:val="35AEF2A6"/>
    <w:rsid w:val="35B20BB0"/>
    <w:rsid w:val="35D1092C"/>
    <w:rsid w:val="35D2F830"/>
    <w:rsid w:val="35DB1AEB"/>
    <w:rsid w:val="35DFB41D"/>
    <w:rsid w:val="36029937"/>
    <w:rsid w:val="362ED6AC"/>
    <w:rsid w:val="363C92FF"/>
    <w:rsid w:val="364C5D1C"/>
    <w:rsid w:val="36BDC107"/>
    <w:rsid w:val="36E683CF"/>
    <w:rsid w:val="37162BD4"/>
    <w:rsid w:val="371CE8D8"/>
    <w:rsid w:val="37208328"/>
    <w:rsid w:val="3725BA5D"/>
    <w:rsid w:val="372E6843"/>
    <w:rsid w:val="37452D03"/>
    <w:rsid w:val="375714E5"/>
    <w:rsid w:val="375A6225"/>
    <w:rsid w:val="3762F9F0"/>
    <w:rsid w:val="376E69D4"/>
    <w:rsid w:val="377B3964"/>
    <w:rsid w:val="37826C11"/>
    <w:rsid w:val="378A75D7"/>
    <w:rsid w:val="37AE45FF"/>
    <w:rsid w:val="37C69C26"/>
    <w:rsid w:val="37CAB855"/>
    <w:rsid w:val="37CE6423"/>
    <w:rsid w:val="37DDB1F1"/>
    <w:rsid w:val="37EAF6EA"/>
    <w:rsid w:val="37F6923B"/>
    <w:rsid w:val="38005EB4"/>
    <w:rsid w:val="385C8275"/>
    <w:rsid w:val="3882C6AD"/>
    <w:rsid w:val="3885340F"/>
    <w:rsid w:val="38948D22"/>
    <w:rsid w:val="38B4FBEA"/>
    <w:rsid w:val="390F392D"/>
    <w:rsid w:val="3930C7D5"/>
    <w:rsid w:val="3931C985"/>
    <w:rsid w:val="396879E6"/>
    <w:rsid w:val="3973D1E1"/>
    <w:rsid w:val="39774572"/>
    <w:rsid w:val="397C373B"/>
    <w:rsid w:val="39E544D2"/>
    <w:rsid w:val="39F068EB"/>
    <w:rsid w:val="39F80356"/>
    <w:rsid w:val="39FCC390"/>
    <w:rsid w:val="3A33B7B4"/>
    <w:rsid w:val="3A640862"/>
    <w:rsid w:val="3A644B1D"/>
    <w:rsid w:val="3A77F642"/>
    <w:rsid w:val="3A781B46"/>
    <w:rsid w:val="3A8D3144"/>
    <w:rsid w:val="3A9BAC38"/>
    <w:rsid w:val="3B1E4B1C"/>
    <w:rsid w:val="3B23C2B7"/>
    <w:rsid w:val="3B31955B"/>
    <w:rsid w:val="3B437AA4"/>
    <w:rsid w:val="3B4CA1D4"/>
    <w:rsid w:val="3B62A250"/>
    <w:rsid w:val="3B84DFBC"/>
    <w:rsid w:val="3B872535"/>
    <w:rsid w:val="3B982659"/>
    <w:rsid w:val="3BD8E4FB"/>
    <w:rsid w:val="3BEA0D5A"/>
    <w:rsid w:val="3BED3618"/>
    <w:rsid w:val="3BFE744D"/>
    <w:rsid w:val="3C3F1A8E"/>
    <w:rsid w:val="3C40A6A2"/>
    <w:rsid w:val="3C59BC7C"/>
    <w:rsid w:val="3C5C61C2"/>
    <w:rsid w:val="3C7CF225"/>
    <w:rsid w:val="3C83EE83"/>
    <w:rsid w:val="3CA5C29C"/>
    <w:rsid w:val="3CAA692D"/>
    <w:rsid w:val="3CABCFF5"/>
    <w:rsid w:val="3CCBA2D6"/>
    <w:rsid w:val="3D18BE7E"/>
    <w:rsid w:val="3D27612D"/>
    <w:rsid w:val="3D290FCF"/>
    <w:rsid w:val="3D7852B7"/>
    <w:rsid w:val="3D8B1665"/>
    <w:rsid w:val="3D9128CC"/>
    <w:rsid w:val="3DD6CA14"/>
    <w:rsid w:val="3DE3616C"/>
    <w:rsid w:val="3E0DD803"/>
    <w:rsid w:val="3E0F8160"/>
    <w:rsid w:val="3E49C1FE"/>
    <w:rsid w:val="3EA055DB"/>
    <w:rsid w:val="3EB8B893"/>
    <w:rsid w:val="3EDD57C9"/>
    <w:rsid w:val="3EF94D38"/>
    <w:rsid w:val="3F070851"/>
    <w:rsid w:val="3F12B33C"/>
    <w:rsid w:val="3F4C457D"/>
    <w:rsid w:val="3F56774F"/>
    <w:rsid w:val="3F58C24D"/>
    <w:rsid w:val="3F64B74E"/>
    <w:rsid w:val="3F89D4C8"/>
    <w:rsid w:val="3FA6082C"/>
    <w:rsid w:val="3FA72CBB"/>
    <w:rsid w:val="3FAE694F"/>
    <w:rsid w:val="3FB99DA8"/>
    <w:rsid w:val="3FDFC1C4"/>
    <w:rsid w:val="4012D071"/>
    <w:rsid w:val="402CCD0F"/>
    <w:rsid w:val="403B909B"/>
    <w:rsid w:val="403D1EB6"/>
    <w:rsid w:val="40A8A5AD"/>
    <w:rsid w:val="40EB5CF3"/>
    <w:rsid w:val="40F0472F"/>
    <w:rsid w:val="40F0EC16"/>
    <w:rsid w:val="4107F982"/>
    <w:rsid w:val="410E53D1"/>
    <w:rsid w:val="4125607F"/>
    <w:rsid w:val="415F873E"/>
    <w:rsid w:val="41650E2F"/>
    <w:rsid w:val="41A3A723"/>
    <w:rsid w:val="41D0EE47"/>
    <w:rsid w:val="41DAC828"/>
    <w:rsid w:val="41DCB7EB"/>
    <w:rsid w:val="41EB0F6A"/>
    <w:rsid w:val="41FB0E20"/>
    <w:rsid w:val="420AC108"/>
    <w:rsid w:val="425F1204"/>
    <w:rsid w:val="427ED778"/>
    <w:rsid w:val="42949FF2"/>
    <w:rsid w:val="429A4BD0"/>
    <w:rsid w:val="42A9FF9B"/>
    <w:rsid w:val="42B28C2D"/>
    <w:rsid w:val="42C47833"/>
    <w:rsid w:val="42F017AC"/>
    <w:rsid w:val="4315108E"/>
    <w:rsid w:val="431695CE"/>
    <w:rsid w:val="43518533"/>
    <w:rsid w:val="436A91A4"/>
    <w:rsid w:val="4372BD7C"/>
    <w:rsid w:val="4375FFB7"/>
    <w:rsid w:val="43846A13"/>
    <w:rsid w:val="4385D23B"/>
    <w:rsid w:val="43881D22"/>
    <w:rsid w:val="438C531D"/>
    <w:rsid w:val="43BCBD38"/>
    <w:rsid w:val="43BFBCAD"/>
    <w:rsid w:val="43C3B2C5"/>
    <w:rsid w:val="43DD0388"/>
    <w:rsid w:val="44474187"/>
    <w:rsid w:val="444F5902"/>
    <w:rsid w:val="44CF3062"/>
    <w:rsid w:val="44F1C040"/>
    <w:rsid w:val="44F7C422"/>
    <w:rsid w:val="45213B22"/>
    <w:rsid w:val="45301FA9"/>
    <w:rsid w:val="454155E1"/>
    <w:rsid w:val="455FF925"/>
    <w:rsid w:val="45C9799D"/>
    <w:rsid w:val="45D4A7C7"/>
    <w:rsid w:val="45D58476"/>
    <w:rsid w:val="45ED9437"/>
    <w:rsid w:val="46151FB6"/>
    <w:rsid w:val="461AA14E"/>
    <w:rsid w:val="4621DE43"/>
    <w:rsid w:val="463C1734"/>
    <w:rsid w:val="4649FA78"/>
    <w:rsid w:val="466264C7"/>
    <w:rsid w:val="4671FD63"/>
    <w:rsid w:val="4673421C"/>
    <w:rsid w:val="46930371"/>
    <w:rsid w:val="469767BE"/>
    <w:rsid w:val="469A7FAC"/>
    <w:rsid w:val="46AD4748"/>
    <w:rsid w:val="46B2CA59"/>
    <w:rsid w:val="46DDF39D"/>
    <w:rsid w:val="46FE3C9F"/>
    <w:rsid w:val="470B4BF7"/>
    <w:rsid w:val="472EF669"/>
    <w:rsid w:val="476541DF"/>
    <w:rsid w:val="4779DB62"/>
    <w:rsid w:val="47824ACE"/>
    <w:rsid w:val="47A75DEB"/>
    <w:rsid w:val="47A771BA"/>
    <w:rsid w:val="47CFB0D0"/>
    <w:rsid w:val="47DEA3FF"/>
    <w:rsid w:val="4814EDEA"/>
    <w:rsid w:val="4824AC08"/>
    <w:rsid w:val="482B2471"/>
    <w:rsid w:val="48394FFC"/>
    <w:rsid w:val="483AA337"/>
    <w:rsid w:val="483F0D4D"/>
    <w:rsid w:val="4847A03B"/>
    <w:rsid w:val="484CAB11"/>
    <w:rsid w:val="485430AE"/>
    <w:rsid w:val="48855EFB"/>
    <w:rsid w:val="48B3D6AE"/>
    <w:rsid w:val="48B5DDFB"/>
    <w:rsid w:val="48C44FBB"/>
    <w:rsid w:val="48EC7332"/>
    <w:rsid w:val="492BF3F6"/>
    <w:rsid w:val="4941EC1A"/>
    <w:rsid w:val="497555B0"/>
    <w:rsid w:val="498E2E89"/>
    <w:rsid w:val="49B3E208"/>
    <w:rsid w:val="49FF6870"/>
    <w:rsid w:val="4A22BE57"/>
    <w:rsid w:val="4A3A8A96"/>
    <w:rsid w:val="4A51FB11"/>
    <w:rsid w:val="4A702C45"/>
    <w:rsid w:val="4A7340DF"/>
    <w:rsid w:val="4A7970E6"/>
    <w:rsid w:val="4AEF7E32"/>
    <w:rsid w:val="4B082BA6"/>
    <w:rsid w:val="4B0A8E8B"/>
    <w:rsid w:val="4B3771F2"/>
    <w:rsid w:val="4B4CD3A2"/>
    <w:rsid w:val="4B661F52"/>
    <w:rsid w:val="4B7E6008"/>
    <w:rsid w:val="4B9A2860"/>
    <w:rsid w:val="4BC6DD30"/>
    <w:rsid w:val="4BC7EE54"/>
    <w:rsid w:val="4BFC3850"/>
    <w:rsid w:val="4BFE245A"/>
    <w:rsid w:val="4C05DB12"/>
    <w:rsid w:val="4C10C7A5"/>
    <w:rsid w:val="4C149842"/>
    <w:rsid w:val="4C2438C0"/>
    <w:rsid w:val="4C277B33"/>
    <w:rsid w:val="4C2A89A7"/>
    <w:rsid w:val="4C41B6E6"/>
    <w:rsid w:val="4C5C8086"/>
    <w:rsid w:val="4C665544"/>
    <w:rsid w:val="4C92C264"/>
    <w:rsid w:val="4CB2F54D"/>
    <w:rsid w:val="4CBFF714"/>
    <w:rsid w:val="4CDE2487"/>
    <w:rsid w:val="4CEA5C7A"/>
    <w:rsid w:val="4CF74E91"/>
    <w:rsid w:val="4CF87138"/>
    <w:rsid w:val="4CFF5C45"/>
    <w:rsid w:val="4D03BCB4"/>
    <w:rsid w:val="4D182226"/>
    <w:rsid w:val="4D3E9B06"/>
    <w:rsid w:val="4D45B9FC"/>
    <w:rsid w:val="4DCE9463"/>
    <w:rsid w:val="4E285CFA"/>
    <w:rsid w:val="4E56A888"/>
    <w:rsid w:val="4E79FF7B"/>
    <w:rsid w:val="4E986790"/>
    <w:rsid w:val="4EA210D9"/>
    <w:rsid w:val="4EA9993D"/>
    <w:rsid w:val="4EC3D8A2"/>
    <w:rsid w:val="4EED75FA"/>
    <w:rsid w:val="4EF65BE6"/>
    <w:rsid w:val="4F0B6574"/>
    <w:rsid w:val="4F0FEC71"/>
    <w:rsid w:val="4F160F82"/>
    <w:rsid w:val="4F17EE81"/>
    <w:rsid w:val="4F4F2CFD"/>
    <w:rsid w:val="4F598613"/>
    <w:rsid w:val="4F61142F"/>
    <w:rsid w:val="4FD66731"/>
    <w:rsid w:val="4FEA1783"/>
    <w:rsid w:val="500EDB17"/>
    <w:rsid w:val="5016FD54"/>
    <w:rsid w:val="502824D6"/>
    <w:rsid w:val="5046D872"/>
    <w:rsid w:val="50568DEF"/>
    <w:rsid w:val="50A88807"/>
    <w:rsid w:val="50A9FBF8"/>
    <w:rsid w:val="50F093BD"/>
    <w:rsid w:val="50F0BA7F"/>
    <w:rsid w:val="50F8FAA8"/>
    <w:rsid w:val="51396F6E"/>
    <w:rsid w:val="513F93B5"/>
    <w:rsid w:val="5154C52F"/>
    <w:rsid w:val="518B96EE"/>
    <w:rsid w:val="51B79F20"/>
    <w:rsid w:val="5221F0A8"/>
    <w:rsid w:val="527C1F0B"/>
    <w:rsid w:val="528D139D"/>
    <w:rsid w:val="52AECFD2"/>
    <w:rsid w:val="52AEFD1D"/>
    <w:rsid w:val="52B4DC65"/>
    <w:rsid w:val="52BAAFB7"/>
    <w:rsid w:val="52EC3EE6"/>
    <w:rsid w:val="52F5311D"/>
    <w:rsid w:val="530D33B3"/>
    <w:rsid w:val="531DD347"/>
    <w:rsid w:val="53485D4A"/>
    <w:rsid w:val="534C128A"/>
    <w:rsid w:val="534C46C5"/>
    <w:rsid w:val="53CC75BD"/>
    <w:rsid w:val="53EC8586"/>
    <w:rsid w:val="53ED7145"/>
    <w:rsid w:val="540A0171"/>
    <w:rsid w:val="54215345"/>
    <w:rsid w:val="5432CBD2"/>
    <w:rsid w:val="54485D20"/>
    <w:rsid w:val="544D31D6"/>
    <w:rsid w:val="545E2607"/>
    <w:rsid w:val="5462D603"/>
    <w:rsid w:val="547CB3C5"/>
    <w:rsid w:val="547DDF2C"/>
    <w:rsid w:val="548E3143"/>
    <w:rsid w:val="54C5E5D4"/>
    <w:rsid w:val="54E38811"/>
    <w:rsid w:val="54E9B01D"/>
    <w:rsid w:val="54F9FDFA"/>
    <w:rsid w:val="55001E23"/>
    <w:rsid w:val="551BBA95"/>
    <w:rsid w:val="552C58F2"/>
    <w:rsid w:val="5532E1D3"/>
    <w:rsid w:val="55B53131"/>
    <w:rsid w:val="55ECAD33"/>
    <w:rsid w:val="55F855D1"/>
    <w:rsid w:val="5613C409"/>
    <w:rsid w:val="564ADA9E"/>
    <w:rsid w:val="565D6709"/>
    <w:rsid w:val="567F1463"/>
    <w:rsid w:val="56811F4C"/>
    <w:rsid w:val="56863A4F"/>
    <w:rsid w:val="569CF98B"/>
    <w:rsid w:val="56A44A2C"/>
    <w:rsid w:val="56B1C681"/>
    <w:rsid w:val="56B4D1AA"/>
    <w:rsid w:val="56E7FAA1"/>
    <w:rsid w:val="56F78C34"/>
    <w:rsid w:val="5705C56F"/>
    <w:rsid w:val="5707A14C"/>
    <w:rsid w:val="573679D4"/>
    <w:rsid w:val="573B5230"/>
    <w:rsid w:val="573B61D5"/>
    <w:rsid w:val="573EC082"/>
    <w:rsid w:val="5776F291"/>
    <w:rsid w:val="5782A7A0"/>
    <w:rsid w:val="578733EB"/>
    <w:rsid w:val="5799FF92"/>
    <w:rsid w:val="579B39F3"/>
    <w:rsid w:val="57A0F985"/>
    <w:rsid w:val="57AD0FD9"/>
    <w:rsid w:val="57D97073"/>
    <w:rsid w:val="5813DA1D"/>
    <w:rsid w:val="5892812E"/>
    <w:rsid w:val="5895F68F"/>
    <w:rsid w:val="58A4EE5D"/>
    <w:rsid w:val="58D6CDAA"/>
    <w:rsid w:val="590A81C3"/>
    <w:rsid w:val="591AE9E5"/>
    <w:rsid w:val="59552B83"/>
    <w:rsid w:val="59557DD9"/>
    <w:rsid w:val="59689692"/>
    <w:rsid w:val="59AC9AAF"/>
    <w:rsid w:val="59BD3D12"/>
    <w:rsid w:val="59E3C8A2"/>
    <w:rsid w:val="59F7919F"/>
    <w:rsid w:val="59F8B982"/>
    <w:rsid w:val="5A0AEE01"/>
    <w:rsid w:val="5A1694A4"/>
    <w:rsid w:val="5A2278C4"/>
    <w:rsid w:val="5A4F4882"/>
    <w:rsid w:val="5A513E2A"/>
    <w:rsid w:val="5A515006"/>
    <w:rsid w:val="5A5D682D"/>
    <w:rsid w:val="5A6BD8C7"/>
    <w:rsid w:val="5A9EA484"/>
    <w:rsid w:val="5AA2B752"/>
    <w:rsid w:val="5AAA98AE"/>
    <w:rsid w:val="5AB1EED9"/>
    <w:rsid w:val="5ABCDA3A"/>
    <w:rsid w:val="5AF68668"/>
    <w:rsid w:val="5B2DCCC7"/>
    <w:rsid w:val="5B58B6A3"/>
    <w:rsid w:val="5B7A6B82"/>
    <w:rsid w:val="5B7AA075"/>
    <w:rsid w:val="5B936347"/>
    <w:rsid w:val="5B964CC7"/>
    <w:rsid w:val="5BB1E9EA"/>
    <w:rsid w:val="5BEB97F3"/>
    <w:rsid w:val="5C058D6C"/>
    <w:rsid w:val="5C0AAEBB"/>
    <w:rsid w:val="5C0ABE81"/>
    <w:rsid w:val="5C1010A5"/>
    <w:rsid w:val="5C1740EC"/>
    <w:rsid w:val="5C23061A"/>
    <w:rsid w:val="5C230EC9"/>
    <w:rsid w:val="5C315794"/>
    <w:rsid w:val="5C619654"/>
    <w:rsid w:val="5C88DBFF"/>
    <w:rsid w:val="5C9B22CF"/>
    <w:rsid w:val="5CA04016"/>
    <w:rsid w:val="5CA139A1"/>
    <w:rsid w:val="5CC63B04"/>
    <w:rsid w:val="5CE82DE6"/>
    <w:rsid w:val="5D1B72FE"/>
    <w:rsid w:val="5D1E3441"/>
    <w:rsid w:val="5D6D5743"/>
    <w:rsid w:val="5D7337DF"/>
    <w:rsid w:val="5D8176DD"/>
    <w:rsid w:val="5D9E25CB"/>
    <w:rsid w:val="5DDC5E46"/>
    <w:rsid w:val="5DE0CB6D"/>
    <w:rsid w:val="5DE3885E"/>
    <w:rsid w:val="5DE9537A"/>
    <w:rsid w:val="5DF0D7B5"/>
    <w:rsid w:val="5E000751"/>
    <w:rsid w:val="5E134297"/>
    <w:rsid w:val="5E1DA421"/>
    <w:rsid w:val="5E4D77BE"/>
    <w:rsid w:val="5E6F1D9D"/>
    <w:rsid w:val="5E7F9C5E"/>
    <w:rsid w:val="5E969E43"/>
    <w:rsid w:val="5EA4DAA5"/>
    <w:rsid w:val="5EE6A0D9"/>
    <w:rsid w:val="5EE83EBF"/>
    <w:rsid w:val="5F09225B"/>
    <w:rsid w:val="5F0A42DB"/>
    <w:rsid w:val="5F66E29D"/>
    <w:rsid w:val="5F8AFDA1"/>
    <w:rsid w:val="5F9B679B"/>
    <w:rsid w:val="5FABB92F"/>
    <w:rsid w:val="5FADF8C5"/>
    <w:rsid w:val="5FB128B1"/>
    <w:rsid w:val="5FCEACA5"/>
    <w:rsid w:val="5FDE79A1"/>
    <w:rsid w:val="5FE9A24C"/>
    <w:rsid w:val="5FFA795F"/>
    <w:rsid w:val="5FFC5BE9"/>
    <w:rsid w:val="600C6E84"/>
    <w:rsid w:val="601212A4"/>
    <w:rsid w:val="60175ADF"/>
    <w:rsid w:val="606E1804"/>
    <w:rsid w:val="607B5482"/>
    <w:rsid w:val="60AF020D"/>
    <w:rsid w:val="60FC477D"/>
    <w:rsid w:val="6107B25A"/>
    <w:rsid w:val="6113F7AE"/>
    <w:rsid w:val="6120687A"/>
    <w:rsid w:val="61222721"/>
    <w:rsid w:val="615CF6A3"/>
    <w:rsid w:val="6197EE29"/>
    <w:rsid w:val="61A26042"/>
    <w:rsid w:val="61EB9D35"/>
    <w:rsid w:val="61F1BCB6"/>
    <w:rsid w:val="620DC3C2"/>
    <w:rsid w:val="6231D19A"/>
    <w:rsid w:val="6248162B"/>
    <w:rsid w:val="626BBAFB"/>
    <w:rsid w:val="62B09131"/>
    <w:rsid w:val="62C9142F"/>
    <w:rsid w:val="62D8931F"/>
    <w:rsid w:val="62E59FD1"/>
    <w:rsid w:val="62EBAA16"/>
    <w:rsid w:val="62EC84A9"/>
    <w:rsid w:val="62F0D9DE"/>
    <w:rsid w:val="62F9543D"/>
    <w:rsid w:val="62FAB0C8"/>
    <w:rsid w:val="6304009B"/>
    <w:rsid w:val="6311BC77"/>
    <w:rsid w:val="6311FE48"/>
    <w:rsid w:val="631D42B1"/>
    <w:rsid w:val="63230C08"/>
    <w:rsid w:val="63473043"/>
    <w:rsid w:val="63673EF1"/>
    <w:rsid w:val="6374F93C"/>
    <w:rsid w:val="63871EA4"/>
    <w:rsid w:val="63928DAA"/>
    <w:rsid w:val="63A1FACB"/>
    <w:rsid w:val="63A72ADA"/>
    <w:rsid w:val="63B5F002"/>
    <w:rsid w:val="63BD2D94"/>
    <w:rsid w:val="63C56DDD"/>
    <w:rsid w:val="63D596DF"/>
    <w:rsid w:val="63E5A598"/>
    <w:rsid w:val="6404DB19"/>
    <w:rsid w:val="640F69B7"/>
    <w:rsid w:val="642FBD48"/>
    <w:rsid w:val="643230EE"/>
    <w:rsid w:val="6463054A"/>
    <w:rsid w:val="6488AE3E"/>
    <w:rsid w:val="64DE32D2"/>
    <w:rsid w:val="656349BD"/>
    <w:rsid w:val="6563E75F"/>
    <w:rsid w:val="656B26D7"/>
    <w:rsid w:val="6599E9BD"/>
    <w:rsid w:val="65BFD1B3"/>
    <w:rsid w:val="65C40F59"/>
    <w:rsid w:val="65D49909"/>
    <w:rsid w:val="661351CE"/>
    <w:rsid w:val="662DE967"/>
    <w:rsid w:val="6675590A"/>
    <w:rsid w:val="668D88D1"/>
    <w:rsid w:val="66C21D28"/>
    <w:rsid w:val="66D34801"/>
    <w:rsid w:val="6723F438"/>
    <w:rsid w:val="67469279"/>
    <w:rsid w:val="675C1721"/>
    <w:rsid w:val="67669023"/>
    <w:rsid w:val="67A22F42"/>
    <w:rsid w:val="67A61A0A"/>
    <w:rsid w:val="67E8F7FA"/>
    <w:rsid w:val="67F8FD4C"/>
    <w:rsid w:val="67FCF64D"/>
    <w:rsid w:val="67FE9C1D"/>
    <w:rsid w:val="683B29A1"/>
    <w:rsid w:val="684257CE"/>
    <w:rsid w:val="687720DD"/>
    <w:rsid w:val="6882E2C9"/>
    <w:rsid w:val="6900DAB9"/>
    <w:rsid w:val="690B6625"/>
    <w:rsid w:val="69240D64"/>
    <w:rsid w:val="6936FC8B"/>
    <w:rsid w:val="696AABB1"/>
    <w:rsid w:val="69F3A1EB"/>
    <w:rsid w:val="69F83164"/>
    <w:rsid w:val="69F9EF7B"/>
    <w:rsid w:val="6A2C8C0F"/>
    <w:rsid w:val="6A3A53E5"/>
    <w:rsid w:val="6A6BAB1A"/>
    <w:rsid w:val="6A8BCE2D"/>
    <w:rsid w:val="6AB43A5A"/>
    <w:rsid w:val="6ACF55ED"/>
    <w:rsid w:val="6AF33E40"/>
    <w:rsid w:val="6B1D4D47"/>
    <w:rsid w:val="6B4CF630"/>
    <w:rsid w:val="6BCB1CEB"/>
    <w:rsid w:val="6C1D3C39"/>
    <w:rsid w:val="6C2FAE00"/>
    <w:rsid w:val="6C476550"/>
    <w:rsid w:val="6C48B24E"/>
    <w:rsid w:val="6CB9EBBA"/>
    <w:rsid w:val="6CC408D7"/>
    <w:rsid w:val="6CCFE688"/>
    <w:rsid w:val="6CEF9833"/>
    <w:rsid w:val="6CF8BFFC"/>
    <w:rsid w:val="6D0E5E44"/>
    <w:rsid w:val="6D10DA58"/>
    <w:rsid w:val="6D4F38E0"/>
    <w:rsid w:val="6D578B60"/>
    <w:rsid w:val="6D64503E"/>
    <w:rsid w:val="6D68677A"/>
    <w:rsid w:val="6D7EFC3E"/>
    <w:rsid w:val="6D9F0EA7"/>
    <w:rsid w:val="6DA51ABB"/>
    <w:rsid w:val="6DB32C48"/>
    <w:rsid w:val="6DD445DA"/>
    <w:rsid w:val="6DD7BE26"/>
    <w:rsid w:val="6E035D8B"/>
    <w:rsid w:val="6E297528"/>
    <w:rsid w:val="6E580C7D"/>
    <w:rsid w:val="6E68F0C0"/>
    <w:rsid w:val="6E8BAF8D"/>
    <w:rsid w:val="6E9940D2"/>
    <w:rsid w:val="6EAB6260"/>
    <w:rsid w:val="6EDA577F"/>
    <w:rsid w:val="6EE70164"/>
    <w:rsid w:val="6EF3C7ED"/>
    <w:rsid w:val="6F028753"/>
    <w:rsid w:val="6F170B61"/>
    <w:rsid w:val="6F402093"/>
    <w:rsid w:val="6F45C44C"/>
    <w:rsid w:val="6F655817"/>
    <w:rsid w:val="6F874484"/>
    <w:rsid w:val="6F8CFB4E"/>
    <w:rsid w:val="6F90923D"/>
    <w:rsid w:val="6F9DCB5B"/>
    <w:rsid w:val="700BCA4B"/>
    <w:rsid w:val="701E020F"/>
    <w:rsid w:val="705828C3"/>
    <w:rsid w:val="70DBFED9"/>
    <w:rsid w:val="711F8406"/>
    <w:rsid w:val="712C7840"/>
    <w:rsid w:val="712C9C0F"/>
    <w:rsid w:val="71418F46"/>
    <w:rsid w:val="715AD067"/>
    <w:rsid w:val="71A564AE"/>
    <w:rsid w:val="71B11328"/>
    <w:rsid w:val="71B4197B"/>
    <w:rsid w:val="71DEA453"/>
    <w:rsid w:val="72269730"/>
    <w:rsid w:val="7233D96F"/>
    <w:rsid w:val="724DCF0E"/>
    <w:rsid w:val="725F97D5"/>
    <w:rsid w:val="72755C62"/>
    <w:rsid w:val="727BF88F"/>
    <w:rsid w:val="728BF4BD"/>
    <w:rsid w:val="72FBCD38"/>
    <w:rsid w:val="733FF0DB"/>
    <w:rsid w:val="7361ED6B"/>
    <w:rsid w:val="7373E8CE"/>
    <w:rsid w:val="737628D5"/>
    <w:rsid w:val="738C2609"/>
    <w:rsid w:val="73A45823"/>
    <w:rsid w:val="73AB9CD6"/>
    <w:rsid w:val="73B5FA79"/>
    <w:rsid w:val="73EFD89C"/>
    <w:rsid w:val="73F71C58"/>
    <w:rsid w:val="73FCEE9E"/>
    <w:rsid w:val="74076CCC"/>
    <w:rsid w:val="741D160C"/>
    <w:rsid w:val="745C9537"/>
    <w:rsid w:val="747B2417"/>
    <w:rsid w:val="74C6F582"/>
    <w:rsid w:val="74D40F4B"/>
    <w:rsid w:val="74F1269A"/>
    <w:rsid w:val="74F5FF39"/>
    <w:rsid w:val="74FF1074"/>
    <w:rsid w:val="750B9415"/>
    <w:rsid w:val="752D7328"/>
    <w:rsid w:val="75328592"/>
    <w:rsid w:val="753AF75F"/>
    <w:rsid w:val="753CB073"/>
    <w:rsid w:val="757358DF"/>
    <w:rsid w:val="75744F50"/>
    <w:rsid w:val="7578D468"/>
    <w:rsid w:val="75A35E95"/>
    <w:rsid w:val="75B35662"/>
    <w:rsid w:val="75C6DD8F"/>
    <w:rsid w:val="75D2C347"/>
    <w:rsid w:val="75DA4292"/>
    <w:rsid w:val="76034A4B"/>
    <w:rsid w:val="765F7472"/>
    <w:rsid w:val="7683F8C1"/>
    <w:rsid w:val="768787C5"/>
    <w:rsid w:val="76908634"/>
    <w:rsid w:val="76AC70C8"/>
    <w:rsid w:val="76B51B65"/>
    <w:rsid w:val="76C2DE15"/>
    <w:rsid w:val="76D0CC64"/>
    <w:rsid w:val="76DC67DF"/>
    <w:rsid w:val="76E15B34"/>
    <w:rsid w:val="77239ACC"/>
    <w:rsid w:val="772DE938"/>
    <w:rsid w:val="777B2947"/>
    <w:rsid w:val="777BC14B"/>
    <w:rsid w:val="7782E326"/>
    <w:rsid w:val="7795BE14"/>
    <w:rsid w:val="77A8ED34"/>
    <w:rsid w:val="77B43AC6"/>
    <w:rsid w:val="77B6714E"/>
    <w:rsid w:val="77CF2C65"/>
    <w:rsid w:val="77DF16B4"/>
    <w:rsid w:val="7813758B"/>
    <w:rsid w:val="78181814"/>
    <w:rsid w:val="78284EA6"/>
    <w:rsid w:val="783C5A08"/>
    <w:rsid w:val="7845809C"/>
    <w:rsid w:val="7864D036"/>
    <w:rsid w:val="7877E144"/>
    <w:rsid w:val="787ADDCB"/>
    <w:rsid w:val="788992AC"/>
    <w:rsid w:val="78E93146"/>
    <w:rsid w:val="78EB9E81"/>
    <w:rsid w:val="795466E0"/>
    <w:rsid w:val="795F7606"/>
    <w:rsid w:val="79ADEE21"/>
    <w:rsid w:val="79DB99F0"/>
    <w:rsid w:val="7A0BBE9D"/>
    <w:rsid w:val="7A207400"/>
    <w:rsid w:val="7A2E4882"/>
    <w:rsid w:val="7A32B97A"/>
    <w:rsid w:val="7A829A00"/>
    <w:rsid w:val="7A98C141"/>
    <w:rsid w:val="7AA2364F"/>
    <w:rsid w:val="7AA3080F"/>
    <w:rsid w:val="7AB6307B"/>
    <w:rsid w:val="7ADE4875"/>
    <w:rsid w:val="7AEEBFC2"/>
    <w:rsid w:val="7AF88745"/>
    <w:rsid w:val="7B2B403C"/>
    <w:rsid w:val="7B30C9CC"/>
    <w:rsid w:val="7B36EA80"/>
    <w:rsid w:val="7B3B6837"/>
    <w:rsid w:val="7B454D84"/>
    <w:rsid w:val="7B775416"/>
    <w:rsid w:val="7B9347B0"/>
    <w:rsid w:val="7BC62ABF"/>
    <w:rsid w:val="7BD4FDC1"/>
    <w:rsid w:val="7BF0374C"/>
    <w:rsid w:val="7BFCF1D1"/>
    <w:rsid w:val="7BFD812E"/>
    <w:rsid w:val="7C4D41CB"/>
    <w:rsid w:val="7C683DE4"/>
    <w:rsid w:val="7C8CBBDF"/>
    <w:rsid w:val="7C9C0E78"/>
    <w:rsid w:val="7CA3F22B"/>
    <w:rsid w:val="7CC199A5"/>
    <w:rsid w:val="7CDC74A2"/>
    <w:rsid w:val="7CDD8DCB"/>
    <w:rsid w:val="7CDEA7D9"/>
    <w:rsid w:val="7D1E8A6A"/>
    <w:rsid w:val="7D264286"/>
    <w:rsid w:val="7D80D9C8"/>
    <w:rsid w:val="7D873A0E"/>
    <w:rsid w:val="7DB6B669"/>
    <w:rsid w:val="7DBCA45E"/>
    <w:rsid w:val="7DD23A00"/>
    <w:rsid w:val="7DF111BF"/>
    <w:rsid w:val="7DFCD88E"/>
    <w:rsid w:val="7E2E2949"/>
    <w:rsid w:val="7E37D4E7"/>
    <w:rsid w:val="7E53363C"/>
    <w:rsid w:val="7E6FB598"/>
    <w:rsid w:val="7E729126"/>
    <w:rsid w:val="7E7840BA"/>
    <w:rsid w:val="7E848C2C"/>
    <w:rsid w:val="7EC3635E"/>
    <w:rsid w:val="7EDECA4C"/>
    <w:rsid w:val="7EE05010"/>
    <w:rsid w:val="7F06539D"/>
    <w:rsid w:val="7F1D414E"/>
    <w:rsid w:val="7F3361DD"/>
    <w:rsid w:val="7F40804D"/>
    <w:rsid w:val="7F83F258"/>
    <w:rsid w:val="7F8FADD4"/>
    <w:rsid w:val="7F977126"/>
    <w:rsid w:val="7FAFB3C9"/>
    <w:rsid w:val="7FD3D8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DD0388"/>
  <w15:chartTrackingRefBased/>
  <w15:docId w15:val="{8EDF624F-1B03-43BF-8E8E-3E69B7F95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81B"/>
    <w:pPr>
      <w:spacing w:before="120" w:after="120" w:line="280" w:lineRule="atLeast"/>
      <w:jc w:val="both"/>
    </w:pPr>
    <w:rPr>
      <w:rFonts w:ascii="Calibri" w:eastAsiaTheme="minorEastAsia" w:hAnsi="Calibri"/>
      <w:lang w:val="en-NZ" w:eastAsia="en-NZ"/>
    </w:rPr>
  </w:style>
  <w:style w:type="paragraph" w:styleId="Heading1">
    <w:name w:val="heading 1"/>
    <w:basedOn w:val="Normal"/>
    <w:next w:val="BodyText"/>
    <w:link w:val="Heading1Char"/>
    <w:qFormat/>
    <w:rsid w:val="0005481B"/>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05481B"/>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05481B"/>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05481B"/>
    <w:pPr>
      <w:outlineLvl w:val="3"/>
    </w:pPr>
    <w:rPr>
      <w:sz w:val="24"/>
    </w:rPr>
  </w:style>
  <w:style w:type="paragraph" w:styleId="Heading5">
    <w:name w:val="heading 5"/>
    <w:basedOn w:val="Normal"/>
    <w:next w:val="BodyText"/>
    <w:link w:val="Heading5Char"/>
    <w:qFormat/>
    <w:rsid w:val="0005481B"/>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05481B"/>
    <w:pPr>
      <w:numPr>
        <w:ilvl w:val="5"/>
        <w:numId w:val="10"/>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05481B"/>
    <w:pPr>
      <w:numPr>
        <w:ilvl w:val="6"/>
        <w:numId w:val="10"/>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05481B"/>
    <w:pPr>
      <w:numPr>
        <w:ilvl w:val="7"/>
        <w:numId w:val="10"/>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05481B"/>
    <w:pPr>
      <w:numPr>
        <w:ilvl w:val="8"/>
        <w:numId w:val="10"/>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rsid w:val="0005481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5481B"/>
  </w:style>
  <w:style w:type="paragraph" w:styleId="Header">
    <w:name w:val="header"/>
    <w:basedOn w:val="Normal"/>
    <w:link w:val="HeaderChar"/>
    <w:semiHidden/>
    <w:rsid w:val="0005481B"/>
    <w:pPr>
      <w:jc w:val="center"/>
    </w:pPr>
    <w:rPr>
      <w:rFonts w:ascii="Arial" w:hAnsi="Arial"/>
      <w:sz w:val="16"/>
    </w:rPr>
  </w:style>
  <w:style w:type="character" w:customStyle="1" w:styleId="HeaderChar">
    <w:name w:val="Header Char"/>
    <w:basedOn w:val="DefaultParagraphFont"/>
    <w:link w:val="Header"/>
    <w:semiHidden/>
    <w:rsid w:val="0005481B"/>
    <w:rPr>
      <w:rFonts w:ascii="Arial" w:eastAsiaTheme="minorEastAsia" w:hAnsi="Arial"/>
      <w:sz w:val="16"/>
      <w:lang w:val="en-NZ" w:eastAsia="en-NZ"/>
    </w:rPr>
  </w:style>
  <w:style w:type="paragraph" w:styleId="Footer">
    <w:name w:val="footer"/>
    <w:basedOn w:val="Normal"/>
    <w:link w:val="FooterChar"/>
    <w:semiHidden/>
    <w:rsid w:val="0005481B"/>
    <w:pPr>
      <w:tabs>
        <w:tab w:val="center" w:pos="4153"/>
        <w:tab w:val="right" w:pos="8306"/>
      </w:tabs>
    </w:pPr>
  </w:style>
  <w:style w:type="character" w:customStyle="1" w:styleId="FooterChar">
    <w:name w:val="Footer Char"/>
    <w:basedOn w:val="DefaultParagraphFont"/>
    <w:link w:val="Footer"/>
    <w:semiHidden/>
    <w:rsid w:val="0005481B"/>
    <w:rPr>
      <w:rFonts w:ascii="Calibri" w:eastAsiaTheme="minorEastAsia" w:hAnsi="Calibri"/>
      <w:lang w:val="en-NZ" w:eastAsia="en-NZ"/>
    </w:rPr>
  </w:style>
  <w:style w:type="paragraph" w:styleId="TOC2">
    <w:name w:val="toc 2"/>
    <w:basedOn w:val="Normal"/>
    <w:next w:val="Normal"/>
    <w:uiPriority w:val="39"/>
    <w:rsid w:val="0005481B"/>
    <w:pPr>
      <w:tabs>
        <w:tab w:val="right" w:pos="8505"/>
      </w:tabs>
      <w:spacing w:before="60" w:after="60" w:line="240" w:lineRule="auto"/>
      <w:ind w:left="1134" w:right="567" w:hanging="567"/>
      <w:jc w:val="left"/>
    </w:pPr>
  </w:style>
  <w:style w:type="character" w:styleId="Hyperlink">
    <w:name w:val="Hyperlink"/>
    <w:uiPriority w:val="99"/>
    <w:qFormat/>
    <w:rsid w:val="0005481B"/>
    <w:rPr>
      <w:color w:val="32809C"/>
      <w:u w:val="none"/>
    </w:rPr>
  </w:style>
  <w:style w:type="character" w:customStyle="1" w:styleId="Heading3Char">
    <w:name w:val="Heading 3 Char"/>
    <w:basedOn w:val="DefaultParagraphFont"/>
    <w:link w:val="Heading3"/>
    <w:rsid w:val="0005481B"/>
    <w:rPr>
      <w:rFonts w:ascii="Georgia" w:eastAsiaTheme="majorEastAsia" w:hAnsi="Georgia" w:cstheme="majorBidi"/>
      <w:b/>
      <w:bCs/>
      <w:sz w:val="28"/>
      <w:lang w:val="en-NZ" w:eastAsia="en-NZ"/>
    </w:rPr>
  </w:style>
  <w:style w:type="paragraph" w:styleId="TOC3">
    <w:name w:val="toc 3"/>
    <w:basedOn w:val="Normal"/>
    <w:next w:val="Normal"/>
    <w:autoRedefine/>
    <w:rsid w:val="0005481B"/>
    <w:pPr>
      <w:ind w:left="440"/>
    </w:pPr>
  </w:style>
  <w:style w:type="paragraph" w:customStyle="1" w:styleId="Bullet">
    <w:name w:val="Bullet"/>
    <w:basedOn w:val="Normal"/>
    <w:link w:val="BulletChar"/>
    <w:qFormat/>
    <w:rsid w:val="0005481B"/>
    <w:pPr>
      <w:numPr>
        <w:numId w:val="9"/>
      </w:numPr>
      <w:tabs>
        <w:tab w:val="left" w:pos="397"/>
      </w:tabs>
      <w:spacing w:before="0"/>
      <w:jc w:val="left"/>
    </w:pPr>
    <w:rPr>
      <w:rFonts w:eastAsia="Times New Roman" w:cs="Times New Roman"/>
      <w:szCs w:val="20"/>
    </w:rPr>
  </w:style>
  <w:style w:type="character" w:customStyle="1" w:styleId="BulletChar">
    <w:name w:val="Bullet Char"/>
    <w:basedOn w:val="DefaultParagraphFont"/>
    <w:link w:val="Bullet"/>
    <w:rsid w:val="0005481B"/>
    <w:rPr>
      <w:rFonts w:ascii="Calibri" w:eastAsia="Times New Roman" w:hAnsi="Calibri" w:cs="Times New Roman"/>
      <w:szCs w:val="20"/>
      <w:lang w:val="en-NZ" w:eastAsia="en-NZ"/>
    </w:rPr>
  </w:style>
  <w:style w:type="paragraph" w:styleId="ListParagraph">
    <w:name w:val="List Paragraph"/>
    <w:basedOn w:val="Normal"/>
    <w:uiPriority w:val="34"/>
    <w:semiHidden/>
    <w:qFormat/>
    <w:rsid w:val="0005481B"/>
    <w:pPr>
      <w:spacing w:before="0" w:after="0" w:line="240" w:lineRule="auto"/>
      <w:ind w:left="720"/>
      <w:contextualSpacing/>
    </w:pPr>
    <w:rPr>
      <w:rFonts w:ascii="Times New Roman" w:hAnsi="Times New Roman"/>
      <w:szCs w:val="20"/>
      <w:lang w:eastAsia="en-GB"/>
    </w:rPr>
  </w:style>
  <w:style w:type="paragraph" w:styleId="TOC4">
    <w:name w:val="toc 4"/>
    <w:basedOn w:val="Normal"/>
    <w:next w:val="Normal"/>
    <w:rsid w:val="0005481B"/>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customStyle="1" w:styleId="Numberedparagraph">
    <w:name w:val="Numbered paragraph"/>
    <w:basedOn w:val="Normal"/>
    <w:uiPriority w:val="1"/>
    <w:qFormat/>
    <w:rsid w:val="0005481B"/>
    <w:pPr>
      <w:numPr>
        <w:numId w:val="38"/>
      </w:numPr>
      <w:spacing w:before="0"/>
      <w:jc w:val="left"/>
    </w:pPr>
  </w:style>
  <w:style w:type="paragraph" w:styleId="FootnoteText">
    <w:name w:val="footnote text"/>
    <w:basedOn w:val="Normal"/>
    <w:link w:val="FootnoteTextChar"/>
    <w:uiPriority w:val="99"/>
    <w:rsid w:val="0005481B"/>
    <w:pPr>
      <w:spacing w:before="0" w:after="60" w:line="240" w:lineRule="atLeast"/>
      <w:ind w:left="284" w:hanging="284"/>
      <w:jc w:val="left"/>
    </w:pPr>
    <w:rPr>
      <w:sz w:val="19"/>
    </w:rPr>
  </w:style>
  <w:style w:type="character" w:styleId="FootnoteReference">
    <w:name w:val="footnote reference"/>
    <w:semiHidden/>
    <w:rsid w:val="0005481B"/>
    <w:rPr>
      <w:rFonts w:ascii="Calibri" w:hAnsi="Calibri"/>
      <w:color w:val="183C47"/>
      <w:sz w:val="22"/>
      <w:vertAlign w:val="superscript"/>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sid w:val="00283B84"/>
    <w:rPr>
      <w:rFonts w:ascii="Calibri" w:eastAsiaTheme="minorEastAsia" w:hAnsi="Calibri"/>
      <w:sz w:val="20"/>
      <w:szCs w:val="20"/>
      <w:lang w:val="en-NZ" w:eastAsia="en-NZ"/>
    </w:rPr>
  </w:style>
  <w:style w:type="character" w:styleId="CommentReference">
    <w:name w:val="annotation reference"/>
    <w:basedOn w:val="DefaultParagraphFont"/>
    <w:uiPriority w:val="99"/>
    <w:semiHidden/>
    <w:rsid w:val="0005481B"/>
    <w:rPr>
      <w:sz w:val="16"/>
      <w:szCs w:val="16"/>
    </w:rPr>
  </w:style>
  <w:style w:type="paragraph" w:styleId="CommentSubject">
    <w:name w:val="annotation subject"/>
    <w:basedOn w:val="Normal"/>
    <w:link w:val="CommentSubjectChar"/>
    <w:uiPriority w:val="99"/>
    <w:semiHidden/>
    <w:rsid w:val="0005481B"/>
    <w:rPr>
      <w:b/>
      <w:bCs/>
      <w:sz w:val="20"/>
    </w:rPr>
  </w:style>
  <w:style w:type="character" w:customStyle="1" w:styleId="CommentSubjectChar">
    <w:name w:val="Comment Subject Char"/>
    <w:basedOn w:val="DefaultParagraphFont"/>
    <w:link w:val="CommentSubject"/>
    <w:uiPriority w:val="99"/>
    <w:semiHidden/>
    <w:rsid w:val="0005481B"/>
    <w:rPr>
      <w:rFonts w:ascii="Calibri" w:eastAsiaTheme="minorEastAsia" w:hAnsi="Calibri"/>
      <w:b/>
      <w:bCs/>
      <w:sz w:val="20"/>
      <w:lang w:val="en-NZ" w:eastAsia="en-NZ"/>
    </w:rPr>
  </w:style>
  <w:style w:type="paragraph" w:styleId="Revision">
    <w:name w:val="Revision"/>
    <w:hidden/>
    <w:uiPriority w:val="99"/>
    <w:semiHidden/>
    <w:rsid w:val="0005481B"/>
    <w:pPr>
      <w:spacing w:after="0" w:line="240" w:lineRule="auto"/>
    </w:pPr>
    <w:rPr>
      <w:rFonts w:ascii="Times New Roman" w:eastAsia="Times New Roman" w:hAnsi="Times New Roman" w:cs="Times New Roman"/>
      <w:szCs w:val="20"/>
      <w:lang w:val="en-NZ"/>
    </w:rPr>
  </w:style>
  <w:style w:type="table" w:styleId="TableGrid">
    <w:name w:val="Table Grid"/>
    <w:basedOn w:val="TableNormal"/>
    <w:uiPriority w:val="59"/>
    <w:rsid w:val="0005481B"/>
    <w:pPr>
      <w:spacing w:after="0" w:line="240" w:lineRule="auto"/>
      <w:jc w:val="both"/>
    </w:pPr>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qFormat/>
    <w:rsid w:val="0005481B"/>
    <w:pPr>
      <w:spacing w:before="60" w:after="60" w:line="240" w:lineRule="atLeast"/>
      <w:jc w:val="left"/>
    </w:pPr>
    <w:rPr>
      <w:sz w:val="18"/>
    </w:rPr>
  </w:style>
  <w:style w:type="paragraph" w:customStyle="1" w:styleId="TableTextbold">
    <w:name w:val="TableText bold"/>
    <w:basedOn w:val="TableText"/>
    <w:rsid w:val="0005481B"/>
    <w:rPr>
      <w:b/>
    </w:rPr>
  </w:style>
  <w:style w:type="paragraph" w:styleId="BodyText">
    <w:name w:val="Body Text"/>
    <w:basedOn w:val="Normal"/>
    <w:link w:val="BodyTextChar"/>
    <w:qFormat/>
    <w:rsid w:val="0005481B"/>
    <w:pPr>
      <w:jc w:val="left"/>
    </w:pPr>
  </w:style>
  <w:style w:type="character" w:customStyle="1" w:styleId="BodyTextChar">
    <w:name w:val="Body Text Char"/>
    <w:basedOn w:val="DefaultParagraphFont"/>
    <w:link w:val="BodyText"/>
    <w:rsid w:val="0005481B"/>
    <w:rPr>
      <w:rFonts w:ascii="Calibri" w:eastAsiaTheme="minorEastAsia" w:hAnsi="Calibri"/>
      <w:lang w:val="en-NZ" w:eastAsia="en-NZ"/>
    </w:rPr>
  </w:style>
  <w:style w:type="paragraph" w:customStyle="1" w:styleId="Listnumbered">
    <w:name w:val="List–numbered"/>
    <w:basedOn w:val="Normal"/>
    <w:uiPriority w:val="8"/>
    <w:semiHidden/>
    <w:qFormat/>
    <w:rsid w:val="00CB4374"/>
    <w:pPr>
      <w:spacing w:after="240" w:line="264" w:lineRule="auto"/>
      <w:ind w:left="425" w:hanging="425"/>
    </w:pPr>
    <w:rPr>
      <w:sz w:val="24"/>
      <w:szCs w:val="24"/>
    </w:rPr>
  </w:style>
  <w:style w:type="character" w:styleId="UnresolvedMention">
    <w:name w:val="Unresolved Mention"/>
    <w:basedOn w:val="DefaultParagraphFont"/>
    <w:uiPriority w:val="99"/>
    <w:semiHidden/>
    <w:unhideWhenUsed/>
    <w:rsid w:val="00FB0D27"/>
    <w:rPr>
      <w:color w:val="605E5C"/>
      <w:shd w:val="clear" w:color="auto" w:fill="E1DFDD"/>
    </w:rPr>
  </w:style>
  <w:style w:type="character" w:customStyle="1" w:styleId="Heading1Char">
    <w:name w:val="Heading 1 Char"/>
    <w:basedOn w:val="DefaultParagraphFont"/>
    <w:link w:val="Heading1"/>
    <w:rsid w:val="0005481B"/>
    <w:rPr>
      <w:rFonts w:ascii="Georgia" w:eastAsiaTheme="majorEastAsia" w:hAnsi="Georgia" w:cstheme="majorBidi"/>
      <w:b/>
      <w:bCs/>
      <w:color w:val="1B556B"/>
      <w:sz w:val="48"/>
      <w:szCs w:val="28"/>
      <w:lang w:val="en-NZ" w:eastAsia="en-NZ"/>
    </w:rPr>
  </w:style>
  <w:style w:type="paragraph" w:styleId="TOCHeading">
    <w:name w:val="TOC Heading"/>
    <w:basedOn w:val="Heading1"/>
    <w:next w:val="Normal"/>
    <w:uiPriority w:val="39"/>
    <w:semiHidden/>
    <w:qFormat/>
    <w:rsid w:val="00605AB3"/>
    <w:pPr>
      <w:outlineLvl w:val="9"/>
    </w:pPr>
    <w:rPr>
      <w:lang w:val="en-US"/>
    </w:rPr>
  </w:style>
  <w:style w:type="paragraph" w:styleId="TOC1">
    <w:name w:val="toc 1"/>
    <w:basedOn w:val="Normal"/>
    <w:next w:val="Normal"/>
    <w:uiPriority w:val="39"/>
    <w:rsid w:val="0005481B"/>
    <w:pPr>
      <w:tabs>
        <w:tab w:val="right" w:pos="8505"/>
      </w:tabs>
      <w:spacing w:before="280" w:after="0" w:line="240" w:lineRule="auto"/>
      <w:ind w:left="567" w:right="567" w:hanging="567"/>
      <w:jc w:val="left"/>
    </w:pPr>
  </w:style>
  <w:style w:type="character" w:styleId="Mention">
    <w:name w:val="Mention"/>
    <w:basedOn w:val="DefaultParagraphFont"/>
    <w:uiPriority w:val="99"/>
    <w:rsid w:val="00616E75"/>
    <w:rPr>
      <w:color w:val="2B579A"/>
      <w:shd w:val="clear" w:color="auto" w:fill="E1DFDD"/>
    </w:rPr>
  </w:style>
  <w:style w:type="character" w:customStyle="1" w:styleId="Heading6Char">
    <w:name w:val="Heading 6 Char"/>
    <w:basedOn w:val="DefaultParagraphFont"/>
    <w:link w:val="Heading6"/>
    <w:semiHidden/>
    <w:rsid w:val="0005481B"/>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05481B"/>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05481B"/>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05481B"/>
    <w:rPr>
      <w:rFonts w:ascii="Arial" w:eastAsia="Times New Roman" w:hAnsi="Arial" w:cs="Times New Roman"/>
      <w:b/>
      <w:color w:val="FFFFFF"/>
      <w:kern w:val="28"/>
      <w:sz w:val="2"/>
      <w:szCs w:val="20"/>
      <w:lang w:val="en-AU"/>
    </w:rPr>
  </w:style>
  <w:style w:type="character" w:customStyle="1" w:styleId="Heading2Char">
    <w:name w:val="Heading 2 Char"/>
    <w:basedOn w:val="DefaultParagraphFont"/>
    <w:link w:val="Heading2"/>
    <w:rsid w:val="0005481B"/>
    <w:rPr>
      <w:rFonts w:ascii="Georgia" w:eastAsiaTheme="majorEastAsia" w:hAnsi="Georgia" w:cstheme="majorBidi"/>
      <w:b/>
      <w:bCs/>
      <w:color w:val="1B556B"/>
      <w:sz w:val="36"/>
      <w:szCs w:val="26"/>
      <w:lang w:val="en-NZ" w:eastAsia="en-NZ"/>
    </w:rPr>
  </w:style>
  <w:style w:type="character" w:customStyle="1" w:styleId="Heading4Char">
    <w:name w:val="Heading 4 Char"/>
    <w:basedOn w:val="DefaultParagraphFont"/>
    <w:link w:val="Heading4"/>
    <w:rsid w:val="0005481B"/>
    <w:rPr>
      <w:rFonts w:ascii="Georgia" w:eastAsiaTheme="majorEastAsia" w:hAnsi="Georgia" w:cstheme="majorBidi"/>
      <w:b/>
      <w:bCs/>
      <w:sz w:val="24"/>
      <w:lang w:val="en-NZ" w:eastAsia="en-NZ"/>
    </w:rPr>
  </w:style>
  <w:style w:type="character" w:customStyle="1" w:styleId="Heading5Char">
    <w:name w:val="Heading 5 Char"/>
    <w:basedOn w:val="DefaultParagraphFont"/>
    <w:link w:val="Heading5"/>
    <w:rsid w:val="0005481B"/>
    <w:rPr>
      <w:rFonts w:ascii="Calibri" w:eastAsiaTheme="majorEastAsia" w:hAnsi="Calibri" w:cstheme="majorBidi"/>
      <w:i/>
      <w:sz w:val="24"/>
      <w:lang w:val="en-NZ" w:eastAsia="en-NZ"/>
    </w:rPr>
  </w:style>
  <w:style w:type="paragraph" w:styleId="Quote">
    <w:name w:val="Quote"/>
    <w:basedOn w:val="Normal"/>
    <w:next w:val="BodyText"/>
    <w:link w:val="QuoteChar"/>
    <w:uiPriority w:val="1"/>
    <w:qFormat/>
    <w:rsid w:val="0005481B"/>
    <w:pPr>
      <w:spacing w:before="60" w:after="60"/>
      <w:ind w:left="567" w:right="567"/>
      <w:jc w:val="left"/>
    </w:pPr>
    <w:rPr>
      <w:sz w:val="20"/>
    </w:rPr>
  </w:style>
  <w:style w:type="character" w:customStyle="1" w:styleId="QuoteChar">
    <w:name w:val="Quote Char"/>
    <w:basedOn w:val="DefaultParagraphFont"/>
    <w:link w:val="Quote"/>
    <w:uiPriority w:val="1"/>
    <w:rsid w:val="0005481B"/>
    <w:rPr>
      <w:rFonts w:ascii="Calibri" w:eastAsiaTheme="minorEastAsia" w:hAnsi="Calibri"/>
      <w:sz w:val="20"/>
      <w:lang w:val="en-NZ" w:eastAsia="en-NZ"/>
    </w:rPr>
  </w:style>
  <w:style w:type="paragraph" w:customStyle="1" w:styleId="Heading">
    <w:name w:val="Heading"/>
    <w:basedOn w:val="Heading1"/>
    <w:next w:val="Normal"/>
    <w:uiPriority w:val="3"/>
    <w:rsid w:val="0005481B"/>
  </w:style>
  <w:style w:type="paragraph" w:customStyle="1" w:styleId="Sub-list">
    <w:name w:val="Sub-list"/>
    <w:basedOn w:val="Normal"/>
    <w:qFormat/>
    <w:rsid w:val="0005481B"/>
    <w:pPr>
      <w:numPr>
        <w:numId w:val="12"/>
      </w:numPr>
      <w:tabs>
        <w:tab w:val="clear" w:pos="397"/>
        <w:tab w:val="left" w:pos="794"/>
      </w:tabs>
      <w:spacing w:before="0"/>
      <w:ind w:left="794" w:hanging="397"/>
      <w:jc w:val="left"/>
    </w:pPr>
  </w:style>
  <w:style w:type="paragraph" w:customStyle="1" w:styleId="Figureheading">
    <w:name w:val="Figure heading"/>
    <w:basedOn w:val="Normal"/>
    <w:next w:val="BodyText"/>
    <w:qFormat/>
    <w:rsid w:val="0005481B"/>
    <w:pPr>
      <w:keepNext/>
      <w:ind w:left="1134" w:hanging="1134"/>
      <w:jc w:val="left"/>
    </w:pPr>
    <w:rPr>
      <w:b/>
      <w:sz w:val="20"/>
    </w:rPr>
  </w:style>
  <w:style w:type="character" w:customStyle="1" w:styleId="FootnoteTextChar">
    <w:name w:val="Footnote Text Char"/>
    <w:basedOn w:val="DefaultParagraphFont"/>
    <w:link w:val="FootnoteText"/>
    <w:uiPriority w:val="99"/>
    <w:rsid w:val="0005481B"/>
    <w:rPr>
      <w:rFonts w:ascii="Calibri" w:eastAsiaTheme="minorEastAsia" w:hAnsi="Calibri"/>
      <w:sz w:val="19"/>
      <w:lang w:val="en-NZ" w:eastAsia="en-NZ"/>
    </w:rPr>
  </w:style>
  <w:style w:type="paragraph" w:customStyle="1" w:styleId="Imprint">
    <w:name w:val="Imprint"/>
    <w:basedOn w:val="Normal"/>
    <w:uiPriority w:val="3"/>
    <w:rsid w:val="0005481B"/>
    <w:pPr>
      <w:jc w:val="left"/>
    </w:pPr>
  </w:style>
  <w:style w:type="paragraph" w:customStyle="1" w:styleId="Note">
    <w:name w:val="Note"/>
    <w:basedOn w:val="BodyText"/>
    <w:next w:val="Normal"/>
    <w:uiPriority w:val="1"/>
    <w:qFormat/>
    <w:rsid w:val="0005481B"/>
    <w:rPr>
      <w:sz w:val="18"/>
    </w:rPr>
  </w:style>
  <w:style w:type="paragraph" w:customStyle="1" w:styleId="References">
    <w:name w:val="References"/>
    <w:basedOn w:val="Normal"/>
    <w:uiPriority w:val="1"/>
    <w:qFormat/>
    <w:rsid w:val="0005481B"/>
    <w:pPr>
      <w:spacing w:before="0" w:line="260" w:lineRule="atLeast"/>
      <w:jc w:val="left"/>
    </w:pPr>
    <w:rPr>
      <w:sz w:val="20"/>
    </w:rPr>
  </w:style>
  <w:style w:type="paragraph" w:customStyle="1" w:styleId="Source">
    <w:name w:val="Source"/>
    <w:basedOn w:val="Normal"/>
    <w:next w:val="Normal"/>
    <w:uiPriority w:val="1"/>
    <w:qFormat/>
    <w:rsid w:val="0005481B"/>
    <w:pPr>
      <w:tabs>
        <w:tab w:val="left" w:pos="680"/>
      </w:tabs>
      <w:jc w:val="left"/>
    </w:pPr>
    <w:rPr>
      <w:sz w:val="18"/>
    </w:rPr>
  </w:style>
  <w:style w:type="paragraph" w:styleId="Title">
    <w:name w:val="Title"/>
    <w:basedOn w:val="Normal"/>
    <w:link w:val="TitleChar"/>
    <w:uiPriority w:val="2"/>
    <w:rsid w:val="0005481B"/>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05481B"/>
    <w:rPr>
      <w:rFonts w:ascii="Georgia" w:eastAsiaTheme="minorEastAsia" w:hAnsi="Georgia"/>
      <w:b/>
      <w:color w:val="1B556B"/>
      <w:sz w:val="56"/>
      <w:lang w:val="en-NZ" w:eastAsia="en-NZ"/>
    </w:rPr>
  </w:style>
  <w:style w:type="paragraph" w:styleId="Subtitle">
    <w:name w:val="Subtitle"/>
    <w:basedOn w:val="Title"/>
    <w:link w:val="SubtitleChar"/>
    <w:uiPriority w:val="2"/>
    <w:rsid w:val="0005481B"/>
    <w:pPr>
      <w:spacing w:before="600" w:line="240" w:lineRule="auto"/>
    </w:pPr>
    <w:rPr>
      <w:sz w:val="36"/>
      <w:szCs w:val="36"/>
    </w:rPr>
  </w:style>
  <w:style w:type="character" w:customStyle="1" w:styleId="SubtitleChar">
    <w:name w:val="Subtitle Char"/>
    <w:basedOn w:val="DefaultParagraphFont"/>
    <w:link w:val="Subtitle"/>
    <w:uiPriority w:val="2"/>
    <w:rsid w:val="0005481B"/>
    <w:rPr>
      <w:rFonts w:ascii="Georgia" w:eastAsiaTheme="minorEastAsia" w:hAnsi="Georgia"/>
      <w:b/>
      <w:color w:val="1B556B"/>
      <w:sz w:val="36"/>
      <w:szCs w:val="36"/>
      <w:lang w:val="en-NZ" w:eastAsia="en-NZ"/>
    </w:rPr>
  </w:style>
  <w:style w:type="paragraph" w:customStyle="1" w:styleId="Tableheading">
    <w:name w:val="Table heading"/>
    <w:basedOn w:val="Normal"/>
    <w:next w:val="Normal"/>
    <w:qFormat/>
    <w:rsid w:val="0005481B"/>
    <w:pPr>
      <w:keepNext/>
      <w:ind w:left="1134" w:hanging="1134"/>
      <w:jc w:val="left"/>
    </w:pPr>
    <w:rPr>
      <w:b/>
      <w:sz w:val="20"/>
    </w:rPr>
  </w:style>
  <w:style w:type="paragraph" w:customStyle="1" w:styleId="Captions">
    <w:name w:val="Captions"/>
    <w:basedOn w:val="Note"/>
    <w:next w:val="Normal"/>
    <w:semiHidden/>
    <w:rsid w:val="0005481B"/>
    <w:pPr>
      <w:tabs>
        <w:tab w:val="left" w:pos="851"/>
      </w:tabs>
    </w:pPr>
  </w:style>
  <w:style w:type="paragraph" w:customStyle="1" w:styleId="Glossary">
    <w:name w:val="Glossary"/>
    <w:basedOn w:val="Normal"/>
    <w:uiPriority w:val="1"/>
    <w:qFormat/>
    <w:rsid w:val="0005481B"/>
    <w:pPr>
      <w:tabs>
        <w:tab w:val="left" w:pos="2835"/>
      </w:tabs>
      <w:spacing w:after="0"/>
      <w:jc w:val="left"/>
    </w:pPr>
  </w:style>
  <w:style w:type="paragraph" w:customStyle="1" w:styleId="Footerodd">
    <w:name w:val="Footer odd"/>
    <w:basedOn w:val="Normal"/>
    <w:uiPriority w:val="2"/>
    <w:rsid w:val="0005481B"/>
    <w:pPr>
      <w:tabs>
        <w:tab w:val="right" w:pos="7938"/>
        <w:tab w:val="right" w:pos="8505"/>
      </w:tabs>
      <w:jc w:val="left"/>
    </w:pPr>
    <w:rPr>
      <w:sz w:val="16"/>
    </w:rPr>
  </w:style>
  <w:style w:type="paragraph" w:customStyle="1" w:styleId="Footereven">
    <w:name w:val="Footer even"/>
    <w:basedOn w:val="Normal"/>
    <w:uiPriority w:val="2"/>
    <w:rsid w:val="0005481B"/>
    <w:pPr>
      <w:tabs>
        <w:tab w:val="left" w:pos="567"/>
      </w:tabs>
    </w:pPr>
    <w:rPr>
      <w:sz w:val="16"/>
    </w:rPr>
  </w:style>
  <w:style w:type="paragraph" w:customStyle="1" w:styleId="Sub-lista">
    <w:name w:val="Sub-list a"/>
    <w:aliases w:val="b"/>
    <w:basedOn w:val="Normal"/>
    <w:uiPriority w:val="2"/>
    <w:rsid w:val="0005481B"/>
    <w:pPr>
      <w:numPr>
        <w:numId w:val="13"/>
      </w:numPr>
      <w:spacing w:before="0"/>
      <w:ind w:left="794" w:hanging="397"/>
      <w:jc w:val="left"/>
    </w:pPr>
  </w:style>
  <w:style w:type="paragraph" w:styleId="EndnoteText">
    <w:name w:val="endnote text"/>
    <w:basedOn w:val="Normal"/>
    <w:link w:val="EndnoteTextChar"/>
    <w:uiPriority w:val="99"/>
    <w:semiHidden/>
    <w:rsid w:val="0005481B"/>
    <w:pPr>
      <w:spacing w:after="60"/>
    </w:pPr>
    <w:rPr>
      <w:sz w:val="20"/>
    </w:rPr>
  </w:style>
  <w:style w:type="character" w:customStyle="1" w:styleId="EndnoteTextChar">
    <w:name w:val="Endnote Text Char"/>
    <w:basedOn w:val="DefaultParagraphFont"/>
    <w:link w:val="EndnoteText"/>
    <w:uiPriority w:val="99"/>
    <w:semiHidden/>
    <w:rsid w:val="0005481B"/>
    <w:rPr>
      <w:rFonts w:ascii="Calibri" w:eastAsiaTheme="minorEastAsia" w:hAnsi="Calibri"/>
      <w:sz w:val="20"/>
      <w:lang w:val="en-NZ" w:eastAsia="en-NZ"/>
    </w:rPr>
  </w:style>
  <w:style w:type="paragraph" w:styleId="TableofFigures">
    <w:name w:val="table of figures"/>
    <w:basedOn w:val="Normal"/>
    <w:next w:val="Normal"/>
    <w:uiPriority w:val="99"/>
    <w:rsid w:val="0005481B"/>
    <w:pPr>
      <w:spacing w:before="0"/>
      <w:ind w:left="1134" w:right="567" w:hanging="1134"/>
      <w:jc w:val="left"/>
    </w:pPr>
  </w:style>
  <w:style w:type="paragraph" w:customStyle="1" w:styleId="Sub-listi">
    <w:name w:val="Sub-list i"/>
    <w:aliases w:val="ii"/>
    <w:basedOn w:val="BodyText"/>
    <w:semiHidden/>
    <w:rsid w:val="0005481B"/>
    <w:pPr>
      <w:numPr>
        <w:numId w:val="14"/>
      </w:numPr>
      <w:spacing w:before="60" w:after="60"/>
    </w:pPr>
  </w:style>
  <w:style w:type="paragraph" w:customStyle="1" w:styleId="TableBullet">
    <w:name w:val="TableBullet"/>
    <w:basedOn w:val="Normal"/>
    <w:qFormat/>
    <w:rsid w:val="0005481B"/>
    <w:pPr>
      <w:numPr>
        <w:numId w:val="15"/>
      </w:numPr>
      <w:spacing w:before="0" w:after="60" w:line="240" w:lineRule="atLeast"/>
      <w:jc w:val="left"/>
    </w:pPr>
    <w:rPr>
      <w:rFonts w:cs="Arial"/>
      <w:sz w:val="18"/>
      <w:szCs w:val="16"/>
    </w:rPr>
  </w:style>
  <w:style w:type="paragraph" w:customStyle="1" w:styleId="TableDash">
    <w:name w:val="TableDash"/>
    <w:basedOn w:val="TableBullet"/>
    <w:qFormat/>
    <w:rsid w:val="0005481B"/>
    <w:pPr>
      <w:numPr>
        <w:numId w:val="16"/>
      </w:numPr>
      <w:ind w:left="568" w:hanging="284"/>
    </w:pPr>
  </w:style>
  <w:style w:type="paragraph" w:styleId="BalloonText">
    <w:name w:val="Balloon Text"/>
    <w:basedOn w:val="Normal"/>
    <w:link w:val="BalloonTextChar"/>
    <w:semiHidden/>
    <w:unhideWhenUsed/>
    <w:rsid w:val="0005481B"/>
    <w:rPr>
      <w:rFonts w:ascii="Tahoma" w:hAnsi="Tahoma"/>
      <w:sz w:val="16"/>
      <w:szCs w:val="16"/>
    </w:rPr>
  </w:style>
  <w:style w:type="character" w:customStyle="1" w:styleId="BalloonTextChar">
    <w:name w:val="Balloon Text Char"/>
    <w:basedOn w:val="DefaultParagraphFont"/>
    <w:link w:val="BalloonText"/>
    <w:semiHidden/>
    <w:rsid w:val="0005481B"/>
    <w:rPr>
      <w:rFonts w:ascii="Tahoma" w:eastAsiaTheme="minorEastAsia" w:hAnsi="Tahoma"/>
      <w:sz w:val="16"/>
      <w:szCs w:val="16"/>
      <w:lang w:val="en-NZ" w:eastAsia="en-NZ"/>
    </w:rPr>
  </w:style>
  <w:style w:type="paragraph" w:styleId="z-BottomofForm">
    <w:name w:val="HTML Bottom of Form"/>
    <w:basedOn w:val="Normal"/>
    <w:next w:val="Normal"/>
    <w:link w:val="z-BottomofFormChar"/>
    <w:hidden/>
    <w:uiPriority w:val="99"/>
    <w:semiHidden/>
    <w:unhideWhenUsed/>
    <w:rsid w:val="0005481B"/>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05481B"/>
    <w:rPr>
      <w:rFonts w:ascii="Arial" w:eastAsia="Calibri" w:hAnsi="Arial"/>
      <w:vanish/>
      <w:sz w:val="16"/>
      <w:szCs w:val="16"/>
      <w:lang w:eastAsia="en-NZ"/>
    </w:rPr>
  </w:style>
  <w:style w:type="paragraph" w:styleId="z-TopofForm">
    <w:name w:val="HTML Top of Form"/>
    <w:basedOn w:val="Normal"/>
    <w:next w:val="Normal"/>
    <w:link w:val="z-TopofFormChar"/>
    <w:hidden/>
    <w:uiPriority w:val="99"/>
    <w:semiHidden/>
    <w:unhideWhenUsed/>
    <w:rsid w:val="0005481B"/>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05481B"/>
    <w:rPr>
      <w:rFonts w:ascii="Arial" w:eastAsia="Calibri" w:hAnsi="Arial"/>
      <w:vanish/>
      <w:sz w:val="16"/>
      <w:szCs w:val="16"/>
      <w:lang w:eastAsia="en-NZ"/>
    </w:rPr>
  </w:style>
  <w:style w:type="table" w:styleId="MediumShading1-Accent2">
    <w:name w:val="Medium Shading 1 Accent 2"/>
    <w:basedOn w:val="TableNormal"/>
    <w:uiPriority w:val="63"/>
    <w:rsid w:val="0005481B"/>
    <w:pPr>
      <w:spacing w:after="0" w:line="240" w:lineRule="auto"/>
    </w:pPr>
    <w:rPr>
      <w:lang w:val="en-NZ"/>
    </w:r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05481B"/>
    <w:pPr>
      <w:spacing w:after="0" w:line="240" w:lineRule="auto"/>
    </w:pPr>
    <w:rPr>
      <w:lang w:val="en-NZ"/>
    </w:r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05481B"/>
    <w:pPr>
      <w:spacing w:after="0" w:line="240" w:lineRule="auto"/>
    </w:pPr>
    <w:rPr>
      <w:lang w:val="en-NZ"/>
    </w:r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05481B"/>
    <w:pPr>
      <w:spacing w:after="0" w:line="240" w:lineRule="auto"/>
    </w:pPr>
    <w:rPr>
      <w:lang w:val="en-NZ"/>
    </w:r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05481B"/>
    <w:pPr>
      <w:spacing w:after="0" w:line="240" w:lineRule="auto"/>
    </w:pPr>
    <w:rPr>
      <w:color w:val="153F50" w:themeColor="accent1" w:themeShade="BF"/>
      <w:lang w:val="en-NZ"/>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05481B"/>
    <w:pPr>
      <w:spacing w:after="0" w:line="240" w:lineRule="auto"/>
    </w:pPr>
    <w:rPr>
      <w:lang w:val="en-NZ"/>
    </w:r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Strong">
    <w:name w:val="Strong"/>
    <w:basedOn w:val="DefaultParagraphFont"/>
    <w:uiPriority w:val="22"/>
    <w:semiHidden/>
    <w:qFormat/>
    <w:rsid w:val="0005481B"/>
    <w:rPr>
      <w:b/>
      <w:bCs/>
    </w:rPr>
  </w:style>
  <w:style w:type="paragraph" w:customStyle="1" w:styleId="Boxa">
    <w:name w:val="Box a"/>
    <w:aliases w:val="b list"/>
    <w:basedOn w:val="Sub-listi"/>
    <w:semiHidden/>
    <w:qFormat/>
    <w:rsid w:val="0005481B"/>
    <w:pPr>
      <w:numPr>
        <w:ilvl w:val="1"/>
        <w:numId w:val="3"/>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05481B"/>
    <w:rPr>
      <w:vertAlign w:val="superscript"/>
    </w:rPr>
  </w:style>
  <w:style w:type="character" w:styleId="FollowedHyperlink">
    <w:name w:val="FollowedHyperlink"/>
    <w:basedOn w:val="DefaultParagraphFont"/>
    <w:uiPriority w:val="99"/>
    <w:semiHidden/>
    <w:rsid w:val="0005481B"/>
    <w:rPr>
      <w:color w:val="800080" w:themeColor="followedHyperlink"/>
      <w:u w:val="none"/>
    </w:rPr>
  </w:style>
  <w:style w:type="paragraph" w:customStyle="1" w:styleId="BoxBullet0">
    <w:name w:val="Box Bullet"/>
    <w:basedOn w:val="Normal"/>
    <w:semiHidden/>
    <w:rsid w:val="0005481B"/>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05481B"/>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paragraph" w:styleId="Caption">
    <w:name w:val="caption"/>
    <w:basedOn w:val="Normal"/>
    <w:next w:val="Normal"/>
    <w:uiPriority w:val="35"/>
    <w:semiHidden/>
    <w:qFormat/>
    <w:rsid w:val="0005481B"/>
    <w:pPr>
      <w:spacing w:before="0" w:after="200" w:line="240" w:lineRule="auto"/>
    </w:pPr>
    <w:rPr>
      <w:rFonts w:ascii="Times New Roman" w:eastAsia="Times New Roman" w:hAnsi="Times New Roman" w:cs="Times New Roman"/>
      <w:b/>
      <w:bCs/>
      <w:color w:val="1C556C" w:themeColor="accent1"/>
      <w:sz w:val="18"/>
      <w:szCs w:val="18"/>
      <w:lang w:eastAsia="en-US"/>
    </w:rPr>
  </w:style>
  <w:style w:type="paragraph" w:customStyle="1" w:styleId="Casestudyheading">
    <w:name w:val="Case study heading"/>
    <w:basedOn w:val="BodyText"/>
    <w:uiPriority w:val="1"/>
    <w:semiHidden/>
    <w:qFormat/>
    <w:rsid w:val="0005481B"/>
    <w:pPr>
      <w:keepNext/>
      <w:spacing w:line="240" w:lineRule="auto"/>
      <w:ind w:left="284"/>
    </w:pPr>
    <w:rPr>
      <w:b/>
      <w:caps/>
      <w:color w:val="FFFFFF" w:themeColor="background1"/>
    </w:rPr>
  </w:style>
  <w:style w:type="table" w:styleId="LightShading-Accent1">
    <w:name w:val="Light Shading Accent 1"/>
    <w:basedOn w:val="TableNormal"/>
    <w:uiPriority w:val="60"/>
    <w:rsid w:val="0005481B"/>
    <w:pPr>
      <w:spacing w:after="0" w:line="240" w:lineRule="auto"/>
    </w:pPr>
    <w:rPr>
      <w:rFonts w:eastAsiaTheme="minorEastAsia"/>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05481B"/>
    <w:pPr>
      <w:spacing w:after="0" w:line="240" w:lineRule="auto"/>
    </w:pPr>
    <w:rPr>
      <w:rFonts w:eastAsiaTheme="minorEastAsia"/>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05481B"/>
    <w:pPr>
      <w:numPr>
        <w:numId w:val="4"/>
      </w:numPr>
    </w:pPr>
  </w:style>
  <w:style w:type="numbering" w:customStyle="1" w:styleId="Style2">
    <w:name w:val="Style2"/>
    <w:uiPriority w:val="99"/>
    <w:rsid w:val="0005481B"/>
    <w:pPr>
      <w:numPr>
        <w:numId w:val="5"/>
      </w:numPr>
    </w:pPr>
  </w:style>
  <w:style w:type="paragraph" w:customStyle="1" w:styleId="Greenbullet-casestudytables">
    <w:name w:val="Green bullet - case study tables"/>
    <w:basedOn w:val="Greentext-casestudytables"/>
    <w:uiPriority w:val="1"/>
    <w:semiHidden/>
    <w:rsid w:val="0005481B"/>
    <w:pPr>
      <w:numPr>
        <w:numId w:val="1"/>
      </w:numPr>
      <w:spacing w:before="0"/>
      <w:ind w:left="681" w:hanging="397"/>
    </w:pPr>
  </w:style>
  <w:style w:type="paragraph" w:customStyle="1" w:styleId="Greentext-casestudytables">
    <w:name w:val="Green text - case study tables"/>
    <w:basedOn w:val="BodyText"/>
    <w:uiPriority w:val="1"/>
    <w:semiHidden/>
    <w:rsid w:val="0005481B"/>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05481B"/>
    <w:pPr>
      <w:keepNext/>
      <w:spacing w:before="240" w:after="0"/>
    </w:pPr>
    <w:rPr>
      <w:rFonts w:eastAsia="Times New Roman"/>
      <w:b/>
      <w:color w:val="1B556B"/>
      <w:sz w:val="22"/>
    </w:rPr>
  </w:style>
  <w:style w:type="numbering" w:customStyle="1" w:styleId="Style3">
    <w:name w:val="Style3"/>
    <w:uiPriority w:val="99"/>
    <w:rsid w:val="0005481B"/>
    <w:pPr>
      <w:numPr>
        <w:numId w:val="6"/>
      </w:numPr>
    </w:pPr>
  </w:style>
  <w:style w:type="paragraph" w:customStyle="1" w:styleId="Boxtext">
    <w:name w:val="Box text"/>
    <w:basedOn w:val="Normal"/>
    <w:uiPriority w:val="1"/>
    <w:qFormat/>
    <w:rsid w:val="0005481B"/>
    <w:pPr>
      <w:spacing w:line="260" w:lineRule="atLeast"/>
      <w:ind w:left="284" w:right="284"/>
      <w:jc w:val="left"/>
    </w:pPr>
    <w:rPr>
      <w:color w:val="1B556B"/>
      <w:sz w:val="20"/>
    </w:rPr>
  </w:style>
  <w:style w:type="paragraph" w:customStyle="1" w:styleId="Boxbullet">
    <w:name w:val="Box bullet"/>
    <w:basedOn w:val="Boxtext"/>
    <w:uiPriority w:val="1"/>
    <w:qFormat/>
    <w:rsid w:val="0005481B"/>
    <w:pPr>
      <w:numPr>
        <w:numId w:val="7"/>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05481B"/>
    <w:pPr>
      <w:keepNext/>
      <w:spacing w:before="240" w:after="0"/>
    </w:pPr>
    <w:rPr>
      <w:rFonts w:cs="Times New Roman"/>
      <w:b/>
      <w:sz w:val="22"/>
      <w:szCs w:val="20"/>
    </w:rPr>
  </w:style>
  <w:style w:type="paragraph" w:customStyle="1" w:styleId="Boxsub-bullet">
    <w:name w:val="Box sub-bullet"/>
    <w:basedOn w:val="Boxtext"/>
    <w:uiPriority w:val="1"/>
    <w:qFormat/>
    <w:rsid w:val="0005481B"/>
    <w:pPr>
      <w:numPr>
        <w:numId w:val="8"/>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05481B"/>
    <w:pPr>
      <w:numPr>
        <w:numId w:val="2"/>
      </w:numPr>
      <w:spacing w:before="0"/>
      <w:ind w:left="1077" w:hanging="397"/>
    </w:pPr>
  </w:style>
  <w:style w:type="table" w:styleId="GridTable5Dark-Accent1">
    <w:name w:val="Grid Table 5 Dark Accent 1"/>
    <w:basedOn w:val="TableNormal"/>
    <w:uiPriority w:val="50"/>
    <w:rsid w:val="001317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2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556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556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556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556C" w:themeFill="accent1"/>
      </w:tcPr>
    </w:tblStylePr>
    <w:tblStylePr w:type="band1Vert">
      <w:tblPr/>
      <w:tcPr>
        <w:shd w:val="clear" w:color="auto" w:fill="88C6E0" w:themeFill="accent1" w:themeFillTint="66"/>
      </w:tcPr>
    </w:tblStylePr>
    <w:tblStylePr w:type="band1Horz">
      <w:tblPr/>
      <w:tcPr>
        <w:shd w:val="clear" w:color="auto" w:fill="88C6E0" w:themeFill="accent1" w:themeFillTint="66"/>
      </w:tcPr>
    </w:tblStylePr>
  </w:style>
  <w:style w:type="character" w:styleId="Emphasis">
    <w:name w:val="Emphasis"/>
    <w:uiPriority w:val="20"/>
    <w:semiHidden/>
    <w:qFormat/>
    <w:rsid w:val="005D52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12432">
      <w:bodyDiv w:val="1"/>
      <w:marLeft w:val="0"/>
      <w:marRight w:val="0"/>
      <w:marTop w:val="0"/>
      <w:marBottom w:val="0"/>
      <w:divBdr>
        <w:top w:val="none" w:sz="0" w:space="0" w:color="auto"/>
        <w:left w:val="none" w:sz="0" w:space="0" w:color="auto"/>
        <w:bottom w:val="none" w:sz="0" w:space="0" w:color="auto"/>
        <w:right w:val="none" w:sz="0" w:space="0" w:color="auto"/>
      </w:divBdr>
    </w:div>
    <w:div w:id="273946559">
      <w:bodyDiv w:val="1"/>
      <w:marLeft w:val="0"/>
      <w:marRight w:val="0"/>
      <w:marTop w:val="0"/>
      <w:marBottom w:val="0"/>
      <w:divBdr>
        <w:top w:val="none" w:sz="0" w:space="0" w:color="auto"/>
        <w:left w:val="none" w:sz="0" w:space="0" w:color="auto"/>
        <w:bottom w:val="none" w:sz="0" w:space="0" w:color="auto"/>
        <w:right w:val="none" w:sz="0" w:space="0" w:color="auto"/>
      </w:divBdr>
      <w:divsChild>
        <w:div w:id="158154549">
          <w:marLeft w:val="0"/>
          <w:marRight w:val="0"/>
          <w:marTop w:val="83"/>
          <w:marBottom w:val="0"/>
          <w:divBdr>
            <w:top w:val="none" w:sz="0" w:space="0" w:color="auto"/>
            <w:left w:val="none" w:sz="0" w:space="0" w:color="auto"/>
            <w:bottom w:val="none" w:sz="0" w:space="0" w:color="auto"/>
            <w:right w:val="none" w:sz="0" w:space="0" w:color="auto"/>
          </w:divBdr>
        </w:div>
        <w:div w:id="2100635945">
          <w:marLeft w:val="0"/>
          <w:marRight w:val="0"/>
          <w:marTop w:val="83"/>
          <w:marBottom w:val="0"/>
          <w:divBdr>
            <w:top w:val="none" w:sz="0" w:space="0" w:color="auto"/>
            <w:left w:val="none" w:sz="0" w:space="0" w:color="auto"/>
            <w:bottom w:val="none" w:sz="0" w:space="0" w:color="auto"/>
            <w:right w:val="none" w:sz="0" w:space="0" w:color="auto"/>
          </w:divBdr>
        </w:div>
      </w:divsChild>
    </w:div>
    <w:div w:id="283926547">
      <w:bodyDiv w:val="1"/>
      <w:marLeft w:val="0"/>
      <w:marRight w:val="0"/>
      <w:marTop w:val="0"/>
      <w:marBottom w:val="0"/>
      <w:divBdr>
        <w:top w:val="none" w:sz="0" w:space="0" w:color="auto"/>
        <w:left w:val="none" w:sz="0" w:space="0" w:color="auto"/>
        <w:bottom w:val="none" w:sz="0" w:space="0" w:color="auto"/>
        <w:right w:val="none" w:sz="0" w:space="0" w:color="auto"/>
      </w:divBdr>
    </w:div>
    <w:div w:id="338167102">
      <w:bodyDiv w:val="1"/>
      <w:marLeft w:val="0"/>
      <w:marRight w:val="0"/>
      <w:marTop w:val="0"/>
      <w:marBottom w:val="0"/>
      <w:divBdr>
        <w:top w:val="none" w:sz="0" w:space="0" w:color="auto"/>
        <w:left w:val="none" w:sz="0" w:space="0" w:color="auto"/>
        <w:bottom w:val="none" w:sz="0" w:space="0" w:color="auto"/>
        <w:right w:val="none" w:sz="0" w:space="0" w:color="auto"/>
      </w:divBdr>
    </w:div>
    <w:div w:id="643513794">
      <w:bodyDiv w:val="1"/>
      <w:marLeft w:val="0"/>
      <w:marRight w:val="0"/>
      <w:marTop w:val="0"/>
      <w:marBottom w:val="0"/>
      <w:divBdr>
        <w:top w:val="none" w:sz="0" w:space="0" w:color="auto"/>
        <w:left w:val="none" w:sz="0" w:space="0" w:color="auto"/>
        <w:bottom w:val="none" w:sz="0" w:space="0" w:color="auto"/>
        <w:right w:val="none" w:sz="0" w:space="0" w:color="auto"/>
      </w:divBdr>
    </w:div>
    <w:div w:id="716468280">
      <w:bodyDiv w:val="1"/>
      <w:marLeft w:val="0"/>
      <w:marRight w:val="0"/>
      <w:marTop w:val="0"/>
      <w:marBottom w:val="0"/>
      <w:divBdr>
        <w:top w:val="none" w:sz="0" w:space="0" w:color="auto"/>
        <w:left w:val="none" w:sz="0" w:space="0" w:color="auto"/>
        <w:bottom w:val="none" w:sz="0" w:space="0" w:color="auto"/>
        <w:right w:val="none" w:sz="0" w:space="0" w:color="auto"/>
      </w:divBdr>
    </w:div>
    <w:div w:id="823400895">
      <w:bodyDiv w:val="1"/>
      <w:marLeft w:val="0"/>
      <w:marRight w:val="0"/>
      <w:marTop w:val="0"/>
      <w:marBottom w:val="0"/>
      <w:divBdr>
        <w:top w:val="none" w:sz="0" w:space="0" w:color="auto"/>
        <w:left w:val="none" w:sz="0" w:space="0" w:color="auto"/>
        <w:bottom w:val="none" w:sz="0" w:space="0" w:color="auto"/>
        <w:right w:val="none" w:sz="0" w:space="0" w:color="auto"/>
      </w:divBdr>
      <w:divsChild>
        <w:div w:id="485710261">
          <w:marLeft w:val="0"/>
          <w:marRight w:val="0"/>
          <w:marTop w:val="0"/>
          <w:marBottom w:val="0"/>
          <w:divBdr>
            <w:top w:val="none" w:sz="0" w:space="0" w:color="auto"/>
            <w:left w:val="none" w:sz="0" w:space="0" w:color="auto"/>
            <w:bottom w:val="none" w:sz="0" w:space="0" w:color="auto"/>
            <w:right w:val="none" w:sz="0" w:space="0" w:color="auto"/>
          </w:divBdr>
          <w:divsChild>
            <w:div w:id="1253856733">
              <w:marLeft w:val="0"/>
              <w:marRight w:val="0"/>
              <w:marTop w:val="0"/>
              <w:marBottom w:val="0"/>
              <w:divBdr>
                <w:top w:val="none" w:sz="0" w:space="0" w:color="auto"/>
                <w:left w:val="none" w:sz="0" w:space="0" w:color="auto"/>
                <w:bottom w:val="none" w:sz="0" w:space="0" w:color="auto"/>
                <w:right w:val="none" w:sz="0" w:space="0" w:color="auto"/>
              </w:divBdr>
            </w:div>
          </w:divsChild>
        </w:div>
        <w:div w:id="673264734">
          <w:marLeft w:val="0"/>
          <w:marRight w:val="0"/>
          <w:marTop w:val="0"/>
          <w:marBottom w:val="0"/>
          <w:divBdr>
            <w:top w:val="none" w:sz="0" w:space="0" w:color="auto"/>
            <w:left w:val="none" w:sz="0" w:space="0" w:color="auto"/>
            <w:bottom w:val="none" w:sz="0" w:space="0" w:color="auto"/>
            <w:right w:val="none" w:sz="0" w:space="0" w:color="auto"/>
          </w:divBdr>
          <w:divsChild>
            <w:div w:id="678119727">
              <w:marLeft w:val="0"/>
              <w:marRight w:val="0"/>
              <w:marTop w:val="0"/>
              <w:marBottom w:val="0"/>
              <w:divBdr>
                <w:top w:val="none" w:sz="0" w:space="0" w:color="auto"/>
                <w:left w:val="none" w:sz="0" w:space="0" w:color="auto"/>
                <w:bottom w:val="none" w:sz="0" w:space="0" w:color="auto"/>
                <w:right w:val="none" w:sz="0" w:space="0" w:color="auto"/>
              </w:divBdr>
            </w:div>
          </w:divsChild>
        </w:div>
        <w:div w:id="676927634">
          <w:marLeft w:val="0"/>
          <w:marRight w:val="0"/>
          <w:marTop w:val="0"/>
          <w:marBottom w:val="0"/>
          <w:divBdr>
            <w:top w:val="none" w:sz="0" w:space="0" w:color="auto"/>
            <w:left w:val="none" w:sz="0" w:space="0" w:color="auto"/>
            <w:bottom w:val="none" w:sz="0" w:space="0" w:color="auto"/>
            <w:right w:val="none" w:sz="0" w:space="0" w:color="auto"/>
          </w:divBdr>
          <w:divsChild>
            <w:div w:id="462969647">
              <w:marLeft w:val="0"/>
              <w:marRight w:val="0"/>
              <w:marTop w:val="0"/>
              <w:marBottom w:val="0"/>
              <w:divBdr>
                <w:top w:val="none" w:sz="0" w:space="0" w:color="auto"/>
                <w:left w:val="none" w:sz="0" w:space="0" w:color="auto"/>
                <w:bottom w:val="none" w:sz="0" w:space="0" w:color="auto"/>
                <w:right w:val="none" w:sz="0" w:space="0" w:color="auto"/>
              </w:divBdr>
            </w:div>
            <w:div w:id="986327352">
              <w:marLeft w:val="0"/>
              <w:marRight w:val="0"/>
              <w:marTop w:val="0"/>
              <w:marBottom w:val="0"/>
              <w:divBdr>
                <w:top w:val="none" w:sz="0" w:space="0" w:color="auto"/>
                <w:left w:val="none" w:sz="0" w:space="0" w:color="auto"/>
                <w:bottom w:val="none" w:sz="0" w:space="0" w:color="auto"/>
                <w:right w:val="none" w:sz="0" w:space="0" w:color="auto"/>
              </w:divBdr>
            </w:div>
            <w:div w:id="1735660533">
              <w:marLeft w:val="0"/>
              <w:marRight w:val="0"/>
              <w:marTop w:val="0"/>
              <w:marBottom w:val="0"/>
              <w:divBdr>
                <w:top w:val="none" w:sz="0" w:space="0" w:color="auto"/>
                <w:left w:val="none" w:sz="0" w:space="0" w:color="auto"/>
                <w:bottom w:val="none" w:sz="0" w:space="0" w:color="auto"/>
                <w:right w:val="none" w:sz="0" w:space="0" w:color="auto"/>
              </w:divBdr>
            </w:div>
          </w:divsChild>
        </w:div>
        <w:div w:id="887953522">
          <w:marLeft w:val="0"/>
          <w:marRight w:val="0"/>
          <w:marTop w:val="0"/>
          <w:marBottom w:val="0"/>
          <w:divBdr>
            <w:top w:val="none" w:sz="0" w:space="0" w:color="auto"/>
            <w:left w:val="none" w:sz="0" w:space="0" w:color="auto"/>
            <w:bottom w:val="none" w:sz="0" w:space="0" w:color="auto"/>
            <w:right w:val="none" w:sz="0" w:space="0" w:color="auto"/>
          </w:divBdr>
          <w:divsChild>
            <w:div w:id="564461993">
              <w:marLeft w:val="0"/>
              <w:marRight w:val="0"/>
              <w:marTop w:val="0"/>
              <w:marBottom w:val="0"/>
              <w:divBdr>
                <w:top w:val="none" w:sz="0" w:space="0" w:color="auto"/>
                <w:left w:val="none" w:sz="0" w:space="0" w:color="auto"/>
                <w:bottom w:val="none" w:sz="0" w:space="0" w:color="auto"/>
                <w:right w:val="none" w:sz="0" w:space="0" w:color="auto"/>
              </w:divBdr>
            </w:div>
          </w:divsChild>
        </w:div>
        <w:div w:id="1065763620">
          <w:marLeft w:val="0"/>
          <w:marRight w:val="0"/>
          <w:marTop w:val="0"/>
          <w:marBottom w:val="0"/>
          <w:divBdr>
            <w:top w:val="none" w:sz="0" w:space="0" w:color="auto"/>
            <w:left w:val="none" w:sz="0" w:space="0" w:color="auto"/>
            <w:bottom w:val="none" w:sz="0" w:space="0" w:color="auto"/>
            <w:right w:val="none" w:sz="0" w:space="0" w:color="auto"/>
          </w:divBdr>
          <w:divsChild>
            <w:div w:id="392316566">
              <w:marLeft w:val="0"/>
              <w:marRight w:val="0"/>
              <w:marTop w:val="0"/>
              <w:marBottom w:val="0"/>
              <w:divBdr>
                <w:top w:val="none" w:sz="0" w:space="0" w:color="auto"/>
                <w:left w:val="none" w:sz="0" w:space="0" w:color="auto"/>
                <w:bottom w:val="none" w:sz="0" w:space="0" w:color="auto"/>
                <w:right w:val="none" w:sz="0" w:space="0" w:color="auto"/>
              </w:divBdr>
            </w:div>
            <w:div w:id="530335941">
              <w:marLeft w:val="0"/>
              <w:marRight w:val="0"/>
              <w:marTop w:val="0"/>
              <w:marBottom w:val="0"/>
              <w:divBdr>
                <w:top w:val="none" w:sz="0" w:space="0" w:color="auto"/>
                <w:left w:val="none" w:sz="0" w:space="0" w:color="auto"/>
                <w:bottom w:val="none" w:sz="0" w:space="0" w:color="auto"/>
                <w:right w:val="none" w:sz="0" w:space="0" w:color="auto"/>
              </w:divBdr>
            </w:div>
            <w:div w:id="635374863">
              <w:marLeft w:val="0"/>
              <w:marRight w:val="0"/>
              <w:marTop w:val="0"/>
              <w:marBottom w:val="0"/>
              <w:divBdr>
                <w:top w:val="none" w:sz="0" w:space="0" w:color="auto"/>
                <w:left w:val="none" w:sz="0" w:space="0" w:color="auto"/>
                <w:bottom w:val="none" w:sz="0" w:space="0" w:color="auto"/>
                <w:right w:val="none" w:sz="0" w:space="0" w:color="auto"/>
              </w:divBdr>
            </w:div>
            <w:div w:id="970591450">
              <w:marLeft w:val="0"/>
              <w:marRight w:val="0"/>
              <w:marTop w:val="0"/>
              <w:marBottom w:val="0"/>
              <w:divBdr>
                <w:top w:val="none" w:sz="0" w:space="0" w:color="auto"/>
                <w:left w:val="none" w:sz="0" w:space="0" w:color="auto"/>
                <w:bottom w:val="none" w:sz="0" w:space="0" w:color="auto"/>
                <w:right w:val="none" w:sz="0" w:space="0" w:color="auto"/>
              </w:divBdr>
            </w:div>
            <w:div w:id="1672175695">
              <w:marLeft w:val="0"/>
              <w:marRight w:val="0"/>
              <w:marTop w:val="0"/>
              <w:marBottom w:val="0"/>
              <w:divBdr>
                <w:top w:val="none" w:sz="0" w:space="0" w:color="auto"/>
                <w:left w:val="none" w:sz="0" w:space="0" w:color="auto"/>
                <w:bottom w:val="none" w:sz="0" w:space="0" w:color="auto"/>
                <w:right w:val="none" w:sz="0" w:space="0" w:color="auto"/>
              </w:divBdr>
            </w:div>
          </w:divsChild>
        </w:div>
        <w:div w:id="1138455527">
          <w:marLeft w:val="0"/>
          <w:marRight w:val="0"/>
          <w:marTop w:val="0"/>
          <w:marBottom w:val="0"/>
          <w:divBdr>
            <w:top w:val="none" w:sz="0" w:space="0" w:color="auto"/>
            <w:left w:val="none" w:sz="0" w:space="0" w:color="auto"/>
            <w:bottom w:val="none" w:sz="0" w:space="0" w:color="auto"/>
            <w:right w:val="none" w:sz="0" w:space="0" w:color="auto"/>
          </w:divBdr>
          <w:divsChild>
            <w:div w:id="137651662">
              <w:marLeft w:val="0"/>
              <w:marRight w:val="0"/>
              <w:marTop w:val="0"/>
              <w:marBottom w:val="0"/>
              <w:divBdr>
                <w:top w:val="none" w:sz="0" w:space="0" w:color="auto"/>
                <w:left w:val="none" w:sz="0" w:space="0" w:color="auto"/>
                <w:bottom w:val="none" w:sz="0" w:space="0" w:color="auto"/>
                <w:right w:val="none" w:sz="0" w:space="0" w:color="auto"/>
              </w:divBdr>
            </w:div>
          </w:divsChild>
        </w:div>
        <w:div w:id="1283223280">
          <w:marLeft w:val="0"/>
          <w:marRight w:val="0"/>
          <w:marTop w:val="0"/>
          <w:marBottom w:val="0"/>
          <w:divBdr>
            <w:top w:val="none" w:sz="0" w:space="0" w:color="auto"/>
            <w:left w:val="none" w:sz="0" w:space="0" w:color="auto"/>
            <w:bottom w:val="none" w:sz="0" w:space="0" w:color="auto"/>
            <w:right w:val="none" w:sz="0" w:space="0" w:color="auto"/>
          </w:divBdr>
          <w:divsChild>
            <w:div w:id="91628327">
              <w:marLeft w:val="0"/>
              <w:marRight w:val="0"/>
              <w:marTop w:val="0"/>
              <w:marBottom w:val="0"/>
              <w:divBdr>
                <w:top w:val="none" w:sz="0" w:space="0" w:color="auto"/>
                <w:left w:val="none" w:sz="0" w:space="0" w:color="auto"/>
                <w:bottom w:val="none" w:sz="0" w:space="0" w:color="auto"/>
                <w:right w:val="none" w:sz="0" w:space="0" w:color="auto"/>
              </w:divBdr>
            </w:div>
            <w:div w:id="641081141">
              <w:marLeft w:val="0"/>
              <w:marRight w:val="0"/>
              <w:marTop w:val="0"/>
              <w:marBottom w:val="0"/>
              <w:divBdr>
                <w:top w:val="none" w:sz="0" w:space="0" w:color="auto"/>
                <w:left w:val="none" w:sz="0" w:space="0" w:color="auto"/>
                <w:bottom w:val="none" w:sz="0" w:space="0" w:color="auto"/>
                <w:right w:val="none" w:sz="0" w:space="0" w:color="auto"/>
              </w:divBdr>
            </w:div>
            <w:div w:id="742409782">
              <w:marLeft w:val="0"/>
              <w:marRight w:val="0"/>
              <w:marTop w:val="0"/>
              <w:marBottom w:val="0"/>
              <w:divBdr>
                <w:top w:val="none" w:sz="0" w:space="0" w:color="auto"/>
                <w:left w:val="none" w:sz="0" w:space="0" w:color="auto"/>
                <w:bottom w:val="none" w:sz="0" w:space="0" w:color="auto"/>
                <w:right w:val="none" w:sz="0" w:space="0" w:color="auto"/>
              </w:divBdr>
            </w:div>
          </w:divsChild>
        </w:div>
        <w:div w:id="1396245873">
          <w:marLeft w:val="0"/>
          <w:marRight w:val="0"/>
          <w:marTop w:val="0"/>
          <w:marBottom w:val="0"/>
          <w:divBdr>
            <w:top w:val="none" w:sz="0" w:space="0" w:color="auto"/>
            <w:left w:val="none" w:sz="0" w:space="0" w:color="auto"/>
            <w:bottom w:val="none" w:sz="0" w:space="0" w:color="auto"/>
            <w:right w:val="none" w:sz="0" w:space="0" w:color="auto"/>
          </w:divBdr>
          <w:divsChild>
            <w:div w:id="498541719">
              <w:marLeft w:val="0"/>
              <w:marRight w:val="0"/>
              <w:marTop w:val="0"/>
              <w:marBottom w:val="0"/>
              <w:divBdr>
                <w:top w:val="none" w:sz="0" w:space="0" w:color="auto"/>
                <w:left w:val="none" w:sz="0" w:space="0" w:color="auto"/>
                <w:bottom w:val="none" w:sz="0" w:space="0" w:color="auto"/>
                <w:right w:val="none" w:sz="0" w:space="0" w:color="auto"/>
              </w:divBdr>
            </w:div>
          </w:divsChild>
        </w:div>
        <w:div w:id="1398673240">
          <w:marLeft w:val="0"/>
          <w:marRight w:val="0"/>
          <w:marTop w:val="0"/>
          <w:marBottom w:val="0"/>
          <w:divBdr>
            <w:top w:val="none" w:sz="0" w:space="0" w:color="auto"/>
            <w:left w:val="none" w:sz="0" w:space="0" w:color="auto"/>
            <w:bottom w:val="none" w:sz="0" w:space="0" w:color="auto"/>
            <w:right w:val="none" w:sz="0" w:space="0" w:color="auto"/>
          </w:divBdr>
          <w:divsChild>
            <w:div w:id="1683513566">
              <w:marLeft w:val="0"/>
              <w:marRight w:val="0"/>
              <w:marTop w:val="0"/>
              <w:marBottom w:val="0"/>
              <w:divBdr>
                <w:top w:val="none" w:sz="0" w:space="0" w:color="auto"/>
                <w:left w:val="none" w:sz="0" w:space="0" w:color="auto"/>
                <w:bottom w:val="none" w:sz="0" w:space="0" w:color="auto"/>
                <w:right w:val="none" w:sz="0" w:space="0" w:color="auto"/>
              </w:divBdr>
            </w:div>
          </w:divsChild>
        </w:div>
        <w:div w:id="1481312462">
          <w:marLeft w:val="0"/>
          <w:marRight w:val="0"/>
          <w:marTop w:val="0"/>
          <w:marBottom w:val="0"/>
          <w:divBdr>
            <w:top w:val="none" w:sz="0" w:space="0" w:color="auto"/>
            <w:left w:val="none" w:sz="0" w:space="0" w:color="auto"/>
            <w:bottom w:val="none" w:sz="0" w:space="0" w:color="auto"/>
            <w:right w:val="none" w:sz="0" w:space="0" w:color="auto"/>
          </w:divBdr>
          <w:divsChild>
            <w:div w:id="1089304326">
              <w:marLeft w:val="0"/>
              <w:marRight w:val="0"/>
              <w:marTop w:val="0"/>
              <w:marBottom w:val="0"/>
              <w:divBdr>
                <w:top w:val="none" w:sz="0" w:space="0" w:color="auto"/>
                <w:left w:val="none" w:sz="0" w:space="0" w:color="auto"/>
                <w:bottom w:val="none" w:sz="0" w:space="0" w:color="auto"/>
                <w:right w:val="none" w:sz="0" w:space="0" w:color="auto"/>
              </w:divBdr>
            </w:div>
            <w:div w:id="153060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03206">
      <w:bodyDiv w:val="1"/>
      <w:marLeft w:val="0"/>
      <w:marRight w:val="0"/>
      <w:marTop w:val="0"/>
      <w:marBottom w:val="0"/>
      <w:divBdr>
        <w:top w:val="none" w:sz="0" w:space="0" w:color="auto"/>
        <w:left w:val="none" w:sz="0" w:space="0" w:color="auto"/>
        <w:bottom w:val="none" w:sz="0" w:space="0" w:color="auto"/>
        <w:right w:val="none" w:sz="0" w:space="0" w:color="auto"/>
      </w:divBdr>
      <w:divsChild>
        <w:div w:id="922103016">
          <w:marLeft w:val="0"/>
          <w:marRight w:val="0"/>
          <w:marTop w:val="83"/>
          <w:marBottom w:val="0"/>
          <w:divBdr>
            <w:top w:val="none" w:sz="0" w:space="0" w:color="auto"/>
            <w:left w:val="none" w:sz="0" w:space="0" w:color="auto"/>
            <w:bottom w:val="none" w:sz="0" w:space="0" w:color="auto"/>
            <w:right w:val="none" w:sz="0" w:space="0" w:color="auto"/>
          </w:divBdr>
        </w:div>
        <w:div w:id="1677347043">
          <w:marLeft w:val="0"/>
          <w:marRight w:val="0"/>
          <w:marTop w:val="83"/>
          <w:marBottom w:val="0"/>
          <w:divBdr>
            <w:top w:val="none" w:sz="0" w:space="0" w:color="auto"/>
            <w:left w:val="none" w:sz="0" w:space="0" w:color="auto"/>
            <w:bottom w:val="none" w:sz="0" w:space="0" w:color="auto"/>
            <w:right w:val="none" w:sz="0" w:space="0" w:color="auto"/>
          </w:divBdr>
        </w:div>
      </w:divsChild>
    </w:div>
    <w:div w:id="1328635615">
      <w:bodyDiv w:val="1"/>
      <w:marLeft w:val="0"/>
      <w:marRight w:val="0"/>
      <w:marTop w:val="0"/>
      <w:marBottom w:val="0"/>
      <w:divBdr>
        <w:top w:val="none" w:sz="0" w:space="0" w:color="auto"/>
        <w:left w:val="none" w:sz="0" w:space="0" w:color="auto"/>
        <w:bottom w:val="none" w:sz="0" w:space="0" w:color="auto"/>
        <w:right w:val="none" w:sz="0" w:space="0" w:color="auto"/>
      </w:divBdr>
    </w:div>
    <w:div w:id="1416315734">
      <w:bodyDiv w:val="1"/>
      <w:marLeft w:val="0"/>
      <w:marRight w:val="0"/>
      <w:marTop w:val="0"/>
      <w:marBottom w:val="0"/>
      <w:divBdr>
        <w:top w:val="none" w:sz="0" w:space="0" w:color="auto"/>
        <w:left w:val="none" w:sz="0" w:space="0" w:color="auto"/>
        <w:bottom w:val="none" w:sz="0" w:space="0" w:color="auto"/>
        <w:right w:val="none" w:sz="0" w:space="0" w:color="auto"/>
      </w:divBdr>
    </w:div>
    <w:div w:id="2044859390">
      <w:bodyDiv w:val="1"/>
      <w:marLeft w:val="0"/>
      <w:marRight w:val="0"/>
      <w:marTop w:val="0"/>
      <w:marBottom w:val="0"/>
      <w:divBdr>
        <w:top w:val="none" w:sz="0" w:space="0" w:color="auto"/>
        <w:left w:val="none" w:sz="0" w:space="0" w:color="auto"/>
        <w:bottom w:val="none" w:sz="0" w:space="0" w:color="auto"/>
        <w:right w:val="none" w:sz="0" w:space="0" w:color="auto"/>
      </w:divBdr>
    </w:div>
    <w:div w:id="2090883812">
      <w:bodyDiv w:val="1"/>
      <w:marLeft w:val="0"/>
      <w:marRight w:val="0"/>
      <w:marTop w:val="0"/>
      <w:marBottom w:val="0"/>
      <w:divBdr>
        <w:top w:val="none" w:sz="0" w:space="0" w:color="auto"/>
        <w:left w:val="none" w:sz="0" w:space="0" w:color="auto"/>
        <w:bottom w:val="none" w:sz="0" w:space="0" w:color="auto"/>
        <w:right w:val="none" w:sz="0" w:space="0" w:color="auto"/>
      </w:divBdr>
    </w:div>
    <w:div w:id="2116438464">
      <w:bodyDiv w:val="1"/>
      <w:marLeft w:val="0"/>
      <w:marRight w:val="0"/>
      <w:marTop w:val="0"/>
      <w:marBottom w:val="0"/>
      <w:divBdr>
        <w:top w:val="none" w:sz="0" w:space="0" w:color="auto"/>
        <w:left w:val="none" w:sz="0" w:space="0" w:color="auto"/>
        <w:bottom w:val="none" w:sz="0" w:space="0" w:color="auto"/>
        <w:right w:val="none" w:sz="0" w:space="0" w:color="auto"/>
      </w:divBdr>
      <w:divsChild>
        <w:div w:id="317224681">
          <w:marLeft w:val="0"/>
          <w:marRight w:val="0"/>
          <w:marTop w:val="0"/>
          <w:marBottom w:val="0"/>
          <w:divBdr>
            <w:top w:val="none" w:sz="0" w:space="0" w:color="auto"/>
            <w:left w:val="none" w:sz="0" w:space="0" w:color="auto"/>
            <w:bottom w:val="none" w:sz="0" w:space="0" w:color="auto"/>
            <w:right w:val="none" w:sz="0" w:space="0" w:color="auto"/>
          </w:divBdr>
          <w:divsChild>
            <w:div w:id="1161652809">
              <w:marLeft w:val="0"/>
              <w:marRight w:val="0"/>
              <w:marTop w:val="0"/>
              <w:marBottom w:val="0"/>
              <w:divBdr>
                <w:top w:val="none" w:sz="0" w:space="0" w:color="auto"/>
                <w:left w:val="none" w:sz="0" w:space="0" w:color="auto"/>
                <w:bottom w:val="none" w:sz="0" w:space="0" w:color="auto"/>
                <w:right w:val="none" w:sz="0" w:space="0" w:color="auto"/>
              </w:divBdr>
            </w:div>
          </w:divsChild>
        </w:div>
        <w:div w:id="796336386">
          <w:marLeft w:val="0"/>
          <w:marRight w:val="0"/>
          <w:marTop w:val="0"/>
          <w:marBottom w:val="0"/>
          <w:divBdr>
            <w:top w:val="none" w:sz="0" w:space="0" w:color="auto"/>
            <w:left w:val="none" w:sz="0" w:space="0" w:color="auto"/>
            <w:bottom w:val="none" w:sz="0" w:space="0" w:color="auto"/>
            <w:right w:val="none" w:sz="0" w:space="0" w:color="auto"/>
          </w:divBdr>
          <w:divsChild>
            <w:div w:id="890313040">
              <w:marLeft w:val="0"/>
              <w:marRight w:val="0"/>
              <w:marTop w:val="0"/>
              <w:marBottom w:val="0"/>
              <w:divBdr>
                <w:top w:val="none" w:sz="0" w:space="0" w:color="auto"/>
                <w:left w:val="none" w:sz="0" w:space="0" w:color="auto"/>
                <w:bottom w:val="none" w:sz="0" w:space="0" w:color="auto"/>
                <w:right w:val="none" w:sz="0" w:space="0" w:color="auto"/>
              </w:divBdr>
            </w:div>
          </w:divsChild>
        </w:div>
        <w:div w:id="850341281">
          <w:marLeft w:val="0"/>
          <w:marRight w:val="0"/>
          <w:marTop w:val="0"/>
          <w:marBottom w:val="0"/>
          <w:divBdr>
            <w:top w:val="none" w:sz="0" w:space="0" w:color="auto"/>
            <w:left w:val="none" w:sz="0" w:space="0" w:color="auto"/>
            <w:bottom w:val="none" w:sz="0" w:space="0" w:color="auto"/>
            <w:right w:val="none" w:sz="0" w:space="0" w:color="auto"/>
          </w:divBdr>
          <w:divsChild>
            <w:div w:id="743990344">
              <w:marLeft w:val="0"/>
              <w:marRight w:val="0"/>
              <w:marTop w:val="0"/>
              <w:marBottom w:val="0"/>
              <w:divBdr>
                <w:top w:val="none" w:sz="0" w:space="0" w:color="auto"/>
                <w:left w:val="none" w:sz="0" w:space="0" w:color="auto"/>
                <w:bottom w:val="none" w:sz="0" w:space="0" w:color="auto"/>
                <w:right w:val="none" w:sz="0" w:space="0" w:color="auto"/>
              </w:divBdr>
            </w:div>
          </w:divsChild>
        </w:div>
        <w:div w:id="928581384">
          <w:marLeft w:val="0"/>
          <w:marRight w:val="0"/>
          <w:marTop w:val="0"/>
          <w:marBottom w:val="0"/>
          <w:divBdr>
            <w:top w:val="none" w:sz="0" w:space="0" w:color="auto"/>
            <w:left w:val="none" w:sz="0" w:space="0" w:color="auto"/>
            <w:bottom w:val="none" w:sz="0" w:space="0" w:color="auto"/>
            <w:right w:val="none" w:sz="0" w:space="0" w:color="auto"/>
          </w:divBdr>
          <w:divsChild>
            <w:div w:id="288635016">
              <w:marLeft w:val="0"/>
              <w:marRight w:val="0"/>
              <w:marTop w:val="0"/>
              <w:marBottom w:val="0"/>
              <w:divBdr>
                <w:top w:val="none" w:sz="0" w:space="0" w:color="auto"/>
                <w:left w:val="none" w:sz="0" w:space="0" w:color="auto"/>
                <w:bottom w:val="none" w:sz="0" w:space="0" w:color="auto"/>
                <w:right w:val="none" w:sz="0" w:space="0" w:color="auto"/>
              </w:divBdr>
            </w:div>
            <w:div w:id="1353654465">
              <w:marLeft w:val="0"/>
              <w:marRight w:val="0"/>
              <w:marTop w:val="0"/>
              <w:marBottom w:val="0"/>
              <w:divBdr>
                <w:top w:val="none" w:sz="0" w:space="0" w:color="auto"/>
                <w:left w:val="none" w:sz="0" w:space="0" w:color="auto"/>
                <w:bottom w:val="none" w:sz="0" w:space="0" w:color="auto"/>
                <w:right w:val="none" w:sz="0" w:space="0" w:color="auto"/>
              </w:divBdr>
            </w:div>
            <w:div w:id="1556742299">
              <w:marLeft w:val="0"/>
              <w:marRight w:val="0"/>
              <w:marTop w:val="0"/>
              <w:marBottom w:val="0"/>
              <w:divBdr>
                <w:top w:val="none" w:sz="0" w:space="0" w:color="auto"/>
                <w:left w:val="none" w:sz="0" w:space="0" w:color="auto"/>
                <w:bottom w:val="none" w:sz="0" w:space="0" w:color="auto"/>
                <w:right w:val="none" w:sz="0" w:space="0" w:color="auto"/>
              </w:divBdr>
            </w:div>
          </w:divsChild>
        </w:div>
        <w:div w:id="962930769">
          <w:marLeft w:val="0"/>
          <w:marRight w:val="0"/>
          <w:marTop w:val="0"/>
          <w:marBottom w:val="0"/>
          <w:divBdr>
            <w:top w:val="none" w:sz="0" w:space="0" w:color="auto"/>
            <w:left w:val="none" w:sz="0" w:space="0" w:color="auto"/>
            <w:bottom w:val="none" w:sz="0" w:space="0" w:color="auto"/>
            <w:right w:val="none" w:sz="0" w:space="0" w:color="auto"/>
          </w:divBdr>
          <w:divsChild>
            <w:div w:id="1307853290">
              <w:marLeft w:val="0"/>
              <w:marRight w:val="0"/>
              <w:marTop w:val="0"/>
              <w:marBottom w:val="0"/>
              <w:divBdr>
                <w:top w:val="none" w:sz="0" w:space="0" w:color="auto"/>
                <w:left w:val="none" w:sz="0" w:space="0" w:color="auto"/>
                <w:bottom w:val="none" w:sz="0" w:space="0" w:color="auto"/>
                <w:right w:val="none" w:sz="0" w:space="0" w:color="auto"/>
              </w:divBdr>
            </w:div>
          </w:divsChild>
        </w:div>
        <w:div w:id="999620630">
          <w:marLeft w:val="0"/>
          <w:marRight w:val="0"/>
          <w:marTop w:val="0"/>
          <w:marBottom w:val="0"/>
          <w:divBdr>
            <w:top w:val="none" w:sz="0" w:space="0" w:color="auto"/>
            <w:left w:val="none" w:sz="0" w:space="0" w:color="auto"/>
            <w:bottom w:val="none" w:sz="0" w:space="0" w:color="auto"/>
            <w:right w:val="none" w:sz="0" w:space="0" w:color="auto"/>
          </w:divBdr>
          <w:divsChild>
            <w:div w:id="802507933">
              <w:marLeft w:val="0"/>
              <w:marRight w:val="0"/>
              <w:marTop w:val="0"/>
              <w:marBottom w:val="0"/>
              <w:divBdr>
                <w:top w:val="none" w:sz="0" w:space="0" w:color="auto"/>
                <w:left w:val="none" w:sz="0" w:space="0" w:color="auto"/>
                <w:bottom w:val="none" w:sz="0" w:space="0" w:color="auto"/>
                <w:right w:val="none" w:sz="0" w:space="0" w:color="auto"/>
              </w:divBdr>
            </w:div>
          </w:divsChild>
        </w:div>
        <w:div w:id="1197540550">
          <w:marLeft w:val="0"/>
          <w:marRight w:val="0"/>
          <w:marTop w:val="0"/>
          <w:marBottom w:val="0"/>
          <w:divBdr>
            <w:top w:val="none" w:sz="0" w:space="0" w:color="auto"/>
            <w:left w:val="none" w:sz="0" w:space="0" w:color="auto"/>
            <w:bottom w:val="none" w:sz="0" w:space="0" w:color="auto"/>
            <w:right w:val="none" w:sz="0" w:space="0" w:color="auto"/>
          </w:divBdr>
          <w:divsChild>
            <w:div w:id="528181328">
              <w:marLeft w:val="0"/>
              <w:marRight w:val="0"/>
              <w:marTop w:val="0"/>
              <w:marBottom w:val="0"/>
              <w:divBdr>
                <w:top w:val="none" w:sz="0" w:space="0" w:color="auto"/>
                <w:left w:val="none" w:sz="0" w:space="0" w:color="auto"/>
                <w:bottom w:val="none" w:sz="0" w:space="0" w:color="auto"/>
                <w:right w:val="none" w:sz="0" w:space="0" w:color="auto"/>
              </w:divBdr>
            </w:div>
            <w:div w:id="878858587">
              <w:marLeft w:val="0"/>
              <w:marRight w:val="0"/>
              <w:marTop w:val="0"/>
              <w:marBottom w:val="0"/>
              <w:divBdr>
                <w:top w:val="none" w:sz="0" w:space="0" w:color="auto"/>
                <w:left w:val="none" w:sz="0" w:space="0" w:color="auto"/>
                <w:bottom w:val="none" w:sz="0" w:space="0" w:color="auto"/>
                <w:right w:val="none" w:sz="0" w:space="0" w:color="auto"/>
              </w:divBdr>
            </w:div>
            <w:div w:id="1602299702">
              <w:marLeft w:val="0"/>
              <w:marRight w:val="0"/>
              <w:marTop w:val="0"/>
              <w:marBottom w:val="0"/>
              <w:divBdr>
                <w:top w:val="none" w:sz="0" w:space="0" w:color="auto"/>
                <w:left w:val="none" w:sz="0" w:space="0" w:color="auto"/>
                <w:bottom w:val="none" w:sz="0" w:space="0" w:color="auto"/>
                <w:right w:val="none" w:sz="0" w:space="0" w:color="auto"/>
              </w:divBdr>
            </w:div>
            <w:div w:id="1660305284">
              <w:marLeft w:val="0"/>
              <w:marRight w:val="0"/>
              <w:marTop w:val="0"/>
              <w:marBottom w:val="0"/>
              <w:divBdr>
                <w:top w:val="none" w:sz="0" w:space="0" w:color="auto"/>
                <w:left w:val="none" w:sz="0" w:space="0" w:color="auto"/>
                <w:bottom w:val="none" w:sz="0" w:space="0" w:color="auto"/>
                <w:right w:val="none" w:sz="0" w:space="0" w:color="auto"/>
              </w:divBdr>
            </w:div>
            <w:div w:id="1670401570">
              <w:marLeft w:val="0"/>
              <w:marRight w:val="0"/>
              <w:marTop w:val="0"/>
              <w:marBottom w:val="0"/>
              <w:divBdr>
                <w:top w:val="none" w:sz="0" w:space="0" w:color="auto"/>
                <w:left w:val="none" w:sz="0" w:space="0" w:color="auto"/>
                <w:bottom w:val="none" w:sz="0" w:space="0" w:color="auto"/>
                <w:right w:val="none" w:sz="0" w:space="0" w:color="auto"/>
              </w:divBdr>
            </w:div>
          </w:divsChild>
        </w:div>
        <w:div w:id="1285576588">
          <w:marLeft w:val="0"/>
          <w:marRight w:val="0"/>
          <w:marTop w:val="0"/>
          <w:marBottom w:val="0"/>
          <w:divBdr>
            <w:top w:val="none" w:sz="0" w:space="0" w:color="auto"/>
            <w:left w:val="none" w:sz="0" w:space="0" w:color="auto"/>
            <w:bottom w:val="none" w:sz="0" w:space="0" w:color="auto"/>
            <w:right w:val="none" w:sz="0" w:space="0" w:color="auto"/>
          </w:divBdr>
          <w:divsChild>
            <w:div w:id="115486616">
              <w:marLeft w:val="0"/>
              <w:marRight w:val="0"/>
              <w:marTop w:val="0"/>
              <w:marBottom w:val="0"/>
              <w:divBdr>
                <w:top w:val="none" w:sz="0" w:space="0" w:color="auto"/>
                <w:left w:val="none" w:sz="0" w:space="0" w:color="auto"/>
                <w:bottom w:val="none" w:sz="0" w:space="0" w:color="auto"/>
                <w:right w:val="none" w:sz="0" w:space="0" w:color="auto"/>
              </w:divBdr>
            </w:div>
            <w:div w:id="1618679274">
              <w:marLeft w:val="0"/>
              <w:marRight w:val="0"/>
              <w:marTop w:val="0"/>
              <w:marBottom w:val="0"/>
              <w:divBdr>
                <w:top w:val="none" w:sz="0" w:space="0" w:color="auto"/>
                <w:left w:val="none" w:sz="0" w:space="0" w:color="auto"/>
                <w:bottom w:val="none" w:sz="0" w:space="0" w:color="auto"/>
                <w:right w:val="none" w:sz="0" w:space="0" w:color="auto"/>
              </w:divBdr>
            </w:div>
            <w:div w:id="1865901549">
              <w:marLeft w:val="0"/>
              <w:marRight w:val="0"/>
              <w:marTop w:val="0"/>
              <w:marBottom w:val="0"/>
              <w:divBdr>
                <w:top w:val="none" w:sz="0" w:space="0" w:color="auto"/>
                <w:left w:val="none" w:sz="0" w:space="0" w:color="auto"/>
                <w:bottom w:val="none" w:sz="0" w:space="0" w:color="auto"/>
                <w:right w:val="none" w:sz="0" w:space="0" w:color="auto"/>
              </w:divBdr>
            </w:div>
          </w:divsChild>
        </w:div>
        <w:div w:id="1669669817">
          <w:marLeft w:val="0"/>
          <w:marRight w:val="0"/>
          <w:marTop w:val="0"/>
          <w:marBottom w:val="0"/>
          <w:divBdr>
            <w:top w:val="none" w:sz="0" w:space="0" w:color="auto"/>
            <w:left w:val="none" w:sz="0" w:space="0" w:color="auto"/>
            <w:bottom w:val="none" w:sz="0" w:space="0" w:color="auto"/>
            <w:right w:val="none" w:sz="0" w:space="0" w:color="auto"/>
          </w:divBdr>
          <w:divsChild>
            <w:div w:id="1303920674">
              <w:marLeft w:val="0"/>
              <w:marRight w:val="0"/>
              <w:marTop w:val="0"/>
              <w:marBottom w:val="0"/>
              <w:divBdr>
                <w:top w:val="none" w:sz="0" w:space="0" w:color="auto"/>
                <w:left w:val="none" w:sz="0" w:space="0" w:color="auto"/>
                <w:bottom w:val="none" w:sz="0" w:space="0" w:color="auto"/>
                <w:right w:val="none" w:sz="0" w:space="0" w:color="auto"/>
              </w:divBdr>
            </w:div>
            <w:div w:id="1375042150">
              <w:marLeft w:val="0"/>
              <w:marRight w:val="0"/>
              <w:marTop w:val="0"/>
              <w:marBottom w:val="0"/>
              <w:divBdr>
                <w:top w:val="none" w:sz="0" w:space="0" w:color="auto"/>
                <w:left w:val="none" w:sz="0" w:space="0" w:color="auto"/>
                <w:bottom w:val="none" w:sz="0" w:space="0" w:color="auto"/>
                <w:right w:val="none" w:sz="0" w:space="0" w:color="auto"/>
              </w:divBdr>
            </w:div>
          </w:divsChild>
        </w:div>
        <w:div w:id="1765027775">
          <w:marLeft w:val="0"/>
          <w:marRight w:val="0"/>
          <w:marTop w:val="0"/>
          <w:marBottom w:val="0"/>
          <w:divBdr>
            <w:top w:val="none" w:sz="0" w:space="0" w:color="auto"/>
            <w:left w:val="none" w:sz="0" w:space="0" w:color="auto"/>
            <w:bottom w:val="none" w:sz="0" w:space="0" w:color="auto"/>
            <w:right w:val="none" w:sz="0" w:space="0" w:color="auto"/>
          </w:divBdr>
          <w:divsChild>
            <w:div w:id="1369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https://www.legislation.govt.nz/act/public/2012/0072/latest/DLM3956151.html" TargetMode="External"/><Relationship Id="rId39" Type="http://schemas.openxmlformats.org/officeDocument/2006/relationships/hyperlink" Target="https://www.legislation.govt.nz/act/public/2017/0029/latest/DLM6966282.html" TargetMode="External"/><Relationship Id="rId21" Type="http://schemas.openxmlformats.org/officeDocument/2006/relationships/hyperlink" Target="https://www.mbie.govt.nz/science-and-technology/space/new-zealand-space-and-advanced-aviation-strategy" TargetMode="External"/><Relationship Id="rId34" Type="http://schemas.openxmlformats.org/officeDocument/2006/relationships/footer" Target="footer5.xml"/><Relationship Id="rId42" Type="http://schemas.openxmlformats.org/officeDocument/2006/relationships/hyperlink" Target="mailto:marine@mfe.govt.nz" TargetMode="External"/><Relationship Id="rId47" Type="http://schemas.openxmlformats.org/officeDocument/2006/relationships/hyperlink" Target="https://www.legislation.govt.nz/act/public/2012/0072/76.0/DLM3956151.html" TargetMode="Externa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6.jpeg"/><Relationship Id="rId11" Type="http://schemas.openxmlformats.org/officeDocument/2006/relationships/endnotes" Target="endnotes.xml"/><Relationship Id="rId24" Type="http://schemas.openxmlformats.org/officeDocument/2006/relationships/hyperlink" Target="https://www.legislation.govt.nz/regulation/public/2013/0283/latest/DLM5270601.html" TargetMode="External"/><Relationship Id="rId32" Type="http://schemas.openxmlformats.org/officeDocument/2006/relationships/header" Target="header5.xml"/><Relationship Id="rId37" Type="http://schemas.openxmlformats.org/officeDocument/2006/relationships/image" Target="media/image7.png"/><Relationship Id="rId40" Type="http://schemas.openxmlformats.org/officeDocument/2006/relationships/hyperlink" Target="https://aus01.safelinks.protection.outlook.com/?url=https%3A%2F%2Fconsult.environment.govt.nz%2Fmarine%2Fregulations-space-vehicle-jettison-debris-eez&amp;data=05%7C02%7CKatrina.Walsh%40mfe.govt.nz%7Cf59732c25ee84fc8c55708ddf18bc75d%7C761dd003d4ff40498a728549b20fcbb1%7C0%7C0%7C638932304832123233%7CUnknown%7CTWFpbGZsb3d8eyJFbXB0eU1hcGkiOnRydWUsIlYiOiIwLjAuMDAwMCIsIlAiOiJXaW4zMiIsIkFOIjoiTWFpbCIsIldUIjoyfQ%3D%3D%7C0%7C%7C%7C&amp;sdata=nl%2BXzlYnmHRWyMx%2BaUApOrYhryQf0QsyQmisu%2F8Kg4Y%3D&amp;reserved=0" TargetMode="External"/><Relationship Id="rId45" Type="http://schemas.openxmlformats.org/officeDocument/2006/relationships/hyperlink" Target="https://www.legislation.govt.nz/act/public/2012/0072/latest/DLM4670826.html" TargetMode="External"/><Relationship Id="rId5" Type="http://schemas.openxmlformats.org/officeDocument/2006/relationships/customXml" Target="../customXml/item5.xml"/><Relationship Id="rId15" Type="http://schemas.openxmlformats.org/officeDocument/2006/relationships/hyperlink" Target="http://www.environment.govt.nz" TargetMode="External"/><Relationship Id="rId23" Type="http://schemas.openxmlformats.org/officeDocument/2006/relationships/hyperlink" Target="https://www.legislation.govt.nz/act/public/2012/0072/latest/dlm3955428.html" TargetMode="External"/><Relationship Id="rId28" Type="http://schemas.openxmlformats.org/officeDocument/2006/relationships/hyperlink" Target="https://www.legislation.govt.nz/act/public/2012/0072/latest/DLM4670827.html" TargetMode="External"/><Relationship Id="rId36" Type="http://schemas.openxmlformats.org/officeDocument/2006/relationships/footer" Target="footer6.xml"/><Relationship Id="rId49"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eader" Target="header4.xml"/><Relationship Id="rId44" Type="http://schemas.openxmlformats.org/officeDocument/2006/relationships/hyperlink" Target="https://www.legislation.govt.nz/act/public/2012/0072/latest/DLM4670826.html" TargetMode="External"/><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mbie.govt.nz/science-and-technology/space/new-zealand-space-and-advanced-aviation-strategy" TargetMode="External"/><Relationship Id="rId27" Type="http://schemas.openxmlformats.org/officeDocument/2006/relationships/hyperlink" Target="https://www.legislation.govt.nz/regulation/public/2013/0283/latest/DLM7015715.html" TargetMode="External"/><Relationship Id="rId30" Type="http://schemas.openxmlformats.org/officeDocument/2006/relationships/hyperlink" Target="https://www.legislation.govt.nz/act/public/2012/0072/latest/DLM3955436.html" TargetMode="External"/><Relationship Id="rId35" Type="http://schemas.openxmlformats.org/officeDocument/2006/relationships/header" Target="header6.xml"/><Relationship Id="rId43" Type="http://schemas.openxmlformats.org/officeDocument/2006/relationships/hyperlink" Target="https://environment.govt.nz/" TargetMode="External"/><Relationship Id="rId48" Type="http://schemas.openxmlformats.org/officeDocument/2006/relationships/hyperlink" Target="https://www.legislation.govt.nz/act/public/2012/0072/76.0/DLM3955436.html" TargetMode="Externa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5.jpeg"/><Relationship Id="rId33" Type="http://schemas.openxmlformats.org/officeDocument/2006/relationships/footer" Target="footer4.xml"/><Relationship Id="rId38" Type="http://schemas.openxmlformats.org/officeDocument/2006/relationships/footer" Target="footer7.xml"/><Relationship Id="rId46" Type="http://schemas.openxmlformats.org/officeDocument/2006/relationships/hyperlink" Target="https://www.legislation.govt.nz/act/public/2012/0072/latest/DLM3956139.html" TargetMode="External"/><Relationship Id="rId20" Type="http://schemas.openxmlformats.org/officeDocument/2006/relationships/image" Target="media/image4.jpeg"/><Relationship Id="rId41" Type="http://schemas.openxmlformats.org/officeDocument/2006/relationships/hyperlink" Target="mailto:marine@mfe.govt.nz"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environment.govt.nz/publications/ecological-risk-assessment-of-debris-from-space-vehicle-launches-on-the-marine-environment" TargetMode="External"/><Relationship Id="rId3" Type="http://schemas.openxmlformats.org/officeDocument/2006/relationships/hyperlink" Target="https://environment.govt.nz/publications/ecological-risk-assessment-of-debris-from-space-vehicle-launches-on-the-marine-environment" TargetMode="External"/><Relationship Id="rId7" Type="http://schemas.openxmlformats.org/officeDocument/2006/relationships/hyperlink" Target="https://www.deloitte.com/content/dam/assets-zone1/nz/en/docs/services/consulting/2025/nz-space-and-advanced-aviation-report.pdf" TargetMode="External"/><Relationship Id="rId2" Type="http://schemas.openxmlformats.org/officeDocument/2006/relationships/hyperlink" Target="https://www.mbie.govt.nz/science-and-technology/space/new-zealand-space-and-advanced-aviation-strategy" TargetMode="External"/><Relationship Id="rId1" Type="http://schemas.openxmlformats.org/officeDocument/2006/relationships/hyperlink" Target="https://environment.govt.nz/assets/Publications/Files/WiderEEZ-space-launch-vehicle-discussion-doc-final-16-Aug.pdf" TargetMode="External"/><Relationship Id="rId6" Type="http://schemas.openxmlformats.org/officeDocument/2006/relationships/hyperlink" Target="https://www.deloitte.com/content/dam/assets-zone1/nz/en/docs/services/consulting/2025/nz-space-and-advanced-aviation-report.pdf" TargetMode="External"/><Relationship Id="rId11" Type="http://schemas.openxmlformats.org/officeDocument/2006/relationships/hyperlink" Target="https://www.sprep.org/convention-secretariat/noumea-convention" TargetMode="External"/><Relationship Id="rId5" Type="http://schemas.openxmlformats.org/officeDocument/2006/relationships/hyperlink" Target="https://www.deloitte.com/content/dam/assets-zone1/nz/en/docs/services/consulting/2025/nz-space-and-advanced-aviation-report.pdf" TargetMode="External"/><Relationship Id="rId10" Type="http://schemas.openxmlformats.org/officeDocument/2006/relationships/hyperlink" Target="https://www.cbd.int/convention" TargetMode="External"/><Relationship Id="rId4" Type="http://schemas.openxmlformats.org/officeDocument/2006/relationships/hyperlink" Target="https://www.mbie.govt.nz/assets/new-zealand-space-sector-its-value-scope-and-structure.pdf" TargetMode="External"/><Relationship Id="rId9" Type="http://schemas.openxmlformats.org/officeDocument/2006/relationships/hyperlink" Target="https://www.un.org/depts/los/convention_agreements/convention_overview_convention.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lshK\OneDrive%20-%20ministryforenvironment\Desktop\Quick%20access%20files\Templates%20renames\Report%20template.dotx" TargetMode="External"/></Relationships>
</file>

<file path=word/theme/theme1.xml><?xml version="1.0" encoding="utf-8"?>
<a:theme xmlns:a="http://schemas.openxmlformats.org/drawingml/2006/main" name="Office Them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6" ma:contentTypeDescription="Create a new document." ma:contentTypeScope="" ma:versionID="a6187cb36e9ddc3cb4f20afae8441fd1">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e4d8214c9d95d37e906cad22bc8e189b"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Library xmlns="4a94300e-a927-4b92-9d3a-682523035cb6" xsi:nil="true"/>
    <Sender_x0020_Date xmlns="4a94300e-a927-4b92-9d3a-682523035cb6" xsi:nil="true"/>
    <Class xmlns="4a94300e-a927-4b92-9d3a-682523035cb6" xsi:nil="true"/>
    <From xmlns="4a94300e-a927-4b92-9d3a-682523035cb6" xsi:nil="true"/>
    <Sender xmlns="4a94300e-a927-4b92-9d3a-682523035cb6" xsi:nil="true"/>
    <Other_x0020_Details xmlns="4a94300e-a927-4b92-9d3a-682523035cb6" xsi:nil="true"/>
    <_ip_UnifiedCompliancePolicyProperties xmlns="http://schemas.microsoft.com/sharepoint/v3" xsi:nil="true"/>
    <Author0 xmlns="4a94300e-a927-4b92-9d3a-682523035cb6" xsi:nil="true"/>
    <Carbon_x0020_Copy xmlns="4a94300e-a927-4b92-9d3a-682523035cb6" xsi:nil="true"/>
    <MTS_x0020_ID xmlns="4a94300e-a927-4b92-9d3a-682523035cb6" xsi:nil="true"/>
    <Email_x0020_Table xmlns="4a94300e-a927-4b92-9d3a-682523035cb6" xsi:nil="true"/>
    <MTS_x0020_Type xmlns="4a94300e-a927-4b92-9d3a-682523035cb6" xsi:nil="true"/>
    <Receiver xmlns="4a94300e-a927-4b92-9d3a-682523035cb6" xsi:nil="true"/>
    <Sent_x002f_Received xmlns="4a94300e-a927-4b92-9d3a-682523035cb6" xsi:nil="true"/>
    <Other_x0020_Details_2 xmlns="4a94300e-a927-4b92-9d3a-682523035cb6" xsi:nil="true"/>
    <To xmlns="4a94300e-a927-4b92-9d3a-682523035cb6" xsi:nil="true"/>
    <Other_x0020_Details_3 xmlns="4a94300e-a927-4b92-9d3a-682523035cb6" xsi:nil="true"/>
    <Status xmlns="4a94300e-a927-4b92-9d3a-682523035cb6" xsi:nil="true"/>
    <Receiver_x0020_Date xmlns="4a94300e-a927-4b92-9d3a-682523035cb6" xsi:nil="true"/>
    <Document_x0020_Type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_dlc_DocId xmlns="58a6f171-52cb-4404-b47d-af1c8daf8fd1">ECM-1122293896-127398</_dlc_DocId>
    <_dlc_DocIdUrl xmlns="58a6f171-52cb-4404-b47d-af1c8daf8fd1">
      <Url>https://ministryforenvironment.sharepoint.com/sites/ECM-ER-Comms/_layouts/15/DocIdRedir.aspx?ID=ECM-1122293896-127398</Url>
      <Description>ECM-1122293896-127398</Description>
    </_dlc_DocIdUrl>
    <SharedWithUsers xmlns="0a5b0190-e301-4766-933d-448c7c363fce">
      <UserInfo>
        <DisplayName/>
        <AccountId xsi:nil="true"/>
        <AccountType/>
      </UserInfo>
    </SharedWithUsers>
    <IconOverlay xmlns="http://schemas.microsoft.com/sharepoint/v4" xsi:nil="true"/>
  </documentManagement>
</p:properties>
</file>

<file path=customXml/itemProps1.xml><?xml version="1.0" encoding="utf-8"?>
<ds:datastoreItem xmlns:ds="http://schemas.openxmlformats.org/officeDocument/2006/customXml" ds:itemID="{15170564-CC65-49C5-BA1B-ED0F53DFD9CD}">
  <ds:schemaRefs>
    <ds:schemaRef ds:uri="http://schemas.openxmlformats.org/officeDocument/2006/bibliography"/>
  </ds:schemaRefs>
</ds:datastoreItem>
</file>

<file path=customXml/itemProps2.xml><?xml version="1.0" encoding="utf-8"?>
<ds:datastoreItem xmlns:ds="http://schemas.openxmlformats.org/officeDocument/2006/customXml" ds:itemID="{75A982CA-E7AD-48A8-AEC7-2369F93D321D}">
  <ds:schemaRefs>
    <ds:schemaRef ds:uri="http://schemas.microsoft.com/sharepoint/events"/>
  </ds:schemaRefs>
</ds:datastoreItem>
</file>

<file path=customXml/itemProps3.xml><?xml version="1.0" encoding="utf-8"?>
<ds:datastoreItem xmlns:ds="http://schemas.openxmlformats.org/officeDocument/2006/customXml" ds:itemID="{F8664781-343A-49C0-B340-22AB2E38087C}">
  <ds:schemaRefs>
    <ds:schemaRef ds:uri="http://schemas.microsoft.com/sharepoint/v3/contenttype/forms"/>
  </ds:schemaRefs>
</ds:datastoreItem>
</file>

<file path=customXml/itemProps4.xml><?xml version="1.0" encoding="utf-8"?>
<ds:datastoreItem xmlns:ds="http://schemas.openxmlformats.org/officeDocument/2006/customXml" ds:itemID="{A4D35640-4493-46F4-A252-9C7669005DD5}"/>
</file>

<file path=customXml/itemProps5.xml><?xml version="1.0" encoding="utf-8"?>
<ds:datastoreItem xmlns:ds="http://schemas.openxmlformats.org/officeDocument/2006/customXml" ds:itemID="{0080B2E4-33DC-4420-AF33-34A7175D5D95}">
  <ds:schemaRefs>
    <ds:schemaRef ds:uri="58a6f171-52cb-4404-b47d-af1c8daf8fd1"/>
    <ds:schemaRef ds:uri="http://schemas.microsoft.com/sharepoint/v4"/>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4a94300e-a927-4b92-9d3a-682523035cb6"/>
    <ds:schemaRef ds:uri="http://purl.org/dc/terms/"/>
    <ds:schemaRef ds:uri="0a5b0190-e301-4766-933d-448c7c363fce"/>
    <ds:schemaRef ds:uri="http://schemas.microsoft.com/sharepoint/v3"/>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Report template</Template>
  <TotalTime>1</TotalTime>
  <Pages>10</Pages>
  <Words>9363</Words>
  <Characters>52156</Characters>
  <Application>Microsoft Office Word</Application>
  <DocSecurity>0</DocSecurity>
  <Lines>1241</Lines>
  <Paragraphs>699</Paragraphs>
  <ScaleCrop>false</ScaleCrop>
  <Company/>
  <LinksUpToDate>false</LinksUpToDate>
  <CharactersWithSpaces>60820</CharactersWithSpaces>
  <SharedDoc>false</SharedDoc>
  <HLinks>
    <vt:vector size="414" baseType="variant">
      <vt:variant>
        <vt:i4>262170</vt:i4>
      </vt:variant>
      <vt:variant>
        <vt:i4>318</vt:i4>
      </vt:variant>
      <vt:variant>
        <vt:i4>0</vt:i4>
      </vt:variant>
      <vt:variant>
        <vt:i4>5</vt:i4>
      </vt:variant>
      <vt:variant>
        <vt:lpwstr>https://www.legislation.govt.nz/act/public/2012/0072/76.0/DLM3955436.html</vt:lpwstr>
      </vt:variant>
      <vt:variant>
        <vt:lpwstr/>
      </vt:variant>
      <vt:variant>
        <vt:i4>393247</vt:i4>
      </vt:variant>
      <vt:variant>
        <vt:i4>315</vt:i4>
      </vt:variant>
      <vt:variant>
        <vt:i4>0</vt:i4>
      </vt:variant>
      <vt:variant>
        <vt:i4>5</vt:i4>
      </vt:variant>
      <vt:variant>
        <vt:lpwstr>https://www.legislation.govt.nz/act/public/2012/0072/76.0/DLM3956151.html</vt:lpwstr>
      </vt:variant>
      <vt:variant>
        <vt:lpwstr/>
      </vt:variant>
      <vt:variant>
        <vt:i4>8126575</vt:i4>
      </vt:variant>
      <vt:variant>
        <vt:i4>312</vt:i4>
      </vt:variant>
      <vt:variant>
        <vt:i4>0</vt:i4>
      </vt:variant>
      <vt:variant>
        <vt:i4>5</vt:i4>
      </vt:variant>
      <vt:variant>
        <vt:lpwstr>https://www.legislation.govt.nz/act/public/2012/0072/latest/DLM3956139.html</vt:lpwstr>
      </vt:variant>
      <vt:variant>
        <vt:lpwstr/>
      </vt:variant>
      <vt:variant>
        <vt:i4>8323175</vt:i4>
      </vt:variant>
      <vt:variant>
        <vt:i4>309</vt:i4>
      </vt:variant>
      <vt:variant>
        <vt:i4>0</vt:i4>
      </vt:variant>
      <vt:variant>
        <vt:i4>5</vt:i4>
      </vt:variant>
      <vt:variant>
        <vt:lpwstr>https://www.legislation.govt.nz/act/public/2012/0072/latest/DLM4670826.html</vt:lpwstr>
      </vt:variant>
      <vt:variant>
        <vt:lpwstr/>
      </vt:variant>
      <vt:variant>
        <vt:i4>8323175</vt:i4>
      </vt:variant>
      <vt:variant>
        <vt:i4>306</vt:i4>
      </vt:variant>
      <vt:variant>
        <vt:i4>0</vt:i4>
      </vt:variant>
      <vt:variant>
        <vt:i4>5</vt:i4>
      </vt:variant>
      <vt:variant>
        <vt:lpwstr>https://www.legislation.govt.nz/act/public/2012/0072/latest/DLM4670826.html</vt:lpwstr>
      </vt:variant>
      <vt:variant>
        <vt:lpwstr/>
      </vt:variant>
      <vt:variant>
        <vt:i4>917531</vt:i4>
      </vt:variant>
      <vt:variant>
        <vt:i4>270</vt:i4>
      </vt:variant>
      <vt:variant>
        <vt:i4>0</vt:i4>
      </vt:variant>
      <vt:variant>
        <vt:i4>5</vt:i4>
      </vt:variant>
      <vt:variant>
        <vt:lpwstr>https://environment.govt.nz/</vt:lpwstr>
      </vt:variant>
      <vt:variant>
        <vt:lpwstr/>
      </vt:variant>
      <vt:variant>
        <vt:i4>7208976</vt:i4>
      </vt:variant>
      <vt:variant>
        <vt:i4>267</vt:i4>
      </vt:variant>
      <vt:variant>
        <vt:i4>0</vt:i4>
      </vt:variant>
      <vt:variant>
        <vt:i4>5</vt:i4>
      </vt:variant>
      <vt:variant>
        <vt:lpwstr>mailto:marine@mfe.govt.nz</vt:lpwstr>
      </vt:variant>
      <vt:variant>
        <vt:lpwstr/>
      </vt:variant>
      <vt:variant>
        <vt:i4>7208976</vt:i4>
      </vt:variant>
      <vt:variant>
        <vt:i4>264</vt:i4>
      </vt:variant>
      <vt:variant>
        <vt:i4>0</vt:i4>
      </vt:variant>
      <vt:variant>
        <vt:i4>5</vt:i4>
      </vt:variant>
      <vt:variant>
        <vt:lpwstr>mailto:marine@mfe.govt.nz</vt:lpwstr>
      </vt:variant>
      <vt:variant>
        <vt:lpwstr/>
      </vt:variant>
      <vt:variant>
        <vt:i4>7274599</vt:i4>
      </vt:variant>
      <vt:variant>
        <vt:i4>261</vt:i4>
      </vt:variant>
      <vt:variant>
        <vt:i4>0</vt:i4>
      </vt:variant>
      <vt:variant>
        <vt:i4>5</vt:i4>
      </vt:variant>
      <vt:variant>
        <vt:lpwstr>https://aus01.safelinks.protection.outlook.com/?url=https%3A%2F%2Fconsult.environment.govt.nz%2Fmarine%2Fregulations-space-vehicle-jettison-debris-eez&amp;data=05%7C02%7CKatrina.Walsh%40mfe.govt.nz%7Cf59732c25ee84fc8c55708ddf18bc75d%7C761dd003d4ff40498a728549b20fcbb1%7C0%7C0%7C638932304832123233%7CUnknown%7CTWFpbGZsb3d8eyJFbXB0eU1hcGkiOnRydWUsIlYiOiIwLjAuMDAwMCIsIlAiOiJXaW4zMiIsIkFOIjoiTWFpbCIsIldUIjoyfQ%3D%3D%7C0%7C%7C%7C&amp;sdata=nl%2BXzlYnmHRWyMx%2BaUApOrYhryQf0QsyQmisu%2F8Kg4Y%3D&amp;reserved=0</vt:lpwstr>
      </vt:variant>
      <vt:variant>
        <vt:lpwstr/>
      </vt:variant>
      <vt:variant>
        <vt:i4>6553664</vt:i4>
      </vt:variant>
      <vt:variant>
        <vt:i4>258</vt:i4>
      </vt:variant>
      <vt:variant>
        <vt:i4>0</vt:i4>
      </vt:variant>
      <vt:variant>
        <vt:i4>5</vt:i4>
      </vt:variant>
      <vt:variant>
        <vt:lpwstr/>
      </vt:variant>
      <vt:variant>
        <vt:lpwstr>_Appendix_1:_Consultation</vt:lpwstr>
      </vt:variant>
      <vt:variant>
        <vt:i4>7929956</vt:i4>
      </vt:variant>
      <vt:variant>
        <vt:i4>255</vt:i4>
      </vt:variant>
      <vt:variant>
        <vt:i4>0</vt:i4>
      </vt:variant>
      <vt:variant>
        <vt:i4>5</vt:i4>
      </vt:variant>
      <vt:variant>
        <vt:lpwstr>https://www.legislation.govt.nz/act/public/2017/0029/latest/DLM6966282.html</vt:lpwstr>
      </vt:variant>
      <vt:variant>
        <vt:lpwstr/>
      </vt:variant>
      <vt:variant>
        <vt:i4>3932275</vt:i4>
      </vt:variant>
      <vt:variant>
        <vt:i4>249</vt:i4>
      </vt:variant>
      <vt:variant>
        <vt:i4>0</vt:i4>
      </vt:variant>
      <vt:variant>
        <vt:i4>5</vt:i4>
      </vt:variant>
      <vt:variant>
        <vt:lpwstr/>
      </vt:variant>
      <vt:variant>
        <vt:lpwstr>table1</vt:lpwstr>
      </vt:variant>
      <vt:variant>
        <vt:i4>6357117</vt:i4>
      </vt:variant>
      <vt:variant>
        <vt:i4>246</vt:i4>
      </vt:variant>
      <vt:variant>
        <vt:i4>0</vt:i4>
      </vt:variant>
      <vt:variant>
        <vt:i4>5</vt:i4>
      </vt:variant>
      <vt:variant>
        <vt:lpwstr/>
      </vt:variant>
      <vt:variant>
        <vt:lpwstr>_Environmental_effects</vt:lpwstr>
      </vt:variant>
      <vt:variant>
        <vt:i4>2097203</vt:i4>
      </vt:variant>
      <vt:variant>
        <vt:i4>243</vt:i4>
      </vt:variant>
      <vt:variant>
        <vt:i4>0</vt:i4>
      </vt:variant>
      <vt:variant>
        <vt:i4>5</vt:i4>
      </vt:variant>
      <vt:variant>
        <vt:lpwstr/>
      </vt:variant>
      <vt:variant>
        <vt:lpwstr>_Commercial_fisheries</vt:lpwstr>
      </vt:variant>
      <vt:variant>
        <vt:i4>7929971</vt:i4>
      </vt:variant>
      <vt:variant>
        <vt:i4>237</vt:i4>
      </vt:variant>
      <vt:variant>
        <vt:i4>0</vt:i4>
      </vt:variant>
      <vt:variant>
        <vt:i4>5</vt:i4>
      </vt:variant>
      <vt:variant>
        <vt:lpwstr/>
      </vt:variant>
      <vt:variant>
        <vt:lpwstr>figure3</vt:lpwstr>
      </vt:variant>
      <vt:variant>
        <vt:i4>7733356</vt:i4>
      </vt:variant>
      <vt:variant>
        <vt:i4>234</vt:i4>
      </vt:variant>
      <vt:variant>
        <vt:i4>0</vt:i4>
      </vt:variant>
      <vt:variant>
        <vt:i4>5</vt:i4>
      </vt:variant>
      <vt:variant>
        <vt:lpwstr>https://www.legislation.govt.nz/act/public/2012/0072/latest/DLM3955436.html</vt:lpwstr>
      </vt:variant>
      <vt:variant>
        <vt:lpwstr/>
      </vt:variant>
      <vt:variant>
        <vt:i4>7929971</vt:i4>
      </vt:variant>
      <vt:variant>
        <vt:i4>225</vt:i4>
      </vt:variant>
      <vt:variant>
        <vt:i4>0</vt:i4>
      </vt:variant>
      <vt:variant>
        <vt:i4>5</vt:i4>
      </vt:variant>
      <vt:variant>
        <vt:lpwstr/>
      </vt:variant>
      <vt:variant>
        <vt:lpwstr>figure2</vt:lpwstr>
      </vt:variant>
      <vt:variant>
        <vt:i4>8192094</vt:i4>
      </vt:variant>
      <vt:variant>
        <vt:i4>222</vt:i4>
      </vt:variant>
      <vt:variant>
        <vt:i4>0</vt:i4>
      </vt:variant>
      <vt:variant>
        <vt:i4>5</vt:i4>
      </vt:variant>
      <vt:variant>
        <vt:lpwstr/>
      </vt:variant>
      <vt:variant>
        <vt:lpwstr>_Appendix_3:_Further</vt:lpwstr>
      </vt:variant>
      <vt:variant>
        <vt:i4>8257639</vt:i4>
      </vt:variant>
      <vt:variant>
        <vt:i4>219</vt:i4>
      </vt:variant>
      <vt:variant>
        <vt:i4>0</vt:i4>
      </vt:variant>
      <vt:variant>
        <vt:i4>5</vt:i4>
      </vt:variant>
      <vt:variant>
        <vt:lpwstr>https://www.legislation.govt.nz/act/public/2012/0072/latest/DLM4670827.html</vt:lpwstr>
      </vt:variant>
      <vt:variant>
        <vt:lpwstr/>
      </vt:variant>
      <vt:variant>
        <vt:i4>8192094</vt:i4>
      </vt:variant>
      <vt:variant>
        <vt:i4>216</vt:i4>
      </vt:variant>
      <vt:variant>
        <vt:i4>0</vt:i4>
      </vt:variant>
      <vt:variant>
        <vt:i4>5</vt:i4>
      </vt:variant>
      <vt:variant>
        <vt:lpwstr/>
      </vt:variant>
      <vt:variant>
        <vt:lpwstr>_Appendix_3:_Further</vt:lpwstr>
      </vt:variant>
      <vt:variant>
        <vt:i4>3801128</vt:i4>
      </vt:variant>
      <vt:variant>
        <vt:i4>213</vt:i4>
      </vt:variant>
      <vt:variant>
        <vt:i4>0</vt:i4>
      </vt:variant>
      <vt:variant>
        <vt:i4>5</vt:i4>
      </vt:variant>
      <vt:variant>
        <vt:lpwstr>https://www.legislation.govt.nz/regulation/public/2013/0283/latest/DLM7015715.html</vt:lpwstr>
      </vt:variant>
      <vt:variant>
        <vt:lpwstr/>
      </vt:variant>
      <vt:variant>
        <vt:i4>7602281</vt:i4>
      </vt:variant>
      <vt:variant>
        <vt:i4>210</vt:i4>
      </vt:variant>
      <vt:variant>
        <vt:i4>0</vt:i4>
      </vt:variant>
      <vt:variant>
        <vt:i4>5</vt:i4>
      </vt:variant>
      <vt:variant>
        <vt:lpwstr>https://www.legislation.govt.nz/act/public/2012/0072/latest/DLM3956151.html</vt:lpwstr>
      </vt:variant>
      <vt:variant>
        <vt:lpwstr/>
      </vt:variant>
      <vt:variant>
        <vt:i4>3932201</vt:i4>
      </vt:variant>
      <vt:variant>
        <vt:i4>204</vt:i4>
      </vt:variant>
      <vt:variant>
        <vt:i4>0</vt:i4>
      </vt:variant>
      <vt:variant>
        <vt:i4>5</vt:i4>
      </vt:variant>
      <vt:variant>
        <vt:lpwstr>https://www.legislation.govt.nz/regulation/public/2013/0283/latest/DLM5270601.html</vt:lpwstr>
      </vt:variant>
      <vt:variant>
        <vt:lpwstr/>
      </vt:variant>
      <vt:variant>
        <vt:i4>6881363</vt:i4>
      </vt:variant>
      <vt:variant>
        <vt:i4>198</vt:i4>
      </vt:variant>
      <vt:variant>
        <vt:i4>0</vt:i4>
      </vt:variant>
      <vt:variant>
        <vt:i4>5</vt:i4>
      </vt:variant>
      <vt:variant>
        <vt:lpwstr/>
      </vt:variant>
      <vt:variant>
        <vt:lpwstr>_Section_7:_Consultation</vt:lpwstr>
      </vt:variant>
      <vt:variant>
        <vt:i4>6553664</vt:i4>
      </vt:variant>
      <vt:variant>
        <vt:i4>195</vt:i4>
      </vt:variant>
      <vt:variant>
        <vt:i4>0</vt:i4>
      </vt:variant>
      <vt:variant>
        <vt:i4>5</vt:i4>
      </vt:variant>
      <vt:variant>
        <vt:lpwstr/>
      </vt:variant>
      <vt:variant>
        <vt:lpwstr>_Appendix_1:_Consultation</vt:lpwstr>
      </vt:variant>
      <vt:variant>
        <vt:i4>7864429</vt:i4>
      </vt:variant>
      <vt:variant>
        <vt:i4>192</vt:i4>
      </vt:variant>
      <vt:variant>
        <vt:i4>0</vt:i4>
      </vt:variant>
      <vt:variant>
        <vt:i4>5</vt:i4>
      </vt:variant>
      <vt:variant>
        <vt:lpwstr>https://www.legislation.govt.nz/act/public/2012/0072/latest/dlm3955428.html</vt:lpwstr>
      </vt:variant>
      <vt:variant>
        <vt:lpwstr/>
      </vt:variant>
      <vt:variant>
        <vt:i4>3473534</vt:i4>
      </vt:variant>
      <vt:variant>
        <vt:i4>189</vt:i4>
      </vt:variant>
      <vt:variant>
        <vt:i4>0</vt:i4>
      </vt:variant>
      <vt:variant>
        <vt:i4>5</vt:i4>
      </vt:variant>
      <vt:variant>
        <vt:lpwstr>https://www.mbie.govt.nz/science-and-technology/space/new-zealand-space-and-advanced-aviation-strategy</vt:lpwstr>
      </vt:variant>
      <vt:variant>
        <vt:lpwstr/>
      </vt:variant>
      <vt:variant>
        <vt:i4>3473534</vt:i4>
      </vt:variant>
      <vt:variant>
        <vt:i4>186</vt:i4>
      </vt:variant>
      <vt:variant>
        <vt:i4>0</vt:i4>
      </vt:variant>
      <vt:variant>
        <vt:i4>5</vt:i4>
      </vt:variant>
      <vt:variant>
        <vt:lpwstr>https://www.mbie.govt.nz/science-and-technology/space/new-zealand-space-and-advanced-aviation-strategy</vt:lpwstr>
      </vt:variant>
      <vt:variant>
        <vt:lpwstr/>
      </vt:variant>
      <vt:variant>
        <vt:i4>1179706</vt:i4>
      </vt:variant>
      <vt:variant>
        <vt:i4>179</vt:i4>
      </vt:variant>
      <vt:variant>
        <vt:i4>0</vt:i4>
      </vt:variant>
      <vt:variant>
        <vt:i4>5</vt:i4>
      </vt:variant>
      <vt:variant>
        <vt:lpwstr/>
      </vt:variant>
      <vt:variant>
        <vt:lpwstr>_Toc209181951</vt:lpwstr>
      </vt:variant>
      <vt:variant>
        <vt:i4>1179706</vt:i4>
      </vt:variant>
      <vt:variant>
        <vt:i4>173</vt:i4>
      </vt:variant>
      <vt:variant>
        <vt:i4>0</vt:i4>
      </vt:variant>
      <vt:variant>
        <vt:i4>5</vt:i4>
      </vt:variant>
      <vt:variant>
        <vt:lpwstr/>
      </vt:variant>
      <vt:variant>
        <vt:lpwstr>_Toc209181950</vt:lpwstr>
      </vt:variant>
      <vt:variant>
        <vt:i4>1245242</vt:i4>
      </vt:variant>
      <vt:variant>
        <vt:i4>167</vt:i4>
      </vt:variant>
      <vt:variant>
        <vt:i4>0</vt:i4>
      </vt:variant>
      <vt:variant>
        <vt:i4>5</vt:i4>
      </vt:variant>
      <vt:variant>
        <vt:lpwstr/>
      </vt:variant>
      <vt:variant>
        <vt:lpwstr>_Toc209181949</vt:lpwstr>
      </vt:variant>
      <vt:variant>
        <vt:i4>1179698</vt:i4>
      </vt:variant>
      <vt:variant>
        <vt:i4>158</vt:i4>
      </vt:variant>
      <vt:variant>
        <vt:i4>0</vt:i4>
      </vt:variant>
      <vt:variant>
        <vt:i4>5</vt:i4>
      </vt:variant>
      <vt:variant>
        <vt:lpwstr/>
      </vt:variant>
      <vt:variant>
        <vt:lpwstr>_Toc209104901</vt:lpwstr>
      </vt:variant>
      <vt:variant>
        <vt:i4>1310781</vt:i4>
      </vt:variant>
      <vt:variant>
        <vt:i4>149</vt:i4>
      </vt:variant>
      <vt:variant>
        <vt:i4>0</vt:i4>
      </vt:variant>
      <vt:variant>
        <vt:i4>5</vt:i4>
      </vt:variant>
      <vt:variant>
        <vt:lpwstr/>
      </vt:variant>
      <vt:variant>
        <vt:lpwstr>_Toc209601640</vt:lpwstr>
      </vt:variant>
      <vt:variant>
        <vt:i4>1245245</vt:i4>
      </vt:variant>
      <vt:variant>
        <vt:i4>143</vt:i4>
      </vt:variant>
      <vt:variant>
        <vt:i4>0</vt:i4>
      </vt:variant>
      <vt:variant>
        <vt:i4>5</vt:i4>
      </vt:variant>
      <vt:variant>
        <vt:lpwstr/>
      </vt:variant>
      <vt:variant>
        <vt:lpwstr>_Toc209601639</vt:lpwstr>
      </vt:variant>
      <vt:variant>
        <vt:i4>1245245</vt:i4>
      </vt:variant>
      <vt:variant>
        <vt:i4>137</vt:i4>
      </vt:variant>
      <vt:variant>
        <vt:i4>0</vt:i4>
      </vt:variant>
      <vt:variant>
        <vt:i4>5</vt:i4>
      </vt:variant>
      <vt:variant>
        <vt:lpwstr/>
      </vt:variant>
      <vt:variant>
        <vt:lpwstr>_Toc209601638</vt:lpwstr>
      </vt:variant>
      <vt:variant>
        <vt:i4>1245245</vt:i4>
      </vt:variant>
      <vt:variant>
        <vt:i4>131</vt:i4>
      </vt:variant>
      <vt:variant>
        <vt:i4>0</vt:i4>
      </vt:variant>
      <vt:variant>
        <vt:i4>5</vt:i4>
      </vt:variant>
      <vt:variant>
        <vt:lpwstr/>
      </vt:variant>
      <vt:variant>
        <vt:lpwstr>_Toc209601637</vt:lpwstr>
      </vt:variant>
      <vt:variant>
        <vt:i4>1245245</vt:i4>
      </vt:variant>
      <vt:variant>
        <vt:i4>125</vt:i4>
      </vt:variant>
      <vt:variant>
        <vt:i4>0</vt:i4>
      </vt:variant>
      <vt:variant>
        <vt:i4>5</vt:i4>
      </vt:variant>
      <vt:variant>
        <vt:lpwstr/>
      </vt:variant>
      <vt:variant>
        <vt:lpwstr>_Toc209601636</vt:lpwstr>
      </vt:variant>
      <vt:variant>
        <vt:i4>1245245</vt:i4>
      </vt:variant>
      <vt:variant>
        <vt:i4>119</vt:i4>
      </vt:variant>
      <vt:variant>
        <vt:i4>0</vt:i4>
      </vt:variant>
      <vt:variant>
        <vt:i4>5</vt:i4>
      </vt:variant>
      <vt:variant>
        <vt:lpwstr/>
      </vt:variant>
      <vt:variant>
        <vt:lpwstr>_Toc209601635</vt:lpwstr>
      </vt:variant>
      <vt:variant>
        <vt:i4>1245245</vt:i4>
      </vt:variant>
      <vt:variant>
        <vt:i4>113</vt:i4>
      </vt:variant>
      <vt:variant>
        <vt:i4>0</vt:i4>
      </vt:variant>
      <vt:variant>
        <vt:i4>5</vt:i4>
      </vt:variant>
      <vt:variant>
        <vt:lpwstr/>
      </vt:variant>
      <vt:variant>
        <vt:lpwstr>_Toc209601634</vt:lpwstr>
      </vt:variant>
      <vt:variant>
        <vt:i4>1245245</vt:i4>
      </vt:variant>
      <vt:variant>
        <vt:i4>107</vt:i4>
      </vt:variant>
      <vt:variant>
        <vt:i4>0</vt:i4>
      </vt:variant>
      <vt:variant>
        <vt:i4>5</vt:i4>
      </vt:variant>
      <vt:variant>
        <vt:lpwstr/>
      </vt:variant>
      <vt:variant>
        <vt:lpwstr>_Toc209601633</vt:lpwstr>
      </vt:variant>
      <vt:variant>
        <vt:i4>1245245</vt:i4>
      </vt:variant>
      <vt:variant>
        <vt:i4>101</vt:i4>
      </vt:variant>
      <vt:variant>
        <vt:i4>0</vt:i4>
      </vt:variant>
      <vt:variant>
        <vt:i4>5</vt:i4>
      </vt:variant>
      <vt:variant>
        <vt:lpwstr/>
      </vt:variant>
      <vt:variant>
        <vt:lpwstr>_Toc209601632</vt:lpwstr>
      </vt:variant>
      <vt:variant>
        <vt:i4>1245245</vt:i4>
      </vt:variant>
      <vt:variant>
        <vt:i4>95</vt:i4>
      </vt:variant>
      <vt:variant>
        <vt:i4>0</vt:i4>
      </vt:variant>
      <vt:variant>
        <vt:i4>5</vt:i4>
      </vt:variant>
      <vt:variant>
        <vt:lpwstr/>
      </vt:variant>
      <vt:variant>
        <vt:lpwstr>_Toc209601631</vt:lpwstr>
      </vt:variant>
      <vt:variant>
        <vt:i4>1245245</vt:i4>
      </vt:variant>
      <vt:variant>
        <vt:i4>89</vt:i4>
      </vt:variant>
      <vt:variant>
        <vt:i4>0</vt:i4>
      </vt:variant>
      <vt:variant>
        <vt:i4>5</vt:i4>
      </vt:variant>
      <vt:variant>
        <vt:lpwstr/>
      </vt:variant>
      <vt:variant>
        <vt:lpwstr>_Toc209601630</vt:lpwstr>
      </vt:variant>
      <vt:variant>
        <vt:i4>1179709</vt:i4>
      </vt:variant>
      <vt:variant>
        <vt:i4>83</vt:i4>
      </vt:variant>
      <vt:variant>
        <vt:i4>0</vt:i4>
      </vt:variant>
      <vt:variant>
        <vt:i4>5</vt:i4>
      </vt:variant>
      <vt:variant>
        <vt:lpwstr/>
      </vt:variant>
      <vt:variant>
        <vt:lpwstr>_Toc209601629</vt:lpwstr>
      </vt:variant>
      <vt:variant>
        <vt:i4>1179709</vt:i4>
      </vt:variant>
      <vt:variant>
        <vt:i4>77</vt:i4>
      </vt:variant>
      <vt:variant>
        <vt:i4>0</vt:i4>
      </vt:variant>
      <vt:variant>
        <vt:i4>5</vt:i4>
      </vt:variant>
      <vt:variant>
        <vt:lpwstr/>
      </vt:variant>
      <vt:variant>
        <vt:lpwstr>_Toc209601628</vt:lpwstr>
      </vt:variant>
      <vt:variant>
        <vt:i4>1179709</vt:i4>
      </vt:variant>
      <vt:variant>
        <vt:i4>71</vt:i4>
      </vt:variant>
      <vt:variant>
        <vt:i4>0</vt:i4>
      </vt:variant>
      <vt:variant>
        <vt:i4>5</vt:i4>
      </vt:variant>
      <vt:variant>
        <vt:lpwstr/>
      </vt:variant>
      <vt:variant>
        <vt:lpwstr>_Toc209601627</vt:lpwstr>
      </vt:variant>
      <vt:variant>
        <vt:i4>1179709</vt:i4>
      </vt:variant>
      <vt:variant>
        <vt:i4>65</vt:i4>
      </vt:variant>
      <vt:variant>
        <vt:i4>0</vt:i4>
      </vt:variant>
      <vt:variant>
        <vt:i4>5</vt:i4>
      </vt:variant>
      <vt:variant>
        <vt:lpwstr/>
      </vt:variant>
      <vt:variant>
        <vt:lpwstr>_Toc209601626</vt:lpwstr>
      </vt:variant>
      <vt:variant>
        <vt:i4>1179709</vt:i4>
      </vt:variant>
      <vt:variant>
        <vt:i4>59</vt:i4>
      </vt:variant>
      <vt:variant>
        <vt:i4>0</vt:i4>
      </vt:variant>
      <vt:variant>
        <vt:i4>5</vt:i4>
      </vt:variant>
      <vt:variant>
        <vt:lpwstr/>
      </vt:variant>
      <vt:variant>
        <vt:lpwstr>_Toc209601625</vt:lpwstr>
      </vt:variant>
      <vt:variant>
        <vt:i4>1179709</vt:i4>
      </vt:variant>
      <vt:variant>
        <vt:i4>53</vt:i4>
      </vt:variant>
      <vt:variant>
        <vt:i4>0</vt:i4>
      </vt:variant>
      <vt:variant>
        <vt:i4>5</vt:i4>
      </vt:variant>
      <vt:variant>
        <vt:lpwstr/>
      </vt:variant>
      <vt:variant>
        <vt:lpwstr>_Toc209601624</vt:lpwstr>
      </vt:variant>
      <vt:variant>
        <vt:i4>1179709</vt:i4>
      </vt:variant>
      <vt:variant>
        <vt:i4>47</vt:i4>
      </vt:variant>
      <vt:variant>
        <vt:i4>0</vt:i4>
      </vt:variant>
      <vt:variant>
        <vt:i4>5</vt:i4>
      </vt:variant>
      <vt:variant>
        <vt:lpwstr/>
      </vt:variant>
      <vt:variant>
        <vt:lpwstr>_Toc209601623</vt:lpwstr>
      </vt:variant>
      <vt:variant>
        <vt:i4>1179709</vt:i4>
      </vt:variant>
      <vt:variant>
        <vt:i4>41</vt:i4>
      </vt:variant>
      <vt:variant>
        <vt:i4>0</vt:i4>
      </vt:variant>
      <vt:variant>
        <vt:i4>5</vt:i4>
      </vt:variant>
      <vt:variant>
        <vt:lpwstr/>
      </vt:variant>
      <vt:variant>
        <vt:lpwstr>_Toc209601622</vt:lpwstr>
      </vt:variant>
      <vt:variant>
        <vt:i4>1179709</vt:i4>
      </vt:variant>
      <vt:variant>
        <vt:i4>35</vt:i4>
      </vt:variant>
      <vt:variant>
        <vt:i4>0</vt:i4>
      </vt:variant>
      <vt:variant>
        <vt:i4>5</vt:i4>
      </vt:variant>
      <vt:variant>
        <vt:lpwstr/>
      </vt:variant>
      <vt:variant>
        <vt:lpwstr>_Toc209601621</vt:lpwstr>
      </vt:variant>
      <vt:variant>
        <vt:i4>1179709</vt:i4>
      </vt:variant>
      <vt:variant>
        <vt:i4>29</vt:i4>
      </vt:variant>
      <vt:variant>
        <vt:i4>0</vt:i4>
      </vt:variant>
      <vt:variant>
        <vt:i4>5</vt:i4>
      </vt:variant>
      <vt:variant>
        <vt:lpwstr/>
      </vt:variant>
      <vt:variant>
        <vt:lpwstr>_Toc209601620</vt:lpwstr>
      </vt:variant>
      <vt:variant>
        <vt:i4>1114173</vt:i4>
      </vt:variant>
      <vt:variant>
        <vt:i4>23</vt:i4>
      </vt:variant>
      <vt:variant>
        <vt:i4>0</vt:i4>
      </vt:variant>
      <vt:variant>
        <vt:i4>5</vt:i4>
      </vt:variant>
      <vt:variant>
        <vt:lpwstr/>
      </vt:variant>
      <vt:variant>
        <vt:lpwstr>_Toc209601619</vt:lpwstr>
      </vt:variant>
      <vt:variant>
        <vt:i4>1114173</vt:i4>
      </vt:variant>
      <vt:variant>
        <vt:i4>17</vt:i4>
      </vt:variant>
      <vt:variant>
        <vt:i4>0</vt:i4>
      </vt:variant>
      <vt:variant>
        <vt:i4>5</vt:i4>
      </vt:variant>
      <vt:variant>
        <vt:lpwstr/>
      </vt:variant>
      <vt:variant>
        <vt:lpwstr>_Toc209601618</vt:lpwstr>
      </vt:variant>
      <vt:variant>
        <vt:i4>1114173</vt:i4>
      </vt:variant>
      <vt:variant>
        <vt:i4>11</vt:i4>
      </vt:variant>
      <vt:variant>
        <vt:i4>0</vt:i4>
      </vt:variant>
      <vt:variant>
        <vt:i4>5</vt:i4>
      </vt:variant>
      <vt:variant>
        <vt:lpwstr/>
      </vt:variant>
      <vt:variant>
        <vt:lpwstr>_Toc209601617</vt:lpwstr>
      </vt:variant>
      <vt:variant>
        <vt:i4>1114173</vt:i4>
      </vt:variant>
      <vt:variant>
        <vt:i4>5</vt:i4>
      </vt:variant>
      <vt:variant>
        <vt:i4>0</vt:i4>
      </vt:variant>
      <vt:variant>
        <vt:i4>5</vt:i4>
      </vt:variant>
      <vt:variant>
        <vt:lpwstr/>
      </vt:variant>
      <vt:variant>
        <vt:lpwstr>_Toc209601616</vt:lpwstr>
      </vt:variant>
      <vt:variant>
        <vt:i4>7340128</vt:i4>
      </vt:variant>
      <vt:variant>
        <vt:i4>0</vt:i4>
      </vt:variant>
      <vt:variant>
        <vt:i4>0</vt:i4>
      </vt:variant>
      <vt:variant>
        <vt:i4>5</vt:i4>
      </vt:variant>
      <vt:variant>
        <vt:lpwstr>http://www.environment.govt.nz/</vt:lpwstr>
      </vt:variant>
      <vt:variant>
        <vt:lpwstr/>
      </vt:variant>
      <vt:variant>
        <vt:i4>7602216</vt:i4>
      </vt:variant>
      <vt:variant>
        <vt:i4>30</vt:i4>
      </vt:variant>
      <vt:variant>
        <vt:i4>0</vt:i4>
      </vt:variant>
      <vt:variant>
        <vt:i4>5</vt:i4>
      </vt:variant>
      <vt:variant>
        <vt:lpwstr>https://www.sprep.org/convention-secretariat/noumea-convention</vt:lpwstr>
      </vt:variant>
      <vt:variant>
        <vt:lpwstr/>
      </vt:variant>
      <vt:variant>
        <vt:i4>3473449</vt:i4>
      </vt:variant>
      <vt:variant>
        <vt:i4>27</vt:i4>
      </vt:variant>
      <vt:variant>
        <vt:i4>0</vt:i4>
      </vt:variant>
      <vt:variant>
        <vt:i4>5</vt:i4>
      </vt:variant>
      <vt:variant>
        <vt:lpwstr>https://www.cbd.int/convention</vt:lpwstr>
      </vt:variant>
      <vt:variant>
        <vt:lpwstr/>
      </vt:variant>
      <vt:variant>
        <vt:i4>1507374</vt:i4>
      </vt:variant>
      <vt:variant>
        <vt:i4>24</vt:i4>
      </vt:variant>
      <vt:variant>
        <vt:i4>0</vt:i4>
      </vt:variant>
      <vt:variant>
        <vt:i4>5</vt:i4>
      </vt:variant>
      <vt:variant>
        <vt:lpwstr>https://www.un.org/depts/los/convention_agreements/convention_overview_convention.htm</vt:lpwstr>
      </vt:variant>
      <vt:variant>
        <vt:lpwstr/>
      </vt:variant>
      <vt:variant>
        <vt:i4>4128883</vt:i4>
      </vt:variant>
      <vt:variant>
        <vt:i4>21</vt:i4>
      </vt:variant>
      <vt:variant>
        <vt:i4>0</vt:i4>
      </vt:variant>
      <vt:variant>
        <vt:i4>5</vt:i4>
      </vt:variant>
      <vt:variant>
        <vt:lpwstr>https://environment.govt.nz/publications/ecological-risk-assessment-of-debris-from-space-vehicle-launches-on-the-marine-environment</vt:lpwstr>
      </vt:variant>
      <vt:variant>
        <vt:lpwstr/>
      </vt:variant>
      <vt:variant>
        <vt:i4>6946863</vt:i4>
      </vt:variant>
      <vt:variant>
        <vt:i4>18</vt:i4>
      </vt:variant>
      <vt:variant>
        <vt:i4>0</vt:i4>
      </vt:variant>
      <vt:variant>
        <vt:i4>5</vt:i4>
      </vt:variant>
      <vt:variant>
        <vt:lpwstr>https://www.deloitte.com/content/dam/assets-zone1/nz/en/docs/services/consulting/2025/nz-space-and-advanced-aviation-report.pdf</vt:lpwstr>
      </vt:variant>
      <vt:variant>
        <vt:lpwstr/>
      </vt:variant>
      <vt:variant>
        <vt:i4>6946863</vt:i4>
      </vt:variant>
      <vt:variant>
        <vt:i4>15</vt:i4>
      </vt:variant>
      <vt:variant>
        <vt:i4>0</vt:i4>
      </vt:variant>
      <vt:variant>
        <vt:i4>5</vt:i4>
      </vt:variant>
      <vt:variant>
        <vt:lpwstr>https://www.deloitte.com/content/dam/assets-zone1/nz/en/docs/services/consulting/2025/nz-space-and-advanced-aviation-report.pdf</vt:lpwstr>
      </vt:variant>
      <vt:variant>
        <vt:lpwstr/>
      </vt:variant>
      <vt:variant>
        <vt:i4>6946863</vt:i4>
      </vt:variant>
      <vt:variant>
        <vt:i4>12</vt:i4>
      </vt:variant>
      <vt:variant>
        <vt:i4>0</vt:i4>
      </vt:variant>
      <vt:variant>
        <vt:i4>5</vt:i4>
      </vt:variant>
      <vt:variant>
        <vt:lpwstr>https://www.deloitte.com/content/dam/assets-zone1/nz/en/docs/services/consulting/2025/nz-space-and-advanced-aviation-report.pdf</vt:lpwstr>
      </vt:variant>
      <vt:variant>
        <vt:lpwstr/>
      </vt:variant>
      <vt:variant>
        <vt:i4>6357031</vt:i4>
      </vt:variant>
      <vt:variant>
        <vt:i4>9</vt:i4>
      </vt:variant>
      <vt:variant>
        <vt:i4>0</vt:i4>
      </vt:variant>
      <vt:variant>
        <vt:i4>5</vt:i4>
      </vt:variant>
      <vt:variant>
        <vt:lpwstr>https://www.mbie.govt.nz/assets/new-zealand-space-sector-its-value-scope-and-structure.pdf</vt:lpwstr>
      </vt:variant>
      <vt:variant>
        <vt:lpwstr/>
      </vt:variant>
      <vt:variant>
        <vt:i4>4128883</vt:i4>
      </vt:variant>
      <vt:variant>
        <vt:i4>6</vt:i4>
      </vt:variant>
      <vt:variant>
        <vt:i4>0</vt:i4>
      </vt:variant>
      <vt:variant>
        <vt:i4>5</vt:i4>
      </vt:variant>
      <vt:variant>
        <vt:lpwstr>https://environment.govt.nz/publications/ecological-risk-assessment-of-debris-from-space-vehicle-launches-on-the-marine-environment</vt:lpwstr>
      </vt:variant>
      <vt:variant>
        <vt:lpwstr/>
      </vt:variant>
      <vt:variant>
        <vt:i4>3473534</vt:i4>
      </vt:variant>
      <vt:variant>
        <vt:i4>3</vt:i4>
      </vt:variant>
      <vt:variant>
        <vt:i4>0</vt:i4>
      </vt:variant>
      <vt:variant>
        <vt:i4>5</vt:i4>
      </vt:variant>
      <vt:variant>
        <vt:lpwstr>https://www.mbie.govt.nz/science-and-technology/space/new-zealand-space-and-advanced-aviation-strategy</vt:lpwstr>
      </vt:variant>
      <vt:variant>
        <vt:lpwstr/>
      </vt:variant>
      <vt:variant>
        <vt:i4>3801125</vt:i4>
      </vt:variant>
      <vt:variant>
        <vt:i4>0</vt:i4>
      </vt:variant>
      <vt:variant>
        <vt:i4>0</vt:i4>
      </vt:variant>
      <vt:variant>
        <vt:i4>5</vt:i4>
      </vt:variant>
      <vt:variant>
        <vt:lpwstr>https://environment.govt.nz/assets/Publications/Files/WiderEEZ-space-launch-vehicle-discussion-doc-final-16-Aug.pdf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 Hartfield</dc:creator>
  <cp:keywords/>
  <dc:description/>
  <cp:lastModifiedBy>Katrina Walsh</cp:lastModifiedBy>
  <cp:revision>5</cp:revision>
  <cp:lastPrinted>2025-09-30T02:18:00Z</cp:lastPrinted>
  <dcterms:created xsi:type="dcterms:W3CDTF">2025-09-30T02:24:00Z</dcterms:created>
  <dcterms:modified xsi:type="dcterms:W3CDTF">2025-10-05T23:57:00Z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ediaServiceImageTags">
    <vt:lpwstr/>
  </property>
  <property fmtid="{D5CDD505-2E9C-101B-9397-08002B2CF9AE}" pid="4" name="ClassificationContentMarkingHeaderShapeIds">
    <vt:lpwstr>199c95f7,52a5c0a5</vt:lpwstr>
  </property>
  <property fmtid="{D5CDD505-2E9C-101B-9397-08002B2CF9AE}" pid="5" name="ClassificationContentMarkingHeaderFontProps">
    <vt:lpwstr>#000000,10,Calibri</vt:lpwstr>
  </property>
  <property fmtid="{D5CDD505-2E9C-101B-9397-08002B2CF9AE}" pid="6" name="ClassificationContentMarkingHeaderText">
    <vt:lpwstr>COMMERCIAL</vt:lpwstr>
  </property>
  <property fmtid="{D5CDD505-2E9C-101B-9397-08002B2CF9AE}" pid="7" name="ClassificationContentMarkingFooterShapeIds">
    <vt:lpwstr>3db82c16,1e77aecf,e16723c</vt:lpwstr>
  </property>
  <property fmtid="{D5CDD505-2E9C-101B-9397-08002B2CF9AE}" pid="8" name="ClassificationContentMarkingFooterFontProps">
    <vt:lpwstr>#000000,10,Calibri</vt:lpwstr>
  </property>
  <property fmtid="{D5CDD505-2E9C-101B-9397-08002B2CF9AE}" pid="9" name="ClassificationContentMarkingFooterText">
    <vt:lpwstr>COMMERCIAL</vt:lpwstr>
  </property>
  <property fmtid="{D5CDD505-2E9C-101B-9397-08002B2CF9AE}" pid="10" name="MSIP_Label_ffa2ea8f-33a2-4d89-bc10-4ca73b1a3f73_Enabled">
    <vt:lpwstr>true</vt:lpwstr>
  </property>
  <property fmtid="{D5CDD505-2E9C-101B-9397-08002B2CF9AE}" pid="11" name="MSIP_Label_ffa2ea8f-33a2-4d89-bc10-4ca73b1a3f73_SetDate">
    <vt:lpwstr>2025-06-06T03:54:13Z</vt:lpwstr>
  </property>
  <property fmtid="{D5CDD505-2E9C-101B-9397-08002B2CF9AE}" pid="12" name="MSIP_Label_ffa2ea8f-33a2-4d89-bc10-4ca73b1a3f73_Method">
    <vt:lpwstr>Privileged</vt:lpwstr>
  </property>
  <property fmtid="{D5CDD505-2E9C-101B-9397-08002B2CF9AE}" pid="13" name="MSIP_Label_ffa2ea8f-33a2-4d89-bc10-4ca73b1a3f73_Name">
    <vt:lpwstr>IN-CONFIDENCE</vt:lpwstr>
  </property>
  <property fmtid="{D5CDD505-2E9C-101B-9397-08002B2CF9AE}" pid="14" name="MSIP_Label_ffa2ea8f-33a2-4d89-bc10-4ca73b1a3f73_SiteId">
    <vt:lpwstr>78b2bd11-e42b-47ea-b011-2e04c3af5ec1</vt:lpwstr>
  </property>
  <property fmtid="{D5CDD505-2E9C-101B-9397-08002B2CF9AE}" pid="15" name="MSIP_Label_ffa2ea8f-33a2-4d89-bc10-4ca73b1a3f73_ActionId">
    <vt:lpwstr>64dae798-9e2d-462a-aaef-15b694126306</vt:lpwstr>
  </property>
  <property fmtid="{D5CDD505-2E9C-101B-9397-08002B2CF9AE}" pid="16" name="MSIP_Label_ffa2ea8f-33a2-4d89-bc10-4ca73b1a3f73_ContentBits">
    <vt:lpwstr>0</vt:lpwstr>
  </property>
  <property fmtid="{D5CDD505-2E9C-101B-9397-08002B2CF9AE}" pid="17" name="ComplianceAssetId">
    <vt:lpwstr/>
  </property>
  <property fmtid="{D5CDD505-2E9C-101B-9397-08002B2CF9AE}" pid="18" name="_ExtendedDescription">
    <vt:lpwstr/>
  </property>
  <property fmtid="{D5CDD505-2E9C-101B-9397-08002B2CF9AE}" pid="19" name="TriggerFlowInfo">
    <vt:lpwstr/>
  </property>
  <property fmtid="{D5CDD505-2E9C-101B-9397-08002B2CF9AE}" pid="20" name="MSIP_Label_52dda6cc-d61d-4fd2-bf18-9b3017d931cc_Enabled">
    <vt:lpwstr>true</vt:lpwstr>
  </property>
  <property fmtid="{D5CDD505-2E9C-101B-9397-08002B2CF9AE}" pid="21" name="MSIP_Label_52dda6cc-d61d-4fd2-bf18-9b3017d931cc_SetDate">
    <vt:lpwstr>2025-09-15T02:15:20Z</vt:lpwstr>
  </property>
  <property fmtid="{D5CDD505-2E9C-101B-9397-08002B2CF9AE}" pid="22" name="MSIP_Label_52dda6cc-d61d-4fd2-bf18-9b3017d931cc_Method">
    <vt:lpwstr>Privileged</vt:lpwstr>
  </property>
  <property fmtid="{D5CDD505-2E9C-101B-9397-08002B2CF9AE}" pid="23" name="MSIP_Label_52dda6cc-d61d-4fd2-bf18-9b3017d931cc_Name">
    <vt:lpwstr>[UNCLASSIFIED]</vt:lpwstr>
  </property>
  <property fmtid="{D5CDD505-2E9C-101B-9397-08002B2CF9AE}" pid="24" name="MSIP_Label_52dda6cc-d61d-4fd2-bf18-9b3017d931cc_SiteId">
    <vt:lpwstr>761dd003-d4ff-4049-8a72-8549b20fcbb1</vt:lpwstr>
  </property>
  <property fmtid="{D5CDD505-2E9C-101B-9397-08002B2CF9AE}" pid="25" name="MSIP_Label_52dda6cc-d61d-4fd2-bf18-9b3017d931cc_ActionId">
    <vt:lpwstr>2161c7cd-e90b-4318-bf65-2162d8584ce0</vt:lpwstr>
  </property>
  <property fmtid="{D5CDD505-2E9C-101B-9397-08002B2CF9AE}" pid="26" name="MSIP_Label_52dda6cc-d61d-4fd2-bf18-9b3017d931cc_ContentBits">
    <vt:lpwstr>0</vt:lpwstr>
  </property>
  <property fmtid="{D5CDD505-2E9C-101B-9397-08002B2CF9AE}" pid="27" name="MSIP_Label_52dda6cc-d61d-4fd2-bf18-9b3017d931cc_Tag">
    <vt:lpwstr>10, 0, 1, 1</vt:lpwstr>
  </property>
  <property fmtid="{D5CDD505-2E9C-101B-9397-08002B2CF9AE}" pid="28" name="GrammarlyDocumentId">
    <vt:lpwstr>9b85b677-2994-487a-b74d-65002d2109db</vt:lpwstr>
  </property>
  <property fmtid="{D5CDD505-2E9C-101B-9397-08002B2CF9AE}" pid="29" name="_dlc_DocIdItemGuid">
    <vt:lpwstr>97cbface-6182-4e25-bc4b-75b3d765886d</vt:lpwstr>
  </property>
</Properties>
</file>