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1FA95" w14:textId="523DF4CF" w:rsidR="005842A2" w:rsidRPr="005842A2" w:rsidRDefault="00FF422B" w:rsidP="003B60F5">
      <w:pPr>
        <w:jc w:val="left"/>
      </w:pPr>
      <w:r>
        <w:rPr>
          <w:noProof/>
        </w:rPr>
        <w:drawing>
          <wp:anchor distT="0" distB="0" distL="114300" distR="114300" simplePos="0" relativeHeight="251658240" behindDoc="0" locked="0" layoutInCell="1" allowOverlap="1" wp14:anchorId="2DE59912" wp14:editId="2621F68F">
            <wp:simplePos x="0" y="0"/>
            <wp:positionH relativeFrom="page">
              <wp:posOffset>17145</wp:posOffset>
            </wp:positionH>
            <wp:positionV relativeFrom="paragraph">
              <wp:posOffset>-3585210</wp:posOffset>
            </wp:positionV>
            <wp:extent cx="7541618" cy="10668000"/>
            <wp:effectExtent l="0" t="0" r="2540" b="0"/>
            <wp:wrapNone/>
            <wp:docPr id="2" name="Picture 2" descr="A picture containing text, nature, high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nature, highland&#10;&#10;Description automatically generated"/>
                    <pic:cNvPicPr/>
                  </pic:nvPicPr>
                  <pic:blipFill>
                    <a:blip r:embed="rId12"/>
                    <a:stretch>
                      <a:fillRect/>
                    </a:stretch>
                  </pic:blipFill>
                  <pic:spPr>
                    <a:xfrm>
                      <a:off x="0" y="0"/>
                      <a:ext cx="7541618" cy="10668000"/>
                    </a:xfrm>
                    <a:prstGeom prst="rect">
                      <a:avLst/>
                    </a:prstGeom>
                  </pic:spPr>
                </pic:pic>
              </a:graphicData>
            </a:graphic>
            <wp14:sizeRelH relativeFrom="page">
              <wp14:pctWidth>0</wp14:pctWidth>
            </wp14:sizeRelH>
            <wp14:sizeRelV relativeFrom="page">
              <wp14:pctHeight>0</wp14:pctHeight>
            </wp14:sizeRelV>
          </wp:anchor>
        </w:drawing>
      </w:r>
    </w:p>
    <w:p w14:paraId="3F7700F1" w14:textId="77777777" w:rsidR="005842A2" w:rsidRPr="005842A2" w:rsidRDefault="005842A2" w:rsidP="003B60F5">
      <w:pPr>
        <w:jc w:val="left"/>
        <w:rPr>
          <w:color w:val="FF0000"/>
        </w:rPr>
        <w:sectPr w:rsidR="005842A2" w:rsidRPr="005842A2" w:rsidSect="00B86F2A">
          <w:headerReference w:type="default" r:id="rId13"/>
          <w:footerReference w:type="even" r:id="rId14"/>
          <w:footerReference w:type="default" r:id="rId15"/>
          <w:pgSz w:w="11907" w:h="16840" w:code="9"/>
          <w:pgMar w:top="5670" w:right="1701" w:bottom="1701" w:left="1701" w:header="567" w:footer="1134" w:gutter="0"/>
          <w:cols w:space="720"/>
        </w:sectPr>
      </w:pPr>
    </w:p>
    <w:p w14:paraId="536BFD15" w14:textId="77777777" w:rsidR="005842A2" w:rsidRPr="005842A2" w:rsidRDefault="005842A2" w:rsidP="003B60F5">
      <w:pPr>
        <w:spacing w:before="0" w:after="0"/>
        <w:jc w:val="left"/>
        <w:rPr>
          <w:b/>
        </w:rPr>
        <w:sectPr w:rsidR="005842A2" w:rsidRPr="005842A2" w:rsidSect="008A7498">
          <w:headerReference w:type="even" r:id="rId16"/>
          <w:headerReference w:type="default" r:id="rId17"/>
          <w:footerReference w:type="even" r:id="rId18"/>
          <w:footerReference w:type="default" r:id="rId19"/>
          <w:headerReference w:type="first" r:id="rId20"/>
          <w:pgSz w:w="11907" w:h="16840" w:code="9"/>
          <w:pgMar w:top="1134" w:right="1701" w:bottom="1134" w:left="1701" w:header="567" w:footer="567" w:gutter="0"/>
          <w:pgNumType w:fmt="lowerRoman"/>
          <w:cols w:space="720"/>
        </w:sectPr>
      </w:pPr>
    </w:p>
    <w:p w14:paraId="70D8FF2B" w14:textId="77777777" w:rsidR="005842A2" w:rsidRPr="005842A2" w:rsidRDefault="005842A2" w:rsidP="003B60F5">
      <w:pPr>
        <w:spacing w:before="0" w:after="0"/>
        <w:jc w:val="left"/>
        <w:rPr>
          <w:b/>
        </w:rPr>
      </w:pPr>
      <w:r w:rsidRPr="005842A2">
        <w:rPr>
          <w:b/>
        </w:rPr>
        <w:t>Disclaimer</w:t>
      </w:r>
    </w:p>
    <w:p w14:paraId="4FC20E14" w14:textId="77777777" w:rsidR="005842A2" w:rsidRPr="005842A2" w:rsidRDefault="005842A2" w:rsidP="003B60F5">
      <w:pPr>
        <w:jc w:val="left"/>
      </w:pPr>
      <w:r w:rsidRPr="005842A2">
        <w:t xml:space="preserve">The information in this publication is, according to the Ministry for the Environment’s best efforts, accurate at the time of publication. The Ministry will make every reasonable effort to keep it current and accurate and update this guidance to reflect any amendments to the NPS-HPL in the future. However, users of this publication are advised that: </w:t>
      </w:r>
    </w:p>
    <w:p w14:paraId="62A30009" w14:textId="77777777" w:rsidR="005842A2" w:rsidRPr="005842A2" w:rsidRDefault="005842A2" w:rsidP="003B60F5">
      <w:pPr>
        <w:numPr>
          <w:ilvl w:val="0"/>
          <w:numId w:val="35"/>
        </w:numPr>
        <w:tabs>
          <w:tab w:val="left" w:pos="397"/>
        </w:tabs>
        <w:spacing w:before="0"/>
        <w:jc w:val="left"/>
        <w:rPr>
          <w:rFonts w:eastAsia="Times New Roman" w:cs="Times New Roman"/>
          <w:szCs w:val="20"/>
        </w:rPr>
      </w:pPr>
      <w:r w:rsidRPr="005842A2">
        <w:rPr>
          <w:rFonts w:eastAsia="Times New Roman" w:cs="Times New Roman"/>
          <w:szCs w:val="20"/>
        </w:rPr>
        <w:t xml:space="preserve">the information provided has no official status and so does not alter the laws of New Zealand, other official guidelines or requirements </w:t>
      </w:r>
    </w:p>
    <w:p w14:paraId="22455341" w14:textId="77777777" w:rsidR="005842A2" w:rsidRPr="005842A2" w:rsidRDefault="005842A2" w:rsidP="003B60F5">
      <w:pPr>
        <w:numPr>
          <w:ilvl w:val="0"/>
          <w:numId w:val="35"/>
        </w:numPr>
        <w:tabs>
          <w:tab w:val="left" w:pos="397"/>
        </w:tabs>
        <w:spacing w:before="0"/>
        <w:jc w:val="left"/>
        <w:rPr>
          <w:rFonts w:eastAsia="Times New Roman" w:cs="Times New Roman"/>
          <w:szCs w:val="20"/>
        </w:rPr>
      </w:pPr>
      <w:r w:rsidRPr="005842A2">
        <w:rPr>
          <w:rFonts w:eastAsia="Times New Roman" w:cs="Times New Roman"/>
          <w:szCs w:val="20"/>
        </w:rPr>
        <w:t xml:space="preserve">it does not constitute legal advice, and users should take specific advice from qualified professionals before taking any action as a result of information obtained from this publication </w:t>
      </w:r>
    </w:p>
    <w:p w14:paraId="5897B35D" w14:textId="77777777" w:rsidR="005842A2" w:rsidRPr="005842A2" w:rsidRDefault="005842A2" w:rsidP="003B60F5">
      <w:pPr>
        <w:numPr>
          <w:ilvl w:val="0"/>
          <w:numId w:val="35"/>
        </w:numPr>
        <w:tabs>
          <w:tab w:val="left" w:pos="397"/>
        </w:tabs>
        <w:spacing w:before="0"/>
        <w:jc w:val="left"/>
        <w:rPr>
          <w:rFonts w:eastAsia="Times New Roman" w:cs="Times New Roman"/>
          <w:szCs w:val="20"/>
        </w:rPr>
      </w:pPr>
      <w:r w:rsidRPr="005842A2">
        <w:rPr>
          <w:rFonts w:eastAsia="Times New Roman" w:cs="Times New Roman"/>
          <w:szCs w:val="20"/>
        </w:rPr>
        <w:t>t</w:t>
      </w:r>
      <w:r w:rsidRPr="005842A2">
        <w:rPr>
          <w:rFonts w:eastAsia="Times New Roman" w:cs="Times New Roman"/>
          <w:spacing w:val="-2"/>
          <w:szCs w:val="20"/>
        </w:rPr>
        <w:t>he Ministry for the Environment does not accept any responsibility or liability whatsoever</w:t>
      </w:r>
      <w:r w:rsidRPr="005842A2">
        <w:rPr>
          <w:rFonts w:eastAsia="Times New Roman" w:cs="Times New Roman"/>
          <w:szCs w:val="20"/>
        </w:rPr>
        <w:t xml:space="preserve">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provided in this publication </w:t>
      </w:r>
    </w:p>
    <w:p w14:paraId="4EC8CCF4" w14:textId="77777777" w:rsidR="005842A2" w:rsidRPr="005842A2" w:rsidRDefault="005842A2" w:rsidP="003B60F5">
      <w:pPr>
        <w:numPr>
          <w:ilvl w:val="0"/>
          <w:numId w:val="35"/>
        </w:numPr>
        <w:tabs>
          <w:tab w:val="left" w:pos="397"/>
        </w:tabs>
        <w:spacing w:before="0"/>
        <w:jc w:val="left"/>
        <w:rPr>
          <w:rFonts w:eastAsia="Times New Roman" w:cs="Times New Roman"/>
          <w:szCs w:val="20"/>
        </w:rPr>
      </w:pPr>
      <w:r w:rsidRPr="005842A2">
        <w:rPr>
          <w:rFonts w:eastAsia="Times New Roman" w:cs="Times New Roman"/>
          <w:szCs w:val="20"/>
        </w:rPr>
        <w:t xml:space="preserve">all references to websites, organisations or people not within the Ministry for the Environment are provided for convenience only and should not be taken as endorsement of those websites, organisations or people. </w:t>
      </w:r>
    </w:p>
    <w:p w14:paraId="086B8223" w14:textId="77777777" w:rsidR="005842A2" w:rsidRPr="005842A2" w:rsidRDefault="005842A2" w:rsidP="003B60F5">
      <w:pPr>
        <w:jc w:val="left"/>
      </w:pPr>
    </w:p>
    <w:p w14:paraId="1F6C35DC" w14:textId="77777777" w:rsidR="005842A2" w:rsidRPr="005842A2" w:rsidRDefault="005842A2" w:rsidP="003B60F5">
      <w:pPr>
        <w:jc w:val="left"/>
      </w:pPr>
    </w:p>
    <w:p w14:paraId="155AF4CB" w14:textId="5CE4C448" w:rsidR="005842A2" w:rsidRPr="005842A2" w:rsidRDefault="005842A2" w:rsidP="003B60F5">
      <w:pPr>
        <w:jc w:val="left"/>
        <w:rPr>
          <w:b/>
        </w:rPr>
      </w:pPr>
      <w:r w:rsidRPr="005842A2">
        <w:t>This document may be cited as: Ministry for the Environment. 202</w:t>
      </w:r>
      <w:r w:rsidR="006E17E0">
        <w:t>3</w:t>
      </w:r>
      <w:r w:rsidRPr="005842A2">
        <w:t xml:space="preserve">. </w:t>
      </w:r>
      <w:r w:rsidRPr="005842A2">
        <w:rPr>
          <w:bCs/>
          <w:i/>
          <w:iCs/>
        </w:rPr>
        <w:t>National Policy Statement for Highly Productive Land: Guide to implementation</w:t>
      </w:r>
      <w:r w:rsidRPr="005842A2">
        <w:rPr>
          <w:i/>
          <w:iCs/>
        </w:rPr>
        <w:t xml:space="preserve">. </w:t>
      </w:r>
      <w:r w:rsidRPr="005842A2">
        <w:t>Wellington: Ministry for the Environment.</w:t>
      </w:r>
    </w:p>
    <w:p w14:paraId="5D6DC83E" w14:textId="77777777" w:rsidR="005842A2" w:rsidRPr="005842A2" w:rsidRDefault="005842A2" w:rsidP="003B60F5">
      <w:pPr>
        <w:jc w:val="left"/>
      </w:pPr>
    </w:p>
    <w:p w14:paraId="57A7CAB7" w14:textId="77777777" w:rsidR="005842A2" w:rsidRPr="005842A2" w:rsidRDefault="005842A2" w:rsidP="003B60F5">
      <w:pPr>
        <w:jc w:val="left"/>
      </w:pPr>
    </w:p>
    <w:p w14:paraId="5B18A04D" w14:textId="77777777" w:rsidR="005842A2" w:rsidRPr="005842A2" w:rsidRDefault="005842A2" w:rsidP="003B60F5">
      <w:pPr>
        <w:jc w:val="left"/>
      </w:pPr>
    </w:p>
    <w:p w14:paraId="5ACA914C" w14:textId="77777777" w:rsidR="005842A2" w:rsidRPr="005842A2" w:rsidRDefault="005842A2" w:rsidP="003B60F5">
      <w:pPr>
        <w:jc w:val="left"/>
      </w:pPr>
    </w:p>
    <w:p w14:paraId="13D90F82" w14:textId="4FDF50DD" w:rsidR="005842A2" w:rsidRPr="005842A2" w:rsidRDefault="005D1463" w:rsidP="003B60F5">
      <w:pPr>
        <w:jc w:val="left"/>
      </w:pPr>
      <w:r>
        <w:t xml:space="preserve">First published in </w:t>
      </w:r>
      <w:r w:rsidR="00B163C0">
        <w:t xml:space="preserve">December </w:t>
      </w:r>
      <w:r>
        <w:t>2022</w:t>
      </w:r>
      <w:r w:rsidR="00B163C0">
        <w:br/>
      </w:r>
      <w:r w:rsidR="00252432">
        <w:t xml:space="preserve">Updated </w:t>
      </w:r>
      <w:r w:rsidR="005842A2" w:rsidRPr="005842A2">
        <w:t xml:space="preserve">in </w:t>
      </w:r>
      <w:r w:rsidR="00FF422B">
        <w:t>March</w:t>
      </w:r>
      <w:r w:rsidR="006E17E0" w:rsidRPr="005842A2">
        <w:t xml:space="preserve"> </w:t>
      </w:r>
      <w:r w:rsidR="005842A2" w:rsidRPr="005842A2">
        <w:t>202</w:t>
      </w:r>
      <w:r w:rsidR="006E17E0">
        <w:t>3</w:t>
      </w:r>
      <w:r w:rsidR="005842A2" w:rsidRPr="005842A2">
        <w:t xml:space="preserve"> by the</w:t>
      </w:r>
      <w:r w:rsidR="005842A2" w:rsidRPr="005842A2">
        <w:br/>
        <w:t xml:space="preserve">Ministry for the Environment </w:t>
      </w:r>
      <w:r w:rsidR="005842A2" w:rsidRPr="005842A2">
        <w:br/>
        <w:t>Manatū Mō Te Taiao</w:t>
      </w:r>
      <w:r w:rsidR="005842A2" w:rsidRPr="005842A2">
        <w:br/>
        <w:t>PO Box 10362, Wellington 6143, New Zealand</w:t>
      </w:r>
    </w:p>
    <w:p w14:paraId="0934B32A" w14:textId="10AF492C" w:rsidR="005842A2" w:rsidRPr="005842A2" w:rsidRDefault="005842A2" w:rsidP="003B60F5">
      <w:pPr>
        <w:tabs>
          <w:tab w:val="left" w:pos="720"/>
        </w:tabs>
        <w:ind w:left="720" w:hanging="720"/>
        <w:jc w:val="left"/>
      </w:pPr>
      <w:r w:rsidRPr="005842A2">
        <w:t xml:space="preserve">ISBN: </w:t>
      </w:r>
      <w:r w:rsidR="00CB03DE" w:rsidRPr="00CB03DE">
        <w:rPr>
          <w:rFonts w:cs="Calibri"/>
          <w:color w:val="000000"/>
          <w:shd w:val="clear" w:color="auto" w:fill="FFFFFF"/>
        </w:rPr>
        <w:t xml:space="preserve">978-1-991077-44-8 </w:t>
      </w:r>
      <w:r w:rsidRPr="005842A2">
        <w:t>(online)</w:t>
      </w:r>
    </w:p>
    <w:p w14:paraId="45CA09EE" w14:textId="555FABAD" w:rsidR="005842A2" w:rsidRPr="005842A2" w:rsidRDefault="005842A2" w:rsidP="003B60F5">
      <w:pPr>
        <w:ind w:left="720" w:hanging="720"/>
        <w:jc w:val="left"/>
      </w:pPr>
      <w:r w:rsidRPr="005842A2">
        <w:t>Publication number: ME 17</w:t>
      </w:r>
      <w:r w:rsidR="00737924">
        <w:t>56</w:t>
      </w:r>
    </w:p>
    <w:p w14:paraId="72EBC7B9" w14:textId="44289B64" w:rsidR="005842A2" w:rsidRPr="005842A2" w:rsidRDefault="005842A2" w:rsidP="003B60F5">
      <w:pPr>
        <w:spacing w:after="80"/>
        <w:jc w:val="left"/>
      </w:pPr>
      <w:r w:rsidRPr="005842A2">
        <w:t>© Crown copyright New Zealand 202</w:t>
      </w:r>
      <w:r w:rsidR="006E17E0">
        <w:t>3</w:t>
      </w:r>
    </w:p>
    <w:p w14:paraId="4A3FC3B4" w14:textId="66701515" w:rsidR="00EE7044" w:rsidRDefault="005842A2" w:rsidP="003B60F5">
      <w:pPr>
        <w:spacing w:before="240" w:after="0"/>
        <w:jc w:val="left"/>
      </w:pPr>
      <w:r w:rsidRPr="005842A2">
        <w:t xml:space="preserve">This document is available on the Ministry for the Environment website: </w:t>
      </w:r>
      <w:hyperlink r:id="rId21" w:history="1">
        <w:r w:rsidRPr="005842A2">
          <w:rPr>
            <w:color w:val="32809C"/>
          </w:rPr>
          <w:t>environment.govt.nz</w:t>
        </w:r>
      </w:hyperlink>
      <w:r w:rsidRPr="005842A2">
        <w:t>.</w:t>
      </w:r>
    </w:p>
    <w:p w14:paraId="74E5B1A0" w14:textId="77777777" w:rsidR="00EE7044" w:rsidRDefault="00EE7044" w:rsidP="003B60F5">
      <w:pPr>
        <w:spacing w:before="0" w:after="200" w:line="276" w:lineRule="auto"/>
        <w:jc w:val="left"/>
      </w:pPr>
      <w:r>
        <w:br w:type="page"/>
      </w:r>
    </w:p>
    <w:p w14:paraId="4CBC573B" w14:textId="77777777" w:rsidR="00C8339E" w:rsidRPr="00F06E0B" w:rsidRDefault="00C8339E" w:rsidP="003B60F5">
      <w:pPr>
        <w:pStyle w:val="Heading"/>
      </w:pPr>
      <w:r w:rsidRPr="00F06E0B">
        <w:lastRenderedPageBreak/>
        <w:t>Contents</w:t>
      </w:r>
    </w:p>
    <w:p w14:paraId="38CF9DC1" w14:textId="5B38A9B1" w:rsidR="008E07CE" w:rsidRDefault="00C8339E" w:rsidP="008E07CE">
      <w:pPr>
        <w:pStyle w:val="TOC1"/>
        <w:ind w:left="0" w:firstLine="0"/>
        <w:rPr>
          <w:rFonts w:asciiTheme="minorHAnsi" w:hAnsiTheme="minorHAnsi"/>
          <w:noProof/>
          <w:kern w:val="2"/>
          <w:sz w:val="24"/>
          <w:szCs w:val="24"/>
          <w14:ligatures w14:val="standardContextual"/>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184737103" w:history="1">
        <w:r w:rsidR="008E07CE" w:rsidRPr="006037BD">
          <w:rPr>
            <w:rStyle w:val="Hyperlink"/>
            <w:noProof/>
          </w:rPr>
          <w:t>Introduction</w:t>
        </w:r>
        <w:r w:rsidR="008E07CE">
          <w:rPr>
            <w:noProof/>
            <w:webHidden/>
          </w:rPr>
          <w:tab/>
        </w:r>
        <w:r w:rsidR="008E07CE">
          <w:rPr>
            <w:noProof/>
            <w:webHidden/>
          </w:rPr>
          <w:fldChar w:fldCharType="begin"/>
        </w:r>
        <w:r w:rsidR="008E07CE">
          <w:rPr>
            <w:noProof/>
            <w:webHidden/>
          </w:rPr>
          <w:instrText xml:space="preserve"> PAGEREF _Toc184737103 \h </w:instrText>
        </w:r>
        <w:r w:rsidR="008E07CE">
          <w:rPr>
            <w:noProof/>
            <w:webHidden/>
          </w:rPr>
        </w:r>
        <w:r w:rsidR="008E07CE">
          <w:rPr>
            <w:noProof/>
            <w:webHidden/>
          </w:rPr>
          <w:fldChar w:fldCharType="separate"/>
        </w:r>
        <w:r w:rsidR="008E07CE">
          <w:rPr>
            <w:noProof/>
            <w:webHidden/>
          </w:rPr>
          <w:t>6</w:t>
        </w:r>
        <w:r w:rsidR="008E07CE">
          <w:rPr>
            <w:noProof/>
            <w:webHidden/>
          </w:rPr>
          <w:fldChar w:fldCharType="end"/>
        </w:r>
      </w:hyperlink>
    </w:p>
    <w:p w14:paraId="0FE3CBA9" w14:textId="052F5C1F" w:rsidR="008E07CE" w:rsidRDefault="008E07CE">
      <w:pPr>
        <w:pStyle w:val="TOC2"/>
        <w:rPr>
          <w:rFonts w:asciiTheme="minorHAnsi" w:hAnsiTheme="minorHAnsi"/>
          <w:noProof/>
          <w:kern w:val="2"/>
          <w:sz w:val="24"/>
          <w:szCs w:val="24"/>
          <w14:ligatures w14:val="standardContextual"/>
        </w:rPr>
      </w:pPr>
      <w:hyperlink w:anchor="_Toc184737104" w:history="1">
        <w:r w:rsidRPr="006037BD">
          <w:rPr>
            <w:rStyle w:val="Hyperlink"/>
            <w:noProof/>
          </w:rPr>
          <w:t>Purpose</w:t>
        </w:r>
        <w:r>
          <w:rPr>
            <w:noProof/>
            <w:webHidden/>
          </w:rPr>
          <w:tab/>
        </w:r>
        <w:r>
          <w:rPr>
            <w:noProof/>
            <w:webHidden/>
          </w:rPr>
          <w:fldChar w:fldCharType="begin"/>
        </w:r>
        <w:r>
          <w:rPr>
            <w:noProof/>
            <w:webHidden/>
          </w:rPr>
          <w:instrText xml:space="preserve"> PAGEREF _Toc184737104 \h </w:instrText>
        </w:r>
        <w:r>
          <w:rPr>
            <w:noProof/>
            <w:webHidden/>
          </w:rPr>
        </w:r>
        <w:r>
          <w:rPr>
            <w:noProof/>
            <w:webHidden/>
          </w:rPr>
          <w:fldChar w:fldCharType="separate"/>
        </w:r>
        <w:r>
          <w:rPr>
            <w:noProof/>
            <w:webHidden/>
          </w:rPr>
          <w:t>6</w:t>
        </w:r>
        <w:r>
          <w:rPr>
            <w:noProof/>
            <w:webHidden/>
          </w:rPr>
          <w:fldChar w:fldCharType="end"/>
        </w:r>
      </w:hyperlink>
    </w:p>
    <w:p w14:paraId="3108BE01" w14:textId="75CD1B10" w:rsidR="008E07CE" w:rsidRDefault="008E07CE">
      <w:pPr>
        <w:pStyle w:val="TOC2"/>
        <w:rPr>
          <w:rFonts w:asciiTheme="minorHAnsi" w:hAnsiTheme="minorHAnsi"/>
          <w:noProof/>
          <w:kern w:val="2"/>
          <w:sz w:val="24"/>
          <w:szCs w:val="24"/>
          <w14:ligatures w14:val="standardContextual"/>
        </w:rPr>
      </w:pPr>
      <w:hyperlink w:anchor="_Toc184737105" w:history="1">
        <w:r w:rsidRPr="006037BD">
          <w:rPr>
            <w:rStyle w:val="Hyperlink"/>
            <w:noProof/>
          </w:rPr>
          <w:t>Structure of the guide</w:t>
        </w:r>
        <w:r>
          <w:rPr>
            <w:noProof/>
            <w:webHidden/>
          </w:rPr>
          <w:tab/>
        </w:r>
        <w:r>
          <w:rPr>
            <w:noProof/>
            <w:webHidden/>
          </w:rPr>
          <w:fldChar w:fldCharType="begin"/>
        </w:r>
        <w:r>
          <w:rPr>
            <w:noProof/>
            <w:webHidden/>
          </w:rPr>
          <w:instrText xml:space="preserve"> PAGEREF _Toc184737105 \h </w:instrText>
        </w:r>
        <w:r>
          <w:rPr>
            <w:noProof/>
            <w:webHidden/>
          </w:rPr>
        </w:r>
        <w:r>
          <w:rPr>
            <w:noProof/>
            <w:webHidden/>
          </w:rPr>
          <w:fldChar w:fldCharType="separate"/>
        </w:r>
        <w:r>
          <w:rPr>
            <w:noProof/>
            <w:webHidden/>
          </w:rPr>
          <w:t>6</w:t>
        </w:r>
        <w:r>
          <w:rPr>
            <w:noProof/>
            <w:webHidden/>
          </w:rPr>
          <w:fldChar w:fldCharType="end"/>
        </w:r>
      </w:hyperlink>
    </w:p>
    <w:p w14:paraId="376DFB43" w14:textId="5BD3A3D1" w:rsidR="008E07CE" w:rsidRDefault="008E07CE">
      <w:pPr>
        <w:pStyle w:val="TOC1"/>
        <w:rPr>
          <w:rFonts w:asciiTheme="minorHAnsi" w:hAnsiTheme="minorHAnsi"/>
          <w:noProof/>
          <w:kern w:val="2"/>
          <w:sz w:val="24"/>
          <w:szCs w:val="24"/>
          <w14:ligatures w14:val="standardContextual"/>
        </w:rPr>
      </w:pPr>
      <w:hyperlink w:anchor="_Toc184737106" w:history="1">
        <w:r w:rsidRPr="006037BD">
          <w:rPr>
            <w:rStyle w:val="Hyperlink"/>
            <w:noProof/>
          </w:rPr>
          <w:t>Provisions with immediate effect and implementation timeframes</w:t>
        </w:r>
        <w:r>
          <w:rPr>
            <w:noProof/>
            <w:webHidden/>
          </w:rPr>
          <w:tab/>
        </w:r>
        <w:r>
          <w:rPr>
            <w:noProof/>
            <w:webHidden/>
          </w:rPr>
          <w:fldChar w:fldCharType="begin"/>
        </w:r>
        <w:r>
          <w:rPr>
            <w:noProof/>
            <w:webHidden/>
          </w:rPr>
          <w:instrText xml:space="preserve"> PAGEREF _Toc184737106 \h </w:instrText>
        </w:r>
        <w:r>
          <w:rPr>
            <w:noProof/>
            <w:webHidden/>
          </w:rPr>
        </w:r>
        <w:r>
          <w:rPr>
            <w:noProof/>
            <w:webHidden/>
          </w:rPr>
          <w:fldChar w:fldCharType="separate"/>
        </w:r>
        <w:r>
          <w:rPr>
            <w:noProof/>
            <w:webHidden/>
          </w:rPr>
          <w:t>8</w:t>
        </w:r>
        <w:r>
          <w:rPr>
            <w:noProof/>
            <w:webHidden/>
          </w:rPr>
          <w:fldChar w:fldCharType="end"/>
        </w:r>
      </w:hyperlink>
    </w:p>
    <w:p w14:paraId="114D1D72" w14:textId="00E6AE70" w:rsidR="008E07CE" w:rsidRDefault="008E07CE">
      <w:pPr>
        <w:pStyle w:val="TOC2"/>
        <w:rPr>
          <w:rFonts w:asciiTheme="minorHAnsi" w:hAnsiTheme="minorHAnsi"/>
          <w:noProof/>
          <w:kern w:val="2"/>
          <w:sz w:val="24"/>
          <w:szCs w:val="24"/>
          <w14:ligatures w14:val="standardContextual"/>
        </w:rPr>
      </w:pPr>
      <w:hyperlink w:anchor="_Toc184737107" w:history="1">
        <w:r w:rsidRPr="006037BD">
          <w:rPr>
            <w:rStyle w:val="Hyperlink"/>
            <w:noProof/>
          </w:rPr>
          <w:t>Provisions with immediate effect</w:t>
        </w:r>
        <w:r>
          <w:rPr>
            <w:noProof/>
            <w:webHidden/>
          </w:rPr>
          <w:tab/>
        </w:r>
        <w:r>
          <w:rPr>
            <w:noProof/>
            <w:webHidden/>
          </w:rPr>
          <w:fldChar w:fldCharType="begin"/>
        </w:r>
        <w:r>
          <w:rPr>
            <w:noProof/>
            <w:webHidden/>
          </w:rPr>
          <w:instrText xml:space="preserve"> PAGEREF _Toc184737107 \h </w:instrText>
        </w:r>
        <w:r>
          <w:rPr>
            <w:noProof/>
            <w:webHidden/>
          </w:rPr>
        </w:r>
        <w:r>
          <w:rPr>
            <w:noProof/>
            <w:webHidden/>
          </w:rPr>
          <w:fldChar w:fldCharType="separate"/>
        </w:r>
        <w:r>
          <w:rPr>
            <w:noProof/>
            <w:webHidden/>
          </w:rPr>
          <w:t>8</w:t>
        </w:r>
        <w:r>
          <w:rPr>
            <w:noProof/>
            <w:webHidden/>
          </w:rPr>
          <w:fldChar w:fldCharType="end"/>
        </w:r>
      </w:hyperlink>
    </w:p>
    <w:p w14:paraId="566F6BAA" w14:textId="62DE8A39" w:rsidR="008E07CE" w:rsidRDefault="008E07CE">
      <w:pPr>
        <w:pStyle w:val="TOC2"/>
        <w:rPr>
          <w:rFonts w:asciiTheme="minorHAnsi" w:hAnsiTheme="minorHAnsi"/>
          <w:noProof/>
          <w:kern w:val="2"/>
          <w:sz w:val="24"/>
          <w:szCs w:val="24"/>
          <w14:ligatures w14:val="standardContextual"/>
        </w:rPr>
      </w:pPr>
      <w:hyperlink w:anchor="_Toc184737108" w:history="1">
        <w:r w:rsidRPr="006037BD">
          <w:rPr>
            <w:rStyle w:val="Hyperlink"/>
            <w:noProof/>
          </w:rPr>
          <w:t>Timing of changes to regional policy statements and district plans to give effect to the NPS-HPL</w:t>
        </w:r>
        <w:r>
          <w:rPr>
            <w:noProof/>
            <w:webHidden/>
          </w:rPr>
          <w:tab/>
        </w:r>
        <w:r>
          <w:rPr>
            <w:noProof/>
            <w:webHidden/>
          </w:rPr>
          <w:fldChar w:fldCharType="begin"/>
        </w:r>
        <w:r>
          <w:rPr>
            <w:noProof/>
            <w:webHidden/>
          </w:rPr>
          <w:instrText xml:space="preserve"> PAGEREF _Toc184737108 \h </w:instrText>
        </w:r>
        <w:r>
          <w:rPr>
            <w:noProof/>
            <w:webHidden/>
          </w:rPr>
        </w:r>
        <w:r>
          <w:rPr>
            <w:noProof/>
            <w:webHidden/>
          </w:rPr>
          <w:fldChar w:fldCharType="separate"/>
        </w:r>
        <w:r>
          <w:rPr>
            <w:noProof/>
            <w:webHidden/>
          </w:rPr>
          <w:t>8</w:t>
        </w:r>
        <w:r>
          <w:rPr>
            <w:noProof/>
            <w:webHidden/>
          </w:rPr>
          <w:fldChar w:fldCharType="end"/>
        </w:r>
      </w:hyperlink>
    </w:p>
    <w:p w14:paraId="0B823D04" w14:textId="63DFA32A" w:rsidR="008E07CE" w:rsidRDefault="008E07CE">
      <w:pPr>
        <w:pStyle w:val="TOC2"/>
        <w:rPr>
          <w:rFonts w:asciiTheme="minorHAnsi" w:hAnsiTheme="minorHAnsi"/>
          <w:noProof/>
          <w:kern w:val="2"/>
          <w:sz w:val="24"/>
          <w:szCs w:val="24"/>
          <w14:ligatures w14:val="standardContextual"/>
        </w:rPr>
      </w:pPr>
      <w:hyperlink w:anchor="_Toc184737109" w:history="1">
        <w:r w:rsidRPr="006037BD">
          <w:rPr>
            <w:rStyle w:val="Hyperlink"/>
            <w:noProof/>
          </w:rPr>
          <w:t>NPS-HPL provisions relevant to different proposals and activities</w:t>
        </w:r>
        <w:r>
          <w:rPr>
            <w:noProof/>
            <w:webHidden/>
          </w:rPr>
          <w:tab/>
        </w:r>
        <w:r>
          <w:rPr>
            <w:noProof/>
            <w:webHidden/>
          </w:rPr>
          <w:fldChar w:fldCharType="begin"/>
        </w:r>
        <w:r>
          <w:rPr>
            <w:noProof/>
            <w:webHidden/>
          </w:rPr>
          <w:instrText xml:space="preserve"> PAGEREF _Toc184737109 \h </w:instrText>
        </w:r>
        <w:r>
          <w:rPr>
            <w:noProof/>
            <w:webHidden/>
          </w:rPr>
        </w:r>
        <w:r>
          <w:rPr>
            <w:noProof/>
            <w:webHidden/>
          </w:rPr>
          <w:fldChar w:fldCharType="separate"/>
        </w:r>
        <w:r>
          <w:rPr>
            <w:noProof/>
            <w:webHidden/>
          </w:rPr>
          <w:t>9</w:t>
        </w:r>
        <w:r>
          <w:rPr>
            <w:noProof/>
            <w:webHidden/>
          </w:rPr>
          <w:fldChar w:fldCharType="end"/>
        </w:r>
      </w:hyperlink>
    </w:p>
    <w:p w14:paraId="1E6B7748" w14:textId="1FB0F7E6" w:rsidR="008E07CE" w:rsidRDefault="008E07CE">
      <w:pPr>
        <w:pStyle w:val="TOC1"/>
        <w:rPr>
          <w:rFonts w:asciiTheme="minorHAnsi" w:hAnsiTheme="minorHAnsi"/>
          <w:noProof/>
          <w:kern w:val="2"/>
          <w:sz w:val="24"/>
          <w:szCs w:val="24"/>
          <w14:ligatures w14:val="standardContextual"/>
        </w:rPr>
      </w:pPr>
      <w:hyperlink w:anchor="_Toc184737110" w:history="1">
        <w:r w:rsidRPr="006037BD">
          <w:rPr>
            <w:rStyle w:val="Hyperlink"/>
            <w:noProof/>
          </w:rPr>
          <w:t>Part 1: Resource consents and rezoning</w:t>
        </w:r>
        <w:r>
          <w:rPr>
            <w:noProof/>
            <w:webHidden/>
          </w:rPr>
          <w:tab/>
        </w:r>
        <w:r>
          <w:rPr>
            <w:noProof/>
            <w:webHidden/>
          </w:rPr>
          <w:fldChar w:fldCharType="begin"/>
        </w:r>
        <w:r>
          <w:rPr>
            <w:noProof/>
            <w:webHidden/>
          </w:rPr>
          <w:instrText xml:space="preserve"> PAGEREF _Toc184737110 \h </w:instrText>
        </w:r>
        <w:r>
          <w:rPr>
            <w:noProof/>
            <w:webHidden/>
          </w:rPr>
        </w:r>
        <w:r>
          <w:rPr>
            <w:noProof/>
            <w:webHidden/>
          </w:rPr>
          <w:fldChar w:fldCharType="separate"/>
        </w:r>
        <w:r>
          <w:rPr>
            <w:noProof/>
            <w:webHidden/>
          </w:rPr>
          <w:t>11</w:t>
        </w:r>
        <w:r>
          <w:rPr>
            <w:noProof/>
            <w:webHidden/>
          </w:rPr>
          <w:fldChar w:fldCharType="end"/>
        </w:r>
      </w:hyperlink>
    </w:p>
    <w:p w14:paraId="1BCBBACF" w14:textId="635407D7" w:rsidR="008E07CE" w:rsidRDefault="008E07CE">
      <w:pPr>
        <w:pStyle w:val="TOC2"/>
        <w:rPr>
          <w:rFonts w:asciiTheme="minorHAnsi" w:hAnsiTheme="minorHAnsi"/>
          <w:noProof/>
          <w:kern w:val="2"/>
          <w:sz w:val="24"/>
          <w:szCs w:val="24"/>
          <w14:ligatures w14:val="standardContextual"/>
        </w:rPr>
      </w:pPr>
      <w:hyperlink w:anchor="_Toc184737111" w:history="1">
        <w:r w:rsidRPr="006037BD">
          <w:rPr>
            <w:rStyle w:val="Hyperlink"/>
            <w:noProof/>
          </w:rPr>
          <w:t>Relevance of NPS-HPL for consideration of resource consent applications</w:t>
        </w:r>
        <w:r>
          <w:rPr>
            <w:noProof/>
            <w:webHidden/>
          </w:rPr>
          <w:tab/>
        </w:r>
        <w:r>
          <w:rPr>
            <w:noProof/>
            <w:webHidden/>
          </w:rPr>
          <w:fldChar w:fldCharType="begin"/>
        </w:r>
        <w:r>
          <w:rPr>
            <w:noProof/>
            <w:webHidden/>
          </w:rPr>
          <w:instrText xml:space="preserve"> PAGEREF _Toc184737111 \h </w:instrText>
        </w:r>
        <w:r>
          <w:rPr>
            <w:noProof/>
            <w:webHidden/>
          </w:rPr>
        </w:r>
        <w:r>
          <w:rPr>
            <w:noProof/>
            <w:webHidden/>
          </w:rPr>
          <w:fldChar w:fldCharType="separate"/>
        </w:r>
        <w:r>
          <w:rPr>
            <w:noProof/>
            <w:webHidden/>
          </w:rPr>
          <w:t>11</w:t>
        </w:r>
        <w:r>
          <w:rPr>
            <w:noProof/>
            <w:webHidden/>
          </w:rPr>
          <w:fldChar w:fldCharType="end"/>
        </w:r>
      </w:hyperlink>
    </w:p>
    <w:p w14:paraId="71CA4CC5" w14:textId="0BD3ED4B" w:rsidR="008E07CE" w:rsidRDefault="008E07CE">
      <w:pPr>
        <w:pStyle w:val="TOC2"/>
        <w:rPr>
          <w:rFonts w:asciiTheme="minorHAnsi" w:hAnsiTheme="minorHAnsi"/>
          <w:noProof/>
          <w:kern w:val="2"/>
          <w:sz w:val="24"/>
          <w:szCs w:val="24"/>
          <w14:ligatures w14:val="standardContextual"/>
        </w:rPr>
      </w:pPr>
      <w:hyperlink w:anchor="_Toc184737112" w:history="1">
        <w:r w:rsidRPr="006037BD">
          <w:rPr>
            <w:rStyle w:val="Hyperlink"/>
            <w:noProof/>
          </w:rPr>
          <w:t>Impact of activity status</w:t>
        </w:r>
        <w:r>
          <w:rPr>
            <w:noProof/>
            <w:webHidden/>
          </w:rPr>
          <w:tab/>
        </w:r>
        <w:r>
          <w:rPr>
            <w:noProof/>
            <w:webHidden/>
          </w:rPr>
          <w:fldChar w:fldCharType="begin"/>
        </w:r>
        <w:r>
          <w:rPr>
            <w:noProof/>
            <w:webHidden/>
          </w:rPr>
          <w:instrText xml:space="preserve"> PAGEREF _Toc184737112 \h </w:instrText>
        </w:r>
        <w:r>
          <w:rPr>
            <w:noProof/>
            <w:webHidden/>
          </w:rPr>
        </w:r>
        <w:r>
          <w:rPr>
            <w:noProof/>
            <w:webHidden/>
          </w:rPr>
          <w:fldChar w:fldCharType="separate"/>
        </w:r>
        <w:r>
          <w:rPr>
            <w:noProof/>
            <w:webHidden/>
          </w:rPr>
          <w:t>11</w:t>
        </w:r>
        <w:r>
          <w:rPr>
            <w:noProof/>
            <w:webHidden/>
          </w:rPr>
          <w:fldChar w:fldCharType="end"/>
        </w:r>
      </w:hyperlink>
    </w:p>
    <w:p w14:paraId="78F01CE5" w14:textId="2AC3C8D0" w:rsidR="008E07CE" w:rsidRDefault="008E07CE">
      <w:pPr>
        <w:pStyle w:val="TOC2"/>
        <w:rPr>
          <w:rFonts w:asciiTheme="minorHAnsi" w:hAnsiTheme="minorHAnsi"/>
          <w:noProof/>
          <w:kern w:val="2"/>
          <w:sz w:val="24"/>
          <w:szCs w:val="24"/>
          <w14:ligatures w14:val="standardContextual"/>
        </w:rPr>
      </w:pPr>
      <w:hyperlink w:anchor="_Toc184737113" w:history="1">
        <w:r w:rsidRPr="006037BD">
          <w:rPr>
            <w:rStyle w:val="Hyperlink"/>
            <w:noProof/>
          </w:rPr>
          <w:t>What is highly productive land?</w:t>
        </w:r>
        <w:r>
          <w:rPr>
            <w:noProof/>
            <w:webHidden/>
          </w:rPr>
          <w:tab/>
        </w:r>
        <w:r>
          <w:rPr>
            <w:noProof/>
            <w:webHidden/>
          </w:rPr>
          <w:fldChar w:fldCharType="begin"/>
        </w:r>
        <w:r>
          <w:rPr>
            <w:noProof/>
            <w:webHidden/>
          </w:rPr>
          <w:instrText xml:space="preserve"> PAGEREF _Toc184737113 \h </w:instrText>
        </w:r>
        <w:r>
          <w:rPr>
            <w:noProof/>
            <w:webHidden/>
          </w:rPr>
        </w:r>
        <w:r>
          <w:rPr>
            <w:noProof/>
            <w:webHidden/>
          </w:rPr>
          <w:fldChar w:fldCharType="separate"/>
        </w:r>
        <w:r>
          <w:rPr>
            <w:noProof/>
            <w:webHidden/>
          </w:rPr>
          <w:t>13</w:t>
        </w:r>
        <w:r>
          <w:rPr>
            <w:noProof/>
            <w:webHidden/>
          </w:rPr>
          <w:fldChar w:fldCharType="end"/>
        </w:r>
      </w:hyperlink>
    </w:p>
    <w:p w14:paraId="2E917CCC" w14:textId="48F78020" w:rsidR="008E07CE" w:rsidRDefault="008E07CE">
      <w:pPr>
        <w:pStyle w:val="TOC2"/>
        <w:rPr>
          <w:rFonts w:asciiTheme="minorHAnsi" w:hAnsiTheme="minorHAnsi"/>
          <w:noProof/>
          <w:kern w:val="2"/>
          <w:sz w:val="24"/>
          <w:szCs w:val="24"/>
          <w14:ligatures w14:val="standardContextual"/>
        </w:rPr>
      </w:pPr>
      <w:hyperlink w:anchor="_Toc184737114" w:history="1">
        <w:r w:rsidRPr="006037BD">
          <w:rPr>
            <w:rStyle w:val="Hyperlink"/>
            <w:noProof/>
          </w:rPr>
          <w:t>What is land-based primary production?</w:t>
        </w:r>
        <w:r>
          <w:rPr>
            <w:noProof/>
            <w:webHidden/>
          </w:rPr>
          <w:tab/>
        </w:r>
        <w:r>
          <w:rPr>
            <w:noProof/>
            <w:webHidden/>
          </w:rPr>
          <w:fldChar w:fldCharType="begin"/>
        </w:r>
        <w:r>
          <w:rPr>
            <w:noProof/>
            <w:webHidden/>
          </w:rPr>
          <w:instrText xml:space="preserve"> PAGEREF _Toc184737114 \h </w:instrText>
        </w:r>
        <w:r>
          <w:rPr>
            <w:noProof/>
            <w:webHidden/>
          </w:rPr>
        </w:r>
        <w:r>
          <w:rPr>
            <w:noProof/>
            <w:webHidden/>
          </w:rPr>
          <w:fldChar w:fldCharType="separate"/>
        </w:r>
        <w:r>
          <w:rPr>
            <w:noProof/>
            <w:webHidden/>
          </w:rPr>
          <w:t>19</w:t>
        </w:r>
        <w:r>
          <w:rPr>
            <w:noProof/>
            <w:webHidden/>
          </w:rPr>
          <w:fldChar w:fldCharType="end"/>
        </w:r>
      </w:hyperlink>
    </w:p>
    <w:p w14:paraId="1E6D5E7A" w14:textId="42A0D939" w:rsidR="008E07CE" w:rsidRDefault="008E07CE">
      <w:pPr>
        <w:pStyle w:val="TOC2"/>
        <w:rPr>
          <w:rFonts w:asciiTheme="minorHAnsi" w:hAnsiTheme="minorHAnsi"/>
          <w:noProof/>
          <w:kern w:val="2"/>
          <w:sz w:val="24"/>
          <w:szCs w:val="24"/>
          <w14:ligatures w14:val="standardContextual"/>
        </w:rPr>
      </w:pPr>
      <w:hyperlink w:anchor="_Toc184737115" w:history="1">
        <w:r w:rsidRPr="006037BD">
          <w:rPr>
            <w:rStyle w:val="Hyperlink"/>
            <w:noProof/>
          </w:rPr>
          <w:t>Subdividing highly productive land</w:t>
        </w:r>
        <w:r>
          <w:rPr>
            <w:noProof/>
            <w:webHidden/>
          </w:rPr>
          <w:tab/>
        </w:r>
        <w:r>
          <w:rPr>
            <w:noProof/>
            <w:webHidden/>
          </w:rPr>
          <w:fldChar w:fldCharType="begin"/>
        </w:r>
        <w:r>
          <w:rPr>
            <w:noProof/>
            <w:webHidden/>
          </w:rPr>
          <w:instrText xml:space="preserve"> PAGEREF _Toc184737115 \h </w:instrText>
        </w:r>
        <w:r>
          <w:rPr>
            <w:noProof/>
            <w:webHidden/>
          </w:rPr>
        </w:r>
        <w:r>
          <w:rPr>
            <w:noProof/>
            <w:webHidden/>
          </w:rPr>
          <w:fldChar w:fldCharType="separate"/>
        </w:r>
        <w:r>
          <w:rPr>
            <w:noProof/>
            <w:webHidden/>
          </w:rPr>
          <w:t>21</w:t>
        </w:r>
        <w:r>
          <w:rPr>
            <w:noProof/>
            <w:webHidden/>
          </w:rPr>
          <w:fldChar w:fldCharType="end"/>
        </w:r>
      </w:hyperlink>
    </w:p>
    <w:p w14:paraId="64CE22EB" w14:textId="02848D4A" w:rsidR="008E07CE" w:rsidRDefault="008E07CE">
      <w:pPr>
        <w:pStyle w:val="TOC2"/>
        <w:rPr>
          <w:rFonts w:asciiTheme="minorHAnsi" w:hAnsiTheme="minorHAnsi"/>
          <w:noProof/>
          <w:kern w:val="2"/>
          <w:sz w:val="24"/>
          <w:szCs w:val="24"/>
          <w14:ligatures w14:val="standardContextual"/>
        </w:rPr>
      </w:pPr>
      <w:hyperlink w:anchor="_Toc184737116" w:history="1">
        <w:r w:rsidRPr="006037BD">
          <w:rPr>
            <w:rStyle w:val="Hyperlink"/>
            <w:noProof/>
          </w:rPr>
          <w:t>Land use and development on highly productive land</w:t>
        </w:r>
        <w:r>
          <w:rPr>
            <w:noProof/>
            <w:webHidden/>
          </w:rPr>
          <w:tab/>
        </w:r>
        <w:r>
          <w:rPr>
            <w:noProof/>
            <w:webHidden/>
          </w:rPr>
          <w:fldChar w:fldCharType="begin"/>
        </w:r>
        <w:r>
          <w:rPr>
            <w:noProof/>
            <w:webHidden/>
          </w:rPr>
          <w:instrText xml:space="preserve"> PAGEREF _Toc184737116 \h </w:instrText>
        </w:r>
        <w:r>
          <w:rPr>
            <w:noProof/>
            <w:webHidden/>
          </w:rPr>
        </w:r>
        <w:r>
          <w:rPr>
            <w:noProof/>
            <w:webHidden/>
          </w:rPr>
          <w:fldChar w:fldCharType="separate"/>
        </w:r>
        <w:r>
          <w:rPr>
            <w:noProof/>
            <w:webHidden/>
          </w:rPr>
          <w:t>27</w:t>
        </w:r>
        <w:r>
          <w:rPr>
            <w:noProof/>
            <w:webHidden/>
          </w:rPr>
          <w:fldChar w:fldCharType="end"/>
        </w:r>
      </w:hyperlink>
    </w:p>
    <w:p w14:paraId="531E7ED7" w14:textId="2C7F997E" w:rsidR="008E07CE" w:rsidRDefault="008E07CE">
      <w:pPr>
        <w:pStyle w:val="TOC2"/>
        <w:rPr>
          <w:rFonts w:asciiTheme="minorHAnsi" w:hAnsiTheme="minorHAnsi"/>
          <w:noProof/>
          <w:kern w:val="2"/>
          <w:sz w:val="24"/>
          <w:szCs w:val="24"/>
          <w14:ligatures w14:val="standardContextual"/>
        </w:rPr>
      </w:pPr>
      <w:hyperlink w:anchor="_Toc184737117" w:history="1">
        <w:r w:rsidRPr="006037BD">
          <w:rPr>
            <w:rStyle w:val="Hyperlink"/>
            <w:noProof/>
          </w:rPr>
          <w:t>Exemptions for HPL subject to permanent or long-term constraints</w:t>
        </w:r>
        <w:r>
          <w:rPr>
            <w:noProof/>
            <w:webHidden/>
          </w:rPr>
          <w:tab/>
        </w:r>
        <w:r>
          <w:rPr>
            <w:noProof/>
            <w:webHidden/>
          </w:rPr>
          <w:fldChar w:fldCharType="begin"/>
        </w:r>
        <w:r>
          <w:rPr>
            <w:noProof/>
            <w:webHidden/>
          </w:rPr>
          <w:instrText xml:space="preserve"> PAGEREF _Toc184737117 \h </w:instrText>
        </w:r>
        <w:r>
          <w:rPr>
            <w:noProof/>
            <w:webHidden/>
          </w:rPr>
        </w:r>
        <w:r>
          <w:rPr>
            <w:noProof/>
            <w:webHidden/>
          </w:rPr>
          <w:fldChar w:fldCharType="separate"/>
        </w:r>
        <w:r>
          <w:rPr>
            <w:noProof/>
            <w:webHidden/>
          </w:rPr>
          <w:t>33</w:t>
        </w:r>
        <w:r>
          <w:rPr>
            <w:noProof/>
            <w:webHidden/>
          </w:rPr>
          <w:fldChar w:fldCharType="end"/>
        </w:r>
      </w:hyperlink>
    </w:p>
    <w:p w14:paraId="53F4E668" w14:textId="5BB2CF31" w:rsidR="008E07CE" w:rsidRDefault="008E07CE">
      <w:pPr>
        <w:pStyle w:val="TOC1"/>
        <w:rPr>
          <w:rFonts w:asciiTheme="minorHAnsi" w:hAnsiTheme="minorHAnsi"/>
          <w:noProof/>
          <w:kern w:val="2"/>
          <w:sz w:val="24"/>
          <w:szCs w:val="24"/>
          <w14:ligatures w14:val="standardContextual"/>
        </w:rPr>
      </w:pPr>
      <w:hyperlink w:anchor="_Toc184737118" w:history="1">
        <w:r w:rsidRPr="006037BD">
          <w:rPr>
            <w:rStyle w:val="Hyperlink"/>
            <w:noProof/>
          </w:rPr>
          <w:t>Relevance of NPS-HPL for considering rezoning highly productive land</w:t>
        </w:r>
        <w:r>
          <w:rPr>
            <w:noProof/>
            <w:webHidden/>
          </w:rPr>
          <w:tab/>
        </w:r>
        <w:r>
          <w:rPr>
            <w:noProof/>
            <w:webHidden/>
          </w:rPr>
          <w:fldChar w:fldCharType="begin"/>
        </w:r>
        <w:r>
          <w:rPr>
            <w:noProof/>
            <w:webHidden/>
          </w:rPr>
          <w:instrText xml:space="preserve"> PAGEREF _Toc184737118 \h </w:instrText>
        </w:r>
        <w:r>
          <w:rPr>
            <w:noProof/>
            <w:webHidden/>
          </w:rPr>
        </w:r>
        <w:r>
          <w:rPr>
            <w:noProof/>
            <w:webHidden/>
          </w:rPr>
          <w:fldChar w:fldCharType="separate"/>
        </w:r>
        <w:r>
          <w:rPr>
            <w:noProof/>
            <w:webHidden/>
          </w:rPr>
          <w:t>41</w:t>
        </w:r>
        <w:r>
          <w:rPr>
            <w:noProof/>
            <w:webHidden/>
          </w:rPr>
          <w:fldChar w:fldCharType="end"/>
        </w:r>
      </w:hyperlink>
    </w:p>
    <w:p w14:paraId="7537F7A0" w14:textId="2E4358CE" w:rsidR="008E07CE" w:rsidRDefault="008E07CE">
      <w:pPr>
        <w:pStyle w:val="TOC2"/>
        <w:rPr>
          <w:rFonts w:asciiTheme="minorHAnsi" w:hAnsiTheme="minorHAnsi"/>
          <w:noProof/>
          <w:kern w:val="2"/>
          <w:sz w:val="24"/>
          <w:szCs w:val="24"/>
          <w14:ligatures w14:val="standardContextual"/>
        </w:rPr>
      </w:pPr>
      <w:hyperlink w:anchor="_Toc184737119" w:history="1">
        <w:r w:rsidRPr="006037BD">
          <w:rPr>
            <w:rStyle w:val="Hyperlink"/>
            <w:noProof/>
          </w:rPr>
          <w:t>Rezoning HPL to an urban zone</w:t>
        </w:r>
        <w:r>
          <w:rPr>
            <w:noProof/>
            <w:webHidden/>
          </w:rPr>
          <w:tab/>
        </w:r>
        <w:r>
          <w:rPr>
            <w:noProof/>
            <w:webHidden/>
          </w:rPr>
          <w:fldChar w:fldCharType="begin"/>
        </w:r>
        <w:r>
          <w:rPr>
            <w:noProof/>
            <w:webHidden/>
          </w:rPr>
          <w:instrText xml:space="preserve"> PAGEREF _Toc184737119 \h </w:instrText>
        </w:r>
        <w:r>
          <w:rPr>
            <w:noProof/>
            <w:webHidden/>
          </w:rPr>
        </w:r>
        <w:r>
          <w:rPr>
            <w:noProof/>
            <w:webHidden/>
          </w:rPr>
          <w:fldChar w:fldCharType="separate"/>
        </w:r>
        <w:r>
          <w:rPr>
            <w:noProof/>
            <w:webHidden/>
          </w:rPr>
          <w:t>42</w:t>
        </w:r>
        <w:r>
          <w:rPr>
            <w:noProof/>
            <w:webHidden/>
          </w:rPr>
          <w:fldChar w:fldCharType="end"/>
        </w:r>
      </w:hyperlink>
    </w:p>
    <w:p w14:paraId="7F2398C7" w14:textId="7A24D06C" w:rsidR="008E07CE" w:rsidRDefault="008E07CE">
      <w:pPr>
        <w:pStyle w:val="TOC2"/>
        <w:rPr>
          <w:rFonts w:asciiTheme="minorHAnsi" w:hAnsiTheme="minorHAnsi"/>
          <w:noProof/>
          <w:kern w:val="2"/>
          <w:sz w:val="24"/>
          <w:szCs w:val="24"/>
          <w14:ligatures w14:val="standardContextual"/>
        </w:rPr>
      </w:pPr>
      <w:hyperlink w:anchor="_Toc184737120" w:history="1">
        <w:r w:rsidRPr="006037BD">
          <w:rPr>
            <w:rStyle w:val="Hyperlink"/>
            <w:noProof/>
          </w:rPr>
          <w:t>Avoiding rezoning HPL for rural lifestyle</w:t>
        </w:r>
        <w:r>
          <w:rPr>
            <w:noProof/>
            <w:webHidden/>
          </w:rPr>
          <w:tab/>
        </w:r>
        <w:r>
          <w:rPr>
            <w:noProof/>
            <w:webHidden/>
          </w:rPr>
          <w:fldChar w:fldCharType="begin"/>
        </w:r>
        <w:r>
          <w:rPr>
            <w:noProof/>
            <w:webHidden/>
          </w:rPr>
          <w:instrText xml:space="preserve"> PAGEREF _Toc184737120 \h </w:instrText>
        </w:r>
        <w:r>
          <w:rPr>
            <w:noProof/>
            <w:webHidden/>
          </w:rPr>
        </w:r>
        <w:r>
          <w:rPr>
            <w:noProof/>
            <w:webHidden/>
          </w:rPr>
          <w:fldChar w:fldCharType="separate"/>
        </w:r>
        <w:r>
          <w:rPr>
            <w:noProof/>
            <w:webHidden/>
          </w:rPr>
          <w:t>52</w:t>
        </w:r>
        <w:r>
          <w:rPr>
            <w:noProof/>
            <w:webHidden/>
          </w:rPr>
          <w:fldChar w:fldCharType="end"/>
        </w:r>
      </w:hyperlink>
    </w:p>
    <w:p w14:paraId="13A8FA9D" w14:textId="5BC08C60" w:rsidR="008E07CE" w:rsidRDefault="008E07CE">
      <w:pPr>
        <w:pStyle w:val="TOC2"/>
        <w:rPr>
          <w:rFonts w:asciiTheme="minorHAnsi" w:hAnsiTheme="minorHAnsi"/>
          <w:noProof/>
          <w:kern w:val="2"/>
          <w:sz w:val="24"/>
          <w:szCs w:val="24"/>
          <w14:ligatures w14:val="standardContextual"/>
        </w:rPr>
      </w:pPr>
      <w:hyperlink w:anchor="_Toc184737121" w:history="1">
        <w:r w:rsidRPr="006037BD">
          <w:rPr>
            <w:rStyle w:val="Hyperlink"/>
            <w:noProof/>
          </w:rPr>
          <w:t>Integrated management</w:t>
        </w:r>
        <w:r>
          <w:rPr>
            <w:noProof/>
            <w:webHidden/>
          </w:rPr>
          <w:tab/>
        </w:r>
        <w:r>
          <w:rPr>
            <w:noProof/>
            <w:webHidden/>
          </w:rPr>
          <w:fldChar w:fldCharType="begin"/>
        </w:r>
        <w:r>
          <w:rPr>
            <w:noProof/>
            <w:webHidden/>
          </w:rPr>
          <w:instrText xml:space="preserve"> PAGEREF _Toc184737121 \h </w:instrText>
        </w:r>
        <w:r>
          <w:rPr>
            <w:noProof/>
            <w:webHidden/>
          </w:rPr>
        </w:r>
        <w:r>
          <w:rPr>
            <w:noProof/>
            <w:webHidden/>
          </w:rPr>
          <w:fldChar w:fldCharType="separate"/>
        </w:r>
        <w:r>
          <w:rPr>
            <w:noProof/>
            <w:webHidden/>
          </w:rPr>
          <w:t>52</w:t>
        </w:r>
        <w:r>
          <w:rPr>
            <w:noProof/>
            <w:webHidden/>
          </w:rPr>
          <w:fldChar w:fldCharType="end"/>
        </w:r>
      </w:hyperlink>
    </w:p>
    <w:p w14:paraId="54A3174D" w14:textId="0824DD7D" w:rsidR="008E07CE" w:rsidRDefault="008E07CE">
      <w:pPr>
        <w:pStyle w:val="TOC2"/>
        <w:rPr>
          <w:rFonts w:asciiTheme="minorHAnsi" w:hAnsiTheme="minorHAnsi"/>
          <w:noProof/>
          <w:kern w:val="2"/>
          <w:sz w:val="24"/>
          <w:szCs w:val="24"/>
          <w14:ligatures w14:val="standardContextual"/>
        </w:rPr>
      </w:pPr>
      <w:hyperlink w:anchor="_Toc184737122" w:history="1">
        <w:r w:rsidRPr="006037BD">
          <w:rPr>
            <w:rStyle w:val="Hyperlink"/>
            <w:noProof/>
          </w:rPr>
          <w:t>Tangata whenua involvement</w:t>
        </w:r>
        <w:r>
          <w:rPr>
            <w:noProof/>
            <w:webHidden/>
          </w:rPr>
          <w:tab/>
        </w:r>
        <w:r>
          <w:rPr>
            <w:noProof/>
            <w:webHidden/>
          </w:rPr>
          <w:fldChar w:fldCharType="begin"/>
        </w:r>
        <w:r>
          <w:rPr>
            <w:noProof/>
            <w:webHidden/>
          </w:rPr>
          <w:instrText xml:space="preserve"> PAGEREF _Toc184737122 \h </w:instrText>
        </w:r>
        <w:r>
          <w:rPr>
            <w:noProof/>
            <w:webHidden/>
          </w:rPr>
        </w:r>
        <w:r>
          <w:rPr>
            <w:noProof/>
            <w:webHidden/>
          </w:rPr>
          <w:fldChar w:fldCharType="separate"/>
        </w:r>
        <w:r>
          <w:rPr>
            <w:noProof/>
            <w:webHidden/>
          </w:rPr>
          <w:t>53</w:t>
        </w:r>
        <w:r>
          <w:rPr>
            <w:noProof/>
            <w:webHidden/>
          </w:rPr>
          <w:fldChar w:fldCharType="end"/>
        </w:r>
      </w:hyperlink>
    </w:p>
    <w:p w14:paraId="0FC1BCA4" w14:textId="67D1A5AB" w:rsidR="008E07CE" w:rsidRDefault="008E07CE">
      <w:pPr>
        <w:pStyle w:val="TOC2"/>
        <w:rPr>
          <w:rFonts w:asciiTheme="minorHAnsi" w:hAnsiTheme="minorHAnsi"/>
          <w:noProof/>
          <w:kern w:val="2"/>
          <w:sz w:val="24"/>
          <w:szCs w:val="24"/>
          <w14:ligatures w14:val="standardContextual"/>
        </w:rPr>
      </w:pPr>
      <w:hyperlink w:anchor="_Toc184737123" w:history="1">
        <w:r w:rsidRPr="006037BD">
          <w:rPr>
            <w:rStyle w:val="Hyperlink"/>
            <w:noProof/>
          </w:rPr>
          <w:t>Other clauses</w:t>
        </w:r>
        <w:r>
          <w:rPr>
            <w:noProof/>
            <w:webHidden/>
          </w:rPr>
          <w:tab/>
        </w:r>
        <w:r>
          <w:rPr>
            <w:noProof/>
            <w:webHidden/>
          </w:rPr>
          <w:fldChar w:fldCharType="begin"/>
        </w:r>
        <w:r>
          <w:rPr>
            <w:noProof/>
            <w:webHidden/>
          </w:rPr>
          <w:instrText xml:space="preserve"> PAGEREF _Toc184737123 \h </w:instrText>
        </w:r>
        <w:r>
          <w:rPr>
            <w:noProof/>
            <w:webHidden/>
          </w:rPr>
        </w:r>
        <w:r>
          <w:rPr>
            <w:noProof/>
            <w:webHidden/>
          </w:rPr>
          <w:fldChar w:fldCharType="separate"/>
        </w:r>
        <w:r>
          <w:rPr>
            <w:noProof/>
            <w:webHidden/>
          </w:rPr>
          <w:t>53</w:t>
        </w:r>
        <w:r>
          <w:rPr>
            <w:noProof/>
            <w:webHidden/>
          </w:rPr>
          <w:fldChar w:fldCharType="end"/>
        </w:r>
      </w:hyperlink>
    </w:p>
    <w:p w14:paraId="166EA6FD" w14:textId="5B81ABDE" w:rsidR="008E07CE" w:rsidRDefault="008E07CE">
      <w:pPr>
        <w:pStyle w:val="TOC1"/>
        <w:rPr>
          <w:rFonts w:asciiTheme="minorHAnsi" w:hAnsiTheme="minorHAnsi"/>
          <w:noProof/>
          <w:kern w:val="2"/>
          <w:sz w:val="24"/>
          <w:szCs w:val="24"/>
          <w14:ligatures w14:val="standardContextual"/>
        </w:rPr>
      </w:pPr>
      <w:hyperlink w:anchor="_Toc184737124" w:history="1">
        <w:r w:rsidRPr="006037BD">
          <w:rPr>
            <w:rStyle w:val="Hyperlink"/>
            <w:noProof/>
          </w:rPr>
          <w:t>Part 2: Mapping highly productive land and updating plan provisions to reflect the NPS-HPL</w:t>
        </w:r>
        <w:r>
          <w:rPr>
            <w:noProof/>
            <w:webHidden/>
          </w:rPr>
          <w:tab/>
        </w:r>
        <w:r>
          <w:rPr>
            <w:noProof/>
            <w:webHidden/>
          </w:rPr>
          <w:fldChar w:fldCharType="begin"/>
        </w:r>
        <w:r>
          <w:rPr>
            <w:noProof/>
            <w:webHidden/>
          </w:rPr>
          <w:instrText xml:space="preserve"> PAGEREF _Toc184737124 \h </w:instrText>
        </w:r>
        <w:r>
          <w:rPr>
            <w:noProof/>
            <w:webHidden/>
          </w:rPr>
        </w:r>
        <w:r>
          <w:rPr>
            <w:noProof/>
            <w:webHidden/>
          </w:rPr>
          <w:fldChar w:fldCharType="separate"/>
        </w:r>
        <w:r>
          <w:rPr>
            <w:noProof/>
            <w:webHidden/>
          </w:rPr>
          <w:t>54</w:t>
        </w:r>
        <w:r>
          <w:rPr>
            <w:noProof/>
            <w:webHidden/>
          </w:rPr>
          <w:fldChar w:fldCharType="end"/>
        </w:r>
      </w:hyperlink>
    </w:p>
    <w:p w14:paraId="2E08EF5C" w14:textId="247B4CA5" w:rsidR="008E07CE" w:rsidRDefault="008E07CE">
      <w:pPr>
        <w:pStyle w:val="TOC2"/>
        <w:rPr>
          <w:rFonts w:asciiTheme="minorHAnsi" w:hAnsiTheme="minorHAnsi"/>
          <w:noProof/>
          <w:kern w:val="2"/>
          <w:sz w:val="24"/>
          <w:szCs w:val="24"/>
          <w14:ligatures w14:val="standardContextual"/>
        </w:rPr>
      </w:pPr>
      <w:hyperlink w:anchor="_Toc184737125" w:history="1">
        <w:r w:rsidRPr="006037BD">
          <w:rPr>
            <w:rStyle w:val="Hyperlink"/>
            <w:noProof/>
          </w:rPr>
          <w:t>Introduction</w:t>
        </w:r>
        <w:r>
          <w:rPr>
            <w:noProof/>
            <w:webHidden/>
          </w:rPr>
          <w:tab/>
        </w:r>
        <w:r>
          <w:rPr>
            <w:noProof/>
            <w:webHidden/>
          </w:rPr>
          <w:fldChar w:fldCharType="begin"/>
        </w:r>
        <w:r>
          <w:rPr>
            <w:noProof/>
            <w:webHidden/>
          </w:rPr>
          <w:instrText xml:space="preserve"> PAGEREF _Toc184737125 \h </w:instrText>
        </w:r>
        <w:r>
          <w:rPr>
            <w:noProof/>
            <w:webHidden/>
          </w:rPr>
        </w:r>
        <w:r>
          <w:rPr>
            <w:noProof/>
            <w:webHidden/>
          </w:rPr>
          <w:fldChar w:fldCharType="separate"/>
        </w:r>
        <w:r>
          <w:rPr>
            <w:noProof/>
            <w:webHidden/>
          </w:rPr>
          <w:t>54</w:t>
        </w:r>
        <w:r>
          <w:rPr>
            <w:noProof/>
            <w:webHidden/>
          </w:rPr>
          <w:fldChar w:fldCharType="end"/>
        </w:r>
      </w:hyperlink>
    </w:p>
    <w:p w14:paraId="27D35FC9" w14:textId="435F510F" w:rsidR="008E07CE" w:rsidRDefault="008E07CE">
      <w:pPr>
        <w:pStyle w:val="TOC2"/>
        <w:rPr>
          <w:rFonts w:asciiTheme="minorHAnsi" w:hAnsiTheme="minorHAnsi"/>
          <w:noProof/>
          <w:kern w:val="2"/>
          <w:sz w:val="24"/>
          <w:szCs w:val="24"/>
          <w14:ligatures w14:val="standardContextual"/>
        </w:rPr>
      </w:pPr>
      <w:hyperlink w:anchor="_Toc184737126" w:history="1">
        <w:r w:rsidRPr="006037BD">
          <w:rPr>
            <w:rStyle w:val="Hyperlink"/>
            <w:noProof/>
          </w:rPr>
          <w:t>Integrated management</w:t>
        </w:r>
        <w:r>
          <w:rPr>
            <w:noProof/>
            <w:webHidden/>
          </w:rPr>
          <w:tab/>
        </w:r>
        <w:r>
          <w:rPr>
            <w:noProof/>
            <w:webHidden/>
          </w:rPr>
          <w:fldChar w:fldCharType="begin"/>
        </w:r>
        <w:r>
          <w:rPr>
            <w:noProof/>
            <w:webHidden/>
          </w:rPr>
          <w:instrText xml:space="preserve"> PAGEREF _Toc184737126 \h </w:instrText>
        </w:r>
        <w:r>
          <w:rPr>
            <w:noProof/>
            <w:webHidden/>
          </w:rPr>
        </w:r>
        <w:r>
          <w:rPr>
            <w:noProof/>
            <w:webHidden/>
          </w:rPr>
          <w:fldChar w:fldCharType="separate"/>
        </w:r>
        <w:r>
          <w:rPr>
            <w:noProof/>
            <w:webHidden/>
          </w:rPr>
          <w:t>54</w:t>
        </w:r>
        <w:r>
          <w:rPr>
            <w:noProof/>
            <w:webHidden/>
          </w:rPr>
          <w:fldChar w:fldCharType="end"/>
        </w:r>
      </w:hyperlink>
    </w:p>
    <w:p w14:paraId="730E60CF" w14:textId="511381EC" w:rsidR="008E07CE" w:rsidRDefault="008E07CE">
      <w:pPr>
        <w:pStyle w:val="TOC2"/>
        <w:rPr>
          <w:rFonts w:asciiTheme="minorHAnsi" w:hAnsiTheme="minorHAnsi"/>
          <w:noProof/>
          <w:kern w:val="2"/>
          <w:sz w:val="24"/>
          <w:szCs w:val="24"/>
          <w14:ligatures w14:val="standardContextual"/>
        </w:rPr>
      </w:pPr>
      <w:hyperlink w:anchor="_Toc184737127" w:history="1">
        <w:r w:rsidRPr="006037BD">
          <w:rPr>
            <w:rStyle w:val="Hyperlink"/>
            <w:rFonts w:eastAsia="Georgia" w:cs="Georgia"/>
            <w:noProof/>
          </w:rPr>
          <w:t>Tangata whenua involvement</w:t>
        </w:r>
        <w:r>
          <w:rPr>
            <w:noProof/>
            <w:webHidden/>
          </w:rPr>
          <w:tab/>
        </w:r>
        <w:r>
          <w:rPr>
            <w:noProof/>
            <w:webHidden/>
          </w:rPr>
          <w:fldChar w:fldCharType="begin"/>
        </w:r>
        <w:r>
          <w:rPr>
            <w:noProof/>
            <w:webHidden/>
          </w:rPr>
          <w:instrText xml:space="preserve"> PAGEREF _Toc184737127 \h </w:instrText>
        </w:r>
        <w:r>
          <w:rPr>
            <w:noProof/>
            <w:webHidden/>
          </w:rPr>
        </w:r>
        <w:r>
          <w:rPr>
            <w:noProof/>
            <w:webHidden/>
          </w:rPr>
          <w:fldChar w:fldCharType="separate"/>
        </w:r>
        <w:r>
          <w:rPr>
            <w:noProof/>
            <w:webHidden/>
          </w:rPr>
          <w:t>57</w:t>
        </w:r>
        <w:r>
          <w:rPr>
            <w:noProof/>
            <w:webHidden/>
          </w:rPr>
          <w:fldChar w:fldCharType="end"/>
        </w:r>
      </w:hyperlink>
    </w:p>
    <w:p w14:paraId="09A4C749" w14:textId="40691D04" w:rsidR="008E07CE" w:rsidRDefault="008E07CE">
      <w:pPr>
        <w:pStyle w:val="TOC2"/>
        <w:rPr>
          <w:rFonts w:asciiTheme="minorHAnsi" w:hAnsiTheme="minorHAnsi"/>
          <w:noProof/>
          <w:kern w:val="2"/>
          <w:sz w:val="24"/>
          <w:szCs w:val="24"/>
          <w14:ligatures w14:val="standardContextual"/>
        </w:rPr>
      </w:pPr>
      <w:hyperlink w:anchor="_Toc184737128" w:history="1">
        <w:r w:rsidRPr="006037BD">
          <w:rPr>
            <w:rStyle w:val="Hyperlink"/>
            <w:noProof/>
          </w:rPr>
          <w:t>Mapping highly productive land</w:t>
        </w:r>
        <w:r>
          <w:rPr>
            <w:noProof/>
            <w:webHidden/>
          </w:rPr>
          <w:tab/>
        </w:r>
        <w:r>
          <w:rPr>
            <w:noProof/>
            <w:webHidden/>
          </w:rPr>
          <w:fldChar w:fldCharType="begin"/>
        </w:r>
        <w:r>
          <w:rPr>
            <w:noProof/>
            <w:webHidden/>
          </w:rPr>
          <w:instrText xml:space="preserve"> PAGEREF _Toc184737128 \h </w:instrText>
        </w:r>
        <w:r>
          <w:rPr>
            <w:noProof/>
            <w:webHidden/>
          </w:rPr>
        </w:r>
        <w:r>
          <w:rPr>
            <w:noProof/>
            <w:webHidden/>
          </w:rPr>
          <w:fldChar w:fldCharType="separate"/>
        </w:r>
        <w:r>
          <w:rPr>
            <w:noProof/>
            <w:webHidden/>
          </w:rPr>
          <w:t>58</w:t>
        </w:r>
        <w:r>
          <w:rPr>
            <w:noProof/>
            <w:webHidden/>
          </w:rPr>
          <w:fldChar w:fldCharType="end"/>
        </w:r>
      </w:hyperlink>
    </w:p>
    <w:p w14:paraId="117DE628" w14:textId="5743F031" w:rsidR="008E07CE" w:rsidRDefault="008E07CE">
      <w:pPr>
        <w:pStyle w:val="TOC2"/>
        <w:rPr>
          <w:rFonts w:asciiTheme="minorHAnsi" w:hAnsiTheme="minorHAnsi"/>
          <w:noProof/>
          <w:kern w:val="2"/>
          <w:sz w:val="24"/>
          <w:szCs w:val="24"/>
          <w14:ligatures w14:val="standardContextual"/>
        </w:rPr>
      </w:pPr>
      <w:hyperlink w:anchor="_Toc184737129" w:history="1">
        <w:r w:rsidRPr="006037BD">
          <w:rPr>
            <w:rStyle w:val="Hyperlink"/>
            <w:rFonts w:eastAsia="Georgia" w:cs="Georgia"/>
            <w:noProof/>
          </w:rPr>
          <w:t>Policy 3</w:t>
        </w:r>
        <w:r>
          <w:rPr>
            <w:noProof/>
            <w:webHidden/>
          </w:rPr>
          <w:tab/>
        </w:r>
        <w:r>
          <w:rPr>
            <w:noProof/>
            <w:webHidden/>
          </w:rPr>
          <w:fldChar w:fldCharType="begin"/>
        </w:r>
        <w:r>
          <w:rPr>
            <w:noProof/>
            <w:webHidden/>
          </w:rPr>
          <w:instrText xml:space="preserve"> PAGEREF _Toc184737129 \h </w:instrText>
        </w:r>
        <w:r>
          <w:rPr>
            <w:noProof/>
            <w:webHidden/>
          </w:rPr>
        </w:r>
        <w:r>
          <w:rPr>
            <w:noProof/>
            <w:webHidden/>
          </w:rPr>
          <w:fldChar w:fldCharType="separate"/>
        </w:r>
        <w:r>
          <w:rPr>
            <w:noProof/>
            <w:webHidden/>
          </w:rPr>
          <w:t>58</w:t>
        </w:r>
        <w:r>
          <w:rPr>
            <w:noProof/>
            <w:webHidden/>
          </w:rPr>
          <w:fldChar w:fldCharType="end"/>
        </w:r>
      </w:hyperlink>
    </w:p>
    <w:p w14:paraId="25F34D92" w14:textId="05FD60C8" w:rsidR="008E07CE" w:rsidRDefault="008E07CE">
      <w:pPr>
        <w:pStyle w:val="TOC2"/>
        <w:rPr>
          <w:rFonts w:asciiTheme="minorHAnsi" w:hAnsiTheme="minorHAnsi"/>
          <w:noProof/>
          <w:kern w:val="2"/>
          <w:sz w:val="24"/>
          <w:szCs w:val="24"/>
          <w14:ligatures w14:val="standardContextual"/>
        </w:rPr>
      </w:pPr>
      <w:hyperlink w:anchor="_Toc184737130" w:history="1">
        <w:r w:rsidRPr="006037BD">
          <w:rPr>
            <w:rStyle w:val="Hyperlink"/>
            <w:rFonts w:eastAsia="Georgia" w:cs="Georgia"/>
            <w:noProof/>
          </w:rPr>
          <w:t>Summary process for mapping highly productive land</w:t>
        </w:r>
        <w:r>
          <w:rPr>
            <w:noProof/>
            <w:webHidden/>
          </w:rPr>
          <w:tab/>
        </w:r>
        <w:r>
          <w:rPr>
            <w:noProof/>
            <w:webHidden/>
          </w:rPr>
          <w:fldChar w:fldCharType="begin"/>
        </w:r>
        <w:r>
          <w:rPr>
            <w:noProof/>
            <w:webHidden/>
          </w:rPr>
          <w:instrText xml:space="preserve"> PAGEREF _Toc184737130 \h </w:instrText>
        </w:r>
        <w:r>
          <w:rPr>
            <w:noProof/>
            <w:webHidden/>
          </w:rPr>
        </w:r>
        <w:r>
          <w:rPr>
            <w:noProof/>
            <w:webHidden/>
          </w:rPr>
          <w:fldChar w:fldCharType="separate"/>
        </w:r>
        <w:r>
          <w:rPr>
            <w:noProof/>
            <w:webHidden/>
          </w:rPr>
          <w:t>59</w:t>
        </w:r>
        <w:r>
          <w:rPr>
            <w:noProof/>
            <w:webHidden/>
          </w:rPr>
          <w:fldChar w:fldCharType="end"/>
        </w:r>
      </w:hyperlink>
    </w:p>
    <w:p w14:paraId="01F3A6FF" w14:textId="2945C738" w:rsidR="008E07CE" w:rsidRDefault="008E07CE">
      <w:pPr>
        <w:pStyle w:val="TOC2"/>
        <w:rPr>
          <w:rFonts w:asciiTheme="minorHAnsi" w:hAnsiTheme="minorHAnsi"/>
          <w:noProof/>
          <w:kern w:val="2"/>
          <w:sz w:val="24"/>
          <w:szCs w:val="24"/>
          <w14:ligatures w14:val="standardContextual"/>
        </w:rPr>
      </w:pPr>
      <w:hyperlink w:anchor="_Toc184737131" w:history="1">
        <w:r w:rsidRPr="006037BD">
          <w:rPr>
            <w:rStyle w:val="Hyperlink"/>
            <w:noProof/>
          </w:rPr>
          <w:t>Removing land from HPL maps or updating HPL maps</w:t>
        </w:r>
        <w:r>
          <w:rPr>
            <w:noProof/>
            <w:webHidden/>
          </w:rPr>
          <w:tab/>
        </w:r>
        <w:r>
          <w:rPr>
            <w:noProof/>
            <w:webHidden/>
          </w:rPr>
          <w:fldChar w:fldCharType="begin"/>
        </w:r>
        <w:r>
          <w:rPr>
            <w:noProof/>
            <w:webHidden/>
          </w:rPr>
          <w:instrText xml:space="preserve"> PAGEREF _Toc184737131 \h </w:instrText>
        </w:r>
        <w:r>
          <w:rPr>
            <w:noProof/>
            <w:webHidden/>
          </w:rPr>
        </w:r>
        <w:r>
          <w:rPr>
            <w:noProof/>
            <w:webHidden/>
          </w:rPr>
          <w:fldChar w:fldCharType="separate"/>
        </w:r>
        <w:r>
          <w:rPr>
            <w:noProof/>
            <w:webHidden/>
          </w:rPr>
          <w:t>64</w:t>
        </w:r>
        <w:r>
          <w:rPr>
            <w:noProof/>
            <w:webHidden/>
          </w:rPr>
          <w:fldChar w:fldCharType="end"/>
        </w:r>
      </w:hyperlink>
    </w:p>
    <w:p w14:paraId="7B5A26A7" w14:textId="5008E915" w:rsidR="008E07CE" w:rsidRDefault="008E07CE">
      <w:pPr>
        <w:pStyle w:val="TOC1"/>
        <w:rPr>
          <w:rFonts w:asciiTheme="minorHAnsi" w:hAnsiTheme="minorHAnsi"/>
          <w:noProof/>
          <w:kern w:val="2"/>
          <w:sz w:val="24"/>
          <w:szCs w:val="24"/>
          <w14:ligatures w14:val="standardContextual"/>
        </w:rPr>
      </w:pPr>
      <w:hyperlink w:anchor="_Toc184737132" w:history="1">
        <w:r w:rsidRPr="006037BD">
          <w:rPr>
            <w:rStyle w:val="Hyperlink"/>
            <w:noProof/>
          </w:rPr>
          <w:t>Updating policy statements and plans to reflect the NPS-HPL</w:t>
        </w:r>
        <w:r>
          <w:rPr>
            <w:noProof/>
            <w:webHidden/>
          </w:rPr>
          <w:tab/>
        </w:r>
        <w:r>
          <w:rPr>
            <w:noProof/>
            <w:webHidden/>
          </w:rPr>
          <w:fldChar w:fldCharType="begin"/>
        </w:r>
        <w:r>
          <w:rPr>
            <w:noProof/>
            <w:webHidden/>
          </w:rPr>
          <w:instrText xml:space="preserve"> PAGEREF _Toc184737132 \h </w:instrText>
        </w:r>
        <w:r>
          <w:rPr>
            <w:noProof/>
            <w:webHidden/>
          </w:rPr>
        </w:r>
        <w:r>
          <w:rPr>
            <w:noProof/>
            <w:webHidden/>
          </w:rPr>
          <w:fldChar w:fldCharType="separate"/>
        </w:r>
        <w:r>
          <w:rPr>
            <w:noProof/>
            <w:webHidden/>
          </w:rPr>
          <w:t>65</w:t>
        </w:r>
        <w:r>
          <w:rPr>
            <w:noProof/>
            <w:webHidden/>
          </w:rPr>
          <w:fldChar w:fldCharType="end"/>
        </w:r>
      </w:hyperlink>
    </w:p>
    <w:p w14:paraId="4C89C058" w14:textId="126093EF" w:rsidR="008E07CE" w:rsidRDefault="008E07CE">
      <w:pPr>
        <w:pStyle w:val="TOC2"/>
        <w:rPr>
          <w:rFonts w:asciiTheme="minorHAnsi" w:hAnsiTheme="minorHAnsi"/>
          <w:noProof/>
          <w:kern w:val="2"/>
          <w:sz w:val="24"/>
          <w:szCs w:val="24"/>
          <w14:ligatures w14:val="standardContextual"/>
        </w:rPr>
      </w:pPr>
      <w:hyperlink w:anchor="_Toc184737133" w:history="1">
        <w:r w:rsidRPr="006037BD">
          <w:rPr>
            <w:rStyle w:val="Hyperlink"/>
            <w:noProof/>
          </w:rPr>
          <w:t>Amendments to regional policy statements</w:t>
        </w:r>
        <w:r>
          <w:rPr>
            <w:noProof/>
            <w:webHidden/>
          </w:rPr>
          <w:tab/>
        </w:r>
        <w:r>
          <w:rPr>
            <w:noProof/>
            <w:webHidden/>
          </w:rPr>
          <w:fldChar w:fldCharType="begin"/>
        </w:r>
        <w:r>
          <w:rPr>
            <w:noProof/>
            <w:webHidden/>
          </w:rPr>
          <w:instrText xml:space="preserve"> PAGEREF _Toc184737133 \h </w:instrText>
        </w:r>
        <w:r>
          <w:rPr>
            <w:noProof/>
            <w:webHidden/>
          </w:rPr>
        </w:r>
        <w:r>
          <w:rPr>
            <w:noProof/>
            <w:webHidden/>
          </w:rPr>
          <w:fldChar w:fldCharType="separate"/>
        </w:r>
        <w:r>
          <w:rPr>
            <w:noProof/>
            <w:webHidden/>
          </w:rPr>
          <w:t>65</w:t>
        </w:r>
        <w:r>
          <w:rPr>
            <w:noProof/>
            <w:webHidden/>
          </w:rPr>
          <w:fldChar w:fldCharType="end"/>
        </w:r>
      </w:hyperlink>
    </w:p>
    <w:p w14:paraId="5BA4BB1F" w14:textId="733A96B8" w:rsidR="008E07CE" w:rsidRDefault="008E07CE">
      <w:pPr>
        <w:pStyle w:val="TOC2"/>
        <w:rPr>
          <w:rFonts w:asciiTheme="minorHAnsi" w:hAnsiTheme="minorHAnsi"/>
          <w:noProof/>
          <w:kern w:val="2"/>
          <w:sz w:val="24"/>
          <w:szCs w:val="24"/>
          <w14:ligatures w14:val="standardContextual"/>
        </w:rPr>
      </w:pPr>
      <w:hyperlink w:anchor="_Toc184737134" w:history="1">
        <w:r w:rsidRPr="006037BD">
          <w:rPr>
            <w:rStyle w:val="Hyperlink"/>
            <w:noProof/>
          </w:rPr>
          <w:t>Amendments to district plans</w:t>
        </w:r>
        <w:r>
          <w:rPr>
            <w:noProof/>
            <w:webHidden/>
          </w:rPr>
          <w:tab/>
        </w:r>
        <w:r>
          <w:rPr>
            <w:noProof/>
            <w:webHidden/>
          </w:rPr>
          <w:fldChar w:fldCharType="begin"/>
        </w:r>
        <w:r>
          <w:rPr>
            <w:noProof/>
            <w:webHidden/>
          </w:rPr>
          <w:instrText xml:space="preserve"> PAGEREF _Toc184737134 \h </w:instrText>
        </w:r>
        <w:r>
          <w:rPr>
            <w:noProof/>
            <w:webHidden/>
          </w:rPr>
        </w:r>
        <w:r>
          <w:rPr>
            <w:noProof/>
            <w:webHidden/>
          </w:rPr>
          <w:fldChar w:fldCharType="separate"/>
        </w:r>
        <w:r>
          <w:rPr>
            <w:noProof/>
            <w:webHidden/>
          </w:rPr>
          <w:t>66</w:t>
        </w:r>
        <w:r>
          <w:rPr>
            <w:noProof/>
            <w:webHidden/>
          </w:rPr>
          <w:fldChar w:fldCharType="end"/>
        </w:r>
      </w:hyperlink>
    </w:p>
    <w:p w14:paraId="59AB7538" w14:textId="2E84A4F9" w:rsidR="008E07CE" w:rsidRDefault="008E07CE">
      <w:pPr>
        <w:pStyle w:val="TOC2"/>
        <w:rPr>
          <w:rFonts w:asciiTheme="minorHAnsi" w:hAnsiTheme="minorHAnsi"/>
          <w:noProof/>
          <w:kern w:val="2"/>
          <w:sz w:val="24"/>
          <w:szCs w:val="24"/>
          <w14:ligatures w14:val="standardContextual"/>
        </w:rPr>
      </w:pPr>
      <w:hyperlink w:anchor="_Toc184737135" w:history="1">
        <w:r w:rsidRPr="006037BD">
          <w:rPr>
            <w:rStyle w:val="Hyperlink"/>
            <w:noProof/>
          </w:rPr>
          <w:t>Amendments to regional plans</w:t>
        </w:r>
        <w:r>
          <w:rPr>
            <w:noProof/>
            <w:webHidden/>
          </w:rPr>
          <w:tab/>
        </w:r>
        <w:r>
          <w:rPr>
            <w:noProof/>
            <w:webHidden/>
          </w:rPr>
          <w:fldChar w:fldCharType="begin"/>
        </w:r>
        <w:r>
          <w:rPr>
            <w:noProof/>
            <w:webHidden/>
          </w:rPr>
          <w:instrText xml:space="preserve"> PAGEREF _Toc184737135 \h </w:instrText>
        </w:r>
        <w:r>
          <w:rPr>
            <w:noProof/>
            <w:webHidden/>
          </w:rPr>
        </w:r>
        <w:r>
          <w:rPr>
            <w:noProof/>
            <w:webHidden/>
          </w:rPr>
          <w:fldChar w:fldCharType="separate"/>
        </w:r>
        <w:r>
          <w:rPr>
            <w:noProof/>
            <w:webHidden/>
          </w:rPr>
          <w:t>73</w:t>
        </w:r>
        <w:r>
          <w:rPr>
            <w:noProof/>
            <w:webHidden/>
          </w:rPr>
          <w:fldChar w:fldCharType="end"/>
        </w:r>
      </w:hyperlink>
    </w:p>
    <w:p w14:paraId="68FA53DC" w14:textId="21BCC0D5" w:rsidR="005842A2" w:rsidRPr="005842A2" w:rsidRDefault="00C8339E" w:rsidP="00D228E9">
      <w:pPr>
        <w:pStyle w:val="Glossary"/>
        <w:spacing w:before="160"/>
        <w:sectPr w:rsidR="005842A2" w:rsidRPr="005842A2">
          <w:type w:val="continuous"/>
          <w:pgSz w:w="11907" w:h="16840" w:code="9"/>
          <w:pgMar w:top="1134" w:right="1701" w:bottom="1134" w:left="1701" w:header="567" w:footer="567" w:gutter="0"/>
          <w:pgNumType w:fmt="lowerRoman"/>
          <w:cols w:space="720"/>
        </w:sectPr>
      </w:pPr>
      <w:r w:rsidRPr="006B77BB">
        <w:rPr>
          <w:color w:val="0092CF"/>
        </w:rPr>
        <w:fldChar w:fldCharType="end"/>
      </w:r>
    </w:p>
    <w:p w14:paraId="38C3D70D" w14:textId="77777777" w:rsidR="005842A2" w:rsidRPr="005842A2" w:rsidRDefault="005842A2" w:rsidP="003B60F5">
      <w:pPr>
        <w:keepNext/>
        <w:tabs>
          <w:tab w:val="left" w:pos="851"/>
        </w:tabs>
        <w:spacing w:before="0" w:after="360" w:line="600" w:lineRule="atLeast"/>
        <w:jc w:val="left"/>
        <w:outlineLvl w:val="0"/>
        <w:rPr>
          <w:rFonts w:ascii="Georgia" w:eastAsiaTheme="majorEastAsia" w:hAnsi="Georgia" w:cstheme="majorBidi"/>
          <w:b/>
          <w:bCs/>
          <w:color w:val="1B556B"/>
          <w:sz w:val="48"/>
          <w:szCs w:val="28"/>
        </w:rPr>
      </w:pPr>
      <w:bookmarkStart w:id="0" w:name="_Toc117161788"/>
      <w:bookmarkStart w:id="1" w:name="_Toc119006158"/>
      <w:bookmarkStart w:id="2" w:name="_Toc121498325"/>
      <w:bookmarkStart w:id="3" w:name="_Toc130365975"/>
      <w:r w:rsidRPr="005842A2">
        <w:rPr>
          <w:rFonts w:ascii="Georgia" w:eastAsiaTheme="majorEastAsia" w:hAnsi="Georgia" w:cstheme="majorBidi"/>
          <w:b/>
          <w:bCs/>
          <w:color w:val="1B556B"/>
          <w:sz w:val="48"/>
          <w:szCs w:val="28"/>
        </w:rPr>
        <w:lastRenderedPageBreak/>
        <w:t>Tables</w:t>
      </w:r>
      <w:bookmarkEnd w:id="0"/>
      <w:bookmarkEnd w:id="1"/>
      <w:bookmarkEnd w:id="2"/>
      <w:bookmarkEnd w:id="3"/>
    </w:p>
    <w:p w14:paraId="7CFC2514" w14:textId="4684B140" w:rsidR="008E07CE" w:rsidRDefault="005842A2">
      <w:pPr>
        <w:pStyle w:val="TableofFigures"/>
        <w:tabs>
          <w:tab w:val="right" w:pos="8495"/>
        </w:tabs>
        <w:rPr>
          <w:rFonts w:asciiTheme="minorHAnsi" w:hAnsiTheme="minorHAnsi"/>
          <w:noProof/>
          <w:kern w:val="2"/>
          <w:sz w:val="24"/>
          <w:szCs w:val="24"/>
          <w14:ligatures w14:val="standardContextual"/>
        </w:rPr>
      </w:pPr>
      <w:r w:rsidRPr="005842A2">
        <w:fldChar w:fldCharType="begin"/>
      </w:r>
      <w:r w:rsidRPr="005842A2">
        <w:instrText xml:space="preserve"> TOC \h \z \c "Table" </w:instrText>
      </w:r>
      <w:r w:rsidRPr="005842A2">
        <w:fldChar w:fldCharType="separate"/>
      </w:r>
      <w:hyperlink w:anchor="_Toc184737136" w:history="1">
        <w:r w:rsidR="008E07CE" w:rsidRPr="00FF0059">
          <w:rPr>
            <w:rStyle w:val="Hyperlink"/>
            <w:noProof/>
          </w:rPr>
          <w:t xml:space="preserve">Table 1: </w:t>
        </w:r>
        <w:r w:rsidR="008E07CE">
          <w:rPr>
            <w:rFonts w:asciiTheme="minorHAnsi" w:hAnsiTheme="minorHAnsi"/>
            <w:noProof/>
            <w:kern w:val="2"/>
            <w:sz w:val="24"/>
            <w:szCs w:val="24"/>
            <w14:ligatures w14:val="standardContextual"/>
          </w:rPr>
          <w:tab/>
        </w:r>
        <w:r w:rsidR="008E07CE" w:rsidRPr="00FF0059">
          <w:rPr>
            <w:rStyle w:val="Hyperlink"/>
            <w:noProof/>
          </w:rPr>
          <w:t>Relevant NPS-HPL provisions for different proposals and activities</w:t>
        </w:r>
        <w:r w:rsidR="008E07CE">
          <w:rPr>
            <w:noProof/>
            <w:webHidden/>
          </w:rPr>
          <w:tab/>
        </w:r>
        <w:r w:rsidR="008E07CE">
          <w:rPr>
            <w:noProof/>
            <w:webHidden/>
          </w:rPr>
          <w:fldChar w:fldCharType="begin"/>
        </w:r>
        <w:r w:rsidR="008E07CE">
          <w:rPr>
            <w:noProof/>
            <w:webHidden/>
          </w:rPr>
          <w:instrText xml:space="preserve"> PAGEREF _Toc184737136 \h </w:instrText>
        </w:r>
        <w:r w:rsidR="008E07CE">
          <w:rPr>
            <w:noProof/>
            <w:webHidden/>
          </w:rPr>
        </w:r>
        <w:r w:rsidR="008E07CE">
          <w:rPr>
            <w:noProof/>
            <w:webHidden/>
          </w:rPr>
          <w:fldChar w:fldCharType="separate"/>
        </w:r>
        <w:r w:rsidR="008E07CE">
          <w:rPr>
            <w:noProof/>
            <w:webHidden/>
          </w:rPr>
          <w:t>9</w:t>
        </w:r>
        <w:r w:rsidR="008E07CE">
          <w:rPr>
            <w:noProof/>
            <w:webHidden/>
          </w:rPr>
          <w:fldChar w:fldCharType="end"/>
        </w:r>
      </w:hyperlink>
    </w:p>
    <w:p w14:paraId="70277DF4" w14:textId="3A305E2C" w:rsidR="008E07CE" w:rsidRDefault="008E07CE">
      <w:pPr>
        <w:pStyle w:val="TableofFigures"/>
        <w:tabs>
          <w:tab w:val="right" w:pos="8495"/>
        </w:tabs>
        <w:rPr>
          <w:rFonts w:asciiTheme="minorHAnsi" w:hAnsiTheme="minorHAnsi"/>
          <w:noProof/>
          <w:kern w:val="2"/>
          <w:sz w:val="24"/>
          <w:szCs w:val="24"/>
          <w14:ligatures w14:val="standardContextual"/>
        </w:rPr>
      </w:pPr>
      <w:hyperlink w:anchor="_Toc184737137" w:history="1">
        <w:r w:rsidRPr="00FF0059">
          <w:rPr>
            <w:rStyle w:val="Hyperlink"/>
            <w:noProof/>
          </w:rPr>
          <w:t xml:space="preserve">Table 2: </w:t>
        </w:r>
        <w:r>
          <w:rPr>
            <w:rFonts w:asciiTheme="minorHAnsi" w:hAnsiTheme="minorHAnsi"/>
            <w:noProof/>
            <w:kern w:val="2"/>
            <w:sz w:val="24"/>
            <w:szCs w:val="24"/>
            <w14:ligatures w14:val="standardContextual"/>
          </w:rPr>
          <w:tab/>
        </w:r>
        <w:r w:rsidRPr="00FF0059">
          <w:rPr>
            <w:rStyle w:val="Hyperlink"/>
            <w:noProof/>
          </w:rPr>
          <w:t>Examples of activities that may be appropriate on HPL under Clause 3.9(2)</w:t>
        </w:r>
        <w:r>
          <w:rPr>
            <w:noProof/>
            <w:webHidden/>
          </w:rPr>
          <w:tab/>
        </w:r>
        <w:r>
          <w:rPr>
            <w:noProof/>
            <w:webHidden/>
          </w:rPr>
          <w:fldChar w:fldCharType="begin"/>
        </w:r>
        <w:r>
          <w:rPr>
            <w:noProof/>
            <w:webHidden/>
          </w:rPr>
          <w:instrText xml:space="preserve"> PAGEREF _Toc184737137 \h </w:instrText>
        </w:r>
        <w:r>
          <w:rPr>
            <w:noProof/>
            <w:webHidden/>
          </w:rPr>
        </w:r>
        <w:r>
          <w:rPr>
            <w:noProof/>
            <w:webHidden/>
          </w:rPr>
          <w:fldChar w:fldCharType="separate"/>
        </w:r>
        <w:r>
          <w:rPr>
            <w:noProof/>
            <w:webHidden/>
          </w:rPr>
          <w:t>28</w:t>
        </w:r>
        <w:r>
          <w:rPr>
            <w:noProof/>
            <w:webHidden/>
          </w:rPr>
          <w:fldChar w:fldCharType="end"/>
        </w:r>
      </w:hyperlink>
    </w:p>
    <w:p w14:paraId="3617E610" w14:textId="4B9B6240" w:rsidR="008E07CE" w:rsidRDefault="008E07CE">
      <w:pPr>
        <w:pStyle w:val="TableofFigures"/>
        <w:tabs>
          <w:tab w:val="right" w:pos="8495"/>
        </w:tabs>
        <w:rPr>
          <w:rFonts w:asciiTheme="minorHAnsi" w:hAnsiTheme="minorHAnsi"/>
          <w:noProof/>
          <w:kern w:val="2"/>
          <w:sz w:val="24"/>
          <w:szCs w:val="24"/>
          <w14:ligatures w14:val="standardContextual"/>
        </w:rPr>
      </w:pPr>
      <w:hyperlink w:anchor="_Toc184737138" w:history="1">
        <w:r w:rsidRPr="00FF0059">
          <w:rPr>
            <w:rStyle w:val="Hyperlink"/>
            <w:noProof/>
          </w:rPr>
          <w:t xml:space="preserve">Table 3: </w:t>
        </w:r>
        <w:r>
          <w:rPr>
            <w:rFonts w:asciiTheme="minorHAnsi" w:hAnsiTheme="minorHAnsi"/>
            <w:noProof/>
            <w:kern w:val="2"/>
            <w:sz w:val="24"/>
            <w:szCs w:val="24"/>
            <w14:ligatures w14:val="standardContextual"/>
          </w:rPr>
          <w:tab/>
        </w:r>
        <w:r w:rsidRPr="00FF0059">
          <w:rPr>
            <w:rStyle w:val="Hyperlink"/>
            <w:noProof/>
          </w:rPr>
          <w:t>Examples of reasonably practicable options under Clause 3.10(2)</w:t>
        </w:r>
        <w:r>
          <w:rPr>
            <w:noProof/>
            <w:webHidden/>
          </w:rPr>
          <w:tab/>
        </w:r>
        <w:r>
          <w:rPr>
            <w:noProof/>
            <w:webHidden/>
          </w:rPr>
          <w:fldChar w:fldCharType="begin"/>
        </w:r>
        <w:r>
          <w:rPr>
            <w:noProof/>
            <w:webHidden/>
          </w:rPr>
          <w:instrText xml:space="preserve"> PAGEREF _Toc184737138 \h </w:instrText>
        </w:r>
        <w:r>
          <w:rPr>
            <w:noProof/>
            <w:webHidden/>
          </w:rPr>
        </w:r>
        <w:r>
          <w:rPr>
            <w:noProof/>
            <w:webHidden/>
          </w:rPr>
          <w:fldChar w:fldCharType="separate"/>
        </w:r>
        <w:r>
          <w:rPr>
            <w:noProof/>
            <w:webHidden/>
          </w:rPr>
          <w:t>38</w:t>
        </w:r>
        <w:r>
          <w:rPr>
            <w:noProof/>
            <w:webHidden/>
          </w:rPr>
          <w:fldChar w:fldCharType="end"/>
        </w:r>
      </w:hyperlink>
    </w:p>
    <w:p w14:paraId="4DE1C75B" w14:textId="09A367EE" w:rsidR="008E07CE" w:rsidRDefault="008E07CE">
      <w:pPr>
        <w:pStyle w:val="TableofFigures"/>
        <w:tabs>
          <w:tab w:val="right" w:pos="8495"/>
        </w:tabs>
        <w:rPr>
          <w:rFonts w:asciiTheme="minorHAnsi" w:hAnsiTheme="minorHAnsi"/>
          <w:noProof/>
          <w:kern w:val="2"/>
          <w:sz w:val="24"/>
          <w:szCs w:val="24"/>
          <w14:ligatures w14:val="standardContextual"/>
        </w:rPr>
      </w:pPr>
      <w:hyperlink w:anchor="_Toc184737139" w:history="1">
        <w:r w:rsidRPr="00FF0059">
          <w:rPr>
            <w:rStyle w:val="Hyperlink"/>
            <w:noProof/>
          </w:rPr>
          <w:t xml:space="preserve">Table 4: </w:t>
        </w:r>
        <w:r>
          <w:rPr>
            <w:rFonts w:asciiTheme="minorHAnsi" w:hAnsiTheme="minorHAnsi"/>
            <w:noProof/>
            <w:kern w:val="2"/>
            <w:sz w:val="24"/>
            <w:szCs w:val="24"/>
            <w14:ligatures w14:val="standardContextual"/>
          </w:rPr>
          <w:tab/>
        </w:r>
        <w:r w:rsidRPr="00FF0059">
          <w:rPr>
            <w:rStyle w:val="Hyperlink"/>
            <w:noProof/>
          </w:rPr>
          <w:t>S</w:t>
        </w:r>
        <w:r w:rsidRPr="00FF0059">
          <w:rPr>
            <w:rStyle w:val="Hyperlink"/>
            <w:rFonts w:eastAsia="Calibri" w:cs="Calibri"/>
            <w:noProof/>
          </w:rPr>
          <w:t>ummary of key sequential steps for HPL mapping</w:t>
        </w:r>
        <w:r>
          <w:rPr>
            <w:noProof/>
            <w:webHidden/>
          </w:rPr>
          <w:tab/>
        </w:r>
        <w:r>
          <w:rPr>
            <w:noProof/>
            <w:webHidden/>
          </w:rPr>
          <w:fldChar w:fldCharType="begin"/>
        </w:r>
        <w:r>
          <w:rPr>
            <w:noProof/>
            <w:webHidden/>
          </w:rPr>
          <w:instrText xml:space="preserve"> PAGEREF _Toc184737139 \h </w:instrText>
        </w:r>
        <w:r>
          <w:rPr>
            <w:noProof/>
            <w:webHidden/>
          </w:rPr>
        </w:r>
        <w:r>
          <w:rPr>
            <w:noProof/>
            <w:webHidden/>
          </w:rPr>
          <w:fldChar w:fldCharType="separate"/>
        </w:r>
        <w:r>
          <w:rPr>
            <w:noProof/>
            <w:webHidden/>
          </w:rPr>
          <w:t>60</w:t>
        </w:r>
        <w:r>
          <w:rPr>
            <w:noProof/>
            <w:webHidden/>
          </w:rPr>
          <w:fldChar w:fldCharType="end"/>
        </w:r>
      </w:hyperlink>
    </w:p>
    <w:p w14:paraId="6FCDEC4E" w14:textId="69A9DC33" w:rsidR="005842A2" w:rsidRPr="005842A2" w:rsidRDefault="005842A2" w:rsidP="003B60F5">
      <w:pPr>
        <w:tabs>
          <w:tab w:val="right" w:pos="8505"/>
        </w:tabs>
        <w:jc w:val="left"/>
      </w:pPr>
      <w:r w:rsidRPr="005842A2">
        <w:fldChar w:fldCharType="end"/>
      </w:r>
    </w:p>
    <w:p w14:paraId="49EF56CF" w14:textId="77777777" w:rsidR="005842A2" w:rsidRPr="005842A2" w:rsidRDefault="005842A2" w:rsidP="003B60F5">
      <w:pPr>
        <w:jc w:val="left"/>
      </w:pPr>
    </w:p>
    <w:p w14:paraId="7DE22161" w14:textId="77777777" w:rsidR="005842A2" w:rsidRPr="005842A2" w:rsidRDefault="005842A2" w:rsidP="003B60F5">
      <w:pPr>
        <w:keepNext/>
        <w:tabs>
          <w:tab w:val="left" w:pos="851"/>
        </w:tabs>
        <w:spacing w:before="0" w:after="360" w:line="600" w:lineRule="atLeast"/>
        <w:jc w:val="left"/>
        <w:outlineLvl w:val="0"/>
        <w:rPr>
          <w:rFonts w:ascii="Georgia" w:eastAsiaTheme="majorEastAsia" w:hAnsi="Georgia" w:cstheme="majorBidi"/>
          <w:b/>
          <w:bCs/>
          <w:color w:val="1B556B"/>
          <w:sz w:val="48"/>
          <w:szCs w:val="28"/>
        </w:rPr>
      </w:pPr>
      <w:bookmarkStart w:id="4" w:name="_Toc117161789"/>
      <w:bookmarkStart w:id="5" w:name="_Toc119006159"/>
      <w:bookmarkStart w:id="6" w:name="_Toc121498326"/>
      <w:bookmarkStart w:id="7" w:name="_Toc130365976"/>
      <w:r w:rsidRPr="005842A2">
        <w:rPr>
          <w:rFonts w:ascii="Georgia" w:eastAsiaTheme="majorEastAsia" w:hAnsi="Georgia" w:cstheme="majorBidi"/>
          <w:b/>
          <w:bCs/>
          <w:color w:val="1B556B"/>
          <w:sz w:val="48"/>
          <w:szCs w:val="28"/>
        </w:rPr>
        <w:t>Figures</w:t>
      </w:r>
      <w:bookmarkEnd w:id="4"/>
      <w:bookmarkEnd w:id="5"/>
      <w:bookmarkEnd w:id="6"/>
      <w:bookmarkEnd w:id="7"/>
    </w:p>
    <w:p w14:paraId="55F4D9B1" w14:textId="48388A79" w:rsidR="008E07CE" w:rsidRDefault="005842A2">
      <w:pPr>
        <w:pStyle w:val="TableofFigures"/>
        <w:tabs>
          <w:tab w:val="right" w:pos="8495"/>
        </w:tabs>
        <w:rPr>
          <w:rFonts w:asciiTheme="minorHAnsi" w:hAnsiTheme="minorHAnsi"/>
          <w:noProof/>
          <w:kern w:val="2"/>
          <w:sz w:val="24"/>
          <w:szCs w:val="24"/>
          <w14:ligatures w14:val="standardContextual"/>
        </w:rPr>
      </w:pPr>
      <w:r w:rsidRPr="005842A2">
        <w:fldChar w:fldCharType="begin"/>
      </w:r>
      <w:r w:rsidRPr="005842A2">
        <w:instrText xml:space="preserve"> TOC \h \z \t "Figure heading,1" \c "Figure" </w:instrText>
      </w:r>
      <w:r w:rsidRPr="005842A2">
        <w:fldChar w:fldCharType="separate"/>
      </w:r>
      <w:hyperlink w:anchor="_Toc184737140" w:history="1">
        <w:r w:rsidR="008E07CE" w:rsidRPr="00396B68">
          <w:rPr>
            <w:rStyle w:val="Hyperlink"/>
            <w:noProof/>
          </w:rPr>
          <w:t>Figure 1:</w:t>
        </w:r>
        <w:r w:rsidR="008E07CE">
          <w:rPr>
            <w:rFonts w:asciiTheme="minorHAnsi" w:hAnsiTheme="minorHAnsi"/>
            <w:noProof/>
            <w:kern w:val="2"/>
            <w:sz w:val="24"/>
            <w:szCs w:val="24"/>
            <w14:ligatures w14:val="standardContextual"/>
          </w:rPr>
          <w:tab/>
        </w:r>
        <w:r w:rsidR="008E07CE" w:rsidRPr="00396B68">
          <w:rPr>
            <w:rStyle w:val="Hyperlink"/>
            <w:noProof/>
          </w:rPr>
          <w:t>Basic flowchart to determine if land is HPL under the transitional definition of HPL</w:t>
        </w:r>
        <w:r w:rsidR="008E07CE">
          <w:rPr>
            <w:noProof/>
            <w:webHidden/>
          </w:rPr>
          <w:tab/>
        </w:r>
        <w:r w:rsidR="008E07CE">
          <w:rPr>
            <w:noProof/>
            <w:webHidden/>
          </w:rPr>
          <w:fldChar w:fldCharType="begin"/>
        </w:r>
        <w:r w:rsidR="008E07CE">
          <w:rPr>
            <w:noProof/>
            <w:webHidden/>
          </w:rPr>
          <w:instrText xml:space="preserve"> PAGEREF _Toc184737140 \h </w:instrText>
        </w:r>
        <w:r w:rsidR="008E07CE">
          <w:rPr>
            <w:noProof/>
            <w:webHidden/>
          </w:rPr>
        </w:r>
        <w:r w:rsidR="008E07CE">
          <w:rPr>
            <w:noProof/>
            <w:webHidden/>
          </w:rPr>
          <w:fldChar w:fldCharType="separate"/>
        </w:r>
        <w:r w:rsidR="008E07CE">
          <w:rPr>
            <w:noProof/>
            <w:webHidden/>
          </w:rPr>
          <w:t>14</w:t>
        </w:r>
        <w:r w:rsidR="008E07CE">
          <w:rPr>
            <w:noProof/>
            <w:webHidden/>
          </w:rPr>
          <w:fldChar w:fldCharType="end"/>
        </w:r>
      </w:hyperlink>
    </w:p>
    <w:p w14:paraId="2D5047E0" w14:textId="6A5237F3" w:rsidR="008E07CE" w:rsidRDefault="008E07CE">
      <w:pPr>
        <w:pStyle w:val="TableofFigures"/>
        <w:tabs>
          <w:tab w:val="right" w:pos="8495"/>
        </w:tabs>
        <w:rPr>
          <w:rFonts w:asciiTheme="minorHAnsi" w:hAnsiTheme="minorHAnsi"/>
          <w:noProof/>
          <w:kern w:val="2"/>
          <w:sz w:val="24"/>
          <w:szCs w:val="24"/>
          <w14:ligatures w14:val="standardContextual"/>
        </w:rPr>
      </w:pPr>
      <w:hyperlink w:anchor="_Toc184737141" w:history="1">
        <w:r w:rsidRPr="00396B68">
          <w:rPr>
            <w:rStyle w:val="Hyperlink"/>
            <w:noProof/>
          </w:rPr>
          <w:t>Figure 2:</w:t>
        </w:r>
        <w:r>
          <w:rPr>
            <w:rFonts w:asciiTheme="minorHAnsi" w:hAnsiTheme="minorHAnsi"/>
            <w:noProof/>
            <w:kern w:val="2"/>
            <w:sz w:val="24"/>
            <w:szCs w:val="24"/>
            <w14:ligatures w14:val="standardContextual"/>
          </w:rPr>
          <w:tab/>
        </w:r>
        <w:r w:rsidRPr="00396B68">
          <w:rPr>
            <w:rStyle w:val="Hyperlink"/>
            <w:noProof/>
          </w:rPr>
          <w:t>Total economic value of HPL</w:t>
        </w:r>
        <w:r>
          <w:rPr>
            <w:noProof/>
            <w:webHidden/>
          </w:rPr>
          <w:tab/>
        </w:r>
        <w:r>
          <w:rPr>
            <w:noProof/>
            <w:webHidden/>
          </w:rPr>
          <w:fldChar w:fldCharType="begin"/>
        </w:r>
        <w:r>
          <w:rPr>
            <w:noProof/>
            <w:webHidden/>
          </w:rPr>
          <w:instrText xml:space="preserve"> PAGEREF _Toc184737141 \h </w:instrText>
        </w:r>
        <w:r>
          <w:rPr>
            <w:noProof/>
            <w:webHidden/>
          </w:rPr>
        </w:r>
        <w:r>
          <w:rPr>
            <w:noProof/>
            <w:webHidden/>
          </w:rPr>
          <w:fldChar w:fldCharType="separate"/>
        </w:r>
        <w:r>
          <w:rPr>
            <w:noProof/>
            <w:webHidden/>
          </w:rPr>
          <w:t>38</w:t>
        </w:r>
        <w:r>
          <w:rPr>
            <w:noProof/>
            <w:webHidden/>
          </w:rPr>
          <w:fldChar w:fldCharType="end"/>
        </w:r>
      </w:hyperlink>
    </w:p>
    <w:p w14:paraId="7BE2176A" w14:textId="02F6A7F6" w:rsidR="008E07CE" w:rsidRDefault="008E07CE">
      <w:pPr>
        <w:pStyle w:val="TableofFigures"/>
        <w:tabs>
          <w:tab w:val="right" w:pos="8495"/>
        </w:tabs>
        <w:rPr>
          <w:rFonts w:asciiTheme="minorHAnsi" w:hAnsiTheme="minorHAnsi"/>
          <w:noProof/>
          <w:kern w:val="2"/>
          <w:sz w:val="24"/>
          <w:szCs w:val="24"/>
          <w14:ligatures w14:val="standardContextual"/>
        </w:rPr>
      </w:pPr>
      <w:hyperlink w:anchor="_Toc184737142" w:history="1">
        <w:r w:rsidRPr="00396B68">
          <w:rPr>
            <w:rStyle w:val="Hyperlink"/>
            <w:noProof/>
          </w:rPr>
          <w:t>Figure 3:</w:t>
        </w:r>
        <w:r>
          <w:rPr>
            <w:rFonts w:asciiTheme="minorHAnsi" w:hAnsiTheme="minorHAnsi"/>
            <w:noProof/>
            <w:kern w:val="2"/>
            <w:sz w:val="24"/>
            <w:szCs w:val="24"/>
            <w14:ligatures w14:val="standardContextual"/>
          </w:rPr>
          <w:tab/>
        </w:r>
        <w:r w:rsidRPr="00396B68">
          <w:rPr>
            <w:rStyle w:val="Hyperlink"/>
            <w:noProof/>
          </w:rPr>
          <w:t>Summary timeframes for HPL mapping</w:t>
        </w:r>
        <w:r>
          <w:rPr>
            <w:noProof/>
            <w:webHidden/>
          </w:rPr>
          <w:tab/>
        </w:r>
        <w:r>
          <w:rPr>
            <w:noProof/>
            <w:webHidden/>
          </w:rPr>
          <w:fldChar w:fldCharType="begin"/>
        </w:r>
        <w:r>
          <w:rPr>
            <w:noProof/>
            <w:webHidden/>
          </w:rPr>
          <w:instrText xml:space="preserve"> PAGEREF _Toc184737142 \h </w:instrText>
        </w:r>
        <w:r>
          <w:rPr>
            <w:noProof/>
            <w:webHidden/>
          </w:rPr>
        </w:r>
        <w:r>
          <w:rPr>
            <w:noProof/>
            <w:webHidden/>
          </w:rPr>
          <w:fldChar w:fldCharType="separate"/>
        </w:r>
        <w:r>
          <w:rPr>
            <w:noProof/>
            <w:webHidden/>
          </w:rPr>
          <w:t>59</w:t>
        </w:r>
        <w:r>
          <w:rPr>
            <w:noProof/>
            <w:webHidden/>
          </w:rPr>
          <w:fldChar w:fldCharType="end"/>
        </w:r>
      </w:hyperlink>
    </w:p>
    <w:p w14:paraId="18CFC88F" w14:textId="2BA942CF" w:rsidR="005842A2" w:rsidRPr="005842A2" w:rsidRDefault="005842A2" w:rsidP="003B60F5">
      <w:pPr>
        <w:tabs>
          <w:tab w:val="right" w:pos="8505"/>
        </w:tabs>
        <w:jc w:val="left"/>
      </w:pPr>
      <w:r w:rsidRPr="005842A2">
        <w:fldChar w:fldCharType="end"/>
      </w:r>
    </w:p>
    <w:p w14:paraId="764DD569" w14:textId="77777777" w:rsidR="005842A2" w:rsidRPr="005842A2" w:rsidRDefault="005842A2" w:rsidP="003B60F5">
      <w:pPr>
        <w:jc w:val="left"/>
      </w:pPr>
      <w:bookmarkStart w:id="8" w:name="_Toc215561202"/>
      <w:r w:rsidRPr="005842A2">
        <w:br w:type="page"/>
      </w:r>
    </w:p>
    <w:p w14:paraId="23011794" w14:textId="77777777" w:rsidR="005842A2" w:rsidRPr="005842A2" w:rsidRDefault="005842A2" w:rsidP="003B60F5">
      <w:pPr>
        <w:pStyle w:val="Heading1"/>
      </w:pPr>
      <w:bookmarkStart w:id="9" w:name="_Toc117161790"/>
      <w:bookmarkStart w:id="10" w:name="_Toc130365977"/>
      <w:bookmarkStart w:id="11" w:name="_Toc184737103"/>
      <w:bookmarkEnd w:id="8"/>
      <w:r w:rsidRPr="005842A2">
        <w:lastRenderedPageBreak/>
        <w:t>Introduction</w:t>
      </w:r>
      <w:bookmarkEnd w:id="9"/>
      <w:bookmarkEnd w:id="10"/>
      <w:bookmarkEnd w:id="11"/>
    </w:p>
    <w:p w14:paraId="7BF25B1C" w14:textId="77777777" w:rsidR="005842A2" w:rsidRPr="005842A2" w:rsidRDefault="005842A2" w:rsidP="003B60F5">
      <w:pPr>
        <w:pStyle w:val="Heading2"/>
      </w:pPr>
      <w:bookmarkStart w:id="12" w:name="_Toc117161791"/>
      <w:bookmarkStart w:id="13" w:name="_Toc130365978"/>
      <w:bookmarkStart w:id="14" w:name="_Toc184737104"/>
      <w:r w:rsidRPr="005842A2">
        <w:t>Purpose</w:t>
      </w:r>
      <w:bookmarkEnd w:id="12"/>
      <w:bookmarkEnd w:id="13"/>
      <w:bookmarkEnd w:id="14"/>
    </w:p>
    <w:p w14:paraId="1B9E32EA" w14:textId="77777777" w:rsidR="005842A2" w:rsidRPr="005842A2" w:rsidRDefault="005842A2" w:rsidP="003B60F5">
      <w:pPr>
        <w:jc w:val="left"/>
      </w:pPr>
      <w:r w:rsidRPr="005842A2">
        <w:t>This guide has been developed to help stakeholders understand and implement the National Policy Statement for Highly Productive Land 2022 (NPS-HPL). There will be two parts to the guidance.</w:t>
      </w:r>
    </w:p>
    <w:p w14:paraId="1F140AA9" w14:textId="3E14A016" w:rsidR="005842A2" w:rsidRPr="005842A2" w:rsidRDefault="005842A2" w:rsidP="003B60F5">
      <w:pPr>
        <w:numPr>
          <w:ilvl w:val="0"/>
          <w:numId w:val="35"/>
        </w:numPr>
        <w:spacing w:before="0"/>
        <w:jc w:val="left"/>
        <w:rPr>
          <w:rFonts w:eastAsia="Times New Roman" w:cs="Times New Roman"/>
        </w:rPr>
      </w:pPr>
      <w:r w:rsidRPr="005842A2">
        <w:rPr>
          <w:rFonts w:eastAsia="Times New Roman" w:cs="Times New Roman"/>
          <w:b/>
        </w:rPr>
        <w:t>P</w:t>
      </w:r>
      <w:r w:rsidRPr="005842A2">
        <w:rPr>
          <w:rFonts w:asciiTheme="minorHAnsi" w:hAnsiTheme="minorHAnsi"/>
          <w:b/>
        </w:rPr>
        <w:t xml:space="preserve">art </w:t>
      </w:r>
      <w:r w:rsidRPr="005842A2">
        <w:rPr>
          <w:rFonts w:eastAsia="Times New Roman" w:cs="Times New Roman"/>
          <w:b/>
        </w:rPr>
        <w:t>1</w:t>
      </w:r>
      <w:r w:rsidRPr="005842A2">
        <w:rPr>
          <w:rFonts w:eastAsia="Times New Roman" w:cs="Times New Roman"/>
        </w:rPr>
        <w:t xml:space="preserve"> focuses on providing guidance to local authorities, landowners, applicants and planners on the NPS-HPL provisions that relate to subdivision, use and development and rezoning proposals on highly productive land (HPL). This guide will:</w:t>
      </w:r>
    </w:p>
    <w:p w14:paraId="5EE9AC17" w14:textId="77777777" w:rsidR="005842A2" w:rsidRPr="005842A2" w:rsidRDefault="005842A2" w:rsidP="003B60F5">
      <w:pPr>
        <w:numPr>
          <w:ilvl w:val="0"/>
          <w:numId w:val="32"/>
        </w:numPr>
        <w:tabs>
          <w:tab w:val="left" w:pos="794"/>
        </w:tabs>
        <w:spacing w:before="0"/>
        <w:ind w:left="709" w:hanging="312"/>
        <w:jc w:val="left"/>
      </w:pPr>
      <w:r w:rsidRPr="005842A2">
        <w:t>assist local authorities to understand and interpret the provisions that influence the processing of resource consent applications and rezoning proposals on HPL</w:t>
      </w:r>
    </w:p>
    <w:p w14:paraId="457BDF1F" w14:textId="77777777" w:rsidR="005842A2" w:rsidRPr="005842A2" w:rsidRDefault="005842A2" w:rsidP="003B60F5">
      <w:pPr>
        <w:numPr>
          <w:ilvl w:val="0"/>
          <w:numId w:val="32"/>
        </w:numPr>
        <w:tabs>
          <w:tab w:val="left" w:pos="794"/>
        </w:tabs>
        <w:spacing w:before="0"/>
        <w:ind w:left="709" w:hanging="312"/>
        <w:jc w:val="left"/>
      </w:pPr>
      <w:r w:rsidRPr="005842A2">
        <w:t>benefit landowners and applicants in understanding how the NPS-HPL applies to HPL and in preparing resource consent applications for HPL and private plan changes to rezone HPL.</w:t>
      </w:r>
    </w:p>
    <w:p w14:paraId="3C2B9043" w14:textId="0B673417" w:rsidR="005842A2" w:rsidRPr="005842A2" w:rsidRDefault="005842A2" w:rsidP="003B60F5">
      <w:pPr>
        <w:numPr>
          <w:ilvl w:val="0"/>
          <w:numId w:val="35"/>
        </w:numPr>
        <w:spacing w:before="0"/>
        <w:jc w:val="left"/>
        <w:rPr>
          <w:rFonts w:eastAsia="Times New Roman" w:cs="Times New Roman"/>
        </w:rPr>
      </w:pPr>
      <w:r w:rsidRPr="005842A2">
        <w:rPr>
          <w:rFonts w:eastAsia="Times New Roman" w:cs="Times New Roman"/>
          <w:b/>
        </w:rPr>
        <w:t>Part 2</w:t>
      </w:r>
      <w:r w:rsidRPr="005842A2">
        <w:rPr>
          <w:rFonts w:eastAsia="Times New Roman" w:cs="Times New Roman"/>
        </w:rPr>
        <w:t xml:space="preserve"> </w:t>
      </w:r>
      <w:r w:rsidRPr="2A4A25F5">
        <w:rPr>
          <w:rFonts w:eastAsia="Times New Roman" w:cs="Times New Roman"/>
        </w:rPr>
        <w:t>focus</w:t>
      </w:r>
      <w:r w:rsidR="60AA0FB0" w:rsidRPr="2A4A25F5">
        <w:rPr>
          <w:rFonts w:eastAsia="Times New Roman" w:cs="Times New Roman"/>
        </w:rPr>
        <w:t>es</w:t>
      </w:r>
      <w:r w:rsidRPr="005842A2">
        <w:rPr>
          <w:rFonts w:eastAsia="Times New Roman" w:cs="Times New Roman"/>
        </w:rPr>
        <w:t xml:space="preserve"> on mapping, and changes to regional policy statements and district plans to give effect to the NPS-HPL. </w:t>
      </w:r>
    </w:p>
    <w:p w14:paraId="306D12A0" w14:textId="7046D5FF" w:rsidR="005842A2" w:rsidRPr="005842A2" w:rsidRDefault="005842A2" w:rsidP="003B60F5">
      <w:pPr>
        <w:jc w:val="left"/>
      </w:pPr>
      <w:r w:rsidRPr="005842A2">
        <w:t xml:space="preserve">The NPS-HPL came into force on 17 October 2022, with most provisions having immediate effect, </w:t>
      </w:r>
      <w:r w:rsidR="004A1723">
        <w:t>placing</w:t>
      </w:r>
      <w:r w:rsidRPr="005842A2">
        <w:t xml:space="preserve"> restrictions on rezoning, subdivision and land-use proposals on land that meets the </w:t>
      </w:r>
      <w:hyperlink w:anchor="_What_is_highly">
        <w:r w:rsidRPr="005842A2">
          <w:rPr>
            <w:color w:val="32809C"/>
          </w:rPr>
          <w:t>transitional definition</w:t>
        </w:r>
      </w:hyperlink>
      <w:r w:rsidRPr="005842A2">
        <w:t xml:space="preserve"> of HPL (Land Use Capability (LUC) classes 1–3, with some exceptions). </w:t>
      </w:r>
    </w:p>
    <w:p w14:paraId="63704C94" w14:textId="77777777" w:rsidR="005842A2" w:rsidRPr="005842A2" w:rsidRDefault="005842A2" w:rsidP="003B60F5">
      <w:pPr>
        <w:jc w:val="left"/>
      </w:pPr>
      <w:r w:rsidRPr="005842A2">
        <w:t xml:space="preserve">However, the extent to which the NPS-HPL can influence the outcome of resource consent processes will depend on the operative land-use and subdivision rules in each district plan. The influence of the NPS-HPL on rezoning plan changes will depend on whether that area has been identified for future urban development, and whether the plan change is needed to provide sufficient development capacity under the National Policy Statement on Urban Development 2020 (NPS-UD). </w:t>
      </w:r>
    </w:p>
    <w:p w14:paraId="6636BC67" w14:textId="77777777" w:rsidR="005842A2" w:rsidRPr="005842A2" w:rsidRDefault="005842A2" w:rsidP="003B60F5">
      <w:pPr>
        <w:pStyle w:val="Heading2"/>
      </w:pPr>
      <w:bookmarkStart w:id="15" w:name="_Toc117161792"/>
      <w:bookmarkStart w:id="16" w:name="_Toc130365979"/>
      <w:bookmarkStart w:id="17" w:name="_Toc184737105"/>
      <w:r w:rsidRPr="005842A2">
        <w:t>Structure of the guide</w:t>
      </w:r>
      <w:bookmarkEnd w:id="15"/>
      <w:bookmarkEnd w:id="16"/>
      <w:bookmarkEnd w:id="17"/>
    </w:p>
    <w:p w14:paraId="5CE6B82C" w14:textId="77777777" w:rsidR="005842A2" w:rsidRPr="005842A2" w:rsidRDefault="005842A2" w:rsidP="003B60F5">
      <w:pPr>
        <w:jc w:val="left"/>
      </w:pPr>
      <w:r w:rsidRPr="005842A2">
        <w:t>The guide is divided into the following sections:</w:t>
      </w:r>
    </w:p>
    <w:p w14:paraId="1A345A63" w14:textId="77777777" w:rsidR="005842A2" w:rsidRPr="005842A2" w:rsidRDefault="005842A2" w:rsidP="003B60F5">
      <w:pPr>
        <w:jc w:val="left"/>
        <w:rPr>
          <w:b/>
          <w:bCs/>
        </w:rPr>
      </w:pPr>
      <w:r w:rsidRPr="005842A2">
        <w:rPr>
          <w:b/>
          <w:bCs/>
        </w:rPr>
        <w:t xml:space="preserve">General overview </w:t>
      </w:r>
    </w:p>
    <w:p w14:paraId="657C38BE" w14:textId="77777777" w:rsidR="005842A2" w:rsidRPr="005842A2" w:rsidRDefault="005842A2" w:rsidP="003B60F5">
      <w:pPr>
        <w:pStyle w:val="Bullet"/>
      </w:pPr>
      <w:r w:rsidRPr="005842A2">
        <w:t>Provisions with immediate effect</w:t>
      </w:r>
    </w:p>
    <w:p w14:paraId="6999B460" w14:textId="77777777" w:rsidR="005842A2" w:rsidRPr="005842A2" w:rsidRDefault="005842A2" w:rsidP="003B60F5">
      <w:pPr>
        <w:pStyle w:val="Bullet"/>
      </w:pPr>
      <w:r w:rsidRPr="005842A2">
        <w:t>Implementation timeframes for mapping and updating district plans and regional policy statements</w:t>
      </w:r>
    </w:p>
    <w:p w14:paraId="48A9C188" w14:textId="77777777" w:rsidR="005842A2" w:rsidRPr="005842A2" w:rsidRDefault="005842A2" w:rsidP="003B60F5">
      <w:pPr>
        <w:pStyle w:val="Bullet"/>
      </w:pPr>
      <w:r w:rsidRPr="005842A2">
        <w:t>What is highly productive land?</w:t>
      </w:r>
    </w:p>
    <w:p w14:paraId="33726582" w14:textId="77777777" w:rsidR="005842A2" w:rsidRPr="005842A2" w:rsidRDefault="005842A2" w:rsidP="003B60F5">
      <w:pPr>
        <w:pStyle w:val="Bullet"/>
      </w:pPr>
      <w:r w:rsidRPr="005842A2">
        <w:t>What is land-based primary production?</w:t>
      </w:r>
    </w:p>
    <w:p w14:paraId="46AD03AB" w14:textId="77777777" w:rsidR="005842A2" w:rsidRPr="005842A2" w:rsidRDefault="005842A2" w:rsidP="003B60F5">
      <w:pPr>
        <w:spacing w:before="0"/>
        <w:jc w:val="left"/>
        <w:rPr>
          <w:rFonts w:eastAsia="Times New Roman" w:cs="Times New Roman"/>
          <w:b/>
          <w:bCs/>
          <w:szCs w:val="20"/>
        </w:rPr>
      </w:pPr>
      <w:r w:rsidRPr="005842A2">
        <w:rPr>
          <w:rFonts w:eastAsia="Times New Roman" w:cs="Times New Roman"/>
          <w:b/>
          <w:bCs/>
          <w:szCs w:val="20"/>
        </w:rPr>
        <w:t>Part 1 – Resource consents and rezoning</w:t>
      </w:r>
    </w:p>
    <w:p w14:paraId="76728FFC" w14:textId="77777777" w:rsidR="005842A2" w:rsidRPr="005842A2" w:rsidRDefault="005842A2" w:rsidP="003B60F5">
      <w:pPr>
        <w:pStyle w:val="Bullet"/>
      </w:pPr>
      <w:r w:rsidRPr="005842A2">
        <w:t>Subdividing highly productive land (Policy 7 and Clause 3.8)</w:t>
      </w:r>
    </w:p>
    <w:p w14:paraId="240AA0B9" w14:textId="77777777" w:rsidR="005842A2" w:rsidRPr="005842A2" w:rsidRDefault="005842A2" w:rsidP="003B60F5">
      <w:pPr>
        <w:pStyle w:val="Bullet"/>
      </w:pPr>
      <w:r w:rsidRPr="005842A2">
        <w:t>Land use and development on highly productive land (Policy 8 and Clause 3.9)</w:t>
      </w:r>
    </w:p>
    <w:p w14:paraId="46C49B85" w14:textId="77777777" w:rsidR="005842A2" w:rsidRPr="005842A2" w:rsidRDefault="005842A2" w:rsidP="003B60F5">
      <w:pPr>
        <w:pStyle w:val="Bullet"/>
      </w:pPr>
      <w:r w:rsidRPr="005842A2">
        <w:lastRenderedPageBreak/>
        <w:t>Exceptions on highly productive land for permanent or long-term constraints (Clause 3.10)</w:t>
      </w:r>
    </w:p>
    <w:p w14:paraId="7F8F0DA3" w14:textId="77777777" w:rsidR="005842A2" w:rsidRPr="005842A2" w:rsidRDefault="005842A2" w:rsidP="003B60F5">
      <w:pPr>
        <w:pStyle w:val="Bullet"/>
      </w:pPr>
      <w:r w:rsidRPr="005842A2">
        <w:t>Rezoning highly productive land to an urban zone (Policy 5 and Clause 3.6)</w:t>
      </w:r>
    </w:p>
    <w:p w14:paraId="2E0B1BA1" w14:textId="77777777" w:rsidR="005842A2" w:rsidRPr="005842A2" w:rsidRDefault="005842A2" w:rsidP="003B60F5">
      <w:pPr>
        <w:pStyle w:val="Bullet"/>
      </w:pPr>
      <w:r w:rsidRPr="005842A2">
        <w:t>Avoiding rezoning highly productive land for rural lifestyle (Policy 6 and Clause 3.7)</w:t>
      </w:r>
    </w:p>
    <w:p w14:paraId="7B2FBB3D" w14:textId="77777777" w:rsidR="005842A2" w:rsidRPr="005842A2" w:rsidRDefault="005842A2" w:rsidP="003B60F5">
      <w:pPr>
        <w:pStyle w:val="Bullet"/>
      </w:pPr>
      <w:r w:rsidRPr="005842A2">
        <w:t>Other relevant NPS-HPL policies and clauses (Clauses 3.2, 3.3, 3.11–3.13)</w:t>
      </w:r>
    </w:p>
    <w:p w14:paraId="7879FABA" w14:textId="3D3E02B1" w:rsidR="009E03E6" w:rsidRPr="00A918A1" w:rsidRDefault="009E03E6" w:rsidP="003B60F5">
      <w:pPr>
        <w:tabs>
          <w:tab w:val="left" w:pos="397"/>
        </w:tabs>
        <w:spacing w:before="0"/>
        <w:ind w:left="397" w:hanging="397"/>
        <w:jc w:val="left"/>
        <w:rPr>
          <w:rFonts w:eastAsia="Times New Roman" w:cs="Times New Roman"/>
          <w:b/>
        </w:rPr>
      </w:pPr>
      <w:r w:rsidRPr="50002C9F">
        <w:rPr>
          <w:rFonts w:eastAsia="Times New Roman" w:cs="Times New Roman"/>
          <w:b/>
        </w:rPr>
        <w:t xml:space="preserve">Part 2 – Mapping and plan changes </w:t>
      </w:r>
    </w:p>
    <w:p w14:paraId="7A94BB36" w14:textId="6AC93F83" w:rsidR="009E03E6" w:rsidRPr="009E03E6" w:rsidRDefault="009E03E6" w:rsidP="003B60F5">
      <w:pPr>
        <w:pStyle w:val="Bullet"/>
      </w:pPr>
      <w:r w:rsidRPr="009E03E6">
        <w:t>Mapping of highly productive land (</w:t>
      </w:r>
      <w:r w:rsidR="00480FC6">
        <w:t>P</w:t>
      </w:r>
      <w:r w:rsidRPr="009E03E6">
        <w:t xml:space="preserve">olicy 3, </w:t>
      </w:r>
      <w:r w:rsidR="00480FC6">
        <w:t>C</w:t>
      </w:r>
      <w:r w:rsidRPr="009E03E6">
        <w:t>lauses 3.4 and 3.5)</w:t>
      </w:r>
    </w:p>
    <w:p w14:paraId="712F0580" w14:textId="334867B1" w:rsidR="005842A2" w:rsidRPr="005842A2" w:rsidRDefault="009E03E6" w:rsidP="003B60F5">
      <w:pPr>
        <w:pStyle w:val="Bullet"/>
      </w:pPr>
      <w:r w:rsidRPr="6C30B6C5">
        <w:t xml:space="preserve">Updating policy statements </w:t>
      </w:r>
      <w:r w:rsidR="00713134" w:rsidRPr="6C30B6C5">
        <w:t xml:space="preserve">and plans </w:t>
      </w:r>
      <w:r w:rsidRPr="6C30B6C5">
        <w:t>to give effect to the NPS-HPL (</w:t>
      </w:r>
      <w:r w:rsidR="00480FC6">
        <w:t>C</w:t>
      </w:r>
      <w:r w:rsidRPr="6C30B6C5">
        <w:t>lauses 3.2, 3.3, 3.11–3.13)</w:t>
      </w:r>
    </w:p>
    <w:p w14:paraId="33F2E089" w14:textId="44A9942E" w:rsidR="005842A2" w:rsidRPr="005842A2" w:rsidRDefault="005842A2" w:rsidP="003B60F5">
      <w:pPr>
        <w:tabs>
          <w:tab w:val="left" w:pos="0"/>
        </w:tabs>
        <w:spacing w:before="0"/>
        <w:ind w:left="397" w:hanging="397"/>
        <w:jc w:val="left"/>
        <w:rPr>
          <w:rFonts w:eastAsia="Times New Roman" w:cs="Times New Roman"/>
          <w:szCs w:val="20"/>
        </w:rPr>
      </w:pPr>
    </w:p>
    <w:p w14:paraId="079CA3F1" w14:textId="77777777" w:rsidR="005842A2" w:rsidRPr="005842A2" w:rsidRDefault="005842A2" w:rsidP="003B60F5">
      <w:pPr>
        <w:spacing w:before="0" w:after="200" w:line="276" w:lineRule="auto"/>
        <w:jc w:val="left"/>
        <w:rPr>
          <w:rFonts w:ascii="Georgia" w:eastAsiaTheme="majorEastAsia" w:hAnsi="Georgia" w:cstheme="majorBidi"/>
          <w:b/>
          <w:bCs/>
          <w:color w:val="1B556B"/>
          <w:sz w:val="48"/>
          <w:szCs w:val="28"/>
        </w:rPr>
      </w:pPr>
      <w:bookmarkStart w:id="18" w:name="_Toc117161793"/>
      <w:r w:rsidRPr="005842A2">
        <w:br w:type="page"/>
      </w:r>
    </w:p>
    <w:p w14:paraId="1F4A028F" w14:textId="77777777" w:rsidR="005842A2" w:rsidRPr="005842A2" w:rsidRDefault="005842A2" w:rsidP="003B60F5">
      <w:pPr>
        <w:pStyle w:val="Heading1"/>
      </w:pPr>
      <w:bookmarkStart w:id="19" w:name="_Toc130365980"/>
      <w:bookmarkStart w:id="20" w:name="_Toc184737106"/>
      <w:r w:rsidRPr="005842A2">
        <w:lastRenderedPageBreak/>
        <w:t>Provisions with immediate effect and implementation timeframes</w:t>
      </w:r>
      <w:bookmarkEnd w:id="18"/>
      <w:bookmarkEnd w:id="19"/>
      <w:bookmarkEnd w:id="20"/>
      <w:r w:rsidRPr="005842A2">
        <w:t xml:space="preserve"> </w:t>
      </w:r>
    </w:p>
    <w:p w14:paraId="7550EFA7" w14:textId="77777777" w:rsidR="005842A2" w:rsidRPr="005842A2" w:rsidRDefault="005842A2" w:rsidP="003B60F5">
      <w:pPr>
        <w:pStyle w:val="Heading2"/>
      </w:pPr>
      <w:bookmarkStart w:id="21" w:name="_Toc117161794"/>
      <w:bookmarkStart w:id="22" w:name="_Toc130365981"/>
      <w:bookmarkStart w:id="23" w:name="_Toc184737107"/>
      <w:r w:rsidRPr="005842A2">
        <w:t>Provisions with immediate effect</w:t>
      </w:r>
      <w:bookmarkEnd w:id="21"/>
      <w:bookmarkEnd w:id="22"/>
      <w:bookmarkEnd w:id="23"/>
    </w:p>
    <w:p w14:paraId="3D06D35A" w14:textId="77777777" w:rsidR="005842A2" w:rsidRPr="005842A2" w:rsidRDefault="005842A2" w:rsidP="003B60F5">
      <w:pPr>
        <w:jc w:val="left"/>
      </w:pPr>
      <w:r w:rsidRPr="005842A2">
        <w:t xml:space="preserve">The NPS-HPL will begin to influence the preparation and processing of plan changes to rezone HPL and resource consents (for both land use and subdivision on HPL) from the day the </w:t>
      </w:r>
      <w:r w:rsidRPr="005842A2">
        <w:br/>
        <w:t xml:space="preserve">NPS-HPL came into force (17 October 2022). </w:t>
      </w:r>
    </w:p>
    <w:p w14:paraId="49E6FCEF" w14:textId="77777777" w:rsidR="005842A2" w:rsidRPr="005842A2" w:rsidRDefault="005842A2" w:rsidP="003B60F5">
      <w:pPr>
        <w:jc w:val="left"/>
      </w:pPr>
      <w:r w:rsidRPr="005842A2">
        <w:t xml:space="preserve">Before regionwide mapping of HPL is notified, the </w:t>
      </w:r>
      <w:hyperlink w:anchor="_What_is_highly">
        <w:r w:rsidRPr="005842A2">
          <w:rPr>
            <w:color w:val="32809C"/>
          </w:rPr>
          <w:t>transitional definition</w:t>
        </w:r>
      </w:hyperlink>
      <w:r w:rsidRPr="005842A2">
        <w:t xml:space="preserve"> of HPL (Clause 3.5(7)) will apply. </w:t>
      </w:r>
    </w:p>
    <w:p w14:paraId="3D82437A" w14:textId="77777777" w:rsidR="005842A2" w:rsidRPr="005842A2" w:rsidRDefault="005842A2" w:rsidP="003B60F5">
      <w:pPr>
        <w:jc w:val="left"/>
      </w:pPr>
      <w:r w:rsidRPr="005842A2">
        <w:t xml:space="preserve">Provisions requiring territorial authorities to introduce new policy and rule frameworks that give effect to this NPS will not need to be implemented until two years after the mapping becomes operative in the relevant regional policy statement. However, these provisions may be relevant for local authorities currently undertaking full plan reviews or preparing plan changes. </w:t>
      </w:r>
    </w:p>
    <w:p w14:paraId="074BB5A8" w14:textId="77777777" w:rsidR="005842A2" w:rsidRPr="005842A2" w:rsidRDefault="005842A2" w:rsidP="003B60F5">
      <w:pPr>
        <w:pStyle w:val="Heading2"/>
      </w:pPr>
      <w:bookmarkStart w:id="24" w:name="_Toc117161795"/>
      <w:bookmarkStart w:id="25" w:name="_Toc130365982"/>
      <w:bookmarkStart w:id="26" w:name="_Toc184737108"/>
      <w:r w:rsidRPr="005842A2">
        <w:t>Timing of changes to regional policy statements and district plans to give effect to the NPS-HPL</w:t>
      </w:r>
      <w:bookmarkEnd w:id="24"/>
      <w:bookmarkEnd w:id="25"/>
      <w:bookmarkEnd w:id="26"/>
      <w:r w:rsidRPr="005842A2">
        <w:t xml:space="preserve"> </w:t>
      </w:r>
    </w:p>
    <w:p w14:paraId="7E84AF97" w14:textId="77777777" w:rsidR="005842A2" w:rsidRPr="005842A2" w:rsidRDefault="005842A2" w:rsidP="003B60F5">
      <w:pPr>
        <w:jc w:val="left"/>
      </w:pPr>
      <w:r w:rsidRPr="005842A2">
        <w:t xml:space="preserve">The provisions relating to the timing of changes to regional policy statements and district plans to give effect to the NPS-HPL are Clause 3.5 and Part 4: Timing. </w:t>
      </w:r>
    </w:p>
    <w:p w14:paraId="43513196" w14:textId="77777777" w:rsidR="005842A2" w:rsidRPr="005842A2" w:rsidRDefault="005842A2" w:rsidP="003B60F5">
      <w:pPr>
        <w:pStyle w:val="Bullet"/>
      </w:pPr>
      <w:r w:rsidRPr="6C30B6C5">
        <w:t xml:space="preserve">Clause 3.5(1) provides that every regional council must (using </w:t>
      </w:r>
      <w:hyperlink r:id="rId22">
        <w:r w:rsidRPr="6C30B6C5">
          <w:rPr>
            <w:color w:val="327F9B"/>
          </w:rPr>
          <w:t>Schedule 1 of the Resource Management Act 1991</w:t>
        </w:r>
      </w:hyperlink>
      <w:r w:rsidRPr="6C30B6C5">
        <w:t xml:space="preserve"> (</w:t>
      </w:r>
      <w:hyperlink r:id="rId23">
        <w:r w:rsidRPr="6C30B6C5">
          <w:rPr>
            <w:color w:val="327F9B"/>
          </w:rPr>
          <w:t>RMA</w:t>
        </w:r>
      </w:hyperlink>
      <w:r w:rsidRPr="6C30B6C5">
        <w:t>)) notify a change to its regional policy statement to include maps of all the land in its region that is required to be mapped as HPL in accordance with Clause 3.4 (Mapping highly productive land). The identification of HPL must be done as soon as practicable, and no later than three years after the commencement date.</w:t>
      </w:r>
    </w:p>
    <w:p w14:paraId="1CE8198B" w14:textId="77777777" w:rsidR="005842A2" w:rsidRPr="005842A2" w:rsidRDefault="005842A2" w:rsidP="003B60F5">
      <w:pPr>
        <w:pStyle w:val="Bullet"/>
      </w:pPr>
      <w:r w:rsidRPr="6C30B6C5">
        <w:t xml:space="preserve">Clause 3.5(2) allows regional councils to sequence the identification of HPL over three years following the commencement date. This may be a useful option for some regions if there is an area of potential HPL that is facing significant urban development or fragmentation pressure and there is a need to prioritise HPL mapping in a particular location. </w:t>
      </w:r>
    </w:p>
    <w:p w14:paraId="0F289901" w14:textId="77777777" w:rsidR="005842A2" w:rsidRPr="005842A2" w:rsidRDefault="005842A2" w:rsidP="003B60F5">
      <w:pPr>
        <w:pStyle w:val="Bullet"/>
      </w:pPr>
      <w:r w:rsidRPr="6C30B6C5">
        <w:t xml:space="preserve">Clauses 3.5(3) and 3.5(4) require that territorial authorities insert HPL maps that are the exact equivalent to those included in the regional policy statement into their district plans, without using the </w:t>
      </w:r>
      <w:hyperlink r:id="rId24">
        <w:r w:rsidRPr="6C30B6C5">
          <w:rPr>
            <w:color w:val="327F9B"/>
          </w:rPr>
          <w:t>RMA Schedule 1</w:t>
        </w:r>
      </w:hyperlink>
      <w:r w:rsidRPr="6C30B6C5">
        <w:t xml:space="preserve"> process, as soon as practicable, and no later than six months after the regional policy statement HPL maps become operative.</w:t>
      </w:r>
    </w:p>
    <w:p w14:paraId="238274FC" w14:textId="77777777" w:rsidR="005842A2" w:rsidRPr="005842A2" w:rsidRDefault="005842A2" w:rsidP="003B60F5">
      <w:pPr>
        <w:pStyle w:val="Bullet"/>
      </w:pPr>
      <w:r w:rsidRPr="6C30B6C5">
        <w:t xml:space="preserve">Clause 4.1(2) in Part 4 states that territorial authorities are required to update their relevant objectives, policies, and rules to give effect to the NPS-HPL as soon as practicable, but no later than two years after maps of HPL in the relevant regional policy statement become operative. These district plan changes will need to include objectives, policies and rules to manage subdivision, use and development on HPL in accordance with the implementation requirements in the NPS-HPL. Changes to the provisions of a regional </w:t>
      </w:r>
      <w:r w:rsidRPr="6C30B6C5">
        <w:lastRenderedPageBreak/>
        <w:t>policy statement to align with the NPS-HPL are not explicitly required under a particular clause of the NPS-HPL. However regional councils are required to change their regional policy statements in accordance with a national policy statement under section 61(1)(da) of the RMA and all regional policy statements are required to give effect to a national policy statement under section 62(3). It is anticipated that any amendments to regional policy statement provisions that are necessary to give effect to the NPS-HPL will be undertaken as part of the proposed change to the regional policy statement to include HPL maps for efficiency.</w:t>
      </w:r>
    </w:p>
    <w:p w14:paraId="5ECEB52C" w14:textId="77777777" w:rsidR="005842A2" w:rsidRPr="005842A2" w:rsidRDefault="005842A2" w:rsidP="003B60F5">
      <w:pPr>
        <w:jc w:val="left"/>
      </w:pPr>
      <w:r w:rsidRPr="005842A2">
        <w:t>The combined effect of these clauses is that there will be a period of time where local authorities and applicants will need to consider the policy direction and implementation requirements in the NPS-HPL without HPL being mapped (up to three years) and without specific policy direction and implementation requirements in either regional policy statements (up to three years) or in district plans (up to five years) in relation to the protection of HPL for land-based primary production.</w:t>
      </w:r>
      <w:r w:rsidRPr="005842A2" w:rsidDel="009F180F">
        <w:t xml:space="preserve"> </w:t>
      </w:r>
      <w:r w:rsidRPr="005842A2">
        <w:t xml:space="preserve">There may, however, be existing provisions in district plans relating to highly productive land or versatile soils (however defined) that still need to be considered through this period until the NPS-HPL is given effect to. </w:t>
      </w:r>
    </w:p>
    <w:p w14:paraId="3B0939B8" w14:textId="77777777" w:rsidR="005842A2" w:rsidRPr="005842A2" w:rsidRDefault="005842A2" w:rsidP="003B60F5">
      <w:pPr>
        <w:pStyle w:val="Heading2"/>
      </w:pPr>
      <w:bookmarkStart w:id="27" w:name="_Toc117161796"/>
      <w:bookmarkStart w:id="28" w:name="_Toc130365983"/>
      <w:bookmarkStart w:id="29" w:name="_Toc184737109"/>
      <w:r w:rsidRPr="005842A2">
        <w:t>NPS-HPL provisions relevant to different proposals and activities</w:t>
      </w:r>
      <w:bookmarkEnd w:id="27"/>
      <w:bookmarkEnd w:id="28"/>
      <w:bookmarkEnd w:id="29"/>
    </w:p>
    <w:p w14:paraId="6BF80E6D" w14:textId="77777777" w:rsidR="005842A2" w:rsidRPr="005842A2" w:rsidRDefault="005842A2" w:rsidP="003B60F5">
      <w:pPr>
        <w:jc w:val="left"/>
      </w:pPr>
      <w:r w:rsidRPr="005842A2">
        <w:t xml:space="preserve">The key NPS-HPL provisions for rezoning plan changes and proposals for subdivision, use and development on HPL are included in table 1 below. The NPS-HPL is designed to be read as a whole, and the information in </w:t>
      </w:r>
      <w:hyperlink r:id="rId25" w:history="1">
        <w:r w:rsidRPr="005842A2">
          <w:t>table 1</w:t>
        </w:r>
      </w:hyperlink>
      <w:r w:rsidRPr="005842A2">
        <w:t xml:space="preserve"> does not limit the extent to which any single policy or implementing clause may be relevant to an application. Rather, the table is intended as a quick reference guide for users to find the key NPS-HPL provisions relevant to their type of application. </w:t>
      </w:r>
    </w:p>
    <w:p w14:paraId="264E497C" w14:textId="77777777" w:rsidR="005842A2" w:rsidRPr="005842A2" w:rsidRDefault="005842A2" w:rsidP="003B60F5">
      <w:pPr>
        <w:pStyle w:val="Tableheading"/>
      </w:pPr>
      <w:bookmarkStart w:id="30" w:name="_Toc184737136"/>
      <w:r w:rsidRPr="005842A2">
        <w:t xml:space="preserve">Table </w:t>
      </w:r>
      <w:r w:rsidRPr="005842A2">
        <w:fldChar w:fldCharType="begin"/>
      </w:r>
      <w:r w:rsidRPr="005842A2">
        <w:instrText>SEQ Table \* ARABIC</w:instrText>
      </w:r>
      <w:r w:rsidRPr="005842A2">
        <w:fldChar w:fldCharType="separate"/>
      </w:r>
      <w:r w:rsidRPr="005842A2">
        <w:rPr>
          <w:noProof/>
        </w:rPr>
        <w:t>1</w:t>
      </w:r>
      <w:r w:rsidRPr="005842A2">
        <w:fldChar w:fldCharType="end"/>
      </w:r>
      <w:r w:rsidRPr="005842A2">
        <w:t xml:space="preserve">: </w:t>
      </w:r>
      <w:r w:rsidRPr="005842A2">
        <w:tab/>
        <w:t>Relevant NPS-HPL provisions for different proposals and activities</w:t>
      </w:r>
      <w:r w:rsidRPr="005842A2">
        <w:rPr>
          <w:color w:val="183C47"/>
          <w:vertAlign w:val="superscript"/>
        </w:rPr>
        <w:footnoteReference w:id="2"/>
      </w:r>
      <w:bookmarkEnd w:id="30"/>
    </w:p>
    <w:tbl>
      <w:tblPr>
        <w:tblStyle w:val="TableGrid"/>
        <w:tblW w:w="9214"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951"/>
        <w:gridCol w:w="2410"/>
        <w:gridCol w:w="4853"/>
      </w:tblGrid>
      <w:tr w:rsidR="005842A2" w:rsidRPr="005842A2" w14:paraId="3364CD57" w14:textId="77777777">
        <w:trPr>
          <w:tblHeader/>
        </w:trPr>
        <w:tc>
          <w:tcPr>
            <w:tcW w:w="1951" w:type="dxa"/>
            <w:tcBorders>
              <w:right w:val="nil"/>
            </w:tcBorders>
            <w:shd w:val="clear" w:color="auto" w:fill="1B556B" w:themeFill="text2"/>
          </w:tcPr>
          <w:p w14:paraId="2465E474" w14:textId="77777777" w:rsidR="005842A2" w:rsidRPr="005842A2" w:rsidRDefault="005842A2" w:rsidP="003B60F5">
            <w:pPr>
              <w:spacing w:before="60" w:after="60" w:line="240" w:lineRule="atLeast"/>
              <w:jc w:val="left"/>
              <w:rPr>
                <w:b/>
                <w:color w:val="FFFFFF" w:themeColor="background1"/>
                <w:sz w:val="18"/>
              </w:rPr>
            </w:pPr>
            <w:r w:rsidRPr="005842A2">
              <w:rPr>
                <w:b/>
                <w:color w:val="FFFFFF" w:themeColor="background1"/>
                <w:sz w:val="18"/>
              </w:rPr>
              <w:t xml:space="preserve">Type of application </w:t>
            </w:r>
          </w:p>
        </w:tc>
        <w:tc>
          <w:tcPr>
            <w:tcW w:w="2410" w:type="dxa"/>
            <w:tcBorders>
              <w:right w:val="nil"/>
            </w:tcBorders>
            <w:shd w:val="clear" w:color="auto" w:fill="1B556B" w:themeFill="text2"/>
          </w:tcPr>
          <w:p w14:paraId="73F9F7C6" w14:textId="77777777" w:rsidR="005842A2" w:rsidRPr="005842A2" w:rsidRDefault="005842A2" w:rsidP="003B60F5">
            <w:pPr>
              <w:spacing w:before="60" w:after="60" w:line="240" w:lineRule="atLeast"/>
              <w:jc w:val="left"/>
              <w:rPr>
                <w:b/>
                <w:color w:val="FFFFFF" w:themeColor="background1"/>
                <w:sz w:val="18"/>
              </w:rPr>
            </w:pPr>
            <w:r w:rsidRPr="005842A2">
              <w:rPr>
                <w:b/>
                <w:color w:val="FFFFFF" w:themeColor="background1"/>
                <w:sz w:val="18"/>
              </w:rPr>
              <w:t>Policies</w:t>
            </w:r>
          </w:p>
        </w:tc>
        <w:tc>
          <w:tcPr>
            <w:tcW w:w="4853" w:type="dxa"/>
            <w:tcBorders>
              <w:left w:val="nil"/>
              <w:right w:val="nil"/>
            </w:tcBorders>
            <w:shd w:val="clear" w:color="auto" w:fill="1B556B" w:themeFill="text2"/>
          </w:tcPr>
          <w:p w14:paraId="57A36BA0" w14:textId="77777777" w:rsidR="005842A2" w:rsidRPr="005842A2" w:rsidRDefault="005842A2" w:rsidP="003B60F5">
            <w:pPr>
              <w:spacing w:before="60" w:after="60" w:line="240" w:lineRule="atLeast"/>
              <w:jc w:val="left"/>
              <w:rPr>
                <w:b/>
                <w:color w:val="FFFFFF" w:themeColor="background1"/>
                <w:sz w:val="18"/>
              </w:rPr>
            </w:pPr>
            <w:r w:rsidRPr="005842A2">
              <w:rPr>
                <w:b/>
                <w:color w:val="FFFFFF" w:themeColor="background1"/>
                <w:sz w:val="18"/>
              </w:rPr>
              <w:t>Implementing clauses</w:t>
            </w:r>
          </w:p>
        </w:tc>
      </w:tr>
      <w:tr w:rsidR="005842A2" w:rsidRPr="005842A2" w14:paraId="13B5C596" w14:textId="77777777">
        <w:tc>
          <w:tcPr>
            <w:tcW w:w="1951" w:type="dxa"/>
            <w:shd w:val="clear" w:color="auto" w:fill="auto"/>
          </w:tcPr>
          <w:p w14:paraId="3D2651E1" w14:textId="77777777" w:rsidR="005842A2" w:rsidRPr="005842A2" w:rsidRDefault="005842A2" w:rsidP="003B60F5">
            <w:pPr>
              <w:spacing w:before="60" w:after="60" w:line="240" w:lineRule="atLeast"/>
              <w:jc w:val="left"/>
              <w:rPr>
                <w:sz w:val="18"/>
              </w:rPr>
            </w:pPr>
            <w:r w:rsidRPr="005842A2">
              <w:rPr>
                <w:sz w:val="18"/>
              </w:rPr>
              <w:t>Rezoning plan change</w:t>
            </w:r>
          </w:p>
        </w:tc>
        <w:tc>
          <w:tcPr>
            <w:tcW w:w="2410" w:type="dxa"/>
          </w:tcPr>
          <w:p w14:paraId="02200553" w14:textId="77777777" w:rsidR="005842A2" w:rsidRPr="005842A2" w:rsidRDefault="005842A2" w:rsidP="003B60F5">
            <w:pPr>
              <w:spacing w:before="60" w:after="60" w:line="240" w:lineRule="atLeast"/>
              <w:jc w:val="left"/>
              <w:rPr>
                <w:sz w:val="18"/>
              </w:rPr>
            </w:pPr>
            <w:r w:rsidRPr="005842A2">
              <w:rPr>
                <w:sz w:val="18"/>
              </w:rPr>
              <w:t>1, 2, 4, 9 (for all rezoning)</w:t>
            </w:r>
          </w:p>
          <w:p w14:paraId="2178F9CD" w14:textId="77777777" w:rsidR="005842A2" w:rsidRPr="005842A2" w:rsidRDefault="005842A2" w:rsidP="003B60F5">
            <w:pPr>
              <w:spacing w:before="60" w:after="60" w:line="240" w:lineRule="atLeast"/>
              <w:jc w:val="left"/>
              <w:rPr>
                <w:sz w:val="18"/>
              </w:rPr>
            </w:pPr>
            <w:r w:rsidRPr="005842A2">
              <w:rPr>
                <w:sz w:val="18"/>
              </w:rPr>
              <w:t>5 (for urban rezoning)</w:t>
            </w:r>
          </w:p>
          <w:p w14:paraId="3913ED3D" w14:textId="77777777" w:rsidR="005842A2" w:rsidRPr="005842A2" w:rsidRDefault="005842A2" w:rsidP="003B60F5">
            <w:pPr>
              <w:spacing w:before="60" w:after="60" w:line="240" w:lineRule="atLeast"/>
              <w:jc w:val="left"/>
              <w:rPr>
                <w:sz w:val="18"/>
              </w:rPr>
            </w:pPr>
            <w:r w:rsidRPr="005842A2">
              <w:rPr>
                <w:sz w:val="18"/>
              </w:rPr>
              <w:t>6 (for rural lifestyle rezoning)</w:t>
            </w:r>
          </w:p>
        </w:tc>
        <w:tc>
          <w:tcPr>
            <w:tcW w:w="4853" w:type="dxa"/>
            <w:shd w:val="clear" w:color="auto" w:fill="auto"/>
          </w:tcPr>
          <w:p w14:paraId="4C811DBE" w14:textId="77777777" w:rsidR="005842A2" w:rsidRPr="005842A2" w:rsidRDefault="005842A2" w:rsidP="003B60F5">
            <w:pPr>
              <w:spacing w:before="60" w:after="60" w:line="240" w:lineRule="atLeast"/>
              <w:jc w:val="left"/>
              <w:rPr>
                <w:sz w:val="18"/>
              </w:rPr>
            </w:pPr>
            <w:r w:rsidRPr="005842A2">
              <w:rPr>
                <w:sz w:val="18"/>
              </w:rPr>
              <w:t>3.3 – Tangata whenua involvement</w:t>
            </w:r>
          </w:p>
          <w:p w14:paraId="105EE109" w14:textId="77777777" w:rsidR="005842A2" w:rsidRPr="005842A2" w:rsidRDefault="005842A2" w:rsidP="003B60F5">
            <w:pPr>
              <w:spacing w:before="60" w:after="60" w:line="240" w:lineRule="atLeast"/>
              <w:jc w:val="left"/>
              <w:rPr>
                <w:sz w:val="18"/>
              </w:rPr>
            </w:pPr>
            <w:r w:rsidRPr="005842A2">
              <w:rPr>
                <w:sz w:val="18"/>
              </w:rPr>
              <w:t>3.5(6) and (7) – Transitional definition of HPL</w:t>
            </w:r>
          </w:p>
          <w:p w14:paraId="22EBD609" w14:textId="77777777" w:rsidR="005842A2" w:rsidRPr="005842A2" w:rsidRDefault="005842A2" w:rsidP="003B60F5">
            <w:pPr>
              <w:spacing w:before="60" w:after="60" w:line="240" w:lineRule="atLeast"/>
              <w:jc w:val="left"/>
              <w:rPr>
                <w:sz w:val="18"/>
              </w:rPr>
            </w:pPr>
            <w:r w:rsidRPr="005842A2">
              <w:rPr>
                <w:sz w:val="18"/>
              </w:rPr>
              <w:t>3.6 – Urban rezoning of HPL</w:t>
            </w:r>
          </w:p>
          <w:p w14:paraId="4C7EE0D9" w14:textId="77777777" w:rsidR="005842A2" w:rsidRPr="005842A2" w:rsidRDefault="005842A2" w:rsidP="003B60F5">
            <w:pPr>
              <w:spacing w:before="60" w:after="60" w:line="240" w:lineRule="atLeast"/>
              <w:jc w:val="left"/>
              <w:rPr>
                <w:sz w:val="18"/>
              </w:rPr>
            </w:pPr>
            <w:r w:rsidRPr="005842A2">
              <w:rPr>
                <w:sz w:val="18"/>
              </w:rPr>
              <w:t>3.7 – Rural lifestyle rezoning of HPL</w:t>
            </w:r>
          </w:p>
          <w:p w14:paraId="3A84CCE8" w14:textId="77777777" w:rsidR="005842A2" w:rsidRPr="005842A2" w:rsidRDefault="005842A2" w:rsidP="003B60F5">
            <w:pPr>
              <w:spacing w:before="60" w:after="60" w:line="240" w:lineRule="atLeast"/>
              <w:jc w:val="left"/>
              <w:rPr>
                <w:sz w:val="18"/>
              </w:rPr>
            </w:pPr>
            <w:r w:rsidRPr="005842A2">
              <w:rPr>
                <w:sz w:val="18"/>
              </w:rPr>
              <w:t xml:space="preserve">3.10 – Exemptions for permanent or long-term constraints </w:t>
            </w:r>
          </w:p>
        </w:tc>
      </w:tr>
      <w:tr w:rsidR="005842A2" w:rsidRPr="005842A2" w14:paraId="354D3CE8" w14:textId="77777777">
        <w:tc>
          <w:tcPr>
            <w:tcW w:w="1951" w:type="dxa"/>
            <w:shd w:val="clear" w:color="auto" w:fill="auto"/>
          </w:tcPr>
          <w:p w14:paraId="3F69D526" w14:textId="77777777" w:rsidR="005842A2" w:rsidRPr="005842A2" w:rsidRDefault="005842A2" w:rsidP="003B60F5">
            <w:pPr>
              <w:spacing w:before="60" w:after="60" w:line="240" w:lineRule="atLeast"/>
              <w:jc w:val="left"/>
              <w:rPr>
                <w:sz w:val="18"/>
              </w:rPr>
            </w:pPr>
            <w:r w:rsidRPr="005842A2">
              <w:rPr>
                <w:sz w:val="18"/>
              </w:rPr>
              <w:t>Subdivision consent</w:t>
            </w:r>
          </w:p>
        </w:tc>
        <w:tc>
          <w:tcPr>
            <w:tcW w:w="2410" w:type="dxa"/>
          </w:tcPr>
          <w:p w14:paraId="5A22DB7C" w14:textId="77777777" w:rsidR="005842A2" w:rsidRPr="005842A2" w:rsidRDefault="005842A2" w:rsidP="003B60F5">
            <w:pPr>
              <w:spacing w:before="60" w:after="60" w:line="240" w:lineRule="atLeast"/>
              <w:jc w:val="left"/>
              <w:rPr>
                <w:sz w:val="18"/>
              </w:rPr>
            </w:pPr>
            <w:r w:rsidRPr="005842A2">
              <w:rPr>
                <w:sz w:val="18"/>
              </w:rPr>
              <w:t>1, 2, 4, 6, 7, 9</w:t>
            </w:r>
          </w:p>
        </w:tc>
        <w:tc>
          <w:tcPr>
            <w:tcW w:w="4853" w:type="dxa"/>
            <w:shd w:val="clear" w:color="auto" w:fill="auto"/>
          </w:tcPr>
          <w:p w14:paraId="064B053C" w14:textId="77777777" w:rsidR="005842A2" w:rsidRPr="005842A2" w:rsidRDefault="005842A2" w:rsidP="003B60F5">
            <w:pPr>
              <w:spacing w:before="60" w:after="60" w:line="240" w:lineRule="atLeast"/>
              <w:jc w:val="left"/>
              <w:rPr>
                <w:sz w:val="18"/>
              </w:rPr>
            </w:pPr>
            <w:r w:rsidRPr="005842A2">
              <w:rPr>
                <w:sz w:val="18"/>
              </w:rPr>
              <w:t>3.5(6) and (7) – Transitional definition of HPL</w:t>
            </w:r>
          </w:p>
          <w:p w14:paraId="07147277" w14:textId="77777777" w:rsidR="005842A2" w:rsidRPr="005842A2" w:rsidRDefault="005842A2" w:rsidP="003B60F5">
            <w:pPr>
              <w:spacing w:before="60" w:after="60" w:line="240" w:lineRule="atLeast"/>
              <w:jc w:val="left"/>
              <w:rPr>
                <w:sz w:val="18"/>
              </w:rPr>
            </w:pPr>
            <w:r w:rsidRPr="005842A2">
              <w:rPr>
                <w:sz w:val="18"/>
              </w:rPr>
              <w:t>3.8 – Avoiding subdivision of HPL</w:t>
            </w:r>
          </w:p>
          <w:p w14:paraId="36780464" w14:textId="77777777" w:rsidR="005842A2" w:rsidRPr="005842A2" w:rsidRDefault="005842A2" w:rsidP="003B60F5">
            <w:pPr>
              <w:spacing w:before="60" w:after="60" w:line="240" w:lineRule="atLeast"/>
              <w:jc w:val="left"/>
              <w:rPr>
                <w:sz w:val="18"/>
                <w:highlight w:val="yellow"/>
              </w:rPr>
            </w:pPr>
            <w:r w:rsidRPr="005842A2">
              <w:rPr>
                <w:sz w:val="18"/>
              </w:rPr>
              <w:t xml:space="preserve">3.10 – Exemptions for permanent or long-term constraints </w:t>
            </w:r>
          </w:p>
        </w:tc>
      </w:tr>
      <w:tr w:rsidR="005842A2" w:rsidRPr="005842A2" w14:paraId="5FA05B1B" w14:textId="77777777">
        <w:tc>
          <w:tcPr>
            <w:tcW w:w="1951" w:type="dxa"/>
            <w:shd w:val="clear" w:color="auto" w:fill="auto"/>
          </w:tcPr>
          <w:p w14:paraId="6F265C2E" w14:textId="77777777" w:rsidR="005842A2" w:rsidRPr="005842A2" w:rsidRDefault="005842A2" w:rsidP="003B60F5">
            <w:pPr>
              <w:spacing w:before="60" w:after="60" w:line="240" w:lineRule="atLeast"/>
              <w:jc w:val="left"/>
              <w:rPr>
                <w:sz w:val="18"/>
              </w:rPr>
            </w:pPr>
            <w:r w:rsidRPr="005842A2">
              <w:rPr>
                <w:sz w:val="18"/>
              </w:rPr>
              <w:t>Land-use consent</w:t>
            </w:r>
          </w:p>
        </w:tc>
        <w:tc>
          <w:tcPr>
            <w:tcW w:w="2410" w:type="dxa"/>
          </w:tcPr>
          <w:p w14:paraId="2DAB50FD" w14:textId="77777777" w:rsidR="005842A2" w:rsidRPr="005842A2" w:rsidRDefault="005842A2" w:rsidP="003B60F5">
            <w:pPr>
              <w:spacing w:before="60" w:after="60" w:line="240" w:lineRule="atLeast"/>
              <w:jc w:val="left"/>
              <w:rPr>
                <w:sz w:val="18"/>
              </w:rPr>
            </w:pPr>
            <w:r w:rsidRPr="005842A2">
              <w:rPr>
                <w:sz w:val="18"/>
              </w:rPr>
              <w:t>1, 2, 4, 6, 8, 9</w:t>
            </w:r>
          </w:p>
        </w:tc>
        <w:tc>
          <w:tcPr>
            <w:tcW w:w="4853" w:type="dxa"/>
            <w:shd w:val="clear" w:color="auto" w:fill="auto"/>
          </w:tcPr>
          <w:p w14:paraId="204ED28D" w14:textId="77777777" w:rsidR="005842A2" w:rsidRPr="005842A2" w:rsidRDefault="005842A2" w:rsidP="003B60F5">
            <w:pPr>
              <w:spacing w:before="60" w:after="60" w:line="240" w:lineRule="atLeast"/>
              <w:jc w:val="left"/>
              <w:rPr>
                <w:sz w:val="18"/>
              </w:rPr>
            </w:pPr>
            <w:r w:rsidRPr="005842A2">
              <w:rPr>
                <w:sz w:val="18"/>
              </w:rPr>
              <w:t>3.5(6) and (7) – Transitional definition of HPL</w:t>
            </w:r>
          </w:p>
          <w:p w14:paraId="0AF0407F" w14:textId="77777777" w:rsidR="005842A2" w:rsidRPr="005842A2" w:rsidRDefault="005842A2" w:rsidP="003B60F5">
            <w:pPr>
              <w:spacing w:before="60" w:after="60" w:line="240" w:lineRule="atLeast"/>
              <w:jc w:val="left"/>
              <w:rPr>
                <w:sz w:val="18"/>
              </w:rPr>
            </w:pPr>
            <w:r w:rsidRPr="005842A2">
              <w:rPr>
                <w:sz w:val="18"/>
              </w:rPr>
              <w:t>3.9 – Protecting HPL from inappropriate use and development</w:t>
            </w:r>
          </w:p>
          <w:p w14:paraId="3DE6F060" w14:textId="77777777" w:rsidR="005842A2" w:rsidRPr="005842A2" w:rsidRDefault="005842A2" w:rsidP="003B60F5">
            <w:pPr>
              <w:spacing w:before="60" w:after="60" w:line="240" w:lineRule="atLeast"/>
              <w:jc w:val="left"/>
              <w:rPr>
                <w:sz w:val="18"/>
                <w:highlight w:val="yellow"/>
              </w:rPr>
            </w:pPr>
            <w:r w:rsidRPr="005842A2">
              <w:rPr>
                <w:sz w:val="18"/>
              </w:rPr>
              <w:t xml:space="preserve">3.10 – Exemptions for permanent or long-term constraints </w:t>
            </w:r>
          </w:p>
        </w:tc>
      </w:tr>
      <w:tr w:rsidR="005842A2" w:rsidRPr="005842A2" w14:paraId="05019907" w14:textId="77777777" w:rsidTr="007F6BFC">
        <w:tc>
          <w:tcPr>
            <w:tcW w:w="1951" w:type="dxa"/>
            <w:tcBorders>
              <w:bottom w:val="single" w:sz="4" w:space="0" w:color="1B556B"/>
            </w:tcBorders>
            <w:shd w:val="clear" w:color="auto" w:fill="FFFFFF" w:themeFill="background1"/>
          </w:tcPr>
          <w:p w14:paraId="25D3F88C" w14:textId="77777777" w:rsidR="005842A2" w:rsidRPr="005842A2" w:rsidRDefault="005842A2" w:rsidP="003B60F5">
            <w:pPr>
              <w:spacing w:before="60" w:after="60" w:line="240" w:lineRule="atLeast"/>
              <w:jc w:val="left"/>
              <w:rPr>
                <w:sz w:val="18"/>
              </w:rPr>
            </w:pPr>
            <w:r w:rsidRPr="005842A2">
              <w:rPr>
                <w:sz w:val="18"/>
              </w:rPr>
              <w:t xml:space="preserve">Mapping </w:t>
            </w:r>
          </w:p>
          <w:p w14:paraId="4FF2CF40" w14:textId="421F27C8" w:rsidR="005842A2" w:rsidRPr="005842A2" w:rsidRDefault="005842A2" w:rsidP="003B60F5">
            <w:pPr>
              <w:spacing w:before="60" w:after="60" w:line="240" w:lineRule="atLeast"/>
              <w:jc w:val="left"/>
              <w:rPr>
                <w:sz w:val="18"/>
              </w:rPr>
            </w:pPr>
          </w:p>
        </w:tc>
        <w:tc>
          <w:tcPr>
            <w:tcW w:w="2410" w:type="dxa"/>
            <w:tcBorders>
              <w:bottom w:val="single" w:sz="4" w:space="0" w:color="1B556B"/>
            </w:tcBorders>
            <w:shd w:val="clear" w:color="auto" w:fill="FFFFFF" w:themeFill="background1"/>
          </w:tcPr>
          <w:p w14:paraId="3105B387" w14:textId="77777777" w:rsidR="005842A2" w:rsidRPr="005842A2" w:rsidRDefault="005842A2" w:rsidP="003B60F5">
            <w:pPr>
              <w:spacing w:before="60" w:after="60" w:line="240" w:lineRule="atLeast"/>
              <w:jc w:val="left"/>
              <w:rPr>
                <w:sz w:val="18"/>
              </w:rPr>
            </w:pPr>
            <w:r w:rsidRPr="005842A2">
              <w:rPr>
                <w:sz w:val="18"/>
              </w:rPr>
              <w:t>1, 2, 3</w:t>
            </w:r>
          </w:p>
        </w:tc>
        <w:tc>
          <w:tcPr>
            <w:tcW w:w="4853" w:type="dxa"/>
            <w:tcBorders>
              <w:bottom w:val="single" w:sz="4" w:space="0" w:color="1B556B"/>
            </w:tcBorders>
            <w:shd w:val="clear" w:color="auto" w:fill="FFFFFF" w:themeFill="background1"/>
          </w:tcPr>
          <w:p w14:paraId="42C4FD63" w14:textId="77777777" w:rsidR="005842A2" w:rsidRPr="005842A2" w:rsidRDefault="005842A2" w:rsidP="003B60F5">
            <w:pPr>
              <w:spacing w:before="60" w:after="60" w:line="240" w:lineRule="atLeast"/>
              <w:jc w:val="left"/>
              <w:rPr>
                <w:sz w:val="18"/>
              </w:rPr>
            </w:pPr>
            <w:r w:rsidRPr="005842A2">
              <w:rPr>
                <w:sz w:val="18"/>
              </w:rPr>
              <w:t>3.2 – Integrated management</w:t>
            </w:r>
          </w:p>
          <w:p w14:paraId="1A399369" w14:textId="77777777" w:rsidR="005842A2" w:rsidRPr="005842A2" w:rsidRDefault="005842A2" w:rsidP="003B60F5">
            <w:pPr>
              <w:spacing w:before="60" w:after="60" w:line="240" w:lineRule="atLeast"/>
              <w:jc w:val="left"/>
              <w:rPr>
                <w:sz w:val="18"/>
              </w:rPr>
            </w:pPr>
            <w:r w:rsidRPr="005842A2">
              <w:rPr>
                <w:sz w:val="18"/>
              </w:rPr>
              <w:t>3.3 – Tangata whenua involvement</w:t>
            </w:r>
          </w:p>
          <w:p w14:paraId="2DD8F1D2" w14:textId="77777777" w:rsidR="005842A2" w:rsidRPr="005842A2" w:rsidRDefault="005842A2" w:rsidP="003B60F5">
            <w:pPr>
              <w:spacing w:before="60" w:after="60" w:line="240" w:lineRule="atLeast"/>
              <w:jc w:val="left"/>
              <w:rPr>
                <w:sz w:val="18"/>
              </w:rPr>
            </w:pPr>
            <w:r w:rsidRPr="005842A2">
              <w:rPr>
                <w:sz w:val="18"/>
              </w:rPr>
              <w:lastRenderedPageBreak/>
              <w:t>3.4 – Mapping HPL</w:t>
            </w:r>
          </w:p>
          <w:p w14:paraId="76C1D47C" w14:textId="77777777" w:rsidR="005842A2" w:rsidRPr="005842A2" w:rsidRDefault="005842A2" w:rsidP="003B60F5">
            <w:pPr>
              <w:spacing w:before="60" w:after="60" w:line="240" w:lineRule="atLeast"/>
              <w:jc w:val="left"/>
              <w:rPr>
                <w:sz w:val="18"/>
              </w:rPr>
            </w:pPr>
            <w:r w:rsidRPr="005842A2">
              <w:rPr>
                <w:sz w:val="18"/>
              </w:rPr>
              <w:t>3.5 – Identifying HPL in regional policy statements and district plans</w:t>
            </w:r>
          </w:p>
        </w:tc>
      </w:tr>
      <w:tr w:rsidR="005842A2" w:rsidRPr="005842A2" w14:paraId="19104F29" w14:textId="77777777" w:rsidTr="007F6BFC">
        <w:tc>
          <w:tcPr>
            <w:tcW w:w="1951" w:type="dxa"/>
            <w:tcBorders>
              <w:bottom w:val="nil"/>
            </w:tcBorders>
            <w:shd w:val="clear" w:color="auto" w:fill="FFFFFF" w:themeFill="background1"/>
          </w:tcPr>
          <w:p w14:paraId="29585E50" w14:textId="00C2C955" w:rsidR="005842A2" w:rsidRPr="005842A2" w:rsidRDefault="005842A2" w:rsidP="003B60F5">
            <w:pPr>
              <w:spacing w:before="60" w:after="60" w:line="240" w:lineRule="atLeast"/>
              <w:jc w:val="left"/>
              <w:rPr>
                <w:sz w:val="18"/>
              </w:rPr>
            </w:pPr>
            <w:r w:rsidRPr="005842A2">
              <w:rPr>
                <w:sz w:val="18"/>
              </w:rPr>
              <w:lastRenderedPageBreak/>
              <w:t xml:space="preserve">Updating </w:t>
            </w:r>
            <w:r w:rsidR="00523B29">
              <w:rPr>
                <w:sz w:val="18"/>
              </w:rPr>
              <w:t xml:space="preserve">policy statements and </w:t>
            </w:r>
            <w:r w:rsidRPr="005842A2">
              <w:rPr>
                <w:sz w:val="18"/>
              </w:rPr>
              <w:t xml:space="preserve">plans </w:t>
            </w:r>
          </w:p>
          <w:p w14:paraId="3E26E274" w14:textId="77BCDD58" w:rsidR="005842A2" w:rsidRPr="005842A2" w:rsidRDefault="005842A2" w:rsidP="003B60F5">
            <w:pPr>
              <w:spacing w:before="60" w:after="60" w:line="240" w:lineRule="atLeast"/>
              <w:jc w:val="left"/>
              <w:rPr>
                <w:sz w:val="18"/>
              </w:rPr>
            </w:pPr>
          </w:p>
        </w:tc>
        <w:tc>
          <w:tcPr>
            <w:tcW w:w="2410" w:type="dxa"/>
            <w:tcBorders>
              <w:bottom w:val="nil"/>
            </w:tcBorders>
            <w:shd w:val="clear" w:color="auto" w:fill="FFFFFF" w:themeFill="background1"/>
          </w:tcPr>
          <w:p w14:paraId="74CA493D" w14:textId="77777777" w:rsidR="005842A2" w:rsidRPr="005842A2" w:rsidRDefault="005842A2" w:rsidP="003B60F5">
            <w:pPr>
              <w:spacing w:before="60" w:after="60" w:line="240" w:lineRule="atLeast"/>
              <w:jc w:val="left"/>
              <w:rPr>
                <w:sz w:val="18"/>
              </w:rPr>
            </w:pPr>
            <w:r w:rsidRPr="005842A2">
              <w:rPr>
                <w:sz w:val="18"/>
              </w:rPr>
              <w:t>1, 2, 4, 5, 6, 7, 8, 9</w:t>
            </w:r>
          </w:p>
        </w:tc>
        <w:tc>
          <w:tcPr>
            <w:tcW w:w="4853" w:type="dxa"/>
            <w:tcBorders>
              <w:bottom w:val="nil"/>
            </w:tcBorders>
            <w:shd w:val="clear" w:color="auto" w:fill="FFFFFF" w:themeFill="background1"/>
          </w:tcPr>
          <w:p w14:paraId="0F68A5D8" w14:textId="77777777" w:rsidR="005842A2" w:rsidRPr="005842A2" w:rsidRDefault="005842A2" w:rsidP="003B60F5">
            <w:pPr>
              <w:spacing w:before="60" w:after="60" w:line="240" w:lineRule="atLeast"/>
              <w:jc w:val="left"/>
              <w:rPr>
                <w:sz w:val="18"/>
              </w:rPr>
            </w:pPr>
            <w:r w:rsidRPr="005842A2">
              <w:rPr>
                <w:sz w:val="18"/>
              </w:rPr>
              <w:t>3.2 – Integrated management</w:t>
            </w:r>
          </w:p>
          <w:p w14:paraId="3CAF0C89" w14:textId="77777777" w:rsidR="005842A2" w:rsidRPr="005842A2" w:rsidRDefault="005842A2" w:rsidP="003B60F5">
            <w:pPr>
              <w:spacing w:before="60" w:after="60" w:line="240" w:lineRule="atLeast"/>
              <w:jc w:val="left"/>
              <w:rPr>
                <w:sz w:val="18"/>
              </w:rPr>
            </w:pPr>
            <w:r w:rsidRPr="005842A2">
              <w:rPr>
                <w:sz w:val="18"/>
              </w:rPr>
              <w:t>3.3 – Tangata whenua involvement</w:t>
            </w:r>
          </w:p>
          <w:p w14:paraId="2280BF09" w14:textId="77777777" w:rsidR="005842A2" w:rsidRPr="005842A2" w:rsidRDefault="005842A2" w:rsidP="003B60F5">
            <w:pPr>
              <w:spacing w:before="60" w:after="60" w:line="240" w:lineRule="atLeast"/>
              <w:jc w:val="left"/>
              <w:rPr>
                <w:sz w:val="18"/>
              </w:rPr>
            </w:pPr>
            <w:r w:rsidRPr="005842A2">
              <w:rPr>
                <w:sz w:val="18"/>
              </w:rPr>
              <w:t>3.8 – Subdivision</w:t>
            </w:r>
          </w:p>
          <w:p w14:paraId="402D78E3" w14:textId="77777777" w:rsidR="005842A2" w:rsidRPr="005842A2" w:rsidRDefault="005842A2" w:rsidP="003B60F5">
            <w:pPr>
              <w:spacing w:before="60" w:after="60" w:line="240" w:lineRule="atLeast"/>
              <w:jc w:val="left"/>
              <w:rPr>
                <w:sz w:val="18"/>
              </w:rPr>
            </w:pPr>
            <w:r w:rsidRPr="005842A2">
              <w:rPr>
                <w:sz w:val="18"/>
              </w:rPr>
              <w:t>3.9 – Protecting HPL from inappropriate use and development</w:t>
            </w:r>
          </w:p>
          <w:p w14:paraId="2B837448" w14:textId="77777777" w:rsidR="005842A2" w:rsidRPr="005842A2" w:rsidRDefault="005842A2" w:rsidP="003B60F5">
            <w:pPr>
              <w:spacing w:before="60" w:after="60" w:line="240" w:lineRule="atLeast"/>
              <w:jc w:val="left"/>
              <w:rPr>
                <w:sz w:val="18"/>
              </w:rPr>
            </w:pPr>
            <w:r w:rsidRPr="005842A2">
              <w:rPr>
                <w:sz w:val="18"/>
              </w:rPr>
              <w:t xml:space="preserve">3.10 – Exemptions for permanent or long-term constraints </w:t>
            </w:r>
          </w:p>
          <w:p w14:paraId="6D10C37F" w14:textId="77777777" w:rsidR="005842A2" w:rsidRPr="005842A2" w:rsidRDefault="005842A2" w:rsidP="003B60F5">
            <w:pPr>
              <w:spacing w:before="60" w:after="60" w:line="240" w:lineRule="atLeast"/>
              <w:jc w:val="left"/>
              <w:rPr>
                <w:sz w:val="18"/>
              </w:rPr>
            </w:pPr>
            <w:r w:rsidRPr="005842A2">
              <w:rPr>
                <w:sz w:val="18"/>
              </w:rPr>
              <w:t>3.11 – Continuation of existing activities</w:t>
            </w:r>
          </w:p>
          <w:p w14:paraId="3728DB12" w14:textId="77777777" w:rsidR="005842A2" w:rsidRPr="005842A2" w:rsidRDefault="005842A2" w:rsidP="003B60F5">
            <w:pPr>
              <w:spacing w:before="60" w:after="60" w:line="240" w:lineRule="atLeast"/>
              <w:jc w:val="left"/>
              <w:rPr>
                <w:sz w:val="18"/>
              </w:rPr>
            </w:pPr>
            <w:r w:rsidRPr="005842A2">
              <w:rPr>
                <w:sz w:val="18"/>
              </w:rPr>
              <w:t>3.12 – Supporting appropriate productive use of highly productive land</w:t>
            </w:r>
          </w:p>
          <w:p w14:paraId="356905CD" w14:textId="77777777" w:rsidR="005842A2" w:rsidRPr="005842A2" w:rsidRDefault="005842A2" w:rsidP="003B60F5">
            <w:pPr>
              <w:spacing w:before="60" w:after="60" w:line="240" w:lineRule="atLeast"/>
              <w:jc w:val="left"/>
              <w:rPr>
                <w:sz w:val="18"/>
              </w:rPr>
            </w:pPr>
            <w:r w:rsidRPr="005842A2">
              <w:rPr>
                <w:sz w:val="18"/>
              </w:rPr>
              <w:t>3.13 – Managing reverse sensitivity and cumulative effects</w:t>
            </w:r>
          </w:p>
        </w:tc>
      </w:tr>
    </w:tbl>
    <w:p w14:paraId="21B98886" w14:textId="77777777" w:rsidR="005842A2" w:rsidRPr="005842A2" w:rsidRDefault="005842A2" w:rsidP="003B60F5">
      <w:pPr>
        <w:jc w:val="left"/>
      </w:pPr>
    </w:p>
    <w:p w14:paraId="7812BF14" w14:textId="77777777" w:rsidR="00DA5464" w:rsidRPr="005842A2" w:rsidRDefault="005842A2" w:rsidP="003B60F5">
      <w:pPr>
        <w:spacing w:before="0" w:after="200" w:line="276" w:lineRule="auto"/>
        <w:jc w:val="left"/>
        <w:rPr>
          <w:rFonts w:ascii="Georgia" w:eastAsiaTheme="majorEastAsia" w:hAnsi="Georgia" w:cstheme="majorBidi"/>
          <w:b/>
          <w:bCs/>
          <w:color w:val="1B556B"/>
          <w:sz w:val="48"/>
          <w:szCs w:val="28"/>
        </w:rPr>
      </w:pPr>
      <w:r w:rsidRPr="005842A2">
        <w:br w:type="page"/>
      </w:r>
    </w:p>
    <w:p w14:paraId="44D5659E" w14:textId="35521F77" w:rsidR="005842A2" w:rsidRPr="005842A2" w:rsidRDefault="00AE0A04" w:rsidP="003B60F5">
      <w:pPr>
        <w:pStyle w:val="Heading1"/>
      </w:pPr>
      <w:bookmarkStart w:id="31" w:name="_Toc130365984"/>
      <w:bookmarkStart w:id="32" w:name="_Toc184737110"/>
      <w:r w:rsidRPr="005842A2">
        <w:lastRenderedPageBreak/>
        <w:t>P</w:t>
      </w:r>
      <w:r>
        <w:t>art</w:t>
      </w:r>
      <w:r w:rsidRPr="005842A2">
        <w:t xml:space="preserve"> </w:t>
      </w:r>
      <w:r w:rsidR="005842A2" w:rsidRPr="005842A2">
        <w:t>1: Resource consents and rezoning</w:t>
      </w:r>
      <w:bookmarkEnd w:id="31"/>
      <w:bookmarkEnd w:id="32"/>
    </w:p>
    <w:p w14:paraId="49A844C0" w14:textId="77777777" w:rsidR="005842A2" w:rsidRPr="005842A2" w:rsidRDefault="005842A2" w:rsidP="003B60F5">
      <w:pPr>
        <w:jc w:val="left"/>
      </w:pPr>
      <w:r w:rsidRPr="005842A2">
        <w:t>This section of the guide focuses on the key NPS-HPL provisions that will apply</w:t>
      </w:r>
      <w:r w:rsidRPr="005842A2" w:rsidDel="00CB0E15">
        <w:t xml:space="preserve"> </w:t>
      </w:r>
      <w:r w:rsidRPr="005842A2">
        <w:t xml:space="preserve">to subdivision and land-use applications and rezoning plan change proposals located on HPL (by the </w:t>
      </w:r>
      <w:hyperlink w:anchor="_What_is_highly">
        <w:r w:rsidRPr="005842A2">
          <w:rPr>
            <w:color w:val="32809C"/>
          </w:rPr>
          <w:t>transitional definition</w:t>
        </w:r>
      </w:hyperlink>
      <w:r w:rsidRPr="005842A2">
        <w:t xml:space="preserve">) before HPL has been mapped and the maps in a regional policy statement have been made operative. </w:t>
      </w:r>
      <w:bookmarkStart w:id="33" w:name="_Toc117161798"/>
    </w:p>
    <w:p w14:paraId="5762583C" w14:textId="77777777" w:rsidR="005842A2" w:rsidRPr="005842A2" w:rsidRDefault="005842A2" w:rsidP="003B60F5">
      <w:pPr>
        <w:pStyle w:val="Heading2"/>
      </w:pPr>
      <w:bookmarkStart w:id="34" w:name="_Toc130365985"/>
      <w:bookmarkStart w:id="35" w:name="_Toc184737111"/>
      <w:r w:rsidRPr="005842A2">
        <w:t>Relevance of NPS-HPL for consideration of resource consent applications</w:t>
      </w:r>
      <w:bookmarkEnd w:id="34"/>
      <w:bookmarkEnd w:id="35"/>
      <w:r w:rsidRPr="005842A2">
        <w:t xml:space="preserve"> </w:t>
      </w:r>
      <w:bookmarkEnd w:id="33"/>
    </w:p>
    <w:p w14:paraId="72DFD182" w14:textId="77777777" w:rsidR="005842A2" w:rsidRPr="005842A2" w:rsidRDefault="005842A2" w:rsidP="003B60F5">
      <w:pPr>
        <w:jc w:val="left"/>
      </w:pPr>
      <w:r w:rsidRPr="005842A2">
        <w:t xml:space="preserve">The NPS-HPL will need to be considered for land-use and subdivision applications involving land that meets the </w:t>
      </w:r>
      <w:hyperlink w:anchor="_What_is_highly">
        <w:r w:rsidRPr="5AE6B05A">
          <w:rPr>
            <w:color w:val="32809C" w:themeColor="accent2"/>
          </w:rPr>
          <w:t>transitional definition</w:t>
        </w:r>
      </w:hyperlink>
      <w:r w:rsidRPr="005842A2">
        <w:t xml:space="preserve"> of HPL from the date the NPS-HPL came into force (17 October 2022). This NPS-HPL will </w:t>
      </w:r>
      <w:r w:rsidRPr="005842A2" w:rsidDel="284DCB2A">
        <w:t xml:space="preserve">generally </w:t>
      </w:r>
      <w:r w:rsidRPr="005842A2">
        <w:t xml:space="preserve">not be relevant for regional consenting processes as the provisions are focused on restricting urban and rural lifestyle zoning, subdivisions and land use on HPL. </w:t>
      </w:r>
    </w:p>
    <w:p w14:paraId="0F754EA8" w14:textId="2B3F8DDD" w:rsidR="005842A2" w:rsidRPr="005842A2" w:rsidRDefault="005842A2" w:rsidP="003B60F5">
      <w:pPr>
        <w:jc w:val="left"/>
      </w:pPr>
      <w:r w:rsidRPr="005842A2">
        <w:t>This includes all resource consent applications that were lodged before</w:t>
      </w:r>
      <w:r w:rsidRPr="005842A2" w:rsidDel="00817275">
        <w:t xml:space="preserve"> </w:t>
      </w:r>
      <w:r w:rsidRPr="005842A2">
        <w:t xml:space="preserve">the NPS-HPL’s commencement date, but where a decision has not been made under </w:t>
      </w:r>
      <w:hyperlink r:id="rId26">
        <w:r w:rsidRPr="005842A2">
          <w:rPr>
            <w:color w:val="32809C"/>
          </w:rPr>
          <w:t>section 104 of the RMA</w:t>
        </w:r>
      </w:hyperlink>
      <w:r w:rsidRPr="005842A2">
        <w:t>. That section sets out what consent authorities must consider when making a decision on a resource consent application, including the requirement under section 104(1)(b)(iii) to have regard to “any relevant provisions of… a national policy statement”</w:t>
      </w:r>
      <w:r w:rsidR="005049ED">
        <w:t>.</w:t>
      </w:r>
      <w:r w:rsidRPr="005842A2">
        <w:t xml:space="preserve"> It is the timing of the decision-making and the statutory environment that dictates which national policy statements are relevant, not the date a consent application is lodged or how long it has been waiting for processing.</w:t>
      </w:r>
      <w:r w:rsidRPr="005842A2" w:rsidDel="009F180F">
        <w:t xml:space="preserve"> </w:t>
      </w:r>
    </w:p>
    <w:p w14:paraId="22574233" w14:textId="77777777" w:rsidR="005842A2" w:rsidRPr="005842A2" w:rsidRDefault="005842A2" w:rsidP="003B60F5">
      <w:pPr>
        <w:jc w:val="left"/>
      </w:pPr>
      <w:r w:rsidRPr="005842A2">
        <w:t>Note that “have regard to” does not mean it is optional to consider the NPS-HPL policy direction.</w:t>
      </w:r>
      <w:r w:rsidRPr="005842A2" w:rsidDel="009F180F">
        <w:t xml:space="preserve"> </w:t>
      </w:r>
      <w:r w:rsidRPr="005842A2">
        <w:t xml:space="preserve">The NPS-HPL represents recent national policy direction (which is more up to date than operative plan provisions) and contains clear and directive provisions. This means that if a decision on an application received before the 17 October 2022 NPS-HPL commencement date has not been made, then any relevant provisions of the NPS-HPL must be considered when undertaking the assessment. </w:t>
      </w:r>
    </w:p>
    <w:p w14:paraId="089356BA" w14:textId="77777777" w:rsidR="005842A2" w:rsidRPr="005842A2" w:rsidRDefault="005842A2" w:rsidP="003B60F5">
      <w:pPr>
        <w:jc w:val="left"/>
      </w:pPr>
      <w:r w:rsidRPr="005842A2">
        <w:t>The relevant weighting of factors for a section 104 assessment will depend on the circumstances of the case and how it aligns with other national direction. The extent to which the NPS-HPL will be relevant to a subdivision and land-use consent application will largely depend on:</w:t>
      </w:r>
    </w:p>
    <w:p w14:paraId="1772D9E4" w14:textId="77777777" w:rsidR="005842A2" w:rsidRPr="005842A2" w:rsidRDefault="005842A2" w:rsidP="003B60F5">
      <w:pPr>
        <w:pStyle w:val="Bullet"/>
        <w:rPr>
          <w:rFonts w:eastAsia="Calibri"/>
        </w:rPr>
      </w:pPr>
      <w:r w:rsidRPr="6C30B6C5">
        <w:rPr>
          <w:rFonts w:eastAsia="Calibri"/>
        </w:rPr>
        <w:t>the activity status of the resource consent and the scope of matters of control or discretion (if it is a controlled or restricted discretionary activity)</w:t>
      </w:r>
    </w:p>
    <w:p w14:paraId="2C1DBBC6" w14:textId="77777777" w:rsidR="005842A2" w:rsidRPr="005842A2" w:rsidRDefault="005842A2" w:rsidP="003B60F5">
      <w:pPr>
        <w:pStyle w:val="Bullet"/>
        <w:rPr>
          <w:rFonts w:eastAsia="Calibri"/>
        </w:rPr>
      </w:pPr>
      <w:r w:rsidRPr="6C30B6C5">
        <w:rPr>
          <w:rFonts w:eastAsia="Calibri"/>
        </w:rPr>
        <w:t xml:space="preserve">the nature of the application and whether it is consistent with or contrary to the </w:t>
      </w:r>
      <w:hyperlink w:anchor="Objective">
        <w:r w:rsidRPr="6C30B6C5">
          <w:rPr>
            <w:rFonts w:eastAsia="Calibri"/>
            <w:color w:val="327F9B"/>
          </w:rPr>
          <w:t>NPS-HPL objective</w:t>
        </w:r>
      </w:hyperlink>
      <w:r w:rsidRPr="6C30B6C5">
        <w:rPr>
          <w:rFonts w:eastAsia="Calibri"/>
        </w:rPr>
        <w:t xml:space="preserve"> and the relevant provisions. </w:t>
      </w:r>
    </w:p>
    <w:p w14:paraId="0BB95A66" w14:textId="77777777" w:rsidR="005842A2" w:rsidRPr="005842A2" w:rsidRDefault="005842A2" w:rsidP="003B60F5">
      <w:pPr>
        <w:pStyle w:val="Heading2"/>
      </w:pPr>
      <w:bookmarkStart w:id="36" w:name="_Ref117850220"/>
      <w:bookmarkStart w:id="37" w:name="_Toc130365986"/>
      <w:bookmarkStart w:id="38" w:name="Impactofactivitystatus"/>
      <w:bookmarkStart w:id="39" w:name="_Toc184737112"/>
      <w:r w:rsidRPr="005842A2">
        <w:t>Impact of activity status</w:t>
      </w:r>
      <w:bookmarkEnd w:id="36"/>
      <w:bookmarkEnd w:id="37"/>
      <w:bookmarkEnd w:id="39"/>
    </w:p>
    <w:bookmarkEnd w:id="38"/>
    <w:p w14:paraId="60CDA8C2" w14:textId="77777777" w:rsidR="005842A2" w:rsidRPr="005842A2" w:rsidRDefault="005842A2" w:rsidP="003B60F5">
      <w:pPr>
        <w:jc w:val="left"/>
      </w:pPr>
      <w:r w:rsidRPr="005842A2">
        <w:t xml:space="preserve">The likely impact of activity status in the relevant district plan for land-use or subdivision proposals on land identified as HPL under the </w:t>
      </w:r>
      <w:hyperlink w:anchor="_What_is_highly" w:history="1">
        <w:r w:rsidRPr="005842A2">
          <w:rPr>
            <w:color w:val="32809C"/>
          </w:rPr>
          <w:t>transitional definition</w:t>
        </w:r>
      </w:hyperlink>
      <w:r w:rsidRPr="005842A2">
        <w:t xml:space="preserve"> of HPL is as follows.</w:t>
      </w:r>
    </w:p>
    <w:p w14:paraId="4CD01309" w14:textId="77777777" w:rsidR="005842A2" w:rsidRPr="005842A2" w:rsidRDefault="005842A2" w:rsidP="003B60F5">
      <w:pPr>
        <w:pStyle w:val="Bullet"/>
      </w:pPr>
      <w:r w:rsidRPr="6C30B6C5">
        <w:rPr>
          <w:b/>
          <w:bCs/>
        </w:rPr>
        <w:lastRenderedPageBreak/>
        <w:t>Permitted activity</w:t>
      </w:r>
      <w:r w:rsidRPr="6C30B6C5">
        <w:t xml:space="preserve"> – not affected by the NPS-HPL. The NPS-HPL will only become relevant at such time as a territorial authority completes a plan change to give effect to it, which may involve changing which activities are enabled as permitted activities on HPL.</w:t>
      </w:r>
    </w:p>
    <w:p w14:paraId="65772412" w14:textId="77777777" w:rsidR="005842A2" w:rsidRPr="005842A2" w:rsidRDefault="005842A2" w:rsidP="003B60F5">
      <w:pPr>
        <w:pStyle w:val="Bullet"/>
      </w:pPr>
      <w:r w:rsidRPr="6C30B6C5">
        <w:rPr>
          <w:b/>
          <w:bCs/>
        </w:rPr>
        <w:t>Controlled activity</w:t>
      </w:r>
      <w:r w:rsidRPr="6C30B6C5">
        <w:t xml:space="preserve"> – applications for controlled activities must be granted under </w:t>
      </w:r>
      <w:hyperlink r:id="rId27">
        <w:r w:rsidRPr="6C30B6C5">
          <w:rPr>
            <w:color w:val="327F9B"/>
          </w:rPr>
          <w:t>section 104A of the RMA</w:t>
        </w:r>
      </w:hyperlink>
      <w:r w:rsidRPr="6C30B6C5">
        <w:t xml:space="preserve">. The ability of the territorial authority to impose consent conditions is limited to matters over which control is reserved. If control is reserved over a matter that relates to issues covered by the NPS-HPL – such as managing reverse sensitivity effects, enabling land-based primary production or protecting rural production/HPL (or equivalent term) – then a condition that addresses any of these matters could be appropriate. However, any condition imposed must not frustrate the purpose of the consent. </w:t>
      </w:r>
    </w:p>
    <w:p w14:paraId="26AFC4A5" w14:textId="77777777" w:rsidR="005842A2" w:rsidRPr="005842A2" w:rsidRDefault="005842A2" w:rsidP="003B60F5">
      <w:pPr>
        <w:pStyle w:val="Bullet"/>
      </w:pPr>
      <w:r w:rsidRPr="6C30B6C5">
        <w:rPr>
          <w:b/>
          <w:bCs/>
        </w:rPr>
        <w:t>Restricted discretionary activity</w:t>
      </w:r>
      <w:r w:rsidRPr="6C30B6C5">
        <w:t xml:space="preserve"> – the relevance and impact of the NPS-HPL will be determined by the matters of discretion. Territorial authorities have the right to grant or refuse an application for a restricted discretionary activity under </w:t>
      </w:r>
      <w:hyperlink r:id="rId28">
        <w:r w:rsidRPr="6C30B6C5">
          <w:rPr>
            <w:color w:val="327F9B"/>
          </w:rPr>
          <w:t>section 104C of the RMA</w:t>
        </w:r>
      </w:hyperlink>
      <w:r w:rsidRPr="6C30B6C5">
        <w:t xml:space="preserve">. However, the ability to have regard to the relevant provisions of the NPS-HPL under section 104(1)(b)(iii) is limited to the matters over which discretion is restricted. If a restricted discretionary activity does not have any matters of discretion relating to matters covered by the NPS-HPL, then the NPS-HPL must be recognised in the assessment under section 104 but it is given less weight and it cannot be a reason to decline the application. However, if the matters of discretion relate to matters covered by the NPS-HPL, then the relevant NPS-HPL provisions must be considered as part of the assessment of the application under </w:t>
      </w:r>
      <w:hyperlink r:id="rId29">
        <w:r w:rsidRPr="6C30B6C5">
          <w:rPr>
            <w:color w:val="327F9B"/>
          </w:rPr>
          <w:t>section 104C</w:t>
        </w:r>
      </w:hyperlink>
      <w:r w:rsidRPr="6C30B6C5">
        <w:rPr>
          <w:color w:val="327F9B"/>
        </w:rPr>
        <w:t xml:space="preserve"> and may be a reason for declining that application</w:t>
      </w:r>
      <w:r w:rsidRPr="6C30B6C5">
        <w:t xml:space="preserve">. This may include more generic matters of discretion relating to rural productivity and protecting the rural environment for primary production activities – the matter does not specifically have to mention HPL or versatile soils (however described). </w:t>
      </w:r>
    </w:p>
    <w:p w14:paraId="4017BC51" w14:textId="77777777" w:rsidR="005842A2" w:rsidRPr="005842A2" w:rsidDel="00C414E9" w:rsidRDefault="005842A2" w:rsidP="003B60F5">
      <w:pPr>
        <w:pStyle w:val="Bullet"/>
      </w:pPr>
      <w:r w:rsidRPr="6C30B6C5">
        <w:rPr>
          <w:b/>
          <w:bCs/>
        </w:rPr>
        <w:t>Discretionary and non-complying activities</w:t>
      </w:r>
      <w:r w:rsidRPr="6C30B6C5">
        <w:t xml:space="preserve"> – all relevant matters can be considered when determining discretionary and non-complying activities under section 104B. Therefore consent authorities must have regard to any relevant provisions of the NPS-HPL when considering whether to grant or refuse a discretionary or non-complying resource consent application. </w:t>
      </w:r>
    </w:p>
    <w:p w14:paraId="69A0491D" w14:textId="77777777" w:rsidR="005842A2" w:rsidRPr="005842A2" w:rsidRDefault="005842A2" w:rsidP="003B60F5">
      <w:pPr>
        <w:pStyle w:val="BodyText"/>
      </w:pPr>
      <w:r w:rsidRPr="005842A2">
        <w:t>If bundling the reasons for consent means an activity is discretionary or non-complying overall, all relevant matters in the NPS-HPL can be considered. This applies even if the reason for the</w:t>
      </w:r>
      <w:r w:rsidRPr="005842A2" w:rsidDel="000C2F53">
        <w:t xml:space="preserve"> </w:t>
      </w:r>
      <w:r w:rsidRPr="005842A2">
        <w:t>application being discretionary or non-complying was not the core reason for consent. For example, a restricted discretionary combined land-use and subdivision application that becomes non-complying because of an earthworks infringement would still allow for full consideration of the NPS-HPL.</w:t>
      </w:r>
    </w:p>
    <w:p w14:paraId="4521C7A2" w14:textId="77777777" w:rsidR="005842A2" w:rsidRPr="005842A2" w:rsidRDefault="005842A2" w:rsidP="003B60F5">
      <w:pPr>
        <w:pStyle w:val="BodyText"/>
      </w:pPr>
      <w:r w:rsidRPr="005842A2">
        <w:t xml:space="preserve">Note that this advice regarding the ability of territorial authorities to consider the NPS-HPL when making decisions on resource consent applications relates to district plan provisions that were drafted before the NPS-HPL came into effect. Plan changes or full plan reviews that involve updating general rural or rural production zone provisions for land use and subdivision after the NPS-HPL took effect will be required to give effect to the NPS-HPL. </w:t>
      </w:r>
    </w:p>
    <w:p w14:paraId="3BF4737C" w14:textId="77777777" w:rsidR="005842A2" w:rsidRPr="005842A2" w:rsidRDefault="005842A2" w:rsidP="003B60F5">
      <w:pPr>
        <w:keepNext/>
        <w:tabs>
          <w:tab w:val="left" w:pos="851"/>
        </w:tabs>
        <w:spacing w:before="360" w:after="0" w:line="440" w:lineRule="exact"/>
        <w:jc w:val="left"/>
        <w:outlineLvl w:val="1"/>
        <w:rPr>
          <w:rFonts w:ascii="Georgia" w:eastAsiaTheme="majorEastAsia" w:hAnsi="Georgia" w:cstheme="majorBidi"/>
          <w:b/>
          <w:bCs/>
          <w:color w:val="1B556B"/>
          <w:sz w:val="36"/>
          <w:szCs w:val="26"/>
        </w:rPr>
      </w:pPr>
      <w:bookmarkStart w:id="40" w:name="_Toc130365987"/>
      <w:r w:rsidRPr="005842A2">
        <w:rPr>
          <w:rFonts w:ascii="Georgia" w:eastAsiaTheme="majorEastAsia" w:hAnsi="Georgia" w:cstheme="majorBidi"/>
          <w:b/>
          <w:bCs/>
          <w:color w:val="1B556B"/>
          <w:sz w:val="36"/>
          <w:szCs w:val="26"/>
        </w:rPr>
        <w:t>Status of provisions in district plans</w:t>
      </w:r>
      <w:bookmarkEnd w:id="40"/>
    </w:p>
    <w:p w14:paraId="2BFF2986" w14:textId="52D9DB29" w:rsidR="005842A2" w:rsidRPr="005842A2" w:rsidRDefault="005842A2" w:rsidP="003B60F5">
      <w:pPr>
        <w:pStyle w:val="BodyText"/>
      </w:pPr>
      <w:r w:rsidRPr="005842A2">
        <w:t xml:space="preserve">Some territorial authorities will have been in the process of reviewing the rural provisions of their district plans at the time the NPS-HPL took effect. This may result in activities having different activity statuses under the operative and proposed provisions. For example, a rural lifestyle subdivision in the general rural zone may be a controlled activity under the operative plan but a discretionary activity under the proposed plan or plan change. Unless a rule has </w:t>
      </w:r>
      <w:r w:rsidRPr="005842A2">
        <w:lastRenderedPageBreak/>
        <w:t xml:space="preserve">immediate legal effect under section 86B, the activity status of the rule in the operative district plan will apply until a territorial authority has </w:t>
      </w:r>
      <w:proofErr w:type="gramStart"/>
      <w:r w:rsidRPr="005842A2">
        <w:t>made a decision</w:t>
      </w:r>
      <w:proofErr w:type="gramEnd"/>
      <w:r w:rsidRPr="005842A2">
        <w:t xml:space="preserve"> on the proposed plan or plan change. As the activity status of a resource consent application has implications on the extent to which the NPS-HPL can be considered, it is important to identify the correct activity status of each application (including bundled applications) before considering the guidance in </w:t>
      </w:r>
      <w:hyperlink w:anchor="Impactofactivitystatus" w:history="1">
        <w:r w:rsidR="00C7655C" w:rsidRPr="00C7655C">
          <w:rPr>
            <w:rStyle w:val="Hyperlink"/>
          </w:rPr>
          <w:t>Impact of activity status</w:t>
        </w:r>
      </w:hyperlink>
      <w:r w:rsidR="00C7655C">
        <w:t xml:space="preserve"> </w:t>
      </w:r>
      <w:r w:rsidRPr="005842A2">
        <w:t xml:space="preserve">above. </w:t>
      </w:r>
    </w:p>
    <w:p w14:paraId="76E8CC79" w14:textId="77777777" w:rsidR="005842A2" w:rsidRPr="005842A2" w:rsidRDefault="005842A2" w:rsidP="003B60F5">
      <w:pPr>
        <w:pStyle w:val="Heading2"/>
      </w:pPr>
      <w:bookmarkStart w:id="41" w:name="_What_is_highly"/>
      <w:bookmarkStart w:id="42" w:name="_Toc117161799"/>
      <w:bookmarkStart w:id="43" w:name="_Ref118093002"/>
      <w:bookmarkStart w:id="44" w:name="_Toc130365988"/>
      <w:bookmarkStart w:id="45" w:name="Whatishighly"/>
      <w:bookmarkStart w:id="46" w:name="_Toc184737113"/>
      <w:bookmarkEnd w:id="41"/>
      <w:r w:rsidRPr="005842A2">
        <w:t>What is highly productive land</w:t>
      </w:r>
      <w:bookmarkEnd w:id="42"/>
      <w:r w:rsidRPr="005842A2">
        <w:t>?</w:t>
      </w:r>
      <w:bookmarkEnd w:id="43"/>
      <w:bookmarkEnd w:id="44"/>
      <w:bookmarkEnd w:id="46"/>
    </w:p>
    <w:p w14:paraId="5BF93325" w14:textId="77777777" w:rsidR="005842A2" w:rsidRPr="005842A2" w:rsidRDefault="005842A2" w:rsidP="003B60F5">
      <w:pPr>
        <w:pStyle w:val="Heading3"/>
      </w:pPr>
      <w:bookmarkStart w:id="47" w:name="_Toc121498339"/>
      <w:bookmarkStart w:id="48" w:name="_Toc130365989"/>
      <w:bookmarkEnd w:id="45"/>
      <w:r w:rsidRPr="005842A2">
        <w:t>Transitional definition of highly productive land</w:t>
      </w:r>
      <w:bookmarkEnd w:id="47"/>
      <w:bookmarkEnd w:id="48"/>
      <w:r w:rsidRPr="005842A2">
        <w:t xml:space="preserve"> </w:t>
      </w:r>
    </w:p>
    <w:p w14:paraId="022BEF95" w14:textId="7830518E" w:rsidR="005842A2" w:rsidRPr="005842A2" w:rsidRDefault="005842A2" w:rsidP="003B60F5">
      <w:pPr>
        <w:jc w:val="left"/>
      </w:pPr>
      <w:r w:rsidRPr="005842A2">
        <w:t>Until such time as HPL has been mapped as part of the regional policy statement and these maps have been made operative (</w:t>
      </w:r>
      <w:r w:rsidR="7B58CF9B">
        <w:t>mapping is</w:t>
      </w:r>
      <w:r w:rsidRPr="005842A2">
        <w:t xml:space="preserve"> covered in Part 2 of </w:t>
      </w:r>
      <w:r w:rsidR="00270C4A">
        <w:t>th</w:t>
      </w:r>
      <w:r w:rsidR="34D43AAB">
        <w:t>is</w:t>
      </w:r>
      <w:r w:rsidRPr="005842A2">
        <w:t xml:space="preserve"> guidance), the ‘transitional definition’ of HPL in Clause 3.5(7) applies. Clause 3.5(7) states:</w:t>
      </w:r>
    </w:p>
    <w:p w14:paraId="6A92D223" w14:textId="77777777" w:rsidR="005842A2" w:rsidRPr="005842A2" w:rsidRDefault="005842A2" w:rsidP="003B60F5">
      <w:pPr>
        <w:spacing w:before="60" w:after="60"/>
        <w:ind w:left="480" w:right="567"/>
        <w:jc w:val="left"/>
        <w:rPr>
          <w:i/>
          <w:sz w:val="20"/>
        </w:rPr>
      </w:pPr>
      <w:r w:rsidRPr="005842A2">
        <w:rPr>
          <w:i/>
          <w:sz w:val="20"/>
        </w:rPr>
        <w:t xml:space="preserve">(7) </w:t>
      </w:r>
      <w:r w:rsidRPr="005842A2">
        <w:rPr>
          <w:i/>
          <w:sz w:val="20"/>
        </w:rPr>
        <w:tab/>
        <w:t>Until a regional policy statement containing maps of highly productive land in the region is operative, each relevant territorial authority and consent authority must apply this National Policy Statement as if references to highly productive land were references to land that, at the commencement date:</w:t>
      </w:r>
    </w:p>
    <w:p w14:paraId="1D946C99" w14:textId="77777777" w:rsidR="005842A2" w:rsidRPr="005842A2" w:rsidRDefault="005842A2" w:rsidP="003B60F5">
      <w:pPr>
        <w:spacing w:before="60" w:after="60"/>
        <w:ind w:left="323" w:right="567" w:firstLine="227"/>
        <w:jc w:val="left"/>
        <w:rPr>
          <w:i/>
          <w:sz w:val="20"/>
        </w:rPr>
      </w:pPr>
      <w:r w:rsidRPr="005842A2">
        <w:rPr>
          <w:i/>
          <w:sz w:val="20"/>
        </w:rPr>
        <w:t xml:space="preserve">(a) </w:t>
      </w:r>
      <w:r w:rsidRPr="005842A2">
        <w:rPr>
          <w:i/>
          <w:sz w:val="20"/>
        </w:rPr>
        <w:tab/>
        <w:t>is</w:t>
      </w:r>
    </w:p>
    <w:p w14:paraId="6216F8EE" w14:textId="77777777" w:rsidR="005842A2" w:rsidRPr="005842A2" w:rsidRDefault="005842A2" w:rsidP="003B60F5">
      <w:pPr>
        <w:spacing w:before="60" w:after="60"/>
        <w:ind w:left="720" w:right="567" w:firstLine="231"/>
        <w:jc w:val="left"/>
        <w:rPr>
          <w:i/>
          <w:sz w:val="20"/>
        </w:rPr>
      </w:pPr>
      <w:r w:rsidRPr="005842A2">
        <w:rPr>
          <w:i/>
          <w:sz w:val="20"/>
        </w:rPr>
        <w:t>(</w:t>
      </w:r>
      <w:proofErr w:type="spellStart"/>
      <w:r w:rsidRPr="005842A2">
        <w:rPr>
          <w:i/>
          <w:sz w:val="20"/>
        </w:rPr>
        <w:t>i</w:t>
      </w:r>
      <w:proofErr w:type="spellEnd"/>
      <w:r w:rsidRPr="005842A2">
        <w:rPr>
          <w:i/>
          <w:sz w:val="20"/>
        </w:rPr>
        <w:t xml:space="preserve">) </w:t>
      </w:r>
      <w:r w:rsidRPr="005842A2">
        <w:rPr>
          <w:i/>
          <w:sz w:val="20"/>
        </w:rPr>
        <w:tab/>
        <w:t>zoned general rural or rural production; and</w:t>
      </w:r>
    </w:p>
    <w:p w14:paraId="2658AA04" w14:textId="77777777" w:rsidR="005842A2" w:rsidRPr="005842A2" w:rsidRDefault="005842A2" w:rsidP="003B60F5">
      <w:pPr>
        <w:spacing w:before="60" w:after="60"/>
        <w:ind w:left="724" w:right="567" w:firstLine="227"/>
        <w:jc w:val="left"/>
        <w:rPr>
          <w:i/>
          <w:sz w:val="20"/>
        </w:rPr>
      </w:pPr>
      <w:r w:rsidRPr="005842A2">
        <w:rPr>
          <w:i/>
          <w:sz w:val="20"/>
        </w:rPr>
        <w:t xml:space="preserve">(ii) </w:t>
      </w:r>
      <w:r w:rsidRPr="005842A2">
        <w:rPr>
          <w:i/>
          <w:sz w:val="20"/>
        </w:rPr>
        <w:tab/>
        <w:t>LUC 1, 2, or 3 land; but</w:t>
      </w:r>
    </w:p>
    <w:p w14:paraId="327F0FFB" w14:textId="77777777" w:rsidR="005842A2" w:rsidRPr="005842A2" w:rsidRDefault="005842A2" w:rsidP="003B60F5">
      <w:pPr>
        <w:spacing w:before="60" w:after="60"/>
        <w:ind w:left="327" w:right="567" w:firstLine="227"/>
        <w:jc w:val="left"/>
        <w:rPr>
          <w:i/>
          <w:sz w:val="20"/>
        </w:rPr>
      </w:pPr>
      <w:r w:rsidRPr="005842A2">
        <w:rPr>
          <w:i/>
          <w:sz w:val="20"/>
        </w:rPr>
        <w:t xml:space="preserve">(b) </w:t>
      </w:r>
      <w:r w:rsidRPr="005842A2">
        <w:rPr>
          <w:i/>
          <w:sz w:val="20"/>
        </w:rPr>
        <w:tab/>
        <w:t>is not:</w:t>
      </w:r>
    </w:p>
    <w:p w14:paraId="4F94D052" w14:textId="77777777" w:rsidR="005842A2" w:rsidRPr="005842A2" w:rsidRDefault="005842A2" w:rsidP="003B60F5">
      <w:pPr>
        <w:spacing w:before="60" w:after="60"/>
        <w:ind w:left="724" w:right="567" w:firstLine="227"/>
        <w:jc w:val="left"/>
        <w:rPr>
          <w:i/>
          <w:sz w:val="20"/>
        </w:rPr>
      </w:pPr>
      <w:r w:rsidRPr="005842A2">
        <w:rPr>
          <w:i/>
          <w:sz w:val="20"/>
        </w:rPr>
        <w:t>(</w:t>
      </w:r>
      <w:proofErr w:type="spellStart"/>
      <w:r w:rsidRPr="005842A2">
        <w:rPr>
          <w:i/>
          <w:sz w:val="20"/>
        </w:rPr>
        <w:t>i</w:t>
      </w:r>
      <w:proofErr w:type="spellEnd"/>
      <w:r w:rsidRPr="005842A2">
        <w:rPr>
          <w:i/>
          <w:sz w:val="20"/>
        </w:rPr>
        <w:t xml:space="preserve">) </w:t>
      </w:r>
      <w:r w:rsidRPr="005842A2">
        <w:rPr>
          <w:i/>
          <w:sz w:val="20"/>
        </w:rPr>
        <w:tab/>
        <w:t>identified for future urban development; or</w:t>
      </w:r>
    </w:p>
    <w:p w14:paraId="1B08C636" w14:textId="77777777" w:rsidR="005842A2" w:rsidRPr="005842A2" w:rsidRDefault="005842A2" w:rsidP="003B60F5">
      <w:pPr>
        <w:spacing w:before="60" w:after="60"/>
        <w:ind w:left="1348" w:right="567" w:hanging="397"/>
        <w:jc w:val="left"/>
        <w:rPr>
          <w:i/>
          <w:sz w:val="20"/>
        </w:rPr>
      </w:pPr>
      <w:r w:rsidRPr="005842A2">
        <w:rPr>
          <w:i/>
          <w:sz w:val="20"/>
        </w:rPr>
        <w:t xml:space="preserve">(ii) </w:t>
      </w:r>
      <w:r w:rsidRPr="005842A2">
        <w:rPr>
          <w:i/>
          <w:sz w:val="20"/>
        </w:rPr>
        <w:tab/>
        <w:t>subject to a Council initiated, or an adopted, notified plan change to rezone it from general rural or rural production to urban or rural lifestyle.</w:t>
      </w:r>
    </w:p>
    <w:p w14:paraId="3AA8D917" w14:textId="77777777" w:rsidR="005842A2" w:rsidRPr="005842A2" w:rsidRDefault="005842A2" w:rsidP="003B60F5">
      <w:pPr>
        <w:jc w:val="left"/>
      </w:pPr>
      <w:r w:rsidRPr="005842A2">
        <w:t>A flow chart to assist with interpreting Clause 3.5(7) is in figure 1 below.</w:t>
      </w:r>
    </w:p>
    <w:p w14:paraId="7A9D082A" w14:textId="77777777" w:rsidR="005842A2" w:rsidRPr="005842A2" w:rsidRDefault="005842A2" w:rsidP="003B60F5">
      <w:pPr>
        <w:spacing w:before="0" w:after="200" w:line="276" w:lineRule="auto"/>
        <w:jc w:val="left"/>
        <w:rPr>
          <w:b/>
          <w:sz w:val="20"/>
        </w:rPr>
      </w:pPr>
      <w:r w:rsidRPr="005842A2">
        <w:br w:type="page"/>
      </w:r>
    </w:p>
    <w:p w14:paraId="754F3807" w14:textId="1E58FEA3" w:rsidR="005842A2" w:rsidRPr="005842A2" w:rsidRDefault="005842A2" w:rsidP="003B60F5">
      <w:pPr>
        <w:pStyle w:val="Figureheading"/>
      </w:pPr>
      <w:bookmarkStart w:id="49" w:name="_Toc184737140"/>
      <w:r w:rsidRPr="005842A2">
        <w:lastRenderedPageBreak/>
        <w:t xml:space="preserve">Figure </w:t>
      </w:r>
      <w:r w:rsidRPr="005842A2">
        <w:fldChar w:fldCharType="begin"/>
      </w:r>
      <w:r w:rsidRPr="005842A2">
        <w:instrText>SEQ Figure \* ARABIC</w:instrText>
      </w:r>
      <w:r w:rsidRPr="005842A2">
        <w:fldChar w:fldCharType="separate"/>
      </w:r>
      <w:r w:rsidR="0021141F">
        <w:rPr>
          <w:noProof/>
        </w:rPr>
        <w:t>1</w:t>
      </w:r>
      <w:r w:rsidRPr="005842A2">
        <w:fldChar w:fldCharType="end"/>
      </w:r>
      <w:r w:rsidRPr="005842A2">
        <w:t>:</w:t>
      </w:r>
      <w:r w:rsidRPr="005842A2">
        <w:tab/>
        <w:t>Basic flowchart to determine if land is HPL under the transitional definition of HPL</w:t>
      </w:r>
      <w:bookmarkEnd w:id="49"/>
    </w:p>
    <w:bookmarkStart w:id="50" w:name="_1732534639"/>
    <w:bookmarkEnd w:id="50"/>
    <w:p w14:paraId="7B255FA6" w14:textId="40079506" w:rsidR="005842A2" w:rsidRPr="005842A2" w:rsidRDefault="00DB5C33" w:rsidP="003B60F5">
      <w:pPr>
        <w:jc w:val="left"/>
      </w:pPr>
      <w:r w:rsidRPr="005842A2">
        <w:rPr>
          <w:noProof/>
        </w:rPr>
        <w:fldChar w:fldCharType="begin"/>
      </w:r>
      <w:r w:rsidRPr="005842A2">
        <w:rPr>
          <w:noProof/>
        </w:rPr>
        <w:instrText xml:space="preserve"> LINK Word.Document.12 "https://ministryforenvironment.sharepoint.com/sites/ECM-ER-Comms/Shared Documents/06 - Publications management_107217/06 - Land_107241/NPS HPL Guidance/Flow chart for determining whether land is HPL Lisette.docx" "" \a \p \f 0 \* MERGEFORMAT </w:instrText>
      </w:r>
      <w:r w:rsidRPr="005842A2">
        <w:rPr>
          <w:noProof/>
        </w:rPr>
        <w:fldChar w:fldCharType="separate"/>
      </w:r>
      <w:r w:rsidR="00000000">
        <w:rPr>
          <w:noProof/>
        </w:rPr>
        <w:object w:dxaOrig="10726" w:dyaOrig="11796" w14:anchorId="647343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525.75pt" o:ole="">
            <v:imagedata r:id="rId30" o:title="" croptop="4613f" cropbottom="-348f" cropleft="8525f" cropright="12191f"/>
          </v:shape>
        </w:object>
      </w:r>
      <w:r w:rsidRPr="005842A2">
        <w:rPr>
          <w:noProof/>
        </w:rPr>
        <w:fldChar w:fldCharType="end"/>
      </w:r>
    </w:p>
    <w:p w14:paraId="63D34DED" w14:textId="77777777" w:rsidR="005842A2" w:rsidRPr="005842A2" w:rsidRDefault="005842A2" w:rsidP="003B60F5">
      <w:pPr>
        <w:jc w:val="left"/>
      </w:pPr>
    </w:p>
    <w:p w14:paraId="3C616938" w14:textId="76A202A3" w:rsidR="005842A2" w:rsidRPr="005842A2" w:rsidRDefault="005842A2" w:rsidP="003B60F5">
      <w:pPr>
        <w:jc w:val="left"/>
      </w:pPr>
      <w:r w:rsidRPr="005842A2">
        <w:t xml:space="preserve">It is important to note that the criteria for the transitional definition of HPL are different to those related to mapping HPL in Clause 3.4. In particular, the transitional definition of HPL applies to all LUC class 1, 2, and 3 land in general rural and rural production zones and there is no requirement to consider whether it forms a </w:t>
      </w:r>
      <w:r w:rsidR="00301A67">
        <w:t>“</w:t>
      </w:r>
      <w:r w:rsidRPr="005842A2">
        <w:t>large and geographically cohesive area</w:t>
      </w:r>
      <w:r w:rsidR="00301A67">
        <w:t>”.</w:t>
      </w:r>
      <w:r w:rsidRPr="005842A2">
        <w:t xml:space="preserve"> </w:t>
      </w:r>
    </w:p>
    <w:p w14:paraId="000E674F" w14:textId="4780744F" w:rsidR="005842A2" w:rsidRPr="005842A2" w:rsidRDefault="005842A2" w:rsidP="003B60F5">
      <w:pPr>
        <w:jc w:val="left"/>
      </w:pPr>
      <w:r w:rsidRPr="005842A2">
        <w:t xml:space="preserve">The LUC data layer is either available to view </w:t>
      </w:r>
      <w:hyperlink r:id="rId31" w:history="1">
        <w:r w:rsidRPr="005842A2">
          <w:rPr>
            <w:color w:val="32809C"/>
          </w:rPr>
          <w:t>on the Landcare Research Our Environment’s website</w:t>
        </w:r>
      </w:hyperlink>
      <w:r w:rsidRPr="005842A2">
        <w:t xml:space="preserve">, or available for download </w:t>
      </w:r>
      <w:hyperlink r:id="rId32" w:history="1">
        <w:r w:rsidR="00765D60" w:rsidRPr="00765D60">
          <w:rPr>
            <w:rStyle w:val="Hyperlink"/>
          </w:rPr>
          <w:t>from the New Zealand Land Resource Inventory</w:t>
        </w:r>
      </w:hyperlink>
      <w:r w:rsidR="00765D60">
        <w:t>.</w:t>
      </w:r>
    </w:p>
    <w:p w14:paraId="439DECA2" w14:textId="77777777" w:rsidR="005842A2" w:rsidRPr="005842A2" w:rsidRDefault="005842A2" w:rsidP="003B60F5">
      <w:pPr>
        <w:jc w:val="left"/>
      </w:pPr>
    </w:p>
    <w:p w14:paraId="1C8BDFC4" w14:textId="77777777" w:rsidR="005842A2" w:rsidRPr="005842A2" w:rsidRDefault="005842A2" w:rsidP="003B60F5">
      <w:pPr>
        <w:jc w:val="left"/>
      </w:pPr>
      <w:r w:rsidRPr="005842A2">
        <w:lastRenderedPageBreak/>
        <w:t>The intention of the exemptions in Clause 3.5(7)(b) is to make sure the NPS-HPL does not undermine work that is well advanced by local authorities to plan for new urban growth areas. Urban growth planning requires significant effort and resources from local authorities, along with community and tangata whenua engagement. The NPS-HPL transitional definition does not apply to land already ‘identified for future urban development’ through a Future Development Strategy (FDS) or ‘strategic planning document’, or land subject to a council-initiated or adopted</w:t>
      </w:r>
      <w:r w:rsidRPr="005842A2">
        <w:rPr>
          <w:color w:val="183C47"/>
          <w:vertAlign w:val="superscript"/>
        </w:rPr>
        <w:footnoteReference w:id="3"/>
      </w:r>
      <w:r w:rsidRPr="005842A2">
        <w:t xml:space="preserve"> notified plan change to rezone the land. Land that is already</w:t>
      </w:r>
      <w:r w:rsidRPr="005842A2" w:rsidDel="038EA261">
        <w:t xml:space="preserve"> </w:t>
      </w:r>
      <w:r w:rsidRPr="005842A2">
        <w:t>zoned ‘future urban’ is also exempt. This zone is explicitly excluded from the transitional definition of HPL under Clause 3.5(7)(a)(</w:t>
      </w:r>
      <w:proofErr w:type="spellStart"/>
      <w:r w:rsidRPr="005842A2">
        <w:t>i</w:t>
      </w:r>
      <w:proofErr w:type="spellEnd"/>
      <w:r w:rsidRPr="005842A2">
        <w:t xml:space="preserve">). Conversely, where the land is subject to a private plan change that has been ‘accepted’ (rather that adopted) by the relevant territorial authority, it is captured by the transitional definition of HPL and the NPS-HPL will apply to that plan change. </w:t>
      </w:r>
    </w:p>
    <w:p w14:paraId="3D142C4F" w14:textId="77777777" w:rsidR="005842A2" w:rsidRPr="005842A2" w:rsidRDefault="005842A2" w:rsidP="003B60F5">
      <w:pPr>
        <w:pStyle w:val="Heading3"/>
      </w:pPr>
      <w:bookmarkStart w:id="51" w:name="_Toc121498340"/>
      <w:bookmarkStart w:id="52" w:name="_Toc130365990"/>
      <w:r w:rsidRPr="005842A2">
        <w:t>Interpreting Clause 3.5(7)(a)</w:t>
      </w:r>
      <w:bookmarkEnd w:id="51"/>
      <w:bookmarkEnd w:id="52"/>
    </w:p>
    <w:p w14:paraId="49F49ED3" w14:textId="77777777" w:rsidR="005842A2" w:rsidRPr="005842A2" w:rsidRDefault="005842A2" w:rsidP="003B60F5">
      <w:pPr>
        <w:jc w:val="left"/>
      </w:pPr>
      <w:r w:rsidRPr="005842A2">
        <w:t>Clause 3.5(7)(a) makes it clear the NPS-HPL is only relevant to land zoned general rural or rural production. This means</w:t>
      </w:r>
      <w:r w:rsidRPr="005842A2" w:rsidDel="00DE2347">
        <w:t xml:space="preserve"> </w:t>
      </w:r>
      <w:r w:rsidRPr="005842A2">
        <w:t xml:space="preserve">all other zones are excluded from the </w:t>
      </w:r>
      <w:hyperlink r:id="rId33">
        <w:r w:rsidRPr="005842A2">
          <w:t>transitional definition</w:t>
        </w:r>
      </w:hyperlink>
      <w:r w:rsidRPr="005842A2">
        <w:t xml:space="preserve"> of HPL. All ‘urban’ zones (including special purpose and future urban zones, as defined in the NPS-HPL) and rural lifestyle zones are excluded from the transitional definition of HPL.</w:t>
      </w:r>
    </w:p>
    <w:p w14:paraId="487DF379" w14:textId="336F325F" w:rsidR="005842A2" w:rsidRPr="005842A2" w:rsidRDefault="005842A2" w:rsidP="003B60F5">
      <w:pPr>
        <w:jc w:val="left"/>
      </w:pPr>
      <w:r w:rsidRPr="005842A2">
        <w:t xml:space="preserve">If a district plan has not implemented the National Planning Standards, any reference to zones in the NPS-HPL should be read as applying to the </w:t>
      </w:r>
      <w:r w:rsidR="00301A67">
        <w:t>“</w:t>
      </w:r>
      <w:r w:rsidRPr="005842A2">
        <w:t>nearest equivalent zone</w:t>
      </w:r>
      <w:r w:rsidR="00301A67">
        <w:t>”</w:t>
      </w:r>
      <w:r w:rsidRPr="005842A2">
        <w:t xml:space="preserve"> in the district plan (refer Clause 1.3(4)(b)). The nearest equivalent zone should be assessed by referring to the zone descriptions in the National Planning Standards and comparing them to the district plan zone description, objectives, policies, activity table and subdivision provisions (in the round). This is to assess whether a ‘rural-type’ district plan zone is in fact a rural production/general rural, rural lifestyle or settlement zone in the National Planning Standards (as the only four options for rural zones). For example, there may be a special purpose zone in an operative district plan relating to a productive rural environment that is predominately used for primary production activities. Such a zone should be interpreted as rural or rural production zone for the purposes of Clause 3.5(7)(a)(</w:t>
      </w:r>
      <w:proofErr w:type="spellStart"/>
      <w:r w:rsidRPr="005842A2">
        <w:t>i</w:t>
      </w:r>
      <w:proofErr w:type="spellEnd"/>
      <w:r w:rsidRPr="005842A2">
        <w:t xml:space="preserve">) rather than an urban zone. </w:t>
      </w:r>
    </w:p>
    <w:p w14:paraId="22F2353C" w14:textId="17CEAA6C" w:rsidR="005842A2" w:rsidRPr="005842A2" w:rsidRDefault="005842A2" w:rsidP="003B60F5">
      <w:pPr>
        <w:jc w:val="left"/>
      </w:pPr>
      <w:r w:rsidRPr="005842A2">
        <w:t xml:space="preserve">LUC class 1, 2 or 3 land is defined in Clause 1.3(1) as </w:t>
      </w:r>
      <w:r w:rsidRPr="009F33FC">
        <w:t>“</w:t>
      </w:r>
      <w:r w:rsidRPr="003175EC">
        <w:t>land identified as Land Use Capability Class 1, 2, or 3, as mapped by the New Zealand Land Resource Inventory</w:t>
      </w:r>
      <w:r w:rsidRPr="003175EC">
        <w:rPr>
          <w:color w:val="183C47"/>
          <w:vertAlign w:val="superscript"/>
        </w:rPr>
        <w:footnoteReference w:id="4"/>
      </w:r>
      <w:r w:rsidRPr="003175EC">
        <w:t xml:space="preserve"> or by any more detailed mapping that uses the Land Use Capability classification</w:t>
      </w:r>
      <w:r w:rsidRPr="009F33FC">
        <w:t>”</w:t>
      </w:r>
      <w:r w:rsidR="00765D60">
        <w:t>.</w:t>
      </w:r>
      <w:r w:rsidRPr="005842A2">
        <w:t xml:space="preserve"> This means that if a region or district has more detailed</w:t>
      </w:r>
      <w:r w:rsidRPr="005842A2" w:rsidDel="009F180F">
        <w:t xml:space="preserve"> </w:t>
      </w:r>
      <w:r w:rsidRPr="005842A2">
        <w:t xml:space="preserve">LUC mapping than the original New Zealand Land Resource Inventory, then that can be used by the relevant local authority to identify HPL under the </w:t>
      </w:r>
      <w:hyperlink w:anchor="_What_is_highly">
        <w:r w:rsidRPr="005842A2">
          <w:rPr>
            <w:color w:val="32809C"/>
          </w:rPr>
          <w:t>transitional definition</w:t>
        </w:r>
      </w:hyperlink>
      <w:r w:rsidRPr="005842A2">
        <w:t xml:space="preserve"> of HPL and for subsequent mapping of HPL. </w:t>
      </w:r>
    </w:p>
    <w:p w14:paraId="40F11531" w14:textId="77777777" w:rsidR="005842A2" w:rsidRPr="005842A2" w:rsidRDefault="005842A2" w:rsidP="003B60F5">
      <w:pPr>
        <w:jc w:val="left"/>
      </w:pPr>
      <w:r w:rsidRPr="005842A2">
        <w:t xml:space="preserve">More detailed mapping could be </w:t>
      </w:r>
      <w:hyperlink r:id="rId34" w:history="1">
        <w:r w:rsidRPr="005842A2">
          <w:rPr>
            <w:color w:val="32809C"/>
          </w:rPr>
          <w:t>tools such as S-Map,</w:t>
        </w:r>
      </w:hyperlink>
      <w:r w:rsidRPr="005842A2">
        <w:t xml:space="preserve"> however </w:t>
      </w:r>
      <w:r w:rsidRPr="005842A2" w:rsidDel="00C124E7">
        <w:t>i</w:t>
      </w:r>
      <w:r w:rsidRPr="005842A2">
        <w:t>t is not intended to include site-specific soil assessments prepared</w:t>
      </w:r>
      <w:r w:rsidRPr="005842A2" w:rsidDel="00C124E7">
        <w:t xml:space="preserve"> </w:t>
      </w:r>
      <w:r w:rsidRPr="005842A2">
        <w:t>by landowners. If a local authority intends to use more detailed mapping information, it must be based on the LUC classification parameters (completing the assessment according to the methodology in the Land Use Capability Survey Handbook (2009)), and not consider other factors such as water availability.</w:t>
      </w:r>
      <w:r w:rsidRPr="005842A2" w:rsidDel="00CB0E15">
        <w:t xml:space="preserve"> </w:t>
      </w:r>
      <w:r w:rsidRPr="005842A2">
        <w:t xml:space="preserve">Part 2 of the guide </w:t>
      </w:r>
      <w:r w:rsidRPr="005842A2">
        <w:lastRenderedPageBreak/>
        <w:t xml:space="preserve">will provide further guidance on best practice for undertaking more detailed assessment of LUC. </w:t>
      </w:r>
    </w:p>
    <w:p w14:paraId="7BC6BCD5" w14:textId="77777777" w:rsidR="005842A2" w:rsidRPr="005842A2" w:rsidRDefault="005842A2" w:rsidP="003B60F5">
      <w:pPr>
        <w:jc w:val="left"/>
      </w:pPr>
      <w:r w:rsidRPr="005842A2">
        <w:t xml:space="preserve">Until HPL has been mapped in a regional policy statement and those maps have become operative, the </w:t>
      </w:r>
      <w:hyperlink w:anchor="_What_is_highly">
        <w:r w:rsidRPr="005842A2">
          <w:rPr>
            <w:color w:val="32809C"/>
          </w:rPr>
          <w:t>transitional definition</w:t>
        </w:r>
      </w:hyperlink>
      <w:r w:rsidRPr="005842A2">
        <w:t xml:space="preserve"> of HPL will apply to all land zoned general rural and rural production that is identified as LUC class 1, 2 or 3, regardless of its shape or size.</w:t>
      </w:r>
      <w:r w:rsidRPr="005842A2" w:rsidDel="009F180F">
        <w:t xml:space="preserve"> </w:t>
      </w:r>
      <w:r w:rsidRPr="005842A2">
        <w:t xml:space="preserve">This means many land parcels may only be partially identified as HPL under the transitional definition of HPL where part of the land parcel is LUC class 1, 2 or 3 and part is not. </w:t>
      </w:r>
    </w:p>
    <w:p w14:paraId="124734E3" w14:textId="239C4B9A" w:rsidR="005842A2" w:rsidRPr="005842A2" w:rsidRDefault="005842A2" w:rsidP="003B60F5">
      <w:pPr>
        <w:jc w:val="left"/>
        <w:rPr>
          <w:highlight w:val="yellow"/>
        </w:rPr>
      </w:pPr>
      <w:r w:rsidRPr="005842A2">
        <w:t xml:space="preserve"> See </w:t>
      </w:r>
      <w:hyperlink w:anchor="_When_only_part">
        <w:r w:rsidR="00765D60">
          <w:rPr>
            <w:color w:val="32809C"/>
          </w:rPr>
          <w:t>When only part of a land parcel meets the transitional definition of HPL</w:t>
        </w:r>
      </w:hyperlink>
      <w:r w:rsidR="00765D60">
        <w:rPr>
          <w:color w:val="32809C"/>
        </w:rPr>
        <w:t xml:space="preserve"> </w:t>
      </w:r>
      <w:r w:rsidR="00765D60" w:rsidRPr="003175EC">
        <w:rPr>
          <w:color w:val="000000" w:themeColor="text1"/>
        </w:rPr>
        <w:t>below</w:t>
      </w:r>
      <w:r w:rsidRPr="005842A2">
        <w:t xml:space="preserve"> for how the NPS-HPL applies to land parcels comprising a mix of HPL and non-HPL under the transitional definition.</w:t>
      </w:r>
    </w:p>
    <w:p w14:paraId="50C4A588" w14:textId="77777777" w:rsidR="005842A2" w:rsidRPr="005842A2" w:rsidRDefault="005842A2" w:rsidP="003B60F5">
      <w:pPr>
        <w:pStyle w:val="Heading3"/>
      </w:pPr>
      <w:bookmarkStart w:id="53" w:name="InterpertingClause"/>
      <w:bookmarkStart w:id="54" w:name="_Toc121498341"/>
      <w:bookmarkStart w:id="55" w:name="_Toc130365991"/>
      <w:r w:rsidRPr="005842A2">
        <w:t>Interpreting Clause 3.5(7)(b</w:t>
      </w:r>
      <w:bookmarkEnd w:id="53"/>
      <w:r w:rsidRPr="005842A2">
        <w:t>)</w:t>
      </w:r>
      <w:bookmarkEnd w:id="54"/>
      <w:bookmarkEnd w:id="55"/>
    </w:p>
    <w:p w14:paraId="230F2DAC" w14:textId="77777777" w:rsidR="005842A2" w:rsidRPr="005842A2" w:rsidRDefault="005842A2" w:rsidP="003B60F5">
      <w:pPr>
        <w:pStyle w:val="Heading4"/>
      </w:pPr>
      <w:r w:rsidRPr="005842A2">
        <w:t>Identified for future urban development</w:t>
      </w:r>
    </w:p>
    <w:p w14:paraId="1857DC1B" w14:textId="77777777" w:rsidR="005842A2" w:rsidRPr="005842A2" w:rsidRDefault="005842A2" w:rsidP="003B60F5">
      <w:pPr>
        <w:jc w:val="left"/>
      </w:pPr>
      <w:r w:rsidRPr="005842A2">
        <w:t xml:space="preserve">Clause 3.5(7)(b) excludes areas </w:t>
      </w:r>
      <w:r w:rsidRPr="005842A2">
        <w:rPr>
          <w:i/>
          <w:iCs/>
        </w:rPr>
        <w:t xml:space="preserve">‘identified for future urban development’ </w:t>
      </w:r>
      <w:r w:rsidRPr="005842A2">
        <w:t>from the transitional definition of HPL.</w:t>
      </w:r>
      <w:r w:rsidRPr="005842A2">
        <w:rPr>
          <w:rFonts w:eastAsia="Calibri" w:cs="Calibri"/>
          <w:color w:val="000000" w:themeColor="text1"/>
          <w:vertAlign w:val="superscript"/>
        </w:rPr>
        <w:footnoteReference w:id="5"/>
      </w:r>
      <w:r w:rsidRPr="005842A2">
        <w:t xml:space="preserve"> ‘</w:t>
      </w:r>
      <w:r w:rsidRPr="005842A2">
        <w:rPr>
          <w:i/>
          <w:iCs/>
        </w:rPr>
        <w:t>Identified for future urban development’</w:t>
      </w:r>
      <w:r w:rsidRPr="005842A2">
        <w:t xml:space="preserve"> is defined in Section 1.3 of the NPS-HPL as follows:</w:t>
      </w:r>
    </w:p>
    <w:p w14:paraId="7DA3A942" w14:textId="77777777" w:rsidR="005842A2" w:rsidRPr="005842A2" w:rsidRDefault="005842A2" w:rsidP="003B60F5">
      <w:pPr>
        <w:spacing w:before="60" w:after="60"/>
        <w:ind w:left="567" w:right="567"/>
        <w:jc w:val="left"/>
        <w:rPr>
          <w:i/>
          <w:sz w:val="20"/>
        </w:rPr>
      </w:pPr>
      <w:r w:rsidRPr="005842A2">
        <w:rPr>
          <w:i/>
          <w:sz w:val="20"/>
        </w:rPr>
        <w:t xml:space="preserve">(a) </w:t>
      </w:r>
      <w:r w:rsidRPr="005842A2">
        <w:rPr>
          <w:i/>
          <w:sz w:val="20"/>
        </w:rPr>
        <w:tab/>
        <w:t xml:space="preserve">identified in a published Future Development Strategy as land suitable for commencing urban development over the next 10 years; or </w:t>
      </w:r>
    </w:p>
    <w:p w14:paraId="0AA144B0" w14:textId="77777777" w:rsidR="005842A2" w:rsidRPr="005842A2" w:rsidRDefault="005842A2" w:rsidP="003B60F5">
      <w:pPr>
        <w:spacing w:before="60" w:after="60"/>
        <w:ind w:left="567" w:right="567"/>
        <w:jc w:val="left"/>
        <w:rPr>
          <w:i/>
          <w:sz w:val="20"/>
        </w:rPr>
      </w:pPr>
      <w:r w:rsidRPr="005842A2">
        <w:rPr>
          <w:i/>
          <w:sz w:val="20"/>
        </w:rPr>
        <w:t xml:space="preserve">(b) </w:t>
      </w:r>
      <w:r w:rsidRPr="005842A2">
        <w:rPr>
          <w:i/>
          <w:sz w:val="20"/>
        </w:rPr>
        <w:tab/>
        <w:t xml:space="preserve">identified: </w:t>
      </w:r>
    </w:p>
    <w:p w14:paraId="67D4C337" w14:textId="77777777" w:rsidR="005842A2" w:rsidRPr="005842A2" w:rsidRDefault="005842A2" w:rsidP="003B60F5">
      <w:pPr>
        <w:spacing w:before="60" w:after="60"/>
        <w:ind w:left="1588" w:right="567" w:hanging="397"/>
        <w:jc w:val="left"/>
        <w:rPr>
          <w:i/>
          <w:sz w:val="20"/>
        </w:rPr>
      </w:pPr>
      <w:r w:rsidRPr="005842A2">
        <w:rPr>
          <w:i/>
          <w:sz w:val="20"/>
        </w:rPr>
        <w:t>(</w:t>
      </w:r>
      <w:proofErr w:type="spellStart"/>
      <w:r w:rsidRPr="005842A2">
        <w:rPr>
          <w:i/>
          <w:sz w:val="20"/>
        </w:rPr>
        <w:t>i</w:t>
      </w:r>
      <w:proofErr w:type="spellEnd"/>
      <w:r w:rsidRPr="005842A2">
        <w:rPr>
          <w:i/>
          <w:sz w:val="20"/>
        </w:rPr>
        <w:t xml:space="preserve">) </w:t>
      </w:r>
      <w:r w:rsidRPr="005842A2">
        <w:rPr>
          <w:i/>
          <w:sz w:val="20"/>
        </w:rPr>
        <w:tab/>
        <w:t xml:space="preserve">in a strategic planning document as an area suitable for commencing urban development over the next 10 years; and </w:t>
      </w:r>
    </w:p>
    <w:p w14:paraId="6852066B" w14:textId="77777777" w:rsidR="005842A2" w:rsidRPr="005842A2" w:rsidRDefault="005842A2" w:rsidP="003B60F5">
      <w:pPr>
        <w:spacing w:before="60" w:after="60"/>
        <w:ind w:left="1588" w:right="567" w:hanging="397"/>
        <w:jc w:val="left"/>
        <w:rPr>
          <w:i/>
          <w:sz w:val="20"/>
        </w:rPr>
      </w:pPr>
      <w:r w:rsidRPr="005842A2">
        <w:rPr>
          <w:i/>
          <w:sz w:val="20"/>
        </w:rPr>
        <w:t xml:space="preserve">(ii) </w:t>
      </w:r>
      <w:r w:rsidRPr="005842A2">
        <w:rPr>
          <w:i/>
          <w:sz w:val="20"/>
        </w:rPr>
        <w:tab/>
        <w:t xml:space="preserve">at a level of detail that makes the boundaries of the area identifiable in practice. </w:t>
      </w:r>
    </w:p>
    <w:p w14:paraId="2DCD373A" w14:textId="0F83E464" w:rsidR="005842A2" w:rsidRPr="005842A2" w:rsidRDefault="005842A2" w:rsidP="003B60F5">
      <w:pPr>
        <w:jc w:val="left"/>
      </w:pPr>
      <w:r w:rsidRPr="005842A2">
        <w:t>The definition of ‘identified for future development’ only applies to areas identified as ‘suitable for commencing urban development over the next 10 years’ in a Future Development Strategy or other strategic planning document. ‘Suitable’</w:t>
      </w:r>
      <w:r w:rsidRPr="005842A2">
        <w:rPr>
          <w:color w:val="183C47"/>
          <w:vertAlign w:val="superscript"/>
        </w:rPr>
        <w:footnoteReference w:id="6"/>
      </w:r>
      <w:r w:rsidRPr="005842A2">
        <w:t xml:space="preserve"> in this context should be based on whether the area has been clearly identified for urban development/rezoning in the short to medium term (up to 10 years). The intent is to ensure future urban development areas are only excluded from HPL (transitional definition and mapping) when there is a high level of certainty the land will be developed for urban use in the next 10 years. It recognises that areas </w:t>
      </w:r>
      <w:r w:rsidRPr="005842A2" w:rsidDel="00C124E7">
        <w:t xml:space="preserve">identified </w:t>
      </w:r>
      <w:r w:rsidRPr="005842A2">
        <w:t xml:space="preserve">for </w:t>
      </w:r>
      <w:r w:rsidRPr="005842A2" w:rsidDel="00C124E7">
        <w:t xml:space="preserve">future urban </w:t>
      </w:r>
      <w:r w:rsidRPr="005842A2">
        <w:t>development in the next 10 years have often already been factored into decisions about servicing, infrastructure, transport links, and so on. Introducing</w:t>
      </w:r>
      <w:r w:rsidRPr="005842A2" w:rsidDel="00C124E7">
        <w:t xml:space="preserve"> </w:t>
      </w:r>
      <w:r w:rsidRPr="005842A2">
        <w:t>the NPS-HPL should not undermine this work. The 10-year timeframe also aligns with the definition of short term (</w:t>
      </w:r>
      <w:r w:rsidR="00A522CD">
        <w:t>‘</w:t>
      </w:r>
      <w:r w:rsidRPr="005842A2">
        <w:t>within the next 3 years</w:t>
      </w:r>
      <w:r w:rsidR="00A522CD">
        <w:t>’</w:t>
      </w:r>
      <w:r w:rsidRPr="005842A2">
        <w:t>) and medium term (</w:t>
      </w:r>
      <w:r w:rsidR="00A522CD">
        <w:t>‘</w:t>
      </w:r>
      <w:r w:rsidRPr="005842A2">
        <w:t>between 3 and 10 years</w:t>
      </w:r>
      <w:r w:rsidR="00A522CD">
        <w:t>’</w:t>
      </w:r>
      <w:r w:rsidRPr="005842A2">
        <w:t xml:space="preserve">) in the NPS-UD. </w:t>
      </w:r>
    </w:p>
    <w:p w14:paraId="34CC6551" w14:textId="77777777" w:rsidR="005842A2" w:rsidRPr="005842A2" w:rsidRDefault="005842A2" w:rsidP="003B60F5">
      <w:pPr>
        <w:jc w:val="left"/>
      </w:pPr>
      <w:r w:rsidRPr="005842A2">
        <w:t xml:space="preserve">If there is no indication in the Future Development Strategy or strategic planning document that the land is suitable for urban development in the 10 years following 17 October 2022, then the future urban growth area is captured by the definition of HPL. This does not mean </w:t>
      </w:r>
      <w:r w:rsidRPr="005842A2">
        <w:lastRenderedPageBreak/>
        <w:t xml:space="preserve">future urban development of that area is now inappropriate under the NPS-HPL. It simply means the relevant urban rezoning provisions (Policy 5 and Clause 3.6) will apply when that land is rezoned, or the relevant resource consent provisions (Policies 7 and 8 and Clauses 3.8, 3.9 and, in some cases, 3.10) will apply when subdivision and land-use consents for urban development are applied for. Whether a future urban growth area meets the definition of ‘identified for future urban development’ needs to be assessed on a case-by-case basis with reference to the guidance on Future Development Strategies and strategic planning documents below. </w:t>
      </w:r>
    </w:p>
    <w:p w14:paraId="2057A593" w14:textId="77777777" w:rsidR="005842A2" w:rsidRPr="005842A2" w:rsidRDefault="005842A2" w:rsidP="003B60F5">
      <w:pPr>
        <w:pStyle w:val="Heading5"/>
      </w:pPr>
      <w:r w:rsidRPr="005842A2">
        <w:t xml:space="preserve">Future development strategies </w:t>
      </w:r>
    </w:p>
    <w:p w14:paraId="5D77C760" w14:textId="77777777" w:rsidR="005842A2" w:rsidRPr="005842A2" w:rsidRDefault="005842A2" w:rsidP="003B60F5">
      <w:pPr>
        <w:jc w:val="left"/>
        <w:rPr>
          <w:b/>
          <w:bCs/>
        </w:rPr>
      </w:pPr>
      <w:r w:rsidRPr="005842A2">
        <w:t xml:space="preserve">Future development strategies (FDS) are required for tier 1 and 2 territorial authorities under Clause 3.12(1) of the NPS-UD (and were previously also required under the NPS-UDC 2016). However, other local authorities that are not tier 1 or 2 can also prepare a Future Development Strategy under Clause 3.12(4) of the NPS-UD. Both of the following tests must be met for land identified for future urban development in a Future Development Strategy to be excluded from the </w:t>
      </w:r>
      <w:hyperlink w:anchor="_What_is_highly">
        <w:r w:rsidRPr="005842A2">
          <w:rPr>
            <w:color w:val="32809C"/>
          </w:rPr>
          <w:t>transitional definition</w:t>
        </w:r>
      </w:hyperlink>
      <w:r w:rsidRPr="005842A2">
        <w:t xml:space="preserve"> of HPL:</w:t>
      </w:r>
    </w:p>
    <w:p w14:paraId="572898F2" w14:textId="77777777" w:rsidR="005842A2" w:rsidRPr="005842A2" w:rsidRDefault="005842A2" w:rsidP="003B60F5">
      <w:pPr>
        <w:pStyle w:val="Bullet"/>
      </w:pPr>
      <w:r w:rsidRPr="6C30B6C5">
        <w:rPr>
          <w:b/>
          <w:bCs/>
        </w:rPr>
        <w:t>is published</w:t>
      </w:r>
      <w:r w:rsidRPr="6C30B6C5">
        <w:t xml:space="preserve"> – the Future Development Strategy needs to be approved by the relevant local authority and published on its website before 17 October 2022. This means land identified for future urban development in a Future Development Strategy that was being consulted on 17 October 2022 but is still in draft form would be captured by the </w:t>
      </w:r>
      <w:hyperlink w:anchor="_What_is_highly">
        <w:r w:rsidRPr="6C30B6C5">
          <w:rPr>
            <w:color w:val="327F9B"/>
          </w:rPr>
          <w:t>transitional definition</w:t>
        </w:r>
      </w:hyperlink>
      <w:r w:rsidRPr="6C30B6C5">
        <w:t xml:space="preserve"> of HPL, and</w:t>
      </w:r>
    </w:p>
    <w:p w14:paraId="4B806B68" w14:textId="77777777" w:rsidR="005842A2" w:rsidRPr="005842A2" w:rsidRDefault="005842A2" w:rsidP="003B60F5">
      <w:pPr>
        <w:pStyle w:val="Bullet"/>
      </w:pPr>
      <w:r w:rsidRPr="6C30B6C5">
        <w:rPr>
          <w:b/>
          <w:bCs/>
        </w:rPr>
        <w:t>identifies the land as being suitable for commencing urban development over the next 10 years</w:t>
      </w:r>
      <w:r w:rsidRPr="6C30B6C5">
        <w:t xml:space="preserve"> – the land must be identified for urban development </w:t>
      </w:r>
      <w:r w:rsidRPr="6C30B6C5">
        <w:rPr>
          <w:b/>
          <w:bCs/>
        </w:rPr>
        <w:t xml:space="preserve">and </w:t>
      </w:r>
      <w:r w:rsidRPr="6C30B6C5">
        <w:t xml:space="preserve">identified as being suitable for commencing urban development in the next 10 years from 17 October 2022. The purpose of a Future Development Strategy under Clause 3.13 of the NPS-UD is to provide at least sufficient development capacity over a 30-year timeframe, so not all land identified for future urban development in a Future Development Strategy will be excluded from the </w:t>
      </w:r>
      <w:hyperlink w:anchor="_What_is_highly">
        <w:r w:rsidRPr="6C30B6C5">
          <w:rPr>
            <w:color w:val="327F9B"/>
          </w:rPr>
          <w:t>transitional definition</w:t>
        </w:r>
      </w:hyperlink>
      <w:r w:rsidRPr="6C30B6C5">
        <w:t xml:space="preserve"> of HPL – only the land identified as being suitable for future development in the next 10 years (</w:t>
      </w:r>
      <w:proofErr w:type="spellStart"/>
      <w:r w:rsidRPr="6C30B6C5">
        <w:t>ie</w:t>
      </w:r>
      <w:proofErr w:type="spellEnd"/>
      <w:r w:rsidRPr="6C30B6C5">
        <w:t xml:space="preserve">, in the short to medium term to provide development capacity to meet demand). </w:t>
      </w:r>
    </w:p>
    <w:p w14:paraId="18A5596A" w14:textId="77777777" w:rsidR="005842A2" w:rsidRPr="005842A2" w:rsidRDefault="005842A2" w:rsidP="003B60F5">
      <w:pPr>
        <w:pStyle w:val="Heading5"/>
      </w:pPr>
      <w:r w:rsidRPr="005842A2">
        <w:t xml:space="preserve">Strategic planning documents </w:t>
      </w:r>
    </w:p>
    <w:p w14:paraId="1A63E8D0" w14:textId="166D6737" w:rsidR="005842A2" w:rsidRPr="005842A2" w:rsidRDefault="005842A2" w:rsidP="003B60F5">
      <w:pPr>
        <w:jc w:val="left"/>
      </w:pPr>
      <w:r w:rsidRPr="005842A2">
        <w:t>Many regional councils and territorial authorities have prepared non-statutory growth strategies to plan for future urban growth that are not a Future Development Strategy – either on their own or in collaboration with other local authorities.</w:t>
      </w:r>
      <w:r w:rsidRPr="005842A2" w:rsidDel="009F180F">
        <w:t xml:space="preserve"> </w:t>
      </w:r>
      <w:r w:rsidRPr="005842A2">
        <w:t xml:space="preserve">These strategic documents are covered by the definition of </w:t>
      </w:r>
      <w:r w:rsidR="008A78E0">
        <w:t>“</w:t>
      </w:r>
      <w:r w:rsidRPr="005842A2">
        <w:t>strategic planning document</w:t>
      </w:r>
      <w:r w:rsidR="008A78E0">
        <w:t>”</w:t>
      </w:r>
      <w:r w:rsidRPr="005842A2">
        <w:t xml:space="preserve"> in Clause 1.3 of the NPS-HPL as “means any non-statutory growth plan or strategy adopted by local authority resolution”</w:t>
      </w:r>
      <w:r w:rsidR="00A522CD">
        <w:t>.</w:t>
      </w:r>
      <w:r w:rsidRPr="005842A2">
        <w:t xml:space="preserve"> Both of the following tests need to be met for land identified for future urban development in a strategic planning document to be excluded from the </w:t>
      </w:r>
      <w:hyperlink w:anchor="_What_is_highly">
        <w:r w:rsidRPr="005842A2">
          <w:rPr>
            <w:color w:val="32809C"/>
          </w:rPr>
          <w:t>transitional definition</w:t>
        </w:r>
      </w:hyperlink>
      <w:r w:rsidRPr="005842A2">
        <w:t xml:space="preserve"> of HPL:</w:t>
      </w:r>
    </w:p>
    <w:p w14:paraId="05E73AF9" w14:textId="77777777" w:rsidR="005842A2" w:rsidRPr="005842A2" w:rsidRDefault="005842A2" w:rsidP="003B60F5">
      <w:pPr>
        <w:pStyle w:val="Bullet"/>
      </w:pPr>
      <w:r w:rsidRPr="6C30B6C5">
        <w:rPr>
          <w:b/>
          <w:bCs/>
        </w:rPr>
        <w:t>identifies the land as being suitable for commencing urban development over the next 10 years from 17 October 2022</w:t>
      </w:r>
      <w:r w:rsidRPr="6C30B6C5">
        <w:t xml:space="preserve"> — the land needs to be identified for future urban development </w:t>
      </w:r>
      <w:r w:rsidRPr="6C30B6C5">
        <w:rPr>
          <w:b/>
          <w:bCs/>
        </w:rPr>
        <w:t>and</w:t>
      </w:r>
      <w:r w:rsidRPr="6C30B6C5">
        <w:t xml:space="preserve"> suitable for commencing development in the 10 years following 17 October 2022. Other types of strategic planning documents, including those prepared as part of Local Government Act processes, or spatial planning processes may also identify land that is suitable for urban development over the next 10 years, and</w:t>
      </w:r>
    </w:p>
    <w:p w14:paraId="12CE19E8" w14:textId="77777777" w:rsidR="005842A2" w:rsidRPr="005842A2" w:rsidRDefault="005842A2" w:rsidP="003B60F5">
      <w:pPr>
        <w:pStyle w:val="Bullet"/>
      </w:pPr>
      <w:r w:rsidRPr="6C30B6C5">
        <w:rPr>
          <w:b/>
          <w:bCs/>
        </w:rPr>
        <w:t>is identified at a level of detail that makes the boundaries of the area identifiable in practice</w:t>
      </w:r>
      <w:r w:rsidRPr="6C30B6C5">
        <w:t xml:space="preserve"> — strategic planning documents vary in how they identify areas for future urban development. Some documents identify land down to parcel level, so it is easy to </w:t>
      </w:r>
      <w:r w:rsidRPr="6C30B6C5">
        <w:lastRenderedPageBreak/>
        <w:t xml:space="preserve">determine whether land has been identified for future urban development. Other documents use indicative layers that may appear like blobs or circles, which provide some indication about where urban growth might occur but no certainty on which land parcels are captured. For future urban development land identified in a strategic planning document to be excluded from the </w:t>
      </w:r>
      <w:hyperlink w:anchor="_What_is_highly">
        <w:r w:rsidRPr="6C30B6C5">
          <w:rPr>
            <w:color w:val="327F9B"/>
          </w:rPr>
          <w:t>transitional definition</w:t>
        </w:r>
      </w:hyperlink>
      <w:r w:rsidRPr="6C30B6C5">
        <w:t xml:space="preserve"> of HPL, it must include mapping that is specific enough to identify the boundaries of the future urban area and know with certainty whether a particular land parcel is included or excluded. Territorial authorities will need to make the assessment of whether the area is identified at a level of detail to meet the definition of ‘identified for urban development’ in the NPS-HPL based on their detailed knowledge of their own strategic planning document. </w:t>
      </w:r>
    </w:p>
    <w:p w14:paraId="07C49CA5" w14:textId="77777777" w:rsidR="005842A2" w:rsidRPr="005842A2" w:rsidRDefault="005842A2" w:rsidP="003B60F5">
      <w:pPr>
        <w:pStyle w:val="Heading4"/>
      </w:pPr>
      <w:r w:rsidRPr="005842A2">
        <w:t>Subject to a council-initiated, or adopted, notified plan change</w:t>
      </w:r>
    </w:p>
    <w:p w14:paraId="1CBA24BC" w14:textId="77777777" w:rsidR="005842A2" w:rsidRPr="005842A2" w:rsidRDefault="005842A2" w:rsidP="003B60F5">
      <w:pPr>
        <w:jc w:val="left"/>
      </w:pPr>
      <w:r w:rsidRPr="005842A2">
        <w:t xml:space="preserve">Clause 3.5(7)(b)(ii) is intended to exclude land from the </w:t>
      </w:r>
      <w:hyperlink w:anchor="_What_is_highly">
        <w:r w:rsidRPr="005842A2">
          <w:rPr>
            <w:color w:val="32809C"/>
          </w:rPr>
          <w:t>transitional definition</w:t>
        </w:r>
      </w:hyperlink>
      <w:r w:rsidRPr="005842A2">
        <w:t xml:space="preserve"> of HPL if there is a council-initiated, or adopted, notified plan change to rezone the land to either an urban zone (defined in Clause 1.3(1) of the NPS-HPL) or to a rural lifestyle zone. If a territorial authority has progressed a plan change to rezone rural land to urban and this has already been notified, then the NPS-HPL does not undermine the work undertaken by territorial authorities and their communities to get to this point in the process. </w:t>
      </w:r>
    </w:p>
    <w:p w14:paraId="2C1FFC04" w14:textId="1E6AF076" w:rsidR="005842A2" w:rsidRPr="005842A2" w:rsidRDefault="005842A2" w:rsidP="003B60F5">
      <w:pPr>
        <w:jc w:val="left"/>
      </w:pPr>
      <w:r w:rsidRPr="005842A2">
        <w:t>However, the clause makes a distinction between plan changes</w:t>
      </w:r>
      <w:r w:rsidRPr="005842A2">
        <w:rPr>
          <w:rFonts w:eastAsia="Calibri" w:cs="Calibri"/>
        </w:rPr>
        <w:t xml:space="preserve"> (as defined under s43AA)</w:t>
      </w:r>
      <w:r w:rsidRPr="005842A2">
        <w:t xml:space="preserve"> that are council-initiated or adopted </w:t>
      </w:r>
      <w:r w:rsidRPr="005842A2">
        <w:rPr>
          <w:rFonts w:eastAsia="Calibri" w:cs="Calibri"/>
        </w:rPr>
        <w:t xml:space="preserve">under </w:t>
      </w:r>
      <w:r w:rsidR="00C146B3">
        <w:rPr>
          <w:rFonts w:eastAsia="Calibri" w:cs="Calibri"/>
        </w:rPr>
        <w:t>C</w:t>
      </w:r>
      <w:r w:rsidRPr="005842A2">
        <w:rPr>
          <w:rFonts w:eastAsia="Calibri" w:cs="Calibri"/>
        </w:rPr>
        <w:t>lause 25(2)(a) of Schedule 1 of the RMA vs a private plan change</w:t>
      </w:r>
      <w:r w:rsidRPr="005842A2" w:rsidDel="4D7E5990">
        <w:rPr>
          <w:rFonts w:eastAsia="Calibri" w:cs="Calibri"/>
        </w:rPr>
        <w:t xml:space="preserve"> </w:t>
      </w:r>
      <w:r w:rsidRPr="005842A2">
        <w:rPr>
          <w:rFonts w:eastAsia="Calibri" w:cs="Calibri"/>
        </w:rPr>
        <w:t>that</w:t>
      </w:r>
      <w:r w:rsidRPr="005842A2" w:rsidDel="4D7E5990">
        <w:rPr>
          <w:rFonts w:eastAsia="Calibri" w:cs="Calibri"/>
        </w:rPr>
        <w:t xml:space="preserve"> </w:t>
      </w:r>
      <w:r w:rsidRPr="005842A2">
        <w:rPr>
          <w:rFonts w:eastAsia="Calibri" w:cs="Calibri"/>
        </w:rPr>
        <w:t>is</w:t>
      </w:r>
      <w:r w:rsidRPr="005842A2">
        <w:t xml:space="preserve"> ‘accepted’ for notification </w:t>
      </w:r>
      <w:r w:rsidRPr="005842A2">
        <w:rPr>
          <w:rFonts w:eastAsia="Calibri" w:cs="Calibri"/>
        </w:rPr>
        <w:t xml:space="preserve">under </w:t>
      </w:r>
      <w:r w:rsidR="00C146B3">
        <w:rPr>
          <w:rFonts w:eastAsia="Calibri" w:cs="Calibri"/>
        </w:rPr>
        <w:t>C</w:t>
      </w:r>
      <w:r w:rsidRPr="005842A2">
        <w:rPr>
          <w:rFonts w:eastAsia="Calibri" w:cs="Calibri"/>
        </w:rPr>
        <w:t>lause 25(2)(b) of Schedule 1 of the RMA</w:t>
      </w:r>
      <w:r w:rsidRPr="005842A2">
        <w:t xml:space="preserve">. Private plan changes that are not adopted by territorial authorities are often more contentious and driven by individual landowner aspirations for land development as opposed to being considered strategically as part of wider district and urban growth planning by a territorial authority in accordance with a Future Development Strategy. If a notified private plan change was not made operative by 17 October 2022 and is still proceeding through the process in </w:t>
      </w:r>
      <w:hyperlink r:id="rId35">
        <w:r w:rsidRPr="005842A2">
          <w:rPr>
            <w:color w:val="32809C"/>
          </w:rPr>
          <w:t>RMA Schedule 1</w:t>
        </w:r>
      </w:hyperlink>
      <w:r w:rsidRPr="005842A2">
        <w:t xml:space="preserve">, then the land subject to that plan change is captured by the </w:t>
      </w:r>
      <w:hyperlink w:anchor="_What_is_highly">
        <w:r w:rsidRPr="005842A2">
          <w:rPr>
            <w:color w:val="32809C"/>
          </w:rPr>
          <w:t>transitional definition</w:t>
        </w:r>
      </w:hyperlink>
      <w:r w:rsidRPr="005842A2">
        <w:t xml:space="preserve"> of HPL. This does not mean that private plan changes should not occur on HPL, but the NPS-HPL will need to be given effect to when making a decision on that private plan change (and the relevant tests of either Clause 3.6 for urban rezoning or Clauses 3.7 and 3.10 for rural lifestyle rezoning).</w:t>
      </w:r>
    </w:p>
    <w:p w14:paraId="6213F660" w14:textId="49E90CDB" w:rsidR="005842A2" w:rsidRPr="005842A2" w:rsidRDefault="005842A2" w:rsidP="003B60F5">
      <w:pPr>
        <w:jc w:val="left"/>
        <w:rPr>
          <w:rFonts w:eastAsia="Calibri" w:cs="Calibri"/>
        </w:rPr>
      </w:pPr>
      <w:r w:rsidRPr="005842A2">
        <w:t xml:space="preserve">Occasionally a private plan change needs to be amended during the </w:t>
      </w:r>
      <w:hyperlink r:id="rId36">
        <w:r w:rsidRPr="005842A2">
          <w:rPr>
            <w:color w:val="32809C"/>
          </w:rPr>
          <w:t>RMA Schedule 1</w:t>
        </w:r>
      </w:hyperlink>
      <w:r w:rsidRPr="005842A2">
        <w:t xml:space="preserve"> process to align with other planning processes affecting other parts of the district plan. The introduction of the Medium Density Residential Standards (MDRS), for example, has necessitated council-initiated variations to private plan changes to align them with the requirements of the MDRS in multiple districts nationally. The policy intent is that the introduction of a council-initiated variation to align a private plan change with national direction (essentially making consequential amendments for consistency) does not mean that the private plan change becomes </w:t>
      </w:r>
      <w:r w:rsidR="00293405">
        <w:t>“</w:t>
      </w:r>
      <w:r w:rsidRPr="005842A2">
        <w:t>council initiated</w:t>
      </w:r>
      <w:r w:rsidR="00293405">
        <w:t>”</w:t>
      </w:r>
      <w:r w:rsidRPr="005842A2">
        <w:t xml:space="preserve">. In this scenario, the policy intent is that the land subject to the private plan change and council-initiated variation is still captured by the transitional definition of HPL. </w:t>
      </w:r>
    </w:p>
    <w:p w14:paraId="32DFA14F" w14:textId="77777777" w:rsidR="005842A2" w:rsidRPr="005842A2" w:rsidRDefault="005842A2" w:rsidP="003B60F5">
      <w:pPr>
        <w:jc w:val="left"/>
      </w:pPr>
      <w:r w:rsidRPr="005842A2">
        <w:t>With respect to submissions on proposed plans, plan changes or variations, submissions do not form part of a council-initiated or adopted plan change, and consideration of the NPS-HPL is relevant.</w:t>
      </w:r>
    </w:p>
    <w:p w14:paraId="483C24C5" w14:textId="77777777" w:rsidR="005842A2" w:rsidRPr="005842A2" w:rsidRDefault="005842A2" w:rsidP="003B60F5">
      <w:pPr>
        <w:pStyle w:val="Heading4"/>
        <w:rPr>
          <w:highlight w:val="yellow"/>
        </w:rPr>
      </w:pPr>
      <w:bookmarkStart w:id="56" w:name="_Clause_3.5(6)_–"/>
      <w:bookmarkEnd w:id="56"/>
      <w:r w:rsidRPr="005842A2">
        <w:lastRenderedPageBreak/>
        <w:t>Clause 3.5(6) – approved plan changes</w:t>
      </w:r>
    </w:p>
    <w:p w14:paraId="465B87F0" w14:textId="77777777" w:rsidR="005842A2" w:rsidRPr="005842A2" w:rsidRDefault="005842A2" w:rsidP="003B60F5">
      <w:pPr>
        <w:jc w:val="left"/>
      </w:pPr>
      <w:r w:rsidRPr="005842A2">
        <w:t>Clause 3.5(6) applies where HPL is subject to an approved plan change to rezone the land from general rural or rural production to an urban or rural lifestyle zone. Clause 3.5(6) states:</w:t>
      </w:r>
    </w:p>
    <w:p w14:paraId="407ACB05" w14:textId="77777777" w:rsidR="005842A2" w:rsidRPr="005842A2" w:rsidRDefault="005842A2" w:rsidP="003B60F5">
      <w:pPr>
        <w:spacing w:before="60" w:after="60"/>
        <w:ind w:left="567" w:right="567"/>
        <w:jc w:val="left"/>
        <w:rPr>
          <w:i/>
          <w:sz w:val="20"/>
        </w:rPr>
      </w:pPr>
      <w:r w:rsidRPr="005842A2">
        <w:rPr>
          <w:i/>
          <w:sz w:val="20"/>
        </w:rPr>
        <w:t>If highly productive land is the subject of an approved plan change to rezone the land so that it is no longer general rural or rural production zone, the land ceases to be highly productive land from the date the plan change becomes operative, even if the change is not yet included in maps in an operative regional policy statement.</w:t>
      </w:r>
    </w:p>
    <w:p w14:paraId="41CB4792" w14:textId="26934C79" w:rsidR="005842A2" w:rsidRPr="005842A2" w:rsidRDefault="005842A2" w:rsidP="003B60F5">
      <w:pPr>
        <w:jc w:val="left"/>
      </w:pPr>
      <w:r w:rsidRPr="005842A2">
        <w:t xml:space="preserve">In Clause 3.5(6), an </w:t>
      </w:r>
      <w:r w:rsidR="00293405">
        <w:t>“</w:t>
      </w:r>
      <w:r w:rsidRPr="005842A2">
        <w:t>approved plan change</w:t>
      </w:r>
      <w:r w:rsidR="00293405">
        <w:t>”</w:t>
      </w:r>
      <w:r w:rsidRPr="005842A2">
        <w:t xml:space="preserve"> applies to plan changes that have become operative. This makes it clear that land identified as HPL (mapped or under the </w:t>
      </w:r>
      <w:hyperlink r:id="rId37">
        <w:r w:rsidRPr="005842A2">
          <w:t>transitional definition</w:t>
        </w:r>
      </w:hyperlink>
      <w:r w:rsidRPr="005842A2">
        <w:t>) remains as such until it is rezoned through an operative plan change that is beyond challenge. It is anticipated that regional policy statement maps of HPL will be updated periodically to reflect any rezoning changes on HPL occurring at the district level (as per Clause 3.5(5)).</w:t>
      </w:r>
    </w:p>
    <w:p w14:paraId="2E859431" w14:textId="77777777" w:rsidR="005842A2" w:rsidRPr="005842A2" w:rsidRDefault="005842A2" w:rsidP="003B60F5">
      <w:pPr>
        <w:pStyle w:val="Heading3"/>
      </w:pPr>
      <w:bookmarkStart w:id="57" w:name="_When_only_part"/>
      <w:bookmarkStart w:id="58" w:name="_Toc117161800"/>
      <w:bookmarkStart w:id="59" w:name="_Toc121498342"/>
      <w:bookmarkStart w:id="60" w:name="_Toc130365992"/>
      <w:bookmarkEnd w:id="57"/>
      <w:r w:rsidRPr="005842A2">
        <w:t>When only part of a land parcel meets the transitional definition of HPL</w:t>
      </w:r>
      <w:bookmarkEnd w:id="58"/>
      <w:bookmarkEnd w:id="59"/>
      <w:bookmarkEnd w:id="60"/>
      <w:r w:rsidRPr="005842A2">
        <w:t xml:space="preserve"> </w:t>
      </w:r>
    </w:p>
    <w:p w14:paraId="5592E1B5" w14:textId="77777777" w:rsidR="005842A2" w:rsidRPr="005842A2" w:rsidRDefault="005842A2" w:rsidP="003B60F5">
      <w:pPr>
        <w:jc w:val="left"/>
      </w:pPr>
      <w:r w:rsidRPr="005842A2">
        <w:t xml:space="preserve">Where the </w:t>
      </w:r>
      <w:hyperlink w:anchor="_What_is_highly">
        <w:r w:rsidRPr="005842A2">
          <w:rPr>
            <w:color w:val="32809C"/>
          </w:rPr>
          <w:t>transitional definition</w:t>
        </w:r>
      </w:hyperlink>
      <w:r w:rsidRPr="005842A2">
        <w:t xml:space="preserve"> of HPL applies to part of a land parcel and the balance of the land parcel is LUC class 4–8, the NPS-HPL will only apply to that part of the lot that meets the transitional definition of HPL for land-use activities. If the proposed use or development is located on the HPL part of the parcel and resource consent is required, then Policy 8, Policy 9 and Clause 3.9 of the NPS-HPL will need to be considered. Policies 8 and 9, respectively, are as follows. </w:t>
      </w:r>
    </w:p>
    <w:p w14:paraId="7EE9C8A6" w14:textId="77777777" w:rsidR="005842A2" w:rsidRPr="005842A2" w:rsidRDefault="005842A2" w:rsidP="003B60F5">
      <w:pPr>
        <w:spacing w:before="60" w:after="60"/>
        <w:ind w:left="567" w:right="567"/>
        <w:jc w:val="left"/>
        <w:rPr>
          <w:iCs/>
          <w:sz w:val="20"/>
        </w:rPr>
      </w:pPr>
      <w:r w:rsidRPr="005842A2">
        <w:rPr>
          <w:b/>
          <w:bCs/>
          <w:i/>
          <w:iCs/>
          <w:sz w:val="20"/>
        </w:rPr>
        <w:t>Policy 8</w:t>
      </w:r>
      <w:r w:rsidRPr="005842A2">
        <w:rPr>
          <w:i/>
          <w:iCs/>
          <w:sz w:val="20"/>
        </w:rPr>
        <w:t xml:space="preserve">: Highly productive land is protected from inappropriate use and development. </w:t>
      </w:r>
    </w:p>
    <w:p w14:paraId="69C377B9" w14:textId="77777777" w:rsidR="005842A2" w:rsidRPr="005842A2" w:rsidRDefault="005842A2" w:rsidP="003B60F5">
      <w:pPr>
        <w:spacing w:before="60" w:after="60"/>
        <w:ind w:left="567" w:right="567"/>
        <w:jc w:val="left"/>
        <w:rPr>
          <w:iCs/>
          <w:sz w:val="20"/>
        </w:rPr>
      </w:pPr>
      <w:r w:rsidRPr="005842A2">
        <w:rPr>
          <w:b/>
          <w:bCs/>
          <w:i/>
          <w:iCs/>
          <w:sz w:val="20"/>
        </w:rPr>
        <w:t>Policy 9</w:t>
      </w:r>
      <w:r w:rsidRPr="005842A2">
        <w:rPr>
          <w:i/>
          <w:iCs/>
          <w:sz w:val="20"/>
        </w:rPr>
        <w:t>: Reverse sensitivity effects are managed so as not to constrain land-based primary production activities on highly productive land.</w:t>
      </w:r>
    </w:p>
    <w:p w14:paraId="0AD4D1F2" w14:textId="2771A995" w:rsidR="005842A2" w:rsidRPr="005842A2" w:rsidRDefault="005842A2" w:rsidP="003B60F5">
      <w:pPr>
        <w:jc w:val="left"/>
      </w:pPr>
      <w:r w:rsidRPr="005842A2">
        <w:t>Conversely, if a land-use activity is proposed on the portion of the lot that is not HPL, then the NPS-HPL is less likely to be relevant to the decision-making process.</w:t>
      </w:r>
      <w:r w:rsidRPr="005842A2">
        <w:rPr>
          <w:color w:val="183C47"/>
          <w:vertAlign w:val="superscript"/>
        </w:rPr>
        <w:footnoteReference w:id="7"/>
      </w:r>
      <w:r w:rsidRPr="005842A2">
        <w:t xml:space="preserve"> In some situations, a land-use activity may span both HPL and non-HPL land under the transitional definition of HPL. In these circumstances, a holistic assessment should be undertaken with the NPS-HPL provisions applying to the overall land-use activity</w:t>
      </w:r>
      <w:r w:rsidR="00765E31">
        <w:t xml:space="preserve"> – t</w:t>
      </w:r>
      <w:r w:rsidRPr="005842A2">
        <w:t xml:space="preserve">he relevant provisions </w:t>
      </w:r>
      <w:r w:rsidR="00765E31">
        <w:t xml:space="preserve">are discussed further in </w:t>
      </w:r>
      <w:hyperlink w:anchor="Landusenanddevel" w:history="1">
        <w:r w:rsidR="00765E31" w:rsidRPr="00765E31">
          <w:rPr>
            <w:rStyle w:val="Hyperlink"/>
          </w:rPr>
          <w:t>L</w:t>
        </w:r>
        <w:r w:rsidRPr="00765E31">
          <w:rPr>
            <w:rStyle w:val="Hyperlink"/>
          </w:rPr>
          <w:t>and</w:t>
        </w:r>
        <w:r w:rsidR="00765E31" w:rsidRPr="00765E31">
          <w:rPr>
            <w:rStyle w:val="Hyperlink"/>
          </w:rPr>
          <w:t xml:space="preserve"> </w:t>
        </w:r>
        <w:r w:rsidRPr="00765E31">
          <w:rPr>
            <w:rStyle w:val="Hyperlink"/>
          </w:rPr>
          <w:t xml:space="preserve">use and development on </w:t>
        </w:r>
        <w:r w:rsidR="00765E31" w:rsidRPr="00765E31">
          <w:rPr>
            <w:rStyle w:val="Hyperlink"/>
          </w:rPr>
          <w:t>highly productive land</w:t>
        </w:r>
      </w:hyperlink>
      <w:r w:rsidR="00765E31">
        <w:t xml:space="preserve"> </w:t>
      </w:r>
      <w:r w:rsidRPr="005842A2">
        <w:t xml:space="preserve">below. </w:t>
      </w:r>
    </w:p>
    <w:p w14:paraId="2186ED4F" w14:textId="709A5BE9" w:rsidR="005842A2" w:rsidRPr="005842A2" w:rsidRDefault="005842A2" w:rsidP="003B60F5">
      <w:pPr>
        <w:jc w:val="left"/>
      </w:pPr>
      <w:r w:rsidRPr="005842A2">
        <w:t xml:space="preserve">A combination of HPL and non-HPL land on a lot has different implications for subdivision. This is discussed further in relation to assessing the overall productive capacity of the land </w:t>
      </w:r>
      <w:hyperlink w:anchor="Subdividinghighly" w:history="1">
        <w:r w:rsidR="00124655" w:rsidRPr="00124655">
          <w:rPr>
            <w:rStyle w:val="Hyperlink"/>
          </w:rPr>
          <w:t>Subdividing highly productive land</w:t>
        </w:r>
      </w:hyperlink>
      <w:r w:rsidRPr="005842A2">
        <w:t xml:space="preserve"> below. </w:t>
      </w:r>
    </w:p>
    <w:p w14:paraId="504AB29C" w14:textId="77777777" w:rsidR="005842A2" w:rsidRPr="005842A2" w:rsidRDefault="005842A2" w:rsidP="003B60F5">
      <w:pPr>
        <w:pStyle w:val="Heading2"/>
      </w:pPr>
      <w:bookmarkStart w:id="61" w:name="_Toc130365993"/>
      <w:bookmarkStart w:id="62" w:name="_Toc184737114"/>
      <w:r w:rsidRPr="005842A2">
        <w:t>What is land-based primary production?</w:t>
      </w:r>
      <w:bookmarkEnd w:id="61"/>
      <w:bookmarkEnd w:id="62"/>
    </w:p>
    <w:p w14:paraId="5CB2EC60" w14:textId="601A2DC0" w:rsidR="005842A2" w:rsidRPr="005842A2" w:rsidRDefault="005842A2" w:rsidP="003B60F5">
      <w:pPr>
        <w:jc w:val="left"/>
      </w:pPr>
      <w:r w:rsidRPr="005842A2">
        <w:rPr>
          <w:rFonts w:asciiTheme="minorHAnsi" w:hAnsiTheme="minorHAnsi"/>
        </w:rPr>
        <w:t xml:space="preserve">Land-based primary production is defined in the NPS-HPL as </w:t>
      </w:r>
      <w:r w:rsidRPr="003175EC">
        <w:rPr>
          <w:rFonts w:asciiTheme="minorHAnsi" w:hAnsiTheme="minorHAnsi"/>
        </w:rPr>
        <w:t>“production, from agricultural, pastoral, horticultural, or forestry activities, that is reliant on the soil resource of the land”</w:t>
      </w:r>
      <w:r w:rsidR="008F3472">
        <w:rPr>
          <w:rFonts w:asciiTheme="minorHAnsi" w:hAnsiTheme="minorHAnsi"/>
        </w:rPr>
        <w:t>.</w:t>
      </w:r>
      <w:r w:rsidRPr="005842A2" w:rsidDel="009F180F">
        <w:rPr>
          <w:rFonts w:asciiTheme="minorHAnsi" w:hAnsiTheme="minorHAnsi"/>
          <w:i/>
          <w:iCs/>
        </w:rPr>
        <w:t xml:space="preserve"> </w:t>
      </w:r>
      <w:r w:rsidRPr="005842A2">
        <w:t xml:space="preserve">This definition is deliberately narrower than the National Planning Standards definition of </w:t>
      </w:r>
      <w:r w:rsidRPr="005842A2">
        <w:lastRenderedPageBreak/>
        <w:t xml:space="preserve">‘primary production’ as there are some activities covered by the primary production definition that do not need to locate on HPL in the same way as agricultural or horticultural activities do. In particular, the following primary production activities in the National Planning Standards definition of primary production do not fall within the scope of the </w:t>
      </w:r>
      <w:r w:rsidR="004A21BF">
        <w:t>‘</w:t>
      </w:r>
      <w:r w:rsidRPr="005842A2">
        <w:t>land-based primary production</w:t>
      </w:r>
      <w:r w:rsidR="004A21BF">
        <w:t>’</w:t>
      </w:r>
      <w:r w:rsidRPr="005842A2">
        <w:t xml:space="preserve"> definition:</w:t>
      </w:r>
    </w:p>
    <w:p w14:paraId="03A7ED05" w14:textId="1E261CE7" w:rsidR="00F74050" w:rsidRDefault="000F2404" w:rsidP="001A6E8F">
      <w:pPr>
        <w:pStyle w:val="Bullet"/>
      </w:pPr>
      <w:r>
        <w:rPr>
          <w:b/>
          <w:bCs/>
        </w:rPr>
        <w:t>I</w:t>
      </w:r>
      <w:r w:rsidRPr="6C30B6C5">
        <w:rPr>
          <w:b/>
          <w:bCs/>
        </w:rPr>
        <w:t xml:space="preserve">ntensive </w:t>
      </w:r>
      <w:r>
        <w:rPr>
          <w:b/>
          <w:bCs/>
        </w:rPr>
        <w:t>i</w:t>
      </w:r>
      <w:r w:rsidR="005842A2" w:rsidRPr="6C30B6C5">
        <w:rPr>
          <w:b/>
          <w:bCs/>
        </w:rPr>
        <w:t>ndoor primary production</w:t>
      </w:r>
      <w:r w:rsidR="005842A2" w:rsidRPr="6C30B6C5">
        <w:t xml:space="preserve"> – this activity was excluded from the definition of land-based primary production as inherently primary production that occurs predominantly inside buildings (such as intensive pork, poultry or mushroom farming) is not </w:t>
      </w:r>
      <w:r w:rsidR="00B73E1F">
        <w:t>“</w:t>
      </w:r>
      <w:r w:rsidR="005842A2" w:rsidRPr="007F7B0B">
        <w:t>reliant on the soil resource of the land</w:t>
      </w:r>
      <w:r w:rsidR="00B73E1F">
        <w:t>”</w:t>
      </w:r>
      <w:r w:rsidR="005842A2" w:rsidRPr="007F7B0B">
        <w:t>.</w:t>
      </w:r>
      <w:r w:rsidR="005842A2" w:rsidRPr="6C30B6C5">
        <w:t xml:space="preserve"> The intention is that </w:t>
      </w:r>
      <w:r w:rsidR="007B38D3" w:rsidRPr="6C30B6C5">
        <w:t xml:space="preserve">intensive </w:t>
      </w:r>
      <w:r w:rsidR="005842A2" w:rsidRPr="6C30B6C5">
        <w:t xml:space="preserve">indoor primary production activities would be encouraged to establish on other rural land that was not HPL. However, refer to guidance on </w:t>
      </w:r>
      <w:r w:rsidR="00F4516B" w:rsidRPr="00F4516B">
        <w:t>Clause 3.9 – protecting highly productive land from inappropriate subdivision, use and development</w:t>
      </w:r>
      <w:r w:rsidR="00322D7A">
        <w:t xml:space="preserve"> and </w:t>
      </w:r>
      <w:r w:rsidR="005842A2" w:rsidRPr="6C30B6C5">
        <w:t>Clause 3.9(2)(a)</w:t>
      </w:r>
      <w:r w:rsidR="00116551">
        <w:t xml:space="preserve"> in Table 2</w:t>
      </w:r>
      <w:r w:rsidR="005842A2" w:rsidRPr="6C30B6C5">
        <w:t xml:space="preserve"> below</w:t>
      </w:r>
      <w:r w:rsidR="00F4516B">
        <w:t>,</w:t>
      </w:r>
      <w:r w:rsidR="005842A2" w:rsidRPr="6C30B6C5">
        <w:t xml:space="preserve"> as there may be scope for indoor components of a wider land-based primary production activity to be considered ‘supporting activities’ (as defined in the NPS-HPL) in some circumstances. </w:t>
      </w:r>
    </w:p>
    <w:p w14:paraId="65A91760" w14:textId="6630EB6B" w:rsidR="00AC6067" w:rsidRDefault="00AC6067" w:rsidP="00AC6067">
      <w:pPr>
        <w:pStyle w:val="Bullet"/>
      </w:pPr>
      <w:r w:rsidRPr="00AC6067">
        <w:rPr>
          <w:b/>
          <w:bCs/>
        </w:rPr>
        <w:t>Hydroponic growing systems</w:t>
      </w:r>
      <w:r w:rsidR="2BDB5B97" w:rsidRPr="34789B1A">
        <w:rPr>
          <w:b/>
          <w:bCs/>
        </w:rPr>
        <w:t xml:space="preserve"> </w:t>
      </w:r>
      <w:r w:rsidR="00283DDB" w:rsidRPr="00C5606E">
        <w:t>–</w:t>
      </w:r>
      <w:r w:rsidRPr="34789B1A">
        <w:rPr>
          <w:b/>
        </w:rPr>
        <w:t xml:space="preserve"> </w:t>
      </w:r>
      <w:r w:rsidRPr="001626B6">
        <w:t xml:space="preserve">this activity was excluded from the definition of land-based primary production as </w:t>
      </w:r>
      <w:r w:rsidR="46E854C9">
        <w:t xml:space="preserve">hydroponic growing systems occur inside buildings and are </w:t>
      </w:r>
      <w:r w:rsidRPr="001626B6">
        <w:t>not “reliant on the soil resource of the land”.</w:t>
      </w:r>
    </w:p>
    <w:p w14:paraId="6F6EC89E" w14:textId="6A2A392F" w:rsidR="00910AB3" w:rsidRPr="00AC6067" w:rsidRDefault="00AC6067" w:rsidP="4396EF2E">
      <w:pPr>
        <w:pStyle w:val="Bullet"/>
        <w:numPr>
          <w:ilvl w:val="0"/>
          <w:numId w:val="0"/>
        </w:numPr>
        <w:ind w:left="397"/>
      </w:pPr>
      <w:r w:rsidRPr="00AC6067">
        <w:t xml:space="preserve">However, refer to guidance on Clause 3.9 – protecting highly productive land from inappropriate subdivision, use and development </w:t>
      </w:r>
      <w:r w:rsidR="0062147D">
        <w:t>and</w:t>
      </w:r>
      <w:r w:rsidRPr="00AC6067">
        <w:t xml:space="preserve"> Clause 3.9(2)(a) in Table 2 below</w:t>
      </w:r>
      <w:r w:rsidRPr="00910AB3">
        <w:t>,</w:t>
      </w:r>
      <w:r w:rsidRPr="00C96937">
        <w:t xml:space="preserve"> as there may be scope for indoor components of a wider land-based primary production activity to be considered ‘supporting activities’ (as defined in the NPS-HPL) in some circumstances.</w:t>
      </w:r>
      <w:r w:rsidR="5BE02696">
        <w:t xml:space="preserve"> </w:t>
      </w:r>
      <w:r w:rsidR="00910AB3" w:rsidRPr="000E3C3A">
        <w:t>Structures that are erected to protect soil-reliant plants from weather, wind or pests (</w:t>
      </w:r>
      <w:proofErr w:type="spellStart"/>
      <w:r w:rsidR="00910AB3" w:rsidRPr="000E3C3A">
        <w:t>ie</w:t>
      </w:r>
      <w:proofErr w:type="spellEnd"/>
      <w:r w:rsidR="00910AB3" w:rsidRPr="000E3C3A">
        <w:t xml:space="preserve">, covered crops) are </w:t>
      </w:r>
      <w:r w:rsidR="00910AB3">
        <w:t xml:space="preserve">land-based primary production because they rely on the soil. </w:t>
      </w:r>
    </w:p>
    <w:p w14:paraId="789D1D3F" w14:textId="4FB08061" w:rsidR="005842A2" w:rsidRPr="005842A2" w:rsidRDefault="005842A2" w:rsidP="003B60F5">
      <w:pPr>
        <w:pStyle w:val="Bullet"/>
      </w:pPr>
      <w:r w:rsidRPr="6C30B6C5">
        <w:rPr>
          <w:b/>
          <w:bCs/>
        </w:rPr>
        <w:t xml:space="preserve">Mining/quarrying </w:t>
      </w:r>
      <w:r w:rsidRPr="6C30B6C5">
        <w:t xml:space="preserve">– the intent of the NPS-HPL is not to protect HPL for these primary production activities. However, there is a pathway for mineral and aggregate extraction on HPL under Clause 3.9(2)(j) where these meet certain tests (operational and functional need to be on HPL or provide significant public benefits). Small-scale farm quarries could also potentially have a pathway on HPL as </w:t>
      </w:r>
      <w:r w:rsidR="005E114A">
        <w:t>“</w:t>
      </w:r>
      <w:r w:rsidRPr="6C30B6C5">
        <w:t>supporting activities</w:t>
      </w:r>
      <w:r w:rsidR="005E114A">
        <w:t>”</w:t>
      </w:r>
      <w:r w:rsidRPr="6C30B6C5">
        <w:t>, see discussion in Clause 3.9(2)(a)</w:t>
      </w:r>
      <w:r w:rsidR="00F4516B">
        <w:t xml:space="preserve">, </w:t>
      </w:r>
      <w:r w:rsidR="00F4516B" w:rsidRPr="00F4516B">
        <w:t>Clause 3.9 – protecting highly productive land from inappropriate subdivision, use and development</w:t>
      </w:r>
      <w:r w:rsidR="00F4516B">
        <w:t>,</w:t>
      </w:r>
      <w:r w:rsidRPr="6C30B6C5">
        <w:t xml:space="preserve"> below for more information. </w:t>
      </w:r>
    </w:p>
    <w:p w14:paraId="3E77EF73" w14:textId="77777777" w:rsidR="005842A2" w:rsidRPr="005842A2" w:rsidRDefault="005842A2" w:rsidP="003B60F5">
      <w:pPr>
        <w:pStyle w:val="Bullet"/>
      </w:pPr>
      <w:r w:rsidRPr="6C30B6C5">
        <w:rPr>
          <w:b/>
          <w:bCs/>
        </w:rPr>
        <w:t xml:space="preserve">Aquaculture </w:t>
      </w:r>
      <w:r w:rsidRPr="6C30B6C5">
        <w:t xml:space="preserve">– excluded on the basis that this is not a land-based primary production activity. </w:t>
      </w:r>
    </w:p>
    <w:p w14:paraId="1A29E878" w14:textId="4A6DEB7C" w:rsidR="005842A2" w:rsidRPr="005842A2" w:rsidRDefault="424BD37D" w:rsidP="003B60F5">
      <w:pPr>
        <w:pStyle w:val="Bullet"/>
      </w:pPr>
      <w:r w:rsidRPr="3E5F6A72">
        <w:rPr>
          <w:b/>
          <w:bCs/>
        </w:rPr>
        <w:t>P</w:t>
      </w:r>
      <w:r w:rsidR="005842A2" w:rsidRPr="6C30B6C5">
        <w:rPr>
          <w:b/>
          <w:bCs/>
        </w:rPr>
        <w:t xml:space="preserve">rocessing of commodities </w:t>
      </w:r>
      <w:r w:rsidR="005842A2" w:rsidRPr="6C30B6C5">
        <w:t>–</w:t>
      </w:r>
      <w:r w:rsidR="005842A2" w:rsidRPr="6C30B6C5">
        <w:rPr>
          <w:b/>
          <w:bCs/>
        </w:rPr>
        <w:t xml:space="preserve"> </w:t>
      </w:r>
      <w:r w:rsidR="005842A2" w:rsidRPr="6C30B6C5">
        <w:t>the intention is that processing of commodities from land-based primary production should occur on land that is not HPL. However, there is the potential for some initial processing activities</w:t>
      </w:r>
      <w:r w:rsidR="00BA1138">
        <w:t xml:space="preserve"> </w:t>
      </w:r>
      <w:r w:rsidR="00D4454C" w:rsidRPr="4DBE2A65">
        <w:t>(</w:t>
      </w:r>
      <w:r w:rsidR="001D0503" w:rsidRPr="4DBE2A65">
        <w:t xml:space="preserve">as described in </w:t>
      </w:r>
      <w:r w:rsidR="003909EC" w:rsidRPr="4DBE2A65">
        <w:t xml:space="preserve">the definition of </w:t>
      </w:r>
      <w:r w:rsidR="009D415D" w:rsidRPr="4DBE2A65">
        <w:t>primary production</w:t>
      </w:r>
      <w:r w:rsidR="0022075F" w:rsidRPr="4DBE2A65">
        <w:t xml:space="preserve"> in the National Planning Standards</w:t>
      </w:r>
      <w:r w:rsidR="009D415D" w:rsidRPr="4DBE2A65">
        <w:t xml:space="preserve">) </w:t>
      </w:r>
      <w:r w:rsidR="005842A2" w:rsidRPr="6C30B6C5">
        <w:t xml:space="preserve">to be considered </w:t>
      </w:r>
      <w:r w:rsidR="005E114A">
        <w:t>“</w:t>
      </w:r>
      <w:r w:rsidR="005842A2" w:rsidRPr="6C30B6C5">
        <w:t>supporting activities</w:t>
      </w:r>
      <w:r w:rsidR="005E114A">
        <w:t>”</w:t>
      </w:r>
      <w:r w:rsidR="005842A2" w:rsidRPr="6C30B6C5">
        <w:t xml:space="preserve"> under Clause 3.9(2)(a). Refer to guidance on Clause 3.9 for more information</w:t>
      </w:r>
      <w:r w:rsidR="00270C4A" w:rsidRPr="4DBE2A65">
        <w:t>.</w:t>
      </w:r>
    </w:p>
    <w:p w14:paraId="54C80754" w14:textId="4F53DAF2" w:rsidR="005842A2" w:rsidRPr="005842A2" w:rsidRDefault="005842A2" w:rsidP="003B60F5">
      <w:pPr>
        <w:jc w:val="left"/>
      </w:pPr>
      <w:r w:rsidRPr="005842A2">
        <w:t xml:space="preserve">The intent of the NPS-HPL is not to create a hierarchy of land-based primary production activities – there should be an opportunity to establish any type of land-based primary production on HPL. Councils may provide more specificity on what types of land-based primary production are supported in their district in objectives and policies of the regional policy statement or district plan – this </w:t>
      </w:r>
      <w:r w:rsidR="100F2097">
        <w:t>is</w:t>
      </w:r>
      <w:r w:rsidRPr="005842A2">
        <w:t xml:space="preserve"> covered in </w:t>
      </w:r>
      <w:hyperlink w:anchor="_Part_2:_Mapping" w:history="1">
        <w:r w:rsidRPr="00D71C13">
          <w:rPr>
            <w:rStyle w:val="Hyperlink"/>
          </w:rPr>
          <w:t>Part 2</w:t>
        </w:r>
        <w:r w:rsidR="00D71C13" w:rsidRPr="00D71C13">
          <w:rPr>
            <w:rStyle w:val="Hyperlink"/>
          </w:rPr>
          <w:t>:</w:t>
        </w:r>
        <w:r w:rsidR="00663AC9" w:rsidRPr="00D71C13">
          <w:rPr>
            <w:rStyle w:val="Hyperlink"/>
          </w:rPr>
          <w:t xml:space="preserve"> Updating policy statements and plans to reflect the NPS-HPL</w:t>
        </w:r>
      </w:hyperlink>
      <w:r w:rsidRPr="005842A2">
        <w:t>.</w:t>
      </w:r>
    </w:p>
    <w:p w14:paraId="18CE0326" w14:textId="2FAD9147" w:rsidR="005842A2" w:rsidRPr="005842A2" w:rsidRDefault="005842A2" w:rsidP="003B60F5">
      <w:pPr>
        <w:jc w:val="left"/>
      </w:pPr>
      <w:r w:rsidRPr="005842A2">
        <w:t xml:space="preserve">The definition of land-based primary production in the NPS-HPL specifically includes </w:t>
      </w:r>
      <w:r w:rsidR="00D3228A">
        <w:t>“</w:t>
      </w:r>
      <w:r w:rsidRPr="005842A2">
        <w:t>forestry activities</w:t>
      </w:r>
      <w:r w:rsidR="00D3228A">
        <w:t>”</w:t>
      </w:r>
      <w:r w:rsidRPr="005842A2">
        <w:t xml:space="preserve"> which can include both plantation forestry and carbon forestry. Although</w:t>
      </w:r>
      <w:r w:rsidRPr="005842A2" w:rsidDel="5F126A0A">
        <w:t xml:space="preserve"> </w:t>
      </w:r>
      <w:r w:rsidRPr="005842A2">
        <w:t xml:space="preserve">forestry </w:t>
      </w:r>
      <w:r w:rsidRPr="005842A2">
        <w:lastRenderedPageBreak/>
        <w:t xml:space="preserve">may not be the most productive use of HPL, it has the potential to be converted to other </w:t>
      </w:r>
      <w:r w:rsidRPr="005842A2">
        <w:br/>
        <w:t>land-based primary production activities,</w:t>
      </w:r>
      <w:r w:rsidR="00F47826" w:rsidRPr="00F47826">
        <w:t xml:space="preserve"> following remediation, </w:t>
      </w:r>
      <w:r w:rsidRPr="005842A2">
        <w:t>unlike urban rezoning/development and fragmentation into lifestyle lots, which</w:t>
      </w:r>
      <w:r w:rsidRPr="005842A2" w:rsidDel="009F180F">
        <w:t xml:space="preserve"> </w:t>
      </w:r>
      <w:r w:rsidRPr="005842A2">
        <w:t xml:space="preserve">is irreversible.  </w:t>
      </w:r>
    </w:p>
    <w:p w14:paraId="325B9648" w14:textId="77777777" w:rsidR="005842A2" w:rsidRPr="005842A2" w:rsidRDefault="005842A2" w:rsidP="003B60F5">
      <w:pPr>
        <w:pStyle w:val="Heading2"/>
      </w:pPr>
      <w:bookmarkStart w:id="63" w:name="_Toc117161801"/>
      <w:bookmarkStart w:id="64" w:name="_Ref117861828"/>
      <w:bookmarkStart w:id="65" w:name="Subdividinghighly"/>
      <w:bookmarkStart w:id="66" w:name="_Toc130365994"/>
      <w:bookmarkStart w:id="67" w:name="_Toc184737115"/>
      <w:r w:rsidRPr="005842A2">
        <w:t>Subdividing highly productive land</w:t>
      </w:r>
      <w:bookmarkEnd w:id="63"/>
      <w:bookmarkEnd w:id="64"/>
      <w:bookmarkEnd w:id="65"/>
      <w:bookmarkEnd w:id="66"/>
      <w:bookmarkEnd w:id="67"/>
      <w:r w:rsidRPr="005842A2">
        <w:t xml:space="preserve"> </w:t>
      </w:r>
    </w:p>
    <w:p w14:paraId="7EA11AF3" w14:textId="77777777" w:rsidR="005842A2" w:rsidRPr="005842A2" w:rsidRDefault="005842A2" w:rsidP="003B60F5">
      <w:pPr>
        <w:jc w:val="left"/>
      </w:pPr>
      <w:r w:rsidRPr="005842A2">
        <w:t xml:space="preserve">The NPS-HPL will be a relevant consideration for subdivision on HPL under both the </w:t>
      </w:r>
      <w:hyperlink w:anchor="_What_is_highly" w:history="1">
        <w:r w:rsidRPr="005842A2">
          <w:rPr>
            <w:color w:val="32809C"/>
          </w:rPr>
          <w:t>transitional definition</w:t>
        </w:r>
      </w:hyperlink>
      <w:r w:rsidRPr="005842A2">
        <w:t xml:space="preserve"> of HPL and mapped HPL.</w:t>
      </w:r>
    </w:p>
    <w:p w14:paraId="0593D178" w14:textId="77777777" w:rsidR="005842A2" w:rsidRPr="005842A2" w:rsidRDefault="005842A2" w:rsidP="003B60F5">
      <w:pPr>
        <w:jc w:val="left"/>
      </w:pPr>
      <w:r w:rsidRPr="005842A2">
        <w:t>The key policy in the NPS-HPL for subdivision is Policy 7:</w:t>
      </w:r>
    </w:p>
    <w:p w14:paraId="12D79F5F" w14:textId="77777777" w:rsidR="005842A2" w:rsidRPr="005842A2" w:rsidRDefault="005842A2" w:rsidP="003B60F5">
      <w:pPr>
        <w:spacing w:before="60" w:after="60"/>
        <w:ind w:left="567" w:right="567"/>
        <w:jc w:val="left"/>
        <w:rPr>
          <w:iCs/>
          <w:sz w:val="20"/>
        </w:rPr>
      </w:pPr>
      <w:r w:rsidRPr="005842A2">
        <w:rPr>
          <w:i/>
          <w:iCs/>
          <w:sz w:val="20"/>
        </w:rPr>
        <w:t>The subdivision of highly productive land is avoided, except as provided in this National Policy Statement.</w:t>
      </w:r>
    </w:p>
    <w:p w14:paraId="7509AA85" w14:textId="1E75248A" w:rsidR="005842A2" w:rsidRPr="005842A2" w:rsidRDefault="005842A2" w:rsidP="003B60F5">
      <w:pPr>
        <w:jc w:val="left"/>
      </w:pPr>
      <w:r w:rsidRPr="005842A2">
        <w:t>The direction that subdivision of HPL be “avoided”, apart from the specific exceptions in the NPS-HPL, is intended to provide a stringent approach for any subdivision proposal on HPL to avoid further fragmentation of this finite resource. The implementing clause for this policy (discussed further below</w:t>
      </w:r>
      <w:r w:rsidR="00D3228A">
        <w:t xml:space="preserve"> in</w:t>
      </w:r>
      <w:hyperlink w:anchor="Clause38Avoiding" w:history="1">
        <w:r w:rsidR="00D3228A" w:rsidRPr="00D3228A">
          <w:rPr>
            <w:rStyle w:val="Hyperlink"/>
          </w:rPr>
          <w:t xml:space="preserve"> Clause 3.8 – avoiding subdivision of highly productive land</w:t>
        </w:r>
      </w:hyperlink>
      <w:r w:rsidRPr="005842A2">
        <w:t>) does provide a pathway for some types of subdivision in some circumstances, but these are limited in scope.</w:t>
      </w:r>
    </w:p>
    <w:p w14:paraId="0EDF9433" w14:textId="77777777" w:rsidR="005842A2" w:rsidRPr="005842A2" w:rsidRDefault="005842A2" w:rsidP="003B60F5">
      <w:pPr>
        <w:jc w:val="left"/>
      </w:pPr>
      <w:r w:rsidRPr="005842A2">
        <w:t>Policy 6 provides further direction</w:t>
      </w:r>
      <w:r w:rsidRPr="005842A2" w:rsidDel="00DD045E">
        <w:t xml:space="preserve"> that</w:t>
      </w:r>
      <w:r w:rsidRPr="005842A2">
        <w:t xml:space="preserve"> rural lifestyle development on HPL is to be specifically avoided as follows (</w:t>
      </w:r>
      <w:r w:rsidRPr="005842A2">
        <w:rPr>
          <w:b/>
          <w:bCs/>
        </w:rPr>
        <w:t>emphasis added</w:t>
      </w:r>
      <w:r w:rsidRPr="005842A2">
        <w:t>):</w:t>
      </w:r>
    </w:p>
    <w:p w14:paraId="324520F3" w14:textId="77777777" w:rsidR="005842A2" w:rsidRPr="005842A2" w:rsidRDefault="005842A2" w:rsidP="003B60F5">
      <w:pPr>
        <w:spacing w:before="60" w:after="60"/>
        <w:ind w:left="567" w:right="567"/>
        <w:jc w:val="left"/>
        <w:rPr>
          <w:iCs/>
          <w:sz w:val="20"/>
        </w:rPr>
      </w:pPr>
      <w:r w:rsidRPr="005842A2">
        <w:rPr>
          <w:i/>
          <w:iCs/>
          <w:sz w:val="20"/>
        </w:rPr>
        <w:t xml:space="preserve">The rezoning and </w:t>
      </w:r>
      <w:r w:rsidRPr="005842A2">
        <w:rPr>
          <w:b/>
          <w:bCs/>
          <w:i/>
          <w:iCs/>
          <w:sz w:val="20"/>
        </w:rPr>
        <w:t>development of highly productive land as rural lifestyle is avoided</w:t>
      </w:r>
      <w:r w:rsidRPr="005842A2">
        <w:rPr>
          <w:i/>
          <w:iCs/>
          <w:sz w:val="20"/>
        </w:rPr>
        <w:t>, except as provided in this National Policy Statement.</w:t>
      </w:r>
    </w:p>
    <w:p w14:paraId="210DDB80" w14:textId="77777777" w:rsidR="005842A2" w:rsidRPr="005842A2" w:rsidRDefault="005842A2" w:rsidP="003B60F5">
      <w:pPr>
        <w:jc w:val="left"/>
      </w:pPr>
      <w:r w:rsidRPr="005842A2">
        <w:t>The National Planning Standards zone standards describe a rural lifestyle zone as areas:</w:t>
      </w:r>
    </w:p>
    <w:p w14:paraId="2BAA9372" w14:textId="77777777" w:rsidR="005842A2" w:rsidRPr="005842A2" w:rsidRDefault="005842A2" w:rsidP="003B60F5">
      <w:pPr>
        <w:ind w:left="397" w:right="992"/>
        <w:jc w:val="left"/>
        <w:rPr>
          <w:sz w:val="20"/>
          <w:szCs w:val="20"/>
        </w:rPr>
      </w:pPr>
      <w:r w:rsidRPr="005842A2">
        <w:rPr>
          <w:i/>
          <w:iCs/>
          <w:sz w:val="20"/>
          <w:szCs w:val="20"/>
        </w:rPr>
        <w:t xml:space="preserve">used </w:t>
      </w:r>
      <w:r w:rsidRPr="005842A2">
        <w:rPr>
          <w:i/>
          <w:iCs/>
          <w:sz w:val="20"/>
          <w:szCs w:val="20"/>
          <w:u w:val="single"/>
        </w:rPr>
        <w:t>predominantly for a residential lifestyle</w:t>
      </w:r>
      <w:r w:rsidRPr="005842A2">
        <w:rPr>
          <w:i/>
          <w:iCs/>
          <w:sz w:val="20"/>
          <w:szCs w:val="20"/>
        </w:rPr>
        <w:t xml:space="preserve"> within a rural environment on lots smaller than those of the General rural and Rural production zones, while still enabling primary production to occur.</w:t>
      </w:r>
      <w:r w:rsidRPr="005842A2">
        <w:rPr>
          <w:sz w:val="20"/>
          <w:szCs w:val="20"/>
        </w:rPr>
        <w:t xml:space="preserve"> </w:t>
      </w:r>
    </w:p>
    <w:p w14:paraId="49E73D01" w14:textId="33379AF4" w:rsidR="005842A2" w:rsidRPr="005842A2" w:rsidRDefault="005842A2" w:rsidP="003B60F5">
      <w:pPr>
        <w:jc w:val="left"/>
      </w:pPr>
      <w:r w:rsidRPr="005842A2">
        <w:t xml:space="preserve">While rural lifestyle zones may allow primary production to occur, the reason that rural lifestyle on HPL should be avoided is that the use of HPL for predominantly rural lifestyle purposes is an inappropriate use of a scarce resource. Rural lifestyle zoning prevents HPL being used efficiently for land-based primary production as it increases the potential for reverse sensitivity </w:t>
      </w:r>
      <w:r w:rsidRPr="005842A2" w:rsidDel="00C81582">
        <w:t>effects and</w:t>
      </w:r>
      <w:r w:rsidRPr="005842A2" w:rsidDel="71445661">
        <w:t xml:space="preserve"> </w:t>
      </w:r>
      <w:r w:rsidRPr="005842A2">
        <w:t>allows for lot sizes that make land-based primary production less viable.</w:t>
      </w:r>
    </w:p>
    <w:p w14:paraId="471C18DE" w14:textId="77777777" w:rsidR="005842A2" w:rsidRPr="005842A2" w:rsidRDefault="005842A2" w:rsidP="003B60F5">
      <w:pPr>
        <w:jc w:val="left"/>
      </w:pPr>
      <w:r w:rsidRPr="005842A2">
        <w:t xml:space="preserve">Subdividing land to create smaller land parcels for rural lifestyle use is not provided for unless there are exceptional circumstances (refer to Clause 3.10). This focus on avoiding rural lifestyle subdivision and development is intentional, as the fragmentation of HPL and its inefficient use for rural lifestyle development was identified through the development of the HPL as one of the key contributing factors to ongoing losses of HPL nationally. </w:t>
      </w:r>
    </w:p>
    <w:p w14:paraId="1BF2DDC2" w14:textId="77777777" w:rsidR="005842A2" w:rsidRPr="005842A2" w:rsidRDefault="005842A2" w:rsidP="003B60F5">
      <w:pPr>
        <w:jc w:val="left"/>
      </w:pPr>
      <w:r w:rsidRPr="005842A2">
        <w:t>In relation to the National Planning Standards description of rural lifestyle zone, the consideration is not whether the sites are large enough for primary production.</w:t>
      </w:r>
      <w:r w:rsidRPr="005842A2" w:rsidDel="009F180F">
        <w:t xml:space="preserve"> </w:t>
      </w:r>
      <w:r w:rsidRPr="005842A2">
        <w:t xml:space="preserve">It is whether the main land use is primary production or residential activity. It is appropriate to consider specific characteristics of the site and reasonably foreseeable opportunities for using the land for land-based primary production (over a 30-year period) in forming these conclusions. </w:t>
      </w:r>
    </w:p>
    <w:p w14:paraId="4F321E89" w14:textId="77777777" w:rsidR="005842A2" w:rsidRPr="005842A2" w:rsidRDefault="005842A2" w:rsidP="003B60F5">
      <w:pPr>
        <w:pStyle w:val="Heading3"/>
      </w:pPr>
      <w:bookmarkStart w:id="68" w:name="_Toc121498345"/>
      <w:bookmarkStart w:id="69" w:name="_Toc130365995"/>
      <w:bookmarkStart w:id="70" w:name="Clause38Avoiding"/>
      <w:r w:rsidRPr="005842A2">
        <w:lastRenderedPageBreak/>
        <w:t>Clause 3.8 – avoiding subdivision of highly productive land</w:t>
      </w:r>
      <w:bookmarkEnd w:id="68"/>
      <w:bookmarkEnd w:id="69"/>
    </w:p>
    <w:bookmarkEnd w:id="70"/>
    <w:p w14:paraId="50CA5D69" w14:textId="77777777" w:rsidR="005842A2" w:rsidRPr="005842A2" w:rsidRDefault="005842A2" w:rsidP="003B60F5">
      <w:pPr>
        <w:jc w:val="left"/>
      </w:pPr>
      <w:r w:rsidRPr="005842A2">
        <w:t>Clause 3.8 of the NPS-HPL is intended to be clear and directive in terms of the outcomes sought for subdivision of HPL as follows (emphasis added).</w:t>
      </w:r>
    </w:p>
    <w:p w14:paraId="7E6E77B5" w14:textId="77777777" w:rsidR="005842A2" w:rsidRPr="005842A2" w:rsidRDefault="005842A2" w:rsidP="003B60F5">
      <w:pPr>
        <w:spacing w:before="60" w:after="60"/>
        <w:ind w:left="1187" w:right="567" w:hanging="620"/>
        <w:jc w:val="left"/>
        <w:rPr>
          <w:iCs/>
          <w:sz w:val="20"/>
        </w:rPr>
      </w:pPr>
      <w:r w:rsidRPr="005842A2">
        <w:rPr>
          <w:i/>
          <w:iCs/>
          <w:sz w:val="20"/>
        </w:rPr>
        <w:t xml:space="preserve">(1) </w:t>
      </w:r>
      <w:r w:rsidRPr="005842A2">
        <w:rPr>
          <w:i/>
          <w:iCs/>
          <w:sz w:val="20"/>
        </w:rPr>
        <w:tab/>
        <w:t xml:space="preserve">Territorial authorities must </w:t>
      </w:r>
      <w:r w:rsidRPr="005842A2">
        <w:rPr>
          <w:b/>
          <w:bCs/>
          <w:i/>
          <w:iCs/>
          <w:sz w:val="20"/>
        </w:rPr>
        <w:t>avoid the subdivision of highly productive land</w:t>
      </w:r>
      <w:r w:rsidRPr="005842A2">
        <w:rPr>
          <w:i/>
          <w:iCs/>
          <w:sz w:val="20"/>
        </w:rPr>
        <w:t xml:space="preserve"> unless one of the following applies to the subdivision, and the measures in subclause (2) are applied: </w:t>
      </w:r>
    </w:p>
    <w:p w14:paraId="6EF3508A" w14:textId="4968C736" w:rsidR="005842A2" w:rsidRPr="005842A2" w:rsidRDefault="005842A2" w:rsidP="003B60F5">
      <w:pPr>
        <w:spacing w:before="60" w:after="60"/>
        <w:ind w:left="1587" w:right="567" w:hanging="400"/>
        <w:jc w:val="left"/>
        <w:rPr>
          <w:sz w:val="20"/>
          <w:szCs w:val="20"/>
        </w:rPr>
      </w:pPr>
      <w:r w:rsidRPr="01F54289">
        <w:rPr>
          <w:i/>
          <w:sz w:val="20"/>
          <w:szCs w:val="20"/>
        </w:rPr>
        <w:t xml:space="preserve">(a) </w:t>
      </w:r>
      <w:r>
        <w:tab/>
      </w:r>
      <w:r w:rsidRPr="01F54289">
        <w:rPr>
          <w:i/>
          <w:sz w:val="20"/>
          <w:szCs w:val="20"/>
        </w:rPr>
        <w:t xml:space="preserve">the applicant demonstrates that the proposed lots will </w:t>
      </w:r>
      <w:r w:rsidRPr="01F54289">
        <w:rPr>
          <w:b/>
          <w:i/>
          <w:sz w:val="20"/>
          <w:szCs w:val="20"/>
        </w:rPr>
        <w:t>retain the overall productive capacity of the subject land over the long term:</w:t>
      </w:r>
      <w:r w:rsidRPr="01F54289">
        <w:rPr>
          <w:i/>
          <w:sz w:val="20"/>
          <w:szCs w:val="20"/>
        </w:rPr>
        <w:t xml:space="preserve"> </w:t>
      </w:r>
    </w:p>
    <w:p w14:paraId="0765ACA8" w14:textId="77777777" w:rsidR="005842A2" w:rsidRPr="005842A2" w:rsidRDefault="005842A2" w:rsidP="003B60F5">
      <w:pPr>
        <w:spacing w:before="60" w:after="60"/>
        <w:ind w:left="1191" w:right="567" w:hanging="4"/>
        <w:jc w:val="left"/>
        <w:rPr>
          <w:iCs/>
          <w:sz w:val="20"/>
        </w:rPr>
      </w:pPr>
      <w:r w:rsidRPr="005842A2">
        <w:rPr>
          <w:i/>
          <w:iCs/>
          <w:sz w:val="20"/>
        </w:rPr>
        <w:t xml:space="preserve">(b) </w:t>
      </w:r>
      <w:r w:rsidRPr="005842A2">
        <w:rPr>
          <w:i/>
          <w:iCs/>
          <w:sz w:val="20"/>
        </w:rPr>
        <w:tab/>
        <w:t xml:space="preserve">the subdivision is on </w:t>
      </w:r>
      <w:r w:rsidRPr="005842A2">
        <w:rPr>
          <w:b/>
          <w:bCs/>
          <w:i/>
          <w:iCs/>
          <w:sz w:val="20"/>
        </w:rPr>
        <w:t>specified Māori land:</w:t>
      </w:r>
      <w:r w:rsidRPr="005842A2">
        <w:rPr>
          <w:i/>
          <w:iCs/>
          <w:sz w:val="20"/>
        </w:rPr>
        <w:t xml:space="preserve"> </w:t>
      </w:r>
    </w:p>
    <w:p w14:paraId="629D5982" w14:textId="77777777" w:rsidR="005842A2" w:rsidRPr="005842A2" w:rsidRDefault="005842A2" w:rsidP="003B60F5">
      <w:pPr>
        <w:spacing w:before="60" w:after="60"/>
        <w:ind w:left="1587" w:right="567" w:hanging="400"/>
        <w:jc w:val="left"/>
        <w:rPr>
          <w:iCs/>
          <w:sz w:val="20"/>
        </w:rPr>
      </w:pPr>
      <w:r w:rsidRPr="005842A2">
        <w:rPr>
          <w:i/>
          <w:iCs/>
          <w:sz w:val="20"/>
        </w:rPr>
        <w:t>(c)</w:t>
      </w:r>
      <w:r w:rsidRPr="005842A2">
        <w:rPr>
          <w:i/>
          <w:iCs/>
          <w:sz w:val="20"/>
        </w:rPr>
        <w:tab/>
        <w:t xml:space="preserve">the subdivision is for </w:t>
      </w:r>
      <w:r w:rsidRPr="005842A2">
        <w:rPr>
          <w:b/>
          <w:bCs/>
          <w:i/>
          <w:iCs/>
          <w:sz w:val="20"/>
        </w:rPr>
        <w:t>specified infrastructure</w:t>
      </w:r>
      <w:r w:rsidRPr="005842A2">
        <w:rPr>
          <w:i/>
          <w:iCs/>
          <w:sz w:val="20"/>
        </w:rPr>
        <w:t xml:space="preserve">, or for defence facilities operated by the New Zealand Defence Force to meet its obligations under the Defence Act 1990, and there is a </w:t>
      </w:r>
      <w:r w:rsidRPr="005842A2">
        <w:rPr>
          <w:b/>
          <w:bCs/>
          <w:i/>
          <w:iCs/>
          <w:sz w:val="20"/>
        </w:rPr>
        <w:t>functional or operational need</w:t>
      </w:r>
      <w:r w:rsidRPr="005842A2">
        <w:rPr>
          <w:i/>
          <w:iCs/>
          <w:sz w:val="20"/>
        </w:rPr>
        <w:t xml:space="preserve"> for the subdivision. </w:t>
      </w:r>
    </w:p>
    <w:p w14:paraId="497FBE12" w14:textId="77777777" w:rsidR="005842A2" w:rsidRPr="005842A2" w:rsidRDefault="005842A2" w:rsidP="003B60F5">
      <w:pPr>
        <w:spacing w:before="60" w:after="60"/>
        <w:ind w:left="1187" w:right="567" w:hanging="620"/>
        <w:jc w:val="left"/>
        <w:rPr>
          <w:iCs/>
          <w:sz w:val="20"/>
        </w:rPr>
      </w:pPr>
      <w:r w:rsidRPr="005842A2">
        <w:rPr>
          <w:i/>
          <w:iCs/>
          <w:sz w:val="20"/>
        </w:rPr>
        <w:t xml:space="preserve">(2) </w:t>
      </w:r>
      <w:r w:rsidRPr="005842A2">
        <w:rPr>
          <w:i/>
          <w:iCs/>
          <w:sz w:val="20"/>
        </w:rPr>
        <w:tab/>
        <w:t xml:space="preserve">Territorial authorities must take measures to ensure that any subdivision of highly productive land: </w:t>
      </w:r>
    </w:p>
    <w:p w14:paraId="44AB9D51" w14:textId="77777777" w:rsidR="005842A2" w:rsidRPr="005842A2" w:rsidRDefault="005842A2" w:rsidP="003B60F5">
      <w:pPr>
        <w:spacing w:before="60" w:after="60"/>
        <w:ind w:left="1587" w:right="567" w:hanging="400"/>
        <w:jc w:val="left"/>
        <w:rPr>
          <w:iCs/>
          <w:sz w:val="20"/>
        </w:rPr>
      </w:pPr>
      <w:r w:rsidRPr="005842A2">
        <w:rPr>
          <w:i/>
          <w:iCs/>
          <w:sz w:val="20"/>
        </w:rPr>
        <w:t>(a)</w:t>
      </w:r>
      <w:r w:rsidRPr="005842A2">
        <w:rPr>
          <w:i/>
          <w:sz w:val="20"/>
        </w:rPr>
        <w:tab/>
      </w:r>
      <w:r w:rsidRPr="005842A2">
        <w:rPr>
          <w:i/>
          <w:iCs/>
          <w:sz w:val="20"/>
        </w:rPr>
        <w:t xml:space="preserve">avoids if possible, or otherwise mitigates, any potential cumulative loss of the availability and productive capacity of highly productive land in their district; and </w:t>
      </w:r>
    </w:p>
    <w:p w14:paraId="06BF1208" w14:textId="77777777" w:rsidR="005842A2" w:rsidRPr="005842A2" w:rsidRDefault="005842A2" w:rsidP="003B60F5">
      <w:pPr>
        <w:spacing w:before="60" w:after="60"/>
        <w:ind w:left="1587" w:right="567" w:hanging="400"/>
        <w:jc w:val="left"/>
        <w:rPr>
          <w:iCs/>
          <w:sz w:val="20"/>
        </w:rPr>
      </w:pPr>
      <w:r w:rsidRPr="005842A2">
        <w:rPr>
          <w:i/>
          <w:iCs/>
          <w:sz w:val="20"/>
        </w:rPr>
        <w:t xml:space="preserve">(b) </w:t>
      </w:r>
      <w:r w:rsidRPr="005842A2">
        <w:rPr>
          <w:i/>
          <w:iCs/>
          <w:sz w:val="20"/>
        </w:rPr>
        <w:tab/>
        <w:t xml:space="preserve">avoids if possible, or otherwise mitigates, any actual or potential reverse sensitivity effects on surrounding land-based primary production activities. </w:t>
      </w:r>
    </w:p>
    <w:p w14:paraId="6B237C12" w14:textId="77777777" w:rsidR="005842A2" w:rsidRPr="005842A2" w:rsidRDefault="005842A2" w:rsidP="003B60F5">
      <w:pPr>
        <w:spacing w:before="60" w:after="60"/>
        <w:ind w:left="1187" w:right="567" w:hanging="620"/>
        <w:jc w:val="left"/>
        <w:rPr>
          <w:iCs/>
          <w:sz w:val="20"/>
        </w:rPr>
      </w:pPr>
      <w:r w:rsidRPr="005842A2">
        <w:rPr>
          <w:i/>
          <w:iCs/>
          <w:sz w:val="20"/>
        </w:rPr>
        <w:t xml:space="preserve">(3) </w:t>
      </w:r>
      <w:r w:rsidRPr="005842A2">
        <w:rPr>
          <w:i/>
          <w:iCs/>
          <w:sz w:val="20"/>
        </w:rPr>
        <w:tab/>
        <w:t>In subclause (1), subdivision includes partitioning orders made under Te Ture Whenua Māori Act 1993.</w:t>
      </w:r>
    </w:p>
    <w:p w14:paraId="4B5B9D19" w14:textId="77777777" w:rsidR="005842A2" w:rsidRPr="005842A2" w:rsidRDefault="005842A2" w:rsidP="003B60F5">
      <w:pPr>
        <w:spacing w:before="0"/>
        <w:jc w:val="left"/>
        <w:rPr>
          <w:rFonts w:eastAsia="Times New Roman" w:cs="Times New Roman"/>
          <w:szCs w:val="20"/>
        </w:rPr>
      </w:pPr>
      <w:bookmarkStart w:id="71" w:name="_Ref118093872"/>
    </w:p>
    <w:p w14:paraId="14A6AAEA" w14:textId="77777777" w:rsidR="005842A2" w:rsidRPr="005842A2" w:rsidRDefault="005842A2" w:rsidP="003B60F5">
      <w:pPr>
        <w:jc w:val="left"/>
      </w:pPr>
      <w:r w:rsidRPr="005842A2">
        <w:t xml:space="preserve">Guidance on the terms in bold above is provided in the following sections. </w:t>
      </w:r>
    </w:p>
    <w:p w14:paraId="58F79CE3" w14:textId="77777777" w:rsidR="005842A2" w:rsidRPr="005842A2" w:rsidRDefault="005842A2" w:rsidP="003B60F5">
      <w:pPr>
        <w:pStyle w:val="Heading3"/>
      </w:pPr>
      <w:bookmarkStart w:id="72" w:name="_Productive_capacity"/>
      <w:bookmarkStart w:id="73" w:name="_Toc121498346"/>
      <w:bookmarkStart w:id="74" w:name="_Toc130365996"/>
      <w:bookmarkStart w:id="75" w:name="Productivecapacity"/>
      <w:bookmarkEnd w:id="72"/>
      <w:r w:rsidRPr="005842A2">
        <w:t>Productive capacity</w:t>
      </w:r>
      <w:bookmarkEnd w:id="71"/>
      <w:bookmarkEnd w:id="73"/>
      <w:bookmarkEnd w:id="74"/>
    </w:p>
    <w:bookmarkEnd w:id="75"/>
    <w:p w14:paraId="2E4A8E0D" w14:textId="77777777" w:rsidR="005842A2" w:rsidRPr="005842A2" w:rsidRDefault="005842A2" w:rsidP="003B60F5">
      <w:pPr>
        <w:jc w:val="left"/>
      </w:pPr>
      <w:r w:rsidRPr="005842A2">
        <w:t>Productive capacity, in relation to land, is defined in Clause 1.3 of the NPS-HPL as:</w:t>
      </w:r>
    </w:p>
    <w:p w14:paraId="7D385D8A" w14:textId="77777777" w:rsidR="005842A2" w:rsidRPr="005842A2" w:rsidRDefault="005842A2" w:rsidP="003B60F5">
      <w:pPr>
        <w:spacing w:before="60" w:after="60"/>
        <w:ind w:left="567" w:right="567"/>
        <w:jc w:val="left"/>
        <w:rPr>
          <w:iCs/>
          <w:sz w:val="20"/>
        </w:rPr>
      </w:pPr>
      <w:r w:rsidRPr="005842A2">
        <w:rPr>
          <w:i/>
          <w:iCs/>
          <w:sz w:val="20"/>
        </w:rPr>
        <w:t>…the ability of the land to support land-based primary production over the long term, based on an assessment of:</w:t>
      </w:r>
    </w:p>
    <w:p w14:paraId="766968A5" w14:textId="77777777" w:rsidR="005842A2" w:rsidRPr="005842A2" w:rsidRDefault="005842A2" w:rsidP="003B60F5">
      <w:pPr>
        <w:spacing w:before="60" w:after="60"/>
        <w:ind w:left="1560" w:right="567" w:hanging="369"/>
        <w:jc w:val="left"/>
        <w:rPr>
          <w:iCs/>
          <w:sz w:val="20"/>
        </w:rPr>
      </w:pPr>
      <w:r w:rsidRPr="005842A2">
        <w:rPr>
          <w:i/>
          <w:iCs/>
          <w:sz w:val="20"/>
        </w:rPr>
        <w:t xml:space="preserve">(a) </w:t>
      </w:r>
      <w:r w:rsidRPr="005842A2">
        <w:rPr>
          <w:i/>
          <w:iCs/>
          <w:sz w:val="20"/>
        </w:rPr>
        <w:tab/>
        <w:t xml:space="preserve">physical characteristics (such as soil type, properties, and versatility); and </w:t>
      </w:r>
    </w:p>
    <w:p w14:paraId="44E08956" w14:textId="77777777" w:rsidR="005842A2" w:rsidRPr="005842A2" w:rsidRDefault="005842A2" w:rsidP="003B60F5">
      <w:pPr>
        <w:spacing w:before="60" w:after="60"/>
        <w:ind w:left="1560" w:right="567" w:hanging="369"/>
        <w:jc w:val="left"/>
        <w:rPr>
          <w:iCs/>
          <w:sz w:val="20"/>
        </w:rPr>
      </w:pPr>
      <w:r w:rsidRPr="005842A2">
        <w:rPr>
          <w:i/>
          <w:iCs/>
          <w:sz w:val="20"/>
        </w:rPr>
        <w:t>(b)</w:t>
      </w:r>
      <w:r w:rsidRPr="005842A2">
        <w:rPr>
          <w:i/>
          <w:iCs/>
          <w:sz w:val="20"/>
        </w:rPr>
        <w:tab/>
        <w:t xml:space="preserve">legal constraints (such as consent notices, local authority covenants, and easements); and </w:t>
      </w:r>
    </w:p>
    <w:p w14:paraId="75018AC5" w14:textId="77777777" w:rsidR="005842A2" w:rsidRPr="005842A2" w:rsidRDefault="005842A2" w:rsidP="003B60F5">
      <w:pPr>
        <w:spacing w:before="60" w:after="60"/>
        <w:ind w:left="1560" w:right="567" w:hanging="369"/>
        <w:jc w:val="left"/>
        <w:rPr>
          <w:iCs/>
          <w:sz w:val="20"/>
        </w:rPr>
      </w:pPr>
      <w:r w:rsidRPr="005842A2">
        <w:rPr>
          <w:i/>
          <w:iCs/>
          <w:sz w:val="20"/>
        </w:rPr>
        <w:t>(c)</w:t>
      </w:r>
      <w:r w:rsidRPr="005842A2">
        <w:rPr>
          <w:i/>
          <w:sz w:val="20"/>
        </w:rPr>
        <w:tab/>
      </w:r>
      <w:r w:rsidRPr="005842A2">
        <w:rPr>
          <w:i/>
          <w:iCs/>
          <w:sz w:val="20"/>
        </w:rPr>
        <w:t>the size and shape of existing and proposed land parcels.</w:t>
      </w:r>
    </w:p>
    <w:p w14:paraId="5735A24C" w14:textId="0184E7D8" w:rsidR="005842A2" w:rsidRPr="005842A2" w:rsidRDefault="005842A2" w:rsidP="003B60F5">
      <w:pPr>
        <w:jc w:val="left"/>
      </w:pPr>
      <w:r w:rsidRPr="005842A2">
        <w:t>The productive capacity of land does not depend on whether the current use is</w:t>
      </w:r>
      <w:r w:rsidRPr="005842A2" w:rsidDel="009F180F">
        <w:t xml:space="preserve"> </w:t>
      </w:r>
      <w:r w:rsidRPr="005842A2" w:rsidDel="0068395F">
        <w:t xml:space="preserve">land-based </w:t>
      </w:r>
      <w:r w:rsidRPr="005842A2">
        <w:t xml:space="preserve">primary production, or </w:t>
      </w:r>
      <w:r w:rsidRPr="005842A2" w:rsidDel="0068395F">
        <w:t xml:space="preserve">its </w:t>
      </w:r>
      <w:proofErr w:type="gramStart"/>
      <w:r w:rsidRPr="005842A2" w:rsidDel="0068395F">
        <w:t>past history</w:t>
      </w:r>
      <w:proofErr w:type="gramEnd"/>
      <w:r w:rsidRPr="005842A2" w:rsidDel="0068395F">
        <w:t xml:space="preserve"> of land uses. </w:t>
      </w:r>
      <w:r w:rsidRPr="005842A2">
        <w:t xml:space="preserve">The key measure of productive capacity depends on the potential capacity of the land to support </w:t>
      </w:r>
      <w:r w:rsidRPr="005842A2" w:rsidDel="0068395F">
        <w:t>land-based primary production</w:t>
      </w:r>
      <w:r w:rsidRPr="005842A2">
        <w:t xml:space="preserve"> activities. To assess whether the </w:t>
      </w:r>
      <w:r w:rsidR="00A91D4D">
        <w:t>“</w:t>
      </w:r>
      <w:r w:rsidRPr="005842A2">
        <w:t>overall productive capacity</w:t>
      </w:r>
      <w:r w:rsidR="00A91D4D">
        <w:t>”</w:t>
      </w:r>
      <w:r w:rsidRPr="005842A2">
        <w:t xml:space="preserve"> will be retained in the context of a subdivision application (under Clause 3.8(1)(a</w:t>
      </w:r>
      <w:r w:rsidR="00270C4A">
        <w:t>)</w:t>
      </w:r>
      <w:r w:rsidR="19243F4E">
        <w:t>)</w:t>
      </w:r>
      <w:r w:rsidR="74273548">
        <w:t>,</w:t>
      </w:r>
      <w:r w:rsidR="00B922B1">
        <w:t xml:space="preserve"> or</w:t>
      </w:r>
      <w:r w:rsidR="162142CD">
        <w:t xml:space="preserve"> </w:t>
      </w:r>
      <w:r w:rsidR="1F1EA293">
        <w:t>a</w:t>
      </w:r>
      <w:r w:rsidR="00B922B1">
        <w:t xml:space="preserve"> small scale or temporary activity (</w:t>
      </w:r>
      <w:hyperlink r:id="rId38" w:history="1">
        <w:r w:rsidR="00B922B1" w:rsidRPr="007232D1">
          <w:rPr>
            <w:rStyle w:val="Hyperlink"/>
          </w:rPr>
          <w:t>Clause 3.9(2)(g</w:t>
        </w:r>
        <w:r w:rsidR="162142CD" w:rsidRPr="007232D1">
          <w:rPr>
            <w:rStyle w:val="Hyperlink"/>
          </w:rPr>
          <w:t>)</w:t>
        </w:r>
      </w:hyperlink>
      <w:r w:rsidR="03EDEECD">
        <w:t>)</w:t>
      </w:r>
      <w:r w:rsidRPr="005842A2">
        <w:t>, the emphasis is on the ‘overall’ productive capacity and not just the productive capacity of the balance lot.</w:t>
      </w:r>
      <w:r w:rsidRPr="005842A2" w:rsidDel="009F180F">
        <w:t xml:space="preserve"> </w:t>
      </w:r>
      <w:r w:rsidRPr="005842A2">
        <w:t xml:space="preserve">This assessment will require the existing productive capacity of the subject land to be assessed so that an overall comparison between the existing and proposed can be made. The relevant factors contributing to the existing productive capacity will vary depending on the local context and may include consideration of: </w:t>
      </w:r>
    </w:p>
    <w:p w14:paraId="3FA02BD4" w14:textId="77777777" w:rsidR="005842A2" w:rsidRPr="005842A2" w:rsidRDefault="005842A2" w:rsidP="003B60F5">
      <w:pPr>
        <w:numPr>
          <w:ilvl w:val="0"/>
          <w:numId w:val="36"/>
        </w:numPr>
        <w:spacing w:before="0"/>
        <w:jc w:val="left"/>
        <w:rPr>
          <w:rFonts w:eastAsia="Times New Roman" w:cs="Times New Roman"/>
          <w:szCs w:val="20"/>
        </w:rPr>
      </w:pPr>
      <w:r w:rsidRPr="005842A2">
        <w:rPr>
          <w:rFonts w:eastAsia="Times New Roman" w:cs="Times New Roman"/>
          <w:szCs w:val="20"/>
        </w:rPr>
        <w:lastRenderedPageBreak/>
        <w:t>soil type patterns across a site</w:t>
      </w:r>
    </w:p>
    <w:p w14:paraId="7EBE4545" w14:textId="77777777" w:rsidR="005842A2" w:rsidRPr="005842A2" w:rsidRDefault="005842A2" w:rsidP="003B60F5">
      <w:pPr>
        <w:numPr>
          <w:ilvl w:val="0"/>
          <w:numId w:val="36"/>
        </w:numPr>
        <w:spacing w:before="0"/>
        <w:jc w:val="left"/>
        <w:rPr>
          <w:rFonts w:eastAsia="Times New Roman" w:cs="Times New Roman"/>
          <w:szCs w:val="20"/>
        </w:rPr>
      </w:pPr>
      <w:r w:rsidRPr="005842A2">
        <w:rPr>
          <w:rFonts w:eastAsia="Times New Roman" w:cs="Times New Roman"/>
          <w:szCs w:val="20"/>
        </w:rPr>
        <w:t>the characteristics of soils, including drainage, potential rooting depth, any existing contamination and erosion proneness</w:t>
      </w:r>
    </w:p>
    <w:p w14:paraId="64745F6D" w14:textId="77777777" w:rsidR="005842A2" w:rsidRPr="005842A2" w:rsidRDefault="005842A2" w:rsidP="003B60F5">
      <w:pPr>
        <w:numPr>
          <w:ilvl w:val="0"/>
          <w:numId w:val="36"/>
        </w:numPr>
        <w:spacing w:before="0"/>
        <w:jc w:val="left"/>
        <w:rPr>
          <w:rFonts w:eastAsia="Times New Roman" w:cs="Times New Roman"/>
          <w:szCs w:val="20"/>
        </w:rPr>
      </w:pPr>
      <w:r w:rsidRPr="005842A2">
        <w:rPr>
          <w:rFonts w:eastAsia="Times New Roman" w:cs="Times New Roman"/>
          <w:szCs w:val="20"/>
        </w:rPr>
        <w:t>land-form features, including slope and aspect, and flood proneness</w:t>
      </w:r>
    </w:p>
    <w:p w14:paraId="5F7DC012" w14:textId="77777777" w:rsidR="005842A2" w:rsidRPr="005842A2" w:rsidRDefault="005842A2" w:rsidP="003B60F5">
      <w:pPr>
        <w:numPr>
          <w:ilvl w:val="0"/>
          <w:numId w:val="36"/>
        </w:numPr>
        <w:spacing w:before="0"/>
        <w:jc w:val="left"/>
        <w:rPr>
          <w:rFonts w:eastAsia="Times New Roman" w:cs="Times New Roman"/>
          <w:szCs w:val="20"/>
        </w:rPr>
      </w:pPr>
      <w:r w:rsidRPr="005842A2">
        <w:rPr>
          <w:rFonts w:eastAsia="Times New Roman" w:cs="Times New Roman"/>
          <w:szCs w:val="20"/>
        </w:rPr>
        <w:t>climate, including general characteristics relating to suitability for productive use</w:t>
      </w:r>
    </w:p>
    <w:p w14:paraId="763E6CD2" w14:textId="77777777" w:rsidR="005842A2" w:rsidRPr="005842A2" w:rsidRDefault="005842A2" w:rsidP="003B60F5">
      <w:pPr>
        <w:numPr>
          <w:ilvl w:val="0"/>
          <w:numId w:val="36"/>
        </w:numPr>
        <w:spacing w:before="0"/>
        <w:jc w:val="left"/>
        <w:rPr>
          <w:rFonts w:eastAsia="Times New Roman" w:cs="Times New Roman"/>
          <w:szCs w:val="20"/>
        </w:rPr>
      </w:pPr>
      <w:r w:rsidRPr="005842A2">
        <w:rPr>
          <w:rFonts w:eastAsia="Times New Roman" w:cs="Times New Roman"/>
          <w:szCs w:val="20"/>
        </w:rPr>
        <w:t>availability of water</w:t>
      </w:r>
    </w:p>
    <w:p w14:paraId="53E19EE9" w14:textId="77777777" w:rsidR="005842A2" w:rsidRPr="005842A2" w:rsidRDefault="005842A2" w:rsidP="003B60F5">
      <w:pPr>
        <w:numPr>
          <w:ilvl w:val="0"/>
          <w:numId w:val="36"/>
        </w:numPr>
        <w:spacing w:before="0"/>
        <w:jc w:val="left"/>
        <w:rPr>
          <w:rFonts w:eastAsia="Times New Roman" w:cs="Times New Roman"/>
          <w:szCs w:val="20"/>
        </w:rPr>
      </w:pPr>
      <w:r w:rsidRPr="005842A2">
        <w:rPr>
          <w:rFonts w:eastAsia="Times New Roman" w:cs="Times New Roman"/>
          <w:szCs w:val="20"/>
        </w:rPr>
        <w:t>legal constraints (such as consent notices, local authority covenants and easements)</w:t>
      </w:r>
    </w:p>
    <w:p w14:paraId="119A3CC5" w14:textId="77777777" w:rsidR="005842A2" w:rsidRPr="005842A2" w:rsidRDefault="005842A2" w:rsidP="003B60F5">
      <w:pPr>
        <w:numPr>
          <w:ilvl w:val="0"/>
          <w:numId w:val="36"/>
        </w:numPr>
        <w:spacing w:before="0"/>
        <w:jc w:val="left"/>
        <w:rPr>
          <w:rFonts w:eastAsia="Times New Roman" w:cs="Times New Roman"/>
          <w:szCs w:val="20"/>
        </w:rPr>
      </w:pPr>
      <w:r w:rsidRPr="005842A2">
        <w:rPr>
          <w:rFonts w:eastAsia="Times New Roman" w:cs="Times New Roman"/>
          <w:szCs w:val="20"/>
        </w:rPr>
        <w:t>current and potential opportunities for using the land for land-based primary production.</w:t>
      </w:r>
    </w:p>
    <w:p w14:paraId="651A0929" w14:textId="77777777" w:rsidR="005842A2" w:rsidRPr="005842A2" w:rsidRDefault="005842A2" w:rsidP="003B60F5">
      <w:pPr>
        <w:jc w:val="left"/>
      </w:pPr>
      <w:r w:rsidRPr="005842A2">
        <w:t xml:space="preserve">These characteristics will influence the type of </w:t>
      </w:r>
      <w:r w:rsidRPr="005842A2" w:rsidDel="00CD31E5">
        <w:t xml:space="preserve">land-based </w:t>
      </w:r>
      <w:r w:rsidRPr="005842A2">
        <w:t>primary production suitable for that particular site.</w:t>
      </w:r>
      <w:r w:rsidRPr="005842A2" w:rsidDel="009F180F">
        <w:t xml:space="preserve"> </w:t>
      </w:r>
      <w:r w:rsidRPr="005842A2">
        <w:t xml:space="preserve">A full range of suitable types of </w:t>
      </w:r>
      <w:r w:rsidRPr="005842A2" w:rsidDel="00CD31E5">
        <w:t xml:space="preserve">land-based primary </w:t>
      </w:r>
      <w:r w:rsidRPr="005842A2">
        <w:t>production should be considered as part of the assessment, not just the existing land-use type</w:t>
      </w:r>
      <w:r w:rsidRPr="005842A2" w:rsidDel="7CCAA1FD">
        <w:t>.</w:t>
      </w:r>
      <w:r w:rsidRPr="005842A2">
        <w:t xml:space="preserve"> Consideration of the application in terms of a </w:t>
      </w:r>
      <w:hyperlink w:anchor="cumulative" w:history="1">
        <w:r w:rsidRPr="005842A2">
          <w:rPr>
            <w:color w:val="32809C"/>
          </w:rPr>
          <w:t>cumulative loss</w:t>
        </w:r>
      </w:hyperlink>
      <w:r w:rsidRPr="005842A2">
        <w:t xml:space="preserve"> of HPL may also be relevant, including previous subdivision and planning history of the site and neighbouring sites.</w:t>
      </w:r>
    </w:p>
    <w:p w14:paraId="32DE618E" w14:textId="77777777" w:rsidR="005842A2" w:rsidRPr="005842A2" w:rsidRDefault="005842A2" w:rsidP="003B60F5">
      <w:pPr>
        <w:jc w:val="left"/>
      </w:pPr>
      <w:r w:rsidRPr="005842A2">
        <w:t xml:space="preserve">Retaining the overall productive capacity of the land over the long term means there is no loss in the potential of the subject land being used for land-based primary production, when viewed over a 30-year timeframe based on reasonably foreseeable conditions. This should include consideration of effects of the proposed subdivision and/or subsequent proposed land use on the potential land-based primary production use of the subject land, including loss of land from production through access, curtilage development, any setbacks and any changes to the size and shape of property boundaries to mitigate </w:t>
      </w:r>
      <w:hyperlink w:anchor="cumulative" w:history="1">
        <w:r w:rsidRPr="005842A2">
          <w:rPr>
            <w:color w:val="32809C"/>
          </w:rPr>
          <w:t>reverse sensitivity effects</w:t>
        </w:r>
      </w:hyperlink>
      <w:r w:rsidRPr="005842A2">
        <w:t xml:space="preserve">. </w:t>
      </w:r>
    </w:p>
    <w:p w14:paraId="18516180" w14:textId="77777777" w:rsidR="005842A2" w:rsidRPr="005842A2" w:rsidRDefault="005842A2" w:rsidP="003B60F5">
      <w:pPr>
        <w:jc w:val="left"/>
      </w:pPr>
      <w:r w:rsidRPr="005842A2">
        <w:t>If the proposed subdivision means the productive capacity of the original lots are retained (that is, the likelihood for the land to be used for a particular type or range of land-based primary production has not reduced or has improved), then the test in Clause 3.8(1)(a) would be met. This test envisages enabling:</w:t>
      </w:r>
    </w:p>
    <w:p w14:paraId="051627F9" w14:textId="40C05E7B" w:rsidR="005842A2" w:rsidRPr="005842A2" w:rsidRDefault="005842A2" w:rsidP="003B60F5">
      <w:pPr>
        <w:numPr>
          <w:ilvl w:val="0"/>
          <w:numId w:val="37"/>
        </w:numPr>
        <w:jc w:val="left"/>
      </w:pPr>
      <w:r w:rsidRPr="005842A2">
        <w:t>subdivisions such as boundary adjustments where HPL is amalgamated to form a larger productive landholding</w:t>
      </w:r>
      <w:r w:rsidR="003420B6">
        <w:t>.</w:t>
      </w:r>
    </w:p>
    <w:p w14:paraId="3E081EF9" w14:textId="77777777" w:rsidR="005842A2" w:rsidRPr="005842A2" w:rsidRDefault="005842A2" w:rsidP="003B60F5">
      <w:pPr>
        <w:numPr>
          <w:ilvl w:val="0"/>
          <w:numId w:val="37"/>
        </w:numPr>
        <w:jc w:val="left"/>
      </w:pPr>
      <w:r w:rsidRPr="005842A2">
        <w:t>subdividing a large farm into smaller lots that are still capable of being used for a particular type or range of</w:t>
      </w:r>
      <w:r w:rsidRPr="005842A2" w:rsidDel="009F180F">
        <w:t xml:space="preserve"> </w:t>
      </w:r>
      <w:r w:rsidRPr="005842A2">
        <w:t xml:space="preserve">land-based primary production (for example, the separation of a 120-ha farm into two 60-ha farms). </w:t>
      </w:r>
    </w:p>
    <w:p w14:paraId="5899140B" w14:textId="77777777" w:rsidR="005842A2" w:rsidRPr="005842A2" w:rsidRDefault="005842A2" w:rsidP="003B60F5">
      <w:pPr>
        <w:jc w:val="left"/>
      </w:pPr>
      <w:r w:rsidRPr="005842A2">
        <w:t>It is unlikely that subdivision into rural lifestyle lots would meet the productive capacity test in this clause.</w:t>
      </w:r>
    </w:p>
    <w:p w14:paraId="03A2BED2" w14:textId="5339621E" w:rsidR="005842A2" w:rsidRPr="005842A2" w:rsidRDefault="005842A2" w:rsidP="003B60F5">
      <w:pPr>
        <w:jc w:val="left"/>
      </w:pPr>
      <w:r w:rsidRPr="005842A2">
        <w:t xml:space="preserve">Where only part of the site is identified as HPL (either under </w:t>
      </w:r>
      <w:hyperlink w:anchor="_What_is_highly">
        <w:r w:rsidRPr="005842A2">
          <w:rPr>
            <w:color w:val="32809C"/>
          </w:rPr>
          <w:t>transitional definition</w:t>
        </w:r>
      </w:hyperlink>
      <w:r w:rsidRPr="005842A2">
        <w:t xml:space="preserve"> or when mapped in a regional policy statement</w:t>
      </w:r>
      <w:r w:rsidR="00245AB0">
        <w:t>)</w:t>
      </w:r>
      <w:r w:rsidRPr="005842A2">
        <w:t xml:space="preserve"> then the consideration of how the proposal aligns with the direction in the NPS-HPL will be on a case-by-case basis. The intent of Clause 3.8 is that:</w:t>
      </w:r>
    </w:p>
    <w:p w14:paraId="157F2315" w14:textId="77777777" w:rsidR="005842A2" w:rsidRPr="005842A2" w:rsidRDefault="005842A2" w:rsidP="003B60F5">
      <w:pPr>
        <w:pStyle w:val="Bullet"/>
      </w:pPr>
      <w:r w:rsidRPr="6C30B6C5">
        <w:t>the proposed lot layout should not result in the HPL being further fragmented across multiple lots</w:t>
      </w:r>
    </w:p>
    <w:p w14:paraId="49719739" w14:textId="77777777" w:rsidR="005842A2" w:rsidRPr="005842A2" w:rsidRDefault="005842A2" w:rsidP="003B60F5">
      <w:pPr>
        <w:pStyle w:val="Bullet"/>
      </w:pPr>
      <w:r w:rsidRPr="6C30B6C5">
        <w:t xml:space="preserve">reverse sensitivity effects on land-based primary production activities will be avoided if possible, or otherwise mitigated. </w:t>
      </w:r>
    </w:p>
    <w:p w14:paraId="25C34132" w14:textId="77777777" w:rsidR="005842A2" w:rsidRPr="005842A2" w:rsidRDefault="005842A2" w:rsidP="003B60F5">
      <w:pPr>
        <w:jc w:val="left"/>
      </w:pPr>
      <w:r w:rsidRPr="005842A2">
        <w:t xml:space="preserve">The NPS-HPL deliberately does not contain direction on the size of a lot that will guarantee the productive capacity of HPL will be retained. This will be dependent on a range of factors and will vary from region to region. Whether or not a particular lot can remain productive will vary </w:t>
      </w:r>
      <w:r w:rsidRPr="005842A2">
        <w:lastRenderedPageBreak/>
        <w:t xml:space="preserve">depending on, for example, fluctuating markets or local conditions in each district. As discussed above, the determining factor is whether the site is large enough so that the predominant use of the site is land-based primary production and not residential lifestyle. </w:t>
      </w:r>
    </w:p>
    <w:p w14:paraId="4EA8ECAF" w14:textId="77777777" w:rsidR="005842A2" w:rsidRPr="005842A2" w:rsidRDefault="005842A2" w:rsidP="003B60F5">
      <w:pPr>
        <w:jc w:val="left"/>
      </w:pPr>
      <w:r w:rsidRPr="005842A2">
        <w:t xml:space="preserve">The way rural businesses operate is constantly evolving. The traditional owner/proprietor model is increasingly being replaced by an aggregated agri-business enterprise model, where operations are spread across several blocks of land. The economy of scale of aggregated agri-businesses enables the sharing of equipment, labour, administrative services and capital assets. Therefore, the size of the parcel is not always as relevant as its </w:t>
      </w:r>
      <w:r w:rsidRPr="005842A2" w:rsidDel="2DBAC291">
        <w:t xml:space="preserve">potential to </w:t>
      </w:r>
      <w:r w:rsidRPr="005842A2">
        <w:t xml:space="preserve">support </w:t>
      </w:r>
      <w:r w:rsidRPr="005842A2" w:rsidDel="00CD31E5">
        <w:t xml:space="preserve">land-based </w:t>
      </w:r>
      <w:r w:rsidRPr="005842A2">
        <w:t>primary production in the context of the agri-business. An assessment of productive capacity should consider a range of alternatives that allow the land to remain productive, such as leases</w:t>
      </w:r>
      <w:r w:rsidRPr="005842A2" w:rsidDel="00CD31E5">
        <w:t xml:space="preserve"> </w:t>
      </w:r>
      <w:r w:rsidRPr="005842A2">
        <w:t>to use a parcel as part of a larger agri-business.</w:t>
      </w:r>
    </w:p>
    <w:p w14:paraId="418CE764" w14:textId="512C789B" w:rsidR="005842A2" w:rsidRPr="005842A2" w:rsidRDefault="005842A2" w:rsidP="003B60F5">
      <w:pPr>
        <w:jc w:val="left"/>
      </w:pPr>
      <w:r w:rsidRPr="005842A2">
        <w:t>Note that economic viability is not a consideration in an assessment of productive capacity under Clause 3.8. Any constraints on using land identified as HPL for land-based primary production that are not short term and result in land no longer being economically viable (including irreversible land fragmentation and/or water or nutrient constraints) for land-based primary production must be assessed under Clause 3.10 (see</w:t>
      </w:r>
      <w:r w:rsidR="00967E45">
        <w:t xml:space="preserve"> </w:t>
      </w:r>
      <w:hyperlink w:anchor="Exemptions" w:history="1">
        <w:r w:rsidR="00967E45" w:rsidRPr="00967E45">
          <w:rPr>
            <w:rStyle w:val="Hyperlink"/>
          </w:rPr>
          <w:t>Exemptions for HPL subject to permanent or long-term constraints</w:t>
        </w:r>
      </w:hyperlink>
      <w:r w:rsidR="00967E45">
        <w:t xml:space="preserve"> below).</w:t>
      </w:r>
      <w:r w:rsidRPr="005842A2">
        <w:t xml:space="preserve"> </w:t>
      </w:r>
    </w:p>
    <w:p w14:paraId="5595BDCB" w14:textId="77777777" w:rsidR="005842A2" w:rsidRPr="005842A2" w:rsidRDefault="005842A2" w:rsidP="003B60F5">
      <w:pPr>
        <w:jc w:val="left"/>
      </w:pPr>
      <w:r w:rsidRPr="005842A2">
        <w:t>The assessment of productive capacity should be at a sufficient level of detail appropriate to the proposal to ensure an informed decision on the application can be reached and needs to be considered over at least a 30-year period. Where the information necessary for an assessment is not readily available to the applicant from existing or previous landowners, or where inadequate or contradictory information has been provided, then further specialist input may be requested from suitably qualified and experienced professionals. The experience and qualifications needed will depend on the particular aspect of the proposal the further information required relates to. This may, for example, include economists with expertise in agriculture, agricultural consultants, valuers, soil scientists or other land or water scientists. Territorial authorities may wish to have information that is submitted as part of an application peer reviewed, including by seeking the advice from relevant specialists in regional councils so as to validate the information provided.</w:t>
      </w:r>
    </w:p>
    <w:p w14:paraId="6C9F061C" w14:textId="77777777" w:rsidR="005842A2" w:rsidRPr="005842A2" w:rsidRDefault="005842A2" w:rsidP="003B60F5">
      <w:pPr>
        <w:pStyle w:val="Heading3"/>
      </w:pPr>
      <w:bookmarkStart w:id="76" w:name="_Cumulative_loss_and"/>
      <w:bookmarkStart w:id="77" w:name="_Toc121498347"/>
      <w:bookmarkStart w:id="78" w:name="_Toc130365997"/>
      <w:bookmarkStart w:id="79" w:name="cumulativelosssubdivision"/>
      <w:bookmarkEnd w:id="76"/>
      <w:r w:rsidRPr="005842A2">
        <w:t>Cumulative loss and reverse sensitivity effects associated with subdivision</w:t>
      </w:r>
      <w:bookmarkEnd w:id="77"/>
      <w:bookmarkEnd w:id="78"/>
    </w:p>
    <w:bookmarkEnd w:id="79"/>
    <w:p w14:paraId="2BBA598F" w14:textId="77777777" w:rsidR="005842A2" w:rsidRPr="005842A2" w:rsidRDefault="005842A2" w:rsidP="003B60F5">
      <w:pPr>
        <w:jc w:val="left"/>
      </w:pPr>
      <w:r w:rsidRPr="005842A2">
        <w:t>Clause 3.8(2) is as follows.</w:t>
      </w:r>
    </w:p>
    <w:p w14:paraId="270A8051" w14:textId="77777777" w:rsidR="005842A2" w:rsidRPr="005842A2" w:rsidRDefault="005842A2" w:rsidP="003B60F5">
      <w:pPr>
        <w:spacing w:before="60" w:after="60"/>
        <w:ind w:left="1187" w:right="567" w:hanging="620"/>
        <w:jc w:val="left"/>
        <w:rPr>
          <w:iCs/>
          <w:sz w:val="20"/>
        </w:rPr>
      </w:pPr>
      <w:r w:rsidRPr="005842A2">
        <w:rPr>
          <w:i/>
          <w:iCs/>
          <w:sz w:val="20"/>
        </w:rPr>
        <w:t xml:space="preserve">(2) </w:t>
      </w:r>
      <w:r w:rsidRPr="005842A2">
        <w:rPr>
          <w:i/>
          <w:sz w:val="20"/>
        </w:rPr>
        <w:tab/>
      </w:r>
      <w:r w:rsidRPr="005842A2">
        <w:rPr>
          <w:i/>
          <w:iCs/>
          <w:sz w:val="20"/>
        </w:rPr>
        <w:t xml:space="preserve">Territorial authorities must take measures to ensure that any subdivision of highly productive land: </w:t>
      </w:r>
    </w:p>
    <w:p w14:paraId="58E97433" w14:textId="77777777" w:rsidR="005842A2" w:rsidRPr="005842A2" w:rsidRDefault="005842A2" w:rsidP="003B60F5">
      <w:pPr>
        <w:spacing w:before="60" w:after="60"/>
        <w:ind w:left="1588" w:right="567" w:hanging="401"/>
        <w:jc w:val="left"/>
        <w:rPr>
          <w:iCs/>
          <w:sz w:val="20"/>
        </w:rPr>
      </w:pPr>
      <w:r w:rsidRPr="005842A2">
        <w:rPr>
          <w:i/>
          <w:iCs/>
          <w:sz w:val="20"/>
        </w:rPr>
        <w:t>(a)</w:t>
      </w:r>
      <w:r w:rsidRPr="005842A2">
        <w:rPr>
          <w:i/>
          <w:sz w:val="20"/>
        </w:rPr>
        <w:tab/>
      </w:r>
      <w:r w:rsidRPr="005842A2">
        <w:rPr>
          <w:i/>
          <w:sz w:val="20"/>
        </w:rPr>
        <w:tab/>
      </w:r>
      <w:r w:rsidRPr="005842A2">
        <w:rPr>
          <w:i/>
          <w:iCs/>
          <w:sz w:val="20"/>
        </w:rPr>
        <w:t xml:space="preserve">avoids if possible, or otherwise mitigates any actual loss or potential cumulative loss of the availability and productive capacity of highly productive land in their district; and </w:t>
      </w:r>
    </w:p>
    <w:p w14:paraId="0F1B9B07" w14:textId="77777777" w:rsidR="005842A2" w:rsidRPr="005842A2" w:rsidRDefault="005842A2" w:rsidP="003B60F5">
      <w:pPr>
        <w:spacing w:before="60" w:after="60"/>
        <w:ind w:left="1587" w:right="567" w:hanging="400"/>
        <w:jc w:val="left"/>
        <w:rPr>
          <w:iCs/>
          <w:sz w:val="20"/>
        </w:rPr>
      </w:pPr>
      <w:r w:rsidRPr="005842A2">
        <w:rPr>
          <w:i/>
          <w:iCs/>
          <w:sz w:val="20"/>
        </w:rPr>
        <w:t>(b)</w:t>
      </w:r>
      <w:r w:rsidRPr="005842A2">
        <w:rPr>
          <w:i/>
          <w:sz w:val="20"/>
        </w:rPr>
        <w:tab/>
      </w:r>
      <w:r w:rsidRPr="005842A2">
        <w:rPr>
          <w:i/>
          <w:iCs/>
          <w:sz w:val="20"/>
        </w:rPr>
        <w:t>avoids if possible, or otherwise mitigates, any actual or potential reverse sensitivity effects on surrounding land-based primary production activities.</w:t>
      </w:r>
    </w:p>
    <w:p w14:paraId="31170E7F" w14:textId="073BE4F1" w:rsidR="005842A2" w:rsidRPr="005842A2" w:rsidRDefault="005842A2" w:rsidP="003B60F5">
      <w:pPr>
        <w:jc w:val="left"/>
      </w:pPr>
      <w:r w:rsidRPr="005842A2">
        <w:t xml:space="preserve">As with Clause 3.8(1) the first direction in Clause 3.8(2) is to avoid a loss of </w:t>
      </w:r>
      <w:r w:rsidR="00E313C6" w:rsidRPr="005842A2">
        <w:t>HPL and</w:t>
      </w:r>
      <w:r w:rsidRPr="005842A2">
        <w:t xml:space="preserve"> provides a strong position for territorial authorities to decline a subdivision application that results in a cumulative loss of HPL in that district, unless under an Operative District Plan that application is for a controlled activity or a restricted discretionary application (and the matters of control or discretion do not include loss of HPL). Historically, cumulative effects have been difficult to </w:t>
      </w:r>
      <w:r w:rsidRPr="005842A2">
        <w:lastRenderedPageBreak/>
        <w:t>consider in terms of HPL. Each</w:t>
      </w:r>
      <w:r w:rsidRPr="005842A2" w:rsidDel="00FD6262">
        <w:t xml:space="preserve"> </w:t>
      </w:r>
      <w:r w:rsidRPr="005842A2">
        <w:t>application involving a loss of HPL argues that the loss is no more than minor, as it is a small percentage of</w:t>
      </w:r>
      <w:r w:rsidRPr="005842A2" w:rsidDel="00FD6262">
        <w:t xml:space="preserve"> </w:t>
      </w:r>
      <w:r w:rsidRPr="005842A2">
        <w:t>the entire district/region. The intent of Clause 3.8(2)(a) is to support local authorities taking a strong stance on HPL loss on the basis that any loss should be avoided, because all the minor losses across a district/region collectively result in a more significant loss.</w:t>
      </w:r>
    </w:p>
    <w:p w14:paraId="5C93E564" w14:textId="77777777" w:rsidR="005842A2" w:rsidRPr="005842A2" w:rsidRDefault="005842A2" w:rsidP="003B60F5">
      <w:pPr>
        <w:jc w:val="left"/>
      </w:pPr>
      <w:r w:rsidRPr="005842A2">
        <w:t>The cumulative loss of HPL must take into account any loss of HPL resulting from the mitigation of reverse sensitivity effects.</w:t>
      </w:r>
      <w:r w:rsidRPr="005842A2" w:rsidDel="009F180F">
        <w:t xml:space="preserve"> </w:t>
      </w:r>
    </w:p>
    <w:p w14:paraId="30D42391" w14:textId="77777777" w:rsidR="005842A2" w:rsidRPr="005842A2" w:rsidRDefault="005842A2" w:rsidP="003B60F5">
      <w:pPr>
        <w:jc w:val="left"/>
      </w:pPr>
      <w:r w:rsidRPr="005842A2">
        <w:t>Subdividing land in and of itself does not create reverse sensitivity effects – it is the subsequent land uses that are enabled by the subdivision which can result in reverse sensitivity effects on existing land-based primary production activities. Consideration should be given to potential future reverse sensitivity effects resulting from the subsequent land uses at the time of subdivision. It may be appropriate to implement subdivision consent conditions, such as:</w:t>
      </w:r>
    </w:p>
    <w:p w14:paraId="55653D47" w14:textId="77777777" w:rsidR="005842A2" w:rsidRPr="005842A2" w:rsidRDefault="005842A2" w:rsidP="003B60F5">
      <w:pPr>
        <w:pStyle w:val="Bullet"/>
      </w:pPr>
      <w:r w:rsidRPr="6C30B6C5">
        <w:t>requiring future dwellings to be constructed on specified building platforms away from boundaries with land-based primary production activities</w:t>
      </w:r>
    </w:p>
    <w:p w14:paraId="27ECB133" w14:textId="77777777" w:rsidR="005842A2" w:rsidRPr="005842A2" w:rsidRDefault="005842A2" w:rsidP="003B60F5">
      <w:pPr>
        <w:pStyle w:val="Bullet"/>
      </w:pPr>
      <w:r w:rsidRPr="005842A2">
        <w:t>restricting the number of future dwellings on a property (if the rules would otherwise allow for more than one dwelling) by way of a consent notice on the title</w:t>
      </w:r>
    </w:p>
    <w:p w14:paraId="3E56B44A" w14:textId="77777777" w:rsidR="005842A2" w:rsidRPr="005842A2" w:rsidRDefault="005842A2" w:rsidP="003B60F5">
      <w:pPr>
        <w:pStyle w:val="Bullet"/>
      </w:pPr>
      <w:r w:rsidRPr="6C30B6C5">
        <w:t>requiring the construction of a barrier or screen (</w:t>
      </w:r>
      <w:proofErr w:type="spellStart"/>
      <w:r w:rsidRPr="6C30B6C5">
        <w:t>eg</w:t>
      </w:r>
      <w:proofErr w:type="spellEnd"/>
      <w:r w:rsidRPr="6C30B6C5">
        <w:t xml:space="preserve">, shelter belt planting, fencing) to help block potential odours, noise, dust or the visual presence of the land-based primary production activity from a future sensitive activity. </w:t>
      </w:r>
    </w:p>
    <w:p w14:paraId="1F4F4EA8" w14:textId="77777777" w:rsidR="005842A2" w:rsidRPr="005842A2" w:rsidRDefault="005842A2" w:rsidP="003B60F5">
      <w:pPr>
        <w:jc w:val="left"/>
      </w:pPr>
      <w:r w:rsidRPr="005842A2">
        <w:t>Any loss of HPL that may result from these requirements needs to be taken into account when calculating any loss of productive capacity under Clause 3.8(1).</w:t>
      </w:r>
    </w:p>
    <w:p w14:paraId="4089395B" w14:textId="77777777" w:rsidR="005842A2" w:rsidRPr="005842A2" w:rsidRDefault="005842A2" w:rsidP="003B60F5">
      <w:pPr>
        <w:jc w:val="left"/>
      </w:pPr>
      <w:r w:rsidRPr="005842A2">
        <w:t>Should a substantive decision to grant a consent to subdivide HPL under Clause 3.8 be reached then Clause 3.8(2) also requires territorial authorities to mitigate actual or potential loss of HPL and reverse sensitivity effects.</w:t>
      </w:r>
      <w:r w:rsidRPr="005842A2" w:rsidDel="00CB0E15">
        <w:t xml:space="preserve"> </w:t>
      </w:r>
      <w:r w:rsidRPr="005842A2">
        <w:t xml:space="preserve">Consent notices preventing further subdivision and precedent effects may be considered to avoid cumulative loss in the future. </w:t>
      </w:r>
    </w:p>
    <w:p w14:paraId="6B6A25FB" w14:textId="3350F324" w:rsidR="005842A2" w:rsidRPr="005842A2" w:rsidRDefault="005842A2" w:rsidP="003B60F5">
      <w:pPr>
        <w:jc w:val="left"/>
      </w:pPr>
      <w:r w:rsidRPr="005842A2">
        <w:t xml:space="preserve">In terms of mitigating reverse sensitivity effects, some territorial authorities (either currently or historically) impose no-complaints covenants (sometimes known as rural emanations easements) registered on the titles at the time of subdivision as a means to manage reverse sensitivity effects. These covenants contain clauses that remind buyers that they are living in a rural </w:t>
      </w:r>
      <w:r w:rsidR="3D85CF50">
        <w:t>environment</w:t>
      </w:r>
      <w:r w:rsidRPr="005842A2">
        <w:t xml:space="preserve">, and that farming activities may be undertaken in the area without interference or restraint, with the intention of discouraging neighbouring properties from complaining about effects from adjacent production activities. There are known limitations associated with no-complaints covenants in terms of enforceability, particularly as they do not negate the responsibility of a local authority to follow up on a complaint if it is lodged. Feedback received on the use of no-complaints covenants as a reverse sensitivity tool is they are largely ineffective and do not afford rural activities the same protection as physical measures to separate sensitive land uses from productive rural activities. We would caution local authorities that are considering relying on no-complaints covenants as the main tool for managing reverse sensitivity effects that they are unlikely to provide sufficient protection for land-based primary production activities using HPL. </w:t>
      </w:r>
    </w:p>
    <w:p w14:paraId="62400ACA" w14:textId="77777777" w:rsidR="005842A2" w:rsidRPr="005842A2" w:rsidRDefault="005842A2" w:rsidP="003B60F5">
      <w:pPr>
        <w:jc w:val="left"/>
      </w:pPr>
      <w:r w:rsidRPr="005842A2">
        <w:t>Some territorial authorities may already have specific direction in their district plans to consider cumulative loss of HPL and potential reverse sensitivity effects at the time of subdivision (</w:t>
      </w:r>
      <w:proofErr w:type="spellStart"/>
      <w:r w:rsidRPr="005842A2">
        <w:t>ie</w:t>
      </w:r>
      <w:proofErr w:type="spellEnd"/>
      <w:r w:rsidRPr="005842A2">
        <w:t xml:space="preserve">, as a matter of restricted discretion or as part of a subdivision objective and/or policy). If not, territorial authorities can still consider whether reverse sensitivity effects have </w:t>
      </w:r>
      <w:r w:rsidRPr="005842A2">
        <w:lastRenderedPageBreak/>
        <w:t xml:space="preserve">been avoided if possible, or mitigated, as part of their assessment under </w:t>
      </w:r>
      <w:hyperlink r:id="rId39" w:history="1">
        <w:r w:rsidRPr="005842A2">
          <w:rPr>
            <w:color w:val="32809C"/>
          </w:rPr>
          <w:t>section 104 of the RMA</w:t>
        </w:r>
      </w:hyperlink>
      <w:r w:rsidRPr="005842A2">
        <w:t xml:space="preserve"> for discretionary or non-complying subdivision activities (or restricted discretionary activities if reverse sensitivity is a matter over which discretion has been restricted).</w:t>
      </w:r>
      <w:r w:rsidRPr="005842A2">
        <w:rPr>
          <w:color w:val="183C47"/>
          <w:vertAlign w:val="superscript"/>
        </w:rPr>
        <w:footnoteReference w:id="8"/>
      </w:r>
      <w:r w:rsidRPr="005842A2" w:rsidDel="00CB0E15">
        <w:t xml:space="preserve"> </w:t>
      </w:r>
    </w:p>
    <w:p w14:paraId="4DEAC3EB" w14:textId="77777777" w:rsidR="005842A2" w:rsidRPr="005842A2" w:rsidRDefault="005842A2" w:rsidP="003B60F5">
      <w:pPr>
        <w:pStyle w:val="Heading3"/>
      </w:pPr>
      <w:bookmarkStart w:id="80" w:name="_Toc121498348"/>
      <w:bookmarkStart w:id="81" w:name="_Toc130365998"/>
      <w:r w:rsidRPr="005842A2">
        <w:t>Specified Māori land</w:t>
      </w:r>
      <w:bookmarkEnd w:id="80"/>
      <w:bookmarkEnd w:id="81"/>
      <w:r w:rsidRPr="005842A2">
        <w:t xml:space="preserve"> </w:t>
      </w:r>
    </w:p>
    <w:p w14:paraId="426AF4B9" w14:textId="77777777" w:rsidR="005842A2" w:rsidRPr="005842A2" w:rsidRDefault="005842A2" w:rsidP="003B60F5">
      <w:pPr>
        <w:jc w:val="left"/>
      </w:pPr>
      <w:r w:rsidRPr="005842A2">
        <w:t xml:space="preserve">Clause 3.8(1)(b) provides a pathway for subdivision of HPL on Māori land that meets the definition of specified Māori land in the NPS-HPL. The types of Māori land captured by the definition of specified Māori land (representing approximately 3 per cent of LUC 1, 2 and 3 land) will be evident from existing or historical title records retrievable from </w:t>
      </w:r>
      <w:hyperlink r:id="rId40">
        <w:r w:rsidRPr="005842A2">
          <w:rPr>
            <w:color w:val="32809C"/>
          </w:rPr>
          <w:t>Land Record Search</w:t>
        </w:r>
      </w:hyperlink>
      <w:r w:rsidRPr="005842A2">
        <w:rPr>
          <w:color w:val="32809C"/>
        </w:rPr>
        <w:t xml:space="preserve"> | </w:t>
      </w:r>
      <w:proofErr w:type="spellStart"/>
      <w:r w:rsidRPr="005842A2">
        <w:rPr>
          <w:color w:val="32809C"/>
        </w:rPr>
        <w:t>Toitū</w:t>
      </w:r>
      <w:proofErr w:type="spellEnd"/>
      <w:r w:rsidRPr="005842A2">
        <w:rPr>
          <w:color w:val="32809C"/>
        </w:rPr>
        <w:t xml:space="preserve"> Te Whenua</w:t>
      </w:r>
      <w:r w:rsidRPr="005842A2" w:rsidDel="009F180F">
        <w:rPr>
          <w:color w:val="32809C"/>
        </w:rPr>
        <w:t xml:space="preserve"> </w:t>
      </w:r>
      <w:r w:rsidRPr="005842A2">
        <w:rPr>
          <w:color w:val="32809C"/>
        </w:rPr>
        <w:t>— Land Information New Zealand (linz.govt.nz)</w:t>
      </w:r>
      <w:r w:rsidRPr="005842A2">
        <w:t xml:space="preserve">. </w:t>
      </w:r>
    </w:p>
    <w:p w14:paraId="1C3B3BB2" w14:textId="08E45DEF" w:rsidR="005842A2" w:rsidRPr="005842A2" w:rsidRDefault="005842A2" w:rsidP="003B60F5">
      <w:pPr>
        <w:jc w:val="left"/>
      </w:pPr>
      <w:r w:rsidRPr="005842A2">
        <w:t xml:space="preserve">Subdivision of specified Māori land should still take measures to minimise the actual and cumulative loss of HPL in the district and mitigate reverse sensitivity effects that may adversely affect the productive use of HPL on neighbouring sites. </w:t>
      </w:r>
    </w:p>
    <w:p w14:paraId="276DD104" w14:textId="77777777" w:rsidR="005842A2" w:rsidRPr="005842A2" w:rsidRDefault="005842A2" w:rsidP="003B60F5">
      <w:pPr>
        <w:jc w:val="left"/>
      </w:pPr>
      <w:bookmarkStart w:id="82" w:name="_Hlk121408970"/>
      <w:r w:rsidRPr="005842A2">
        <w:t>Further guidance on what the NPS-HPL means for Māori and Māori land is available.</w:t>
      </w:r>
      <w:bookmarkStart w:id="83" w:name="_Ref118093679"/>
      <w:r w:rsidRPr="005842A2">
        <w:rPr>
          <w:color w:val="183C47"/>
          <w:vertAlign w:val="superscript"/>
        </w:rPr>
        <w:footnoteReference w:id="9"/>
      </w:r>
      <w:bookmarkEnd w:id="83"/>
      <w:r w:rsidRPr="005842A2">
        <w:t xml:space="preserve"> An information guide</w:t>
      </w:r>
      <w:r w:rsidRPr="005842A2">
        <w:rPr>
          <w:color w:val="183C47"/>
          <w:vertAlign w:val="superscript"/>
        </w:rPr>
        <w:footnoteReference w:id="10"/>
      </w:r>
      <w:r w:rsidRPr="005842A2">
        <w:t xml:space="preserve"> is also available on changing the status of general land owned by Māori to Māori freehold land and rezoning land to Māori purpose zone (as defined in the </w:t>
      </w:r>
      <w:hyperlink r:id="rId41" w:history="1">
        <w:r w:rsidRPr="005842A2">
          <w:rPr>
            <w:color w:val="32809C"/>
          </w:rPr>
          <w:t>National Planning Standards).</w:t>
        </w:r>
      </w:hyperlink>
    </w:p>
    <w:p w14:paraId="3AF84684" w14:textId="77777777" w:rsidR="005842A2" w:rsidRPr="005842A2" w:rsidRDefault="005842A2" w:rsidP="003B60F5">
      <w:pPr>
        <w:pStyle w:val="Heading3"/>
      </w:pPr>
      <w:bookmarkStart w:id="84" w:name="_Ref118094153"/>
      <w:bookmarkStart w:id="85" w:name="_Toc121498349"/>
      <w:bookmarkStart w:id="86" w:name="_Toc130365999"/>
      <w:bookmarkStart w:id="87" w:name="SpecifiedInfrastructure"/>
      <w:bookmarkEnd w:id="82"/>
      <w:r w:rsidRPr="005842A2">
        <w:t>Specified infrastructure</w:t>
      </w:r>
      <w:bookmarkEnd w:id="84"/>
      <w:bookmarkEnd w:id="85"/>
      <w:bookmarkEnd w:id="86"/>
    </w:p>
    <w:bookmarkEnd w:id="87"/>
    <w:p w14:paraId="61B61B68" w14:textId="18087D45" w:rsidR="005842A2" w:rsidRPr="005842A2" w:rsidRDefault="005842A2" w:rsidP="003B60F5">
      <w:pPr>
        <w:jc w:val="left"/>
      </w:pPr>
      <w:r w:rsidRPr="005842A2">
        <w:t xml:space="preserve">Subdivision that is required to deliver specified infrastructure is exempt from Clause 3.8, provided there is a </w:t>
      </w:r>
      <w:r w:rsidRPr="005842A2">
        <w:rPr>
          <w:b/>
          <w:bCs/>
        </w:rPr>
        <w:t xml:space="preserve">functional or operational need </w:t>
      </w:r>
      <w:r w:rsidRPr="005842A2">
        <w:t xml:space="preserve">(see definitions below). </w:t>
      </w:r>
      <w:r w:rsidR="00B552BA">
        <w:t>“</w:t>
      </w:r>
      <w:r w:rsidRPr="005842A2">
        <w:t>Specified infrastructure</w:t>
      </w:r>
      <w:r w:rsidR="00B552BA">
        <w:t>”</w:t>
      </w:r>
      <w:r w:rsidRPr="005842A2">
        <w:t xml:space="preserve"> is defined in the NPS-HPL in a manner consistent with other national direction as (</w:t>
      </w:r>
      <w:r w:rsidRPr="00A419F5">
        <w:rPr>
          <w:bCs/>
        </w:rPr>
        <w:t>emphasis added</w:t>
      </w:r>
      <w:r w:rsidRPr="005842A2">
        <w:t xml:space="preserve">): </w:t>
      </w:r>
    </w:p>
    <w:p w14:paraId="22463C60" w14:textId="77777777" w:rsidR="005842A2" w:rsidRPr="005842A2" w:rsidRDefault="005842A2" w:rsidP="003B60F5">
      <w:pPr>
        <w:spacing w:before="60" w:after="60"/>
        <w:ind w:left="567" w:right="567"/>
        <w:jc w:val="left"/>
        <w:rPr>
          <w:iCs/>
          <w:sz w:val="20"/>
        </w:rPr>
      </w:pPr>
      <w:r w:rsidRPr="005842A2">
        <w:rPr>
          <w:b/>
          <w:bCs/>
          <w:i/>
          <w:iCs/>
          <w:sz w:val="20"/>
        </w:rPr>
        <w:t xml:space="preserve">specified infrastructure </w:t>
      </w:r>
      <w:r w:rsidRPr="005842A2">
        <w:rPr>
          <w:i/>
          <w:iCs/>
          <w:sz w:val="20"/>
        </w:rPr>
        <w:t>means any of the following:</w:t>
      </w:r>
    </w:p>
    <w:p w14:paraId="7B86EF4F" w14:textId="77777777" w:rsidR="005842A2" w:rsidRPr="005842A2" w:rsidRDefault="005842A2" w:rsidP="003B60F5">
      <w:pPr>
        <w:spacing w:before="60" w:after="60"/>
        <w:ind w:left="567" w:right="567"/>
        <w:jc w:val="left"/>
        <w:rPr>
          <w:iCs/>
          <w:sz w:val="20"/>
        </w:rPr>
      </w:pPr>
      <w:r w:rsidRPr="005842A2">
        <w:rPr>
          <w:i/>
          <w:iCs/>
          <w:sz w:val="20"/>
        </w:rPr>
        <w:t>(a)</w:t>
      </w:r>
      <w:r w:rsidRPr="005842A2">
        <w:rPr>
          <w:i/>
          <w:iCs/>
          <w:sz w:val="20"/>
        </w:rPr>
        <w:tab/>
      </w:r>
      <w:r w:rsidRPr="005842A2">
        <w:rPr>
          <w:i/>
          <w:iCs/>
          <w:sz w:val="20"/>
        </w:rPr>
        <w:tab/>
        <w:t xml:space="preserve">infrastructure that delivers a service operated by a </w:t>
      </w:r>
      <w:r w:rsidRPr="005842A2">
        <w:rPr>
          <w:b/>
          <w:bCs/>
          <w:i/>
          <w:iCs/>
          <w:sz w:val="20"/>
        </w:rPr>
        <w:t>lifeline utility</w:t>
      </w:r>
      <w:r w:rsidRPr="005842A2">
        <w:rPr>
          <w:i/>
          <w:iCs/>
          <w:sz w:val="20"/>
        </w:rPr>
        <w:t xml:space="preserve">: </w:t>
      </w:r>
    </w:p>
    <w:p w14:paraId="0297B1FF" w14:textId="77777777" w:rsidR="005842A2" w:rsidRPr="005842A2" w:rsidRDefault="005842A2" w:rsidP="003B60F5">
      <w:pPr>
        <w:spacing w:before="60" w:after="60"/>
        <w:ind w:left="1187" w:right="567" w:hanging="620"/>
        <w:jc w:val="left"/>
        <w:rPr>
          <w:iCs/>
          <w:sz w:val="20"/>
        </w:rPr>
      </w:pPr>
      <w:r w:rsidRPr="005842A2">
        <w:rPr>
          <w:i/>
          <w:iCs/>
          <w:sz w:val="20"/>
        </w:rPr>
        <w:t xml:space="preserve">(b) </w:t>
      </w:r>
      <w:r w:rsidRPr="005842A2">
        <w:rPr>
          <w:i/>
          <w:iCs/>
          <w:sz w:val="20"/>
        </w:rPr>
        <w:tab/>
        <w:t xml:space="preserve">infrastructure that is recognised as </w:t>
      </w:r>
      <w:r w:rsidRPr="005842A2">
        <w:rPr>
          <w:b/>
          <w:bCs/>
          <w:i/>
          <w:iCs/>
          <w:sz w:val="20"/>
        </w:rPr>
        <w:t>regionally or nationally significant</w:t>
      </w:r>
      <w:r w:rsidRPr="005842A2">
        <w:rPr>
          <w:i/>
          <w:iCs/>
          <w:sz w:val="20"/>
        </w:rPr>
        <w:t xml:space="preserve"> in a National Policy Statement, New Zealand Coastal Policy Statement, regional policy statement or regional plan: </w:t>
      </w:r>
    </w:p>
    <w:p w14:paraId="109446B3" w14:textId="77777777" w:rsidR="005842A2" w:rsidRPr="005842A2" w:rsidRDefault="005842A2" w:rsidP="003B60F5">
      <w:pPr>
        <w:spacing w:before="60" w:after="60"/>
        <w:ind w:left="567" w:right="567"/>
        <w:jc w:val="left"/>
        <w:rPr>
          <w:iCs/>
          <w:sz w:val="20"/>
        </w:rPr>
      </w:pPr>
      <w:r w:rsidRPr="005842A2">
        <w:rPr>
          <w:i/>
          <w:iCs/>
          <w:sz w:val="20"/>
        </w:rPr>
        <w:t xml:space="preserve">(c) </w:t>
      </w:r>
      <w:r w:rsidRPr="005842A2">
        <w:rPr>
          <w:i/>
          <w:iCs/>
          <w:sz w:val="20"/>
        </w:rPr>
        <w:tab/>
        <w:t xml:space="preserve">any public flood control, flood protection, or drainage works carried out: </w:t>
      </w:r>
    </w:p>
    <w:p w14:paraId="23690A50" w14:textId="77777777" w:rsidR="005842A2" w:rsidRPr="005842A2" w:rsidRDefault="005842A2" w:rsidP="003B60F5">
      <w:pPr>
        <w:spacing w:before="60" w:after="60"/>
        <w:ind w:left="1588" w:right="567" w:hanging="397"/>
        <w:jc w:val="left"/>
        <w:rPr>
          <w:iCs/>
          <w:sz w:val="20"/>
        </w:rPr>
      </w:pPr>
      <w:r w:rsidRPr="005842A2">
        <w:rPr>
          <w:i/>
          <w:iCs/>
          <w:sz w:val="20"/>
        </w:rPr>
        <w:t>(</w:t>
      </w:r>
      <w:proofErr w:type="spellStart"/>
      <w:r w:rsidRPr="005842A2">
        <w:rPr>
          <w:i/>
          <w:iCs/>
          <w:sz w:val="20"/>
        </w:rPr>
        <w:t>i</w:t>
      </w:r>
      <w:proofErr w:type="spellEnd"/>
      <w:r w:rsidRPr="005842A2">
        <w:rPr>
          <w:i/>
          <w:iCs/>
          <w:sz w:val="20"/>
        </w:rPr>
        <w:t xml:space="preserve">) </w:t>
      </w:r>
      <w:r w:rsidRPr="005842A2">
        <w:rPr>
          <w:i/>
          <w:iCs/>
          <w:sz w:val="20"/>
        </w:rPr>
        <w:tab/>
        <w:t xml:space="preserve">by or on behalf of a local authority, including works carried out for the purposes set out in section 133 of the Soil Conservation and Rivers Control Act 1941; or </w:t>
      </w:r>
    </w:p>
    <w:p w14:paraId="0FBD5BE8" w14:textId="77777777" w:rsidR="005842A2" w:rsidRPr="005842A2" w:rsidRDefault="005842A2" w:rsidP="003B60F5">
      <w:pPr>
        <w:spacing w:before="60" w:after="60"/>
        <w:ind w:left="1588" w:right="567" w:hanging="397"/>
        <w:jc w:val="left"/>
        <w:rPr>
          <w:iCs/>
          <w:sz w:val="20"/>
        </w:rPr>
      </w:pPr>
      <w:r w:rsidRPr="005842A2">
        <w:rPr>
          <w:i/>
          <w:iCs/>
          <w:sz w:val="20"/>
        </w:rPr>
        <w:t xml:space="preserve">(ii) </w:t>
      </w:r>
      <w:r w:rsidRPr="005842A2">
        <w:rPr>
          <w:i/>
          <w:iCs/>
          <w:sz w:val="20"/>
        </w:rPr>
        <w:tab/>
        <w:t xml:space="preserve">for the purpose of drainage, by drainage districts under the Land Drainage Act 1908. </w:t>
      </w:r>
    </w:p>
    <w:p w14:paraId="6E7B99A3" w14:textId="77777777" w:rsidR="005842A2" w:rsidRPr="005842A2" w:rsidRDefault="005842A2" w:rsidP="003B60F5">
      <w:pPr>
        <w:jc w:val="left"/>
      </w:pPr>
      <w:r w:rsidRPr="005842A2">
        <w:lastRenderedPageBreak/>
        <w:t xml:space="preserve">Lifeline utility has the meaning in section 4 of the </w:t>
      </w:r>
      <w:hyperlink r:id="rId42">
        <w:r w:rsidRPr="005842A2">
          <w:rPr>
            <w:color w:val="32809C"/>
          </w:rPr>
          <w:t>Civil Defence Emergency Management Act 2002</w:t>
        </w:r>
      </w:hyperlink>
      <w:r w:rsidRPr="005842A2">
        <w:t>.</w:t>
      </w:r>
    </w:p>
    <w:p w14:paraId="16C1F190" w14:textId="770A3207" w:rsidR="005842A2" w:rsidRPr="005842A2" w:rsidRDefault="005842A2" w:rsidP="003B60F5">
      <w:pPr>
        <w:jc w:val="left"/>
      </w:pPr>
      <w:r w:rsidRPr="005842A2">
        <w:t xml:space="preserve">The NPS-UD is an example of national direction that identifies ‘nationally significant infrastructure’, and most regional policy statements include lists of the types of infrastructure assets that are ‘regionally significant’ in the context of their region. These will be the most common places to find information on whether a particular infrastructure project is </w:t>
      </w:r>
      <w:r w:rsidR="00B552BA">
        <w:t>“</w:t>
      </w:r>
      <w:r w:rsidRPr="005842A2">
        <w:t>regionally or nationally significant</w:t>
      </w:r>
      <w:r w:rsidR="00B552BA">
        <w:t>”</w:t>
      </w:r>
      <w:r w:rsidRPr="005842A2">
        <w:t xml:space="preserve"> and therefore meets the definition of </w:t>
      </w:r>
      <w:r w:rsidR="00B552BA">
        <w:t>“</w:t>
      </w:r>
      <w:r w:rsidRPr="005842A2">
        <w:t>specified infrastructure</w:t>
      </w:r>
      <w:r w:rsidR="00B552BA">
        <w:t>”</w:t>
      </w:r>
      <w:r w:rsidRPr="005842A2">
        <w:t>.</w:t>
      </w:r>
      <w:r w:rsidR="00F07384">
        <w:t xml:space="preserve"> </w:t>
      </w:r>
      <w:r w:rsidR="00B05A9A">
        <w:t>Consideration of whet</w:t>
      </w:r>
      <w:r w:rsidR="00153FF0">
        <w:t>her</w:t>
      </w:r>
      <w:r w:rsidR="00C42651">
        <w:t xml:space="preserve"> renewable energy</w:t>
      </w:r>
      <w:r w:rsidR="4287112C">
        <w:t xml:space="preserve"> generation projects,</w:t>
      </w:r>
      <w:r w:rsidR="00C42651">
        <w:t xml:space="preserve"> </w:t>
      </w:r>
      <w:r w:rsidR="00882E60">
        <w:t xml:space="preserve">as supported by the </w:t>
      </w:r>
      <w:hyperlink r:id="rId43" w:history="1">
        <w:r w:rsidR="00882E60" w:rsidRPr="00480FC6">
          <w:rPr>
            <w:rStyle w:val="Hyperlink"/>
          </w:rPr>
          <w:t xml:space="preserve">National Policy Statement for Renewable Energy </w:t>
        </w:r>
        <w:r w:rsidR="00E14D3B" w:rsidRPr="00480FC6">
          <w:rPr>
            <w:rStyle w:val="Hyperlink"/>
          </w:rPr>
          <w:t>Generation</w:t>
        </w:r>
        <w:r w:rsidR="00480FC6" w:rsidRPr="00480FC6">
          <w:rPr>
            <w:rStyle w:val="Hyperlink"/>
          </w:rPr>
          <w:t xml:space="preserve"> 2011</w:t>
        </w:r>
      </w:hyperlink>
      <w:r w:rsidR="00E14D3B">
        <w:t xml:space="preserve"> (NPS</w:t>
      </w:r>
      <w:r w:rsidR="4F72A51C">
        <w:t>-</w:t>
      </w:r>
      <w:r w:rsidR="00E14D3B">
        <w:t>REG)</w:t>
      </w:r>
      <w:r w:rsidR="5F7DED8B">
        <w:t>,</w:t>
      </w:r>
      <w:r w:rsidR="00E14D3B">
        <w:t xml:space="preserve"> </w:t>
      </w:r>
      <w:r w:rsidR="369C8E19">
        <w:t>are</w:t>
      </w:r>
      <w:r w:rsidR="008578A2">
        <w:t xml:space="preserve"> </w:t>
      </w:r>
      <w:r w:rsidR="001E55A9">
        <w:t>“</w:t>
      </w:r>
      <w:r w:rsidR="00EF72BB">
        <w:t>nationally significant</w:t>
      </w:r>
      <w:r w:rsidR="001E55A9">
        <w:t xml:space="preserve">” </w:t>
      </w:r>
      <w:r w:rsidR="00EF72BB">
        <w:t xml:space="preserve">will depend on the </w:t>
      </w:r>
      <w:r w:rsidR="003557C3">
        <w:t>specifics of an application.</w:t>
      </w:r>
    </w:p>
    <w:p w14:paraId="295CD1CB" w14:textId="77777777" w:rsidR="005842A2" w:rsidRPr="005842A2" w:rsidRDefault="005842A2" w:rsidP="003B60F5">
      <w:pPr>
        <w:jc w:val="left"/>
      </w:pPr>
      <w:r w:rsidRPr="005842A2">
        <w:t xml:space="preserve">Subdivision for the purposes of developing specified infrastructure is enabled. Some new specified infrastructure may be developed under the maintenance, operation, upgrade or expansion of specified infrastructure, others may choose to seek a designation for the activity which is then enabled on HPL under 3.9(2)(h). There is a pathway to become a requiring authority under </w:t>
      </w:r>
      <w:hyperlink r:id="rId44" w:history="1">
        <w:r w:rsidRPr="005842A2">
          <w:rPr>
            <w:color w:val="32809C"/>
          </w:rPr>
          <w:t>s167 of the RMA</w:t>
        </w:r>
      </w:hyperlink>
      <w:r w:rsidRPr="005842A2">
        <w:t xml:space="preserve">. </w:t>
      </w:r>
    </w:p>
    <w:p w14:paraId="68E9203A" w14:textId="77777777" w:rsidR="005842A2" w:rsidRPr="005842A2" w:rsidRDefault="005842A2" w:rsidP="003B60F5">
      <w:pPr>
        <w:jc w:val="left"/>
      </w:pPr>
      <w:r w:rsidRPr="005842A2">
        <w:t xml:space="preserve">Functional need is defined in the </w:t>
      </w:r>
      <w:hyperlink r:id="rId45">
        <w:r w:rsidRPr="005842A2">
          <w:rPr>
            <w:color w:val="32809C"/>
          </w:rPr>
          <w:t>National Planning Standards</w:t>
        </w:r>
      </w:hyperlink>
      <w:r w:rsidRPr="005842A2">
        <w:rPr>
          <w:color w:val="32809C"/>
        </w:rPr>
        <w:t xml:space="preserve"> </w:t>
      </w:r>
      <w:r w:rsidRPr="005842A2">
        <w:t>as follows.</w:t>
      </w:r>
    </w:p>
    <w:p w14:paraId="528635D9" w14:textId="77777777" w:rsidR="005842A2" w:rsidRPr="005842A2" w:rsidRDefault="005842A2" w:rsidP="003B60F5">
      <w:pPr>
        <w:spacing w:before="60" w:after="60"/>
        <w:ind w:left="567" w:right="567"/>
        <w:jc w:val="left"/>
        <w:rPr>
          <w:iCs/>
          <w:sz w:val="20"/>
        </w:rPr>
      </w:pPr>
      <w:r w:rsidRPr="005842A2">
        <w:rPr>
          <w:b/>
          <w:bCs/>
          <w:i/>
          <w:iCs/>
          <w:sz w:val="20"/>
        </w:rPr>
        <w:t>Functional need</w:t>
      </w:r>
      <w:r w:rsidRPr="005842A2">
        <w:rPr>
          <w:i/>
          <w:iCs/>
          <w:sz w:val="20"/>
        </w:rPr>
        <w:t xml:space="preserve"> means the need for a proposal or activity to traverse, locate or operate in a particular environment because the activity can only occur in that environment.</w:t>
      </w:r>
    </w:p>
    <w:p w14:paraId="01CCAB70" w14:textId="77777777" w:rsidR="005842A2" w:rsidRPr="005842A2" w:rsidRDefault="005842A2" w:rsidP="003B60F5">
      <w:pPr>
        <w:jc w:val="left"/>
        <w:rPr>
          <w:i/>
          <w:iCs/>
        </w:rPr>
      </w:pPr>
      <w:r w:rsidRPr="005842A2">
        <w:t xml:space="preserve">Operational need is defined in the </w:t>
      </w:r>
      <w:hyperlink r:id="rId46" w:history="1">
        <w:r w:rsidRPr="005842A2">
          <w:rPr>
            <w:color w:val="32809C"/>
          </w:rPr>
          <w:t>National Planning Standards</w:t>
        </w:r>
      </w:hyperlink>
      <w:r w:rsidRPr="005842A2">
        <w:rPr>
          <w:color w:val="32809C"/>
        </w:rPr>
        <w:t xml:space="preserve"> </w:t>
      </w:r>
      <w:r w:rsidRPr="005842A2">
        <w:t>as follows.</w:t>
      </w:r>
    </w:p>
    <w:p w14:paraId="23D9A6DB" w14:textId="77777777" w:rsidR="005842A2" w:rsidRPr="005842A2" w:rsidRDefault="005842A2" w:rsidP="003B60F5">
      <w:pPr>
        <w:spacing w:before="60" w:after="60"/>
        <w:ind w:left="567" w:right="567"/>
        <w:jc w:val="left"/>
        <w:rPr>
          <w:iCs/>
          <w:sz w:val="20"/>
        </w:rPr>
      </w:pPr>
      <w:r w:rsidRPr="005842A2">
        <w:rPr>
          <w:b/>
          <w:bCs/>
          <w:i/>
          <w:iCs/>
          <w:sz w:val="20"/>
        </w:rPr>
        <w:t>Operational need</w:t>
      </w:r>
      <w:r w:rsidRPr="005842A2">
        <w:rPr>
          <w:i/>
          <w:iCs/>
          <w:sz w:val="20"/>
        </w:rPr>
        <w:t xml:space="preserve"> means the need for a proposal or activity to traverse, locate or operate in a particular environment because of technical, logistical or operational characteristics or constraints.</w:t>
      </w:r>
    </w:p>
    <w:p w14:paraId="7BCF01FE" w14:textId="77777777" w:rsidR="00BB3185" w:rsidRDefault="00BB3185" w:rsidP="003B60F5">
      <w:pPr>
        <w:spacing w:before="0" w:after="0"/>
        <w:jc w:val="left"/>
      </w:pPr>
    </w:p>
    <w:p w14:paraId="48F28FA4" w14:textId="77777777" w:rsidR="00620B36" w:rsidRPr="005842A2" w:rsidRDefault="00620B36" w:rsidP="003B60F5">
      <w:pPr>
        <w:spacing w:before="0" w:after="0"/>
        <w:jc w:val="left"/>
      </w:pPr>
      <w:r>
        <w:t xml:space="preserve">These functional and operational need tests are intended to be sufficiently high to avoid unnecessary loss of a finite resource. </w:t>
      </w:r>
    </w:p>
    <w:p w14:paraId="62463A9D" w14:textId="77777777" w:rsidR="00620B36" w:rsidRDefault="00620B36" w:rsidP="003B60F5">
      <w:pPr>
        <w:spacing w:before="0" w:after="0"/>
        <w:jc w:val="left"/>
      </w:pPr>
    </w:p>
    <w:p w14:paraId="6FE2D7C1" w14:textId="170DEE80" w:rsidR="005842A2" w:rsidRPr="005842A2" w:rsidRDefault="005842A2" w:rsidP="003B60F5">
      <w:pPr>
        <w:spacing w:before="0" w:after="0"/>
        <w:jc w:val="left"/>
      </w:pPr>
      <w:r w:rsidRPr="005842A2">
        <w:t>Applicants and consent planners are expected to have regard to relevant case law on functional and operational need when interpreting the relevant provisions in the NPS-HPL that use these terms.</w:t>
      </w:r>
      <w:r w:rsidRPr="005842A2" w:rsidDel="009F180F">
        <w:t xml:space="preserve"> </w:t>
      </w:r>
    </w:p>
    <w:p w14:paraId="6C7C00CB" w14:textId="77777777" w:rsidR="005842A2" w:rsidRPr="005842A2" w:rsidRDefault="005842A2" w:rsidP="003B60F5">
      <w:pPr>
        <w:pStyle w:val="Heading2"/>
      </w:pPr>
      <w:bookmarkStart w:id="88" w:name="_Ref118116774"/>
      <w:bookmarkStart w:id="89" w:name="_Toc130366000"/>
      <w:bookmarkStart w:id="90" w:name="Landusenanddevel"/>
      <w:bookmarkStart w:id="91" w:name="_Toc184737116"/>
      <w:r w:rsidRPr="005842A2">
        <w:t>Land use and development on highly productive land</w:t>
      </w:r>
      <w:bookmarkEnd w:id="88"/>
      <w:bookmarkEnd w:id="89"/>
      <w:bookmarkEnd w:id="91"/>
      <w:r w:rsidRPr="005842A2">
        <w:t xml:space="preserve"> </w:t>
      </w:r>
    </w:p>
    <w:bookmarkEnd w:id="90"/>
    <w:p w14:paraId="6C376B59" w14:textId="46681264" w:rsidR="005842A2" w:rsidRPr="005842A2" w:rsidRDefault="005842A2" w:rsidP="003B60F5">
      <w:pPr>
        <w:jc w:val="left"/>
      </w:pPr>
      <w:r w:rsidRPr="005842A2">
        <w:t xml:space="preserve">The NPS-HPL will be relevant for proposals for land use and development on land identified as HPL under the </w:t>
      </w:r>
      <w:hyperlink w:anchor="_What_is_highly">
        <w:r w:rsidR="3C45440E">
          <w:t>transitional definition</w:t>
        </w:r>
      </w:hyperlink>
      <w:r w:rsidRPr="005842A2">
        <w:t xml:space="preserve"> of HPL from 17 October 2022. The process for determining whether land is HPL is covered in</w:t>
      </w:r>
      <w:hyperlink w:anchor="Whatishighly" w:history="1">
        <w:r w:rsidRPr="005C6D74">
          <w:rPr>
            <w:rStyle w:val="Hyperlink"/>
          </w:rPr>
          <w:t xml:space="preserve"> </w:t>
        </w:r>
        <w:r w:rsidR="0E280B7D" w:rsidRPr="003420B6">
          <w:rPr>
            <w:rStyle w:val="Hyperlink"/>
          </w:rPr>
          <w:t>What is highly productive land?</w:t>
        </w:r>
      </w:hyperlink>
      <w:r w:rsidRPr="005842A2">
        <w:fldChar w:fldCharType="begin"/>
      </w:r>
      <w:r w:rsidRPr="005842A2">
        <w:instrText xml:space="preserve"> REF _Ref118093002 \h  \* MERGEFORMAT </w:instrText>
      </w:r>
      <w:r w:rsidRPr="005842A2">
        <w:fldChar w:fldCharType="end"/>
      </w:r>
      <w:r w:rsidRPr="005842A2">
        <w:t xml:space="preserve"> above.</w:t>
      </w:r>
    </w:p>
    <w:p w14:paraId="251E1C10" w14:textId="77777777" w:rsidR="005842A2" w:rsidRPr="005842A2" w:rsidRDefault="005842A2" w:rsidP="003B60F5">
      <w:pPr>
        <w:jc w:val="left"/>
      </w:pPr>
      <w:r w:rsidRPr="005842A2">
        <w:t>The key NPS-HPL policy for land use and development on HPL is Policy 8:</w:t>
      </w:r>
    </w:p>
    <w:p w14:paraId="0F27467E" w14:textId="77777777" w:rsidR="005842A2" w:rsidRPr="005842A2" w:rsidRDefault="005842A2" w:rsidP="003B60F5">
      <w:pPr>
        <w:spacing w:before="60" w:after="60"/>
        <w:ind w:left="567" w:right="567"/>
        <w:jc w:val="left"/>
        <w:rPr>
          <w:iCs/>
          <w:sz w:val="20"/>
        </w:rPr>
      </w:pPr>
      <w:r w:rsidRPr="005842A2">
        <w:rPr>
          <w:i/>
          <w:sz w:val="20"/>
        </w:rPr>
        <w:tab/>
      </w:r>
      <w:r w:rsidRPr="005842A2">
        <w:rPr>
          <w:i/>
          <w:iCs/>
          <w:sz w:val="20"/>
        </w:rPr>
        <w:t>Highly productive land is protected from inappropriate use and development.</w:t>
      </w:r>
    </w:p>
    <w:p w14:paraId="70C7F77C" w14:textId="023ACE9F" w:rsidR="005842A2" w:rsidRPr="005842A2" w:rsidRDefault="005842A2" w:rsidP="003B60F5">
      <w:pPr>
        <w:jc w:val="left"/>
      </w:pPr>
      <w:r w:rsidRPr="005842A2">
        <w:t xml:space="preserve">The policy direction that HPL is to be ‘protected’ from inappropriate use and development sends a clear message that territorial authorities must prevent inappropriate use and development occurring on HPL. In terms of what types of use and development are </w:t>
      </w:r>
      <w:r w:rsidR="00A26411">
        <w:t>“</w:t>
      </w:r>
      <w:r w:rsidRPr="005842A2">
        <w:t>inappropriate</w:t>
      </w:r>
      <w:r w:rsidR="00A26411">
        <w:t>”</w:t>
      </w:r>
      <w:r w:rsidRPr="005842A2">
        <w:t xml:space="preserve"> on HPL, Clause 3.9 provides further direction by setting out a list of land uses and activities that may be appropriate on HPL.</w:t>
      </w:r>
    </w:p>
    <w:p w14:paraId="426E343A" w14:textId="77777777" w:rsidR="005842A2" w:rsidRPr="005842A2" w:rsidRDefault="005842A2" w:rsidP="003B60F5">
      <w:pPr>
        <w:keepNext/>
        <w:tabs>
          <w:tab w:val="left" w:pos="851"/>
        </w:tabs>
        <w:spacing w:before="360" w:after="0" w:line="360" w:lineRule="exact"/>
        <w:jc w:val="left"/>
        <w:outlineLvl w:val="2"/>
        <w:rPr>
          <w:rFonts w:ascii="Georgia" w:eastAsiaTheme="majorEastAsia" w:hAnsi="Georgia" w:cstheme="majorBidi"/>
          <w:b/>
          <w:bCs/>
          <w:sz w:val="28"/>
        </w:rPr>
      </w:pPr>
      <w:bookmarkStart w:id="92" w:name="_Toc121498351"/>
      <w:bookmarkStart w:id="93" w:name="_Toc130366001"/>
      <w:r w:rsidRPr="005842A2">
        <w:rPr>
          <w:rFonts w:ascii="Georgia" w:eastAsiaTheme="majorEastAsia" w:hAnsi="Georgia" w:cstheme="majorBidi"/>
          <w:b/>
          <w:bCs/>
          <w:sz w:val="28"/>
        </w:rPr>
        <w:lastRenderedPageBreak/>
        <w:t>Clause 3.9 – protecting highly productive land from inappropriate subdivision, use and development</w:t>
      </w:r>
      <w:bookmarkEnd w:id="92"/>
      <w:bookmarkEnd w:id="93"/>
    </w:p>
    <w:p w14:paraId="18D6695E" w14:textId="77777777" w:rsidR="005842A2" w:rsidRPr="005842A2" w:rsidRDefault="005842A2" w:rsidP="003B60F5">
      <w:pPr>
        <w:jc w:val="left"/>
      </w:pPr>
      <w:r w:rsidRPr="005842A2">
        <w:t>Policy 8 is to be implemented through Clause 3.9, with Clause 3.9(1) providing strong direction as follows.</w:t>
      </w:r>
    </w:p>
    <w:p w14:paraId="7494FBE2" w14:textId="77777777" w:rsidR="005842A2" w:rsidRPr="005842A2" w:rsidRDefault="005842A2" w:rsidP="003B60F5">
      <w:pPr>
        <w:spacing w:before="60" w:after="60"/>
        <w:ind w:left="567" w:right="567"/>
        <w:jc w:val="left"/>
        <w:rPr>
          <w:iCs/>
          <w:sz w:val="20"/>
        </w:rPr>
      </w:pPr>
      <w:r w:rsidRPr="005842A2">
        <w:rPr>
          <w:i/>
          <w:iCs/>
          <w:sz w:val="20"/>
        </w:rPr>
        <w:t>Territorial authorities must avoid the inappropriate use or development of highly productive land that is not land-based primary production.</w:t>
      </w:r>
    </w:p>
    <w:p w14:paraId="12900AE9" w14:textId="77777777" w:rsidR="005842A2" w:rsidRPr="005842A2" w:rsidRDefault="005842A2" w:rsidP="003B60F5">
      <w:pPr>
        <w:jc w:val="left"/>
      </w:pPr>
      <w:r w:rsidRPr="005842A2">
        <w:t>The starting point is that all land use and development activities that are not land-based primary production</w:t>
      </w:r>
      <w:r w:rsidRPr="005842A2" w:rsidDel="009F180F">
        <w:t xml:space="preserve"> </w:t>
      </w:r>
      <w:r w:rsidRPr="005842A2">
        <w:t xml:space="preserve">are inappropriate on HPL and to be avoided. Clause 3.9(2) provides further direction to implement Policy 8 by providing a specific list of activities that may be appropriate on HPL – provided the measures relating to cumulative loss of the availability and productive capacity of HPL and reverse sensitivity effects in Clause 3.9(3) are applied. </w:t>
      </w:r>
    </w:p>
    <w:p w14:paraId="3AFF3F39" w14:textId="77777777" w:rsidR="005842A2" w:rsidRPr="005842A2" w:rsidRDefault="005842A2" w:rsidP="003B60F5">
      <w:pPr>
        <w:jc w:val="left"/>
      </w:pPr>
      <w:hyperlink w:anchor="Table_2">
        <w:r w:rsidRPr="005842A2">
          <w:rPr>
            <w:color w:val="32809C"/>
          </w:rPr>
          <w:t>Table 2</w:t>
        </w:r>
      </w:hyperlink>
      <w:r w:rsidRPr="005842A2">
        <w:t xml:space="preserve"> below provides some guidance on the list of activities that may be appropriate on HPL under Clause 3.9(2) and gives examples of the types of activities anticipated under this clause. The intent is that Clause 3.9(2) applies to the main purpose of the use and development, </w:t>
      </w:r>
      <w:proofErr w:type="spellStart"/>
      <w:r w:rsidRPr="005842A2">
        <w:t>ie</w:t>
      </w:r>
      <w:proofErr w:type="spellEnd"/>
      <w:r w:rsidRPr="005842A2">
        <w:t>, the ‘core’ activity being proposed. For example, where the main purpose of the activity is not listed in Clause 3.9 (</w:t>
      </w:r>
      <w:proofErr w:type="spellStart"/>
      <w:r w:rsidRPr="005842A2">
        <w:t>eg</w:t>
      </w:r>
      <w:proofErr w:type="spellEnd"/>
      <w:r w:rsidRPr="005842A2">
        <w:t>, a proposed golf course or retirement village) but elements of the activity will provide public access and restore some indigenous biodiversity, this does not mean the core activity is also appropriate on HPL by association. Only the public access and indigenous biodiversity elements would be appropriate on HPL.</w:t>
      </w:r>
      <w:r w:rsidRPr="005842A2" w:rsidDel="009F180F">
        <w:t xml:space="preserve"> </w:t>
      </w:r>
    </w:p>
    <w:p w14:paraId="16A1D4EC" w14:textId="77777777" w:rsidR="004807F6" w:rsidRDefault="004D5412" w:rsidP="004807F6">
      <w:pPr>
        <w:pStyle w:val="BodyText"/>
      </w:pPr>
      <w:r>
        <w:t xml:space="preserve">In order for the activities listed </w:t>
      </w:r>
      <w:r w:rsidR="007320C6">
        <w:t xml:space="preserve">in 3.9(2) </w:t>
      </w:r>
      <w:r>
        <w:t xml:space="preserve">to be considered not </w:t>
      </w:r>
      <w:r w:rsidR="00014BF5">
        <w:t>“</w:t>
      </w:r>
      <w:r>
        <w:t>inappropriate</w:t>
      </w:r>
      <w:r w:rsidR="00014BF5">
        <w:t>”</w:t>
      </w:r>
      <w:r w:rsidR="001B04E9">
        <w:t>,</w:t>
      </w:r>
      <w:r>
        <w:t xml:space="preserve"> </w:t>
      </w:r>
      <w:r w:rsidR="001B04E9">
        <w:t>C</w:t>
      </w:r>
      <w:r>
        <w:t>lause 3.9(3) also needs to be satisfied – see</w:t>
      </w:r>
      <w:r w:rsidR="001C644A">
        <w:t xml:space="preserve"> </w:t>
      </w:r>
      <w:hyperlink w:anchor="_Cumulative_loss_and_1" w:history="1">
        <w:r w:rsidR="001C644A" w:rsidRPr="00A419F5">
          <w:rPr>
            <w:rStyle w:val="Hyperlink"/>
          </w:rPr>
          <w:t>Cumulative loss and reverse sensitivity effects associated with land use</w:t>
        </w:r>
      </w:hyperlink>
      <w:r>
        <w:t xml:space="preserve"> below. </w:t>
      </w:r>
      <w:bookmarkStart w:id="94" w:name="Table_2"/>
    </w:p>
    <w:p w14:paraId="6D29387C" w14:textId="41AFF6F4" w:rsidR="005842A2" w:rsidRPr="005842A2" w:rsidRDefault="005842A2" w:rsidP="003B60F5">
      <w:pPr>
        <w:pStyle w:val="Tableheading"/>
      </w:pPr>
      <w:bookmarkStart w:id="95" w:name="_Toc184737137"/>
      <w:r w:rsidRPr="005842A2">
        <w:t xml:space="preserve">Table </w:t>
      </w:r>
      <w:r w:rsidRPr="005842A2">
        <w:fldChar w:fldCharType="begin"/>
      </w:r>
      <w:r w:rsidRPr="005842A2">
        <w:instrText>SEQ Table \* ARABIC</w:instrText>
      </w:r>
      <w:r w:rsidRPr="005842A2">
        <w:fldChar w:fldCharType="separate"/>
      </w:r>
      <w:r w:rsidRPr="005842A2">
        <w:rPr>
          <w:noProof/>
        </w:rPr>
        <w:t>2</w:t>
      </w:r>
      <w:r w:rsidRPr="005842A2">
        <w:fldChar w:fldCharType="end"/>
      </w:r>
      <w:r w:rsidRPr="005842A2">
        <w:t xml:space="preserve">: </w:t>
      </w:r>
      <w:r w:rsidRPr="005842A2">
        <w:tab/>
        <w:t>Examples of activities that may be appropriate on HPL under Clause 3.9(2)</w:t>
      </w:r>
      <w:bookmarkEnd w:id="95"/>
    </w:p>
    <w:tbl>
      <w:tblPr>
        <w:tblStyle w:val="TableGrid"/>
        <w:tblW w:w="8618" w:type="dxa"/>
        <w:tblLook w:val="04A0" w:firstRow="1" w:lastRow="0" w:firstColumn="1" w:lastColumn="0" w:noHBand="0" w:noVBand="1"/>
      </w:tblPr>
      <w:tblGrid>
        <w:gridCol w:w="2977"/>
        <w:gridCol w:w="5641"/>
      </w:tblGrid>
      <w:tr w:rsidR="005842A2" w:rsidRPr="005842A2" w14:paraId="295CE873" w14:textId="77777777" w:rsidTr="6F196F46">
        <w:tc>
          <w:tcPr>
            <w:tcW w:w="2977" w:type="dxa"/>
            <w:tcBorders>
              <w:top w:val="single" w:sz="8" w:space="0" w:color="1B556B" w:themeColor="text2"/>
              <w:left w:val="nil"/>
              <w:bottom w:val="single" w:sz="8" w:space="0" w:color="1B556B" w:themeColor="text2"/>
              <w:right w:val="single" w:sz="8" w:space="0" w:color="1B556B" w:themeColor="text2"/>
            </w:tcBorders>
            <w:shd w:val="clear" w:color="auto" w:fill="1B556B" w:themeFill="text2"/>
          </w:tcPr>
          <w:bookmarkEnd w:id="94"/>
          <w:p w14:paraId="6168D186" w14:textId="77777777" w:rsidR="005842A2" w:rsidRPr="005842A2" w:rsidRDefault="005842A2" w:rsidP="003B60F5">
            <w:pPr>
              <w:jc w:val="left"/>
            </w:pPr>
            <w:r w:rsidRPr="005842A2">
              <w:rPr>
                <w:rFonts w:eastAsia="Calibri" w:cs="Calibri"/>
                <w:b/>
                <w:bCs/>
                <w:color w:val="FFFFFF" w:themeColor="background1"/>
                <w:sz w:val="18"/>
                <w:szCs w:val="18"/>
              </w:rPr>
              <w:t>Appropriate land-use activity</w:t>
            </w:r>
            <w:r w:rsidRPr="005842A2" w:rsidDel="009F180F">
              <w:rPr>
                <w:rFonts w:eastAsia="Calibri" w:cs="Calibri"/>
                <w:b/>
                <w:bCs/>
                <w:color w:val="FFFFFF" w:themeColor="background1"/>
                <w:sz w:val="18"/>
                <w:szCs w:val="18"/>
              </w:rPr>
              <w:t xml:space="preserve"> </w:t>
            </w:r>
          </w:p>
        </w:tc>
        <w:tc>
          <w:tcPr>
            <w:tcW w:w="5641" w:type="dxa"/>
            <w:tcBorders>
              <w:top w:val="single" w:sz="8" w:space="0" w:color="1B556B" w:themeColor="text2"/>
              <w:left w:val="single" w:sz="8" w:space="0" w:color="1B556B" w:themeColor="text2"/>
              <w:bottom w:val="single" w:sz="8" w:space="0" w:color="1B556B" w:themeColor="text2"/>
              <w:right w:val="nil"/>
            </w:tcBorders>
            <w:shd w:val="clear" w:color="auto" w:fill="1B556B" w:themeFill="text2"/>
          </w:tcPr>
          <w:p w14:paraId="0D3AF1DA" w14:textId="77777777" w:rsidR="005842A2" w:rsidRPr="005842A2" w:rsidRDefault="005842A2" w:rsidP="003B60F5">
            <w:pPr>
              <w:jc w:val="left"/>
            </w:pPr>
            <w:r w:rsidRPr="005842A2">
              <w:rPr>
                <w:rFonts w:eastAsia="Calibri" w:cs="Calibri"/>
                <w:b/>
                <w:bCs/>
                <w:color w:val="FFFFFF" w:themeColor="background1"/>
                <w:sz w:val="18"/>
                <w:szCs w:val="18"/>
              </w:rPr>
              <w:t>Intention and examples of activities anticipated</w:t>
            </w:r>
          </w:p>
        </w:tc>
      </w:tr>
      <w:tr w:rsidR="008E07CE" w:rsidRPr="005842A2" w14:paraId="6FA0C08D" w14:textId="77777777" w:rsidTr="00DA0DA2">
        <w:trPr>
          <w:trHeight w:val="548"/>
        </w:trPr>
        <w:tc>
          <w:tcPr>
            <w:tcW w:w="8618" w:type="dxa"/>
            <w:gridSpan w:val="2"/>
            <w:tcBorders>
              <w:top w:val="single" w:sz="8" w:space="0" w:color="1B556B" w:themeColor="text2"/>
              <w:left w:val="nil"/>
              <w:bottom w:val="single" w:sz="8" w:space="0" w:color="1B556B" w:themeColor="text2"/>
              <w:right w:val="single" w:sz="8" w:space="0" w:color="1B556B" w:themeColor="text2"/>
            </w:tcBorders>
          </w:tcPr>
          <w:p w14:paraId="06E739CA" w14:textId="6B00C58E" w:rsidR="008E07CE" w:rsidRPr="008E07CE" w:rsidRDefault="008E07CE" w:rsidP="003B60F5">
            <w:pPr>
              <w:spacing w:before="60" w:after="60" w:line="240" w:lineRule="atLeast"/>
              <w:jc w:val="left"/>
              <w:rPr>
                <w:i/>
                <w:iCs/>
                <w:sz w:val="18"/>
                <w:szCs w:val="18"/>
              </w:rPr>
            </w:pPr>
            <w:r w:rsidRPr="008E07CE">
              <w:rPr>
                <w:i/>
                <w:iCs/>
                <w:color w:val="FF0000"/>
                <w:sz w:val="18"/>
                <w:szCs w:val="18"/>
              </w:rPr>
              <w:t xml:space="preserve">This table/section is currently out of date and does not reflect the NPS-HPL 2022 as amended August 2024. This guide will be updated in 2025 as part of a suite of amendments underway - refer to </w:t>
            </w:r>
            <w:hyperlink r:id="rId47" w:history="1">
              <w:r w:rsidRPr="008E07CE">
                <w:rPr>
                  <w:rStyle w:val="Hyperlink"/>
                  <w:i/>
                  <w:iCs/>
                  <w:color w:val="FF0000"/>
                  <w:sz w:val="18"/>
                  <w:szCs w:val="18"/>
                </w:rPr>
                <w:t>RMA Reform | Beehive.govt.nz</w:t>
              </w:r>
            </w:hyperlink>
            <w:r w:rsidRPr="008E07CE">
              <w:rPr>
                <w:i/>
                <w:iCs/>
                <w:color w:val="FF0000"/>
                <w:sz w:val="18"/>
                <w:szCs w:val="18"/>
              </w:rPr>
              <w:t xml:space="preserve"> for more updates.</w:t>
            </w:r>
          </w:p>
        </w:tc>
      </w:tr>
      <w:tr w:rsidR="005842A2" w:rsidRPr="005842A2" w14:paraId="1AF06840" w14:textId="77777777" w:rsidTr="6F196F46">
        <w:trPr>
          <w:trHeight w:val="548"/>
        </w:trPr>
        <w:tc>
          <w:tcPr>
            <w:tcW w:w="2977" w:type="dxa"/>
            <w:tcBorders>
              <w:top w:val="single" w:sz="8" w:space="0" w:color="1B556B" w:themeColor="text2"/>
              <w:left w:val="nil"/>
              <w:bottom w:val="single" w:sz="8" w:space="0" w:color="1B556B" w:themeColor="text2"/>
              <w:right w:val="single" w:sz="8" w:space="0" w:color="1B556B" w:themeColor="text2"/>
            </w:tcBorders>
          </w:tcPr>
          <w:p w14:paraId="6C4E5CB7" w14:textId="77777777" w:rsidR="005842A2" w:rsidRPr="005842A2" w:rsidRDefault="005842A2" w:rsidP="003B60F5">
            <w:pPr>
              <w:spacing w:before="60" w:after="60" w:line="240" w:lineRule="atLeast"/>
              <w:jc w:val="left"/>
              <w:rPr>
                <w:sz w:val="18"/>
              </w:rPr>
            </w:pPr>
            <w:r w:rsidRPr="005842A2">
              <w:rPr>
                <w:sz w:val="18"/>
              </w:rPr>
              <w:t xml:space="preserve">(a) it provides for supporting activities on the land </w:t>
            </w:r>
          </w:p>
        </w:tc>
        <w:tc>
          <w:tcPr>
            <w:tcW w:w="5641" w:type="dxa"/>
            <w:tcBorders>
              <w:top w:val="single" w:sz="8" w:space="0" w:color="1B556B" w:themeColor="text2"/>
              <w:left w:val="single" w:sz="8" w:space="0" w:color="1B556B" w:themeColor="text2"/>
              <w:bottom w:val="single" w:sz="8" w:space="0" w:color="1B556B" w:themeColor="text2"/>
              <w:right w:val="nil"/>
            </w:tcBorders>
          </w:tcPr>
          <w:p w14:paraId="1547C9A0" w14:textId="79F91384" w:rsidR="005842A2" w:rsidRPr="005842A2" w:rsidRDefault="005842A2" w:rsidP="003B60F5">
            <w:pPr>
              <w:spacing w:before="60" w:after="60" w:line="240" w:lineRule="atLeast"/>
              <w:jc w:val="left"/>
              <w:rPr>
                <w:rFonts w:cstheme="minorBidi"/>
                <w:sz w:val="18"/>
                <w:szCs w:val="18"/>
              </w:rPr>
            </w:pPr>
            <w:r w:rsidRPr="6C30B6C5">
              <w:rPr>
                <w:sz w:val="18"/>
                <w:szCs w:val="18"/>
              </w:rPr>
              <w:t xml:space="preserve">Note: Further guidance on preparing objectives, policies and rules that give effect to </w:t>
            </w:r>
            <w:r w:rsidR="00C146B3">
              <w:rPr>
                <w:sz w:val="18"/>
                <w:szCs w:val="18"/>
              </w:rPr>
              <w:t>C</w:t>
            </w:r>
            <w:r w:rsidRPr="6C30B6C5">
              <w:rPr>
                <w:sz w:val="18"/>
                <w:szCs w:val="18"/>
              </w:rPr>
              <w:t xml:space="preserve">lause 3.9(2)(a) with respect to </w:t>
            </w:r>
            <w:r w:rsidR="00EA2BD3">
              <w:rPr>
                <w:sz w:val="18"/>
                <w:szCs w:val="18"/>
              </w:rPr>
              <w:t>“</w:t>
            </w:r>
            <w:r w:rsidRPr="6C30B6C5">
              <w:rPr>
                <w:sz w:val="18"/>
                <w:szCs w:val="18"/>
              </w:rPr>
              <w:t>supporting activities</w:t>
            </w:r>
            <w:r w:rsidR="00EA2BD3">
              <w:rPr>
                <w:sz w:val="18"/>
                <w:szCs w:val="18"/>
              </w:rPr>
              <w:t>”</w:t>
            </w:r>
            <w:r w:rsidRPr="6C30B6C5">
              <w:rPr>
                <w:sz w:val="18"/>
                <w:szCs w:val="18"/>
              </w:rPr>
              <w:t xml:space="preserve"> </w:t>
            </w:r>
            <w:r w:rsidR="78C3DC3B" w:rsidRPr="6C30B6C5">
              <w:rPr>
                <w:sz w:val="18"/>
                <w:szCs w:val="18"/>
              </w:rPr>
              <w:t>is</w:t>
            </w:r>
            <w:r w:rsidRPr="6C30B6C5">
              <w:rPr>
                <w:sz w:val="18"/>
                <w:szCs w:val="18"/>
              </w:rPr>
              <w:t xml:space="preserve"> provided in Part 2 of the </w:t>
            </w:r>
            <w:bookmarkStart w:id="96" w:name="_Int_8KQC7CEg"/>
            <w:r w:rsidRPr="6C30B6C5">
              <w:rPr>
                <w:sz w:val="18"/>
                <w:szCs w:val="18"/>
              </w:rPr>
              <w:t>guide</w:t>
            </w:r>
            <w:bookmarkEnd w:id="96"/>
            <w:r w:rsidR="00D95A18">
              <w:rPr>
                <w:sz w:val="18"/>
                <w:szCs w:val="18"/>
              </w:rPr>
              <w:t>.</w:t>
            </w:r>
          </w:p>
          <w:p w14:paraId="7E0EBD63" w14:textId="128A87B2" w:rsidR="005842A2" w:rsidRPr="005842A2" w:rsidRDefault="00CC2E7A" w:rsidP="003B60F5">
            <w:pPr>
              <w:spacing w:before="60" w:after="60" w:line="240" w:lineRule="atLeast"/>
              <w:jc w:val="left"/>
              <w:rPr>
                <w:rFonts w:cstheme="minorBidi"/>
                <w:sz w:val="18"/>
              </w:rPr>
            </w:pPr>
            <w:r>
              <w:rPr>
                <w:sz w:val="18"/>
              </w:rPr>
              <w:t>“</w:t>
            </w:r>
            <w:r w:rsidR="005842A2" w:rsidRPr="005842A2">
              <w:rPr>
                <w:sz w:val="18"/>
              </w:rPr>
              <w:t>Supporting activities</w:t>
            </w:r>
            <w:r>
              <w:rPr>
                <w:sz w:val="18"/>
              </w:rPr>
              <w:t>”</w:t>
            </w:r>
            <w:r w:rsidR="005842A2" w:rsidRPr="005842A2">
              <w:rPr>
                <w:sz w:val="18"/>
              </w:rPr>
              <w:t xml:space="preserve"> are defined in Clause 1.3 of the NPS-HPL as </w:t>
            </w:r>
            <w:r w:rsidRPr="00CC2E7A">
              <w:rPr>
                <w:sz w:val="18"/>
              </w:rPr>
              <w:t>"</w:t>
            </w:r>
            <w:r w:rsidR="005842A2" w:rsidRPr="003420B6">
              <w:rPr>
                <w:sz w:val="18"/>
              </w:rPr>
              <w:t>those activities reasonably necessary to support land-based primary production on that land (such as on-site processing and packing, equipment storage, and animal housing)”</w:t>
            </w:r>
            <w:r w:rsidR="00AE5AB3">
              <w:rPr>
                <w:sz w:val="18"/>
              </w:rPr>
              <w:t>.</w:t>
            </w:r>
          </w:p>
          <w:p w14:paraId="2E4A313B" w14:textId="4D40EEB5" w:rsidR="00367DC7" w:rsidRPr="001C745B" w:rsidRDefault="005842A2" w:rsidP="003B60F5">
            <w:pPr>
              <w:spacing w:before="60" w:after="60" w:line="240" w:lineRule="atLeast"/>
              <w:jc w:val="left"/>
              <w:rPr>
                <w:sz w:val="18"/>
                <w:szCs w:val="18"/>
              </w:rPr>
            </w:pPr>
            <w:r w:rsidRPr="2CEEB11B">
              <w:rPr>
                <w:sz w:val="18"/>
                <w:szCs w:val="18"/>
              </w:rPr>
              <w:t xml:space="preserve">The intention of this clause is that activities that support land-based primary production on surrounding HPL or as part of a landholding </w:t>
            </w:r>
            <w:r w:rsidRPr="2CEEB11B">
              <w:rPr>
                <w:color w:val="183C47"/>
                <w:sz w:val="22"/>
                <w:szCs w:val="22"/>
                <w:vertAlign w:val="superscript"/>
              </w:rPr>
              <w:footnoteReference w:id="11"/>
            </w:r>
            <w:r w:rsidRPr="2CEEB11B">
              <w:rPr>
                <w:sz w:val="18"/>
                <w:szCs w:val="18"/>
              </w:rPr>
              <w:t xml:space="preserve">where the production is occurring, have a pathway to occur on HPL. Activities such as residential accommodation for the landowner and/or farm staff, seasonal worker accommodation, sheds for farm machinery, workshops for repairing and maintaining equipment and roadside sales of goods produced on site would all be anticipated under this clause where </w:t>
            </w:r>
            <w:r w:rsidRPr="2CEEB11B">
              <w:rPr>
                <w:sz w:val="18"/>
                <w:szCs w:val="18"/>
              </w:rPr>
              <w:lastRenderedPageBreak/>
              <w:t>these support land-based primary production. This clause could also cover on-site processing and manufacturing of goods that were produced on HPL,</w:t>
            </w:r>
            <w:r w:rsidRPr="2CEEB11B" w:rsidDel="009F180F">
              <w:rPr>
                <w:sz w:val="18"/>
                <w:szCs w:val="18"/>
              </w:rPr>
              <w:t xml:space="preserve"> </w:t>
            </w:r>
            <w:r w:rsidRPr="2CEEB11B">
              <w:rPr>
                <w:sz w:val="18"/>
                <w:szCs w:val="18"/>
              </w:rPr>
              <w:t xml:space="preserve">packing produce, or installing a water reservoir to support the </w:t>
            </w:r>
            <w:r w:rsidRPr="2CEEB11B" w:rsidDel="00850B6C">
              <w:rPr>
                <w:sz w:val="18"/>
                <w:szCs w:val="18"/>
              </w:rPr>
              <w:t xml:space="preserve">land-based </w:t>
            </w:r>
            <w:r w:rsidRPr="2CEEB11B">
              <w:rPr>
                <w:sz w:val="18"/>
                <w:szCs w:val="18"/>
              </w:rPr>
              <w:t xml:space="preserve">primary </w:t>
            </w:r>
            <w:r w:rsidRPr="2CEEB11B" w:rsidDel="00850B6C">
              <w:rPr>
                <w:sz w:val="18"/>
                <w:szCs w:val="18"/>
              </w:rPr>
              <w:t xml:space="preserve">production </w:t>
            </w:r>
            <w:r w:rsidRPr="2CEEB11B">
              <w:rPr>
                <w:sz w:val="18"/>
                <w:szCs w:val="18"/>
              </w:rPr>
              <w:t xml:space="preserve">activity. However, the purpose of these activities must be to directly support </w:t>
            </w:r>
            <w:r w:rsidRPr="2CEEB11B" w:rsidDel="00850B6C">
              <w:rPr>
                <w:sz w:val="18"/>
                <w:szCs w:val="18"/>
              </w:rPr>
              <w:t xml:space="preserve">land-based </w:t>
            </w:r>
            <w:r w:rsidRPr="2CEEB11B">
              <w:rPr>
                <w:sz w:val="18"/>
                <w:szCs w:val="18"/>
              </w:rPr>
              <w:t xml:space="preserve">primary </w:t>
            </w:r>
            <w:r w:rsidRPr="2CEEB11B" w:rsidDel="00850B6C">
              <w:rPr>
                <w:sz w:val="18"/>
                <w:szCs w:val="18"/>
              </w:rPr>
              <w:t>production</w:t>
            </w:r>
            <w:r w:rsidRPr="2CEEB11B">
              <w:rPr>
                <w:sz w:val="18"/>
                <w:szCs w:val="18"/>
              </w:rPr>
              <w:t xml:space="preserve">. For example, </w:t>
            </w:r>
            <w:r w:rsidRPr="001C745B">
              <w:rPr>
                <w:sz w:val="18"/>
                <w:szCs w:val="18"/>
              </w:rPr>
              <w:t>a</w:t>
            </w:r>
            <w:r w:rsidRPr="001C745B" w:rsidDel="00850B6C">
              <w:rPr>
                <w:sz w:val="18"/>
                <w:szCs w:val="18"/>
              </w:rPr>
              <w:t xml:space="preserve"> </w:t>
            </w:r>
            <w:r w:rsidRPr="001C745B">
              <w:rPr>
                <w:sz w:val="18"/>
                <w:szCs w:val="18"/>
              </w:rPr>
              <w:t>water reservoir would not be appropriate on HPL if it was used to irrigate a golf course.</w:t>
            </w:r>
            <w:r w:rsidR="00367DC7" w:rsidRPr="001C745B">
              <w:rPr>
                <w:sz w:val="18"/>
                <w:szCs w:val="18"/>
              </w:rPr>
              <w:t xml:space="preserve"> The support provided by these activities must be reasonably necessary in order to be considered appropriate under this clause. </w:t>
            </w:r>
          </w:p>
          <w:p w14:paraId="6F4F676B" w14:textId="05EE8CFA" w:rsidR="00367DC7" w:rsidRPr="001C745B" w:rsidRDefault="00367DC7" w:rsidP="003B60F5">
            <w:pPr>
              <w:spacing w:before="60" w:after="60" w:line="240" w:lineRule="atLeast"/>
              <w:jc w:val="left"/>
              <w:rPr>
                <w:sz w:val="18"/>
                <w:szCs w:val="18"/>
              </w:rPr>
            </w:pPr>
            <w:r w:rsidRPr="001C745B">
              <w:rPr>
                <w:sz w:val="18"/>
                <w:szCs w:val="18"/>
              </w:rPr>
              <w:t xml:space="preserve">Supporting activities </w:t>
            </w:r>
            <w:r w:rsidR="009845A4" w:rsidRPr="001C745B">
              <w:rPr>
                <w:sz w:val="18"/>
                <w:szCs w:val="18"/>
              </w:rPr>
              <w:t>of land-based primary production</w:t>
            </w:r>
            <w:r w:rsidRPr="001C745B">
              <w:rPr>
                <w:sz w:val="18"/>
                <w:szCs w:val="18"/>
              </w:rPr>
              <w:t xml:space="preserve"> are considered </w:t>
            </w:r>
            <w:r w:rsidR="00F521D4" w:rsidRPr="001C745B">
              <w:rPr>
                <w:sz w:val="18"/>
                <w:szCs w:val="18"/>
              </w:rPr>
              <w:t xml:space="preserve">to </w:t>
            </w:r>
            <w:r w:rsidR="00C15E33" w:rsidRPr="001C745B">
              <w:rPr>
                <w:sz w:val="18"/>
                <w:szCs w:val="18"/>
              </w:rPr>
              <w:t>com</w:t>
            </w:r>
            <w:r w:rsidR="004A65D5" w:rsidRPr="001C745B">
              <w:rPr>
                <w:sz w:val="18"/>
                <w:szCs w:val="18"/>
              </w:rPr>
              <w:t>prise</w:t>
            </w:r>
            <w:r w:rsidRPr="001C745B">
              <w:rPr>
                <w:sz w:val="18"/>
                <w:szCs w:val="18"/>
              </w:rPr>
              <w:t xml:space="preserve"> activit</w:t>
            </w:r>
            <w:r w:rsidR="004A65D5" w:rsidRPr="001C745B">
              <w:rPr>
                <w:sz w:val="18"/>
                <w:szCs w:val="18"/>
              </w:rPr>
              <w:t>ies</w:t>
            </w:r>
            <w:r w:rsidRPr="001C745B">
              <w:rPr>
                <w:sz w:val="18"/>
                <w:szCs w:val="18"/>
              </w:rPr>
              <w:t xml:space="preserve"> </w:t>
            </w:r>
            <w:r w:rsidR="00B24089" w:rsidRPr="001C745B">
              <w:rPr>
                <w:sz w:val="18"/>
                <w:szCs w:val="18"/>
              </w:rPr>
              <w:t xml:space="preserve">that </w:t>
            </w:r>
            <w:r w:rsidR="00FE3896" w:rsidRPr="001C745B">
              <w:rPr>
                <w:sz w:val="18"/>
                <w:szCs w:val="18"/>
              </w:rPr>
              <w:t xml:space="preserve">align with </w:t>
            </w:r>
            <w:r w:rsidRPr="001C745B">
              <w:rPr>
                <w:sz w:val="18"/>
                <w:szCs w:val="18"/>
              </w:rPr>
              <w:t>the definition of primary production in the National Planning Standards</w:t>
            </w:r>
            <w:r w:rsidR="00073FD4" w:rsidRPr="001C745B">
              <w:rPr>
                <w:sz w:val="18"/>
                <w:szCs w:val="18"/>
              </w:rPr>
              <w:t xml:space="preserve"> </w:t>
            </w:r>
            <w:r w:rsidR="00EB2004" w:rsidRPr="001C745B">
              <w:rPr>
                <w:sz w:val="18"/>
                <w:szCs w:val="18"/>
              </w:rPr>
              <w:t xml:space="preserve">subclauses </w:t>
            </w:r>
            <w:r w:rsidR="00A97775" w:rsidRPr="001C745B">
              <w:rPr>
                <w:sz w:val="18"/>
                <w:szCs w:val="18"/>
              </w:rPr>
              <w:t>(b)</w:t>
            </w:r>
            <w:r w:rsidR="00D03A2A" w:rsidRPr="001C745B">
              <w:rPr>
                <w:sz w:val="18"/>
                <w:szCs w:val="18"/>
              </w:rPr>
              <w:t>–</w:t>
            </w:r>
            <w:r w:rsidR="00A97775" w:rsidRPr="001C745B">
              <w:rPr>
                <w:sz w:val="18"/>
                <w:szCs w:val="18"/>
              </w:rPr>
              <w:t>(d)</w:t>
            </w:r>
            <w:r w:rsidR="0086316A" w:rsidRPr="001C745B">
              <w:rPr>
                <w:sz w:val="18"/>
                <w:szCs w:val="18"/>
              </w:rPr>
              <w:t xml:space="preserve">. </w:t>
            </w:r>
            <w:r w:rsidR="00272920" w:rsidRPr="001C745B">
              <w:rPr>
                <w:sz w:val="18"/>
                <w:szCs w:val="18"/>
              </w:rPr>
              <w:t xml:space="preserve">These </w:t>
            </w:r>
            <w:r w:rsidR="00662956" w:rsidRPr="001C745B">
              <w:rPr>
                <w:sz w:val="18"/>
                <w:szCs w:val="18"/>
              </w:rPr>
              <w:t xml:space="preserve">supporting activities </w:t>
            </w:r>
            <w:r w:rsidR="00A45B16" w:rsidRPr="001C745B">
              <w:rPr>
                <w:sz w:val="18"/>
                <w:szCs w:val="18"/>
              </w:rPr>
              <w:t>would comprise</w:t>
            </w:r>
            <w:r w:rsidRPr="001C745B">
              <w:rPr>
                <w:sz w:val="18"/>
                <w:szCs w:val="18"/>
              </w:rPr>
              <w:t xml:space="preserve">: </w:t>
            </w:r>
          </w:p>
          <w:p w14:paraId="0E4F7FAD" w14:textId="6C35E609" w:rsidR="00F27BA3" w:rsidRPr="001C745B" w:rsidRDefault="00F27BA3" w:rsidP="003B60F5">
            <w:pPr>
              <w:pStyle w:val="TableBullet"/>
            </w:pPr>
            <w:r w:rsidRPr="001C745B">
              <w:t xml:space="preserve">initial processing, as an ancillary activity, of commodities that result from </w:t>
            </w:r>
            <w:r w:rsidR="00FE3896" w:rsidRPr="001C745B">
              <w:t>land based primary production</w:t>
            </w:r>
            <w:r w:rsidRPr="001C745B">
              <w:t xml:space="preserve">; </w:t>
            </w:r>
            <w:r w:rsidR="00662956" w:rsidRPr="001C745B">
              <w:t>and</w:t>
            </w:r>
          </w:p>
          <w:p w14:paraId="44BB9767" w14:textId="751458F0" w:rsidR="00F27BA3" w:rsidRPr="001C745B" w:rsidRDefault="00F27BA3" w:rsidP="003B60F5">
            <w:pPr>
              <w:pStyle w:val="TableBullet"/>
            </w:pPr>
            <w:r w:rsidRPr="001C745B">
              <w:t>any land and buildings used for the initial processing of th</w:t>
            </w:r>
            <w:r w:rsidR="00157E25" w:rsidRPr="001C745B">
              <w:t>ose</w:t>
            </w:r>
            <w:r w:rsidRPr="001C745B">
              <w:t xml:space="preserve"> commodities</w:t>
            </w:r>
            <w:r w:rsidR="00157E25" w:rsidRPr="001C745B">
              <w:t>;</w:t>
            </w:r>
            <w:r w:rsidRPr="001C745B">
              <w:t xml:space="preserve"> but </w:t>
            </w:r>
          </w:p>
          <w:p w14:paraId="70D4993A" w14:textId="7DC9EAA1" w:rsidR="00F27BA3" w:rsidRPr="001C745B" w:rsidRDefault="00F27BA3" w:rsidP="003B60F5">
            <w:pPr>
              <w:pStyle w:val="TableBullet"/>
            </w:pPr>
            <w:r w:rsidRPr="001C745B">
              <w:t>excludes further processing of those commodities into a different product</w:t>
            </w:r>
          </w:p>
          <w:p w14:paraId="006E6233" w14:textId="442CF0DE" w:rsidR="00367DC7" w:rsidRPr="001C745B" w:rsidRDefault="00367DC7" w:rsidP="003B60F5">
            <w:pPr>
              <w:spacing w:before="60" w:after="60" w:line="240" w:lineRule="atLeast"/>
              <w:jc w:val="left"/>
              <w:rPr>
                <w:rFonts w:asciiTheme="minorHAnsi" w:hAnsiTheme="minorHAnsi" w:cstheme="minorBidi"/>
                <w:sz w:val="18"/>
                <w:szCs w:val="18"/>
              </w:rPr>
            </w:pPr>
            <w:r w:rsidRPr="001C745B">
              <w:rPr>
                <w:rFonts w:asciiTheme="minorHAnsi" w:hAnsiTheme="minorHAnsi"/>
                <w:sz w:val="18"/>
                <w:szCs w:val="18"/>
              </w:rPr>
              <w:t xml:space="preserve">For example, this would include minimal processing activities as defined by the Food Act but would not include a dairy factory. </w:t>
            </w:r>
          </w:p>
          <w:p w14:paraId="25B9DD8D" w14:textId="141BB36F" w:rsidR="00367DC7" w:rsidRPr="001C745B" w:rsidRDefault="00367DC7" w:rsidP="003B60F5">
            <w:pPr>
              <w:spacing w:before="60" w:after="60" w:line="240" w:lineRule="atLeast"/>
              <w:jc w:val="left"/>
            </w:pPr>
            <w:r w:rsidRPr="001C745B">
              <w:rPr>
                <w:rFonts w:asciiTheme="minorHAnsi" w:hAnsiTheme="minorHAnsi"/>
                <w:sz w:val="18"/>
                <w:szCs w:val="18"/>
              </w:rPr>
              <w:t xml:space="preserve">Supporting activities also </w:t>
            </w:r>
            <w:r w:rsidR="000C200D" w:rsidRPr="001C745B">
              <w:rPr>
                <w:rFonts w:asciiTheme="minorHAnsi" w:hAnsiTheme="minorHAnsi"/>
                <w:sz w:val="18"/>
                <w:szCs w:val="18"/>
              </w:rPr>
              <w:t>support</w:t>
            </w:r>
            <w:r w:rsidRPr="001C745B">
              <w:rPr>
                <w:rFonts w:asciiTheme="minorHAnsi" w:hAnsiTheme="minorHAnsi"/>
                <w:sz w:val="18"/>
                <w:szCs w:val="18"/>
              </w:rPr>
              <w:t xml:space="preserve"> land-based primary production when they are ancillary to that production activity, but not when they are independent rural indust</w:t>
            </w:r>
            <w:r w:rsidRPr="001C745B">
              <w:rPr>
                <w:rFonts w:asciiTheme="minorHAnsi" w:hAnsiTheme="minorHAnsi" w:cstheme="minorBidi"/>
                <w:sz w:val="18"/>
                <w:szCs w:val="18"/>
              </w:rPr>
              <w:t>ry</w:t>
            </w:r>
            <w:r w:rsidRPr="001C745B">
              <w:rPr>
                <w:rFonts w:asciiTheme="minorHAnsi" w:hAnsiTheme="minorHAnsi"/>
                <w:sz w:val="18"/>
                <w:szCs w:val="18"/>
              </w:rPr>
              <w:t xml:space="preserve">.  </w:t>
            </w:r>
          </w:p>
          <w:p w14:paraId="16847CFF" w14:textId="1C75209B" w:rsidR="005842A2" w:rsidRPr="001C745B" w:rsidRDefault="00367DC7" w:rsidP="003B60F5">
            <w:pPr>
              <w:spacing w:before="60" w:after="60" w:line="240" w:lineRule="atLeast"/>
              <w:jc w:val="left"/>
              <w:rPr>
                <w:sz w:val="18"/>
                <w:szCs w:val="18"/>
              </w:rPr>
            </w:pPr>
            <w:r w:rsidRPr="001C745B">
              <w:rPr>
                <w:rFonts w:asciiTheme="minorHAnsi" w:hAnsiTheme="minorHAnsi"/>
                <w:sz w:val="18"/>
                <w:szCs w:val="18"/>
              </w:rPr>
              <w:t xml:space="preserve">For example, supporting activities would include seasonal workers accommodation delivered as part of land-based primary production activity, including </w:t>
            </w:r>
            <w:r w:rsidRPr="00362D1D">
              <w:rPr>
                <w:rFonts w:asciiTheme="minorHAnsi" w:hAnsiTheme="minorHAnsi"/>
                <w:sz w:val="18"/>
                <w:szCs w:val="18"/>
              </w:rPr>
              <w:t>accommodation serving multiple sites and landholdings. Supporting activities would not include accommodation</w:t>
            </w:r>
            <w:r w:rsidR="00C40F34" w:rsidRPr="00362D1D">
              <w:rPr>
                <w:rFonts w:asciiTheme="minorHAnsi" w:hAnsiTheme="minorHAnsi"/>
                <w:sz w:val="18"/>
                <w:szCs w:val="18"/>
              </w:rPr>
              <w:t xml:space="preserve"> provided by labour supply companies</w:t>
            </w:r>
            <w:r w:rsidR="00F47826" w:rsidRPr="00362D1D">
              <w:rPr>
                <w:rFonts w:asciiTheme="minorHAnsi" w:hAnsiTheme="minorHAnsi"/>
                <w:sz w:val="18"/>
                <w:szCs w:val="18"/>
              </w:rPr>
              <w:t xml:space="preserve"> operating as an independent rural industry.</w:t>
            </w:r>
          </w:p>
          <w:p w14:paraId="73BC0A31" w14:textId="7ED95438" w:rsidR="005842A2" w:rsidRPr="001C745B" w:rsidRDefault="005842A2" w:rsidP="003B60F5">
            <w:pPr>
              <w:spacing w:before="60" w:after="60" w:line="240" w:lineRule="atLeast"/>
              <w:jc w:val="left"/>
              <w:rPr>
                <w:sz w:val="18"/>
                <w:szCs w:val="18"/>
              </w:rPr>
            </w:pPr>
            <w:r w:rsidRPr="001C745B">
              <w:rPr>
                <w:sz w:val="18"/>
                <w:szCs w:val="18"/>
              </w:rPr>
              <w:t xml:space="preserve">A </w:t>
            </w:r>
            <w:r w:rsidR="00CC2E7A" w:rsidRPr="001C745B">
              <w:rPr>
                <w:sz w:val="18"/>
                <w:szCs w:val="18"/>
              </w:rPr>
              <w:t>“</w:t>
            </w:r>
            <w:r w:rsidRPr="001C745B">
              <w:rPr>
                <w:sz w:val="18"/>
                <w:szCs w:val="18"/>
              </w:rPr>
              <w:t>supporting activity</w:t>
            </w:r>
            <w:r w:rsidR="00CC2E7A" w:rsidRPr="001C745B">
              <w:rPr>
                <w:sz w:val="18"/>
                <w:szCs w:val="18"/>
              </w:rPr>
              <w:t>”</w:t>
            </w:r>
            <w:r w:rsidRPr="001C745B">
              <w:rPr>
                <w:sz w:val="18"/>
                <w:szCs w:val="18"/>
              </w:rPr>
              <w:t xml:space="preserve"> may also include some elements of a wider land</w:t>
            </w:r>
            <w:r w:rsidRPr="6C30B6C5">
              <w:rPr>
                <w:sz w:val="18"/>
                <w:szCs w:val="18"/>
              </w:rPr>
              <w:t xml:space="preserve">-based primary production activity that occur within buildings and/or do not need the HPL soil resource and that might otherwise be excluded from the definition of land-based primary production. Territorial authorities will need to look at the farm system being proposed as a whole to assess </w:t>
            </w:r>
            <w:r w:rsidRPr="001C745B">
              <w:rPr>
                <w:sz w:val="18"/>
                <w:szCs w:val="18"/>
              </w:rPr>
              <w:t xml:space="preserve">whether all components are </w:t>
            </w:r>
            <w:r w:rsidR="00EA2BD3" w:rsidRPr="001C745B">
              <w:rPr>
                <w:sz w:val="18"/>
                <w:szCs w:val="18"/>
              </w:rPr>
              <w:t>“</w:t>
            </w:r>
            <w:r w:rsidRPr="001C745B">
              <w:rPr>
                <w:sz w:val="18"/>
                <w:szCs w:val="18"/>
              </w:rPr>
              <w:t>supporting</w:t>
            </w:r>
            <w:r w:rsidR="00EA2BD3" w:rsidRPr="001C745B">
              <w:rPr>
                <w:sz w:val="18"/>
                <w:szCs w:val="18"/>
              </w:rPr>
              <w:t>”</w:t>
            </w:r>
            <w:r w:rsidRPr="001C745B">
              <w:rPr>
                <w:sz w:val="18"/>
                <w:szCs w:val="18"/>
              </w:rPr>
              <w:t xml:space="preserve"> the land-based primary production activity, including whether the farm system occurs on a single parcel or across multiple parcels that are part of the same operation or landholding. </w:t>
            </w:r>
            <w:r w:rsidR="0837CE78" w:rsidRPr="001C745B">
              <w:rPr>
                <w:sz w:val="18"/>
                <w:szCs w:val="18"/>
              </w:rPr>
              <w:t xml:space="preserve">For example, an intensive indoor </w:t>
            </w:r>
            <w:r w:rsidR="146F07CA" w:rsidRPr="001C745B">
              <w:rPr>
                <w:sz w:val="18"/>
                <w:szCs w:val="18"/>
              </w:rPr>
              <w:t>primary production</w:t>
            </w:r>
            <w:r w:rsidR="0837CE78" w:rsidRPr="001C745B">
              <w:rPr>
                <w:sz w:val="18"/>
                <w:szCs w:val="18"/>
              </w:rPr>
              <w:t xml:space="preserve"> activity or glasshouse may be considered as an integrated part of a wider arable or pastoral farm system through the transfer of </w:t>
            </w:r>
            <w:r w:rsidR="00F47826">
              <w:rPr>
                <w:sz w:val="18"/>
                <w:szCs w:val="18"/>
              </w:rPr>
              <w:t xml:space="preserve">nutrients </w:t>
            </w:r>
            <w:r w:rsidR="0837CE78" w:rsidRPr="001C745B">
              <w:rPr>
                <w:sz w:val="18"/>
                <w:szCs w:val="18"/>
              </w:rPr>
              <w:t>to support the activities of surrounding HPL</w:t>
            </w:r>
            <w:r w:rsidR="00C1377A" w:rsidRPr="001C745B">
              <w:rPr>
                <w:sz w:val="18"/>
                <w:szCs w:val="18"/>
              </w:rPr>
              <w:t>.</w:t>
            </w:r>
          </w:p>
          <w:p w14:paraId="1B760D7E" w14:textId="62B4B44A" w:rsidR="005842A2" w:rsidRPr="004D5A5D" w:rsidRDefault="005842A2" w:rsidP="003B60F5">
            <w:pPr>
              <w:spacing w:before="60" w:after="60" w:line="240" w:lineRule="atLeast"/>
              <w:jc w:val="left"/>
              <w:rPr>
                <w:sz w:val="18"/>
              </w:rPr>
            </w:pPr>
            <w:r w:rsidRPr="001C745B">
              <w:rPr>
                <w:sz w:val="18"/>
              </w:rPr>
              <w:t xml:space="preserve">Similarly, </w:t>
            </w:r>
            <w:r w:rsidR="00CC2E7A" w:rsidRPr="001C745B">
              <w:rPr>
                <w:sz w:val="18"/>
              </w:rPr>
              <w:t>“</w:t>
            </w:r>
            <w:r w:rsidRPr="001C745B">
              <w:rPr>
                <w:sz w:val="18"/>
              </w:rPr>
              <w:t>supporting activities</w:t>
            </w:r>
            <w:r w:rsidR="00CC2E7A" w:rsidRPr="001C745B">
              <w:rPr>
                <w:sz w:val="18"/>
              </w:rPr>
              <w:t>”</w:t>
            </w:r>
            <w:r w:rsidRPr="001C745B">
              <w:rPr>
                <w:sz w:val="18"/>
              </w:rPr>
              <w:t xml:space="preserve"> may include small-scale farm quarries that only supply aggregate to support land-based primary production enterprise on the same landholding.</w:t>
            </w:r>
            <w:r w:rsidRPr="005842A2">
              <w:rPr>
                <w:sz w:val="18"/>
              </w:rPr>
              <w:t xml:space="preserve"> </w:t>
            </w:r>
          </w:p>
        </w:tc>
      </w:tr>
      <w:tr w:rsidR="005842A2" w:rsidRPr="005842A2" w14:paraId="11317937" w14:textId="77777777" w:rsidTr="6F196F46">
        <w:tc>
          <w:tcPr>
            <w:tcW w:w="2977" w:type="dxa"/>
            <w:tcBorders>
              <w:top w:val="single" w:sz="8" w:space="0" w:color="1B556B" w:themeColor="text2"/>
              <w:left w:val="nil"/>
              <w:bottom w:val="single" w:sz="8" w:space="0" w:color="1B556B" w:themeColor="text2"/>
              <w:right w:val="single" w:sz="8" w:space="0" w:color="1B556B" w:themeColor="text2"/>
            </w:tcBorders>
          </w:tcPr>
          <w:p w14:paraId="13DC320C" w14:textId="77777777" w:rsidR="005842A2" w:rsidRPr="005842A2" w:rsidRDefault="005842A2" w:rsidP="003B60F5">
            <w:pPr>
              <w:spacing w:before="60" w:after="60" w:line="240" w:lineRule="atLeast"/>
              <w:jc w:val="left"/>
              <w:rPr>
                <w:sz w:val="18"/>
              </w:rPr>
            </w:pPr>
            <w:r w:rsidRPr="005842A2">
              <w:rPr>
                <w:sz w:val="18"/>
              </w:rPr>
              <w:lastRenderedPageBreak/>
              <w:t xml:space="preserve">(b) it addresses a high risk to public health and safety </w:t>
            </w:r>
          </w:p>
        </w:tc>
        <w:tc>
          <w:tcPr>
            <w:tcW w:w="5641" w:type="dxa"/>
            <w:tcBorders>
              <w:top w:val="single" w:sz="8" w:space="0" w:color="1B556B" w:themeColor="text2"/>
              <w:left w:val="single" w:sz="8" w:space="0" w:color="1B556B" w:themeColor="text2"/>
              <w:bottom w:val="single" w:sz="8" w:space="0" w:color="1B556B" w:themeColor="text2"/>
              <w:right w:val="nil"/>
            </w:tcBorders>
          </w:tcPr>
          <w:p w14:paraId="0178C530" w14:textId="5F49764C" w:rsidR="005842A2" w:rsidRPr="005842A2" w:rsidRDefault="005842A2" w:rsidP="003B60F5">
            <w:pPr>
              <w:spacing w:before="60" w:after="60" w:line="240" w:lineRule="atLeast"/>
              <w:jc w:val="left"/>
              <w:rPr>
                <w:sz w:val="18"/>
              </w:rPr>
            </w:pPr>
            <w:r w:rsidRPr="005842A2">
              <w:rPr>
                <w:sz w:val="18"/>
              </w:rPr>
              <w:t xml:space="preserve">Activities such as flood mitigation works, emergency works, removal of dangerous trees and repairs to infrastructure are all anticipated as appropriate activities on HPL under this clause, provided they are only undertaken to address a high risk to public health and safety. Whether these activities are needed to address a </w:t>
            </w:r>
            <w:r w:rsidR="0010333B">
              <w:rPr>
                <w:sz w:val="18"/>
              </w:rPr>
              <w:t>“</w:t>
            </w:r>
            <w:r w:rsidRPr="005842A2">
              <w:rPr>
                <w:sz w:val="18"/>
              </w:rPr>
              <w:t>high risk</w:t>
            </w:r>
            <w:r w:rsidR="0010333B">
              <w:rPr>
                <w:sz w:val="18"/>
              </w:rPr>
              <w:t>”</w:t>
            </w:r>
            <w:r w:rsidRPr="005842A2">
              <w:rPr>
                <w:sz w:val="18"/>
              </w:rPr>
              <w:t xml:space="preserve"> to public health and safety will need to be assessed on a case-by-case basis, but the intent is that it applies where there is a clear and obvious risk that needs to be addressed.</w:t>
            </w:r>
            <w:r w:rsidRPr="005842A2" w:rsidDel="009F180F">
              <w:rPr>
                <w:sz w:val="18"/>
              </w:rPr>
              <w:t xml:space="preserve"> </w:t>
            </w:r>
          </w:p>
        </w:tc>
      </w:tr>
      <w:tr w:rsidR="005842A2" w:rsidRPr="005842A2" w14:paraId="0AF85E3F" w14:textId="77777777" w:rsidTr="6F196F46">
        <w:tc>
          <w:tcPr>
            <w:tcW w:w="2977" w:type="dxa"/>
            <w:tcBorders>
              <w:top w:val="single" w:sz="8" w:space="0" w:color="1B556B" w:themeColor="text2"/>
              <w:left w:val="nil"/>
              <w:bottom w:val="single" w:sz="8" w:space="0" w:color="1B556B" w:themeColor="text2"/>
              <w:right w:val="single" w:sz="8" w:space="0" w:color="1B556B" w:themeColor="text2"/>
            </w:tcBorders>
          </w:tcPr>
          <w:p w14:paraId="3203DDFE" w14:textId="77777777" w:rsidR="005842A2" w:rsidRPr="005842A2" w:rsidRDefault="005842A2" w:rsidP="003B60F5">
            <w:pPr>
              <w:spacing w:before="60" w:after="60" w:line="240" w:lineRule="atLeast"/>
              <w:jc w:val="left"/>
              <w:rPr>
                <w:sz w:val="18"/>
              </w:rPr>
            </w:pPr>
            <w:r w:rsidRPr="005842A2">
              <w:rPr>
                <w:sz w:val="18"/>
              </w:rPr>
              <w:lastRenderedPageBreak/>
              <w:t xml:space="preserve">(c) it is, or is for a purpose associated with, a matter of national importance under </w:t>
            </w:r>
            <w:hyperlink r:id="rId48" w:history="1">
              <w:r w:rsidRPr="005842A2">
                <w:rPr>
                  <w:rFonts w:eastAsia="Calibri" w:cs="Calibri"/>
                  <w:color w:val="32809C"/>
                  <w:sz w:val="18"/>
                  <w:szCs w:val="18"/>
                </w:rPr>
                <w:t>section 6 of the Act</w:t>
              </w:r>
            </w:hyperlink>
            <w:r w:rsidRPr="005842A2">
              <w:rPr>
                <w:sz w:val="18"/>
              </w:rPr>
              <w:t xml:space="preserve"> </w:t>
            </w:r>
          </w:p>
        </w:tc>
        <w:tc>
          <w:tcPr>
            <w:tcW w:w="5641" w:type="dxa"/>
            <w:tcBorders>
              <w:top w:val="single" w:sz="8" w:space="0" w:color="1B556B" w:themeColor="text2"/>
              <w:left w:val="single" w:sz="8" w:space="0" w:color="1B556B" w:themeColor="text2"/>
              <w:bottom w:val="single" w:sz="8" w:space="0" w:color="1B556B" w:themeColor="text2"/>
              <w:right w:val="nil"/>
            </w:tcBorders>
          </w:tcPr>
          <w:p w14:paraId="5968224A" w14:textId="77777777" w:rsidR="005842A2" w:rsidRPr="005842A2" w:rsidRDefault="005842A2" w:rsidP="003B60F5">
            <w:pPr>
              <w:spacing w:before="60" w:after="60" w:line="240" w:lineRule="atLeast"/>
              <w:jc w:val="left"/>
              <w:rPr>
                <w:sz w:val="18"/>
              </w:rPr>
            </w:pPr>
            <w:r w:rsidRPr="005842A2">
              <w:rPr>
                <w:sz w:val="18"/>
              </w:rPr>
              <w:t xml:space="preserve">Many of the matters covered in </w:t>
            </w:r>
            <w:hyperlink r:id="rId49">
              <w:r w:rsidRPr="005842A2">
                <w:rPr>
                  <w:rFonts w:eastAsia="Calibri" w:cs="Calibri"/>
                  <w:color w:val="32809C"/>
                  <w:sz w:val="18"/>
                </w:rPr>
                <w:t>section 6 of the RMA</w:t>
              </w:r>
            </w:hyperlink>
            <w:r w:rsidRPr="005842A2">
              <w:rPr>
                <w:sz w:val="18"/>
              </w:rPr>
              <w:t xml:space="preserve"> are addressed more specifically in other sub-clauses in this section (</w:t>
            </w:r>
            <w:proofErr w:type="spellStart"/>
            <w:r w:rsidRPr="005842A2">
              <w:rPr>
                <w:sz w:val="18"/>
              </w:rPr>
              <w:t>eg</w:t>
            </w:r>
            <w:proofErr w:type="spellEnd"/>
            <w:r w:rsidRPr="005842A2">
              <w:rPr>
                <w:sz w:val="18"/>
              </w:rPr>
              <w:t xml:space="preserve">, public access, management of natural hazards, indigenous biodiversity). However, this clause covers all other section 6 matters not otherwise referred to in other sub-clauses. This includes, for example, the protection of outstanding natural features and landscapes, historic heritage and protected customary rights. The purpose of this clause is to confirm that activities are appropriate on HPL when these are necessary to recognise and provide for one of the matters of national importance in section 6 of the RMA. </w:t>
            </w:r>
          </w:p>
        </w:tc>
      </w:tr>
      <w:tr w:rsidR="005842A2" w:rsidRPr="005842A2" w14:paraId="2DE6A12A" w14:textId="77777777" w:rsidTr="6F196F46">
        <w:tc>
          <w:tcPr>
            <w:tcW w:w="2977" w:type="dxa"/>
            <w:tcBorders>
              <w:top w:val="single" w:sz="8" w:space="0" w:color="1B556B" w:themeColor="text2"/>
              <w:left w:val="nil"/>
              <w:bottom w:val="single" w:sz="8" w:space="0" w:color="1B556B" w:themeColor="text2"/>
              <w:right w:val="single" w:sz="8" w:space="0" w:color="1B556B" w:themeColor="text2"/>
            </w:tcBorders>
          </w:tcPr>
          <w:p w14:paraId="75443B26" w14:textId="77777777" w:rsidR="005842A2" w:rsidRPr="005842A2" w:rsidRDefault="005842A2" w:rsidP="003B60F5">
            <w:pPr>
              <w:spacing w:before="60" w:after="60" w:line="240" w:lineRule="atLeast"/>
              <w:jc w:val="left"/>
              <w:rPr>
                <w:sz w:val="18"/>
              </w:rPr>
            </w:pPr>
            <w:r w:rsidRPr="005842A2">
              <w:rPr>
                <w:sz w:val="18"/>
              </w:rPr>
              <w:t>(d) it is on specified Māori land</w:t>
            </w:r>
          </w:p>
        </w:tc>
        <w:tc>
          <w:tcPr>
            <w:tcW w:w="5641" w:type="dxa"/>
            <w:tcBorders>
              <w:top w:val="single" w:sz="8" w:space="0" w:color="1B556B" w:themeColor="text2"/>
              <w:left w:val="single" w:sz="8" w:space="0" w:color="1B556B" w:themeColor="text2"/>
              <w:bottom w:val="single" w:sz="8" w:space="0" w:color="1B556B" w:themeColor="text2"/>
              <w:right w:val="nil"/>
            </w:tcBorders>
          </w:tcPr>
          <w:p w14:paraId="559E1DB6" w14:textId="1911EF69" w:rsidR="005842A2" w:rsidRPr="005842A2" w:rsidRDefault="005842A2" w:rsidP="003B60F5">
            <w:pPr>
              <w:spacing w:before="60" w:after="60" w:line="240" w:lineRule="atLeast"/>
              <w:jc w:val="left"/>
              <w:rPr>
                <w:sz w:val="18"/>
                <w:szCs w:val="18"/>
              </w:rPr>
            </w:pPr>
            <w:r w:rsidRPr="24D81A63">
              <w:rPr>
                <w:sz w:val="18"/>
                <w:szCs w:val="18"/>
              </w:rPr>
              <w:t>This clause provides a pathway for activities to occur if they are proposed on specified Māori land.</w:t>
            </w:r>
            <w:r w:rsidR="1E8BC8A5" w:rsidRPr="24D81A63">
              <w:rPr>
                <w:sz w:val="18"/>
                <w:szCs w:val="18"/>
              </w:rPr>
              <w:t xml:space="preserve"> </w:t>
            </w:r>
            <w:r w:rsidRPr="24D81A63">
              <w:rPr>
                <w:sz w:val="18"/>
                <w:szCs w:val="18"/>
              </w:rPr>
              <w:t xml:space="preserve">The types of Māori land captured by the definition of specified Māori land will be evident from existing or historical title records retrievable from </w:t>
            </w:r>
            <w:hyperlink r:id="rId50">
              <w:r w:rsidRPr="24D81A63">
                <w:rPr>
                  <w:color w:val="32809C" w:themeColor="accent2"/>
                  <w:sz w:val="18"/>
                  <w:szCs w:val="18"/>
                </w:rPr>
                <w:t xml:space="preserve">Land Record Search | </w:t>
              </w:r>
              <w:proofErr w:type="spellStart"/>
              <w:r w:rsidRPr="24D81A63">
                <w:rPr>
                  <w:color w:val="32809C" w:themeColor="accent2"/>
                  <w:sz w:val="18"/>
                  <w:szCs w:val="18"/>
                </w:rPr>
                <w:t>Toitū</w:t>
              </w:r>
              <w:proofErr w:type="spellEnd"/>
              <w:r w:rsidRPr="24D81A63">
                <w:rPr>
                  <w:color w:val="32809C" w:themeColor="accent2"/>
                  <w:sz w:val="18"/>
                  <w:szCs w:val="18"/>
                </w:rPr>
                <w:t xml:space="preserve"> Te Whenua — Land Information New Zealand (linz.govt.nz)</w:t>
              </w:r>
            </w:hyperlink>
            <w:r w:rsidRPr="24D81A63">
              <w:rPr>
                <w:sz w:val="18"/>
                <w:szCs w:val="18"/>
              </w:rPr>
              <w:t>.</w:t>
            </w:r>
          </w:p>
        </w:tc>
      </w:tr>
      <w:tr w:rsidR="005842A2" w:rsidRPr="005842A2" w14:paraId="569C5B4C" w14:textId="77777777" w:rsidTr="6F196F46">
        <w:tc>
          <w:tcPr>
            <w:tcW w:w="2977" w:type="dxa"/>
            <w:tcBorders>
              <w:top w:val="single" w:sz="8" w:space="0" w:color="1B556B" w:themeColor="text2"/>
              <w:left w:val="nil"/>
              <w:bottom w:val="single" w:sz="8" w:space="0" w:color="1B556B" w:themeColor="text2"/>
              <w:right w:val="single" w:sz="8" w:space="0" w:color="1B556B" w:themeColor="text2"/>
            </w:tcBorders>
          </w:tcPr>
          <w:p w14:paraId="03C19E21" w14:textId="77777777" w:rsidR="005842A2" w:rsidRPr="005842A2" w:rsidRDefault="005842A2" w:rsidP="003B60F5">
            <w:pPr>
              <w:spacing w:before="60" w:after="60" w:line="240" w:lineRule="atLeast"/>
              <w:jc w:val="left"/>
              <w:rPr>
                <w:sz w:val="18"/>
              </w:rPr>
            </w:pPr>
            <w:r w:rsidRPr="005842A2">
              <w:rPr>
                <w:sz w:val="18"/>
              </w:rPr>
              <w:t>(e) it is for the purpose of protecting, maintaining, restoring, or enhancing indigenous biodiversity</w:t>
            </w:r>
          </w:p>
        </w:tc>
        <w:tc>
          <w:tcPr>
            <w:tcW w:w="5641" w:type="dxa"/>
            <w:tcBorders>
              <w:top w:val="single" w:sz="8" w:space="0" w:color="1B556B" w:themeColor="text2"/>
              <w:left w:val="single" w:sz="8" w:space="0" w:color="1B556B" w:themeColor="text2"/>
              <w:bottom w:val="single" w:sz="8" w:space="0" w:color="1B556B" w:themeColor="text2"/>
              <w:right w:val="nil"/>
            </w:tcBorders>
          </w:tcPr>
          <w:p w14:paraId="35DC119C" w14:textId="616EB54F" w:rsidR="005842A2" w:rsidRPr="005842A2" w:rsidRDefault="005842A2" w:rsidP="003B60F5">
            <w:pPr>
              <w:spacing w:before="60" w:after="60" w:line="240" w:lineRule="atLeast"/>
              <w:jc w:val="left"/>
              <w:rPr>
                <w:sz w:val="18"/>
              </w:rPr>
            </w:pPr>
            <w:r w:rsidRPr="6C30B6C5">
              <w:rPr>
                <w:sz w:val="18"/>
                <w:szCs w:val="18"/>
              </w:rPr>
              <w:t>While the protection of ‘significant natural areas’</w:t>
            </w:r>
            <w:r w:rsidRPr="005842A2">
              <w:rPr>
                <w:color w:val="183C47"/>
                <w:sz w:val="18"/>
                <w:szCs w:val="18"/>
                <w:vertAlign w:val="superscript"/>
              </w:rPr>
              <w:footnoteReference w:id="12"/>
            </w:r>
            <w:r w:rsidRPr="005842A2">
              <w:rPr>
                <w:sz w:val="18"/>
                <w:szCs w:val="18"/>
              </w:rPr>
              <w:t xml:space="preserve"> </w:t>
            </w:r>
            <w:r w:rsidRPr="6C30B6C5">
              <w:rPr>
                <w:sz w:val="18"/>
                <w:szCs w:val="18"/>
              </w:rPr>
              <w:t xml:space="preserve">is provided for under </w:t>
            </w:r>
            <w:r w:rsidR="00FE708E">
              <w:rPr>
                <w:sz w:val="18"/>
                <w:szCs w:val="18"/>
              </w:rPr>
              <w:t>C</w:t>
            </w:r>
            <w:r w:rsidRPr="6C30B6C5">
              <w:rPr>
                <w:sz w:val="18"/>
                <w:szCs w:val="18"/>
              </w:rPr>
              <w:t xml:space="preserve">lause (c), this clause is broader and covers the full range of activities to protect, maintain and restore all indigenous biodiversity not just the protection of significant natural areas. Activities such as pest control, replanting and restoration of significant natural areas, riparian margins, wetlands, etc, are all anticipated as appropriate activities on HPL under this clause. Mitigation planting proposed as part of </w:t>
            </w:r>
            <w:r w:rsidRPr="6C30B6C5" w:rsidDel="00C81582">
              <w:rPr>
                <w:sz w:val="18"/>
                <w:szCs w:val="18"/>
              </w:rPr>
              <w:t>non</w:t>
            </w:r>
            <w:r w:rsidRPr="6C30B6C5">
              <w:rPr>
                <w:sz w:val="18"/>
                <w:szCs w:val="18"/>
              </w:rPr>
              <w:t>-land-based primary production would not justify such an activity. The planting itself would be appropriate on HPL, but it would not justify the associated ’core’ activity, as discussed above.</w:t>
            </w:r>
          </w:p>
        </w:tc>
      </w:tr>
      <w:tr w:rsidR="005842A2" w:rsidRPr="005842A2" w14:paraId="137B881C" w14:textId="77777777" w:rsidTr="6F196F46">
        <w:tc>
          <w:tcPr>
            <w:tcW w:w="2977" w:type="dxa"/>
            <w:tcBorders>
              <w:top w:val="single" w:sz="8" w:space="0" w:color="1B556B" w:themeColor="text2"/>
              <w:left w:val="nil"/>
              <w:bottom w:val="single" w:sz="8" w:space="0" w:color="1B556B" w:themeColor="text2"/>
              <w:right w:val="single" w:sz="8" w:space="0" w:color="1B556B" w:themeColor="text2"/>
            </w:tcBorders>
          </w:tcPr>
          <w:p w14:paraId="47675357" w14:textId="77777777" w:rsidR="005842A2" w:rsidRPr="005842A2" w:rsidRDefault="005842A2" w:rsidP="003B60F5">
            <w:pPr>
              <w:spacing w:before="60" w:after="60" w:line="240" w:lineRule="atLeast"/>
              <w:jc w:val="left"/>
              <w:rPr>
                <w:sz w:val="18"/>
              </w:rPr>
            </w:pPr>
            <w:r w:rsidRPr="005842A2">
              <w:rPr>
                <w:sz w:val="18"/>
              </w:rPr>
              <w:t>(f) it provides for the retirement of land from land-based primary production for the purpose of improving water quality</w:t>
            </w:r>
          </w:p>
        </w:tc>
        <w:tc>
          <w:tcPr>
            <w:tcW w:w="5641" w:type="dxa"/>
            <w:tcBorders>
              <w:top w:val="single" w:sz="8" w:space="0" w:color="1B556B" w:themeColor="text2"/>
              <w:left w:val="single" w:sz="8" w:space="0" w:color="1B556B" w:themeColor="text2"/>
              <w:bottom w:val="single" w:sz="8" w:space="0" w:color="1B556B" w:themeColor="text2"/>
              <w:right w:val="nil"/>
            </w:tcBorders>
          </w:tcPr>
          <w:p w14:paraId="61F51D8D" w14:textId="77777777" w:rsidR="005842A2" w:rsidRPr="005842A2" w:rsidRDefault="005842A2" w:rsidP="003B60F5">
            <w:pPr>
              <w:spacing w:before="60" w:after="60" w:line="240" w:lineRule="atLeast"/>
              <w:jc w:val="left"/>
              <w:rPr>
                <w:sz w:val="18"/>
              </w:rPr>
            </w:pPr>
            <w:r w:rsidRPr="005842A2">
              <w:rPr>
                <w:sz w:val="18"/>
              </w:rPr>
              <w:t xml:space="preserve">It is recognised that, in some situations, it may be necessary to retire portions of land from being actively used for land-based primary production, to improve water quality standards under the National Policy Statement for Freshwater Management 2020 (NPS-FM). This clause provides for that to occur as an appropriate land use and activity on HPL. However, retiring land for water quality purposes does not automatically mean the land is suitable for other </w:t>
            </w:r>
            <w:r w:rsidRPr="005842A2" w:rsidDel="00C81582">
              <w:rPr>
                <w:sz w:val="18"/>
              </w:rPr>
              <w:t>non</w:t>
            </w:r>
            <w:r w:rsidRPr="005842A2">
              <w:rPr>
                <w:sz w:val="18"/>
              </w:rPr>
              <w:t xml:space="preserve">-land-based primary production. Any proposed alternative use would need to meet the tests in the NPS-HPL on its own merits. </w:t>
            </w:r>
          </w:p>
        </w:tc>
      </w:tr>
      <w:tr w:rsidR="005842A2" w:rsidRPr="005842A2" w14:paraId="020C3ADE" w14:textId="77777777" w:rsidTr="34789B1A">
        <w:trPr>
          <w:trHeight w:val="3300"/>
        </w:trPr>
        <w:tc>
          <w:tcPr>
            <w:tcW w:w="2977" w:type="dxa"/>
            <w:tcBorders>
              <w:top w:val="single" w:sz="8" w:space="0" w:color="1B556B" w:themeColor="text2"/>
              <w:left w:val="nil"/>
              <w:bottom w:val="single" w:sz="8" w:space="0" w:color="1B556B" w:themeColor="text2"/>
              <w:right w:val="single" w:sz="8" w:space="0" w:color="1B556B" w:themeColor="text2"/>
            </w:tcBorders>
          </w:tcPr>
          <w:p w14:paraId="05216481" w14:textId="3BA42E20" w:rsidR="005842A2" w:rsidRPr="005842A2" w:rsidRDefault="005842A2" w:rsidP="003B60F5">
            <w:pPr>
              <w:spacing w:before="60" w:after="60" w:line="240" w:lineRule="atLeast"/>
              <w:jc w:val="left"/>
              <w:rPr>
                <w:sz w:val="18"/>
                <w:szCs w:val="18"/>
              </w:rPr>
            </w:pPr>
            <w:r w:rsidRPr="4EFD68F2">
              <w:rPr>
                <w:sz w:val="18"/>
                <w:szCs w:val="18"/>
              </w:rPr>
              <w:t>(g) it is a small-scale or temporary land-use activity that has no impact on the productive capacity of the land</w:t>
            </w:r>
          </w:p>
        </w:tc>
        <w:tc>
          <w:tcPr>
            <w:tcW w:w="5641" w:type="dxa"/>
            <w:tcBorders>
              <w:top w:val="single" w:sz="8" w:space="0" w:color="1B556B" w:themeColor="text2"/>
              <w:left w:val="single" w:sz="8" w:space="0" w:color="1B556B" w:themeColor="text2"/>
              <w:bottom w:val="single" w:sz="8" w:space="0" w:color="1B556B" w:themeColor="text2"/>
              <w:right w:val="nil"/>
            </w:tcBorders>
          </w:tcPr>
          <w:p w14:paraId="6D196388" w14:textId="7FDBB859" w:rsidR="005842A2" w:rsidRPr="005842A2" w:rsidRDefault="005842A2" w:rsidP="000027B0">
            <w:pPr>
              <w:spacing w:before="60" w:after="60" w:line="240" w:lineRule="atLeast"/>
              <w:jc w:val="left"/>
              <w:rPr>
                <w:rFonts w:eastAsia="Calibri" w:cs="Calibri"/>
                <w:color w:val="000000" w:themeColor="text1"/>
                <w:sz w:val="18"/>
                <w:szCs w:val="18"/>
              </w:rPr>
            </w:pPr>
            <w:r w:rsidRPr="34789B1A">
              <w:rPr>
                <w:rFonts w:eastAsia="Calibri" w:cs="Calibri"/>
                <w:color w:val="000000" w:themeColor="text1"/>
                <w:sz w:val="18"/>
                <w:szCs w:val="18"/>
              </w:rPr>
              <w:t>Activities such as home businesses, small-scale visitor accommodation (</w:t>
            </w:r>
            <w:proofErr w:type="spellStart"/>
            <w:r w:rsidRPr="34789B1A">
              <w:rPr>
                <w:rFonts w:eastAsia="Calibri" w:cs="Calibri"/>
                <w:color w:val="000000" w:themeColor="text1"/>
                <w:sz w:val="18"/>
                <w:szCs w:val="18"/>
              </w:rPr>
              <w:t>eg</w:t>
            </w:r>
            <w:proofErr w:type="spellEnd"/>
            <w:r w:rsidRPr="34789B1A">
              <w:rPr>
                <w:rFonts w:eastAsia="Calibri" w:cs="Calibri"/>
                <w:color w:val="000000" w:themeColor="text1"/>
                <w:sz w:val="18"/>
                <w:szCs w:val="18"/>
              </w:rPr>
              <w:t>,</w:t>
            </w:r>
            <w:r w:rsidRPr="34789B1A" w:rsidDel="004D0674">
              <w:rPr>
                <w:rFonts w:eastAsia="Calibri" w:cs="Calibri"/>
                <w:color w:val="000000" w:themeColor="text1"/>
                <w:sz w:val="18"/>
                <w:szCs w:val="18"/>
              </w:rPr>
              <w:t xml:space="preserve"> </w:t>
            </w:r>
            <w:r w:rsidRPr="34789B1A">
              <w:rPr>
                <w:rFonts w:eastAsia="Calibri" w:cs="Calibri"/>
                <w:color w:val="000000" w:themeColor="text1"/>
                <w:sz w:val="18"/>
                <w:szCs w:val="18"/>
              </w:rPr>
              <w:t>bed and breakfast) are anticipated as small-scale activities</w:t>
            </w:r>
            <w:r w:rsidR="1868FB56" w:rsidRPr="34789B1A">
              <w:rPr>
                <w:rFonts w:eastAsia="Calibri" w:cs="Calibri"/>
                <w:color w:val="000000" w:themeColor="text1"/>
                <w:sz w:val="18"/>
                <w:szCs w:val="18"/>
              </w:rPr>
              <w:t xml:space="preserve">. </w:t>
            </w:r>
            <w:r w:rsidR="4795EC34" w:rsidRPr="34789B1A">
              <w:rPr>
                <w:rFonts w:eastAsia="Calibri" w:cs="Calibri"/>
                <w:color w:val="000000" w:themeColor="text1"/>
                <w:sz w:val="18"/>
                <w:szCs w:val="18"/>
              </w:rPr>
              <w:t>T</w:t>
            </w:r>
            <w:r w:rsidR="1868FB56" w:rsidRPr="34789B1A">
              <w:rPr>
                <w:rFonts w:eastAsia="Calibri" w:cs="Calibri"/>
                <w:color w:val="000000" w:themeColor="text1"/>
                <w:sz w:val="18"/>
                <w:szCs w:val="18"/>
              </w:rPr>
              <w:t xml:space="preserve">emporary activities are </w:t>
            </w:r>
            <w:r w:rsidRPr="34789B1A">
              <w:rPr>
                <w:rFonts w:eastAsia="Calibri" w:cs="Calibri"/>
                <w:color w:val="000000" w:themeColor="text1"/>
                <w:sz w:val="18"/>
                <w:szCs w:val="18"/>
              </w:rPr>
              <w:t xml:space="preserve">likely </w:t>
            </w:r>
            <w:r w:rsidR="1868FB56" w:rsidRPr="34789B1A">
              <w:rPr>
                <w:rFonts w:eastAsia="Calibri" w:cs="Calibri"/>
                <w:color w:val="000000" w:themeColor="text1"/>
                <w:sz w:val="18"/>
                <w:szCs w:val="18"/>
              </w:rPr>
              <w:t>to be</w:t>
            </w:r>
            <w:r w:rsidRPr="34789B1A">
              <w:rPr>
                <w:rFonts w:eastAsia="Calibri" w:cs="Calibri"/>
                <w:color w:val="000000" w:themeColor="text1"/>
                <w:sz w:val="18"/>
                <w:szCs w:val="18"/>
              </w:rPr>
              <w:t xml:space="preserve"> short-term activities with a defined start and end date</w:t>
            </w:r>
            <w:r w:rsidR="1868FB56" w:rsidRPr="34789B1A">
              <w:rPr>
                <w:rFonts w:eastAsia="Calibri" w:cs="Calibri"/>
                <w:color w:val="000000" w:themeColor="text1"/>
                <w:sz w:val="18"/>
                <w:szCs w:val="18"/>
              </w:rPr>
              <w:t>, such as festivals/events and markets.</w:t>
            </w:r>
            <w:r w:rsidR="26FBFF82" w:rsidRPr="34789B1A">
              <w:rPr>
                <w:rFonts w:eastAsia="Calibri" w:cs="Calibri"/>
                <w:color w:val="000000" w:themeColor="text1"/>
                <w:sz w:val="18"/>
                <w:szCs w:val="18"/>
              </w:rPr>
              <w:t xml:space="preserve"> </w:t>
            </w:r>
            <w:proofErr w:type="gramStart"/>
            <w:r w:rsidR="1868FB56" w:rsidRPr="34789B1A">
              <w:rPr>
                <w:rFonts w:eastAsia="Calibri" w:cs="Calibri"/>
                <w:color w:val="000000" w:themeColor="text1"/>
                <w:sz w:val="18"/>
                <w:szCs w:val="18"/>
              </w:rPr>
              <w:t>Both of these</w:t>
            </w:r>
            <w:proofErr w:type="gramEnd"/>
            <w:r w:rsidR="1868FB56" w:rsidRPr="34789B1A">
              <w:rPr>
                <w:rFonts w:eastAsia="Calibri" w:cs="Calibri"/>
                <w:color w:val="000000" w:themeColor="text1"/>
                <w:sz w:val="18"/>
                <w:szCs w:val="18"/>
              </w:rPr>
              <w:t xml:space="preserve"> types of activities</w:t>
            </w:r>
            <w:r w:rsidRPr="34789B1A">
              <w:rPr>
                <w:rFonts w:eastAsia="Calibri" w:cs="Calibri"/>
                <w:color w:val="000000" w:themeColor="text1"/>
                <w:sz w:val="18"/>
                <w:szCs w:val="18"/>
              </w:rPr>
              <w:t xml:space="preserve"> may be appropriate on HPL under this clause, provided they have no impact on productive capacity of the land. </w:t>
            </w:r>
            <w:r w:rsidR="1868FB56" w:rsidRPr="34789B1A">
              <w:rPr>
                <w:rFonts w:eastAsia="Calibri" w:cs="Calibri"/>
                <w:color w:val="000000" w:themeColor="text1"/>
                <w:sz w:val="18"/>
                <w:szCs w:val="18"/>
              </w:rPr>
              <w:t>‘</w:t>
            </w:r>
            <w:r w:rsidRPr="34789B1A">
              <w:rPr>
                <w:rFonts w:eastAsia="Calibri" w:cs="Calibri"/>
                <w:color w:val="000000" w:themeColor="text1"/>
                <w:sz w:val="18"/>
                <w:szCs w:val="18"/>
              </w:rPr>
              <w:t xml:space="preserve">Productive </w:t>
            </w:r>
            <w:r w:rsidR="1868FB56" w:rsidRPr="34789B1A">
              <w:rPr>
                <w:rFonts w:eastAsia="Calibri" w:cs="Calibri"/>
                <w:color w:val="000000" w:themeColor="text1"/>
                <w:sz w:val="18"/>
                <w:szCs w:val="18"/>
              </w:rPr>
              <w:t>capacity’</w:t>
            </w:r>
            <w:r w:rsidRPr="34789B1A">
              <w:rPr>
                <w:rFonts w:eastAsia="Calibri" w:cs="Calibri"/>
                <w:color w:val="000000" w:themeColor="text1"/>
                <w:sz w:val="18"/>
                <w:szCs w:val="18"/>
              </w:rPr>
              <w:t xml:space="preserve"> is defined in the NPS-HPL and the information requirements to assess productive capacity are outlined in </w:t>
            </w:r>
            <w:r w:rsidR="1868FB56" w:rsidRPr="34789B1A">
              <w:rPr>
                <w:rFonts w:eastAsia="Calibri" w:cs="Calibri"/>
                <w:color w:val="000000" w:themeColor="text1"/>
                <w:sz w:val="18"/>
                <w:szCs w:val="18"/>
              </w:rPr>
              <w:t>the ‘Overall productive capacity’ section</w:t>
            </w:r>
            <w:r w:rsidRPr="34789B1A">
              <w:rPr>
                <w:rFonts w:eastAsia="Calibri" w:cs="Calibri"/>
                <w:color w:val="000000" w:themeColor="text1"/>
                <w:sz w:val="18"/>
                <w:szCs w:val="18"/>
              </w:rPr>
              <w:t xml:space="preserve"> above in relation to Clause 3.8. There is some overlap with </w:t>
            </w:r>
            <w:r w:rsidR="00FE708E" w:rsidRPr="34789B1A">
              <w:rPr>
                <w:rFonts w:eastAsia="Calibri" w:cs="Calibri"/>
                <w:color w:val="000000" w:themeColor="text1"/>
                <w:sz w:val="18"/>
                <w:szCs w:val="18"/>
              </w:rPr>
              <w:t>C</w:t>
            </w:r>
            <w:r w:rsidRPr="34789B1A">
              <w:rPr>
                <w:rFonts w:eastAsia="Calibri" w:cs="Calibri"/>
                <w:color w:val="000000" w:themeColor="text1"/>
                <w:sz w:val="18"/>
                <w:szCs w:val="18"/>
              </w:rPr>
              <w:t xml:space="preserve">lause (g) and </w:t>
            </w:r>
            <w:r w:rsidR="00FE708E" w:rsidRPr="34789B1A">
              <w:rPr>
                <w:rFonts w:eastAsia="Calibri" w:cs="Calibri"/>
                <w:color w:val="000000" w:themeColor="text1"/>
                <w:sz w:val="18"/>
                <w:szCs w:val="18"/>
              </w:rPr>
              <w:t>C</w:t>
            </w:r>
            <w:r w:rsidRPr="34789B1A">
              <w:rPr>
                <w:rFonts w:eastAsia="Calibri" w:cs="Calibri"/>
                <w:color w:val="000000" w:themeColor="text1"/>
                <w:sz w:val="18"/>
                <w:szCs w:val="18"/>
              </w:rPr>
              <w:t>lause (a) as some supporting activities may also be small scale with no impact on the productive capacity of the land.</w:t>
            </w:r>
            <w:r w:rsidR="1868FB56" w:rsidRPr="34789B1A">
              <w:rPr>
                <w:rFonts w:eastAsia="Calibri" w:cs="Calibri"/>
                <w:color w:val="000000" w:themeColor="text1"/>
                <w:sz w:val="18"/>
                <w:szCs w:val="18"/>
              </w:rPr>
              <w:t xml:space="preserve"> </w:t>
            </w:r>
          </w:p>
        </w:tc>
      </w:tr>
      <w:tr w:rsidR="005842A2" w:rsidRPr="005842A2" w14:paraId="1D6D60EF" w14:textId="77777777" w:rsidTr="6F196F46">
        <w:tc>
          <w:tcPr>
            <w:tcW w:w="2977" w:type="dxa"/>
            <w:tcBorders>
              <w:top w:val="single" w:sz="8" w:space="0" w:color="1B556B" w:themeColor="text2"/>
              <w:left w:val="nil"/>
              <w:bottom w:val="single" w:sz="8" w:space="0" w:color="1B556B" w:themeColor="text2"/>
              <w:right w:val="single" w:sz="8" w:space="0" w:color="1B556B" w:themeColor="text2"/>
            </w:tcBorders>
          </w:tcPr>
          <w:p w14:paraId="2A3AFDD6" w14:textId="77777777" w:rsidR="005842A2" w:rsidRPr="005842A2" w:rsidRDefault="005842A2" w:rsidP="003B60F5">
            <w:pPr>
              <w:spacing w:before="60" w:after="60" w:line="240" w:lineRule="atLeast"/>
              <w:jc w:val="left"/>
              <w:rPr>
                <w:sz w:val="18"/>
              </w:rPr>
            </w:pPr>
            <w:r w:rsidRPr="005842A2">
              <w:rPr>
                <w:sz w:val="18"/>
              </w:rPr>
              <w:t>(h) it is for an activity by a requiring authority in relation to a designation or notice of requirement under the Act</w:t>
            </w:r>
          </w:p>
        </w:tc>
        <w:tc>
          <w:tcPr>
            <w:tcW w:w="5641" w:type="dxa"/>
            <w:tcBorders>
              <w:top w:val="single" w:sz="8" w:space="0" w:color="1B556B" w:themeColor="text2"/>
              <w:left w:val="single" w:sz="8" w:space="0" w:color="1B556B" w:themeColor="text2"/>
              <w:bottom w:val="single" w:sz="8" w:space="0" w:color="1B556B" w:themeColor="text2"/>
              <w:right w:val="nil"/>
            </w:tcBorders>
          </w:tcPr>
          <w:p w14:paraId="3428D482" w14:textId="0681E669" w:rsidR="005842A2" w:rsidRPr="005842A2" w:rsidRDefault="005842A2" w:rsidP="003B60F5">
            <w:pPr>
              <w:spacing w:before="60" w:after="60" w:line="240" w:lineRule="atLeast"/>
              <w:jc w:val="left"/>
              <w:rPr>
                <w:sz w:val="18"/>
                <w:szCs w:val="18"/>
              </w:rPr>
            </w:pPr>
            <w:r w:rsidRPr="005842A2">
              <w:rPr>
                <w:sz w:val="18"/>
                <w:szCs w:val="18"/>
              </w:rPr>
              <w:t xml:space="preserve">This clause recognises that requiring authorities may either already have designations on </w:t>
            </w:r>
            <w:r w:rsidR="00DF654B" w:rsidRPr="005842A2">
              <w:rPr>
                <w:sz w:val="18"/>
                <w:szCs w:val="18"/>
              </w:rPr>
              <w:t>HPL or</w:t>
            </w:r>
            <w:r w:rsidRPr="005842A2">
              <w:rPr>
                <w:sz w:val="18"/>
                <w:szCs w:val="18"/>
              </w:rPr>
              <w:t xml:space="preserve"> may need new or extended designations in the future. Designations are generally for essential public works, and this clause provides for such works as appropriate for use and development on HPL. </w:t>
            </w:r>
            <w:r w:rsidR="5C6920E9" w:rsidRPr="66B21417">
              <w:rPr>
                <w:sz w:val="18"/>
                <w:szCs w:val="18"/>
              </w:rPr>
              <w:t>It is noted that the process</w:t>
            </w:r>
            <w:r w:rsidR="20F06A5D" w:rsidRPr="66B21417">
              <w:rPr>
                <w:sz w:val="18"/>
                <w:szCs w:val="18"/>
              </w:rPr>
              <w:t>es</w:t>
            </w:r>
            <w:r w:rsidR="5C6920E9" w:rsidRPr="66B21417">
              <w:rPr>
                <w:sz w:val="18"/>
                <w:szCs w:val="18"/>
              </w:rPr>
              <w:t xml:space="preserve"> for applying for an activity in relation to a designation or a notice of requirement </w:t>
            </w:r>
            <w:r w:rsidR="2420D55A" w:rsidRPr="66B21417">
              <w:rPr>
                <w:sz w:val="18"/>
                <w:szCs w:val="18"/>
              </w:rPr>
              <w:t xml:space="preserve">are managed under </w:t>
            </w:r>
            <w:r w:rsidR="2420D55A" w:rsidRPr="66B21417">
              <w:rPr>
                <w:sz w:val="18"/>
                <w:szCs w:val="18"/>
              </w:rPr>
              <w:lastRenderedPageBreak/>
              <w:t>Part 8 of the RMA</w:t>
            </w:r>
            <w:r w:rsidR="53C05203" w:rsidRPr="66B21417">
              <w:rPr>
                <w:sz w:val="18"/>
                <w:szCs w:val="18"/>
              </w:rPr>
              <w:t xml:space="preserve"> rather than by regional or district plan rules. Clause 3.9(2)(h) simply clarifies that the NPS-HPL anticipates applications being made by requiring authorities for designation activities or notices of requirement on HPL and the NPS-HPL is not a barrier to those being processed.</w:t>
            </w:r>
          </w:p>
        </w:tc>
      </w:tr>
      <w:tr w:rsidR="005842A2" w:rsidRPr="005842A2" w14:paraId="66352638" w14:textId="77777777" w:rsidTr="6F196F46">
        <w:tc>
          <w:tcPr>
            <w:tcW w:w="2977" w:type="dxa"/>
            <w:tcBorders>
              <w:top w:val="single" w:sz="8" w:space="0" w:color="1B556B" w:themeColor="text2"/>
              <w:left w:val="nil"/>
              <w:bottom w:val="single" w:sz="8" w:space="0" w:color="1B556B" w:themeColor="text2"/>
              <w:right w:val="single" w:sz="8" w:space="0" w:color="1B556B" w:themeColor="text2"/>
            </w:tcBorders>
          </w:tcPr>
          <w:p w14:paraId="082C8546" w14:textId="77777777" w:rsidR="005842A2" w:rsidRPr="005842A2" w:rsidRDefault="005842A2" w:rsidP="003B60F5">
            <w:pPr>
              <w:spacing w:before="60" w:after="60" w:line="240" w:lineRule="atLeast"/>
              <w:jc w:val="left"/>
              <w:rPr>
                <w:sz w:val="18"/>
              </w:rPr>
            </w:pPr>
            <w:r w:rsidRPr="005842A2">
              <w:rPr>
                <w:sz w:val="18"/>
              </w:rPr>
              <w:lastRenderedPageBreak/>
              <w:t>(</w:t>
            </w:r>
            <w:proofErr w:type="spellStart"/>
            <w:r w:rsidRPr="005842A2">
              <w:rPr>
                <w:sz w:val="18"/>
              </w:rPr>
              <w:t>i</w:t>
            </w:r>
            <w:proofErr w:type="spellEnd"/>
            <w:r w:rsidRPr="005842A2">
              <w:rPr>
                <w:sz w:val="18"/>
              </w:rPr>
              <w:t>) it provides for public access</w:t>
            </w:r>
          </w:p>
        </w:tc>
        <w:tc>
          <w:tcPr>
            <w:tcW w:w="5641" w:type="dxa"/>
            <w:tcBorders>
              <w:top w:val="single" w:sz="8" w:space="0" w:color="1B556B" w:themeColor="text2"/>
              <w:left w:val="single" w:sz="8" w:space="0" w:color="1B556B" w:themeColor="text2"/>
              <w:bottom w:val="single" w:sz="8" w:space="0" w:color="1B556B" w:themeColor="text2"/>
              <w:right w:val="nil"/>
            </w:tcBorders>
          </w:tcPr>
          <w:p w14:paraId="2F0176BE" w14:textId="3A9A879F" w:rsidR="005842A2" w:rsidRPr="005842A2" w:rsidRDefault="005842A2" w:rsidP="003B60F5">
            <w:pPr>
              <w:spacing w:before="60" w:after="60" w:line="240" w:lineRule="atLeast"/>
              <w:jc w:val="left"/>
              <w:rPr>
                <w:sz w:val="18"/>
              </w:rPr>
            </w:pPr>
            <w:r w:rsidRPr="005842A2">
              <w:rPr>
                <w:sz w:val="18"/>
              </w:rPr>
              <w:t xml:space="preserve">Accessways (walking, cycling or road access, depending on the situation) to provide the public with access to public areas such as beaches or reserves is anticipated under this clause as appropriate use and development on HPL. Providing for public access on HPL under this clause is expected to have no, or very limited, impact on the availability and productive capacity of HPL. For the access to be </w:t>
            </w:r>
            <w:r w:rsidR="001E30EC">
              <w:rPr>
                <w:sz w:val="18"/>
              </w:rPr>
              <w:t>“</w:t>
            </w:r>
            <w:r w:rsidRPr="005842A2">
              <w:rPr>
                <w:sz w:val="18"/>
              </w:rPr>
              <w:t>public</w:t>
            </w:r>
            <w:r w:rsidR="001E30EC">
              <w:rPr>
                <w:sz w:val="18"/>
              </w:rPr>
              <w:t>”</w:t>
            </w:r>
            <w:r w:rsidRPr="005842A2">
              <w:rPr>
                <w:sz w:val="18"/>
              </w:rPr>
              <w:t xml:space="preserve"> it would need to be unfettered (no restrictions on the time of day or year) and assured by legal means (</w:t>
            </w:r>
            <w:proofErr w:type="spellStart"/>
            <w:r w:rsidRPr="005842A2">
              <w:rPr>
                <w:sz w:val="18"/>
              </w:rPr>
              <w:t>eg</w:t>
            </w:r>
            <w:proofErr w:type="spellEnd"/>
            <w:r w:rsidRPr="005842A2">
              <w:rPr>
                <w:sz w:val="18"/>
              </w:rPr>
              <w:t xml:space="preserve">, land vested to council or access guaranteed via easement). </w:t>
            </w:r>
          </w:p>
        </w:tc>
      </w:tr>
      <w:tr w:rsidR="005842A2" w:rsidRPr="005842A2" w14:paraId="7BBC3DEA" w14:textId="77777777" w:rsidTr="6F196F46">
        <w:tc>
          <w:tcPr>
            <w:tcW w:w="2977" w:type="dxa"/>
            <w:tcBorders>
              <w:top w:val="single" w:sz="8" w:space="0" w:color="1B556B" w:themeColor="text2"/>
              <w:left w:val="nil"/>
              <w:bottom w:val="single" w:sz="8" w:space="0" w:color="1B556B" w:themeColor="text2"/>
              <w:right w:val="single" w:sz="8" w:space="0" w:color="1B556B" w:themeColor="text2"/>
            </w:tcBorders>
          </w:tcPr>
          <w:p w14:paraId="20083253" w14:textId="77777777" w:rsidR="005842A2" w:rsidRPr="005842A2" w:rsidRDefault="005842A2" w:rsidP="003B60F5">
            <w:pPr>
              <w:spacing w:before="60" w:after="60" w:line="240" w:lineRule="atLeast"/>
              <w:jc w:val="left"/>
              <w:rPr>
                <w:sz w:val="18"/>
              </w:rPr>
            </w:pPr>
            <w:r w:rsidRPr="005842A2">
              <w:rPr>
                <w:sz w:val="18"/>
              </w:rPr>
              <w:t xml:space="preserve">(j) it is associated with one of the following, and there is a functional or operational need for the use or development to be on the highly productive land: </w:t>
            </w:r>
          </w:p>
          <w:p w14:paraId="757F56EB" w14:textId="77777777" w:rsidR="005842A2" w:rsidRPr="005842A2" w:rsidRDefault="005842A2" w:rsidP="003B60F5">
            <w:pPr>
              <w:numPr>
                <w:ilvl w:val="0"/>
                <w:numId w:val="34"/>
              </w:numPr>
              <w:spacing w:before="0" w:after="0" w:line="240" w:lineRule="auto"/>
              <w:ind w:left="321" w:hanging="142"/>
              <w:contextualSpacing/>
              <w:jc w:val="left"/>
              <w:rPr>
                <w:rFonts w:asciiTheme="minorHAnsi" w:hAnsiTheme="minorHAnsi" w:cstheme="minorBidi"/>
                <w:sz w:val="18"/>
                <w:szCs w:val="18"/>
                <w:lang w:eastAsia="en-GB"/>
              </w:rPr>
            </w:pPr>
            <w:r w:rsidRPr="005842A2">
              <w:rPr>
                <w:rFonts w:asciiTheme="minorHAnsi" w:hAnsiTheme="minorHAnsi"/>
                <w:sz w:val="18"/>
                <w:szCs w:val="18"/>
                <w:lang w:eastAsia="en-GB"/>
              </w:rPr>
              <w:t xml:space="preserve">the maintenance, operation, upgrade, or expansion of specified infrastructure </w:t>
            </w:r>
          </w:p>
          <w:p w14:paraId="31365B20" w14:textId="77777777" w:rsidR="005842A2" w:rsidRPr="005842A2" w:rsidRDefault="005842A2" w:rsidP="003B60F5">
            <w:pPr>
              <w:numPr>
                <w:ilvl w:val="0"/>
                <w:numId w:val="34"/>
              </w:numPr>
              <w:spacing w:before="0" w:after="0" w:line="240" w:lineRule="auto"/>
              <w:ind w:left="321" w:hanging="142"/>
              <w:contextualSpacing/>
              <w:jc w:val="left"/>
              <w:rPr>
                <w:rFonts w:asciiTheme="minorHAnsi" w:hAnsiTheme="minorHAnsi" w:cstheme="minorBidi"/>
                <w:sz w:val="18"/>
                <w:szCs w:val="18"/>
                <w:lang w:eastAsia="en-GB"/>
              </w:rPr>
            </w:pPr>
            <w:r w:rsidRPr="005842A2">
              <w:rPr>
                <w:rFonts w:asciiTheme="minorHAnsi" w:hAnsiTheme="minorHAnsi"/>
                <w:sz w:val="18"/>
                <w:szCs w:val="18"/>
                <w:lang w:eastAsia="en-GB"/>
              </w:rPr>
              <w:t>the maintenance, operation, upgrade, or expansion of defence facilities operated by the New Zealand Defence Force to meet its obligations under the Defence Act 1990</w:t>
            </w:r>
          </w:p>
          <w:p w14:paraId="0D52A7E1" w14:textId="77777777" w:rsidR="005842A2" w:rsidRPr="005842A2" w:rsidRDefault="005842A2" w:rsidP="003B60F5">
            <w:pPr>
              <w:numPr>
                <w:ilvl w:val="0"/>
                <w:numId w:val="34"/>
              </w:numPr>
              <w:spacing w:before="0" w:after="0" w:line="240" w:lineRule="auto"/>
              <w:ind w:left="321" w:hanging="142"/>
              <w:contextualSpacing/>
              <w:jc w:val="left"/>
              <w:rPr>
                <w:rFonts w:asciiTheme="minorHAnsi" w:hAnsiTheme="minorHAnsi" w:cstheme="minorBidi"/>
                <w:sz w:val="18"/>
                <w:szCs w:val="18"/>
                <w:lang w:eastAsia="en-GB"/>
              </w:rPr>
            </w:pPr>
            <w:r w:rsidRPr="005842A2">
              <w:rPr>
                <w:rFonts w:asciiTheme="minorHAnsi" w:hAnsiTheme="minorHAnsi"/>
                <w:sz w:val="18"/>
                <w:szCs w:val="18"/>
                <w:lang w:eastAsia="en-GB"/>
              </w:rPr>
              <w:t>mineral extraction that provides significant national public benefit that could not otherwise be achieved using resources within New Zealand</w:t>
            </w:r>
          </w:p>
          <w:p w14:paraId="36FF20A1" w14:textId="77777777" w:rsidR="005842A2" w:rsidRPr="005842A2" w:rsidRDefault="005842A2" w:rsidP="003B60F5">
            <w:pPr>
              <w:numPr>
                <w:ilvl w:val="0"/>
                <w:numId w:val="34"/>
              </w:numPr>
              <w:spacing w:before="0" w:after="0" w:line="240" w:lineRule="auto"/>
              <w:ind w:left="321" w:hanging="142"/>
              <w:contextualSpacing/>
              <w:jc w:val="left"/>
              <w:rPr>
                <w:rFonts w:asciiTheme="minorHAnsi" w:hAnsiTheme="minorHAnsi" w:cstheme="minorBidi"/>
                <w:sz w:val="18"/>
                <w:szCs w:val="18"/>
                <w:lang w:eastAsia="en-GB"/>
              </w:rPr>
            </w:pPr>
            <w:r w:rsidRPr="005842A2">
              <w:rPr>
                <w:rFonts w:asciiTheme="minorHAnsi" w:hAnsiTheme="minorHAnsi"/>
                <w:sz w:val="18"/>
                <w:szCs w:val="18"/>
                <w:lang w:eastAsia="en-GB"/>
              </w:rPr>
              <w:t>aggregate extraction that provides significant national or regional public benefit that could not otherwise be achieved using resources within New Zealand.</w:t>
            </w:r>
          </w:p>
        </w:tc>
        <w:tc>
          <w:tcPr>
            <w:tcW w:w="5641" w:type="dxa"/>
            <w:tcBorders>
              <w:top w:val="single" w:sz="8" w:space="0" w:color="1B556B" w:themeColor="text2"/>
              <w:left w:val="single" w:sz="8" w:space="0" w:color="1B556B" w:themeColor="text2"/>
              <w:bottom w:val="single" w:sz="8" w:space="0" w:color="1B556B" w:themeColor="text2"/>
              <w:right w:val="nil"/>
            </w:tcBorders>
          </w:tcPr>
          <w:p w14:paraId="74939BAC" w14:textId="297430FA" w:rsidR="005842A2" w:rsidRPr="005842A2" w:rsidRDefault="005842A2" w:rsidP="003B60F5">
            <w:pPr>
              <w:spacing w:before="60" w:after="60" w:line="240" w:lineRule="atLeast"/>
              <w:jc w:val="left"/>
              <w:rPr>
                <w:sz w:val="18"/>
              </w:rPr>
            </w:pPr>
            <w:r w:rsidRPr="005842A2">
              <w:rPr>
                <w:sz w:val="18"/>
              </w:rPr>
              <w:t>The intention of this clause is to recognise situations where the use or development of specified infrastructure, defence facilities or mineral or aggregate extraction may occur on HPL. The key test is to demonstrate that the use and development has a ‘functional need’ and</w:t>
            </w:r>
            <w:r w:rsidR="00107FD9">
              <w:rPr>
                <w:sz w:val="18"/>
              </w:rPr>
              <w:t xml:space="preserve"> </w:t>
            </w:r>
            <w:r w:rsidRPr="005842A2">
              <w:rPr>
                <w:sz w:val="18"/>
              </w:rPr>
              <w:t>‘operational need’ to be on HPL</w:t>
            </w:r>
            <w:r w:rsidR="00291407">
              <w:rPr>
                <w:sz w:val="18"/>
              </w:rPr>
              <w:t>.</w:t>
            </w:r>
            <w:r w:rsidRPr="005842A2">
              <w:rPr>
                <w:sz w:val="18"/>
              </w:rPr>
              <w:t xml:space="preserve"> </w:t>
            </w:r>
            <w:r w:rsidR="00291407">
              <w:rPr>
                <w:sz w:val="18"/>
              </w:rPr>
              <w:t>These</w:t>
            </w:r>
            <w:r w:rsidRPr="005842A2">
              <w:rPr>
                <w:sz w:val="18"/>
              </w:rPr>
              <w:t xml:space="preserve"> terms are defined in the National Planning Standards (as discussed in </w:t>
            </w:r>
            <w:hyperlink w:anchor="SpecifiedInfrastructure" w:history="1">
              <w:r w:rsidR="001E30EC" w:rsidRPr="001E30EC">
                <w:rPr>
                  <w:rStyle w:val="Hyperlink"/>
                  <w:sz w:val="18"/>
                </w:rPr>
                <w:t>Specified infrastructure</w:t>
              </w:r>
            </w:hyperlink>
            <w:r w:rsidRPr="005842A2">
              <w:rPr>
                <w:sz w:val="18"/>
              </w:rPr>
              <w:t xml:space="preserve"> above, in relation to Clause 3.8) and fits into one of the categories listed.</w:t>
            </w:r>
          </w:p>
          <w:p w14:paraId="5DC817DC" w14:textId="77777777" w:rsidR="005842A2" w:rsidRPr="005842A2" w:rsidRDefault="005842A2" w:rsidP="003B60F5">
            <w:pPr>
              <w:numPr>
                <w:ilvl w:val="0"/>
                <w:numId w:val="33"/>
              </w:numPr>
              <w:spacing w:before="0" w:after="60" w:line="240" w:lineRule="atLeast"/>
              <w:jc w:val="left"/>
              <w:rPr>
                <w:rFonts w:cstheme="minorBidi"/>
                <w:sz w:val="18"/>
                <w:szCs w:val="16"/>
              </w:rPr>
            </w:pPr>
            <w:r w:rsidRPr="005842A2">
              <w:rPr>
                <w:rFonts w:cs="Arial"/>
                <w:b/>
                <w:bCs/>
                <w:sz w:val="18"/>
                <w:szCs w:val="16"/>
              </w:rPr>
              <w:t>Specified infrastructure</w:t>
            </w:r>
            <w:r w:rsidRPr="005842A2">
              <w:rPr>
                <w:rFonts w:cs="Arial"/>
                <w:sz w:val="18"/>
                <w:szCs w:val="16"/>
              </w:rPr>
              <w:t xml:space="preserve"> – this test recognises that the functional and operational needs of specified infrastructure (as defined in Clause 1.3 of the NPS-HPL) means that they may need to be located on HPL – such as where a new road or transmission lines may need to traverse over an area of HPL. Further, in many cases, the presence of specified infrastructure on HPL does not preclude the balance of the HPL being used by land-based primary production. For example, land surrounding structures used for infrastructure can often be used for animal grazing or some forms of horticulture. </w:t>
            </w:r>
          </w:p>
          <w:p w14:paraId="60482EDB" w14:textId="77777777" w:rsidR="005842A2" w:rsidRPr="005842A2" w:rsidRDefault="005842A2" w:rsidP="003B60F5">
            <w:pPr>
              <w:numPr>
                <w:ilvl w:val="0"/>
                <w:numId w:val="33"/>
              </w:numPr>
              <w:spacing w:before="0" w:after="60" w:line="240" w:lineRule="atLeast"/>
              <w:jc w:val="left"/>
              <w:rPr>
                <w:rFonts w:cstheme="minorBidi"/>
                <w:sz w:val="18"/>
                <w:szCs w:val="16"/>
              </w:rPr>
            </w:pPr>
            <w:r w:rsidRPr="005842A2">
              <w:rPr>
                <w:rFonts w:cs="Arial"/>
                <w:b/>
                <w:sz w:val="18"/>
                <w:szCs w:val="16"/>
              </w:rPr>
              <w:t>Defence facilities</w:t>
            </w:r>
            <w:r w:rsidRPr="005842A2">
              <w:rPr>
                <w:rFonts w:cs="Arial"/>
                <w:sz w:val="18"/>
                <w:szCs w:val="16"/>
              </w:rPr>
              <w:t xml:space="preserve"> – this test recognises there are existing New Zealand Defence Force facilities located on HPL and that, to meet obligations under the </w:t>
            </w:r>
            <w:hyperlink r:id="rId51">
              <w:r w:rsidRPr="005842A2">
                <w:rPr>
                  <w:rFonts w:asciiTheme="minorHAnsi" w:hAnsiTheme="minorHAnsi" w:cs="Arial"/>
                  <w:color w:val="32809C"/>
                  <w:sz w:val="18"/>
                  <w:szCs w:val="18"/>
                </w:rPr>
                <w:t>Defence Act 1990</w:t>
              </w:r>
            </w:hyperlink>
            <w:r w:rsidRPr="005842A2">
              <w:rPr>
                <w:rFonts w:cs="Arial"/>
                <w:sz w:val="18"/>
                <w:szCs w:val="16"/>
              </w:rPr>
              <w:t>, there will be occasions where these facilities need to be upgraded or expanded, and this may involve new Defence Force activities on HPL. Provided the proposal is needed to meet obligations under the Defence Act 1990 and it also has a functional or operational need to be on HPL, defence facilities will have a pathway to be an appropriate use and development on HPL under this clause.</w:t>
            </w:r>
          </w:p>
          <w:p w14:paraId="4C3A82E4" w14:textId="3157EDE0" w:rsidR="005842A2" w:rsidRPr="005842A2" w:rsidRDefault="005842A2" w:rsidP="003B60F5">
            <w:pPr>
              <w:numPr>
                <w:ilvl w:val="0"/>
                <w:numId w:val="33"/>
              </w:numPr>
              <w:spacing w:before="0" w:after="60" w:line="240" w:lineRule="atLeast"/>
              <w:jc w:val="left"/>
              <w:rPr>
                <w:rFonts w:eastAsia="Calibri" w:cs="Calibri"/>
                <w:sz w:val="18"/>
                <w:szCs w:val="18"/>
              </w:rPr>
            </w:pPr>
            <w:r w:rsidRPr="6F196F46">
              <w:rPr>
                <w:rFonts w:cs="Arial"/>
                <w:b/>
                <w:bCs/>
                <w:sz w:val="18"/>
                <w:szCs w:val="18"/>
              </w:rPr>
              <w:t xml:space="preserve">Mineral or aggregate extraction </w:t>
            </w:r>
            <w:r w:rsidRPr="6F196F46">
              <w:rPr>
                <w:rFonts w:cs="Arial"/>
                <w:sz w:val="18"/>
                <w:szCs w:val="18"/>
              </w:rPr>
              <w:t>– there are two tests for determining whether mineral or aggregate extraction can occur on HPL: there must be a significant national public benefit for mineral extraction and a significant national or regional benefit for aggregate extraction. It must also be proven that the same benefit could not be achieved elsewhere in Aotearoa New Zealand on non-HPL land. The national test is intentionally high, as the activity of extracting minerals or aggregate from land</w:t>
            </w:r>
            <w:r w:rsidR="00382338" w:rsidRPr="6F196F46">
              <w:rPr>
                <w:rFonts w:cs="Arial"/>
                <w:sz w:val="18"/>
                <w:szCs w:val="18"/>
              </w:rPr>
              <w:t xml:space="preserve"> can</w:t>
            </w:r>
            <w:r w:rsidR="00F15F98" w:rsidRPr="6F196F46">
              <w:rPr>
                <w:rFonts w:cs="Arial"/>
                <w:sz w:val="18"/>
                <w:szCs w:val="18"/>
              </w:rPr>
              <w:t>, in some cases</w:t>
            </w:r>
            <w:r w:rsidR="72193DE6" w:rsidRPr="6F196F46">
              <w:rPr>
                <w:rFonts w:cs="Arial"/>
                <w:sz w:val="18"/>
                <w:szCs w:val="18"/>
              </w:rPr>
              <w:t>,</w:t>
            </w:r>
            <w:r w:rsidR="00D52BBA" w:rsidRPr="6F196F46">
              <w:rPr>
                <w:rFonts w:cs="Arial"/>
                <w:sz w:val="18"/>
                <w:szCs w:val="18"/>
              </w:rPr>
              <w:t xml:space="preserve"> result in</w:t>
            </w:r>
            <w:r w:rsidR="00355958" w:rsidRPr="6F196F46">
              <w:rPr>
                <w:rFonts w:cs="Arial"/>
                <w:sz w:val="18"/>
                <w:szCs w:val="18"/>
              </w:rPr>
              <w:t xml:space="preserve"> </w:t>
            </w:r>
            <w:r w:rsidRPr="6F196F46">
              <w:rPr>
                <w:rFonts w:cs="Arial"/>
                <w:sz w:val="18"/>
                <w:szCs w:val="18"/>
              </w:rPr>
              <w:t xml:space="preserve">land </w:t>
            </w:r>
            <w:r w:rsidR="0061015D" w:rsidRPr="6F196F46">
              <w:rPr>
                <w:rFonts w:cs="Arial"/>
                <w:sz w:val="18"/>
                <w:szCs w:val="18"/>
              </w:rPr>
              <w:t>n</w:t>
            </w:r>
            <w:r w:rsidRPr="6F196F46">
              <w:rPr>
                <w:rFonts w:cs="Arial"/>
                <w:sz w:val="18"/>
                <w:szCs w:val="18"/>
              </w:rPr>
              <w:t>ever being able to be used for land-based primary production</w:t>
            </w:r>
            <w:r w:rsidR="00894D37" w:rsidRPr="6F196F46">
              <w:rPr>
                <w:rFonts w:cs="Arial"/>
                <w:sz w:val="18"/>
                <w:szCs w:val="18"/>
              </w:rPr>
              <w:t xml:space="preserve"> again</w:t>
            </w:r>
            <w:r w:rsidRPr="6F196F46">
              <w:rPr>
                <w:rFonts w:cs="Arial"/>
                <w:sz w:val="18"/>
                <w:szCs w:val="18"/>
              </w:rPr>
              <w:t>.</w:t>
            </w:r>
            <w:r w:rsidR="00156239" w:rsidRPr="6F196F46">
              <w:rPr>
                <w:rFonts w:cs="Arial"/>
                <w:sz w:val="18"/>
                <w:szCs w:val="18"/>
              </w:rPr>
              <w:t xml:space="preserve"> </w:t>
            </w:r>
            <w:r w:rsidR="00F02FB6" w:rsidRPr="6F196F46">
              <w:rPr>
                <w:rFonts w:cs="Arial"/>
                <w:sz w:val="18"/>
                <w:szCs w:val="18"/>
              </w:rPr>
              <w:t xml:space="preserve">Extraction </w:t>
            </w:r>
            <w:r w:rsidRPr="6F196F46">
              <w:rPr>
                <w:rFonts w:cs="Arial"/>
                <w:sz w:val="18"/>
                <w:szCs w:val="18"/>
              </w:rPr>
              <w:t>activit</w:t>
            </w:r>
            <w:r w:rsidR="00F02FB6" w:rsidRPr="6F196F46">
              <w:rPr>
                <w:rFonts w:cs="Arial"/>
                <w:sz w:val="18"/>
                <w:szCs w:val="18"/>
              </w:rPr>
              <w:t xml:space="preserve">ies that result in the permanent loss of HPL </w:t>
            </w:r>
            <w:r w:rsidR="6285614F" w:rsidRPr="6F196F46">
              <w:rPr>
                <w:rFonts w:cs="Arial"/>
                <w:sz w:val="18"/>
                <w:szCs w:val="18"/>
              </w:rPr>
              <w:t xml:space="preserve">are </w:t>
            </w:r>
            <w:r w:rsidRPr="6F196F46">
              <w:rPr>
                <w:rFonts w:cs="Arial"/>
                <w:sz w:val="18"/>
                <w:szCs w:val="18"/>
              </w:rPr>
              <w:t>envisaged to only be appropriate where the mineral or aggregate being extracted cannot be supplied domestically from another source on non-HPL land</w:t>
            </w:r>
            <w:r w:rsidR="00DA45DE" w:rsidRPr="6F196F46">
              <w:rPr>
                <w:rFonts w:cs="Arial"/>
                <w:sz w:val="18"/>
                <w:szCs w:val="18"/>
              </w:rPr>
              <w:t xml:space="preserve">. </w:t>
            </w:r>
            <w:r w:rsidR="00060CF1" w:rsidRPr="6F196F46">
              <w:rPr>
                <w:rFonts w:cs="Arial"/>
                <w:sz w:val="18"/>
                <w:szCs w:val="18"/>
              </w:rPr>
              <w:t xml:space="preserve">The degree to which land is able to be restored to </w:t>
            </w:r>
            <w:r w:rsidR="002B656C" w:rsidRPr="6F196F46">
              <w:rPr>
                <w:rFonts w:cs="Arial"/>
                <w:sz w:val="18"/>
                <w:szCs w:val="18"/>
              </w:rPr>
              <w:t xml:space="preserve">support land-based primary production is a relevant consideration. </w:t>
            </w:r>
            <w:r w:rsidRPr="6F196F46">
              <w:rPr>
                <w:rFonts w:cs="Arial"/>
                <w:sz w:val="18"/>
                <w:szCs w:val="18"/>
              </w:rPr>
              <w:t xml:space="preserve">Note that Clauses 3.9(j)(iii) and (iv) are intended to apply to larger commercial-scale mineral and aggregate </w:t>
            </w:r>
            <w:r w:rsidRPr="6F196F46">
              <w:rPr>
                <w:rFonts w:cs="Arial"/>
                <w:sz w:val="18"/>
                <w:szCs w:val="18"/>
              </w:rPr>
              <w:lastRenderedPageBreak/>
              <w:t xml:space="preserve">extraction and there is a potential pathway for small-scale farm quarries as </w:t>
            </w:r>
            <w:r w:rsidR="002B2503">
              <w:rPr>
                <w:rFonts w:cs="Arial"/>
                <w:sz w:val="18"/>
                <w:szCs w:val="18"/>
              </w:rPr>
              <w:t>“</w:t>
            </w:r>
            <w:r w:rsidRPr="6F196F46">
              <w:rPr>
                <w:rFonts w:cs="Arial"/>
                <w:sz w:val="18"/>
                <w:szCs w:val="18"/>
              </w:rPr>
              <w:t>supporting activities</w:t>
            </w:r>
            <w:r w:rsidR="002B2503">
              <w:rPr>
                <w:rFonts w:cs="Arial"/>
                <w:sz w:val="18"/>
                <w:szCs w:val="18"/>
              </w:rPr>
              <w:t>”</w:t>
            </w:r>
            <w:r w:rsidRPr="6F196F46">
              <w:rPr>
                <w:rFonts w:cs="Arial"/>
                <w:sz w:val="18"/>
                <w:szCs w:val="18"/>
              </w:rPr>
              <w:t xml:space="preserve"> under </w:t>
            </w:r>
            <w:r w:rsidR="00FE708E">
              <w:rPr>
                <w:rFonts w:cs="Arial"/>
                <w:sz w:val="18"/>
                <w:szCs w:val="18"/>
              </w:rPr>
              <w:t>C</w:t>
            </w:r>
            <w:r w:rsidRPr="6F196F46">
              <w:rPr>
                <w:rFonts w:cs="Arial"/>
                <w:sz w:val="18"/>
                <w:szCs w:val="18"/>
              </w:rPr>
              <w:t xml:space="preserve">lause (a). </w:t>
            </w:r>
          </w:p>
        </w:tc>
      </w:tr>
    </w:tbl>
    <w:p w14:paraId="7FA03915" w14:textId="45771BAD" w:rsidR="005842A2" w:rsidRPr="005842A2" w:rsidRDefault="005842A2" w:rsidP="003B60F5">
      <w:pPr>
        <w:pStyle w:val="Heading3"/>
      </w:pPr>
      <w:bookmarkStart w:id="97" w:name="_Cumulative_loss_and_1"/>
      <w:bookmarkStart w:id="98" w:name="_Ref118094997"/>
      <w:bookmarkStart w:id="99" w:name="_Toc121498352"/>
      <w:bookmarkStart w:id="100" w:name="cumulative"/>
      <w:bookmarkEnd w:id="97"/>
      <w:r w:rsidRPr="4E01D64A">
        <w:lastRenderedPageBreak/>
        <w:t>Cumulative loss and reverse sensitivity effects</w:t>
      </w:r>
      <w:bookmarkEnd w:id="98"/>
      <w:r w:rsidRPr="4E01D64A">
        <w:t xml:space="preserve"> associated with land use</w:t>
      </w:r>
      <w:bookmarkEnd w:id="99"/>
    </w:p>
    <w:bookmarkEnd w:id="100"/>
    <w:p w14:paraId="40BADD3B" w14:textId="325A0509" w:rsidR="005842A2" w:rsidRPr="005842A2" w:rsidRDefault="005842A2" w:rsidP="003B60F5">
      <w:pPr>
        <w:jc w:val="left"/>
      </w:pPr>
      <w:r w:rsidRPr="005842A2">
        <w:t xml:space="preserve">Clause 3.9(3) sets out the other measures that must be taken by territorial authorities when considering a use or development on HPL. These measures must be applied before any of the activities listed in Clause 3.9(2) can be considered not </w:t>
      </w:r>
      <w:r w:rsidR="004100AD">
        <w:t>“inappropriate”</w:t>
      </w:r>
      <w:r w:rsidRPr="005842A2">
        <w:t xml:space="preserve"> on HPL. Clause 3.9(3) is as follows.</w:t>
      </w:r>
    </w:p>
    <w:p w14:paraId="5BC5EAFC" w14:textId="77777777" w:rsidR="005842A2" w:rsidRPr="005842A2" w:rsidRDefault="005842A2" w:rsidP="003B60F5">
      <w:pPr>
        <w:spacing w:before="60" w:after="60"/>
        <w:ind w:left="1187" w:right="567" w:hanging="620"/>
        <w:jc w:val="left"/>
        <w:rPr>
          <w:iCs/>
          <w:sz w:val="20"/>
        </w:rPr>
      </w:pPr>
      <w:r w:rsidRPr="005842A2">
        <w:rPr>
          <w:i/>
          <w:iCs/>
          <w:sz w:val="20"/>
        </w:rPr>
        <w:t xml:space="preserve">(3) </w:t>
      </w:r>
      <w:r w:rsidRPr="005842A2">
        <w:rPr>
          <w:i/>
          <w:iCs/>
          <w:sz w:val="20"/>
        </w:rPr>
        <w:tab/>
        <w:t xml:space="preserve">Territorial authorities must take measures to ensure that any use or development on highly productive land: </w:t>
      </w:r>
    </w:p>
    <w:p w14:paraId="52D4BB7C" w14:textId="77777777" w:rsidR="005842A2" w:rsidRPr="005842A2" w:rsidRDefault="005842A2" w:rsidP="003B60F5">
      <w:pPr>
        <w:spacing w:before="60" w:after="60"/>
        <w:ind w:left="1587" w:right="567" w:hanging="400"/>
        <w:jc w:val="left"/>
        <w:rPr>
          <w:iCs/>
          <w:sz w:val="20"/>
        </w:rPr>
      </w:pPr>
      <w:r w:rsidRPr="005842A2">
        <w:rPr>
          <w:i/>
          <w:iCs/>
          <w:sz w:val="20"/>
        </w:rPr>
        <w:t>(a)</w:t>
      </w:r>
      <w:r w:rsidRPr="005842A2">
        <w:rPr>
          <w:i/>
          <w:sz w:val="20"/>
        </w:rPr>
        <w:tab/>
      </w:r>
      <w:r w:rsidRPr="005842A2">
        <w:rPr>
          <w:i/>
          <w:iCs/>
          <w:sz w:val="20"/>
        </w:rPr>
        <w:t xml:space="preserve">minimises or mitigates any actual loss or potential cumulative loss of the availability and productive capacity of highly productive land in their district; and </w:t>
      </w:r>
    </w:p>
    <w:p w14:paraId="46295A24" w14:textId="77777777" w:rsidR="005842A2" w:rsidRPr="005842A2" w:rsidRDefault="005842A2" w:rsidP="003B60F5">
      <w:pPr>
        <w:spacing w:before="60" w:after="60"/>
        <w:ind w:left="1587" w:right="567" w:hanging="400"/>
        <w:jc w:val="left"/>
        <w:rPr>
          <w:iCs/>
          <w:sz w:val="20"/>
        </w:rPr>
      </w:pPr>
      <w:r w:rsidRPr="005842A2">
        <w:rPr>
          <w:i/>
          <w:iCs/>
          <w:sz w:val="20"/>
        </w:rPr>
        <w:t xml:space="preserve">(b) </w:t>
      </w:r>
      <w:r w:rsidRPr="005842A2">
        <w:rPr>
          <w:i/>
          <w:iCs/>
          <w:sz w:val="20"/>
        </w:rPr>
        <w:tab/>
        <w:t>avoids if possible, or otherwise mitigates, any actual or potential reverse sensitivity effects on land-based primary production activities from the use or development.</w:t>
      </w:r>
    </w:p>
    <w:p w14:paraId="3B73E59B" w14:textId="4116D638" w:rsidR="005842A2" w:rsidRPr="005842A2" w:rsidRDefault="005842A2" w:rsidP="003B60F5">
      <w:pPr>
        <w:jc w:val="left"/>
      </w:pPr>
      <w:r w:rsidRPr="005842A2">
        <w:t>The wording of Clause 3.9(3)(a) is slightly different to the equivalent cumulative loss clause for subdivision in Clause 3.8(2)(a). It is intended to recognise that most land use or development that has a pathway under Clause 3.9(2) will inevitably lead to some loss of the availability and productive capacity of HPL</w:t>
      </w:r>
      <w:r w:rsidRPr="005842A2">
        <w:rPr>
          <w:color w:val="183C47"/>
          <w:vertAlign w:val="superscript"/>
        </w:rPr>
        <w:footnoteReference w:id="13"/>
      </w:r>
      <w:r w:rsidRPr="005842A2">
        <w:t xml:space="preserve"> – so an ‘avoid if possible’ test as a starting point was not considered appropriate. Instead,</w:t>
      </w:r>
      <w:r w:rsidRPr="005842A2" w:rsidDel="009F180F">
        <w:t xml:space="preserve"> </w:t>
      </w:r>
      <w:r w:rsidRPr="005842A2">
        <w:t>Clause 3.9(3)(a) requires territorial authorities to focus on minimising or mitigating any actual loss or potential cumulative loss of the availability and productivity capacity of HPL, when considering any proposed use and development on HPL. When considering if a use or development</w:t>
      </w:r>
      <w:r w:rsidR="004100AD">
        <w:t xml:space="preserve"> “</w:t>
      </w:r>
      <w:r w:rsidRPr="005842A2">
        <w:t>minimises</w:t>
      </w:r>
      <w:r w:rsidR="004100AD">
        <w:t>”</w:t>
      </w:r>
      <w:r w:rsidRPr="005842A2">
        <w:t xml:space="preserve"> or </w:t>
      </w:r>
      <w:r w:rsidR="004100AD">
        <w:t>“</w:t>
      </w:r>
      <w:r w:rsidRPr="005842A2">
        <w:t>mitigates</w:t>
      </w:r>
      <w:r w:rsidR="004100AD">
        <w:t>”</w:t>
      </w:r>
      <w:r w:rsidRPr="005842A2">
        <w:t xml:space="preserve"> a loss of productive capacity, territorial authorities should consider:</w:t>
      </w:r>
    </w:p>
    <w:p w14:paraId="683C2C92" w14:textId="6502EFCA" w:rsidR="005842A2" w:rsidRPr="005842A2" w:rsidRDefault="005842A2" w:rsidP="003B60F5">
      <w:pPr>
        <w:pStyle w:val="Bullet"/>
      </w:pPr>
      <w:r w:rsidRPr="6C30B6C5">
        <w:rPr>
          <w:b/>
          <w:bCs/>
        </w:rPr>
        <w:t>the location of the activity</w:t>
      </w:r>
      <w:r w:rsidRPr="6C30B6C5">
        <w:t xml:space="preserve"> – whether it can be sited </w:t>
      </w:r>
      <w:r w:rsidR="002C1D50">
        <w:t>some</w:t>
      </w:r>
      <w:r w:rsidR="002C1D50" w:rsidRPr="4E01D64A">
        <w:t xml:space="preserve">where </w:t>
      </w:r>
      <w:r w:rsidRPr="6C30B6C5">
        <w:t xml:space="preserve">on the subject site that </w:t>
      </w:r>
      <w:r w:rsidR="7C16AD2A" w:rsidRPr="4E01D64A">
        <w:t>minimise</w:t>
      </w:r>
      <w:r w:rsidR="00564FFD">
        <w:t>s</w:t>
      </w:r>
      <w:r w:rsidR="7C16AD2A" w:rsidRPr="4E01D64A">
        <w:t xml:space="preserve"> the </w:t>
      </w:r>
      <w:r w:rsidR="00C64ADC">
        <w:t xml:space="preserve">impact on </w:t>
      </w:r>
      <w:r w:rsidR="00EE28AF">
        <w:t>the productive capacity</w:t>
      </w:r>
      <w:r w:rsidRPr="6C30B6C5">
        <w:t xml:space="preserve"> of HPL</w:t>
      </w:r>
    </w:p>
    <w:p w14:paraId="6786BEE5" w14:textId="7BD816CA" w:rsidR="005842A2" w:rsidRPr="005842A2" w:rsidRDefault="005842A2" w:rsidP="003B60F5">
      <w:pPr>
        <w:pStyle w:val="Bullet"/>
      </w:pPr>
      <w:r w:rsidRPr="6C30B6C5">
        <w:rPr>
          <w:b/>
          <w:bCs/>
        </w:rPr>
        <w:t>the footprint of the activity</w:t>
      </w:r>
      <w:r w:rsidRPr="6C30B6C5">
        <w:t xml:space="preserve"> – whether efforts have been made to keep the footprint of the activity as small as possible to minimise the actual loss of HPL</w:t>
      </w:r>
    </w:p>
    <w:p w14:paraId="37563993" w14:textId="77777777" w:rsidR="005842A2" w:rsidRPr="005842A2" w:rsidRDefault="005842A2" w:rsidP="003B60F5">
      <w:pPr>
        <w:pStyle w:val="Bullet"/>
      </w:pPr>
      <w:r w:rsidRPr="6C30B6C5">
        <w:rPr>
          <w:b/>
          <w:bCs/>
        </w:rPr>
        <w:t>clustering of activities</w:t>
      </w:r>
      <w:r w:rsidRPr="6C30B6C5">
        <w:t xml:space="preserve"> – whether there is an option to group a number of activities in a similar location to mitigate the cumulative loss of HPL that would occur through activities being spread out across a wider area of HPL (</w:t>
      </w:r>
      <w:proofErr w:type="spellStart"/>
      <w:r w:rsidRPr="6C30B6C5">
        <w:t>eg</w:t>
      </w:r>
      <w:proofErr w:type="spellEnd"/>
      <w:r w:rsidRPr="6C30B6C5">
        <w:t>, clustering of buildings, co-location of telecommunications infrastructure or containing multiple activities in the same building, such as using an existing residential dwelling for a home business or visitor accommodation activity, rather than constructing multiple buildings)</w:t>
      </w:r>
    </w:p>
    <w:p w14:paraId="01EB82D7" w14:textId="77777777" w:rsidR="005842A2" w:rsidRPr="005842A2" w:rsidRDefault="005842A2" w:rsidP="003B60F5">
      <w:pPr>
        <w:pStyle w:val="Bullet"/>
      </w:pPr>
      <w:r w:rsidRPr="6C30B6C5">
        <w:rPr>
          <w:b/>
          <w:bCs/>
        </w:rPr>
        <w:t xml:space="preserve">co-existing with land-based primary production </w:t>
      </w:r>
      <w:r w:rsidRPr="6C30B6C5">
        <w:t>– whether the activity can be designed in such a way that is does not preclude being able to carry out land-based primary production around the activity (</w:t>
      </w:r>
      <w:proofErr w:type="spellStart"/>
      <w:r w:rsidRPr="6C30B6C5">
        <w:t>eg</w:t>
      </w:r>
      <w:proofErr w:type="spellEnd"/>
      <w:r w:rsidRPr="6C30B6C5">
        <w:t>, the potential for using the land around specified infrastructure to be used for vegetable production or animal grazing).</w:t>
      </w:r>
    </w:p>
    <w:p w14:paraId="43071BB1" w14:textId="77777777" w:rsidR="005842A2" w:rsidRPr="005842A2" w:rsidRDefault="005842A2" w:rsidP="003B60F5">
      <w:pPr>
        <w:jc w:val="left"/>
      </w:pPr>
      <w:r w:rsidRPr="005842A2">
        <w:t xml:space="preserve">Clause 3.9(3)(b) requires applicants to “avoid if possible or otherwise mitigate” any actual or potential reverse sensitivity effects on land-based primary production activities from the </w:t>
      </w:r>
      <w:r w:rsidRPr="005842A2">
        <w:lastRenderedPageBreak/>
        <w:t>proposed use or development. Many of the activities listed in Clause 3.9(2) are unlikely to create reverse sensitivity effects (</w:t>
      </w:r>
      <w:proofErr w:type="spellStart"/>
      <w:r w:rsidRPr="005842A2">
        <w:t>eg</w:t>
      </w:r>
      <w:proofErr w:type="spellEnd"/>
      <w:r w:rsidRPr="005842A2">
        <w:t>, restoring indigenous biodiversity or flood mitigation works). However, supporting activities such as residential dwellings for farm owners/managers, farm worker accommodation or small-scale activities such as home businesses or small-scale visitor accommodation, do have the potential to cause reverse sensitivity effects. Often, potential reverse sensitivity effects can be avoided (or, if not fully avoided, mitigated) by either:</w:t>
      </w:r>
    </w:p>
    <w:p w14:paraId="02BE27E1" w14:textId="77777777" w:rsidR="005842A2" w:rsidRPr="005842A2" w:rsidRDefault="005842A2" w:rsidP="003B60F5">
      <w:pPr>
        <w:pStyle w:val="Bullet"/>
      </w:pPr>
      <w:r w:rsidRPr="6C30B6C5">
        <w:t xml:space="preserve">physically separating the potentially sensitive activity from the land-based primary production activity </w:t>
      </w:r>
    </w:p>
    <w:p w14:paraId="540C8D4C" w14:textId="77777777" w:rsidR="005842A2" w:rsidRPr="005842A2" w:rsidRDefault="005842A2" w:rsidP="003B60F5">
      <w:pPr>
        <w:pStyle w:val="Bullet"/>
      </w:pPr>
      <w:r w:rsidRPr="6C30B6C5">
        <w:t>using a barrier or screen (</w:t>
      </w:r>
      <w:proofErr w:type="spellStart"/>
      <w:r w:rsidRPr="6C30B6C5">
        <w:t>eg</w:t>
      </w:r>
      <w:proofErr w:type="spellEnd"/>
      <w:r w:rsidRPr="6C30B6C5">
        <w:t xml:space="preserve">, shelter belt planting, fencing) to help block potential odours, noise, dust or the visual presence of the land-based primary production activity. </w:t>
      </w:r>
    </w:p>
    <w:p w14:paraId="00957D0C" w14:textId="6443988D" w:rsidR="005842A2" w:rsidRPr="005842A2" w:rsidRDefault="005842A2" w:rsidP="003B60F5">
      <w:pPr>
        <w:jc w:val="left"/>
      </w:pPr>
      <w:r w:rsidRPr="005842A2">
        <w:t xml:space="preserve">Most territorial authorities will have existing provisions in the rural chapters of their district plans to manage potential reverse sensitivity effects and may already have setback rules – for example, rules that require the separation of residential dwellings from productive rural </w:t>
      </w:r>
      <w:r w:rsidR="592812C1">
        <w:t>environments</w:t>
      </w:r>
      <w:r w:rsidRPr="005842A2">
        <w:t xml:space="preserve"> or require setbacks from effluent-spreading areas or setbacks to manage spray drift. An applicant demonstrating compliance with existing district plan provisions to manage reverse sensitivity effects may be sufficient to give effect to Clause 3.9(3)(b). Non-compliance with an existing rule to manage reverse sensitivity may mean that Clause 3.9(3)(b) may have more relevance when making a determination under </w:t>
      </w:r>
      <w:hyperlink r:id="rId52">
        <w:r w:rsidRPr="34789B1A">
          <w:rPr>
            <w:color w:val="32809C" w:themeColor="accent2"/>
          </w:rPr>
          <w:t>section 104 of the RMA</w:t>
        </w:r>
      </w:hyperlink>
      <w:r w:rsidRPr="005842A2">
        <w:t xml:space="preserve"> as to whether the activity is appropriate or inappropriate on HPL. If a district plan does not currently include provisions to manage reverse sensitivity effects in rural </w:t>
      </w:r>
      <w:r w:rsidR="55DD8EAB">
        <w:t>environments</w:t>
      </w:r>
      <w:r w:rsidRPr="005842A2">
        <w:t xml:space="preserve">, territorial authorities are still able to consider whether reverse sensitivity effects have been avoided if possible, or mitigated, as part of their section 104 assessment for discretionary or non-complying activities (or restricted discretionary activities if reverse sensitivity is a matter over which discretion has been restricted). </w:t>
      </w:r>
    </w:p>
    <w:p w14:paraId="01EAF713" w14:textId="77777777" w:rsidR="005842A2" w:rsidRPr="005842A2" w:rsidRDefault="005842A2" w:rsidP="003B60F5">
      <w:pPr>
        <w:pStyle w:val="Heading2"/>
      </w:pPr>
      <w:bookmarkStart w:id="101" w:name="_Toc117161803"/>
      <w:bookmarkStart w:id="102" w:name="_Ref117863050"/>
      <w:bookmarkStart w:id="103" w:name="_Ref118118368"/>
      <w:bookmarkStart w:id="104" w:name="_Toc130366002"/>
      <w:bookmarkStart w:id="105" w:name="Exemptions"/>
      <w:bookmarkStart w:id="106" w:name="_Toc184737117"/>
      <w:r w:rsidRPr="005842A2">
        <w:t>Exemptions for HPL subject to permanent or long-term constraints</w:t>
      </w:r>
      <w:bookmarkEnd w:id="101"/>
      <w:bookmarkEnd w:id="102"/>
      <w:bookmarkEnd w:id="103"/>
      <w:bookmarkEnd w:id="104"/>
      <w:bookmarkEnd w:id="106"/>
      <w:r w:rsidRPr="005842A2">
        <w:t xml:space="preserve"> </w:t>
      </w:r>
    </w:p>
    <w:bookmarkEnd w:id="105"/>
    <w:p w14:paraId="2E1552D8" w14:textId="77777777" w:rsidR="005842A2" w:rsidRPr="005842A2" w:rsidRDefault="005842A2" w:rsidP="003B60F5">
      <w:pPr>
        <w:jc w:val="left"/>
      </w:pPr>
      <w:r w:rsidRPr="005842A2">
        <w:t xml:space="preserve">For the majority of proposed activities seeking to establish on HPL (rezoning, subdivision, use and development) there is a specific policy and set of implementing clauses in the NPS-HPL to direct whether or not that activity should be allowed. The starting point is to protect HPL for </w:t>
      </w:r>
      <w:r w:rsidRPr="005842A2" w:rsidDel="00E979CC">
        <w:t xml:space="preserve">use in </w:t>
      </w:r>
      <w:r w:rsidRPr="005842A2" w:rsidDel="006B3FD1">
        <w:t xml:space="preserve">land-based </w:t>
      </w:r>
      <w:r w:rsidRPr="005842A2">
        <w:t>primary production (as per the NPS-HPL objective). If an activity is for another purpose, proposals should refer to:</w:t>
      </w:r>
    </w:p>
    <w:p w14:paraId="0317FDA0" w14:textId="77777777" w:rsidR="005842A2" w:rsidRPr="005842A2" w:rsidRDefault="005842A2" w:rsidP="003B60F5">
      <w:pPr>
        <w:pStyle w:val="Bullet"/>
      </w:pPr>
      <w:r w:rsidRPr="6C30B6C5">
        <w:t xml:space="preserve">Urban rezoning – Policy 5 and Clause 3.6 </w:t>
      </w:r>
    </w:p>
    <w:p w14:paraId="4A69A373" w14:textId="77777777" w:rsidR="005842A2" w:rsidRPr="005842A2" w:rsidRDefault="005842A2" w:rsidP="003B60F5">
      <w:pPr>
        <w:pStyle w:val="Bullet"/>
      </w:pPr>
      <w:r w:rsidRPr="6C30B6C5">
        <w:t xml:space="preserve">Rural lifestyle rezoning of HPL – Policy 6 and Clause 3.7 </w:t>
      </w:r>
    </w:p>
    <w:p w14:paraId="51B05D70" w14:textId="77777777" w:rsidR="005842A2" w:rsidRPr="005842A2" w:rsidRDefault="005842A2" w:rsidP="003B60F5">
      <w:pPr>
        <w:pStyle w:val="Bullet"/>
      </w:pPr>
      <w:r w:rsidRPr="6C30B6C5">
        <w:t xml:space="preserve">Subdivision – Policies 6 and 7 and Clause 3.8 </w:t>
      </w:r>
    </w:p>
    <w:p w14:paraId="75FD8500" w14:textId="77777777" w:rsidR="005842A2" w:rsidRPr="005842A2" w:rsidRDefault="005842A2" w:rsidP="003B60F5">
      <w:pPr>
        <w:pStyle w:val="Bullet"/>
      </w:pPr>
      <w:r w:rsidRPr="6C30B6C5">
        <w:t xml:space="preserve">Use and development – Policy 8 and Clause 3.9. </w:t>
      </w:r>
    </w:p>
    <w:p w14:paraId="19E43FBF" w14:textId="77777777" w:rsidR="005842A2" w:rsidRPr="005842A2" w:rsidRDefault="005842A2" w:rsidP="003B60F5">
      <w:pPr>
        <w:jc w:val="left"/>
      </w:pPr>
      <w:r w:rsidRPr="005842A2">
        <w:t xml:space="preserve">If a proposed activity is unable to find a pathway through these policies and implementing clauses, then in most cases it should not be able to occur on HPL and the HPL should continue to remain available to be used for land-based primary production. </w:t>
      </w:r>
    </w:p>
    <w:p w14:paraId="646E47D8" w14:textId="717DA234" w:rsidR="005842A2" w:rsidRPr="005842A2" w:rsidRDefault="005842A2" w:rsidP="003B60F5">
      <w:pPr>
        <w:jc w:val="left"/>
      </w:pPr>
      <w:r w:rsidRPr="005842A2">
        <w:t xml:space="preserve">However, in rare circumstances it may be that the HPL is subject to </w:t>
      </w:r>
      <w:r w:rsidR="002A734B">
        <w:t>“</w:t>
      </w:r>
      <w:r w:rsidRPr="005842A2">
        <w:t>permanent or long-term constraints</w:t>
      </w:r>
      <w:r w:rsidR="002A734B">
        <w:t>”</w:t>
      </w:r>
      <w:r w:rsidRPr="005842A2">
        <w:t xml:space="preserve"> that mean the use of land for land-based primary production is not economically viable for at least 30 years. Clause 3.10 provides a series of specific and deliberately stringent tests to determine whether the permanent or long-term constraint on the land justifies the </w:t>
      </w:r>
      <w:r w:rsidRPr="005842A2">
        <w:lastRenderedPageBreak/>
        <w:t>HPL being used for a purpose that is not land-based primary production. It is not expected that Clause 3.10 will be used regularly, and it has been designed to apply to genuine scenarios where land is subject to permanent or long-term constraints that cannot be addressed through reasonably practicable options. An applicant would need to first demonstrate</w:t>
      </w:r>
      <w:r w:rsidRPr="005842A2" w:rsidDel="0051458E">
        <w:t xml:space="preserve"> </w:t>
      </w:r>
      <w:r w:rsidRPr="005842A2">
        <w:t xml:space="preserve">there is not a pathway for their proposal under any other clause of the NPS-HPL, then show their particular situation meets the requirements of Clause 3.10, before a non-land-based primary production activity could occur. </w:t>
      </w:r>
    </w:p>
    <w:p w14:paraId="75C711EA" w14:textId="77777777" w:rsidR="005842A2" w:rsidRPr="005842A2" w:rsidRDefault="005842A2" w:rsidP="003B60F5">
      <w:pPr>
        <w:jc w:val="left"/>
        <w:rPr>
          <w:rFonts w:eastAsia="Calibri" w:cs="Calibri"/>
        </w:rPr>
      </w:pPr>
      <w:r w:rsidRPr="005842A2">
        <w:t>Clause 3.10 cannot be used as a pathway for urban rezoning if a proposal has not met the requirements of Clause 3.6. If</w:t>
      </w:r>
      <w:r w:rsidRPr="005842A2">
        <w:rPr>
          <w:rFonts w:eastAsia="Calibri" w:cs="Calibri"/>
        </w:rPr>
        <w:t xml:space="preserve"> there </w:t>
      </w:r>
      <w:r w:rsidRPr="005842A2">
        <w:t>is justification for land that is subject to a permanent or long-term</w:t>
      </w:r>
      <w:r w:rsidRPr="005842A2">
        <w:rPr>
          <w:rFonts w:eastAsia="Calibri" w:cs="Calibri"/>
        </w:rPr>
        <w:t xml:space="preserve"> constraint being zoned urban, then it </w:t>
      </w:r>
      <w:r w:rsidRPr="005842A2">
        <w:t>should</w:t>
      </w:r>
      <w:r w:rsidRPr="005842A2">
        <w:rPr>
          <w:rFonts w:eastAsia="Calibri" w:cs="Calibri"/>
        </w:rPr>
        <w:t xml:space="preserve"> </w:t>
      </w:r>
      <w:r w:rsidRPr="005842A2">
        <w:t>be able to pass the tests</w:t>
      </w:r>
      <w:r w:rsidRPr="005842A2">
        <w:rPr>
          <w:rFonts w:eastAsia="Calibri" w:cs="Calibri"/>
        </w:rPr>
        <w:t xml:space="preserve"> in Clause 3.6 on its own merits. Essentially, urban rezoning of HPL always has a potential pathway under Clause 3.6, whereas rural lifestyle rezoning and some types of subdivision and land-use activities do not have pathways under 3.7, 3.8 and 3.9. Therefore, for these activities, Clause 3.10 is the only available pathway, which can only be used when the relevant territorial authority is satisfied the specific tests have been met. </w:t>
      </w:r>
    </w:p>
    <w:p w14:paraId="71074626" w14:textId="77777777" w:rsidR="005842A2" w:rsidRPr="005842A2" w:rsidRDefault="005842A2" w:rsidP="003B60F5">
      <w:pPr>
        <w:jc w:val="left"/>
      </w:pPr>
      <w:r w:rsidRPr="005842A2">
        <w:t xml:space="preserve">Clause 3.10 contains an intentionally high bar in terms of evidence needed to justify the subdivision, use or development of HPL in a way that is not provided for in Clauses 3.7, 3.8 and 3.9. It should only be used in situations where the use of HPL for land-based primary production is not economically viable for at least 30 years because of a permanent or long-term constraint, and where the other relevant tests in Clause 3.10 are met. </w:t>
      </w:r>
    </w:p>
    <w:p w14:paraId="3F1B21A8" w14:textId="77777777" w:rsidR="005842A2" w:rsidRPr="005842A2" w:rsidRDefault="005842A2" w:rsidP="003B60F5">
      <w:pPr>
        <w:pStyle w:val="Heading3"/>
      </w:pPr>
      <w:bookmarkStart w:id="107" w:name="_Toc121498354"/>
      <w:bookmarkStart w:id="108" w:name="_Toc130366003"/>
      <w:r w:rsidRPr="005842A2">
        <w:t>Clause 3.10(1) – tests</w:t>
      </w:r>
      <w:bookmarkEnd w:id="107"/>
      <w:bookmarkEnd w:id="108"/>
    </w:p>
    <w:p w14:paraId="0EE6FBA2" w14:textId="77777777" w:rsidR="005842A2" w:rsidRPr="005842A2" w:rsidRDefault="005842A2" w:rsidP="003B60F5">
      <w:pPr>
        <w:jc w:val="left"/>
      </w:pPr>
      <w:r w:rsidRPr="005842A2">
        <w:t xml:space="preserve">Clause 3.10(1) sets out three tests that must be met for an activity not otherwise provided for under Clauses 3.7, 3.8 or 3.9 to occur on HPL. A proposal must meet </w:t>
      </w:r>
      <w:r w:rsidRPr="005842A2">
        <w:rPr>
          <w:b/>
          <w:bCs/>
        </w:rPr>
        <w:t>all</w:t>
      </w:r>
      <w:r w:rsidRPr="005842A2">
        <w:t xml:space="preserve"> </w:t>
      </w:r>
      <w:r w:rsidRPr="005842A2">
        <w:rPr>
          <w:b/>
          <w:bCs/>
        </w:rPr>
        <w:t>parts of all three tests</w:t>
      </w:r>
      <w:r w:rsidRPr="005842A2">
        <w:t xml:space="preserve"> to be allowed on HPL (although meeting these tests does not presume an application will be approved). The three tests are met where:</w:t>
      </w:r>
    </w:p>
    <w:p w14:paraId="4E5021E9" w14:textId="77777777" w:rsidR="005842A2" w:rsidRPr="005842A2" w:rsidRDefault="005842A2" w:rsidP="003B60F5">
      <w:pPr>
        <w:spacing w:before="60" w:after="60"/>
        <w:ind w:left="1194" w:right="567" w:hanging="400"/>
        <w:jc w:val="left"/>
        <w:rPr>
          <w:iCs/>
          <w:sz w:val="20"/>
        </w:rPr>
      </w:pPr>
      <w:r w:rsidRPr="005842A2">
        <w:rPr>
          <w:i/>
          <w:iCs/>
          <w:sz w:val="20"/>
        </w:rPr>
        <w:t>(a)</w:t>
      </w:r>
      <w:r w:rsidRPr="005842A2">
        <w:rPr>
          <w:i/>
          <w:sz w:val="20"/>
        </w:rPr>
        <w:tab/>
      </w:r>
      <w:r w:rsidRPr="005842A2">
        <w:rPr>
          <w:i/>
          <w:iCs/>
          <w:sz w:val="20"/>
        </w:rPr>
        <w:t xml:space="preserve">there are permanent or long-term constraints on the land that mean the use of the highly productive land for land-based primary production is not able to be economically viable for at least 30 years; and </w:t>
      </w:r>
    </w:p>
    <w:p w14:paraId="7331B9FD" w14:textId="77777777" w:rsidR="005842A2" w:rsidRPr="005842A2" w:rsidRDefault="005842A2" w:rsidP="003B60F5">
      <w:pPr>
        <w:spacing w:before="60" w:after="60"/>
        <w:ind w:left="1194" w:right="567" w:hanging="400"/>
        <w:jc w:val="left"/>
        <w:rPr>
          <w:iCs/>
          <w:sz w:val="20"/>
        </w:rPr>
      </w:pPr>
      <w:r w:rsidRPr="005842A2">
        <w:rPr>
          <w:i/>
          <w:iCs/>
          <w:sz w:val="20"/>
        </w:rPr>
        <w:t>(b)</w:t>
      </w:r>
      <w:r w:rsidRPr="005842A2">
        <w:rPr>
          <w:i/>
          <w:iCs/>
          <w:sz w:val="20"/>
        </w:rPr>
        <w:tab/>
        <w:t xml:space="preserve">the subdivision, use, or development: </w:t>
      </w:r>
    </w:p>
    <w:p w14:paraId="55B910A6" w14:textId="77777777" w:rsidR="005842A2" w:rsidRPr="005842A2" w:rsidRDefault="005842A2" w:rsidP="003B60F5">
      <w:pPr>
        <w:spacing w:before="60" w:after="60"/>
        <w:ind w:left="1592" w:right="567" w:hanging="397"/>
        <w:jc w:val="left"/>
        <w:rPr>
          <w:iCs/>
          <w:sz w:val="20"/>
        </w:rPr>
      </w:pPr>
      <w:r w:rsidRPr="005842A2">
        <w:rPr>
          <w:i/>
          <w:iCs/>
          <w:sz w:val="20"/>
        </w:rPr>
        <w:t>(</w:t>
      </w:r>
      <w:proofErr w:type="spellStart"/>
      <w:r w:rsidRPr="005842A2">
        <w:rPr>
          <w:i/>
          <w:iCs/>
          <w:sz w:val="20"/>
        </w:rPr>
        <w:t>i</w:t>
      </w:r>
      <w:proofErr w:type="spellEnd"/>
      <w:r w:rsidRPr="005842A2">
        <w:rPr>
          <w:i/>
          <w:iCs/>
          <w:sz w:val="20"/>
        </w:rPr>
        <w:t>)</w:t>
      </w:r>
      <w:r w:rsidRPr="005842A2">
        <w:rPr>
          <w:i/>
          <w:sz w:val="20"/>
        </w:rPr>
        <w:tab/>
      </w:r>
      <w:r w:rsidRPr="005842A2">
        <w:rPr>
          <w:i/>
          <w:iCs/>
          <w:sz w:val="20"/>
        </w:rPr>
        <w:t xml:space="preserve">avoids any significant loss (either individually or cumulatively) of productive capacity of highly productive land in the district; and </w:t>
      </w:r>
    </w:p>
    <w:p w14:paraId="37C0A651" w14:textId="77777777" w:rsidR="005842A2" w:rsidRPr="005842A2" w:rsidRDefault="005842A2" w:rsidP="003B60F5">
      <w:pPr>
        <w:spacing w:before="60" w:after="60"/>
        <w:ind w:left="1592" w:right="567" w:hanging="397"/>
        <w:jc w:val="left"/>
        <w:rPr>
          <w:iCs/>
          <w:sz w:val="20"/>
        </w:rPr>
      </w:pPr>
      <w:r w:rsidRPr="005842A2">
        <w:rPr>
          <w:i/>
          <w:iCs/>
          <w:sz w:val="20"/>
        </w:rPr>
        <w:t>(ii)</w:t>
      </w:r>
      <w:r w:rsidRPr="005842A2">
        <w:rPr>
          <w:i/>
          <w:sz w:val="20"/>
        </w:rPr>
        <w:tab/>
      </w:r>
      <w:r w:rsidRPr="005842A2">
        <w:rPr>
          <w:i/>
          <w:iCs/>
          <w:sz w:val="20"/>
        </w:rPr>
        <w:t xml:space="preserve">avoids the fragmentation of large and geographically cohesive areas of highly productive land; and </w:t>
      </w:r>
    </w:p>
    <w:p w14:paraId="74B94E7C" w14:textId="77777777" w:rsidR="005842A2" w:rsidRPr="005842A2" w:rsidRDefault="005842A2" w:rsidP="003B60F5">
      <w:pPr>
        <w:spacing w:before="60" w:after="60"/>
        <w:ind w:left="1592" w:right="567" w:hanging="397"/>
        <w:jc w:val="left"/>
        <w:rPr>
          <w:iCs/>
          <w:sz w:val="20"/>
        </w:rPr>
      </w:pPr>
      <w:r w:rsidRPr="005842A2">
        <w:rPr>
          <w:i/>
          <w:iCs/>
          <w:sz w:val="20"/>
        </w:rPr>
        <w:t>(iii)</w:t>
      </w:r>
      <w:r w:rsidRPr="005842A2">
        <w:rPr>
          <w:i/>
          <w:iCs/>
          <w:sz w:val="20"/>
        </w:rPr>
        <w:tab/>
        <w:t xml:space="preserve">avoids if possible, or otherwise mitigates, any potential reverse sensitivity effects on surrounding land-based primary production from the subdivision, use, or development; and </w:t>
      </w:r>
    </w:p>
    <w:p w14:paraId="0404DBD1" w14:textId="77777777" w:rsidR="005842A2" w:rsidRPr="005842A2" w:rsidRDefault="005842A2" w:rsidP="003B60F5">
      <w:pPr>
        <w:spacing w:before="60" w:after="60"/>
        <w:ind w:left="1194" w:right="567" w:hanging="400"/>
        <w:jc w:val="left"/>
        <w:rPr>
          <w:iCs/>
          <w:sz w:val="20"/>
        </w:rPr>
      </w:pPr>
      <w:r w:rsidRPr="005842A2">
        <w:rPr>
          <w:i/>
          <w:iCs/>
          <w:sz w:val="20"/>
        </w:rPr>
        <w:t>(c)</w:t>
      </w:r>
      <w:r w:rsidRPr="005842A2">
        <w:rPr>
          <w:i/>
          <w:sz w:val="20"/>
        </w:rPr>
        <w:tab/>
      </w:r>
      <w:r w:rsidRPr="005842A2">
        <w:rPr>
          <w:i/>
          <w:iCs/>
          <w:sz w:val="20"/>
        </w:rPr>
        <w:t>the environmental, social, cultural and economic benefits of the subdivision, use, or development outweigh the long-term environmental, social, cultural and economic costs associated with the loss of highly productive land for land-based primary production, taking into account both tangible and intangible values.</w:t>
      </w:r>
    </w:p>
    <w:p w14:paraId="4971A2A3" w14:textId="77777777" w:rsidR="005842A2" w:rsidRPr="005842A2" w:rsidRDefault="005842A2" w:rsidP="003B60F5">
      <w:pPr>
        <w:pStyle w:val="Heading4"/>
      </w:pPr>
      <w:r w:rsidRPr="005842A2">
        <w:lastRenderedPageBreak/>
        <w:t xml:space="preserve">Test 3.10(1)(a) – permanent or long-term constraints </w:t>
      </w:r>
    </w:p>
    <w:p w14:paraId="27792C85" w14:textId="77777777" w:rsidR="005842A2" w:rsidRPr="005842A2" w:rsidRDefault="005842A2" w:rsidP="003B60F5">
      <w:pPr>
        <w:jc w:val="left"/>
      </w:pPr>
      <w:r w:rsidRPr="005842A2">
        <w:t>The first step is to demonstrate there is a permanent or long-term constraint on the land that will be present for at least 30 years. The types of constraints envisaged under this clause include the following.</w:t>
      </w:r>
    </w:p>
    <w:p w14:paraId="6EADB3F8" w14:textId="77777777" w:rsidR="005842A2" w:rsidRPr="005842A2" w:rsidRDefault="005842A2" w:rsidP="003B60F5">
      <w:pPr>
        <w:pStyle w:val="Bullet"/>
      </w:pPr>
      <w:r w:rsidRPr="6C30B6C5">
        <w:rPr>
          <w:b/>
          <w:bCs/>
        </w:rPr>
        <w:t>Access to water</w:t>
      </w:r>
      <w:r w:rsidRPr="6C30B6C5">
        <w:t xml:space="preserve"> – water constraints are the most likely constraint to create a situation where the absence of water means that land-based primary production is no longer economically viable. It is anticipated that potential restrictions on water takes arising out of processes under the NPS-FM and National Environmental Standards for Freshwater 2020 (NES-F) may result in some HPL needing to be considered under Clause 3.10. It would need to be clear these constraints are indeed permanent and not short term (</w:t>
      </w:r>
      <w:proofErr w:type="spellStart"/>
      <w:r w:rsidRPr="6C30B6C5">
        <w:t>ie</w:t>
      </w:r>
      <w:proofErr w:type="spellEnd"/>
      <w:r w:rsidRPr="6C30B6C5">
        <w:t>, not able to be resolved by improvements or reallocation of resources within the catchment within the next 30 years).</w:t>
      </w:r>
    </w:p>
    <w:p w14:paraId="18DE2024" w14:textId="77777777" w:rsidR="005842A2" w:rsidRPr="005842A2" w:rsidRDefault="005842A2" w:rsidP="003B60F5">
      <w:pPr>
        <w:pStyle w:val="Bullet"/>
      </w:pPr>
      <w:r w:rsidRPr="6C30B6C5">
        <w:rPr>
          <w:b/>
          <w:bCs/>
        </w:rPr>
        <w:t xml:space="preserve">Contamination </w:t>
      </w:r>
      <w:r w:rsidRPr="6C30B6C5">
        <w:t xml:space="preserve">– although less likely to occur compared to water constraints, it is possible a piece of HPL has been contaminated by a past land use to the point where it cannot be used for land-based primary production. This contamination would need to be severe, extensive and unable to be remediated to the point where land-based primary production could not take place. In the case of contamination, a territorial authority will also need to consider what is an appropriate alternative use for the land. Extensive contamination that makes land unsafe for land-based primary production will usually make the land unsuitable for residential use or other sensitive activities such as rest homes, childcare centres, healthcare or community facilities. </w:t>
      </w:r>
    </w:p>
    <w:p w14:paraId="1C83C00D" w14:textId="77777777" w:rsidR="005842A2" w:rsidRPr="005842A2" w:rsidRDefault="005842A2" w:rsidP="003B60F5">
      <w:pPr>
        <w:pStyle w:val="Bullet"/>
      </w:pPr>
      <w:r w:rsidRPr="6C30B6C5">
        <w:rPr>
          <w:b/>
          <w:bCs/>
        </w:rPr>
        <w:t>Natural hazards or climate change–related hazards</w:t>
      </w:r>
      <w:r w:rsidRPr="6C30B6C5">
        <w:t xml:space="preserve"> – note that works to mitigate natural hazards or climate change-related hazards are provided for under Clause 3.9(2)(b) if they are needed to address a high risk to health and safety, or under Clause 3.9(2)(c) if they are needed to manage significant risks from natural hazards under </w:t>
      </w:r>
      <w:hyperlink r:id="rId53">
        <w:r w:rsidRPr="6C30B6C5">
          <w:rPr>
            <w:color w:val="327F9B"/>
          </w:rPr>
          <w:t>section 6(h) of the RMA</w:t>
        </w:r>
      </w:hyperlink>
      <w:r w:rsidRPr="6C30B6C5">
        <w:t xml:space="preserve">. Territorial authorities will need to consider whether there are any other uses for the land, as, if the natural hazard or climate change hazard risk is so severe it prevents the HPL from being used for land-based primary production, it is also likely to mean the land is unsuitable for other types of subdivision, use and development. </w:t>
      </w:r>
    </w:p>
    <w:p w14:paraId="056B6454" w14:textId="77638301" w:rsidR="005842A2" w:rsidRPr="005842A2" w:rsidRDefault="005842A2" w:rsidP="003B60F5">
      <w:pPr>
        <w:pStyle w:val="Bullet"/>
      </w:pPr>
      <w:r w:rsidRPr="6C30B6C5">
        <w:rPr>
          <w:b/>
          <w:bCs/>
        </w:rPr>
        <w:t>Non-reversible land fragmentation</w:t>
      </w:r>
      <w:r w:rsidRPr="6C30B6C5">
        <w:t xml:space="preserve"> – territorial authorities may consider that some areas of HPL in their district have become highly fragmented (</w:t>
      </w:r>
      <w:proofErr w:type="spellStart"/>
      <w:r w:rsidRPr="6C30B6C5">
        <w:t>eg</w:t>
      </w:r>
      <w:proofErr w:type="spellEnd"/>
      <w:r w:rsidRPr="6C30B6C5">
        <w:t xml:space="preserve">, extensive amount of rural lifestyle-sized lots covering a particular area due to historic or operative subdivision rules) that there are no reasonably practicable options available to consolidate the land and return it to a productive use. Note that although the size of a landholding in which the HPL occurs is not of itself a determinant of a permanent or long-term constraint (see discussion </w:t>
      </w:r>
      <w:r w:rsidR="00D75BF0">
        <w:t>in</w:t>
      </w:r>
      <w:r w:rsidR="00566CC3">
        <w:t xml:space="preserve"> </w:t>
      </w:r>
      <w:hyperlink w:anchor="Clause3104">
        <w:r w:rsidR="44B78468" w:rsidRPr="2B6E6371">
          <w:rPr>
            <w:rStyle w:val="Hyperlink"/>
          </w:rPr>
          <w:t>Clause 3.10</w:t>
        </w:r>
        <w:r w:rsidR="2CD91E33" w:rsidRPr="2B6E6371">
          <w:rPr>
            <w:rStyle w:val="Hyperlink"/>
          </w:rPr>
          <w:t>(4) – size is not determinant</w:t>
        </w:r>
      </w:hyperlink>
      <w:r w:rsidR="00D75BF0">
        <w:t xml:space="preserve"> </w:t>
      </w:r>
      <w:r w:rsidRPr="6C30B6C5">
        <w:t xml:space="preserve">below), a territorial authority could look at a large area of fragmented HPL and determine whether the fragmentation is significant enough to pass the tests in Clause 3.10. If subdivision patterns across a territorial authority’s district indicate areas of extensive fragmentation, this could potentially be a permanent or long-term constraint. Councils have the discretion to decide whether non-reversible fragmentation is relevant to a resource consent application made under Clause 3.10.  </w:t>
      </w:r>
    </w:p>
    <w:p w14:paraId="03F4A770" w14:textId="77777777" w:rsidR="005842A2" w:rsidRPr="005842A2" w:rsidRDefault="005842A2" w:rsidP="003B60F5">
      <w:pPr>
        <w:pStyle w:val="Heading4"/>
      </w:pPr>
      <w:r w:rsidRPr="005842A2">
        <w:t>Test 3.10(1)(a) – economic viability</w:t>
      </w:r>
    </w:p>
    <w:p w14:paraId="5BC81AA6" w14:textId="00C55A2F" w:rsidR="005842A2" w:rsidRPr="005842A2" w:rsidRDefault="005842A2" w:rsidP="003B60F5">
      <w:pPr>
        <w:jc w:val="left"/>
      </w:pPr>
      <w:r w:rsidRPr="005842A2">
        <w:t>The second step once a permanent or long-term constraint has been identified is to demonstrate that the constraint means that land-based primary production cannot be economically viable for at least 30 years. Applicants will need to demonstrate</w:t>
      </w:r>
      <w:r w:rsidRPr="005842A2" w:rsidDel="0051458E">
        <w:t xml:space="preserve"> </w:t>
      </w:r>
      <w:r w:rsidRPr="005842A2">
        <w:t xml:space="preserve">it is </w:t>
      </w:r>
      <w:r w:rsidRPr="005842A2">
        <w:rPr>
          <w:b/>
          <w:bCs/>
        </w:rPr>
        <w:t>the presence of the constraint</w:t>
      </w:r>
      <w:r w:rsidRPr="005842A2">
        <w:t xml:space="preserve"> that makes land-based primary production economically unviable, not simply </w:t>
      </w:r>
      <w:r w:rsidRPr="005842A2">
        <w:lastRenderedPageBreak/>
        <w:t xml:space="preserve">that the landowner thinks it is uneconomic to use the HPL productively. Using 30 years as a timeframe for </w:t>
      </w:r>
      <w:r w:rsidR="00D6215B">
        <w:t>“</w:t>
      </w:r>
      <w:r w:rsidRPr="005842A2">
        <w:t>long</w:t>
      </w:r>
      <w:r w:rsidR="00D6215B">
        <w:t>-</w:t>
      </w:r>
      <w:r w:rsidRPr="005842A2">
        <w:t>term</w:t>
      </w:r>
      <w:r w:rsidR="00D6215B">
        <w:t>”</w:t>
      </w:r>
      <w:r w:rsidRPr="005842A2">
        <w:t xml:space="preserve"> is intended to ensure it is a genuine long-term constraint that cannot be addressed – recognising the importance of protecting the finite HPL resource for current and future generations. This timeframe also ensures</w:t>
      </w:r>
      <w:r w:rsidRPr="005842A2" w:rsidDel="0051458E">
        <w:t xml:space="preserve"> </w:t>
      </w:r>
      <w:r w:rsidRPr="005842A2">
        <w:t xml:space="preserve">the assessment of constraints and economic viability can take account of potential changes in technology and markets that are reasonably foreseeable over this 30-year period. </w:t>
      </w:r>
    </w:p>
    <w:p w14:paraId="26B33D87" w14:textId="77777777" w:rsidR="005842A2" w:rsidRPr="005842A2" w:rsidRDefault="005842A2" w:rsidP="003B60F5">
      <w:pPr>
        <w:jc w:val="left"/>
      </w:pPr>
      <w:r w:rsidRPr="005842A2">
        <w:t>Technical evidence supporting the presence of the constraint will be required in the first instance (</w:t>
      </w:r>
      <w:proofErr w:type="spellStart"/>
      <w:r w:rsidRPr="005842A2">
        <w:t>eg</w:t>
      </w:r>
      <w:proofErr w:type="spellEnd"/>
      <w:r w:rsidRPr="005842A2">
        <w:t>, information on available water, contaminated land analysis). Secondly, economic analysis will generally need to be provided as part of the evidence base for the</w:t>
      </w:r>
      <w:r w:rsidRPr="005842A2" w:rsidDel="009F180F">
        <w:t xml:space="preserve"> </w:t>
      </w:r>
      <w:r w:rsidRPr="005842A2">
        <w:t>impact that the constraint is having on the economic viability of land-based primary production.</w:t>
      </w:r>
      <w:r w:rsidRPr="005842A2" w:rsidDel="009F180F">
        <w:t xml:space="preserve"> </w:t>
      </w:r>
    </w:p>
    <w:p w14:paraId="454C3B1C" w14:textId="545A4B75" w:rsidR="005842A2" w:rsidRPr="005842A2" w:rsidRDefault="005842A2" w:rsidP="003B60F5">
      <w:pPr>
        <w:jc w:val="left"/>
      </w:pPr>
      <w:r w:rsidRPr="005842A2">
        <w:t xml:space="preserve">Note that the size of the landholding containing the HPL is not in itself a permanent or long-term constraint. This is discussed further in </w:t>
      </w:r>
      <w:hyperlink w:anchor="Clause3104" w:history="1">
        <w:r w:rsidR="00D6215B">
          <w:rPr>
            <w:rStyle w:val="Hyperlink"/>
          </w:rPr>
          <w:t>Clause 3.10(</w:t>
        </w:r>
        <w:r w:rsidR="00E7666A">
          <w:rPr>
            <w:rStyle w:val="Hyperlink"/>
          </w:rPr>
          <w:t xml:space="preserve">4) </w:t>
        </w:r>
        <w:r w:rsidR="00D6215B" w:rsidRPr="00D6215B">
          <w:rPr>
            <w:rStyle w:val="Hyperlink"/>
          </w:rPr>
          <w:t>– size is not determinant</w:t>
        </w:r>
      </w:hyperlink>
      <w:r w:rsidRPr="005842A2">
        <w:t xml:space="preserve"> below.</w:t>
      </w:r>
    </w:p>
    <w:p w14:paraId="18847D90" w14:textId="77777777" w:rsidR="005842A2" w:rsidRPr="005842A2" w:rsidRDefault="005842A2" w:rsidP="003B60F5">
      <w:pPr>
        <w:pStyle w:val="Heading4"/>
      </w:pPr>
      <w:r w:rsidRPr="005842A2">
        <w:t>Test 3.10(1)(b) – avoidance and/or mitigation</w:t>
      </w:r>
    </w:p>
    <w:p w14:paraId="2DD1AF5E" w14:textId="77777777" w:rsidR="005842A2" w:rsidRPr="005842A2" w:rsidRDefault="005842A2" w:rsidP="003B60F5">
      <w:pPr>
        <w:jc w:val="left"/>
      </w:pPr>
      <w:r w:rsidRPr="005842A2">
        <w:t xml:space="preserve">The second test involves looking at the wider context for the potential loss of HPL within a district, and the potential impact the change of land use or subdivision might have on the ability of surrounding HPL to continue to be used for land-based primary production. It gives territorial authorities the ability to decline an application for subdivision, use or development which relies on the Clause 3.10 pathway if it will compromise the ability of other HPL in the district to be used for land-based primary production. </w:t>
      </w:r>
    </w:p>
    <w:p w14:paraId="60416983" w14:textId="3B1D812C" w:rsidR="005842A2" w:rsidRPr="005842A2" w:rsidRDefault="005842A2" w:rsidP="003B60F5">
      <w:pPr>
        <w:pStyle w:val="Bullet"/>
        <w:rPr>
          <w:rFonts w:eastAsia="Calibri"/>
        </w:rPr>
      </w:pPr>
      <w:r w:rsidRPr="005842A2">
        <w:t>Clause 3.10(1)(b)(</w:t>
      </w:r>
      <w:proofErr w:type="spellStart"/>
      <w:r w:rsidRPr="005842A2">
        <w:t>i</w:t>
      </w:r>
      <w:proofErr w:type="spellEnd"/>
      <w:r w:rsidRPr="005842A2">
        <w:t xml:space="preserve">) is strong direction that a subdivision, land use or development must ‘avoid’ any significant loss (either individually or cumulatively) of productive capacity of highly productive land in the district. Whether the loss of productive capacity in a district is ‘significant’ is somewhat subjective and will need to be assessed by the territorial authority on a case-by-case basis. Generally, the larger the proposed loss of HPL in a spatial sense, the less likely a proposal will be to pass this test. Significant loss of HPL can also result from the cumulative effects of very small losses of HPL adding up over time, as opposed to just single subdivision, use or development resulting in a significant loss of HPL. In assessing the significant cumulative loss of HPL, territorial authorities should consider past subdivision patterns or approvals for non-productive land uses to determine if HPL in their district is at a tipping point for unacceptable cumulative loss of productive capacity of HPL. Refer to information requirements for assessment of productive capacity in relation to Clause 3.8 in </w:t>
      </w:r>
      <w:hyperlink w:anchor="Productivecapacity">
        <w:r w:rsidR="3B666274" w:rsidRPr="2B6E6371">
          <w:rPr>
            <w:rStyle w:val="Hyperlink"/>
            <w:rFonts w:eastAsia="Calibri"/>
          </w:rPr>
          <w:t xml:space="preserve"> </w:t>
        </w:r>
        <w:r w:rsidR="022E74D6" w:rsidRPr="2B6E6371">
          <w:rPr>
            <w:rStyle w:val="Hyperlink"/>
            <w:rFonts w:eastAsia="Calibri"/>
          </w:rPr>
          <w:t>P</w:t>
        </w:r>
        <w:r w:rsidR="3B666274" w:rsidRPr="2B6E6371">
          <w:rPr>
            <w:rStyle w:val="Hyperlink"/>
            <w:rFonts w:eastAsia="Calibri"/>
          </w:rPr>
          <w:t>roductive capacity</w:t>
        </w:r>
      </w:hyperlink>
      <w:r w:rsidR="3B666274" w:rsidRPr="2B6E6371">
        <w:rPr>
          <w:rFonts w:eastAsia="Calibri"/>
        </w:rPr>
        <w:t xml:space="preserve"> </w:t>
      </w:r>
      <w:r w:rsidR="671F5E4F" w:rsidRPr="2B6E6371">
        <w:rPr>
          <w:rFonts w:eastAsia="Calibri"/>
        </w:rPr>
        <w:t>above.</w:t>
      </w:r>
    </w:p>
    <w:p w14:paraId="4879A18D" w14:textId="77777777" w:rsidR="005842A2" w:rsidRPr="005842A2" w:rsidRDefault="005842A2" w:rsidP="003B60F5">
      <w:pPr>
        <w:pStyle w:val="Bullet"/>
      </w:pPr>
      <w:r w:rsidRPr="6C30B6C5">
        <w:t>Clause 3.10(1)(b)(ii) is another strong ‘avoid’ test that focuses on avoiding the fragmentation of large and geographically cohesive areas of HPL. Again, this test is subjective and will depend largely on how HPL is spatially distributed in a district. For example, if the proposed loss of HPL is limited to a small area on the edge of an already isolated small area of HPL, then this test could be met. However, if the proposal involves subdivision, use or development in the middle of a large area of HPL, then this test may not be met. It will be up to the territorial authority to determine whether a proposal constitutes fragmentation of a large and geographically cohesive area of HPL based on the individual circumstances of the proposal.</w:t>
      </w:r>
    </w:p>
    <w:p w14:paraId="7D378BB1" w14:textId="550F2227" w:rsidR="005842A2" w:rsidRPr="00B148F7" w:rsidRDefault="005842A2" w:rsidP="003B60F5">
      <w:pPr>
        <w:pStyle w:val="BodyText"/>
      </w:pPr>
      <w:r w:rsidRPr="009210FC">
        <w:t>Clause 3.10(1)(b)(iii) focuses on reverse sensitivity and is the same reverse sensitivity test as proposed for both subdivisions and land use in Clauses 3.8(2)(b) and 3.9(3)(b), respectively. Refer to</w:t>
      </w:r>
      <w:r w:rsidR="00E735BB">
        <w:t xml:space="preserve"> </w:t>
      </w:r>
      <w:hyperlink w:anchor="cumulativelosssubdivision" w:history="1">
        <w:r w:rsidR="00E735BB" w:rsidRPr="00E735BB">
          <w:rPr>
            <w:rStyle w:val="Hyperlink"/>
          </w:rPr>
          <w:t>Cumulative loss and reverse sensitivity effects associated with subdivision</w:t>
        </w:r>
      </w:hyperlink>
      <w:r w:rsidR="00E735BB">
        <w:t xml:space="preserve"> and</w:t>
      </w:r>
      <w:r w:rsidRPr="00253EC9">
        <w:t xml:space="preserve"> </w:t>
      </w:r>
      <w:hyperlink w:anchor="cumulative" w:history="1">
        <w:r w:rsidR="00266FF6" w:rsidRPr="00253EC9">
          <w:rPr>
            <w:rStyle w:val="Hyperlink"/>
          </w:rPr>
          <w:t>Cumulative loss and reverse sensitivity effects associated with land use</w:t>
        </w:r>
      </w:hyperlink>
      <w:r w:rsidR="000C29A0" w:rsidRPr="00253EC9">
        <w:t xml:space="preserve"> </w:t>
      </w:r>
      <w:r w:rsidRPr="00253EC9">
        <w:t xml:space="preserve">in the </w:t>
      </w:r>
      <w:r w:rsidRPr="00B148F7">
        <w:t>guidance above for these clauses.</w:t>
      </w:r>
    </w:p>
    <w:p w14:paraId="56F6ED9A" w14:textId="77777777" w:rsidR="005842A2" w:rsidRPr="005842A2" w:rsidRDefault="005842A2" w:rsidP="003B60F5">
      <w:pPr>
        <w:pStyle w:val="Heading4"/>
      </w:pPr>
      <w:r w:rsidRPr="005842A2">
        <w:lastRenderedPageBreak/>
        <w:t>Test 3.10(1)(c) – benefits outweighing costs</w:t>
      </w:r>
    </w:p>
    <w:p w14:paraId="5A0600CA" w14:textId="77777777" w:rsidR="005842A2" w:rsidRPr="005842A2" w:rsidRDefault="005842A2" w:rsidP="003B60F5">
      <w:pPr>
        <w:jc w:val="left"/>
      </w:pPr>
      <w:r w:rsidRPr="005842A2">
        <w:t xml:space="preserve">The third test is intended to shift the assessment of whether or not HPL can be used for a </w:t>
      </w:r>
      <w:r w:rsidRPr="005842A2">
        <w:br/>
        <w:t>non-productive purpose away from a purely economic assessment, towards a more robust consideration of the environmental, social, cultural and economic impacts of a proposal. Clause 3.10(1)(c) directs territorial authorities to only allow HPL to be subdivided, developed or used in a manner not provided for by Clauses 3.7, 3.8 or 3.9 if they are satisfied that:</w:t>
      </w:r>
    </w:p>
    <w:p w14:paraId="3359290A" w14:textId="77777777" w:rsidR="005842A2" w:rsidRPr="005842A2" w:rsidRDefault="005842A2" w:rsidP="003B60F5">
      <w:pPr>
        <w:spacing w:before="60" w:after="60"/>
        <w:ind w:left="567" w:right="567"/>
        <w:jc w:val="left"/>
        <w:rPr>
          <w:iCs/>
          <w:sz w:val="20"/>
        </w:rPr>
      </w:pPr>
      <w:r w:rsidRPr="005842A2">
        <w:rPr>
          <w:i/>
          <w:iCs/>
          <w:sz w:val="20"/>
        </w:rPr>
        <w:t>…the environmental, social, cultural and economic benefits of the subdivision, use, or development outweigh the long-term environmental, social, cultural and economic costs associated with the loss of highly productive land for land-based primary production, taking into account both tangible and intangible values.</w:t>
      </w:r>
    </w:p>
    <w:p w14:paraId="7E882E6F" w14:textId="77777777" w:rsidR="005842A2" w:rsidRPr="005842A2" w:rsidRDefault="005842A2" w:rsidP="003B60F5">
      <w:pPr>
        <w:jc w:val="left"/>
      </w:pPr>
      <w:r w:rsidRPr="005842A2">
        <w:t xml:space="preserve">Examples provided by territorial authorities during the development of the NPS-HPL highlighted the difficulties in assessing the benefits and costs of converting HPL to a </w:t>
      </w:r>
      <w:r w:rsidRPr="005842A2">
        <w:br/>
        <w:t xml:space="preserve">non-productive use, and the relative weight given to economic arguments that the highest and best use of the land was the use that generated the highest monetary return. This narrow focus on economic costs and benefits </w:t>
      </w:r>
      <w:proofErr w:type="gramStart"/>
      <w:r w:rsidRPr="005842A2">
        <w:t>has a tendency to</w:t>
      </w:r>
      <w:proofErr w:type="gramEnd"/>
      <w:r w:rsidRPr="005842A2">
        <w:t xml:space="preserve"> skew decision-making in favour of urban or rural lifestyle land uses, as landowners will naturally experience a higher return on their land if it can be used for those purposes, compared to land-based primary production. The purpose of this third test is to build on best practice decision-making and direct both applicants and territorial authorities to consider the environmental, social and cultural costs and benefits of a proposal, including tangible and intangible benefits. </w:t>
      </w:r>
    </w:p>
    <w:p w14:paraId="496A554E" w14:textId="77777777" w:rsidR="005842A2" w:rsidRPr="005842A2" w:rsidRDefault="005842A2" w:rsidP="003B60F5">
      <w:pPr>
        <w:jc w:val="left"/>
      </w:pPr>
      <w:r w:rsidRPr="005842A2">
        <w:t>The section 32 analysis for the NPS-HPL</w:t>
      </w:r>
      <w:r w:rsidRPr="005842A2">
        <w:rPr>
          <w:color w:val="183C47"/>
          <w:vertAlign w:val="superscript"/>
        </w:rPr>
        <w:footnoteReference w:id="14"/>
      </w:r>
      <w:r w:rsidRPr="005842A2">
        <w:t xml:space="preserve"> identified a range of benefits of retaining HPL for land-based primary production that are often intangible, and it is inappropriate to assign them a monetary value. This includes, for example, connection of a farming community to land, sense of identity, ecological functions of retaining land in productive use, and intergenerational benefits such as future food security, and the</w:t>
      </w:r>
      <w:r w:rsidRPr="005842A2" w:rsidDel="00925AB5">
        <w:t xml:space="preserve"> </w:t>
      </w:r>
      <w:r w:rsidRPr="005842A2">
        <w:t>value of keeping HPL available for land-based primary production. The range of benefits and costs discussed in the NPS-HPL section 32 analysis may provide a good starting point for considering an application under Clause 3.10(1)(c). Some of the tangible and intangible benefits associated with retention of HPL are covered in figure 2.</w:t>
      </w:r>
    </w:p>
    <w:p w14:paraId="0F576A47" w14:textId="2C9F4F01" w:rsidR="005842A2" w:rsidRPr="005842A2" w:rsidRDefault="005842A2" w:rsidP="003B60F5">
      <w:pPr>
        <w:pStyle w:val="Figureheading"/>
      </w:pPr>
      <w:bookmarkStart w:id="109" w:name="figure2"/>
      <w:bookmarkStart w:id="110" w:name="_Toc184737141"/>
      <w:r w:rsidRPr="005842A2">
        <w:lastRenderedPageBreak/>
        <w:t xml:space="preserve">Figure </w:t>
      </w:r>
      <w:r w:rsidR="0021141F" w:rsidRPr="005842A2">
        <w:fldChar w:fldCharType="begin"/>
      </w:r>
      <w:r w:rsidR="0021141F" w:rsidRPr="005842A2">
        <w:instrText>SEQ Figure \* ARABIC</w:instrText>
      </w:r>
      <w:r w:rsidR="0021141F" w:rsidRPr="005842A2">
        <w:fldChar w:fldCharType="separate"/>
      </w:r>
      <w:r w:rsidR="0021141F">
        <w:rPr>
          <w:noProof/>
        </w:rPr>
        <w:t>2</w:t>
      </w:r>
      <w:r w:rsidR="0021141F" w:rsidRPr="005842A2">
        <w:fldChar w:fldCharType="end"/>
      </w:r>
      <w:bookmarkEnd w:id="109"/>
      <w:r w:rsidRPr="005842A2">
        <w:t>:</w:t>
      </w:r>
      <w:r w:rsidR="00B148F7">
        <w:tab/>
      </w:r>
      <w:r w:rsidRPr="005842A2">
        <w:t>Total economic value of HPL</w:t>
      </w:r>
      <w:bookmarkEnd w:id="110"/>
      <w:r w:rsidRPr="005842A2">
        <w:t xml:space="preserve"> </w:t>
      </w:r>
    </w:p>
    <w:p w14:paraId="2794F093" w14:textId="77777777" w:rsidR="005842A2" w:rsidRPr="005842A2" w:rsidRDefault="005842A2" w:rsidP="003B60F5">
      <w:pPr>
        <w:jc w:val="left"/>
        <w:rPr>
          <w:i/>
        </w:rPr>
      </w:pPr>
      <w:r w:rsidRPr="005842A2">
        <w:rPr>
          <w:noProof/>
        </w:rPr>
        <w:drawing>
          <wp:inline distT="0" distB="0" distL="0" distR="0" wp14:anchorId="1568412A" wp14:editId="5B98A22D">
            <wp:extent cx="5362646" cy="2971800"/>
            <wp:effectExtent l="0" t="0" r="0" b="0"/>
            <wp:docPr id="108644954" name="Picture 10864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362646" cy="2971800"/>
                    </a:xfrm>
                    <a:prstGeom prst="rect">
                      <a:avLst/>
                    </a:prstGeom>
                  </pic:spPr>
                </pic:pic>
              </a:graphicData>
            </a:graphic>
          </wp:inline>
        </w:drawing>
      </w:r>
      <w:r w:rsidRPr="005842A2">
        <w:t xml:space="preserve"> </w:t>
      </w:r>
    </w:p>
    <w:p w14:paraId="17DDF585" w14:textId="77777777" w:rsidR="005842A2" w:rsidRPr="005842A2" w:rsidRDefault="005842A2" w:rsidP="003B60F5">
      <w:pPr>
        <w:tabs>
          <w:tab w:val="left" w:pos="680"/>
        </w:tabs>
        <w:jc w:val="left"/>
        <w:rPr>
          <w:sz w:val="18"/>
        </w:rPr>
      </w:pPr>
      <w:r w:rsidRPr="005842A2">
        <w:rPr>
          <w:sz w:val="18"/>
        </w:rPr>
        <w:t>Source: CBA of NPS-HPL prepared by Market Economics</w:t>
      </w:r>
    </w:p>
    <w:p w14:paraId="3920B90C" w14:textId="77777777" w:rsidR="005842A2" w:rsidRPr="005842A2" w:rsidRDefault="005842A2" w:rsidP="003B60F5">
      <w:pPr>
        <w:jc w:val="left"/>
      </w:pPr>
      <w:r w:rsidRPr="005842A2">
        <w:t>Note that,</w:t>
      </w:r>
      <w:r w:rsidRPr="005842A2" w:rsidDel="00BB53D6">
        <w:t xml:space="preserve"> </w:t>
      </w:r>
      <w:r w:rsidRPr="005842A2">
        <w:t xml:space="preserve">to pass this test, the benefits of the subdivision, use or development must outweigh the costs when considered over the long term (at least 30 years). As with any weighting exercise, territorial authorities will be required to consider each proposal on a case-by-case basis using best practice methodologies aligned with section 32 evaluations. </w:t>
      </w:r>
    </w:p>
    <w:p w14:paraId="3767D102" w14:textId="77777777" w:rsidR="005842A2" w:rsidRPr="005842A2" w:rsidRDefault="005842A2" w:rsidP="003B60F5">
      <w:pPr>
        <w:pStyle w:val="Heading3"/>
      </w:pPr>
      <w:bookmarkStart w:id="111" w:name="_Ref118100672"/>
      <w:bookmarkStart w:id="112" w:name="_Toc121498355"/>
      <w:bookmarkStart w:id="113" w:name="Clause3102reasonablypracti"/>
      <w:bookmarkStart w:id="114" w:name="_Toc130366004"/>
      <w:r w:rsidRPr="005842A2">
        <w:t>Clause 3.10(2) – assessing reasonably practicable options</w:t>
      </w:r>
      <w:bookmarkEnd w:id="111"/>
      <w:bookmarkEnd w:id="112"/>
      <w:bookmarkEnd w:id="113"/>
      <w:bookmarkEnd w:id="114"/>
    </w:p>
    <w:p w14:paraId="24CA16CA" w14:textId="77777777" w:rsidR="005842A2" w:rsidRPr="005842A2" w:rsidRDefault="005842A2" w:rsidP="003B60F5">
      <w:pPr>
        <w:jc w:val="left"/>
      </w:pPr>
      <w:r w:rsidRPr="005842A2">
        <w:t>The second part of the Clause 3.10 assessment is a consideration of reasonably practicable options that could result in the HPL being retained for land-based primary production use. The purpose of this exercise is to require an applicant to:</w:t>
      </w:r>
    </w:p>
    <w:p w14:paraId="77D90DC9" w14:textId="77777777" w:rsidR="005842A2" w:rsidRPr="005842A2" w:rsidRDefault="005842A2" w:rsidP="003B60F5">
      <w:pPr>
        <w:numPr>
          <w:ilvl w:val="0"/>
          <w:numId w:val="35"/>
        </w:numPr>
        <w:spacing w:before="0"/>
        <w:jc w:val="left"/>
        <w:rPr>
          <w:rFonts w:eastAsia="Times New Roman" w:cs="Times New Roman"/>
          <w:szCs w:val="20"/>
        </w:rPr>
      </w:pPr>
      <w:r w:rsidRPr="6C30B6C5">
        <w:rPr>
          <w:rFonts w:eastAsia="Times New Roman" w:cs="Times New Roman"/>
        </w:rPr>
        <w:t xml:space="preserve">demonstrate they have considered alternatives for continuing land-based primary production on their HPL </w:t>
      </w:r>
    </w:p>
    <w:p w14:paraId="5CF2C005" w14:textId="77777777" w:rsidR="005842A2" w:rsidRPr="005842A2" w:rsidRDefault="005842A2" w:rsidP="003B60F5">
      <w:pPr>
        <w:numPr>
          <w:ilvl w:val="0"/>
          <w:numId w:val="35"/>
        </w:numPr>
        <w:spacing w:before="0"/>
        <w:jc w:val="left"/>
        <w:rPr>
          <w:rFonts w:eastAsia="Times New Roman" w:cs="Times New Roman"/>
          <w:szCs w:val="20"/>
        </w:rPr>
      </w:pPr>
      <w:r w:rsidRPr="6C30B6C5">
        <w:rPr>
          <w:rFonts w:eastAsia="Times New Roman" w:cs="Times New Roman"/>
        </w:rPr>
        <w:t xml:space="preserve">provide relevant evidence as to why these alternative options were not reasonably practicable. </w:t>
      </w:r>
    </w:p>
    <w:p w14:paraId="67BD5E26" w14:textId="77777777" w:rsidR="005842A2" w:rsidRPr="005842A2" w:rsidRDefault="005842A2" w:rsidP="003B60F5">
      <w:pPr>
        <w:jc w:val="left"/>
        <w:rPr>
          <w:highlight w:val="yellow"/>
        </w:rPr>
      </w:pPr>
      <w:r w:rsidRPr="005842A2">
        <w:t xml:space="preserve">The list of potential options in Clause 3.10(2) is deliberately non-exhaustive, as individual situations nationally may warrant consideration of other options not on this list. However, the list of options in Clause 3.10(2) may be a useful starting point for an assessment. </w:t>
      </w:r>
      <w:hyperlink w:anchor="Table_3">
        <w:r w:rsidRPr="005842A2">
          <w:rPr>
            <w:color w:val="32809C"/>
          </w:rPr>
          <w:t>Table 3</w:t>
        </w:r>
      </w:hyperlink>
      <w:r w:rsidRPr="005842A2">
        <w:t xml:space="preserve"> provides some examples of solutions to retain HPL for land-based primary production,</w:t>
      </w:r>
    </w:p>
    <w:p w14:paraId="66D1CBF1" w14:textId="77777777" w:rsidR="005842A2" w:rsidRPr="005842A2" w:rsidRDefault="005842A2" w:rsidP="003B60F5">
      <w:pPr>
        <w:pStyle w:val="Tableheading"/>
      </w:pPr>
      <w:bookmarkStart w:id="115" w:name="Table_3"/>
      <w:bookmarkStart w:id="116" w:name="_Toc184737138"/>
      <w:r w:rsidRPr="005842A2">
        <w:t xml:space="preserve">Table </w:t>
      </w:r>
      <w:r w:rsidRPr="005842A2">
        <w:fldChar w:fldCharType="begin"/>
      </w:r>
      <w:r w:rsidRPr="005842A2">
        <w:instrText>SEQ Table \* ARABIC</w:instrText>
      </w:r>
      <w:r w:rsidRPr="005842A2">
        <w:fldChar w:fldCharType="separate"/>
      </w:r>
      <w:r w:rsidRPr="005842A2">
        <w:rPr>
          <w:noProof/>
        </w:rPr>
        <w:t>3</w:t>
      </w:r>
      <w:r w:rsidRPr="005842A2">
        <w:fldChar w:fldCharType="end"/>
      </w:r>
      <w:r w:rsidRPr="005842A2">
        <w:t xml:space="preserve">: </w:t>
      </w:r>
      <w:r w:rsidRPr="005842A2">
        <w:tab/>
        <w:t>Examples of reasonably practicable options under Clause 3.10(2)</w:t>
      </w:r>
      <w:bookmarkEnd w:id="116"/>
    </w:p>
    <w:tbl>
      <w:tblPr>
        <w:tblStyle w:val="TableGrid"/>
        <w:tblW w:w="8505" w:type="dxa"/>
        <w:tblLayout w:type="fixed"/>
        <w:tblLook w:val="04A0" w:firstRow="1" w:lastRow="0" w:firstColumn="1" w:lastColumn="0" w:noHBand="0" w:noVBand="1"/>
      </w:tblPr>
      <w:tblGrid>
        <w:gridCol w:w="2007"/>
        <w:gridCol w:w="6498"/>
      </w:tblGrid>
      <w:tr w:rsidR="005842A2" w:rsidRPr="005842A2" w14:paraId="57AF92FE" w14:textId="77777777">
        <w:tc>
          <w:tcPr>
            <w:tcW w:w="2007" w:type="dxa"/>
            <w:tcBorders>
              <w:top w:val="single" w:sz="8" w:space="0" w:color="1B556B" w:themeColor="text2"/>
              <w:left w:val="nil"/>
              <w:bottom w:val="single" w:sz="8" w:space="0" w:color="1B556B" w:themeColor="text2"/>
              <w:right w:val="single" w:sz="8" w:space="0" w:color="1B556B" w:themeColor="text2"/>
            </w:tcBorders>
            <w:shd w:val="clear" w:color="auto" w:fill="1B556B" w:themeFill="text2"/>
          </w:tcPr>
          <w:bookmarkEnd w:id="115"/>
          <w:p w14:paraId="1989CB39" w14:textId="77777777" w:rsidR="005842A2" w:rsidRPr="005842A2" w:rsidRDefault="005842A2" w:rsidP="003B60F5">
            <w:pPr>
              <w:jc w:val="left"/>
            </w:pPr>
            <w:r w:rsidRPr="005842A2">
              <w:rPr>
                <w:rFonts w:eastAsia="Calibri" w:cs="Calibri"/>
                <w:b/>
                <w:bCs/>
                <w:color w:val="FFFFFF" w:themeColor="background1"/>
                <w:sz w:val="18"/>
                <w:szCs w:val="18"/>
              </w:rPr>
              <w:t>Subclause of 3.10(2)</w:t>
            </w:r>
          </w:p>
        </w:tc>
        <w:tc>
          <w:tcPr>
            <w:tcW w:w="6498" w:type="dxa"/>
            <w:tcBorders>
              <w:top w:val="single" w:sz="8" w:space="0" w:color="1B556B" w:themeColor="text2"/>
              <w:left w:val="single" w:sz="8" w:space="0" w:color="1B556B" w:themeColor="text2"/>
              <w:bottom w:val="single" w:sz="8" w:space="0" w:color="1B556B" w:themeColor="text2"/>
              <w:right w:val="nil"/>
            </w:tcBorders>
            <w:shd w:val="clear" w:color="auto" w:fill="1B556B" w:themeFill="text2"/>
          </w:tcPr>
          <w:p w14:paraId="5646080C" w14:textId="77777777" w:rsidR="005842A2" w:rsidRPr="005842A2" w:rsidRDefault="005842A2" w:rsidP="003B60F5">
            <w:pPr>
              <w:jc w:val="left"/>
            </w:pPr>
            <w:r w:rsidRPr="005842A2">
              <w:rPr>
                <w:rFonts w:eastAsia="Calibri" w:cs="Calibri"/>
                <w:b/>
                <w:bCs/>
                <w:color w:val="FFFFFF" w:themeColor="background1"/>
                <w:sz w:val="18"/>
                <w:szCs w:val="18"/>
              </w:rPr>
              <w:t>Example</w:t>
            </w:r>
          </w:p>
        </w:tc>
      </w:tr>
      <w:tr w:rsidR="005842A2" w:rsidRPr="005842A2" w14:paraId="01E5AEF9" w14:textId="77777777">
        <w:tc>
          <w:tcPr>
            <w:tcW w:w="2007" w:type="dxa"/>
            <w:tcBorders>
              <w:top w:val="single" w:sz="8" w:space="0" w:color="1B556B" w:themeColor="text2"/>
              <w:left w:val="nil"/>
              <w:bottom w:val="single" w:sz="8" w:space="0" w:color="1B556B" w:themeColor="text2"/>
            </w:tcBorders>
          </w:tcPr>
          <w:p w14:paraId="05A703ED" w14:textId="77777777" w:rsidR="005842A2" w:rsidRPr="005842A2" w:rsidRDefault="005842A2" w:rsidP="003B60F5">
            <w:pPr>
              <w:spacing w:before="60" w:after="60" w:line="240" w:lineRule="atLeast"/>
              <w:jc w:val="left"/>
              <w:rPr>
                <w:sz w:val="18"/>
              </w:rPr>
            </w:pPr>
            <w:r w:rsidRPr="005842A2">
              <w:rPr>
                <w:sz w:val="18"/>
              </w:rPr>
              <w:t>(a) alternate forms of land-based primary production</w:t>
            </w:r>
          </w:p>
        </w:tc>
        <w:tc>
          <w:tcPr>
            <w:tcW w:w="6498" w:type="dxa"/>
            <w:vMerge w:val="restart"/>
            <w:tcBorders>
              <w:top w:val="single" w:sz="8" w:space="0" w:color="1B556B" w:themeColor="text2"/>
              <w:left w:val="nil"/>
              <w:right w:val="nil"/>
            </w:tcBorders>
          </w:tcPr>
          <w:p w14:paraId="734E52EB" w14:textId="77777777" w:rsidR="005842A2" w:rsidRPr="005842A2" w:rsidRDefault="005842A2" w:rsidP="003B60F5">
            <w:pPr>
              <w:spacing w:before="60" w:after="60" w:line="240" w:lineRule="atLeast"/>
              <w:jc w:val="left"/>
              <w:rPr>
                <w:sz w:val="18"/>
              </w:rPr>
            </w:pPr>
            <w:r w:rsidRPr="005842A2">
              <w:rPr>
                <w:sz w:val="18"/>
              </w:rPr>
              <w:t>As per Clause 3.10(3)(c), the future productive potential of highly productive land must be considered, and this should not be limited to past or present uses.</w:t>
            </w:r>
          </w:p>
          <w:p w14:paraId="1ECFE793" w14:textId="77777777" w:rsidR="005842A2" w:rsidRPr="005842A2" w:rsidRDefault="005842A2" w:rsidP="003B60F5">
            <w:pPr>
              <w:spacing w:before="60" w:after="60" w:line="240" w:lineRule="atLeast"/>
              <w:jc w:val="left"/>
              <w:rPr>
                <w:sz w:val="18"/>
              </w:rPr>
            </w:pPr>
            <w:r w:rsidRPr="005842A2">
              <w:rPr>
                <w:sz w:val="18"/>
              </w:rPr>
              <w:t xml:space="preserve">Should an existing form of primary production be found to be unviable due to permanent or long-term constraints, this subclause requires consideration of the economic viability of alternative forms of primary production. For example, should </w:t>
            </w:r>
            <w:proofErr w:type="spellStart"/>
            <w:r w:rsidRPr="005842A2">
              <w:rPr>
                <w:sz w:val="18"/>
              </w:rPr>
              <w:lastRenderedPageBreak/>
              <w:t>reduced</w:t>
            </w:r>
            <w:proofErr w:type="spellEnd"/>
            <w:r w:rsidRPr="005842A2">
              <w:rPr>
                <w:sz w:val="18"/>
              </w:rPr>
              <w:t xml:space="preserve"> access to water result in an area of HPL no longer being considered economically viable for its continued use in dairy farming, consideration should be given to alternative pastoral, arable or horticultural uses that may be economically viable within the water access constraints. </w:t>
            </w:r>
          </w:p>
          <w:p w14:paraId="28F3C2F4" w14:textId="77777777" w:rsidR="005842A2" w:rsidRPr="005842A2" w:rsidRDefault="005842A2" w:rsidP="003B60F5">
            <w:pPr>
              <w:spacing w:before="60" w:after="60" w:line="240" w:lineRule="atLeast"/>
              <w:jc w:val="left"/>
              <w:rPr>
                <w:sz w:val="18"/>
              </w:rPr>
            </w:pPr>
            <w:r w:rsidRPr="005842A2">
              <w:rPr>
                <w:sz w:val="18"/>
              </w:rPr>
              <w:t>An alternative production strategy should be considered in cases where conventional (or</w:t>
            </w:r>
            <w:r w:rsidRPr="005842A2" w:rsidDel="002E144B">
              <w:rPr>
                <w:sz w:val="18"/>
              </w:rPr>
              <w:t xml:space="preserve"> </w:t>
            </w:r>
            <w:r w:rsidRPr="005842A2">
              <w:rPr>
                <w:sz w:val="18"/>
              </w:rPr>
              <w:t xml:space="preserve">regenerative) primary production practices (to the region) are no longer profitable in the long term. </w:t>
            </w:r>
          </w:p>
          <w:p w14:paraId="2A8AC83C" w14:textId="77777777" w:rsidR="005842A2" w:rsidRPr="005842A2" w:rsidRDefault="005842A2" w:rsidP="003B60F5">
            <w:pPr>
              <w:spacing w:before="60" w:after="60" w:line="240" w:lineRule="atLeast"/>
              <w:jc w:val="left"/>
              <w:rPr>
                <w:sz w:val="18"/>
              </w:rPr>
            </w:pPr>
            <w:r w:rsidRPr="005842A2">
              <w:rPr>
                <w:sz w:val="18"/>
              </w:rPr>
              <w:t>A combination of improved land-management strategy with an alternative productive strategy may typically involve:</w:t>
            </w:r>
          </w:p>
          <w:p w14:paraId="2930651D" w14:textId="77777777" w:rsidR="005842A2" w:rsidRPr="005842A2" w:rsidRDefault="005842A2" w:rsidP="003B60F5">
            <w:pPr>
              <w:pStyle w:val="TableBullet"/>
            </w:pPr>
            <w:r w:rsidRPr="005842A2">
              <w:t xml:space="preserve">investment in methodology improvement </w:t>
            </w:r>
          </w:p>
          <w:p w14:paraId="40A3CFAB" w14:textId="77777777" w:rsidR="005842A2" w:rsidRPr="005842A2" w:rsidRDefault="005842A2" w:rsidP="003B60F5">
            <w:pPr>
              <w:pStyle w:val="TableBullet"/>
            </w:pPr>
            <w:r w:rsidRPr="005842A2">
              <w:t xml:space="preserve">alternative approaches from advancements in agricultural technology </w:t>
            </w:r>
          </w:p>
          <w:p w14:paraId="6762AD8F" w14:textId="77777777" w:rsidR="005842A2" w:rsidRPr="005842A2" w:rsidRDefault="005842A2" w:rsidP="003B60F5">
            <w:pPr>
              <w:pStyle w:val="TableBullet"/>
            </w:pPr>
            <w:r w:rsidRPr="005842A2">
              <w:t xml:space="preserve">diversification of use </w:t>
            </w:r>
          </w:p>
          <w:p w14:paraId="4FA92A01" w14:textId="77777777" w:rsidR="005842A2" w:rsidRPr="005842A2" w:rsidRDefault="005842A2" w:rsidP="003B60F5">
            <w:pPr>
              <w:pStyle w:val="TableBullet"/>
            </w:pPr>
            <w:r w:rsidRPr="005842A2">
              <w:t xml:space="preserve">or adopting new methods that improve the productivity of the landowner’s existing primary sector operations. </w:t>
            </w:r>
          </w:p>
          <w:p w14:paraId="27BD4726" w14:textId="77777777" w:rsidR="005842A2" w:rsidRPr="005842A2" w:rsidRDefault="005842A2" w:rsidP="003B60F5">
            <w:pPr>
              <w:spacing w:before="60" w:after="60" w:line="240" w:lineRule="atLeast"/>
              <w:jc w:val="left"/>
              <w:rPr>
                <w:sz w:val="18"/>
              </w:rPr>
            </w:pPr>
            <w:r w:rsidRPr="005842A2" w:rsidDel="00443266">
              <w:rPr>
                <w:sz w:val="18"/>
              </w:rPr>
              <w:t>S</w:t>
            </w:r>
            <w:r w:rsidRPr="005842A2">
              <w:rPr>
                <w:sz w:val="18"/>
              </w:rPr>
              <w:t>ome examples are:</w:t>
            </w:r>
          </w:p>
          <w:p w14:paraId="235F4E07" w14:textId="77777777" w:rsidR="005842A2" w:rsidRPr="00967E45" w:rsidRDefault="005842A2" w:rsidP="003B60F5">
            <w:pPr>
              <w:pStyle w:val="TableBullet"/>
            </w:pPr>
            <w:r w:rsidRPr="00967E45">
              <w:t>increasing the diversity of pasture species</w:t>
            </w:r>
          </w:p>
          <w:p w14:paraId="1A41387D" w14:textId="77777777" w:rsidR="005842A2" w:rsidRPr="00967E45" w:rsidRDefault="005842A2" w:rsidP="003B60F5">
            <w:pPr>
              <w:pStyle w:val="TableBullet"/>
            </w:pPr>
            <w:r w:rsidRPr="00967E45">
              <w:t>grazing management, such as a rotational grazing plan</w:t>
            </w:r>
          </w:p>
          <w:p w14:paraId="5320D3FF" w14:textId="77777777" w:rsidR="005842A2" w:rsidRPr="00967E45" w:rsidRDefault="005842A2" w:rsidP="003B60F5">
            <w:pPr>
              <w:pStyle w:val="TableBullet"/>
            </w:pPr>
            <w:r w:rsidRPr="00967E45">
              <w:t xml:space="preserve">planting of perennials over single winter crops. </w:t>
            </w:r>
          </w:p>
          <w:p w14:paraId="2D71CD82" w14:textId="77777777" w:rsidR="005842A2" w:rsidRPr="005842A2" w:rsidRDefault="005842A2" w:rsidP="003B60F5">
            <w:pPr>
              <w:spacing w:before="60" w:after="60" w:line="240" w:lineRule="atLeast"/>
              <w:jc w:val="left"/>
              <w:rPr>
                <w:sz w:val="18"/>
              </w:rPr>
            </w:pPr>
            <w:r w:rsidRPr="005842A2">
              <w:rPr>
                <w:sz w:val="18"/>
              </w:rPr>
              <w:t>Other considerations may include the investment of technology to reduce manual labour, in cases where the uncertainty within the labour market have resulted in the unviability of primary production. Landowners are encouraged to consider alternative production strategies so they are prepared for future challenges. These include climate change adaptation, managing disruptions to supply chains, and responding to changing consumer preferences.</w:t>
            </w:r>
          </w:p>
        </w:tc>
      </w:tr>
      <w:tr w:rsidR="005842A2" w:rsidRPr="005842A2" w14:paraId="33F49CCA" w14:textId="77777777">
        <w:tc>
          <w:tcPr>
            <w:tcW w:w="2007" w:type="dxa"/>
            <w:tcBorders>
              <w:top w:val="single" w:sz="8" w:space="0" w:color="1B556B" w:themeColor="text2"/>
              <w:left w:val="nil"/>
              <w:bottom w:val="single" w:sz="8" w:space="0" w:color="1B556B" w:themeColor="text2"/>
            </w:tcBorders>
          </w:tcPr>
          <w:p w14:paraId="63764984" w14:textId="77777777" w:rsidR="005842A2" w:rsidRPr="005842A2" w:rsidRDefault="005842A2" w:rsidP="003B60F5">
            <w:pPr>
              <w:spacing w:before="60" w:after="60" w:line="240" w:lineRule="atLeast"/>
              <w:jc w:val="left"/>
              <w:rPr>
                <w:sz w:val="18"/>
              </w:rPr>
            </w:pPr>
            <w:r w:rsidRPr="005842A2">
              <w:rPr>
                <w:sz w:val="18"/>
              </w:rPr>
              <w:t>(b) improved land-management strategies</w:t>
            </w:r>
          </w:p>
        </w:tc>
        <w:tc>
          <w:tcPr>
            <w:tcW w:w="6498" w:type="dxa"/>
            <w:vMerge/>
            <w:tcBorders>
              <w:right w:val="nil"/>
            </w:tcBorders>
          </w:tcPr>
          <w:p w14:paraId="4BEF3C99" w14:textId="77777777" w:rsidR="005842A2" w:rsidRPr="005842A2" w:rsidRDefault="005842A2" w:rsidP="003B60F5">
            <w:pPr>
              <w:spacing w:before="60" w:after="60" w:line="240" w:lineRule="atLeast"/>
              <w:jc w:val="left"/>
              <w:rPr>
                <w:sz w:val="18"/>
              </w:rPr>
            </w:pPr>
          </w:p>
        </w:tc>
      </w:tr>
      <w:tr w:rsidR="005842A2" w:rsidRPr="005842A2" w14:paraId="1B67A60F" w14:textId="77777777">
        <w:tc>
          <w:tcPr>
            <w:tcW w:w="2007" w:type="dxa"/>
            <w:tcBorders>
              <w:top w:val="single" w:sz="8" w:space="0" w:color="1B556B" w:themeColor="text2"/>
              <w:left w:val="nil"/>
              <w:bottom w:val="single" w:sz="8" w:space="0" w:color="1B556B" w:themeColor="text2"/>
            </w:tcBorders>
          </w:tcPr>
          <w:p w14:paraId="4A2FB7BD" w14:textId="77777777" w:rsidR="005842A2" w:rsidRPr="005842A2" w:rsidRDefault="005842A2" w:rsidP="003B60F5">
            <w:pPr>
              <w:spacing w:before="60" w:after="60" w:line="240" w:lineRule="atLeast"/>
              <w:jc w:val="left"/>
              <w:rPr>
                <w:sz w:val="18"/>
              </w:rPr>
            </w:pPr>
            <w:r w:rsidRPr="005842A2">
              <w:rPr>
                <w:sz w:val="18"/>
              </w:rPr>
              <w:lastRenderedPageBreak/>
              <w:t>(c) alternative production strategies</w:t>
            </w:r>
          </w:p>
        </w:tc>
        <w:tc>
          <w:tcPr>
            <w:tcW w:w="6498" w:type="dxa"/>
            <w:vMerge/>
            <w:tcBorders>
              <w:right w:val="nil"/>
            </w:tcBorders>
          </w:tcPr>
          <w:p w14:paraId="23A8BD01" w14:textId="77777777" w:rsidR="005842A2" w:rsidRPr="005842A2" w:rsidRDefault="005842A2" w:rsidP="003B60F5">
            <w:pPr>
              <w:spacing w:before="60" w:after="60" w:line="240" w:lineRule="atLeast"/>
              <w:jc w:val="left"/>
              <w:rPr>
                <w:sz w:val="18"/>
              </w:rPr>
            </w:pPr>
          </w:p>
        </w:tc>
      </w:tr>
      <w:tr w:rsidR="005842A2" w:rsidRPr="005842A2" w14:paraId="36BB012D" w14:textId="77777777">
        <w:tc>
          <w:tcPr>
            <w:tcW w:w="2007" w:type="dxa"/>
            <w:tcBorders>
              <w:top w:val="single" w:sz="8" w:space="0" w:color="1B556B" w:themeColor="text2"/>
              <w:left w:val="nil"/>
              <w:bottom w:val="single" w:sz="8" w:space="0" w:color="1B556B" w:themeColor="text2"/>
              <w:right w:val="single" w:sz="8" w:space="0" w:color="1B556B" w:themeColor="text2"/>
            </w:tcBorders>
          </w:tcPr>
          <w:p w14:paraId="725A46FE" w14:textId="77777777" w:rsidR="005842A2" w:rsidRPr="005842A2" w:rsidRDefault="005842A2" w:rsidP="003B60F5">
            <w:pPr>
              <w:spacing w:before="60" w:after="60" w:line="240" w:lineRule="atLeast"/>
              <w:jc w:val="left"/>
              <w:rPr>
                <w:sz w:val="18"/>
              </w:rPr>
            </w:pPr>
            <w:r w:rsidRPr="005842A2">
              <w:rPr>
                <w:sz w:val="18"/>
              </w:rPr>
              <w:t>(d) water efficiency or storage methods</w:t>
            </w:r>
          </w:p>
        </w:tc>
        <w:tc>
          <w:tcPr>
            <w:tcW w:w="6498" w:type="dxa"/>
            <w:tcBorders>
              <w:top w:val="single" w:sz="8" w:space="0" w:color="1B556B" w:themeColor="text2"/>
              <w:left w:val="single" w:sz="8" w:space="0" w:color="1B556B" w:themeColor="text2"/>
              <w:bottom w:val="single" w:sz="8" w:space="0" w:color="1B556B" w:themeColor="text2"/>
              <w:right w:val="nil"/>
            </w:tcBorders>
          </w:tcPr>
          <w:p w14:paraId="0C626B4C" w14:textId="77777777" w:rsidR="005842A2" w:rsidRPr="005842A2" w:rsidRDefault="005842A2" w:rsidP="003B60F5">
            <w:pPr>
              <w:spacing w:before="60" w:after="60" w:line="240" w:lineRule="atLeast"/>
              <w:jc w:val="left"/>
              <w:rPr>
                <w:sz w:val="18"/>
              </w:rPr>
            </w:pPr>
            <w:r w:rsidRPr="005842A2">
              <w:rPr>
                <w:sz w:val="18"/>
              </w:rPr>
              <w:t xml:space="preserve">Availability of water is anticipated to be one of the key constraints that may make land-based primary production economically unviable. This sub-clause requires consideration of whether alternative options for more efficient water usage or storage have been explored, such as developing systems that use significantly less water – </w:t>
            </w:r>
            <w:proofErr w:type="spellStart"/>
            <w:r w:rsidRPr="005842A2">
              <w:rPr>
                <w:sz w:val="18"/>
              </w:rPr>
              <w:t>eg</w:t>
            </w:r>
            <w:proofErr w:type="spellEnd"/>
            <w:r w:rsidRPr="005842A2">
              <w:rPr>
                <w:sz w:val="18"/>
              </w:rPr>
              <w:t xml:space="preserve">, drip irrigation, using less water-intensive crops or products, so that what water is available can be used efficiently. Additionally, for some properties with water permits, there may be the option of constructing storage and taking water at generally higher winter flows for use during the summer. </w:t>
            </w:r>
          </w:p>
        </w:tc>
      </w:tr>
      <w:tr w:rsidR="005842A2" w:rsidRPr="005842A2" w14:paraId="3AB69345" w14:textId="77777777">
        <w:tc>
          <w:tcPr>
            <w:tcW w:w="2007" w:type="dxa"/>
            <w:tcBorders>
              <w:top w:val="single" w:sz="8" w:space="0" w:color="1B556B" w:themeColor="text2"/>
              <w:left w:val="nil"/>
              <w:bottom w:val="single" w:sz="8" w:space="0" w:color="1B556B" w:themeColor="text2"/>
              <w:right w:val="single" w:sz="8" w:space="0" w:color="1B556B" w:themeColor="text2"/>
            </w:tcBorders>
          </w:tcPr>
          <w:p w14:paraId="3F28E886" w14:textId="77777777" w:rsidR="005842A2" w:rsidRPr="005842A2" w:rsidRDefault="005842A2" w:rsidP="003B60F5">
            <w:pPr>
              <w:spacing w:before="60" w:after="60" w:line="240" w:lineRule="atLeast"/>
              <w:jc w:val="left"/>
              <w:rPr>
                <w:sz w:val="18"/>
              </w:rPr>
            </w:pPr>
            <w:r w:rsidRPr="005842A2">
              <w:rPr>
                <w:sz w:val="18"/>
              </w:rPr>
              <w:t xml:space="preserve">(e) reallocation or transfer of water and nutrient allocations </w:t>
            </w:r>
          </w:p>
        </w:tc>
        <w:tc>
          <w:tcPr>
            <w:tcW w:w="6498" w:type="dxa"/>
            <w:tcBorders>
              <w:top w:val="single" w:sz="8" w:space="0" w:color="1B556B" w:themeColor="text2"/>
              <w:left w:val="single" w:sz="8" w:space="0" w:color="1B556B" w:themeColor="text2"/>
              <w:bottom w:val="single" w:sz="8" w:space="0" w:color="1B556B" w:themeColor="text2"/>
              <w:right w:val="nil"/>
            </w:tcBorders>
          </w:tcPr>
          <w:p w14:paraId="1F6D39F8" w14:textId="77777777" w:rsidR="005842A2" w:rsidRPr="005842A2" w:rsidRDefault="005842A2" w:rsidP="003B60F5">
            <w:pPr>
              <w:spacing w:before="60" w:after="60" w:line="240" w:lineRule="atLeast"/>
              <w:jc w:val="left"/>
              <w:rPr>
                <w:sz w:val="18"/>
              </w:rPr>
            </w:pPr>
            <w:r w:rsidRPr="005842A2">
              <w:rPr>
                <w:sz w:val="18"/>
              </w:rPr>
              <w:t xml:space="preserve">For properties that are mainly limited by water and/or nutrient restrictions, this clause requires an assessment on whether those restrictions can be managed or mitigated. </w:t>
            </w:r>
          </w:p>
          <w:p w14:paraId="3C55980A" w14:textId="77777777" w:rsidR="005842A2" w:rsidRPr="005842A2" w:rsidRDefault="005842A2" w:rsidP="003B60F5">
            <w:pPr>
              <w:spacing w:before="60" w:after="60" w:line="240" w:lineRule="atLeast"/>
              <w:jc w:val="left"/>
              <w:rPr>
                <w:sz w:val="18"/>
              </w:rPr>
            </w:pPr>
            <w:r w:rsidRPr="005842A2">
              <w:rPr>
                <w:sz w:val="18"/>
              </w:rPr>
              <w:t>For example, depending on the region and specific rules in place, it may be possible to seek a transfer of a water permit or part of a nutrient load to the property from areas of land that have excesses available (</w:t>
            </w:r>
            <w:proofErr w:type="spellStart"/>
            <w:r w:rsidRPr="005842A2">
              <w:rPr>
                <w:sz w:val="18"/>
              </w:rPr>
              <w:t>eg</w:t>
            </w:r>
            <w:proofErr w:type="spellEnd"/>
            <w:r w:rsidRPr="005842A2">
              <w:rPr>
                <w:sz w:val="18"/>
              </w:rPr>
              <w:t xml:space="preserve">, a farm converting to a forest may be able to transfer nutrients and water takes to elsewhere in the catchment). Other options include joining schemes or groups that enable water or nutrients to be shared between participants, for example irrigation schemes or water and nutrient user groups. While these options may come at a cost, we expect them to be seriously considered. </w:t>
            </w:r>
          </w:p>
        </w:tc>
      </w:tr>
      <w:tr w:rsidR="005842A2" w:rsidRPr="005842A2" w14:paraId="7F471FD4" w14:textId="77777777" w:rsidTr="00B148F7">
        <w:tc>
          <w:tcPr>
            <w:tcW w:w="2007" w:type="dxa"/>
            <w:tcBorders>
              <w:top w:val="single" w:sz="8" w:space="0" w:color="1B556B" w:themeColor="text2"/>
              <w:left w:val="nil"/>
              <w:bottom w:val="single" w:sz="8" w:space="0" w:color="1B556B" w:themeColor="text2"/>
              <w:right w:val="single" w:sz="8" w:space="0" w:color="1B556B" w:themeColor="text2"/>
            </w:tcBorders>
          </w:tcPr>
          <w:p w14:paraId="093C9D87" w14:textId="77777777" w:rsidR="005842A2" w:rsidRPr="005842A2" w:rsidRDefault="005842A2" w:rsidP="003B60F5">
            <w:pPr>
              <w:spacing w:before="60" w:after="60" w:line="240" w:lineRule="atLeast"/>
              <w:jc w:val="left"/>
              <w:rPr>
                <w:sz w:val="18"/>
              </w:rPr>
            </w:pPr>
            <w:r w:rsidRPr="005842A2">
              <w:rPr>
                <w:sz w:val="18"/>
              </w:rPr>
              <w:t>(f) boundary adjustments (including amalgamations)</w:t>
            </w:r>
          </w:p>
        </w:tc>
        <w:tc>
          <w:tcPr>
            <w:tcW w:w="6498" w:type="dxa"/>
            <w:tcBorders>
              <w:top w:val="single" w:sz="8" w:space="0" w:color="1B556B" w:themeColor="text2"/>
              <w:left w:val="single" w:sz="8" w:space="0" w:color="1B556B" w:themeColor="text2"/>
              <w:bottom w:val="single" w:sz="8" w:space="0" w:color="1B556B" w:themeColor="text2"/>
              <w:right w:val="nil"/>
            </w:tcBorders>
          </w:tcPr>
          <w:p w14:paraId="75740740" w14:textId="68810C77" w:rsidR="005842A2" w:rsidRPr="005842A2" w:rsidRDefault="005842A2" w:rsidP="003B60F5">
            <w:pPr>
              <w:spacing w:before="60" w:after="60" w:line="240" w:lineRule="atLeast"/>
              <w:jc w:val="left"/>
              <w:rPr>
                <w:sz w:val="18"/>
              </w:rPr>
            </w:pPr>
            <w:r w:rsidRPr="005842A2">
              <w:rPr>
                <w:sz w:val="18"/>
              </w:rPr>
              <w:t>As per Clause 3.10(4), discussed below</w:t>
            </w:r>
            <w:r w:rsidR="003F35EE">
              <w:rPr>
                <w:sz w:val="18"/>
              </w:rPr>
              <w:t xml:space="preserve"> in </w:t>
            </w:r>
            <w:hyperlink w:anchor="Clause3104" w:history="1">
              <w:r w:rsidR="003F35EE" w:rsidRPr="003F35EE">
                <w:rPr>
                  <w:rStyle w:val="Hyperlink"/>
                  <w:sz w:val="18"/>
                </w:rPr>
                <w:t>Clause 3.10(4) – size is not a determinant</w:t>
              </w:r>
            </w:hyperlink>
            <w:r w:rsidRPr="005842A2">
              <w:rPr>
                <w:sz w:val="18"/>
              </w:rPr>
              <w:t>, the size and shape of land parcels is not in of itself a permanent or long-term constraint. However, it is recognised that the legal configuration of land parcels can be a contributing factor to a constraint. For example, it may be more difficult to adapt to an alternative form of land-based primary production to make better use of a water resource if the land parcel is undersized for that activity. Rearranging legal boundaries, either through boundary adjustments or amalgamation of land parcels, should be considered as an alternative to losing more HPL to unproductive uses.</w:t>
            </w:r>
          </w:p>
        </w:tc>
      </w:tr>
      <w:tr w:rsidR="005842A2" w:rsidRPr="005842A2" w14:paraId="47AB70A4" w14:textId="77777777" w:rsidTr="00B148F7">
        <w:tc>
          <w:tcPr>
            <w:tcW w:w="2007" w:type="dxa"/>
            <w:tcBorders>
              <w:top w:val="single" w:sz="8" w:space="0" w:color="1B556B" w:themeColor="text2"/>
              <w:left w:val="nil"/>
              <w:bottom w:val="nil"/>
              <w:right w:val="single" w:sz="8" w:space="0" w:color="1B556B" w:themeColor="text2"/>
            </w:tcBorders>
          </w:tcPr>
          <w:p w14:paraId="669CF256" w14:textId="77777777" w:rsidR="005842A2" w:rsidRPr="005842A2" w:rsidRDefault="005842A2" w:rsidP="003B60F5">
            <w:pPr>
              <w:spacing w:before="60" w:after="60" w:line="240" w:lineRule="atLeast"/>
              <w:jc w:val="left"/>
              <w:rPr>
                <w:sz w:val="18"/>
              </w:rPr>
            </w:pPr>
            <w:r w:rsidRPr="005842A2">
              <w:rPr>
                <w:sz w:val="18"/>
              </w:rPr>
              <w:t>(g) lease arrangements</w:t>
            </w:r>
          </w:p>
        </w:tc>
        <w:tc>
          <w:tcPr>
            <w:tcW w:w="6498" w:type="dxa"/>
            <w:tcBorders>
              <w:top w:val="single" w:sz="8" w:space="0" w:color="1B556B" w:themeColor="text2"/>
              <w:left w:val="single" w:sz="8" w:space="0" w:color="1B556B" w:themeColor="text2"/>
              <w:bottom w:val="nil"/>
              <w:right w:val="nil"/>
            </w:tcBorders>
          </w:tcPr>
          <w:p w14:paraId="2E09C3DB" w14:textId="77777777" w:rsidR="005842A2" w:rsidRPr="005842A2" w:rsidRDefault="005842A2" w:rsidP="003B60F5">
            <w:pPr>
              <w:spacing w:before="60" w:after="60" w:line="240" w:lineRule="atLeast"/>
              <w:jc w:val="left"/>
              <w:rPr>
                <w:sz w:val="18"/>
              </w:rPr>
            </w:pPr>
            <w:r w:rsidRPr="005842A2">
              <w:rPr>
                <w:sz w:val="18"/>
              </w:rPr>
              <w:t xml:space="preserve">Another option to altering legal boundaries between land parcels, as discussed in respect of subclause (f) above, is investigating whether a piece of HPL can be leased so that it becomes part of a wider land-based primary production operation. It is not </w:t>
            </w:r>
            <w:r w:rsidRPr="005842A2">
              <w:rPr>
                <w:sz w:val="18"/>
              </w:rPr>
              <w:lastRenderedPageBreak/>
              <w:t>essential that a piece of leased land be physically adjoining a land-based primary production activity on another site for a leasing arrangement to work, as many farming operations can operate on multiple, physically separated land parcels across a district (although physical proximity can help with making operations more efficient).</w:t>
            </w:r>
          </w:p>
        </w:tc>
      </w:tr>
    </w:tbl>
    <w:p w14:paraId="170D1361" w14:textId="77777777" w:rsidR="005842A2" w:rsidRPr="005842A2" w:rsidRDefault="005842A2" w:rsidP="003B60F5">
      <w:pPr>
        <w:keepNext/>
        <w:tabs>
          <w:tab w:val="left" w:pos="851"/>
        </w:tabs>
        <w:spacing w:before="360" w:after="0" w:line="360" w:lineRule="exact"/>
        <w:jc w:val="left"/>
        <w:outlineLvl w:val="2"/>
        <w:rPr>
          <w:rFonts w:ascii="Georgia" w:eastAsiaTheme="majorEastAsia" w:hAnsi="Georgia" w:cstheme="majorBidi"/>
          <w:b/>
          <w:bCs/>
          <w:sz w:val="28"/>
        </w:rPr>
      </w:pPr>
      <w:bookmarkStart w:id="117" w:name="_Toc121498356"/>
      <w:bookmarkStart w:id="118" w:name="_Toc130366005"/>
      <w:r w:rsidRPr="005842A2">
        <w:rPr>
          <w:rFonts w:ascii="Georgia" w:eastAsiaTheme="majorEastAsia" w:hAnsi="Georgia" w:cstheme="majorBidi"/>
          <w:b/>
          <w:bCs/>
          <w:sz w:val="28"/>
        </w:rPr>
        <w:lastRenderedPageBreak/>
        <w:t>Clause 3.10(3) – cost-benefit analysis</w:t>
      </w:r>
      <w:bookmarkEnd w:id="117"/>
      <w:bookmarkEnd w:id="118"/>
    </w:p>
    <w:p w14:paraId="6BAD34DF" w14:textId="77777777" w:rsidR="005842A2" w:rsidRPr="005842A2" w:rsidRDefault="005842A2" w:rsidP="003B60F5">
      <w:pPr>
        <w:jc w:val="left"/>
      </w:pPr>
      <w:r w:rsidRPr="005842A2">
        <w:t>Clause 3.10(3) addresses several status quo arguments that are typically used to justify the conversion of HPL to unproductive land uses. The clause provides direction on how to complete the evaluation of reasonably practicable options under Clause 3.10(2), as follows.</w:t>
      </w:r>
    </w:p>
    <w:p w14:paraId="6ED23789" w14:textId="77777777" w:rsidR="005842A2" w:rsidRPr="005842A2" w:rsidRDefault="005842A2" w:rsidP="003B60F5">
      <w:pPr>
        <w:spacing w:before="60" w:after="60"/>
        <w:ind w:left="1187" w:right="567" w:hanging="620"/>
        <w:jc w:val="left"/>
        <w:rPr>
          <w:iCs/>
          <w:sz w:val="20"/>
        </w:rPr>
      </w:pPr>
      <w:r w:rsidRPr="005842A2">
        <w:rPr>
          <w:i/>
          <w:iCs/>
          <w:sz w:val="20"/>
        </w:rPr>
        <w:t xml:space="preserve">(3) </w:t>
      </w:r>
      <w:r w:rsidRPr="005842A2">
        <w:rPr>
          <w:i/>
          <w:iCs/>
          <w:sz w:val="20"/>
        </w:rPr>
        <w:tab/>
        <w:t xml:space="preserve">Any evaluation under subclause (2) of reasonably practicable options: </w:t>
      </w:r>
    </w:p>
    <w:p w14:paraId="11A96B99" w14:textId="77777777" w:rsidR="005842A2" w:rsidRPr="005842A2" w:rsidRDefault="005842A2" w:rsidP="003B60F5">
      <w:pPr>
        <w:spacing w:before="60" w:after="60"/>
        <w:ind w:left="1587" w:right="567" w:hanging="400"/>
        <w:jc w:val="left"/>
        <w:rPr>
          <w:iCs/>
          <w:sz w:val="20"/>
        </w:rPr>
      </w:pPr>
      <w:r w:rsidRPr="005842A2">
        <w:rPr>
          <w:i/>
          <w:iCs/>
          <w:sz w:val="20"/>
        </w:rPr>
        <w:t>(a)</w:t>
      </w:r>
      <w:r w:rsidRPr="005842A2">
        <w:rPr>
          <w:i/>
          <w:iCs/>
          <w:sz w:val="20"/>
        </w:rPr>
        <w:tab/>
        <w:t xml:space="preserve">must not take into account the potential economic benefit of using the highly productive land for purposes other than land-based primary production; and </w:t>
      </w:r>
    </w:p>
    <w:p w14:paraId="2B91848E" w14:textId="77777777" w:rsidR="005842A2" w:rsidRPr="005842A2" w:rsidRDefault="005842A2" w:rsidP="003B60F5">
      <w:pPr>
        <w:spacing w:before="60" w:after="60"/>
        <w:ind w:left="1587" w:right="567" w:hanging="400"/>
        <w:jc w:val="left"/>
        <w:rPr>
          <w:iCs/>
          <w:sz w:val="20"/>
        </w:rPr>
      </w:pPr>
      <w:r w:rsidRPr="005842A2">
        <w:rPr>
          <w:i/>
          <w:iCs/>
          <w:sz w:val="20"/>
        </w:rPr>
        <w:t>(b)</w:t>
      </w:r>
      <w:r w:rsidRPr="005842A2">
        <w:rPr>
          <w:i/>
          <w:iCs/>
          <w:sz w:val="20"/>
        </w:rPr>
        <w:tab/>
        <w:t xml:space="preserve">must consider the impact that the loss of the highly productive land would have on the landholding in which the highly productive land occurs; and </w:t>
      </w:r>
    </w:p>
    <w:p w14:paraId="0897095D" w14:textId="77777777" w:rsidR="005842A2" w:rsidRPr="005842A2" w:rsidRDefault="005842A2" w:rsidP="003B60F5">
      <w:pPr>
        <w:spacing w:before="60" w:after="60"/>
        <w:ind w:left="1587" w:right="567" w:hanging="400"/>
        <w:jc w:val="left"/>
        <w:rPr>
          <w:iCs/>
          <w:sz w:val="20"/>
        </w:rPr>
      </w:pPr>
      <w:r w:rsidRPr="005842A2">
        <w:rPr>
          <w:i/>
          <w:iCs/>
          <w:sz w:val="20"/>
        </w:rPr>
        <w:t>(c)</w:t>
      </w:r>
      <w:r w:rsidRPr="005842A2">
        <w:rPr>
          <w:i/>
          <w:iCs/>
          <w:sz w:val="20"/>
        </w:rPr>
        <w:tab/>
        <w:t xml:space="preserve">must consider the future productive potential of land-based primary production on the highly productive land, not limited by its past or present uses. </w:t>
      </w:r>
    </w:p>
    <w:p w14:paraId="254EFD18" w14:textId="77777777" w:rsidR="005842A2" w:rsidRPr="005842A2" w:rsidRDefault="005842A2" w:rsidP="003B60F5">
      <w:pPr>
        <w:jc w:val="left"/>
      </w:pPr>
      <w:r w:rsidRPr="005842A2">
        <w:t xml:space="preserve">Clause 3.10(3)(a) removes the ability for an applicant to use the potential economic benefit of using the HPL for an activity other than land-based primary production as an argument for converting it to a non-productive use. Historically, there have been examples of cost-benefit analysis reports placing more weight on the economic benefits of other land uses (rural residential subdivision, residential housing, business land, etc) over the benefits of retaining the land for land-based primary production. </w:t>
      </w:r>
    </w:p>
    <w:p w14:paraId="6250400F" w14:textId="77777777" w:rsidR="005842A2" w:rsidRPr="005842A2" w:rsidRDefault="005842A2" w:rsidP="003B60F5">
      <w:pPr>
        <w:jc w:val="left"/>
      </w:pPr>
      <w:r w:rsidRPr="005842A2">
        <w:t>HPL will always be more valuable in monetary terms when converted to an urban or rural residential use, particularly in the short term, compared to being retained for land-based primary production. The purpose of Clause 3.10(3) is to explicitly remove this argument from consideration of the merits of various, reasonably practicable options.</w:t>
      </w:r>
    </w:p>
    <w:p w14:paraId="3BB65E16" w14:textId="77777777" w:rsidR="005842A2" w:rsidRPr="005842A2" w:rsidRDefault="005842A2" w:rsidP="003B60F5">
      <w:pPr>
        <w:jc w:val="left"/>
      </w:pPr>
      <w:r w:rsidRPr="005842A2">
        <w:t>Clause 3.10(3)(b) requires specific consideration of the loss that the HPL would have on the landholding in which that HPL is located. This is in response to arguments that the loss of a small portion of HPL does not impact on what the balance of the property can be used for. In the wider context of a Clause 3.10 assessment (where the core argument is that there is a permanent or long-term constraint that makes the use of HPL for land-based primary production economically unviable), the loss of a small portion of HPL may exacerbate a constraint on the balance of the landholding by reducing the size of the land parcel. This should be factored into the wider assessment of reasonably practicable alternatives.</w:t>
      </w:r>
    </w:p>
    <w:p w14:paraId="5E443547" w14:textId="51341968" w:rsidR="005842A2" w:rsidRPr="005842A2" w:rsidRDefault="005842A2" w:rsidP="003B60F5">
      <w:pPr>
        <w:jc w:val="left"/>
      </w:pPr>
      <w:r w:rsidRPr="005842A2">
        <w:t xml:space="preserve">Clause 3.10(3)(c) aims to shift the discussion away from the previous or current use of an area of HPL and move it towards the potential use of the HPL. Under the status quo, arguments for using HPL for non-productive purposes, and arguments around the economic viability of a land-based primary production activity, often centre around the ability of a current landowner to make that land productive. Economic analysis often focuses on the cost of new technology, or the capital investment needed in the operation to make it economically </w:t>
      </w:r>
      <w:r w:rsidR="00D723D8" w:rsidRPr="005842A2">
        <w:t>viable</w:t>
      </w:r>
      <w:r w:rsidR="002D0106">
        <w:t>,</w:t>
      </w:r>
      <w:r w:rsidR="00814FC3">
        <w:t xml:space="preserve"> to </w:t>
      </w:r>
      <w:r w:rsidR="00E45660">
        <w:t xml:space="preserve">suggest </w:t>
      </w:r>
      <w:r w:rsidR="00E45660" w:rsidRPr="005842A2">
        <w:t>that</w:t>
      </w:r>
      <w:r w:rsidRPr="005842A2">
        <w:t xml:space="preserve"> it is beyond the means of the current landowner to afford to make those changes. However, a lack of resources and/or willingness from the current landowner to adapt the land-based primary production activity does not mean that another owner with different resources and/or willingness to invest in new technology would not be able to make the operation </w:t>
      </w:r>
      <w:r w:rsidRPr="005842A2">
        <w:lastRenderedPageBreak/>
        <w:t>economically viable. It also does not mean</w:t>
      </w:r>
      <w:r w:rsidRPr="005842A2" w:rsidDel="00B26641">
        <w:t xml:space="preserve"> </w:t>
      </w:r>
      <w:r w:rsidRPr="005842A2">
        <w:t>the HPL itself no longer has characteristics that make it productive. The purpose of Clause 3.10(3)(c) is to focus on future potential of the HPL and whether or not the reasonably practicable options considered as part of Clause 3.10(2) could enable the HPL to remain in use by land-based primary production.</w:t>
      </w:r>
    </w:p>
    <w:p w14:paraId="79BCC2FA" w14:textId="77777777" w:rsidR="005842A2" w:rsidRPr="005842A2" w:rsidRDefault="005842A2" w:rsidP="003B60F5">
      <w:pPr>
        <w:pStyle w:val="Heading3"/>
      </w:pPr>
      <w:bookmarkStart w:id="119" w:name="_Ref118097739"/>
      <w:bookmarkStart w:id="120" w:name="_Toc121498357"/>
      <w:bookmarkStart w:id="121" w:name="_Toc130366006"/>
      <w:bookmarkStart w:id="122" w:name="Clause3104"/>
      <w:r w:rsidRPr="005842A2">
        <w:t>Clause 3.10(4)</w:t>
      </w:r>
      <w:bookmarkEnd w:id="119"/>
      <w:r w:rsidRPr="005842A2">
        <w:t xml:space="preserve"> – size is not a determinant</w:t>
      </w:r>
      <w:bookmarkEnd w:id="120"/>
      <w:bookmarkEnd w:id="121"/>
    </w:p>
    <w:bookmarkEnd w:id="122"/>
    <w:p w14:paraId="5990D705" w14:textId="798F910B" w:rsidR="005842A2" w:rsidRPr="005842A2" w:rsidRDefault="005842A2" w:rsidP="003B60F5">
      <w:pPr>
        <w:jc w:val="left"/>
      </w:pPr>
      <w:r w:rsidRPr="005842A2">
        <w:t>Clause 3.10(4) makes it clear that “the size of a landholding in which the highly productive land occurs is not of itself a determinant of a permanent or long-term constraint”</w:t>
      </w:r>
      <w:r w:rsidR="006B3D42">
        <w:t>.</w:t>
      </w:r>
      <w:r w:rsidRPr="005842A2">
        <w:t xml:space="preserve"> This is important, as landowners will often use the size of their particular land parcel as a reason for why it cannot be used productively and why it should be allowed to be developed further. The legal arrangement of parcel boundaries does not make HPL inherently any less productive – the same soil, slope and climatic conditions exist regardless of where legal boundaries are placed. However, the existing pattern of land ownership on HPL is challenging, and it is acknowledged the more fragmented HPL is, the more difficult it is to find solutions to enable its use in </w:t>
      </w:r>
      <w:r w:rsidRPr="005842A2">
        <w:br/>
        <w:t xml:space="preserve">land-based primary production (refer to the commentary on non-reversible fragmentation as a potential constraint above). However, there are multiple options available for either amalgamating land parcels or finding other ways to combine parcels that enables them to be used productively (and these options are required to be explored, as discussed in </w:t>
      </w:r>
      <w:r w:rsidR="00834069" w:rsidRPr="00834069">
        <w:t>Clause 3.10(2) – assessing reasonably practicable options</w:t>
      </w:r>
      <w:r w:rsidRPr="005842A2">
        <w:t xml:space="preserve"> above). </w:t>
      </w:r>
    </w:p>
    <w:p w14:paraId="229BB087" w14:textId="77777777" w:rsidR="005842A2" w:rsidRPr="005842A2" w:rsidRDefault="005842A2" w:rsidP="003B60F5">
      <w:pPr>
        <w:pStyle w:val="Heading1"/>
      </w:pPr>
      <w:bookmarkStart w:id="123" w:name="_Toc117161804"/>
      <w:bookmarkStart w:id="124" w:name="_Toc130366007"/>
      <w:bookmarkStart w:id="125" w:name="_Toc184737118"/>
      <w:r w:rsidRPr="005842A2">
        <w:t>Relevance of NPS-HPL for considering rezoning highly productive land</w:t>
      </w:r>
      <w:bookmarkEnd w:id="123"/>
      <w:bookmarkEnd w:id="124"/>
      <w:bookmarkEnd w:id="125"/>
    </w:p>
    <w:p w14:paraId="49CFEA5B" w14:textId="220FCCCD" w:rsidR="005842A2" w:rsidRPr="005842A2" w:rsidRDefault="005842A2" w:rsidP="003B60F5">
      <w:pPr>
        <w:jc w:val="left"/>
      </w:pPr>
      <w:r w:rsidRPr="005842A2">
        <w:t xml:space="preserve">The NPS-HPL will need to be considered for proposals to rezone land identified as HPL (under the </w:t>
      </w:r>
      <w:r w:rsidRPr="005842A2">
        <w:rPr>
          <w:color w:val="32809C" w:themeColor="accent2"/>
        </w:rPr>
        <w:t>transitional definition</w:t>
      </w:r>
      <w:r w:rsidRPr="005842A2">
        <w:t xml:space="preserve"> of HPL) from a rural or rural production zone to an ‘urban’ or rural lifestyle zone. This section provides guidance on plan changes that propose to rezone HPL to either an ‘urban’ (as defined in the NPS-HPL) or a rural lifestyle zone. Further advice on amendments to give effect to the NPS-HPL which may include rezoning and plan changes to amend provisions  </w:t>
      </w:r>
      <w:r w:rsidR="494FE76B">
        <w:t>is covered</w:t>
      </w:r>
      <w:r w:rsidR="00270C4A">
        <w:t xml:space="preserve"> </w:t>
      </w:r>
      <w:r w:rsidRPr="005842A2">
        <w:t xml:space="preserve">in </w:t>
      </w:r>
      <w:hyperlink w:anchor="_Appendix_1:_Assessment" w:history="1">
        <w:r w:rsidRPr="006B3D42">
          <w:rPr>
            <w:rStyle w:val="Hyperlink"/>
          </w:rPr>
          <w:t>Part 2 of the guide</w:t>
        </w:r>
      </w:hyperlink>
      <w:r w:rsidRPr="005842A2">
        <w:t>.</w:t>
      </w:r>
    </w:p>
    <w:p w14:paraId="485E918E" w14:textId="7B5AD451" w:rsidR="005842A2" w:rsidRPr="005842A2" w:rsidRDefault="005842A2" w:rsidP="003B60F5">
      <w:pPr>
        <w:jc w:val="left"/>
      </w:pPr>
      <w:r w:rsidRPr="005842A2">
        <w:t xml:space="preserve">The NPS-HPL does not apply to council-initiated, or adopted, plan changes to rezone rural land to urban or rural lifestyle if they were notified before 17 October 2022 but where a decision has not yet been made. This is because these types of plan changes are excluded from the </w:t>
      </w:r>
      <w:r w:rsidRPr="005842A2">
        <w:rPr>
          <w:color w:val="32809C" w:themeColor="accent2"/>
        </w:rPr>
        <w:t>transitional definition</w:t>
      </w:r>
      <w:r w:rsidRPr="005842A2">
        <w:t xml:space="preserve"> of HPL (as discussed in more detail in </w:t>
      </w:r>
      <w:hyperlink w:anchor="Whatishighly" w:history="1">
        <w:r w:rsidR="00452C35" w:rsidRPr="00DE1AD0">
          <w:rPr>
            <w:rStyle w:val="Hyperlink"/>
          </w:rPr>
          <w:t>What is highly productive land?</w:t>
        </w:r>
      </w:hyperlink>
      <w:r w:rsidR="00452C35">
        <w:t xml:space="preserve"> </w:t>
      </w:r>
      <w:r w:rsidRPr="005842A2">
        <w:t>above). The NPS-HPL will be relevant for all rezoning proposed plan changes on HPL after that date. The urban rezoning provisions apply equally to all types of plan change</w:t>
      </w:r>
      <w:r w:rsidRPr="005842A2" w:rsidDel="00DA2F74">
        <w:t>s</w:t>
      </w:r>
      <w:r w:rsidRPr="005842A2">
        <w:t xml:space="preserve"> – whether initiated by a council or lodged privately,</w:t>
      </w:r>
      <w:r w:rsidRPr="005842A2" w:rsidDel="009F180F">
        <w:t xml:space="preserve"> </w:t>
      </w:r>
      <w:r w:rsidRPr="005842A2">
        <w:t xml:space="preserve">and whether they use the responsive planning pathway under the NPS-UD or not. The NPS-HPL tests under Clause 3.6 are the same. </w:t>
      </w:r>
    </w:p>
    <w:p w14:paraId="6F02CF06" w14:textId="77777777" w:rsidR="005842A2" w:rsidRPr="005842A2" w:rsidRDefault="005842A2" w:rsidP="003B60F5">
      <w:pPr>
        <w:jc w:val="left"/>
      </w:pPr>
      <w:r w:rsidRPr="005842A2">
        <w:t xml:space="preserve">The various rezoning provisions (policies and implementation clauses) in the NPS-HPL are intended to work together to provide clear, coherent policy direction on when rezoning HPL to urban or rural lifestyle zoning may be appropriate to achieve the overall objective of the NPS. The NPS-HPL provides a more stringent ‘avoid’ approach for rural lifestyle zoning on HPL given this is an inefficient (and generally inappropriate) use of this finite resource. A more enabling ‘restrict’ approach provides for urban rezoning on HPL. This recognises the need for HPL to be used in some circumstances to provide sufficient development capacity for housing and </w:t>
      </w:r>
      <w:r w:rsidRPr="005842A2">
        <w:lastRenderedPageBreak/>
        <w:t xml:space="preserve">business land while also ensuring a robust assessment of alternatives is undertaken before this occurs. This also recognises that urban rezoning typically provides significantly greater benefits than rural lifestyle zoning in terms of efficient use of land as it can minimise the loss of HPL by allowing for more intensive urban development on a smaller area of land. </w:t>
      </w:r>
    </w:p>
    <w:p w14:paraId="59CCFC3C" w14:textId="77777777" w:rsidR="005842A2" w:rsidRPr="005842A2" w:rsidRDefault="005842A2" w:rsidP="003B60F5">
      <w:pPr>
        <w:pStyle w:val="Heading2"/>
      </w:pPr>
      <w:bookmarkStart w:id="126" w:name="_Toc130366008"/>
      <w:bookmarkStart w:id="127" w:name="_Toc184737119"/>
      <w:r w:rsidRPr="005842A2">
        <w:t>Rezoning HPL to an urban zone</w:t>
      </w:r>
      <w:bookmarkEnd w:id="126"/>
      <w:bookmarkEnd w:id="127"/>
    </w:p>
    <w:p w14:paraId="27F568BC" w14:textId="77777777" w:rsidR="005842A2" w:rsidRPr="005842A2" w:rsidRDefault="005842A2" w:rsidP="003B60F5">
      <w:pPr>
        <w:jc w:val="left"/>
      </w:pPr>
      <w:r w:rsidRPr="005842A2">
        <w:t>The NPS-HPL provides a pathway for urban rezoning on HPL to align with both the requirements in the NPS-UD and the RMA functions of all local authorities. In this way the NPS-HPL provides a pathway for councils to enable sufficient development capacity to meet demand for housing and business land in regions and districts. Policy 5 is the key policy relating to urban rezoning, which states:</w:t>
      </w:r>
    </w:p>
    <w:p w14:paraId="0CBFAD19" w14:textId="77777777" w:rsidR="005842A2" w:rsidRPr="005842A2" w:rsidRDefault="005842A2" w:rsidP="003B60F5">
      <w:pPr>
        <w:ind w:left="397"/>
        <w:jc w:val="left"/>
        <w:rPr>
          <w:i/>
          <w:iCs/>
        </w:rPr>
      </w:pPr>
      <w:r w:rsidRPr="005842A2">
        <w:rPr>
          <w:rFonts w:eastAsia="Calibri" w:cs="Calibri"/>
          <w:i/>
          <w:iCs/>
          <w:sz w:val="20"/>
          <w:szCs w:val="20"/>
        </w:rPr>
        <w:t>The urban rezoning of highly productive land is avoided, except as provided in this National Policy Statement.</w:t>
      </w:r>
    </w:p>
    <w:p w14:paraId="30603F6C" w14:textId="77777777" w:rsidR="005842A2" w:rsidRPr="005842A2" w:rsidRDefault="005842A2" w:rsidP="003B60F5">
      <w:pPr>
        <w:jc w:val="left"/>
      </w:pPr>
      <w:r w:rsidRPr="005842A2">
        <w:t>This requires local authorities to avoid rezoning HPL unless they follow the process set out in Clause 3.6 of the NPS-HPL (restricting urban rezoning of highly productive land). This means that urban rezoning should be avoided on HPL unless all</w:t>
      </w:r>
      <w:r w:rsidRPr="005842A2" w:rsidDel="00B26641">
        <w:t xml:space="preserve"> </w:t>
      </w:r>
      <w:r w:rsidRPr="005842A2">
        <w:t>tests in Clause 3.6 can be met.</w:t>
      </w:r>
    </w:p>
    <w:p w14:paraId="776DD392" w14:textId="77777777" w:rsidR="005842A2" w:rsidRPr="005842A2" w:rsidRDefault="005842A2" w:rsidP="003B60F5">
      <w:pPr>
        <w:jc w:val="left"/>
      </w:pPr>
      <w:r w:rsidRPr="005842A2">
        <w:t xml:space="preserve">Policy 5 and Clause 3.6 applies to urban rezoning; it does not apply to ‘urban development’ generally. Resource consents, designations or other processes for ‘urban development’ that do not involve rezoning are to be assessed under the provisions relating to the subdivision, use, and development of HPL (Clauses 3.8 and 3.9) as discussed above. </w:t>
      </w:r>
    </w:p>
    <w:p w14:paraId="4B5A70DD" w14:textId="77777777" w:rsidR="005842A2" w:rsidRPr="005842A2" w:rsidRDefault="005842A2" w:rsidP="003B60F5">
      <w:pPr>
        <w:jc w:val="left"/>
        <w:rPr>
          <w:rFonts w:asciiTheme="minorHAnsi" w:hAnsiTheme="minorHAnsi"/>
        </w:rPr>
      </w:pPr>
      <w:r w:rsidRPr="005842A2">
        <w:t>The zones that are considered to be ‘urban’ zones are defined in Clause 1.3 of the NPS-HPL and this includes nearly all the zones defined in Standard 8 (Zone Framework Standard) in the National Planning Standards. Note that:</w:t>
      </w:r>
      <w:r w:rsidRPr="005842A2">
        <w:rPr>
          <w:rFonts w:asciiTheme="minorHAnsi" w:hAnsiTheme="minorHAnsi"/>
        </w:rPr>
        <w:t xml:space="preserve"> </w:t>
      </w:r>
    </w:p>
    <w:p w14:paraId="67A8AC9E" w14:textId="77777777" w:rsidR="005842A2" w:rsidRPr="005842A2" w:rsidRDefault="005842A2" w:rsidP="003B60F5">
      <w:pPr>
        <w:pStyle w:val="Bullet"/>
      </w:pPr>
      <w:r w:rsidRPr="6C30B6C5">
        <w:t>Rezoning of HPL to a Māori purpose zone is not covered by the NPS-HPL on the basis that this zone specifically provides for Māori aspirations for the development of their land.</w:t>
      </w:r>
    </w:p>
    <w:p w14:paraId="4CF31D89" w14:textId="3E1B099D" w:rsidR="005842A2" w:rsidRPr="005842A2" w:rsidRDefault="005842A2" w:rsidP="003B60F5">
      <w:pPr>
        <w:pStyle w:val="Bullet"/>
      </w:pPr>
      <w:r w:rsidRPr="6C30B6C5">
        <w:t xml:space="preserve">The reference to special purpose zone within the definition of ‘urban’ is intended to capture the standard special purpose zones listed in the Zone Framework Standard in the National Planning Standards. It is not intended to capture bespoke special purpose zones that may be more rural in nature when considering the </w:t>
      </w:r>
      <w:r w:rsidR="003953DC">
        <w:t>“</w:t>
      </w:r>
      <w:r w:rsidRPr="6C30B6C5">
        <w:t>nearest equivalent zone</w:t>
      </w:r>
      <w:r w:rsidR="003953DC">
        <w:t>”</w:t>
      </w:r>
      <w:r w:rsidRPr="6C30B6C5">
        <w:t xml:space="preserve">. </w:t>
      </w:r>
    </w:p>
    <w:p w14:paraId="25C0FF71" w14:textId="77777777" w:rsidR="005842A2" w:rsidRPr="005842A2" w:rsidRDefault="005842A2" w:rsidP="003B60F5">
      <w:pPr>
        <w:pStyle w:val="Bullet"/>
      </w:pPr>
      <w:r w:rsidRPr="6C30B6C5">
        <w:t>Rezoning of HPL to a natural open space zone is not covered by the NPS-HPL as land is usually zoned natural open space due to the presence of a natural hazard, or because the land is part of a coastal or riparian margin. Natural open space zones may also be suitable for use as parks. However, a natural open space zoning does not result in the permanent or irreversible loss of HPL for land-based primary production.</w:t>
      </w:r>
    </w:p>
    <w:p w14:paraId="78145063" w14:textId="77777777" w:rsidR="005842A2" w:rsidRPr="005842A2" w:rsidRDefault="005842A2" w:rsidP="003B60F5">
      <w:pPr>
        <w:pStyle w:val="Heading3"/>
      </w:pPr>
      <w:bookmarkStart w:id="128" w:name="_Toc121498360"/>
      <w:bookmarkStart w:id="129" w:name="_Toc130366009"/>
      <w:r w:rsidRPr="005842A2">
        <w:t>Relationship with the National Policy Statement for Urban Development 2020</w:t>
      </w:r>
      <w:bookmarkEnd w:id="128"/>
      <w:bookmarkEnd w:id="129"/>
    </w:p>
    <w:p w14:paraId="3E5CEAF7" w14:textId="77777777" w:rsidR="005842A2" w:rsidRPr="005842A2" w:rsidRDefault="005842A2" w:rsidP="003B60F5">
      <w:pPr>
        <w:jc w:val="left"/>
      </w:pPr>
      <w:r w:rsidRPr="005842A2">
        <w:t>Regional councils and territorial authorities are required to give effect to both the NPS-HPL and the NPS-UD as relevant through plan change processes.</w:t>
      </w:r>
      <w:r w:rsidRPr="005842A2">
        <w:rPr>
          <w:color w:val="1B556B"/>
          <w:vertAlign w:val="superscript"/>
        </w:rPr>
        <w:footnoteReference w:id="15"/>
      </w:r>
      <w:r w:rsidRPr="005842A2">
        <w:t xml:space="preserve"> Proposed plan changes to rezone HPL to an urban zone are where the NPS-HPL and NPS-UD directly interact. The wording of </w:t>
      </w:r>
      <w:r w:rsidRPr="005842A2">
        <w:lastRenderedPageBreak/>
        <w:t>Clause 3.6 of the NPS-HPL has been drafted specifically with this interaction in mind</w:t>
      </w:r>
      <w:r w:rsidRPr="005842A2" w:rsidDel="009F180F">
        <w:t xml:space="preserve"> </w:t>
      </w:r>
      <w:r w:rsidRPr="005842A2">
        <w:t xml:space="preserve">— it enables territorial authorities to implement the NPS-HPL urban rezoning provisions to effectively fulfil their obligation to provide sufficient development capacity to meet demand for housing and business land under the NPS-UD. </w:t>
      </w:r>
    </w:p>
    <w:p w14:paraId="0DAEC918" w14:textId="77777777" w:rsidR="005842A2" w:rsidRPr="005842A2" w:rsidRDefault="005842A2" w:rsidP="003B60F5">
      <w:pPr>
        <w:jc w:val="left"/>
      </w:pPr>
      <w:r w:rsidRPr="005842A2">
        <w:t>The NPS-HPL also deliberately uses wording and terms that are consistent with those used in the NPS-UD (</w:t>
      </w:r>
      <w:proofErr w:type="spellStart"/>
      <w:r w:rsidRPr="005842A2">
        <w:t>eg</w:t>
      </w:r>
      <w:proofErr w:type="spellEnd"/>
      <w:r w:rsidRPr="005842A2">
        <w:t>, sufficient development capacity, feasible, well-functioning urban environment), to ensure consistent terminology and interpretation across both national direction instruments. Clause 1.3(3) of the NPS-HPL confirms that terms defined in the NPS-UD have the same definition in the NPS-UD unless otherwise specified.</w:t>
      </w:r>
    </w:p>
    <w:p w14:paraId="05655C83" w14:textId="77777777" w:rsidR="005842A2" w:rsidRPr="005842A2" w:rsidRDefault="005842A2" w:rsidP="003B60F5">
      <w:pPr>
        <w:jc w:val="left"/>
      </w:pPr>
      <w:r w:rsidRPr="005842A2">
        <w:t>Additionally, Policy 2 and Clause 3.2 of the NPS-HPL requires that HPL is managed in an integrated way that considers the interactions with urban development. This encourages local authorities and developers to consider the relationship between the NPS-HPL and the NPS-UD in an integrated and effective manner to enable outcomes that best achieve the objectives and requirements of each national direction instrument.</w:t>
      </w:r>
    </w:p>
    <w:p w14:paraId="1C9AC94F" w14:textId="77777777" w:rsidR="005842A2" w:rsidRPr="005842A2" w:rsidRDefault="005842A2" w:rsidP="003B60F5">
      <w:pPr>
        <w:pStyle w:val="Heading4"/>
      </w:pPr>
      <w:r w:rsidRPr="005842A2">
        <w:t>Sufficient development capacity</w:t>
      </w:r>
    </w:p>
    <w:p w14:paraId="7929AC9E" w14:textId="3285513D" w:rsidR="005842A2" w:rsidRPr="005842A2" w:rsidRDefault="005842A2" w:rsidP="003B60F5">
      <w:pPr>
        <w:jc w:val="left"/>
      </w:pPr>
      <w:r w:rsidRPr="005842A2">
        <w:t xml:space="preserve">The NPS-HPL enables rezoning of HPL to an urban zone (provided certain tests can be met) to enable local authorities to provide </w:t>
      </w:r>
      <w:r w:rsidR="00A45870">
        <w:t>“</w:t>
      </w:r>
      <w:r w:rsidRPr="005842A2">
        <w:t>sufficient development capacity</w:t>
      </w:r>
      <w:r w:rsidR="00A45870">
        <w:t>”</w:t>
      </w:r>
      <w:r w:rsidRPr="005842A2">
        <w:t xml:space="preserve"> to meet demand for housing and business land to give effect to the NPS-UD. This also aligns with the general function of regional councils and territorial authorities under the RMA to provide sufficient development capacity to meet demand for housing and business land (section 30(1)(</w:t>
      </w:r>
      <w:proofErr w:type="spellStart"/>
      <w:r w:rsidRPr="005842A2">
        <w:t>ba</w:t>
      </w:r>
      <w:proofErr w:type="spellEnd"/>
      <w:r w:rsidRPr="005842A2">
        <w:t xml:space="preserve">) and section 31(1)(aa) of the RMA). </w:t>
      </w:r>
    </w:p>
    <w:p w14:paraId="4ED03032" w14:textId="77777777" w:rsidR="005842A2" w:rsidRPr="005842A2" w:rsidRDefault="005842A2" w:rsidP="003B60F5">
      <w:pPr>
        <w:jc w:val="left"/>
      </w:pPr>
      <w:r w:rsidRPr="005842A2">
        <w:t xml:space="preserve">Part 3, subpart 1 (providing development capacity) of the NPS-UD has specific requirements to determine whether there is “sufficient development capacity” to meet demand for housing and business land. Those provisions should be referred to when interpreting Clause 3.6(1)(a) of the NPS-HPL which applies to tier 1 and tier 2 local authorities. The use of the same term in the NPS-HPL is intended to provide alignment with the NPS-UD. </w:t>
      </w:r>
    </w:p>
    <w:p w14:paraId="23D5BF50" w14:textId="77777777" w:rsidR="005842A2" w:rsidRPr="005842A2" w:rsidRDefault="005842A2" w:rsidP="003B60F5">
      <w:pPr>
        <w:pStyle w:val="Heading4"/>
      </w:pPr>
      <w:r w:rsidRPr="005842A2">
        <w:t>Well-functioning urban environment</w:t>
      </w:r>
    </w:p>
    <w:p w14:paraId="5A192F09" w14:textId="101CD34B" w:rsidR="005842A2" w:rsidRPr="005842A2" w:rsidRDefault="005842A2" w:rsidP="003B60F5">
      <w:pPr>
        <w:jc w:val="left"/>
      </w:pPr>
      <w:r w:rsidRPr="005842A2">
        <w:t xml:space="preserve">The use of the term </w:t>
      </w:r>
      <w:r w:rsidR="00F45003">
        <w:t>“</w:t>
      </w:r>
      <w:r w:rsidRPr="005842A2">
        <w:t>well-functioning urban environment</w:t>
      </w:r>
      <w:r w:rsidR="00F45003">
        <w:t xml:space="preserve">” </w:t>
      </w:r>
      <w:r w:rsidRPr="005842A2">
        <w:t xml:space="preserve">is another example of consistent terminology between the NPS-HPL and the NPS-UD. It is used to clearly incorporate the considerations of Policy 1 of the NPS-UD into any decision on an urban rezoning proposal on HPL by a tier 1 and 2 local authority. Policy 1 of the NPS-UD requires planning decisions to contribute to well-functioning urban environments, which are defined as: </w:t>
      </w:r>
    </w:p>
    <w:p w14:paraId="132E5758" w14:textId="77777777" w:rsidR="005842A2" w:rsidRPr="005842A2" w:rsidRDefault="005842A2" w:rsidP="003B60F5">
      <w:pPr>
        <w:ind w:left="397"/>
        <w:jc w:val="left"/>
        <w:rPr>
          <w:i/>
          <w:iCs/>
        </w:rPr>
      </w:pPr>
      <w:r w:rsidRPr="005842A2">
        <w:rPr>
          <w:rFonts w:eastAsia="Calibri" w:cs="Calibri"/>
          <w:i/>
          <w:iCs/>
          <w:sz w:val="20"/>
          <w:szCs w:val="20"/>
        </w:rPr>
        <w:t>…urban environments that, as a minimum:</w:t>
      </w:r>
    </w:p>
    <w:p w14:paraId="73D99419" w14:textId="77777777" w:rsidR="005842A2" w:rsidRPr="005842A2" w:rsidRDefault="005842A2" w:rsidP="003B60F5">
      <w:pPr>
        <w:ind w:left="397"/>
        <w:jc w:val="left"/>
        <w:rPr>
          <w:i/>
          <w:iCs/>
        </w:rPr>
      </w:pPr>
      <w:r w:rsidRPr="005842A2">
        <w:rPr>
          <w:rFonts w:eastAsia="Calibri" w:cs="Calibri"/>
          <w:i/>
          <w:iCs/>
          <w:sz w:val="20"/>
          <w:szCs w:val="20"/>
        </w:rPr>
        <w:t>(a)</w:t>
      </w:r>
      <w:r w:rsidRPr="005842A2" w:rsidDel="00CB0E15">
        <w:rPr>
          <w:rFonts w:eastAsia="Calibri" w:cs="Calibri"/>
          <w:i/>
          <w:iCs/>
          <w:sz w:val="20"/>
          <w:szCs w:val="20"/>
        </w:rPr>
        <w:t xml:space="preserve">  </w:t>
      </w:r>
      <w:r w:rsidRPr="005842A2">
        <w:rPr>
          <w:rFonts w:eastAsia="Calibri" w:cs="Calibri"/>
          <w:i/>
          <w:iCs/>
          <w:sz w:val="20"/>
          <w:szCs w:val="20"/>
        </w:rPr>
        <w:t xml:space="preserve">have or enable a variety of homes that: </w:t>
      </w:r>
    </w:p>
    <w:p w14:paraId="7D1367B5" w14:textId="77777777" w:rsidR="005842A2" w:rsidRPr="005842A2" w:rsidRDefault="005842A2" w:rsidP="003B60F5">
      <w:pPr>
        <w:ind w:left="1207" w:hanging="397"/>
        <w:jc w:val="left"/>
        <w:rPr>
          <w:i/>
          <w:iCs/>
        </w:rPr>
      </w:pPr>
      <w:r w:rsidRPr="005842A2">
        <w:rPr>
          <w:rFonts w:eastAsia="Calibri" w:cs="Calibri"/>
          <w:i/>
          <w:iCs/>
          <w:sz w:val="20"/>
          <w:szCs w:val="20"/>
        </w:rPr>
        <w:t>(</w:t>
      </w:r>
      <w:proofErr w:type="spellStart"/>
      <w:r w:rsidRPr="005842A2">
        <w:rPr>
          <w:rFonts w:eastAsia="Calibri" w:cs="Calibri"/>
          <w:i/>
          <w:iCs/>
          <w:sz w:val="20"/>
          <w:szCs w:val="20"/>
        </w:rPr>
        <w:t>i</w:t>
      </w:r>
      <w:proofErr w:type="spellEnd"/>
      <w:r w:rsidRPr="005842A2">
        <w:rPr>
          <w:rFonts w:eastAsia="Calibri" w:cs="Calibri"/>
          <w:i/>
          <w:iCs/>
          <w:sz w:val="20"/>
          <w:szCs w:val="20"/>
        </w:rPr>
        <w:t xml:space="preserve">) </w:t>
      </w:r>
      <w:r w:rsidRPr="005842A2">
        <w:rPr>
          <w:i/>
          <w:iCs/>
        </w:rPr>
        <w:tab/>
      </w:r>
      <w:r w:rsidRPr="005842A2">
        <w:rPr>
          <w:rFonts w:eastAsia="Calibri" w:cs="Calibri"/>
          <w:i/>
          <w:iCs/>
          <w:sz w:val="20"/>
          <w:szCs w:val="20"/>
        </w:rPr>
        <w:t xml:space="preserve">meet the needs, in terms of type, price, and location, of different households; and </w:t>
      </w:r>
    </w:p>
    <w:p w14:paraId="6C7E88DB" w14:textId="77777777" w:rsidR="005842A2" w:rsidRPr="005842A2" w:rsidRDefault="005842A2" w:rsidP="003B60F5">
      <w:pPr>
        <w:ind w:left="577" w:firstLine="227"/>
        <w:jc w:val="left"/>
        <w:rPr>
          <w:i/>
          <w:iCs/>
        </w:rPr>
      </w:pPr>
      <w:r w:rsidRPr="005842A2">
        <w:rPr>
          <w:rFonts w:eastAsia="Calibri" w:cs="Calibri"/>
          <w:i/>
          <w:iCs/>
          <w:sz w:val="20"/>
          <w:szCs w:val="20"/>
        </w:rPr>
        <w:t>(ii)</w:t>
      </w:r>
      <w:r w:rsidRPr="005842A2">
        <w:rPr>
          <w:i/>
          <w:iCs/>
        </w:rPr>
        <w:tab/>
      </w:r>
      <w:r w:rsidRPr="005842A2">
        <w:rPr>
          <w:rFonts w:eastAsia="Calibri" w:cs="Calibri"/>
          <w:i/>
          <w:iCs/>
          <w:sz w:val="20"/>
          <w:szCs w:val="20"/>
        </w:rPr>
        <w:t xml:space="preserve">enable Māori to express their cultural traditions and norms; and </w:t>
      </w:r>
    </w:p>
    <w:p w14:paraId="4D552E5F" w14:textId="77777777" w:rsidR="005842A2" w:rsidRPr="005842A2" w:rsidRDefault="005842A2" w:rsidP="003B60F5">
      <w:pPr>
        <w:ind w:left="794" w:hanging="397"/>
        <w:jc w:val="left"/>
        <w:rPr>
          <w:i/>
          <w:iCs/>
        </w:rPr>
      </w:pPr>
      <w:r w:rsidRPr="005842A2">
        <w:rPr>
          <w:rFonts w:eastAsia="Calibri" w:cs="Calibri"/>
          <w:i/>
          <w:iCs/>
          <w:sz w:val="20"/>
          <w:szCs w:val="20"/>
        </w:rPr>
        <w:t xml:space="preserve">(b) </w:t>
      </w:r>
      <w:r w:rsidRPr="005842A2">
        <w:rPr>
          <w:i/>
          <w:iCs/>
        </w:rPr>
        <w:tab/>
      </w:r>
      <w:r w:rsidRPr="005842A2">
        <w:rPr>
          <w:rFonts w:eastAsia="Calibri" w:cs="Calibri"/>
          <w:i/>
          <w:iCs/>
          <w:sz w:val="20"/>
          <w:szCs w:val="20"/>
        </w:rPr>
        <w:t xml:space="preserve">have or enable a variety of sites that are suitable for different business sectors in terms of location and site size; and </w:t>
      </w:r>
    </w:p>
    <w:p w14:paraId="57E0D33E" w14:textId="77777777" w:rsidR="005842A2" w:rsidRPr="005842A2" w:rsidRDefault="005842A2" w:rsidP="003B60F5">
      <w:pPr>
        <w:ind w:left="794" w:hanging="397"/>
        <w:jc w:val="left"/>
        <w:rPr>
          <w:i/>
          <w:iCs/>
        </w:rPr>
      </w:pPr>
      <w:r w:rsidRPr="005842A2">
        <w:rPr>
          <w:rFonts w:eastAsia="Calibri" w:cs="Calibri"/>
          <w:i/>
          <w:iCs/>
          <w:sz w:val="20"/>
          <w:szCs w:val="20"/>
        </w:rPr>
        <w:lastRenderedPageBreak/>
        <w:t xml:space="preserve">(c) </w:t>
      </w:r>
      <w:r w:rsidRPr="005842A2">
        <w:rPr>
          <w:i/>
          <w:iCs/>
        </w:rPr>
        <w:tab/>
      </w:r>
      <w:r w:rsidRPr="005842A2">
        <w:rPr>
          <w:rFonts w:eastAsia="Calibri" w:cs="Calibri"/>
          <w:i/>
          <w:iCs/>
          <w:sz w:val="20"/>
          <w:szCs w:val="20"/>
        </w:rPr>
        <w:t xml:space="preserve">have good accessibility for all people between housing, jobs, community services, natural spaces, and open spaces, including by way of public or active transport; and </w:t>
      </w:r>
    </w:p>
    <w:p w14:paraId="6714DE78" w14:textId="77777777" w:rsidR="005842A2" w:rsidRPr="005842A2" w:rsidRDefault="005842A2" w:rsidP="003B60F5">
      <w:pPr>
        <w:ind w:left="794" w:hanging="397"/>
        <w:jc w:val="left"/>
        <w:rPr>
          <w:i/>
          <w:iCs/>
        </w:rPr>
      </w:pPr>
      <w:r w:rsidRPr="005842A2">
        <w:rPr>
          <w:rFonts w:eastAsia="Calibri" w:cs="Calibri"/>
          <w:i/>
          <w:iCs/>
          <w:sz w:val="20"/>
          <w:szCs w:val="20"/>
        </w:rPr>
        <w:t xml:space="preserve">(d) </w:t>
      </w:r>
      <w:r w:rsidRPr="005842A2">
        <w:rPr>
          <w:i/>
          <w:iCs/>
        </w:rPr>
        <w:tab/>
      </w:r>
      <w:r w:rsidRPr="005842A2">
        <w:rPr>
          <w:rFonts w:eastAsia="Calibri" w:cs="Calibri"/>
          <w:i/>
          <w:iCs/>
          <w:sz w:val="20"/>
          <w:szCs w:val="20"/>
        </w:rPr>
        <w:t xml:space="preserve">support, and limit as much as possible adverse impacts on, the competitive operation of land and development markets; and </w:t>
      </w:r>
    </w:p>
    <w:p w14:paraId="26A77F7B" w14:textId="77777777" w:rsidR="005842A2" w:rsidRPr="005842A2" w:rsidRDefault="005842A2" w:rsidP="003B60F5">
      <w:pPr>
        <w:ind w:left="794" w:hanging="397"/>
        <w:jc w:val="left"/>
        <w:rPr>
          <w:i/>
          <w:iCs/>
        </w:rPr>
      </w:pPr>
      <w:r w:rsidRPr="005842A2">
        <w:rPr>
          <w:rFonts w:eastAsia="Calibri" w:cs="Calibri"/>
          <w:i/>
          <w:iCs/>
          <w:sz w:val="20"/>
          <w:szCs w:val="20"/>
        </w:rPr>
        <w:t xml:space="preserve">(e) </w:t>
      </w:r>
      <w:r w:rsidRPr="005842A2">
        <w:rPr>
          <w:i/>
          <w:iCs/>
        </w:rPr>
        <w:tab/>
      </w:r>
      <w:r w:rsidRPr="005842A2">
        <w:rPr>
          <w:rFonts w:eastAsia="Calibri" w:cs="Calibri"/>
          <w:i/>
          <w:iCs/>
          <w:sz w:val="20"/>
          <w:szCs w:val="20"/>
        </w:rPr>
        <w:t xml:space="preserve">support reductions in greenhouse gas emissions; and </w:t>
      </w:r>
    </w:p>
    <w:p w14:paraId="02D25C04" w14:textId="77777777" w:rsidR="005842A2" w:rsidRPr="005842A2" w:rsidRDefault="005842A2" w:rsidP="003B60F5">
      <w:pPr>
        <w:ind w:left="794" w:hanging="397"/>
        <w:jc w:val="left"/>
        <w:rPr>
          <w:rFonts w:eastAsia="Calibri" w:cs="Calibri"/>
          <w:i/>
          <w:iCs/>
          <w:sz w:val="20"/>
          <w:szCs w:val="20"/>
        </w:rPr>
      </w:pPr>
      <w:r w:rsidRPr="005842A2">
        <w:rPr>
          <w:rFonts w:eastAsia="Calibri" w:cs="Calibri"/>
          <w:i/>
          <w:iCs/>
          <w:sz w:val="20"/>
          <w:szCs w:val="20"/>
        </w:rPr>
        <w:t xml:space="preserve">(f) </w:t>
      </w:r>
      <w:r w:rsidRPr="005842A2">
        <w:rPr>
          <w:i/>
          <w:iCs/>
        </w:rPr>
        <w:tab/>
      </w:r>
      <w:r w:rsidRPr="005842A2">
        <w:rPr>
          <w:rFonts w:eastAsia="Calibri" w:cs="Calibri"/>
          <w:i/>
          <w:iCs/>
          <w:sz w:val="20"/>
          <w:szCs w:val="20"/>
        </w:rPr>
        <w:t>are resilient to the likely current and future effects of climate change.</w:t>
      </w:r>
    </w:p>
    <w:p w14:paraId="5B20C01F" w14:textId="2470F24E" w:rsidR="005842A2" w:rsidRPr="005842A2" w:rsidRDefault="005842A2" w:rsidP="003B60F5">
      <w:pPr>
        <w:jc w:val="left"/>
      </w:pPr>
      <w:r w:rsidRPr="005842A2">
        <w:t xml:space="preserve">Using the term </w:t>
      </w:r>
      <w:r w:rsidR="00F45003">
        <w:t>“</w:t>
      </w:r>
      <w:r w:rsidRPr="005842A2">
        <w:t>well-functioning urban environment</w:t>
      </w:r>
      <w:r w:rsidR="00F45003">
        <w:t>”</w:t>
      </w:r>
      <w:r w:rsidRPr="005842A2">
        <w:t xml:space="preserve"> in Clause 3.6(1)(b) when assessing reasonably practicable and feasible options makes it clear that all options should result in good urban outcomes where the plan change contributes to, or achieves, a well-functioning urban environment. This is particularly relevant when considering alternative locations for urban rezoning which are not on HPL but are further away from existing urban environments. For example, it may be possible to avoid HPL further away from the urban edge but this option may not achieve a well-functioning urban environment when considering factors such as transport links, provision of infrastructure, accessibility and so on. </w:t>
      </w:r>
    </w:p>
    <w:p w14:paraId="127747B9" w14:textId="7BF2F624" w:rsidR="005842A2" w:rsidRPr="005842A2" w:rsidRDefault="005842A2" w:rsidP="003B60F5">
      <w:pPr>
        <w:jc w:val="left"/>
      </w:pPr>
      <w:r w:rsidRPr="005842A2">
        <w:t xml:space="preserve">The requirement for an urban rezoning proposal to achieve a well-functioning urban environment should also be considered in the context of the wider </w:t>
      </w:r>
      <w:r w:rsidR="00F45003">
        <w:t>“</w:t>
      </w:r>
      <w:r w:rsidRPr="005842A2">
        <w:t>urban environment</w:t>
      </w:r>
      <w:r w:rsidR="00F45003">
        <w:t>”</w:t>
      </w:r>
      <w:r w:rsidRPr="005842A2">
        <w:t xml:space="preserve"> it is located within. An urban rezoning proposal does not have to meet all the requirements listed in Policy 1 of the NPS-UD to be a considered a well-functioning urban environment in its own right, but it should contribute to meeting requirements as appropriate to the specific urban rezoning proposal and location.</w:t>
      </w:r>
    </w:p>
    <w:p w14:paraId="05074240" w14:textId="77777777" w:rsidR="005842A2" w:rsidRPr="005842A2" w:rsidRDefault="005842A2" w:rsidP="003B60F5">
      <w:pPr>
        <w:pStyle w:val="Heading3"/>
      </w:pPr>
      <w:bookmarkStart w:id="130" w:name="_Toc121498361"/>
      <w:bookmarkStart w:id="131" w:name="_Toc130366010"/>
      <w:r w:rsidRPr="005842A2">
        <w:t>Clause 3.6(1) – when urban rezoning can occur on HPL for tier 1 and 2 local authorities</w:t>
      </w:r>
      <w:bookmarkEnd w:id="130"/>
      <w:bookmarkEnd w:id="131"/>
    </w:p>
    <w:p w14:paraId="02855404" w14:textId="77777777" w:rsidR="005842A2" w:rsidRPr="005842A2" w:rsidRDefault="005842A2" w:rsidP="003B60F5">
      <w:pPr>
        <w:jc w:val="left"/>
      </w:pPr>
      <w:r w:rsidRPr="005842A2">
        <w:t xml:space="preserve">Clause 3.6 of the NPS-HPL sets out slightly different processes for territorial authorities considering urban rezoning on HPL depending on what ‘tier’ they are as defined in the NPS-UD. Tier 1 and 2 local authorities have a particular pathway for urban rezoning of HPL because of their requirement to prepare a Housing and Business Development Capacity Assessment (HBA) under the NPS-UD. These are also the larger urban centres with generally more pressure for urban growth and expansion onto HPL. Clause 3.6(1) describes the three requirements that must be met before urban rezoning of HPL can occur within the district of a tier 1 or 2 local authority. </w:t>
      </w:r>
    </w:p>
    <w:p w14:paraId="4FF4CADC" w14:textId="77777777" w:rsidR="005842A2" w:rsidRPr="005842A2" w:rsidRDefault="005842A2" w:rsidP="003B60F5">
      <w:pPr>
        <w:pStyle w:val="Heading4"/>
      </w:pPr>
      <w:r w:rsidRPr="005842A2">
        <w:t>Clause 3.6(1)(a) – sufficient development capacity</w:t>
      </w:r>
    </w:p>
    <w:p w14:paraId="7D17369B" w14:textId="77777777" w:rsidR="005842A2" w:rsidRPr="005842A2" w:rsidRDefault="005842A2" w:rsidP="003B60F5">
      <w:pPr>
        <w:jc w:val="left"/>
      </w:pPr>
      <w:r w:rsidRPr="005842A2">
        <w:t>Clause 3.6(1)(a) requires that a tier 1 or 2 local authority may only allow urban rezoning of HPL if (</w:t>
      </w:r>
      <w:r w:rsidRPr="005842A2">
        <w:rPr>
          <w:b/>
          <w:bCs/>
        </w:rPr>
        <w:t>emphasis added</w:t>
      </w:r>
      <w:r w:rsidRPr="005842A2">
        <w:t xml:space="preserve">): </w:t>
      </w:r>
    </w:p>
    <w:p w14:paraId="7E96E399" w14:textId="77777777" w:rsidR="005842A2" w:rsidRPr="005842A2" w:rsidRDefault="005842A2" w:rsidP="003B60F5">
      <w:pPr>
        <w:spacing w:before="60" w:after="60"/>
        <w:ind w:left="567" w:right="567"/>
        <w:jc w:val="left"/>
        <w:rPr>
          <w:sz w:val="20"/>
        </w:rPr>
      </w:pPr>
      <w:r w:rsidRPr="005842A2">
        <w:rPr>
          <w:i/>
          <w:sz w:val="20"/>
        </w:rPr>
        <w:t xml:space="preserve">the urban rezoning is </w:t>
      </w:r>
      <w:r w:rsidRPr="005842A2">
        <w:rPr>
          <w:b/>
          <w:i/>
          <w:sz w:val="20"/>
        </w:rPr>
        <w:t>r</w:t>
      </w:r>
      <w:r w:rsidRPr="005842A2">
        <w:rPr>
          <w:b/>
          <w:bCs/>
          <w:i/>
          <w:sz w:val="20"/>
        </w:rPr>
        <w:t>equired to provide sufficient development capacity</w:t>
      </w:r>
      <w:r w:rsidRPr="005842A2">
        <w:rPr>
          <w:i/>
          <w:sz w:val="20"/>
        </w:rPr>
        <w:t xml:space="preserve"> to meet demand for housing or business land to give effect to the National Policy Statement on Urban Development 2020.</w:t>
      </w:r>
    </w:p>
    <w:p w14:paraId="7DA65831" w14:textId="0BE11125" w:rsidR="005842A2" w:rsidRPr="005842A2" w:rsidRDefault="005842A2" w:rsidP="003B60F5">
      <w:pPr>
        <w:jc w:val="left"/>
      </w:pPr>
      <w:r w:rsidRPr="005842A2">
        <w:t xml:space="preserve">As noted above, </w:t>
      </w:r>
      <w:r w:rsidR="002B5215">
        <w:t>“</w:t>
      </w:r>
      <w:r w:rsidRPr="005842A2">
        <w:t>sufficient development capacity</w:t>
      </w:r>
      <w:r w:rsidR="002B5215">
        <w:t>”</w:t>
      </w:r>
      <w:r w:rsidRPr="005842A2">
        <w:t xml:space="preserve"> is defined in Part 3, subpart 1 of the NPS-UD. The intention of this test is that rezoning HPL to an urban zone can only be considered if it is </w:t>
      </w:r>
      <w:r w:rsidR="00A11566">
        <w:t>“</w:t>
      </w:r>
      <w:r w:rsidRPr="005842A2">
        <w:t>required</w:t>
      </w:r>
      <w:r w:rsidR="00A11566">
        <w:t>”</w:t>
      </w:r>
      <w:r w:rsidRPr="005842A2">
        <w:t xml:space="preserve"> to provide sufficient development capacity to meet demand for housing and business land (as assessed in a HBA for tier 1 and 2 local authorities). Where there is already </w:t>
      </w:r>
      <w:r w:rsidRPr="005842A2">
        <w:lastRenderedPageBreak/>
        <w:t xml:space="preserve">sufficient development capacity to meet demand for housing and business land within the district, Clause 3.6(a) is not met and urban rezoning on HPL cannot occur. </w:t>
      </w:r>
    </w:p>
    <w:p w14:paraId="71925A7E" w14:textId="77777777" w:rsidR="005842A2" w:rsidRPr="005842A2" w:rsidRDefault="005842A2" w:rsidP="003B60F5">
      <w:pPr>
        <w:jc w:val="left"/>
      </w:pPr>
      <w:r w:rsidRPr="005842A2">
        <w:t>The intent is the test could support the rezoning of HPL to an urban zone if needed to provide for short term (within next 3 years) and/or medium term (3–10 years) sufficient development capacity as this is required to be zoned for housing and business land for it to be ‘plan-enabled’ (refer Clause 3.4 of the NPS-UD). Rezoning HPL to an urban zone to provide for long-term development capacity (10–30 years) would not meet this test. This is to avoid the premature loss of HPL to urban rezoning and ensure the maximum amount of HPL remains available for land-based primary production until it is actually needed to be rezoned to provide sufficient development capacity.</w:t>
      </w:r>
      <w:r w:rsidRPr="005842A2" w:rsidDel="00CB0E15">
        <w:t xml:space="preserve"> </w:t>
      </w:r>
    </w:p>
    <w:p w14:paraId="16A67602" w14:textId="77777777" w:rsidR="005842A2" w:rsidRPr="005842A2" w:rsidRDefault="005842A2" w:rsidP="003B60F5">
      <w:pPr>
        <w:pStyle w:val="Heading4"/>
      </w:pPr>
      <w:r w:rsidRPr="005842A2">
        <w:t>Clause 3.6(1)(b) – no other reasonably practicable and feasible options</w:t>
      </w:r>
    </w:p>
    <w:p w14:paraId="0B09E34D" w14:textId="0AAA5B91" w:rsidR="005842A2" w:rsidRPr="005842A2" w:rsidRDefault="005842A2" w:rsidP="003B60F5">
      <w:pPr>
        <w:jc w:val="left"/>
      </w:pPr>
      <w:r w:rsidRPr="005842A2">
        <w:t xml:space="preserve">Clause 3.6(1)(b) is intended to ensure there is a robust assessment of reasonably practicable, alternative options for providing the required development capacity before urban rezoning can occur on HPL. It provides specific direction on how to assess reasonably practicable options for providing the required development capacity which is clarified further in Clause 3.6(2). This makes is clear the assessment of </w:t>
      </w:r>
      <w:r w:rsidR="000D5EA0">
        <w:t>“</w:t>
      </w:r>
      <w:r w:rsidRPr="005842A2">
        <w:t>reasonably practicable options</w:t>
      </w:r>
      <w:r w:rsidR="000D5EA0">
        <w:t>”</w:t>
      </w:r>
      <w:r w:rsidRPr="005842A2">
        <w:t xml:space="preserve"> needs to focus on options that: </w:t>
      </w:r>
    </w:p>
    <w:p w14:paraId="1561B9C5" w14:textId="77777777" w:rsidR="005842A2" w:rsidRPr="005842A2" w:rsidRDefault="005842A2" w:rsidP="003B60F5">
      <w:pPr>
        <w:pStyle w:val="Bullet"/>
        <w:numPr>
          <w:ilvl w:val="0"/>
          <w:numId w:val="52"/>
        </w:numPr>
      </w:pPr>
      <w:r w:rsidRPr="005842A2">
        <w:t xml:space="preserve">are feasible (as defined in the NPS-UD) </w:t>
      </w:r>
    </w:p>
    <w:p w14:paraId="61208844" w14:textId="77777777" w:rsidR="005842A2" w:rsidRPr="005842A2" w:rsidRDefault="005842A2" w:rsidP="003B60F5">
      <w:pPr>
        <w:pStyle w:val="Bullet"/>
        <w:numPr>
          <w:ilvl w:val="0"/>
          <w:numId w:val="52"/>
        </w:numPr>
      </w:pPr>
      <w:r w:rsidRPr="005842A2">
        <w:t>are within the same locality and market</w:t>
      </w:r>
    </w:p>
    <w:p w14:paraId="38188068" w14:textId="77777777" w:rsidR="005842A2" w:rsidRPr="005842A2" w:rsidRDefault="005842A2" w:rsidP="003B60F5">
      <w:pPr>
        <w:pStyle w:val="Bullet"/>
        <w:numPr>
          <w:ilvl w:val="0"/>
          <w:numId w:val="52"/>
        </w:numPr>
      </w:pPr>
      <w:r w:rsidRPr="005842A2">
        <w:t xml:space="preserve">achieve a well-functioning urban environment. </w:t>
      </w:r>
    </w:p>
    <w:p w14:paraId="1F02D83F" w14:textId="77777777" w:rsidR="005842A2" w:rsidRPr="005842A2" w:rsidRDefault="005842A2" w:rsidP="003B60F5">
      <w:pPr>
        <w:jc w:val="left"/>
      </w:pPr>
      <w:r w:rsidRPr="005842A2">
        <w:t xml:space="preserve">These three components are heavily interrelated and should be considered together ‘in the round’ when identifying and assessing reasonably practicable options for providing sufficient development capacity. </w:t>
      </w:r>
    </w:p>
    <w:p w14:paraId="4B2EA0C8" w14:textId="4303BC04" w:rsidR="005842A2" w:rsidRPr="005842A2" w:rsidRDefault="005842A2" w:rsidP="003B60F5">
      <w:pPr>
        <w:jc w:val="left"/>
      </w:pPr>
      <w:r w:rsidRPr="005842A2">
        <w:t xml:space="preserve">A key point to note is that the assessment of options must be </w:t>
      </w:r>
      <w:r w:rsidRPr="005842A2">
        <w:rPr>
          <w:b/>
          <w:bCs/>
        </w:rPr>
        <w:t>both</w:t>
      </w:r>
      <w:r w:rsidRPr="005842A2">
        <w:t xml:space="preserve"> </w:t>
      </w:r>
      <w:r w:rsidR="00A11566">
        <w:t>“</w:t>
      </w:r>
      <w:r w:rsidRPr="005842A2">
        <w:t>reasonably practicable</w:t>
      </w:r>
      <w:r w:rsidR="00A11566">
        <w:t>”</w:t>
      </w:r>
      <w:r w:rsidRPr="005842A2">
        <w:t xml:space="preserve"> (discussed further </w:t>
      </w:r>
      <w:r w:rsidR="00B11F51">
        <w:t xml:space="preserve">in </w:t>
      </w:r>
      <w:hyperlink w:anchor="Clause3102reasonablypracti" w:history="1">
        <w:r w:rsidR="00515FDF" w:rsidRPr="00515FDF">
          <w:rPr>
            <w:rStyle w:val="Hyperlink"/>
          </w:rPr>
          <w:t xml:space="preserve">Clause 3.10(2) – assessing </w:t>
        </w:r>
        <w:r w:rsidR="00B11F51" w:rsidRPr="00515FDF">
          <w:rPr>
            <w:rStyle w:val="Hyperlink"/>
          </w:rPr>
          <w:t>reasonably</w:t>
        </w:r>
        <w:r w:rsidR="00515FDF" w:rsidRPr="00515FDF">
          <w:rPr>
            <w:rStyle w:val="Hyperlink"/>
          </w:rPr>
          <w:t xml:space="preserve"> practicable options</w:t>
        </w:r>
      </w:hyperlink>
      <w:r w:rsidR="00B11F51">
        <w:t xml:space="preserve"> </w:t>
      </w:r>
      <w:r w:rsidRPr="005842A2">
        <w:t xml:space="preserve">below) and </w:t>
      </w:r>
      <w:r w:rsidR="00A11566">
        <w:t>“</w:t>
      </w:r>
      <w:r w:rsidRPr="005842A2">
        <w:t>feasible</w:t>
      </w:r>
      <w:r w:rsidR="00A11566">
        <w:t>”</w:t>
      </w:r>
      <w:r w:rsidRPr="005842A2">
        <w:t xml:space="preserve">. The reference to </w:t>
      </w:r>
      <w:r w:rsidR="004C7DBD">
        <w:t>“</w:t>
      </w:r>
      <w:r w:rsidRPr="005842A2">
        <w:t>feasible</w:t>
      </w:r>
      <w:r w:rsidR="00515FDF">
        <w:t>”</w:t>
      </w:r>
      <w:r w:rsidRPr="005842A2">
        <w:t xml:space="preserve"> is another example of consistent terminology with the NPS-UD where ‘feasible’ is defined as follows:</w:t>
      </w:r>
    </w:p>
    <w:p w14:paraId="56DB05D3" w14:textId="77777777" w:rsidR="005842A2" w:rsidRPr="005842A2" w:rsidRDefault="005842A2" w:rsidP="003B60F5">
      <w:pPr>
        <w:spacing w:before="60" w:after="60"/>
        <w:ind w:left="567" w:right="567"/>
        <w:jc w:val="left"/>
        <w:rPr>
          <w:sz w:val="20"/>
        </w:rPr>
      </w:pPr>
      <w:r w:rsidRPr="005842A2">
        <w:rPr>
          <w:b/>
          <w:bCs/>
          <w:i/>
          <w:sz w:val="20"/>
        </w:rPr>
        <w:t>Feasible</w:t>
      </w:r>
      <w:r w:rsidRPr="005842A2">
        <w:rPr>
          <w:i/>
          <w:sz w:val="20"/>
        </w:rPr>
        <w:t xml:space="preserve"> means: </w:t>
      </w:r>
    </w:p>
    <w:p w14:paraId="2B7B6272" w14:textId="77777777" w:rsidR="005842A2" w:rsidRPr="005842A2" w:rsidRDefault="005842A2" w:rsidP="003B60F5">
      <w:pPr>
        <w:spacing w:before="60" w:after="60"/>
        <w:ind w:left="567" w:right="567"/>
        <w:jc w:val="left"/>
        <w:rPr>
          <w:sz w:val="20"/>
        </w:rPr>
      </w:pPr>
      <w:r w:rsidRPr="005842A2">
        <w:rPr>
          <w:i/>
          <w:sz w:val="20"/>
        </w:rPr>
        <w:t>for the short term or medium term, commercially viable to a developer based on the current relationship between costs and revenue</w:t>
      </w:r>
    </w:p>
    <w:p w14:paraId="377C6D61" w14:textId="77777777" w:rsidR="005842A2" w:rsidRPr="005842A2" w:rsidRDefault="005842A2" w:rsidP="003B60F5">
      <w:pPr>
        <w:spacing w:before="60" w:after="60"/>
        <w:ind w:left="567" w:right="567"/>
        <w:jc w:val="left"/>
        <w:rPr>
          <w:sz w:val="20"/>
        </w:rPr>
      </w:pPr>
      <w:r w:rsidRPr="005842A2">
        <w:rPr>
          <w:i/>
          <w:sz w:val="20"/>
        </w:rPr>
        <w:t>for the long term, commercially viable to a developer based on the current relationship between costs and revenue, or on any reasonable adjustment to that relationship.</w:t>
      </w:r>
    </w:p>
    <w:p w14:paraId="3B7D0465" w14:textId="063892AD" w:rsidR="005842A2" w:rsidRPr="005842A2" w:rsidRDefault="005842A2" w:rsidP="003B60F5">
      <w:pPr>
        <w:jc w:val="left"/>
      </w:pPr>
      <w:r w:rsidRPr="005842A2">
        <w:t xml:space="preserve">The next part of the test is intended to ensure the assessment of reasonably practicable and feasible options focuses on providing development capacity </w:t>
      </w:r>
      <w:r w:rsidR="004C7DBD">
        <w:t>“</w:t>
      </w:r>
      <w:r w:rsidRPr="005842A2">
        <w:t>within the same locality and market</w:t>
      </w:r>
      <w:r w:rsidR="004C7DBD">
        <w:t>”</w:t>
      </w:r>
      <w:r w:rsidRPr="005842A2">
        <w:t xml:space="preserve">. This is discussed further in </w:t>
      </w:r>
      <w:hyperlink w:anchor="Clause363samelocality">
        <w:r w:rsidR="7CFC05EE" w:rsidRPr="4EFD68F2">
          <w:rPr>
            <w:rStyle w:val="Hyperlink"/>
          </w:rPr>
          <w:t>Clause 3.6(3) – same locality and market</w:t>
        </w:r>
      </w:hyperlink>
      <w:r w:rsidR="7CFC05EE">
        <w:t xml:space="preserve"> </w:t>
      </w:r>
      <w:r w:rsidR="00270C4A">
        <w:t>below.</w:t>
      </w:r>
      <w:r w:rsidRPr="005842A2">
        <w:t xml:space="preserve"> The last part of the test on Clause 3.6(1)(b) makes it clear all options must still achieve ‘a well-functioning urban environment’ as defined in the NPS-UD (outlined above). </w:t>
      </w:r>
    </w:p>
    <w:p w14:paraId="461E6E95" w14:textId="77777777" w:rsidR="005842A2" w:rsidRPr="005842A2" w:rsidRDefault="005842A2" w:rsidP="003B60F5">
      <w:pPr>
        <w:pStyle w:val="Heading4"/>
      </w:pPr>
      <w:r w:rsidRPr="005842A2">
        <w:lastRenderedPageBreak/>
        <w:t>Clause 3.6(1)(c) – cost-benefit assessment</w:t>
      </w:r>
    </w:p>
    <w:p w14:paraId="18852671" w14:textId="77777777" w:rsidR="005842A2" w:rsidRPr="005842A2" w:rsidRDefault="005842A2" w:rsidP="003B60F5">
      <w:pPr>
        <w:jc w:val="left"/>
      </w:pPr>
      <w:r w:rsidRPr="005842A2">
        <w:t xml:space="preserve">Clause 3.6(1)(c) requires an assessment of the benefits and costs of rezoning. It is intended to ensure a more robust assessment of benefits and costs across the four </w:t>
      </w:r>
      <w:proofErr w:type="spellStart"/>
      <w:r w:rsidRPr="005842A2">
        <w:t>wellbeings</w:t>
      </w:r>
      <w:proofErr w:type="spellEnd"/>
      <w:r w:rsidRPr="005842A2">
        <w:t xml:space="preserve"> (environment, economic, social, cultural) is undertaken for all urban rezoning proposals on HPL and that this specifically considers long-term benefits and costs and tangible and intangible values. </w:t>
      </w:r>
    </w:p>
    <w:p w14:paraId="47208E7F" w14:textId="77777777" w:rsidR="005842A2" w:rsidRPr="005842A2" w:rsidRDefault="005842A2" w:rsidP="003B60F5">
      <w:pPr>
        <w:jc w:val="left"/>
      </w:pPr>
      <w:r w:rsidRPr="005842A2">
        <w:t xml:space="preserve">This assessment can be undertaken as part of an evaluation under </w:t>
      </w:r>
      <w:r w:rsidRPr="005842A2">
        <w:rPr>
          <w:color w:val="32809C" w:themeColor="accent2"/>
        </w:rPr>
        <w:t>section 32 of the RMA</w:t>
      </w:r>
      <w:r w:rsidRPr="005842A2">
        <w:t>, or it can be a separate assessment specifically focused on meeting the tests of Clause 3.6. Wherever the assessment is completed, the evaluation should be cohesive and comprehensive. Ideally it will be part of a single document, rather than</w:t>
      </w:r>
      <w:r w:rsidRPr="005842A2" w:rsidDel="00C80E1C">
        <w:t xml:space="preserve"> </w:t>
      </w:r>
      <w:r w:rsidRPr="005842A2">
        <w:t xml:space="preserve">spread across a piecemeal range of documents. </w:t>
      </w:r>
    </w:p>
    <w:p w14:paraId="470788FC" w14:textId="77777777" w:rsidR="005842A2" w:rsidRPr="005842A2" w:rsidRDefault="005842A2" w:rsidP="003B60F5">
      <w:pPr>
        <w:jc w:val="left"/>
      </w:pPr>
      <w:r w:rsidRPr="005842A2">
        <w:t xml:space="preserve">The intent of Clause 3.6(1)(c) is to build on best practice in terms of section 32 evaluations but also to emphasise that, in the case of urban rezoning of HPL, there is an even greater need to look beyond the short-term economic benefits of any urban rezoning proposal and to consider the full spectrum of environmental, economic, social and cultural benefits and costs. A robust section 32 assessment that covered both the section 32 tests and the requirements of Clause 3.6(1)(c) is recommended as best practice. </w:t>
      </w:r>
    </w:p>
    <w:p w14:paraId="071F0624" w14:textId="77777777" w:rsidR="005842A2" w:rsidRPr="005842A2" w:rsidRDefault="005842A2" w:rsidP="003B60F5">
      <w:pPr>
        <w:jc w:val="left"/>
      </w:pPr>
      <w:r w:rsidRPr="005842A2">
        <w:t>The references in Clause 3.6(1)(c) to the “loss of HPL for land-based primary production” and “tangible and intangible values” require a consideration of the values of HPL that may be lost if an urban rezoning proposal is approved. This consideration should go beyond the economic value of transitioning from rural to urban use. Intangible values of HPL that should be considered as part of this assessment include:</w:t>
      </w:r>
    </w:p>
    <w:p w14:paraId="4C3B3758" w14:textId="77777777" w:rsidR="005842A2" w:rsidRPr="005842A2" w:rsidRDefault="005842A2" w:rsidP="003B60F5">
      <w:pPr>
        <w:pStyle w:val="Bullet"/>
      </w:pPr>
      <w:r w:rsidRPr="6C30B6C5">
        <w:t>its value to future generations</w:t>
      </w:r>
    </w:p>
    <w:p w14:paraId="16C70184" w14:textId="77777777" w:rsidR="005842A2" w:rsidRPr="005842A2" w:rsidRDefault="005842A2" w:rsidP="003B60F5">
      <w:pPr>
        <w:pStyle w:val="Bullet"/>
      </w:pPr>
      <w:r w:rsidRPr="6C30B6C5">
        <w:t>its finite characteristics and limited supply</w:t>
      </w:r>
    </w:p>
    <w:p w14:paraId="6B91D08F" w14:textId="77777777" w:rsidR="005842A2" w:rsidRPr="005842A2" w:rsidRDefault="005842A2" w:rsidP="003B60F5">
      <w:pPr>
        <w:pStyle w:val="Bullet"/>
      </w:pPr>
      <w:r w:rsidRPr="6C30B6C5">
        <w:t>its ability to support community resilience</w:t>
      </w:r>
    </w:p>
    <w:p w14:paraId="53FAF336" w14:textId="77777777" w:rsidR="005842A2" w:rsidRPr="005842A2" w:rsidRDefault="005842A2" w:rsidP="003B60F5">
      <w:pPr>
        <w:pStyle w:val="Bullet"/>
      </w:pPr>
      <w:r w:rsidRPr="6C30B6C5">
        <w:t xml:space="preserve">the limited ability of other land to produce certain products. </w:t>
      </w:r>
    </w:p>
    <w:p w14:paraId="5D5142CB" w14:textId="77777777" w:rsidR="005842A2" w:rsidRPr="005842A2" w:rsidRDefault="005842A2" w:rsidP="003B60F5">
      <w:pPr>
        <w:jc w:val="left"/>
      </w:pPr>
      <w:r w:rsidRPr="005842A2">
        <w:rPr>
          <w:rFonts w:eastAsia="Calibri" w:cs="Calibri"/>
        </w:rPr>
        <w:t xml:space="preserve">The section 32 evaluation report for the NPS-HPL identified a range of benefits of retaining HPL for land-based primary production that are often intangible and where it is inappropriate to assign them a monetary value. </w:t>
      </w:r>
      <w:bookmarkStart w:id="132" w:name="_Hlk121409139"/>
      <w:r w:rsidRPr="005842A2">
        <w:rPr>
          <w:rFonts w:eastAsia="Calibri" w:cs="Calibri"/>
        </w:rPr>
        <w:t xml:space="preserve">The range of benefits and costs discussed in the NPS-HPL section 32 evaluation report include those shown in </w:t>
      </w:r>
      <w:hyperlink w:anchor="figure2" w:history="1">
        <w:r w:rsidRPr="005842A2">
          <w:rPr>
            <w:rFonts w:eastAsia="Calibri" w:cs="Calibri"/>
            <w:color w:val="32809C"/>
          </w:rPr>
          <w:t>figure 2</w:t>
        </w:r>
      </w:hyperlink>
      <w:r w:rsidRPr="005842A2">
        <w:rPr>
          <w:rFonts w:eastAsia="Calibri" w:cs="Calibri"/>
        </w:rPr>
        <w:t xml:space="preserve"> of this report, </w:t>
      </w:r>
      <w:bookmarkEnd w:id="132"/>
      <w:r w:rsidRPr="005842A2">
        <w:rPr>
          <w:rFonts w:eastAsia="Calibri" w:cs="Calibri"/>
        </w:rPr>
        <w:t xml:space="preserve">which may provide a good starting point for considering a cost-benefit assessment for an urban rezoning proposal on HPL to meet the requirements of Clause 3.6(1)(c). </w:t>
      </w:r>
    </w:p>
    <w:p w14:paraId="117C6055" w14:textId="77777777" w:rsidR="005842A2" w:rsidRPr="005842A2" w:rsidRDefault="005842A2" w:rsidP="003B60F5">
      <w:pPr>
        <w:pStyle w:val="Heading3"/>
      </w:pPr>
      <w:bookmarkStart w:id="133" w:name="_Toc121498362"/>
      <w:bookmarkStart w:id="134" w:name="_Toc130366011"/>
      <w:bookmarkStart w:id="135" w:name="Clause362reasonably"/>
      <w:r w:rsidRPr="005842A2">
        <w:t>Clause 3.6(2) – range of reasonably practicable options</w:t>
      </w:r>
      <w:bookmarkEnd w:id="133"/>
      <w:bookmarkEnd w:id="134"/>
    </w:p>
    <w:bookmarkEnd w:id="135"/>
    <w:p w14:paraId="6B8856A5" w14:textId="77777777" w:rsidR="005842A2" w:rsidRPr="005842A2" w:rsidRDefault="005842A2" w:rsidP="003B60F5">
      <w:pPr>
        <w:jc w:val="left"/>
      </w:pPr>
      <w:r w:rsidRPr="005842A2">
        <w:rPr>
          <w:rFonts w:eastAsia="Calibri" w:cs="Calibri"/>
        </w:rPr>
        <w:t xml:space="preserve">Clause 3.6(2) provides more specific direction on how a territorial authority must consider a range of reasonably practicable options to provide the required development capacity to meet the requirements of Clause 3.6(1)(b). Clause 3.6(2) provides a non-exhaustive list of options that should be considered (as a minimum) before pursuing urban rezoning of HPL. As the list is not exhaustive, other reasonably practicable and feasible options may also be considered as appropriate. </w:t>
      </w:r>
    </w:p>
    <w:p w14:paraId="6870F9DD" w14:textId="5E36F5E2" w:rsidR="005842A2" w:rsidRPr="005842A2" w:rsidRDefault="005842A2" w:rsidP="003B60F5">
      <w:pPr>
        <w:jc w:val="left"/>
        <w:rPr>
          <w:rFonts w:eastAsia="Calibri" w:cs="Calibri"/>
        </w:rPr>
      </w:pPr>
      <w:r w:rsidRPr="005842A2">
        <w:rPr>
          <w:rFonts w:eastAsia="Calibri" w:cs="Calibri"/>
        </w:rPr>
        <w:t xml:space="preserve">Clause 3.6(2) needs to be read with Clause 3.6(1)(b) in terms of what a reasonably practicable option needs to achieve. For example, an option that does not serve the same locality and market that is proposed for development (for example, a completely different part of the </w:t>
      </w:r>
      <w:r w:rsidRPr="005842A2">
        <w:rPr>
          <w:rFonts w:eastAsia="Calibri" w:cs="Calibri"/>
        </w:rPr>
        <w:lastRenderedPageBreak/>
        <w:t xml:space="preserve">district or within a completely different and distinct part of a large urban city) is not a reasonably practicable option that needs to be assessed. Additionally, the reasonably practicable options assessed must be </w:t>
      </w:r>
      <w:r w:rsidR="00DD7FE2">
        <w:rPr>
          <w:rFonts w:eastAsia="Calibri" w:cs="Calibri"/>
        </w:rPr>
        <w:t>“</w:t>
      </w:r>
      <w:r w:rsidRPr="005842A2">
        <w:rPr>
          <w:rFonts w:eastAsia="Calibri" w:cs="Calibri"/>
        </w:rPr>
        <w:t>feasible</w:t>
      </w:r>
      <w:r w:rsidR="00DD7FE2">
        <w:rPr>
          <w:rFonts w:eastAsia="Calibri" w:cs="Calibri"/>
        </w:rPr>
        <w:t>”</w:t>
      </w:r>
      <w:r w:rsidRPr="005842A2">
        <w:rPr>
          <w:rFonts w:eastAsia="Calibri" w:cs="Calibri"/>
        </w:rPr>
        <w:t xml:space="preserve"> (</w:t>
      </w:r>
      <w:proofErr w:type="spellStart"/>
      <w:r w:rsidRPr="005842A2">
        <w:rPr>
          <w:rFonts w:eastAsia="Calibri" w:cs="Calibri"/>
        </w:rPr>
        <w:t>ie</w:t>
      </w:r>
      <w:proofErr w:type="spellEnd"/>
      <w:r w:rsidRPr="005842A2">
        <w:rPr>
          <w:rFonts w:eastAsia="Calibri" w:cs="Calibri"/>
        </w:rPr>
        <w:t>, commercially viable for developers as defined in the NPS-UD). Options that are not commercially viable for developers do not need to be assessed and likewise a territorial authority cannot require developers to assess options that are not commercially viable. This</w:t>
      </w:r>
      <w:r w:rsidRPr="005842A2" w:rsidDel="00400F2F">
        <w:rPr>
          <w:rFonts w:eastAsia="Calibri" w:cs="Calibri"/>
        </w:rPr>
        <w:t xml:space="preserve"> </w:t>
      </w:r>
      <w:r w:rsidRPr="005842A2">
        <w:rPr>
          <w:rFonts w:eastAsia="Calibri" w:cs="Calibri"/>
        </w:rPr>
        <w:t xml:space="preserve">may be due to a range of reasons, for example, infrastructure limitations, development constraints, or the inability to acquire other land. </w:t>
      </w:r>
    </w:p>
    <w:p w14:paraId="512E924A" w14:textId="3F9B6285" w:rsidR="005842A2" w:rsidRPr="005842A2" w:rsidRDefault="005842A2" w:rsidP="003B60F5">
      <w:pPr>
        <w:jc w:val="left"/>
        <w:rPr>
          <w:rFonts w:eastAsia="Calibri" w:cs="Calibri"/>
        </w:rPr>
      </w:pPr>
      <w:r w:rsidRPr="005842A2">
        <w:rPr>
          <w:rFonts w:eastAsia="Calibri" w:cs="Calibri"/>
        </w:rPr>
        <w:t xml:space="preserve">Finally, while Clause 3.6(2) sets out a minimum list of options that must be assessed, the requirement to assess </w:t>
      </w:r>
      <w:r w:rsidR="00DD7FE2">
        <w:rPr>
          <w:rFonts w:eastAsia="Calibri" w:cs="Calibri"/>
        </w:rPr>
        <w:t>“</w:t>
      </w:r>
      <w:r w:rsidRPr="005842A2">
        <w:rPr>
          <w:rFonts w:eastAsia="Calibri" w:cs="Calibri"/>
        </w:rPr>
        <w:t>reasonably practicable</w:t>
      </w:r>
      <w:r w:rsidR="00DD7FE2">
        <w:rPr>
          <w:rFonts w:eastAsia="Calibri" w:cs="Calibri"/>
        </w:rPr>
        <w:t>”</w:t>
      </w:r>
      <w:r w:rsidRPr="005842A2">
        <w:rPr>
          <w:rFonts w:eastAsia="Calibri" w:cs="Calibri"/>
        </w:rPr>
        <w:t xml:space="preserve"> options does not require an exhaustive assessment of all possible options. The use of the words </w:t>
      </w:r>
      <w:r w:rsidR="007C2691">
        <w:rPr>
          <w:rFonts w:eastAsia="Calibri" w:cs="Calibri"/>
        </w:rPr>
        <w:t>“</w:t>
      </w:r>
      <w:r w:rsidRPr="005842A2">
        <w:rPr>
          <w:rFonts w:eastAsia="Calibri" w:cs="Calibri"/>
        </w:rPr>
        <w:t>reasonably practicable option</w:t>
      </w:r>
      <w:r w:rsidR="007C2691">
        <w:rPr>
          <w:rFonts w:eastAsia="Calibri" w:cs="Calibri"/>
        </w:rPr>
        <w:t>s”</w:t>
      </w:r>
      <w:r w:rsidRPr="005842A2">
        <w:rPr>
          <w:rFonts w:eastAsia="Calibri" w:cs="Calibri"/>
        </w:rPr>
        <w:t xml:space="preserve"> is intended to align with the assessment of reasonably practicable options in section 32(1)(b)(</w:t>
      </w:r>
      <w:proofErr w:type="spellStart"/>
      <w:r w:rsidRPr="005842A2">
        <w:rPr>
          <w:rFonts w:eastAsia="Calibri" w:cs="Calibri"/>
        </w:rPr>
        <w:t>i</w:t>
      </w:r>
      <w:proofErr w:type="spellEnd"/>
      <w:r w:rsidRPr="005842A2">
        <w:rPr>
          <w:rFonts w:eastAsia="Calibri" w:cs="Calibri"/>
        </w:rPr>
        <w:t>) and ensure a pragmatic assessment of realistic and achievable options to provide the required development capacity is completed. It is also important to recognise</w:t>
      </w:r>
      <w:r w:rsidRPr="005842A2" w:rsidDel="00400F2F">
        <w:rPr>
          <w:rFonts w:eastAsia="Calibri" w:cs="Calibri"/>
        </w:rPr>
        <w:t xml:space="preserve"> </w:t>
      </w:r>
      <w:r w:rsidRPr="005842A2">
        <w:rPr>
          <w:rFonts w:eastAsia="Calibri" w:cs="Calibri"/>
        </w:rPr>
        <w:t xml:space="preserve">there are often limitations on the ability to undertake a detailed assessment of other reasonably practicable options. For example, other options may involve constraints that are not readily apparent or cannot be easily identified by territorial authorities or private plan change applicants as part of the scoping and site selection process. </w:t>
      </w:r>
    </w:p>
    <w:p w14:paraId="02AEF628" w14:textId="77777777" w:rsidR="005842A2" w:rsidRPr="005842A2" w:rsidRDefault="005842A2" w:rsidP="003B60F5">
      <w:pPr>
        <w:jc w:val="left"/>
        <w:rPr>
          <w:rFonts w:eastAsia="Calibri" w:cs="Calibri"/>
        </w:rPr>
      </w:pPr>
      <w:r w:rsidRPr="005842A2">
        <w:rPr>
          <w:rFonts w:eastAsia="Calibri" w:cs="Calibri"/>
        </w:rPr>
        <w:t>In the case of private plan changes proposing urban rezoning of HPL, there are often more limitations on the reasonably practicable options that can be assessed – particularly as it is often not possible for a private landowner or developer to acquire a range of other landholdings for development. However, consideration of the listed options in Clause 3.6(2) and any other reasonably practicable options is still required for private plan changes to meet the requirements of Clause 3.6(1)(b). Other key factors to consider when assessing reasonably practicable options for providing the sufficient development capacity include:</w:t>
      </w:r>
    </w:p>
    <w:p w14:paraId="0D2604C5" w14:textId="77777777" w:rsidR="005842A2" w:rsidRPr="005842A2" w:rsidRDefault="005842A2" w:rsidP="003B60F5">
      <w:pPr>
        <w:pStyle w:val="Bullet"/>
        <w:rPr>
          <w:rFonts w:eastAsia="Calibri"/>
        </w:rPr>
      </w:pPr>
      <w:r w:rsidRPr="6C30B6C5">
        <w:rPr>
          <w:rFonts w:eastAsia="Calibri"/>
        </w:rPr>
        <w:t xml:space="preserve">the extent of HPL around the existing urban environment </w:t>
      </w:r>
    </w:p>
    <w:p w14:paraId="0691C1CE" w14:textId="77777777" w:rsidR="005842A2" w:rsidRPr="005842A2" w:rsidRDefault="005842A2" w:rsidP="003B60F5">
      <w:pPr>
        <w:pStyle w:val="Bullet"/>
        <w:rPr>
          <w:rFonts w:eastAsia="Calibri"/>
        </w:rPr>
      </w:pPr>
      <w:r w:rsidRPr="6C30B6C5">
        <w:rPr>
          <w:rFonts w:eastAsia="Calibri"/>
        </w:rPr>
        <w:t xml:space="preserve">options for providing development capacity in surrounding suburbs/similar small settlements nearby </w:t>
      </w:r>
    </w:p>
    <w:p w14:paraId="20C4A3D7" w14:textId="77777777" w:rsidR="005842A2" w:rsidRPr="005842A2" w:rsidRDefault="005842A2" w:rsidP="003B60F5">
      <w:pPr>
        <w:pStyle w:val="Bullet"/>
        <w:rPr>
          <w:rFonts w:eastAsia="Calibri"/>
        </w:rPr>
      </w:pPr>
      <w:r w:rsidRPr="6C30B6C5">
        <w:rPr>
          <w:rFonts w:eastAsia="Calibri"/>
        </w:rPr>
        <w:t xml:space="preserve">infrastructure servicing and constraints </w:t>
      </w:r>
    </w:p>
    <w:p w14:paraId="32CE398A" w14:textId="77777777" w:rsidR="005842A2" w:rsidRPr="005842A2" w:rsidRDefault="005842A2" w:rsidP="003B60F5">
      <w:pPr>
        <w:pStyle w:val="Bullet"/>
        <w:rPr>
          <w:rFonts w:eastAsia="Calibri"/>
        </w:rPr>
      </w:pPr>
      <w:r w:rsidRPr="6C30B6C5">
        <w:rPr>
          <w:rFonts w:eastAsia="Calibri"/>
        </w:rPr>
        <w:t xml:space="preserve">the presence of other constraints, such as natural hazards and sensitive and valued natural environments to be protected. </w:t>
      </w:r>
    </w:p>
    <w:p w14:paraId="2C822C30" w14:textId="77777777" w:rsidR="005842A2" w:rsidRPr="005842A2" w:rsidRDefault="005842A2" w:rsidP="003B60F5">
      <w:pPr>
        <w:pStyle w:val="Heading4"/>
      </w:pPr>
      <w:r w:rsidRPr="005842A2">
        <w:t>Clause 3.6(2)(a) – greater intensification in existing urban areas</w:t>
      </w:r>
    </w:p>
    <w:p w14:paraId="18E60B1A" w14:textId="41242DEE" w:rsidR="005842A2" w:rsidRPr="005842A2" w:rsidRDefault="005842A2" w:rsidP="003B60F5">
      <w:pPr>
        <w:jc w:val="left"/>
      </w:pPr>
      <w:r w:rsidRPr="005842A2">
        <w:t xml:space="preserve">Clause 3.6(2)(a) requires the consideration of whether greater intensification of existing urban areas can provide sufficient development capacity instead of urban rezoning on HPL. This is part of the requirement to demonstrate there are no other reasonably practicable options. In this context, </w:t>
      </w:r>
      <w:r w:rsidR="0008510E">
        <w:t>“</w:t>
      </w:r>
      <w:r w:rsidRPr="005842A2">
        <w:t>greater intensification</w:t>
      </w:r>
      <w:r w:rsidR="0008510E">
        <w:t>”</w:t>
      </w:r>
      <w:r w:rsidRPr="005842A2">
        <w:t xml:space="preserve"> could involve ‘up-zoning’ existing urban zones, removal or reduction of development controls (such as minimum site sizes or recession planes), or a combination of such measures. </w:t>
      </w:r>
    </w:p>
    <w:p w14:paraId="4C4499DE" w14:textId="026E5DCA" w:rsidR="005842A2" w:rsidRPr="005842A2" w:rsidRDefault="005842A2" w:rsidP="003B60F5">
      <w:pPr>
        <w:jc w:val="left"/>
      </w:pPr>
      <w:r w:rsidRPr="005842A2">
        <w:t>The relevance of this potential option will vary depending on the specific urban rezoning proposal and the locality and market it is intended to serve. For some urban rezoning proposals (</w:t>
      </w:r>
      <w:proofErr w:type="spellStart"/>
      <w:r w:rsidRPr="005842A2">
        <w:t>eg</w:t>
      </w:r>
      <w:proofErr w:type="spellEnd"/>
      <w:r w:rsidRPr="005842A2">
        <w:t>, the rezoning of HPL to a heavy or light industrial zone), intensification is highly unlikely to be a practicable and feasible option to provide the development capacity. This is</w:t>
      </w:r>
      <w:r w:rsidRPr="005842A2" w:rsidDel="0003605C">
        <w:t xml:space="preserve"> </w:t>
      </w:r>
      <w:r w:rsidRPr="005842A2">
        <w:t>due to the nature of the activities the zone encourages (</w:t>
      </w:r>
      <w:proofErr w:type="spellStart"/>
      <w:r w:rsidRPr="005842A2">
        <w:t>ie</w:t>
      </w:r>
      <w:proofErr w:type="spellEnd"/>
      <w:r w:rsidRPr="005842A2">
        <w:t xml:space="preserve">, industrial activities may find it more challenging to ‘intensify’ in the same way as residential or some business activities as the space they require usually serves an operational purpose). Greater intensification is likely to be most relevant when the urban rezoning proposal is intended to provide sufficient development </w:t>
      </w:r>
      <w:r w:rsidRPr="005842A2">
        <w:lastRenderedPageBreak/>
        <w:t xml:space="preserve">capacity to meet demand for housing. In these cases, it is important to consider relevant constraints on intensification, such as a lack of infrastructure, </w:t>
      </w:r>
      <w:r w:rsidR="00C33C2D">
        <w:t>n5</w:t>
      </w:r>
      <w:r w:rsidRPr="005842A2">
        <w:t xml:space="preserve">and legal constraints such as covenants. It is also necessary to consider market demand for more intensive residential housing and the likelihood of greater intensification being ‘feasible and reasonably expected to be realised’ (as defined in Clause 3.26 of the NPS-UD). </w:t>
      </w:r>
    </w:p>
    <w:p w14:paraId="7ECFC70A" w14:textId="77777777" w:rsidR="005842A2" w:rsidRPr="005842A2" w:rsidRDefault="005842A2" w:rsidP="003B60F5">
      <w:pPr>
        <w:jc w:val="left"/>
      </w:pPr>
      <w:r w:rsidRPr="005842A2">
        <w:t xml:space="preserve">The </w:t>
      </w:r>
      <w:hyperlink r:id="rId55" w:history="1">
        <w:r w:rsidRPr="005842A2">
          <w:rPr>
            <w:color w:val="32809C"/>
          </w:rPr>
          <w:t>Resource Management (Enabling Housing Supply and Other Matters) Amendment Act 2021</w:t>
        </w:r>
      </w:hyperlink>
      <w:r w:rsidRPr="005842A2">
        <w:t xml:space="preserve"> and the subsequent introduction of the Medium Density Residential Standards (MDRS) are likely to have resulted in a significant increase in theoretical development capacity in tier 1 and specified tier 2 urban environments across Aotearoa New Zealand. This may have an impact on previously published HBA, or HBA in development, and should be factored into any assessment of reasonably practicable options to provide the required development capacity through greater intensification under Clause 3.6(2)(a). </w:t>
      </w:r>
    </w:p>
    <w:p w14:paraId="0413D255" w14:textId="77777777" w:rsidR="005842A2" w:rsidRPr="005842A2" w:rsidRDefault="005842A2" w:rsidP="003B60F5">
      <w:pPr>
        <w:pStyle w:val="Heading4"/>
      </w:pPr>
      <w:r w:rsidRPr="005842A2">
        <w:t>Clause 3.6(2)(b) – urban rezoning of land that is not HPL</w:t>
      </w:r>
    </w:p>
    <w:p w14:paraId="0778B88F" w14:textId="77777777" w:rsidR="005842A2" w:rsidRPr="005842A2" w:rsidRDefault="005842A2" w:rsidP="003B60F5">
      <w:pPr>
        <w:jc w:val="left"/>
      </w:pPr>
      <w:r w:rsidRPr="005842A2">
        <w:t>The purpose of Clause 3.6(2)(b) is to ensure urban rezoning is directed away from HPL as a priority, and this is front of mind when considering reasonably practicable options for providing the required development capacity. Whether it is practicable, feasible and appropriate for non-HPL land to be rezoned urban instead of HPL will depend on a range of factors that will need to be assessed on a case-by-case basis. Relevant factors that may need to be assessed include:</w:t>
      </w:r>
    </w:p>
    <w:p w14:paraId="3D4D09D6" w14:textId="77777777" w:rsidR="005842A2" w:rsidRPr="005842A2" w:rsidRDefault="005842A2" w:rsidP="003B60F5">
      <w:pPr>
        <w:pStyle w:val="Bullet"/>
      </w:pPr>
      <w:r w:rsidRPr="6C30B6C5">
        <w:t>the amount of development capacity that is needed</w:t>
      </w:r>
    </w:p>
    <w:p w14:paraId="4F7F1FF2" w14:textId="77777777" w:rsidR="005842A2" w:rsidRPr="005842A2" w:rsidRDefault="005842A2" w:rsidP="003B60F5">
      <w:pPr>
        <w:pStyle w:val="Bullet"/>
      </w:pPr>
      <w:r w:rsidRPr="6C30B6C5">
        <w:t xml:space="preserve">the relative locations of HPL and non-HPL land, particularly compared to the broader locality and market intended to be served by the urban rezoning proposal </w:t>
      </w:r>
    </w:p>
    <w:p w14:paraId="5AF97283" w14:textId="77777777" w:rsidR="005842A2" w:rsidRPr="005842A2" w:rsidRDefault="005842A2" w:rsidP="003B60F5">
      <w:pPr>
        <w:pStyle w:val="Bullet"/>
      </w:pPr>
      <w:r w:rsidRPr="6C30B6C5">
        <w:t xml:space="preserve">infrastructure availability and capacity </w:t>
      </w:r>
    </w:p>
    <w:p w14:paraId="2EAADF23" w14:textId="77777777" w:rsidR="005842A2" w:rsidRPr="005842A2" w:rsidRDefault="005842A2" w:rsidP="003B60F5">
      <w:pPr>
        <w:pStyle w:val="Bullet"/>
      </w:pPr>
      <w:r w:rsidRPr="6C30B6C5">
        <w:t>the range of services and considerations needed to achieve a well-functioning urban environment (</w:t>
      </w:r>
      <w:proofErr w:type="spellStart"/>
      <w:r w:rsidRPr="6C30B6C5">
        <w:t>eg</w:t>
      </w:r>
      <w:proofErr w:type="spellEnd"/>
      <w:r w:rsidRPr="6C30B6C5">
        <w:t xml:space="preserve">, a contiguous urban form with good accessibility). </w:t>
      </w:r>
    </w:p>
    <w:p w14:paraId="6C3F097E" w14:textId="77777777" w:rsidR="005842A2" w:rsidRPr="005842A2" w:rsidRDefault="005842A2" w:rsidP="003B60F5">
      <w:pPr>
        <w:jc w:val="left"/>
      </w:pPr>
      <w:r w:rsidRPr="005842A2">
        <w:t xml:space="preserve">Where an urban environment has a range of feasible options for greenfield development, the intent is that Clause 3.6(2)(b) will result in urban rezoning being directed to non-HPL land as the preferred option. For local authorities planning for future urban growth, the NPS-HPL now requires urban rezoning to be directed to non-HPL land unless this is not practicable, feasible or appropriate in terms of the relevant considerations in Clause 3.6(1). For private plan changes, territorial authorities will need to ensure there is a robust assessment of reasonably practicable options for providing the required development capacity on non-HPL land and this assessment should not be limited to the preferred site for the developer. </w:t>
      </w:r>
    </w:p>
    <w:p w14:paraId="495C276D" w14:textId="77777777" w:rsidR="005842A2" w:rsidRPr="005842A2" w:rsidRDefault="005842A2" w:rsidP="003B60F5">
      <w:pPr>
        <w:jc w:val="left"/>
      </w:pPr>
      <w:r w:rsidRPr="005842A2">
        <w:t xml:space="preserve">For all territorial authority urban rezoning proposals and private plan changes, a key consideration will be whether an option for urban rezoning on non-HPL will achieve a well-functioning urban environment. If urban rezoning of non-HPL would result in a disconnected or poorly functioning urban environment, then this could be justification to discount this as a reasonably practicable option under Clause 3.6(1)(b) and Clause 3.6(2)(b). </w:t>
      </w:r>
    </w:p>
    <w:p w14:paraId="6F6155CA" w14:textId="77777777" w:rsidR="005842A2" w:rsidRPr="005842A2" w:rsidRDefault="005842A2" w:rsidP="003B60F5">
      <w:pPr>
        <w:keepNext/>
        <w:tabs>
          <w:tab w:val="left" w:pos="851"/>
        </w:tabs>
        <w:spacing w:before="360" w:after="0" w:line="360" w:lineRule="exact"/>
        <w:jc w:val="left"/>
        <w:outlineLvl w:val="3"/>
        <w:rPr>
          <w:rFonts w:ascii="Georgia" w:eastAsiaTheme="majorEastAsia" w:hAnsi="Georgia" w:cstheme="majorBidi"/>
          <w:b/>
          <w:bCs/>
          <w:sz w:val="24"/>
        </w:rPr>
      </w:pPr>
      <w:r w:rsidRPr="005842A2">
        <w:rPr>
          <w:rFonts w:ascii="Georgia" w:eastAsia="Georgia" w:hAnsi="Georgia" w:cs="Georgia"/>
          <w:b/>
          <w:bCs/>
          <w:sz w:val="24"/>
        </w:rPr>
        <w:t>Clause 3.</w:t>
      </w:r>
      <w:r w:rsidRPr="00974DF1">
        <w:rPr>
          <w:rStyle w:val="Heading4Char"/>
        </w:rPr>
        <w:t>6(2)(c) – rezoning different HPL that has a relatively lower productive capacity</w:t>
      </w:r>
    </w:p>
    <w:p w14:paraId="04251462" w14:textId="6D81A138" w:rsidR="005842A2" w:rsidRPr="005842A2" w:rsidRDefault="005842A2" w:rsidP="003B60F5">
      <w:pPr>
        <w:jc w:val="left"/>
      </w:pPr>
      <w:r w:rsidRPr="005842A2">
        <w:t xml:space="preserve">Clause 3.6(2)(c) requires consideration of the different options for urban rezoning on HPL with relatively lower </w:t>
      </w:r>
      <w:r w:rsidR="003110D6">
        <w:t>“</w:t>
      </w:r>
      <w:r w:rsidRPr="005842A2">
        <w:t>productive capacity</w:t>
      </w:r>
      <w:r w:rsidR="003110D6">
        <w:t>”</w:t>
      </w:r>
      <w:r w:rsidRPr="005842A2">
        <w:t xml:space="preserve"> (as defined in the NPS-HPL and discussed </w:t>
      </w:r>
      <w:r w:rsidR="003110D6">
        <w:t xml:space="preserve">in </w:t>
      </w:r>
      <w:hyperlink w:anchor="Productivecapacity" w:history="1">
        <w:r w:rsidR="003110D6" w:rsidRPr="003110D6">
          <w:rPr>
            <w:rStyle w:val="Hyperlink"/>
          </w:rPr>
          <w:t xml:space="preserve">Productive </w:t>
        </w:r>
        <w:r w:rsidR="003110D6" w:rsidRPr="003110D6">
          <w:rPr>
            <w:rStyle w:val="Hyperlink"/>
          </w:rPr>
          <w:lastRenderedPageBreak/>
          <w:t>capacity</w:t>
        </w:r>
      </w:hyperlink>
      <w:r w:rsidR="003110D6">
        <w:t xml:space="preserve"> </w:t>
      </w:r>
      <w:r w:rsidRPr="005842A2">
        <w:t>above). For example, this will require an urban rezoning proposal on LUC class 1 land to consider whether urban rezoning on LUC class 2 or 3 is a reasonably practicable and feasible option to provide sufficient development capacity and achieve a well-functioning urban environment. This clause recognises</w:t>
      </w:r>
      <w:r w:rsidRPr="005842A2" w:rsidDel="0003605C">
        <w:t xml:space="preserve"> </w:t>
      </w:r>
      <w:r w:rsidRPr="005842A2">
        <w:t xml:space="preserve">there are a number of urban environments that are completely surrounded by LUC class 1, 2 or 3 land, so any future urban growth is going to result in some loss of HPL. In these situations, the intent of Clause 3.6(2)(c) is that urban rezoning should occur on the HPL with lower productive capacity potential as a priority unless that is not a feasible option or would result in a poorly functioning urban environment. </w:t>
      </w:r>
    </w:p>
    <w:p w14:paraId="1D8B9998" w14:textId="7D47AEDA" w:rsidR="005842A2" w:rsidRPr="005842A2" w:rsidRDefault="005842A2" w:rsidP="003B60F5">
      <w:pPr>
        <w:jc w:val="left"/>
      </w:pPr>
      <w:r w:rsidRPr="005842A2">
        <w:t xml:space="preserve">When considering the relative productive capacity of different parcels of HPL, the intent is to focus the inherent productive capacity of the land, irrespective of its current use or the ability of current landowners to use that HPL productively for land-based primary production. Conducting land productivity assessments for various land parcels (discussed in </w:t>
      </w:r>
      <w:hyperlink w:anchor="Landusenanddevel" w:history="1">
        <w:r w:rsidR="00E01A53" w:rsidRPr="00E01A53">
          <w:rPr>
            <w:rStyle w:val="Hyperlink"/>
          </w:rPr>
          <w:t>Land use and development on highly productive land</w:t>
        </w:r>
      </w:hyperlink>
      <w:r w:rsidRPr="005842A2">
        <w:t>) may assist with determining relative productive capacity of different urban rezoning options on HPL. If the LUC classification of the urban rezoning options is the same or similar (</w:t>
      </w:r>
      <w:proofErr w:type="spellStart"/>
      <w:r w:rsidRPr="005842A2">
        <w:t>eg</w:t>
      </w:r>
      <w:proofErr w:type="spellEnd"/>
      <w:r w:rsidRPr="005842A2">
        <w:t xml:space="preserve">, an urban environment surrounded by LUC 3 land), further information and site-specific assessments may be needed to inform an assessment of the productive capacity of the land under Clause 3.6(2)(c). </w:t>
      </w:r>
    </w:p>
    <w:p w14:paraId="0F901338" w14:textId="04F8E473" w:rsidR="005842A2" w:rsidRPr="005842A2" w:rsidRDefault="00292C9B" w:rsidP="003B60F5">
      <w:pPr>
        <w:pStyle w:val="Heading3"/>
      </w:pPr>
      <w:bookmarkStart w:id="136" w:name="_Ref118102911"/>
      <w:bookmarkStart w:id="137" w:name="_Toc121498363"/>
      <w:bookmarkStart w:id="138" w:name="_Toc130366012"/>
      <w:bookmarkStart w:id="139" w:name="Clause363samelocality"/>
      <w:bookmarkStart w:id="140" w:name="_Toc117161806"/>
      <w:r>
        <w:br/>
      </w:r>
      <w:r w:rsidR="005842A2" w:rsidRPr="005842A2">
        <w:t>Clause 3.6(3) – same locality and market</w:t>
      </w:r>
      <w:bookmarkEnd w:id="136"/>
      <w:bookmarkEnd w:id="137"/>
      <w:bookmarkEnd w:id="138"/>
    </w:p>
    <w:bookmarkEnd w:id="139"/>
    <w:p w14:paraId="253E0B42" w14:textId="77777777" w:rsidR="005842A2" w:rsidRPr="005842A2" w:rsidRDefault="005842A2" w:rsidP="003B60F5">
      <w:pPr>
        <w:jc w:val="left"/>
      </w:pPr>
      <w:r w:rsidRPr="005842A2">
        <w:t xml:space="preserve">Clause 3.6(3) provides additional guidance to applicants and decision-makers on how to determine whether reasonably practicable options are providing development capacity within the same locality and market as the proposed urban rezoning. This is an important part of the test under Clause 3.6(1)(b) as it is a qualifier for options considered as alternatives to proposed urban rezoning of HPL. The assessment of reasonably practicable options needs to be based on a ‘like for like’ assessment in terms of development capacity in a location where it is needed, and to the market that is experiencing the demand. </w:t>
      </w:r>
    </w:p>
    <w:p w14:paraId="5842BA7E" w14:textId="77777777" w:rsidR="005842A2" w:rsidRPr="005842A2" w:rsidRDefault="005842A2" w:rsidP="003B60F5">
      <w:pPr>
        <w:pStyle w:val="Heading4"/>
        <w:rPr>
          <w:i/>
          <w:iCs/>
        </w:rPr>
      </w:pPr>
      <w:r w:rsidRPr="005842A2">
        <w:t>Locality</w:t>
      </w:r>
    </w:p>
    <w:p w14:paraId="12F9539C" w14:textId="77777777" w:rsidR="005842A2" w:rsidRPr="005842A2" w:rsidRDefault="005842A2" w:rsidP="003B60F5">
      <w:pPr>
        <w:jc w:val="left"/>
      </w:pPr>
      <w:r w:rsidRPr="005842A2">
        <w:t>Clause 3.6(3)(a) clarifies that sufficient development capacity is deemed to be in the same locality as a proposed urban rezoning area if it:</w:t>
      </w:r>
    </w:p>
    <w:p w14:paraId="0209475D" w14:textId="77777777" w:rsidR="005842A2" w:rsidRPr="005842A2" w:rsidRDefault="005842A2" w:rsidP="003B60F5">
      <w:pPr>
        <w:spacing w:before="60" w:after="60"/>
        <w:ind w:left="567" w:right="567"/>
        <w:jc w:val="left"/>
        <w:rPr>
          <w:i/>
          <w:sz w:val="20"/>
        </w:rPr>
      </w:pPr>
      <w:r w:rsidRPr="005842A2">
        <w:rPr>
          <w:i/>
          <w:sz w:val="20"/>
        </w:rPr>
        <w:t>…is in or close to a location where a demand for additional development capacity has been identified through a Housing and Business Assessment (or some equivalent document) in accordance with the National Policy Statement on Urban Development 2020.</w:t>
      </w:r>
    </w:p>
    <w:p w14:paraId="39037D66" w14:textId="77777777" w:rsidR="005842A2" w:rsidRPr="005842A2" w:rsidRDefault="005842A2" w:rsidP="003B60F5">
      <w:pPr>
        <w:jc w:val="left"/>
      </w:pPr>
      <w:r w:rsidRPr="005842A2">
        <w:t xml:space="preserve">A locality is an urban area (or part of an urban area, or a collection of urban settlements/areas in close proximity) with identifiable demand and supply characteristics for the purpose of assessing demand for housing and the sufficiency of existing development capacity in that locality within an HBA. The intent of Clause 3.6(3)(a) is to ensure options to provide for the required development capacity are located as close as possible to where it is needed, to avoid situations where sufficient development capacity can be provided on non-HPL, but that capacity is not in the right locality to meet the identified demand. This outcome would undermine the provisions of the NPS-UD, which are intended to ensure that sufficient development capacity is available in the localities where it is needed, and that urban rezoning results in a well-functioning urban environment (which inherently involves enabling urban development in the locations where it is needed). </w:t>
      </w:r>
    </w:p>
    <w:p w14:paraId="55EE77E4" w14:textId="77777777" w:rsidR="005842A2" w:rsidRPr="005842A2" w:rsidRDefault="005842A2" w:rsidP="003B60F5">
      <w:pPr>
        <w:jc w:val="left"/>
      </w:pPr>
      <w:r w:rsidRPr="005842A2">
        <w:lastRenderedPageBreak/>
        <w:t xml:space="preserve">The specification that an urban rezoning proposal is considered to be in the same locality if it is “in or close to a location where demand for additional development capacity has been identified” through an HBA will require an interpretation of any published HBA and the assessment that underpinned it to understand where demand for housing or business land is anticipated. For example, an HBA may cover a whole metropolitan region that comprises multiple districts, each with multiple urban areas. If the HBA identifies different demand characteristics for each of the urban areas, that may be sufficient to determine the locality where additional development capacity is required. </w:t>
      </w:r>
    </w:p>
    <w:p w14:paraId="387A3B66" w14:textId="3706635F" w:rsidR="005842A2" w:rsidRPr="005842A2" w:rsidRDefault="005842A2" w:rsidP="003B60F5">
      <w:pPr>
        <w:jc w:val="left"/>
      </w:pPr>
      <w:r w:rsidRPr="005842A2">
        <w:t>However, a locality should not simply be defined as the entire district administered by the territorial authority (or authorities) that prepared the Future Development Strategy. In a scenario where the territorial authority assessed demand and supply as a whole within the district (and provided no useful distinctions as to locations of demand within the district), consideration of locality is intended to be finer grained than a district as a whole and will require further analysis to understand where the key demand areas for urban growth are. Conversely, not every</w:t>
      </w:r>
      <w:r w:rsidRPr="005842A2" w:rsidDel="00C80E1C">
        <w:t xml:space="preserve"> </w:t>
      </w:r>
      <w:r w:rsidRPr="005842A2">
        <w:t>suburb or settlement will be its own locality – for instance a cluster of similar suburbs, or a group of settlements that cater to the same market may be a single locality. See</w:t>
      </w:r>
      <w:r w:rsidRPr="005842A2" w:rsidDel="00C80E1C">
        <w:t xml:space="preserve"> </w:t>
      </w:r>
      <w:hyperlink w:anchor="Market" w:history="1">
        <w:r w:rsidRPr="001F16C1">
          <w:rPr>
            <w:rStyle w:val="Hyperlink"/>
          </w:rPr>
          <w:t>Market</w:t>
        </w:r>
      </w:hyperlink>
      <w:r w:rsidRPr="005842A2">
        <w:t>, below.</w:t>
      </w:r>
    </w:p>
    <w:p w14:paraId="44457C2A" w14:textId="77777777" w:rsidR="005842A2" w:rsidRPr="005842A2" w:rsidRDefault="005842A2" w:rsidP="003B60F5">
      <w:pPr>
        <w:jc w:val="left"/>
      </w:pPr>
      <w:r w:rsidRPr="005842A2">
        <w:t>If there is no guidance or information in the HBA on how development capacity is broken down spatially across the district, it may be appropriate to consider what assessment was undertaken for the Future Development Strategy under Clause 3.13(2)(a) of the NPS-UD, which requires the spatial identification of areas that will require development capacity and refers to Clauses 3.2 and 3.3 of the NPS-UD, and which the HBA is required to inform.</w:t>
      </w:r>
    </w:p>
    <w:p w14:paraId="38B9355E" w14:textId="12DD8DF5" w:rsidR="005842A2" w:rsidRPr="005842A2" w:rsidRDefault="005842A2" w:rsidP="003B60F5">
      <w:pPr>
        <w:jc w:val="left"/>
      </w:pPr>
      <w:r w:rsidRPr="005842A2">
        <w:t xml:space="preserve">Some HBAs assess capacity and/or demand based on existing methods for spatially identifying small parts of a district, such as neighbourhoods or Stats NZ areas like SA1 or SA2 boundaries. In these cases, supply and demand may be assessed by the HBA at different scales. In these situations, it is important to consider the ‘within or close to a location’ component within in Clause 3.6(3)(a). Some localities may have high demand but have no or limited options to provide development capacity </w:t>
      </w:r>
      <w:r w:rsidR="00F90A2F">
        <w:t>“</w:t>
      </w:r>
      <w:r w:rsidRPr="005842A2">
        <w:t>within</w:t>
      </w:r>
      <w:r w:rsidR="00F90A2F">
        <w:t>”</w:t>
      </w:r>
      <w:r w:rsidRPr="005842A2">
        <w:t xml:space="preserve"> that location.</w:t>
      </w:r>
    </w:p>
    <w:p w14:paraId="34413662" w14:textId="77777777" w:rsidR="005842A2" w:rsidRPr="005842A2" w:rsidRDefault="005842A2" w:rsidP="003B60F5">
      <w:pPr>
        <w:pStyle w:val="Heading4"/>
      </w:pPr>
      <w:bookmarkStart w:id="141" w:name="Market"/>
      <w:r w:rsidRPr="005842A2">
        <w:t>Market</w:t>
      </w:r>
    </w:p>
    <w:bookmarkEnd w:id="141"/>
    <w:p w14:paraId="44D02245" w14:textId="77777777" w:rsidR="005842A2" w:rsidRPr="005842A2" w:rsidRDefault="005842A2" w:rsidP="003B60F5">
      <w:pPr>
        <w:jc w:val="left"/>
      </w:pPr>
      <w:r w:rsidRPr="005842A2">
        <w:t>Clause 3.6(3)(b) clarifies that sufficient development capacity is deemed to be within the same market as a proposed urban rezoning area if it:</w:t>
      </w:r>
    </w:p>
    <w:p w14:paraId="7FBF94A4" w14:textId="77777777" w:rsidR="005842A2" w:rsidRPr="005842A2" w:rsidRDefault="005842A2" w:rsidP="003B60F5">
      <w:pPr>
        <w:spacing w:before="60" w:after="60"/>
        <w:ind w:left="567" w:right="567"/>
        <w:jc w:val="left"/>
        <w:rPr>
          <w:i/>
          <w:sz w:val="20"/>
        </w:rPr>
      </w:pPr>
      <w:r w:rsidRPr="005842A2">
        <w:rPr>
          <w:i/>
          <w:sz w:val="20"/>
        </w:rPr>
        <w:t>…is for a market for the types of dwelling or business land that [are] in demand (as determined by a Housing and Business Assessment in accordance with the National Policy Statement on Urban Development 2020).</w:t>
      </w:r>
    </w:p>
    <w:p w14:paraId="73B66723" w14:textId="50A5836B" w:rsidR="005842A2" w:rsidRPr="005842A2" w:rsidRDefault="005842A2" w:rsidP="003B60F5">
      <w:pPr>
        <w:jc w:val="left"/>
      </w:pPr>
      <w:r w:rsidRPr="005842A2">
        <w:t xml:space="preserve">In this context, a development </w:t>
      </w:r>
      <w:r w:rsidR="00F90A2F">
        <w:t>“</w:t>
      </w:r>
      <w:r w:rsidRPr="005842A2">
        <w:t>market</w:t>
      </w:r>
      <w:r w:rsidR="00F90A2F">
        <w:t>”</w:t>
      </w:r>
      <w:r w:rsidRPr="005842A2">
        <w:t xml:space="preserve"> refers to the housing typologies or types of business land that have been identified in the HBA – for example, a single-house typology or heavy industrial land. </w:t>
      </w:r>
    </w:p>
    <w:p w14:paraId="379FAAD1" w14:textId="30FD8F19" w:rsidR="005842A2" w:rsidRPr="005842A2" w:rsidRDefault="005842A2" w:rsidP="003B60F5">
      <w:pPr>
        <w:jc w:val="left"/>
      </w:pPr>
      <w:r w:rsidRPr="005842A2">
        <w:t xml:space="preserve">Generally, an urban rezoning proposal on HPL considered under Clause 3.6(1)(b) with respect to </w:t>
      </w:r>
      <w:r w:rsidR="00F90A2F">
        <w:t>“</w:t>
      </w:r>
      <w:r w:rsidRPr="005842A2">
        <w:t>market</w:t>
      </w:r>
      <w:r w:rsidR="00F90A2F">
        <w:t>”</w:t>
      </w:r>
      <w:r w:rsidRPr="005842A2">
        <w:t xml:space="preserve"> should serve the market(s) which are experiencing demand, and which do not have sufficient development capacity, as identified in an HBA. </w:t>
      </w:r>
    </w:p>
    <w:p w14:paraId="0368EC92" w14:textId="77777777" w:rsidR="005842A2" w:rsidRPr="005842A2" w:rsidRDefault="005842A2" w:rsidP="003B60F5">
      <w:pPr>
        <w:jc w:val="left"/>
      </w:pPr>
      <w:r w:rsidRPr="005842A2">
        <w:t>It is not necessary to apply each component of demand rigidly, particularly when there are substitution effects between different elements of demand (</w:t>
      </w:r>
      <w:proofErr w:type="spellStart"/>
      <w:r w:rsidRPr="005842A2" w:rsidDel="1D7E5BBB">
        <w:t>eg</w:t>
      </w:r>
      <w:proofErr w:type="spellEnd"/>
      <w:r w:rsidRPr="005842A2">
        <w:t>,</w:t>
      </w:r>
      <w:r w:rsidRPr="005842A2" w:rsidDel="007570DE">
        <w:t xml:space="preserve"> </w:t>
      </w:r>
      <w:r w:rsidRPr="005842A2">
        <w:t xml:space="preserve">between different types of dwellings, such as a three-bedroom terraced house being a substitute, or partial substitute, for a three-bedroom, stand-alone house). It may also be appropriate to provide some capacity for </w:t>
      </w:r>
      <w:r w:rsidRPr="005842A2">
        <w:lastRenderedPageBreak/>
        <w:t>development types for which there is low or no demand, if this is necessary to service the proposed area for rezoning and important to achieving a well-functioning urban environment (</w:t>
      </w:r>
      <w:proofErr w:type="spellStart"/>
      <w:r w:rsidRPr="005842A2">
        <w:t>eg</w:t>
      </w:r>
      <w:proofErr w:type="spellEnd"/>
      <w:r w:rsidRPr="005842A2">
        <w:t xml:space="preserve">, a neighbourhood centre zone associated with a predominantly residential development, or open space and active recreation zones). </w:t>
      </w:r>
    </w:p>
    <w:p w14:paraId="6B484BF1" w14:textId="77777777" w:rsidR="005842A2" w:rsidRPr="005842A2" w:rsidRDefault="005842A2" w:rsidP="003B60F5">
      <w:pPr>
        <w:pStyle w:val="Heading3"/>
      </w:pPr>
      <w:bookmarkStart w:id="142" w:name="_Toc121498364"/>
      <w:bookmarkStart w:id="143" w:name="_Toc130366013"/>
      <w:r w:rsidRPr="005842A2">
        <w:t>Clause 3.6(4) – territorial authorities that are not tier 1 or tier 2</w:t>
      </w:r>
      <w:bookmarkEnd w:id="142"/>
      <w:bookmarkEnd w:id="143"/>
    </w:p>
    <w:p w14:paraId="4F965183" w14:textId="77777777" w:rsidR="005842A2" w:rsidRPr="005842A2" w:rsidRDefault="005842A2" w:rsidP="003B60F5">
      <w:pPr>
        <w:jc w:val="left"/>
        <w:rPr>
          <w:rFonts w:ascii="Georgia" w:eastAsiaTheme="majorEastAsia" w:hAnsi="Georgia" w:cs="Calibri"/>
          <w:b/>
          <w:bCs/>
          <w:color w:val="000000" w:themeColor="text1"/>
          <w:sz w:val="28"/>
        </w:rPr>
      </w:pPr>
      <w:r w:rsidRPr="005842A2">
        <w:t>Clause 3.6(4) provides a slightly different pathway for urban rezoning in the districts of territorial authorities that are not a tier 1 and 2 local authority (as defined in the NPS-UD). This recognises</w:t>
      </w:r>
      <w:r w:rsidRPr="005842A2" w:rsidDel="0003605C">
        <w:t xml:space="preserve"> </w:t>
      </w:r>
      <w:r w:rsidRPr="005842A2">
        <w:t>these territorial authorities are not subject to the same requirements in the NPS-UD (</w:t>
      </w:r>
      <w:proofErr w:type="spellStart"/>
      <w:r w:rsidRPr="005842A2">
        <w:t>eg</w:t>
      </w:r>
      <w:proofErr w:type="spellEnd"/>
      <w:r w:rsidRPr="005842A2">
        <w:t xml:space="preserve">, to prepare a HBA and Future Development Strategy), but are still required to </w:t>
      </w:r>
      <w:r w:rsidRPr="005842A2">
        <w:rPr>
          <w:rFonts w:eastAsia="Calibri" w:cs="Calibri"/>
        </w:rPr>
        <w:t>provide sufficient development capacity to meet demand for housing and business land under section 30(1)(</w:t>
      </w:r>
      <w:proofErr w:type="spellStart"/>
      <w:r w:rsidRPr="005842A2">
        <w:rPr>
          <w:rFonts w:eastAsia="Calibri" w:cs="Calibri"/>
        </w:rPr>
        <w:t>ba</w:t>
      </w:r>
      <w:proofErr w:type="spellEnd"/>
      <w:r w:rsidRPr="005842A2">
        <w:rPr>
          <w:rFonts w:eastAsia="Calibri" w:cs="Calibri"/>
        </w:rPr>
        <w:t xml:space="preserve">) and section 31(1)(aa) of the RMA. Clause 3.6(4) applies to </w:t>
      </w:r>
      <w:r w:rsidRPr="005842A2">
        <w:rPr>
          <w:rFonts w:cs="Calibri"/>
          <w:color w:val="000000" w:themeColor="text1"/>
        </w:rPr>
        <w:t>all other territorial authorities that are not tier 1 or 2, including those that are not tier 3 under the NPS-UD (</w:t>
      </w:r>
      <w:proofErr w:type="spellStart"/>
      <w:r w:rsidRPr="005842A2">
        <w:rPr>
          <w:rFonts w:cs="Calibri"/>
          <w:color w:val="000000" w:themeColor="text1"/>
        </w:rPr>
        <w:t>ie</w:t>
      </w:r>
      <w:proofErr w:type="spellEnd"/>
      <w:r w:rsidRPr="005842A2">
        <w:rPr>
          <w:rFonts w:cs="Calibri"/>
          <w:color w:val="000000" w:themeColor="text1"/>
        </w:rPr>
        <w:t xml:space="preserve">, districts that do not contain a ‘urban environment’ as defined in the NPS-UD). This ensures there are still robust tests for urban rezoning on HPL regardless of the size of the urban area. </w:t>
      </w:r>
    </w:p>
    <w:p w14:paraId="54C1FD42" w14:textId="77777777" w:rsidR="005842A2" w:rsidRPr="005842A2" w:rsidRDefault="005842A2" w:rsidP="003B60F5">
      <w:pPr>
        <w:jc w:val="left"/>
      </w:pPr>
      <w:r w:rsidRPr="005842A2">
        <w:t>The intent of Clause 3.6(4) is consistent with the tests for urban zoning for tier 1 and 2 local authorities outlined above. It outlines three tests that must be met before a territorial authority may allow urban rezoning on HPL:</w:t>
      </w:r>
    </w:p>
    <w:p w14:paraId="311DB1AE" w14:textId="6DB6DB0B" w:rsidR="005842A2" w:rsidRDefault="005842A2" w:rsidP="003B60F5">
      <w:pPr>
        <w:numPr>
          <w:ilvl w:val="0"/>
          <w:numId w:val="19"/>
        </w:numPr>
        <w:spacing w:before="0"/>
        <w:ind w:left="360"/>
        <w:jc w:val="left"/>
      </w:pPr>
      <w:r w:rsidRPr="005842A2">
        <w:t xml:space="preserve">it is required to provide sufficient development capacity to meet demand for housing and business land </w:t>
      </w:r>
    </w:p>
    <w:p w14:paraId="3F57B161" w14:textId="3AC605F9" w:rsidR="002C0892" w:rsidRPr="005842A2" w:rsidRDefault="005842A2" w:rsidP="003B60F5">
      <w:pPr>
        <w:numPr>
          <w:ilvl w:val="0"/>
          <w:numId w:val="19"/>
        </w:numPr>
        <w:spacing w:before="0"/>
        <w:ind w:left="360"/>
        <w:jc w:val="left"/>
      </w:pPr>
      <w:r w:rsidRPr="005842A2">
        <w:t xml:space="preserve">there are no other reasonably practicable and feasible options for providing the required development capacity </w:t>
      </w:r>
    </w:p>
    <w:p w14:paraId="4B15CE1E" w14:textId="77777777" w:rsidR="005842A2" w:rsidRPr="005842A2" w:rsidRDefault="005842A2" w:rsidP="003B60F5">
      <w:pPr>
        <w:numPr>
          <w:ilvl w:val="0"/>
          <w:numId w:val="19"/>
        </w:numPr>
        <w:spacing w:before="0"/>
        <w:ind w:left="360"/>
        <w:jc w:val="left"/>
      </w:pPr>
      <w:r w:rsidRPr="005842A2">
        <w:t>a robust assessment of benefits and costs is undertaken that demonstrates the benefits of the rezoning outweigh the costs associated with the loss of HPL.</w:t>
      </w:r>
      <w:r w:rsidRPr="005842A2" w:rsidDel="00CB0E15">
        <w:t xml:space="preserve"> </w:t>
      </w:r>
    </w:p>
    <w:p w14:paraId="1E913316" w14:textId="77777777" w:rsidR="005842A2" w:rsidRPr="005842A2" w:rsidRDefault="005842A2" w:rsidP="003B60F5">
      <w:pPr>
        <w:jc w:val="left"/>
      </w:pPr>
      <w:r w:rsidRPr="005842A2">
        <w:t xml:space="preserve">The key differences in the tests for urban rezoning in Clause 3.6(4) are as follows: </w:t>
      </w:r>
    </w:p>
    <w:p w14:paraId="436192D5" w14:textId="77777777" w:rsidR="005842A2" w:rsidRPr="005842A2" w:rsidRDefault="005842A2" w:rsidP="003B60F5">
      <w:pPr>
        <w:pStyle w:val="Bullet"/>
      </w:pPr>
      <w:r w:rsidRPr="6C30B6C5">
        <w:t>there is no reference to the NPS-UD (even though this applies to tier 3 local authorities and all local authorities with urban environments)</w:t>
      </w:r>
    </w:p>
    <w:p w14:paraId="114AC5EE" w14:textId="77777777" w:rsidR="005842A2" w:rsidRPr="005842A2" w:rsidRDefault="005842A2" w:rsidP="003B60F5">
      <w:pPr>
        <w:pStyle w:val="Bullet"/>
      </w:pPr>
      <w:r w:rsidRPr="6C30B6C5">
        <w:t xml:space="preserve">there is no reference to ‘same locality and market’ as those terms are specific to an HBA under the NPS-UD </w:t>
      </w:r>
    </w:p>
    <w:p w14:paraId="7C97F90C" w14:textId="77777777" w:rsidR="005842A2" w:rsidRPr="005842A2" w:rsidRDefault="005842A2" w:rsidP="003B60F5">
      <w:pPr>
        <w:pStyle w:val="Bullet"/>
      </w:pPr>
      <w:r w:rsidRPr="6C30B6C5">
        <w:t xml:space="preserve">there is no reference to the urban rezoning achieving a ‘well-functioning urban environment’ </w:t>
      </w:r>
    </w:p>
    <w:p w14:paraId="6D3A4D66" w14:textId="77777777" w:rsidR="005842A2" w:rsidRPr="005842A2" w:rsidRDefault="005842A2" w:rsidP="003B60F5">
      <w:pPr>
        <w:pStyle w:val="Bullet"/>
      </w:pPr>
      <w:r w:rsidRPr="6C30B6C5">
        <w:t xml:space="preserve">there is no list of options that must be assessed to demonstrate there are no other reasonably practicable and feasible options for providing the required development capacity.   </w:t>
      </w:r>
    </w:p>
    <w:p w14:paraId="70B82EA0" w14:textId="77777777" w:rsidR="005842A2" w:rsidRPr="005842A2" w:rsidRDefault="005842A2" w:rsidP="003B60F5">
      <w:pPr>
        <w:pStyle w:val="Heading3"/>
      </w:pPr>
      <w:bookmarkStart w:id="144" w:name="_Toc121498365"/>
      <w:bookmarkStart w:id="145" w:name="_Toc130366014"/>
      <w:r w:rsidRPr="005842A2">
        <w:t>Clause 3.6(5) – loss of HPL to be minimised</w:t>
      </w:r>
      <w:bookmarkEnd w:id="144"/>
      <w:bookmarkEnd w:id="145"/>
    </w:p>
    <w:p w14:paraId="64E1919B" w14:textId="77777777" w:rsidR="005842A2" w:rsidRPr="005842A2" w:rsidRDefault="005842A2" w:rsidP="003B60F5">
      <w:pPr>
        <w:jc w:val="left"/>
      </w:pPr>
      <w:r w:rsidRPr="005842A2">
        <w:t>Clause 3.6(5) applies to all territorial authorities considering proposals for urban rezoning of HPL. The purpose of Clause 3.6(5) is to minimise the amount of HPL lost to urban rezoning and to ensure the loss of HPL is the minimum necessary to provide the required development capacity and achieve a well-functioning urban environment. In practice, this clause should inform how urban rezoning proposals are designed and assessed and to ensure any urban rezoning of HPL is an efficient use of that land (</w:t>
      </w:r>
      <w:proofErr w:type="spellStart"/>
      <w:r w:rsidRPr="005842A2">
        <w:t>eg</w:t>
      </w:r>
      <w:proofErr w:type="spellEnd"/>
      <w:r w:rsidRPr="005842A2">
        <w:t xml:space="preserve">, it provides a high yield of housing to meet the demand for housing, rather than lower density residential development which depletes </w:t>
      </w:r>
      <w:r w:rsidRPr="005842A2">
        <w:lastRenderedPageBreak/>
        <w:t xml:space="preserve">more HPL). The loss of HPL should only be considered if required to provide enough development capacity. The minimum amount of HPL should be lost to provide that capacity. Acknowledging that the NPSUD refers to providing </w:t>
      </w:r>
      <w:r w:rsidRPr="005842A2">
        <w:rPr>
          <w:b/>
          <w:bCs/>
        </w:rPr>
        <w:t>at least</w:t>
      </w:r>
      <w:r w:rsidRPr="005842A2">
        <w:t xml:space="preserve"> sufficient development capacity, significant additional development capacity (beyond that is required for the next 10 years) should not generally be provided on HPL.</w:t>
      </w:r>
      <w:r w:rsidRPr="005842A2" w:rsidDel="00CB0E15">
        <w:t xml:space="preserve"> </w:t>
      </w:r>
    </w:p>
    <w:p w14:paraId="3C9BCD49" w14:textId="77777777" w:rsidR="005842A2" w:rsidRPr="005842A2" w:rsidRDefault="005842A2" w:rsidP="003B60F5">
      <w:pPr>
        <w:jc w:val="left"/>
      </w:pPr>
      <w:r w:rsidRPr="005842A2">
        <w:t xml:space="preserve">Comparisons against other reasonably practicable and feasible options may be a way to demonstrate that the loss of HPL is minimised. For example, an urban rezoning proposal may minimise the loss of HPL by being predominantly on non-HPL land and some smaller areas of LUC class 3 land, while deliberately avoiding larger areas of LUC 1 and 2 land. The design of an urban rezoning proposal can also minimise the loss of HPL and ensure any loss of HPL is an efficient use of this land. For example, this may involve efficient location of infrastructure, key roading connections, and/or a structure plan design that ensures a high yield for the development to minimise the loss of HPL while providing the required development capacity and achieving a well-functioning urban environment. </w:t>
      </w:r>
    </w:p>
    <w:p w14:paraId="401F4B87" w14:textId="77777777" w:rsidR="005842A2" w:rsidRPr="005842A2" w:rsidRDefault="005842A2" w:rsidP="003B60F5">
      <w:pPr>
        <w:pStyle w:val="Heading2"/>
        <w:rPr>
          <w:sz w:val="48"/>
          <w:szCs w:val="48"/>
        </w:rPr>
      </w:pPr>
      <w:bookmarkStart w:id="146" w:name="_Toc130366015"/>
      <w:bookmarkStart w:id="147" w:name="_Toc184737120"/>
      <w:r w:rsidRPr="005842A2">
        <w:t xml:space="preserve">Avoiding rezoning HPL for </w:t>
      </w:r>
      <w:bookmarkEnd w:id="140"/>
      <w:r w:rsidRPr="005842A2">
        <w:t>rural lifestyle</w:t>
      </w:r>
      <w:bookmarkEnd w:id="146"/>
      <w:bookmarkEnd w:id="147"/>
      <w:r w:rsidRPr="005842A2">
        <w:t xml:space="preserve"> </w:t>
      </w:r>
    </w:p>
    <w:p w14:paraId="0BA14400" w14:textId="77777777" w:rsidR="005842A2" w:rsidRPr="005842A2" w:rsidRDefault="005842A2" w:rsidP="003B60F5">
      <w:pPr>
        <w:jc w:val="left"/>
      </w:pPr>
      <w:r w:rsidRPr="005842A2">
        <w:t>The NPS-HPL contains strong direction through Policy 6 and Clause 3.7 that rural lifestyle zoning of HPL should be avoided. The rationale is that it is inappropriate to:</w:t>
      </w:r>
    </w:p>
    <w:p w14:paraId="44BA7231" w14:textId="77777777" w:rsidR="005842A2" w:rsidRPr="005842A2" w:rsidRDefault="005842A2" w:rsidP="003B60F5">
      <w:pPr>
        <w:pStyle w:val="Bullet"/>
      </w:pPr>
      <w:r w:rsidRPr="6C30B6C5">
        <w:t xml:space="preserve">use Aotearoa New Zealand’s most productive land for low-density housing, and </w:t>
      </w:r>
    </w:p>
    <w:p w14:paraId="3FBB9280" w14:textId="77777777" w:rsidR="005842A2" w:rsidRPr="005842A2" w:rsidRDefault="005842A2" w:rsidP="003B60F5">
      <w:pPr>
        <w:pStyle w:val="Bullet"/>
        <w:rPr>
          <w:b/>
          <w:color w:val="1B556B" w:themeColor="text2"/>
        </w:rPr>
      </w:pPr>
      <w:r w:rsidRPr="6C30B6C5">
        <w:t xml:space="preserve">prevent future productive use of this land through allowing fragmented ownership and the construction of dwellings and hardstand areas that have the potential to cause reverse sensitivity effects on land-based primary production activities. </w:t>
      </w:r>
    </w:p>
    <w:p w14:paraId="19F00408" w14:textId="77777777" w:rsidR="005842A2" w:rsidRPr="005842A2" w:rsidRDefault="005842A2" w:rsidP="003B60F5">
      <w:pPr>
        <w:jc w:val="left"/>
      </w:pPr>
      <w:r w:rsidRPr="005842A2">
        <w:t>For more detail see section 32 of the evaluation report for the NPS-HPL.</w:t>
      </w:r>
    </w:p>
    <w:p w14:paraId="27D75DFB" w14:textId="77777777" w:rsidR="005842A2" w:rsidRPr="005842A2" w:rsidRDefault="005842A2" w:rsidP="003B60F5">
      <w:pPr>
        <w:jc w:val="left"/>
        <w:rPr>
          <w:rFonts w:eastAsia="Calibri" w:cs="Calibri"/>
        </w:rPr>
      </w:pPr>
      <w:r w:rsidRPr="005842A2">
        <w:t xml:space="preserve">The expectation is that local authorities will not seek to rezone HPL to a rural lifestyle zone and will decline private plan change applications for rural lifestyle zones on HPL in accordance with Policy 6 and Clause 3.7. The only exception to this is if the land is subject to a permanent or long-term constraint </w:t>
      </w:r>
      <w:r w:rsidRPr="005842A2">
        <w:rPr>
          <w:rFonts w:eastAsia="Calibri" w:cs="Calibri"/>
        </w:rPr>
        <w:t>that means the use of the HPL for land-based primary production is not able to be economically viable for at least 30 years. In</w:t>
      </w:r>
      <w:r w:rsidRPr="005842A2" w:rsidDel="004E18EE">
        <w:rPr>
          <w:rFonts w:eastAsia="Calibri" w:cs="Calibri"/>
        </w:rPr>
        <w:t xml:space="preserve"> </w:t>
      </w:r>
      <w:r w:rsidRPr="005842A2">
        <w:rPr>
          <w:rFonts w:eastAsia="Calibri" w:cs="Calibri"/>
        </w:rPr>
        <w:t xml:space="preserve">such a scenario, there may be a pathway under Clause 3.10 to rezone the land to a rural lifestyle zone. </w:t>
      </w:r>
    </w:p>
    <w:p w14:paraId="0C3D2D12" w14:textId="105945A8" w:rsidR="005842A2" w:rsidRPr="005842A2" w:rsidRDefault="005842A2" w:rsidP="003B60F5">
      <w:pPr>
        <w:jc w:val="left"/>
        <w:rPr>
          <w:rFonts w:eastAsia="Calibri" w:cs="Calibri"/>
        </w:rPr>
      </w:pPr>
      <w:r w:rsidRPr="005842A2">
        <w:rPr>
          <w:rFonts w:eastAsia="Calibri" w:cs="Calibri"/>
        </w:rPr>
        <w:t xml:space="preserve">Further guidance on the level of information required to support a rural lifestyle rezoning application under Clause 3.10 is contained in </w:t>
      </w:r>
      <w:hyperlink w:anchor="Exemptions" w:history="1">
        <w:r w:rsidR="2D5FC034" w:rsidRPr="00967E45">
          <w:rPr>
            <w:rStyle w:val="Hyperlink"/>
            <w:rFonts w:eastAsia="Calibri" w:cs="Calibri"/>
          </w:rPr>
          <w:t>E</w:t>
        </w:r>
        <w:r w:rsidR="083B5B2D" w:rsidRPr="00967E45">
          <w:rPr>
            <w:rStyle w:val="Hyperlink"/>
            <w:rFonts w:eastAsia="Calibri" w:cs="Calibri"/>
          </w:rPr>
          <w:t>xemptions</w:t>
        </w:r>
        <w:r w:rsidR="2D5FC034" w:rsidRPr="00967E45">
          <w:rPr>
            <w:rStyle w:val="Hyperlink"/>
            <w:rFonts w:eastAsia="Calibri" w:cs="Calibri"/>
          </w:rPr>
          <w:t xml:space="preserve"> for HPL subject to permanent or long-term constraints</w:t>
        </w:r>
      </w:hyperlink>
      <w:r w:rsidRPr="005842A2">
        <w:rPr>
          <w:rFonts w:eastAsia="Calibri" w:cs="Calibri"/>
        </w:rPr>
        <w:fldChar w:fldCharType="begin"/>
      </w:r>
      <w:r w:rsidRPr="005842A2">
        <w:rPr>
          <w:rFonts w:eastAsia="Calibri" w:cs="Calibri"/>
        </w:rPr>
        <w:instrText xml:space="preserve"> REF _Ref118118368 \h  \* MERGEFORMAT </w:instrText>
      </w:r>
      <w:r w:rsidRPr="005842A2">
        <w:rPr>
          <w:rFonts w:eastAsia="Calibri" w:cs="Calibri"/>
        </w:rPr>
      </w:r>
      <w:r w:rsidRPr="005842A2">
        <w:rPr>
          <w:rFonts w:eastAsia="Calibri" w:cs="Calibri"/>
        </w:rPr>
        <w:fldChar w:fldCharType="end"/>
      </w:r>
      <w:r w:rsidR="002D0106">
        <w:rPr>
          <w:rFonts w:eastAsia="Calibri" w:cs="Calibri"/>
        </w:rPr>
        <w:t xml:space="preserve"> </w:t>
      </w:r>
      <w:r w:rsidRPr="005842A2">
        <w:rPr>
          <w:rFonts w:eastAsia="Calibri" w:cs="Calibri"/>
        </w:rPr>
        <w:t>above.</w:t>
      </w:r>
    </w:p>
    <w:p w14:paraId="21F6B893" w14:textId="77777777" w:rsidR="005842A2" w:rsidRPr="005842A2" w:rsidRDefault="005842A2" w:rsidP="003B60F5">
      <w:pPr>
        <w:pStyle w:val="Heading2"/>
      </w:pPr>
      <w:bookmarkStart w:id="148" w:name="_Toc130366016"/>
      <w:bookmarkStart w:id="149" w:name="_Toc117161807"/>
      <w:bookmarkStart w:id="150" w:name="_Toc184737121"/>
      <w:r w:rsidRPr="005842A2">
        <w:t>Integrated management</w:t>
      </w:r>
      <w:bookmarkEnd w:id="148"/>
      <w:bookmarkEnd w:id="150"/>
    </w:p>
    <w:p w14:paraId="11139940" w14:textId="77777777" w:rsidR="005842A2" w:rsidRPr="005842A2" w:rsidRDefault="005842A2" w:rsidP="003B60F5">
      <w:pPr>
        <w:jc w:val="left"/>
      </w:pPr>
      <w:r w:rsidRPr="005842A2">
        <w:t xml:space="preserve">Policy 2 of the NPS-HPL requires that: </w:t>
      </w:r>
    </w:p>
    <w:p w14:paraId="37EAE86B" w14:textId="77777777" w:rsidR="005842A2" w:rsidRPr="005842A2" w:rsidRDefault="005842A2" w:rsidP="003B60F5">
      <w:pPr>
        <w:spacing w:before="60" w:after="60"/>
        <w:ind w:left="567" w:right="567"/>
        <w:jc w:val="left"/>
        <w:rPr>
          <w:i/>
          <w:sz w:val="20"/>
        </w:rPr>
      </w:pPr>
      <w:r w:rsidRPr="005842A2">
        <w:rPr>
          <w:i/>
          <w:sz w:val="20"/>
        </w:rPr>
        <w:t>The identification and management of highly productive land is undertaken in an integrated way that considers the interactions with freshwater management and urban development.</w:t>
      </w:r>
    </w:p>
    <w:p w14:paraId="49E3253D" w14:textId="77777777" w:rsidR="005842A2" w:rsidRPr="005842A2" w:rsidRDefault="005842A2" w:rsidP="003B60F5">
      <w:pPr>
        <w:pStyle w:val="Heading3"/>
      </w:pPr>
      <w:bookmarkStart w:id="151" w:name="_Toc121498368"/>
      <w:bookmarkStart w:id="152" w:name="_Toc130366017"/>
      <w:r w:rsidRPr="005842A2">
        <w:t>Clause 3.2 – integrated management</w:t>
      </w:r>
      <w:bookmarkEnd w:id="151"/>
      <w:bookmarkEnd w:id="152"/>
    </w:p>
    <w:p w14:paraId="2A18833B" w14:textId="0367BF08" w:rsidR="005842A2" w:rsidRPr="005842A2" w:rsidRDefault="005842A2" w:rsidP="003B60F5">
      <w:pPr>
        <w:jc w:val="left"/>
      </w:pPr>
      <w:r w:rsidRPr="005842A2">
        <w:t>Although the integrated management policy and clause are primarily aimed at regional councils and territorial authorities undertaking plan changes to give effect to the NPS-HPL</w:t>
      </w:r>
      <w:r w:rsidR="0193C787">
        <w:t xml:space="preserve"> (see</w:t>
      </w:r>
      <w:r w:rsidR="00610074">
        <w:t xml:space="preserve"> </w:t>
      </w:r>
      <w:hyperlink w:anchor="_Integrated_management" w:history="1">
        <w:r w:rsidR="00610074" w:rsidRPr="00610074">
          <w:rPr>
            <w:rStyle w:val="Hyperlink"/>
          </w:rPr>
          <w:t>Integrated management</w:t>
        </w:r>
      </w:hyperlink>
      <w:r w:rsidR="00610074">
        <w:t>, in Part 2)</w:t>
      </w:r>
      <w:r>
        <w:t>,</w:t>
      </w:r>
      <w:r w:rsidRPr="005842A2">
        <w:t xml:space="preserve"> Clause 3.2 also contains direction that local authorities must “manage the effects of subdivision, use, and development of highly productive land, in an integrated way”, which has implications for resource consents and rezoning plan changes. </w:t>
      </w:r>
    </w:p>
    <w:p w14:paraId="096F41C2" w14:textId="77777777" w:rsidR="005842A2" w:rsidRPr="005842A2" w:rsidRDefault="005842A2" w:rsidP="003B60F5">
      <w:pPr>
        <w:jc w:val="left"/>
      </w:pPr>
      <w:r w:rsidRPr="005842A2">
        <w:t xml:space="preserve">The most relevant subclause is likely to be Clause 3.2(1)(a), which requires consideration of how land-based primary production (including supporting activities) interact with freshwater management at a catchment level. This might be most relevant for proposals seeking to use Clause 3.10 as a pathway for development on the basis there is a permanent or long-term water availability constraint. </w:t>
      </w:r>
    </w:p>
    <w:p w14:paraId="0C3A625B" w14:textId="77777777" w:rsidR="005842A2" w:rsidRPr="005842A2" w:rsidRDefault="005842A2" w:rsidP="003B60F5">
      <w:pPr>
        <w:jc w:val="left"/>
      </w:pPr>
      <w:r w:rsidRPr="005842A2">
        <w:t>The remaining subclauses – Clauses</w:t>
      </w:r>
      <w:r w:rsidRPr="005842A2" w:rsidDel="00EE36D0">
        <w:t xml:space="preserve"> </w:t>
      </w:r>
      <w:r w:rsidRPr="005842A2">
        <w:t>3.2(1)(b) and 3.2(1)(c</w:t>
      </w:r>
      <w:r w:rsidRPr="005842A2" w:rsidDel="00EE36D0">
        <w:t>)</w:t>
      </w:r>
      <w:r w:rsidRPr="005842A2">
        <w:t xml:space="preserve"> – are more strategic and will be most relevant for mapping and regional policy statement/district plan changes.</w:t>
      </w:r>
    </w:p>
    <w:p w14:paraId="36DBFD59" w14:textId="77777777" w:rsidR="005842A2" w:rsidRPr="005842A2" w:rsidRDefault="005842A2" w:rsidP="003B60F5">
      <w:pPr>
        <w:pStyle w:val="Heading2"/>
      </w:pPr>
      <w:bookmarkStart w:id="153" w:name="_Toc130366018"/>
      <w:bookmarkStart w:id="154" w:name="_Toc184737122"/>
      <w:r w:rsidRPr="005842A2">
        <w:t>Tangata whenua involvement</w:t>
      </w:r>
      <w:bookmarkEnd w:id="153"/>
      <w:bookmarkEnd w:id="154"/>
    </w:p>
    <w:p w14:paraId="30931354" w14:textId="77777777" w:rsidR="005842A2" w:rsidRPr="005842A2" w:rsidRDefault="005842A2" w:rsidP="003B60F5">
      <w:pPr>
        <w:pStyle w:val="Heading3"/>
      </w:pPr>
      <w:bookmarkStart w:id="155" w:name="_Toc121498370"/>
      <w:bookmarkStart w:id="156" w:name="_Toc130366019"/>
      <w:r w:rsidRPr="005842A2">
        <w:t>Clause 3.3 – tangata whenua involvement</w:t>
      </w:r>
      <w:bookmarkEnd w:id="155"/>
      <w:bookmarkEnd w:id="156"/>
    </w:p>
    <w:p w14:paraId="155948BF" w14:textId="35D2C47A" w:rsidR="005842A2" w:rsidRPr="005842A2" w:rsidRDefault="005842A2" w:rsidP="003B60F5">
      <w:pPr>
        <w:jc w:val="left"/>
      </w:pPr>
      <w:r w:rsidRPr="005842A2">
        <w:t>Clause 3.3 mainly applies when a local authority is seeking to give effect to the NPS-HPL through changes to regional policy statements and district plans</w:t>
      </w:r>
      <w:r w:rsidR="5D897AD8">
        <w:t xml:space="preserve"> (see </w:t>
      </w:r>
      <w:hyperlink w:anchor="_Tangata_whenua_" w:history="1">
        <w:r w:rsidR="00610074">
          <w:rPr>
            <w:rStyle w:val="Hyperlink"/>
          </w:rPr>
          <w:t>Tangata whenua involvement</w:t>
        </w:r>
      </w:hyperlink>
      <w:r w:rsidR="00610074" w:rsidRPr="00E45660">
        <w:t>, in Part 2</w:t>
      </w:r>
      <w:r w:rsidR="5D897AD8">
        <w:t>)</w:t>
      </w:r>
      <w:r>
        <w:t>,</w:t>
      </w:r>
      <w:r w:rsidRPr="005842A2">
        <w:t xml:space="preserve"> including any rezoning plan changes initiated by territorial authorities after the commencement of the NPS-HPL on 17 October 2022. </w:t>
      </w:r>
    </w:p>
    <w:p w14:paraId="1D4888F4" w14:textId="77777777" w:rsidR="005842A2" w:rsidRPr="005842A2" w:rsidRDefault="005842A2" w:rsidP="003B60F5">
      <w:pPr>
        <w:jc w:val="left"/>
      </w:pPr>
      <w:r w:rsidRPr="005842A2">
        <w:t xml:space="preserve">Clause 3.3 is not intended to specifically direct tangata whenua involvement in resource consent applications relating to HPL unless their involvement has been specifically requested. </w:t>
      </w:r>
    </w:p>
    <w:p w14:paraId="02BAA9A6" w14:textId="77777777" w:rsidR="005842A2" w:rsidRPr="005842A2" w:rsidRDefault="005842A2" w:rsidP="003B60F5">
      <w:pPr>
        <w:jc w:val="left"/>
      </w:pPr>
      <w:r w:rsidRPr="005842A2">
        <w:t>Further guidance on engagement with tangata whenua is available on the Local Government New Zealand website.</w:t>
      </w:r>
      <w:r w:rsidRPr="005842A2">
        <w:rPr>
          <w:color w:val="183C47"/>
          <w:vertAlign w:val="superscript"/>
        </w:rPr>
        <w:footnoteReference w:id="16"/>
      </w:r>
      <w:r w:rsidRPr="005842A2">
        <w:t xml:space="preserve"> </w:t>
      </w:r>
    </w:p>
    <w:p w14:paraId="4E0AF0D6" w14:textId="77777777" w:rsidR="005842A2" w:rsidRPr="005842A2" w:rsidRDefault="005842A2" w:rsidP="003B60F5">
      <w:pPr>
        <w:pStyle w:val="Heading2"/>
      </w:pPr>
      <w:bookmarkStart w:id="157" w:name="_Toc130366020"/>
      <w:bookmarkStart w:id="158" w:name="_Toc184737123"/>
      <w:r w:rsidRPr="005842A2">
        <w:t>Other clauses</w:t>
      </w:r>
      <w:bookmarkEnd w:id="149"/>
      <w:bookmarkEnd w:id="157"/>
      <w:bookmarkEnd w:id="158"/>
    </w:p>
    <w:p w14:paraId="14C6300B" w14:textId="77777777" w:rsidR="005842A2" w:rsidRPr="005842A2" w:rsidRDefault="005842A2" w:rsidP="003B60F5">
      <w:pPr>
        <w:jc w:val="left"/>
      </w:pPr>
      <w:r w:rsidRPr="005842A2">
        <w:t>The NPS-HPL contains a number of clauses with the primary purpose of directing future changes to regional policy statement and district plan provisions to give effect to the NPS-HPL. These clauses are:</w:t>
      </w:r>
    </w:p>
    <w:p w14:paraId="122DC880" w14:textId="77777777" w:rsidR="005842A2" w:rsidRPr="005842A2" w:rsidRDefault="005842A2" w:rsidP="003B60F5">
      <w:pPr>
        <w:pStyle w:val="Bullet"/>
      </w:pPr>
      <w:r w:rsidRPr="6C30B6C5">
        <w:t>Clause 3.11 – continuation of existing activities</w:t>
      </w:r>
    </w:p>
    <w:p w14:paraId="01719A50" w14:textId="77777777" w:rsidR="005842A2" w:rsidRPr="005842A2" w:rsidRDefault="005842A2" w:rsidP="003B60F5">
      <w:pPr>
        <w:pStyle w:val="Bullet"/>
      </w:pPr>
      <w:r w:rsidRPr="6C30B6C5">
        <w:t>Clause 3.12 – supporting appropriate productive use of highly productive land</w:t>
      </w:r>
    </w:p>
    <w:p w14:paraId="7E39B14C" w14:textId="77777777" w:rsidR="005842A2" w:rsidRPr="005842A2" w:rsidRDefault="005842A2" w:rsidP="003B60F5">
      <w:pPr>
        <w:pStyle w:val="Bullet"/>
      </w:pPr>
      <w:r w:rsidRPr="6C30B6C5">
        <w:t>Clause 3.13 – managing reverse sensitivity and cumulative effects.</w:t>
      </w:r>
    </w:p>
    <w:p w14:paraId="0653A055" w14:textId="78B518F8" w:rsidR="005842A2" w:rsidRPr="005842A2" w:rsidRDefault="3FDB0FD2" w:rsidP="003B60F5">
      <w:pPr>
        <w:jc w:val="left"/>
        <w:rPr>
          <w:highlight w:val="yellow"/>
        </w:rPr>
      </w:pPr>
      <w:hyperlink w:anchor="_PART_2:" w:history="1">
        <w:r w:rsidRPr="00610074">
          <w:rPr>
            <w:rStyle w:val="Hyperlink"/>
          </w:rPr>
          <w:t>Part 2</w:t>
        </w:r>
      </w:hyperlink>
      <w:r>
        <w:t xml:space="preserve"> of this guide provides </w:t>
      </w:r>
      <w:r w:rsidR="005842A2" w:rsidRPr="005842A2">
        <w:t xml:space="preserve">more information on how these clauses inform the development of plan changes to amend regional policy statements and district plans to give effect to the NPS-HPL. </w:t>
      </w:r>
      <w:r w:rsidR="53A04947">
        <w:t>However, these clauses</w:t>
      </w:r>
      <w:r w:rsidR="005842A2" w:rsidRPr="005842A2">
        <w:t xml:space="preserve"> may also have some limited applications for resource consents and/or plan change processes from the date of commencement. For example, Clause 3.11 may be used by a decision-maker on a resource consent application to inform whether they should approve an application to upgrade (including potential expansion) of an existing activity that is already located on HPL. </w:t>
      </w:r>
      <w:r w:rsidR="005842A2" w:rsidRPr="005842A2">
        <w:rPr>
          <w:highlight w:val="yellow"/>
        </w:rPr>
        <w:br w:type="page"/>
      </w:r>
    </w:p>
    <w:p w14:paraId="72FB3ABC" w14:textId="4E6726F4" w:rsidR="00FB4CAA" w:rsidRPr="00C34154" w:rsidRDefault="00AE0A04" w:rsidP="003B60F5">
      <w:pPr>
        <w:pStyle w:val="Heading1"/>
      </w:pPr>
      <w:bookmarkStart w:id="159" w:name="_Appendix_1:_Assessment"/>
      <w:bookmarkStart w:id="160" w:name="_PART_2:"/>
      <w:bookmarkStart w:id="161" w:name="_Part_2:_Mapping"/>
      <w:bookmarkStart w:id="162" w:name="_Toc130366021"/>
      <w:bookmarkStart w:id="163" w:name="_Toc184737124"/>
      <w:bookmarkEnd w:id="159"/>
      <w:bookmarkEnd w:id="160"/>
      <w:bookmarkEnd w:id="161"/>
      <w:r w:rsidRPr="00C34154">
        <w:lastRenderedPageBreak/>
        <w:t xml:space="preserve">Part </w:t>
      </w:r>
      <w:r w:rsidR="00F42426" w:rsidRPr="00C34154">
        <w:t>2:</w:t>
      </w:r>
      <w:r w:rsidR="00343E95" w:rsidRPr="00C34154">
        <w:t xml:space="preserve"> </w:t>
      </w:r>
      <w:bookmarkStart w:id="164" w:name="_Mapping_highly_productive_1"/>
      <w:bookmarkStart w:id="165" w:name="_Toc345760336"/>
      <w:bookmarkEnd w:id="164"/>
      <w:r w:rsidR="00343E95" w:rsidRPr="00C34154">
        <w:t>Mappin</w:t>
      </w:r>
      <w:r w:rsidR="0044145C" w:rsidRPr="00C34154">
        <w:t xml:space="preserve">g </w:t>
      </w:r>
      <w:r w:rsidR="009C3FC5" w:rsidRPr="00C34154">
        <w:t>h</w:t>
      </w:r>
      <w:r w:rsidR="0044145C" w:rsidRPr="00C34154">
        <w:t xml:space="preserve">ighly </w:t>
      </w:r>
      <w:r w:rsidR="009C3FC5" w:rsidRPr="00C34154">
        <w:t>p</w:t>
      </w:r>
      <w:r w:rsidR="0044145C" w:rsidRPr="00C34154">
        <w:t xml:space="preserve">roductive </w:t>
      </w:r>
      <w:r w:rsidR="009C3FC5" w:rsidRPr="00C34154">
        <w:t>l</w:t>
      </w:r>
      <w:r w:rsidR="0044145C" w:rsidRPr="00C34154">
        <w:t>and</w:t>
      </w:r>
      <w:r w:rsidR="00426A1D" w:rsidRPr="00C34154">
        <w:t xml:space="preserve"> </w:t>
      </w:r>
      <w:r w:rsidR="00343E95" w:rsidRPr="00C34154">
        <w:t xml:space="preserve">and </w:t>
      </w:r>
      <w:r w:rsidR="00091F6A" w:rsidRPr="00C34154">
        <w:t>u</w:t>
      </w:r>
      <w:r w:rsidR="00254990" w:rsidRPr="00C34154">
        <w:t xml:space="preserve">pdating </w:t>
      </w:r>
      <w:r w:rsidR="00091F6A" w:rsidRPr="00C34154">
        <w:t>p</w:t>
      </w:r>
      <w:r w:rsidR="00254990" w:rsidRPr="00C34154">
        <w:t xml:space="preserve">lan </w:t>
      </w:r>
      <w:r w:rsidR="00091F6A" w:rsidRPr="00C34154">
        <w:t>p</w:t>
      </w:r>
      <w:r w:rsidR="00254990" w:rsidRPr="00C34154">
        <w:t>rovisions</w:t>
      </w:r>
      <w:r w:rsidR="00B24D3D" w:rsidRPr="00C34154">
        <w:t xml:space="preserve"> to reflect the NPS-HPL</w:t>
      </w:r>
      <w:bookmarkEnd w:id="162"/>
      <w:bookmarkEnd w:id="163"/>
    </w:p>
    <w:p w14:paraId="6B34450E" w14:textId="0881B4A1" w:rsidR="009A2F0C" w:rsidRPr="00C34154" w:rsidRDefault="00FD46CF" w:rsidP="003B60F5">
      <w:pPr>
        <w:pStyle w:val="Heading2"/>
      </w:pPr>
      <w:bookmarkStart w:id="166" w:name="_Toc130366022"/>
      <w:bookmarkStart w:id="167" w:name="_Toc184737125"/>
      <w:r w:rsidRPr="00C34154">
        <w:t>Introduction</w:t>
      </w:r>
      <w:bookmarkEnd w:id="166"/>
      <w:bookmarkEnd w:id="167"/>
    </w:p>
    <w:p w14:paraId="3EE2C09D" w14:textId="3199D896" w:rsidR="001B2D68" w:rsidRDefault="0020400B" w:rsidP="003B60F5">
      <w:pPr>
        <w:jc w:val="left"/>
      </w:pPr>
      <w:r>
        <w:t>Part 2 of</w:t>
      </w:r>
      <w:r w:rsidR="004D0FA9">
        <w:t xml:space="preserve"> </w:t>
      </w:r>
      <w:r w:rsidR="009C3FC5">
        <w:t xml:space="preserve">this </w:t>
      </w:r>
      <w:r w:rsidR="004D0FA9">
        <w:t xml:space="preserve">guide </w:t>
      </w:r>
      <w:r w:rsidR="000E369E">
        <w:t xml:space="preserve">focuses on the key </w:t>
      </w:r>
      <w:r w:rsidR="0073574F">
        <w:t xml:space="preserve">NPS-HPL </w:t>
      </w:r>
      <w:r w:rsidR="000E369E">
        <w:t>provisions that apply</w:t>
      </w:r>
      <w:r w:rsidR="78CD662B">
        <w:t xml:space="preserve"> when</w:t>
      </w:r>
      <w:r w:rsidR="001B2D68">
        <w:t>:</w:t>
      </w:r>
    </w:p>
    <w:p w14:paraId="114EA9AF" w14:textId="2BAB1AF4" w:rsidR="00D47568" w:rsidRDefault="78CD662B" w:rsidP="003B60F5">
      <w:pPr>
        <w:pStyle w:val="Bullet"/>
        <w:numPr>
          <w:ilvl w:val="0"/>
          <w:numId w:val="42"/>
        </w:numPr>
      </w:pPr>
      <w:r w:rsidRPr="2C48B107">
        <w:t xml:space="preserve">a regional council </w:t>
      </w:r>
      <w:r w:rsidR="57695A65" w:rsidRPr="2C48B107">
        <w:t>goes</w:t>
      </w:r>
      <w:r w:rsidR="5D4BBEA7" w:rsidRPr="2C48B107">
        <w:t xml:space="preserve"> through the process of identifying and mapping HPL in their regional policy statement</w:t>
      </w:r>
      <w:r w:rsidR="00D47568" w:rsidRPr="2C48B107">
        <w:t>;</w:t>
      </w:r>
      <w:r w:rsidR="00363875" w:rsidRPr="2C48B107">
        <w:t xml:space="preserve"> and </w:t>
      </w:r>
    </w:p>
    <w:p w14:paraId="5D835A6A" w14:textId="1D7A5FC2" w:rsidR="009D68DA" w:rsidRDefault="009A4CF1" w:rsidP="003B60F5">
      <w:pPr>
        <w:pStyle w:val="Bullet"/>
        <w:numPr>
          <w:ilvl w:val="0"/>
          <w:numId w:val="42"/>
        </w:numPr>
      </w:pPr>
      <w:r w:rsidRPr="7638BA09">
        <w:t xml:space="preserve">regional councils and </w:t>
      </w:r>
      <w:r w:rsidR="008C2836" w:rsidRPr="7638BA09">
        <w:t xml:space="preserve">territorial authorities </w:t>
      </w:r>
      <w:r w:rsidR="00CA027C" w:rsidRPr="7638BA09">
        <w:t xml:space="preserve">update </w:t>
      </w:r>
      <w:r w:rsidR="002650E2" w:rsidRPr="7638BA09">
        <w:t>objectives, policies and rules</w:t>
      </w:r>
      <w:r w:rsidR="6650E5B9" w:rsidRPr="7638BA09">
        <w:t xml:space="preserve"> in regional policies statements and district plans</w:t>
      </w:r>
      <w:r w:rsidR="00F748B8" w:rsidRPr="7638BA09">
        <w:t xml:space="preserve"> to </w:t>
      </w:r>
      <w:r w:rsidR="5DA84320" w:rsidRPr="7638BA09">
        <w:t xml:space="preserve">give effect to </w:t>
      </w:r>
      <w:r w:rsidR="00F748B8" w:rsidRPr="7638BA09">
        <w:t>the NPS-HPL</w:t>
      </w:r>
      <w:r w:rsidR="5D4BBEA7" w:rsidRPr="7638BA09">
        <w:t xml:space="preserve">. </w:t>
      </w:r>
      <w:r w:rsidR="000E369E" w:rsidRPr="7638BA09">
        <w:t xml:space="preserve"> </w:t>
      </w:r>
    </w:p>
    <w:p w14:paraId="012623EC" w14:textId="77777777" w:rsidR="009F5268" w:rsidRDefault="0080236F" w:rsidP="003B60F5">
      <w:pPr>
        <w:pStyle w:val="Heading2"/>
      </w:pPr>
      <w:bookmarkStart w:id="168" w:name="_Integrated_management"/>
      <w:bookmarkStart w:id="169" w:name="_Toc130366023"/>
      <w:bookmarkStart w:id="170" w:name="_Toc184737126"/>
      <w:bookmarkEnd w:id="168"/>
      <w:r>
        <w:t>Integrated management</w:t>
      </w:r>
      <w:bookmarkEnd w:id="169"/>
      <w:bookmarkEnd w:id="170"/>
    </w:p>
    <w:p w14:paraId="14304CA7" w14:textId="731B8F07" w:rsidR="0080236F" w:rsidRDefault="009F5268" w:rsidP="003B60F5">
      <w:pPr>
        <w:pStyle w:val="BodyText"/>
      </w:pPr>
      <w:r>
        <w:t>The NPS-HPL provides as follows:</w:t>
      </w:r>
    </w:p>
    <w:p w14:paraId="4E726013" w14:textId="6A8082EE" w:rsidR="00DA1E07" w:rsidRDefault="00C22F39" w:rsidP="003B60F5">
      <w:pPr>
        <w:pStyle w:val="Quote"/>
        <w:rPr>
          <w:i/>
          <w:iCs/>
        </w:rPr>
      </w:pPr>
      <w:r w:rsidRPr="009C3FC5">
        <w:rPr>
          <w:i/>
          <w:iCs/>
        </w:rPr>
        <w:t>Policy 2: The identification and management of highly productive land is undertaken in an integrated way that considers the interactions with freshwater management and urban development.</w:t>
      </w:r>
    </w:p>
    <w:p w14:paraId="5F2BC544" w14:textId="59477074" w:rsidR="009F5268" w:rsidRPr="00763CE1" w:rsidRDefault="009F5268" w:rsidP="003B60F5">
      <w:pPr>
        <w:jc w:val="left"/>
      </w:pPr>
      <w:r w:rsidRPr="00763CE1">
        <w:tab/>
      </w:r>
      <w:r w:rsidRPr="00763CE1">
        <w:tab/>
        <w:t>...</w:t>
      </w:r>
    </w:p>
    <w:p w14:paraId="0FAA4C12" w14:textId="58FE5375" w:rsidR="00DA1E07" w:rsidRPr="009C3FC5" w:rsidRDefault="00DA1E07" w:rsidP="003B60F5">
      <w:pPr>
        <w:pStyle w:val="Quote"/>
        <w:rPr>
          <w:i/>
          <w:iCs/>
        </w:rPr>
      </w:pPr>
      <w:r w:rsidRPr="009C3FC5">
        <w:rPr>
          <w:i/>
          <w:iCs/>
        </w:rPr>
        <w:t>3.2</w:t>
      </w:r>
      <w:r w:rsidR="009F5268">
        <w:rPr>
          <w:i/>
          <w:iCs/>
        </w:rPr>
        <w:tab/>
      </w:r>
      <w:r w:rsidRPr="009C3FC5">
        <w:rPr>
          <w:i/>
          <w:iCs/>
        </w:rPr>
        <w:t xml:space="preserve"> Integrated management </w:t>
      </w:r>
    </w:p>
    <w:p w14:paraId="76F97E53" w14:textId="25B04FFB" w:rsidR="00DA1E07" w:rsidRPr="009C3FC5" w:rsidRDefault="00DA1E07" w:rsidP="003B60F5">
      <w:pPr>
        <w:pStyle w:val="Quote"/>
        <w:rPr>
          <w:i/>
          <w:iCs/>
        </w:rPr>
      </w:pPr>
      <w:r w:rsidRPr="009C3FC5">
        <w:rPr>
          <w:i/>
          <w:iCs/>
        </w:rPr>
        <w:t xml:space="preserve">(1) </w:t>
      </w:r>
      <w:r w:rsidRPr="009C3FC5">
        <w:rPr>
          <w:i/>
          <w:iCs/>
        </w:rPr>
        <w:tab/>
        <w:t xml:space="preserve">Regional councils and territorial authorities must identify highly productive land, and manage the effects of subdivision, use, and development of highly productive land, in an integrated way, which means: </w:t>
      </w:r>
    </w:p>
    <w:p w14:paraId="56836295" w14:textId="1B4C0555" w:rsidR="00DA1E07" w:rsidRPr="00763CE1" w:rsidRDefault="7F5C726F" w:rsidP="003B60F5">
      <w:pPr>
        <w:pStyle w:val="Quote"/>
        <w:numPr>
          <w:ilvl w:val="0"/>
          <w:numId w:val="45"/>
        </w:numPr>
        <w:rPr>
          <w:i/>
          <w:iCs/>
        </w:rPr>
      </w:pPr>
      <w:r w:rsidRPr="00763CE1">
        <w:rPr>
          <w:i/>
          <w:iCs/>
        </w:rPr>
        <w:t xml:space="preserve">considering how land-based primary production, including supporting activities, interact with freshwater management at a catchment level; and </w:t>
      </w:r>
    </w:p>
    <w:p w14:paraId="3BBE9488" w14:textId="7810DF82" w:rsidR="00DA1E07" w:rsidRPr="00763CE1" w:rsidRDefault="00DA1E07" w:rsidP="003B60F5">
      <w:pPr>
        <w:pStyle w:val="Quote"/>
        <w:numPr>
          <w:ilvl w:val="0"/>
          <w:numId w:val="45"/>
        </w:numPr>
        <w:rPr>
          <w:i/>
          <w:iCs/>
        </w:rPr>
      </w:pPr>
      <w:r w:rsidRPr="00763CE1">
        <w:rPr>
          <w:i/>
          <w:iCs/>
        </w:rPr>
        <w:t xml:space="preserve">providing co-ordinated management and control of the subdivision, use, and development on highly productive land across administrative boundaries within and between regions; and </w:t>
      </w:r>
    </w:p>
    <w:p w14:paraId="6E048889" w14:textId="3A5B888B" w:rsidR="00DA1E07" w:rsidRPr="00763CE1" w:rsidRDefault="00DA1E07" w:rsidP="003B60F5">
      <w:pPr>
        <w:pStyle w:val="Quote"/>
        <w:numPr>
          <w:ilvl w:val="0"/>
          <w:numId w:val="45"/>
        </w:numPr>
        <w:rPr>
          <w:i/>
          <w:iCs/>
        </w:rPr>
      </w:pPr>
      <w:r w:rsidRPr="00763CE1">
        <w:rPr>
          <w:i/>
          <w:iCs/>
        </w:rPr>
        <w:t>taking a long-term, strategic approach to protecting and managing highly productive land for future generations.</w:t>
      </w:r>
    </w:p>
    <w:p w14:paraId="7434B02C" w14:textId="011CC656" w:rsidR="0080236F" w:rsidRPr="00031F13" w:rsidRDefault="0B5C4B76" w:rsidP="003B60F5">
      <w:pPr>
        <w:pStyle w:val="BodyText"/>
      </w:pPr>
      <w:r w:rsidRPr="00031F13">
        <w:t xml:space="preserve">The intention </w:t>
      </w:r>
      <w:r w:rsidR="4CBD1905" w:rsidRPr="00031F13">
        <w:t>of</w:t>
      </w:r>
      <w:r w:rsidRPr="00031F13">
        <w:t xml:space="preserve"> Policy 2 and Clause 3.2 is to highlight the key interactions between HPL, </w:t>
      </w:r>
      <w:r w:rsidR="6AAEBE0E" w:rsidRPr="00031F13">
        <w:t>subdivision, use and</w:t>
      </w:r>
      <w:r w:rsidRPr="00031F13">
        <w:t xml:space="preserve"> development </w:t>
      </w:r>
      <w:r w:rsidR="7A436D06" w:rsidRPr="00031F13">
        <w:t>of land</w:t>
      </w:r>
      <w:r w:rsidR="009F5268" w:rsidRPr="00031F13">
        <w:t>,</w:t>
      </w:r>
      <w:r w:rsidR="7A436D06" w:rsidRPr="00031F13">
        <w:t xml:space="preserve"> </w:t>
      </w:r>
      <w:r w:rsidRPr="00031F13">
        <w:t>and freshwater management</w:t>
      </w:r>
      <w:r w:rsidR="006B2AD5" w:rsidRPr="00031F13">
        <w:t xml:space="preserve">. </w:t>
      </w:r>
      <w:r w:rsidR="006D703D" w:rsidRPr="00031F13">
        <w:t>These</w:t>
      </w:r>
      <w:r w:rsidR="00C269F2" w:rsidRPr="00031F13">
        <w:t xml:space="preserve"> provisions seek to ensure that</w:t>
      </w:r>
      <w:r w:rsidRPr="00031F13">
        <w:t xml:space="preserve"> </w:t>
      </w:r>
      <w:r w:rsidR="00E81FCD" w:rsidRPr="00031F13">
        <w:t xml:space="preserve">decisions to protect </w:t>
      </w:r>
      <w:r w:rsidR="0044026F" w:rsidRPr="00031F13">
        <w:t xml:space="preserve">HPL </w:t>
      </w:r>
      <w:r w:rsidR="00E81FCD" w:rsidRPr="00031F13">
        <w:t xml:space="preserve">are made </w:t>
      </w:r>
      <w:r w:rsidR="00E14E5B" w:rsidRPr="00031F13">
        <w:t>alongside</w:t>
      </w:r>
      <w:r w:rsidR="0044026F" w:rsidRPr="00031F13">
        <w:t xml:space="preserve"> </w:t>
      </w:r>
      <w:r w:rsidR="002E11AD" w:rsidRPr="00031F13">
        <w:t xml:space="preserve">managing </w:t>
      </w:r>
      <w:r w:rsidR="00E54530" w:rsidRPr="00031F13">
        <w:t>fresh</w:t>
      </w:r>
      <w:r w:rsidR="002E11AD" w:rsidRPr="00031F13">
        <w:t>water quality and qua</w:t>
      </w:r>
      <w:r w:rsidR="00E54530" w:rsidRPr="00031F13">
        <w:t>ntity</w:t>
      </w:r>
      <w:r w:rsidR="009F5268" w:rsidRPr="00031F13">
        <w:t>,</w:t>
      </w:r>
      <w:r w:rsidR="00E54530" w:rsidRPr="00031F13">
        <w:t xml:space="preserve"> </w:t>
      </w:r>
      <w:r w:rsidR="002A5F1A" w:rsidRPr="00031F13">
        <w:t xml:space="preserve">and </w:t>
      </w:r>
      <w:r w:rsidR="0071647E" w:rsidRPr="00031F13">
        <w:t xml:space="preserve">that </w:t>
      </w:r>
      <w:r w:rsidR="35C357F2" w:rsidRPr="00031F13">
        <w:t xml:space="preserve">the </w:t>
      </w:r>
      <w:r w:rsidR="1F9CDCC0" w:rsidRPr="00031F13">
        <w:t>management</w:t>
      </w:r>
      <w:r w:rsidR="3545A392" w:rsidRPr="00031F13">
        <w:t xml:space="preserve"> of both these resources</w:t>
      </w:r>
      <w:r w:rsidR="00483700" w:rsidRPr="00031F13">
        <w:t xml:space="preserve"> </w:t>
      </w:r>
      <w:r w:rsidR="0067523A" w:rsidRPr="00031F13">
        <w:t>are</w:t>
      </w:r>
      <w:r w:rsidRPr="00031F13">
        <w:t xml:space="preserve"> considered </w:t>
      </w:r>
      <w:r w:rsidR="00975171" w:rsidRPr="00031F13">
        <w:t xml:space="preserve">together </w:t>
      </w:r>
      <w:r w:rsidRPr="00031F13">
        <w:t>as part of the plan-making process</w:t>
      </w:r>
      <w:r w:rsidR="006749D3" w:rsidRPr="00031F13">
        <w:t xml:space="preserve"> – for example</w:t>
      </w:r>
      <w:r w:rsidR="003F63F4" w:rsidRPr="00031F13">
        <w:t>,</w:t>
      </w:r>
      <w:r w:rsidR="006749D3" w:rsidRPr="00031F13">
        <w:t xml:space="preserve"> in setting water quality and quantity limits</w:t>
      </w:r>
      <w:r w:rsidR="00C615CB" w:rsidRPr="00031F13">
        <w:t xml:space="preserve"> and allocations</w:t>
      </w:r>
      <w:r w:rsidRPr="00031F13">
        <w:t xml:space="preserve">. </w:t>
      </w:r>
      <w:r w:rsidR="003F63F4" w:rsidRPr="00031F13">
        <w:t xml:space="preserve">The provisions also </w:t>
      </w:r>
      <w:r w:rsidR="57D33017" w:rsidRPr="00031F13">
        <w:t>reiterate good practice in terms of taking a co-ordinated approach when working across administrative boundaries</w:t>
      </w:r>
      <w:r w:rsidR="5EB8557B" w:rsidRPr="00031F13">
        <w:t>.</w:t>
      </w:r>
      <w:r w:rsidR="57D33017" w:rsidRPr="00031F13">
        <w:t xml:space="preserve"> </w:t>
      </w:r>
      <w:r w:rsidR="2B44D9E2" w:rsidRPr="00031F13">
        <w:t>I</w:t>
      </w:r>
      <w:r w:rsidR="2B4630D1" w:rsidRPr="00031F13">
        <w:t xml:space="preserve">ntegrated management is not a new concept and is already a function of regional councils and territorial authorities </w:t>
      </w:r>
      <w:r w:rsidR="515920B6" w:rsidRPr="00031F13">
        <w:t xml:space="preserve">under sections </w:t>
      </w:r>
      <w:hyperlink r:id="rId56">
        <w:r w:rsidR="76C6F774" w:rsidRPr="00031F13">
          <w:rPr>
            <w:rStyle w:val="Hyperlink"/>
            <w:color w:val="auto"/>
          </w:rPr>
          <w:t>30(1)(a)</w:t>
        </w:r>
      </w:hyperlink>
      <w:r w:rsidR="76C6F774" w:rsidRPr="00031F13">
        <w:t xml:space="preserve"> and </w:t>
      </w:r>
      <w:hyperlink r:id="rId57">
        <w:r w:rsidR="76C6F774" w:rsidRPr="00031F13">
          <w:rPr>
            <w:rStyle w:val="Hyperlink"/>
            <w:color w:val="auto"/>
          </w:rPr>
          <w:t>31(1)(a)</w:t>
        </w:r>
      </w:hyperlink>
      <w:r w:rsidR="76C6F774" w:rsidRPr="00031F13">
        <w:t xml:space="preserve"> </w:t>
      </w:r>
      <w:r w:rsidR="58002AD9" w:rsidRPr="00031F13">
        <w:t>of the RMA</w:t>
      </w:r>
      <w:r w:rsidR="1219C978" w:rsidRPr="00031F13">
        <w:t>,</w:t>
      </w:r>
      <w:r w:rsidR="58002AD9" w:rsidRPr="00031F13">
        <w:t xml:space="preserve"> </w:t>
      </w:r>
      <w:r w:rsidR="76C6F774" w:rsidRPr="00031F13">
        <w:t>respectively.</w:t>
      </w:r>
    </w:p>
    <w:p w14:paraId="1BF96176" w14:textId="4F4BC92C" w:rsidR="0080236F" w:rsidRPr="00031F13" w:rsidRDefault="29EF32C2" w:rsidP="003B60F5">
      <w:pPr>
        <w:pStyle w:val="BodyText"/>
      </w:pPr>
      <w:r w:rsidRPr="00031F13">
        <w:lastRenderedPageBreak/>
        <w:t>Although neither Policy 2 or Clause 3.2 mention other pieces of national direction</w:t>
      </w:r>
      <w:r w:rsidR="003F63F4" w:rsidRPr="00031F13">
        <w:t>,</w:t>
      </w:r>
      <w:r w:rsidRPr="00031F13">
        <w:t xml:space="preserve"> specifically, these provisions</w:t>
      </w:r>
      <w:r w:rsidR="3361C8EC" w:rsidRPr="00031F13">
        <w:t xml:space="preserve"> do</w:t>
      </w:r>
      <w:r w:rsidR="0B5C4B76" w:rsidRPr="00031F13">
        <w:t xml:space="preserve"> not override councils’ obligation to implement all national</w:t>
      </w:r>
      <w:r w:rsidR="003751C2" w:rsidRPr="00031F13">
        <w:t xml:space="preserve"> </w:t>
      </w:r>
      <w:r w:rsidR="0B5C4B76" w:rsidRPr="00031F13">
        <w:t>direction</w:t>
      </w:r>
      <w:r w:rsidR="6465A875" w:rsidRPr="00031F13">
        <w:t xml:space="preserve"> instruments</w:t>
      </w:r>
      <w:r w:rsidR="0B5C4B76" w:rsidRPr="00031F13">
        <w:t xml:space="preserve"> equally</w:t>
      </w:r>
      <w:r w:rsidR="003F63F4" w:rsidRPr="00031F13">
        <w:t xml:space="preserve">; they </w:t>
      </w:r>
      <w:r w:rsidR="0E01FD8C" w:rsidRPr="00031F13">
        <w:t>do not place the requirements of the NPS-HPL above</w:t>
      </w:r>
      <w:r w:rsidR="00F67BE8" w:rsidRPr="00031F13">
        <w:t xml:space="preserve"> or below</w:t>
      </w:r>
      <w:r w:rsidR="0E01FD8C" w:rsidRPr="00031F13">
        <w:t xml:space="preserve"> any other national</w:t>
      </w:r>
      <w:r w:rsidR="003751C2" w:rsidRPr="00031F13">
        <w:t xml:space="preserve"> </w:t>
      </w:r>
      <w:r w:rsidR="0E01FD8C" w:rsidRPr="00031F13">
        <w:t>direction instrument</w:t>
      </w:r>
      <w:r w:rsidR="0B5C4B76" w:rsidRPr="00031F13">
        <w:t>.</w:t>
      </w:r>
      <w:r w:rsidR="3E0AC814" w:rsidRPr="00031F13">
        <w:t xml:space="preserve"> There will inevitably be </w:t>
      </w:r>
      <w:r w:rsidR="0FCC8F7E" w:rsidRPr="00031F13">
        <w:t>interactions</w:t>
      </w:r>
      <w:r w:rsidR="3E0AC814" w:rsidRPr="00031F13">
        <w:t xml:space="preserve"> and trade-offs when considering how to give effect to the NPS-HPL alongside other national direction</w:t>
      </w:r>
      <w:r w:rsidR="00961939" w:rsidRPr="00031F13">
        <w:t>,</w:t>
      </w:r>
      <w:r w:rsidR="3E0AC814" w:rsidRPr="00031F13">
        <w:t xml:space="preserve"> such as the NPS-UD and the NPS-FM</w:t>
      </w:r>
      <w:r w:rsidR="5B87A285" w:rsidRPr="00031F13">
        <w:t xml:space="preserve">. </w:t>
      </w:r>
    </w:p>
    <w:p w14:paraId="7C4C9B4F" w14:textId="6218B445" w:rsidR="5B30F80E" w:rsidRDefault="01C58ABC" w:rsidP="003B60F5">
      <w:pPr>
        <w:pStyle w:val="BodyText"/>
      </w:pPr>
      <w:r w:rsidRPr="00031F13">
        <w:t>The specific mention of freshwater management in Clause 3.2(1)(a) does not mean that freshwater issues are more important than other issues covered in national</w:t>
      </w:r>
      <w:r w:rsidR="003751C2" w:rsidRPr="00031F13">
        <w:t xml:space="preserve"> </w:t>
      </w:r>
      <w:r w:rsidRPr="00031F13">
        <w:t>direction instruments. Rather</w:t>
      </w:r>
      <w:r w:rsidR="00961939" w:rsidRPr="00031F13">
        <w:t>,</w:t>
      </w:r>
      <w:r w:rsidRPr="00031F13">
        <w:t xml:space="preserve"> it reco</w:t>
      </w:r>
      <w:r w:rsidR="17936C0C" w:rsidRPr="00031F13">
        <w:t>gnises that provisions introduced to manage HPL will have a strong interaction with freshwater</w:t>
      </w:r>
      <w:r w:rsidR="00961939" w:rsidRPr="00031F13">
        <w:t>-</w:t>
      </w:r>
      <w:r w:rsidR="17936C0C" w:rsidRPr="00031F13">
        <w:t>catchment planning</w:t>
      </w:r>
      <w:r w:rsidR="00961939" w:rsidRPr="00031F13">
        <w:t>. T</w:t>
      </w:r>
      <w:r w:rsidR="17936C0C" w:rsidRPr="00031F13">
        <w:t>he other key area of interaction (</w:t>
      </w:r>
      <w:r w:rsidR="69D7579C" w:rsidRPr="00031F13">
        <w:t xml:space="preserve">urban development) already has a specific clause to manage </w:t>
      </w:r>
      <w:r w:rsidR="42D7AB5A" w:rsidRPr="00031F13">
        <w:t xml:space="preserve">its </w:t>
      </w:r>
      <w:r w:rsidR="69D7579C" w:rsidRPr="00031F13">
        <w:t>alignment (</w:t>
      </w:r>
      <w:r w:rsidR="06089E85" w:rsidRPr="00031F13">
        <w:t>Clause 3.6</w:t>
      </w:r>
      <w:r w:rsidR="15783D07" w:rsidRPr="00031F13">
        <w:t xml:space="preserve">, see </w:t>
      </w:r>
      <w:r w:rsidR="004C3076">
        <w:t>e</w:t>
      </w:r>
      <w:r w:rsidR="00770855" w:rsidRPr="00031F13">
        <w:t>xamples of other non-LUC class 1, 2 and 3 land that may be considered HPL</w:t>
      </w:r>
      <w:r w:rsidR="69D7579C" w:rsidRPr="00031F13">
        <w:t>). However, the integrated management of other areas of resource man</w:t>
      </w:r>
      <w:r w:rsidR="548CC84B" w:rsidRPr="00031F13">
        <w:t>agement should also be considered under Clause 3.2, including any interactions with the coastal environment</w:t>
      </w:r>
      <w:r w:rsidR="0F3FD851" w:rsidRPr="00031F13">
        <w:t>, implications for climate adapt</w:t>
      </w:r>
      <w:r w:rsidR="006C574D" w:rsidRPr="00031F13">
        <w:t>at</w:t>
      </w:r>
      <w:r w:rsidR="0F3FD851" w:rsidRPr="00031F13">
        <w:t>ion</w:t>
      </w:r>
      <w:r w:rsidR="111C5442" w:rsidRPr="00031F13">
        <w:t xml:space="preserve"> and impacts on</w:t>
      </w:r>
      <w:r w:rsidR="548CC84B" w:rsidRPr="00031F13">
        <w:t xml:space="preserve"> indigenous </w:t>
      </w:r>
      <w:r w:rsidR="548CC84B">
        <w:t>biodiversity</w:t>
      </w:r>
      <w:r w:rsidR="16A57A11">
        <w:t>.</w:t>
      </w:r>
    </w:p>
    <w:p w14:paraId="07A6CC11" w14:textId="1EC8A177" w:rsidR="558C5B54" w:rsidRDefault="558C5B54" w:rsidP="003B60F5">
      <w:pPr>
        <w:pStyle w:val="Heading3"/>
      </w:pPr>
      <w:bookmarkStart w:id="171" w:name="_Toc130366024"/>
      <w:r>
        <w:t>Integrated management and mapping of HPL</w:t>
      </w:r>
      <w:bookmarkEnd w:id="171"/>
    </w:p>
    <w:p w14:paraId="59585315" w14:textId="1E22A5D1" w:rsidR="5184A3D5" w:rsidRPr="004E26E5" w:rsidRDefault="16A57A11" w:rsidP="003B60F5">
      <w:pPr>
        <w:pStyle w:val="BodyText"/>
      </w:pPr>
      <w:r w:rsidRPr="004E26E5">
        <w:t xml:space="preserve">With respect to taking an integrated approach to mapping HPL in a </w:t>
      </w:r>
      <w:r w:rsidR="004E0390" w:rsidRPr="004E26E5">
        <w:t>regional policy statement (</w:t>
      </w:r>
      <w:r w:rsidRPr="004E26E5">
        <w:t>RPS</w:t>
      </w:r>
      <w:r w:rsidR="004E0390" w:rsidRPr="004E26E5">
        <w:t>)</w:t>
      </w:r>
      <w:r w:rsidR="13B6B3B3" w:rsidRPr="004E26E5">
        <w:t xml:space="preserve">, the specific requirements for mapping HPL set out in </w:t>
      </w:r>
      <w:r w:rsidR="0D625880" w:rsidRPr="004E26E5">
        <w:t>C</w:t>
      </w:r>
      <w:r w:rsidR="13B6B3B3" w:rsidRPr="004E26E5">
        <w:t xml:space="preserve">lause </w:t>
      </w:r>
      <w:r w:rsidR="364A19C6" w:rsidRPr="004E26E5">
        <w:t xml:space="preserve">3.4 (discussed </w:t>
      </w:r>
      <w:r w:rsidR="00A5356B" w:rsidRPr="004E26E5">
        <w:t xml:space="preserve">in </w:t>
      </w:r>
      <w:hyperlink w:anchor="_Mapping_Highly_Productive">
        <w:r w:rsidR="643A9DBE" w:rsidRPr="004E26E5">
          <w:rPr>
            <w:rStyle w:val="Hyperlink"/>
            <w:color w:val="auto"/>
          </w:rPr>
          <w:t>Mapping highly productive land</w:t>
        </w:r>
      </w:hyperlink>
      <w:r w:rsidR="00A5356B" w:rsidRPr="004E26E5">
        <w:t xml:space="preserve"> </w:t>
      </w:r>
      <w:r w:rsidR="364A19C6" w:rsidRPr="004E26E5">
        <w:t>below)</w:t>
      </w:r>
      <w:r w:rsidR="395D5DD1" w:rsidRPr="004E26E5">
        <w:t xml:space="preserve"> set the direction for how the HPL mapping process is to be completed. The more general </w:t>
      </w:r>
      <w:r w:rsidR="4934883A" w:rsidRPr="004E26E5">
        <w:t>C</w:t>
      </w:r>
      <w:r w:rsidR="395D5DD1" w:rsidRPr="004E26E5">
        <w:t>lause 3.2 does not override this more specific direction on mapping, rather</w:t>
      </w:r>
      <w:r w:rsidR="00A5356B" w:rsidRPr="004E26E5">
        <w:t>,</w:t>
      </w:r>
      <w:r w:rsidR="395D5DD1" w:rsidRPr="004E26E5">
        <w:t xml:space="preserve"> it </w:t>
      </w:r>
      <w:r w:rsidR="5398EAA7" w:rsidRPr="004E26E5">
        <w:t xml:space="preserve">provides direction to regional councils to consider taking an </w:t>
      </w:r>
      <w:r w:rsidR="00A5356B" w:rsidRPr="004E26E5">
        <w:t>integrated</w:t>
      </w:r>
      <w:r w:rsidR="00DA29E8" w:rsidRPr="004E26E5">
        <w:t xml:space="preserve"> </w:t>
      </w:r>
      <w:r w:rsidR="5398EAA7" w:rsidRPr="004E26E5">
        <w:t xml:space="preserve">management approach where it is applicable to the mapping process. In practice, taking an </w:t>
      </w:r>
      <w:r w:rsidR="00A5356B" w:rsidRPr="004E26E5">
        <w:t>integrated</w:t>
      </w:r>
      <w:r w:rsidR="00DA29E8" w:rsidRPr="004E26E5">
        <w:t xml:space="preserve"> </w:t>
      </w:r>
      <w:r w:rsidR="5398EAA7" w:rsidRPr="004E26E5">
        <w:t xml:space="preserve">management approach with respect to issues such as management of freshwater is likely to be more </w:t>
      </w:r>
      <w:r w:rsidR="577E7454" w:rsidRPr="004E26E5">
        <w:t>relevant</w:t>
      </w:r>
      <w:r w:rsidR="5398EAA7" w:rsidRPr="004E26E5">
        <w:t xml:space="preserve"> when</w:t>
      </w:r>
      <w:r w:rsidR="7D8028D9" w:rsidRPr="004E26E5">
        <w:t xml:space="preserve"> deciding if any additional land (other than LUC </w:t>
      </w:r>
      <w:r w:rsidR="00C665AF" w:rsidRPr="004E26E5">
        <w:t xml:space="preserve">class </w:t>
      </w:r>
      <w:r w:rsidR="7D8028D9" w:rsidRPr="004E26E5">
        <w:t>1</w:t>
      </w:r>
      <w:r w:rsidR="00C665AF" w:rsidRPr="004E26E5">
        <w:t>–</w:t>
      </w:r>
      <w:r w:rsidR="7D8028D9" w:rsidRPr="004E26E5">
        <w:t xml:space="preserve">3) should also be identified as HPL, as set out in </w:t>
      </w:r>
      <w:hyperlink w:anchor="_Examples_of_other" w:history="1">
        <w:r w:rsidR="005D7753" w:rsidRPr="005D7753">
          <w:rPr>
            <w:rStyle w:val="Hyperlink"/>
          </w:rPr>
          <w:t>Examples of other non-LUC class 1, 2 and 3 land that may be considered HPL</w:t>
        </w:r>
      </w:hyperlink>
      <w:r w:rsidR="005D7753">
        <w:t xml:space="preserve"> below</w:t>
      </w:r>
      <w:r w:rsidR="0ABDDA33" w:rsidRPr="004E26E5">
        <w:t>. Under this clause</w:t>
      </w:r>
      <w:r w:rsidR="00C665AF" w:rsidRPr="004E26E5">
        <w:t>,</w:t>
      </w:r>
      <w:r w:rsidR="0ABDDA33" w:rsidRPr="004E26E5">
        <w:t xml:space="preserve"> regional councils have more discretion to decide if an area of land is a good candidate for being identified as HPL and </w:t>
      </w:r>
      <w:r w:rsidR="00C665AF" w:rsidRPr="004E26E5">
        <w:t xml:space="preserve">if </w:t>
      </w:r>
      <w:r w:rsidR="0ABDDA33" w:rsidRPr="004E26E5">
        <w:t>taking an integrated</w:t>
      </w:r>
      <w:r w:rsidR="00DA29E8" w:rsidRPr="004E26E5">
        <w:t xml:space="preserve"> </w:t>
      </w:r>
      <w:r w:rsidR="0ABDDA33" w:rsidRPr="004E26E5">
        <w:t>management approach to that decision</w:t>
      </w:r>
      <w:r w:rsidR="00C665AF" w:rsidRPr="004E26E5">
        <w:t xml:space="preserve"> – </w:t>
      </w:r>
      <w:r w:rsidR="548FB3C7" w:rsidRPr="004E26E5">
        <w:t xml:space="preserve">factoring in other issues such as </w:t>
      </w:r>
      <w:r w:rsidR="00120BB1" w:rsidRPr="004E26E5">
        <w:t>water availability</w:t>
      </w:r>
      <w:r w:rsidR="00C665AF" w:rsidRPr="004E26E5">
        <w:t>,</w:t>
      </w:r>
      <w:r w:rsidR="00120BB1" w:rsidRPr="004E26E5">
        <w:t xml:space="preserve"> </w:t>
      </w:r>
      <w:r w:rsidR="548FB3C7" w:rsidRPr="004E26E5">
        <w:t>for example</w:t>
      </w:r>
      <w:r w:rsidR="00C665AF" w:rsidRPr="004E26E5">
        <w:t xml:space="preserve"> – </w:t>
      </w:r>
      <w:r w:rsidR="548FB3C7" w:rsidRPr="004E26E5">
        <w:t>would be appropriate.</w:t>
      </w:r>
    </w:p>
    <w:p w14:paraId="2090241D" w14:textId="1868CA58" w:rsidR="05C14D38" w:rsidRDefault="05C14D38" w:rsidP="003B60F5">
      <w:pPr>
        <w:pStyle w:val="Heading3"/>
      </w:pPr>
      <w:bookmarkStart w:id="172" w:name="_Toc130366025"/>
      <w:r>
        <w:t>Integrated management and provisions to give effect to the NPS-HPL</w:t>
      </w:r>
      <w:bookmarkEnd w:id="172"/>
    </w:p>
    <w:p w14:paraId="3629A40B" w14:textId="72B29929" w:rsidR="1AB9F9B6" w:rsidRPr="004E26E5" w:rsidRDefault="4FDE89CB" w:rsidP="003B60F5">
      <w:pPr>
        <w:pStyle w:val="BodyText"/>
      </w:pPr>
      <w:r w:rsidRPr="004E26E5">
        <w:t>The establishment, implementation and review of objectives, policies</w:t>
      </w:r>
      <w:r w:rsidR="008C05CA" w:rsidRPr="004E26E5">
        <w:t xml:space="preserve"> </w:t>
      </w:r>
      <w:r w:rsidRPr="004E26E5">
        <w:t xml:space="preserve">and methods to achieve integrated management of the natural and physical resources of </w:t>
      </w:r>
      <w:r w:rsidR="008C05CA" w:rsidRPr="004E26E5">
        <w:t xml:space="preserve">a </w:t>
      </w:r>
      <w:r w:rsidRPr="004E26E5">
        <w:t xml:space="preserve">region is a function of </w:t>
      </w:r>
      <w:r w:rsidR="008C05CA" w:rsidRPr="004E26E5">
        <w:t xml:space="preserve">regional councils </w:t>
      </w:r>
      <w:r w:rsidRPr="004E26E5">
        <w:t xml:space="preserve">under </w:t>
      </w:r>
      <w:hyperlink r:id="rId58">
        <w:r w:rsidRPr="004E26E5">
          <w:rPr>
            <w:rStyle w:val="Hyperlink"/>
            <w:color w:val="auto"/>
          </w:rPr>
          <w:t>s</w:t>
        </w:r>
        <w:r w:rsidR="00E10C05" w:rsidRPr="004E26E5">
          <w:rPr>
            <w:rStyle w:val="Hyperlink"/>
            <w:color w:val="auto"/>
          </w:rPr>
          <w:t xml:space="preserve">ection </w:t>
        </w:r>
        <w:r w:rsidRPr="004E26E5">
          <w:rPr>
            <w:rStyle w:val="Hyperlink"/>
            <w:color w:val="auto"/>
          </w:rPr>
          <w:t>30</w:t>
        </w:r>
      </w:hyperlink>
      <w:r w:rsidR="7F83B480" w:rsidRPr="004E26E5">
        <w:rPr>
          <w:rStyle w:val="Hyperlink"/>
          <w:color w:val="auto"/>
        </w:rPr>
        <w:t xml:space="preserve"> o</w:t>
      </w:r>
      <w:r w:rsidRPr="004E26E5">
        <w:t xml:space="preserve">f the RMA. </w:t>
      </w:r>
      <w:r w:rsidR="1DA715A2" w:rsidRPr="004E26E5">
        <w:t>I</w:t>
      </w:r>
      <w:r w:rsidR="79929A11" w:rsidRPr="004E26E5">
        <w:t xml:space="preserve">ntegrated management of </w:t>
      </w:r>
      <w:r w:rsidR="71C0FB60" w:rsidRPr="004E26E5">
        <w:t xml:space="preserve">the effects of the use, development or protection of land and associated natural and physical resources </w:t>
      </w:r>
      <w:r w:rsidR="00194945" w:rsidRPr="004E26E5">
        <w:t xml:space="preserve">of the district </w:t>
      </w:r>
      <w:r w:rsidR="4C3E1286" w:rsidRPr="004E26E5">
        <w:t xml:space="preserve">is a function of territorial authorities under </w:t>
      </w:r>
      <w:hyperlink r:id="rId59" w:history="1">
        <w:r w:rsidR="4C3E1286" w:rsidRPr="004E26E5">
          <w:rPr>
            <w:rStyle w:val="Hyperlink"/>
            <w:color w:val="auto"/>
          </w:rPr>
          <w:t>s</w:t>
        </w:r>
        <w:r w:rsidR="040BBB6A" w:rsidRPr="004E26E5">
          <w:rPr>
            <w:rStyle w:val="Hyperlink"/>
            <w:color w:val="auto"/>
          </w:rPr>
          <w:t xml:space="preserve">ection </w:t>
        </w:r>
        <w:r w:rsidR="4C3E1286" w:rsidRPr="004E26E5">
          <w:rPr>
            <w:rStyle w:val="Hyperlink"/>
            <w:color w:val="auto"/>
          </w:rPr>
          <w:t>3</w:t>
        </w:r>
        <w:r w:rsidR="6E998127" w:rsidRPr="004E26E5">
          <w:rPr>
            <w:rStyle w:val="Hyperlink"/>
            <w:color w:val="auto"/>
          </w:rPr>
          <w:t>1</w:t>
        </w:r>
      </w:hyperlink>
      <w:r w:rsidR="6E998127" w:rsidRPr="004E26E5">
        <w:t xml:space="preserve"> </w:t>
      </w:r>
      <w:r w:rsidR="4C3E1286" w:rsidRPr="004E26E5">
        <w:t xml:space="preserve">of the RMA. </w:t>
      </w:r>
      <w:r w:rsidR="150ADB46" w:rsidRPr="004E26E5">
        <w:t xml:space="preserve">From a practical perspective, Policy 2 and Clause 3.2 </w:t>
      </w:r>
      <w:r w:rsidR="215663DE" w:rsidRPr="004E26E5">
        <w:t xml:space="preserve">in the NPS-HPL </w:t>
      </w:r>
      <w:r w:rsidR="150ADB46" w:rsidRPr="004E26E5">
        <w:t>are directing regional councils and territorial authorities</w:t>
      </w:r>
      <w:r w:rsidR="007A4930" w:rsidRPr="004E26E5">
        <w:t xml:space="preserve">, when giving effect to the NPS-HPL through mapping and </w:t>
      </w:r>
      <w:r w:rsidR="4F842454" w:rsidRPr="004E26E5">
        <w:t xml:space="preserve">amending </w:t>
      </w:r>
      <w:r w:rsidR="007A4930" w:rsidRPr="004E26E5">
        <w:t xml:space="preserve">plans, </w:t>
      </w:r>
      <w:r w:rsidR="150ADB46" w:rsidRPr="004E26E5">
        <w:t>to consider questions such as:</w:t>
      </w:r>
    </w:p>
    <w:p w14:paraId="0BE5ABFE" w14:textId="16A66635" w:rsidR="1AB9F9B6" w:rsidRPr="00D1255A" w:rsidRDefault="1AB9F9B6" w:rsidP="001A0753">
      <w:pPr>
        <w:pStyle w:val="Bullet"/>
      </w:pPr>
      <w:r>
        <w:t>Where is HPL located</w:t>
      </w:r>
      <w:r w:rsidR="008C05CA">
        <w:t>,</w:t>
      </w:r>
      <w:r>
        <w:t xml:space="preserve"> relative to freshwater catchments </w:t>
      </w:r>
      <w:r w:rsidR="008C05CA">
        <w:t xml:space="preserve">that are </w:t>
      </w:r>
      <w:r>
        <w:t>experiencing quality and/or water availability issues?</w:t>
      </w:r>
      <w:r w:rsidR="03D63210">
        <w:t xml:space="preserve"> Are different approaches needed </w:t>
      </w:r>
      <w:r w:rsidR="4EE52B8D">
        <w:t xml:space="preserve">when </w:t>
      </w:r>
      <w:r w:rsidR="03D63210">
        <w:t>drafting HPL provisions to recognise freshwater issues in particularly degraded or constrained catchments?</w:t>
      </w:r>
    </w:p>
    <w:p w14:paraId="1C0BFCC7" w14:textId="31708A7B" w:rsidR="6328A4A8" w:rsidRPr="00D1255A" w:rsidRDefault="281091B9" w:rsidP="003B60F5">
      <w:pPr>
        <w:pStyle w:val="Bullet"/>
      </w:pPr>
      <w:r>
        <w:lastRenderedPageBreak/>
        <w:t>Where is HPL located</w:t>
      </w:r>
      <w:r w:rsidR="008C05CA">
        <w:t>,</w:t>
      </w:r>
      <w:r>
        <w:t xml:space="preserve"> relative to the coastal environment? Is there a need to </w:t>
      </w:r>
      <w:r w:rsidR="131008B3">
        <w:t xml:space="preserve">amend any provisions that enable land-based primary production on HPL to address </w:t>
      </w:r>
      <w:r w:rsidR="5DAC19C3">
        <w:t>sensitive coastal areas?</w:t>
      </w:r>
    </w:p>
    <w:p w14:paraId="41F8779C" w14:textId="3582E0A4" w:rsidR="7A6486AC" w:rsidRPr="00D1255A" w:rsidRDefault="5DAC19C3" w:rsidP="003B60F5">
      <w:pPr>
        <w:pStyle w:val="Bullet"/>
      </w:pPr>
      <w:r>
        <w:t>How do subdivision, use and development provisions on HPL consider indigenous biodiversity? Is there a way to develop subdivision rules that align with the NPS-HPL but</w:t>
      </w:r>
      <w:r w:rsidR="008C05CA">
        <w:t xml:space="preserve"> that</w:t>
      </w:r>
      <w:r>
        <w:t xml:space="preserve"> also </w:t>
      </w:r>
      <w:r w:rsidR="3C0171EE">
        <w:t>achieve positive</w:t>
      </w:r>
      <w:r>
        <w:t xml:space="preserve"> indigenous</w:t>
      </w:r>
      <w:r w:rsidR="008C05CA">
        <w:t>-</w:t>
      </w:r>
      <w:r w:rsidR="587EAA20">
        <w:t>biodiversity</w:t>
      </w:r>
      <w:r w:rsidR="7FBA36F7">
        <w:t xml:space="preserve"> outcomes</w:t>
      </w:r>
      <w:r w:rsidR="587EAA20">
        <w:t>?</w:t>
      </w:r>
    </w:p>
    <w:p w14:paraId="049CE712" w14:textId="157DC145" w:rsidR="6BBB0DAD" w:rsidRDefault="6BBB0DAD" w:rsidP="003B60F5">
      <w:pPr>
        <w:pStyle w:val="Bullet"/>
      </w:pPr>
      <w:r>
        <w:t xml:space="preserve">How </w:t>
      </w:r>
      <w:r w:rsidR="67E4C893">
        <w:t xml:space="preserve">can local authorities </w:t>
      </w:r>
      <w:r w:rsidR="1D10A579">
        <w:t>ensure there is sufficient non-HPL land available for</w:t>
      </w:r>
      <w:r w:rsidR="357E0DC4">
        <w:t xml:space="preserve"> </w:t>
      </w:r>
      <w:r w:rsidR="008C05CA">
        <w:t>primary</w:t>
      </w:r>
      <w:r w:rsidR="002472BA">
        <w:t xml:space="preserve"> </w:t>
      </w:r>
      <w:r w:rsidR="357E0DC4">
        <w:t xml:space="preserve">production </w:t>
      </w:r>
      <w:r w:rsidR="041D81C5">
        <w:t>activities</w:t>
      </w:r>
      <w:r w:rsidR="6197EEEC">
        <w:t xml:space="preserve"> and other rural activities</w:t>
      </w:r>
      <w:r w:rsidR="041D81C5">
        <w:t xml:space="preserve"> that</w:t>
      </w:r>
      <w:r w:rsidR="7114B92A">
        <w:t xml:space="preserve"> </w:t>
      </w:r>
      <w:r w:rsidR="210AF323">
        <w:t xml:space="preserve">do not </w:t>
      </w:r>
      <w:r w:rsidR="467DFA32">
        <w:t xml:space="preserve">directly </w:t>
      </w:r>
      <w:r w:rsidR="210AF323">
        <w:t>rely on</w:t>
      </w:r>
      <w:r w:rsidR="7B68ECE7">
        <w:t xml:space="preserve"> the </w:t>
      </w:r>
      <w:r w:rsidR="00FA002B">
        <w:t xml:space="preserve">versatility </w:t>
      </w:r>
      <w:r w:rsidR="7B68ECE7">
        <w:t>of the</w:t>
      </w:r>
      <w:r w:rsidR="210AF323">
        <w:t xml:space="preserve"> soil </w:t>
      </w:r>
      <w:r w:rsidR="650730DD">
        <w:t>but still need to locate in a rural environment</w:t>
      </w:r>
      <w:r w:rsidR="6B80BF8F">
        <w:t>?</w:t>
      </w:r>
    </w:p>
    <w:p w14:paraId="518BFE40" w14:textId="4434903F" w:rsidR="2BA7F357" w:rsidRDefault="2BA7F357" w:rsidP="003B60F5">
      <w:pPr>
        <w:pStyle w:val="Bullet"/>
      </w:pPr>
      <w:r>
        <w:t>Do the new provisions to give effect to the NPS-HPL integrate well with the outcomes sought by other national direction instruments?</w:t>
      </w:r>
    </w:p>
    <w:p w14:paraId="6054EC53" w14:textId="7BC9DF10" w:rsidR="5DC0A5A9" w:rsidRPr="004E26E5" w:rsidRDefault="0285D60C" w:rsidP="003B60F5">
      <w:pPr>
        <w:pStyle w:val="BodyText"/>
      </w:pPr>
      <w:r>
        <w:t>Taking a</w:t>
      </w:r>
      <w:r w:rsidRPr="004E26E5">
        <w:t xml:space="preserve">n integrated management approach </w:t>
      </w:r>
      <w:r w:rsidR="27027F17" w:rsidRPr="004E26E5">
        <w:t>in this context means that</w:t>
      </w:r>
      <w:r w:rsidR="00845F9C" w:rsidRPr="004E26E5">
        <w:t>, depending on local circumstances</w:t>
      </w:r>
      <w:r w:rsidR="4C7B068D" w:rsidRPr="004E26E5">
        <w:t>,</w:t>
      </w:r>
      <w:r w:rsidR="27027F17" w:rsidRPr="004E26E5">
        <w:t xml:space="preserve"> councils </w:t>
      </w:r>
      <w:r w:rsidR="0066363F" w:rsidRPr="004E26E5">
        <w:t>need to assess</w:t>
      </w:r>
      <w:r w:rsidR="27027F17" w:rsidRPr="004E26E5">
        <w:t xml:space="preserve"> existing provisions in their regional and district plans that </w:t>
      </w:r>
      <w:r w:rsidR="006A70B8" w:rsidRPr="004E26E5">
        <w:t>address the types of matters stated above</w:t>
      </w:r>
      <w:r w:rsidR="11137BC5" w:rsidRPr="004E26E5">
        <w:t>,</w:t>
      </w:r>
      <w:r w:rsidR="006A70B8" w:rsidRPr="004E26E5">
        <w:t xml:space="preserve"> </w:t>
      </w:r>
      <w:r w:rsidR="27027F17" w:rsidRPr="004E26E5">
        <w:t xml:space="preserve">to see if there are any conflicts or tensions that need resolving. Consequential changes to provisions in other chapters of a </w:t>
      </w:r>
      <w:r w:rsidR="1FCD8FDD" w:rsidRPr="004E26E5">
        <w:t>regional or district plan are within the scope of a plan change to give effect to the NPS-HPL if they are needed to achieve an integrated</w:t>
      </w:r>
      <w:r w:rsidR="00DA29E8" w:rsidRPr="004E26E5">
        <w:t xml:space="preserve"> </w:t>
      </w:r>
      <w:r w:rsidR="1FCD8FDD" w:rsidRPr="004E26E5">
        <w:t>management outcome. A more detailed discussion of the types of provisions that might need to be looked at in a district plan</w:t>
      </w:r>
      <w:r w:rsidR="359D2581" w:rsidRPr="004E26E5">
        <w:t xml:space="preserve"> can be found in this guide (see </w:t>
      </w:r>
      <w:hyperlink w:anchor="_Subdivision_rules_and" w:history="1">
        <w:r w:rsidR="00691758" w:rsidRPr="006D2F29">
          <w:rPr>
            <w:rStyle w:val="Hyperlink"/>
          </w:rPr>
          <w:t>S</w:t>
        </w:r>
        <w:r w:rsidR="359D2581" w:rsidRPr="006D2F29">
          <w:rPr>
            <w:rStyle w:val="Hyperlink"/>
          </w:rPr>
          <w:t xml:space="preserve">ubdivision </w:t>
        </w:r>
        <w:r w:rsidR="008A72A2" w:rsidRPr="006D2F29">
          <w:rPr>
            <w:rStyle w:val="Hyperlink"/>
          </w:rPr>
          <w:t>rules and standards</w:t>
        </w:r>
      </w:hyperlink>
      <w:r w:rsidR="004C5693" w:rsidRPr="004E26E5">
        <w:t xml:space="preserve"> </w:t>
      </w:r>
      <w:r w:rsidR="00541DD1" w:rsidRPr="004E26E5">
        <w:t xml:space="preserve">and </w:t>
      </w:r>
      <w:hyperlink w:anchor="_Land_use_on" w:history="1">
        <w:r w:rsidR="00541DD1" w:rsidRPr="006D2F29">
          <w:rPr>
            <w:rStyle w:val="Hyperlink"/>
          </w:rPr>
          <w:t>Land us</w:t>
        </w:r>
        <w:r w:rsidR="00B4141B" w:rsidRPr="006D2F29">
          <w:rPr>
            <w:rStyle w:val="Hyperlink"/>
          </w:rPr>
          <w:t>e on HPL</w:t>
        </w:r>
      </w:hyperlink>
      <w:r w:rsidR="00B4141B" w:rsidRPr="004E26E5">
        <w:t xml:space="preserve"> </w:t>
      </w:r>
      <w:r w:rsidR="004C5693" w:rsidRPr="004E26E5">
        <w:t>below,</w:t>
      </w:r>
      <w:r w:rsidR="008A72A2" w:rsidRPr="004E26E5">
        <w:t xml:space="preserve"> which discusses </w:t>
      </w:r>
      <w:r w:rsidR="359D2581" w:rsidRPr="004E26E5">
        <w:t xml:space="preserve">management of indigenous biodiversity </w:t>
      </w:r>
      <w:r w:rsidR="0099534B" w:rsidRPr="004E26E5">
        <w:t>relating to</w:t>
      </w:r>
      <w:r w:rsidR="359D2581" w:rsidRPr="004E26E5">
        <w:t xml:space="preserve"> </w:t>
      </w:r>
      <w:r w:rsidR="00691758" w:rsidRPr="004E26E5">
        <w:t>C</w:t>
      </w:r>
      <w:r w:rsidR="54D3E25F" w:rsidRPr="004E26E5">
        <w:t>lause</w:t>
      </w:r>
      <w:r w:rsidR="0099534B" w:rsidRPr="004E26E5">
        <w:t>s</w:t>
      </w:r>
      <w:r w:rsidR="54D3E25F" w:rsidRPr="004E26E5">
        <w:t xml:space="preserve"> 3.8 and 3.9).</w:t>
      </w:r>
    </w:p>
    <w:p w14:paraId="399C74CF" w14:textId="39DB5175" w:rsidR="007360AE" w:rsidRPr="00BD70E0" w:rsidRDefault="4405673C" w:rsidP="003B60F5">
      <w:pPr>
        <w:pStyle w:val="BodyText"/>
      </w:pPr>
      <w:r w:rsidRPr="004E26E5">
        <w:t>As part of taking a best</w:t>
      </w:r>
      <w:r w:rsidR="00F93C2E" w:rsidRPr="004E26E5">
        <w:t xml:space="preserve"> </w:t>
      </w:r>
      <w:r w:rsidRPr="004E26E5">
        <w:t xml:space="preserve">practice approach to integrated management, local authorities are encouraged to think about the rural environment holistically when developing provisions to give effect to the NPS-HPL. The </w:t>
      </w:r>
      <w:r w:rsidR="3835E9FC" w:rsidRPr="004E26E5">
        <w:t xml:space="preserve">rural sector is </w:t>
      </w:r>
      <w:r w:rsidR="7BF305AC" w:rsidRPr="004E26E5">
        <w:t>a significant</w:t>
      </w:r>
      <w:r w:rsidR="7E075419" w:rsidRPr="004E26E5">
        <w:t xml:space="preserve"> </w:t>
      </w:r>
      <w:r w:rsidR="7BF305AC" w:rsidRPr="004E26E5">
        <w:t xml:space="preserve">contributor to the </w:t>
      </w:r>
      <w:r w:rsidR="00275B0A" w:rsidRPr="004E26E5">
        <w:t xml:space="preserve">Aotearoa </w:t>
      </w:r>
      <w:r w:rsidR="7BF305AC" w:rsidRPr="004E26E5">
        <w:t>economy</w:t>
      </w:r>
      <w:r w:rsidR="407A4F20" w:rsidRPr="004E26E5">
        <w:t xml:space="preserve"> and supports </w:t>
      </w:r>
      <w:r w:rsidR="2D29FF46" w:rsidRPr="004E26E5">
        <w:t>rural communities nationwide.</w:t>
      </w:r>
      <w:r w:rsidR="7E075419" w:rsidRPr="004E26E5">
        <w:t xml:space="preserve"> </w:t>
      </w:r>
      <w:r w:rsidR="5444E1A4" w:rsidRPr="004E26E5">
        <w:t>It</w:t>
      </w:r>
      <w:r w:rsidR="7E075419" w:rsidRPr="004E26E5">
        <w:t xml:space="preserve"> includes</w:t>
      </w:r>
      <w:r w:rsidR="3835E9FC" w:rsidRPr="004E26E5">
        <w:t xml:space="preserve"> lan</w:t>
      </w:r>
      <w:r w:rsidR="65B82AA0" w:rsidRPr="004E26E5">
        <w:t xml:space="preserve">d-based primary production </w:t>
      </w:r>
      <w:r w:rsidR="65B82AA0" w:rsidRPr="00BD70E0">
        <w:t>activities but also other primary</w:t>
      </w:r>
      <w:r w:rsidR="002472BA" w:rsidRPr="00BD70E0">
        <w:t xml:space="preserve"> </w:t>
      </w:r>
      <w:r w:rsidR="65B82AA0" w:rsidRPr="00BD70E0">
        <w:t xml:space="preserve">production activities that are not reliant on the soil resource (such as glasshouses, hydroponic </w:t>
      </w:r>
      <w:r w:rsidR="417786F2" w:rsidRPr="00BD70E0">
        <w:t>operations</w:t>
      </w:r>
      <w:r w:rsidR="65B82AA0" w:rsidRPr="00BD70E0">
        <w:t xml:space="preserve">, </w:t>
      </w:r>
      <w:r w:rsidR="00677082" w:rsidRPr="00BD70E0">
        <w:t xml:space="preserve">intensive </w:t>
      </w:r>
      <w:r w:rsidR="65B82AA0" w:rsidRPr="00BD70E0">
        <w:t xml:space="preserve">indoor </w:t>
      </w:r>
      <w:r w:rsidR="00275B0A" w:rsidRPr="00BD70E0">
        <w:t>-</w:t>
      </w:r>
      <w:r w:rsidR="65B82AA0" w:rsidRPr="00BD70E0">
        <w:t>farming activities</w:t>
      </w:r>
      <w:r w:rsidR="5290EF73" w:rsidRPr="00BD70E0">
        <w:t>, seasonal worker accommodation</w:t>
      </w:r>
      <w:r w:rsidR="65B82AA0" w:rsidRPr="00BD70E0">
        <w:t>)</w:t>
      </w:r>
      <w:r w:rsidR="3F86E54A" w:rsidRPr="00BD70E0">
        <w:t xml:space="preserve"> and rural industries that support primary production.</w:t>
      </w:r>
      <w:r w:rsidR="20BBF0BF" w:rsidRPr="00BD70E0">
        <w:t xml:space="preserve"> </w:t>
      </w:r>
    </w:p>
    <w:p w14:paraId="19387B33" w14:textId="56C28768" w:rsidR="003712F2" w:rsidRPr="00BD70E0" w:rsidRDefault="20BBF0BF" w:rsidP="003B60F5">
      <w:pPr>
        <w:pStyle w:val="BodyText"/>
      </w:pPr>
      <w:r w:rsidRPr="00BD70E0">
        <w:t xml:space="preserve">As part of considering how to give effect to the NPS-HPL, consideration should also be given to how other activities </w:t>
      </w:r>
      <w:r w:rsidR="00993EAB" w:rsidRPr="00BD70E0">
        <w:t>that</w:t>
      </w:r>
      <w:r w:rsidRPr="00BD70E0">
        <w:t xml:space="preserve"> </w:t>
      </w:r>
      <w:r w:rsidR="00136324" w:rsidRPr="00BD70E0">
        <w:t>support the rural sector</w:t>
      </w:r>
      <w:r w:rsidR="00155E05" w:rsidRPr="00BD70E0">
        <w:t xml:space="preserve"> </w:t>
      </w:r>
      <w:r w:rsidRPr="00BD70E0">
        <w:t xml:space="preserve">will be enabled </w:t>
      </w:r>
      <w:r w:rsidR="009E426C" w:rsidRPr="00BD70E0">
        <w:t>within a district or region</w:t>
      </w:r>
      <w:r w:rsidR="00EE0E8D" w:rsidRPr="00BD70E0">
        <w:t xml:space="preserve">. </w:t>
      </w:r>
      <w:r w:rsidRPr="00BD70E0">
        <w:t>This ensures that the rural sector as a whole is supported</w:t>
      </w:r>
      <w:r w:rsidR="246F545F" w:rsidRPr="00BD70E0">
        <w:t xml:space="preserve">. </w:t>
      </w:r>
      <w:r w:rsidR="00145E78" w:rsidRPr="00BD70E0">
        <w:t xml:space="preserve">For instance, this may include </w:t>
      </w:r>
      <w:r w:rsidR="00B067DE" w:rsidRPr="00BD70E0">
        <w:t xml:space="preserve">making provision for </w:t>
      </w:r>
      <w:r w:rsidR="00145E78" w:rsidRPr="00BD70E0">
        <w:t>labour supply companies which can be an important part of supporting the horticulture industry</w:t>
      </w:r>
      <w:r w:rsidR="0071190C" w:rsidRPr="00BD70E0">
        <w:t>. D</w:t>
      </w:r>
      <w:r w:rsidR="00145E78" w:rsidRPr="00BD70E0">
        <w:t xml:space="preserve">istrict councils should </w:t>
      </w:r>
      <w:r w:rsidR="0071190C" w:rsidRPr="00BD70E0">
        <w:t xml:space="preserve">therefore </w:t>
      </w:r>
      <w:r w:rsidR="00145E78" w:rsidRPr="00BD70E0">
        <w:t>make adequate provision in their district plans for this activity to occur</w:t>
      </w:r>
      <w:r w:rsidR="007407D6" w:rsidRPr="00BD70E0">
        <w:rPr>
          <w:rStyle w:val="FootnoteReference"/>
          <w:color w:val="auto"/>
        </w:rPr>
        <w:footnoteReference w:id="17"/>
      </w:r>
      <w:r w:rsidR="00145E78" w:rsidRPr="00BD70E0">
        <w:t xml:space="preserve">. </w:t>
      </w:r>
    </w:p>
    <w:p w14:paraId="45A3B29E" w14:textId="691FE7E1" w:rsidR="4405673C" w:rsidRPr="004E26E5" w:rsidRDefault="00B067DE" w:rsidP="003B60F5">
      <w:pPr>
        <w:pStyle w:val="BodyText"/>
      </w:pPr>
      <w:r w:rsidRPr="00BD70E0">
        <w:t xml:space="preserve">Considering how </w:t>
      </w:r>
      <w:r w:rsidR="00C42A75" w:rsidRPr="00BD70E0">
        <w:t>to provide for</w:t>
      </w:r>
      <w:r w:rsidRPr="00BD70E0">
        <w:t xml:space="preserve"> other </w:t>
      </w:r>
      <w:r w:rsidR="00805D23" w:rsidRPr="00BD70E0">
        <w:t xml:space="preserve">activities </w:t>
      </w:r>
      <w:r w:rsidR="00647AE0" w:rsidRPr="00BD70E0">
        <w:t>that support the rural secto</w:t>
      </w:r>
      <w:r w:rsidR="00991505" w:rsidRPr="00BD70E0">
        <w:t>r</w:t>
      </w:r>
      <w:r w:rsidR="596B2710" w:rsidRPr="00BD70E0">
        <w:t xml:space="preserve"> may include a review of provisions that manage primary</w:t>
      </w:r>
      <w:r w:rsidR="002472BA" w:rsidRPr="00BD70E0">
        <w:t xml:space="preserve"> </w:t>
      </w:r>
      <w:r w:rsidR="596B2710" w:rsidRPr="00BD70E0">
        <w:t>production activities in non-HPL areas</w:t>
      </w:r>
      <w:r w:rsidR="0054660B" w:rsidRPr="00BD70E0">
        <w:t xml:space="preserve">. </w:t>
      </w:r>
      <w:r w:rsidR="004A6EBC" w:rsidRPr="00BD70E0">
        <w:t>Territo</w:t>
      </w:r>
      <w:r w:rsidR="005B7F31" w:rsidRPr="00BD70E0">
        <w:t>ri</w:t>
      </w:r>
      <w:r w:rsidR="004A6EBC" w:rsidRPr="00BD70E0">
        <w:t>al authorities</w:t>
      </w:r>
      <w:r w:rsidR="00AF3461" w:rsidRPr="00BD70E0">
        <w:t xml:space="preserve"> should review</w:t>
      </w:r>
      <w:r w:rsidR="596B2710" w:rsidRPr="00BD70E0">
        <w:t xml:space="preserve"> whether </w:t>
      </w:r>
      <w:proofErr w:type="gramStart"/>
      <w:r w:rsidR="44E0724D" w:rsidRPr="00BD70E0">
        <w:t>a</w:t>
      </w:r>
      <w:r w:rsidR="596B2710" w:rsidRPr="00BD70E0">
        <w:t xml:space="preserve"> sufficient </w:t>
      </w:r>
      <w:r w:rsidR="08A7C4B1" w:rsidRPr="00BD70E0">
        <w:t>amount of</w:t>
      </w:r>
      <w:proofErr w:type="gramEnd"/>
      <w:r w:rsidR="00BC4A74" w:rsidRPr="00BD70E0">
        <w:t xml:space="preserve"> </w:t>
      </w:r>
      <w:r w:rsidR="596B2710" w:rsidRPr="00BD70E0">
        <w:t xml:space="preserve">non-HPL land has been zoned to accommodate </w:t>
      </w:r>
      <w:r w:rsidR="00D1471D" w:rsidRPr="00BD70E0">
        <w:t xml:space="preserve">these other </w:t>
      </w:r>
      <w:r w:rsidR="596B2710" w:rsidRPr="00BD70E0">
        <w:t xml:space="preserve">rural activities </w:t>
      </w:r>
      <w:r w:rsidR="66C03021" w:rsidRPr="00BD70E0">
        <w:t>and industries</w:t>
      </w:r>
      <w:r w:rsidR="00103C84" w:rsidRPr="00BD70E0">
        <w:t>,</w:t>
      </w:r>
      <w:r w:rsidR="00605FF4" w:rsidRPr="00BD70E0">
        <w:t xml:space="preserve"> </w:t>
      </w:r>
      <w:r w:rsidR="00D47D39" w:rsidRPr="00BD70E0">
        <w:t xml:space="preserve">and ensure </w:t>
      </w:r>
      <w:r w:rsidR="005149F5" w:rsidRPr="00BD70E0">
        <w:t xml:space="preserve">they are </w:t>
      </w:r>
      <w:r w:rsidR="009C5BE9" w:rsidRPr="00BD70E0">
        <w:t>taken i</w:t>
      </w:r>
      <w:r w:rsidR="00605FF4" w:rsidRPr="00BD70E0">
        <w:t xml:space="preserve">nto account in </w:t>
      </w:r>
      <w:r w:rsidR="00E32A46" w:rsidRPr="00BD70E0">
        <w:t>business</w:t>
      </w:r>
      <w:r w:rsidR="00ED69F8" w:rsidRPr="00BD70E0">
        <w:t xml:space="preserve"> land supply assessment</w:t>
      </w:r>
      <w:r w:rsidR="00605FF4" w:rsidRPr="00BD70E0">
        <w:t>s</w:t>
      </w:r>
      <w:r w:rsidR="00ED69F8" w:rsidRPr="00BD70E0">
        <w:t xml:space="preserve"> </w:t>
      </w:r>
      <w:r w:rsidR="0054660B" w:rsidRPr="00BD70E0">
        <w:t>required under the NPS</w:t>
      </w:r>
      <w:r w:rsidR="000D5BFB" w:rsidRPr="00BD70E0">
        <w:t>-</w:t>
      </w:r>
      <w:r w:rsidR="0054660B" w:rsidRPr="00BD70E0">
        <w:t>UD</w:t>
      </w:r>
      <w:r w:rsidR="00B034E7" w:rsidRPr="00BD70E0">
        <w:rPr>
          <w:rStyle w:val="FootnoteReference"/>
          <w:color w:val="auto"/>
        </w:rPr>
        <w:footnoteReference w:id="18"/>
      </w:r>
      <w:r w:rsidR="4152AF2A" w:rsidRPr="00BD70E0">
        <w:t>.</w:t>
      </w:r>
      <w:r w:rsidR="2174FEE4" w:rsidRPr="004E26E5">
        <w:t xml:space="preserve"> </w:t>
      </w:r>
    </w:p>
    <w:p w14:paraId="7B2C8BBC" w14:textId="6EC70B3D" w:rsidR="59B6F945" w:rsidRPr="00140329" w:rsidRDefault="59B6F945" w:rsidP="003B60F5">
      <w:pPr>
        <w:pStyle w:val="BodyText"/>
      </w:pPr>
      <w:r w:rsidRPr="004E26E5">
        <w:lastRenderedPageBreak/>
        <w:t xml:space="preserve">Any provisions </w:t>
      </w:r>
      <w:r w:rsidR="00A758C6" w:rsidRPr="004E26E5">
        <w:t xml:space="preserve">in </w:t>
      </w:r>
      <w:r w:rsidR="00476E69" w:rsidRPr="004E26E5">
        <w:t xml:space="preserve">a </w:t>
      </w:r>
      <w:r w:rsidR="11C68280" w:rsidRPr="004E26E5">
        <w:t>d</w:t>
      </w:r>
      <w:r w:rsidR="00A758C6" w:rsidRPr="004E26E5">
        <w:t xml:space="preserve">istrict </w:t>
      </w:r>
      <w:r w:rsidR="66EC9510" w:rsidRPr="004E26E5">
        <w:t>p</w:t>
      </w:r>
      <w:r w:rsidR="00A758C6" w:rsidRPr="004E26E5">
        <w:t xml:space="preserve">lan, </w:t>
      </w:r>
      <w:r w:rsidR="00A5356B" w:rsidRPr="004E26E5">
        <w:t>RPS</w:t>
      </w:r>
      <w:r w:rsidR="00A758C6" w:rsidRPr="004E26E5">
        <w:t xml:space="preserve"> </w:t>
      </w:r>
      <w:r w:rsidR="005D42A0" w:rsidRPr="004E26E5">
        <w:t>or</w:t>
      </w:r>
      <w:r w:rsidR="00A758C6" w:rsidRPr="004E26E5">
        <w:t xml:space="preserve"> </w:t>
      </w:r>
      <w:r w:rsidR="3713554E" w:rsidRPr="004E26E5">
        <w:t>r</w:t>
      </w:r>
      <w:r w:rsidR="00476E69" w:rsidRPr="004E26E5">
        <w:t xml:space="preserve">egional </w:t>
      </w:r>
      <w:r w:rsidR="5722B3CF" w:rsidRPr="004E26E5">
        <w:t>p</w:t>
      </w:r>
      <w:r w:rsidR="00476E69" w:rsidRPr="004E26E5">
        <w:t xml:space="preserve">lan </w:t>
      </w:r>
      <w:r w:rsidRPr="004E26E5">
        <w:t xml:space="preserve">designed to </w:t>
      </w:r>
      <w:r w:rsidR="008C2A4D" w:rsidRPr="004E26E5">
        <w:t xml:space="preserve">ensure </w:t>
      </w:r>
      <w:r w:rsidRPr="004E26E5">
        <w:t xml:space="preserve">HPL </w:t>
      </w:r>
      <w:r w:rsidR="008C2A4D" w:rsidRPr="004E26E5">
        <w:t xml:space="preserve">is managed </w:t>
      </w:r>
      <w:r w:rsidRPr="004E26E5">
        <w:t>in an integrated way</w:t>
      </w:r>
      <w:r w:rsidR="00EF7C99" w:rsidRPr="00AA3612">
        <w:rPr>
          <w:rStyle w:val="FootnoteReference"/>
          <w:color w:val="auto"/>
        </w:rPr>
        <w:footnoteReference w:id="19"/>
      </w:r>
      <w:r w:rsidRPr="004E26E5">
        <w:t xml:space="preserve"> </w:t>
      </w:r>
      <w:r w:rsidR="5700C3A8" w:rsidRPr="004E26E5">
        <w:t xml:space="preserve">should be clearly identified in </w:t>
      </w:r>
      <w:r w:rsidR="5EAA5061" w:rsidRPr="004E26E5">
        <w:t>the associated section</w:t>
      </w:r>
      <w:r w:rsidR="0067543B" w:rsidRPr="004E26E5">
        <w:t xml:space="preserve"> </w:t>
      </w:r>
      <w:r w:rsidR="5EAA5061" w:rsidRPr="004E26E5">
        <w:t>32 report, with an accompanying explanation of how the proposed provisions address the identified balance/</w:t>
      </w:r>
      <w:r w:rsidR="5EAA5061">
        <w:t>tension</w:t>
      </w:r>
      <w:r w:rsidR="00450925">
        <w:t>/trade</w:t>
      </w:r>
      <w:r w:rsidR="7540D66A">
        <w:t>-</w:t>
      </w:r>
      <w:r w:rsidR="00450925">
        <w:t>off</w:t>
      </w:r>
      <w:r w:rsidR="5EAA5061">
        <w:t>.</w:t>
      </w:r>
    </w:p>
    <w:p w14:paraId="3B705803" w14:textId="49280C35" w:rsidR="00C930CD" w:rsidRPr="00D62AAD" w:rsidRDefault="00C930CD" w:rsidP="003B60F5">
      <w:pPr>
        <w:pStyle w:val="Heading2"/>
        <w:rPr>
          <w:rFonts w:eastAsia="Georgia" w:cs="Georgia"/>
          <w:color w:val="1B556B" w:themeColor="text2"/>
          <w:szCs w:val="36"/>
        </w:rPr>
      </w:pPr>
      <w:bookmarkStart w:id="173" w:name="_Tangata_whenua_"/>
      <w:bookmarkStart w:id="174" w:name="_Toc130366026"/>
      <w:bookmarkStart w:id="175" w:name="_Toc184737127"/>
      <w:bookmarkEnd w:id="173"/>
      <w:r w:rsidRPr="00D62AAD">
        <w:rPr>
          <w:rFonts w:eastAsia="Georgia" w:cs="Georgia"/>
          <w:color w:val="1B556B" w:themeColor="text2"/>
          <w:szCs w:val="36"/>
        </w:rPr>
        <w:t>Tangata whenua involvement</w:t>
      </w:r>
      <w:bookmarkEnd w:id="174"/>
      <w:bookmarkEnd w:id="175"/>
    </w:p>
    <w:p w14:paraId="403818A8" w14:textId="5011EA87" w:rsidR="004551E1" w:rsidRDefault="004551E1" w:rsidP="003B60F5">
      <w:pPr>
        <w:pStyle w:val="Heading4"/>
        <w:spacing w:before="120"/>
        <w:rPr>
          <w:rFonts w:eastAsia="Calibri" w:cs="Calibri"/>
          <w:color w:val="000000" w:themeColor="text1"/>
        </w:rPr>
      </w:pPr>
      <w:r>
        <w:rPr>
          <w:rFonts w:eastAsia="Calibri" w:cs="Calibri"/>
          <w:color w:val="000000" w:themeColor="text1"/>
        </w:rPr>
        <w:t>Involvement of tangata whenua in mapping HPL</w:t>
      </w:r>
    </w:p>
    <w:p w14:paraId="62C81408" w14:textId="281C2EA7" w:rsidR="00F37841" w:rsidRDefault="004551E1" w:rsidP="003B60F5">
      <w:pPr>
        <w:pStyle w:val="BodyText"/>
        <w:rPr>
          <w:rFonts w:eastAsia="Calibri" w:cs="Calibri"/>
          <w:color w:val="000000" w:themeColor="text1"/>
        </w:rPr>
      </w:pPr>
      <w:r>
        <w:rPr>
          <w:rFonts w:eastAsia="Calibri" w:cs="Calibri"/>
          <w:color w:val="000000" w:themeColor="text1"/>
        </w:rPr>
        <w:t xml:space="preserve">The criteria for what </w:t>
      </w:r>
      <w:r w:rsidRPr="50002C9F">
        <w:rPr>
          <w:rFonts w:eastAsia="Calibri" w:cs="Calibri"/>
          <w:color w:val="000000" w:themeColor="text1"/>
        </w:rPr>
        <w:t xml:space="preserve">land </w:t>
      </w:r>
      <w:r>
        <w:rPr>
          <w:rFonts w:eastAsia="Calibri" w:cs="Calibri"/>
          <w:color w:val="000000" w:themeColor="text1"/>
        </w:rPr>
        <w:t xml:space="preserve">is mapped </w:t>
      </w:r>
      <w:r w:rsidRPr="50002C9F">
        <w:rPr>
          <w:rFonts w:eastAsia="Calibri" w:cs="Calibri"/>
          <w:color w:val="000000" w:themeColor="text1"/>
        </w:rPr>
        <w:t xml:space="preserve">as </w:t>
      </w:r>
      <w:r>
        <w:rPr>
          <w:rFonts w:eastAsia="Calibri" w:cs="Calibri"/>
          <w:color w:val="000000" w:themeColor="text1"/>
        </w:rPr>
        <w:t xml:space="preserve">HPL is intentionally limited </w:t>
      </w:r>
      <w:r w:rsidRPr="50002C9F">
        <w:rPr>
          <w:rFonts w:eastAsia="Calibri" w:cs="Calibri"/>
          <w:color w:val="000000" w:themeColor="text1"/>
        </w:rPr>
        <w:t xml:space="preserve">by the direction in Clause 3.4 </w:t>
      </w:r>
      <w:r>
        <w:rPr>
          <w:rFonts w:eastAsia="Calibri" w:cs="Calibri"/>
          <w:color w:val="000000" w:themeColor="text1"/>
        </w:rPr>
        <w:t xml:space="preserve">to provide </w:t>
      </w:r>
      <w:r w:rsidRPr="50002C9F">
        <w:rPr>
          <w:rFonts w:eastAsia="Calibri" w:cs="Calibri"/>
          <w:color w:val="000000" w:themeColor="text1"/>
        </w:rPr>
        <w:t>a nationally consistent approach to mapping</w:t>
      </w:r>
      <w:r w:rsidR="00BB0796">
        <w:rPr>
          <w:rFonts w:eastAsia="Calibri" w:cs="Calibri"/>
          <w:color w:val="000000" w:themeColor="text1"/>
        </w:rPr>
        <w:t>,</w:t>
      </w:r>
      <w:r w:rsidRPr="50002C9F">
        <w:rPr>
          <w:rFonts w:eastAsia="Calibri" w:cs="Calibri"/>
          <w:color w:val="000000" w:themeColor="text1"/>
        </w:rPr>
        <w:t xml:space="preserve"> </w:t>
      </w:r>
      <w:r>
        <w:rPr>
          <w:rFonts w:eastAsia="Calibri" w:cs="Calibri"/>
          <w:color w:val="000000" w:themeColor="text1"/>
        </w:rPr>
        <w:t xml:space="preserve">and </w:t>
      </w:r>
      <w:r w:rsidRPr="50002C9F">
        <w:rPr>
          <w:rFonts w:eastAsia="Calibri" w:cs="Calibri"/>
          <w:color w:val="000000" w:themeColor="text1"/>
        </w:rPr>
        <w:t xml:space="preserve">to </w:t>
      </w:r>
      <w:r>
        <w:rPr>
          <w:rFonts w:eastAsia="Calibri" w:cs="Calibri"/>
          <w:color w:val="000000" w:themeColor="text1"/>
        </w:rPr>
        <w:t>minimise uncertainty and litigation</w:t>
      </w:r>
      <w:r w:rsidRPr="50002C9F">
        <w:rPr>
          <w:rFonts w:eastAsia="Calibri" w:cs="Calibri"/>
          <w:color w:val="000000" w:themeColor="text1"/>
        </w:rPr>
        <w:t xml:space="preserve"> during the mapping process. However</w:t>
      </w:r>
      <w:r w:rsidR="00BB0796">
        <w:rPr>
          <w:rFonts w:eastAsia="Calibri" w:cs="Calibri"/>
          <w:color w:val="000000" w:themeColor="text1"/>
        </w:rPr>
        <w:t>,</w:t>
      </w:r>
      <w:r>
        <w:rPr>
          <w:rFonts w:eastAsia="Calibri" w:cs="Calibri"/>
          <w:color w:val="000000" w:themeColor="text1"/>
        </w:rPr>
        <w:t xml:space="preserve"> </w:t>
      </w:r>
      <w:r w:rsidRPr="50002C9F">
        <w:rPr>
          <w:rFonts w:eastAsia="Calibri" w:cs="Calibri"/>
          <w:color w:val="000000" w:themeColor="text1"/>
        </w:rPr>
        <w:t>regional councils retain</w:t>
      </w:r>
      <w:r>
        <w:rPr>
          <w:rFonts w:eastAsia="Calibri" w:cs="Calibri"/>
          <w:color w:val="000000" w:themeColor="text1"/>
        </w:rPr>
        <w:t xml:space="preserve"> some discretion about </w:t>
      </w:r>
      <w:r w:rsidRPr="50002C9F">
        <w:rPr>
          <w:rFonts w:eastAsia="Calibri" w:cs="Calibri"/>
          <w:color w:val="000000" w:themeColor="text1"/>
        </w:rPr>
        <w:t>the extent of HPL mapping in their region</w:t>
      </w:r>
      <w:r>
        <w:rPr>
          <w:rFonts w:eastAsia="Calibri" w:cs="Calibri"/>
          <w:color w:val="000000" w:themeColor="text1"/>
        </w:rPr>
        <w:t xml:space="preserve">, in particular </w:t>
      </w:r>
      <w:r w:rsidRPr="50002C9F">
        <w:rPr>
          <w:rFonts w:eastAsia="Calibri" w:cs="Calibri"/>
          <w:color w:val="000000" w:themeColor="text1"/>
        </w:rPr>
        <w:t xml:space="preserve">for </w:t>
      </w:r>
      <w:r>
        <w:rPr>
          <w:rFonts w:eastAsia="Calibri" w:cs="Calibri"/>
          <w:color w:val="000000" w:themeColor="text1"/>
        </w:rPr>
        <w:t xml:space="preserve">areas of land considered to be highly productive that are not </w:t>
      </w:r>
      <w:r w:rsidRPr="50002C9F">
        <w:rPr>
          <w:rFonts w:eastAsia="Calibri" w:cs="Calibri"/>
          <w:color w:val="000000" w:themeColor="text1"/>
        </w:rPr>
        <w:t>LUC 1</w:t>
      </w:r>
      <w:r>
        <w:rPr>
          <w:rFonts w:eastAsia="Calibri" w:cs="Calibri"/>
          <w:color w:val="000000" w:themeColor="text1"/>
        </w:rPr>
        <w:t>,</w:t>
      </w:r>
      <w:r w:rsidR="00BB0796">
        <w:rPr>
          <w:rFonts w:eastAsia="Calibri" w:cs="Calibri"/>
          <w:color w:val="000000" w:themeColor="text1"/>
        </w:rPr>
        <w:t xml:space="preserve"> </w:t>
      </w:r>
      <w:r>
        <w:rPr>
          <w:rFonts w:eastAsia="Calibri" w:cs="Calibri"/>
          <w:color w:val="000000" w:themeColor="text1"/>
        </w:rPr>
        <w:t xml:space="preserve">2 or 3. </w:t>
      </w:r>
      <w:r w:rsidRPr="0B549E9A">
        <w:rPr>
          <w:rFonts w:eastAsia="Calibri" w:cs="Calibri"/>
          <w:color w:val="000000" w:themeColor="text1"/>
        </w:rPr>
        <w:t>Subject to</w:t>
      </w:r>
      <w:r w:rsidR="00536263" w:rsidRPr="0B549E9A">
        <w:rPr>
          <w:rFonts w:eastAsia="Calibri" w:cs="Calibri"/>
          <w:color w:val="000000" w:themeColor="text1"/>
        </w:rPr>
        <w:t xml:space="preserve"> </w:t>
      </w:r>
      <w:r w:rsidR="42323B49" w:rsidRPr="0B549E9A">
        <w:rPr>
          <w:rFonts w:eastAsia="Calibri" w:cs="Calibri"/>
          <w:color w:val="000000" w:themeColor="text1"/>
        </w:rPr>
        <w:t xml:space="preserve">the </w:t>
      </w:r>
      <w:r w:rsidR="00536263" w:rsidRPr="0B549E9A">
        <w:rPr>
          <w:rFonts w:eastAsia="Calibri" w:cs="Calibri"/>
          <w:color w:val="000000" w:themeColor="text1"/>
        </w:rPr>
        <w:t xml:space="preserve">criteria in </w:t>
      </w:r>
      <w:r w:rsidR="00BB0796">
        <w:rPr>
          <w:rFonts w:eastAsia="Calibri" w:cs="Calibri"/>
          <w:color w:val="000000" w:themeColor="text1"/>
        </w:rPr>
        <w:t>C</w:t>
      </w:r>
      <w:r w:rsidR="00BB0796" w:rsidRPr="0B549E9A">
        <w:rPr>
          <w:rFonts w:eastAsia="Calibri" w:cs="Calibri"/>
          <w:color w:val="000000" w:themeColor="text1"/>
        </w:rPr>
        <w:t xml:space="preserve">lause </w:t>
      </w:r>
      <w:r w:rsidR="00536263" w:rsidRPr="0B549E9A">
        <w:rPr>
          <w:rFonts w:eastAsia="Calibri" w:cs="Calibri"/>
          <w:color w:val="000000" w:themeColor="text1"/>
        </w:rPr>
        <w:t>3.4</w:t>
      </w:r>
      <w:r w:rsidR="732A40DD" w:rsidRPr="0B549E9A">
        <w:rPr>
          <w:rFonts w:eastAsia="Calibri" w:cs="Calibri"/>
          <w:color w:val="000000" w:themeColor="text1"/>
        </w:rPr>
        <w:t>(1</w:t>
      </w:r>
      <w:r w:rsidR="00BB0796" w:rsidRPr="0B549E9A">
        <w:rPr>
          <w:rFonts w:eastAsia="Calibri" w:cs="Calibri"/>
          <w:color w:val="000000" w:themeColor="text1"/>
        </w:rPr>
        <w:t>)</w:t>
      </w:r>
      <w:r w:rsidR="00BB0796">
        <w:rPr>
          <w:rFonts w:eastAsia="Calibri" w:cs="Calibri"/>
          <w:color w:val="000000" w:themeColor="text1"/>
        </w:rPr>
        <w:t>–</w:t>
      </w:r>
      <w:r w:rsidR="00BB0796" w:rsidRPr="0B549E9A">
        <w:rPr>
          <w:rFonts w:eastAsia="Calibri" w:cs="Calibri"/>
          <w:color w:val="000000" w:themeColor="text1"/>
        </w:rPr>
        <w:t>(</w:t>
      </w:r>
      <w:r w:rsidR="732A40DD" w:rsidRPr="0B549E9A">
        <w:rPr>
          <w:rFonts w:eastAsia="Calibri" w:cs="Calibri"/>
          <w:color w:val="000000" w:themeColor="text1"/>
        </w:rPr>
        <w:t>3)</w:t>
      </w:r>
      <w:r w:rsidR="00BB0796">
        <w:rPr>
          <w:rFonts w:eastAsia="Calibri" w:cs="Calibri"/>
          <w:color w:val="000000" w:themeColor="text1"/>
        </w:rPr>
        <w:t>,</w:t>
      </w:r>
      <w:r w:rsidR="732A40DD" w:rsidRPr="0B549E9A">
        <w:rPr>
          <w:rFonts w:eastAsia="Calibri" w:cs="Calibri"/>
          <w:color w:val="000000" w:themeColor="text1"/>
        </w:rPr>
        <w:t xml:space="preserve"> </w:t>
      </w:r>
      <w:r w:rsidR="00BB0796">
        <w:rPr>
          <w:rFonts w:eastAsia="Calibri" w:cs="Calibri"/>
          <w:color w:val="000000" w:themeColor="text1"/>
        </w:rPr>
        <w:t>which</w:t>
      </w:r>
      <w:r w:rsidR="00BB0796" w:rsidRPr="0B549E9A">
        <w:rPr>
          <w:rFonts w:eastAsia="Calibri" w:cs="Calibri"/>
          <w:color w:val="000000" w:themeColor="text1"/>
        </w:rPr>
        <w:t xml:space="preserve"> </w:t>
      </w:r>
      <w:r w:rsidR="732A40DD" w:rsidRPr="0B549E9A">
        <w:rPr>
          <w:rFonts w:eastAsia="Calibri" w:cs="Calibri"/>
          <w:color w:val="000000" w:themeColor="text1"/>
        </w:rPr>
        <w:t>outline what land can be mapped as HPL</w:t>
      </w:r>
      <w:r>
        <w:rPr>
          <w:rFonts w:eastAsia="Calibri" w:cs="Calibri"/>
          <w:color w:val="000000" w:themeColor="text1"/>
        </w:rPr>
        <w:t xml:space="preserve">, </w:t>
      </w:r>
      <w:r w:rsidR="00BB0796">
        <w:rPr>
          <w:rFonts w:eastAsia="Calibri" w:cs="Calibri"/>
          <w:color w:val="000000" w:themeColor="text1"/>
        </w:rPr>
        <w:t>C</w:t>
      </w:r>
      <w:r>
        <w:rPr>
          <w:rFonts w:eastAsia="Calibri" w:cs="Calibri"/>
          <w:color w:val="000000" w:themeColor="text1"/>
        </w:rPr>
        <w:t>lause 3.3 requires that e</w:t>
      </w:r>
      <w:r w:rsidRPr="363C2DB7">
        <w:rPr>
          <w:rFonts w:eastAsia="Calibri" w:cs="Calibri"/>
          <w:color w:val="000000" w:themeColor="text1"/>
        </w:rPr>
        <w:t xml:space="preserve">ach local authority must </w:t>
      </w:r>
      <w:r>
        <w:rPr>
          <w:rFonts w:eastAsia="Calibri" w:cs="Calibri"/>
          <w:color w:val="000000" w:themeColor="text1"/>
        </w:rPr>
        <w:t xml:space="preserve">also </w:t>
      </w:r>
      <w:r w:rsidRPr="363C2DB7">
        <w:rPr>
          <w:rFonts w:eastAsia="Calibri" w:cs="Calibri"/>
          <w:color w:val="000000" w:themeColor="text1"/>
        </w:rPr>
        <w:t>enable tangata whenua to be involved in decision making on areas to be mapped as HPL</w:t>
      </w:r>
      <w:r w:rsidR="008A1299">
        <w:rPr>
          <w:rFonts w:eastAsia="Calibri" w:cs="Calibri"/>
          <w:color w:val="000000" w:themeColor="text1"/>
        </w:rPr>
        <w:t xml:space="preserve"> – particularly in relation to areas (not </w:t>
      </w:r>
      <w:r w:rsidR="008A1299" w:rsidRPr="0B549E9A">
        <w:rPr>
          <w:rFonts w:eastAsia="Calibri" w:cs="Calibri"/>
          <w:color w:val="000000" w:themeColor="text1"/>
        </w:rPr>
        <w:t>LUC</w:t>
      </w:r>
      <w:r w:rsidR="6ABBF23A" w:rsidRPr="0B549E9A">
        <w:rPr>
          <w:rFonts w:eastAsia="Calibri" w:cs="Calibri"/>
          <w:color w:val="000000" w:themeColor="text1"/>
        </w:rPr>
        <w:t xml:space="preserve"> </w:t>
      </w:r>
      <w:r w:rsidR="008A1299" w:rsidRPr="0B549E9A">
        <w:rPr>
          <w:rFonts w:eastAsia="Calibri" w:cs="Calibri"/>
          <w:color w:val="000000" w:themeColor="text1"/>
        </w:rPr>
        <w:t>1</w:t>
      </w:r>
      <w:r w:rsidR="008A1299">
        <w:rPr>
          <w:rFonts w:eastAsia="Calibri" w:cs="Calibri"/>
          <w:color w:val="000000" w:themeColor="text1"/>
        </w:rPr>
        <w:t>, 2 or 3)</w:t>
      </w:r>
      <w:r w:rsidR="007C276D">
        <w:rPr>
          <w:rStyle w:val="FootnoteReference"/>
          <w:rFonts w:eastAsia="Calibri" w:cs="Calibri"/>
        </w:rPr>
        <w:footnoteReference w:id="20"/>
      </w:r>
      <w:r>
        <w:rPr>
          <w:rFonts w:eastAsia="Calibri" w:cs="Calibri"/>
          <w:color w:val="000000" w:themeColor="text1"/>
        </w:rPr>
        <w:t xml:space="preserve">. </w:t>
      </w:r>
    </w:p>
    <w:p w14:paraId="5791A61E" w14:textId="77777777" w:rsidR="004551E1" w:rsidRDefault="004551E1" w:rsidP="003B60F5">
      <w:pPr>
        <w:pStyle w:val="Heading4"/>
        <w:spacing w:before="120"/>
        <w:rPr>
          <w:rFonts w:eastAsia="Calibri" w:cs="Calibri"/>
          <w:color w:val="000000" w:themeColor="text1"/>
        </w:rPr>
      </w:pPr>
      <w:r>
        <w:rPr>
          <w:rFonts w:eastAsia="Calibri" w:cs="Calibri"/>
          <w:color w:val="000000" w:themeColor="text1"/>
        </w:rPr>
        <w:t xml:space="preserve">Involvement </w:t>
      </w:r>
      <w:r w:rsidRPr="50002C9F">
        <w:rPr>
          <w:rFonts w:eastAsia="Calibri" w:cs="Calibri"/>
          <w:color w:val="000000" w:themeColor="text1"/>
        </w:rPr>
        <w:t xml:space="preserve">of tangata whenua </w:t>
      </w:r>
      <w:r>
        <w:rPr>
          <w:rFonts w:eastAsia="Calibri" w:cs="Calibri"/>
          <w:color w:val="000000" w:themeColor="text1"/>
        </w:rPr>
        <w:t>in changes to policy statements and plans</w:t>
      </w:r>
    </w:p>
    <w:p w14:paraId="099EB6ED" w14:textId="32876FA1" w:rsidR="004551E1" w:rsidRDefault="004551E1" w:rsidP="003B60F5">
      <w:pPr>
        <w:pStyle w:val="BodyText"/>
      </w:pPr>
      <w:r>
        <w:t>Clause 3.3 also applies to the involvement of tangata whenua in policy development</w:t>
      </w:r>
      <w:r w:rsidR="00227EC5">
        <w:t xml:space="preserve"> </w:t>
      </w:r>
      <w:r>
        <w:t>to give effect to the NPS-HPL, particularly as it relates to specified Māori land (and also other land owned by Māori</w:t>
      </w:r>
      <w:r w:rsidR="002B0FFA">
        <w:t>,</w:t>
      </w:r>
      <w:r>
        <w:t xml:space="preserve"> including Treaty </w:t>
      </w:r>
      <w:r w:rsidR="002B0FFA">
        <w:t>s</w:t>
      </w:r>
      <w:r>
        <w:t xml:space="preserve">ettlement </w:t>
      </w:r>
      <w:r w:rsidR="002B0FFA">
        <w:t>l</w:t>
      </w:r>
      <w:r>
        <w:t>and</w:t>
      </w:r>
      <w:r w:rsidR="00D94D9B">
        <w:rPr>
          <w:rStyle w:val="FootnoteReference"/>
        </w:rPr>
        <w:footnoteReference w:id="21"/>
      </w:r>
      <w:r>
        <w:t xml:space="preserve">) that </w:t>
      </w:r>
      <w:r w:rsidR="00F73395">
        <w:t>might be</w:t>
      </w:r>
      <w:r>
        <w:t xml:space="preserve"> identified and mapped as HPL</w:t>
      </w:r>
      <w:r w:rsidR="00CA52BD">
        <w:t>.</w:t>
      </w:r>
      <w:r w:rsidR="00496E08">
        <w:t xml:space="preserve"> </w:t>
      </w:r>
      <w:r w:rsidR="00AB4F56">
        <w:rPr>
          <w:rFonts w:eastAsia="Calibri" w:cs="Calibri"/>
          <w:color w:val="000000" w:themeColor="text1"/>
        </w:rPr>
        <w:t xml:space="preserve">Read </w:t>
      </w:r>
      <w:r w:rsidR="00CA6445">
        <w:rPr>
          <w:rFonts w:eastAsia="Calibri" w:cs="Calibri"/>
          <w:color w:val="000000" w:themeColor="text1"/>
        </w:rPr>
        <w:t>more</w:t>
      </w:r>
      <w:r w:rsidR="00496E08" w:rsidRPr="50002C9F">
        <w:rPr>
          <w:rFonts w:eastAsia="Calibri" w:cs="Calibri"/>
          <w:color w:val="000000" w:themeColor="text1"/>
        </w:rPr>
        <w:t xml:space="preserve"> </w:t>
      </w:r>
      <w:r w:rsidR="00AB4F56">
        <w:rPr>
          <w:rFonts w:eastAsia="Calibri" w:cs="Calibri"/>
          <w:color w:val="000000" w:themeColor="text1"/>
        </w:rPr>
        <w:t xml:space="preserve">about </w:t>
      </w:r>
      <w:r w:rsidR="00496E08">
        <w:rPr>
          <w:rFonts w:eastAsia="Calibri" w:cs="Calibri"/>
          <w:color w:val="000000" w:themeColor="text1"/>
        </w:rPr>
        <w:t>the M</w:t>
      </w:r>
      <w:r w:rsidR="00496E08" w:rsidRPr="00D11492">
        <w:rPr>
          <w:rFonts w:eastAsia="Calibri" w:cs="Calibri"/>
          <w:color w:val="000000" w:themeColor="text1"/>
        </w:rPr>
        <w:t>inistry for the Environment’s</w:t>
      </w:r>
      <w:r w:rsidR="00F971FC">
        <w:rPr>
          <w:rFonts w:eastAsia="Calibri" w:cs="Calibri"/>
          <w:color w:val="000000" w:themeColor="text1"/>
        </w:rPr>
        <w:t xml:space="preserve"> </w:t>
      </w:r>
      <w:hyperlink r:id="rId60" w:history="1">
        <w:r w:rsidR="00723919">
          <w:rPr>
            <w:rStyle w:val="Hyperlink"/>
          </w:rPr>
          <w:t>National Policy Statement for Highly Productive Land: Information for what it means for Māori and Māori land</w:t>
        </w:r>
      </w:hyperlink>
      <w:r w:rsidR="0F3730C3">
        <w:t>.</w:t>
      </w:r>
      <w:r>
        <w:t xml:space="preserve"> As discussed above, objectives, policies and rules to give effect to the NPS-HPL will require consideration of integrated management, which will benefit from the contribution of tangata whenua and consideration of </w:t>
      </w:r>
      <w:proofErr w:type="spellStart"/>
      <w:r>
        <w:t>matāuranga</w:t>
      </w:r>
      <w:proofErr w:type="spellEnd"/>
      <w:r>
        <w:t xml:space="preserve"> Māori and tikanga</w:t>
      </w:r>
      <w:r w:rsidR="002A7017">
        <w:t xml:space="preserve"> Māori</w:t>
      </w:r>
      <w:r>
        <w:t xml:space="preserve">.  </w:t>
      </w:r>
    </w:p>
    <w:p w14:paraId="0C9EFF46" w14:textId="5FF3BBC5" w:rsidR="006E57B1" w:rsidRPr="002D3CE8" w:rsidRDefault="001927DA" w:rsidP="003B60F5">
      <w:pPr>
        <w:pStyle w:val="BodyText"/>
        <w:rPr>
          <w:rFonts w:eastAsia="Calibri" w:cs="Calibri"/>
          <w:color w:val="000000" w:themeColor="text1"/>
        </w:rPr>
      </w:pPr>
      <w:r>
        <w:rPr>
          <w:rFonts w:eastAsia="Calibri" w:cs="Calibri"/>
          <w:color w:val="000000" w:themeColor="text1"/>
        </w:rPr>
        <w:t>R</w:t>
      </w:r>
      <w:r w:rsidR="00E72A9A" w:rsidRPr="50002C9F">
        <w:rPr>
          <w:rFonts w:eastAsia="Calibri" w:cs="Calibri"/>
          <w:color w:val="000000" w:themeColor="text1"/>
        </w:rPr>
        <w:t>egional councils</w:t>
      </w:r>
      <w:r w:rsidR="00E72A9A">
        <w:rPr>
          <w:rFonts w:eastAsia="Calibri" w:cs="Calibri"/>
          <w:color w:val="000000" w:themeColor="text1"/>
        </w:rPr>
        <w:t xml:space="preserve"> and </w:t>
      </w:r>
      <w:r w:rsidR="00E72A9A" w:rsidRPr="50002C9F">
        <w:rPr>
          <w:rFonts w:eastAsia="Calibri" w:cs="Calibri"/>
          <w:color w:val="000000" w:themeColor="text1"/>
        </w:rPr>
        <w:t>territorial authorities</w:t>
      </w:r>
      <w:r w:rsidR="00E72A9A" w:rsidRPr="363C2DB7">
        <w:rPr>
          <w:rFonts w:eastAsia="Calibri" w:cs="Calibri"/>
          <w:color w:val="000000" w:themeColor="text1"/>
        </w:rPr>
        <w:t xml:space="preserve"> should take into account aspirations of tangata whenua</w:t>
      </w:r>
      <w:r w:rsidR="00E72A9A">
        <w:rPr>
          <w:rFonts w:eastAsia="Calibri" w:cs="Calibri"/>
          <w:color w:val="000000" w:themeColor="text1"/>
        </w:rPr>
        <w:t xml:space="preserve"> in rezoning decisions</w:t>
      </w:r>
      <w:r w:rsidR="003D3442">
        <w:rPr>
          <w:rFonts w:eastAsia="Calibri" w:cs="Calibri"/>
          <w:color w:val="000000" w:themeColor="text1"/>
        </w:rPr>
        <w:t>,</w:t>
      </w:r>
      <w:r w:rsidR="00E72A9A">
        <w:rPr>
          <w:rFonts w:eastAsia="Calibri" w:cs="Calibri"/>
          <w:color w:val="000000" w:themeColor="text1"/>
        </w:rPr>
        <w:t xml:space="preserve"> particularly </w:t>
      </w:r>
      <w:r>
        <w:rPr>
          <w:rFonts w:eastAsia="Calibri" w:cs="Calibri"/>
          <w:color w:val="000000" w:themeColor="text1"/>
        </w:rPr>
        <w:t>t</w:t>
      </w:r>
      <w:r w:rsidR="000C10B4">
        <w:rPr>
          <w:rFonts w:eastAsia="Calibri" w:cs="Calibri"/>
          <w:color w:val="000000" w:themeColor="text1"/>
        </w:rPr>
        <w:t>angata whenua</w:t>
      </w:r>
      <w:r w:rsidR="00E72A9A">
        <w:rPr>
          <w:rFonts w:eastAsia="Calibri" w:cs="Calibri"/>
          <w:color w:val="000000" w:themeColor="text1"/>
        </w:rPr>
        <w:t xml:space="preserve"> aspirations for</w:t>
      </w:r>
      <w:r w:rsidR="00E72A9A" w:rsidRPr="363C2DB7">
        <w:rPr>
          <w:rFonts w:eastAsia="Calibri" w:cs="Calibri"/>
          <w:color w:val="000000" w:themeColor="text1"/>
        </w:rPr>
        <w:t xml:space="preserve"> any land </w:t>
      </w:r>
      <w:r w:rsidR="00250ADD">
        <w:rPr>
          <w:rFonts w:eastAsia="Calibri" w:cs="Calibri"/>
          <w:color w:val="000000" w:themeColor="text1"/>
        </w:rPr>
        <w:t xml:space="preserve">identified as HPL </w:t>
      </w:r>
      <w:r w:rsidR="00E72A9A" w:rsidRPr="363C2DB7">
        <w:rPr>
          <w:rFonts w:eastAsia="Calibri" w:cs="Calibri"/>
          <w:color w:val="000000" w:themeColor="text1"/>
        </w:rPr>
        <w:t xml:space="preserve">that </w:t>
      </w:r>
      <w:r w:rsidR="00E72A9A">
        <w:rPr>
          <w:rFonts w:eastAsia="Calibri" w:cs="Calibri"/>
          <w:color w:val="000000" w:themeColor="text1"/>
        </w:rPr>
        <w:t xml:space="preserve">is not specified Māori land </w:t>
      </w:r>
      <w:r w:rsidR="00250ADD">
        <w:rPr>
          <w:rFonts w:eastAsia="Calibri" w:cs="Calibri"/>
          <w:color w:val="000000" w:themeColor="text1"/>
        </w:rPr>
        <w:t>and which is</w:t>
      </w:r>
      <w:r w:rsidR="00E72A9A" w:rsidRPr="363C2DB7">
        <w:rPr>
          <w:rFonts w:eastAsia="Calibri" w:cs="Calibri"/>
          <w:color w:val="000000" w:themeColor="text1"/>
        </w:rPr>
        <w:t xml:space="preserve"> suited to being rezoned as Māori </w:t>
      </w:r>
      <w:r w:rsidR="00B044B5">
        <w:rPr>
          <w:rFonts w:eastAsia="Calibri" w:cs="Calibri"/>
          <w:color w:val="000000" w:themeColor="text1"/>
        </w:rPr>
        <w:t>p</w:t>
      </w:r>
      <w:r w:rsidR="00E72A9A" w:rsidRPr="363C2DB7">
        <w:rPr>
          <w:rFonts w:eastAsia="Calibri" w:cs="Calibri"/>
          <w:color w:val="000000" w:themeColor="text1"/>
        </w:rPr>
        <w:t xml:space="preserve">urpose </w:t>
      </w:r>
      <w:r w:rsidR="00DE7A22">
        <w:rPr>
          <w:rFonts w:eastAsia="Calibri" w:cs="Calibri"/>
          <w:color w:val="000000" w:themeColor="text1"/>
        </w:rPr>
        <w:t>z</w:t>
      </w:r>
      <w:r w:rsidR="00E72A9A" w:rsidRPr="363C2DB7">
        <w:rPr>
          <w:rFonts w:eastAsia="Calibri" w:cs="Calibri"/>
          <w:color w:val="000000" w:themeColor="text1"/>
        </w:rPr>
        <w:t>one</w:t>
      </w:r>
      <w:r w:rsidR="00D11492">
        <w:rPr>
          <w:rFonts w:eastAsia="Calibri" w:cs="Calibri"/>
          <w:color w:val="000000" w:themeColor="text1"/>
        </w:rPr>
        <w:t xml:space="preserve"> </w:t>
      </w:r>
      <w:r w:rsidR="00E72A9A" w:rsidRPr="50002C9F">
        <w:rPr>
          <w:rFonts w:eastAsia="Calibri" w:cs="Calibri"/>
          <w:color w:val="000000" w:themeColor="text1"/>
        </w:rPr>
        <w:t>– see additional information</w:t>
      </w:r>
      <w:r w:rsidR="00D11492">
        <w:rPr>
          <w:rFonts w:eastAsia="Calibri" w:cs="Calibri"/>
          <w:color w:val="000000" w:themeColor="text1"/>
        </w:rPr>
        <w:t xml:space="preserve"> on the M</w:t>
      </w:r>
      <w:r w:rsidR="00D11492" w:rsidRPr="00D11492">
        <w:rPr>
          <w:rFonts w:eastAsia="Calibri" w:cs="Calibri"/>
          <w:color w:val="000000" w:themeColor="text1"/>
        </w:rPr>
        <w:t xml:space="preserve">inistry for the Environment’s </w:t>
      </w:r>
      <w:hyperlink r:id="rId61" w:history="1">
        <w:r w:rsidR="00D11492" w:rsidRPr="00507D87">
          <w:rPr>
            <w:rStyle w:val="Hyperlink"/>
            <w:rFonts w:eastAsia="Calibri" w:cs="Calibri"/>
          </w:rPr>
          <w:t>National policy statement for Highly Productive Land: Information on changing the status of Māori land and rezoning land to Māori purpose zone</w:t>
        </w:r>
      </w:hyperlink>
      <w:r w:rsidR="00D11492" w:rsidRPr="00D11492">
        <w:rPr>
          <w:rFonts w:eastAsia="Calibri" w:cs="Calibri"/>
          <w:color w:val="000000" w:themeColor="text1"/>
        </w:rPr>
        <w:t>.</w:t>
      </w:r>
      <w:r w:rsidR="00E72A9A" w:rsidRPr="50002C9F">
        <w:rPr>
          <w:rFonts w:eastAsia="Calibri" w:cs="Calibri"/>
          <w:color w:val="000000" w:themeColor="text1"/>
        </w:rPr>
        <w:t xml:space="preserve"> </w:t>
      </w:r>
    </w:p>
    <w:p w14:paraId="2CC5FD14" w14:textId="77D6139B" w:rsidR="006E57B1" w:rsidRPr="00F25DA5" w:rsidRDefault="00DE3DC5" w:rsidP="003B60F5">
      <w:pPr>
        <w:pStyle w:val="Heading4"/>
      </w:pPr>
      <w:r w:rsidRPr="00DE7A22">
        <w:lastRenderedPageBreak/>
        <w:t>Clause 3.3</w:t>
      </w:r>
      <w:r w:rsidR="006E57B1" w:rsidRPr="00DE7A22">
        <w:t xml:space="preserve">(1) </w:t>
      </w:r>
      <w:r w:rsidR="00816334" w:rsidRPr="00DE7A22">
        <w:t>–</w:t>
      </w:r>
      <w:r w:rsidR="006E57B1" w:rsidRPr="00DE7A22">
        <w:t xml:space="preserve"> </w:t>
      </w:r>
      <w:r w:rsidR="006E57B1" w:rsidRPr="00F25DA5">
        <w:t>to the extent they wish to be involved</w:t>
      </w:r>
    </w:p>
    <w:p w14:paraId="428AC208" w14:textId="2A92C53B" w:rsidR="006E57B1" w:rsidRDefault="006E57B1" w:rsidP="003B60F5">
      <w:pPr>
        <w:jc w:val="left"/>
        <w:rPr>
          <w:rFonts w:eastAsia="Calibri" w:cs="Calibri"/>
          <w:color w:val="000000" w:themeColor="text1"/>
        </w:rPr>
      </w:pPr>
      <w:r w:rsidRPr="18803FD0">
        <w:rPr>
          <w:rFonts w:eastAsia="Calibri" w:cs="Calibri"/>
          <w:color w:val="000000" w:themeColor="text1"/>
        </w:rPr>
        <w:t xml:space="preserve">Use of the phrase </w:t>
      </w:r>
      <w:r w:rsidRPr="007A28DC">
        <w:rPr>
          <w:rFonts w:eastAsia="Calibri" w:cs="Calibri"/>
          <w:color w:val="000000" w:themeColor="text1"/>
        </w:rPr>
        <w:t>“</w:t>
      </w:r>
      <w:r w:rsidRPr="003B60F5">
        <w:rPr>
          <w:rFonts w:eastAsia="Calibri" w:cs="Calibri"/>
          <w:color w:val="000000" w:themeColor="text1"/>
        </w:rPr>
        <w:t>to the extent they wish to be involved”</w:t>
      </w:r>
      <w:r w:rsidRPr="007A28DC">
        <w:rPr>
          <w:rFonts w:eastAsia="Calibri" w:cs="Calibri"/>
          <w:color w:val="000000" w:themeColor="text1"/>
        </w:rPr>
        <w:t xml:space="preserve"> </w:t>
      </w:r>
      <w:r w:rsidRPr="18803FD0">
        <w:rPr>
          <w:rFonts w:eastAsia="Calibri" w:cs="Calibri"/>
          <w:color w:val="000000" w:themeColor="text1"/>
        </w:rPr>
        <w:t>intend</w:t>
      </w:r>
      <w:r>
        <w:rPr>
          <w:rFonts w:eastAsia="Calibri" w:cs="Calibri"/>
          <w:color w:val="000000" w:themeColor="text1"/>
        </w:rPr>
        <w:t>s</w:t>
      </w:r>
      <w:r w:rsidRPr="56BD6F37">
        <w:rPr>
          <w:rFonts w:eastAsia="Calibri" w:cs="Calibri"/>
          <w:color w:val="000000" w:themeColor="text1"/>
        </w:rPr>
        <w:t xml:space="preserve"> to allow both iwi/hapū and local authorities </w:t>
      </w:r>
      <w:r w:rsidRPr="18803FD0">
        <w:rPr>
          <w:rFonts w:eastAsia="Calibri" w:cs="Calibri"/>
          <w:color w:val="000000" w:themeColor="text1"/>
        </w:rPr>
        <w:t xml:space="preserve">to have </w:t>
      </w:r>
      <w:r w:rsidRPr="56BD6F37">
        <w:rPr>
          <w:rFonts w:eastAsia="Calibri" w:cs="Calibri"/>
          <w:color w:val="000000" w:themeColor="text1"/>
        </w:rPr>
        <w:t xml:space="preserve">flexibility when working together to determine appropriate ways to manage and protect </w:t>
      </w:r>
      <w:r w:rsidRPr="18803FD0">
        <w:rPr>
          <w:rFonts w:eastAsia="Calibri" w:cs="Calibri"/>
          <w:color w:val="000000" w:themeColor="text1"/>
        </w:rPr>
        <w:t xml:space="preserve">HPL. </w:t>
      </w:r>
      <w:r w:rsidRPr="56BD6F37">
        <w:rPr>
          <w:rFonts w:eastAsia="Calibri" w:cs="Calibri"/>
          <w:color w:val="000000" w:themeColor="text1"/>
        </w:rPr>
        <w:t xml:space="preserve">This is also to ensure that local iwi and hapū </w:t>
      </w:r>
      <w:r>
        <w:rPr>
          <w:rFonts w:eastAsia="Calibri" w:cs="Calibri"/>
          <w:color w:val="000000" w:themeColor="text1"/>
        </w:rPr>
        <w:t>have the opportunity</w:t>
      </w:r>
      <w:r w:rsidRPr="56BD6F37">
        <w:rPr>
          <w:rFonts w:eastAsia="Calibri" w:cs="Calibri"/>
          <w:color w:val="000000" w:themeColor="text1"/>
        </w:rPr>
        <w:t xml:space="preserve"> to participate in local government decision</w:t>
      </w:r>
      <w:r w:rsidR="002A7017">
        <w:rPr>
          <w:rFonts w:eastAsia="Calibri" w:cs="Calibri"/>
          <w:color w:val="000000" w:themeColor="text1"/>
        </w:rPr>
        <w:t xml:space="preserve"> </w:t>
      </w:r>
      <w:r w:rsidRPr="56BD6F37">
        <w:rPr>
          <w:rFonts w:eastAsia="Calibri" w:cs="Calibri"/>
          <w:color w:val="000000" w:themeColor="text1"/>
        </w:rPr>
        <w:t>making throughout the implementation of the NPS-HPL</w:t>
      </w:r>
      <w:r w:rsidRPr="50002C9F">
        <w:rPr>
          <w:rFonts w:eastAsia="Calibri" w:cs="Calibri"/>
          <w:color w:val="000000" w:themeColor="text1"/>
        </w:rPr>
        <w:t>,</w:t>
      </w:r>
      <w:r w:rsidRPr="56BD6F37">
        <w:rPr>
          <w:rFonts w:eastAsia="Calibri" w:cs="Calibri"/>
          <w:color w:val="000000" w:themeColor="text1"/>
        </w:rPr>
        <w:t xml:space="preserve"> </w:t>
      </w:r>
      <w:r>
        <w:rPr>
          <w:rFonts w:eastAsia="Calibri" w:cs="Calibri"/>
          <w:color w:val="000000" w:themeColor="text1"/>
        </w:rPr>
        <w:t xml:space="preserve">particularly </w:t>
      </w:r>
      <w:r w:rsidRPr="23A0930B">
        <w:rPr>
          <w:rFonts w:eastAsia="Calibri" w:cs="Calibri"/>
          <w:color w:val="000000" w:themeColor="text1"/>
        </w:rPr>
        <w:t xml:space="preserve">through </w:t>
      </w:r>
      <w:r w:rsidRPr="56BD6F37">
        <w:rPr>
          <w:rFonts w:eastAsia="Calibri" w:cs="Calibri"/>
          <w:color w:val="000000" w:themeColor="text1"/>
        </w:rPr>
        <w:t>the development of regional and district plans and policy statements.</w:t>
      </w:r>
    </w:p>
    <w:p w14:paraId="7B2DAA30" w14:textId="03E40EE3" w:rsidR="00DE3DC5" w:rsidRDefault="00DE3DC5" w:rsidP="003B60F5">
      <w:pPr>
        <w:pStyle w:val="Heading4"/>
        <w:rPr>
          <w:rFonts w:eastAsia="Georgia" w:cs="Georgia"/>
        </w:rPr>
      </w:pPr>
      <w:r>
        <w:rPr>
          <w:rFonts w:eastAsia="Georgia" w:cs="Georgia"/>
        </w:rPr>
        <w:t>Clause 3.3</w:t>
      </w:r>
      <w:r w:rsidRPr="18803FD0">
        <w:rPr>
          <w:rFonts w:eastAsia="Georgia" w:cs="Georgia"/>
        </w:rPr>
        <w:t xml:space="preserve">(2) </w:t>
      </w:r>
      <w:r w:rsidR="009F2B4F">
        <w:rPr>
          <w:rFonts w:eastAsia="Georgia" w:cs="Georgia"/>
        </w:rPr>
        <w:t>–</w:t>
      </w:r>
      <w:r w:rsidR="009F2B4F" w:rsidRPr="18803FD0">
        <w:rPr>
          <w:rFonts w:eastAsia="Georgia" w:cs="Georgia"/>
        </w:rPr>
        <w:t xml:space="preserve"> </w:t>
      </w:r>
      <w:r w:rsidRPr="18803FD0">
        <w:rPr>
          <w:rFonts w:eastAsia="Georgia" w:cs="Georgia"/>
        </w:rPr>
        <w:t>active involvement</w:t>
      </w:r>
      <w:r w:rsidR="003019AA">
        <w:rPr>
          <w:rFonts w:eastAsia="Georgia" w:cs="Georgia"/>
        </w:rPr>
        <w:t xml:space="preserve"> of tangata whenua</w:t>
      </w:r>
    </w:p>
    <w:p w14:paraId="4F907F64" w14:textId="081E335A" w:rsidR="003A76B5" w:rsidRDefault="00315C11" w:rsidP="003B60F5">
      <w:pPr>
        <w:pStyle w:val="BodyText"/>
        <w:rPr>
          <w:color w:val="000000" w:themeColor="text1"/>
        </w:rPr>
      </w:pPr>
      <w:r>
        <w:t xml:space="preserve">Clause 3.3(2) requires that the involvement of tangata whenua </w:t>
      </w:r>
      <w:r w:rsidR="001E29E0">
        <w:t xml:space="preserve">in giving effect to the NPS-HPL </w:t>
      </w:r>
      <w:r w:rsidR="00A93FC1">
        <w:t xml:space="preserve">through regional policy statements, regional plans and district plans </w:t>
      </w:r>
      <w:r>
        <w:t xml:space="preserve">must </w:t>
      </w:r>
      <w:r w:rsidRPr="00573BD6">
        <w:t>include consultation that is</w:t>
      </w:r>
      <w:r>
        <w:t xml:space="preserve"> </w:t>
      </w:r>
      <w:r w:rsidRPr="00573BD6">
        <w:t>early, meaningfu</w:t>
      </w:r>
      <w:r>
        <w:t xml:space="preserve">l, </w:t>
      </w:r>
      <w:r w:rsidRPr="00573BD6">
        <w:t>in accordance with tikanga Māori</w:t>
      </w:r>
      <w:r>
        <w:t xml:space="preserve"> (as far as practicable)</w:t>
      </w:r>
      <w:r w:rsidRPr="00573BD6">
        <w:t xml:space="preserve"> an</w:t>
      </w:r>
      <w:r>
        <w:t xml:space="preserve">d </w:t>
      </w:r>
      <w:r w:rsidRPr="00573BD6">
        <w:t>undertaken at the appropriate levels of whānau, hapū and iwi decision-makin</w:t>
      </w:r>
      <w:r>
        <w:t xml:space="preserve">g </w:t>
      </w:r>
      <w:r w:rsidRPr="00573BD6">
        <w:t>structures</w:t>
      </w:r>
      <w:r>
        <w:t xml:space="preserve">. Note </w:t>
      </w:r>
      <w:r w:rsidR="0037357C">
        <w:t xml:space="preserve">that </w:t>
      </w:r>
      <w:r>
        <w:t xml:space="preserve">this </w:t>
      </w:r>
      <w:r w:rsidR="001F0996">
        <w:t xml:space="preserve">may </w:t>
      </w:r>
      <w:r>
        <w:t>require consultation beyond just</w:t>
      </w:r>
      <w:r w:rsidR="00423894">
        <w:t xml:space="preserve"> the</w:t>
      </w:r>
      <w:r>
        <w:t xml:space="preserve"> iwi and hap</w:t>
      </w:r>
      <w:r w:rsidR="00696D98">
        <w:t>ū</w:t>
      </w:r>
      <w:r>
        <w:t xml:space="preserve"> authorities </w:t>
      </w:r>
      <w:r w:rsidR="007B0DF1">
        <w:t xml:space="preserve">defined as </w:t>
      </w:r>
      <w:r w:rsidR="001F0996">
        <w:t>“</w:t>
      </w:r>
      <w:r>
        <w:t>tangata whenua</w:t>
      </w:r>
      <w:r w:rsidR="001F0996">
        <w:t>”</w:t>
      </w:r>
      <w:r>
        <w:t xml:space="preserve"> </w:t>
      </w:r>
      <w:r w:rsidR="007B0DF1">
        <w:t>under</w:t>
      </w:r>
      <w:r w:rsidR="00B3413F">
        <w:t xml:space="preserve"> </w:t>
      </w:r>
      <w:r>
        <w:t>the RMA.</w:t>
      </w:r>
      <w:r>
        <w:rPr>
          <w:rStyle w:val="FootnoteReference"/>
          <w:rFonts w:eastAsia="Calibri" w:cs="Calibri"/>
        </w:rPr>
        <w:footnoteReference w:id="22"/>
      </w:r>
      <w:r w:rsidR="00B80AEC">
        <w:t xml:space="preserve"> </w:t>
      </w:r>
      <w:r w:rsidR="00DE3DC5" w:rsidRPr="363C2DB7">
        <w:t xml:space="preserve">The Crown’s </w:t>
      </w:r>
      <w:r w:rsidR="00797955">
        <w:t xml:space="preserve">Treaty </w:t>
      </w:r>
      <w:r w:rsidR="00DE3DC5" w:rsidRPr="363C2DB7">
        <w:t xml:space="preserve">obligations towards Māori </w:t>
      </w:r>
      <w:r w:rsidR="009F2B4F">
        <w:t>are</w:t>
      </w:r>
      <w:r w:rsidR="009F2B4F" w:rsidRPr="363C2DB7">
        <w:t xml:space="preserve"> </w:t>
      </w:r>
      <w:r w:rsidR="00DE3DC5" w:rsidRPr="363C2DB7">
        <w:t xml:space="preserve">a forefront consideration. </w:t>
      </w:r>
      <w:r w:rsidR="003A76B5" w:rsidRPr="363C2DB7">
        <w:rPr>
          <w:color w:val="000000" w:themeColor="text1"/>
        </w:rPr>
        <w:t xml:space="preserve">The extent to which tangata whenua are involved </w:t>
      </w:r>
      <w:r w:rsidR="003A76B5">
        <w:rPr>
          <w:color w:val="000000" w:themeColor="text1"/>
        </w:rPr>
        <w:t>(a</w:t>
      </w:r>
      <w:r w:rsidR="001A6C20">
        <w:rPr>
          <w:color w:val="000000" w:themeColor="text1"/>
        </w:rPr>
        <w:t>nd</w:t>
      </w:r>
      <w:r w:rsidR="003A76B5">
        <w:rPr>
          <w:color w:val="000000" w:themeColor="text1"/>
        </w:rPr>
        <w:t xml:space="preserve"> </w:t>
      </w:r>
      <w:r w:rsidR="003A76B5" w:rsidRPr="00573BD6">
        <w:t>appropriate levels of whānau, hapū and iwi decision-makin</w:t>
      </w:r>
      <w:r w:rsidR="003A76B5">
        <w:t xml:space="preserve">g </w:t>
      </w:r>
      <w:r w:rsidR="003A76B5" w:rsidRPr="00573BD6">
        <w:t>structures</w:t>
      </w:r>
      <w:r w:rsidR="003A76B5">
        <w:t>)</w:t>
      </w:r>
      <w:r w:rsidR="003A76B5" w:rsidRPr="363C2DB7">
        <w:rPr>
          <w:color w:val="000000" w:themeColor="text1"/>
        </w:rPr>
        <w:t xml:space="preserve"> will depend on the</w:t>
      </w:r>
      <w:r w:rsidR="003A76B5">
        <w:rPr>
          <w:color w:val="000000" w:themeColor="text1"/>
        </w:rPr>
        <w:t xml:space="preserve"> relative landholdings and</w:t>
      </w:r>
      <w:r w:rsidR="003A76B5" w:rsidRPr="363C2DB7">
        <w:rPr>
          <w:color w:val="000000" w:themeColor="text1"/>
        </w:rPr>
        <w:t xml:space="preserve"> </w:t>
      </w:r>
      <w:r w:rsidR="003A76B5">
        <w:rPr>
          <w:color w:val="000000" w:themeColor="text1"/>
        </w:rPr>
        <w:t xml:space="preserve">concerns or </w:t>
      </w:r>
      <w:r w:rsidR="003A76B5" w:rsidRPr="363C2DB7">
        <w:rPr>
          <w:color w:val="000000" w:themeColor="text1"/>
        </w:rPr>
        <w:t>aspirations of tangata whenua</w:t>
      </w:r>
      <w:r w:rsidR="003A76B5">
        <w:rPr>
          <w:color w:val="000000" w:themeColor="text1"/>
        </w:rPr>
        <w:t xml:space="preserve"> in a particular district/region</w:t>
      </w:r>
      <w:r w:rsidR="003A76B5" w:rsidRPr="50002C9F">
        <w:rPr>
          <w:color w:val="000000" w:themeColor="text1"/>
        </w:rPr>
        <w:t>.</w:t>
      </w:r>
      <w:r w:rsidR="003A76B5">
        <w:rPr>
          <w:color w:val="000000" w:themeColor="text1"/>
        </w:rPr>
        <w:t xml:space="preserve"> As the application of the NPS-HPL has implications for </w:t>
      </w:r>
      <w:r w:rsidR="003A76B5" w:rsidRPr="363C2DB7">
        <w:rPr>
          <w:color w:val="000000" w:themeColor="text1"/>
        </w:rPr>
        <w:t>urban rezoning, freshwater</w:t>
      </w:r>
      <w:r w:rsidR="003A76B5">
        <w:rPr>
          <w:color w:val="000000" w:themeColor="text1"/>
        </w:rPr>
        <w:t>,</w:t>
      </w:r>
      <w:r w:rsidR="003A76B5" w:rsidRPr="50002C9F">
        <w:rPr>
          <w:color w:val="000000" w:themeColor="text1"/>
        </w:rPr>
        <w:t xml:space="preserve"> and the management</w:t>
      </w:r>
      <w:r w:rsidR="003A76B5">
        <w:rPr>
          <w:color w:val="000000" w:themeColor="text1"/>
        </w:rPr>
        <w:t xml:space="preserve"> and </w:t>
      </w:r>
      <w:r w:rsidR="003A76B5" w:rsidRPr="363C2DB7">
        <w:rPr>
          <w:color w:val="000000" w:themeColor="text1"/>
        </w:rPr>
        <w:t>development of Māori land</w:t>
      </w:r>
      <w:r w:rsidR="003A76B5">
        <w:rPr>
          <w:color w:val="000000" w:themeColor="text1"/>
        </w:rPr>
        <w:t>, this may require extensive engagement with tangata whenua</w:t>
      </w:r>
      <w:r w:rsidR="001A6C20">
        <w:rPr>
          <w:color w:val="000000" w:themeColor="text1"/>
        </w:rPr>
        <w:t>.</w:t>
      </w:r>
    </w:p>
    <w:p w14:paraId="33B630FB" w14:textId="1EA6EFB6" w:rsidR="00DE3DC5" w:rsidRPr="000769C0" w:rsidRDefault="00DE3DC5" w:rsidP="003B60F5">
      <w:pPr>
        <w:pStyle w:val="BodyText"/>
      </w:pPr>
      <w:r w:rsidRPr="363C2DB7">
        <w:t xml:space="preserve">The intent is that early collaboration with tangata whenua in the identification and mapping of the HPL will promote the sharing of expertise in this area and minimise future debate and litigation between local authorities and tangata whenua, recognising that any initial collaboration does not limit the degree to which any constituent group may wish to get involved </w:t>
      </w:r>
      <w:r w:rsidRPr="000769C0">
        <w:t xml:space="preserve">in the Schedule 1 process for the insertion of HPL maps into </w:t>
      </w:r>
      <w:r w:rsidR="00FC7ED2" w:rsidRPr="000769C0">
        <w:t xml:space="preserve">a </w:t>
      </w:r>
      <w:r w:rsidRPr="000769C0">
        <w:t xml:space="preserve">RPS. </w:t>
      </w:r>
    </w:p>
    <w:p w14:paraId="6F81E872" w14:textId="1D89D51A" w:rsidR="00DE3DC5" w:rsidRPr="000769C0" w:rsidRDefault="00DE3DC5" w:rsidP="003B60F5">
      <w:pPr>
        <w:pStyle w:val="BodyText"/>
      </w:pPr>
      <w:r w:rsidRPr="000769C0">
        <w:t>The following links provide guidance on different partnership arrangements and principles of engagement with iwi/Māori</w:t>
      </w:r>
      <w:r w:rsidR="000769C0" w:rsidRPr="000769C0">
        <w:t>:</w:t>
      </w:r>
    </w:p>
    <w:p w14:paraId="24B0CD8C" w14:textId="75AAAA2F" w:rsidR="000769C0" w:rsidRPr="000769C0" w:rsidRDefault="5E9AC04B" w:rsidP="003B60F5">
      <w:pPr>
        <w:pStyle w:val="Bullet"/>
        <w:rPr>
          <w:rFonts w:eastAsia="Calibri"/>
        </w:rPr>
      </w:pPr>
      <w:hyperlink r:id="rId62">
        <w:r w:rsidRPr="2B6E6371">
          <w:rPr>
            <w:rStyle w:val="Hyperlink"/>
            <w:rFonts w:eastAsiaTheme="minorEastAsia"/>
          </w:rPr>
          <w:t>Guidelines for engagement with Māori</w:t>
        </w:r>
        <w:r w:rsidR="7B2E0391" w:rsidRPr="2B6E6371">
          <w:rPr>
            <w:rFonts w:eastAsiaTheme="minorEastAsia"/>
          </w:rPr>
          <w:t>,</w:t>
        </w:r>
      </w:hyperlink>
      <w:r w:rsidR="7B2E0391" w:rsidRPr="2B6E6371">
        <w:rPr>
          <w:rFonts w:eastAsiaTheme="minorEastAsia"/>
        </w:rPr>
        <w:t xml:space="preserve"> Te </w:t>
      </w:r>
      <w:proofErr w:type="spellStart"/>
      <w:r w:rsidR="7B2E0391" w:rsidRPr="2B6E6371">
        <w:rPr>
          <w:rFonts w:eastAsiaTheme="minorEastAsia"/>
        </w:rPr>
        <w:t>Arawhiti</w:t>
      </w:r>
      <w:proofErr w:type="spellEnd"/>
      <w:r w:rsidR="7B2E0391" w:rsidRPr="2B6E6371">
        <w:rPr>
          <w:rFonts w:eastAsiaTheme="minorEastAsia"/>
        </w:rPr>
        <w:t xml:space="preserve"> – Office for Māori Crown Relations</w:t>
      </w:r>
    </w:p>
    <w:p w14:paraId="4DF9FE73" w14:textId="218C38AA" w:rsidR="000769C0" w:rsidRPr="00970748" w:rsidRDefault="7B2E0391" w:rsidP="003B60F5">
      <w:pPr>
        <w:pStyle w:val="Bullet"/>
      </w:pPr>
      <w:hyperlink r:id="rId63">
        <w:r w:rsidRPr="2B6E6371">
          <w:rPr>
            <w:rStyle w:val="Hyperlink"/>
          </w:rPr>
          <w:t>Council-Māori Participation Arrangements: Information for councils and Māori when considering their arranges to engage and work with each other</w:t>
        </w:r>
      </w:hyperlink>
      <w:r>
        <w:t>, Local Government New Zealand</w:t>
      </w:r>
    </w:p>
    <w:p w14:paraId="7A2008F7" w14:textId="77777777" w:rsidR="0050185E" w:rsidRDefault="0050185E" w:rsidP="003B60F5">
      <w:pPr>
        <w:jc w:val="left"/>
        <w:rPr>
          <w:rFonts w:eastAsia="Calibri" w:cs="Calibri"/>
        </w:rPr>
      </w:pPr>
    </w:p>
    <w:p w14:paraId="6BD8B2D9" w14:textId="04DC9EB7" w:rsidR="00164DAB" w:rsidRPr="009C363E" w:rsidRDefault="009C363E" w:rsidP="003B60F5">
      <w:pPr>
        <w:pStyle w:val="Heading2"/>
        <w:rPr>
          <w:sz w:val="48"/>
          <w:szCs w:val="48"/>
        </w:rPr>
      </w:pPr>
      <w:bookmarkStart w:id="176" w:name="_Mapping_Highly_Productive"/>
      <w:bookmarkStart w:id="177" w:name="_Mapping__highly"/>
      <w:bookmarkStart w:id="178" w:name="_Toc130366027"/>
      <w:bookmarkStart w:id="179" w:name="_Toc184737128"/>
      <w:bookmarkEnd w:id="176"/>
      <w:bookmarkEnd w:id="177"/>
      <w:r w:rsidRPr="4EFD68F2">
        <w:rPr>
          <w:sz w:val="48"/>
          <w:szCs w:val="48"/>
        </w:rPr>
        <w:t xml:space="preserve">Mapping </w:t>
      </w:r>
      <w:r w:rsidR="00317372" w:rsidRPr="4EFD68F2">
        <w:rPr>
          <w:sz w:val="48"/>
          <w:szCs w:val="48"/>
        </w:rPr>
        <w:t>h</w:t>
      </w:r>
      <w:r w:rsidR="00064FCD" w:rsidRPr="4EFD68F2">
        <w:rPr>
          <w:sz w:val="48"/>
          <w:szCs w:val="48"/>
        </w:rPr>
        <w:t xml:space="preserve">ighly </w:t>
      </w:r>
      <w:r w:rsidR="00317372" w:rsidRPr="4EFD68F2">
        <w:rPr>
          <w:sz w:val="48"/>
          <w:szCs w:val="48"/>
        </w:rPr>
        <w:t>p</w:t>
      </w:r>
      <w:r w:rsidR="00064FCD" w:rsidRPr="4EFD68F2">
        <w:rPr>
          <w:sz w:val="48"/>
          <w:szCs w:val="48"/>
        </w:rPr>
        <w:t xml:space="preserve">roductive </w:t>
      </w:r>
      <w:r w:rsidR="00317372" w:rsidRPr="4EFD68F2">
        <w:rPr>
          <w:sz w:val="48"/>
          <w:szCs w:val="48"/>
        </w:rPr>
        <w:t>l</w:t>
      </w:r>
      <w:r w:rsidR="00064FCD" w:rsidRPr="4EFD68F2">
        <w:rPr>
          <w:sz w:val="48"/>
          <w:szCs w:val="48"/>
        </w:rPr>
        <w:t>and</w:t>
      </w:r>
      <w:bookmarkEnd w:id="178"/>
      <w:bookmarkEnd w:id="179"/>
    </w:p>
    <w:p w14:paraId="7390693B" w14:textId="23E6569C" w:rsidR="00970748" w:rsidRPr="003B60F5" w:rsidRDefault="43128CFA" w:rsidP="003B60F5">
      <w:pPr>
        <w:pStyle w:val="Heading2"/>
        <w:rPr>
          <w:rFonts w:eastAsia="Georgia" w:cs="Georgia"/>
          <w:color w:val="1B556B" w:themeColor="text2"/>
          <w:szCs w:val="36"/>
        </w:rPr>
      </w:pPr>
      <w:bookmarkStart w:id="180" w:name="_Toc130366028"/>
      <w:bookmarkStart w:id="181" w:name="_Toc184737129"/>
      <w:r w:rsidRPr="56BD6F37">
        <w:rPr>
          <w:rFonts w:eastAsia="Georgia" w:cs="Georgia"/>
          <w:color w:val="1B556B" w:themeColor="text2"/>
          <w:szCs w:val="36"/>
        </w:rPr>
        <w:t>Policy 3</w:t>
      </w:r>
      <w:bookmarkEnd w:id="180"/>
      <w:bookmarkEnd w:id="181"/>
    </w:p>
    <w:p w14:paraId="6F8030CD" w14:textId="23DFD47C" w:rsidR="43128CFA" w:rsidRPr="00FF6B0E" w:rsidRDefault="00970748" w:rsidP="003B60F5">
      <w:pPr>
        <w:pStyle w:val="Quote"/>
        <w:rPr>
          <w:i/>
          <w:iCs/>
        </w:rPr>
      </w:pPr>
      <w:r w:rsidRPr="00FF6B0E">
        <w:rPr>
          <w:i/>
          <w:iCs/>
        </w:rPr>
        <w:t>Policy 3: Highly productive land is mapped and included in regional policy statements and district plans.</w:t>
      </w:r>
    </w:p>
    <w:p w14:paraId="561BECC7" w14:textId="0AC1F0FE" w:rsidR="43128CFA" w:rsidRDefault="43128CFA" w:rsidP="003B60F5">
      <w:pPr>
        <w:jc w:val="left"/>
      </w:pPr>
      <w:r w:rsidRPr="363C2DB7">
        <w:rPr>
          <w:rFonts w:eastAsia="Calibri" w:cs="Calibri"/>
        </w:rPr>
        <w:t xml:space="preserve">Policy 3 </w:t>
      </w:r>
      <w:r w:rsidR="6A18EB6F" w:rsidRPr="363C2DB7">
        <w:rPr>
          <w:rFonts w:eastAsia="Calibri" w:cs="Calibri"/>
        </w:rPr>
        <w:t xml:space="preserve">directs that HPL </w:t>
      </w:r>
      <w:r w:rsidR="582B6E78" w:rsidRPr="363C2DB7">
        <w:rPr>
          <w:rFonts w:eastAsia="Calibri" w:cs="Calibri"/>
        </w:rPr>
        <w:t>is</w:t>
      </w:r>
      <w:r w:rsidR="6A18EB6F" w:rsidRPr="363C2DB7">
        <w:rPr>
          <w:rFonts w:eastAsia="Calibri" w:cs="Calibri"/>
        </w:rPr>
        <w:t xml:space="preserve"> identified in accordance with the direction set out in the NPS-HPL and </w:t>
      </w:r>
      <w:r w:rsidR="34059761" w:rsidRPr="363C2DB7">
        <w:rPr>
          <w:rFonts w:eastAsia="Calibri" w:cs="Calibri"/>
        </w:rPr>
        <w:t xml:space="preserve">then </w:t>
      </w:r>
      <w:r w:rsidR="6A18EB6F" w:rsidRPr="363C2DB7">
        <w:rPr>
          <w:rFonts w:eastAsia="Calibri" w:cs="Calibri"/>
        </w:rPr>
        <w:t xml:space="preserve">mapped and included in </w:t>
      </w:r>
      <w:r w:rsidR="00FC6092">
        <w:rPr>
          <w:rFonts w:eastAsia="Calibri" w:cs="Calibri"/>
        </w:rPr>
        <w:t>RPSs</w:t>
      </w:r>
      <w:r w:rsidR="6A18EB6F" w:rsidRPr="363C2DB7">
        <w:rPr>
          <w:rFonts w:eastAsia="Calibri" w:cs="Calibri"/>
        </w:rPr>
        <w:t xml:space="preserve"> (and subsequentl</w:t>
      </w:r>
      <w:r w:rsidR="496B5E08" w:rsidRPr="363C2DB7">
        <w:rPr>
          <w:rFonts w:eastAsia="Calibri" w:cs="Calibri"/>
        </w:rPr>
        <w:t>y in district plans).</w:t>
      </w:r>
      <w:r w:rsidRPr="363C2DB7">
        <w:rPr>
          <w:rFonts w:eastAsia="Calibri" w:cs="Calibri"/>
        </w:rPr>
        <w:t xml:space="preserve"> </w:t>
      </w:r>
      <w:r w:rsidR="0698F2F3" w:rsidRPr="363C2DB7">
        <w:rPr>
          <w:rFonts w:eastAsia="Calibri" w:cs="Calibri"/>
        </w:rPr>
        <w:t xml:space="preserve">Policy 3 makes the </w:t>
      </w:r>
      <w:r w:rsidR="0698F2F3" w:rsidRPr="363C2DB7">
        <w:rPr>
          <w:rFonts w:eastAsia="Calibri" w:cs="Calibri"/>
        </w:rPr>
        <w:lastRenderedPageBreak/>
        <w:t xml:space="preserve">requirement to </w:t>
      </w:r>
      <w:r w:rsidR="4D9DFC0F" w:rsidRPr="0B549E9A">
        <w:rPr>
          <w:rFonts w:eastAsia="Calibri" w:cs="Calibri"/>
        </w:rPr>
        <w:t xml:space="preserve">undertake </w:t>
      </w:r>
      <w:r w:rsidR="0698F2F3" w:rsidRPr="0B549E9A">
        <w:rPr>
          <w:rFonts w:eastAsia="Calibri" w:cs="Calibri"/>
        </w:rPr>
        <w:t>HPL</w:t>
      </w:r>
      <w:r w:rsidR="5960FC5C" w:rsidRPr="0B549E9A">
        <w:rPr>
          <w:rFonts w:eastAsia="Calibri" w:cs="Calibri"/>
        </w:rPr>
        <w:t xml:space="preserve"> mapping </w:t>
      </w:r>
      <w:r w:rsidR="0698F2F3" w:rsidRPr="363C2DB7">
        <w:rPr>
          <w:rFonts w:eastAsia="Calibri" w:cs="Calibri"/>
        </w:rPr>
        <w:t>mandatory for all local authorities</w:t>
      </w:r>
      <w:r w:rsidR="6FBF7CE2" w:rsidRPr="363C2DB7">
        <w:rPr>
          <w:rFonts w:eastAsia="Calibri" w:cs="Calibri"/>
        </w:rPr>
        <w:t xml:space="preserve"> and</w:t>
      </w:r>
      <w:r w:rsidR="135809FA" w:rsidRPr="363C2DB7">
        <w:rPr>
          <w:rFonts w:eastAsia="Calibri" w:cs="Calibri"/>
        </w:rPr>
        <w:t xml:space="preserve"> </w:t>
      </w:r>
      <w:r w:rsidR="0698F2F3" w:rsidRPr="363C2DB7">
        <w:rPr>
          <w:rFonts w:eastAsia="Calibri" w:cs="Calibri"/>
        </w:rPr>
        <w:t xml:space="preserve">Clause </w:t>
      </w:r>
      <w:r w:rsidR="00A665F3" w:rsidRPr="363C2DB7">
        <w:rPr>
          <w:rFonts w:eastAsia="Calibri" w:cs="Calibri"/>
        </w:rPr>
        <w:t>3.4 provides</w:t>
      </w:r>
      <w:r w:rsidRPr="363C2DB7">
        <w:rPr>
          <w:rFonts w:eastAsia="Calibri" w:cs="Calibri"/>
        </w:rPr>
        <w:t xml:space="preserve"> </w:t>
      </w:r>
      <w:r w:rsidR="143E5B2C" w:rsidRPr="363C2DB7">
        <w:rPr>
          <w:rFonts w:eastAsia="Calibri" w:cs="Calibri"/>
        </w:rPr>
        <w:t xml:space="preserve">local authorities with the starting point for a </w:t>
      </w:r>
      <w:r w:rsidRPr="363C2DB7">
        <w:rPr>
          <w:rFonts w:eastAsia="Calibri" w:cs="Calibri"/>
        </w:rPr>
        <w:t xml:space="preserve">nationally consistent </w:t>
      </w:r>
      <w:r w:rsidR="51663C14" w:rsidRPr="363C2DB7">
        <w:rPr>
          <w:rFonts w:eastAsia="Calibri" w:cs="Calibri"/>
        </w:rPr>
        <w:t>HPL</w:t>
      </w:r>
      <w:r w:rsidR="00FC6092">
        <w:rPr>
          <w:rFonts w:eastAsia="Calibri" w:cs="Calibri"/>
        </w:rPr>
        <w:t>-</w:t>
      </w:r>
      <w:r w:rsidRPr="363C2DB7">
        <w:rPr>
          <w:rFonts w:eastAsia="Calibri" w:cs="Calibri"/>
        </w:rPr>
        <w:t>identification and spatial</w:t>
      </w:r>
      <w:r w:rsidR="00FC6092">
        <w:rPr>
          <w:rFonts w:eastAsia="Calibri" w:cs="Calibri"/>
        </w:rPr>
        <w:t>-</w:t>
      </w:r>
      <w:r w:rsidRPr="363C2DB7">
        <w:rPr>
          <w:rFonts w:eastAsia="Calibri" w:cs="Calibri"/>
        </w:rPr>
        <w:t xml:space="preserve">mapping </w:t>
      </w:r>
      <w:r w:rsidR="7829DBE6" w:rsidRPr="363C2DB7">
        <w:rPr>
          <w:rFonts w:eastAsia="Calibri" w:cs="Calibri"/>
        </w:rPr>
        <w:t>methodology</w:t>
      </w:r>
      <w:r w:rsidR="377DE111" w:rsidRPr="363C2DB7">
        <w:rPr>
          <w:rFonts w:eastAsia="Calibri" w:cs="Calibri"/>
        </w:rPr>
        <w:t>.</w:t>
      </w:r>
      <w:r w:rsidR="00A665F3" w:rsidRPr="363C2DB7">
        <w:rPr>
          <w:rFonts w:eastAsia="Calibri" w:cs="Calibri"/>
        </w:rPr>
        <w:t xml:space="preserve"> </w:t>
      </w:r>
      <w:r w:rsidR="32425DDA" w:rsidRPr="363C2DB7">
        <w:rPr>
          <w:rFonts w:eastAsia="Calibri" w:cs="Calibri"/>
        </w:rPr>
        <w:t>This ensures that</w:t>
      </w:r>
      <w:r w:rsidR="72AA7C92" w:rsidRPr="363C2DB7">
        <w:rPr>
          <w:rFonts w:eastAsia="Calibri" w:cs="Calibri"/>
        </w:rPr>
        <w:t xml:space="preserve"> HPL is being identified and m</w:t>
      </w:r>
      <w:r w:rsidR="1518C40D" w:rsidRPr="363C2DB7">
        <w:rPr>
          <w:rFonts w:eastAsia="Calibri" w:cs="Calibri"/>
        </w:rPr>
        <w:t xml:space="preserve">apped in the same way nationwide, noting that </w:t>
      </w:r>
      <w:hyperlink r:id="rId64" w:history="1">
        <w:r w:rsidR="00FC6092" w:rsidRPr="00995523">
          <w:rPr>
            <w:rStyle w:val="Hyperlink"/>
            <w:rFonts w:eastAsia="Calibri" w:cs="Calibri"/>
          </w:rPr>
          <w:t>C</w:t>
        </w:r>
        <w:r w:rsidR="563DC64C" w:rsidRPr="00995523">
          <w:rPr>
            <w:rStyle w:val="Hyperlink"/>
            <w:rFonts w:eastAsia="Calibri" w:cs="Calibri"/>
          </w:rPr>
          <w:t>lause 3.4(3)</w:t>
        </w:r>
      </w:hyperlink>
      <w:r w:rsidR="00512AE0">
        <w:rPr>
          <w:rStyle w:val="FootnoteReference"/>
          <w:rFonts w:eastAsia="Calibri" w:cs="Calibri"/>
        </w:rPr>
        <w:footnoteReference w:id="23"/>
      </w:r>
      <w:r w:rsidR="1518C40D" w:rsidRPr="363C2DB7">
        <w:rPr>
          <w:rFonts w:eastAsia="Calibri" w:cs="Calibri"/>
        </w:rPr>
        <w:t xml:space="preserve"> </w:t>
      </w:r>
      <w:r w:rsidR="084E252B" w:rsidRPr="363C2DB7">
        <w:rPr>
          <w:rFonts w:eastAsia="Calibri" w:cs="Calibri"/>
        </w:rPr>
        <w:t>gives</w:t>
      </w:r>
      <w:r w:rsidR="1518C40D" w:rsidRPr="363C2DB7">
        <w:rPr>
          <w:rFonts w:eastAsia="Calibri" w:cs="Calibri"/>
        </w:rPr>
        <w:t xml:space="preserve"> local authorities </w:t>
      </w:r>
      <w:r w:rsidR="3777723A" w:rsidRPr="363C2DB7">
        <w:rPr>
          <w:rFonts w:eastAsia="Calibri" w:cs="Calibri"/>
        </w:rPr>
        <w:t xml:space="preserve">some discretion as to which </w:t>
      </w:r>
      <w:r w:rsidR="003C5760" w:rsidRPr="363C2DB7">
        <w:rPr>
          <w:rFonts w:eastAsia="Calibri" w:cs="Calibri"/>
        </w:rPr>
        <w:t xml:space="preserve">additional </w:t>
      </w:r>
      <w:r w:rsidR="3777723A" w:rsidRPr="363C2DB7">
        <w:rPr>
          <w:rFonts w:eastAsia="Calibri" w:cs="Calibri"/>
        </w:rPr>
        <w:t xml:space="preserve">classes of LUC </w:t>
      </w:r>
      <w:r w:rsidR="003C5760" w:rsidRPr="363C2DB7">
        <w:rPr>
          <w:rFonts w:eastAsia="Calibri" w:cs="Calibri"/>
        </w:rPr>
        <w:t>(4</w:t>
      </w:r>
      <w:r w:rsidR="00FC6092">
        <w:rPr>
          <w:rFonts w:eastAsia="Calibri" w:cs="Calibri"/>
        </w:rPr>
        <w:t>–</w:t>
      </w:r>
      <w:r w:rsidR="003C5760" w:rsidRPr="363C2DB7">
        <w:rPr>
          <w:rFonts w:eastAsia="Calibri" w:cs="Calibri"/>
        </w:rPr>
        <w:t xml:space="preserve">8) </w:t>
      </w:r>
      <w:r w:rsidR="3777723A" w:rsidRPr="363C2DB7">
        <w:rPr>
          <w:rFonts w:eastAsia="Calibri" w:cs="Calibri"/>
        </w:rPr>
        <w:t>should be</w:t>
      </w:r>
      <w:r w:rsidR="1518C40D" w:rsidRPr="363C2DB7">
        <w:rPr>
          <w:rFonts w:eastAsia="Calibri" w:cs="Calibri"/>
        </w:rPr>
        <w:t xml:space="preserve"> identified as HPL</w:t>
      </w:r>
      <w:r w:rsidR="34437952" w:rsidRPr="363C2DB7">
        <w:rPr>
          <w:rFonts w:eastAsia="Calibri" w:cs="Calibri"/>
        </w:rPr>
        <w:t xml:space="preserve"> in their region/district,</w:t>
      </w:r>
      <w:r w:rsidR="1518C40D" w:rsidRPr="363C2DB7">
        <w:rPr>
          <w:rFonts w:eastAsia="Calibri" w:cs="Calibri"/>
        </w:rPr>
        <w:t xml:space="preserve"> depending on </w:t>
      </w:r>
      <w:r w:rsidR="1684389F" w:rsidRPr="363C2DB7">
        <w:rPr>
          <w:rFonts w:eastAsia="Calibri" w:cs="Calibri"/>
        </w:rPr>
        <w:t>local circumstances</w:t>
      </w:r>
      <w:r w:rsidRPr="363C2DB7">
        <w:rPr>
          <w:rFonts w:eastAsia="Calibri" w:cs="Calibri"/>
        </w:rPr>
        <w:t xml:space="preserve">. </w:t>
      </w:r>
      <w:r w:rsidR="270E0A66" w:rsidRPr="0B549E9A">
        <w:rPr>
          <w:rFonts w:eastAsia="Calibri" w:cs="Calibri"/>
        </w:rPr>
        <w:t xml:space="preserve">Conversely, local authorities also have some discretion to exclude LUC </w:t>
      </w:r>
      <w:r w:rsidR="00FC6092">
        <w:rPr>
          <w:rFonts w:eastAsia="Calibri" w:cs="Calibri"/>
        </w:rPr>
        <w:t xml:space="preserve">class </w:t>
      </w:r>
      <w:r w:rsidR="270E0A66" w:rsidRPr="0B549E9A">
        <w:rPr>
          <w:rFonts w:eastAsia="Calibri" w:cs="Calibri"/>
        </w:rPr>
        <w:t>1</w:t>
      </w:r>
      <w:r w:rsidR="00FC6092">
        <w:rPr>
          <w:rFonts w:eastAsia="Calibri" w:cs="Calibri"/>
        </w:rPr>
        <w:t>–</w:t>
      </w:r>
      <w:r w:rsidR="270E0A66" w:rsidRPr="0B549E9A">
        <w:rPr>
          <w:rFonts w:eastAsia="Calibri" w:cs="Calibri"/>
        </w:rPr>
        <w:t xml:space="preserve">3 land from being mapped as HPL if </w:t>
      </w:r>
      <w:r w:rsidR="132DA9C7" w:rsidRPr="0B549E9A">
        <w:rPr>
          <w:rFonts w:eastAsia="Calibri" w:cs="Calibri"/>
        </w:rPr>
        <w:t xml:space="preserve">it does not meet the criteria in </w:t>
      </w:r>
      <w:r w:rsidR="00E61765">
        <w:rPr>
          <w:rFonts w:eastAsia="Calibri" w:cs="Calibri"/>
        </w:rPr>
        <w:t>C</w:t>
      </w:r>
      <w:r w:rsidR="132DA9C7" w:rsidRPr="0B549E9A">
        <w:rPr>
          <w:rFonts w:eastAsia="Calibri" w:cs="Calibri"/>
        </w:rPr>
        <w:t>lause 3.4(1) and (2)</w:t>
      </w:r>
      <w:r w:rsidR="00E61765">
        <w:rPr>
          <w:rFonts w:eastAsia="Calibri" w:cs="Calibri"/>
        </w:rPr>
        <w:t>.</w:t>
      </w:r>
      <w:r w:rsidRPr="0B549E9A">
        <w:rPr>
          <w:rStyle w:val="FootnoteReference"/>
          <w:rFonts w:eastAsia="Calibri" w:cs="Calibri"/>
        </w:rPr>
        <w:footnoteReference w:id="24"/>
      </w:r>
      <w:r w:rsidR="132DA9C7" w:rsidRPr="0B549E9A">
        <w:rPr>
          <w:rFonts w:eastAsia="Calibri" w:cs="Calibri"/>
        </w:rPr>
        <w:t xml:space="preserve"> </w:t>
      </w:r>
      <w:r w:rsidR="002D19CF" w:rsidRPr="363C2DB7">
        <w:rPr>
          <w:rFonts w:eastAsia="Calibri" w:cs="Calibri"/>
        </w:rPr>
        <w:t>Clause 3.5</w:t>
      </w:r>
      <w:r w:rsidR="00060EBA" w:rsidRPr="363C2DB7">
        <w:rPr>
          <w:rFonts w:eastAsia="Calibri" w:cs="Calibri"/>
        </w:rPr>
        <w:t>(1)</w:t>
      </w:r>
      <w:r w:rsidR="0049050D" w:rsidRPr="363C2DB7">
        <w:rPr>
          <w:rFonts w:eastAsia="Calibri" w:cs="Calibri"/>
        </w:rPr>
        <w:t xml:space="preserve">–(6) </w:t>
      </w:r>
      <w:r w:rsidR="00F6485B" w:rsidRPr="363C2DB7">
        <w:rPr>
          <w:rFonts w:eastAsia="Calibri" w:cs="Calibri"/>
        </w:rPr>
        <w:t xml:space="preserve">provides direction on </w:t>
      </w:r>
      <w:r w:rsidR="000108AE" w:rsidRPr="363C2DB7">
        <w:rPr>
          <w:rFonts w:eastAsia="Calibri" w:cs="Calibri"/>
        </w:rPr>
        <w:t xml:space="preserve">timeframes for </w:t>
      </w:r>
      <w:r w:rsidR="009E0B3C" w:rsidRPr="363C2DB7">
        <w:rPr>
          <w:rFonts w:eastAsia="Calibri" w:cs="Calibri"/>
        </w:rPr>
        <w:t>HPL</w:t>
      </w:r>
      <w:r w:rsidR="00114963" w:rsidRPr="363C2DB7">
        <w:rPr>
          <w:rFonts w:eastAsia="Calibri" w:cs="Calibri"/>
        </w:rPr>
        <w:t xml:space="preserve"> </w:t>
      </w:r>
      <w:r w:rsidR="009E0B3C" w:rsidRPr="363C2DB7">
        <w:rPr>
          <w:rFonts w:eastAsia="Calibri" w:cs="Calibri"/>
        </w:rPr>
        <w:t xml:space="preserve">mapping </w:t>
      </w:r>
      <w:r w:rsidR="00FC5E52" w:rsidRPr="363C2DB7">
        <w:rPr>
          <w:rFonts w:eastAsia="Calibri" w:cs="Calibri"/>
        </w:rPr>
        <w:t xml:space="preserve">in </w:t>
      </w:r>
      <w:r w:rsidR="00E61765">
        <w:rPr>
          <w:rFonts w:eastAsia="Calibri" w:cs="Calibri"/>
        </w:rPr>
        <w:t>RPSs</w:t>
      </w:r>
      <w:r w:rsidR="009E0B3C" w:rsidRPr="363C2DB7">
        <w:rPr>
          <w:rFonts w:eastAsia="Calibri" w:cs="Calibri"/>
        </w:rPr>
        <w:t xml:space="preserve"> and </w:t>
      </w:r>
      <w:r w:rsidR="00E61765">
        <w:rPr>
          <w:rFonts w:eastAsia="Calibri" w:cs="Calibri"/>
        </w:rPr>
        <w:t>di</w:t>
      </w:r>
      <w:r w:rsidR="009E0B3C" w:rsidRPr="363C2DB7">
        <w:rPr>
          <w:rFonts w:eastAsia="Calibri" w:cs="Calibri"/>
        </w:rPr>
        <w:t xml:space="preserve">strict </w:t>
      </w:r>
      <w:r w:rsidR="00E61765">
        <w:rPr>
          <w:rFonts w:eastAsia="Calibri" w:cs="Calibri"/>
        </w:rPr>
        <w:t>p</w:t>
      </w:r>
      <w:r w:rsidR="009E0B3C" w:rsidRPr="363C2DB7">
        <w:rPr>
          <w:rFonts w:eastAsia="Calibri" w:cs="Calibri"/>
        </w:rPr>
        <w:t xml:space="preserve">lans </w:t>
      </w:r>
      <w:r w:rsidR="000108AE" w:rsidRPr="363C2DB7">
        <w:rPr>
          <w:rFonts w:eastAsia="Calibri" w:cs="Calibri"/>
        </w:rPr>
        <w:t xml:space="preserve">and </w:t>
      </w:r>
      <w:r w:rsidR="00114963" w:rsidRPr="363C2DB7">
        <w:rPr>
          <w:rFonts w:eastAsia="Calibri" w:cs="Calibri"/>
        </w:rPr>
        <w:t xml:space="preserve">when they should be </w:t>
      </w:r>
      <w:r w:rsidR="0049050D" w:rsidRPr="363C2DB7">
        <w:rPr>
          <w:rFonts w:eastAsia="Calibri" w:cs="Calibri"/>
        </w:rPr>
        <w:t>updat</w:t>
      </w:r>
      <w:r w:rsidR="00114963" w:rsidRPr="363C2DB7">
        <w:rPr>
          <w:rFonts w:eastAsia="Calibri" w:cs="Calibri"/>
        </w:rPr>
        <w:t xml:space="preserve">ed. </w:t>
      </w:r>
    </w:p>
    <w:p w14:paraId="34A0A3EC" w14:textId="6D2AC230" w:rsidR="43128CFA" w:rsidRDefault="0010692A" w:rsidP="003B60F5">
      <w:pPr>
        <w:pStyle w:val="Heading2"/>
      </w:pPr>
      <w:bookmarkStart w:id="182" w:name="_Toc130366029"/>
      <w:bookmarkStart w:id="183" w:name="_Toc184737130"/>
      <w:r>
        <w:rPr>
          <w:rFonts w:eastAsia="Georgia" w:cs="Georgia"/>
          <w:color w:val="1B556B" w:themeColor="text2"/>
          <w:szCs w:val="36"/>
        </w:rPr>
        <w:t>Summary p</w:t>
      </w:r>
      <w:r w:rsidR="00842070">
        <w:rPr>
          <w:rFonts w:eastAsia="Georgia" w:cs="Georgia"/>
          <w:color w:val="1B556B" w:themeColor="text2"/>
          <w:szCs w:val="36"/>
        </w:rPr>
        <w:t>rocess for m</w:t>
      </w:r>
      <w:r w:rsidR="43128CFA" w:rsidRPr="56BD6F37">
        <w:rPr>
          <w:rFonts w:eastAsia="Georgia" w:cs="Georgia"/>
          <w:color w:val="1B556B" w:themeColor="text2"/>
          <w:szCs w:val="36"/>
        </w:rPr>
        <w:t>apping highly productive land</w:t>
      </w:r>
      <w:bookmarkEnd w:id="182"/>
      <w:bookmarkEnd w:id="183"/>
    </w:p>
    <w:p w14:paraId="187A91E0" w14:textId="0C49A5A0" w:rsidR="00D77AD0" w:rsidRPr="00164DAB" w:rsidRDefault="642BF77A" w:rsidP="003B60F5">
      <w:pPr>
        <w:jc w:val="left"/>
        <w:rPr>
          <w:rFonts w:eastAsia="Calibri" w:cs="Calibri"/>
          <w:color w:val="000000" w:themeColor="text1"/>
          <w:highlight w:val="yellow"/>
        </w:rPr>
      </w:pPr>
      <w:r w:rsidRPr="7AEE43AA">
        <w:rPr>
          <w:rFonts w:eastAsia="Calibri" w:cs="Calibri"/>
        </w:rPr>
        <w:t xml:space="preserve">Mapping of HPL is intended to be a collaborative process between regional councils and territorial authorities </w:t>
      </w:r>
      <w:r w:rsidR="001B42A5" w:rsidRPr="7AEE43AA">
        <w:rPr>
          <w:rFonts w:eastAsia="Calibri" w:cs="Calibri"/>
        </w:rPr>
        <w:t>in</w:t>
      </w:r>
      <w:r w:rsidR="001B42A5">
        <w:rPr>
          <w:rFonts w:eastAsia="Calibri" w:cs="Calibri"/>
        </w:rPr>
        <w:t xml:space="preserve"> consultation with</w:t>
      </w:r>
      <w:r w:rsidR="001B42A5" w:rsidRPr="7AEE43AA">
        <w:rPr>
          <w:rFonts w:eastAsia="Calibri" w:cs="Calibri"/>
        </w:rPr>
        <w:t xml:space="preserve"> </w:t>
      </w:r>
      <w:r w:rsidRPr="7AEE43AA">
        <w:rPr>
          <w:rFonts w:eastAsia="Calibri" w:cs="Calibri"/>
        </w:rPr>
        <w:t>tangata whenua (Clause 3.4(4)(a</w:t>
      </w:r>
      <w:r w:rsidR="003E61B9" w:rsidRPr="7AEE43AA">
        <w:rPr>
          <w:rFonts w:eastAsia="Calibri" w:cs="Calibri"/>
        </w:rPr>
        <w:t>)</w:t>
      </w:r>
      <w:r w:rsidR="00313417">
        <w:rPr>
          <w:rFonts w:eastAsia="Calibri" w:cs="Calibri"/>
        </w:rPr>
        <w:t xml:space="preserve"> and </w:t>
      </w:r>
      <w:r w:rsidR="003E61B9" w:rsidRPr="7AEE43AA">
        <w:rPr>
          <w:rFonts w:eastAsia="Calibri" w:cs="Calibri"/>
        </w:rPr>
        <w:t>(</w:t>
      </w:r>
      <w:r w:rsidRPr="7AEE43AA">
        <w:rPr>
          <w:rFonts w:eastAsia="Calibri" w:cs="Calibri"/>
        </w:rPr>
        <w:t>b))</w:t>
      </w:r>
      <w:r w:rsidR="3764102B" w:rsidRPr="7AEE43AA">
        <w:rPr>
          <w:rFonts w:eastAsia="Calibri" w:cs="Calibri"/>
        </w:rPr>
        <w:t xml:space="preserve"> </w:t>
      </w:r>
      <w:r w:rsidR="1B1B7878" w:rsidRPr="7AEE43AA">
        <w:rPr>
          <w:rFonts w:eastAsia="Calibri" w:cs="Calibri"/>
        </w:rPr>
        <w:t>whilst adhering to the limited</w:t>
      </w:r>
      <w:r w:rsidR="7224C424" w:rsidRPr="7AEE43AA">
        <w:rPr>
          <w:rFonts w:eastAsia="Calibri" w:cs="Calibri"/>
        </w:rPr>
        <w:t xml:space="preserve"> </w:t>
      </w:r>
      <w:r w:rsidR="22D4040F" w:rsidRPr="7AEE43AA">
        <w:rPr>
          <w:rFonts w:eastAsia="Calibri" w:cs="Calibri"/>
        </w:rPr>
        <w:t xml:space="preserve">criteria for mapping set out in </w:t>
      </w:r>
      <w:r w:rsidR="68ADD7BD" w:rsidRPr="7AEE43AA">
        <w:rPr>
          <w:rFonts w:eastAsia="Calibri" w:cs="Calibri"/>
        </w:rPr>
        <w:t>C</w:t>
      </w:r>
      <w:r w:rsidR="06A43A84" w:rsidRPr="7AEE43AA">
        <w:rPr>
          <w:rFonts w:eastAsia="Calibri" w:cs="Calibri"/>
        </w:rPr>
        <w:t xml:space="preserve">lause </w:t>
      </w:r>
      <w:r w:rsidR="68ADD7BD" w:rsidRPr="7AEE43AA">
        <w:rPr>
          <w:rFonts w:eastAsia="Calibri" w:cs="Calibri"/>
        </w:rPr>
        <w:t>3.4(1</w:t>
      </w:r>
      <w:r w:rsidR="003E61B9" w:rsidRPr="7AEE43AA">
        <w:rPr>
          <w:rFonts w:eastAsia="Calibri" w:cs="Calibri"/>
        </w:rPr>
        <w:t>)</w:t>
      </w:r>
      <w:r w:rsidR="003E61B9">
        <w:rPr>
          <w:rFonts w:eastAsia="Calibri" w:cs="Calibri"/>
        </w:rPr>
        <w:t>–</w:t>
      </w:r>
      <w:r w:rsidR="003E61B9" w:rsidRPr="7AEE43AA">
        <w:rPr>
          <w:rFonts w:eastAsia="Calibri" w:cs="Calibri"/>
        </w:rPr>
        <w:t>(</w:t>
      </w:r>
      <w:r w:rsidR="68ADD7BD" w:rsidRPr="7AEE43AA">
        <w:rPr>
          <w:rFonts w:eastAsia="Calibri" w:cs="Calibri"/>
        </w:rPr>
        <w:t>3)</w:t>
      </w:r>
      <w:r w:rsidR="37ACCDF9" w:rsidRPr="7AEE43AA">
        <w:rPr>
          <w:rFonts w:eastAsia="Calibri" w:cs="Calibri"/>
        </w:rPr>
        <w:t xml:space="preserve">. </w:t>
      </w:r>
      <w:r w:rsidR="057559D0" w:rsidRPr="7AEE43AA">
        <w:rPr>
          <w:rFonts w:eastAsia="Calibri" w:cs="Calibri"/>
        </w:rPr>
        <w:t>Refer to</w:t>
      </w:r>
      <w:r w:rsidR="78C0C8C4" w:rsidRPr="7AEE43AA">
        <w:rPr>
          <w:rFonts w:eastAsia="Calibri" w:cs="Calibri"/>
        </w:rPr>
        <w:t xml:space="preserve"> </w:t>
      </w:r>
      <w:hyperlink w:anchor="_Tangata_whenua_" w:history="1">
        <w:r w:rsidR="003B518B">
          <w:rPr>
            <w:rStyle w:val="Hyperlink"/>
            <w:rFonts w:eastAsia="Calibri" w:cs="Calibri"/>
          </w:rPr>
          <w:t>Tangata whenua involvement</w:t>
        </w:r>
      </w:hyperlink>
      <w:r w:rsidR="17B55B4C" w:rsidRPr="7AEE43AA">
        <w:rPr>
          <w:rFonts w:eastAsia="Calibri" w:cs="Calibri"/>
        </w:rPr>
        <w:t xml:space="preserve"> </w:t>
      </w:r>
      <w:r w:rsidR="78C0C8C4" w:rsidRPr="7AEE43AA">
        <w:rPr>
          <w:rFonts w:eastAsia="Calibri" w:cs="Calibri"/>
        </w:rPr>
        <w:t xml:space="preserve">and </w:t>
      </w:r>
      <w:hyperlink w:anchor="_Integrated_management" w:history="1">
        <w:r w:rsidR="00410C3A">
          <w:rPr>
            <w:rStyle w:val="Hyperlink"/>
            <w:rFonts w:eastAsia="Calibri" w:cs="Calibri"/>
          </w:rPr>
          <w:t>I</w:t>
        </w:r>
        <w:r w:rsidR="78C0C8C4" w:rsidRPr="003E61B9">
          <w:rPr>
            <w:rStyle w:val="Hyperlink"/>
            <w:rFonts w:eastAsia="Calibri" w:cs="Calibri"/>
          </w:rPr>
          <w:t>ntegrated management</w:t>
        </w:r>
      </w:hyperlink>
      <w:r w:rsidR="78C0C8C4" w:rsidRPr="7AEE43AA">
        <w:rPr>
          <w:rFonts w:eastAsia="Calibri" w:cs="Calibri"/>
        </w:rPr>
        <w:t xml:space="preserve"> for further guidance on the amount of discretion</w:t>
      </w:r>
      <w:r w:rsidR="02D5F32F" w:rsidRPr="7AEE43AA">
        <w:rPr>
          <w:rFonts w:eastAsia="Calibri" w:cs="Calibri"/>
        </w:rPr>
        <w:t xml:space="preserve"> regional councils have</w:t>
      </w:r>
      <w:r w:rsidR="78C0C8C4" w:rsidRPr="7AEE43AA">
        <w:rPr>
          <w:rFonts w:eastAsia="Calibri" w:cs="Calibri"/>
        </w:rPr>
        <w:t xml:space="preserve"> with respect to mapping HPL. </w:t>
      </w:r>
      <w:r w:rsidR="4E8FA973" w:rsidRPr="7AEE43AA">
        <w:rPr>
          <w:rFonts w:eastAsia="Calibri" w:cs="Calibri"/>
        </w:rPr>
        <w:t xml:space="preserve"> </w:t>
      </w:r>
    </w:p>
    <w:p w14:paraId="2F419BFD" w14:textId="105FAB0B" w:rsidR="00D77AD0" w:rsidRDefault="4E8FA973" w:rsidP="003B60F5">
      <w:pPr>
        <w:jc w:val="left"/>
        <w:rPr>
          <w:rFonts w:eastAsia="Calibri" w:cs="Calibri"/>
          <w:color w:val="000000" w:themeColor="text1"/>
        </w:rPr>
      </w:pPr>
      <w:r w:rsidRPr="7AEE43AA">
        <w:rPr>
          <w:rFonts w:eastAsia="Calibri" w:cs="Calibri"/>
        </w:rPr>
        <w:t>The</w:t>
      </w:r>
      <w:r w:rsidR="0AEE471F" w:rsidRPr="7AEE43AA">
        <w:rPr>
          <w:rFonts w:eastAsia="Calibri" w:cs="Calibri"/>
        </w:rPr>
        <w:t xml:space="preserve"> proposed </w:t>
      </w:r>
      <w:r w:rsidR="07C6A7C3" w:rsidRPr="7AEE43AA">
        <w:rPr>
          <w:rFonts w:eastAsia="Calibri" w:cs="Calibri"/>
        </w:rPr>
        <w:t xml:space="preserve">HPL </w:t>
      </w:r>
      <w:r w:rsidR="30D9397B" w:rsidRPr="7AEE43AA">
        <w:rPr>
          <w:rFonts w:eastAsia="Calibri" w:cs="Calibri"/>
        </w:rPr>
        <w:t>maps</w:t>
      </w:r>
      <w:r w:rsidR="07C6A7C3" w:rsidRPr="7AEE43AA">
        <w:rPr>
          <w:rFonts w:eastAsia="Calibri" w:cs="Calibri"/>
        </w:rPr>
        <w:t xml:space="preserve"> </w:t>
      </w:r>
      <w:r w:rsidR="30D9397B" w:rsidRPr="7AEE43AA">
        <w:rPr>
          <w:rFonts w:eastAsia="Calibri" w:cs="Calibri"/>
        </w:rPr>
        <w:t>are</w:t>
      </w:r>
      <w:r w:rsidR="07C6A7C3" w:rsidRPr="7AEE43AA">
        <w:rPr>
          <w:rFonts w:eastAsia="Calibri" w:cs="Calibri"/>
        </w:rPr>
        <w:t xml:space="preserve"> </w:t>
      </w:r>
      <w:r w:rsidR="0AEE471F" w:rsidRPr="7AEE43AA">
        <w:rPr>
          <w:rFonts w:eastAsia="Calibri" w:cs="Calibri"/>
        </w:rPr>
        <w:t>to be</w:t>
      </w:r>
      <w:r w:rsidR="6D02364C" w:rsidRPr="7AEE43AA">
        <w:rPr>
          <w:rFonts w:eastAsia="Calibri" w:cs="Calibri"/>
        </w:rPr>
        <w:t xml:space="preserve"> </w:t>
      </w:r>
      <w:r w:rsidR="30D9397B" w:rsidRPr="7AEE43AA">
        <w:rPr>
          <w:rFonts w:eastAsia="Calibri" w:cs="Calibri"/>
        </w:rPr>
        <w:t xml:space="preserve">notified in </w:t>
      </w:r>
      <w:r w:rsidR="0AEE471F" w:rsidRPr="7AEE43AA">
        <w:rPr>
          <w:rFonts w:eastAsia="Calibri" w:cs="Calibri"/>
        </w:rPr>
        <w:t>a</w:t>
      </w:r>
      <w:r w:rsidR="00CD62AE">
        <w:rPr>
          <w:rFonts w:eastAsia="Calibri" w:cs="Calibri"/>
        </w:rPr>
        <w:t>n</w:t>
      </w:r>
      <w:r w:rsidR="0AEE471F" w:rsidRPr="7AEE43AA">
        <w:rPr>
          <w:rFonts w:eastAsia="Calibri" w:cs="Calibri"/>
        </w:rPr>
        <w:t xml:space="preserve"> </w:t>
      </w:r>
      <w:r w:rsidR="003E61B9">
        <w:rPr>
          <w:rFonts w:eastAsia="Calibri" w:cs="Calibri"/>
        </w:rPr>
        <w:t>RPS</w:t>
      </w:r>
      <w:r w:rsidR="0AEE471F" w:rsidRPr="7AEE43AA">
        <w:rPr>
          <w:rFonts w:eastAsia="Calibri" w:cs="Calibri"/>
        </w:rPr>
        <w:t xml:space="preserve"> within </w:t>
      </w:r>
      <w:r w:rsidR="003E61B9">
        <w:rPr>
          <w:rFonts w:eastAsia="Calibri" w:cs="Calibri"/>
        </w:rPr>
        <w:t>three</w:t>
      </w:r>
      <w:r w:rsidR="003E61B9" w:rsidRPr="7AEE43AA">
        <w:rPr>
          <w:rFonts w:eastAsia="Calibri" w:cs="Calibri"/>
        </w:rPr>
        <w:t xml:space="preserve"> </w:t>
      </w:r>
      <w:r w:rsidR="0AEE471F" w:rsidRPr="7AEE43AA">
        <w:rPr>
          <w:rFonts w:eastAsia="Calibri" w:cs="Calibri"/>
        </w:rPr>
        <w:t xml:space="preserve">years of </w:t>
      </w:r>
      <w:r w:rsidR="003E61B9">
        <w:rPr>
          <w:rFonts w:eastAsia="Calibri" w:cs="Calibri"/>
        </w:rPr>
        <w:t xml:space="preserve">the </w:t>
      </w:r>
      <w:r w:rsidR="0AEE471F" w:rsidRPr="7AEE43AA">
        <w:rPr>
          <w:rFonts w:eastAsia="Calibri" w:cs="Calibri"/>
        </w:rPr>
        <w:t>commen</w:t>
      </w:r>
      <w:r w:rsidR="0EA82AE4" w:rsidRPr="7AEE43AA">
        <w:rPr>
          <w:rFonts w:eastAsia="Calibri" w:cs="Calibri"/>
        </w:rPr>
        <w:t>cement date</w:t>
      </w:r>
      <w:r w:rsidR="325A2F2B" w:rsidRPr="7AEE43AA">
        <w:rPr>
          <w:rFonts w:eastAsia="Calibri" w:cs="Calibri"/>
        </w:rPr>
        <w:t xml:space="preserve"> (Clause </w:t>
      </w:r>
      <w:r w:rsidR="26549198" w:rsidRPr="7AEE43AA">
        <w:rPr>
          <w:rFonts w:eastAsia="Calibri" w:cs="Calibri"/>
        </w:rPr>
        <w:t>3.5(1))</w:t>
      </w:r>
      <w:r w:rsidR="003E61B9">
        <w:rPr>
          <w:rFonts w:eastAsia="Calibri" w:cs="Calibri"/>
        </w:rPr>
        <w:t>,</w:t>
      </w:r>
      <w:r w:rsidR="6E757D7C" w:rsidRPr="7AEE43AA">
        <w:rPr>
          <w:rFonts w:eastAsia="Calibri" w:cs="Calibri"/>
        </w:rPr>
        <w:t xml:space="preserve"> following a Schedule 1 process </w:t>
      </w:r>
      <w:r w:rsidR="006B24DF">
        <w:rPr>
          <w:rFonts w:eastAsia="Calibri" w:cs="Calibri"/>
        </w:rPr>
        <w:t>under</w:t>
      </w:r>
      <w:r w:rsidR="3EAA428A" w:rsidRPr="7AEE43AA">
        <w:rPr>
          <w:rFonts w:eastAsia="Calibri" w:cs="Calibri"/>
        </w:rPr>
        <w:t xml:space="preserve"> </w:t>
      </w:r>
      <w:r w:rsidR="6E757D7C" w:rsidRPr="7AEE43AA">
        <w:rPr>
          <w:rFonts w:eastAsia="Calibri" w:cs="Calibri"/>
        </w:rPr>
        <w:t>the RMA</w:t>
      </w:r>
      <w:r w:rsidR="0EA82AE4" w:rsidRPr="7AEE43AA">
        <w:rPr>
          <w:rFonts w:eastAsia="Calibri" w:cs="Calibri"/>
        </w:rPr>
        <w:t xml:space="preserve">. </w:t>
      </w:r>
      <w:r w:rsidR="281F0A13" w:rsidRPr="7AEE43AA">
        <w:rPr>
          <w:rFonts w:eastAsia="Calibri" w:cs="Calibri"/>
        </w:rPr>
        <w:t>Once operative</w:t>
      </w:r>
      <w:r w:rsidR="003E61B9">
        <w:rPr>
          <w:rFonts w:eastAsia="Calibri" w:cs="Calibri"/>
        </w:rPr>
        <w:t xml:space="preserve">, </w:t>
      </w:r>
      <w:r w:rsidR="281F0A13" w:rsidRPr="7AEE43AA">
        <w:rPr>
          <w:rFonts w:eastAsia="Calibri" w:cs="Calibri"/>
        </w:rPr>
        <w:t xml:space="preserve">these </w:t>
      </w:r>
      <w:r w:rsidR="7721398C" w:rsidRPr="7AEE43AA">
        <w:rPr>
          <w:rFonts w:eastAsia="Calibri" w:cs="Calibri"/>
        </w:rPr>
        <w:t xml:space="preserve">HPL maps need to be inserted into </w:t>
      </w:r>
      <w:r w:rsidR="701A3E4F" w:rsidRPr="3AF7E133">
        <w:rPr>
          <w:rFonts w:eastAsia="Calibri" w:cs="Calibri"/>
        </w:rPr>
        <w:t>d</w:t>
      </w:r>
      <w:r w:rsidR="7721398C" w:rsidRPr="3AF7E133">
        <w:rPr>
          <w:rFonts w:eastAsia="Calibri" w:cs="Calibri"/>
        </w:rPr>
        <w:t xml:space="preserve">istrict </w:t>
      </w:r>
      <w:r w:rsidR="7627643E" w:rsidRPr="3AF7E133">
        <w:rPr>
          <w:rFonts w:eastAsia="Calibri" w:cs="Calibri"/>
        </w:rPr>
        <w:t>p</w:t>
      </w:r>
      <w:r w:rsidR="7721398C" w:rsidRPr="7AEE43AA">
        <w:rPr>
          <w:rFonts w:eastAsia="Calibri" w:cs="Calibri"/>
        </w:rPr>
        <w:t>lans</w:t>
      </w:r>
      <w:r w:rsidR="0AC3CBC2" w:rsidRPr="7AEE43AA">
        <w:rPr>
          <w:rFonts w:eastAsia="Calibri" w:cs="Calibri"/>
        </w:rPr>
        <w:t xml:space="preserve"> </w:t>
      </w:r>
      <w:r w:rsidR="7D0A3881">
        <w:t xml:space="preserve">under section 55(2) of the </w:t>
      </w:r>
      <w:r w:rsidR="006855A4">
        <w:t xml:space="preserve">RMA </w:t>
      </w:r>
      <w:r w:rsidR="7D0A3881">
        <w:t>(</w:t>
      </w:r>
      <w:proofErr w:type="spellStart"/>
      <w:r w:rsidR="77EC6D49">
        <w:t>i</w:t>
      </w:r>
      <w:r w:rsidR="003E61B9">
        <w:t>e</w:t>
      </w:r>
      <w:proofErr w:type="spellEnd"/>
      <w:r w:rsidR="003E61B9">
        <w:t>,</w:t>
      </w:r>
      <w:r w:rsidR="7D0A3881">
        <w:t xml:space="preserve"> </w:t>
      </w:r>
      <w:r w:rsidR="00AF74A3">
        <w:t>via</w:t>
      </w:r>
      <w:r w:rsidR="567EDD3F">
        <w:t xml:space="preserve"> an amendment to their </w:t>
      </w:r>
      <w:r w:rsidR="2BAFE4C9">
        <w:t>district plans</w:t>
      </w:r>
      <w:r w:rsidR="006855A4">
        <w:t>,</w:t>
      </w:r>
      <w:r w:rsidR="567EDD3F">
        <w:t xml:space="preserve"> </w:t>
      </w:r>
      <w:r w:rsidR="7D0A3881">
        <w:t>without using a process in Schedule 1)</w:t>
      </w:r>
      <w:r w:rsidR="486C9729">
        <w:t xml:space="preserve"> </w:t>
      </w:r>
      <w:r w:rsidR="281F0A13" w:rsidRPr="7AEE43AA">
        <w:rPr>
          <w:rFonts w:eastAsia="Calibri" w:cs="Calibri"/>
        </w:rPr>
        <w:t xml:space="preserve">within </w:t>
      </w:r>
      <w:r w:rsidR="7D0A3881" w:rsidRPr="7AEE43AA">
        <w:rPr>
          <w:rFonts w:eastAsia="Calibri" w:cs="Calibri"/>
        </w:rPr>
        <w:t>6 months</w:t>
      </w:r>
      <w:r w:rsidR="265FC6B5" w:rsidRPr="7AEE43AA">
        <w:rPr>
          <w:rFonts w:eastAsia="Calibri" w:cs="Calibri"/>
        </w:rPr>
        <w:t xml:space="preserve"> </w:t>
      </w:r>
      <w:r w:rsidR="0AC3CBC2" w:rsidRPr="7AEE43AA">
        <w:rPr>
          <w:rFonts w:eastAsia="Calibri" w:cs="Calibri"/>
        </w:rPr>
        <w:t xml:space="preserve">(Clause </w:t>
      </w:r>
      <w:r w:rsidR="25154D03" w:rsidRPr="7AEE43AA">
        <w:rPr>
          <w:rFonts w:eastAsia="Calibri" w:cs="Calibri"/>
        </w:rPr>
        <w:t>3.</w:t>
      </w:r>
      <w:r w:rsidR="796CC4FD" w:rsidRPr="7AEE43AA">
        <w:rPr>
          <w:rFonts w:eastAsia="Calibri" w:cs="Calibri"/>
        </w:rPr>
        <w:t>5</w:t>
      </w:r>
      <w:r w:rsidR="25154D03" w:rsidRPr="7AEE43AA">
        <w:rPr>
          <w:rFonts w:eastAsia="Calibri" w:cs="Calibri"/>
        </w:rPr>
        <w:t>(</w:t>
      </w:r>
      <w:r w:rsidR="796CC4FD" w:rsidRPr="7AEE43AA">
        <w:rPr>
          <w:rFonts w:eastAsia="Calibri" w:cs="Calibri"/>
        </w:rPr>
        <w:t>4</w:t>
      </w:r>
      <w:r w:rsidR="4D3B0A92" w:rsidRPr="7AEE43AA">
        <w:rPr>
          <w:rFonts w:eastAsia="Calibri" w:cs="Calibri"/>
        </w:rPr>
        <w:t>)</w:t>
      </w:r>
      <w:r w:rsidR="006B2027">
        <w:rPr>
          <w:rFonts w:eastAsia="Calibri" w:cs="Calibri"/>
        </w:rPr>
        <w:t>)</w:t>
      </w:r>
      <w:r w:rsidR="7721398C" w:rsidRPr="7AEE43AA">
        <w:rPr>
          <w:rFonts w:eastAsia="Calibri" w:cs="Calibri"/>
        </w:rPr>
        <w:t xml:space="preserve">. </w:t>
      </w:r>
      <w:r w:rsidR="486C9729" w:rsidRPr="7AEE43AA">
        <w:rPr>
          <w:rFonts w:eastAsia="Calibri" w:cs="Calibri"/>
          <w:color w:val="000000" w:themeColor="text1"/>
        </w:rPr>
        <w:t xml:space="preserve">The intent is to ensure that mapping is done once </w:t>
      </w:r>
      <w:r w:rsidR="32832C6E" w:rsidRPr="7AEE43AA">
        <w:rPr>
          <w:rFonts w:eastAsia="Calibri" w:cs="Calibri"/>
          <w:color w:val="000000" w:themeColor="text1"/>
        </w:rPr>
        <w:t xml:space="preserve">and </w:t>
      </w:r>
      <w:r w:rsidR="486C9729" w:rsidRPr="7AEE43AA">
        <w:rPr>
          <w:rFonts w:eastAsia="Calibri" w:cs="Calibri"/>
          <w:color w:val="000000" w:themeColor="text1"/>
        </w:rPr>
        <w:t>at a scale that can be used and relied upon by all parties</w:t>
      </w:r>
      <w:r w:rsidR="000E01F1">
        <w:rPr>
          <w:rFonts w:eastAsia="Calibri" w:cs="Calibri"/>
          <w:color w:val="000000" w:themeColor="text1"/>
        </w:rPr>
        <w:t>,</w:t>
      </w:r>
      <w:r w:rsidR="486C9729" w:rsidRPr="7AEE43AA">
        <w:rPr>
          <w:rFonts w:eastAsia="Calibri" w:cs="Calibri"/>
          <w:color w:val="000000" w:themeColor="text1"/>
        </w:rPr>
        <w:t xml:space="preserve"> and</w:t>
      </w:r>
      <w:r w:rsidR="000E01F1">
        <w:rPr>
          <w:rFonts w:eastAsia="Calibri" w:cs="Calibri"/>
          <w:color w:val="000000" w:themeColor="text1"/>
        </w:rPr>
        <w:t xml:space="preserve"> that it</w:t>
      </w:r>
      <w:r w:rsidR="486C9729" w:rsidRPr="7AEE43AA">
        <w:rPr>
          <w:rFonts w:eastAsia="Calibri" w:cs="Calibri"/>
          <w:color w:val="000000" w:themeColor="text1"/>
        </w:rPr>
        <w:t xml:space="preserve"> will not be subject to multiple iterations. </w:t>
      </w:r>
    </w:p>
    <w:p w14:paraId="21AEF35B" w14:textId="3C176450" w:rsidR="0021141F" w:rsidRPr="0021141F" w:rsidRDefault="0021141F" w:rsidP="003B60F5">
      <w:pPr>
        <w:pStyle w:val="Figureheading"/>
      </w:pPr>
      <w:bookmarkStart w:id="184" w:name="_Toc184737142"/>
      <w:r w:rsidRPr="0021141F">
        <w:t xml:space="preserve">Figure </w:t>
      </w:r>
      <w:r w:rsidRPr="0021141F">
        <w:fldChar w:fldCharType="begin"/>
      </w:r>
      <w:r w:rsidRPr="0021141F">
        <w:instrText>SEQ Figure \* ARABIC</w:instrText>
      </w:r>
      <w:r w:rsidRPr="0021141F">
        <w:fldChar w:fldCharType="separate"/>
      </w:r>
      <w:r>
        <w:rPr>
          <w:noProof/>
        </w:rPr>
        <w:t>3</w:t>
      </w:r>
      <w:r w:rsidRPr="0021141F">
        <w:fldChar w:fldCharType="end"/>
      </w:r>
      <w:r w:rsidRPr="0021141F">
        <w:t>:</w:t>
      </w:r>
      <w:r w:rsidRPr="0021141F">
        <w:tab/>
      </w:r>
      <w:r>
        <w:t>S</w:t>
      </w:r>
      <w:r w:rsidRPr="0021141F">
        <w:t>ummary timeframes for HPL mapping</w:t>
      </w:r>
      <w:r w:rsidR="00A87306" w:rsidRPr="2F1E5187">
        <w:rPr>
          <w:rStyle w:val="FootnoteReference"/>
          <w:rFonts w:eastAsia="Calibri" w:cs="Calibri"/>
          <w:sz w:val="20"/>
          <w:szCs w:val="20"/>
        </w:rPr>
        <w:footnoteReference w:id="25"/>
      </w:r>
      <w:bookmarkEnd w:id="184"/>
    </w:p>
    <w:p w14:paraId="025C156F" w14:textId="6D6A1B61" w:rsidR="0021141F" w:rsidRPr="00164DAB" w:rsidRDefault="007C4CED" w:rsidP="003B60F5">
      <w:pPr>
        <w:jc w:val="left"/>
        <w:rPr>
          <w:rFonts w:eastAsia="Calibri" w:cs="Calibri"/>
          <w:color w:val="000000" w:themeColor="text1"/>
          <w:highlight w:val="yellow"/>
        </w:rPr>
      </w:pPr>
      <w:r>
        <w:rPr>
          <w:rFonts w:eastAsia="Calibri" w:cs="Calibri"/>
          <w:noProof/>
          <w:color w:val="000000" w:themeColor="text1"/>
        </w:rPr>
        <w:drawing>
          <wp:inline distT="0" distB="0" distL="0" distR="0" wp14:anchorId="1AA95213" wp14:editId="7E6BB298">
            <wp:extent cx="4989830" cy="1590634"/>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65"/>
                    <a:srcRect t="29952" r="26984" b="28668"/>
                    <a:stretch/>
                  </pic:blipFill>
                  <pic:spPr bwMode="auto">
                    <a:xfrm>
                      <a:off x="0" y="0"/>
                      <a:ext cx="5006413" cy="1595920"/>
                    </a:xfrm>
                    <a:prstGeom prst="rect">
                      <a:avLst/>
                    </a:prstGeom>
                    <a:ln>
                      <a:noFill/>
                    </a:ln>
                    <a:extLst>
                      <a:ext uri="{53640926-AAD7-44D8-BBD7-CCE9431645EC}">
                        <a14:shadowObscured xmlns:a14="http://schemas.microsoft.com/office/drawing/2010/main"/>
                      </a:ext>
                    </a:extLst>
                  </pic:spPr>
                </pic:pic>
              </a:graphicData>
            </a:graphic>
          </wp:inline>
        </w:drawing>
      </w:r>
    </w:p>
    <w:p w14:paraId="3EDA3683" w14:textId="371A0EE6" w:rsidR="00926D5B" w:rsidRPr="001A0753" w:rsidRDefault="00926D5B" w:rsidP="003B60F5">
      <w:pPr>
        <w:jc w:val="left"/>
      </w:pPr>
    </w:p>
    <w:p w14:paraId="11FCF4CE" w14:textId="77777777" w:rsidR="007F16FF" w:rsidRDefault="007F16FF" w:rsidP="003B60F5">
      <w:pPr>
        <w:jc w:val="left"/>
        <w:rPr>
          <w:rFonts w:eastAsia="Calibri" w:cs="Calibri"/>
        </w:rPr>
      </w:pPr>
    </w:p>
    <w:p w14:paraId="12EB6A0A" w14:textId="5F170A8F" w:rsidR="00926D5B" w:rsidRDefault="00926D5B" w:rsidP="003B60F5">
      <w:pPr>
        <w:jc w:val="left"/>
        <w:rPr>
          <w:rFonts w:eastAsia="Calibri" w:cs="Calibri"/>
        </w:rPr>
      </w:pPr>
      <w:r w:rsidRPr="7AEE43AA">
        <w:rPr>
          <w:rFonts w:eastAsia="Calibri" w:cs="Calibri"/>
        </w:rPr>
        <w:lastRenderedPageBreak/>
        <w:t xml:space="preserve">A summary of the key sequential steps for undertaking the mapping is outlined in </w:t>
      </w:r>
      <w:r w:rsidR="00A87306">
        <w:rPr>
          <w:rFonts w:eastAsia="Calibri" w:cs="Calibri"/>
        </w:rPr>
        <w:t>table</w:t>
      </w:r>
      <w:r w:rsidR="00A87306" w:rsidRPr="7AEE43AA">
        <w:rPr>
          <w:rFonts w:eastAsia="Calibri" w:cs="Calibri"/>
        </w:rPr>
        <w:t xml:space="preserve"> </w:t>
      </w:r>
      <w:r w:rsidR="00313417">
        <w:rPr>
          <w:rFonts w:eastAsia="Calibri" w:cs="Calibri"/>
        </w:rPr>
        <w:t>4</w:t>
      </w:r>
      <w:r w:rsidR="00313417" w:rsidRPr="7AEE43AA">
        <w:rPr>
          <w:rFonts w:eastAsia="Calibri" w:cs="Calibri"/>
        </w:rPr>
        <w:t xml:space="preserve"> </w:t>
      </w:r>
      <w:r w:rsidRPr="7AEE43AA">
        <w:rPr>
          <w:rFonts w:eastAsia="Calibri" w:cs="Calibri"/>
        </w:rPr>
        <w:t>below</w:t>
      </w:r>
      <w:r>
        <w:rPr>
          <w:rFonts w:eastAsia="Calibri" w:cs="Calibri"/>
        </w:rPr>
        <w:t>.</w:t>
      </w:r>
    </w:p>
    <w:p w14:paraId="37D35E07" w14:textId="1CC1E8DC" w:rsidR="00313417" w:rsidRDefault="00313417" w:rsidP="003B60F5">
      <w:pPr>
        <w:pStyle w:val="Tableheading"/>
      </w:pPr>
      <w:bookmarkStart w:id="185" w:name="_Toc184737139"/>
      <w:r w:rsidRPr="005842A2">
        <w:t xml:space="preserve">Table </w:t>
      </w:r>
      <w:r w:rsidRPr="005842A2">
        <w:fldChar w:fldCharType="begin"/>
      </w:r>
      <w:r w:rsidRPr="005842A2">
        <w:instrText>SEQ Table \* ARABIC</w:instrText>
      </w:r>
      <w:r w:rsidRPr="005842A2">
        <w:fldChar w:fldCharType="separate"/>
      </w:r>
      <w:r>
        <w:rPr>
          <w:noProof/>
        </w:rPr>
        <w:t>4</w:t>
      </w:r>
      <w:r w:rsidRPr="005842A2">
        <w:fldChar w:fldCharType="end"/>
      </w:r>
      <w:r w:rsidRPr="005842A2">
        <w:t xml:space="preserve">: </w:t>
      </w:r>
      <w:r w:rsidRPr="005842A2">
        <w:tab/>
      </w:r>
      <w:r>
        <w:t>S</w:t>
      </w:r>
      <w:r w:rsidRPr="00EF57C5">
        <w:rPr>
          <w:rFonts w:eastAsia="Calibri" w:cs="Calibri"/>
          <w:szCs w:val="20"/>
        </w:rPr>
        <w:t xml:space="preserve">ummary </w:t>
      </w:r>
      <w:r>
        <w:rPr>
          <w:rFonts w:eastAsia="Calibri" w:cs="Calibri"/>
          <w:szCs w:val="20"/>
        </w:rPr>
        <w:t xml:space="preserve">of key sequential steps </w:t>
      </w:r>
      <w:r w:rsidRPr="00EF57C5">
        <w:rPr>
          <w:rFonts w:eastAsia="Calibri" w:cs="Calibri"/>
          <w:szCs w:val="20"/>
        </w:rPr>
        <w:t>for HPL mapping</w:t>
      </w:r>
      <w:bookmarkEnd w:id="185"/>
      <w:r w:rsidRPr="005842A2">
        <w:t xml:space="preserve"> </w:t>
      </w: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993"/>
        <w:gridCol w:w="4819"/>
        <w:gridCol w:w="2693"/>
      </w:tblGrid>
      <w:tr w:rsidR="008D171E" w:rsidRPr="006F7E15" w14:paraId="479DDD8F" w14:textId="77777777" w:rsidTr="00372387">
        <w:trPr>
          <w:tblHeader/>
        </w:trPr>
        <w:tc>
          <w:tcPr>
            <w:tcW w:w="584" w:type="pct"/>
            <w:shd w:val="clear" w:color="auto" w:fill="1B556B"/>
          </w:tcPr>
          <w:p w14:paraId="75C62324" w14:textId="77777777" w:rsidR="008D171E" w:rsidRPr="006F7E15" w:rsidRDefault="008D171E">
            <w:pPr>
              <w:pStyle w:val="Tableheading"/>
              <w:rPr>
                <w:color w:val="FFFFFF" w:themeColor="background1"/>
              </w:rPr>
            </w:pPr>
            <w:r w:rsidRPr="006F7E15">
              <w:rPr>
                <w:color w:val="FFFFFF" w:themeColor="background1"/>
              </w:rPr>
              <w:t>Step</w:t>
            </w:r>
          </w:p>
        </w:tc>
        <w:tc>
          <w:tcPr>
            <w:tcW w:w="2833" w:type="pct"/>
            <w:shd w:val="clear" w:color="auto" w:fill="1B556B"/>
          </w:tcPr>
          <w:p w14:paraId="4D3F0CEB" w14:textId="77777777" w:rsidR="008D171E" w:rsidRPr="006F7E15" w:rsidRDefault="008D171E">
            <w:pPr>
              <w:pStyle w:val="Tableheading"/>
              <w:rPr>
                <w:color w:val="FFFFFF" w:themeColor="background1"/>
              </w:rPr>
            </w:pPr>
            <w:r w:rsidRPr="006F7E15">
              <w:rPr>
                <w:color w:val="FFFFFF" w:themeColor="background1"/>
              </w:rPr>
              <w:t>Description</w:t>
            </w:r>
          </w:p>
        </w:tc>
        <w:tc>
          <w:tcPr>
            <w:tcW w:w="1583" w:type="pct"/>
            <w:shd w:val="clear" w:color="auto" w:fill="1B556B"/>
          </w:tcPr>
          <w:p w14:paraId="06DF827E" w14:textId="77777777" w:rsidR="008D171E" w:rsidRPr="006F7E15" w:rsidRDefault="008D171E">
            <w:pPr>
              <w:pStyle w:val="Tableheading"/>
              <w:rPr>
                <w:color w:val="FFFFFF" w:themeColor="background1"/>
              </w:rPr>
            </w:pPr>
            <w:r w:rsidRPr="006F7E15">
              <w:rPr>
                <w:color w:val="FFFFFF" w:themeColor="background1"/>
              </w:rPr>
              <w:t>Relevant NPS-HPL provisions</w:t>
            </w:r>
          </w:p>
        </w:tc>
      </w:tr>
      <w:tr w:rsidR="008D171E" w:rsidRPr="006B77BB" w14:paraId="3073BE63" w14:textId="77777777" w:rsidTr="00372387">
        <w:tc>
          <w:tcPr>
            <w:tcW w:w="584" w:type="pct"/>
            <w:shd w:val="clear" w:color="auto" w:fill="auto"/>
          </w:tcPr>
          <w:p w14:paraId="0E49A339" w14:textId="77777777" w:rsidR="008D171E" w:rsidRPr="006B77BB" w:rsidRDefault="008D171E" w:rsidP="00372387">
            <w:pPr>
              <w:pStyle w:val="TableText"/>
            </w:pPr>
            <w:r w:rsidRPr="7AEE43AA">
              <w:t>1</w:t>
            </w:r>
          </w:p>
        </w:tc>
        <w:tc>
          <w:tcPr>
            <w:tcW w:w="2833" w:type="pct"/>
          </w:tcPr>
          <w:p w14:paraId="3A07873E" w14:textId="77777777" w:rsidR="008D171E" w:rsidRDefault="008D171E" w:rsidP="00372387">
            <w:pPr>
              <w:pStyle w:val="TableText"/>
              <w:rPr>
                <w:rStyle w:val="normaltextrun"/>
                <w:rFonts w:cs="Calibri"/>
                <w:color w:val="000000" w:themeColor="text1"/>
              </w:rPr>
            </w:pPr>
            <w:r w:rsidRPr="7AEE43AA">
              <w:t>Identify</w:t>
            </w:r>
            <w:r w:rsidRPr="7AEE43AA">
              <w:rPr>
                <w:rFonts w:asciiTheme="minorHAnsi" w:hAnsiTheme="minorHAnsi"/>
              </w:rPr>
              <w:t xml:space="preserve"> all land that is zoned general rural or rural production zone (or equivalent) </w:t>
            </w:r>
            <w:r w:rsidRPr="7AEE43AA">
              <w:rPr>
                <w:rFonts w:asciiTheme="minorHAnsi" w:hAnsiTheme="minorHAnsi"/>
                <w:b/>
                <w:bCs/>
              </w:rPr>
              <w:t xml:space="preserve">and </w:t>
            </w:r>
            <w:r w:rsidRPr="7AEE43AA">
              <w:rPr>
                <w:rFonts w:asciiTheme="minorHAnsi" w:hAnsiTheme="minorHAnsi"/>
              </w:rPr>
              <w:t xml:space="preserve">is </w:t>
            </w:r>
            <w:r w:rsidRPr="7AEE43AA">
              <w:t xml:space="preserve">LUC </w:t>
            </w:r>
            <w:r>
              <w:t xml:space="preserve">class </w:t>
            </w:r>
            <w:r w:rsidRPr="7AEE43AA">
              <w:t xml:space="preserve">1, 2 and 3. </w:t>
            </w:r>
          </w:p>
          <w:p w14:paraId="4DDC1E94" w14:textId="77777777" w:rsidR="008D171E" w:rsidRPr="006B77BB" w:rsidRDefault="008D171E" w:rsidP="00372387">
            <w:pPr>
              <w:pStyle w:val="TableText"/>
            </w:pPr>
            <w:r w:rsidRPr="7AEE43AA">
              <w:t xml:space="preserve">Determining whether a particular zone in the District Plan is </w:t>
            </w:r>
            <w:r>
              <w:t>“</w:t>
            </w:r>
            <w:r w:rsidRPr="7AEE43AA">
              <w:t>equivalent</w:t>
            </w:r>
            <w:r>
              <w:t>”</w:t>
            </w:r>
            <w:r w:rsidRPr="7AEE43AA">
              <w:t xml:space="preserve"> to general rural or rural production zone in the National Planning Standards must be based on the purpose of the zone</w:t>
            </w:r>
            <w:r>
              <w:t>,</w:t>
            </w:r>
            <w:r w:rsidRPr="7AEE43AA">
              <w:t xml:space="preserve"> not necessarily the name or title of the zone. This may involve considering the zone objectives, policies and rules (including subdivision site sizes) to determine what the ‘best fit’ National Plannings Standards zone is.</w:t>
            </w:r>
          </w:p>
        </w:tc>
        <w:tc>
          <w:tcPr>
            <w:tcW w:w="1583" w:type="pct"/>
            <w:shd w:val="clear" w:color="auto" w:fill="auto"/>
          </w:tcPr>
          <w:p w14:paraId="108DF16E" w14:textId="77777777" w:rsidR="008D171E" w:rsidRPr="006B77BB" w:rsidRDefault="008D171E" w:rsidP="00372387">
            <w:pPr>
              <w:pStyle w:val="TableText"/>
            </w:pPr>
            <w:r w:rsidRPr="6DD6430E">
              <w:t>Clause 3.4(1)(a) and (b)</w:t>
            </w:r>
          </w:p>
        </w:tc>
      </w:tr>
      <w:tr w:rsidR="008D171E" w:rsidRPr="006B77BB" w14:paraId="15667443" w14:textId="77777777" w:rsidTr="00372387">
        <w:tc>
          <w:tcPr>
            <w:tcW w:w="584" w:type="pct"/>
            <w:shd w:val="clear" w:color="auto" w:fill="auto"/>
          </w:tcPr>
          <w:p w14:paraId="635BA2FF" w14:textId="77777777" w:rsidR="008D171E" w:rsidRPr="006B77BB" w:rsidRDefault="008D171E" w:rsidP="00372387">
            <w:pPr>
              <w:pStyle w:val="TableText"/>
            </w:pPr>
            <w:r w:rsidRPr="7AEE43AA">
              <w:t>2</w:t>
            </w:r>
          </w:p>
        </w:tc>
        <w:tc>
          <w:tcPr>
            <w:tcW w:w="2833" w:type="pct"/>
          </w:tcPr>
          <w:p w14:paraId="4D88F1F8" w14:textId="77777777" w:rsidR="008D171E" w:rsidRPr="006B77BB" w:rsidRDefault="008D171E" w:rsidP="00372387">
            <w:pPr>
              <w:pStyle w:val="TableText"/>
            </w:pPr>
            <w:r w:rsidRPr="6DD6430E">
              <w:t>Remove a</w:t>
            </w:r>
            <w:r>
              <w:t>ll</w:t>
            </w:r>
            <w:r w:rsidRPr="6DD6430E">
              <w:t xml:space="preserve"> land</w:t>
            </w:r>
            <w:r>
              <w:t xml:space="preserve"> identified under step 1 that, at the commencement date of the NPS-HPL,</w:t>
            </w:r>
            <w:r w:rsidRPr="6DD6430E">
              <w:t xml:space="preserve"> is identified for future urban development (as defined </w:t>
            </w:r>
            <w:r>
              <w:t xml:space="preserve">in </w:t>
            </w:r>
            <w:r w:rsidRPr="6DD6430E">
              <w:t>P</w:t>
            </w:r>
            <w:r w:rsidRPr="00B25FE7">
              <w:t>art 1</w:t>
            </w:r>
            <w:hyperlink w:anchor="InterpertingClause" w:history="1">
              <w:r w:rsidRPr="009D4215">
                <w:t xml:space="preserve">, </w:t>
              </w:r>
              <w:r w:rsidRPr="009D4215">
                <w:rPr>
                  <w:rStyle w:val="Hyperlink"/>
                  <w:rFonts w:cstheme="minorBidi"/>
                  <w:szCs w:val="22"/>
                </w:rPr>
                <w:t>Interpreting Clause 3.5(7)(b)</w:t>
              </w:r>
            </w:hyperlink>
            <w:r>
              <w:t>).</w:t>
            </w:r>
          </w:p>
        </w:tc>
        <w:tc>
          <w:tcPr>
            <w:tcW w:w="1583" w:type="pct"/>
            <w:shd w:val="clear" w:color="auto" w:fill="auto"/>
          </w:tcPr>
          <w:p w14:paraId="19B78F10" w14:textId="77777777" w:rsidR="008D171E" w:rsidRDefault="008D171E" w:rsidP="00372387">
            <w:pPr>
              <w:pStyle w:val="TableText"/>
            </w:pPr>
            <w:r w:rsidRPr="6DD6430E">
              <w:t>Clause 3.4(2)</w:t>
            </w:r>
          </w:p>
          <w:p w14:paraId="31F815BB" w14:textId="77777777" w:rsidR="008D171E" w:rsidRPr="006B77BB" w:rsidRDefault="008D171E" w:rsidP="00372387">
            <w:pPr>
              <w:pStyle w:val="TableText"/>
            </w:pPr>
            <w:r w:rsidRPr="6DD6430E">
              <w:t>Clause 1.3</w:t>
            </w:r>
            <w:r>
              <w:t>: d</w:t>
            </w:r>
            <w:r w:rsidRPr="6DD6430E">
              <w:t xml:space="preserve">efinition of </w:t>
            </w:r>
            <w:r>
              <w:t>“</w:t>
            </w:r>
            <w:r w:rsidRPr="6DD6430E">
              <w:t>identified for future urban development</w:t>
            </w:r>
            <w:r>
              <w:t>”</w:t>
            </w:r>
            <w:r w:rsidRPr="6DD6430E">
              <w:t xml:space="preserve"> </w:t>
            </w:r>
          </w:p>
        </w:tc>
      </w:tr>
      <w:tr w:rsidR="008D171E" w:rsidRPr="006B77BB" w14:paraId="0FA69BBA" w14:textId="77777777" w:rsidTr="00372387">
        <w:tc>
          <w:tcPr>
            <w:tcW w:w="584" w:type="pct"/>
          </w:tcPr>
          <w:p w14:paraId="1686F334" w14:textId="77777777" w:rsidR="008D171E" w:rsidRPr="006B77BB" w:rsidRDefault="008D171E" w:rsidP="00372387">
            <w:pPr>
              <w:pStyle w:val="TableText"/>
            </w:pPr>
            <w:r w:rsidRPr="7AEE43AA">
              <w:t>3</w:t>
            </w:r>
          </w:p>
        </w:tc>
        <w:tc>
          <w:tcPr>
            <w:tcW w:w="2833" w:type="pct"/>
          </w:tcPr>
          <w:p w14:paraId="522CC298" w14:textId="77777777" w:rsidR="008D171E" w:rsidRPr="006B77BB" w:rsidRDefault="008D171E" w:rsidP="00372387">
            <w:pPr>
              <w:pStyle w:val="TableText"/>
            </w:pPr>
            <w:r>
              <w:t>Identify any other land that is in a general rural or rural production zone (or equivalent), that is or has the potential to be highly productive for land. This could be based on current uses of similar land in the region, having regard to the soil type, physical characteristics of the land and soil, and climate of the area.</w:t>
            </w:r>
          </w:p>
        </w:tc>
        <w:tc>
          <w:tcPr>
            <w:tcW w:w="1583" w:type="pct"/>
          </w:tcPr>
          <w:p w14:paraId="1A321D9C" w14:textId="77777777" w:rsidR="008D171E" w:rsidRPr="006B77BB" w:rsidRDefault="008D171E" w:rsidP="00372387">
            <w:pPr>
              <w:pStyle w:val="TableText"/>
            </w:pPr>
            <w:r>
              <w:t>Clause 3.4(3)</w:t>
            </w:r>
          </w:p>
        </w:tc>
      </w:tr>
      <w:tr w:rsidR="008D171E" w:rsidRPr="006B77BB" w14:paraId="4B4167EA" w14:textId="77777777" w:rsidTr="00372387">
        <w:tc>
          <w:tcPr>
            <w:tcW w:w="584" w:type="pct"/>
          </w:tcPr>
          <w:p w14:paraId="05B0EEF0" w14:textId="77777777" w:rsidR="008D171E" w:rsidRPr="006B77BB" w:rsidRDefault="008D171E" w:rsidP="00372387">
            <w:pPr>
              <w:pStyle w:val="TableText"/>
            </w:pPr>
            <w:r w:rsidRPr="7AEE43AA">
              <w:t>4</w:t>
            </w:r>
          </w:p>
        </w:tc>
        <w:tc>
          <w:tcPr>
            <w:tcW w:w="2833" w:type="pct"/>
          </w:tcPr>
          <w:p w14:paraId="6FCB21C9" w14:textId="32A6F641" w:rsidR="008D171E" w:rsidRPr="006B77BB" w:rsidRDefault="008D171E" w:rsidP="00372387">
            <w:pPr>
              <w:pStyle w:val="TableText"/>
            </w:pPr>
            <w:r>
              <w:t xml:space="preserve">Using the areas identified in steps 1 to 3 as a base, identify large and geographically cohesive areas of HPL that are predominantly LUC class 1–3 (noting that </w:t>
            </w:r>
            <w:r w:rsidRPr="00425D87">
              <w:t>regional councils retain</w:t>
            </w:r>
            <w:r>
              <w:t xml:space="preserve"> some</w:t>
            </w:r>
            <w:r w:rsidRPr="00425D87">
              <w:t xml:space="preserve"> discretion </w:t>
            </w:r>
            <w:r>
              <w:t xml:space="preserve">on </w:t>
            </w:r>
            <w:r w:rsidRPr="00425D87">
              <w:t>includ</w:t>
            </w:r>
            <w:r>
              <w:t>ing or excluding land from</w:t>
            </w:r>
            <w:r w:rsidRPr="00425D87">
              <w:t xml:space="preserve"> </w:t>
            </w:r>
            <w:r>
              <w:t>being mapped as HPL under Clause 3.4(1), (3) and (5)</w:t>
            </w:r>
            <w:r w:rsidRPr="00425D87">
              <w:t>).</w:t>
            </w:r>
          </w:p>
        </w:tc>
        <w:tc>
          <w:tcPr>
            <w:tcW w:w="1583" w:type="pct"/>
          </w:tcPr>
          <w:p w14:paraId="5EDC097D" w14:textId="77777777" w:rsidR="008D171E" w:rsidRDefault="008D171E" w:rsidP="00372387">
            <w:pPr>
              <w:pStyle w:val="TableText"/>
            </w:pPr>
            <w:hyperlink w:anchor="_‘Predominantly_LUC_1," w:history="1">
              <w:r w:rsidRPr="00CD68E0">
                <w:rPr>
                  <w:rStyle w:val="Hyperlink"/>
                  <w:rFonts w:eastAsia="Calibri" w:cs="Calibri"/>
                </w:rPr>
                <w:t>Clause 3.4(1)(b): “predominantly”</w:t>
              </w:r>
            </w:hyperlink>
          </w:p>
          <w:p w14:paraId="3A64E8C9" w14:textId="77777777" w:rsidR="008D171E" w:rsidRDefault="008D171E" w:rsidP="00372387">
            <w:pPr>
              <w:pStyle w:val="TableText"/>
            </w:pPr>
            <w:hyperlink w:anchor="_‘Predominantly_LUC_1," w:history="1">
              <w:r w:rsidRPr="00CD68E0">
                <w:rPr>
                  <w:rStyle w:val="Hyperlink"/>
                  <w:rFonts w:eastAsia="Calibri" w:cs="Calibri"/>
                </w:rPr>
                <w:t>Clause 3.4(1)(c): “large and geographically cohesive”</w:t>
              </w:r>
            </w:hyperlink>
          </w:p>
          <w:p w14:paraId="4C4341D5" w14:textId="77777777" w:rsidR="008D171E" w:rsidRPr="006B77BB" w:rsidRDefault="008D171E" w:rsidP="00372387">
            <w:pPr>
              <w:pStyle w:val="TableText"/>
            </w:pPr>
            <w:r w:rsidRPr="6DD6430E">
              <w:t>Clause 3.4(5)</w:t>
            </w:r>
            <w:r>
              <w:t>:</w:t>
            </w:r>
            <w:r w:rsidRPr="6DD6430E">
              <w:t xml:space="preserve"> explanation of </w:t>
            </w:r>
            <w:r>
              <w:t>C</w:t>
            </w:r>
            <w:r w:rsidRPr="6DD6430E">
              <w:t>lause 3.4(1)</w:t>
            </w:r>
          </w:p>
        </w:tc>
      </w:tr>
    </w:tbl>
    <w:p w14:paraId="22297580" w14:textId="77777777" w:rsidR="00313417" w:rsidRDefault="00313417" w:rsidP="00372387">
      <w:pPr>
        <w:pStyle w:val="TableText"/>
      </w:pPr>
    </w:p>
    <w:p w14:paraId="4C769281" w14:textId="14168E5C" w:rsidR="00105268" w:rsidRPr="00313417" w:rsidRDefault="0AF4CD26" w:rsidP="003B60F5">
      <w:pPr>
        <w:pStyle w:val="BodyText"/>
      </w:pPr>
      <w:r w:rsidRPr="00313417">
        <w:t>P</w:t>
      </w:r>
      <w:r w:rsidR="002E74D8" w:rsidRPr="00313417">
        <w:t>ermanent or long-term constraints</w:t>
      </w:r>
      <w:r w:rsidR="61097487" w:rsidRPr="00313417">
        <w:t xml:space="preserve"> on the use of land for land-based primary production</w:t>
      </w:r>
      <w:r w:rsidR="002E74D8" w:rsidRPr="00313417">
        <w:t xml:space="preserve"> are not justification for land not being mapped as HPL</w:t>
      </w:r>
      <w:r w:rsidR="00CD68E0">
        <w:t>,</w:t>
      </w:r>
      <w:r w:rsidR="002E74D8" w:rsidRPr="00313417">
        <w:t xml:space="preserve"> </w:t>
      </w:r>
      <w:r w:rsidRPr="00313417">
        <w:t>as t</w:t>
      </w:r>
      <w:r w:rsidR="002E74D8" w:rsidRPr="00313417">
        <w:t xml:space="preserve">he inherent characteristics that make land highly productive (and resulted in LUC </w:t>
      </w:r>
      <w:r w:rsidR="00CD68E0">
        <w:t xml:space="preserve">class </w:t>
      </w:r>
      <w:r w:rsidR="002E74D8" w:rsidRPr="00313417">
        <w:t>1</w:t>
      </w:r>
      <w:r w:rsidR="00CD68E0">
        <w:t>–</w:t>
      </w:r>
      <w:r w:rsidR="002E74D8" w:rsidRPr="00313417">
        <w:t>3 classification) are still present, regardless of other external constraints</w:t>
      </w:r>
      <w:r w:rsidR="00CD68E0">
        <w:t>,</w:t>
      </w:r>
      <w:r w:rsidR="002E74D8" w:rsidRPr="00313417">
        <w:t xml:space="preserve"> such as water availability</w:t>
      </w:r>
      <w:r w:rsidR="436BB9C7" w:rsidRPr="00313417">
        <w:t xml:space="preserve"> or what the land is currently being used for by the landowner</w:t>
      </w:r>
      <w:r w:rsidR="002E74D8" w:rsidRPr="00313417">
        <w:t xml:space="preserve">. </w:t>
      </w:r>
      <w:r w:rsidR="00105268" w:rsidRPr="00313417">
        <w:t>If a piece of land is subject to a permanent or long-term constraint</w:t>
      </w:r>
      <w:r w:rsidR="1AEC99BD" w:rsidRPr="00313417">
        <w:t xml:space="preserve"> that mean the use of the HP</w:t>
      </w:r>
      <w:r w:rsidR="00530D5F" w:rsidRPr="00313417">
        <w:t>L</w:t>
      </w:r>
      <w:r w:rsidR="1AEC99BD" w:rsidRPr="00313417">
        <w:t xml:space="preserve"> for land-based primary production is not able to be economically viable for at least 30 years</w:t>
      </w:r>
      <w:r w:rsidR="00105268" w:rsidRPr="00313417">
        <w:t xml:space="preserve">, then a landowner is able to apply for a range of alternative uses of that land (rural </w:t>
      </w:r>
      <w:r w:rsidR="1DA45E30" w:rsidRPr="00313417">
        <w:t xml:space="preserve">lifestyle </w:t>
      </w:r>
      <w:r w:rsidR="00105268" w:rsidRPr="00313417">
        <w:t xml:space="preserve">rezoning, subdivision or </w:t>
      </w:r>
      <w:r w:rsidR="00CF00AF" w:rsidRPr="00313417">
        <w:t>non-land</w:t>
      </w:r>
      <w:r w:rsidR="00105268" w:rsidRPr="00313417">
        <w:t>-based</w:t>
      </w:r>
      <w:r w:rsidR="00CD68E0">
        <w:t>,</w:t>
      </w:r>
      <w:r w:rsidR="00105268" w:rsidRPr="00313417">
        <w:t xml:space="preserve"> primary</w:t>
      </w:r>
      <w:r w:rsidR="002472BA">
        <w:t xml:space="preserve"> </w:t>
      </w:r>
      <w:r w:rsidR="00105268" w:rsidRPr="00313417">
        <w:t>production activities) under Clause 3.10</w:t>
      </w:r>
      <w:r w:rsidR="4253DF5D" w:rsidRPr="00313417">
        <w:t>.</w:t>
      </w:r>
      <w:r w:rsidR="00A00D7B" w:rsidRPr="00313417">
        <w:t xml:space="preserve"> </w:t>
      </w:r>
      <w:r w:rsidR="71DBB5F3">
        <w:t>R</w:t>
      </w:r>
      <w:r w:rsidR="45D2804B">
        <w:t>efe</w:t>
      </w:r>
      <w:r w:rsidR="656314FD">
        <w:t xml:space="preserve">r to </w:t>
      </w:r>
      <w:hyperlink w:anchor="Exemptions">
        <w:r w:rsidR="656314FD" w:rsidRPr="4EFD68F2">
          <w:rPr>
            <w:rStyle w:val="Hyperlink"/>
          </w:rPr>
          <w:t>Exemptions for HPL subject to permanent or long-term constraints</w:t>
        </w:r>
      </w:hyperlink>
      <w:r w:rsidR="656314FD">
        <w:t xml:space="preserve"> </w:t>
      </w:r>
      <w:r w:rsidR="00CD68E0" w:rsidRPr="009D4215">
        <w:t>in</w:t>
      </w:r>
      <w:r w:rsidR="00A00D7B" w:rsidRPr="00CD68E0">
        <w:t xml:space="preserve"> </w:t>
      </w:r>
      <w:r w:rsidR="00A00D7B" w:rsidRPr="00313417">
        <w:t>Part 1</w:t>
      </w:r>
      <w:r w:rsidR="55E2ACFD" w:rsidRPr="00313417">
        <w:t xml:space="preserve"> of </w:t>
      </w:r>
      <w:r w:rsidR="00CD68E0">
        <w:t>this</w:t>
      </w:r>
      <w:r w:rsidR="00CD68E0" w:rsidRPr="00313417">
        <w:t xml:space="preserve"> </w:t>
      </w:r>
      <w:r w:rsidR="55E2ACFD" w:rsidRPr="00313417">
        <w:t>guide for more information on interpreting Clause 3.10</w:t>
      </w:r>
      <w:r w:rsidR="00A00D7B" w:rsidRPr="00313417">
        <w:t>.</w:t>
      </w:r>
    </w:p>
    <w:p w14:paraId="16B046A2" w14:textId="77777777" w:rsidR="00591BE2" w:rsidRDefault="71A9D7C6" w:rsidP="003B60F5">
      <w:pPr>
        <w:pStyle w:val="Heading4"/>
        <w:rPr>
          <w:rFonts w:asciiTheme="minorHAnsi" w:hAnsiTheme="minorHAnsi"/>
        </w:rPr>
      </w:pPr>
      <w:bookmarkStart w:id="186" w:name="_Data_sources_for"/>
      <w:bookmarkEnd w:id="186"/>
      <w:r w:rsidRPr="000D645B">
        <w:t>Data sources for HPL mapping</w:t>
      </w:r>
    </w:p>
    <w:p w14:paraId="6F71A997" w14:textId="1B3BCE74" w:rsidR="00CE1AC1" w:rsidRPr="0086626B" w:rsidRDefault="00B81218" w:rsidP="003B60F5">
      <w:pPr>
        <w:jc w:val="left"/>
        <w:rPr>
          <w:rFonts w:asciiTheme="minorHAnsi" w:hAnsiTheme="minorHAnsi"/>
        </w:rPr>
      </w:pPr>
      <w:r w:rsidRPr="6C30B6C5">
        <w:rPr>
          <w:rFonts w:asciiTheme="minorHAnsi" w:hAnsiTheme="minorHAnsi"/>
        </w:rPr>
        <w:t>T</w:t>
      </w:r>
      <w:r w:rsidR="004B297A" w:rsidRPr="6C30B6C5">
        <w:rPr>
          <w:rFonts w:asciiTheme="minorHAnsi" w:hAnsiTheme="minorHAnsi"/>
        </w:rPr>
        <w:t>he starting point for the mapping process is the NZLRI</w:t>
      </w:r>
      <w:r w:rsidR="003C37DC">
        <w:rPr>
          <w:rStyle w:val="FootnoteReference"/>
        </w:rPr>
        <w:footnoteReference w:id="26"/>
      </w:r>
      <w:r w:rsidR="004B297A" w:rsidRPr="6C30B6C5">
        <w:rPr>
          <w:rFonts w:asciiTheme="minorHAnsi" w:hAnsiTheme="minorHAnsi"/>
        </w:rPr>
        <w:t>, which is a national map series</w:t>
      </w:r>
      <w:r w:rsidR="00490EBE">
        <w:rPr>
          <w:rFonts w:asciiTheme="minorHAnsi" w:hAnsiTheme="minorHAnsi"/>
        </w:rPr>
        <w:t>,</w:t>
      </w:r>
      <w:r w:rsidR="004B297A" w:rsidRPr="6C30B6C5">
        <w:rPr>
          <w:rFonts w:asciiTheme="minorHAnsi" w:hAnsiTheme="minorHAnsi"/>
        </w:rPr>
        <w:t xml:space="preserve"> mapped at 1:63,</w:t>
      </w:r>
      <w:r w:rsidR="00BD5665">
        <w:rPr>
          <w:rFonts w:asciiTheme="minorHAnsi" w:hAnsiTheme="minorHAnsi"/>
        </w:rPr>
        <w:t xml:space="preserve"> </w:t>
      </w:r>
      <w:r w:rsidR="004B297A" w:rsidRPr="6C30B6C5">
        <w:rPr>
          <w:rFonts w:asciiTheme="minorHAnsi" w:hAnsiTheme="minorHAnsi"/>
        </w:rPr>
        <w:t xml:space="preserve">360 scale. There are recognised limitations with using the NZLRI map series to </w:t>
      </w:r>
      <w:r w:rsidR="004B297A" w:rsidRPr="6C30B6C5">
        <w:rPr>
          <w:rFonts w:asciiTheme="minorHAnsi" w:hAnsiTheme="minorHAnsi"/>
        </w:rPr>
        <w:lastRenderedPageBreak/>
        <w:t xml:space="preserve">identify LUC </w:t>
      </w:r>
      <w:r w:rsidR="00490EBE">
        <w:rPr>
          <w:rFonts w:asciiTheme="minorHAnsi" w:hAnsiTheme="minorHAnsi"/>
        </w:rPr>
        <w:t xml:space="preserve">class </w:t>
      </w:r>
      <w:r w:rsidR="004B297A" w:rsidRPr="6C30B6C5">
        <w:rPr>
          <w:rFonts w:asciiTheme="minorHAnsi" w:hAnsiTheme="minorHAnsi"/>
        </w:rPr>
        <w:t>1</w:t>
      </w:r>
      <w:r w:rsidR="00490EBE">
        <w:rPr>
          <w:rFonts w:asciiTheme="minorHAnsi" w:hAnsiTheme="minorHAnsi"/>
        </w:rPr>
        <w:t>–</w:t>
      </w:r>
      <w:r w:rsidR="004B297A" w:rsidRPr="6C30B6C5">
        <w:rPr>
          <w:rFonts w:asciiTheme="minorHAnsi" w:hAnsiTheme="minorHAnsi"/>
        </w:rPr>
        <w:t>3 land</w:t>
      </w:r>
      <w:r w:rsidR="00490EBE">
        <w:rPr>
          <w:rFonts w:asciiTheme="minorHAnsi" w:hAnsiTheme="minorHAnsi"/>
        </w:rPr>
        <w:t xml:space="preserve">; these </w:t>
      </w:r>
      <w:r w:rsidR="004B297A" w:rsidRPr="6C30B6C5">
        <w:rPr>
          <w:rFonts w:asciiTheme="minorHAnsi" w:hAnsiTheme="minorHAnsi"/>
        </w:rPr>
        <w:t>relat</w:t>
      </w:r>
      <w:r w:rsidR="00490EBE">
        <w:rPr>
          <w:rFonts w:asciiTheme="minorHAnsi" w:hAnsiTheme="minorHAnsi"/>
        </w:rPr>
        <w:t>e</w:t>
      </w:r>
      <w:r w:rsidR="004B297A" w:rsidRPr="6C30B6C5">
        <w:rPr>
          <w:rFonts w:asciiTheme="minorHAnsi" w:hAnsiTheme="minorHAnsi"/>
        </w:rPr>
        <w:t xml:space="preserve"> to the scale of the maps, the age of the data and the fact that the soils </w:t>
      </w:r>
      <w:r w:rsidR="00E039C7" w:rsidRPr="6C30B6C5">
        <w:rPr>
          <w:rFonts w:asciiTheme="minorHAnsi" w:hAnsiTheme="minorHAnsi"/>
        </w:rPr>
        <w:t xml:space="preserve">do not necessarily follow easily identifiable </w:t>
      </w:r>
      <w:r w:rsidR="004B297A" w:rsidRPr="6C30B6C5">
        <w:rPr>
          <w:rFonts w:asciiTheme="minorHAnsi" w:hAnsiTheme="minorHAnsi"/>
        </w:rPr>
        <w:t xml:space="preserve">geographic </w:t>
      </w:r>
      <w:r w:rsidR="001D1051" w:rsidRPr="6C30B6C5">
        <w:rPr>
          <w:rFonts w:asciiTheme="minorHAnsi" w:hAnsiTheme="minorHAnsi"/>
        </w:rPr>
        <w:t>features</w:t>
      </w:r>
      <w:r w:rsidR="00F80E37">
        <w:rPr>
          <w:rFonts w:asciiTheme="minorHAnsi" w:hAnsiTheme="minorHAnsi"/>
        </w:rPr>
        <w:t xml:space="preserve"> (</w:t>
      </w:r>
      <w:proofErr w:type="spellStart"/>
      <w:r w:rsidR="620FDFAB" w:rsidRPr="6C30B6C5">
        <w:rPr>
          <w:rFonts w:asciiTheme="minorHAnsi" w:hAnsiTheme="minorHAnsi"/>
        </w:rPr>
        <w:t>eg</w:t>
      </w:r>
      <w:proofErr w:type="spellEnd"/>
      <w:r w:rsidR="00F80E37">
        <w:rPr>
          <w:rFonts w:asciiTheme="minorHAnsi" w:hAnsiTheme="minorHAnsi"/>
        </w:rPr>
        <w:t>,</w:t>
      </w:r>
      <w:r w:rsidR="620FDFAB" w:rsidRPr="6C30B6C5">
        <w:rPr>
          <w:rFonts w:asciiTheme="minorHAnsi" w:hAnsiTheme="minorHAnsi"/>
        </w:rPr>
        <w:t xml:space="preserve"> </w:t>
      </w:r>
      <w:r w:rsidR="001D1051" w:rsidRPr="6C30B6C5">
        <w:rPr>
          <w:rFonts w:asciiTheme="minorHAnsi" w:hAnsiTheme="minorHAnsi"/>
        </w:rPr>
        <w:t>river boundaries</w:t>
      </w:r>
      <w:r w:rsidR="00E364E3" w:rsidRPr="6C30B6C5">
        <w:rPr>
          <w:rFonts w:asciiTheme="minorHAnsi" w:hAnsiTheme="minorHAnsi"/>
        </w:rPr>
        <w:t>,</w:t>
      </w:r>
      <w:r w:rsidR="001D1051" w:rsidRPr="6C30B6C5">
        <w:rPr>
          <w:rFonts w:asciiTheme="minorHAnsi" w:hAnsiTheme="minorHAnsi"/>
        </w:rPr>
        <w:t xml:space="preserve"> roads </w:t>
      </w:r>
      <w:r w:rsidR="00E364E3" w:rsidRPr="6C30B6C5">
        <w:rPr>
          <w:rFonts w:asciiTheme="minorHAnsi" w:hAnsiTheme="minorHAnsi"/>
        </w:rPr>
        <w:t xml:space="preserve">or </w:t>
      </w:r>
      <w:r w:rsidR="00F80E37" w:rsidRPr="6C30B6C5">
        <w:rPr>
          <w:rFonts w:asciiTheme="minorHAnsi" w:hAnsiTheme="minorHAnsi"/>
        </w:rPr>
        <w:t>land</w:t>
      </w:r>
      <w:r w:rsidR="00F80E37">
        <w:rPr>
          <w:rFonts w:asciiTheme="minorHAnsi" w:hAnsiTheme="minorHAnsi"/>
        </w:rPr>
        <w:t>-</w:t>
      </w:r>
      <w:r w:rsidR="00E364E3" w:rsidRPr="6C30B6C5">
        <w:rPr>
          <w:rFonts w:asciiTheme="minorHAnsi" w:hAnsiTheme="minorHAnsi"/>
        </w:rPr>
        <w:t xml:space="preserve">parcel </w:t>
      </w:r>
      <w:r w:rsidR="004B297A" w:rsidRPr="6C30B6C5">
        <w:rPr>
          <w:rFonts w:asciiTheme="minorHAnsi" w:hAnsiTheme="minorHAnsi"/>
        </w:rPr>
        <w:t>boundaries</w:t>
      </w:r>
      <w:r w:rsidR="00F80E37">
        <w:rPr>
          <w:rFonts w:asciiTheme="minorHAnsi" w:hAnsiTheme="minorHAnsi"/>
        </w:rPr>
        <w:t>)</w:t>
      </w:r>
      <w:r w:rsidR="004B297A" w:rsidRPr="6C30B6C5">
        <w:rPr>
          <w:rFonts w:asciiTheme="minorHAnsi" w:hAnsiTheme="minorHAnsi"/>
        </w:rPr>
        <w:t xml:space="preserve">. Additionally, </w:t>
      </w:r>
      <w:r w:rsidR="00DF7D2A" w:rsidRPr="6C30B6C5">
        <w:rPr>
          <w:rFonts w:asciiTheme="minorHAnsi" w:hAnsiTheme="minorHAnsi"/>
        </w:rPr>
        <w:t xml:space="preserve">it is possible that some </w:t>
      </w:r>
      <w:r w:rsidR="004B297A" w:rsidRPr="6C30B6C5">
        <w:rPr>
          <w:rFonts w:asciiTheme="minorHAnsi" w:hAnsiTheme="minorHAnsi"/>
        </w:rPr>
        <w:t>pockets of LUC</w:t>
      </w:r>
      <w:r w:rsidR="00F80E37">
        <w:rPr>
          <w:rFonts w:asciiTheme="minorHAnsi" w:hAnsiTheme="minorHAnsi"/>
        </w:rPr>
        <w:t xml:space="preserve"> class</w:t>
      </w:r>
      <w:r w:rsidR="004B297A" w:rsidRPr="6C30B6C5">
        <w:rPr>
          <w:rFonts w:asciiTheme="minorHAnsi" w:hAnsiTheme="minorHAnsi"/>
        </w:rPr>
        <w:t xml:space="preserve"> 1, 2 or 3 land could be excluded from the NZLRI maps</w:t>
      </w:r>
      <w:r w:rsidR="00F80E37">
        <w:rPr>
          <w:rFonts w:asciiTheme="minorHAnsi" w:hAnsiTheme="minorHAnsi"/>
        </w:rPr>
        <w:t xml:space="preserve">, </w:t>
      </w:r>
      <w:r w:rsidR="004B297A" w:rsidRPr="6C30B6C5">
        <w:rPr>
          <w:rFonts w:asciiTheme="minorHAnsi" w:hAnsiTheme="minorHAnsi"/>
        </w:rPr>
        <w:t>where they exist in compound units (</w:t>
      </w:r>
      <w:proofErr w:type="spellStart"/>
      <w:r w:rsidR="00F80E37">
        <w:rPr>
          <w:rFonts w:asciiTheme="minorHAnsi" w:hAnsiTheme="minorHAnsi"/>
        </w:rPr>
        <w:t>eg</w:t>
      </w:r>
      <w:proofErr w:type="spellEnd"/>
      <w:r w:rsidR="00F80E37">
        <w:rPr>
          <w:rFonts w:asciiTheme="minorHAnsi" w:hAnsiTheme="minorHAnsi"/>
        </w:rPr>
        <w:t>,</w:t>
      </w:r>
      <w:r w:rsidR="004B297A" w:rsidRPr="6C30B6C5">
        <w:rPr>
          <w:rFonts w:asciiTheme="minorHAnsi" w:hAnsiTheme="minorHAnsi"/>
        </w:rPr>
        <w:t xml:space="preserve"> LUC is often expressed by the dominant class in a map unit, but some map units will have more than one class mapped).</w:t>
      </w:r>
      <w:r w:rsidR="00F80E37">
        <w:rPr>
          <w:rFonts w:asciiTheme="minorHAnsi" w:hAnsiTheme="minorHAnsi"/>
        </w:rPr>
        <w:t xml:space="preserve"> </w:t>
      </w:r>
      <w:r w:rsidR="00CE1AC1" w:rsidRPr="6C30B6C5">
        <w:rPr>
          <w:rFonts w:asciiTheme="minorHAnsi" w:hAnsiTheme="minorHAnsi"/>
        </w:rPr>
        <w:t xml:space="preserve">Notwithstanding these limitations, </w:t>
      </w:r>
      <w:r w:rsidR="00F80E37">
        <w:rPr>
          <w:rFonts w:asciiTheme="minorHAnsi" w:hAnsiTheme="minorHAnsi"/>
        </w:rPr>
        <w:t>Cl</w:t>
      </w:r>
      <w:r w:rsidR="001F71EA" w:rsidRPr="6C30B6C5">
        <w:rPr>
          <w:rFonts w:asciiTheme="minorHAnsi" w:hAnsiTheme="minorHAnsi"/>
        </w:rPr>
        <w:t>ause 3.4(5)(a) states that the LUC information on the NZLRI maps is conclusive of LUC status.</w:t>
      </w:r>
    </w:p>
    <w:p w14:paraId="6388F0A7" w14:textId="73B6C247" w:rsidR="008855AF" w:rsidRPr="00BD70E0" w:rsidRDefault="004B297A" w:rsidP="003B60F5">
      <w:pPr>
        <w:jc w:val="left"/>
      </w:pPr>
      <w:r w:rsidRPr="0086626B">
        <w:rPr>
          <w:rFonts w:asciiTheme="minorHAnsi" w:hAnsiTheme="minorHAnsi"/>
        </w:rPr>
        <w:t xml:space="preserve">Regional councils may draw on more detailed mapping (where available) to inform the mapping process. </w:t>
      </w:r>
      <w:r w:rsidR="008855AF" w:rsidRPr="0086626B">
        <w:rPr>
          <w:rFonts w:asciiTheme="minorHAnsi" w:hAnsiTheme="minorHAnsi"/>
        </w:rPr>
        <w:t>M</w:t>
      </w:r>
      <w:r w:rsidRPr="0086626B">
        <w:rPr>
          <w:rFonts w:asciiTheme="minorHAnsi" w:hAnsiTheme="minorHAnsi"/>
        </w:rPr>
        <w:t xml:space="preserve">ore detailed mapping refers to an alternative mapping system </w:t>
      </w:r>
      <w:r w:rsidRPr="0086626B">
        <w:t xml:space="preserve">that is still based on the </w:t>
      </w:r>
      <w:r w:rsidR="003C4F54">
        <w:t>LUC</w:t>
      </w:r>
      <w:r w:rsidRPr="0086626B">
        <w:t xml:space="preserve"> </w:t>
      </w:r>
      <w:r w:rsidRPr="00BD70E0">
        <w:t>classification in the NZLRI</w:t>
      </w:r>
      <w:r w:rsidR="003C4F54" w:rsidRPr="00BD70E0">
        <w:t>,</w:t>
      </w:r>
      <w:r w:rsidRPr="00BD70E0">
        <w:t xml:space="preserve"> but includes more detailed or up</w:t>
      </w:r>
      <w:r w:rsidR="003C4F54" w:rsidRPr="00BD70E0">
        <w:t>-</w:t>
      </w:r>
      <w:r w:rsidRPr="00BD70E0">
        <w:t>to</w:t>
      </w:r>
      <w:r w:rsidR="003C4F54" w:rsidRPr="00BD70E0">
        <w:t>-</w:t>
      </w:r>
      <w:r w:rsidRPr="00BD70E0">
        <w:t>date data that is accepted by the regional council, not individual</w:t>
      </w:r>
      <w:r w:rsidR="003C4F54" w:rsidRPr="00BD70E0">
        <w:t>,</w:t>
      </w:r>
      <w:r w:rsidRPr="00BD70E0">
        <w:t xml:space="preserve"> site-specific assessments undertaken by landowners. </w:t>
      </w:r>
      <w:r w:rsidR="00E417EB" w:rsidRPr="00BD70E0">
        <w:t xml:space="preserve">NZLRI and LUC mapping completed by council staff or </w:t>
      </w:r>
      <w:r w:rsidR="003C4F54" w:rsidRPr="00BD70E0">
        <w:t>LUC-</w:t>
      </w:r>
      <w:r w:rsidR="00E417EB" w:rsidRPr="00BD70E0">
        <w:t>mapping professionals approved by council</w:t>
      </w:r>
      <w:r w:rsidR="003C4F54" w:rsidRPr="00BD70E0">
        <w:t>s</w:t>
      </w:r>
      <w:r w:rsidR="00E417EB" w:rsidRPr="00BD70E0">
        <w:t xml:space="preserve"> are appropriate sources of information.</w:t>
      </w:r>
      <w:r w:rsidR="00ED53BF" w:rsidRPr="00BD70E0">
        <w:t xml:space="preserve"> Pre-existing soil conservation plans are also valid for assessing farm-scale LUC mapping if completed and approved by catchment board staff.</w:t>
      </w:r>
    </w:p>
    <w:p w14:paraId="27967F3E" w14:textId="4B9C7269" w:rsidR="00964F6E" w:rsidRPr="007371C7" w:rsidRDefault="004B6A74" w:rsidP="003B60F5">
      <w:pPr>
        <w:jc w:val="left"/>
      </w:pPr>
      <w:r w:rsidRPr="00BD70E0">
        <w:rPr>
          <w:rFonts w:asciiTheme="minorHAnsi" w:hAnsiTheme="minorHAnsi"/>
        </w:rPr>
        <w:t>Where</w:t>
      </w:r>
      <w:r w:rsidRPr="00BD70E0">
        <w:t xml:space="preserve"> the NZLRI maps do not appear to be</w:t>
      </w:r>
      <w:r w:rsidRPr="0086626B">
        <w:t xml:space="preserve"> logical or reflective of more recent soil survey (</w:t>
      </w:r>
      <w:proofErr w:type="spellStart"/>
      <w:r w:rsidR="003C4F54">
        <w:t>eg</w:t>
      </w:r>
      <w:proofErr w:type="spellEnd"/>
      <w:r w:rsidR="003C4F54">
        <w:t>,</w:t>
      </w:r>
      <w:r w:rsidRPr="0086626B">
        <w:t xml:space="preserve"> S-map) </w:t>
      </w:r>
      <w:r w:rsidR="7630972C">
        <w:t>r</w:t>
      </w:r>
      <w:r w:rsidR="004B297A" w:rsidRPr="50002C9F">
        <w:rPr>
          <w:rFonts w:asciiTheme="minorHAnsi" w:hAnsiTheme="minorHAnsi"/>
        </w:rPr>
        <w:t xml:space="preserve">egional </w:t>
      </w:r>
      <w:r w:rsidR="7F25686D" w:rsidRPr="50002C9F">
        <w:rPr>
          <w:rFonts w:asciiTheme="minorHAnsi" w:hAnsiTheme="minorHAnsi"/>
        </w:rPr>
        <w:t>c</w:t>
      </w:r>
      <w:r w:rsidR="004B297A" w:rsidRPr="0086626B">
        <w:rPr>
          <w:rFonts w:asciiTheme="minorHAnsi" w:hAnsiTheme="minorHAnsi"/>
        </w:rPr>
        <w:t xml:space="preserve">ouncils </w:t>
      </w:r>
      <w:r w:rsidR="00454211" w:rsidRPr="0086626B">
        <w:rPr>
          <w:rFonts w:asciiTheme="minorHAnsi" w:hAnsiTheme="minorHAnsi"/>
        </w:rPr>
        <w:t xml:space="preserve">may </w:t>
      </w:r>
      <w:r w:rsidR="004B297A" w:rsidRPr="0086626B">
        <w:rPr>
          <w:rFonts w:asciiTheme="minorHAnsi" w:hAnsiTheme="minorHAnsi"/>
        </w:rPr>
        <w:t xml:space="preserve">wish to undertake more detailed </w:t>
      </w:r>
      <w:r w:rsidR="00520D50" w:rsidRPr="0086626B">
        <w:rPr>
          <w:rFonts w:asciiTheme="minorHAnsi" w:hAnsiTheme="minorHAnsi"/>
        </w:rPr>
        <w:t xml:space="preserve">LUC </w:t>
      </w:r>
      <w:r w:rsidR="00841103" w:rsidRPr="0086626B">
        <w:rPr>
          <w:rFonts w:asciiTheme="minorHAnsi" w:hAnsiTheme="minorHAnsi"/>
        </w:rPr>
        <w:t>mapping</w:t>
      </w:r>
      <w:r w:rsidR="00BD5665">
        <w:rPr>
          <w:rFonts w:asciiTheme="minorHAnsi" w:hAnsiTheme="minorHAnsi"/>
        </w:rPr>
        <w:t>,</w:t>
      </w:r>
      <w:r w:rsidR="004B297A" w:rsidRPr="0086626B">
        <w:rPr>
          <w:rFonts w:asciiTheme="minorHAnsi" w:hAnsiTheme="minorHAnsi"/>
        </w:rPr>
        <w:t xml:space="preserve"> </w:t>
      </w:r>
      <w:r w:rsidR="00C553D5" w:rsidRPr="0086626B">
        <w:rPr>
          <w:rFonts w:asciiTheme="minorHAnsi" w:hAnsiTheme="minorHAnsi"/>
        </w:rPr>
        <w:t xml:space="preserve">so as to more accurately define boundaries of </w:t>
      </w:r>
      <w:r w:rsidR="00476462" w:rsidRPr="50002C9F">
        <w:rPr>
          <w:rFonts w:asciiTheme="minorHAnsi" w:hAnsiTheme="minorHAnsi"/>
        </w:rPr>
        <w:t>LUC</w:t>
      </w:r>
      <w:r w:rsidR="25E2665B" w:rsidRPr="50002C9F">
        <w:rPr>
          <w:rFonts w:asciiTheme="minorHAnsi" w:hAnsiTheme="minorHAnsi"/>
        </w:rPr>
        <w:t xml:space="preserve"> </w:t>
      </w:r>
      <w:r w:rsidR="003C4F54">
        <w:rPr>
          <w:rFonts w:asciiTheme="minorHAnsi" w:hAnsiTheme="minorHAnsi"/>
        </w:rPr>
        <w:t xml:space="preserve">class </w:t>
      </w:r>
      <w:r w:rsidR="00476462" w:rsidRPr="50002C9F">
        <w:rPr>
          <w:rFonts w:asciiTheme="minorHAnsi" w:hAnsiTheme="minorHAnsi"/>
        </w:rPr>
        <w:t>1</w:t>
      </w:r>
      <w:r w:rsidR="003C4F54">
        <w:rPr>
          <w:rFonts w:asciiTheme="minorHAnsi" w:hAnsiTheme="minorHAnsi"/>
        </w:rPr>
        <w:t>–</w:t>
      </w:r>
      <w:r w:rsidR="00476462" w:rsidRPr="0086626B">
        <w:rPr>
          <w:rFonts w:asciiTheme="minorHAnsi" w:hAnsiTheme="minorHAnsi"/>
        </w:rPr>
        <w:t>3</w:t>
      </w:r>
      <w:r w:rsidR="003C4F54">
        <w:rPr>
          <w:rFonts w:asciiTheme="minorHAnsi" w:hAnsiTheme="minorHAnsi"/>
        </w:rPr>
        <w:t xml:space="preserve"> land,</w:t>
      </w:r>
      <w:r w:rsidR="00476462" w:rsidRPr="0086626B">
        <w:rPr>
          <w:rFonts w:asciiTheme="minorHAnsi" w:hAnsiTheme="minorHAnsi"/>
        </w:rPr>
        <w:t xml:space="preserve"> and use this information to inform </w:t>
      </w:r>
      <w:r w:rsidR="00C553D5" w:rsidRPr="0086626B">
        <w:rPr>
          <w:rFonts w:asciiTheme="minorHAnsi" w:hAnsiTheme="minorHAnsi"/>
        </w:rPr>
        <w:t>the mapping</w:t>
      </w:r>
      <w:r w:rsidR="004B039A" w:rsidRPr="0086626B">
        <w:rPr>
          <w:rFonts w:asciiTheme="minorHAnsi" w:hAnsiTheme="minorHAnsi"/>
        </w:rPr>
        <w:t xml:space="preserve"> of HPL</w:t>
      </w:r>
      <w:r w:rsidR="00C553D5" w:rsidRPr="0086626B">
        <w:rPr>
          <w:rFonts w:asciiTheme="minorHAnsi" w:hAnsiTheme="minorHAnsi"/>
        </w:rPr>
        <w:t>.</w:t>
      </w:r>
      <w:r w:rsidR="003C4F54">
        <w:rPr>
          <w:rFonts w:asciiTheme="minorHAnsi" w:hAnsiTheme="minorHAnsi"/>
        </w:rPr>
        <w:t xml:space="preserve"> </w:t>
      </w:r>
      <w:r w:rsidR="002B38CE" w:rsidRPr="0065055D">
        <w:t xml:space="preserve">Detailed mapping should be based on the latest version of the </w:t>
      </w:r>
      <w:r w:rsidR="003176BE" w:rsidRPr="009D4215">
        <w:t>‘Land Use Capability Survey Handbook’</w:t>
      </w:r>
      <w:r w:rsidR="003176BE">
        <w:t>.</w:t>
      </w:r>
      <w:r w:rsidR="003176BE">
        <w:rPr>
          <w:rStyle w:val="FootnoteReference"/>
        </w:rPr>
        <w:footnoteReference w:id="27"/>
      </w:r>
      <w:r w:rsidR="003176BE">
        <w:t xml:space="preserve"> </w:t>
      </w:r>
      <w:r w:rsidR="002B38CE" w:rsidRPr="0065055D">
        <w:t>The soil</w:t>
      </w:r>
      <w:r w:rsidR="00CA3B17">
        <w:t>-</w:t>
      </w:r>
      <w:r w:rsidR="002B38CE" w:rsidRPr="0065055D">
        <w:t xml:space="preserve">survey component should be in accordance with the </w:t>
      </w:r>
      <w:hyperlink r:id="rId66" w:history="1">
        <w:r w:rsidR="003176BE" w:rsidRPr="003176BE">
          <w:rPr>
            <w:rStyle w:val="Hyperlink"/>
          </w:rPr>
          <w:t xml:space="preserve">‘New Zealand soil mapping </w:t>
        </w:r>
        <w:r w:rsidR="002B38CE" w:rsidRPr="003176BE">
          <w:rPr>
            <w:rStyle w:val="Hyperlink"/>
          </w:rPr>
          <w:t>protocols and guidelines</w:t>
        </w:r>
        <w:r w:rsidR="003176BE" w:rsidRPr="003176BE">
          <w:rPr>
            <w:rStyle w:val="Hyperlink"/>
          </w:rPr>
          <w:t>’</w:t>
        </w:r>
      </w:hyperlink>
      <w:r w:rsidR="00CA3B17">
        <w:t xml:space="preserve">. </w:t>
      </w:r>
      <w:r w:rsidR="009B0CEB" w:rsidRPr="0086626B">
        <w:rPr>
          <w:rFonts w:asciiTheme="minorHAnsi" w:hAnsiTheme="minorHAnsi"/>
        </w:rPr>
        <w:t>I</w:t>
      </w:r>
      <w:r w:rsidR="0030381B" w:rsidRPr="0086626B">
        <w:rPr>
          <w:rFonts w:asciiTheme="minorHAnsi" w:hAnsiTheme="minorHAnsi"/>
        </w:rPr>
        <w:t>n order to undertake more detailed mapping</w:t>
      </w:r>
      <w:r w:rsidR="7DD36B37" w:rsidRPr="50002C9F">
        <w:rPr>
          <w:rFonts w:asciiTheme="minorHAnsi" w:hAnsiTheme="minorHAnsi"/>
        </w:rPr>
        <w:t>,</w:t>
      </w:r>
      <w:r w:rsidR="00E53DAD" w:rsidRPr="50002C9F">
        <w:rPr>
          <w:rFonts w:asciiTheme="minorHAnsi" w:hAnsiTheme="minorHAnsi"/>
        </w:rPr>
        <w:t xml:space="preserve"> </w:t>
      </w:r>
      <w:r w:rsidR="426702D4">
        <w:t>c</w:t>
      </w:r>
      <w:r w:rsidR="00964F6E">
        <w:t>ouncils</w:t>
      </w:r>
      <w:r w:rsidR="00964F6E" w:rsidRPr="0086626B">
        <w:t xml:space="preserve"> </w:t>
      </w:r>
      <w:r w:rsidR="0030381B" w:rsidRPr="0086626B">
        <w:t xml:space="preserve">should </w:t>
      </w:r>
      <w:r w:rsidR="00964F6E" w:rsidRPr="0086626B">
        <w:t xml:space="preserve">appoint </w:t>
      </w:r>
      <w:r w:rsidR="00CA3B17">
        <w:t>a</w:t>
      </w:r>
      <w:r w:rsidR="00CA3B17" w:rsidRPr="0086626B">
        <w:t xml:space="preserve"> </w:t>
      </w:r>
      <w:r w:rsidR="00964F6E" w:rsidRPr="0086626B">
        <w:t xml:space="preserve">LUC </w:t>
      </w:r>
      <w:r w:rsidR="00C13F86">
        <w:t>or</w:t>
      </w:r>
      <w:r w:rsidR="00964F6E" w:rsidRPr="0086626B">
        <w:t xml:space="preserve"> soil</w:t>
      </w:r>
      <w:r w:rsidR="00CA3B17">
        <w:t>-</w:t>
      </w:r>
      <w:r w:rsidR="00964F6E" w:rsidRPr="0086626B">
        <w:t>mapping professional</w:t>
      </w:r>
      <w:r w:rsidR="00E53DAD" w:rsidRPr="0086626B">
        <w:t xml:space="preserve">. </w:t>
      </w:r>
      <w:r w:rsidR="384695B0">
        <w:t>When considering whether an individual is a</w:t>
      </w:r>
      <w:r w:rsidR="00964F6E" w:rsidRPr="0086626B">
        <w:t xml:space="preserve"> ‘</w:t>
      </w:r>
      <w:r w:rsidR="00964F6E" w:rsidRPr="007371C7">
        <w:t>professional’ LUC assessor</w:t>
      </w:r>
      <w:r w:rsidR="6FBEF5F5" w:rsidRPr="007371C7">
        <w:t>,</w:t>
      </w:r>
      <w:r w:rsidR="00964F6E" w:rsidRPr="007371C7">
        <w:t xml:space="preserve"> </w:t>
      </w:r>
      <w:r w:rsidR="2A53CDE9" w:rsidRPr="007371C7">
        <w:t>a</w:t>
      </w:r>
      <w:r w:rsidR="00964F6E" w:rsidRPr="007371C7">
        <w:t xml:space="preserve"> local authority </w:t>
      </w:r>
      <w:r w:rsidR="4CE4CA83" w:rsidRPr="007371C7">
        <w:t xml:space="preserve">could </w:t>
      </w:r>
      <w:r w:rsidR="00964F6E" w:rsidRPr="007371C7">
        <w:t xml:space="preserve">consider </w:t>
      </w:r>
      <w:r w:rsidR="4B042437" w:rsidRPr="007371C7">
        <w:t>whether the individual has</w:t>
      </w:r>
      <w:r w:rsidR="00964F6E" w:rsidRPr="007371C7">
        <w:t>:</w:t>
      </w:r>
    </w:p>
    <w:p w14:paraId="539C29FD" w14:textId="1ABA8406" w:rsidR="00964F6E" w:rsidRPr="007371C7" w:rsidRDefault="00E94A1C" w:rsidP="00331BA8">
      <w:pPr>
        <w:pStyle w:val="Bullet"/>
        <w:rPr>
          <w:lang w:eastAsia="en-US"/>
        </w:rPr>
      </w:pPr>
      <w:r w:rsidRPr="007371C7">
        <w:rPr>
          <w:lang w:eastAsia="en-US"/>
        </w:rPr>
        <w:t xml:space="preserve">been on an LUC training course </w:t>
      </w:r>
      <w:r w:rsidRPr="007371C7">
        <w:t xml:space="preserve">and can produce assessments consistent with the LUC survey handbook for the past </w:t>
      </w:r>
      <w:r w:rsidR="00EA1A7E">
        <w:t>three to five</w:t>
      </w:r>
      <w:r w:rsidR="00792430">
        <w:t xml:space="preserve"> years</w:t>
      </w:r>
      <w:r w:rsidR="00964F6E" w:rsidRPr="007371C7">
        <w:rPr>
          <w:rStyle w:val="FootnoteReference"/>
          <w:rFonts w:asciiTheme="minorHAnsi" w:hAnsiTheme="minorHAnsi"/>
          <w:color w:val="auto"/>
          <w:lang w:eastAsia="en-US"/>
        </w:rPr>
        <w:footnoteReference w:id="28"/>
      </w:r>
    </w:p>
    <w:p w14:paraId="5E6B5D2C" w14:textId="66C37A8B" w:rsidR="00A04575" w:rsidRPr="007371C7" w:rsidRDefault="00CA3B17" w:rsidP="00331BA8">
      <w:pPr>
        <w:pStyle w:val="Bullet"/>
        <w:rPr>
          <w:lang w:eastAsia="en-US"/>
        </w:rPr>
      </w:pPr>
      <w:r w:rsidRPr="007371C7">
        <w:rPr>
          <w:lang w:eastAsia="en-US"/>
        </w:rPr>
        <w:t>a d</w:t>
      </w:r>
      <w:r w:rsidR="00964F6E" w:rsidRPr="007371C7">
        <w:rPr>
          <w:lang w:eastAsia="en-US"/>
        </w:rPr>
        <w:t xml:space="preserve">emonstrated track record and </w:t>
      </w:r>
      <w:r w:rsidRPr="007371C7">
        <w:rPr>
          <w:lang w:eastAsia="en-US"/>
        </w:rPr>
        <w:t xml:space="preserve">the </w:t>
      </w:r>
      <w:r w:rsidR="00964F6E" w:rsidRPr="007371C7">
        <w:rPr>
          <w:lang w:eastAsia="en-US"/>
        </w:rPr>
        <w:t xml:space="preserve">experience </w:t>
      </w:r>
      <w:r w:rsidR="00C511B5" w:rsidRPr="007371C7">
        <w:rPr>
          <w:lang w:eastAsia="en-US"/>
        </w:rPr>
        <w:t xml:space="preserve">of </w:t>
      </w:r>
      <w:r w:rsidRPr="007371C7">
        <w:rPr>
          <w:lang w:eastAsia="en-US"/>
        </w:rPr>
        <w:t xml:space="preserve">a </w:t>
      </w:r>
      <w:r w:rsidR="00C511B5" w:rsidRPr="007371C7">
        <w:rPr>
          <w:lang w:eastAsia="en-US"/>
        </w:rPr>
        <w:t xml:space="preserve">LUC assessor </w:t>
      </w:r>
      <w:r w:rsidR="00964F6E" w:rsidRPr="007371C7">
        <w:rPr>
          <w:lang w:eastAsia="en-US"/>
        </w:rPr>
        <w:t xml:space="preserve">in both mapping of soils and NZLRI/LUC, </w:t>
      </w:r>
      <w:r w:rsidR="00A04575" w:rsidRPr="007371C7">
        <w:rPr>
          <w:lang w:eastAsia="en-US"/>
        </w:rPr>
        <w:t>assessments specifically of land within LUC classes 1, 2 and 3 as being highly productive or not</w:t>
      </w:r>
      <w:r w:rsidR="00331BA8" w:rsidRPr="007371C7">
        <w:rPr>
          <w:lang w:eastAsia="en-US"/>
        </w:rPr>
        <w:t>.</w:t>
      </w:r>
    </w:p>
    <w:p w14:paraId="50AB8FBE" w14:textId="77777777" w:rsidR="00A3188B" w:rsidRPr="00A3188B" w:rsidRDefault="005C18A3" w:rsidP="003B60F5">
      <w:pPr>
        <w:jc w:val="left"/>
        <w:rPr>
          <w:rFonts w:asciiTheme="minorHAnsi" w:eastAsia="Times New Roman" w:hAnsiTheme="minorHAnsi"/>
          <w:lang w:eastAsia="en-US"/>
        </w:rPr>
      </w:pPr>
      <w:r w:rsidRPr="007371C7">
        <w:rPr>
          <w:rFonts w:asciiTheme="minorHAnsi" w:eastAsia="Times New Roman" w:hAnsiTheme="minorHAnsi"/>
          <w:lang w:eastAsia="en-US"/>
        </w:rPr>
        <w:t>The section 32 report would need to clearly explain the basis for HPL boundaries and identify situations where more detailed mapping had been</w:t>
      </w:r>
      <w:r w:rsidRPr="00A3188B">
        <w:rPr>
          <w:rFonts w:asciiTheme="minorHAnsi" w:eastAsia="Times New Roman" w:hAnsiTheme="minorHAnsi"/>
          <w:lang w:eastAsia="en-US"/>
        </w:rPr>
        <w:t xml:space="preserve"> relied on over NZLRI (or similar) data.</w:t>
      </w:r>
    </w:p>
    <w:p w14:paraId="6BF593AC" w14:textId="159980B5" w:rsidR="00D46A48" w:rsidRDefault="00CA3B17" w:rsidP="003B60F5">
      <w:pPr>
        <w:pStyle w:val="Heading4"/>
      </w:pPr>
      <w:bookmarkStart w:id="187" w:name="_‘Predominantly_LUC_1,"/>
      <w:bookmarkEnd w:id="187"/>
      <w:r>
        <w:t>“</w:t>
      </w:r>
      <w:r w:rsidR="007A25CF">
        <w:t>Predominantly LU</w:t>
      </w:r>
      <w:r w:rsidR="00A3188B">
        <w:t>C</w:t>
      </w:r>
      <w:r w:rsidR="007A25CF">
        <w:t xml:space="preserve"> 1, 2 or 3 </w:t>
      </w:r>
      <w:r>
        <w:t xml:space="preserve">land” </w:t>
      </w:r>
      <w:r w:rsidR="00825D05">
        <w:t xml:space="preserve">and </w:t>
      </w:r>
      <w:r>
        <w:t>“</w:t>
      </w:r>
      <w:r w:rsidR="00825D05">
        <w:t xml:space="preserve">large and geographically cohesive </w:t>
      </w:r>
      <w:r>
        <w:t>area”</w:t>
      </w:r>
    </w:p>
    <w:p w14:paraId="1EE1C385" w14:textId="51C63570" w:rsidR="6E72C2BE" w:rsidRDefault="6E72C2BE" w:rsidP="003B60F5">
      <w:pPr>
        <w:jc w:val="left"/>
        <w:rPr>
          <w:rFonts w:asciiTheme="minorHAnsi" w:hAnsiTheme="minorHAnsi"/>
        </w:rPr>
      </w:pPr>
      <w:r w:rsidRPr="3827A138">
        <w:rPr>
          <w:rFonts w:asciiTheme="minorHAnsi" w:hAnsiTheme="minorHAnsi"/>
        </w:rPr>
        <w:t>The references to areas of “predominately LUC 1, 2 or 3 land” and</w:t>
      </w:r>
      <w:r w:rsidR="00CA3B17">
        <w:rPr>
          <w:rFonts w:asciiTheme="minorHAnsi" w:hAnsiTheme="minorHAnsi"/>
        </w:rPr>
        <w:t xml:space="preserve"> to</w:t>
      </w:r>
      <w:r w:rsidRPr="3827A138">
        <w:rPr>
          <w:rFonts w:asciiTheme="minorHAnsi" w:hAnsiTheme="minorHAnsi"/>
        </w:rPr>
        <w:t xml:space="preserve"> “large and geographically cohesive area” </w:t>
      </w:r>
      <w:r w:rsidR="38E5805D" w:rsidRPr="3827A138">
        <w:rPr>
          <w:rFonts w:asciiTheme="minorHAnsi" w:hAnsiTheme="minorHAnsi"/>
        </w:rPr>
        <w:t xml:space="preserve">in Clause 3.4(1) </w:t>
      </w:r>
      <w:r w:rsidRPr="3827A138">
        <w:rPr>
          <w:rFonts w:asciiTheme="minorHAnsi" w:hAnsiTheme="minorHAnsi"/>
        </w:rPr>
        <w:t>are intended to give regional councils the flexibility to define the spatial extent of HPL based on pragmatic geographic boundaries (</w:t>
      </w:r>
      <w:proofErr w:type="spellStart"/>
      <w:r w:rsidR="00CA3B17">
        <w:rPr>
          <w:rFonts w:asciiTheme="minorHAnsi" w:hAnsiTheme="minorHAnsi"/>
        </w:rPr>
        <w:t>eg</w:t>
      </w:r>
      <w:proofErr w:type="spellEnd"/>
      <w:r w:rsidRPr="3827A138">
        <w:rPr>
          <w:rFonts w:asciiTheme="minorHAnsi" w:hAnsiTheme="minorHAnsi"/>
        </w:rPr>
        <w:t>, roads, rivers, property boundaries), instead of</w:t>
      </w:r>
      <w:r w:rsidR="05F72A96" w:rsidRPr="3827A138">
        <w:rPr>
          <w:rFonts w:asciiTheme="minorHAnsi" w:hAnsiTheme="minorHAnsi"/>
        </w:rPr>
        <w:t xml:space="preserve"> requiring that every area of</w:t>
      </w:r>
      <w:r w:rsidRPr="3827A138">
        <w:rPr>
          <w:rFonts w:asciiTheme="minorHAnsi" w:hAnsiTheme="minorHAnsi"/>
        </w:rPr>
        <w:t xml:space="preserve"> LUC </w:t>
      </w:r>
      <w:r w:rsidR="00CA3B17">
        <w:rPr>
          <w:rFonts w:asciiTheme="minorHAnsi" w:hAnsiTheme="minorHAnsi"/>
        </w:rPr>
        <w:t xml:space="preserve">class </w:t>
      </w:r>
      <w:r w:rsidRPr="3827A138">
        <w:rPr>
          <w:rFonts w:asciiTheme="minorHAnsi" w:hAnsiTheme="minorHAnsi"/>
        </w:rPr>
        <w:t>1, 2 and 3 land in the region</w:t>
      </w:r>
      <w:r w:rsidR="778A658E" w:rsidRPr="3827A138">
        <w:rPr>
          <w:rFonts w:asciiTheme="minorHAnsi" w:hAnsiTheme="minorHAnsi"/>
        </w:rPr>
        <w:t xml:space="preserve"> is identified and mapped as HPL</w:t>
      </w:r>
      <w:r w:rsidRPr="3827A138">
        <w:rPr>
          <w:rFonts w:asciiTheme="minorHAnsi" w:hAnsiTheme="minorHAnsi"/>
        </w:rPr>
        <w:t xml:space="preserve">. </w:t>
      </w:r>
      <w:r w:rsidR="18EDC811" w:rsidRPr="3827A138">
        <w:rPr>
          <w:rFonts w:asciiTheme="minorHAnsi" w:hAnsiTheme="minorHAnsi"/>
        </w:rPr>
        <w:t xml:space="preserve">The terms also give regional councils the ability to include small </w:t>
      </w:r>
      <w:r w:rsidR="16DC73EF" w:rsidRPr="3827A138">
        <w:rPr>
          <w:rFonts w:asciiTheme="minorHAnsi" w:hAnsiTheme="minorHAnsi"/>
        </w:rPr>
        <w:t>areas</w:t>
      </w:r>
      <w:r w:rsidR="18EDC811" w:rsidRPr="3827A138">
        <w:rPr>
          <w:rFonts w:asciiTheme="minorHAnsi" w:hAnsiTheme="minorHAnsi"/>
        </w:rPr>
        <w:t xml:space="preserve"> of land that are not LUC class 1</w:t>
      </w:r>
      <w:r w:rsidR="00CA3B17">
        <w:rPr>
          <w:rFonts w:asciiTheme="minorHAnsi" w:hAnsiTheme="minorHAnsi"/>
        </w:rPr>
        <w:t>–</w:t>
      </w:r>
      <w:r w:rsidR="18EDC811" w:rsidRPr="3827A138">
        <w:rPr>
          <w:rFonts w:asciiTheme="minorHAnsi" w:hAnsiTheme="minorHAnsi"/>
        </w:rPr>
        <w:t xml:space="preserve">3 as HPL if they are part of </w:t>
      </w:r>
      <w:r w:rsidR="00C034CD" w:rsidRPr="3827A138">
        <w:rPr>
          <w:rFonts w:asciiTheme="minorHAnsi" w:hAnsiTheme="minorHAnsi"/>
        </w:rPr>
        <w:t xml:space="preserve">a </w:t>
      </w:r>
      <w:r w:rsidR="00C331BF" w:rsidRPr="3827A138">
        <w:rPr>
          <w:rFonts w:asciiTheme="minorHAnsi" w:hAnsiTheme="minorHAnsi"/>
        </w:rPr>
        <w:t>larger</w:t>
      </w:r>
      <w:r w:rsidR="1A5513B6" w:rsidRPr="3827A138">
        <w:rPr>
          <w:rFonts w:asciiTheme="minorHAnsi" w:hAnsiTheme="minorHAnsi"/>
        </w:rPr>
        <w:t xml:space="preserve"> area</w:t>
      </w:r>
      <w:r w:rsidR="18EDC811" w:rsidRPr="3827A138">
        <w:rPr>
          <w:rFonts w:asciiTheme="minorHAnsi" w:hAnsiTheme="minorHAnsi"/>
        </w:rPr>
        <w:t xml:space="preserve"> </w:t>
      </w:r>
      <w:r w:rsidR="18EDC811" w:rsidRPr="3827A138">
        <w:rPr>
          <w:rFonts w:asciiTheme="minorHAnsi" w:hAnsiTheme="minorHAnsi"/>
        </w:rPr>
        <w:lastRenderedPageBreak/>
        <w:t>that is predominantly HPL and it makes sense to include the entire</w:t>
      </w:r>
      <w:r w:rsidR="00595B90" w:rsidRPr="3827A138">
        <w:rPr>
          <w:rFonts w:asciiTheme="minorHAnsi" w:hAnsiTheme="minorHAnsi"/>
        </w:rPr>
        <w:t xml:space="preserve"> </w:t>
      </w:r>
      <w:r w:rsidR="41097BC1" w:rsidRPr="3827A138">
        <w:rPr>
          <w:rFonts w:asciiTheme="minorHAnsi" w:hAnsiTheme="minorHAnsi"/>
        </w:rPr>
        <w:t xml:space="preserve">area </w:t>
      </w:r>
      <w:r w:rsidR="00C331BF" w:rsidRPr="3827A138">
        <w:rPr>
          <w:rFonts w:asciiTheme="minorHAnsi" w:hAnsiTheme="minorHAnsi"/>
        </w:rPr>
        <w:t xml:space="preserve">of land </w:t>
      </w:r>
      <w:r w:rsidR="00FD53D8" w:rsidRPr="3827A138">
        <w:rPr>
          <w:rFonts w:asciiTheme="minorHAnsi" w:hAnsiTheme="minorHAnsi"/>
        </w:rPr>
        <w:t>as HPL</w:t>
      </w:r>
      <w:r w:rsidR="004617A9">
        <w:rPr>
          <w:rFonts w:asciiTheme="minorHAnsi" w:hAnsiTheme="minorHAnsi"/>
        </w:rPr>
        <w:t>,</w:t>
      </w:r>
      <w:r w:rsidR="00777C2B" w:rsidRPr="3827A138">
        <w:rPr>
          <w:rFonts w:asciiTheme="minorHAnsi" w:hAnsiTheme="minorHAnsi"/>
        </w:rPr>
        <w:t xml:space="preserve"> </w:t>
      </w:r>
      <w:r w:rsidR="5E8041CA" w:rsidRPr="3827A138">
        <w:rPr>
          <w:rFonts w:asciiTheme="minorHAnsi" w:hAnsiTheme="minorHAnsi"/>
        </w:rPr>
        <w:t>rather than</w:t>
      </w:r>
      <w:r w:rsidR="00777C2B" w:rsidRPr="3827A138">
        <w:rPr>
          <w:rFonts w:asciiTheme="minorHAnsi" w:hAnsiTheme="minorHAnsi"/>
        </w:rPr>
        <w:t xml:space="preserve"> </w:t>
      </w:r>
      <w:r w:rsidR="0073578F" w:rsidRPr="3827A138">
        <w:rPr>
          <w:rFonts w:asciiTheme="minorHAnsi" w:hAnsiTheme="minorHAnsi"/>
        </w:rPr>
        <w:t xml:space="preserve">excluding </w:t>
      </w:r>
      <w:r w:rsidR="004617A9">
        <w:rPr>
          <w:rFonts w:asciiTheme="minorHAnsi" w:hAnsiTheme="minorHAnsi"/>
        </w:rPr>
        <w:t>the small area</w:t>
      </w:r>
      <w:r w:rsidR="60E4068C" w:rsidRPr="3827A138">
        <w:rPr>
          <w:rFonts w:asciiTheme="minorHAnsi" w:hAnsiTheme="minorHAnsi"/>
        </w:rPr>
        <w:t>. This is important</w:t>
      </w:r>
      <w:r w:rsidR="004617A9">
        <w:rPr>
          <w:rFonts w:asciiTheme="minorHAnsi" w:hAnsiTheme="minorHAnsi"/>
        </w:rPr>
        <w:t xml:space="preserve"> </w:t>
      </w:r>
      <w:r w:rsidR="60E4068C" w:rsidRPr="3827A138">
        <w:rPr>
          <w:rFonts w:asciiTheme="minorHAnsi" w:hAnsiTheme="minorHAnsi"/>
        </w:rPr>
        <w:t>to ensure that the maps do not show</w:t>
      </w:r>
      <w:r w:rsidR="008954F3" w:rsidRPr="3827A138">
        <w:rPr>
          <w:rFonts w:asciiTheme="minorHAnsi" w:hAnsiTheme="minorHAnsi"/>
        </w:rPr>
        <w:t xml:space="preserve"> small </w:t>
      </w:r>
      <w:r w:rsidR="00B57475" w:rsidRPr="3827A138">
        <w:rPr>
          <w:rFonts w:asciiTheme="minorHAnsi" w:hAnsiTheme="minorHAnsi"/>
        </w:rPr>
        <w:t>areas of non-HPL surrounded by large areas of HPL</w:t>
      </w:r>
      <w:r w:rsidR="004617A9">
        <w:rPr>
          <w:rFonts w:asciiTheme="minorHAnsi" w:hAnsiTheme="minorHAnsi"/>
        </w:rPr>
        <w:t xml:space="preserve">, </w:t>
      </w:r>
      <w:r w:rsidR="2D6C5751" w:rsidRPr="3827A138">
        <w:rPr>
          <w:rFonts w:asciiTheme="minorHAnsi" w:hAnsiTheme="minorHAnsi"/>
        </w:rPr>
        <w:t xml:space="preserve">as this has the potential to result </w:t>
      </w:r>
      <w:r w:rsidR="004A14F6" w:rsidRPr="3827A138">
        <w:rPr>
          <w:rFonts w:asciiTheme="minorHAnsi" w:hAnsiTheme="minorHAnsi"/>
        </w:rPr>
        <w:t>in reverse</w:t>
      </w:r>
      <w:r w:rsidR="005D4BEA">
        <w:rPr>
          <w:rFonts w:asciiTheme="minorHAnsi" w:hAnsiTheme="minorHAnsi"/>
        </w:rPr>
        <w:t xml:space="preserve"> </w:t>
      </w:r>
      <w:r w:rsidR="000B0571" w:rsidRPr="3827A138">
        <w:rPr>
          <w:rFonts w:asciiTheme="minorHAnsi" w:hAnsiTheme="minorHAnsi"/>
        </w:rPr>
        <w:t>sen</w:t>
      </w:r>
      <w:r w:rsidR="002470F5" w:rsidRPr="3827A138">
        <w:rPr>
          <w:rFonts w:asciiTheme="minorHAnsi" w:hAnsiTheme="minorHAnsi"/>
        </w:rPr>
        <w:t xml:space="preserve">sitivity effects on </w:t>
      </w:r>
      <w:r w:rsidR="778E4A00" w:rsidRPr="3827A138">
        <w:rPr>
          <w:rFonts w:asciiTheme="minorHAnsi" w:hAnsiTheme="minorHAnsi"/>
        </w:rPr>
        <w:t>land-based primary production activities using the HPL</w:t>
      </w:r>
      <w:r w:rsidR="18EDC811" w:rsidRPr="3827A138">
        <w:rPr>
          <w:rFonts w:asciiTheme="minorHAnsi" w:hAnsiTheme="minorHAnsi"/>
        </w:rPr>
        <w:t>.</w:t>
      </w:r>
    </w:p>
    <w:p w14:paraId="54AB37C2" w14:textId="09B3EF9D" w:rsidR="56621CDF" w:rsidRDefault="56621CDF" w:rsidP="003B60F5">
      <w:pPr>
        <w:jc w:val="left"/>
        <w:rPr>
          <w:rFonts w:asciiTheme="minorHAnsi" w:hAnsiTheme="minorHAnsi"/>
        </w:rPr>
      </w:pPr>
      <w:r w:rsidRPr="3827A138">
        <w:rPr>
          <w:rFonts w:asciiTheme="minorHAnsi" w:hAnsiTheme="minorHAnsi"/>
        </w:rPr>
        <w:t xml:space="preserve">Once a regional council has determined what data they will use as a starting point for their </w:t>
      </w:r>
      <w:r w:rsidR="004617A9" w:rsidRPr="3827A138">
        <w:rPr>
          <w:rFonts w:asciiTheme="minorHAnsi" w:hAnsiTheme="minorHAnsi"/>
        </w:rPr>
        <w:t>HPL</w:t>
      </w:r>
      <w:r w:rsidR="004617A9">
        <w:rPr>
          <w:rFonts w:asciiTheme="minorHAnsi" w:hAnsiTheme="minorHAnsi"/>
        </w:rPr>
        <w:t>-</w:t>
      </w:r>
      <w:r w:rsidRPr="3827A138">
        <w:rPr>
          <w:rFonts w:asciiTheme="minorHAnsi" w:hAnsiTheme="minorHAnsi"/>
        </w:rPr>
        <w:t xml:space="preserve">identification process, </w:t>
      </w:r>
      <w:r w:rsidR="00F60759" w:rsidRPr="3827A138">
        <w:rPr>
          <w:rFonts w:asciiTheme="minorHAnsi" w:hAnsiTheme="minorHAnsi"/>
        </w:rPr>
        <w:t xml:space="preserve">it is recommended that the regional council develops a methodology to translate this data into a mapping layer that identifies land that </w:t>
      </w:r>
      <w:r w:rsidR="696B9790" w:rsidRPr="3827A138">
        <w:rPr>
          <w:rFonts w:asciiTheme="minorHAnsi" w:hAnsiTheme="minorHAnsi"/>
        </w:rPr>
        <w:t xml:space="preserve">is </w:t>
      </w:r>
      <w:r w:rsidR="004617A9">
        <w:rPr>
          <w:rFonts w:asciiTheme="minorHAnsi" w:hAnsiTheme="minorHAnsi"/>
        </w:rPr>
        <w:t>“</w:t>
      </w:r>
      <w:r w:rsidR="00F60759" w:rsidRPr="3827A138">
        <w:rPr>
          <w:rFonts w:asciiTheme="minorHAnsi" w:hAnsiTheme="minorHAnsi"/>
        </w:rPr>
        <w:t xml:space="preserve">predominantly LUC 1, 2 or </w:t>
      </w:r>
      <w:r w:rsidR="004617A9" w:rsidRPr="3827A138">
        <w:rPr>
          <w:rFonts w:asciiTheme="minorHAnsi" w:hAnsiTheme="minorHAnsi"/>
        </w:rPr>
        <w:t>3</w:t>
      </w:r>
      <w:r w:rsidR="004617A9">
        <w:rPr>
          <w:rFonts w:asciiTheme="minorHAnsi" w:hAnsiTheme="minorHAnsi"/>
        </w:rPr>
        <w:t>”</w:t>
      </w:r>
      <w:r w:rsidR="00F60759" w:rsidRPr="3827A138">
        <w:rPr>
          <w:rFonts w:asciiTheme="minorHAnsi" w:hAnsiTheme="minorHAnsi"/>
        </w:rPr>
        <w:t>.</w:t>
      </w:r>
      <w:r w:rsidR="6DF2DE45" w:rsidRPr="3827A138">
        <w:rPr>
          <w:rFonts w:asciiTheme="minorHAnsi" w:hAnsiTheme="minorHAnsi"/>
        </w:rPr>
        <w:t xml:space="preserve"> This methodology </w:t>
      </w:r>
      <w:r w:rsidR="2D3BC424" w:rsidRPr="3827A138">
        <w:rPr>
          <w:rFonts w:asciiTheme="minorHAnsi" w:hAnsiTheme="minorHAnsi"/>
        </w:rPr>
        <w:t>may be as simple as using the LUC</w:t>
      </w:r>
      <w:r w:rsidR="004617A9">
        <w:rPr>
          <w:rFonts w:asciiTheme="minorHAnsi" w:hAnsiTheme="minorHAnsi"/>
        </w:rPr>
        <w:t xml:space="preserve"> class</w:t>
      </w:r>
      <w:r w:rsidR="2D3BC424" w:rsidRPr="3827A138">
        <w:rPr>
          <w:rFonts w:asciiTheme="minorHAnsi" w:hAnsiTheme="minorHAnsi"/>
        </w:rPr>
        <w:t xml:space="preserve"> 1</w:t>
      </w:r>
      <w:r w:rsidR="004617A9">
        <w:rPr>
          <w:rFonts w:asciiTheme="minorHAnsi" w:hAnsiTheme="minorHAnsi"/>
        </w:rPr>
        <w:t>–</w:t>
      </w:r>
      <w:r w:rsidR="2D3BC424" w:rsidRPr="3827A138">
        <w:rPr>
          <w:rFonts w:asciiTheme="minorHAnsi" w:hAnsiTheme="minorHAnsi"/>
        </w:rPr>
        <w:t>3 boundaries on the NZLRI database and applying them to a HPL mapping layer</w:t>
      </w:r>
      <w:r w:rsidR="008C10E0">
        <w:rPr>
          <w:rFonts w:asciiTheme="minorHAnsi" w:hAnsiTheme="minorHAnsi"/>
        </w:rPr>
        <w:t>.</w:t>
      </w:r>
      <w:r w:rsidR="2D3BC424" w:rsidRPr="3827A138">
        <w:rPr>
          <w:rFonts w:asciiTheme="minorHAnsi" w:hAnsiTheme="minorHAnsi"/>
        </w:rPr>
        <w:t xml:space="preserve"> </w:t>
      </w:r>
      <w:r w:rsidR="008C10E0">
        <w:rPr>
          <w:rFonts w:asciiTheme="minorHAnsi" w:hAnsiTheme="minorHAnsi"/>
        </w:rPr>
        <w:t>O</w:t>
      </w:r>
      <w:r w:rsidR="2D3BC424" w:rsidRPr="3827A138">
        <w:rPr>
          <w:rFonts w:asciiTheme="minorHAnsi" w:hAnsiTheme="minorHAnsi"/>
        </w:rPr>
        <w:t>r</w:t>
      </w:r>
      <w:r w:rsidR="008C10E0">
        <w:rPr>
          <w:rFonts w:asciiTheme="minorHAnsi" w:hAnsiTheme="minorHAnsi"/>
        </w:rPr>
        <w:t>,</w:t>
      </w:r>
      <w:r w:rsidR="6DF2DE45" w:rsidRPr="3827A138">
        <w:rPr>
          <w:rFonts w:asciiTheme="minorHAnsi" w:hAnsiTheme="minorHAnsi"/>
        </w:rPr>
        <w:t xml:space="preserve"> </w:t>
      </w:r>
      <w:r w:rsidR="03365D1B" w:rsidRPr="3827A138">
        <w:rPr>
          <w:rFonts w:asciiTheme="minorHAnsi" w:hAnsiTheme="minorHAnsi"/>
        </w:rPr>
        <w:t>it</w:t>
      </w:r>
      <w:r w:rsidR="57321A63" w:rsidRPr="3827A138">
        <w:rPr>
          <w:rFonts w:asciiTheme="minorHAnsi" w:hAnsiTheme="minorHAnsi"/>
        </w:rPr>
        <w:t xml:space="preserve"> may involve</w:t>
      </w:r>
      <w:r w:rsidR="6DF2DE45" w:rsidRPr="3827A138">
        <w:rPr>
          <w:rFonts w:asciiTheme="minorHAnsi" w:hAnsiTheme="minorHAnsi"/>
        </w:rPr>
        <w:t xml:space="preserve"> a combination of identifying a percentage</w:t>
      </w:r>
      <w:r w:rsidR="00A26F50" w:rsidRPr="3827A138">
        <w:rPr>
          <w:rFonts w:asciiTheme="minorHAnsi" w:hAnsiTheme="minorHAnsi"/>
        </w:rPr>
        <w:t xml:space="preserve"> figure</w:t>
      </w:r>
      <w:r w:rsidR="004617A9">
        <w:rPr>
          <w:rFonts w:asciiTheme="minorHAnsi" w:hAnsiTheme="minorHAnsi"/>
        </w:rPr>
        <w:t xml:space="preserve"> –</w:t>
      </w:r>
      <w:r w:rsidR="00A26F50" w:rsidRPr="3827A138">
        <w:rPr>
          <w:rFonts w:asciiTheme="minorHAnsi" w:hAnsiTheme="minorHAnsi"/>
        </w:rPr>
        <w:t xml:space="preserve"> </w:t>
      </w:r>
      <w:r w:rsidR="0FBDE9C0" w:rsidRPr="3827A138">
        <w:rPr>
          <w:rFonts w:asciiTheme="minorHAnsi" w:hAnsiTheme="minorHAnsi"/>
        </w:rPr>
        <w:t xml:space="preserve">to define </w:t>
      </w:r>
      <w:r w:rsidR="004617A9">
        <w:rPr>
          <w:rFonts w:asciiTheme="minorHAnsi" w:hAnsiTheme="minorHAnsi"/>
        </w:rPr>
        <w:t>“</w:t>
      </w:r>
      <w:r w:rsidR="0FBDE9C0" w:rsidRPr="3827A138">
        <w:rPr>
          <w:rFonts w:asciiTheme="minorHAnsi" w:hAnsiTheme="minorHAnsi"/>
        </w:rPr>
        <w:t>predominantly</w:t>
      </w:r>
      <w:r w:rsidR="004617A9">
        <w:rPr>
          <w:rFonts w:asciiTheme="minorHAnsi" w:hAnsiTheme="minorHAnsi"/>
        </w:rPr>
        <w:t xml:space="preserve">” </w:t>
      </w:r>
      <w:r w:rsidR="00A26F50" w:rsidRPr="3827A138">
        <w:rPr>
          <w:rFonts w:asciiTheme="minorHAnsi" w:hAnsiTheme="minorHAnsi"/>
        </w:rPr>
        <w:t xml:space="preserve">for </w:t>
      </w:r>
      <w:r w:rsidR="4AF51F28" w:rsidRPr="3827A138">
        <w:rPr>
          <w:rFonts w:asciiTheme="minorHAnsi" w:hAnsiTheme="minorHAnsi"/>
        </w:rPr>
        <w:t>areas of land at the edge of the suggested HPL area</w:t>
      </w:r>
      <w:r w:rsidR="00A26F50" w:rsidRPr="3827A138">
        <w:rPr>
          <w:rFonts w:asciiTheme="minorHAnsi" w:hAnsiTheme="minorHAnsi"/>
        </w:rPr>
        <w:t xml:space="preserve"> </w:t>
      </w:r>
      <w:r w:rsidR="004617A9">
        <w:rPr>
          <w:rFonts w:asciiTheme="minorHAnsi" w:hAnsiTheme="minorHAnsi"/>
        </w:rPr>
        <w:t xml:space="preserve">– </w:t>
      </w:r>
      <w:r w:rsidR="00A26F50" w:rsidRPr="3827A138">
        <w:rPr>
          <w:rFonts w:asciiTheme="minorHAnsi" w:hAnsiTheme="minorHAnsi"/>
        </w:rPr>
        <w:t xml:space="preserve">and then </w:t>
      </w:r>
      <w:r w:rsidR="03CE9DF5" w:rsidRPr="3827A138">
        <w:rPr>
          <w:rFonts w:asciiTheme="minorHAnsi" w:hAnsiTheme="minorHAnsi"/>
        </w:rPr>
        <w:t>completing a manual review of identified land</w:t>
      </w:r>
      <w:r w:rsidR="004617A9">
        <w:rPr>
          <w:rFonts w:asciiTheme="minorHAnsi" w:hAnsiTheme="minorHAnsi"/>
        </w:rPr>
        <w:t xml:space="preserve"> –</w:t>
      </w:r>
      <w:r w:rsidR="03CE9DF5" w:rsidRPr="3827A138">
        <w:rPr>
          <w:rFonts w:asciiTheme="minorHAnsi" w:hAnsiTheme="minorHAnsi"/>
        </w:rPr>
        <w:t xml:space="preserve"> </w:t>
      </w:r>
      <w:r w:rsidR="7DFC2728" w:rsidRPr="3827A138">
        <w:rPr>
          <w:rFonts w:asciiTheme="minorHAnsi" w:hAnsiTheme="minorHAnsi"/>
        </w:rPr>
        <w:t>to ensure</w:t>
      </w:r>
      <w:r w:rsidR="03CE9DF5" w:rsidRPr="3827A138">
        <w:rPr>
          <w:rFonts w:asciiTheme="minorHAnsi" w:hAnsiTheme="minorHAnsi"/>
        </w:rPr>
        <w:t xml:space="preserve"> that the layer captures </w:t>
      </w:r>
      <w:r w:rsidR="004617A9">
        <w:rPr>
          <w:rFonts w:asciiTheme="minorHAnsi" w:hAnsiTheme="minorHAnsi"/>
        </w:rPr>
        <w:t>“</w:t>
      </w:r>
      <w:r w:rsidR="03CE9DF5" w:rsidRPr="3827A138">
        <w:rPr>
          <w:rFonts w:asciiTheme="minorHAnsi" w:hAnsiTheme="minorHAnsi"/>
        </w:rPr>
        <w:t>large and geographically cohesive</w:t>
      </w:r>
      <w:r w:rsidR="004617A9">
        <w:rPr>
          <w:rFonts w:asciiTheme="minorHAnsi" w:hAnsiTheme="minorHAnsi"/>
        </w:rPr>
        <w:t>”</w:t>
      </w:r>
      <w:r w:rsidR="03CE9DF5" w:rsidRPr="3827A138">
        <w:rPr>
          <w:rFonts w:asciiTheme="minorHAnsi" w:hAnsiTheme="minorHAnsi"/>
        </w:rPr>
        <w:t xml:space="preserve"> areas. </w:t>
      </w:r>
      <w:r w:rsidR="3126961E" w:rsidRPr="3827A138">
        <w:rPr>
          <w:rFonts w:asciiTheme="minorHAnsi" w:hAnsiTheme="minorHAnsi"/>
        </w:rPr>
        <w:t xml:space="preserve">Consideration of what </w:t>
      </w:r>
      <w:r w:rsidR="004617A9">
        <w:rPr>
          <w:rFonts w:asciiTheme="minorHAnsi" w:hAnsiTheme="minorHAnsi"/>
        </w:rPr>
        <w:t>types</w:t>
      </w:r>
      <w:r w:rsidR="004617A9" w:rsidRPr="3827A138">
        <w:rPr>
          <w:rFonts w:asciiTheme="minorHAnsi" w:hAnsiTheme="minorHAnsi"/>
        </w:rPr>
        <w:t xml:space="preserve"> </w:t>
      </w:r>
      <w:r w:rsidR="3126961E" w:rsidRPr="3827A138">
        <w:rPr>
          <w:rFonts w:asciiTheme="minorHAnsi" w:hAnsiTheme="minorHAnsi"/>
        </w:rPr>
        <w:t xml:space="preserve">of </w:t>
      </w:r>
      <w:r w:rsidR="3A93D558" w:rsidRPr="3827A138">
        <w:rPr>
          <w:rFonts w:asciiTheme="minorHAnsi" w:hAnsiTheme="minorHAnsi"/>
        </w:rPr>
        <w:t xml:space="preserve">natural, legal or non-natural </w:t>
      </w:r>
      <w:r w:rsidR="3126961E" w:rsidRPr="3827A138">
        <w:rPr>
          <w:rFonts w:asciiTheme="minorHAnsi" w:hAnsiTheme="minorHAnsi"/>
        </w:rPr>
        <w:t xml:space="preserve">boundaries should be used to determine the extent of HPL (as per </w:t>
      </w:r>
      <w:r w:rsidR="00006B24">
        <w:rPr>
          <w:rFonts w:asciiTheme="minorHAnsi" w:hAnsiTheme="minorHAnsi"/>
        </w:rPr>
        <w:t>C</w:t>
      </w:r>
      <w:r w:rsidR="3126961E" w:rsidRPr="3827A138">
        <w:rPr>
          <w:rFonts w:asciiTheme="minorHAnsi" w:hAnsiTheme="minorHAnsi"/>
        </w:rPr>
        <w:t>lause 3.4(5)(</w:t>
      </w:r>
      <w:r w:rsidR="2F66DFAB" w:rsidRPr="3827A138">
        <w:rPr>
          <w:rFonts w:asciiTheme="minorHAnsi" w:hAnsiTheme="minorHAnsi"/>
        </w:rPr>
        <w:t>b))</w:t>
      </w:r>
      <w:r w:rsidR="43E752EC" w:rsidRPr="3827A138">
        <w:rPr>
          <w:rFonts w:asciiTheme="minorHAnsi" w:hAnsiTheme="minorHAnsi"/>
        </w:rPr>
        <w:t xml:space="preserve"> also forms part of this exercise</w:t>
      </w:r>
      <w:r w:rsidR="7193718D" w:rsidRPr="3827A138">
        <w:rPr>
          <w:rFonts w:asciiTheme="minorHAnsi" w:hAnsiTheme="minorHAnsi"/>
        </w:rPr>
        <w:t xml:space="preserve"> – see </w:t>
      </w:r>
      <w:hyperlink w:anchor="_Defining_HPL_boundaries" w:history="1">
        <w:r w:rsidR="004617A9" w:rsidRPr="004617A9">
          <w:rPr>
            <w:rStyle w:val="Hyperlink"/>
            <w:rFonts w:asciiTheme="minorHAnsi" w:hAnsiTheme="minorHAnsi"/>
          </w:rPr>
          <w:t>Defining HPL boundaries</w:t>
        </w:r>
      </w:hyperlink>
      <w:r w:rsidR="004617A9">
        <w:rPr>
          <w:rFonts w:asciiTheme="minorHAnsi" w:hAnsiTheme="minorHAnsi"/>
        </w:rPr>
        <w:t xml:space="preserve"> below for </w:t>
      </w:r>
      <w:r w:rsidR="7193718D" w:rsidRPr="3827A138">
        <w:rPr>
          <w:rFonts w:asciiTheme="minorHAnsi" w:hAnsiTheme="minorHAnsi"/>
        </w:rPr>
        <w:t>more information on this process</w:t>
      </w:r>
      <w:r w:rsidR="43E752EC" w:rsidRPr="3827A138">
        <w:rPr>
          <w:rFonts w:asciiTheme="minorHAnsi" w:hAnsiTheme="minorHAnsi"/>
        </w:rPr>
        <w:t>.</w:t>
      </w:r>
    </w:p>
    <w:p w14:paraId="572E02E2" w14:textId="1F4B298D" w:rsidR="56621CDF" w:rsidRDefault="725359F9" w:rsidP="003B60F5">
      <w:pPr>
        <w:jc w:val="left"/>
        <w:rPr>
          <w:rFonts w:asciiTheme="minorHAnsi" w:hAnsiTheme="minorHAnsi"/>
        </w:rPr>
      </w:pPr>
      <w:r w:rsidRPr="3827A138">
        <w:rPr>
          <w:rFonts w:asciiTheme="minorHAnsi" w:hAnsiTheme="minorHAnsi"/>
        </w:rPr>
        <w:t>It is recommended that</w:t>
      </w:r>
      <w:r w:rsidR="003811AC">
        <w:rPr>
          <w:rFonts w:asciiTheme="minorHAnsi" w:hAnsiTheme="minorHAnsi"/>
        </w:rPr>
        <w:t xml:space="preserve"> no matter which</w:t>
      </w:r>
      <w:r w:rsidR="003811AC" w:rsidRPr="3827A138">
        <w:rPr>
          <w:rFonts w:asciiTheme="minorHAnsi" w:hAnsiTheme="minorHAnsi"/>
        </w:rPr>
        <w:t xml:space="preserve"> </w:t>
      </w:r>
      <w:r w:rsidRPr="3827A138">
        <w:rPr>
          <w:rFonts w:asciiTheme="minorHAnsi" w:hAnsiTheme="minorHAnsi"/>
        </w:rPr>
        <w:t xml:space="preserve">methodology regional councils agree on for identifying and mapping HPL, the process </w:t>
      </w:r>
      <w:r w:rsidR="003811AC">
        <w:rPr>
          <w:rFonts w:asciiTheme="minorHAnsi" w:hAnsiTheme="minorHAnsi"/>
        </w:rPr>
        <w:t>be</w:t>
      </w:r>
      <w:r w:rsidR="003811AC" w:rsidRPr="3827A138">
        <w:rPr>
          <w:rFonts w:asciiTheme="minorHAnsi" w:hAnsiTheme="minorHAnsi"/>
        </w:rPr>
        <w:t xml:space="preserve"> </w:t>
      </w:r>
      <w:r w:rsidRPr="3827A138">
        <w:rPr>
          <w:rFonts w:asciiTheme="minorHAnsi" w:hAnsiTheme="minorHAnsi"/>
        </w:rPr>
        <w:t>documented</w:t>
      </w:r>
      <w:r w:rsidR="003811AC">
        <w:rPr>
          <w:rFonts w:asciiTheme="minorHAnsi" w:hAnsiTheme="minorHAnsi"/>
        </w:rPr>
        <w:t>,</w:t>
      </w:r>
      <w:r w:rsidRPr="3827A138">
        <w:rPr>
          <w:rFonts w:asciiTheme="minorHAnsi" w:hAnsiTheme="minorHAnsi"/>
        </w:rPr>
        <w:t xml:space="preserve"> so</w:t>
      </w:r>
      <w:r w:rsidR="003811AC">
        <w:rPr>
          <w:rFonts w:asciiTheme="minorHAnsi" w:hAnsiTheme="minorHAnsi"/>
        </w:rPr>
        <w:t xml:space="preserve"> that</w:t>
      </w:r>
      <w:r w:rsidRPr="3827A138">
        <w:rPr>
          <w:rFonts w:asciiTheme="minorHAnsi" w:hAnsiTheme="minorHAnsi"/>
        </w:rPr>
        <w:t xml:space="preserve"> there is transparency as to how land parcels were </w:t>
      </w:r>
      <w:r w:rsidR="0CA505B9" w:rsidRPr="3827A138">
        <w:rPr>
          <w:rFonts w:asciiTheme="minorHAnsi" w:hAnsiTheme="minorHAnsi"/>
        </w:rPr>
        <w:t>identified as</w:t>
      </w:r>
      <w:r w:rsidRPr="3827A138">
        <w:rPr>
          <w:rFonts w:asciiTheme="minorHAnsi" w:hAnsiTheme="minorHAnsi"/>
        </w:rPr>
        <w:t xml:space="preserve"> HPL. </w:t>
      </w:r>
      <w:r w:rsidR="1DBCF58A" w:rsidRPr="3827A138">
        <w:rPr>
          <w:rFonts w:asciiTheme="minorHAnsi" w:hAnsiTheme="minorHAnsi"/>
        </w:rPr>
        <w:t>This transparency will be important to assist regional councils</w:t>
      </w:r>
      <w:r w:rsidR="003811AC">
        <w:rPr>
          <w:rFonts w:asciiTheme="minorHAnsi" w:hAnsiTheme="minorHAnsi"/>
        </w:rPr>
        <w:t xml:space="preserve"> in</w:t>
      </w:r>
      <w:r w:rsidR="1DBCF58A" w:rsidRPr="3827A138">
        <w:rPr>
          <w:rFonts w:asciiTheme="minorHAnsi" w:hAnsiTheme="minorHAnsi"/>
        </w:rPr>
        <w:t xml:space="preserve"> defend their mapping methodology through the Schedule 1 process</w:t>
      </w:r>
      <w:r w:rsidR="27B94A17" w:rsidRPr="3827A138">
        <w:rPr>
          <w:rFonts w:asciiTheme="minorHAnsi" w:hAnsiTheme="minorHAnsi"/>
        </w:rPr>
        <w:t xml:space="preserve">, particularly for </w:t>
      </w:r>
      <w:r w:rsidR="54625E62" w:rsidRPr="3827A138">
        <w:rPr>
          <w:rFonts w:asciiTheme="minorHAnsi" w:hAnsiTheme="minorHAnsi"/>
        </w:rPr>
        <w:t>areas</w:t>
      </w:r>
      <w:r w:rsidR="27B94A17" w:rsidRPr="3827A138">
        <w:rPr>
          <w:rFonts w:asciiTheme="minorHAnsi" w:hAnsiTheme="minorHAnsi"/>
        </w:rPr>
        <w:t xml:space="preserve"> of land parcels that are not LUC </w:t>
      </w:r>
      <w:r w:rsidR="003811AC">
        <w:rPr>
          <w:rFonts w:asciiTheme="minorHAnsi" w:hAnsiTheme="minorHAnsi"/>
        </w:rPr>
        <w:t xml:space="preserve">class </w:t>
      </w:r>
      <w:r w:rsidR="27B94A17" w:rsidRPr="3827A138">
        <w:rPr>
          <w:rFonts w:asciiTheme="minorHAnsi" w:hAnsiTheme="minorHAnsi"/>
        </w:rPr>
        <w:t>1</w:t>
      </w:r>
      <w:r w:rsidR="003811AC">
        <w:rPr>
          <w:rFonts w:asciiTheme="minorHAnsi" w:hAnsiTheme="minorHAnsi"/>
        </w:rPr>
        <w:t>–</w:t>
      </w:r>
      <w:r w:rsidR="27B94A17" w:rsidRPr="3827A138">
        <w:rPr>
          <w:rFonts w:asciiTheme="minorHAnsi" w:hAnsiTheme="minorHAnsi"/>
        </w:rPr>
        <w:t xml:space="preserve">3 but </w:t>
      </w:r>
      <w:r w:rsidR="003811AC">
        <w:rPr>
          <w:rFonts w:asciiTheme="minorHAnsi" w:hAnsiTheme="minorHAnsi"/>
        </w:rPr>
        <w:t xml:space="preserve">that </w:t>
      </w:r>
      <w:r w:rsidR="27B94A17" w:rsidRPr="3827A138">
        <w:rPr>
          <w:rFonts w:asciiTheme="minorHAnsi" w:hAnsiTheme="minorHAnsi"/>
        </w:rPr>
        <w:t>have been identified as HPL for other reasons (</w:t>
      </w:r>
      <w:proofErr w:type="spellStart"/>
      <w:r w:rsidR="003811AC">
        <w:rPr>
          <w:rFonts w:asciiTheme="minorHAnsi" w:hAnsiTheme="minorHAnsi"/>
        </w:rPr>
        <w:t>eg</w:t>
      </w:r>
      <w:proofErr w:type="spellEnd"/>
      <w:r w:rsidR="003811AC">
        <w:rPr>
          <w:rFonts w:asciiTheme="minorHAnsi" w:hAnsiTheme="minorHAnsi"/>
        </w:rPr>
        <w:t>, as</w:t>
      </w:r>
      <w:r w:rsidR="27B94A17" w:rsidRPr="3827A138">
        <w:rPr>
          <w:rFonts w:asciiTheme="minorHAnsi" w:hAnsiTheme="minorHAnsi"/>
        </w:rPr>
        <w:t xml:space="preserve"> part of a large and geographically cohesive area</w:t>
      </w:r>
      <w:r w:rsidR="003811AC">
        <w:rPr>
          <w:rFonts w:asciiTheme="minorHAnsi" w:hAnsiTheme="minorHAnsi"/>
        </w:rPr>
        <w:t xml:space="preserve"> or for being</w:t>
      </w:r>
      <w:r w:rsidR="27B94A17" w:rsidRPr="3827A138">
        <w:rPr>
          <w:rFonts w:asciiTheme="minorHAnsi" w:hAnsiTheme="minorHAnsi"/>
        </w:rPr>
        <w:t xml:space="preserve"> productive despite </w:t>
      </w:r>
      <w:r w:rsidR="003811AC">
        <w:rPr>
          <w:rFonts w:asciiTheme="minorHAnsi" w:hAnsiTheme="minorHAnsi"/>
        </w:rPr>
        <w:t xml:space="preserve">having </w:t>
      </w:r>
      <w:r w:rsidR="27B94A17" w:rsidRPr="3827A138">
        <w:rPr>
          <w:rFonts w:asciiTheme="minorHAnsi" w:hAnsiTheme="minorHAnsi"/>
        </w:rPr>
        <w:t>a higher LUC class)</w:t>
      </w:r>
      <w:r w:rsidR="1DBCF58A" w:rsidRPr="3827A138">
        <w:rPr>
          <w:rFonts w:asciiTheme="minorHAnsi" w:hAnsiTheme="minorHAnsi"/>
        </w:rPr>
        <w:t>.</w:t>
      </w:r>
      <w:r w:rsidR="752EEDD5" w:rsidRPr="3827A138">
        <w:rPr>
          <w:rFonts w:asciiTheme="minorHAnsi" w:hAnsiTheme="minorHAnsi"/>
        </w:rPr>
        <w:t xml:space="preserve"> It is also important for retaining a record of the methodology used so that the same process can be repeated in the future </w:t>
      </w:r>
      <w:r w:rsidR="7379EC1E" w:rsidRPr="3827A138">
        <w:rPr>
          <w:rFonts w:asciiTheme="minorHAnsi" w:hAnsiTheme="minorHAnsi"/>
        </w:rPr>
        <w:t>if/when new LUC data is made available or when there is a need to update HPL maps.</w:t>
      </w:r>
    </w:p>
    <w:p w14:paraId="514FA78B" w14:textId="04E7F86A" w:rsidR="03CE9DF5" w:rsidRPr="009C4C4A" w:rsidRDefault="03CE9DF5" w:rsidP="003B60F5">
      <w:pPr>
        <w:pStyle w:val="Default"/>
        <w:rPr>
          <w:sz w:val="22"/>
          <w:szCs w:val="22"/>
        </w:rPr>
      </w:pPr>
      <w:r w:rsidRPr="009C4C4A">
        <w:rPr>
          <w:rFonts w:asciiTheme="minorHAnsi" w:hAnsiTheme="minorHAnsi"/>
          <w:sz w:val="22"/>
          <w:szCs w:val="22"/>
        </w:rPr>
        <w:t xml:space="preserve">The intention is that </w:t>
      </w:r>
      <w:r w:rsidR="27A85A01" w:rsidRPr="009C4C4A">
        <w:rPr>
          <w:rFonts w:asciiTheme="minorHAnsi" w:hAnsiTheme="minorHAnsi"/>
          <w:sz w:val="22"/>
          <w:szCs w:val="22"/>
        </w:rPr>
        <w:t>some small, discrete and more isolated areas of LUC</w:t>
      </w:r>
      <w:r w:rsidR="002E4327" w:rsidRPr="009C4C4A">
        <w:rPr>
          <w:rFonts w:asciiTheme="minorHAnsi" w:hAnsiTheme="minorHAnsi"/>
          <w:sz w:val="22"/>
          <w:szCs w:val="22"/>
        </w:rPr>
        <w:t xml:space="preserve"> class</w:t>
      </w:r>
      <w:r w:rsidR="27A85A01" w:rsidRPr="009C4C4A">
        <w:rPr>
          <w:rFonts w:asciiTheme="minorHAnsi" w:hAnsiTheme="minorHAnsi"/>
          <w:sz w:val="22"/>
          <w:szCs w:val="22"/>
        </w:rPr>
        <w:t xml:space="preserve"> 1–3 land may not need to be mapped as HPL if they are not connected to a wider area of HPL – </w:t>
      </w:r>
      <w:r w:rsidR="157CFB19" w:rsidRPr="009C4C4A">
        <w:rPr>
          <w:rFonts w:asciiTheme="minorHAnsi" w:hAnsiTheme="minorHAnsi"/>
          <w:sz w:val="22"/>
          <w:szCs w:val="22"/>
        </w:rPr>
        <w:t>Clause 3.4(5)(d) was</w:t>
      </w:r>
      <w:r w:rsidR="337452E3" w:rsidRPr="009C4C4A">
        <w:rPr>
          <w:rFonts w:asciiTheme="minorHAnsi" w:hAnsiTheme="minorHAnsi"/>
          <w:sz w:val="22"/>
          <w:szCs w:val="22"/>
        </w:rPr>
        <w:t xml:space="preserve"> included to ensure that the HPL identification process did</w:t>
      </w:r>
      <w:r w:rsidR="157CFB19" w:rsidRPr="009C4C4A">
        <w:rPr>
          <w:rFonts w:asciiTheme="minorHAnsi" w:hAnsiTheme="minorHAnsi"/>
          <w:sz w:val="22"/>
          <w:szCs w:val="22"/>
        </w:rPr>
        <w:t xml:space="preserve"> not result in </w:t>
      </w:r>
      <w:r w:rsidR="49AE7EDC" w:rsidRPr="009C4C4A">
        <w:rPr>
          <w:rFonts w:asciiTheme="minorHAnsi" w:hAnsiTheme="minorHAnsi"/>
          <w:sz w:val="22"/>
          <w:szCs w:val="22"/>
        </w:rPr>
        <w:t xml:space="preserve">isolated </w:t>
      </w:r>
      <w:r w:rsidR="157CFB19" w:rsidRPr="009C4C4A">
        <w:rPr>
          <w:rFonts w:asciiTheme="minorHAnsi" w:hAnsiTheme="minorHAnsi"/>
          <w:sz w:val="22"/>
          <w:szCs w:val="22"/>
        </w:rPr>
        <w:t>pockets of</w:t>
      </w:r>
      <w:r w:rsidR="23B44410" w:rsidRPr="009C4C4A">
        <w:rPr>
          <w:rFonts w:asciiTheme="minorHAnsi" w:hAnsiTheme="minorHAnsi"/>
          <w:sz w:val="22"/>
          <w:szCs w:val="22"/>
        </w:rPr>
        <w:t xml:space="preserve"> HPL</w:t>
      </w:r>
      <w:r w:rsidR="157CFB19" w:rsidRPr="009C4C4A">
        <w:rPr>
          <w:rFonts w:asciiTheme="minorHAnsi" w:hAnsiTheme="minorHAnsi"/>
          <w:sz w:val="22"/>
          <w:szCs w:val="22"/>
        </w:rPr>
        <w:t xml:space="preserve"> </w:t>
      </w:r>
      <w:r w:rsidR="002E4327" w:rsidRPr="009C4C4A">
        <w:rPr>
          <w:rFonts w:asciiTheme="minorHAnsi" w:hAnsiTheme="minorHAnsi"/>
          <w:sz w:val="22"/>
          <w:szCs w:val="22"/>
        </w:rPr>
        <w:t>“</w:t>
      </w:r>
      <w:r w:rsidR="157CFB19" w:rsidRPr="009C4C4A">
        <w:rPr>
          <w:rFonts w:asciiTheme="minorHAnsi" w:hAnsiTheme="minorHAnsi"/>
          <w:sz w:val="22"/>
          <w:szCs w:val="22"/>
        </w:rPr>
        <w:t>spot zoning</w:t>
      </w:r>
      <w:r w:rsidR="002E4327" w:rsidRPr="009C4C4A">
        <w:rPr>
          <w:rFonts w:asciiTheme="minorHAnsi" w:hAnsiTheme="minorHAnsi"/>
          <w:sz w:val="22"/>
          <w:szCs w:val="22"/>
        </w:rPr>
        <w:t>”</w:t>
      </w:r>
      <w:r w:rsidR="21B0CB0A" w:rsidRPr="009C4C4A">
        <w:rPr>
          <w:rFonts w:asciiTheme="minorHAnsi" w:hAnsiTheme="minorHAnsi"/>
          <w:sz w:val="22"/>
          <w:szCs w:val="22"/>
        </w:rPr>
        <w:t>, as this is not aligned with good practice for mapping zones/precincts/overlays</w:t>
      </w:r>
      <w:r w:rsidR="27A85A01" w:rsidRPr="009C4C4A">
        <w:rPr>
          <w:rFonts w:asciiTheme="minorHAnsi" w:hAnsiTheme="minorHAnsi"/>
          <w:sz w:val="22"/>
          <w:szCs w:val="22"/>
        </w:rPr>
        <w:t xml:space="preserve">. </w:t>
      </w:r>
      <w:r w:rsidR="5D307331" w:rsidRPr="009C4C4A">
        <w:rPr>
          <w:rFonts w:asciiTheme="minorHAnsi" w:hAnsiTheme="minorHAnsi"/>
          <w:sz w:val="22"/>
          <w:szCs w:val="22"/>
        </w:rPr>
        <w:t xml:space="preserve">Conversely, small pockets </w:t>
      </w:r>
      <w:r w:rsidR="6E2592A1" w:rsidRPr="009C4C4A">
        <w:rPr>
          <w:rFonts w:asciiTheme="minorHAnsi" w:hAnsiTheme="minorHAnsi"/>
          <w:sz w:val="22"/>
          <w:szCs w:val="22"/>
        </w:rPr>
        <w:t>of LUC</w:t>
      </w:r>
      <w:r w:rsidR="00196CE5" w:rsidRPr="009C4C4A">
        <w:rPr>
          <w:rFonts w:asciiTheme="minorHAnsi" w:hAnsiTheme="minorHAnsi"/>
          <w:sz w:val="22"/>
          <w:szCs w:val="22"/>
        </w:rPr>
        <w:t xml:space="preserve"> class</w:t>
      </w:r>
      <w:r w:rsidR="5D307331" w:rsidRPr="009C4C4A">
        <w:rPr>
          <w:rFonts w:asciiTheme="minorHAnsi" w:hAnsiTheme="minorHAnsi"/>
          <w:sz w:val="22"/>
          <w:szCs w:val="22"/>
        </w:rPr>
        <w:t xml:space="preserve"> 4</w:t>
      </w:r>
      <w:r w:rsidR="00196CE5" w:rsidRPr="009C4C4A">
        <w:rPr>
          <w:rFonts w:asciiTheme="minorHAnsi" w:hAnsiTheme="minorHAnsi"/>
          <w:sz w:val="22"/>
          <w:szCs w:val="22"/>
        </w:rPr>
        <w:t>–</w:t>
      </w:r>
      <w:r w:rsidR="5D307331" w:rsidRPr="009C4C4A">
        <w:rPr>
          <w:rFonts w:asciiTheme="minorHAnsi" w:hAnsiTheme="minorHAnsi"/>
          <w:sz w:val="22"/>
          <w:szCs w:val="22"/>
        </w:rPr>
        <w:t>8</w:t>
      </w:r>
      <w:r w:rsidR="00196CE5" w:rsidRPr="009C4C4A">
        <w:rPr>
          <w:rFonts w:asciiTheme="minorHAnsi" w:hAnsiTheme="minorHAnsi"/>
          <w:sz w:val="22"/>
          <w:szCs w:val="22"/>
        </w:rPr>
        <w:t xml:space="preserve"> land</w:t>
      </w:r>
      <w:r w:rsidR="5D307331" w:rsidRPr="009C4C4A">
        <w:rPr>
          <w:rFonts w:asciiTheme="minorHAnsi" w:hAnsiTheme="minorHAnsi"/>
          <w:sz w:val="22"/>
          <w:szCs w:val="22"/>
        </w:rPr>
        <w:t xml:space="preserve"> </w:t>
      </w:r>
      <w:r w:rsidR="1FAA85A3" w:rsidRPr="009C4C4A">
        <w:rPr>
          <w:rFonts w:asciiTheme="minorHAnsi" w:hAnsiTheme="minorHAnsi"/>
          <w:sz w:val="22"/>
          <w:szCs w:val="22"/>
        </w:rPr>
        <w:t xml:space="preserve">may be included in HPL mapping if they would otherwise break up a </w:t>
      </w:r>
      <w:r w:rsidR="00795BDB" w:rsidRPr="009C4C4A">
        <w:rPr>
          <w:rFonts w:asciiTheme="minorHAnsi" w:hAnsiTheme="minorHAnsi"/>
          <w:sz w:val="22"/>
          <w:szCs w:val="22"/>
        </w:rPr>
        <w:t>“</w:t>
      </w:r>
      <w:r w:rsidR="1FAA85A3" w:rsidRPr="009C4C4A">
        <w:rPr>
          <w:rFonts w:asciiTheme="minorHAnsi" w:hAnsiTheme="minorHAnsi"/>
          <w:sz w:val="22"/>
          <w:szCs w:val="22"/>
        </w:rPr>
        <w:t xml:space="preserve">geographically cohesive area of </w:t>
      </w:r>
      <w:r w:rsidR="00196CE5" w:rsidRPr="009C4C4A">
        <w:rPr>
          <w:sz w:val="22"/>
          <w:szCs w:val="22"/>
        </w:rPr>
        <w:t>LUC 1, 2, or 3 land”</w:t>
      </w:r>
      <w:r w:rsidR="1FAA85A3" w:rsidRPr="009C4C4A">
        <w:rPr>
          <w:rFonts w:asciiTheme="minorHAnsi" w:hAnsiTheme="minorHAnsi"/>
          <w:sz w:val="22"/>
          <w:szCs w:val="22"/>
        </w:rPr>
        <w:t xml:space="preserve">. </w:t>
      </w:r>
      <w:r w:rsidR="55F1767B" w:rsidRPr="009C4C4A">
        <w:rPr>
          <w:rFonts w:asciiTheme="minorHAnsi" w:hAnsiTheme="minorHAnsi"/>
          <w:sz w:val="22"/>
          <w:szCs w:val="22"/>
        </w:rPr>
        <w:t>For example, the productive kiwifruit land around Te Puke is largely LUC</w:t>
      </w:r>
      <w:r w:rsidR="00196CE5" w:rsidRPr="009C4C4A">
        <w:rPr>
          <w:rFonts w:asciiTheme="minorHAnsi" w:hAnsiTheme="minorHAnsi"/>
          <w:sz w:val="22"/>
          <w:szCs w:val="22"/>
        </w:rPr>
        <w:t xml:space="preserve"> class</w:t>
      </w:r>
      <w:r w:rsidR="55F1767B" w:rsidRPr="009C4C4A">
        <w:rPr>
          <w:rFonts w:asciiTheme="minorHAnsi" w:hAnsiTheme="minorHAnsi"/>
          <w:sz w:val="22"/>
          <w:szCs w:val="22"/>
        </w:rPr>
        <w:t xml:space="preserve"> 1</w:t>
      </w:r>
      <w:r w:rsidR="00196CE5" w:rsidRPr="009C4C4A">
        <w:rPr>
          <w:rFonts w:asciiTheme="minorHAnsi" w:hAnsiTheme="minorHAnsi"/>
          <w:sz w:val="22"/>
          <w:szCs w:val="22"/>
        </w:rPr>
        <w:t>–</w:t>
      </w:r>
      <w:r w:rsidR="55F1767B" w:rsidRPr="009C4C4A">
        <w:rPr>
          <w:rFonts w:asciiTheme="minorHAnsi" w:hAnsiTheme="minorHAnsi"/>
          <w:sz w:val="22"/>
          <w:szCs w:val="22"/>
        </w:rPr>
        <w:t>3 land</w:t>
      </w:r>
      <w:r w:rsidR="00196CE5" w:rsidRPr="009C4C4A">
        <w:rPr>
          <w:rFonts w:asciiTheme="minorHAnsi" w:hAnsiTheme="minorHAnsi"/>
          <w:sz w:val="22"/>
          <w:szCs w:val="22"/>
        </w:rPr>
        <w:t>,</w:t>
      </w:r>
      <w:r w:rsidR="55F1767B" w:rsidRPr="009C4C4A">
        <w:rPr>
          <w:rFonts w:asciiTheme="minorHAnsi" w:hAnsiTheme="minorHAnsi"/>
          <w:sz w:val="22"/>
          <w:szCs w:val="22"/>
        </w:rPr>
        <w:t xml:space="preserve"> but is often divided by steep gullies that contain other classes of LUC</w:t>
      </w:r>
      <w:r w:rsidR="00196CE5" w:rsidRPr="009C4C4A">
        <w:rPr>
          <w:rFonts w:asciiTheme="minorHAnsi" w:hAnsiTheme="minorHAnsi"/>
          <w:sz w:val="22"/>
          <w:szCs w:val="22"/>
        </w:rPr>
        <w:t xml:space="preserve"> land</w:t>
      </w:r>
      <w:r w:rsidR="55F1767B" w:rsidRPr="009C4C4A">
        <w:rPr>
          <w:rFonts w:asciiTheme="minorHAnsi" w:hAnsiTheme="minorHAnsi"/>
          <w:sz w:val="22"/>
          <w:szCs w:val="22"/>
        </w:rPr>
        <w:t>. In this scenario</w:t>
      </w:r>
      <w:r w:rsidR="00196CE5" w:rsidRPr="009C4C4A">
        <w:rPr>
          <w:rFonts w:asciiTheme="minorHAnsi" w:hAnsiTheme="minorHAnsi"/>
          <w:sz w:val="22"/>
          <w:szCs w:val="22"/>
        </w:rPr>
        <w:t>,</w:t>
      </w:r>
      <w:r w:rsidR="1A78BFEF" w:rsidRPr="009C4C4A">
        <w:rPr>
          <w:rFonts w:asciiTheme="minorHAnsi" w:hAnsiTheme="minorHAnsi"/>
          <w:sz w:val="22"/>
          <w:szCs w:val="22"/>
        </w:rPr>
        <w:t xml:space="preserve"> a regional council could include these gully areas as HPL on the basis that they form part of a large and geographically cohesive area of HPL and the land parcels that contain the gullies are predominantly LUC</w:t>
      </w:r>
      <w:r w:rsidR="00196CE5" w:rsidRPr="009C4C4A">
        <w:rPr>
          <w:rFonts w:asciiTheme="minorHAnsi" w:hAnsiTheme="minorHAnsi"/>
          <w:sz w:val="22"/>
          <w:szCs w:val="22"/>
        </w:rPr>
        <w:t xml:space="preserve"> class</w:t>
      </w:r>
      <w:r w:rsidR="1A78BFEF" w:rsidRPr="009C4C4A">
        <w:rPr>
          <w:rFonts w:asciiTheme="minorHAnsi" w:hAnsiTheme="minorHAnsi"/>
          <w:sz w:val="22"/>
          <w:szCs w:val="22"/>
        </w:rPr>
        <w:t xml:space="preserve"> 1</w:t>
      </w:r>
      <w:r w:rsidR="00196CE5" w:rsidRPr="009C4C4A">
        <w:rPr>
          <w:rFonts w:asciiTheme="minorHAnsi" w:hAnsiTheme="minorHAnsi"/>
          <w:sz w:val="22"/>
          <w:szCs w:val="22"/>
        </w:rPr>
        <w:t>–</w:t>
      </w:r>
      <w:r w:rsidR="1A78BFEF" w:rsidRPr="009C4C4A">
        <w:rPr>
          <w:rFonts w:asciiTheme="minorHAnsi" w:hAnsiTheme="minorHAnsi"/>
          <w:sz w:val="22"/>
          <w:szCs w:val="22"/>
        </w:rPr>
        <w:t>3</w:t>
      </w:r>
      <w:r w:rsidR="00196CE5" w:rsidRPr="009C4C4A">
        <w:rPr>
          <w:rFonts w:asciiTheme="minorHAnsi" w:hAnsiTheme="minorHAnsi"/>
          <w:sz w:val="22"/>
          <w:szCs w:val="22"/>
        </w:rPr>
        <w:t xml:space="preserve"> land</w:t>
      </w:r>
      <w:r w:rsidR="55F1767B" w:rsidRPr="009C4C4A">
        <w:rPr>
          <w:rFonts w:asciiTheme="minorHAnsi" w:hAnsiTheme="minorHAnsi"/>
          <w:sz w:val="22"/>
          <w:szCs w:val="22"/>
        </w:rPr>
        <w:t>.</w:t>
      </w:r>
    </w:p>
    <w:p w14:paraId="7A3DFAD7" w14:textId="34D2CD0F" w:rsidR="162B95AD" w:rsidRPr="008263FE" w:rsidRDefault="162B95AD" w:rsidP="003B60F5">
      <w:pPr>
        <w:pStyle w:val="Heading4"/>
      </w:pPr>
      <w:bookmarkStart w:id="188" w:name="_Defining_HPL_boundaries"/>
      <w:bookmarkEnd w:id="188"/>
      <w:r>
        <w:t>Defining HPL boundaries</w:t>
      </w:r>
    </w:p>
    <w:p w14:paraId="66CA0C79" w14:textId="1A71B722" w:rsidR="2114DEFB" w:rsidRDefault="2114DEFB" w:rsidP="003B60F5">
      <w:pPr>
        <w:jc w:val="left"/>
        <w:rPr>
          <w:rFonts w:asciiTheme="minorHAnsi" w:eastAsia="Calibri" w:hAnsiTheme="minorHAnsi"/>
          <w:color w:val="000000" w:themeColor="text1"/>
        </w:rPr>
      </w:pPr>
      <w:r w:rsidRPr="71C6085C">
        <w:rPr>
          <w:rFonts w:asciiTheme="minorHAnsi" w:eastAsia="Calibri" w:hAnsiTheme="minorHAnsi"/>
          <w:color w:val="000000" w:themeColor="text1"/>
        </w:rPr>
        <w:t>The intention is for HPL mapping to be done at a scale</w:t>
      </w:r>
      <w:r w:rsidR="29154FED" w:rsidRPr="71C6085C">
        <w:rPr>
          <w:rFonts w:asciiTheme="minorHAnsi" w:eastAsia="Calibri" w:hAnsiTheme="minorHAnsi"/>
          <w:color w:val="000000" w:themeColor="text1"/>
        </w:rPr>
        <w:t xml:space="preserve"> that enables landowners to readily identify whether their land is HPL. </w:t>
      </w:r>
      <w:r w:rsidRPr="71C6085C">
        <w:rPr>
          <w:rFonts w:asciiTheme="minorHAnsi" w:eastAsia="Calibri" w:hAnsiTheme="minorHAnsi"/>
          <w:color w:val="000000" w:themeColor="text1"/>
        </w:rPr>
        <w:t xml:space="preserve">The HPL </w:t>
      </w:r>
      <w:r w:rsidR="513795AD" w:rsidRPr="71C6085C">
        <w:rPr>
          <w:rFonts w:asciiTheme="minorHAnsi" w:eastAsia="Calibri" w:hAnsiTheme="minorHAnsi"/>
          <w:color w:val="000000" w:themeColor="text1"/>
        </w:rPr>
        <w:t>maps prepared by regional councils should leave landowners with no doubt as to whether their land is considered to be HPL or not</w:t>
      </w:r>
      <w:r w:rsidRPr="71C6085C">
        <w:rPr>
          <w:rFonts w:asciiTheme="minorHAnsi" w:eastAsia="Calibri" w:hAnsiTheme="minorHAnsi"/>
          <w:color w:val="000000" w:themeColor="text1"/>
        </w:rPr>
        <w:t>.</w:t>
      </w:r>
      <w:r w:rsidR="491BFD92" w:rsidRPr="71C6085C">
        <w:rPr>
          <w:rFonts w:asciiTheme="minorHAnsi" w:eastAsia="Calibri" w:hAnsiTheme="minorHAnsi"/>
          <w:color w:val="000000" w:themeColor="text1"/>
        </w:rPr>
        <w:t xml:space="preserve"> This will require some translation of the NZLRI data down to the scale of land parcels and some site</w:t>
      </w:r>
      <w:r w:rsidR="1409467C" w:rsidRPr="71C6085C">
        <w:rPr>
          <w:rFonts w:asciiTheme="minorHAnsi" w:eastAsia="Calibri" w:hAnsiTheme="minorHAnsi"/>
          <w:color w:val="000000" w:themeColor="text1"/>
        </w:rPr>
        <w:t>-</w:t>
      </w:r>
      <w:r w:rsidR="491BFD92" w:rsidRPr="71C6085C">
        <w:rPr>
          <w:rFonts w:asciiTheme="minorHAnsi" w:eastAsia="Calibri" w:hAnsiTheme="minorHAnsi"/>
          <w:color w:val="000000" w:themeColor="text1"/>
        </w:rPr>
        <w:t xml:space="preserve">specific decisions as to where the HPL boundary should be. </w:t>
      </w:r>
      <w:r w:rsidR="59204F59" w:rsidRPr="71C6085C">
        <w:rPr>
          <w:rFonts w:asciiTheme="minorHAnsi" w:eastAsia="Calibri" w:hAnsiTheme="minorHAnsi"/>
          <w:color w:val="000000" w:themeColor="text1"/>
        </w:rPr>
        <w:t xml:space="preserve">We recommend that the regional council uses the following steps for deciding appropriate boundaries for </w:t>
      </w:r>
      <w:r w:rsidR="6D89409D" w:rsidRPr="71C6085C">
        <w:rPr>
          <w:rFonts w:asciiTheme="minorHAnsi" w:eastAsia="Calibri" w:hAnsiTheme="minorHAnsi"/>
          <w:color w:val="000000" w:themeColor="text1"/>
        </w:rPr>
        <w:t>HPL:</w:t>
      </w:r>
    </w:p>
    <w:p w14:paraId="7A241AC9" w14:textId="4E50C39A" w:rsidR="6D89409D" w:rsidRDefault="6D89409D" w:rsidP="003B60F5">
      <w:pPr>
        <w:pStyle w:val="ListParagraph"/>
        <w:numPr>
          <w:ilvl w:val="0"/>
          <w:numId w:val="46"/>
        </w:numPr>
        <w:jc w:val="left"/>
        <w:rPr>
          <w:rFonts w:asciiTheme="minorHAnsi" w:eastAsia="Calibri" w:hAnsiTheme="minorHAnsi"/>
          <w:color w:val="000000" w:themeColor="text1"/>
        </w:rPr>
      </w:pPr>
      <w:r w:rsidRPr="71C6085C">
        <w:rPr>
          <w:rFonts w:asciiTheme="minorHAnsi" w:eastAsia="Calibri" w:hAnsiTheme="minorHAnsi"/>
          <w:color w:val="000000" w:themeColor="text1"/>
        </w:rPr>
        <w:t xml:space="preserve">Follow the HPL boundary as shown on the NZLRI maps if it aligns with a boundary </w:t>
      </w:r>
      <w:r w:rsidR="000B1037">
        <w:rPr>
          <w:rFonts w:asciiTheme="minorHAnsi" w:eastAsia="Calibri" w:hAnsiTheme="minorHAnsi"/>
          <w:color w:val="000000" w:themeColor="text1"/>
        </w:rPr>
        <w:t xml:space="preserve">in terms of </w:t>
      </w:r>
      <w:r w:rsidR="00DD5A55" w:rsidRPr="71C6085C">
        <w:rPr>
          <w:rFonts w:asciiTheme="minorHAnsi" w:eastAsia="Calibri" w:hAnsiTheme="minorHAnsi"/>
          <w:color w:val="000000" w:themeColor="text1"/>
        </w:rPr>
        <w:t>Clause 3.</w:t>
      </w:r>
      <w:r w:rsidR="7DA06DEC" w:rsidRPr="71C6085C">
        <w:rPr>
          <w:rFonts w:asciiTheme="minorHAnsi" w:eastAsia="Calibri" w:hAnsiTheme="minorHAnsi"/>
          <w:color w:val="000000" w:themeColor="text1"/>
        </w:rPr>
        <w:t>4</w:t>
      </w:r>
      <w:r w:rsidR="00DD5A55" w:rsidRPr="71C6085C">
        <w:rPr>
          <w:rFonts w:asciiTheme="minorHAnsi" w:eastAsia="Calibri" w:hAnsiTheme="minorHAnsi"/>
          <w:color w:val="000000" w:themeColor="text1"/>
        </w:rPr>
        <w:t>(5)(b)</w:t>
      </w:r>
      <w:r w:rsidR="00196CE5">
        <w:rPr>
          <w:rFonts w:asciiTheme="minorHAnsi" w:eastAsia="Calibri" w:hAnsiTheme="minorHAnsi"/>
          <w:color w:val="000000" w:themeColor="text1"/>
        </w:rPr>
        <w:t>.</w:t>
      </w:r>
    </w:p>
    <w:p w14:paraId="0D5C851F" w14:textId="5E604E95" w:rsidR="77BE09AA" w:rsidRDefault="77BE09AA" w:rsidP="003B60F5">
      <w:pPr>
        <w:pStyle w:val="ListParagraph"/>
        <w:numPr>
          <w:ilvl w:val="0"/>
          <w:numId w:val="46"/>
        </w:numPr>
        <w:jc w:val="left"/>
        <w:rPr>
          <w:rFonts w:asciiTheme="minorHAnsi" w:eastAsia="Calibri" w:hAnsiTheme="minorHAnsi"/>
          <w:color w:val="000000" w:themeColor="text1"/>
        </w:rPr>
      </w:pPr>
      <w:r w:rsidRPr="71C6085C">
        <w:rPr>
          <w:rFonts w:asciiTheme="minorHAnsi" w:eastAsia="Calibri" w:hAnsiTheme="minorHAnsi"/>
          <w:color w:val="000000" w:themeColor="text1"/>
        </w:rPr>
        <w:t>If</w:t>
      </w:r>
      <w:r w:rsidR="00196CE5">
        <w:rPr>
          <w:rFonts w:asciiTheme="minorHAnsi" w:eastAsia="Calibri" w:hAnsiTheme="minorHAnsi"/>
          <w:color w:val="000000" w:themeColor="text1"/>
        </w:rPr>
        <w:t xml:space="preserve"> </w:t>
      </w:r>
      <w:r w:rsidRPr="71C6085C">
        <w:rPr>
          <w:rFonts w:asciiTheme="minorHAnsi" w:eastAsia="Calibri" w:hAnsiTheme="minorHAnsi"/>
          <w:color w:val="000000" w:themeColor="text1"/>
        </w:rPr>
        <w:t>there is no alignment, look to use natural boundaries (</w:t>
      </w:r>
      <w:proofErr w:type="spellStart"/>
      <w:r w:rsidR="00196CE5">
        <w:rPr>
          <w:rFonts w:asciiTheme="minorHAnsi" w:eastAsia="Calibri" w:hAnsiTheme="minorHAnsi"/>
          <w:color w:val="000000" w:themeColor="text1"/>
        </w:rPr>
        <w:t>eg</w:t>
      </w:r>
      <w:proofErr w:type="spellEnd"/>
      <w:r w:rsidR="00196CE5">
        <w:rPr>
          <w:rFonts w:asciiTheme="minorHAnsi" w:eastAsia="Calibri" w:hAnsiTheme="minorHAnsi"/>
          <w:color w:val="000000" w:themeColor="text1"/>
        </w:rPr>
        <w:t xml:space="preserve">, </w:t>
      </w:r>
      <w:r w:rsidRPr="71C6085C">
        <w:rPr>
          <w:rFonts w:asciiTheme="minorHAnsi" w:eastAsia="Calibri" w:hAnsiTheme="minorHAnsi"/>
          <w:color w:val="000000" w:themeColor="text1"/>
        </w:rPr>
        <w:t>roads, margins of waterbodies) for the HPL boundary</w:t>
      </w:r>
      <w:r w:rsidR="00196CE5">
        <w:rPr>
          <w:rFonts w:asciiTheme="minorHAnsi" w:eastAsia="Calibri" w:hAnsiTheme="minorHAnsi"/>
          <w:color w:val="000000" w:themeColor="text1"/>
        </w:rPr>
        <w:t>.</w:t>
      </w:r>
    </w:p>
    <w:p w14:paraId="476756D3" w14:textId="1C54C961" w:rsidR="007D5B11" w:rsidRDefault="007D5B11" w:rsidP="003B60F5">
      <w:pPr>
        <w:pStyle w:val="ListParagraph"/>
        <w:numPr>
          <w:ilvl w:val="0"/>
          <w:numId w:val="46"/>
        </w:numPr>
        <w:jc w:val="left"/>
        <w:rPr>
          <w:rFonts w:asciiTheme="minorHAnsi" w:eastAsia="Calibri" w:hAnsiTheme="minorHAnsi"/>
          <w:color w:val="000000" w:themeColor="text1"/>
        </w:rPr>
      </w:pPr>
      <w:r w:rsidRPr="71C6085C">
        <w:rPr>
          <w:rFonts w:asciiTheme="minorHAnsi" w:eastAsia="Calibri" w:hAnsiTheme="minorHAnsi"/>
          <w:color w:val="000000" w:themeColor="text1"/>
        </w:rPr>
        <w:lastRenderedPageBreak/>
        <w:t xml:space="preserve">If there is no </w:t>
      </w:r>
      <w:r w:rsidR="2173EFA1" w:rsidRPr="71C6085C">
        <w:rPr>
          <w:rFonts w:asciiTheme="minorHAnsi" w:eastAsia="Calibri" w:hAnsiTheme="minorHAnsi"/>
          <w:color w:val="000000" w:themeColor="text1"/>
        </w:rPr>
        <w:t>natural boundary</w:t>
      </w:r>
      <w:r w:rsidRPr="71C6085C">
        <w:rPr>
          <w:rFonts w:asciiTheme="minorHAnsi" w:eastAsia="Calibri" w:hAnsiTheme="minorHAnsi"/>
          <w:color w:val="000000" w:themeColor="text1"/>
        </w:rPr>
        <w:t>, use a legal boundary (</w:t>
      </w:r>
      <w:proofErr w:type="spellStart"/>
      <w:r w:rsidR="00196CE5">
        <w:rPr>
          <w:rFonts w:asciiTheme="minorHAnsi" w:eastAsia="Calibri" w:hAnsiTheme="minorHAnsi"/>
          <w:color w:val="000000" w:themeColor="text1"/>
        </w:rPr>
        <w:t>ie</w:t>
      </w:r>
      <w:proofErr w:type="spellEnd"/>
      <w:r w:rsidR="00196CE5">
        <w:rPr>
          <w:rFonts w:asciiTheme="minorHAnsi" w:eastAsia="Calibri" w:hAnsiTheme="minorHAnsi"/>
          <w:color w:val="000000" w:themeColor="text1"/>
        </w:rPr>
        <w:t>,</w:t>
      </w:r>
      <w:r w:rsidRPr="71C6085C">
        <w:rPr>
          <w:rFonts w:asciiTheme="minorHAnsi" w:eastAsia="Calibri" w:hAnsiTheme="minorHAnsi"/>
          <w:color w:val="000000" w:themeColor="text1"/>
        </w:rPr>
        <w:t xml:space="preserve"> the boundary of a land parcel) and either include or exclude small areas of LUC</w:t>
      </w:r>
      <w:r w:rsidR="00196CE5">
        <w:rPr>
          <w:rFonts w:asciiTheme="minorHAnsi" w:eastAsia="Calibri" w:hAnsiTheme="minorHAnsi"/>
          <w:color w:val="000000" w:themeColor="text1"/>
        </w:rPr>
        <w:t xml:space="preserve"> class</w:t>
      </w:r>
      <w:r w:rsidRPr="71C6085C">
        <w:rPr>
          <w:rFonts w:asciiTheme="minorHAnsi" w:eastAsia="Calibri" w:hAnsiTheme="minorHAnsi"/>
          <w:color w:val="000000" w:themeColor="text1"/>
        </w:rPr>
        <w:t xml:space="preserve"> 1</w:t>
      </w:r>
      <w:r w:rsidR="00196CE5">
        <w:rPr>
          <w:rFonts w:asciiTheme="minorHAnsi" w:eastAsia="Calibri" w:hAnsiTheme="minorHAnsi"/>
          <w:color w:val="000000" w:themeColor="text1"/>
        </w:rPr>
        <w:t>–</w:t>
      </w:r>
      <w:r w:rsidRPr="71C6085C">
        <w:rPr>
          <w:rFonts w:asciiTheme="minorHAnsi" w:eastAsia="Calibri" w:hAnsiTheme="minorHAnsi"/>
          <w:color w:val="000000" w:themeColor="text1"/>
        </w:rPr>
        <w:t>3 land in order to create a large and geographically cohesive area of HPL using that boundary</w:t>
      </w:r>
      <w:r w:rsidR="00196CE5">
        <w:rPr>
          <w:rFonts w:asciiTheme="minorHAnsi" w:eastAsia="Calibri" w:hAnsiTheme="minorHAnsi"/>
          <w:color w:val="000000" w:themeColor="text1"/>
        </w:rPr>
        <w:t>.</w:t>
      </w:r>
    </w:p>
    <w:p w14:paraId="435D29ED" w14:textId="74E2B522" w:rsidR="467C4D30" w:rsidRDefault="467C4D30" w:rsidP="003B60F5">
      <w:pPr>
        <w:pStyle w:val="ListParagraph"/>
        <w:numPr>
          <w:ilvl w:val="0"/>
          <w:numId w:val="46"/>
        </w:numPr>
        <w:jc w:val="left"/>
        <w:rPr>
          <w:rFonts w:asciiTheme="minorHAnsi" w:eastAsia="Calibri" w:hAnsiTheme="minorHAnsi"/>
          <w:color w:val="000000" w:themeColor="text1"/>
        </w:rPr>
      </w:pPr>
      <w:r w:rsidRPr="5CADB269">
        <w:rPr>
          <w:rFonts w:asciiTheme="minorHAnsi" w:eastAsia="Calibri" w:hAnsiTheme="minorHAnsi"/>
          <w:color w:val="000000" w:themeColor="text1"/>
        </w:rPr>
        <w:t>If none of these is an option, fence-lines could be used to separate a large property that had distinct HPL and non-HPL areas</w:t>
      </w:r>
      <w:r w:rsidR="00196CE5">
        <w:rPr>
          <w:rFonts w:asciiTheme="minorHAnsi" w:eastAsia="Calibri" w:hAnsiTheme="minorHAnsi"/>
          <w:color w:val="000000" w:themeColor="text1"/>
        </w:rPr>
        <w:t xml:space="preserve"> –</w:t>
      </w:r>
      <w:r w:rsidR="00196CE5" w:rsidRPr="5CADB269">
        <w:rPr>
          <w:rFonts w:asciiTheme="minorHAnsi" w:eastAsia="Calibri" w:hAnsiTheme="minorHAnsi"/>
          <w:color w:val="000000" w:themeColor="text1"/>
        </w:rPr>
        <w:t xml:space="preserve"> </w:t>
      </w:r>
      <w:r w:rsidRPr="5CADB269">
        <w:rPr>
          <w:rFonts w:asciiTheme="minorHAnsi" w:eastAsia="Calibri" w:hAnsiTheme="minorHAnsi"/>
          <w:color w:val="000000" w:themeColor="text1"/>
        </w:rPr>
        <w:t>but fences are the least preferred option</w:t>
      </w:r>
      <w:r w:rsidR="00196CE5">
        <w:rPr>
          <w:rFonts w:asciiTheme="minorHAnsi" w:eastAsia="Calibri" w:hAnsiTheme="minorHAnsi"/>
          <w:color w:val="000000" w:themeColor="text1"/>
        </w:rPr>
        <w:t>,</w:t>
      </w:r>
      <w:r w:rsidRPr="5CADB269">
        <w:rPr>
          <w:rFonts w:asciiTheme="minorHAnsi" w:eastAsia="Calibri" w:hAnsiTheme="minorHAnsi"/>
          <w:color w:val="000000" w:themeColor="text1"/>
        </w:rPr>
        <w:t xml:space="preserve"> as they are the easiest physical b</w:t>
      </w:r>
      <w:r w:rsidR="116A2D08" w:rsidRPr="5CADB269">
        <w:rPr>
          <w:rFonts w:asciiTheme="minorHAnsi" w:eastAsia="Calibri" w:hAnsiTheme="minorHAnsi"/>
          <w:color w:val="000000" w:themeColor="text1"/>
        </w:rPr>
        <w:t>oundaries to change.</w:t>
      </w:r>
    </w:p>
    <w:p w14:paraId="5DFF8094" w14:textId="77777777" w:rsidR="00CF29A3" w:rsidRDefault="00CF29A3" w:rsidP="003B60F5">
      <w:pPr>
        <w:pStyle w:val="ListParagraph"/>
        <w:jc w:val="left"/>
        <w:rPr>
          <w:rFonts w:asciiTheme="minorHAnsi" w:eastAsia="Calibri" w:hAnsiTheme="minorHAnsi"/>
          <w:color w:val="000000" w:themeColor="text1"/>
        </w:rPr>
      </w:pPr>
    </w:p>
    <w:p w14:paraId="22E3E235" w14:textId="047B51F7" w:rsidR="00001760" w:rsidRDefault="0001574C" w:rsidP="003B60F5">
      <w:pPr>
        <w:pStyle w:val="ListParagraph"/>
        <w:ind w:left="0"/>
        <w:jc w:val="left"/>
        <w:rPr>
          <w:rFonts w:asciiTheme="minorHAnsi" w:hAnsiTheme="minorHAnsi"/>
        </w:rPr>
      </w:pPr>
      <w:r>
        <w:rPr>
          <w:rFonts w:asciiTheme="minorHAnsi" w:hAnsiTheme="minorHAnsi"/>
        </w:rPr>
        <w:t>It is not a requirement that t</w:t>
      </w:r>
      <w:r w:rsidRPr="0E812EB4">
        <w:rPr>
          <w:rFonts w:asciiTheme="minorHAnsi" w:hAnsiTheme="minorHAnsi"/>
        </w:rPr>
        <w:t>he</w:t>
      </w:r>
      <w:r>
        <w:rPr>
          <w:rFonts w:asciiTheme="minorHAnsi" w:hAnsiTheme="minorHAnsi"/>
        </w:rPr>
        <w:t xml:space="preserve"> HPL maps</w:t>
      </w:r>
      <w:r w:rsidR="002544F8" w:rsidRPr="0E812EB4">
        <w:rPr>
          <w:rFonts w:asciiTheme="minorHAnsi" w:hAnsiTheme="minorHAnsi"/>
        </w:rPr>
        <w:t xml:space="preserve"> </w:t>
      </w:r>
      <w:r w:rsidR="76DBD666" w:rsidRPr="0E812EB4">
        <w:rPr>
          <w:rFonts w:asciiTheme="minorHAnsi" w:hAnsiTheme="minorHAnsi"/>
        </w:rPr>
        <w:t xml:space="preserve">differentiate between LUC </w:t>
      </w:r>
      <w:r w:rsidR="00196CE5">
        <w:rPr>
          <w:rFonts w:asciiTheme="minorHAnsi" w:hAnsiTheme="minorHAnsi"/>
        </w:rPr>
        <w:t xml:space="preserve">class </w:t>
      </w:r>
      <w:r w:rsidR="76DBD666" w:rsidRPr="0E812EB4">
        <w:rPr>
          <w:rFonts w:asciiTheme="minorHAnsi" w:hAnsiTheme="minorHAnsi"/>
        </w:rPr>
        <w:t>1, 2 and 3 pieces of land (or any other land classes deemed to be HPL under Clause 3.4(3)). Once land is identified as HPL, it</w:t>
      </w:r>
      <w:r w:rsidR="004C0434" w:rsidRPr="0E812EB4">
        <w:rPr>
          <w:rFonts w:asciiTheme="minorHAnsi" w:hAnsiTheme="minorHAnsi"/>
        </w:rPr>
        <w:t xml:space="preserve"> has the same status</w:t>
      </w:r>
      <w:r w:rsidR="6EC03E4B" w:rsidRPr="0E812EB4">
        <w:rPr>
          <w:rFonts w:asciiTheme="minorHAnsi" w:hAnsiTheme="minorHAnsi"/>
        </w:rPr>
        <w:t xml:space="preserve"> under the NPS-HPL, regardless of its LUC class</w:t>
      </w:r>
      <w:r w:rsidR="0067543B">
        <w:rPr>
          <w:rFonts w:asciiTheme="minorHAnsi" w:hAnsiTheme="minorHAnsi"/>
        </w:rPr>
        <w:t>.</w:t>
      </w:r>
      <w:r w:rsidR="00F62115">
        <w:rPr>
          <w:rStyle w:val="FootnoteReference"/>
        </w:rPr>
        <w:footnoteReference w:id="29"/>
      </w:r>
      <w:r w:rsidR="00BD6F63" w:rsidRPr="0E812EB4">
        <w:rPr>
          <w:rFonts w:asciiTheme="minorHAnsi" w:hAnsiTheme="minorHAnsi"/>
        </w:rPr>
        <w:t xml:space="preserve"> </w:t>
      </w:r>
      <w:r w:rsidR="7AEA384F" w:rsidRPr="0E812EB4" w:rsidDel="00396D69">
        <w:rPr>
          <w:rFonts w:asciiTheme="minorHAnsi" w:hAnsiTheme="minorHAnsi"/>
        </w:rPr>
        <w:t>However</w:t>
      </w:r>
      <w:r w:rsidR="7AEA384F" w:rsidRPr="0E812EB4">
        <w:rPr>
          <w:rFonts w:asciiTheme="minorHAnsi" w:hAnsiTheme="minorHAnsi"/>
        </w:rPr>
        <w:t xml:space="preserve">, it </w:t>
      </w:r>
      <w:r w:rsidR="16D21884" w:rsidRPr="0E812EB4">
        <w:rPr>
          <w:rFonts w:asciiTheme="minorHAnsi" w:hAnsiTheme="minorHAnsi"/>
        </w:rPr>
        <w:t xml:space="preserve">is recommended that councils </w:t>
      </w:r>
      <w:r w:rsidR="7AEA384F" w:rsidRPr="0E812EB4">
        <w:rPr>
          <w:rFonts w:asciiTheme="minorHAnsi" w:hAnsiTheme="minorHAnsi"/>
        </w:rPr>
        <w:t>keep a record of the underlying LUC class as part of the base data for the LUC maps</w:t>
      </w:r>
      <w:r w:rsidR="0067543B">
        <w:rPr>
          <w:rFonts w:asciiTheme="minorHAnsi" w:hAnsiTheme="minorHAnsi"/>
        </w:rPr>
        <w:t>,</w:t>
      </w:r>
      <w:r w:rsidR="7AEA384F" w:rsidRPr="0E812EB4">
        <w:rPr>
          <w:rFonts w:asciiTheme="minorHAnsi" w:hAnsiTheme="minorHAnsi"/>
        </w:rPr>
        <w:t xml:space="preserve"> to assist with future decision making through plan changes and resource</w:t>
      </w:r>
      <w:r w:rsidR="0067543B">
        <w:rPr>
          <w:rFonts w:asciiTheme="minorHAnsi" w:hAnsiTheme="minorHAnsi"/>
        </w:rPr>
        <w:t>-</w:t>
      </w:r>
      <w:r w:rsidR="7AEA384F" w:rsidRPr="0E812EB4">
        <w:rPr>
          <w:rFonts w:asciiTheme="minorHAnsi" w:hAnsiTheme="minorHAnsi"/>
        </w:rPr>
        <w:t xml:space="preserve"> consent applications</w:t>
      </w:r>
      <w:r w:rsidR="0067543B">
        <w:rPr>
          <w:rFonts w:asciiTheme="minorHAnsi" w:hAnsiTheme="minorHAnsi"/>
        </w:rPr>
        <w:t xml:space="preserve">; </w:t>
      </w:r>
      <w:r w:rsidR="7AEA384F" w:rsidRPr="0E812EB4">
        <w:rPr>
          <w:rFonts w:asciiTheme="minorHAnsi" w:hAnsiTheme="minorHAnsi"/>
        </w:rPr>
        <w:t>it may be helpful background information to understand the spatial distribution of</w:t>
      </w:r>
      <w:r w:rsidR="668F4ADD" w:rsidRPr="0E812EB4">
        <w:rPr>
          <w:rFonts w:asciiTheme="minorHAnsi" w:hAnsiTheme="minorHAnsi"/>
        </w:rPr>
        <w:t xml:space="preserve"> LUC classes</w:t>
      </w:r>
      <w:r w:rsidR="016A8812" w:rsidRPr="0E812EB4">
        <w:rPr>
          <w:rFonts w:asciiTheme="minorHAnsi" w:hAnsiTheme="minorHAnsi"/>
        </w:rPr>
        <w:t>,</w:t>
      </w:r>
      <w:r w:rsidR="6EC03E4B" w:rsidRPr="0E812EB4">
        <w:rPr>
          <w:rFonts w:asciiTheme="minorHAnsi" w:hAnsiTheme="minorHAnsi"/>
        </w:rPr>
        <w:t xml:space="preserve"> </w:t>
      </w:r>
      <w:r w:rsidR="5885820F" w:rsidRPr="0E812EB4">
        <w:rPr>
          <w:rFonts w:asciiTheme="minorHAnsi" w:hAnsiTheme="minorHAnsi"/>
        </w:rPr>
        <w:t>particularly for</w:t>
      </w:r>
      <w:r w:rsidR="0DFDD500" w:rsidRPr="0E812EB4">
        <w:rPr>
          <w:rFonts w:asciiTheme="minorHAnsi" w:hAnsiTheme="minorHAnsi"/>
        </w:rPr>
        <w:t xml:space="preserve"> future discussions about rezoning HPL to an urban zone when considering Clause 3.6(2)(c).</w:t>
      </w:r>
      <w:r w:rsidR="6EC03E4B" w:rsidRPr="0E812EB4">
        <w:rPr>
          <w:rFonts w:asciiTheme="minorHAnsi" w:hAnsiTheme="minorHAnsi"/>
        </w:rPr>
        <w:t xml:space="preserve"> </w:t>
      </w:r>
      <w:r w:rsidR="51B1AFB6" w:rsidRPr="0E812EB4">
        <w:rPr>
          <w:rFonts w:asciiTheme="minorHAnsi" w:hAnsiTheme="minorHAnsi"/>
        </w:rPr>
        <w:t>It would also be useful information to include in the section 32 report</w:t>
      </w:r>
      <w:r w:rsidR="0067543B">
        <w:rPr>
          <w:rFonts w:asciiTheme="minorHAnsi" w:hAnsiTheme="minorHAnsi"/>
        </w:rPr>
        <w:t>,</w:t>
      </w:r>
      <w:r w:rsidR="51B1AFB6" w:rsidRPr="0E812EB4">
        <w:rPr>
          <w:rFonts w:asciiTheme="minorHAnsi" w:hAnsiTheme="minorHAnsi"/>
        </w:rPr>
        <w:t xml:space="preserve"> to transparently explain why each area of land was identified as HPL.</w:t>
      </w:r>
    </w:p>
    <w:p w14:paraId="2B7ECEF4" w14:textId="0472C75C" w:rsidR="0081507D" w:rsidRPr="00E57FAB" w:rsidRDefault="0081507D" w:rsidP="003B60F5">
      <w:pPr>
        <w:pStyle w:val="Heading4"/>
      </w:pPr>
      <w:bookmarkStart w:id="189" w:name="_Examples_of_other"/>
      <w:bookmarkEnd w:id="189"/>
      <w:r>
        <w:t xml:space="preserve">Examples of </w:t>
      </w:r>
      <w:r w:rsidR="00E57FAB">
        <w:t>other non-LUC</w:t>
      </w:r>
      <w:r w:rsidR="67910A21">
        <w:t xml:space="preserve"> </w:t>
      </w:r>
      <w:r w:rsidR="0067543B">
        <w:t xml:space="preserve">class </w:t>
      </w:r>
      <w:r w:rsidR="00E57FAB">
        <w:t>1,</w:t>
      </w:r>
      <w:r w:rsidR="0E50CF80">
        <w:t xml:space="preserve"> </w:t>
      </w:r>
      <w:r w:rsidR="00E57FAB">
        <w:t>2</w:t>
      </w:r>
      <w:r w:rsidR="532C7760">
        <w:t xml:space="preserve"> and </w:t>
      </w:r>
      <w:r w:rsidR="00E57FAB">
        <w:t xml:space="preserve">3 </w:t>
      </w:r>
      <w:r w:rsidR="0067543B">
        <w:t xml:space="preserve">land </w:t>
      </w:r>
      <w:r w:rsidR="2669482E">
        <w:t xml:space="preserve">that may be considered </w:t>
      </w:r>
      <w:r w:rsidR="50DE03E0">
        <w:t>HPL</w:t>
      </w:r>
    </w:p>
    <w:p w14:paraId="76B40C78" w14:textId="0A04312C" w:rsidR="00F948ED" w:rsidRPr="00F948ED" w:rsidRDefault="33B223EC" w:rsidP="00CE284C">
      <w:pPr>
        <w:pStyle w:val="BodyText"/>
      </w:pPr>
      <w:bookmarkStart w:id="190" w:name="_Toc117161802"/>
      <w:r w:rsidRPr="71C6085C">
        <w:t xml:space="preserve">Clause 3.4(3) </w:t>
      </w:r>
      <w:r w:rsidR="7FEEAAFC" w:rsidRPr="71C6085C">
        <w:t xml:space="preserve">allows local authorities to consider </w:t>
      </w:r>
      <w:r w:rsidR="0067543B">
        <w:t xml:space="preserve">land in </w:t>
      </w:r>
      <w:r w:rsidR="7FEEAAFC" w:rsidRPr="71C6085C">
        <w:t xml:space="preserve">other LUC classes as potential candidates for being HPL, provided </w:t>
      </w:r>
      <w:r w:rsidR="0067543B">
        <w:t>it</w:t>
      </w:r>
      <w:r w:rsidR="0067543B" w:rsidRPr="71C6085C">
        <w:t xml:space="preserve"> </w:t>
      </w:r>
      <w:r w:rsidR="0067543B">
        <w:t>has</w:t>
      </w:r>
      <w:r w:rsidR="0067543B" w:rsidRPr="71C6085C">
        <w:t xml:space="preserve"> </w:t>
      </w:r>
      <w:r w:rsidR="7FEEAAFC" w:rsidRPr="71C6085C">
        <w:t>certain characteristics that mean that the land is, or has the potential to be, highly productive in the context of that region</w:t>
      </w:r>
      <w:r w:rsidR="129002ED" w:rsidRPr="71C6085C">
        <w:t>/district</w:t>
      </w:r>
      <w:r w:rsidR="3E93902E" w:rsidRPr="71C6085C">
        <w:t xml:space="preserve">. </w:t>
      </w:r>
      <w:r w:rsidR="489C4E3F" w:rsidRPr="71C6085C">
        <w:t>S</w:t>
      </w:r>
      <w:r w:rsidRPr="71C6085C">
        <w:t xml:space="preserve">ome </w:t>
      </w:r>
      <w:r w:rsidR="25102A48" w:rsidRPr="71C6085C">
        <w:t xml:space="preserve">parts of </w:t>
      </w:r>
      <w:r w:rsidR="0067543B">
        <w:t>Aotearoa</w:t>
      </w:r>
      <w:r w:rsidRPr="71C6085C">
        <w:t xml:space="preserve"> have a disproportionately low amount of LUC </w:t>
      </w:r>
      <w:r w:rsidR="0067543B">
        <w:t xml:space="preserve">class </w:t>
      </w:r>
      <w:r w:rsidRPr="71C6085C">
        <w:t xml:space="preserve">1–3 </w:t>
      </w:r>
      <w:proofErr w:type="gramStart"/>
      <w:r w:rsidRPr="71C6085C">
        <w:t>land</w:t>
      </w:r>
      <w:r w:rsidR="0067543B">
        <w:t>,</w:t>
      </w:r>
      <w:r w:rsidRPr="71C6085C">
        <w:t xml:space="preserve"> but</w:t>
      </w:r>
      <w:proofErr w:type="gramEnd"/>
      <w:r w:rsidRPr="71C6085C">
        <w:t xml:space="preserve"> have </w:t>
      </w:r>
      <w:r w:rsidR="0067543B">
        <w:t xml:space="preserve">land in other </w:t>
      </w:r>
      <w:r w:rsidRPr="71C6085C">
        <w:t xml:space="preserve">LUC </w:t>
      </w:r>
      <w:r w:rsidR="0067543B">
        <w:t>classes</w:t>
      </w:r>
      <w:r w:rsidR="0067543B" w:rsidRPr="71C6085C">
        <w:t xml:space="preserve"> </w:t>
      </w:r>
      <w:r w:rsidRPr="71C6085C">
        <w:t xml:space="preserve">that </w:t>
      </w:r>
      <w:r w:rsidR="0067543B">
        <w:t>is</w:t>
      </w:r>
      <w:r w:rsidR="0067543B" w:rsidRPr="71C6085C">
        <w:t xml:space="preserve"> </w:t>
      </w:r>
      <w:r w:rsidRPr="71C6085C">
        <w:t xml:space="preserve">highly productive </w:t>
      </w:r>
      <w:r w:rsidR="07C909A9" w:rsidRPr="71C6085C">
        <w:t>in the contex</w:t>
      </w:r>
      <w:r w:rsidR="239F6675" w:rsidRPr="71C6085C">
        <w:t>t</w:t>
      </w:r>
      <w:r w:rsidR="07C909A9" w:rsidRPr="71C6085C">
        <w:t xml:space="preserve"> of </w:t>
      </w:r>
      <w:r w:rsidRPr="71C6085C">
        <w:t>that region</w:t>
      </w:r>
      <w:r w:rsidR="0F5CCB8C" w:rsidRPr="71C6085C">
        <w:t>/district</w:t>
      </w:r>
      <w:r w:rsidRPr="71C6085C">
        <w:t xml:space="preserve">. </w:t>
      </w:r>
      <w:r w:rsidR="63604706" w:rsidRPr="71C6085C">
        <w:t xml:space="preserve">Alternatively, a region or district may have </w:t>
      </w:r>
      <w:proofErr w:type="gramStart"/>
      <w:r w:rsidR="63604706" w:rsidRPr="71C6085C">
        <w:t>a particular</w:t>
      </w:r>
      <w:r w:rsidR="0067543B">
        <w:t>,</w:t>
      </w:r>
      <w:r w:rsidR="63604706" w:rsidRPr="71C6085C">
        <w:t xml:space="preserve"> land-based</w:t>
      </w:r>
      <w:proofErr w:type="gramEnd"/>
      <w:r w:rsidR="63604706" w:rsidRPr="71C6085C">
        <w:t xml:space="preserve"> </w:t>
      </w:r>
      <w:r w:rsidR="0067543B" w:rsidRPr="71C6085C">
        <w:t>primary</w:t>
      </w:r>
      <w:r w:rsidR="00795251">
        <w:t xml:space="preserve"> </w:t>
      </w:r>
      <w:r w:rsidR="63604706" w:rsidRPr="71C6085C">
        <w:t>production industry that relies on a class of land that is not LUC 1</w:t>
      </w:r>
      <w:r w:rsidR="0067543B">
        <w:t>–</w:t>
      </w:r>
      <w:r w:rsidR="63604706" w:rsidRPr="71C6085C">
        <w:t>3</w:t>
      </w:r>
      <w:r w:rsidR="00A330CE" w:rsidRPr="00A330CE">
        <w:t xml:space="preserve"> </w:t>
      </w:r>
      <w:r w:rsidR="00A330CE">
        <w:t>(</w:t>
      </w:r>
      <w:proofErr w:type="spellStart"/>
      <w:r w:rsidR="0067543B">
        <w:t>eg</w:t>
      </w:r>
      <w:proofErr w:type="spellEnd"/>
      <w:r w:rsidR="0067543B">
        <w:t>,</w:t>
      </w:r>
      <w:r w:rsidR="00A330CE" w:rsidRPr="71C6085C">
        <w:t xml:space="preserve"> viticulture</w:t>
      </w:r>
      <w:r w:rsidR="00A330CE">
        <w:t>)</w:t>
      </w:r>
      <w:r w:rsidR="63604706" w:rsidRPr="71C6085C">
        <w:t>.</w:t>
      </w:r>
      <w:r w:rsidRPr="71C6085C">
        <w:t xml:space="preserve"> </w:t>
      </w:r>
      <w:r w:rsidR="00EF3D25" w:rsidRPr="71C6085C">
        <w:t>As such, the NPS-HPL provides discretion for regional councils to identify</w:t>
      </w:r>
      <w:r w:rsidR="446EF5DE" w:rsidRPr="71C6085C">
        <w:t xml:space="preserve"> areas of land that have </w:t>
      </w:r>
      <w:r w:rsidR="0067543B">
        <w:t>a</w:t>
      </w:r>
      <w:r w:rsidR="0067543B" w:rsidRPr="71C6085C">
        <w:t xml:space="preserve"> </w:t>
      </w:r>
      <w:r w:rsidR="00EF3D25" w:rsidRPr="71C6085C">
        <w:t>LUC class other than 1</w:t>
      </w:r>
      <w:r w:rsidR="0067543B">
        <w:t>–</w:t>
      </w:r>
      <w:r w:rsidR="00EF3D25" w:rsidRPr="71C6085C">
        <w:t xml:space="preserve">3 </w:t>
      </w:r>
      <w:r w:rsidR="1F20BB2D" w:rsidRPr="71C6085C">
        <w:t xml:space="preserve">as </w:t>
      </w:r>
      <w:r w:rsidR="3FAEF20F" w:rsidRPr="71C6085C">
        <w:t>HPL</w:t>
      </w:r>
      <w:r w:rsidR="1204465B" w:rsidRPr="71C6085C">
        <w:t xml:space="preserve"> under Clause</w:t>
      </w:r>
      <w:r w:rsidR="61648DE4" w:rsidRPr="71C6085C">
        <w:t xml:space="preserve"> </w:t>
      </w:r>
      <w:r w:rsidR="1204465B" w:rsidRPr="71C6085C">
        <w:t>3.4(3)</w:t>
      </w:r>
      <w:r w:rsidR="618B4DE7" w:rsidRPr="71C6085C">
        <w:t>, provided there are local circumstances to justify taking such an approach</w:t>
      </w:r>
      <w:r w:rsidR="3FAEF20F" w:rsidRPr="71C6085C">
        <w:t>.</w:t>
      </w:r>
    </w:p>
    <w:p w14:paraId="03615B4D" w14:textId="502798DC" w:rsidR="75C920A5" w:rsidRDefault="75C920A5" w:rsidP="00CE284C">
      <w:pPr>
        <w:pStyle w:val="BodyText"/>
      </w:pPr>
      <w:r w:rsidRPr="71C6085C">
        <w:t>Clause 3.4(3)</w:t>
      </w:r>
      <w:r w:rsidR="4ADE8640" w:rsidRPr="71C6085C">
        <w:t xml:space="preserve"> states that a regional council may consider </w:t>
      </w:r>
      <w:r w:rsidR="00221B1F" w:rsidRPr="71C6085C">
        <w:t>other</w:t>
      </w:r>
      <w:r w:rsidR="7A7410D2" w:rsidRPr="71C6085C">
        <w:t xml:space="preserve"> areas of land that contain</w:t>
      </w:r>
      <w:r w:rsidR="00221B1F" w:rsidRPr="71C6085C">
        <w:t xml:space="preserve"> LUC classes</w:t>
      </w:r>
      <w:r w:rsidR="082DEEF0" w:rsidRPr="71C6085C">
        <w:t xml:space="preserve"> other than LUC 1</w:t>
      </w:r>
      <w:r w:rsidR="0067543B">
        <w:t>–</w:t>
      </w:r>
      <w:r w:rsidR="082DEEF0" w:rsidRPr="71C6085C">
        <w:t>3</w:t>
      </w:r>
      <w:r w:rsidR="00221B1F" w:rsidRPr="71C6085C">
        <w:t xml:space="preserve"> as HPL</w:t>
      </w:r>
      <w:r w:rsidR="0067543B">
        <w:t>,</w:t>
      </w:r>
      <w:r w:rsidR="00221B1F" w:rsidRPr="71C6085C">
        <w:t xml:space="preserve"> </w:t>
      </w:r>
      <w:r w:rsidR="4ADE8640" w:rsidRPr="71C6085C">
        <w:t>based on an assessment of:</w:t>
      </w:r>
    </w:p>
    <w:p w14:paraId="060B684A" w14:textId="0838240C" w:rsidR="4ADE8640" w:rsidRDefault="0067543B" w:rsidP="00CE284C">
      <w:pPr>
        <w:pStyle w:val="Bullet"/>
      </w:pPr>
      <w:r>
        <w:t>s</w:t>
      </w:r>
      <w:r w:rsidRPr="5CADB269">
        <w:t xml:space="preserve">oil </w:t>
      </w:r>
      <w:r w:rsidR="4ADE8640" w:rsidRPr="5CADB269">
        <w:t>type</w:t>
      </w:r>
    </w:p>
    <w:p w14:paraId="4A77133E" w14:textId="21C76D3F" w:rsidR="4ADE8640" w:rsidRDefault="0067543B" w:rsidP="00CE284C">
      <w:pPr>
        <w:pStyle w:val="Bullet"/>
      </w:pPr>
      <w:r>
        <w:t>p</w:t>
      </w:r>
      <w:r w:rsidRPr="5CADB269">
        <w:t xml:space="preserve">hysical </w:t>
      </w:r>
      <w:r w:rsidR="4ADE8640" w:rsidRPr="5CADB269">
        <w:t>characteristics of the land and soil</w:t>
      </w:r>
    </w:p>
    <w:p w14:paraId="5992C274" w14:textId="1470766B" w:rsidR="4ADE8640" w:rsidRDefault="0067543B" w:rsidP="00CE284C">
      <w:pPr>
        <w:pStyle w:val="Bullet"/>
      </w:pPr>
      <w:r>
        <w:t>c</w:t>
      </w:r>
      <w:r w:rsidRPr="5CADB269">
        <w:t xml:space="preserve">limate </w:t>
      </w:r>
      <w:r w:rsidR="4ADE8640" w:rsidRPr="5CADB269">
        <w:t>of the area</w:t>
      </w:r>
    </w:p>
    <w:p w14:paraId="13E019E1" w14:textId="7910D3F3" w:rsidR="00BE6B0C" w:rsidRPr="00F948ED" w:rsidRDefault="0070018D" w:rsidP="003B60F5">
      <w:pPr>
        <w:pStyle w:val="ListParagraph"/>
        <w:ind w:left="0"/>
        <w:jc w:val="left"/>
        <w:rPr>
          <w:rFonts w:asciiTheme="minorHAnsi" w:eastAsia="Calibri" w:hAnsiTheme="minorHAnsi"/>
        </w:rPr>
      </w:pPr>
      <w:r w:rsidRPr="00CE284C">
        <w:rPr>
          <w:rStyle w:val="BodyTextChar"/>
        </w:rPr>
        <w:t xml:space="preserve">Regional councils should also consider existing land-based </w:t>
      </w:r>
      <w:r w:rsidR="00795251" w:rsidRPr="00CE284C">
        <w:rPr>
          <w:rStyle w:val="BodyTextChar"/>
        </w:rPr>
        <w:t xml:space="preserve">primary </w:t>
      </w:r>
      <w:r w:rsidRPr="00CE284C">
        <w:rPr>
          <w:rStyle w:val="BodyTextChar"/>
        </w:rPr>
        <w:t>production activities in the region and where they are located as part of the evidential basis for rezoning non-LUC</w:t>
      </w:r>
      <w:r w:rsidR="00795251" w:rsidRPr="00CE284C">
        <w:rPr>
          <w:rStyle w:val="BodyTextChar"/>
        </w:rPr>
        <w:t xml:space="preserve"> class</w:t>
      </w:r>
      <w:r w:rsidRPr="00CE284C">
        <w:rPr>
          <w:rStyle w:val="BodyTextChar"/>
        </w:rPr>
        <w:t xml:space="preserve"> 1</w:t>
      </w:r>
      <w:r w:rsidR="00795251" w:rsidRPr="00CE284C">
        <w:rPr>
          <w:rStyle w:val="BodyTextChar"/>
        </w:rPr>
        <w:t>–</w:t>
      </w:r>
      <w:r w:rsidRPr="00CE284C">
        <w:rPr>
          <w:rStyle w:val="BodyTextChar"/>
        </w:rPr>
        <w:t xml:space="preserve">3 land as HPL. </w:t>
      </w:r>
      <w:r w:rsidR="4ADE8640" w:rsidRPr="00CE284C">
        <w:rPr>
          <w:rStyle w:val="BodyTextChar"/>
        </w:rPr>
        <w:t>For example</w:t>
      </w:r>
      <w:r w:rsidR="6490BC89" w:rsidRPr="00CE284C">
        <w:rPr>
          <w:rStyle w:val="BodyTextChar"/>
        </w:rPr>
        <w:t>, viticulture and stone</w:t>
      </w:r>
      <w:r w:rsidR="00795251" w:rsidRPr="00CE284C">
        <w:rPr>
          <w:rStyle w:val="BodyTextChar"/>
        </w:rPr>
        <w:t>-</w:t>
      </w:r>
      <w:r w:rsidR="6490BC89" w:rsidRPr="00CE284C">
        <w:rPr>
          <w:rStyle w:val="BodyTextChar"/>
        </w:rPr>
        <w:t>fruit orchards</w:t>
      </w:r>
      <w:r w:rsidR="08EEAAB8" w:rsidRPr="00CE284C">
        <w:rPr>
          <w:rStyle w:val="BodyTextChar"/>
        </w:rPr>
        <w:t xml:space="preserve"> in areas like Hawke</w:t>
      </w:r>
      <w:r w:rsidR="5AC33C18" w:rsidRPr="00CE284C">
        <w:rPr>
          <w:rStyle w:val="BodyTextChar"/>
        </w:rPr>
        <w:t>’</w:t>
      </w:r>
      <w:r w:rsidR="08EEAAB8" w:rsidRPr="00CE284C">
        <w:rPr>
          <w:rStyle w:val="BodyTextChar"/>
        </w:rPr>
        <w:t>s Bay and Marlborough</w:t>
      </w:r>
      <w:r w:rsidR="6490BC89" w:rsidRPr="00CE284C">
        <w:rPr>
          <w:rStyle w:val="BodyTextChar"/>
        </w:rPr>
        <w:t xml:space="preserve"> are often located on non-LUC </w:t>
      </w:r>
      <w:r w:rsidR="00795251" w:rsidRPr="00CE284C">
        <w:rPr>
          <w:rStyle w:val="BodyTextChar"/>
        </w:rPr>
        <w:t xml:space="preserve">class </w:t>
      </w:r>
      <w:r w:rsidR="6490BC89" w:rsidRPr="00CE284C">
        <w:rPr>
          <w:rStyle w:val="BodyTextChar"/>
        </w:rPr>
        <w:t>1</w:t>
      </w:r>
      <w:r w:rsidR="00795251" w:rsidRPr="00CE284C">
        <w:rPr>
          <w:rStyle w:val="BodyTextChar"/>
        </w:rPr>
        <w:t>–</w:t>
      </w:r>
      <w:r w:rsidR="6490BC89" w:rsidRPr="00CE284C">
        <w:rPr>
          <w:rStyle w:val="BodyTextChar"/>
        </w:rPr>
        <w:t>3 land</w:t>
      </w:r>
      <w:r w:rsidR="00795251" w:rsidRPr="00CE284C">
        <w:rPr>
          <w:rStyle w:val="BodyTextChar"/>
        </w:rPr>
        <w:t>,</w:t>
      </w:r>
      <w:r w:rsidR="2F23417C" w:rsidRPr="00CE284C">
        <w:rPr>
          <w:rStyle w:val="BodyTextChar"/>
        </w:rPr>
        <w:t xml:space="preserve"> but a regional council could identify </w:t>
      </w:r>
      <w:r w:rsidR="2F23417C" w:rsidRPr="3827A138">
        <w:rPr>
          <w:rFonts w:ascii="Calibri" w:eastAsia="Calibri" w:hAnsi="Calibri" w:cs="Calibri"/>
        </w:rPr>
        <w:t>the locations of these existing activities and map them as HPL</w:t>
      </w:r>
      <w:r w:rsidR="299C381F" w:rsidRPr="3827A138">
        <w:rPr>
          <w:rFonts w:ascii="Calibri" w:eastAsia="Calibri" w:hAnsi="Calibri" w:cs="Calibri"/>
        </w:rPr>
        <w:t xml:space="preserve"> on the basis that the land is being utilised productively by a land-based primary</w:t>
      </w:r>
      <w:r w:rsidR="00795251">
        <w:rPr>
          <w:rFonts w:ascii="Calibri" w:eastAsia="Calibri" w:hAnsi="Calibri" w:cs="Calibri"/>
        </w:rPr>
        <w:t xml:space="preserve"> </w:t>
      </w:r>
      <w:r w:rsidR="299C381F" w:rsidRPr="3827A138">
        <w:rPr>
          <w:rFonts w:ascii="Calibri" w:eastAsia="Calibri" w:hAnsi="Calibri" w:cs="Calibri"/>
        </w:rPr>
        <w:t>production activity and is providing significant employment and economic benefits to the region</w:t>
      </w:r>
      <w:r w:rsidR="2F23417C" w:rsidRPr="3827A138">
        <w:rPr>
          <w:rFonts w:ascii="Calibri" w:eastAsia="Calibri" w:hAnsi="Calibri" w:cs="Calibri"/>
        </w:rPr>
        <w:t xml:space="preserve">. </w:t>
      </w:r>
      <w:r w:rsidR="2F23417C" w:rsidRPr="3827A138">
        <w:rPr>
          <w:rFonts w:asciiTheme="minorHAnsi" w:eastAsia="Calibri" w:hAnsiTheme="minorHAnsi"/>
        </w:rPr>
        <w:t>Another example could be the shallow, stony, seasonally moisture</w:t>
      </w:r>
      <w:r w:rsidR="00795251">
        <w:rPr>
          <w:rFonts w:asciiTheme="minorHAnsi" w:eastAsia="Calibri" w:hAnsiTheme="minorHAnsi"/>
        </w:rPr>
        <w:t>-</w:t>
      </w:r>
      <w:r w:rsidR="2F23417C" w:rsidRPr="3827A138">
        <w:rPr>
          <w:rFonts w:asciiTheme="minorHAnsi" w:eastAsia="Calibri" w:hAnsiTheme="minorHAnsi"/>
        </w:rPr>
        <w:t xml:space="preserve">deficient soils of the Canterbury Plains. These soils would have a higher LUC classification than LUC </w:t>
      </w:r>
      <w:r w:rsidR="00795251">
        <w:rPr>
          <w:rFonts w:asciiTheme="minorHAnsi" w:eastAsia="Calibri" w:hAnsiTheme="minorHAnsi"/>
        </w:rPr>
        <w:t xml:space="preserve">class </w:t>
      </w:r>
      <w:r w:rsidR="2F23417C" w:rsidRPr="3827A138">
        <w:rPr>
          <w:rFonts w:asciiTheme="minorHAnsi" w:eastAsia="Calibri" w:hAnsiTheme="minorHAnsi"/>
        </w:rPr>
        <w:t>1</w:t>
      </w:r>
      <w:r w:rsidR="00795251">
        <w:rPr>
          <w:rFonts w:asciiTheme="minorHAnsi" w:eastAsia="Calibri" w:hAnsiTheme="minorHAnsi"/>
        </w:rPr>
        <w:t>–</w:t>
      </w:r>
      <w:r w:rsidR="2F23417C" w:rsidRPr="3827A138">
        <w:rPr>
          <w:rFonts w:asciiTheme="minorHAnsi" w:eastAsia="Calibri" w:hAnsiTheme="minorHAnsi"/>
        </w:rPr>
        <w:t>3, but with good management and irrigation</w:t>
      </w:r>
      <w:r w:rsidR="2F8563BE" w:rsidRPr="3827A138">
        <w:rPr>
          <w:rFonts w:asciiTheme="minorHAnsi" w:eastAsia="Calibri" w:hAnsiTheme="minorHAnsi"/>
        </w:rPr>
        <w:t xml:space="preserve"> </w:t>
      </w:r>
      <w:r w:rsidR="2F23417C" w:rsidRPr="3827A138">
        <w:rPr>
          <w:rFonts w:asciiTheme="minorHAnsi" w:eastAsia="Calibri" w:hAnsiTheme="minorHAnsi"/>
        </w:rPr>
        <w:t>they can be regarded as highly productive.</w:t>
      </w:r>
      <w:r w:rsidR="00C74CA8" w:rsidRPr="3827A138">
        <w:rPr>
          <w:rFonts w:asciiTheme="minorHAnsi" w:eastAsia="Calibri" w:hAnsiTheme="minorHAnsi"/>
        </w:rPr>
        <w:t xml:space="preserve"> </w:t>
      </w:r>
      <w:r w:rsidR="37ABA2C2" w:rsidRPr="3827A138">
        <w:rPr>
          <w:rFonts w:asciiTheme="minorHAnsi" w:eastAsia="Calibri" w:hAnsiTheme="minorHAnsi"/>
        </w:rPr>
        <w:t xml:space="preserve">However, as discussed in </w:t>
      </w:r>
      <w:hyperlink w:anchor="_Integrated_management" w:history="1">
        <w:r w:rsidR="00795251">
          <w:rPr>
            <w:rStyle w:val="Hyperlink"/>
            <w:rFonts w:asciiTheme="minorHAnsi" w:eastAsia="Calibri" w:hAnsiTheme="minorHAnsi"/>
          </w:rPr>
          <w:t>I</w:t>
        </w:r>
        <w:r w:rsidR="37ABA2C2" w:rsidRPr="00795251">
          <w:rPr>
            <w:rStyle w:val="Hyperlink"/>
            <w:rFonts w:asciiTheme="minorHAnsi" w:eastAsia="Calibri" w:hAnsiTheme="minorHAnsi"/>
          </w:rPr>
          <w:t>ntegrated</w:t>
        </w:r>
        <w:r w:rsidR="00795251">
          <w:rPr>
            <w:rStyle w:val="Hyperlink"/>
            <w:rFonts w:asciiTheme="minorHAnsi" w:eastAsia="Calibri" w:hAnsiTheme="minorHAnsi"/>
          </w:rPr>
          <w:t xml:space="preserve"> </w:t>
        </w:r>
        <w:r w:rsidR="37ABA2C2" w:rsidRPr="00795251">
          <w:rPr>
            <w:rStyle w:val="Hyperlink"/>
            <w:rFonts w:asciiTheme="minorHAnsi" w:eastAsia="Calibri" w:hAnsiTheme="minorHAnsi"/>
          </w:rPr>
          <w:t>management</w:t>
        </w:r>
      </w:hyperlink>
      <w:r w:rsidR="37ABA2C2" w:rsidRPr="3827A138">
        <w:rPr>
          <w:rFonts w:asciiTheme="minorHAnsi" w:eastAsia="Calibri" w:hAnsiTheme="minorHAnsi"/>
        </w:rPr>
        <w:t xml:space="preserve"> above, the inclusion of additional LUC classes as HPL that are not LUC </w:t>
      </w:r>
      <w:r w:rsidR="00795251">
        <w:rPr>
          <w:rFonts w:asciiTheme="minorHAnsi" w:eastAsia="Calibri" w:hAnsiTheme="minorHAnsi"/>
        </w:rPr>
        <w:t xml:space="preserve">class </w:t>
      </w:r>
      <w:r w:rsidR="37ABA2C2" w:rsidRPr="3827A138">
        <w:rPr>
          <w:rFonts w:asciiTheme="minorHAnsi" w:eastAsia="Calibri" w:hAnsiTheme="minorHAnsi"/>
        </w:rPr>
        <w:t>1</w:t>
      </w:r>
      <w:r w:rsidR="001A1BD2">
        <w:rPr>
          <w:rFonts w:asciiTheme="minorHAnsi" w:eastAsia="Calibri" w:hAnsiTheme="minorHAnsi"/>
        </w:rPr>
        <w:t xml:space="preserve">, 2 or </w:t>
      </w:r>
      <w:r w:rsidR="37ABA2C2" w:rsidRPr="3827A138">
        <w:rPr>
          <w:rFonts w:asciiTheme="minorHAnsi" w:eastAsia="Calibri" w:hAnsiTheme="minorHAnsi"/>
        </w:rPr>
        <w:t xml:space="preserve">3 </w:t>
      </w:r>
      <w:r w:rsidR="49F2E22A" w:rsidRPr="3827A138">
        <w:rPr>
          <w:rFonts w:asciiTheme="minorHAnsi" w:eastAsia="Calibri" w:hAnsiTheme="minorHAnsi"/>
        </w:rPr>
        <w:t>n</w:t>
      </w:r>
      <w:r w:rsidR="00C74CA8" w:rsidRPr="3827A138">
        <w:rPr>
          <w:rFonts w:asciiTheme="minorHAnsi" w:eastAsia="Calibri" w:hAnsiTheme="minorHAnsi"/>
        </w:rPr>
        <w:t>eed</w:t>
      </w:r>
      <w:r w:rsidR="439E86F7" w:rsidRPr="3827A138">
        <w:rPr>
          <w:rFonts w:asciiTheme="minorHAnsi" w:eastAsia="Calibri" w:hAnsiTheme="minorHAnsi"/>
        </w:rPr>
        <w:t>s</w:t>
      </w:r>
      <w:r w:rsidR="00C74CA8" w:rsidRPr="3827A138">
        <w:rPr>
          <w:rFonts w:asciiTheme="minorHAnsi" w:eastAsia="Calibri" w:hAnsiTheme="minorHAnsi"/>
        </w:rPr>
        <w:t xml:space="preserve"> to</w:t>
      </w:r>
      <w:r w:rsidR="17BB6E01" w:rsidRPr="3827A138">
        <w:rPr>
          <w:rFonts w:asciiTheme="minorHAnsi" w:eastAsia="Calibri" w:hAnsiTheme="minorHAnsi"/>
        </w:rPr>
        <w:t xml:space="preserve"> be</w:t>
      </w:r>
      <w:r w:rsidR="00C74CA8" w:rsidRPr="3827A138">
        <w:rPr>
          <w:rFonts w:asciiTheme="minorHAnsi" w:eastAsia="Calibri" w:hAnsiTheme="minorHAnsi"/>
        </w:rPr>
        <w:t xml:space="preserve"> consider</w:t>
      </w:r>
      <w:r w:rsidR="769BE9A8" w:rsidRPr="3827A138">
        <w:rPr>
          <w:rFonts w:asciiTheme="minorHAnsi" w:eastAsia="Calibri" w:hAnsiTheme="minorHAnsi"/>
        </w:rPr>
        <w:t>ed</w:t>
      </w:r>
      <w:r w:rsidR="00C74CA8" w:rsidRPr="3827A138">
        <w:rPr>
          <w:rFonts w:asciiTheme="minorHAnsi" w:eastAsia="Calibri" w:hAnsiTheme="minorHAnsi"/>
        </w:rPr>
        <w:t xml:space="preserve"> alongside</w:t>
      </w:r>
      <w:r w:rsidR="469DA958" w:rsidRPr="3827A138">
        <w:rPr>
          <w:rFonts w:asciiTheme="minorHAnsi" w:eastAsia="Calibri" w:hAnsiTheme="minorHAnsi"/>
        </w:rPr>
        <w:t xml:space="preserve"> other national direction</w:t>
      </w:r>
      <w:r w:rsidR="001A1BD2">
        <w:rPr>
          <w:rFonts w:asciiTheme="minorHAnsi" w:eastAsia="Calibri" w:hAnsiTheme="minorHAnsi"/>
        </w:rPr>
        <w:t xml:space="preserve">, particularly </w:t>
      </w:r>
      <w:r w:rsidR="00C74CA8" w:rsidRPr="3827A138">
        <w:rPr>
          <w:rFonts w:asciiTheme="minorHAnsi" w:eastAsia="Calibri" w:hAnsiTheme="minorHAnsi"/>
        </w:rPr>
        <w:t xml:space="preserve">urban </w:t>
      </w:r>
      <w:r w:rsidR="152C23B7" w:rsidRPr="3827A138">
        <w:rPr>
          <w:rFonts w:asciiTheme="minorHAnsi" w:eastAsia="Calibri" w:hAnsiTheme="minorHAnsi"/>
        </w:rPr>
        <w:t>development</w:t>
      </w:r>
      <w:r w:rsidR="00C74CA8" w:rsidRPr="3827A138">
        <w:rPr>
          <w:rFonts w:asciiTheme="minorHAnsi" w:eastAsia="Calibri" w:hAnsiTheme="minorHAnsi"/>
        </w:rPr>
        <w:t xml:space="preserve"> and </w:t>
      </w:r>
      <w:r w:rsidR="00C74CA8" w:rsidRPr="3827A138">
        <w:rPr>
          <w:rFonts w:asciiTheme="minorHAnsi" w:eastAsia="Calibri" w:hAnsiTheme="minorHAnsi"/>
        </w:rPr>
        <w:lastRenderedPageBreak/>
        <w:t>freshwater management</w:t>
      </w:r>
      <w:r w:rsidR="00795251">
        <w:rPr>
          <w:rFonts w:asciiTheme="minorHAnsi" w:eastAsia="Calibri" w:hAnsiTheme="minorHAnsi"/>
        </w:rPr>
        <w:t>,</w:t>
      </w:r>
      <w:r w:rsidR="476D3D2F" w:rsidRPr="3827A138">
        <w:rPr>
          <w:rFonts w:asciiTheme="minorHAnsi" w:eastAsia="Calibri" w:hAnsiTheme="minorHAnsi"/>
        </w:rPr>
        <w:t xml:space="preserve"> as there </w:t>
      </w:r>
      <w:r w:rsidR="00A6638D">
        <w:rPr>
          <w:rFonts w:asciiTheme="minorHAnsi" w:eastAsia="Calibri" w:hAnsiTheme="minorHAnsi"/>
        </w:rPr>
        <w:t xml:space="preserve">may be </w:t>
      </w:r>
      <w:r w:rsidR="476D3D2F" w:rsidRPr="3827A138">
        <w:rPr>
          <w:rFonts w:asciiTheme="minorHAnsi" w:eastAsia="Calibri" w:hAnsiTheme="minorHAnsi"/>
        </w:rPr>
        <w:t>other issues to consider</w:t>
      </w:r>
      <w:r w:rsidR="00C74CA8" w:rsidRPr="3827A138">
        <w:rPr>
          <w:rFonts w:asciiTheme="minorHAnsi" w:eastAsia="Calibri" w:hAnsiTheme="minorHAnsi"/>
        </w:rPr>
        <w:t xml:space="preserve"> (</w:t>
      </w:r>
      <w:proofErr w:type="spellStart"/>
      <w:r w:rsidR="29AC96F8" w:rsidRPr="3827A138">
        <w:rPr>
          <w:rFonts w:asciiTheme="minorHAnsi" w:eastAsia="Calibri" w:hAnsiTheme="minorHAnsi"/>
        </w:rPr>
        <w:t>e</w:t>
      </w:r>
      <w:r w:rsidR="00795251">
        <w:rPr>
          <w:rFonts w:asciiTheme="minorHAnsi" w:eastAsia="Calibri" w:hAnsiTheme="minorHAnsi"/>
        </w:rPr>
        <w:t>g</w:t>
      </w:r>
      <w:proofErr w:type="spellEnd"/>
      <w:r w:rsidR="00795251">
        <w:rPr>
          <w:rFonts w:asciiTheme="minorHAnsi" w:eastAsia="Calibri" w:hAnsiTheme="minorHAnsi"/>
        </w:rPr>
        <w:t>,</w:t>
      </w:r>
      <w:r w:rsidR="29AC96F8" w:rsidRPr="3827A138">
        <w:rPr>
          <w:rFonts w:asciiTheme="minorHAnsi" w:eastAsia="Calibri" w:hAnsiTheme="minorHAnsi"/>
        </w:rPr>
        <w:t xml:space="preserve"> the best location for growth given the spatial distribution of LUC classes</w:t>
      </w:r>
      <w:r w:rsidR="75B5DBE4" w:rsidRPr="50002C9F">
        <w:rPr>
          <w:rFonts w:asciiTheme="minorHAnsi" w:eastAsia="Calibri" w:hAnsiTheme="minorHAnsi"/>
        </w:rPr>
        <w:t>,</w:t>
      </w:r>
      <w:r w:rsidR="29AC96F8" w:rsidRPr="3827A138">
        <w:rPr>
          <w:rFonts w:asciiTheme="minorHAnsi" w:eastAsia="Calibri" w:hAnsiTheme="minorHAnsi"/>
        </w:rPr>
        <w:t xml:space="preserve"> the </w:t>
      </w:r>
      <w:r w:rsidR="00E03D56">
        <w:rPr>
          <w:rFonts w:asciiTheme="minorHAnsi" w:eastAsia="Calibri" w:hAnsiTheme="minorHAnsi"/>
        </w:rPr>
        <w:t xml:space="preserve">susceptibility of </w:t>
      </w:r>
      <w:r w:rsidR="0057012B">
        <w:rPr>
          <w:rFonts w:asciiTheme="minorHAnsi" w:eastAsia="Calibri" w:hAnsiTheme="minorHAnsi"/>
        </w:rPr>
        <w:t xml:space="preserve">particular </w:t>
      </w:r>
      <w:r w:rsidR="005A7E19">
        <w:rPr>
          <w:rFonts w:asciiTheme="minorHAnsi" w:eastAsia="Calibri" w:hAnsiTheme="minorHAnsi"/>
        </w:rPr>
        <w:t xml:space="preserve">soils to </w:t>
      </w:r>
      <w:r w:rsidR="00C74CA8" w:rsidRPr="3827A138">
        <w:rPr>
          <w:rFonts w:asciiTheme="minorHAnsi" w:eastAsia="Calibri" w:hAnsiTheme="minorHAnsi"/>
        </w:rPr>
        <w:t>nutrient leaching</w:t>
      </w:r>
      <w:r w:rsidR="00795251">
        <w:rPr>
          <w:rFonts w:asciiTheme="minorHAnsi" w:eastAsia="Calibri" w:hAnsiTheme="minorHAnsi"/>
        </w:rPr>
        <w:t>,</w:t>
      </w:r>
      <w:r w:rsidR="00054629">
        <w:rPr>
          <w:rFonts w:asciiTheme="minorHAnsi" w:eastAsia="Calibri" w:hAnsiTheme="minorHAnsi"/>
        </w:rPr>
        <w:t xml:space="preserve"> </w:t>
      </w:r>
      <w:r w:rsidR="1324A95F" w:rsidRPr="50002C9F">
        <w:rPr>
          <w:rFonts w:asciiTheme="minorHAnsi" w:eastAsia="Calibri" w:hAnsiTheme="minorHAnsi"/>
        </w:rPr>
        <w:t>the</w:t>
      </w:r>
      <w:r w:rsidR="00054629" w:rsidRPr="50002C9F">
        <w:rPr>
          <w:rFonts w:asciiTheme="minorHAnsi" w:eastAsia="Calibri" w:hAnsiTheme="minorHAnsi"/>
        </w:rPr>
        <w:t xml:space="preserve"> </w:t>
      </w:r>
      <w:r w:rsidR="00BE2292">
        <w:rPr>
          <w:rFonts w:asciiTheme="minorHAnsi" w:eastAsia="Calibri" w:hAnsiTheme="minorHAnsi"/>
        </w:rPr>
        <w:t xml:space="preserve">impact </w:t>
      </w:r>
      <w:r w:rsidR="001E5A5B">
        <w:rPr>
          <w:rFonts w:asciiTheme="minorHAnsi" w:eastAsia="Calibri" w:hAnsiTheme="minorHAnsi"/>
        </w:rPr>
        <w:t xml:space="preserve">of using the land for </w:t>
      </w:r>
      <w:r w:rsidR="1D2B8BD3" w:rsidRPr="50002C9F">
        <w:rPr>
          <w:rFonts w:asciiTheme="minorHAnsi" w:eastAsia="Calibri" w:hAnsiTheme="minorHAnsi"/>
        </w:rPr>
        <w:t xml:space="preserve">land-based </w:t>
      </w:r>
      <w:r w:rsidR="004B0A21">
        <w:rPr>
          <w:rFonts w:asciiTheme="minorHAnsi" w:eastAsia="Calibri" w:hAnsiTheme="minorHAnsi"/>
        </w:rPr>
        <w:t xml:space="preserve">primary production </w:t>
      </w:r>
      <w:r w:rsidR="00BE2292">
        <w:rPr>
          <w:rFonts w:asciiTheme="minorHAnsi" w:eastAsia="Calibri" w:hAnsiTheme="minorHAnsi"/>
        </w:rPr>
        <w:t xml:space="preserve">on </w:t>
      </w:r>
      <w:r w:rsidR="001E5A5B">
        <w:rPr>
          <w:rFonts w:asciiTheme="minorHAnsi" w:eastAsia="Calibri" w:hAnsiTheme="minorHAnsi"/>
        </w:rPr>
        <w:t>water quality and quantity</w:t>
      </w:r>
      <w:r w:rsidR="0057012B">
        <w:rPr>
          <w:rFonts w:asciiTheme="minorHAnsi" w:eastAsia="Calibri" w:hAnsiTheme="minorHAnsi"/>
        </w:rPr>
        <w:t>)</w:t>
      </w:r>
      <w:r w:rsidR="00C74CA8" w:rsidRPr="3827A138">
        <w:rPr>
          <w:rFonts w:asciiTheme="minorHAnsi" w:eastAsia="Calibri" w:hAnsiTheme="minorHAnsi"/>
        </w:rPr>
        <w:t>.</w:t>
      </w:r>
    </w:p>
    <w:p w14:paraId="1D3080A1" w14:textId="2779B5BC" w:rsidR="00D77AD0" w:rsidRPr="00D77AD0" w:rsidRDefault="005E086F" w:rsidP="003B60F5">
      <w:pPr>
        <w:pStyle w:val="Heading4"/>
      </w:pPr>
      <w:r>
        <w:t>S</w:t>
      </w:r>
      <w:r w:rsidR="00D77AD0">
        <w:t xml:space="preserve">ite-specific assessments </w:t>
      </w:r>
      <w:r w:rsidR="30B0EF4B">
        <w:t>through</w:t>
      </w:r>
      <w:r w:rsidR="1A1A77C6">
        <w:t xml:space="preserve"> the</w:t>
      </w:r>
      <w:r w:rsidR="2D4561B5">
        <w:t xml:space="preserve"> HPL mapping</w:t>
      </w:r>
      <w:r w:rsidR="10673E72">
        <w:t xml:space="preserve"> process</w:t>
      </w:r>
    </w:p>
    <w:p w14:paraId="2729471D" w14:textId="67795F40" w:rsidR="00E57FAB" w:rsidRDefault="4365FEE9" w:rsidP="003B60F5">
      <w:pPr>
        <w:jc w:val="left"/>
        <w:rPr>
          <w:rFonts w:eastAsia="Calibri" w:cs="Calibri"/>
          <w:color w:val="000000" w:themeColor="text1"/>
        </w:rPr>
      </w:pPr>
      <w:r w:rsidRPr="71C6085C">
        <w:rPr>
          <w:rFonts w:eastAsia="Calibri" w:cs="Calibri"/>
          <w:color w:val="000000" w:themeColor="text1"/>
        </w:rPr>
        <w:t>The NPS-HPL mapping process does not require widespread ground truthing</w:t>
      </w:r>
      <w:r w:rsidR="4D282BAA" w:rsidRPr="71C6085C">
        <w:rPr>
          <w:rFonts w:eastAsia="Calibri" w:cs="Calibri"/>
          <w:color w:val="000000" w:themeColor="text1"/>
        </w:rPr>
        <w:t xml:space="preserve"> or site-specific </w:t>
      </w:r>
      <w:r w:rsidR="00B306D2">
        <w:rPr>
          <w:rFonts w:eastAsia="Calibri" w:cs="Calibri"/>
          <w:color w:val="000000" w:themeColor="text1"/>
        </w:rPr>
        <w:t>assessment</w:t>
      </w:r>
      <w:r w:rsidRPr="71C6085C">
        <w:rPr>
          <w:rFonts w:eastAsia="Calibri" w:cs="Calibri"/>
          <w:color w:val="000000" w:themeColor="text1"/>
        </w:rPr>
        <w:t xml:space="preserve"> of all potentially HPL land across a region. The intention is that the HPL</w:t>
      </w:r>
      <w:r w:rsidR="00795251">
        <w:rPr>
          <w:rFonts w:eastAsia="Calibri" w:cs="Calibri"/>
          <w:color w:val="000000" w:themeColor="text1"/>
        </w:rPr>
        <w:t>-</w:t>
      </w:r>
      <w:r w:rsidRPr="71C6085C">
        <w:rPr>
          <w:rFonts w:eastAsia="Calibri" w:cs="Calibri"/>
          <w:color w:val="000000" w:themeColor="text1"/>
        </w:rPr>
        <w:t>identification process would largely be a desktop exercise</w:t>
      </w:r>
      <w:r w:rsidR="00795251">
        <w:rPr>
          <w:rFonts w:eastAsia="Calibri" w:cs="Calibri"/>
          <w:color w:val="000000" w:themeColor="text1"/>
        </w:rPr>
        <w:t xml:space="preserve"> that is</w:t>
      </w:r>
      <w:r w:rsidRPr="71C6085C">
        <w:rPr>
          <w:rFonts w:eastAsia="Calibri" w:cs="Calibri"/>
          <w:color w:val="000000" w:themeColor="text1"/>
        </w:rPr>
        <w:t xml:space="preserve"> based on </w:t>
      </w:r>
      <w:r w:rsidR="7388B59B" w:rsidRPr="71C6085C">
        <w:rPr>
          <w:rFonts w:eastAsia="Calibri" w:cs="Calibri"/>
          <w:color w:val="000000" w:themeColor="text1"/>
        </w:rPr>
        <w:t xml:space="preserve">the </w:t>
      </w:r>
      <w:r w:rsidR="00126F4A" w:rsidRPr="71C6085C">
        <w:rPr>
          <w:rFonts w:eastAsia="Calibri" w:cs="Calibri"/>
          <w:color w:val="000000" w:themeColor="text1"/>
        </w:rPr>
        <w:t xml:space="preserve">best available information </w:t>
      </w:r>
      <w:r w:rsidR="7388B59B" w:rsidRPr="71C6085C">
        <w:rPr>
          <w:rFonts w:eastAsia="Calibri" w:cs="Calibri"/>
          <w:color w:val="000000" w:themeColor="text1"/>
        </w:rPr>
        <w:t>on the location of LUC</w:t>
      </w:r>
      <w:r w:rsidR="00795251">
        <w:rPr>
          <w:rFonts w:eastAsia="Calibri" w:cs="Calibri"/>
          <w:color w:val="000000" w:themeColor="text1"/>
        </w:rPr>
        <w:t xml:space="preserve"> class</w:t>
      </w:r>
      <w:r w:rsidR="7388B59B" w:rsidRPr="71C6085C">
        <w:rPr>
          <w:rFonts w:eastAsia="Calibri" w:cs="Calibri"/>
          <w:color w:val="000000" w:themeColor="text1"/>
        </w:rPr>
        <w:t xml:space="preserve"> 1</w:t>
      </w:r>
      <w:r w:rsidR="00795251">
        <w:rPr>
          <w:rFonts w:eastAsia="Calibri" w:cs="Calibri"/>
          <w:color w:val="000000" w:themeColor="text1"/>
        </w:rPr>
        <w:t>–</w:t>
      </w:r>
      <w:r w:rsidR="7388B59B" w:rsidRPr="71C6085C">
        <w:rPr>
          <w:rFonts w:eastAsia="Calibri" w:cs="Calibri"/>
          <w:color w:val="000000" w:themeColor="text1"/>
        </w:rPr>
        <w:t>3</w:t>
      </w:r>
      <w:r w:rsidR="00795251">
        <w:rPr>
          <w:rFonts w:eastAsia="Calibri" w:cs="Calibri"/>
          <w:color w:val="000000" w:themeColor="text1"/>
        </w:rPr>
        <w:t xml:space="preserve"> land</w:t>
      </w:r>
      <w:r w:rsidR="7388B59B" w:rsidRPr="71C6085C">
        <w:rPr>
          <w:rFonts w:eastAsia="Calibri" w:cs="Calibri"/>
          <w:color w:val="000000" w:themeColor="text1"/>
        </w:rPr>
        <w:t xml:space="preserve"> and following a mapping methodology agreed on by the regional council, relevant territorial authorities and tangata whenua</w:t>
      </w:r>
      <w:r w:rsidR="6B1F8374" w:rsidRPr="71C6085C">
        <w:rPr>
          <w:rFonts w:eastAsia="Calibri" w:cs="Calibri"/>
          <w:color w:val="000000" w:themeColor="text1"/>
        </w:rPr>
        <w:t>. This mapping methodology must be</w:t>
      </w:r>
      <w:r w:rsidR="740CE7BD" w:rsidRPr="71C6085C">
        <w:rPr>
          <w:rFonts w:eastAsia="Calibri" w:cs="Calibri"/>
          <w:color w:val="000000" w:themeColor="text1"/>
        </w:rPr>
        <w:t xml:space="preserve"> based on the principles set out in Clause 3.4.</w:t>
      </w:r>
    </w:p>
    <w:p w14:paraId="55B83023" w14:textId="650C8F2A" w:rsidR="2FFB9752" w:rsidRDefault="65B6F391" w:rsidP="003B60F5">
      <w:pPr>
        <w:jc w:val="left"/>
        <w:rPr>
          <w:rFonts w:eastAsia="Calibri" w:cs="Calibri"/>
          <w:color w:val="000000" w:themeColor="text1"/>
        </w:rPr>
      </w:pPr>
      <w:r w:rsidRPr="71C6085C">
        <w:rPr>
          <w:rFonts w:eastAsia="Calibri" w:cs="Calibri"/>
          <w:color w:val="000000" w:themeColor="text1"/>
        </w:rPr>
        <w:t>Some</w:t>
      </w:r>
      <w:r w:rsidR="1C2F223A" w:rsidRPr="71C6085C">
        <w:rPr>
          <w:rFonts w:eastAsia="Calibri" w:cs="Calibri"/>
          <w:color w:val="000000" w:themeColor="text1"/>
        </w:rPr>
        <w:t xml:space="preserve"> individual landowners may </w:t>
      </w:r>
      <w:r w:rsidR="78B4C94E" w:rsidRPr="71C6085C">
        <w:rPr>
          <w:rFonts w:eastAsia="Calibri" w:cs="Calibri"/>
          <w:color w:val="000000" w:themeColor="text1"/>
        </w:rPr>
        <w:t>attempt to use</w:t>
      </w:r>
      <w:r w:rsidR="1C2F223A" w:rsidRPr="71C6085C">
        <w:rPr>
          <w:rFonts w:eastAsia="Calibri" w:cs="Calibri"/>
          <w:color w:val="000000" w:themeColor="text1"/>
        </w:rPr>
        <w:t xml:space="preserve"> their own site-specific assessments to </w:t>
      </w:r>
      <w:r w:rsidR="63FA9A3A" w:rsidRPr="71C6085C">
        <w:rPr>
          <w:rFonts w:eastAsia="Calibri" w:cs="Calibri"/>
          <w:color w:val="000000" w:themeColor="text1"/>
        </w:rPr>
        <w:t>justify why their land should not be included as HPL</w:t>
      </w:r>
      <w:r w:rsidR="1C2F223A" w:rsidRPr="71C6085C">
        <w:rPr>
          <w:rFonts w:eastAsia="Calibri" w:cs="Calibri"/>
          <w:color w:val="000000" w:themeColor="text1"/>
        </w:rPr>
        <w:t xml:space="preserve"> and provide those assessments to local authorities by way of submissions</w:t>
      </w:r>
      <w:r w:rsidR="6AF44276" w:rsidRPr="71C6085C">
        <w:rPr>
          <w:rFonts w:eastAsia="Calibri" w:cs="Calibri"/>
          <w:color w:val="000000" w:themeColor="text1"/>
        </w:rPr>
        <w:t xml:space="preserve"> through the Schedule 1 process</w:t>
      </w:r>
      <w:r w:rsidR="213FE3F2">
        <w:rPr>
          <w:rFonts w:eastAsia="Calibri" w:cs="Calibri"/>
          <w:color w:val="000000" w:themeColor="text1"/>
        </w:rPr>
        <w:t xml:space="preserve"> for </w:t>
      </w:r>
      <w:r w:rsidR="159FBEDF">
        <w:rPr>
          <w:rFonts w:eastAsia="Calibri" w:cs="Calibri"/>
          <w:color w:val="000000" w:themeColor="text1"/>
        </w:rPr>
        <w:t xml:space="preserve">finalising </w:t>
      </w:r>
      <w:r w:rsidR="213FE3F2">
        <w:rPr>
          <w:rFonts w:eastAsia="Calibri" w:cs="Calibri"/>
          <w:color w:val="000000" w:themeColor="text1"/>
        </w:rPr>
        <w:t>HPL maps</w:t>
      </w:r>
      <w:r w:rsidR="1C2F223A" w:rsidRPr="71C6085C">
        <w:rPr>
          <w:rFonts w:eastAsia="Calibri" w:cs="Calibri"/>
          <w:color w:val="000000" w:themeColor="text1"/>
        </w:rPr>
        <w:t xml:space="preserve">. </w:t>
      </w:r>
      <w:r w:rsidR="6B4A156B" w:rsidRPr="71C6085C">
        <w:rPr>
          <w:rFonts w:eastAsia="Calibri" w:cs="Calibri"/>
          <w:color w:val="000000" w:themeColor="text1"/>
        </w:rPr>
        <w:t xml:space="preserve">Regional councils have full discretion as to whether they accept </w:t>
      </w:r>
      <w:r w:rsidR="7E1606F6" w:rsidRPr="71C6085C">
        <w:rPr>
          <w:rFonts w:eastAsia="Calibri" w:cs="Calibri"/>
          <w:color w:val="000000" w:themeColor="text1"/>
        </w:rPr>
        <w:t>third</w:t>
      </w:r>
      <w:r w:rsidR="00AF42F8">
        <w:rPr>
          <w:rFonts w:eastAsia="Calibri" w:cs="Calibri"/>
          <w:color w:val="000000" w:themeColor="text1"/>
        </w:rPr>
        <w:t>-</w:t>
      </w:r>
      <w:r w:rsidR="7E1606F6" w:rsidRPr="71C6085C">
        <w:rPr>
          <w:rFonts w:eastAsia="Calibri" w:cs="Calibri"/>
          <w:color w:val="000000" w:themeColor="text1"/>
        </w:rPr>
        <w:t>party</w:t>
      </w:r>
      <w:r w:rsidR="00AF42F8">
        <w:rPr>
          <w:rFonts w:eastAsia="Calibri" w:cs="Calibri"/>
          <w:color w:val="000000" w:themeColor="text1"/>
        </w:rPr>
        <w:t>,</w:t>
      </w:r>
      <w:r w:rsidR="7E1606F6" w:rsidRPr="71C6085C">
        <w:rPr>
          <w:rFonts w:eastAsia="Calibri" w:cs="Calibri"/>
          <w:color w:val="000000" w:themeColor="text1"/>
        </w:rPr>
        <w:t xml:space="preserve"> site-specific</w:t>
      </w:r>
      <w:r w:rsidR="00AF42F8">
        <w:rPr>
          <w:rFonts w:eastAsia="Calibri" w:cs="Calibri"/>
          <w:color w:val="000000" w:themeColor="text1"/>
        </w:rPr>
        <w:t>,</w:t>
      </w:r>
      <w:r w:rsidR="7E1606F6" w:rsidRPr="71C6085C">
        <w:rPr>
          <w:rFonts w:eastAsia="Calibri" w:cs="Calibri"/>
          <w:color w:val="000000" w:themeColor="text1"/>
        </w:rPr>
        <w:t xml:space="preserve"> </w:t>
      </w:r>
      <w:r w:rsidR="6B4A156B" w:rsidRPr="71C6085C">
        <w:rPr>
          <w:rFonts w:eastAsia="Calibri" w:cs="Calibri"/>
          <w:color w:val="000000" w:themeColor="text1"/>
        </w:rPr>
        <w:t xml:space="preserve">detailed mapping information (Clause </w:t>
      </w:r>
      <w:r w:rsidR="343118D8" w:rsidRPr="71C6085C">
        <w:rPr>
          <w:rFonts w:eastAsia="Calibri" w:cs="Calibri"/>
          <w:color w:val="000000" w:themeColor="text1"/>
        </w:rPr>
        <w:t>3.4(5)(a)</w:t>
      </w:r>
      <w:r w:rsidR="0382AE2B" w:rsidRPr="71C6085C">
        <w:rPr>
          <w:rFonts w:eastAsia="Calibri" w:cs="Calibri"/>
          <w:color w:val="000000" w:themeColor="text1"/>
        </w:rPr>
        <w:t>)</w:t>
      </w:r>
      <w:r w:rsidR="6B4A156B" w:rsidRPr="71C6085C">
        <w:rPr>
          <w:rFonts w:eastAsia="Calibri" w:cs="Calibri"/>
          <w:color w:val="000000" w:themeColor="text1"/>
        </w:rPr>
        <w:t xml:space="preserve"> </w:t>
      </w:r>
      <w:r w:rsidR="343118D8" w:rsidRPr="71C6085C">
        <w:rPr>
          <w:rFonts w:eastAsia="Calibri" w:cs="Calibri"/>
          <w:color w:val="000000" w:themeColor="text1"/>
        </w:rPr>
        <w:t>and do</w:t>
      </w:r>
      <w:r w:rsidR="6B4A156B" w:rsidRPr="71C6085C">
        <w:rPr>
          <w:rFonts w:eastAsia="Calibri" w:cs="Calibri"/>
          <w:color w:val="000000" w:themeColor="text1"/>
        </w:rPr>
        <w:t xml:space="preserve"> </w:t>
      </w:r>
      <w:r w:rsidR="343118D8" w:rsidRPr="71C6085C">
        <w:rPr>
          <w:rFonts w:eastAsia="Calibri" w:cs="Calibri"/>
          <w:color w:val="000000" w:themeColor="text1"/>
        </w:rPr>
        <w:t xml:space="preserve">not have to accept site-specific assessments provided by landowners as a basis for excluding land parcels from being identified as </w:t>
      </w:r>
      <w:r w:rsidR="746AD334" w:rsidRPr="71C6085C">
        <w:rPr>
          <w:rFonts w:eastAsia="Calibri" w:cs="Calibri"/>
          <w:color w:val="000000" w:themeColor="text1"/>
        </w:rPr>
        <w:t>HPL</w:t>
      </w:r>
      <w:r w:rsidR="001A1191">
        <w:rPr>
          <w:rFonts w:eastAsia="Calibri" w:cs="Calibri"/>
          <w:color w:val="000000" w:themeColor="text1"/>
        </w:rPr>
        <w:t>,</w:t>
      </w:r>
      <w:r w:rsidR="45C027BB" w:rsidRPr="71C6085C">
        <w:rPr>
          <w:rFonts w:eastAsia="Calibri" w:cs="Calibri"/>
          <w:color w:val="000000" w:themeColor="text1"/>
        </w:rPr>
        <w:t xml:space="preserve"> </w:t>
      </w:r>
      <w:r w:rsidR="45C027BB" w:rsidRPr="71C6085C" w:rsidDel="00BC5B55">
        <w:rPr>
          <w:rFonts w:eastAsia="Calibri" w:cs="Calibri"/>
          <w:color w:val="000000" w:themeColor="text1"/>
        </w:rPr>
        <w:t xml:space="preserve">as </w:t>
      </w:r>
      <w:r w:rsidR="45C027BB" w:rsidRPr="71C6085C">
        <w:rPr>
          <w:rFonts w:eastAsia="Calibri" w:cs="Calibri"/>
          <w:color w:val="000000" w:themeColor="text1"/>
        </w:rPr>
        <w:t>a piece of land may not be LUC</w:t>
      </w:r>
      <w:r w:rsidR="00AF42F8">
        <w:rPr>
          <w:rFonts w:eastAsia="Calibri" w:cs="Calibri"/>
          <w:color w:val="000000" w:themeColor="text1"/>
        </w:rPr>
        <w:t xml:space="preserve"> class</w:t>
      </w:r>
      <w:r w:rsidR="45C027BB" w:rsidRPr="71C6085C">
        <w:rPr>
          <w:rFonts w:eastAsia="Calibri" w:cs="Calibri"/>
          <w:color w:val="000000" w:themeColor="text1"/>
        </w:rPr>
        <w:t xml:space="preserve"> 1</w:t>
      </w:r>
      <w:r w:rsidR="00AF42F8">
        <w:rPr>
          <w:rFonts w:eastAsia="Calibri" w:cs="Calibri"/>
          <w:color w:val="000000" w:themeColor="text1"/>
        </w:rPr>
        <w:t>–</w:t>
      </w:r>
      <w:r w:rsidR="45C027BB" w:rsidRPr="71C6085C">
        <w:rPr>
          <w:rFonts w:eastAsia="Calibri" w:cs="Calibri"/>
          <w:color w:val="000000" w:themeColor="text1"/>
        </w:rPr>
        <w:t xml:space="preserve">3 but it may form part of a large and geographically cohesive area which necessitates its </w:t>
      </w:r>
      <w:r w:rsidR="45C027BB" w:rsidRPr="0057012B">
        <w:rPr>
          <w:rFonts w:eastAsia="Calibri" w:cs="Calibri"/>
        </w:rPr>
        <w:t xml:space="preserve">inclusion </w:t>
      </w:r>
      <w:r w:rsidR="04E3880A" w:rsidRPr="0057012B">
        <w:rPr>
          <w:rFonts w:eastAsia="Calibri" w:cs="Calibri"/>
        </w:rPr>
        <w:t>in</w:t>
      </w:r>
      <w:r w:rsidR="45C027BB" w:rsidRPr="0057012B">
        <w:rPr>
          <w:rFonts w:eastAsia="Calibri" w:cs="Calibri"/>
        </w:rPr>
        <w:t xml:space="preserve"> HPL</w:t>
      </w:r>
      <w:r w:rsidR="04E3880A" w:rsidRPr="0057012B">
        <w:rPr>
          <w:rFonts w:eastAsia="Calibri" w:cs="Calibri"/>
        </w:rPr>
        <w:t xml:space="preserve"> maps</w:t>
      </w:r>
      <w:r w:rsidR="746AD334" w:rsidRPr="0057012B">
        <w:rPr>
          <w:rFonts w:eastAsia="Calibri" w:cs="Calibri"/>
        </w:rPr>
        <w:t xml:space="preserve">. </w:t>
      </w:r>
      <w:r w:rsidR="64407279" w:rsidRPr="00025991">
        <w:t xml:space="preserve">Prior to </w:t>
      </w:r>
      <w:r w:rsidR="00AF42F8">
        <w:t>the</w:t>
      </w:r>
      <w:r w:rsidR="00AF42F8" w:rsidRPr="00025991">
        <w:t xml:space="preserve"> </w:t>
      </w:r>
      <w:r w:rsidR="64407279" w:rsidRPr="00025991">
        <w:t xml:space="preserve">consideration or </w:t>
      </w:r>
      <w:r w:rsidR="00AF42F8">
        <w:t>exercise</w:t>
      </w:r>
      <w:r w:rsidR="00AF42F8" w:rsidRPr="00025991">
        <w:t xml:space="preserve"> </w:t>
      </w:r>
      <w:r w:rsidR="64407279" w:rsidRPr="00025991">
        <w:t xml:space="preserve">of their discretion, councils should consider </w:t>
      </w:r>
      <w:r w:rsidR="72004ABC">
        <w:t>whether the</w:t>
      </w:r>
      <w:r w:rsidR="64407279" w:rsidRPr="00025991">
        <w:t xml:space="preserve"> site-specific assessments</w:t>
      </w:r>
      <w:r w:rsidR="6EDFB2C6">
        <w:t xml:space="preserve"> have been authored</w:t>
      </w:r>
      <w:r w:rsidR="64407279" w:rsidRPr="00025991">
        <w:t xml:space="preserve"> by professional LUC assessors</w:t>
      </w:r>
      <w:r w:rsidR="00640C66">
        <w:t xml:space="preserve"> (see </w:t>
      </w:r>
      <w:hyperlink w:anchor="_Data_sources_for" w:history="1">
        <w:r w:rsidR="00640C66" w:rsidRPr="00461033">
          <w:rPr>
            <w:rStyle w:val="Hyperlink"/>
          </w:rPr>
          <w:t>Data sources for HPL mapping</w:t>
        </w:r>
      </w:hyperlink>
      <w:r w:rsidR="00640C66">
        <w:t xml:space="preserve">) </w:t>
      </w:r>
      <w:r w:rsidR="75158F7B">
        <w:t xml:space="preserve">and whether they </w:t>
      </w:r>
      <w:r w:rsidR="64407279" w:rsidRPr="00025991">
        <w:t xml:space="preserve">have adhered to the </w:t>
      </w:r>
      <w:r w:rsidR="64407279" w:rsidRPr="0057012B">
        <w:t>LUC and soil</w:t>
      </w:r>
      <w:r w:rsidR="00AF42F8">
        <w:t>-</w:t>
      </w:r>
      <w:r w:rsidR="64407279" w:rsidRPr="0057012B">
        <w:t>survey mapping guidelines</w:t>
      </w:r>
      <w:r w:rsidR="00AB4234" w:rsidRPr="0057012B">
        <w:rPr>
          <w:rStyle w:val="FootnoteReference"/>
          <w:color w:val="auto"/>
        </w:rPr>
        <w:footnoteReference w:id="30"/>
      </w:r>
      <w:r w:rsidR="64407279" w:rsidRPr="0057012B">
        <w:t>.</w:t>
      </w:r>
      <w:r w:rsidR="64407279" w:rsidRPr="00025991">
        <w:t xml:space="preserve"> </w:t>
      </w:r>
      <w:r w:rsidR="20215576" w:rsidRPr="71C6085C">
        <w:rPr>
          <w:rFonts w:eastAsia="Calibri" w:cs="Calibri"/>
          <w:color w:val="000000" w:themeColor="text1"/>
        </w:rPr>
        <w:t xml:space="preserve"> </w:t>
      </w:r>
    </w:p>
    <w:p w14:paraId="702533D0" w14:textId="2D3408D0" w:rsidR="00A54C48" w:rsidRPr="00025991" w:rsidRDefault="00A54C48" w:rsidP="003B60F5">
      <w:pPr>
        <w:jc w:val="left"/>
        <w:rPr>
          <w:rFonts w:eastAsia="Calibri" w:cs="Calibri"/>
        </w:rPr>
      </w:pPr>
      <w:r>
        <w:t xml:space="preserve">In circumstances where there may be conflicting site-specific assessment information detailing the presence of </w:t>
      </w:r>
      <w:r w:rsidR="071C059B">
        <w:t xml:space="preserve">LUC </w:t>
      </w:r>
      <w:r w:rsidR="00845168">
        <w:t xml:space="preserve">class </w:t>
      </w:r>
      <w:r w:rsidR="071C059B">
        <w:t>1</w:t>
      </w:r>
      <w:r w:rsidR="00845168">
        <w:t>–</w:t>
      </w:r>
      <w:r w:rsidR="071C059B">
        <w:t>3</w:t>
      </w:r>
      <w:r>
        <w:t xml:space="preserve"> land or not, local authorities may consider practising the precautionary principle</w:t>
      </w:r>
      <w:r w:rsidR="00845168">
        <w:t>,</w:t>
      </w:r>
      <w:r>
        <w:t xml:space="preserve"> or take a more conservative approach and </w:t>
      </w:r>
      <w:r w:rsidR="00CB68BF">
        <w:t>map</w:t>
      </w:r>
      <w:r>
        <w:t xml:space="preserve"> a larger, </w:t>
      </w:r>
      <w:r w:rsidR="6C52A640">
        <w:t xml:space="preserve">more </w:t>
      </w:r>
      <w:r>
        <w:t xml:space="preserve">cohesive area of </w:t>
      </w:r>
      <w:r w:rsidR="00845168">
        <w:t>HPL</w:t>
      </w:r>
      <w:r>
        <w:t>.</w:t>
      </w:r>
    </w:p>
    <w:p w14:paraId="7FF040BE" w14:textId="2FDDFD66" w:rsidR="00142D80" w:rsidRPr="00AA5211" w:rsidRDefault="55B5EF13" w:rsidP="003B60F5">
      <w:pPr>
        <w:jc w:val="left"/>
        <w:rPr>
          <w:rFonts w:eastAsia="Calibri" w:cs="Calibri"/>
          <w:color w:val="000000" w:themeColor="text1"/>
        </w:rPr>
      </w:pPr>
      <w:r>
        <w:t>D</w:t>
      </w:r>
      <w:r w:rsidR="00142D80">
        <w:t xml:space="preserve">etailed site-specific assessments may be provided and considered as part of a </w:t>
      </w:r>
      <w:r w:rsidR="00845168">
        <w:t>resource-</w:t>
      </w:r>
      <w:r w:rsidR="00142D80">
        <w:t>consent application or rezoning process</w:t>
      </w:r>
      <w:r w:rsidR="00845168">
        <w:t xml:space="preserve">, </w:t>
      </w:r>
      <w:r w:rsidR="69CD0145">
        <w:t>as part of an assessment of the productive capacity of land</w:t>
      </w:r>
      <w:r w:rsidR="00142D80">
        <w:t xml:space="preserve"> and may involve peer review – refer to</w:t>
      </w:r>
      <w:r w:rsidR="00845168">
        <w:t xml:space="preserve"> </w:t>
      </w:r>
      <w:hyperlink w:anchor="Productivecapacity" w:history="1">
        <w:r w:rsidR="00845168" w:rsidRPr="00845168">
          <w:rPr>
            <w:rStyle w:val="Hyperlink"/>
          </w:rPr>
          <w:t>Productive capacity</w:t>
        </w:r>
      </w:hyperlink>
      <w:r w:rsidR="00845168">
        <w:t>, in</w:t>
      </w:r>
      <w:r w:rsidR="00142D80">
        <w:t xml:space="preserve"> Part 1 of this </w:t>
      </w:r>
      <w:r w:rsidR="00845168">
        <w:t>guide</w:t>
      </w:r>
      <w:r w:rsidR="00142D80">
        <w:t xml:space="preserve">. </w:t>
      </w:r>
    </w:p>
    <w:p w14:paraId="6B8E8B96" w14:textId="178CDDB6" w:rsidR="00EA1AEE" w:rsidRDefault="00EA1AEE" w:rsidP="003B60F5">
      <w:pPr>
        <w:pStyle w:val="Heading2"/>
      </w:pPr>
      <w:bookmarkStart w:id="191" w:name="_Toc130366030"/>
      <w:bookmarkStart w:id="192" w:name="_Toc184737131"/>
      <w:r>
        <w:t xml:space="preserve">Removing land from </w:t>
      </w:r>
      <w:r w:rsidR="00466F5F">
        <w:t xml:space="preserve">HPL maps </w:t>
      </w:r>
      <w:r w:rsidR="005978B9">
        <w:t xml:space="preserve">or updating </w:t>
      </w:r>
      <w:r>
        <w:t>HPL maps</w:t>
      </w:r>
      <w:bookmarkEnd w:id="191"/>
      <w:bookmarkEnd w:id="192"/>
    </w:p>
    <w:p w14:paraId="7CA0E55B" w14:textId="6CFED705" w:rsidR="00E67451" w:rsidRDefault="6CE8B0C1" w:rsidP="003B60F5">
      <w:pPr>
        <w:pStyle w:val="BodyText"/>
        <w:rPr>
          <w:i/>
          <w:iCs/>
        </w:rPr>
      </w:pPr>
      <w:r>
        <w:t xml:space="preserve">Once </w:t>
      </w:r>
      <w:r w:rsidR="23B29BC1">
        <w:t xml:space="preserve">HPL is mapped in </w:t>
      </w:r>
      <w:r w:rsidR="00C861E1">
        <w:t>a</w:t>
      </w:r>
      <w:r w:rsidR="00924775">
        <w:t>n</w:t>
      </w:r>
      <w:r w:rsidR="00C861E1">
        <w:t xml:space="preserve"> </w:t>
      </w:r>
      <w:r w:rsidR="23B29BC1">
        <w:t>RPS and subsequently mapped in district plans,</w:t>
      </w:r>
      <w:r w:rsidR="7BFEA92D">
        <w:t xml:space="preserve"> there are different processes to go through to update these maps over time. RPS maps cannot be amended by private plan changes</w:t>
      </w:r>
      <w:r w:rsidR="70ADE5BC">
        <w:t xml:space="preserve"> – </w:t>
      </w:r>
      <w:r w:rsidR="7BFEA92D">
        <w:t>the</w:t>
      </w:r>
      <w:r w:rsidR="23B29BC1">
        <w:t xml:space="preserve"> </w:t>
      </w:r>
      <w:r w:rsidR="70ADE5BC">
        <w:t xml:space="preserve">only opportunity to update RPS maps is </w:t>
      </w:r>
      <w:r w:rsidR="00924775">
        <w:t xml:space="preserve">as </w:t>
      </w:r>
      <w:r w:rsidR="70ADE5BC">
        <w:t xml:space="preserve">part of a </w:t>
      </w:r>
      <w:r w:rsidR="00924775">
        <w:t>regional-council-</w:t>
      </w:r>
      <w:r w:rsidR="70ADE5BC">
        <w:t xml:space="preserve">initiated RPS plan change or full RPS review. It is expected that each time a RPS requires a </w:t>
      </w:r>
      <w:r w:rsidR="2C215FE0">
        <w:t xml:space="preserve">review, the HPL maps will be updated to reflect recent changes to zoning, </w:t>
      </w:r>
      <w:r w:rsidR="00924775">
        <w:t>LUC</w:t>
      </w:r>
      <w:r w:rsidR="2C215FE0">
        <w:t xml:space="preserve"> </w:t>
      </w:r>
      <w:r w:rsidR="2C215FE0">
        <w:lastRenderedPageBreak/>
        <w:t xml:space="preserve">classification </w:t>
      </w:r>
      <w:r w:rsidR="1ACD3CEB">
        <w:t>(assuming that the NZLRI database has the potential to be updated in the future)</w:t>
      </w:r>
      <w:r w:rsidR="2C215FE0">
        <w:t xml:space="preserve"> or any other matter affecting the classification of land as </w:t>
      </w:r>
      <w:r w:rsidR="00691651">
        <w:t>HPL</w:t>
      </w:r>
      <w:r w:rsidR="2C215FE0">
        <w:t xml:space="preserve"> (see </w:t>
      </w:r>
      <w:r w:rsidR="00006B24">
        <w:t>C</w:t>
      </w:r>
      <w:r w:rsidR="2C215FE0">
        <w:t>lause 3.5(5)).</w:t>
      </w:r>
      <w:r w:rsidR="70ADE5BC">
        <w:t xml:space="preserve"> </w:t>
      </w:r>
    </w:p>
    <w:p w14:paraId="5B0C3A11" w14:textId="42542A4A" w:rsidR="00E67451" w:rsidRDefault="43BBC695" w:rsidP="003B60F5">
      <w:pPr>
        <w:pStyle w:val="BodyText"/>
      </w:pPr>
      <w:r>
        <w:t>T</w:t>
      </w:r>
      <w:r w:rsidR="04C79AE2">
        <w:t>he process to</w:t>
      </w:r>
      <w:r w:rsidR="00EA1AEE">
        <w:t xml:space="preserve"> remove land from</w:t>
      </w:r>
      <w:r w:rsidR="37D69099">
        <w:t xml:space="preserve"> district</w:t>
      </w:r>
      <w:r w:rsidR="00F11D1E">
        <w:t xml:space="preserve"> </w:t>
      </w:r>
      <w:r w:rsidR="37D69099">
        <w:t>plan</w:t>
      </w:r>
      <w:r w:rsidR="00EA1AEE">
        <w:t xml:space="preserve"> HPL maps</w:t>
      </w:r>
      <w:r w:rsidR="4FE031EE">
        <w:t xml:space="preserve"> will require</w:t>
      </w:r>
      <w:r w:rsidR="00EA1AEE">
        <w:t xml:space="preserve"> a plan change – </w:t>
      </w:r>
      <w:r w:rsidR="00081965">
        <w:t>refer to</w:t>
      </w:r>
      <w:r w:rsidR="00196C6A" w:rsidRPr="00196C6A">
        <w:t xml:space="preserve"> </w:t>
      </w:r>
      <w:hyperlink w:anchor="_Clause_3.5(6)_–" w:history="1">
        <w:r w:rsidR="00F71606" w:rsidRPr="006A52D0">
          <w:rPr>
            <w:rStyle w:val="Hyperlink"/>
          </w:rPr>
          <w:t>Clause 3.5(6) – approved plan changes</w:t>
        </w:r>
      </w:hyperlink>
      <w:r w:rsidR="0054783B">
        <w:t xml:space="preserve">. </w:t>
      </w:r>
      <w:r w:rsidR="00E67451">
        <w:t xml:space="preserve">If </w:t>
      </w:r>
      <w:r w:rsidR="00261024">
        <w:t>HPL</w:t>
      </w:r>
      <w:r w:rsidR="00E67451">
        <w:t xml:space="preserve"> is the subject of an approved </w:t>
      </w:r>
      <w:r w:rsidR="68F19AA2">
        <w:t>district</w:t>
      </w:r>
      <w:r w:rsidR="00F11D1E">
        <w:t xml:space="preserve"> </w:t>
      </w:r>
      <w:r w:rsidR="00E67451">
        <w:t xml:space="preserve">plan change to rezone the land so that it is no longer general rural or rural production zone, the land ceases to be </w:t>
      </w:r>
      <w:r w:rsidR="00261024">
        <w:t xml:space="preserve">HPL </w:t>
      </w:r>
      <w:r w:rsidR="00E67451">
        <w:t xml:space="preserve">from the date the </w:t>
      </w:r>
      <w:r w:rsidR="00261024">
        <w:t>district</w:t>
      </w:r>
      <w:r w:rsidR="00F11D1E">
        <w:t xml:space="preserve"> </w:t>
      </w:r>
      <w:r w:rsidR="00E67451">
        <w:t xml:space="preserve">plan change becomes operative, even if the change is not yet included in maps in an operative </w:t>
      </w:r>
      <w:r w:rsidR="00261024">
        <w:t>RPS</w:t>
      </w:r>
      <w:r w:rsidR="00E67451">
        <w:t xml:space="preserve"> (see Clause 3.5(6)</w:t>
      </w:r>
      <w:r w:rsidR="4C81DCE1">
        <w:t>)</w:t>
      </w:r>
      <w:r w:rsidR="00E67451">
        <w:t>.</w:t>
      </w:r>
      <w:r w:rsidR="7343E5CE">
        <w:t xml:space="preserve"> District councils can remove the HPL layer from the district</w:t>
      </w:r>
      <w:r w:rsidR="00F11D1E">
        <w:t xml:space="preserve"> </w:t>
      </w:r>
      <w:r w:rsidR="7343E5CE">
        <w:t xml:space="preserve">plan maps through </w:t>
      </w:r>
      <w:r w:rsidR="7D10E0C8">
        <w:t xml:space="preserve">a </w:t>
      </w:r>
      <w:r w:rsidR="7343E5CE">
        <w:t>plan</w:t>
      </w:r>
      <w:r w:rsidR="00261024">
        <w:t>-</w:t>
      </w:r>
      <w:r w:rsidR="7343E5CE">
        <w:t>change process</w:t>
      </w:r>
      <w:r w:rsidR="418F945A">
        <w:t>, despite this resulting in an inconsistency between the district plan and HPL maps</w:t>
      </w:r>
      <w:r w:rsidR="003D5DE0">
        <w:t xml:space="preserve"> in the RPS</w:t>
      </w:r>
      <w:r w:rsidR="418F945A">
        <w:t xml:space="preserve">. This is because this scenario is specifically anticipated by </w:t>
      </w:r>
      <w:r w:rsidR="00006B24">
        <w:t>C</w:t>
      </w:r>
      <w:r w:rsidR="418F945A">
        <w:t>lause 3.5(6) of the NPS-HPL and both RPS</w:t>
      </w:r>
      <w:r w:rsidR="007133E6">
        <w:t>s</w:t>
      </w:r>
      <w:r w:rsidR="418F945A">
        <w:t xml:space="preserve"> and district plans need to give effect to the NPS-HPL as a </w:t>
      </w:r>
      <w:r w:rsidR="00261024">
        <w:t>higher-</w:t>
      </w:r>
      <w:r w:rsidR="418F945A">
        <w:t xml:space="preserve">order document. </w:t>
      </w:r>
      <w:r w:rsidR="0328E731">
        <w:t xml:space="preserve">It is important that district plans remain current with respect to the HPL layer, particularly </w:t>
      </w:r>
      <w:r w:rsidR="2AF5CFD7">
        <w:t>for</w:t>
      </w:r>
      <w:r w:rsidR="0328E731">
        <w:t xml:space="preserve"> any approved plan changes to rezone HPL to an urban zone using </w:t>
      </w:r>
      <w:r w:rsidR="00261024">
        <w:t xml:space="preserve">Clause </w:t>
      </w:r>
      <w:r w:rsidR="0328E731">
        <w:t xml:space="preserve">3.6. </w:t>
      </w:r>
      <w:r w:rsidR="18E8C660">
        <w:t xml:space="preserve">Failure to do </w:t>
      </w:r>
      <w:r w:rsidR="213C1F7B">
        <w:t xml:space="preserve">so </w:t>
      </w:r>
      <w:r w:rsidR="18E8C660">
        <w:t xml:space="preserve">would likely result in </w:t>
      </w:r>
      <w:r w:rsidR="04A79A94">
        <w:t>unnecessary</w:t>
      </w:r>
      <w:r w:rsidR="1E3CFD1A">
        <w:t xml:space="preserve"> </w:t>
      </w:r>
      <w:r w:rsidR="18E8C660">
        <w:t xml:space="preserve">resource consents </w:t>
      </w:r>
      <w:r w:rsidR="07A6BCF5">
        <w:t>resulting from</w:t>
      </w:r>
      <w:r w:rsidR="18E8C660">
        <w:t xml:space="preserve"> HPL provisions relating to the HPL maps, despite the land having changed to an urban use.</w:t>
      </w:r>
    </w:p>
    <w:p w14:paraId="48CF4BD2" w14:textId="77777777" w:rsidR="00186F65" w:rsidRDefault="00186F65" w:rsidP="003B60F5">
      <w:pPr>
        <w:pStyle w:val="BodyText"/>
        <w:rPr>
          <w:i/>
          <w:iCs/>
        </w:rPr>
      </w:pPr>
    </w:p>
    <w:p w14:paraId="0EEFA4C2" w14:textId="254529D0" w:rsidR="00D445AF" w:rsidRDefault="05FDB18D" w:rsidP="003B60F5">
      <w:pPr>
        <w:pStyle w:val="Heading1"/>
      </w:pPr>
      <w:bookmarkStart w:id="193" w:name="_Updating_policy_statements"/>
      <w:bookmarkStart w:id="194" w:name="_Toc117522551"/>
      <w:bookmarkStart w:id="195" w:name="_Toc130366031"/>
      <w:bookmarkStart w:id="196" w:name="_Toc184737132"/>
      <w:bookmarkEnd w:id="190"/>
      <w:bookmarkEnd w:id="193"/>
      <w:r>
        <w:t xml:space="preserve">Updating </w:t>
      </w:r>
      <w:r w:rsidR="005D2F9F">
        <w:t xml:space="preserve">policy statements </w:t>
      </w:r>
      <w:r w:rsidR="00756C5C">
        <w:t xml:space="preserve">and </w:t>
      </w:r>
      <w:r w:rsidR="005D2F9F">
        <w:t>p</w:t>
      </w:r>
      <w:r>
        <w:t xml:space="preserve">lans to </w:t>
      </w:r>
      <w:r w:rsidR="00064FCD">
        <w:t>reflect</w:t>
      </w:r>
      <w:r>
        <w:t xml:space="preserve"> the NPS-HPL</w:t>
      </w:r>
      <w:bookmarkEnd w:id="194"/>
      <w:bookmarkEnd w:id="195"/>
      <w:bookmarkEnd w:id="196"/>
    </w:p>
    <w:p w14:paraId="6A4A9D17" w14:textId="4AB2749B" w:rsidR="0056689A" w:rsidRDefault="7BAF8076" w:rsidP="003B60F5">
      <w:pPr>
        <w:jc w:val="left"/>
      </w:pPr>
      <w:r>
        <w:t>In addition to the identification and mapping of HPL</w:t>
      </w:r>
      <w:r w:rsidR="4D6D17B7">
        <w:t xml:space="preserve"> in </w:t>
      </w:r>
      <w:r w:rsidR="00261024">
        <w:t>RPSs</w:t>
      </w:r>
      <w:r w:rsidR="29C79AD2">
        <w:t xml:space="preserve"> and district plans</w:t>
      </w:r>
      <w:r w:rsidR="4D6D17B7">
        <w:t xml:space="preserve">, </w:t>
      </w:r>
      <w:r w:rsidR="1EA8A15B">
        <w:t xml:space="preserve">objectives, policies and rules in </w:t>
      </w:r>
      <w:r w:rsidR="5B4B91DA">
        <w:t>plans and policy statement</w:t>
      </w:r>
      <w:r w:rsidR="1EA8A15B">
        <w:t>s</w:t>
      </w:r>
      <w:r w:rsidR="5B4B91DA">
        <w:t xml:space="preserve"> </w:t>
      </w:r>
      <w:r>
        <w:t xml:space="preserve">will </w:t>
      </w:r>
      <w:r w:rsidR="29C79AD2">
        <w:t xml:space="preserve">also need to </w:t>
      </w:r>
      <w:r w:rsidR="5B4B91DA">
        <w:t xml:space="preserve">be </w:t>
      </w:r>
      <w:r w:rsidR="29C79AD2">
        <w:t>update</w:t>
      </w:r>
      <w:r w:rsidR="5B4B91DA">
        <w:t>d to reflect</w:t>
      </w:r>
      <w:r w:rsidR="29C79AD2">
        <w:t xml:space="preserve"> relevant provisions </w:t>
      </w:r>
      <w:r w:rsidR="5B4B91DA">
        <w:t>in</w:t>
      </w:r>
      <w:r w:rsidR="29C79AD2">
        <w:t xml:space="preserve"> the NPS-HPL. </w:t>
      </w:r>
      <w:r w:rsidR="14072725">
        <w:t>The degree to which changes are necessary will vary across the country</w:t>
      </w:r>
      <w:r w:rsidR="00261024">
        <w:t>,</w:t>
      </w:r>
      <w:r w:rsidR="14072725">
        <w:t xml:space="preserve"> depending on how aligned operative provisions are with the NPS-HPL</w:t>
      </w:r>
      <w:r w:rsidR="00182998">
        <w:t xml:space="preserve"> and </w:t>
      </w:r>
      <w:r w:rsidR="00261024">
        <w:t xml:space="preserve">in </w:t>
      </w:r>
      <w:r w:rsidR="00182998">
        <w:t xml:space="preserve">the </w:t>
      </w:r>
      <w:r w:rsidR="00CF1529">
        <w:t xml:space="preserve">distribution </w:t>
      </w:r>
      <w:r w:rsidR="00773D67">
        <w:t>of HPL within a district/region relative to other non-HPL land</w:t>
      </w:r>
      <w:r w:rsidR="14072725">
        <w:t xml:space="preserve">. For some local authorities, minor updates to wording will be sufficient to ensure alignment of terminology and definitions, while others will require more substantial plan changes. </w:t>
      </w:r>
      <w:r w:rsidR="00835F29">
        <w:t xml:space="preserve">Giving effect to the NPS-HPL will require </w:t>
      </w:r>
      <w:r w:rsidR="004B56A0">
        <w:t xml:space="preserve">councils to </w:t>
      </w:r>
      <w:r w:rsidR="00DE3DA3">
        <w:t>ensure</w:t>
      </w:r>
      <w:r w:rsidR="00053C27">
        <w:t xml:space="preserve"> that they have</w:t>
      </w:r>
      <w:r w:rsidR="006E2893">
        <w:t xml:space="preserve"> su</w:t>
      </w:r>
      <w:r w:rsidR="00650E2F">
        <w:t>itable objective</w:t>
      </w:r>
      <w:r w:rsidR="00605D44">
        <w:t>s</w:t>
      </w:r>
      <w:r w:rsidR="00650E2F">
        <w:t>, policies and rules</w:t>
      </w:r>
      <w:r w:rsidR="00FE062B">
        <w:t xml:space="preserve"> </w:t>
      </w:r>
      <w:r w:rsidR="0027538E">
        <w:t xml:space="preserve">to </w:t>
      </w:r>
      <w:r w:rsidR="00FE062B">
        <w:t xml:space="preserve">protect HPL </w:t>
      </w:r>
      <w:r w:rsidR="009959E9">
        <w:t>for</w:t>
      </w:r>
      <w:r w:rsidR="00053C27">
        <w:t xml:space="preserve"> use in land-based primary production, both</w:t>
      </w:r>
      <w:r w:rsidR="0027538E">
        <w:t xml:space="preserve"> </w:t>
      </w:r>
      <w:r w:rsidR="00053C27">
        <w:t>now and for future generation</w:t>
      </w:r>
      <w:r w:rsidR="0027538E">
        <w:t xml:space="preserve">s. </w:t>
      </w:r>
      <w:r w:rsidR="00BA39FF">
        <w:t>In doing so</w:t>
      </w:r>
      <w:r w:rsidR="00261024">
        <w:t>,</w:t>
      </w:r>
      <w:r w:rsidR="00BA39FF">
        <w:t xml:space="preserve"> it will also be necessary to </w:t>
      </w:r>
      <w:r w:rsidR="00DA75DD">
        <w:t xml:space="preserve">consider how </w:t>
      </w:r>
      <w:r w:rsidR="005834DB">
        <w:t xml:space="preserve">other rural </w:t>
      </w:r>
      <w:r w:rsidR="00FE68CD">
        <w:t>activities</w:t>
      </w:r>
      <w:r w:rsidR="005834DB">
        <w:t>/industries</w:t>
      </w:r>
      <w:r w:rsidR="009E323D">
        <w:t xml:space="preserve"> </w:t>
      </w:r>
      <w:r w:rsidR="00BA39FF">
        <w:t xml:space="preserve">(not provided for on HPL) </w:t>
      </w:r>
      <w:r w:rsidR="27F50B4D">
        <w:t xml:space="preserve">that are also </w:t>
      </w:r>
      <w:r w:rsidR="009E323D">
        <w:t xml:space="preserve">important to </w:t>
      </w:r>
      <w:r w:rsidR="00387D02">
        <w:t>the</w:t>
      </w:r>
      <w:r w:rsidR="009E323D">
        <w:t xml:space="preserve"> </w:t>
      </w:r>
      <w:r w:rsidR="00986432">
        <w:t xml:space="preserve">rural economy </w:t>
      </w:r>
      <w:r w:rsidR="00FE68CD">
        <w:t>are provided</w:t>
      </w:r>
      <w:r w:rsidR="000928AC">
        <w:t xml:space="preserve"> for</w:t>
      </w:r>
      <w:r w:rsidR="09D5B8C3">
        <w:t xml:space="preserve"> (refer to </w:t>
      </w:r>
      <w:hyperlink w:anchor="_Integrated_management" w:history="1">
        <w:r w:rsidR="09D5B8C3" w:rsidRPr="00261024">
          <w:rPr>
            <w:rStyle w:val="Hyperlink"/>
          </w:rPr>
          <w:t xml:space="preserve">Integrated </w:t>
        </w:r>
        <w:r w:rsidR="00261024" w:rsidRPr="00261024">
          <w:rPr>
            <w:rStyle w:val="Hyperlink"/>
          </w:rPr>
          <w:t>m</w:t>
        </w:r>
        <w:r w:rsidR="09D5B8C3" w:rsidRPr="00261024">
          <w:rPr>
            <w:rStyle w:val="Hyperlink"/>
          </w:rPr>
          <w:t>anagement</w:t>
        </w:r>
      </w:hyperlink>
      <w:r w:rsidR="09D5B8C3">
        <w:t xml:space="preserve"> above for more information)</w:t>
      </w:r>
      <w:r w:rsidR="000928AC">
        <w:t>.</w:t>
      </w:r>
      <w:r w:rsidR="00FE68CD">
        <w:t xml:space="preserve"> </w:t>
      </w:r>
    </w:p>
    <w:p w14:paraId="4DF2E1B3" w14:textId="6AD4B339" w:rsidR="00DA5074" w:rsidRPr="00D07A0C" w:rsidRDefault="14072725" w:rsidP="003B60F5">
      <w:pPr>
        <w:jc w:val="left"/>
        <w:rPr>
          <w:rFonts w:asciiTheme="minorHAnsi" w:hAnsiTheme="minorHAnsi"/>
        </w:rPr>
      </w:pPr>
      <w:r>
        <w:t>This sec</w:t>
      </w:r>
      <w:r w:rsidR="56840468">
        <w:t xml:space="preserve">tion outlines the key </w:t>
      </w:r>
      <w:r w:rsidR="6FD91407">
        <w:t xml:space="preserve">parts of </w:t>
      </w:r>
      <w:r w:rsidR="00261024">
        <w:t>RPSs</w:t>
      </w:r>
      <w:r w:rsidR="6FD91407">
        <w:t xml:space="preserve">, regional plans and district plans </w:t>
      </w:r>
      <w:r w:rsidR="56840468">
        <w:t xml:space="preserve">to look at when formulating new provisions to </w:t>
      </w:r>
      <w:r w:rsidR="149FD544">
        <w:t>reflect</w:t>
      </w:r>
      <w:r w:rsidR="56840468">
        <w:t xml:space="preserve"> the NPS-HP</w:t>
      </w:r>
      <w:r w:rsidR="2CFC4132">
        <w:t xml:space="preserve">L. </w:t>
      </w:r>
    </w:p>
    <w:p w14:paraId="7B31AB5E" w14:textId="5F669B17" w:rsidR="53ABBBE7" w:rsidRDefault="53ABBBE7" w:rsidP="003B60F5">
      <w:pPr>
        <w:pStyle w:val="Heading2"/>
      </w:pPr>
      <w:bookmarkStart w:id="197" w:name="_Toc130366032"/>
      <w:bookmarkStart w:id="198" w:name="_Toc184737133"/>
      <w:r>
        <w:t>Amendments to regional policy statements</w:t>
      </w:r>
      <w:bookmarkEnd w:id="197"/>
      <w:bookmarkEnd w:id="198"/>
    </w:p>
    <w:p w14:paraId="4889ECC1" w14:textId="4EFE72BC" w:rsidR="53ABBBE7" w:rsidRDefault="294C43ED" w:rsidP="003B60F5">
      <w:pPr>
        <w:pStyle w:val="BodyText"/>
      </w:pPr>
      <w:r>
        <w:t xml:space="preserve">Regional councils will need to amend their </w:t>
      </w:r>
      <w:r w:rsidR="34940AAD">
        <w:t>RPS</w:t>
      </w:r>
      <w:r w:rsidR="00CD55D9">
        <w:t>s</w:t>
      </w:r>
      <w:r>
        <w:t xml:space="preserve"> in two ways to give effect to the NPS-HPL – </w:t>
      </w:r>
      <w:r w:rsidR="00CD55D9">
        <w:t xml:space="preserve">the </w:t>
      </w:r>
      <w:r w:rsidR="62F1119D">
        <w:t>insertion of</w:t>
      </w:r>
      <w:r>
        <w:t xml:space="preserve"> objectives and policies to reflect the </w:t>
      </w:r>
      <w:r w:rsidR="44F9B9D3">
        <w:t xml:space="preserve">direction </w:t>
      </w:r>
      <w:r>
        <w:t xml:space="preserve">of the NPS-HPL and </w:t>
      </w:r>
      <w:r w:rsidR="0062129D">
        <w:t xml:space="preserve">the </w:t>
      </w:r>
      <w:r w:rsidR="3A766EEF">
        <w:t xml:space="preserve">insertion of </w:t>
      </w:r>
      <w:r w:rsidR="3F3D5919">
        <w:t xml:space="preserve">maps showing the location of HPL as identified </w:t>
      </w:r>
      <w:r w:rsidR="313F5CBC">
        <w:t>through</w:t>
      </w:r>
      <w:r w:rsidR="3F3D5919">
        <w:t xml:space="preserve"> the</w:t>
      </w:r>
      <w:r w:rsidR="61A37F1E">
        <w:t xml:space="preserve"> mapping</w:t>
      </w:r>
      <w:r w:rsidR="3F3D5919">
        <w:t xml:space="preserve"> process in Clause 3.5 of the NPS-HPL</w:t>
      </w:r>
      <w:r w:rsidR="13E67D46">
        <w:t xml:space="preserve">. </w:t>
      </w:r>
      <w:r w:rsidR="1E8F2974">
        <w:t xml:space="preserve">The NPS-HPL only provides direction on the timing of RPS plan changes relating to the inclusion of HPL maps </w:t>
      </w:r>
      <w:r w:rsidR="00461030">
        <w:t>(Clause 3.5(1) and (2)</w:t>
      </w:r>
      <w:r w:rsidR="0062129D">
        <w:t>,</w:t>
      </w:r>
      <w:r w:rsidR="00461030">
        <w:t xml:space="preserve"> </w:t>
      </w:r>
      <w:r w:rsidR="1E8F2974">
        <w:t xml:space="preserve">as discussed </w:t>
      </w:r>
      <w:r w:rsidR="00D15E00">
        <w:t xml:space="preserve">in </w:t>
      </w:r>
      <w:hyperlink w:anchor="_Mapping__highly" w:history="1">
        <w:r w:rsidR="0062129D">
          <w:rPr>
            <w:rStyle w:val="Hyperlink"/>
          </w:rPr>
          <w:t>Mapping highly productive land</w:t>
        </w:r>
      </w:hyperlink>
      <w:r w:rsidR="1E8F2974">
        <w:t xml:space="preserve"> above</w:t>
      </w:r>
      <w:r w:rsidR="004A21FA">
        <w:t>)</w:t>
      </w:r>
      <w:r w:rsidR="1E8F2974">
        <w:t xml:space="preserve">. However, regional councils are required to change their RPS in accordance with a national policy statement under </w:t>
      </w:r>
      <w:hyperlink r:id="rId67" w:anchor="DLM233389" w:history="1">
        <w:r w:rsidR="1E8F2974" w:rsidRPr="0062129D">
          <w:rPr>
            <w:rStyle w:val="Hyperlink"/>
          </w:rPr>
          <w:t>section 61(1)(da)</w:t>
        </w:r>
      </w:hyperlink>
      <w:r w:rsidR="1E8F2974">
        <w:t xml:space="preserve"> of the RMA</w:t>
      </w:r>
      <w:r w:rsidR="2ED456D4">
        <w:t xml:space="preserve"> and are required to give effect to a NPS under </w:t>
      </w:r>
      <w:hyperlink r:id="rId68" w:anchor="DLM233397" w:history="1">
        <w:r w:rsidR="2ED456D4" w:rsidRPr="0062129D">
          <w:rPr>
            <w:rStyle w:val="Hyperlink"/>
          </w:rPr>
          <w:t>section 62</w:t>
        </w:r>
        <w:r w:rsidR="032DA56D" w:rsidRPr="0062129D">
          <w:rPr>
            <w:rStyle w:val="Hyperlink"/>
          </w:rPr>
          <w:t>(3)</w:t>
        </w:r>
      </w:hyperlink>
      <w:r w:rsidR="032DA56D">
        <w:t xml:space="preserve"> of the RMA</w:t>
      </w:r>
      <w:r w:rsidR="3721C0FE">
        <w:t>.</w:t>
      </w:r>
      <w:r w:rsidR="1E8F2974">
        <w:t xml:space="preserve"> </w:t>
      </w:r>
    </w:p>
    <w:p w14:paraId="2B223450" w14:textId="0A7E0AFA" w:rsidR="53ABBBE7" w:rsidRDefault="13E67D46" w:rsidP="003B60F5">
      <w:pPr>
        <w:pStyle w:val="BodyText"/>
      </w:pPr>
      <w:r>
        <w:lastRenderedPageBreak/>
        <w:t xml:space="preserve">It is recommended that amendments to the RPS policy framework and the insertion of HPL maps occur as part of a single </w:t>
      </w:r>
      <w:r w:rsidR="7338EFDE">
        <w:t>Schedule 1 process (</w:t>
      </w:r>
      <w:proofErr w:type="spellStart"/>
      <w:r w:rsidR="0062129D">
        <w:t>ie</w:t>
      </w:r>
      <w:proofErr w:type="spellEnd"/>
      <w:r w:rsidR="0062129D">
        <w:t>,</w:t>
      </w:r>
      <w:r w:rsidR="7338EFDE">
        <w:t xml:space="preserve"> as part of the same plan change) as opposed to </w:t>
      </w:r>
      <w:r w:rsidR="4ADC1E15">
        <w:t>separate processes, although there is nothing explicit in the NPS-HPL that requires this.</w:t>
      </w:r>
      <w:r w:rsidR="519CD444">
        <w:t xml:space="preserve"> However, </w:t>
      </w:r>
      <w:r w:rsidR="6F8E2B7C">
        <w:t>combining both the mapping and policy components into a single</w:t>
      </w:r>
      <w:r w:rsidR="00106A83">
        <w:t>,</w:t>
      </w:r>
      <w:r w:rsidR="6F8E2B7C">
        <w:t xml:space="preserve"> cohesive plan change is recommended as best practice</w:t>
      </w:r>
      <w:r w:rsidR="00106A83">
        <w:t>,</w:t>
      </w:r>
      <w:r w:rsidR="6F8E2B7C">
        <w:t xml:space="preserve"> so all parties can understand the new direction of the RPS with respect to HPL at the same time as seeing the spatial extent of where the new policy direction </w:t>
      </w:r>
      <w:r w:rsidR="548D07E1">
        <w:t>is proposed to apply</w:t>
      </w:r>
      <w:r w:rsidR="4B605037">
        <w:t>.</w:t>
      </w:r>
    </w:p>
    <w:p w14:paraId="30658134" w14:textId="5F600A23" w:rsidR="003839DA" w:rsidRDefault="513BCDEF" w:rsidP="003B60F5">
      <w:pPr>
        <w:pStyle w:val="BodyText"/>
      </w:pPr>
      <w:r>
        <w:t xml:space="preserve">Regional councils should focus on developing objectives and policies that </w:t>
      </w:r>
      <w:r w:rsidR="0FC60756">
        <w:t xml:space="preserve">give effect to the </w:t>
      </w:r>
      <w:r w:rsidR="33D26D5F">
        <w:t xml:space="preserve">overarching objective and </w:t>
      </w:r>
      <w:r w:rsidR="00AB4221">
        <w:t xml:space="preserve">Policy </w:t>
      </w:r>
      <w:r w:rsidR="33D26D5F">
        <w:t>1</w:t>
      </w:r>
      <w:r w:rsidR="00AB4221">
        <w:t>–</w:t>
      </w:r>
      <w:r w:rsidR="33D26D5F">
        <w:t xml:space="preserve">9 of the NPS-HPL. </w:t>
      </w:r>
      <w:r w:rsidR="4825A6A5">
        <w:t xml:space="preserve">The wording of the objective and policies in Part 2 of the NPS-HPL is </w:t>
      </w:r>
      <w:r w:rsidR="5EA5BDBE">
        <w:t>clear and direct</w:t>
      </w:r>
      <w:r w:rsidR="00AB4221">
        <w:t>,</w:t>
      </w:r>
      <w:r w:rsidR="00DF2B41">
        <w:t xml:space="preserve"> and </w:t>
      </w:r>
      <w:r w:rsidR="0826E855">
        <w:t xml:space="preserve">is </w:t>
      </w:r>
      <w:r w:rsidR="00DF2B41">
        <w:t xml:space="preserve">supported by </w:t>
      </w:r>
      <w:r w:rsidR="22FED863">
        <w:t>implementation clauses in Part 3</w:t>
      </w:r>
      <w:r w:rsidR="5EA5BDBE">
        <w:t>, however</w:t>
      </w:r>
      <w:r w:rsidR="00AB4221">
        <w:t>,</w:t>
      </w:r>
      <w:r w:rsidR="5EA5BDBE">
        <w:t xml:space="preserve"> there is </w:t>
      </w:r>
      <w:r w:rsidR="317747B6">
        <w:t>scope for regional councils to provide more specificity through the RPS as to how the objective and policies apply in a regional context. For example, Policy 4 relating to prioritising and supporting land-based prim</w:t>
      </w:r>
      <w:r w:rsidR="27DF499A">
        <w:t>ary production on HPL could translate into a</w:t>
      </w:r>
      <w:r w:rsidR="00AB4221">
        <w:t>n</w:t>
      </w:r>
      <w:r w:rsidR="27DF499A">
        <w:t xml:space="preserve"> RPS policy with the same intent</w:t>
      </w:r>
      <w:r w:rsidR="00AB4221">
        <w:t>,</w:t>
      </w:r>
      <w:r w:rsidR="27DF499A">
        <w:t xml:space="preserve"> but referring to specific areas of HPL to give it a regional focus. </w:t>
      </w:r>
    </w:p>
    <w:p w14:paraId="11C8A121" w14:textId="66D0343C" w:rsidR="003839DA" w:rsidRDefault="7DEE7ABC" w:rsidP="003B60F5">
      <w:pPr>
        <w:pStyle w:val="BodyText"/>
      </w:pPr>
      <w:r>
        <w:t>Changes to a</w:t>
      </w:r>
      <w:r w:rsidR="00AB4221">
        <w:t>n</w:t>
      </w:r>
      <w:r>
        <w:t xml:space="preserve"> RPS may also be based on</w:t>
      </w:r>
      <w:r w:rsidR="4EC4CBC1">
        <w:t xml:space="preserve"> </w:t>
      </w:r>
      <w:r>
        <w:t xml:space="preserve">a consideration of </w:t>
      </w:r>
      <w:r w:rsidR="5CBF8379">
        <w:t>how the rural environment should be managed as a whole</w:t>
      </w:r>
      <w:r>
        <w:t xml:space="preserve"> </w:t>
      </w:r>
      <w:r w:rsidR="2D86A6E0">
        <w:t>– including</w:t>
      </w:r>
      <w:r w:rsidR="5F98238F">
        <w:t xml:space="preserve"> </w:t>
      </w:r>
      <w:r w:rsidR="2D86A6E0">
        <w:t>the areas identified as HPL</w:t>
      </w:r>
      <w:r w:rsidR="00AB4221">
        <w:t>,</w:t>
      </w:r>
      <w:r w:rsidR="2D86A6E0">
        <w:t xml:space="preserve"> but also the balance of the rural environment and other parts of the region that can accommodate </w:t>
      </w:r>
      <w:r w:rsidR="62197E78">
        <w:t>non-land-based primary production</w:t>
      </w:r>
      <w:r w:rsidR="2D86A6E0">
        <w:t xml:space="preserve"> a</w:t>
      </w:r>
      <w:r w:rsidR="1664648C">
        <w:t>ctivities</w:t>
      </w:r>
      <w:r w:rsidR="00AB4221">
        <w:t xml:space="preserve"> (</w:t>
      </w:r>
      <w:r w:rsidR="4B679DA1" w:rsidRPr="00ED01A8">
        <w:t>a</w:t>
      </w:r>
      <w:r w:rsidR="2D86A6E0" w:rsidRPr="00ED01A8">
        <w:t>s d</w:t>
      </w:r>
      <w:r w:rsidR="20166596" w:rsidRPr="00ED01A8">
        <w:t xml:space="preserve">iscussed in </w:t>
      </w:r>
      <w:hyperlink w:anchor="_Integrated_management" w:history="1">
        <w:r w:rsidR="20166596" w:rsidRPr="00AB4221">
          <w:rPr>
            <w:rStyle w:val="Hyperlink"/>
          </w:rPr>
          <w:t xml:space="preserve">Integrated </w:t>
        </w:r>
        <w:r w:rsidR="00AB4221" w:rsidRPr="00AB4221">
          <w:rPr>
            <w:rStyle w:val="Hyperlink"/>
          </w:rPr>
          <w:t>m</w:t>
        </w:r>
        <w:r w:rsidR="20166596" w:rsidRPr="00AB4221">
          <w:rPr>
            <w:rStyle w:val="Hyperlink"/>
          </w:rPr>
          <w:t>anagement</w:t>
        </w:r>
      </w:hyperlink>
      <w:r w:rsidR="2801C0E9" w:rsidRPr="00ED01A8">
        <w:t xml:space="preserve"> </w:t>
      </w:r>
      <w:r w:rsidR="2801C0E9" w:rsidRPr="001E57DF">
        <w:t>above</w:t>
      </w:r>
      <w:r w:rsidR="00AB4221" w:rsidRPr="001E57DF">
        <w:t>).</w:t>
      </w:r>
      <w:r w:rsidR="5F98238F" w:rsidRPr="001E57DF">
        <w:t xml:space="preserve"> </w:t>
      </w:r>
      <w:r w:rsidR="4CC9D106" w:rsidRPr="001E57DF">
        <w:t xml:space="preserve">It is important that non-land-based </w:t>
      </w:r>
      <w:r w:rsidR="2616E6B9" w:rsidRPr="001E57DF">
        <w:t xml:space="preserve">primary production </w:t>
      </w:r>
      <w:r w:rsidRPr="001E57DF">
        <w:t xml:space="preserve">activities </w:t>
      </w:r>
      <w:r w:rsidR="2A46EAA1" w:rsidRPr="001E57DF">
        <w:t xml:space="preserve">that are </w:t>
      </w:r>
      <w:r w:rsidRPr="001E57DF">
        <w:t>not provid</w:t>
      </w:r>
      <w:r>
        <w:t>ed for on HPL</w:t>
      </w:r>
      <w:r w:rsidR="00AB4221">
        <w:t>,</w:t>
      </w:r>
      <w:r>
        <w:t xml:space="preserve"> </w:t>
      </w:r>
      <w:r w:rsidR="7C1A2125">
        <w:t xml:space="preserve">but </w:t>
      </w:r>
      <w:r w:rsidR="7E49DF21">
        <w:t>are</w:t>
      </w:r>
      <w:r w:rsidR="7C1A2125">
        <w:t xml:space="preserve"> still </w:t>
      </w:r>
      <w:r w:rsidR="13D01A53">
        <w:t>important to the region</w:t>
      </w:r>
      <w:r w:rsidR="00AB4221">
        <w:t>,</w:t>
      </w:r>
      <w:r w:rsidR="13D01A53">
        <w:t xml:space="preserve"> </w:t>
      </w:r>
      <w:r>
        <w:t xml:space="preserve">are </w:t>
      </w:r>
      <w:r w:rsidR="36425D78">
        <w:t xml:space="preserve">enabled on non-HPL land. </w:t>
      </w:r>
      <w:r w:rsidR="1268540C">
        <w:t>Direction at the RPS level to consider the rural environment holistically and how HPL provisions integra</w:t>
      </w:r>
      <w:r w:rsidR="1FD6C95B">
        <w:t>te with provisions in other areas/zones</w:t>
      </w:r>
      <w:r w:rsidR="46C46F3E">
        <w:t xml:space="preserve"> will </w:t>
      </w:r>
      <w:r w:rsidR="1336BB9D">
        <w:t>provide useful direction to district councils as they undertake their own NPS-</w:t>
      </w:r>
      <w:r w:rsidR="00AB4221">
        <w:t>HPL-</w:t>
      </w:r>
      <w:r w:rsidR="1336BB9D">
        <w:t>implementation plan changes.</w:t>
      </w:r>
    </w:p>
    <w:p w14:paraId="422C6994" w14:textId="1A293120" w:rsidR="53ABBBE7" w:rsidRDefault="6AA5EB91" w:rsidP="003B60F5">
      <w:pPr>
        <w:pStyle w:val="BodyText"/>
      </w:pPr>
      <w:r>
        <w:t>Best practice</w:t>
      </w:r>
      <w:r w:rsidR="7C5448B5">
        <w:t xml:space="preserve"> for</w:t>
      </w:r>
      <w:r>
        <w:t xml:space="preserve"> policy development encourages policy drafters to consider the NPS-HPL direction and how it may apply to the specific HPL issues facing </w:t>
      </w:r>
      <w:r w:rsidR="00AB4221">
        <w:t xml:space="preserve">their </w:t>
      </w:r>
      <w:r>
        <w:t xml:space="preserve">region, as opposed to </w:t>
      </w:r>
      <w:r w:rsidR="0236ACF8">
        <w:t xml:space="preserve">using the exact wording of the objective and policies from </w:t>
      </w:r>
      <w:r w:rsidR="005F05EA">
        <w:t xml:space="preserve">Part 2 </w:t>
      </w:r>
      <w:r w:rsidR="00FE663A">
        <w:t xml:space="preserve">of the NPS-HPL </w:t>
      </w:r>
      <w:r w:rsidR="0236ACF8">
        <w:t>and including</w:t>
      </w:r>
      <w:r w:rsidR="6E7B11DA">
        <w:t xml:space="preserve"> identical provisions in </w:t>
      </w:r>
      <w:r w:rsidR="00AB4221">
        <w:t xml:space="preserve">their </w:t>
      </w:r>
      <w:r w:rsidR="6E7B11DA">
        <w:t>RPS</w:t>
      </w:r>
      <w:r w:rsidR="5262F0C6">
        <w:t>.</w:t>
      </w:r>
      <w:r w:rsidR="73C2B792">
        <w:t xml:space="preserve"> </w:t>
      </w:r>
    </w:p>
    <w:p w14:paraId="4DC514FA" w14:textId="157C80CC" w:rsidR="0839A9EE" w:rsidRDefault="7BFD4BDC" w:rsidP="003B60F5">
      <w:pPr>
        <w:pStyle w:val="Heading2"/>
        <w:rPr>
          <w:highlight w:val="yellow"/>
        </w:rPr>
      </w:pPr>
      <w:bookmarkStart w:id="199" w:name="_Toc130366033"/>
      <w:bookmarkStart w:id="200" w:name="_Toc184737134"/>
      <w:r>
        <w:t>Amendments to district plans</w:t>
      </w:r>
      <w:bookmarkEnd w:id="199"/>
      <w:bookmarkEnd w:id="200"/>
    </w:p>
    <w:p w14:paraId="75681220" w14:textId="34F91C37" w:rsidR="0839A9EE" w:rsidRDefault="146376D1" w:rsidP="003B60F5">
      <w:pPr>
        <w:pStyle w:val="BodyText"/>
      </w:pPr>
      <w:r>
        <w:t xml:space="preserve">The </w:t>
      </w:r>
      <w:r w:rsidR="0839A9EE">
        <w:t xml:space="preserve">NPS-HPL </w:t>
      </w:r>
      <w:r w:rsidR="6D9CE295">
        <w:t xml:space="preserve">provides specific direction </w:t>
      </w:r>
      <w:r w:rsidR="0839A9EE">
        <w:t>to territorial authorities</w:t>
      </w:r>
      <w:r w:rsidR="73D1C294">
        <w:t xml:space="preserve"> as to the timing and content of</w:t>
      </w:r>
      <w:r w:rsidR="0839A9EE" w:rsidDel="0839A9EE">
        <w:t xml:space="preserve"> </w:t>
      </w:r>
      <w:r w:rsidR="0839A9EE">
        <w:t>update</w:t>
      </w:r>
      <w:r w:rsidR="69F3B22C">
        <w:t>s to</w:t>
      </w:r>
      <w:r w:rsidR="0839A9EE">
        <w:t xml:space="preserve"> district plans</w:t>
      </w:r>
      <w:r w:rsidR="30F03CB5">
        <w:t xml:space="preserve"> to give effect to the NPS-HPL. </w:t>
      </w:r>
      <w:r w:rsidR="052DA3FC">
        <w:t>Clause 4.1(2) states that:</w:t>
      </w:r>
    </w:p>
    <w:p w14:paraId="3978BFDB" w14:textId="617E8117" w:rsidR="0839A9EE" w:rsidRDefault="052DA3FC" w:rsidP="003B60F5">
      <w:pPr>
        <w:pStyle w:val="BodyText"/>
        <w:ind w:left="397"/>
        <w:rPr>
          <w:i/>
          <w:iCs/>
        </w:rPr>
      </w:pPr>
      <w:r w:rsidRPr="34A7BEDE">
        <w:rPr>
          <w:i/>
          <w:iCs/>
        </w:rPr>
        <w:t>(2) Every territorial authority must notify changes to objectives, policies, and rules in its district plan to give effect to this National Policy Statement (using a process in Schedule 1 of the Act) as soon as practicable, but no later than 2 years after maps of highly productive land in the relevant regional policy statement become operative.</w:t>
      </w:r>
    </w:p>
    <w:p w14:paraId="203E2433" w14:textId="6469EAD8" w:rsidR="0839A9EE" w:rsidRDefault="394B0DBD" w:rsidP="003B60F5">
      <w:pPr>
        <w:pStyle w:val="BodyText"/>
      </w:pPr>
      <w:r>
        <w:t>The updates to district plans are critical for the successful implementation of the NPS-HPL</w:t>
      </w:r>
      <w:r w:rsidR="00214626">
        <w:t>,</w:t>
      </w:r>
      <w:r>
        <w:t xml:space="preserve"> </w:t>
      </w:r>
      <w:r w:rsidR="0839A9EE">
        <w:t xml:space="preserve">as it </w:t>
      </w:r>
      <w:r w:rsidR="5DDC2F45">
        <w:t>is</w:t>
      </w:r>
      <w:r w:rsidR="0839A9EE">
        <w:t xml:space="preserve"> the subsequent rule framework that falls out of the NPS-HPL and RPS direction that will ultimately have the greatest impact on protecting HPL for land-based primary production and achieving the NPS-HPL objective.</w:t>
      </w:r>
      <w:r w:rsidR="3EC5D9B3">
        <w:t xml:space="preserve"> The following sections contain guidance as to the sorts of provisions that could be inserted into district plans to give effect to the NPS-HPL with respect to subdivision and land use.</w:t>
      </w:r>
    </w:p>
    <w:p w14:paraId="743F1611" w14:textId="00766955" w:rsidR="3BEEF8A6" w:rsidRDefault="3BEEF8A6" w:rsidP="003B60F5">
      <w:pPr>
        <w:pStyle w:val="Heading3"/>
      </w:pPr>
      <w:bookmarkStart w:id="201" w:name="_Toc130366034"/>
      <w:r>
        <w:lastRenderedPageBreak/>
        <w:t>Subdivision of HPL</w:t>
      </w:r>
      <w:bookmarkEnd w:id="201"/>
    </w:p>
    <w:p w14:paraId="34A7B0FB" w14:textId="702B63C0" w:rsidR="001E2543" w:rsidRDefault="22400B9F" w:rsidP="001E2543">
      <w:pPr>
        <w:pStyle w:val="BodyText"/>
      </w:pPr>
      <w:r>
        <w:t xml:space="preserve">The key provisions to look at when drafting subdivision provisions to give effect to the NPS-HPL are </w:t>
      </w:r>
      <w:r w:rsidR="3BEEF8A6">
        <w:t>Policy 7 and Cla</w:t>
      </w:r>
      <w:r w:rsidR="7FC776D5">
        <w:t>use 3.8</w:t>
      </w:r>
      <w:r w:rsidR="3D7104A0">
        <w:t xml:space="preserve">. Policy 7 is clear that the subdivision of </w:t>
      </w:r>
      <w:r w:rsidR="5262C251">
        <w:t>HPL</w:t>
      </w:r>
      <w:r w:rsidR="3D7104A0">
        <w:t xml:space="preserve"> </w:t>
      </w:r>
      <w:r w:rsidR="0528F9F8">
        <w:t xml:space="preserve">must be </w:t>
      </w:r>
      <w:r w:rsidR="3D7104A0">
        <w:t xml:space="preserve">avoided, except as provided in </w:t>
      </w:r>
      <w:r w:rsidR="6D3C52AA">
        <w:t xml:space="preserve">the NPS-HPL. This means that </w:t>
      </w:r>
      <w:r w:rsidR="00214626">
        <w:t>district</w:t>
      </w:r>
      <w:r w:rsidR="00F11D1E">
        <w:t xml:space="preserve"> </w:t>
      </w:r>
      <w:r w:rsidR="6D3C52AA">
        <w:t xml:space="preserve">plan subdivision provisions must only allow for the subdivision of HPL if it </w:t>
      </w:r>
      <w:r w:rsidR="65CF7064">
        <w:t>aligns with the direction given in Clause 3.8.</w:t>
      </w:r>
    </w:p>
    <w:p w14:paraId="14B1E30C" w14:textId="1A7A9DB1" w:rsidR="342279A8" w:rsidRDefault="24F3820C" w:rsidP="003B60F5">
      <w:pPr>
        <w:pStyle w:val="Heading4"/>
      </w:pPr>
      <w:r>
        <w:t>Subdivision objectives and policies</w:t>
      </w:r>
    </w:p>
    <w:p w14:paraId="7BD722C4" w14:textId="7A990E13" w:rsidR="00B054E1" w:rsidRDefault="16A1594E" w:rsidP="003B60F5">
      <w:pPr>
        <w:pStyle w:val="BodyText"/>
      </w:pPr>
      <w:r>
        <w:t>It is expected that subdivision objectives and policies will reflect the direction provided in Policy 7 and Clause 3.8</w:t>
      </w:r>
      <w:r w:rsidR="00214626">
        <w:t>,</w:t>
      </w:r>
      <w:r w:rsidR="10BB1A97">
        <w:t xml:space="preserve"> but not repeat the NPS-HPL wording verbatim</w:t>
      </w:r>
      <w:r w:rsidR="00214626">
        <w:t xml:space="preserve">, </w:t>
      </w:r>
      <w:r w:rsidR="10BB1A97">
        <w:t>as this does not provide any additional clarity about how the NPS-HPL provisions are being given effect to in the local context of a district.</w:t>
      </w:r>
      <w:r w:rsidR="1C02E157">
        <w:t xml:space="preserve"> </w:t>
      </w:r>
      <w:r w:rsidR="756040EB">
        <w:t>O</w:t>
      </w:r>
      <w:r w:rsidR="1C02E157">
        <w:t xml:space="preserve">bjective and policy wording will also need to consider the </w:t>
      </w:r>
      <w:r w:rsidR="00214626">
        <w:t>subdivision-</w:t>
      </w:r>
      <w:r w:rsidR="1C02E157">
        <w:t xml:space="preserve">policy direction provided in the </w:t>
      </w:r>
      <w:r w:rsidR="00EB1B04">
        <w:t xml:space="preserve">amended </w:t>
      </w:r>
      <w:r w:rsidR="1C02E157">
        <w:t xml:space="preserve">RPS, as </w:t>
      </w:r>
      <w:r w:rsidR="7AF5249E">
        <w:t>(in</w:t>
      </w:r>
      <w:r w:rsidR="1C02E157">
        <w:t xml:space="preserve"> </w:t>
      </w:r>
      <w:r w:rsidR="7AF5249E">
        <w:t>most cases)</w:t>
      </w:r>
      <w:r w:rsidR="1C02E157">
        <w:t xml:space="preserve"> amendments to the RPS to introduce both new provisions and mapping will occur in advance of </w:t>
      </w:r>
      <w:r w:rsidR="00214626">
        <w:t>district</w:t>
      </w:r>
      <w:r w:rsidR="00F11D1E">
        <w:t xml:space="preserve"> </w:t>
      </w:r>
      <w:r w:rsidR="1C02E157">
        <w:t>plan changes to give effect to the NPS-HPL.</w:t>
      </w:r>
      <w:r w:rsidR="14C2659F">
        <w:t xml:space="preserve"> </w:t>
      </w:r>
      <w:r w:rsidR="00F51141">
        <w:t xml:space="preserve">Where </w:t>
      </w:r>
      <w:r w:rsidR="00214626">
        <w:t>district</w:t>
      </w:r>
      <w:r w:rsidR="00F11D1E">
        <w:t xml:space="preserve"> </w:t>
      </w:r>
      <w:r w:rsidR="003C233D">
        <w:t xml:space="preserve">plan changes are being </w:t>
      </w:r>
      <w:r w:rsidR="009F5695">
        <w:t xml:space="preserve">prepared </w:t>
      </w:r>
      <w:r w:rsidR="003C233D">
        <w:t xml:space="preserve">in advance of </w:t>
      </w:r>
      <w:r w:rsidR="006B02EE">
        <w:t>RPS changes</w:t>
      </w:r>
      <w:r w:rsidR="00214626">
        <w:t xml:space="preserve">, </w:t>
      </w:r>
      <w:r w:rsidR="006B02EE">
        <w:t xml:space="preserve">territorial authorities </w:t>
      </w:r>
      <w:r w:rsidR="00B03C35">
        <w:t xml:space="preserve">should work closely with regional councils in </w:t>
      </w:r>
      <w:r w:rsidR="00266267">
        <w:t xml:space="preserve">giving effect to the NPS-HPL. </w:t>
      </w:r>
    </w:p>
    <w:p w14:paraId="06220E5F" w14:textId="3A7C7BD1" w:rsidR="342279A8" w:rsidRDefault="14C2659F" w:rsidP="003B60F5">
      <w:pPr>
        <w:pStyle w:val="BodyText"/>
      </w:pPr>
      <w:r>
        <w:t>Key principles that any subdivision objectives and policies should cover include:</w:t>
      </w:r>
    </w:p>
    <w:p w14:paraId="114A58AE" w14:textId="41E8D565" w:rsidR="342279A8" w:rsidRDefault="14C2659F" w:rsidP="001E57DF">
      <w:pPr>
        <w:pStyle w:val="Bullet"/>
      </w:pPr>
      <w:r>
        <w:t xml:space="preserve">direction to </w:t>
      </w:r>
      <w:r w:rsidR="00214626">
        <w:t xml:space="preserve">“protect” </w:t>
      </w:r>
      <w:r>
        <w:t>HPL for use in land-based primary production in the objective</w:t>
      </w:r>
    </w:p>
    <w:p w14:paraId="010609B1" w14:textId="5E2768ED" w:rsidR="342279A8" w:rsidRDefault="14C2659F" w:rsidP="001E57DF">
      <w:pPr>
        <w:pStyle w:val="Bullet"/>
      </w:pPr>
      <w:r>
        <w:t xml:space="preserve">strong </w:t>
      </w:r>
      <w:r w:rsidR="00A63112">
        <w:t>‘</w:t>
      </w:r>
      <w:r w:rsidR="00214626">
        <w:t>avoid</w:t>
      </w:r>
      <w:r w:rsidR="00A63112">
        <w:t>’</w:t>
      </w:r>
      <w:r w:rsidR="00214626">
        <w:t xml:space="preserve"> </w:t>
      </w:r>
      <w:r>
        <w:t>direction for subdivision of HPL in Policy 7</w:t>
      </w:r>
    </w:p>
    <w:p w14:paraId="30FA1F3E" w14:textId="714D93EF" w:rsidR="342279A8" w:rsidRDefault="00E17619" w:rsidP="001E57DF">
      <w:pPr>
        <w:pStyle w:val="Bullet"/>
      </w:pPr>
      <w:r>
        <w:t xml:space="preserve">a </w:t>
      </w:r>
      <w:r w:rsidR="6576657B">
        <w:t xml:space="preserve">focus on retaining </w:t>
      </w:r>
      <w:r w:rsidR="00214626">
        <w:t>“</w:t>
      </w:r>
      <w:r w:rsidR="6576657B">
        <w:t xml:space="preserve">overall productive </w:t>
      </w:r>
      <w:r w:rsidR="00214626">
        <w:t xml:space="preserve">capacity” </w:t>
      </w:r>
      <w:r w:rsidR="6576657B">
        <w:t>on all subdivided lots on HPL</w:t>
      </w:r>
      <w:r w:rsidR="00214626">
        <w:t>,</w:t>
      </w:r>
      <w:r w:rsidR="6576657B">
        <w:t xml:space="preserve"> in accordance with Clause 3.8(1)(a)</w:t>
      </w:r>
    </w:p>
    <w:p w14:paraId="2ABF48AA" w14:textId="42D77CAF" w:rsidR="342279A8" w:rsidRDefault="00214626" w:rsidP="001E57DF">
      <w:pPr>
        <w:pStyle w:val="Bullet"/>
      </w:pPr>
      <w:r>
        <w:t xml:space="preserve">consideration </w:t>
      </w:r>
      <w:r w:rsidR="36E71FF4">
        <w:t xml:space="preserve">of whether the subdivision will result in </w:t>
      </w:r>
      <w:r>
        <w:t>“</w:t>
      </w:r>
      <w:r w:rsidR="36E71FF4">
        <w:t xml:space="preserve">inappropriate use and </w:t>
      </w:r>
      <w:r>
        <w:t xml:space="preserve">development” </w:t>
      </w:r>
      <w:r w:rsidR="36E71FF4">
        <w:t>in term</w:t>
      </w:r>
      <w:r w:rsidR="006608C2">
        <w:t>s</w:t>
      </w:r>
      <w:r w:rsidR="36E71FF4">
        <w:t xml:space="preserve"> of subsequent activi</w:t>
      </w:r>
      <w:r w:rsidR="1639928D">
        <w:t xml:space="preserve">ties that would be enabled by the subdivision, </w:t>
      </w:r>
      <w:r w:rsidR="00497E42">
        <w:t xml:space="preserve">as Policy 8 directs </w:t>
      </w:r>
      <w:r w:rsidR="36E71FF4">
        <w:t>that HPL should be protected from this</w:t>
      </w:r>
    </w:p>
    <w:p w14:paraId="0FFF101D" w14:textId="20F4A055" w:rsidR="342279A8" w:rsidRDefault="36A1DF30" w:rsidP="001E57DF">
      <w:pPr>
        <w:pStyle w:val="Bullet"/>
      </w:pPr>
      <w:r>
        <w:t xml:space="preserve">direction </w:t>
      </w:r>
      <w:r w:rsidR="706CB66F">
        <w:t>that subdivision</w:t>
      </w:r>
      <w:r>
        <w:t xml:space="preserve"> </w:t>
      </w:r>
      <w:r w:rsidR="00214626">
        <w:t>“</w:t>
      </w:r>
      <w:r w:rsidR="3917C9EA">
        <w:t>avoid</w:t>
      </w:r>
      <w:r w:rsidR="2F9E19BF">
        <w:t>s</w:t>
      </w:r>
      <w:r>
        <w:t xml:space="preserve"> if possible or otherwise </w:t>
      </w:r>
      <w:r w:rsidR="7B21E3B3">
        <w:t>mitigate</w:t>
      </w:r>
      <w:r w:rsidR="1F698742">
        <w:t>s</w:t>
      </w:r>
      <w:r w:rsidR="00214626">
        <w:t xml:space="preserve">” </w:t>
      </w:r>
      <w:r>
        <w:t>the cumulative loss of HPL in accordance with Clause 3.8(2</w:t>
      </w:r>
      <w:r w:rsidR="41E9A5F0">
        <w:t>)(a)</w:t>
      </w:r>
      <w:r w:rsidR="00E17619">
        <w:t>,</w:t>
      </w:r>
      <w:r w:rsidR="41E9A5F0" w:rsidDel="00190C13">
        <w:t xml:space="preserve"> </w:t>
      </w:r>
      <w:r w:rsidR="00190C13">
        <w:t xml:space="preserve">including by </w:t>
      </w:r>
      <w:r w:rsidR="41E9A5F0">
        <w:t>being explicit in a policy that any further loss of the availability or productive capacity of HPL as a result of subdivision will be an unacceptable outcome</w:t>
      </w:r>
    </w:p>
    <w:p w14:paraId="49334654" w14:textId="30F5BC91" w:rsidR="342279A8" w:rsidRDefault="06A82505" w:rsidP="001E57DF">
      <w:pPr>
        <w:pStyle w:val="Bullet"/>
      </w:pPr>
      <w:r>
        <w:t xml:space="preserve">direction </w:t>
      </w:r>
      <w:r w:rsidR="15853045">
        <w:t xml:space="preserve">that subdivision </w:t>
      </w:r>
      <w:r w:rsidR="53DF28D5">
        <w:t>“</w:t>
      </w:r>
      <w:r w:rsidR="08AD4D49">
        <w:t>avoid</w:t>
      </w:r>
      <w:r w:rsidR="291D8AAA">
        <w:t>s</w:t>
      </w:r>
      <w:r>
        <w:t xml:space="preserve"> if possible or otherwise </w:t>
      </w:r>
      <w:r w:rsidR="08AD4D49">
        <w:t>mitigate</w:t>
      </w:r>
      <w:r w:rsidR="5438ADA3">
        <w:t>s</w:t>
      </w:r>
      <w:r w:rsidR="00E17619">
        <w:t>”</w:t>
      </w:r>
      <w:r>
        <w:t xml:space="preserve"> </w:t>
      </w:r>
      <w:r w:rsidR="14C2659F">
        <w:t>reverse sensitivity effects that could occur as a result of subdividing HPL in accordance with Policy 9</w:t>
      </w:r>
      <w:r w:rsidR="5F6B04B2">
        <w:t xml:space="preserve"> and Clause 3.8(2)(b)</w:t>
      </w:r>
    </w:p>
    <w:p w14:paraId="6E7B76A8" w14:textId="38A1826B" w:rsidR="342279A8" w:rsidRDefault="00E17619" w:rsidP="001E57DF">
      <w:pPr>
        <w:pStyle w:val="Bullet"/>
      </w:pPr>
      <w:r>
        <w:t>consideration of w</w:t>
      </w:r>
      <w:r w:rsidR="5F6B04B2">
        <w:t>hether any specific policy direction is required to support the subdivision rules and standards</w:t>
      </w:r>
      <w:r w:rsidR="0BA0038E">
        <w:t xml:space="preserve"> (</w:t>
      </w:r>
      <w:proofErr w:type="spellStart"/>
      <w:r>
        <w:t>eg</w:t>
      </w:r>
      <w:proofErr w:type="spellEnd"/>
      <w:r>
        <w:t>,</w:t>
      </w:r>
      <w:r w:rsidR="0BA0038E">
        <w:t xml:space="preserve"> a reference to supporting the </w:t>
      </w:r>
      <w:r w:rsidR="00AA3AA0">
        <w:t xml:space="preserve">amalgamation of </w:t>
      </w:r>
      <w:r w:rsidR="002A317D">
        <w:t xml:space="preserve">existing </w:t>
      </w:r>
      <w:r w:rsidR="00666FDC">
        <w:t xml:space="preserve">smaller </w:t>
      </w:r>
      <w:r w:rsidR="002A317D">
        <w:t xml:space="preserve">sized </w:t>
      </w:r>
      <w:r w:rsidR="00AA3AA0">
        <w:t xml:space="preserve">lots </w:t>
      </w:r>
      <w:r w:rsidR="0BA0038E">
        <w:t>or the</w:t>
      </w:r>
      <w:r w:rsidR="69495312">
        <w:t xml:space="preserve"> use of a</w:t>
      </w:r>
      <w:r w:rsidR="0BA0038E">
        <w:t xml:space="preserve"> minimum lot size)</w:t>
      </w:r>
    </w:p>
    <w:p w14:paraId="7D722B2A" w14:textId="28A2D2A4" w:rsidR="342279A8" w:rsidRDefault="00E17619" w:rsidP="001E57DF">
      <w:pPr>
        <w:pStyle w:val="Bullet"/>
      </w:pPr>
      <w:r>
        <w:t xml:space="preserve">provision </w:t>
      </w:r>
      <w:r w:rsidR="65D2AC55">
        <w:t xml:space="preserve">for subdivision on specified Māori land and subdivision for specified infrastructure/defence facilities </w:t>
      </w:r>
      <w:r w:rsidR="001965E7">
        <w:t xml:space="preserve">on HPL </w:t>
      </w:r>
      <w:r w:rsidR="65D2AC55">
        <w:t>in accordance with Clause 3.8(1)(b) and (c)</w:t>
      </w:r>
      <w:r w:rsidR="2581E831">
        <w:t>.</w:t>
      </w:r>
    </w:p>
    <w:p w14:paraId="16B3FCE1" w14:textId="77777777" w:rsidR="00EE6F22" w:rsidRDefault="00EE6F22">
      <w:pPr>
        <w:spacing w:before="0" w:after="200" w:line="276" w:lineRule="auto"/>
        <w:jc w:val="left"/>
        <w:rPr>
          <w:rFonts w:ascii="Georgia" w:eastAsiaTheme="majorEastAsia" w:hAnsi="Georgia" w:cstheme="majorBidi"/>
          <w:b/>
          <w:bCs/>
          <w:sz w:val="24"/>
        </w:rPr>
      </w:pPr>
      <w:bookmarkStart w:id="202" w:name="_Subdivision_rules_and"/>
      <w:bookmarkEnd w:id="202"/>
      <w:r>
        <w:br w:type="page"/>
      </w:r>
    </w:p>
    <w:p w14:paraId="79640B4D" w14:textId="3875B52B" w:rsidR="342279A8" w:rsidRDefault="0BA0038E" w:rsidP="003B60F5">
      <w:pPr>
        <w:pStyle w:val="Heading4"/>
      </w:pPr>
      <w:r>
        <w:lastRenderedPageBreak/>
        <w:t>Subdivision rules and standards</w:t>
      </w:r>
    </w:p>
    <w:p w14:paraId="748B7DDD" w14:textId="6C6220F5" w:rsidR="342279A8" w:rsidRDefault="6C3606C8" w:rsidP="003B60F5">
      <w:pPr>
        <w:pStyle w:val="BodyText"/>
      </w:pPr>
      <w:r>
        <w:t xml:space="preserve">The key direction in Clause 3.8 is that subdivision of HPL can only be provided for if the applicant demonstrates that the proposed lots will retain the </w:t>
      </w:r>
      <w:r w:rsidR="009303D9" w:rsidRPr="009303D9">
        <w:t>“</w:t>
      </w:r>
      <w:r w:rsidRPr="0028252A">
        <w:t>overall productive capacity</w:t>
      </w:r>
      <w:r w:rsidR="009303D9" w:rsidRPr="0028252A">
        <w:t>”</w:t>
      </w:r>
      <w:r>
        <w:t xml:space="preserve"> of the subject land over the long term</w:t>
      </w:r>
      <w:r w:rsidR="6BA189DA">
        <w:t xml:space="preserve"> (at least 30 years)</w:t>
      </w:r>
      <w:r w:rsidR="00862DA6">
        <w:rPr>
          <w:rStyle w:val="FootnoteReference"/>
        </w:rPr>
        <w:footnoteReference w:id="31"/>
      </w:r>
      <w:r>
        <w:t xml:space="preserve">. </w:t>
      </w:r>
      <w:r w:rsidR="3E374472">
        <w:t>Ways that</w:t>
      </w:r>
      <w:r>
        <w:t xml:space="preserve"> a territorial authority could </w:t>
      </w:r>
      <w:r w:rsidR="68FB9F09">
        <w:t>draft subdivision rules to give effect to this direction</w:t>
      </w:r>
      <w:r w:rsidR="3AE20BA0">
        <w:t xml:space="preserve"> include (but are not limited to):</w:t>
      </w:r>
    </w:p>
    <w:p w14:paraId="32AE0DF1" w14:textId="5CF679F0" w:rsidR="342279A8" w:rsidRDefault="00280B9C" w:rsidP="001471A9">
      <w:pPr>
        <w:pStyle w:val="Bullet"/>
      </w:pPr>
      <w:r>
        <w:t>s</w:t>
      </w:r>
      <w:r w:rsidR="4B522463">
        <w:t>et</w:t>
      </w:r>
      <w:r w:rsidR="64F551CC">
        <w:t>ting</w:t>
      </w:r>
      <w:r w:rsidR="4B522463">
        <w:t xml:space="preserve"> a minimum lot size for the district that </w:t>
      </w:r>
      <w:r w:rsidR="050C2699">
        <w:t xml:space="preserve">is </w:t>
      </w:r>
      <w:r w:rsidR="4B522463">
        <w:t xml:space="preserve">a sufficient size to ensure the land </w:t>
      </w:r>
      <w:r w:rsidR="0EA83D8A">
        <w:t xml:space="preserve">will </w:t>
      </w:r>
      <w:r w:rsidR="4B522463">
        <w:t xml:space="preserve">retain the overall productive capacity. </w:t>
      </w:r>
      <w:r w:rsidR="295F4A6F">
        <w:t xml:space="preserve">Subdivision in accordance with this minimum lot size </w:t>
      </w:r>
      <w:r w:rsidR="4B522463">
        <w:t>could be a controlled</w:t>
      </w:r>
      <w:r w:rsidR="76E9509A">
        <w:t xml:space="preserve">, </w:t>
      </w:r>
      <w:r w:rsidR="4B522463">
        <w:t>restricted</w:t>
      </w:r>
      <w:r w:rsidR="005A463A">
        <w:t>-</w:t>
      </w:r>
      <w:r w:rsidR="4B522463">
        <w:t>disc</w:t>
      </w:r>
      <w:r w:rsidR="12495297">
        <w:t>retionary</w:t>
      </w:r>
      <w:r w:rsidR="4B522463">
        <w:t xml:space="preserve"> </w:t>
      </w:r>
      <w:r w:rsidR="60ED7C8B">
        <w:t xml:space="preserve">or discretionary </w:t>
      </w:r>
      <w:r w:rsidR="4B522463">
        <w:t>activity</w:t>
      </w:r>
      <w:r w:rsidR="005A463A">
        <w:t>,</w:t>
      </w:r>
      <w:r w:rsidR="4B522463">
        <w:t xml:space="preserve"> and anything smaller than this could be</w:t>
      </w:r>
      <w:r w:rsidR="26AECF8D">
        <w:t xml:space="preserve"> a non-complying </w:t>
      </w:r>
      <w:r w:rsidR="001E418C">
        <w:t>activity</w:t>
      </w:r>
      <w:r w:rsidR="23D95DA6">
        <w:t>.</w:t>
      </w:r>
      <w:r w:rsidR="5EF62215">
        <w:t xml:space="preserve"> </w:t>
      </w:r>
      <w:r w:rsidR="41F68047">
        <w:t>It is noted that there are</w:t>
      </w:r>
      <w:r w:rsidR="003139F1">
        <w:t xml:space="preserve"> difficulties in </w:t>
      </w:r>
      <w:r w:rsidR="006748F1">
        <w:t xml:space="preserve">obtaining </w:t>
      </w:r>
      <w:r w:rsidR="003D5B87">
        <w:t>objective</w:t>
      </w:r>
      <w:r w:rsidR="007C3900">
        <w:t xml:space="preserve"> and</w:t>
      </w:r>
      <w:r w:rsidR="003D5B87">
        <w:t xml:space="preserve"> </w:t>
      </w:r>
      <w:r w:rsidR="006748F1">
        <w:t xml:space="preserve">credible evidence for </w:t>
      </w:r>
      <w:r w:rsidR="007409FB">
        <w:t xml:space="preserve">reaching </w:t>
      </w:r>
      <w:r w:rsidR="00350DE6">
        <w:t xml:space="preserve">a </w:t>
      </w:r>
      <w:r w:rsidR="00FE2C90">
        <w:t xml:space="preserve">definitive </w:t>
      </w:r>
      <w:r w:rsidR="00D95E7F">
        <w:t>site</w:t>
      </w:r>
      <w:r w:rsidR="00071E7D">
        <w:t xml:space="preserve"> size </w:t>
      </w:r>
      <w:r w:rsidR="007A674D">
        <w:t xml:space="preserve">at which </w:t>
      </w:r>
      <w:r w:rsidR="5BD3BD90">
        <w:t xml:space="preserve">the </w:t>
      </w:r>
      <w:r w:rsidR="007A654D">
        <w:t xml:space="preserve">productive capacity </w:t>
      </w:r>
      <w:r w:rsidR="2DD8A69E">
        <w:t>of land</w:t>
      </w:r>
      <w:r w:rsidR="45BC328E">
        <w:t xml:space="preserve"> </w:t>
      </w:r>
      <w:r w:rsidR="007A654D">
        <w:t>is maintained</w:t>
      </w:r>
      <w:r w:rsidR="049D98DC">
        <w:t>.</w:t>
      </w:r>
      <w:r w:rsidR="00A960F0">
        <w:t xml:space="preserve"> </w:t>
      </w:r>
      <w:r w:rsidR="00BC587B">
        <w:t xml:space="preserve">Councils may </w:t>
      </w:r>
      <w:r w:rsidR="2F823B39">
        <w:t xml:space="preserve">decide to </w:t>
      </w:r>
      <w:r w:rsidR="343F3D02">
        <w:t>set</w:t>
      </w:r>
      <w:r w:rsidR="36CBA178">
        <w:t xml:space="preserve"> a minimum </w:t>
      </w:r>
      <w:r w:rsidR="2F9975D8">
        <w:t xml:space="preserve">lot </w:t>
      </w:r>
      <w:r w:rsidR="36CBA178">
        <w:t xml:space="preserve">size that is larger than most existing sites to discourage any further fragmentation of </w:t>
      </w:r>
      <w:r w:rsidR="1D04BB64">
        <w:t>HPL</w:t>
      </w:r>
    </w:p>
    <w:p w14:paraId="4A72AE6A" w14:textId="1096B54E" w:rsidR="342279A8" w:rsidRDefault="00280B9C" w:rsidP="001471A9">
      <w:pPr>
        <w:pStyle w:val="Bullet"/>
      </w:pPr>
      <w:r>
        <w:t>h</w:t>
      </w:r>
      <w:r w:rsidR="26AECF8D">
        <w:t>av</w:t>
      </w:r>
      <w:r w:rsidR="4D294B08">
        <w:t>ing</w:t>
      </w:r>
      <w:r w:rsidR="26AECF8D">
        <w:t xml:space="preserve"> no minimum lot size for subdivis</w:t>
      </w:r>
      <w:r w:rsidR="0021554A">
        <w:t>i</w:t>
      </w:r>
      <w:r w:rsidR="26AECF8D">
        <w:t xml:space="preserve">on of HPL but </w:t>
      </w:r>
      <w:r w:rsidR="005A463A">
        <w:t xml:space="preserve">making </w:t>
      </w:r>
      <w:r w:rsidR="26AECF8D">
        <w:t xml:space="preserve">subdivision of HPL a non-complying activity (in line with the </w:t>
      </w:r>
      <w:r w:rsidR="00A63112">
        <w:t>‘</w:t>
      </w:r>
      <w:r w:rsidR="26AECF8D">
        <w:t>avoid</w:t>
      </w:r>
      <w:r w:rsidR="00A63112">
        <w:t>’</w:t>
      </w:r>
      <w:r w:rsidR="26AECF8D">
        <w:t xml:space="preserve"> direction in Policy 7</w:t>
      </w:r>
      <w:r w:rsidR="5CA25997">
        <w:t>)</w:t>
      </w:r>
      <w:r w:rsidR="00693DEA">
        <w:t>.</w:t>
      </w:r>
      <w:r w:rsidR="5CA25997">
        <w:t xml:space="preserve"> </w:t>
      </w:r>
      <w:r w:rsidR="0097510A">
        <w:t xml:space="preserve">The non-complying </w:t>
      </w:r>
      <w:r w:rsidR="00BA5D74">
        <w:t xml:space="preserve">activity status </w:t>
      </w:r>
      <w:r w:rsidR="4BB08537">
        <w:t>mean</w:t>
      </w:r>
      <w:r w:rsidR="1683A84F">
        <w:t>s</w:t>
      </w:r>
      <w:r w:rsidR="0008672F">
        <w:t xml:space="preserve"> that </w:t>
      </w:r>
      <w:r w:rsidR="008877B8">
        <w:t xml:space="preserve">applicants would need to meet the tests of </w:t>
      </w:r>
      <w:hyperlink r:id="rId69">
        <w:r w:rsidR="260FFC41" w:rsidRPr="4EFD68F2">
          <w:rPr>
            <w:rStyle w:val="Hyperlink"/>
          </w:rPr>
          <w:t>104D</w:t>
        </w:r>
      </w:hyperlink>
      <w:r w:rsidR="260FFC41">
        <w:t xml:space="preserve"> of the RMA</w:t>
      </w:r>
      <w:r w:rsidR="161AC80B">
        <w:t>.</w:t>
      </w:r>
      <w:r w:rsidR="003F2B75">
        <w:t xml:space="preserve"> Applicants </w:t>
      </w:r>
      <w:r w:rsidR="2133A8FA">
        <w:t>will need to demonstrate that their proposal will have</w:t>
      </w:r>
      <w:r w:rsidR="1024240B">
        <w:t xml:space="preserve"> </w:t>
      </w:r>
      <w:r w:rsidR="00693E95">
        <w:t xml:space="preserve">less than minor effects </w:t>
      </w:r>
      <w:r w:rsidR="1592CC5D">
        <w:t xml:space="preserve">with respect to </w:t>
      </w:r>
      <w:r w:rsidR="689F9AC5">
        <w:t>impacting the productive capacity of the HPL</w:t>
      </w:r>
      <w:r w:rsidR="1024240B">
        <w:t xml:space="preserve"> </w:t>
      </w:r>
      <w:r w:rsidR="00693E95">
        <w:t xml:space="preserve">and not </w:t>
      </w:r>
      <w:r w:rsidR="0BD72727">
        <w:t>be</w:t>
      </w:r>
      <w:r w:rsidR="1024240B">
        <w:t xml:space="preserve"> </w:t>
      </w:r>
      <w:r w:rsidR="00693E95">
        <w:t xml:space="preserve">contrary to </w:t>
      </w:r>
      <w:r w:rsidR="774B7152">
        <w:t xml:space="preserve">the </w:t>
      </w:r>
      <w:r w:rsidR="00E86C1C">
        <w:t>objectives and policies</w:t>
      </w:r>
      <w:r w:rsidR="0D067B2F">
        <w:t xml:space="preserve"> that were</w:t>
      </w:r>
      <w:r w:rsidR="0D14610D">
        <w:t xml:space="preserve"> introduced to give effect to the NPS-HPL</w:t>
      </w:r>
      <w:r w:rsidR="78A0C303">
        <w:t>.</w:t>
      </w:r>
      <w:r w:rsidR="00D46432">
        <w:t xml:space="preserve"> </w:t>
      </w:r>
      <w:r w:rsidR="008C48EC" w:rsidRPr="008C48EC">
        <w:t xml:space="preserve">Objectives and policies should be </w:t>
      </w:r>
      <w:r w:rsidR="16F270F9">
        <w:t xml:space="preserve">drafted </w:t>
      </w:r>
      <w:proofErr w:type="gramStart"/>
      <w:r w:rsidR="008C48EC" w:rsidRPr="008C48EC">
        <w:t>so as to</w:t>
      </w:r>
      <w:proofErr w:type="gramEnd"/>
      <w:r w:rsidR="008C48EC" w:rsidRPr="008C48EC">
        <w:t xml:space="preserve"> provide sufficient clarity on when </w:t>
      </w:r>
      <w:r w:rsidR="001579EC">
        <w:t xml:space="preserve">applications to subdivide HPL </w:t>
      </w:r>
      <w:r w:rsidR="00F65D65">
        <w:t>should be declined</w:t>
      </w:r>
      <w:r w:rsidR="008C48EC" w:rsidRPr="008C48EC">
        <w:t xml:space="preserve">. </w:t>
      </w:r>
      <w:r w:rsidR="11D3D82D">
        <w:t>S</w:t>
      </w:r>
      <w:r w:rsidR="61D31D22">
        <w:t xml:space="preserve">ubdivisions </w:t>
      </w:r>
      <w:r w:rsidR="640E82CF">
        <w:t xml:space="preserve">such as small-scale boundary adjustments to allow for minor rearrangements of </w:t>
      </w:r>
      <w:r w:rsidR="009424FD">
        <w:t>lots</w:t>
      </w:r>
      <w:r w:rsidR="7C3CB14B">
        <w:t xml:space="preserve"> could have a more permissive activity status than other subdivisions </w:t>
      </w:r>
      <w:r w:rsidR="009C13D2">
        <w:t>(</w:t>
      </w:r>
      <w:proofErr w:type="spellStart"/>
      <w:r w:rsidR="00091490">
        <w:t>ie</w:t>
      </w:r>
      <w:proofErr w:type="spellEnd"/>
      <w:r w:rsidR="009C13D2">
        <w:t>,</w:t>
      </w:r>
      <w:r w:rsidR="7C3CB14B">
        <w:t xml:space="preserve"> controlled or restricted discretionary</w:t>
      </w:r>
      <w:r w:rsidR="009C13D2">
        <w:t>)</w:t>
      </w:r>
      <w:r>
        <w:t>.</w:t>
      </w:r>
    </w:p>
    <w:p w14:paraId="7F5CE5FB" w14:textId="62B4FBF5" w:rsidR="00E15851" w:rsidRDefault="005F76C6" w:rsidP="003B60F5">
      <w:pPr>
        <w:pStyle w:val="BodyText"/>
      </w:pPr>
      <w:r>
        <w:t xml:space="preserve">There are </w:t>
      </w:r>
      <w:r w:rsidR="006547CD">
        <w:t xml:space="preserve">pros and cons to each of these </w:t>
      </w:r>
      <w:r w:rsidR="00D93F3B">
        <w:t xml:space="preserve">two approaches. </w:t>
      </w:r>
      <w:r w:rsidR="008B4AFB">
        <w:t>Justification of the approach</w:t>
      </w:r>
      <w:r w:rsidR="009F0F34">
        <w:t>,</w:t>
      </w:r>
      <w:r w:rsidR="001170E2">
        <w:t xml:space="preserve"> any thresholds </w:t>
      </w:r>
      <w:r w:rsidR="00647CD4">
        <w:t xml:space="preserve">and rationale for activity status </w:t>
      </w:r>
      <w:r w:rsidR="008B4AFB">
        <w:t xml:space="preserve">will need to </w:t>
      </w:r>
      <w:r w:rsidR="001170E2">
        <w:t xml:space="preserve">be </w:t>
      </w:r>
      <w:r w:rsidR="00324F60">
        <w:t xml:space="preserve">supported by </w:t>
      </w:r>
      <w:r w:rsidR="009D71D2">
        <w:t xml:space="preserve">robust </w:t>
      </w:r>
      <w:r w:rsidR="001170E2">
        <w:t>evidence</w:t>
      </w:r>
      <w:r w:rsidR="009D71D2">
        <w:t xml:space="preserve"> and analysis</w:t>
      </w:r>
      <w:r w:rsidR="00E9279B">
        <w:t>. I</w:t>
      </w:r>
      <w:r w:rsidR="00D350EB">
        <w:t xml:space="preserve">t </w:t>
      </w:r>
      <w:r w:rsidR="00AA72B0">
        <w:t xml:space="preserve">will be necessary to </w:t>
      </w:r>
      <w:r w:rsidR="006D222D">
        <w:t xml:space="preserve">undertake some analysis of the </w:t>
      </w:r>
      <w:r w:rsidR="0045295C">
        <w:t xml:space="preserve">HPL resource in </w:t>
      </w:r>
      <w:r w:rsidR="00B3625E">
        <w:t xml:space="preserve">the </w:t>
      </w:r>
      <w:r w:rsidR="00BC695F">
        <w:t>d</w:t>
      </w:r>
      <w:r w:rsidR="00B3625E">
        <w:t>istrict/</w:t>
      </w:r>
      <w:r w:rsidR="5D58C314">
        <w:t>r</w:t>
      </w:r>
      <w:r w:rsidR="4244977E">
        <w:t>egion</w:t>
      </w:r>
      <w:r w:rsidR="007E6AA2">
        <w:t>,</w:t>
      </w:r>
      <w:r w:rsidR="00B3625E">
        <w:t xml:space="preserve"> and </w:t>
      </w:r>
      <w:r w:rsidR="007E6AA2">
        <w:t xml:space="preserve">of </w:t>
      </w:r>
      <w:r w:rsidR="006738FC">
        <w:t xml:space="preserve">opportunities and constraints </w:t>
      </w:r>
      <w:r w:rsidR="00FD1FCB">
        <w:t xml:space="preserve">for </w:t>
      </w:r>
      <w:r w:rsidR="00A11603">
        <w:t>u</w:t>
      </w:r>
      <w:r w:rsidR="00200726">
        <w:t xml:space="preserve">sing that </w:t>
      </w:r>
      <w:r w:rsidR="00EC7A6F">
        <w:t>land for land-based primary production</w:t>
      </w:r>
      <w:r w:rsidR="009572EF">
        <w:t>,</w:t>
      </w:r>
      <w:r w:rsidR="00EC7A6F">
        <w:t xml:space="preserve"> </w:t>
      </w:r>
      <w:r w:rsidR="005C7AD5">
        <w:t xml:space="preserve">including </w:t>
      </w:r>
      <w:r w:rsidR="0063649F">
        <w:t xml:space="preserve">an </w:t>
      </w:r>
      <w:r w:rsidR="4C7B67A1">
        <w:t>analysis of</w:t>
      </w:r>
      <w:r w:rsidR="5E810987">
        <w:t xml:space="preserve"> </w:t>
      </w:r>
      <w:r w:rsidR="000F42EA">
        <w:t xml:space="preserve">the </w:t>
      </w:r>
      <w:r w:rsidR="00C05ABB">
        <w:t xml:space="preserve">existing </w:t>
      </w:r>
      <w:r w:rsidR="00EB3D61">
        <w:t xml:space="preserve">subdivision </w:t>
      </w:r>
      <w:r w:rsidR="003A1C7F">
        <w:t>pattern</w:t>
      </w:r>
      <w:r w:rsidR="000D2171">
        <w:t xml:space="preserve"> and</w:t>
      </w:r>
      <w:r w:rsidR="005C7AD5">
        <w:t xml:space="preserve"> </w:t>
      </w:r>
      <w:r w:rsidR="00F87C63">
        <w:t>physical character</w:t>
      </w:r>
      <w:r w:rsidR="000D2171">
        <w:t>istics</w:t>
      </w:r>
      <w:r w:rsidR="003A1C7F">
        <w:t xml:space="preserve"> </w:t>
      </w:r>
      <w:r w:rsidR="2A65B8F8">
        <w:t>of the HPL</w:t>
      </w:r>
      <w:r w:rsidR="2657A7E2">
        <w:t xml:space="preserve"> </w:t>
      </w:r>
      <w:r w:rsidR="00706663">
        <w:t xml:space="preserve">(see </w:t>
      </w:r>
      <w:hyperlink w:anchor="_Productive_capacity" w:history="1">
        <w:r w:rsidR="00B72AB5" w:rsidRPr="00B72AB5">
          <w:rPr>
            <w:rStyle w:val="Hyperlink"/>
          </w:rPr>
          <w:t>P</w:t>
        </w:r>
        <w:r w:rsidR="00706663" w:rsidRPr="00B72AB5">
          <w:rPr>
            <w:rStyle w:val="Hyperlink"/>
          </w:rPr>
          <w:t>roductive capacity</w:t>
        </w:r>
      </w:hyperlink>
      <w:r w:rsidR="00706663">
        <w:t>)</w:t>
      </w:r>
      <w:r w:rsidR="009B0CEF">
        <w:t>, that is</w:t>
      </w:r>
      <w:r w:rsidR="0EADB721">
        <w:t>:</w:t>
      </w:r>
    </w:p>
    <w:p w14:paraId="78BEF4A0" w14:textId="3B23281E" w:rsidR="002C7CF4" w:rsidRDefault="00033FCD" w:rsidP="00091490">
      <w:pPr>
        <w:pStyle w:val="Bullet"/>
      </w:pPr>
      <w:r>
        <w:t xml:space="preserve">Is there capacity for more </w:t>
      </w:r>
      <w:r w:rsidR="00FB43A3">
        <w:t xml:space="preserve">subdivision </w:t>
      </w:r>
      <w:r w:rsidR="00700EA3">
        <w:t xml:space="preserve">of HPL within the </w:t>
      </w:r>
      <w:r w:rsidR="02697CB7">
        <w:t>d</w:t>
      </w:r>
      <w:r w:rsidR="0C79A015">
        <w:t>istrict</w:t>
      </w:r>
      <w:r w:rsidR="005F1421">
        <w:t xml:space="preserve"> whilst maintaining the overall productive capacity</w:t>
      </w:r>
      <w:r w:rsidR="00BC5EA9">
        <w:t xml:space="preserve"> of </w:t>
      </w:r>
      <w:r w:rsidR="4D7EC51C">
        <w:t xml:space="preserve">HPL </w:t>
      </w:r>
      <w:r w:rsidR="08925579">
        <w:t>land</w:t>
      </w:r>
      <w:r w:rsidR="0548C650">
        <w:t xml:space="preserve"> in the district</w:t>
      </w:r>
      <w:r w:rsidR="00700EA3">
        <w:t xml:space="preserve">? </w:t>
      </w:r>
    </w:p>
    <w:p w14:paraId="6C2869FE" w14:textId="38F07454" w:rsidR="00B414DB" w:rsidRDefault="00B414DB" w:rsidP="00091490">
      <w:pPr>
        <w:pStyle w:val="Bullet"/>
      </w:pPr>
      <w:r>
        <w:t xml:space="preserve">Are lot sizes </w:t>
      </w:r>
      <w:r w:rsidR="005E7BCB">
        <w:t>on HPL within the</w:t>
      </w:r>
      <w:r w:rsidR="00627307">
        <w:t xml:space="preserve"> </w:t>
      </w:r>
      <w:r w:rsidR="6EA05048">
        <w:t>d</w:t>
      </w:r>
      <w:r w:rsidR="28EF44C6">
        <w:t>istrict</w:t>
      </w:r>
      <w:r w:rsidR="00627307">
        <w:t xml:space="preserve"> already </w:t>
      </w:r>
      <w:r>
        <w:t xml:space="preserve">uneconomic </w:t>
      </w:r>
      <w:r w:rsidR="51047A2D">
        <w:t>in terms of supporting land-based</w:t>
      </w:r>
      <w:r w:rsidR="2C3F4431">
        <w:t xml:space="preserve"> </w:t>
      </w:r>
      <w:r w:rsidR="47D1851E">
        <w:t xml:space="preserve">primary production activities </w:t>
      </w:r>
      <w:r>
        <w:t xml:space="preserve">and should </w:t>
      </w:r>
      <w:r w:rsidR="003F5A57">
        <w:t>amalgamation</w:t>
      </w:r>
      <w:r w:rsidR="00627307">
        <w:t xml:space="preserve"> or </w:t>
      </w:r>
      <w:r w:rsidR="00A771D6">
        <w:t xml:space="preserve">leasing arrangements </w:t>
      </w:r>
      <w:r w:rsidR="00137155">
        <w:t xml:space="preserve">be </w:t>
      </w:r>
      <w:r w:rsidR="003331FA">
        <w:t>incentivised</w:t>
      </w:r>
      <w:r w:rsidR="00EC7B02">
        <w:t>?</w:t>
      </w:r>
    </w:p>
    <w:p w14:paraId="273DA515" w14:textId="15D0D791" w:rsidR="342279A8" w:rsidRDefault="1E38E66B" w:rsidP="003B60F5">
      <w:pPr>
        <w:pStyle w:val="BodyText"/>
      </w:pPr>
      <w:r>
        <w:lastRenderedPageBreak/>
        <w:t xml:space="preserve">Territorial authorities may consider including information requirements for applicants that set out the evidence expectations for demonstrating the retention of </w:t>
      </w:r>
      <w:r w:rsidR="00851AC7">
        <w:t>“</w:t>
      </w:r>
      <w:r>
        <w:t xml:space="preserve">overall productive </w:t>
      </w:r>
      <w:r w:rsidR="00851AC7">
        <w:t xml:space="preserve">capacity” </w:t>
      </w:r>
      <w:r>
        <w:t xml:space="preserve">of the HPL. </w:t>
      </w:r>
      <w:r w:rsidR="54C23381">
        <w:t>Information that could be provided to support an argument that the overall productive capacity of lots is being retained over the long term has been discussed</w:t>
      </w:r>
      <w:r w:rsidR="00467A68">
        <w:t xml:space="preserve"> in</w:t>
      </w:r>
      <w:r w:rsidR="54C23381">
        <w:t xml:space="preserve"> </w:t>
      </w:r>
      <w:hyperlink w:anchor="_Productive_capacity" w:history="1">
        <w:r w:rsidR="00D50768" w:rsidRPr="00467A68">
          <w:rPr>
            <w:rStyle w:val="Hyperlink"/>
          </w:rPr>
          <w:t>Productive capacity</w:t>
        </w:r>
      </w:hyperlink>
      <w:r w:rsidR="008B3A1F" w:rsidRPr="00467A68">
        <w:t xml:space="preserve"> </w:t>
      </w:r>
      <w:r w:rsidR="54C23381" w:rsidRPr="00467A68">
        <w:t xml:space="preserve">in Part </w:t>
      </w:r>
      <w:r w:rsidR="009A4DF5" w:rsidRPr="00467A68">
        <w:t>1</w:t>
      </w:r>
      <w:r w:rsidR="54C23381" w:rsidRPr="00467A68">
        <w:t xml:space="preserve"> of this guide.</w:t>
      </w:r>
    </w:p>
    <w:p w14:paraId="28F0399D" w14:textId="2EA84983" w:rsidR="005A42D9" w:rsidRDefault="7913DDCB" w:rsidP="003B60F5">
      <w:pPr>
        <w:pStyle w:val="BodyText"/>
      </w:pPr>
      <w:r>
        <w:t>In the same way as rezoning HPL for rural</w:t>
      </w:r>
      <w:r w:rsidR="00D829B4">
        <w:t>-</w:t>
      </w:r>
      <w:r>
        <w:t>lifestyle development is considered to be an inefficient use of a valuable resource, allowing rural</w:t>
      </w:r>
      <w:r w:rsidR="00D829B4">
        <w:t>-</w:t>
      </w:r>
      <w:r>
        <w:t xml:space="preserve">lifestyle subdivisions on HPL is not aligned with the direction in Policy </w:t>
      </w:r>
      <w:r w:rsidR="7283A132">
        <w:t xml:space="preserve">7 and Clause 3.8 of the NPS-HPL. </w:t>
      </w:r>
      <w:r w:rsidR="004F1618">
        <w:t>T</w:t>
      </w:r>
      <w:r w:rsidR="7283A132">
        <w:t xml:space="preserve">he direction is to require applicants to demonstrate that the proposed </w:t>
      </w:r>
      <w:r w:rsidR="7283A132" w:rsidRPr="34A7BEDE">
        <w:rPr>
          <w:b/>
          <w:bCs/>
        </w:rPr>
        <w:t>lots</w:t>
      </w:r>
      <w:r w:rsidR="7283A132">
        <w:t xml:space="preserve"> will retain the overall productive capacity of the su</w:t>
      </w:r>
      <w:r w:rsidR="0A146299">
        <w:t>bject land over the long term (meaning all lots created by the subdivision, not just the balance lot)</w:t>
      </w:r>
      <w:r w:rsidR="00DB496B">
        <w:t xml:space="preserve">. </w:t>
      </w:r>
      <w:r w:rsidR="7918F50E">
        <w:t>R</w:t>
      </w:r>
      <w:r w:rsidR="79B30472">
        <w:t>ural</w:t>
      </w:r>
      <w:r w:rsidR="00B60FA7">
        <w:t>-</w:t>
      </w:r>
      <w:r w:rsidR="00DD14EE">
        <w:t>lifestyle</w:t>
      </w:r>
      <w:r w:rsidR="00B60FA7">
        <w:t>-</w:t>
      </w:r>
      <w:r w:rsidR="00DD14EE">
        <w:t xml:space="preserve">sized lots would </w:t>
      </w:r>
      <w:r w:rsidR="12AB05AF">
        <w:t>generally</w:t>
      </w:r>
      <w:r w:rsidR="79B30472">
        <w:t xml:space="preserve"> </w:t>
      </w:r>
      <w:r w:rsidR="00DD14EE">
        <w:t xml:space="preserve">not align with this </w:t>
      </w:r>
      <w:r w:rsidR="009128F4">
        <w:t>direction</w:t>
      </w:r>
      <w:r w:rsidR="00B60FA7">
        <w:t>,</w:t>
      </w:r>
      <w:r w:rsidR="00DB496B">
        <w:t xml:space="preserve"> however </w:t>
      </w:r>
      <w:r w:rsidR="003B307C">
        <w:t xml:space="preserve">this would depend on the </w:t>
      </w:r>
      <w:r w:rsidR="00430527">
        <w:t xml:space="preserve">existing </w:t>
      </w:r>
      <w:r w:rsidR="00476776">
        <w:t xml:space="preserve">configuration of </w:t>
      </w:r>
      <w:r w:rsidR="4E95737F">
        <w:t>lots and how an applicant was proposing to rearrange them to demonstrate an increase of productive capacity</w:t>
      </w:r>
      <w:r w:rsidR="52CCCF97">
        <w:t xml:space="preserve">. </w:t>
      </w:r>
      <w:r w:rsidR="3CEE46B9">
        <w:t xml:space="preserve">For example, </w:t>
      </w:r>
      <w:r w:rsidR="69E4CEC6">
        <w:t xml:space="preserve">an applicant </w:t>
      </w:r>
      <w:r w:rsidR="50DFEC37">
        <w:t>may apply</w:t>
      </w:r>
      <w:r w:rsidR="69E4CEC6">
        <w:t xml:space="preserve"> to rearrange the boundaries of a number of existing lots</w:t>
      </w:r>
      <w:r w:rsidR="311414BD">
        <w:t xml:space="preserve"> to create one large productive</w:t>
      </w:r>
      <w:r w:rsidR="00B60FA7">
        <w:t>-</w:t>
      </w:r>
      <w:r w:rsidR="311414BD">
        <w:t>sized lot</w:t>
      </w:r>
      <w:r w:rsidR="00B60FA7">
        <w:t>,</w:t>
      </w:r>
      <w:r w:rsidR="311414BD">
        <w:t xml:space="preserve"> but also a number of smaller rural</w:t>
      </w:r>
      <w:r w:rsidR="00B60FA7">
        <w:t>-</w:t>
      </w:r>
      <w:r w:rsidR="311414BD">
        <w:t>lifestyle</w:t>
      </w:r>
      <w:r w:rsidR="00B60FA7">
        <w:t>-</w:t>
      </w:r>
      <w:r w:rsidR="311414BD">
        <w:t>sized lots.</w:t>
      </w:r>
      <w:r w:rsidR="00476776">
        <w:t xml:space="preserve"> </w:t>
      </w:r>
    </w:p>
    <w:p w14:paraId="6EE50692" w14:textId="7E39A4E5" w:rsidR="342279A8" w:rsidRDefault="00A77779" w:rsidP="003B60F5">
      <w:pPr>
        <w:pStyle w:val="BodyText"/>
      </w:pPr>
      <w:r>
        <w:t xml:space="preserve">If the existing configuration </w:t>
      </w:r>
      <w:r w:rsidR="7DCC5FC3">
        <w:t>of lots</w:t>
      </w:r>
      <w:r w:rsidR="390A6882">
        <w:t xml:space="preserve"> </w:t>
      </w:r>
      <w:r w:rsidR="00E81481">
        <w:t xml:space="preserve">could potentially be used </w:t>
      </w:r>
      <w:r w:rsidR="009A36BB">
        <w:t>for land-based primary production</w:t>
      </w:r>
      <w:r w:rsidR="006A12A7">
        <w:t>,</w:t>
      </w:r>
      <w:r w:rsidR="007D7B7B">
        <w:t xml:space="preserve"> then rearranging them to </w:t>
      </w:r>
      <w:r w:rsidR="004724DE">
        <w:t>create</w:t>
      </w:r>
      <w:r w:rsidR="00E44A0C">
        <w:t xml:space="preserve"> </w:t>
      </w:r>
      <w:r w:rsidR="00E87A5C">
        <w:t>some rural</w:t>
      </w:r>
      <w:r w:rsidR="006A12A7">
        <w:t>-</w:t>
      </w:r>
      <w:r w:rsidR="00E44A0C">
        <w:t xml:space="preserve">lifestyle </w:t>
      </w:r>
      <w:r w:rsidR="00DF730D">
        <w:t>lot</w:t>
      </w:r>
      <w:r w:rsidR="005C03E4">
        <w:t>(</w:t>
      </w:r>
      <w:r w:rsidR="00DF730D">
        <w:t>s</w:t>
      </w:r>
      <w:r w:rsidR="005C03E4">
        <w:t>)</w:t>
      </w:r>
      <w:r w:rsidR="0041275C">
        <w:t xml:space="preserve"> would not be appropriate</w:t>
      </w:r>
      <w:r w:rsidR="00AE2DA1">
        <w:t>,</w:t>
      </w:r>
      <w:r w:rsidR="00E87A5C">
        <w:t xml:space="preserve"> because</w:t>
      </w:r>
      <w:r w:rsidR="0041275C">
        <w:t xml:space="preserve"> </w:t>
      </w:r>
      <w:r w:rsidR="00E87A5C">
        <w:t xml:space="preserve">land-based primary production activities are already supported on these lots. </w:t>
      </w:r>
      <w:r w:rsidR="006F7394">
        <w:t xml:space="preserve">However, if </w:t>
      </w:r>
      <w:r w:rsidR="00AE745F">
        <w:t xml:space="preserve">the existing configuration </w:t>
      </w:r>
      <w:r w:rsidR="505453E6">
        <w:t>of lots</w:t>
      </w:r>
      <w:r w:rsidR="55364EE6">
        <w:t xml:space="preserve"> </w:t>
      </w:r>
      <w:r w:rsidR="4E9CA3DD">
        <w:t xml:space="preserve">were already </w:t>
      </w:r>
      <w:r w:rsidR="00E87A5C">
        <w:t>unable to</w:t>
      </w:r>
      <w:r w:rsidR="4E9CA3DD">
        <w:t xml:space="preserve"> support</w:t>
      </w:r>
      <w:r w:rsidR="004C712E">
        <w:t xml:space="preserve"> land-based primary production</w:t>
      </w:r>
      <w:r w:rsidR="00157D5F">
        <w:t xml:space="preserve"> </w:t>
      </w:r>
      <w:r w:rsidR="42D2F761">
        <w:t>activities</w:t>
      </w:r>
      <w:r w:rsidR="00AE2DA1">
        <w:t>,</w:t>
      </w:r>
      <w:r w:rsidR="1E085E58">
        <w:t xml:space="preserve"> </w:t>
      </w:r>
      <w:r w:rsidR="000A02B0">
        <w:t xml:space="preserve">then </w:t>
      </w:r>
      <w:r w:rsidR="00074788">
        <w:t xml:space="preserve">it may be appropriate to </w:t>
      </w:r>
      <w:r w:rsidR="00753AA5">
        <w:t>allow some rural</w:t>
      </w:r>
      <w:r w:rsidR="00AE2DA1">
        <w:t>-</w:t>
      </w:r>
      <w:r w:rsidR="00753AA5">
        <w:t xml:space="preserve">lifestyle </w:t>
      </w:r>
      <w:r w:rsidR="4F0B6C87">
        <w:t>sized lots</w:t>
      </w:r>
      <w:r w:rsidR="00AE2DA1">
        <w:t>,</w:t>
      </w:r>
      <w:r w:rsidR="04F49A0D">
        <w:t xml:space="preserve"> </w:t>
      </w:r>
      <w:r w:rsidR="00571B35">
        <w:t>so as to</w:t>
      </w:r>
      <w:r w:rsidR="000A02B0">
        <w:t xml:space="preserve"> create </w:t>
      </w:r>
      <w:r w:rsidR="00041ABB">
        <w:t>an overall benefit in productive capacity</w:t>
      </w:r>
      <w:r w:rsidR="7F25F1DA">
        <w:t xml:space="preserve"> compared to the status quo</w:t>
      </w:r>
      <w:r w:rsidR="00766636">
        <w:t>,</w:t>
      </w:r>
      <w:r w:rsidR="00041ABB">
        <w:t xml:space="preserve"> </w:t>
      </w:r>
      <w:r w:rsidR="00553C52">
        <w:t xml:space="preserve">provided there was </w:t>
      </w:r>
      <w:r w:rsidR="00041ABB">
        <w:t xml:space="preserve">no net increase in the number of lots created </w:t>
      </w:r>
      <w:r w:rsidR="00553C52">
        <w:t xml:space="preserve">and </w:t>
      </w:r>
      <w:r w:rsidR="00041ABB">
        <w:t xml:space="preserve">preferably a net </w:t>
      </w:r>
      <w:r w:rsidR="00E85CDA">
        <w:t>loss</w:t>
      </w:r>
      <w:r w:rsidR="00B1080F">
        <w:t xml:space="preserve"> in the overall number</w:t>
      </w:r>
      <w:r w:rsidR="00553C52">
        <w:t>.</w:t>
      </w:r>
      <w:r w:rsidR="00B67DCC">
        <w:t xml:space="preserve"> </w:t>
      </w:r>
    </w:p>
    <w:p w14:paraId="59B32540" w14:textId="0D7777DA" w:rsidR="342279A8" w:rsidRDefault="38D52760" w:rsidP="003B60F5">
      <w:pPr>
        <w:pStyle w:val="BodyText"/>
      </w:pPr>
      <w:r>
        <w:t>Territorial authorities may wish to consider options for enabling the creation of more productive</w:t>
      </w:r>
      <w:r w:rsidR="00AE2DA1">
        <w:t>-</w:t>
      </w:r>
      <w:r>
        <w:t>sized lots and reversing fragmentation</w:t>
      </w:r>
      <w:r w:rsidR="00AE2DA1">
        <w:t>,</w:t>
      </w:r>
      <w:r>
        <w:t xml:space="preserve"> as this would align with the broader </w:t>
      </w:r>
      <w:r w:rsidR="4174F19D">
        <w:t xml:space="preserve">objective </w:t>
      </w:r>
      <w:r>
        <w:t xml:space="preserve">of the NPS-HPL to </w:t>
      </w:r>
      <w:r w:rsidR="1A91085D">
        <w:t>protect HPL for use in land-based primary production. Some territorial authorities already use forms of transferable</w:t>
      </w:r>
      <w:r w:rsidR="0029027C">
        <w:t>-</w:t>
      </w:r>
      <w:r w:rsidR="1A91085D">
        <w:t>development</w:t>
      </w:r>
      <w:r w:rsidR="0029027C">
        <w:t>-</w:t>
      </w:r>
      <w:r w:rsidR="1A91085D">
        <w:t>right</w:t>
      </w:r>
      <w:r w:rsidR="7B6BFB49">
        <w:t xml:space="preserve"> (TDR)</w:t>
      </w:r>
      <w:r w:rsidR="1A91085D">
        <w:t xml:space="preserve"> </w:t>
      </w:r>
      <w:r w:rsidR="79E37AF5">
        <w:t xml:space="preserve">subdivision </w:t>
      </w:r>
      <w:r w:rsidR="1A91085D">
        <w:t>rules</w:t>
      </w:r>
      <w:r w:rsidR="5E3D537C">
        <w:t xml:space="preserve"> to </w:t>
      </w:r>
      <w:r w:rsidR="6E82EE01">
        <w:t>encourage outcomes such as the protection of indigenous biodiversity</w:t>
      </w:r>
      <w:r w:rsidR="0029027C">
        <w:t>,</w:t>
      </w:r>
      <w:r w:rsidR="6E82EE01">
        <w:t xml:space="preserve"> but similar rules could also be used</w:t>
      </w:r>
      <w:r w:rsidR="00D52EBD">
        <w:t xml:space="preserve">, or </w:t>
      </w:r>
      <w:r w:rsidR="002C6413">
        <w:t xml:space="preserve">may </w:t>
      </w:r>
      <w:r w:rsidR="00D52EBD">
        <w:t>already</w:t>
      </w:r>
      <w:r w:rsidR="002C6413">
        <w:t xml:space="preserve"> be</w:t>
      </w:r>
      <w:r w:rsidR="00D52EBD">
        <w:t xml:space="preserve"> in use,</w:t>
      </w:r>
      <w:r w:rsidR="6E82EE01">
        <w:t xml:space="preserve"> to encourage amalgamation</w:t>
      </w:r>
      <w:r w:rsidR="00306486">
        <w:t xml:space="preserve"> of titles</w:t>
      </w:r>
      <w:r w:rsidR="0065118C">
        <w:t xml:space="preserve"> on HPL</w:t>
      </w:r>
      <w:r w:rsidR="00306486">
        <w:t xml:space="preserve"> in </w:t>
      </w:r>
      <w:r w:rsidR="6E82EE01">
        <w:t>exchange for development rights in a more suitable location</w:t>
      </w:r>
      <w:r w:rsidR="64BCD159">
        <w:t xml:space="preserve"> not on HPL. </w:t>
      </w:r>
      <w:r w:rsidR="00C33816">
        <w:t>T</w:t>
      </w:r>
      <w:r w:rsidR="64BCD159">
        <w:t xml:space="preserve">here are other known complications with </w:t>
      </w:r>
      <w:r w:rsidR="4A3FD1C9">
        <w:t>TDR subdivision rules</w:t>
      </w:r>
      <w:r w:rsidR="0029027C">
        <w:t>,</w:t>
      </w:r>
      <w:r w:rsidR="342279A8" w:rsidRPr="34A7BEDE">
        <w:rPr>
          <w:rStyle w:val="FootnoteReference"/>
        </w:rPr>
        <w:footnoteReference w:id="32"/>
      </w:r>
      <w:r w:rsidR="4A3FD1C9">
        <w:t xml:space="preserve"> so territorial authorities will need to consider whether such an approach would work for their district and/or be supported by the community.</w:t>
      </w:r>
      <w:r w:rsidR="6E82EE01">
        <w:t xml:space="preserve"> </w:t>
      </w:r>
    </w:p>
    <w:p w14:paraId="306FBF7A" w14:textId="732B3DB5" w:rsidR="342279A8" w:rsidRDefault="47DE5753" w:rsidP="003B60F5">
      <w:pPr>
        <w:pStyle w:val="BodyText"/>
        <w:rPr>
          <w:highlight w:val="yellow"/>
        </w:rPr>
      </w:pPr>
      <w:r>
        <w:t xml:space="preserve">Territorial authorities retain the ability to decide what activity status is most appropriate for their subdivision rules that apply on HPL. </w:t>
      </w:r>
      <w:r w:rsidR="73B356E6">
        <w:t>As a starting point for discussion, a</w:t>
      </w:r>
      <w:r w:rsidR="0058035C">
        <w:t xml:space="preserve"> c</w:t>
      </w:r>
      <w:r w:rsidR="00A505C2">
        <w:t>ontrolled</w:t>
      </w:r>
      <w:r w:rsidR="00B27A5D">
        <w:t xml:space="preserve"> </w:t>
      </w:r>
      <w:r w:rsidR="20CBDC45">
        <w:t xml:space="preserve">activity status </w:t>
      </w:r>
      <w:r w:rsidR="784BA4D8">
        <w:t>for subdivision</w:t>
      </w:r>
      <w:r w:rsidR="4AFDDB84">
        <w:t>s that are likely to have minimal impacts on the productive capacity of HPL may be appropriate</w:t>
      </w:r>
      <w:r w:rsidR="00135A6C">
        <w:t xml:space="preserve"> (</w:t>
      </w:r>
      <w:proofErr w:type="spellStart"/>
      <w:r w:rsidR="00135A6C">
        <w:t>e</w:t>
      </w:r>
      <w:r w:rsidR="4AFDDB84">
        <w:t>g</w:t>
      </w:r>
      <w:proofErr w:type="spellEnd"/>
      <w:r w:rsidR="00135A6C">
        <w:t>,</w:t>
      </w:r>
      <w:r w:rsidR="784BA4D8">
        <w:t xml:space="preserve"> </w:t>
      </w:r>
      <w:r w:rsidR="0034259D">
        <w:t>boundary adjustments</w:t>
      </w:r>
      <w:r w:rsidR="218EA0A6">
        <w:t>,</w:t>
      </w:r>
      <w:r w:rsidR="003A2D4A">
        <w:t xml:space="preserve"> </w:t>
      </w:r>
      <w:r w:rsidR="005D1EC0">
        <w:t xml:space="preserve">subdivision </w:t>
      </w:r>
      <w:r w:rsidR="003A2D4A">
        <w:t xml:space="preserve">for </w:t>
      </w:r>
      <w:r w:rsidR="00CE693A">
        <w:t>specified infrastru</w:t>
      </w:r>
      <w:r w:rsidR="00AB6333">
        <w:t>cture</w:t>
      </w:r>
      <w:r w:rsidR="3F1A3CF0">
        <w:t xml:space="preserve"> or subdivisions involving lots that can meet a set minimum</w:t>
      </w:r>
      <w:r w:rsidR="00AB6F4D">
        <w:t>-</w:t>
      </w:r>
      <w:r w:rsidR="3F1A3CF0">
        <w:t>lot size that enables the land to be used productively</w:t>
      </w:r>
      <w:r w:rsidR="735D84A3">
        <w:t>.</w:t>
      </w:r>
      <w:r w:rsidR="67741280">
        <w:t xml:space="preserve"> </w:t>
      </w:r>
      <w:r w:rsidR="1A16588C">
        <w:t xml:space="preserve">Any controlled subdivision activity on HPL should have a matter for control relating to maintaining or improving the productive capacity of the land and supporting land-based primary production on HPL. </w:t>
      </w:r>
    </w:p>
    <w:p w14:paraId="18E68D9A" w14:textId="12073047" w:rsidR="342279A8" w:rsidRDefault="6BFF7EB9" w:rsidP="003B60F5">
      <w:pPr>
        <w:pStyle w:val="BodyText"/>
        <w:rPr>
          <w:highlight w:val="yellow"/>
        </w:rPr>
      </w:pPr>
      <w:r>
        <w:lastRenderedPageBreak/>
        <w:t>For all other subdivisions, particularly in areas</w:t>
      </w:r>
      <w:r w:rsidR="0B794F55">
        <w:t>, districts or regions</w:t>
      </w:r>
      <w:r w:rsidR="53AF0242">
        <w:t xml:space="preserve"> w</w:t>
      </w:r>
      <w:r w:rsidR="7D892FC6">
        <w:t>here</w:t>
      </w:r>
      <w:r w:rsidR="004223F4">
        <w:t xml:space="preserve"> </w:t>
      </w:r>
      <w:r w:rsidR="00325EA5">
        <w:t>HPL is</w:t>
      </w:r>
      <w:r w:rsidR="00374CD7">
        <w:t xml:space="preserve"> already </w:t>
      </w:r>
      <w:r w:rsidR="391F620C">
        <w:t>highly</w:t>
      </w:r>
      <w:r w:rsidR="7D37AD18">
        <w:t xml:space="preserve"> </w:t>
      </w:r>
      <w:r w:rsidR="004F143D">
        <w:t>fragmented</w:t>
      </w:r>
      <w:r w:rsidR="4500C466">
        <w:t>,</w:t>
      </w:r>
      <w:r w:rsidR="78D8F839">
        <w:t xml:space="preserve"> </w:t>
      </w:r>
      <w:r w:rsidR="2917D1D5">
        <w:t xml:space="preserve">territorial authorities </w:t>
      </w:r>
      <w:r w:rsidR="5BA702DA">
        <w:t>should consider using a</w:t>
      </w:r>
      <w:r w:rsidR="741B16D4">
        <w:t xml:space="preserve"> more stringent activity status</w:t>
      </w:r>
      <w:r w:rsidR="5BA702DA">
        <w:t xml:space="preserve"> </w:t>
      </w:r>
      <w:r w:rsidR="1DCB3EF0">
        <w:t>(</w:t>
      </w:r>
      <w:proofErr w:type="spellStart"/>
      <w:r w:rsidR="1DCB3EF0">
        <w:t>eg</w:t>
      </w:r>
      <w:proofErr w:type="spellEnd"/>
      <w:r w:rsidR="004C697B">
        <w:t>,</w:t>
      </w:r>
      <w:r w:rsidR="1DCB3EF0">
        <w:t xml:space="preserve"> </w:t>
      </w:r>
      <w:r w:rsidR="5BA702DA">
        <w:t>discretionary or non-complying</w:t>
      </w:r>
      <w:r w:rsidR="59FEF581">
        <w:t>)</w:t>
      </w:r>
      <w:r w:rsidR="5EC38947">
        <w:t xml:space="preserve">, combined with strong policy direction </w:t>
      </w:r>
      <w:r w:rsidR="562AEF68">
        <w:t>aligned</w:t>
      </w:r>
      <w:r w:rsidR="5EC38947">
        <w:t xml:space="preserve"> with the direction in the NPS-HPL that clearly sets out when subdivision applications should be declined.</w:t>
      </w:r>
      <w:r w:rsidR="00712CBD">
        <w:t xml:space="preserve"> </w:t>
      </w:r>
      <w:r w:rsidR="00D225B9">
        <w:t xml:space="preserve">Having a strict rule framework with respect to subdivision </w:t>
      </w:r>
      <w:r w:rsidR="3E15FBE0">
        <w:t xml:space="preserve">may </w:t>
      </w:r>
      <w:r w:rsidR="00D225B9">
        <w:t>encourage other arrangements to occur that will improve productive capacity</w:t>
      </w:r>
      <w:r w:rsidR="00CB67C9">
        <w:t>,</w:t>
      </w:r>
      <w:r w:rsidR="00D225B9">
        <w:t xml:space="preserve"> such as boundary adjustments and leasing arrangements.</w:t>
      </w:r>
    </w:p>
    <w:p w14:paraId="51BAC529" w14:textId="1E3A98A8" w:rsidR="112BB027" w:rsidRDefault="112BB027" w:rsidP="003B60F5">
      <w:pPr>
        <w:pStyle w:val="Heading3"/>
      </w:pPr>
      <w:bookmarkStart w:id="204" w:name="_Land_use_on"/>
      <w:bookmarkStart w:id="205" w:name="_Toc130366035"/>
      <w:bookmarkEnd w:id="204"/>
      <w:r>
        <w:t>Land use on HPL</w:t>
      </w:r>
      <w:bookmarkEnd w:id="205"/>
    </w:p>
    <w:p w14:paraId="3C6A5E55" w14:textId="513796BC" w:rsidR="112BB027" w:rsidRDefault="684BD181" w:rsidP="003B60F5">
      <w:pPr>
        <w:pStyle w:val="BodyText"/>
      </w:pPr>
      <w:r>
        <w:t>The key provisions to look at when drafting land</w:t>
      </w:r>
      <w:r w:rsidR="00CB67C9">
        <w:t>-</w:t>
      </w:r>
      <w:r>
        <w:t>use provisions to give effect to the NPS-HPL are</w:t>
      </w:r>
      <w:r w:rsidR="112BB027">
        <w:t xml:space="preserve"> Policy 8 and Clause 3.9</w:t>
      </w:r>
      <w:r w:rsidR="2CD31AF5">
        <w:t xml:space="preserve">. </w:t>
      </w:r>
      <w:r w:rsidR="3115AB5B">
        <w:t>Policy 8 is clear that HPL is to be protected from inappropriate use and development. Clause 3.9 prov</w:t>
      </w:r>
      <w:r w:rsidR="43C53C65">
        <w:t xml:space="preserve">ides direction </w:t>
      </w:r>
      <w:r w:rsidR="39E00CEB">
        <w:t xml:space="preserve">on how to implement </w:t>
      </w:r>
      <w:r w:rsidR="43C53C65">
        <w:t>Policy 8</w:t>
      </w:r>
      <w:r w:rsidR="00CB67C9">
        <w:t>,</w:t>
      </w:r>
      <w:r w:rsidR="43C53C65">
        <w:t xml:space="preserve"> by </w:t>
      </w:r>
      <w:r w:rsidR="25CA4B7F">
        <w:t>directing that territorial authorities must avoid the inappropriate use or development of HPL that is not land-based primary production</w:t>
      </w:r>
      <w:r w:rsidR="19327F84">
        <w:t xml:space="preserve"> and then setting out the sorts of activities that </w:t>
      </w:r>
      <w:r w:rsidR="00AF687F">
        <w:t xml:space="preserve">may be </w:t>
      </w:r>
      <w:r w:rsidR="00010541">
        <w:t>appropriate</w:t>
      </w:r>
      <w:r w:rsidR="00AF687F">
        <w:t xml:space="preserve"> </w:t>
      </w:r>
      <w:r w:rsidR="19327F84">
        <w:t>on HPL</w:t>
      </w:r>
      <w:r w:rsidR="3115AB5B">
        <w:t>.</w:t>
      </w:r>
    </w:p>
    <w:p w14:paraId="55E45198" w14:textId="59D6327C" w:rsidR="0F1A80A1" w:rsidRDefault="0F1A80A1" w:rsidP="003B60F5">
      <w:pPr>
        <w:pStyle w:val="BodyText"/>
      </w:pPr>
      <w:hyperlink w:anchor="Table_2" w:history="1">
        <w:r w:rsidRPr="0028252A">
          <w:rPr>
            <w:rStyle w:val="Hyperlink"/>
          </w:rPr>
          <w:t xml:space="preserve">Table </w:t>
        </w:r>
        <w:r w:rsidR="004463CD" w:rsidRPr="0028252A">
          <w:rPr>
            <w:rStyle w:val="Hyperlink"/>
          </w:rPr>
          <w:t>2</w:t>
        </w:r>
      </w:hyperlink>
      <w:r w:rsidRPr="0028252A">
        <w:t xml:space="preserve"> in Part </w:t>
      </w:r>
      <w:r w:rsidR="526F528B" w:rsidRPr="0028252A">
        <w:t>1</w:t>
      </w:r>
      <w:r>
        <w:t xml:space="preserve"> of this guide provides examples of the sorts of activities that </w:t>
      </w:r>
      <w:r w:rsidR="00C34915">
        <w:t xml:space="preserve">may be </w:t>
      </w:r>
      <w:r w:rsidR="00010541">
        <w:t>appropriate</w:t>
      </w:r>
      <w:r>
        <w:t xml:space="preserve"> on HPL</w:t>
      </w:r>
      <w:r w:rsidR="45839294">
        <w:t>. Territorial authorities can use these examples as a guide when developing objectives, policies and rules to manage activities on HPL. However, when</w:t>
      </w:r>
      <w:r w:rsidR="39E4EBB0">
        <w:t xml:space="preserve"> developing any potential rules, the following principles should be considered</w:t>
      </w:r>
      <w:r w:rsidR="00DE27FD">
        <w:t>.</w:t>
      </w:r>
    </w:p>
    <w:p w14:paraId="2804F426" w14:textId="3414AB6F" w:rsidR="186CAC8D" w:rsidRDefault="7AFEBB3B" w:rsidP="00467A68">
      <w:pPr>
        <w:pStyle w:val="Bullet"/>
      </w:pPr>
      <w:r w:rsidRPr="00467A68">
        <w:rPr>
          <w:rStyle w:val="BulletChar"/>
        </w:rPr>
        <w:t>The direction in Policy 8 and Clause 3.9 is clear that activities that are not land-based</w:t>
      </w:r>
      <w:r>
        <w:t xml:space="preserve"> primary production should be avoided on HPL</w:t>
      </w:r>
      <w:r w:rsidR="00DE27FD">
        <w:t>,</w:t>
      </w:r>
      <w:r>
        <w:t xml:space="preserve"> unless they have a pathway under Clause 3.9. When read in conjunction with </w:t>
      </w:r>
      <w:r w:rsidR="27A3ACD2">
        <w:t>Policy 4 and Clause 3.12, this directs territorial authorities to:</w:t>
      </w:r>
    </w:p>
    <w:p w14:paraId="03869C6F" w14:textId="18C942A7" w:rsidR="427953FB" w:rsidRDefault="00DE27FD" w:rsidP="00467A68">
      <w:pPr>
        <w:pStyle w:val="Sub-list"/>
      </w:pPr>
      <w:r>
        <w:t>m</w:t>
      </w:r>
      <w:r w:rsidR="27A3ACD2">
        <w:t>ake land-based primary production activities permitted on HPL (or controlled</w:t>
      </w:r>
      <w:r>
        <w:t>,</w:t>
      </w:r>
      <w:r w:rsidR="27A3ACD2">
        <w:t xml:space="preserve"> if there are other factors that require decision makers to reserve the ability to impose consent conditions)</w:t>
      </w:r>
    </w:p>
    <w:p w14:paraId="2264DD68" w14:textId="71CFB801" w:rsidR="27A3ACD2" w:rsidRDefault="00EC7A27" w:rsidP="00467A68">
      <w:pPr>
        <w:pStyle w:val="Sub-list"/>
      </w:pPr>
      <w:r>
        <w:t>r</w:t>
      </w:r>
      <w:r w:rsidR="4878160E">
        <w:t xml:space="preserve">equire </w:t>
      </w:r>
      <w:r w:rsidR="7110AD11">
        <w:t xml:space="preserve">all other activities </w:t>
      </w:r>
      <w:r w:rsidR="442B50C8">
        <w:t>to go through a more stringent resource</w:t>
      </w:r>
      <w:r>
        <w:t>-</w:t>
      </w:r>
      <w:r w:rsidR="442B50C8">
        <w:t xml:space="preserve">consent process that allows the </w:t>
      </w:r>
      <w:r w:rsidR="4BFB5AF6">
        <w:t>territorial authority to decline an application,</w:t>
      </w:r>
      <w:r w:rsidR="442B50C8">
        <w:t xml:space="preserve"> unless</w:t>
      </w:r>
      <w:r w:rsidR="7110AD11">
        <w:t xml:space="preserve"> </w:t>
      </w:r>
      <w:r w:rsidR="4A29958A">
        <w:t>the activity is</w:t>
      </w:r>
      <w:r w:rsidR="7110AD11">
        <w:t xml:space="preserve"> listed in Clause </w:t>
      </w:r>
      <w:r w:rsidR="7663FA27">
        <w:t>3.9</w:t>
      </w:r>
      <w:r w:rsidR="00967502">
        <w:t>(2)</w:t>
      </w:r>
      <w:r w:rsidR="7663FA27">
        <w:t>.</w:t>
      </w:r>
    </w:p>
    <w:p w14:paraId="28ED7490" w14:textId="43DCE293" w:rsidR="00F1401E" w:rsidRDefault="00F92030" w:rsidP="00467A68">
      <w:pPr>
        <w:pStyle w:val="Bullet"/>
      </w:pPr>
      <w:r>
        <w:t xml:space="preserve">Not all </w:t>
      </w:r>
      <w:r w:rsidR="27A3ACD2">
        <w:t>activit</w:t>
      </w:r>
      <w:r>
        <w:t>ies</w:t>
      </w:r>
      <w:r w:rsidR="27A3ACD2">
        <w:t xml:space="preserve"> listed in Clause 3.9(2) of the NPS-HPL need to be </w:t>
      </w:r>
      <w:r w:rsidR="00EC7A27">
        <w:t>“</w:t>
      </w:r>
      <w:r w:rsidR="27A3ACD2">
        <w:t>enabled</w:t>
      </w:r>
      <w:r w:rsidR="00EC7A27">
        <w:t>”</w:t>
      </w:r>
      <w:r w:rsidR="27A3ACD2">
        <w:t xml:space="preserve"> on HPL </w:t>
      </w:r>
      <w:r>
        <w:t xml:space="preserve">as permitted </w:t>
      </w:r>
      <w:r w:rsidR="00847465">
        <w:t xml:space="preserve">or controlled </w:t>
      </w:r>
      <w:r w:rsidR="0C300A5D">
        <w:t>activit</w:t>
      </w:r>
      <w:r w:rsidR="45244361">
        <w:t>ies</w:t>
      </w:r>
      <w:r>
        <w:t xml:space="preserve"> </w:t>
      </w:r>
      <w:r w:rsidR="27A3ACD2">
        <w:t xml:space="preserve">– </w:t>
      </w:r>
      <w:r w:rsidR="359A83AB">
        <w:t>the pathway</w:t>
      </w:r>
      <w:r w:rsidR="43F88E9D">
        <w:t xml:space="preserve"> </w:t>
      </w:r>
      <w:r w:rsidR="359A83AB">
        <w:t>provided under Clause 3.9(2)</w:t>
      </w:r>
      <w:r w:rsidR="27A3ACD2">
        <w:t xml:space="preserve"> simply </w:t>
      </w:r>
      <w:r w:rsidR="3A41C195">
        <w:t>recognises</w:t>
      </w:r>
      <w:r w:rsidR="27A3ACD2">
        <w:t xml:space="preserve"> that the activity may not be inappropriate on HPL</w:t>
      </w:r>
      <w:r w:rsidR="002375A5">
        <w:t xml:space="preserve">. </w:t>
      </w:r>
      <w:r w:rsidR="181C6DC1">
        <w:t xml:space="preserve">For example, rules to encourage and support planting of species that support indigenous biodiversity may have a permitted pathway on HPL, but specified infrastructure may need to go through a consent process. </w:t>
      </w:r>
      <w:r w:rsidR="002375A5">
        <w:t>T</w:t>
      </w:r>
      <w:r w:rsidR="27A3ACD2">
        <w:t xml:space="preserve">he measures in Clause 3.9(3) </w:t>
      </w:r>
      <w:r w:rsidR="00FF1859">
        <w:t>to avoid reverse</w:t>
      </w:r>
      <w:r w:rsidR="005D4BEA">
        <w:t xml:space="preserve"> </w:t>
      </w:r>
      <w:r w:rsidR="00FF1859">
        <w:t>sensiti</w:t>
      </w:r>
      <w:r w:rsidR="00DB690B">
        <w:t xml:space="preserve">vity effects and minimise the loss of HPL </w:t>
      </w:r>
      <w:r w:rsidR="00D83342">
        <w:t>also</w:t>
      </w:r>
      <w:r w:rsidR="00F23082">
        <w:t xml:space="preserve"> need</w:t>
      </w:r>
      <w:r w:rsidR="27A3ACD2">
        <w:t xml:space="preserve"> to be applied. </w:t>
      </w:r>
    </w:p>
    <w:p w14:paraId="55C84B18" w14:textId="26460DF3" w:rsidR="00CE5D06" w:rsidRDefault="0743E835" w:rsidP="00865FA0">
      <w:pPr>
        <w:pStyle w:val="Bullet"/>
      </w:pPr>
      <w:r>
        <w:t xml:space="preserve">Councils may decide that </w:t>
      </w:r>
      <w:r w:rsidR="4032BC12">
        <w:t>s</w:t>
      </w:r>
      <w:r w:rsidR="00877003">
        <w:t xml:space="preserve">ome </w:t>
      </w:r>
      <w:r w:rsidR="001E0842">
        <w:t>activities</w:t>
      </w:r>
      <w:r w:rsidR="00094D53">
        <w:t xml:space="preserve"> </w:t>
      </w:r>
      <w:r w:rsidR="00CE5D06">
        <w:t xml:space="preserve">require parameters around </w:t>
      </w:r>
      <w:r w:rsidR="5456A1DA">
        <w:t xml:space="preserve">the </w:t>
      </w:r>
      <w:r w:rsidR="00CE5D06">
        <w:t xml:space="preserve">scale and </w:t>
      </w:r>
      <w:r w:rsidR="193401BF">
        <w:t xml:space="preserve">characteristics of </w:t>
      </w:r>
      <w:r w:rsidR="21DC0BC7">
        <w:t>a proposal</w:t>
      </w:r>
      <w:r w:rsidR="00032907">
        <w:t>,</w:t>
      </w:r>
      <w:r w:rsidR="21DC0BC7">
        <w:t xml:space="preserve"> if it is to be a</w:t>
      </w:r>
      <w:r w:rsidR="011EB820">
        <w:t xml:space="preserve"> permitted or controlled </w:t>
      </w:r>
      <w:r w:rsidR="62FAD1CA">
        <w:t>activity</w:t>
      </w:r>
      <w:r w:rsidR="011EB820">
        <w:t xml:space="preserve">. Whether or not an activity needs particular parameters to limit </w:t>
      </w:r>
      <w:r w:rsidR="535EBD2C">
        <w:t>its impact on HPL</w:t>
      </w:r>
      <w:r w:rsidR="011EB820">
        <w:t xml:space="preserve"> </w:t>
      </w:r>
      <w:r w:rsidR="00CE5D06">
        <w:t xml:space="preserve">will depend on the </w:t>
      </w:r>
      <w:r w:rsidR="00334B69">
        <w:t xml:space="preserve">characteristics of the </w:t>
      </w:r>
      <w:r w:rsidR="000C0AD2">
        <w:t xml:space="preserve">HPL resource </w:t>
      </w:r>
      <w:r w:rsidR="4624907D">
        <w:t xml:space="preserve">or the relevance/significance of </w:t>
      </w:r>
      <w:r w:rsidR="294E4F30">
        <w:t xml:space="preserve">the </w:t>
      </w:r>
      <w:r w:rsidR="4624907D">
        <w:t>activit</w:t>
      </w:r>
      <w:r w:rsidR="6002DFC7">
        <w:t>y</w:t>
      </w:r>
      <w:r w:rsidR="4624907D">
        <w:t xml:space="preserve"> to the district/region</w:t>
      </w:r>
      <w:r w:rsidR="00DC57BB">
        <w:t xml:space="preserve"> </w:t>
      </w:r>
      <w:r w:rsidR="00526A19">
        <w:t xml:space="preserve">– refer to </w:t>
      </w:r>
      <w:hyperlink w:anchor="Table_2">
        <w:r w:rsidR="050823B7" w:rsidRPr="2B6E6371">
          <w:rPr>
            <w:rStyle w:val="Hyperlink"/>
          </w:rPr>
          <w:t>t</w:t>
        </w:r>
        <w:r w:rsidR="393FD0A0" w:rsidRPr="2B6E6371">
          <w:rPr>
            <w:rStyle w:val="Hyperlink"/>
          </w:rPr>
          <w:t>able 2</w:t>
        </w:r>
      </w:hyperlink>
      <w:r w:rsidR="00526A19">
        <w:t xml:space="preserve"> in </w:t>
      </w:r>
      <w:r w:rsidR="00FA3049">
        <w:t>P</w:t>
      </w:r>
      <w:r w:rsidR="00526A19">
        <w:t>art 1 for mor</w:t>
      </w:r>
      <w:r w:rsidR="002166CD">
        <w:t xml:space="preserve">e </w:t>
      </w:r>
      <w:r w:rsidR="00FA3049">
        <w:t xml:space="preserve">guidance on </w:t>
      </w:r>
      <w:r w:rsidR="002166CD">
        <w:t>the</w:t>
      </w:r>
      <w:r w:rsidR="00FA3049">
        <w:t>se</w:t>
      </w:r>
      <w:r w:rsidR="002166CD">
        <w:t xml:space="preserve"> types of activities</w:t>
      </w:r>
      <w:r w:rsidR="00FA3049">
        <w:t>.</w:t>
      </w:r>
      <w:r w:rsidR="00227D6E">
        <w:t xml:space="preserve"> </w:t>
      </w:r>
      <w:r w:rsidR="000C0AD2">
        <w:t xml:space="preserve"> </w:t>
      </w:r>
    </w:p>
    <w:p w14:paraId="1F43D3C1" w14:textId="2244F7E4" w:rsidR="27A3ACD2" w:rsidRDefault="005514FE" w:rsidP="00865FA0">
      <w:pPr>
        <w:pStyle w:val="Bullet"/>
      </w:pPr>
      <w:r>
        <w:t>I</w:t>
      </w:r>
      <w:r w:rsidR="009C722E">
        <w:t>t may</w:t>
      </w:r>
      <w:r w:rsidR="007F57D2">
        <w:t xml:space="preserve"> also</w:t>
      </w:r>
      <w:r w:rsidR="009C722E">
        <w:t xml:space="preserve"> be appropriate for</w:t>
      </w:r>
      <w:r w:rsidR="27A3ACD2">
        <w:t xml:space="preserve"> </w:t>
      </w:r>
      <w:r w:rsidR="3210D9AC">
        <w:t>activities</w:t>
      </w:r>
      <w:r w:rsidR="009C722E">
        <w:t xml:space="preserve"> </w:t>
      </w:r>
      <w:r w:rsidR="72DEC3BF">
        <w:t>listed in Clause 3.9(2)</w:t>
      </w:r>
      <w:r w:rsidR="02597E90">
        <w:t xml:space="preserve"> to </w:t>
      </w:r>
      <w:r w:rsidR="7AA5844A">
        <w:t>b</w:t>
      </w:r>
      <w:r w:rsidR="44051E4A">
        <w:t>e</w:t>
      </w:r>
      <w:r w:rsidR="3210D9AC">
        <w:t xml:space="preserve"> either restricted discretionary </w:t>
      </w:r>
      <w:r w:rsidR="00CA1D1E">
        <w:t xml:space="preserve">(with </w:t>
      </w:r>
      <w:r w:rsidR="00000191">
        <w:t xml:space="preserve">relevant matters </w:t>
      </w:r>
      <w:r w:rsidR="0015014F">
        <w:t xml:space="preserve">of discretion) </w:t>
      </w:r>
      <w:r w:rsidR="3210D9AC">
        <w:t>or discretionary on HPL</w:t>
      </w:r>
      <w:r w:rsidR="0077416D">
        <w:t>,</w:t>
      </w:r>
      <w:r w:rsidR="3210D9AC">
        <w:t xml:space="preserve"> so that decision makers retain the ability to decline such applications on HPL if the measures in Clause 3.9(3) cannot be </w:t>
      </w:r>
      <w:r w:rsidR="3ED351B8">
        <w:t>met or if there are other project</w:t>
      </w:r>
      <w:r w:rsidR="0077416D">
        <w:t>-</w:t>
      </w:r>
      <w:r w:rsidR="3ED351B8">
        <w:t>specific factors that mean the activity is in fact inappropriate on HPL.</w:t>
      </w:r>
    </w:p>
    <w:p w14:paraId="44E92911" w14:textId="051DC944" w:rsidR="00FB7634" w:rsidRDefault="76062F9E" w:rsidP="003B60F5">
      <w:pPr>
        <w:pStyle w:val="BodyText"/>
      </w:pPr>
      <w:r>
        <w:lastRenderedPageBreak/>
        <w:t>Territorial authorities should also</w:t>
      </w:r>
      <w:r w:rsidR="71B736BB">
        <w:t xml:space="preserve"> consider</w:t>
      </w:r>
      <w:r w:rsidR="157621B5">
        <w:t xml:space="preserve"> how to accommodate the balance of primary production activities and rural industries that are not reliant on the soil reso</w:t>
      </w:r>
      <w:r w:rsidR="3B7E5CDE">
        <w:t>urce of the land</w:t>
      </w:r>
      <w:r w:rsidR="55E1BF42">
        <w:t xml:space="preserve"> in parts of the district that are not HPL</w:t>
      </w:r>
      <w:r w:rsidR="3B7E5CDE">
        <w:t>.</w:t>
      </w:r>
      <w:r w:rsidR="71B736BB">
        <w:t xml:space="preserve"> </w:t>
      </w:r>
      <w:r w:rsidR="36595142">
        <w:t xml:space="preserve">This may involve looking at provisions in rural zones where there is no mapped HPL and ensuring that they enable a wider range of rural activities and/or </w:t>
      </w:r>
      <w:r w:rsidR="3F00A1F4">
        <w:t xml:space="preserve">considering whether there is sufficient land zoned to accommodate rural industries (such as </w:t>
      </w:r>
      <w:proofErr w:type="gramStart"/>
      <w:r w:rsidR="3F00A1F4">
        <w:t>commercial</w:t>
      </w:r>
      <w:r w:rsidR="0077416D">
        <w:t>-</w:t>
      </w:r>
      <w:r w:rsidR="3F00A1F4">
        <w:t>scale</w:t>
      </w:r>
      <w:proofErr w:type="gramEnd"/>
      <w:r w:rsidR="3F00A1F4">
        <w:t xml:space="preserve"> packhouses</w:t>
      </w:r>
      <w:r w:rsidR="0077416D">
        <w:t xml:space="preserve"> and</w:t>
      </w:r>
      <w:r w:rsidR="3F00A1F4">
        <w:t xml:space="preserve"> cool stores)</w:t>
      </w:r>
      <w:r w:rsidR="3222D449">
        <w:t xml:space="preserve"> off HPL. </w:t>
      </w:r>
      <w:r w:rsidR="1A6072D4">
        <w:t>This could be on rural land, light</w:t>
      </w:r>
      <w:r w:rsidR="0077416D">
        <w:t>-</w:t>
      </w:r>
      <w:r w:rsidR="1A6072D4">
        <w:t xml:space="preserve">industrial land or a special purpose zone catering for rural industry, depending on the needs of the district. </w:t>
      </w:r>
    </w:p>
    <w:p w14:paraId="66368532" w14:textId="294A668D" w:rsidR="621FB14C" w:rsidRDefault="621FB14C" w:rsidP="003B60F5">
      <w:pPr>
        <w:pStyle w:val="Heading3"/>
      </w:pPr>
      <w:bookmarkStart w:id="206" w:name="_Toc130366036"/>
      <w:r>
        <w:t>Continuation of existing activities</w:t>
      </w:r>
      <w:bookmarkEnd w:id="206"/>
    </w:p>
    <w:p w14:paraId="29EFFF85" w14:textId="41D371C9" w:rsidR="621FB14C" w:rsidRPr="00851466" w:rsidRDefault="621FB14C" w:rsidP="003B60F5">
      <w:pPr>
        <w:pStyle w:val="BodyText"/>
      </w:pPr>
      <w:r>
        <w:t>Policy</w:t>
      </w:r>
      <w:r w:rsidR="362A5D25">
        <w:t xml:space="preserve"> 8 </w:t>
      </w:r>
      <w:r w:rsidR="00585B16">
        <w:t>requires that</w:t>
      </w:r>
      <w:r w:rsidR="00EC09BD">
        <w:t xml:space="preserve"> </w:t>
      </w:r>
      <w:r w:rsidR="39766BA9">
        <w:t>HPL</w:t>
      </w:r>
      <w:r w:rsidR="00EC09BD">
        <w:t xml:space="preserve"> is protected from inappropriate use and development</w:t>
      </w:r>
      <w:r w:rsidR="00585B16">
        <w:t>, however this policy does not override existing use rights</w:t>
      </w:r>
      <w:r w:rsidR="2108FE1D">
        <w:t xml:space="preserve"> </w:t>
      </w:r>
      <w:r w:rsidR="432F0C98">
        <w:t>for activities in districts</w:t>
      </w:r>
      <w:r w:rsidR="00585B16">
        <w:t xml:space="preserve"> where they have been lawfully established. </w:t>
      </w:r>
      <w:r w:rsidR="00BE0C80">
        <w:t>E</w:t>
      </w:r>
      <w:r w:rsidR="00590564">
        <w:t xml:space="preserve">xisting use rights </w:t>
      </w:r>
      <w:r w:rsidR="000E00DE">
        <w:t xml:space="preserve">under </w:t>
      </w:r>
      <w:hyperlink r:id="rId70" w:history="1">
        <w:r w:rsidR="000E00DE" w:rsidRPr="00F72E5D">
          <w:rPr>
            <w:rStyle w:val="Hyperlink"/>
          </w:rPr>
          <w:t>section 10</w:t>
        </w:r>
      </w:hyperlink>
      <w:r w:rsidR="000E00DE">
        <w:t xml:space="preserve"> of the RMA </w:t>
      </w:r>
      <w:r w:rsidR="00590564">
        <w:t xml:space="preserve">will continue to apply. </w:t>
      </w:r>
      <w:r w:rsidR="00EC09BD">
        <w:t xml:space="preserve"> </w:t>
      </w:r>
    </w:p>
    <w:p w14:paraId="3BBC1CB1" w14:textId="6762870E" w:rsidR="0017028E" w:rsidRPr="00851466" w:rsidRDefault="0017028E" w:rsidP="003B60F5">
      <w:pPr>
        <w:pStyle w:val="BodyText"/>
      </w:pPr>
      <w:r>
        <w:t xml:space="preserve">Clause 3.11 gives direction to territorial authorities on how they are required to provide for the continuation of existing activities on HPL through objectives, policies and rules in district plans. The focus of </w:t>
      </w:r>
      <w:r w:rsidR="00F205A1">
        <w:t xml:space="preserve">the </w:t>
      </w:r>
      <w:r>
        <w:t>NPS-HPL is primarily on new activities or rezoning proposals</w:t>
      </w:r>
      <w:r w:rsidR="003B24F7">
        <w:t>,</w:t>
      </w:r>
      <w:r>
        <w:t xml:space="preserve"> </w:t>
      </w:r>
      <w:r w:rsidR="009B144A">
        <w:t>and</w:t>
      </w:r>
      <w:r w:rsidR="003B24F7">
        <w:t xml:space="preserve"> on</w:t>
      </w:r>
      <w:r w:rsidR="009B144A">
        <w:t xml:space="preserve"> decisions </w:t>
      </w:r>
      <w:r>
        <w:t>on HPL from 17 October 2022 onwards</w:t>
      </w:r>
      <w:r w:rsidR="00F205A1">
        <w:t>.</w:t>
      </w:r>
      <w:r w:rsidR="000769C0">
        <w:t xml:space="preserve"> </w:t>
      </w:r>
      <w:r w:rsidR="00F205A1">
        <w:t>T</w:t>
      </w:r>
      <w:r>
        <w:t xml:space="preserve">he NPS-HPL is not able to be retrospective and amend past decisions on land fragmentation and use of HPL for non-productive purposes. As such, there is recognition in </w:t>
      </w:r>
      <w:r w:rsidR="5AC30502">
        <w:t>C</w:t>
      </w:r>
      <w:r>
        <w:t xml:space="preserve">lause 3.11 </w:t>
      </w:r>
      <w:r w:rsidR="2BCB5776">
        <w:t>that</w:t>
      </w:r>
      <w:r>
        <w:t xml:space="preserve"> th</w:t>
      </w:r>
      <w:r w:rsidR="34B98424">
        <w:t>ere</w:t>
      </w:r>
      <w:r w:rsidR="105987C5">
        <w:t xml:space="preserve"> are</w:t>
      </w:r>
      <w:r>
        <w:t xml:space="preserve"> activities already established on HPL that would now be considered inappropriate under </w:t>
      </w:r>
      <w:r w:rsidR="752E7267">
        <w:t>C</w:t>
      </w:r>
      <w:r>
        <w:t>lause 3.9</w:t>
      </w:r>
      <w:r w:rsidR="002549FA">
        <w:t>.</w:t>
      </w:r>
      <w:r>
        <w:t xml:space="preserve"> </w:t>
      </w:r>
    </w:p>
    <w:p w14:paraId="6EB5DC72" w14:textId="476D8582" w:rsidR="645149AE" w:rsidRDefault="232B2A7B" w:rsidP="003B60F5">
      <w:pPr>
        <w:pStyle w:val="BodyText"/>
      </w:pPr>
      <w:r>
        <w:t xml:space="preserve">Clause 3.11(1)(a) states that territorial authorities must include objectives, policies and rules in district plans to </w:t>
      </w:r>
      <w:r w:rsidR="37A999F2" w:rsidRPr="0028252A">
        <w:t>“</w:t>
      </w:r>
      <w:r w:rsidRPr="0028252A">
        <w:t>enable the maintenance, operation, or upgrade of any existing activities</w:t>
      </w:r>
      <w:r w:rsidR="526FFBFB" w:rsidRPr="003B24F7">
        <w:t>”</w:t>
      </w:r>
      <w:r>
        <w:t xml:space="preserve"> on HPL. Territorial authorities have discretion to decide how this will work in their district plan</w:t>
      </w:r>
      <w:r w:rsidR="4BB3C079">
        <w:t>, however potential options include</w:t>
      </w:r>
      <w:r w:rsidR="26FA6927">
        <w:t xml:space="preserve"> (but are not limited to)</w:t>
      </w:r>
      <w:r w:rsidR="4BB3C079">
        <w:t>:</w:t>
      </w:r>
    </w:p>
    <w:p w14:paraId="313149AF" w14:textId="050AE376" w:rsidR="3BFC2681" w:rsidRDefault="00485E89" w:rsidP="00865FA0">
      <w:pPr>
        <w:pStyle w:val="Bullet"/>
      </w:pPr>
      <w:r>
        <w:t>e</w:t>
      </w:r>
      <w:r w:rsidR="3BFC2681">
        <w:t>nsuring that any provisions enabling the maintenance, operation or upgrade of existing activities apply to activities that existed on HPL as at 17 October 2022 (commencement date of the NPS-HPL</w:t>
      </w:r>
      <w:r w:rsidR="3DB4F9F8">
        <w:t>)</w:t>
      </w:r>
    </w:p>
    <w:p w14:paraId="50EF20BD" w14:textId="2F81F2C6" w:rsidR="3C90B5B5" w:rsidRDefault="00485E89" w:rsidP="00865FA0">
      <w:pPr>
        <w:pStyle w:val="Bullet"/>
      </w:pPr>
      <w:r>
        <w:t xml:space="preserve">providing </w:t>
      </w:r>
      <w:r w:rsidR="3C90B5B5">
        <w:t>a permitted</w:t>
      </w:r>
      <w:r>
        <w:t>-</w:t>
      </w:r>
      <w:r w:rsidR="3C90B5B5">
        <w:t xml:space="preserve">activity pathway to maintain, operate or upgrade </w:t>
      </w:r>
      <w:r w:rsidR="00990F89">
        <w:t xml:space="preserve">existing </w:t>
      </w:r>
      <w:r w:rsidR="3C90B5B5">
        <w:t>activities on HPL</w:t>
      </w:r>
      <w:r w:rsidR="005532A5">
        <w:t>,</w:t>
      </w:r>
      <w:r w:rsidR="3C90B5B5">
        <w:t xml:space="preserve"> provided there is no increase in the footprint of the activity and there is no change to the intensity of the activity or the likelihood that the activity will result in reverse</w:t>
      </w:r>
      <w:r w:rsidR="005D4BEA">
        <w:t xml:space="preserve"> </w:t>
      </w:r>
      <w:r w:rsidR="3C90B5B5">
        <w:t>sensitivity effects on adjacent land-based primary production activities.</w:t>
      </w:r>
    </w:p>
    <w:p w14:paraId="130425F7" w14:textId="39F34F42" w:rsidR="004A36F7" w:rsidRDefault="005532A5" w:rsidP="00865FA0">
      <w:pPr>
        <w:pStyle w:val="Bullet"/>
      </w:pPr>
      <w:r>
        <w:t>s</w:t>
      </w:r>
      <w:r w:rsidR="44971FF5">
        <w:t xml:space="preserve">etting a </w:t>
      </w:r>
      <w:r w:rsidR="64C250DA">
        <w:t xml:space="preserve">total </w:t>
      </w:r>
      <w:r w:rsidR="44971FF5">
        <w:t xml:space="preserve">maximum area for </w:t>
      </w:r>
      <w:r w:rsidR="5CA9F4A3">
        <w:t xml:space="preserve">extending the footprint </w:t>
      </w:r>
      <w:r w:rsidR="44971FF5">
        <w:t>of an activity (</w:t>
      </w:r>
      <w:proofErr w:type="spellStart"/>
      <w:r w:rsidR="145E87AC">
        <w:t>ie</w:t>
      </w:r>
      <w:proofErr w:type="spellEnd"/>
      <w:r w:rsidR="000100C4">
        <w:t>,</w:t>
      </w:r>
      <w:r w:rsidR="44971FF5">
        <w:t xml:space="preserve"> in m</w:t>
      </w:r>
      <w:r w:rsidR="44971FF5" w:rsidRPr="162DB998">
        <w:rPr>
          <w:vertAlign w:val="superscript"/>
        </w:rPr>
        <w:t>2</w:t>
      </w:r>
      <w:r w:rsidR="44971FF5">
        <w:t>) on HPL as a controlled</w:t>
      </w:r>
      <w:r w:rsidR="2427CA96">
        <w:t xml:space="preserve">, restricted discretionary or discretionary </w:t>
      </w:r>
      <w:r w:rsidR="44971FF5">
        <w:t>activity</w:t>
      </w:r>
      <w:r w:rsidR="542FB035">
        <w:t>, depending on the preference of the territorial authority</w:t>
      </w:r>
      <w:r w:rsidR="44971FF5">
        <w:t>. This would meet the direction to enable the upgrade of an existing activity, but it would limit the extent of HPL lost and/or give councils the ability to consider whether the loss of HPL has been minimised through the design or location of the extension</w:t>
      </w:r>
    </w:p>
    <w:p w14:paraId="40D6B210" w14:textId="5859CA18" w:rsidR="67CC8713" w:rsidRDefault="000100C4" w:rsidP="00865FA0">
      <w:pPr>
        <w:pStyle w:val="Bullet"/>
      </w:pPr>
      <w:r>
        <w:t>e</w:t>
      </w:r>
      <w:r w:rsidR="67CC8713">
        <w:t xml:space="preserve">nabling </w:t>
      </w:r>
      <w:r w:rsidR="32D1FB89">
        <w:t>rules tailored to specific scenarios</w:t>
      </w:r>
      <w:r w:rsidR="00E84752">
        <w:t>,</w:t>
      </w:r>
      <w:r w:rsidR="32D1FB89">
        <w:t xml:space="preserve"> where the territorial authority anticipates the need for activities to expand </w:t>
      </w:r>
      <w:r>
        <w:t>(</w:t>
      </w:r>
      <w:proofErr w:type="spellStart"/>
      <w:r w:rsidR="32D1FB89">
        <w:t>eg</w:t>
      </w:r>
      <w:proofErr w:type="spellEnd"/>
      <w:r>
        <w:t>,</w:t>
      </w:r>
      <w:r w:rsidR="1D53B8BE">
        <w:t xml:space="preserve"> </w:t>
      </w:r>
      <w:r w:rsidR="00677773">
        <w:t>e</w:t>
      </w:r>
      <w:r w:rsidR="1D53B8BE">
        <w:t>nabling</w:t>
      </w:r>
      <w:r w:rsidR="5E5984CF">
        <w:t xml:space="preserve"> </w:t>
      </w:r>
      <w:r w:rsidR="67CC8713">
        <w:t>existing intensive indoor primary production</w:t>
      </w:r>
      <w:r w:rsidR="004342BA">
        <w:t xml:space="preserve">, </w:t>
      </w:r>
      <w:r w:rsidR="43F05616">
        <w:t xml:space="preserve">as defined in the National Planning Standards) to </w:t>
      </w:r>
      <w:r w:rsidR="1D53B8BE">
        <w:t>respond</w:t>
      </w:r>
      <w:r w:rsidR="1A84A901">
        <w:t xml:space="preserve"> to </w:t>
      </w:r>
      <w:r w:rsidR="1D53B8BE">
        <w:t>changing animal</w:t>
      </w:r>
      <w:r w:rsidR="00C5162D">
        <w:t>-</w:t>
      </w:r>
      <w:r w:rsidR="1D53B8BE">
        <w:t>welfare legislation and practices</w:t>
      </w:r>
      <w:r w:rsidR="001E23F6">
        <w:t>,</w:t>
      </w:r>
      <w:r w:rsidR="1D53B8BE">
        <w:t xml:space="preserve"> including</w:t>
      </w:r>
      <w:r w:rsidR="1A84A901">
        <w:t xml:space="preserve"> the </w:t>
      </w:r>
      <w:r w:rsidR="1D53B8BE">
        <w:t>rebuilding and the expansion</w:t>
      </w:r>
      <w:r w:rsidR="1A84A901">
        <w:t xml:space="preserve"> of </w:t>
      </w:r>
      <w:r w:rsidR="1D53B8BE">
        <w:t>a building’s footprint</w:t>
      </w:r>
    </w:p>
    <w:p w14:paraId="774A7AA1" w14:textId="0CA1426A" w:rsidR="004A36F7" w:rsidRPr="00851466" w:rsidRDefault="00C5162D" w:rsidP="00865FA0">
      <w:pPr>
        <w:pStyle w:val="Bullet"/>
      </w:pPr>
      <w:r>
        <w:t>p</w:t>
      </w:r>
      <w:r w:rsidR="44971FF5">
        <w:t>rovide a controlled</w:t>
      </w:r>
      <w:r w:rsidR="546CD8D0">
        <w:t>,</w:t>
      </w:r>
      <w:r w:rsidR="44971FF5">
        <w:t xml:space="preserve"> restricted discretionary</w:t>
      </w:r>
      <w:r w:rsidR="1E79F90D">
        <w:t xml:space="preserve"> or discretionary</w:t>
      </w:r>
      <w:r w:rsidR="44971FF5">
        <w:t xml:space="preserve"> activity status to maintain, operate or upgrade an existing activity</w:t>
      </w:r>
      <w:r>
        <w:t>,</w:t>
      </w:r>
      <w:r w:rsidR="44971FF5">
        <w:t xml:space="preserve"> but without setting a specific m</w:t>
      </w:r>
      <w:r w:rsidR="44971FF5" w:rsidRPr="162DB998">
        <w:rPr>
          <w:vertAlign w:val="superscript"/>
        </w:rPr>
        <w:t>2</w:t>
      </w:r>
      <w:r w:rsidR="44971FF5">
        <w:t xml:space="preserve"> area</w:t>
      </w:r>
      <w:r w:rsidR="2DC21614">
        <w:t>.</w:t>
      </w:r>
      <w:r w:rsidR="44971FF5">
        <w:t xml:space="preserve"> </w:t>
      </w:r>
    </w:p>
    <w:p w14:paraId="40092136" w14:textId="1E6452F2" w:rsidR="0017028E" w:rsidRPr="00851466" w:rsidRDefault="0017028E" w:rsidP="003B60F5">
      <w:pPr>
        <w:pStyle w:val="BodyText"/>
      </w:pPr>
      <w:r w:rsidRPr="00851466">
        <w:lastRenderedPageBreak/>
        <w:t xml:space="preserve">Territorial authorities are required by </w:t>
      </w:r>
      <w:r w:rsidR="758488D8">
        <w:t>C</w:t>
      </w:r>
      <w:r>
        <w:t>lause</w:t>
      </w:r>
      <w:r w:rsidRPr="00851466">
        <w:t xml:space="preserve"> 3.11 to amend provisions in their district plans to give effect to the direction in the clause as soon as practicable</w:t>
      </w:r>
      <w:r w:rsidR="00C65E22">
        <w:t>,</w:t>
      </w:r>
      <w:r w:rsidRPr="00851466">
        <w:t xml:space="preserve"> in accordance with the timeframes in Part 4: Timing</w:t>
      </w:r>
      <w:r w:rsidR="00C65E22">
        <w:t xml:space="preserve"> of the NPS-HPL</w:t>
      </w:r>
      <w:r w:rsidRPr="00851466">
        <w:t>.</w:t>
      </w:r>
      <w:r w:rsidR="000B65DD" w:rsidRPr="00851466">
        <w:t xml:space="preserve"> It may be appropriate to consider rezoning land that has established </w:t>
      </w:r>
      <w:r w:rsidR="00D60C0E" w:rsidRPr="00851466">
        <w:t>uses that are not land-based primary production</w:t>
      </w:r>
      <w:r w:rsidR="000B65DD" w:rsidRPr="00851466">
        <w:t xml:space="preserve"> </w:t>
      </w:r>
      <w:r w:rsidR="46DD4C5C">
        <w:t>(</w:t>
      </w:r>
      <w:r w:rsidR="000B65DD" w:rsidRPr="00851466">
        <w:t xml:space="preserve">refer to </w:t>
      </w:r>
      <w:hyperlink w:anchor="_Relevance_of_NPS-HPL" w:history="1">
        <w:r w:rsidR="000C79F3" w:rsidRPr="003A051D">
          <w:rPr>
            <w:rStyle w:val="Hyperlink"/>
          </w:rPr>
          <w:t>Relevance of NPS-HPL for considering rezoning highly productive land</w:t>
        </w:r>
      </w:hyperlink>
      <w:r w:rsidR="1FA4E037">
        <w:t>)</w:t>
      </w:r>
      <w:r w:rsidR="00D60C0E" w:rsidRPr="00851466">
        <w:t xml:space="preserve">, though the NPS-HPL will apply </w:t>
      </w:r>
      <w:r w:rsidR="00851466" w:rsidRPr="00851466">
        <w:t xml:space="preserve">and will need to be considered as part of </w:t>
      </w:r>
      <w:r w:rsidR="00265913">
        <w:t>such any</w:t>
      </w:r>
      <w:r w:rsidR="00851466" w:rsidRPr="00851466">
        <w:t xml:space="preserve"> application </w:t>
      </w:r>
      <w:r w:rsidR="00265913">
        <w:t>or</w:t>
      </w:r>
      <w:r w:rsidR="00851466" w:rsidRPr="00851466">
        <w:t xml:space="preserve"> decision</w:t>
      </w:r>
      <w:r w:rsidR="000B65DD" w:rsidRPr="00851466">
        <w:t>.</w:t>
      </w:r>
      <w:r w:rsidRPr="00851466">
        <w:t> </w:t>
      </w:r>
    </w:p>
    <w:p w14:paraId="45C01B59" w14:textId="78E2C927" w:rsidR="2FC3C6C1" w:rsidRDefault="2FC3C6C1" w:rsidP="003B60F5">
      <w:pPr>
        <w:pStyle w:val="Heading3"/>
      </w:pPr>
      <w:bookmarkStart w:id="207" w:name="_Toc130366037"/>
      <w:r>
        <w:t>Supporting appropriate productive use of HPL</w:t>
      </w:r>
      <w:bookmarkEnd w:id="207"/>
    </w:p>
    <w:p w14:paraId="77B37AB3" w14:textId="74292232" w:rsidR="2FC3C6C1" w:rsidRPr="00851466" w:rsidRDefault="2FC3C6C1" w:rsidP="003B60F5">
      <w:pPr>
        <w:pStyle w:val="BodyText"/>
      </w:pPr>
      <w:r w:rsidRPr="00851466">
        <w:t xml:space="preserve">Policy </w:t>
      </w:r>
      <w:r w:rsidR="004D1298" w:rsidRPr="00851466">
        <w:t>4</w:t>
      </w:r>
      <w:r w:rsidRPr="00851466">
        <w:t xml:space="preserve"> </w:t>
      </w:r>
      <w:r w:rsidR="00951A73">
        <w:t xml:space="preserve">requires that the use of </w:t>
      </w:r>
      <w:r w:rsidR="106973A4">
        <w:t>HPL</w:t>
      </w:r>
      <w:r w:rsidR="00951A73">
        <w:t xml:space="preserve"> for land-based primary production is prioritised and supported.</w:t>
      </w:r>
      <w:r w:rsidR="007B1F2C">
        <w:t xml:space="preserve"> </w:t>
      </w:r>
    </w:p>
    <w:p w14:paraId="7D183578" w14:textId="77AE6CE1" w:rsidR="0017028E" w:rsidRPr="00B10946" w:rsidRDefault="0017028E" w:rsidP="003B60F5">
      <w:pPr>
        <w:pStyle w:val="BodyText"/>
      </w:pPr>
      <w:r>
        <w:t xml:space="preserve">Clause 3.12 directs territorial authorities to support appropriate productive use of </w:t>
      </w:r>
      <w:r w:rsidR="4366D655">
        <w:t>HPL</w:t>
      </w:r>
      <w:r>
        <w:t xml:space="preserve"> through objectives, policies and rules in district plans. The direction is that land-based primary production activities should be prioritised on HPL over other uses. Most district plans will already have provisions that enable primary production activities in their rural </w:t>
      </w:r>
      <w:r w:rsidR="0BA0B711">
        <w:t>environments</w:t>
      </w:r>
      <w:r>
        <w:t xml:space="preserve"> and discourage other more urban uses, which is largely consistent with </w:t>
      </w:r>
      <w:r w:rsidR="7A9AF6A0">
        <w:t>C</w:t>
      </w:r>
      <w:r>
        <w:t xml:space="preserve">lause 3.12. When </w:t>
      </w:r>
      <w:r w:rsidR="56DC0BA7">
        <w:t xml:space="preserve">Clause 3.12 is read in conjunction with </w:t>
      </w:r>
      <w:r w:rsidR="331D20AE">
        <w:t>C</w:t>
      </w:r>
      <w:r>
        <w:t xml:space="preserve">lause 3.9, </w:t>
      </w:r>
      <w:r w:rsidR="2A295EDA">
        <w:t>it supports</w:t>
      </w:r>
      <w:r>
        <w:t xml:space="preserve"> a position that a land-based primary production activity on HPL should be prioritised over another rural activity that is not reliant on the soil resource of the land and that non-land-based primary production </w:t>
      </w:r>
      <w:r w:rsidR="272A3C79">
        <w:t xml:space="preserve">activities </w:t>
      </w:r>
      <w:r w:rsidR="35A2C5A9">
        <w:t xml:space="preserve">should be </w:t>
      </w:r>
      <w:r>
        <w:t xml:space="preserve">redirected to another non-HPL location in the rural </w:t>
      </w:r>
      <w:r w:rsidR="1B0DD0DB">
        <w:t>environment</w:t>
      </w:r>
      <w:r w:rsidR="56B9DD18">
        <w:t>. </w:t>
      </w:r>
      <w:r w:rsidR="0002059D">
        <w:t xml:space="preserve">Policy 4 and Clause 3.9 do not negate the need to consider other </w:t>
      </w:r>
      <w:r w:rsidR="00D85308">
        <w:t xml:space="preserve">relevant </w:t>
      </w:r>
      <w:r w:rsidR="0002059D">
        <w:t>national direction</w:t>
      </w:r>
      <w:r w:rsidR="00B97A55">
        <w:t>,</w:t>
      </w:r>
      <w:r w:rsidR="0002059D">
        <w:t xml:space="preserve"> and </w:t>
      </w:r>
      <w:r w:rsidR="7542DDA6">
        <w:t>how intensively</w:t>
      </w:r>
      <w:r w:rsidR="0098562F">
        <w:t xml:space="preserve"> land is used for land-based primary production must be </w:t>
      </w:r>
      <w:r w:rsidR="0002059D">
        <w:t>consider</w:t>
      </w:r>
      <w:r w:rsidR="0098562F">
        <w:t>ed</w:t>
      </w:r>
      <w:r w:rsidR="0002059D">
        <w:t xml:space="preserve"> </w:t>
      </w:r>
      <w:r w:rsidR="009918E1">
        <w:t xml:space="preserve">alongside the actual and potential effects of this use </w:t>
      </w:r>
      <w:r w:rsidR="0099206D">
        <w:t xml:space="preserve">on freshwater and other </w:t>
      </w:r>
      <w:r w:rsidR="005669A6">
        <w:t xml:space="preserve">environmental limits. </w:t>
      </w:r>
    </w:p>
    <w:p w14:paraId="3EED30B8" w14:textId="11F884B2" w:rsidR="2FC3C6C1" w:rsidRDefault="2FC3C6C1" w:rsidP="003B60F5">
      <w:pPr>
        <w:pStyle w:val="Heading3"/>
      </w:pPr>
      <w:bookmarkStart w:id="208" w:name="_Toc130366038"/>
      <w:r>
        <w:t>Managing reverse sensitivity and cumulative effects</w:t>
      </w:r>
      <w:bookmarkEnd w:id="208"/>
    </w:p>
    <w:p w14:paraId="341694FB" w14:textId="15A5F2AC" w:rsidR="0097186C" w:rsidRDefault="2FC3C6C1" w:rsidP="003B60F5">
      <w:pPr>
        <w:pStyle w:val="BodyText"/>
      </w:pPr>
      <w:r>
        <w:t xml:space="preserve">Policy </w:t>
      </w:r>
      <w:r w:rsidR="005C4F04">
        <w:t>9</w:t>
      </w:r>
      <w:r>
        <w:t xml:space="preserve"> </w:t>
      </w:r>
      <w:r w:rsidR="000867C6">
        <w:t>require</w:t>
      </w:r>
      <w:r w:rsidR="000B09A9">
        <w:t>s</w:t>
      </w:r>
      <w:r w:rsidR="000867C6">
        <w:t xml:space="preserve"> that reverse sensitivity effects are managed so as not to constrain land-based primary production activities on </w:t>
      </w:r>
      <w:r w:rsidR="0CD39F0D">
        <w:t>HPL</w:t>
      </w:r>
      <w:r w:rsidR="000867C6">
        <w:t>.</w:t>
      </w:r>
      <w:r w:rsidR="46F937C2">
        <w:t xml:space="preserve"> </w:t>
      </w:r>
      <w:r w:rsidR="0017028E" w:rsidRPr="00851466">
        <w:t xml:space="preserve">It is anticipated that most district plans will already contain both policy direction and rules that manage reverse sensitivity effects in rural zones. </w:t>
      </w:r>
    </w:p>
    <w:p w14:paraId="2FE29F11" w14:textId="7ADA341C" w:rsidR="000B09A9" w:rsidRDefault="00C0675C" w:rsidP="003B60F5">
      <w:pPr>
        <w:pStyle w:val="BodyText"/>
      </w:pPr>
      <w:r>
        <w:t xml:space="preserve">In addition to avoiding </w:t>
      </w:r>
      <w:r w:rsidR="006221E2">
        <w:t xml:space="preserve">reverse sensitivity effects, </w:t>
      </w:r>
      <w:r w:rsidR="009B70AF">
        <w:t>Clause 3.13</w:t>
      </w:r>
      <w:r w:rsidR="00105F33">
        <w:rPr>
          <w:rStyle w:val="FootnoteReference"/>
        </w:rPr>
        <w:footnoteReference w:id="33"/>
      </w:r>
      <w:r w:rsidR="009B70AF">
        <w:t xml:space="preserve"> </w:t>
      </w:r>
      <w:r w:rsidR="006221E2">
        <w:t xml:space="preserve">also requires that </w:t>
      </w:r>
      <w:r w:rsidR="05BE73FE">
        <w:t>t</w:t>
      </w:r>
      <w:r w:rsidR="008F6F11">
        <w:t>erritorial authorities include objectives, policies and rules in their district plans t</w:t>
      </w:r>
      <w:r w:rsidR="006540F8">
        <w:t xml:space="preserve">o ensure that </w:t>
      </w:r>
      <w:r w:rsidR="006221E2">
        <w:t xml:space="preserve">the cumulative effects of any subdivision, use or development on the availability and productive capacity of </w:t>
      </w:r>
      <w:r w:rsidR="22A41DCF">
        <w:t>HPL</w:t>
      </w:r>
      <w:r w:rsidR="006221E2">
        <w:t xml:space="preserve"> in their district</w:t>
      </w:r>
      <w:r w:rsidR="006540F8">
        <w:t xml:space="preserve"> are considered as part of any </w:t>
      </w:r>
      <w:r w:rsidR="000502B5">
        <w:t>subdivision, land use or plan</w:t>
      </w:r>
      <w:r w:rsidR="00F30C86">
        <w:t xml:space="preserve"> </w:t>
      </w:r>
      <w:r w:rsidR="000502B5">
        <w:t>change application</w:t>
      </w:r>
      <w:r w:rsidR="00105F33">
        <w:t>.</w:t>
      </w:r>
    </w:p>
    <w:p w14:paraId="683DD259" w14:textId="45711A57" w:rsidR="6ABC9272" w:rsidRDefault="6ABC9272" w:rsidP="003B60F5">
      <w:pPr>
        <w:pStyle w:val="BodyText"/>
      </w:pPr>
      <w:r>
        <w:t xml:space="preserve">In terms of how this direction should be translated into district plan provisions, Clause 3.13(1)(a) states that district plan objectives, policies and rules should </w:t>
      </w:r>
      <w:r w:rsidR="00AE60DD">
        <w:t>“</w:t>
      </w:r>
      <w:r w:rsidRPr="0028252A">
        <w:t xml:space="preserve">identify typical activities and effects associated with land-based primary production on highly productive land </w:t>
      </w:r>
      <w:r w:rsidRPr="0028252A">
        <w:lastRenderedPageBreak/>
        <w:t>that should be anticipated and tolerated in a productive rural environment</w:t>
      </w:r>
      <w:r w:rsidR="00AE60DD">
        <w:t>”</w:t>
      </w:r>
      <w:r>
        <w:t xml:space="preserve">. This is anticipated to </w:t>
      </w:r>
      <w:r w:rsidR="2DD62AE5">
        <w:t xml:space="preserve">typically </w:t>
      </w:r>
      <w:r>
        <w:t>translate into a permitted</w:t>
      </w:r>
      <w:r w:rsidR="00AE60DD">
        <w:t>-</w:t>
      </w:r>
      <w:r>
        <w:t>activity</w:t>
      </w:r>
      <w:r w:rsidR="00AE60DD">
        <w:t>-</w:t>
      </w:r>
      <w:r>
        <w:t>rule regime for land-based primary production activities on HPL, supported by a policy framework that specifically identifies effects generated by land-based primary production activities that should be anticipated and tolerated</w:t>
      </w:r>
      <w:r w:rsidR="004C402A">
        <w:t xml:space="preserve"> (</w:t>
      </w:r>
      <w:proofErr w:type="spellStart"/>
      <w:r>
        <w:t>eg</w:t>
      </w:r>
      <w:proofErr w:type="spellEnd"/>
      <w:r w:rsidR="004C402A">
        <w:t>,</w:t>
      </w:r>
      <w:r>
        <w:t xml:space="preserve"> noise, dust, odour, crop spraying, traffic movements</w:t>
      </w:r>
      <w:r w:rsidR="004C402A">
        <w:t>).</w:t>
      </w:r>
      <w:r>
        <w:t xml:space="preserve">  </w:t>
      </w:r>
    </w:p>
    <w:p w14:paraId="26662B42" w14:textId="5188BF23" w:rsidR="0017028E" w:rsidRDefault="01FB909F" w:rsidP="003B60F5">
      <w:pPr>
        <w:pStyle w:val="BodyText"/>
      </w:pPr>
      <w:r>
        <w:t xml:space="preserve">For district plans that already contain policy direction relating to reverse sensitivity effects and/or cumulative effects on HPL, </w:t>
      </w:r>
      <w:r w:rsidR="350B1ED7">
        <w:t>C</w:t>
      </w:r>
      <w:r>
        <w:t xml:space="preserve">lause 3.13 </w:t>
      </w:r>
      <w:r w:rsidR="476C1F33">
        <w:t xml:space="preserve">may not require any </w:t>
      </w:r>
      <w:r w:rsidR="2D3BD25E">
        <w:t xml:space="preserve">further </w:t>
      </w:r>
      <w:r w:rsidR="476C1F33">
        <w:t>amendments to provisions (although the section 32 report will need to justify how the existing provisions give effect to Clause 3.13)</w:t>
      </w:r>
      <w:r>
        <w:t xml:space="preserve">. For district plans that do not currently contain policy direction relating to reverse sensitivity effects and/or cumulative effects on HPL, </w:t>
      </w:r>
      <w:r w:rsidR="04279E04">
        <w:t>new clauses that align with the direction in Clause 3.13 will need to be introduced</w:t>
      </w:r>
      <w:r>
        <w:t xml:space="preserve">. </w:t>
      </w:r>
      <w:r w:rsidR="4CDAE7B3">
        <w:t>This is anticipated to be in the form of policy direction on reverse sensitivity and cumulative effects, aligned with the wording in Clause 3.13(1)(b) and (c), and then matters of control/discretion for potentially sensitive activities that allows for consideration of reverse sensitivity and cumulative effects.</w:t>
      </w:r>
      <w:r w:rsidR="51FA7E73">
        <w:t xml:space="preserve"> Another potential option is to consider the use of buffer areas or setbacks around the edges of HPL</w:t>
      </w:r>
      <w:r w:rsidR="004C402A">
        <w:t>,</w:t>
      </w:r>
      <w:r w:rsidR="51FA7E73">
        <w:t xml:space="preserve"> where a more stringent activity status applies to new sensitive activities, with the aim of directing these sensitive activities</w:t>
      </w:r>
      <w:r w:rsidR="2EBEB62F">
        <w:t xml:space="preserve"> to alternative locations</w:t>
      </w:r>
      <w:r w:rsidR="51FA7E73">
        <w:t xml:space="preserve"> further away from areas of H</w:t>
      </w:r>
      <w:r w:rsidR="39E2068D">
        <w:t>PL.</w:t>
      </w:r>
    </w:p>
    <w:p w14:paraId="3F5BCFFE" w14:textId="7E72A791" w:rsidR="00C53044" w:rsidRDefault="00C53044" w:rsidP="003B60F5">
      <w:pPr>
        <w:pStyle w:val="Heading2"/>
      </w:pPr>
      <w:bookmarkStart w:id="209" w:name="_Toc130366039"/>
      <w:bookmarkStart w:id="210" w:name="_Toc117161811"/>
      <w:bookmarkStart w:id="211" w:name="_Toc184737135"/>
      <w:bookmarkEnd w:id="165"/>
      <w:r>
        <w:t>Amendments to regional plans</w:t>
      </w:r>
      <w:bookmarkEnd w:id="209"/>
      <w:bookmarkEnd w:id="211"/>
    </w:p>
    <w:p w14:paraId="4338D5B8" w14:textId="45B06377" w:rsidR="006E7962" w:rsidRDefault="006E7962" w:rsidP="003B60F5">
      <w:pPr>
        <w:pStyle w:val="BodyText"/>
      </w:pPr>
      <w:r>
        <w:t>It is not anticipated that extensive changes to regional plans will be necessary</w:t>
      </w:r>
      <w:r w:rsidR="0036269E">
        <w:t>,</w:t>
      </w:r>
      <w:r>
        <w:t xml:space="preserve"> but regional plan changes will still need to give effect to the NPS-HPL to the extent relevant. </w:t>
      </w:r>
      <w:r w:rsidRPr="25B61D6D">
        <w:rPr>
          <w:rFonts w:asciiTheme="minorHAnsi" w:hAnsiTheme="minorHAnsi"/>
        </w:rPr>
        <w:t xml:space="preserve">  </w:t>
      </w:r>
    </w:p>
    <w:p w14:paraId="0501392C" w14:textId="47FED998" w:rsidR="00D009D8" w:rsidRPr="00165EB7" w:rsidRDefault="28A4149D" w:rsidP="003B60F5">
      <w:pPr>
        <w:pStyle w:val="BodyText"/>
      </w:pPr>
      <w:r>
        <w:t>I</w:t>
      </w:r>
      <w:r w:rsidR="00FF02D3">
        <w:t xml:space="preserve">t may be </w:t>
      </w:r>
      <w:r w:rsidR="00EF0EBD">
        <w:t>necessary</w:t>
      </w:r>
      <w:r w:rsidR="00FF02D3">
        <w:t xml:space="preserve"> </w:t>
      </w:r>
      <w:r w:rsidR="00EF0EBD">
        <w:t xml:space="preserve">for </w:t>
      </w:r>
      <w:r w:rsidR="6038123C">
        <w:t>r</w:t>
      </w:r>
      <w:r w:rsidR="00EF0EBD">
        <w:t xml:space="preserve">egional </w:t>
      </w:r>
      <w:r w:rsidR="4D16AC64">
        <w:t>c</w:t>
      </w:r>
      <w:r w:rsidR="00EF0EBD">
        <w:t xml:space="preserve">ouncils </w:t>
      </w:r>
      <w:r w:rsidR="00FF02D3">
        <w:t>to amend</w:t>
      </w:r>
      <w:r w:rsidR="00AE1A0B">
        <w:t xml:space="preserve"> </w:t>
      </w:r>
      <w:r w:rsidR="00EF0EBD">
        <w:t xml:space="preserve">their </w:t>
      </w:r>
      <w:r w:rsidR="1AB9084D">
        <w:t>r</w:t>
      </w:r>
      <w:r w:rsidR="00AE1A0B">
        <w:t xml:space="preserve">egional </w:t>
      </w:r>
      <w:r w:rsidR="7EAC333E">
        <w:t>p</w:t>
      </w:r>
      <w:r w:rsidR="00AE1A0B">
        <w:t xml:space="preserve">lans </w:t>
      </w:r>
      <w:r w:rsidR="6E0168EF">
        <w:t xml:space="preserve">to give effect to the NPS-HPL </w:t>
      </w:r>
      <w:r w:rsidR="00B23CEB">
        <w:t>(</w:t>
      </w:r>
      <w:r w:rsidR="7F791480">
        <w:t xml:space="preserve">where </w:t>
      </w:r>
      <w:r w:rsidR="00B23CEB">
        <w:t xml:space="preserve">consistent with the function of </w:t>
      </w:r>
      <w:r w:rsidR="2BCC2ABD">
        <w:t>r</w:t>
      </w:r>
      <w:r w:rsidR="00B23CEB">
        <w:t xml:space="preserve">egional </w:t>
      </w:r>
      <w:r w:rsidR="365F1EAC">
        <w:t>c</w:t>
      </w:r>
      <w:r w:rsidR="00B23CEB">
        <w:t xml:space="preserve">ouncils under </w:t>
      </w:r>
      <w:hyperlink r:id="rId71" w:history="1">
        <w:r w:rsidR="00B23CEB" w:rsidRPr="001C70C9">
          <w:rPr>
            <w:rStyle w:val="Hyperlink"/>
          </w:rPr>
          <w:t>s</w:t>
        </w:r>
        <w:r w:rsidR="11A527F2" w:rsidRPr="001C70C9">
          <w:rPr>
            <w:rStyle w:val="Hyperlink"/>
          </w:rPr>
          <w:t xml:space="preserve">ection </w:t>
        </w:r>
        <w:r w:rsidR="00B23CEB" w:rsidRPr="001C70C9">
          <w:rPr>
            <w:rStyle w:val="Hyperlink"/>
          </w:rPr>
          <w:t>30</w:t>
        </w:r>
      </w:hyperlink>
      <w:r w:rsidR="00B23CEB">
        <w:t xml:space="preserve"> of the RMA)</w:t>
      </w:r>
      <w:r w:rsidR="3D70F900">
        <w:t>, particularly in regions where HPL may be regionally or nationally significant</w:t>
      </w:r>
      <w:r w:rsidR="1ABC3D4D">
        <w:t>.</w:t>
      </w:r>
      <w:r w:rsidR="00B23CEB">
        <w:t xml:space="preserve"> </w:t>
      </w:r>
      <w:r w:rsidR="1F127035">
        <w:t xml:space="preserve">The NPS-HPL does not contain specific direction to amend regional plans to give effect to the NPS-HPL and some regional councils may review their existing regional plan provisions and decide that amendments are not required. However, regional councils are required to change their regional plans in accordance with a national policy statement under section </w:t>
      </w:r>
      <w:hyperlink r:id="rId72" w:history="1">
        <w:r w:rsidR="1F127035" w:rsidRPr="00EA3128">
          <w:rPr>
            <w:rStyle w:val="Hyperlink"/>
          </w:rPr>
          <w:t>66(1)(</w:t>
        </w:r>
        <w:proofErr w:type="spellStart"/>
        <w:r w:rsidR="1F127035" w:rsidRPr="00EA3128">
          <w:rPr>
            <w:rStyle w:val="Hyperlink"/>
          </w:rPr>
          <w:t>ea</w:t>
        </w:r>
        <w:proofErr w:type="spellEnd"/>
        <w:r w:rsidR="1F127035" w:rsidRPr="00EA3128">
          <w:rPr>
            <w:rStyle w:val="Hyperlink"/>
          </w:rPr>
          <w:t>)</w:t>
        </w:r>
      </w:hyperlink>
      <w:r w:rsidR="1F127035">
        <w:t xml:space="preserve"> of the RMA and are required to give effect to a </w:t>
      </w:r>
      <w:r w:rsidR="004C4EA9">
        <w:t>national policy statement</w:t>
      </w:r>
      <w:r w:rsidR="1F127035">
        <w:t xml:space="preserve"> under section </w:t>
      </w:r>
      <w:hyperlink r:id="rId73" w:history="1">
        <w:r w:rsidR="1F127035" w:rsidRPr="008B16D5">
          <w:rPr>
            <w:rStyle w:val="Hyperlink"/>
          </w:rPr>
          <w:t>67(3)(a)</w:t>
        </w:r>
      </w:hyperlink>
      <w:r w:rsidR="1F127035">
        <w:t xml:space="preserve"> of the RMA.</w:t>
      </w:r>
    </w:p>
    <w:p w14:paraId="4110CBF9" w14:textId="4AEBC1D9" w:rsidR="00D009D8" w:rsidRPr="00165EB7" w:rsidRDefault="27768DC9" w:rsidP="003B60F5">
      <w:pPr>
        <w:jc w:val="left"/>
      </w:pPr>
      <w:r>
        <w:t xml:space="preserve">Parts of regional plans </w:t>
      </w:r>
      <w:r w:rsidR="008B16D5">
        <w:t xml:space="preserve">in which </w:t>
      </w:r>
      <w:r w:rsidR="5C7DD866">
        <w:t>the impacts o</w:t>
      </w:r>
      <w:r w:rsidR="2A75B02A">
        <w:t>f using</w:t>
      </w:r>
      <w:r w:rsidR="5C7DD866">
        <w:t xml:space="preserve"> HPL for land-based primary production </w:t>
      </w:r>
      <w:r w:rsidR="44E11D8F">
        <w:t>may nee</w:t>
      </w:r>
      <w:r w:rsidR="5C7DD866">
        <w:t xml:space="preserve">d </w:t>
      </w:r>
      <w:r w:rsidR="44E11D8F">
        <w:t xml:space="preserve">to </w:t>
      </w:r>
      <w:r w:rsidR="5C7DD866">
        <w:t>be considered in</w:t>
      </w:r>
      <w:r w:rsidR="1F4F3185">
        <w:t>clude</w:t>
      </w:r>
      <w:r w:rsidR="5C7DD866">
        <w:t>:</w:t>
      </w:r>
    </w:p>
    <w:p w14:paraId="7E360F56" w14:textId="4F42AFA4" w:rsidR="00D009D8" w:rsidRPr="00165EB7" w:rsidRDefault="5C7DD866" w:rsidP="008524AC">
      <w:pPr>
        <w:pStyle w:val="Bullet"/>
      </w:pPr>
      <w:r w:rsidRPr="363C2DB7">
        <w:t>establish</w:t>
      </w:r>
      <w:r w:rsidR="60CEC2B5" w:rsidRPr="363C2DB7">
        <w:t>ing</w:t>
      </w:r>
      <w:r w:rsidRPr="363C2DB7">
        <w:t>, implement</w:t>
      </w:r>
      <w:r w:rsidR="57E4A630" w:rsidRPr="363C2DB7">
        <w:t>ing</w:t>
      </w:r>
      <w:r w:rsidRPr="363C2DB7">
        <w:t xml:space="preserve"> and review</w:t>
      </w:r>
      <w:r w:rsidR="14B71EF6" w:rsidRPr="363C2DB7">
        <w:t>ing</w:t>
      </w:r>
      <w:r w:rsidRPr="363C2DB7">
        <w:t xml:space="preserve"> objectives, policies and methods to achieve integrated management of the natural and physical resources of the region</w:t>
      </w:r>
      <w:r w:rsidR="6A2FD6AB" w:rsidRPr="2F1E5187">
        <w:t>. Although this is typically the role of the RPS, consequential changes may also be required to regional plan provisions to align with the RPS direction in this area</w:t>
      </w:r>
    </w:p>
    <w:p w14:paraId="5B6D2450" w14:textId="1596A616" w:rsidR="00D009D8" w:rsidRPr="00165EB7" w:rsidRDefault="0044470A" w:rsidP="008524AC">
      <w:pPr>
        <w:pStyle w:val="Bullet"/>
      </w:pPr>
      <w:r w:rsidRPr="67856B3B">
        <w:t>prepar</w:t>
      </w:r>
      <w:r>
        <w:t>ing</w:t>
      </w:r>
      <w:r w:rsidRPr="67856B3B">
        <w:t xml:space="preserve"> </w:t>
      </w:r>
      <w:r w:rsidR="5C7DD866" w:rsidRPr="67856B3B">
        <w:t>objectives and policies in relation to any actual or potential effects of the use, development or protection of land which has regional significance</w:t>
      </w:r>
    </w:p>
    <w:p w14:paraId="638AD85A" w14:textId="7C97CAB1" w:rsidR="00D009D8" w:rsidRPr="00165EB7" w:rsidRDefault="5C7DD866" w:rsidP="008524AC">
      <w:pPr>
        <w:pStyle w:val="Bullet"/>
      </w:pPr>
      <w:r w:rsidRPr="67856B3B">
        <w:t>control</w:t>
      </w:r>
      <w:r w:rsidR="0044470A">
        <w:t>ling</w:t>
      </w:r>
      <w:r w:rsidRPr="67856B3B">
        <w:t xml:space="preserve"> the use of land for the purpose of soil conservation</w:t>
      </w:r>
    </w:p>
    <w:p w14:paraId="5DAF18E6" w14:textId="369B3A05" w:rsidR="00D009D8" w:rsidRPr="00165EB7" w:rsidRDefault="5C7DD866" w:rsidP="008524AC">
      <w:pPr>
        <w:pStyle w:val="Bullet"/>
      </w:pPr>
      <w:r w:rsidRPr="363C2DB7">
        <w:t>control</w:t>
      </w:r>
      <w:r w:rsidR="0044470A">
        <w:t>ling</w:t>
      </w:r>
      <w:r w:rsidRPr="363C2DB7">
        <w:t xml:space="preserve"> the taking, use, damming</w:t>
      </w:r>
      <w:r w:rsidR="0044470A">
        <w:t xml:space="preserve"> </w:t>
      </w:r>
      <w:r w:rsidRPr="363C2DB7">
        <w:t>and diversion of wate</w:t>
      </w:r>
      <w:r w:rsidR="63E9400A" w:rsidRPr="363C2DB7">
        <w:t>r</w:t>
      </w:r>
      <w:r w:rsidR="0044470A">
        <w:t>.</w:t>
      </w:r>
    </w:p>
    <w:p w14:paraId="60DC890A" w14:textId="79AB78D2" w:rsidR="009A2DDB" w:rsidRDefault="0E359F2A" w:rsidP="003B60F5">
      <w:pPr>
        <w:pStyle w:val="BodyText"/>
      </w:pPr>
      <w:r>
        <w:t>T</w:t>
      </w:r>
      <w:r w:rsidR="78A58A12">
        <w:t xml:space="preserve">he NPS-HPL may impact regional plan changes relating to the setting of nutrient limits under the NPS-FM. </w:t>
      </w:r>
      <w:r>
        <w:t xml:space="preserve">The distribution of </w:t>
      </w:r>
      <w:r w:rsidR="54524B49">
        <w:t xml:space="preserve">water and nutrient allocations </w:t>
      </w:r>
      <w:r w:rsidR="5F1CB00F">
        <w:t xml:space="preserve">may </w:t>
      </w:r>
      <w:r w:rsidR="5D3C91D3">
        <w:t>need to be amended</w:t>
      </w:r>
      <w:r w:rsidR="5F1CB00F">
        <w:t xml:space="preserve"> to</w:t>
      </w:r>
      <w:r w:rsidR="54524B49">
        <w:t xml:space="preserve"> support </w:t>
      </w:r>
      <w:r w:rsidR="5C08D373">
        <w:t xml:space="preserve">the use of </w:t>
      </w:r>
      <w:r w:rsidR="768C6F97">
        <w:t>HPL</w:t>
      </w:r>
      <w:r w:rsidR="2653527F">
        <w:t xml:space="preserve"> </w:t>
      </w:r>
      <w:r w:rsidR="5C08D373">
        <w:t>for land-</w:t>
      </w:r>
      <w:r w:rsidR="2653527F">
        <w:t>based primary production</w:t>
      </w:r>
      <w:r w:rsidR="2F5D1CD5">
        <w:t xml:space="preserve"> or discussions may need to be had with territorial authorities as to the impact that enabling land-based primary production in a particular catchment may have on water quality</w:t>
      </w:r>
      <w:r w:rsidR="2653527F">
        <w:t>.</w:t>
      </w:r>
      <w:r>
        <w:t xml:space="preserve"> For example, greater nutrient reductions may </w:t>
      </w:r>
      <w:r>
        <w:lastRenderedPageBreak/>
        <w:t>be needed on non-HPL rural land than on HPL</w:t>
      </w:r>
      <w:r w:rsidR="00333CA0">
        <w:t>,</w:t>
      </w:r>
      <w:r>
        <w:t xml:space="preserve"> to continue to enable that HPL to be used for land-based primary production. This enables ongoing use and redistributes nutrient allocations in the catchment to achieve this.</w:t>
      </w:r>
      <w:r w:rsidR="2653527F">
        <w:t xml:space="preserve"> </w:t>
      </w:r>
      <w:r w:rsidR="179C7E45">
        <w:t>It is also worth considering if there are any areas where the regional plan and district plan can align, for example</w:t>
      </w:r>
      <w:r w:rsidR="00747BAE">
        <w:t>,</w:t>
      </w:r>
      <w:r w:rsidR="179C7E45">
        <w:t xml:space="preserve"> where a wastewater consent is needed for an activity that is a supporting activity on HPL. </w:t>
      </w:r>
    </w:p>
    <w:p w14:paraId="1C3272ED" w14:textId="77777777" w:rsidR="009A2DDB" w:rsidRDefault="009A2DDB" w:rsidP="003B60F5">
      <w:pPr>
        <w:spacing w:before="0" w:after="200" w:line="276" w:lineRule="auto"/>
        <w:jc w:val="left"/>
      </w:pPr>
      <w:r>
        <w:br w:type="page"/>
      </w:r>
    </w:p>
    <w:p w14:paraId="1756F20A" w14:textId="77777777" w:rsidR="00D009D8" w:rsidRPr="00165EB7" w:rsidRDefault="00D009D8" w:rsidP="003B60F5">
      <w:pPr>
        <w:pStyle w:val="BodyText"/>
      </w:pPr>
    </w:p>
    <w:bookmarkEnd w:id="210"/>
    <w:p w14:paraId="1658569A" w14:textId="77777777" w:rsidR="00F42BE5" w:rsidRPr="005842A2" w:rsidRDefault="51DF1AA2" w:rsidP="003B60F5">
      <w:pPr>
        <w:keepNext/>
        <w:tabs>
          <w:tab w:val="left" w:pos="851"/>
        </w:tabs>
        <w:spacing w:before="0" w:after="360" w:line="600" w:lineRule="atLeast"/>
        <w:jc w:val="left"/>
        <w:outlineLvl w:val="0"/>
        <w:rPr>
          <w:rFonts w:ascii="Georgia" w:eastAsiaTheme="majorEastAsia" w:hAnsi="Georgia" w:cstheme="majorBidi"/>
          <w:b/>
          <w:bCs/>
          <w:color w:val="1B556B"/>
          <w:sz w:val="48"/>
          <w:szCs w:val="28"/>
        </w:rPr>
      </w:pPr>
      <w:r>
        <w:t xml:space="preserve"> </w:t>
      </w:r>
      <w:bookmarkStart w:id="212" w:name="_Toc130366040"/>
      <w:r w:rsidR="00F42BE5" w:rsidRPr="005842A2">
        <w:rPr>
          <w:rFonts w:ascii="Georgia" w:eastAsiaTheme="majorEastAsia" w:hAnsi="Georgia" w:cstheme="majorBidi"/>
          <w:b/>
          <w:bCs/>
          <w:color w:val="1B556B"/>
          <w:sz w:val="48"/>
          <w:szCs w:val="28"/>
        </w:rPr>
        <w:t>Glossary</w:t>
      </w:r>
      <w:bookmarkEnd w:id="212"/>
    </w:p>
    <w:tbl>
      <w:tblPr>
        <w:tblStyle w:val="TableGrid"/>
        <w:tblW w:w="0" w:type="auto"/>
        <w:tblBorders>
          <w:top w:val="single" w:sz="2" w:space="0" w:color="FFFFFF" w:themeColor="background1"/>
          <w:left w:val="none" w:sz="0" w:space="0" w:color="auto"/>
          <w:bottom w:val="single" w:sz="2" w:space="0" w:color="1B556B"/>
          <w:right w:val="none" w:sz="0" w:space="0" w:color="auto"/>
          <w:insideH w:val="single" w:sz="2" w:space="0" w:color="1B556B"/>
          <w:insideV w:val="single" w:sz="2" w:space="0" w:color="1B556B"/>
        </w:tblBorders>
        <w:tblLook w:val="04A0" w:firstRow="1" w:lastRow="0" w:firstColumn="1" w:lastColumn="0" w:noHBand="0" w:noVBand="1"/>
      </w:tblPr>
      <w:tblGrid>
        <w:gridCol w:w="2309"/>
        <w:gridCol w:w="6196"/>
      </w:tblGrid>
      <w:tr w:rsidR="00F42BE5" w:rsidRPr="005842A2" w14:paraId="062EA30B" w14:textId="77777777">
        <w:tc>
          <w:tcPr>
            <w:tcW w:w="2309" w:type="dxa"/>
            <w:shd w:val="clear" w:color="auto" w:fill="1B556B" w:themeFill="text2"/>
          </w:tcPr>
          <w:p w14:paraId="55FF19BA" w14:textId="77777777" w:rsidR="00F42BE5" w:rsidRPr="005842A2" w:rsidRDefault="00F42BE5" w:rsidP="003B60F5">
            <w:pPr>
              <w:jc w:val="left"/>
              <w:rPr>
                <w:b/>
                <w:bCs/>
                <w:color w:val="FFFFFF" w:themeColor="background1"/>
              </w:rPr>
            </w:pPr>
            <w:r w:rsidRPr="005842A2">
              <w:rPr>
                <w:b/>
                <w:bCs/>
                <w:color w:val="FFFFFF" w:themeColor="background1"/>
              </w:rPr>
              <w:t>Term</w:t>
            </w:r>
          </w:p>
        </w:tc>
        <w:tc>
          <w:tcPr>
            <w:tcW w:w="6196" w:type="dxa"/>
            <w:shd w:val="clear" w:color="auto" w:fill="1B556B" w:themeFill="text2"/>
          </w:tcPr>
          <w:p w14:paraId="368ACEDC" w14:textId="77777777" w:rsidR="00F42BE5" w:rsidRPr="005842A2" w:rsidRDefault="00F42BE5" w:rsidP="003B60F5">
            <w:pPr>
              <w:jc w:val="left"/>
              <w:rPr>
                <w:b/>
                <w:bCs/>
                <w:color w:val="FFFFFF" w:themeColor="background1"/>
              </w:rPr>
            </w:pPr>
            <w:r w:rsidRPr="005842A2">
              <w:rPr>
                <w:b/>
                <w:bCs/>
                <w:color w:val="FFFFFF" w:themeColor="background1"/>
              </w:rPr>
              <w:t>Description</w:t>
            </w:r>
          </w:p>
        </w:tc>
      </w:tr>
      <w:tr w:rsidR="00F42BE5" w:rsidRPr="005842A2" w14:paraId="02181DA3" w14:textId="77777777">
        <w:tc>
          <w:tcPr>
            <w:tcW w:w="2309" w:type="dxa"/>
          </w:tcPr>
          <w:p w14:paraId="46319DA9" w14:textId="77777777" w:rsidR="00F42BE5" w:rsidRPr="005842A2" w:rsidRDefault="00F42BE5" w:rsidP="003B60F5">
            <w:pPr>
              <w:jc w:val="left"/>
              <w:rPr>
                <w:sz w:val="18"/>
                <w:szCs w:val="18"/>
              </w:rPr>
            </w:pPr>
            <w:r w:rsidRPr="005842A2">
              <w:rPr>
                <w:sz w:val="18"/>
                <w:szCs w:val="18"/>
              </w:rPr>
              <w:t>FDS</w:t>
            </w:r>
          </w:p>
        </w:tc>
        <w:tc>
          <w:tcPr>
            <w:tcW w:w="6196" w:type="dxa"/>
          </w:tcPr>
          <w:p w14:paraId="787A2CDD" w14:textId="77777777" w:rsidR="00F42BE5" w:rsidRPr="005842A2" w:rsidRDefault="00F42BE5" w:rsidP="003B60F5">
            <w:pPr>
              <w:jc w:val="left"/>
              <w:rPr>
                <w:sz w:val="18"/>
                <w:szCs w:val="18"/>
              </w:rPr>
            </w:pPr>
            <w:r w:rsidRPr="005842A2">
              <w:rPr>
                <w:sz w:val="18"/>
                <w:szCs w:val="18"/>
              </w:rPr>
              <w:t>Future Development Strategy</w:t>
            </w:r>
          </w:p>
        </w:tc>
      </w:tr>
      <w:tr w:rsidR="00F42BE5" w:rsidRPr="005842A2" w14:paraId="5F2A1186" w14:textId="77777777">
        <w:tc>
          <w:tcPr>
            <w:tcW w:w="2309" w:type="dxa"/>
          </w:tcPr>
          <w:p w14:paraId="7235B9B9" w14:textId="77777777" w:rsidR="00F42BE5" w:rsidRPr="005842A2" w:rsidRDefault="00F42BE5" w:rsidP="003B60F5">
            <w:pPr>
              <w:jc w:val="left"/>
              <w:rPr>
                <w:sz w:val="18"/>
                <w:szCs w:val="18"/>
              </w:rPr>
            </w:pPr>
            <w:r w:rsidRPr="005842A2">
              <w:rPr>
                <w:sz w:val="18"/>
                <w:szCs w:val="18"/>
              </w:rPr>
              <w:t>HBA</w:t>
            </w:r>
          </w:p>
        </w:tc>
        <w:tc>
          <w:tcPr>
            <w:tcW w:w="6196" w:type="dxa"/>
          </w:tcPr>
          <w:p w14:paraId="1222E14D" w14:textId="77777777" w:rsidR="00F42BE5" w:rsidRPr="005842A2" w:rsidRDefault="00F42BE5" w:rsidP="003B60F5">
            <w:pPr>
              <w:jc w:val="left"/>
              <w:rPr>
                <w:sz w:val="18"/>
                <w:szCs w:val="18"/>
              </w:rPr>
            </w:pPr>
            <w:r w:rsidRPr="005842A2">
              <w:rPr>
                <w:sz w:val="18"/>
                <w:szCs w:val="18"/>
              </w:rPr>
              <w:t>Housing and Business Development Capacity Assessment</w:t>
            </w:r>
          </w:p>
        </w:tc>
      </w:tr>
      <w:tr w:rsidR="00F42BE5" w:rsidRPr="005842A2" w14:paraId="46427660" w14:textId="77777777">
        <w:tc>
          <w:tcPr>
            <w:tcW w:w="2309" w:type="dxa"/>
          </w:tcPr>
          <w:p w14:paraId="6BEF379D" w14:textId="77777777" w:rsidR="00F42BE5" w:rsidRPr="005842A2" w:rsidRDefault="00F42BE5" w:rsidP="003B60F5">
            <w:pPr>
              <w:jc w:val="left"/>
              <w:rPr>
                <w:sz w:val="18"/>
                <w:szCs w:val="18"/>
              </w:rPr>
            </w:pPr>
            <w:r w:rsidRPr="005842A2">
              <w:rPr>
                <w:sz w:val="18"/>
                <w:szCs w:val="18"/>
              </w:rPr>
              <w:t>HPL</w:t>
            </w:r>
          </w:p>
        </w:tc>
        <w:tc>
          <w:tcPr>
            <w:tcW w:w="6196" w:type="dxa"/>
          </w:tcPr>
          <w:p w14:paraId="53357E7D" w14:textId="77777777" w:rsidR="00F42BE5" w:rsidRPr="005842A2" w:rsidRDefault="00F42BE5" w:rsidP="003B60F5">
            <w:pPr>
              <w:jc w:val="left"/>
              <w:rPr>
                <w:sz w:val="18"/>
                <w:szCs w:val="18"/>
              </w:rPr>
            </w:pPr>
            <w:r w:rsidRPr="005842A2">
              <w:rPr>
                <w:sz w:val="18"/>
                <w:szCs w:val="18"/>
              </w:rPr>
              <w:t>Highly productive land</w:t>
            </w:r>
          </w:p>
        </w:tc>
      </w:tr>
      <w:tr w:rsidR="00F42BE5" w:rsidRPr="005842A2" w14:paraId="6C6C6D53" w14:textId="77777777">
        <w:tc>
          <w:tcPr>
            <w:tcW w:w="2309" w:type="dxa"/>
          </w:tcPr>
          <w:p w14:paraId="7EC4091A" w14:textId="77777777" w:rsidR="00F42BE5" w:rsidRPr="005842A2" w:rsidRDefault="00F42BE5" w:rsidP="003B60F5">
            <w:pPr>
              <w:jc w:val="left"/>
              <w:rPr>
                <w:sz w:val="18"/>
                <w:szCs w:val="18"/>
              </w:rPr>
            </w:pPr>
            <w:r w:rsidRPr="005842A2">
              <w:rPr>
                <w:sz w:val="18"/>
                <w:szCs w:val="18"/>
              </w:rPr>
              <w:t>LUC</w:t>
            </w:r>
          </w:p>
        </w:tc>
        <w:tc>
          <w:tcPr>
            <w:tcW w:w="6196" w:type="dxa"/>
          </w:tcPr>
          <w:p w14:paraId="419E2E8B" w14:textId="77777777" w:rsidR="00F42BE5" w:rsidRPr="005842A2" w:rsidRDefault="00F42BE5" w:rsidP="003B60F5">
            <w:pPr>
              <w:jc w:val="left"/>
              <w:rPr>
                <w:sz w:val="18"/>
                <w:szCs w:val="18"/>
              </w:rPr>
            </w:pPr>
            <w:r w:rsidRPr="005842A2">
              <w:rPr>
                <w:sz w:val="18"/>
                <w:szCs w:val="18"/>
              </w:rPr>
              <w:t>Land Use Capability</w:t>
            </w:r>
          </w:p>
        </w:tc>
      </w:tr>
      <w:tr w:rsidR="00F42BE5" w:rsidRPr="005842A2" w14:paraId="695BB95A" w14:textId="77777777">
        <w:tc>
          <w:tcPr>
            <w:tcW w:w="2309" w:type="dxa"/>
          </w:tcPr>
          <w:p w14:paraId="16AAF966" w14:textId="77777777" w:rsidR="00F42BE5" w:rsidRPr="005842A2" w:rsidRDefault="00F42BE5" w:rsidP="003B60F5">
            <w:pPr>
              <w:jc w:val="left"/>
              <w:rPr>
                <w:sz w:val="18"/>
                <w:szCs w:val="18"/>
              </w:rPr>
            </w:pPr>
            <w:r w:rsidRPr="005842A2">
              <w:rPr>
                <w:sz w:val="18"/>
                <w:szCs w:val="18"/>
              </w:rPr>
              <w:t>MDRS</w:t>
            </w:r>
          </w:p>
        </w:tc>
        <w:tc>
          <w:tcPr>
            <w:tcW w:w="6196" w:type="dxa"/>
          </w:tcPr>
          <w:p w14:paraId="382E756D" w14:textId="77777777" w:rsidR="00F42BE5" w:rsidRPr="005842A2" w:rsidRDefault="00F42BE5" w:rsidP="003B60F5">
            <w:pPr>
              <w:jc w:val="left"/>
              <w:rPr>
                <w:sz w:val="18"/>
                <w:szCs w:val="18"/>
              </w:rPr>
            </w:pPr>
            <w:r w:rsidRPr="005842A2">
              <w:rPr>
                <w:sz w:val="18"/>
                <w:szCs w:val="18"/>
              </w:rPr>
              <w:t>Medium Density Residential Standards</w:t>
            </w:r>
          </w:p>
        </w:tc>
      </w:tr>
      <w:tr w:rsidR="00F42BE5" w:rsidRPr="005842A2" w14:paraId="3B9875EB" w14:textId="77777777">
        <w:tc>
          <w:tcPr>
            <w:tcW w:w="2309" w:type="dxa"/>
          </w:tcPr>
          <w:p w14:paraId="7EE29AF7" w14:textId="77777777" w:rsidR="00F42BE5" w:rsidRPr="005842A2" w:rsidRDefault="00F42BE5" w:rsidP="003B60F5">
            <w:pPr>
              <w:jc w:val="left"/>
              <w:rPr>
                <w:sz w:val="18"/>
                <w:szCs w:val="18"/>
              </w:rPr>
            </w:pPr>
            <w:r w:rsidRPr="005842A2">
              <w:rPr>
                <w:sz w:val="18"/>
                <w:szCs w:val="18"/>
              </w:rPr>
              <w:t>NES-F</w:t>
            </w:r>
          </w:p>
        </w:tc>
        <w:tc>
          <w:tcPr>
            <w:tcW w:w="6196" w:type="dxa"/>
          </w:tcPr>
          <w:p w14:paraId="565FFDCD" w14:textId="77777777" w:rsidR="00F42BE5" w:rsidRPr="005842A2" w:rsidRDefault="00F42BE5" w:rsidP="003B60F5">
            <w:pPr>
              <w:jc w:val="left"/>
              <w:rPr>
                <w:sz w:val="18"/>
                <w:szCs w:val="18"/>
              </w:rPr>
            </w:pPr>
            <w:r w:rsidRPr="005842A2">
              <w:rPr>
                <w:sz w:val="18"/>
                <w:szCs w:val="18"/>
              </w:rPr>
              <w:t>National Environmental Standards for Freshwater 2020</w:t>
            </w:r>
          </w:p>
        </w:tc>
      </w:tr>
      <w:tr w:rsidR="00F42BE5" w:rsidRPr="005842A2" w14:paraId="15F79591" w14:textId="77777777">
        <w:tc>
          <w:tcPr>
            <w:tcW w:w="2309" w:type="dxa"/>
          </w:tcPr>
          <w:p w14:paraId="62F0870B" w14:textId="77777777" w:rsidR="00F42BE5" w:rsidRPr="005842A2" w:rsidRDefault="00F42BE5" w:rsidP="003B60F5">
            <w:pPr>
              <w:jc w:val="left"/>
              <w:rPr>
                <w:sz w:val="18"/>
                <w:szCs w:val="18"/>
              </w:rPr>
            </w:pPr>
            <w:r w:rsidRPr="005842A2">
              <w:rPr>
                <w:sz w:val="18"/>
                <w:szCs w:val="18"/>
              </w:rPr>
              <w:t>NPS-FM</w:t>
            </w:r>
          </w:p>
        </w:tc>
        <w:tc>
          <w:tcPr>
            <w:tcW w:w="6196" w:type="dxa"/>
          </w:tcPr>
          <w:p w14:paraId="4079A68F" w14:textId="77777777" w:rsidR="00F42BE5" w:rsidRPr="005842A2" w:rsidRDefault="00F42BE5" w:rsidP="003B60F5">
            <w:pPr>
              <w:jc w:val="left"/>
              <w:rPr>
                <w:sz w:val="18"/>
                <w:szCs w:val="18"/>
              </w:rPr>
            </w:pPr>
            <w:r w:rsidRPr="005842A2">
              <w:rPr>
                <w:sz w:val="18"/>
                <w:szCs w:val="18"/>
              </w:rPr>
              <w:t>National Policy Statement for Freshwater Management 2020</w:t>
            </w:r>
          </w:p>
        </w:tc>
      </w:tr>
      <w:tr w:rsidR="00F42BE5" w:rsidRPr="005842A2" w14:paraId="14A207F1" w14:textId="77777777">
        <w:tc>
          <w:tcPr>
            <w:tcW w:w="2309" w:type="dxa"/>
          </w:tcPr>
          <w:p w14:paraId="56319871" w14:textId="77777777" w:rsidR="00F42BE5" w:rsidRPr="005842A2" w:rsidRDefault="00F42BE5" w:rsidP="003B60F5">
            <w:pPr>
              <w:jc w:val="left"/>
              <w:rPr>
                <w:sz w:val="18"/>
                <w:szCs w:val="18"/>
              </w:rPr>
            </w:pPr>
            <w:r w:rsidRPr="005842A2">
              <w:rPr>
                <w:sz w:val="18"/>
                <w:szCs w:val="18"/>
              </w:rPr>
              <w:t>NPS-HPL</w:t>
            </w:r>
          </w:p>
        </w:tc>
        <w:tc>
          <w:tcPr>
            <w:tcW w:w="6196" w:type="dxa"/>
          </w:tcPr>
          <w:p w14:paraId="47B20CCE" w14:textId="77777777" w:rsidR="00F42BE5" w:rsidRPr="005842A2" w:rsidRDefault="00F42BE5" w:rsidP="003B60F5">
            <w:pPr>
              <w:jc w:val="left"/>
              <w:rPr>
                <w:sz w:val="18"/>
                <w:szCs w:val="18"/>
              </w:rPr>
            </w:pPr>
            <w:r w:rsidRPr="005842A2">
              <w:rPr>
                <w:sz w:val="18"/>
                <w:szCs w:val="18"/>
              </w:rPr>
              <w:t>National Policy Statement for Highly Productive Land 2022</w:t>
            </w:r>
          </w:p>
        </w:tc>
      </w:tr>
      <w:tr w:rsidR="00F42BE5" w:rsidRPr="005842A2" w14:paraId="53688882" w14:textId="77777777">
        <w:tc>
          <w:tcPr>
            <w:tcW w:w="2309" w:type="dxa"/>
          </w:tcPr>
          <w:p w14:paraId="27175882" w14:textId="77777777" w:rsidR="00F42BE5" w:rsidRPr="005842A2" w:rsidRDefault="00F42BE5" w:rsidP="003B60F5">
            <w:pPr>
              <w:jc w:val="left"/>
              <w:rPr>
                <w:sz w:val="18"/>
                <w:szCs w:val="18"/>
              </w:rPr>
            </w:pPr>
            <w:r w:rsidRPr="005842A2">
              <w:rPr>
                <w:sz w:val="18"/>
                <w:szCs w:val="18"/>
              </w:rPr>
              <w:t>NPS-UD</w:t>
            </w:r>
          </w:p>
        </w:tc>
        <w:tc>
          <w:tcPr>
            <w:tcW w:w="6196" w:type="dxa"/>
          </w:tcPr>
          <w:p w14:paraId="45AB304B" w14:textId="77777777" w:rsidR="00F42BE5" w:rsidRPr="005842A2" w:rsidRDefault="00F42BE5" w:rsidP="003B60F5">
            <w:pPr>
              <w:jc w:val="left"/>
              <w:rPr>
                <w:sz w:val="18"/>
                <w:szCs w:val="18"/>
              </w:rPr>
            </w:pPr>
            <w:r w:rsidRPr="005842A2">
              <w:rPr>
                <w:sz w:val="18"/>
                <w:szCs w:val="18"/>
              </w:rPr>
              <w:t>National Policy Statement for Urban Development 2020</w:t>
            </w:r>
          </w:p>
        </w:tc>
      </w:tr>
      <w:tr w:rsidR="00F42BE5" w:rsidRPr="005842A2" w14:paraId="3E8D02E2" w14:textId="77777777">
        <w:tc>
          <w:tcPr>
            <w:tcW w:w="2309" w:type="dxa"/>
          </w:tcPr>
          <w:p w14:paraId="6C49C634" w14:textId="77777777" w:rsidR="00F42BE5" w:rsidRPr="005842A2" w:rsidRDefault="00F42BE5" w:rsidP="003B60F5">
            <w:pPr>
              <w:jc w:val="left"/>
              <w:rPr>
                <w:sz w:val="18"/>
                <w:szCs w:val="18"/>
              </w:rPr>
            </w:pPr>
            <w:r w:rsidRPr="005842A2">
              <w:rPr>
                <w:sz w:val="18"/>
                <w:szCs w:val="18"/>
              </w:rPr>
              <w:t>RMA</w:t>
            </w:r>
          </w:p>
        </w:tc>
        <w:tc>
          <w:tcPr>
            <w:tcW w:w="6196" w:type="dxa"/>
          </w:tcPr>
          <w:p w14:paraId="6545B711" w14:textId="77777777" w:rsidR="00F42BE5" w:rsidRPr="005842A2" w:rsidRDefault="00F42BE5" w:rsidP="003B60F5">
            <w:pPr>
              <w:jc w:val="left"/>
              <w:rPr>
                <w:sz w:val="18"/>
                <w:szCs w:val="18"/>
              </w:rPr>
            </w:pPr>
            <w:r w:rsidRPr="005842A2">
              <w:rPr>
                <w:sz w:val="18"/>
                <w:szCs w:val="18"/>
              </w:rPr>
              <w:t>Resource Management Act 1991</w:t>
            </w:r>
          </w:p>
        </w:tc>
      </w:tr>
      <w:tr w:rsidR="005A199C" w:rsidRPr="005842A2" w14:paraId="6883FAA5" w14:textId="77777777">
        <w:tc>
          <w:tcPr>
            <w:tcW w:w="2309" w:type="dxa"/>
          </w:tcPr>
          <w:p w14:paraId="676412F8" w14:textId="2835DE2A" w:rsidR="005A199C" w:rsidRPr="005842A2" w:rsidRDefault="005A199C" w:rsidP="003B60F5">
            <w:pPr>
              <w:jc w:val="left"/>
              <w:rPr>
                <w:sz w:val="18"/>
                <w:szCs w:val="18"/>
              </w:rPr>
            </w:pPr>
            <w:r>
              <w:rPr>
                <w:sz w:val="18"/>
                <w:szCs w:val="18"/>
              </w:rPr>
              <w:t>RPS/RPSs</w:t>
            </w:r>
          </w:p>
        </w:tc>
        <w:tc>
          <w:tcPr>
            <w:tcW w:w="6196" w:type="dxa"/>
          </w:tcPr>
          <w:p w14:paraId="0538A0F8" w14:textId="092D59ED" w:rsidR="005A199C" w:rsidRPr="005842A2" w:rsidRDefault="005A199C" w:rsidP="003B60F5">
            <w:pPr>
              <w:jc w:val="left"/>
              <w:rPr>
                <w:sz w:val="18"/>
                <w:szCs w:val="18"/>
              </w:rPr>
            </w:pPr>
            <w:r>
              <w:rPr>
                <w:sz w:val="18"/>
                <w:szCs w:val="18"/>
              </w:rPr>
              <w:t>regional policy statement/regional policy statements</w:t>
            </w:r>
          </w:p>
        </w:tc>
      </w:tr>
    </w:tbl>
    <w:p w14:paraId="594DC331" w14:textId="42B46DAB" w:rsidR="00D009D8" w:rsidRPr="00165EB7" w:rsidRDefault="00D009D8" w:rsidP="003B60F5">
      <w:pPr>
        <w:pStyle w:val="BodyText"/>
      </w:pPr>
    </w:p>
    <w:sectPr w:rsidR="00D009D8" w:rsidRPr="00165EB7" w:rsidSect="008A7498">
      <w:headerReference w:type="even" r:id="rId74"/>
      <w:headerReference w:type="default" r:id="rId75"/>
      <w:footerReference w:type="even" r:id="rId76"/>
      <w:footerReference w:type="default" r:id="rId77"/>
      <w:headerReference w:type="first" r:id="rId78"/>
      <w:footerReference w:type="first" r:id="rId79"/>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FD2A73" w14:textId="77777777" w:rsidR="00CC18DD" w:rsidRDefault="00CC18DD" w:rsidP="0080531E">
      <w:pPr>
        <w:spacing w:before="0" w:after="0" w:line="240" w:lineRule="auto"/>
      </w:pPr>
      <w:r>
        <w:separator/>
      </w:r>
    </w:p>
    <w:p w14:paraId="45522F28" w14:textId="77777777" w:rsidR="00CC18DD" w:rsidRDefault="00CC18DD"/>
  </w:endnote>
  <w:endnote w:type="continuationSeparator" w:id="0">
    <w:p w14:paraId="6685B7F9" w14:textId="77777777" w:rsidR="00CC18DD" w:rsidRDefault="00CC18DD" w:rsidP="0080531E">
      <w:pPr>
        <w:spacing w:before="0" w:after="0" w:line="240" w:lineRule="auto"/>
      </w:pPr>
      <w:r>
        <w:continuationSeparator/>
      </w:r>
    </w:p>
    <w:p w14:paraId="32EFAC7E" w14:textId="77777777" w:rsidR="00CC18DD" w:rsidRDefault="00CC18DD"/>
  </w:endnote>
  <w:endnote w:type="continuationNotice" w:id="1">
    <w:p w14:paraId="6B22270C" w14:textId="77777777" w:rsidR="00CC18DD" w:rsidRDefault="00CC18D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35"/>
      <w:gridCol w:w="2835"/>
      <w:gridCol w:w="2835"/>
    </w:tblGrid>
    <w:tr w:rsidR="000F2404" w14:paraId="0DF35791" w14:textId="77777777">
      <w:trPr>
        <w:trHeight w:val="300"/>
      </w:trPr>
      <w:tc>
        <w:tcPr>
          <w:tcW w:w="2835" w:type="dxa"/>
        </w:tcPr>
        <w:p w14:paraId="748C942A" w14:textId="77777777" w:rsidR="000F2404" w:rsidRDefault="000F2404">
          <w:pPr>
            <w:pStyle w:val="Header"/>
            <w:ind w:left="-115"/>
            <w:jc w:val="left"/>
          </w:pPr>
        </w:p>
      </w:tc>
      <w:tc>
        <w:tcPr>
          <w:tcW w:w="2835" w:type="dxa"/>
        </w:tcPr>
        <w:p w14:paraId="501D12AE" w14:textId="77777777" w:rsidR="000F2404" w:rsidRDefault="000F2404">
          <w:pPr>
            <w:pStyle w:val="Header"/>
          </w:pPr>
        </w:p>
      </w:tc>
      <w:tc>
        <w:tcPr>
          <w:tcW w:w="2835" w:type="dxa"/>
        </w:tcPr>
        <w:p w14:paraId="06628E22" w14:textId="77777777" w:rsidR="000F2404" w:rsidRDefault="000F2404">
          <w:pPr>
            <w:pStyle w:val="Header"/>
            <w:ind w:right="-115"/>
            <w:jc w:val="right"/>
          </w:pPr>
        </w:p>
      </w:tc>
    </w:tr>
  </w:tbl>
  <w:p w14:paraId="4B730568" w14:textId="77777777" w:rsidR="000F2404" w:rsidRDefault="000F24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0D8F7" w14:textId="77777777" w:rsidR="000F2404" w:rsidRDefault="000F2404" w:rsidP="009F1D7F">
    <w:pPr>
      <w:spacing w:before="0" w:after="0" w:line="240"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2506D" w14:textId="77777777" w:rsidR="000F2404" w:rsidRDefault="000F2404" w:rsidP="00E65427">
    <w:pPr>
      <w:spacing w:before="240"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501F5" w14:textId="77777777" w:rsidR="000F2404" w:rsidRDefault="000F240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7F5F5" w14:textId="18107835" w:rsidR="000F2404" w:rsidRPr="00850A4F" w:rsidRDefault="000F2404" w:rsidP="00CD25E1">
    <w:pPr>
      <w:pStyle w:val="Footereven"/>
      <w:rPr>
        <w:szCs w:val="16"/>
      </w:rPr>
    </w:pPr>
    <w:r w:rsidRPr="004F458A">
      <w:rPr>
        <w:b/>
      </w:rPr>
      <w:fldChar w:fldCharType="begin"/>
    </w:r>
    <w:r w:rsidRPr="004F458A">
      <w:instrText xml:space="preserve"> PAGE </w:instrText>
    </w:r>
    <w:r w:rsidRPr="004F458A">
      <w:rPr>
        <w:b/>
      </w:rPr>
      <w:fldChar w:fldCharType="separate"/>
    </w:r>
    <w:r>
      <w:rPr>
        <w:noProof/>
      </w:rPr>
      <w:t>8</w:t>
    </w:r>
    <w:r w:rsidRPr="004F458A">
      <w:rPr>
        <w:b/>
      </w:rPr>
      <w:fldChar w:fldCharType="end"/>
    </w:r>
    <w:r>
      <w:tab/>
    </w:r>
    <w:r w:rsidRPr="004A7A59">
      <w:rPr>
        <w:bCs/>
        <w:szCs w:val="16"/>
      </w:rPr>
      <w:t xml:space="preserve">National Policy Statement for Highly Productive Land: Guide to implementation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51F6A" w14:textId="4C980A25" w:rsidR="000F2404" w:rsidRDefault="000F2404" w:rsidP="00CD25E1">
    <w:pPr>
      <w:pStyle w:val="Footerodd"/>
    </w:pPr>
    <w:r>
      <w:tab/>
    </w:r>
    <w:r w:rsidRPr="004A7A59">
      <w:rPr>
        <w:bCs/>
        <w:szCs w:val="16"/>
      </w:rPr>
      <w:t>National Policy Statement for Highly Productive Land: Guide to implementation</w:t>
    </w:r>
    <w:r>
      <w:tab/>
    </w:r>
    <w:r>
      <w:fldChar w:fldCharType="begin"/>
    </w:r>
    <w:r>
      <w:instrText xml:space="preserve"> PAGE   \* MERGEFORMAT </w:instrText>
    </w:r>
    <w:r>
      <w:fldChar w:fldCharType="separate"/>
    </w:r>
    <w:r>
      <w:rPr>
        <w:noProof/>
      </w:rPr>
      <w:t>7</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018D3" w14:textId="77777777" w:rsidR="000F2404" w:rsidRDefault="000F24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273ED6" w14:textId="77777777" w:rsidR="00CC18DD" w:rsidRDefault="00CC18DD" w:rsidP="00CB5C5F">
      <w:pPr>
        <w:spacing w:before="0" w:after="80" w:line="240" w:lineRule="auto"/>
      </w:pPr>
      <w:r>
        <w:separator/>
      </w:r>
    </w:p>
  </w:footnote>
  <w:footnote w:type="continuationSeparator" w:id="0">
    <w:p w14:paraId="09E18CDF" w14:textId="77777777" w:rsidR="00CC18DD" w:rsidRDefault="00CC18DD" w:rsidP="0080531E">
      <w:pPr>
        <w:spacing w:before="0" w:after="0" w:line="240" w:lineRule="auto"/>
      </w:pPr>
      <w:r>
        <w:continuationSeparator/>
      </w:r>
    </w:p>
    <w:p w14:paraId="2CE602F5" w14:textId="77777777" w:rsidR="00CC18DD" w:rsidRDefault="00CC18DD"/>
  </w:footnote>
  <w:footnote w:type="continuationNotice" w:id="1">
    <w:p w14:paraId="61AC3FA9" w14:textId="77777777" w:rsidR="00CC18DD" w:rsidRDefault="00CC18DD">
      <w:pPr>
        <w:spacing w:before="0" w:after="0" w:line="240" w:lineRule="auto"/>
      </w:pPr>
    </w:p>
  </w:footnote>
  <w:footnote w:id="2">
    <w:p w14:paraId="099281DA" w14:textId="77777777" w:rsidR="000F2404" w:rsidRDefault="000F2404" w:rsidP="005842A2">
      <w:pPr>
        <w:pStyle w:val="FootnoteText"/>
      </w:pPr>
      <w:r w:rsidRPr="5AA0EA84">
        <w:rPr>
          <w:rStyle w:val="FootnoteReference"/>
        </w:rPr>
        <w:footnoteRef/>
      </w:r>
      <w:r>
        <w:t xml:space="preserve"> </w:t>
      </w:r>
      <w:r>
        <w:tab/>
        <w:t>The NPS-HPL objective is relevant to all types of applications and activities on HPL.</w:t>
      </w:r>
    </w:p>
  </w:footnote>
  <w:footnote w:id="3">
    <w:p w14:paraId="548C3214" w14:textId="77777777" w:rsidR="000F2404" w:rsidRPr="00E72C78" w:rsidRDefault="000F2404" w:rsidP="005842A2">
      <w:pPr>
        <w:pStyle w:val="FootnoteText"/>
        <w:rPr>
          <w:rFonts w:asciiTheme="minorHAnsi" w:hAnsiTheme="minorHAnsi"/>
          <w:color w:val="2E3436"/>
          <w:szCs w:val="19"/>
        </w:rPr>
      </w:pPr>
      <w:r w:rsidRPr="1A44E715">
        <w:rPr>
          <w:rStyle w:val="FootnoteReference"/>
        </w:rPr>
        <w:footnoteRef/>
      </w:r>
      <w:r>
        <w:t xml:space="preserve"> </w:t>
      </w:r>
      <w:r>
        <w:tab/>
        <w:t>Adopted in this context means a private plan change that was originally advanced by the private sector but was adopted by a territorial authority at notification stag</w:t>
      </w:r>
      <w:r w:rsidRPr="00E72C78">
        <w:rPr>
          <w:rFonts w:asciiTheme="minorHAnsi" w:hAnsiTheme="minorHAnsi"/>
          <w:szCs w:val="19"/>
        </w:rPr>
        <w:t xml:space="preserve">e. </w:t>
      </w:r>
      <w:r w:rsidRPr="00E72C78">
        <w:rPr>
          <w:rFonts w:asciiTheme="minorHAnsi" w:hAnsiTheme="minorHAnsi"/>
          <w:color w:val="2E3436"/>
          <w:szCs w:val="19"/>
        </w:rPr>
        <w:t xml:space="preserve">If the </w:t>
      </w:r>
      <w:r w:rsidRPr="1A44E715">
        <w:rPr>
          <w:rFonts w:asciiTheme="minorHAnsi" w:hAnsiTheme="minorHAnsi"/>
          <w:color w:val="2E3436"/>
          <w:szCs w:val="19"/>
        </w:rPr>
        <w:t xml:space="preserve">territorial authority </w:t>
      </w:r>
      <w:r w:rsidRPr="00E72C78">
        <w:rPr>
          <w:rFonts w:asciiTheme="minorHAnsi" w:hAnsiTheme="minorHAnsi"/>
          <w:color w:val="2E3436"/>
          <w:szCs w:val="19"/>
        </w:rPr>
        <w:t xml:space="preserve">adopts a private plan change, it continues through the process as if it was a </w:t>
      </w:r>
      <w:r w:rsidRPr="1A44E715">
        <w:rPr>
          <w:rFonts w:asciiTheme="minorHAnsi" w:hAnsiTheme="minorHAnsi"/>
          <w:color w:val="2E3436"/>
          <w:szCs w:val="19"/>
        </w:rPr>
        <w:t>council-initiated</w:t>
      </w:r>
      <w:r w:rsidRPr="00E72C78">
        <w:rPr>
          <w:rFonts w:asciiTheme="minorHAnsi" w:hAnsiTheme="minorHAnsi"/>
          <w:color w:val="2E3436"/>
          <w:szCs w:val="19"/>
        </w:rPr>
        <w:t xml:space="preserve"> plan change. This implies that the council generally supports the change proposal and </w:t>
      </w:r>
      <w:r w:rsidRPr="1A44E715">
        <w:rPr>
          <w:rFonts w:asciiTheme="minorHAnsi" w:hAnsiTheme="minorHAnsi"/>
          <w:color w:val="2E3436"/>
          <w:szCs w:val="19"/>
        </w:rPr>
        <w:t>bears</w:t>
      </w:r>
      <w:r w:rsidRPr="00E72C78">
        <w:rPr>
          <w:rFonts w:asciiTheme="minorHAnsi" w:hAnsiTheme="minorHAnsi"/>
          <w:color w:val="2E3436"/>
          <w:szCs w:val="19"/>
        </w:rPr>
        <w:t xml:space="preserve"> the cost of managing the plan change from the date that it adopts it.</w:t>
      </w:r>
    </w:p>
  </w:footnote>
  <w:footnote w:id="4">
    <w:p w14:paraId="216A17B6" w14:textId="49A26759" w:rsidR="000F2404" w:rsidRPr="0059009C" w:rsidRDefault="000F2404" w:rsidP="005842A2">
      <w:pPr>
        <w:pStyle w:val="FootnoteText"/>
        <w:rPr>
          <w:rFonts w:asciiTheme="minorHAnsi" w:hAnsiTheme="minorHAnsi" w:cstheme="minorHAnsi"/>
          <w:szCs w:val="19"/>
        </w:rPr>
      </w:pPr>
      <w:r w:rsidRPr="23A41D61">
        <w:rPr>
          <w:rStyle w:val="FootnoteReference"/>
        </w:rPr>
        <w:footnoteRef/>
      </w:r>
      <w:r>
        <w:t xml:space="preserve"> </w:t>
      </w:r>
      <w:r>
        <w:tab/>
      </w:r>
      <w:r w:rsidRPr="0059009C">
        <w:rPr>
          <w:rFonts w:asciiTheme="minorHAnsi" w:eastAsia="Segoe UI" w:hAnsiTheme="minorHAnsi" w:cstheme="minorHAnsi"/>
          <w:color w:val="333333"/>
          <w:szCs w:val="19"/>
        </w:rPr>
        <w:t xml:space="preserve">The LUC data layer is available to view </w:t>
      </w:r>
      <w:hyperlink r:id="rId1" w:history="1">
        <w:r w:rsidRPr="005842A2">
          <w:rPr>
            <w:color w:val="32809C"/>
          </w:rPr>
          <w:t>on the Landcare Research Our Environment’s website</w:t>
        </w:r>
      </w:hyperlink>
      <w:r w:rsidRPr="0059009C">
        <w:rPr>
          <w:rFonts w:asciiTheme="minorHAnsi" w:eastAsia="Segoe UI" w:hAnsiTheme="minorHAnsi" w:cstheme="minorHAnsi"/>
          <w:color w:val="333333"/>
          <w:szCs w:val="19"/>
        </w:rPr>
        <w:t xml:space="preserve">, or for download </w:t>
      </w:r>
      <w:r w:rsidRPr="00FA4DD9">
        <w:rPr>
          <w:rFonts w:asciiTheme="minorHAnsi" w:eastAsia="Segoe UI" w:hAnsiTheme="minorHAnsi" w:cstheme="minorHAnsi"/>
          <w:color w:val="333333"/>
          <w:szCs w:val="19"/>
        </w:rPr>
        <w:t xml:space="preserve">from the </w:t>
      </w:r>
      <w:hyperlink r:id="rId2" w:history="1">
        <w:r w:rsidRPr="00765D60">
          <w:rPr>
            <w:rStyle w:val="Hyperlink"/>
            <w:rFonts w:asciiTheme="minorHAnsi" w:eastAsia="Segoe UI" w:hAnsiTheme="minorHAnsi" w:cstheme="minorHAnsi"/>
            <w:szCs w:val="19"/>
          </w:rPr>
          <w:t>New Zealand Land Resource Inventory</w:t>
        </w:r>
      </w:hyperlink>
      <w:r>
        <w:rPr>
          <w:rFonts w:asciiTheme="minorHAnsi" w:eastAsia="Segoe UI" w:hAnsiTheme="minorHAnsi" w:cstheme="minorHAnsi"/>
          <w:color w:val="333333"/>
          <w:szCs w:val="19"/>
        </w:rPr>
        <w:t>.</w:t>
      </w:r>
      <w:r w:rsidRPr="00FA4DD9" w:rsidDel="00FA4DD9">
        <w:rPr>
          <w:rFonts w:asciiTheme="minorHAnsi" w:eastAsia="Segoe UI" w:hAnsiTheme="minorHAnsi" w:cstheme="minorHAnsi"/>
          <w:color w:val="333333"/>
          <w:szCs w:val="19"/>
        </w:rPr>
        <w:t xml:space="preserve"> </w:t>
      </w:r>
    </w:p>
  </w:footnote>
  <w:footnote w:id="5">
    <w:p w14:paraId="7E1C70EA" w14:textId="77777777" w:rsidR="000F2404" w:rsidRDefault="000F2404" w:rsidP="005842A2">
      <w:pPr>
        <w:pStyle w:val="FootnoteText"/>
      </w:pPr>
      <w:r w:rsidRPr="1A44E715">
        <w:rPr>
          <w:rStyle w:val="FootnoteReference"/>
        </w:rPr>
        <w:footnoteRef/>
      </w:r>
      <w:r>
        <w:t xml:space="preserve"> </w:t>
      </w:r>
      <w:r>
        <w:tab/>
        <w:t>Operative future urban zones are already excluded from the transitional definition of HPL as they are special purpose zones under the National Planning Standards.</w:t>
      </w:r>
    </w:p>
  </w:footnote>
  <w:footnote w:id="6">
    <w:p w14:paraId="2424AC02" w14:textId="77777777" w:rsidR="000F2404" w:rsidRDefault="000F2404" w:rsidP="005842A2">
      <w:pPr>
        <w:pStyle w:val="FootnoteText"/>
      </w:pPr>
      <w:r>
        <w:rPr>
          <w:rStyle w:val="FootnoteReference"/>
        </w:rPr>
        <w:footnoteRef/>
      </w:r>
      <w:r>
        <w:t xml:space="preserve"> </w:t>
      </w:r>
      <w:r>
        <w:tab/>
        <w:t xml:space="preserve">The reference to ‘suitable’ should be interpreted based on its plain and ordinary meaning. It is not intended to align with how that term is used in the NPS-UD in relation to business land. </w:t>
      </w:r>
    </w:p>
  </w:footnote>
  <w:footnote w:id="7">
    <w:p w14:paraId="2DE78AE4" w14:textId="77777777" w:rsidR="000F2404" w:rsidRDefault="000F2404" w:rsidP="005842A2">
      <w:pPr>
        <w:pStyle w:val="FootnoteText"/>
      </w:pPr>
      <w:r w:rsidRPr="12BC52CC">
        <w:rPr>
          <w:rStyle w:val="FootnoteReference"/>
        </w:rPr>
        <w:footnoteRef/>
      </w:r>
      <w:r>
        <w:t xml:space="preserve"> </w:t>
      </w:r>
      <w:r>
        <w:tab/>
        <w:t>Policy 8 requiring local authorities to protect HPL</w:t>
      </w:r>
      <w:r w:rsidRPr="7878FC69">
        <w:t xml:space="preserve"> from inappropriate use and development</w:t>
      </w:r>
      <w:r w:rsidRPr="51099656">
        <w:t xml:space="preserve"> and</w:t>
      </w:r>
      <w:r>
        <w:t xml:space="preserve"> Policy 9 of relating to managing reverse sensitivity effects on land-based primary production on adjacent/nearby HPL may still be relevant, depending on the proposed land-use activity. </w:t>
      </w:r>
    </w:p>
  </w:footnote>
  <w:footnote w:id="8">
    <w:p w14:paraId="26C80F37" w14:textId="4996964C" w:rsidR="000F2404" w:rsidRDefault="000F2404" w:rsidP="005842A2">
      <w:pPr>
        <w:pStyle w:val="FootnoteText"/>
      </w:pPr>
      <w:r>
        <w:rPr>
          <w:rStyle w:val="FootnoteReference"/>
        </w:rPr>
        <w:footnoteRef/>
      </w:r>
      <w:r>
        <w:t xml:space="preserve"> </w:t>
      </w:r>
      <w:r>
        <w:tab/>
        <w:t xml:space="preserve">See </w:t>
      </w:r>
      <w:hyperlink w:anchor="Impactofactivitystatus" w:history="1">
        <w:r w:rsidRPr="005F5F8B">
          <w:rPr>
            <w:rStyle w:val="Hyperlink"/>
          </w:rPr>
          <w:t>Impact of activity status</w:t>
        </w:r>
      </w:hyperlink>
      <w:r>
        <w:t>, above.</w:t>
      </w:r>
    </w:p>
  </w:footnote>
  <w:footnote w:id="9">
    <w:p w14:paraId="63FC8845" w14:textId="77777777" w:rsidR="000F2404" w:rsidRPr="00675DA9" w:rsidRDefault="000F2404" w:rsidP="005842A2">
      <w:pPr>
        <w:pStyle w:val="FootnoteText"/>
      </w:pPr>
      <w:r>
        <w:rPr>
          <w:rStyle w:val="FootnoteReference"/>
        </w:rPr>
        <w:footnoteRef/>
      </w:r>
      <w:r>
        <w:t xml:space="preserve"> </w:t>
      </w:r>
      <w:r>
        <w:tab/>
        <w:t xml:space="preserve">Ministry for the Environment. 22 September 2022. </w:t>
      </w:r>
      <w:r>
        <w:rPr>
          <w:i/>
          <w:iCs/>
        </w:rPr>
        <w:t>National Policy Statement for Highly Productive Land: Information on what it means for Māori and Māori land</w:t>
      </w:r>
      <w:r>
        <w:t xml:space="preserve">. Retrieved from </w:t>
      </w:r>
      <w:hyperlink r:id="rId3" w:history="1">
        <w:r w:rsidRPr="00EA767E">
          <w:rPr>
            <w:rStyle w:val="Hyperlink"/>
          </w:rPr>
          <w:t>https://environment.govt.nz/publications/national-policy-statement-for-highly-productive-land-information-on-what-it-means-for-maori-and-maori-land/</w:t>
        </w:r>
      </w:hyperlink>
      <w:r>
        <w:t xml:space="preserve"> </w:t>
      </w:r>
    </w:p>
  </w:footnote>
  <w:footnote w:id="10">
    <w:p w14:paraId="6A04B05B" w14:textId="77777777" w:rsidR="000F2404" w:rsidRDefault="000F2404" w:rsidP="005842A2">
      <w:pPr>
        <w:pStyle w:val="FootnoteText"/>
      </w:pPr>
      <w:r>
        <w:rPr>
          <w:rStyle w:val="FootnoteReference"/>
        </w:rPr>
        <w:footnoteRef/>
      </w:r>
      <w:r>
        <w:t xml:space="preserve">  </w:t>
      </w:r>
      <w:r>
        <w:tab/>
      </w:r>
      <w:r w:rsidRPr="0059009C">
        <w:rPr>
          <w:i/>
          <w:iCs/>
        </w:rPr>
        <w:t xml:space="preserve">National Policy Statement for Highly Productive land: Further information on changing the status of </w:t>
      </w:r>
      <w:r w:rsidRPr="00C918E2">
        <w:rPr>
          <w:i/>
          <w:iCs/>
        </w:rPr>
        <w:t xml:space="preserve">Māori </w:t>
      </w:r>
      <w:r w:rsidRPr="0059009C">
        <w:rPr>
          <w:i/>
          <w:iCs/>
        </w:rPr>
        <w:t xml:space="preserve">land and rezoning land to </w:t>
      </w:r>
      <w:r w:rsidRPr="00C918E2">
        <w:rPr>
          <w:i/>
          <w:iCs/>
        </w:rPr>
        <w:t xml:space="preserve">Māori </w:t>
      </w:r>
      <w:r w:rsidRPr="005E3B4C">
        <w:rPr>
          <w:i/>
        </w:rPr>
        <w:t>purpose zone</w:t>
      </w:r>
      <w:r>
        <w:rPr>
          <w:i/>
          <w:iCs/>
        </w:rPr>
        <w:t xml:space="preserve">. Retrieved from </w:t>
      </w:r>
      <w:hyperlink r:id="rId4" w:history="1">
        <w:r w:rsidRPr="00CC6261">
          <w:rPr>
            <w:rStyle w:val="Hyperlink"/>
          </w:rPr>
          <w:t>https://environment.govt.nz/publications/nps-hpl-further-information-on-changing-the-status-of-maori-land-and-rezoning-land-to-maori-purpose-zone</w:t>
        </w:r>
      </w:hyperlink>
    </w:p>
  </w:footnote>
  <w:footnote w:id="11">
    <w:p w14:paraId="50EE8579" w14:textId="4340FD22" w:rsidR="000F2404" w:rsidRDefault="000F2404" w:rsidP="005842A2">
      <w:pPr>
        <w:pStyle w:val="FootnoteText"/>
      </w:pPr>
      <w:r>
        <w:rPr>
          <w:rStyle w:val="FootnoteReference"/>
        </w:rPr>
        <w:footnoteRef/>
      </w:r>
      <w:r>
        <w:t xml:space="preserve"> Note that “l</w:t>
      </w:r>
      <w:r w:rsidRPr="00D0234E">
        <w:t>andholding</w:t>
      </w:r>
      <w:r>
        <w:t>”</w:t>
      </w:r>
      <w:r w:rsidRPr="00D0234E">
        <w:t xml:space="preserve"> in this context is intended to have</w:t>
      </w:r>
      <w:r>
        <w:t xml:space="preserve"> the same meaning as the definition of ‘landholding’ </w:t>
      </w:r>
      <w:r w:rsidRPr="00D0234E">
        <w:t>in the Resource Management (National Environmental Standards for Freshwater) Regulations 2020</w:t>
      </w:r>
      <w:r>
        <w:t>,</w:t>
      </w:r>
      <w:r w:rsidRPr="00D0234E">
        <w:t xml:space="preserve"> which is defined a</w:t>
      </w:r>
      <w:r>
        <w:t>s meaning “</w:t>
      </w:r>
      <w:r w:rsidRPr="00D0234E">
        <w:t>one</w:t>
      </w:r>
      <w:r>
        <w:t xml:space="preserve"> or more parcels of land (whether or not they are contiguous) that are managed as a single operation”.</w:t>
      </w:r>
    </w:p>
  </w:footnote>
  <w:footnote w:id="12">
    <w:p w14:paraId="69835ACE" w14:textId="77777777" w:rsidR="000F2404" w:rsidRDefault="000F2404" w:rsidP="005842A2">
      <w:pPr>
        <w:pStyle w:val="FootnoteText"/>
      </w:pPr>
      <w:r w:rsidRPr="115CC09D">
        <w:rPr>
          <w:rStyle w:val="FootnoteReference"/>
        </w:rPr>
        <w:footnoteRef/>
      </w:r>
      <w:r>
        <w:t xml:space="preserve"> </w:t>
      </w:r>
      <w:r>
        <w:tab/>
        <w:t xml:space="preserve">‘Significant natural areas’ is the term commonly used to refer to areas of significant indigenous vegetation and significant habitat of indigenous fauna that are to be protected under section 6(c) of the RMA. </w:t>
      </w:r>
    </w:p>
  </w:footnote>
  <w:footnote w:id="13">
    <w:p w14:paraId="6F3F8798" w14:textId="7656F208" w:rsidR="000F2404" w:rsidRPr="00D95A1F" w:rsidRDefault="000F2404" w:rsidP="005842A2">
      <w:pPr>
        <w:pStyle w:val="FootnoteText"/>
      </w:pPr>
      <w:r>
        <w:rPr>
          <w:rStyle w:val="FootnoteReference"/>
        </w:rPr>
        <w:footnoteRef/>
      </w:r>
      <w:r>
        <w:t xml:space="preserve"> The </w:t>
      </w:r>
      <w:r w:rsidRPr="00D95A1F">
        <w:t xml:space="preserve">exception </w:t>
      </w:r>
      <w:r>
        <w:t>is</w:t>
      </w:r>
      <w:r w:rsidRPr="00D95A1F">
        <w:t xml:space="preserve"> small-scale and/or temporary activities</w:t>
      </w:r>
      <w:r>
        <w:t>,</w:t>
      </w:r>
      <w:r w:rsidRPr="00D95A1F">
        <w:t xml:space="preserve"> which are required under Clause 3.9(2)(g) to</w:t>
      </w:r>
      <w:r>
        <w:t xml:space="preserve"> </w:t>
      </w:r>
      <w:r w:rsidRPr="00D95A1F">
        <w:t>have no impact on the productive capacity of the HPL.</w:t>
      </w:r>
    </w:p>
  </w:footnote>
  <w:footnote w:id="14">
    <w:p w14:paraId="7341CE99" w14:textId="77777777" w:rsidR="000F2404" w:rsidRDefault="000F2404" w:rsidP="005842A2">
      <w:pPr>
        <w:pStyle w:val="FootnoteText"/>
      </w:pPr>
      <w:r>
        <w:rPr>
          <w:rStyle w:val="FootnoteReference"/>
        </w:rPr>
        <w:footnoteRef/>
      </w:r>
      <w:r>
        <w:t xml:space="preserve"> </w:t>
      </w:r>
      <w:r>
        <w:tab/>
        <w:t xml:space="preserve">Above, n </w:t>
      </w:r>
      <w:r>
        <w:fldChar w:fldCharType="begin"/>
      </w:r>
      <w:r>
        <w:instrText xml:space="preserve"> NOTEREF _Ref118098626 \h </w:instrText>
      </w:r>
      <w:r>
        <w:fldChar w:fldCharType="separate"/>
      </w:r>
      <w:r>
        <w:t>1</w:t>
      </w:r>
      <w:r>
        <w:fldChar w:fldCharType="end"/>
      </w:r>
      <w:r>
        <w:t>.</w:t>
      </w:r>
    </w:p>
  </w:footnote>
  <w:footnote w:id="15">
    <w:p w14:paraId="3E9FB181" w14:textId="77777777" w:rsidR="000F2404" w:rsidRDefault="000F2404" w:rsidP="005842A2">
      <w:pPr>
        <w:pStyle w:val="FootnoteText"/>
      </w:pPr>
      <w:r w:rsidRPr="115CC09D">
        <w:rPr>
          <w:rStyle w:val="FootnoteReference"/>
        </w:rPr>
        <w:footnoteRef/>
      </w:r>
      <w:r>
        <w:t xml:space="preserve"> </w:t>
      </w:r>
      <w:r>
        <w:tab/>
      </w:r>
      <w:r w:rsidRPr="0059009C">
        <w:rPr>
          <w:rFonts w:eastAsia="Calibri" w:cs="Calibri"/>
          <w:szCs w:val="19"/>
        </w:rPr>
        <w:t>Noting that the NPS-UD does not apply if a district does not have an ‘urban environment’ (as defined in the NPS-UD).</w:t>
      </w:r>
    </w:p>
  </w:footnote>
  <w:footnote w:id="16">
    <w:p w14:paraId="0F696753" w14:textId="77777777" w:rsidR="000F2404" w:rsidRPr="00F45DCB" w:rsidRDefault="000F2404" w:rsidP="005842A2">
      <w:pPr>
        <w:pStyle w:val="FootnoteText"/>
      </w:pPr>
      <w:r>
        <w:rPr>
          <w:rStyle w:val="FootnoteReference"/>
        </w:rPr>
        <w:footnoteRef/>
      </w:r>
      <w:r>
        <w:t xml:space="preserve"> </w:t>
      </w:r>
      <w:r>
        <w:tab/>
        <w:t xml:space="preserve">Local Government New Zealand | Ko Tātou. June 2017. </w:t>
      </w:r>
      <w:r>
        <w:rPr>
          <w:i/>
          <w:iCs/>
        </w:rPr>
        <w:t>Council-Māori Participation Arrangements: Information for councils and Māori when considering their arrangements to engage and work with each other</w:t>
      </w:r>
      <w:r>
        <w:t xml:space="preserve">. </w:t>
      </w:r>
      <w:hyperlink r:id="rId5" w:history="1">
        <w:r w:rsidRPr="00EA767E">
          <w:rPr>
            <w:rStyle w:val="Hyperlink"/>
          </w:rPr>
          <w:t>https://www.lgnz.co.nz/assets/Uploads/2dac054577/44335-LGNZ-Council-Maori-Participation-June-2017.pdf</w:t>
        </w:r>
      </w:hyperlink>
      <w:r>
        <w:t xml:space="preserve"> </w:t>
      </w:r>
    </w:p>
  </w:footnote>
  <w:footnote w:id="17">
    <w:p w14:paraId="73091AD1" w14:textId="0930D3C9" w:rsidR="000F2404" w:rsidRDefault="000F2404">
      <w:pPr>
        <w:pStyle w:val="FootnoteText"/>
      </w:pPr>
      <w:r>
        <w:rPr>
          <w:rStyle w:val="FootnoteReference"/>
        </w:rPr>
        <w:footnoteRef/>
      </w:r>
      <w:r>
        <w:t xml:space="preserve"> The cap for Recognised Seasonal Employer (RSE) places has increased since the scheme came into effect in 2007, which has resulted in increased demand for seasonal worker accommodation in some districts. Demand for purpose-built accommodation for labour supply companies that serve an entire district or region may become more prevalent in the future.   </w:t>
      </w:r>
    </w:p>
  </w:footnote>
  <w:footnote w:id="18">
    <w:p w14:paraId="6080E1A6" w14:textId="6F2A2A16" w:rsidR="000F2404" w:rsidRDefault="000F2404" w:rsidP="001B621F">
      <w:pPr>
        <w:pStyle w:val="FootnoteText"/>
      </w:pPr>
      <w:r w:rsidRPr="4EFD68F2">
        <w:rPr>
          <w:rStyle w:val="FootnoteReference"/>
        </w:rPr>
        <w:footnoteRef/>
      </w:r>
      <w:r>
        <w:t xml:space="preserve"> </w:t>
      </w:r>
      <w:r w:rsidRPr="4EFD68F2">
        <w:t xml:space="preserve">The NPS-UD requires tier 1 and tier 2 local authorities to assess how well demand for housing, including seasonal worker accommodation, is met within the urban environment. Local authorities should seek information from the people employing seasonal workers and providing their accommodation. If a shortfall is identified, local authorities are required to understand the reasons for, and take steps to address, the shortfall. Guidance on implementing the NPS-UD, including understanding housing demand and ensuring sufficient development capacity, can be found in </w:t>
      </w:r>
      <w:hyperlink r:id="rId6" w:history="1">
        <w:r w:rsidRPr="00EA1A7E">
          <w:rPr>
            <w:rStyle w:val="Hyperlink"/>
            <w:i/>
            <w:iCs/>
          </w:rPr>
          <w:t>The introductory guide to the National Policy Statement on Urban Development</w:t>
        </w:r>
      </w:hyperlink>
      <w:r>
        <w:rPr>
          <w:color w:val="000000" w:themeColor="text1"/>
        </w:rPr>
        <w:t xml:space="preserve">, and on the </w:t>
      </w:r>
      <w:hyperlink r:id="rId7" w:history="1">
        <w:r w:rsidRPr="00EA1A7E">
          <w:rPr>
            <w:rStyle w:val="Hyperlink"/>
          </w:rPr>
          <w:t>NPS-UD landing page</w:t>
        </w:r>
      </w:hyperlink>
      <w:r w:rsidRPr="4EFD68F2">
        <w:rPr>
          <w:color w:val="000000" w:themeColor="text1"/>
        </w:rPr>
        <w:t>.</w:t>
      </w:r>
    </w:p>
  </w:footnote>
  <w:footnote w:id="19">
    <w:p w14:paraId="586B6F40" w14:textId="6058A299" w:rsidR="000F2404" w:rsidRDefault="000F2404" w:rsidP="001B621F">
      <w:pPr>
        <w:pStyle w:val="FootnoteText"/>
      </w:pPr>
      <w:r>
        <w:rPr>
          <w:rStyle w:val="FootnoteReference"/>
        </w:rPr>
        <w:footnoteRef/>
      </w:r>
      <w:r>
        <w:t xml:space="preserve"> That is, that the provisions take into account other national-direction instruments and/or other resources that require protection.</w:t>
      </w:r>
    </w:p>
  </w:footnote>
  <w:footnote w:id="20">
    <w:p w14:paraId="5C367F94" w14:textId="1B37F18F" w:rsidR="000F2404" w:rsidRDefault="000F2404">
      <w:pPr>
        <w:pStyle w:val="FootnoteText"/>
      </w:pPr>
      <w:r>
        <w:rPr>
          <w:rStyle w:val="FootnoteReference"/>
        </w:rPr>
        <w:footnoteRef/>
      </w:r>
      <w:r>
        <w:t xml:space="preserve"> See Clause 3.4(3).</w:t>
      </w:r>
    </w:p>
  </w:footnote>
  <w:footnote w:id="21">
    <w:p w14:paraId="57534141" w14:textId="48B0DC53" w:rsidR="000F2404" w:rsidRDefault="000F2404">
      <w:pPr>
        <w:pStyle w:val="FootnoteText"/>
      </w:pPr>
      <w:r>
        <w:rPr>
          <w:rStyle w:val="FootnoteReference"/>
        </w:rPr>
        <w:footnoteRef/>
      </w:r>
      <w:r>
        <w:t xml:space="preserve"> Being land held by a post-settlement governance entity (as defined in the Urban Development Act 2020) where the land was transferred or vested and held (including land held in the name of a person such as a tipuna of the claimant group, rather than the entity itself): (i) as part of redress for the settlement of Treaty of Waitangi claims; or (ii) by the exercise of rights under a Treaty settlement Act or Treaty settlement deed.</w:t>
      </w:r>
    </w:p>
  </w:footnote>
  <w:footnote w:id="22">
    <w:p w14:paraId="3BF70DD9" w14:textId="5CB9C921" w:rsidR="000F2404" w:rsidRDefault="000F2404" w:rsidP="00315C11">
      <w:pPr>
        <w:pStyle w:val="FootnoteText"/>
      </w:pPr>
      <w:r>
        <w:rPr>
          <w:rStyle w:val="FootnoteReference"/>
        </w:rPr>
        <w:footnoteRef/>
      </w:r>
      <w:r>
        <w:t xml:space="preserve"> Section 2 of the RMA defines “</w:t>
      </w:r>
      <w:r w:rsidRPr="000C7D9C">
        <w:t>tangata whenua</w:t>
      </w:r>
      <w:r>
        <w:t>” as,</w:t>
      </w:r>
      <w:r w:rsidRPr="000C7D9C">
        <w:t xml:space="preserve"> </w:t>
      </w:r>
      <w:r>
        <w:t>“</w:t>
      </w:r>
      <w:r w:rsidRPr="000C7D9C">
        <w:t>in relation to a particular area, means the iwi, or hapu, that holds mana whenua over that area</w:t>
      </w:r>
      <w:r>
        <w:t>”.</w:t>
      </w:r>
    </w:p>
  </w:footnote>
  <w:footnote w:id="23">
    <w:p w14:paraId="3C7FB390" w14:textId="2750D7DE" w:rsidR="000F2404" w:rsidRPr="00DE7A22" w:rsidRDefault="000F2404" w:rsidP="00FC6092">
      <w:pPr>
        <w:pStyle w:val="FootnoteText"/>
        <w:rPr>
          <w:i/>
          <w:iCs/>
        </w:rPr>
      </w:pPr>
      <w:r>
        <w:rPr>
          <w:rStyle w:val="FootnoteReference"/>
        </w:rPr>
        <w:footnoteRef/>
      </w:r>
      <w:r>
        <w:t xml:space="preserve"> Clause 3.4(3) provides:</w:t>
      </w:r>
      <w:r>
        <w:br/>
      </w:r>
      <w:r w:rsidRPr="00DE7A22">
        <w:rPr>
          <w:i/>
          <w:iCs/>
        </w:rPr>
        <w:t>“Regional councils may map land that is in a general rural zone or a rural production zone, but is not LUC 1, 2, or 3 land, as highly productive land if the land is, or has the potential to be (based on current uses of similar land in the region), highly productive for land-based primary production in that region, having regard to the soil type, physical characteristics of the land and soil, and climate of the area.”</w:t>
      </w:r>
    </w:p>
  </w:footnote>
  <w:footnote w:id="24">
    <w:p w14:paraId="04F7F367" w14:textId="5C50298D" w:rsidR="000F2404" w:rsidRDefault="000F2404" w:rsidP="00995677">
      <w:pPr>
        <w:pStyle w:val="FootnoteText"/>
        <w:ind w:left="0" w:firstLine="0"/>
      </w:pPr>
      <w:r w:rsidRPr="0B549E9A">
        <w:rPr>
          <w:rStyle w:val="FootnoteReference"/>
        </w:rPr>
        <w:footnoteRef/>
      </w:r>
      <w:r>
        <w:t xml:space="preserve"> </w:t>
      </w:r>
      <w:r w:rsidRPr="0021141F">
        <w:t>However, all LUC class 1–3 land is considered to be HPL under the transitional definition of HPL until such time as the HPL mapping process has been completed and tested through the Schedule 1 process</w:t>
      </w:r>
      <w:r>
        <w:t>.</w:t>
      </w:r>
    </w:p>
  </w:footnote>
  <w:footnote w:id="25">
    <w:p w14:paraId="68702894" w14:textId="1761B03A" w:rsidR="000F2404" w:rsidRDefault="000F2404" w:rsidP="00A87306">
      <w:pPr>
        <w:pStyle w:val="FootnoteText"/>
      </w:pPr>
      <w:r w:rsidRPr="2F1E5187">
        <w:rPr>
          <w:rStyle w:val="FootnoteReference"/>
        </w:rPr>
        <w:footnoteRef/>
      </w:r>
      <w:r>
        <w:t xml:space="preserve"> Note that this figure only covers the NPS-HPL implementation process under the RMA, not any new legislation being developed as part of resource management reform.</w:t>
      </w:r>
    </w:p>
  </w:footnote>
  <w:footnote w:id="26">
    <w:p w14:paraId="555C52DB" w14:textId="3ED1C703" w:rsidR="000F2404" w:rsidRDefault="000F2404" w:rsidP="009C4B02">
      <w:pPr>
        <w:pStyle w:val="pf0"/>
      </w:pPr>
      <w:r>
        <w:rPr>
          <w:rStyle w:val="FootnoteReference"/>
        </w:rPr>
        <w:footnoteRef/>
      </w:r>
      <w:r>
        <w:t xml:space="preserve"> </w:t>
      </w:r>
      <w:r w:rsidRPr="00160599">
        <w:rPr>
          <w:rFonts w:ascii="Calibri" w:eastAsiaTheme="minorEastAsia" w:hAnsi="Calibri" w:cstheme="minorBidi"/>
          <w:sz w:val="19"/>
          <w:szCs w:val="22"/>
        </w:rPr>
        <w:t>NZLRI and LUC are able to be viewed on the</w:t>
      </w:r>
      <w:r w:rsidRPr="00EF3360">
        <w:rPr>
          <w:rFonts w:ascii="Calibri" w:eastAsiaTheme="minorEastAsia" w:hAnsi="Calibri" w:cstheme="minorBidi"/>
          <w:color w:val="1C556C" w:themeColor="accent1"/>
          <w:sz w:val="19"/>
          <w:szCs w:val="22"/>
        </w:rPr>
        <w:t xml:space="preserve"> </w:t>
      </w:r>
      <w:hyperlink r:id="rId8" w:history="1">
        <w:r w:rsidRPr="00EF3360">
          <w:rPr>
            <w:rFonts w:ascii="Calibri" w:eastAsiaTheme="minorEastAsia" w:hAnsi="Calibri" w:cstheme="minorBidi"/>
            <w:color w:val="1C556C" w:themeColor="accent1"/>
            <w:sz w:val="19"/>
            <w:szCs w:val="22"/>
          </w:rPr>
          <w:t xml:space="preserve">Our Environment </w:t>
        </w:r>
      </w:hyperlink>
      <w:r w:rsidRPr="00160599">
        <w:rPr>
          <w:rFonts w:ascii="Calibri" w:eastAsiaTheme="minorEastAsia" w:hAnsi="Calibri" w:cstheme="minorBidi"/>
          <w:sz w:val="19"/>
          <w:szCs w:val="22"/>
        </w:rPr>
        <w:t xml:space="preserve">website, or are available for download at the </w:t>
      </w:r>
      <w:hyperlink r:id="rId9" w:history="1">
        <w:r w:rsidRPr="00EF3360">
          <w:rPr>
            <w:rFonts w:ascii="Calibri" w:eastAsiaTheme="minorEastAsia" w:hAnsi="Calibri" w:cstheme="minorBidi"/>
            <w:color w:val="1C556C" w:themeColor="accent1"/>
            <w:sz w:val="19"/>
            <w:szCs w:val="22"/>
          </w:rPr>
          <w:t>LRIS Portal</w:t>
        </w:r>
      </w:hyperlink>
      <w:r w:rsidRPr="00EF3360">
        <w:rPr>
          <w:rFonts w:ascii="Calibri" w:eastAsiaTheme="minorEastAsia" w:hAnsi="Calibri" w:cstheme="minorBidi"/>
          <w:color w:val="1C556C" w:themeColor="accent1"/>
          <w:sz w:val="19"/>
          <w:szCs w:val="22"/>
        </w:rPr>
        <w:t>.</w:t>
      </w:r>
    </w:p>
  </w:footnote>
  <w:footnote w:id="27">
    <w:p w14:paraId="6273C813" w14:textId="6144C96B" w:rsidR="000F2404" w:rsidRPr="003176BE" w:rsidRDefault="000F2404">
      <w:pPr>
        <w:pStyle w:val="FootnoteText"/>
        <w:rPr>
          <w:lang w:val="mi-NZ"/>
        </w:rPr>
      </w:pPr>
      <w:r>
        <w:rPr>
          <w:rStyle w:val="FootnoteReference"/>
        </w:rPr>
        <w:footnoteRef/>
      </w:r>
      <w:r>
        <w:t xml:space="preserve"> The handbook is available from </w:t>
      </w:r>
      <w:r w:rsidRPr="0065055D">
        <w:t xml:space="preserve">the </w:t>
      </w:r>
      <w:hyperlink r:id="rId10" w:history="1">
        <w:r w:rsidRPr="003176BE">
          <w:rPr>
            <w:rStyle w:val="Hyperlink"/>
          </w:rPr>
          <w:t>New Zealand Soil Science Society</w:t>
        </w:r>
      </w:hyperlink>
      <w:r w:rsidRPr="0065055D">
        <w:t xml:space="preserve"> </w:t>
      </w:r>
      <w:r>
        <w:t xml:space="preserve">or </w:t>
      </w:r>
      <w:r w:rsidRPr="0065055D">
        <w:t xml:space="preserve">from the </w:t>
      </w:r>
      <w:hyperlink r:id="rId11" w:history="1">
        <w:r w:rsidRPr="003176BE">
          <w:rPr>
            <w:rStyle w:val="Hyperlink"/>
          </w:rPr>
          <w:t>Manaaki Whenua Landcare Research Digital Library</w:t>
        </w:r>
      </w:hyperlink>
      <w:r>
        <w:t>.</w:t>
      </w:r>
    </w:p>
  </w:footnote>
  <w:footnote w:id="28">
    <w:p w14:paraId="4B11DEC7" w14:textId="70CFCDEE" w:rsidR="000F2404" w:rsidRDefault="000F2404" w:rsidP="00964F6E">
      <w:pPr>
        <w:pStyle w:val="FootnoteText"/>
      </w:pPr>
      <w:r>
        <w:rPr>
          <w:rStyle w:val="FootnoteReference"/>
        </w:rPr>
        <w:footnoteRef/>
      </w:r>
      <w:r>
        <w:t xml:space="preserve"> </w:t>
      </w:r>
      <w:r>
        <w:tab/>
      </w:r>
      <w:r w:rsidRPr="00D05702">
        <w:t xml:space="preserve">Councils may want to consult with the LUC </w:t>
      </w:r>
      <w:r>
        <w:t>g</w:t>
      </w:r>
      <w:r w:rsidRPr="00D05702">
        <w:t xml:space="preserve">overnance </w:t>
      </w:r>
      <w:r>
        <w:t>g</w:t>
      </w:r>
      <w:r w:rsidRPr="00D05702">
        <w:t>roup or professional societies</w:t>
      </w:r>
      <w:r>
        <w:t xml:space="preserve"> –</w:t>
      </w:r>
      <w:r w:rsidRPr="00D05702">
        <w:t xml:space="preserve"> such as New Zealand Association of Resource Manage</w:t>
      </w:r>
      <w:r>
        <w:t>ment</w:t>
      </w:r>
      <w:r w:rsidRPr="00D05702">
        <w:t xml:space="preserve"> and New Zealand Society of Soil Science</w:t>
      </w:r>
      <w:r>
        <w:t xml:space="preserve"> – </w:t>
      </w:r>
      <w:r w:rsidRPr="00D05702">
        <w:t>on both factors to consider</w:t>
      </w:r>
      <w:r>
        <w:t>,</w:t>
      </w:r>
      <w:r w:rsidRPr="00D05702">
        <w:t xml:space="preserve"> and the process for determining/assessing</w:t>
      </w:r>
      <w:r>
        <w:t>,</w:t>
      </w:r>
      <w:r w:rsidRPr="00D05702">
        <w:t xml:space="preserve"> ‘professional’ soil and LUC mappers</w:t>
      </w:r>
      <w:r>
        <w:t>.</w:t>
      </w:r>
    </w:p>
  </w:footnote>
  <w:footnote w:id="29">
    <w:p w14:paraId="6281CEB4" w14:textId="096B5709" w:rsidR="000F2404" w:rsidRDefault="000F2404">
      <w:pPr>
        <w:pStyle w:val="FootnoteText"/>
      </w:pPr>
      <w:r>
        <w:rPr>
          <w:rStyle w:val="FootnoteReference"/>
        </w:rPr>
        <w:footnoteRef/>
      </w:r>
      <w:r>
        <w:t xml:space="preserve"> Councils may decide to apply a particular rule framework to different areas of HPL to meet the needs of the district/region, provided the provisions are consistent with the NPS-HPL, including Clause 3.9. Refer to </w:t>
      </w:r>
      <w:hyperlink w:anchor="_Updating_policy_statements" w:history="1">
        <w:r>
          <w:rPr>
            <w:rStyle w:val="Hyperlink"/>
          </w:rPr>
          <w:t>Updating policy statements and plans to reflect the NPS-HPL</w:t>
        </w:r>
      </w:hyperlink>
      <w:r>
        <w:t xml:space="preserve"> below.</w:t>
      </w:r>
    </w:p>
  </w:footnote>
  <w:footnote w:id="30">
    <w:p w14:paraId="05F91826" w14:textId="7FA582D0" w:rsidR="000F2404" w:rsidRDefault="000F2404" w:rsidP="00AB4234">
      <w:pPr>
        <w:pStyle w:val="FootnoteText"/>
      </w:pPr>
      <w:r w:rsidRPr="00BD70E0">
        <w:rPr>
          <w:rStyle w:val="FootnoteReference"/>
        </w:rPr>
        <w:footnoteRef/>
      </w:r>
      <w:r w:rsidRPr="00BD70E0">
        <w:t xml:space="preserve"> Detailed mapping should be based on the latest version of the ‘Land Use Capability Survey Handbook’, available from the </w:t>
      </w:r>
      <w:hyperlink r:id="rId12" w:history="1">
        <w:r w:rsidRPr="00BD70E0">
          <w:rPr>
            <w:rStyle w:val="Hyperlink"/>
          </w:rPr>
          <w:t>New Zealand Soil Science Society</w:t>
        </w:r>
      </w:hyperlink>
      <w:r w:rsidRPr="00BD70E0">
        <w:t xml:space="preserve"> or from the </w:t>
      </w:r>
      <w:hyperlink r:id="rId13" w:history="1">
        <w:r w:rsidRPr="00BD70E0">
          <w:rPr>
            <w:rStyle w:val="Hyperlink"/>
          </w:rPr>
          <w:t>Manaaki Whenua Landcare Research Digital Library.</w:t>
        </w:r>
      </w:hyperlink>
      <w:r w:rsidRPr="00BD70E0">
        <w:t xml:space="preserve"> The soil-survey component should be in accordance with the </w:t>
      </w:r>
      <w:hyperlink r:id="rId14" w:history="1">
        <w:r w:rsidRPr="00BD70E0">
          <w:rPr>
            <w:rStyle w:val="Hyperlink"/>
          </w:rPr>
          <w:t>‘New Zealand soil mapping protocols and guidelines’</w:t>
        </w:r>
      </w:hyperlink>
      <w:r w:rsidRPr="00BD70E0">
        <w:t>.</w:t>
      </w:r>
    </w:p>
    <w:p w14:paraId="63AAD21D" w14:textId="40201B1C" w:rsidR="000F2404" w:rsidRDefault="000F2404">
      <w:pPr>
        <w:pStyle w:val="FootnoteText"/>
      </w:pPr>
    </w:p>
  </w:footnote>
  <w:footnote w:id="31">
    <w:p w14:paraId="7119BA7B" w14:textId="77777777" w:rsidR="000F2404" w:rsidRPr="0028252A" w:rsidRDefault="000F2404">
      <w:pPr>
        <w:pStyle w:val="FootnoteText"/>
        <w:rPr>
          <w:i/>
          <w:iCs/>
        </w:rPr>
      </w:pPr>
      <w:r>
        <w:rPr>
          <w:rStyle w:val="FootnoteReference"/>
        </w:rPr>
        <w:footnoteRef/>
      </w:r>
      <w:r>
        <w:t xml:space="preserve"> </w:t>
      </w:r>
      <w:bookmarkStart w:id="203" w:name="_Hlk130400916"/>
      <w:r w:rsidRPr="0028252A">
        <w:rPr>
          <w:i/>
          <w:iCs/>
        </w:rPr>
        <w:t xml:space="preserve">3.8 Avoiding subdivision of highly productive land </w:t>
      </w:r>
    </w:p>
    <w:p w14:paraId="03BC4339" w14:textId="77777777" w:rsidR="000F2404" w:rsidRPr="0028252A" w:rsidRDefault="000F2404">
      <w:pPr>
        <w:pStyle w:val="FootnoteText"/>
        <w:rPr>
          <w:i/>
          <w:iCs/>
        </w:rPr>
      </w:pPr>
      <w:r w:rsidRPr="0028252A">
        <w:rPr>
          <w:i/>
          <w:iCs/>
        </w:rPr>
        <w:t xml:space="preserve">(1) Territorial authorities must avoid the subdivision of highly productive land unless one of the following applies to the subdivision, and the measures in subclause (2) are applied: </w:t>
      </w:r>
    </w:p>
    <w:p w14:paraId="3EF9F355" w14:textId="77777777" w:rsidR="000F2404" w:rsidRPr="0028252A" w:rsidRDefault="000F2404" w:rsidP="004E2B0D">
      <w:pPr>
        <w:pStyle w:val="FootnoteText"/>
        <w:ind w:left="568"/>
        <w:rPr>
          <w:i/>
          <w:iCs/>
        </w:rPr>
      </w:pPr>
      <w:r w:rsidRPr="0028252A">
        <w:rPr>
          <w:i/>
          <w:iCs/>
        </w:rPr>
        <w:t xml:space="preserve">(a) the applicant demonstrates that the proposed lots will retain the overall productive capacity of the subject land over the long term: </w:t>
      </w:r>
    </w:p>
    <w:p w14:paraId="3EF35392" w14:textId="77777777" w:rsidR="000F2404" w:rsidRPr="0028252A" w:rsidRDefault="000F2404" w:rsidP="004E2B0D">
      <w:pPr>
        <w:pStyle w:val="FootnoteText"/>
        <w:ind w:left="568"/>
        <w:rPr>
          <w:i/>
          <w:iCs/>
        </w:rPr>
      </w:pPr>
      <w:r w:rsidRPr="0028252A">
        <w:rPr>
          <w:i/>
          <w:iCs/>
        </w:rPr>
        <w:t xml:space="preserve">(b) the subdivision is on specified Māori land: </w:t>
      </w:r>
    </w:p>
    <w:p w14:paraId="12204140" w14:textId="77777777" w:rsidR="000F2404" w:rsidRPr="0028252A" w:rsidRDefault="000F2404" w:rsidP="004E2B0D">
      <w:pPr>
        <w:pStyle w:val="FootnoteText"/>
        <w:ind w:left="568"/>
        <w:rPr>
          <w:i/>
          <w:iCs/>
        </w:rPr>
      </w:pPr>
      <w:r w:rsidRPr="0028252A">
        <w:rPr>
          <w:i/>
          <w:iCs/>
        </w:rPr>
        <w:t xml:space="preserve">(c) the subdivision is for specified infrastructure, or for defence facilities operated by the New Zealand Defence Force to meet its obligations under the Defence Act 1990, and there is a functional or operational need for the subdivision. </w:t>
      </w:r>
    </w:p>
    <w:p w14:paraId="592B91EB" w14:textId="77777777" w:rsidR="000F2404" w:rsidRPr="0028252A" w:rsidRDefault="000F2404">
      <w:pPr>
        <w:pStyle w:val="FootnoteText"/>
        <w:rPr>
          <w:i/>
          <w:iCs/>
        </w:rPr>
      </w:pPr>
      <w:r w:rsidRPr="0028252A">
        <w:rPr>
          <w:i/>
          <w:iCs/>
        </w:rPr>
        <w:t xml:space="preserve">(2) Territorial authorities must take measures to ensure that any subdivision of highly productive land: </w:t>
      </w:r>
    </w:p>
    <w:p w14:paraId="0F784FAB" w14:textId="77777777" w:rsidR="000F2404" w:rsidRPr="0028252A" w:rsidRDefault="000F2404" w:rsidP="004E2B0D">
      <w:pPr>
        <w:pStyle w:val="FootnoteText"/>
        <w:ind w:left="568"/>
        <w:rPr>
          <w:i/>
          <w:iCs/>
        </w:rPr>
      </w:pPr>
      <w:r w:rsidRPr="0028252A">
        <w:rPr>
          <w:i/>
          <w:iCs/>
        </w:rPr>
        <w:t xml:space="preserve">(a) avoids if possible, or otherwise mitigates, any potential cumulative loss of the availability and productive capacity of highly productive land in their district; and </w:t>
      </w:r>
    </w:p>
    <w:p w14:paraId="67167D79" w14:textId="2F529DB1" w:rsidR="000F2404" w:rsidRDefault="000F2404" w:rsidP="004E2B0D">
      <w:pPr>
        <w:pStyle w:val="FootnoteText"/>
        <w:ind w:left="568"/>
      </w:pPr>
      <w:r w:rsidRPr="0028252A">
        <w:rPr>
          <w:i/>
          <w:iCs/>
        </w:rPr>
        <w:t>(b) avoids if possible, or otherwise mitigates, any actual or potential reverse sensitivity effects on surrounding land-based primary production activities.</w:t>
      </w:r>
      <w:bookmarkEnd w:id="203"/>
    </w:p>
  </w:footnote>
  <w:footnote w:id="32">
    <w:p w14:paraId="49A40DC2" w14:textId="0B71569F" w:rsidR="000F2404" w:rsidRDefault="000F2404" w:rsidP="67856B3B">
      <w:pPr>
        <w:pStyle w:val="FootnoteText"/>
      </w:pPr>
      <w:r w:rsidRPr="34A7BEDE">
        <w:rPr>
          <w:rStyle w:val="FootnoteReference"/>
        </w:rPr>
        <w:footnoteRef/>
      </w:r>
      <w:r>
        <w:t xml:space="preserve"> Known barriers to TDR provisions working successfully include: difficulties with administration and keeping track of where subdivision rights move to; the need to find both a donor and a receiver site; private arrangements between two landowners that can complicate the transfer process; and the availability of a suitable donor zone that can accommodate additional development rights.</w:t>
      </w:r>
    </w:p>
  </w:footnote>
  <w:footnote w:id="33">
    <w:p w14:paraId="74BCAE7D" w14:textId="77777777" w:rsidR="000F2404" w:rsidRPr="0028252A" w:rsidRDefault="000F2404" w:rsidP="00105F33">
      <w:pPr>
        <w:pStyle w:val="FootnoteText"/>
        <w:rPr>
          <w:b/>
          <w:bCs/>
          <w:i/>
          <w:iCs/>
        </w:rPr>
      </w:pPr>
      <w:r w:rsidRPr="009E44A0">
        <w:rPr>
          <w:rStyle w:val="FootnoteReference"/>
          <w:b/>
          <w:bCs/>
        </w:rPr>
        <w:footnoteRef/>
      </w:r>
      <w:r>
        <w:rPr>
          <w:b/>
          <w:bCs/>
        </w:rPr>
        <w:t xml:space="preserve"> </w:t>
      </w:r>
      <w:r w:rsidRPr="0028252A">
        <w:rPr>
          <w:b/>
          <w:bCs/>
          <w:i/>
          <w:iCs/>
        </w:rPr>
        <w:t>3.13 Managing reverse sensitivity and cumulative effects</w:t>
      </w:r>
    </w:p>
    <w:p w14:paraId="057EF86F" w14:textId="77777777" w:rsidR="000F2404" w:rsidRPr="0028252A" w:rsidRDefault="000F2404" w:rsidP="00105F33">
      <w:pPr>
        <w:pStyle w:val="FootnoteText"/>
        <w:rPr>
          <w:i/>
          <w:iCs/>
        </w:rPr>
      </w:pPr>
      <w:r w:rsidRPr="0028252A">
        <w:rPr>
          <w:i/>
          <w:iCs/>
        </w:rPr>
        <w:t xml:space="preserve"> (1) Territorial authorities must include objectives, policies, and rules in their district plans that:</w:t>
      </w:r>
    </w:p>
    <w:p w14:paraId="730D7A16" w14:textId="77777777" w:rsidR="000F2404" w:rsidRPr="0028252A" w:rsidRDefault="000F2404" w:rsidP="00105F33">
      <w:pPr>
        <w:pStyle w:val="FootnoteText"/>
        <w:ind w:left="965"/>
        <w:rPr>
          <w:i/>
          <w:iCs/>
        </w:rPr>
      </w:pPr>
      <w:r w:rsidRPr="0028252A">
        <w:rPr>
          <w:i/>
          <w:iCs/>
        </w:rPr>
        <w:t>(a) identify typical activities and effects associated with land-based primary production on highly productive land that should be anticipated and tolerated in a productive rural environment; and</w:t>
      </w:r>
    </w:p>
    <w:p w14:paraId="67118DEF" w14:textId="77777777" w:rsidR="000F2404" w:rsidRPr="0028252A" w:rsidRDefault="000F2404" w:rsidP="00105F33">
      <w:pPr>
        <w:pStyle w:val="FootnoteText"/>
        <w:ind w:left="965"/>
        <w:rPr>
          <w:i/>
          <w:iCs/>
        </w:rPr>
      </w:pPr>
      <w:r w:rsidRPr="0028252A">
        <w:rPr>
          <w:i/>
          <w:iCs/>
        </w:rPr>
        <w:t>(b) require the avoidance if possible, or otherwise the mitigation, of any potential reverse sensitivity effects from urban rezoning or rural lifestyle development that could affect land-based primary production on highly productive land (where mitigation might involve, for instance, the use of setbacks and buffers); and</w:t>
      </w:r>
    </w:p>
    <w:p w14:paraId="277EF20D" w14:textId="29F24C97" w:rsidR="000F2404" w:rsidRDefault="000F2404" w:rsidP="00105F33">
      <w:pPr>
        <w:pStyle w:val="FootnoteText"/>
        <w:ind w:left="965"/>
      </w:pPr>
      <w:r w:rsidRPr="0028252A">
        <w:rPr>
          <w:i/>
          <w:iCs/>
        </w:rPr>
        <w:t>(c) require consideration of the cumulative effects of any subdivision, use, or development on the availability and productive capacity of highly productive land in their district.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80EF6" w14:textId="77777777" w:rsidR="000F2404" w:rsidRPr="00DE7BF8" w:rsidRDefault="000F2404" w:rsidP="009F1D7F">
    <w:pPr>
      <w:pStyle w:val="Header"/>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68C10" w14:textId="77777777" w:rsidR="000F2404" w:rsidRPr="004A7A59" w:rsidRDefault="000F24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2AE87" w14:textId="77777777" w:rsidR="000F2404" w:rsidRDefault="000F24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54F67" w14:textId="77777777" w:rsidR="000F2404" w:rsidRDefault="000F24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8207C" w14:textId="77777777" w:rsidR="000F2404" w:rsidRDefault="000F240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749E7" w14:textId="6EB029C0" w:rsidR="000F2404" w:rsidRDefault="000F240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707A4" w14:textId="3EB7B66B" w:rsidR="000F2404" w:rsidRDefault="00000000">
    <w:pPr>
      <w:pStyle w:val="Header"/>
    </w:pPr>
    <w:r>
      <w:rPr>
        <w:noProof/>
      </w:rPr>
      <w:pict w14:anchorId="203334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38281" o:spid="_x0000_s1025" type="#_x0000_t136" style="position:absolute;left:0;text-align:left;margin-left:0;margin-top:0;width:374.75pt;height:224.85pt;rotation:315;z-index:-251658752;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2647A"/>
    <w:multiLevelType w:val="multilevel"/>
    <w:tmpl w:val="4754B942"/>
    <w:lvl w:ilvl="0">
      <w:start w:val="1"/>
      <w:numFmt w:val="lowerLetter"/>
      <w:lvlText w:val="%1)"/>
      <w:lvlJc w:val="left"/>
      <w:pPr>
        <w:ind w:left="360" w:hanging="360"/>
      </w:pPr>
      <w:rPr>
        <w:rFonts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AA05AF"/>
    <w:multiLevelType w:val="hybridMultilevel"/>
    <w:tmpl w:val="534275B2"/>
    <w:lvl w:ilvl="0" w:tplc="7F765B60">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0EAC1FC7"/>
    <w:multiLevelType w:val="hybridMultilevel"/>
    <w:tmpl w:val="B9904534"/>
    <w:lvl w:ilvl="0" w:tplc="14090001">
      <w:start w:val="1"/>
      <w:numFmt w:val="bullet"/>
      <w:lvlText w:val=""/>
      <w:lvlJc w:val="left"/>
      <w:pPr>
        <w:ind w:left="818" w:hanging="360"/>
      </w:pPr>
      <w:rPr>
        <w:rFonts w:ascii="Symbol" w:hAnsi="Symbol" w:hint="default"/>
      </w:rPr>
    </w:lvl>
    <w:lvl w:ilvl="1" w:tplc="14090003" w:tentative="1">
      <w:start w:val="1"/>
      <w:numFmt w:val="bullet"/>
      <w:lvlText w:val="o"/>
      <w:lvlJc w:val="left"/>
      <w:pPr>
        <w:ind w:left="1538" w:hanging="360"/>
      </w:pPr>
      <w:rPr>
        <w:rFonts w:ascii="Courier New" w:hAnsi="Courier New" w:cs="Courier New" w:hint="default"/>
      </w:rPr>
    </w:lvl>
    <w:lvl w:ilvl="2" w:tplc="14090005" w:tentative="1">
      <w:start w:val="1"/>
      <w:numFmt w:val="bullet"/>
      <w:lvlText w:val=""/>
      <w:lvlJc w:val="left"/>
      <w:pPr>
        <w:ind w:left="2258" w:hanging="360"/>
      </w:pPr>
      <w:rPr>
        <w:rFonts w:ascii="Wingdings" w:hAnsi="Wingdings" w:hint="default"/>
      </w:rPr>
    </w:lvl>
    <w:lvl w:ilvl="3" w:tplc="14090001" w:tentative="1">
      <w:start w:val="1"/>
      <w:numFmt w:val="bullet"/>
      <w:lvlText w:val=""/>
      <w:lvlJc w:val="left"/>
      <w:pPr>
        <w:ind w:left="2978" w:hanging="360"/>
      </w:pPr>
      <w:rPr>
        <w:rFonts w:ascii="Symbol" w:hAnsi="Symbol" w:hint="default"/>
      </w:rPr>
    </w:lvl>
    <w:lvl w:ilvl="4" w:tplc="14090003" w:tentative="1">
      <w:start w:val="1"/>
      <w:numFmt w:val="bullet"/>
      <w:lvlText w:val="o"/>
      <w:lvlJc w:val="left"/>
      <w:pPr>
        <w:ind w:left="3698" w:hanging="360"/>
      </w:pPr>
      <w:rPr>
        <w:rFonts w:ascii="Courier New" w:hAnsi="Courier New" w:cs="Courier New" w:hint="default"/>
      </w:rPr>
    </w:lvl>
    <w:lvl w:ilvl="5" w:tplc="14090005" w:tentative="1">
      <w:start w:val="1"/>
      <w:numFmt w:val="bullet"/>
      <w:lvlText w:val=""/>
      <w:lvlJc w:val="left"/>
      <w:pPr>
        <w:ind w:left="4418" w:hanging="360"/>
      </w:pPr>
      <w:rPr>
        <w:rFonts w:ascii="Wingdings" w:hAnsi="Wingdings" w:hint="default"/>
      </w:rPr>
    </w:lvl>
    <w:lvl w:ilvl="6" w:tplc="14090001" w:tentative="1">
      <w:start w:val="1"/>
      <w:numFmt w:val="bullet"/>
      <w:lvlText w:val=""/>
      <w:lvlJc w:val="left"/>
      <w:pPr>
        <w:ind w:left="5138" w:hanging="360"/>
      </w:pPr>
      <w:rPr>
        <w:rFonts w:ascii="Symbol" w:hAnsi="Symbol" w:hint="default"/>
      </w:rPr>
    </w:lvl>
    <w:lvl w:ilvl="7" w:tplc="14090003" w:tentative="1">
      <w:start w:val="1"/>
      <w:numFmt w:val="bullet"/>
      <w:lvlText w:val="o"/>
      <w:lvlJc w:val="left"/>
      <w:pPr>
        <w:ind w:left="5858" w:hanging="360"/>
      </w:pPr>
      <w:rPr>
        <w:rFonts w:ascii="Courier New" w:hAnsi="Courier New" w:cs="Courier New" w:hint="default"/>
      </w:rPr>
    </w:lvl>
    <w:lvl w:ilvl="8" w:tplc="14090005" w:tentative="1">
      <w:start w:val="1"/>
      <w:numFmt w:val="bullet"/>
      <w:lvlText w:val=""/>
      <w:lvlJc w:val="left"/>
      <w:pPr>
        <w:ind w:left="6578" w:hanging="360"/>
      </w:pPr>
      <w:rPr>
        <w:rFonts w:ascii="Wingdings" w:hAnsi="Wingdings" w:hint="default"/>
      </w:rPr>
    </w:lvl>
  </w:abstractNum>
  <w:abstractNum w:abstractNumId="5" w15:restartNumberingAfterBreak="0">
    <w:nsid w:val="0F07642A"/>
    <w:multiLevelType w:val="hybridMultilevel"/>
    <w:tmpl w:val="FFFFFFFF"/>
    <w:lvl w:ilvl="0" w:tplc="59CE8740">
      <w:start w:val="1"/>
      <w:numFmt w:val="bullet"/>
      <w:lvlText w:val=""/>
      <w:lvlJc w:val="left"/>
      <w:pPr>
        <w:ind w:left="720" w:hanging="360"/>
      </w:pPr>
      <w:rPr>
        <w:rFonts w:ascii="Symbol" w:hAnsi="Symbol" w:hint="default"/>
      </w:rPr>
    </w:lvl>
    <w:lvl w:ilvl="1" w:tplc="3D5C6E0A">
      <w:start w:val="1"/>
      <w:numFmt w:val="bullet"/>
      <w:lvlText w:val="o"/>
      <w:lvlJc w:val="left"/>
      <w:pPr>
        <w:ind w:left="1440" w:hanging="360"/>
      </w:pPr>
      <w:rPr>
        <w:rFonts w:ascii="Courier New" w:hAnsi="Courier New" w:hint="default"/>
      </w:rPr>
    </w:lvl>
    <w:lvl w:ilvl="2" w:tplc="E79CFD3E">
      <w:start w:val="1"/>
      <w:numFmt w:val="bullet"/>
      <w:lvlText w:val=""/>
      <w:lvlJc w:val="left"/>
      <w:pPr>
        <w:ind w:left="2160" w:hanging="360"/>
      </w:pPr>
      <w:rPr>
        <w:rFonts w:ascii="Wingdings" w:hAnsi="Wingdings" w:hint="default"/>
      </w:rPr>
    </w:lvl>
    <w:lvl w:ilvl="3" w:tplc="EAAC5172">
      <w:start w:val="1"/>
      <w:numFmt w:val="bullet"/>
      <w:lvlText w:val=""/>
      <w:lvlJc w:val="left"/>
      <w:pPr>
        <w:ind w:left="2880" w:hanging="360"/>
      </w:pPr>
      <w:rPr>
        <w:rFonts w:ascii="Symbol" w:hAnsi="Symbol" w:hint="default"/>
      </w:rPr>
    </w:lvl>
    <w:lvl w:ilvl="4" w:tplc="1910D9F2">
      <w:start w:val="1"/>
      <w:numFmt w:val="bullet"/>
      <w:lvlText w:val="o"/>
      <w:lvlJc w:val="left"/>
      <w:pPr>
        <w:ind w:left="3600" w:hanging="360"/>
      </w:pPr>
      <w:rPr>
        <w:rFonts w:ascii="Courier New" w:hAnsi="Courier New" w:hint="default"/>
      </w:rPr>
    </w:lvl>
    <w:lvl w:ilvl="5" w:tplc="B5C862BA">
      <w:start w:val="1"/>
      <w:numFmt w:val="bullet"/>
      <w:lvlText w:val=""/>
      <w:lvlJc w:val="left"/>
      <w:pPr>
        <w:ind w:left="4320" w:hanging="360"/>
      </w:pPr>
      <w:rPr>
        <w:rFonts w:ascii="Wingdings" w:hAnsi="Wingdings" w:hint="default"/>
      </w:rPr>
    </w:lvl>
    <w:lvl w:ilvl="6" w:tplc="D8AAA9C8">
      <w:start w:val="1"/>
      <w:numFmt w:val="bullet"/>
      <w:lvlText w:val=""/>
      <w:lvlJc w:val="left"/>
      <w:pPr>
        <w:ind w:left="5040" w:hanging="360"/>
      </w:pPr>
      <w:rPr>
        <w:rFonts w:ascii="Symbol" w:hAnsi="Symbol" w:hint="default"/>
      </w:rPr>
    </w:lvl>
    <w:lvl w:ilvl="7" w:tplc="CEA65E6C">
      <w:start w:val="1"/>
      <w:numFmt w:val="bullet"/>
      <w:lvlText w:val="o"/>
      <w:lvlJc w:val="left"/>
      <w:pPr>
        <w:ind w:left="5760" w:hanging="360"/>
      </w:pPr>
      <w:rPr>
        <w:rFonts w:ascii="Courier New" w:hAnsi="Courier New" w:hint="default"/>
      </w:rPr>
    </w:lvl>
    <w:lvl w:ilvl="8" w:tplc="B1547640">
      <w:start w:val="1"/>
      <w:numFmt w:val="bullet"/>
      <w:lvlText w:val=""/>
      <w:lvlJc w:val="left"/>
      <w:pPr>
        <w:ind w:left="6480" w:hanging="360"/>
      </w:pPr>
      <w:rPr>
        <w:rFonts w:ascii="Wingdings" w:hAnsi="Wingdings" w:hint="default"/>
      </w:rPr>
    </w:lvl>
  </w:abstractNum>
  <w:abstractNum w:abstractNumId="6" w15:restartNumberingAfterBreak="0">
    <w:nsid w:val="1D89837D"/>
    <w:multiLevelType w:val="hybridMultilevel"/>
    <w:tmpl w:val="485A380E"/>
    <w:styleLink w:val="Style31"/>
    <w:lvl w:ilvl="0" w:tplc="F3EC32B4">
      <w:start w:val="1"/>
      <w:numFmt w:val="lowerLetter"/>
      <w:lvlText w:val="(%1)"/>
      <w:lvlJc w:val="left"/>
      <w:pPr>
        <w:ind w:left="720" w:hanging="360"/>
      </w:pPr>
    </w:lvl>
    <w:lvl w:ilvl="1" w:tplc="A8E84050">
      <w:start w:val="1"/>
      <w:numFmt w:val="lowerLetter"/>
      <w:lvlText w:val="%2."/>
      <w:lvlJc w:val="left"/>
      <w:pPr>
        <w:ind w:left="1440" w:hanging="360"/>
      </w:pPr>
    </w:lvl>
    <w:lvl w:ilvl="2" w:tplc="D1506598">
      <w:start w:val="1"/>
      <w:numFmt w:val="lowerRoman"/>
      <w:lvlText w:val="%3."/>
      <w:lvlJc w:val="right"/>
      <w:pPr>
        <w:ind w:left="2160" w:hanging="180"/>
      </w:pPr>
    </w:lvl>
    <w:lvl w:ilvl="3" w:tplc="DAEA044A">
      <w:start w:val="1"/>
      <w:numFmt w:val="decimal"/>
      <w:lvlText w:val="%4."/>
      <w:lvlJc w:val="left"/>
      <w:pPr>
        <w:ind w:left="2880" w:hanging="360"/>
      </w:pPr>
    </w:lvl>
    <w:lvl w:ilvl="4" w:tplc="FA901616">
      <w:start w:val="1"/>
      <w:numFmt w:val="lowerLetter"/>
      <w:lvlText w:val="%5."/>
      <w:lvlJc w:val="left"/>
      <w:pPr>
        <w:ind w:left="3600" w:hanging="360"/>
      </w:pPr>
    </w:lvl>
    <w:lvl w:ilvl="5" w:tplc="965CD7BC">
      <w:start w:val="1"/>
      <w:numFmt w:val="lowerRoman"/>
      <w:lvlText w:val="%6."/>
      <w:lvlJc w:val="right"/>
      <w:pPr>
        <w:ind w:left="4320" w:hanging="180"/>
      </w:pPr>
    </w:lvl>
    <w:lvl w:ilvl="6" w:tplc="036801FA">
      <w:start w:val="1"/>
      <w:numFmt w:val="decimal"/>
      <w:lvlText w:val="%7."/>
      <w:lvlJc w:val="left"/>
      <w:pPr>
        <w:ind w:left="5040" w:hanging="360"/>
      </w:pPr>
    </w:lvl>
    <w:lvl w:ilvl="7" w:tplc="5030C9AE">
      <w:start w:val="1"/>
      <w:numFmt w:val="lowerLetter"/>
      <w:lvlText w:val="%8."/>
      <w:lvlJc w:val="left"/>
      <w:pPr>
        <w:ind w:left="5760" w:hanging="360"/>
      </w:pPr>
    </w:lvl>
    <w:lvl w:ilvl="8" w:tplc="B8062F62">
      <w:start w:val="1"/>
      <w:numFmt w:val="lowerRoman"/>
      <w:lvlText w:val="%9."/>
      <w:lvlJc w:val="right"/>
      <w:pPr>
        <w:ind w:left="6480" w:hanging="180"/>
      </w:pPr>
    </w:lvl>
  </w:abstractNum>
  <w:abstractNum w:abstractNumId="7"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15:restartNumberingAfterBreak="0">
    <w:nsid w:val="226C8027"/>
    <w:multiLevelType w:val="hybridMultilevel"/>
    <w:tmpl w:val="8A1031BA"/>
    <w:lvl w:ilvl="0" w:tplc="18B403B6">
      <w:start w:val="1"/>
      <w:numFmt w:val="bullet"/>
      <w:lvlText w:val=""/>
      <w:lvlJc w:val="left"/>
      <w:pPr>
        <w:ind w:left="720" w:hanging="360"/>
      </w:pPr>
      <w:rPr>
        <w:rFonts w:ascii="Symbol" w:hAnsi="Symbol" w:hint="default"/>
      </w:rPr>
    </w:lvl>
    <w:lvl w:ilvl="1" w:tplc="A5F88C56">
      <w:start w:val="1"/>
      <w:numFmt w:val="bullet"/>
      <w:lvlText w:val="o"/>
      <w:lvlJc w:val="left"/>
      <w:pPr>
        <w:ind w:left="1440" w:hanging="360"/>
      </w:pPr>
      <w:rPr>
        <w:rFonts w:ascii="Courier New" w:hAnsi="Courier New" w:hint="default"/>
      </w:rPr>
    </w:lvl>
    <w:lvl w:ilvl="2" w:tplc="39E6AF70">
      <w:start w:val="1"/>
      <w:numFmt w:val="bullet"/>
      <w:lvlText w:val=""/>
      <w:lvlJc w:val="left"/>
      <w:pPr>
        <w:ind w:left="2160" w:hanging="360"/>
      </w:pPr>
      <w:rPr>
        <w:rFonts w:ascii="Wingdings" w:hAnsi="Wingdings" w:hint="default"/>
      </w:rPr>
    </w:lvl>
    <w:lvl w:ilvl="3" w:tplc="10804272">
      <w:start w:val="1"/>
      <w:numFmt w:val="bullet"/>
      <w:lvlText w:val=""/>
      <w:lvlJc w:val="left"/>
      <w:pPr>
        <w:ind w:left="2880" w:hanging="360"/>
      </w:pPr>
      <w:rPr>
        <w:rFonts w:ascii="Symbol" w:hAnsi="Symbol" w:hint="default"/>
      </w:rPr>
    </w:lvl>
    <w:lvl w:ilvl="4" w:tplc="6C846216">
      <w:start w:val="1"/>
      <w:numFmt w:val="bullet"/>
      <w:lvlText w:val="o"/>
      <w:lvlJc w:val="left"/>
      <w:pPr>
        <w:ind w:left="3600" w:hanging="360"/>
      </w:pPr>
      <w:rPr>
        <w:rFonts w:ascii="Courier New" w:hAnsi="Courier New" w:hint="default"/>
      </w:rPr>
    </w:lvl>
    <w:lvl w:ilvl="5" w:tplc="3C365E04">
      <w:start w:val="1"/>
      <w:numFmt w:val="bullet"/>
      <w:lvlText w:val=""/>
      <w:lvlJc w:val="left"/>
      <w:pPr>
        <w:ind w:left="4320" w:hanging="360"/>
      </w:pPr>
      <w:rPr>
        <w:rFonts w:ascii="Wingdings" w:hAnsi="Wingdings" w:hint="default"/>
      </w:rPr>
    </w:lvl>
    <w:lvl w:ilvl="6" w:tplc="4C9A1FDC">
      <w:start w:val="1"/>
      <w:numFmt w:val="bullet"/>
      <w:lvlText w:val=""/>
      <w:lvlJc w:val="left"/>
      <w:pPr>
        <w:ind w:left="5040" w:hanging="360"/>
      </w:pPr>
      <w:rPr>
        <w:rFonts w:ascii="Symbol" w:hAnsi="Symbol" w:hint="default"/>
      </w:rPr>
    </w:lvl>
    <w:lvl w:ilvl="7" w:tplc="A2B0ED18">
      <w:start w:val="1"/>
      <w:numFmt w:val="bullet"/>
      <w:lvlText w:val="o"/>
      <w:lvlJc w:val="left"/>
      <w:pPr>
        <w:ind w:left="5760" w:hanging="360"/>
      </w:pPr>
      <w:rPr>
        <w:rFonts w:ascii="Courier New" w:hAnsi="Courier New" w:hint="default"/>
      </w:rPr>
    </w:lvl>
    <w:lvl w:ilvl="8" w:tplc="6FCA0BA2">
      <w:start w:val="1"/>
      <w:numFmt w:val="bullet"/>
      <w:lvlText w:val=""/>
      <w:lvlJc w:val="left"/>
      <w:pPr>
        <w:ind w:left="6480" w:hanging="360"/>
      </w:pPr>
      <w:rPr>
        <w:rFonts w:ascii="Wingdings" w:hAnsi="Wingdings" w:hint="default"/>
      </w:rPr>
    </w:lvl>
  </w:abstractNum>
  <w:abstractNum w:abstractNumId="10" w15:restartNumberingAfterBreak="0">
    <w:nsid w:val="2BD00DFA"/>
    <w:multiLevelType w:val="hybridMultilevel"/>
    <w:tmpl w:val="9F9A48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D1A6BE2"/>
    <w:multiLevelType w:val="multilevel"/>
    <w:tmpl w:val="20FCAAE4"/>
    <w:styleLink w:val="Style1"/>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2" w15:restartNumberingAfterBreak="0">
    <w:nsid w:val="2F9C328E"/>
    <w:multiLevelType w:val="hybridMultilevel"/>
    <w:tmpl w:val="EB828CC6"/>
    <w:lvl w:ilvl="0" w:tplc="4A8A0B8A">
      <w:start w:val="1"/>
      <w:numFmt w:val="upperLetter"/>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31C87182"/>
    <w:multiLevelType w:val="hybridMultilevel"/>
    <w:tmpl w:val="9D66EE4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2CDD6C2"/>
    <w:multiLevelType w:val="hybridMultilevel"/>
    <w:tmpl w:val="8D2A0A32"/>
    <w:lvl w:ilvl="0" w:tplc="996659B2">
      <w:start w:val="1"/>
      <w:numFmt w:val="lowerLetter"/>
      <w:lvlText w:val="%1)"/>
      <w:lvlJc w:val="left"/>
      <w:pPr>
        <w:ind w:left="720" w:hanging="360"/>
      </w:pPr>
    </w:lvl>
    <w:lvl w:ilvl="1" w:tplc="80501E4C">
      <w:start w:val="1"/>
      <w:numFmt w:val="lowerLetter"/>
      <w:lvlText w:val="%2."/>
      <w:lvlJc w:val="left"/>
      <w:pPr>
        <w:ind w:left="1440" w:hanging="360"/>
      </w:pPr>
    </w:lvl>
    <w:lvl w:ilvl="2" w:tplc="B81EDB42">
      <w:start w:val="1"/>
      <w:numFmt w:val="lowerRoman"/>
      <w:lvlText w:val="%3."/>
      <w:lvlJc w:val="right"/>
      <w:pPr>
        <w:ind w:left="2160" w:hanging="180"/>
      </w:pPr>
    </w:lvl>
    <w:lvl w:ilvl="3" w:tplc="F8F206B4">
      <w:start w:val="1"/>
      <w:numFmt w:val="decimal"/>
      <w:lvlText w:val="%4."/>
      <w:lvlJc w:val="left"/>
      <w:pPr>
        <w:ind w:left="2880" w:hanging="360"/>
      </w:pPr>
    </w:lvl>
    <w:lvl w:ilvl="4" w:tplc="980CA07A">
      <w:start w:val="1"/>
      <w:numFmt w:val="lowerLetter"/>
      <w:lvlText w:val="%5."/>
      <w:lvlJc w:val="left"/>
      <w:pPr>
        <w:ind w:left="3600" w:hanging="360"/>
      </w:pPr>
    </w:lvl>
    <w:lvl w:ilvl="5" w:tplc="E9D412C8">
      <w:start w:val="1"/>
      <w:numFmt w:val="lowerRoman"/>
      <w:lvlText w:val="%6."/>
      <w:lvlJc w:val="right"/>
      <w:pPr>
        <w:ind w:left="4320" w:hanging="180"/>
      </w:pPr>
    </w:lvl>
    <w:lvl w:ilvl="6" w:tplc="DD50010E">
      <w:start w:val="1"/>
      <w:numFmt w:val="decimal"/>
      <w:lvlText w:val="%7."/>
      <w:lvlJc w:val="left"/>
      <w:pPr>
        <w:ind w:left="5040" w:hanging="360"/>
      </w:pPr>
    </w:lvl>
    <w:lvl w:ilvl="7" w:tplc="BADC1E3A">
      <w:start w:val="1"/>
      <w:numFmt w:val="lowerLetter"/>
      <w:lvlText w:val="%8."/>
      <w:lvlJc w:val="left"/>
      <w:pPr>
        <w:ind w:left="5760" w:hanging="360"/>
      </w:pPr>
    </w:lvl>
    <w:lvl w:ilvl="8" w:tplc="1F9AA9F2">
      <w:start w:val="1"/>
      <w:numFmt w:val="lowerRoman"/>
      <w:lvlText w:val="%9."/>
      <w:lvlJc w:val="right"/>
      <w:pPr>
        <w:ind w:left="6480" w:hanging="180"/>
      </w:pPr>
    </w:lvl>
  </w:abstractNum>
  <w:abstractNum w:abstractNumId="16" w15:restartNumberingAfterBreak="0">
    <w:nsid w:val="363C4A10"/>
    <w:multiLevelType w:val="hybridMultilevel"/>
    <w:tmpl w:val="0F489C78"/>
    <w:lvl w:ilvl="0" w:tplc="14090001">
      <w:start w:val="1"/>
      <w:numFmt w:val="bullet"/>
      <w:lvlText w:val=""/>
      <w:lvlJc w:val="left"/>
      <w:pPr>
        <w:ind w:left="1117" w:hanging="360"/>
      </w:pPr>
      <w:rPr>
        <w:rFonts w:ascii="Symbol" w:hAnsi="Symbol" w:hint="default"/>
      </w:rPr>
    </w:lvl>
    <w:lvl w:ilvl="1" w:tplc="14090003" w:tentative="1">
      <w:start w:val="1"/>
      <w:numFmt w:val="bullet"/>
      <w:lvlText w:val="o"/>
      <w:lvlJc w:val="left"/>
      <w:pPr>
        <w:ind w:left="1837" w:hanging="360"/>
      </w:pPr>
      <w:rPr>
        <w:rFonts w:ascii="Courier New" w:hAnsi="Courier New" w:cs="Courier New" w:hint="default"/>
      </w:rPr>
    </w:lvl>
    <w:lvl w:ilvl="2" w:tplc="14090005" w:tentative="1">
      <w:start w:val="1"/>
      <w:numFmt w:val="bullet"/>
      <w:lvlText w:val=""/>
      <w:lvlJc w:val="left"/>
      <w:pPr>
        <w:ind w:left="2557" w:hanging="360"/>
      </w:pPr>
      <w:rPr>
        <w:rFonts w:ascii="Wingdings" w:hAnsi="Wingdings" w:hint="default"/>
      </w:rPr>
    </w:lvl>
    <w:lvl w:ilvl="3" w:tplc="14090001" w:tentative="1">
      <w:start w:val="1"/>
      <w:numFmt w:val="bullet"/>
      <w:lvlText w:val=""/>
      <w:lvlJc w:val="left"/>
      <w:pPr>
        <w:ind w:left="3277" w:hanging="360"/>
      </w:pPr>
      <w:rPr>
        <w:rFonts w:ascii="Symbol" w:hAnsi="Symbol" w:hint="default"/>
      </w:rPr>
    </w:lvl>
    <w:lvl w:ilvl="4" w:tplc="14090003" w:tentative="1">
      <w:start w:val="1"/>
      <w:numFmt w:val="bullet"/>
      <w:lvlText w:val="o"/>
      <w:lvlJc w:val="left"/>
      <w:pPr>
        <w:ind w:left="3997" w:hanging="360"/>
      </w:pPr>
      <w:rPr>
        <w:rFonts w:ascii="Courier New" w:hAnsi="Courier New" w:cs="Courier New" w:hint="default"/>
      </w:rPr>
    </w:lvl>
    <w:lvl w:ilvl="5" w:tplc="14090005" w:tentative="1">
      <w:start w:val="1"/>
      <w:numFmt w:val="bullet"/>
      <w:lvlText w:val=""/>
      <w:lvlJc w:val="left"/>
      <w:pPr>
        <w:ind w:left="4717" w:hanging="360"/>
      </w:pPr>
      <w:rPr>
        <w:rFonts w:ascii="Wingdings" w:hAnsi="Wingdings" w:hint="default"/>
      </w:rPr>
    </w:lvl>
    <w:lvl w:ilvl="6" w:tplc="14090001" w:tentative="1">
      <w:start w:val="1"/>
      <w:numFmt w:val="bullet"/>
      <w:lvlText w:val=""/>
      <w:lvlJc w:val="left"/>
      <w:pPr>
        <w:ind w:left="5437" w:hanging="360"/>
      </w:pPr>
      <w:rPr>
        <w:rFonts w:ascii="Symbol" w:hAnsi="Symbol" w:hint="default"/>
      </w:rPr>
    </w:lvl>
    <w:lvl w:ilvl="7" w:tplc="14090003" w:tentative="1">
      <w:start w:val="1"/>
      <w:numFmt w:val="bullet"/>
      <w:lvlText w:val="o"/>
      <w:lvlJc w:val="left"/>
      <w:pPr>
        <w:ind w:left="6157" w:hanging="360"/>
      </w:pPr>
      <w:rPr>
        <w:rFonts w:ascii="Courier New" w:hAnsi="Courier New" w:cs="Courier New" w:hint="default"/>
      </w:rPr>
    </w:lvl>
    <w:lvl w:ilvl="8" w:tplc="14090005" w:tentative="1">
      <w:start w:val="1"/>
      <w:numFmt w:val="bullet"/>
      <w:lvlText w:val=""/>
      <w:lvlJc w:val="left"/>
      <w:pPr>
        <w:ind w:left="6877" w:hanging="360"/>
      </w:pPr>
      <w:rPr>
        <w:rFonts w:ascii="Wingdings" w:hAnsi="Wingdings" w:hint="default"/>
      </w:rPr>
    </w:lvl>
  </w:abstractNum>
  <w:abstractNum w:abstractNumId="17" w15:restartNumberingAfterBreak="0">
    <w:nsid w:val="3B593A4A"/>
    <w:multiLevelType w:val="hybridMultilevel"/>
    <w:tmpl w:val="B08A33BE"/>
    <w:lvl w:ilvl="0" w:tplc="7B340788">
      <w:start w:val="1"/>
      <w:numFmt w:val="bullet"/>
      <w:lvlText w:val=""/>
      <w:lvlJc w:val="left"/>
      <w:pPr>
        <w:ind w:left="720" w:hanging="360"/>
      </w:pPr>
      <w:rPr>
        <w:rFonts w:ascii="Symbol" w:hAnsi="Symbol" w:hint="default"/>
      </w:rPr>
    </w:lvl>
    <w:lvl w:ilvl="1" w:tplc="67045AB6">
      <w:start w:val="1"/>
      <w:numFmt w:val="bullet"/>
      <w:lvlText w:val="o"/>
      <w:lvlJc w:val="left"/>
      <w:pPr>
        <w:ind w:left="1440" w:hanging="360"/>
      </w:pPr>
      <w:rPr>
        <w:rFonts w:ascii="Courier New" w:hAnsi="Courier New" w:hint="default"/>
      </w:rPr>
    </w:lvl>
    <w:lvl w:ilvl="2" w:tplc="723A8B90">
      <w:start w:val="1"/>
      <w:numFmt w:val="bullet"/>
      <w:lvlText w:val=""/>
      <w:lvlJc w:val="left"/>
      <w:pPr>
        <w:ind w:left="2160" w:hanging="360"/>
      </w:pPr>
      <w:rPr>
        <w:rFonts w:ascii="Wingdings" w:hAnsi="Wingdings" w:hint="default"/>
      </w:rPr>
    </w:lvl>
    <w:lvl w:ilvl="3" w:tplc="BD40ECB8">
      <w:start w:val="1"/>
      <w:numFmt w:val="bullet"/>
      <w:lvlText w:val=""/>
      <w:lvlJc w:val="left"/>
      <w:pPr>
        <w:ind w:left="2880" w:hanging="360"/>
      </w:pPr>
      <w:rPr>
        <w:rFonts w:ascii="Symbol" w:hAnsi="Symbol" w:hint="default"/>
      </w:rPr>
    </w:lvl>
    <w:lvl w:ilvl="4" w:tplc="EDDA4C9A">
      <w:start w:val="1"/>
      <w:numFmt w:val="bullet"/>
      <w:lvlText w:val="o"/>
      <w:lvlJc w:val="left"/>
      <w:pPr>
        <w:ind w:left="3600" w:hanging="360"/>
      </w:pPr>
      <w:rPr>
        <w:rFonts w:ascii="Courier New" w:hAnsi="Courier New" w:hint="default"/>
      </w:rPr>
    </w:lvl>
    <w:lvl w:ilvl="5" w:tplc="13D059C4">
      <w:start w:val="1"/>
      <w:numFmt w:val="bullet"/>
      <w:lvlText w:val=""/>
      <w:lvlJc w:val="left"/>
      <w:pPr>
        <w:ind w:left="4320" w:hanging="360"/>
      </w:pPr>
      <w:rPr>
        <w:rFonts w:ascii="Wingdings" w:hAnsi="Wingdings" w:hint="default"/>
      </w:rPr>
    </w:lvl>
    <w:lvl w:ilvl="6" w:tplc="2B527116">
      <w:start w:val="1"/>
      <w:numFmt w:val="bullet"/>
      <w:lvlText w:val=""/>
      <w:lvlJc w:val="left"/>
      <w:pPr>
        <w:ind w:left="5040" w:hanging="360"/>
      </w:pPr>
      <w:rPr>
        <w:rFonts w:ascii="Symbol" w:hAnsi="Symbol" w:hint="default"/>
      </w:rPr>
    </w:lvl>
    <w:lvl w:ilvl="7" w:tplc="F15845FE">
      <w:start w:val="1"/>
      <w:numFmt w:val="bullet"/>
      <w:lvlText w:val="o"/>
      <w:lvlJc w:val="left"/>
      <w:pPr>
        <w:ind w:left="5760" w:hanging="360"/>
      </w:pPr>
      <w:rPr>
        <w:rFonts w:ascii="Courier New" w:hAnsi="Courier New" w:hint="default"/>
      </w:rPr>
    </w:lvl>
    <w:lvl w:ilvl="8" w:tplc="87BA8EDC">
      <w:start w:val="1"/>
      <w:numFmt w:val="bullet"/>
      <w:lvlText w:val=""/>
      <w:lvlJc w:val="left"/>
      <w:pPr>
        <w:ind w:left="6480" w:hanging="360"/>
      </w:pPr>
      <w:rPr>
        <w:rFonts w:ascii="Wingdings" w:hAnsi="Wingdings" w:hint="default"/>
      </w:rPr>
    </w:lvl>
  </w:abstractNum>
  <w:abstractNum w:abstractNumId="18"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FD2DEAF"/>
    <w:multiLevelType w:val="hybridMultilevel"/>
    <w:tmpl w:val="BB8C8034"/>
    <w:lvl w:ilvl="0" w:tplc="F2D0D324">
      <w:start w:val="1"/>
      <w:numFmt w:val="bullet"/>
      <w:lvlText w:val=""/>
      <w:lvlJc w:val="left"/>
      <w:pPr>
        <w:ind w:left="720" w:hanging="360"/>
      </w:pPr>
      <w:rPr>
        <w:rFonts w:ascii="Symbol" w:hAnsi="Symbol" w:hint="default"/>
      </w:rPr>
    </w:lvl>
    <w:lvl w:ilvl="1" w:tplc="AEB000C6">
      <w:start w:val="1"/>
      <w:numFmt w:val="bullet"/>
      <w:lvlText w:val="o"/>
      <w:lvlJc w:val="left"/>
      <w:pPr>
        <w:ind w:left="1440" w:hanging="360"/>
      </w:pPr>
      <w:rPr>
        <w:rFonts w:ascii="Courier New" w:hAnsi="Courier New" w:hint="default"/>
      </w:rPr>
    </w:lvl>
    <w:lvl w:ilvl="2" w:tplc="0E5890FA">
      <w:start w:val="1"/>
      <w:numFmt w:val="bullet"/>
      <w:lvlText w:val=""/>
      <w:lvlJc w:val="left"/>
      <w:pPr>
        <w:ind w:left="2160" w:hanging="360"/>
      </w:pPr>
      <w:rPr>
        <w:rFonts w:ascii="Wingdings" w:hAnsi="Wingdings" w:hint="default"/>
      </w:rPr>
    </w:lvl>
    <w:lvl w:ilvl="3" w:tplc="739A6642">
      <w:start w:val="1"/>
      <w:numFmt w:val="bullet"/>
      <w:lvlText w:val=""/>
      <w:lvlJc w:val="left"/>
      <w:pPr>
        <w:ind w:left="2880" w:hanging="360"/>
      </w:pPr>
      <w:rPr>
        <w:rFonts w:ascii="Symbol" w:hAnsi="Symbol" w:hint="default"/>
      </w:rPr>
    </w:lvl>
    <w:lvl w:ilvl="4" w:tplc="60F88EFC">
      <w:start w:val="1"/>
      <w:numFmt w:val="bullet"/>
      <w:lvlText w:val="o"/>
      <w:lvlJc w:val="left"/>
      <w:pPr>
        <w:ind w:left="3600" w:hanging="360"/>
      </w:pPr>
      <w:rPr>
        <w:rFonts w:ascii="Courier New" w:hAnsi="Courier New" w:hint="default"/>
      </w:rPr>
    </w:lvl>
    <w:lvl w:ilvl="5" w:tplc="FA7870CA">
      <w:start w:val="1"/>
      <w:numFmt w:val="bullet"/>
      <w:lvlText w:val=""/>
      <w:lvlJc w:val="left"/>
      <w:pPr>
        <w:ind w:left="4320" w:hanging="360"/>
      </w:pPr>
      <w:rPr>
        <w:rFonts w:ascii="Wingdings" w:hAnsi="Wingdings" w:hint="default"/>
      </w:rPr>
    </w:lvl>
    <w:lvl w:ilvl="6" w:tplc="5B6A435A">
      <w:start w:val="1"/>
      <w:numFmt w:val="bullet"/>
      <w:lvlText w:val=""/>
      <w:lvlJc w:val="left"/>
      <w:pPr>
        <w:ind w:left="5040" w:hanging="360"/>
      </w:pPr>
      <w:rPr>
        <w:rFonts w:ascii="Symbol" w:hAnsi="Symbol" w:hint="default"/>
      </w:rPr>
    </w:lvl>
    <w:lvl w:ilvl="7" w:tplc="30BAC714">
      <w:start w:val="1"/>
      <w:numFmt w:val="bullet"/>
      <w:lvlText w:val="o"/>
      <w:lvlJc w:val="left"/>
      <w:pPr>
        <w:ind w:left="5760" w:hanging="360"/>
      </w:pPr>
      <w:rPr>
        <w:rFonts w:ascii="Courier New" w:hAnsi="Courier New" w:hint="default"/>
      </w:rPr>
    </w:lvl>
    <w:lvl w:ilvl="8" w:tplc="072446A6">
      <w:start w:val="1"/>
      <w:numFmt w:val="bullet"/>
      <w:lvlText w:val=""/>
      <w:lvlJc w:val="left"/>
      <w:pPr>
        <w:ind w:left="6480" w:hanging="360"/>
      </w:pPr>
      <w:rPr>
        <w:rFonts w:ascii="Wingdings" w:hAnsi="Wingdings" w:hint="default"/>
      </w:rPr>
    </w:lvl>
  </w:abstractNum>
  <w:abstractNum w:abstractNumId="20" w15:restartNumberingAfterBreak="0">
    <w:nsid w:val="407C2A17"/>
    <w:multiLevelType w:val="hybridMultilevel"/>
    <w:tmpl w:val="FFFFFFFF"/>
    <w:lvl w:ilvl="0" w:tplc="698CAF42">
      <w:start w:val="1"/>
      <w:numFmt w:val="bullet"/>
      <w:lvlText w:val=""/>
      <w:lvlJc w:val="left"/>
      <w:pPr>
        <w:ind w:left="720" w:hanging="360"/>
      </w:pPr>
      <w:rPr>
        <w:rFonts w:ascii="Symbol" w:hAnsi="Symbol" w:hint="default"/>
      </w:rPr>
    </w:lvl>
    <w:lvl w:ilvl="1" w:tplc="2056FDE4">
      <w:start w:val="1"/>
      <w:numFmt w:val="bullet"/>
      <w:lvlText w:val="o"/>
      <w:lvlJc w:val="left"/>
      <w:pPr>
        <w:ind w:left="1440" w:hanging="360"/>
      </w:pPr>
      <w:rPr>
        <w:rFonts w:ascii="Courier New" w:hAnsi="Courier New" w:hint="default"/>
      </w:rPr>
    </w:lvl>
    <w:lvl w:ilvl="2" w:tplc="9D4E6A82">
      <w:start w:val="1"/>
      <w:numFmt w:val="bullet"/>
      <w:lvlText w:val=""/>
      <w:lvlJc w:val="left"/>
      <w:pPr>
        <w:ind w:left="2160" w:hanging="360"/>
      </w:pPr>
      <w:rPr>
        <w:rFonts w:ascii="Wingdings" w:hAnsi="Wingdings" w:hint="default"/>
      </w:rPr>
    </w:lvl>
    <w:lvl w:ilvl="3" w:tplc="9E84B83C">
      <w:start w:val="1"/>
      <w:numFmt w:val="bullet"/>
      <w:lvlText w:val=""/>
      <w:lvlJc w:val="left"/>
      <w:pPr>
        <w:ind w:left="2880" w:hanging="360"/>
      </w:pPr>
      <w:rPr>
        <w:rFonts w:ascii="Symbol" w:hAnsi="Symbol" w:hint="default"/>
      </w:rPr>
    </w:lvl>
    <w:lvl w:ilvl="4" w:tplc="671063EE">
      <w:start w:val="1"/>
      <w:numFmt w:val="bullet"/>
      <w:lvlText w:val="o"/>
      <w:lvlJc w:val="left"/>
      <w:pPr>
        <w:ind w:left="3600" w:hanging="360"/>
      </w:pPr>
      <w:rPr>
        <w:rFonts w:ascii="Courier New" w:hAnsi="Courier New" w:hint="default"/>
      </w:rPr>
    </w:lvl>
    <w:lvl w:ilvl="5" w:tplc="1190260C">
      <w:start w:val="1"/>
      <w:numFmt w:val="bullet"/>
      <w:lvlText w:val=""/>
      <w:lvlJc w:val="left"/>
      <w:pPr>
        <w:ind w:left="4320" w:hanging="360"/>
      </w:pPr>
      <w:rPr>
        <w:rFonts w:ascii="Wingdings" w:hAnsi="Wingdings" w:hint="default"/>
      </w:rPr>
    </w:lvl>
    <w:lvl w:ilvl="6" w:tplc="EF1C97E4">
      <w:start w:val="1"/>
      <w:numFmt w:val="bullet"/>
      <w:lvlText w:val=""/>
      <w:lvlJc w:val="left"/>
      <w:pPr>
        <w:ind w:left="5040" w:hanging="360"/>
      </w:pPr>
      <w:rPr>
        <w:rFonts w:ascii="Symbol" w:hAnsi="Symbol" w:hint="default"/>
      </w:rPr>
    </w:lvl>
    <w:lvl w:ilvl="7" w:tplc="7B32B12A">
      <w:start w:val="1"/>
      <w:numFmt w:val="bullet"/>
      <w:lvlText w:val="o"/>
      <w:lvlJc w:val="left"/>
      <w:pPr>
        <w:ind w:left="5760" w:hanging="360"/>
      </w:pPr>
      <w:rPr>
        <w:rFonts w:ascii="Courier New" w:hAnsi="Courier New" w:hint="default"/>
      </w:rPr>
    </w:lvl>
    <w:lvl w:ilvl="8" w:tplc="07EE6EE4">
      <w:start w:val="1"/>
      <w:numFmt w:val="bullet"/>
      <w:lvlText w:val=""/>
      <w:lvlJc w:val="left"/>
      <w:pPr>
        <w:ind w:left="6480" w:hanging="360"/>
      </w:pPr>
      <w:rPr>
        <w:rFonts w:ascii="Wingdings" w:hAnsi="Wingdings" w:hint="default"/>
      </w:rPr>
    </w:lvl>
  </w:abstractNum>
  <w:abstractNum w:abstractNumId="21"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1C4436"/>
    <w:multiLevelType w:val="hybridMultilevel"/>
    <w:tmpl w:val="831659BC"/>
    <w:lvl w:ilvl="0" w:tplc="15409DA2">
      <w:start w:val="1"/>
      <w:numFmt w:val="bullet"/>
      <w:lvlText w:val=""/>
      <w:lvlJc w:val="left"/>
      <w:pPr>
        <w:ind w:left="720" w:hanging="360"/>
      </w:pPr>
      <w:rPr>
        <w:rFonts w:ascii="Symbol" w:hAnsi="Symbol" w:hint="default"/>
      </w:rPr>
    </w:lvl>
    <w:lvl w:ilvl="1" w:tplc="C2BE8AAE">
      <w:start w:val="1"/>
      <w:numFmt w:val="bullet"/>
      <w:lvlText w:val="o"/>
      <w:lvlJc w:val="left"/>
      <w:pPr>
        <w:ind w:left="1440" w:hanging="360"/>
      </w:pPr>
      <w:rPr>
        <w:rFonts w:ascii="Courier New" w:hAnsi="Courier New" w:hint="default"/>
      </w:rPr>
    </w:lvl>
    <w:lvl w:ilvl="2" w:tplc="AA8081BA">
      <w:start w:val="1"/>
      <w:numFmt w:val="bullet"/>
      <w:lvlText w:val=""/>
      <w:lvlJc w:val="left"/>
      <w:pPr>
        <w:ind w:left="2160" w:hanging="360"/>
      </w:pPr>
      <w:rPr>
        <w:rFonts w:ascii="Wingdings" w:hAnsi="Wingdings" w:hint="default"/>
      </w:rPr>
    </w:lvl>
    <w:lvl w:ilvl="3" w:tplc="32F2C348">
      <w:start w:val="1"/>
      <w:numFmt w:val="bullet"/>
      <w:lvlText w:val=""/>
      <w:lvlJc w:val="left"/>
      <w:pPr>
        <w:ind w:left="2880" w:hanging="360"/>
      </w:pPr>
      <w:rPr>
        <w:rFonts w:ascii="Symbol" w:hAnsi="Symbol" w:hint="default"/>
      </w:rPr>
    </w:lvl>
    <w:lvl w:ilvl="4" w:tplc="259641A0">
      <w:start w:val="1"/>
      <w:numFmt w:val="bullet"/>
      <w:lvlText w:val="o"/>
      <w:lvlJc w:val="left"/>
      <w:pPr>
        <w:ind w:left="3600" w:hanging="360"/>
      </w:pPr>
      <w:rPr>
        <w:rFonts w:ascii="Courier New" w:hAnsi="Courier New" w:hint="default"/>
      </w:rPr>
    </w:lvl>
    <w:lvl w:ilvl="5" w:tplc="020603E0">
      <w:start w:val="1"/>
      <w:numFmt w:val="bullet"/>
      <w:lvlText w:val=""/>
      <w:lvlJc w:val="left"/>
      <w:pPr>
        <w:ind w:left="4320" w:hanging="360"/>
      </w:pPr>
      <w:rPr>
        <w:rFonts w:ascii="Wingdings" w:hAnsi="Wingdings" w:hint="default"/>
      </w:rPr>
    </w:lvl>
    <w:lvl w:ilvl="6" w:tplc="1316B764">
      <w:start w:val="1"/>
      <w:numFmt w:val="bullet"/>
      <w:lvlText w:val=""/>
      <w:lvlJc w:val="left"/>
      <w:pPr>
        <w:ind w:left="5040" w:hanging="360"/>
      </w:pPr>
      <w:rPr>
        <w:rFonts w:ascii="Symbol" w:hAnsi="Symbol" w:hint="default"/>
      </w:rPr>
    </w:lvl>
    <w:lvl w:ilvl="7" w:tplc="071CFE3E">
      <w:start w:val="1"/>
      <w:numFmt w:val="bullet"/>
      <w:lvlText w:val="o"/>
      <w:lvlJc w:val="left"/>
      <w:pPr>
        <w:ind w:left="5760" w:hanging="360"/>
      </w:pPr>
      <w:rPr>
        <w:rFonts w:ascii="Courier New" w:hAnsi="Courier New" w:hint="default"/>
      </w:rPr>
    </w:lvl>
    <w:lvl w:ilvl="8" w:tplc="2D3E13B2">
      <w:start w:val="1"/>
      <w:numFmt w:val="bullet"/>
      <w:lvlText w:val=""/>
      <w:lvlJc w:val="left"/>
      <w:pPr>
        <w:ind w:left="6480" w:hanging="360"/>
      </w:pPr>
      <w:rPr>
        <w:rFonts w:ascii="Wingdings" w:hAnsi="Wingdings" w:hint="default"/>
      </w:rPr>
    </w:lvl>
  </w:abstractNum>
  <w:abstractNum w:abstractNumId="24"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5" w15:restartNumberingAfterBreak="0">
    <w:nsid w:val="48453A0D"/>
    <w:multiLevelType w:val="hybridMultilevel"/>
    <w:tmpl w:val="A1C8167E"/>
    <w:lvl w:ilvl="0" w:tplc="FF3E758E">
      <w:start w:val="1"/>
      <w:numFmt w:val="lowerRoman"/>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15:restartNumberingAfterBreak="0">
    <w:nsid w:val="48A770AF"/>
    <w:multiLevelType w:val="multilevel"/>
    <w:tmpl w:val="5C7C7D04"/>
    <w:lvl w:ilvl="0">
      <w:start w:val="1"/>
      <w:numFmt w:val="decimal"/>
      <w:lvlText w:val="%1."/>
      <w:lvlJc w:val="left"/>
      <w:pPr>
        <w:tabs>
          <w:tab w:val="num" w:pos="397"/>
        </w:tabs>
        <w:ind w:left="397" w:hanging="397"/>
      </w:pPr>
      <w:rPr>
        <w:rFonts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92391C"/>
    <w:multiLevelType w:val="hybridMultilevel"/>
    <w:tmpl w:val="600AF9BA"/>
    <w:styleLink w:val="Style3"/>
    <w:lvl w:ilvl="0" w:tplc="14090017">
      <w:start w:val="1"/>
      <w:numFmt w:val="lowerLetter"/>
      <w:lvlText w:val="%1)"/>
      <w:lvlJc w:val="left"/>
      <w:pPr>
        <w:ind w:left="1514" w:hanging="360"/>
      </w:pPr>
    </w:lvl>
    <w:lvl w:ilvl="1" w:tplc="14090019">
      <w:start w:val="1"/>
      <w:numFmt w:val="lowerLetter"/>
      <w:lvlText w:val="%2."/>
      <w:lvlJc w:val="left"/>
      <w:pPr>
        <w:ind w:left="2234" w:hanging="360"/>
      </w:pPr>
    </w:lvl>
    <w:lvl w:ilvl="2" w:tplc="1409001B">
      <w:start w:val="1"/>
      <w:numFmt w:val="lowerRoman"/>
      <w:lvlText w:val="%3."/>
      <w:lvlJc w:val="right"/>
      <w:pPr>
        <w:ind w:left="2954" w:hanging="180"/>
      </w:pPr>
    </w:lvl>
    <w:lvl w:ilvl="3" w:tplc="1409000F">
      <w:start w:val="1"/>
      <w:numFmt w:val="decimal"/>
      <w:lvlText w:val="%4."/>
      <w:lvlJc w:val="left"/>
      <w:pPr>
        <w:ind w:left="3674" w:hanging="360"/>
      </w:pPr>
    </w:lvl>
    <w:lvl w:ilvl="4" w:tplc="14090019" w:tentative="1">
      <w:start w:val="1"/>
      <w:numFmt w:val="lowerLetter"/>
      <w:lvlText w:val="%5."/>
      <w:lvlJc w:val="left"/>
      <w:pPr>
        <w:ind w:left="4394" w:hanging="360"/>
      </w:pPr>
    </w:lvl>
    <w:lvl w:ilvl="5" w:tplc="1409001B" w:tentative="1">
      <w:start w:val="1"/>
      <w:numFmt w:val="lowerRoman"/>
      <w:lvlText w:val="%6."/>
      <w:lvlJc w:val="right"/>
      <w:pPr>
        <w:ind w:left="5114" w:hanging="180"/>
      </w:pPr>
    </w:lvl>
    <w:lvl w:ilvl="6" w:tplc="1409000F" w:tentative="1">
      <w:start w:val="1"/>
      <w:numFmt w:val="decimal"/>
      <w:lvlText w:val="%7."/>
      <w:lvlJc w:val="left"/>
      <w:pPr>
        <w:ind w:left="5834" w:hanging="360"/>
      </w:pPr>
    </w:lvl>
    <w:lvl w:ilvl="7" w:tplc="14090019" w:tentative="1">
      <w:start w:val="1"/>
      <w:numFmt w:val="lowerLetter"/>
      <w:lvlText w:val="%8."/>
      <w:lvlJc w:val="left"/>
      <w:pPr>
        <w:ind w:left="6554" w:hanging="360"/>
      </w:pPr>
    </w:lvl>
    <w:lvl w:ilvl="8" w:tplc="1409001B" w:tentative="1">
      <w:start w:val="1"/>
      <w:numFmt w:val="lowerRoman"/>
      <w:lvlText w:val="%9."/>
      <w:lvlJc w:val="right"/>
      <w:pPr>
        <w:ind w:left="7274" w:hanging="180"/>
      </w:pPr>
    </w:lvl>
  </w:abstractNum>
  <w:abstractNum w:abstractNumId="28" w15:restartNumberingAfterBreak="0">
    <w:nsid w:val="4C5B0145"/>
    <w:multiLevelType w:val="hybridMultilevel"/>
    <w:tmpl w:val="D85E3D3C"/>
    <w:lvl w:ilvl="0" w:tplc="14090015">
      <w:start w:val="1"/>
      <w:numFmt w:val="upp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30" w15:restartNumberingAfterBreak="0">
    <w:nsid w:val="53801FFA"/>
    <w:multiLevelType w:val="multilevel"/>
    <w:tmpl w:val="4E50A470"/>
    <w:lvl w:ilvl="0">
      <w:start w:val="1"/>
      <w:numFmt w:val="lowerLetter"/>
      <w:lvlText w:val="%1)"/>
      <w:lvlJc w:val="left"/>
      <w:pPr>
        <w:ind w:left="360" w:hanging="360"/>
      </w:pPr>
      <w:rPr>
        <w:rFonts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3C20E6E"/>
    <w:multiLevelType w:val="hybridMultilevel"/>
    <w:tmpl w:val="CE2A9ABA"/>
    <w:lvl w:ilvl="0" w:tplc="0734BCD6">
      <w:start w:val="1"/>
      <w:numFmt w:val="bullet"/>
      <w:lvlText w:val="-"/>
      <w:lvlJc w:val="left"/>
      <w:pPr>
        <w:ind w:left="720" w:hanging="360"/>
      </w:pPr>
      <w:rPr>
        <w:rFonts w:ascii="Calibri" w:eastAsia="Calibr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2" w15:restartNumberingAfterBreak="0">
    <w:nsid w:val="5C9AE309"/>
    <w:multiLevelType w:val="hybridMultilevel"/>
    <w:tmpl w:val="19260E1E"/>
    <w:lvl w:ilvl="0" w:tplc="DF902FCE">
      <w:start w:val="1"/>
      <w:numFmt w:val="bullet"/>
      <w:lvlText w:val=""/>
      <w:lvlJc w:val="left"/>
      <w:pPr>
        <w:ind w:left="720" w:hanging="360"/>
      </w:pPr>
      <w:rPr>
        <w:rFonts w:ascii="Symbol" w:hAnsi="Symbol" w:hint="default"/>
      </w:rPr>
    </w:lvl>
    <w:lvl w:ilvl="1" w:tplc="5E02CC40">
      <w:start w:val="1"/>
      <w:numFmt w:val="bullet"/>
      <w:lvlText w:val="o"/>
      <w:lvlJc w:val="left"/>
      <w:pPr>
        <w:ind w:left="1440" w:hanging="360"/>
      </w:pPr>
      <w:rPr>
        <w:rFonts w:ascii="Courier New" w:hAnsi="Courier New" w:hint="default"/>
      </w:rPr>
    </w:lvl>
    <w:lvl w:ilvl="2" w:tplc="326A76E2">
      <w:start w:val="1"/>
      <w:numFmt w:val="bullet"/>
      <w:lvlText w:val=""/>
      <w:lvlJc w:val="left"/>
      <w:pPr>
        <w:ind w:left="2160" w:hanging="360"/>
      </w:pPr>
      <w:rPr>
        <w:rFonts w:ascii="Wingdings" w:hAnsi="Wingdings" w:hint="default"/>
      </w:rPr>
    </w:lvl>
    <w:lvl w:ilvl="3" w:tplc="5FCEC8D8">
      <w:start w:val="1"/>
      <w:numFmt w:val="bullet"/>
      <w:lvlText w:val=""/>
      <w:lvlJc w:val="left"/>
      <w:pPr>
        <w:ind w:left="2880" w:hanging="360"/>
      </w:pPr>
      <w:rPr>
        <w:rFonts w:ascii="Symbol" w:hAnsi="Symbol" w:hint="default"/>
      </w:rPr>
    </w:lvl>
    <w:lvl w:ilvl="4" w:tplc="C4AEFF5C">
      <w:start w:val="1"/>
      <w:numFmt w:val="bullet"/>
      <w:lvlText w:val="o"/>
      <w:lvlJc w:val="left"/>
      <w:pPr>
        <w:ind w:left="3600" w:hanging="360"/>
      </w:pPr>
      <w:rPr>
        <w:rFonts w:ascii="Courier New" w:hAnsi="Courier New" w:hint="default"/>
      </w:rPr>
    </w:lvl>
    <w:lvl w:ilvl="5" w:tplc="0DB094C6">
      <w:start w:val="1"/>
      <w:numFmt w:val="bullet"/>
      <w:lvlText w:val=""/>
      <w:lvlJc w:val="left"/>
      <w:pPr>
        <w:ind w:left="4320" w:hanging="360"/>
      </w:pPr>
      <w:rPr>
        <w:rFonts w:ascii="Wingdings" w:hAnsi="Wingdings" w:hint="default"/>
      </w:rPr>
    </w:lvl>
    <w:lvl w:ilvl="6" w:tplc="0B0AD012">
      <w:start w:val="1"/>
      <w:numFmt w:val="bullet"/>
      <w:lvlText w:val=""/>
      <w:lvlJc w:val="left"/>
      <w:pPr>
        <w:ind w:left="5040" w:hanging="360"/>
      </w:pPr>
      <w:rPr>
        <w:rFonts w:ascii="Symbol" w:hAnsi="Symbol" w:hint="default"/>
      </w:rPr>
    </w:lvl>
    <w:lvl w:ilvl="7" w:tplc="EA208DFC">
      <w:start w:val="1"/>
      <w:numFmt w:val="bullet"/>
      <w:lvlText w:val="o"/>
      <w:lvlJc w:val="left"/>
      <w:pPr>
        <w:ind w:left="5760" w:hanging="360"/>
      </w:pPr>
      <w:rPr>
        <w:rFonts w:ascii="Courier New" w:hAnsi="Courier New" w:hint="default"/>
      </w:rPr>
    </w:lvl>
    <w:lvl w:ilvl="8" w:tplc="97E2472C">
      <w:start w:val="1"/>
      <w:numFmt w:val="bullet"/>
      <w:lvlText w:val=""/>
      <w:lvlJc w:val="left"/>
      <w:pPr>
        <w:ind w:left="6480" w:hanging="360"/>
      </w:pPr>
      <w:rPr>
        <w:rFonts w:ascii="Wingdings" w:hAnsi="Wingdings" w:hint="default"/>
      </w:rPr>
    </w:lvl>
  </w:abstractNum>
  <w:abstractNum w:abstractNumId="33" w15:restartNumberingAfterBreak="0">
    <w:nsid w:val="5D337F66"/>
    <w:multiLevelType w:val="hybridMultilevel"/>
    <w:tmpl w:val="DC86B898"/>
    <w:lvl w:ilvl="0" w:tplc="1132F4B2">
      <w:start w:val="1"/>
      <w:numFmt w:val="lowerLetter"/>
      <w:lvlText w:val="%1)"/>
      <w:lvlJc w:val="left"/>
      <w:pPr>
        <w:ind w:left="1117" w:hanging="360"/>
      </w:pPr>
    </w:lvl>
    <w:lvl w:ilvl="1" w:tplc="DECCF12A">
      <w:start w:val="1"/>
      <w:numFmt w:val="lowerLetter"/>
      <w:lvlText w:val="%2."/>
      <w:lvlJc w:val="left"/>
      <w:pPr>
        <w:ind w:left="1440" w:hanging="360"/>
      </w:pPr>
    </w:lvl>
    <w:lvl w:ilvl="2" w:tplc="A044F5D6">
      <w:start w:val="1"/>
      <w:numFmt w:val="lowerRoman"/>
      <w:lvlText w:val="%3."/>
      <w:lvlJc w:val="right"/>
      <w:pPr>
        <w:ind w:left="2160" w:hanging="180"/>
      </w:pPr>
    </w:lvl>
    <w:lvl w:ilvl="3" w:tplc="A3208466">
      <w:start w:val="1"/>
      <w:numFmt w:val="decimal"/>
      <w:lvlText w:val="%4."/>
      <w:lvlJc w:val="left"/>
      <w:pPr>
        <w:ind w:left="2880" w:hanging="360"/>
      </w:pPr>
    </w:lvl>
    <w:lvl w:ilvl="4" w:tplc="CDF4B8EC">
      <w:start w:val="1"/>
      <w:numFmt w:val="lowerLetter"/>
      <w:lvlText w:val="%5."/>
      <w:lvlJc w:val="left"/>
      <w:pPr>
        <w:ind w:left="3600" w:hanging="360"/>
      </w:pPr>
    </w:lvl>
    <w:lvl w:ilvl="5" w:tplc="B81C788E">
      <w:start w:val="1"/>
      <w:numFmt w:val="lowerRoman"/>
      <w:lvlText w:val="%6."/>
      <w:lvlJc w:val="right"/>
      <w:pPr>
        <w:ind w:left="4320" w:hanging="180"/>
      </w:pPr>
    </w:lvl>
    <w:lvl w:ilvl="6" w:tplc="55528FC4">
      <w:start w:val="1"/>
      <w:numFmt w:val="decimal"/>
      <w:lvlText w:val="%7."/>
      <w:lvlJc w:val="left"/>
      <w:pPr>
        <w:ind w:left="5040" w:hanging="360"/>
      </w:pPr>
    </w:lvl>
    <w:lvl w:ilvl="7" w:tplc="F7A63BBE">
      <w:start w:val="1"/>
      <w:numFmt w:val="lowerLetter"/>
      <w:lvlText w:val="%8."/>
      <w:lvlJc w:val="left"/>
      <w:pPr>
        <w:ind w:left="5760" w:hanging="360"/>
      </w:pPr>
    </w:lvl>
    <w:lvl w:ilvl="8" w:tplc="7AFC9882">
      <w:start w:val="1"/>
      <w:numFmt w:val="lowerRoman"/>
      <w:lvlText w:val="%9."/>
      <w:lvlJc w:val="right"/>
      <w:pPr>
        <w:ind w:left="6480" w:hanging="180"/>
      </w:pPr>
    </w:lvl>
  </w:abstractNum>
  <w:abstractNum w:abstractNumId="34" w15:restartNumberingAfterBreak="0">
    <w:nsid w:val="5DC6D0E0"/>
    <w:multiLevelType w:val="hybridMultilevel"/>
    <w:tmpl w:val="FD3801A8"/>
    <w:lvl w:ilvl="0" w:tplc="F908349A">
      <w:start w:val="1"/>
      <w:numFmt w:val="bullet"/>
      <w:lvlText w:val=""/>
      <w:lvlJc w:val="left"/>
      <w:pPr>
        <w:ind w:left="720" w:hanging="360"/>
      </w:pPr>
      <w:rPr>
        <w:rFonts w:ascii="Symbol" w:hAnsi="Symbol" w:hint="default"/>
      </w:rPr>
    </w:lvl>
    <w:lvl w:ilvl="1" w:tplc="7A10589C">
      <w:start w:val="1"/>
      <w:numFmt w:val="bullet"/>
      <w:lvlText w:val="o"/>
      <w:lvlJc w:val="left"/>
      <w:pPr>
        <w:ind w:left="1440" w:hanging="360"/>
      </w:pPr>
      <w:rPr>
        <w:rFonts w:ascii="Courier New" w:hAnsi="Courier New" w:hint="default"/>
      </w:rPr>
    </w:lvl>
    <w:lvl w:ilvl="2" w:tplc="B74A4734">
      <w:start w:val="1"/>
      <w:numFmt w:val="bullet"/>
      <w:lvlText w:val=""/>
      <w:lvlJc w:val="left"/>
      <w:pPr>
        <w:ind w:left="2160" w:hanging="360"/>
      </w:pPr>
      <w:rPr>
        <w:rFonts w:ascii="Wingdings" w:hAnsi="Wingdings" w:hint="default"/>
      </w:rPr>
    </w:lvl>
    <w:lvl w:ilvl="3" w:tplc="04B4E506">
      <w:start w:val="1"/>
      <w:numFmt w:val="bullet"/>
      <w:lvlText w:val=""/>
      <w:lvlJc w:val="left"/>
      <w:pPr>
        <w:ind w:left="2880" w:hanging="360"/>
      </w:pPr>
      <w:rPr>
        <w:rFonts w:ascii="Symbol" w:hAnsi="Symbol" w:hint="default"/>
      </w:rPr>
    </w:lvl>
    <w:lvl w:ilvl="4" w:tplc="DE2A7A34">
      <w:start w:val="1"/>
      <w:numFmt w:val="bullet"/>
      <w:lvlText w:val="o"/>
      <w:lvlJc w:val="left"/>
      <w:pPr>
        <w:ind w:left="3600" w:hanging="360"/>
      </w:pPr>
      <w:rPr>
        <w:rFonts w:ascii="Courier New" w:hAnsi="Courier New" w:hint="default"/>
      </w:rPr>
    </w:lvl>
    <w:lvl w:ilvl="5" w:tplc="8CFC0400">
      <w:start w:val="1"/>
      <w:numFmt w:val="bullet"/>
      <w:lvlText w:val=""/>
      <w:lvlJc w:val="left"/>
      <w:pPr>
        <w:ind w:left="4320" w:hanging="360"/>
      </w:pPr>
      <w:rPr>
        <w:rFonts w:ascii="Wingdings" w:hAnsi="Wingdings" w:hint="default"/>
      </w:rPr>
    </w:lvl>
    <w:lvl w:ilvl="6" w:tplc="E42896AC">
      <w:start w:val="1"/>
      <w:numFmt w:val="bullet"/>
      <w:lvlText w:val=""/>
      <w:lvlJc w:val="left"/>
      <w:pPr>
        <w:ind w:left="5040" w:hanging="360"/>
      </w:pPr>
      <w:rPr>
        <w:rFonts w:ascii="Symbol" w:hAnsi="Symbol" w:hint="default"/>
      </w:rPr>
    </w:lvl>
    <w:lvl w:ilvl="7" w:tplc="F1364168">
      <w:start w:val="1"/>
      <w:numFmt w:val="bullet"/>
      <w:lvlText w:val="o"/>
      <w:lvlJc w:val="left"/>
      <w:pPr>
        <w:ind w:left="5760" w:hanging="360"/>
      </w:pPr>
      <w:rPr>
        <w:rFonts w:ascii="Courier New" w:hAnsi="Courier New" w:hint="default"/>
      </w:rPr>
    </w:lvl>
    <w:lvl w:ilvl="8" w:tplc="B8A89804">
      <w:start w:val="1"/>
      <w:numFmt w:val="bullet"/>
      <w:lvlText w:val=""/>
      <w:lvlJc w:val="left"/>
      <w:pPr>
        <w:ind w:left="6480" w:hanging="360"/>
      </w:pPr>
      <w:rPr>
        <w:rFonts w:ascii="Wingdings" w:hAnsi="Wingdings" w:hint="default"/>
      </w:rPr>
    </w:lvl>
  </w:abstractNum>
  <w:abstractNum w:abstractNumId="35" w15:restartNumberingAfterBreak="0">
    <w:nsid w:val="6150361B"/>
    <w:multiLevelType w:val="hybridMultilevel"/>
    <w:tmpl w:val="FFFFFFFF"/>
    <w:lvl w:ilvl="0" w:tplc="6AC2F8D4">
      <w:start w:val="1"/>
      <w:numFmt w:val="bullet"/>
      <w:lvlText w:val=""/>
      <w:lvlJc w:val="left"/>
      <w:pPr>
        <w:ind w:left="720" w:hanging="360"/>
      </w:pPr>
      <w:rPr>
        <w:rFonts w:ascii="Symbol" w:hAnsi="Symbol" w:hint="default"/>
      </w:rPr>
    </w:lvl>
    <w:lvl w:ilvl="1" w:tplc="7764D436">
      <w:start w:val="1"/>
      <w:numFmt w:val="bullet"/>
      <w:lvlText w:val="o"/>
      <w:lvlJc w:val="left"/>
      <w:pPr>
        <w:ind w:left="1440" w:hanging="360"/>
      </w:pPr>
      <w:rPr>
        <w:rFonts w:ascii="Courier New" w:hAnsi="Courier New" w:hint="default"/>
      </w:rPr>
    </w:lvl>
    <w:lvl w:ilvl="2" w:tplc="AA0625C8">
      <w:start w:val="1"/>
      <w:numFmt w:val="bullet"/>
      <w:lvlText w:val=""/>
      <w:lvlJc w:val="left"/>
      <w:pPr>
        <w:ind w:left="2160" w:hanging="360"/>
      </w:pPr>
      <w:rPr>
        <w:rFonts w:ascii="Wingdings" w:hAnsi="Wingdings" w:hint="default"/>
      </w:rPr>
    </w:lvl>
    <w:lvl w:ilvl="3" w:tplc="AF6EA134">
      <w:start w:val="1"/>
      <w:numFmt w:val="bullet"/>
      <w:lvlText w:val=""/>
      <w:lvlJc w:val="left"/>
      <w:pPr>
        <w:ind w:left="2880" w:hanging="360"/>
      </w:pPr>
      <w:rPr>
        <w:rFonts w:ascii="Symbol" w:hAnsi="Symbol" w:hint="default"/>
      </w:rPr>
    </w:lvl>
    <w:lvl w:ilvl="4" w:tplc="CFF463A2">
      <w:start w:val="1"/>
      <w:numFmt w:val="bullet"/>
      <w:lvlText w:val="o"/>
      <w:lvlJc w:val="left"/>
      <w:pPr>
        <w:ind w:left="3600" w:hanging="360"/>
      </w:pPr>
      <w:rPr>
        <w:rFonts w:ascii="Courier New" w:hAnsi="Courier New" w:hint="default"/>
      </w:rPr>
    </w:lvl>
    <w:lvl w:ilvl="5" w:tplc="959E74E2">
      <w:start w:val="1"/>
      <w:numFmt w:val="bullet"/>
      <w:lvlText w:val=""/>
      <w:lvlJc w:val="left"/>
      <w:pPr>
        <w:ind w:left="4320" w:hanging="360"/>
      </w:pPr>
      <w:rPr>
        <w:rFonts w:ascii="Wingdings" w:hAnsi="Wingdings" w:hint="default"/>
      </w:rPr>
    </w:lvl>
    <w:lvl w:ilvl="6" w:tplc="901CED68">
      <w:start w:val="1"/>
      <w:numFmt w:val="bullet"/>
      <w:lvlText w:val=""/>
      <w:lvlJc w:val="left"/>
      <w:pPr>
        <w:ind w:left="5040" w:hanging="360"/>
      </w:pPr>
      <w:rPr>
        <w:rFonts w:ascii="Symbol" w:hAnsi="Symbol" w:hint="default"/>
      </w:rPr>
    </w:lvl>
    <w:lvl w:ilvl="7" w:tplc="62F23CE4">
      <w:start w:val="1"/>
      <w:numFmt w:val="bullet"/>
      <w:lvlText w:val="o"/>
      <w:lvlJc w:val="left"/>
      <w:pPr>
        <w:ind w:left="5760" w:hanging="360"/>
      </w:pPr>
      <w:rPr>
        <w:rFonts w:ascii="Courier New" w:hAnsi="Courier New" w:hint="default"/>
      </w:rPr>
    </w:lvl>
    <w:lvl w:ilvl="8" w:tplc="7294FED8">
      <w:start w:val="1"/>
      <w:numFmt w:val="bullet"/>
      <w:lvlText w:val=""/>
      <w:lvlJc w:val="left"/>
      <w:pPr>
        <w:ind w:left="6480" w:hanging="360"/>
      </w:pPr>
      <w:rPr>
        <w:rFonts w:ascii="Wingdings" w:hAnsi="Wingdings" w:hint="default"/>
      </w:rPr>
    </w:lvl>
  </w:abstractNum>
  <w:abstractNum w:abstractNumId="36" w15:restartNumberingAfterBreak="0">
    <w:nsid w:val="63C66D2A"/>
    <w:multiLevelType w:val="hybridMultilevel"/>
    <w:tmpl w:val="83B09C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665F2662"/>
    <w:multiLevelType w:val="multilevel"/>
    <w:tmpl w:val="1826E368"/>
    <w:lvl w:ilvl="0">
      <w:start w:val="1"/>
      <w:numFmt w:val="lowerLetter"/>
      <w:lvlText w:val="%1)"/>
      <w:lvlJc w:val="left"/>
      <w:pPr>
        <w:tabs>
          <w:tab w:val="num" w:pos="397"/>
        </w:tabs>
        <w:ind w:left="397" w:hanging="397"/>
      </w:pPr>
      <w:rPr>
        <w:rFonts w:hint="default"/>
        <w:color w:val="auto"/>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77E1354"/>
    <w:multiLevelType w:val="hybridMultilevel"/>
    <w:tmpl w:val="546635C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39" w15:restartNumberingAfterBreak="0">
    <w:nsid w:val="6B47EF7C"/>
    <w:multiLevelType w:val="hybridMultilevel"/>
    <w:tmpl w:val="FCF2700A"/>
    <w:styleLink w:val="Style21"/>
    <w:lvl w:ilvl="0" w:tplc="AE626B9A">
      <w:start w:val="1"/>
      <w:numFmt w:val="decimal"/>
      <w:lvlText w:val="%1."/>
      <w:lvlJc w:val="left"/>
      <w:pPr>
        <w:ind w:left="720" w:hanging="360"/>
      </w:pPr>
    </w:lvl>
    <w:lvl w:ilvl="1" w:tplc="5216B0A0">
      <w:start w:val="1"/>
      <w:numFmt w:val="lowerLetter"/>
      <w:lvlText w:val="%2."/>
      <w:lvlJc w:val="left"/>
      <w:pPr>
        <w:ind w:left="1440" w:hanging="360"/>
      </w:pPr>
    </w:lvl>
    <w:lvl w:ilvl="2" w:tplc="7C2038E6">
      <w:start w:val="1"/>
      <w:numFmt w:val="lowerRoman"/>
      <w:lvlText w:val="%3."/>
      <w:lvlJc w:val="right"/>
      <w:pPr>
        <w:ind w:left="2160" w:hanging="180"/>
      </w:pPr>
    </w:lvl>
    <w:lvl w:ilvl="3" w:tplc="530A218A">
      <w:start w:val="1"/>
      <w:numFmt w:val="decimal"/>
      <w:lvlText w:val="%4."/>
      <w:lvlJc w:val="left"/>
      <w:pPr>
        <w:ind w:left="2880" w:hanging="360"/>
      </w:pPr>
    </w:lvl>
    <w:lvl w:ilvl="4" w:tplc="3432C0FC">
      <w:start w:val="1"/>
      <w:numFmt w:val="lowerLetter"/>
      <w:lvlText w:val="%5."/>
      <w:lvlJc w:val="left"/>
      <w:pPr>
        <w:ind w:left="3600" w:hanging="360"/>
      </w:pPr>
    </w:lvl>
    <w:lvl w:ilvl="5" w:tplc="0E3C590C">
      <w:start w:val="1"/>
      <w:numFmt w:val="lowerRoman"/>
      <w:lvlText w:val="%6."/>
      <w:lvlJc w:val="right"/>
      <w:pPr>
        <w:ind w:left="4320" w:hanging="180"/>
      </w:pPr>
    </w:lvl>
    <w:lvl w:ilvl="6" w:tplc="77BC01A8">
      <w:start w:val="1"/>
      <w:numFmt w:val="decimal"/>
      <w:lvlText w:val="%7."/>
      <w:lvlJc w:val="left"/>
      <w:pPr>
        <w:ind w:left="5040" w:hanging="360"/>
      </w:pPr>
    </w:lvl>
    <w:lvl w:ilvl="7" w:tplc="E8140E76">
      <w:start w:val="1"/>
      <w:numFmt w:val="lowerLetter"/>
      <w:lvlText w:val="%8."/>
      <w:lvlJc w:val="left"/>
      <w:pPr>
        <w:ind w:left="5760" w:hanging="360"/>
      </w:pPr>
    </w:lvl>
    <w:lvl w:ilvl="8" w:tplc="14A8CF06">
      <w:start w:val="1"/>
      <w:numFmt w:val="lowerRoman"/>
      <w:lvlText w:val="%9."/>
      <w:lvlJc w:val="right"/>
      <w:pPr>
        <w:ind w:left="6480" w:hanging="180"/>
      </w:pPr>
    </w:lvl>
  </w:abstractNum>
  <w:abstractNum w:abstractNumId="40" w15:restartNumberingAfterBreak="0">
    <w:nsid w:val="6E03B958"/>
    <w:multiLevelType w:val="hybridMultilevel"/>
    <w:tmpl w:val="FFFFFFFF"/>
    <w:lvl w:ilvl="0" w:tplc="B29C902A">
      <w:start w:val="1"/>
      <w:numFmt w:val="lowerRoman"/>
      <w:lvlText w:val="(%1)"/>
      <w:lvlJc w:val="right"/>
      <w:pPr>
        <w:ind w:left="720" w:hanging="360"/>
      </w:pPr>
    </w:lvl>
    <w:lvl w:ilvl="1" w:tplc="25E2A3A8">
      <w:start w:val="1"/>
      <w:numFmt w:val="lowerLetter"/>
      <w:lvlText w:val="%2."/>
      <w:lvlJc w:val="left"/>
      <w:pPr>
        <w:ind w:left="1440" w:hanging="360"/>
      </w:pPr>
    </w:lvl>
    <w:lvl w:ilvl="2" w:tplc="FABEF4F2">
      <w:start w:val="1"/>
      <w:numFmt w:val="lowerRoman"/>
      <w:lvlText w:val="%3."/>
      <w:lvlJc w:val="right"/>
      <w:pPr>
        <w:ind w:left="2160" w:hanging="180"/>
      </w:pPr>
    </w:lvl>
    <w:lvl w:ilvl="3" w:tplc="68C24E0A">
      <w:start w:val="1"/>
      <w:numFmt w:val="decimal"/>
      <w:lvlText w:val="%4."/>
      <w:lvlJc w:val="left"/>
      <w:pPr>
        <w:ind w:left="2880" w:hanging="360"/>
      </w:pPr>
    </w:lvl>
    <w:lvl w:ilvl="4" w:tplc="4F8038D6">
      <w:start w:val="1"/>
      <w:numFmt w:val="lowerLetter"/>
      <w:lvlText w:val="%5."/>
      <w:lvlJc w:val="left"/>
      <w:pPr>
        <w:ind w:left="3600" w:hanging="360"/>
      </w:pPr>
    </w:lvl>
    <w:lvl w:ilvl="5" w:tplc="E93E784A">
      <w:start w:val="1"/>
      <w:numFmt w:val="lowerRoman"/>
      <w:lvlText w:val="%6."/>
      <w:lvlJc w:val="right"/>
      <w:pPr>
        <w:ind w:left="4320" w:hanging="180"/>
      </w:pPr>
    </w:lvl>
    <w:lvl w:ilvl="6" w:tplc="3D6017C4">
      <w:start w:val="1"/>
      <w:numFmt w:val="decimal"/>
      <w:lvlText w:val="%7."/>
      <w:lvlJc w:val="left"/>
      <w:pPr>
        <w:ind w:left="5040" w:hanging="360"/>
      </w:pPr>
    </w:lvl>
    <w:lvl w:ilvl="7" w:tplc="1858659C">
      <w:start w:val="1"/>
      <w:numFmt w:val="lowerLetter"/>
      <w:lvlText w:val="%8."/>
      <w:lvlJc w:val="left"/>
      <w:pPr>
        <w:ind w:left="5760" w:hanging="360"/>
      </w:pPr>
    </w:lvl>
    <w:lvl w:ilvl="8" w:tplc="836A1F62">
      <w:start w:val="1"/>
      <w:numFmt w:val="lowerRoman"/>
      <w:lvlText w:val="%9."/>
      <w:lvlJc w:val="right"/>
      <w:pPr>
        <w:ind w:left="6480" w:hanging="180"/>
      </w:pPr>
    </w:lvl>
  </w:abstractNum>
  <w:abstractNum w:abstractNumId="41" w15:restartNumberingAfterBreak="0">
    <w:nsid w:val="6E9E62C6"/>
    <w:multiLevelType w:val="hybridMultilevel"/>
    <w:tmpl w:val="79041B36"/>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3" w15:restartNumberingAfterBreak="0">
    <w:nsid w:val="70507598"/>
    <w:multiLevelType w:val="hybridMultilevel"/>
    <w:tmpl w:val="C8980A20"/>
    <w:lvl w:ilvl="0" w:tplc="1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75271E04"/>
    <w:multiLevelType w:val="hybridMultilevel"/>
    <w:tmpl w:val="4D2AB74E"/>
    <w:lvl w:ilvl="0" w:tplc="04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5"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62D6014"/>
    <w:multiLevelType w:val="hybridMultilevel"/>
    <w:tmpl w:val="61100AD6"/>
    <w:lvl w:ilvl="0" w:tplc="08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47" w15:restartNumberingAfterBreak="0">
    <w:nsid w:val="76F60593"/>
    <w:multiLevelType w:val="hybridMultilevel"/>
    <w:tmpl w:val="F984E2B4"/>
    <w:styleLink w:val="Style2"/>
    <w:lvl w:ilvl="0" w:tplc="4EBE5762">
      <w:start w:val="1"/>
      <w:numFmt w:val="lowerLetter"/>
      <w:lvlText w:val="(%1)"/>
      <w:lvlJc w:val="left"/>
      <w:pPr>
        <w:ind w:left="1117" w:hanging="360"/>
      </w:pPr>
      <w:rPr>
        <w:rFonts w:hint="default"/>
      </w:rPr>
    </w:lvl>
    <w:lvl w:ilvl="1" w:tplc="14090019">
      <w:start w:val="1"/>
      <w:numFmt w:val="lowerLetter"/>
      <w:lvlText w:val="%2."/>
      <w:lvlJc w:val="left"/>
      <w:pPr>
        <w:ind w:left="1837" w:hanging="360"/>
      </w:pPr>
    </w:lvl>
    <w:lvl w:ilvl="2" w:tplc="7C20435E">
      <w:start w:val="1"/>
      <w:numFmt w:val="lowerRoman"/>
      <w:lvlText w:val="(%3)"/>
      <w:lvlJc w:val="left"/>
      <w:pPr>
        <w:ind w:left="3097" w:hanging="720"/>
      </w:pPr>
      <w:rPr>
        <w:rFonts w:hint="default"/>
      </w:rPr>
    </w:lvl>
    <w:lvl w:ilvl="3" w:tplc="6FA215A2">
      <w:start w:val="1"/>
      <w:numFmt w:val="lowerLetter"/>
      <w:lvlText w:val="(%4)"/>
      <w:lvlJc w:val="left"/>
      <w:pPr>
        <w:ind w:left="3277" w:hanging="360"/>
      </w:pPr>
      <w:rPr>
        <w:rFonts w:hint="default"/>
      </w:r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48" w15:restartNumberingAfterBreak="0">
    <w:nsid w:val="78D56720"/>
    <w:multiLevelType w:val="multilevel"/>
    <w:tmpl w:val="D6C0090E"/>
    <w:lvl w:ilvl="0">
      <w:start w:val="1"/>
      <w:numFmt w:val="lowerLetter"/>
      <w:lvlText w:val="%1)"/>
      <w:lvlJc w:val="left"/>
      <w:pPr>
        <w:ind w:left="757" w:hanging="360"/>
      </w:pPr>
      <w:rPr>
        <w:rFonts w:hint="default"/>
        <w:color w:val="auto"/>
        <w:sz w:val="18"/>
        <w:szCs w:val="20"/>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49" w15:restartNumberingAfterBreak="0">
    <w:nsid w:val="78DE1AC7"/>
    <w:multiLevelType w:val="hybridMultilevel"/>
    <w:tmpl w:val="FFFFFFFF"/>
    <w:lvl w:ilvl="0" w:tplc="27401378">
      <w:start w:val="1"/>
      <w:numFmt w:val="bullet"/>
      <w:lvlText w:val=""/>
      <w:lvlJc w:val="left"/>
      <w:pPr>
        <w:ind w:left="720" w:hanging="360"/>
      </w:pPr>
      <w:rPr>
        <w:rFonts w:ascii="Symbol" w:hAnsi="Symbol" w:hint="default"/>
      </w:rPr>
    </w:lvl>
    <w:lvl w:ilvl="1" w:tplc="3D5C5730">
      <w:start w:val="1"/>
      <w:numFmt w:val="bullet"/>
      <w:lvlText w:val="o"/>
      <w:lvlJc w:val="left"/>
      <w:pPr>
        <w:ind w:left="1440" w:hanging="360"/>
      </w:pPr>
      <w:rPr>
        <w:rFonts w:ascii="Courier New" w:hAnsi="Courier New" w:hint="default"/>
      </w:rPr>
    </w:lvl>
    <w:lvl w:ilvl="2" w:tplc="43240864">
      <w:start w:val="1"/>
      <w:numFmt w:val="bullet"/>
      <w:lvlText w:val=""/>
      <w:lvlJc w:val="left"/>
      <w:pPr>
        <w:ind w:left="2160" w:hanging="360"/>
      </w:pPr>
      <w:rPr>
        <w:rFonts w:ascii="Wingdings" w:hAnsi="Wingdings" w:hint="default"/>
      </w:rPr>
    </w:lvl>
    <w:lvl w:ilvl="3" w:tplc="65D40542">
      <w:start w:val="1"/>
      <w:numFmt w:val="bullet"/>
      <w:lvlText w:val=""/>
      <w:lvlJc w:val="left"/>
      <w:pPr>
        <w:ind w:left="2880" w:hanging="360"/>
      </w:pPr>
      <w:rPr>
        <w:rFonts w:ascii="Symbol" w:hAnsi="Symbol" w:hint="default"/>
      </w:rPr>
    </w:lvl>
    <w:lvl w:ilvl="4" w:tplc="3042AC9A">
      <w:start w:val="1"/>
      <w:numFmt w:val="bullet"/>
      <w:lvlText w:val="o"/>
      <w:lvlJc w:val="left"/>
      <w:pPr>
        <w:ind w:left="3600" w:hanging="360"/>
      </w:pPr>
      <w:rPr>
        <w:rFonts w:ascii="Courier New" w:hAnsi="Courier New" w:hint="default"/>
      </w:rPr>
    </w:lvl>
    <w:lvl w:ilvl="5" w:tplc="01522576">
      <w:start w:val="1"/>
      <w:numFmt w:val="bullet"/>
      <w:lvlText w:val=""/>
      <w:lvlJc w:val="left"/>
      <w:pPr>
        <w:ind w:left="4320" w:hanging="360"/>
      </w:pPr>
      <w:rPr>
        <w:rFonts w:ascii="Wingdings" w:hAnsi="Wingdings" w:hint="default"/>
      </w:rPr>
    </w:lvl>
    <w:lvl w:ilvl="6" w:tplc="977858F0">
      <w:start w:val="1"/>
      <w:numFmt w:val="bullet"/>
      <w:lvlText w:val=""/>
      <w:lvlJc w:val="left"/>
      <w:pPr>
        <w:ind w:left="5040" w:hanging="360"/>
      </w:pPr>
      <w:rPr>
        <w:rFonts w:ascii="Symbol" w:hAnsi="Symbol" w:hint="default"/>
      </w:rPr>
    </w:lvl>
    <w:lvl w:ilvl="7" w:tplc="6E02ACB0">
      <w:start w:val="1"/>
      <w:numFmt w:val="bullet"/>
      <w:lvlText w:val="o"/>
      <w:lvlJc w:val="left"/>
      <w:pPr>
        <w:ind w:left="5760" w:hanging="360"/>
      </w:pPr>
      <w:rPr>
        <w:rFonts w:ascii="Courier New" w:hAnsi="Courier New" w:hint="default"/>
      </w:rPr>
    </w:lvl>
    <w:lvl w:ilvl="8" w:tplc="5F4680D4">
      <w:start w:val="1"/>
      <w:numFmt w:val="bullet"/>
      <w:lvlText w:val=""/>
      <w:lvlJc w:val="left"/>
      <w:pPr>
        <w:ind w:left="6480" w:hanging="360"/>
      </w:pPr>
      <w:rPr>
        <w:rFonts w:ascii="Wingdings" w:hAnsi="Wingdings" w:hint="default"/>
      </w:rPr>
    </w:lvl>
  </w:abstractNum>
  <w:abstractNum w:abstractNumId="50" w15:restartNumberingAfterBreak="0">
    <w:nsid w:val="79742398"/>
    <w:multiLevelType w:val="hybridMultilevel"/>
    <w:tmpl w:val="AA38ABC4"/>
    <w:lvl w:ilvl="0" w:tplc="6ECE51EE">
      <w:start w:val="1"/>
      <w:numFmt w:val="lowerLetter"/>
      <w:lvlText w:val="(%1)"/>
      <w:lvlJc w:val="left"/>
      <w:pPr>
        <w:ind w:left="400" w:hanging="360"/>
      </w:pPr>
      <w:rPr>
        <w:rFonts w:hint="default"/>
      </w:rPr>
    </w:lvl>
    <w:lvl w:ilvl="1" w:tplc="14090019" w:tentative="1">
      <w:start w:val="1"/>
      <w:numFmt w:val="lowerLetter"/>
      <w:lvlText w:val="%2."/>
      <w:lvlJc w:val="left"/>
      <w:pPr>
        <w:ind w:left="1120" w:hanging="360"/>
      </w:pPr>
    </w:lvl>
    <w:lvl w:ilvl="2" w:tplc="1409001B" w:tentative="1">
      <w:start w:val="1"/>
      <w:numFmt w:val="lowerRoman"/>
      <w:lvlText w:val="%3."/>
      <w:lvlJc w:val="right"/>
      <w:pPr>
        <w:ind w:left="1840" w:hanging="180"/>
      </w:pPr>
    </w:lvl>
    <w:lvl w:ilvl="3" w:tplc="1409000F" w:tentative="1">
      <w:start w:val="1"/>
      <w:numFmt w:val="decimal"/>
      <w:lvlText w:val="%4."/>
      <w:lvlJc w:val="left"/>
      <w:pPr>
        <w:ind w:left="2560" w:hanging="360"/>
      </w:pPr>
    </w:lvl>
    <w:lvl w:ilvl="4" w:tplc="14090019" w:tentative="1">
      <w:start w:val="1"/>
      <w:numFmt w:val="lowerLetter"/>
      <w:lvlText w:val="%5."/>
      <w:lvlJc w:val="left"/>
      <w:pPr>
        <w:ind w:left="3280" w:hanging="360"/>
      </w:pPr>
    </w:lvl>
    <w:lvl w:ilvl="5" w:tplc="1409001B" w:tentative="1">
      <w:start w:val="1"/>
      <w:numFmt w:val="lowerRoman"/>
      <w:lvlText w:val="%6."/>
      <w:lvlJc w:val="right"/>
      <w:pPr>
        <w:ind w:left="4000" w:hanging="180"/>
      </w:pPr>
    </w:lvl>
    <w:lvl w:ilvl="6" w:tplc="1409000F" w:tentative="1">
      <w:start w:val="1"/>
      <w:numFmt w:val="decimal"/>
      <w:lvlText w:val="%7."/>
      <w:lvlJc w:val="left"/>
      <w:pPr>
        <w:ind w:left="4720" w:hanging="360"/>
      </w:pPr>
    </w:lvl>
    <w:lvl w:ilvl="7" w:tplc="14090019" w:tentative="1">
      <w:start w:val="1"/>
      <w:numFmt w:val="lowerLetter"/>
      <w:lvlText w:val="%8."/>
      <w:lvlJc w:val="left"/>
      <w:pPr>
        <w:ind w:left="5440" w:hanging="360"/>
      </w:pPr>
    </w:lvl>
    <w:lvl w:ilvl="8" w:tplc="1409001B" w:tentative="1">
      <w:start w:val="1"/>
      <w:numFmt w:val="lowerRoman"/>
      <w:lvlText w:val="%9."/>
      <w:lvlJc w:val="right"/>
      <w:pPr>
        <w:ind w:left="6160" w:hanging="180"/>
      </w:pPr>
    </w:lvl>
  </w:abstractNum>
  <w:abstractNum w:abstractNumId="51" w15:restartNumberingAfterBreak="0">
    <w:nsid w:val="7CA2990A"/>
    <w:multiLevelType w:val="hybridMultilevel"/>
    <w:tmpl w:val="FFFFFFFF"/>
    <w:lvl w:ilvl="0" w:tplc="4EBE5762">
      <w:start w:val="1"/>
      <w:numFmt w:val="lowerLetter"/>
      <w:lvlText w:val="(%1)"/>
      <w:lvlJc w:val="left"/>
      <w:pPr>
        <w:ind w:left="757" w:hanging="360"/>
      </w:pPr>
    </w:lvl>
    <w:lvl w:ilvl="1" w:tplc="E4B49212">
      <w:start w:val="1"/>
      <w:numFmt w:val="lowerLetter"/>
      <w:lvlText w:val="%2."/>
      <w:lvlJc w:val="left"/>
      <w:pPr>
        <w:ind w:left="1477" w:hanging="360"/>
      </w:pPr>
    </w:lvl>
    <w:lvl w:ilvl="2" w:tplc="2F4619BC">
      <w:start w:val="1"/>
      <w:numFmt w:val="lowerRoman"/>
      <w:lvlText w:val="%3."/>
      <w:lvlJc w:val="right"/>
      <w:pPr>
        <w:ind w:left="2197" w:hanging="180"/>
      </w:pPr>
    </w:lvl>
    <w:lvl w:ilvl="3" w:tplc="C74AFED0">
      <w:start w:val="1"/>
      <w:numFmt w:val="decimal"/>
      <w:lvlText w:val="%4."/>
      <w:lvlJc w:val="left"/>
      <w:pPr>
        <w:ind w:left="2917" w:hanging="360"/>
      </w:pPr>
    </w:lvl>
    <w:lvl w:ilvl="4" w:tplc="2F903422">
      <w:start w:val="1"/>
      <w:numFmt w:val="lowerLetter"/>
      <w:lvlText w:val="%5."/>
      <w:lvlJc w:val="left"/>
      <w:pPr>
        <w:ind w:left="3637" w:hanging="360"/>
      </w:pPr>
    </w:lvl>
    <w:lvl w:ilvl="5" w:tplc="43A0A818">
      <w:start w:val="1"/>
      <w:numFmt w:val="lowerRoman"/>
      <w:lvlText w:val="%6."/>
      <w:lvlJc w:val="right"/>
      <w:pPr>
        <w:ind w:left="4357" w:hanging="180"/>
      </w:pPr>
    </w:lvl>
    <w:lvl w:ilvl="6" w:tplc="4AB6BD9C">
      <w:start w:val="1"/>
      <w:numFmt w:val="decimal"/>
      <w:lvlText w:val="%7."/>
      <w:lvlJc w:val="left"/>
      <w:pPr>
        <w:ind w:left="5077" w:hanging="360"/>
      </w:pPr>
    </w:lvl>
    <w:lvl w:ilvl="7" w:tplc="9A182E62">
      <w:start w:val="1"/>
      <w:numFmt w:val="lowerLetter"/>
      <w:lvlText w:val="%8."/>
      <w:lvlJc w:val="left"/>
      <w:pPr>
        <w:ind w:left="5797" w:hanging="360"/>
      </w:pPr>
    </w:lvl>
    <w:lvl w:ilvl="8" w:tplc="D8688814">
      <w:start w:val="1"/>
      <w:numFmt w:val="lowerRoman"/>
      <w:lvlText w:val="%9."/>
      <w:lvlJc w:val="right"/>
      <w:pPr>
        <w:ind w:left="6517" w:hanging="180"/>
      </w:pPr>
    </w:lvl>
  </w:abstractNum>
  <w:abstractNum w:abstractNumId="52" w15:restartNumberingAfterBreak="0">
    <w:nsid w:val="7FBD5108"/>
    <w:multiLevelType w:val="hybridMultilevel"/>
    <w:tmpl w:val="CEA4F63A"/>
    <w:lvl w:ilvl="0" w:tplc="21CA9C64">
      <w:start w:val="2"/>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263882651">
    <w:abstractNumId w:val="17"/>
  </w:num>
  <w:num w:numId="2" w16cid:durableId="601304922">
    <w:abstractNumId w:val="34"/>
  </w:num>
  <w:num w:numId="3" w16cid:durableId="1625037633">
    <w:abstractNumId w:val="23"/>
  </w:num>
  <w:num w:numId="4" w16cid:durableId="1560936976">
    <w:abstractNumId w:val="19"/>
  </w:num>
  <w:num w:numId="5" w16cid:durableId="467554624">
    <w:abstractNumId w:val="9"/>
  </w:num>
  <w:num w:numId="6" w16cid:durableId="1685128401">
    <w:abstractNumId w:val="32"/>
  </w:num>
  <w:num w:numId="7" w16cid:durableId="889732306">
    <w:abstractNumId w:val="14"/>
  </w:num>
  <w:num w:numId="8" w16cid:durableId="777523506">
    <w:abstractNumId w:val="29"/>
  </w:num>
  <w:num w:numId="9" w16cid:durableId="488181208">
    <w:abstractNumId w:val="21"/>
  </w:num>
  <w:num w:numId="10" w16cid:durableId="813374860">
    <w:abstractNumId w:val="8"/>
  </w:num>
  <w:num w:numId="11" w16cid:durableId="221019852">
    <w:abstractNumId w:val="24"/>
  </w:num>
  <w:num w:numId="12" w16cid:durableId="36515415">
    <w:abstractNumId w:val="22"/>
  </w:num>
  <w:num w:numId="13" w16cid:durableId="2134514205">
    <w:abstractNumId w:val="45"/>
  </w:num>
  <w:num w:numId="14" w16cid:durableId="157574214">
    <w:abstractNumId w:val="2"/>
  </w:num>
  <w:num w:numId="15" w16cid:durableId="884561291">
    <w:abstractNumId w:val="3"/>
  </w:num>
  <w:num w:numId="16" w16cid:durableId="2135169607">
    <w:abstractNumId w:val="18"/>
  </w:num>
  <w:num w:numId="17" w16cid:durableId="1791389168">
    <w:abstractNumId w:val="7"/>
  </w:num>
  <w:num w:numId="18" w16cid:durableId="1204321496">
    <w:abstractNumId w:val="42"/>
  </w:num>
  <w:num w:numId="19" w16cid:durableId="7677763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90821900">
    <w:abstractNumId w:val="47"/>
  </w:num>
  <w:num w:numId="21" w16cid:durableId="1362584422">
    <w:abstractNumId w:val="27"/>
  </w:num>
  <w:num w:numId="22" w16cid:durableId="1078020588">
    <w:abstractNumId w:val="28"/>
  </w:num>
  <w:num w:numId="23" w16cid:durableId="88308875">
    <w:abstractNumId w:val="52"/>
  </w:num>
  <w:num w:numId="24" w16cid:durableId="1481575175">
    <w:abstractNumId w:val="12"/>
  </w:num>
  <w:num w:numId="25" w16cid:durableId="1371298410">
    <w:abstractNumId w:val="1"/>
  </w:num>
  <w:num w:numId="26" w16cid:durableId="2104762002">
    <w:abstractNumId w:val="4"/>
  </w:num>
  <w:num w:numId="27" w16cid:durableId="1973752240">
    <w:abstractNumId w:val="5"/>
  </w:num>
  <w:num w:numId="28" w16cid:durableId="481313892">
    <w:abstractNumId w:val="31"/>
  </w:num>
  <w:num w:numId="29" w16cid:durableId="566575289">
    <w:abstractNumId w:val="10"/>
  </w:num>
  <w:num w:numId="30" w16cid:durableId="21977858">
    <w:abstractNumId w:val="39"/>
  </w:num>
  <w:num w:numId="31" w16cid:durableId="1841969211">
    <w:abstractNumId w:val="6"/>
  </w:num>
  <w:num w:numId="32" w16cid:durableId="189997475">
    <w:abstractNumId w:val="33"/>
  </w:num>
  <w:num w:numId="33" w16cid:durableId="29770999">
    <w:abstractNumId w:val="51"/>
  </w:num>
  <w:num w:numId="34" w16cid:durableId="820200207">
    <w:abstractNumId w:val="40"/>
  </w:num>
  <w:num w:numId="35" w16cid:durableId="1438133973">
    <w:abstractNumId w:val="49"/>
  </w:num>
  <w:num w:numId="36" w16cid:durableId="994994351">
    <w:abstractNumId w:val="37"/>
  </w:num>
  <w:num w:numId="37" w16cid:durableId="178397839">
    <w:abstractNumId w:val="25"/>
  </w:num>
  <w:num w:numId="38" w16cid:durableId="905645214">
    <w:abstractNumId w:val="11"/>
  </w:num>
  <w:num w:numId="39" w16cid:durableId="763191972">
    <w:abstractNumId w:val="20"/>
  </w:num>
  <w:num w:numId="40" w16cid:durableId="110168665">
    <w:abstractNumId w:val="35"/>
  </w:num>
  <w:num w:numId="41" w16cid:durableId="1056004145">
    <w:abstractNumId w:val="38"/>
  </w:num>
  <w:num w:numId="42" w16cid:durableId="2001737108">
    <w:abstractNumId w:val="30"/>
  </w:num>
  <w:num w:numId="43" w16cid:durableId="1940984445">
    <w:abstractNumId w:val="0"/>
  </w:num>
  <w:num w:numId="44" w16cid:durableId="187957679">
    <w:abstractNumId w:val="48"/>
  </w:num>
  <w:num w:numId="45" w16cid:durableId="1900171622">
    <w:abstractNumId w:val="44"/>
  </w:num>
  <w:num w:numId="46" w16cid:durableId="643003056">
    <w:abstractNumId w:val="46"/>
  </w:num>
  <w:num w:numId="47" w16cid:durableId="542055499">
    <w:abstractNumId w:val="15"/>
  </w:num>
  <w:num w:numId="48" w16cid:durableId="84738908">
    <w:abstractNumId w:val="43"/>
  </w:num>
  <w:num w:numId="49" w16cid:durableId="1498300728">
    <w:abstractNumId w:val="41"/>
  </w:num>
  <w:num w:numId="50" w16cid:durableId="2116250597">
    <w:abstractNumId w:val="50"/>
  </w:num>
  <w:num w:numId="51" w16cid:durableId="2062559462">
    <w:abstractNumId w:val="13"/>
  </w:num>
  <w:num w:numId="52" w16cid:durableId="54592572">
    <w:abstractNumId w:val="26"/>
  </w:num>
  <w:num w:numId="53" w16cid:durableId="2014138083">
    <w:abstractNumId w:val="16"/>
  </w:num>
  <w:num w:numId="54" w16cid:durableId="1686207215">
    <w:abstractNumId w:val="3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7EF"/>
    <w:rsid w:val="0000008D"/>
    <w:rsid w:val="00000191"/>
    <w:rsid w:val="000005DA"/>
    <w:rsid w:val="00000792"/>
    <w:rsid w:val="000008E2"/>
    <w:rsid w:val="00000F04"/>
    <w:rsid w:val="00001090"/>
    <w:rsid w:val="000015C0"/>
    <w:rsid w:val="00001760"/>
    <w:rsid w:val="000019EA"/>
    <w:rsid w:val="00002113"/>
    <w:rsid w:val="000025B9"/>
    <w:rsid w:val="000027B0"/>
    <w:rsid w:val="00002A58"/>
    <w:rsid w:val="00002B6A"/>
    <w:rsid w:val="0000331E"/>
    <w:rsid w:val="000038A1"/>
    <w:rsid w:val="000039AA"/>
    <w:rsid w:val="00003BC8"/>
    <w:rsid w:val="00003C4F"/>
    <w:rsid w:val="00003CA4"/>
    <w:rsid w:val="00004506"/>
    <w:rsid w:val="00004678"/>
    <w:rsid w:val="000046F9"/>
    <w:rsid w:val="00004972"/>
    <w:rsid w:val="0000497D"/>
    <w:rsid w:val="00004983"/>
    <w:rsid w:val="000049DD"/>
    <w:rsid w:val="00004ABF"/>
    <w:rsid w:val="00004C4A"/>
    <w:rsid w:val="00004C9B"/>
    <w:rsid w:val="00004E0A"/>
    <w:rsid w:val="00004FD3"/>
    <w:rsid w:val="0000599A"/>
    <w:rsid w:val="000059C9"/>
    <w:rsid w:val="00005A4A"/>
    <w:rsid w:val="00005F77"/>
    <w:rsid w:val="000062CF"/>
    <w:rsid w:val="000064A9"/>
    <w:rsid w:val="00006B24"/>
    <w:rsid w:val="00006DF5"/>
    <w:rsid w:val="00006F95"/>
    <w:rsid w:val="00007023"/>
    <w:rsid w:val="0000703B"/>
    <w:rsid w:val="0000709F"/>
    <w:rsid w:val="000071D6"/>
    <w:rsid w:val="00007341"/>
    <w:rsid w:val="0000781A"/>
    <w:rsid w:val="00007D8F"/>
    <w:rsid w:val="00007F2D"/>
    <w:rsid w:val="00007FAC"/>
    <w:rsid w:val="000100C4"/>
    <w:rsid w:val="00010195"/>
    <w:rsid w:val="00010287"/>
    <w:rsid w:val="00010541"/>
    <w:rsid w:val="00010660"/>
    <w:rsid w:val="000107D2"/>
    <w:rsid w:val="000108AE"/>
    <w:rsid w:val="00010941"/>
    <w:rsid w:val="00010A9C"/>
    <w:rsid w:val="00010ABA"/>
    <w:rsid w:val="00010E08"/>
    <w:rsid w:val="00010E15"/>
    <w:rsid w:val="00010E93"/>
    <w:rsid w:val="00010F57"/>
    <w:rsid w:val="0001100C"/>
    <w:rsid w:val="00011188"/>
    <w:rsid w:val="0001185D"/>
    <w:rsid w:val="000121D5"/>
    <w:rsid w:val="00012555"/>
    <w:rsid w:val="000136A0"/>
    <w:rsid w:val="000139B5"/>
    <w:rsid w:val="00013C17"/>
    <w:rsid w:val="00013F9D"/>
    <w:rsid w:val="000140D2"/>
    <w:rsid w:val="00014236"/>
    <w:rsid w:val="000148F6"/>
    <w:rsid w:val="00014BF5"/>
    <w:rsid w:val="00014F8F"/>
    <w:rsid w:val="0001505F"/>
    <w:rsid w:val="000150C5"/>
    <w:rsid w:val="00015217"/>
    <w:rsid w:val="000152FE"/>
    <w:rsid w:val="00015709"/>
    <w:rsid w:val="0001574C"/>
    <w:rsid w:val="000159D2"/>
    <w:rsid w:val="00015AC1"/>
    <w:rsid w:val="00015EB0"/>
    <w:rsid w:val="00016264"/>
    <w:rsid w:val="0001686D"/>
    <w:rsid w:val="000168F4"/>
    <w:rsid w:val="00016993"/>
    <w:rsid w:val="00016B93"/>
    <w:rsid w:val="00016CAB"/>
    <w:rsid w:val="00016E5B"/>
    <w:rsid w:val="00016F64"/>
    <w:rsid w:val="00017192"/>
    <w:rsid w:val="0001749B"/>
    <w:rsid w:val="00017871"/>
    <w:rsid w:val="00017D75"/>
    <w:rsid w:val="00017FE5"/>
    <w:rsid w:val="00020171"/>
    <w:rsid w:val="0002059D"/>
    <w:rsid w:val="00020C4F"/>
    <w:rsid w:val="00020CFE"/>
    <w:rsid w:val="00020FC9"/>
    <w:rsid w:val="00021208"/>
    <w:rsid w:val="00021293"/>
    <w:rsid w:val="000213E9"/>
    <w:rsid w:val="00021910"/>
    <w:rsid w:val="00021CE3"/>
    <w:rsid w:val="00021E62"/>
    <w:rsid w:val="00021F1E"/>
    <w:rsid w:val="00021F7C"/>
    <w:rsid w:val="0002228B"/>
    <w:rsid w:val="000224A8"/>
    <w:rsid w:val="00022B2F"/>
    <w:rsid w:val="00022D40"/>
    <w:rsid w:val="00022D7E"/>
    <w:rsid w:val="00022E63"/>
    <w:rsid w:val="00022E8D"/>
    <w:rsid w:val="00022EB0"/>
    <w:rsid w:val="0002348A"/>
    <w:rsid w:val="000235B5"/>
    <w:rsid w:val="00023BDA"/>
    <w:rsid w:val="00024118"/>
    <w:rsid w:val="0002420E"/>
    <w:rsid w:val="0002427E"/>
    <w:rsid w:val="00024708"/>
    <w:rsid w:val="00024890"/>
    <w:rsid w:val="00024977"/>
    <w:rsid w:val="00024E82"/>
    <w:rsid w:val="00024EE7"/>
    <w:rsid w:val="00025991"/>
    <w:rsid w:val="00025F96"/>
    <w:rsid w:val="00025FAB"/>
    <w:rsid w:val="000261BF"/>
    <w:rsid w:val="0002627E"/>
    <w:rsid w:val="000263CE"/>
    <w:rsid w:val="00026BA6"/>
    <w:rsid w:val="00026E89"/>
    <w:rsid w:val="000275A3"/>
    <w:rsid w:val="0002775D"/>
    <w:rsid w:val="00027A16"/>
    <w:rsid w:val="00027F8D"/>
    <w:rsid w:val="00030087"/>
    <w:rsid w:val="000302DD"/>
    <w:rsid w:val="000304DB"/>
    <w:rsid w:val="00030558"/>
    <w:rsid w:val="00030699"/>
    <w:rsid w:val="00030725"/>
    <w:rsid w:val="00030DB8"/>
    <w:rsid w:val="0003151E"/>
    <w:rsid w:val="00031A83"/>
    <w:rsid w:val="00031C7C"/>
    <w:rsid w:val="00031CA6"/>
    <w:rsid w:val="00031F13"/>
    <w:rsid w:val="0003213A"/>
    <w:rsid w:val="00032298"/>
    <w:rsid w:val="00032907"/>
    <w:rsid w:val="00032A81"/>
    <w:rsid w:val="00033B19"/>
    <w:rsid w:val="00033D3B"/>
    <w:rsid w:val="00033E53"/>
    <w:rsid w:val="00033FCD"/>
    <w:rsid w:val="000340D8"/>
    <w:rsid w:val="0003427D"/>
    <w:rsid w:val="000343F0"/>
    <w:rsid w:val="0003462B"/>
    <w:rsid w:val="00034A26"/>
    <w:rsid w:val="00034BBD"/>
    <w:rsid w:val="00034DFA"/>
    <w:rsid w:val="0003526B"/>
    <w:rsid w:val="000357ED"/>
    <w:rsid w:val="00035847"/>
    <w:rsid w:val="00035C4C"/>
    <w:rsid w:val="00035E15"/>
    <w:rsid w:val="0003640E"/>
    <w:rsid w:val="0003688A"/>
    <w:rsid w:val="000368FC"/>
    <w:rsid w:val="00036A0D"/>
    <w:rsid w:val="00036C84"/>
    <w:rsid w:val="00036D58"/>
    <w:rsid w:val="00036DA3"/>
    <w:rsid w:val="00036E7A"/>
    <w:rsid w:val="000379BF"/>
    <w:rsid w:val="00037BEC"/>
    <w:rsid w:val="0003AF34"/>
    <w:rsid w:val="000400D9"/>
    <w:rsid w:val="0004035C"/>
    <w:rsid w:val="00040521"/>
    <w:rsid w:val="00040860"/>
    <w:rsid w:val="00040A1A"/>
    <w:rsid w:val="00040CED"/>
    <w:rsid w:val="00040EA1"/>
    <w:rsid w:val="000417CA"/>
    <w:rsid w:val="00041ABB"/>
    <w:rsid w:val="00041E93"/>
    <w:rsid w:val="00041F2A"/>
    <w:rsid w:val="0004205F"/>
    <w:rsid w:val="0004220F"/>
    <w:rsid w:val="00042361"/>
    <w:rsid w:val="000423C6"/>
    <w:rsid w:val="000425F4"/>
    <w:rsid w:val="00042B05"/>
    <w:rsid w:val="00042EAB"/>
    <w:rsid w:val="00042EDB"/>
    <w:rsid w:val="00043220"/>
    <w:rsid w:val="0004341F"/>
    <w:rsid w:val="00043ACF"/>
    <w:rsid w:val="00043CC2"/>
    <w:rsid w:val="00044686"/>
    <w:rsid w:val="00044A50"/>
    <w:rsid w:val="00044C65"/>
    <w:rsid w:val="00044CE6"/>
    <w:rsid w:val="00045266"/>
    <w:rsid w:val="000458C7"/>
    <w:rsid w:val="00045991"/>
    <w:rsid w:val="00045CA1"/>
    <w:rsid w:val="00045CCC"/>
    <w:rsid w:val="00045E5C"/>
    <w:rsid w:val="00046288"/>
    <w:rsid w:val="00046666"/>
    <w:rsid w:val="00046C22"/>
    <w:rsid w:val="0004730C"/>
    <w:rsid w:val="000478CD"/>
    <w:rsid w:val="00047941"/>
    <w:rsid w:val="00047A1E"/>
    <w:rsid w:val="00050267"/>
    <w:rsid w:val="000502B5"/>
    <w:rsid w:val="00050636"/>
    <w:rsid w:val="0005097A"/>
    <w:rsid w:val="00050A22"/>
    <w:rsid w:val="00050A6E"/>
    <w:rsid w:val="00050C4C"/>
    <w:rsid w:val="00050E27"/>
    <w:rsid w:val="0005144F"/>
    <w:rsid w:val="00051473"/>
    <w:rsid w:val="0005177D"/>
    <w:rsid w:val="00051AF1"/>
    <w:rsid w:val="00051D42"/>
    <w:rsid w:val="00051E97"/>
    <w:rsid w:val="00051F6A"/>
    <w:rsid w:val="00052077"/>
    <w:rsid w:val="000520D5"/>
    <w:rsid w:val="0005210B"/>
    <w:rsid w:val="00052157"/>
    <w:rsid w:val="000522CF"/>
    <w:rsid w:val="000529F6"/>
    <w:rsid w:val="00053157"/>
    <w:rsid w:val="00053323"/>
    <w:rsid w:val="000534D3"/>
    <w:rsid w:val="0005352E"/>
    <w:rsid w:val="00053867"/>
    <w:rsid w:val="000538A1"/>
    <w:rsid w:val="000538B4"/>
    <w:rsid w:val="00053C27"/>
    <w:rsid w:val="00053C9D"/>
    <w:rsid w:val="00053F2C"/>
    <w:rsid w:val="00054629"/>
    <w:rsid w:val="000549D5"/>
    <w:rsid w:val="00054A5D"/>
    <w:rsid w:val="00054C98"/>
    <w:rsid w:val="00055265"/>
    <w:rsid w:val="00055375"/>
    <w:rsid w:val="000555A9"/>
    <w:rsid w:val="000559F1"/>
    <w:rsid w:val="00055CCA"/>
    <w:rsid w:val="00056319"/>
    <w:rsid w:val="000564E7"/>
    <w:rsid w:val="000565A2"/>
    <w:rsid w:val="000566E8"/>
    <w:rsid w:val="00056770"/>
    <w:rsid w:val="000567B8"/>
    <w:rsid w:val="00056831"/>
    <w:rsid w:val="00056A66"/>
    <w:rsid w:val="00056EF4"/>
    <w:rsid w:val="00057116"/>
    <w:rsid w:val="00057386"/>
    <w:rsid w:val="00057BED"/>
    <w:rsid w:val="00057C20"/>
    <w:rsid w:val="00057EEF"/>
    <w:rsid w:val="000600AC"/>
    <w:rsid w:val="000606B7"/>
    <w:rsid w:val="00060964"/>
    <w:rsid w:val="000609E2"/>
    <w:rsid w:val="000609E3"/>
    <w:rsid w:val="00060CF1"/>
    <w:rsid w:val="00060EBA"/>
    <w:rsid w:val="0006107E"/>
    <w:rsid w:val="0006178A"/>
    <w:rsid w:val="000619CB"/>
    <w:rsid w:val="00061EC7"/>
    <w:rsid w:val="00062130"/>
    <w:rsid w:val="00062387"/>
    <w:rsid w:val="00062F7B"/>
    <w:rsid w:val="000640F0"/>
    <w:rsid w:val="00064232"/>
    <w:rsid w:val="0006434D"/>
    <w:rsid w:val="000643A1"/>
    <w:rsid w:val="00064679"/>
    <w:rsid w:val="00064A13"/>
    <w:rsid w:val="00064AF4"/>
    <w:rsid w:val="00064DB1"/>
    <w:rsid w:val="00064E01"/>
    <w:rsid w:val="00064FCD"/>
    <w:rsid w:val="0006513F"/>
    <w:rsid w:val="00065167"/>
    <w:rsid w:val="00065576"/>
    <w:rsid w:val="0006570E"/>
    <w:rsid w:val="00065BA3"/>
    <w:rsid w:val="00065D3B"/>
    <w:rsid w:val="00066589"/>
    <w:rsid w:val="000665ED"/>
    <w:rsid w:val="00066623"/>
    <w:rsid w:val="000667C8"/>
    <w:rsid w:val="000667E9"/>
    <w:rsid w:val="0006688A"/>
    <w:rsid w:val="00066A10"/>
    <w:rsid w:val="00067128"/>
    <w:rsid w:val="000675CD"/>
    <w:rsid w:val="000676D0"/>
    <w:rsid w:val="00067872"/>
    <w:rsid w:val="000678A9"/>
    <w:rsid w:val="000678AC"/>
    <w:rsid w:val="00067BFC"/>
    <w:rsid w:val="00067C90"/>
    <w:rsid w:val="000703B2"/>
    <w:rsid w:val="0007062A"/>
    <w:rsid w:val="0007096A"/>
    <w:rsid w:val="00070BA1"/>
    <w:rsid w:val="00070F22"/>
    <w:rsid w:val="00070FBF"/>
    <w:rsid w:val="000711EE"/>
    <w:rsid w:val="0007180E"/>
    <w:rsid w:val="00071AE4"/>
    <w:rsid w:val="00071CB5"/>
    <w:rsid w:val="00071CCB"/>
    <w:rsid w:val="00071D03"/>
    <w:rsid w:val="00071E7D"/>
    <w:rsid w:val="00071F2F"/>
    <w:rsid w:val="0007232B"/>
    <w:rsid w:val="00072B8E"/>
    <w:rsid w:val="00072DEE"/>
    <w:rsid w:val="00072EF3"/>
    <w:rsid w:val="000735A2"/>
    <w:rsid w:val="00073606"/>
    <w:rsid w:val="00073FD4"/>
    <w:rsid w:val="00074217"/>
    <w:rsid w:val="000742A8"/>
    <w:rsid w:val="00074538"/>
    <w:rsid w:val="00074788"/>
    <w:rsid w:val="00074E7F"/>
    <w:rsid w:val="00074FCB"/>
    <w:rsid w:val="0007517E"/>
    <w:rsid w:val="00075DA6"/>
    <w:rsid w:val="00075FE1"/>
    <w:rsid w:val="000761FC"/>
    <w:rsid w:val="00076667"/>
    <w:rsid w:val="000769C0"/>
    <w:rsid w:val="00076BBA"/>
    <w:rsid w:val="00076C8C"/>
    <w:rsid w:val="00076CF4"/>
    <w:rsid w:val="00076ED3"/>
    <w:rsid w:val="0007729D"/>
    <w:rsid w:val="00077377"/>
    <w:rsid w:val="00077473"/>
    <w:rsid w:val="00077481"/>
    <w:rsid w:val="000776F9"/>
    <w:rsid w:val="0007786F"/>
    <w:rsid w:val="000779F8"/>
    <w:rsid w:val="00077A55"/>
    <w:rsid w:val="00077EE0"/>
    <w:rsid w:val="000802F9"/>
    <w:rsid w:val="0008054F"/>
    <w:rsid w:val="00080796"/>
    <w:rsid w:val="00080E55"/>
    <w:rsid w:val="000812CD"/>
    <w:rsid w:val="0008145A"/>
    <w:rsid w:val="0008162D"/>
    <w:rsid w:val="000818DC"/>
    <w:rsid w:val="00081965"/>
    <w:rsid w:val="0008198B"/>
    <w:rsid w:val="00081DBC"/>
    <w:rsid w:val="00081E22"/>
    <w:rsid w:val="000821A3"/>
    <w:rsid w:val="0008231F"/>
    <w:rsid w:val="0008246C"/>
    <w:rsid w:val="000831C8"/>
    <w:rsid w:val="000834B5"/>
    <w:rsid w:val="0008357A"/>
    <w:rsid w:val="00083AA0"/>
    <w:rsid w:val="00083CAE"/>
    <w:rsid w:val="00083F5E"/>
    <w:rsid w:val="000840FC"/>
    <w:rsid w:val="00084112"/>
    <w:rsid w:val="00084150"/>
    <w:rsid w:val="00084393"/>
    <w:rsid w:val="00084649"/>
    <w:rsid w:val="00084EE5"/>
    <w:rsid w:val="00084FDB"/>
    <w:rsid w:val="0008505C"/>
    <w:rsid w:val="0008510E"/>
    <w:rsid w:val="000853DE"/>
    <w:rsid w:val="00085478"/>
    <w:rsid w:val="000857DF"/>
    <w:rsid w:val="00085AA8"/>
    <w:rsid w:val="00085C46"/>
    <w:rsid w:val="000861A2"/>
    <w:rsid w:val="000865C9"/>
    <w:rsid w:val="0008672F"/>
    <w:rsid w:val="000867C6"/>
    <w:rsid w:val="0008686A"/>
    <w:rsid w:val="00087175"/>
    <w:rsid w:val="00087377"/>
    <w:rsid w:val="00087732"/>
    <w:rsid w:val="00087D35"/>
    <w:rsid w:val="00090E1B"/>
    <w:rsid w:val="00091490"/>
    <w:rsid w:val="00091796"/>
    <w:rsid w:val="00091BA2"/>
    <w:rsid w:val="00091BA3"/>
    <w:rsid w:val="00091CB0"/>
    <w:rsid w:val="00091D3D"/>
    <w:rsid w:val="00091F6A"/>
    <w:rsid w:val="00092161"/>
    <w:rsid w:val="0009266B"/>
    <w:rsid w:val="000928AC"/>
    <w:rsid w:val="00092C49"/>
    <w:rsid w:val="00093F42"/>
    <w:rsid w:val="00094197"/>
    <w:rsid w:val="00094344"/>
    <w:rsid w:val="00094557"/>
    <w:rsid w:val="0009471D"/>
    <w:rsid w:val="000949BD"/>
    <w:rsid w:val="00094B81"/>
    <w:rsid w:val="00094C40"/>
    <w:rsid w:val="00094CA8"/>
    <w:rsid w:val="00094D53"/>
    <w:rsid w:val="00095043"/>
    <w:rsid w:val="000953C6"/>
    <w:rsid w:val="000953F4"/>
    <w:rsid w:val="0009590C"/>
    <w:rsid w:val="000959E7"/>
    <w:rsid w:val="00095C45"/>
    <w:rsid w:val="00095E7D"/>
    <w:rsid w:val="00096243"/>
    <w:rsid w:val="000964DE"/>
    <w:rsid w:val="0009692C"/>
    <w:rsid w:val="00096FE4"/>
    <w:rsid w:val="000972AB"/>
    <w:rsid w:val="00097628"/>
    <w:rsid w:val="00097631"/>
    <w:rsid w:val="0009779D"/>
    <w:rsid w:val="00097AC5"/>
    <w:rsid w:val="00097B40"/>
    <w:rsid w:val="00097B51"/>
    <w:rsid w:val="00097D0E"/>
    <w:rsid w:val="000A0220"/>
    <w:rsid w:val="000A02B0"/>
    <w:rsid w:val="000A0415"/>
    <w:rsid w:val="000A0DE9"/>
    <w:rsid w:val="000A109B"/>
    <w:rsid w:val="000A17EA"/>
    <w:rsid w:val="000A1C7A"/>
    <w:rsid w:val="000A1D33"/>
    <w:rsid w:val="000A20DB"/>
    <w:rsid w:val="000A2345"/>
    <w:rsid w:val="000A2394"/>
    <w:rsid w:val="000A308C"/>
    <w:rsid w:val="000A3109"/>
    <w:rsid w:val="000A31C1"/>
    <w:rsid w:val="000A32C5"/>
    <w:rsid w:val="000A32F9"/>
    <w:rsid w:val="000A3411"/>
    <w:rsid w:val="000A34CA"/>
    <w:rsid w:val="000A3C9A"/>
    <w:rsid w:val="000A3EE8"/>
    <w:rsid w:val="000A426F"/>
    <w:rsid w:val="000A44CC"/>
    <w:rsid w:val="000A4559"/>
    <w:rsid w:val="000A45FD"/>
    <w:rsid w:val="000A477B"/>
    <w:rsid w:val="000A4D0B"/>
    <w:rsid w:val="000A558D"/>
    <w:rsid w:val="000A5611"/>
    <w:rsid w:val="000A563C"/>
    <w:rsid w:val="000A59C5"/>
    <w:rsid w:val="000A5D8B"/>
    <w:rsid w:val="000A5DEA"/>
    <w:rsid w:val="000A5EBD"/>
    <w:rsid w:val="000A6791"/>
    <w:rsid w:val="000A704F"/>
    <w:rsid w:val="000A7658"/>
    <w:rsid w:val="000A768D"/>
    <w:rsid w:val="000A77E9"/>
    <w:rsid w:val="000A7878"/>
    <w:rsid w:val="000A7C9F"/>
    <w:rsid w:val="000A7F0F"/>
    <w:rsid w:val="000A7F4C"/>
    <w:rsid w:val="000B00F1"/>
    <w:rsid w:val="000B01D9"/>
    <w:rsid w:val="000B01F6"/>
    <w:rsid w:val="000B02BC"/>
    <w:rsid w:val="000B0498"/>
    <w:rsid w:val="000B0571"/>
    <w:rsid w:val="000B06F3"/>
    <w:rsid w:val="000B09A9"/>
    <w:rsid w:val="000B0F36"/>
    <w:rsid w:val="000B1037"/>
    <w:rsid w:val="000B1942"/>
    <w:rsid w:val="000B1951"/>
    <w:rsid w:val="000B1B4F"/>
    <w:rsid w:val="000B1BED"/>
    <w:rsid w:val="000B1C9D"/>
    <w:rsid w:val="000B207A"/>
    <w:rsid w:val="000B210B"/>
    <w:rsid w:val="000B2240"/>
    <w:rsid w:val="000B2477"/>
    <w:rsid w:val="000B2600"/>
    <w:rsid w:val="000B2BCA"/>
    <w:rsid w:val="000B2ED9"/>
    <w:rsid w:val="000B359A"/>
    <w:rsid w:val="000B3698"/>
    <w:rsid w:val="000B36F9"/>
    <w:rsid w:val="000B3931"/>
    <w:rsid w:val="000B3974"/>
    <w:rsid w:val="000B4074"/>
    <w:rsid w:val="000B4641"/>
    <w:rsid w:val="000B4732"/>
    <w:rsid w:val="000B4A5C"/>
    <w:rsid w:val="000B4BA5"/>
    <w:rsid w:val="000B4BCD"/>
    <w:rsid w:val="000B4E20"/>
    <w:rsid w:val="000B4F08"/>
    <w:rsid w:val="000B5905"/>
    <w:rsid w:val="000B5A85"/>
    <w:rsid w:val="000B5DF2"/>
    <w:rsid w:val="000B5EA0"/>
    <w:rsid w:val="000B5FC8"/>
    <w:rsid w:val="000B62E0"/>
    <w:rsid w:val="000B6408"/>
    <w:rsid w:val="000B6491"/>
    <w:rsid w:val="000B65DD"/>
    <w:rsid w:val="000B66DC"/>
    <w:rsid w:val="000B6D1F"/>
    <w:rsid w:val="000B6E58"/>
    <w:rsid w:val="000B733C"/>
    <w:rsid w:val="000B7A3D"/>
    <w:rsid w:val="000B7B64"/>
    <w:rsid w:val="000B7C48"/>
    <w:rsid w:val="000B7C74"/>
    <w:rsid w:val="000BD045"/>
    <w:rsid w:val="000C062F"/>
    <w:rsid w:val="000C0818"/>
    <w:rsid w:val="000C0A1B"/>
    <w:rsid w:val="000C0AD2"/>
    <w:rsid w:val="000C10B4"/>
    <w:rsid w:val="000C17E7"/>
    <w:rsid w:val="000C1970"/>
    <w:rsid w:val="000C1DE5"/>
    <w:rsid w:val="000C200D"/>
    <w:rsid w:val="000C2048"/>
    <w:rsid w:val="000C20E6"/>
    <w:rsid w:val="000C221B"/>
    <w:rsid w:val="000C291F"/>
    <w:rsid w:val="000C29A0"/>
    <w:rsid w:val="000C3270"/>
    <w:rsid w:val="000C3386"/>
    <w:rsid w:val="000C365E"/>
    <w:rsid w:val="000C37A8"/>
    <w:rsid w:val="000C3EB3"/>
    <w:rsid w:val="000C4597"/>
    <w:rsid w:val="000C4773"/>
    <w:rsid w:val="000C49BD"/>
    <w:rsid w:val="000C53B5"/>
    <w:rsid w:val="000C5497"/>
    <w:rsid w:val="000C577E"/>
    <w:rsid w:val="000C584A"/>
    <w:rsid w:val="000C6049"/>
    <w:rsid w:val="000C62EE"/>
    <w:rsid w:val="000C6390"/>
    <w:rsid w:val="000C689B"/>
    <w:rsid w:val="000C6DCA"/>
    <w:rsid w:val="000C6E05"/>
    <w:rsid w:val="000C7055"/>
    <w:rsid w:val="000C713E"/>
    <w:rsid w:val="000C747F"/>
    <w:rsid w:val="000C79F3"/>
    <w:rsid w:val="000C7D9C"/>
    <w:rsid w:val="000D019D"/>
    <w:rsid w:val="000D04BA"/>
    <w:rsid w:val="000D0A0D"/>
    <w:rsid w:val="000D0B6E"/>
    <w:rsid w:val="000D0C96"/>
    <w:rsid w:val="000D0D65"/>
    <w:rsid w:val="000D0F9D"/>
    <w:rsid w:val="000D10A2"/>
    <w:rsid w:val="000D12E0"/>
    <w:rsid w:val="000D1944"/>
    <w:rsid w:val="000D1D07"/>
    <w:rsid w:val="000D1DD9"/>
    <w:rsid w:val="000D2054"/>
    <w:rsid w:val="000D2171"/>
    <w:rsid w:val="000D2172"/>
    <w:rsid w:val="000D26B5"/>
    <w:rsid w:val="000D293C"/>
    <w:rsid w:val="000D2BC1"/>
    <w:rsid w:val="000D2FE3"/>
    <w:rsid w:val="000D337B"/>
    <w:rsid w:val="000D385A"/>
    <w:rsid w:val="000D38C2"/>
    <w:rsid w:val="000D3913"/>
    <w:rsid w:val="000D3B37"/>
    <w:rsid w:val="000D3CA7"/>
    <w:rsid w:val="000D459C"/>
    <w:rsid w:val="000D4807"/>
    <w:rsid w:val="000D4831"/>
    <w:rsid w:val="000D4A0B"/>
    <w:rsid w:val="000D4BF1"/>
    <w:rsid w:val="000D5133"/>
    <w:rsid w:val="000D59AC"/>
    <w:rsid w:val="000D5A6A"/>
    <w:rsid w:val="000D5B16"/>
    <w:rsid w:val="000D5BFB"/>
    <w:rsid w:val="000D5EA0"/>
    <w:rsid w:val="000D5F44"/>
    <w:rsid w:val="000D5FD6"/>
    <w:rsid w:val="000D6005"/>
    <w:rsid w:val="000D6201"/>
    <w:rsid w:val="000D645B"/>
    <w:rsid w:val="000D6488"/>
    <w:rsid w:val="000D6582"/>
    <w:rsid w:val="000D7088"/>
    <w:rsid w:val="000D73DC"/>
    <w:rsid w:val="000D7425"/>
    <w:rsid w:val="000D74A2"/>
    <w:rsid w:val="000D770B"/>
    <w:rsid w:val="000D788E"/>
    <w:rsid w:val="000D7AD6"/>
    <w:rsid w:val="000D7C32"/>
    <w:rsid w:val="000D7D1E"/>
    <w:rsid w:val="000D7E06"/>
    <w:rsid w:val="000D7F97"/>
    <w:rsid w:val="000E00DE"/>
    <w:rsid w:val="000E01F1"/>
    <w:rsid w:val="000E0C1C"/>
    <w:rsid w:val="000E12B0"/>
    <w:rsid w:val="000E1BC8"/>
    <w:rsid w:val="000E1D32"/>
    <w:rsid w:val="000E215A"/>
    <w:rsid w:val="000E220F"/>
    <w:rsid w:val="000E233F"/>
    <w:rsid w:val="000E2515"/>
    <w:rsid w:val="000E25D3"/>
    <w:rsid w:val="000E26D8"/>
    <w:rsid w:val="000E2B36"/>
    <w:rsid w:val="000E2B94"/>
    <w:rsid w:val="000E3156"/>
    <w:rsid w:val="000E35A3"/>
    <w:rsid w:val="000E35B6"/>
    <w:rsid w:val="000E369E"/>
    <w:rsid w:val="000E3BB8"/>
    <w:rsid w:val="000E3D9B"/>
    <w:rsid w:val="000E3DFD"/>
    <w:rsid w:val="000E40EC"/>
    <w:rsid w:val="000E4261"/>
    <w:rsid w:val="000E427A"/>
    <w:rsid w:val="000E44EE"/>
    <w:rsid w:val="000E4697"/>
    <w:rsid w:val="000E4A3C"/>
    <w:rsid w:val="000E4F40"/>
    <w:rsid w:val="000E5671"/>
    <w:rsid w:val="000E58C5"/>
    <w:rsid w:val="000E58CB"/>
    <w:rsid w:val="000E5973"/>
    <w:rsid w:val="000E5DA9"/>
    <w:rsid w:val="000E5E5C"/>
    <w:rsid w:val="000E5F59"/>
    <w:rsid w:val="000E6203"/>
    <w:rsid w:val="000E64CB"/>
    <w:rsid w:val="000E722C"/>
    <w:rsid w:val="000E74E7"/>
    <w:rsid w:val="000E755B"/>
    <w:rsid w:val="000E786F"/>
    <w:rsid w:val="000E7B10"/>
    <w:rsid w:val="000E7DA7"/>
    <w:rsid w:val="000E7DB4"/>
    <w:rsid w:val="000E7FA0"/>
    <w:rsid w:val="000EF9E8"/>
    <w:rsid w:val="000F00BA"/>
    <w:rsid w:val="000F02F8"/>
    <w:rsid w:val="000F036D"/>
    <w:rsid w:val="000F0409"/>
    <w:rsid w:val="000F049F"/>
    <w:rsid w:val="000F0642"/>
    <w:rsid w:val="000F06ED"/>
    <w:rsid w:val="000F07FA"/>
    <w:rsid w:val="000F08EE"/>
    <w:rsid w:val="000F0A29"/>
    <w:rsid w:val="000F0B5E"/>
    <w:rsid w:val="000F0D29"/>
    <w:rsid w:val="000F1104"/>
    <w:rsid w:val="000F1273"/>
    <w:rsid w:val="000F152E"/>
    <w:rsid w:val="000F1D43"/>
    <w:rsid w:val="000F1FFF"/>
    <w:rsid w:val="000F20AA"/>
    <w:rsid w:val="000F2113"/>
    <w:rsid w:val="000F2404"/>
    <w:rsid w:val="000F2651"/>
    <w:rsid w:val="000F284C"/>
    <w:rsid w:val="000F2CC1"/>
    <w:rsid w:val="000F3024"/>
    <w:rsid w:val="000F342C"/>
    <w:rsid w:val="000F348D"/>
    <w:rsid w:val="000F369A"/>
    <w:rsid w:val="000F3DDC"/>
    <w:rsid w:val="000F42EA"/>
    <w:rsid w:val="000F43D9"/>
    <w:rsid w:val="000F4463"/>
    <w:rsid w:val="000F4A1A"/>
    <w:rsid w:val="000F4AAA"/>
    <w:rsid w:val="000F4D79"/>
    <w:rsid w:val="000F4F27"/>
    <w:rsid w:val="000F5285"/>
    <w:rsid w:val="000F52E0"/>
    <w:rsid w:val="000F53A9"/>
    <w:rsid w:val="000F546D"/>
    <w:rsid w:val="000F61F7"/>
    <w:rsid w:val="000F6464"/>
    <w:rsid w:val="000F6628"/>
    <w:rsid w:val="000F6B5B"/>
    <w:rsid w:val="000F6C25"/>
    <w:rsid w:val="000F76EB"/>
    <w:rsid w:val="000F78AE"/>
    <w:rsid w:val="000F790C"/>
    <w:rsid w:val="000F7E25"/>
    <w:rsid w:val="000F7EF2"/>
    <w:rsid w:val="0010031A"/>
    <w:rsid w:val="001005F4"/>
    <w:rsid w:val="001007EE"/>
    <w:rsid w:val="00100803"/>
    <w:rsid w:val="00100A71"/>
    <w:rsid w:val="00100F76"/>
    <w:rsid w:val="001011A3"/>
    <w:rsid w:val="0010148E"/>
    <w:rsid w:val="00101869"/>
    <w:rsid w:val="001019E0"/>
    <w:rsid w:val="00101AC3"/>
    <w:rsid w:val="00101B37"/>
    <w:rsid w:val="00101C27"/>
    <w:rsid w:val="00101FD0"/>
    <w:rsid w:val="001020EA"/>
    <w:rsid w:val="001023DA"/>
    <w:rsid w:val="0010253C"/>
    <w:rsid w:val="0010293C"/>
    <w:rsid w:val="00102BD1"/>
    <w:rsid w:val="00102CAB"/>
    <w:rsid w:val="001031A4"/>
    <w:rsid w:val="0010333B"/>
    <w:rsid w:val="001037E2"/>
    <w:rsid w:val="00103C84"/>
    <w:rsid w:val="00104731"/>
    <w:rsid w:val="0010486A"/>
    <w:rsid w:val="00105018"/>
    <w:rsid w:val="001050DD"/>
    <w:rsid w:val="00105268"/>
    <w:rsid w:val="0010561C"/>
    <w:rsid w:val="001056C6"/>
    <w:rsid w:val="001056CC"/>
    <w:rsid w:val="0010587F"/>
    <w:rsid w:val="00105C0F"/>
    <w:rsid w:val="00105E39"/>
    <w:rsid w:val="00105ED5"/>
    <w:rsid w:val="00105F33"/>
    <w:rsid w:val="001061B4"/>
    <w:rsid w:val="001063DB"/>
    <w:rsid w:val="00106529"/>
    <w:rsid w:val="00106561"/>
    <w:rsid w:val="0010677C"/>
    <w:rsid w:val="0010692A"/>
    <w:rsid w:val="00106982"/>
    <w:rsid w:val="00106A5A"/>
    <w:rsid w:val="00106A83"/>
    <w:rsid w:val="00106D0B"/>
    <w:rsid w:val="00106D63"/>
    <w:rsid w:val="00107268"/>
    <w:rsid w:val="001072F1"/>
    <w:rsid w:val="0010735C"/>
    <w:rsid w:val="001075F3"/>
    <w:rsid w:val="00107A01"/>
    <w:rsid w:val="00107C23"/>
    <w:rsid w:val="00107FD9"/>
    <w:rsid w:val="00110048"/>
    <w:rsid w:val="0011019A"/>
    <w:rsid w:val="00110307"/>
    <w:rsid w:val="0011079F"/>
    <w:rsid w:val="001108FA"/>
    <w:rsid w:val="00110A0A"/>
    <w:rsid w:val="00110C7F"/>
    <w:rsid w:val="00110EE2"/>
    <w:rsid w:val="00111037"/>
    <w:rsid w:val="001113AD"/>
    <w:rsid w:val="00111537"/>
    <w:rsid w:val="0011176D"/>
    <w:rsid w:val="00111817"/>
    <w:rsid w:val="00111A88"/>
    <w:rsid w:val="00111C8B"/>
    <w:rsid w:val="0011221A"/>
    <w:rsid w:val="0011269F"/>
    <w:rsid w:val="00112A11"/>
    <w:rsid w:val="00112CF6"/>
    <w:rsid w:val="00113139"/>
    <w:rsid w:val="00113283"/>
    <w:rsid w:val="00113492"/>
    <w:rsid w:val="001137AE"/>
    <w:rsid w:val="00113812"/>
    <w:rsid w:val="00113862"/>
    <w:rsid w:val="00113882"/>
    <w:rsid w:val="00113B0F"/>
    <w:rsid w:val="00113B20"/>
    <w:rsid w:val="00113C06"/>
    <w:rsid w:val="00113CC6"/>
    <w:rsid w:val="00113DED"/>
    <w:rsid w:val="0011416C"/>
    <w:rsid w:val="001146A6"/>
    <w:rsid w:val="001147B3"/>
    <w:rsid w:val="001148F7"/>
    <w:rsid w:val="00114963"/>
    <w:rsid w:val="001149B2"/>
    <w:rsid w:val="001149DC"/>
    <w:rsid w:val="00114C2D"/>
    <w:rsid w:val="001150E3"/>
    <w:rsid w:val="00115125"/>
    <w:rsid w:val="001152F2"/>
    <w:rsid w:val="001157D7"/>
    <w:rsid w:val="00115859"/>
    <w:rsid w:val="001158B0"/>
    <w:rsid w:val="00115AA9"/>
    <w:rsid w:val="00115DE7"/>
    <w:rsid w:val="00116382"/>
    <w:rsid w:val="00116484"/>
    <w:rsid w:val="00116551"/>
    <w:rsid w:val="00116859"/>
    <w:rsid w:val="00116944"/>
    <w:rsid w:val="00116ACF"/>
    <w:rsid w:val="00116BD3"/>
    <w:rsid w:val="00116CAF"/>
    <w:rsid w:val="00116D5C"/>
    <w:rsid w:val="001170E2"/>
    <w:rsid w:val="001172B2"/>
    <w:rsid w:val="0011778A"/>
    <w:rsid w:val="00117B51"/>
    <w:rsid w:val="00117B52"/>
    <w:rsid w:val="00117D9D"/>
    <w:rsid w:val="00117F9B"/>
    <w:rsid w:val="0012091A"/>
    <w:rsid w:val="00120BB1"/>
    <w:rsid w:val="00120C36"/>
    <w:rsid w:val="00120CA2"/>
    <w:rsid w:val="0012107B"/>
    <w:rsid w:val="00121211"/>
    <w:rsid w:val="001213E9"/>
    <w:rsid w:val="0012151C"/>
    <w:rsid w:val="0012155A"/>
    <w:rsid w:val="00121628"/>
    <w:rsid w:val="0012167D"/>
    <w:rsid w:val="00121B70"/>
    <w:rsid w:val="00121C14"/>
    <w:rsid w:val="00121E49"/>
    <w:rsid w:val="00122189"/>
    <w:rsid w:val="001221F6"/>
    <w:rsid w:val="00122280"/>
    <w:rsid w:val="00122D42"/>
    <w:rsid w:val="00122E45"/>
    <w:rsid w:val="00122F3F"/>
    <w:rsid w:val="00123345"/>
    <w:rsid w:val="001238A0"/>
    <w:rsid w:val="00123C46"/>
    <w:rsid w:val="00124598"/>
    <w:rsid w:val="001245E4"/>
    <w:rsid w:val="00124655"/>
    <w:rsid w:val="00124694"/>
    <w:rsid w:val="0012470B"/>
    <w:rsid w:val="00124EC5"/>
    <w:rsid w:val="00125526"/>
    <w:rsid w:val="00125C75"/>
    <w:rsid w:val="00125C7E"/>
    <w:rsid w:val="00126196"/>
    <w:rsid w:val="00126228"/>
    <w:rsid w:val="001264C0"/>
    <w:rsid w:val="00126D09"/>
    <w:rsid w:val="00126EDE"/>
    <w:rsid w:val="00126F4A"/>
    <w:rsid w:val="00126F6B"/>
    <w:rsid w:val="00127202"/>
    <w:rsid w:val="00127945"/>
    <w:rsid w:val="00127D94"/>
    <w:rsid w:val="00127E7F"/>
    <w:rsid w:val="00127E90"/>
    <w:rsid w:val="001301A1"/>
    <w:rsid w:val="001302C1"/>
    <w:rsid w:val="0013052D"/>
    <w:rsid w:val="001306D3"/>
    <w:rsid w:val="00130A6C"/>
    <w:rsid w:val="001310BF"/>
    <w:rsid w:val="00131732"/>
    <w:rsid w:val="00131866"/>
    <w:rsid w:val="00132C6C"/>
    <w:rsid w:val="0013301E"/>
    <w:rsid w:val="00133516"/>
    <w:rsid w:val="001338AF"/>
    <w:rsid w:val="00133C0B"/>
    <w:rsid w:val="00133C7D"/>
    <w:rsid w:val="00133E73"/>
    <w:rsid w:val="00133FDB"/>
    <w:rsid w:val="0013448A"/>
    <w:rsid w:val="001345CF"/>
    <w:rsid w:val="00134AD9"/>
    <w:rsid w:val="00134CD2"/>
    <w:rsid w:val="00134F1F"/>
    <w:rsid w:val="00134F4A"/>
    <w:rsid w:val="001355A4"/>
    <w:rsid w:val="00135A6C"/>
    <w:rsid w:val="00135E4E"/>
    <w:rsid w:val="00136205"/>
    <w:rsid w:val="00136246"/>
    <w:rsid w:val="00136324"/>
    <w:rsid w:val="001364D4"/>
    <w:rsid w:val="001366AF"/>
    <w:rsid w:val="00136C57"/>
    <w:rsid w:val="00137155"/>
    <w:rsid w:val="001371C8"/>
    <w:rsid w:val="001372ED"/>
    <w:rsid w:val="001373E3"/>
    <w:rsid w:val="00137BBC"/>
    <w:rsid w:val="00137D92"/>
    <w:rsid w:val="00140329"/>
    <w:rsid w:val="001404EF"/>
    <w:rsid w:val="001405CB"/>
    <w:rsid w:val="00140ACB"/>
    <w:rsid w:val="00140FEF"/>
    <w:rsid w:val="0014157D"/>
    <w:rsid w:val="00141999"/>
    <w:rsid w:val="00141C9D"/>
    <w:rsid w:val="001426F9"/>
    <w:rsid w:val="00142768"/>
    <w:rsid w:val="00142B50"/>
    <w:rsid w:val="00142C9D"/>
    <w:rsid w:val="00142CF1"/>
    <w:rsid w:val="00142D3C"/>
    <w:rsid w:val="00142D80"/>
    <w:rsid w:val="00142E88"/>
    <w:rsid w:val="0014306D"/>
    <w:rsid w:val="0014357A"/>
    <w:rsid w:val="00143635"/>
    <w:rsid w:val="00143873"/>
    <w:rsid w:val="00143876"/>
    <w:rsid w:val="001439E9"/>
    <w:rsid w:val="00143C55"/>
    <w:rsid w:val="00143D7C"/>
    <w:rsid w:val="00143EEA"/>
    <w:rsid w:val="00144298"/>
    <w:rsid w:val="001442AA"/>
    <w:rsid w:val="00144357"/>
    <w:rsid w:val="00144AF1"/>
    <w:rsid w:val="00144C6F"/>
    <w:rsid w:val="00144DCC"/>
    <w:rsid w:val="00144F6C"/>
    <w:rsid w:val="00145089"/>
    <w:rsid w:val="001450E6"/>
    <w:rsid w:val="001451E7"/>
    <w:rsid w:val="0014598F"/>
    <w:rsid w:val="00145B4B"/>
    <w:rsid w:val="00145C3B"/>
    <w:rsid w:val="00145CD0"/>
    <w:rsid w:val="00145E78"/>
    <w:rsid w:val="001462E3"/>
    <w:rsid w:val="00146E80"/>
    <w:rsid w:val="001471A9"/>
    <w:rsid w:val="0014720C"/>
    <w:rsid w:val="00147276"/>
    <w:rsid w:val="001472C2"/>
    <w:rsid w:val="00147458"/>
    <w:rsid w:val="00147980"/>
    <w:rsid w:val="00147E21"/>
    <w:rsid w:val="0015014F"/>
    <w:rsid w:val="00150426"/>
    <w:rsid w:val="00150439"/>
    <w:rsid w:val="001505B4"/>
    <w:rsid w:val="00150708"/>
    <w:rsid w:val="00150742"/>
    <w:rsid w:val="001507A5"/>
    <w:rsid w:val="001508A3"/>
    <w:rsid w:val="00150BA8"/>
    <w:rsid w:val="00150BB2"/>
    <w:rsid w:val="00150D19"/>
    <w:rsid w:val="001514C1"/>
    <w:rsid w:val="0015165C"/>
    <w:rsid w:val="0015181B"/>
    <w:rsid w:val="001519F2"/>
    <w:rsid w:val="00151A9F"/>
    <w:rsid w:val="00151DE6"/>
    <w:rsid w:val="0015274D"/>
    <w:rsid w:val="001527E1"/>
    <w:rsid w:val="001528B5"/>
    <w:rsid w:val="00152997"/>
    <w:rsid w:val="00152B87"/>
    <w:rsid w:val="00152F83"/>
    <w:rsid w:val="00153054"/>
    <w:rsid w:val="001533F0"/>
    <w:rsid w:val="00153A96"/>
    <w:rsid w:val="00153D1C"/>
    <w:rsid w:val="00153FF0"/>
    <w:rsid w:val="001543E2"/>
    <w:rsid w:val="001548C1"/>
    <w:rsid w:val="00154A83"/>
    <w:rsid w:val="00154AF0"/>
    <w:rsid w:val="001550AF"/>
    <w:rsid w:val="001552CE"/>
    <w:rsid w:val="001552F7"/>
    <w:rsid w:val="001556E7"/>
    <w:rsid w:val="00155B43"/>
    <w:rsid w:val="00155E05"/>
    <w:rsid w:val="00156239"/>
    <w:rsid w:val="001565A2"/>
    <w:rsid w:val="001567C3"/>
    <w:rsid w:val="0015685B"/>
    <w:rsid w:val="00156A12"/>
    <w:rsid w:val="001579EC"/>
    <w:rsid w:val="00157B3F"/>
    <w:rsid w:val="00157D11"/>
    <w:rsid w:val="00157D5F"/>
    <w:rsid w:val="00157E25"/>
    <w:rsid w:val="00157F8A"/>
    <w:rsid w:val="00160572"/>
    <w:rsid w:val="00160599"/>
    <w:rsid w:val="00160857"/>
    <w:rsid w:val="001609D3"/>
    <w:rsid w:val="00160C3D"/>
    <w:rsid w:val="00161B24"/>
    <w:rsid w:val="00161C41"/>
    <w:rsid w:val="00161DD5"/>
    <w:rsid w:val="00161FDB"/>
    <w:rsid w:val="00162F7F"/>
    <w:rsid w:val="00162FF0"/>
    <w:rsid w:val="00163176"/>
    <w:rsid w:val="001633A4"/>
    <w:rsid w:val="001634D6"/>
    <w:rsid w:val="00163ABF"/>
    <w:rsid w:val="00163F6B"/>
    <w:rsid w:val="001643B3"/>
    <w:rsid w:val="00164473"/>
    <w:rsid w:val="001648DD"/>
    <w:rsid w:val="001649A2"/>
    <w:rsid w:val="00164DAB"/>
    <w:rsid w:val="00164F99"/>
    <w:rsid w:val="00165705"/>
    <w:rsid w:val="0016575C"/>
    <w:rsid w:val="00165EB7"/>
    <w:rsid w:val="00166389"/>
    <w:rsid w:val="001664C1"/>
    <w:rsid w:val="00166584"/>
    <w:rsid w:val="001666E8"/>
    <w:rsid w:val="00166798"/>
    <w:rsid w:val="00166E03"/>
    <w:rsid w:val="00166FFB"/>
    <w:rsid w:val="00167584"/>
    <w:rsid w:val="00167990"/>
    <w:rsid w:val="001679F5"/>
    <w:rsid w:val="00167E4C"/>
    <w:rsid w:val="00167E88"/>
    <w:rsid w:val="0017028E"/>
    <w:rsid w:val="00170BFC"/>
    <w:rsid w:val="00171014"/>
    <w:rsid w:val="00171449"/>
    <w:rsid w:val="0017199C"/>
    <w:rsid w:val="00171C7E"/>
    <w:rsid w:val="00171F35"/>
    <w:rsid w:val="00171FCE"/>
    <w:rsid w:val="00172394"/>
    <w:rsid w:val="00172552"/>
    <w:rsid w:val="0017275A"/>
    <w:rsid w:val="00172870"/>
    <w:rsid w:val="00172873"/>
    <w:rsid w:val="0017288B"/>
    <w:rsid w:val="00172956"/>
    <w:rsid w:val="00172CF7"/>
    <w:rsid w:val="0017319E"/>
    <w:rsid w:val="00173A1F"/>
    <w:rsid w:val="00173B6C"/>
    <w:rsid w:val="00173BC3"/>
    <w:rsid w:val="00173C35"/>
    <w:rsid w:val="00173C46"/>
    <w:rsid w:val="00174037"/>
    <w:rsid w:val="0017410E"/>
    <w:rsid w:val="00174128"/>
    <w:rsid w:val="00174275"/>
    <w:rsid w:val="0017490E"/>
    <w:rsid w:val="00174B96"/>
    <w:rsid w:val="00174DC2"/>
    <w:rsid w:val="0017529A"/>
    <w:rsid w:val="00175300"/>
    <w:rsid w:val="00175813"/>
    <w:rsid w:val="00175996"/>
    <w:rsid w:val="001759EA"/>
    <w:rsid w:val="00175C34"/>
    <w:rsid w:val="00175E38"/>
    <w:rsid w:val="00175F9A"/>
    <w:rsid w:val="0017601A"/>
    <w:rsid w:val="00176489"/>
    <w:rsid w:val="0017667B"/>
    <w:rsid w:val="001769BC"/>
    <w:rsid w:val="00176B7C"/>
    <w:rsid w:val="00176E98"/>
    <w:rsid w:val="00177147"/>
    <w:rsid w:val="00177545"/>
    <w:rsid w:val="00177996"/>
    <w:rsid w:val="00177AD5"/>
    <w:rsid w:val="00177B81"/>
    <w:rsid w:val="00177E77"/>
    <w:rsid w:val="00180B3F"/>
    <w:rsid w:val="00180C83"/>
    <w:rsid w:val="00180CE5"/>
    <w:rsid w:val="00180E61"/>
    <w:rsid w:val="001812B7"/>
    <w:rsid w:val="00181332"/>
    <w:rsid w:val="00181432"/>
    <w:rsid w:val="0018175B"/>
    <w:rsid w:val="00181842"/>
    <w:rsid w:val="00181BD6"/>
    <w:rsid w:val="00181E44"/>
    <w:rsid w:val="001820A3"/>
    <w:rsid w:val="0018238A"/>
    <w:rsid w:val="00182484"/>
    <w:rsid w:val="001826EE"/>
    <w:rsid w:val="00182998"/>
    <w:rsid w:val="0018332A"/>
    <w:rsid w:val="0018353C"/>
    <w:rsid w:val="0018381D"/>
    <w:rsid w:val="00183852"/>
    <w:rsid w:val="00183D44"/>
    <w:rsid w:val="00183D80"/>
    <w:rsid w:val="00183DA8"/>
    <w:rsid w:val="00183E75"/>
    <w:rsid w:val="00183FC0"/>
    <w:rsid w:val="001842C8"/>
    <w:rsid w:val="0018449A"/>
    <w:rsid w:val="00184717"/>
    <w:rsid w:val="00184C35"/>
    <w:rsid w:val="00185044"/>
    <w:rsid w:val="001850DB"/>
    <w:rsid w:val="0018562D"/>
    <w:rsid w:val="001857E5"/>
    <w:rsid w:val="0018599C"/>
    <w:rsid w:val="001862F8"/>
    <w:rsid w:val="001869EE"/>
    <w:rsid w:val="00186CCA"/>
    <w:rsid w:val="00186D00"/>
    <w:rsid w:val="00186F65"/>
    <w:rsid w:val="0018709A"/>
    <w:rsid w:val="00187275"/>
    <w:rsid w:val="001873C8"/>
    <w:rsid w:val="0018743A"/>
    <w:rsid w:val="00187A08"/>
    <w:rsid w:val="00187CA8"/>
    <w:rsid w:val="0018C822"/>
    <w:rsid w:val="00190846"/>
    <w:rsid w:val="00190A57"/>
    <w:rsid w:val="00190B3F"/>
    <w:rsid w:val="00190BA1"/>
    <w:rsid w:val="00190C13"/>
    <w:rsid w:val="0019114D"/>
    <w:rsid w:val="0019122C"/>
    <w:rsid w:val="001912B8"/>
    <w:rsid w:val="00191908"/>
    <w:rsid w:val="001919C6"/>
    <w:rsid w:val="00191C42"/>
    <w:rsid w:val="001921DE"/>
    <w:rsid w:val="001922A3"/>
    <w:rsid w:val="00192461"/>
    <w:rsid w:val="0019266F"/>
    <w:rsid w:val="001927DA"/>
    <w:rsid w:val="00192882"/>
    <w:rsid w:val="00192DF3"/>
    <w:rsid w:val="00192F3C"/>
    <w:rsid w:val="0019301F"/>
    <w:rsid w:val="001930DE"/>
    <w:rsid w:val="00193286"/>
    <w:rsid w:val="001937B8"/>
    <w:rsid w:val="00193879"/>
    <w:rsid w:val="00193987"/>
    <w:rsid w:val="001939A5"/>
    <w:rsid w:val="001939E6"/>
    <w:rsid w:val="00193A2B"/>
    <w:rsid w:val="00193B8A"/>
    <w:rsid w:val="00194178"/>
    <w:rsid w:val="00194720"/>
    <w:rsid w:val="00194945"/>
    <w:rsid w:val="00194BB7"/>
    <w:rsid w:val="00194C25"/>
    <w:rsid w:val="00194CC5"/>
    <w:rsid w:val="001951B2"/>
    <w:rsid w:val="00195627"/>
    <w:rsid w:val="0019565D"/>
    <w:rsid w:val="00195A61"/>
    <w:rsid w:val="00195DF5"/>
    <w:rsid w:val="00196465"/>
    <w:rsid w:val="001965E7"/>
    <w:rsid w:val="00196C6A"/>
    <w:rsid w:val="00196CE5"/>
    <w:rsid w:val="00196CFC"/>
    <w:rsid w:val="00196D8C"/>
    <w:rsid w:val="00196F75"/>
    <w:rsid w:val="001971FA"/>
    <w:rsid w:val="00197564"/>
    <w:rsid w:val="001975A9"/>
    <w:rsid w:val="00197EB2"/>
    <w:rsid w:val="00197EC2"/>
    <w:rsid w:val="00197ECE"/>
    <w:rsid w:val="001A0172"/>
    <w:rsid w:val="001A0753"/>
    <w:rsid w:val="001A0808"/>
    <w:rsid w:val="001A0846"/>
    <w:rsid w:val="001A0CA5"/>
    <w:rsid w:val="001A0EE1"/>
    <w:rsid w:val="001A1191"/>
    <w:rsid w:val="001A142C"/>
    <w:rsid w:val="001A1BD2"/>
    <w:rsid w:val="001A1CED"/>
    <w:rsid w:val="001A1D2C"/>
    <w:rsid w:val="001A279B"/>
    <w:rsid w:val="001A2859"/>
    <w:rsid w:val="001A2B07"/>
    <w:rsid w:val="001A2C17"/>
    <w:rsid w:val="001A2DC3"/>
    <w:rsid w:val="001A2E87"/>
    <w:rsid w:val="001A36CF"/>
    <w:rsid w:val="001A3869"/>
    <w:rsid w:val="001A38C2"/>
    <w:rsid w:val="001A4064"/>
    <w:rsid w:val="001A5684"/>
    <w:rsid w:val="001A65C8"/>
    <w:rsid w:val="001A6C20"/>
    <w:rsid w:val="001A6D2B"/>
    <w:rsid w:val="001A6D71"/>
    <w:rsid w:val="001A6E8F"/>
    <w:rsid w:val="001A6E94"/>
    <w:rsid w:val="001A732E"/>
    <w:rsid w:val="001A79E9"/>
    <w:rsid w:val="001A7C01"/>
    <w:rsid w:val="001A7F30"/>
    <w:rsid w:val="001B034C"/>
    <w:rsid w:val="001B04E9"/>
    <w:rsid w:val="001B06E2"/>
    <w:rsid w:val="001B0701"/>
    <w:rsid w:val="001B090C"/>
    <w:rsid w:val="001B0EFA"/>
    <w:rsid w:val="001B103A"/>
    <w:rsid w:val="001B103D"/>
    <w:rsid w:val="001B1087"/>
    <w:rsid w:val="001B1513"/>
    <w:rsid w:val="001B1767"/>
    <w:rsid w:val="001B187C"/>
    <w:rsid w:val="001B18AC"/>
    <w:rsid w:val="001B2453"/>
    <w:rsid w:val="001B25DC"/>
    <w:rsid w:val="001B2A89"/>
    <w:rsid w:val="001B2D68"/>
    <w:rsid w:val="001B2F59"/>
    <w:rsid w:val="001B3791"/>
    <w:rsid w:val="001B3D48"/>
    <w:rsid w:val="001B42A5"/>
    <w:rsid w:val="001B4BCE"/>
    <w:rsid w:val="001B4D4B"/>
    <w:rsid w:val="001B59A1"/>
    <w:rsid w:val="001B5A28"/>
    <w:rsid w:val="001B5AF9"/>
    <w:rsid w:val="001B5BF7"/>
    <w:rsid w:val="001B5D69"/>
    <w:rsid w:val="001B5EE5"/>
    <w:rsid w:val="001B603D"/>
    <w:rsid w:val="001B60CE"/>
    <w:rsid w:val="001B621F"/>
    <w:rsid w:val="001B6600"/>
    <w:rsid w:val="001B6610"/>
    <w:rsid w:val="001B668F"/>
    <w:rsid w:val="001B6B9B"/>
    <w:rsid w:val="001B6C27"/>
    <w:rsid w:val="001B6DA3"/>
    <w:rsid w:val="001B70BA"/>
    <w:rsid w:val="001B7144"/>
    <w:rsid w:val="001B7663"/>
    <w:rsid w:val="001B7978"/>
    <w:rsid w:val="001B7D58"/>
    <w:rsid w:val="001B7E91"/>
    <w:rsid w:val="001BC4E1"/>
    <w:rsid w:val="001C0A7D"/>
    <w:rsid w:val="001C147E"/>
    <w:rsid w:val="001C151B"/>
    <w:rsid w:val="001C1838"/>
    <w:rsid w:val="001C19E5"/>
    <w:rsid w:val="001C1DF6"/>
    <w:rsid w:val="001C3271"/>
    <w:rsid w:val="001C3442"/>
    <w:rsid w:val="001C3665"/>
    <w:rsid w:val="001C3800"/>
    <w:rsid w:val="001C3C7B"/>
    <w:rsid w:val="001C3D68"/>
    <w:rsid w:val="001C4178"/>
    <w:rsid w:val="001C43B3"/>
    <w:rsid w:val="001C4F29"/>
    <w:rsid w:val="001C4F4E"/>
    <w:rsid w:val="001C4FD5"/>
    <w:rsid w:val="001C54BB"/>
    <w:rsid w:val="001C54D0"/>
    <w:rsid w:val="001C5753"/>
    <w:rsid w:val="001C5B22"/>
    <w:rsid w:val="001C5D89"/>
    <w:rsid w:val="001C6122"/>
    <w:rsid w:val="001C644A"/>
    <w:rsid w:val="001C6575"/>
    <w:rsid w:val="001C6587"/>
    <w:rsid w:val="001C697D"/>
    <w:rsid w:val="001C69BE"/>
    <w:rsid w:val="001C6DB5"/>
    <w:rsid w:val="001C6FBC"/>
    <w:rsid w:val="001C701B"/>
    <w:rsid w:val="001C70C9"/>
    <w:rsid w:val="001C71AC"/>
    <w:rsid w:val="001C7316"/>
    <w:rsid w:val="001C745B"/>
    <w:rsid w:val="001C7D23"/>
    <w:rsid w:val="001C7E5C"/>
    <w:rsid w:val="001C7EB7"/>
    <w:rsid w:val="001D00CC"/>
    <w:rsid w:val="001D01FE"/>
    <w:rsid w:val="001D0235"/>
    <w:rsid w:val="001D02B8"/>
    <w:rsid w:val="001D0494"/>
    <w:rsid w:val="001D0503"/>
    <w:rsid w:val="001D05A8"/>
    <w:rsid w:val="001D0712"/>
    <w:rsid w:val="001D07B7"/>
    <w:rsid w:val="001D0BEA"/>
    <w:rsid w:val="001D0D72"/>
    <w:rsid w:val="001D1051"/>
    <w:rsid w:val="001D1719"/>
    <w:rsid w:val="001D171B"/>
    <w:rsid w:val="001D1732"/>
    <w:rsid w:val="001D1E09"/>
    <w:rsid w:val="001D1E2E"/>
    <w:rsid w:val="001D1FCB"/>
    <w:rsid w:val="001D21B2"/>
    <w:rsid w:val="001D2203"/>
    <w:rsid w:val="001D255C"/>
    <w:rsid w:val="001D25D4"/>
    <w:rsid w:val="001D2814"/>
    <w:rsid w:val="001D2DEF"/>
    <w:rsid w:val="001D2F13"/>
    <w:rsid w:val="001D3074"/>
    <w:rsid w:val="001D30BB"/>
    <w:rsid w:val="001D32CB"/>
    <w:rsid w:val="001D3ED5"/>
    <w:rsid w:val="001D46E4"/>
    <w:rsid w:val="001D488C"/>
    <w:rsid w:val="001D496A"/>
    <w:rsid w:val="001D4CDF"/>
    <w:rsid w:val="001D4F88"/>
    <w:rsid w:val="001D5130"/>
    <w:rsid w:val="001D568E"/>
    <w:rsid w:val="001D575B"/>
    <w:rsid w:val="001D578D"/>
    <w:rsid w:val="001D5818"/>
    <w:rsid w:val="001D59F1"/>
    <w:rsid w:val="001D5B0E"/>
    <w:rsid w:val="001D6343"/>
    <w:rsid w:val="001D63D2"/>
    <w:rsid w:val="001D653A"/>
    <w:rsid w:val="001D66B8"/>
    <w:rsid w:val="001D694B"/>
    <w:rsid w:val="001D6AFA"/>
    <w:rsid w:val="001D6F7A"/>
    <w:rsid w:val="001D6FF0"/>
    <w:rsid w:val="001D7402"/>
    <w:rsid w:val="001D776B"/>
    <w:rsid w:val="001D7792"/>
    <w:rsid w:val="001D7DEE"/>
    <w:rsid w:val="001E02CB"/>
    <w:rsid w:val="001E07C6"/>
    <w:rsid w:val="001E0842"/>
    <w:rsid w:val="001E14FD"/>
    <w:rsid w:val="001E1509"/>
    <w:rsid w:val="001E170C"/>
    <w:rsid w:val="001E180F"/>
    <w:rsid w:val="001E1B45"/>
    <w:rsid w:val="001E1C64"/>
    <w:rsid w:val="001E1CEC"/>
    <w:rsid w:val="001E21EE"/>
    <w:rsid w:val="001E23F6"/>
    <w:rsid w:val="001E2543"/>
    <w:rsid w:val="001E29E0"/>
    <w:rsid w:val="001E2ECB"/>
    <w:rsid w:val="001E2EFD"/>
    <w:rsid w:val="001E2F11"/>
    <w:rsid w:val="001E30EC"/>
    <w:rsid w:val="001E361D"/>
    <w:rsid w:val="001E38ED"/>
    <w:rsid w:val="001E3B92"/>
    <w:rsid w:val="001E3CC4"/>
    <w:rsid w:val="001E40DF"/>
    <w:rsid w:val="001E418C"/>
    <w:rsid w:val="001E44F2"/>
    <w:rsid w:val="001E4501"/>
    <w:rsid w:val="001E4B64"/>
    <w:rsid w:val="001E4ED3"/>
    <w:rsid w:val="001E50D2"/>
    <w:rsid w:val="001E552A"/>
    <w:rsid w:val="001E55A9"/>
    <w:rsid w:val="001E57B9"/>
    <w:rsid w:val="001E57DF"/>
    <w:rsid w:val="001E5927"/>
    <w:rsid w:val="001E5A5B"/>
    <w:rsid w:val="001E5B68"/>
    <w:rsid w:val="001E67C0"/>
    <w:rsid w:val="001E6E8D"/>
    <w:rsid w:val="001E73FC"/>
    <w:rsid w:val="001E79B7"/>
    <w:rsid w:val="001E7A0F"/>
    <w:rsid w:val="001E7BD2"/>
    <w:rsid w:val="001E7DDC"/>
    <w:rsid w:val="001E7EE4"/>
    <w:rsid w:val="001E7F76"/>
    <w:rsid w:val="001F0529"/>
    <w:rsid w:val="001F095D"/>
    <w:rsid w:val="001F0996"/>
    <w:rsid w:val="001F0A2F"/>
    <w:rsid w:val="001F0FAF"/>
    <w:rsid w:val="001F10D1"/>
    <w:rsid w:val="001F139F"/>
    <w:rsid w:val="001F16C1"/>
    <w:rsid w:val="001F218D"/>
    <w:rsid w:val="001F2506"/>
    <w:rsid w:val="001F2805"/>
    <w:rsid w:val="001F2E79"/>
    <w:rsid w:val="001F2F07"/>
    <w:rsid w:val="001F30D5"/>
    <w:rsid w:val="001F3123"/>
    <w:rsid w:val="001F31B1"/>
    <w:rsid w:val="001F376D"/>
    <w:rsid w:val="001F39D0"/>
    <w:rsid w:val="001F3CC5"/>
    <w:rsid w:val="001F3D75"/>
    <w:rsid w:val="001F4017"/>
    <w:rsid w:val="001F418C"/>
    <w:rsid w:val="001F4591"/>
    <w:rsid w:val="001F4AB6"/>
    <w:rsid w:val="001F4B2D"/>
    <w:rsid w:val="001F4BE1"/>
    <w:rsid w:val="001F4F40"/>
    <w:rsid w:val="001F50E0"/>
    <w:rsid w:val="001F51D6"/>
    <w:rsid w:val="001F594C"/>
    <w:rsid w:val="001F5976"/>
    <w:rsid w:val="001F624E"/>
    <w:rsid w:val="001F65D0"/>
    <w:rsid w:val="001F6629"/>
    <w:rsid w:val="001F69FC"/>
    <w:rsid w:val="001F6B19"/>
    <w:rsid w:val="001F6B59"/>
    <w:rsid w:val="001F6C45"/>
    <w:rsid w:val="001F6D62"/>
    <w:rsid w:val="001F6FBD"/>
    <w:rsid w:val="001F71EA"/>
    <w:rsid w:val="001F7534"/>
    <w:rsid w:val="001F7675"/>
    <w:rsid w:val="00200237"/>
    <w:rsid w:val="002006F8"/>
    <w:rsid w:val="00200726"/>
    <w:rsid w:val="00200FAE"/>
    <w:rsid w:val="0020102D"/>
    <w:rsid w:val="002010E2"/>
    <w:rsid w:val="00201386"/>
    <w:rsid w:val="00201792"/>
    <w:rsid w:val="002017D2"/>
    <w:rsid w:val="00201B5B"/>
    <w:rsid w:val="00201B73"/>
    <w:rsid w:val="00201DEC"/>
    <w:rsid w:val="00202517"/>
    <w:rsid w:val="00202ADB"/>
    <w:rsid w:val="00202BB7"/>
    <w:rsid w:val="00202D06"/>
    <w:rsid w:val="00203053"/>
    <w:rsid w:val="0020347C"/>
    <w:rsid w:val="002036B0"/>
    <w:rsid w:val="0020388A"/>
    <w:rsid w:val="002039A6"/>
    <w:rsid w:val="00203B36"/>
    <w:rsid w:val="00203C0A"/>
    <w:rsid w:val="00203C76"/>
    <w:rsid w:val="0020400B"/>
    <w:rsid w:val="0020435B"/>
    <w:rsid w:val="002044EB"/>
    <w:rsid w:val="00204533"/>
    <w:rsid w:val="00204A94"/>
    <w:rsid w:val="00204E5D"/>
    <w:rsid w:val="00204F2D"/>
    <w:rsid w:val="00205169"/>
    <w:rsid w:val="00205174"/>
    <w:rsid w:val="00205566"/>
    <w:rsid w:val="002055CD"/>
    <w:rsid w:val="002058F3"/>
    <w:rsid w:val="00205DA9"/>
    <w:rsid w:val="00206249"/>
    <w:rsid w:val="002063A2"/>
    <w:rsid w:val="002063AA"/>
    <w:rsid w:val="00206FC9"/>
    <w:rsid w:val="00206FED"/>
    <w:rsid w:val="002077BF"/>
    <w:rsid w:val="002077D3"/>
    <w:rsid w:val="00207B62"/>
    <w:rsid w:val="00207D50"/>
    <w:rsid w:val="00210131"/>
    <w:rsid w:val="00210549"/>
    <w:rsid w:val="0021069E"/>
    <w:rsid w:val="00210804"/>
    <w:rsid w:val="0021088F"/>
    <w:rsid w:val="00210BC1"/>
    <w:rsid w:val="00210BD6"/>
    <w:rsid w:val="00210FAB"/>
    <w:rsid w:val="00211359"/>
    <w:rsid w:val="002113FE"/>
    <w:rsid w:val="0021141F"/>
    <w:rsid w:val="0021159E"/>
    <w:rsid w:val="00211737"/>
    <w:rsid w:val="0021181B"/>
    <w:rsid w:val="0021230F"/>
    <w:rsid w:val="002125B0"/>
    <w:rsid w:val="002125F6"/>
    <w:rsid w:val="00212A82"/>
    <w:rsid w:val="00213437"/>
    <w:rsid w:val="002136FA"/>
    <w:rsid w:val="00213920"/>
    <w:rsid w:val="00213E4C"/>
    <w:rsid w:val="002141FB"/>
    <w:rsid w:val="00214249"/>
    <w:rsid w:val="00214626"/>
    <w:rsid w:val="00214EA2"/>
    <w:rsid w:val="0021554A"/>
    <w:rsid w:val="00215B3D"/>
    <w:rsid w:val="00215B97"/>
    <w:rsid w:val="00215D7E"/>
    <w:rsid w:val="00215DA3"/>
    <w:rsid w:val="002160FA"/>
    <w:rsid w:val="002166CD"/>
    <w:rsid w:val="002166DD"/>
    <w:rsid w:val="002168A2"/>
    <w:rsid w:val="002168D6"/>
    <w:rsid w:val="00216DC3"/>
    <w:rsid w:val="00216EB5"/>
    <w:rsid w:val="00216F26"/>
    <w:rsid w:val="00217448"/>
    <w:rsid w:val="00217867"/>
    <w:rsid w:val="00217E1B"/>
    <w:rsid w:val="00217F2D"/>
    <w:rsid w:val="00217F44"/>
    <w:rsid w:val="002201CF"/>
    <w:rsid w:val="002205E4"/>
    <w:rsid w:val="00220678"/>
    <w:rsid w:val="002206B3"/>
    <w:rsid w:val="0022075F"/>
    <w:rsid w:val="00220D67"/>
    <w:rsid w:val="00220ECE"/>
    <w:rsid w:val="00220F9A"/>
    <w:rsid w:val="002215F8"/>
    <w:rsid w:val="00221B1F"/>
    <w:rsid w:val="00221C87"/>
    <w:rsid w:val="00221F80"/>
    <w:rsid w:val="0022231E"/>
    <w:rsid w:val="00222385"/>
    <w:rsid w:val="00222666"/>
    <w:rsid w:val="002226CC"/>
    <w:rsid w:val="0022273A"/>
    <w:rsid w:val="00222AA8"/>
    <w:rsid w:val="00222D28"/>
    <w:rsid w:val="00222E12"/>
    <w:rsid w:val="00223523"/>
    <w:rsid w:val="00223530"/>
    <w:rsid w:val="002237AF"/>
    <w:rsid w:val="00223A1B"/>
    <w:rsid w:val="00223CF4"/>
    <w:rsid w:val="00224061"/>
    <w:rsid w:val="00224220"/>
    <w:rsid w:val="00224398"/>
    <w:rsid w:val="00224A81"/>
    <w:rsid w:val="00224B3C"/>
    <w:rsid w:val="00224CFA"/>
    <w:rsid w:val="00224E91"/>
    <w:rsid w:val="00224EFE"/>
    <w:rsid w:val="0022541B"/>
    <w:rsid w:val="002255D7"/>
    <w:rsid w:val="00225B4C"/>
    <w:rsid w:val="00225B97"/>
    <w:rsid w:val="00225C7F"/>
    <w:rsid w:val="00225E1E"/>
    <w:rsid w:val="00226129"/>
    <w:rsid w:val="0022614D"/>
    <w:rsid w:val="002263B7"/>
    <w:rsid w:val="00226424"/>
    <w:rsid w:val="00226AA2"/>
    <w:rsid w:val="00226D02"/>
    <w:rsid w:val="00227101"/>
    <w:rsid w:val="00227218"/>
    <w:rsid w:val="00227322"/>
    <w:rsid w:val="00227632"/>
    <w:rsid w:val="0022770A"/>
    <w:rsid w:val="00227BEE"/>
    <w:rsid w:val="00227C8E"/>
    <w:rsid w:val="00227D6E"/>
    <w:rsid w:val="00227EC5"/>
    <w:rsid w:val="00227F26"/>
    <w:rsid w:val="00227FB4"/>
    <w:rsid w:val="0022F415"/>
    <w:rsid w:val="0023057E"/>
    <w:rsid w:val="00230805"/>
    <w:rsid w:val="00230B21"/>
    <w:rsid w:val="00230C55"/>
    <w:rsid w:val="002312BC"/>
    <w:rsid w:val="0023140C"/>
    <w:rsid w:val="00231A14"/>
    <w:rsid w:val="00231F6D"/>
    <w:rsid w:val="0023245C"/>
    <w:rsid w:val="0023249D"/>
    <w:rsid w:val="002329B7"/>
    <w:rsid w:val="002335AC"/>
    <w:rsid w:val="002337E5"/>
    <w:rsid w:val="00233A56"/>
    <w:rsid w:val="00233AF7"/>
    <w:rsid w:val="00233C06"/>
    <w:rsid w:val="00233F24"/>
    <w:rsid w:val="00234020"/>
    <w:rsid w:val="0023419C"/>
    <w:rsid w:val="002345BC"/>
    <w:rsid w:val="002346D1"/>
    <w:rsid w:val="002349E5"/>
    <w:rsid w:val="00234A60"/>
    <w:rsid w:val="00234ACD"/>
    <w:rsid w:val="00234BBB"/>
    <w:rsid w:val="00234EC1"/>
    <w:rsid w:val="002355AE"/>
    <w:rsid w:val="002355C2"/>
    <w:rsid w:val="002356F4"/>
    <w:rsid w:val="00235A2B"/>
    <w:rsid w:val="00235E52"/>
    <w:rsid w:val="00235F02"/>
    <w:rsid w:val="00236853"/>
    <w:rsid w:val="0023693C"/>
    <w:rsid w:val="00236A7A"/>
    <w:rsid w:val="00236D28"/>
    <w:rsid w:val="00236D69"/>
    <w:rsid w:val="00237266"/>
    <w:rsid w:val="002375A5"/>
    <w:rsid w:val="002376E1"/>
    <w:rsid w:val="00237750"/>
    <w:rsid w:val="00237ED6"/>
    <w:rsid w:val="00237FE4"/>
    <w:rsid w:val="00240238"/>
    <w:rsid w:val="002403E9"/>
    <w:rsid w:val="00240656"/>
    <w:rsid w:val="00240715"/>
    <w:rsid w:val="002409E7"/>
    <w:rsid w:val="00240A3E"/>
    <w:rsid w:val="002412DA"/>
    <w:rsid w:val="00241610"/>
    <w:rsid w:val="00241821"/>
    <w:rsid w:val="00241A1F"/>
    <w:rsid w:val="00241AED"/>
    <w:rsid w:val="00242020"/>
    <w:rsid w:val="002429D2"/>
    <w:rsid w:val="00242A3D"/>
    <w:rsid w:val="00243182"/>
    <w:rsid w:val="00243928"/>
    <w:rsid w:val="00243946"/>
    <w:rsid w:val="00243A31"/>
    <w:rsid w:val="00243BC5"/>
    <w:rsid w:val="00243C7D"/>
    <w:rsid w:val="00243E4F"/>
    <w:rsid w:val="00243E9A"/>
    <w:rsid w:val="00243F61"/>
    <w:rsid w:val="00244371"/>
    <w:rsid w:val="00244383"/>
    <w:rsid w:val="002444D3"/>
    <w:rsid w:val="002448D1"/>
    <w:rsid w:val="00244A00"/>
    <w:rsid w:val="00244AB2"/>
    <w:rsid w:val="00244AF8"/>
    <w:rsid w:val="00244BC5"/>
    <w:rsid w:val="00244E68"/>
    <w:rsid w:val="00244FBF"/>
    <w:rsid w:val="0024503D"/>
    <w:rsid w:val="002456C5"/>
    <w:rsid w:val="002458BF"/>
    <w:rsid w:val="00245AB0"/>
    <w:rsid w:val="00245ABE"/>
    <w:rsid w:val="00245C0B"/>
    <w:rsid w:val="00246251"/>
    <w:rsid w:val="002466D2"/>
    <w:rsid w:val="0024670A"/>
    <w:rsid w:val="00246EAE"/>
    <w:rsid w:val="002470F5"/>
    <w:rsid w:val="00247116"/>
    <w:rsid w:val="002471E5"/>
    <w:rsid w:val="002472BA"/>
    <w:rsid w:val="002472F1"/>
    <w:rsid w:val="00250040"/>
    <w:rsid w:val="002504DB"/>
    <w:rsid w:val="00250561"/>
    <w:rsid w:val="00250A19"/>
    <w:rsid w:val="00250ADD"/>
    <w:rsid w:val="0025120C"/>
    <w:rsid w:val="002513BC"/>
    <w:rsid w:val="002516B1"/>
    <w:rsid w:val="002517A8"/>
    <w:rsid w:val="002517B7"/>
    <w:rsid w:val="00251D8F"/>
    <w:rsid w:val="00251EEE"/>
    <w:rsid w:val="002521E9"/>
    <w:rsid w:val="00252432"/>
    <w:rsid w:val="0025277A"/>
    <w:rsid w:val="00252B25"/>
    <w:rsid w:val="00252C50"/>
    <w:rsid w:val="00253177"/>
    <w:rsid w:val="00253397"/>
    <w:rsid w:val="00253635"/>
    <w:rsid w:val="0025363B"/>
    <w:rsid w:val="0025373E"/>
    <w:rsid w:val="00253875"/>
    <w:rsid w:val="002538B8"/>
    <w:rsid w:val="0025396F"/>
    <w:rsid w:val="00253DB1"/>
    <w:rsid w:val="00253EC9"/>
    <w:rsid w:val="00254319"/>
    <w:rsid w:val="0025436E"/>
    <w:rsid w:val="002544F8"/>
    <w:rsid w:val="0025473A"/>
    <w:rsid w:val="00254990"/>
    <w:rsid w:val="002549FA"/>
    <w:rsid w:val="00254D02"/>
    <w:rsid w:val="0025539F"/>
    <w:rsid w:val="00255B10"/>
    <w:rsid w:val="00255FDA"/>
    <w:rsid w:val="00256388"/>
    <w:rsid w:val="00256E44"/>
    <w:rsid w:val="00256E65"/>
    <w:rsid w:val="00256E87"/>
    <w:rsid w:val="00257706"/>
    <w:rsid w:val="00257A68"/>
    <w:rsid w:val="00257BF5"/>
    <w:rsid w:val="00257EB5"/>
    <w:rsid w:val="00257FC1"/>
    <w:rsid w:val="00260215"/>
    <w:rsid w:val="00260226"/>
    <w:rsid w:val="0026049C"/>
    <w:rsid w:val="0026066B"/>
    <w:rsid w:val="00260919"/>
    <w:rsid w:val="00261024"/>
    <w:rsid w:val="002612F7"/>
    <w:rsid w:val="002612FD"/>
    <w:rsid w:val="002613DC"/>
    <w:rsid w:val="00261755"/>
    <w:rsid w:val="00261A49"/>
    <w:rsid w:val="00261AAA"/>
    <w:rsid w:val="00261AC7"/>
    <w:rsid w:val="00261BFE"/>
    <w:rsid w:val="00261DEB"/>
    <w:rsid w:val="00261F80"/>
    <w:rsid w:val="00262097"/>
    <w:rsid w:val="00262D20"/>
    <w:rsid w:val="00263221"/>
    <w:rsid w:val="002634AB"/>
    <w:rsid w:val="002638E0"/>
    <w:rsid w:val="00263C19"/>
    <w:rsid w:val="00263D1C"/>
    <w:rsid w:val="00263E1F"/>
    <w:rsid w:val="00263E9F"/>
    <w:rsid w:val="00263EB9"/>
    <w:rsid w:val="00263F9C"/>
    <w:rsid w:val="002646C4"/>
    <w:rsid w:val="00264F03"/>
    <w:rsid w:val="00264F8F"/>
    <w:rsid w:val="002650E2"/>
    <w:rsid w:val="002655AE"/>
    <w:rsid w:val="00265780"/>
    <w:rsid w:val="00265913"/>
    <w:rsid w:val="0026591F"/>
    <w:rsid w:val="00265A65"/>
    <w:rsid w:val="00265FD7"/>
    <w:rsid w:val="002660F0"/>
    <w:rsid w:val="00266267"/>
    <w:rsid w:val="002662C4"/>
    <w:rsid w:val="002662DE"/>
    <w:rsid w:val="0026645E"/>
    <w:rsid w:val="00266492"/>
    <w:rsid w:val="002664BF"/>
    <w:rsid w:val="002666CE"/>
    <w:rsid w:val="00266713"/>
    <w:rsid w:val="00266928"/>
    <w:rsid w:val="00266965"/>
    <w:rsid w:val="00266B55"/>
    <w:rsid w:val="00266FF6"/>
    <w:rsid w:val="002673FC"/>
    <w:rsid w:val="002675B6"/>
    <w:rsid w:val="00267609"/>
    <w:rsid w:val="002676C2"/>
    <w:rsid w:val="0026773B"/>
    <w:rsid w:val="00267A99"/>
    <w:rsid w:val="00267B5D"/>
    <w:rsid w:val="00267C44"/>
    <w:rsid w:val="00267E89"/>
    <w:rsid w:val="0026E66E"/>
    <w:rsid w:val="00270271"/>
    <w:rsid w:val="00270C4A"/>
    <w:rsid w:val="00270E3E"/>
    <w:rsid w:val="00270E68"/>
    <w:rsid w:val="0027102B"/>
    <w:rsid w:val="002713CE"/>
    <w:rsid w:val="00271472"/>
    <w:rsid w:val="00271D32"/>
    <w:rsid w:val="00271FD0"/>
    <w:rsid w:val="00272174"/>
    <w:rsid w:val="002721A6"/>
    <w:rsid w:val="002722E0"/>
    <w:rsid w:val="0027244E"/>
    <w:rsid w:val="00272590"/>
    <w:rsid w:val="00272772"/>
    <w:rsid w:val="00272920"/>
    <w:rsid w:val="00272940"/>
    <w:rsid w:val="00272F5C"/>
    <w:rsid w:val="00272FDD"/>
    <w:rsid w:val="002730EC"/>
    <w:rsid w:val="00273100"/>
    <w:rsid w:val="002735CC"/>
    <w:rsid w:val="00273620"/>
    <w:rsid w:val="00273812"/>
    <w:rsid w:val="00273C69"/>
    <w:rsid w:val="002744D3"/>
    <w:rsid w:val="00274588"/>
    <w:rsid w:val="00274A67"/>
    <w:rsid w:val="00274AA2"/>
    <w:rsid w:val="00274AA9"/>
    <w:rsid w:val="00274FAD"/>
    <w:rsid w:val="0027538E"/>
    <w:rsid w:val="0027549E"/>
    <w:rsid w:val="002756EF"/>
    <w:rsid w:val="00275708"/>
    <w:rsid w:val="00275B0A"/>
    <w:rsid w:val="00275CEF"/>
    <w:rsid w:val="00275D7D"/>
    <w:rsid w:val="00276307"/>
    <w:rsid w:val="00276656"/>
    <w:rsid w:val="002766C9"/>
    <w:rsid w:val="002768CF"/>
    <w:rsid w:val="00276F08"/>
    <w:rsid w:val="00276F82"/>
    <w:rsid w:val="002776DB"/>
    <w:rsid w:val="002776DE"/>
    <w:rsid w:val="002778BF"/>
    <w:rsid w:val="002778FE"/>
    <w:rsid w:val="002800F1"/>
    <w:rsid w:val="002805DF"/>
    <w:rsid w:val="002805EC"/>
    <w:rsid w:val="00280686"/>
    <w:rsid w:val="00280700"/>
    <w:rsid w:val="002807AF"/>
    <w:rsid w:val="00280870"/>
    <w:rsid w:val="0028092D"/>
    <w:rsid w:val="00280B9C"/>
    <w:rsid w:val="00280C23"/>
    <w:rsid w:val="00281062"/>
    <w:rsid w:val="0028107C"/>
    <w:rsid w:val="0028117A"/>
    <w:rsid w:val="002812B6"/>
    <w:rsid w:val="002812E9"/>
    <w:rsid w:val="002815D9"/>
    <w:rsid w:val="00282188"/>
    <w:rsid w:val="00282317"/>
    <w:rsid w:val="0028252A"/>
    <w:rsid w:val="00282D25"/>
    <w:rsid w:val="00282D67"/>
    <w:rsid w:val="00282DF9"/>
    <w:rsid w:val="0028305D"/>
    <w:rsid w:val="00283387"/>
    <w:rsid w:val="002834A3"/>
    <w:rsid w:val="002835E2"/>
    <w:rsid w:val="00283A44"/>
    <w:rsid w:val="00283BBD"/>
    <w:rsid w:val="00283C50"/>
    <w:rsid w:val="00283DDB"/>
    <w:rsid w:val="0028491C"/>
    <w:rsid w:val="0028529F"/>
    <w:rsid w:val="002854A9"/>
    <w:rsid w:val="0028562C"/>
    <w:rsid w:val="00285687"/>
    <w:rsid w:val="00285A3A"/>
    <w:rsid w:val="00285DA6"/>
    <w:rsid w:val="00285DED"/>
    <w:rsid w:val="002864AF"/>
    <w:rsid w:val="0028663C"/>
    <w:rsid w:val="00286D91"/>
    <w:rsid w:val="00287649"/>
    <w:rsid w:val="00287C41"/>
    <w:rsid w:val="00287DAB"/>
    <w:rsid w:val="00287FB6"/>
    <w:rsid w:val="00290016"/>
    <w:rsid w:val="002900C5"/>
    <w:rsid w:val="0029013D"/>
    <w:rsid w:val="002901E0"/>
    <w:rsid w:val="0029027C"/>
    <w:rsid w:val="002906C9"/>
    <w:rsid w:val="0029075B"/>
    <w:rsid w:val="00290BB1"/>
    <w:rsid w:val="00290C8E"/>
    <w:rsid w:val="00290CB7"/>
    <w:rsid w:val="00290D77"/>
    <w:rsid w:val="00291407"/>
    <w:rsid w:val="0029146F"/>
    <w:rsid w:val="002915A0"/>
    <w:rsid w:val="0029163B"/>
    <w:rsid w:val="00291643"/>
    <w:rsid w:val="002918EC"/>
    <w:rsid w:val="00291BC1"/>
    <w:rsid w:val="0029246F"/>
    <w:rsid w:val="00292480"/>
    <w:rsid w:val="00292540"/>
    <w:rsid w:val="002925C2"/>
    <w:rsid w:val="00292C7E"/>
    <w:rsid w:val="00292C9B"/>
    <w:rsid w:val="00293206"/>
    <w:rsid w:val="002933CA"/>
    <w:rsid w:val="00293405"/>
    <w:rsid w:val="0029342E"/>
    <w:rsid w:val="002935B5"/>
    <w:rsid w:val="00293607"/>
    <w:rsid w:val="0029392B"/>
    <w:rsid w:val="00293A8F"/>
    <w:rsid w:val="00293FA4"/>
    <w:rsid w:val="00294489"/>
    <w:rsid w:val="0029462F"/>
    <w:rsid w:val="00294F5D"/>
    <w:rsid w:val="00294FD4"/>
    <w:rsid w:val="00295155"/>
    <w:rsid w:val="002956AC"/>
    <w:rsid w:val="0029585B"/>
    <w:rsid w:val="00295D51"/>
    <w:rsid w:val="00295F5B"/>
    <w:rsid w:val="00295F6D"/>
    <w:rsid w:val="00296203"/>
    <w:rsid w:val="00296428"/>
    <w:rsid w:val="0029643D"/>
    <w:rsid w:val="00296911"/>
    <w:rsid w:val="002969AD"/>
    <w:rsid w:val="00296CBE"/>
    <w:rsid w:val="00296E7F"/>
    <w:rsid w:val="0029706A"/>
    <w:rsid w:val="002972EE"/>
    <w:rsid w:val="00297BC1"/>
    <w:rsid w:val="00297DBD"/>
    <w:rsid w:val="00297F01"/>
    <w:rsid w:val="002A009F"/>
    <w:rsid w:val="002A02DB"/>
    <w:rsid w:val="002A0433"/>
    <w:rsid w:val="002A04F4"/>
    <w:rsid w:val="002A052D"/>
    <w:rsid w:val="002A0DF8"/>
    <w:rsid w:val="002A148B"/>
    <w:rsid w:val="002A1928"/>
    <w:rsid w:val="002A197A"/>
    <w:rsid w:val="002A1EF0"/>
    <w:rsid w:val="002A1F1F"/>
    <w:rsid w:val="002A2192"/>
    <w:rsid w:val="002A21B5"/>
    <w:rsid w:val="002A223A"/>
    <w:rsid w:val="002A2631"/>
    <w:rsid w:val="002A2894"/>
    <w:rsid w:val="002A2A0C"/>
    <w:rsid w:val="002A2BB6"/>
    <w:rsid w:val="002A2C3F"/>
    <w:rsid w:val="002A2D92"/>
    <w:rsid w:val="002A30E0"/>
    <w:rsid w:val="002A310C"/>
    <w:rsid w:val="002A317D"/>
    <w:rsid w:val="002A32A8"/>
    <w:rsid w:val="002A3521"/>
    <w:rsid w:val="002A3532"/>
    <w:rsid w:val="002A35C5"/>
    <w:rsid w:val="002A36F8"/>
    <w:rsid w:val="002A37E1"/>
    <w:rsid w:val="002A39B2"/>
    <w:rsid w:val="002A3B61"/>
    <w:rsid w:val="002A3BE2"/>
    <w:rsid w:val="002A3FBF"/>
    <w:rsid w:val="002A402A"/>
    <w:rsid w:val="002A4502"/>
    <w:rsid w:val="002A45AA"/>
    <w:rsid w:val="002A46D9"/>
    <w:rsid w:val="002A4838"/>
    <w:rsid w:val="002A4B0B"/>
    <w:rsid w:val="002A4B6F"/>
    <w:rsid w:val="002A4B70"/>
    <w:rsid w:val="002A4FFF"/>
    <w:rsid w:val="002A533C"/>
    <w:rsid w:val="002A56E1"/>
    <w:rsid w:val="002A59BD"/>
    <w:rsid w:val="002A5F1A"/>
    <w:rsid w:val="002A6029"/>
    <w:rsid w:val="002A61DA"/>
    <w:rsid w:val="002A63D5"/>
    <w:rsid w:val="002A7017"/>
    <w:rsid w:val="002A7087"/>
    <w:rsid w:val="002A734B"/>
    <w:rsid w:val="002A75CA"/>
    <w:rsid w:val="002A782E"/>
    <w:rsid w:val="002A7889"/>
    <w:rsid w:val="002A799A"/>
    <w:rsid w:val="002A7BD0"/>
    <w:rsid w:val="002A7CF6"/>
    <w:rsid w:val="002B0114"/>
    <w:rsid w:val="002B07A1"/>
    <w:rsid w:val="002B097D"/>
    <w:rsid w:val="002B0FFA"/>
    <w:rsid w:val="002B1027"/>
    <w:rsid w:val="002B11B2"/>
    <w:rsid w:val="002B15EB"/>
    <w:rsid w:val="002B18CC"/>
    <w:rsid w:val="002B18F7"/>
    <w:rsid w:val="002B1994"/>
    <w:rsid w:val="002B1E8B"/>
    <w:rsid w:val="002B21F7"/>
    <w:rsid w:val="002B249F"/>
    <w:rsid w:val="002B2503"/>
    <w:rsid w:val="002B26E2"/>
    <w:rsid w:val="002B2A73"/>
    <w:rsid w:val="002B2DA4"/>
    <w:rsid w:val="002B308D"/>
    <w:rsid w:val="002B34A1"/>
    <w:rsid w:val="002B3626"/>
    <w:rsid w:val="002B36D8"/>
    <w:rsid w:val="002B38CE"/>
    <w:rsid w:val="002B3CF3"/>
    <w:rsid w:val="002B3ED7"/>
    <w:rsid w:val="002B4158"/>
    <w:rsid w:val="002B4778"/>
    <w:rsid w:val="002B47C4"/>
    <w:rsid w:val="002B5215"/>
    <w:rsid w:val="002B5422"/>
    <w:rsid w:val="002B5A84"/>
    <w:rsid w:val="002B60D3"/>
    <w:rsid w:val="002B656C"/>
    <w:rsid w:val="002B75B2"/>
    <w:rsid w:val="002B79B7"/>
    <w:rsid w:val="002B7F29"/>
    <w:rsid w:val="002B7FCB"/>
    <w:rsid w:val="002C076B"/>
    <w:rsid w:val="002C0854"/>
    <w:rsid w:val="002C0892"/>
    <w:rsid w:val="002C0CC5"/>
    <w:rsid w:val="002C1386"/>
    <w:rsid w:val="002C141D"/>
    <w:rsid w:val="002C199F"/>
    <w:rsid w:val="002C19C0"/>
    <w:rsid w:val="002C1D50"/>
    <w:rsid w:val="002C1E71"/>
    <w:rsid w:val="002C1F0B"/>
    <w:rsid w:val="002C207F"/>
    <w:rsid w:val="002C2485"/>
    <w:rsid w:val="002C25E0"/>
    <w:rsid w:val="002C28A1"/>
    <w:rsid w:val="002C293E"/>
    <w:rsid w:val="002C2A2D"/>
    <w:rsid w:val="002C2F20"/>
    <w:rsid w:val="002C36C0"/>
    <w:rsid w:val="002C3928"/>
    <w:rsid w:val="002C3B33"/>
    <w:rsid w:val="002C3E6F"/>
    <w:rsid w:val="002C4135"/>
    <w:rsid w:val="002C41EF"/>
    <w:rsid w:val="002C435E"/>
    <w:rsid w:val="002C43BB"/>
    <w:rsid w:val="002C44AB"/>
    <w:rsid w:val="002C4D80"/>
    <w:rsid w:val="002C53E1"/>
    <w:rsid w:val="002C569B"/>
    <w:rsid w:val="002C5888"/>
    <w:rsid w:val="002C5E39"/>
    <w:rsid w:val="002C5FA2"/>
    <w:rsid w:val="002C5FFD"/>
    <w:rsid w:val="002C6413"/>
    <w:rsid w:val="002C67AC"/>
    <w:rsid w:val="002C6A1C"/>
    <w:rsid w:val="002C6A9C"/>
    <w:rsid w:val="002C6BCE"/>
    <w:rsid w:val="002C6DFB"/>
    <w:rsid w:val="002C6F54"/>
    <w:rsid w:val="002C728F"/>
    <w:rsid w:val="002C795E"/>
    <w:rsid w:val="002C7A02"/>
    <w:rsid w:val="002C7A21"/>
    <w:rsid w:val="002C7BD4"/>
    <w:rsid w:val="002C7C07"/>
    <w:rsid w:val="002C7CF4"/>
    <w:rsid w:val="002D0106"/>
    <w:rsid w:val="002D0107"/>
    <w:rsid w:val="002D0378"/>
    <w:rsid w:val="002D05D5"/>
    <w:rsid w:val="002D062E"/>
    <w:rsid w:val="002D0B52"/>
    <w:rsid w:val="002D0D43"/>
    <w:rsid w:val="002D0F32"/>
    <w:rsid w:val="002D14C2"/>
    <w:rsid w:val="002D14E9"/>
    <w:rsid w:val="002D15C2"/>
    <w:rsid w:val="002D19CF"/>
    <w:rsid w:val="002D1DD5"/>
    <w:rsid w:val="002D1DEA"/>
    <w:rsid w:val="002D1E9B"/>
    <w:rsid w:val="002D20E8"/>
    <w:rsid w:val="002D2B10"/>
    <w:rsid w:val="002D2EAD"/>
    <w:rsid w:val="002D34DE"/>
    <w:rsid w:val="002D386A"/>
    <w:rsid w:val="002D391A"/>
    <w:rsid w:val="002D3CE8"/>
    <w:rsid w:val="002D3CEF"/>
    <w:rsid w:val="002D4100"/>
    <w:rsid w:val="002D4133"/>
    <w:rsid w:val="002D41B4"/>
    <w:rsid w:val="002D41E8"/>
    <w:rsid w:val="002D427E"/>
    <w:rsid w:val="002D43DE"/>
    <w:rsid w:val="002D4405"/>
    <w:rsid w:val="002D44C3"/>
    <w:rsid w:val="002D4647"/>
    <w:rsid w:val="002D477F"/>
    <w:rsid w:val="002D4B46"/>
    <w:rsid w:val="002D4F48"/>
    <w:rsid w:val="002D519B"/>
    <w:rsid w:val="002D5C21"/>
    <w:rsid w:val="002D5C73"/>
    <w:rsid w:val="002D604F"/>
    <w:rsid w:val="002D6092"/>
    <w:rsid w:val="002D621E"/>
    <w:rsid w:val="002D66DA"/>
    <w:rsid w:val="002D6C68"/>
    <w:rsid w:val="002D6F15"/>
    <w:rsid w:val="002D7027"/>
    <w:rsid w:val="002D70DC"/>
    <w:rsid w:val="002D7482"/>
    <w:rsid w:val="002D758B"/>
    <w:rsid w:val="002D7850"/>
    <w:rsid w:val="002D79BC"/>
    <w:rsid w:val="002D7E58"/>
    <w:rsid w:val="002D7F59"/>
    <w:rsid w:val="002E020C"/>
    <w:rsid w:val="002E03AA"/>
    <w:rsid w:val="002E0408"/>
    <w:rsid w:val="002E0D31"/>
    <w:rsid w:val="002E0EFA"/>
    <w:rsid w:val="002E0F77"/>
    <w:rsid w:val="002E1073"/>
    <w:rsid w:val="002E11AB"/>
    <w:rsid w:val="002E11AD"/>
    <w:rsid w:val="002E12EC"/>
    <w:rsid w:val="002E146D"/>
    <w:rsid w:val="002E1803"/>
    <w:rsid w:val="002E1EE6"/>
    <w:rsid w:val="002E272B"/>
    <w:rsid w:val="002E28FE"/>
    <w:rsid w:val="002E29F8"/>
    <w:rsid w:val="002E2B84"/>
    <w:rsid w:val="002E2C39"/>
    <w:rsid w:val="002E2C52"/>
    <w:rsid w:val="002E2ECE"/>
    <w:rsid w:val="002E2ECF"/>
    <w:rsid w:val="002E342B"/>
    <w:rsid w:val="002E3B81"/>
    <w:rsid w:val="002E3BEB"/>
    <w:rsid w:val="002E3D08"/>
    <w:rsid w:val="002E3E1D"/>
    <w:rsid w:val="002E3EEA"/>
    <w:rsid w:val="002E4327"/>
    <w:rsid w:val="002E4465"/>
    <w:rsid w:val="002E4696"/>
    <w:rsid w:val="002E4D08"/>
    <w:rsid w:val="002E4DA5"/>
    <w:rsid w:val="002E4E22"/>
    <w:rsid w:val="002E52B8"/>
    <w:rsid w:val="002E5A30"/>
    <w:rsid w:val="002E5BBD"/>
    <w:rsid w:val="002E5DBF"/>
    <w:rsid w:val="002E5E01"/>
    <w:rsid w:val="002E60F5"/>
    <w:rsid w:val="002E61DE"/>
    <w:rsid w:val="002E6536"/>
    <w:rsid w:val="002E69F5"/>
    <w:rsid w:val="002E6B82"/>
    <w:rsid w:val="002E6CAA"/>
    <w:rsid w:val="002E6F10"/>
    <w:rsid w:val="002E73EC"/>
    <w:rsid w:val="002E74D8"/>
    <w:rsid w:val="002E7781"/>
    <w:rsid w:val="002E7EDE"/>
    <w:rsid w:val="002F023D"/>
    <w:rsid w:val="002F055B"/>
    <w:rsid w:val="002F0A8C"/>
    <w:rsid w:val="002F0DAF"/>
    <w:rsid w:val="002F10EC"/>
    <w:rsid w:val="002F1136"/>
    <w:rsid w:val="002F1200"/>
    <w:rsid w:val="002F1231"/>
    <w:rsid w:val="002F1521"/>
    <w:rsid w:val="002F15EE"/>
    <w:rsid w:val="002F1C0B"/>
    <w:rsid w:val="002F1F5A"/>
    <w:rsid w:val="002F20BD"/>
    <w:rsid w:val="002F2688"/>
    <w:rsid w:val="002F30B3"/>
    <w:rsid w:val="002F3632"/>
    <w:rsid w:val="002F3636"/>
    <w:rsid w:val="002F3AFB"/>
    <w:rsid w:val="002F3C41"/>
    <w:rsid w:val="002F40E6"/>
    <w:rsid w:val="002F421C"/>
    <w:rsid w:val="002F4BE3"/>
    <w:rsid w:val="002F4C8E"/>
    <w:rsid w:val="002F5076"/>
    <w:rsid w:val="002F5839"/>
    <w:rsid w:val="002F5B50"/>
    <w:rsid w:val="002F5E64"/>
    <w:rsid w:val="002F5EBB"/>
    <w:rsid w:val="002F64D9"/>
    <w:rsid w:val="002F651D"/>
    <w:rsid w:val="002F6533"/>
    <w:rsid w:val="002F6648"/>
    <w:rsid w:val="002F67DA"/>
    <w:rsid w:val="002F6E44"/>
    <w:rsid w:val="002F7187"/>
    <w:rsid w:val="002F74FD"/>
    <w:rsid w:val="002F755B"/>
    <w:rsid w:val="002F7802"/>
    <w:rsid w:val="002F787B"/>
    <w:rsid w:val="002F7974"/>
    <w:rsid w:val="002F7AAE"/>
    <w:rsid w:val="002F7C37"/>
    <w:rsid w:val="002F7D01"/>
    <w:rsid w:val="0030005C"/>
    <w:rsid w:val="003001B7"/>
    <w:rsid w:val="00300369"/>
    <w:rsid w:val="00301293"/>
    <w:rsid w:val="003014DD"/>
    <w:rsid w:val="003019AA"/>
    <w:rsid w:val="00301A67"/>
    <w:rsid w:val="00301BD3"/>
    <w:rsid w:val="00301CE9"/>
    <w:rsid w:val="00301D0A"/>
    <w:rsid w:val="0030203E"/>
    <w:rsid w:val="0030245A"/>
    <w:rsid w:val="003027B8"/>
    <w:rsid w:val="003027E4"/>
    <w:rsid w:val="00302939"/>
    <w:rsid w:val="0030293F"/>
    <w:rsid w:val="00302947"/>
    <w:rsid w:val="00302C50"/>
    <w:rsid w:val="003031C2"/>
    <w:rsid w:val="00303405"/>
    <w:rsid w:val="003035ED"/>
    <w:rsid w:val="0030381B"/>
    <w:rsid w:val="00303861"/>
    <w:rsid w:val="00303B5B"/>
    <w:rsid w:val="00303CB7"/>
    <w:rsid w:val="00304F99"/>
    <w:rsid w:val="00304FFF"/>
    <w:rsid w:val="00305172"/>
    <w:rsid w:val="003053AE"/>
    <w:rsid w:val="00305557"/>
    <w:rsid w:val="0030561F"/>
    <w:rsid w:val="003059FC"/>
    <w:rsid w:val="00305CA3"/>
    <w:rsid w:val="00306486"/>
    <w:rsid w:val="00306A9C"/>
    <w:rsid w:val="00306E5C"/>
    <w:rsid w:val="00307021"/>
    <w:rsid w:val="00307401"/>
    <w:rsid w:val="00307414"/>
    <w:rsid w:val="003077CC"/>
    <w:rsid w:val="00307C19"/>
    <w:rsid w:val="003102B2"/>
    <w:rsid w:val="00310732"/>
    <w:rsid w:val="003107FB"/>
    <w:rsid w:val="00310A56"/>
    <w:rsid w:val="00310BC9"/>
    <w:rsid w:val="003110D6"/>
    <w:rsid w:val="0031164A"/>
    <w:rsid w:val="003116C5"/>
    <w:rsid w:val="00311762"/>
    <w:rsid w:val="00311E98"/>
    <w:rsid w:val="00312215"/>
    <w:rsid w:val="0031235B"/>
    <w:rsid w:val="0031249C"/>
    <w:rsid w:val="003125C3"/>
    <w:rsid w:val="00312689"/>
    <w:rsid w:val="00312896"/>
    <w:rsid w:val="00312A0C"/>
    <w:rsid w:val="00312C2D"/>
    <w:rsid w:val="00312F27"/>
    <w:rsid w:val="00313417"/>
    <w:rsid w:val="003139F1"/>
    <w:rsid w:val="00313A87"/>
    <w:rsid w:val="00313EAC"/>
    <w:rsid w:val="00313FF2"/>
    <w:rsid w:val="00314296"/>
    <w:rsid w:val="003142F4"/>
    <w:rsid w:val="0031454E"/>
    <w:rsid w:val="00314577"/>
    <w:rsid w:val="00314BDC"/>
    <w:rsid w:val="00314BFD"/>
    <w:rsid w:val="00314CC9"/>
    <w:rsid w:val="00314FA9"/>
    <w:rsid w:val="0031597C"/>
    <w:rsid w:val="0031599D"/>
    <w:rsid w:val="00315C11"/>
    <w:rsid w:val="00315DB7"/>
    <w:rsid w:val="0031611F"/>
    <w:rsid w:val="003161D0"/>
    <w:rsid w:val="003162DE"/>
    <w:rsid w:val="003166C9"/>
    <w:rsid w:val="00316982"/>
    <w:rsid w:val="00316A66"/>
    <w:rsid w:val="00316BCE"/>
    <w:rsid w:val="00316C6C"/>
    <w:rsid w:val="00317227"/>
    <w:rsid w:val="00317372"/>
    <w:rsid w:val="003175EC"/>
    <w:rsid w:val="0031767E"/>
    <w:rsid w:val="003176BE"/>
    <w:rsid w:val="00317A33"/>
    <w:rsid w:val="00317CEC"/>
    <w:rsid w:val="00317F32"/>
    <w:rsid w:val="003202E8"/>
    <w:rsid w:val="00320339"/>
    <w:rsid w:val="003203F8"/>
    <w:rsid w:val="00320A62"/>
    <w:rsid w:val="00320DA5"/>
    <w:rsid w:val="00321214"/>
    <w:rsid w:val="003213D5"/>
    <w:rsid w:val="00321A0F"/>
    <w:rsid w:val="0032219B"/>
    <w:rsid w:val="00322268"/>
    <w:rsid w:val="00322466"/>
    <w:rsid w:val="00322799"/>
    <w:rsid w:val="00322AF8"/>
    <w:rsid w:val="00322D7A"/>
    <w:rsid w:val="00323447"/>
    <w:rsid w:val="00323737"/>
    <w:rsid w:val="00323AD6"/>
    <w:rsid w:val="00323B5A"/>
    <w:rsid w:val="00323F27"/>
    <w:rsid w:val="003242EF"/>
    <w:rsid w:val="0032483B"/>
    <w:rsid w:val="003249CB"/>
    <w:rsid w:val="00324D34"/>
    <w:rsid w:val="00324E59"/>
    <w:rsid w:val="00324ECD"/>
    <w:rsid w:val="00324F15"/>
    <w:rsid w:val="00324F60"/>
    <w:rsid w:val="00325226"/>
    <w:rsid w:val="00325339"/>
    <w:rsid w:val="003255AA"/>
    <w:rsid w:val="00325EA5"/>
    <w:rsid w:val="0032601D"/>
    <w:rsid w:val="003262C6"/>
    <w:rsid w:val="00327057"/>
    <w:rsid w:val="00327394"/>
    <w:rsid w:val="003273C4"/>
    <w:rsid w:val="0032744F"/>
    <w:rsid w:val="003277E4"/>
    <w:rsid w:val="0032782B"/>
    <w:rsid w:val="00327FBA"/>
    <w:rsid w:val="00330334"/>
    <w:rsid w:val="003308E2"/>
    <w:rsid w:val="00330ED5"/>
    <w:rsid w:val="00331001"/>
    <w:rsid w:val="0033138B"/>
    <w:rsid w:val="003314B6"/>
    <w:rsid w:val="00331A20"/>
    <w:rsid w:val="00331BA8"/>
    <w:rsid w:val="00331E65"/>
    <w:rsid w:val="00332277"/>
    <w:rsid w:val="00332361"/>
    <w:rsid w:val="0033286A"/>
    <w:rsid w:val="00332895"/>
    <w:rsid w:val="00332917"/>
    <w:rsid w:val="003329E8"/>
    <w:rsid w:val="00332F44"/>
    <w:rsid w:val="0033308A"/>
    <w:rsid w:val="00333107"/>
    <w:rsid w:val="00333149"/>
    <w:rsid w:val="00333188"/>
    <w:rsid w:val="003331FA"/>
    <w:rsid w:val="00333346"/>
    <w:rsid w:val="0033343B"/>
    <w:rsid w:val="0033367A"/>
    <w:rsid w:val="00333720"/>
    <w:rsid w:val="0033378A"/>
    <w:rsid w:val="00333849"/>
    <w:rsid w:val="0033393C"/>
    <w:rsid w:val="00333C51"/>
    <w:rsid w:val="00333CA0"/>
    <w:rsid w:val="00334967"/>
    <w:rsid w:val="00334B69"/>
    <w:rsid w:val="00334DF9"/>
    <w:rsid w:val="003357EE"/>
    <w:rsid w:val="003358A2"/>
    <w:rsid w:val="00335AB0"/>
    <w:rsid w:val="00335B05"/>
    <w:rsid w:val="00335E5C"/>
    <w:rsid w:val="003362B7"/>
    <w:rsid w:val="0033681B"/>
    <w:rsid w:val="00337368"/>
    <w:rsid w:val="0033770D"/>
    <w:rsid w:val="003377EA"/>
    <w:rsid w:val="00337AD8"/>
    <w:rsid w:val="00337B4D"/>
    <w:rsid w:val="00340012"/>
    <w:rsid w:val="00340024"/>
    <w:rsid w:val="0034014E"/>
    <w:rsid w:val="00340357"/>
    <w:rsid w:val="00340375"/>
    <w:rsid w:val="003407A9"/>
    <w:rsid w:val="0034080E"/>
    <w:rsid w:val="00340873"/>
    <w:rsid w:val="00340BA3"/>
    <w:rsid w:val="00340BAF"/>
    <w:rsid w:val="00340C2B"/>
    <w:rsid w:val="00340C6A"/>
    <w:rsid w:val="00340F9A"/>
    <w:rsid w:val="00341018"/>
    <w:rsid w:val="0034106C"/>
    <w:rsid w:val="003412DF"/>
    <w:rsid w:val="0034163B"/>
    <w:rsid w:val="00341723"/>
    <w:rsid w:val="00341DDE"/>
    <w:rsid w:val="003420B6"/>
    <w:rsid w:val="003420D9"/>
    <w:rsid w:val="003423E0"/>
    <w:rsid w:val="0034259D"/>
    <w:rsid w:val="00342728"/>
    <w:rsid w:val="003427D6"/>
    <w:rsid w:val="00342C68"/>
    <w:rsid w:val="0034301A"/>
    <w:rsid w:val="0034306F"/>
    <w:rsid w:val="00343101"/>
    <w:rsid w:val="00343B57"/>
    <w:rsid w:val="00343CF2"/>
    <w:rsid w:val="00343D44"/>
    <w:rsid w:val="00343D76"/>
    <w:rsid w:val="00343DEC"/>
    <w:rsid w:val="00343E95"/>
    <w:rsid w:val="003442A6"/>
    <w:rsid w:val="00344DFD"/>
    <w:rsid w:val="00344F2F"/>
    <w:rsid w:val="00344F98"/>
    <w:rsid w:val="003451D3"/>
    <w:rsid w:val="0034559B"/>
    <w:rsid w:val="003459C3"/>
    <w:rsid w:val="00345A87"/>
    <w:rsid w:val="00345DE1"/>
    <w:rsid w:val="0034661E"/>
    <w:rsid w:val="00346631"/>
    <w:rsid w:val="00346AAD"/>
    <w:rsid w:val="00346D96"/>
    <w:rsid w:val="0034736A"/>
    <w:rsid w:val="0034747C"/>
    <w:rsid w:val="003474DB"/>
    <w:rsid w:val="00347B6C"/>
    <w:rsid w:val="00347BB9"/>
    <w:rsid w:val="00347D8F"/>
    <w:rsid w:val="003506B8"/>
    <w:rsid w:val="00350CC2"/>
    <w:rsid w:val="00350DE6"/>
    <w:rsid w:val="00351117"/>
    <w:rsid w:val="003514E1"/>
    <w:rsid w:val="0035151C"/>
    <w:rsid w:val="00351DF5"/>
    <w:rsid w:val="00351EE8"/>
    <w:rsid w:val="00352254"/>
    <w:rsid w:val="0035225B"/>
    <w:rsid w:val="003522A3"/>
    <w:rsid w:val="003527A7"/>
    <w:rsid w:val="00352970"/>
    <w:rsid w:val="003529E1"/>
    <w:rsid w:val="00353282"/>
    <w:rsid w:val="00353338"/>
    <w:rsid w:val="0035359A"/>
    <w:rsid w:val="0035364A"/>
    <w:rsid w:val="003538E8"/>
    <w:rsid w:val="00353929"/>
    <w:rsid w:val="00353A58"/>
    <w:rsid w:val="00353F9E"/>
    <w:rsid w:val="003540D1"/>
    <w:rsid w:val="00354237"/>
    <w:rsid w:val="003545BF"/>
    <w:rsid w:val="003548A2"/>
    <w:rsid w:val="00354BC5"/>
    <w:rsid w:val="00354DEA"/>
    <w:rsid w:val="003557C3"/>
    <w:rsid w:val="0035586A"/>
    <w:rsid w:val="00355958"/>
    <w:rsid w:val="00355A57"/>
    <w:rsid w:val="00355B38"/>
    <w:rsid w:val="0035611A"/>
    <w:rsid w:val="003563DC"/>
    <w:rsid w:val="00356C11"/>
    <w:rsid w:val="00356C3D"/>
    <w:rsid w:val="00356F8F"/>
    <w:rsid w:val="0035773C"/>
    <w:rsid w:val="00357BA2"/>
    <w:rsid w:val="0035EC8E"/>
    <w:rsid w:val="003605F8"/>
    <w:rsid w:val="00360B75"/>
    <w:rsid w:val="0036151C"/>
    <w:rsid w:val="003615B4"/>
    <w:rsid w:val="00361926"/>
    <w:rsid w:val="00361A9B"/>
    <w:rsid w:val="00361D02"/>
    <w:rsid w:val="0036227D"/>
    <w:rsid w:val="003625FD"/>
    <w:rsid w:val="0036269E"/>
    <w:rsid w:val="003627A7"/>
    <w:rsid w:val="00362CCF"/>
    <w:rsid w:val="00362D1D"/>
    <w:rsid w:val="003631DB"/>
    <w:rsid w:val="0036328E"/>
    <w:rsid w:val="0036330D"/>
    <w:rsid w:val="00363875"/>
    <w:rsid w:val="00363AD8"/>
    <w:rsid w:val="00363BAF"/>
    <w:rsid w:val="00363D29"/>
    <w:rsid w:val="00363F0F"/>
    <w:rsid w:val="0036448F"/>
    <w:rsid w:val="00364524"/>
    <w:rsid w:val="00364BE3"/>
    <w:rsid w:val="00364F98"/>
    <w:rsid w:val="00364FCC"/>
    <w:rsid w:val="003650FB"/>
    <w:rsid w:val="0036513A"/>
    <w:rsid w:val="00365237"/>
    <w:rsid w:val="003653A7"/>
    <w:rsid w:val="0036559C"/>
    <w:rsid w:val="0036587E"/>
    <w:rsid w:val="00365B45"/>
    <w:rsid w:val="003660CD"/>
    <w:rsid w:val="00366550"/>
    <w:rsid w:val="00366AA1"/>
    <w:rsid w:val="00366AC2"/>
    <w:rsid w:val="00366B08"/>
    <w:rsid w:val="0036721B"/>
    <w:rsid w:val="00367496"/>
    <w:rsid w:val="00367702"/>
    <w:rsid w:val="003678BE"/>
    <w:rsid w:val="00367A6E"/>
    <w:rsid w:val="00367DC7"/>
    <w:rsid w:val="003700F8"/>
    <w:rsid w:val="003707B4"/>
    <w:rsid w:val="00370949"/>
    <w:rsid w:val="00370B5B"/>
    <w:rsid w:val="00370FFC"/>
    <w:rsid w:val="003712F2"/>
    <w:rsid w:val="0037137A"/>
    <w:rsid w:val="00371C84"/>
    <w:rsid w:val="00371ED9"/>
    <w:rsid w:val="00372075"/>
    <w:rsid w:val="00372387"/>
    <w:rsid w:val="0037243B"/>
    <w:rsid w:val="0037251C"/>
    <w:rsid w:val="003725AD"/>
    <w:rsid w:val="0037272C"/>
    <w:rsid w:val="00372B9A"/>
    <w:rsid w:val="00372BAB"/>
    <w:rsid w:val="00372C93"/>
    <w:rsid w:val="00372F37"/>
    <w:rsid w:val="003731BF"/>
    <w:rsid w:val="0037357C"/>
    <w:rsid w:val="003735AF"/>
    <w:rsid w:val="003737E6"/>
    <w:rsid w:val="00373C7A"/>
    <w:rsid w:val="00374345"/>
    <w:rsid w:val="003745FE"/>
    <w:rsid w:val="0037487D"/>
    <w:rsid w:val="00374C30"/>
    <w:rsid w:val="00374CD7"/>
    <w:rsid w:val="00374DF4"/>
    <w:rsid w:val="003751C2"/>
    <w:rsid w:val="003751D1"/>
    <w:rsid w:val="0037527D"/>
    <w:rsid w:val="00375287"/>
    <w:rsid w:val="00375353"/>
    <w:rsid w:val="003756BC"/>
    <w:rsid w:val="00375791"/>
    <w:rsid w:val="00375826"/>
    <w:rsid w:val="00375994"/>
    <w:rsid w:val="00375C59"/>
    <w:rsid w:val="00375C66"/>
    <w:rsid w:val="00375E05"/>
    <w:rsid w:val="00375FA8"/>
    <w:rsid w:val="0037605F"/>
    <w:rsid w:val="00376204"/>
    <w:rsid w:val="00376606"/>
    <w:rsid w:val="0037697A"/>
    <w:rsid w:val="00376BB7"/>
    <w:rsid w:val="00376D63"/>
    <w:rsid w:val="00376EEE"/>
    <w:rsid w:val="00377192"/>
    <w:rsid w:val="0037730E"/>
    <w:rsid w:val="00377645"/>
    <w:rsid w:val="00377803"/>
    <w:rsid w:val="00377922"/>
    <w:rsid w:val="00377BA1"/>
    <w:rsid w:val="00377C9D"/>
    <w:rsid w:val="00377FF0"/>
    <w:rsid w:val="00380469"/>
    <w:rsid w:val="00380616"/>
    <w:rsid w:val="0038063D"/>
    <w:rsid w:val="0038075C"/>
    <w:rsid w:val="00380AE0"/>
    <w:rsid w:val="00381022"/>
    <w:rsid w:val="003811AC"/>
    <w:rsid w:val="003812FD"/>
    <w:rsid w:val="003814B8"/>
    <w:rsid w:val="0038173B"/>
    <w:rsid w:val="003818A1"/>
    <w:rsid w:val="00381FB2"/>
    <w:rsid w:val="00381FEA"/>
    <w:rsid w:val="0038217F"/>
    <w:rsid w:val="0038220F"/>
    <w:rsid w:val="00382338"/>
    <w:rsid w:val="003827FD"/>
    <w:rsid w:val="00382909"/>
    <w:rsid w:val="00382CAF"/>
    <w:rsid w:val="00382EE1"/>
    <w:rsid w:val="0038318C"/>
    <w:rsid w:val="00383882"/>
    <w:rsid w:val="003839DA"/>
    <w:rsid w:val="00384258"/>
    <w:rsid w:val="00384D4A"/>
    <w:rsid w:val="00384FA0"/>
    <w:rsid w:val="00385131"/>
    <w:rsid w:val="00385493"/>
    <w:rsid w:val="00385947"/>
    <w:rsid w:val="00385B12"/>
    <w:rsid w:val="0038620B"/>
    <w:rsid w:val="0038653C"/>
    <w:rsid w:val="0038662D"/>
    <w:rsid w:val="003867E6"/>
    <w:rsid w:val="00386C37"/>
    <w:rsid w:val="00386DE7"/>
    <w:rsid w:val="00386E1C"/>
    <w:rsid w:val="00387647"/>
    <w:rsid w:val="0038784D"/>
    <w:rsid w:val="0038791A"/>
    <w:rsid w:val="003879B7"/>
    <w:rsid w:val="00387A74"/>
    <w:rsid w:val="00387D02"/>
    <w:rsid w:val="00387E26"/>
    <w:rsid w:val="00387E3B"/>
    <w:rsid w:val="00387EBD"/>
    <w:rsid w:val="00390008"/>
    <w:rsid w:val="00390056"/>
    <w:rsid w:val="0039055C"/>
    <w:rsid w:val="00390718"/>
    <w:rsid w:val="00390767"/>
    <w:rsid w:val="00390883"/>
    <w:rsid w:val="003909EC"/>
    <w:rsid w:val="00390AE2"/>
    <w:rsid w:val="00390C8C"/>
    <w:rsid w:val="00391463"/>
    <w:rsid w:val="00391470"/>
    <w:rsid w:val="00391618"/>
    <w:rsid w:val="00391F32"/>
    <w:rsid w:val="003920C4"/>
    <w:rsid w:val="00392184"/>
    <w:rsid w:val="00392508"/>
    <w:rsid w:val="00392652"/>
    <w:rsid w:val="00392B41"/>
    <w:rsid w:val="00392C57"/>
    <w:rsid w:val="00392E76"/>
    <w:rsid w:val="003932CA"/>
    <w:rsid w:val="003933FF"/>
    <w:rsid w:val="00393B2D"/>
    <w:rsid w:val="00393DC5"/>
    <w:rsid w:val="00393E9B"/>
    <w:rsid w:val="0039456F"/>
    <w:rsid w:val="003945C8"/>
    <w:rsid w:val="0039480D"/>
    <w:rsid w:val="00394A3B"/>
    <w:rsid w:val="00394A6D"/>
    <w:rsid w:val="00395272"/>
    <w:rsid w:val="003953DC"/>
    <w:rsid w:val="00395446"/>
    <w:rsid w:val="00395900"/>
    <w:rsid w:val="00396318"/>
    <w:rsid w:val="003964F8"/>
    <w:rsid w:val="00396643"/>
    <w:rsid w:val="00396725"/>
    <w:rsid w:val="00396C91"/>
    <w:rsid w:val="00396D69"/>
    <w:rsid w:val="00397055"/>
    <w:rsid w:val="00397462"/>
    <w:rsid w:val="0039776F"/>
    <w:rsid w:val="003977FC"/>
    <w:rsid w:val="00397A28"/>
    <w:rsid w:val="00397E94"/>
    <w:rsid w:val="00397F05"/>
    <w:rsid w:val="003A0442"/>
    <w:rsid w:val="003A047A"/>
    <w:rsid w:val="003A051D"/>
    <w:rsid w:val="003A0899"/>
    <w:rsid w:val="003A147A"/>
    <w:rsid w:val="003A1484"/>
    <w:rsid w:val="003A1512"/>
    <w:rsid w:val="003A1564"/>
    <w:rsid w:val="003A1C7F"/>
    <w:rsid w:val="003A1CA9"/>
    <w:rsid w:val="003A1EB7"/>
    <w:rsid w:val="003A224A"/>
    <w:rsid w:val="003A23F3"/>
    <w:rsid w:val="003A2D4A"/>
    <w:rsid w:val="003A2D82"/>
    <w:rsid w:val="003A337C"/>
    <w:rsid w:val="003A3416"/>
    <w:rsid w:val="003A36DA"/>
    <w:rsid w:val="003A3828"/>
    <w:rsid w:val="003A38F1"/>
    <w:rsid w:val="003A390D"/>
    <w:rsid w:val="003A3B76"/>
    <w:rsid w:val="003A3D03"/>
    <w:rsid w:val="003A3D1B"/>
    <w:rsid w:val="003A3EC3"/>
    <w:rsid w:val="003A3F39"/>
    <w:rsid w:val="003A3F84"/>
    <w:rsid w:val="003A41F9"/>
    <w:rsid w:val="003A4296"/>
    <w:rsid w:val="003A42AB"/>
    <w:rsid w:val="003A4549"/>
    <w:rsid w:val="003A4646"/>
    <w:rsid w:val="003A49B3"/>
    <w:rsid w:val="003A4EDD"/>
    <w:rsid w:val="003A53F8"/>
    <w:rsid w:val="003A548E"/>
    <w:rsid w:val="003A5519"/>
    <w:rsid w:val="003A55B4"/>
    <w:rsid w:val="003A5702"/>
    <w:rsid w:val="003A61B6"/>
    <w:rsid w:val="003A623F"/>
    <w:rsid w:val="003A635F"/>
    <w:rsid w:val="003A6674"/>
    <w:rsid w:val="003A6862"/>
    <w:rsid w:val="003A6995"/>
    <w:rsid w:val="003A6B76"/>
    <w:rsid w:val="003A6C90"/>
    <w:rsid w:val="003A708F"/>
    <w:rsid w:val="003A71AD"/>
    <w:rsid w:val="003A76B5"/>
    <w:rsid w:val="003A7C32"/>
    <w:rsid w:val="003A7D1D"/>
    <w:rsid w:val="003AACD6"/>
    <w:rsid w:val="003B0249"/>
    <w:rsid w:val="003B036F"/>
    <w:rsid w:val="003B076A"/>
    <w:rsid w:val="003B0836"/>
    <w:rsid w:val="003B11A0"/>
    <w:rsid w:val="003B1688"/>
    <w:rsid w:val="003B1AC9"/>
    <w:rsid w:val="003B1FA4"/>
    <w:rsid w:val="003B1FE6"/>
    <w:rsid w:val="003B24F7"/>
    <w:rsid w:val="003B2763"/>
    <w:rsid w:val="003B2E3F"/>
    <w:rsid w:val="003B307C"/>
    <w:rsid w:val="003B3106"/>
    <w:rsid w:val="003B33E3"/>
    <w:rsid w:val="003B3600"/>
    <w:rsid w:val="003B3974"/>
    <w:rsid w:val="003B39E0"/>
    <w:rsid w:val="003B3D28"/>
    <w:rsid w:val="003B3DAB"/>
    <w:rsid w:val="003B404D"/>
    <w:rsid w:val="003B4347"/>
    <w:rsid w:val="003B435F"/>
    <w:rsid w:val="003B4B34"/>
    <w:rsid w:val="003B4CDA"/>
    <w:rsid w:val="003B4F2D"/>
    <w:rsid w:val="003B518B"/>
    <w:rsid w:val="003B54E5"/>
    <w:rsid w:val="003B5A4D"/>
    <w:rsid w:val="003B5BA0"/>
    <w:rsid w:val="003B5BD9"/>
    <w:rsid w:val="003B5F32"/>
    <w:rsid w:val="003B60F5"/>
    <w:rsid w:val="003B64A3"/>
    <w:rsid w:val="003B69A6"/>
    <w:rsid w:val="003B6DB8"/>
    <w:rsid w:val="003B71FB"/>
    <w:rsid w:val="003B72B9"/>
    <w:rsid w:val="003B77BA"/>
    <w:rsid w:val="003B787B"/>
    <w:rsid w:val="003B7B4D"/>
    <w:rsid w:val="003B7C05"/>
    <w:rsid w:val="003B7DAA"/>
    <w:rsid w:val="003B7E6C"/>
    <w:rsid w:val="003B7EFA"/>
    <w:rsid w:val="003B7F0F"/>
    <w:rsid w:val="003C0367"/>
    <w:rsid w:val="003C0887"/>
    <w:rsid w:val="003C08AF"/>
    <w:rsid w:val="003C0A18"/>
    <w:rsid w:val="003C16CB"/>
    <w:rsid w:val="003C174E"/>
    <w:rsid w:val="003C1C2F"/>
    <w:rsid w:val="003C2124"/>
    <w:rsid w:val="003C233D"/>
    <w:rsid w:val="003C27F6"/>
    <w:rsid w:val="003C2AC5"/>
    <w:rsid w:val="003C2AE3"/>
    <w:rsid w:val="003C2EDD"/>
    <w:rsid w:val="003C3220"/>
    <w:rsid w:val="003C326A"/>
    <w:rsid w:val="003C3368"/>
    <w:rsid w:val="003C33DF"/>
    <w:rsid w:val="003C37DC"/>
    <w:rsid w:val="003C3A47"/>
    <w:rsid w:val="003C3A79"/>
    <w:rsid w:val="003C3F33"/>
    <w:rsid w:val="003C4760"/>
    <w:rsid w:val="003C4815"/>
    <w:rsid w:val="003C48F2"/>
    <w:rsid w:val="003C4A0F"/>
    <w:rsid w:val="003C4F54"/>
    <w:rsid w:val="003C5177"/>
    <w:rsid w:val="003C52B0"/>
    <w:rsid w:val="003C54E6"/>
    <w:rsid w:val="003C5760"/>
    <w:rsid w:val="003C5911"/>
    <w:rsid w:val="003C5CDB"/>
    <w:rsid w:val="003C6465"/>
    <w:rsid w:val="003C6591"/>
    <w:rsid w:val="003C65E4"/>
    <w:rsid w:val="003C6618"/>
    <w:rsid w:val="003C7460"/>
    <w:rsid w:val="003C7712"/>
    <w:rsid w:val="003C7862"/>
    <w:rsid w:val="003C7ECD"/>
    <w:rsid w:val="003C7FC1"/>
    <w:rsid w:val="003D007D"/>
    <w:rsid w:val="003D01A1"/>
    <w:rsid w:val="003D04D6"/>
    <w:rsid w:val="003D04F6"/>
    <w:rsid w:val="003D09F7"/>
    <w:rsid w:val="003D0B5B"/>
    <w:rsid w:val="003D1063"/>
    <w:rsid w:val="003D18CC"/>
    <w:rsid w:val="003D2348"/>
    <w:rsid w:val="003D23F6"/>
    <w:rsid w:val="003D2BB3"/>
    <w:rsid w:val="003D2FDF"/>
    <w:rsid w:val="003D339F"/>
    <w:rsid w:val="003D3442"/>
    <w:rsid w:val="003D3583"/>
    <w:rsid w:val="003D3829"/>
    <w:rsid w:val="003D391E"/>
    <w:rsid w:val="003D3950"/>
    <w:rsid w:val="003D3AE4"/>
    <w:rsid w:val="003D3B6F"/>
    <w:rsid w:val="003D40E8"/>
    <w:rsid w:val="003D40ED"/>
    <w:rsid w:val="003D4112"/>
    <w:rsid w:val="003D455E"/>
    <w:rsid w:val="003D46C5"/>
    <w:rsid w:val="003D4D44"/>
    <w:rsid w:val="003D4DCE"/>
    <w:rsid w:val="003D4EC4"/>
    <w:rsid w:val="003D4FE1"/>
    <w:rsid w:val="003D5785"/>
    <w:rsid w:val="003D5872"/>
    <w:rsid w:val="003D5A2D"/>
    <w:rsid w:val="003D5A9D"/>
    <w:rsid w:val="003D5B87"/>
    <w:rsid w:val="003D5DE0"/>
    <w:rsid w:val="003D62C0"/>
    <w:rsid w:val="003D63B9"/>
    <w:rsid w:val="003D65F6"/>
    <w:rsid w:val="003D67B7"/>
    <w:rsid w:val="003D6911"/>
    <w:rsid w:val="003D70FE"/>
    <w:rsid w:val="003D7150"/>
    <w:rsid w:val="003D77BF"/>
    <w:rsid w:val="003D7DC3"/>
    <w:rsid w:val="003D7E4B"/>
    <w:rsid w:val="003D7E66"/>
    <w:rsid w:val="003D7FAD"/>
    <w:rsid w:val="003E0035"/>
    <w:rsid w:val="003E04AF"/>
    <w:rsid w:val="003E055C"/>
    <w:rsid w:val="003E09C3"/>
    <w:rsid w:val="003E0AFD"/>
    <w:rsid w:val="003E0C14"/>
    <w:rsid w:val="003E0D40"/>
    <w:rsid w:val="003E0D6F"/>
    <w:rsid w:val="003E1527"/>
    <w:rsid w:val="003E1591"/>
    <w:rsid w:val="003E1727"/>
    <w:rsid w:val="003E1A3A"/>
    <w:rsid w:val="003E1ACF"/>
    <w:rsid w:val="003E1CBE"/>
    <w:rsid w:val="003E216C"/>
    <w:rsid w:val="003E22BA"/>
    <w:rsid w:val="003E236E"/>
    <w:rsid w:val="003E259D"/>
    <w:rsid w:val="003E26BA"/>
    <w:rsid w:val="003E2817"/>
    <w:rsid w:val="003E286F"/>
    <w:rsid w:val="003E2906"/>
    <w:rsid w:val="003E2969"/>
    <w:rsid w:val="003E2B26"/>
    <w:rsid w:val="003E2C1A"/>
    <w:rsid w:val="003E2FE0"/>
    <w:rsid w:val="003E30FF"/>
    <w:rsid w:val="003E330F"/>
    <w:rsid w:val="003E3478"/>
    <w:rsid w:val="003E35E4"/>
    <w:rsid w:val="003E397F"/>
    <w:rsid w:val="003E3A13"/>
    <w:rsid w:val="003E485F"/>
    <w:rsid w:val="003E4D0C"/>
    <w:rsid w:val="003E4E32"/>
    <w:rsid w:val="003E4E74"/>
    <w:rsid w:val="003E5181"/>
    <w:rsid w:val="003E5342"/>
    <w:rsid w:val="003E54E5"/>
    <w:rsid w:val="003E57F9"/>
    <w:rsid w:val="003E58A6"/>
    <w:rsid w:val="003E5A7A"/>
    <w:rsid w:val="003E5B48"/>
    <w:rsid w:val="003E5F7D"/>
    <w:rsid w:val="003E61B9"/>
    <w:rsid w:val="003E6520"/>
    <w:rsid w:val="003E67E7"/>
    <w:rsid w:val="003E68F8"/>
    <w:rsid w:val="003E6B25"/>
    <w:rsid w:val="003E6B3C"/>
    <w:rsid w:val="003E6B95"/>
    <w:rsid w:val="003E6D53"/>
    <w:rsid w:val="003E6E8F"/>
    <w:rsid w:val="003E70FF"/>
    <w:rsid w:val="003E73AD"/>
    <w:rsid w:val="003E7486"/>
    <w:rsid w:val="003E77CE"/>
    <w:rsid w:val="003E7B12"/>
    <w:rsid w:val="003E7F1B"/>
    <w:rsid w:val="003F00E6"/>
    <w:rsid w:val="003F0B41"/>
    <w:rsid w:val="003F13BD"/>
    <w:rsid w:val="003F1585"/>
    <w:rsid w:val="003F188A"/>
    <w:rsid w:val="003F1A3C"/>
    <w:rsid w:val="003F1E39"/>
    <w:rsid w:val="003F1F58"/>
    <w:rsid w:val="003F229D"/>
    <w:rsid w:val="003F25F0"/>
    <w:rsid w:val="003F2945"/>
    <w:rsid w:val="003F2B75"/>
    <w:rsid w:val="003F2D5A"/>
    <w:rsid w:val="003F2D5B"/>
    <w:rsid w:val="003F2E54"/>
    <w:rsid w:val="003F2EAB"/>
    <w:rsid w:val="003F333E"/>
    <w:rsid w:val="003F35EE"/>
    <w:rsid w:val="003F3D6F"/>
    <w:rsid w:val="003F3E0D"/>
    <w:rsid w:val="003F3FCC"/>
    <w:rsid w:val="003F3FCE"/>
    <w:rsid w:val="003F452C"/>
    <w:rsid w:val="003F469A"/>
    <w:rsid w:val="003F48F0"/>
    <w:rsid w:val="003F4A03"/>
    <w:rsid w:val="003F501D"/>
    <w:rsid w:val="003F51A8"/>
    <w:rsid w:val="003F5384"/>
    <w:rsid w:val="003F56B9"/>
    <w:rsid w:val="003F599B"/>
    <w:rsid w:val="003F5A57"/>
    <w:rsid w:val="003F5AD2"/>
    <w:rsid w:val="003F5CA4"/>
    <w:rsid w:val="003F5D01"/>
    <w:rsid w:val="003F5E9A"/>
    <w:rsid w:val="003F61D9"/>
    <w:rsid w:val="003F6375"/>
    <w:rsid w:val="003F63F4"/>
    <w:rsid w:val="003F6ABC"/>
    <w:rsid w:val="003F6D50"/>
    <w:rsid w:val="003F6E39"/>
    <w:rsid w:val="003F7006"/>
    <w:rsid w:val="003F709D"/>
    <w:rsid w:val="003F7507"/>
    <w:rsid w:val="003F7681"/>
    <w:rsid w:val="003F7C72"/>
    <w:rsid w:val="003F7D10"/>
    <w:rsid w:val="004002F6"/>
    <w:rsid w:val="004003CE"/>
    <w:rsid w:val="0040041B"/>
    <w:rsid w:val="00400E9A"/>
    <w:rsid w:val="00401000"/>
    <w:rsid w:val="0040109C"/>
    <w:rsid w:val="004014A7"/>
    <w:rsid w:val="00401639"/>
    <w:rsid w:val="004016C6"/>
    <w:rsid w:val="0040175E"/>
    <w:rsid w:val="0040179A"/>
    <w:rsid w:val="00401828"/>
    <w:rsid w:val="00401856"/>
    <w:rsid w:val="004019FA"/>
    <w:rsid w:val="00401B2B"/>
    <w:rsid w:val="00401CE8"/>
    <w:rsid w:val="0040242D"/>
    <w:rsid w:val="00402443"/>
    <w:rsid w:val="00402499"/>
    <w:rsid w:val="004026C0"/>
    <w:rsid w:val="004028A2"/>
    <w:rsid w:val="004029EB"/>
    <w:rsid w:val="00402A3C"/>
    <w:rsid w:val="00402E78"/>
    <w:rsid w:val="00402FEB"/>
    <w:rsid w:val="00403160"/>
    <w:rsid w:val="00403344"/>
    <w:rsid w:val="00403C82"/>
    <w:rsid w:val="00403DEB"/>
    <w:rsid w:val="004043A3"/>
    <w:rsid w:val="0040461A"/>
    <w:rsid w:val="004049C4"/>
    <w:rsid w:val="00404C44"/>
    <w:rsid w:val="00404EE8"/>
    <w:rsid w:val="00405013"/>
    <w:rsid w:val="00405024"/>
    <w:rsid w:val="0040510D"/>
    <w:rsid w:val="0040512D"/>
    <w:rsid w:val="004055A3"/>
    <w:rsid w:val="00405692"/>
    <w:rsid w:val="00405D1B"/>
    <w:rsid w:val="0040602F"/>
    <w:rsid w:val="004060D5"/>
    <w:rsid w:val="00406740"/>
    <w:rsid w:val="00406AFB"/>
    <w:rsid w:val="00407382"/>
    <w:rsid w:val="0040791B"/>
    <w:rsid w:val="00407B1F"/>
    <w:rsid w:val="00407D68"/>
    <w:rsid w:val="004100AD"/>
    <w:rsid w:val="0041021E"/>
    <w:rsid w:val="00410317"/>
    <w:rsid w:val="00410C3A"/>
    <w:rsid w:val="0041102A"/>
    <w:rsid w:val="00411958"/>
    <w:rsid w:val="00411B2A"/>
    <w:rsid w:val="00411D5B"/>
    <w:rsid w:val="00412277"/>
    <w:rsid w:val="00412609"/>
    <w:rsid w:val="0041275C"/>
    <w:rsid w:val="00412973"/>
    <w:rsid w:val="00412D42"/>
    <w:rsid w:val="00412DA4"/>
    <w:rsid w:val="00412E1A"/>
    <w:rsid w:val="00412EB6"/>
    <w:rsid w:val="004133B9"/>
    <w:rsid w:val="0041351F"/>
    <w:rsid w:val="004137C8"/>
    <w:rsid w:val="004138A8"/>
    <w:rsid w:val="00413BF9"/>
    <w:rsid w:val="00413C25"/>
    <w:rsid w:val="004142A6"/>
    <w:rsid w:val="00414970"/>
    <w:rsid w:val="00414C34"/>
    <w:rsid w:val="00415229"/>
    <w:rsid w:val="004152A5"/>
    <w:rsid w:val="004154BC"/>
    <w:rsid w:val="00415531"/>
    <w:rsid w:val="00415CAA"/>
    <w:rsid w:val="00416160"/>
    <w:rsid w:val="00416274"/>
    <w:rsid w:val="00416330"/>
    <w:rsid w:val="004166A7"/>
    <w:rsid w:val="004171EA"/>
    <w:rsid w:val="004176C7"/>
    <w:rsid w:val="00417877"/>
    <w:rsid w:val="00417D9F"/>
    <w:rsid w:val="004200F7"/>
    <w:rsid w:val="00420229"/>
    <w:rsid w:val="00420ABE"/>
    <w:rsid w:val="00420B67"/>
    <w:rsid w:val="00420DBA"/>
    <w:rsid w:val="00421311"/>
    <w:rsid w:val="004215A4"/>
    <w:rsid w:val="004216D9"/>
    <w:rsid w:val="004217FF"/>
    <w:rsid w:val="00421E68"/>
    <w:rsid w:val="004222CC"/>
    <w:rsid w:val="00422311"/>
    <w:rsid w:val="004223F4"/>
    <w:rsid w:val="004224BD"/>
    <w:rsid w:val="004224C2"/>
    <w:rsid w:val="004224C6"/>
    <w:rsid w:val="00422A3F"/>
    <w:rsid w:val="00422C30"/>
    <w:rsid w:val="00422E13"/>
    <w:rsid w:val="0042319B"/>
    <w:rsid w:val="0042341D"/>
    <w:rsid w:val="0042350F"/>
    <w:rsid w:val="00423599"/>
    <w:rsid w:val="0042378E"/>
    <w:rsid w:val="0042384C"/>
    <w:rsid w:val="00423893"/>
    <w:rsid w:val="00423894"/>
    <w:rsid w:val="00423947"/>
    <w:rsid w:val="00423BC9"/>
    <w:rsid w:val="00423F97"/>
    <w:rsid w:val="0042433A"/>
    <w:rsid w:val="004247DC"/>
    <w:rsid w:val="00424DB2"/>
    <w:rsid w:val="00424F36"/>
    <w:rsid w:val="004253CB"/>
    <w:rsid w:val="004255B4"/>
    <w:rsid w:val="00425962"/>
    <w:rsid w:val="00425D87"/>
    <w:rsid w:val="00425E12"/>
    <w:rsid w:val="00425E6C"/>
    <w:rsid w:val="00425F20"/>
    <w:rsid w:val="00426408"/>
    <w:rsid w:val="00426766"/>
    <w:rsid w:val="004267D0"/>
    <w:rsid w:val="00426A1D"/>
    <w:rsid w:val="00426C1A"/>
    <w:rsid w:val="00426F17"/>
    <w:rsid w:val="00427583"/>
    <w:rsid w:val="004279CA"/>
    <w:rsid w:val="00427A82"/>
    <w:rsid w:val="00427BE8"/>
    <w:rsid w:val="00427EA2"/>
    <w:rsid w:val="00430115"/>
    <w:rsid w:val="00430527"/>
    <w:rsid w:val="00430A4B"/>
    <w:rsid w:val="00430D4F"/>
    <w:rsid w:val="00430F0D"/>
    <w:rsid w:val="004314C8"/>
    <w:rsid w:val="0043156A"/>
    <w:rsid w:val="00431963"/>
    <w:rsid w:val="00431C46"/>
    <w:rsid w:val="00431F17"/>
    <w:rsid w:val="004320F3"/>
    <w:rsid w:val="0043247B"/>
    <w:rsid w:val="0043262D"/>
    <w:rsid w:val="004327E6"/>
    <w:rsid w:val="004329DC"/>
    <w:rsid w:val="00432A8E"/>
    <w:rsid w:val="00432AC6"/>
    <w:rsid w:val="00432B4B"/>
    <w:rsid w:val="00432F0A"/>
    <w:rsid w:val="00432F35"/>
    <w:rsid w:val="00432FB2"/>
    <w:rsid w:val="004332DA"/>
    <w:rsid w:val="004335F4"/>
    <w:rsid w:val="004342BA"/>
    <w:rsid w:val="0043443B"/>
    <w:rsid w:val="0043452D"/>
    <w:rsid w:val="00434B06"/>
    <w:rsid w:val="00434C5E"/>
    <w:rsid w:val="00434C82"/>
    <w:rsid w:val="00434F4F"/>
    <w:rsid w:val="00435270"/>
    <w:rsid w:val="0043543C"/>
    <w:rsid w:val="00435698"/>
    <w:rsid w:val="00435765"/>
    <w:rsid w:val="00435AF3"/>
    <w:rsid w:val="00435D03"/>
    <w:rsid w:val="004360B6"/>
    <w:rsid w:val="004362E5"/>
    <w:rsid w:val="00436356"/>
    <w:rsid w:val="00436F2B"/>
    <w:rsid w:val="00437317"/>
    <w:rsid w:val="004378E5"/>
    <w:rsid w:val="00437EC7"/>
    <w:rsid w:val="00440047"/>
    <w:rsid w:val="0044026F"/>
    <w:rsid w:val="004403DA"/>
    <w:rsid w:val="00440722"/>
    <w:rsid w:val="004410DB"/>
    <w:rsid w:val="0044130D"/>
    <w:rsid w:val="0044145C"/>
    <w:rsid w:val="00441973"/>
    <w:rsid w:val="00441AAD"/>
    <w:rsid w:val="00441D56"/>
    <w:rsid w:val="00442044"/>
    <w:rsid w:val="00442248"/>
    <w:rsid w:val="004424A3"/>
    <w:rsid w:val="004425D9"/>
    <w:rsid w:val="00443244"/>
    <w:rsid w:val="004432E9"/>
    <w:rsid w:val="0044334F"/>
    <w:rsid w:val="0044358A"/>
    <w:rsid w:val="004435B3"/>
    <w:rsid w:val="00443CEA"/>
    <w:rsid w:val="004441C5"/>
    <w:rsid w:val="0044470A"/>
    <w:rsid w:val="00444AF6"/>
    <w:rsid w:val="00444E4A"/>
    <w:rsid w:val="0044519D"/>
    <w:rsid w:val="004453DE"/>
    <w:rsid w:val="00445544"/>
    <w:rsid w:val="00445AAA"/>
    <w:rsid w:val="00445AAB"/>
    <w:rsid w:val="00445C0B"/>
    <w:rsid w:val="0044602F"/>
    <w:rsid w:val="004460C4"/>
    <w:rsid w:val="00446195"/>
    <w:rsid w:val="004463CD"/>
    <w:rsid w:val="0044671B"/>
    <w:rsid w:val="00446E93"/>
    <w:rsid w:val="004470C7"/>
    <w:rsid w:val="00447484"/>
    <w:rsid w:val="004476A7"/>
    <w:rsid w:val="00447CD0"/>
    <w:rsid w:val="00447FC2"/>
    <w:rsid w:val="0045009B"/>
    <w:rsid w:val="004502F4"/>
    <w:rsid w:val="00450614"/>
    <w:rsid w:val="004506F4"/>
    <w:rsid w:val="00450925"/>
    <w:rsid w:val="004509D1"/>
    <w:rsid w:val="00450A42"/>
    <w:rsid w:val="00450CF7"/>
    <w:rsid w:val="00450DCA"/>
    <w:rsid w:val="00450EE5"/>
    <w:rsid w:val="004511FB"/>
    <w:rsid w:val="004513A5"/>
    <w:rsid w:val="0045184B"/>
    <w:rsid w:val="00451AAF"/>
    <w:rsid w:val="00451CDD"/>
    <w:rsid w:val="00451CF5"/>
    <w:rsid w:val="00451D50"/>
    <w:rsid w:val="00451D7B"/>
    <w:rsid w:val="00452606"/>
    <w:rsid w:val="0045295C"/>
    <w:rsid w:val="00452C35"/>
    <w:rsid w:val="00452EC2"/>
    <w:rsid w:val="00452EC4"/>
    <w:rsid w:val="00452F7A"/>
    <w:rsid w:val="00453092"/>
    <w:rsid w:val="00453340"/>
    <w:rsid w:val="00453533"/>
    <w:rsid w:val="00453775"/>
    <w:rsid w:val="00453890"/>
    <w:rsid w:val="004538A4"/>
    <w:rsid w:val="00453C8B"/>
    <w:rsid w:val="00453ED8"/>
    <w:rsid w:val="00454211"/>
    <w:rsid w:val="00454380"/>
    <w:rsid w:val="0045470C"/>
    <w:rsid w:val="0045476E"/>
    <w:rsid w:val="0045476F"/>
    <w:rsid w:val="004550AE"/>
    <w:rsid w:val="0045515D"/>
    <w:rsid w:val="004551E1"/>
    <w:rsid w:val="004552C8"/>
    <w:rsid w:val="0045536C"/>
    <w:rsid w:val="00455860"/>
    <w:rsid w:val="00455A07"/>
    <w:rsid w:val="00455A56"/>
    <w:rsid w:val="00455ABD"/>
    <w:rsid w:val="00455AE0"/>
    <w:rsid w:val="00455AEB"/>
    <w:rsid w:val="0045603C"/>
    <w:rsid w:val="00456053"/>
    <w:rsid w:val="00456068"/>
    <w:rsid w:val="0045623A"/>
    <w:rsid w:val="00456672"/>
    <w:rsid w:val="00456896"/>
    <w:rsid w:val="00456ADA"/>
    <w:rsid w:val="00456B0D"/>
    <w:rsid w:val="00457135"/>
    <w:rsid w:val="0045770D"/>
    <w:rsid w:val="0045790F"/>
    <w:rsid w:val="00457B55"/>
    <w:rsid w:val="00457D63"/>
    <w:rsid w:val="00457E21"/>
    <w:rsid w:val="0045C5A4"/>
    <w:rsid w:val="0046007E"/>
    <w:rsid w:val="0046024B"/>
    <w:rsid w:val="00460E36"/>
    <w:rsid w:val="00461030"/>
    <w:rsid w:val="00461033"/>
    <w:rsid w:val="00461155"/>
    <w:rsid w:val="0046127C"/>
    <w:rsid w:val="004617A9"/>
    <w:rsid w:val="00461CB6"/>
    <w:rsid w:val="00461D92"/>
    <w:rsid w:val="0046218C"/>
    <w:rsid w:val="00462204"/>
    <w:rsid w:val="004623D4"/>
    <w:rsid w:val="00462A9C"/>
    <w:rsid w:val="00463137"/>
    <w:rsid w:val="00463266"/>
    <w:rsid w:val="00463936"/>
    <w:rsid w:val="00463944"/>
    <w:rsid w:val="00463BE9"/>
    <w:rsid w:val="00463BF5"/>
    <w:rsid w:val="00464DD5"/>
    <w:rsid w:val="0046512A"/>
    <w:rsid w:val="00465234"/>
    <w:rsid w:val="004652FC"/>
    <w:rsid w:val="0046536D"/>
    <w:rsid w:val="004653CA"/>
    <w:rsid w:val="00465437"/>
    <w:rsid w:val="00465563"/>
    <w:rsid w:val="00465615"/>
    <w:rsid w:val="00465663"/>
    <w:rsid w:val="00465B24"/>
    <w:rsid w:val="00465B5B"/>
    <w:rsid w:val="00465B96"/>
    <w:rsid w:val="004661F8"/>
    <w:rsid w:val="004663B0"/>
    <w:rsid w:val="004663E6"/>
    <w:rsid w:val="004664E5"/>
    <w:rsid w:val="00466858"/>
    <w:rsid w:val="00466A05"/>
    <w:rsid w:val="00466D0F"/>
    <w:rsid w:val="00466F5F"/>
    <w:rsid w:val="004673AC"/>
    <w:rsid w:val="00467544"/>
    <w:rsid w:val="004676BA"/>
    <w:rsid w:val="0046784C"/>
    <w:rsid w:val="004679AA"/>
    <w:rsid w:val="00467A68"/>
    <w:rsid w:val="00467E2E"/>
    <w:rsid w:val="00467ECB"/>
    <w:rsid w:val="00467F0B"/>
    <w:rsid w:val="00470266"/>
    <w:rsid w:val="0047026B"/>
    <w:rsid w:val="00470425"/>
    <w:rsid w:val="004707CD"/>
    <w:rsid w:val="00470AEF"/>
    <w:rsid w:val="00470BD4"/>
    <w:rsid w:val="00470CC0"/>
    <w:rsid w:val="00471075"/>
    <w:rsid w:val="004710C3"/>
    <w:rsid w:val="00471459"/>
    <w:rsid w:val="00471A1A"/>
    <w:rsid w:val="00471E14"/>
    <w:rsid w:val="00472274"/>
    <w:rsid w:val="004722D4"/>
    <w:rsid w:val="004724BB"/>
    <w:rsid w:val="004724DE"/>
    <w:rsid w:val="004727EE"/>
    <w:rsid w:val="00472AD0"/>
    <w:rsid w:val="00472D20"/>
    <w:rsid w:val="00472D9C"/>
    <w:rsid w:val="00473204"/>
    <w:rsid w:val="00473A9E"/>
    <w:rsid w:val="00473B60"/>
    <w:rsid w:val="004740AC"/>
    <w:rsid w:val="004749C1"/>
    <w:rsid w:val="0047537E"/>
    <w:rsid w:val="0047587D"/>
    <w:rsid w:val="00475AFF"/>
    <w:rsid w:val="00475D30"/>
    <w:rsid w:val="00475EDA"/>
    <w:rsid w:val="00476462"/>
    <w:rsid w:val="004765F4"/>
    <w:rsid w:val="00476660"/>
    <w:rsid w:val="00476776"/>
    <w:rsid w:val="0047688B"/>
    <w:rsid w:val="00476A4B"/>
    <w:rsid w:val="00476B4D"/>
    <w:rsid w:val="00476CBC"/>
    <w:rsid w:val="00476E69"/>
    <w:rsid w:val="00476E6C"/>
    <w:rsid w:val="004770CC"/>
    <w:rsid w:val="00477282"/>
    <w:rsid w:val="00477947"/>
    <w:rsid w:val="00477997"/>
    <w:rsid w:val="00477AC0"/>
    <w:rsid w:val="00477B9E"/>
    <w:rsid w:val="0048012F"/>
    <w:rsid w:val="00480506"/>
    <w:rsid w:val="004807F6"/>
    <w:rsid w:val="00480FA1"/>
    <w:rsid w:val="00480FC6"/>
    <w:rsid w:val="00481290"/>
    <w:rsid w:val="00481876"/>
    <w:rsid w:val="00481FD7"/>
    <w:rsid w:val="0048238C"/>
    <w:rsid w:val="004824CA"/>
    <w:rsid w:val="00482A34"/>
    <w:rsid w:val="00482DE5"/>
    <w:rsid w:val="0048300C"/>
    <w:rsid w:val="00483266"/>
    <w:rsid w:val="004832C8"/>
    <w:rsid w:val="0048352E"/>
    <w:rsid w:val="004836A9"/>
    <w:rsid w:val="00483700"/>
    <w:rsid w:val="004839A0"/>
    <w:rsid w:val="00483B23"/>
    <w:rsid w:val="00483F4C"/>
    <w:rsid w:val="004840D7"/>
    <w:rsid w:val="00484161"/>
    <w:rsid w:val="004842AC"/>
    <w:rsid w:val="00484393"/>
    <w:rsid w:val="00484620"/>
    <w:rsid w:val="004846F4"/>
    <w:rsid w:val="00484B9D"/>
    <w:rsid w:val="00484E84"/>
    <w:rsid w:val="0048502B"/>
    <w:rsid w:val="0048519B"/>
    <w:rsid w:val="00485C26"/>
    <w:rsid w:val="00485DE8"/>
    <w:rsid w:val="00485E89"/>
    <w:rsid w:val="00485EC0"/>
    <w:rsid w:val="004860DB"/>
    <w:rsid w:val="0048612F"/>
    <w:rsid w:val="00486851"/>
    <w:rsid w:val="004868F6"/>
    <w:rsid w:val="004875E1"/>
    <w:rsid w:val="004875EC"/>
    <w:rsid w:val="00487B37"/>
    <w:rsid w:val="00487E50"/>
    <w:rsid w:val="00487F42"/>
    <w:rsid w:val="00487FB4"/>
    <w:rsid w:val="0049039E"/>
    <w:rsid w:val="00490472"/>
    <w:rsid w:val="0049050D"/>
    <w:rsid w:val="00490610"/>
    <w:rsid w:val="00490636"/>
    <w:rsid w:val="00490EBE"/>
    <w:rsid w:val="00490F70"/>
    <w:rsid w:val="00490FA1"/>
    <w:rsid w:val="00490FF0"/>
    <w:rsid w:val="004910FE"/>
    <w:rsid w:val="00491198"/>
    <w:rsid w:val="004913FE"/>
    <w:rsid w:val="00491545"/>
    <w:rsid w:val="004917E0"/>
    <w:rsid w:val="00491BF6"/>
    <w:rsid w:val="00491F50"/>
    <w:rsid w:val="00491FED"/>
    <w:rsid w:val="004923CE"/>
    <w:rsid w:val="00492962"/>
    <w:rsid w:val="004929CE"/>
    <w:rsid w:val="00492F82"/>
    <w:rsid w:val="0049300D"/>
    <w:rsid w:val="004931D9"/>
    <w:rsid w:val="004935AD"/>
    <w:rsid w:val="00493F29"/>
    <w:rsid w:val="00493FEE"/>
    <w:rsid w:val="0049415E"/>
    <w:rsid w:val="00494350"/>
    <w:rsid w:val="004943C2"/>
    <w:rsid w:val="004948FD"/>
    <w:rsid w:val="00494918"/>
    <w:rsid w:val="00494C65"/>
    <w:rsid w:val="00494CA3"/>
    <w:rsid w:val="00494F0C"/>
    <w:rsid w:val="00495557"/>
    <w:rsid w:val="0049618D"/>
    <w:rsid w:val="004965EF"/>
    <w:rsid w:val="0049684E"/>
    <w:rsid w:val="00496E08"/>
    <w:rsid w:val="00496E1D"/>
    <w:rsid w:val="00496E21"/>
    <w:rsid w:val="00496ED9"/>
    <w:rsid w:val="00496F73"/>
    <w:rsid w:val="0049719D"/>
    <w:rsid w:val="00497E42"/>
    <w:rsid w:val="00497FCD"/>
    <w:rsid w:val="004A0337"/>
    <w:rsid w:val="004A095C"/>
    <w:rsid w:val="004A09EB"/>
    <w:rsid w:val="004A0D00"/>
    <w:rsid w:val="004A0D1E"/>
    <w:rsid w:val="004A0DFD"/>
    <w:rsid w:val="004A0E66"/>
    <w:rsid w:val="004A0EEC"/>
    <w:rsid w:val="004A0FC7"/>
    <w:rsid w:val="004A130F"/>
    <w:rsid w:val="004A1467"/>
    <w:rsid w:val="004A14F6"/>
    <w:rsid w:val="004A15C3"/>
    <w:rsid w:val="004A1723"/>
    <w:rsid w:val="004A1740"/>
    <w:rsid w:val="004A17EF"/>
    <w:rsid w:val="004A182C"/>
    <w:rsid w:val="004A1B38"/>
    <w:rsid w:val="004A1BDA"/>
    <w:rsid w:val="004A2008"/>
    <w:rsid w:val="004A20E7"/>
    <w:rsid w:val="004A21BF"/>
    <w:rsid w:val="004A21DB"/>
    <w:rsid w:val="004A21FA"/>
    <w:rsid w:val="004A22DA"/>
    <w:rsid w:val="004A235E"/>
    <w:rsid w:val="004A23CE"/>
    <w:rsid w:val="004A25C8"/>
    <w:rsid w:val="004A2700"/>
    <w:rsid w:val="004A2A5F"/>
    <w:rsid w:val="004A36C8"/>
    <w:rsid w:val="004A36F7"/>
    <w:rsid w:val="004A3721"/>
    <w:rsid w:val="004A3742"/>
    <w:rsid w:val="004A37B8"/>
    <w:rsid w:val="004A3BD4"/>
    <w:rsid w:val="004A3CC2"/>
    <w:rsid w:val="004A3CE4"/>
    <w:rsid w:val="004A3ED3"/>
    <w:rsid w:val="004A4071"/>
    <w:rsid w:val="004A416F"/>
    <w:rsid w:val="004A47BC"/>
    <w:rsid w:val="004A4AC6"/>
    <w:rsid w:val="004A503E"/>
    <w:rsid w:val="004A54E8"/>
    <w:rsid w:val="004A582B"/>
    <w:rsid w:val="004A5A15"/>
    <w:rsid w:val="004A5E95"/>
    <w:rsid w:val="004A5EE5"/>
    <w:rsid w:val="004A5FCB"/>
    <w:rsid w:val="004A65D5"/>
    <w:rsid w:val="004A6772"/>
    <w:rsid w:val="004A6B02"/>
    <w:rsid w:val="004A6BE9"/>
    <w:rsid w:val="004A6D3B"/>
    <w:rsid w:val="004A6EBC"/>
    <w:rsid w:val="004A74CE"/>
    <w:rsid w:val="004B039A"/>
    <w:rsid w:val="004B084D"/>
    <w:rsid w:val="004B0A21"/>
    <w:rsid w:val="004B0DA8"/>
    <w:rsid w:val="004B1199"/>
    <w:rsid w:val="004B13F3"/>
    <w:rsid w:val="004B16C4"/>
    <w:rsid w:val="004B1867"/>
    <w:rsid w:val="004B1D1F"/>
    <w:rsid w:val="004B2309"/>
    <w:rsid w:val="004B2411"/>
    <w:rsid w:val="004B2618"/>
    <w:rsid w:val="004B297A"/>
    <w:rsid w:val="004B2A64"/>
    <w:rsid w:val="004B2C3A"/>
    <w:rsid w:val="004B3069"/>
    <w:rsid w:val="004B388D"/>
    <w:rsid w:val="004B3D54"/>
    <w:rsid w:val="004B3D7E"/>
    <w:rsid w:val="004B41DA"/>
    <w:rsid w:val="004B420F"/>
    <w:rsid w:val="004B45BD"/>
    <w:rsid w:val="004B470D"/>
    <w:rsid w:val="004B4764"/>
    <w:rsid w:val="004B47C2"/>
    <w:rsid w:val="004B4846"/>
    <w:rsid w:val="004B4939"/>
    <w:rsid w:val="004B4CE0"/>
    <w:rsid w:val="004B5394"/>
    <w:rsid w:val="004B56A0"/>
    <w:rsid w:val="004B5BDD"/>
    <w:rsid w:val="004B5C47"/>
    <w:rsid w:val="004B5F57"/>
    <w:rsid w:val="004B6347"/>
    <w:rsid w:val="004B6454"/>
    <w:rsid w:val="004B6937"/>
    <w:rsid w:val="004B6A74"/>
    <w:rsid w:val="004B6B03"/>
    <w:rsid w:val="004B6DF6"/>
    <w:rsid w:val="004B6E9E"/>
    <w:rsid w:val="004B6F83"/>
    <w:rsid w:val="004B77DE"/>
    <w:rsid w:val="004B7801"/>
    <w:rsid w:val="004B7C29"/>
    <w:rsid w:val="004B7FEF"/>
    <w:rsid w:val="004C0163"/>
    <w:rsid w:val="004C0434"/>
    <w:rsid w:val="004C06E5"/>
    <w:rsid w:val="004C0EA8"/>
    <w:rsid w:val="004C0FD5"/>
    <w:rsid w:val="004C165B"/>
    <w:rsid w:val="004C1864"/>
    <w:rsid w:val="004C1899"/>
    <w:rsid w:val="004C1B7D"/>
    <w:rsid w:val="004C1C9E"/>
    <w:rsid w:val="004C1E3C"/>
    <w:rsid w:val="004C2204"/>
    <w:rsid w:val="004C25F0"/>
    <w:rsid w:val="004C26DD"/>
    <w:rsid w:val="004C29C2"/>
    <w:rsid w:val="004C2AE6"/>
    <w:rsid w:val="004C2B5D"/>
    <w:rsid w:val="004C2B66"/>
    <w:rsid w:val="004C2C54"/>
    <w:rsid w:val="004C2D68"/>
    <w:rsid w:val="004C2F56"/>
    <w:rsid w:val="004C3076"/>
    <w:rsid w:val="004C339D"/>
    <w:rsid w:val="004C33E8"/>
    <w:rsid w:val="004C35A9"/>
    <w:rsid w:val="004C37F5"/>
    <w:rsid w:val="004C3956"/>
    <w:rsid w:val="004C3EBD"/>
    <w:rsid w:val="004C402A"/>
    <w:rsid w:val="004C4307"/>
    <w:rsid w:val="004C4309"/>
    <w:rsid w:val="004C4511"/>
    <w:rsid w:val="004C4636"/>
    <w:rsid w:val="004C4652"/>
    <w:rsid w:val="004C49E3"/>
    <w:rsid w:val="004C4BEE"/>
    <w:rsid w:val="004C4E63"/>
    <w:rsid w:val="004C4E8A"/>
    <w:rsid w:val="004C4E97"/>
    <w:rsid w:val="004C4EA9"/>
    <w:rsid w:val="004C4FEF"/>
    <w:rsid w:val="004C50A5"/>
    <w:rsid w:val="004C514A"/>
    <w:rsid w:val="004C5188"/>
    <w:rsid w:val="004C5543"/>
    <w:rsid w:val="004C5693"/>
    <w:rsid w:val="004C5751"/>
    <w:rsid w:val="004C5BFD"/>
    <w:rsid w:val="004C5C25"/>
    <w:rsid w:val="004C62F0"/>
    <w:rsid w:val="004C645A"/>
    <w:rsid w:val="004C6572"/>
    <w:rsid w:val="004C697B"/>
    <w:rsid w:val="004C6D4F"/>
    <w:rsid w:val="004C6E6C"/>
    <w:rsid w:val="004C712E"/>
    <w:rsid w:val="004C7282"/>
    <w:rsid w:val="004C742B"/>
    <w:rsid w:val="004C744E"/>
    <w:rsid w:val="004C7541"/>
    <w:rsid w:val="004C75E7"/>
    <w:rsid w:val="004C7835"/>
    <w:rsid w:val="004C7A9B"/>
    <w:rsid w:val="004C7C6F"/>
    <w:rsid w:val="004C7CC3"/>
    <w:rsid w:val="004C7D5F"/>
    <w:rsid w:val="004C7DBD"/>
    <w:rsid w:val="004C7DE7"/>
    <w:rsid w:val="004D0562"/>
    <w:rsid w:val="004D0FA9"/>
    <w:rsid w:val="004D1298"/>
    <w:rsid w:val="004D1437"/>
    <w:rsid w:val="004D169A"/>
    <w:rsid w:val="004D1E71"/>
    <w:rsid w:val="004D227B"/>
    <w:rsid w:val="004D241F"/>
    <w:rsid w:val="004D262A"/>
    <w:rsid w:val="004D26DB"/>
    <w:rsid w:val="004D2A30"/>
    <w:rsid w:val="004D2CDF"/>
    <w:rsid w:val="004D33CE"/>
    <w:rsid w:val="004D3446"/>
    <w:rsid w:val="004D3B6D"/>
    <w:rsid w:val="004D3D1C"/>
    <w:rsid w:val="004D43B7"/>
    <w:rsid w:val="004D445C"/>
    <w:rsid w:val="004D4967"/>
    <w:rsid w:val="004D4AAE"/>
    <w:rsid w:val="004D51DD"/>
    <w:rsid w:val="004D5412"/>
    <w:rsid w:val="004D589C"/>
    <w:rsid w:val="004D5A5D"/>
    <w:rsid w:val="004D5C5C"/>
    <w:rsid w:val="004D63D9"/>
    <w:rsid w:val="004D6769"/>
    <w:rsid w:val="004D6850"/>
    <w:rsid w:val="004D6C0A"/>
    <w:rsid w:val="004D72B7"/>
    <w:rsid w:val="004D7806"/>
    <w:rsid w:val="004D7C86"/>
    <w:rsid w:val="004D7FC3"/>
    <w:rsid w:val="004E0197"/>
    <w:rsid w:val="004E0390"/>
    <w:rsid w:val="004E08FA"/>
    <w:rsid w:val="004E09CD"/>
    <w:rsid w:val="004E0C98"/>
    <w:rsid w:val="004E1122"/>
    <w:rsid w:val="004E1409"/>
    <w:rsid w:val="004E17CA"/>
    <w:rsid w:val="004E1A87"/>
    <w:rsid w:val="004E1B21"/>
    <w:rsid w:val="004E1BB0"/>
    <w:rsid w:val="004E1D12"/>
    <w:rsid w:val="004E2317"/>
    <w:rsid w:val="004E26E5"/>
    <w:rsid w:val="004E2702"/>
    <w:rsid w:val="004E27E4"/>
    <w:rsid w:val="004E2B0D"/>
    <w:rsid w:val="004E2BC9"/>
    <w:rsid w:val="004E2BF9"/>
    <w:rsid w:val="004E3030"/>
    <w:rsid w:val="004E3311"/>
    <w:rsid w:val="004E38EC"/>
    <w:rsid w:val="004E3933"/>
    <w:rsid w:val="004E3A6F"/>
    <w:rsid w:val="004E3BE2"/>
    <w:rsid w:val="004E4438"/>
    <w:rsid w:val="004E4528"/>
    <w:rsid w:val="004E4549"/>
    <w:rsid w:val="004E4676"/>
    <w:rsid w:val="004E4AFF"/>
    <w:rsid w:val="004E4C83"/>
    <w:rsid w:val="004E4D53"/>
    <w:rsid w:val="004E4D84"/>
    <w:rsid w:val="004E4EBC"/>
    <w:rsid w:val="004E4FB5"/>
    <w:rsid w:val="004E5104"/>
    <w:rsid w:val="004E5746"/>
    <w:rsid w:val="004E588D"/>
    <w:rsid w:val="004E5B06"/>
    <w:rsid w:val="004E5B42"/>
    <w:rsid w:val="004E5C08"/>
    <w:rsid w:val="004E5FA8"/>
    <w:rsid w:val="004E684C"/>
    <w:rsid w:val="004E6C5F"/>
    <w:rsid w:val="004E6FF1"/>
    <w:rsid w:val="004E7410"/>
    <w:rsid w:val="004E76DB"/>
    <w:rsid w:val="004E775A"/>
    <w:rsid w:val="004E776E"/>
    <w:rsid w:val="004E7929"/>
    <w:rsid w:val="004E79C3"/>
    <w:rsid w:val="004E7D07"/>
    <w:rsid w:val="004E7E0E"/>
    <w:rsid w:val="004F0605"/>
    <w:rsid w:val="004F08FD"/>
    <w:rsid w:val="004F0A8B"/>
    <w:rsid w:val="004F0AF2"/>
    <w:rsid w:val="004F143D"/>
    <w:rsid w:val="004F1509"/>
    <w:rsid w:val="004F1618"/>
    <w:rsid w:val="004F16AB"/>
    <w:rsid w:val="004F17FD"/>
    <w:rsid w:val="004F1863"/>
    <w:rsid w:val="004F1F90"/>
    <w:rsid w:val="004F1FC1"/>
    <w:rsid w:val="004F2401"/>
    <w:rsid w:val="004F2711"/>
    <w:rsid w:val="004F2871"/>
    <w:rsid w:val="004F2A44"/>
    <w:rsid w:val="004F2DAD"/>
    <w:rsid w:val="004F34CD"/>
    <w:rsid w:val="004F34F7"/>
    <w:rsid w:val="004F3AC4"/>
    <w:rsid w:val="004F3DF2"/>
    <w:rsid w:val="004F3E9F"/>
    <w:rsid w:val="004F4E60"/>
    <w:rsid w:val="004F4FDF"/>
    <w:rsid w:val="004F510C"/>
    <w:rsid w:val="004F53FE"/>
    <w:rsid w:val="004F5420"/>
    <w:rsid w:val="004F5512"/>
    <w:rsid w:val="004F55D6"/>
    <w:rsid w:val="004F565A"/>
    <w:rsid w:val="004F571B"/>
    <w:rsid w:val="004F57A7"/>
    <w:rsid w:val="004F5A4A"/>
    <w:rsid w:val="004F5DFF"/>
    <w:rsid w:val="004F64EB"/>
    <w:rsid w:val="004F69B0"/>
    <w:rsid w:val="004F6A8E"/>
    <w:rsid w:val="004F6B2F"/>
    <w:rsid w:val="004F6F34"/>
    <w:rsid w:val="004F6FD9"/>
    <w:rsid w:val="004F72C5"/>
    <w:rsid w:val="004F7742"/>
    <w:rsid w:val="004F7A74"/>
    <w:rsid w:val="004F7B10"/>
    <w:rsid w:val="004F7D15"/>
    <w:rsid w:val="004F7E4A"/>
    <w:rsid w:val="00500250"/>
    <w:rsid w:val="00500264"/>
    <w:rsid w:val="005006DE"/>
    <w:rsid w:val="00500824"/>
    <w:rsid w:val="005008BE"/>
    <w:rsid w:val="00500C96"/>
    <w:rsid w:val="00500DAB"/>
    <w:rsid w:val="00501144"/>
    <w:rsid w:val="005013EF"/>
    <w:rsid w:val="0050185E"/>
    <w:rsid w:val="00501872"/>
    <w:rsid w:val="005019E0"/>
    <w:rsid w:val="0050211F"/>
    <w:rsid w:val="00502141"/>
    <w:rsid w:val="005022E7"/>
    <w:rsid w:val="0050243D"/>
    <w:rsid w:val="00502865"/>
    <w:rsid w:val="005028AF"/>
    <w:rsid w:val="00502A93"/>
    <w:rsid w:val="005034D9"/>
    <w:rsid w:val="005039EA"/>
    <w:rsid w:val="00503D1D"/>
    <w:rsid w:val="0050452A"/>
    <w:rsid w:val="0050473E"/>
    <w:rsid w:val="005048F1"/>
    <w:rsid w:val="005049ED"/>
    <w:rsid w:val="00504E45"/>
    <w:rsid w:val="0050563E"/>
    <w:rsid w:val="00505CC6"/>
    <w:rsid w:val="00506083"/>
    <w:rsid w:val="005060FC"/>
    <w:rsid w:val="005063CA"/>
    <w:rsid w:val="00506495"/>
    <w:rsid w:val="005067E4"/>
    <w:rsid w:val="005068D6"/>
    <w:rsid w:val="005068D8"/>
    <w:rsid w:val="00506B86"/>
    <w:rsid w:val="00506D0D"/>
    <w:rsid w:val="00506EEC"/>
    <w:rsid w:val="00506FAA"/>
    <w:rsid w:val="00506FD4"/>
    <w:rsid w:val="0050721B"/>
    <w:rsid w:val="005074B2"/>
    <w:rsid w:val="005074D0"/>
    <w:rsid w:val="00507BCC"/>
    <w:rsid w:val="00507D20"/>
    <w:rsid w:val="00507D87"/>
    <w:rsid w:val="00507EE4"/>
    <w:rsid w:val="0051015D"/>
    <w:rsid w:val="00510269"/>
    <w:rsid w:val="00510591"/>
    <w:rsid w:val="005106E9"/>
    <w:rsid w:val="005107FF"/>
    <w:rsid w:val="00510CBC"/>
    <w:rsid w:val="0051102D"/>
    <w:rsid w:val="005112A5"/>
    <w:rsid w:val="00511A55"/>
    <w:rsid w:val="00511F48"/>
    <w:rsid w:val="00512192"/>
    <w:rsid w:val="00512448"/>
    <w:rsid w:val="005124E1"/>
    <w:rsid w:val="00512521"/>
    <w:rsid w:val="0051253A"/>
    <w:rsid w:val="0051266C"/>
    <w:rsid w:val="0051270F"/>
    <w:rsid w:val="005128A6"/>
    <w:rsid w:val="00512A12"/>
    <w:rsid w:val="00512AE0"/>
    <w:rsid w:val="00512D81"/>
    <w:rsid w:val="00513104"/>
    <w:rsid w:val="00513297"/>
    <w:rsid w:val="005136E6"/>
    <w:rsid w:val="00513B72"/>
    <w:rsid w:val="005142C6"/>
    <w:rsid w:val="005149F5"/>
    <w:rsid w:val="00514C57"/>
    <w:rsid w:val="00514E28"/>
    <w:rsid w:val="0051503D"/>
    <w:rsid w:val="00515116"/>
    <w:rsid w:val="00515277"/>
    <w:rsid w:val="005158C2"/>
    <w:rsid w:val="005159B4"/>
    <w:rsid w:val="00515FDF"/>
    <w:rsid w:val="0051644F"/>
    <w:rsid w:val="005164D3"/>
    <w:rsid w:val="00516781"/>
    <w:rsid w:val="005169DE"/>
    <w:rsid w:val="00516F45"/>
    <w:rsid w:val="0051701C"/>
    <w:rsid w:val="005174AF"/>
    <w:rsid w:val="0051754D"/>
    <w:rsid w:val="0051785D"/>
    <w:rsid w:val="00517913"/>
    <w:rsid w:val="00517E65"/>
    <w:rsid w:val="0052005F"/>
    <w:rsid w:val="00520200"/>
    <w:rsid w:val="0052057F"/>
    <w:rsid w:val="00520652"/>
    <w:rsid w:val="00520892"/>
    <w:rsid w:val="00520D50"/>
    <w:rsid w:val="00520E2D"/>
    <w:rsid w:val="00520F04"/>
    <w:rsid w:val="0052115C"/>
    <w:rsid w:val="0052154A"/>
    <w:rsid w:val="00521717"/>
    <w:rsid w:val="00521C64"/>
    <w:rsid w:val="00521EA0"/>
    <w:rsid w:val="005224B2"/>
    <w:rsid w:val="00522DAB"/>
    <w:rsid w:val="00522F85"/>
    <w:rsid w:val="005231D6"/>
    <w:rsid w:val="00523522"/>
    <w:rsid w:val="005237DE"/>
    <w:rsid w:val="00523A28"/>
    <w:rsid w:val="00523B23"/>
    <w:rsid w:val="00523B29"/>
    <w:rsid w:val="00523B93"/>
    <w:rsid w:val="00523C6B"/>
    <w:rsid w:val="00523D9B"/>
    <w:rsid w:val="00523DFA"/>
    <w:rsid w:val="005241F2"/>
    <w:rsid w:val="00524819"/>
    <w:rsid w:val="00525133"/>
    <w:rsid w:val="0052515E"/>
    <w:rsid w:val="0052525C"/>
    <w:rsid w:val="00525264"/>
    <w:rsid w:val="00525455"/>
    <w:rsid w:val="005254BC"/>
    <w:rsid w:val="00525582"/>
    <w:rsid w:val="005256FC"/>
    <w:rsid w:val="005258AF"/>
    <w:rsid w:val="005259A7"/>
    <w:rsid w:val="005265D4"/>
    <w:rsid w:val="00526668"/>
    <w:rsid w:val="00526735"/>
    <w:rsid w:val="005268EA"/>
    <w:rsid w:val="00526A19"/>
    <w:rsid w:val="00526C27"/>
    <w:rsid w:val="00526CB3"/>
    <w:rsid w:val="00526DFF"/>
    <w:rsid w:val="00527473"/>
    <w:rsid w:val="005276D1"/>
    <w:rsid w:val="0052798F"/>
    <w:rsid w:val="00527EF9"/>
    <w:rsid w:val="00530192"/>
    <w:rsid w:val="005305FF"/>
    <w:rsid w:val="005306F0"/>
    <w:rsid w:val="00530B41"/>
    <w:rsid w:val="00530BCB"/>
    <w:rsid w:val="00530BFC"/>
    <w:rsid w:val="00530C9B"/>
    <w:rsid w:val="00530D5F"/>
    <w:rsid w:val="005314A8"/>
    <w:rsid w:val="00531C35"/>
    <w:rsid w:val="00532334"/>
    <w:rsid w:val="005324AF"/>
    <w:rsid w:val="005331AF"/>
    <w:rsid w:val="00533223"/>
    <w:rsid w:val="005337C1"/>
    <w:rsid w:val="00533AFC"/>
    <w:rsid w:val="0053402C"/>
    <w:rsid w:val="00534090"/>
    <w:rsid w:val="00534321"/>
    <w:rsid w:val="00534749"/>
    <w:rsid w:val="00534ABA"/>
    <w:rsid w:val="00535162"/>
    <w:rsid w:val="00535FFF"/>
    <w:rsid w:val="0053616F"/>
    <w:rsid w:val="005361FA"/>
    <w:rsid w:val="00536263"/>
    <w:rsid w:val="005368AD"/>
    <w:rsid w:val="00536ACF"/>
    <w:rsid w:val="005370BC"/>
    <w:rsid w:val="0053717A"/>
    <w:rsid w:val="005371E8"/>
    <w:rsid w:val="00537B35"/>
    <w:rsid w:val="00537DDE"/>
    <w:rsid w:val="00537DE7"/>
    <w:rsid w:val="00537EC4"/>
    <w:rsid w:val="00537FE4"/>
    <w:rsid w:val="0054027D"/>
    <w:rsid w:val="00541222"/>
    <w:rsid w:val="005414AE"/>
    <w:rsid w:val="00541A8D"/>
    <w:rsid w:val="00541DD1"/>
    <w:rsid w:val="00541EC4"/>
    <w:rsid w:val="00542ACB"/>
    <w:rsid w:val="00543E81"/>
    <w:rsid w:val="00543EE4"/>
    <w:rsid w:val="00544824"/>
    <w:rsid w:val="00544DA0"/>
    <w:rsid w:val="00544ED1"/>
    <w:rsid w:val="00545378"/>
    <w:rsid w:val="005454BD"/>
    <w:rsid w:val="005457E4"/>
    <w:rsid w:val="00545F5F"/>
    <w:rsid w:val="00546227"/>
    <w:rsid w:val="0054660B"/>
    <w:rsid w:val="005468F1"/>
    <w:rsid w:val="00546C49"/>
    <w:rsid w:val="00546DF8"/>
    <w:rsid w:val="00546FDA"/>
    <w:rsid w:val="0054741D"/>
    <w:rsid w:val="005477A5"/>
    <w:rsid w:val="005477C7"/>
    <w:rsid w:val="0054783B"/>
    <w:rsid w:val="00547AB7"/>
    <w:rsid w:val="0055010B"/>
    <w:rsid w:val="005501DD"/>
    <w:rsid w:val="00550C85"/>
    <w:rsid w:val="00550D59"/>
    <w:rsid w:val="0055110D"/>
    <w:rsid w:val="005511AB"/>
    <w:rsid w:val="005511F1"/>
    <w:rsid w:val="005514FE"/>
    <w:rsid w:val="00551870"/>
    <w:rsid w:val="00551932"/>
    <w:rsid w:val="00551F81"/>
    <w:rsid w:val="0055202A"/>
    <w:rsid w:val="0055210F"/>
    <w:rsid w:val="00552335"/>
    <w:rsid w:val="0055272B"/>
    <w:rsid w:val="0055275D"/>
    <w:rsid w:val="00552760"/>
    <w:rsid w:val="00552B06"/>
    <w:rsid w:val="00552B24"/>
    <w:rsid w:val="00552CD7"/>
    <w:rsid w:val="005532A5"/>
    <w:rsid w:val="005533BE"/>
    <w:rsid w:val="00553B0C"/>
    <w:rsid w:val="00553C52"/>
    <w:rsid w:val="00554134"/>
    <w:rsid w:val="00554B30"/>
    <w:rsid w:val="00554ED9"/>
    <w:rsid w:val="00554FFB"/>
    <w:rsid w:val="00555318"/>
    <w:rsid w:val="00555364"/>
    <w:rsid w:val="005555A1"/>
    <w:rsid w:val="00555B52"/>
    <w:rsid w:val="00555BC9"/>
    <w:rsid w:val="00555C72"/>
    <w:rsid w:val="00556057"/>
    <w:rsid w:val="005561F3"/>
    <w:rsid w:val="005565D1"/>
    <w:rsid w:val="005568DE"/>
    <w:rsid w:val="00556944"/>
    <w:rsid w:val="00556D21"/>
    <w:rsid w:val="00556DB4"/>
    <w:rsid w:val="00557A26"/>
    <w:rsid w:val="00557C2F"/>
    <w:rsid w:val="00557C50"/>
    <w:rsid w:val="00557CAF"/>
    <w:rsid w:val="005602AE"/>
    <w:rsid w:val="005604F1"/>
    <w:rsid w:val="005606B6"/>
    <w:rsid w:val="005608D6"/>
    <w:rsid w:val="00560A55"/>
    <w:rsid w:val="00560ACD"/>
    <w:rsid w:val="00560B3F"/>
    <w:rsid w:val="00560F19"/>
    <w:rsid w:val="00561944"/>
    <w:rsid w:val="00561E6B"/>
    <w:rsid w:val="005621D2"/>
    <w:rsid w:val="005621E0"/>
    <w:rsid w:val="00562493"/>
    <w:rsid w:val="00562D57"/>
    <w:rsid w:val="00562D90"/>
    <w:rsid w:val="00562F04"/>
    <w:rsid w:val="00563317"/>
    <w:rsid w:val="00563A1A"/>
    <w:rsid w:val="00563A23"/>
    <w:rsid w:val="00563A5A"/>
    <w:rsid w:val="00563C61"/>
    <w:rsid w:val="00563ECB"/>
    <w:rsid w:val="00563F47"/>
    <w:rsid w:val="005640BB"/>
    <w:rsid w:val="00564369"/>
    <w:rsid w:val="005646A9"/>
    <w:rsid w:val="00564787"/>
    <w:rsid w:val="00564857"/>
    <w:rsid w:val="00564C23"/>
    <w:rsid w:val="00564ED8"/>
    <w:rsid w:val="00564FFD"/>
    <w:rsid w:val="00565062"/>
    <w:rsid w:val="00565406"/>
    <w:rsid w:val="00565570"/>
    <w:rsid w:val="0056560B"/>
    <w:rsid w:val="005657DD"/>
    <w:rsid w:val="00565852"/>
    <w:rsid w:val="00565876"/>
    <w:rsid w:val="00565B29"/>
    <w:rsid w:val="00565E19"/>
    <w:rsid w:val="005664AD"/>
    <w:rsid w:val="005664CC"/>
    <w:rsid w:val="0056653D"/>
    <w:rsid w:val="0056664B"/>
    <w:rsid w:val="0056689A"/>
    <w:rsid w:val="005669A6"/>
    <w:rsid w:val="005669D0"/>
    <w:rsid w:val="00566CC3"/>
    <w:rsid w:val="00567154"/>
    <w:rsid w:val="00567588"/>
    <w:rsid w:val="00567992"/>
    <w:rsid w:val="00567A6D"/>
    <w:rsid w:val="00567C3C"/>
    <w:rsid w:val="00567C41"/>
    <w:rsid w:val="00567EC0"/>
    <w:rsid w:val="0057012B"/>
    <w:rsid w:val="00570220"/>
    <w:rsid w:val="005702F8"/>
    <w:rsid w:val="0057033E"/>
    <w:rsid w:val="005703A4"/>
    <w:rsid w:val="005707EE"/>
    <w:rsid w:val="00570E57"/>
    <w:rsid w:val="00571231"/>
    <w:rsid w:val="0057125D"/>
    <w:rsid w:val="005715A6"/>
    <w:rsid w:val="00571767"/>
    <w:rsid w:val="0057184F"/>
    <w:rsid w:val="00571B35"/>
    <w:rsid w:val="00571E44"/>
    <w:rsid w:val="00572454"/>
    <w:rsid w:val="00572491"/>
    <w:rsid w:val="00572EAF"/>
    <w:rsid w:val="0057377E"/>
    <w:rsid w:val="00573795"/>
    <w:rsid w:val="00573E61"/>
    <w:rsid w:val="0057411B"/>
    <w:rsid w:val="00574525"/>
    <w:rsid w:val="00574707"/>
    <w:rsid w:val="00574778"/>
    <w:rsid w:val="0057498F"/>
    <w:rsid w:val="00574B04"/>
    <w:rsid w:val="00574DE9"/>
    <w:rsid w:val="00574E40"/>
    <w:rsid w:val="00574FFF"/>
    <w:rsid w:val="00575674"/>
    <w:rsid w:val="005756B5"/>
    <w:rsid w:val="0057586C"/>
    <w:rsid w:val="00575D8B"/>
    <w:rsid w:val="00575DF4"/>
    <w:rsid w:val="00575E18"/>
    <w:rsid w:val="0057612B"/>
    <w:rsid w:val="00576421"/>
    <w:rsid w:val="005768C8"/>
    <w:rsid w:val="0057765D"/>
    <w:rsid w:val="005777FC"/>
    <w:rsid w:val="0058035C"/>
    <w:rsid w:val="005808EB"/>
    <w:rsid w:val="00580CFE"/>
    <w:rsid w:val="00580D37"/>
    <w:rsid w:val="005815A6"/>
    <w:rsid w:val="00581AFF"/>
    <w:rsid w:val="00581FA0"/>
    <w:rsid w:val="00582175"/>
    <w:rsid w:val="00582A62"/>
    <w:rsid w:val="00582B90"/>
    <w:rsid w:val="00582F24"/>
    <w:rsid w:val="005831A7"/>
    <w:rsid w:val="00583321"/>
    <w:rsid w:val="0058341E"/>
    <w:rsid w:val="005834DB"/>
    <w:rsid w:val="00583E61"/>
    <w:rsid w:val="005842A2"/>
    <w:rsid w:val="00584357"/>
    <w:rsid w:val="005848E1"/>
    <w:rsid w:val="00584F3A"/>
    <w:rsid w:val="005850DB"/>
    <w:rsid w:val="00585378"/>
    <w:rsid w:val="005853AB"/>
    <w:rsid w:val="0058545C"/>
    <w:rsid w:val="00585748"/>
    <w:rsid w:val="005858A4"/>
    <w:rsid w:val="005859C5"/>
    <w:rsid w:val="00585B16"/>
    <w:rsid w:val="00585BC0"/>
    <w:rsid w:val="00585C79"/>
    <w:rsid w:val="00585D2D"/>
    <w:rsid w:val="00585FC0"/>
    <w:rsid w:val="00585FD0"/>
    <w:rsid w:val="00586144"/>
    <w:rsid w:val="005862F5"/>
    <w:rsid w:val="005864D1"/>
    <w:rsid w:val="005864ED"/>
    <w:rsid w:val="00586902"/>
    <w:rsid w:val="0058694D"/>
    <w:rsid w:val="0058712A"/>
    <w:rsid w:val="005876D2"/>
    <w:rsid w:val="00587785"/>
    <w:rsid w:val="0058788D"/>
    <w:rsid w:val="00587E29"/>
    <w:rsid w:val="00587FE6"/>
    <w:rsid w:val="00590564"/>
    <w:rsid w:val="005905F0"/>
    <w:rsid w:val="00590AB9"/>
    <w:rsid w:val="00590E43"/>
    <w:rsid w:val="0059112A"/>
    <w:rsid w:val="00591657"/>
    <w:rsid w:val="00591698"/>
    <w:rsid w:val="00591805"/>
    <w:rsid w:val="00591BE2"/>
    <w:rsid w:val="00592031"/>
    <w:rsid w:val="00592063"/>
    <w:rsid w:val="0059221B"/>
    <w:rsid w:val="005923F0"/>
    <w:rsid w:val="005928DA"/>
    <w:rsid w:val="00592F7F"/>
    <w:rsid w:val="005930EE"/>
    <w:rsid w:val="00593595"/>
    <w:rsid w:val="005938F8"/>
    <w:rsid w:val="00593B87"/>
    <w:rsid w:val="00593C1C"/>
    <w:rsid w:val="00593DE9"/>
    <w:rsid w:val="00593E94"/>
    <w:rsid w:val="00594143"/>
    <w:rsid w:val="00594543"/>
    <w:rsid w:val="00594583"/>
    <w:rsid w:val="00594612"/>
    <w:rsid w:val="0059461F"/>
    <w:rsid w:val="00594B48"/>
    <w:rsid w:val="00594D60"/>
    <w:rsid w:val="0059558D"/>
    <w:rsid w:val="0059583A"/>
    <w:rsid w:val="00595873"/>
    <w:rsid w:val="00595B90"/>
    <w:rsid w:val="00595C3D"/>
    <w:rsid w:val="00595CDD"/>
    <w:rsid w:val="00595E86"/>
    <w:rsid w:val="00595F7E"/>
    <w:rsid w:val="00596175"/>
    <w:rsid w:val="005964BB"/>
    <w:rsid w:val="00596A70"/>
    <w:rsid w:val="00596AF3"/>
    <w:rsid w:val="00596B23"/>
    <w:rsid w:val="00596BD3"/>
    <w:rsid w:val="00596BE7"/>
    <w:rsid w:val="00596C3E"/>
    <w:rsid w:val="00596F8B"/>
    <w:rsid w:val="00597018"/>
    <w:rsid w:val="005977DD"/>
    <w:rsid w:val="005978B9"/>
    <w:rsid w:val="00597D78"/>
    <w:rsid w:val="00597F6F"/>
    <w:rsid w:val="005A0068"/>
    <w:rsid w:val="005A049D"/>
    <w:rsid w:val="005A04BD"/>
    <w:rsid w:val="005A0A3F"/>
    <w:rsid w:val="005A114F"/>
    <w:rsid w:val="005A1267"/>
    <w:rsid w:val="005A199C"/>
    <w:rsid w:val="005A19F5"/>
    <w:rsid w:val="005A1ABA"/>
    <w:rsid w:val="005A1F49"/>
    <w:rsid w:val="005A21B3"/>
    <w:rsid w:val="005A2364"/>
    <w:rsid w:val="005A2390"/>
    <w:rsid w:val="005A2480"/>
    <w:rsid w:val="005A2B2C"/>
    <w:rsid w:val="005A2C6A"/>
    <w:rsid w:val="005A2CCA"/>
    <w:rsid w:val="005A2D6B"/>
    <w:rsid w:val="005A2DC7"/>
    <w:rsid w:val="005A3252"/>
    <w:rsid w:val="005A33F7"/>
    <w:rsid w:val="005A3551"/>
    <w:rsid w:val="005A3C14"/>
    <w:rsid w:val="005A3EE5"/>
    <w:rsid w:val="005A40CF"/>
    <w:rsid w:val="005A42D9"/>
    <w:rsid w:val="005A463A"/>
    <w:rsid w:val="005A4A9C"/>
    <w:rsid w:val="005A4B9E"/>
    <w:rsid w:val="005A4BAE"/>
    <w:rsid w:val="005A4BEF"/>
    <w:rsid w:val="005A4F39"/>
    <w:rsid w:val="005A50A7"/>
    <w:rsid w:val="005A51D3"/>
    <w:rsid w:val="005A574D"/>
    <w:rsid w:val="005A58F8"/>
    <w:rsid w:val="005A5B5C"/>
    <w:rsid w:val="005A5D18"/>
    <w:rsid w:val="005A605C"/>
    <w:rsid w:val="005A60A8"/>
    <w:rsid w:val="005A67C0"/>
    <w:rsid w:val="005A6E8A"/>
    <w:rsid w:val="005A6E93"/>
    <w:rsid w:val="005A707A"/>
    <w:rsid w:val="005A7340"/>
    <w:rsid w:val="005A779D"/>
    <w:rsid w:val="005A7E19"/>
    <w:rsid w:val="005A7F93"/>
    <w:rsid w:val="005AFC8A"/>
    <w:rsid w:val="005B07EA"/>
    <w:rsid w:val="005B0B20"/>
    <w:rsid w:val="005B0BD6"/>
    <w:rsid w:val="005B0EFB"/>
    <w:rsid w:val="005B1060"/>
    <w:rsid w:val="005B12B9"/>
    <w:rsid w:val="005B16CF"/>
    <w:rsid w:val="005B17C1"/>
    <w:rsid w:val="005B195A"/>
    <w:rsid w:val="005B1D50"/>
    <w:rsid w:val="005B229C"/>
    <w:rsid w:val="005B27C2"/>
    <w:rsid w:val="005B2B8F"/>
    <w:rsid w:val="005B30C2"/>
    <w:rsid w:val="005B344F"/>
    <w:rsid w:val="005B363B"/>
    <w:rsid w:val="005B3737"/>
    <w:rsid w:val="005B39F5"/>
    <w:rsid w:val="005B3A38"/>
    <w:rsid w:val="005B3A42"/>
    <w:rsid w:val="005B3B01"/>
    <w:rsid w:val="005B4B1B"/>
    <w:rsid w:val="005B5595"/>
    <w:rsid w:val="005B566E"/>
    <w:rsid w:val="005B5D40"/>
    <w:rsid w:val="005B5EFC"/>
    <w:rsid w:val="005B6007"/>
    <w:rsid w:val="005B6270"/>
    <w:rsid w:val="005B63B8"/>
    <w:rsid w:val="005B6412"/>
    <w:rsid w:val="005B6698"/>
    <w:rsid w:val="005B67F6"/>
    <w:rsid w:val="005B68A7"/>
    <w:rsid w:val="005B6AC3"/>
    <w:rsid w:val="005B6C40"/>
    <w:rsid w:val="005B71B0"/>
    <w:rsid w:val="005B7E2C"/>
    <w:rsid w:val="005B7F31"/>
    <w:rsid w:val="005C03E4"/>
    <w:rsid w:val="005C04B5"/>
    <w:rsid w:val="005C055E"/>
    <w:rsid w:val="005C0FA1"/>
    <w:rsid w:val="005C1397"/>
    <w:rsid w:val="005C1615"/>
    <w:rsid w:val="005C18A3"/>
    <w:rsid w:val="005C1A3D"/>
    <w:rsid w:val="005C1D98"/>
    <w:rsid w:val="005C1DA5"/>
    <w:rsid w:val="005C2559"/>
    <w:rsid w:val="005C26F4"/>
    <w:rsid w:val="005C2873"/>
    <w:rsid w:val="005C28D2"/>
    <w:rsid w:val="005C2A38"/>
    <w:rsid w:val="005C2B04"/>
    <w:rsid w:val="005C2B39"/>
    <w:rsid w:val="005C2C02"/>
    <w:rsid w:val="005C2C1D"/>
    <w:rsid w:val="005C3133"/>
    <w:rsid w:val="005C34FC"/>
    <w:rsid w:val="005C3890"/>
    <w:rsid w:val="005C3940"/>
    <w:rsid w:val="005C3B5C"/>
    <w:rsid w:val="005C3C7F"/>
    <w:rsid w:val="005C3E4D"/>
    <w:rsid w:val="005C4046"/>
    <w:rsid w:val="005C491E"/>
    <w:rsid w:val="005C4F04"/>
    <w:rsid w:val="005C5143"/>
    <w:rsid w:val="005C534F"/>
    <w:rsid w:val="005C543E"/>
    <w:rsid w:val="005C5492"/>
    <w:rsid w:val="005C55D9"/>
    <w:rsid w:val="005C5639"/>
    <w:rsid w:val="005C5742"/>
    <w:rsid w:val="005C5F34"/>
    <w:rsid w:val="005C613B"/>
    <w:rsid w:val="005C68A2"/>
    <w:rsid w:val="005C6992"/>
    <w:rsid w:val="005C6BE6"/>
    <w:rsid w:val="005C6D74"/>
    <w:rsid w:val="005C7329"/>
    <w:rsid w:val="005C758B"/>
    <w:rsid w:val="005C760E"/>
    <w:rsid w:val="005C78E9"/>
    <w:rsid w:val="005C7AD5"/>
    <w:rsid w:val="005C7B94"/>
    <w:rsid w:val="005C7E58"/>
    <w:rsid w:val="005C7E9E"/>
    <w:rsid w:val="005D01E3"/>
    <w:rsid w:val="005D01FC"/>
    <w:rsid w:val="005D022D"/>
    <w:rsid w:val="005D026D"/>
    <w:rsid w:val="005D061D"/>
    <w:rsid w:val="005D0B49"/>
    <w:rsid w:val="005D112A"/>
    <w:rsid w:val="005D1463"/>
    <w:rsid w:val="005D18C9"/>
    <w:rsid w:val="005D1B72"/>
    <w:rsid w:val="005D1B74"/>
    <w:rsid w:val="005D1EC0"/>
    <w:rsid w:val="005D2041"/>
    <w:rsid w:val="005D20E5"/>
    <w:rsid w:val="005D226D"/>
    <w:rsid w:val="005D2471"/>
    <w:rsid w:val="005D25A3"/>
    <w:rsid w:val="005D2779"/>
    <w:rsid w:val="005D2D57"/>
    <w:rsid w:val="005D2F9F"/>
    <w:rsid w:val="005D3241"/>
    <w:rsid w:val="005D3242"/>
    <w:rsid w:val="005D32E8"/>
    <w:rsid w:val="005D337D"/>
    <w:rsid w:val="005D3465"/>
    <w:rsid w:val="005D3724"/>
    <w:rsid w:val="005D3AAE"/>
    <w:rsid w:val="005D3CF7"/>
    <w:rsid w:val="005D41B0"/>
    <w:rsid w:val="005D42A0"/>
    <w:rsid w:val="005D4BEA"/>
    <w:rsid w:val="005D4FDE"/>
    <w:rsid w:val="005D5579"/>
    <w:rsid w:val="005D5F62"/>
    <w:rsid w:val="005D610C"/>
    <w:rsid w:val="005D6292"/>
    <w:rsid w:val="005D6CA8"/>
    <w:rsid w:val="005D6E4B"/>
    <w:rsid w:val="005D73DF"/>
    <w:rsid w:val="005D74E7"/>
    <w:rsid w:val="005D7753"/>
    <w:rsid w:val="005D7CAE"/>
    <w:rsid w:val="005D7F7B"/>
    <w:rsid w:val="005E086F"/>
    <w:rsid w:val="005E0BFA"/>
    <w:rsid w:val="005E114A"/>
    <w:rsid w:val="005E12C2"/>
    <w:rsid w:val="005E1612"/>
    <w:rsid w:val="005E171B"/>
    <w:rsid w:val="005E1D1F"/>
    <w:rsid w:val="005E2F5B"/>
    <w:rsid w:val="005E3460"/>
    <w:rsid w:val="005E347D"/>
    <w:rsid w:val="005E38F5"/>
    <w:rsid w:val="005E3BCD"/>
    <w:rsid w:val="005E49FA"/>
    <w:rsid w:val="005E4A87"/>
    <w:rsid w:val="005E4A96"/>
    <w:rsid w:val="005E4DA5"/>
    <w:rsid w:val="005E503E"/>
    <w:rsid w:val="005E565A"/>
    <w:rsid w:val="005E59C7"/>
    <w:rsid w:val="005E5CD9"/>
    <w:rsid w:val="005E5E7B"/>
    <w:rsid w:val="005E6095"/>
    <w:rsid w:val="005E62DB"/>
    <w:rsid w:val="005E63B6"/>
    <w:rsid w:val="005E6A3F"/>
    <w:rsid w:val="005E6DB8"/>
    <w:rsid w:val="005E6F68"/>
    <w:rsid w:val="005E7052"/>
    <w:rsid w:val="005E7228"/>
    <w:rsid w:val="005E722F"/>
    <w:rsid w:val="005E7284"/>
    <w:rsid w:val="005E7905"/>
    <w:rsid w:val="005E7A95"/>
    <w:rsid w:val="005E7BA9"/>
    <w:rsid w:val="005E7BAC"/>
    <w:rsid w:val="005E7BCB"/>
    <w:rsid w:val="005E7F64"/>
    <w:rsid w:val="005F00F9"/>
    <w:rsid w:val="005F01A3"/>
    <w:rsid w:val="005F05EA"/>
    <w:rsid w:val="005F0DF5"/>
    <w:rsid w:val="005F0E5C"/>
    <w:rsid w:val="005F122D"/>
    <w:rsid w:val="005F134E"/>
    <w:rsid w:val="005F1365"/>
    <w:rsid w:val="005F1421"/>
    <w:rsid w:val="005F1429"/>
    <w:rsid w:val="005F15E5"/>
    <w:rsid w:val="005F18DA"/>
    <w:rsid w:val="005F1B4C"/>
    <w:rsid w:val="005F1D4B"/>
    <w:rsid w:val="005F1D77"/>
    <w:rsid w:val="005F1DEC"/>
    <w:rsid w:val="005F229B"/>
    <w:rsid w:val="005F2393"/>
    <w:rsid w:val="005F24B4"/>
    <w:rsid w:val="005F26EC"/>
    <w:rsid w:val="005F2C1F"/>
    <w:rsid w:val="005F2E44"/>
    <w:rsid w:val="005F2F1E"/>
    <w:rsid w:val="005F2F80"/>
    <w:rsid w:val="005F33EE"/>
    <w:rsid w:val="005F3690"/>
    <w:rsid w:val="005F3835"/>
    <w:rsid w:val="005F3986"/>
    <w:rsid w:val="005F3CBA"/>
    <w:rsid w:val="005F44FE"/>
    <w:rsid w:val="005F47D3"/>
    <w:rsid w:val="005F4A90"/>
    <w:rsid w:val="005F4C57"/>
    <w:rsid w:val="005F4FCC"/>
    <w:rsid w:val="005F503F"/>
    <w:rsid w:val="005F50A0"/>
    <w:rsid w:val="005F5269"/>
    <w:rsid w:val="005F557A"/>
    <w:rsid w:val="005F5F8B"/>
    <w:rsid w:val="005F6333"/>
    <w:rsid w:val="005F667D"/>
    <w:rsid w:val="005F6774"/>
    <w:rsid w:val="005F6C6D"/>
    <w:rsid w:val="005F70A4"/>
    <w:rsid w:val="005F7140"/>
    <w:rsid w:val="005F76C6"/>
    <w:rsid w:val="005F77C2"/>
    <w:rsid w:val="005F79AA"/>
    <w:rsid w:val="0060044B"/>
    <w:rsid w:val="006004F0"/>
    <w:rsid w:val="00600A43"/>
    <w:rsid w:val="00600C08"/>
    <w:rsid w:val="006013D7"/>
    <w:rsid w:val="006014DB"/>
    <w:rsid w:val="00601587"/>
    <w:rsid w:val="006016E8"/>
    <w:rsid w:val="0060202E"/>
    <w:rsid w:val="00602079"/>
    <w:rsid w:val="006022F3"/>
    <w:rsid w:val="00602315"/>
    <w:rsid w:val="00602579"/>
    <w:rsid w:val="00602903"/>
    <w:rsid w:val="00602BA4"/>
    <w:rsid w:val="00602DA2"/>
    <w:rsid w:val="00602FF4"/>
    <w:rsid w:val="00603228"/>
    <w:rsid w:val="00603298"/>
    <w:rsid w:val="006033F0"/>
    <w:rsid w:val="00603447"/>
    <w:rsid w:val="00603BA6"/>
    <w:rsid w:val="006042D5"/>
    <w:rsid w:val="00604952"/>
    <w:rsid w:val="00604ACD"/>
    <w:rsid w:val="00604C15"/>
    <w:rsid w:val="00604C7A"/>
    <w:rsid w:val="00604DC2"/>
    <w:rsid w:val="00604F65"/>
    <w:rsid w:val="00605057"/>
    <w:rsid w:val="006057B1"/>
    <w:rsid w:val="006057FC"/>
    <w:rsid w:val="006059FF"/>
    <w:rsid w:val="00605B48"/>
    <w:rsid w:val="00605D44"/>
    <w:rsid w:val="00605E34"/>
    <w:rsid w:val="00605FF4"/>
    <w:rsid w:val="006060C4"/>
    <w:rsid w:val="006061D8"/>
    <w:rsid w:val="006066C0"/>
    <w:rsid w:val="0060695B"/>
    <w:rsid w:val="00607039"/>
    <w:rsid w:val="006070EF"/>
    <w:rsid w:val="00607952"/>
    <w:rsid w:val="00607B8F"/>
    <w:rsid w:val="00607C35"/>
    <w:rsid w:val="00610074"/>
    <w:rsid w:val="0061015D"/>
    <w:rsid w:val="00610689"/>
    <w:rsid w:val="00610E6F"/>
    <w:rsid w:val="00610FDE"/>
    <w:rsid w:val="00611026"/>
    <w:rsid w:val="00611665"/>
    <w:rsid w:val="00611777"/>
    <w:rsid w:val="0061189F"/>
    <w:rsid w:val="00611973"/>
    <w:rsid w:val="0061219B"/>
    <w:rsid w:val="006121CB"/>
    <w:rsid w:val="006122ED"/>
    <w:rsid w:val="00612448"/>
    <w:rsid w:val="00612758"/>
    <w:rsid w:val="006129E1"/>
    <w:rsid w:val="00612D05"/>
    <w:rsid w:val="006136F2"/>
    <w:rsid w:val="006138C5"/>
    <w:rsid w:val="00613B39"/>
    <w:rsid w:val="00613EFF"/>
    <w:rsid w:val="00613FB6"/>
    <w:rsid w:val="006140C6"/>
    <w:rsid w:val="00614134"/>
    <w:rsid w:val="00614241"/>
    <w:rsid w:val="0061428D"/>
    <w:rsid w:val="00614443"/>
    <w:rsid w:val="006149FA"/>
    <w:rsid w:val="00614B32"/>
    <w:rsid w:val="00614BF4"/>
    <w:rsid w:val="00614C1E"/>
    <w:rsid w:val="00614DDA"/>
    <w:rsid w:val="00614E62"/>
    <w:rsid w:val="00614E91"/>
    <w:rsid w:val="00614FCA"/>
    <w:rsid w:val="006152CD"/>
    <w:rsid w:val="006152EF"/>
    <w:rsid w:val="00615411"/>
    <w:rsid w:val="0061545E"/>
    <w:rsid w:val="006154F9"/>
    <w:rsid w:val="006156CA"/>
    <w:rsid w:val="0061599E"/>
    <w:rsid w:val="00615AC7"/>
    <w:rsid w:val="00615CD4"/>
    <w:rsid w:val="006161C7"/>
    <w:rsid w:val="006162E6"/>
    <w:rsid w:val="0061681D"/>
    <w:rsid w:val="00616B1E"/>
    <w:rsid w:val="00617096"/>
    <w:rsid w:val="006171A5"/>
    <w:rsid w:val="0061721D"/>
    <w:rsid w:val="006172F2"/>
    <w:rsid w:val="00617328"/>
    <w:rsid w:val="00617449"/>
    <w:rsid w:val="00617599"/>
    <w:rsid w:val="006176DF"/>
    <w:rsid w:val="0062013C"/>
    <w:rsid w:val="00620309"/>
    <w:rsid w:val="006205B3"/>
    <w:rsid w:val="00620B36"/>
    <w:rsid w:val="0062129D"/>
    <w:rsid w:val="0062147D"/>
    <w:rsid w:val="00621550"/>
    <w:rsid w:val="0062159D"/>
    <w:rsid w:val="00621680"/>
    <w:rsid w:val="00621933"/>
    <w:rsid w:val="00621C89"/>
    <w:rsid w:val="00621EC5"/>
    <w:rsid w:val="00622119"/>
    <w:rsid w:val="0062217C"/>
    <w:rsid w:val="006221E2"/>
    <w:rsid w:val="006223E0"/>
    <w:rsid w:val="006224D0"/>
    <w:rsid w:val="00622537"/>
    <w:rsid w:val="0062254B"/>
    <w:rsid w:val="006225BD"/>
    <w:rsid w:val="0062270C"/>
    <w:rsid w:val="00622855"/>
    <w:rsid w:val="00622A50"/>
    <w:rsid w:val="00622BCE"/>
    <w:rsid w:val="00622D6F"/>
    <w:rsid w:val="00622E29"/>
    <w:rsid w:val="00623225"/>
    <w:rsid w:val="00623643"/>
    <w:rsid w:val="00624018"/>
    <w:rsid w:val="006240C4"/>
    <w:rsid w:val="00624B3C"/>
    <w:rsid w:val="00625304"/>
    <w:rsid w:val="0062581B"/>
    <w:rsid w:val="00626089"/>
    <w:rsid w:val="006261F4"/>
    <w:rsid w:val="00626614"/>
    <w:rsid w:val="006268BB"/>
    <w:rsid w:val="006268BD"/>
    <w:rsid w:val="00627307"/>
    <w:rsid w:val="0062731A"/>
    <w:rsid w:val="006273EA"/>
    <w:rsid w:val="00627454"/>
    <w:rsid w:val="006274C5"/>
    <w:rsid w:val="0062758E"/>
    <w:rsid w:val="00627611"/>
    <w:rsid w:val="00627C5A"/>
    <w:rsid w:val="006301A8"/>
    <w:rsid w:val="00630267"/>
    <w:rsid w:val="00630544"/>
    <w:rsid w:val="006306E2"/>
    <w:rsid w:val="006306F2"/>
    <w:rsid w:val="00630790"/>
    <w:rsid w:val="006312FE"/>
    <w:rsid w:val="006313AD"/>
    <w:rsid w:val="00631552"/>
    <w:rsid w:val="0063164E"/>
    <w:rsid w:val="006316F2"/>
    <w:rsid w:val="0063191D"/>
    <w:rsid w:val="00631B78"/>
    <w:rsid w:val="00631CAD"/>
    <w:rsid w:val="00631DDD"/>
    <w:rsid w:val="00631E28"/>
    <w:rsid w:val="00632351"/>
    <w:rsid w:val="006323AE"/>
    <w:rsid w:val="00632512"/>
    <w:rsid w:val="00632D34"/>
    <w:rsid w:val="00632E77"/>
    <w:rsid w:val="00633088"/>
    <w:rsid w:val="00633254"/>
    <w:rsid w:val="00633488"/>
    <w:rsid w:val="00633581"/>
    <w:rsid w:val="00633731"/>
    <w:rsid w:val="006338AA"/>
    <w:rsid w:val="006339AF"/>
    <w:rsid w:val="006339F2"/>
    <w:rsid w:val="00633A2C"/>
    <w:rsid w:val="00633B17"/>
    <w:rsid w:val="00633C47"/>
    <w:rsid w:val="00634252"/>
    <w:rsid w:val="00634295"/>
    <w:rsid w:val="006348F7"/>
    <w:rsid w:val="00634D69"/>
    <w:rsid w:val="00634D9D"/>
    <w:rsid w:val="0063512D"/>
    <w:rsid w:val="00635212"/>
    <w:rsid w:val="00635266"/>
    <w:rsid w:val="00635699"/>
    <w:rsid w:val="006358FB"/>
    <w:rsid w:val="00635AE2"/>
    <w:rsid w:val="00635E1E"/>
    <w:rsid w:val="00635E5E"/>
    <w:rsid w:val="0063649F"/>
    <w:rsid w:val="0063674F"/>
    <w:rsid w:val="0063677C"/>
    <w:rsid w:val="00636972"/>
    <w:rsid w:val="00636A2D"/>
    <w:rsid w:val="00636B69"/>
    <w:rsid w:val="00636BC2"/>
    <w:rsid w:val="00636C24"/>
    <w:rsid w:val="00636E93"/>
    <w:rsid w:val="00637164"/>
    <w:rsid w:val="006374E1"/>
    <w:rsid w:val="00637573"/>
    <w:rsid w:val="00637F19"/>
    <w:rsid w:val="0064010C"/>
    <w:rsid w:val="006404B1"/>
    <w:rsid w:val="006404D1"/>
    <w:rsid w:val="0064092D"/>
    <w:rsid w:val="00640C66"/>
    <w:rsid w:val="00640F43"/>
    <w:rsid w:val="006412A4"/>
    <w:rsid w:val="006412CA"/>
    <w:rsid w:val="00641339"/>
    <w:rsid w:val="00641446"/>
    <w:rsid w:val="00641472"/>
    <w:rsid w:val="00641CD2"/>
    <w:rsid w:val="006420DA"/>
    <w:rsid w:val="00642607"/>
    <w:rsid w:val="006426B8"/>
    <w:rsid w:val="006426F1"/>
    <w:rsid w:val="00642A0A"/>
    <w:rsid w:val="00642F86"/>
    <w:rsid w:val="006433FD"/>
    <w:rsid w:val="00643691"/>
    <w:rsid w:val="00643AC1"/>
    <w:rsid w:val="00643D05"/>
    <w:rsid w:val="00643D62"/>
    <w:rsid w:val="00644592"/>
    <w:rsid w:val="00644A5E"/>
    <w:rsid w:val="00644A6C"/>
    <w:rsid w:val="00644A84"/>
    <w:rsid w:val="00644D69"/>
    <w:rsid w:val="00644FF4"/>
    <w:rsid w:val="006457A8"/>
    <w:rsid w:val="006457D1"/>
    <w:rsid w:val="00645EA0"/>
    <w:rsid w:val="00645F76"/>
    <w:rsid w:val="0064600D"/>
    <w:rsid w:val="0064616F"/>
    <w:rsid w:val="00646A4C"/>
    <w:rsid w:val="00646B6B"/>
    <w:rsid w:val="00646EB0"/>
    <w:rsid w:val="00646EFF"/>
    <w:rsid w:val="006470FC"/>
    <w:rsid w:val="0064714D"/>
    <w:rsid w:val="0064727D"/>
    <w:rsid w:val="006473C3"/>
    <w:rsid w:val="00647AE0"/>
    <w:rsid w:val="00647B32"/>
    <w:rsid w:val="00647BE3"/>
    <w:rsid w:val="00647C27"/>
    <w:rsid w:val="00647CD4"/>
    <w:rsid w:val="00650291"/>
    <w:rsid w:val="006503D9"/>
    <w:rsid w:val="00650458"/>
    <w:rsid w:val="0065055D"/>
    <w:rsid w:val="00650E2F"/>
    <w:rsid w:val="0065118C"/>
    <w:rsid w:val="00651203"/>
    <w:rsid w:val="006513E6"/>
    <w:rsid w:val="0065142F"/>
    <w:rsid w:val="006514CF"/>
    <w:rsid w:val="006519E6"/>
    <w:rsid w:val="00651A87"/>
    <w:rsid w:val="00651BE0"/>
    <w:rsid w:val="00651CDE"/>
    <w:rsid w:val="00651D59"/>
    <w:rsid w:val="00652326"/>
    <w:rsid w:val="006524F6"/>
    <w:rsid w:val="00652907"/>
    <w:rsid w:val="00652CE4"/>
    <w:rsid w:val="00652E06"/>
    <w:rsid w:val="00652E3A"/>
    <w:rsid w:val="00653485"/>
    <w:rsid w:val="0065359A"/>
    <w:rsid w:val="00653A80"/>
    <w:rsid w:val="00653E03"/>
    <w:rsid w:val="00653FC4"/>
    <w:rsid w:val="006540F8"/>
    <w:rsid w:val="006547CD"/>
    <w:rsid w:val="00654E16"/>
    <w:rsid w:val="00654F91"/>
    <w:rsid w:val="00655361"/>
    <w:rsid w:val="0065540E"/>
    <w:rsid w:val="0065585A"/>
    <w:rsid w:val="00655F3F"/>
    <w:rsid w:val="00656253"/>
    <w:rsid w:val="00656327"/>
    <w:rsid w:val="00656799"/>
    <w:rsid w:val="00656840"/>
    <w:rsid w:val="0065685E"/>
    <w:rsid w:val="00656B77"/>
    <w:rsid w:val="00656BAC"/>
    <w:rsid w:val="00656E72"/>
    <w:rsid w:val="006571FE"/>
    <w:rsid w:val="006576E7"/>
    <w:rsid w:val="006578A1"/>
    <w:rsid w:val="006608C2"/>
    <w:rsid w:val="00661158"/>
    <w:rsid w:val="0066137B"/>
    <w:rsid w:val="0066174E"/>
    <w:rsid w:val="006617BC"/>
    <w:rsid w:val="00661B0C"/>
    <w:rsid w:val="00661BBB"/>
    <w:rsid w:val="00661E57"/>
    <w:rsid w:val="00661FA4"/>
    <w:rsid w:val="00661FCF"/>
    <w:rsid w:val="0066207A"/>
    <w:rsid w:val="00662315"/>
    <w:rsid w:val="00662351"/>
    <w:rsid w:val="006627A3"/>
    <w:rsid w:val="00662956"/>
    <w:rsid w:val="006629E4"/>
    <w:rsid w:val="00662F44"/>
    <w:rsid w:val="006633D0"/>
    <w:rsid w:val="006634B3"/>
    <w:rsid w:val="0066352E"/>
    <w:rsid w:val="0066363F"/>
    <w:rsid w:val="00663783"/>
    <w:rsid w:val="00663AC9"/>
    <w:rsid w:val="00663E47"/>
    <w:rsid w:val="006644A7"/>
    <w:rsid w:val="006648AA"/>
    <w:rsid w:val="00664BDE"/>
    <w:rsid w:val="00665284"/>
    <w:rsid w:val="0066565B"/>
    <w:rsid w:val="00665C39"/>
    <w:rsid w:val="00665C44"/>
    <w:rsid w:val="00665D35"/>
    <w:rsid w:val="00666284"/>
    <w:rsid w:val="00666427"/>
    <w:rsid w:val="006667F3"/>
    <w:rsid w:val="006669C1"/>
    <w:rsid w:val="00666A7B"/>
    <w:rsid w:val="00666D2A"/>
    <w:rsid w:val="00666F49"/>
    <w:rsid w:val="00666FDC"/>
    <w:rsid w:val="006670A4"/>
    <w:rsid w:val="0066710A"/>
    <w:rsid w:val="00667176"/>
    <w:rsid w:val="0066719B"/>
    <w:rsid w:val="006676DE"/>
    <w:rsid w:val="00667AEA"/>
    <w:rsid w:val="00670018"/>
    <w:rsid w:val="006704FA"/>
    <w:rsid w:val="00670687"/>
    <w:rsid w:val="00670B6B"/>
    <w:rsid w:val="00670C3A"/>
    <w:rsid w:val="00670DC5"/>
    <w:rsid w:val="00671652"/>
    <w:rsid w:val="00671A6F"/>
    <w:rsid w:val="00671D2D"/>
    <w:rsid w:val="00671FAA"/>
    <w:rsid w:val="00672333"/>
    <w:rsid w:val="00672C81"/>
    <w:rsid w:val="00672CB5"/>
    <w:rsid w:val="00672ED8"/>
    <w:rsid w:val="006735FF"/>
    <w:rsid w:val="006738FC"/>
    <w:rsid w:val="00673C50"/>
    <w:rsid w:val="00673D35"/>
    <w:rsid w:val="006740D7"/>
    <w:rsid w:val="00674391"/>
    <w:rsid w:val="006748F1"/>
    <w:rsid w:val="0067497E"/>
    <w:rsid w:val="006749D3"/>
    <w:rsid w:val="00674CB2"/>
    <w:rsid w:val="006751AF"/>
    <w:rsid w:val="0067523A"/>
    <w:rsid w:val="0067529A"/>
    <w:rsid w:val="0067543B"/>
    <w:rsid w:val="0067556B"/>
    <w:rsid w:val="00675DA5"/>
    <w:rsid w:val="00676122"/>
    <w:rsid w:val="006763EE"/>
    <w:rsid w:val="00676803"/>
    <w:rsid w:val="00677082"/>
    <w:rsid w:val="006772FD"/>
    <w:rsid w:val="006774A8"/>
    <w:rsid w:val="00677773"/>
    <w:rsid w:val="0068011F"/>
    <w:rsid w:val="00680139"/>
    <w:rsid w:val="00680482"/>
    <w:rsid w:val="006808DC"/>
    <w:rsid w:val="00680A03"/>
    <w:rsid w:val="00680A2F"/>
    <w:rsid w:val="00680D98"/>
    <w:rsid w:val="00680DCF"/>
    <w:rsid w:val="00680ED0"/>
    <w:rsid w:val="00680FBC"/>
    <w:rsid w:val="006815F1"/>
    <w:rsid w:val="006816B6"/>
    <w:rsid w:val="006816DD"/>
    <w:rsid w:val="00681B15"/>
    <w:rsid w:val="006820EB"/>
    <w:rsid w:val="00682128"/>
    <w:rsid w:val="0068220C"/>
    <w:rsid w:val="00682610"/>
    <w:rsid w:val="0068261B"/>
    <w:rsid w:val="00682AB1"/>
    <w:rsid w:val="00682B06"/>
    <w:rsid w:val="00682E45"/>
    <w:rsid w:val="00682E9F"/>
    <w:rsid w:val="0068315E"/>
    <w:rsid w:val="00683252"/>
    <w:rsid w:val="0068343A"/>
    <w:rsid w:val="006834D4"/>
    <w:rsid w:val="00683AAE"/>
    <w:rsid w:val="00683C2A"/>
    <w:rsid w:val="00683FB8"/>
    <w:rsid w:val="0068413D"/>
    <w:rsid w:val="00684301"/>
    <w:rsid w:val="006844BA"/>
    <w:rsid w:val="006845A2"/>
    <w:rsid w:val="00684BF8"/>
    <w:rsid w:val="00684D9B"/>
    <w:rsid w:val="00684FBD"/>
    <w:rsid w:val="00684FE0"/>
    <w:rsid w:val="006850B9"/>
    <w:rsid w:val="006850C8"/>
    <w:rsid w:val="00685177"/>
    <w:rsid w:val="006852E2"/>
    <w:rsid w:val="00685508"/>
    <w:rsid w:val="006855A4"/>
    <w:rsid w:val="006858AA"/>
    <w:rsid w:val="00685ABA"/>
    <w:rsid w:val="00685BCF"/>
    <w:rsid w:val="0068645A"/>
    <w:rsid w:val="0068655B"/>
    <w:rsid w:val="00686BE5"/>
    <w:rsid w:val="00687189"/>
    <w:rsid w:val="006871D0"/>
    <w:rsid w:val="0068751F"/>
    <w:rsid w:val="0068775E"/>
    <w:rsid w:val="0068789A"/>
    <w:rsid w:val="00687905"/>
    <w:rsid w:val="006900D1"/>
    <w:rsid w:val="00690297"/>
    <w:rsid w:val="00690699"/>
    <w:rsid w:val="0069072D"/>
    <w:rsid w:val="00690885"/>
    <w:rsid w:val="00690923"/>
    <w:rsid w:val="0069101C"/>
    <w:rsid w:val="0069115A"/>
    <w:rsid w:val="006911FB"/>
    <w:rsid w:val="006912F1"/>
    <w:rsid w:val="00691387"/>
    <w:rsid w:val="006914C5"/>
    <w:rsid w:val="00691651"/>
    <w:rsid w:val="00691758"/>
    <w:rsid w:val="006924A0"/>
    <w:rsid w:val="006927F2"/>
    <w:rsid w:val="00692A15"/>
    <w:rsid w:val="00692AFF"/>
    <w:rsid w:val="00692C37"/>
    <w:rsid w:val="00692F90"/>
    <w:rsid w:val="006931E1"/>
    <w:rsid w:val="00693DEA"/>
    <w:rsid w:val="00693E95"/>
    <w:rsid w:val="00694310"/>
    <w:rsid w:val="006946C8"/>
    <w:rsid w:val="00694700"/>
    <w:rsid w:val="006947BC"/>
    <w:rsid w:val="00694803"/>
    <w:rsid w:val="00694CE8"/>
    <w:rsid w:val="0069569E"/>
    <w:rsid w:val="006956C6"/>
    <w:rsid w:val="00696D98"/>
    <w:rsid w:val="00696EE3"/>
    <w:rsid w:val="0069715D"/>
    <w:rsid w:val="00697392"/>
    <w:rsid w:val="006973E5"/>
    <w:rsid w:val="00697664"/>
    <w:rsid w:val="00697681"/>
    <w:rsid w:val="0069770C"/>
    <w:rsid w:val="00697E50"/>
    <w:rsid w:val="006A04BF"/>
    <w:rsid w:val="006A07E8"/>
    <w:rsid w:val="006A08F2"/>
    <w:rsid w:val="006A12A7"/>
    <w:rsid w:val="006A151A"/>
    <w:rsid w:val="006A18D1"/>
    <w:rsid w:val="006A1AC7"/>
    <w:rsid w:val="006A1AC8"/>
    <w:rsid w:val="006A1E3E"/>
    <w:rsid w:val="006A1E62"/>
    <w:rsid w:val="006A2163"/>
    <w:rsid w:val="006A2256"/>
    <w:rsid w:val="006A2314"/>
    <w:rsid w:val="006A2513"/>
    <w:rsid w:val="006A27D0"/>
    <w:rsid w:val="006A2A12"/>
    <w:rsid w:val="006A2C2C"/>
    <w:rsid w:val="006A2E9C"/>
    <w:rsid w:val="006A303D"/>
    <w:rsid w:val="006A35E0"/>
    <w:rsid w:val="006A377F"/>
    <w:rsid w:val="006A384A"/>
    <w:rsid w:val="006A3875"/>
    <w:rsid w:val="006A3BDE"/>
    <w:rsid w:val="006A3D40"/>
    <w:rsid w:val="006A3E85"/>
    <w:rsid w:val="006A41B5"/>
    <w:rsid w:val="006A4B38"/>
    <w:rsid w:val="006A4E6A"/>
    <w:rsid w:val="006A5031"/>
    <w:rsid w:val="006A52D0"/>
    <w:rsid w:val="006A557C"/>
    <w:rsid w:val="006A561D"/>
    <w:rsid w:val="006A572D"/>
    <w:rsid w:val="006A58F7"/>
    <w:rsid w:val="006A5A0C"/>
    <w:rsid w:val="006A5BA0"/>
    <w:rsid w:val="006A5BB1"/>
    <w:rsid w:val="006A5DF4"/>
    <w:rsid w:val="006A5F88"/>
    <w:rsid w:val="006A6297"/>
    <w:rsid w:val="006A6874"/>
    <w:rsid w:val="006A68CA"/>
    <w:rsid w:val="006A6D6D"/>
    <w:rsid w:val="006A6FBA"/>
    <w:rsid w:val="006A70B8"/>
    <w:rsid w:val="006A70BA"/>
    <w:rsid w:val="006A7469"/>
    <w:rsid w:val="006A7AB2"/>
    <w:rsid w:val="006A7D95"/>
    <w:rsid w:val="006A7EFE"/>
    <w:rsid w:val="006A7F4A"/>
    <w:rsid w:val="006A87F3"/>
    <w:rsid w:val="006B02EE"/>
    <w:rsid w:val="006B03F3"/>
    <w:rsid w:val="006B09AB"/>
    <w:rsid w:val="006B0AA4"/>
    <w:rsid w:val="006B0ADF"/>
    <w:rsid w:val="006B0B14"/>
    <w:rsid w:val="006B120D"/>
    <w:rsid w:val="006B13C1"/>
    <w:rsid w:val="006B1845"/>
    <w:rsid w:val="006B199C"/>
    <w:rsid w:val="006B1CCD"/>
    <w:rsid w:val="006B1E81"/>
    <w:rsid w:val="006B2027"/>
    <w:rsid w:val="006B24DF"/>
    <w:rsid w:val="006B264B"/>
    <w:rsid w:val="006B2AD5"/>
    <w:rsid w:val="006B2B45"/>
    <w:rsid w:val="006B2CC7"/>
    <w:rsid w:val="006B305D"/>
    <w:rsid w:val="006B3447"/>
    <w:rsid w:val="006B35E3"/>
    <w:rsid w:val="006B37B5"/>
    <w:rsid w:val="006B3AF9"/>
    <w:rsid w:val="006B3D2B"/>
    <w:rsid w:val="006B3D42"/>
    <w:rsid w:val="006B3EC4"/>
    <w:rsid w:val="006B4316"/>
    <w:rsid w:val="006B44C5"/>
    <w:rsid w:val="006B4522"/>
    <w:rsid w:val="006B48F7"/>
    <w:rsid w:val="006B54CC"/>
    <w:rsid w:val="006B555F"/>
    <w:rsid w:val="006B5AEA"/>
    <w:rsid w:val="006B6129"/>
    <w:rsid w:val="006B6242"/>
    <w:rsid w:val="006B6A02"/>
    <w:rsid w:val="006B6C7C"/>
    <w:rsid w:val="006B6D72"/>
    <w:rsid w:val="006B6EA4"/>
    <w:rsid w:val="006B6EE8"/>
    <w:rsid w:val="006B6F49"/>
    <w:rsid w:val="006B715E"/>
    <w:rsid w:val="006B77BB"/>
    <w:rsid w:val="006B7B2C"/>
    <w:rsid w:val="006B7F8F"/>
    <w:rsid w:val="006B7FC5"/>
    <w:rsid w:val="006C02E9"/>
    <w:rsid w:val="006C055E"/>
    <w:rsid w:val="006C0B47"/>
    <w:rsid w:val="006C0D13"/>
    <w:rsid w:val="006C14A6"/>
    <w:rsid w:val="006C158D"/>
    <w:rsid w:val="006C15DA"/>
    <w:rsid w:val="006C1851"/>
    <w:rsid w:val="006C187F"/>
    <w:rsid w:val="006C19BC"/>
    <w:rsid w:val="006C19D5"/>
    <w:rsid w:val="006C1B44"/>
    <w:rsid w:val="006C1F77"/>
    <w:rsid w:val="006C2177"/>
    <w:rsid w:val="006C2211"/>
    <w:rsid w:val="006C2537"/>
    <w:rsid w:val="006C2687"/>
    <w:rsid w:val="006C3031"/>
    <w:rsid w:val="006C3607"/>
    <w:rsid w:val="006C3907"/>
    <w:rsid w:val="006C3990"/>
    <w:rsid w:val="006C3C39"/>
    <w:rsid w:val="006C3ED2"/>
    <w:rsid w:val="006C4233"/>
    <w:rsid w:val="006C42E7"/>
    <w:rsid w:val="006C4422"/>
    <w:rsid w:val="006C47EA"/>
    <w:rsid w:val="006C49D8"/>
    <w:rsid w:val="006C49D9"/>
    <w:rsid w:val="006C5640"/>
    <w:rsid w:val="006C574D"/>
    <w:rsid w:val="006C5CCA"/>
    <w:rsid w:val="006C5E48"/>
    <w:rsid w:val="006C623B"/>
    <w:rsid w:val="006C625F"/>
    <w:rsid w:val="006C6321"/>
    <w:rsid w:val="006C69A0"/>
    <w:rsid w:val="006C72A1"/>
    <w:rsid w:val="006C72DB"/>
    <w:rsid w:val="006C78A6"/>
    <w:rsid w:val="006C7AB4"/>
    <w:rsid w:val="006D006B"/>
    <w:rsid w:val="006D0401"/>
    <w:rsid w:val="006D0438"/>
    <w:rsid w:val="006D08EB"/>
    <w:rsid w:val="006D0F85"/>
    <w:rsid w:val="006D105C"/>
    <w:rsid w:val="006D222D"/>
    <w:rsid w:val="006D2321"/>
    <w:rsid w:val="006D236B"/>
    <w:rsid w:val="006D27E9"/>
    <w:rsid w:val="006D2CF5"/>
    <w:rsid w:val="006D2F29"/>
    <w:rsid w:val="006D30A2"/>
    <w:rsid w:val="006D30E7"/>
    <w:rsid w:val="006D3991"/>
    <w:rsid w:val="006D3B1E"/>
    <w:rsid w:val="006D4222"/>
    <w:rsid w:val="006D48E7"/>
    <w:rsid w:val="006D4947"/>
    <w:rsid w:val="006D514D"/>
    <w:rsid w:val="006D5F16"/>
    <w:rsid w:val="006D60F2"/>
    <w:rsid w:val="006D611A"/>
    <w:rsid w:val="006D63AD"/>
    <w:rsid w:val="006D6764"/>
    <w:rsid w:val="006D67D9"/>
    <w:rsid w:val="006D6C93"/>
    <w:rsid w:val="006D703D"/>
    <w:rsid w:val="006D72C1"/>
    <w:rsid w:val="006D7573"/>
    <w:rsid w:val="006D76AD"/>
    <w:rsid w:val="006D7E0B"/>
    <w:rsid w:val="006E020C"/>
    <w:rsid w:val="006E0340"/>
    <w:rsid w:val="006E03AC"/>
    <w:rsid w:val="006E06F9"/>
    <w:rsid w:val="006E07A9"/>
    <w:rsid w:val="006E0D91"/>
    <w:rsid w:val="006E0DE6"/>
    <w:rsid w:val="006E13D7"/>
    <w:rsid w:val="006E1613"/>
    <w:rsid w:val="006E1706"/>
    <w:rsid w:val="006E17E0"/>
    <w:rsid w:val="006E1D7E"/>
    <w:rsid w:val="006E264C"/>
    <w:rsid w:val="006E2893"/>
    <w:rsid w:val="006E319D"/>
    <w:rsid w:val="006E341E"/>
    <w:rsid w:val="006E39F5"/>
    <w:rsid w:val="006E3CB2"/>
    <w:rsid w:val="006E3CEE"/>
    <w:rsid w:val="006E3DA8"/>
    <w:rsid w:val="006E4094"/>
    <w:rsid w:val="006E42D2"/>
    <w:rsid w:val="006E4923"/>
    <w:rsid w:val="006E4B0C"/>
    <w:rsid w:val="006E4C75"/>
    <w:rsid w:val="006E4C97"/>
    <w:rsid w:val="006E5188"/>
    <w:rsid w:val="006E531E"/>
    <w:rsid w:val="006E57B1"/>
    <w:rsid w:val="006E5DAA"/>
    <w:rsid w:val="006E5F60"/>
    <w:rsid w:val="006E6291"/>
    <w:rsid w:val="006E6640"/>
    <w:rsid w:val="006E6954"/>
    <w:rsid w:val="006E6CE1"/>
    <w:rsid w:val="006E7006"/>
    <w:rsid w:val="006E7170"/>
    <w:rsid w:val="006E7290"/>
    <w:rsid w:val="006E72E1"/>
    <w:rsid w:val="006E73AA"/>
    <w:rsid w:val="006E7962"/>
    <w:rsid w:val="006E79D8"/>
    <w:rsid w:val="006F00E7"/>
    <w:rsid w:val="006F063B"/>
    <w:rsid w:val="006F0A10"/>
    <w:rsid w:val="006F0AC0"/>
    <w:rsid w:val="006F0F6E"/>
    <w:rsid w:val="006F12A3"/>
    <w:rsid w:val="006F1B22"/>
    <w:rsid w:val="006F1BA4"/>
    <w:rsid w:val="006F2259"/>
    <w:rsid w:val="006F23E1"/>
    <w:rsid w:val="006F25CA"/>
    <w:rsid w:val="006F2A5E"/>
    <w:rsid w:val="006F2CAF"/>
    <w:rsid w:val="006F2EA5"/>
    <w:rsid w:val="006F2F8F"/>
    <w:rsid w:val="006F2FDA"/>
    <w:rsid w:val="006F2FE5"/>
    <w:rsid w:val="006F2FE6"/>
    <w:rsid w:val="006F333A"/>
    <w:rsid w:val="006F3460"/>
    <w:rsid w:val="006F349A"/>
    <w:rsid w:val="006F34FE"/>
    <w:rsid w:val="006F3615"/>
    <w:rsid w:val="006F3B90"/>
    <w:rsid w:val="006F3C97"/>
    <w:rsid w:val="006F3FA3"/>
    <w:rsid w:val="006F4563"/>
    <w:rsid w:val="006F48BA"/>
    <w:rsid w:val="006F4971"/>
    <w:rsid w:val="006F4AF9"/>
    <w:rsid w:val="006F4F0E"/>
    <w:rsid w:val="006F4F7B"/>
    <w:rsid w:val="006F54EB"/>
    <w:rsid w:val="006F5CC1"/>
    <w:rsid w:val="006F5D80"/>
    <w:rsid w:val="006F620F"/>
    <w:rsid w:val="006F628D"/>
    <w:rsid w:val="006F67A5"/>
    <w:rsid w:val="006F6844"/>
    <w:rsid w:val="006F6A21"/>
    <w:rsid w:val="006F6BA2"/>
    <w:rsid w:val="006F7394"/>
    <w:rsid w:val="006F762D"/>
    <w:rsid w:val="006F780D"/>
    <w:rsid w:val="006FE99B"/>
    <w:rsid w:val="0070018D"/>
    <w:rsid w:val="00700367"/>
    <w:rsid w:val="007003FD"/>
    <w:rsid w:val="00700452"/>
    <w:rsid w:val="00700492"/>
    <w:rsid w:val="007009AC"/>
    <w:rsid w:val="00700B4B"/>
    <w:rsid w:val="00700BFD"/>
    <w:rsid w:val="00700CDC"/>
    <w:rsid w:val="00700EA3"/>
    <w:rsid w:val="0070167E"/>
    <w:rsid w:val="007016A9"/>
    <w:rsid w:val="007018EC"/>
    <w:rsid w:val="00701E1B"/>
    <w:rsid w:val="00702100"/>
    <w:rsid w:val="00702ED0"/>
    <w:rsid w:val="0070365D"/>
    <w:rsid w:val="00703B41"/>
    <w:rsid w:val="00703C09"/>
    <w:rsid w:val="00703DDE"/>
    <w:rsid w:val="0070434A"/>
    <w:rsid w:val="0070434C"/>
    <w:rsid w:val="007043C6"/>
    <w:rsid w:val="00704529"/>
    <w:rsid w:val="007048C4"/>
    <w:rsid w:val="00704C3E"/>
    <w:rsid w:val="00704CC4"/>
    <w:rsid w:val="00705011"/>
    <w:rsid w:val="00705345"/>
    <w:rsid w:val="00705C9B"/>
    <w:rsid w:val="0070638D"/>
    <w:rsid w:val="00706663"/>
    <w:rsid w:val="007066E5"/>
    <w:rsid w:val="0070685E"/>
    <w:rsid w:val="00706CC3"/>
    <w:rsid w:val="00706DBF"/>
    <w:rsid w:val="00706E74"/>
    <w:rsid w:val="00706F24"/>
    <w:rsid w:val="00706FE1"/>
    <w:rsid w:val="0070701D"/>
    <w:rsid w:val="007070F7"/>
    <w:rsid w:val="00707A59"/>
    <w:rsid w:val="00710338"/>
    <w:rsid w:val="0071040D"/>
    <w:rsid w:val="0071046B"/>
    <w:rsid w:val="007108F4"/>
    <w:rsid w:val="00710AC6"/>
    <w:rsid w:val="00710C1D"/>
    <w:rsid w:val="00710DB4"/>
    <w:rsid w:val="00710EC1"/>
    <w:rsid w:val="007110A3"/>
    <w:rsid w:val="00711108"/>
    <w:rsid w:val="00711213"/>
    <w:rsid w:val="007112A1"/>
    <w:rsid w:val="007112EF"/>
    <w:rsid w:val="00711556"/>
    <w:rsid w:val="0071190C"/>
    <w:rsid w:val="00711996"/>
    <w:rsid w:val="00711B3B"/>
    <w:rsid w:val="00711BA3"/>
    <w:rsid w:val="00711C9D"/>
    <w:rsid w:val="00711CEB"/>
    <w:rsid w:val="007126D9"/>
    <w:rsid w:val="0071285C"/>
    <w:rsid w:val="00712B71"/>
    <w:rsid w:val="00712CBD"/>
    <w:rsid w:val="00712D99"/>
    <w:rsid w:val="00712E20"/>
    <w:rsid w:val="00712E55"/>
    <w:rsid w:val="00713023"/>
    <w:rsid w:val="00713134"/>
    <w:rsid w:val="0071322C"/>
    <w:rsid w:val="0071328D"/>
    <w:rsid w:val="007133E6"/>
    <w:rsid w:val="00713442"/>
    <w:rsid w:val="00713779"/>
    <w:rsid w:val="00713989"/>
    <w:rsid w:val="00713BD2"/>
    <w:rsid w:val="00713D67"/>
    <w:rsid w:val="00713DCF"/>
    <w:rsid w:val="00714004"/>
    <w:rsid w:val="0071458E"/>
    <w:rsid w:val="007145C9"/>
    <w:rsid w:val="00714631"/>
    <w:rsid w:val="00714B6E"/>
    <w:rsid w:val="00714B71"/>
    <w:rsid w:val="00714E51"/>
    <w:rsid w:val="0071512F"/>
    <w:rsid w:val="00715485"/>
    <w:rsid w:val="007154FE"/>
    <w:rsid w:val="00715684"/>
    <w:rsid w:val="00715EFA"/>
    <w:rsid w:val="00716339"/>
    <w:rsid w:val="007163FA"/>
    <w:rsid w:val="0071647E"/>
    <w:rsid w:val="00716949"/>
    <w:rsid w:val="007169AC"/>
    <w:rsid w:val="007169DD"/>
    <w:rsid w:val="00716B99"/>
    <w:rsid w:val="00716E02"/>
    <w:rsid w:val="0071761A"/>
    <w:rsid w:val="00717679"/>
    <w:rsid w:val="00717B67"/>
    <w:rsid w:val="00717B82"/>
    <w:rsid w:val="00717F20"/>
    <w:rsid w:val="00717FB1"/>
    <w:rsid w:val="007200B6"/>
    <w:rsid w:val="0072010B"/>
    <w:rsid w:val="007201A4"/>
    <w:rsid w:val="00720520"/>
    <w:rsid w:val="00720583"/>
    <w:rsid w:val="007206A2"/>
    <w:rsid w:val="00720869"/>
    <w:rsid w:val="00720B38"/>
    <w:rsid w:val="00720CA7"/>
    <w:rsid w:val="00720F2C"/>
    <w:rsid w:val="00720FC1"/>
    <w:rsid w:val="0072102B"/>
    <w:rsid w:val="0072147B"/>
    <w:rsid w:val="007215CB"/>
    <w:rsid w:val="0072181E"/>
    <w:rsid w:val="0072199C"/>
    <w:rsid w:val="00722267"/>
    <w:rsid w:val="007227B1"/>
    <w:rsid w:val="00722843"/>
    <w:rsid w:val="0072285E"/>
    <w:rsid w:val="0072296E"/>
    <w:rsid w:val="00722C62"/>
    <w:rsid w:val="0072318B"/>
    <w:rsid w:val="0072321F"/>
    <w:rsid w:val="00723295"/>
    <w:rsid w:val="007232D1"/>
    <w:rsid w:val="00723632"/>
    <w:rsid w:val="00723671"/>
    <w:rsid w:val="007237CD"/>
    <w:rsid w:val="007238E2"/>
    <w:rsid w:val="00723919"/>
    <w:rsid w:val="0072391F"/>
    <w:rsid w:val="007239B4"/>
    <w:rsid w:val="00723A4A"/>
    <w:rsid w:val="00723F7C"/>
    <w:rsid w:val="00723FA5"/>
    <w:rsid w:val="00724423"/>
    <w:rsid w:val="00724446"/>
    <w:rsid w:val="00724584"/>
    <w:rsid w:val="00724756"/>
    <w:rsid w:val="00724991"/>
    <w:rsid w:val="00724AA1"/>
    <w:rsid w:val="00724D39"/>
    <w:rsid w:val="00724D6D"/>
    <w:rsid w:val="00724E0D"/>
    <w:rsid w:val="007254AF"/>
    <w:rsid w:val="00725A19"/>
    <w:rsid w:val="00725C00"/>
    <w:rsid w:val="00725CC4"/>
    <w:rsid w:val="00726356"/>
    <w:rsid w:val="0072646D"/>
    <w:rsid w:val="007268C7"/>
    <w:rsid w:val="00726AAB"/>
    <w:rsid w:val="00726E2B"/>
    <w:rsid w:val="00727077"/>
    <w:rsid w:val="007270E6"/>
    <w:rsid w:val="00727556"/>
    <w:rsid w:val="00727A4D"/>
    <w:rsid w:val="00727E48"/>
    <w:rsid w:val="0073004C"/>
    <w:rsid w:val="007307A8"/>
    <w:rsid w:val="0073086E"/>
    <w:rsid w:val="00730C4D"/>
    <w:rsid w:val="00730EA6"/>
    <w:rsid w:val="0073101B"/>
    <w:rsid w:val="0073106D"/>
    <w:rsid w:val="00731341"/>
    <w:rsid w:val="00731800"/>
    <w:rsid w:val="00731C15"/>
    <w:rsid w:val="00731E81"/>
    <w:rsid w:val="00731FD0"/>
    <w:rsid w:val="00732045"/>
    <w:rsid w:val="007320C6"/>
    <w:rsid w:val="007322A0"/>
    <w:rsid w:val="00732848"/>
    <w:rsid w:val="007329FB"/>
    <w:rsid w:val="00732C1A"/>
    <w:rsid w:val="007332F8"/>
    <w:rsid w:val="00733657"/>
    <w:rsid w:val="007339BE"/>
    <w:rsid w:val="00733B8E"/>
    <w:rsid w:val="00733CDC"/>
    <w:rsid w:val="00734069"/>
    <w:rsid w:val="007345A2"/>
    <w:rsid w:val="00734A55"/>
    <w:rsid w:val="00734B89"/>
    <w:rsid w:val="00734B9A"/>
    <w:rsid w:val="00734C8A"/>
    <w:rsid w:val="00734E25"/>
    <w:rsid w:val="00735636"/>
    <w:rsid w:val="00735695"/>
    <w:rsid w:val="0073574F"/>
    <w:rsid w:val="0073578F"/>
    <w:rsid w:val="00735CDC"/>
    <w:rsid w:val="007360AE"/>
    <w:rsid w:val="007360CB"/>
    <w:rsid w:val="0073646E"/>
    <w:rsid w:val="007368BA"/>
    <w:rsid w:val="00736A1A"/>
    <w:rsid w:val="007371C7"/>
    <w:rsid w:val="00737566"/>
    <w:rsid w:val="0073790D"/>
    <w:rsid w:val="00737924"/>
    <w:rsid w:val="007379B8"/>
    <w:rsid w:val="00737C53"/>
    <w:rsid w:val="00737CB0"/>
    <w:rsid w:val="00737D96"/>
    <w:rsid w:val="00740795"/>
    <w:rsid w:val="007407D6"/>
    <w:rsid w:val="007409FB"/>
    <w:rsid w:val="00740BC9"/>
    <w:rsid w:val="00740F7D"/>
    <w:rsid w:val="0074120F"/>
    <w:rsid w:val="007412FF"/>
    <w:rsid w:val="0074136F"/>
    <w:rsid w:val="00741A58"/>
    <w:rsid w:val="00741BA2"/>
    <w:rsid w:val="00741CF4"/>
    <w:rsid w:val="00741DCC"/>
    <w:rsid w:val="00741DE2"/>
    <w:rsid w:val="0074215F"/>
    <w:rsid w:val="007421A1"/>
    <w:rsid w:val="0074241F"/>
    <w:rsid w:val="007427FE"/>
    <w:rsid w:val="00742C51"/>
    <w:rsid w:val="00742DA6"/>
    <w:rsid w:val="00743080"/>
    <w:rsid w:val="00743445"/>
    <w:rsid w:val="0074361D"/>
    <w:rsid w:val="00743981"/>
    <w:rsid w:val="00743BBE"/>
    <w:rsid w:val="00743D60"/>
    <w:rsid w:val="00743E9C"/>
    <w:rsid w:val="00743FAE"/>
    <w:rsid w:val="00744178"/>
    <w:rsid w:val="0074460A"/>
    <w:rsid w:val="00744641"/>
    <w:rsid w:val="00744832"/>
    <w:rsid w:val="0074496E"/>
    <w:rsid w:val="00744AAA"/>
    <w:rsid w:val="00744C3B"/>
    <w:rsid w:val="00744CEC"/>
    <w:rsid w:val="00745D70"/>
    <w:rsid w:val="00745E01"/>
    <w:rsid w:val="00745ECD"/>
    <w:rsid w:val="007460BA"/>
    <w:rsid w:val="00746582"/>
    <w:rsid w:val="007465A3"/>
    <w:rsid w:val="0074666B"/>
    <w:rsid w:val="007468D6"/>
    <w:rsid w:val="00746B04"/>
    <w:rsid w:val="00746BFF"/>
    <w:rsid w:val="00746D74"/>
    <w:rsid w:val="00747380"/>
    <w:rsid w:val="007473E1"/>
    <w:rsid w:val="00747405"/>
    <w:rsid w:val="0074753D"/>
    <w:rsid w:val="00747897"/>
    <w:rsid w:val="00747A43"/>
    <w:rsid w:val="00747AD9"/>
    <w:rsid w:val="00747BAE"/>
    <w:rsid w:val="00747C4D"/>
    <w:rsid w:val="00747E47"/>
    <w:rsid w:val="00750192"/>
    <w:rsid w:val="007504E1"/>
    <w:rsid w:val="00750544"/>
    <w:rsid w:val="007507D8"/>
    <w:rsid w:val="00750804"/>
    <w:rsid w:val="007509AB"/>
    <w:rsid w:val="00750D4E"/>
    <w:rsid w:val="00750F27"/>
    <w:rsid w:val="00750FD9"/>
    <w:rsid w:val="0075125D"/>
    <w:rsid w:val="007512B3"/>
    <w:rsid w:val="007515FF"/>
    <w:rsid w:val="00751689"/>
    <w:rsid w:val="0075178B"/>
    <w:rsid w:val="007518C4"/>
    <w:rsid w:val="00751F2D"/>
    <w:rsid w:val="007521BB"/>
    <w:rsid w:val="00752472"/>
    <w:rsid w:val="007524AA"/>
    <w:rsid w:val="00752557"/>
    <w:rsid w:val="00752671"/>
    <w:rsid w:val="007535C0"/>
    <w:rsid w:val="00753744"/>
    <w:rsid w:val="00753853"/>
    <w:rsid w:val="00753A93"/>
    <w:rsid w:val="00753AA5"/>
    <w:rsid w:val="00753AF4"/>
    <w:rsid w:val="00753C6F"/>
    <w:rsid w:val="00753D1F"/>
    <w:rsid w:val="0075451C"/>
    <w:rsid w:val="007545D2"/>
    <w:rsid w:val="00754A32"/>
    <w:rsid w:val="00754ED8"/>
    <w:rsid w:val="00754FEB"/>
    <w:rsid w:val="007554C4"/>
    <w:rsid w:val="00755663"/>
    <w:rsid w:val="00755676"/>
    <w:rsid w:val="007557F9"/>
    <w:rsid w:val="00755C28"/>
    <w:rsid w:val="00755CBE"/>
    <w:rsid w:val="00756386"/>
    <w:rsid w:val="00756603"/>
    <w:rsid w:val="0075671D"/>
    <w:rsid w:val="00756990"/>
    <w:rsid w:val="00756C5C"/>
    <w:rsid w:val="00756D12"/>
    <w:rsid w:val="00756E11"/>
    <w:rsid w:val="0075703A"/>
    <w:rsid w:val="00757058"/>
    <w:rsid w:val="007575C0"/>
    <w:rsid w:val="00757AA2"/>
    <w:rsid w:val="00757D22"/>
    <w:rsid w:val="00757D2F"/>
    <w:rsid w:val="0076000E"/>
    <w:rsid w:val="007600D8"/>
    <w:rsid w:val="007605B9"/>
    <w:rsid w:val="0076080F"/>
    <w:rsid w:val="00760C00"/>
    <w:rsid w:val="007610E9"/>
    <w:rsid w:val="00761293"/>
    <w:rsid w:val="00761340"/>
    <w:rsid w:val="00761518"/>
    <w:rsid w:val="00761728"/>
    <w:rsid w:val="007617C5"/>
    <w:rsid w:val="00761849"/>
    <w:rsid w:val="0076197F"/>
    <w:rsid w:val="00761C6C"/>
    <w:rsid w:val="007626E0"/>
    <w:rsid w:val="00762843"/>
    <w:rsid w:val="00762B72"/>
    <w:rsid w:val="00762C7C"/>
    <w:rsid w:val="0076323B"/>
    <w:rsid w:val="007633E0"/>
    <w:rsid w:val="007634FF"/>
    <w:rsid w:val="00763673"/>
    <w:rsid w:val="00763972"/>
    <w:rsid w:val="00763CCB"/>
    <w:rsid w:val="00763CE1"/>
    <w:rsid w:val="007642B4"/>
    <w:rsid w:val="00764427"/>
    <w:rsid w:val="00764AA5"/>
    <w:rsid w:val="00764B94"/>
    <w:rsid w:val="00764BCE"/>
    <w:rsid w:val="00764C45"/>
    <w:rsid w:val="00764C7F"/>
    <w:rsid w:val="00764DCB"/>
    <w:rsid w:val="00765B7C"/>
    <w:rsid w:val="00765D60"/>
    <w:rsid w:val="00765E31"/>
    <w:rsid w:val="00766089"/>
    <w:rsid w:val="00766239"/>
    <w:rsid w:val="00766277"/>
    <w:rsid w:val="0076656A"/>
    <w:rsid w:val="0076661B"/>
    <w:rsid w:val="00766636"/>
    <w:rsid w:val="00766701"/>
    <w:rsid w:val="00766911"/>
    <w:rsid w:val="00766CE4"/>
    <w:rsid w:val="0076776C"/>
    <w:rsid w:val="00767793"/>
    <w:rsid w:val="0076795E"/>
    <w:rsid w:val="007679D8"/>
    <w:rsid w:val="00767F91"/>
    <w:rsid w:val="007688D0"/>
    <w:rsid w:val="0076F735"/>
    <w:rsid w:val="00770803"/>
    <w:rsid w:val="00770855"/>
    <w:rsid w:val="00770A6E"/>
    <w:rsid w:val="00770FFD"/>
    <w:rsid w:val="0077107F"/>
    <w:rsid w:val="007710D5"/>
    <w:rsid w:val="00771319"/>
    <w:rsid w:val="007713E8"/>
    <w:rsid w:val="00771794"/>
    <w:rsid w:val="007717D8"/>
    <w:rsid w:val="0077180E"/>
    <w:rsid w:val="0077187D"/>
    <w:rsid w:val="00771890"/>
    <w:rsid w:val="00771CCF"/>
    <w:rsid w:val="00771D24"/>
    <w:rsid w:val="00771F7D"/>
    <w:rsid w:val="00771F92"/>
    <w:rsid w:val="00772160"/>
    <w:rsid w:val="007723C0"/>
    <w:rsid w:val="00772784"/>
    <w:rsid w:val="007729EE"/>
    <w:rsid w:val="00772C3E"/>
    <w:rsid w:val="00772EAE"/>
    <w:rsid w:val="00773223"/>
    <w:rsid w:val="00773365"/>
    <w:rsid w:val="0077351C"/>
    <w:rsid w:val="007736E8"/>
    <w:rsid w:val="00773802"/>
    <w:rsid w:val="00773A12"/>
    <w:rsid w:val="00773D67"/>
    <w:rsid w:val="0077416D"/>
    <w:rsid w:val="00774400"/>
    <w:rsid w:val="00774506"/>
    <w:rsid w:val="00774721"/>
    <w:rsid w:val="00774ACE"/>
    <w:rsid w:val="00774F59"/>
    <w:rsid w:val="00775625"/>
    <w:rsid w:val="00775823"/>
    <w:rsid w:val="00775988"/>
    <w:rsid w:val="0077598B"/>
    <w:rsid w:val="00775E37"/>
    <w:rsid w:val="00775F57"/>
    <w:rsid w:val="0077604B"/>
    <w:rsid w:val="00776584"/>
    <w:rsid w:val="007769EF"/>
    <w:rsid w:val="00776D4F"/>
    <w:rsid w:val="00776DA6"/>
    <w:rsid w:val="00776DCF"/>
    <w:rsid w:val="00776DDC"/>
    <w:rsid w:val="00776F2A"/>
    <w:rsid w:val="007770F9"/>
    <w:rsid w:val="00777179"/>
    <w:rsid w:val="00777435"/>
    <w:rsid w:val="00777945"/>
    <w:rsid w:val="00777C2B"/>
    <w:rsid w:val="00777D40"/>
    <w:rsid w:val="0078058B"/>
    <w:rsid w:val="007807B2"/>
    <w:rsid w:val="00780B4C"/>
    <w:rsid w:val="00780B8D"/>
    <w:rsid w:val="00780B8E"/>
    <w:rsid w:val="00780C27"/>
    <w:rsid w:val="00780E74"/>
    <w:rsid w:val="00781014"/>
    <w:rsid w:val="0078106B"/>
    <w:rsid w:val="007814AA"/>
    <w:rsid w:val="00781649"/>
    <w:rsid w:val="007823D6"/>
    <w:rsid w:val="0078254E"/>
    <w:rsid w:val="00782628"/>
    <w:rsid w:val="007826AB"/>
    <w:rsid w:val="007826FE"/>
    <w:rsid w:val="00782914"/>
    <w:rsid w:val="00782F70"/>
    <w:rsid w:val="00783227"/>
    <w:rsid w:val="00783691"/>
    <w:rsid w:val="0078406A"/>
    <w:rsid w:val="007840E2"/>
    <w:rsid w:val="007842B5"/>
    <w:rsid w:val="0078450A"/>
    <w:rsid w:val="00784587"/>
    <w:rsid w:val="00784EC2"/>
    <w:rsid w:val="00785500"/>
    <w:rsid w:val="007855B6"/>
    <w:rsid w:val="0078569F"/>
    <w:rsid w:val="00785803"/>
    <w:rsid w:val="00785EB4"/>
    <w:rsid w:val="0078609A"/>
    <w:rsid w:val="00786F85"/>
    <w:rsid w:val="0078731A"/>
    <w:rsid w:val="00787370"/>
    <w:rsid w:val="007873FA"/>
    <w:rsid w:val="00787487"/>
    <w:rsid w:val="00787735"/>
    <w:rsid w:val="00787AC1"/>
    <w:rsid w:val="00787C81"/>
    <w:rsid w:val="0079030E"/>
    <w:rsid w:val="00790441"/>
    <w:rsid w:val="0079044A"/>
    <w:rsid w:val="007906C7"/>
    <w:rsid w:val="007906F1"/>
    <w:rsid w:val="007907E5"/>
    <w:rsid w:val="00790EDA"/>
    <w:rsid w:val="00791349"/>
    <w:rsid w:val="00791361"/>
    <w:rsid w:val="00791504"/>
    <w:rsid w:val="007918C3"/>
    <w:rsid w:val="00791A0D"/>
    <w:rsid w:val="00791C62"/>
    <w:rsid w:val="00791D85"/>
    <w:rsid w:val="00791DAF"/>
    <w:rsid w:val="00792395"/>
    <w:rsid w:val="00792430"/>
    <w:rsid w:val="007924CA"/>
    <w:rsid w:val="007932C2"/>
    <w:rsid w:val="007933A5"/>
    <w:rsid w:val="007934A6"/>
    <w:rsid w:val="007937FC"/>
    <w:rsid w:val="0079481C"/>
    <w:rsid w:val="00794B16"/>
    <w:rsid w:val="00794CBF"/>
    <w:rsid w:val="00795251"/>
    <w:rsid w:val="00795365"/>
    <w:rsid w:val="0079567E"/>
    <w:rsid w:val="00795853"/>
    <w:rsid w:val="00795BDB"/>
    <w:rsid w:val="00795DB7"/>
    <w:rsid w:val="007961D5"/>
    <w:rsid w:val="007963BD"/>
    <w:rsid w:val="00796606"/>
    <w:rsid w:val="00796A03"/>
    <w:rsid w:val="00796A6F"/>
    <w:rsid w:val="00796B39"/>
    <w:rsid w:val="00796C5D"/>
    <w:rsid w:val="00796EED"/>
    <w:rsid w:val="00797319"/>
    <w:rsid w:val="00797955"/>
    <w:rsid w:val="00797B06"/>
    <w:rsid w:val="00797B9C"/>
    <w:rsid w:val="0079D210"/>
    <w:rsid w:val="007A0483"/>
    <w:rsid w:val="007A0607"/>
    <w:rsid w:val="007A060E"/>
    <w:rsid w:val="007A0803"/>
    <w:rsid w:val="007A1065"/>
    <w:rsid w:val="007A1573"/>
    <w:rsid w:val="007A1A00"/>
    <w:rsid w:val="007A1D86"/>
    <w:rsid w:val="007A1FAB"/>
    <w:rsid w:val="007A228D"/>
    <w:rsid w:val="007A2505"/>
    <w:rsid w:val="007A25CF"/>
    <w:rsid w:val="007A27ED"/>
    <w:rsid w:val="007A28C0"/>
    <w:rsid w:val="007A28DC"/>
    <w:rsid w:val="007A2A4C"/>
    <w:rsid w:val="007A2A77"/>
    <w:rsid w:val="007A2A97"/>
    <w:rsid w:val="007A2CDC"/>
    <w:rsid w:val="007A2E2B"/>
    <w:rsid w:val="007A371B"/>
    <w:rsid w:val="007A3832"/>
    <w:rsid w:val="007A3A0F"/>
    <w:rsid w:val="007A3E60"/>
    <w:rsid w:val="007A3EB4"/>
    <w:rsid w:val="007A4039"/>
    <w:rsid w:val="007A406D"/>
    <w:rsid w:val="007A407D"/>
    <w:rsid w:val="007A42C3"/>
    <w:rsid w:val="007A4427"/>
    <w:rsid w:val="007A447B"/>
    <w:rsid w:val="007A464F"/>
    <w:rsid w:val="007A476A"/>
    <w:rsid w:val="007A4930"/>
    <w:rsid w:val="007A4B2C"/>
    <w:rsid w:val="007A4BB7"/>
    <w:rsid w:val="007A4DF3"/>
    <w:rsid w:val="007A4EF9"/>
    <w:rsid w:val="007A51D2"/>
    <w:rsid w:val="007A55DB"/>
    <w:rsid w:val="007A6085"/>
    <w:rsid w:val="007A6196"/>
    <w:rsid w:val="007A63D5"/>
    <w:rsid w:val="007A654D"/>
    <w:rsid w:val="007A674D"/>
    <w:rsid w:val="007A689A"/>
    <w:rsid w:val="007A68EA"/>
    <w:rsid w:val="007A6B7D"/>
    <w:rsid w:val="007A6C00"/>
    <w:rsid w:val="007A6D6F"/>
    <w:rsid w:val="007A74D4"/>
    <w:rsid w:val="007A7629"/>
    <w:rsid w:val="007A7891"/>
    <w:rsid w:val="007A7979"/>
    <w:rsid w:val="007B0599"/>
    <w:rsid w:val="007B0623"/>
    <w:rsid w:val="007B0DF1"/>
    <w:rsid w:val="007B0E61"/>
    <w:rsid w:val="007B1027"/>
    <w:rsid w:val="007B1255"/>
    <w:rsid w:val="007B12C4"/>
    <w:rsid w:val="007B1691"/>
    <w:rsid w:val="007B174F"/>
    <w:rsid w:val="007B1863"/>
    <w:rsid w:val="007B19AB"/>
    <w:rsid w:val="007B1E83"/>
    <w:rsid w:val="007B1F2C"/>
    <w:rsid w:val="007B22E0"/>
    <w:rsid w:val="007B22F2"/>
    <w:rsid w:val="007B252B"/>
    <w:rsid w:val="007B28CA"/>
    <w:rsid w:val="007B2E05"/>
    <w:rsid w:val="007B2E1F"/>
    <w:rsid w:val="007B2F1B"/>
    <w:rsid w:val="007B2F8E"/>
    <w:rsid w:val="007B358D"/>
    <w:rsid w:val="007B362D"/>
    <w:rsid w:val="007B3825"/>
    <w:rsid w:val="007B38D3"/>
    <w:rsid w:val="007B3C06"/>
    <w:rsid w:val="007B3FF9"/>
    <w:rsid w:val="007B4D55"/>
    <w:rsid w:val="007B5037"/>
    <w:rsid w:val="007B5097"/>
    <w:rsid w:val="007B514E"/>
    <w:rsid w:val="007B532D"/>
    <w:rsid w:val="007B5401"/>
    <w:rsid w:val="007B54C2"/>
    <w:rsid w:val="007B56B6"/>
    <w:rsid w:val="007B56DC"/>
    <w:rsid w:val="007B5B7E"/>
    <w:rsid w:val="007B5FB4"/>
    <w:rsid w:val="007B6AED"/>
    <w:rsid w:val="007B6B2B"/>
    <w:rsid w:val="007B6B62"/>
    <w:rsid w:val="007B6D2D"/>
    <w:rsid w:val="007B6EBC"/>
    <w:rsid w:val="007B6F84"/>
    <w:rsid w:val="007B7949"/>
    <w:rsid w:val="007B7AF3"/>
    <w:rsid w:val="007B7D30"/>
    <w:rsid w:val="007C0A48"/>
    <w:rsid w:val="007C0FA9"/>
    <w:rsid w:val="007C11D4"/>
    <w:rsid w:val="007C1773"/>
    <w:rsid w:val="007C1885"/>
    <w:rsid w:val="007C1AED"/>
    <w:rsid w:val="007C1B37"/>
    <w:rsid w:val="007C2391"/>
    <w:rsid w:val="007C2413"/>
    <w:rsid w:val="007C257E"/>
    <w:rsid w:val="007C25AE"/>
    <w:rsid w:val="007C2691"/>
    <w:rsid w:val="007C276D"/>
    <w:rsid w:val="007C3152"/>
    <w:rsid w:val="007C333B"/>
    <w:rsid w:val="007C3900"/>
    <w:rsid w:val="007C3914"/>
    <w:rsid w:val="007C3CEA"/>
    <w:rsid w:val="007C3D92"/>
    <w:rsid w:val="007C3E98"/>
    <w:rsid w:val="007C4586"/>
    <w:rsid w:val="007C45E7"/>
    <w:rsid w:val="007C4CED"/>
    <w:rsid w:val="007C4DE3"/>
    <w:rsid w:val="007C51B7"/>
    <w:rsid w:val="007C542B"/>
    <w:rsid w:val="007C5A8F"/>
    <w:rsid w:val="007C5B38"/>
    <w:rsid w:val="007C63A9"/>
    <w:rsid w:val="007C680E"/>
    <w:rsid w:val="007C68AD"/>
    <w:rsid w:val="007C6D37"/>
    <w:rsid w:val="007C6EF5"/>
    <w:rsid w:val="007C76CD"/>
    <w:rsid w:val="007C76E8"/>
    <w:rsid w:val="007C777A"/>
    <w:rsid w:val="007C7900"/>
    <w:rsid w:val="007D01E6"/>
    <w:rsid w:val="007D035E"/>
    <w:rsid w:val="007D0396"/>
    <w:rsid w:val="007D0644"/>
    <w:rsid w:val="007D0693"/>
    <w:rsid w:val="007D06A5"/>
    <w:rsid w:val="007D0CF3"/>
    <w:rsid w:val="007D10E8"/>
    <w:rsid w:val="007D1801"/>
    <w:rsid w:val="007D1A26"/>
    <w:rsid w:val="007D1F45"/>
    <w:rsid w:val="007D1FE0"/>
    <w:rsid w:val="007D20BB"/>
    <w:rsid w:val="007D22FD"/>
    <w:rsid w:val="007D25CE"/>
    <w:rsid w:val="007D261E"/>
    <w:rsid w:val="007D2F61"/>
    <w:rsid w:val="007D3004"/>
    <w:rsid w:val="007D308F"/>
    <w:rsid w:val="007D3268"/>
    <w:rsid w:val="007D34DE"/>
    <w:rsid w:val="007D3687"/>
    <w:rsid w:val="007D3D0E"/>
    <w:rsid w:val="007D3D33"/>
    <w:rsid w:val="007D3E79"/>
    <w:rsid w:val="007D40DA"/>
    <w:rsid w:val="007D41C2"/>
    <w:rsid w:val="007D44D6"/>
    <w:rsid w:val="007D4EE1"/>
    <w:rsid w:val="007D4F02"/>
    <w:rsid w:val="007D4F25"/>
    <w:rsid w:val="007D5472"/>
    <w:rsid w:val="007D570F"/>
    <w:rsid w:val="007D5B11"/>
    <w:rsid w:val="007D5F3F"/>
    <w:rsid w:val="007D6294"/>
    <w:rsid w:val="007D674C"/>
    <w:rsid w:val="007D68BE"/>
    <w:rsid w:val="007D6A3F"/>
    <w:rsid w:val="007D6B47"/>
    <w:rsid w:val="007D6B7B"/>
    <w:rsid w:val="007D6CF1"/>
    <w:rsid w:val="007D7131"/>
    <w:rsid w:val="007D7241"/>
    <w:rsid w:val="007D72F8"/>
    <w:rsid w:val="007D763A"/>
    <w:rsid w:val="007D7B7B"/>
    <w:rsid w:val="007D7BEC"/>
    <w:rsid w:val="007D7CE3"/>
    <w:rsid w:val="007D7D0B"/>
    <w:rsid w:val="007D7DB1"/>
    <w:rsid w:val="007E03E9"/>
    <w:rsid w:val="007E051A"/>
    <w:rsid w:val="007E0798"/>
    <w:rsid w:val="007E0D09"/>
    <w:rsid w:val="007E1B72"/>
    <w:rsid w:val="007E1C71"/>
    <w:rsid w:val="007E1F3D"/>
    <w:rsid w:val="007E22A6"/>
    <w:rsid w:val="007E2345"/>
    <w:rsid w:val="007E2E49"/>
    <w:rsid w:val="007E3266"/>
    <w:rsid w:val="007E3365"/>
    <w:rsid w:val="007E33AF"/>
    <w:rsid w:val="007E35AF"/>
    <w:rsid w:val="007E35D9"/>
    <w:rsid w:val="007E38BB"/>
    <w:rsid w:val="007E3EE3"/>
    <w:rsid w:val="007E42E4"/>
    <w:rsid w:val="007E4403"/>
    <w:rsid w:val="007E4A8C"/>
    <w:rsid w:val="007E4BFA"/>
    <w:rsid w:val="007E5441"/>
    <w:rsid w:val="007E5458"/>
    <w:rsid w:val="007E5611"/>
    <w:rsid w:val="007E57DE"/>
    <w:rsid w:val="007E5902"/>
    <w:rsid w:val="007E59F4"/>
    <w:rsid w:val="007E5F0C"/>
    <w:rsid w:val="007E6719"/>
    <w:rsid w:val="007E68ED"/>
    <w:rsid w:val="007E69ED"/>
    <w:rsid w:val="007E6AA2"/>
    <w:rsid w:val="007E6D7A"/>
    <w:rsid w:val="007E74B1"/>
    <w:rsid w:val="007E7B24"/>
    <w:rsid w:val="007E7B2D"/>
    <w:rsid w:val="007E7DAF"/>
    <w:rsid w:val="007F0221"/>
    <w:rsid w:val="007F034B"/>
    <w:rsid w:val="007F06EF"/>
    <w:rsid w:val="007F07B9"/>
    <w:rsid w:val="007F0928"/>
    <w:rsid w:val="007F092A"/>
    <w:rsid w:val="007F097D"/>
    <w:rsid w:val="007F0BFE"/>
    <w:rsid w:val="007F0DD0"/>
    <w:rsid w:val="007F1103"/>
    <w:rsid w:val="007F144A"/>
    <w:rsid w:val="007F15CE"/>
    <w:rsid w:val="007F16FF"/>
    <w:rsid w:val="007F1CCD"/>
    <w:rsid w:val="007F1E88"/>
    <w:rsid w:val="007F25B4"/>
    <w:rsid w:val="007F2649"/>
    <w:rsid w:val="007F27CC"/>
    <w:rsid w:val="007F2CD7"/>
    <w:rsid w:val="007F3568"/>
    <w:rsid w:val="007F3CFF"/>
    <w:rsid w:val="007F3DEC"/>
    <w:rsid w:val="007F3ED8"/>
    <w:rsid w:val="007F41A3"/>
    <w:rsid w:val="007F422D"/>
    <w:rsid w:val="007F45C1"/>
    <w:rsid w:val="007F47B2"/>
    <w:rsid w:val="007F47BD"/>
    <w:rsid w:val="007F4A87"/>
    <w:rsid w:val="007F4DBA"/>
    <w:rsid w:val="007F4EE0"/>
    <w:rsid w:val="007F5100"/>
    <w:rsid w:val="007F519C"/>
    <w:rsid w:val="007F534D"/>
    <w:rsid w:val="007F549D"/>
    <w:rsid w:val="007F54A2"/>
    <w:rsid w:val="007F54FE"/>
    <w:rsid w:val="007F5535"/>
    <w:rsid w:val="007F5753"/>
    <w:rsid w:val="007F575A"/>
    <w:rsid w:val="007F57D2"/>
    <w:rsid w:val="007F5C98"/>
    <w:rsid w:val="007F5D32"/>
    <w:rsid w:val="007F60CD"/>
    <w:rsid w:val="007F666A"/>
    <w:rsid w:val="007F6BFC"/>
    <w:rsid w:val="007F72DC"/>
    <w:rsid w:val="007F73D7"/>
    <w:rsid w:val="007F7427"/>
    <w:rsid w:val="007F783D"/>
    <w:rsid w:val="007F795F"/>
    <w:rsid w:val="007F799B"/>
    <w:rsid w:val="007F7B0B"/>
    <w:rsid w:val="007F7DB2"/>
    <w:rsid w:val="007F7FA1"/>
    <w:rsid w:val="0080069C"/>
    <w:rsid w:val="008006FD"/>
    <w:rsid w:val="008008C8"/>
    <w:rsid w:val="00800B59"/>
    <w:rsid w:val="00800D6C"/>
    <w:rsid w:val="00800E42"/>
    <w:rsid w:val="0080118D"/>
    <w:rsid w:val="00801206"/>
    <w:rsid w:val="00801464"/>
    <w:rsid w:val="0080148D"/>
    <w:rsid w:val="0080156B"/>
    <w:rsid w:val="00801584"/>
    <w:rsid w:val="00801853"/>
    <w:rsid w:val="00801A3A"/>
    <w:rsid w:val="00801C1B"/>
    <w:rsid w:val="00802091"/>
    <w:rsid w:val="0080236F"/>
    <w:rsid w:val="008028F5"/>
    <w:rsid w:val="00802A75"/>
    <w:rsid w:val="00802D64"/>
    <w:rsid w:val="00802F21"/>
    <w:rsid w:val="008030D8"/>
    <w:rsid w:val="00803172"/>
    <w:rsid w:val="008036B3"/>
    <w:rsid w:val="00803827"/>
    <w:rsid w:val="00803D52"/>
    <w:rsid w:val="00804114"/>
    <w:rsid w:val="008043DE"/>
    <w:rsid w:val="00804634"/>
    <w:rsid w:val="008047E8"/>
    <w:rsid w:val="00804A30"/>
    <w:rsid w:val="008051B1"/>
    <w:rsid w:val="0080531E"/>
    <w:rsid w:val="008057A6"/>
    <w:rsid w:val="00805970"/>
    <w:rsid w:val="00805C3B"/>
    <w:rsid w:val="00805C3D"/>
    <w:rsid w:val="00805D23"/>
    <w:rsid w:val="00806077"/>
    <w:rsid w:val="00806306"/>
    <w:rsid w:val="0080630E"/>
    <w:rsid w:val="0080638B"/>
    <w:rsid w:val="00806819"/>
    <w:rsid w:val="00806885"/>
    <w:rsid w:val="008068B2"/>
    <w:rsid w:val="008069BE"/>
    <w:rsid w:val="00806D53"/>
    <w:rsid w:val="00806EB3"/>
    <w:rsid w:val="00806F1D"/>
    <w:rsid w:val="008072AA"/>
    <w:rsid w:val="008077ED"/>
    <w:rsid w:val="00807964"/>
    <w:rsid w:val="00807B6F"/>
    <w:rsid w:val="00807E56"/>
    <w:rsid w:val="00807E93"/>
    <w:rsid w:val="0081010D"/>
    <w:rsid w:val="00810149"/>
    <w:rsid w:val="00810164"/>
    <w:rsid w:val="00810172"/>
    <w:rsid w:val="008104C9"/>
    <w:rsid w:val="00810762"/>
    <w:rsid w:val="00810858"/>
    <w:rsid w:val="0081096B"/>
    <w:rsid w:val="00810A69"/>
    <w:rsid w:val="00810EFF"/>
    <w:rsid w:val="00811314"/>
    <w:rsid w:val="00811A39"/>
    <w:rsid w:val="00811BDC"/>
    <w:rsid w:val="00811F3B"/>
    <w:rsid w:val="0081224A"/>
    <w:rsid w:val="0081291B"/>
    <w:rsid w:val="00812C7A"/>
    <w:rsid w:val="00812CB8"/>
    <w:rsid w:val="00812F68"/>
    <w:rsid w:val="00813369"/>
    <w:rsid w:val="00813622"/>
    <w:rsid w:val="008137ED"/>
    <w:rsid w:val="0081396B"/>
    <w:rsid w:val="00813DCF"/>
    <w:rsid w:val="00813FAB"/>
    <w:rsid w:val="00814298"/>
    <w:rsid w:val="008144BA"/>
    <w:rsid w:val="0081498C"/>
    <w:rsid w:val="00814AE1"/>
    <w:rsid w:val="00814BB2"/>
    <w:rsid w:val="00814D26"/>
    <w:rsid w:val="00814FC3"/>
    <w:rsid w:val="0081507D"/>
    <w:rsid w:val="0081537C"/>
    <w:rsid w:val="00815382"/>
    <w:rsid w:val="00815CB5"/>
    <w:rsid w:val="00815D31"/>
    <w:rsid w:val="0081601F"/>
    <w:rsid w:val="00816064"/>
    <w:rsid w:val="00816334"/>
    <w:rsid w:val="008167D7"/>
    <w:rsid w:val="00816CC2"/>
    <w:rsid w:val="008174B2"/>
    <w:rsid w:val="0081755A"/>
    <w:rsid w:val="008179EA"/>
    <w:rsid w:val="00817CFF"/>
    <w:rsid w:val="00817FC9"/>
    <w:rsid w:val="0082000D"/>
    <w:rsid w:val="0082037E"/>
    <w:rsid w:val="008204F2"/>
    <w:rsid w:val="00820630"/>
    <w:rsid w:val="00820C9C"/>
    <w:rsid w:val="00820F55"/>
    <w:rsid w:val="00821572"/>
    <w:rsid w:val="0082165D"/>
    <w:rsid w:val="00821743"/>
    <w:rsid w:val="00821795"/>
    <w:rsid w:val="00821C3A"/>
    <w:rsid w:val="00821CF5"/>
    <w:rsid w:val="00821E2E"/>
    <w:rsid w:val="00822310"/>
    <w:rsid w:val="0082262C"/>
    <w:rsid w:val="00822681"/>
    <w:rsid w:val="00822FF3"/>
    <w:rsid w:val="0082328D"/>
    <w:rsid w:val="00823531"/>
    <w:rsid w:val="00823794"/>
    <w:rsid w:val="008237F4"/>
    <w:rsid w:val="00823A8E"/>
    <w:rsid w:val="00823BEE"/>
    <w:rsid w:val="00823F67"/>
    <w:rsid w:val="00824022"/>
    <w:rsid w:val="00824180"/>
    <w:rsid w:val="00824390"/>
    <w:rsid w:val="008247C5"/>
    <w:rsid w:val="0082483A"/>
    <w:rsid w:val="00824944"/>
    <w:rsid w:val="00824A81"/>
    <w:rsid w:val="00824E63"/>
    <w:rsid w:val="00825474"/>
    <w:rsid w:val="008255F3"/>
    <w:rsid w:val="008256E4"/>
    <w:rsid w:val="00825774"/>
    <w:rsid w:val="00825796"/>
    <w:rsid w:val="008257B8"/>
    <w:rsid w:val="008258C1"/>
    <w:rsid w:val="00825C81"/>
    <w:rsid w:val="00825D05"/>
    <w:rsid w:val="00825F83"/>
    <w:rsid w:val="008260ED"/>
    <w:rsid w:val="008263FE"/>
    <w:rsid w:val="0082699D"/>
    <w:rsid w:val="00826BA6"/>
    <w:rsid w:val="00826BF3"/>
    <w:rsid w:val="00826DBA"/>
    <w:rsid w:val="00826E6B"/>
    <w:rsid w:val="00827574"/>
    <w:rsid w:val="008275FD"/>
    <w:rsid w:val="00827AD2"/>
    <w:rsid w:val="00827BD3"/>
    <w:rsid w:val="0082CD4D"/>
    <w:rsid w:val="00830071"/>
    <w:rsid w:val="008305D2"/>
    <w:rsid w:val="0083079B"/>
    <w:rsid w:val="00830BA1"/>
    <w:rsid w:val="00830EB2"/>
    <w:rsid w:val="00830FD3"/>
    <w:rsid w:val="00831652"/>
    <w:rsid w:val="008318E7"/>
    <w:rsid w:val="008319A2"/>
    <w:rsid w:val="00831F0E"/>
    <w:rsid w:val="0083202E"/>
    <w:rsid w:val="00832B14"/>
    <w:rsid w:val="00832B5B"/>
    <w:rsid w:val="00832CF4"/>
    <w:rsid w:val="00832FF6"/>
    <w:rsid w:val="0083304F"/>
    <w:rsid w:val="008333AA"/>
    <w:rsid w:val="00833430"/>
    <w:rsid w:val="008334B0"/>
    <w:rsid w:val="008334C9"/>
    <w:rsid w:val="00833C47"/>
    <w:rsid w:val="00833EBA"/>
    <w:rsid w:val="00834069"/>
    <w:rsid w:val="00834122"/>
    <w:rsid w:val="008342F2"/>
    <w:rsid w:val="00834453"/>
    <w:rsid w:val="008349CE"/>
    <w:rsid w:val="008350EF"/>
    <w:rsid w:val="008352C5"/>
    <w:rsid w:val="0083534F"/>
    <w:rsid w:val="008353DA"/>
    <w:rsid w:val="008356CF"/>
    <w:rsid w:val="008358A6"/>
    <w:rsid w:val="008359FB"/>
    <w:rsid w:val="00835C56"/>
    <w:rsid w:val="00835EC6"/>
    <w:rsid w:val="00835F29"/>
    <w:rsid w:val="00835F2A"/>
    <w:rsid w:val="008360FC"/>
    <w:rsid w:val="008367D5"/>
    <w:rsid w:val="00836E81"/>
    <w:rsid w:val="00837589"/>
    <w:rsid w:val="008377C1"/>
    <w:rsid w:val="00837B8C"/>
    <w:rsid w:val="00837C60"/>
    <w:rsid w:val="00837C62"/>
    <w:rsid w:val="00837C90"/>
    <w:rsid w:val="00837CD5"/>
    <w:rsid w:val="00837D44"/>
    <w:rsid w:val="00837EB1"/>
    <w:rsid w:val="00840048"/>
    <w:rsid w:val="0084042B"/>
    <w:rsid w:val="0084058C"/>
    <w:rsid w:val="008409BB"/>
    <w:rsid w:val="00840DC6"/>
    <w:rsid w:val="00841103"/>
    <w:rsid w:val="00841440"/>
    <w:rsid w:val="0084184A"/>
    <w:rsid w:val="008419E3"/>
    <w:rsid w:val="00842014"/>
    <w:rsid w:val="00842070"/>
    <w:rsid w:val="008423F2"/>
    <w:rsid w:val="00842A30"/>
    <w:rsid w:val="00842A54"/>
    <w:rsid w:val="00842D0E"/>
    <w:rsid w:val="00842DED"/>
    <w:rsid w:val="00842F3E"/>
    <w:rsid w:val="00842F71"/>
    <w:rsid w:val="00843179"/>
    <w:rsid w:val="0084386A"/>
    <w:rsid w:val="00843A05"/>
    <w:rsid w:val="00843E0E"/>
    <w:rsid w:val="00844163"/>
    <w:rsid w:val="008442E1"/>
    <w:rsid w:val="008442EA"/>
    <w:rsid w:val="00844589"/>
    <w:rsid w:val="00844617"/>
    <w:rsid w:val="00844794"/>
    <w:rsid w:val="00844879"/>
    <w:rsid w:val="00844ABC"/>
    <w:rsid w:val="00844FE7"/>
    <w:rsid w:val="00845168"/>
    <w:rsid w:val="0084538C"/>
    <w:rsid w:val="00845560"/>
    <w:rsid w:val="00845969"/>
    <w:rsid w:val="00845DB4"/>
    <w:rsid w:val="00845EBF"/>
    <w:rsid w:val="00845F37"/>
    <w:rsid w:val="00845F9C"/>
    <w:rsid w:val="00845FF5"/>
    <w:rsid w:val="00846001"/>
    <w:rsid w:val="0084615D"/>
    <w:rsid w:val="0084642A"/>
    <w:rsid w:val="008465C4"/>
    <w:rsid w:val="00846710"/>
    <w:rsid w:val="0084681B"/>
    <w:rsid w:val="00846CD0"/>
    <w:rsid w:val="00847108"/>
    <w:rsid w:val="00847465"/>
    <w:rsid w:val="00847848"/>
    <w:rsid w:val="008478ED"/>
    <w:rsid w:val="00847BC9"/>
    <w:rsid w:val="008508AE"/>
    <w:rsid w:val="00850A4F"/>
    <w:rsid w:val="00850BAB"/>
    <w:rsid w:val="00850F0F"/>
    <w:rsid w:val="00851179"/>
    <w:rsid w:val="00851466"/>
    <w:rsid w:val="00851728"/>
    <w:rsid w:val="008519A4"/>
    <w:rsid w:val="00851AC7"/>
    <w:rsid w:val="00851DFF"/>
    <w:rsid w:val="00851E81"/>
    <w:rsid w:val="00852087"/>
    <w:rsid w:val="008524AC"/>
    <w:rsid w:val="00852F70"/>
    <w:rsid w:val="00853084"/>
    <w:rsid w:val="00853142"/>
    <w:rsid w:val="008536B2"/>
    <w:rsid w:val="008536DE"/>
    <w:rsid w:val="008536E6"/>
    <w:rsid w:val="00853801"/>
    <w:rsid w:val="00853D89"/>
    <w:rsid w:val="008540A6"/>
    <w:rsid w:val="008541C9"/>
    <w:rsid w:val="00854420"/>
    <w:rsid w:val="00854481"/>
    <w:rsid w:val="008544BF"/>
    <w:rsid w:val="0085469B"/>
    <w:rsid w:val="0085482F"/>
    <w:rsid w:val="0085493B"/>
    <w:rsid w:val="008552A6"/>
    <w:rsid w:val="008555EF"/>
    <w:rsid w:val="00856026"/>
    <w:rsid w:val="0085617C"/>
    <w:rsid w:val="008564BA"/>
    <w:rsid w:val="00856CC9"/>
    <w:rsid w:val="00857222"/>
    <w:rsid w:val="008574C7"/>
    <w:rsid w:val="00857591"/>
    <w:rsid w:val="008575E8"/>
    <w:rsid w:val="008577C0"/>
    <w:rsid w:val="008578A2"/>
    <w:rsid w:val="00857B20"/>
    <w:rsid w:val="00857B55"/>
    <w:rsid w:val="00857E88"/>
    <w:rsid w:val="008604EF"/>
    <w:rsid w:val="0086056E"/>
    <w:rsid w:val="00860721"/>
    <w:rsid w:val="0086089A"/>
    <w:rsid w:val="008608FC"/>
    <w:rsid w:val="00860F82"/>
    <w:rsid w:val="008612DB"/>
    <w:rsid w:val="00861458"/>
    <w:rsid w:val="0086151B"/>
    <w:rsid w:val="008615E4"/>
    <w:rsid w:val="00861716"/>
    <w:rsid w:val="00861B57"/>
    <w:rsid w:val="00861C59"/>
    <w:rsid w:val="0086212C"/>
    <w:rsid w:val="00862450"/>
    <w:rsid w:val="008626F1"/>
    <w:rsid w:val="00862AC4"/>
    <w:rsid w:val="00862BDD"/>
    <w:rsid w:val="00862CD7"/>
    <w:rsid w:val="00862DA6"/>
    <w:rsid w:val="00862FB8"/>
    <w:rsid w:val="0086316A"/>
    <w:rsid w:val="008633AC"/>
    <w:rsid w:val="008634E3"/>
    <w:rsid w:val="008637C8"/>
    <w:rsid w:val="00863F4D"/>
    <w:rsid w:val="00864627"/>
    <w:rsid w:val="00864635"/>
    <w:rsid w:val="00864678"/>
    <w:rsid w:val="00864732"/>
    <w:rsid w:val="00864C1A"/>
    <w:rsid w:val="00865217"/>
    <w:rsid w:val="008658AA"/>
    <w:rsid w:val="00865916"/>
    <w:rsid w:val="008659E6"/>
    <w:rsid w:val="00865A9B"/>
    <w:rsid w:val="00865CBD"/>
    <w:rsid w:val="00865FA0"/>
    <w:rsid w:val="00866122"/>
    <w:rsid w:val="0086626B"/>
    <w:rsid w:val="00866358"/>
    <w:rsid w:val="0086697E"/>
    <w:rsid w:val="00866DD9"/>
    <w:rsid w:val="00866E37"/>
    <w:rsid w:val="00866E98"/>
    <w:rsid w:val="00866F9E"/>
    <w:rsid w:val="00867258"/>
    <w:rsid w:val="008672E2"/>
    <w:rsid w:val="0086793D"/>
    <w:rsid w:val="0086797E"/>
    <w:rsid w:val="00867B1C"/>
    <w:rsid w:val="00867BF7"/>
    <w:rsid w:val="00870106"/>
    <w:rsid w:val="008704AD"/>
    <w:rsid w:val="00870B23"/>
    <w:rsid w:val="008710A6"/>
    <w:rsid w:val="00871284"/>
    <w:rsid w:val="008713D6"/>
    <w:rsid w:val="00871643"/>
    <w:rsid w:val="00871A1A"/>
    <w:rsid w:val="00871E93"/>
    <w:rsid w:val="00871F20"/>
    <w:rsid w:val="0087281D"/>
    <w:rsid w:val="008732D8"/>
    <w:rsid w:val="00873377"/>
    <w:rsid w:val="00873577"/>
    <w:rsid w:val="00873D67"/>
    <w:rsid w:val="0087409F"/>
    <w:rsid w:val="00874821"/>
    <w:rsid w:val="00874834"/>
    <w:rsid w:val="00874D58"/>
    <w:rsid w:val="00874D61"/>
    <w:rsid w:val="008750D2"/>
    <w:rsid w:val="00875550"/>
    <w:rsid w:val="00875570"/>
    <w:rsid w:val="00875AB5"/>
    <w:rsid w:val="00875C91"/>
    <w:rsid w:val="00875F85"/>
    <w:rsid w:val="008763FD"/>
    <w:rsid w:val="008764BD"/>
    <w:rsid w:val="00876BDC"/>
    <w:rsid w:val="00876C6B"/>
    <w:rsid w:val="00876DC9"/>
    <w:rsid w:val="00877003"/>
    <w:rsid w:val="008770B7"/>
    <w:rsid w:val="008770DF"/>
    <w:rsid w:val="00877125"/>
    <w:rsid w:val="0087729A"/>
    <w:rsid w:val="00877500"/>
    <w:rsid w:val="008777C2"/>
    <w:rsid w:val="00877FE8"/>
    <w:rsid w:val="0087E0F5"/>
    <w:rsid w:val="008802AB"/>
    <w:rsid w:val="00880B78"/>
    <w:rsid w:val="00881511"/>
    <w:rsid w:val="00882071"/>
    <w:rsid w:val="0088229A"/>
    <w:rsid w:val="0088242F"/>
    <w:rsid w:val="00882448"/>
    <w:rsid w:val="008824A3"/>
    <w:rsid w:val="008828C0"/>
    <w:rsid w:val="00882DF9"/>
    <w:rsid w:val="00882E60"/>
    <w:rsid w:val="00882F1D"/>
    <w:rsid w:val="008831F1"/>
    <w:rsid w:val="00883377"/>
    <w:rsid w:val="008833FB"/>
    <w:rsid w:val="00883A4D"/>
    <w:rsid w:val="00883AE1"/>
    <w:rsid w:val="00883B21"/>
    <w:rsid w:val="00883F42"/>
    <w:rsid w:val="00883F8F"/>
    <w:rsid w:val="00884235"/>
    <w:rsid w:val="0088433F"/>
    <w:rsid w:val="008843DD"/>
    <w:rsid w:val="008847C6"/>
    <w:rsid w:val="00884F6B"/>
    <w:rsid w:val="00884F92"/>
    <w:rsid w:val="00885212"/>
    <w:rsid w:val="00885285"/>
    <w:rsid w:val="008852FA"/>
    <w:rsid w:val="008855AF"/>
    <w:rsid w:val="00885985"/>
    <w:rsid w:val="00885DB9"/>
    <w:rsid w:val="00885F08"/>
    <w:rsid w:val="00885F12"/>
    <w:rsid w:val="008864F2"/>
    <w:rsid w:val="008865C5"/>
    <w:rsid w:val="00886699"/>
    <w:rsid w:val="0088709A"/>
    <w:rsid w:val="008872C4"/>
    <w:rsid w:val="008877B8"/>
    <w:rsid w:val="00887976"/>
    <w:rsid w:val="00887A4D"/>
    <w:rsid w:val="00890DA4"/>
    <w:rsid w:val="00891321"/>
    <w:rsid w:val="0089199F"/>
    <w:rsid w:val="00891C32"/>
    <w:rsid w:val="00891D7F"/>
    <w:rsid w:val="00892265"/>
    <w:rsid w:val="0089233E"/>
    <w:rsid w:val="00892CCA"/>
    <w:rsid w:val="00892E67"/>
    <w:rsid w:val="00893078"/>
    <w:rsid w:val="0089330E"/>
    <w:rsid w:val="00893A8E"/>
    <w:rsid w:val="00893C87"/>
    <w:rsid w:val="00893E27"/>
    <w:rsid w:val="008945F7"/>
    <w:rsid w:val="0089463D"/>
    <w:rsid w:val="008946E8"/>
    <w:rsid w:val="008947D2"/>
    <w:rsid w:val="00894D37"/>
    <w:rsid w:val="00894E57"/>
    <w:rsid w:val="008954F3"/>
    <w:rsid w:val="0089554F"/>
    <w:rsid w:val="008955E6"/>
    <w:rsid w:val="00895B5F"/>
    <w:rsid w:val="00895D60"/>
    <w:rsid w:val="0089637C"/>
    <w:rsid w:val="008964B3"/>
    <w:rsid w:val="00896712"/>
    <w:rsid w:val="0089671F"/>
    <w:rsid w:val="00896870"/>
    <w:rsid w:val="008969BD"/>
    <w:rsid w:val="00896F41"/>
    <w:rsid w:val="0089736D"/>
    <w:rsid w:val="0089795D"/>
    <w:rsid w:val="00897AB1"/>
    <w:rsid w:val="00897FCB"/>
    <w:rsid w:val="008A01D8"/>
    <w:rsid w:val="008A0549"/>
    <w:rsid w:val="008A0944"/>
    <w:rsid w:val="008A0BC6"/>
    <w:rsid w:val="008A0F91"/>
    <w:rsid w:val="008A111F"/>
    <w:rsid w:val="008A1299"/>
    <w:rsid w:val="008A136E"/>
    <w:rsid w:val="008A13BD"/>
    <w:rsid w:val="008A1596"/>
    <w:rsid w:val="008A1BE4"/>
    <w:rsid w:val="008A1C57"/>
    <w:rsid w:val="008A1CDA"/>
    <w:rsid w:val="008A1DBD"/>
    <w:rsid w:val="008A1E93"/>
    <w:rsid w:val="008A1EDF"/>
    <w:rsid w:val="008A2695"/>
    <w:rsid w:val="008A2977"/>
    <w:rsid w:val="008A2D6C"/>
    <w:rsid w:val="008A2DC9"/>
    <w:rsid w:val="008A2FF1"/>
    <w:rsid w:val="008A32D4"/>
    <w:rsid w:val="008A367F"/>
    <w:rsid w:val="008A37AF"/>
    <w:rsid w:val="008A37BA"/>
    <w:rsid w:val="008A390A"/>
    <w:rsid w:val="008A3D62"/>
    <w:rsid w:val="008A448D"/>
    <w:rsid w:val="008A4777"/>
    <w:rsid w:val="008A4A55"/>
    <w:rsid w:val="008A506F"/>
    <w:rsid w:val="008A528A"/>
    <w:rsid w:val="008A5298"/>
    <w:rsid w:val="008A52DC"/>
    <w:rsid w:val="008A535A"/>
    <w:rsid w:val="008A5431"/>
    <w:rsid w:val="008A577A"/>
    <w:rsid w:val="008A5957"/>
    <w:rsid w:val="008A5B03"/>
    <w:rsid w:val="008A5C3F"/>
    <w:rsid w:val="008A6168"/>
    <w:rsid w:val="008A6606"/>
    <w:rsid w:val="008A68B2"/>
    <w:rsid w:val="008A69EC"/>
    <w:rsid w:val="008A720F"/>
    <w:rsid w:val="008A72A2"/>
    <w:rsid w:val="008A7498"/>
    <w:rsid w:val="008A78E0"/>
    <w:rsid w:val="008A79D9"/>
    <w:rsid w:val="008A7C72"/>
    <w:rsid w:val="008B04F2"/>
    <w:rsid w:val="008B06E7"/>
    <w:rsid w:val="008B0BA3"/>
    <w:rsid w:val="008B0C16"/>
    <w:rsid w:val="008B0D0E"/>
    <w:rsid w:val="008B0DE2"/>
    <w:rsid w:val="008B12BB"/>
    <w:rsid w:val="008B1406"/>
    <w:rsid w:val="008B1411"/>
    <w:rsid w:val="008B16D5"/>
    <w:rsid w:val="008B17A2"/>
    <w:rsid w:val="008B184D"/>
    <w:rsid w:val="008B1B89"/>
    <w:rsid w:val="008B1BA0"/>
    <w:rsid w:val="008B25F2"/>
    <w:rsid w:val="008B2643"/>
    <w:rsid w:val="008B2654"/>
    <w:rsid w:val="008B2777"/>
    <w:rsid w:val="008B284D"/>
    <w:rsid w:val="008B2D8B"/>
    <w:rsid w:val="008B2DD4"/>
    <w:rsid w:val="008B2FAE"/>
    <w:rsid w:val="008B2FD9"/>
    <w:rsid w:val="008B3297"/>
    <w:rsid w:val="008B32DA"/>
    <w:rsid w:val="008B3317"/>
    <w:rsid w:val="008B3507"/>
    <w:rsid w:val="008B3A1F"/>
    <w:rsid w:val="008B3BF8"/>
    <w:rsid w:val="008B3D3C"/>
    <w:rsid w:val="008B414B"/>
    <w:rsid w:val="008B49B6"/>
    <w:rsid w:val="008B4AFB"/>
    <w:rsid w:val="008B4E0E"/>
    <w:rsid w:val="008B4F83"/>
    <w:rsid w:val="008B4FB9"/>
    <w:rsid w:val="008B4FD4"/>
    <w:rsid w:val="008B5365"/>
    <w:rsid w:val="008B5715"/>
    <w:rsid w:val="008B5A2D"/>
    <w:rsid w:val="008B5ABF"/>
    <w:rsid w:val="008B5BC2"/>
    <w:rsid w:val="008B5E54"/>
    <w:rsid w:val="008B60BA"/>
    <w:rsid w:val="008B60BB"/>
    <w:rsid w:val="008B60FC"/>
    <w:rsid w:val="008B6732"/>
    <w:rsid w:val="008B68EC"/>
    <w:rsid w:val="008B6F97"/>
    <w:rsid w:val="008B711E"/>
    <w:rsid w:val="008B715B"/>
    <w:rsid w:val="008B721F"/>
    <w:rsid w:val="008B7486"/>
    <w:rsid w:val="008B7610"/>
    <w:rsid w:val="008B7A38"/>
    <w:rsid w:val="008B7D74"/>
    <w:rsid w:val="008B7E1C"/>
    <w:rsid w:val="008B7EED"/>
    <w:rsid w:val="008C042F"/>
    <w:rsid w:val="008C057B"/>
    <w:rsid w:val="008C05CA"/>
    <w:rsid w:val="008C0CAC"/>
    <w:rsid w:val="008C10E0"/>
    <w:rsid w:val="008C13B4"/>
    <w:rsid w:val="008C1557"/>
    <w:rsid w:val="008C17B7"/>
    <w:rsid w:val="008C1B8C"/>
    <w:rsid w:val="008C2212"/>
    <w:rsid w:val="008C2219"/>
    <w:rsid w:val="008C2306"/>
    <w:rsid w:val="008C26D1"/>
    <w:rsid w:val="008C2836"/>
    <w:rsid w:val="008C2A4D"/>
    <w:rsid w:val="008C2B7F"/>
    <w:rsid w:val="008C2C87"/>
    <w:rsid w:val="008C36AC"/>
    <w:rsid w:val="008C3BE7"/>
    <w:rsid w:val="008C3CF4"/>
    <w:rsid w:val="008C3D71"/>
    <w:rsid w:val="008C3F41"/>
    <w:rsid w:val="008C42A0"/>
    <w:rsid w:val="008C44F4"/>
    <w:rsid w:val="008C46C0"/>
    <w:rsid w:val="008C48EC"/>
    <w:rsid w:val="008C4953"/>
    <w:rsid w:val="008C4961"/>
    <w:rsid w:val="008C4E44"/>
    <w:rsid w:val="008C5256"/>
    <w:rsid w:val="008C52DD"/>
    <w:rsid w:val="008C5D2C"/>
    <w:rsid w:val="008C5EFD"/>
    <w:rsid w:val="008C6255"/>
    <w:rsid w:val="008C62BC"/>
    <w:rsid w:val="008C6487"/>
    <w:rsid w:val="008C6621"/>
    <w:rsid w:val="008C684B"/>
    <w:rsid w:val="008C6A2D"/>
    <w:rsid w:val="008C6ABD"/>
    <w:rsid w:val="008C6BD2"/>
    <w:rsid w:val="008C6F18"/>
    <w:rsid w:val="008C721F"/>
    <w:rsid w:val="008C7685"/>
    <w:rsid w:val="008C7880"/>
    <w:rsid w:val="008C78E3"/>
    <w:rsid w:val="008C7940"/>
    <w:rsid w:val="008C7BEA"/>
    <w:rsid w:val="008C7E43"/>
    <w:rsid w:val="008C7EF6"/>
    <w:rsid w:val="008C7F89"/>
    <w:rsid w:val="008D007A"/>
    <w:rsid w:val="008D021F"/>
    <w:rsid w:val="008D036A"/>
    <w:rsid w:val="008D07DE"/>
    <w:rsid w:val="008D0831"/>
    <w:rsid w:val="008D0911"/>
    <w:rsid w:val="008D0980"/>
    <w:rsid w:val="008D0AE4"/>
    <w:rsid w:val="008D0E40"/>
    <w:rsid w:val="008D1581"/>
    <w:rsid w:val="008D171E"/>
    <w:rsid w:val="008D1A43"/>
    <w:rsid w:val="008D1B9E"/>
    <w:rsid w:val="008D1E7F"/>
    <w:rsid w:val="008D2367"/>
    <w:rsid w:val="008D3591"/>
    <w:rsid w:val="008D408F"/>
    <w:rsid w:val="008D427A"/>
    <w:rsid w:val="008D4AB3"/>
    <w:rsid w:val="008D4DD5"/>
    <w:rsid w:val="008D52A5"/>
    <w:rsid w:val="008D5657"/>
    <w:rsid w:val="008D568B"/>
    <w:rsid w:val="008D63FD"/>
    <w:rsid w:val="008D6752"/>
    <w:rsid w:val="008D6997"/>
    <w:rsid w:val="008D69E7"/>
    <w:rsid w:val="008D6A76"/>
    <w:rsid w:val="008D6AC2"/>
    <w:rsid w:val="008D6FC1"/>
    <w:rsid w:val="008D7BAC"/>
    <w:rsid w:val="008D7BF4"/>
    <w:rsid w:val="008E0140"/>
    <w:rsid w:val="008E0662"/>
    <w:rsid w:val="008E0688"/>
    <w:rsid w:val="008E07CE"/>
    <w:rsid w:val="008E0B7F"/>
    <w:rsid w:val="008E0BEF"/>
    <w:rsid w:val="008E100D"/>
    <w:rsid w:val="008E103C"/>
    <w:rsid w:val="008E13DE"/>
    <w:rsid w:val="008E1664"/>
    <w:rsid w:val="008E1694"/>
    <w:rsid w:val="008E1AAD"/>
    <w:rsid w:val="008E25E4"/>
    <w:rsid w:val="008E266D"/>
    <w:rsid w:val="008E2B07"/>
    <w:rsid w:val="008E2B31"/>
    <w:rsid w:val="008E2F0C"/>
    <w:rsid w:val="008E3015"/>
    <w:rsid w:val="008E3342"/>
    <w:rsid w:val="008E385E"/>
    <w:rsid w:val="008E3CA2"/>
    <w:rsid w:val="008E3E23"/>
    <w:rsid w:val="008E46D4"/>
    <w:rsid w:val="008E4727"/>
    <w:rsid w:val="008E478C"/>
    <w:rsid w:val="008E49E7"/>
    <w:rsid w:val="008E547B"/>
    <w:rsid w:val="008E5CB6"/>
    <w:rsid w:val="008E5DF8"/>
    <w:rsid w:val="008E664A"/>
    <w:rsid w:val="008E67F3"/>
    <w:rsid w:val="008E6E38"/>
    <w:rsid w:val="008E74BB"/>
    <w:rsid w:val="008E76AD"/>
    <w:rsid w:val="008E76C6"/>
    <w:rsid w:val="008E7867"/>
    <w:rsid w:val="008E7981"/>
    <w:rsid w:val="008E7E85"/>
    <w:rsid w:val="008F0015"/>
    <w:rsid w:val="008F0250"/>
    <w:rsid w:val="008F0E3F"/>
    <w:rsid w:val="008F1183"/>
    <w:rsid w:val="008F11F4"/>
    <w:rsid w:val="008F145E"/>
    <w:rsid w:val="008F1952"/>
    <w:rsid w:val="008F1B1E"/>
    <w:rsid w:val="008F1E3B"/>
    <w:rsid w:val="008F2476"/>
    <w:rsid w:val="008F254D"/>
    <w:rsid w:val="008F2AD1"/>
    <w:rsid w:val="008F2EAE"/>
    <w:rsid w:val="008F310B"/>
    <w:rsid w:val="008F322B"/>
    <w:rsid w:val="008F3472"/>
    <w:rsid w:val="008F34CB"/>
    <w:rsid w:val="008F3519"/>
    <w:rsid w:val="008F3AB0"/>
    <w:rsid w:val="008F3AD3"/>
    <w:rsid w:val="008F3CA7"/>
    <w:rsid w:val="008F4127"/>
    <w:rsid w:val="008F443F"/>
    <w:rsid w:val="008F4519"/>
    <w:rsid w:val="008F455C"/>
    <w:rsid w:val="008F4701"/>
    <w:rsid w:val="008F4AD5"/>
    <w:rsid w:val="008F4BC3"/>
    <w:rsid w:val="008F4BDE"/>
    <w:rsid w:val="008F4C7D"/>
    <w:rsid w:val="008F4EFB"/>
    <w:rsid w:val="008F5049"/>
    <w:rsid w:val="008F5220"/>
    <w:rsid w:val="008F534A"/>
    <w:rsid w:val="008F59C3"/>
    <w:rsid w:val="008F5DB9"/>
    <w:rsid w:val="008F5DE5"/>
    <w:rsid w:val="008F5E42"/>
    <w:rsid w:val="008F6146"/>
    <w:rsid w:val="008F63B1"/>
    <w:rsid w:val="008F64E7"/>
    <w:rsid w:val="008F66DE"/>
    <w:rsid w:val="008F6879"/>
    <w:rsid w:val="008F6973"/>
    <w:rsid w:val="008F6E6A"/>
    <w:rsid w:val="008F6F11"/>
    <w:rsid w:val="008F6F24"/>
    <w:rsid w:val="008F700C"/>
    <w:rsid w:val="008F7590"/>
    <w:rsid w:val="008F7721"/>
    <w:rsid w:val="008F7AA7"/>
    <w:rsid w:val="008F7B5D"/>
    <w:rsid w:val="008F7CE1"/>
    <w:rsid w:val="008F7F94"/>
    <w:rsid w:val="008FB12D"/>
    <w:rsid w:val="00900144"/>
    <w:rsid w:val="00900249"/>
    <w:rsid w:val="00900947"/>
    <w:rsid w:val="00900DC1"/>
    <w:rsid w:val="00900EB8"/>
    <w:rsid w:val="00900FBA"/>
    <w:rsid w:val="00901BBB"/>
    <w:rsid w:val="00901F76"/>
    <w:rsid w:val="009022B4"/>
    <w:rsid w:val="00902492"/>
    <w:rsid w:val="00902A3F"/>
    <w:rsid w:val="00902CCD"/>
    <w:rsid w:val="00902E5B"/>
    <w:rsid w:val="009035B0"/>
    <w:rsid w:val="009036C9"/>
    <w:rsid w:val="00903A6E"/>
    <w:rsid w:val="00903AF0"/>
    <w:rsid w:val="00903FCF"/>
    <w:rsid w:val="00903FD9"/>
    <w:rsid w:val="00904042"/>
    <w:rsid w:val="009042BB"/>
    <w:rsid w:val="009042DD"/>
    <w:rsid w:val="00904384"/>
    <w:rsid w:val="009044B7"/>
    <w:rsid w:val="00904CF5"/>
    <w:rsid w:val="00904D6C"/>
    <w:rsid w:val="00905259"/>
    <w:rsid w:val="009054A0"/>
    <w:rsid w:val="0090556C"/>
    <w:rsid w:val="00905613"/>
    <w:rsid w:val="00905633"/>
    <w:rsid w:val="009059E8"/>
    <w:rsid w:val="00905CD2"/>
    <w:rsid w:val="00905EAE"/>
    <w:rsid w:val="009060C4"/>
    <w:rsid w:val="00906BE6"/>
    <w:rsid w:val="00906C07"/>
    <w:rsid w:val="00906C91"/>
    <w:rsid w:val="00906C95"/>
    <w:rsid w:val="00906D83"/>
    <w:rsid w:val="00907656"/>
    <w:rsid w:val="00907B33"/>
    <w:rsid w:val="00907E47"/>
    <w:rsid w:val="00907FD4"/>
    <w:rsid w:val="00910AB3"/>
    <w:rsid w:val="00910AC9"/>
    <w:rsid w:val="00910B1E"/>
    <w:rsid w:val="00911534"/>
    <w:rsid w:val="009115A5"/>
    <w:rsid w:val="009115EF"/>
    <w:rsid w:val="009116DD"/>
    <w:rsid w:val="009125E5"/>
    <w:rsid w:val="009126F2"/>
    <w:rsid w:val="009128F4"/>
    <w:rsid w:val="00912A51"/>
    <w:rsid w:val="00912D1C"/>
    <w:rsid w:val="00912D24"/>
    <w:rsid w:val="00913019"/>
    <w:rsid w:val="009130AD"/>
    <w:rsid w:val="0091326F"/>
    <w:rsid w:val="009134AC"/>
    <w:rsid w:val="0091368A"/>
    <w:rsid w:val="00913DA3"/>
    <w:rsid w:val="00913F1E"/>
    <w:rsid w:val="00913FB2"/>
    <w:rsid w:val="00913FEF"/>
    <w:rsid w:val="009140C4"/>
    <w:rsid w:val="009144A9"/>
    <w:rsid w:val="00914541"/>
    <w:rsid w:val="0091468B"/>
    <w:rsid w:val="00914845"/>
    <w:rsid w:val="00914B1B"/>
    <w:rsid w:val="0091526F"/>
    <w:rsid w:val="009153D2"/>
    <w:rsid w:val="009156E2"/>
    <w:rsid w:val="00915FD1"/>
    <w:rsid w:val="00916243"/>
    <w:rsid w:val="00916286"/>
    <w:rsid w:val="00916595"/>
    <w:rsid w:val="009169E1"/>
    <w:rsid w:val="00916C47"/>
    <w:rsid w:val="0091707A"/>
    <w:rsid w:val="009171AD"/>
    <w:rsid w:val="00917569"/>
    <w:rsid w:val="009176C1"/>
    <w:rsid w:val="009179D7"/>
    <w:rsid w:val="00917F22"/>
    <w:rsid w:val="00920174"/>
    <w:rsid w:val="00920176"/>
    <w:rsid w:val="009205D7"/>
    <w:rsid w:val="00920B9E"/>
    <w:rsid w:val="009210FC"/>
    <w:rsid w:val="009214BE"/>
    <w:rsid w:val="009219C6"/>
    <w:rsid w:val="009219D2"/>
    <w:rsid w:val="00921A4E"/>
    <w:rsid w:val="00921E37"/>
    <w:rsid w:val="00921E7A"/>
    <w:rsid w:val="00922246"/>
    <w:rsid w:val="00922268"/>
    <w:rsid w:val="00922433"/>
    <w:rsid w:val="00922511"/>
    <w:rsid w:val="00922F07"/>
    <w:rsid w:val="00923463"/>
    <w:rsid w:val="00923B6B"/>
    <w:rsid w:val="00923D56"/>
    <w:rsid w:val="00924081"/>
    <w:rsid w:val="0092473E"/>
    <w:rsid w:val="00924775"/>
    <w:rsid w:val="00924AFB"/>
    <w:rsid w:val="00925238"/>
    <w:rsid w:val="0092527C"/>
    <w:rsid w:val="00925650"/>
    <w:rsid w:val="009256DD"/>
    <w:rsid w:val="00925ACF"/>
    <w:rsid w:val="0092615D"/>
    <w:rsid w:val="00926546"/>
    <w:rsid w:val="009265A1"/>
    <w:rsid w:val="00926629"/>
    <w:rsid w:val="009266B8"/>
    <w:rsid w:val="009266CF"/>
    <w:rsid w:val="00926874"/>
    <w:rsid w:val="00926D5B"/>
    <w:rsid w:val="00927358"/>
    <w:rsid w:val="009273F2"/>
    <w:rsid w:val="009275DB"/>
    <w:rsid w:val="00927700"/>
    <w:rsid w:val="00927764"/>
    <w:rsid w:val="009277FC"/>
    <w:rsid w:val="00927847"/>
    <w:rsid w:val="00927943"/>
    <w:rsid w:val="00927C8F"/>
    <w:rsid w:val="00927FED"/>
    <w:rsid w:val="00930201"/>
    <w:rsid w:val="0093036E"/>
    <w:rsid w:val="009303D9"/>
    <w:rsid w:val="009305F8"/>
    <w:rsid w:val="009305FD"/>
    <w:rsid w:val="00930E6B"/>
    <w:rsid w:val="00931224"/>
    <w:rsid w:val="0093122D"/>
    <w:rsid w:val="00931278"/>
    <w:rsid w:val="0093157F"/>
    <w:rsid w:val="0093197A"/>
    <w:rsid w:val="00931C44"/>
    <w:rsid w:val="00931EC0"/>
    <w:rsid w:val="0093206C"/>
    <w:rsid w:val="009325EE"/>
    <w:rsid w:val="0093264C"/>
    <w:rsid w:val="00932C92"/>
    <w:rsid w:val="00933181"/>
    <w:rsid w:val="009333D3"/>
    <w:rsid w:val="009333E2"/>
    <w:rsid w:val="009339B6"/>
    <w:rsid w:val="00933B4C"/>
    <w:rsid w:val="00933DC4"/>
    <w:rsid w:val="00934014"/>
    <w:rsid w:val="0093431B"/>
    <w:rsid w:val="00934369"/>
    <w:rsid w:val="009345E6"/>
    <w:rsid w:val="009346D6"/>
    <w:rsid w:val="009346F8"/>
    <w:rsid w:val="00934743"/>
    <w:rsid w:val="0093487E"/>
    <w:rsid w:val="009348BC"/>
    <w:rsid w:val="00934BE4"/>
    <w:rsid w:val="00934E10"/>
    <w:rsid w:val="00934FFE"/>
    <w:rsid w:val="00934FFF"/>
    <w:rsid w:val="00935212"/>
    <w:rsid w:val="00935551"/>
    <w:rsid w:val="009355BF"/>
    <w:rsid w:val="0093594E"/>
    <w:rsid w:val="00936050"/>
    <w:rsid w:val="00936405"/>
    <w:rsid w:val="00936846"/>
    <w:rsid w:val="00936891"/>
    <w:rsid w:val="00936AC6"/>
    <w:rsid w:val="00936B64"/>
    <w:rsid w:val="00937171"/>
    <w:rsid w:val="00937364"/>
    <w:rsid w:val="009377F3"/>
    <w:rsid w:val="009379C4"/>
    <w:rsid w:val="00937B03"/>
    <w:rsid w:val="00937B54"/>
    <w:rsid w:val="00937C43"/>
    <w:rsid w:val="00937FD9"/>
    <w:rsid w:val="0094010E"/>
    <w:rsid w:val="00940341"/>
    <w:rsid w:val="0094041A"/>
    <w:rsid w:val="00940732"/>
    <w:rsid w:val="0094081F"/>
    <w:rsid w:val="00940D32"/>
    <w:rsid w:val="00940D75"/>
    <w:rsid w:val="0094103B"/>
    <w:rsid w:val="00941184"/>
    <w:rsid w:val="009412E2"/>
    <w:rsid w:val="009417BF"/>
    <w:rsid w:val="0094183A"/>
    <w:rsid w:val="0094190D"/>
    <w:rsid w:val="00941A22"/>
    <w:rsid w:val="00941F60"/>
    <w:rsid w:val="00942354"/>
    <w:rsid w:val="009424FD"/>
    <w:rsid w:val="0094261C"/>
    <w:rsid w:val="00942657"/>
    <w:rsid w:val="00942681"/>
    <w:rsid w:val="009426A7"/>
    <w:rsid w:val="00942784"/>
    <w:rsid w:val="00942A04"/>
    <w:rsid w:val="0094353B"/>
    <w:rsid w:val="009439FE"/>
    <w:rsid w:val="00943A7E"/>
    <w:rsid w:val="00943D45"/>
    <w:rsid w:val="00943DA8"/>
    <w:rsid w:val="00943E42"/>
    <w:rsid w:val="00943E5D"/>
    <w:rsid w:val="00943F32"/>
    <w:rsid w:val="00944253"/>
    <w:rsid w:val="009442E3"/>
    <w:rsid w:val="00944728"/>
    <w:rsid w:val="00944D92"/>
    <w:rsid w:val="009453E8"/>
    <w:rsid w:val="00945664"/>
    <w:rsid w:val="009456A2"/>
    <w:rsid w:val="009457F9"/>
    <w:rsid w:val="00945AD1"/>
    <w:rsid w:val="00945DAD"/>
    <w:rsid w:val="00946325"/>
    <w:rsid w:val="009465FC"/>
    <w:rsid w:val="00946608"/>
    <w:rsid w:val="00946ECB"/>
    <w:rsid w:val="00947047"/>
    <w:rsid w:val="00947268"/>
    <w:rsid w:val="0094750E"/>
    <w:rsid w:val="00947718"/>
    <w:rsid w:val="00947854"/>
    <w:rsid w:val="00947C94"/>
    <w:rsid w:val="00947CF5"/>
    <w:rsid w:val="009507C8"/>
    <w:rsid w:val="0095115E"/>
    <w:rsid w:val="0095118A"/>
    <w:rsid w:val="009513D0"/>
    <w:rsid w:val="00951A73"/>
    <w:rsid w:val="00951F24"/>
    <w:rsid w:val="009520CE"/>
    <w:rsid w:val="00952468"/>
    <w:rsid w:val="00952921"/>
    <w:rsid w:val="0095303D"/>
    <w:rsid w:val="00953399"/>
    <w:rsid w:val="0095412F"/>
    <w:rsid w:val="0095420B"/>
    <w:rsid w:val="00954767"/>
    <w:rsid w:val="0095487A"/>
    <w:rsid w:val="009548FB"/>
    <w:rsid w:val="00954C1D"/>
    <w:rsid w:val="0095510D"/>
    <w:rsid w:val="0095538B"/>
    <w:rsid w:val="009555E3"/>
    <w:rsid w:val="0095585F"/>
    <w:rsid w:val="00955AB1"/>
    <w:rsid w:val="00955B70"/>
    <w:rsid w:val="00955C7E"/>
    <w:rsid w:val="00955CD3"/>
    <w:rsid w:val="00955FE4"/>
    <w:rsid w:val="00956314"/>
    <w:rsid w:val="0095647B"/>
    <w:rsid w:val="00956561"/>
    <w:rsid w:val="00956FC3"/>
    <w:rsid w:val="009572EF"/>
    <w:rsid w:val="00957AF7"/>
    <w:rsid w:val="00957B7C"/>
    <w:rsid w:val="00957F4A"/>
    <w:rsid w:val="009606EF"/>
    <w:rsid w:val="0096095B"/>
    <w:rsid w:val="00960ACA"/>
    <w:rsid w:val="00960C4F"/>
    <w:rsid w:val="00960D71"/>
    <w:rsid w:val="009617E5"/>
    <w:rsid w:val="009618D9"/>
    <w:rsid w:val="00961939"/>
    <w:rsid w:val="009619F1"/>
    <w:rsid w:val="0096217C"/>
    <w:rsid w:val="00962441"/>
    <w:rsid w:val="009628E0"/>
    <w:rsid w:val="00962AE5"/>
    <w:rsid w:val="00962B34"/>
    <w:rsid w:val="00962C34"/>
    <w:rsid w:val="00962DA5"/>
    <w:rsid w:val="00963173"/>
    <w:rsid w:val="00963277"/>
    <w:rsid w:val="009632FB"/>
    <w:rsid w:val="00963570"/>
    <w:rsid w:val="009646FD"/>
    <w:rsid w:val="00964A1A"/>
    <w:rsid w:val="00964A53"/>
    <w:rsid w:val="00964B53"/>
    <w:rsid w:val="00964C3F"/>
    <w:rsid w:val="00964C6C"/>
    <w:rsid w:val="00964D13"/>
    <w:rsid w:val="00964F6E"/>
    <w:rsid w:val="00965124"/>
    <w:rsid w:val="00965176"/>
    <w:rsid w:val="00965240"/>
    <w:rsid w:val="00965847"/>
    <w:rsid w:val="0096585F"/>
    <w:rsid w:val="00965A3E"/>
    <w:rsid w:val="00965C48"/>
    <w:rsid w:val="00966070"/>
    <w:rsid w:val="009668C9"/>
    <w:rsid w:val="00966A21"/>
    <w:rsid w:val="00966CD0"/>
    <w:rsid w:val="00966D9D"/>
    <w:rsid w:val="00966E4A"/>
    <w:rsid w:val="00967041"/>
    <w:rsid w:val="009672D4"/>
    <w:rsid w:val="00967502"/>
    <w:rsid w:val="009675B2"/>
    <w:rsid w:val="00967724"/>
    <w:rsid w:val="00967BC3"/>
    <w:rsid w:val="00967D7E"/>
    <w:rsid w:val="00967E45"/>
    <w:rsid w:val="009700DA"/>
    <w:rsid w:val="00970748"/>
    <w:rsid w:val="00970918"/>
    <w:rsid w:val="0097099E"/>
    <w:rsid w:val="00970F02"/>
    <w:rsid w:val="009713F4"/>
    <w:rsid w:val="009714E4"/>
    <w:rsid w:val="00971632"/>
    <w:rsid w:val="00971761"/>
    <w:rsid w:val="0097186C"/>
    <w:rsid w:val="00971A79"/>
    <w:rsid w:val="00971AC9"/>
    <w:rsid w:val="00971C83"/>
    <w:rsid w:val="0097216F"/>
    <w:rsid w:val="00972500"/>
    <w:rsid w:val="0097278B"/>
    <w:rsid w:val="00972C3B"/>
    <w:rsid w:val="00972D7A"/>
    <w:rsid w:val="00973057"/>
    <w:rsid w:val="009730F0"/>
    <w:rsid w:val="00973258"/>
    <w:rsid w:val="009735EB"/>
    <w:rsid w:val="00973601"/>
    <w:rsid w:val="00974493"/>
    <w:rsid w:val="00974CB2"/>
    <w:rsid w:val="00974D50"/>
    <w:rsid w:val="00974DF1"/>
    <w:rsid w:val="0097510A"/>
    <w:rsid w:val="00975171"/>
    <w:rsid w:val="009751AF"/>
    <w:rsid w:val="0097524D"/>
    <w:rsid w:val="00975326"/>
    <w:rsid w:val="00975DEA"/>
    <w:rsid w:val="0097663D"/>
    <w:rsid w:val="00976759"/>
    <w:rsid w:val="009769A4"/>
    <w:rsid w:val="00976AE5"/>
    <w:rsid w:val="009770AC"/>
    <w:rsid w:val="0097713C"/>
    <w:rsid w:val="009771F7"/>
    <w:rsid w:val="0097770E"/>
    <w:rsid w:val="00977CDF"/>
    <w:rsid w:val="00977DE4"/>
    <w:rsid w:val="0098022C"/>
    <w:rsid w:val="0098043F"/>
    <w:rsid w:val="009806E8"/>
    <w:rsid w:val="00980CA7"/>
    <w:rsid w:val="00981038"/>
    <w:rsid w:val="0098106E"/>
    <w:rsid w:val="00981199"/>
    <w:rsid w:val="009811AB"/>
    <w:rsid w:val="0098125A"/>
    <w:rsid w:val="009812A6"/>
    <w:rsid w:val="00981511"/>
    <w:rsid w:val="00981CAA"/>
    <w:rsid w:val="00981CE6"/>
    <w:rsid w:val="00981CFC"/>
    <w:rsid w:val="00981D1C"/>
    <w:rsid w:val="00981E1C"/>
    <w:rsid w:val="0098209C"/>
    <w:rsid w:val="00982118"/>
    <w:rsid w:val="0098234B"/>
    <w:rsid w:val="00982A6C"/>
    <w:rsid w:val="00982C62"/>
    <w:rsid w:val="00982C91"/>
    <w:rsid w:val="00982C9B"/>
    <w:rsid w:val="00982E4D"/>
    <w:rsid w:val="00982F76"/>
    <w:rsid w:val="00982FA3"/>
    <w:rsid w:val="00983219"/>
    <w:rsid w:val="00983239"/>
    <w:rsid w:val="00983280"/>
    <w:rsid w:val="009840FD"/>
    <w:rsid w:val="009841FD"/>
    <w:rsid w:val="009843E1"/>
    <w:rsid w:val="009845A4"/>
    <w:rsid w:val="009845EB"/>
    <w:rsid w:val="00984701"/>
    <w:rsid w:val="00984847"/>
    <w:rsid w:val="009848DB"/>
    <w:rsid w:val="00984A7A"/>
    <w:rsid w:val="00984BBD"/>
    <w:rsid w:val="00984BEC"/>
    <w:rsid w:val="00984CD6"/>
    <w:rsid w:val="00984FB1"/>
    <w:rsid w:val="0098562F"/>
    <w:rsid w:val="00985898"/>
    <w:rsid w:val="00985EB8"/>
    <w:rsid w:val="00985FB3"/>
    <w:rsid w:val="00986215"/>
    <w:rsid w:val="00986432"/>
    <w:rsid w:val="009864E6"/>
    <w:rsid w:val="00986539"/>
    <w:rsid w:val="00986566"/>
    <w:rsid w:val="0098687C"/>
    <w:rsid w:val="00986C0E"/>
    <w:rsid w:val="00986C47"/>
    <w:rsid w:val="00986CC1"/>
    <w:rsid w:val="00986F4E"/>
    <w:rsid w:val="00987191"/>
    <w:rsid w:val="00987307"/>
    <w:rsid w:val="0098765C"/>
    <w:rsid w:val="0098772B"/>
    <w:rsid w:val="009879BE"/>
    <w:rsid w:val="00987A5A"/>
    <w:rsid w:val="00987CA5"/>
    <w:rsid w:val="00987CB4"/>
    <w:rsid w:val="00987D04"/>
    <w:rsid w:val="009900E1"/>
    <w:rsid w:val="009901B2"/>
    <w:rsid w:val="0099097E"/>
    <w:rsid w:val="00990F89"/>
    <w:rsid w:val="00991505"/>
    <w:rsid w:val="0099160B"/>
    <w:rsid w:val="009918E1"/>
    <w:rsid w:val="0099193D"/>
    <w:rsid w:val="00991B34"/>
    <w:rsid w:val="00991F37"/>
    <w:rsid w:val="00991FF0"/>
    <w:rsid w:val="0099206D"/>
    <w:rsid w:val="00992143"/>
    <w:rsid w:val="009921FC"/>
    <w:rsid w:val="00992682"/>
    <w:rsid w:val="0099272B"/>
    <w:rsid w:val="00992A0E"/>
    <w:rsid w:val="0099399E"/>
    <w:rsid w:val="00993EAB"/>
    <w:rsid w:val="00993F86"/>
    <w:rsid w:val="0099413C"/>
    <w:rsid w:val="00994230"/>
    <w:rsid w:val="00994788"/>
    <w:rsid w:val="0099479E"/>
    <w:rsid w:val="00994C6F"/>
    <w:rsid w:val="00994CD6"/>
    <w:rsid w:val="00994F56"/>
    <w:rsid w:val="009951D8"/>
    <w:rsid w:val="009952CD"/>
    <w:rsid w:val="0099534B"/>
    <w:rsid w:val="00995355"/>
    <w:rsid w:val="00995523"/>
    <w:rsid w:val="00995677"/>
    <w:rsid w:val="0099586F"/>
    <w:rsid w:val="009959E9"/>
    <w:rsid w:val="009965E8"/>
    <w:rsid w:val="00996CB5"/>
    <w:rsid w:val="0099706E"/>
    <w:rsid w:val="0099719E"/>
    <w:rsid w:val="009973DF"/>
    <w:rsid w:val="0099745F"/>
    <w:rsid w:val="009976F6"/>
    <w:rsid w:val="00997892"/>
    <w:rsid w:val="009978B9"/>
    <w:rsid w:val="00997A18"/>
    <w:rsid w:val="00997DB5"/>
    <w:rsid w:val="009A0169"/>
    <w:rsid w:val="009A02FA"/>
    <w:rsid w:val="009A035A"/>
    <w:rsid w:val="009A1327"/>
    <w:rsid w:val="009A1505"/>
    <w:rsid w:val="009A1B56"/>
    <w:rsid w:val="009A2711"/>
    <w:rsid w:val="009A2A8A"/>
    <w:rsid w:val="009A2C34"/>
    <w:rsid w:val="009A2DDB"/>
    <w:rsid w:val="009A2F0C"/>
    <w:rsid w:val="009A36BB"/>
    <w:rsid w:val="009A38FF"/>
    <w:rsid w:val="009A3BAA"/>
    <w:rsid w:val="009A3C93"/>
    <w:rsid w:val="009A3FD0"/>
    <w:rsid w:val="009A3FD4"/>
    <w:rsid w:val="009A45A8"/>
    <w:rsid w:val="009A4C41"/>
    <w:rsid w:val="009A4CF1"/>
    <w:rsid w:val="009A4DF5"/>
    <w:rsid w:val="009A51C7"/>
    <w:rsid w:val="009A57E2"/>
    <w:rsid w:val="009A59EC"/>
    <w:rsid w:val="009A5A98"/>
    <w:rsid w:val="009A5BBC"/>
    <w:rsid w:val="009A5C56"/>
    <w:rsid w:val="009A5CA8"/>
    <w:rsid w:val="009A5CC8"/>
    <w:rsid w:val="009A621F"/>
    <w:rsid w:val="009A651C"/>
    <w:rsid w:val="009A6ED0"/>
    <w:rsid w:val="009A701B"/>
    <w:rsid w:val="009A706A"/>
    <w:rsid w:val="009A71AB"/>
    <w:rsid w:val="009A73BF"/>
    <w:rsid w:val="009A7619"/>
    <w:rsid w:val="009A7688"/>
    <w:rsid w:val="009A7745"/>
    <w:rsid w:val="009A7798"/>
    <w:rsid w:val="009A78A3"/>
    <w:rsid w:val="009A78C2"/>
    <w:rsid w:val="009A7C3D"/>
    <w:rsid w:val="009B0156"/>
    <w:rsid w:val="009B0295"/>
    <w:rsid w:val="009B03AE"/>
    <w:rsid w:val="009B05BA"/>
    <w:rsid w:val="009B0AE8"/>
    <w:rsid w:val="009B0AFD"/>
    <w:rsid w:val="009B0B5E"/>
    <w:rsid w:val="009B0CEB"/>
    <w:rsid w:val="009B0CEF"/>
    <w:rsid w:val="009B0D1B"/>
    <w:rsid w:val="009B0FAB"/>
    <w:rsid w:val="009B144A"/>
    <w:rsid w:val="009B1549"/>
    <w:rsid w:val="009B1596"/>
    <w:rsid w:val="009B1B0E"/>
    <w:rsid w:val="009B1B76"/>
    <w:rsid w:val="009B1E3A"/>
    <w:rsid w:val="009B248A"/>
    <w:rsid w:val="009B2596"/>
    <w:rsid w:val="009B2B35"/>
    <w:rsid w:val="009B2CD2"/>
    <w:rsid w:val="009B3894"/>
    <w:rsid w:val="009B3C4C"/>
    <w:rsid w:val="009B3F69"/>
    <w:rsid w:val="009B403E"/>
    <w:rsid w:val="009B42B6"/>
    <w:rsid w:val="009B42BF"/>
    <w:rsid w:val="009B42CC"/>
    <w:rsid w:val="009B43D6"/>
    <w:rsid w:val="009B449C"/>
    <w:rsid w:val="009B492B"/>
    <w:rsid w:val="009B492C"/>
    <w:rsid w:val="009B4ABD"/>
    <w:rsid w:val="009B4DC0"/>
    <w:rsid w:val="009B4F7E"/>
    <w:rsid w:val="009B5081"/>
    <w:rsid w:val="009B5311"/>
    <w:rsid w:val="009B5A16"/>
    <w:rsid w:val="009B5F7C"/>
    <w:rsid w:val="009B5F91"/>
    <w:rsid w:val="009B6985"/>
    <w:rsid w:val="009B69B3"/>
    <w:rsid w:val="009B7011"/>
    <w:rsid w:val="009B70AF"/>
    <w:rsid w:val="009B71E4"/>
    <w:rsid w:val="009B7500"/>
    <w:rsid w:val="009B76BF"/>
    <w:rsid w:val="009B7779"/>
    <w:rsid w:val="009B7B1C"/>
    <w:rsid w:val="009B7FE5"/>
    <w:rsid w:val="009B7FF4"/>
    <w:rsid w:val="009C01AE"/>
    <w:rsid w:val="009C033D"/>
    <w:rsid w:val="009C04EE"/>
    <w:rsid w:val="009C0705"/>
    <w:rsid w:val="009C09B0"/>
    <w:rsid w:val="009C0C65"/>
    <w:rsid w:val="009C0CD4"/>
    <w:rsid w:val="009C1195"/>
    <w:rsid w:val="009C13D2"/>
    <w:rsid w:val="009C1543"/>
    <w:rsid w:val="009C15DD"/>
    <w:rsid w:val="009C15E7"/>
    <w:rsid w:val="009C1608"/>
    <w:rsid w:val="009C17C8"/>
    <w:rsid w:val="009C19E6"/>
    <w:rsid w:val="009C1EB8"/>
    <w:rsid w:val="009C1FE6"/>
    <w:rsid w:val="009C216A"/>
    <w:rsid w:val="009C21BB"/>
    <w:rsid w:val="009C3109"/>
    <w:rsid w:val="009C363E"/>
    <w:rsid w:val="009C385B"/>
    <w:rsid w:val="009C3946"/>
    <w:rsid w:val="009C3E3C"/>
    <w:rsid w:val="009C3FC5"/>
    <w:rsid w:val="009C403B"/>
    <w:rsid w:val="009C4353"/>
    <w:rsid w:val="009C46C3"/>
    <w:rsid w:val="009C47A5"/>
    <w:rsid w:val="009C489E"/>
    <w:rsid w:val="009C49C2"/>
    <w:rsid w:val="009C4B02"/>
    <w:rsid w:val="009C4C4A"/>
    <w:rsid w:val="009C4E2D"/>
    <w:rsid w:val="009C5202"/>
    <w:rsid w:val="009C5332"/>
    <w:rsid w:val="009C5593"/>
    <w:rsid w:val="009C5BE9"/>
    <w:rsid w:val="009C5EC7"/>
    <w:rsid w:val="009C62C0"/>
    <w:rsid w:val="009C6642"/>
    <w:rsid w:val="009C69C0"/>
    <w:rsid w:val="009C6A88"/>
    <w:rsid w:val="009C70B0"/>
    <w:rsid w:val="009C70C2"/>
    <w:rsid w:val="009C722E"/>
    <w:rsid w:val="009C74F8"/>
    <w:rsid w:val="009C75B5"/>
    <w:rsid w:val="009C765D"/>
    <w:rsid w:val="009C77E8"/>
    <w:rsid w:val="009C7ADA"/>
    <w:rsid w:val="009D000A"/>
    <w:rsid w:val="009D02DE"/>
    <w:rsid w:val="009D0DA9"/>
    <w:rsid w:val="009D0DE2"/>
    <w:rsid w:val="009D13FB"/>
    <w:rsid w:val="009D1671"/>
    <w:rsid w:val="009D1A86"/>
    <w:rsid w:val="009D1C26"/>
    <w:rsid w:val="009D1E12"/>
    <w:rsid w:val="009D20FD"/>
    <w:rsid w:val="009D2581"/>
    <w:rsid w:val="009D2753"/>
    <w:rsid w:val="009D2A57"/>
    <w:rsid w:val="009D2AFB"/>
    <w:rsid w:val="009D2B0D"/>
    <w:rsid w:val="009D2DA9"/>
    <w:rsid w:val="009D2E93"/>
    <w:rsid w:val="009D2EA9"/>
    <w:rsid w:val="009D301B"/>
    <w:rsid w:val="009D3038"/>
    <w:rsid w:val="009D337B"/>
    <w:rsid w:val="009D34C0"/>
    <w:rsid w:val="009D3526"/>
    <w:rsid w:val="009D35F2"/>
    <w:rsid w:val="009D35FB"/>
    <w:rsid w:val="009D409C"/>
    <w:rsid w:val="009D415D"/>
    <w:rsid w:val="009D416B"/>
    <w:rsid w:val="009D4204"/>
    <w:rsid w:val="009D4215"/>
    <w:rsid w:val="009D42AB"/>
    <w:rsid w:val="009D46EB"/>
    <w:rsid w:val="009D4BBE"/>
    <w:rsid w:val="009D4CAD"/>
    <w:rsid w:val="009D4E16"/>
    <w:rsid w:val="009D520C"/>
    <w:rsid w:val="009D5893"/>
    <w:rsid w:val="009D6620"/>
    <w:rsid w:val="009D68DA"/>
    <w:rsid w:val="009D6B8F"/>
    <w:rsid w:val="009D6C54"/>
    <w:rsid w:val="009D6E57"/>
    <w:rsid w:val="009D6FFF"/>
    <w:rsid w:val="009D701C"/>
    <w:rsid w:val="009D71D2"/>
    <w:rsid w:val="009D72B0"/>
    <w:rsid w:val="009D7310"/>
    <w:rsid w:val="009D7476"/>
    <w:rsid w:val="009D76DE"/>
    <w:rsid w:val="009D77CE"/>
    <w:rsid w:val="009D7C4C"/>
    <w:rsid w:val="009D7DE3"/>
    <w:rsid w:val="009E003E"/>
    <w:rsid w:val="009E004A"/>
    <w:rsid w:val="009E03E6"/>
    <w:rsid w:val="009E066B"/>
    <w:rsid w:val="009E0B3C"/>
    <w:rsid w:val="009E12CC"/>
    <w:rsid w:val="009E139C"/>
    <w:rsid w:val="009E1515"/>
    <w:rsid w:val="009E1763"/>
    <w:rsid w:val="009E1CFF"/>
    <w:rsid w:val="009E1DFF"/>
    <w:rsid w:val="009E1FEE"/>
    <w:rsid w:val="009E22E3"/>
    <w:rsid w:val="009E23EA"/>
    <w:rsid w:val="009E2437"/>
    <w:rsid w:val="009E2810"/>
    <w:rsid w:val="009E2D24"/>
    <w:rsid w:val="009E2EA0"/>
    <w:rsid w:val="009E305F"/>
    <w:rsid w:val="009E323D"/>
    <w:rsid w:val="009E3260"/>
    <w:rsid w:val="009E36BB"/>
    <w:rsid w:val="009E36FF"/>
    <w:rsid w:val="009E37D3"/>
    <w:rsid w:val="009E3B75"/>
    <w:rsid w:val="009E3B94"/>
    <w:rsid w:val="009E426C"/>
    <w:rsid w:val="009E43C2"/>
    <w:rsid w:val="009E448D"/>
    <w:rsid w:val="009E44A0"/>
    <w:rsid w:val="009E5028"/>
    <w:rsid w:val="009E50FB"/>
    <w:rsid w:val="009E5280"/>
    <w:rsid w:val="009E5386"/>
    <w:rsid w:val="009E5630"/>
    <w:rsid w:val="009E5B5E"/>
    <w:rsid w:val="009E5DD1"/>
    <w:rsid w:val="009E5EEF"/>
    <w:rsid w:val="009E60AD"/>
    <w:rsid w:val="009E6515"/>
    <w:rsid w:val="009E68C8"/>
    <w:rsid w:val="009E6AB5"/>
    <w:rsid w:val="009E6DAB"/>
    <w:rsid w:val="009E6F4B"/>
    <w:rsid w:val="009E703C"/>
    <w:rsid w:val="009E7A71"/>
    <w:rsid w:val="009E7D70"/>
    <w:rsid w:val="009E7E4C"/>
    <w:rsid w:val="009F0169"/>
    <w:rsid w:val="009F08F5"/>
    <w:rsid w:val="009F0956"/>
    <w:rsid w:val="009F0BC6"/>
    <w:rsid w:val="009F0EE5"/>
    <w:rsid w:val="009F0F34"/>
    <w:rsid w:val="009F1118"/>
    <w:rsid w:val="009F1264"/>
    <w:rsid w:val="009F1713"/>
    <w:rsid w:val="009F173C"/>
    <w:rsid w:val="009F1996"/>
    <w:rsid w:val="009F1D7F"/>
    <w:rsid w:val="009F245B"/>
    <w:rsid w:val="009F25E6"/>
    <w:rsid w:val="009F2B4F"/>
    <w:rsid w:val="009F2BE8"/>
    <w:rsid w:val="009F2F09"/>
    <w:rsid w:val="009F33FC"/>
    <w:rsid w:val="009F39A7"/>
    <w:rsid w:val="009F40B7"/>
    <w:rsid w:val="009F40FE"/>
    <w:rsid w:val="009F4188"/>
    <w:rsid w:val="009F4302"/>
    <w:rsid w:val="009F4387"/>
    <w:rsid w:val="009F4393"/>
    <w:rsid w:val="009F45FD"/>
    <w:rsid w:val="009F4808"/>
    <w:rsid w:val="009F4918"/>
    <w:rsid w:val="009F4AEC"/>
    <w:rsid w:val="009F4BE9"/>
    <w:rsid w:val="009F4DD9"/>
    <w:rsid w:val="009F5136"/>
    <w:rsid w:val="009F5268"/>
    <w:rsid w:val="009F5695"/>
    <w:rsid w:val="009F62D3"/>
    <w:rsid w:val="009F6344"/>
    <w:rsid w:val="009F63CA"/>
    <w:rsid w:val="009F6426"/>
    <w:rsid w:val="009F6F01"/>
    <w:rsid w:val="009F6F7A"/>
    <w:rsid w:val="009F79A1"/>
    <w:rsid w:val="009F7B78"/>
    <w:rsid w:val="009F7EEB"/>
    <w:rsid w:val="00A00112"/>
    <w:rsid w:val="00A0021B"/>
    <w:rsid w:val="00A0021C"/>
    <w:rsid w:val="00A008B5"/>
    <w:rsid w:val="00A00B4C"/>
    <w:rsid w:val="00A00D7B"/>
    <w:rsid w:val="00A017B4"/>
    <w:rsid w:val="00A017EF"/>
    <w:rsid w:val="00A019EB"/>
    <w:rsid w:val="00A01C53"/>
    <w:rsid w:val="00A01D38"/>
    <w:rsid w:val="00A02414"/>
    <w:rsid w:val="00A025B9"/>
    <w:rsid w:val="00A02737"/>
    <w:rsid w:val="00A02ABD"/>
    <w:rsid w:val="00A02C2D"/>
    <w:rsid w:val="00A02CEB"/>
    <w:rsid w:val="00A034FF"/>
    <w:rsid w:val="00A0355C"/>
    <w:rsid w:val="00A03A13"/>
    <w:rsid w:val="00A040CD"/>
    <w:rsid w:val="00A04429"/>
    <w:rsid w:val="00A04575"/>
    <w:rsid w:val="00A04CBE"/>
    <w:rsid w:val="00A04FFB"/>
    <w:rsid w:val="00A06446"/>
    <w:rsid w:val="00A06697"/>
    <w:rsid w:val="00A06801"/>
    <w:rsid w:val="00A06C40"/>
    <w:rsid w:val="00A07231"/>
    <w:rsid w:val="00A0733B"/>
    <w:rsid w:val="00A07C73"/>
    <w:rsid w:val="00A102C0"/>
    <w:rsid w:val="00A1040D"/>
    <w:rsid w:val="00A10586"/>
    <w:rsid w:val="00A10653"/>
    <w:rsid w:val="00A10A48"/>
    <w:rsid w:val="00A110DA"/>
    <w:rsid w:val="00A1132B"/>
    <w:rsid w:val="00A11566"/>
    <w:rsid w:val="00A11603"/>
    <w:rsid w:val="00A11930"/>
    <w:rsid w:val="00A1197B"/>
    <w:rsid w:val="00A11B54"/>
    <w:rsid w:val="00A11CDC"/>
    <w:rsid w:val="00A11DA4"/>
    <w:rsid w:val="00A11E6A"/>
    <w:rsid w:val="00A1238C"/>
    <w:rsid w:val="00A124C4"/>
    <w:rsid w:val="00A1255E"/>
    <w:rsid w:val="00A1263D"/>
    <w:rsid w:val="00A126D7"/>
    <w:rsid w:val="00A12AF2"/>
    <w:rsid w:val="00A12D8A"/>
    <w:rsid w:val="00A12E6C"/>
    <w:rsid w:val="00A136D0"/>
    <w:rsid w:val="00A13AB6"/>
    <w:rsid w:val="00A13C4B"/>
    <w:rsid w:val="00A13D1A"/>
    <w:rsid w:val="00A13D35"/>
    <w:rsid w:val="00A13D38"/>
    <w:rsid w:val="00A14291"/>
    <w:rsid w:val="00A142A5"/>
    <w:rsid w:val="00A14336"/>
    <w:rsid w:val="00A143FA"/>
    <w:rsid w:val="00A148CE"/>
    <w:rsid w:val="00A14DC2"/>
    <w:rsid w:val="00A14DD6"/>
    <w:rsid w:val="00A15D5E"/>
    <w:rsid w:val="00A15E99"/>
    <w:rsid w:val="00A15FF5"/>
    <w:rsid w:val="00A161F8"/>
    <w:rsid w:val="00A169FA"/>
    <w:rsid w:val="00A1766A"/>
    <w:rsid w:val="00A17686"/>
    <w:rsid w:val="00A17A72"/>
    <w:rsid w:val="00A17C65"/>
    <w:rsid w:val="00A17FC8"/>
    <w:rsid w:val="00A20029"/>
    <w:rsid w:val="00A200F4"/>
    <w:rsid w:val="00A20210"/>
    <w:rsid w:val="00A20481"/>
    <w:rsid w:val="00A206C9"/>
    <w:rsid w:val="00A208A6"/>
    <w:rsid w:val="00A20A54"/>
    <w:rsid w:val="00A20C27"/>
    <w:rsid w:val="00A20E7D"/>
    <w:rsid w:val="00A2165C"/>
    <w:rsid w:val="00A216BC"/>
    <w:rsid w:val="00A21BA0"/>
    <w:rsid w:val="00A22313"/>
    <w:rsid w:val="00A22853"/>
    <w:rsid w:val="00A22BD1"/>
    <w:rsid w:val="00A22C39"/>
    <w:rsid w:val="00A23526"/>
    <w:rsid w:val="00A2352C"/>
    <w:rsid w:val="00A23614"/>
    <w:rsid w:val="00A236A1"/>
    <w:rsid w:val="00A236D8"/>
    <w:rsid w:val="00A23931"/>
    <w:rsid w:val="00A23A92"/>
    <w:rsid w:val="00A23C1B"/>
    <w:rsid w:val="00A23FD6"/>
    <w:rsid w:val="00A246B8"/>
    <w:rsid w:val="00A248BE"/>
    <w:rsid w:val="00A249DF"/>
    <w:rsid w:val="00A24BA3"/>
    <w:rsid w:val="00A24EB1"/>
    <w:rsid w:val="00A252E3"/>
    <w:rsid w:val="00A25317"/>
    <w:rsid w:val="00A25706"/>
    <w:rsid w:val="00A257CA"/>
    <w:rsid w:val="00A25C77"/>
    <w:rsid w:val="00A25D84"/>
    <w:rsid w:val="00A25EB5"/>
    <w:rsid w:val="00A26029"/>
    <w:rsid w:val="00A262E4"/>
    <w:rsid w:val="00A26411"/>
    <w:rsid w:val="00A264C9"/>
    <w:rsid w:val="00A2684E"/>
    <w:rsid w:val="00A268EA"/>
    <w:rsid w:val="00A26DF0"/>
    <w:rsid w:val="00A26F0F"/>
    <w:rsid w:val="00A26F50"/>
    <w:rsid w:val="00A27A1A"/>
    <w:rsid w:val="00A27CD1"/>
    <w:rsid w:val="00A302BF"/>
    <w:rsid w:val="00A30371"/>
    <w:rsid w:val="00A3047E"/>
    <w:rsid w:val="00A3090D"/>
    <w:rsid w:val="00A30974"/>
    <w:rsid w:val="00A3131C"/>
    <w:rsid w:val="00A3188B"/>
    <w:rsid w:val="00A31C8C"/>
    <w:rsid w:val="00A31CE0"/>
    <w:rsid w:val="00A31DD1"/>
    <w:rsid w:val="00A31FA9"/>
    <w:rsid w:val="00A327AE"/>
    <w:rsid w:val="00A3282B"/>
    <w:rsid w:val="00A32C50"/>
    <w:rsid w:val="00A3306D"/>
    <w:rsid w:val="00A33086"/>
    <w:rsid w:val="00A330CE"/>
    <w:rsid w:val="00A333BF"/>
    <w:rsid w:val="00A33825"/>
    <w:rsid w:val="00A3398F"/>
    <w:rsid w:val="00A33A89"/>
    <w:rsid w:val="00A33D52"/>
    <w:rsid w:val="00A33FB0"/>
    <w:rsid w:val="00A34964"/>
    <w:rsid w:val="00A353FB"/>
    <w:rsid w:val="00A35583"/>
    <w:rsid w:val="00A356C4"/>
    <w:rsid w:val="00A357FD"/>
    <w:rsid w:val="00A36131"/>
    <w:rsid w:val="00A363EF"/>
    <w:rsid w:val="00A36BCA"/>
    <w:rsid w:val="00A36BF2"/>
    <w:rsid w:val="00A36D0C"/>
    <w:rsid w:val="00A36D45"/>
    <w:rsid w:val="00A36DFE"/>
    <w:rsid w:val="00A36E70"/>
    <w:rsid w:val="00A370FD"/>
    <w:rsid w:val="00A3725E"/>
    <w:rsid w:val="00A3798C"/>
    <w:rsid w:val="00A37C70"/>
    <w:rsid w:val="00A37DD9"/>
    <w:rsid w:val="00A37E92"/>
    <w:rsid w:val="00A37EB1"/>
    <w:rsid w:val="00A40038"/>
    <w:rsid w:val="00A401D4"/>
    <w:rsid w:val="00A402DB"/>
    <w:rsid w:val="00A40479"/>
    <w:rsid w:val="00A40987"/>
    <w:rsid w:val="00A40ED7"/>
    <w:rsid w:val="00A40F83"/>
    <w:rsid w:val="00A40FE8"/>
    <w:rsid w:val="00A4123C"/>
    <w:rsid w:val="00A412BA"/>
    <w:rsid w:val="00A41416"/>
    <w:rsid w:val="00A414AE"/>
    <w:rsid w:val="00A414EE"/>
    <w:rsid w:val="00A4159B"/>
    <w:rsid w:val="00A419F5"/>
    <w:rsid w:val="00A41ADC"/>
    <w:rsid w:val="00A4200D"/>
    <w:rsid w:val="00A422AD"/>
    <w:rsid w:val="00A4245E"/>
    <w:rsid w:val="00A424AC"/>
    <w:rsid w:val="00A424BF"/>
    <w:rsid w:val="00A4258E"/>
    <w:rsid w:val="00A42637"/>
    <w:rsid w:val="00A428BD"/>
    <w:rsid w:val="00A42B9E"/>
    <w:rsid w:val="00A432D1"/>
    <w:rsid w:val="00A43716"/>
    <w:rsid w:val="00A43996"/>
    <w:rsid w:val="00A43E43"/>
    <w:rsid w:val="00A442C5"/>
    <w:rsid w:val="00A4440B"/>
    <w:rsid w:val="00A44419"/>
    <w:rsid w:val="00A44706"/>
    <w:rsid w:val="00A44712"/>
    <w:rsid w:val="00A447C8"/>
    <w:rsid w:val="00A44AF5"/>
    <w:rsid w:val="00A44B8B"/>
    <w:rsid w:val="00A450D9"/>
    <w:rsid w:val="00A4520C"/>
    <w:rsid w:val="00A4558D"/>
    <w:rsid w:val="00A45870"/>
    <w:rsid w:val="00A45B16"/>
    <w:rsid w:val="00A45B73"/>
    <w:rsid w:val="00A45DF1"/>
    <w:rsid w:val="00A45E78"/>
    <w:rsid w:val="00A45EC4"/>
    <w:rsid w:val="00A46BE4"/>
    <w:rsid w:val="00A46E97"/>
    <w:rsid w:val="00A47212"/>
    <w:rsid w:val="00A474D2"/>
    <w:rsid w:val="00A474EA"/>
    <w:rsid w:val="00A47583"/>
    <w:rsid w:val="00A479FE"/>
    <w:rsid w:val="00A501B2"/>
    <w:rsid w:val="00A5034A"/>
    <w:rsid w:val="00A505C2"/>
    <w:rsid w:val="00A50A6F"/>
    <w:rsid w:val="00A50AB8"/>
    <w:rsid w:val="00A50B47"/>
    <w:rsid w:val="00A50D1B"/>
    <w:rsid w:val="00A50DBF"/>
    <w:rsid w:val="00A50FFA"/>
    <w:rsid w:val="00A511DD"/>
    <w:rsid w:val="00A512C1"/>
    <w:rsid w:val="00A513E2"/>
    <w:rsid w:val="00A51597"/>
    <w:rsid w:val="00A51AB4"/>
    <w:rsid w:val="00A51FF2"/>
    <w:rsid w:val="00A522CD"/>
    <w:rsid w:val="00A524F2"/>
    <w:rsid w:val="00A52D83"/>
    <w:rsid w:val="00A5356B"/>
    <w:rsid w:val="00A539D1"/>
    <w:rsid w:val="00A54011"/>
    <w:rsid w:val="00A540D1"/>
    <w:rsid w:val="00A54A5B"/>
    <w:rsid w:val="00A54C11"/>
    <w:rsid w:val="00A54C48"/>
    <w:rsid w:val="00A54DAE"/>
    <w:rsid w:val="00A54E6B"/>
    <w:rsid w:val="00A54F4E"/>
    <w:rsid w:val="00A55400"/>
    <w:rsid w:val="00A55467"/>
    <w:rsid w:val="00A55BE8"/>
    <w:rsid w:val="00A55EC0"/>
    <w:rsid w:val="00A561FD"/>
    <w:rsid w:val="00A566AF"/>
    <w:rsid w:val="00A5699D"/>
    <w:rsid w:val="00A56A98"/>
    <w:rsid w:val="00A56C52"/>
    <w:rsid w:val="00A56D3B"/>
    <w:rsid w:val="00A56D8B"/>
    <w:rsid w:val="00A56F9B"/>
    <w:rsid w:val="00A57111"/>
    <w:rsid w:val="00A57258"/>
    <w:rsid w:val="00A57450"/>
    <w:rsid w:val="00A57451"/>
    <w:rsid w:val="00A57479"/>
    <w:rsid w:val="00A57C08"/>
    <w:rsid w:val="00A57E22"/>
    <w:rsid w:val="00A57F11"/>
    <w:rsid w:val="00A57F4A"/>
    <w:rsid w:val="00A60089"/>
    <w:rsid w:val="00A600D9"/>
    <w:rsid w:val="00A60212"/>
    <w:rsid w:val="00A604CD"/>
    <w:rsid w:val="00A6087D"/>
    <w:rsid w:val="00A60ABC"/>
    <w:rsid w:val="00A612DC"/>
    <w:rsid w:val="00A61341"/>
    <w:rsid w:val="00A614E3"/>
    <w:rsid w:val="00A61606"/>
    <w:rsid w:val="00A61E48"/>
    <w:rsid w:val="00A61F1C"/>
    <w:rsid w:val="00A620F4"/>
    <w:rsid w:val="00A629EC"/>
    <w:rsid w:val="00A62C91"/>
    <w:rsid w:val="00A63112"/>
    <w:rsid w:val="00A63147"/>
    <w:rsid w:val="00A631BE"/>
    <w:rsid w:val="00A634A2"/>
    <w:rsid w:val="00A6355E"/>
    <w:rsid w:val="00A637A0"/>
    <w:rsid w:val="00A63ECD"/>
    <w:rsid w:val="00A63FAF"/>
    <w:rsid w:val="00A64093"/>
    <w:rsid w:val="00A640EB"/>
    <w:rsid w:val="00A64815"/>
    <w:rsid w:val="00A6484F"/>
    <w:rsid w:val="00A64BA2"/>
    <w:rsid w:val="00A64C1A"/>
    <w:rsid w:val="00A65043"/>
    <w:rsid w:val="00A6507F"/>
    <w:rsid w:val="00A65189"/>
    <w:rsid w:val="00A65384"/>
    <w:rsid w:val="00A65A5F"/>
    <w:rsid w:val="00A6638D"/>
    <w:rsid w:val="00A665F3"/>
    <w:rsid w:val="00A6660D"/>
    <w:rsid w:val="00A66A3B"/>
    <w:rsid w:val="00A66BE9"/>
    <w:rsid w:val="00A66DF9"/>
    <w:rsid w:val="00A671D7"/>
    <w:rsid w:val="00A67426"/>
    <w:rsid w:val="00A70163"/>
    <w:rsid w:val="00A704E4"/>
    <w:rsid w:val="00A70A4D"/>
    <w:rsid w:val="00A71151"/>
    <w:rsid w:val="00A7136A"/>
    <w:rsid w:val="00A716D5"/>
    <w:rsid w:val="00A71C44"/>
    <w:rsid w:val="00A7227A"/>
    <w:rsid w:val="00A72296"/>
    <w:rsid w:val="00A722C4"/>
    <w:rsid w:val="00A723A4"/>
    <w:rsid w:val="00A72927"/>
    <w:rsid w:val="00A72C50"/>
    <w:rsid w:val="00A72D0F"/>
    <w:rsid w:val="00A731AB"/>
    <w:rsid w:val="00A7388E"/>
    <w:rsid w:val="00A74361"/>
    <w:rsid w:val="00A7438D"/>
    <w:rsid w:val="00A743C3"/>
    <w:rsid w:val="00A74544"/>
    <w:rsid w:val="00A74548"/>
    <w:rsid w:val="00A74DF2"/>
    <w:rsid w:val="00A74E4D"/>
    <w:rsid w:val="00A758C6"/>
    <w:rsid w:val="00A7592E"/>
    <w:rsid w:val="00A75A27"/>
    <w:rsid w:val="00A75AED"/>
    <w:rsid w:val="00A763F2"/>
    <w:rsid w:val="00A768CF"/>
    <w:rsid w:val="00A76BBB"/>
    <w:rsid w:val="00A76C1F"/>
    <w:rsid w:val="00A76CD9"/>
    <w:rsid w:val="00A76F4C"/>
    <w:rsid w:val="00A76F81"/>
    <w:rsid w:val="00A771D6"/>
    <w:rsid w:val="00A77736"/>
    <w:rsid w:val="00A77779"/>
    <w:rsid w:val="00A77BB8"/>
    <w:rsid w:val="00A77D08"/>
    <w:rsid w:val="00A77E4B"/>
    <w:rsid w:val="00A803FC"/>
    <w:rsid w:val="00A8047D"/>
    <w:rsid w:val="00A8071A"/>
    <w:rsid w:val="00A8088A"/>
    <w:rsid w:val="00A80B19"/>
    <w:rsid w:val="00A80DD9"/>
    <w:rsid w:val="00A80FCA"/>
    <w:rsid w:val="00A8189A"/>
    <w:rsid w:val="00A81AEE"/>
    <w:rsid w:val="00A81CBC"/>
    <w:rsid w:val="00A820E3"/>
    <w:rsid w:val="00A82506"/>
    <w:rsid w:val="00A82A02"/>
    <w:rsid w:val="00A837CE"/>
    <w:rsid w:val="00A83DB5"/>
    <w:rsid w:val="00A83DB6"/>
    <w:rsid w:val="00A83FBA"/>
    <w:rsid w:val="00A8401F"/>
    <w:rsid w:val="00A84636"/>
    <w:rsid w:val="00A8469E"/>
    <w:rsid w:val="00A846B9"/>
    <w:rsid w:val="00A84AAC"/>
    <w:rsid w:val="00A84FE1"/>
    <w:rsid w:val="00A85080"/>
    <w:rsid w:val="00A850A5"/>
    <w:rsid w:val="00A85233"/>
    <w:rsid w:val="00A8528B"/>
    <w:rsid w:val="00A85337"/>
    <w:rsid w:val="00A85B65"/>
    <w:rsid w:val="00A85D18"/>
    <w:rsid w:val="00A85DA7"/>
    <w:rsid w:val="00A861BB"/>
    <w:rsid w:val="00A8626D"/>
    <w:rsid w:val="00A86406"/>
    <w:rsid w:val="00A867C2"/>
    <w:rsid w:val="00A86853"/>
    <w:rsid w:val="00A86B75"/>
    <w:rsid w:val="00A86E75"/>
    <w:rsid w:val="00A86F33"/>
    <w:rsid w:val="00A871BF"/>
    <w:rsid w:val="00A87306"/>
    <w:rsid w:val="00A87CE1"/>
    <w:rsid w:val="00A90447"/>
    <w:rsid w:val="00A9065F"/>
    <w:rsid w:val="00A90B0E"/>
    <w:rsid w:val="00A9115E"/>
    <w:rsid w:val="00A91678"/>
    <w:rsid w:val="00A918A1"/>
    <w:rsid w:val="00A91AA1"/>
    <w:rsid w:val="00A91BAE"/>
    <w:rsid w:val="00A91C8C"/>
    <w:rsid w:val="00A91D4D"/>
    <w:rsid w:val="00A91F0D"/>
    <w:rsid w:val="00A9235A"/>
    <w:rsid w:val="00A92466"/>
    <w:rsid w:val="00A929DD"/>
    <w:rsid w:val="00A92AD6"/>
    <w:rsid w:val="00A92B53"/>
    <w:rsid w:val="00A92FF7"/>
    <w:rsid w:val="00A93069"/>
    <w:rsid w:val="00A93D74"/>
    <w:rsid w:val="00A93FC1"/>
    <w:rsid w:val="00A94424"/>
    <w:rsid w:val="00A94438"/>
    <w:rsid w:val="00A9468F"/>
    <w:rsid w:val="00A94842"/>
    <w:rsid w:val="00A9498D"/>
    <w:rsid w:val="00A94A3B"/>
    <w:rsid w:val="00A94BBB"/>
    <w:rsid w:val="00A94F14"/>
    <w:rsid w:val="00A94F3D"/>
    <w:rsid w:val="00A95335"/>
    <w:rsid w:val="00A9566B"/>
    <w:rsid w:val="00A959C8"/>
    <w:rsid w:val="00A95A12"/>
    <w:rsid w:val="00A960F0"/>
    <w:rsid w:val="00A9657F"/>
    <w:rsid w:val="00A96581"/>
    <w:rsid w:val="00A967D5"/>
    <w:rsid w:val="00A967E9"/>
    <w:rsid w:val="00A96916"/>
    <w:rsid w:val="00A96B82"/>
    <w:rsid w:val="00A97085"/>
    <w:rsid w:val="00A974D3"/>
    <w:rsid w:val="00A976DA"/>
    <w:rsid w:val="00A97775"/>
    <w:rsid w:val="00A9797D"/>
    <w:rsid w:val="00A97A88"/>
    <w:rsid w:val="00A97D2A"/>
    <w:rsid w:val="00AA015F"/>
    <w:rsid w:val="00AA0B4E"/>
    <w:rsid w:val="00AA0C3A"/>
    <w:rsid w:val="00AA10B1"/>
    <w:rsid w:val="00AA1723"/>
    <w:rsid w:val="00AA190D"/>
    <w:rsid w:val="00AA1C5F"/>
    <w:rsid w:val="00AA1DBB"/>
    <w:rsid w:val="00AA1E3A"/>
    <w:rsid w:val="00AA1FDD"/>
    <w:rsid w:val="00AA20B2"/>
    <w:rsid w:val="00AA21E0"/>
    <w:rsid w:val="00AA22C3"/>
    <w:rsid w:val="00AA230D"/>
    <w:rsid w:val="00AA2AB5"/>
    <w:rsid w:val="00AA2C6A"/>
    <w:rsid w:val="00AA2FCE"/>
    <w:rsid w:val="00AA319D"/>
    <w:rsid w:val="00AA3612"/>
    <w:rsid w:val="00AA3AA0"/>
    <w:rsid w:val="00AA3AF4"/>
    <w:rsid w:val="00AA3EC7"/>
    <w:rsid w:val="00AA3F6D"/>
    <w:rsid w:val="00AA42D3"/>
    <w:rsid w:val="00AA44B7"/>
    <w:rsid w:val="00AA4755"/>
    <w:rsid w:val="00AA4941"/>
    <w:rsid w:val="00AA495A"/>
    <w:rsid w:val="00AA49E9"/>
    <w:rsid w:val="00AA4CE3"/>
    <w:rsid w:val="00AA5211"/>
    <w:rsid w:val="00AA5475"/>
    <w:rsid w:val="00AA5876"/>
    <w:rsid w:val="00AA5F2A"/>
    <w:rsid w:val="00AA5FF0"/>
    <w:rsid w:val="00AA66F9"/>
    <w:rsid w:val="00AA6A8A"/>
    <w:rsid w:val="00AA6BDC"/>
    <w:rsid w:val="00AA6C6A"/>
    <w:rsid w:val="00AA6DD8"/>
    <w:rsid w:val="00AA6FA3"/>
    <w:rsid w:val="00AA70BB"/>
    <w:rsid w:val="00AA719B"/>
    <w:rsid w:val="00AA7242"/>
    <w:rsid w:val="00AA72B0"/>
    <w:rsid w:val="00AA754E"/>
    <w:rsid w:val="00AA757C"/>
    <w:rsid w:val="00AA7A28"/>
    <w:rsid w:val="00AA7C66"/>
    <w:rsid w:val="00AA7F10"/>
    <w:rsid w:val="00AB0391"/>
    <w:rsid w:val="00AB0401"/>
    <w:rsid w:val="00AB06A4"/>
    <w:rsid w:val="00AB07B8"/>
    <w:rsid w:val="00AB178A"/>
    <w:rsid w:val="00AB20F0"/>
    <w:rsid w:val="00AB2151"/>
    <w:rsid w:val="00AB2C59"/>
    <w:rsid w:val="00AB2C8A"/>
    <w:rsid w:val="00AB2EAA"/>
    <w:rsid w:val="00AB3439"/>
    <w:rsid w:val="00AB407B"/>
    <w:rsid w:val="00AB4221"/>
    <w:rsid w:val="00AB4234"/>
    <w:rsid w:val="00AB42B6"/>
    <w:rsid w:val="00AB441A"/>
    <w:rsid w:val="00AB481E"/>
    <w:rsid w:val="00AB4888"/>
    <w:rsid w:val="00AB48EB"/>
    <w:rsid w:val="00AB4ADD"/>
    <w:rsid w:val="00AB4B75"/>
    <w:rsid w:val="00AB4C0E"/>
    <w:rsid w:val="00AB4C40"/>
    <w:rsid w:val="00AB4D67"/>
    <w:rsid w:val="00AB4F56"/>
    <w:rsid w:val="00AB5037"/>
    <w:rsid w:val="00AB545D"/>
    <w:rsid w:val="00AB54D7"/>
    <w:rsid w:val="00AB57D3"/>
    <w:rsid w:val="00AB615C"/>
    <w:rsid w:val="00AB6333"/>
    <w:rsid w:val="00AB6668"/>
    <w:rsid w:val="00AB680D"/>
    <w:rsid w:val="00AB6886"/>
    <w:rsid w:val="00AB690E"/>
    <w:rsid w:val="00AB69DA"/>
    <w:rsid w:val="00AB6AE4"/>
    <w:rsid w:val="00AB6E00"/>
    <w:rsid w:val="00AB6F37"/>
    <w:rsid w:val="00AB6F4D"/>
    <w:rsid w:val="00AB72F0"/>
    <w:rsid w:val="00AB769E"/>
    <w:rsid w:val="00AB77E9"/>
    <w:rsid w:val="00AB780E"/>
    <w:rsid w:val="00AB78CD"/>
    <w:rsid w:val="00AB7D55"/>
    <w:rsid w:val="00AC00C5"/>
    <w:rsid w:val="00AC0681"/>
    <w:rsid w:val="00AC0E68"/>
    <w:rsid w:val="00AC11DD"/>
    <w:rsid w:val="00AC154B"/>
    <w:rsid w:val="00AC180F"/>
    <w:rsid w:val="00AC191D"/>
    <w:rsid w:val="00AC1B72"/>
    <w:rsid w:val="00AC1EF2"/>
    <w:rsid w:val="00AC2310"/>
    <w:rsid w:val="00AC25F1"/>
    <w:rsid w:val="00AC26FE"/>
    <w:rsid w:val="00AC28AC"/>
    <w:rsid w:val="00AC29B0"/>
    <w:rsid w:val="00AC2BFD"/>
    <w:rsid w:val="00AC2CF0"/>
    <w:rsid w:val="00AC331E"/>
    <w:rsid w:val="00AC350D"/>
    <w:rsid w:val="00AC3568"/>
    <w:rsid w:val="00AC35ED"/>
    <w:rsid w:val="00AC3815"/>
    <w:rsid w:val="00AC3CF2"/>
    <w:rsid w:val="00AC3E5F"/>
    <w:rsid w:val="00AC402F"/>
    <w:rsid w:val="00AC4380"/>
    <w:rsid w:val="00AC43D9"/>
    <w:rsid w:val="00AC47EC"/>
    <w:rsid w:val="00AC4E5D"/>
    <w:rsid w:val="00AC4E6C"/>
    <w:rsid w:val="00AC5616"/>
    <w:rsid w:val="00AC5743"/>
    <w:rsid w:val="00AC5AC4"/>
    <w:rsid w:val="00AC5BE8"/>
    <w:rsid w:val="00AC5DC6"/>
    <w:rsid w:val="00AC6067"/>
    <w:rsid w:val="00AC692F"/>
    <w:rsid w:val="00AC6C53"/>
    <w:rsid w:val="00AC6E85"/>
    <w:rsid w:val="00AC7284"/>
    <w:rsid w:val="00AC7496"/>
    <w:rsid w:val="00AC75E9"/>
    <w:rsid w:val="00AC7CE6"/>
    <w:rsid w:val="00AD0205"/>
    <w:rsid w:val="00AD0222"/>
    <w:rsid w:val="00AD0449"/>
    <w:rsid w:val="00AD04A7"/>
    <w:rsid w:val="00AD05AD"/>
    <w:rsid w:val="00AD0828"/>
    <w:rsid w:val="00AD0B13"/>
    <w:rsid w:val="00AD0D7A"/>
    <w:rsid w:val="00AD0E69"/>
    <w:rsid w:val="00AD103D"/>
    <w:rsid w:val="00AD108A"/>
    <w:rsid w:val="00AD11AE"/>
    <w:rsid w:val="00AD13F5"/>
    <w:rsid w:val="00AD159C"/>
    <w:rsid w:val="00AD15A7"/>
    <w:rsid w:val="00AD17E0"/>
    <w:rsid w:val="00AD17FA"/>
    <w:rsid w:val="00AD1898"/>
    <w:rsid w:val="00AD19EC"/>
    <w:rsid w:val="00AD1D70"/>
    <w:rsid w:val="00AD2053"/>
    <w:rsid w:val="00AD22D5"/>
    <w:rsid w:val="00AD2465"/>
    <w:rsid w:val="00AD2563"/>
    <w:rsid w:val="00AD2717"/>
    <w:rsid w:val="00AD287C"/>
    <w:rsid w:val="00AD31B4"/>
    <w:rsid w:val="00AD35B8"/>
    <w:rsid w:val="00AD3730"/>
    <w:rsid w:val="00AD39EA"/>
    <w:rsid w:val="00AD3CF9"/>
    <w:rsid w:val="00AD3DC4"/>
    <w:rsid w:val="00AD3F37"/>
    <w:rsid w:val="00AD46DF"/>
    <w:rsid w:val="00AD4BD1"/>
    <w:rsid w:val="00AD4C6C"/>
    <w:rsid w:val="00AD4FF4"/>
    <w:rsid w:val="00AD508D"/>
    <w:rsid w:val="00AD531D"/>
    <w:rsid w:val="00AD5689"/>
    <w:rsid w:val="00AD5D87"/>
    <w:rsid w:val="00AD5DF9"/>
    <w:rsid w:val="00AD600C"/>
    <w:rsid w:val="00AD63D6"/>
    <w:rsid w:val="00AD655E"/>
    <w:rsid w:val="00AD6907"/>
    <w:rsid w:val="00AD6B92"/>
    <w:rsid w:val="00AD6C66"/>
    <w:rsid w:val="00AD6CD5"/>
    <w:rsid w:val="00AD6E08"/>
    <w:rsid w:val="00AD7237"/>
    <w:rsid w:val="00AD72B7"/>
    <w:rsid w:val="00AD733B"/>
    <w:rsid w:val="00AD738C"/>
    <w:rsid w:val="00AD799B"/>
    <w:rsid w:val="00AD7CA7"/>
    <w:rsid w:val="00AD7E64"/>
    <w:rsid w:val="00AD7F24"/>
    <w:rsid w:val="00AE0040"/>
    <w:rsid w:val="00AE03D6"/>
    <w:rsid w:val="00AE0A04"/>
    <w:rsid w:val="00AE0D6D"/>
    <w:rsid w:val="00AE184D"/>
    <w:rsid w:val="00AE18C6"/>
    <w:rsid w:val="00AE1A0B"/>
    <w:rsid w:val="00AE1C03"/>
    <w:rsid w:val="00AE20F4"/>
    <w:rsid w:val="00AE23E3"/>
    <w:rsid w:val="00AE29DA"/>
    <w:rsid w:val="00AE2DA1"/>
    <w:rsid w:val="00AE2E49"/>
    <w:rsid w:val="00AE2F65"/>
    <w:rsid w:val="00AE3142"/>
    <w:rsid w:val="00AE317E"/>
    <w:rsid w:val="00AE35A5"/>
    <w:rsid w:val="00AE3815"/>
    <w:rsid w:val="00AE3A6A"/>
    <w:rsid w:val="00AE3AA3"/>
    <w:rsid w:val="00AE3B23"/>
    <w:rsid w:val="00AE40E8"/>
    <w:rsid w:val="00AE425D"/>
    <w:rsid w:val="00AE455D"/>
    <w:rsid w:val="00AE45D3"/>
    <w:rsid w:val="00AE4A03"/>
    <w:rsid w:val="00AE4B9C"/>
    <w:rsid w:val="00AE4E2A"/>
    <w:rsid w:val="00AE5059"/>
    <w:rsid w:val="00AE5663"/>
    <w:rsid w:val="00AE57A5"/>
    <w:rsid w:val="00AE5876"/>
    <w:rsid w:val="00AE5982"/>
    <w:rsid w:val="00AE5AB3"/>
    <w:rsid w:val="00AE5CF9"/>
    <w:rsid w:val="00AE5DB6"/>
    <w:rsid w:val="00AE5F0D"/>
    <w:rsid w:val="00AE5FF0"/>
    <w:rsid w:val="00AE60DD"/>
    <w:rsid w:val="00AE62A4"/>
    <w:rsid w:val="00AE6824"/>
    <w:rsid w:val="00AE6C3C"/>
    <w:rsid w:val="00AE702E"/>
    <w:rsid w:val="00AE73E0"/>
    <w:rsid w:val="00AE745F"/>
    <w:rsid w:val="00AE7A1B"/>
    <w:rsid w:val="00AE7BB3"/>
    <w:rsid w:val="00AF002A"/>
    <w:rsid w:val="00AF03C0"/>
    <w:rsid w:val="00AF0BF3"/>
    <w:rsid w:val="00AF166F"/>
    <w:rsid w:val="00AF1C03"/>
    <w:rsid w:val="00AF1EC9"/>
    <w:rsid w:val="00AF1EF5"/>
    <w:rsid w:val="00AF1F77"/>
    <w:rsid w:val="00AF20FA"/>
    <w:rsid w:val="00AF2A3A"/>
    <w:rsid w:val="00AF2BB6"/>
    <w:rsid w:val="00AF2E68"/>
    <w:rsid w:val="00AF2FFE"/>
    <w:rsid w:val="00AF3461"/>
    <w:rsid w:val="00AF3969"/>
    <w:rsid w:val="00AF3997"/>
    <w:rsid w:val="00AF39AF"/>
    <w:rsid w:val="00AF3E3B"/>
    <w:rsid w:val="00AF3E5A"/>
    <w:rsid w:val="00AF40D7"/>
    <w:rsid w:val="00AF42F8"/>
    <w:rsid w:val="00AF430D"/>
    <w:rsid w:val="00AF4566"/>
    <w:rsid w:val="00AF46FE"/>
    <w:rsid w:val="00AF486F"/>
    <w:rsid w:val="00AF4AA4"/>
    <w:rsid w:val="00AF4B79"/>
    <w:rsid w:val="00AF548B"/>
    <w:rsid w:val="00AF5510"/>
    <w:rsid w:val="00AF55E0"/>
    <w:rsid w:val="00AF5666"/>
    <w:rsid w:val="00AF5870"/>
    <w:rsid w:val="00AF5BB4"/>
    <w:rsid w:val="00AF5C7D"/>
    <w:rsid w:val="00AF5E6B"/>
    <w:rsid w:val="00AF5FAA"/>
    <w:rsid w:val="00AF65EB"/>
    <w:rsid w:val="00AF6619"/>
    <w:rsid w:val="00AF687F"/>
    <w:rsid w:val="00AF6CFD"/>
    <w:rsid w:val="00AF6D8F"/>
    <w:rsid w:val="00AF725D"/>
    <w:rsid w:val="00AF74A3"/>
    <w:rsid w:val="00AF7639"/>
    <w:rsid w:val="00AF7A57"/>
    <w:rsid w:val="00AF7C5D"/>
    <w:rsid w:val="00AF7DC1"/>
    <w:rsid w:val="00B000AE"/>
    <w:rsid w:val="00B00287"/>
    <w:rsid w:val="00B0040B"/>
    <w:rsid w:val="00B00830"/>
    <w:rsid w:val="00B008D1"/>
    <w:rsid w:val="00B00A3F"/>
    <w:rsid w:val="00B00AB5"/>
    <w:rsid w:val="00B00CC0"/>
    <w:rsid w:val="00B00F5C"/>
    <w:rsid w:val="00B011CB"/>
    <w:rsid w:val="00B016B4"/>
    <w:rsid w:val="00B019C1"/>
    <w:rsid w:val="00B0236E"/>
    <w:rsid w:val="00B02506"/>
    <w:rsid w:val="00B0294B"/>
    <w:rsid w:val="00B02ACE"/>
    <w:rsid w:val="00B030A5"/>
    <w:rsid w:val="00B034E7"/>
    <w:rsid w:val="00B037D6"/>
    <w:rsid w:val="00B03913"/>
    <w:rsid w:val="00B0396D"/>
    <w:rsid w:val="00B03C35"/>
    <w:rsid w:val="00B03E5A"/>
    <w:rsid w:val="00B0410A"/>
    <w:rsid w:val="00B04144"/>
    <w:rsid w:val="00B04398"/>
    <w:rsid w:val="00B044B5"/>
    <w:rsid w:val="00B045FB"/>
    <w:rsid w:val="00B04BE7"/>
    <w:rsid w:val="00B04CEA"/>
    <w:rsid w:val="00B054E1"/>
    <w:rsid w:val="00B05607"/>
    <w:rsid w:val="00B0595B"/>
    <w:rsid w:val="00B05A08"/>
    <w:rsid w:val="00B05A9A"/>
    <w:rsid w:val="00B05E94"/>
    <w:rsid w:val="00B05F14"/>
    <w:rsid w:val="00B05F50"/>
    <w:rsid w:val="00B05FC5"/>
    <w:rsid w:val="00B06737"/>
    <w:rsid w:val="00B067DE"/>
    <w:rsid w:val="00B07786"/>
    <w:rsid w:val="00B0784C"/>
    <w:rsid w:val="00B07CCA"/>
    <w:rsid w:val="00B07CE9"/>
    <w:rsid w:val="00B1004C"/>
    <w:rsid w:val="00B101D5"/>
    <w:rsid w:val="00B10273"/>
    <w:rsid w:val="00B1049D"/>
    <w:rsid w:val="00B10633"/>
    <w:rsid w:val="00B1080F"/>
    <w:rsid w:val="00B10946"/>
    <w:rsid w:val="00B10B08"/>
    <w:rsid w:val="00B10BF4"/>
    <w:rsid w:val="00B10C9F"/>
    <w:rsid w:val="00B10DFB"/>
    <w:rsid w:val="00B1118A"/>
    <w:rsid w:val="00B11242"/>
    <w:rsid w:val="00B1143F"/>
    <w:rsid w:val="00B1152B"/>
    <w:rsid w:val="00B115A9"/>
    <w:rsid w:val="00B115AF"/>
    <w:rsid w:val="00B117B9"/>
    <w:rsid w:val="00B1194B"/>
    <w:rsid w:val="00B11A78"/>
    <w:rsid w:val="00B11CDD"/>
    <w:rsid w:val="00B11CFB"/>
    <w:rsid w:val="00B11DE6"/>
    <w:rsid w:val="00B11F0D"/>
    <w:rsid w:val="00B11F51"/>
    <w:rsid w:val="00B12022"/>
    <w:rsid w:val="00B12111"/>
    <w:rsid w:val="00B123E7"/>
    <w:rsid w:val="00B12580"/>
    <w:rsid w:val="00B1293F"/>
    <w:rsid w:val="00B12AD0"/>
    <w:rsid w:val="00B12D2D"/>
    <w:rsid w:val="00B130BF"/>
    <w:rsid w:val="00B13106"/>
    <w:rsid w:val="00B13593"/>
    <w:rsid w:val="00B13AA7"/>
    <w:rsid w:val="00B13E18"/>
    <w:rsid w:val="00B14109"/>
    <w:rsid w:val="00B142C1"/>
    <w:rsid w:val="00B143A1"/>
    <w:rsid w:val="00B14410"/>
    <w:rsid w:val="00B1466F"/>
    <w:rsid w:val="00B1486D"/>
    <w:rsid w:val="00B148F7"/>
    <w:rsid w:val="00B14ADA"/>
    <w:rsid w:val="00B14D10"/>
    <w:rsid w:val="00B14D2D"/>
    <w:rsid w:val="00B14F19"/>
    <w:rsid w:val="00B150D6"/>
    <w:rsid w:val="00B15373"/>
    <w:rsid w:val="00B15639"/>
    <w:rsid w:val="00B15D15"/>
    <w:rsid w:val="00B15DD0"/>
    <w:rsid w:val="00B15E42"/>
    <w:rsid w:val="00B15EEE"/>
    <w:rsid w:val="00B16198"/>
    <w:rsid w:val="00B161E7"/>
    <w:rsid w:val="00B163C0"/>
    <w:rsid w:val="00B163F9"/>
    <w:rsid w:val="00B1693A"/>
    <w:rsid w:val="00B16A2C"/>
    <w:rsid w:val="00B16C68"/>
    <w:rsid w:val="00B16FB6"/>
    <w:rsid w:val="00B17022"/>
    <w:rsid w:val="00B1789B"/>
    <w:rsid w:val="00B178CC"/>
    <w:rsid w:val="00B17C67"/>
    <w:rsid w:val="00B17D5E"/>
    <w:rsid w:val="00B2027A"/>
    <w:rsid w:val="00B20336"/>
    <w:rsid w:val="00B20479"/>
    <w:rsid w:val="00B2075F"/>
    <w:rsid w:val="00B20858"/>
    <w:rsid w:val="00B20A68"/>
    <w:rsid w:val="00B210D0"/>
    <w:rsid w:val="00B21736"/>
    <w:rsid w:val="00B218A4"/>
    <w:rsid w:val="00B218B1"/>
    <w:rsid w:val="00B21A33"/>
    <w:rsid w:val="00B21D46"/>
    <w:rsid w:val="00B224AA"/>
    <w:rsid w:val="00B2262C"/>
    <w:rsid w:val="00B227B0"/>
    <w:rsid w:val="00B227EF"/>
    <w:rsid w:val="00B2284E"/>
    <w:rsid w:val="00B2290C"/>
    <w:rsid w:val="00B22998"/>
    <w:rsid w:val="00B229FE"/>
    <w:rsid w:val="00B22A69"/>
    <w:rsid w:val="00B22A8F"/>
    <w:rsid w:val="00B22DFC"/>
    <w:rsid w:val="00B22E8C"/>
    <w:rsid w:val="00B2302B"/>
    <w:rsid w:val="00B235B4"/>
    <w:rsid w:val="00B23C3E"/>
    <w:rsid w:val="00B23CEB"/>
    <w:rsid w:val="00B24089"/>
    <w:rsid w:val="00B24121"/>
    <w:rsid w:val="00B242CB"/>
    <w:rsid w:val="00B24363"/>
    <w:rsid w:val="00B2456E"/>
    <w:rsid w:val="00B24798"/>
    <w:rsid w:val="00B24979"/>
    <w:rsid w:val="00B24D3D"/>
    <w:rsid w:val="00B24DDE"/>
    <w:rsid w:val="00B250A5"/>
    <w:rsid w:val="00B25651"/>
    <w:rsid w:val="00B25FE7"/>
    <w:rsid w:val="00B265D3"/>
    <w:rsid w:val="00B26723"/>
    <w:rsid w:val="00B26937"/>
    <w:rsid w:val="00B26C6C"/>
    <w:rsid w:val="00B27146"/>
    <w:rsid w:val="00B27554"/>
    <w:rsid w:val="00B27822"/>
    <w:rsid w:val="00B27897"/>
    <w:rsid w:val="00B27A5D"/>
    <w:rsid w:val="00B27FA7"/>
    <w:rsid w:val="00B30243"/>
    <w:rsid w:val="00B30421"/>
    <w:rsid w:val="00B30448"/>
    <w:rsid w:val="00B306D2"/>
    <w:rsid w:val="00B309BB"/>
    <w:rsid w:val="00B30DC8"/>
    <w:rsid w:val="00B30F8C"/>
    <w:rsid w:val="00B311E7"/>
    <w:rsid w:val="00B31367"/>
    <w:rsid w:val="00B315BB"/>
    <w:rsid w:val="00B316BD"/>
    <w:rsid w:val="00B31977"/>
    <w:rsid w:val="00B3235A"/>
    <w:rsid w:val="00B328FF"/>
    <w:rsid w:val="00B329FE"/>
    <w:rsid w:val="00B333FE"/>
    <w:rsid w:val="00B3345C"/>
    <w:rsid w:val="00B334BF"/>
    <w:rsid w:val="00B3355D"/>
    <w:rsid w:val="00B3382B"/>
    <w:rsid w:val="00B33A4A"/>
    <w:rsid w:val="00B3413F"/>
    <w:rsid w:val="00B34B1A"/>
    <w:rsid w:val="00B34DCD"/>
    <w:rsid w:val="00B34ED4"/>
    <w:rsid w:val="00B35094"/>
    <w:rsid w:val="00B350F0"/>
    <w:rsid w:val="00B357AC"/>
    <w:rsid w:val="00B3585C"/>
    <w:rsid w:val="00B35992"/>
    <w:rsid w:val="00B35AE0"/>
    <w:rsid w:val="00B35E4B"/>
    <w:rsid w:val="00B35FCC"/>
    <w:rsid w:val="00B35FE2"/>
    <w:rsid w:val="00B3625E"/>
    <w:rsid w:val="00B36518"/>
    <w:rsid w:val="00B36C36"/>
    <w:rsid w:val="00B371F6"/>
    <w:rsid w:val="00B37202"/>
    <w:rsid w:val="00B3742B"/>
    <w:rsid w:val="00B375BE"/>
    <w:rsid w:val="00B37718"/>
    <w:rsid w:val="00B378CC"/>
    <w:rsid w:val="00B400A9"/>
    <w:rsid w:val="00B402A6"/>
    <w:rsid w:val="00B4048F"/>
    <w:rsid w:val="00B410AC"/>
    <w:rsid w:val="00B4141B"/>
    <w:rsid w:val="00B414DB"/>
    <w:rsid w:val="00B41615"/>
    <w:rsid w:val="00B41E0E"/>
    <w:rsid w:val="00B41FD8"/>
    <w:rsid w:val="00B420DF"/>
    <w:rsid w:val="00B4258C"/>
    <w:rsid w:val="00B428B4"/>
    <w:rsid w:val="00B428E2"/>
    <w:rsid w:val="00B429FA"/>
    <w:rsid w:val="00B42A2C"/>
    <w:rsid w:val="00B42A5C"/>
    <w:rsid w:val="00B42A98"/>
    <w:rsid w:val="00B42C64"/>
    <w:rsid w:val="00B43320"/>
    <w:rsid w:val="00B4334B"/>
    <w:rsid w:val="00B434B7"/>
    <w:rsid w:val="00B43DE5"/>
    <w:rsid w:val="00B448EF"/>
    <w:rsid w:val="00B44B88"/>
    <w:rsid w:val="00B4559F"/>
    <w:rsid w:val="00B473CF"/>
    <w:rsid w:val="00B47493"/>
    <w:rsid w:val="00B474C8"/>
    <w:rsid w:val="00B474DF"/>
    <w:rsid w:val="00B475A1"/>
    <w:rsid w:val="00B47676"/>
    <w:rsid w:val="00B47915"/>
    <w:rsid w:val="00B50027"/>
    <w:rsid w:val="00B5057A"/>
    <w:rsid w:val="00B50882"/>
    <w:rsid w:val="00B50E18"/>
    <w:rsid w:val="00B50E42"/>
    <w:rsid w:val="00B51321"/>
    <w:rsid w:val="00B513A9"/>
    <w:rsid w:val="00B513F3"/>
    <w:rsid w:val="00B5144A"/>
    <w:rsid w:val="00B51568"/>
    <w:rsid w:val="00B51610"/>
    <w:rsid w:val="00B5161D"/>
    <w:rsid w:val="00B5167B"/>
    <w:rsid w:val="00B51A7C"/>
    <w:rsid w:val="00B520E3"/>
    <w:rsid w:val="00B5213D"/>
    <w:rsid w:val="00B521B2"/>
    <w:rsid w:val="00B52336"/>
    <w:rsid w:val="00B528C9"/>
    <w:rsid w:val="00B52FB0"/>
    <w:rsid w:val="00B53712"/>
    <w:rsid w:val="00B5388C"/>
    <w:rsid w:val="00B53C35"/>
    <w:rsid w:val="00B53C66"/>
    <w:rsid w:val="00B53E71"/>
    <w:rsid w:val="00B53F9A"/>
    <w:rsid w:val="00B5414D"/>
    <w:rsid w:val="00B548D0"/>
    <w:rsid w:val="00B54DB1"/>
    <w:rsid w:val="00B5503B"/>
    <w:rsid w:val="00B552BA"/>
    <w:rsid w:val="00B55CED"/>
    <w:rsid w:val="00B55D57"/>
    <w:rsid w:val="00B55E9D"/>
    <w:rsid w:val="00B55F80"/>
    <w:rsid w:val="00B56075"/>
    <w:rsid w:val="00B56150"/>
    <w:rsid w:val="00B56480"/>
    <w:rsid w:val="00B565D6"/>
    <w:rsid w:val="00B57475"/>
    <w:rsid w:val="00B57528"/>
    <w:rsid w:val="00B576A4"/>
    <w:rsid w:val="00B57739"/>
    <w:rsid w:val="00B57779"/>
    <w:rsid w:val="00B57998"/>
    <w:rsid w:val="00B57C8B"/>
    <w:rsid w:val="00B57CD0"/>
    <w:rsid w:val="00B57DA9"/>
    <w:rsid w:val="00B60177"/>
    <w:rsid w:val="00B6026E"/>
    <w:rsid w:val="00B60639"/>
    <w:rsid w:val="00B60BAD"/>
    <w:rsid w:val="00B60FA7"/>
    <w:rsid w:val="00B61191"/>
    <w:rsid w:val="00B61341"/>
    <w:rsid w:val="00B6137A"/>
    <w:rsid w:val="00B61726"/>
    <w:rsid w:val="00B61BA4"/>
    <w:rsid w:val="00B61F2A"/>
    <w:rsid w:val="00B62277"/>
    <w:rsid w:val="00B626D7"/>
    <w:rsid w:val="00B6308E"/>
    <w:rsid w:val="00B63146"/>
    <w:rsid w:val="00B63149"/>
    <w:rsid w:val="00B633D3"/>
    <w:rsid w:val="00B63906"/>
    <w:rsid w:val="00B63D58"/>
    <w:rsid w:val="00B645D2"/>
    <w:rsid w:val="00B64C07"/>
    <w:rsid w:val="00B64E8A"/>
    <w:rsid w:val="00B64EE2"/>
    <w:rsid w:val="00B65588"/>
    <w:rsid w:val="00B657FE"/>
    <w:rsid w:val="00B658D1"/>
    <w:rsid w:val="00B66064"/>
    <w:rsid w:val="00B6606F"/>
    <w:rsid w:val="00B66320"/>
    <w:rsid w:val="00B663A6"/>
    <w:rsid w:val="00B66995"/>
    <w:rsid w:val="00B669FA"/>
    <w:rsid w:val="00B66A47"/>
    <w:rsid w:val="00B66F51"/>
    <w:rsid w:val="00B671A1"/>
    <w:rsid w:val="00B67485"/>
    <w:rsid w:val="00B675A6"/>
    <w:rsid w:val="00B677C7"/>
    <w:rsid w:val="00B678E4"/>
    <w:rsid w:val="00B6794D"/>
    <w:rsid w:val="00B679A9"/>
    <w:rsid w:val="00B67B24"/>
    <w:rsid w:val="00B67B55"/>
    <w:rsid w:val="00B67C6C"/>
    <w:rsid w:val="00B67DAA"/>
    <w:rsid w:val="00B67DCC"/>
    <w:rsid w:val="00B67DF5"/>
    <w:rsid w:val="00B709A8"/>
    <w:rsid w:val="00B70C61"/>
    <w:rsid w:val="00B70D53"/>
    <w:rsid w:val="00B70E5A"/>
    <w:rsid w:val="00B7220D"/>
    <w:rsid w:val="00B722EE"/>
    <w:rsid w:val="00B729D0"/>
    <w:rsid w:val="00B72AB5"/>
    <w:rsid w:val="00B73161"/>
    <w:rsid w:val="00B73E1F"/>
    <w:rsid w:val="00B746A9"/>
    <w:rsid w:val="00B749B6"/>
    <w:rsid w:val="00B7509A"/>
    <w:rsid w:val="00B752B9"/>
    <w:rsid w:val="00B7573F"/>
    <w:rsid w:val="00B7592A"/>
    <w:rsid w:val="00B759C0"/>
    <w:rsid w:val="00B75A4E"/>
    <w:rsid w:val="00B760DA"/>
    <w:rsid w:val="00B7613E"/>
    <w:rsid w:val="00B766C1"/>
    <w:rsid w:val="00B76929"/>
    <w:rsid w:val="00B76966"/>
    <w:rsid w:val="00B76A43"/>
    <w:rsid w:val="00B76B96"/>
    <w:rsid w:val="00B76E19"/>
    <w:rsid w:val="00B76EFB"/>
    <w:rsid w:val="00B77129"/>
    <w:rsid w:val="00B77253"/>
    <w:rsid w:val="00B7741F"/>
    <w:rsid w:val="00B77494"/>
    <w:rsid w:val="00B7784B"/>
    <w:rsid w:val="00B77C37"/>
    <w:rsid w:val="00B77D45"/>
    <w:rsid w:val="00B77F45"/>
    <w:rsid w:val="00B80006"/>
    <w:rsid w:val="00B80583"/>
    <w:rsid w:val="00B80587"/>
    <w:rsid w:val="00B807BF"/>
    <w:rsid w:val="00B809B1"/>
    <w:rsid w:val="00B80AEC"/>
    <w:rsid w:val="00B80F5B"/>
    <w:rsid w:val="00B81218"/>
    <w:rsid w:val="00B814A8"/>
    <w:rsid w:val="00B81AA9"/>
    <w:rsid w:val="00B82145"/>
    <w:rsid w:val="00B82543"/>
    <w:rsid w:val="00B82998"/>
    <w:rsid w:val="00B82B93"/>
    <w:rsid w:val="00B82CD0"/>
    <w:rsid w:val="00B8349D"/>
    <w:rsid w:val="00B834B0"/>
    <w:rsid w:val="00B837F6"/>
    <w:rsid w:val="00B83AA5"/>
    <w:rsid w:val="00B83DAE"/>
    <w:rsid w:val="00B84020"/>
    <w:rsid w:val="00B841E8"/>
    <w:rsid w:val="00B84213"/>
    <w:rsid w:val="00B844A6"/>
    <w:rsid w:val="00B846CE"/>
    <w:rsid w:val="00B848B6"/>
    <w:rsid w:val="00B84E5D"/>
    <w:rsid w:val="00B84E72"/>
    <w:rsid w:val="00B84FB4"/>
    <w:rsid w:val="00B85930"/>
    <w:rsid w:val="00B85B66"/>
    <w:rsid w:val="00B85D74"/>
    <w:rsid w:val="00B86693"/>
    <w:rsid w:val="00B867FE"/>
    <w:rsid w:val="00B86ADD"/>
    <w:rsid w:val="00B86CCD"/>
    <w:rsid w:val="00B86E5E"/>
    <w:rsid w:val="00B86F2A"/>
    <w:rsid w:val="00B87019"/>
    <w:rsid w:val="00B8756E"/>
    <w:rsid w:val="00B87625"/>
    <w:rsid w:val="00B877D4"/>
    <w:rsid w:val="00B87CFC"/>
    <w:rsid w:val="00B87DF9"/>
    <w:rsid w:val="00B90568"/>
    <w:rsid w:val="00B9081F"/>
    <w:rsid w:val="00B90992"/>
    <w:rsid w:val="00B90E5E"/>
    <w:rsid w:val="00B91021"/>
    <w:rsid w:val="00B91152"/>
    <w:rsid w:val="00B91472"/>
    <w:rsid w:val="00B9154E"/>
    <w:rsid w:val="00B916C1"/>
    <w:rsid w:val="00B91951"/>
    <w:rsid w:val="00B91A58"/>
    <w:rsid w:val="00B91AA0"/>
    <w:rsid w:val="00B91AB4"/>
    <w:rsid w:val="00B91B43"/>
    <w:rsid w:val="00B91EAD"/>
    <w:rsid w:val="00B920B9"/>
    <w:rsid w:val="00B922B1"/>
    <w:rsid w:val="00B92541"/>
    <w:rsid w:val="00B92983"/>
    <w:rsid w:val="00B92D92"/>
    <w:rsid w:val="00B92FCF"/>
    <w:rsid w:val="00B930D2"/>
    <w:rsid w:val="00B93117"/>
    <w:rsid w:val="00B93120"/>
    <w:rsid w:val="00B93239"/>
    <w:rsid w:val="00B937CD"/>
    <w:rsid w:val="00B938BC"/>
    <w:rsid w:val="00B93997"/>
    <w:rsid w:val="00B93C98"/>
    <w:rsid w:val="00B93E1B"/>
    <w:rsid w:val="00B94149"/>
    <w:rsid w:val="00B94526"/>
    <w:rsid w:val="00B94A5E"/>
    <w:rsid w:val="00B94D12"/>
    <w:rsid w:val="00B94E9A"/>
    <w:rsid w:val="00B951C5"/>
    <w:rsid w:val="00B951D7"/>
    <w:rsid w:val="00B95234"/>
    <w:rsid w:val="00B9552D"/>
    <w:rsid w:val="00B95CC6"/>
    <w:rsid w:val="00B96416"/>
    <w:rsid w:val="00B9642C"/>
    <w:rsid w:val="00B967ED"/>
    <w:rsid w:val="00B96ADA"/>
    <w:rsid w:val="00B96B2B"/>
    <w:rsid w:val="00B976BB"/>
    <w:rsid w:val="00B97A55"/>
    <w:rsid w:val="00B97C5A"/>
    <w:rsid w:val="00B97FDF"/>
    <w:rsid w:val="00B97FF7"/>
    <w:rsid w:val="00BA01A7"/>
    <w:rsid w:val="00BA0224"/>
    <w:rsid w:val="00BA05C8"/>
    <w:rsid w:val="00BA09AA"/>
    <w:rsid w:val="00BA0AD5"/>
    <w:rsid w:val="00BA0CA0"/>
    <w:rsid w:val="00BA0E3C"/>
    <w:rsid w:val="00BA1138"/>
    <w:rsid w:val="00BA1427"/>
    <w:rsid w:val="00BA1C5B"/>
    <w:rsid w:val="00BA1F74"/>
    <w:rsid w:val="00BA1FE7"/>
    <w:rsid w:val="00BA210E"/>
    <w:rsid w:val="00BA25AB"/>
    <w:rsid w:val="00BA25DF"/>
    <w:rsid w:val="00BA2B1D"/>
    <w:rsid w:val="00BA2B91"/>
    <w:rsid w:val="00BA2CB7"/>
    <w:rsid w:val="00BA34CC"/>
    <w:rsid w:val="00BA39FF"/>
    <w:rsid w:val="00BA3CAB"/>
    <w:rsid w:val="00BA3D14"/>
    <w:rsid w:val="00BA3DAD"/>
    <w:rsid w:val="00BA4119"/>
    <w:rsid w:val="00BA435A"/>
    <w:rsid w:val="00BA467A"/>
    <w:rsid w:val="00BA4A00"/>
    <w:rsid w:val="00BA4A20"/>
    <w:rsid w:val="00BA4EAF"/>
    <w:rsid w:val="00BA514F"/>
    <w:rsid w:val="00BA54BA"/>
    <w:rsid w:val="00BA5603"/>
    <w:rsid w:val="00BA563A"/>
    <w:rsid w:val="00BA56D9"/>
    <w:rsid w:val="00BA56F7"/>
    <w:rsid w:val="00BA59E4"/>
    <w:rsid w:val="00BA5D74"/>
    <w:rsid w:val="00BA60EC"/>
    <w:rsid w:val="00BA6194"/>
    <w:rsid w:val="00BA6297"/>
    <w:rsid w:val="00BA62C6"/>
    <w:rsid w:val="00BA70D3"/>
    <w:rsid w:val="00BA7EEE"/>
    <w:rsid w:val="00BAF24D"/>
    <w:rsid w:val="00BB06B4"/>
    <w:rsid w:val="00BB0796"/>
    <w:rsid w:val="00BB07DE"/>
    <w:rsid w:val="00BB0ACB"/>
    <w:rsid w:val="00BB0F23"/>
    <w:rsid w:val="00BB0FEE"/>
    <w:rsid w:val="00BB1321"/>
    <w:rsid w:val="00BB1B54"/>
    <w:rsid w:val="00BB1BD9"/>
    <w:rsid w:val="00BB2008"/>
    <w:rsid w:val="00BB29DF"/>
    <w:rsid w:val="00BB2A80"/>
    <w:rsid w:val="00BB2BB4"/>
    <w:rsid w:val="00BB2CFC"/>
    <w:rsid w:val="00BB3086"/>
    <w:rsid w:val="00BB3185"/>
    <w:rsid w:val="00BB3465"/>
    <w:rsid w:val="00BB34DC"/>
    <w:rsid w:val="00BB35D0"/>
    <w:rsid w:val="00BB3AC4"/>
    <w:rsid w:val="00BB3CB6"/>
    <w:rsid w:val="00BB3F55"/>
    <w:rsid w:val="00BB40B1"/>
    <w:rsid w:val="00BB4999"/>
    <w:rsid w:val="00BB4BCD"/>
    <w:rsid w:val="00BB4C16"/>
    <w:rsid w:val="00BB4C1B"/>
    <w:rsid w:val="00BB4D16"/>
    <w:rsid w:val="00BB52EB"/>
    <w:rsid w:val="00BB56C7"/>
    <w:rsid w:val="00BB585D"/>
    <w:rsid w:val="00BB5B62"/>
    <w:rsid w:val="00BB607C"/>
    <w:rsid w:val="00BB60D4"/>
    <w:rsid w:val="00BB6267"/>
    <w:rsid w:val="00BB626C"/>
    <w:rsid w:val="00BB62E6"/>
    <w:rsid w:val="00BB63FE"/>
    <w:rsid w:val="00BB6502"/>
    <w:rsid w:val="00BB66F6"/>
    <w:rsid w:val="00BB68CD"/>
    <w:rsid w:val="00BB6BCD"/>
    <w:rsid w:val="00BB6EDF"/>
    <w:rsid w:val="00BB70F9"/>
    <w:rsid w:val="00BB716F"/>
    <w:rsid w:val="00BB7171"/>
    <w:rsid w:val="00BB7662"/>
    <w:rsid w:val="00BB7677"/>
    <w:rsid w:val="00BB778C"/>
    <w:rsid w:val="00BB78D8"/>
    <w:rsid w:val="00BB7C4C"/>
    <w:rsid w:val="00BB7C9B"/>
    <w:rsid w:val="00BBAD21"/>
    <w:rsid w:val="00BC026F"/>
    <w:rsid w:val="00BC0886"/>
    <w:rsid w:val="00BC09BE"/>
    <w:rsid w:val="00BC0E83"/>
    <w:rsid w:val="00BC120E"/>
    <w:rsid w:val="00BC1527"/>
    <w:rsid w:val="00BC17DE"/>
    <w:rsid w:val="00BC1970"/>
    <w:rsid w:val="00BC19BC"/>
    <w:rsid w:val="00BC1F27"/>
    <w:rsid w:val="00BC2184"/>
    <w:rsid w:val="00BC2289"/>
    <w:rsid w:val="00BC2306"/>
    <w:rsid w:val="00BC252F"/>
    <w:rsid w:val="00BC2814"/>
    <w:rsid w:val="00BC2F31"/>
    <w:rsid w:val="00BC3471"/>
    <w:rsid w:val="00BC3688"/>
    <w:rsid w:val="00BC39B0"/>
    <w:rsid w:val="00BC3AFE"/>
    <w:rsid w:val="00BC4036"/>
    <w:rsid w:val="00BC40BE"/>
    <w:rsid w:val="00BC4A74"/>
    <w:rsid w:val="00BC4F0A"/>
    <w:rsid w:val="00BC509F"/>
    <w:rsid w:val="00BC515C"/>
    <w:rsid w:val="00BC51D2"/>
    <w:rsid w:val="00BC5406"/>
    <w:rsid w:val="00BC5490"/>
    <w:rsid w:val="00BC5545"/>
    <w:rsid w:val="00BC587B"/>
    <w:rsid w:val="00BC5B55"/>
    <w:rsid w:val="00BC5EA7"/>
    <w:rsid w:val="00BC5EA9"/>
    <w:rsid w:val="00BC6118"/>
    <w:rsid w:val="00BC64BE"/>
    <w:rsid w:val="00BC689A"/>
    <w:rsid w:val="00BC695F"/>
    <w:rsid w:val="00BC6DDC"/>
    <w:rsid w:val="00BC7155"/>
    <w:rsid w:val="00BC728C"/>
    <w:rsid w:val="00BC7550"/>
    <w:rsid w:val="00BC7DF9"/>
    <w:rsid w:val="00BD03C7"/>
    <w:rsid w:val="00BD05AA"/>
    <w:rsid w:val="00BD09AE"/>
    <w:rsid w:val="00BD09B7"/>
    <w:rsid w:val="00BD0B72"/>
    <w:rsid w:val="00BD100A"/>
    <w:rsid w:val="00BD101A"/>
    <w:rsid w:val="00BD2668"/>
    <w:rsid w:val="00BD3484"/>
    <w:rsid w:val="00BD3790"/>
    <w:rsid w:val="00BD3924"/>
    <w:rsid w:val="00BD3F55"/>
    <w:rsid w:val="00BD450F"/>
    <w:rsid w:val="00BD4512"/>
    <w:rsid w:val="00BD5099"/>
    <w:rsid w:val="00BD52AA"/>
    <w:rsid w:val="00BD5385"/>
    <w:rsid w:val="00BD5665"/>
    <w:rsid w:val="00BD59D2"/>
    <w:rsid w:val="00BD5A7D"/>
    <w:rsid w:val="00BD5E6A"/>
    <w:rsid w:val="00BD6857"/>
    <w:rsid w:val="00BD6F63"/>
    <w:rsid w:val="00BD70E0"/>
    <w:rsid w:val="00BD7189"/>
    <w:rsid w:val="00BD7A8E"/>
    <w:rsid w:val="00BD7ECD"/>
    <w:rsid w:val="00BDA50B"/>
    <w:rsid w:val="00BE0A06"/>
    <w:rsid w:val="00BE0ADB"/>
    <w:rsid w:val="00BE0BB8"/>
    <w:rsid w:val="00BE0C80"/>
    <w:rsid w:val="00BE0CDC"/>
    <w:rsid w:val="00BE0DAB"/>
    <w:rsid w:val="00BE1061"/>
    <w:rsid w:val="00BE1321"/>
    <w:rsid w:val="00BE154C"/>
    <w:rsid w:val="00BE16EC"/>
    <w:rsid w:val="00BE18C6"/>
    <w:rsid w:val="00BE1A99"/>
    <w:rsid w:val="00BE1B2D"/>
    <w:rsid w:val="00BE2085"/>
    <w:rsid w:val="00BE2292"/>
    <w:rsid w:val="00BE2332"/>
    <w:rsid w:val="00BE2893"/>
    <w:rsid w:val="00BE2AAB"/>
    <w:rsid w:val="00BE2EB4"/>
    <w:rsid w:val="00BE2F5A"/>
    <w:rsid w:val="00BE323D"/>
    <w:rsid w:val="00BE3385"/>
    <w:rsid w:val="00BE37D3"/>
    <w:rsid w:val="00BE4085"/>
    <w:rsid w:val="00BE4210"/>
    <w:rsid w:val="00BE4802"/>
    <w:rsid w:val="00BE4FEC"/>
    <w:rsid w:val="00BE522A"/>
    <w:rsid w:val="00BE57AF"/>
    <w:rsid w:val="00BE57B5"/>
    <w:rsid w:val="00BE5C22"/>
    <w:rsid w:val="00BE60D2"/>
    <w:rsid w:val="00BE6851"/>
    <w:rsid w:val="00BE6B0C"/>
    <w:rsid w:val="00BE6E66"/>
    <w:rsid w:val="00BE6E6C"/>
    <w:rsid w:val="00BE6F39"/>
    <w:rsid w:val="00BE73CE"/>
    <w:rsid w:val="00BE7A7C"/>
    <w:rsid w:val="00BE7C35"/>
    <w:rsid w:val="00BF0247"/>
    <w:rsid w:val="00BF040A"/>
    <w:rsid w:val="00BF0A44"/>
    <w:rsid w:val="00BF0BFE"/>
    <w:rsid w:val="00BF0CEC"/>
    <w:rsid w:val="00BF0D13"/>
    <w:rsid w:val="00BF1147"/>
    <w:rsid w:val="00BF125D"/>
    <w:rsid w:val="00BF1326"/>
    <w:rsid w:val="00BF1877"/>
    <w:rsid w:val="00BF1A44"/>
    <w:rsid w:val="00BF1EDF"/>
    <w:rsid w:val="00BF2129"/>
    <w:rsid w:val="00BF263C"/>
    <w:rsid w:val="00BF26DB"/>
    <w:rsid w:val="00BF39BA"/>
    <w:rsid w:val="00BF3B60"/>
    <w:rsid w:val="00BF422D"/>
    <w:rsid w:val="00BF466F"/>
    <w:rsid w:val="00BF487A"/>
    <w:rsid w:val="00BF4AD9"/>
    <w:rsid w:val="00BF4D3D"/>
    <w:rsid w:val="00BF4F2E"/>
    <w:rsid w:val="00BF57B4"/>
    <w:rsid w:val="00BF5B8C"/>
    <w:rsid w:val="00BF5DD0"/>
    <w:rsid w:val="00BF5EB7"/>
    <w:rsid w:val="00BF63E1"/>
    <w:rsid w:val="00BF66B7"/>
    <w:rsid w:val="00BF68C5"/>
    <w:rsid w:val="00BF69E2"/>
    <w:rsid w:val="00BF6A68"/>
    <w:rsid w:val="00BF70F8"/>
    <w:rsid w:val="00BF7152"/>
    <w:rsid w:val="00BF73F0"/>
    <w:rsid w:val="00BF75B1"/>
    <w:rsid w:val="00BF75C9"/>
    <w:rsid w:val="00BF77F1"/>
    <w:rsid w:val="00BF79DE"/>
    <w:rsid w:val="00BF7BBA"/>
    <w:rsid w:val="00BF7BD3"/>
    <w:rsid w:val="00C00352"/>
    <w:rsid w:val="00C003E2"/>
    <w:rsid w:val="00C007CE"/>
    <w:rsid w:val="00C00A22"/>
    <w:rsid w:val="00C00B1B"/>
    <w:rsid w:val="00C00F18"/>
    <w:rsid w:val="00C00F1C"/>
    <w:rsid w:val="00C01003"/>
    <w:rsid w:val="00C016FF"/>
    <w:rsid w:val="00C01A18"/>
    <w:rsid w:val="00C01AA9"/>
    <w:rsid w:val="00C01D39"/>
    <w:rsid w:val="00C0200C"/>
    <w:rsid w:val="00C020A8"/>
    <w:rsid w:val="00C025F7"/>
    <w:rsid w:val="00C03463"/>
    <w:rsid w:val="00C034A4"/>
    <w:rsid w:val="00C034CD"/>
    <w:rsid w:val="00C03915"/>
    <w:rsid w:val="00C03AAC"/>
    <w:rsid w:val="00C03DD0"/>
    <w:rsid w:val="00C03E2D"/>
    <w:rsid w:val="00C04154"/>
    <w:rsid w:val="00C041E8"/>
    <w:rsid w:val="00C04402"/>
    <w:rsid w:val="00C04445"/>
    <w:rsid w:val="00C04705"/>
    <w:rsid w:val="00C04A7F"/>
    <w:rsid w:val="00C04E0B"/>
    <w:rsid w:val="00C04E2B"/>
    <w:rsid w:val="00C0507E"/>
    <w:rsid w:val="00C050B7"/>
    <w:rsid w:val="00C051AA"/>
    <w:rsid w:val="00C05436"/>
    <w:rsid w:val="00C0552D"/>
    <w:rsid w:val="00C05ABB"/>
    <w:rsid w:val="00C05F2B"/>
    <w:rsid w:val="00C060A0"/>
    <w:rsid w:val="00C060F0"/>
    <w:rsid w:val="00C061B4"/>
    <w:rsid w:val="00C06245"/>
    <w:rsid w:val="00C06704"/>
    <w:rsid w:val="00C0675C"/>
    <w:rsid w:val="00C06934"/>
    <w:rsid w:val="00C069C8"/>
    <w:rsid w:val="00C07187"/>
    <w:rsid w:val="00C07259"/>
    <w:rsid w:val="00C075C9"/>
    <w:rsid w:val="00C075FC"/>
    <w:rsid w:val="00C0788A"/>
    <w:rsid w:val="00C07FAD"/>
    <w:rsid w:val="00C103E5"/>
    <w:rsid w:val="00C1067F"/>
    <w:rsid w:val="00C106C4"/>
    <w:rsid w:val="00C10880"/>
    <w:rsid w:val="00C10963"/>
    <w:rsid w:val="00C111CD"/>
    <w:rsid w:val="00C111EA"/>
    <w:rsid w:val="00C11259"/>
    <w:rsid w:val="00C119AD"/>
    <w:rsid w:val="00C11F2E"/>
    <w:rsid w:val="00C12157"/>
    <w:rsid w:val="00C121D5"/>
    <w:rsid w:val="00C1228D"/>
    <w:rsid w:val="00C128C7"/>
    <w:rsid w:val="00C12C26"/>
    <w:rsid w:val="00C12D00"/>
    <w:rsid w:val="00C12DEB"/>
    <w:rsid w:val="00C12E26"/>
    <w:rsid w:val="00C13541"/>
    <w:rsid w:val="00C13670"/>
    <w:rsid w:val="00C1375B"/>
    <w:rsid w:val="00C1377A"/>
    <w:rsid w:val="00C13F66"/>
    <w:rsid w:val="00C13F86"/>
    <w:rsid w:val="00C13F9D"/>
    <w:rsid w:val="00C13FED"/>
    <w:rsid w:val="00C1413D"/>
    <w:rsid w:val="00C14604"/>
    <w:rsid w:val="00C146B3"/>
    <w:rsid w:val="00C14840"/>
    <w:rsid w:val="00C14A20"/>
    <w:rsid w:val="00C14CB9"/>
    <w:rsid w:val="00C14E7D"/>
    <w:rsid w:val="00C15295"/>
    <w:rsid w:val="00C15349"/>
    <w:rsid w:val="00C15722"/>
    <w:rsid w:val="00C157F8"/>
    <w:rsid w:val="00C15E33"/>
    <w:rsid w:val="00C16331"/>
    <w:rsid w:val="00C16897"/>
    <w:rsid w:val="00C168F8"/>
    <w:rsid w:val="00C16A91"/>
    <w:rsid w:val="00C171B4"/>
    <w:rsid w:val="00C172EF"/>
    <w:rsid w:val="00C17471"/>
    <w:rsid w:val="00C17847"/>
    <w:rsid w:val="00C200C9"/>
    <w:rsid w:val="00C207A7"/>
    <w:rsid w:val="00C2082E"/>
    <w:rsid w:val="00C20DF6"/>
    <w:rsid w:val="00C21554"/>
    <w:rsid w:val="00C2170A"/>
    <w:rsid w:val="00C218FD"/>
    <w:rsid w:val="00C21D8E"/>
    <w:rsid w:val="00C220B9"/>
    <w:rsid w:val="00C22525"/>
    <w:rsid w:val="00C22F39"/>
    <w:rsid w:val="00C23C40"/>
    <w:rsid w:val="00C23DBB"/>
    <w:rsid w:val="00C23FE1"/>
    <w:rsid w:val="00C2410D"/>
    <w:rsid w:val="00C247F1"/>
    <w:rsid w:val="00C24BAF"/>
    <w:rsid w:val="00C250CD"/>
    <w:rsid w:val="00C253E1"/>
    <w:rsid w:val="00C25435"/>
    <w:rsid w:val="00C254BF"/>
    <w:rsid w:val="00C256A2"/>
    <w:rsid w:val="00C256F5"/>
    <w:rsid w:val="00C25755"/>
    <w:rsid w:val="00C25900"/>
    <w:rsid w:val="00C25F69"/>
    <w:rsid w:val="00C25F8B"/>
    <w:rsid w:val="00C265BA"/>
    <w:rsid w:val="00C265C0"/>
    <w:rsid w:val="00C269A4"/>
    <w:rsid w:val="00C269F2"/>
    <w:rsid w:val="00C26B9E"/>
    <w:rsid w:val="00C26FE9"/>
    <w:rsid w:val="00C272EF"/>
    <w:rsid w:val="00C2732B"/>
    <w:rsid w:val="00C2744E"/>
    <w:rsid w:val="00C2753F"/>
    <w:rsid w:val="00C276A8"/>
    <w:rsid w:val="00C27897"/>
    <w:rsid w:val="00C27975"/>
    <w:rsid w:val="00C300BC"/>
    <w:rsid w:val="00C30BEB"/>
    <w:rsid w:val="00C31211"/>
    <w:rsid w:val="00C313FF"/>
    <w:rsid w:val="00C318F7"/>
    <w:rsid w:val="00C319D2"/>
    <w:rsid w:val="00C31E82"/>
    <w:rsid w:val="00C31F85"/>
    <w:rsid w:val="00C324AD"/>
    <w:rsid w:val="00C32534"/>
    <w:rsid w:val="00C3263B"/>
    <w:rsid w:val="00C326EE"/>
    <w:rsid w:val="00C3287A"/>
    <w:rsid w:val="00C32951"/>
    <w:rsid w:val="00C32A13"/>
    <w:rsid w:val="00C32C02"/>
    <w:rsid w:val="00C32E75"/>
    <w:rsid w:val="00C331BF"/>
    <w:rsid w:val="00C33235"/>
    <w:rsid w:val="00C33437"/>
    <w:rsid w:val="00C33677"/>
    <w:rsid w:val="00C3372D"/>
    <w:rsid w:val="00C33816"/>
    <w:rsid w:val="00C339B8"/>
    <w:rsid w:val="00C33BE7"/>
    <w:rsid w:val="00C33C2D"/>
    <w:rsid w:val="00C34137"/>
    <w:rsid w:val="00C34145"/>
    <w:rsid w:val="00C34154"/>
    <w:rsid w:val="00C341C8"/>
    <w:rsid w:val="00C3476B"/>
    <w:rsid w:val="00C34805"/>
    <w:rsid w:val="00C34915"/>
    <w:rsid w:val="00C34EC7"/>
    <w:rsid w:val="00C35240"/>
    <w:rsid w:val="00C3529F"/>
    <w:rsid w:val="00C35757"/>
    <w:rsid w:val="00C35971"/>
    <w:rsid w:val="00C36381"/>
    <w:rsid w:val="00C3652E"/>
    <w:rsid w:val="00C36807"/>
    <w:rsid w:val="00C368B3"/>
    <w:rsid w:val="00C36A65"/>
    <w:rsid w:val="00C36A97"/>
    <w:rsid w:val="00C36F07"/>
    <w:rsid w:val="00C37214"/>
    <w:rsid w:val="00C3727B"/>
    <w:rsid w:val="00C372E8"/>
    <w:rsid w:val="00C377F0"/>
    <w:rsid w:val="00C37D09"/>
    <w:rsid w:val="00C40063"/>
    <w:rsid w:val="00C4039D"/>
    <w:rsid w:val="00C4049C"/>
    <w:rsid w:val="00C407B4"/>
    <w:rsid w:val="00C409DC"/>
    <w:rsid w:val="00C40B1B"/>
    <w:rsid w:val="00C40B82"/>
    <w:rsid w:val="00C40E88"/>
    <w:rsid w:val="00C40EC0"/>
    <w:rsid w:val="00C40F34"/>
    <w:rsid w:val="00C4134E"/>
    <w:rsid w:val="00C41478"/>
    <w:rsid w:val="00C4147F"/>
    <w:rsid w:val="00C416A3"/>
    <w:rsid w:val="00C41785"/>
    <w:rsid w:val="00C41FC1"/>
    <w:rsid w:val="00C42591"/>
    <w:rsid w:val="00C42651"/>
    <w:rsid w:val="00C4280F"/>
    <w:rsid w:val="00C4282F"/>
    <w:rsid w:val="00C42A75"/>
    <w:rsid w:val="00C43037"/>
    <w:rsid w:val="00C434C2"/>
    <w:rsid w:val="00C4367B"/>
    <w:rsid w:val="00C4368D"/>
    <w:rsid w:val="00C43940"/>
    <w:rsid w:val="00C43B49"/>
    <w:rsid w:val="00C43E62"/>
    <w:rsid w:val="00C43FBB"/>
    <w:rsid w:val="00C43FFE"/>
    <w:rsid w:val="00C44342"/>
    <w:rsid w:val="00C44694"/>
    <w:rsid w:val="00C44744"/>
    <w:rsid w:val="00C44A2E"/>
    <w:rsid w:val="00C44A51"/>
    <w:rsid w:val="00C4517A"/>
    <w:rsid w:val="00C457C1"/>
    <w:rsid w:val="00C458A0"/>
    <w:rsid w:val="00C46510"/>
    <w:rsid w:val="00C46625"/>
    <w:rsid w:val="00C4664F"/>
    <w:rsid w:val="00C466B1"/>
    <w:rsid w:val="00C466FE"/>
    <w:rsid w:val="00C46870"/>
    <w:rsid w:val="00C46897"/>
    <w:rsid w:val="00C46B37"/>
    <w:rsid w:val="00C46B3B"/>
    <w:rsid w:val="00C46BCA"/>
    <w:rsid w:val="00C46F20"/>
    <w:rsid w:val="00C4743E"/>
    <w:rsid w:val="00C4749B"/>
    <w:rsid w:val="00C47545"/>
    <w:rsid w:val="00C47593"/>
    <w:rsid w:val="00C4772B"/>
    <w:rsid w:val="00C47748"/>
    <w:rsid w:val="00C47906"/>
    <w:rsid w:val="00C5044B"/>
    <w:rsid w:val="00C50638"/>
    <w:rsid w:val="00C506BD"/>
    <w:rsid w:val="00C50E55"/>
    <w:rsid w:val="00C50FF0"/>
    <w:rsid w:val="00C511B5"/>
    <w:rsid w:val="00C51426"/>
    <w:rsid w:val="00C51616"/>
    <w:rsid w:val="00C51622"/>
    <w:rsid w:val="00C51623"/>
    <w:rsid w:val="00C5162D"/>
    <w:rsid w:val="00C51A52"/>
    <w:rsid w:val="00C51FB3"/>
    <w:rsid w:val="00C520AE"/>
    <w:rsid w:val="00C5223C"/>
    <w:rsid w:val="00C5250B"/>
    <w:rsid w:val="00C52627"/>
    <w:rsid w:val="00C526F0"/>
    <w:rsid w:val="00C529C1"/>
    <w:rsid w:val="00C52A35"/>
    <w:rsid w:val="00C52CF8"/>
    <w:rsid w:val="00C53044"/>
    <w:rsid w:val="00C53210"/>
    <w:rsid w:val="00C53213"/>
    <w:rsid w:val="00C53917"/>
    <w:rsid w:val="00C53A59"/>
    <w:rsid w:val="00C53B14"/>
    <w:rsid w:val="00C540B0"/>
    <w:rsid w:val="00C541DE"/>
    <w:rsid w:val="00C54334"/>
    <w:rsid w:val="00C546D3"/>
    <w:rsid w:val="00C54C11"/>
    <w:rsid w:val="00C54C67"/>
    <w:rsid w:val="00C54E65"/>
    <w:rsid w:val="00C54F18"/>
    <w:rsid w:val="00C54F66"/>
    <w:rsid w:val="00C553D5"/>
    <w:rsid w:val="00C55EC7"/>
    <w:rsid w:val="00C5606E"/>
    <w:rsid w:val="00C56324"/>
    <w:rsid w:val="00C5644A"/>
    <w:rsid w:val="00C5653B"/>
    <w:rsid w:val="00C565A3"/>
    <w:rsid w:val="00C56A8E"/>
    <w:rsid w:val="00C57566"/>
    <w:rsid w:val="00C577F7"/>
    <w:rsid w:val="00C57D14"/>
    <w:rsid w:val="00C57DF0"/>
    <w:rsid w:val="00C60110"/>
    <w:rsid w:val="00C60122"/>
    <w:rsid w:val="00C6019D"/>
    <w:rsid w:val="00C601CC"/>
    <w:rsid w:val="00C60667"/>
    <w:rsid w:val="00C6066F"/>
    <w:rsid w:val="00C60677"/>
    <w:rsid w:val="00C606C4"/>
    <w:rsid w:val="00C60DD7"/>
    <w:rsid w:val="00C61429"/>
    <w:rsid w:val="00C615CB"/>
    <w:rsid w:val="00C61746"/>
    <w:rsid w:val="00C61AB9"/>
    <w:rsid w:val="00C61E80"/>
    <w:rsid w:val="00C61F84"/>
    <w:rsid w:val="00C6294C"/>
    <w:rsid w:val="00C62D4B"/>
    <w:rsid w:val="00C62FF7"/>
    <w:rsid w:val="00C63135"/>
    <w:rsid w:val="00C63199"/>
    <w:rsid w:val="00C637DC"/>
    <w:rsid w:val="00C63E97"/>
    <w:rsid w:val="00C63EE8"/>
    <w:rsid w:val="00C6432E"/>
    <w:rsid w:val="00C6494A"/>
    <w:rsid w:val="00C64ADC"/>
    <w:rsid w:val="00C65093"/>
    <w:rsid w:val="00C65099"/>
    <w:rsid w:val="00C652F4"/>
    <w:rsid w:val="00C65718"/>
    <w:rsid w:val="00C65C81"/>
    <w:rsid w:val="00C65E22"/>
    <w:rsid w:val="00C6608C"/>
    <w:rsid w:val="00C663D1"/>
    <w:rsid w:val="00C6640D"/>
    <w:rsid w:val="00C665AF"/>
    <w:rsid w:val="00C666DE"/>
    <w:rsid w:val="00C66772"/>
    <w:rsid w:val="00C66D2B"/>
    <w:rsid w:val="00C66F9D"/>
    <w:rsid w:val="00C670C2"/>
    <w:rsid w:val="00C67179"/>
    <w:rsid w:val="00C67580"/>
    <w:rsid w:val="00C67591"/>
    <w:rsid w:val="00C6781C"/>
    <w:rsid w:val="00C67E27"/>
    <w:rsid w:val="00C67EA1"/>
    <w:rsid w:val="00C709FA"/>
    <w:rsid w:val="00C70A89"/>
    <w:rsid w:val="00C70AEE"/>
    <w:rsid w:val="00C70B22"/>
    <w:rsid w:val="00C71669"/>
    <w:rsid w:val="00C7186C"/>
    <w:rsid w:val="00C71B7C"/>
    <w:rsid w:val="00C71D15"/>
    <w:rsid w:val="00C71D33"/>
    <w:rsid w:val="00C7206B"/>
    <w:rsid w:val="00C7234D"/>
    <w:rsid w:val="00C7244E"/>
    <w:rsid w:val="00C72464"/>
    <w:rsid w:val="00C724AB"/>
    <w:rsid w:val="00C726C9"/>
    <w:rsid w:val="00C72801"/>
    <w:rsid w:val="00C72C0A"/>
    <w:rsid w:val="00C72DDD"/>
    <w:rsid w:val="00C7343C"/>
    <w:rsid w:val="00C7370A"/>
    <w:rsid w:val="00C73ADA"/>
    <w:rsid w:val="00C73E67"/>
    <w:rsid w:val="00C73FAD"/>
    <w:rsid w:val="00C7404C"/>
    <w:rsid w:val="00C7418E"/>
    <w:rsid w:val="00C74576"/>
    <w:rsid w:val="00C74AE1"/>
    <w:rsid w:val="00C74C4E"/>
    <w:rsid w:val="00C74CA8"/>
    <w:rsid w:val="00C75011"/>
    <w:rsid w:val="00C75269"/>
    <w:rsid w:val="00C75482"/>
    <w:rsid w:val="00C75507"/>
    <w:rsid w:val="00C757B8"/>
    <w:rsid w:val="00C757F7"/>
    <w:rsid w:val="00C75E1F"/>
    <w:rsid w:val="00C76219"/>
    <w:rsid w:val="00C7655C"/>
    <w:rsid w:val="00C76906"/>
    <w:rsid w:val="00C76B7C"/>
    <w:rsid w:val="00C76CC7"/>
    <w:rsid w:val="00C76F01"/>
    <w:rsid w:val="00C76F81"/>
    <w:rsid w:val="00C7702E"/>
    <w:rsid w:val="00C776A4"/>
    <w:rsid w:val="00C77B02"/>
    <w:rsid w:val="00C77EEE"/>
    <w:rsid w:val="00C800DD"/>
    <w:rsid w:val="00C80920"/>
    <w:rsid w:val="00C80B03"/>
    <w:rsid w:val="00C80CEB"/>
    <w:rsid w:val="00C80E7B"/>
    <w:rsid w:val="00C80EBE"/>
    <w:rsid w:val="00C81363"/>
    <w:rsid w:val="00C81902"/>
    <w:rsid w:val="00C81D0A"/>
    <w:rsid w:val="00C81DD0"/>
    <w:rsid w:val="00C8243F"/>
    <w:rsid w:val="00C8289B"/>
    <w:rsid w:val="00C828DD"/>
    <w:rsid w:val="00C82B29"/>
    <w:rsid w:val="00C82D54"/>
    <w:rsid w:val="00C82F3B"/>
    <w:rsid w:val="00C82FCD"/>
    <w:rsid w:val="00C8305E"/>
    <w:rsid w:val="00C8339E"/>
    <w:rsid w:val="00C8359C"/>
    <w:rsid w:val="00C837C4"/>
    <w:rsid w:val="00C83829"/>
    <w:rsid w:val="00C83EDD"/>
    <w:rsid w:val="00C8462C"/>
    <w:rsid w:val="00C849F3"/>
    <w:rsid w:val="00C84BF1"/>
    <w:rsid w:val="00C84CA2"/>
    <w:rsid w:val="00C8534B"/>
    <w:rsid w:val="00C857F4"/>
    <w:rsid w:val="00C85907"/>
    <w:rsid w:val="00C8596A"/>
    <w:rsid w:val="00C85A36"/>
    <w:rsid w:val="00C85C60"/>
    <w:rsid w:val="00C85CD1"/>
    <w:rsid w:val="00C861E1"/>
    <w:rsid w:val="00C867A4"/>
    <w:rsid w:val="00C869D1"/>
    <w:rsid w:val="00C86C56"/>
    <w:rsid w:val="00C86CA4"/>
    <w:rsid w:val="00C86DEA"/>
    <w:rsid w:val="00C87283"/>
    <w:rsid w:val="00C872C0"/>
    <w:rsid w:val="00C8773E"/>
    <w:rsid w:val="00C87DC0"/>
    <w:rsid w:val="00C87EDA"/>
    <w:rsid w:val="00C90548"/>
    <w:rsid w:val="00C90601"/>
    <w:rsid w:val="00C90D16"/>
    <w:rsid w:val="00C9116A"/>
    <w:rsid w:val="00C92384"/>
    <w:rsid w:val="00C9265D"/>
    <w:rsid w:val="00C92824"/>
    <w:rsid w:val="00C92A7A"/>
    <w:rsid w:val="00C92D07"/>
    <w:rsid w:val="00C930CD"/>
    <w:rsid w:val="00C93462"/>
    <w:rsid w:val="00C937BA"/>
    <w:rsid w:val="00C9389F"/>
    <w:rsid w:val="00C938CB"/>
    <w:rsid w:val="00C93B85"/>
    <w:rsid w:val="00C949FC"/>
    <w:rsid w:val="00C94A14"/>
    <w:rsid w:val="00C94D4C"/>
    <w:rsid w:val="00C94D82"/>
    <w:rsid w:val="00C94F55"/>
    <w:rsid w:val="00C95127"/>
    <w:rsid w:val="00C955ED"/>
    <w:rsid w:val="00C95641"/>
    <w:rsid w:val="00C9574F"/>
    <w:rsid w:val="00C95849"/>
    <w:rsid w:val="00C95B4B"/>
    <w:rsid w:val="00C960CF"/>
    <w:rsid w:val="00C965E6"/>
    <w:rsid w:val="00C96672"/>
    <w:rsid w:val="00C96678"/>
    <w:rsid w:val="00C96772"/>
    <w:rsid w:val="00C96937"/>
    <w:rsid w:val="00C96974"/>
    <w:rsid w:val="00C96B48"/>
    <w:rsid w:val="00C96B55"/>
    <w:rsid w:val="00C96CFA"/>
    <w:rsid w:val="00C96E5A"/>
    <w:rsid w:val="00C96EB5"/>
    <w:rsid w:val="00C9752C"/>
    <w:rsid w:val="00C97913"/>
    <w:rsid w:val="00C97B10"/>
    <w:rsid w:val="00C97D3F"/>
    <w:rsid w:val="00C97FEF"/>
    <w:rsid w:val="00CA0257"/>
    <w:rsid w:val="00CA027C"/>
    <w:rsid w:val="00CA0340"/>
    <w:rsid w:val="00CA04CC"/>
    <w:rsid w:val="00CA080F"/>
    <w:rsid w:val="00CA0917"/>
    <w:rsid w:val="00CA102B"/>
    <w:rsid w:val="00CA15D8"/>
    <w:rsid w:val="00CA188C"/>
    <w:rsid w:val="00CA1D1E"/>
    <w:rsid w:val="00CA280B"/>
    <w:rsid w:val="00CA283D"/>
    <w:rsid w:val="00CA29D1"/>
    <w:rsid w:val="00CA2DD6"/>
    <w:rsid w:val="00CA2FDA"/>
    <w:rsid w:val="00CA3247"/>
    <w:rsid w:val="00CA3674"/>
    <w:rsid w:val="00CA3680"/>
    <w:rsid w:val="00CA3752"/>
    <w:rsid w:val="00CA3999"/>
    <w:rsid w:val="00CA39C0"/>
    <w:rsid w:val="00CA3B17"/>
    <w:rsid w:val="00CA3BDF"/>
    <w:rsid w:val="00CA4214"/>
    <w:rsid w:val="00CA42E6"/>
    <w:rsid w:val="00CA46FA"/>
    <w:rsid w:val="00CA47EE"/>
    <w:rsid w:val="00CA5113"/>
    <w:rsid w:val="00CA518D"/>
    <w:rsid w:val="00CA52BD"/>
    <w:rsid w:val="00CA5705"/>
    <w:rsid w:val="00CA5866"/>
    <w:rsid w:val="00CA5A54"/>
    <w:rsid w:val="00CA5AD3"/>
    <w:rsid w:val="00CA5AD9"/>
    <w:rsid w:val="00CA5B14"/>
    <w:rsid w:val="00CA5D12"/>
    <w:rsid w:val="00CA6062"/>
    <w:rsid w:val="00CA62DD"/>
    <w:rsid w:val="00CA6445"/>
    <w:rsid w:val="00CA69BA"/>
    <w:rsid w:val="00CA6A0A"/>
    <w:rsid w:val="00CA6BDB"/>
    <w:rsid w:val="00CA7011"/>
    <w:rsid w:val="00CA7DE6"/>
    <w:rsid w:val="00CB0251"/>
    <w:rsid w:val="00CB0339"/>
    <w:rsid w:val="00CB03DE"/>
    <w:rsid w:val="00CB03F1"/>
    <w:rsid w:val="00CB0608"/>
    <w:rsid w:val="00CB0F58"/>
    <w:rsid w:val="00CB110E"/>
    <w:rsid w:val="00CB11F8"/>
    <w:rsid w:val="00CB19D0"/>
    <w:rsid w:val="00CB1B50"/>
    <w:rsid w:val="00CB1F01"/>
    <w:rsid w:val="00CB225B"/>
    <w:rsid w:val="00CB239C"/>
    <w:rsid w:val="00CB2EF5"/>
    <w:rsid w:val="00CB33E4"/>
    <w:rsid w:val="00CB3542"/>
    <w:rsid w:val="00CB359B"/>
    <w:rsid w:val="00CB374B"/>
    <w:rsid w:val="00CB39ED"/>
    <w:rsid w:val="00CB4179"/>
    <w:rsid w:val="00CB4230"/>
    <w:rsid w:val="00CB431B"/>
    <w:rsid w:val="00CB43CD"/>
    <w:rsid w:val="00CB4854"/>
    <w:rsid w:val="00CB4A77"/>
    <w:rsid w:val="00CB4EA5"/>
    <w:rsid w:val="00CB4F37"/>
    <w:rsid w:val="00CB501A"/>
    <w:rsid w:val="00CB557F"/>
    <w:rsid w:val="00CB592B"/>
    <w:rsid w:val="00CB5934"/>
    <w:rsid w:val="00CB5C5F"/>
    <w:rsid w:val="00CB600E"/>
    <w:rsid w:val="00CB65B8"/>
    <w:rsid w:val="00CB669B"/>
    <w:rsid w:val="00CB676B"/>
    <w:rsid w:val="00CB67C9"/>
    <w:rsid w:val="00CB68BF"/>
    <w:rsid w:val="00CB6CDF"/>
    <w:rsid w:val="00CB7264"/>
    <w:rsid w:val="00CB730F"/>
    <w:rsid w:val="00CB73BD"/>
    <w:rsid w:val="00CB761C"/>
    <w:rsid w:val="00CB76B5"/>
    <w:rsid w:val="00CB7AD6"/>
    <w:rsid w:val="00CC0495"/>
    <w:rsid w:val="00CC08E4"/>
    <w:rsid w:val="00CC0DF5"/>
    <w:rsid w:val="00CC110F"/>
    <w:rsid w:val="00CC11B4"/>
    <w:rsid w:val="00CC11B8"/>
    <w:rsid w:val="00CC121E"/>
    <w:rsid w:val="00CC1339"/>
    <w:rsid w:val="00CC163D"/>
    <w:rsid w:val="00CC18DD"/>
    <w:rsid w:val="00CC199C"/>
    <w:rsid w:val="00CC1AF9"/>
    <w:rsid w:val="00CC1DEC"/>
    <w:rsid w:val="00CC1FE9"/>
    <w:rsid w:val="00CC20E0"/>
    <w:rsid w:val="00CC250F"/>
    <w:rsid w:val="00CC2818"/>
    <w:rsid w:val="00CC29FF"/>
    <w:rsid w:val="00CC2E7A"/>
    <w:rsid w:val="00CC2F7A"/>
    <w:rsid w:val="00CC303F"/>
    <w:rsid w:val="00CC3700"/>
    <w:rsid w:val="00CC3A70"/>
    <w:rsid w:val="00CC3BCC"/>
    <w:rsid w:val="00CC3E86"/>
    <w:rsid w:val="00CC4033"/>
    <w:rsid w:val="00CC40B8"/>
    <w:rsid w:val="00CC47C8"/>
    <w:rsid w:val="00CC48BA"/>
    <w:rsid w:val="00CC5444"/>
    <w:rsid w:val="00CC5631"/>
    <w:rsid w:val="00CC573E"/>
    <w:rsid w:val="00CC5C62"/>
    <w:rsid w:val="00CC62A6"/>
    <w:rsid w:val="00CC65F9"/>
    <w:rsid w:val="00CC66FF"/>
    <w:rsid w:val="00CC676C"/>
    <w:rsid w:val="00CC6DF3"/>
    <w:rsid w:val="00CC76D8"/>
    <w:rsid w:val="00CC7A11"/>
    <w:rsid w:val="00CD04A8"/>
    <w:rsid w:val="00CD04D8"/>
    <w:rsid w:val="00CD051B"/>
    <w:rsid w:val="00CD0F60"/>
    <w:rsid w:val="00CD1C8E"/>
    <w:rsid w:val="00CD1DB1"/>
    <w:rsid w:val="00CD1E6B"/>
    <w:rsid w:val="00CD227A"/>
    <w:rsid w:val="00CD22B5"/>
    <w:rsid w:val="00CD22F4"/>
    <w:rsid w:val="00CD25E1"/>
    <w:rsid w:val="00CD306B"/>
    <w:rsid w:val="00CD332E"/>
    <w:rsid w:val="00CD3497"/>
    <w:rsid w:val="00CD367C"/>
    <w:rsid w:val="00CD386C"/>
    <w:rsid w:val="00CD398D"/>
    <w:rsid w:val="00CD39D8"/>
    <w:rsid w:val="00CD40CD"/>
    <w:rsid w:val="00CD454A"/>
    <w:rsid w:val="00CD4631"/>
    <w:rsid w:val="00CD4F54"/>
    <w:rsid w:val="00CD4FFE"/>
    <w:rsid w:val="00CD5485"/>
    <w:rsid w:val="00CD55D9"/>
    <w:rsid w:val="00CD56C3"/>
    <w:rsid w:val="00CD57FA"/>
    <w:rsid w:val="00CD5A6E"/>
    <w:rsid w:val="00CD5B0A"/>
    <w:rsid w:val="00CD61DB"/>
    <w:rsid w:val="00CD62AE"/>
    <w:rsid w:val="00CD65AD"/>
    <w:rsid w:val="00CD68E0"/>
    <w:rsid w:val="00CD6981"/>
    <w:rsid w:val="00CD6D7F"/>
    <w:rsid w:val="00CD6FC1"/>
    <w:rsid w:val="00CD711F"/>
    <w:rsid w:val="00CD74A7"/>
    <w:rsid w:val="00CD760E"/>
    <w:rsid w:val="00CD79B2"/>
    <w:rsid w:val="00CD7A98"/>
    <w:rsid w:val="00CE02DE"/>
    <w:rsid w:val="00CE064B"/>
    <w:rsid w:val="00CE0739"/>
    <w:rsid w:val="00CE0952"/>
    <w:rsid w:val="00CE0BA7"/>
    <w:rsid w:val="00CE0C5D"/>
    <w:rsid w:val="00CE0C69"/>
    <w:rsid w:val="00CE1124"/>
    <w:rsid w:val="00CE157C"/>
    <w:rsid w:val="00CE1AC1"/>
    <w:rsid w:val="00CE1AF6"/>
    <w:rsid w:val="00CE1F9A"/>
    <w:rsid w:val="00CE2024"/>
    <w:rsid w:val="00CE2298"/>
    <w:rsid w:val="00CE2359"/>
    <w:rsid w:val="00CE284C"/>
    <w:rsid w:val="00CE2F9B"/>
    <w:rsid w:val="00CE3064"/>
    <w:rsid w:val="00CE3322"/>
    <w:rsid w:val="00CE39E4"/>
    <w:rsid w:val="00CE4064"/>
    <w:rsid w:val="00CE419C"/>
    <w:rsid w:val="00CE4282"/>
    <w:rsid w:val="00CE4770"/>
    <w:rsid w:val="00CE48A9"/>
    <w:rsid w:val="00CE4919"/>
    <w:rsid w:val="00CE4BF0"/>
    <w:rsid w:val="00CE53AD"/>
    <w:rsid w:val="00CE54E1"/>
    <w:rsid w:val="00CE55B6"/>
    <w:rsid w:val="00CE5856"/>
    <w:rsid w:val="00CE5BDE"/>
    <w:rsid w:val="00CE5C15"/>
    <w:rsid w:val="00CE5D06"/>
    <w:rsid w:val="00CE5ED3"/>
    <w:rsid w:val="00CE5F97"/>
    <w:rsid w:val="00CE67A7"/>
    <w:rsid w:val="00CE693A"/>
    <w:rsid w:val="00CE6957"/>
    <w:rsid w:val="00CE6A6D"/>
    <w:rsid w:val="00CE6FE2"/>
    <w:rsid w:val="00CE741E"/>
    <w:rsid w:val="00CE774C"/>
    <w:rsid w:val="00CE7C81"/>
    <w:rsid w:val="00CE7D76"/>
    <w:rsid w:val="00CE7E7E"/>
    <w:rsid w:val="00CF00A4"/>
    <w:rsid w:val="00CF00AF"/>
    <w:rsid w:val="00CF012E"/>
    <w:rsid w:val="00CF04D4"/>
    <w:rsid w:val="00CF0936"/>
    <w:rsid w:val="00CF0999"/>
    <w:rsid w:val="00CF0B4C"/>
    <w:rsid w:val="00CF1395"/>
    <w:rsid w:val="00CF1529"/>
    <w:rsid w:val="00CF1589"/>
    <w:rsid w:val="00CF1680"/>
    <w:rsid w:val="00CF1728"/>
    <w:rsid w:val="00CF1828"/>
    <w:rsid w:val="00CF1BD7"/>
    <w:rsid w:val="00CF1C05"/>
    <w:rsid w:val="00CF21A5"/>
    <w:rsid w:val="00CF2306"/>
    <w:rsid w:val="00CF24AB"/>
    <w:rsid w:val="00CF2518"/>
    <w:rsid w:val="00CF28D8"/>
    <w:rsid w:val="00CF29A3"/>
    <w:rsid w:val="00CF2DDE"/>
    <w:rsid w:val="00CF2EDD"/>
    <w:rsid w:val="00CF2F5D"/>
    <w:rsid w:val="00CF3342"/>
    <w:rsid w:val="00CF344A"/>
    <w:rsid w:val="00CF39A0"/>
    <w:rsid w:val="00CF3D1C"/>
    <w:rsid w:val="00CF41B7"/>
    <w:rsid w:val="00CF4392"/>
    <w:rsid w:val="00CF4713"/>
    <w:rsid w:val="00CF48E6"/>
    <w:rsid w:val="00CF4AFB"/>
    <w:rsid w:val="00CF4B12"/>
    <w:rsid w:val="00CF50C4"/>
    <w:rsid w:val="00CF560A"/>
    <w:rsid w:val="00CF5794"/>
    <w:rsid w:val="00CF58BE"/>
    <w:rsid w:val="00CF58FE"/>
    <w:rsid w:val="00CF5EBE"/>
    <w:rsid w:val="00CF5FB1"/>
    <w:rsid w:val="00CF5FE2"/>
    <w:rsid w:val="00CF637A"/>
    <w:rsid w:val="00CF667B"/>
    <w:rsid w:val="00CF6E25"/>
    <w:rsid w:val="00CF7480"/>
    <w:rsid w:val="00CF7695"/>
    <w:rsid w:val="00CF783B"/>
    <w:rsid w:val="00CF7D97"/>
    <w:rsid w:val="00CF7EEC"/>
    <w:rsid w:val="00D001C2"/>
    <w:rsid w:val="00D0025D"/>
    <w:rsid w:val="00D00709"/>
    <w:rsid w:val="00D00779"/>
    <w:rsid w:val="00D009D8"/>
    <w:rsid w:val="00D00AD1"/>
    <w:rsid w:val="00D012E1"/>
    <w:rsid w:val="00D01304"/>
    <w:rsid w:val="00D01318"/>
    <w:rsid w:val="00D01665"/>
    <w:rsid w:val="00D01742"/>
    <w:rsid w:val="00D017B9"/>
    <w:rsid w:val="00D01912"/>
    <w:rsid w:val="00D01D1E"/>
    <w:rsid w:val="00D0222C"/>
    <w:rsid w:val="00D0247D"/>
    <w:rsid w:val="00D02566"/>
    <w:rsid w:val="00D02580"/>
    <w:rsid w:val="00D035BA"/>
    <w:rsid w:val="00D03A2A"/>
    <w:rsid w:val="00D03BF7"/>
    <w:rsid w:val="00D03F1E"/>
    <w:rsid w:val="00D03F4A"/>
    <w:rsid w:val="00D0428E"/>
    <w:rsid w:val="00D04375"/>
    <w:rsid w:val="00D043D8"/>
    <w:rsid w:val="00D04426"/>
    <w:rsid w:val="00D0482F"/>
    <w:rsid w:val="00D04A33"/>
    <w:rsid w:val="00D04F69"/>
    <w:rsid w:val="00D05702"/>
    <w:rsid w:val="00D05759"/>
    <w:rsid w:val="00D05892"/>
    <w:rsid w:val="00D0626B"/>
    <w:rsid w:val="00D062BA"/>
    <w:rsid w:val="00D0660C"/>
    <w:rsid w:val="00D06824"/>
    <w:rsid w:val="00D06C03"/>
    <w:rsid w:val="00D07A0C"/>
    <w:rsid w:val="00D07BBF"/>
    <w:rsid w:val="00D07E25"/>
    <w:rsid w:val="00D10041"/>
    <w:rsid w:val="00D1037A"/>
    <w:rsid w:val="00D10D09"/>
    <w:rsid w:val="00D11492"/>
    <w:rsid w:val="00D1163E"/>
    <w:rsid w:val="00D1166E"/>
    <w:rsid w:val="00D1195E"/>
    <w:rsid w:val="00D12207"/>
    <w:rsid w:val="00D12362"/>
    <w:rsid w:val="00D1250A"/>
    <w:rsid w:val="00D1255A"/>
    <w:rsid w:val="00D1288E"/>
    <w:rsid w:val="00D12A4F"/>
    <w:rsid w:val="00D13153"/>
    <w:rsid w:val="00D133A7"/>
    <w:rsid w:val="00D13401"/>
    <w:rsid w:val="00D135C4"/>
    <w:rsid w:val="00D1365B"/>
    <w:rsid w:val="00D138A6"/>
    <w:rsid w:val="00D1471D"/>
    <w:rsid w:val="00D14A7C"/>
    <w:rsid w:val="00D14BED"/>
    <w:rsid w:val="00D14BF7"/>
    <w:rsid w:val="00D14C15"/>
    <w:rsid w:val="00D14D39"/>
    <w:rsid w:val="00D14DBC"/>
    <w:rsid w:val="00D15509"/>
    <w:rsid w:val="00D15641"/>
    <w:rsid w:val="00D15CB3"/>
    <w:rsid w:val="00D15E00"/>
    <w:rsid w:val="00D15F51"/>
    <w:rsid w:val="00D15F87"/>
    <w:rsid w:val="00D16184"/>
    <w:rsid w:val="00D162FD"/>
    <w:rsid w:val="00D16A37"/>
    <w:rsid w:val="00D16D10"/>
    <w:rsid w:val="00D16E56"/>
    <w:rsid w:val="00D16E61"/>
    <w:rsid w:val="00D16ED5"/>
    <w:rsid w:val="00D16F15"/>
    <w:rsid w:val="00D177E3"/>
    <w:rsid w:val="00D179C5"/>
    <w:rsid w:val="00D200F6"/>
    <w:rsid w:val="00D2029D"/>
    <w:rsid w:val="00D202B1"/>
    <w:rsid w:val="00D20662"/>
    <w:rsid w:val="00D20818"/>
    <w:rsid w:val="00D2093C"/>
    <w:rsid w:val="00D20C16"/>
    <w:rsid w:val="00D20CD0"/>
    <w:rsid w:val="00D21291"/>
    <w:rsid w:val="00D218BA"/>
    <w:rsid w:val="00D21A55"/>
    <w:rsid w:val="00D21C8A"/>
    <w:rsid w:val="00D21C8F"/>
    <w:rsid w:val="00D21DA4"/>
    <w:rsid w:val="00D225B9"/>
    <w:rsid w:val="00D228E9"/>
    <w:rsid w:val="00D22934"/>
    <w:rsid w:val="00D2297E"/>
    <w:rsid w:val="00D22DE5"/>
    <w:rsid w:val="00D2330B"/>
    <w:rsid w:val="00D233BD"/>
    <w:rsid w:val="00D233D7"/>
    <w:rsid w:val="00D23AF9"/>
    <w:rsid w:val="00D23BE0"/>
    <w:rsid w:val="00D23CBB"/>
    <w:rsid w:val="00D23E4B"/>
    <w:rsid w:val="00D24326"/>
    <w:rsid w:val="00D243C9"/>
    <w:rsid w:val="00D24994"/>
    <w:rsid w:val="00D24B50"/>
    <w:rsid w:val="00D24D0B"/>
    <w:rsid w:val="00D24F67"/>
    <w:rsid w:val="00D25806"/>
    <w:rsid w:val="00D25E9D"/>
    <w:rsid w:val="00D25F1C"/>
    <w:rsid w:val="00D261A2"/>
    <w:rsid w:val="00D263E0"/>
    <w:rsid w:val="00D266CE"/>
    <w:rsid w:val="00D26DB9"/>
    <w:rsid w:val="00D26DE6"/>
    <w:rsid w:val="00D26E68"/>
    <w:rsid w:val="00D26EE7"/>
    <w:rsid w:val="00D26FEA"/>
    <w:rsid w:val="00D2700B"/>
    <w:rsid w:val="00D270A9"/>
    <w:rsid w:val="00D276B9"/>
    <w:rsid w:val="00D276E9"/>
    <w:rsid w:val="00D2788A"/>
    <w:rsid w:val="00D27B1E"/>
    <w:rsid w:val="00D2A1AD"/>
    <w:rsid w:val="00D3038E"/>
    <w:rsid w:val="00D305D5"/>
    <w:rsid w:val="00D30718"/>
    <w:rsid w:val="00D30FC5"/>
    <w:rsid w:val="00D31161"/>
    <w:rsid w:val="00D3228A"/>
    <w:rsid w:val="00D322FB"/>
    <w:rsid w:val="00D32475"/>
    <w:rsid w:val="00D328A4"/>
    <w:rsid w:val="00D32D76"/>
    <w:rsid w:val="00D32EF4"/>
    <w:rsid w:val="00D332A9"/>
    <w:rsid w:val="00D33434"/>
    <w:rsid w:val="00D335D4"/>
    <w:rsid w:val="00D336D3"/>
    <w:rsid w:val="00D33F81"/>
    <w:rsid w:val="00D34387"/>
    <w:rsid w:val="00D34850"/>
    <w:rsid w:val="00D34873"/>
    <w:rsid w:val="00D348FE"/>
    <w:rsid w:val="00D35060"/>
    <w:rsid w:val="00D350EB"/>
    <w:rsid w:val="00D351AB"/>
    <w:rsid w:val="00D35C59"/>
    <w:rsid w:val="00D360DA"/>
    <w:rsid w:val="00D362FA"/>
    <w:rsid w:val="00D36651"/>
    <w:rsid w:val="00D369D4"/>
    <w:rsid w:val="00D36AD7"/>
    <w:rsid w:val="00D36E7D"/>
    <w:rsid w:val="00D36FD0"/>
    <w:rsid w:val="00D37096"/>
    <w:rsid w:val="00D373E9"/>
    <w:rsid w:val="00D3740B"/>
    <w:rsid w:val="00D375B2"/>
    <w:rsid w:val="00D3773A"/>
    <w:rsid w:val="00D37A02"/>
    <w:rsid w:val="00D37C61"/>
    <w:rsid w:val="00D37ECF"/>
    <w:rsid w:val="00D4005C"/>
    <w:rsid w:val="00D40150"/>
    <w:rsid w:val="00D403EB"/>
    <w:rsid w:val="00D403FF"/>
    <w:rsid w:val="00D404C4"/>
    <w:rsid w:val="00D40AE3"/>
    <w:rsid w:val="00D40CE9"/>
    <w:rsid w:val="00D40F8A"/>
    <w:rsid w:val="00D411D0"/>
    <w:rsid w:val="00D41F8F"/>
    <w:rsid w:val="00D41FB9"/>
    <w:rsid w:val="00D42115"/>
    <w:rsid w:val="00D42946"/>
    <w:rsid w:val="00D42A87"/>
    <w:rsid w:val="00D42CBF"/>
    <w:rsid w:val="00D42EFD"/>
    <w:rsid w:val="00D42F73"/>
    <w:rsid w:val="00D43CE1"/>
    <w:rsid w:val="00D44008"/>
    <w:rsid w:val="00D440B7"/>
    <w:rsid w:val="00D4440D"/>
    <w:rsid w:val="00D4454C"/>
    <w:rsid w:val="00D445AF"/>
    <w:rsid w:val="00D44ECC"/>
    <w:rsid w:val="00D454C9"/>
    <w:rsid w:val="00D457D1"/>
    <w:rsid w:val="00D458AA"/>
    <w:rsid w:val="00D45BAD"/>
    <w:rsid w:val="00D45C6B"/>
    <w:rsid w:val="00D45EA8"/>
    <w:rsid w:val="00D46055"/>
    <w:rsid w:val="00D461F7"/>
    <w:rsid w:val="00D46338"/>
    <w:rsid w:val="00D46432"/>
    <w:rsid w:val="00D4672E"/>
    <w:rsid w:val="00D468A4"/>
    <w:rsid w:val="00D46A48"/>
    <w:rsid w:val="00D46BA2"/>
    <w:rsid w:val="00D46CAF"/>
    <w:rsid w:val="00D46D6B"/>
    <w:rsid w:val="00D46FC9"/>
    <w:rsid w:val="00D46FCD"/>
    <w:rsid w:val="00D470DA"/>
    <w:rsid w:val="00D47234"/>
    <w:rsid w:val="00D47281"/>
    <w:rsid w:val="00D47568"/>
    <w:rsid w:val="00D47581"/>
    <w:rsid w:val="00D47A94"/>
    <w:rsid w:val="00D47B96"/>
    <w:rsid w:val="00D47C0E"/>
    <w:rsid w:val="00D47D39"/>
    <w:rsid w:val="00D50295"/>
    <w:rsid w:val="00D502E1"/>
    <w:rsid w:val="00D502E2"/>
    <w:rsid w:val="00D5069A"/>
    <w:rsid w:val="00D50738"/>
    <w:rsid w:val="00D50768"/>
    <w:rsid w:val="00D50E43"/>
    <w:rsid w:val="00D51469"/>
    <w:rsid w:val="00D515C4"/>
    <w:rsid w:val="00D51AEB"/>
    <w:rsid w:val="00D523F4"/>
    <w:rsid w:val="00D5241A"/>
    <w:rsid w:val="00D52B07"/>
    <w:rsid w:val="00D52B45"/>
    <w:rsid w:val="00D52BBA"/>
    <w:rsid w:val="00D52C2A"/>
    <w:rsid w:val="00D52E4C"/>
    <w:rsid w:val="00D52E9C"/>
    <w:rsid w:val="00D52EBD"/>
    <w:rsid w:val="00D530EB"/>
    <w:rsid w:val="00D5317F"/>
    <w:rsid w:val="00D53393"/>
    <w:rsid w:val="00D535B6"/>
    <w:rsid w:val="00D536D4"/>
    <w:rsid w:val="00D53871"/>
    <w:rsid w:val="00D53C92"/>
    <w:rsid w:val="00D53D8D"/>
    <w:rsid w:val="00D5400C"/>
    <w:rsid w:val="00D543E3"/>
    <w:rsid w:val="00D5443D"/>
    <w:rsid w:val="00D54B7B"/>
    <w:rsid w:val="00D54F5B"/>
    <w:rsid w:val="00D55235"/>
    <w:rsid w:val="00D556FE"/>
    <w:rsid w:val="00D55C8D"/>
    <w:rsid w:val="00D55D78"/>
    <w:rsid w:val="00D56140"/>
    <w:rsid w:val="00D564E4"/>
    <w:rsid w:val="00D56A80"/>
    <w:rsid w:val="00D56BB7"/>
    <w:rsid w:val="00D56BCF"/>
    <w:rsid w:val="00D572B2"/>
    <w:rsid w:val="00D5766C"/>
    <w:rsid w:val="00D5773F"/>
    <w:rsid w:val="00D57822"/>
    <w:rsid w:val="00D57C22"/>
    <w:rsid w:val="00D57E7C"/>
    <w:rsid w:val="00D57E8A"/>
    <w:rsid w:val="00D57F4E"/>
    <w:rsid w:val="00D57F53"/>
    <w:rsid w:val="00D6064B"/>
    <w:rsid w:val="00D60875"/>
    <w:rsid w:val="00D609E2"/>
    <w:rsid w:val="00D60AC6"/>
    <w:rsid w:val="00D60C0E"/>
    <w:rsid w:val="00D60CAB"/>
    <w:rsid w:val="00D60D5A"/>
    <w:rsid w:val="00D610FD"/>
    <w:rsid w:val="00D61158"/>
    <w:rsid w:val="00D612AF"/>
    <w:rsid w:val="00D6183A"/>
    <w:rsid w:val="00D619F3"/>
    <w:rsid w:val="00D6215B"/>
    <w:rsid w:val="00D62724"/>
    <w:rsid w:val="00D629A9"/>
    <w:rsid w:val="00D62A5B"/>
    <w:rsid w:val="00D62A5E"/>
    <w:rsid w:val="00D62A6D"/>
    <w:rsid w:val="00D62A73"/>
    <w:rsid w:val="00D62AAD"/>
    <w:rsid w:val="00D62B43"/>
    <w:rsid w:val="00D62CF0"/>
    <w:rsid w:val="00D62ECD"/>
    <w:rsid w:val="00D63029"/>
    <w:rsid w:val="00D63748"/>
    <w:rsid w:val="00D639F0"/>
    <w:rsid w:val="00D63B18"/>
    <w:rsid w:val="00D63BBE"/>
    <w:rsid w:val="00D63C1B"/>
    <w:rsid w:val="00D63D76"/>
    <w:rsid w:val="00D644F9"/>
    <w:rsid w:val="00D645FA"/>
    <w:rsid w:val="00D64BFF"/>
    <w:rsid w:val="00D64DE1"/>
    <w:rsid w:val="00D64E04"/>
    <w:rsid w:val="00D64E3F"/>
    <w:rsid w:val="00D64E63"/>
    <w:rsid w:val="00D653D0"/>
    <w:rsid w:val="00D65589"/>
    <w:rsid w:val="00D655A8"/>
    <w:rsid w:val="00D65C36"/>
    <w:rsid w:val="00D65D83"/>
    <w:rsid w:val="00D6613B"/>
    <w:rsid w:val="00D66296"/>
    <w:rsid w:val="00D6662A"/>
    <w:rsid w:val="00D6683D"/>
    <w:rsid w:val="00D6692A"/>
    <w:rsid w:val="00D66977"/>
    <w:rsid w:val="00D66BFB"/>
    <w:rsid w:val="00D66E0D"/>
    <w:rsid w:val="00D66E55"/>
    <w:rsid w:val="00D66E92"/>
    <w:rsid w:val="00D674E9"/>
    <w:rsid w:val="00D67538"/>
    <w:rsid w:val="00D6799A"/>
    <w:rsid w:val="00D67CDA"/>
    <w:rsid w:val="00D7009C"/>
    <w:rsid w:val="00D70CFE"/>
    <w:rsid w:val="00D70F17"/>
    <w:rsid w:val="00D712DA"/>
    <w:rsid w:val="00D71952"/>
    <w:rsid w:val="00D719EF"/>
    <w:rsid w:val="00D71C13"/>
    <w:rsid w:val="00D72019"/>
    <w:rsid w:val="00D72239"/>
    <w:rsid w:val="00D72327"/>
    <w:rsid w:val="00D723CB"/>
    <w:rsid w:val="00D723D8"/>
    <w:rsid w:val="00D7240B"/>
    <w:rsid w:val="00D727E0"/>
    <w:rsid w:val="00D72A59"/>
    <w:rsid w:val="00D72B87"/>
    <w:rsid w:val="00D72C72"/>
    <w:rsid w:val="00D72F77"/>
    <w:rsid w:val="00D736C6"/>
    <w:rsid w:val="00D74160"/>
    <w:rsid w:val="00D742B4"/>
    <w:rsid w:val="00D74CDC"/>
    <w:rsid w:val="00D7507F"/>
    <w:rsid w:val="00D758BE"/>
    <w:rsid w:val="00D75AF4"/>
    <w:rsid w:val="00D75BF0"/>
    <w:rsid w:val="00D75BFC"/>
    <w:rsid w:val="00D75D22"/>
    <w:rsid w:val="00D75DA5"/>
    <w:rsid w:val="00D76506"/>
    <w:rsid w:val="00D76BC1"/>
    <w:rsid w:val="00D76C58"/>
    <w:rsid w:val="00D76CF2"/>
    <w:rsid w:val="00D76D30"/>
    <w:rsid w:val="00D76E7C"/>
    <w:rsid w:val="00D773D2"/>
    <w:rsid w:val="00D77455"/>
    <w:rsid w:val="00D77498"/>
    <w:rsid w:val="00D77AD0"/>
    <w:rsid w:val="00D77F39"/>
    <w:rsid w:val="00D808CF"/>
    <w:rsid w:val="00D8096A"/>
    <w:rsid w:val="00D80ACF"/>
    <w:rsid w:val="00D80B40"/>
    <w:rsid w:val="00D80C5C"/>
    <w:rsid w:val="00D80E0B"/>
    <w:rsid w:val="00D8147B"/>
    <w:rsid w:val="00D8155B"/>
    <w:rsid w:val="00D8169E"/>
    <w:rsid w:val="00D816D5"/>
    <w:rsid w:val="00D81C4B"/>
    <w:rsid w:val="00D81E79"/>
    <w:rsid w:val="00D825A5"/>
    <w:rsid w:val="00D825B7"/>
    <w:rsid w:val="00D828D8"/>
    <w:rsid w:val="00D8290E"/>
    <w:rsid w:val="00D829B4"/>
    <w:rsid w:val="00D82AD1"/>
    <w:rsid w:val="00D82E6E"/>
    <w:rsid w:val="00D82F59"/>
    <w:rsid w:val="00D83040"/>
    <w:rsid w:val="00D83069"/>
    <w:rsid w:val="00D8323B"/>
    <w:rsid w:val="00D83342"/>
    <w:rsid w:val="00D83489"/>
    <w:rsid w:val="00D83C0F"/>
    <w:rsid w:val="00D83D13"/>
    <w:rsid w:val="00D841AC"/>
    <w:rsid w:val="00D8458B"/>
    <w:rsid w:val="00D848CA"/>
    <w:rsid w:val="00D84EBF"/>
    <w:rsid w:val="00D85308"/>
    <w:rsid w:val="00D857AA"/>
    <w:rsid w:val="00D8589D"/>
    <w:rsid w:val="00D859C9"/>
    <w:rsid w:val="00D85A81"/>
    <w:rsid w:val="00D85BCB"/>
    <w:rsid w:val="00D86466"/>
    <w:rsid w:val="00D86DD6"/>
    <w:rsid w:val="00D870E8"/>
    <w:rsid w:val="00D871AE"/>
    <w:rsid w:val="00D87423"/>
    <w:rsid w:val="00D87452"/>
    <w:rsid w:val="00D87485"/>
    <w:rsid w:val="00D87B7F"/>
    <w:rsid w:val="00D90337"/>
    <w:rsid w:val="00D907CB"/>
    <w:rsid w:val="00D90C76"/>
    <w:rsid w:val="00D90F28"/>
    <w:rsid w:val="00D91744"/>
    <w:rsid w:val="00D91BED"/>
    <w:rsid w:val="00D91BF2"/>
    <w:rsid w:val="00D923A6"/>
    <w:rsid w:val="00D925B4"/>
    <w:rsid w:val="00D926DF"/>
    <w:rsid w:val="00D932B1"/>
    <w:rsid w:val="00D93322"/>
    <w:rsid w:val="00D934F5"/>
    <w:rsid w:val="00D93527"/>
    <w:rsid w:val="00D939D1"/>
    <w:rsid w:val="00D93C1C"/>
    <w:rsid w:val="00D93F3B"/>
    <w:rsid w:val="00D94026"/>
    <w:rsid w:val="00D940E4"/>
    <w:rsid w:val="00D94120"/>
    <w:rsid w:val="00D946D1"/>
    <w:rsid w:val="00D94D9B"/>
    <w:rsid w:val="00D95053"/>
    <w:rsid w:val="00D951DD"/>
    <w:rsid w:val="00D952ED"/>
    <w:rsid w:val="00D9542E"/>
    <w:rsid w:val="00D955FA"/>
    <w:rsid w:val="00D956DD"/>
    <w:rsid w:val="00D957FA"/>
    <w:rsid w:val="00D95A18"/>
    <w:rsid w:val="00D95A1F"/>
    <w:rsid w:val="00D95CAE"/>
    <w:rsid w:val="00D95D1E"/>
    <w:rsid w:val="00D95E7F"/>
    <w:rsid w:val="00D95FBF"/>
    <w:rsid w:val="00D96043"/>
    <w:rsid w:val="00D9664C"/>
    <w:rsid w:val="00D96DFC"/>
    <w:rsid w:val="00D971EF"/>
    <w:rsid w:val="00D9720D"/>
    <w:rsid w:val="00D97404"/>
    <w:rsid w:val="00D975A3"/>
    <w:rsid w:val="00D979D0"/>
    <w:rsid w:val="00D97CE8"/>
    <w:rsid w:val="00D97FB1"/>
    <w:rsid w:val="00DA054C"/>
    <w:rsid w:val="00DA08CA"/>
    <w:rsid w:val="00DA0E1B"/>
    <w:rsid w:val="00DA0F37"/>
    <w:rsid w:val="00DA101A"/>
    <w:rsid w:val="00DA1211"/>
    <w:rsid w:val="00DA122C"/>
    <w:rsid w:val="00DA12C2"/>
    <w:rsid w:val="00DA1A06"/>
    <w:rsid w:val="00DA1E07"/>
    <w:rsid w:val="00DA2220"/>
    <w:rsid w:val="00DA2382"/>
    <w:rsid w:val="00DA251A"/>
    <w:rsid w:val="00DA2953"/>
    <w:rsid w:val="00DA29E8"/>
    <w:rsid w:val="00DA2A60"/>
    <w:rsid w:val="00DA2B51"/>
    <w:rsid w:val="00DA2FD5"/>
    <w:rsid w:val="00DA30C1"/>
    <w:rsid w:val="00DA341D"/>
    <w:rsid w:val="00DA3492"/>
    <w:rsid w:val="00DA3831"/>
    <w:rsid w:val="00DA3F02"/>
    <w:rsid w:val="00DA4068"/>
    <w:rsid w:val="00DA431C"/>
    <w:rsid w:val="00DA43EF"/>
    <w:rsid w:val="00DA44E5"/>
    <w:rsid w:val="00DA45DE"/>
    <w:rsid w:val="00DA4838"/>
    <w:rsid w:val="00DA4989"/>
    <w:rsid w:val="00DA49C9"/>
    <w:rsid w:val="00DA4D5A"/>
    <w:rsid w:val="00DA4DB5"/>
    <w:rsid w:val="00DA5074"/>
    <w:rsid w:val="00DA529A"/>
    <w:rsid w:val="00DA5464"/>
    <w:rsid w:val="00DA5721"/>
    <w:rsid w:val="00DA5B8D"/>
    <w:rsid w:val="00DA5CD6"/>
    <w:rsid w:val="00DA6173"/>
    <w:rsid w:val="00DA6475"/>
    <w:rsid w:val="00DA693F"/>
    <w:rsid w:val="00DA69D9"/>
    <w:rsid w:val="00DA6A6A"/>
    <w:rsid w:val="00DA6C51"/>
    <w:rsid w:val="00DA6D6A"/>
    <w:rsid w:val="00DA7477"/>
    <w:rsid w:val="00DA7573"/>
    <w:rsid w:val="00DA75DD"/>
    <w:rsid w:val="00DA7748"/>
    <w:rsid w:val="00DA7BD4"/>
    <w:rsid w:val="00DAD6AA"/>
    <w:rsid w:val="00DB00EB"/>
    <w:rsid w:val="00DB0191"/>
    <w:rsid w:val="00DB0359"/>
    <w:rsid w:val="00DB08EC"/>
    <w:rsid w:val="00DB0EF6"/>
    <w:rsid w:val="00DB0F8A"/>
    <w:rsid w:val="00DB1019"/>
    <w:rsid w:val="00DB1164"/>
    <w:rsid w:val="00DB131E"/>
    <w:rsid w:val="00DB14A6"/>
    <w:rsid w:val="00DB1FEA"/>
    <w:rsid w:val="00DB26A8"/>
    <w:rsid w:val="00DB27CF"/>
    <w:rsid w:val="00DB324C"/>
    <w:rsid w:val="00DB3A06"/>
    <w:rsid w:val="00DB3B30"/>
    <w:rsid w:val="00DB3FBC"/>
    <w:rsid w:val="00DB3FD3"/>
    <w:rsid w:val="00DB4695"/>
    <w:rsid w:val="00DB4700"/>
    <w:rsid w:val="00DB4801"/>
    <w:rsid w:val="00DB486C"/>
    <w:rsid w:val="00DB496B"/>
    <w:rsid w:val="00DB4D66"/>
    <w:rsid w:val="00DB5184"/>
    <w:rsid w:val="00DB52AF"/>
    <w:rsid w:val="00DB572B"/>
    <w:rsid w:val="00DB5C33"/>
    <w:rsid w:val="00DB5F2A"/>
    <w:rsid w:val="00DB6322"/>
    <w:rsid w:val="00DB66EC"/>
    <w:rsid w:val="00DB690B"/>
    <w:rsid w:val="00DB6919"/>
    <w:rsid w:val="00DB6A2B"/>
    <w:rsid w:val="00DB6EFD"/>
    <w:rsid w:val="00DB6F45"/>
    <w:rsid w:val="00DB717B"/>
    <w:rsid w:val="00DB72B7"/>
    <w:rsid w:val="00DB7546"/>
    <w:rsid w:val="00DB7753"/>
    <w:rsid w:val="00DB77E9"/>
    <w:rsid w:val="00DB782D"/>
    <w:rsid w:val="00DB7941"/>
    <w:rsid w:val="00DB7B43"/>
    <w:rsid w:val="00DB7C4C"/>
    <w:rsid w:val="00DC0214"/>
    <w:rsid w:val="00DC045C"/>
    <w:rsid w:val="00DC0624"/>
    <w:rsid w:val="00DC0AD9"/>
    <w:rsid w:val="00DC0C12"/>
    <w:rsid w:val="00DC0FC3"/>
    <w:rsid w:val="00DC1A58"/>
    <w:rsid w:val="00DC1AC0"/>
    <w:rsid w:val="00DC1C29"/>
    <w:rsid w:val="00DC1CDD"/>
    <w:rsid w:val="00DC1D8E"/>
    <w:rsid w:val="00DC20C3"/>
    <w:rsid w:val="00DC227A"/>
    <w:rsid w:val="00DC2360"/>
    <w:rsid w:val="00DC23D5"/>
    <w:rsid w:val="00DC2611"/>
    <w:rsid w:val="00DC26BE"/>
    <w:rsid w:val="00DC26E4"/>
    <w:rsid w:val="00DC2BAE"/>
    <w:rsid w:val="00DC2CEE"/>
    <w:rsid w:val="00DC3243"/>
    <w:rsid w:val="00DC3257"/>
    <w:rsid w:val="00DC3279"/>
    <w:rsid w:val="00DC33B4"/>
    <w:rsid w:val="00DC3BF1"/>
    <w:rsid w:val="00DC3CFC"/>
    <w:rsid w:val="00DC462F"/>
    <w:rsid w:val="00DC4B54"/>
    <w:rsid w:val="00DC4D1D"/>
    <w:rsid w:val="00DC4D87"/>
    <w:rsid w:val="00DC4DC1"/>
    <w:rsid w:val="00DC4F20"/>
    <w:rsid w:val="00DC54EB"/>
    <w:rsid w:val="00DC57BB"/>
    <w:rsid w:val="00DC580A"/>
    <w:rsid w:val="00DC5816"/>
    <w:rsid w:val="00DC5B50"/>
    <w:rsid w:val="00DC5C65"/>
    <w:rsid w:val="00DC5DEA"/>
    <w:rsid w:val="00DC60C5"/>
    <w:rsid w:val="00DC635F"/>
    <w:rsid w:val="00DC66BC"/>
    <w:rsid w:val="00DC684E"/>
    <w:rsid w:val="00DC6927"/>
    <w:rsid w:val="00DC69C7"/>
    <w:rsid w:val="00DC69EB"/>
    <w:rsid w:val="00DC6F94"/>
    <w:rsid w:val="00DC6FAC"/>
    <w:rsid w:val="00DC6FF5"/>
    <w:rsid w:val="00DC727F"/>
    <w:rsid w:val="00DC7AD8"/>
    <w:rsid w:val="00DC7E78"/>
    <w:rsid w:val="00DD0071"/>
    <w:rsid w:val="00DD0478"/>
    <w:rsid w:val="00DD0493"/>
    <w:rsid w:val="00DD0639"/>
    <w:rsid w:val="00DD0924"/>
    <w:rsid w:val="00DD0CBF"/>
    <w:rsid w:val="00DD1071"/>
    <w:rsid w:val="00DD119B"/>
    <w:rsid w:val="00DD11A4"/>
    <w:rsid w:val="00DD1299"/>
    <w:rsid w:val="00DD12FD"/>
    <w:rsid w:val="00DD1311"/>
    <w:rsid w:val="00DD14EE"/>
    <w:rsid w:val="00DD1576"/>
    <w:rsid w:val="00DD16BF"/>
    <w:rsid w:val="00DD191A"/>
    <w:rsid w:val="00DD1AEA"/>
    <w:rsid w:val="00DD1D93"/>
    <w:rsid w:val="00DD2817"/>
    <w:rsid w:val="00DD2893"/>
    <w:rsid w:val="00DD37E1"/>
    <w:rsid w:val="00DD3972"/>
    <w:rsid w:val="00DD3A40"/>
    <w:rsid w:val="00DD3D55"/>
    <w:rsid w:val="00DD3FE8"/>
    <w:rsid w:val="00DD402E"/>
    <w:rsid w:val="00DD404E"/>
    <w:rsid w:val="00DD4123"/>
    <w:rsid w:val="00DD417F"/>
    <w:rsid w:val="00DD445E"/>
    <w:rsid w:val="00DD4717"/>
    <w:rsid w:val="00DD4C85"/>
    <w:rsid w:val="00DD4F74"/>
    <w:rsid w:val="00DD515E"/>
    <w:rsid w:val="00DD531F"/>
    <w:rsid w:val="00DD556C"/>
    <w:rsid w:val="00DD5737"/>
    <w:rsid w:val="00DD5A55"/>
    <w:rsid w:val="00DD5E81"/>
    <w:rsid w:val="00DD607A"/>
    <w:rsid w:val="00DD688C"/>
    <w:rsid w:val="00DD6B60"/>
    <w:rsid w:val="00DD6C05"/>
    <w:rsid w:val="00DD6C46"/>
    <w:rsid w:val="00DD6C7A"/>
    <w:rsid w:val="00DD6C97"/>
    <w:rsid w:val="00DD6F44"/>
    <w:rsid w:val="00DD79AF"/>
    <w:rsid w:val="00DD7A12"/>
    <w:rsid w:val="00DD7CCA"/>
    <w:rsid w:val="00DD7FE2"/>
    <w:rsid w:val="00DE00B9"/>
    <w:rsid w:val="00DE0476"/>
    <w:rsid w:val="00DE0A82"/>
    <w:rsid w:val="00DE0BDE"/>
    <w:rsid w:val="00DE0FDB"/>
    <w:rsid w:val="00DE10CF"/>
    <w:rsid w:val="00DE1191"/>
    <w:rsid w:val="00DE11DF"/>
    <w:rsid w:val="00DE1270"/>
    <w:rsid w:val="00DE13D0"/>
    <w:rsid w:val="00DE1AD0"/>
    <w:rsid w:val="00DE1E1E"/>
    <w:rsid w:val="00DE2083"/>
    <w:rsid w:val="00DE223E"/>
    <w:rsid w:val="00DE27FD"/>
    <w:rsid w:val="00DE2B99"/>
    <w:rsid w:val="00DE2D33"/>
    <w:rsid w:val="00DE314B"/>
    <w:rsid w:val="00DE3374"/>
    <w:rsid w:val="00DE33A2"/>
    <w:rsid w:val="00DE34EB"/>
    <w:rsid w:val="00DE3592"/>
    <w:rsid w:val="00DE3642"/>
    <w:rsid w:val="00DE3814"/>
    <w:rsid w:val="00DE3BB9"/>
    <w:rsid w:val="00DE3BE7"/>
    <w:rsid w:val="00DE3DA3"/>
    <w:rsid w:val="00DE3DC5"/>
    <w:rsid w:val="00DE3E78"/>
    <w:rsid w:val="00DE41F8"/>
    <w:rsid w:val="00DE4A1E"/>
    <w:rsid w:val="00DE4B9D"/>
    <w:rsid w:val="00DE50EA"/>
    <w:rsid w:val="00DE545C"/>
    <w:rsid w:val="00DE5855"/>
    <w:rsid w:val="00DE5936"/>
    <w:rsid w:val="00DE5C9F"/>
    <w:rsid w:val="00DE5CA3"/>
    <w:rsid w:val="00DE5EE3"/>
    <w:rsid w:val="00DE62B4"/>
    <w:rsid w:val="00DE6325"/>
    <w:rsid w:val="00DE634F"/>
    <w:rsid w:val="00DE659C"/>
    <w:rsid w:val="00DE65E0"/>
    <w:rsid w:val="00DE66D0"/>
    <w:rsid w:val="00DE68AE"/>
    <w:rsid w:val="00DE6A3B"/>
    <w:rsid w:val="00DE6B4E"/>
    <w:rsid w:val="00DE6CB5"/>
    <w:rsid w:val="00DE6E14"/>
    <w:rsid w:val="00DE7096"/>
    <w:rsid w:val="00DE7128"/>
    <w:rsid w:val="00DE734E"/>
    <w:rsid w:val="00DE7887"/>
    <w:rsid w:val="00DE7A22"/>
    <w:rsid w:val="00DE7BF8"/>
    <w:rsid w:val="00DF0395"/>
    <w:rsid w:val="00DF04A4"/>
    <w:rsid w:val="00DF0623"/>
    <w:rsid w:val="00DF0DC3"/>
    <w:rsid w:val="00DF0E75"/>
    <w:rsid w:val="00DF14F9"/>
    <w:rsid w:val="00DF16EC"/>
    <w:rsid w:val="00DF1C2D"/>
    <w:rsid w:val="00DF1E1F"/>
    <w:rsid w:val="00DF1FAE"/>
    <w:rsid w:val="00DF2626"/>
    <w:rsid w:val="00DF2AD6"/>
    <w:rsid w:val="00DF2AD9"/>
    <w:rsid w:val="00DF2B41"/>
    <w:rsid w:val="00DF2B81"/>
    <w:rsid w:val="00DF33D1"/>
    <w:rsid w:val="00DF3B78"/>
    <w:rsid w:val="00DF3D03"/>
    <w:rsid w:val="00DF5159"/>
    <w:rsid w:val="00DF549A"/>
    <w:rsid w:val="00DF54D0"/>
    <w:rsid w:val="00DF580C"/>
    <w:rsid w:val="00DF58B8"/>
    <w:rsid w:val="00DF5C1A"/>
    <w:rsid w:val="00DF5D57"/>
    <w:rsid w:val="00DF654B"/>
    <w:rsid w:val="00DF68B8"/>
    <w:rsid w:val="00DF6BCB"/>
    <w:rsid w:val="00DF6BD3"/>
    <w:rsid w:val="00DF6D45"/>
    <w:rsid w:val="00DF7039"/>
    <w:rsid w:val="00DF7042"/>
    <w:rsid w:val="00DF716C"/>
    <w:rsid w:val="00DF730D"/>
    <w:rsid w:val="00DF7674"/>
    <w:rsid w:val="00DF78FD"/>
    <w:rsid w:val="00DF7AAA"/>
    <w:rsid w:val="00DF7D2A"/>
    <w:rsid w:val="00DF7EFE"/>
    <w:rsid w:val="00E000DE"/>
    <w:rsid w:val="00E00DA5"/>
    <w:rsid w:val="00E00E15"/>
    <w:rsid w:val="00E00F63"/>
    <w:rsid w:val="00E01210"/>
    <w:rsid w:val="00E0142A"/>
    <w:rsid w:val="00E015C1"/>
    <w:rsid w:val="00E016A7"/>
    <w:rsid w:val="00E018DF"/>
    <w:rsid w:val="00E01A53"/>
    <w:rsid w:val="00E01D1C"/>
    <w:rsid w:val="00E01D50"/>
    <w:rsid w:val="00E02276"/>
    <w:rsid w:val="00E02547"/>
    <w:rsid w:val="00E0262E"/>
    <w:rsid w:val="00E02655"/>
    <w:rsid w:val="00E02664"/>
    <w:rsid w:val="00E02BAE"/>
    <w:rsid w:val="00E02C4D"/>
    <w:rsid w:val="00E031A5"/>
    <w:rsid w:val="00E0341B"/>
    <w:rsid w:val="00E0348F"/>
    <w:rsid w:val="00E035A6"/>
    <w:rsid w:val="00E038F5"/>
    <w:rsid w:val="00E039C7"/>
    <w:rsid w:val="00E03D56"/>
    <w:rsid w:val="00E03D67"/>
    <w:rsid w:val="00E04510"/>
    <w:rsid w:val="00E04731"/>
    <w:rsid w:val="00E04748"/>
    <w:rsid w:val="00E04784"/>
    <w:rsid w:val="00E04C86"/>
    <w:rsid w:val="00E0528E"/>
    <w:rsid w:val="00E053F2"/>
    <w:rsid w:val="00E05569"/>
    <w:rsid w:val="00E05A6C"/>
    <w:rsid w:val="00E05BE9"/>
    <w:rsid w:val="00E05F59"/>
    <w:rsid w:val="00E0602E"/>
    <w:rsid w:val="00E062F5"/>
    <w:rsid w:val="00E0655D"/>
    <w:rsid w:val="00E06D15"/>
    <w:rsid w:val="00E079B5"/>
    <w:rsid w:val="00E07AB5"/>
    <w:rsid w:val="00E07D0E"/>
    <w:rsid w:val="00E07F1B"/>
    <w:rsid w:val="00E100D0"/>
    <w:rsid w:val="00E1016B"/>
    <w:rsid w:val="00E1018C"/>
    <w:rsid w:val="00E1024A"/>
    <w:rsid w:val="00E10ACF"/>
    <w:rsid w:val="00E10B17"/>
    <w:rsid w:val="00E10B67"/>
    <w:rsid w:val="00E10C05"/>
    <w:rsid w:val="00E10C80"/>
    <w:rsid w:val="00E10F62"/>
    <w:rsid w:val="00E112CC"/>
    <w:rsid w:val="00E11406"/>
    <w:rsid w:val="00E11BDF"/>
    <w:rsid w:val="00E11E3E"/>
    <w:rsid w:val="00E12269"/>
    <w:rsid w:val="00E12742"/>
    <w:rsid w:val="00E12AB1"/>
    <w:rsid w:val="00E12AB9"/>
    <w:rsid w:val="00E12B67"/>
    <w:rsid w:val="00E13120"/>
    <w:rsid w:val="00E13202"/>
    <w:rsid w:val="00E13226"/>
    <w:rsid w:val="00E1378E"/>
    <w:rsid w:val="00E137A4"/>
    <w:rsid w:val="00E13F95"/>
    <w:rsid w:val="00E14045"/>
    <w:rsid w:val="00E141D3"/>
    <w:rsid w:val="00E142D7"/>
    <w:rsid w:val="00E14548"/>
    <w:rsid w:val="00E14941"/>
    <w:rsid w:val="00E14971"/>
    <w:rsid w:val="00E14D3B"/>
    <w:rsid w:val="00E14E5B"/>
    <w:rsid w:val="00E15154"/>
    <w:rsid w:val="00E1526B"/>
    <w:rsid w:val="00E1534B"/>
    <w:rsid w:val="00E15408"/>
    <w:rsid w:val="00E15743"/>
    <w:rsid w:val="00E15851"/>
    <w:rsid w:val="00E15989"/>
    <w:rsid w:val="00E15C52"/>
    <w:rsid w:val="00E15EDA"/>
    <w:rsid w:val="00E15F0B"/>
    <w:rsid w:val="00E15FAC"/>
    <w:rsid w:val="00E160E8"/>
    <w:rsid w:val="00E16199"/>
    <w:rsid w:val="00E161BC"/>
    <w:rsid w:val="00E161FE"/>
    <w:rsid w:val="00E16311"/>
    <w:rsid w:val="00E1702C"/>
    <w:rsid w:val="00E170B9"/>
    <w:rsid w:val="00E17415"/>
    <w:rsid w:val="00E17619"/>
    <w:rsid w:val="00E1779F"/>
    <w:rsid w:val="00E17A8F"/>
    <w:rsid w:val="00E17CE5"/>
    <w:rsid w:val="00E20091"/>
    <w:rsid w:val="00E203FD"/>
    <w:rsid w:val="00E207F8"/>
    <w:rsid w:val="00E20CC5"/>
    <w:rsid w:val="00E21641"/>
    <w:rsid w:val="00E2185E"/>
    <w:rsid w:val="00E21ACA"/>
    <w:rsid w:val="00E21CFC"/>
    <w:rsid w:val="00E227E5"/>
    <w:rsid w:val="00E22B80"/>
    <w:rsid w:val="00E22BF2"/>
    <w:rsid w:val="00E22C0E"/>
    <w:rsid w:val="00E22CFF"/>
    <w:rsid w:val="00E231CD"/>
    <w:rsid w:val="00E231E1"/>
    <w:rsid w:val="00E23888"/>
    <w:rsid w:val="00E2392F"/>
    <w:rsid w:val="00E23B9C"/>
    <w:rsid w:val="00E23BE2"/>
    <w:rsid w:val="00E23CE3"/>
    <w:rsid w:val="00E23CF7"/>
    <w:rsid w:val="00E23E76"/>
    <w:rsid w:val="00E23F8C"/>
    <w:rsid w:val="00E2403B"/>
    <w:rsid w:val="00E241DF"/>
    <w:rsid w:val="00E245C4"/>
    <w:rsid w:val="00E24846"/>
    <w:rsid w:val="00E249DB"/>
    <w:rsid w:val="00E24DCA"/>
    <w:rsid w:val="00E253A3"/>
    <w:rsid w:val="00E25402"/>
    <w:rsid w:val="00E259B0"/>
    <w:rsid w:val="00E25AC6"/>
    <w:rsid w:val="00E25AF8"/>
    <w:rsid w:val="00E25C7C"/>
    <w:rsid w:val="00E26094"/>
    <w:rsid w:val="00E26399"/>
    <w:rsid w:val="00E26652"/>
    <w:rsid w:val="00E26AEC"/>
    <w:rsid w:val="00E26E07"/>
    <w:rsid w:val="00E272CF"/>
    <w:rsid w:val="00E2757B"/>
    <w:rsid w:val="00E27659"/>
    <w:rsid w:val="00E276DB"/>
    <w:rsid w:val="00E27901"/>
    <w:rsid w:val="00E2792D"/>
    <w:rsid w:val="00E27C3A"/>
    <w:rsid w:val="00E27C81"/>
    <w:rsid w:val="00E27CF6"/>
    <w:rsid w:val="00E30828"/>
    <w:rsid w:val="00E30B37"/>
    <w:rsid w:val="00E3109C"/>
    <w:rsid w:val="00E311D1"/>
    <w:rsid w:val="00E313C6"/>
    <w:rsid w:val="00E316F5"/>
    <w:rsid w:val="00E31C2D"/>
    <w:rsid w:val="00E32432"/>
    <w:rsid w:val="00E324B7"/>
    <w:rsid w:val="00E32A46"/>
    <w:rsid w:val="00E32CA0"/>
    <w:rsid w:val="00E32F08"/>
    <w:rsid w:val="00E33151"/>
    <w:rsid w:val="00E333D7"/>
    <w:rsid w:val="00E333EF"/>
    <w:rsid w:val="00E33B1E"/>
    <w:rsid w:val="00E33CDA"/>
    <w:rsid w:val="00E34277"/>
    <w:rsid w:val="00E34822"/>
    <w:rsid w:val="00E34A36"/>
    <w:rsid w:val="00E35379"/>
    <w:rsid w:val="00E353C1"/>
    <w:rsid w:val="00E354B2"/>
    <w:rsid w:val="00E35881"/>
    <w:rsid w:val="00E359A0"/>
    <w:rsid w:val="00E359FD"/>
    <w:rsid w:val="00E35C46"/>
    <w:rsid w:val="00E3621B"/>
    <w:rsid w:val="00E362A1"/>
    <w:rsid w:val="00E36428"/>
    <w:rsid w:val="00E364E3"/>
    <w:rsid w:val="00E3663E"/>
    <w:rsid w:val="00E3682C"/>
    <w:rsid w:val="00E36988"/>
    <w:rsid w:val="00E36F43"/>
    <w:rsid w:val="00E36FFC"/>
    <w:rsid w:val="00E37018"/>
    <w:rsid w:val="00E37841"/>
    <w:rsid w:val="00E37F0C"/>
    <w:rsid w:val="00E40036"/>
    <w:rsid w:val="00E405B0"/>
    <w:rsid w:val="00E408AB"/>
    <w:rsid w:val="00E409B4"/>
    <w:rsid w:val="00E40ADF"/>
    <w:rsid w:val="00E40AE0"/>
    <w:rsid w:val="00E4152A"/>
    <w:rsid w:val="00E417EB"/>
    <w:rsid w:val="00E418E3"/>
    <w:rsid w:val="00E41C8F"/>
    <w:rsid w:val="00E423DE"/>
    <w:rsid w:val="00E42CC2"/>
    <w:rsid w:val="00E42DC8"/>
    <w:rsid w:val="00E42F07"/>
    <w:rsid w:val="00E4314D"/>
    <w:rsid w:val="00E43294"/>
    <w:rsid w:val="00E4370F"/>
    <w:rsid w:val="00E437B5"/>
    <w:rsid w:val="00E43D10"/>
    <w:rsid w:val="00E4441D"/>
    <w:rsid w:val="00E446B5"/>
    <w:rsid w:val="00E44A0C"/>
    <w:rsid w:val="00E45067"/>
    <w:rsid w:val="00E4508C"/>
    <w:rsid w:val="00E45383"/>
    <w:rsid w:val="00E453AB"/>
    <w:rsid w:val="00E45560"/>
    <w:rsid w:val="00E45660"/>
    <w:rsid w:val="00E4592D"/>
    <w:rsid w:val="00E46248"/>
    <w:rsid w:val="00E462E6"/>
    <w:rsid w:val="00E463A0"/>
    <w:rsid w:val="00E465FB"/>
    <w:rsid w:val="00E46749"/>
    <w:rsid w:val="00E46E7D"/>
    <w:rsid w:val="00E46ECB"/>
    <w:rsid w:val="00E47505"/>
    <w:rsid w:val="00E476AD"/>
    <w:rsid w:val="00E47722"/>
    <w:rsid w:val="00E47739"/>
    <w:rsid w:val="00E47839"/>
    <w:rsid w:val="00E4B267"/>
    <w:rsid w:val="00E50A87"/>
    <w:rsid w:val="00E50B33"/>
    <w:rsid w:val="00E50B4B"/>
    <w:rsid w:val="00E51BC7"/>
    <w:rsid w:val="00E51CDE"/>
    <w:rsid w:val="00E51E2A"/>
    <w:rsid w:val="00E5210B"/>
    <w:rsid w:val="00E521EF"/>
    <w:rsid w:val="00E524F5"/>
    <w:rsid w:val="00E52841"/>
    <w:rsid w:val="00E52A2F"/>
    <w:rsid w:val="00E53091"/>
    <w:rsid w:val="00E530EB"/>
    <w:rsid w:val="00E53631"/>
    <w:rsid w:val="00E5388F"/>
    <w:rsid w:val="00E53DAD"/>
    <w:rsid w:val="00E541EB"/>
    <w:rsid w:val="00E54239"/>
    <w:rsid w:val="00E54272"/>
    <w:rsid w:val="00E542BC"/>
    <w:rsid w:val="00E543E1"/>
    <w:rsid w:val="00E54521"/>
    <w:rsid w:val="00E54530"/>
    <w:rsid w:val="00E54593"/>
    <w:rsid w:val="00E54617"/>
    <w:rsid w:val="00E5484B"/>
    <w:rsid w:val="00E548BE"/>
    <w:rsid w:val="00E54A69"/>
    <w:rsid w:val="00E54A8B"/>
    <w:rsid w:val="00E550C9"/>
    <w:rsid w:val="00E5528E"/>
    <w:rsid w:val="00E56023"/>
    <w:rsid w:val="00E56326"/>
    <w:rsid w:val="00E5684D"/>
    <w:rsid w:val="00E56CDA"/>
    <w:rsid w:val="00E56D6E"/>
    <w:rsid w:val="00E56FEF"/>
    <w:rsid w:val="00E5741F"/>
    <w:rsid w:val="00E57538"/>
    <w:rsid w:val="00E577F9"/>
    <w:rsid w:val="00E57A89"/>
    <w:rsid w:val="00E57A94"/>
    <w:rsid w:val="00E57B59"/>
    <w:rsid w:val="00E57D4F"/>
    <w:rsid w:val="00E57FAB"/>
    <w:rsid w:val="00E57FB5"/>
    <w:rsid w:val="00E603CB"/>
    <w:rsid w:val="00E603DB"/>
    <w:rsid w:val="00E60898"/>
    <w:rsid w:val="00E60C1C"/>
    <w:rsid w:val="00E60F14"/>
    <w:rsid w:val="00E60F38"/>
    <w:rsid w:val="00E61164"/>
    <w:rsid w:val="00E6159C"/>
    <w:rsid w:val="00E61765"/>
    <w:rsid w:val="00E61B23"/>
    <w:rsid w:val="00E61B8E"/>
    <w:rsid w:val="00E61DD0"/>
    <w:rsid w:val="00E620DA"/>
    <w:rsid w:val="00E62167"/>
    <w:rsid w:val="00E625BE"/>
    <w:rsid w:val="00E6284B"/>
    <w:rsid w:val="00E62AC0"/>
    <w:rsid w:val="00E62D07"/>
    <w:rsid w:val="00E62D9C"/>
    <w:rsid w:val="00E62DF6"/>
    <w:rsid w:val="00E62EE5"/>
    <w:rsid w:val="00E63287"/>
    <w:rsid w:val="00E6351D"/>
    <w:rsid w:val="00E63A22"/>
    <w:rsid w:val="00E63B8F"/>
    <w:rsid w:val="00E63BC5"/>
    <w:rsid w:val="00E641F8"/>
    <w:rsid w:val="00E642EB"/>
    <w:rsid w:val="00E644D6"/>
    <w:rsid w:val="00E64649"/>
    <w:rsid w:val="00E646B5"/>
    <w:rsid w:val="00E6494C"/>
    <w:rsid w:val="00E64ECE"/>
    <w:rsid w:val="00E64F4B"/>
    <w:rsid w:val="00E65427"/>
    <w:rsid w:val="00E6543F"/>
    <w:rsid w:val="00E65CE1"/>
    <w:rsid w:val="00E65DED"/>
    <w:rsid w:val="00E661C0"/>
    <w:rsid w:val="00E66235"/>
    <w:rsid w:val="00E663F5"/>
    <w:rsid w:val="00E66475"/>
    <w:rsid w:val="00E667E7"/>
    <w:rsid w:val="00E6681B"/>
    <w:rsid w:val="00E66B85"/>
    <w:rsid w:val="00E66E97"/>
    <w:rsid w:val="00E66F04"/>
    <w:rsid w:val="00E67175"/>
    <w:rsid w:val="00E67451"/>
    <w:rsid w:val="00E677E6"/>
    <w:rsid w:val="00E67854"/>
    <w:rsid w:val="00E67977"/>
    <w:rsid w:val="00E67C91"/>
    <w:rsid w:val="00E67F8E"/>
    <w:rsid w:val="00E67F9F"/>
    <w:rsid w:val="00E6EE39"/>
    <w:rsid w:val="00E70272"/>
    <w:rsid w:val="00E702BC"/>
    <w:rsid w:val="00E709CF"/>
    <w:rsid w:val="00E70BD6"/>
    <w:rsid w:val="00E70E7E"/>
    <w:rsid w:val="00E70FE1"/>
    <w:rsid w:val="00E71242"/>
    <w:rsid w:val="00E71262"/>
    <w:rsid w:val="00E71305"/>
    <w:rsid w:val="00E71436"/>
    <w:rsid w:val="00E718FE"/>
    <w:rsid w:val="00E7192B"/>
    <w:rsid w:val="00E71AD0"/>
    <w:rsid w:val="00E71CED"/>
    <w:rsid w:val="00E71E24"/>
    <w:rsid w:val="00E72383"/>
    <w:rsid w:val="00E724D2"/>
    <w:rsid w:val="00E72708"/>
    <w:rsid w:val="00E728A3"/>
    <w:rsid w:val="00E72A9A"/>
    <w:rsid w:val="00E72A9F"/>
    <w:rsid w:val="00E72BAD"/>
    <w:rsid w:val="00E72BC7"/>
    <w:rsid w:val="00E72C2D"/>
    <w:rsid w:val="00E72D9F"/>
    <w:rsid w:val="00E730C6"/>
    <w:rsid w:val="00E7358A"/>
    <w:rsid w:val="00E735BB"/>
    <w:rsid w:val="00E735FC"/>
    <w:rsid w:val="00E73800"/>
    <w:rsid w:val="00E73C41"/>
    <w:rsid w:val="00E74497"/>
    <w:rsid w:val="00E7470E"/>
    <w:rsid w:val="00E7475C"/>
    <w:rsid w:val="00E74933"/>
    <w:rsid w:val="00E74EDC"/>
    <w:rsid w:val="00E750ED"/>
    <w:rsid w:val="00E75737"/>
    <w:rsid w:val="00E75875"/>
    <w:rsid w:val="00E75886"/>
    <w:rsid w:val="00E7599E"/>
    <w:rsid w:val="00E75D6E"/>
    <w:rsid w:val="00E76007"/>
    <w:rsid w:val="00E76046"/>
    <w:rsid w:val="00E76181"/>
    <w:rsid w:val="00E7666A"/>
    <w:rsid w:val="00E76AC5"/>
    <w:rsid w:val="00E77048"/>
    <w:rsid w:val="00E770F2"/>
    <w:rsid w:val="00E771B3"/>
    <w:rsid w:val="00E77C15"/>
    <w:rsid w:val="00E77EAC"/>
    <w:rsid w:val="00E806A4"/>
    <w:rsid w:val="00E80F02"/>
    <w:rsid w:val="00E81069"/>
    <w:rsid w:val="00E81481"/>
    <w:rsid w:val="00E817AD"/>
    <w:rsid w:val="00E817EF"/>
    <w:rsid w:val="00E8184F"/>
    <w:rsid w:val="00E8195B"/>
    <w:rsid w:val="00E81FCD"/>
    <w:rsid w:val="00E822A0"/>
    <w:rsid w:val="00E828D5"/>
    <w:rsid w:val="00E82A06"/>
    <w:rsid w:val="00E82A20"/>
    <w:rsid w:val="00E82A8C"/>
    <w:rsid w:val="00E82D81"/>
    <w:rsid w:val="00E83019"/>
    <w:rsid w:val="00E83259"/>
    <w:rsid w:val="00E8344B"/>
    <w:rsid w:val="00E839BE"/>
    <w:rsid w:val="00E83CAC"/>
    <w:rsid w:val="00E83D19"/>
    <w:rsid w:val="00E83DCD"/>
    <w:rsid w:val="00E84752"/>
    <w:rsid w:val="00E84ABB"/>
    <w:rsid w:val="00E84C89"/>
    <w:rsid w:val="00E84D19"/>
    <w:rsid w:val="00E851A3"/>
    <w:rsid w:val="00E85818"/>
    <w:rsid w:val="00E85988"/>
    <w:rsid w:val="00E85CDA"/>
    <w:rsid w:val="00E85DFA"/>
    <w:rsid w:val="00E85E56"/>
    <w:rsid w:val="00E85E94"/>
    <w:rsid w:val="00E860DD"/>
    <w:rsid w:val="00E861D3"/>
    <w:rsid w:val="00E8659A"/>
    <w:rsid w:val="00E86C1C"/>
    <w:rsid w:val="00E8713D"/>
    <w:rsid w:val="00E87A5C"/>
    <w:rsid w:val="00E87AC2"/>
    <w:rsid w:val="00E90329"/>
    <w:rsid w:val="00E90B5E"/>
    <w:rsid w:val="00E910D5"/>
    <w:rsid w:val="00E91ADF"/>
    <w:rsid w:val="00E9206B"/>
    <w:rsid w:val="00E922C4"/>
    <w:rsid w:val="00E92493"/>
    <w:rsid w:val="00E9279B"/>
    <w:rsid w:val="00E92882"/>
    <w:rsid w:val="00E92ABE"/>
    <w:rsid w:val="00E92C74"/>
    <w:rsid w:val="00E92D10"/>
    <w:rsid w:val="00E92ECE"/>
    <w:rsid w:val="00E934B3"/>
    <w:rsid w:val="00E936EB"/>
    <w:rsid w:val="00E93C0C"/>
    <w:rsid w:val="00E93F3A"/>
    <w:rsid w:val="00E93FFD"/>
    <w:rsid w:val="00E942FA"/>
    <w:rsid w:val="00E943AE"/>
    <w:rsid w:val="00E9457C"/>
    <w:rsid w:val="00E947B0"/>
    <w:rsid w:val="00E94A1C"/>
    <w:rsid w:val="00E94AEF"/>
    <w:rsid w:val="00E94C05"/>
    <w:rsid w:val="00E94DE0"/>
    <w:rsid w:val="00E95074"/>
    <w:rsid w:val="00E95107"/>
    <w:rsid w:val="00E95300"/>
    <w:rsid w:val="00E95650"/>
    <w:rsid w:val="00E95D82"/>
    <w:rsid w:val="00E95F21"/>
    <w:rsid w:val="00E960C3"/>
    <w:rsid w:val="00E961DA"/>
    <w:rsid w:val="00E96273"/>
    <w:rsid w:val="00E96E97"/>
    <w:rsid w:val="00E96EF8"/>
    <w:rsid w:val="00E96F75"/>
    <w:rsid w:val="00E9729F"/>
    <w:rsid w:val="00E97726"/>
    <w:rsid w:val="00E97914"/>
    <w:rsid w:val="00E97B7B"/>
    <w:rsid w:val="00E97D41"/>
    <w:rsid w:val="00E97D49"/>
    <w:rsid w:val="00EA0241"/>
    <w:rsid w:val="00EA0251"/>
    <w:rsid w:val="00EA04A9"/>
    <w:rsid w:val="00EA0523"/>
    <w:rsid w:val="00EA0BD7"/>
    <w:rsid w:val="00EA0E66"/>
    <w:rsid w:val="00EA1065"/>
    <w:rsid w:val="00EA1434"/>
    <w:rsid w:val="00EA17A7"/>
    <w:rsid w:val="00EA1A7E"/>
    <w:rsid w:val="00EA1AEE"/>
    <w:rsid w:val="00EA2755"/>
    <w:rsid w:val="00EA2B3F"/>
    <w:rsid w:val="00EA2BD3"/>
    <w:rsid w:val="00EA3128"/>
    <w:rsid w:val="00EA314E"/>
    <w:rsid w:val="00EA38A7"/>
    <w:rsid w:val="00EA3A3A"/>
    <w:rsid w:val="00EA3C3E"/>
    <w:rsid w:val="00EA3F6D"/>
    <w:rsid w:val="00EA41C0"/>
    <w:rsid w:val="00EA4346"/>
    <w:rsid w:val="00EA43AF"/>
    <w:rsid w:val="00EA4694"/>
    <w:rsid w:val="00EA4846"/>
    <w:rsid w:val="00EA48D3"/>
    <w:rsid w:val="00EA4900"/>
    <w:rsid w:val="00EA4C76"/>
    <w:rsid w:val="00EA53BB"/>
    <w:rsid w:val="00EA546B"/>
    <w:rsid w:val="00EA57C5"/>
    <w:rsid w:val="00EA5BAF"/>
    <w:rsid w:val="00EA5D7E"/>
    <w:rsid w:val="00EA5F31"/>
    <w:rsid w:val="00EA5F92"/>
    <w:rsid w:val="00EA5FB3"/>
    <w:rsid w:val="00EA63BF"/>
    <w:rsid w:val="00EA64B4"/>
    <w:rsid w:val="00EA65F1"/>
    <w:rsid w:val="00EA6665"/>
    <w:rsid w:val="00EA6935"/>
    <w:rsid w:val="00EA6967"/>
    <w:rsid w:val="00EA69A9"/>
    <w:rsid w:val="00EA6E7C"/>
    <w:rsid w:val="00EA6F44"/>
    <w:rsid w:val="00EA71A3"/>
    <w:rsid w:val="00EA7613"/>
    <w:rsid w:val="00EA793B"/>
    <w:rsid w:val="00EA7A0F"/>
    <w:rsid w:val="00EA7A7E"/>
    <w:rsid w:val="00EB05DA"/>
    <w:rsid w:val="00EB1142"/>
    <w:rsid w:val="00EB190F"/>
    <w:rsid w:val="00EB1B04"/>
    <w:rsid w:val="00EB2004"/>
    <w:rsid w:val="00EB21BB"/>
    <w:rsid w:val="00EB2224"/>
    <w:rsid w:val="00EB235B"/>
    <w:rsid w:val="00EB29BA"/>
    <w:rsid w:val="00EB2A21"/>
    <w:rsid w:val="00EB2F91"/>
    <w:rsid w:val="00EB31A3"/>
    <w:rsid w:val="00EB325B"/>
    <w:rsid w:val="00EB3CF5"/>
    <w:rsid w:val="00EB3D61"/>
    <w:rsid w:val="00EB3E22"/>
    <w:rsid w:val="00EB427A"/>
    <w:rsid w:val="00EB4A38"/>
    <w:rsid w:val="00EB4D8A"/>
    <w:rsid w:val="00EB521E"/>
    <w:rsid w:val="00EB5393"/>
    <w:rsid w:val="00EB5921"/>
    <w:rsid w:val="00EB5DFC"/>
    <w:rsid w:val="00EB616A"/>
    <w:rsid w:val="00EB6197"/>
    <w:rsid w:val="00EB67F3"/>
    <w:rsid w:val="00EB680A"/>
    <w:rsid w:val="00EB693B"/>
    <w:rsid w:val="00EB6B90"/>
    <w:rsid w:val="00EB6CD7"/>
    <w:rsid w:val="00EB74BC"/>
    <w:rsid w:val="00EB7742"/>
    <w:rsid w:val="00EB7B3F"/>
    <w:rsid w:val="00EB7BA9"/>
    <w:rsid w:val="00EB7D75"/>
    <w:rsid w:val="00EC018B"/>
    <w:rsid w:val="00EC026A"/>
    <w:rsid w:val="00EC09BD"/>
    <w:rsid w:val="00EC0B20"/>
    <w:rsid w:val="00EC0E16"/>
    <w:rsid w:val="00EC0EE7"/>
    <w:rsid w:val="00EC12F5"/>
    <w:rsid w:val="00EC130F"/>
    <w:rsid w:val="00EC137B"/>
    <w:rsid w:val="00EC13BD"/>
    <w:rsid w:val="00EC1812"/>
    <w:rsid w:val="00EC1C3A"/>
    <w:rsid w:val="00EC1F51"/>
    <w:rsid w:val="00EC2060"/>
    <w:rsid w:val="00EC262B"/>
    <w:rsid w:val="00EC2B1D"/>
    <w:rsid w:val="00EC2B96"/>
    <w:rsid w:val="00EC2C1D"/>
    <w:rsid w:val="00EC2E2D"/>
    <w:rsid w:val="00EC3143"/>
    <w:rsid w:val="00EC323C"/>
    <w:rsid w:val="00EC3463"/>
    <w:rsid w:val="00EC3BD2"/>
    <w:rsid w:val="00EC403F"/>
    <w:rsid w:val="00EC4233"/>
    <w:rsid w:val="00EC4544"/>
    <w:rsid w:val="00EC472D"/>
    <w:rsid w:val="00EC496A"/>
    <w:rsid w:val="00EC4A85"/>
    <w:rsid w:val="00EC4AAC"/>
    <w:rsid w:val="00EC53E9"/>
    <w:rsid w:val="00EC57B2"/>
    <w:rsid w:val="00EC58F4"/>
    <w:rsid w:val="00EC5B0D"/>
    <w:rsid w:val="00EC62DA"/>
    <w:rsid w:val="00EC650B"/>
    <w:rsid w:val="00EC6762"/>
    <w:rsid w:val="00EC6CEF"/>
    <w:rsid w:val="00EC6D12"/>
    <w:rsid w:val="00EC6DDA"/>
    <w:rsid w:val="00EC7808"/>
    <w:rsid w:val="00EC7A27"/>
    <w:rsid w:val="00EC7A6F"/>
    <w:rsid w:val="00EC7B02"/>
    <w:rsid w:val="00EC7BFA"/>
    <w:rsid w:val="00ED01A8"/>
    <w:rsid w:val="00ED042E"/>
    <w:rsid w:val="00ED066B"/>
    <w:rsid w:val="00ED097B"/>
    <w:rsid w:val="00ED0E6F"/>
    <w:rsid w:val="00ED1295"/>
    <w:rsid w:val="00ED1C6C"/>
    <w:rsid w:val="00ED20F3"/>
    <w:rsid w:val="00ED2725"/>
    <w:rsid w:val="00ED2734"/>
    <w:rsid w:val="00ED2806"/>
    <w:rsid w:val="00ED29DD"/>
    <w:rsid w:val="00ED2C8A"/>
    <w:rsid w:val="00ED34D1"/>
    <w:rsid w:val="00ED362B"/>
    <w:rsid w:val="00ED367F"/>
    <w:rsid w:val="00ED3860"/>
    <w:rsid w:val="00ED3C12"/>
    <w:rsid w:val="00ED3E8F"/>
    <w:rsid w:val="00ED3E92"/>
    <w:rsid w:val="00ED4116"/>
    <w:rsid w:val="00ED4206"/>
    <w:rsid w:val="00ED53BF"/>
    <w:rsid w:val="00ED56AB"/>
    <w:rsid w:val="00ED58A2"/>
    <w:rsid w:val="00ED58C3"/>
    <w:rsid w:val="00ED5A50"/>
    <w:rsid w:val="00ED5C71"/>
    <w:rsid w:val="00ED5D6D"/>
    <w:rsid w:val="00ED5EEE"/>
    <w:rsid w:val="00ED61B3"/>
    <w:rsid w:val="00ED653F"/>
    <w:rsid w:val="00ED667C"/>
    <w:rsid w:val="00ED67E7"/>
    <w:rsid w:val="00ED69F8"/>
    <w:rsid w:val="00ED6C1A"/>
    <w:rsid w:val="00ED74DB"/>
    <w:rsid w:val="00ED7544"/>
    <w:rsid w:val="00ED7841"/>
    <w:rsid w:val="00ED7966"/>
    <w:rsid w:val="00ED7BAA"/>
    <w:rsid w:val="00EE01CC"/>
    <w:rsid w:val="00EE0215"/>
    <w:rsid w:val="00EE0452"/>
    <w:rsid w:val="00EE04EE"/>
    <w:rsid w:val="00EE0A1E"/>
    <w:rsid w:val="00EE0E8D"/>
    <w:rsid w:val="00EE1256"/>
    <w:rsid w:val="00EE1760"/>
    <w:rsid w:val="00EE1E82"/>
    <w:rsid w:val="00EE224E"/>
    <w:rsid w:val="00EE22A2"/>
    <w:rsid w:val="00EE266F"/>
    <w:rsid w:val="00EE2725"/>
    <w:rsid w:val="00EE287D"/>
    <w:rsid w:val="00EE28AF"/>
    <w:rsid w:val="00EE2A05"/>
    <w:rsid w:val="00EE33AC"/>
    <w:rsid w:val="00EE35C5"/>
    <w:rsid w:val="00EE3837"/>
    <w:rsid w:val="00EE3B32"/>
    <w:rsid w:val="00EE3CFF"/>
    <w:rsid w:val="00EE3F39"/>
    <w:rsid w:val="00EE414C"/>
    <w:rsid w:val="00EE4341"/>
    <w:rsid w:val="00EE44FE"/>
    <w:rsid w:val="00EE4683"/>
    <w:rsid w:val="00EE4837"/>
    <w:rsid w:val="00EE4A3D"/>
    <w:rsid w:val="00EE4CF8"/>
    <w:rsid w:val="00EE53A3"/>
    <w:rsid w:val="00EE5406"/>
    <w:rsid w:val="00EE5732"/>
    <w:rsid w:val="00EE5EF8"/>
    <w:rsid w:val="00EE60A1"/>
    <w:rsid w:val="00EE632F"/>
    <w:rsid w:val="00EE667F"/>
    <w:rsid w:val="00EE6964"/>
    <w:rsid w:val="00EE6A1D"/>
    <w:rsid w:val="00EE6AA0"/>
    <w:rsid w:val="00EE6D18"/>
    <w:rsid w:val="00EE6E7F"/>
    <w:rsid w:val="00EE6F22"/>
    <w:rsid w:val="00EE6FA8"/>
    <w:rsid w:val="00EE7042"/>
    <w:rsid w:val="00EE7044"/>
    <w:rsid w:val="00EE721D"/>
    <w:rsid w:val="00EE73D0"/>
    <w:rsid w:val="00EE74C6"/>
    <w:rsid w:val="00EE7812"/>
    <w:rsid w:val="00EE79B9"/>
    <w:rsid w:val="00EE7E7A"/>
    <w:rsid w:val="00EE7EC3"/>
    <w:rsid w:val="00EEA050"/>
    <w:rsid w:val="00EF048F"/>
    <w:rsid w:val="00EF0A5F"/>
    <w:rsid w:val="00EF0EBD"/>
    <w:rsid w:val="00EF1230"/>
    <w:rsid w:val="00EF1BE3"/>
    <w:rsid w:val="00EF223B"/>
    <w:rsid w:val="00EF243C"/>
    <w:rsid w:val="00EF24CF"/>
    <w:rsid w:val="00EF26C3"/>
    <w:rsid w:val="00EF29DE"/>
    <w:rsid w:val="00EF2C82"/>
    <w:rsid w:val="00EF2F5A"/>
    <w:rsid w:val="00EF3014"/>
    <w:rsid w:val="00EF31D8"/>
    <w:rsid w:val="00EF3360"/>
    <w:rsid w:val="00EF33F0"/>
    <w:rsid w:val="00EF3978"/>
    <w:rsid w:val="00EF3AAC"/>
    <w:rsid w:val="00EF3D25"/>
    <w:rsid w:val="00EF3D6E"/>
    <w:rsid w:val="00EF3D7B"/>
    <w:rsid w:val="00EF3F83"/>
    <w:rsid w:val="00EF45CF"/>
    <w:rsid w:val="00EF4CEE"/>
    <w:rsid w:val="00EF4D2B"/>
    <w:rsid w:val="00EF4D42"/>
    <w:rsid w:val="00EF4FD1"/>
    <w:rsid w:val="00EF5045"/>
    <w:rsid w:val="00EF50B2"/>
    <w:rsid w:val="00EF5318"/>
    <w:rsid w:val="00EF54AC"/>
    <w:rsid w:val="00EF570B"/>
    <w:rsid w:val="00EF57C5"/>
    <w:rsid w:val="00EF583F"/>
    <w:rsid w:val="00EF5964"/>
    <w:rsid w:val="00EF5972"/>
    <w:rsid w:val="00EF5F20"/>
    <w:rsid w:val="00EF6118"/>
    <w:rsid w:val="00EF6326"/>
    <w:rsid w:val="00EF634B"/>
    <w:rsid w:val="00EF63A9"/>
    <w:rsid w:val="00EF6A61"/>
    <w:rsid w:val="00EF708A"/>
    <w:rsid w:val="00EF70A7"/>
    <w:rsid w:val="00EF7282"/>
    <w:rsid w:val="00EF72BB"/>
    <w:rsid w:val="00EF72C3"/>
    <w:rsid w:val="00EF79CE"/>
    <w:rsid w:val="00EF7B10"/>
    <w:rsid w:val="00EF7B71"/>
    <w:rsid w:val="00EF7C99"/>
    <w:rsid w:val="00EF7ECC"/>
    <w:rsid w:val="00F00152"/>
    <w:rsid w:val="00F00352"/>
    <w:rsid w:val="00F00755"/>
    <w:rsid w:val="00F00AE0"/>
    <w:rsid w:val="00F00B1B"/>
    <w:rsid w:val="00F00E37"/>
    <w:rsid w:val="00F010EE"/>
    <w:rsid w:val="00F01153"/>
    <w:rsid w:val="00F0126B"/>
    <w:rsid w:val="00F0137B"/>
    <w:rsid w:val="00F01383"/>
    <w:rsid w:val="00F014AB"/>
    <w:rsid w:val="00F015C2"/>
    <w:rsid w:val="00F0167D"/>
    <w:rsid w:val="00F01766"/>
    <w:rsid w:val="00F0177A"/>
    <w:rsid w:val="00F019D5"/>
    <w:rsid w:val="00F01DB2"/>
    <w:rsid w:val="00F02195"/>
    <w:rsid w:val="00F02224"/>
    <w:rsid w:val="00F02500"/>
    <w:rsid w:val="00F02FB6"/>
    <w:rsid w:val="00F032E2"/>
    <w:rsid w:val="00F03694"/>
    <w:rsid w:val="00F037E3"/>
    <w:rsid w:val="00F03D84"/>
    <w:rsid w:val="00F03FF2"/>
    <w:rsid w:val="00F04D98"/>
    <w:rsid w:val="00F04E61"/>
    <w:rsid w:val="00F04F9E"/>
    <w:rsid w:val="00F050BD"/>
    <w:rsid w:val="00F0569E"/>
    <w:rsid w:val="00F0624B"/>
    <w:rsid w:val="00F06444"/>
    <w:rsid w:val="00F06689"/>
    <w:rsid w:val="00F06A47"/>
    <w:rsid w:val="00F06B44"/>
    <w:rsid w:val="00F06E0B"/>
    <w:rsid w:val="00F06EE8"/>
    <w:rsid w:val="00F06F73"/>
    <w:rsid w:val="00F0717F"/>
    <w:rsid w:val="00F07384"/>
    <w:rsid w:val="00F0747A"/>
    <w:rsid w:val="00F0757C"/>
    <w:rsid w:val="00F07849"/>
    <w:rsid w:val="00F07882"/>
    <w:rsid w:val="00F07883"/>
    <w:rsid w:val="00F07DA4"/>
    <w:rsid w:val="00F10177"/>
    <w:rsid w:val="00F101E2"/>
    <w:rsid w:val="00F10320"/>
    <w:rsid w:val="00F105DF"/>
    <w:rsid w:val="00F10760"/>
    <w:rsid w:val="00F10870"/>
    <w:rsid w:val="00F10BDE"/>
    <w:rsid w:val="00F10D83"/>
    <w:rsid w:val="00F1141A"/>
    <w:rsid w:val="00F1166B"/>
    <w:rsid w:val="00F1196B"/>
    <w:rsid w:val="00F11A6A"/>
    <w:rsid w:val="00F11D1E"/>
    <w:rsid w:val="00F1257A"/>
    <w:rsid w:val="00F12654"/>
    <w:rsid w:val="00F126BD"/>
    <w:rsid w:val="00F12819"/>
    <w:rsid w:val="00F12869"/>
    <w:rsid w:val="00F12D7B"/>
    <w:rsid w:val="00F13383"/>
    <w:rsid w:val="00F13433"/>
    <w:rsid w:val="00F134FC"/>
    <w:rsid w:val="00F1350E"/>
    <w:rsid w:val="00F13ACA"/>
    <w:rsid w:val="00F1401E"/>
    <w:rsid w:val="00F1413C"/>
    <w:rsid w:val="00F1426B"/>
    <w:rsid w:val="00F14359"/>
    <w:rsid w:val="00F14419"/>
    <w:rsid w:val="00F144B3"/>
    <w:rsid w:val="00F1470E"/>
    <w:rsid w:val="00F147A5"/>
    <w:rsid w:val="00F14AA7"/>
    <w:rsid w:val="00F14B8F"/>
    <w:rsid w:val="00F14BB5"/>
    <w:rsid w:val="00F14EB6"/>
    <w:rsid w:val="00F1559A"/>
    <w:rsid w:val="00F15634"/>
    <w:rsid w:val="00F15772"/>
    <w:rsid w:val="00F15884"/>
    <w:rsid w:val="00F159D1"/>
    <w:rsid w:val="00F15B8E"/>
    <w:rsid w:val="00F15F98"/>
    <w:rsid w:val="00F16543"/>
    <w:rsid w:val="00F16665"/>
    <w:rsid w:val="00F16A08"/>
    <w:rsid w:val="00F16A9B"/>
    <w:rsid w:val="00F16AF7"/>
    <w:rsid w:val="00F16FB0"/>
    <w:rsid w:val="00F16FC5"/>
    <w:rsid w:val="00F17164"/>
    <w:rsid w:val="00F1733B"/>
    <w:rsid w:val="00F17340"/>
    <w:rsid w:val="00F17474"/>
    <w:rsid w:val="00F201CC"/>
    <w:rsid w:val="00F2034D"/>
    <w:rsid w:val="00F20487"/>
    <w:rsid w:val="00F205A1"/>
    <w:rsid w:val="00F2066D"/>
    <w:rsid w:val="00F20A0F"/>
    <w:rsid w:val="00F20C44"/>
    <w:rsid w:val="00F20D27"/>
    <w:rsid w:val="00F20F65"/>
    <w:rsid w:val="00F2106D"/>
    <w:rsid w:val="00F21DA0"/>
    <w:rsid w:val="00F22097"/>
    <w:rsid w:val="00F22337"/>
    <w:rsid w:val="00F22495"/>
    <w:rsid w:val="00F224A9"/>
    <w:rsid w:val="00F225A8"/>
    <w:rsid w:val="00F2270C"/>
    <w:rsid w:val="00F228F5"/>
    <w:rsid w:val="00F22BA7"/>
    <w:rsid w:val="00F22D65"/>
    <w:rsid w:val="00F23082"/>
    <w:rsid w:val="00F23175"/>
    <w:rsid w:val="00F23334"/>
    <w:rsid w:val="00F2341E"/>
    <w:rsid w:val="00F23950"/>
    <w:rsid w:val="00F239D1"/>
    <w:rsid w:val="00F23CB9"/>
    <w:rsid w:val="00F23D95"/>
    <w:rsid w:val="00F23FB0"/>
    <w:rsid w:val="00F2403A"/>
    <w:rsid w:val="00F241FC"/>
    <w:rsid w:val="00F244AE"/>
    <w:rsid w:val="00F2480A"/>
    <w:rsid w:val="00F24891"/>
    <w:rsid w:val="00F248FB"/>
    <w:rsid w:val="00F24B9F"/>
    <w:rsid w:val="00F24CA6"/>
    <w:rsid w:val="00F24D7F"/>
    <w:rsid w:val="00F24F9B"/>
    <w:rsid w:val="00F25019"/>
    <w:rsid w:val="00F256AE"/>
    <w:rsid w:val="00F25773"/>
    <w:rsid w:val="00F257FA"/>
    <w:rsid w:val="00F258AA"/>
    <w:rsid w:val="00F25CD6"/>
    <w:rsid w:val="00F25DA5"/>
    <w:rsid w:val="00F26004"/>
    <w:rsid w:val="00F2606F"/>
    <w:rsid w:val="00F26122"/>
    <w:rsid w:val="00F2653B"/>
    <w:rsid w:val="00F2666B"/>
    <w:rsid w:val="00F26922"/>
    <w:rsid w:val="00F270E8"/>
    <w:rsid w:val="00F27691"/>
    <w:rsid w:val="00F27BA3"/>
    <w:rsid w:val="00F27EF5"/>
    <w:rsid w:val="00F27F57"/>
    <w:rsid w:val="00F27FDB"/>
    <w:rsid w:val="00F30251"/>
    <w:rsid w:val="00F305CC"/>
    <w:rsid w:val="00F30AB4"/>
    <w:rsid w:val="00F30C86"/>
    <w:rsid w:val="00F30E65"/>
    <w:rsid w:val="00F3179A"/>
    <w:rsid w:val="00F31D27"/>
    <w:rsid w:val="00F31D54"/>
    <w:rsid w:val="00F32197"/>
    <w:rsid w:val="00F32293"/>
    <w:rsid w:val="00F32357"/>
    <w:rsid w:val="00F32442"/>
    <w:rsid w:val="00F326F4"/>
    <w:rsid w:val="00F32B64"/>
    <w:rsid w:val="00F32C70"/>
    <w:rsid w:val="00F32E20"/>
    <w:rsid w:val="00F32F5F"/>
    <w:rsid w:val="00F33A76"/>
    <w:rsid w:val="00F3478D"/>
    <w:rsid w:val="00F34E02"/>
    <w:rsid w:val="00F353C2"/>
    <w:rsid w:val="00F3549E"/>
    <w:rsid w:val="00F35772"/>
    <w:rsid w:val="00F357F9"/>
    <w:rsid w:val="00F35CA5"/>
    <w:rsid w:val="00F36055"/>
    <w:rsid w:val="00F364ED"/>
    <w:rsid w:val="00F365A7"/>
    <w:rsid w:val="00F3681C"/>
    <w:rsid w:val="00F36B31"/>
    <w:rsid w:val="00F36FC0"/>
    <w:rsid w:val="00F36FED"/>
    <w:rsid w:val="00F37558"/>
    <w:rsid w:val="00F3769D"/>
    <w:rsid w:val="00F37841"/>
    <w:rsid w:val="00F37A05"/>
    <w:rsid w:val="00F37DB5"/>
    <w:rsid w:val="00F37FAD"/>
    <w:rsid w:val="00F4005D"/>
    <w:rsid w:val="00F40313"/>
    <w:rsid w:val="00F404F4"/>
    <w:rsid w:val="00F40CAF"/>
    <w:rsid w:val="00F410D4"/>
    <w:rsid w:val="00F41290"/>
    <w:rsid w:val="00F4143E"/>
    <w:rsid w:val="00F41CC5"/>
    <w:rsid w:val="00F41D25"/>
    <w:rsid w:val="00F41DDF"/>
    <w:rsid w:val="00F423C2"/>
    <w:rsid w:val="00F42426"/>
    <w:rsid w:val="00F428A6"/>
    <w:rsid w:val="00F42966"/>
    <w:rsid w:val="00F42BE5"/>
    <w:rsid w:val="00F42C82"/>
    <w:rsid w:val="00F433BC"/>
    <w:rsid w:val="00F433F8"/>
    <w:rsid w:val="00F433FE"/>
    <w:rsid w:val="00F43503"/>
    <w:rsid w:val="00F43552"/>
    <w:rsid w:val="00F435CE"/>
    <w:rsid w:val="00F43627"/>
    <w:rsid w:val="00F43781"/>
    <w:rsid w:val="00F4463C"/>
    <w:rsid w:val="00F44BDA"/>
    <w:rsid w:val="00F45003"/>
    <w:rsid w:val="00F4516B"/>
    <w:rsid w:val="00F45460"/>
    <w:rsid w:val="00F4560A"/>
    <w:rsid w:val="00F45A98"/>
    <w:rsid w:val="00F45B42"/>
    <w:rsid w:val="00F46AC0"/>
    <w:rsid w:val="00F46D1C"/>
    <w:rsid w:val="00F46FF2"/>
    <w:rsid w:val="00F473A5"/>
    <w:rsid w:val="00F473F3"/>
    <w:rsid w:val="00F47482"/>
    <w:rsid w:val="00F474B8"/>
    <w:rsid w:val="00F47826"/>
    <w:rsid w:val="00F478CA"/>
    <w:rsid w:val="00F47CE2"/>
    <w:rsid w:val="00F501F3"/>
    <w:rsid w:val="00F5048F"/>
    <w:rsid w:val="00F50577"/>
    <w:rsid w:val="00F50A98"/>
    <w:rsid w:val="00F50E5F"/>
    <w:rsid w:val="00F510C6"/>
    <w:rsid w:val="00F51141"/>
    <w:rsid w:val="00F511A5"/>
    <w:rsid w:val="00F511ED"/>
    <w:rsid w:val="00F51460"/>
    <w:rsid w:val="00F51667"/>
    <w:rsid w:val="00F51D55"/>
    <w:rsid w:val="00F51D77"/>
    <w:rsid w:val="00F51DF2"/>
    <w:rsid w:val="00F51F92"/>
    <w:rsid w:val="00F520B0"/>
    <w:rsid w:val="00F521D4"/>
    <w:rsid w:val="00F521DC"/>
    <w:rsid w:val="00F52B1F"/>
    <w:rsid w:val="00F53159"/>
    <w:rsid w:val="00F53199"/>
    <w:rsid w:val="00F532D1"/>
    <w:rsid w:val="00F53854"/>
    <w:rsid w:val="00F53A00"/>
    <w:rsid w:val="00F53BFF"/>
    <w:rsid w:val="00F53DCE"/>
    <w:rsid w:val="00F541A1"/>
    <w:rsid w:val="00F54480"/>
    <w:rsid w:val="00F54B09"/>
    <w:rsid w:val="00F54BEA"/>
    <w:rsid w:val="00F54E8A"/>
    <w:rsid w:val="00F54ECE"/>
    <w:rsid w:val="00F554AA"/>
    <w:rsid w:val="00F555F9"/>
    <w:rsid w:val="00F557DB"/>
    <w:rsid w:val="00F559A8"/>
    <w:rsid w:val="00F55C21"/>
    <w:rsid w:val="00F55E5F"/>
    <w:rsid w:val="00F55F6D"/>
    <w:rsid w:val="00F56517"/>
    <w:rsid w:val="00F56897"/>
    <w:rsid w:val="00F5736B"/>
    <w:rsid w:val="00F57880"/>
    <w:rsid w:val="00F57E1A"/>
    <w:rsid w:val="00F601DE"/>
    <w:rsid w:val="00F60759"/>
    <w:rsid w:val="00F608A6"/>
    <w:rsid w:val="00F608AB"/>
    <w:rsid w:val="00F60BE7"/>
    <w:rsid w:val="00F60BEA"/>
    <w:rsid w:val="00F60F9D"/>
    <w:rsid w:val="00F60FBB"/>
    <w:rsid w:val="00F6113D"/>
    <w:rsid w:val="00F6123F"/>
    <w:rsid w:val="00F6159C"/>
    <w:rsid w:val="00F61714"/>
    <w:rsid w:val="00F6182B"/>
    <w:rsid w:val="00F61A19"/>
    <w:rsid w:val="00F61C8E"/>
    <w:rsid w:val="00F61EEE"/>
    <w:rsid w:val="00F62115"/>
    <w:rsid w:val="00F622CB"/>
    <w:rsid w:val="00F6238F"/>
    <w:rsid w:val="00F623F2"/>
    <w:rsid w:val="00F623F5"/>
    <w:rsid w:val="00F62CE7"/>
    <w:rsid w:val="00F63200"/>
    <w:rsid w:val="00F633B9"/>
    <w:rsid w:val="00F63708"/>
    <w:rsid w:val="00F63923"/>
    <w:rsid w:val="00F63D4A"/>
    <w:rsid w:val="00F63E59"/>
    <w:rsid w:val="00F64272"/>
    <w:rsid w:val="00F6485B"/>
    <w:rsid w:val="00F64BE0"/>
    <w:rsid w:val="00F65B68"/>
    <w:rsid w:val="00F65D65"/>
    <w:rsid w:val="00F66135"/>
    <w:rsid w:val="00F66E4E"/>
    <w:rsid w:val="00F67134"/>
    <w:rsid w:val="00F6724E"/>
    <w:rsid w:val="00F67846"/>
    <w:rsid w:val="00F67879"/>
    <w:rsid w:val="00F67B42"/>
    <w:rsid w:val="00F67BE8"/>
    <w:rsid w:val="00F707CE"/>
    <w:rsid w:val="00F70849"/>
    <w:rsid w:val="00F70B72"/>
    <w:rsid w:val="00F70DEF"/>
    <w:rsid w:val="00F70E16"/>
    <w:rsid w:val="00F70EA3"/>
    <w:rsid w:val="00F70F4B"/>
    <w:rsid w:val="00F7116A"/>
    <w:rsid w:val="00F71398"/>
    <w:rsid w:val="00F71606"/>
    <w:rsid w:val="00F71D3B"/>
    <w:rsid w:val="00F7294C"/>
    <w:rsid w:val="00F72C5F"/>
    <w:rsid w:val="00F72E5D"/>
    <w:rsid w:val="00F7337C"/>
    <w:rsid w:val="00F73395"/>
    <w:rsid w:val="00F73549"/>
    <w:rsid w:val="00F7357A"/>
    <w:rsid w:val="00F73739"/>
    <w:rsid w:val="00F7390E"/>
    <w:rsid w:val="00F73B31"/>
    <w:rsid w:val="00F7404D"/>
    <w:rsid w:val="00F74050"/>
    <w:rsid w:val="00F744F6"/>
    <w:rsid w:val="00F748AE"/>
    <w:rsid w:val="00F748B8"/>
    <w:rsid w:val="00F749B8"/>
    <w:rsid w:val="00F74E40"/>
    <w:rsid w:val="00F74F6E"/>
    <w:rsid w:val="00F74F95"/>
    <w:rsid w:val="00F7512E"/>
    <w:rsid w:val="00F75635"/>
    <w:rsid w:val="00F75782"/>
    <w:rsid w:val="00F76023"/>
    <w:rsid w:val="00F7620B"/>
    <w:rsid w:val="00F7674A"/>
    <w:rsid w:val="00F774F2"/>
    <w:rsid w:val="00F77D5E"/>
    <w:rsid w:val="00F77EA8"/>
    <w:rsid w:val="00F80854"/>
    <w:rsid w:val="00F80B9A"/>
    <w:rsid w:val="00F80BED"/>
    <w:rsid w:val="00F80C1D"/>
    <w:rsid w:val="00F80E37"/>
    <w:rsid w:val="00F81050"/>
    <w:rsid w:val="00F81130"/>
    <w:rsid w:val="00F8173D"/>
    <w:rsid w:val="00F818F7"/>
    <w:rsid w:val="00F821D6"/>
    <w:rsid w:val="00F8249F"/>
    <w:rsid w:val="00F82599"/>
    <w:rsid w:val="00F82AD9"/>
    <w:rsid w:val="00F82B81"/>
    <w:rsid w:val="00F82D57"/>
    <w:rsid w:val="00F8325D"/>
    <w:rsid w:val="00F832A9"/>
    <w:rsid w:val="00F832B0"/>
    <w:rsid w:val="00F83307"/>
    <w:rsid w:val="00F833A5"/>
    <w:rsid w:val="00F83400"/>
    <w:rsid w:val="00F834B9"/>
    <w:rsid w:val="00F839D5"/>
    <w:rsid w:val="00F83CE9"/>
    <w:rsid w:val="00F8426A"/>
    <w:rsid w:val="00F842AF"/>
    <w:rsid w:val="00F842CE"/>
    <w:rsid w:val="00F8434C"/>
    <w:rsid w:val="00F844D3"/>
    <w:rsid w:val="00F84629"/>
    <w:rsid w:val="00F84B71"/>
    <w:rsid w:val="00F84B75"/>
    <w:rsid w:val="00F84F0E"/>
    <w:rsid w:val="00F8519E"/>
    <w:rsid w:val="00F85296"/>
    <w:rsid w:val="00F85413"/>
    <w:rsid w:val="00F85D54"/>
    <w:rsid w:val="00F85DC3"/>
    <w:rsid w:val="00F85F9E"/>
    <w:rsid w:val="00F85FF5"/>
    <w:rsid w:val="00F86BB4"/>
    <w:rsid w:val="00F870F5"/>
    <w:rsid w:val="00F875B9"/>
    <w:rsid w:val="00F8777B"/>
    <w:rsid w:val="00F8793A"/>
    <w:rsid w:val="00F8798C"/>
    <w:rsid w:val="00F879B4"/>
    <w:rsid w:val="00F87C63"/>
    <w:rsid w:val="00F90082"/>
    <w:rsid w:val="00F902D2"/>
    <w:rsid w:val="00F90942"/>
    <w:rsid w:val="00F90A2F"/>
    <w:rsid w:val="00F90B12"/>
    <w:rsid w:val="00F90CBD"/>
    <w:rsid w:val="00F90F1C"/>
    <w:rsid w:val="00F9109E"/>
    <w:rsid w:val="00F91429"/>
    <w:rsid w:val="00F9148E"/>
    <w:rsid w:val="00F914C5"/>
    <w:rsid w:val="00F916DA"/>
    <w:rsid w:val="00F9175D"/>
    <w:rsid w:val="00F9177E"/>
    <w:rsid w:val="00F919B2"/>
    <w:rsid w:val="00F91E4F"/>
    <w:rsid w:val="00F91FDF"/>
    <w:rsid w:val="00F92030"/>
    <w:rsid w:val="00F92AA1"/>
    <w:rsid w:val="00F92BA7"/>
    <w:rsid w:val="00F92D77"/>
    <w:rsid w:val="00F92DDB"/>
    <w:rsid w:val="00F92E87"/>
    <w:rsid w:val="00F92FDC"/>
    <w:rsid w:val="00F931CA"/>
    <w:rsid w:val="00F931D2"/>
    <w:rsid w:val="00F932F9"/>
    <w:rsid w:val="00F93431"/>
    <w:rsid w:val="00F93A4A"/>
    <w:rsid w:val="00F93C16"/>
    <w:rsid w:val="00F93C2E"/>
    <w:rsid w:val="00F93D27"/>
    <w:rsid w:val="00F9446A"/>
    <w:rsid w:val="00F948ED"/>
    <w:rsid w:val="00F95124"/>
    <w:rsid w:val="00F95310"/>
    <w:rsid w:val="00F9539A"/>
    <w:rsid w:val="00F9578E"/>
    <w:rsid w:val="00F95DD6"/>
    <w:rsid w:val="00F962FE"/>
    <w:rsid w:val="00F96370"/>
    <w:rsid w:val="00F96377"/>
    <w:rsid w:val="00F971FC"/>
    <w:rsid w:val="00F9771D"/>
    <w:rsid w:val="00F97912"/>
    <w:rsid w:val="00F97940"/>
    <w:rsid w:val="00F97BA3"/>
    <w:rsid w:val="00F97EA2"/>
    <w:rsid w:val="00F97F0D"/>
    <w:rsid w:val="00F97F42"/>
    <w:rsid w:val="00FA002B"/>
    <w:rsid w:val="00FA0830"/>
    <w:rsid w:val="00FA09EF"/>
    <w:rsid w:val="00FA0B0A"/>
    <w:rsid w:val="00FA121C"/>
    <w:rsid w:val="00FA12B1"/>
    <w:rsid w:val="00FA1407"/>
    <w:rsid w:val="00FA15C3"/>
    <w:rsid w:val="00FA1A68"/>
    <w:rsid w:val="00FA1B1A"/>
    <w:rsid w:val="00FA1BBC"/>
    <w:rsid w:val="00FA1F44"/>
    <w:rsid w:val="00FA263D"/>
    <w:rsid w:val="00FA26FC"/>
    <w:rsid w:val="00FA2747"/>
    <w:rsid w:val="00FA2A33"/>
    <w:rsid w:val="00FA2C8F"/>
    <w:rsid w:val="00FA2CF7"/>
    <w:rsid w:val="00FA2D88"/>
    <w:rsid w:val="00FA3049"/>
    <w:rsid w:val="00FA30F6"/>
    <w:rsid w:val="00FA3410"/>
    <w:rsid w:val="00FA360B"/>
    <w:rsid w:val="00FA3860"/>
    <w:rsid w:val="00FA3901"/>
    <w:rsid w:val="00FA3A50"/>
    <w:rsid w:val="00FA3FFF"/>
    <w:rsid w:val="00FA41AA"/>
    <w:rsid w:val="00FA4763"/>
    <w:rsid w:val="00FA4830"/>
    <w:rsid w:val="00FA4B7B"/>
    <w:rsid w:val="00FA4DD9"/>
    <w:rsid w:val="00FA5032"/>
    <w:rsid w:val="00FA56FF"/>
    <w:rsid w:val="00FA597E"/>
    <w:rsid w:val="00FA626F"/>
    <w:rsid w:val="00FA64A5"/>
    <w:rsid w:val="00FA6504"/>
    <w:rsid w:val="00FA66E4"/>
    <w:rsid w:val="00FA6980"/>
    <w:rsid w:val="00FA6A36"/>
    <w:rsid w:val="00FA6CDF"/>
    <w:rsid w:val="00FA7648"/>
    <w:rsid w:val="00FA7699"/>
    <w:rsid w:val="00FA7BB5"/>
    <w:rsid w:val="00FA7C85"/>
    <w:rsid w:val="00FA7FF8"/>
    <w:rsid w:val="00FB0547"/>
    <w:rsid w:val="00FB056C"/>
    <w:rsid w:val="00FB06F9"/>
    <w:rsid w:val="00FB0A65"/>
    <w:rsid w:val="00FB0BE9"/>
    <w:rsid w:val="00FB0CBE"/>
    <w:rsid w:val="00FB12D8"/>
    <w:rsid w:val="00FB1301"/>
    <w:rsid w:val="00FB176A"/>
    <w:rsid w:val="00FB1C62"/>
    <w:rsid w:val="00FB1CDC"/>
    <w:rsid w:val="00FB238A"/>
    <w:rsid w:val="00FB2446"/>
    <w:rsid w:val="00FB2C81"/>
    <w:rsid w:val="00FB2E0B"/>
    <w:rsid w:val="00FB34B7"/>
    <w:rsid w:val="00FB3BC4"/>
    <w:rsid w:val="00FB3E47"/>
    <w:rsid w:val="00FB3F9C"/>
    <w:rsid w:val="00FB3FDE"/>
    <w:rsid w:val="00FB43A3"/>
    <w:rsid w:val="00FB4676"/>
    <w:rsid w:val="00FB4748"/>
    <w:rsid w:val="00FB4CAA"/>
    <w:rsid w:val="00FB4D9F"/>
    <w:rsid w:val="00FB5504"/>
    <w:rsid w:val="00FB550F"/>
    <w:rsid w:val="00FB5552"/>
    <w:rsid w:val="00FB5789"/>
    <w:rsid w:val="00FB59B3"/>
    <w:rsid w:val="00FB5F0C"/>
    <w:rsid w:val="00FB5F3A"/>
    <w:rsid w:val="00FB5FB1"/>
    <w:rsid w:val="00FB61B0"/>
    <w:rsid w:val="00FB6352"/>
    <w:rsid w:val="00FB6950"/>
    <w:rsid w:val="00FB6AA9"/>
    <w:rsid w:val="00FB6AD4"/>
    <w:rsid w:val="00FB6B4B"/>
    <w:rsid w:val="00FB6F1C"/>
    <w:rsid w:val="00FB73A4"/>
    <w:rsid w:val="00FB750C"/>
    <w:rsid w:val="00FB7634"/>
    <w:rsid w:val="00FB77A4"/>
    <w:rsid w:val="00FB78E7"/>
    <w:rsid w:val="00FB7A6F"/>
    <w:rsid w:val="00FB7D6B"/>
    <w:rsid w:val="00FB7F22"/>
    <w:rsid w:val="00FC00F3"/>
    <w:rsid w:val="00FC04E8"/>
    <w:rsid w:val="00FC05BD"/>
    <w:rsid w:val="00FC094A"/>
    <w:rsid w:val="00FC0A31"/>
    <w:rsid w:val="00FC0A33"/>
    <w:rsid w:val="00FC0B39"/>
    <w:rsid w:val="00FC0F5B"/>
    <w:rsid w:val="00FC130B"/>
    <w:rsid w:val="00FC1416"/>
    <w:rsid w:val="00FC14B2"/>
    <w:rsid w:val="00FC1823"/>
    <w:rsid w:val="00FC1F74"/>
    <w:rsid w:val="00FC201C"/>
    <w:rsid w:val="00FC20B5"/>
    <w:rsid w:val="00FC2198"/>
    <w:rsid w:val="00FC26A4"/>
    <w:rsid w:val="00FC296C"/>
    <w:rsid w:val="00FC2C15"/>
    <w:rsid w:val="00FC2C93"/>
    <w:rsid w:val="00FC3203"/>
    <w:rsid w:val="00FC3241"/>
    <w:rsid w:val="00FC325A"/>
    <w:rsid w:val="00FC3357"/>
    <w:rsid w:val="00FC33ED"/>
    <w:rsid w:val="00FC3445"/>
    <w:rsid w:val="00FC346B"/>
    <w:rsid w:val="00FC3537"/>
    <w:rsid w:val="00FC39CD"/>
    <w:rsid w:val="00FC3B6E"/>
    <w:rsid w:val="00FC3C50"/>
    <w:rsid w:val="00FC3CB8"/>
    <w:rsid w:val="00FC43AD"/>
    <w:rsid w:val="00FC5876"/>
    <w:rsid w:val="00FC5981"/>
    <w:rsid w:val="00FC5E52"/>
    <w:rsid w:val="00FC6066"/>
    <w:rsid w:val="00FC6092"/>
    <w:rsid w:val="00FC62F5"/>
    <w:rsid w:val="00FC63E3"/>
    <w:rsid w:val="00FC6586"/>
    <w:rsid w:val="00FC692F"/>
    <w:rsid w:val="00FC69BA"/>
    <w:rsid w:val="00FC6FFC"/>
    <w:rsid w:val="00FC731E"/>
    <w:rsid w:val="00FC741D"/>
    <w:rsid w:val="00FC745F"/>
    <w:rsid w:val="00FC7B85"/>
    <w:rsid w:val="00FC7E3F"/>
    <w:rsid w:val="00FC7ED2"/>
    <w:rsid w:val="00FD0246"/>
    <w:rsid w:val="00FD035A"/>
    <w:rsid w:val="00FD0C71"/>
    <w:rsid w:val="00FD10D6"/>
    <w:rsid w:val="00FD17C0"/>
    <w:rsid w:val="00FD17E3"/>
    <w:rsid w:val="00FD17F8"/>
    <w:rsid w:val="00FD187D"/>
    <w:rsid w:val="00FD1954"/>
    <w:rsid w:val="00FD1958"/>
    <w:rsid w:val="00FD19F1"/>
    <w:rsid w:val="00FD1A7E"/>
    <w:rsid w:val="00FD1FCB"/>
    <w:rsid w:val="00FD22DC"/>
    <w:rsid w:val="00FD2591"/>
    <w:rsid w:val="00FD2A39"/>
    <w:rsid w:val="00FD2C61"/>
    <w:rsid w:val="00FD2CC3"/>
    <w:rsid w:val="00FD2EE1"/>
    <w:rsid w:val="00FD31BF"/>
    <w:rsid w:val="00FD32C2"/>
    <w:rsid w:val="00FD33CD"/>
    <w:rsid w:val="00FD34E6"/>
    <w:rsid w:val="00FD367E"/>
    <w:rsid w:val="00FD3C21"/>
    <w:rsid w:val="00FD3CC7"/>
    <w:rsid w:val="00FD3D9C"/>
    <w:rsid w:val="00FD3FF7"/>
    <w:rsid w:val="00FD4148"/>
    <w:rsid w:val="00FD46CF"/>
    <w:rsid w:val="00FD475E"/>
    <w:rsid w:val="00FD4D5B"/>
    <w:rsid w:val="00FD53D8"/>
    <w:rsid w:val="00FD5535"/>
    <w:rsid w:val="00FD5A75"/>
    <w:rsid w:val="00FD5CA4"/>
    <w:rsid w:val="00FD5CC7"/>
    <w:rsid w:val="00FD5F6A"/>
    <w:rsid w:val="00FD6453"/>
    <w:rsid w:val="00FD67FD"/>
    <w:rsid w:val="00FD68BF"/>
    <w:rsid w:val="00FD6935"/>
    <w:rsid w:val="00FD6A41"/>
    <w:rsid w:val="00FD6F50"/>
    <w:rsid w:val="00FD7453"/>
    <w:rsid w:val="00FD7CB2"/>
    <w:rsid w:val="00FD7D46"/>
    <w:rsid w:val="00FD7D8B"/>
    <w:rsid w:val="00FE062B"/>
    <w:rsid w:val="00FE086A"/>
    <w:rsid w:val="00FE0AE9"/>
    <w:rsid w:val="00FE0AF2"/>
    <w:rsid w:val="00FE0F4F"/>
    <w:rsid w:val="00FE139F"/>
    <w:rsid w:val="00FE15A1"/>
    <w:rsid w:val="00FE181B"/>
    <w:rsid w:val="00FE1BFF"/>
    <w:rsid w:val="00FE1C47"/>
    <w:rsid w:val="00FE1F5F"/>
    <w:rsid w:val="00FE22DD"/>
    <w:rsid w:val="00FE2598"/>
    <w:rsid w:val="00FE25CE"/>
    <w:rsid w:val="00FE28CE"/>
    <w:rsid w:val="00FE28D8"/>
    <w:rsid w:val="00FE2AD4"/>
    <w:rsid w:val="00FE2B5F"/>
    <w:rsid w:val="00FE2C90"/>
    <w:rsid w:val="00FE2CFB"/>
    <w:rsid w:val="00FE32CE"/>
    <w:rsid w:val="00FE37FD"/>
    <w:rsid w:val="00FE3845"/>
    <w:rsid w:val="00FE3896"/>
    <w:rsid w:val="00FE3A69"/>
    <w:rsid w:val="00FE44B6"/>
    <w:rsid w:val="00FE4562"/>
    <w:rsid w:val="00FE48EC"/>
    <w:rsid w:val="00FE4A60"/>
    <w:rsid w:val="00FE54E0"/>
    <w:rsid w:val="00FE55F0"/>
    <w:rsid w:val="00FE5AFE"/>
    <w:rsid w:val="00FE5B3E"/>
    <w:rsid w:val="00FE5BDC"/>
    <w:rsid w:val="00FE5C9E"/>
    <w:rsid w:val="00FE6331"/>
    <w:rsid w:val="00FE63AC"/>
    <w:rsid w:val="00FE663A"/>
    <w:rsid w:val="00FE664B"/>
    <w:rsid w:val="00FE685B"/>
    <w:rsid w:val="00FE68CD"/>
    <w:rsid w:val="00FE68F4"/>
    <w:rsid w:val="00FE6BF1"/>
    <w:rsid w:val="00FE6C12"/>
    <w:rsid w:val="00FE708E"/>
    <w:rsid w:val="00FE7894"/>
    <w:rsid w:val="00FF01FA"/>
    <w:rsid w:val="00FF02D3"/>
    <w:rsid w:val="00FF07CD"/>
    <w:rsid w:val="00FF09FA"/>
    <w:rsid w:val="00FF0A62"/>
    <w:rsid w:val="00FF0E4C"/>
    <w:rsid w:val="00FF0ECE"/>
    <w:rsid w:val="00FF0F44"/>
    <w:rsid w:val="00FF12BC"/>
    <w:rsid w:val="00FF14CB"/>
    <w:rsid w:val="00FF184D"/>
    <w:rsid w:val="00FF1859"/>
    <w:rsid w:val="00FF1922"/>
    <w:rsid w:val="00FF1AD7"/>
    <w:rsid w:val="00FF1D98"/>
    <w:rsid w:val="00FF1FD7"/>
    <w:rsid w:val="00FF21B2"/>
    <w:rsid w:val="00FF21B5"/>
    <w:rsid w:val="00FF21C3"/>
    <w:rsid w:val="00FF276B"/>
    <w:rsid w:val="00FF2A11"/>
    <w:rsid w:val="00FF2AA0"/>
    <w:rsid w:val="00FF2B28"/>
    <w:rsid w:val="00FF2D44"/>
    <w:rsid w:val="00FF32E7"/>
    <w:rsid w:val="00FF34B7"/>
    <w:rsid w:val="00FF34F9"/>
    <w:rsid w:val="00FF35C4"/>
    <w:rsid w:val="00FF36E5"/>
    <w:rsid w:val="00FF3F6C"/>
    <w:rsid w:val="00FF422B"/>
    <w:rsid w:val="00FF4425"/>
    <w:rsid w:val="00FF4536"/>
    <w:rsid w:val="00FF4603"/>
    <w:rsid w:val="00FF4930"/>
    <w:rsid w:val="00FF4B07"/>
    <w:rsid w:val="00FF4B74"/>
    <w:rsid w:val="00FF4BFC"/>
    <w:rsid w:val="00FF4C11"/>
    <w:rsid w:val="00FF539C"/>
    <w:rsid w:val="00FF56B9"/>
    <w:rsid w:val="00FF57E8"/>
    <w:rsid w:val="00FF58C0"/>
    <w:rsid w:val="00FF5948"/>
    <w:rsid w:val="00FF59C0"/>
    <w:rsid w:val="00FF59E7"/>
    <w:rsid w:val="00FF629F"/>
    <w:rsid w:val="00FF6B0E"/>
    <w:rsid w:val="00FF6B71"/>
    <w:rsid w:val="00FF6EDF"/>
    <w:rsid w:val="00FF6EEA"/>
    <w:rsid w:val="00FF73B3"/>
    <w:rsid w:val="00FF77DF"/>
    <w:rsid w:val="00FF77E2"/>
    <w:rsid w:val="00FF7ABB"/>
    <w:rsid w:val="00FF7B99"/>
    <w:rsid w:val="0100B87A"/>
    <w:rsid w:val="01028FDE"/>
    <w:rsid w:val="010ACF50"/>
    <w:rsid w:val="010CFE83"/>
    <w:rsid w:val="01120D13"/>
    <w:rsid w:val="01149CC9"/>
    <w:rsid w:val="0116AE42"/>
    <w:rsid w:val="0119965D"/>
    <w:rsid w:val="011B3F9B"/>
    <w:rsid w:val="011EB820"/>
    <w:rsid w:val="0129D3AF"/>
    <w:rsid w:val="012D3030"/>
    <w:rsid w:val="0134C72E"/>
    <w:rsid w:val="013EAD17"/>
    <w:rsid w:val="0140B66C"/>
    <w:rsid w:val="014203AC"/>
    <w:rsid w:val="01489605"/>
    <w:rsid w:val="01552232"/>
    <w:rsid w:val="015A8C40"/>
    <w:rsid w:val="0161C59C"/>
    <w:rsid w:val="0161FE6A"/>
    <w:rsid w:val="0168857A"/>
    <w:rsid w:val="016A8812"/>
    <w:rsid w:val="016B5E0D"/>
    <w:rsid w:val="016E02F1"/>
    <w:rsid w:val="016F6134"/>
    <w:rsid w:val="017D7DA2"/>
    <w:rsid w:val="0182641B"/>
    <w:rsid w:val="0188B03F"/>
    <w:rsid w:val="018BB469"/>
    <w:rsid w:val="018C9660"/>
    <w:rsid w:val="018FF329"/>
    <w:rsid w:val="0193C787"/>
    <w:rsid w:val="01957E93"/>
    <w:rsid w:val="01976DE5"/>
    <w:rsid w:val="019BFAF1"/>
    <w:rsid w:val="01A39311"/>
    <w:rsid w:val="01A9668E"/>
    <w:rsid w:val="01ACBA09"/>
    <w:rsid w:val="01ACCA76"/>
    <w:rsid w:val="01B28BF2"/>
    <w:rsid w:val="01B3C4AB"/>
    <w:rsid w:val="01B530C7"/>
    <w:rsid w:val="01B7EF18"/>
    <w:rsid w:val="01C15594"/>
    <w:rsid w:val="01C2C00A"/>
    <w:rsid w:val="01C3FCB0"/>
    <w:rsid w:val="01C58ABC"/>
    <w:rsid w:val="01C708F5"/>
    <w:rsid w:val="01C758D5"/>
    <w:rsid w:val="01C79395"/>
    <w:rsid w:val="01C7C6B2"/>
    <w:rsid w:val="01C8901C"/>
    <w:rsid w:val="01C9C018"/>
    <w:rsid w:val="01CEDE78"/>
    <w:rsid w:val="01D00E47"/>
    <w:rsid w:val="01D257D2"/>
    <w:rsid w:val="01DCCA76"/>
    <w:rsid w:val="01DFC6F9"/>
    <w:rsid w:val="01E16EC7"/>
    <w:rsid w:val="01E1B334"/>
    <w:rsid w:val="01E360EF"/>
    <w:rsid w:val="01E5E9E1"/>
    <w:rsid w:val="01E9724E"/>
    <w:rsid w:val="01E994B7"/>
    <w:rsid w:val="01ED4687"/>
    <w:rsid w:val="01F3AA66"/>
    <w:rsid w:val="01F43C45"/>
    <w:rsid w:val="01F54289"/>
    <w:rsid w:val="01F672E7"/>
    <w:rsid w:val="01F7EE54"/>
    <w:rsid w:val="01F7FFFB"/>
    <w:rsid w:val="01FB1A49"/>
    <w:rsid w:val="01FB324A"/>
    <w:rsid w:val="01FB909F"/>
    <w:rsid w:val="020B6BAC"/>
    <w:rsid w:val="02157746"/>
    <w:rsid w:val="021ACB55"/>
    <w:rsid w:val="021CC058"/>
    <w:rsid w:val="0220E7DB"/>
    <w:rsid w:val="02220732"/>
    <w:rsid w:val="02250DA4"/>
    <w:rsid w:val="0228E3A7"/>
    <w:rsid w:val="022C2CA4"/>
    <w:rsid w:val="022C6C68"/>
    <w:rsid w:val="022E74D6"/>
    <w:rsid w:val="0235F121"/>
    <w:rsid w:val="0236ACF8"/>
    <w:rsid w:val="0236EF0E"/>
    <w:rsid w:val="0237D77E"/>
    <w:rsid w:val="023E2562"/>
    <w:rsid w:val="023F96D9"/>
    <w:rsid w:val="0241B95C"/>
    <w:rsid w:val="02423B57"/>
    <w:rsid w:val="024CD3FD"/>
    <w:rsid w:val="024D3A9B"/>
    <w:rsid w:val="025200A0"/>
    <w:rsid w:val="025445B1"/>
    <w:rsid w:val="0254BE84"/>
    <w:rsid w:val="0255E129"/>
    <w:rsid w:val="02597E90"/>
    <w:rsid w:val="02633F99"/>
    <w:rsid w:val="0264B756"/>
    <w:rsid w:val="0267000F"/>
    <w:rsid w:val="0268CF33"/>
    <w:rsid w:val="02697CB7"/>
    <w:rsid w:val="02704553"/>
    <w:rsid w:val="02766842"/>
    <w:rsid w:val="02771789"/>
    <w:rsid w:val="0277BFE7"/>
    <w:rsid w:val="0279D00B"/>
    <w:rsid w:val="02818585"/>
    <w:rsid w:val="0285D60C"/>
    <w:rsid w:val="02895163"/>
    <w:rsid w:val="028BD702"/>
    <w:rsid w:val="028F9442"/>
    <w:rsid w:val="0291DFFE"/>
    <w:rsid w:val="0294A4FE"/>
    <w:rsid w:val="0298D099"/>
    <w:rsid w:val="02AB2200"/>
    <w:rsid w:val="02B23861"/>
    <w:rsid w:val="02B270CE"/>
    <w:rsid w:val="02B4C010"/>
    <w:rsid w:val="02B9A68D"/>
    <w:rsid w:val="02BBC20F"/>
    <w:rsid w:val="02BC23C1"/>
    <w:rsid w:val="02BC954D"/>
    <w:rsid w:val="02BFD9CE"/>
    <w:rsid w:val="02C0519C"/>
    <w:rsid w:val="02C50D05"/>
    <w:rsid w:val="02CA4EE1"/>
    <w:rsid w:val="02CEB8A2"/>
    <w:rsid w:val="02D0FBF4"/>
    <w:rsid w:val="02D5F32F"/>
    <w:rsid w:val="02D8C2B2"/>
    <w:rsid w:val="02D935D9"/>
    <w:rsid w:val="02D9BC93"/>
    <w:rsid w:val="02E3AF0D"/>
    <w:rsid w:val="02E62BEB"/>
    <w:rsid w:val="02E8C3AF"/>
    <w:rsid w:val="02F505ED"/>
    <w:rsid w:val="02FEC983"/>
    <w:rsid w:val="02FFD15C"/>
    <w:rsid w:val="03006DD2"/>
    <w:rsid w:val="0302C225"/>
    <w:rsid w:val="0305D98F"/>
    <w:rsid w:val="03073BBD"/>
    <w:rsid w:val="030C7ED6"/>
    <w:rsid w:val="0317CAC9"/>
    <w:rsid w:val="031AEE76"/>
    <w:rsid w:val="031BA400"/>
    <w:rsid w:val="031C3EDF"/>
    <w:rsid w:val="031E7E92"/>
    <w:rsid w:val="0321C9C9"/>
    <w:rsid w:val="0323DBC1"/>
    <w:rsid w:val="03260BD2"/>
    <w:rsid w:val="032818F3"/>
    <w:rsid w:val="03288032"/>
    <w:rsid w:val="0328E731"/>
    <w:rsid w:val="032DA56D"/>
    <w:rsid w:val="03365D1B"/>
    <w:rsid w:val="03375A8E"/>
    <w:rsid w:val="033AB904"/>
    <w:rsid w:val="033B0028"/>
    <w:rsid w:val="03463804"/>
    <w:rsid w:val="034877CA"/>
    <w:rsid w:val="034EFC5B"/>
    <w:rsid w:val="034FD16C"/>
    <w:rsid w:val="0350CDB8"/>
    <w:rsid w:val="035E3664"/>
    <w:rsid w:val="0363BBBF"/>
    <w:rsid w:val="036658D6"/>
    <w:rsid w:val="03668753"/>
    <w:rsid w:val="036AB289"/>
    <w:rsid w:val="0374CE10"/>
    <w:rsid w:val="03793CE7"/>
    <w:rsid w:val="0382AE2B"/>
    <w:rsid w:val="03834DD9"/>
    <w:rsid w:val="03967CB4"/>
    <w:rsid w:val="03973F19"/>
    <w:rsid w:val="03984A31"/>
    <w:rsid w:val="039A523C"/>
    <w:rsid w:val="039BD17D"/>
    <w:rsid w:val="039D8EF6"/>
    <w:rsid w:val="03ABB276"/>
    <w:rsid w:val="03AEF382"/>
    <w:rsid w:val="03AF3A07"/>
    <w:rsid w:val="03AFD070"/>
    <w:rsid w:val="03B675B4"/>
    <w:rsid w:val="03BDE0AD"/>
    <w:rsid w:val="03BF999B"/>
    <w:rsid w:val="03CAFFD6"/>
    <w:rsid w:val="03CE9DF5"/>
    <w:rsid w:val="03D63210"/>
    <w:rsid w:val="03D77786"/>
    <w:rsid w:val="03E33043"/>
    <w:rsid w:val="03E5A21F"/>
    <w:rsid w:val="03E6A047"/>
    <w:rsid w:val="03E8ABFA"/>
    <w:rsid w:val="03EDEECD"/>
    <w:rsid w:val="03F035E6"/>
    <w:rsid w:val="03F2CAD5"/>
    <w:rsid w:val="03F4A239"/>
    <w:rsid w:val="03F7812C"/>
    <w:rsid w:val="03F79BC7"/>
    <w:rsid w:val="03F8EA93"/>
    <w:rsid w:val="03FA09E9"/>
    <w:rsid w:val="03FCF6D5"/>
    <w:rsid w:val="03FED090"/>
    <w:rsid w:val="0401BEE1"/>
    <w:rsid w:val="04054C2F"/>
    <w:rsid w:val="0407FB83"/>
    <w:rsid w:val="040AD5DA"/>
    <w:rsid w:val="040BBB6A"/>
    <w:rsid w:val="0413BFC0"/>
    <w:rsid w:val="0419965E"/>
    <w:rsid w:val="041D81C5"/>
    <w:rsid w:val="041F36A3"/>
    <w:rsid w:val="0422F080"/>
    <w:rsid w:val="04257542"/>
    <w:rsid w:val="04279E04"/>
    <w:rsid w:val="042CC2B3"/>
    <w:rsid w:val="042E5372"/>
    <w:rsid w:val="042FF209"/>
    <w:rsid w:val="043015DB"/>
    <w:rsid w:val="0432143C"/>
    <w:rsid w:val="04344519"/>
    <w:rsid w:val="0436FBC7"/>
    <w:rsid w:val="0446523A"/>
    <w:rsid w:val="04488155"/>
    <w:rsid w:val="044895C2"/>
    <w:rsid w:val="044DB78C"/>
    <w:rsid w:val="04533B9F"/>
    <w:rsid w:val="045AAE10"/>
    <w:rsid w:val="045B57BF"/>
    <w:rsid w:val="045CB58F"/>
    <w:rsid w:val="045F00D8"/>
    <w:rsid w:val="04618CBC"/>
    <w:rsid w:val="0461F4CB"/>
    <w:rsid w:val="0462EE72"/>
    <w:rsid w:val="0464970D"/>
    <w:rsid w:val="04652F31"/>
    <w:rsid w:val="046E190C"/>
    <w:rsid w:val="0474FA8B"/>
    <w:rsid w:val="0476314E"/>
    <w:rsid w:val="047CA71A"/>
    <w:rsid w:val="047CC446"/>
    <w:rsid w:val="047F4CB5"/>
    <w:rsid w:val="04805E4A"/>
    <w:rsid w:val="0482AC33"/>
    <w:rsid w:val="048374A8"/>
    <w:rsid w:val="0484510F"/>
    <w:rsid w:val="0486FC07"/>
    <w:rsid w:val="04889D87"/>
    <w:rsid w:val="049AB984"/>
    <w:rsid w:val="049C9E4E"/>
    <w:rsid w:val="049D98DC"/>
    <w:rsid w:val="04A1AC7E"/>
    <w:rsid w:val="04A220BC"/>
    <w:rsid w:val="04A278A5"/>
    <w:rsid w:val="04A79A94"/>
    <w:rsid w:val="04AA72A6"/>
    <w:rsid w:val="04AB5232"/>
    <w:rsid w:val="04AD938C"/>
    <w:rsid w:val="04AF001B"/>
    <w:rsid w:val="04B7E6B0"/>
    <w:rsid w:val="04B92884"/>
    <w:rsid w:val="04BB5D4B"/>
    <w:rsid w:val="04BFE9F2"/>
    <w:rsid w:val="04C075B7"/>
    <w:rsid w:val="04C12158"/>
    <w:rsid w:val="04C79AE2"/>
    <w:rsid w:val="04C84A91"/>
    <w:rsid w:val="04CCEB53"/>
    <w:rsid w:val="04CD424F"/>
    <w:rsid w:val="04D415FD"/>
    <w:rsid w:val="04DAC9CB"/>
    <w:rsid w:val="04DCAE80"/>
    <w:rsid w:val="04DDF819"/>
    <w:rsid w:val="04DFB073"/>
    <w:rsid w:val="04E3880A"/>
    <w:rsid w:val="04E408AA"/>
    <w:rsid w:val="04F49A0D"/>
    <w:rsid w:val="04F63508"/>
    <w:rsid w:val="04F9DD6B"/>
    <w:rsid w:val="04FA495A"/>
    <w:rsid w:val="0500596F"/>
    <w:rsid w:val="050823B7"/>
    <w:rsid w:val="05099DCE"/>
    <w:rsid w:val="050BF8CB"/>
    <w:rsid w:val="050C2699"/>
    <w:rsid w:val="050C6808"/>
    <w:rsid w:val="050E658D"/>
    <w:rsid w:val="0510EC41"/>
    <w:rsid w:val="0514CA60"/>
    <w:rsid w:val="05168B1E"/>
    <w:rsid w:val="051953F6"/>
    <w:rsid w:val="0523328A"/>
    <w:rsid w:val="05254690"/>
    <w:rsid w:val="052881B6"/>
    <w:rsid w:val="0528F9F8"/>
    <w:rsid w:val="052B985D"/>
    <w:rsid w:val="052C0604"/>
    <w:rsid w:val="052C2F46"/>
    <w:rsid w:val="052D9A75"/>
    <w:rsid w:val="052DA3FC"/>
    <w:rsid w:val="052DEAA4"/>
    <w:rsid w:val="052E3370"/>
    <w:rsid w:val="0533B245"/>
    <w:rsid w:val="05355364"/>
    <w:rsid w:val="053BC909"/>
    <w:rsid w:val="053E367F"/>
    <w:rsid w:val="0548C650"/>
    <w:rsid w:val="05492599"/>
    <w:rsid w:val="054983EF"/>
    <w:rsid w:val="054A38AE"/>
    <w:rsid w:val="0550DB24"/>
    <w:rsid w:val="0557D2CF"/>
    <w:rsid w:val="0558999B"/>
    <w:rsid w:val="055A5C0A"/>
    <w:rsid w:val="055B805D"/>
    <w:rsid w:val="05606256"/>
    <w:rsid w:val="05618893"/>
    <w:rsid w:val="0565278B"/>
    <w:rsid w:val="0565D011"/>
    <w:rsid w:val="0567BA7E"/>
    <w:rsid w:val="05699830"/>
    <w:rsid w:val="056A3D3C"/>
    <w:rsid w:val="056B9BE5"/>
    <w:rsid w:val="056BC865"/>
    <w:rsid w:val="056E9F3F"/>
    <w:rsid w:val="057559D0"/>
    <w:rsid w:val="0575666B"/>
    <w:rsid w:val="05773630"/>
    <w:rsid w:val="058D5015"/>
    <w:rsid w:val="058D6591"/>
    <w:rsid w:val="058E81FA"/>
    <w:rsid w:val="058F17F6"/>
    <w:rsid w:val="059194EE"/>
    <w:rsid w:val="0594E291"/>
    <w:rsid w:val="05958F7E"/>
    <w:rsid w:val="05992568"/>
    <w:rsid w:val="05994984"/>
    <w:rsid w:val="059D9195"/>
    <w:rsid w:val="05A4D6BA"/>
    <w:rsid w:val="05A50051"/>
    <w:rsid w:val="05A69228"/>
    <w:rsid w:val="05ACFBF1"/>
    <w:rsid w:val="05AE361C"/>
    <w:rsid w:val="05AEA7A8"/>
    <w:rsid w:val="05B142F1"/>
    <w:rsid w:val="05B18E23"/>
    <w:rsid w:val="05BCF9AA"/>
    <w:rsid w:val="05BE73FE"/>
    <w:rsid w:val="05BEA9E7"/>
    <w:rsid w:val="05C101E6"/>
    <w:rsid w:val="05C14D38"/>
    <w:rsid w:val="05C3B3B1"/>
    <w:rsid w:val="05C775C4"/>
    <w:rsid w:val="05C793FF"/>
    <w:rsid w:val="05C80E5E"/>
    <w:rsid w:val="05C8E072"/>
    <w:rsid w:val="05D68238"/>
    <w:rsid w:val="05D9D451"/>
    <w:rsid w:val="05DBDC58"/>
    <w:rsid w:val="05DC64E6"/>
    <w:rsid w:val="05DE5629"/>
    <w:rsid w:val="05DE7BED"/>
    <w:rsid w:val="05E5A17C"/>
    <w:rsid w:val="05E9AB0F"/>
    <w:rsid w:val="05EABAA1"/>
    <w:rsid w:val="05F319C7"/>
    <w:rsid w:val="05F458D4"/>
    <w:rsid w:val="05F72A96"/>
    <w:rsid w:val="05F86541"/>
    <w:rsid w:val="05FDB18D"/>
    <w:rsid w:val="05FE9131"/>
    <w:rsid w:val="05FF8A86"/>
    <w:rsid w:val="060153B8"/>
    <w:rsid w:val="0603C1FE"/>
    <w:rsid w:val="06089E85"/>
    <w:rsid w:val="0608F2D0"/>
    <w:rsid w:val="06097938"/>
    <w:rsid w:val="060D0521"/>
    <w:rsid w:val="060DCC99"/>
    <w:rsid w:val="060F06DC"/>
    <w:rsid w:val="0612BC02"/>
    <w:rsid w:val="061D2075"/>
    <w:rsid w:val="061D82B7"/>
    <w:rsid w:val="062DB47D"/>
    <w:rsid w:val="06300376"/>
    <w:rsid w:val="0635E5BA"/>
    <w:rsid w:val="0636D231"/>
    <w:rsid w:val="0638263C"/>
    <w:rsid w:val="0639DB65"/>
    <w:rsid w:val="063DF11D"/>
    <w:rsid w:val="0640653E"/>
    <w:rsid w:val="0641F1D1"/>
    <w:rsid w:val="0642308F"/>
    <w:rsid w:val="0643C11A"/>
    <w:rsid w:val="064D3586"/>
    <w:rsid w:val="064D7A51"/>
    <w:rsid w:val="064D999B"/>
    <w:rsid w:val="064ED413"/>
    <w:rsid w:val="0655A8EB"/>
    <w:rsid w:val="06573E6D"/>
    <w:rsid w:val="0658CCEC"/>
    <w:rsid w:val="065B1BEB"/>
    <w:rsid w:val="0660714F"/>
    <w:rsid w:val="0662ADAC"/>
    <w:rsid w:val="0663CC89"/>
    <w:rsid w:val="06659E90"/>
    <w:rsid w:val="06698F57"/>
    <w:rsid w:val="06706361"/>
    <w:rsid w:val="0676A141"/>
    <w:rsid w:val="067DE235"/>
    <w:rsid w:val="0685CE96"/>
    <w:rsid w:val="068BEB30"/>
    <w:rsid w:val="068C4E85"/>
    <w:rsid w:val="068CBD6D"/>
    <w:rsid w:val="068E1C71"/>
    <w:rsid w:val="069028A9"/>
    <w:rsid w:val="06936489"/>
    <w:rsid w:val="069697EF"/>
    <w:rsid w:val="0696981A"/>
    <w:rsid w:val="0698F2F3"/>
    <w:rsid w:val="069DF85A"/>
    <w:rsid w:val="06A43A84"/>
    <w:rsid w:val="06A82505"/>
    <w:rsid w:val="06A83740"/>
    <w:rsid w:val="06A8880F"/>
    <w:rsid w:val="06AA515B"/>
    <w:rsid w:val="06AB0B01"/>
    <w:rsid w:val="06B90E28"/>
    <w:rsid w:val="06C1A5F7"/>
    <w:rsid w:val="06C564A1"/>
    <w:rsid w:val="06CC14BE"/>
    <w:rsid w:val="06D4711F"/>
    <w:rsid w:val="06D56620"/>
    <w:rsid w:val="06D93FD4"/>
    <w:rsid w:val="06DD180F"/>
    <w:rsid w:val="06DEFCD1"/>
    <w:rsid w:val="06DF605D"/>
    <w:rsid w:val="06DF98C7"/>
    <w:rsid w:val="06E112FD"/>
    <w:rsid w:val="06E18AE3"/>
    <w:rsid w:val="06E46D2D"/>
    <w:rsid w:val="06E74E6A"/>
    <w:rsid w:val="06E801DA"/>
    <w:rsid w:val="06E9FCF9"/>
    <w:rsid w:val="06F08485"/>
    <w:rsid w:val="06FBBAAA"/>
    <w:rsid w:val="06FD096E"/>
    <w:rsid w:val="07014A86"/>
    <w:rsid w:val="070A4135"/>
    <w:rsid w:val="070D3320"/>
    <w:rsid w:val="070E5E07"/>
    <w:rsid w:val="070EA828"/>
    <w:rsid w:val="0711208E"/>
    <w:rsid w:val="071C059B"/>
    <w:rsid w:val="071FC2E9"/>
    <w:rsid w:val="0720CEB1"/>
    <w:rsid w:val="0723D225"/>
    <w:rsid w:val="0724870F"/>
    <w:rsid w:val="072C3DC8"/>
    <w:rsid w:val="072D4ADD"/>
    <w:rsid w:val="072E45D7"/>
    <w:rsid w:val="07307DF5"/>
    <w:rsid w:val="0737514B"/>
    <w:rsid w:val="073FC9E7"/>
    <w:rsid w:val="0743E835"/>
    <w:rsid w:val="0744DB51"/>
    <w:rsid w:val="075102CC"/>
    <w:rsid w:val="075AE8B0"/>
    <w:rsid w:val="075CD247"/>
    <w:rsid w:val="07636460"/>
    <w:rsid w:val="07673FEC"/>
    <w:rsid w:val="07691D86"/>
    <w:rsid w:val="076E63DC"/>
    <w:rsid w:val="076FC4F2"/>
    <w:rsid w:val="0770B451"/>
    <w:rsid w:val="07742AAE"/>
    <w:rsid w:val="07753D33"/>
    <w:rsid w:val="07771B5B"/>
    <w:rsid w:val="077B46E7"/>
    <w:rsid w:val="077EF4C0"/>
    <w:rsid w:val="078B91D7"/>
    <w:rsid w:val="078D2347"/>
    <w:rsid w:val="07905B0B"/>
    <w:rsid w:val="07A1B6BE"/>
    <w:rsid w:val="07A598C7"/>
    <w:rsid w:val="07A6BCF5"/>
    <w:rsid w:val="07A9BFFD"/>
    <w:rsid w:val="07AE8C63"/>
    <w:rsid w:val="07B6037A"/>
    <w:rsid w:val="07BA5CEC"/>
    <w:rsid w:val="07C0BC5B"/>
    <w:rsid w:val="07C1A15F"/>
    <w:rsid w:val="07C1AD86"/>
    <w:rsid w:val="07C20BC8"/>
    <w:rsid w:val="07C33020"/>
    <w:rsid w:val="07C68EC5"/>
    <w:rsid w:val="07C6A7C3"/>
    <w:rsid w:val="07C7E63F"/>
    <w:rsid w:val="07C909A9"/>
    <w:rsid w:val="07CA6B3A"/>
    <w:rsid w:val="07CAD047"/>
    <w:rsid w:val="07CD02F5"/>
    <w:rsid w:val="07D1AF3C"/>
    <w:rsid w:val="07D92B2D"/>
    <w:rsid w:val="07DC3853"/>
    <w:rsid w:val="07E1A0B9"/>
    <w:rsid w:val="07E3C6F3"/>
    <w:rsid w:val="07E402F5"/>
    <w:rsid w:val="07EA2856"/>
    <w:rsid w:val="07F430F8"/>
    <w:rsid w:val="07F841CF"/>
    <w:rsid w:val="07F88C09"/>
    <w:rsid w:val="07F8C8E2"/>
    <w:rsid w:val="07FBFF87"/>
    <w:rsid w:val="08002EF1"/>
    <w:rsid w:val="08004C63"/>
    <w:rsid w:val="08038166"/>
    <w:rsid w:val="0803DAE0"/>
    <w:rsid w:val="080D2668"/>
    <w:rsid w:val="0813B249"/>
    <w:rsid w:val="0818500C"/>
    <w:rsid w:val="0818C1BF"/>
    <w:rsid w:val="08244081"/>
    <w:rsid w:val="0826E855"/>
    <w:rsid w:val="082D8612"/>
    <w:rsid w:val="082DEEF0"/>
    <w:rsid w:val="082E595E"/>
    <w:rsid w:val="082F913E"/>
    <w:rsid w:val="08317869"/>
    <w:rsid w:val="0831C2DE"/>
    <w:rsid w:val="0833BCDC"/>
    <w:rsid w:val="08375511"/>
    <w:rsid w:val="0837CE78"/>
    <w:rsid w:val="083905CF"/>
    <w:rsid w:val="0839A9EE"/>
    <w:rsid w:val="083AF4F1"/>
    <w:rsid w:val="083B5B2D"/>
    <w:rsid w:val="083DFEF6"/>
    <w:rsid w:val="08407193"/>
    <w:rsid w:val="0842ED7F"/>
    <w:rsid w:val="08438AEC"/>
    <w:rsid w:val="0843B73F"/>
    <w:rsid w:val="08447F3E"/>
    <w:rsid w:val="0844E943"/>
    <w:rsid w:val="084E252B"/>
    <w:rsid w:val="08518B64"/>
    <w:rsid w:val="085570E8"/>
    <w:rsid w:val="08595EE9"/>
    <w:rsid w:val="085BF5CE"/>
    <w:rsid w:val="085BFF14"/>
    <w:rsid w:val="085F0795"/>
    <w:rsid w:val="085FB81B"/>
    <w:rsid w:val="08633DD2"/>
    <w:rsid w:val="086649EA"/>
    <w:rsid w:val="0867498C"/>
    <w:rsid w:val="08699D03"/>
    <w:rsid w:val="086BC553"/>
    <w:rsid w:val="086BDB3A"/>
    <w:rsid w:val="086CA0C3"/>
    <w:rsid w:val="086F0C11"/>
    <w:rsid w:val="0874110C"/>
    <w:rsid w:val="0878D0D7"/>
    <w:rsid w:val="0879BD25"/>
    <w:rsid w:val="087B8DD7"/>
    <w:rsid w:val="087CF54F"/>
    <w:rsid w:val="087F6270"/>
    <w:rsid w:val="0882569B"/>
    <w:rsid w:val="0888897B"/>
    <w:rsid w:val="088A1572"/>
    <w:rsid w:val="08903612"/>
    <w:rsid w:val="08925579"/>
    <w:rsid w:val="089BEAFE"/>
    <w:rsid w:val="089EDB74"/>
    <w:rsid w:val="08A0CCBE"/>
    <w:rsid w:val="08A7C4B1"/>
    <w:rsid w:val="08AD4D49"/>
    <w:rsid w:val="08B25B6C"/>
    <w:rsid w:val="08B9DCAB"/>
    <w:rsid w:val="08BAD1C7"/>
    <w:rsid w:val="08BCB06F"/>
    <w:rsid w:val="08C28083"/>
    <w:rsid w:val="08C97C8E"/>
    <w:rsid w:val="08CD1063"/>
    <w:rsid w:val="08CE81CE"/>
    <w:rsid w:val="08D5AC72"/>
    <w:rsid w:val="08DB144F"/>
    <w:rsid w:val="08DB3112"/>
    <w:rsid w:val="08DC636F"/>
    <w:rsid w:val="08E760D6"/>
    <w:rsid w:val="08EA97D8"/>
    <w:rsid w:val="08EAF772"/>
    <w:rsid w:val="08EC9C3F"/>
    <w:rsid w:val="08EEAAB8"/>
    <w:rsid w:val="08F116A7"/>
    <w:rsid w:val="08F3570A"/>
    <w:rsid w:val="08F5436C"/>
    <w:rsid w:val="08FB052B"/>
    <w:rsid w:val="08FB2EA6"/>
    <w:rsid w:val="090546FD"/>
    <w:rsid w:val="09092424"/>
    <w:rsid w:val="090C0A43"/>
    <w:rsid w:val="0912C561"/>
    <w:rsid w:val="09142EA8"/>
    <w:rsid w:val="091D6A4F"/>
    <w:rsid w:val="091DCA3A"/>
    <w:rsid w:val="0920204D"/>
    <w:rsid w:val="092161B8"/>
    <w:rsid w:val="09277E52"/>
    <w:rsid w:val="092802AD"/>
    <w:rsid w:val="0928BED1"/>
    <w:rsid w:val="092935BD"/>
    <w:rsid w:val="092ABDFB"/>
    <w:rsid w:val="092E28AB"/>
    <w:rsid w:val="0930049F"/>
    <w:rsid w:val="0933AEAA"/>
    <w:rsid w:val="094AF7DD"/>
    <w:rsid w:val="094B6F11"/>
    <w:rsid w:val="094C4789"/>
    <w:rsid w:val="09508643"/>
    <w:rsid w:val="095566AE"/>
    <w:rsid w:val="095BFA51"/>
    <w:rsid w:val="0965DE0C"/>
    <w:rsid w:val="0967246D"/>
    <w:rsid w:val="096B5282"/>
    <w:rsid w:val="096CF696"/>
    <w:rsid w:val="09722174"/>
    <w:rsid w:val="0975AB07"/>
    <w:rsid w:val="097A6B35"/>
    <w:rsid w:val="097C6B2F"/>
    <w:rsid w:val="0980265F"/>
    <w:rsid w:val="0981036A"/>
    <w:rsid w:val="098CF512"/>
    <w:rsid w:val="09945716"/>
    <w:rsid w:val="0996F6EB"/>
    <w:rsid w:val="0998C602"/>
    <w:rsid w:val="09A0E9A5"/>
    <w:rsid w:val="09A867A4"/>
    <w:rsid w:val="09B0AEDD"/>
    <w:rsid w:val="09B4206D"/>
    <w:rsid w:val="09B7B94E"/>
    <w:rsid w:val="09B8CE39"/>
    <w:rsid w:val="09BBAAEF"/>
    <w:rsid w:val="09BCCC96"/>
    <w:rsid w:val="09BCD566"/>
    <w:rsid w:val="09C08F10"/>
    <w:rsid w:val="09C98987"/>
    <w:rsid w:val="09CDE806"/>
    <w:rsid w:val="09D449E1"/>
    <w:rsid w:val="09D5B8C3"/>
    <w:rsid w:val="09D67F88"/>
    <w:rsid w:val="09D7FC1A"/>
    <w:rsid w:val="09DB30A3"/>
    <w:rsid w:val="09E315D6"/>
    <w:rsid w:val="09EA559D"/>
    <w:rsid w:val="09ECC519"/>
    <w:rsid w:val="09F364B3"/>
    <w:rsid w:val="09F58116"/>
    <w:rsid w:val="09F77537"/>
    <w:rsid w:val="09FB1CCE"/>
    <w:rsid w:val="09FF0B7F"/>
    <w:rsid w:val="09FF457B"/>
    <w:rsid w:val="0A003C6A"/>
    <w:rsid w:val="0A01AF91"/>
    <w:rsid w:val="0A06ED28"/>
    <w:rsid w:val="0A084886"/>
    <w:rsid w:val="0A08E1D3"/>
    <w:rsid w:val="0A08F0D0"/>
    <w:rsid w:val="0A0CF448"/>
    <w:rsid w:val="0A0FD6A2"/>
    <w:rsid w:val="0A1069ED"/>
    <w:rsid w:val="0A1104D4"/>
    <w:rsid w:val="0A119D1F"/>
    <w:rsid w:val="0A11D544"/>
    <w:rsid w:val="0A146299"/>
    <w:rsid w:val="0A1792A4"/>
    <w:rsid w:val="0A18B1A3"/>
    <w:rsid w:val="0A1CC463"/>
    <w:rsid w:val="0A1F80ED"/>
    <w:rsid w:val="0A24CDD9"/>
    <w:rsid w:val="0A26F71B"/>
    <w:rsid w:val="0A2B0905"/>
    <w:rsid w:val="0A3994F5"/>
    <w:rsid w:val="0A3B26FA"/>
    <w:rsid w:val="0A3F5BF1"/>
    <w:rsid w:val="0A43FFE0"/>
    <w:rsid w:val="0A44F719"/>
    <w:rsid w:val="0A47B054"/>
    <w:rsid w:val="0A51DC5A"/>
    <w:rsid w:val="0A56F563"/>
    <w:rsid w:val="0A58B8D0"/>
    <w:rsid w:val="0A598397"/>
    <w:rsid w:val="0A5A07A2"/>
    <w:rsid w:val="0A5FF162"/>
    <w:rsid w:val="0A697D75"/>
    <w:rsid w:val="0A6A2F4A"/>
    <w:rsid w:val="0A7B4B24"/>
    <w:rsid w:val="0A8D4332"/>
    <w:rsid w:val="0A8D7E51"/>
    <w:rsid w:val="0A8F1555"/>
    <w:rsid w:val="0A91FD74"/>
    <w:rsid w:val="0A930293"/>
    <w:rsid w:val="0A98BD56"/>
    <w:rsid w:val="0A9A8796"/>
    <w:rsid w:val="0A9DCF01"/>
    <w:rsid w:val="0A9EE0AE"/>
    <w:rsid w:val="0AA179F5"/>
    <w:rsid w:val="0AA1F775"/>
    <w:rsid w:val="0AA815D5"/>
    <w:rsid w:val="0AAA29B2"/>
    <w:rsid w:val="0AB10179"/>
    <w:rsid w:val="0AB18EBB"/>
    <w:rsid w:val="0ABB476B"/>
    <w:rsid w:val="0ABDDA33"/>
    <w:rsid w:val="0ABE16C1"/>
    <w:rsid w:val="0ABFE4D3"/>
    <w:rsid w:val="0AC3CBC2"/>
    <w:rsid w:val="0AC5061E"/>
    <w:rsid w:val="0ACAB07C"/>
    <w:rsid w:val="0ACF04D6"/>
    <w:rsid w:val="0AD2F5D7"/>
    <w:rsid w:val="0ADA2547"/>
    <w:rsid w:val="0AE1D5DD"/>
    <w:rsid w:val="0AE3218E"/>
    <w:rsid w:val="0AE3BB80"/>
    <w:rsid w:val="0AEA022A"/>
    <w:rsid w:val="0AEA71CD"/>
    <w:rsid w:val="0AEB8EB9"/>
    <w:rsid w:val="0AEE471F"/>
    <w:rsid w:val="0AEEA0FA"/>
    <w:rsid w:val="0AEEFF4D"/>
    <w:rsid w:val="0AF04F86"/>
    <w:rsid w:val="0AF4C373"/>
    <w:rsid w:val="0AF4CD26"/>
    <w:rsid w:val="0B01C0EA"/>
    <w:rsid w:val="0B056140"/>
    <w:rsid w:val="0B0D40C9"/>
    <w:rsid w:val="0B0F9A8B"/>
    <w:rsid w:val="0B1250F5"/>
    <w:rsid w:val="0B139AEC"/>
    <w:rsid w:val="0B1BE4AB"/>
    <w:rsid w:val="0B1F5C40"/>
    <w:rsid w:val="0B20EB74"/>
    <w:rsid w:val="0B256D33"/>
    <w:rsid w:val="0B275DD3"/>
    <w:rsid w:val="0B2CC272"/>
    <w:rsid w:val="0B2D3BB4"/>
    <w:rsid w:val="0B303C72"/>
    <w:rsid w:val="0B32FF8F"/>
    <w:rsid w:val="0B359D47"/>
    <w:rsid w:val="0B3CBBD9"/>
    <w:rsid w:val="0B3D9E04"/>
    <w:rsid w:val="0B42A3BB"/>
    <w:rsid w:val="0B432073"/>
    <w:rsid w:val="0B44D63C"/>
    <w:rsid w:val="0B48F60D"/>
    <w:rsid w:val="0B4CE401"/>
    <w:rsid w:val="0B4DE82A"/>
    <w:rsid w:val="0B52FB56"/>
    <w:rsid w:val="0B544219"/>
    <w:rsid w:val="0B549E9A"/>
    <w:rsid w:val="0B5B24B0"/>
    <w:rsid w:val="0B5C4B76"/>
    <w:rsid w:val="0B60EFE7"/>
    <w:rsid w:val="0B62A9E2"/>
    <w:rsid w:val="0B62F9D4"/>
    <w:rsid w:val="0B634436"/>
    <w:rsid w:val="0B65A88E"/>
    <w:rsid w:val="0B65CCBE"/>
    <w:rsid w:val="0B6DE0FC"/>
    <w:rsid w:val="0B758A67"/>
    <w:rsid w:val="0B759A8C"/>
    <w:rsid w:val="0B764BF8"/>
    <w:rsid w:val="0B76C72C"/>
    <w:rsid w:val="0B76E8FA"/>
    <w:rsid w:val="0B794F55"/>
    <w:rsid w:val="0B856AD0"/>
    <w:rsid w:val="0B8E782B"/>
    <w:rsid w:val="0B8F9ABF"/>
    <w:rsid w:val="0B8FF246"/>
    <w:rsid w:val="0B9649C1"/>
    <w:rsid w:val="0B973A66"/>
    <w:rsid w:val="0B99B10D"/>
    <w:rsid w:val="0B9B9ADD"/>
    <w:rsid w:val="0B9C15D5"/>
    <w:rsid w:val="0B9C9395"/>
    <w:rsid w:val="0B9EEA4E"/>
    <w:rsid w:val="0BA0038E"/>
    <w:rsid w:val="0BA0B711"/>
    <w:rsid w:val="0BA476B1"/>
    <w:rsid w:val="0BA8D489"/>
    <w:rsid w:val="0BB125D9"/>
    <w:rsid w:val="0BB8FA8E"/>
    <w:rsid w:val="0BC29D4D"/>
    <w:rsid w:val="0BD4B4DE"/>
    <w:rsid w:val="0BD72727"/>
    <w:rsid w:val="0BE2C240"/>
    <w:rsid w:val="0BE44151"/>
    <w:rsid w:val="0BE868E8"/>
    <w:rsid w:val="0BE8FE1F"/>
    <w:rsid w:val="0BE95665"/>
    <w:rsid w:val="0BEAA36D"/>
    <w:rsid w:val="0BEBAC28"/>
    <w:rsid w:val="0BF05678"/>
    <w:rsid w:val="0BF26179"/>
    <w:rsid w:val="0BF2A64E"/>
    <w:rsid w:val="0BF45AD6"/>
    <w:rsid w:val="0BFF3149"/>
    <w:rsid w:val="0BFFBCB7"/>
    <w:rsid w:val="0C02F64A"/>
    <w:rsid w:val="0C07EACD"/>
    <w:rsid w:val="0C12D1D4"/>
    <w:rsid w:val="0C14469F"/>
    <w:rsid w:val="0C159D7E"/>
    <w:rsid w:val="0C16C6B8"/>
    <w:rsid w:val="0C1C021C"/>
    <w:rsid w:val="0C1D7DCF"/>
    <w:rsid w:val="0C2340E9"/>
    <w:rsid w:val="0C280594"/>
    <w:rsid w:val="0C2988A0"/>
    <w:rsid w:val="0C2B5C1C"/>
    <w:rsid w:val="0C2C4247"/>
    <w:rsid w:val="0C2D6AED"/>
    <w:rsid w:val="0C2D9E1B"/>
    <w:rsid w:val="0C2EF557"/>
    <w:rsid w:val="0C2F99C8"/>
    <w:rsid w:val="0C2FADD6"/>
    <w:rsid w:val="0C300A5D"/>
    <w:rsid w:val="0C306815"/>
    <w:rsid w:val="0C382C1B"/>
    <w:rsid w:val="0C40C4E6"/>
    <w:rsid w:val="0C41240B"/>
    <w:rsid w:val="0C42DF23"/>
    <w:rsid w:val="0C47AEAB"/>
    <w:rsid w:val="0C484189"/>
    <w:rsid w:val="0C4C3BB7"/>
    <w:rsid w:val="0C4DB047"/>
    <w:rsid w:val="0C526C60"/>
    <w:rsid w:val="0C5467CB"/>
    <w:rsid w:val="0C5D4DD1"/>
    <w:rsid w:val="0C60D67F"/>
    <w:rsid w:val="0C636939"/>
    <w:rsid w:val="0C63FEBC"/>
    <w:rsid w:val="0C655C2B"/>
    <w:rsid w:val="0C6EF7AB"/>
    <w:rsid w:val="0C7457F5"/>
    <w:rsid w:val="0C7963DE"/>
    <w:rsid w:val="0C79A015"/>
    <w:rsid w:val="0C81ECB9"/>
    <w:rsid w:val="0C828D8A"/>
    <w:rsid w:val="0C8417D8"/>
    <w:rsid w:val="0C846CED"/>
    <w:rsid w:val="0C875F1A"/>
    <w:rsid w:val="0C8CA59A"/>
    <w:rsid w:val="0C91E4EC"/>
    <w:rsid w:val="0C9BB7D6"/>
    <w:rsid w:val="0CA505B9"/>
    <w:rsid w:val="0CAB3A8F"/>
    <w:rsid w:val="0CAE831A"/>
    <w:rsid w:val="0CB1E662"/>
    <w:rsid w:val="0CB3CBEA"/>
    <w:rsid w:val="0CB7748F"/>
    <w:rsid w:val="0CB9B4E1"/>
    <w:rsid w:val="0CBBC543"/>
    <w:rsid w:val="0CC45A54"/>
    <w:rsid w:val="0CC5DC95"/>
    <w:rsid w:val="0CD11583"/>
    <w:rsid w:val="0CD39F0D"/>
    <w:rsid w:val="0CDDFB9A"/>
    <w:rsid w:val="0CDFF7E2"/>
    <w:rsid w:val="0CE01C79"/>
    <w:rsid w:val="0CE4564D"/>
    <w:rsid w:val="0CE6A7CB"/>
    <w:rsid w:val="0CE81DC9"/>
    <w:rsid w:val="0CED7A0A"/>
    <w:rsid w:val="0CF11EFF"/>
    <w:rsid w:val="0CF122AD"/>
    <w:rsid w:val="0CFDF352"/>
    <w:rsid w:val="0CFE1987"/>
    <w:rsid w:val="0CFF6634"/>
    <w:rsid w:val="0D04A8E3"/>
    <w:rsid w:val="0D04F96E"/>
    <w:rsid w:val="0D067B2F"/>
    <w:rsid w:val="0D07DA49"/>
    <w:rsid w:val="0D083448"/>
    <w:rsid w:val="0D0ACB5B"/>
    <w:rsid w:val="0D0EA072"/>
    <w:rsid w:val="0D116A7D"/>
    <w:rsid w:val="0D12544E"/>
    <w:rsid w:val="0D14610D"/>
    <w:rsid w:val="0D18419A"/>
    <w:rsid w:val="0D196EB7"/>
    <w:rsid w:val="0D26A5BC"/>
    <w:rsid w:val="0D2CF978"/>
    <w:rsid w:val="0D333578"/>
    <w:rsid w:val="0D398953"/>
    <w:rsid w:val="0D3C52A1"/>
    <w:rsid w:val="0D3C9E00"/>
    <w:rsid w:val="0D3D2AE1"/>
    <w:rsid w:val="0D3D61DD"/>
    <w:rsid w:val="0D4ACB2B"/>
    <w:rsid w:val="0D4C9D6D"/>
    <w:rsid w:val="0D4DE02F"/>
    <w:rsid w:val="0D5592A7"/>
    <w:rsid w:val="0D5B44B0"/>
    <w:rsid w:val="0D625880"/>
    <w:rsid w:val="0D64F420"/>
    <w:rsid w:val="0D67330A"/>
    <w:rsid w:val="0D69EAA6"/>
    <w:rsid w:val="0D6CEA0F"/>
    <w:rsid w:val="0D720000"/>
    <w:rsid w:val="0D794C7D"/>
    <w:rsid w:val="0D80D964"/>
    <w:rsid w:val="0D8400AA"/>
    <w:rsid w:val="0D842B50"/>
    <w:rsid w:val="0D8609F8"/>
    <w:rsid w:val="0D8745B2"/>
    <w:rsid w:val="0D89C15B"/>
    <w:rsid w:val="0D89E3C3"/>
    <w:rsid w:val="0D8CE29A"/>
    <w:rsid w:val="0D8E1DC1"/>
    <w:rsid w:val="0D940534"/>
    <w:rsid w:val="0D9440D9"/>
    <w:rsid w:val="0D9537B8"/>
    <w:rsid w:val="0D988D3E"/>
    <w:rsid w:val="0D9ADB3C"/>
    <w:rsid w:val="0D9BF1EC"/>
    <w:rsid w:val="0D9C44FB"/>
    <w:rsid w:val="0D9EC6AB"/>
    <w:rsid w:val="0DA06F6B"/>
    <w:rsid w:val="0DA36747"/>
    <w:rsid w:val="0DA3848A"/>
    <w:rsid w:val="0DA3FCE1"/>
    <w:rsid w:val="0DA4725A"/>
    <w:rsid w:val="0DA6AF2B"/>
    <w:rsid w:val="0DA8E097"/>
    <w:rsid w:val="0DA99B92"/>
    <w:rsid w:val="0DADD1CD"/>
    <w:rsid w:val="0DB170A6"/>
    <w:rsid w:val="0DB5A82C"/>
    <w:rsid w:val="0DB83F2C"/>
    <w:rsid w:val="0DBEE839"/>
    <w:rsid w:val="0DBF114A"/>
    <w:rsid w:val="0DBF8042"/>
    <w:rsid w:val="0DC1BFDA"/>
    <w:rsid w:val="0DC3CC0F"/>
    <w:rsid w:val="0DC41C23"/>
    <w:rsid w:val="0DCD4A02"/>
    <w:rsid w:val="0DD0B3DE"/>
    <w:rsid w:val="0DD255FA"/>
    <w:rsid w:val="0DD47791"/>
    <w:rsid w:val="0DD6B31C"/>
    <w:rsid w:val="0DD83B39"/>
    <w:rsid w:val="0DD8F38A"/>
    <w:rsid w:val="0DDC9547"/>
    <w:rsid w:val="0DE41A2D"/>
    <w:rsid w:val="0DE41B83"/>
    <w:rsid w:val="0DE56DFE"/>
    <w:rsid w:val="0DE8D260"/>
    <w:rsid w:val="0DE96947"/>
    <w:rsid w:val="0DED2903"/>
    <w:rsid w:val="0DEE74D4"/>
    <w:rsid w:val="0DEEB43D"/>
    <w:rsid w:val="0DEF11A9"/>
    <w:rsid w:val="0DF4C209"/>
    <w:rsid w:val="0DFAFB8C"/>
    <w:rsid w:val="0DFDD500"/>
    <w:rsid w:val="0E0062E8"/>
    <w:rsid w:val="0E01FD8C"/>
    <w:rsid w:val="0E0B96F1"/>
    <w:rsid w:val="0E138477"/>
    <w:rsid w:val="0E197D27"/>
    <w:rsid w:val="0E19E2E7"/>
    <w:rsid w:val="0E1A2CF3"/>
    <w:rsid w:val="0E1D342E"/>
    <w:rsid w:val="0E217FBA"/>
    <w:rsid w:val="0E22D8EC"/>
    <w:rsid w:val="0E232F7B"/>
    <w:rsid w:val="0E237962"/>
    <w:rsid w:val="0E280B7D"/>
    <w:rsid w:val="0E29E520"/>
    <w:rsid w:val="0E2C87F3"/>
    <w:rsid w:val="0E3593B2"/>
    <w:rsid w:val="0E359F2A"/>
    <w:rsid w:val="0E389BFD"/>
    <w:rsid w:val="0E38CBA7"/>
    <w:rsid w:val="0E3C56F5"/>
    <w:rsid w:val="0E43F89D"/>
    <w:rsid w:val="0E491097"/>
    <w:rsid w:val="0E4CE8E1"/>
    <w:rsid w:val="0E4E355E"/>
    <w:rsid w:val="0E4EE4A4"/>
    <w:rsid w:val="0E50CF80"/>
    <w:rsid w:val="0E54D977"/>
    <w:rsid w:val="0E56C49C"/>
    <w:rsid w:val="0E57D05C"/>
    <w:rsid w:val="0E5B3C31"/>
    <w:rsid w:val="0E5FF2D8"/>
    <w:rsid w:val="0E61A091"/>
    <w:rsid w:val="0E698435"/>
    <w:rsid w:val="0E6AD395"/>
    <w:rsid w:val="0E6B515E"/>
    <w:rsid w:val="0E72EA15"/>
    <w:rsid w:val="0E73ED61"/>
    <w:rsid w:val="0E76E558"/>
    <w:rsid w:val="0E774169"/>
    <w:rsid w:val="0E7FAB3B"/>
    <w:rsid w:val="0E812EB4"/>
    <w:rsid w:val="0E83EE2A"/>
    <w:rsid w:val="0E868046"/>
    <w:rsid w:val="0E88C31E"/>
    <w:rsid w:val="0E984716"/>
    <w:rsid w:val="0E98E5BD"/>
    <w:rsid w:val="0E9B4E8A"/>
    <w:rsid w:val="0E9BCD79"/>
    <w:rsid w:val="0E9C35A4"/>
    <w:rsid w:val="0E9C37DE"/>
    <w:rsid w:val="0E9DB607"/>
    <w:rsid w:val="0E9E4C57"/>
    <w:rsid w:val="0EA5C3DC"/>
    <w:rsid w:val="0EA67DCB"/>
    <w:rsid w:val="0EA82AE4"/>
    <w:rsid w:val="0EA83D8A"/>
    <w:rsid w:val="0EA9B054"/>
    <w:rsid w:val="0EAAA9AA"/>
    <w:rsid w:val="0EADB721"/>
    <w:rsid w:val="0EB0F079"/>
    <w:rsid w:val="0EB1BC33"/>
    <w:rsid w:val="0EB5971E"/>
    <w:rsid w:val="0EC2F9D6"/>
    <w:rsid w:val="0EC53974"/>
    <w:rsid w:val="0EC6A213"/>
    <w:rsid w:val="0ECB93D2"/>
    <w:rsid w:val="0ECD50ED"/>
    <w:rsid w:val="0ED17DF5"/>
    <w:rsid w:val="0ED43C4A"/>
    <w:rsid w:val="0ED4DA0F"/>
    <w:rsid w:val="0ED5E5F5"/>
    <w:rsid w:val="0ED8DE6A"/>
    <w:rsid w:val="0EDB56D7"/>
    <w:rsid w:val="0EE33C5E"/>
    <w:rsid w:val="0EE7DB4C"/>
    <w:rsid w:val="0EED2BC7"/>
    <w:rsid w:val="0EF0DC39"/>
    <w:rsid w:val="0EF20418"/>
    <w:rsid w:val="0EF6654E"/>
    <w:rsid w:val="0EF7F240"/>
    <w:rsid w:val="0EF8E0B4"/>
    <w:rsid w:val="0EF9D469"/>
    <w:rsid w:val="0EFF2D58"/>
    <w:rsid w:val="0F0DA6F9"/>
    <w:rsid w:val="0F0DC217"/>
    <w:rsid w:val="0F0E25B2"/>
    <w:rsid w:val="0F0EC2EF"/>
    <w:rsid w:val="0F134BBB"/>
    <w:rsid w:val="0F170EB8"/>
    <w:rsid w:val="0F1747F9"/>
    <w:rsid w:val="0F1A80A1"/>
    <w:rsid w:val="0F1AC283"/>
    <w:rsid w:val="0F1AF53D"/>
    <w:rsid w:val="0F2AD43A"/>
    <w:rsid w:val="0F2B4628"/>
    <w:rsid w:val="0F2C2AF8"/>
    <w:rsid w:val="0F35C6E5"/>
    <w:rsid w:val="0F3730C3"/>
    <w:rsid w:val="0F397353"/>
    <w:rsid w:val="0F3A970C"/>
    <w:rsid w:val="0F3CEE98"/>
    <w:rsid w:val="0F3DF284"/>
    <w:rsid w:val="0F3E9156"/>
    <w:rsid w:val="0F3FD851"/>
    <w:rsid w:val="0F41B924"/>
    <w:rsid w:val="0F45D009"/>
    <w:rsid w:val="0F48DF18"/>
    <w:rsid w:val="0F4B6C89"/>
    <w:rsid w:val="0F4D9446"/>
    <w:rsid w:val="0F4E677A"/>
    <w:rsid w:val="0F4EEFD4"/>
    <w:rsid w:val="0F5AC3ED"/>
    <w:rsid w:val="0F5C5524"/>
    <w:rsid w:val="0F5CCB8C"/>
    <w:rsid w:val="0F5DE6B3"/>
    <w:rsid w:val="0F5F0D1B"/>
    <w:rsid w:val="0F628678"/>
    <w:rsid w:val="0F62A8AF"/>
    <w:rsid w:val="0F641076"/>
    <w:rsid w:val="0F6414B2"/>
    <w:rsid w:val="0F67B878"/>
    <w:rsid w:val="0F693FF8"/>
    <w:rsid w:val="0F6A0187"/>
    <w:rsid w:val="0F6BA966"/>
    <w:rsid w:val="0F6C7B23"/>
    <w:rsid w:val="0F6CA9BD"/>
    <w:rsid w:val="0F73FF14"/>
    <w:rsid w:val="0F77C4FB"/>
    <w:rsid w:val="0F7D3BAC"/>
    <w:rsid w:val="0F7EEAC6"/>
    <w:rsid w:val="0F803F4C"/>
    <w:rsid w:val="0F82B086"/>
    <w:rsid w:val="0F8C2A14"/>
    <w:rsid w:val="0F8CB6F4"/>
    <w:rsid w:val="0F911F1B"/>
    <w:rsid w:val="0F99563C"/>
    <w:rsid w:val="0F9E3946"/>
    <w:rsid w:val="0FA0B383"/>
    <w:rsid w:val="0FA23A11"/>
    <w:rsid w:val="0FA88519"/>
    <w:rsid w:val="0FAED884"/>
    <w:rsid w:val="0FB715EF"/>
    <w:rsid w:val="0FB7783C"/>
    <w:rsid w:val="0FB7F5E8"/>
    <w:rsid w:val="0FBDE9C0"/>
    <w:rsid w:val="0FBF6FBA"/>
    <w:rsid w:val="0FC60756"/>
    <w:rsid w:val="0FCA900F"/>
    <w:rsid w:val="0FCC8F7E"/>
    <w:rsid w:val="0FD00DF5"/>
    <w:rsid w:val="0FD3AFDE"/>
    <w:rsid w:val="0FDB3469"/>
    <w:rsid w:val="0FDB4083"/>
    <w:rsid w:val="0FDF4026"/>
    <w:rsid w:val="0FEB2853"/>
    <w:rsid w:val="0FEED775"/>
    <w:rsid w:val="0FF02BE2"/>
    <w:rsid w:val="0FF04008"/>
    <w:rsid w:val="0FF403D7"/>
    <w:rsid w:val="0FF5312D"/>
    <w:rsid w:val="0FF7C27D"/>
    <w:rsid w:val="0FFEFC15"/>
    <w:rsid w:val="1000FB1A"/>
    <w:rsid w:val="1001EBB7"/>
    <w:rsid w:val="100466A9"/>
    <w:rsid w:val="1004C1D3"/>
    <w:rsid w:val="10060270"/>
    <w:rsid w:val="100A3749"/>
    <w:rsid w:val="100F2097"/>
    <w:rsid w:val="100F5860"/>
    <w:rsid w:val="1015B20F"/>
    <w:rsid w:val="101B248C"/>
    <w:rsid w:val="101CE8E7"/>
    <w:rsid w:val="101FA093"/>
    <w:rsid w:val="10233759"/>
    <w:rsid w:val="102361F1"/>
    <w:rsid w:val="1024240B"/>
    <w:rsid w:val="10249044"/>
    <w:rsid w:val="102AC474"/>
    <w:rsid w:val="102CA937"/>
    <w:rsid w:val="102E59FF"/>
    <w:rsid w:val="1030B18B"/>
    <w:rsid w:val="10313830"/>
    <w:rsid w:val="1035B51A"/>
    <w:rsid w:val="1038FAC6"/>
    <w:rsid w:val="103E1C8A"/>
    <w:rsid w:val="104910DB"/>
    <w:rsid w:val="10494029"/>
    <w:rsid w:val="104A400B"/>
    <w:rsid w:val="104B9DAD"/>
    <w:rsid w:val="10539F39"/>
    <w:rsid w:val="105904EE"/>
    <w:rsid w:val="105987C5"/>
    <w:rsid w:val="105B56F4"/>
    <w:rsid w:val="105EC858"/>
    <w:rsid w:val="1063A39E"/>
    <w:rsid w:val="10664F33"/>
    <w:rsid w:val="10673E72"/>
    <w:rsid w:val="106973A4"/>
    <w:rsid w:val="106DE135"/>
    <w:rsid w:val="106EF158"/>
    <w:rsid w:val="1071B656"/>
    <w:rsid w:val="10749ADB"/>
    <w:rsid w:val="1075E04F"/>
    <w:rsid w:val="10771909"/>
    <w:rsid w:val="10772738"/>
    <w:rsid w:val="107CBB41"/>
    <w:rsid w:val="107D0F18"/>
    <w:rsid w:val="108AF91E"/>
    <w:rsid w:val="109684B5"/>
    <w:rsid w:val="109E605A"/>
    <w:rsid w:val="109EB80B"/>
    <w:rsid w:val="10A03ED6"/>
    <w:rsid w:val="10A24879"/>
    <w:rsid w:val="10A306F3"/>
    <w:rsid w:val="10A5AB2E"/>
    <w:rsid w:val="10ABEAD0"/>
    <w:rsid w:val="10B146DC"/>
    <w:rsid w:val="10BB1A97"/>
    <w:rsid w:val="10BF5C5D"/>
    <w:rsid w:val="10BFEB06"/>
    <w:rsid w:val="10C0872E"/>
    <w:rsid w:val="10CF14FE"/>
    <w:rsid w:val="10D0E625"/>
    <w:rsid w:val="10D37828"/>
    <w:rsid w:val="10D5776A"/>
    <w:rsid w:val="10D6FFB0"/>
    <w:rsid w:val="10D8FA0C"/>
    <w:rsid w:val="10DBAF55"/>
    <w:rsid w:val="10DD2078"/>
    <w:rsid w:val="10E02304"/>
    <w:rsid w:val="10E70CA0"/>
    <w:rsid w:val="10E7D7BE"/>
    <w:rsid w:val="10E8F697"/>
    <w:rsid w:val="10E9902D"/>
    <w:rsid w:val="10F28642"/>
    <w:rsid w:val="10F486D3"/>
    <w:rsid w:val="10F49967"/>
    <w:rsid w:val="10FB50CA"/>
    <w:rsid w:val="1102358F"/>
    <w:rsid w:val="11075D34"/>
    <w:rsid w:val="1112F131"/>
    <w:rsid w:val="11137BC5"/>
    <w:rsid w:val="11179697"/>
    <w:rsid w:val="1117E677"/>
    <w:rsid w:val="11191C42"/>
    <w:rsid w:val="111C5442"/>
    <w:rsid w:val="11248FA6"/>
    <w:rsid w:val="1127FA77"/>
    <w:rsid w:val="11286286"/>
    <w:rsid w:val="112907AE"/>
    <w:rsid w:val="112B61FF"/>
    <w:rsid w:val="112BB027"/>
    <w:rsid w:val="112D732C"/>
    <w:rsid w:val="113C8913"/>
    <w:rsid w:val="113CABBF"/>
    <w:rsid w:val="1141CB89"/>
    <w:rsid w:val="1142AF2B"/>
    <w:rsid w:val="1143C4C0"/>
    <w:rsid w:val="114C8146"/>
    <w:rsid w:val="11515580"/>
    <w:rsid w:val="1155850B"/>
    <w:rsid w:val="1156A14A"/>
    <w:rsid w:val="115715DF"/>
    <w:rsid w:val="1157ACD3"/>
    <w:rsid w:val="1158ADCC"/>
    <w:rsid w:val="115E40D1"/>
    <w:rsid w:val="11607307"/>
    <w:rsid w:val="1166C411"/>
    <w:rsid w:val="1169954C"/>
    <w:rsid w:val="116A2D08"/>
    <w:rsid w:val="116B489D"/>
    <w:rsid w:val="116DE0E9"/>
    <w:rsid w:val="11784D93"/>
    <w:rsid w:val="117C3794"/>
    <w:rsid w:val="117DC7B7"/>
    <w:rsid w:val="118274D4"/>
    <w:rsid w:val="11850314"/>
    <w:rsid w:val="11876E30"/>
    <w:rsid w:val="11886DDC"/>
    <w:rsid w:val="118901C4"/>
    <w:rsid w:val="1191A14B"/>
    <w:rsid w:val="11921BF0"/>
    <w:rsid w:val="11930E79"/>
    <w:rsid w:val="11988AD0"/>
    <w:rsid w:val="11998BA7"/>
    <w:rsid w:val="1199EEE8"/>
    <w:rsid w:val="119C0502"/>
    <w:rsid w:val="119DB5F2"/>
    <w:rsid w:val="11A0AF44"/>
    <w:rsid w:val="11A466F3"/>
    <w:rsid w:val="11A527F2"/>
    <w:rsid w:val="11A6AE32"/>
    <w:rsid w:val="11A8FA7A"/>
    <w:rsid w:val="11AAC277"/>
    <w:rsid w:val="11AB468F"/>
    <w:rsid w:val="11AB81F4"/>
    <w:rsid w:val="11AEDCFC"/>
    <w:rsid w:val="11AF07C0"/>
    <w:rsid w:val="11B04F8D"/>
    <w:rsid w:val="11B56627"/>
    <w:rsid w:val="11B7F4D3"/>
    <w:rsid w:val="11B94600"/>
    <w:rsid w:val="11C0F725"/>
    <w:rsid w:val="11C24692"/>
    <w:rsid w:val="11C2C690"/>
    <w:rsid w:val="11C39050"/>
    <w:rsid w:val="11C57C61"/>
    <w:rsid w:val="11C68280"/>
    <w:rsid w:val="11C72325"/>
    <w:rsid w:val="11CC98B4"/>
    <w:rsid w:val="11CFF604"/>
    <w:rsid w:val="11D241BF"/>
    <w:rsid w:val="11D3D82D"/>
    <w:rsid w:val="11D450C8"/>
    <w:rsid w:val="11D5FF86"/>
    <w:rsid w:val="11D7464F"/>
    <w:rsid w:val="11D78A1E"/>
    <w:rsid w:val="11DA9FEF"/>
    <w:rsid w:val="11DABFFD"/>
    <w:rsid w:val="11E37FF0"/>
    <w:rsid w:val="11F14C45"/>
    <w:rsid w:val="11F1C9E8"/>
    <w:rsid w:val="11F90ECA"/>
    <w:rsid w:val="11FB2F28"/>
    <w:rsid w:val="11FCCE60"/>
    <w:rsid w:val="11FF3B81"/>
    <w:rsid w:val="1204465B"/>
    <w:rsid w:val="1208DFEE"/>
    <w:rsid w:val="1212E06D"/>
    <w:rsid w:val="1218511C"/>
    <w:rsid w:val="121939CA"/>
    <w:rsid w:val="1219C978"/>
    <w:rsid w:val="121D9FF3"/>
    <w:rsid w:val="12215D5D"/>
    <w:rsid w:val="1223A415"/>
    <w:rsid w:val="12276C11"/>
    <w:rsid w:val="1227B63A"/>
    <w:rsid w:val="122BB4A0"/>
    <w:rsid w:val="1230DD5F"/>
    <w:rsid w:val="1232CC1A"/>
    <w:rsid w:val="12339D99"/>
    <w:rsid w:val="1239DFC3"/>
    <w:rsid w:val="123B68C6"/>
    <w:rsid w:val="123DCE39"/>
    <w:rsid w:val="123E1798"/>
    <w:rsid w:val="123E5F8B"/>
    <w:rsid w:val="123FD482"/>
    <w:rsid w:val="12495126"/>
    <w:rsid w:val="12495297"/>
    <w:rsid w:val="1249ED17"/>
    <w:rsid w:val="125B05CB"/>
    <w:rsid w:val="1266B811"/>
    <w:rsid w:val="12680DFC"/>
    <w:rsid w:val="1268540C"/>
    <w:rsid w:val="126C04D4"/>
    <w:rsid w:val="12705B99"/>
    <w:rsid w:val="127546C5"/>
    <w:rsid w:val="1275BE8D"/>
    <w:rsid w:val="127725BA"/>
    <w:rsid w:val="127A0151"/>
    <w:rsid w:val="127B12A2"/>
    <w:rsid w:val="127E8B17"/>
    <w:rsid w:val="127FEC2E"/>
    <w:rsid w:val="1283A4D9"/>
    <w:rsid w:val="12855C98"/>
    <w:rsid w:val="128E4494"/>
    <w:rsid w:val="129002ED"/>
    <w:rsid w:val="1294DC30"/>
    <w:rsid w:val="1295E6DC"/>
    <w:rsid w:val="1296B755"/>
    <w:rsid w:val="12A534D4"/>
    <w:rsid w:val="12A54348"/>
    <w:rsid w:val="12A95487"/>
    <w:rsid w:val="12A9D08A"/>
    <w:rsid w:val="12AA243F"/>
    <w:rsid w:val="12AB05AF"/>
    <w:rsid w:val="12AD6702"/>
    <w:rsid w:val="12BE3EAC"/>
    <w:rsid w:val="12C2CD7B"/>
    <w:rsid w:val="12C90F54"/>
    <w:rsid w:val="12CBFD2E"/>
    <w:rsid w:val="12CCDCC7"/>
    <w:rsid w:val="12CD46C4"/>
    <w:rsid w:val="12D0BDDE"/>
    <w:rsid w:val="12D36DB3"/>
    <w:rsid w:val="12D527AE"/>
    <w:rsid w:val="12D8FFDF"/>
    <w:rsid w:val="12DD57DA"/>
    <w:rsid w:val="12E2500A"/>
    <w:rsid w:val="12E61E61"/>
    <w:rsid w:val="12F0BDC0"/>
    <w:rsid w:val="12FED5FB"/>
    <w:rsid w:val="130C8E40"/>
    <w:rsid w:val="130D2C53"/>
    <w:rsid w:val="130F6331"/>
    <w:rsid w:val="130FB95B"/>
    <w:rsid w:val="131008B3"/>
    <w:rsid w:val="13186B63"/>
    <w:rsid w:val="131A9F21"/>
    <w:rsid w:val="131B7F81"/>
    <w:rsid w:val="131D9BA4"/>
    <w:rsid w:val="131F65CA"/>
    <w:rsid w:val="132255C7"/>
    <w:rsid w:val="132484B3"/>
    <w:rsid w:val="1324A95F"/>
    <w:rsid w:val="1324C790"/>
    <w:rsid w:val="132DA9C7"/>
    <w:rsid w:val="1336BB9D"/>
    <w:rsid w:val="1337B649"/>
    <w:rsid w:val="1338645C"/>
    <w:rsid w:val="1338FFBF"/>
    <w:rsid w:val="133A84FD"/>
    <w:rsid w:val="133D97C7"/>
    <w:rsid w:val="13432AA8"/>
    <w:rsid w:val="1345731B"/>
    <w:rsid w:val="13473ACF"/>
    <w:rsid w:val="134D261E"/>
    <w:rsid w:val="134DD793"/>
    <w:rsid w:val="1351E70E"/>
    <w:rsid w:val="13560E78"/>
    <w:rsid w:val="135809FA"/>
    <w:rsid w:val="13590D13"/>
    <w:rsid w:val="135CB27D"/>
    <w:rsid w:val="135D7133"/>
    <w:rsid w:val="135DA39E"/>
    <w:rsid w:val="135DBF0B"/>
    <w:rsid w:val="135E312C"/>
    <w:rsid w:val="136165EF"/>
    <w:rsid w:val="1364A328"/>
    <w:rsid w:val="136AE22B"/>
    <w:rsid w:val="136D805A"/>
    <w:rsid w:val="136E3CB7"/>
    <w:rsid w:val="137180A4"/>
    <w:rsid w:val="137335F2"/>
    <w:rsid w:val="1375A637"/>
    <w:rsid w:val="137CAD38"/>
    <w:rsid w:val="137DE070"/>
    <w:rsid w:val="13823382"/>
    <w:rsid w:val="1382EB83"/>
    <w:rsid w:val="138BB132"/>
    <w:rsid w:val="138C8F79"/>
    <w:rsid w:val="138ED2FB"/>
    <w:rsid w:val="1392CB4A"/>
    <w:rsid w:val="13940B0B"/>
    <w:rsid w:val="1394DCF3"/>
    <w:rsid w:val="139641DC"/>
    <w:rsid w:val="139852E6"/>
    <w:rsid w:val="139F9799"/>
    <w:rsid w:val="13A2B59E"/>
    <w:rsid w:val="13A6619E"/>
    <w:rsid w:val="13AA93EC"/>
    <w:rsid w:val="13AEC416"/>
    <w:rsid w:val="13B1C939"/>
    <w:rsid w:val="13B54B54"/>
    <w:rsid w:val="13B6B3B3"/>
    <w:rsid w:val="13B8B9A5"/>
    <w:rsid w:val="13BD6E94"/>
    <w:rsid w:val="13BF8A62"/>
    <w:rsid w:val="13C00C9D"/>
    <w:rsid w:val="13C1DB14"/>
    <w:rsid w:val="13C47DDC"/>
    <w:rsid w:val="13CFBAA5"/>
    <w:rsid w:val="13D01A53"/>
    <w:rsid w:val="13D271A3"/>
    <w:rsid w:val="13D448F9"/>
    <w:rsid w:val="13D64E1B"/>
    <w:rsid w:val="13DA5658"/>
    <w:rsid w:val="13DF9376"/>
    <w:rsid w:val="13E041DE"/>
    <w:rsid w:val="13E10CC3"/>
    <w:rsid w:val="13E67D46"/>
    <w:rsid w:val="13E6D300"/>
    <w:rsid w:val="13E8D099"/>
    <w:rsid w:val="13EB793F"/>
    <w:rsid w:val="13EC6517"/>
    <w:rsid w:val="13ED6325"/>
    <w:rsid w:val="13EFFAB7"/>
    <w:rsid w:val="13FACDF8"/>
    <w:rsid w:val="13FB3441"/>
    <w:rsid w:val="13FC3A9C"/>
    <w:rsid w:val="13FC65C4"/>
    <w:rsid w:val="13FDAE79"/>
    <w:rsid w:val="1401ACA3"/>
    <w:rsid w:val="14072725"/>
    <w:rsid w:val="1409467C"/>
    <w:rsid w:val="140AB443"/>
    <w:rsid w:val="140C0E77"/>
    <w:rsid w:val="140D8150"/>
    <w:rsid w:val="140E082F"/>
    <w:rsid w:val="140E2CD7"/>
    <w:rsid w:val="14110653"/>
    <w:rsid w:val="14117440"/>
    <w:rsid w:val="1411D685"/>
    <w:rsid w:val="141738E1"/>
    <w:rsid w:val="14199D91"/>
    <w:rsid w:val="1420DCA5"/>
    <w:rsid w:val="142BEB51"/>
    <w:rsid w:val="1433B230"/>
    <w:rsid w:val="14391EE2"/>
    <w:rsid w:val="143B1E7A"/>
    <w:rsid w:val="143C6B78"/>
    <w:rsid w:val="143CB390"/>
    <w:rsid w:val="143E5B2C"/>
    <w:rsid w:val="143EBC5D"/>
    <w:rsid w:val="143ED6A5"/>
    <w:rsid w:val="143FEC46"/>
    <w:rsid w:val="144BDB44"/>
    <w:rsid w:val="144C0030"/>
    <w:rsid w:val="144EC5A6"/>
    <w:rsid w:val="144F3759"/>
    <w:rsid w:val="14540A28"/>
    <w:rsid w:val="14559F74"/>
    <w:rsid w:val="14564021"/>
    <w:rsid w:val="145DF57E"/>
    <w:rsid w:val="145E87AC"/>
    <w:rsid w:val="145F6818"/>
    <w:rsid w:val="145F836D"/>
    <w:rsid w:val="14625E84"/>
    <w:rsid w:val="146376D1"/>
    <w:rsid w:val="1469165A"/>
    <w:rsid w:val="14698664"/>
    <w:rsid w:val="146F07CA"/>
    <w:rsid w:val="146F3E14"/>
    <w:rsid w:val="147366A6"/>
    <w:rsid w:val="1476044A"/>
    <w:rsid w:val="147878C2"/>
    <w:rsid w:val="14792E30"/>
    <w:rsid w:val="1479C02D"/>
    <w:rsid w:val="147B597F"/>
    <w:rsid w:val="147C1F52"/>
    <w:rsid w:val="1485E178"/>
    <w:rsid w:val="148CBE93"/>
    <w:rsid w:val="148DA617"/>
    <w:rsid w:val="14972007"/>
    <w:rsid w:val="149B0CD5"/>
    <w:rsid w:val="149BF734"/>
    <w:rsid w:val="149FD544"/>
    <w:rsid w:val="14A38537"/>
    <w:rsid w:val="14A5C4AD"/>
    <w:rsid w:val="14AEA55D"/>
    <w:rsid w:val="14B71192"/>
    <w:rsid w:val="14B71EF6"/>
    <w:rsid w:val="14BBAFB3"/>
    <w:rsid w:val="14BCE2CE"/>
    <w:rsid w:val="14BD8802"/>
    <w:rsid w:val="14BDE67F"/>
    <w:rsid w:val="14BF9D5C"/>
    <w:rsid w:val="14C2659F"/>
    <w:rsid w:val="14C833A7"/>
    <w:rsid w:val="14C8F4B6"/>
    <w:rsid w:val="14C90F9A"/>
    <w:rsid w:val="14D2596A"/>
    <w:rsid w:val="14D651C7"/>
    <w:rsid w:val="14D7507B"/>
    <w:rsid w:val="14D752CC"/>
    <w:rsid w:val="14DBAC86"/>
    <w:rsid w:val="14DC704C"/>
    <w:rsid w:val="14DDF8CB"/>
    <w:rsid w:val="14E1B1A3"/>
    <w:rsid w:val="14E41A61"/>
    <w:rsid w:val="14E5581C"/>
    <w:rsid w:val="14EED0BA"/>
    <w:rsid w:val="14EEF164"/>
    <w:rsid w:val="14F06BED"/>
    <w:rsid w:val="14F07983"/>
    <w:rsid w:val="14FA3E80"/>
    <w:rsid w:val="14FA6BF5"/>
    <w:rsid w:val="14FCE4E3"/>
    <w:rsid w:val="14FD597F"/>
    <w:rsid w:val="1502597B"/>
    <w:rsid w:val="1502EFA7"/>
    <w:rsid w:val="15055F8A"/>
    <w:rsid w:val="1507880E"/>
    <w:rsid w:val="1509F06C"/>
    <w:rsid w:val="150A32AD"/>
    <w:rsid w:val="150ADB46"/>
    <w:rsid w:val="150D6F65"/>
    <w:rsid w:val="150F89B9"/>
    <w:rsid w:val="15152968"/>
    <w:rsid w:val="1518C40D"/>
    <w:rsid w:val="1518F345"/>
    <w:rsid w:val="151D1CE0"/>
    <w:rsid w:val="151D78C4"/>
    <w:rsid w:val="1524B6B4"/>
    <w:rsid w:val="152C23B7"/>
    <w:rsid w:val="152D22D5"/>
    <w:rsid w:val="152FD295"/>
    <w:rsid w:val="1532411D"/>
    <w:rsid w:val="153D229D"/>
    <w:rsid w:val="1542CB1A"/>
    <w:rsid w:val="15434001"/>
    <w:rsid w:val="154500C1"/>
    <w:rsid w:val="154A985B"/>
    <w:rsid w:val="154BA373"/>
    <w:rsid w:val="1552C9EF"/>
    <w:rsid w:val="15536167"/>
    <w:rsid w:val="155C8A10"/>
    <w:rsid w:val="15628EC8"/>
    <w:rsid w:val="15694AD2"/>
    <w:rsid w:val="1569FC25"/>
    <w:rsid w:val="156CF097"/>
    <w:rsid w:val="157415F1"/>
    <w:rsid w:val="157621B5"/>
    <w:rsid w:val="15780CBC"/>
    <w:rsid w:val="15783D07"/>
    <w:rsid w:val="157CFB19"/>
    <w:rsid w:val="157E605A"/>
    <w:rsid w:val="1583771B"/>
    <w:rsid w:val="15853045"/>
    <w:rsid w:val="158991B2"/>
    <w:rsid w:val="158FD2DF"/>
    <w:rsid w:val="1592CC5D"/>
    <w:rsid w:val="15983229"/>
    <w:rsid w:val="15985BAD"/>
    <w:rsid w:val="159D1C6F"/>
    <w:rsid w:val="159DEC5F"/>
    <w:rsid w:val="159FBEDF"/>
    <w:rsid w:val="159FFFD8"/>
    <w:rsid w:val="15A00E92"/>
    <w:rsid w:val="15A87C0D"/>
    <w:rsid w:val="15A8BD0E"/>
    <w:rsid w:val="15A9D890"/>
    <w:rsid w:val="15AA91B3"/>
    <w:rsid w:val="15B2EC5B"/>
    <w:rsid w:val="15BCF064"/>
    <w:rsid w:val="15BF58A4"/>
    <w:rsid w:val="15C21542"/>
    <w:rsid w:val="15C2A2A8"/>
    <w:rsid w:val="15C3F96F"/>
    <w:rsid w:val="15C6D53D"/>
    <w:rsid w:val="15CBB497"/>
    <w:rsid w:val="15CC8D39"/>
    <w:rsid w:val="15CD3ECF"/>
    <w:rsid w:val="15D0D9F8"/>
    <w:rsid w:val="15D24428"/>
    <w:rsid w:val="15D49059"/>
    <w:rsid w:val="15DBBCA7"/>
    <w:rsid w:val="15DD3A29"/>
    <w:rsid w:val="15E0150F"/>
    <w:rsid w:val="15E11C27"/>
    <w:rsid w:val="15E2C7E9"/>
    <w:rsid w:val="15EB8815"/>
    <w:rsid w:val="15EDF3CE"/>
    <w:rsid w:val="15EE2EE8"/>
    <w:rsid w:val="15F078E5"/>
    <w:rsid w:val="15F1A2F3"/>
    <w:rsid w:val="15F55533"/>
    <w:rsid w:val="15F77A96"/>
    <w:rsid w:val="15FACE43"/>
    <w:rsid w:val="15FAE4B3"/>
    <w:rsid w:val="15FE3A8F"/>
    <w:rsid w:val="15FF3FE3"/>
    <w:rsid w:val="16062624"/>
    <w:rsid w:val="160E2827"/>
    <w:rsid w:val="160F0D79"/>
    <w:rsid w:val="160F2D1A"/>
    <w:rsid w:val="16190676"/>
    <w:rsid w:val="161A304C"/>
    <w:rsid w:val="161AC80B"/>
    <w:rsid w:val="161D32C8"/>
    <w:rsid w:val="161D851E"/>
    <w:rsid w:val="161D8EF0"/>
    <w:rsid w:val="161E965C"/>
    <w:rsid w:val="162142CD"/>
    <w:rsid w:val="162813E0"/>
    <w:rsid w:val="162B95AD"/>
    <w:rsid w:val="162DB998"/>
    <w:rsid w:val="162E53B1"/>
    <w:rsid w:val="1631B1F4"/>
    <w:rsid w:val="1634EDBE"/>
    <w:rsid w:val="1636F864"/>
    <w:rsid w:val="1639928D"/>
    <w:rsid w:val="163CBDE6"/>
    <w:rsid w:val="163D066F"/>
    <w:rsid w:val="16471C4F"/>
    <w:rsid w:val="164F838E"/>
    <w:rsid w:val="165534C6"/>
    <w:rsid w:val="1657E70D"/>
    <w:rsid w:val="165D846C"/>
    <w:rsid w:val="165E67A2"/>
    <w:rsid w:val="165FCDD2"/>
    <w:rsid w:val="1664648C"/>
    <w:rsid w:val="1665D827"/>
    <w:rsid w:val="1666A51D"/>
    <w:rsid w:val="16677CFB"/>
    <w:rsid w:val="16693922"/>
    <w:rsid w:val="16701F7C"/>
    <w:rsid w:val="1670F6EB"/>
    <w:rsid w:val="167445DD"/>
    <w:rsid w:val="16757F3E"/>
    <w:rsid w:val="16793616"/>
    <w:rsid w:val="167B1654"/>
    <w:rsid w:val="167C0816"/>
    <w:rsid w:val="167D554B"/>
    <w:rsid w:val="167E0FC1"/>
    <w:rsid w:val="16812B04"/>
    <w:rsid w:val="1683A84F"/>
    <w:rsid w:val="1684389F"/>
    <w:rsid w:val="1686CAB2"/>
    <w:rsid w:val="168A6541"/>
    <w:rsid w:val="168C33E3"/>
    <w:rsid w:val="1690DF57"/>
    <w:rsid w:val="1692D5A9"/>
    <w:rsid w:val="16949F4C"/>
    <w:rsid w:val="1694B6F6"/>
    <w:rsid w:val="16979272"/>
    <w:rsid w:val="169A5957"/>
    <w:rsid w:val="169AB162"/>
    <w:rsid w:val="169BDEB0"/>
    <w:rsid w:val="169D988B"/>
    <w:rsid w:val="16A07AD7"/>
    <w:rsid w:val="16A1594E"/>
    <w:rsid w:val="16A44AD3"/>
    <w:rsid w:val="16A57A11"/>
    <w:rsid w:val="16A713D8"/>
    <w:rsid w:val="16AE765F"/>
    <w:rsid w:val="16B4C3A6"/>
    <w:rsid w:val="16B8525F"/>
    <w:rsid w:val="16B976DE"/>
    <w:rsid w:val="16B9DED6"/>
    <w:rsid w:val="16C5990A"/>
    <w:rsid w:val="16C66380"/>
    <w:rsid w:val="16C6E596"/>
    <w:rsid w:val="16C7CF7D"/>
    <w:rsid w:val="16CAA43C"/>
    <w:rsid w:val="16CAE8A3"/>
    <w:rsid w:val="16D0F801"/>
    <w:rsid w:val="16D1C3B9"/>
    <w:rsid w:val="16D21884"/>
    <w:rsid w:val="16DC73EF"/>
    <w:rsid w:val="16E0F7DA"/>
    <w:rsid w:val="16E2EB5C"/>
    <w:rsid w:val="16E31E2D"/>
    <w:rsid w:val="16F270F9"/>
    <w:rsid w:val="16F8151C"/>
    <w:rsid w:val="16FA1ECE"/>
    <w:rsid w:val="16FF41CC"/>
    <w:rsid w:val="17012B5D"/>
    <w:rsid w:val="1702D423"/>
    <w:rsid w:val="1703A87A"/>
    <w:rsid w:val="170E5384"/>
    <w:rsid w:val="171A441E"/>
    <w:rsid w:val="171CA1FE"/>
    <w:rsid w:val="171D0EF0"/>
    <w:rsid w:val="1720EF51"/>
    <w:rsid w:val="172DA719"/>
    <w:rsid w:val="172FC061"/>
    <w:rsid w:val="1735A312"/>
    <w:rsid w:val="17432C11"/>
    <w:rsid w:val="17453CED"/>
    <w:rsid w:val="17490AA9"/>
    <w:rsid w:val="17494040"/>
    <w:rsid w:val="17520997"/>
    <w:rsid w:val="17528F7A"/>
    <w:rsid w:val="17530719"/>
    <w:rsid w:val="1753E512"/>
    <w:rsid w:val="17565691"/>
    <w:rsid w:val="175924A6"/>
    <w:rsid w:val="1760B22A"/>
    <w:rsid w:val="17638F31"/>
    <w:rsid w:val="17644A2A"/>
    <w:rsid w:val="17663B21"/>
    <w:rsid w:val="17689A10"/>
    <w:rsid w:val="176912C4"/>
    <w:rsid w:val="176E3DF0"/>
    <w:rsid w:val="17761575"/>
    <w:rsid w:val="17778CDC"/>
    <w:rsid w:val="1778F317"/>
    <w:rsid w:val="177BD97E"/>
    <w:rsid w:val="177D9562"/>
    <w:rsid w:val="177F82AF"/>
    <w:rsid w:val="1780ABED"/>
    <w:rsid w:val="1781BA01"/>
    <w:rsid w:val="17823F68"/>
    <w:rsid w:val="1782F2A2"/>
    <w:rsid w:val="17872EC0"/>
    <w:rsid w:val="178A6651"/>
    <w:rsid w:val="178B5B68"/>
    <w:rsid w:val="17912594"/>
    <w:rsid w:val="17936C0C"/>
    <w:rsid w:val="179C7E45"/>
    <w:rsid w:val="17A110ED"/>
    <w:rsid w:val="17A1DB1F"/>
    <w:rsid w:val="17A3D6AF"/>
    <w:rsid w:val="17AB4C6E"/>
    <w:rsid w:val="17ABE8B9"/>
    <w:rsid w:val="17ADEAF0"/>
    <w:rsid w:val="17B55B4C"/>
    <w:rsid w:val="17B9A93A"/>
    <w:rsid w:val="17BA2FA9"/>
    <w:rsid w:val="17BB39E2"/>
    <w:rsid w:val="17BB6E01"/>
    <w:rsid w:val="17CDCC4A"/>
    <w:rsid w:val="17CDF9F0"/>
    <w:rsid w:val="17D37BAA"/>
    <w:rsid w:val="17D4AA78"/>
    <w:rsid w:val="17D4B288"/>
    <w:rsid w:val="17D63E9B"/>
    <w:rsid w:val="17E0AF80"/>
    <w:rsid w:val="17E13E11"/>
    <w:rsid w:val="17E3A29F"/>
    <w:rsid w:val="17E432CD"/>
    <w:rsid w:val="17E46383"/>
    <w:rsid w:val="17E7CE1F"/>
    <w:rsid w:val="17E7D431"/>
    <w:rsid w:val="17EB722A"/>
    <w:rsid w:val="17F28631"/>
    <w:rsid w:val="17F5656B"/>
    <w:rsid w:val="1800188E"/>
    <w:rsid w:val="18073BC3"/>
    <w:rsid w:val="180867E2"/>
    <w:rsid w:val="1808FA84"/>
    <w:rsid w:val="180AB426"/>
    <w:rsid w:val="180C700F"/>
    <w:rsid w:val="180D74A9"/>
    <w:rsid w:val="180DA32B"/>
    <w:rsid w:val="180DEF54"/>
    <w:rsid w:val="180F1A1F"/>
    <w:rsid w:val="1811E0ED"/>
    <w:rsid w:val="181B95CE"/>
    <w:rsid w:val="181C6DC1"/>
    <w:rsid w:val="181D38FF"/>
    <w:rsid w:val="182125EF"/>
    <w:rsid w:val="1825FAAE"/>
    <w:rsid w:val="1827B288"/>
    <w:rsid w:val="182AA5C5"/>
    <w:rsid w:val="182B98DF"/>
    <w:rsid w:val="182BAE97"/>
    <w:rsid w:val="182D8C95"/>
    <w:rsid w:val="1838C566"/>
    <w:rsid w:val="183E44A8"/>
    <w:rsid w:val="183F8041"/>
    <w:rsid w:val="183FB581"/>
    <w:rsid w:val="18452C3A"/>
    <w:rsid w:val="184B07CB"/>
    <w:rsid w:val="184B1A30"/>
    <w:rsid w:val="184BFFA8"/>
    <w:rsid w:val="184C7CD3"/>
    <w:rsid w:val="18554F2D"/>
    <w:rsid w:val="1856E014"/>
    <w:rsid w:val="18575B30"/>
    <w:rsid w:val="18584D56"/>
    <w:rsid w:val="185A473B"/>
    <w:rsid w:val="185EC7A4"/>
    <w:rsid w:val="185F9F13"/>
    <w:rsid w:val="1861AB9D"/>
    <w:rsid w:val="1862177E"/>
    <w:rsid w:val="18622FC1"/>
    <w:rsid w:val="1868BA64"/>
    <w:rsid w:val="1868FB56"/>
    <w:rsid w:val="186C5021"/>
    <w:rsid w:val="186CAC8D"/>
    <w:rsid w:val="1872E0FB"/>
    <w:rsid w:val="1873925F"/>
    <w:rsid w:val="187ADC0B"/>
    <w:rsid w:val="187BF802"/>
    <w:rsid w:val="187C9E35"/>
    <w:rsid w:val="18803FD0"/>
    <w:rsid w:val="1880F545"/>
    <w:rsid w:val="188DC037"/>
    <w:rsid w:val="18955762"/>
    <w:rsid w:val="1896B0C4"/>
    <w:rsid w:val="189A5D5C"/>
    <w:rsid w:val="189B122D"/>
    <w:rsid w:val="18A98EBE"/>
    <w:rsid w:val="18AB1F39"/>
    <w:rsid w:val="18B58DBE"/>
    <w:rsid w:val="18B596C1"/>
    <w:rsid w:val="18B881D6"/>
    <w:rsid w:val="18B94C64"/>
    <w:rsid w:val="18BAB1BC"/>
    <w:rsid w:val="18C01132"/>
    <w:rsid w:val="18C06A72"/>
    <w:rsid w:val="18C56BD5"/>
    <w:rsid w:val="18C8BEEC"/>
    <w:rsid w:val="18CB85E9"/>
    <w:rsid w:val="18CFD7D3"/>
    <w:rsid w:val="18D02E58"/>
    <w:rsid w:val="18D98BA2"/>
    <w:rsid w:val="18DD7135"/>
    <w:rsid w:val="18E1ED87"/>
    <w:rsid w:val="18E8C660"/>
    <w:rsid w:val="18EDC811"/>
    <w:rsid w:val="18EF5008"/>
    <w:rsid w:val="18F01628"/>
    <w:rsid w:val="18F1C069"/>
    <w:rsid w:val="18F350B9"/>
    <w:rsid w:val="18F549C0"/>
    <w:rsid w:val="18F6C1E8"/>
    <w:rsid w:val="18F81CA5"/>
    <w:rsid w:val="18FDFD9F"/>
    <w:rsid w:val="1902BAFA"/>
    <w:rsid w:val="19041548"/>
    <w:rsid w:val="19067EB6"/>
    <w:rsid w:val="190AF56A"/>
    <w:rsid w:val="190C6DDD"/>
    <w:rsid w:val="1912F393"/>
    <w:rsid w:val="191425BE"/>
    <w:rsid w:val="191530AB"/>
    <w:rsid w:val="19170D25"/>
    <w:rsid w:val="191A2248"/>
    <w:rsid w:val="192070A4"/>
    <w:rsid w:val="19208EFE"/>
    <w:rsid w:val="19209E5F"/>
    <w:rsid w:val="1921A1EF"/>
    <w:rsid w:val="1922A87C"/>
    <w:rsid w:val="19243F4E"/>
    <w:rsid w:val="1925772B"/>
    <w:rsid w:val="19293B7D"/>
    <w:rsid w:val="19295ACF"/>
    <w:rsid w:val="192D2073"/>
    <w:rsid w:val="19327F84"/>
    <w:rsid w:val="193401BF"/>
    <w:rsid w:val="19340445"/>
    <w:rsid w:val="1936E01C"/>
    <w:rsid w:val="193A001C"/>
    <w:rsid w:val="193F887C"/>
    <w:rsid w:val="1943BAC6"/>
    <w:rsid w:val="1943D3BC"/>
    <w:rsid w:val="19454788"/>
    <w:rsid w:val="194A2AAC"/>
    <w:rsid w:val="19532B58"/>
    <w:rsid w:val="19590164"/>
    <w:rsid w:val="19616B9D"/>
    <w:rsid w:val="19642505"/>
    <w:rsid w:val="1968D90C"/>
    <w:rsid w:val="19699CAB"/>
    <w:rsid w:val="196B289F"/>
    <w:rsid w:val="196BD084"/>
    <w:rsid w:val="196C2964"/>
    <w:rsid w:val="19707A13"/>
    <w:rsid w:val="1973CB5A"/>
    <w:rsid w:val="1975C30A"/>
    <w:rsid w:val="1975D30B"/>
    <w:rsid w:val="1978402C"/>
    <w:rsid w:val="19785466"/>
    <w:rsid w:val="197CDEF8"/>
    <w:rsid w:val="1982FAD1"/>
    <w:rsid w:val="1983F6BE"/>
    <w:rsid w:val="198C0CA7"/>
    <w:rsid w:val="198D3D6C"/>
    <w:rsid w:val="198DDC3C"/>
    <w:rsid w:val="198EF29D"/>
    <w:rsid w:val="198FB915"/>
    <w:rsid w:val="1991974B"/>
    <w:rsid w:val="199FD639"/>
    <w:rsid w:val="19A3D811"/>
    <w:rsid w:val="19A879DA"/>
    <w:rsid w:val="19AFB8D9"/>
    <w:rsid w:val="19B0157F"/>
    <w:rsid w:val="19B277FF"/>
    <w:rsid w:val="19B4D79E"/>
    <w:rsid w:val="19B61F2B"/>
    <w:rsid w:val="19C25E8F"/>
    <w:rsid w:val="19CA1CC3"/>
    <w:rsid w:val="19CD6365"/>
    <w:rsid w:val="19CF4971"/>
    <w:rsid w:val="19CFE456"/>
    <w:rsid w:val="19D4B004"/>
    <w:rsid w:val="19DE82C4"/>
    <w:rsid w:val="19DF90A6"/>
    <w:rsid w:val="19E56652"/>
    <w:rsid w:val="19EC0AC8"/>
    <w:rsid w:val="19EC6468"/>
    <w:rsid w:val="19ECBA6E"/>
    <w:rsid w:val="19F34BB3"/>
    <w:rsid w:val="19F7BB28"/>
    <w:rsid w:val="19F907CB"/>
    <w:rsid w:val="19FDE339"/>
    <w:rsid w:val="1A02C6E7"/>
    <w:rsid w:val="1A051087"/>
    <w:rsid w:val="1A07BC0D"/>
    <w:rsid w:val="1A0EB459"/>
    <w:rsid w:val="1A11B96D"/>
    <w:rsid w:val="1A11D9AA"/>
    <w:rsid w:val="1A148DBF"/>
    <w:rsid w:val="1A15236C"/>
    <w:rsid w:val="1A1527C0"/>
    <w:rsid w:val="1A16588C"/>
    <w:rsid w:val="1A1A77C6"/>
    <w:rsid w:val="1A1DD996"/>
    <w:rsid w:val="1A2DE1BA"/>
    <w:rsid w:val="1A311AD7"/>
    <w:rsid w:val="1A35D4FD"/>
    <w:rsid w:val="1A3665BD"/>
    <w:rsid w:val="1A3A9934"/>
    <w:rsid w:val="1A3EB69B"/>
    <w:rsid w:val="1A430EAE"/>
    <w:rsid w:val="1A47A296"/>
    <w:rsid w:val="1A4BD79A"/>
    <w:rsid w:val="1A4F0B3A"/>
    <w:rsid w:val="1A4FB893"/>
    <w:rsid w:val="1A5513B6"/>
    <w:rsid w:val="1A5545F1"/>
    <w:rsid w:val="1A558F9D"/>
    <w:rsid w:val="1A5AAB5C"/>
    <w:rsid w:val="1A5B42F9"/>
    <w:rsid w:val="1A6072D4"/>
    <w:rsid w:val="1A62931C"/>
    <w:rsid w:val="1A646BFA"/>
    <w:rsid w:val="1A65CCC0"/>
    <w:rsid w:val="1A6ABED5"/>
    <w:rsid w:val="1A6B3299"/>
    <w:rsid w:val="1A6FF4F7"/>
    <w:rsid w:val="1A77B56A"/>
    <w:rsid w:val="1A77DAA6"/>
    <w:rsid w:val="1A781578"/>
    <w:rsid w:val="1A78BFEF"/>
    <w:rsid w:val="1A79FABC"/>
    <w:rsid w:val="1A7BEA66"/>
    <w:rsid w:val="1A7EEAD2"/>
    <w:rsid w:val="1A7EEC23"/>
    <w:rsid w:val="1A81E170"/>
    <w:rsid w:val="1A84A901"/>
    <w:rsid w:val="1A84C2D6"/>
    <w:rsid w:val="1A8B80D6"/>
    <w:rsid w:val="1A8DFE81"/>
    <w:rsid w:val="1A8F35FE"/>
    <w:rsid w:val="1A91085D"/>
    <w:rsid w:val="1A95D609"/>
    <w:rsid w:val="1A9A92FD"/>
    <w:rsid w:val="1A9C0DC7"/>
    <w:rsid w:val="1A9CC337"/>
    <w:rsid w:val="1A9F8254"/>
    <w:rsid w:val="1AA1AA4F"/>
    <w:rsid w:val="1AAFAA7C"/>
    <w:rsid w:val="1AB336E2"/>
    <w:rsid w:val="1AB5B59C"/>
    <w:rsid w:val="1AB9084D"/>
    <w:rsid w:val="1AB9EB65"/>
    <w:rsid w:val="1AB9F9B6"/>
    <w:rsid w:val="1ABB76C1"/>
    <w:rsid w:val="1ABC3D4D"/>
    <w:rsid w:val="1AC4FD9E"/>
    <w:rsid w:val="1AC51FB6"/>
    <w:rsid w:val="1AC5A5F7"/>
    <w:rsid w:val="1AC96C19"/>
    <w:rsid w:val="1ACD279D"/>
    <w:rsid w:val="1ACD3CEB"/>
    <w:rsid w:val="1ACDAF09"/>
    <w:rsid w:val="1ACE3AAB"/>
    <w:rsid w:val="1AD14E59"/>
    <w:rsid w:val="1AD2B07D"/>
    <w:rsid w:val="1AD5D07D"/>
    <w:rsid w:val="1AD77F25"/>
    <w:rsid w:val="1ADA1474"/>
    <w:rsid w:val="1ADA5616"/>
    <w:rsid w:val="1ADE4F11"/>
    <w:rsid w:val="1AE37A65"/>
    <w:rsid w:val="1AE37F66"/>
    <w:rsid w:val="1AE3E40D"/>
    <w:rsid w:val="1AE865CD"/>
    <w:rsid w:val="1AEB5EAA"/>
    <w:rsid w:val="1AEC54FE"/>
    <w:rsid w:val="1AEC99BD"/>
    <w:rsid w:val="1AEDC694"/>
    <w:rsid w:val="1AF6BE3B"/>
    <w:rsid w:val="1AF6C0C6"/>
    <w:rsid w:val="1AFB382D"/>
    <w:rsid w:val="1B0DD0DB"/>
    <w:rsid w:val="1B1071BF"/>
    <w:rsid w:val="1B167960"/>
    <w:rsid w:val="1B1B7878"/>
    <w:rsid w:val="1B1BAFB0"/>
    <w:rsid w:val="1B1D91AA"/>
    <w:rsid w:val="1B1F997F"/>
    <w:rsid w:val="1B259834"/>
    <w:rsid w:val="1B25D78E"/>
    <w:rsid w:val="1B2A09EC"/>
    <w:rsid w:val="1B2A1272"/>
    <w:rsid w:val="1B2CA2A6"/>
    <w:rsid w:val="1B3D6E66"/>
    <w:rsid w:val="1B3E8F2E"/>
    <w:rsid w:val="1B46DB20"/>
    <w:rsid w:val="1B4ACC95"/>
    <w:rsid w:val="1B4FA711"/>
    <w:rsid w:val="1B504382"/>
    <w:rsid w:val="1B528515"/>
    <w:rsid w:val="1B5C14A2"/>
    <w:rsid w:val="1B5CA3E3"/>
    <w:rsid w:val="1B5CCDE9"/>
    <w:rsid w:val="1B672CEA"/>
    <w:rsid w:val="1B68231C"/>
    <w:rsid w:val="1B69B577"/>
    <w:rsid w:val="1B6B1044"/>
    <w:rsid w:val="1B6C22D6"/>
    <w:rsid w:val="1B70E8A3"/>
    <w:rsid w:val="1B76286E"/>
    <w:rsid w:val="1B7759DD"/>
    <w:rsid w:val="1B7C4778"/>
    <w:rsid w:val="1B7D402D"/>
    <w:rsid w:val="1B82DC15"/>
    <w:rsid w:val="1B8675E0"/>
    <w:rsid w:val="1B8834C9"/>
    <w:rsid w:val="1B88523D"/>
    <w:rsid w:val="1B90161D"/>
    <w:rsid w:val="1B9168B4"/>
    <w:rsid w:val="1B96FE24"/>
    <w:rsid w:val="1B974C0F"/>
    <w:rsid w:val="1BA2D804"/>
    <w:rsid w:val="1BA54C60"/>
    <w:rsid w:val="1BAB5DA5"/>
    <w:rsid w:val="1BAF000F"/>
    <w:rsid w:val="1BB5131B"/>
    <w:rsid w:val="1BBAB117"/>
    <w:rsid w:val="1BBC508B"/>
    <w:rsid w:val="1BC83036"/>
    <w:rsid w:val="1BCF2357"/>
    <w:rsid w:val="1BCFE136"/>
    <w:rsid w:val="1BD004F0"/>
    <w:rsid w:val="1BD27D56"/>
    <w:rsid w:val="1BE26DD5"/>
    <w:rsid w:val="1BE3798B"/>
    <w:rsid w:val="1BE4C614"/>
    <w:rsid w:val="1BE59A42"/>
    <w:rsid w:val="1BE92D42"/>
    <w:rsid w:val="1BE97E87"/>
    <w:rsid w:val="1BEB3C7A"/>
    <w:rsid w:val="1BF2E564"/>
    <w:rsid w:val="1BF9B38E"/>
    <w:rsid w:val="1BFD2B2C"/>
    <w:rsid w:val="1BFF8246"/>
    <w:rsid w:val="1C02E157"/>
    <w:rsid w:val="1C0A2C93"/>
    <w:rsid w:val="1C0CBABF"/>
    <w:rsid w:val="1C0D8E27"/>
    <w:rsid w:val="1C11A9D4"/>
    <w:rsid w:val="1C13754A"/>
    <w:rsid w:val="1C138A44"/>
    <w:rsid w:val="1C13B44A"/>
    <w:rsid w:val="1C16C30B"/>
    <w:rsid w:val="1C1A252C"/>
    <w:rsid w:val="1C1C89E2"/>
    <w:rsid w:val="1C1E6FD7"/>
    <w:rsid w:val="1C226805"/>
    <w:rsid w:val="1C250DE5"/>
    <w:rsid w:val="1C2EA756"/>
    <w:rsid w:val="1C2F223A"/>
    <w:rsid w:val="1C30E324"/>
    <w:rsid w:val="1C318250"/>
    <w:rsid w:val="1C352B99"/>
    <w:rsid w:val="1C3641FD"/>
    <w:rsid w:val="1C39C4B7"/>
    <w:rsid w:val="1C3AF069"/>
    <w:rsid w:val="1C3E1F78"/>
    <w:rsid w:val="1C3F1445"/>
    <w:rsid w:val="1C3F5FA5"/>
    <w:rsid w:val="1C43E232"/>
    <w:rsid w:val="1C53AB82"/>
    <w:rsid w:val="1C572DFA"/>
    <w:rsid w:val="1C577632"/>
    <w:rsid w:val="1C5A259F"/>
    <w:rsid w:val="1C5BA4D8"/>
    <w:rsid w:val="1C5E8E11"/>
    <w:rsid w:val="1C6066E7"/>
    <w:rsid w:val="1C631AA0"/>
    <w:rsid w:val="1C63F318"/>
    <w:rsid w:val="1C6B20B1"/>
    <w:rsid w:val="1C70AA7D"/>
    <w:rsid w:val="1C7CD342"/>
    <w:rsid w:val="1C81726A"/>
    <w:rsid w:val="1C840885"/>
    <w:rsid w:val="1C8E89F4"/>
    <w:rsid w:val="1C914E28"/>
    <w:rsid w:val="1C960C6F"/>
    <w:rsid w:val="1C980B11"/>
    <w:rsid w:val="1C987B53"/>
    <w:rsid w:val="1C98E0E8"/>
    <w:rsid w:val="1C99F7AE"/>
    <w:rsid w:val="1C9D4B83"/>
    <w:rsid w:val="1CA32A4A"/>
    <w:rsid w:val="1CA838CD"/>
    <w:rsid w:val="1CA8C6F9"/>
    <w:rsid w:val="1CAB3D1D"/>
    <w:rsid w:val="1CB213AC"/>
    <w:rsid w:val="1CB96DE7"/>
    <w:rsid w:val="1CBBA111"/>
    <w:rsid w:val="1CC0ACBF"/>
    <w:rsid w:val="1CC1F415"/>
    <w:rsid w:val="1CC49E70"/>
    <w:rsid w:val="1CC8985B"/>
    <w:rsid w:val="1CCBF2D6"/>
    <w:rsid w:val="1CD123FE"/>
    <w:rsid w:val="1CD15B46"/>
    <w:rsid w:val="1CD3FC03"/>
    <w:rsid w:val="1CD6B57C"/>
    <w:rsid w:val="1CD6BB60"/>
    <w:rsid w:val="1CDB729F"/>
    <w:rsid w:val="1CEC7860"/>
    <w:rsid w:val="1CECAB5B"/>
    <w:rsid w:val="1CF41F59"/>
    <w:rsid w:val="1CF7C069"/>
    <w:rsid w:val="1CF923E9"/>
    <w:rsid w:val="1CFFE5B8"/>
    <w:rsid w:val="1D0490E2"/>
    <w:rsid w:val="1D04BB64"/>
    <w:rsid w:val="1D071F4F"/>
    <w:rsid w:val="1D0C39D2"/>
    <w:rsid w:val="1D10A579"/>
    <w:rsid w:val="1D12E82C"/>
    <w:rsid w:val="1D134EEE"/>
    <w:rsid w:val="1D137A02"/>
    <w:rsid w:val="1D1746CD"/>
    <w:rsid w:val="1D1CDB85"/>
    <w:rsid w:val="1D1CF316"/>
    <w:rsid w:val="1D1DA28E"/>
    <w:rsid w:val="1D1EA661"/>
    <w:rsid w:val="1D1FF415"/>
    <w:rsid w:val="1D259053"/>
    <w:rsid w:val="1D25CD08"/>
    <w:rsid w:val="1D2980D3"/>
    <w:rsid w:val="1D2B8BD3"/>
    <w:rsid w:val="1D304ACD"/>
    <w:rsid w:val="1D38765D"/>
    <w:rsid w:val="1D3EE29F"/>
    <w:rsid w:val="1D4608DB"/>
    <w:rsid w:val="1D47860A"/>
    <w:rsid w:val="1D4ACB43"/>
    <w:rsid w:val="1D4BA267"/>
    <w:rsid w:val="1D5192DA"/>
    <w:rsid w:val="1D53B8BE"/>
    <w:rsid w:val="1D58F60E"/>
    <w:rsid w:val="1D6736EA"/>
    <w:rsid w:val="1D7144A2"/>
    <w:rsid w:val="1D7CAE06"/>
    <w:rsid w:val="1D83E299"/>
    <w:rsid w:val="1D85253B"/>
    <w:rsid w:val="1D923C76"/>
    <w:rsid w:val="1D9C6146"/>
    <w:rsid w:val="1DA04075"/>
    <w:rsid w:val="1DA0E49A"/>
    <w:rsid w:val="1DA45E30"/>
    <w:rsid w:val="1DA715A2"/>
    <w:rsid w:val="1DABFB4B"/>
    <w:rsid w:val="1DB2218C"/>
    <w:rsid w:val="1DB23325"/>
    <w:rsid w:val="1DB2A13D"/>
    <w:rsid w:val="1DB2A997"/>
    <w:rsid w:val="1DB38B28"/>
    <w:rsid w:val="1DB53145"/>
    <w:rsid w:val="1DB8051A"/>
    <w:rsid w:val="1DB9781E"/>
    <w:rsid w:val="1DB9A53A"/>
    <w:rsid w:val="1DBC1A4E"/>
    <w:rsid w:val="1DBCF58A"/>
    <w:rsid w:val="1DBE01D7"/>
    <w:rsid w:val="1DC0A71F"/>
    <w:rsid w:val="1DC5135E"/>
    <w:rsid w:val="1DC56735"/>
    <w:rsid w:val="1DC6A36D"/>
    <w:rsid w:val="1DC9439E"/>
    <w:rsid w:val="1DC9D38C"/>
    <w:rsid w:val="1DC9DCC4"/>
    <w:rsid w:val="1DCB3EF0"/>
    <w:rsid w:val="1DCE48DE"/>
    <w:rsid w:val="1DD2F2FA"/>
    <w:rsid w:val="1DDE6759"/>
    <w:rsid w:val="1DE9FB96"/>
    <w:rsid w:val="1DEDE808"/>
    <w:rsid w:val="1DEE9FF2"/>
    <w:rsid w:val="1DF08E02"/>
    <w:rsid w:val="1DF099EF"/>
    <w:rsid w:val="1DF14B29"/>
    <w:rsid w:val="1DF2E489"/>
    <w:rsid w:val="1DF4D5F9"/>
    <w:rsid w:val="1DF5542B"/>
    <w:rsid w:val="1DF75461"/>
    <w:rsid w:val="1DF8ADE4"/>
    <w:rsid w:val="1DFA9FF0"/>
    <w:rsid w:val="1E085E58"/>
    <w:rsid w:val="1E087E3A"/>
    <w:rsid w:val="1E0A09D8"/>
    <w:rsid w:val="1E1DE038"/>
    <w:rsid w:val="1E1F3DDC"/>
    <w:rsid w:val="1E21531A"/>
    <w:rsid w:val="1E226D26"/>
    <w:rsid w:val="1E2343E7"/>
    <w:rsid w:val="1E240772"/>
    <w:rsid w:val="1E259D64"/>
    <w:rsid w:val="1E2829DF"/>
    <w:rsid w:val="1E2A6ADA"/>
    <w:rsid w:val="1E309169"/>
    <w:rsid w:val="1E381E4E"/>
    <w:rsid w:val="1E38E66B"/>
    <w:rsid w:val="1E3CFD1A"/>
    <w:rsid w:val="1E43DBB8"/>
    <w:rsid w:val="1E4738C2"/>
    <w:rsid w:val="1E48B1CB"/>
    <w:rsid w:val="1E55EC36"/>
    <w:rsid w:val="1E5AF8B0"/>
    <w:rsid w:val="1E5B494E"/>
    <w:rsid w:val="1E6250DA"/>
    <w:rsid w:val="1E66EE47"/>
    <w:rsid w:val="1E6CD0BC"/>
    <w:rsid w:val="1E6FE353"/>
    <w:rsid w:val="1E73161B"/>
    <w:rsid w:val="1E768E1C"/>
    <w:rsid w:val="1E7711C5"/>
    <w:rsid w:val="1E79F90D"/>
    <w:rsid w:val="1E8029D3"/>
    <w:rsid w:val="1E80E412"/>
    <w:rsid w:val="1E80E997"/>
    <w:rsid w:val="1E8B3E1B"/>
    <w:rsid w:val="1E8BC8A5"/>
    <w:rsid w:val="1E8C7A83"/>
    <w:rsid w:val="1E8CB318"/>
    <w:rsid w:val="1E8F2974"/>
    <w:rsid w:val="1E910531"/>
    <w:rsid w:val="1E91DC97"/>
    <w:rsid w:val="1E9390CA"/>
    <w:rsid w:val="1E94D963"/>
    <w:rsid w:val="1E9660B8"/>
    <w:rsid w:val="1E9773AD"/>
    <w:rsid w:val="1E989F02"/>
    <w:rsid w:val="1E98ABBD"/>
    <w:rsid w:val="1E9F7488"/>
    <w:rsid w:val="1EA5E401"/>
    <w:rsid w:val="1EA7702D"/>
    <w:rsid w:val="1EA8A15B"/>
    <w:rsid w:val="1EAB322A"/>
    <w:rsid w:val="1EB09AA2"/>
    <w:rsid w:val="1EB35C3D"/>
    <w:rsid w:val="1EBB7DF1"/>
    <w:rsid w:val="1EC73FD0"/>
    <w:rsid w:val="1ECBBE28"/>
    <w:rsid w:val="1ED13BE9"/>
    <w:rsid w:val="1ED69BD2"/>
    <w:rsid w:val="1EDCBBEF"/>
    <w:rsid w:val="1EDCEACD"/>
    <w:rsid w:val="1EDEA501"/>
    <w:rsid w:val="1EE9AC7E"/>
    <w:rsid w:val="1EEA362F"/>
    <w:rsid w:val="1EEAD2EC"/>
    <w:rsid w:val="1EECC9A8"/>
    <w:rsid w:val="1EFC3167"/>
    <w:rsid w:val="1EFD1ADC"/>
    <w:rsid w:val="1F008CF8"/>
    <w:rsid w:val="1F02B73A"/>
    <w:rsid w:val="1F055F36"/>
    <w:rsid w:val="1F059932"/>
    <w:rsid w:val="1F127035"/>
    <w:rsid w:val="1F14F0D1"/>
    <w:rsid w:val="1F1DD376"/>
    <w:rsid w:val="1F1EA293"/>
    <w:rsid w:val="1F20BB2D"/>
    <w:rsid w:val="1F23181A"/>
    <w:rsid w:val="1F23A035"/>
    <w:rsid w:val="1F26514F"/>
    <w:rsid w:val="1F291F41"/>
    <w:rsid w:val="1F296F95"/>
    <w:rsid w:val="1F2ED466"/>
    <w:rsid w:val="1F37ECB0"/>
    <w:rsid w:val="1F3C987F"/>
    <w:rsid w:val="1F46A716"/>
    <w:rsid w:val="1F49B000"/>
    <w:rsid w:val="1F4F3185"/>
    <w:rsid w:val="1F5099D6"/>
    <w:rsid w:val="1F536258"/>
    <w:rsid w:val="1F555439"/>
    <w:rsid w:val="1F57910C"/>
    <w:rsid w:val="1F5A2E85"/>
    <w:rsid w:val="1F661F02"/>
    <w:rsid w:val="1F698742"/>
    <w:rsid w:val="1F6D6F59"/>
    <w:rsid w:val="1F727604"/>
    <w:rsid w:val="1F74EA31"/>
    <w:rsid w:val="1F78F2FB"/>
    <w:rsid w:val="1F7B2A34"/>
    <w:rsid w:val="1F802D19"/>
    <w:rsid w:val="1F81CF32"/>
    <w:rsid w:val="1F84D497"/>
    <w:rsid w:val="1F8AF77E"/>
    <w:rsid w:val="1F8DA726"/>
    <w:rsid w:val="1F91C2C2"/>
    <w:rsid w:val="1F95F673"/>
    <w:rsid w:val="1F989135"/>
    <w:rsid w:val="1F9A12EB"/>
    <w:rsid w:val="1F9B957B"/>
    <w:rsid w:val="1F9C2191"/>
    <w:rsid w:val="1F9CDCC0"/>
    <w:rsid w:val="1F9E2F2D"/>
    <w:rsid w:val="1FA293A8"/>
    <w:rsid w:val="1FA4E037"/>
    <w:rsid w:val="1FA5715D"/>
    <w:rsid w:val="1FA73092"/>
    <w:rsid w:val="1FA7B334"/>
    <w:rsid w:val="1FAA85A3"/>
    <w:rsid w:val="1FAC5045"/>
    <w:rsid w:val="1FAE1A95"/>
    <w:rsid w:val="1FB3E2C4"/>
    <w:rsid w:val="1FB9DE41"/>
    <w:rsid w:val="1FBF0828"/>
    <w:rsid w:val="1FC1B840"/>
    <w:rsid w:val="1FC51561"/>
    <w:rsid w:val="1FC853CE"/>
    <w:rsid w:val="1FC8ABC4"/>
    <w:rsid w:val="1FCD8FDD"/>
    <w:rsid w:val="1FCEAA4C"/>
    <w:rsid w:val="1FD03A2D"/>
    <w:rsid w:val="1FD08CA8"/>
    <w:rsid w:val="1FD14B04"/>
    <w:rsid w:val="1FD39028"/>
    <w:rsid w:val="1FD458C9"/>
    <w:rsid w:val="1FD6A336"/>
    <w:rsid w:val="1FD6C95B"/>
    <w:rsid w:val="1FD7446F"/>
    <w:rsid w:val="1FD74DF7"/>
    <w:rsid w:val="1FE4810A"/>
    <w:rsid w:val="1FF51B27"/>
    <w:rsid w:val="1FF6FB7A"/>
    <w:rsid w:val="1FFCA64E"/>
    <w:rsid w:val="1FFF5113"/>
    <w:rsid w:val="2000A218"/>
    <w:rsid w:val="20033C8B"/>
    <w:rsid w:val="20044701"/>
    <w:rsid w:val="20098E0E"/>
    <w:rsid w:val="200C3FC5"/>
    <w:rsid w:val="200E5532"/>
    <w:rsid w:val="20120670"/>
    <w:rsid w:val="20166596"/>
    <w:rsid w:val="2019E842"/>
    <w:rsid w:val="201B291A"/>
    <w:rsid w:val="201D7E8C"/>
    <w:rsid w:val="201F139E"/>
    <w:rsid w:val="20215576"/>
    <w:rsid w:val="2026BEEA"/>
    <w:rsid w:val="202AA827"/>
    <w:rsid w:val="202C576C"/>
    <w:rsid w:val="202C70EB"/>
    <w:rsid w:val="20386479"/>
    <w:rsid w:val="203915DD"/>
    <w:rsid w:val="203E6579"/>
    <w:rsid w:val="2043A535"/>
    <w:rsid w:val="2049AB60"/>
    <w:rsid w:val="204C50AA"/>
    <w:rsid w:val="204ED2A8"/>
    <w:rsid w:val="2051418B"/>
    <w:rsid w:val="2053E8AE"/>
    <w:rsid w:val="20543BE1"/>
    <w:rsid w:val="2055D18D"/>
    <w:rsid w:val="20596FA6"/>
    <w:rsid w:val="205B6BD1"/>
    <w:rsid w:val="206276BA"/>
    <w:rsid w:val="2065F3C1"/>
    <w:rsid w:val="20680441"/>
    <w:rsid w:val="206BD5BD"/>
    <w:rsid w:val="206FE1A3"/>
    <w:rsid w:val="20703550"/>
    <w:rsid w:val="20769E3B"/>
    <w:rsid w:val="207C0FEB"/>
    <w:rsid w:val="207CBD5C"/>
    <w:rsid w:val="207D118C"/>
    <w:rsid w:val="2082B5F8"/>
    <w:rsid w:val="20830AE7"/>
    <w:rsid w:val="209683F8"/>
    <w:rsid w:val="209AD1D8"/>
    <w:rsid w:val="209B096D"/>
    <w:rsid w:val="209BBB5E"/>
    <w:rsid w:val="209BEE2F"/>
    <w:rsid w:val="209C1EB3"/>
    <w:rsid w:val="209DB55B"/>
    <w:rsid w:val="20A248E2"/>
    <w:rsid w:val="20A5C950"/>
    <w:rsid w:val="20A6A682"/>
    <w:rsid w:val="20AD8233"/>
    <w:rsid w:val="20AEA3CA"/>
    <w:rsid w:val="20B3CB63"/>
    <w:rsid w:val="20B668C8"/>
    <w:rsid w:val="20B725B9"/>
    <w:rsid w:val="20B77990"/>
    <w:rsid w:val="20B85C2D"/>
    <w:rsid w:val="20BBF0BF"/>
    <w:rsid w:val="20BC64CF"/>
    <w:rsid w:val="20BD1C17"/>
    <w:rsid w:val="20BD259D"/>
    <w:rsid w:val="20C02DC0"/>
    <w:rsid w:val="20C222F0"/>
    <w:rsid w:val="20CAB7D2"/>
    <w:rsid w:val="20CBDC45"/>
    <w:rsid w:val="20D0EF2D"/>
    <w:rsid w:val="20D85969"/>
    <w:rsid w:val="20D9325D"/>
    <w:rsid w:val="20DBEBDE"/>
    <w:rsid w:val="20DDE3AD"/>
    <w:rsid w:val="20DF95D5"/>
    <w:rsid w:val="20E43857"/>
    <w:rsid w:val="20E4AAE6"/>
    <w:rsid w:val="20E4C798"/>
    <w:rsid w:val="20E9834D"/>
    <w:rsid w:val="20EAFCB8"/>
    <w:rsid w:val="20EB27A0"/>
    <w:rsid w:val="20F06A5D"/>
    <w:rsid w:val="20F13E02"/>
    <w:rsid w:val="20F31970"/>
    <w:rsid w:val="20F77DBA"/>
    <w:rsid w:val="20FF5700"/>
    <w:rsid w:val="2102565A"/>
    <w:rsid w:val="2102B9AC"/>
    <w:rsid w:val="21039E40"/>
    <w:rsid w:val="2108FE1D"/>
    <w:rsid w:val="2109C38A"/>
    <w:rsid w:val="210AF323"/>
    <w:rsid w:val="210C339C"/>
    <w:rsid w:val="210DCCDF"/>
    <w:rsid w:val="21108661"/>
    <w:rsid w:val="21115A25"/>
    <w:rsid w:val="21118FE8"/>
    <w:rsid w:val="2114DEFB"/>
    <w:rsid w:val="21167ED0"/>
    <w:rsid w:val="21197E21"/>
    <w:rsid w:val="211B8BA8"/>
    <w:rsid w:val="211BD86B"/>
    <w:rsid w:val="211CC5A2"/>
    <w:rsid w:val="211D5C4F"/>
    <w:rsid w:val="211E020E"/>
    <w:rsid w:val="211E2DC7"/>
    <w:rsid w:val="21232BAB"/>
    <w:rsid w:val="21277094"/>
    <w:rsid w:val="212BDEC1"/>
    <w:rsid w:val="212CCB97"/>
    <w:rsid w:val="212D63F1"/>
    <w:rsid w:val="212DDA58"/>
    <w:rsid w:val="212E92D6"/>
    <w:rsid w:val="212F2B1D"/>
    <w:rsid w:val="212F6604"/>
    <w:rsid w:val="2133A8FA"/>
    <w:rsid w:val="21393849"/>
    <w:rsid w:val="213B2010"/>
    <w:rsid w:val="213B5298"/>
    <w:rsid w:val="213C1F7B"/>
    <w:rsid w:val="213FE3F2"/>
    <w:rsid w:val="21401A93"/>
    <w:rsid w:val="21419AB1"/>
    <w:rsid w:val="214737FC"/>
    <w:rsid w:val="21501245"/>
    <w:rsid w:val="215663DE"/>
    <w:rsid w:val="21580350"/>
    <w:rsid w:val="215E4D20"/>
    <w:rsid w:val="216369BE"/>
    <w:rsid w:val="216A28DA"/>
    <w:rsid w:val="216B2DE4"/>
    <w:rsid w:val="2173EFA1"/>
    <w:rsid w:val="2174FEE4"/>
    <w:rsid w:val="2175ECD4"/>
    <w:rsid w:val="2177133C"/>
    <w:rsid w:val="217E2F38"/>
    <w:rsid w:val="21837BDF"/>
    <w:rsid w:val="2186ACC3"/>
    <w:rsid w:val="21886313"/>
    <w:rsid w:val="2188C0AB"/>
    <w:rsid w:val="218E29C9"/>
    <w:rsid w:val="218EA0A6"/>
    <w:rsid w:val="218FFD24"/>
    <w:rsid w:val="21923CD5"/>
    <w:rsid w:val="2192B95A"/>
    <w:rsid w:val="219539F6"/>
    <w:rsid w:val="21997B04"/>
    <w:rsid w:val="219B7648"/>
    <w:rsid w:val="219EFFBB"/>
    <w:rsid w:val="21A0BA18"/>
    <w:rsid w:val="21A5B315"/>
    <w:rsid w:val="21AB258F"/>
    <w:rsid w:val="21B0CB0A"/>
    <w:rsid w:val="21B0E43A"/>
    <w:rsid w:val="21BE125E"/>
    <w:rsid w:val="21BF023B"/>
    <w:rsid w:val="21C06E3A"/>
    <w:rsid w:val="21C1D390"/>
    <w:rsid w:val="21C763D5"/>
    <w:rsid w:val="21C7B4AE"/>
    <w:rsid w:val="21CB87CD"/>
    <w:rsid w:val="21CBD719"/>
    <w:rsid w:val="21CC0BC3"/>
    <w:rsid w:val="21D5FE34"/>
    <w:rsid w:val="21DC0BC7"/>
    <w:rsid w:val="21E14653"/>
    <w:rsid w:val="21E2778B"/>
    <w:rsid w:val="21E2DA49"/>
    <w:rsid w:val="21E2EE80"/>
    <w:rsid w:val="21E4305B"/>
    <w:rsid w:val="21E4D108"/>
    <w:rsid w:val="21F56A12"/>
    <w:rsid w:val="21F77191"/>
    <w:rsid w:val="21F93CB5"/>
    <w:rsid w:val="21FDC694"/>
    <w:rsid w:val="220058A8"/>
    <w:rsid w:val="2207CC8E"/>
    <w:rsid w:val="220BB204"/>
    <w:rsid w:val="220E87FF"/>
    <w:rsid w:val="22114CD3"/>
    <w:rsid w:val="22129D4C"/>
    <w:rsid w:val="221F1C7F"/>
    <w:rsid w:val="2221105D"/>
    <w:rsid w:val="2222C6D2"/>
    <w:rsid w:val="222368E2"/>
    <w:rsid w:val="2228629D"/>
    <w:rsid w:val="2231DFF6"/>
    <w:rsid w:val="22331D15"/>
    <w:rsid w:val="2233468A"/>
    <w:rsid w:val="2234E4B9"/>
    <w:rsid w:val="223569AD"/>
    <w:rsid w:val="223728D7"/>
    <w:rsid w:val="22389457"/>
    <w:rsid w:val="223C4D90"/>
    <w:rsid w:val="223D1172"/>
    <w:rsid w:val="22400B9F"/>
    <w:rsid w:val="22424F64"/>
    <w:rsid w:val="22466A80"/>
    <w:rsid w:val="2246E903"/>
    <w:rsid w:val="224A6B59"/>
    <w:rsid w:val="224D3C22"/>
    <w:rsid w:val="22519F66"/>
    <w:rsid w:val="2255464A"/>
    <w:rsid w:val="22564B72"/>
    <w:rsid w:val="225BFE21"/>
    <w:rsid w:val="225E420D"/>
    <w:rsid w:val="225FF886"/>
    <w:rsid w:val="2261154A"/>
    <w:rsid w:val="226342D4"/>
    <w:rsid w:val="226D6042"/>
    <w:rsid w:val="226F8E80"/>
    <w:rsid w:val="22715E20"/>
    <w:rsid w:val="227E82E0"/>
    <w:rsid w:val="227F526B"/>
    <w:rsid w:val="227FB989"/>
    <w:rsid w:val="2282C5D0"/>
    <w:rsid w:val="228BAAA3"/>
    <w:rsid w:val="228BE25B"/>
    <w:rsid w:val="22901963"/>
    <w:rsid w:val="2290FC9D"/>
    <w:rsid w:val="22913F9F"/>
    <w:rsid w:val="2297BF94"/>
    <w:rsid w:val="229AE326"/>
    <w:rsid w:val="229DE758"/>
    <w:rsid w:val="22A27874"/>
    <w:rsid w:val="22A41DCF"/>
    <w:rsid w:val="22A6FB04"/>
    <w:rsid w:val="22A91D48"/>
    <w:rsid w:val="22AAC611"/>
    <w:rsid w:val="22B1875B"/>
    <w:rsid w:val="22B52016"/>
    <w:rsid w:val="22BDC814"/>
    <w:rsid w:val="22BF21DC"/>
    <w:rsid w:val="22C4935D"/>
    <w:rsid w:val="22C6CBA8"/>
    <w:rsid w:val="22D399F5"/>
    <w:rsid w:val="22D4040F"/>
    <w:rsid w:val="22D46779"/>
    <w:rsid w:val="22DBA88D"/>
    <w:rsid w:val="22DE8FEA"/>
    <w:rsid w:val="22E1419A"/>
    <w:rsid w:val="22EA29BE"/>
    <w:rsid w:val="22EA7D3A"/>
    <w:rsid w:val="22EFC03B"/>
    <w:rsid w:val="22F03B3A"/>
    <w:rsid w:val="22F33B9A"/>
    <w:rsid w:val="22F93B00"/>
    <w:rsid w:val="22FB3302"/>
    <w:rsid w:val="22FED863"/>
    <w:rsid w:val="23004E64"/>
    <w:rsid w:val="230D359A"/>
    <w:rsid w:val="23123910"/>
    <w:rsid w:val="231406BF"/>
    <w:rsid w:val="231618BC"/>
    <w:rsid w:val="231ED837"/>
    <w:rsid w:val="2320A8E3"/>
    <w:rsid w:val="23260F8A"/>
    <w:rsid w:val="2329BB1B"/>
    <w:rsid w:val="232B2A7B"/>
    <w:rsid w:val="232E15BD"/>
    <w:rsid w:val="23317CF8"/>
    <w:rsid w:val="2334132C"/>
    <w:rsid w:val="233468DB"/>
    <w:rsid w:val="23400FF6"/>
    <w:rsid w:val="23416C7C"/>
    <w:rsid w:val="23422EE2"/>
    <w:rsid w:val="2343E868"/>
    <w:rsid w:val="234B6288"/>
    <w:rsid w:val="234B8201"/>
    <w:rsid w:val="234F3559"/>
    <w:rsid w:val="23517E96"/>
    <w:rsid w:val="2353E7F8"/>
    <w:rsid w:val="23550999"/>
    <w:rsid w:val="235C10F9"/>
    <w:rsid w:val="236CD035"/>
    <w:rsid w:val="23701838"/>
    <w:rsid w:val="237360B6"/>
    <w:rsid w:val="2374C853"/>
    <w:rsid w:val="23767E7F"/>
    <w:rsid w:val="23791403"/>
    <w:rsid w:val="237BBDEA"/>
    <w:rsid w:val="237C3AD8"/>
    <w:rsid w:val="237D45DB"/>
    <w:rsid w:val="23805FCC"/>
    <w:rsid w:val="2380A169"/>
    <w:rsid w:val="2380A176"/>
    <w:rsid w:val="2381E52B"/>
    <w:rsid w:val="2383F233"/>
    <w:rsid w:val="2389B6C3"/>
    <w:rsid w:val="238C5186"/>
    <w:rsid w:val="238D779F"/>
    <w:rsid w:val="23907896"/>
    <w:rsid w:val="23963C30"/>
    <w:rsid w:val="2397DBAB"/>
    <w:rsid w:val="239B7709"/>
    <w:rsid w:val="239D0F70"/>
    <w:rsid w:val="239F6675"/>
    <w:rsid w:val="23A06239"/>
    <w:rsid w:val="23A0930B"/>
    <w:rsid w:val="23A0C4CA"/>
    <w:rsid w:val="23A78265"/>
    <w:rsid w:val="23A78E7E"/>
    <w:rsid w:val="23A9931A"/>
    <w:rsid w:val="23AE3044"/>
    <w:rsid w:val="23AE6DAD"/>
    <w:rsid w:val="23AF3DA0"/>
    <w:rsid w:val="23AF8319"/>
    <w:rsid w:val="23B1A943"/>
    <w:rsid w:val="23B29BC1"/>
    <w:rsid w:val="23B44410"/>
    <w:rsid w:val="23B5FA64"/>
    <w:rsid w:val="23B5FDB0"/>
    <w:rsid w:val="23B73325"/>
    <w:rsid w:val="23BD7672"/>
    <w:rsid w:val="23BFEC68"/>
    <w:rsid w:val="23C24ADC"/>
    <w:rsid w:val="23C35093"/>
    <w:rsid w:val="23C5F6E0"/>
    <w:rsid w:val="23C6EFA6"/>
    <w:rsid w:val="23CB99EC"/>
    <w:rsid w:val="23D0AC54"/>
    <w:rsid w:val="23D323EE"/>
    <w:rsid w:val="23D95DA6"/>
    <w:rsid w:val="23D9B8A3"/>
    <w:rsid w:val="23DA0E41"/>
    <w:rsid w:val="23DF1E52"/>
    <w:rsid w:val="23E3097F"/>
    <w:rsid w:val="23EB23B7"/>
    <w:rsid w:val="23EC3589"/>
    <w:rsid w:val="23EE00C3"/>
    <w:rsid w:val="23EE04CA"/>
    <w:rsid w:val="23F14204"/>
    <w:rsid w:val="23FB48EB"/>
    <w:rsid w:val="23FF3D14"/>
    <w:rsid w:val="24005850"/>
    <w:rsid w:val="240302F2"/>
    <w:rsid w:val="24063254"/>
    <w:rsid w:val="2406A2D4"/>
    <w:rsid w:val="240B0ED3"/>
    <w:rsid w:val="2410070E"/>
    <w:rsid w:val="2412F122"/>
    <w:rsid w:val="241A18A9"/>
    <w:rsid w:val="241E7BEC"/>
    <w:rsid w:val="2420D55A"/>
    <w:rsid w:val="24226809"/>
    <w:rsid w:val="2425BA7A"/>
    <w:rsid w:val="2427AD74"/>
    <w:rsid w:val="2427CA96"/>
    <w:rsid w:val="242895B4"/>
    <w:rsid w:val="242A0CD9"/>
    <w:rsid w:val="242ABA32"/>
    <w:rsid w:val="242D4C8C"/>
    <w:rsid w:val="242D55D2"/>
    <w:rsid w:val="2434D470"/>
    <w:rsid w:val="243B5A6A"/>
    <w:rsid w:val="243BF509"/>
    <w:rsid w:val="243D31B7"/>
    <w:rsid w:val="244122E6"/>
    <w:rsid w:val="24455CE8"/>
    <w:rsid w:val="2446A7AF"/>
    <w:rsid w:val="2449315D"/>
    <w:rsid w:val="2449C2E2"/>
    <w:rsid w:val="2452CE81"/>
    <w:rsid w:val="24562B64"/>
    <w:rsid w:val="245B9415"/>
    <w:rsid w:val="245D769F"/>
    <w:rsid w:val="245FFCFC"/>
    <w:rsid w:val="2461CA65"/>
    <w:rsid w:val="2464FA1B"/>
    <w:rsid w:val="246533E5"/>
    <w:rsid w:val="24654748"/>
    <w:rsid w:val="2468F9F7"/>
    <w:rsid w:val="246F545F"/>
    <w:rsid w:val="24729F2D"/>
    <w:rsid w:val="247309CC"/>
    <w:rsid w:val="2475DB8A"/>
    <w:rsid w:val="2476B6C8"/>
    <w:rsid w:val="24779622"/>
    <w:rsid w:val="24784E49"/>
    <w:rsid w:val="24799A0A"/>
    <w:rsid w:val="247C4F58"/>
    <w:rsid w:val="247EAEC0"/>
    <w:rsid w:val="24821802"/>
    <w:rsid w:val="2482CFF3"/>
    <w:rsid w:val="24878656"/>
    <w:rsid w:val="248AAF40"/>
    <w:rsid w:val="248D4F64"/>
    <w:rsid w:val="248DA68F"/>
    <w:rsid w:val="24942DAE"/>
    <w:rsid w:val="2498E9C5"/>
    <w:rsid w:val="2499D341"/>
    <w:rsid w:val="24A08F5B"/>
    <w:rsid w:val="24A2857E"/>
    <w:rsid w:val="24A60949"/>
    <w:rsid w:val="24A97BDF"/>
    <w:rsid w:val="24A9FB08"/>
    <w:rsid w:val="24ACA247"/>
    <w:rsid w:val="24B33F4B"/>
    <w:rsid w:val="24B73A6A"/>
    <w:rsid w:val="24BA5AD5"/>
    <w:rsid w:val="24BA81E3"/>
    <w:rsid w:val="24BB195B"/>
    <w:rsid w:val="24BF2EA5"/>
    <w:rsid w:val="24BF8C8F"/>
    <w:rsid w:val="24C5A03C"/>
    <w:rsid w:val="24C880E0"/>
    <w:rsid w:val="24CB05D4"/>
    <w:rsid w:val="24CB2EFD"/>
    <w:rsid w:val="24CB54B7"/>
    <w:rsid w:val="24CC0C77"/>
    <w:rsid w:val="24CCF670"/>
    <w:rsid w:val="24CECEFE"/>
    <w:rsid w:val="24CF93A9"/>
    <w:rsid w:val="24D1E72D"/>
    <w:rsid w:val="24D74912"/>
    <w:rsid w:val="24D81A63"/>
    <w:rsid w:val="24D96DF3"/>
    <w:rsid w:val="24DC3778"/>
    <w:rsid w:val="24DE97F9"/>
    <w:rsid w:val="24E3DFC9"/>
    <w:rsid w:val="24EA775D"/>
    <w:rsid w:val="24F3820C"/>
    <w:rsid w:val="24F39500"/>
    <w:rsid w:val="24F9013E"/>
    <w:rsid w:val="24FAF8AE"/>
    <w:rsid w:val="25017033"/>
    <w:rsid w:val="2504C0E4"/>
    <w:rsid w:val="25076A14"/>
    <w:rsid w:val="2507EEB4"/>
    <w:rsid w:val="25102A48"/>
    <w:rsid w:val="25148A98"/>
    <w:rsid w:val="25154D03"/>
    <w:rsid w:val="25161949"/>
    <w:rsid w:val="2518F901"/>
    <w:rsid w:val="25190436"/>
    <w:rsid w:val="252458AA"/>
    <w:rsid w:val="2524806D"/>
    <w:rsid w:val="252A6E82"/>
    <w:rsid w:val="252BD207"/>
    <w:rsid w:val="252DFDEE"/>
    <w:rsid w:val="252E9566"/>
    <w:rsid w:val="25325D4A"/>
    <w:rsid w:val="2537627B"/>
    <w:rsid w:val="253BC28F"/>
    <w:rsid w:val="253DC7A2"/>
    <w:rsid w:val="253E3AFA"/>
    <w:rsid w:val="25403139"/>
    <w:rsid w:val="254146BB"/>
    <w:rsid w:val="2543313D"/>
    <w:rsid w:val="254AF737"/>
    <w:rsid w:val="254B537A"/>
    <w:rsid w:val="254B770E"/>
    <w:rsid w:val="254CBEE9"/>
    <w:rsid w:val="254EFFAD"/>
    <w:rsid w:val="255196E0"/>
    <w:rsid w:val="2554683E"/>
    <w:rsid w:val="2556DBA6"/>
    <w:rsid w:val="255814AB"/>
    <w:rsid w:val="255AD395"/>
    <w:rsid w:val="25669E1C"/>
    <w:rsid w:val="2572FDE2"/>
    <w:rsid w:val="2575E4DC"/>
    <w:rsid w:val="2576F38D"/>
    <w:rsid w:val="257DED55"/>
    <w:rsid w:val="257F6B39"/>
    <w:rsid w:val="257FB98B"/>
    <w:rsid w:val="2581E831"/>
    <w:rsid w:val="25830EF8"/>
    <w:rsid w:val="2585304D"/>
    <w:rsid w:val="25882921"/>
    <w:rsid w:val="258A1C5C"/>
    <w:rsid w:val="2592ED52"/>
    <w:rsid w:val="259636A6"/>
    <w:rsid w:val="25974D56"/>
    <w:rsid w:val="2598B3EC"/>
    <w:rsid w:val="25A7F730"/>
    <w:rsid w:val="25A80A8A"/>
    <w:rsid w:val="25B24303"/>
    <w:rsid w:val="25B44277"/>
    <w:rsid w:val="25B61D6D"/>
    <w:rsid w:val="25B83139"/>
    <w:rsid w:val="25C366F9"/>
    <w:rsid w:val="25C44AD8"/>
    <w:rsid w:val="25C5F6AF"/>
    <w:rsid w:val="25C92DA4"/>
    <w:rsid w:val="25CA4B7F"/>
    <w:rsid w:val="25CCD602"/>
    <w:rsid w:val="25D81CDB"/>
    <w:rsid w:val="25D8E180"/>
    <w:rsid w:val="25E24D95"/>
    <w:rsid w:val="25E2665B"/>
    <w:rsid w:val="25E501BE"/>
    <w:rsid w:val="25EA58CA"/>
    <w:rsid w:val="25EAE59C"/>
    <w:rsid w:val="25EC5D46"/>
    <w:rsid w:val="25F3C68A"/>
    <w:rsid w:val="25F47F9E"/>
    <w:rsid w:val="25F967FB"/>
    <w:rsid w:val="260E39C8"/>
    <w:rsid w:val="260E5021"/>
    <w:rsid w:val="260FFC41"/>
    <w:rsid w:val="261011D4"/>
    <w:rsid w:val="26106E14"/>
    <w:rsid w:val="26156324"/>
    <w:rsid w:val="2616E6B9"/>
    <w:rsid w:val="2617B36C"/>
    <w:rsid w:val="2619B781"/>
    <w:rsid w:val="2622DA02"/>
    <w:rsid w:val="26255137"/>
    <w:rsid w:val="26262B38"/>
    <w:rsid w:val="26273B65"/>
    <w:rsid w:val="2628C318"/>
    <w:rsid w:val="262E4E2E"/>
    <w:rsid w:val="2632AA6B"/>
    <w:rsid w:val="2632F1EB"/>
    <w:rsid w:val="263BA8D6"/>
    <w:rsid w:val="263FF8C2"/>
    <w:rsid w:val="2642DCE6"/>
    <w:rsid w:val="264A1877"/>
    <w:rsid w:val="264FD081"/>
    <w:rsid w:val="264FF950"/>
    <w:rsid w:val="26515C34"/>
    <w:rsid w:val="2653527F"/>
    <w:rsid w:val="26549198"/>
    <w:rsid w:val="2657A7E2"/>
    <w:rsid w:val="265B7F61"/>
    <w:rsid w:val="265BEB93"/>
    <w:rsid w:val="265FC6B5"/>
    <w:rsid w:val="2663F5E8"/>
    <w:rsid w:val="2666F7DA"/>
    <w:rsid w:val="2669482E"/>
    <w:rsid w:val="2678F098"/>
    <w:rsid w:val="2679D05B"/>
    <w:rsid w:val="267A3249"/>
    <w:rsid w:val="267C5C62"/>
    <w:rsid w:val="268046A6"/>
    <w:rsid w:val="268285B5"/>
    <w:rsid w:val="268694FD"/>
    <w:rsid w:val="26874A72"/>
    <w:rsid w:val="268B0BB9"/>
    <w:rsid w:val="268F0257"/>
    <w:rsid w:val="2697E2ED"/>
    <w:rsid w:val="2697F502"/>
    <w:rsid w:val="2699FF08"/>
    <w:rsid w:val="269EC372"/>
    <w:rsid w:val="269FA94F"/>
    <w:rsid w:val="26A46E69"/>
    <w:rsid w:val="26A56560"/>
    <w:rsid w:val="26A63852"/>
    <w:rsid w:val="26AB6163"/>
    <w:rsid w:val="26AE9A56"/>
    <w:rsid w:val="26AEB66A"/>
    <w:rsid w:val="26AECF8D"/>
    <w:rsid w:val="26AED7BF"/>
    <w:rsid w:val="26B0E5BB"/>
    <w:rsid w:val="26B1BAE2"/>
    <w:rsid w:val="26B2BF5F"/>
    <w:rsid w:val="26B39D28"/>
    <w:rsid w:val="26B86EDD"/>
    <w:rsid w:val="26B95CE4"/>
    <w:rsid w:val="26BA38DA"/>
    <w:rsid w:val="26C2EDAE"/>
    <w:rsid w:val="26D03114"/>
    <w:rsid w:val="26D24BFC"/>
    <w:rsid w:val="26D563E0"/>
    <w:rsid w:val="26DF44E8"/>
    <w:rsid w:val="26E13F32"/>
    <w:rsid w:val="26E51E4D"/>
    <w:rsid w:val="26E60E6F"/>
    <w:rsid w:val="26ED9B26"/>
    <w:rsid w:val="26F2B481"/>
    <w:rsid w:val="26F6A3F6"/>
    <w:rsid w:val="26FA6927"/>
    <w:rsid w:val="26FBFF82"/>
    <w:rsid w:val="26FEAC1B"/>
    <w:rsid w:val="26FF57FB"/>
    <w:rsid w:val="27027F17"/>
    <w:rsid w:val="270BBAB6"/>
    <w:rsid w:val="270E0A66"/>
    <w:rsid w:val="270E7500"/>
    <w:rsid w:val="271131F8"/>
    <w:rsid w:val="27180FF3"/>
    <w:rsid w:val="271CAF1B"/>
    <w:rsid w:val="271EB0B2"/>
    <w:rsid w:val="2721BB46"/>
    <w:rsid w:val="2728BF3A"/>
    <w:rsid w:val="272A3C79"/>
    <w:rsid w:val="272A5A87"/>
    <w:rsid w:val="272A5DDA"/>
    <w:rsid w:val="272F35FB"/>
    <w:rsid w:val="2731B861"/>
    <w:rsid w:val="2733CCEC"/>
    <w:rsid w:val="27395CD2"/>
    <w:rsid w:val="273AA7B3"/>
    <w:rsid w:val="27413AED"/>
    <w:rsid w:val="27416431"/>
    <w:rsid w:val="274223E2"/>
    <w:rsid w:val="27441437"/>
    <w:rsid w:val="274FEC07"/>
    <w:rsid w:val="2754C9B7"/>
    <w:rsid w:val="275DF479"/>
    <w:rsid w:val="276C337A"/>
    <w:rsid w:val="276CA863"/>
    <w:rsid w:val="276D36CC"/>
    <w:rsid w:val="276D4B03"/>
    <w:rsid w:val="2770D2FE"/>
    <w:rsid w:val="27731AC1"/>
    <w:rsid w:val="27768DC9"/>
    <w:rsid w:val="2777DB2E"/>
    <w:rsid w:val="2778987A"/>
    <w:rsid w:val="277B1341"/>
    <w:rsid w:val="27844C71"/>
    <w:rsid w:val="2785D5BD"/>
    <w:rsid w:val="2786EB47"/>
    <w:rsid w:val="2787EC70"/>
    <w:rsid w:val="27898B68"/>
    <w:rsid w:val="27993DC5"/>
    <w:rsid w:val="279EB4A2"/>
    <w:rsid w:val="27A3ACD2"/>
    <w:rsid w:val="27A4E96B"/>
    <w:rsid w:val="27A551A6"/>
    <w:rsid w:val="27A7C068"/>
    <w:rsid w:val="27A85A01"/>
    <w:rsid w:val="27AC97B3"/>
    <w:rsid w:val="27AEB69F"/>
    <w:rsid w:val="27AF36E4"/>
    <w:rsid w:val="27B07B8A"/>
    <w:rsid w:val="27B383CD"/>
    <w:rsid w:val="27B81096"/>
    <w:rsid w:val="27B94A17"/>
    <w:rsid w:val="27BEFD28"/>
    <w:rsid w:val="27C032C3"/>
    <w:rsid w:val="27C798C4"/>
    <w:rsid w:val="27CEBD21"/>
    <w:rsid w:val="27D435E6"/>
    <w:rsid w:val="27D4A34D"/>
    <w:rsid w:val="27DA6DA0"/>
    <w:rsid w:val="27DF499A"/>
    <w:rsid w:val="27E376B4"/>
    <w:rsid w:val="27E3931A"/>
    <w:rsid w:val="27EAF294"/>
    <w:rsid w:val="27F50B4D"/>
    <w:rsid w:val="2801B3EF"/>
    <w:rsid w:val="2801C0E9"/>
    <w:rsid w:val="28028312"/>
    <w:rsid w:val="28046C3E"/>
    <w:rsid w:val="280FF340"/>
    <w:rsid w:val="281091B9"/>
    <w:rsid w:val="28124529"/>
    <w:rsid w:val="2815C90A"/>
    <w:rsid w:val="28161BEC"/>
    <w:rsid w:val="28163347"/>
    <w:rsid w:val="2817DC4A"/>
    <w:rsid w:val="281A6098"/>
    <w:rsid w:val="281C91FC"/>
    <w:rsid w:val="281D58E2"/>
    <w:rsid w:val="281ECDFB"/>
    <w:rsid w:val="281F0A13"/>
    <w:rsid w:val="28206B23"/>
    <w:rsid w:val="2820F2D8"/>
    <w:rsid w:val="282CD4F7"/>
    <w:rsid w:val="28366C94"/>
    <w:rsid w:val="283CB31E"/>
    <w:rsid w:val="283DF95D"/>
    <w:rsid w:val="28417517"/>
    <w:rsid w:val="284532DB"/>
    <w:rsid w:val="2845493E"/>
    <w:rsid w:val="284B7102"/>
    <w:rsid w:val="284B869C"/>
    <w:rsid w:val="284D6FD6"/>
    <w:rsid w:val="28528399"/>
    <w:rsid w:val="285434A4"/>
    <w:rsid w:val="28621D00"/>
    <w:rsid w:val="28668520"/>
    <w:rsid w:val="286D0818"/>
    <w:rsid w:val="286D9400"/>
    <w:rsid w:val="286F4189"/>
    <w:rsid w:val="287435ED"/>
    <w:rsid w:val="28752153"/>
    <w:rsid w:val="287B3E7C"/>
    <w:rsid w:val="288000AB"/>
    <w:rsid w:val="28838008"/>
    <w:rsid w:val="28895FB1"/>
    <w:rsid w:val="288E1019"/>
    <w:rsid w:val="28927457"/>
    <w:rsid w:val="2894BD74"/>
    <w:rsid w:val="2899EEA9"/>
    <w:rsid w:val="28A2F12B"/>
    <w:rsid w:val="28A4149D"/>
    <w:rsid w:val="28A9747C"/>
    <w:rsid w:val="28ABC0A4"/>
    <w:rsid w:val="28ADBCCD"/>
    <w:rsid w:val="28AE1886"/>
    <w:rsid w:val="28B2BBEB"/>
    <w:rsid w:val="28B324C2"/>
    <w:rsid w:val="28BAC048"/>
    <w:rsid w:val="28BC4EA3"/>
    <w:rsid w:val="28BE8098"/>
    <w:rsid w:val="28C0B546"/>
    <w:rsid w:val="28C4FF8E"/>
    <w:rsid w:val="28C520E4"/>
    <w:rsid w:val="28C6AE60"/>
    <w:rsid w:val="28E2B2A6"/>
    <w:rsid w:val="28E502F8"/>
    <w:rsid w:val="28E51DE9"/>
    <w:rsid w:val="28E9E904"/>
    <w:rsid w:val="28EF44C6"/>
    <w:rsid w:val="28F5B1EA"/>
    <w:rsid w:val="28FC96DC"/>
    <w:rsid w:val="28FE2B55"/>
    <w:rsid w:val="29009F04"/>
    <w:rsid w:val="2900D06A"/>
    <w:rsid w:val="2900D26C"/>
    <w:rsid w:val="2901540E"/>
    <w:rsid w:val="2901DDA2"/>
    <w:rsid w:val="2902323F"/>
    <w:rsid w:val="2905364F"/>
    <w:rsid w:val="290844B1"/>
    <w:rsid w:val="290A98D0"/>
    <w:rsid w:val="290D5D06"/>
    <w:rsid w:val="290FEACA"/>
    <w:rsid w:val="2910BFEE"/>
    <w:rsid w:val="29123EEF"/>
    <w:rsid w:val="29154FED"/>
    <w:rsid w:val="2915DC2F"/>
    <w:rsid w:val="2917D1D5"/>
    <w:rsid w:val="2917E5AD"/>
    <w:rsid w:val="291805FD"/>
    <w:rsid w:val="291D0971"/>
    <w:rsid w:val="291D8AAA"/>
    <w:rsid w:val="29249006"/>
    <w:rsid w:val="292914E8"/>
    <w:rsid w:val="292DF25F"/>
    <w:rsid w:val="29336E1F"/>
    <w:rsid w:val="293D228E"/>
    <w:rsid w:val="29408B5B"/>
    <w:rsid w:val="29499824"/>
    <w:rsid w:val="294A4713"/>
    <w:rsid w:val="294C43ED"/>
    <w:rsid w:val="294E253E"/>
    <w:rsid w:val="294E4F30"/>
    <w:rsid w:val="29517948"/>
    <w:rsid w:val="295717E8"/>
    <w:rsid w:val="29575769"/>
    <w:rsid w:val="29590147"/>
    <w:rsid w:val="295B0851"/>
    <w:rsid w:val="295BA6D1"/>
    <w:rsid w:val="295D9594"/>
    <w:rsid w:val="295F1B28"/>
    <w:rsid w:val="295F4A6F"/>
    <w:rsid w:val="296A7486"/>
    <w:rsid w:val="296CB7D5"/>
    <w:rsid w:val="296E8C04"/>
    <w:rsid w:val="297D2AAB"/>
    <w:rsid w:val="297E918D"/>
    <w:rsid w:val="29815D2A"/>
    <w:rsid w:val="298388F3"/>
    <w:rsid w:val="29859050"/>
    <w:rsid w:val="29869352"/>
    <w:rsid w:val="2987BF58"/>
    <w:rsid w:val="298BF16C"/>
    <w:rsid w:val="298EF8E0"/>
    <w:rsid w:val="2991E817"/>
    <w:rsid w:val="29986A89"/>
    <w:rsid w:val="299877E2"/>
    <w:rsid w:val="299C381F"/>
    <w:rsid w:val="29A74176"/>
    <w:rsid w:val="29AA8138"/>
    <w:rsid w:val="29AC96F8"/>
    <w:rsid w:val="29AE4760"/>
    <w:rsid w:val="29AEDAEB"/>
    <w:rsid w:val="29B12CB1"/>
    <w:rsid w:val="29B3DA20"/>
    <w:rsid w:val="29B644E9"/>
    <w:rsid w:val="29B997AA"/>
    <w:rsid w:val="29C25D0D"/>
    <w:rsid w:val="29C4A91E"/>
    <w:rsid w:val="29C57B2D"/>
    <w:rsid w:val="29C79AD2"/>
    <w:rsid w:val="29C9CA87"/>
    <w:rsid w:val="29CAA411"/>
    <w:rsid w:val="29CAED57"/>
    <w:rsid w:val="29CBF200"/>
    <w:rsid w:val="29CC0A32"/>
    <w:rsid w:val="29CFF598"/>
    <w:rsid w:val="29D284D5"/>
    <w:rsid w:val="29D2B36E"/>
    <w:rsid w:val="29D414F2"/>
    <w:rsid w:val="29D42AC7"/>
    <w:rsid w:val="29D566DD"/>
    <w:rsid w:val="29D7E49D"/>
    <w:rsid w:val="29DA8082"/>
    <w:rsid w:val="29DD36FC"/>
    <w:rsid w:val="29E0632E"/>
    <w:rsid w:val="29E7C624"/>
    <w:rsid w:val="29E85587"/>
    <w:rsid w:val="29E8A390"/>
    <w:rsid w:val="29EF32C2"/>
    <w:rsid w:val="29F090EA"/>
    <w:rsid w:val="29F1A43D"/>
    <w:rsid w:val="29F32431"/>
    <w:rsid w:val="29F37572"/>
    <w:rsid w:val="29F3D3AC"/>
    <w:rsid w:val="29FAB922"/>
    <w:rsid w:val="2A017DB3"/>
    <w:rsid w:val="2A033E87"/>
    <w:rsid w:val="2A03B230"/>
    <w:rsid w:val="2A0AF9F6"/>
    <w:rsid w:val="2A0B5BD6"/>
    <w:rsid w:val="2A1129EF"/>
    <w:rsid w:val="2A116D0A"/>
    <w:rsid w:val="2A1A5D65"/>
    <w:rsid w:val="2A1AB9D0"/>
    <w:rsid w:val="2A1B3470"/>
    <w:rsid w:val="2A1D0BE3"/>
    <w:rsid w:val="2A20A321"/>
    <w:rsid w:val="2A234C80"/>
    <w:rsid w:val="2A27BFDF"/>
    <w:rsid w:val="2A295EDA"/>
    <w:rsid w:val="2A298819"/>
    <w:rsid w:val="2A2E7D25"/>
    <w:rsid w:val="2A3599A1"/>
    <w:rsid w:val="2A36312A"/>
    <w:rsid w:val="2A3904F6"/>
    <w:rsid w:val="2A3DD847"/>
    <w:rsid w:val="2A3E28BE"/>
    <w:rsid w:val="2A3FFE9D"/>
    <w:rsid w:val="2A422913"/>
    <w:rsid w:val="2A46EAA1"/>
    <w:rsid w:val="2A487A47"/>
    <w:rsid w:val="2A4A25F5"/>
    <w:rsid w:val="2A4C78C8"/>
    <w:rsid w:val="2A4F1F75"/>
    <w:rsid w:val="2A505997"/>
    <w:rsid w:val="2A508D30"/>
    <w:rsid w:val="2A53CDE9"/>
    <w:rsid w:val="2A56A4B8"/>
    <w:rsid w:val="2A5FD3D0"/>
    <w:rsid w:val="2A612191"/>
    <w:rsid w:val="2A61FE9C"/>
    <w:rsid w:val="2A633695"/>
    <w:rsid w:val="2A65263A"/>
    <w:rsid w:val="2A65B8F8"/>
    <w:rsid w:val="2A66C9EE"/>
    <w:rsid w:val="2A684C32"/>
    <w:rsid w:val="2A6A5EA8"/>
    <w:rsid w:val="2A6FE794"/>
    <w:rsid w:val="2A713BF3"/>
    <w:rsid w:val="2A71D8F0"/>
    <w:rsid w:val="2A72ADA2"/>
    <w:rsid w:val="2A75B02A"/>
    <w:rsid w:val="2A762E73"/>
    <w:rsid w:val="2A768517"/>
    <w:rsid w:val="2A7B7BAD"/>
    <w:rsid w:val="2A7CD5DB"/>
    <w:rsid w:val="2A80F85C"/>
    <w:rsid w:val="2A8C61D0"/>
    <w:rsid w:val="2A9F3D34"/>
    <w:rsid w:val="2AA3DE54"/>
    <w:rsid w:val="2AAB1111"/>
    <w:rsid w:val="2AAD4321"/>
    <w:rsid w:val="2AB2E281"/>
    <w:rsid w:val="2AB87C31"/>
    <w:rsid w:val="2AC73335"/>
    <w:rsid w:val="2AC97A84"/>
    <w:rsid w:val="2ACF3AF2"/>
    <w:rsid w:val="2AD1039C"/>
    <w:rsid w:val="2AD92E18"/>
    <w:rsid w:val="2ADCBEC6"/>
    <w:rsid w:val="2ADF491B"/>
    <w:rsid w:val="2AE27112"/>
    <w:rsid w:val="2AE49887"/>
    <w:rsid w:val="2AE4A44A"/>
    <w:rsid w:val="2AE50182"/>
    <w:rsid w:val="2AE8F9CD"/>
    <w:rsid w:val="2AE9E8AA"/>
    <w:rsid w:val="2AEA4518"/>
    <w:rsid w:val="2AEA96D2"/>
    <w:rsid w:val="2AEB2D9C"/>
    <w:rsid w:val="2AEB71D5"/>
    <w:rsid w:val="2AEE9701"/>
    <w:rsid w:val="2AF02014"/>
    <w:rsid w:val="2AF074A7"/>
    <w:rsid w:val="2AF5CFD7"/>
    <w:rsid w:val="2AFC0F12"/>
    <w:rsid w:val="2AFD4C99"/>
    <w:rsid w:val="2B034EB2"/>
    <w:rsid w:val="2B0644E7"/>
    <w:rsid w:val="2B0877E8"/>
    <w:rsid w:val="2B09D845"/>
    <w:rsid w:val="2B0D6B7B"/>
    <w:rsid w:val="2B0DF4BF"/>
    <w:rsid w:val="2B0E9C62"/>
    <w:rsid w:val="2B14B437"/>
    <w:rsid w:val="2B1DFD86"/>
    <w:rsid w:val="2B30D17D"/>
    <w:rsid w:val="2B31B792"/>
    <w:rsid w:val="2B3954B1"/>
    <w:rsid w:val="2B3A770B"/>
    <w:rsid w:val="2B3B3BCA"/>
    <w:rsid w:val="2B3F0845"/>
    <w:rsid w:val="2B42C2AE"/>
    <w:rsid w:val="2B44D6DB"/>
    <w:rsid w:val="2B44D9E2"/>
    <w:rsid w:val="2B451039"/>
    <w:rsid w:val="2B4525E4"/>
    <w:rsid w:val="2B4630D1"/>
    <w:rsid w:val="2B4646FF"/>
    <w:rsid w:val="2B4BD39D"/>
    <w:rsid w:val="2B4C7804"/>
    <w:rsid w:val="2B4E1AEE"/>
    <w:rsid w:val="2B4F1816"/>
    <w:rsid w:val="2B5D455B"/>
    <w:rsid w:val="2B5E499E"/>
    <w:rsid w:val="2B63CF6E"/>
    <w:rsid w:val="2B6CA8C6"/>
    <w:rsid w:val="2B6E6371"/>
    <w:rsid w:val="2B70D5D1"/>
    <w:rsid w:val="2B7B7641"/>
    <w:rsid w:val="2B80096E"/>
    <w:rsid w:val="2B8549A1"/>
    <w:rsid w:val="2B862219"/>
    <w:rsid w:val="2B87BEC9"/>
    <w:rsid w:val="2B8B4886"/>
    <w:rsid w:val="2B950386"/>
    <w:rsid w:val="2B988116"/>
    <w:rsid w:val="2B98D808"/>
    <w:rsid w:val="2B99F3B0"/>
    <w:rsid w:val="2B9D6CF2"/>
    <w:rsid w:val="2B9FEC2A"/>
    <w:rsid w:val="2BA2A8E7"/>
    <w:rsid w:val="2BA2B9E8"/>
    <w:rsid w:val="2BA2F326"/>
    <w:rsid w:val="2BA60D65"/>
    <w:rsid w:val="2BA7F357"/>
    <w:rsid w:val="2BA9D932"/>
    <w:rsid w:val="2BAA27AC"/>
    <w:rsid w:val="2BAEE21C"/>
    <w:rsid w:val="2BAFE4C9"/>
    <w:rsid w:val="2BB7025B"/>
    <w:rsid w:val="2BBD7426"/>
    <w:rsid w:val="2BBDC498"/>
    <w:rsid w:val="2BBFD13C"/>
    <w:rsid w:val="2BC2A273"/>
    <w:rsid w:val="2BC6CC89"/>
    <w:rsid w:val="2BC9E274"/>
    <w:rsid w:val="2BCB5776"/>
    <w:rsid w:val="2BCB86C8"/>
    <w:rsid w:val="2BCC2ABD"/>
    <w:rsid w:val="2BCDE356"/>
    <w:rsid w:val="2BD0094D"/>
    <w:rsid w:val="2BD4D557"/>
    <w:rsid w:val="2BD69555"/>
    <w:rsid w:val="2BDB5B97"/>
    <w:rsid w:val="2BDBA0E6"/>
    <w:rsid w:val="2BE80C27"/>
    <w:rsid w:val="2BF0230C"/>
    <w:rsid w:val="2BF555E9"/>
    <w:rsid w:val="2BF8E276"/>
    <w:rsid w:val="2BFDBF0A"/>
    <w:rsid w:val="2BFE14E0"/>
    <w:rsid w:val="2C03EE51"/>
    <w:rsid w:val="2C047173"/>
    <w:rsid w:val="2C09FC1F"/>
    <w:rsid w:val="2C0CE7CE"/>
    <w:rsid w:val="2C0F53C9"/>
    <w:rsid w:val="2C10497C"/>
    <w:rsid w:val="2C12696E"/>
    <w:rsid w:val="2C14182D"/>
    <w:rsid w:val="2C1A9B47"/>
    <w:rsid w:val="2C1B80FA"/>
    <w:rsid w:val="2C1E9F5B"/>
    <w:rsid w:val="2C215FE0"/>
    <w:rsid w:val="2C264113"/>
    <w:rsid w:val="2C270AC3"/>
    <w:rsid w:val="2C29954B"/>
    <w:rsid w:val="2C2C5FD2"/>
    <w:rsid w:val="2C2CAEC1"/>
    <w:rsid w:val="2C2D52AC"/>
    <w:rsid w:val="2C34986A"/>
    <w:rsid w:val="2C376CE7"/>
    <w:rsid w:val="2C3D0D79"/>
    <w:rsid w:val="2C3F4431"/>
    <w:rsid w:val="2C48B107"/>
    <w:rsid w:val="2C4C18C7"/>
    <w:rsid w:val="2C4D1B32"/>
    <w:rsid w:val="2C526102"/>
    <w:rsid w:val="2C54428F"/>
    <w:rsid w:val="2C559D63"/>
    <w:rsid w:val="2C57998E"/>
    <w:rsid w:val="2C596565"/>
    <w:rsid w:val="2C5D48EE"/>
    <w:rsid w:val="2C5EE3DF"/>
    <w:rsid w:val="2C602C2A"/>
    <w:rsid w:val="2C62FDFC"/>
    <w:rsid w:val="2C65E008"/>
    <w:rsid w:val="2C69B8E5"/>
    <w:rsid w:val="2C6CF8ED"/>
    <w:rsid w:val="2C6F9611"/>
    <w:rsid w:val="2C716DAE"/>
    <w:rsid w:val="2C7AB4D5"/>
    <w:rsid w:val="2C7F38EC"/>
    <w:rsid w:val="2C80EDB8"/>
    <w:rsid w:val="2C83D8FD"/>
    <w:rsid w:val="2C8970CB"/>
    <w:rsid w:val="2C8A8A09"/>
    <w:rsid w:val="2C8B8DCD"/>
    <w:rsid w:val="2C941CE0"/>
    <w:rsid w:val="2C956F18"/>
    <w:rsid w:val="2C9A4337"/>
    <w:rsid w:val="2C9CB399"/>
    <w:rsid w:val="2CA26C88"/>
    <w:rsid w:val="2CA41741"/>
    <w:rsid w:val="2CAB2B8E"/>
    <w:rsid w:val="2CB59FE1"/>
    <w:rsid w:val="2CB6DB15"/>
    <w:rsid w:val="2CBED017"/>
    <w:rsid w:val="2CC7342E"/>
    <w:rsid w:val="2CC7A90D"/>
    <w:rsid w:val="2CCE1548"/>
    <w:rsid w:val="2CD31AF5"/>
    <w:rsid w:val="2CD48B52"/>
    <w:rsid w:val="2CD65DDC"/>
    <w:rsid w:val="2CD7C892"/>
    <w:rsid w:val="2CD91E33"/>
    <w:rsid w:val="2CD96C1E"/>
    <w:rsid w:val="2CE1F237"/>
    <w:rsid w:val="2CE3CE15"/>
    <w:rsid w:val="2CE7EACE"/>
    <w:rsid w:val="2CE99F75"/>
    <w:rsid w:val="2CEAA859"/>
    <w:rsid w:val="2CEB989E"/>
    <w:rsid w:val="2CEEB11B"/>
    <w:rsid w:val="2CF9DA74"/>
    <w:rsid w:val="2CFA2396"/>
    <w:rsid w:val="2CFC4132"/>
    <w:rsid w:val="2CFC71AF"/>
    <w:rsid w:val="2CFC8747"/>
    <w:rsid w:val="2CFCE2AE"/>
    <w:rsid w:val="2D00106B"/>
    <w:rsid w:val="2D0CC2CC"/>
    <w:rsid w:val="2D10752D"/>
    <w:rsid w:val="2D11EA0E"/>
    <w:rsid w:val="2D1BBE6F"/>
    <w:rsid w:val="2D1E0F1E"/>
    <w:rsid w:val="2D209445"/>
    <w:rsid w:val="2D25DC6F"/>
    <w:rsid w:val="2D28BCEA"/>
    <w:rsid w:val="2D29FF46"/>
    <w:rsid w:val="2D2AAA80"/>
    <w:rsid w:val="2D2C7CD6"/>
    <w:rsid w:val="2D2E82BF"/>
    <w:rsid w:val="2D2F09A8"/>
    <w:rsid w:val="2D315B6B"/>
    <w:rsid w:val="2D34B8D1"/>
    <w:rsid w:val="2D36571D"/>
    <w:rsid w:val="2D3A18EA"/>
    <w:rsid w:val="2D3BC424"/>
    <w:rsid w:val="2D3BD25E"/>
    <w:rsid w:val="2D3F7298"/>
    <w:rsid w:val="2D3FCC4E"/>
    <w:rsid w:val="2D4343C4"/>
    <w:rsid w:val="2D4561B5"/>
    <w:rsid w:val="2D4602C2"/>
    <w:rsid w:val="2D4FCB11"/>
    <w:rsid w:val="2D5014D2"/>
    <w:rsid w:val="2D52B9D9"/>
    <w:rsid w:val="2D52D08A"/>
    <w:rsid w:val="2D556F9C"/>
    <w:rsid w:val="2D5825E9"/>
    <w:rsid w:val="2D5A1378"/>
    <w:rsid w:val="2D5FC034"/>
    <w:rsid w:val="2D60C385"/>
    <w:rsid w:val="2D6C5751"/>
    <w:rsid w:val="2D6F6332"/>
    <w:rsid w:val="2D72C9F4"/>
    <w:rsid w:val="2D755423"/>
    <w:rsid w:val="2D760973"/>
    <w:rsid w:val="2D7A8F2B"/>
    <w:rsid w:val="2D7C50EC"/>
    <w:rsid w:val="2D7CFB5E"/>
    <w:rsid w:val="2D7D784F"/>
    <w:rsid w:val="2D812C74"/>
    <w:rsid w:val="2D821C69"/>
    <w:rsid w:val="2D840BFF"/>
    <w:rsid w:val="2D86A6E0"/>
    <w:rsid w:val="2D88A921"/>
    <w:rsid w:val="2D8945A8"/>
    <w:rsid w:val="2D90E523"/>
    <w:rsid w:val="2D957C54"/>
    <w:rsid w:val="2D968B81"/>
    <w:rsid w:val="2DA0136B"/>
    <w:rsid w:val="2DA151F0"/>
    <w:rsid w:val="2DA15958"/>
    <w:rsid w:val="2DAFE88E"/>
    <w:rsid w:val="2DB32641"/>
    <w:rsid w:val="2DB46EC6"/>
    <w:rsid w:val="2DBA64D5"/>
    <w:rsid w:val="2DBC52B8"/>
    <w:rsid w:val="2DBCD1E2"/>
    <w:rsid w:val="2DC0671D"/>
    <w:rsid w:val="2DC21614"/>
    <w:rsid w:val="2DC4D773"/>
    <w:rsid w:val="2DC56573"/>
    <w:rsid w:val="2DCCB075"/>
    <w:rsid w:val="2DCCDD1A"/>
    <w:rsid w:val="2DD62AE5"/>
    <w:rsid w:val="2DD8A69E"/>
    <w:rsid w:val="2DDE0FA5"/>
    <w:rsid w:val="2DDE148D"/>
    <w:rsid w:val="2DE0D50A"/>
    <w:rsid w:val="2DE0F1E6"/>
    <w:rsid w:val="2DE16C48"/>
    <w:rsid w:val="2DE4464C"/>
    <w:rsid w:val="2DEF7A04"/>
    <w:rsid w:val="2DF16DC4"/>
    <w:rsid w:val="2DF2D3E1"/>
    <w:rsid w:val="2DF9DB9E"/>
    <w:rsid w:val="2DFA2BDC"/>
    <w:rsid w:val="2DFF7DD6"/>
    <w:rsid w:val="2E0A9621"/>
    <w:rsid w:val="2E0D5D72"/>
    <w:rsid w:val="2E0DC660"/>
    <w:rsid w:val="2E18828C"/>
    <w:rsid w:val="2E1D78A4"/>
    <w:rsid w:val="2E280255"/>
    <w:rsid w:val="2E28B162"/>
    <w:rsid w:val="2E2FC686"/>
    <w:rsid w:val="2E38345E"/>
    <w:rsid w:val="2E38595A"/>
    <w:rsid w:val="2E3C60C7"/>
    <w:rsid w:val="2E3D117E"/>
    <w:rsid w:val="2E404D15"/>
    <w:rsid w:val="2E42C042"/>
    <w:rsid w:val="2E4A1571"/>
    <w:rsid w:val="2E505282"/>
    <w:rsid w:val="2E53DBFB"/>
    <w:rsid w:val="2E624D1A"/>
    <w:rsid w:val="2E626A03"/>
    <w:rsid w:val="2E63DAA6"/>
    <w:rsid w:val="2E6747D3"/>
    <w:rsid w:val="2E696DF4"/>
    <w:rsid w:val="2E6C4ECE"/>
    <w:rsid w:val="2E6EBA48"/>
    <w:rsid w:val="2E77833A"/>
    <w:rsid w:val="2E7A0ECE"/>
    <w:rsid w:val="2E7ECB1F"/>
    <w:rsid w:val="2E80917C"/>
    <w:rsid w:val="2E836E31"/>
    <w:rsid w:val="2E839B94"/>
    <w:rsid w:val="2E91FA56"/>
    <w:rsid w:val="2E9294E9"/>
    <w:rsid w:val="2E92E06F"/>
    <w:rsid w:val="2E93069D"/>
    <w:rsid w:val="2E95ECAD"/>
    <w:rsid w:val="2E97171C"/>
    <w:rsid w:val="2E973F6C"/>
    <w:rsid w:val="2EA222E6"/>
    <w:rsid w:val="2EA4C784"/>
    <w:rsid w:val="2EA64B84"/>
    <w:rsid w:val="2EAABD0C"/>
    <w:rsid w:val="2EAD6DC7"/>
    <w:rsid w:val="2EAE2E82"/>
    <w:rsid w:val="2EB18B0D"/>
    <w:rsid w:val="2EB4FB45"/>
    <w:rsid w:val="2EB6B6BC"/>
    <w:rsid w:val="2EBCED6B"/>
    <w:rsid w:val="2EBEB62F"/>
    <w:rsid w:val="2EC03B2D"/>
    <w:rsid w:val="2EC44788"/>
    <w:rsid w:val="2EC49A67"/>
    <w:rsid w:val="2EC68755"/>
    <w:rsid w:val="2EC971B6"/>
    <w:rsid w:val="2ECA5320"/>
    <w:rsid w:val="2ECBBFF5"/>
    <w:rsid w:val="2ED2BF20"/>
    <w:rsid w:val="2ED456D4"/>
    <w:rsid w:val="2EDC71A5"/>
    <w:rsid w:val="2EDD92EB"/>
    <w:rsid w:val="2EE00303"/>
    <w:rsid w:val="2EE391AD"/>
    <w:rsid w:val="2EE83E4B"/>
    <w:rsid w:val="2EEA28E5"/>
    <w:rsid w:val="2EEA2A8E"/>
    <w:rsid w:val="2EF567C2"/>
    <w:rsid w:val="2EFAD2BF"/>
    <w:rsid w:val="2EFBB553"/>
    <w:rsid w:val="2EFE6D4B"/>
    <w:rsid w:val="2F01B5DB"/>
    <w:rsid w:val="2F03F9FA"/>
    <w:rsid w:val="2F04808D"/>
    <w:rsid w:val="2F0781A3"/>
    <w:rsid w:val="2F0E3304"/>
    <w:rsid w:val="2F0E9A28"/>
    <w:rsid w:val="2F1B92DB"/>
    <w:rsid w:val="2F1E5187"/>
    <w:rsid w:val="2F1ED200"/>
    <w:rsid w:val="2F23417C"/>
    <w:rsid w:val="2F267F6E"/>
    <w:rsid w:val="2F353EC6"/>
    <w:rsid w:val="2F35B38D"/>
    <w:rsid w:val="2F3A8347"/>
    <w:rsid w:val="2F3DC34F"/>
    <w:rsid w:val="2F3EE374"/>
    <w:rsid w:val="2F40C0E1"/>
    <w:rsid w:val="2F4239A7"/>
    <w:rsid w:val="2F44B4B6"/>
    <w:rsid w:val="2F45B5F3"/>
    <w:rsid w:val="2F4BB8EF"/>
    <w:rsid w:val="2F4D4D0C"/>
    <w:rsid w:val="2F52BB54"/>
    <w:rsid w:val="2F52D6D1"/>
    <w:rsid w:val="2F55BE94"/>
    <w:rsid w:val="2F58B512"/>
    <w:rsid w:val="2F5D1CD5"/>
    <w:rsid w:val="2F5D1FED"/>
    <w:rsid w:val="2F66471C"/>
    <w:rsid w:val="2F66DFAB"/>
    <w:rsid w:val="2F69FD7C"/>
    <w:rsid w:val="2F6E8C1E"/>
    <w:rsid w:val="2F72B02F"/>
    <w:rsid w:val="2F7358DB"/>
    <w:rsid w:val="2F780E40"/>
    <w:rsid w:val="2F805E72"/>
    <w:rsid w:val="2F81E371"/>
    <w:rsid w:val="2F823B39"/>
    <w:rsid w:val="2F830162"/>
    <w:rsid w:val="2F8563BE"/>
    <w:rsid w:val="2F8DD72F"/>
    <w:rsid w:val="2F947A2A"/>
    <w:rsid w:val="2F98E52C"/>
    <w:rsid w:val="2F9975D8"/>
    <w:rsid w:val="2F9A8D49"/>
    <w:rsid w:val="2F9BE0D3"/>
    <w:rsid w:val="2F9E19BF"/>
    <w:rsid w:val="2F9FB565"/>
    <w:rsid w:val="2FAEEE72"/>
    <w:rsid w:val="2FB35D58"/>
    <w:rsid w:val="2FB41A4E"/>
    <w:rsid w:val="2FB9D369"/>
    <w:rsid w:val="2FBB8048"/>
    <w:rsid w:val="2FC3C6C1"/>
    <w:rsid w:val="2FC620AC"/>
    <w:rsid w:val="2FC890E9"/>
    <w:rsid w:val="2FC922F5"/>
    <w:rsid w:val="2FCDE220"/>
    <w:rsid w:val="2FCE198E"/>
    <w:rsid w:val="2FD402C0"/>
    <w:rsid w:val="2FD660E1"/>
    <w:rsid w:val="2FD9B60A"/>
    <w:rsid w:val="2FDD394C"/>
    <w:rsid w:val="2FDFE2E5"/>
    <w:rsid w:val="2FE02A6B"/>
    <w:rsid w:val="2FE6C47C"/>
    <w:rsid w:val="2FE81248"/>
    <w:rsid w:val="2FEAE7E1"/>
    <w:rsid w:val="2FEFC214"/>
    <w:rsid w:val="2FF31E2E"/>
    <w:rsid w:val="2FFB9752"/>
    <w:rsid w:val="2FFD3E45"/>
    <w:rsid w:val="30013099"/>
    <w:rsid w:val="30068670"/>
    <w:rsid w:val="3006E99B"/>
    <w:rsid w:val="301181A5"/>
    <w:rsid w:val="3016FC99"/>
    <w:rsid w:val="30192035"/>
    <w:rsid w:val="301C3C71"/>
    <w:rsid w:val="301FCE3D"/>
    <w:rsid w:val="302D2A8E"/>
    <w:rsid w:val="303EB923"/>
    <w:rsid w:val="303FAC6C"/>
    <w:rsid w:val="3046C1B9"/>
    <w:rsid w:val="3048CEDF"/>
    <w:rsid w:val="304BAF50"/>
    <w:rsid w:val="30515A1E"/>
    <w:rsid w:val="3055FDA6"/>
    <w:rsid w:val="3059FBD0"/>
    <w:rsid w:val="305A4A4F"/>
    <w:rsid w:val="305CE924"/>
    <w:rsid w:val="305D0CD6"/>
    <w:rsid w:val="305F5AA5"/>
    <w:rsid w:val="306E29E4"/>
    <w:rsid w:val="3072768D"/>
    <w:rsid w:val="307283B9"/>
    <w:rsid w:val="3079839F"/>
    <w:rsid w:val="307C6B49"/>
    <w:rsid w:val="3081291F"/>
    <w:rsid w:val="308260A5"/>
    <w:rsid w:val="3082FB28"/>
    <w:rsid w:val="308348C0"/>
    <w:rsid w:val="308A5BFE"/>
    <w:rsid w:val="308F91E5"/>
    <w:rsid w:val="3096091A"/>
    <w:rsid w:val="30A9B4F8"/>
    <w:rsid w:val="30AB9760"/>
    <w:rsid w:val="30B0EF4B"/>
    <w:rsid w:val="30BD42A1"/>
    <w:rsid w:val="30C13D42"/>
    <w:rsid w:val="30C16426"/>
    <w:rsid w:val="30C29935"/>
    <w:rsid w:val="30C55CDF"/>
    <w:rsid w:val="30C69AE0"/>
    <w:rsid w:val="30CA8ED6"/>
    <w:rsid w:val="30D62DCA"/>
    <w:rsid w:val="30D63FEE"/>
    <w:rsid w:val="30D76A79"/>
    <w:rsid w:val="30D77570"/>
    <w:rsid w:val="30D9397B"/>
    <w:rsid w:val="30DD70FE"/>
    <w:rsid w:val="30E66D57"/>
    <w:rsid w:val="30E84879"/>
    <w:rsid w:val="30E9C208"/>
    <w:rsid w:val="30EBF648"/>
    <w:rsid w:val="30EC3E37"/>
    <w:rsid w:val="30EE3AC4"/>
    <w:rsid w:val="30F03CB5"/>
    <w:rsid w:val="30F070AE"/>
    <w:rsid w:val="30F2B6E7"/>
    <w:rsid w:val="30F3A97E"/>
    <w:rsid w:val="30F45F43"/>
    <w:rsid w:val="30F4DF98"/>
    <w:rsid w:val="30FA270F"/>
    <w:rsid w:val="3100F38C"/>
    <w:rsid w:val="3104F617"/>
    <w:rsid w:val="3105AAD4"/>
    <w:rsid w:val="31079226"/>
    <w:rsid w:val="3112732A"/>
    <w:rsid w:val="311414BD"/>
    <w:rsid w:val="3115AB5B"/>
    <w:rsid w:val="3126961E"/>
    <w:rsid w:val="31271A5F"/>
    <w:rsid w:val="312A07ED"/>
    <w:rsid w:val="31317CD6"/>
    <w:rsid w:val="3131E832"/>
    <w:rsid w:val="31390CCB"/>
    <w:rsid w:val="313F5CBC"/>
    <w:rsid w:val="3140200B"/>
    <w:rsid w:val="31469D4C"/>
    <w:rsid w:val="314E5A42"/>
    <w:rsid w:val="314FF305"/>
    <w:rsid w:val="3150E948"/>
    <w:rsid w:val="315A418D"/>
    <w:rsid w:val="31607093"/>
    <w:rsid w:val="31609FB2"/>
    <w:rsid w:val="316456F8"/>
    <w:rsid w:val="31723829"/>
    <w:rsid w:val="3173924A"/>
    <w:rsid w:val="317747B6"/>
    <w:rsid w:val="31781B77"/>
    <w:rsid w:val="317868EC"/>
    <w:rsid w:val="317CE4B3"/>
    <w:rsid w:val="317D3F48"/>
    <w:rsid w:val="317E335D"/>
    <w:rsid w:val="3181F01A"/>
    <w:rsid w:val="31842C2F"/>
    <w:rsid w:val="318C79C0"/>
    <w:rsid w:val="319B269E"/>
    <w:rsid w:val="31A01BBB"/>
    <w:rsid w:val="31B206C0"/>
    <w:rsid w:val="31B7034F"/>
    <w:rsid w:val="31B7B146"/>
    <w:rsid w:val="31B98EA4"/>
    <w:rsid w:val="31C4A7FE"/>
    <w:rsid w:val="31C50313"/>
    <w:rsid w:val="31C6CA58"/>
    <w:rsid w:val="31C91CEC"/>
    <w:rsid w:val="31CD1616"/>
    <w:rsid w:val="31CE664C"/>
    <w:rsid w:val="31CEFAAB"/>
    <w:rsid w:val="31D078C5"/>
    <w:rsid w:val="31D4F6B7"/>
    <w:rsid w:val="31D8622E"/>
    <w:rsid w:val="31DB62C8"/>
    <w:rsid w:val="31DC964E"/>
    <w:rsid w:val="31DDD7F0"/>
    <w:rsid w:val="31E2E755"/>
    <w:rsid w:val="31E53B23"/>
    <w:rsid w:val="31EA5D1D"/>
    <w:rsid w:val="31EADD9B"/>
    <w:rsid w:val="31EB49CF"/>
    <w:rsid w:val="31EBF57F"/>
    <w:rsid w:val="31ED5D5A"/>
    <w:rsid w:val="31ED8596"/>
    <w:rsid w:val="31EFC7AA"/>
    <w:rsid w:val="31F1A4F7"/>
    <w:rsid w:val="31F4FA64"/>
    <w:rsid w:val="31F74E59"/>
    <w:rsid w:val="31F8940E"/>
    <w:rsid w:val="31FA2411"/>
    <w:rsid w:val="31FBDBFF"/>
    <w:rsid w:val="31FCF143"/>
    <w:rsid w:val="31FFEDF9"/>
    <w:rsid w:val="3200DAB5"/>
    <w:rsid w:val="3203C55A"/>
    <w:rsid w:val="32048A3A"/>
    <w:rsid w:val="32060AE9"/>
    <w:rsid w:val="32067821"/>
    <w:rsid w:val="3208A0A2"/>
    <w:rsid w:val="32099E64"/>
    <w:rsid w:val="3210D9AC"/>
    <w:rsid w:val="3213AB8F"/>
    <w:rsid w:val="3213EA5E"/>
    <w:rsid w:val="321591E2"/>
    <w:rsid w:val="321946AA"/>
    <w:rsid w:val="321B0317"/>
    <w:rsid w:val="321B07F3"/>
    <w:rsid w:val="321DD550"/>
    <w:rsid w:val="3222D449"/>
    <w:rsid w:val="3222EED6"/>
    <w:rsid w:val="32235EFC"/>
    <w:rsid w:val="32257C16"/>
    <w:rsid w:val="3226FB69"/>
    <w:rsid w:val="322794DE"/>
    <w:rsid w:val="3228B908"/>
    <w:rsid w:val="32355265"/>
    <w:rsid w:val="3239D427"/>
    <w:rsid w:val="32425DDA"/>
    <w:rsid w:val="3242814B"/>
    <w:rsid w:val="32431752"/>
    <w:rsid w:val="32434508"/>
    <w:rsid w:val="32448C47"/>
    <w:rsid w:val="32455A69"/>
    <w:rsid w:val="3247D0EF"/>
    <w:rsid w:val="324A504E"/>
    <w:rsid w:val="324B7333"/>
    <w:rsid w:val="32500C57"/>
    <w:rsid w:val="325A2F2B"/>
    <w:rsid w:val="32623BB0"/>
    <w:rsid w:val="32657440"/>
    <w:rsid w:val="326CC5F6"/>
    <w:rsid w:val="326CD88A"/>
    <w:rsid w:val="327861A3"/>
    <w:rsid w:val="327B0EA2"/>
    <w:rsid w:val="327E4B58"/>
    <w:rsid w:val="32832C6E"/>
    <w:rsid w:val="329366CE"/>
    <w:rsid w:val="32965B87"/>
    <w:rsid w:val="3298096C"/>
    <w:rsid w:val="3298A097"/>
    <w:rsid w:val="3298C2FE"/>
    <w:rsid w:val="32997B46"/>
    <w:rsid w:val="329C8576"/>
    <w:rsid w:val="32A44807"/>
    <w:rsid w:val="32A7BF18"/>
    <w:rsid w:val="32A867EA"/>
    <w:rsid w:val="32ACD4AA"/>
    <w:rsid w:val="32AFFCBA"/>
    <w:rsid w:val="32B54910"/>
    <w:rsid w:val="32B83307"/>
    <w:rsid w:val="32BEB0EB"/>
    <w:rsid w:val="32C1AE38"/>
    <w:rsid w:val="32C2F571"/>
    <w:rsid w:val="32C33F09"/>
    <w:rsid w:val="32C3F5F9"/>
    <w:rsid w:val="32C577F1"/>
    <w:rsid w:val="32C811A8"/>
    <w:rsid w:val="32CB8D84"/>
    <w:rsid w:val="32D05F45"/>
    <w:rsid w:val="32D1FB89"/>
    <w:rsid w:val="32D6523E"/>
    <w:rsid w:val="32D9687A"/>
    <w:rsid w:val="32DA2441"/>
    <w:rsid w:val="32DB7F82"/>
    <w:rsid w:val="32DCE2EC"/>
    <w:rsid w:val="32DEB020"/>
    <w:rsid w:val="32E00CFB"/>
    <w:rsid w:val="32E0623B"/>
    <w:rsid w:val="32E1D211"/>
    <w:rsid w:val="32E3ABF5"/>
    <w:rsid w:val="32E4BB10"/>
    <w:rsid w:val="32E5750A"/>
    <w:rsid w:val="32EDB4EF"/>
    <w:rsid w:val="32EE4BC1"/>
    <w:rsid w:val="32F04F4D"/>
    <w:rsid w:val="32F17DFE"/>
    <w:rsid w:val="32F8A0C1"/>
    <w:rsid w:val="330031AB"/>
    <w:rsid w:val="3300CC9B"/>
    <w:rsid w:val="330472FE"/>
    <w:rsid w:val="330BEE7D"/>
    <w:rsid w:val="330ED407"/>
    <w:rsid w:val="33101D6E"/>
    <w:rsid w:val="33133A90"/>
    <w:rsid w:val="3313B013"/>
    <w:rsid w:val="331A39E6"/>
    <w:rsid w:val="331CA616"/>
    <w:rsid w:val="331D20AE"/>
    <w:rsid w:val="3321D9DB"/>
    <w:rsid w:val="33238396"/>
    <w:rsid w:val="33243C8A"/>
    <w:rsid w:val="3324D727"/>
    <w:rsid w:val="332A00C6"/>
    <w:rsid w:val="332D4A70"/>
    <w:rsid w:val="33324BDE"/>
    <w:rsid w:val="33327E4C"/>
    <w:rsid w:val="3339F0B7"/>
    <w:rsid w:val="333A83B2"/>
    <w:rsid w:val="333D3E5A"/>
    <w:rsid w:val="333D6DC5"/>
    <w:rsid w:val="333D6EA7"/>
    <w:rsid w:val="3341C98E"/>
    <w:rsid w:val="33421BB4"/>
    <w:rsid w:val="3343DFB0"/>
    <w:rsid w:val="334416F0"/>
    <w:rsid w:val="33444A4A"/>
    <w:rsid w:val="334A3286"/>
    <w:rsid w:val="334BEC32"/>
    <w:rsid w:val="334EB062"/>
    <w:rsid w:val="335074D0"/>
    <w:rsid w:val="3350C16C"/>
    <w:rsid w:val="3352AC71"/>
    <w:rsid w:val="33567CB0"/>
    <w:rsid w:val="33570EF9"/>
    <w:rsid w:val="335B4F52"/>
    <w:rsid w:val="3360335C"/>
    <w:rsid w:val="3361C8EC"/>
    <w:rsid w:val="33633168"/>
    <w:rsid w:val="336CC8C1"/>
    <w:rsid w:val="337452E3"/>
    <w:rsid w:val="3374FD82"/>
    <w:rsid w:val="3375C57E"/>
    <w:rsid w:val="33780F08"/>
    <w:rsid w:val="337A23F7"/>
    <w:rsid w:val="3380A833"/>
    <w:rsid w:val="33820278"/>
    <w:rsid w:val="3382758C"/>
    <w:rsid w:val="338279B3"/>
    <w:rsid w:val="338F3BFA"/>
    <w:rsid w:val="339A5BA0"/>
    <w:rsid w:val="339E7D4A"/>
    <w:rsid w:val="339F8B36"/>
    <w:rsid w:val="339FE7C8"/>
    <w:rsid w:val="33A367A7"/>
    <w:rsid w:val="33A5D581"/>
    <w:rsid w:val="33A73BB5"/>
    <w:rsid w:val="33B0DE5F"/>
    <w:rsid w:val="33B161B7"/>
    <w:rsid w:val="33B223EC"/>
    <w:rsid w:val="33B61224"/>
    <w:rsid w:val="33C0630A"/>
    <w:rsid w:val="33C42018"/>
    <w:rsid w:val="33C4D9A5"/>
    <w:rsid w:val="33C7F60E"/>
    <w:rsid w:val="33C9A05D"/>
    <w:rsid w:val="33CC0AD8"/>
    <w:rsid w:val="33CED148"/>
    <w:rsid w:val="33CF251F"/>
    <w:rsid w:val="33CF2E12"/>
    <w:rsid w:val="33CFB35F"/>
    <w:rsid w:val="33D26D5F"/>
    <w:rsid w:val="33D4AF67"/>
    <w:rsid w:val="33D9CA41"/>
    <w:rsid w:val="33DA95F5"/>
    <w:rsid w:val="33DB02D4"/>
    <w:rsid w:val="33E0B589"/>
    <w:rsid w:val="33E3C8D5"/>
    <w:rsid w:val="33E598B1"/>
    <w:rsid w:val="33E79B5D"/>
    <w:rsid w:val="33ECC686"/>
    <w:rsid w:val="33F338A6"/>
    <w:rsid w:val="33FD7D10"/>
    <w:rsid w:val="34020FBD"/>
    <w:rsid w:val="3402B863"/>
    <w:rsid w:val="34059761"/>
    <w:rsid w:val="3408C23A"/>
    <w:rsid w:val="34094D6B"/>
    <w:rsid w:val="340C521D"/>
    <w:rsid w:val="340CD5F9"/>
    <w:rsid w:val="340F02F8"/>
    <w:rsid w:val="3419BC84"/>
    <w:rsid w:val="341A8C36"/>
    <w:rsid w:val="342279A8"/>
    <w:rsid w:val="3426EFE5"/>
    <w:rsid w:val="342D81F7"/>
    <w:rsid w:val="343118D8"/>
    <w:rsid w:val="3433A071"/>
    <w:rsid w:val="343C1966"/>
    <w:rsid w:val="343F3D02"/>
    <w:rsid w:val="34437952"/>
    <w:rsid w:val="34450F80"/>
    <w:rsid w:val="34456B3F"/>
    <w:rsid w:val="3446AF6E"/>
    <w:rsid w:val="3446EA8D"/>
    <w:rsid w:val="344A3707"/>
    <w:rsid w:val="344ADE35"/>
    <w:rsid w:val="344B6A33"/>
    <w:rsid w:val="344BED10"/>
    <w:rsid w:val="34509601"/>
    <w:rsid w:val="3450AA06"/>
    <w:rsid w:val="34513DFA"/>
    <w:rsid w:val="34612F61"/>
    <w:rsid w:val="34650738"/>
    <w:rsid w:val="346F2DB8"/>
    <w:rsid w:val="346F51A3"/>
    <w:rsid w:val="3476F72E"/>
    <w:rsid w:val="34781666"/>
    <w:rsid w:val="34789B1A"/>
    <w:rsid w:val="3479BEB4"/>
    <w:rsid w:val="348089E6"/>
    <w:rsid w:val="348793C7"/>
    <w:rsid w:val="34883C5E"/>
    <w:rsid w:val="348CBAF3"/>
    <w:rsid w:val="348E3993"/>
    <w:rsid w:val="348F814D"/>
    <w:rsid w:val="34932623"/>
    <w:rsid w:val="34940AAD"/>
    <w:rsid w:val="349BCD82"/>
    <w:rsid w:val="349D6403"/>
    <w:rsid w:val="34A57AE0"/>
    <w:rsid w:val="34A66115"/>
    <w:rsid w:val="34A7BEDE"/>
    <w:rsid w:val="34ABA24B"/>
    <w:rsid w:val="34AC2E4C"/>
    <w:rsid w:val="34AF8EDC"/>
    <w:rsid w:val="34AF9085"/>
    <w:rsid w:val="34B30CF2"/>
    <w:rsid w:val="34B47ECC"/>
    <w:rsid w:val="34B4F014"/>
    <w:rsid w:val="34B815C3"/>
    <w:rsid w:val="34B98424"/>
    <w:rsid w:val="34BD5EA4"/>
    <w:rsid w:val="34BF2871"/>
    <w:rsid w:val="34C1EAF8"/>
    <w:rsid w:val="34C4CA4F"/>
    <w:rsid w:val="34C7F110"/>
    <w:rsid w:val="34CDDFD4"/>
    <w:rsid w:val="34D43AAB"/>
    <w:rsid w:val="34D5B056"/>
    <w:rsid w:val="34DAD520"/>
    <w:rsid w:val="34DE4E79"/>
    <w:rsid w:val="34E0CEFF"/>
    <w:rsid w:val="34E3B752"/>
    <w:rsid w:val="34EDE63C"/>
    <w:rsid w:val="34F489E0"/>
    <w:rsid w:val="34F5E3F3"/>
    <w:rsid w:val="34F9D1B4"/>
    <w:rsid w:val="34FA72A5"/>
    <w:rsid w:val="350B1ED7"/>
    <w:rsid w:val="35190271"/>
    <w:rsid w:val="351C1E43"/>
    <w:rsid w:val="351F6994"/>
    <w:rsid w:val="352CD604"/>
    <w:rsid w:val="3538B33A"/>
    <w:rsid w:val="353CBCB1"/>
    <w:rsid w:val="353E0A2E"/>
    <w:rsid w:val="353E7CFD"/>
    <w:rsid w:val="353FDD2A"/>
    <w:rsid w:val="35440C88"/>
    <w:rsid w:val="3545A392"/>
    <w:rsid w:val="3547983A"/>
    <w:rsid w:val="3548F01A"/>
    <w:rsid w:val="354EE81B"/>
    <w:rsid w:val="35520F88"/>
    <w:rsid w:val="3552CB80"/>
    <w:rsid w:val="355724C9"/>
    <w:rsid w:val="3558204E"/>
    <w:rsid w:val="35590130"/>
    <w:rsid w:val="355986C9"/>
    <w:rsid w:val="355F1223"/>
    <w:rsid w:val="355F76F6"/>
    <w:rsid w:val="35621673"/>
    <w:rsid w:val="3565D8C3"/>
    <w:rsid w:val="3569BE7E"/>
    <w:rsid w:val="356E8794"/>
    <w:rsid w:val="356F5B60"/>
    <w:rsid w:val="35753C1A"/>
    <w:rsid w:val="35754A83"/>
    <w:rsid w:val="3576DC1D"/>
    <w:rsid w:val="3577FE5F"/>
    <w:rsid w:val="357AB814"/>
    <w:rsid w:val="357B58CF"/>
    <w:rsid w:val="357E0DC4"/>
    <w:rsid w:val="35846ABD"/>
    <w:rsid w:val="358AD559"/>
    <w:rsid w:val="358D2681"/>
    <w:rsid w:val="35911FEC"/>
    <w:rsid w:val="3592841F"/>
    <w:rsid w:val="35955257"/>
    <w:rsid w:val="359A83AB"/>
    <w:rsid w:val="359AA4C7"/>
    <w:rsid w:val="359D2581"/>
    <w:rsid w:val="35A1D216"/>
    <w:rsid w:val="35A2C5A9"/>
    <w:rsid w:val="35A71C19"/>
    <w:rsid w:val="35A9A44B"/>
    <w:rsid w:val="35AA2CEA"/>
    <w:rsid w:val="35AC0E82"/>
    <w:rsid w:val="35AC1D07"/>
    <w:rsid w:val="35B02FF7"/>
    <w:rsid w:val="35B2215A"/>
    <w:rsid w:val="35B90D53"/>
    <w:rsid w:val="35BDA0AE"/>
    <w:rsid w:val="35BDF9E5"/>
    <w:rsid w:val="35BEADD8"/>
    <w:rsid w:val="35C357F2"/>
    <w:rsid w:val="35CAAF1A"/>
    <w:rsid w:val="35CB6F81"/>
    <w:rsid w:val="35CD9064"/>
    <w:rsid w:val="35CE969B"/>
    <w:rsid w:val="35D0513A"/>
    <w:rsid w:val="35D33628"/>
    <w:rsid w:val="35D506ED"/>
    <w:rsid w:val="35D6E2A0"/>
    <w:rsid w:val="35D869FD"/>
    <w:rsid w:val="35D93CB7"/>
    <w:rsid w:val="35DC1C87"/>
    <w:rsid w:val="35E82FDE"/>
    <w:rsid w:val="35EC1308"/>
    <w:rsid w:val="35EC7A67"/>
    <w:rsid w:val="35ED5E85"/>
    <w:rsid w:val="35EE07CA"/>
    <w:rsid w:val="35FA49D1"/>
    <w:rsid w:val="35FB8EB0"/>
    <w:rsid w:val="35FC7FA9"/>
    <w:rsid w:val="35FCC3FC"/>
    <w:rsid w:val="3603130E"/>
    <w:rsid w:val="3606D115"/>
    <w:rsid w:val="36086C30"/>
    <w:rsid w:val="360A12E7"/>
    <w:rsid w:val="360CE144"/>
    <w:rsid w:val="36137A26"/>
    <w:rsid w:val="3616E8D4"/>
    <w:rsid w:val="361BBA7D"/>
    <w:rsid w:val="361BF1FC"/>
    <w:rsid w:val="36273DB5"/>
    <w:rsid w:val="36276982"/>
    <w:rsid w:val="362A5D25"/>
    <w:rsid w:val="362E700A"/>
    <w:rsid w:val="362F50B5"/>
    <w:rsid w:val="362FFED3"/>
    <w:rsid w:val="36346611"/>
    <w:rsid w:val="363C2DB7"/>
    <w:rsid w:val="36410549"/>
    <w:rsid w:val="36425D78"/>
    <w:rsid w:val="364A19C6"/>
    <w:rsid w:val="364F9BDC"/>
    <w:rsid w:val="36507C91"/>
    <w:rsid w:val="36553A37"/>
    <w:rsid w:val="36595142"/>
    <w:rsid w:val="365B55E5"/>
    <w:rsid w:val="365F1EAC"/>
    <w:rsid w:val="36632D90"/>
    <w:rsid w:val="366551F0"/>
    <w:rsid w:val="366AAE86"/>
    <w:rsid w:val="366D4994"/>
    <w:rsid w:val="366EED6D"/>
    <w:rsid w:val="366F6140"/>
    <w:rsid w:val="3670FA01"/>
    <w:rsid w:val="36756037"/>
    <w:rsid w:val="3679C069"/>
    <w:rsid w:val="367A1EB4"/>
    <w:rsid w:val="368105E8"/>
    <w:rsid w:val="3681EEE9"/>
    <w:rsid w:val="36852434"/>
    <w:rsid w:val="3686C472"/>
    <w:rsid w:val="3689CC50"/>
    <w:rsid w:val="368C042E"/>
    <w:rsid w:val="368EC6F8"/>
    <w:rsid w:val="368EC8F7"/>
    <w:rsid w:val="368F8AD4"/>
    <w:rsid w:val="3690A804"/>
    <w:rsid w:val="36984A14"/>
    <w:rsid w:val="369BE17A"/>
    <w:rsid w:val="369C8E19"/>
    <w:rsid w:val="369DE1B2"/>
    <w:rsid w:val="36A1DF30"/>
    <w:rsid w:val="36A22901"/>
    <w:rsid w:val="36A463A8"/>
    <w:rsid w:val="36B1D495"/>
    <w:rsid w:val="36B6B3DC"/>
    <w:rsid w:val="36B82744"/>
    <w:rsid w:val="36BAFFCC"/>
    <w:rsid w:val="36C4897D"/>
    <w:rsid w:val="36C4F164"/>
    <w:rsid w:val="36C71CD5"/>
    <w:rsid w:val="36C86DE5"/>
    <w:rsid w:val="36CBA178"/>
    <w:rsid w:val="36CCCD03"/>
    <w:rsid w:val="36CE2AEA"/>
    <w:rsid w:val="36D612AC"/>
    <w:rsid w:val="36D9268F"/>
    <w:rsid w:val="36E71FF4"/>
    <w:rsid w:val="36E762CD"/>
    <w:rsid w:val="36EE743A"/>
    <w:rsid w:val="36F46134"/>
    <w:rsid w:val="36F5A0BD"/>
    <w:rsid w:val="36FE02B1"/>
    <w:rsid w:val="36FE2188"/>
    <w:rsid w:val="37027A19"/>
    <w:rsid w:val="370602A5"/>
    <w:rsid w:val="370A1030"/>
    <w:rsid w:val="370AD2C2"/>
    <w:rsid w:val="3713554E"/>
    <w:rsid w:val="3713C7B2"/>
    <w:rsid w:val="37153B19"/>
    <w:rsid w:val="37184B9A"/>
    <w:rsid w:val="371CA1B8"/>
    <w:rsid w:val="37216798"/>
    <w:rsid w:val="3721C0FE"/>
    <w:rsid w:val="3724962C"/>
    <w:rsid w:val="37257886"/>
    <w:rsid w:val="3726BCA9"/>
    <w:rsid w:val="372F15D4"/>
    <w:rsid w:val="3732D814"/>
    <w:rsid w:val="3737B8C5"/>
    <w:rsid w:val="3737D044"/>
    <w:rsid w:val="3738E907"/>
    <w:rsid w:val="373A20CD"/>
    <w:rsid w:val="373D7F9C"/>
    <w:rsid w:val="374BD673"/>
    <w:rsid w:val="374C9FE2"/>
    <w:rsid w:val="374E8681"/>
    <w:rsid w:val="37530A86"/>
    <w:rsid w:val="3756D527"/>
    <w:rsid w:val="3759467E"/>
    <w:rsid w:val="375CE167"/>
    <w:rsid w:val="375E4983"/>
    <w:rsid w:val="37614E0E"/>
    <w:rsid w:val="3761ECD8"/>
    <w:rsid w:val="37633BD8"/>
    <w:rsid w:val="3763C2AA"/>
    <w:rsid w:val="3764102B"/>
    <w:rsid w:val="3764AD95"/>
    <w:rsid w:val="376B3681"/>
    <w:rsid w:val="37716183"/>
    <w:rsid w:val="3772F2AC"/>
    <w:rsid w:val="3777723A"/>
    <w:rsid w:val="377DC892"/>
    <w:rsid w:val="377DE111"/>
    <w:rsid w:val="377FAABE"/>
    <w:rsid w:val="378058BB"/>
    <w:rsid w:val="37989FAB"/>
    <w:rsid w:val="37A7A66C"/>
    <w:rsid w:val="37A9160A"/>
    <w:rsid w:val="37A999F2"/>
    <w:rsid w:val="37AB8EB2"/>
    <w:rsid w:val="37ABA2C2"/>
    <w:rsid w:val="37ACCDF9"/>
    <w:rsid w:val="37B33B4A"/>
    <w:rsid w:val="37B61C78"/>
    <w:rsid w:val="37B8E62D"/>
    <w:rsid w:val="37BA6512"/>
    <w:rsid w:val="37C34E86"/>
    <w:rsid w:val="37CAEADA"/>
    <w:rsid w:val="37CB9F92"/>
    <w:rsid w:val="37CD350A"/>
    <w:rsid w:val="37CEB1A7"/>
    <w:rsid w:val="37CF44D5"/>
    <w:rsid w:val="37D0BAA9"/>
    <w:rsid w:val="37D69099"/>
    <w:rsid w:val="37D83641"/>
    <w:rsid w:val="37D95237"/>
    <w:rsid w:val="37DFBC1E"/>
    <w:rsid w:val="37ED22DC"/>
    <w:rsid w:val="37F19B7A"/>
    <w:rsid w:val="37F1C78D"/>
    <w:rsid w:val="37FA9D3B"/>
    <w:rsid w:val="37FEC929"/>
    <w:rsid w:val="3802BA70"/>
    <w:rsid w:val="380341D4"/>
    <w:rsid w:val="3805EE03"/>
    <w:rsid w:val="38092799"/>
    <w:rsid w:val="380ABDCE"/>
    <w:rsid w:val="380B14CC"/>
    <w:rsid w:val="380BD05B"/>
    <w:rsid w:val="380F4360"/>
    <w:rsid w:val="380F6791"/>
    <w:rsid w:val="3812987A"/>
    <w:rsid w:val="38151897"/>
    <w:rsid w:val="3819DA37"/>
    <w:rsid w:val="381A5E89"/>
    <w:rsid w:val="381C6C73"/>
    <w:rsid w:val="382092ED"/>
    <w:rsid w:val="3823DBC5"/>
    <w:rsid w:val="38263131"/>
    <w:rsid w:val="3827A138"/>
    <w:rsid w:val="3828E59C"/>
    <w:rsid w:val="382F5810"/>
    <w:rsid w:val="3834AEB0"/>
    <w:rsid w:val="3835E9FC"/>
    <w:rsid w:val="383B0275"/>
    <w:rsid w:val="383B9DE0"/>
    <w:rsid w:val="384695B0"/>
    <w:rsid w:val="3847A8A8"/>
    <w:rsid w:val="384B2BCE"/>
    <w:rsid w:val="3850719E"/>
    <w:rsid w:val="3851ACBD"/>
    <w:rsid w:val="3851AFC6"/>
    <w:rsid w:val="385570CA"/>
    <w:rsid w:val="38561045"/>
    <w:rsid w:val="38578F69"/>
    <w:rsid w:val="385A83C6"/>
    <w:rsid w:val="385B2A7F"/>
    <w:rsid w:val="385B5D50"/>
    <w:rsid w:val="385D0C54"/>
    <w:rsid w:val="385DB9D1"/>
    <w:rsid w:val="38653E6B"/>
    <w:rsid w:val="38673F6F"/>
    <w:rsid w:val="386DCCC3"/>
    <w:rsid w:val="386E6170"/>
    <w:rsid w:val="3876C010"/>
    <w:rsid w:val="3877FB19"/>
    <w:rsid w:val="38814A29"/>
    <w:rsid w:val="3881A309"/>
    <w:rsid w:val="38835E9F"/>
    <w:rsid w:val="38855920"/>
    <w:rsid w:val="388679B8"/>
    <w:rsid w:val="388A449B"/>
    <w:rsid w:val="388B502A"/>
    <w:rsid w:val="388C4C49"/>
    <w:rsid w:val="38996F8F"/>
    <w:rsid w:val="389A3231"/>
    <w:rsid w:val="38A112F6"/>
    <w:rsid w:val="38A20343"/>
    <w:rsid w:val="38A6BB64"/>
    <w:rsid w:val="38AB1FAE"/>
    <w:rsid w:val="38AB6AAB"/>
    <w:rsid w:val="38AE206D"/>
    <w:rsid w:val="38B2DB32"/>
    <w:rsid w:val="38B483FB"/>
    <w:rsid w:val="38B49F6A"/>
    <w:rsid w:val="38BF7537"/>
    <w:rsid w:val="38C1FEEE"/>
    <w:rsid w:val="38CC2801"/>
    <w:rsid w:val="38CE5134"/>
    <w:rsid w:val="38D3960B"/>
    <w:rsid w:val="38D3D374"/>
    <w:rsid w:val="38D52760"/>
    <w:rsid w:val="38D70204"/>
    <w:rsid w:val="38D75078"/>
    <w:rsid w:val="38D7CB25"/>
    <w:rsid w:val="38D8992B"/>
    <w:rsid w:val="38E0D886"/>
    <w:rsid w:val="38E5805D"/>
    <w:rsid w:val="38E859D9"/>
    <w:rsid w:val="38EADE4B"/>
    <w:rsid w:val="38F00266"/>
    <w:rsid w:val="38F46B99"/>
    <w:rsid w:val="38FFEBC7"/>
    <w:rsid w:val="39038549"/>
    <w:rsid w:val="3905E0F6"/>
    <w:rsid w:val="39097595"/>
    <w:rsid w:val="3909DA60"/>
    <w:rsid w:val="390A6882"/>
    <w:rsid w:val="390BD5B4"/>
    <w:rsid w:val="390E3584"/>
    <w:rsid w:val="39144F1F"/>
    <w:rsid w:val="3917C9EA"/>
    <w:rsid w:val="39187572"/>
    <w:rsid w:val="391DB746"/>
    <w:rsid w:val="391F620C"/>
    <w:rsid w:val="3920BC4D"/>
    <w:rsid w:val="39213D32"/>
    <w:rsid w:val="3922641A"/>
    <w:rsid w:val="3925CA03"/>
    <w:rsid w:val="3925E405"/>
    <w:rsid w:val="392A421D"/>
    <w:rsid w:val="392BF121"/>
    <w:rsid w:val="3930305C"/>
    <w:rsid w:val="3934700C"/>
    <w:rsid w:val="39372D0F"/>
    <w:rsid w:val="393FD0A0"/>
    <w:rsid w:val="3940DC67"/>
    <w:rsid w:val="3940E98B"/>
    <w:rsid w:val="39429DA3"/>
    <w:rsid w:val="3944D0EC"/>
    <w:rsid w:val="3945CD7E"/>
    <w:rsid w:val="3945EA57"/>
    <w:rsid w:val="3945F9BD"/>
    <w:rsid w:val="394B0DBD"/>
    <w:rsid w:val="3956A34E"/>
    <w:rsid w:val="3956DD96"/>
    <w:rsid w:val="395781F9"/>
    <w:rsid w:val="395D5DD1"/>
    <w:rsid w:val="395DB2AE"/>
    <w:rsid w:val="3968EFF2"/>
    <w:rsid w:val="396D6C29"/>
    <w:rsid w:val="396ECE3B"/>
    <w:rsid w:val="39729D30"/>
    <w:rsid w:val="39749C13"/>
    <w:rsid w:val="39766BA9"/>
    <w:rsid w:val="397C2E5E"/>
    <w:rsid w:val="397EFAD7"/>
    <w:rsid w:val="397FC008"/>
    <w:rsid w:val="398143ED"/>
    <w:rsid w:val="398800D5"/>
    <w:rsid w:val="398B35DA"/>
    <w:rsid w:val="39910D14"/>
    <w:rsid w:val="3991C07F"/>
    <w:rsid w:val="39960F70"/>
    <w:rsid w:val="39969631"/>
    <w:rsid w:val="39988282"/>
    <w:rsid w:val="399985CC"/>
    <w:rsid w:val="39A12E2F"/>
    <w:rsid w:val="39A2DD11"/>
    <w:rsid w:val="39A860B6"/>
    <w:rsid w:val="39ABF342"/>
    <w:rsid w:val="39C65BE4"/>
    <w:rsid w:val="39C70F33"/>
    <w:rsid w:val="39CD14B7"/>
    <w:rsid w:val="39CEF8CC"/>
    <w:rsid w:val="39D2BE69"/>
    <w:rsid w:val="39D6769B"/>
    <w:rsid w:val="39D71650"/>
    <w:rsid w:val="39D7C354"/>
    <w:rsid w:val="39E00CEB"/>
    <w:rsid w:val="39E11F5C"/>
    <w:rsid w:val="39E18F96"/>
    <w:rsid w:val="39E2068D"/>
    <w:rsid w:val="39E2B1CB"/>
    <w:rsid w:val="39E4EBB0"/>
    <w:rsid w:val="39E5EE61"/>
    <w:rsid w:val="39E6B5AD"/>
    <w:rsid w:val="39E9E9FD"/>
    <w:rsid w:val="39EAC150"/>
    <w:rsid w:val="39EC6F5E"/>
    <w:rsid w:val="39EE549E"/>
    <w:rsid w:val="39F0FB45"/>
    <w:rsid w:val="39F24AB5"/>
    <w:rsid w:val="39F4C653"/>
    <w:rsid w:val="39F5A71A"/>
    <w:rsid w:val="39F5FF33"/>
    <w:rsid w:val="39FB5372"/>
    <w:rsid w:val="3A006EC7"/>
    <w:rsid w:val="3A01EA9B"/>
    <w:rsid w:val="3A107F3D"/>
    <w:rsid w:val="3A13E570"/>
    <w:rsid w:val="3A14D959"/>
    <w:rsid w:val="3A176079"/>
    <w:rsid w:val="3A187987"/>
    <w:rsid w:val="3A1CE072"/>
    <w:rsid w:val="3A242C7F"/>
    <w:rsid w:val="3A2B7E88"/>
    <w:rsid w:val="3A2F3FA8"/>
    <w:rsid w:val="3A345AAA"/>
    <w:rsid w:val="3A35F5CE"/>
    <w:rsid w:val="3A3636AF"/>
    <w:rsid w:val="3A364CA6"/>
    <w:rsid w:val="3A3DC246"/>
    <w:rsid w:val="3A3E925A"/>
    <w:rsid w:val="3A3EF911"/>
    <w:rsid w:val="3A41C195"/>
    <w:rsid w:val="3A41C314"/>
    <w:rsid w:val="3A46D7A2"/>
    <w:rsid w:val="3A4A2B23"/>
    <w:rsid w:val="3A4F17B4"/>
    <w:rsid w:val="3A519CDF"/>
    <w:rsid w:val="3A53D71E"/>
    <w:rsid w:val="3A54F2EE"/>
    <w:rsid w:val="3A56E101"/>
    <w:rsid w:val="3A590FC0"/>
    <w:rsid w:val="3A5C8C6B"/>
    <w:rsid w:val="3A5D1948"/>
    <w:rsid w:val="3A5DC660"/>
    <w:rsid w:val="3A5E63CF"/>
    <w:rsid w:val="3A612E7B"/>
    <w:rsid w:val="3A62AEBF"/>
    <w:rsid w:val="3A707ED5"/>
    <w:rsid w:val="3A749BC9"/>
    <w:rsid w:val="3A750874"/>
    <w:rsid w:val="3A7631DC"/>
    <w:rsid w:val="3A766EEF"/>
    <w:rsid w:val="3A780646"/>
    <w:rsid w:val="3A7841CA"/>
    <w:rsid w:val="3A7AB309"/>
    <w:rsid w:val="3A7C023F"/>
    <w:rsid w:val="3A7FE056"/>
    <w:rsid w:val="3A81C8BD"/>
    <w:rsid w:val="3A83A988"/>
    <w:rsid w:val="3A88A10C"/>
    <w:rsid w:val="3A8BBA24"/>
    <w:rsid w:val="3A8E7DB8"/>
    <w:rsid w:val="3A9160EA"/>
    <w:rsid w:val="3A93D558"/>
    <w:rsid w:val="3A99D3A2"/>
    <w:rsid w:val="3A9B28A7"/>
    <w:rsid w:val="3A9B3BFC"/>
    <w:rsid w:val="3A9B9B56"/>
    <w:rsid w:val="3A9CDA16"/>
    <w:rsid w:val="3A9D1135"/>
    <w:rsid w:val="3AA64F1B"/>
    <w:rsid w:val="3AAA0FB6"/>
    <w:rsid w:val="3AAA4D45"/>
    <w:rsid w:val="3AAC4368"/>
    <w:rsid w:val="3AAF80C7"/>
    <w:rsid w:val="3AB1DBA7"/>
    <w:rsid w:val="3AB4A936"/>
    <w:rsid w:val="3AB66031"/>
    <w:rsid w:val="3ABA271C"/>
    <w:rsid w:val="3ABA2C82"/>
    <w:rsid w:val="3ABE11FF"/>
    <w:rsid w:val="3AC053F7"/>
    <w:rsid w:val="3AC43FCD"/>
    <w:rsid w:val="3AC5D06C"/>
    <w:rsid w:val="3AC70C47"/>
    <w:rsid w:val="3ACD650A"/>
    <w:rsid w:val="3ACDEA43"/>
    <w:rsid w:val="3AD0406D"/>
    <w:rsid w:val="3AD2F432"/>
    <w:rsid w:val="3AD5BBFB"/>
    <w:rsid w:val="3ADBB43D"/>
    <w:rsid w:val="3ADF650C"/>
    <w:rsid w:val="3AE20BA0"/>
    <w:rsid w:val="3AE59A74"/>
    <w:rsid w:val="3AE61301"/>
    <w:rsid w:val="3AE63824"/>
    <w:rsid w:val="3AE7D67A"/>
    <w:rsid w:val="3AE8B94C"/>
    <w:rsid w:val="3AEC1CED"/>
    <w:rsid w:val="3AF0962F"/>
    <w:rsid w:val="3AF7E133"/>
    <w:rsid w:val="3AFC2976"/>
    <w:rsid w:val="3AFFEF42"/>
    <w:rsid w:val="3B0089D1"/>
    <w:rsid w:val="3B080486"/>
    <w:rsid w:val="3B127EFF"/>
    <w:rsid w:val="3B1A7490"/>
    <w:rsid w:val="3B23C3DD"/>
    <w:rsid w:val="3B25014A"/>
    <w:rsid w:val="3B2854A2"/>
    <w:rsid w:val="3B2C1D29"/>
    <w:rsid w:val="3B2D6277"/>
    <w:rsid w:val="3B2E0C0A"/>
    <w:rsid w:val="3B2F46F8"/>
    <w:rsid w:val="3B34F5BA"/>
    <w:rsid w:val="3B37DEB8"/>
    <w:rsid w:val="3B4283F9"/>
    <w:rsid w:val="3B48486F"/>
    <w:rsid w:val="3B4A2788"/>
    <w:rsid w:val="3B533158"/>
    <w:rsid w:val="3B57F7B8"/>
    <w:rsid w:val="3B592C9D"/>
    <w:rsid w:val="3B5951CA"/>
    <w:rsid w:val="3B5A3D97"/>
    <w:rsid w:val="3B5AE2AC"/>
    <w:rsid w:val="3B5B801B"/>
    <w:rsid w:val="3B613026"/>
    <w:rsid w:val="3B662A53"/>
    <w:rsid w:val="3B666274"/>
    <w:rsid w:val="3B6AB8EB"/>
    <w:rsid w:val="3B6D03BB"/>
    <w:rsid w:val="3B6E5A84"/>
    <w:rsid w:val="3B714B37"/>
    <w:rsid w:val="3B75FBB6"/>
    <w:rsid w:val="3B7CBBCC"/>
    <w:rsid w:val="3B7E5CDE"/>
    <w:rsid w:val="3B8860C5"/>
    <w:rsid w:val="3B892923"/>
    <w:rsid w:val="3B8A24FF"/>
    <w:rsid w:val="3B8BDAF3"/>
    <w:rsid w:val="3B8DFB54"/>
    <w:rsid w:val="3B900BFA"/>
    <w:rsid w:val="3B90E2F6"/>
    <w:rsid w:val="3B917C40"/>
    <w:rsid w:val="3B95AF54"/>
    <w:rsid w:val="3B97B95D"/>
    <w:rsid w:val="3B988057"/>
    <w:rsid w:val="3B9E2A5A"/>
    <w:rsid w:val="3BA6A174"/>
    <w:rsid w:val="3BAC4904"/>
    <w:rsid w:val="3BAE00CE"/>
    <w:rsid w:val="3BB1B51A"/>
    <w:rsid w:val="3BB22B39"/>
    <w:rsid w:val="3BB261E1"/>
    <w:rsid w:val="3BB39033"/>
    <w:rsid w:val="3BB4A1BF"/>
    <w:rsid w:val="3BB58CFF"/>
    <w:rsid w:val="3BB5D243"/>
    <w:rsid w:val="3BBD3140"/>
    <w:rsid w:val="3BBFFCE0"/>
    <w:rsid w:val="3BC056C8"/>
    <w:rsid w:val="3BC1A9B6"/>
    <w:rsid w:val="3BC57F76"/>
    <w:rsid w:val="3BC5F7EE"/>
    <w:rsid w:val="3BC9E883"/>
    <w:rsid w:val="3BCDB8E3"/>
    <w:rsid w:val="3BD307F3"/>
    <w:rsid w:val="3BD393D8"/>
    <w:rsid w:val="3BD4C1D7"/>
    <w:rsid w:val="3BD79606"/>
    <w:rsid w:val="3BDB98BD"/>
    <w:rsid w:val="3BDE0BE3"/>
    <w:rsid w:val="3BE0951F"/>
    <w:rsid w:val="3BE8D088"/>
    <w:rsid w:val="3BE9F998"/>
    <w:rsid w:val="3BEEF8A6"/>
    <w:rsid w:val="3BF2A5E8"/>
    <w:rsid w:val="3BF30A8F"/>
    <w:rsid w:val="3BF87FF1"/>
    <w:rsid w:val="3BFC2681"/>
    <w:rsid w:val="3BFD3540"/>
    <w:rsid w:val="3BFE3661"/>
    <w:rsid w:val="3C0171EE"/>
    <w:rsid w:val="3C05071F"/>
    <w:rsid w:val="3C081508"/>
    <w:rsid w:val="3C0ADCBE"/>
    <w:rsid w:val="3C0B626B"/>
    <w:rsid w:val="3C0BB659"/>
    <w:rsid w:val="3C0C4F36"/>
    <w:rsid w:val="3C13F2C7"/>
    <w:rsid w:val="3C1B681C"/>
    <w:rsid w:val="3C1BADBF"/>
    <w:rsid w:val="3C1F9D32"/>
    <w:rsid w:val="3C1FD003"/>
    <w:rsid w:val="3C241F6A"/>
    <w:rsid w:val="3C266344"/>
    <w:rsid w:val="3C27974B"/>
    <w:rsid w:val="3C280A1D"/>
    <w:rsid w:val="3C28D011"/>
    <w:rsid w:val="3C2B5C1E"/>
    <w:rsid w:val="3C2B9669"/>
    <w:rsid w:val="3C2BA1A9"/>
    <w:rsid w:val="3C2BBF63"/>
    <w:rsid w:val="3C2EF8F8"/>
    <w:rsid w:val="3C30CA1D"/>
    <w:rsid w:val="3C326BE4"/>
    <w:rsid w:val="3C396A8A"/>
    <w:rsid w:val="3C45440E"/>
    <w:rsid w:val="3C490CDD"/>
    <w:rsid w:val="3C4B93FD"/>
    <w:rsid w:val="3C4C4581"/>
    <w:rsid w:val="3C5177AD"/>
    <w:rsid w:val="3C530044"/>
    <w:rsid w:val="3C590FD2"/>
    <w:rsid w:val="3C5BBBEB"/>
    <w:rsid w:val="3C5FF999"/>
    <w:rsid w:val="3C65099A"/>
    <w:rsid w:val="3C6FF83A"/>
    <w:rsid w:val="3C72B466"/>
    <w:rsid w:val="3C762FDE"/>
    <w:rsid w:val="3C769236"/>
    <w:rsid w:val="3C84ECD3"/>
    <w:rsid w:val="3C88B457"/>
    <w:rsid w:val="3C896878"/>
    <w:rsid w:val="3C9033C2"/>
    <w:rsid w:val="3C90B5B5"/>
    <w:rsid w:val="3C95D0CD"/>
    <w:rsid w:val="3C971092"/>
    <w:rsid w:val="3C9DE0A0"/>
    <w:rsid w:val="3CA3842F"/>
    <w:rsid w:val="3CA39CFB"/>
    <w:rsid w:val="3CA6FE3B"/>
    <w:rsid w:val="3CA95AF5"/>
    <w:rsid w:val="3CB4634E"/>
    <w:rsid w:val="3CB78135"/>
    <w:rsid w:val="3CB88172"/>
    <w:rsid w:val="3CBB5830"/>
    <w:rsid w:val="3CBF6A81"/>
    <w:rsid w:val="3CC0BFBF"/>
    <w:rsid w:val="3CC2995C"/>
    <w:rsid w:val="3CC2D69C"/>
    <w:rsid w:val="3CC696ED"/>
    <w:rsid w:val="3CC7D911"/>
    <w:rsid w:val="3CCA3527"/>
    <w:rsid w:val="3CD5F414"/>
    <w:rsid w:val="3CD82750"/>
    <w:rsid w:val="3CDCA397"/>
    <w:rsid w:val="3CDDDD38"/>
    <w:rsid w:val="3CE92399"/>
    <w:rsid w:val="3CEE46B9"/>
    <w:rsid w:val="3CEED5EF"/>
    <w:rsid w:val="3CEF1BAA"/>
    <w:rsid w:val="3CEFC083"/>
    <w:rsid w:val="3CF27B11"/>
    <w:rsid w:val="3CF32342"/>
    <w:rsid w:val="3CF84228"/>
    <w:rsid w:val="3D02C933"/>
    <w:rsid w:val="3D0802A7"/>
    <w:rsid w:val="3D0B0DF8"/>
    <w:rsid w:val="3D0D8D14"/>
    <w:rsid w:val="3D0ECC9E"/>
    <w:rsid w:val="3D17324E"/>
    <w:rsid w:val="3D197591"/>
    <w:rsid w:val="3D1D036F"/>
    <w:rsid w:val="3D1D2725"/>
    <w:rsid w:val="3D1D79F5"/>
    <w:rsid w:val="3D1F789E"/>
    <w:rsid w:val="3D22E34B"/>
    <w:rsid w:val="3D2C2842"/>
    <w:rsid w:val="3D31C544"/>
    <w:rsid w:val="3D3484A1"/>
    <w:rsid w:val="3D365E3F"/>
    <w:rsid w:val="3D3AD207"/>
    <w:rsid w:val="3D4CEF28"/>
    <w:rsid w:val="3D50762A"/>
    <w:rsid w:val="3D56E2CD"/>
    <w:rsid w:val="3D5E9873"/>
    <w:rsid w:val="3D649009"/>
    <w:rsid w:val="3D6F53A0"/>
    <w:rsid w:val="3D70F900"/>
    <w:rsid w:val="3D7104A0"/>
    <w:rsid w:val="3D711835"/>
    <w:rsid w:val="3D7C4019"/>
    <w:rsid w:val="3D7D14FA"/>
    <w:rsid w:val="3D83EBD4"/>
    <w:rsid w:val="3D85C753"/>
    <w:rsid w:val="3D85CF50"/>
    <w:rsid w:val="3D85D0B4"/>
    <w:rsid w:val="3D8A6903"/>
    <w:rsid w:val="3D8D50B6"/>
    <w:rsid w:val="3D9A6375"/>
    <w:rsid w:val="3D9B7A06"/>
    <w:rsid w:val="3D9DE301"/>
    <w:rsid w:val="3DA4376E"/>
    <w:rsid w:val="3DA5703E"/>
    <w:rsid w:val="3DAC5294"/>
    <w:rsid w:val="3DAFCBC5"/>
    <w:rsid w:val="3DB4F9F8"/>
    <w:rsid w:val="3DB9D814"/>
    <w:rsid w:val="3DBBFE6C"/>
    <w:rsid w:val="3DC98DD8"/>
    <w:rsid w:val="3DC9FCDC"/>
    <w:rsid w:val="3DCD87BD"/>
    <w:rsid w:val="3DD0B37E"/>
    <w:rsid w:val="3DD25836"/>
    <w:rsid w:val="3DD42BCF"/>
    <w:rsid w:val="3DD53045"/>
    <w:rsid w:val="3DD8483A"/>
    <w:rsid w:val="3DD891D8"/>
    <w:rsid w:val="3DDF53FB"/>
    <w:rsid w:val="3DE16D3F"/>
    <w:rsid w:val="3DE394F6"/>
    <w:rsid w:val="3DE4DD3E"/>
    <w:rsid w:val="3DE5B9D3"/>
    <w:rsid w:val="3DEC227C"/>
    <w:rsid w:val="3DEE1652"/>
    <w:rsid w:val="3DF06FF4"/>
    <w:rsid w:val="3DF21463"/>
    <w:rsid w:val="3DF24022"/>
    <w:rsid w:val="3DF3F46A"/>
    <w:rsid w:val="3DF42EA5"/>
    <w:rsid w:val="3DF4DB60"/>
    <w:rsid w:val="3DF58E1B"/>
    <w:rsid w:val="3DF78C4C"/>
    <w:rsid w:val="3E0AC814"/>
    <w:rsid w:val="3E0AF152"/>
    <w:rsid w:val="3E0CA3E1"/>
    <w:rsid w:val="3E0EAAFC"/>
    <w:rsid w:val="3E15FBE0"/>
    <w:rsid w:val="3E167910"/>
    <w:rsid w:val="3E18420F"/>
    <w:rsid w:val="3E1D0AB1"/>
    <w:rsid w:val="3E1E8C0B"/>
    <w:rsid w:val="3E269099"/>
    <w:rsid w:val="3E27CAA1"/>
    <w:rsid w:val="3E2ED439"/>
    <w:rsid w:val="3E325199"/>
    <w:rsid w:val="3E328345"/>
    <w:rsid w:val="3E347DC0"/>
    <w:rsid w:val="3E349654"/>
    <w:rsid w:val="3E374472"/>
    <w:rsid w:val="3E399C38"/>
    <w:rsid w:val="3E3AE116"/>
    <w:rsid w:val="3E3FDC9B"/>
    <w:rsid w:val="3E402CA8"/>
    <w:rsid w:val="3E4274B7"/>
    <w:rsid w:val="3E5208F9"/>
    <w:rsid w:val="3E527BDC"/>
    <w:rsid w:val="3E535DDE"/>
    <w:rsid w:val="3E5C34FA"/>
    <w:rsid w:val="3E5CFFCB"/>
    <w:rsid w:val="3E5DF28E"/>
    <w:rsid w:val="3E5E32E6"/>
    <w:rsid w:val="3E5F6A72"/>
    <w:rsid w:val="3E61FB6D"/>
    <w:rsid w:val="3E67FEC1"/>
    <w:rsid w:val="3E691C59"/>
    <w:rsid w:val="3E69FFC5"/>
    <w:rsid w:val="3E712E7C"/>
    <w:rsid w:val="3E71C475"/>
    <w:rsid w:val="3E77A7D0"/>
    <w:rsid w:val="3E7A404F"/>
    <w:rsid w:val="3E7BBE9F"/>
    <w:rsid w:val="3E7D085E"/>
    <w:rsid w:val="3E7D6DA3"/>
    <w:rsid w:val="3E86691E"/>
    <w:rsid w:val="3E882B7E"/>
    <w:rsid w:val="3E8934D7"/>
    <w:rsid w:val="3E8B1CBF"/>
    <w:rsid w:val="3E8C5B6E"/>
    <w:rsid w:val="3E8CD2E9"/>
    <w:rsid w:val="3E903381"/>
    <w:rsid w:val="3E912530"/>
    <w:rsid w:val="3E913215"/>
    <w:rsid w:val="3E93902E"/>
    <w:rsid w:val="3E9CE29C"/>
    <w:rsid w:val="3E9FDB59"/>
    <w:rsid w:val="3EA1BFF6"/>
    <w:rsid w:val="3EA36866"/>
    <w:rsid w:val="3EA4FBC0"/>
    <w:rsid w:val="3EAA428A"/>
    <w:rsid w:val="3EACBC6E"/>
    <w:rsid w:val="3EB2D935"/>
    <w:rsid w:val="3EB6DAEC"/>
    <w:rsid w:val="3EB9CF4B"/>
    <w:rsid w:val="3EBBE4C6"/>
    <w:rsid w:val="3EBDBF07"/>
    <w:rsid w:val="3EC22C96"/>
    <w:rsid w:val="3EC5D9B3"/>
    <w:rsid w:val="3EC73E4B"/>
    <w:rsid w:val="3EC83E82"/>
    <w:rsid w:val="3ECCD621"/>
    <w:rsid w:val="3ED351B8"/>
    <w:rsid w:val="3EDE3854"/>
    <w:rsid w:val="3EE05DC2"/>
    <w:rsid w:val="3EE22C24"/>
    <w:rsid w:val="3EE31FD6"/>
    <w:rsid w:val="3EE6C06C"/>
    <w:rsid w:val="3EE958C5"/>
    <w:rsid w:val="3EF31666"/>
    <w:rsid w:val="3EF45285"/>
    <w:rsid w:val="3EF7630A"/>
    <w:rsid w:val="3EF8E23A"/>
    <w:rsid w:val="3EFAD6DE"/>
    <w:rsid w:val="3EFD74C6"/>
    <w:rsid w:val="3F00A1F4"/>
    <w:rsid w:val="3F029886"/>
    <w:rsid w:val="3F069629"/>
    <w:rsid w:val="3F0CA3AB"/>
    <w:rsid w:val="3F0F36C8"/>
    <w:rsid w:val="3F1387EA"/>
    <w:rsid w:val="3F158849"/>
    <w:rsid w:val="3F17620E"/>
    <w:rsid w:val="3F19DB4B"/>
    <w:rsid w:val="3F1A3CF0"/>
    <w:rsid w:val="3F232CC9"/>
    <w:rsid w:val="3F27550A"/>
    <w:rsid w:val="3F2DE824"/>
    <w:rsid w:val="3F3D5919"/>
    <w:rsid w:val="3F3F206D"/>
    <w:rsid w:val="3F41FD1D"/>
    <w:rsid w:val="3F42C758"/>
    <w:rsid w:val="3F4AD546"/>
    <w:rsid w:val="3F55732C"/>
    <w:rsid w:val="3F55AC32"/>
    <w:rsid w:val="3F57B7D0"/>
    <w:rsid w:val="3F5A6522"/>
    <w:rsid w:val="3F5EA80F"/>
    <w:rsid w:val="3F622815"/>
    <w:rsid w:val="3F64C6C1"/>
    <w:rsid w:val="3F66C7C5"/>
    <w:rsid w:val="3F6B2259"/>
    <w:rsid w:val="3F6D64E7"/>
    <w:rsid w:val="3F6F2716"/>
    <w:rsid w:val="3F7081DA"/>
    <w:rsid w:val="3F70EBC8"/>
    <w:rsid w:val="3F766B6E"/>
    <w:rsid w:val="3F800525"/>
    <w:rsid w:val="3F804AA4"/>
    <w:rsid w:val="3F86E54A"/>
    <w:rsid w:val="3F88E674"/>
    <w:rsid w:val="3F8BC5DC"/>
    <w:rsid w:val="3F915A28"/>
    <w:rsid w:val="3F946D23"/>
    <w:rsid w:val="3F94F110"/>
    <w:rsid w:val="3F96F35D"/>
    <w:rsid w:val="3F9C32CF"/>
    <w:rsid w:val="3F9FF973"/>
    <w:rsid w:val="3FA14900"/>
    <w:rsid w:val="3FA2EFD6"/>
    <w:rsid w:val="3FA352F1"/>
    <w:rsid w:val="3FA5F6CD"/>
    <w:rsid w:val="3FAC3BA6"/>
    <w:rsid w:val="3FACF6BD"/>
    <w:rsid w:val="3FADD0A0"/>
    <w:rsid w:val="3FAEF20F"/>
    <w:rsid w:val="3FB49CDB"/>
    <w:rsid w:val="3FB530A7"/>
    <w:rsid w:val="3FB6EFDC"/>
    <w:rsid w:val="3FB85C35"/>
    <w:rsid w:val="3FB9D4FB"/>
    <w:rsid w:val="3FC02F54"/>
    <w:rsid w:val="3FC2256F"/>
    <w:rsid w:val="3FC260FA"/>
    <w:rsid w:val="3FC77521"/>
    <w:rsid w:val="3FCC388F"/>
    <w:rsid w:val="3FD38871"/>
    <w:rsid w:val="3FD543B1"/>
    <w:rsid w:val="3FD93928"/>
    <w:rsid w:val="3FD99B15"/>
    <w:rsid w:val="3FDB0FD2"/>
    <w:rsid w:val="3FDD079C"/>
    <w:rsid w:val="3FE3B457"/>
    <w:rsid w:val="3FE4593D"/>
    <w:rsid w:val="3FE5EE87"/>
    <w:rsid w:val="3FE9C1A0"/>
    <w:rsid w:val="3FEBE38A"/>
    <w:rsid w:val="3FF11779"/>
    <w:rsid w:val="3FF6D3CC"/>
    <w:rsid w:val="3FF8E116"/>
    <w:rsid w:val="3FFA1C2F"/>
    <w:rsid w:val="3FFB9A79"/>
    <w:rsid w:val="400022D2"/>
    <w:rsid w:val="40030337"/>
    <w:rsid w:val="40040586"/>
    <w:rsid w:val="400BFB06"/>
    <w:rsid w:val="400D53CF"/>
    <w:rsid w:val="401094F0"/>
    <w:rsid w:val="40151EB8"/>
    <w:rsid w:val="401958EA"/>
    <w:rsid w:val="4023714D"/>
    <w:rsid w:val="4026C9CD"/>
    <w:rsid w:val="40284C74"/>
    <w:rsid w:val="402A0B11"/>
    <w:rsid w:val="402CC8AD"/>
    <w:rsid w:val="402DBF72"/>
    <w:rsid w:val="4031DF18"/>
    <w:rsid w:val="4032BC12"/>
    <w:rsid w:val="4033ED6F"/>
    <w:rsid w:val="40347FBA"/>
    <w:rsid w:val="4037CB82"/>
    <w:rsid w:val="40388C88"/>
    <w:rsid w:val="40391F54"/>
    <w:rsid w:val="403A69F5"/>
    <w:rsid w:val="403D4BC6"/>
    <w:rsid w:val="403F2583"/>
    <w:rsid w:val="4043F9F4"/>
    <w:rsid w:val="4046509C"/>
    <w:rsid w:val="404753AF"/>
    <w:rsid w:val="40496FCD"/>
    <w:rsid w:val="404D5225"/>
    <w:rsid w:val="404F4DF9"/>
    <w:rsid w:val="4052388B"/>
    <w:rsid w:val="405E37B8"/>
    <w:rsid w:val="405EC143"/>
    <w:rsid w:val="406082AF"/>
    <w:rsid w:val="4061885E"/>
    <w:rsid w:val="40630847"/>
    <w:rsid w:val="4068CD15"/>
    <w:rsid w:val="406A7C19"/>
    <w:rsid w:val="406CF47F"/>
    <w:rsid w:val="40720A1C"/>
    <w:rsid w:val="407412D3"/>
    <w:rsid w:val="407778A3"/>
    <w:rsid w:val="40785C0F"/>
    <w:rsid w:val="407A4F20"/>
    <w:rsid w:val="407A8E1F"/>
    <w:rsid w:val="407B96DA"/>
    <w:rsid w:val="407D16D4"/>
    <w:rsid w:val="4081C1B1"/>
    <w:rsid w:val="4084BBBA"/>
    <w:rsid w:val="40868557"/>
    <w:rsid w:val="4086EA17"/>
    <w:rsid w:val="408A424D"/>
    <w:rsid w:val="408C584E"/>
    <w:rsid w:val="408F100F"/>
    <w:rsid w:val="4090681E"/>
    <w:rsid w:val="4091779C"/>
    <w:rsid w:val="4091D615"/>
    <w:rsid w:val="4092187E"/>
    <w:rsid w:val="40A3A8E1"/>
    <w:rsid w:val="40A7CE77"/>
    <w:rsid w:val="40A8FB1E"/>
    <w:rsid w:val="40ADA196"/>
    <w:rsid w:val="40ADFE00"/>
    <w:rsid w:val="40AECC2E"/>
    <w:rsid w:val="40AF5DCD"/>
    <w:rsid w:val="40B3326F"/>
    <w:rsid w:val="40BE1F08"/>
    <w:rsid w:val="40C526EC"/>
    <w:rsid w:val="40CB297F"/>
    <w:rsid w:val="40CC8224"/>
    <w:rsid w:val="40D30057"/>
    <w:rsid w:val="40D74BAA"/>
    <w:rsid w:val="40E3AAB6"/>
    <w:rsid w:val="40E4527D"/>
    <w:rsid w:val="40E89FD0"/>
    <w:rsid w:val="40EF3C56"/>
    <w:rsid w:val="40F7A814"/>
    <w:rsid w:val="40F89A37"/>
    <w:rsid w:val="40FBA7BA"/>
    <w:rsid w:val="41036B21"/>
    <w:rsid w:val="4107BF08"/>
    <w:rsid w:val="41097BC1"/>
    <w:rsid w:val="410A7764"/>
    <w:rsid w:val="410E496F"/>
    <w:rsid w:val="410ED402"/>
    <w:rsid w:val="411BE4DD"/>
    <w:rsid w:val="411C4299"/>
    <w:rsid w:val="411FF46F"/>
    <w:rsid w:val="41219D7F"/>
    <w:rsid w:val="4124F85E"/>
    <w:rsid w:val="412564D1"/>
    <w:rsid w:val="41270CE6"/>
    <w:rsid w:val="4129A93E"/>
    <w:rsid w:val="4130F2D9"/>
    <w:rsid w:val="41330272"/>
    <w:rsid w:val="413F09BD"/>
    <w:rsid w:val="4142AFF6"/>
    <w:rsid w:val="41449628"/>
    <w:rsid w:val="414746CE"/>
    <w:rsid w:val="4147DEAE"/>
    <w:rsid w:val="4148CCCD"/>
    <w:rsid w:val="4152AF2A"/>
    <w:rsid w:val="415F19DA"/>
    <w:rsid w:val="416DC0B4"/>
    <w:rsid w:val="4174D5C9"/>
    <w:rsid w:val="4174E987"/>
    <w:rsid w:val="4174F19D"/>
    <w:rsid w:val="417559EE"/>
    <w:rsid w:val="417786F2"/>
    <w:rsid w:val="41851387"/>
    <w:rsid w:val="418A4593"/>
    <w:rsid w:val="418F945A"/>
    <w:rsid w:val="418F9593"/>
    <w:rsid w:val="418FE003"/>
    <w:rsid w:val="41919CD1"/>
    <w:rsid w:val="41935E81"/>
    <w:rsid w:val="4195F1BF"/>
    <w:rsid w:val="41974FC6"/>
    <w:rsid w:val="419F7DC8"/>
    <w:rsid w:val="41A36CE1"/>
    <w:rsid w:val="41BAA85D"/>
    <w:rsid w:val="41BADB86"/>
    <w:rsid w:val="41BEEC01"/>
    <w:rsid w:val="41C1F95A"/>
    <w:rsid w:val="41C6FC2C"/>
    <w:rsid w:val="41C79944"/>
    <w:rsid w:val="41C7A2A8"/>
    <w:rsid w:val="41C9BB0D"/>
    <w:rsid w:val="41CFFA71"/>
    <w:rsid w:val="41D37BE7"/>
    <w:rsid w:val="41D48647"/>
    <w:rsid w:val="41D54A7F"/>
    <w:rsid w:val="41D5F080"/>
    <w:rsid w:val="41DF7B3A"/>
    <w:rsid w:val="41E3F8A5"/>
    <w:rsid w:val="41E6999B"/>
    <w:rsid w:val="41E7BCB0"/>
    <w:rsid w:val="41E9A5F0"/>
    <w:rsid w:val="41EC61B4"/>
    <w:rsid w:val="41F68047"/>
    <w:rsid w:val="41FC1B59"/>
    <w:rsid w:val="41FC728D"/>
    <w:rsid w:val="4205B6C1"/>
    <w:rsid w:val="4209E704"/>
    <w:rsid w:val="42103627"/>
    <w:rsid w:val="42150466"/>
    <w:rsid w:val="42159673"/>
    <w:rsid w:val="42188460"/>
    <w:rsid w:val="421BCF62"/>
    <w:rsid w:val="4221DC54"/>
    <w:rsid w:val="422351F0"/>
    <w:rsid w:val="422C7461"/>
    <w:rsid w:val="42323B49"/>
    <w:rsid w:val="4232F543"/>
    <w:rsid w:val="423437E1"/>
    <w:rsid w:val="4241A82B"/>
    <w:rsid w:val="4243689E"/>
    <w:rsid w:val="4244977E"/>
    <w:rsid w:val="42454AE7"/>
    <w:rsid w:val="4246CB63"/>
    <w:rsid w:val="4246D78A"/>
    <w:rsid w:val="4247E7D2"/>
    <w:rsid w:val="424A34D8"/>
    <w:rsid w:val="424BD37D"/>
    <w:rsid w:val="424EF48D"/>
    <w:rsid w:val="4251E144"/>
    <w:rsid w:val="4253DF5D"/>
    <w:rsid w:val="425444CF"/>
    <w:rsid w:val="4254CE69"/>
    <w:rsid w:val="425533FC"/>
    <w:rsid w:val="4255A5A9"/>
    <w:rsid w:val="4255B27C"/>
    <w:rsid w:val="425795D6"/>
    <w:rsid w:val="425B9CA7"/>
    <w:rsid w:val="425E9185"/>
    <w:rsid w:val="425EDEE3"/>
    <w:rsid w:val="426702D4"/>
    <w:rsid w:val="426B9FC5"/>
    <w:rsid w:val="4270DD4B"/>
    <w:rsid w:val="42724B35"/>
    <w:rsid w:val="4273C8E5"/>
    <w:rsid w:val="4275DB95"/>
    <w:rsid w:val="4277F575"/>
    <w:rsid w:val="427953FB"/>
    <w:rsid w:val="427BAF54"/>
    <w:rsid w:val="427BCDED"/>
    <w:rsid w:val="427D9952"/>
    <w:rsid w:val="4287112C"/>
    <w:rsid w:val="4290387B"/>
    <w:rsid w:val="4294E865"/>
    <w:rsid w:val="42957685"/>
    <w:rsid w:val="42959D4C"/>
    <w:rsid w:val="42995495"/>
    <w:rsid w:val="429DEE7E"/>
    <w:rsid w:val="42A042B9"/>
    <w:rsid w:val="42A12420"/>
    <w:rsid w:val="42A29B2D"/>
    <w:rsid w:val="42A2F563"/>
    <w:rsid w:val="42A4BC3A"/>
    <w:rsid w:val="42A5AAC0"/>
    <w:rsid w:val="42A76A40"/>
    <w:rsid w:val="42A967D9"/>
    <w:rsid w:val="42AB78E0"/>
    <w:rsid w:val="42AC7949"/>
    <w:rsid w:val="42B404E0"/>
    <w:rsid w:val="42B73E75"/>
    <w:rsid w:val="42B83509"/>
    <w:rsid w:val="42BB4CA0"/>
    <w:rsid w:val="42BC2105"/>
    <w:rsid w:val="42C147F8"/>
    <w:rsid w:val="42C30F96"/>
    <w:rsid w:val="42C5E40B"/>
    <w:rsid w:val="42C64FCF"/>
    <w:rsid w:val="42C65CF5"/>
    <w:rsid w:val="42D17EF8"/>
    <w:rsid w:val="42D2EAF5"/>
    <w:rsid w:val="42D2F761"/>
    <w:rsid w:val="42D602EA"/>
    <w:rsid w:val="42D7AB5A"/>
    <w:rsid w:val="42D85763"/>
    <w:rsid w:val="42DE0675"/>
    <w:rsid w:val="42E0192D"/>
    <w:rsid w:val="42E121D5"/>
    <w:rsid w:val="42EA4FE2"/>
    <w:rsid w:val="42F0AC59"/>
    <w:rsid w:val="42FA01BC"/>
    <w:rsid w:val="42FB1E42"/>
    <w:rsid w:val="42FEBE73"/>
    <w:rsid w:val="42FED66D"/>
    <w:rsid w:val="430188C1"/>
    <w:rsid w:val="4305F8CB"/>
    <w:rsid w:val="430905A8"/>
    <w:rsid w:val="43092AA2"/>
    <w:rsid w:val="43094D85"/>
    <w:rsid w:val="43128CFA"/>
    <w:rsid w:val="4313CD35"/>
    <w:rsid w:val="43155FCD"/>
    <w:rsid w:val="431D5E58"/>
    <w:rsid w:val="431DF238"/>
    <w:rsid w:val="431FD32B"/>
    <w:rsid w:val="43202ACE"/>
    <w:rsid w:val="43235FC6"/>
    <w:rsid w:val="432A14FD"/>
    <w:rsid w:val="432DBFF2"/>
    <w:rsid w:val="432EB141"/>
    <w:rsid w:val="432F0C98"/>
    <w:rsid w:val="432FEBDE"/>
    <w:rsid w:val="4333E800"/>
    <w:rsid w:val="433EE54B"/>
    <w:rsid w:val="4343D6D4"/>
    <w:rsid w:val="43465C5F"/>
    <w:rsid w:val="43470D6D"/>
    <w:rsid w:val="434A4AAD"/>
    <w:rsid w:val="434B48D3"/>
    <w:rsid w:val="434EF8F2"/>
    <w:rsid w:val="4350C44D"/>
    <w:rsid w:val="4351BD76"/>
    <w:rsid w:val="43531752"/>
    <w:rsid w:val="43655D26"/>
    <w:rsid w:val="4365DBDE"/>
    <w:rsid w:val="4365FEE9"/>
    <w:rsid w:val="4366D655"/>
    <w:rsid w:val="436B92AD"/>
    <w:rsid w:val="436BB9C7"/>
    <w:rsid w:val="436C31F0"/>
    <w:rsid w:val="436E5D25"/>
    <w:rsid w:val="4377A3E6"/>
    <w:rsid w:val="4377A8D2"/>
    <w:rsid w:val="437C15E4"/>
    <w:rsid w:val="437CBE2E"/>
    <w:rsid w:val="438038E0"/>
    <w:rsid w:val="43822DD5"/>
    <w:rsid w:val="4386DE45"/>
    <w:rsid w:val="438B2BE4"/>
    <w:rsid w:val="438D81C6"/>
    <w:rsid w:val="438DB033"/>
    <w:rsid w:val="4396EF2E"/>
    <w:rsid w:val="43973CEA"/>
    <w:rsid w:val="43985ACF"/>
    <w:rsid w:val="439AA6B7"/>
    <w:rsid w:val="439BA677"/>
    <w:rsid w:val="439E86F7"/>
    <w:rsid w:val="43A053C3"/>
    <w:rsid w:val="43A3BC47"/>
    <w:rsid w:val="43A4B647"/>
    <w:rsid w:val="43A65F96"/>
    <w:rsid w:val="43A9D155"/>
    <w:rsid w:val="43AB500B"/>
    <w:rsid w:val="43AB85AD"/>
    <w:rsid w:val="43AC4260"/>
    <w:rsid w:val="43B110C3"/>
    <w:rsid w:val="43BBC695"/>
    <w:rsid w:val="43BC30AC"/>
    <w:rsid w:val="43BC5C7C"/>
    <w:rsid w:val="43C24B57"/>
    <w:rsid w:val="43C53C65"/>
    <w:rsid w:val="43C610A2"/>
    <w:rsid w:val="43D00A07"/>
    <w:rsid w:val="43D0D760"/>
    <w:rsid w:val="43D21575"/>
    <w:rsid w:val="43D5DE17"/>
    <w:rsid w:val="43E32AEA"/>
    <w:rsid w:val="43E752EC"/>
    <w:rsid w:val="43EB2A32"/>
    <w:rsid w:val="43EC2079"/>
    <w:rsid w:val="43EDBA15"/>
    <w:rsid w:val="43EFCB62"/>
    <w:rsid w:val="43F05616"/>
    <w:rsid w:val="43F07C9C"/>
    <w:rsid w:val="43F1C24E"/>
    <w:rsid w:val="43F88E9D"/>
    <w:rsid w:val="43FE3679"/>
    <w:rsid w:val="43FEA885"/>
    <w:rsid w:val="44051E4A"/>
    <w:rsid w:val="4405673C"/>
    <w:rsid w:val="440A9823"/>
    <w:rsid w:val="440DB44A"/>
    <w:rsid w:val="4414362C"/>
    <w:rsid w:val="44147954"/>
    <w:rsid w:val="4417E2A8"/>
    <w:rsid w:val="4423086F"/>
    <w:rsid w:val="44233D5E"/>
    <w:rsid w:val="442ADBAB"/>
    <w:rsid w:val="442B50C8"/>
    <w:rsid w:val="442D312F"/>
    <w:rsid w:val="442E7AD6"/>
    <w:rsid w:val="442F0238"/>
    <w:rsid w:val="4433B0CD"/>
    <w:rsid w:val="44431C34"/>
    <w:rsid w:val="4443AD39"/>
    <w:rsid w:val="4447B3B0"/>
    <w:rsid w:val="444BA742"/>
    <w:rsid w:val="444CA69C"/>
    <w:rsid w:val="44516FEF"/>
    <w:rsid w:val="445A22CD"/>
    <w:rsid w:val="445A2C02"/>
    <w:rsid w:val="445E0F57"/>
    <w:rsid w:val="445FE0DE"/>
    <w:rsid w:val="44634E4D"/>
    <w:rsid w:val="44672D61"/>
    <w:rsid w:val="44676C49"/>
    <w:rsid w:val="446B905B"/>
    <w:rsid w:val="446D466B"/>
    <w:rsid w:val="446D5B14"/>
    <w:rsid w:val="446EB6E2"/>
    <w:rsid w:val="446EF5DE"/>
    <w:rsid w:val="446F14C6"/>
    <w:rsid w:val="4470B989"/>
    <w:rsid w:val="44739B60"/>
    <w:rsid w:val="4474092C"/>
    <w:rsid w:val="4474A532"/>
    <w:rsid w:val="447903E6"/>
    <w:rsid w:val="447C36EA"/>
    <w:rsid w:val="44814124"/>
    <w:rsid w:val="44830F83"/>
    <w:rsid w:val="4486779D"/>
    <w:rsid w:val="4488CABA"/>
    <w:rsid w:val="4494D81C"/>
    <w:rsid w:val="44971FF5"/>
    <w:rsid w:val="4498AAC4"/>
    <w:rsid w:val="449911A7"/>
    <w:rsid w:val="449B77A8"/>
    <w:rsid w:val="449E94C5"/>
    <w:rsid w:val="44A0BA1D"/>
    <w:rsid w:val="44A29D6D"/>
    <w:rsid w:val="44A3D375"/>
    <w:rsid w:val="44A4425D"/>
    <w:rsid w:val="44A594D1"/>
    <w:rsid w:val="44A7B911"/>
    <w:rsid w:val="44A96AA5"/>
    <w:rsid w:val="44AFDEFC"/>
    <w:rsid w:val="44B121F0"/>
    <w:rsid w:val="44B47AF6"/>
    <w:rsid w:val="44B49BE6"/>
    <w:rsid w:val="44B78468"/>
    <w:rsid w:val="44BD962E"/>
    <w:rsid w:val="44C93953"/>
    <w:rsid w:val="44CA3773"/>
    <w:rsid w:val="44D09A4D"/>
    <w:rsid w:val="44D20AAE"/>
    <w:rsid w:val="44D5E36A"/>
    <w:rsid w:val="44D628D2"/>
    <w:rsid w:val="44D7073F"/>
    <w:rsid w:val="44D99DB6"/>
    <w:rsid w:val="44DB3C54"/>
    <w:rsid w:val="44DE1C5E"/>
    <w:rsid w:val="44E0724D"/>
    <w:rsid w:val="44E11D8F"/>
    <w:rsid w:val="44E6D702"/>
    <w:rsid w:val="44E7156E"/>
    <w:rsid w:val="44E85937"/>
    <w:rsid w:val="44EE8DE7"/>
    <w:rsid w:val="44F13B98"/>
    <w:rsid w:val="44F21363"/>
    <w:rsid w:val="44F30E57"/>
    <w:rsid w:val="44F3289D"/>
    <w:rsid w:val="44F584FE"/>
    <w:rsid w:val="44F5B4C8"/>
    <w:rsid w:val="44F7C91C"/>
    <w:rsid w:val="44F9B9D3"/>
    <w:rsid w:val="44FA07D1"/>
    <w:rsid w:val="44FBEB0C"/>
    <w:rsid w:val="4500AF97"/>
    <w:rsid w:val="4500C466"/>
    <w:rsid w:val="450D77C0"/>
    <w:rsid w:val="450DA212"/>
    <w:rsid w:val="451296A6"/>
    <w:rsid w:val="45131C53"/>
    <w:rsid w:val="4515C3CC"/>
    <w:rsid w:val="4516BE42"/>
    <w:rsid w:val="451A28B8"/>
    <w:rsid w:val="451E2170"/>
    <w:rsid w:val="45244361"/>
    <w:rsid w:val="4527D463"/>
    <w:rsid w:val="4529466A"/>
    <w:rsid w:val="452A3DD4"/>
    <w:rsid w:val="4532FBA9"/>
    <w:rsid w:val="45336FDB"/>
    <w:rsid w:val="4533C9F8"/>
    <w:rsid w:val="45363684"/>
    <w:rsid w:val="4536630B"/>
    <w:rsid w:val="453AEBC1"/>
    <w:rsid w:val="453B4773"/>
    <w:rsid w:val="453E9BA5"/>
    <w:rsid w:val="453F4FD0"/>
    <w:rsid w:val="4548F0B7"/>
    <w:rsid w:val="454EE0EF"/>
    <w:rsid w:val="454F9F46"/>
    <w:rsid w:val="4552CCF0"/>
    <w:rsid w:val="4556AA72"/>
    <w:rsid w:val="455F7C7E"/>
    <w:rsid w:val="45639DF6"/>
    <w:rsid w:val="456ABCB6"/>
    <w:rsid w:val="4573FC62"/>
    <w:rsid w:val="4574E2E3"/>
    <w:rsid w:val="4575EC11"/>
    <w:rsid w:val="4576CBA7"/>
    <w:rsid w:val="4579391F"/>
    <w:rsid w:val="4582F5EB"/>
    <w:rsid w:val="45839294"/>
    <w:rsid w:val="45855C91"/>
    <w:rsid w:val="4585B277"/>
    <w:rsid w:val="4587892F"/>
    <w:rsid w:val="45893EDE"/>
    <w:rsid w:val="458B5FCB"/>
    <w:rsid w:val="458D1CCF"/>
    <w:rsid w:val="45920E69"/>
    <w:rsid w:val="459FE852"/>
    <w:rsid w:val="45A04CF9"/>
    <w:rsid w:val="45A2DBE3"/>
    <w:rsid w:val="45A334E9"/>
    <w:rsid w:val="45A66884"/>
    <w:rsid w:val="45B3DD3B"/>
    <w:rsid w:val="45B40CCA"/>
    <w:rsid w:val="45B4AD29"/>
    <w:rsid w:val="45B6728D"/>
    <w:rsid w:val="45B8AC5C"/>
    <w:rsid w:val="45BC328E"/>
    <w:rsid w:val="45BCD570"/>
    <w:rsid w:val="45BDD838"/>
    <w:rsid w:val="45BFBBAD"/>
    <w:rsid w:val="45C027BB"/>
    <w:rsid w:val="45C790F9"/>
    <w:rsid w:val="45C9A246"/>
    <w:rsid w:val="45CFDE96"/>
    <w:rsid w:val="45D002C1"/>
    <w:rsid w:val="45D0326B"/>
    <w:rsid w:val="45D2804B"/>
    <w:rsid w:val="45D69130"/>
    <w:rsid w:val="45D801BA"/>
    <w:rsid w:val="45D8164C"/>
    <w:rsid w:val="45D83241"/>
    <w:rsid w:val="45DADB5E"/>
    <w:rsid w:val="45DD393E"/>
    <w:rsid w:val="45E312A4"/>
    <w:rsid w:val="45E7B570"/>
    <w:rsid w:val="45E92AF8"/>
    <w:rsid w:val="45EE2585"/>
    <w:rsid w:val="45EEDF37"/>
    <w:rsid w:val="45EEFA90"/>
    <w:rsid w:val="45F0825B"/>
    <w:rsid w:val="45F2D227"/>
    <w:rsid w:val="45FD6633"/>
    <w:rsid w:val="45FE1B04"/>
    <w:rsid w:val="4600A000"/>
    <w:rsid w:val="46022E35"/>
    <w:rsid w:val="4603791A"/>
    <w:rsid w:val="460D4D2A"/>
    <w:rsid w:val="46115F0D"/>
    <w:rsid w:val="4618074B"/>
    <w:rsid w:val="461BFBFD"/>
    <w:rsid w:val="461C2B91"/>
    <w:rsid w:val="461D044C"/>
    <w:rsid w:val="46236954"/>
    <w:rsid w:val="4624907D"/>
    <w:rsid w:val="463762A3"/>
    <w:rsid w:val="463A8940"/>
    <w:rsid w:val="463B6F79"/>
    <w:rsid w:val="4640990D"/>
    <w:rsid w:val="464299F7"/>
    <w:rsid w:val="46445B74"/>
    <w:rsid w:val="4647FD63"/>
    <w:rsid w:val="464ADB55"/>
    <w:rsid w:val="4651FE87"/>
    <w:rsid w:val="465B1808"/>
    <w:rsid w:val="465B726F"/>
    <w:rsid w:val="466583FC"/>
    <w:rsid w:val="46695CC3"/>
    <w:rsid w:val="466ED089"/>
    <w:rsid w:val="46701205"/>
    <w:rsid w:val="467C4D30"/>
    <w:rsid w:val="467DFA32"/>
    <w:rsid w:val="468392FF"/>
    <w:rsid w:val="46867EE2"/>
    <w:rsid w:val="468B5D62"/>
    <w:rsid w:val="468F875C"/>
    <w:rsid w:val="469C589A"/>
    <w:rsid w:val="469DA958"/>
    <w:rsid w:val="46A61CD8"/>
    <w:rsid w:val="46A67B02"/>
    <w:rsid w:val="46AF44A8"/>
    <w:rsid w:val="46B45F85"/>
    <w:rsid w:val="46B56499"/>
    <w:rsid w:val="46C37F44"/>
    <w:rsid w:val="46C46F3E"/>
    <w:rsid w:val="46C7205F"/>
    <w:rsid w:val="46CF5BE2"/>
    <w:rsid w:val="46DC24AF"/>
    <w:rsid w:val="46DD4C5C"/>
    <w:rsid w:val="46E5323D"/>
    <w:rsid w:val="46E854C9"/>
    <w:rsid w:val="46EB3D05"/>
    <w:rsid w:val="46EF7019"/>
    <w:rsid w:val="46F3997E"/>
    <w:rsid w:val="46F3FD3E"/>
    <w:rsid w:val="46F937C2"/>
    <w:rsid w:val="46FABB35"/>
    <w:rsid w:val="46FBE255"/>
    <w:rsid w:val="4702D5D2"/>
    <w:rsid w:val="470B4823"/>
    <w:rsid w:val="470D3C1A"/>
    <w:rsid w:val="470EAEC2"/>
    <w:rsid w:val="471EE580"/>
    <w:rsid w:val="4729E7B3"/>
    <w:rsid w:val="472D43CD"/>
    <w:rsid w:val="472E3552"/>
    <w:rsid w:val="47308355"/>
    <w:rsid w:val="47322290"/>
    <w:rsid w:val="473285C1"/>
    <w:rsid w:val="47333B93"/>
    <w:rsid w:val="473945C7"/>
    <w:rsid w:val="473EB8F7"/>
    <w:rsid w:val="474631CA"/>
    <w:rsid w:val="47493F59"/>
    <w:rsid w:val="474C5678"/>
    <w:rsid w:val="4751BE2C"/>
    <w:rsid w:val="47526AC8"/>
    <w:rsid w:val="475AA732"/>
    <w:rsid w:val="475C2C43"/>
    <w:rsid w:val="4761868B"/>
    <w:rsid w:val="4765F55A"/>
    <w:rsid w:val="4767EA09"/>
    <w:rsid w:val="476C1F33"/>
    <w:rsid w:val="476D3D2F"/>
    <w:rsid w:val="476EDEA2"/>
    <w:rsid w:val="477091F3"/>
    <w:rsid w:val="47769641"/>
    <w:rsid w:val="477B0F69"/>
    <w:rsid w:val="477CB2C7"/>
    <w:rsid w:val="47815FE1"/>
    <w:rsid w:val="4782F7AE"/>
    <w:rsid w:val="4784BAA6"/>
    <w:rsid w:val="47856096"/>
    <w:rsid w:val="4788CF4B"/>
    <w:rsid w:val="478AAF98"/>
    <w:rsid w:val="478ABBBF"/>
    <w:rsid w:val="478C1894"/>
    <w:rsid w:val="478CB9AA"/>
    <w:rsid w:val="478E6751"/>
    <w:rsid w:val="47902345"/>
    <w:rsid w:val="4795EC34"/>
    <w:rsid w:val="47967451"/>
    <w:rsid w:val="479814A8"/>
    <w:rsid w:val="47A22315"/>
    <w:rsid w:val="47A37841"/>
    <w:rsid w:val="47A391F1"/>
    <w:rsid w:val="47A4E488"/>
    <w:rsid w:val="47A65C18"/>
    <w:rsid w:val="47A6BBEC"/>
    <w:rsid w:val="47A7EF10"/>
    <w:rsid w:val="47A92254"/>
    <w:rsid w:val="47AB18AE"/>
    <w:rsid w:val="47AE5040"/>
    <w:rsid w:val="47B17798"/>
    <w:rsid w:val="47B38EDA"/>
    <w:rsid w:val="47B99687"/>
    <w:rsid w:val="47BB5D75"/>
    <w:rsid w:val="47BFCE38"/>
    <w:rsid w:val="47BFD6FD"/>
    <w:rsid w:val="47C00BA0"/>
    <w:rsid w:val="47C551DC"/>
    <w:rsid w:val="47C678BB"/>
    <w:rsid w:val="47C8D89A"/>
    <w:rsid w:val="47CBE166"/>
    <w:rsid w:val="47D003D1"/>
    <w:rsid w:val="47D1851E"/>
    <w:rsid w:val="47D37AFC"/>
    <w:rsid w:val="47D426AE"/>
    <w:rsid w:val="47D6B2FC"/>
    <w:rsid w:val="47D6B3C0"/>
    <w:rsid w:val="47D7105E"/>
    <w:rsid w:val="47D7133E"/>
    <w:rsid w:val="47D7D455"/>
    <w:rsid w:val="47DB68B6"/>
    <w:rsid w:val="47DE5753"/>
    <w:rsid w:val="47DFAB9E"/>
    <w:rsid w:val="47E0EB86"/>
    <w:rsid w:val="47E5BE5D"/>
    <w:rsid w:val="47FB62E1"/>
    <w:rsid w:val="47FBD0A1"/>
    <w:rsid w:val="4801545D"/>
    <w:rsid w:val="48059199"/>
    <w:rsid w:val="48059A0E"/>
    <w:rsid w:val="480A6763"/>
    <w:rsid w:val="480C3907"/>
    <w:rsid w:val="48148E66"/>
    <w:rsid w:val="4819E6BE"/>
    <w:rsid w:val="481AED17"/>
    <w:rsid w:val="481B4B77"/>
    <w:rsid w:val="481CB3E2"/>
    <w:rsid w:val="481D4504"/>
    <w:rsid w:val="481DF995"/>
    <w:rsid w:val="48259731"/>
    <w:rsid w:val="4825A6A5"/>
    <w:rsid w:val="48261E53"/>
    <w:rsid w:val="482BE424"/>
    <w:rsid w:val="482E9041"/>
    <w:rsid w:val="4831A765"/>
    <w:rsid w:val="483421FA"/>
    <w:rsid w:val="48352ECB"/>
    <w:rsid w:val="483889B9"/>
    <w:rsid w:val="483E5D00"/>
    <w:rsid w:val="484303D5"/>
    <w:rsid w:val="4853C631"/>
    <w:rsid w:val="4855D63F"/>
    <w:rsid w:val="48668FF6"/>
    <w:rsid w:val="486828BE"/>
    <w:rsid w:val="486A96E0"/>
    <w:rsid w:val="486C9729"/>
    <w:rsid w:val="486EF04C"/>
    <w:rsid w:val="4873650D"/>
    <w:rsid w:val="48769674"/>
    <w:rsid w:val="4878160E"/>
    <w:rsid w:val="487DD985"/>
    <w:rsid w:val="48801D29"/>
    <w:rsid w:val="48855010"/>
    <w:rsid w:val="488A1EDC"/>
    <w:rsid w:val="4890224E"/>
    <w:rsid w:val="48904F16"/>
    <w:rsid w:val="48919C7B"/>
    <w:rsid w:val="48954744"/>
    <w:rsid w:val="489C4E3F"/>
    <w:rsid w:val="489EBA1F"/>
    <w:rsid w:val="48A2C06A"/>
    <w:rsid w:val="48A79233"/>
    <w:rsid w:val="48A89FC8"/>
    <w:rsid w:val="48A98843"/>
    <w:rsid w:val="48B1E4C0"/>
    <w:rsid w:val="48B3D9EF"/>
    <w:rsid w:val="48B6E530"/>
    <w:rsid w:val="48B80613"/>
    <w:rsid w:val="48B830D1"/>
    <w:rsid w:val="48B9A354"/>
    <w:rsid w:val="48BDFFEA"/>
    <w:rsid w:val="48BEF763"/>
    <w:rsid w:val="48C0F80D"/>
    <w:rsid w:val="48C3C896"/>
    <w:rsid w:val="48C71F58"/>
    <w:rsid w:val="48D1CF92"/>
    <w:rsid w:val="48D3C940"/>
    <w:rsid w:val="48D524FF"/>
    <w:rsid w:val="48DE9B73"/>
    <w:rsid w:val="48E2A132"/>
    <w:rsid w:val="48EB17CA"/>
    <w:rsid w:val="48F12421"/>
    <w:rsid w:val="48F6FCFD"/>
    <w:rsid w:val="48F99D2C"/>
    <w:rsid w:val="48FA0D37"/>
    <w:rsid w:val="48FAAB81"/>
    <w:rsid w:val="48FE73AA"/>
    <w:rsid w:val="48FEA20A"/>
    <w:rsid w:val="4902F4D7"/>
    <w:rsid w:val="4903C3ED"/>
    <w:rsid w:val="4904590A"/>
    <w:rsid w:val="4906E2AF"/>
    <w:rsid w:val="49086E3C"/>
    <w:rsid w:val="49089619"/>
    <w:rsid w:val="4908FBFE"/>
    <w:rsid w:val="491B4AC5"/>
    <w:rsid w:val="491BFC15"/>
    <w:rsid w:val="491BFD92"/>
    <w:rsid w:val="4920A4F3"/>
    <w:rsid w:val="4920B8F2"/>
    <w:rsid w:val="49210693"/>
    <w:rsid w:val="4925033A"/>
    <w:rsid w:val="49266400"/>
    <w:rsid w:val="49267FF9"/>
    <w:rsid w:val="49274E53"/>
    <w:rsid w:val="4929D84A"/>
    <w:rsid w:val="4934883A"/>
    <w:rsid w:val="49365EC8"/>
    <w:rsid w:val="4937085A"/>
    <w:rsid w:val="493871E6"/>
    <w:rsid w:val="493CFCA7"/>
    <w:rsid w:val="4941C969"/>
    <w:rsid w:val="4944970C"/>
    <w:rsid w:val="4945134F"/>
    <w:rsid w:val="4946FC44"/>
    <w:rsid w:val="494987F5"/>
    <w:rsid w:val="494BD99E"/>
    <w:rsid w:val="494BFFD3"/>
    <w:rsid w:val="494D6E49"/>
    <w:rsid w:val="494D81D1"/>
    <w:rsid w:val="494FE76B"/>
    <w:rsid w:val="49504845"/>
    <w:rsid w:val="4955C296"/>
    <w:rsid w:val="4957E267"/>
    <w:rsid w:val="495AC1E5"/>
    <w:rsid w:val="495EF5B1"/>
    <w:rsid w:val="4960C15B"/>
    <w:rsid w:val="496405DC"/>
    <w:rsid w:val="49682820"/>
    <w:rsid w:val="496990EC"/>
    <w:rsid w:val="496B5E08"/>
    <w:rsid w:val="4970C39A"/>
    <w:rsid w:val="4972E39F"/>
    <w:rsid w:val="4973EA42"/>
    <w:rsid w:val="497970EB"/>
    <w:rsid w:val="497AC105"/>
    <w:rsid w:val="497CF1C6"/>
    <w:rsid w:val="49806435"/>
    <w:rsid w:val="4986BCD0"/>
    <w:rsid w:val="498757DC"/>
    <w:rsid w:val="49895B46"/>
    <w:rsid w:val="498E4649"/>
    <w:rsid w:val="49935815"/>
    <w:rsid w:val="49960DF1"/>
    <w:rsid w:val="4996AC6D"/>
    <w:rsid w:val="4997F9BF"/>
    <w:rsid w:val="49990EAD"/>
    <w:rsid w:val="499FEE28"/>
    <w:rsid w:val="49A1B3F9"/>
    <w:rsid w:val="49A24386"/>
    <w:rsid w:val="49A92DD8"/>
    <w:rsid w:val="49AC5374"/>
    <w:rsid w:val="49ACEC3E"/>
    <w:rsid w:val="49ADF5D6"/>
    <w:rsid w:val="49AE7EDC"/>
    <w:rsid w:val="49B0A461"/>
    <w:rsid w:val="49BA7DA4"/>
    <w:rsid w:val="49BD24D7"/>
    <w:rsid w:val="49C0663B"/>
    <w:rsid w:val="49CAAE41"/>
    <w:rsid w:val="49CC91DB"/>
    <w:rsid w:val="49CD4A49"/>
    <w:rsid w:val="49D3C66E"/>
    <w:rsid w:val="49D8E309"/>
    <w:rsid w:val="49DCECD4"/>
    <w:rsid w:val="49DD21C0"/>
    <w:rsid w:val="49DD4F60"/>
    <w:rsid w:val="49DDC917"/>
    <w:rsid w:val="49DE218C"/>
    <w:rsid w:val="49DE4B3C"/>
    <w:rsid w:val="49DE5B05"/>
    <w:rsid w:val="49E75E31"/>
    <w:rsid w:val="49EFF5BA"/>
    <w:rsid w:val="49F0516B"/>
    <w:rsid w:val="49F2E22A"/>
    <w:rsid w:val="49F8A54C"/>
    <w:rsid w:val="49FE19EC"/>
    <w:rsid w:val="4A006C14"/>
    <w:rsid w:val="4A0130A7"/>
    <w:rsid w:val="4A02395C"/>
    <w:rsid w:val="4A065F0A"/>
    <w:rsid w:val="4A0C4EE1"/>
    <w:rsid w:val="4A0F050B"/>
    <w:rsid w:val="4A113573"/>
    <w:rsid w:val="4A14D4B6"/>
    <w:rsid w:val="4A17C489"/>
    <w:rsid w:val="4A18B462"/>
    <w:rsid w:val="4A1A69BE"/>
    <w:rsid w:val="4A1E3A3C"/>
    <w:rsid w:val="4A1E56C9"/>
    <w:rsid w:val="4A237FFC"/>
    <w:rsid w:val="4A2577D5"/>
    <w:rsid w:val="4A29958A"/>
    <w:rsid w:val="4A30ADCF"/>
    <w:rsid w:val="4A3698FE"/>
    <w:rsid w:val="4A36C018"/>
    <w:rsid w:val="4A3AF27C"/>
    <w:rsid w:val="4A3FD1C9"/>
    <w:rsid w:val="4A43B9DD"/>
    <w:rsid w:val="4A45A74C"/>
    <w:rsid w:val="4A4CBA10"/>
    <w:rsid w:val="4A4F43D1"/>
    <w:rsid w:val="4A505AC4"/>
    <w:rsid w:val="4A573D8B"/>
    <w:rsid w:val="4A5EA741"/>
    <w:rsid w:val="4A676373"/>
    <w:rsid w:val="4A693755"/>
    <w:rsid w:val="4A6A9F24"/>
    <w:rsid w:val="4A6F1E28"/>
    <w:rsid w:val="4A74F033"/>
    <w:rsid w:val="4A7C55B9"/>
    <w:rsid w:val="4A7F54C5"/>
    <w:rsid w:val="4A83C330"/>
    <w:rsid w:val="4A83CE68"/>
    <w:rsid w:val="4A8C8BCE"/>
    <w:rsid w:val="4A8DDDC2"/>
    <w:rsid w:val="4A97564D"/>
    <w:rsid w:val="4A9A726B"/>
    <w:rsid w:val="4A9F8EDF"/>
    <w:rsid w:val="4AA1CC4E"/>
    <w:rsid w:val="4AAC215B"/>
    <w:rsid w:val="4AAC2791"/>
    <w:rsid w:val="4AB0B839"/>
    <w:rsid w:val="4AB4FCB6"/>
    <w:rsid w:val="4ABE66B7"/>
    <w:rsid w:val="4AC077BA"/>
    <w:rsid w:val="4AC71C8E"/>
    <w:rsid w:val="4AD0149D"/>
    <w:rsid w:val="4AD26BEE"/>
    <w:rsid w:val="4AD57DE4"/>
    <w:rsid w:val="4AD6EA6B"/>
    <w:rsid w:val="4ADC1E15"/>
    <w:rsid w:val="4ADC70E0"/>
    <w:rsid w:val="4ADE8640"/>
    <w:rsid w:val="4AE00D37"/>
    <w:rsid w:val="4AE669C2"/>
    <w:rsid w:val="4AE81723"/>
    <w:rsid w:val="4AF03861"/>
    <w:rsid w:val="4AF51F28"/>
    <w:rsid w:val="4AF5A3A6"/>
    <w:rsid w:val="4AF69246"/>
    <w:rsid w:val="4AF767AD"/>
    <w:rsid w:val="4AFDDB84"/>
    <w:rsid w:val="4B024375"/>
    <w:rsid w:val="4B042437"/>
    <w:rsid w:val="4B04C4A0"/>
    <w:rsid w:val="4B05CCA5"/>
    <w:rsid w:val="4B08F7DD"/>
    <w:rsid w:val="4B0A68EC"/>
    <w:rsid w:val="4B0C8D10"/>
    <w:rsid w:val="4B0F4A69"/>
    <w:rsid w:val="4B1175B2"/>
    <w:rsid w:val="4B1248CA"/>
    <w:rsid w:val="4B14E69B"/>
    <w:rsid w:val="4B17EC0F"/>
    <w:rsid w:val="4B18DB0A"/>
    <w:rsid w:val="4B1A16D7"/>
    <w:rsid w:val="4B1A74D3"/>
    <w:rsid w:val="4B1ABCDF"/>
    <w:rsid w:val="4B20F054"/>
    <w:rsid w:val="4B2463B9"/>
    <w:rsid w:val="4B285369"/>
    <w:rsid w:val="4B34563A"/>
    <w:rsid w:val="4B379531"/>
    <w:rsid w:val="4B3808D9"/>
    <w:rsid w:val="4B3A117E"/>
    <w:rsid w:val="4B429581"/>
    <w:rsid w:val="4B44A5D3"/>
    <w:rsid w:val="4B45E4C1"/>
    <w:rsid w:val="4B4B25E0"/>
    <w:rsid w:val="4B522463"/>
    <w:rsid w:val="4B5733E0"/>
    <w:rsid w:val="4B581B4F"/>
    <w:rsid w:val="4B58A251"/>
    <w:rsid w:val="4B5E2937"/>
    <w:rsid w:val="4B605037"/>
    <w:rsid w:val="4B679DA1"/>
    <w:rsid w:val="4B6AF6C2"/>
    <w:rsid w:val="4B6B005B"/>
    <w:rsid w:val="4B6B4B83"/>
    <w:rsid w:val="4B75DFB6"/>
    <w:rsid w:val="4B760562"/>
    <w:rsid w:val="4B78843E"/>
    <w:rsid w:val="4B7B3FD7"/>
    <w:rsid w:val="4B80DF74"/>
    <w:rsid w:val="4B80FA5A"/>
    <w:rsid w:val="4B88BAB1"/>
    <w:rsid w:val="4B8E5F13"/>
    <w:rsid w:val="4B8E7B4F"/>
    <w:rsid w:val="4B91B5A9"/>
    <w:rsid w:val="4B91BB3E"/>
    <w:rsid w:val="4B92BCF2"/>
    <w:rsid w:val="4B965CD8"/>
    <w:rsid w:val="4B98285E"/>
    <w:rsid w:val="4B99EA4D"/>
    <w:rsid w:val="4B9C1E31"/>
    <w:rsid w:val="4BA255B0"/>
    <w:rsid w:val="4BABE880"/>
    <w:rsid w:val="4BAE48E1"/>
    <w:rsid w:val="4BB08537"/>
    <w:rsid w:val="4BB3C079"/>
    <w:rsid w:val="4BB4C08D"/>
    <w:rsid w:val="4BBA272A"/>
    <w:rsid w:val="4BBD5E98"/>
    <w:rsid w:val="4BC0902C"/>
    <w:rsid w:val="4BC0AF2C"/>
    <w:rsid w:val="4BC15DF4"/>
    <w:rsid w:val="4BC52822"/>
    <w:rsid w:val="4BC661F2"/>
    <w:rsid w:val="4BC6ECB8"/>
    <w:rsid w:val="4BC7375A"/>
    <w:rsid w:val="4BC8F089"/>
    <w:rsid w:val="4BCC8D17"/>
    <w:rsid w:val="4BCCC700"/>
    <w:rsid w:val="4BD865D7"/>
    <w:rsid w:val="4BDBA750"/>
    <w:rsid w:val="4BDD3195"/>
    <w:rsid w:val="4BE6FE8C"/>
    <w:rsid w:val="4BEED1FC"/>
    <w:rsid w:val="4BF04E44"/>
    <w:rsid w:val="4BF5A0AC"/>
    <w:rsid w:val="4BF5FE6F"/>
    <w:rsid w:val="4BF8346A"/>
    <w:rsid w:val="4BF90843"/>
    <w:rsid w:val="4BFB5AF6"/>
    <w:rsid w:val="4BFB96AB"/>
    <w:rsid w:val="4BFC87C1"/>
    <w:rsid w:val="4BFDD29C"/>
    <w:rsid w:val="4C01A675"/>
    <w:rsid w:val="4C08C058"/>
    <w:rsid w:val="4C0EC63A"/>
    <w:rsid w:val="4C15E326"/>
    <w:rsid w:val="4C17B0D3"/>
    <w:rsid w:val="4C1C7F39"/>
    <w:rsid w:val="4C1DDF06"/>
    <w:rsid w:val="4C208E4C"/>
    <w:rsid w:val="4C2B1D35"/>
    <w:rsid w:val="4C2D1FAC"/>
    <w:rsid w:val="4C3023B9"/>
    <w:rsid w:val="4C3E1286"/>
    <w:rsid w:val="4C431F91"/>
    <w:rsid w:val="4C44A1CF"/>
    <w:rsid w:val="4C49B82B"/>
    <w:rsid w:val="4C49BF2F"/>
    <w:rsid w:val="4C4C454D"/>
    <w:rsid w:val="4C4E6350"/>
    <w:rsid w:val="4C500712"/>
    <w:rsid w:val="4C561837"/>
    <w:rsid w:val="4C572109"/>
    <w:rsid w:val="4C58A72B"/>
    <w:rsid w:val="4C6CE7E3"/>
    <w:rsid w:val="4C76BACD"/>
    <w:rsid w:val="4C7B068D"/>
    <w:rsid w:val="4C7B67A1"/>
    <w:rsid w:val="4C7ED6FB"/>
    <w:rsid w:val="4C800866"/>
    <w:rsid w:val="4C8058A4"/>
    <w:rsid w:val="4C81DCE1"/>
    <w:rsid w:val="4C82B707"/>
    <w:rsid w:val="4C888FFE"/>
    <w:rsid w:val="4C88BAAB"/>
    <w:rsid w:val="4C8983FE"/>
    <w:rsid w:val="4C8F9E91"/>
    <w:rsid w:val="4C932D63"/>
    <w:rsid w:val="4C95EAAC"/>
    <w:rsid w:val="4C978E9F"/>
    <w:rsid w:val="4C9A65E3"/>
    <w:rsid w:val="4C9C9035"/>
    <w:rsid w:val="4C9D710D"/>
    <w:rsid w:val="4C9FCEB2"/>
    <w:rsid w:val="4CA20088"/>
    <w:rsid w:val="4CAC538A"/>
    <w:rsid w:val="4CADBAFF"/>
    <w:rsid w:val="4CBD1905"/>
    <w:rsid w:val="4CBE8622"/>
    <w:rsid w:val="4CBEA223"/>
    <w:rsid w:val="4CC5B942"/>
    <w:rsid w:val="4CC8DFEC"/>
    <w:rsid w:val="4CC9D106"/>
    <w:rsid w:val="4CCFE7FB"/>
    <w:rsid w:val="4CD28060"/>
    <w:rsid w:val="4CD35FE5"/>
    <w:rsid w:val="4CD8F189"/>
    <w:rsid w:val="4CDAE7B3"/>
    <w:rsid w:val="4CDB2B2B"/>
    <w:rsid w:val="4CDD2AD1"/>
    <w:rsid w:val="4CDE0773"/>
    <w:rsid w:val="4CE2CA9E"/>
    <w:rsid w:val="4CE4CA83"/>
    <w:rsid w:val="4CE625F0"/>
    <w:rsid w:val="4CEAFE60"/>
    <w:rsid w:val="4CEB89E6"/>
    <w:rsid w:val="4CEF6A0A"/>
    <w:rsid w:val="4CF1A593"/>
    <w:rsid w:val="4CF5C2A8"/>
    <w:rsid w:val="4CF60599"/>
    <w:rsid w:val="4CFBE22F"/>
    <w:rsid w:val="4CFD0D96"/>
    <w:rsid w:val="4D023CCB"/>
    <w:rsid w:val="4D0C430F"/>
    <w:rsid w:val="4D116DDC"/>
    <w:rsid w:val="4D145938"/>
    <w:rsid w:val="4D1538DB"/>
    <w:rsid w:val="4D16AC64"/>
    <w:rsid w:val="4D19FF6F"/>
    <w:rsid w:val="4D1BE08E"/>
    <w:rsid w:val="4D1E2D39"/>
    <w:rsid w:val="4D1ECC95"/>
    <w:rsid w:val="4D282BAA"/>
    <w:rsid w:val="4D294B08"/>
    <w:rsid w:val="4D29FAA4"/>
    <w:rsid w:val="4D2EEDFA"/>
    <w:rsid w:val="4D309498"/>
    <w:rsid w:val="4D35BAAE"/>
    <w:rsid w:val="4D3B0A92"/>
    <w:rsid w:val="4D3C95FE"/>
    <w:rsid w:val="4D3D0DBD"/>
    <w:rsid w:val="4D40E74B"/>
    <w:rsid w:val="4D44031D"/>
    <w:rsid w:val="4D44A48A"/>
    <w:rsid w:val="4D45E9B3"/>
    <w:rsid w:val="4D4667F5"/>
    <w:rsid w:val="4D493716"/>
    <w:rsid w:val="4D4CE4F9"/>
    <w:rsid w:val="4D57F0AB"/>
    <w:rsid w:val="4D58B8F5"/>
    <w:rsid w:val="4D59826A"/>
    <w:rsid w:val="4D5A7904"/>
    <w:rsid w:val="4D62D0F8"/>
    <w:rsid w:val="4D635541"/>
    <w:rsid w:val="4D63898D"/>
    <w:rsid w:val="4D6B3909"/>
    <w:rsid w:val="4D6D17B7"/>
    <w:rsid w:val="4D6E125C"/>
    <w:rsid w:val="4D7B9371"/>
    <w:rsid w:val="4D7D25DC"/>
    <w:rsid w:val="4D7E0C87"/>
    <w:rsid w:val="4D7E64B5"/>
    <w:rsid w:val="4D7EC51C"/>
    <w:rsid w:val="4D7ED655"/>
    <w:rsid w:val="4D80A5EA"/>
    <w:rsid w:val="4D8968A8"/>
    <w:rsid w:val="4D8AE0A2"/>
    <w:rsid w:val="4D8FEE4E"/>
    <w:rsid w:val="4D94C3F3"/>
    <w:rsid w:val="4D99DD91"/>
    <w:rsid w:val="4D9BC953"/>
    <w:rsid w:val="4D9DFC0F"/>
    <w:rsid w:val="4DA06A12"/>
    <w:rsid w:val="4DA229A3"/>
    <w:rsid w:val="4DAFB440"/>
    <w:rsid w:val="4DB12532"/>
    <w:rsid w:val="4DB6172C"/>
    <w:rsid w:val="4DBC5934"/>
    <w:rsid w:val="4DBD213D"/>
    <w:rsid w:val="4DBE2A65"/>
    <w:rsid w:val="4DC16457"/>
    <w:rsid w:val="4DC2E63C"/>
    <w:rsid w:val="4DC55A55"/>
    <w:rsid w:val="4DCEED51"/>
    <w:rsid w:val="4DD2132D"/>
    <w:rsid w:val="4DD25BA6"/>
    <w:rsid w:val="4DD837E7"/>
    <w:rsid w:val="4DDE7077"/>
    <w:rsid w:val="4DE37AAE"/>
    <w:rsid w:val="4DE6A97F"/>
    <w:rsid w:val="4DE97A08"/>
    <w:rsid w:val="4DEA427F"/>
    <w:rsid w:val="4DEBADDA"/>
    <w:rsid w:val="4DED7BA2"/>
    <w:rsid w:val="4DF24D3F"/>
    <w:rsid w:val="4DF4C5D7"/>
    <w:rsid w:val="4DF55167"/>
    <w:rsid w:val="4DF8609C"/>
    <w:rsid w:val="4DF92CDB"/>
    <w:rsid w:val="4DFCDBCF"/>
    <w:rsid w:val="4E01D64A"/>
    <w:rsid w:val="4E01D753"/>
    <w:rsid w:val="4E05B14A"/>
    <w:rsid w:val="4E0CCF3A"/>
    <w:rsid w:val="4E0D0B6A"/>
    <w:rsid w:val="4E1E5A06"/>
    <w:rsid w:val="4E238D1D"/>
    <w:rsid w:val="4E35E368"/>
    <w:rsid w:val="4E366505"/>
    <w:rsid w:val="4E3670BD"/>
    <w:rsid w:val="4E3896AD"/>
    <w:rsid w:val="4E3CACD9"/>
    <w:rsid w:val="4E41AEAF"/>
    <w:rsid w:val="4E41EDFE"/>
    <w:rsid w:val="4E47562A"/>
    <w:rsid w:val="4E485F51"/>
    <w:rsid w:val="4E491574"/>
    <w:rsid w:val="4E4AB4AC"/>
    <w:rsid w:val="4E4E741E"/>
    <w:rsid w:val="4E5253CE"/>
    <w:rsid w:val="4E547160"/>
    <w:rsid w:val="4E5564B9"/>
    <w:rsid w:val="4E5CFB6A"/>
    <w:rsid w:val="4E5F8182"/>
    <w:rsid w:val="4E60237F"/>
    <w:rsid w:val="4E61BAB7"/>
    <w:rsid w:val="4E62B2DF"/>
    <w:rsid w:val="4E64C128"/>
    <w:rsid w:val="4E66CA3E"/>
    <w:rsid w:val="4E6F17AE"/>
    <w:rsid w:val="4E72D13A"/>
    <w:rsid w:val="4E8183E5"/>
    <w:rsid w:val="4E81C08A"/>
    <w:rsid w:val="4E8429C3"/>
    <w:rsid w:val="4E8447A7"/>
    <w:rsid w:val="4E847C4B"/>
    <w:rsid w:val="4E861112"/>
    <w:rsid w:val="4E8B81A4"/>
    <w:rsid w:val="4E8FA973"/>
    <w:rsid w:val="4E91121C"/>
    <w:rsid w:val="4E95737F"/>
    <w:rsid w:val="4E979A83"/>
    <w:rsid w:val="4E985D06"/>
    <w:rsid w:val="4E99924D"/>
    <w:rsid w:val="4E9CA3DD"/>
    <w:rsid w:val="4EA0D4B2"/>
    <w:rsid w:val="4EAA6CBE"/>
    <w:rsid w:val="4EB3BCBC"/>
    <w:rsid w:val="4EB4E976"/>
    <w:rsid w:val="4EB63B91"/>
    <w:rsid w:val="4EB9A9E5"/>
    <w:rsid w:val="4EBB57A1"/>
    <w:rsid w:val="4EBDB20B"/>
    <w:rsid w:val="4EBF5645"/>
    <w:rsid w:val="4EC4CBC1"/>
    <w:rsid w:val="4EC98F3B"/>
    <w:rsid w:val="4EC99AA5"/>
    <w:rsid w:val="4ECC68F5"/>
    <w:rsid w:val="4ED18E68"/>
    <w:rsid w:val="4ED341C4"/>
    <w:rsid w:val="4ED75FA8"/>
    <w:rsid w:val="4ED9A41D"/>
    <w:rsid w:val="4EDA97EF"/>
    <w:rsid w:val="4EDC3726"/>
    <w:rsid w:val="4EDD5BB6"/>
    <w:rsid w:val="4EDEA752"/>
    <w:rsid w:val="4EDEBF53"/>
    <w:rsid w:val="4EE1E9B0"/>
    <w:rsid w:val="4EE52B8D"/>
    <w:rsid w:val="4EE7198D"/>
    <w:rsid w:val="4EEACE4F"/>
    <w:rsid w:val="4EF0B73A"/>
    <w:rsid w:val="4EF61078"/>
    <w:rsid w:val="4EF66C41"/>
    <w:rsid w:val="4EF696FC"/>
    <w:rsid w:val="4EFBE283"/>
    <w:rsid w:val="4EFD68F2"/>
    <w:rsid w:val="4EFF25A2"/>
    <w:rsid w:val="4F0001DD"/>
    <w:rsid w:val="4F028F7B"/>
    <w:rsid w:val="4F03A033"/>
    <w:rsid w:val="4F04E6C0"/>
    <w:rsid w:val="4F0B6C87"/>
    <w:rsid w:val="4F0C4714"/>
    <w:rsid w:val="4F176435"/>
    <w:rsid w:val="4F18A2CC"/>
    <w:rsid w:val="4F1AAAFB"/>
    <w:rsid w:val="4F1DE933"/>
    <w:rsid w:val="4F1FC097"/>
    <w:rsid w:val="4F22E9E0"/>
    <w:rsid w:val="4F2429D6"/>
    <w:rsid w:val="4F2EF2DA"/>
    <w:rsid w:val="4F2F4F41"/>
    <w:rsid w:val="4F2F7CAD"/>
    <w:rsid w:val="4F3008B4"/>
    <w:rsid w:val="4F394D9B"/>
    <w:rsid w:val="4F3B2D7A"/>
    <w:rsid w:val="4F3B97AE"/>
    <w:rsid w:val="4F3C5967"/>
    <w:rsid w:val="4F3EA0B5"/>
    <w:rsid w:val="4F420C3D"/>
    <w:rsid w:val="4F448B14"/>
    <w:rsid w:val="4F44CE38"/>
    <w:rsid w:val="4F47AA54"/>
    <w:rsid w:val="4F4DF53E"/>
    <w:rsid w:val="4F4FB7A7"/>
    <w:rsid w:val="4F4FB9F3"/>
    <w:rsid w:val="4F551CA5"/>
    <w:rsid w:val="4F553C97"/>
    <w:rsid w:val="4F5DCE8B"/>
    <w:rsid w:val="4F62585E"/>
    <w:rsid w:val="4F681612"/>
    <w:rsid w:val="4F686515"/>
    <w:rsid w:val="4F694EBB"/>
    <w:rsid w:val="4F698CF1"/>
    <w:rsid w:val="4F6BAF63"/>
    <w:rsid w:val="4F6D1552"/>
    <w:rsid w:val="4F72688D"/>
    <w:rsid w:val="4F72A51C"/>
    <w:rsid w:val="4F7B3159"/>
    <w:rsid w:val="4F7FF725"/>
    <w:rsid w:val="4F811FEA"/>
    <w:rsid w:val="4F842454"/>
    <w:rsid w:val="4F8EEA63"/>
    <w:rsid w:val="4F91A75D"/>
    <w:rsid w:val="4F91BE97"/>
    <w:rsid w:val="4F92FAE3"/>
    <w:rsid w:val="4F9ABFB5"/>
    <w:rsid w:val="4F9D7552"/>
    <w:rsid w:val="4F9E32EA"/>
    <w:rsid w:val="4FA039C8"/>
    <w:rsid w:val="4FAE45AA"/>
    <w:rsid w:val="4FB16DFD"/>
    <w:rsid w:val="4FB47EF4"/>
    <w:rsid w:val="4FB6C4D5"/>
    <w:rsid w:val="4FB749DA"/>
    <w:rsid w:val="4FB80A62"/>
    <w:rsid w:val="4FB80CED"/>
    <w:rsid w:val="4FBA5D7B"/>
    <w:rsid w:val="4FBDCCD9"/>
    <w:rsid w:val="4FBF78EF"/>
    <w:rsid w:val="4FBFFF5B"/>
    <w:rsid w:val="4FC1AC18"/>
    <w:rsid w:val="4FC58645"/>
    <w:rsid w:val="4FC5D7E2"/>
    <w:rsid w:val="4FC7DFFD"/>
    <w:rsid w:val="4FC884D0"/>
    <w:rsid w:val="4FCA5A9B"/>
    <w:rsid w:val="4FCAF656"/>
    <w:rsid w:val="4FCCCADC"/>
    <w:rsid w:val="4FCEB356"/>
    <w:rsid w:val="4FD072D3"/>
    <w:rsid w:val="4FD19FBC"/>
    <w:rsid w:val="4FD303BF"/>
    <w:rsid w:val="4FD5E54F"/>
    <w:rsid w:val="4FDE89CB"/>
    <w:rsid w:val="4FE031EE"/>
    <w:rsid w:val="4FE230F9"/>
    <w:rsid w:val="4FE3087F"/>
    <w:rsid w:val="4FE5C079"/>
    <w:rsid w:val="4FE5DBD2"/>
    <w:rsid w:val="4FE657BE"/>
    <w:rsid w:val="4FEAC839"/>
    <w:rsid w:val="4FF1E4BC"/>
    <w:rsid w:val="4FF1F2AB"/>
    <w:rsid w:val="4FF22912"/>
    <w:rsid w:val="4FF62D48"/>
    <w:rsid w:val="4FF71B0D"/>
    <w:rsid w:val="4FF84F0F"/>
    <w:rsid w:val="4FF936D2"/>
    <w:rsid w:val="4FF97AAB"/>
    <w:rsid w:val="4FFD45BE"/>
    <w:rsid w:val="50002C9F"/>
    <w:rsid w:val="5001488E"/>
    <w:rsid w:val="50020A9B"/>
    <w:rsid w:val="50036406"/>
    <w:rsid w:val="500E5AA6"/>
    <w:rsid w:val="5013E1CD"/>
    <w:rsid w:val="50155664"/>
    <w:rsid w:val="501888AE"/>
    <w:rsid w:val="50192A38"/>
    <w:rsid w:val="5019C7B6"/>
    <w:rsid w:val="502245B3"/>
    <w:rsid w:val="50229D00"/>
    <w:rsid w:val="502339C0"/>
    <w:rsid w:val="503436C3"/>
    <w:rsid w:val="50350946"/>
    <w:rsid w:val="503593AA"/>
    <w:rsid w:val="50458C22"/>
    <w:rsid w:val="5045B5C6"/>
    <w:rsid w:val="5045CCF7"/>
    <w:rsid w:val="504638E6"/>
    <w:rsid w:val="50466A92"/>
    <w:rsid w:val="50468C73"/>
    <w:rsid w:val="5046E455"/>
    <w:rsid w:val="5048A604"/>
    <w:rsid w:val="504B301E"/>
    <w:rsid w:val="504CD99D"/>
    <w:rsid w:val="505453E6"/>
    <w:rsid w:val="50546B7D"/>
    <w:rsid w:val="505B7B03"/>
    <w:rsid w:val="506049B1"/>
    <w:rsid w:val="506140B8"/>
    <w:rsid w:val="5062E4FA"/>
    <w:rsid w:val="50654A29"/>
    <w:rsid w:val="50664A55"/>
    <w:rsid w:val="506DED77"/>
    <w:rsid w:val="50744F03"/>
    <w:rsid w:val="50746FF0"/>
    <w:rsid w:val="5075747E"/>
    <w:rsid w:val="50759B6F"/>
    <w:rsid w:val="50779EEE"/>
    <w:rsid w:val="507E93FF"/>
    <w:rsid w:val="5085F5AF"/>
    <w:rsid w:val="50899C3E"/>
    <w:rsid w:val="508ABA80"/>
    <w:rsid w:val="508F658A"/>
    <w:rsid w:val="508F916D"/>
    <w:rsid w:val="50917703"/>
    <w:rsid w:val="5091C099"/>
    <w:rsid w:val="50927554"/>
    <w:rsid w:val="50930A9A"/>
    <w:rsid w:val="50945F50"/>
    <w:rsid w:val="5095FCE8"/>
    <w:rsid w:val="509FA0FC"/>
    <w:rsid w:val="50A017AA"/>
    <w:rsid w:val="50A1A782"/>
    <w:rsid w:val="50A27CDB"/>
    <w:rsid w:val="50A29B6C"/>
    <w:rsid w:val="50ACDF4A"/>
    <w:rsid w:val="50B055BC"/>
    <w:rsid w:val="50B49926"/>
    <w:rsid w:val="50B60152"/>
    <w:rsid w:val="50B6902C"/>
    <w:rsid w:val="50B6A079"/>
    <w:rsid w:val="50B76FF2"/>
    <w:rsid w:val="50BA020E"/>
    <w:rsid w:val="50BD7DCD"/>
    <w:rsid w:val="50C22D94"/>
    <w:rsid w:val="50CA11E1"/>
    <w:rsid w:val="50D52253"/>
    <w:rsid w:val="50D77AA1"/>
    <w:rsid w:val="50DBA19B"/>
    <w:rsid w:val="50DE03E0"/>
    <w:rsid w:val="50DEBE02"/>
    <w:rsid w:val="50DFEC37"/>
    <w:rsid w:val="50E1F081"/>
    <w:rsid w:val="50E464C9"/>
    <w:rsid w:val="50EB3F36"/>
    <w:rsid w:val="50EB86B4"/>
    <w:rsid w:val="50ECE286"/>
    <w:rsid w:val="50F03A78"/>
    <w:rsid w:val="50F86DA1"/>
    <w:rsid w:val="50F959A4"/>
    <w:rsid w:val="50FEA304"/>
    <w:rsid w:val="51047A2D"/>
    <w:rsid w:val="51053C48"/>
    <w:rsid w:val="51077482"/>
    <w:rsid w:val="510C2158"/>
    <w:rsid w:val="510DD23E"/>
    <w:rsid w:val="511007A6"/>
    <w:rsid w:val="511701BA"/>
    <w:rsid w:val="51181616"/>
    <w:rsid w:val="5119C64D"/>
    <w:rsid w:val="511AA35E"/>
    <w:rsid w:val="5120828E"/>
    <w:rsid w:val="5125CE59"/>
    <w:rsid w:val="512623BA"/>
    <w:rsid w:val="51298E8B"/>
    <w:rsid w:val="512FE43F"/>
    <w:rsid w:val="5131EF95"/>
    <w:rsid w:val="5135D2F3"/>
    <w:rsid w:val="51365C53"/>
    <w:rsid w:val="5136E933"/>
    <w:rsid w:val="513795AD"/>
    <w:rsid w:val="513A2453"/>
    <w:rsid w:val="513BCDEF"/>
    <w:rsid w:val="513C0A29"/>
    <w:rsid w:val="513E5FCF"/>
    <w:rsid w:val="5141CCE6"/>
    <w:rsid w:val="5146279B"/>
    <w:rsid w:val="51497E93"/>
    <w:rsid w:val="514BF1A5"/>
    <w:rsid w:val="514D7DAA"/>
    <w:rsid w:val="514D7F2A"/>
    <w:rsid w:val="515193DD"/>
    <w:rsid w:val="515920B6"/>
    <w:rsid w:val="51607FD1"/>
    <w:rsid w:val="5164562B"/>
    <w:rsid w:val="51663C14"/>
    <w:rsid w:val="516DBD8A"/>
    <w:rsid w:val="5172ED48"/>
    <w:rsid w:val="51763ACF"/>
    <w:rsid w:val="517B0921"/>
    <w:rsid w:val="517D7F41"/>
    <w:rsid w:val="518373FA"/>
    <w:rsid w:val="518401B8"/>
    <w:rsid w:val="518477C6"/>
    <w:rsid w:val="5184A3D5"/>
    <w:rsid w:val="5184D3D1"/>
    <w:rsid w:val="519CD444"/>
    <w:rsid w:val="519E6999"/>
    <w:rsid w:val="519F6D3E"/>
    <w:rsid w:val="51A17218"/>
    <w:rsid w:val="51A1F00C"/>
    <w:rsid w:val="51A2D14F"/>
    <w:rsid w:val="51A3F6F4"/>
    <w:rsid w:val="51A63BD0"/>
    <w:rsid w:val="51A6A1C0"/>
    <w:rsid w:val="51A7FEBF"/>
    <w:rsid w:val="51B1AFB6"/>
    <w:rsid w:val="51B46085"/>
    <w:rsid w:val="51BB3C9A"/>
    <w:rsid w:val="51BC2849"/>
    <w:rsid w:val="51BD54D9"/>
    <w:rsid w:val="51C44D57"/>
    <w:rsid w:val="51C8807E"/>
    <w:rsid w:val="51C97203"/>
    <w:rsid w:val="51C99941"/>
    <w:rsid w:val="51CD7075"/>
    <w:rsid w:val="51D2D050"/>
    <w:rsid w:val="51D3E1D6"/>
    <w:rsid w:val="51D631C0"/>
    <w:rsid w:val="51DD51C2"/>
    <w:rsid w:val="51DF1AA2"/>
    <w:rsid w:val="51DF65E0"/>
    <w:rsid w:val="51E22ED4"/>
    <w:rsid w:val="51E72378"/>
    <w:rsid w:val="51F1C2C2"/>
    <w:rsid w:val="51F2FE65"/>
    <w:rsid w:val="51F5955F"/>
    <w:rsid w:val="51F599DC"/>
    <w:rsid w:val="51FA376B"/>
    <w:rsid w:val="51FA7E73"/>
    <w:rsid w:val="51FB8EB9"/>
    <w:rsid w:val="51FCD313"/>
    <w:rsid w:val="51FD1119"/>
    <w:rsid w:val="52055100"/>
    <w:rsid w:val="520C8CFE"/>
    <w:rsid w:val="521161AF"/>
    <w:rsid w:val="52118CA5"/>
    <w:rsid w:val="5218DE05"/>
    <w:rsid w:val="521BE523"/>
    <w:rsid w:val="52232ECF"/>
    <w:rsid w:val="522BC5D0"/>
    <w:rsid w:val="522C4ADC"/>
    <w:rsid w:val="523715BF"/>
    <w:rsid w:val="5237B07B"/>
    <w:rsid w:val="5238179A"/>
    <w:rsid w:val="523913CB"/>
    <w:rsid w:val="524CE8C6"/>
    <w:rsid w:val="524D12E8"/>
    <w:rsid w:val="524F63BB"/>
    <w:rsid w:val="525285BB"/>
    <w:rsid w:val="52538CF0"/>
    <w:rsid w:val="525551E7"/>
    <w:rsid w:val="5256FAD5"/>
    <w:rsid w:val="525B19B2"/>
    <w:rsid w:val="52601BC9"/>
    <w:rsid w:val="5262C251"/>
    <w:rsid w:val="5262F0C6"/>
    <w:rsid w:val="52637524"/>
    <w:rsid w:val="526514A3"/>
    <w:rsid w:val="526B7D37"/>
    <w:rsid w:val="526D1420"/>
    <w:rsid w:val="526F528B"/>
    <w:rsid w:val="526FFBFB"/>
    <w:rsid w:val="52705BB8"/>
    <w:rsid w:val="528135DB"/>
    <w:rsid w:val="5284E69D"/>
    <w:rsid w:val="528AECBB"/>
    <w:rsid w:val="528E2E5E"/>
    <w:rsid w:val="528E99FD"/>
    <w:rsid w:val="52900F60"/>
    <w:rsid w:val="5290EF73"/>
    <w:rsid w:val="52934E53"/>
    <w:rsid w:val="52937936"/>
    <w:rsid w:val="529431B1"/>
    <w:rsid w:val="5295E315"/>
    <w:rsid w:val="52992F48"/>
    <w:rsid w:val="529B0BD3"/>
    <w:rsid w:val="529EDB62"/>
    <w:rsid w:val="529EE9D4"/>
    <w:rsid w:val="52A3276B"/>
    <w:rsid w:val="52A81386"/>
    <w:rsid w:val="52AAF8E5"/>
    <w:rsid w:val="52B56347"/>
    <w:rsid w:val="52B63C44"/>
    <w:rsid w:val="52B777E8"/>
    <w:rsid w:val="52B9A5AD"/>
    <w:rsid w:val="52B9CDBE"/>
    <w:rsid w:val="52C4159F"/>
    <w:rsid w:val="52CCCF97"/>
    <w:rsid w:val="52CEE55C"/>
    <w:rsid w:val="52CF52DD"/>
    <w:rsid w:val="52CFADD5"/>
    <w:rsid w:val="52D196FB"/>
    <w:rsid w:val="52D54876"/>
    <w:rsid w:val="52D981F1"/>
    <w:rsid w:val="52DF132C"/>
    <w:rsid w:val="52E2FAA7"/>
    <w:rsid w:val="52E81A77"/>
    <w:rsid w:val="52E96BC2"/>
    <w:rsid w:val="52EA4A62"/>
    <w:rsid w:val="52EB3400"/>
    <w:rsid w:val="52EBBFD7"/>
    <w:rsid w:val="52ED991F"/>
    <w:rsid w:val="52EFA9B9"/>
    <w:rsid w:val="52F3423C"/>
    <w:rsid w:val="52F4F3A6"/>
    <w:rsid w:val="52F7DCD9"/>
    <w:rsid w:val="52F8B031"/>
    <w:rsid w:val="52FFF748"/>
    <w:rsid w:val="5300B234"/>
    <w:rsid w:val="53046727"/>
    <w:rsid w:val="5306D023"/>
    <w:rsid w:val="530BE970"/>
    <w:rsid w:val="530DD647"/>
    <w:rsid w:val="530F870D"/>
    <w:rsid w:val="531193A3"/>
    <w:rsid w:val="531836B3"/>
    <w:rsid w:val="531EC5B3"/>
    <w:rsid w:val="532B8331"/>
    <w:rsid w:val="532C7760"/>
    <w:rsid w:val="5330770D"/>
    <w:rsid w:val="53309457"/>
    <w:rsid w:val="53310479"/>
    <w:rsid w:val="5339BA28"/>
    <w:rsid w:val="533CFDE8"/>
    <w:rsid w:val="53453435"/>
    <w:rsid w:val="5348B017"/>
    <w:rsid w:val="535012BF"/>
    <w:rsid w:val="5352490F"/>
    <w:rsid w:val="53528EDD"/>
    <w:rsid w:val="535346A0"/>
    <w:rsid w:val="5358FFA2"/>
    <w:rsid w:val="5359386E"/>
    <w:rsid w:val="5359A535"/>
    <w:rsid w:val="535EBD2C"/>
    <w:rsid w:val="5369AA18"/>
    <w:rsid w:val="5369E41A"/>
    <w:rsid w:val="536ED521"/>
    <w:rsid w:val="536EF11E"/>
    <w:rsid w:val="5373B36A"/>
    <w:rsid w:val="537655FD"/>
    <w:rsid w:val="537A0D70"/>
    <w:rsid w:val="537BAF38"/>
    <w:rsid w:val="53819540"/>
    <w:rsid w:val="538CB675"/>
    <w:rsid w:val="5398EAA7"/>
    <w:rsid w:val="539F2F39"/>
    <w:rsid w:val="53A04947"/>
    <w:rsid w:val="53ABBBE7"/>
    <w:rsid w:val="53ABEFC5"/>
    <w:rsid w:val="53AD7D87"/>
    <w:rsid w:val="53AF0242"/>
    <w:rsid w:val="53B728A6"/>
    <w:rsid w:val="53B87508"/>
    <w:rsid w:val="53B93CC4"/>
    <w:rsid w:val="53C05203"/>
    <w:rsid w:val="53CA4CA2"/>
    <w:rsid w:val="53CEC8E0"/>
    <w:rsid w:val="53D15052"/>
    <w:rsid w:val="53D296C5"/>
    <w:rsid w:val="53D2DB88"/>
    <w:rsid w:val="53D41701"/>
    <w:rsid w:val="53D5535E"/>
    <w:rsid w:val="53D555DF"/>
    <w:rsid w:val="53DF28D5"/>
    <w:rsid w:val="53E0CA0E"/>
    <w:rsid w:val="53E81F21"/>
    <w:rsid w:val="53EBBF22"/>
    <w:rsid w:val="53F11FD0"/>
    <w:rsid w:val="53F13576"/>
    <w:rsid w:val="53F6811C"/>
    <w:rsid w:val="53F70A6D"/>
    <w:rsid w:val="53FBFE0C"/>
    <w:rsid w:val="53FF35F1"/>
    <w:rsid w:val="54003101"/>
    <w:rsid w:val="5406FE1F"/>
    <w:rsid w:val="54094025"/>
    <w:rsid w:val="540DE608"/>
    <w:rsid w:val="541227B3"/>
    <w:rsid w:val="54129C25"/>
    <w:rsid w:val="54144D5B"/>
    <w:rsid w:val="541772E6"/>
    <w:rsid w:val="541DBA14"/>
    <w:rsid w:val="541ED77A"/>
    <w:rsid w:val="541EEA8B"/>
    <w:rsid w:val="5423A52D"/>
    <w:rsid w:val="5426A28A"/>
    <w:rsid w:val="54281C0D"/>
    <w:rsid w:val="542A35DA"/>
    <w:rsid w:val="542A67F2"/>
    <w:rsid w:val="542FB035"/>
    <w:rsid w:val="5438ADA3"/>
    <w:rsid w:val="5439C0B4"/>
    <w:rsid w:val="544011EB"/>
    <w:rsid w:val="544050CB"/>
    <w:rsid w:val="5443A638"/>
    <w:rsid w:val="5444E1A4"/>
    <w:rsid w:val="5449659B"/>
    <w:rsid w:val="544BB85B"/>
    <w:rsid w:val="54524B49"/>
    <w:rsid w:val="5456A1DA"/>
    <w:rsid w:val="54570C1E"/>
    <w:rsid w:val="545A1392"/>
    <w:rsid w:val="545BC6E3"/>
    <w:rsid w:val="545D1290"/>
    <w:rsid w:val="54625E62"/>
    <w:rsid w:val="54641841"/>
    <w:rsid w:val="546CD8D0"/>
    <w:rsid w:val="547142B6"/>
    <w:rsid w:val="54715F4E"/>
    <w:rsid w:val="547C8A3B"/>
    <w:rsid w:val="547FCEAB"/>
    <w:rsid w:val="548188F2"/>
    <w:rsid w:val="5487698E"/>
    <w:rsid w:val="548A4134"/>
    <w:rsid w:val="548CC84B"/>
    <w:rsid w:val="548D07E1"/>
    <w:rsid w:val="548E3345"/>
    <w:rsid w:val="548FB3C7"/>
    <w:rsid w:val="54961958"/>
    <w:rsid w:val="549A4A1F"/>
    <w:rsid w:val="549BA9E0"/>
    <w:rsid w:val="549C5228"/>
    <w:rsid w:val="549DBED3"/>
    <w:rsid w:val="549EE96C"/>
    <w:rsid w:val="549F78BB"/>
    <w:rsid w:val="54A2AF11"/>
    <w:rsid w:val="54A48B0E"/>
    <w:rsid w:val="54ADC2D5"/>
    <w:rsid w:val="54C0ACA0"/>
    <w:rsid w:val="54C23381"/>
    <w:rsid w:val="54C3509D"/>
    <w:rsid w:val="54C71D67"/>
    <w:rsid w:val="54C8A680"/>
    <w:rsid w:val="54CCA180"/>
    <w:rsid w:val="54CF554F"/>
    <w:rsid w:val="54D1F809"/>
    <w:rsid w:val="54D3E25F"/>
    <w:rsid w:val="54D56A60"/>
    <w:rsid w:val="54D6A959"/>
    <w:rsid w:val="54D71FB2"/>
    <w:rsid w:val="54D87B62"/>
    <w:rsid w:val="54D8CEB4"/>
    <w:rsid w:val="54DD14DE"/>
    <w:rsid w:val="54DDAB0A"/>
    <w:rsid w:val="54DF9F97"/>
    <w:rsid w:val="54E0E3FD"/>
    <w:rsid w:val="54EA8082"/>
    <w:rsid w:val="54EB743B"/>
    <w:rsid w:val="54ED3CA5"/>
    <w:rsid w:val="54EEA2C6"/>
    <w:rsid w:val="54F1120B"/>
    <w:rsid w:val="54F3AA1F"/>
    <w:rsid w:val="54F5DE73"/>
    <w:rsid w:val="54FA3633"/>
    <w:rsid w:val="54FB6630"/>
    <w:rsid w:val="54FCC782"/>
    <w:rsid w:val="54FEE0F4"/>
    <w:rsid w:val="54FF683F"/>
    <w:rsid w:val="5503547D"/>
    <w:rsid w:val="5503D1C3"/>
    <w:rsid w:val="5505D406"/>
    <w:rsid w:val="550AD7D4"/>
    <w:rsid w:val="550F7D6C"/>
    <w:rsid w:val="55117040"/>
    <w:rsid w:val="5511BC6C"/>
    <w:rsid w:val="5512AE08"/>
    <w:rsid w:val="5518196F"/>
    <w:rsid w:val="551A25BD"/>
    <w:rsid w:val="55243388"/>
    <w:rsid w:val="55278FB3"/>
    <w:rsid w:val="552883F2"/>
    <w:rsid w:val="552DD426"/>
    <w:rsid w:val="5530E0FD"/>
    <w:rsid w:val="55312DA3"/>
    <w:rsid w:val="553517A4"/>
    <w:rsid w:val="55364EE6"/>
    <w:rsid w:val="553972A8"/>
    <w:rsid w:val="553CF3A2"/>
    <w:rsid w:val="553F0BB3"/>
    <w:rsid w:val="55423DD5"/>
    <w:rsid w:val="5542B097"/>
    <w:rsid w:val="55435502"/>
    <w:rsid w:val="554480B7"/>
    <w:rsid w:val="5547106B"/>
    <w:rsid w:val="55488C1B"/>
    <w:rsid w:val="554D46E4"/>
    <w:rsid w:val="55538B0B"/>
    <w:rsid w:val="5553E454"/>
    <w:rsid w:val="5555708E"/>
    <w:rsid w:val="55582F3B"/>
    <w:rsid w:val="555D5BCC"/>
    <w:rsid w:val="5563AE6F"/>
    <w:rsid w:val="556505A9"/>
    <w:rsid w:val="556C8910"/>
    <w:rsid w:val="556CF54A"/>
    <w:rsid w:val="556E2424"/>
    <w:rsid w:val="556E6EC8"/>
    <w:rsid w:val="5570E7DD"/>
    <w:rsid w:val="55712640"/>
    <w:rsid w:val="558352F1"/>
    <w:rsid w:val="55845134"/>
    <w:rsid w:val="55855DE0"/>
    <w:rsid w:val="55894730"/>
    <w:rsid w:val="558C5B54"/>
    <w:rsid w:val="558F6F72"/>
    <w:rsid w:val="559030DC"/>
    <w:rsid w:val="55955B0F"/>
    <w:rsid w:val="559792A7"/>
    <w:rsid w:val="559A1055"/>
    <w:rsid w:val="559ABD52"/>
    <w:rsid w:val="559BBC1C"/>
    <w:rsid w:val="559D49F8"/>
    <w:rsid w:val="559EFCEC"/>
    <w:rsid w:val="55A422DD"/>
    <w:rsid w:val="55A993F7"/>
    <w:rsid w:val="55B251C0"/>
    <w:rsid w:val="55B5EF13"/>
    <w:rsid w:val="55BB7F29"/>
    <w:rsid w:val="55BEEE91"/>
    <w:rsid w:val="55C5A5F4"/>
    <w:rsid w:val="55C5BE5D"/>
    <w:rsid w:val="55CA9326"/>
    <w:rsid w:val="55CEB216"/>
    <w:rsid w:val="55D142CC"/>
    <w:rsid w:val="55DD8EAB"/>
    <w:rsid w:val="55DDD232"/>
    <w:rsid w:val="55E1BF42"/>
    <w:rsid w:val="55E2ACFD"/>
    <w:rsid w:val="55E31B53"/>
    <w:rsid w:val="55EF57A8"/>
    <w:rsid w:val="55F0F0E3"/>
    <w:rsid w:val="55F1767B"/>
    <w:rsid w:val="55F20CF9"/>
    <w:rsid w:val="55F278BA"/>
    <w:rsid w:val="55F39BC3"/>
    <w:rsid w:val="55F61952"/>
    <w:rsid w:val="55F99147"/>
    <w:rsid w:val="55FA5486"/>
    <w:rsid w:val="55FAA873"/>
    <w:rsid w:val="55FF6B8E"/>
    <w:rsid w:val="560289E0"/>
    <w:rsid w:val="5603BA52"/>
    <w:rsid w:val="5606C0A1"/>
    <w:rsid w:val="560CE938"/>
    <w:rsid w:val="560E539E"/>
    <w:rsid w:val="560EC205"/>
    <w:rsid w:val="56160ADD"/>
    <w:rsid w:val="561804C2"/>
    <w:rsid w:val="5619D95D"/>
    <w:rsid w:val="56231056"/>
    <w:rsid w:val="562845FD"/>
    <w:rsid w:val="56298716"/>
    <w:rsid w:val="562AEF68"/>
    <w:rsid w:val="562CF7EF"/>
    <w:rsid w:val="562D2F37"/>
    <w:rsid w:val="56322AD7"/>
    <w:rsid w:val="5634C7F0"/>
    <w:rsid w:val="5639099F"/>
    <w:rsid w:val="563CC0C1"/>
    <w:rsid w:val="563DC64C"/>
    <w:rsid w:val="56412594"/>
    <w:rsid w:val="56424C71"/>
    <w:rsid w:val="5649FF08"/>
    <w:rsid w:val="564CB127"/>
    <w:rsid w:val="564ECA84"/>
    <w:rsid w:val="5657F76E"/>
    <w:rsid w:val="565A9858"/>
    <w:rsid w:val="56621CDF"/>
    <w:rsid w:val="5669A09E"/>
    <w:rsid w:val="566A074D"/>
    <w:rsid w:val="566B38E1"/>
    <w:rsid w:val="566C0E32"/>
    <w:rsid w:val="566EBC1D"/>
    <w:rsid w:val="5674E72E"/>
    <w:rsid w:val="5679B131"/>
    <w:rsid w:val="567D6B22"/>
    <w:rsid w:val="567E6A4D"/>
    <w:rsid w:val="567EDD3F"/>
    <w:rsid w:val="5682D5C2"/>
    <w:rsid w:val="56840468"/>
    <w:rsid w:val="5684803F"/>
    <w:rsid w:val="56901F53"/>
    <w:rsid w:val="56918737"/>
    <w:rsid w:val="569431BB"/>
    <w:rsid w:val="5694D4DB"/>
    <w:rsid w:val="56958139"/>
    <w:rsid w:val="5696829F"/>
    <w:rsid w:val="569E4943"/>
    <w:rsid w:val="569FE20F"/>
    <w:rsid w:val="56A2D6A8"/>
    <w:rsid w:val="56A2D773"/>
    <w:rsid w:val="56A611B8"/>
    <w:rsid w:val="56AB936D"/>
    <w:rsid w:val="56ABA4D9"/>
    <w:rsid w:val="56ADC0DA"/>
    <w:rsid w:val="56AF7783"/>
    <w:rsid w:val="56B0268A"/>
    <w:rsid w:val="56B0803D"/>
    <w:rsid w:val="56B5AC16"/>
    <w:rsid w:val="56B9612A"/>
    <w:rsid w:val="56B9DD18"/>
    <w:rsid w:val="56BB72F0"/>
    <w:rsid w:val="56BC2293"/>
    <w:rsid w:val="56BD6F37"/>
    <w:rsid w:val="56C0E197"/>
    <w:rsid w:val="56C137A9"/>
    <w:rsid w:val="56C1EEBF"/>
    <w:rsid w:val="56C2BE4A"/>
    <w:rsid w:val="56C8A137"/>
    <w:rsid w:val="56CE90A4"/>
    <w:rsid w:val="56D57C85"/>
    <w:rsid w:val="56DC0BA7"/>
    <w:rsid w:val="56E3C9A7"/>
    <w:rsid w:val="56E4869B"/>
    <w:rsid w:val="56E4BFD3"/>
    <w:rsid w:val="56F369B3"/>
    <w:rsid w:val="56F57D30"/>
    <w:rsid w:val="56FB4A17"/>
    <w:rsid w:val="5700C3A8"/>
    <w:rsid w:val="57017FF9"/>
    <w:rsid w:val="570336E5"/>
    <w:rsid w:val="5706208C"/>
    <w:rsid w:val="5706CFF3"/>
    <w:rsid w:val="5708E398"/>
    <w:rsid w:val="5709F485"/>
    <w:rsid w:val="570FB607"/>
    <w:rsid w:val="571A69B9"/>
    <w:rsid w:val="571A80C6"/>
    <w:rsid w:val="571AEB30"/>
    <w:rsid w:val="571B9555"/>
    <w:rsid w:val="571D5A3C"/>
    <w:rsid w:val="5720E74F"/>
    <w:rsid w:val="57212E41"/>
    <w:rsid w:val="5722B3CF"/>
    <w:rsid w:val="5725A77D"/>
    <w:rsid w:val="572E4654"/>
    <w:rsid w:val="57302EC8"/>
    <w:rsid w:val="57321A63"/>
    <w:rsid w:val="57340EFD"/>
    <w:rsid w:val="5739B0C0"/>
    <w:rsid w:val="573AB0C3"/>
    <w:rsid w:val="573C5597"/>
    <w:rsid w:val="5741738D"/>
    <w:rsid w:val="574560CE"/>
    <w:rsid w:val="57482DD0"/>
    <w:rsid w:val="5751BB61"/>
    <w:rsid w:val="575481D5"/>
    <w:rsid w:val="5754BE4E"/>
    <w:rsid w:val="575827B2"/>
    <w:rsid w:val="575BC295"/>
    <w:rsid w:val="575C5A0D"/>
    <w:rsid w:val="575FBDFD"/>
    <w:rsid w:val="5760219C"/>
    <w:rsid w:val="57658258"/>
    <w:rsid w:val="57666FA1"/>
    <w:rsid w:val="57695A65"/>
    <w:rsid w:val="576D503F"/>
    <w:rsid w:val="57702D42"/>
    <w:rsid w:val="577388EE"/>
    <w:rsid w:val="577ACA52"/>
    <w:rsid w:val="577E7454"/>
    <w:rsid w:val="57817CE6"/>
    <w:rsid w:val="578B9387"/>
    <w:rsid w:val="57902CA9"/>
    <w:rsid w:val="5792043E"/>
    <w:rsid w:val="5794C16C"/>
    <w:rsid w:val="5794E930"/>
    <w:rsid w:val="57979BEE"/>
    <w:rsid w:val="5798C575"/>
    <w:rsid w:val="57999476"/>
    <w:rsid w:val="579E9040"/>
    <w:rsid w:val="579F7CD8"/>
    <w:rsid w:val="57A07B25"/>
    <w:rsid w:val="57A6F066"/>
    <w:rsid w:val="57A7CC0A"/>
    <w:rsid w:val="57AA6252"/>
    <w:rsid w:val="57AE26B7"/>
    <w:rsid w:val="57B3B5E0"/>
    <w:rsid w:val="57C08293"/>
    <w:rsid w:val="57CBB744"/>
    <w:rsid w:val="57CE3FB3"/>
    <w:rsid w:val="57D2F658"/>
    <w:rsid w:val="57D33017"/>
    <w:rsid w:val="57D7D2AF"/>
    <w:rsid w:val="57DC92DD"/>
    <w:rsid w:val="57DFAE6A"/>
    <w:rsid w:val="57E4A630"/>
    <w:rsid w:val="57E68BD2"/>
    <w:rsid w:val="57EE6FC4"/>
    <w:rsid w:val="57EF1CBA"/>
    <w:rsid w:val="57F1039B"/>
    <w:rsid w:val="57F329D1"/>
    <w:rsid w:val="57F5F241"/>
    <w:rsid w:val="57F724C6"/>
    <w:rsid w:val="57F9CCAE"/>
    <w:rsid w:val="58002AD9"/>
    <w:rsid w:val="58042E7D"/>
    <w:rsid w:val="58044242"/>
    <w:rsid w:val="5808971B"/>
    <w:rsid w:val="580A2BCA"/>
    <w:rsid w:val="580CA22E"/>
    <w:rsid w:val="5810290A"/>
    <w:rsid w:val="5811DE7E"/>
    <w:rsid w:val="58157691"/>
    <w:rsid w:val="581584BC"/>
    <w:rsid w:val="581BC987"/>
    <w:rsid w:val="581F4EDE"/>
    <w:rsid w:val="582154F3"/>
    <w:rsid w:val="5822363C"/>
    <w:rsid w:val="58280B20"/>
    <w:rsid w:val="582B6E78"/>
    <w:rsid w:val="582BB602"/>
    <w:rsid w:val="582D5798"/>
    <w:rsid w:val="582FDB31"/>
    <w:rsid w:val="5837FBE5"/>
    <w:rsid w:val="583AEB6D"/>
    <w:rsid w:val="583B3A61"/>
    <w:rsid w:val="583E1AF6"/>
    <w:rsid w:val="5842668E"/>
    <w:rsid w:val="5846FA01"/>
    <w:rsid w:val="584DC6C6"/>
    <w:rsid w:val="584E10E7"/>
    <w:rsid w:val="584F9020"/>
    <w:rsid w:val="5851F63A"/>
    <w:rsid w:val="585405A6"/>
    <w:rsid w:val="5858F04E"/>
    <w:rsid w:val="585E22ED"/>
    <w:rsid w:val="58694871"/>
    <w:rsid w:val="586B1878"/>
    <w:rsid w:val="586B3EB0"/>
    <w:rsid w:val="586CE275"/>
    <w:rsid w:val="586D00FC"/>
    <w:rsid w:val="58706038"/>
    <w:rsid w:val="5871F250"/>
    <w:rsid w:val="587B6846"/>
    <w:rsid w:val="587EAA20"/>
    <w:rsid w:val="5880B3E2"/>
    <w:rsid w:val="5885820F"/>
    <w:rsid w:val="5887327F"/>
    <w:rsid w:val="5888CB25"/>
    <w:rsid w:val="588F4918"/>
    <w:rsid w:val="58944E05"/>
    <w:rsid w:val="5895F5F6"/>
    <w:rsid w:val="58962388"/>
    <w:rsid w:val="5897D45B"/>
    <w:rsid w:val="5898B7B5"/>
    <w:rsid w:val="589C66A4"/>
    <w:rsid w:val="58A4258F"/>
    <w:rsid w:val="58A53644"/>
    <w:rsid w:val="58AB1737"/>
    <w:rsid w:val="58AC2BDC"/>
    <w:rsid w:val="58AC86FA"/>
    <w:rsid w:val="58AFD753"/>
    <w:rsid w:val="58B0B488"/>
    <w:rsid w:val="58B1282A"/>
    <w:rsid w:val="58B1499E"/>
    <w:rsid w:val="58B5BAE2"/>
    <w:rsid w:val="58B6EF01"/>
    <w:rsid w:val="58B7CA1A"/>
    <w:rsid w:val="58CAB98E"/>
    <w:rsid w:val="58CCE9C1"/>
    <w:rsid w:val="58CFB1BC"/>
    <w:rsid w:val="58D04280"/>
    <w:rsid w:val="58D0C2E3"/>
    <w:rsid w:val="58D18C4A"/>
    <w:rsid w:val="58D79919"/>
    <w:rsid w:val="58DDD7A1"/>
    <w:rsid w:val="58E0E2E5"/>
    <w:rsid w:val="58E105E2"/>
    <w:rsid w:val="58E33ECC"/>
    <w:rsid w:val="58E3F2BB"/>
    <w:rsid w:val="58E78F49"/>
    <w:rsid w:val="58EF0F48"/>
    <w:rsid w:val="58EF76EE"/>
    <w:rsid w:val="58F040F7"/>
    <w:rsid w:val="58F2E2E3"/>
    <w:rsid w:val="58F47E49"/>
    <w:rsid w:val="58F7E9E1"/>
    <w:rsid w:val="58F93220"/>
    <w:rsid w:val="58FE6F87"/>
    <w:rsid w:val="5900251A"/>
    <w:rsid w:val="5908047F"/>
    <w:rsid w:val="59089DCF"/>
    <w:rsid w:val="590B235A"/>
    <w:rsid w:val="590C3A0A"/>
    <w:rsid w:val="590D3718"/>
    <w:rsid w:val="5914367B"/>
    <w:rsid w:val="59169AB3"/>
    <w:rsid w:val="5918527C"/>
    <w:rsid w:val="591BEB3C"/>
    <w:rsid w:val="59204F59"/>
    <w:rsid w:val="592259A1"/>
    <w:rsid w:val="592812C1"/>
    <w:rsid w:val="592A201E"/>
    <w:rsid w:val="592BF0DB"/>
    <w:rsid w:val="592CB106"/>
    <w:rsid w:val="59338296"/>
    <w:rsid w:val="593396FA"/>
    <w:rsid w:val="59346D4E"/>
    <w:rsid w:val="5938F9FE"/>
    <w:rsid w:val="593E69F1"/>
    <w:rsid w:val="59403E0A"/>
    <w:rsid w:val="594662C7"/>
    <w:rsid w:val="594A0FBE"/>
    <w:rsid w:val="594C0EA6"/>
    <w:rsid w:val="594D3B03"/>
    <w:rsid w:val="594F3B27"/>
    <w:rsid w:val="59535570"/>
    <w:rsid w:val="5958D04B"/>
    <w:rsid w:val="5960099A"/>
    <w:rsid w:val="59605620"/>
    <w:rsid w:val="5960FC5C"/>
    <w:rsid w:val="596561FF"/>
    <w:rsid w:val="59662E63"/>
    <w:rsid w:val="596AF3C0"/>
    <w:rsid w:val="596B2710"/>
    <w:rsid w:val="596B4180"/>
    <w:rsid w:val="596B8087"/>
    <w:rsid w:val="596C9AD2"/>
    <w:rsid w:val="596F9C27"/>
    <w:rsid w:val="59744956"/>
    <w:rsid w:val="597D11DC"/>
    <w:rsid w:val="597D4236"/>
    <w:rsid w:val="59867C18"/>
    <w:rsid w:val="598AD79D"/>
    <w:rsid w:val="598B4EC8"/>
    <w:rsid w:val="5994E9CE"/>
    <w:rsid w:val="5995E3AE"/>
    <w:rsid w:val="599615BF"/>
    <w:rsid w:val="599B3E8E"/>
    <w:rsid w:val="59A1A80F"/>
    <w:rsid w:val="59A64DD6"/>
    <w:rsid w:val="59A69851"/>
    <w:rsid w:val="59A8A3B5"/>
    <w:rsid w:val="59AEAD6F"/>
    <w:rsid w:val="59B3DF7D"/>
    <w:rsid w:val="59B6F945"/>
    <w:rsid w:val="59B796AD"/>
    <w:rsid w:val="59BBE4B1"/>
    <w:rsid w:val="59BECB2F"/>
    <w:rsid w:val="59C26FF5"/>
    <w:rsid w:val="59C31008"/>
    <w:rsid w:val="59C3E5F2"/>
    <w:rsid w:val="59CB427D"/>
    <w:rsid w:val="59D22D0C"/>
    <w:rsid w:val="59D4574C"/>
    <w:rsid w:val="59D51DFE"/>
    <w:rsid w:val="59D7C064"/>
    <w:rsid w:val="59DBE257"/>
    <w:rsid w:val="59DE0551"/>
    <w:rsid w:val="59DEF9CD"/>
    <w:rsid w:val="59E69B24"/>
    <w:rsid w:val="59E8023B"/>
    <w:rsid w:val="59EE7F2D"/>
    <w:rsid w:val="59F3A328"/>
    <w:rsid w:val="59F3FDF2"/>
    <w:rsid w:val="59F6131C"/>
    <w:rsid w:val="59F626E5"/>
    <w:rsid w:val="59F652CA"/>
    <w:rsid w:val="59F7B1AE"/>
    <w:rsid w:val="59F9894C"/>
    <w:rsid w:val="59F98F81"/>
    <w:rsid w:val="59FA220D"/>
    <w:rsid w:val="59FC192E"/>
    <w:rsid w:val="59FDCC44"/>
    <w:rsid w:val="59FEA0A9"/>
    <w:rsid w:val="59FEF581"/>
    <w:rsid w:val="5A0208EC"/>
    <w:rsid w:val="5A0359EE"/>
    <w:rsid w:val="5A057122"/>
    <w:rsid w:val="5A071D10"/>
    <w:rsid w:val="5A078B93"/>
    <w:rsid w:val="5A0B31E1"/>
    <w:rsid w:val="5A0B8768"/>
    <w:rsid w:val="5A0CEFF8"/>
    <w:rsid w:val="5A0E5024"/>
    <w:rsid w:val="5A0ED5D6"/>
    <w:rsid w:val="5A0EF524"/>
    <w:rsid w:val="5A0FA43D"/>
    <w:rsid w:val="5A0FD6C5"/>
    <w:rsid w:val="5A134D81"/>
    <w:rsid w:val="5A13A08F"/>
    <w:rsid w:val="5A1EB607"/>
    <w:rsid w:val="5A248CAB"/>
    <w:rsid w:val="5A25F3A2"/>
    <w:rsid w:val="5A287D36"/>
    <w:rsid w:val="5A2B7C5B"/>
    <w:rsid w:val="5A2F27CD"/>
    <w:rsid w:val="5A2F3CD3"/>
    <w:rsid w:val="5A30EEE8"/>
    <w:rsid w:val="5A31E445"/>
    <w:rsid w:val="5A32EAD9"/>
    <w:rsid w:val="5A334726"/>
    <w:rsid w:val="5A37D1C6"/>
    <w:rsid w:val="5A3B80B8"/>
    <w:rsid w:val="5A3C45D8"/>
    <w:rsid w:val="5A3C7EF4"/>
    <w:rsid w:val="5A40518C"/>
    <w:rsid w:val="5A434F71"/>
    <w:rsid w:val="5A44EB08"/>
    <w:rsid w:val="5A450E19"/>
    <w:rsid w:val="5A46B959"/>
    <w:rsid w:val="5A46D0A9"/>
    <w:rsid w:val="5A4BB032"/>
    <w:rsid w:val="5A50B100"/>
    <w:rsid w:val="5A5F281D"/>
    <w:rsid w:val="5A60DB60"/>
    <w:rsid w:val="5A63A1FF"/>
    <w:rsid w:val="5A66B57B"/>
    <w:rsid w:val="5A69E93C"/>
    <w:rsid w:val="5A738ED7"/>
    <w:rsid w:val="5A741F6F"/>
    <w:rsid w:val="5A742A00"/>
    <w:rsid w:val="5A74D069"/>
    <w:rsid w:val="5A7579AC"/>
    <w:rsid w:val="5A75E5D7"/>
    <w:rsid w:val="5A763FA3"/>
    <w:rsid w:val="5A76DCCC"/>
    <w:rsid w:val="5A77E19B"/>
    <w:rsid w:val="5A787D33"/>
    <w:rsid w:val="5A78D2B0"/>
    <w:rsid w:val="5A7E971D"/>
    <w:rsid w:val="5A8111F3"/>
    <w:rsid w:val="5A8159E6"/>
    <w:rsid w:val="5A822ED1"/>
    <w:rsid w:val="5A8311B4"/>
    <w:rsid w:val="5A8AFF0E"/>
    <w:rsid w:val="5A95890A"/>
    <w:rsid w:val="5A9815C9"/>
    <w:rsid w:val="5A99D2CC"/>
    <w:rsid w:val="5AAE09D7"/>
    <w:rsid w:val="5AAE935F"/>
    <w:rsid w:val="5AB5DA6C"/>
    <w:rsid w:val="5ABB2DF0"/>
    <w:rsid w:val="5ABDA906"/>
    <w:rsid w:val="5ABE38E0"/>
    <w:rsid w:val="5ABEB5E1"/>
    <w:rsid w:val="5AC30502"/>
    <w:rsid w:val="5AC327E3"/>
    <w:rsid w:val="5AC33C18"/>
    <w:rsid w:val="5AC424BB"/>
    <w:rsid w:val="5AC55F58"/>
    <w:rsid w:val="5ACA17DB"/>
    <w:rsid w:val="5ACC6787"/>
    <w:rsid w:val="5ADB3EC5"/>
    <w:rsid w:val="5ADD4AF0"/>
    <w:rsid w:val="5ADDF394"/>
    <w:rsid w:val="5ADE55CD"/>
    <w:rsid w:val="5AE5AB4C"/>
    <w:rsid w:val="5AE62F07"/>
    <w:rsid w:val="5AE6B05A"/>
    <w:rsid w:val="5AE917FE"/>
    <w:rsid w:val="5AF7B985"/>
    <w:rsid w:val="5AFC3E25"/>
    <w:rsid w:val="5B003FD0"/>
    <w:rsid w:val="5B02BA56"/>
    <w:rsid w:val="5B0422E3"/>
    <w:rsid w:val="5B073C14"/>
    <w:rsid w:val="5B083913"/>
    <w:rsid w:val="5B14D81D"/>
    <w:rsid w:val="5B162347"/>
    <w:rsid w:val="5B1F36A7"/>
    <w:rsid w:val="5B1F6DBD"/>
    <w:rsid w:val="5B2057A3"/>
    <w:rsid w:val="5B27DFB4"/>
    <w:rsid w:val="5B295493"/>
    <w:rsid w:val="5B2A9BDA"/>
    <w:rsid w:val="5B2B6891"/>
    <w:rsid w:val="5B2E47E5"/>
    <w:rsid w:val="5B2F179D"/>
    <w:rsid w:val="5B306978"/>
    <w:rsid w:val="5B30F80E"/>
    <w:rsid w:val="5B336ABC"/>
    <w:rsid w:val="5B354D9D"/>
    <w:rsid w:val="5B363359"/>
    <w:rsid w:val="5B3885A1"/>
    <w:rsid w:val="5B38CD70"/>
    <w:rsid w:val="5B3EA9D7"/>
    <w:rsid w:val="5B4031A9"/>
    <w:rsid w:val="5B4344C3"/>
    <w:rsid w:val="5B47B145"/>
    <w:rsid w:val="5B4B91DA"/>
    <w:rsid w:val="5B513E03"/>
    <w:rsid w:val="5B549E06"/>
    <w:rsid w:val="5B64AE81"/>
    <w:rsid w:val="5B64F85A"/>
    <w:rsid w:val="5B693A68"/>
    <w:rsid w:val="5B6DABC7"/>
    <w:rsid w:val="5B6FCEC0"/>
    <w:rsid w:val="5B70FE66"/>
    <w:rsid w:val="5B795F3B"/>
    <w:rsid w:val="5B79863D"/>
    <w:rsid w:val="5B7B338B"/>
    <w:rsid w:val="5B7E1FEE"/>
    <w:rsid w:val="5B7EF273"/>
    <w:rsid w:val="5B847109"/>
    <w:rsid w:val="5B860E02"/>
    <w:rsid w:val="5B86F216"/>
    <w:rsid w:val="5B87A285"/>
    <w:rsid w:val="5B8A7F58"/>
    <w:rsid w:val="5B8BDFC0"/>
    <w:rsid w:val="5B8E2F6F"/>
    <w:rsid w:val="5B906F11"/>
    <w:rsid w:val="5B934D6F"/>
    <w:rsid w:val="5B9BD810"/>
    <w:rsid w:val="5BA34E1E"/>
    <w:rsid w:val="5BA5C6D3"/>
    <w:rsid w:val="5BA702DA"/>
    <w:rsid w:val="5BA9ACE1"/>
    <w:rsid w:val="5BABA726"/>
    <w:rsid w:val="5BAD64D4"/>
    <w:rsid w:val="5BB5B93B"/>
    <w:rsid w:val="5BB6901A"/>
    <w:rsid w:val="5BB701AA"/>
    <w:rsid w:val="5BBF2253"/>
    <w:rsid w:val="5BC4DF87"/>
    <w:rsid w:val="5BC4E65A"/>
    <w:rsid w:val="5BC5D0EA"/>
    <w:rsid w:val="5BD16633"/>
    <w:rsid w:val="5BD36030"/>
    <w:rsid w:val="5BD3BD90"/>
    <w:rsid w:val="5BD5B7E7"/>
    <w:rsid w:val="5BD8B4C4"/>
    <w:rsid w:val="5BE02696"/>
    <w:rsid w:val="5BE3709A"/>
    <w:rsid w:val="5BE5CA7D"/>
    <w:rsid w:val="5BE6D76B"/>
    <w:rsid w:val="5BE7C3A8"/>
    <w:rsid w:val="5BEAEF26"/>
    <w:rsid w:val="5C003674"/>
    <w:rsid w:val="5C01A05A"/>
    <w:rsid w:val="5C045B00"/>
    <w:rsid w:val="5C04F139"/>
    <w:rsid w:val="5C069A02"/>
    <w:rsid w:val="5C08D373"/>
    <w:rsid w:val="5C12C5A3"/>
    <w:rsid w:val="5C13E48B"/>
    <w:rsid w:val="5C16CD04"/>
    <w:rsid w:val="5C1756F4"/>
    <w:rsid w:val="5C17E5D4"/>
    <w:rsid w:val="5C229CB2"/>
    <w:rsid w:val="5C24C8D7"/>
    <w:rsid w:val="5C293546"/>
    <w:rsid w:val="5C2C7444"/>
    <w:rsid w:val="5C2D70BD"/>
    <w:rsid w:val="5C31A2AE"/>
    <w:rsid w:val="5C332D0D"/>
    <w:rsid w:val="5C34F62F"/>
    <w:rsid w:val="5C350CDA"/>
    <w:rsid w:val="5C3AB109"/>
    <w:rsid w:val="5C3CAEC9"/>
    <w:rsid w:val="5C3DFA49"/>
    <w:rsid w:val="5C3E0F8F"/>
    <w:rsid w:val="5C50AA48"/>
    <w:rsid w:val="5C56E9B1"/>
    <w:rsid w:val="5C58A8BF"/>
    <w:rsid w:val="5C5C8230"/>
    <w:rsid w:val="5C5EA7D3"/>
    <w:rsid w:val="5C664150"/>
    <w:rsid w:val="5C6920E9"/>
    <w:rsid w:val="5C76B20A"/>
    <w:rsid w:val="5C77DECC"/>
    <w:rsid w:val="5C786CEA"/>
    <w:rsid w:val="5C7C87AF"/>
    <w:rsid w:val="5C7D59EF"/>
    <w:rsid w:val="5C7DD866"/>
    <w:rsid w:val="5C858F0C"/>
    <w:rsid w:val="5C87C644"/>
    <w:rsid w:val="5C880617"/>
    <w:rsid w:val="5C927230"/>
    <w:rsid w:val="5C933238"/>
    <w:rsid w:val="5C9A33E7"/>
    <w:rsid w:val="5C9D406D"/>
    <w:rsid w:val="5C9F944F"/>
    <w:rsid w:val="5CA25997"/>
    <w:rsid w:val="5CA9F4A3"/>
    <w:rsid w:val="5CABBAF2"/>
    <w:rsid w:val="5CACC67E"/>
    <w:rsid w:val="5CADB269"/>
    <w:rsid w:val="5CB073F7"/>
    <w:rsid w:val="5CB5F84D"/>
    <w:rsid w:val="5CBC1C5D"/>
    <w:rsid w:val="5CBF0AB1"/>
    <w:rsid w:val="5CBF8379"/>
    <w:rsid w:val="5CC01516"/>
    <w:rsid w:val="5CC497CD"/>
    <w:rsid w:val="5CC62D02"/>
    <w:rsid w:val="5CCBACA1"/>
    <w:rsid w:val="5CD13AEB"/>
    <w:rsid w:val="5CD8118E"/>
    <w:rsid w:val="5CD8C0CB"/>
    <w:rsid w:val="5CD919CC"/>
    <w:rsid w:val="5CD9CEB3"/>
    <w:rsid w:val="5CDB7482"/>
    <w:rsid w:val="5CE368A2"/>
    <w:rsid w:val="5CEB688D"/>
    <w:rsid w:val="5CEB87FB"/>
    <w:rsid w:val="5CEE6C31"/>
    <w:rsid w:val="5CF35D5D"/>
    <w:rsid w:val="5CF43172"/>
    <w:rsid w:val="5CF449AD"/>
    <w:rsid w:val="5CF8560A"/>
    <w:rsid w:val="5CF9B495"/>
    <w:rsid w:val="5CFC688B"/>
    <w:rsid w:val="5D00627F"/>
    <w:rsid w:val="5D02C7C9"/>
    <w:rsid w:val="5D084108"/>
    <w:rsid w:val="5D0A0435"/>
    <w:rsid w:val="5D0C3C1E"/>
    <w:rsid w:val="5D0D4BE6"/>
    <w:rsid w:val="5D1486D8"/>
    <w:rsid w:val="5D170DCE"/>
    <w:rsid w:val="5D172886"/>
    <w:rsid w:val="5D194A09"/>
    <w:rsid w:val="5D1EDD9F"/>
    <w:rsid w:val="5D244ECE"/>
    <w:rsid w:val="5D27B021"/>
    <w:rsid w:val="5D2CC809"/>
    <w:rsid w:val="5D307331"/>
    <w:rsid w:val="5D3701B7"/>
    <w:rsid w:val="5D37F33C"/>
    <w:rsid w:val="5D38CBB4"/>
    <w:rsid w:val="5D3C91D3"/>
    <w:rsid w:val="5D3E8565"/>
    <w:rsid w:val="5D4460BC"/>
    <w:rsid w:val="5D44A5E2"/>
    <w:rsid w:val="5D4B71F9"/>
    <w:rsid w:val="5D4BBEA7"/>
    <w:rsid w:val="5D5326EE"/>
    <w:rsid w:val="5D57E535"/>
    <w:rsid w:val="5D58C314"/>
    <w:rsid w:val="5D64651C"/>
    <w:rsid w:val="5D680653"/>
    <w:rsid w:val="5D68D900"/>
    <w:rsid w:val="5D68E86A"/>
    <w:rsid w:val="5D6A8F8E"/>
    <w:rsid w:val="5D6B4475"/>
    <w:rsid w:val="5D73CD05"/>
    <w:rsid w:val="5D7B8E75"/>
    <w:rsid w:val="5D7BFCC0"/>
    <w:rsid w:val="5D82F767"/>
    <w:rsid w:val="5D8386EF"/>
    <w:rsid w:val="5D8670B1"/>
    <w:rsid w:val="5D897AD8"/>
    <w:rsid w:val="5D8AD237"/>
    <w:rsid w:val="5D91A262"/>
    <w:rsid w:val="5D94B808"/>
    <w:rsid w:val="5D94F5B4"/>
    <w:rsid w:val="5D9703DA"/>
    <w:rsid w:val="5D97158E"/>
    <w:rsid w:val="5D97DC55"/>
    <w:rsid w:val="5D9E8CF4"/>
    <w:rsid w:val="5DA4A43E"/>
    <w:rsid w:val="5DA68114"/>
    <w:rsid w:val="5DA84320"/>
    <w:rsid w:val="5DAC19C3"/>
    <w:rsid w:val="5DACDB5C"/>
    <w:rsid w:val="5DAEA272"/>
    <w:rsid w:val="5DAFEAF7"/>
    <w:rsid w:val="5DB1B3F4"/>
    <w:rsid w:val="5DB29297"/>
    <w:rsid w:val="5DB2AB77"/>
    <w:rsid w:val="5DB5B3DA"/>
    <w:rsid w:val="5DB9C041"/>
    <w:rsid w:val="5DC0A5A9"/>
    <w:rsid w:val="5DC0DA07"/>
    <w:rsid w:val="5DC13594"/>
    <w:rsid w:val="5DC51B5F"/>
    <w:rsid w:val="5DC90095"/>
    <w:rsid w:val="5DCD6A40"/>
    <w:rsid w:val="5DD762BB"/>
    <w:rsid w:val="5DD7BDA7"/>
    <w:rsid w:val="5DDC2F45"/>
    <w:rsid w:val="5DDC7733"/>
    <w:rsid w:val="5DDD5547"/>
    <w:rsid w:val="5DE36C71"/>
    <w:rsid w:val="5DE50452"/>
    <w:rsid w:val="5DEB8D1C"/>
    <w:rsid w:val="5DECFEA1"/>
    <w:rsid w:val="5DEFB714"/>
    <w:rsid w:val="5DF61BDE"/>
    <w:rsid w:val="5DF9FAD4"/>
    <w:rsid w:val="5E087638"/>
    <w:rsid w:val="5E0B91FF"/>
    <w:rsid w:val="5E0F3564"/>
    <w:rsid w:val="5E101F22"/>
    <w:rsid w:val="5E11C660"/>
    <w:rsid w:val="5E11DF54"/>
    <w:rsid w:val="5E169667"/>
    <w:rsid w:val="5E18C2F2"/>
    <w:rsid w:val="5E190C5E"/>
    <w:rsid w:val="5E1EB858"/>
    <w:rsid w:val="5E1FE8A3"/>
    <w:rsid w:val="5E22D2AE"/>
    <w:rsid w:val="5E266B76"/>
    <w:rsid w:val="5E27A5CB"/>
    <w:rsid w:val="5E2FBACA"/>
    <w:rsid w:val="5E3207DC"/>
    <w:rsid w:val="5E370FD0"/>
    <w:rsid w:val="5E3752A1"/>
    <w:rsid w:val="5E38A126"/>
    <w:rsid w:val="5E3D537C"/>
    <w:rsid w:val="5E3F8992"/>
    <w:rsid w:val="5E43FDA5"/>
    <w:rsid w:val="5E45CD42"/>
    <w:rsid w:val="5E4679A7"/>
    <w:rsid w:val="5E49992E"/>
    <w:rsid w:val="5E4D9289"/>
    <w:rsid w:val="5E50561D"/>
    <w:rsid w:val="5E5614BD"/>
    <w:rsid w:val="5E5984CF"/>
    <w:rsid w:val="5E5A4110"/>
    <w:rsid w:val="5E5CDD62"/>
    <w:rsid w:val="5E6094D5"/>
    <w:rsid w:val="5E64D03B"/>
    <w:rsid w:val="5E66664A"/>
    <w:rsid w:val="5E67CF4F"/>
    <w:rsid w:val="5E6B867F"/>
    <w:rsid w:val="5E6E4205"/>
    <w:rsid w:val="5E73172E"/>
    <w:rsid w:val="5E7AA73E"/>
    <w:rsid w:val="5E7E819F"/>
    <w:rsid w:val="5E8041CA"/>
    <w:rsid w:val="5E80545E"/>
    <w:rsid w:val="5E810987"/>
    <w:rsid w:val="5E8AB899"/>
    <w:rsid w:val="5E8AE9CD"/>
    <w:rsid w:val="5E8E47CB"/>
    <w:rsid w:val="5E91D6B0"/>
    <w:rsid w:val="5E983273"/>
    <w:rsid w:val="5E9AC04B"/>
    <w:rsid w:val="5E9FA942"/>
    <w:rsid w:val="5EA533D3"/>
    <w:rsid w:val="5EA5BDBE"/>
    <w:rsid w:val="5EA63315"/>
    <w:rsid w:val="5EAA5061"/>
    <w:rsid w:val="5EAB9CB7"/>
    <w:rsid w:val="5EAE3F04"/>
    <w:rsid w:val="5EB14DD6"/>
    <w:rsid w:val="5EB4832F"/>
    <w:rsid w:val="5EB8557B"/>
    <w:rsid w:val="5EBBC3F8"/>
    <w:rsid w:val="5EBE82E5"/>
    <w:rsid w:val="5EC352F3"/>
    <w:rsid w:val="5EC38947"/>
    <w:rsid w:val="5EC3940F"/>
    <w:rsid w:val="5EC76D05"/>
    <w:rsid w:val="5EC9E3FA"/>
    <w:rsid w:val="5ECC4EBB"/>
    <w:rsid w:val="5ED1C3EB"/>
    <w:rsid w:val="5ED1C418"/>
    <w:rsid w:val="5ED304E7"/>
    <w:rsid w:val="5EDB3F2A"/>
    <w:rsid w:val="5EDBA4CC"/>
    <w:rsid w:val="5EDD56D6"/>
    <w:rsid w:val="5EDEB5E2"/>
    <w:rsid w:val="5EE3A317"/>
    <w:rsid w:val="5EE3DB19"/>
    <w:rsid w:val="5EEA0C43"/>
    <w:rsid w:val="5EEC0926"/>
    <w:rsid w:val="5EEE07CD"/>
    <w:rsid w:val="5EEF6A17"/>
    <w:rsid w:val="5EF559A5"/>
    <w:rsid w:val="5EF62215"/>
    <w:rsid w:val="5EF836E4"/>
    <w:rsid w:val="5EF88E29"/>
    <w:rsid w:val="5EFEB811"/>
    <w:rsid w:val="5EFF7F39"/>
    <w:rsid w:val="5F008DD5"/>
    <w:rsid w:val="5F03CB21"/>
    <w:rsid w:val="5F0629F4"/>
    <w:rsid w:val="5F0C6B04"/>
    <w:rsid w:val="5F113C04"/>
    <w:rsid w:val="5F153FE3"/>
    <w:rsid w:val="5F1CB00F"/>
    <w:rsid w:val="5F1F6648"/>
    <w:rsid w:val="5F224DC5"/>
    <w:rsid w:val="5F26F59F"/>
    <w:rsid w:val="5F2A5A4A"/>
    <w:rsid w:val="5F326A6B"/>
    <w:rsid w:val="5F33F0CC"/>
    <w:rsid w:val="5F35E81E"/>
    <w:rsid w:val="5F369367"/>
    <w:rsid w:val="5F3F327E"/>
    <w:rsid w:val="5F43965B"/>
    <w:rsid w:val="5F4B073A"/>
    <w:rsid w:val="5F504C68"/>
    <w:rsid w:val="5F5B1B56"/>
    <w:rsid w:val="5F5C2942"/>
    <w:rsid w:val="5F5D88EB"/>
    <w:rsid w:val="5F6616A7"/>
    <w:rsid w:val="5F6B04B2"/>
    <w:rsid w:val="5F6BD6CA"/>
    <w:rsid w:val="5F718D19"/>
    <w:rsid w:val="5F7208A5"/>
    <w:rsid w:val="5F7317C2"/>
    <w:rsid w:val="5F74ED78"/>
    <w:rsid w:val="5F7B4C67"/>
    <w:rsid w:val="5F7DED8B"/>
    <w:rsid w:val="5F800AC6"/>
    <w:rsid w:val="5F8451EB"/>
    <w:rsid w:val="5F8C3A71"/>
    <w:rsid w:val="5F8FABDC"/>
    <w:rsid w:val="5F90AD3D"/>
    <w:rsid w:val="5F93F1E2"/>
    <w:rsid w:val="5F97D287"/>
    <w:rsid w:val="5F98238F"/>
    <w:rsid w:val="5F9C29E0"/>
    <w:rsid w:val="5F9C4734"/>
    <w:rsid w:val="5F9FA687"/>
    <w:rsid w:val="5FAF2178"/>
    <w:rsid w:val="5FB3C387"/>
    <w:rsid w:val="5FB576D8"/>
    <w:rsid w:val="5FB73433"/>
    <w:rsid w:val="5FBB576C"/>
    <w:rsid w:val="5FC37881"/>
    <w:rsid w:val="5FC4CA6D"/>
    <w:rsid w:val="5FC98DF8"/>
    <w:rsid w:val="5FCC90F2"/>
    <w:rsid w:val="5FCD60F1"/>
    <w:rsid w:val="5FCF72B7"/>
    <w:rsid w:val="5FD2AFEE"/>
    <w:rsid w:val="5FD524B0"/>
    <w:rsid w:val="5FDAE345"/>
    <w:rsid w:val="5FE67E3E"/>
    <w:rsid w:val="5FE7C5C8"/>
    <w:rsid w:val="5FF47CCB"/>
    <w:rsid w:val="5FF5B302"/>
    <w:rsid w:val="5FF8BA76"/>
    <w:rsid w:val="5FFC1E1F"/>
    <w:rsid w:val="60006CAE"/>
    <w:rsid w:val="600288C0"/>
    <w:rsid w:val="60029FE4"/>
    <w:rsid w:val="6002DFC7"/>
    <w:rsid w:val="60056286"/>
    <w:rsid w:val="60101A48"/>
    <w:rsid w:val="60102B49"/>
    <w:rsid w:val="6013ED7B"/>
    <w:rsid w:val="601442CE"/>
    <w:rsid w:val="601521BF"/>
    <w:rsid w:val="60166393"/>
    <w:rsid w:val="60186B3F"/>
    <w:rsid w:val="6019EF18"/>
    <w:rsid w:val="6019FF19"/>
    <w:rsid w:val="601ABED8"/>
    <w:rsid w:val="601BC79C"/>
    <w:rsid w:val="601C1E87"/>
    <w:rsid w:val="601D6C0D"/>
    <w:rsid w:val="601E5752"/>
    <w:rsid w:val="602392B7"/>
    <w:rsid w:val="602768A8"/>
    <w:rsid w:val="602A2712"/>
    <w:rsid w:val="602C0C86"/>
    <w:rsid w:val="6030B745"/>
    <w:rsid w:val="60372EDA"/>
    <w:rsid w:val="6038123C"/>
    <w:rsid w:val="603ABF8A"/>
    <w:rsid w:val="603D5241"/>
    <w:rsid w:val="603EE78F"/>
    <w:rsid w:val="6048170B"/>
    <w:rsid w:val="6050A3ED"/>
    <w:rsid w:val="605BEFC0"/>
    <w:rsid w:val="605D23FF"/>
    <w:rsid w:val="605EA8BE"/>
    <w:rsid w:val="606229D8"/>
    <w:rsid w:val="6064F5A5"/>
    <w:rsid w:val="6069AD7E"/>
    <w:rsid w:val="6069B699"/>
    <w:rsid w:val="6073054C"/>
    <w:rsid w:val="6075C5B4"/>
    <w:rsid w:val="60795C96"/>
    <w:rsid w:val="607DDFE1"/>
    <w:rsid w:val="607F1849"/>
    <w:rsid w:val="60855605"/>
    <w:rsid w:val="60858DE6"/>
    <w:rsid w:val="608BE810"/>
    <w:rsid w:val="608D8C52"/>
    <w:rsid w:val="608DC25E"/>
    <w:rsid w:val="609C2172"/>
    <w:rsid w:val="609DF71A"/>
    <w:rsid w:val="60A4412E"/>
    <w:rsid w:val="60A53EC8"/>
    <w:rsid w:val="60A5A460"/>
    <w:rsid w:val="60AA0FB0"/>
    <w:rsid w:val="60AAA787"/>
    <w:rsid w:val="60B3B1A9"/>
    <w:rsid w:val="60B8207B"/>
    <w:rsid w:val="60BB6FF2"/>
    <w:rsid w:val="60BBE554"/>
    <w:rsid w:val="60C054AD"/>
    <w:rsid w:val="60C37379"/>
    <w:rsid w:val="60CCF82B"/>
    <w:rsid w:val="60CD7512"/>
    <w:rsid w:val="60CEC2B5"/>
    <w:rsid w:val="60D21400"/>
    <w:rsid w:val="60DA3BB1"/>
    <w:rsid w:val="60DC6E6C"/>
    <w:rsid w:val="60E1BFAF"/>
    <w:rsid w:val="60E22F11"/>
    <w:rsid w:val="60E4068C"/>
    <w:rsid w:val="60E8519D"/>
    <w:rsid w:val="60ED7C8B"/>
    <w:rsid w:val="60EECFDB"/>
    <w:rsid w:val="60EF6004"/>
    <w:rsid w:val="60F060B9"/>
    <w:rsid w:val="60F06BCA"/>
    <w:rsid w:val="60F0806D"/>
    <w:rsid w:val="60F3D196"/>
    <w:rsid w:val="60F4EAFE"/>
    <w:rsid w:val="6100F64A"/>
    <w:rsid w:val="61012597"/>
    <w:rsid w:val="610499A3"/>
    <w:rsid w:val="61070BD7"/>
    <w:rsid w:val="61089808"/>
    <w:rsid w:val="61097487"/>
    <w:rsid w:val="610A0F89"/>
    <w:rsid w:val="61171058"/>
    <w:rsid w:val="611C06B4"/>
    <w:rsid w:val="6120607C"/>
    <w:rsid w:val="61261848"/>
    <w:rsid w:val="612702CF"/>
    <w:rsid w:val="612A80D6"/>
    <w:rsid w:val="612B6EBD"/>
    <w:rsid w:val="612E4093"/>
    <w:rsid w:val="612E4842"/>
    <w:rsid w:val="612F94A1"/>
    <w:rsid w:val="613009D7"/>
    <w:rsid w:val="61323F87"/>
    <w:rsid w:val="6135E7E3"/>
    <w:rsid w:val="61360AA1"/>
    <w:rsid w:val="613BC4B9"/>
    <w:rsid w:val="613C5F07"/>
    <w:rsid w:val="61413F39"/>
    <w:rsid w:val="61422252"/>
    <w:rsid w:val="6142CD75"/>
    <w:rsid w:val="614607AD"/>
    <w:rsid w:val="6149276A"/>
    <w:rsid w:val="614B4FEF"/>
    <w:rsid w:val="614E8FEB"/>
    <w:rsid w:val="614EA30A"/>
    <w:rsid w:val="6150CB12"/>
    <w:rsid w:val="61567A55"/>
    <w:rsid w:val="61578965"/>
    <w:rsid w:val="615D5E73"/>
    <w:rsid w:val="615E75E1"/>
    <w:rsid w:val="61648DE4"/>
    <w:rsid w:val="6164CD5C"/>
    <w:rsid w:val="616E7310"/>
    <w:rsid w:val="617245AB"/>
    <w:rsid w:val="61763489"/>
    <w:rsid w:val="6177433E"/>
    <w:rsid w:val="6177A2E4"/>
    <w:rsid w:val="61797CC4"/>
    <w:rsid w:val="617D2705"/>
    <w:rsid w:val="6188A8E8"/>
    <w:rsid w:val="6188FCA3"/>
    <w:rsid w:val="618B4DE7"/>
    <w:rsid w:val="618CE9E7"/>
    <w:rsid w:val="61900ED0"/>
    <w:rsid w:val="6191F2A2"/>
    <w:rsid w:val="6197EEEC"/>
    <w:rsid w:val="6198CB71"/>
    <w:rsid w:val="619AEA49"/>
    <w:rsid w:val="619B1411"/>
    <w:rsid w:val="619E1842"/>
    <w:rsid w:val="61A0B9A5"/>
    <w:rsid w:val="61A37F1E"/>
    <w:rsid w:val="61A3EA89"/>
    <w:rsid w:val="61A41F00"/>
    <w:rsid w:val="61A922C1"/>
    <w:rsid w:val="61A9B844"/>
    <w:rsid w:val="61AC8444"/>
    <w:rsid w:val="61B0EC5B"/>
    <w:rsid w:val="61B233B3"/>
    <w:rsid w:val="61B57D54"/>
    <w:rsid w:val="61B73C03"/>
    <w:rsid w:val="61BA97ED"/>
    <w:rsid w:val="61BCAD44"/>
    <w:rsid w:val="61BFD554"/>
    <w:rsid w:val="61C09A02"/>
    <w:rsid w:val="61C12263"/>
    <w:rsid w:val="61C49148"/>
    <w:rsid w:val="61C49FED"/>
    <w:rsid w:val="61C68753"/>
    <w:rsid w:val="61C98305"/>
    <w:rsid w:val="61CE0FB5"/>
    <w:rsid w:val="61D280A1"/>
    <w:rsid w:val="61D31D22"/>
    <w:rsid w:val="61D52666"/>
    <w:rsid w:val="61D5C7EB"/>
    <w:rsid w:val="61D6C799"/>
    <w:rsid w:val="61D7A515"/>
    <w:rsid w:val="61D8B4DC"/>
    <w:rsid w:val="61DE62FD"/>
    <w:rsid w:val="61E09A96"/>
    <w:rsid w:val="61E14634"/>
    <w:rsid w:val="61E17C72"/>
    <w:rsid w:val="61E49BB2"/>
    <w:rsid w:val="61E57D16"/>
    <w:rsid w:val="61EA493F"/>
    <w:rsid w:val="61F0CA6C"/>
    <w:rsid w:val="61F14DB8"/>
    <w:rsid w:val="61F6884E"/>
    <w:rsid w:val="61F86B5C"/>
    <w:rsid w:val="61F92B14"/>
    <w:rsid w:val="61FD3C99"/>
    <w:rsid w:val="62032775"/>
    <w:rsid w:val="6203F779"/>
    <w:rsid w:val="62053349"/>
    <w:rsid w:val="620B2894"/>
    <w:rsid w:val="620FDFAB"/>
    <w:rsid w:val="621099F6"/>
    <w:rsid w:val="62128311"/>
    <w:rsid w:val="6215CF07"/>
    <w:rsid w:val="62197E78"/>
    <w:rsid w:val="621B2269"/>
    <w:rsid w:val="621CC5B0"/>
    <w:rsid w:val="621F0176"/>
    <w:rsid w:val="621FB14C"/>
    <w:rsid w:val="62249EE7"/>
    <w:rsid w:val="62257EC0"/>
    <w:rsid w:val="6227DDBC"/>
    <w:rsid w:val="622B4855"/>
    <w:rsid w:val="6232DDCE"/>
    <w:rsid w:val="6232F02D"/>
    <w:rsid w:val="6238567A"/>
    <w:rsid w:val="62401789"/>
    <w:rsid w:val="62402DC2"/>
    <w:rsid w:val="62497911"/>
    <w:rsid w:val="624AC570"/>
    <w:rsid w:val="6252E3BD"/>
    <w:rsid w:val="625989E0"/>
    <w:rsid w:val="625C2014"/>
    <w:rsid w:val="62653A13"/>
    <w:rsid w:val="6267843A"/>
    <w:rsid w:val="6268292B"/>
    <w:rsid w:val="626F0B51"/>
    <w:rsid w:val="62798CAC"/>
    <w:rsid w:val="627FFE2B"/>
    <w:rsid w:val="6280FA4A"/>
    <w:rsid w:val="628474D3"/>
    <w:rsid w:val="62854BBF"/>
    <w:rsid w:val="6285614F"/>
    <w:rsid w:val="628F19C2"/>
    <w:rsid w:val="62947AC4"/>
    <w:rsid w:val="6295E9FD"/>
    <w:rsid w:val="62980352"/>
    <w:rsid w:val="629E2AC0"/>
    <w:rsid w:val="629F964A"/>
    <w:rsid w:val="62A29036"/>
    <w:rsid w:val="62A61E9B"/>
    <w:rsid w:val="62A6BC8E"/>
    <w:rsid w:val="62ACF27B"/>
    <w:rsid w:val="62AD4D39"/>
    <w:rsid w:val="62B59998"/>
    <w:rsid w:val="62BD123E"/>
    <w:rsid w:val="62C23893"/>
    <w:rsid w:val="62C506DF"/>
    <w:rsid w:val="62D33FD8"/>
    <w:rsid w:val="62D45C63"/>
    <w:rsid w:val="62D957A7"/>
    <w:rsid w:val="62DAD478"/>
    <w:rsid w:val="62EB0C9C"/>
    <w:rsid w:val="62ECAE4D"/>
    <w:rsid w:val="62F1119D"/>
    <w:rsid w:val="62F51D2C"/>
    <w:rsid w:val="62F86459"/>
    <w:rsid w:val="62FAD1CA"/>
    <w:rsid w:val="62FC8A63"/>
    <w:rsid w:val="62FD1E25"/>
    <w:rsid w:val="62FED283"/>
    <w:rsid w:val="6302033F"/>
    <w:rsid w:val="631C2573"/>
    <w:rsid w:val="631FB57B"/>
    <w:rsid w:val="63243712"/>
    <w:rsid w:val="6326E350"/>
    <w:rsid w:val="6328A4A8"/>
    <w:rsid w:val="6329B422"/>
    <w:rsid w:val="632B4F2F"/>
    <w:rsid w:val="632BBC8A"/>
    <w:rsid w:val="6333B88E"/>
    <w:rsid w:val="63370A14"/>
    <w:rsid w:val="63388793"/>
    <w:rsid w:val="633A387D"/>
    <w:rsid w:val="633C47C8"/>
    <w:rsid w:val="6342A50B"/>
    <w:rsid w:val="634E2FA3"/>
    <w:rsid w:val="634EB5EC"/>
    <w:rsid w:val="634EBA8A"/>
    <w:rsid w:val="63501EC5"/>
    <w:rsid w:val="63511927"/>
    <w:rsid w:val="6358D16E"/>
    <w:rsid w:val="635C6D85"/>
    <w:rsid w:val="635DD280"/>
    <w:rsid w:val="63604706"/>
    <w:rsid w:val="63627FCC"/>
    <w:rsid w:val="63634054"/>
    <w:rsid w:val="63673276"/>
    <w:rsid w:val="6371A7A8"/>
    <w:rsid w:val="6371E2FC"/>
    <w:rsid w:val="6377F7C5"/>
    <w:rsid w:val="6378AD03"/>
    <w:rsid w:val="6382F596"/>
    <w:rsid w:val="63857CF9"/>
    <w:rsid w:val="6385CA91"/>
    <w:rsid w:val="638A606A"/>
    <w:rsid w:val="638F01F3"/>
    <w:rsid w:val="6397DBC8"/>
    <w:rsid w:val="639C31BF"/>
    <w:rsid w:val="63A1B831"/>
    <w:rsid w:val="63A217A0"/>
    <w:rsid w:val="63A6082E"/>
    <w:rsid w:val="63A64527"/>
    <w:rsid w:val="63AC408F"/>
    <w:rsid w:val="63AFA0C7"/>
    <w:rsid w:val="63B1A939"/>
    <w:rsid w:val="63B6F2CA"/>
    <w:rsid w:val="63BF0A86"/>
    <w:rsid w:val="63C178F0"/>
    <w:rsid w:val="63C2094E"/>
    <w:rsid w:val="63C4BE71"/>
    <w:rsid w:val="63C6BD6E"/>
    <w:rsid w:val="63CA6776"/>
    <w:rsid w:val="63CFCA45"/>
    <w:rsid w:val="63D05305"/>
    <w:rsid w:val="63D668E4"/>
    <w:rsid w:val="63DC89D8"/>
    <w:rsid w:val="63DD706C"/>
    <w:rsid w:val="63E154D9"/>
    <w:rsid w:val="63E6F442"/>
    <w:rsid w:val="63E817F8"/>
    <w:rsid w:val="63E9400A"/>
    <w:rsid w:val="63F552B9"/>
    <w:rsid w:val="63F90226"/>
    <w:rsid w:val="63FA9A3A"/>
    <w:rsid w:val="63FCB1E2"/>
    <w:rsid w:val="640607CE"/>
    <w:rsid w:val="64079ECF"/>
    <w:rsid w:val="640E82CF"/>
    <w:rsid w:val="640ED77F"/>
    <w:rsid w:val="640F8C50"/>
    <w:rsid w:val="64129066"/>
    <w:rsid w:val="641F8955"/>
    <w:rsid w:val="64221C32"/>
    <w:rsid w:val="64236B04"/>
    <w:rsid w:val="64276649"/>
    <w:rsid w:val="642BF77A"/>
    <w:rsid w:val="642F0434"/>
    <w:rsid w:val="64300C15"/>
    <w:rsid w:val="6432DB9D"/>
    <w:rsid w:val="64342DC5"/>
    <w:rsid w:val="643A08A4"/>
    <w:rsid w:val="643A9DBE"/>
    <w:rsid w:val="643C154E"/>
    <w:rsid w:val="64407279"/>
    <w:rsid w:val="64413F8D"/>
    <w:rsid w:val="6449BE1B"/>
    <w:rsid w:val="6450C1E1"/>
    <w:rsid w:val="645149AE"/>
    <w:rsid w:val="6452A08D"/>
    <w:rsid w:val="6452FF5A"/>
    <w:rsid w:val="64536974"/>
    <w:rsid w:val="6456777D"/>
    <w:rsid w:val="645955D6"/>
    <w:rsid w:val="645B6174"/>
    <w:rsid w:val="6462BD7A"/>
    <w:rsid w:val="6463ED72"/>
    <w:rsid w:val="6464304F"/>
    <w:rsid w:val="6464B10B"/>
    <w:rsid w:val="6465A875"/>
    <w:rsid w:val="64665D6E"/>
    <w:rsid w:val="646846E4"/>
    <w:rsid w:val="646B3F5A"/>
    <w:rsid w:val="646C33C9"/>
    <w:rsid w:val="646D0542"/>
    <w:rsid w:val="646D3609"/>
    <w:rsid w:val="647169AE"/>
    <w:rsid w:val="64723566"/>
    <w:rsid w:val="64797425"/>
    <w:rsid w:val="64829367"/>
    <w:rsid w:val="648481F0"/>
    <w:rsid w:val="648FF24C"/>
    <w:rsid w:val="6490BC89"/>
    <w:rsid w:val="64935092"/>
    <w:rsid w:val="6494C5FD"/>
    <w:rsid w:val="64969D32"/>
    <w:rsid w:val="64977C4E"/>
    <w:rsid w:val="649872D8"/>
    <w:rsid w:val="64991BBF"/>
    <w:rsid w:val="6499CEC1"/>
    <w:rsid w:val="64A45822"/>
    <w:rsid w:val="64A6A215"/>
    <w:rsid w:val="64A85398"/>
    <w:rsid w:val="64B9F023"/>
    <w:rsid w:val="64BB85DC"/>
    <w:rsid w:val="64BCD159"/>
    <w:rsid w:val="64C19C41"/>
    <w:rsid w:val="64C250DA"/>
    <w:rsid w:val="64C312D6"/>
    <w:rsid w:val="64C9F6CF"/>
    <w:rsid w:val="64CB3306"/>
    <w:rsid w:val="64CCD7B0"/>
    <w:rsid w:val="64CDB53A"/>
    <w:rsid w:val="64D1BF86"/>
    <w:rsid w:val="64D3CA02"/>
    <w:rsid w:val="64D550A7"/>
    <w:rsid w:val="64DCC2F2"/>
    <w:rsid w:val="64DE9B82"/>
    <w:rsid w:val="64E11D92"/>
    <w:rsid w:val="64E28973"/>
    <w:rsid w:val="64E5006A"/>
    <w:rsid w:val="64E5D857"/>
    <w:rsid w:val="64E74A73"/>
    <w:rsid w:val="64E97A5B"/>
    <w:rsid w:val="64ECE988"/>
    <w:rsid w:val="64F3CF41"/>
    <w:rsid w:val="64F551CC"/>
    <w:rsid w:val="64F59BE4"/>
    <w:rsid w:val="64FEF95E"/>
    <w:rsid w:val="6502793C"/>
    <w:rsid w:val="6502865B"/>
    <w:rsid w:val="65056BC4"/>
    <w:rsid w:val="650730DD"/>
    <w:rsid w:val="6509BFC7"/>
    <w:rsid w:val="650CF18D"/>
    <w:rsid w:val="65131C88"/>
    <w:rsid w:val="65147B06"/>
    <w:rsid w:val="65191DC2"/>
    <w:rsid w:val="651B3635"/>
    <w:rsid w:val="651E4E65"/>
    <w:rsid w:val="652051C7"/>
    <w:rsid w:val="6521E343"/>
    <w:rsid w:val="65245BEE"/>
    <w:rsid w:val="65247493"/>
    <w:rsid w:val="652748C9"/>
    <w:rsid w:val="65297E81"/>
    <w:rsid w:val="652B65AC"/>
    <w:rsid w:val="652E4FB4"/>
    <w:rsid w:val="653025D8"/>
    <w:rsid w:val="653300BE"/>
    <w:rsid w:val="653774C0"/>
    <w:rsid w:val="6539D2B7"/>
    <w:rsid w:val="653E200A"/>
    <w:rsid w:val="654082A1"/>
    <w:rsid w:val="6543AE42"/>
    <w:rsid w:val="654F5E38"/>
    <w:rsid w:val="6552D3CB"/>
    <w:rsid w:val="65531203"/>
    <w:rsid w:val="656314FD"/>
    <w:rsid w:val="656C0A72"/>
    <w:rsid w:val="65741186"/>
    <w:rsid w:val="6576657B"/>
    <w:rsid w:val="657920F8"/>
    <w:rsid w:val="657CDE53"/>
    <w:rsid w:val="657E1DD6"/>
    <w:rsid w:val="657ED831"/>
    <w:rsid w:val="65839C39"/>
    <w:rsid w:val="6583C416"/>
    <w:rsid w:val="65879769"/>
    <w:rsid w:val="658FBD10"/>
    <w:rsid w:val="65939764"/>
    <w:rsid w:val="659D6F48"/>
    <w:rsid w:val="659D6F6F"/>
    <w:rsid w:val="659E90AB"/>
    <w:rsid w:val="659F6B93"/>
    <w:rsid w:val="65A27291"/>
    <w:rsid w:val="65AB4EBA"/>
    <w:rsid w:val="65ABE773"/>
    <w:rsid w:val="65AD0174"/>
    <w:rsid w:val="65AF97CE"/>
    <w:rsid w:val="65AFA412"/>
    <w:rsid w:val="65B6D663"/>
    <w:rsid w:val="65B6F391"/>
    <w:rsid w:val="65B82AA0"/>
    <w:rsid w:val="65B91CDF"/>
    <w:rsid w:val="65B9A3A1"/>
    <w:rsid w:val="65BDD685"/>
    <w:rsid w:val="65BF802A"/>
    <w:rsid w:val="65C94D45"/>
    <w:rsid w:val="65CDA46B"/>
    <w:rsid w:val="65CF7064"/>
    <w:rsid w:val="65D2AC55"/>
    <w:rsid w:val="65D35069"/>
    <w:rsid w:val="65DB83DC"/>
    <w:rsid w:val="65E3FD43"/>
    <w:rsid w:val="65E5603D"/>
    <w:rsid w:val="65E626BA"/>
    <w:rsid w:val="65E6FE6C"/>
    <w:rsid w:val="65E77B53"/>
    <w:rsid w:val="65EA8CDF"/>
    <w:rsid w:val="65EC2A29"/>
    <w:rsid w:val="65F0702D"/>
    <w:rsid w:val="65F26ED5"/>
    <w:rsid w:val="65F36F54"/>
    <w:rsid w:val="65F8CF66"/>
    <w:rsid w:val="65F95909"/>
    <w:rsid w:val="65FA0C8A"/>
    <w:rsid w:val="6606227E"/>
    <w:rsid w:val="660C7C4B"/>
    <w:rsid w:val="661247A4"/>
    <w:rsid w:val="6612D855"/>
    <w:rsid w:val="6618499C"/>
    <w:rsid w:val="66184D4B"/>
    <w:rsid w:val="661C635A"/>
    <w:rsid w:val="66234502"/>
    <w:rsid w:val="662590D6"/>
    <w:rsid w:val="66276CAF"/>
    <w:rsid w:val="662E8A75"/>
    <w:rsid w:val="662F8AEB"/>
    <w:rsid w:val="6633CF65"/>
    <w:rsid w:val="663872ED"/>
    <w:rsid w:val="6638BC1F"/>
    <w:rsid w:val="663C65E9"/>
    <w:rsid w:val="66468B2B"/>
    <w:rsid w:val="66482F84"/>
    <w:rsid w:val="66507555"/>
    <w:rsid w:val="6650E5B9"/>
    <w:rsid w:val="66513206"/>
    <w:rsid w:val="6657563D"/>
    <w:rsid w:val="6657F4E4"/>
    <w:rsid w:val="6658C073"/>
    <w:rsid w:val="665C7DA3"/>
    <w:rsid w:val="6661FEFB"/>
    <w:rsid w:val="66658F7B"/>
    <w:rsid w:val="666ABF5E"/>
    <w:rsid w:val="6672EFC9"/>
    <w:rsid w:val="6675AED6"/>
    <w:rsid w:val="667979EC"/>
    <w:rsid w:val="667A6962"/>
    <w:rsid w:val="66812415"/>
    <w:rsid w:val="6686812C"/>
    <w:rsid w:val="66891A9B"/>
    <w:rsid w:val="668D4152"/>
    <w:rsid w:val="668F4ADD"/>
    <w:rsid w:val="6694BD3F"/>
    <w:rsid w:val="669BAA24"/>
    <w:rsid w:val="669D530F"/>
    <w:rsid w:val="66A1176F"/>
    <w:rsid w:val="66AA791E"/>
    <w:rsid w:val="66AD2F73"/>
    <w:rsid w:val="66B21417"/>
    <w:rsid w:val="66B7223F"/>
    <w:rsid w:val="66BBCFE0"/>
    <w:rsid w:val="66BFBF3C"/>
    <w:rsid w:val="66C03021"/>
    <w:rsid w:val="66C2012C"/>
    <w:rsid w:val="66C35849"/>
    <w:rsid w:val="66C5096F"/>
    <w:rsid w:val="66C713E4"/>
    <w:rsid w:val="66C8D388"/>
    <w:rsid w:val="66CBC7A9"/>
    <w:rsid w:val="66D3BD66"/>
    <w:rsid w:val="66D4E686"/>
    <w:rsid w:val="66D870F3"/>
    <w:rsid w:val="66DD41EB"/>
    <w:rsid w:val="66E37467"/>
    <w:rsid w:val="66EB8440"/>
    <w:rsid w:val="66EC9510"/>
    <w:rsid w:val="66F3862F"/>
    <w:rsid w:val="66F40427"/>
    <w:rsid w:val="66F91777"/>
    <w:rsid w:val="66FBE75C"/>
    <w:rsid w:val="66FD9BB4"/>
    <w:rsid w:val="66FDC423"/>
    <w:rsid w:val="6707234C"/>
    <w:rsid w:val="670DE7CB"/>
    <w:rsid w:val="670F262C"/>
    <w:rsid w:val="671042A0"/>
    <w:rsid w:val="67109F08"/>
    <w:rsid w:val="67116DE1"/>
    <w:rsid w:val="6716CFF5"/>
    <w:rsid w:val="67171254"/>
    <w:rsid w:val="671A2102"/>
    <w:rsid w:val="671F5E4F"/>
    <w:rsid w:val="672421D4"/>
    <w:rsid w:val="6727782E"/>
    <w:rsid w:val="6728FE0F"/>
    <w:rsid w:val="6729351C"/>
    <w:rsid w:val="6729B668"/>
    <w:rsid w:val="672FE1A4"/>
    <w:rsid w:val="673BD076"/>
    <w:rsid w:val="673CAAAB"/>
    <w:rsid w:val="673FE76C"/>
    <w:rsid w:val="6740C55D"/>
    <w:rsid w:val="6741E169"/>
    <w:rsid w:val="67482252"/>
    <w:rsid w:val="6749E67D"/>
    <w:rsid w:val="674CE389"/>
    <w:rsid w:val="67516F8D"/>
    <w:rsid w:val="675436F0"/>
    <w:rsid w:val="6755AF8F"/>
    <w:rsid w:val="675A5BCD"/>
    <w:rsid w:val="676223D6"/>
    <w:rsid w:val="67697D0A"/>
    <w:rsid w:val="676ACC9A"/>
    <w:rsid w:val="67741280"/>
    <w:rsid w:val="6774688E"/>
    <w:rsid w:val="67751B3B"/>
    <w:rsid w:val="677B4F82"/>
    <w:rsid w:val="677BA32A"/>
    <w:rsid w:val="677EA2C7"/>
    <w:rsid w:val="6783E538"/>
    <w:rsid w:val="67856B3B"/>
    <w:rsid w:val="678C2893"/>
    <w:rsid w:val="67910A21"/>
    <w:rsid w:val="6794515B"/>
    <w:rsid w:val="67946AB4"/>
    <w:rsid w:val="679B9F30"/>
    <w:rsid w:val="67A45920"/>
    <w:rsid w:val="67A540E6"/>
    <w:rsid w:val="67A5E26E"/>
    <w:rsid w:val="67A60698"/>
    <w:rsid w:val="67A76E60"/>
    <w:rsid w:val="67A962ED"/>
    <w:rsid w:val="67A98C85"/>
    <w:rsid w:val="67AC69D9"/>
    <w:rsid w:val="67ADCB7B"/>
    <w:rsid w:val="67B72DE8"/>
    <w:rsid w:val="67BB7AE7"/>
    <w:rsid w:val="67BE3DF4"/>
    <w:rsid w:val="67BFA038"/>
    <w:rsid w:val="67C0345D"/>
    <w:rsid w:val="67C18FCC"/>
    <w:rsid w:val="67C5633B"/>
    <w:rsid w:val="67CA1D7B"/>
    <w:rsid w:val="67CC8713"/>
    <w:rsid w:val="67CEB5FB"/>
    <w:rsid w:val="67D3572B"/>
    <w:rsid w:val="67D663F9"/>
    <w:rsid w:val="67D7EAB2"/>
    <w:rsid w:val="67DAE832"/>
    <w:rsid w:val="67DE93E3"/>
    <w:rsid w:val="67E06DE6"/>
    <w:rsid w:val="67E40052"/>
    <w:rsid w:val="67E4C893"/>
    <w:rsid w:val="67E70FAC"/>
    <w:rsid w:val="67E97E46"/>
    <w:rsid w:val="67EA8ADD"/>
    <w:rsid w:val="67F3269E"/>
    <w:rsid w:val="67FB451D"/>
    <w:rsid w:val="67FE9291"/>
    <w:rsid w:val="67FF1A61"/>
    <w:rsid w:val="6801F7B1"/>
    <w:rsid w:val="68049CAB"/>
    <w:rsid w:val="68053C71"/>
    <w:rsid w:val="6805673C"/>
    <w:rsid w:val="680690FD"/>
    <w:rsid w:val="68097864"/>
    <w:rsid w:val="680AD4EA"/>
    <w:rsid w:val="6817E6A2"/>
    <w:rsid w:val="681D0423"/>
    <w:rsid w:val="681DE04B"/>
    <w:rsid w:val="681E6D9F"/>
    <w:rsid w:val="68216DF5"/>
    <w:rsid w:val="68248A4A"/>
    <w:rsid w:val="68266915"/>
    <w:rsid w:val="68304C19"/>
    <w:rsid w:val="68313AD9"/>
    <w:rsid w:val="68331906"/>
    <w:rsid w:val="68398197"/>
    <w:rsid w:val="683EA3F7"/>
    <w:rsid w:val="68405198"/>
    <w:rsid w:val="6843519F"/>
    <w:rsid w:val="6843DE7F"/>
    <w:rsid w:val="6845FCD6"/>
    <w:rsid w:val="68484FEC"/>
    <w:rsid w:val="6848FB9E"/>
    <w:rsid w:val="684A9A06"/>
    <w:rsid w:val="684BD181"/>
    <w:rsid w:val="68507518"/>
    <w:rsid w:val="6852065D"/>
    <w:rsid w:val="685257BF"/>
    <w:rsid w:val="6856A6B0"/>
    <w:rsid w:val="68579451"/>
    <w:rsid w:val="686EE3B8"/>
    <w:rsid w:val="68736226"/>
    <w:rsid w:val="6873E115"/>
    <w:rsid w:val="6877DD24"/>
    <w:rsid w:val="687F44C8"/>
    <w:rsid w:val="68859ADD"/>
    <w:rsid w:val="688A7017"/>
    <w:rsid w:val="689400D4"/>
    <w:rsid w:val="68988D65"/>
    <w:rsid w:val="689C490E"/>
    <w:rsid w:val="689C4B21"/>
    <w:rsid w:val="689C59E3"/>
    <w:rsid w:val="689F9AC5"/>
    <w:rsid w:val="68A1AD73"/>
    <w:rsid w:val="68A224F7"/>
    <w:rsid w:val="68A26D28"/>
    <w:rsid w:val="68A99C70"/>
    <w:rsid w:val="68AA756D"/>
    <w:rsid w:val="68ABB248"/>
    <w:rsid w:val="68ADD7BD"/>
    <w:rsid w:val="68AED477"/>
    <w:rsid w:val="68B0D723"/>
    <w:rsid w:val="68BE603D"/>
    <w:rsid w:val="68C140EE"/>
    <w:rsid w:val="68CF123C"/>
    <w:rsid w:val="68D2E655"/>
    <w:rsid w:val="68D47695"/>
    <w:rsid w:val="68D77298"/>
    <w:rsid w:val="68D787C8"/>
    <w:rsid w:val="68D7C88C"/>
    <w:rsid w:val="68D84A68"/>
    <w:rsid w:val="68DB54E5"/>
    <w:rsid w:val="68DBCE65"/>
    <w:rsid w:val="68DD1E9E"/>
    <w:rsid w:val="68DD9862"/>
    <w:rsid w:val="68DDDA09"/>
    <w:rsid w:val="68DEF924"/>
    <w:rsid w:val="68E164F6"/>
    <w:rsid w:val="68EC7E82"/>
    <w:rsid w:val="68EE5909"/>
    <w:rsid w:val="68EFEE19"/>
    <w:rsid w:val="68F19AA2"/>
    <w:rsid w:val="68F2FA78"/>
    <w:rsid w:val="68FB9F09"/>
    <w:rsid w:val="68FCE836"/>
    <w:rsid w:val="69076EE2"/>
    <w:rsid w:val="6908BE95"/>
    <w:rsid w:val="690D5540"/>
    <w:rsid w:val="6910187A"/>
    <w:rsid w:val="6912B51A"/>
    <w:rsid w:val="691A4B28"/>
    <w:rsid w:val="6921F49D"/>
    <w:rsid w:val="6923CC42"/>
    <w:rsid w:val="6925BE4E"/>
    <w:rsid w:val="692D5093"/>
    <w:rsid w:val="692D6A9F"/>
    <w:rsid w:val="6931CA5F"/>
    <w:rsid w:val="69325459"/>
    <w:rsid w:val="6934F33C"/>
    <w:rsid w:val="6938222E"/>
    <w:rsid w:val="693B4436"/>
    <w:rsid w:val="694248BB"/>
    <w:rsid w:val="694355B6"/>
    <w:rsid w:val="69495312"/>
    <w:rsid w:val="694D0073"/>
    <w:rsid w:val="694EF21F"/>
    <w:rsid w:val="694F0574"/>
    <w:rsid w:val="6951A84A"/>
    <w:rsid w:val="69595F58"/>
    <w:rsid w:val="695A0E55"/>
    <w:rsid w:val="695D78BA"/>
    <w:rsid w:val="696B9790"/>
    <w:rsid w:val="696C8CE2"/>
    <w:rsid w:val="6976648B"/>
    <w:rsid w:val="69772B9D"/>
    <w:rsid w:val="6978D199"/>
    <w:rsid w:val="697AC857"/>
    <w:rsid w:val="697D0083"/>
    <w:rsid w:val="697D9475"/>
    <w:rsid w:val="6981B42E"/>
    <w:rsid w:val="6988C59C"/>
    <w:rsid w:val="698A708A"/>
    <w:rsid w:val="698BE592"/>
    <w:rsid w:val="698D8580"/>
    <w:rsid w:val="698E5DF8"/>
    <w:rsid w:val="69968346"/>
    <w:rsid w:val="699683F9"/>
    <w:rsid w:val="699F188F"/>
    <w:rsid w:val="69A0E9A7"/>
    <w:rsid w:val="69A394DE"/>
    <w:rsid w:val="69A59109"/>
    <w:rsid w:val="69A61E92"/>
    <w:rsid w:val="69AD2E0F"/>
    <w:rsid w:val="69ADDF49"/>
    <w:rsid w:val="69B28681"/>
    <w:rsid w:val="69B61E40"/>
    <w:rsid w:val="69B62A54"/>
    <w:rsid w:val="69BB754A"/>
    <w:rsid w:val="69C03E46"/>
    <w:rsid w:val="69C3FCEC"/>
    <w:rsid w:val="69C43EF8"/>
    <w:rsid w:val="69C4466E"/>
    <w:rsid w:val="69C54DD8"/>
    <w:rsid w:val="69C99F61"/>
    <w:rsid w:val="69CB5507"/>
    <w:rsid w:val="69CD0145"/>
    <w:rsid w:val="69D4FA56"/>
    <w:rsid w:val="69D7579C"/>
    <w:rsid w:val="69DD6C81"/>
    <w:rsid w:val="69DF4AFA"/>
    <w:rsid w:val="69E067E1"/>
    <w:rsid w:val="69E4CEC6"/>
    <w:rsid w:val="69E56D5F"/>
    <w:rsid w:val="69EFACD6"/>
    <w:rsid w:val="69F2A367"/>
    <w:rsid w:val="69F3B22C"/>
    <w:rsid w:val="69F61F5E"/>
    <w:rsid w:val="69F68DED"/>
    <w:rsid w:val="6A00BFB8"/>
    <w:rsid w:val="6A01142D"/>
    <w:rsid w:val="6A0370AD"/>
    <w:rsid w:val="6A05DD7F"/>
    <w:rsid w:val="6A09D637"/>
    <w:rsid w:val="6A0FCD50"/>
    <w:rsid w:val="6A140210"/>
    <w:rsid w:val="6A18EB6F"/>
    <w:rsid w:val="6A18F98C"/>
    <w:rsid w:val="6A1A8360"/>
    <w:rsid w:val="6A20AA77"/>
    <w:rsid w:val="6A2226D0"/>
    <w:rsid w:val="6A226A58"/>
    <w:rsid w:val="6A2511FD"/>
    <w:rsid w:val="6A262B23"/>
    <w:rsid w:val="6A26344E"/>
    <w:rsid w:val="6A2DE2D1"/>
    <w:rsid w:val="6A2E5A4C"/>
    <w:rsid w:val="6A2FD6AB"/>
    <w:rsid w:val="6A313238"/>
    <w:rsid w:val="6A31D729"/>
    <w:rsid w:val="6A31E3E6"/>
    <w:rsid w:val="6A32DE3C"/>
    <w:rsid w:val="6A36A2A1"/>
    <w:rsid w:val="6A38C10D"/>
    <w:rsid w:val="6A39691C"/>
    <w:rsid w:val="6A3B8430"/>
    <w:rsid w:val="6A40BF14"/>
    <w:rsid w:val="6A41DC98"/>
    <w:rsid w:val="6A42A331"/>
    <w:rsid w:val="6A444755"/>
    <w:rsid w:val="6A486B4C"/>
    <w:rsid w:val="6A4EF87F"/>
    <w:rsid w:val="6A5681FB"/>
    <w:rsid w:val="6A580931"/>
    <w:rsid w:val="6A58D8B0"/>
    <w:rsid w:val="6A5C4843"/>
    <w:rsid w:val="6A5F2B0A"/>
    <w:rsid w:val="6A5F5A9E"/>
    <w:rsid w:val="6A5FDF6B"/>
    <w:rsid w:val="6A6081AB"/>
    <w:rsid w:val="6A66B81D"/>
    <w:rsid w:val="6A72BB41"/>
    <w:rsid w:val="6A742C00"/>
    <w:rsid w:val="6A74D862"/>
    <w:rsid w:val="6A78E4FD"/>
    <w:rsid w:val="6A79B434"/>
    <w:rsid w:val="6A7C2D75"/>
    <w:rsid w:val="6A80AA1D"/>
    <w:rsid w:val="6A89B2C9"/>
    <w:rsid w:val="6A8B58C6"/>
    <w:rsid w:val="6A8C636D"/>
    <w:rsid w:val="6A8F5A87"/>
    <w:rsid w:val="6A90E21E"/>
    <w:rsid w:val="6A9307BB"/>
    <w:rsid w:val="6A9C87F2"/>
    <w:rsid w:val="6AA346A0"/>
    <w:rsid w:val="6AA5EB91"/>
    <w:rsid w:val="6AA64241"/>
    <w:rsid w:val="6AA6AFEF"/>
    <w:rsid w:val="6AAD74AB"/>
    <w:rsid w:val="6AAEBE0E"/>
    <w:rsid w:val="6AB0504F"/>
    <w:rsid w:val="6AB2594C"/>
    <w:rsid w:val="6AB3D932"/>
    <w:rsid w:val="6AB53BCA"/>
    <w:rsid w:val="6ABBF23A"/>
    <w:rsid w:val="6ABC9272"/>
    <w:rsid w:val="6ABD735E"/>
    <w:rsid w:val="6AC2A7FA"/>
    <w:rsid w:val="6AC7671F"/>
    <w:rsid w:val="6AC94C59"/>
    <w:rsid w:val="6ACEC8CE"/>
    <w:rsid w:val="6ACFA258"/>
    <w:rsid w:val="6AD7432D"/>
    <w:rsid w:val="6ADE5540"/>
    <w:rsid w:val="6AE34E8F"/>
    <w:rsid w:val="6AE43568"/>
    <w:rsid w:val="6AE76015"/>
    <w:rsid w:val="6AE7A6F9"/>
    <w:rsid w:val="6AEA6114"/>
    <w:rsid w:val="6AF01BBC"/>
    <w:rsid w:val="6AF44276"/>
    <w:rsid w:val="6AF47DAE"/>
    <w:rsid w:val="6AF5473E"/>
    <w:rsid w:val="6AF5A7F8"/>
    <w:rsid w:val="6AF5F324"/>
    <w:rsid w:val="6AFB8204"/>
    <w:rsid w:val="6AFBFE50"/>
    <w:rsid w:val="6B0184C1"/>
    <w:rsid w:val="6B02731B"/>
    <w:rsid w:val="6B092629"/>
    <w:rsid w:val="6B0A2646"/>
    <w:rsid w:val="6B14B278"/>
    <w:rsid w:val="6B15FD91"/>
    <w:rsid w:val="6B1634A5"/>
    <w:rsid w:val="6B1888BF"/>
    <w:rsid w:val="6B18D0E4"/>
    <w:rsid w:val="6B1ED15E"/>
    <w:rsid w:val="6B1F8374"/>
    <w:rsid w:val="6B223C7C"/>
    <w:rsid w:val="6B24357A"/>
    <w:rsid w:val="6B252B61"/>
    <w:rsid w:val="6B26CF1D"/>
    <w:rsid w:val="6B28C903"/>
    <w:rsid w:val="6B29613F"/>
    <w:rsid w:val="6B330016"/>
    <w:rsid w:val="6B344816"/>
    <w:rsid w:val="6B380F31"/>
    <w:rsid w:val="6B425153"/>
    <w:rsid w:val="6B430731"/>
    <w:rsid w:val="6B43B164"/>
    <w:rsid w:val="6B49BBCA"/>
    <w:rsid w:val="6B49D909"/>
    <w:rsid w:val="6B4A156B"/>
    <w:rsid w:val="6B50CE55"/>
    <w:rsid w:val="6B51A69A"/>
    <w:rsid w:val="6B5320AB"/>
    <w:rsid w:val="6B5A6739"/>
    <w:rsid w:val="6B5B6678"/>
    <w:rsid w:val="6B5BD652"/>
    <w:rsid w:val="6B5D6F6D"/>
    <w:rsid w:val="6B614CD1"/>
    <w:rsid w:val="6B62B5C0"/>
    <w:rsid w:val="6B652AFA"/>
    <w:rsid w:val="6B686A9F"/>
    <w:rsid w:val="6B6CF574"/>
    <w:rsid w:val="6B72FA79"/>
    <w:rsid w:val="6B7644B9"/>
    <w:rsid w:val="6B7B1B5B"/>
    <w:rsid w:val="6B7BEF70"/>
    <w:rsid w:val="6B7EE8E8"/>
    <w:rsid w:val="6B7F67ED"/>
    <w:rsid w:val="6B80BF8F"/>
    <w:rsid w:val="6B82C407"/>
    <w:rsid w:val="6B85F7B9"/>
    <w:rsid w:val="6B862545"/>
    <w:rsid w:val="6B8A9FC0"/>
    <w:rsid w:val="6B95724F"/>
    <w:rsid w:val="6B9A48D5"/>
    <w:rsid w:val="6B9ABD74"/>
    <w:rsid w:val="6B9AF5AF"/>
    <w:rsid w:val="6B9F49F8"/>
    <w:rsid w:val="6BA12E42"/>
    <w:rsid w:val="6BA189DA"/>
    <w:rsid w:val="6BAACD32"/>
    <w:rsid w:val="6BAE6DE1"/>
    <w:rsid w:val="6BB479DE"/>
    <w:rsid w:val="6BBA3EC5"/>
    <w:rsid w:val="6BBB0DAD"/>
    <w:rsid w:val="6BBB131E"/>
    <w:rsid w:val="6BBFA8EA"/>
    <w:rsid w:val="6BC0037C"/>
    <w:rsid w:val="6BC1CAF0"/>
    <w:rsid w:val="6BC3B9B6"/>
    <w:rsid w:val="6BC423D2"/>
    <w:rsid w:val="6BC8AC7B"/>
    <w:rsid w:val="6BC984F3"/>
    <w:rsid w:val="6BCB0262"/>
    <w:rsid w:val="6BD3D5D9"/>
    <w:rsid w:val="6BD61B73"/>
    <w:rsid w:val="6BD766C6"/>
    <w:rsid w:val="6BDA665E"/>
    <w:rsid w:val="6BE99D42"/>
    <w:rsid w:val="6BED7B09"/>
    <w:rsid w:val="6BEFA31C"/>
    <w:rsid w:val="6BF2525C"/>
    <w:rsid w:val="6BF4BFA5"/>
    <w:rsid w:val="6BF51E5B"/>
    <w:rsid w:val="6BF9C510"/>
    <w:rsid w:val="6BFA481E"/>
    <w:rsid w:val="6BFF5717"/>
    <w:rsid w:val="6BFF7EB9"/>
    <w:rsid w:val="6C084456"/>
    <w:rsid w:val="6C0A88A6"/>
    <w:rsid w:val="6C0A8DEE"/>
    <w:rsid w:val="6C1290E5"/>
    <w:rsid w:val="6C1F25BC"/>
    <w:rsid w:val="6C239747"/>
    <w:rsid w:val="6C2ADA58"/>
    <w:rsid w:val="6C30B6C5"/>
    <w:rsid w:val="6C33610B"/>
    <w:rsid w:val="6C350EA5"/>
    <w:rsid w:val="6C35F92D"/>
    <w:rsid w:val="6C3606C8"/>
    <w:rsid w:val="6C3A2780"/>
    <w:rsid w:val="6C3B7964"/>
    <w:rsid w:val="6C3D14C2"/>
    <w:rsid w:val="6C422A20"/>
    <w:rsid w:val="6C466436"/>
    <w:rsid w:val="6C4667F4"/>
    <w:rsid w:val="6C4B943D"/>
    <w:rsid w:val="6C4C233E"/>
    <w:rsid w:val="6C4D8290"/>
    <w:rsid w:val="6C52A640"/>
    <w:rsid w:val="6C53AADD"/>
    <w:rsid w:val="6C56995A"/>
    <w:rsid w:val="6C5AFAB5"/>
    <w:rsid w:val="6C5E5C7A"/>
    <w:rsid w:val="6C5E8D06"/>
    <w:rsid w:val="6C6330AE"/>
    <w:rsid w:val="6C6442C8"/>
    <w:rsid w:val="6C66CFB5"/>
    <w:rsid w:val="6C6A22BD"/>
    <w:rsid w:val="6C6AA5E2"/>
    <w:rsid w:val="6C6E01FC"/>
    <w:rsid w:val="6C6FC2F0"/>
    <w:rsid w:val="6C700885"/>
    <w:rsid w:val="6C748534"/>
    <w:rsid w:val="6C76E37A"/>
    <w:rsid w:val="6C7DF7ED"/>
    <w:rsid w:val="6C808810"/>
    <w:rsid w:val="6C824CF9"/>
    <w:rsid w:val="6C829F4F"/>
    <w:rsid w:val="6C8C273A"/>
    <w:rsid w:val="6C947C52"/>
    <w:rsid w:val="6C95EAD7"/>
    <w:rsid w:val="6C9C14D9"/>
    <w:rsid w:val="6C9E15DA"/>
    <w:rsid w:val="6C9E8B10"/>
    <w:rsid w:val="6CAA5530"/>
    <w:rsid w:val="6CAD1409"/>
    <w:rsid w:val="6CAED311"/>
    <w:rsid w:val="6CB1CD4F"/>
    <w:rsid w:val="6CB3907B"/>
    <w:rsid w:val="6CB58DE3"/>
    <w:rsid w:val="6CB82F1F"/>
    <w:rsid w:val="6CBA3E27"/>
    <w:rsid w:val="6CCBE13C"/>
    <w:rsid w:val="6CCE5D35"/>
    <w:rsid w:val="6CD097E4"/>
    <w:rsid w:val="6CD0D173"/>
    <w:rsid w:val="6CD1E1BC"/>
    <w:rsid w:val="6CD33923"/>
    <w:rsid w:val="6CD58081"/>
    <w:rsid w:val="6CD956AE"/>
    <w:rsid w:val="6CDDB214"/>
    <w:rsid w:val="6CE2DAD1"/>
    <w:rsid w:val="6CE8B0C1"/>
    <w:rsid w:val="6CEF3FDD"/>
    <w:rsid w:val="6CF1D33E"/>
    <w:rsid w:val="6CF20D96"/>
    <w:rsid w:val="6CF37E66"/>
    <w:rsid w:val="6CF61103"/>
    <w:rsid w:val="6CF6E1DA"/>
    <w:rsid w:val="6CFEEECD"/>
    <w:rsid w:val="6D01470D"/>
    <w:rsid w:val="6D02364C"/>
    <w:rsid w:val="6D049210"/>
    <w:rsid w:val="6D06FF49"/>
    <w:rsid w:val="6D08C13A"/>
    <w:rsid w:val="6D0CD266"/>
    <w:rsid w:val="6D0CE456"/>
    <w:rsid w:val="6D0EFA78"/>
    <w:rsid w:val="6D0F3ADE"/>
    <w:rsid w:val="6D0F85CA"/>
    <w:rsid w:val="6D1948D0"/>
    <w:rsid w:val="6D1AD15D"/>
    <w:rsid w:val="6D1CEC88"/>
    <w:rsid w:val="6D1E981D"/>
    <w:rsid w:val="6D208870"/>
    <w:rsid w:val="6D2164EF"/>
    <w:rsid w:val="6D254FF7"/>
    <w:rsid w:val="6D26905E"/>
    <w:rsid w:val="6D278483"/>
    <w:rsid w:val="6D289601"/>
    <w:rsid w:val="6D28BC57"/>
    <w:rsid w:val="6D2A3823"/>
    <w:rsid w:val="6D2AA539"/>
    <w:rsid w:val="6D2AF114"/>
    <w:rsid w:val="6D2AF910"/>
    <w:rsid w:val="6D2E36C8"/>
    <w:rsid w:val="6D3143FD"/>
    <w:rsid w:val="6D34D4BD"/>
    <w:rsid w:val="6D376507"/>
    <w:rsid w:val="6D397AF4"/>
    <w:rsid w:val="6D39FF1A"/>
    <w:rsid w:val="6D3C52AA"/>
    <w:rsid w:val="6D408D2C"/>
    <w:rsid w:val="6D42A031"/>
    <w:rsid w:val="6D4536D9"/>
    <w:rsid w:val="6D489A77"/>
    <w:rsid w:val="6D4F4193"/>
    <w:rsid w:val="6D562BCA"/>
    <w:rsid w:val="6D5BE252"/>
    <w:rsid w:val="6D62A20A"/>
    <w:rsid w:val="6D6476A4"/>
    <w:rsid w:val="6D65DB01"/>
    <w:rsid w:val="6D67755C"/>
    <w:rsid w:val="6D68FB49"/>
    <w:rsid w:val="6D6D4655"/>
    <w:rsid w:val="6D6E1015"/>
    <w:rsid w:val="6D7048C2"/>
    <w:rsid w:val="6D71F7D8"/>
    <w:rsid w:val="6D776E10"/>
    <w:rsid w:val="6D7870C3"/>
    <w:rsid w:val="6D7AD54A"/>
    <w:rsid w:val="6D7CD3A9"/>
    <w:rsid w:val="6D83FD82"/>
    <w:rsid w:val="6D853488"/>
    <w:rsid w:val="6D888CA5"/>
    <w:rsid w:val="6D889C4C"/>
    <w:rsid w:val="6D89409D"/>
    <w:rsid w:val="6D8C004F"/>
    <w:rsid w:val="6D8DFC3E"/>
    <w:rsid w:val="6D927CE1"/>
    <w:rsid w:val="6D947F74"/>
    <w:rsid w:val="6D96187F"/>
    <w:rsid w:val="6D988BC7"/>
    <w:rsid w:val="6D988F84"/>
    <w:rsid w:val="6D9ABD43"/>
    <w:rsid w:val="6D9CE295"/>
    <w:rsid w:val="6D9CFC7A"/>
    <w:rsid w:val="6D9ECF94"/>
    <w:rsid w:val="6D9F2F20"/>
    <w:rsid w:val="6DA159D8"/>
    <w:rsid w:val="6DA16528"/>
    <w:rsid w:val="6DA34096"/>
    <w:rsid w:val="6DA5EB8D"/>
    <w:rsid w:val="6DA891B1"/>
    <w:rsid w:val="6DAABE92"/>
    <w:rsid w:val="6DADEB51"/>
    <w:rsid w:val="6DB18115"/>
    <w:rsid w:val="6DB6DAE7"/>
    <w:rsid w:val="6DB9797A"/>
    <w:rsid w:val="6DBB52E0"/>
    <w:rsid w:val="6DBBCC5D"/>
    <w:rsid w:val="6DC3A267"/>
    <w:rsid w:val="6DC6509D"/>
    <w:rsid w:val="6DC7063A"/>
    <w:rsid w:val="6DD07CD4"/>
    <w:rsid w:val="6DD5E46F"/>
    <w:rsid w:val="6DD6430E"/>
    <w:rsid w:val="6DDC3D0A"/>
    <w:rsid w:val="6DDC6D0B"/>
    <w:rsid w:val="6DE5C463"/>
    <w:rsid w:val="6DE7A18C"/>
    <w:rsid w:val="6DEE83D3"/>
    <w:rsid w:val="6DEFB581"/>
    <w:rsid w:val="6DF04BFE"/>
    <w:rsid w:val="6DF2DE45"/>
    <w:rsid w:val="6DF3CCF8"/>
    <w:rsid w:val="6DF4C7DE"/>
    <w:rsid w:val="6DFB36A7"/>
    <w:rsid w:val="6E0168EF"/>
    <w:rsid w:val="6E02F2A8"/>
    <w:rsid w:val="6E06BB65"/>
    <w:rsid w:val="6E072D75"/>
    <w:rsid w:val="6E0C5DCA"/>
    <w:rsid w:val="6E164BEE"/>
    <w:rsid w:val="6E193295"/>
    <w:rsid w:val="6E207079"/>
    <w:rsid w:val="6E255E01"/>
    <w:rsid w:val="6E2592A1"/>
    <w:rsid w:val="6E296319"/>
    <w:rsid w:val="6E2A4C51"/>
    <w:rsid w:val="6E2DEE3F"/>
    <w:rsid w:val="6E309D14"/>
    <w:rsid w:val="6E379D63"/>
    <w:rsid w:val="6E3841FD"/>
    <w:rsid w:val="6E3FFE05"/>
    <w:rsid w:val="6E4B8976"/>
    <w:rsid w:val="6E5250EB"/>
    <w:rsid w:val="6E551372"/>
    <w:rsid w:val="6E652BAF"/>
    <w:rsid w:val="6E6965C7"/>
    <w:rsid w:val="6E6B2B0D"/>
    <w:rsid w:val="6E6C8ADA"/>
    <w:rsid w:val="6E6DEE5A"/>
    <w:rsid w:val="6E720941"/>
    <w:rsid w:val="6E7252BC"/>
    <w:rsid w:val="6E72C2BE"/>
    <w:rsid w:val="6E73065B"/>
    <w:rsid w:val="6E757D7C"/>
    <w:rsid w:val="6E7A5C34"/>
    <w:rsid w:val="6E7A82AC"/>
    <w:rsid w:val="6E7B11DA"/>
    <w:rsid w:val="6E7CB21B"/>
    <w:rsid w:val="6E82EE01"/>
    <w:rsid w:val="6E839D60"/>
    <w:rsid w:val="6E83C604"/>
    <w:rsid w:val="6E8D9B7F"/>
    <w:rsid w:val="6E902913"/>
    <w:rsid w:val="6E937458"/>
    <w:rsid w:val="6E990566"/>
    <w:rsid w:val="6E998127"/>
    <w:rsid w:val="6E99D068"/>
    <w:rsid w:val="6E9A5726"/>
    <w:rsid w:val="6E9C0E03"/>
    <w:rsid w:val="6EA05048"/>
    <w:rsid w:val="6EA26A1E"/>
    <w:rsid w:val="6EAD2579"/>
    <w:rsid w:val="6EB7C722"/>
    <w:rsid w:val="6EC03E4B"/>
    <w:rsid w:val="6ECCF585"/>
    <w:rsid w:val="6ED00391"/>
    <w:rsid w:val="6ED10105"/>
    <w:rsid w:val="6ED12441"/>
    <w:rsid w:val="6ED1F2EB"/>
    <w:rsid w:val="6ED96FA6"/>
    <w:rsid w:val="6EDEC757"/>
    <w:rsid w:val="6EDECF4B"/>
    <w:rsid w:val="6EDFB2C6"/>
    <w:rsid w:val="6EE02DCB"/>
    <w:rsid w:val="6EE5F1BC"/>
    <w:rsid w:val="6EED7A6C"/>
    <w:rsid w:val="6EEF92BD"/>
    <w:rsid w:val="6EFC4356"/>
    <w:rsid w:val="6EFDCBB6"/>
    <w:rsid w:val="6F04AEC5"/>
    <w:rsid w:val="6F0A0EAD"/>
    <w:rsid w:val="6F0B99F0"/>
    <w:rsid w:val="6F14E144"/>
    <w:rsid w:val="6F1822BD"/>
    <w:rsid w:val="6F196F46"/>
    <w:rsid w:val="6F1D3B19"/>
    <w:rsid w:val="6F2AC8D9"/>
    <w:rsid w:val="6F2AFBDC"/>
    <w:rsid w:val="6F2DD2DF"/>
    <w:rsid w:val="6F309E81"/>
    <w:rsid w:val="6F335F4B"/>
    <w:rsid w:val="6F34B13C"/>
    <w:rsid w:val="6F394104"/>
    <w:rsid w:val="6F39D86D"/>
    <w:rsid w:val="6F3B6FED"/>
    <w:rsid w:val="6F452BBC"/>
    <w:rsid w:val="6F45852C"/>
    <w:rsid w:val="6F4646C2"/>
    <w:rsid w:val="6F47648E"/>
    <w:rsid w:val="6F4C6EAA"/>
    <w:rsid w:val="6F531ECC"/>
    <w:rsid w:val="6F53BC7C"/>
    <w:rsid w:val="6F581E11"/>
    <w:rsid w:val="6F59856B"/>
    <w:rsid w:val="6F60B978"/>
    <w:rsid w:val="6F63ABCA"/>
    <w:rsid w:val="6F644FCD"/>
    <w:rsid w:val="6F6E9540"/>
    <w:rsid w:val="6F74E21D"/>
    <w:rsid w:val="6F76B390"/>
    <w:rsid w:val="6F7C3773"/>
    <w:rsid w:val="6F7C3F72"/>
    <w:rsid w:val="6F8014AE"/>
    <w:rsid w:val="6F82E1FC"/>
    <w:rsid w:val="6F865792"/>
    <w:rsid w:val="6F8D69E8"/>
    <w:rsid w:val="6F8E2B7C"/>
    <w:rsid w:val="6F8EDA6D"/>
    <w:rsid w:val="6F903A02"/>
    <w:rsid w:val="6F9268A5"/>
    <w:rsid w:val="6F9AC61A"/>
    <w:rsid w:val="6FA61664"/>
    <w:rsid w:val="6FAA64B1"/>
    <w:rsid w:val="6FB0C219"/>
    <w:rsid w:val="6FB61636"/>
    <w:rsid w:val="6FB9CDBC"/>
    <w:rsid w:val="6FBAA25A"/>
    <w:rsid w:val="6FBEF5F5"/>
    <w:rsid w:val="6FBF7CE2"/>
    <w:rsid w:val="6FC2E3CE"/>
    <w:rsid w:val="6FC58480"/>
    <w:rsid w:val="6FC88919"/>
    <w:rsid w:val="6FCB5B24"/>
    <w:rsid w:val="6FCDEC24"/>
    <w:rsid w:val="6FD6FAEE"/>
    <w:rsid w:val="6FD91407"/>
    <w:rsid w:val="6FD91604"/>
    <w:rsid w:val="6FD9FDD9"/>
    <w:rsid w:val="6FDB802D"/>
    <w:rsid w:val="6FDEB24D"/>
    <w:rsid w:val="6FE6D8EC"/>
    <w:rsid w:val="6FE776A4"/>
    <w:rsid w:val="6FE85DE8"/>
    <w:rsid w:val="6FEA9AE9"/>
    <w:rsid w:val="6FEFCFE1"/>
    <w:rsid w:val="6FF35FEC"/>
    <w:rsid w:val="6FFC08E9"/>
    <w:rsid w:val="70013480"/>
    <w:rsid w:val="7003647B"/>
    <w:rsid w:val="700D4FFF"/>
    <w:rsid w:val="700DAF50"/>
    <w:rsid w:val="700E434F"/>
    <w:rsid w:val="70109C29"/>
    <w:rsid w:val="7010B46C"/>
    <w:rsid w:val="70111AD5"/>
    <w:rsid w:val="70132518"/>
    <w:rsid w:val="70136FDC"/>
    <w:rsid w:val="70184B77"/>
    <w:rsid w:val="701A3E4F"/>
    <w:rsid w:val="701C122D"/>
    <w:rsid w:val="701F8CDC"/>
    <w:rsid w:val="70235498"/>
    <w:rsid w:val="7026EC8E"/>
    <w:rsid w:val="7029791B"/>
    <w:rsid w:val="702A9730"/>
    <w:rsid w:val="702BB4D6"/>
    <w:rsid w:val="70301D7A"/>
    <w:rsid w:val="7030DA5A"/>
    <w:rsid w:val="703CA3F0"/>
    <w:rsid w:val="7044C7F5"/>
    <w:rsid w:val="704501F1"/>
    <w:rsid w:val="70463CDE"/>
    <w:rsid w:val="7048513C"/>
    <w:rsid w:val="704DFD49"/>
    <w:rsid w:val="7054280E"/>
    <w:rsid w:val="70545990"/>
    <w:rsid w:val="7060404A"/>
    <w:rsid w:val="7060C093"/>
    <w:rsid w:val="706653B7"/>
    <w:rsid w:val="706CB66F"/>
    <w:rsid w:val="707E8E53"/>
    <w:rsid w:val="70819B79"/>
    <w:rsid w:val="708B631E"/>
    <w:rsid w:val="708B897B"/>
    <w:rsid w:val="708C56E3"/>
    <w:rsid w:val="708CCF9E"/>
    <w:rsid w:val="708D1FF2"/>
    <w:rsid w:val="708FAAAE"/>
    <w:rsid w:val="7093A11F"/>
    <w:rsid w:val="709424B1"/>
    <w:rsid w:val="709692D9"/>
    <w:rsid w:val="70978E77"/>
    <w:rsid w:val="709A1F53"/>
    <w:rsid w:val="70A4C709"/>
    <w:rsid w:val="70A8229B"/>
    <w:rsid w:val="70A91E39"/>
    <w:rsid w:val="70AB9871"/>
    <w:rsid w:val="70ADE5BC"/>
    <w:rsid w:val="70B5311C"/>
    <w:rsid w:val="70BA8692"/>
    <w:rsid w:val="70BB8C5B"/>
    <w:rsid w:val="70CACEAE"/>
    <w:rsid w:val="70D1EA37"/>
    <w:rsid w:val="70D3AD2D"/>
    <w:rsid w:val="70D40054"/>
    <w:rsid w:val="70DBA4CE"/>
    <w:rsid w:val="70DDBB70"/>
    <w:rsid w:val="70DDF259"/>
    <w:rsid w:val="70DE469F"/>
    <w:rsid w:val="70DEB400"/>
    <w:rsid w:val="70DEC875"/>
    <w:rsid w:val="70E1B854"/>
    <w:rsid w:val="70E55D0A"/>
    <w:rsid w:val="70E6829F"/>
    <w:rsid w:val="70EE5286"/>
    <w:rsid w:val="70F34720"/>
    <w:rsid w:val="70F555CC"/>
    <w:rsid w:val="70F6FEC2"/>
    <w:rsid w:val="70FE3762"/>
    <w:rsid w:val="7110AD11"/>
    <w:rsid w:val="71140DE0"/>
    <w:rsid w:val="71142061"/>
    <w:rsid w:val="7114B92A"/>
    <w:rsid w:val="711D1670"/>
    <w:rsid w:val="712471AD"/>
    <w:rsid w:val="71250F5D"/>
    <w:rsid w:val="7126BAEC"/>
    <w:rsid w:val="712C1134"/>
    <w:rsid w:val="712FE017"/>
    <w:rsid w:val="71306B16"/>
    <w:rsid w:val="713788D6"/>
    <w:rsid w:val="71382565"/>
    <w:rsid w:val="7138E970"/>
    <w:rsid w:val="713D3DB0"/>
    <w:rsid w:val="71440B52"/>
    <w:rsid w:val="71492DBA"/>
    <w:rsid w:val="714F9859"/>
    <w:rsid w:val="71500E2D"/>
    <w:rsid w:val="7154F140"/>
    <w:rsid w:val="715672BB"/>
    <w:rsid w:val="7160F8D6"/>
    <w:rsid w:val="716418FD"/>
    <w:rsid w:val="71665854"/>
    <w:rsid w:val="71695184"/>
    <w:rsid w:val="7169E150"/>
    <w:rsid w:val="71762C36"/>
    <w:rsid w:val="7176FA87"/>
    <w:rsid w:val="7177F1BC"/>
    <w:rsid w:val="7192EABD"/>
    <w:rsid w:val="7193718D"/>
    <w:rsid w:val="719D4F89"/>
    <w:rsid w:val="71A02E8B"/>
    <w:rsid w:val="71A9D7C6"/>
    <w:rsid w:val="71ABF551"/>
    <w:rsid w:val="71AD12B9"/>
    <w:rsid w:val="71ADBA39"/>
    <w:rsid w:val="71B09F01"/>
    <w:rsid w:val="71B0F2BC"/>
    <w:rsid w:val="71B6B0BD"/>
    <w:rsid w:val="71B736BB"/>
    <w:rsid w:val="71C0FB60"/>
    <w:rsid w:val="71C31360"/>
    <w:rsid w:val="71C6085C"/>
    <w:rsid w:val="71CAF07B"/>
    <w:rsid w:val="71CD6B01"/>
    <w:rsid w:val="71CE224D"/>
    <w:rsid w:val="71D1DC0E"/>
    <w:rsid w:val="71D64D9F"/>
    <w:rsid w:val="71D791A1"/>
    <w:rsid w:val="71D8BBA5"/>
    <w:rsid w:val="71DBB5F3"/>
    <w:rsid w:val="71DD7588"/>
    <w:rsid w:val="71E1C57F"/>
    <w:rsid w:val="71EA595A"/>
    <w:rsid w:val="71F422A9"/>
    <w:rsid w:val="71F4980F"/>
    <w:rsid w:val="72004ABC"/>
    <w:rsid w:val="72018C13"/>
    <w:rsid w:val="72083CEE"/>
    <w:rsid w:val="7209F45E"/>
    <w:rsid w:val="720B2C0F"/>
    <w:rsid w:val="720EAF23"/>
    <w:rsid w:val="721057EC"/>
    <w:rsid w:val="7214999E"/>
    <w:rsid w:val="7217587D"/>
    <w:rsid w:val="72193DE6"/>
    <w:rsid w:val="72211236"/>
    <w:rsid w:val="7224C424"/>
    <w:rsid w:val="7229CF7C"/>
    <w:rsid w:val="722BC7D6"/>
    <w:rsid w:val="7233F121"/>
    <w:rsid w:val="72392F94"/>
    <w:rsid w:val="724D60AA"/>
    <w:rsid w:val="724E8D32"/>
    <w:rsid w:val="72502833"/>
    <w:rsid w:val="7250284B"/>
    <w:rsid w:val="7251017D"/>
    <w:rsid w:val="725359F9"/>
    <w:rsid w:val="725AF056"/>
    <w:rsid w:val="725CF4BA"/>
    <w:rsid w:val="726508EE"/>
    <w:rsid w:val="7267F097"/>
    <w:rsid w:val="726B9390"/>
    <w:rsid w:val="726F7041"/>
    <w:rsid w:val="726FFF3A"/>
    <w:rsid w:val="7271D69E"/>
    <w:rsid w:val="72739CD7"/>
    <w:rsid w:val="72758137"/>
    <w:rsid w:val="727D2900"/>
    <w:rsid w:val="727EC3F0"/>
    <w:rsid w:val="7283A132"/>
    <w:rsid w:val="72876EBA"/>
    <w:rsid w:val="728CC534"/>
    <w:rsid w:val="728DB2F5"/>
    <w:rsid w:val="72904833"/>
    <w:rsid w:val="729797AD"/>
    <w:rsid w:val="729B8168"/>
    <w:rsid w:val="72AA7C92"/>
    <w:rsid w:val="72ABC172"/>
    <w:rsid w:val="72B29EC5"/>
    <w:rsid w:val="72B6CD8D"/>
    <w:rsid w:val="72BB2488"/>
    <w:rsid w:val="72BB64C2"/>
    <w:rsid w:val="72C566E3"/>
    <w:rsid w:val="72C98BF6"/>
    <w:rsid w:val="72CE55B7"/>
    <w:rsid w:val="72D06BA4"/>
    <w:rsid w:val="72D22B2A"/>
    <w:rsid w:val="72DEC3BF"/>
    <w:rsid w:val="72DFD2F3"/>
    <w:rsid w:val="72E60E56"/>
    <w:rsid w:val="72E6E8C8"/>
    <w:rsid w:val="72E95386"/>
    <w:rsid w:val="72F1C14E"/>
    <w:rsid w:val="72F45317"/>
    <w:rsid w:val="72F62F51"/>
    <w:rsid w:val="72FB9520"/>
    <w:rsid w:val="72FCC2AD"/>
    <w:rsid w:val="73004036"/>
    <w:rsid w:val="7301D660"/>
    <w:rsid w:val="7305B204"/>
    <w:rsid w:val="73097D90"/>
    <w:rsid w:val="73102463"/>
    <w:rsid w:val="73136F28"/>
    <w:rsid w:val="7313C21F"/>
    <w:rsid w:val="731412E9"/>
    <w:rsid w:val="73227EE7"/>
    <w:rsid w:val="73255129"/>
    <w:rsid w:val="732A40DD"/>
    <w:rsid w:val="733022D4"/>
    <w:rsid w:val="7338EFDE"/>
    <w:rsid w:val="7341B126"/>
    <w:rsid w:val="7343E5CE"/>
    <w:rsid w:val="7348434F"/>
    <w:rsid w:val="7348552E"/>
    <w:rsid w:val="73489B5A"/>
    <w:rsid w:val="734BF93A"/>
    <w:rsid w:val="734EB040"/>
    <w:rsid w:val="734FFCC1"/>
    <w:rsid w:val="7350B592"/>
    <w:rsid w:val="735431DE"/>
    <w:rsid w:val="7355D1E5"/>
    <w:rsid w:val="7359C9BD"/>
    <w:rsid w:val="735D84A3"/>
    <w:rsid w:val="735F497F"/>
    <w:rsid w:val="735FADAE"/>
    <w:rsid w:val="7363B20D"/>
    <w:rsid w:val="7365B9A7"/>
    <w:rsid w:val="736640B7"/>
    <w:rsid w:val="736B9D1F"/>
    <w:rsid w:val="736C1FCF"/>
    <w:rsid w:val="736E6406"/>
    <w:rsid w:val="737148B5"/>
    <w:rsid w:val="73788E34"/>
    <w:rsid w:val="7379EC1E"/>
    <w:rsid w:val="737DFE53"/>
    <w:rsid w:val="7388B59B"/>
    <w:rsid w:val="7388E410"/>
    <w:rsid w:val="738A1215"/>
    <w:rsid w:val="73910825"/>
    <w:rsid w:val="7392E7AD"/>
    <w:rsid w:val="7394C993"/>
    <w:rsid w:val="73957D3A"/>
    <w:rsid w:val="739FB3B3"/>
    <w:rsid w:val="73A03A3F"/>
    <w:rsid w:val="73A2AB93"/>
    <w:rsid w:val="73AF0315"/>
    <w:rsid w:val="73B05417"/>
    <w:rsid w:val="73B2C580"/>
    <w:rsid w:val="73B356E6"/>
    <w:rsid w:val="73B3A597"/>
    <w:rsid w:val="73B4D795"/>
    <w:rsid w:val="73B5F47A"/>
    <w:rsid w:val="73BF3C6F"/>
    <w:rsid w:val="73BFBC51"/>
    <w:rsid w:val="73C22B29"/>
    <w:rsid w:val="73C2B792"/>
    <w:rsid w:val="73C4197E"/>
    <w:rsid w:val="73CB37A0"/>
    <w:rsid w:val="73CF407E"/>
    <w:rsid w:val="73D0927D"/>
    <w:rsid w:val="73D1C294"/>
    <w:rsid w:val="73D5011A"/>
    <w:rsid w:val="73D80F53"/>
    <w:rsid w:val="73D9D9E2"/>
    <w:rsid w:val="73DFF1B5"/>
    <w:rsid w:val="73E2ADE8"/>
    <w:rsid w:val="73E38D0A"/>
    <w:rsid w:val="73E54A6A"/>
    <w:rsid w:val="73E72782"/>
    <w:rsid w:val="73E8CCB6"/>
    <w:rsid w:val="73E907FB"/>
    <w:rsid w:val="73EA2ED0"/>
    <w:rsid w:val="73EAF508"/>
    <w:rsid w:val="73ECD1DE"/>
    <w:rsid w:val="73EFF0E9"/>
    <w:rsid w:val="73F50D9D"/>
    <w:rsid w:val="73FDFA3D"/>
    <w:rsid w:val="74006076"/>
    <w:rsid w:val="74032292"/>
    <w:rsid w:val="74034FF8"/>
    <w:rsid w:val="7403819B"/>
    <w:rsid w:val="740763F1"/>
    <w:rsid w:val="740CE7BD"/>
    <w:rsid w:val="741B16D4"/>
    <w:rsid w:val="742013BE"/>
    <w:rsid w:val="7420B746"/>
    <w:rsid w:val="7421A45D"/>
    <w:rsid w:val="74273548"/>
    <w:rsid w:val="742A42EE"/>
    <w:rsid w:val="743040EB"/>
    <w:rsid w:val="743A7E7F"/>
    <w:rsid w:val="743D553D"/>
    <w:rsid w:val="744175A4"/>
    <w:rsid w:val="7442F7CE"/>
    <w:rsid w:val="7444EF71"/>
    <w:rsid w:val="744822CD"/>
    <w:rsid w:val="74488387"/>
    <w:rsid w:val="7448D339"/>
    <w:rsid w:val="745153CC"/>
    <w:rsid w:val="74547681"/>
    <w:rsid w:val="745552F0"/>
    <w:rsid w:val="7457524F"/>
    <w:rsid w:val="745ABE19"/>
    <w:rsid w:val="745B2720"/>
    <w:rsid w:val="745B74D8"/>
    <w:rsid w:val="745BE321"/>
    <w:rsid w:val="745CBCF9"/>
    <w:rsid w:val="745D443F"/>
    <w:rsid w:val="74611BAA"/>
    <w:rsid w:val="74647258"/>
    <w:rsid w:val="746AD334"/>
    <w:rsid w:val="746F6D8F"/>
    <w:rsid w:val="74770F64"/>
    <w:rsid w:val="74785997"/>
    <w:rsid w:val="7478B493"/>
    <w:rsid w:val="747AD4D5"/>
    <w:rsid w:val="747BA492"/>
    <w:rsid w:val="747C8B61"/>
    <w:rsid w:val="747DD5D4"/>
    <w:rsid w:val="74808B2E"/>
    <w:rsid w:val="7483A599"/>
    <w:rsid w:val="74859856"/>
    <w:rsid w:val="7489842C"/>
    <w:rsid w:val="748A3986"/>
    <w:rsid w:val="748AEAC0"/>
    <w:rsid w:val="748BD8EF"/>
    <w:rsid w:val="749075D6"/>
    <w:rsid w:val="7490C9AB"/>
    <w:rsid w:val="749199BC"/>
    <w:rsid w:val="74947258"/>
    <w:rsid w:val="7499BF1E"/>
    <w:rsid w:val="749E07AC"/>
    <w:rsid w:val="74A00C49"/>
    <w:rsid w:val="74A05F52"/>
    <w:rsid w:val="74A21DD1"/>
    <w:rsid w:val="74A277E0"/>
    <w:rsid w:val="74A615C6"/>
    <w:rsid w:val="74A651DD"/>
    <w:rsid w:val="74A71CEF"/>
    <w:rsid w:val="74AE1AC9"/>
    <w:rsid w:val="74B0605E"/>
    <w:rsid w:val="74C9CD91"/>
    <w:rsid w:val="74C9F684"/>
    <w:rsid w:val="74CED30F"/>
    <w:rsid w:val="74D27337"/>
    <w:rsid w:val="74D7446A"/>
    <w:rsid w:val="74D8F471"/>
    <w:rsid w:val="74D965BE"/>
    <w:rsid w:val="74D9684F"/>
    <w:rsid w:val="74DC5A6F"/>
    <w:rsid w:val="74E24577"/>
    <w:rsid w:val="74E3E698"/>
    <w:rsid w:val="74E4258F"/>
    <w:rsid w:val="74E434B6"/>
    <w:rsid w:val="74E51895"/>
    <w:rsid w:val="74E90BAF"/>
    <w:rsid w:val="74EBCE67"/>
    <w:rsid w:val="74F11681"/>
    <w:rsid w:val="74F1C8D4"/>
    <w:rsid w:val="74F8E0A0"/>
    <w:rsid w:val="74F9CE58"/>
    <w:rsid w:val="75011013"/>
    <w:rsid w:val="75017540"/>
    <w:rsid w:val="750302FB"/>
    <w:rsid w:val="7503374E"/>
    <w:rsid w:val="75042C4A"/>
    <w:rsid w:val="75044179"/>
    <w:rsid w:val="75055C46"/>
    <w:rsid w:val="750A94B3"/>
    <w:rsid w:val="750B5DDD"/>
    <w:rsid w:val="750C366B"/>
    <w:rsid w:val="7510795A"/>
    <w:rsid w:val="751463EC"/>
    <w:rsid w:val="75158D2A"/>
    <w:rsid w:val="75158F7B"/>
    <w:rsid w:val="7515D488"/>
    <w:rsid w:val="75189391"/>
    <w:rsid w:val="751A509C"/>
    <w:rsid w:val="751ACF10"/>
    <w:rsid w:val="751BAF48"/>
    <w:rsid w:val="751EF63F"/>
    <w:rsid w:val="752E7267"/>
    <w:rsid w:val="752EEDD5"/>
    <w:rsid w:val="7540D66A"/>
    <w:rsid w:val="7541082C"/>
    <w:rsid w:val="7542DDA6"/>
    <w:rsid w:val="7543F826"/>
    <w:rsid w:val="754D47F1"/>
    <w:rsid w:val="7551920C"/>
    <w:rsid w:val="7558B8DD"/>
    <w:rsid w:val="755C7AF0"/>
    <w:rsid w:val="755D1E2E"/>
    <w:rsid w:val="756040EB"/>
    <w:rsid w:val="7563AA87"/>
    <w:rsid w:val="75640E1F"/>
    <w:rsid w:val="75670801"/>
    <w:rsid w:val="7568603E"/>
    <w:rsid w:val="756A8D3C"/>
    <w:rsid w:val="756C1DA4"/>
    <w:rsid w:val="756DFB2A"/>
    <w:rsid w:val="75712F82"/>
    <w:rsid w:val="75782677"/>
    <w:rsid w:val="75787EC5"/>
    <w:rsid w:val="757E1850"/>
    <w:rsid w:val="757F97B5"/>
    <w:rsid w:val="75809F2D"/>
    <w:rsid w:val="758488D8"/>
    <w:rsid w:val="7589EB20"/>
    <w:rsid w:val="758E54F3"/>
    <w:rsid w:val="758F5A2B"/>
    <w:rsid w:val="759285D5"/>
    <w:rsid w:val="75954A7C"/>
    <w:rsid w:val="759630C7"/>
    <w:rsid w:val="75985717"/>
    <w:rsid w:val="7599BD22"/>
    <w:rsid w:val="759DD3CD"/>
    <w:rsid w:val="75A13786"/>
    <w:rsid w:val="75A19071"/>
    <w:rsid w:val="75A621E5"/>
    <w:rsid w:val="75A767EE"/>
    <w:rsid w:val="75B17034"/>
    <w:rsid w:val="75B235A5"/>
    <w:rsid w:val="75B28B58"/>
    <w:rsid w:val="75B423E2"/>
    <w:rsid w:val="75B58B2B"/>
    <w:rsid w:val="75B5DBE4"/>
    <w:rsid w:val="75B8F1B2"/>
    <w:rsid w:val="75B902C9"/>
    <w:rsid w:val="75BB5275"/>
    <w:rsid w:val="75BD8171"/>
    <w:rsid w:val="75BDA47C"/>
    <w:rsid w:val="75C07391"/>
    <w:rsid w:val="75C15554"/>
    <w:rsid w:val="75C36637"/>
    <w:rsid w:val="75C909F3"/>
    <w:rsid w:val="75C920A5"/>
    <w:rsid w:val="75CAF61E"/>
    <w:rsid w:val="75CAFB44"/>
    <w:rsid w:val="75CDF736"/>
    <w:rsid w:val="75CE8857"/>
    <w:rsid w:val="75CE8D46"/>
    <w:rsid w:val="75D37E68"/>
    <w:rsid w:val="75E0428A"/>
    <w:rsid w:val="75E09DD3"/>
    <w:rsid w:val="75E100E0"/>
    <w:rsid w:val="75E5207F"/>
    <w:rsid w:val="75E9484F"/>
    <w:rsid w:val="75E97C16"/>
    <w:rsid w:val="75ED83B6"/>
    <w:rsid w:val="75F2C54A"/>
    <w:rsid w:val="75F9EAA2"/>
    <w:rsid w:val="75FDD651"/>
    <w:rsid w:val="76062F9E"/>
    <w:rsid w:val="7607794E"/>
    <w:rsid w:val="76133C7D"/>
    <w:rsid w:val="76167796"/>
    <w:rsid w:val="7618E05E"/>
    <w:rsid w:val="761E00B8"/>
    <w:rsid w:val="762168E4"/>
    <w:rsid w:val="76223109"/>
    <w:rsid w:val="76270EF8"/>
    <w:rsid w:val="7627643E"/>
    <w:rsid w:val="7627E452"/>
    <w:rsid w:val="762A1CEA"/>
    <w:rsid w:val="762E0505"/>
    <w:rsid w:val="762F559C"/>
    <w:rsid w:val="7630972C"/>
    <w:rsid w:val="7630E4C9"/>
    <w:rsid w:val="763366B4"/>
    <w:rsid w:val="7635E858"/>
    <w:rsid w:val="7637DA34"/>
    <w:rsid w:val="7638BA09"/>
    <w:rsid w:val="7639E0F3"/>
    <w:rsid w:val="763D4A07"/>
    <w:rsid w:val="763DB527"/>
    <w:rsid w:val="763E28C1"/>
    <w:rsid w:val="763EE9CB"/>
    <w:rsid w:val="764742FC"/>
    <w:rsid w:val="764AAF60"/>
    <w:rsid w:val="764AC638"/>
    <w:rsid w:val="7651EF54"/>
    <w:rsid w:val="76521906"/>
    <w:rsid w:val="7658527D"/>
    <w:rsid w:val="765A9595"/>
    <w:rsid w:val="765BDDF1"/>
    <w:rsid w:val="765DFF77"/>
    <w:rsid w:val="765F1165"/>
    <w:rsid w:val="765F3C08"/>
    <w:rsid w:val="766058CA"/>
    <w:rsid w:val="76620A7A"/>
    <w:rsid w:val="7663FA27"/>
    <w:rsid w:val="76665BE0"/>
    <w:rsid w:val="766A4CBA"/>
    <w:rsid w:val="766DEDBD"/>
    <w:rsid w:val="766FE7E5"/>
    <w:rsid w:val="7672D3C0"/>
    <w:rsid w:val="7674B7AC"/>
    <w:rsid w:val="76766122"/>
    <w:rsid w:val="767C2B66"/>
    <w:rsid w:val="76855D11"/>
    <w:rsid w:val="7688618F"/>
    <w:rsid w:val="768A827F"/>
    <w:rsid w:val="768C6F97"/>
    <w:rsid w:val="7694123C"/>
    <w:rsid w:val="7695D0A8"/>
    <w:rsid w:val="76974A3C"/>
    <w:rsid w:val="769BE9A8"/>
    <w:rsid w:val="769CA6FB"/>
    <w:rsid w:val="769CDB55"/>
    <w:rsid w:val="76A1C1E7"/>
    <w:rsid w:val="76A4E16B"/>
    <w:rsid w:val="76A5F316"/>
    <w:rsid w:val="76A6394B"/>
    <w:rsid w:val="76A9B0AA"/>
    <w:rsid w:val="76ADBF18"/>
    <w:rsid w:val="76B463F2"/>
    <w:rsid w:val="76BBFA21"/>
    <w:rsid w:val="76BD85E8"/>
    <w:rsid w:val="76BF43BA"/>
    <w:rsid w:val="76C1CC72"/>
    <w:rsid w:val="76C30F16"/>
    <w:rsid w:val="76C6F774"/>
    <w:rsid w:val="76C8DABD"/>
    <w:rsid w:val="76CCC3EC"/>
    <w:rsid w:val="76CF137D"/>
    <w:rsid w:val="76D58E49"/>
    <w:rsid w:val="76D6B615"/>
    <w:rsid w:val="76DBD666"/>
    <w:rsid w:val="76E3498E"/>
    <w:rsid w:val="76E35CE8"/>
    <w:rsid w:val="76E44BF8"/>
    <w:rsid w:val="76E61958"/>
    <w:rsid w:val="76E9509A"/>
    <w:rsid w:val="76EB4FBA"/>
    <w:rsid w:val="76EF1BFF"/>
    <w:rsid w:val="76F0ABAD"/>
    <w:rsid w:val="76FAC998"/>
    <w:rsid w:val="7701775C"/>
    <w:rsid w:val="77040011"/>
    <w:rsid w:val="77093EAD"/>
    <w:rsid w:val="770F8A92"/>
    <w:rsid w:val="7711DA01"/>
    <w:rsid w:val="77121F27"/>
    <w:rsid w:val="771C8B94"/>
    <w:rsid w:val="771D84BF"/>
    <w:rsid w:val="772110DC"/>
    <w:rsid w:val="7721398C"/>
    <w:rsid w:val="77237B97"/>
    <w:rsid w:val="77272736"/>
    <w:rsid w:val="772DB2C5"/>
    <w:rsid w:val="77395AB4"/>
    <w:rsid w:val="773B61BA"/>
    <w:rsid w:val="773ED713"/>
    <w:rsid w:val="773EE8FA"/>
    <w:rsid w:val="77448A47"/>
    <w:rsid w:val="7745B888"/>
    <w:rsid w:val="774B7152"/>
    <w:rsid w:val="7754A099"/>
    <w:rsid w:val="775546B5"/>
    <w:rsid w:val="7755A45E"/>
    <w:rsid w:val="7757EF34"/>
    <w:rsid w:val="775B3635"/>
    <w:rsid w:val="775E9E9F"/>
    <w:rsid w:val="7760F6CF"/>
    <w:rsid w:val="77614C7E"/>
    <w:rsid w:val="776566FE"/>
    <w:rsid w:val="77669B08"/>
    <w:rsid w:val="7766CBA5"/>
    <w:rsid w:val="776A2D58"/>
    <w:rsid w:val="776AEFE0"/>
    <w:rsid w:val="7774DA28"/>
    <w:rsid w:val="77763AEE"/>
    <w:rsid w:val="777C4BE1"/>
    <w:rsid w:val="7781BFC0"/>
    <w:rsid w:val="77845FD6"/>
    <w:rsid w:val="7786C83B"/>
    <w:rsid w:val="778A658E"/>
    <w:rsid w:val="778E172F"/>
    <w:rsid w:val="778E46D8"/>
    <w:rsid w:val="778E4A00"/>
    <w:rsid w:val="77930BB5"/>
    <w:rsid w:val="77942F79"/>
    <w:rsid w:val="77990B65"/>
    <w:rsid w:val="779976C5"/>
    <w:rsid w:val="77A12861"/>
    <w:rsid w:val="77A13AC0"/>
    <w:rsid w:val="77A78234"/>
    <w:rsid w:val="77A88756"/>
    <w:rsid w:val="77AC718C"/>
    <w:rsid w:val="77AD6D4D"/>
    <w:rsid w:val="77B24050"/>
    <w:rsid w:val="77B27597"/>
    <w:rsid w:val="77B2CEE0"/>
    <w:rsid w:val="77B59167"/>
    <w:rsid w:val="77BDD10B"/>
    <w:rsid w:val="77BDEC93"/>
    <w:rsid w:val="77BE09AA"/>
    <w:rsid w:val="77BFF4C1"/>
    <w:rsid w:val="77C142FC"/>
    <w:rsid w:val="77C152F8"/>
    <w:rsid w:val="77C4F589"/>
    <w:rsid w:val="77CC0A25"/>
    <w:rsid w:val="77D1B7FB"/>
    <w:rsid w:val="77D510F6"/>
    <w:rsid w:val="77D9ED74"/>
    <w:rsid w:val="77D9F662"/>
    <w:rsid w:val="77DA9727"/>
    <w:rsid w:val="77DFC016"/>
    <w:rsid w:val="77E311E1"/>
    <w:rsid w:val="77E3D728"/>
    <w:rsid w:val="77E3F580"/>
    <w:rsid w:val="77E59A7A"/>
    <w:rsid w:val="77EC6D49"/>
    <w:rsid w:val="77EEF132"/>
    <w:rsid w:val="77F47C49"/>
    <w:rsid w:val="77F6DCC5"/>
    <w:rsid w:val="77F97958"/>
    <w:rsid w:val="77FC4944"/>
    <w:rsid w:val="77FD93E7"/>
    <w:rsid w:val="7801111E"/>
    <w:rsid w:val="780DC1A3"/>
    <w:rsid w:val="780E741C"/>
    <w:rsid w:val="780E7AA4"/>
    <w:rsid w:val="78177304"/>
    <w:rsid w:val="7817F66C"/>
    <w:rsid w:val="7819FFA9"/>
    <w:rsid w:val="78256842"/>
    <w:rsid w:val="78272412"/>
    <w:rsid w:val="7827896F"/>
    <w:rsid w:val="7829DBE6"/>
    <w:rsid w:val="782ACD65"/>
    <w:rsid w:val="782EC39F"/>
    <w:rsid w:val="78315ADA"/>
    <w:rsid w:val="7833685B"/>
    <w:rsid w:val="7839C053"/>
    <w:rsid w:val="783BCD0C"/>
    <w:rsid w:val="783D11F4"/>
    <w:rsid w:val="783E0015"/>
    <w:rsid w:val="78412AEA"/>
    <w:rsid w:val="7845273F"/>
    <w:rsid w:val="78457095"/>
    <w:rsid w:val="784B488B"/>
    <w:rsid w:val="784BA4D8"/>
    <w:rsid w:val="784D5888"/>
    <w:rsid w:val="784EDD89"/>
    <w:rsid w:val="78595649"/>
    <w:rsid w:val="785F3B17"/>
    <w:rsid w:val="786709C7"/>
    <w:rsid w:val="7867B461"/>
    <w:rsid w:val="7869379F"/>
    <w:rsid w:val="7869940B"/>
    <w:rsid w:val="78776F35"/>
    <w:rsid w:val="787A8F43"/>
    <w:rsid w:val="787B4137"/>
    <w:rsid w:val="787CB532"/>
    <w:rsid w:val="787F00BA"/>
    <w:rsid w:val="7882A46B"/>
    <w:rsid w:val="7882BA64"/>
    <w:rsid w:val="78881B58"/>
    <w:rsid w:val="788A4248"/>
    <w:rsid w:val="788F9376"/>
    <w:rsid w:val="7896F4A5"/>
    <w:rsid w:val="7897173A"/>
    <w:rsid w:val="78992672"/>
    <w:rsid w:val="789AF243"/>
    <w:rsid w:val="789F5325"/>
    <w:rsid w:val="789FFFEF"/>
    <w:rsid w:val="78A0C303"/>
    <w:rsid w:val="78A20D03"/>
    <w:rsid w:val="78A58A12"/>
    <w:rsid w:val="78A60B74"/>
    <w:rsid w:val="78A83B7E"/>
    <w:rsid w:val="78AB1524"/>
    <w:rsid w:val="78AC4E20"/>
    <w:rsid w:val="78ACB3C2"/>
    <w:rsid w:val="78B4C94E"/>
    <w:rsid w:val="78B61F0B"/>
    <w:rsid w:val="78B88C38"/>
    <w:rsid w:val="78BAE4E1"/>
    <w:rsid w:val="78BC93DC"/>
    <w:rsid w:val="78C0C8C4"/>
    <w:rsid w:val="78C3620C"/>
    <w:rsid w:val="78C3DC3B"/>
    <w:rsid w:val="78CD662B"/>
    <w:rsid w:val="78D2F7DD"/>
    <w:rsid w:val="78D4395E"/>
    <w:rsid w:val="78D4E771"/>
    <w:rsid w:val="78D7321B"/>
    <w:rsid w:val="78D8F839"/>
    <w:rsid w:val="78DE0035"/>
    <w:rsid w:val="78DF284E"/>
    <w:rsid w:val="78DF5B1F"/>
    <w:rsid w:val="78E13AEF"/>
    <w:rsid w:val="78EDA95C"/>
    <w:rsid w:val="78F3A0ED"/>
    <w:rsid w:val="78F76261"/>
    <w:rsid w:val="78FC06B8"/>
    <w:rsid w:val="78FC0F58"/>
    <w:rsid w:val="78FF04E0"/>
    <w:rsid w:val="790375D3"/>
    <w:rsid w:val="790450A3"/>
    <w:rsid w:val="7905DCD5"/>
    <w:rsid w:val="790C2FE7"/>
    <w:rsid w:val="790F3929"/>
    <w:rsid w:val="7910767C"/>
    <w:rsid w:val="7910D2D8"/>
    <w:rsid w:val="79110498"/>
    <w:rsid w:val="7911DD10"/>
    <w:rsid w:val="7913DDCB"/>
    <w:rsid w:val="79143026"/>
    <w:rsid w:val="79148F1B"/>
    <w:rsid w:val="7918192A"/>
    <w:rsid w:val="7918F50E"/>
    <w:rsid w:val="791BF076"/>
    <w:rsid w:val="791C2DF6"/>
    <w:rsid w:val="792A3190"/>
    <w:rsid w:val="792E9594"/>
    <w:rsid w:val="792FC776"/>
    <w:rsid w:val="7938573F"/>
    <w:rsid w:val="793C3694"/>
    <w:rsid w:val="7943F667"/>
    <w:rsid w:val="7945E0A3"/>
    <w:rsid w:val="794C3FA0"/>
    <w:rsid w:val="794CBE7A"/>
    <w:rsid w:val="794CF156"/>
    <w:rsid w:val="795622C5"/>
    <w:rsid w:val="7957ED8D"/>
    <w:rsid w:val="795C5F15"/>
    <w:rsid w:val="795E870E"/>
    <w:rsid w:val="796BEF64"/>
    <w:rsid w:val="796CC4FD"/>
    <w:rsid w:val="796D9682"/>
    <w:rsid w:val="796FADF3"/>
    <w:rsid w:val="796FD7E5"/>
    <w:rsid w:val="797B1AD1"/>
    <w:rsid w:val="797F453E"/>
    <w:rsid w:val="79810EFA"/>
    <w:rsid w:val="79820ADF"/>
    <w:rsid w:val="79846E41"/>
    <w:rsid w:val="7987820E"/>
    <w:rsid w:val="7987B3CE"/>
    <w:rsid w:val="7988DFA4"/>
    <w:rsid w:val="7991C4E8"/>
    <w:rsid w:val="79929A11"/>
    <w:rsid w:val="799541F1"/>
    <w:rsid w:val="799B6CEC"/>
    <w:rsid w:val="79A37DD3"/>
    <w:rsid w:val="79A55856"/>
    <w:rsid w:val="79A71727"/>
    <w:rsid w:val="79ACC78B"/>
    <w:rsid w:val="79B0657B"/>
    <w:rsid w:val="79B30472"/>
    <w:rsid w:val="79B8BFDC"/>
    <w:rsid w:val="79B8E7B4"/>
    <w:rsid w:val="79BE1A27"/>
    <w:rsid w:val="79C0D224"/>
    <w:rsid w:val="79C28471"/>
    <w:rsid w:val="79C45CF9"/>
    <w:rsid w:val="79C6500A"/>
    <w:rsid w:val="79C8B900"/>
    <w:rsid w:val="79C909FA"/>
    <w:rsid w:val="79D3B2DE"/>
    <w:rsid w:val="79D59443"/>
    <w:rsid w:val="79D76ACB"/>
    <w:rsid w:val="79DABE52"/>
    <w:rsid w:val="79E259EA"/>
    <w:rsid w:val="79E37AF5"/>
    <w:rsid w:val="79E3B2F5"/>
    <w:rsid w:val="79E647C2"/>
    <w:rsid w:val="79E91875"/>
    <w:rsid w:val="79F7F4EE"/>
    <w:rsid w:val="79FAA8BE"/>
    <w:rsid w:val="79FB0A2E"/>
    <w:rsid w:val="79FC9CC8"/>
    <w:rsid w:val="7A030BFE"/>
    <w:rsid w:val="7A04027D"/>
    <w:rsid w:val="7A070634"/>
    <w:rsid w:val="7A10137E"/>
    <w:rsid w:val="7A18E375"/>
    <w:rsid w:val="7A1AD259"/>
    <w:rsid w:val="7A1B19EC"/>
    <w:rsid w:val="7A1F4671"/>
    <w:rsid w:val="7A26979F"/>
    <w:rsid w:val="7A30A262"/>
    <w:rsid w:val="7A354898"/>
    <w:rsid w:val="7A361D82"/>
    <w:rsid w:val="7A3FA843"/>
    <w:rsid w:val="7A40266E"/>
    <w:rsid w:val="7A4052A3"/>
    <w:rsid w:val="7A40DE31"/>
    <w:rsid w:val="7A436D06"/>
    <w:rsid w:val="7A44B8E3"/>
    <w:rsid w:val="7A4802ED"/>
    <w:rsid w:val="7A4A3761"/>
    <w:rsid w:val="7A4F1EDC"/>
    <w:rsid w:val="7A4F5389"/>
    <w:rsid w:val="7A51004C"/>
    <w:rsid w:val="7A550A6D"/>
    <w:rsid w:val="7A5551D3"/>
    <w:rsid w:val="7A56A49D"/>
    <w:rsid w:val="7A58D79E"/>
    <w:rsid w:val="7A5AAAB5"/>
    <w:rsid w:val="7A6392F9"/>
    <w:rsid w:val="7A6486AC"/>
    <w:rsid w:val="7A648F18"/>
    <w:rsid w:val="7A65F5A6"/>
    <w:rsid w:val="7A68E08D"/>
    <w:rsid w:val="7A6C77C6"/>
    <w:rsid w:val="7A6C7FC0"/>
    <w:rsid w:val="7A6DEE39"/>
    <w:rsid w:val="7A7043E3"/>
    <w:rsid w:val="7A7171C5"/>
    <w:rsid w:val="7A72FD56"/>
    <w:rsid w:val="7A7410D2"/>
    <w:rsid w:val="7A75FFA1"/>
    <w:rsid w:val="7A7CE0BB"/>
    <w:rsid w:val="7A805C5B"/>
    <w:rsid w:val="7A827829"/>
    <w:rsid w:val="7A8605D6"/>
    <w:rsid w:val="7A87650C"/>
    <w:rsid w:val="7A890BE4"/>
    <w:rsid w:val="7A8B2AF2"/>
    <w:rsid w:val="7A8C5151"/>
    <w:rsid w:val="7A8CC6CA"/>
    <w:rsid w:val="7A8ECD53"/>
    <w:rsid w:val="7A9179A2"/>
    <w:rsid w:val="7A97E58E"/>
    <w:rsid w:val="7A9AD858"/>
    <w:rsid w:val="7A9AF6A0"/>
    <w:rsid w:val="7A9C3FC9"/>
    <w:rsid w:val="7AA164FA"/>
    <w:rsid w:val="7AA17AA2"/>
    <w:rsid w:val="7AA1E084"/>
    <w:rsid w:val="7AA5844A"/>
    <w:rsid w:val="7AA999FE"/>
    <w:rsid w:val="7AACD3EF"/>
    <w:rsid w:val="7AB3D7F6"/>
    <w:rsid w:val="7AB9C862"/>
    <w:rsid w:val="7ABCB473"/>
    <w:rsid w:val="7AC984CE"/>
    <w:rsid w:val="7ACB1BF3"/>
    <w:rsid w:val="7ACFEDD8"/>
    <w:rsid w:val="7AD10274"/>
    <w:rsid w:val="7AD146EE"/>
    <w:rsid w:val="7AD86E9B"/>
    <w:rsid w:val="7AD8DB82"/>
    <w:rsid w:val="7AE7BB4C"/>
    <w:rsid w:val="7AEA384F"/>
    <w:rsid w:val="7AED2735"/>
    <w:rsid w:val="7AEE43AA"/>
    <w:rsid w:val="7AF075BA"/>
    <w:rsid w:val="7AF203DF"/>
    <w:rsid w:val="7AF5249E"/>
    <w:rsid w:val="7AF81975"/>
    <w:rsid w:val="7AFAC283"/>
    <w:rsid w:val="7AFE0EFB"/>
    <w:rsid w:val="7AFEA2BF"/>
    <w:rsid w:val="7AFEBB3B"/>
    <w:rsid w:val="7AFEF2DA"/>
    <w:rsid w:val="7AFF7DB4"/>
    <w:rsid w:val="7B046214"/>
    <w:rsid w:val="7B097A14"/>
    <w:rsid w:val="7B14639A"/>
    <w:rsid w:val="7B21E3B3"/>
    <w:rsid w:val="7B22E237"/>
    <w:rsid w:val="7B291975"/>
    <w:rsid w:val="7B2B771E"/>
    <w:rsid w:val="7B2E0391"/>
    <w:rsid w:val="7B31C471"/>
    <w:rsid w:val="7B365CAA"/>
    <w:rsid w:val="7B40B012"/>
    <w:rsid w:val="7B42CA75"/>
    <w:rsid w:val="7B441593"/>
    <w:rsid w:val="7B49D992"/>
    <w:rsid w:val="7B4B524F"/>
    <w:rsid w:val="7B4D9024"/>
    <w:rsid w:val="7B50FF79"/>
    <w:rsid w:val="7B51AAEF"/>
    <w:rsid w:val="7B568E41"/>
    <w:rsid w:val="7B58CF9B"/>
    <w:rsid w:val="7B58FA1D"/>
    <w:rsid w:val="7B5C7160"/>
    <w:rsid w:val="7B5E7542"/>
    <w:rsid w:val="7B5FDD1D"/>
    <w:rsid w:val="7B618AB2"/>
    <w:rsid w:val="7B66FD2C"/>
    <w:rsid w:val="7B68ECE7"/>
    <w:rsid w:val="7B6A60B9"/>
    <w:rsid w:val="7B6BD2EE"/>
    <w:rsid w:val="7B6BFB49"/>
    <w:rsid w:val="7B6FE464"/>
    <w:rsid w:val="7B75F4AE"/>
    <w:rsid w:val="7B7C07A4"/>
    <w:rsid w:val="7B7DAF63"/>
    <w:rsid w:val="7B82DBB9"/>
    <w:rsid w:val="7B87E360"/>
    <w:rsid w:val="7B882935"/>
    <w:rsid w:val="7B901A5A"/>
    <w:rsid w:val="7B90CBB0"/>
    <w:rsid w:val="7B926DBC"/>
    <w:rsid w:val="7B945609"/>
    <w:rsid w:val="7B9618F1"/>
    <w:rsid w:val="7B964A2A"/>
    <w:rsid w:val="7B97C8EB"/>
    <w:rsid w:val="7B9A2B80"/>
    <w:rsid w:val="7B9E9D3F"/>
    <w:rsid w:val="7BA29F54"/>
    <w:rsid w:val="7BA5B5B4"/>
    <w:rsid w:val="7BA63AAB"/>
    <w:rsid w:val="7BA6A24B"/>
    <w:rsid w:val="7BA6AC81"/>
    <w:rsid w:val="7BA6BEEE"/>
    <w:rsid w:val="7BAF8076"/>
    <w:rsid w:val="7BB4A240"/>
    <w:rsid w:val="7BB8EFAA"/>
    <w:rsid w:val="7BBC3FB0"/>
    <w:rsid w:val="7BBEF87C"/>
    <w:rsid w:val="7BC2DAC9"/>
    <w:rsid w:val="7BC78711"/>
    <w:rsid w:val="7BC89729"/>
    <w:rsid w:val="7BCB00B9"/>
    <w:rsid w:val="7BD0F708"/>
    <w:rsid w:val="7BD10212"/>
    <w:rsid w:val="7BDBC718"/>
    <w:rsid w:val="7BDE8575"/>
    <w:rsid w:val="7BE78E17"/>
    <w:rsid w:val="7BE824C6"/>
    <w:rsid w:val="7BE9EA62"/>
    <w:rsid w:val="7BEE5BFD"/>
    <w:rsid w:val="7BF1BC1F"/>
    <w:rsid w:val="7BF305AC"/>
    <w:rsid w:val="7BF481FF"/>
    <w:rsid w:val="7BF63B96"/>
    <w:rsid w:val="7BFD4BDC"/>
    <w:rsid w:val="7BFEA92D"/>
    <w:rsid w:val="7C02138D"/>
    <w:rsid w:val="7C04AD58"/>
    <w:rsid w:val="7C053BCA"/>
    <w:rsid w:val="7C075124"/>
    <w:rsid w:val="7C09A91C"/>
    <w:rsid w:val="7C0BDFD2"/>
    <w:rsid w:val="7C0C4479"/>
    <w:rsid w:val="7C122A8E"/>
    <w:rsid w:val="7C16AD2A"/>
    <w:rsid w:val="7C1717D5"/>
    <w:rsid w:val="7C1A2125"/>
    <w:rsid w:val="7C1CCF95"/>
    <w:rsid w:val="7C1DE503"/>
    <w:rsid w:val="7C1F4EFE"/>
    <w:rsid w:val="7C205D69"/>
    <w:rsid w:val="7C2074B9"/>
    <w:rsid w:val="7C267ACA"/>
    <w:rsid w:val="7C3CB14B"/>
    <w:rsid w:val="7C3E919A"/>
    <w:rsid w:val="7C425D92"/>
    <w:rsid w:val="7C478240"/>
    <w:rsid w:val="7C4FA857"/>
    <w:rsid w:val="7C5448B5"/>
    <w:rsid w:val="7C68B0BA"/>
    <w:rsid w:val="7C6A348E"/>
    <w:rsid w:val="7C705CBA"/>
    <w:rsid w:val="7C773DF7"/>
    <w:rsid w:val="7C78B5B7"/>
    <w:rsid w:val="7C7E57D8"/>
    <w:rsid w:val="7C7E644A"/>
    <w:rsid w:val="7C7F4A68"/>
    <w:rsid w:val="7C89E87B"/>
    <w:rsid w:val="7C8A78E1"/>
    <w:rsid w:val="7C8A986C"/>
    <w:rsid w:val="7C8CF96A"/>
    <w:rsid w:val="7C8D1687"/>
    <w:rsid w:val="7C8FBBF1"/>
    <w:rsid w:val="7C900C02"/>
    <w:rsid w:val="7C9471D1"/>
    <w:rsid w:val="7C977866"/>
    <w:rsid w:val="7C9896C6"/>
    <w:rsid w:val="7CA1A7FC"/>
    <w:rsid w:val="7CAC12D7"/>
    <w:rsid w:val="7CB84074"/>
    <w:rsid w:val="7CB89536"/>
    <w:rsid w:val="7CBBF7F0"/>
    <w:rsid w:val="7CC43F85"/>
    <w:rsid w:val="7CC4F265"/>
    <w:rsid w:val="7CCB1F75"/>
    <w:rsid w:val="7CCCCC5E"/>
    <w:rsid w:val="7CCD7D1F"/>
    <w:rsid w:val="7CCE40FE"/>
    <w:rsid w:val="7CD7E9D5"/>
    <w:rsid w:val="7CDC363E"/>
    <w:rsid w:val="7CE1EBC7"/>
    <w:rsid w:val="7CE5F4BB"/>
    <w:rsid w:val="7CE6FFD5"/>
    <w:rsid w:val="7CEDFC17"/>
    <w:rsid w:val="7CEE7A6E"/>
    <w:rsid w:val="7CF007B7"/>
    <w:rsid w:val="7CF0E414"/>
    <w:rsid w:val="7CF42B58"/>
    <w:rsid w:val="7CF4558E"/>
    <w:rsid w:val="7CF67AA8"/>
    <w:rsid w:val="7CFC05EE"/>
    <w:rsid w:val="7CFFAAEE"/>
    <w:rsid w:val="7D0225D9"/>
    <w:rsid w:val="7D0371B9"/>
    <w:rsid w:val="7D0A3881"/>
    <w:rsid w:val="7D10E0C8"/>
    <w:rsid w:val="7D10E136"/>
    <w:rsid w:val="7D17D969"/>
    <w:rsid w:val="7D1A768A"/>
    <w:rsid w:val="7D1F203A"/>
    <w:rsid w:val="7D2039C8"/>
    <w:rsid w:val="7D2BBACC"/>
    <w:rsid w:val="7D2CA01A"/>
    <w:rsid w:val="7D335EE9"/>
    <w:rsid w:val="7D360BBD"/>
    <w:rsid w:val="7D362BA3"/>
    <w:rsid w:val="7D37AD18"/>
    <w:rsid w:val="7D3D391F"/>
    <w:rsid w:val="7D3E0CD2"/>
    <w:rsid w:val="7D498E06"/>
    <w:rsid w:val="7D4B9F53"/>
    <w:rsid w:val="7D4EE215"/>
    <w:rsid w:val="7D522F78"/>
    <w:rsid w:val="7D525AAC"/>
    <w:rsid w:val="7D555044"/>
    <w:rsid w:val="7D5AF2E8"/>
    <w:rsid w:val="7D61E84D"/>
    <w:rsid w:val="7D69F7F6"/>
    <w:rsid w:val="7D6DE155"/>
    <w:rsid w:val="7D6DEB22"/>
    <w:rsid w:val="7D6E6F29"/>
    <w:rsid w:val="7D6E888C"/>
    <w:rsid w:val="7D746FA2"/>
    <w:rsid w:val="7D74C0A3"/>
    <w:rsid w:val="7D76A8E0"/>
    <w:rsid w:val="7D7784F2"/>
    <w:rsid w:val="7D802209"/>
    <w:rsid w:val="7D8028D9"/>
    <w:rsid w:val="7D81663A"/>
    <w:rsid w:val="7D8612D1"/>
    <w:rsid w:val="7D892FC6"/>
    <w:rsid w:val="7D8ACDB9"/>
    <w:rsid w:val="7D8AD77E"/>
    <w:rsid w:val="7D9CB1AD"/>
    <w:rsid w:val="7D9E289E"/>
    <w:rsid w:val="7DA06DEC"/>
    <w:rsid w:val="7DB183D0"/>
    <w:rsid w:val="7DB931BB"/>
    <w:rsid w:val="7DB9625E"/>
    <w:rsid w:val="7DBABE6E"/>
    <w:rsid w:val="7DC8D98A"/>
    <w:rsid w:val="7DC9D5C7"/>
    <w:rsid w:val="7DCAE8B7"/>
    <w:rsid w:val="7DCC5FC3"/>
    <w:rsid w:val="7DCD512F"/>
    <w:rsid w:val="7DD24C9A"/>
    <w:rsid w:val="7DD250FD"/>
    <w:rsid w:val="7DD350B3"/>
    <w:rsid w:val="7DD36B37"/>
    <w:rsid w:val="7DD4B781"/>
    <w:rsid w:val="7DD4E567"/>
    <w:rsid w:val="7DD8896B"/>
    <w:rsid w:val="7DDAD27F"/>
    <w:rsid w:val="7DDD1515"/>
    <w:rsid w:val="7DE08F51"/>
    <w:rsid w:val="7DE40270"/>
    <w:rsid w:val="7DED1F26"/>
    <w:rsid w:val="7DEE01E5"/>
    <w:rsid w:val="7DEE7ABC"/>
    <w:rsid w:val="7DEEB450"/>
    <w:rsid w:val="7DF71CD2"/>
    <w:rsid w:val="7DF888B9"/>
    <w:rsid w:val="7DFAE782"/>
    <w:rsid w:val="7DFB8568"/>
    <w:rsid w:val="7DFC2728"/>
    <w:rsid w:val="7E063D63"/>
    <w:rsid w:val="7E075419"/>
    <w:rsid w:val="7E08D84B"/>
    <w:rsid w:val="7E0C3DDB"/>
    <w:rsid w:val="7E104EE7"/>
    <w:rsid w:val="7E11F7D2"/>
    <w:rsid w:val="7E15A5CE"/>
    <w:rsid w:val="7E1606F6"/>
    <w:rsid w:val="7E18D71F"/>
    <w:rsid w:val="7E1EEDC6"/>
    <w:rsid w:val="7E2458FF"/>
    <w:rsid w:val="7E2C1205"/>
    <w:rsid w:val="7E2FB605"/>
    <w:rsid w:val="7E304F69"/>
    <w:rsid w:val="7E3280E1"/>
    <w:rsid w:val="7E363F59"/>
    <w:rsid w:val="7E37C153"/>
    <w:rsid w:val="7E3C13C1"/>
    <w:rsid w:val="7E42C51E"/>
    <w:rsid w:val="7E464D8C"/>
    <w:rsid w:val="7E48795E"/>
    <w:rsid w:val="7E49DF21"/>
    <w:rsid w:val="7E4DD34F"/>
    <w:rsid w:val="7E54D05D"/>
    <w:rsid w:val="7E54FD04"/>
    <w:rsid w:val="7E5654CD"/>
    <w:rsid w:val="7E652477"/>
    <w:rsid w:val="7E66FBAC"/>
    <w:rsid w:val="7E6E745C"/>
    <w:rsid w:val="7E73623F"/>
    <w:rsid w:val="7E73E4D8"/>
    <w:rsid w:val="7E78FC33"/>
    <w:rsid w:val="7E79F1E0"/>
    <w:rsid w:val="7E7E6419"/>
    <w:rsid w:val="7E83E82C"/>
    <w:rsid w:val="7E891D2B"/>
    <w:rsid w:val="7E9025EF"/>
    <w:rsid w:val="7E90C441"/>
    <w:rsid w:val="7E90D878"/>
    <w:rsid w:val="7E93882A"/>
    <w:rsid w:val="7E96135D"/>
    <w:rsid w:val="7E9C097D"/>
    <w:rsid w:val="7E9D85F2"/>
    <w:rsid w:val="7EA16B7A"/>
    <w:rsid w:val="7EA631EA"/>
    <w:rsid w:val="7EAC333E"/>
    <w:rsid w:val="7EB14F8C"/>
    <w:rsid w:val="7EB629FD"/>
    <w:rsid w:val="7EB97E64"/>
    <w:rsid w:val="7EC0B113"/>
    <w:rsid w:val="7EC2E0C4"/>
    <w:rsid w:val="7EC678E8"/>
    <w:rsid w:val="7EC87268"/>
    <w:rsid w:val="7ECC7AA3"/>
    <w:rsid w:val="7ED13368"/>
    <w:rsid w:val="7ED9A89E"/>
    <w:rsid w:val="7ED9BD78"/>
    <w:rsid w:val="7EDCD90F"/>
    <w:rsid w:val="7EDD99CD"/>
    <w:rsid w:val="7EE1311F"/>
    <w:rsid w:val="7EE512CF"/>
    <w:rsid w:val="7EE850EE"/>
    <w:rsid w:val="7EEC9A24"/>
    <w:rsid w:val="7EEDCC8F"/>
    <w:rsid w:val="7EF0A8DE"/>
    <w:rsid w:val="7EF63E52"/>
    <w:rsid w:val="7EF706A7"/>
    <w:rsid w:val="7EFF895E"/>
    <w:rsid w:val="7F00475E"/>
    <w:rsid w:val="7F050DA0"/>
    <w:rsid w:val="7F0AAE53"/>
    <w:rsid w:val="7F19AC29"/>
    <w:rsid w:val="7F1CBA1E"/>
    <w:rsid w:val="7F1F2094"/>
    <w:rsid w:val="7F1F5803"/>
    <w:rsid w:val="7F208173"/>
    <w:rsid w:val="7F2364EA"/>
    <w:rsid w:val="7F237C3A"/>
    <w:rsid w:val="7F25686D"/>
    <w:rsid w:val="7F257637"/>
    <w:rsid w:val="7F25F1DA"/>
    <w:rsid w:val="7F26A559"/>
    <w:rsid w:val="7F26E49D"/>
    <w:rsid w:val="7F27F8B4"/>
    <w:rsid w:val="7F29C256"/>
    <w:rsid w:val="7F2B3696"/>
    <w:rsid w:val="7F2BDB73"/>
    <w:rsid w:val="7F2C065C"/>
    <w:rsid w:val="7F2D8A2C"/>
    <w:rsid w:val="7F2F8485"/>
    <w:rsid w:val="7F38D761"/>
    <w:rsid w:val="7F3B42D6"/>
    <w:rsid w:val="7F3FDD06"/>
    <w:rsid w:val="7F4003CF"/>
    <w:rsid w:val="7F40C469"/>
    <w:rsid w:val="7F49AF0D"/>
    <w:rsid w:val="7F49E4C2"/>
    <w:rsid w:val="7F4E6125"/>
    <w:rsid w:val="7F4FDD7C"/>
    <w:rsid w:val="7F50F800"/>
    <w:rsid w:val="7F51C061"/>
    <w:rsid w:val="7F570740"/>
    <w:rsid w:val="7F579256"/>
    <w:rsid w:val="7F57A969"/>
    <w:rsid w:val="7F5C726F"/>
    <w:rsid w:val="7F5FDEBE"/>
    <w:rsid w:val="7F6332AC"/>
    <w:rsid w:val="7F674AE9"/>
    <w:rsid w:val="7F675814"/>
    <w:rsid w:val="7F6C4690"/>
    <w:rsid w:val="7F791480"/>
    <w:rsid w:val="7F7DE10F"/>
    <w:rsid w:val="7F8006F4"/>
    <w:rsid w:val="7F807C6A"/>
    <w:rsid w:val="7F8241E2"/>
    <w:rsid w:val="7F83B480"/>
    <w:rsid w:val="7F840C03"/>
    <w:rsid w:val="7F8442F1"/>
    <w:rsid w:val="7F8668D7"/>
    <w:rsid w:val="7F87B801"/>
    <w:rsid w:val="7F88FCF0"/>
    <w:rsid w:val="7F9394DD"/>
    <w:rsid w:val="7F942E74"/>
    <w:rsid w:val="7F973F21"/>
    <w:rsid w:val="7F9A48FD"/>
    <w:rsid w:val="7F9E2532"/>
    <w:rsid w:val="7FAE7F0A"/>
    <w:rsid w:val="7FB47227"/>
    <w:rsid w:val="7FBA36F7"/>
    <w:rsid w:val="7FBBE4DA"/>
    <w:rsid w:val="7FC776D5"/>
    <w:rsid w:val="7FC9E4EB"/>
    <w:rsid w:val="7FCA82F1"/>
    <w:rsid w:val="7FCC3F6A"/>
    <w:rsid w:val="7FCF5BFF"/>
    <w:rsid w:val="7FD0076E"/>
    <w:rsid w:val="7FD4C491"/>
    <w:rsid w:val="7FD80868"/>
    <w:rsid w:val="7FDEC982"/>
    <w:rsid w:val="7FE1522F"/>
    <w:rsid w:val="7FE449BF"/>
    <w:rsid w:val="7FE73153"/>
    <w:rsid w:val="7FE75A6C"/>
    <w:rsid w:val="7FE8592C"/>
    <w:rsid w:val="7FECB385"/>
    <w:rsid w:val="7FEEAAFC"/>
    <w:rsid w:val="7FF2313B"/>
    <w:rsid w:val="7FFD9309"/>
    <w:rsid w:val="7FFF11A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9F5B25"/>
  <w14:defaultImageDpi w14:val="330"/>
  <w15:docId w15:val="{0E75E838-0CCB-4475-BDEA-E2F0AFE5B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7"/>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7"/>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7"/>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7"/>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A64B4"/>
    <w:pPr>
      <w:jc w:val="center"/>
    </w:pPr>
    <w:rPr>
      <w:rFonts w:ascii="Arial" w:hAnsi="Arial"/>
      <w:sz w:val="16"/>
    </w:rPr>
  </w:style>
  <w:style w:type="character" w:customStyle="1" w:styleId="HeaderChar">
    <w:name w:val="Header Char"/>
    <w:basedOn w:val="DefaultParagraphFont"/>
    <w:link w:val="Header"/>
    <w:uiPriority w:val="99"/>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16"/>
      </w:numPr>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9"/>
      </w:numPr>
      <w:tabs>
        <w:tab w:val="left" w:pos="794"/>
      </w:tabs>
      <w:spacing w:before="0"/>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19"/>
      </w:numPr>
      <w:spacing w:before="0"/>
      <w:jc w:val="left"/>
    </w:pPr>
  </w:style>
  <w:style w:type="paragraph" w:customStyle="1" w:styleId="Sub-lista">
    <w:name w:val="Sub-list a"/>
    <w:aliases w:val="b"/>
    <w:basedOn w:val="Normal"/>
    <w:uiPriority w:val="2"/>
    <w:rsid w:val="00E21ACA"/>
    <w:pPr>
      <w:numPr>
        <w:numId w:val="10"/>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11"/>
      </w:numPr>
      <w:spacing w:before="60" w:after="60"/>
    </w:pPr>
  </w:style>
  <w:style w:type="paragraph" w:customStyle="1" w:styleId="TableBullet">
    <w:name w:val="TableBullet"/>
    <w:basedOn w:val="Normal"/>
    <w:qFormat/>
    <w:rsid w:val="00523DFA"/>
    <w:pPr>
      <w:numPr>
        <w:numId w:val="12"/>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13"/>
      </w:numPr>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4"/>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38"/>
      </w:numPr>
    </w:pPr>
  </w:style>
  <w:style w:type="numbering" w:customStyle="1" w:styleId="Style2">
    <w:name w:val="Style2"/>
    <w:uiPriority w:val="99"/>
    <w:rsid w:val="008E0688"/>
    <w:pPr>
      <w:numPr>
        <w:numId w:val="20"/>
      </w:numPr>
    </w:pPr>
  </w:style>
  <w:style w:type="paragraph" w:customStyle="1" w:styleId="Greenbullet-casestudytables">
    <w:name w:val="Green bullet - case study tables"/>
    <w:basedOn w:val="Greentext-casestudytables"/>
    <w:uiPriority w:val="1"/>
    <w:semiHidden/>
    <w:rsid w:val="00C15722"/>
    <w:pPr>
      <w:numPr>
        <w:numId w:val="15"/>
      </w:numPr>
      <w:spacing w:before="0"/>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21"/>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8"/>
      </w:numPr>
      <w:tabs>
        <w:tab w:val="left" w:pos="680"/>
      </w:tabs>
      <w:spacing w:before="0"/>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7"/>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8"/>
      </w:numPr>
      <w:spacing w:before="0"/>
      <w:ind w:left="111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rsid w:val="008F66DE"/>
    <w:pPr>
      <w:spacing w:line="240" w:lineRule="auto"/>
    </w:pPr>
    <w:rPr>
      <w:sz w:val="20"/>
      <w:szCs w:val="20"/>
    </w:rPr>
  </w:style>
  <w:style w:type="character" w:customStyle="1" w:styleId="CommentTextChar">
    <w:name w:val="Comment Text Char"/>
    <w:basedOn w:val="DefaultParagraphFont"/>
    <w:link w:val="CommentText"/>
    <w:uiPriority w:val="99"/>
    <w:rsid w:val="008F66DE"/>
    <w:rPr>
      <w:rFonts w:ascii="Calibri" w:eastAsiaTheme="minorEastAsia" w:hAnsi="Calibri"/>
      <w:sz w:val="20"/>
      <w:szCs w:val="20"/>
      <w:lang w:eastAsia="en-NZ"/>
    </w:rPr>
  </w:style>
  <w:style w:type="character" w:styleId="Mention">
    <w:name w:val="Mention"/>
    <w:basedOn w:val="DefaultParagraphFont"/>
    <w:uiPriority w:val="99"/>
    <w:unhideWhenUsed/>
    <w:rsid w:val="008F66DE"/>
    <w:rPr>
      <w:color w:val="2B579A"/>
      <w:shd w:val="clear" w:color="auto" w:fill="E1DFDD"/>
    </w:rPr>
  </w:style>
  <w:style w:type="character" w:customStyle="1" w:styleId="normaltextrun">
    <w:name w:val="normaltextrun"/>
    <w:basedOn w:val="DefaultParagraphFont"/>
    <w:rsid w:val="009E7D70"/>
  </w:style>
  <w:style w:type="paragraph" w:styleId="TOCHeading">
    <w:name w:val="TOC Heading"/>
    <w:basedOn w:val="Heading1"/>
    <w:next w:val="Normal"/>
    <w:uiPriority w:val="39"/>
    <w:unhideWhenUsed/>
    <w:qFormat/>
    <w:rsid w:val="009F0BC6"/>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paragraph" w:customStyle="1" w:styleId="paragraph">
    <w:name w:val="paragraph"/>
    <w:basedOn w:val="Normal"/>
    <w:rsid w:val="0017028E"/>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eop">
    <w:name w:val="eop"/>
    <w:basedOn w:val="DefaultParagraphFont"/>
    <w:rsid w:val="0017028E"/>
  </w:style>
  <w:style w:type="paragraph" w:customStyle="1" w:styleId="pf0">
    <w:name w:val="pf0"/>
    <w:basedOn w:val="Normal"/>
    <w:rsid w:val="003C37DC"/>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cf01">
    <w:name w:val="cf01"/>
    <w:basedOn w:val="DefaultParagraphFont"/>
    <w:rsid w:val="003C37DC"/>
    <w:rPr>
      <w:rFonts w:ascii="Segoe UI" w:hAnsi="Segoe UI" w:cs="Segoe UI" w:hint="default"/>
      <w:sz w:val="18"/>
      <w:szCs w:val="18"/>
    </w:rPr>
  </w:style>
  <w:style w:type="numbering" w:customStyle="1" w:styleId="Style21">
    <w:name w:val="Style21"/>
    <w:uiPriority w:val="99"/>
    <w:rsid w:val="005842A2"/>
    <w:pPr>
      <w:numPr>
        <w:numId w:val="30"/>
      </w:numPr>
    </w:pPr>
  </w:style>
  <w:style w:type="numbering" w:customStyle="1" w:styleId="Style31">
    <w:name w:val="Style31"/>
    <w:uiPriority w:val="99"/>
    <w:rsid w:val="005842A2"/>
    <w:pPr>
      <w:numPr>
        <w:numId w:val="31"/>
      </w:numPr>
    </w:pPr>
  </w:style>
  <w:style w:type="paragraph" w:customStyle="1" w:styleId="Default">
    <w:name w:val="Default"/>
    <w:rsid w:val="005842A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770199">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578830243">
      <w:bodyDiv w:val="1"/>
      <w:marLeft w:val="0"/>
      <w:marRight w:val="0"/>
      <w:marTop w:val="0"/>
      <w:marBottom w:val="0"/>
      <w:divBdr>
        <w:top w:val="none" w:sz="0" w:space="0" w:color="auto"/>
        <w:left w:val="none" w:sz="0" w:space="0" w:color="auto"/>
        <w:bottom w:val="none" w:sz="0" w:space="0" w:color="auto"/>
        <w:right w:val="none" w:sz="0" w:space="0" w:color="auto"/>
      </w:divBdr>
      <w:divsChild>
        <w:div w:id="52629113">
          <w:marLeft w:val="0"/>
          <w:marRight w:val="0"/>
          <w:marTop w:val="0"/>
          <w:marBottom w:val="0"/>
          <w:divBdr>
            <w:top w:val="none" w:sz="0" w:space="0" w:color="auto"/>
            <w:left w:val="none" w:sz="0" w:space="0" w:color="auto"/>
            <w:bottom w:val="none" w:sz="0" w:space="0" w:color="auto"/>
            <w:right w:val="none" w:sz="0" w:space="0" w:color="auto"/>
          </w:divBdr>
        </w:div>
        <w:div w:id="87695045">
          <w:marLeft w:val="0"/>
          <w:marRight w:val="0"/>
          <w:marTop w:val="0"/>
          <w:marBottom w:val="0"/>
          <w:divBdr>
            <w:top w:val="none" w:sz="0" w:space="0" w:color="auto"/>
            <w:left w:val="none" w:sz="0" w:space="0" w:color="auto"/>
            <w:bottom w:val="none" w:sz="0" w:space="0" w:color="auto"/>
            <w:right w:val="none" w:sz="0" w:space="0" w:color="auto"/>
          </w:divBdr>
        </w:div>
        <w:div w:id="842862324">
          <w:marLeft w:val="0"/>
          <w:marRight w:val="0"/>
          <w:marTop w:val="0"/>
          <w:marBottom w:val="0"/>
          <w:divBdr>
            <w:top w:val="none" w:sz="0" w:space="0" w:color="auto"/>
            <w:left w:val="none" w:sz="0" w:space="0" w:color="auto"/>
            <w:bottom w:val="none" w:sz="0" w:space="0" w:color="auto"/>
            <w:right w:val="none" w:sz="0" w:space="0" w:color="auto"/>
          </w:divBdr>
        </w:div>
        <w:div w:id="899242874">
          <w:marLeft w:val="0"/>
          <w:marRight w:val="0"/>
          <w:marTop w:val="0"/>
          <w:marBottom w:val="0"/>
          <w:divBdr>
            <w:top w:val="none" w:sz="0" w:space="0" w:color="auto"/>
            <w:left w:val="none" w:sz="0" w:space="0" w:color="auto"/>
            <w:bottom w:val="none" w:sz="0" w:space="0" w:color="auto"/>
            <w:right w:val="none" w:sz="0" w:space="0" w:color="auto"/>
          </w:divBdr>
        </w:div>
        <w:div w:id="1159734395">
          <w:marLeft w:val="0"/>
          <w:marRight w:val="0"/>
          <w:marTop w:val="0"/>
          <w:marBottom w:val="0"/>
          <w:divBdr>
            <w:top w:val="none" w:sz="0" w:space="0" w:color="auto"/>
            <w:left w:val="none" w:sz="0" w:space="0" w:color="auto"/>
            <w:bottom w:val="none" w:sz="0" w:space="0" w:color="auto"/>
            <w:right w:val="none" w:sz="0" w:space="0" w:color="auto"/>
          </w:divBdr>
        </w:div>
        <w:div w:id="1893223310">
          <w:marLeft w:val="0"/>
          <w:marRight w:val="0"/>
          <w:marTop w:val="0"/>
          <w:marBottom w:val="0"/>
          <w:divBdr>
            <w:top w:val="none" w:sz="0" w:space="0" w:color="auto"/>
            <w:left w:val="none" w:sz="0" w:space="0" w:color="auto"/>
            <w:bottom w:val="none" w:sz="0" w:space="0" w:color="auto"/>
            <w:right w:val="none" w:sz="0" w:space="0" w:color="auto"/>
          </w:divBdr>
        </w:div>
        <w:div w:id="2019623515">
          <w:marLeft w:val="0"/>
          <w:marRight w:val="0"/>
          <w:marTop w:val="0"/>
          <w:marBottom w:val="0"/>
          <w:divBdr>
            <w:top w:val="none" w:sz="0" w:space="0" w:color="auto"/>
            <w:left w:val="none" w:sz="0" w:space="0" w:color="auto"/>
            <w:bottom w:val="none" w:sz="0" w:space="0" w:color="auto"/>
            <w:right w:val="none" w:sz="0" w:space="0" w:color="auto"/>
          </w:divBdr>
        </w:div>
      </w:divsChild>
    </w:div>
    <w:div w:id="872234216">
      <w:bodyDiv w:val="1"/>
      <w:marLeft w:val="0"/>
      <w:marRight w:val="0"/>
      <w:marTop w:val="0"/>
      <w:marBottom w:val="0"/>
      <w:divBdr>
        <w:top w:val="none" w:sz="0" w:space="0" w:color="auto"/>
        <w:left w:val="none" w:sz="0" w:space="0" w:color="auto"/>
        <w:bottom w:val="none" w:sz="0" w:space="0" w:color="auto"/>
        <w:right w:val="none" w:sz="0" w:space="0" w:color="auto"/>
      </w:divBdr>
    </w:div>
    <w:div w:id="923538423">
      <w:bodyDiv w:val="1"/>
      <w:marLeft w:val="0"/>
      <w:marRight w:val="0"/>
      <w:marTop w:val="0"/>
      <w:marBottom w:val="0"/>
      <w:divBdr>
        <w:top w:val="none" w:sz="0" w:space="0" w:color="auto"/>
        <w:left w:val="none" w:sz="0" w:space="0" w:color="auto"/>
        <w:bottom w:val="none" w:sz="0" w:space="0" w:color="auto"/>
        <w:right w:val="none" w:sz="0" w:space="0" w:color="auto"/>
      </w:divBdr>
    </w:div>
    <w:div w:id="1202933838">
      <w:bodyDiv w:val="1"/>
      <w:marLeft w:val="0"/>
      <w:marRight w:val="0"/>
      <w:marTop w:val="0"/>
      <w:marBottom w:val="0"/>
      <w:divBdr>
        <w:top w:val="none" w:sz="0" w:space="0" w:color="auto"/>
        <w:left w:val="none" w:sz="0" w:space="0" w:color="auto"/>
        <w:bottom w:val="none" w:sz="0" w:space="0" w:color="auto"/>
        <w:right w:val="none" w:sz="0" w:space="0" w:color="auto"/>
      </w:divBdr>
    </w:div>
    <w:div w:id="1214777073">
      <w:bodyDiv w:val="1"/>
      <w:marLeft w:val="0"/>
      <w:marRight w:val="0"/>
      <w:marTop w:val="0"/>
      <w:marBottom w:val="0"/>
      <w:divBdr>
        <w:top w:val="none" w:sz="0" w:space="0" w:color="auto"/>
        <w:left w:val="none" w:sz="0" w:space="0" w:color="auto"/>
        <w:bottom w:val="none" w:sz="0" w:space="0" w:color="auto"/>
        <w:right w:val="none" w:sz="0" w:space="0" w:color="auto"/>
      </w:divBdr>
    </w:div>
    <w:div w:id="1276057934">
      <w:bodyDiv w:val="1"/>
      <w:marLeft w:val="0"/>
      <w:marRight w:val="0"/>
      <w:marTop w:val="0"/>
      <w:marBottom w:val="0"/>
      <w:divBdr>
        <w:top w:val="none" w:sz="0" w:space="0" w:color="auto"/>
        <w:left w:val="none" w:sz="0" w:space="0" w:color="auto"/>
        <w:bottom w:val="none" w:sz="0" w:space="0" w:color="auto"/>
        <w:right w:val="none" w:sz="0" w:space="0" w:color="auto"/>
      </w:divBdr>
    </w:div>
    <w:div w:id="1523739054">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90583828">
      <w:bodyDiv w:val="1"/>
      <w:marLeft w:val="0"/>
      <w:marRight w:val="0"/>
      <w:marTop w:val="0"/>
      <w:marBottom w:val="0"/>
      <w:divBdr>
        <w:top w:val="none" w:sz="0" w:space="0" w:color="auto"/>
        <w:left w:val="none" w:sz="0" w:space="0" w:color="auto"/>
        <w:bottom w:val="none" w:sz="0" w:space="0" w:color="auto"/>
        <w:right w:val="none" w:sz="0" w:space="0" w:color="auto"/>
      </w:divBdr>
      <w:divsChild>
        <w:div w:id="1181317451">
          <w:marLeft w:val="0"/>
          <w:marRight w:val="0"/>
          <w:marTop w:val="83"/>
          <w:marBottom w:val="0"/>
          <w:divBdr>
            <w:top w:val="none" w:sz="0" w:space="0" w:color="auto"/>
            <w:left w:val="none" w:sz="0" w:space="0" w:color="auto"/>
            <w:bottom w:val="none" w:sz="0" w:space="0" w:color="auto"/>
            <w:right w:val="none" w:sz="0" w:space="0" w:color="auto"/>
          </w:divBdr>
        </w:div>
      </w:divsChild>
    </w:div>
    <w:div w:id="1609656846">
      <w:bodyDiv w:val="1"/>
      <w:marLeft w:val="0"/>
      <w:marRight w:val="0"/>
      <w:marTop w:val="0"/>
      <w:marBottom w:val="0"/>
      <w:divBdr>
        <w:top w:val="none" w:sz="0" w:space="0" w:color="auto"/>
        <w:left w:val="none" w:sz="0" w:space="0" w:color="auto"/>
        <w:bottom w:val="none" w:sz="0" w:space="0" w:color="auto"/>
        <w:right w:val="none" w:sz="0" w:space="0" w:color="auto"/>
      </w:divBdr>
    </w:div>
    <w:div w:id="1894779295">
      <w:bodyDiv w:val="1"/>
      <w:marLeft w:val="0"/>
      <w:marRight w:val="0"/>
      <w:marTop w:val="0"/>
      <w:marBottom w:val="0"/>
      <w:divBdr>
        <w:top w:val="none" w:sz="0" w:space="0" w:color="auto"/>
        <w:left w:val="none" w:sz="0" w:space="0" w:color="auto"/>
        <w:bottom w:val="none" w:sz="0" w:space="0" w:color="auto"/>
        <w:right w:val="none" w:sz="0" w:space="0" w:color="auto"/>
      </w:divBdr>
    </w:div>
    <w:div w:id="2024354090">
      <w:bodyDiv w:val="1"/>
      <w:marLeft w:val="0"/>
      <w:marRight w:val="0"/>
      <w:marTop w:val="0"/>
      <w:marBottom w:val="0"/>
      <w:divBdr>
        <w:top w:val="none" w:sz="0" w:space="0" w:color="auto"/>
        <w:left w:val="none" w:sz="0" w:space="0" w:color="auto"/>
        <w:bottom w:val="none" w:sz="0" w:space="0" w:color="auto"/>
        <w:right w:val="none" w:sz="0" w:space="0" w:color="auto"/>
      </w:divBdr>
    </w:div>
    <w:div w:id="204192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t.nz/act/public/1991/0069/latest/DLM234355.html" TargetMode="External"/><Relationship Id="rId21" Type="http://schemas.openxmlformats.org/officeDocument/2006/relationships/hyperlink" Target="http://www.environment.govt.nz" TargetMode="External"/><Relationship Id="rId42" Type="http://schemas.openxmlformats.org/officeDocument/2006/relationships/hyperlink" Target="https://www.legislation.govt.nz/act/public/2002/0033/51.0/DLM149796.html" TargetMode="External"/><Relationship Id="rId47" Type="http://schemas.openxmlformats.org/officeDocument/2006/relationships/hyperlink" Target="https://aus01.safelinks.protection.outlook.com/?url=https%3A%2F%2Fwww.beehive.govt.nz%2Fportfolio%2Fnationalactnew-zealand-first-coalition-government-2023-2026%2Frma-reform&amp;data=05%7C02%7CPublishing%40mfe.govt.nz%7C1e9cc3e36fb0418d0fe608dd13eb40b5%7C761dd003d4ff40498a728549b20fcbb1%7C0%7C0%7C638688623304592355%7CUnknown%7CTWFpbGZsb3d8eyJFbXB0eU1hcGkiOnRydWUsIlYiOiIwLjAuMDAwMCIsIlAiOiJXaW4zMiIsIkFOIjoiTWFpbCIsIldUIjoyfQ%3D%3D%7C0%7C%7C%7C&amp;sdata=nHasCrbYgJaIqkpTMgsop2JJ24ngWMoe1mrWO%2BH3wlE%3D&amp;reserved=0" TargetMode="External"/><Relationship Id="rId63" Type="http://schemas.openxmlformats.org/officeDocument/2006/relationships/hyperlink" Target="https://www.lgnz.co.nz/assets/Uploads/2dac054577/44335-LGNZ-Council-Maori-Participation-June-2017.pdf" TargetMode="External"/><Relationship Id="rId68" Type="http://schemas.openxmlformats.org/officeDocument/2006/relationships/hyperlink" Target="https://www.legislation.govt.nz/act/public/1991/0069/latest/whole.html" TargetMode="External"/><Relationship Id="rId16" Type="http://schemas.openxmlformats.org/officeDocument/2006/relationships/header" Target="header2.xml"/><Relationship Id="rId11" Type="http://schemas.openxmlformats.org/officeDocument/2006/relationships/endnotes" Target="endnotes.xml"/><Relationship Id="rId32" Type="http://schemas.openxmlformats.org/officeDocument/2006/relationships/hyperlink" Target="https://lris.scinfo.org.nz/layer/48076-nzlri-land-use-capability-2021/" TargetMode="External"/><Relationship Id="rId37" Type="http://schemas.openxmlformats.org/officeDocument/2006/relationships/hyperlink" Target="bookmark://_What_is_highly" TargetMode="External"/><Relationship Id="rId53" Type="http://schemas.openxmlformats.org/officeDocument/2006/relationships/hyperlink" Target="https://www.legislation.govt.nz/act/public/1991/0069/latest/DLM231907.html" TargetMode="External"/><Relationship Id="rId58" Type="http://schemas.openxmlformats.org/officeDocument/2006/relationships/hyperlink" Target="https://www.legislation.govt.nz/act/public/1991/0069/latest/DLM232560.html?search=sw_096be8ed81c9ced8_assessment_25_se&amp;p=1" TargetMode="External"/><Relationship Id="rId74" Type="http://schemas.openxmlformats.org/officeDocument/2006/relationships/header" Target="header5.xml"/><Relationship Id="rId79" Type="http://schemas.openxmlformats.org/officeDocument/2006/relationships/footer" Target="footer7.xml"/><Relationship Id="rId5" Type="http://schemas.openxmlformats.org/officeDocument/2006/relationships/customXml" Target="../customXml/item5.xml"/><Relationship Id="rId61" Type="http://schemas.openxmlformats.org/officeDocument/2006/relationships/hyperlink" Target="https://environment.govt.nz/publications/nps-hpl-information-on-changing-the-status-of-maori-land-and-rezoning-land-to-maori-purpose-zone/" TargetMode="External"/><Relationship Id="rId82" Type="http://schemas.microsoft.com/office/2019/05/relationships/documenttasks" Target="documenttasks/documenttasks1.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yperlink" Target="https://www.legislation.govt.nz/act/public/1991/0069/latest/DLM240686.html" TargetMode="External"/><Relationship Id="rId27" Type="http://schemas.openxmlformats.org/officeDocument/2006/relationships/hyperlink" Target="https://www.legislation.govt.nz/act/public/1991/0069/latest/DLM234363.html" TargetMode="External"/><Relationship Id="rId30" Type="http://schemas.openxmlformats.org/officeDocument/2006/relationships/image" Target="media/image2.emf"/><Relationship Id="rId35" Type="http://schemas.openxmlformats.org/officeDocument/2006/relationships/hyperlink" Target="https://www.legislation.govt.nz/act/public/1991/0069/latest/DLM240686.html" TargetMode="External"/><Relationship Id="rId43" Type="http://schemas.openxmlformats.org/officeDocument/2006/relationships/hyperlink" Target="https://environment.govt.nz/publications/national-policy-statement-for-renewable-electricity-generation-2011/" TargetMode="External"/><Relationship Id="rId48" Type="http://schemas.openxmlformats.org/officeDocument/2006/relationships/hyperlink" Target="https://www.legislation.govt.nz/act/public/1991/0069/latest/DLM231907.html" TargetMode="External"/><Relationship Id="rId56" Type="http://schemas.openxmlformats.org/officeDocument/2006/relationships/hyperlink" Target="https://www.legislation.govt.nz/act/public/1991/0069/latest/DLM232560.html" TargetMode="External"/><Relationship Id="rId64" Type="http://schemas.openxmlformats.org/officeDocument/2006/relationships/hyperlink" Target="https://environment.govt.nz/publications/national-policy-statement-for-highly-productive-land/" TargetMode="External"/><Relationship Id="rId69" Type="http://schemas.openxmlformats.org/officeDocument/2006/relationships/hyperlink" Target="https://www.legislation.govt.nz/act/public/1991/0069/latest/DLM234370.html" TargetMode="External"/><Relationship Id="rId77"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hyperlink" Target="https://legislation.govt.nz/act/public/1990/0028/latest/DLM204973.html" TargetMode="External"/><Relationship Id="rId72" Type="http://schemas.openxmlformats.org/officeDocument/2006/relationships/hyperlink" Target="https://www.legislation.govt.nz/act/public/1991/0069/latest/DLM233620.html"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bookmark://Table_1" TargetMode="External"/><Relationship Id="rId33" Type="http://schemas.openxmlformats.org/officeDocument/2006/relationships/hyperlink" Target="bookmark://_What_is_highly" TargetMode="External"/><Relationship Id="rId38" Type="http://schemas.openxmlformats.org/officeDocument/2006/relationships/hyperlink" Target="https://environment.govt.nz/assets/publications/National-policy-statement-highly-productive-land-sept-22-dated.pdf" TargetMode="External"/><Relationship Id="rId46" Type="http://schemas.openxmlformats.org/officeDocument/2006/relationships/hyperlink" Target="https://environment.govt.nz/publications/national-planning-standards/" TargetMode="External"/><Relationship Id="rId59" Type="http://schemas.openxmlformats.org/officeDocument/2006/relationships/hyperlink" Target="https://www.legislation.govt.nz/act/public/1991/0069/latest/DLM232574.html" TargetMode="External"/><Relationship Id="rId67" Type="http://schemas.openxmlformats.org/officeDocument/2006/relationships/hyperlink" Target="https://www.legislation.govt.nz/act/public/1991/0069/latest/whole.html" TargetMode="External"/><Relationship Id="rId20" Type="http://schemas.openxmlformats.org/officeDocument/2006/relationships/header" Target="header4.xml"/><Relationship Id="rId41" Type="http://schemas.openxmlformats.org/officeDocument/2006/relationships/hyperlink" Target="https://environment.govt.nz/publications/national-planning-standards/" TargetMode="External"/><Relationship Id="rId54" Type="http://schemas.openxmlformats.org/officeDocument/2006/relationships/image" Target="media/image3.png"/><Relationship Id="rId62" Type="http://schemas.openxmlformats.org/officeDocument/2006/relationships/hyperlink" Target="https://tearawhiti.govt.nz/assets/Maori-Crown-Relations-Roopu/6b46d994f8/Engagement-Guidelines-1-Oct-18.pdf" TargetMode="External"/><Relationship Id="rId70" Type="http://schemas.openxmlformats.org/officeDocument/2006/relationships/hyperlink" Target="https://www.legislation.govt.nz/act/public/1991/0069/latest/DLM231927.html" TargetMode="External"/><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legislation.govt.nz/act/public/1991/0069/latest/DLM230265.html" TargetMode="External"/><Relationship Id="rId28" Type="http://schemas.openxmlformats.org/officeDocument/2006/relationships/hyperlink" Target="https://www.legislation.govt.nz/act/public/1991/0069/latest/DLM234368.html" TargetMode="External"/><Relationship Id="rId36" Type="http://schemas.openxmlformats.org/officeDocument/2006/relationships/hyperlink" Target="https://www.legislation.govt.nz/act/public/1991/0069/latest/DLM240686.html" TargetMode="External"/><Relationship Id="rId49" Type="http://schemas.openxmlformats.org/officeDocument/2006/relationships/hyperlink" Target="https://www.legislation.govt.nz/act/public/1991/0069/latest/DLM231907.html" TargetMode="External"/><Relationship Id="rId57" Type="http://schemas.openxmlformats.org/officeDocument/2006/relationships/hyperlink" Target="https://www.legislation.govt.nz/act/public/1991/0069/latest/DLM232574.html" TargetMode="External"/><Relationship Id="rId10" Type="http://schemas.openxmlformats.org/officeDocument/2006/relationships/footnotes" Target="footnotes.xml"/><Relationship Id="rId31" Type="http://schemas.openxmlformats.org/officeDocument/2006/relationships/hyperlink" Target="https://ourenvironment.scinfo.org.nz/" TargetMode="External"/><Relationship Id="rId44" Type="http://schemas.openxmlformats.org/officeDocument/2006/relationships/hyperlink" Target="https://www.legislation.govt.nz/act/public/1991/0069/latest/DLM236219.html?search=sw_096be8ed81c9ced8_eligible+infrastructure_25_se&amp;p=1&amp;sr=9" TargetMode="External"/><Relationship Id="rId52" Type="http://schemas.openxmlformats.org/officeDocument/2006/relationships/hyperlink" Target="https://www.legislation.govt.nz/act/public/1991/0069/latest/DLM234355.html" TargetMode="External"/><Relationship Id="rId60" Type="http://schemas.openxmlformats.org/officeDocument/2006/relationships/hyperlink" Target="https://environment.govt.nz/assets/publications/NPS-highly-productive-land-information-for-what-it-means-for-Maori-updated-Dec-22.pdf" TargetMode="External"/><Relationship Id="rId65" Type="http://schemas.openxmlformats.org/officeDocument/2006/relationships/image" Target="media/image4.jpg"/><Relationship Id="rId73" Type="http://schemas.openxmlformats.org/officeDocument/2006/relationships/hyperlink" Target="https://www.legislation.govt.nz/act/public/1991/0069/latest/DLM233630.html" TargetMode="External"/><Relationship Id="rId78" Type="http://schemas.openxmlformats.org/officeDocument/2006/relationships/header" Target="header7.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legislation.govt.nz/act/public/1991/0069/latest/DLM234355.html" TargetMode="External"/><Relationship Id="rId34" Type="http://schemas.openxmlformats.org/officeDocument/2006/relationships/hyperlink" Target="https://smap.landcareresearch.co.nz/" TargetMode="External"/><Relationship Id="rId50" Type="http://schemas.openxmlformats.org/officeDocument/2006/relationships/hyperlink" Target="https://www.linz.govt.nz/products-services/land-records/land-record-search" TargetMode="External"/><Relationship Id="rId55" Type="http://schemas.openxmlformats.org/officeDocument/2006/relationships/hyperlink" Target="https://www.legislation.govt.nz/act/public/2021/0059/latest/LMS566049.html" TargetMode="External"/><Relationship Id="rId76" Type="http://schemas.openxmlformats.org/officeDocument/2006/relationships/footer" Target="footer5.xml"/><Relationship Id="rId7" Type="http://schemas.openxmlformats.org/officeDocument/2006/relationships/styles" Target="styles.xml"/><Relationship Id="rId71" Type="http://schemas.openxmlformats.org/officeDocument/2006/relationships/hyperlink" Target="https://www.legislation.govt.nz/act/public/1991/0069/latest/DLM232560.html" TargetMode="External"/><Relationship Id="rId2" Type="http://schemas.openxmlformats.org/officeDocument/2006/relationships/customXml" Target="../customXml/item2.xml"/><Relationship Id="rId29" Type="http://schemas.openxmlformats.org/officeDocument/2006/relationships/hyperlink" Target="https://www.legislation.govt.nz/act/public/1991/0069/latest/DLM234368.html" TargetMode="External"/><Relationship Id="rId24" Type="http://schemas.openxmlformats.org/officeDocument/2006/relationships/hyperlink" Target="https://www.legislation.govt.nz/act/public/1991/0069/latest/DLM240686.html" TargetMode="External"/><Relationship Id="rId40" Type="http://schemas.openxmlformats.org/officeDocument/2006/relationships/hyperlink" Target="https://www.linz.govt.nz/products-services/land-records/land-record-search" TargetMode="External"/><Relationship Id="rId45" Type="http://schemas.openxmlformats.org/officeDocument/2006/relationships/hyperlink" Target="https://environment.govt.nz/publications/national-planning-standards/" TargetMode="External"/><Relationship Id="rId66" Type="http://schemas.openxmlformats.org/officeDocument/2006/relationships/hyperlink" Target="https://www.envirolink.govt.nz/assets/Envirolink/Tools/R12-4-New-Zealand-soil-mapping-protocols-and-guidelines.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ourenvironment.scinfo.org.nz/" TargetMode="External"/><Relationship Id="rId13" Type="http://schemas.openxmlformats.org/officeDocument/2006/relationships/hyperlink" Target="https://digitallibrary.landcareresearch.co.nz/" TargetMode="External"/><Relationship Id="rId3" Type="http://schemas.openxmlformats.org/officeDocument/2006/relationships/hyperlink" Target="https://environment.govt.nz/publications/national-policy-statement-for-highly-productive-land-information-on-what-it-means-for-maori-and-maori-land/" TargetMode="External"/><Relationship Id="rId7" Type="http://schemas.openxmlformats.org/officeDocument/2006/relationships/hyperlink" Target="https://ministryforenvironment.sharepoint.com/sites/ECM-ER-Comms/Shared%20Documents/06%20-%20Publications%20management/Land/Highly%20productive%20land/NPS%20HPL%20implementation%20guide%20update/National%20policy%20statement%20on%20urban%20development%20|%20Ministry%20for%20the%20Environment" TargetMode="External"/><Relationship Id="rId12" Type="http://schemas.openxmlformats.org/officeDocument/2006/relationships/hyperlink" Target="https://www.soilscience.org.nz/books" TargetMode="External"/><Relationship Id="rId2" Type="http://schemas.openxmlformats.org/officeDocument/2006/relationships/hyperlink" Target="https://lris.scinfo.org.nz/layer/48076-nzlri-land-use-capability-2021/" TargetMode="External"/><Relationship Id="rId1" Type="http://schemas.openxmlformats.org/officeDocument/2006/relationships/hyperlink" Target="https://ourenvironment.scinfo.org.nz/" TargetMode="External"/><Relationship Id="rId6" Type="http://schemas.openxmlformats.org/officeDocument/2006/relationships/hyperlink" Target="https://environment.govt.nz/assets/Publications/Files/Introductory-Guide-to-the-National-Policy-Statement-on-Urban-Development-2020.pdf" TargetMode="External"/><Relationship Id="rId11" Type="http://schemas.openxmlformats.org/officeDocument/2006/relationships/hyperlink" Target="https://digitallibrary.landcareresearch.co.nz/" TargetMode="External"/><Relationship Id="rId5" Type="http://schemas.openxmlformats.org/officeDocument/2006/relationships/hyperlink" Target="https://www.lgnz.co.nz/assets/Uploads/2dac054577/44335-LGNZ-Council-Maori-Participation-June-2017.pdf" TargetMode="External"/><Relationship Id="rId10" Type="http://schemas.openxmlformats.org/officeDocument/2006/relationships/hyperlink" Target="https://www.soilscience.org.nz/books" TargetMode="External"/><Relationship Id="rId4" Type="http://schemas.openxmlformats.org/officeDocument/2006/relationships/hyperlink" Target="https://environment.govt.nz/publications/nps-hpl-further-information-on-changing-the-status-of-maori-land-and-rezoning-land-to-maori-purpose-zone" TargetMode="External"/><Relationship Id="rId9" Type="http://schemas.openxmlformats.org/officeDocument/2006/relationships/hyperlink" Target="https://lris.scinfo.org.nz/layer/48076-nzlri-land-use-capability-2021/" TargetMode="External"/><Relationship Id="rId14" Type="http://schemas.openxmlformats.org/officeDocument/2006/relationships/hyperlink" Target="https://www.envirolink.govt.nz/assets/Envirolink/Tools/R12-4-New-Zealand-soil-mapping-protocols-and-guideline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nsomM\AppData\Local\Microsoft\Windows\INetCache\Content.Outlook\DJ0BH25F\MfE%20report%20template%202022%20(1).dotx" TargetMode="External"/></Relationships>
</file>

<file path=word/documenttasks/documenttasks1.xml><?xml version="1.0" encoding="utf-8"?>
<t:Tasks xmlns:t="http://schemas.microsoft.com/office/tasks/2019/documenttasks" xmlns:oel="http://schemas.microsoft.com/office/2019/extlst">
  <t:Task id="{4CBF231A-1B56-495A-AFA7-3131479A1010}">
    <t:Anchor>
      <t:Comment id="882966712"/>
    </t:Anchor>
    <t:History>
      <t:Event id="{81BBA3DF-3BE7-4F40-9C37-D7F27A1EC599}" time="2023-03-08T22:12:44.868Z">
        <t:Attribution userId="S::Alba.Jelicich@mfe.govt.nz::9646cbd8-ca0c-436e-971c-79a089c458d7" userProvider="AD" userName="Alba Jelicich"/>
        <t:Anchor>
          <t:Comment id="666123692"/>
        </t:Anchor>
        <t:Create/>
      </t:Event>
      <t:Event id="{7CAF94A9-C250-4703-954A-390DE0C67E9D}" time="2023-03-08T22:12:44.868Z">
        <t:Attribution userId="S::Alba.Jelicich@mfe.govt.nz::9646cbd8-ca0c-436e-971c-79a089c458d7" userProvider="AD" userName="Alba Jelicich"/>
        <t:Anchor>
          <t:Comment id="666123692"/>
        </t:Anchor>
        <t:Assign userId="S::Gemma.Freeman@mfe.govt.nz::612adb9a-9e52-4ed0-8349-b46f42c996e0" userProvider="AD" userName="Gemma Freeman"/>
      </t:Event>
      <t:Event id="{8DBF26B8-6F31-4BFB-9F46-505AF26B2556}" time="2023-03-08T22:12:44.868Z">
        <t:Attribution userId="S::Alba.Jelicich@mfe.govt.nz::9646cbd8-ca0c-436e-971c-79a089c458d7" userProvider="AD" userName="Alba Jelicich"/>
        <t:Anchor>
          <t:Comment id="666123692"/>
        </t:Anchor>
        <t:SetTitle title="@Gemma Freeman "/>
      </t:Event>
      <t:Event id="{2A8BF445-65A2-43A3-A0FA-08ACD2F4B665}" time="2023-03-21T20:37:40.02Z">
        <t:Attribution userId="S::Gemma.Freeman@mfe.govt.nz::612adb9a-9e52-4ed0-8349-b46f42c996e0" userProvider="AD" userName="Gemma Freeman"/>
        <t:Progress percentComplete="100"/>
      </t:Event>
    </t:History>
  </t:Task>
</t:Task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58a6f171-52cb-4404-b47d-af1c8daf8fd1" xsi:nil="true"/>
    <SharedWithUsers xmlns="0a5b0190-e301-4766-933d-448c7c363fce">
      <UserInfo>
        <DisplayName>SharingLinks.b46a2b93-9f62-4ef5-8e45-3b4b6324d4c0.OrganizationEdit.caade9e3-09f6-434a-8130-20abbaee4a7f</DisplayName>
        <AccountId>194</AccountId>
        <AccountType/>
      </UserInfo>
      <UserInfo>
        <DisplayName>Melissa Pearson</DisplayName>
        <AccountId>20</AccountId>
        <AccountType/>
      </UserInfo>
      <UserInfo>
        <DisplayName>Hamiora Milne</DisplayName>
        <AccountId>93</AccountId>
        <AccountType/>
      </UserInfo>
      <UserInfo>
        <DisplayName>Crystal Wilson</DisplayName>
        <AccountId>163</AccountId>
        <AccountType/>
      </UserInfo>
      <UserInfo>
        <DisplayName>Nicolette Butler</DisplayName>
        <AccountId>217</AccountId>
        <AccountType/>
      </UserInfo>
      <UserInfo>
        <DisplayName>Leah Clark</DisplayName>
        <AccountId>480</AccountId>
        <AccountType/>
      </UserInfo>
      <UserInfo>
        <DisplayName>Gemma Freeman</DisplayName>
        <AccountId>211</AccountId>
        <AccountType/>
      </UserInfo>
      <UserInfo>
        <DisplayName>Kok Hong Wan (Hong)</DisplayName>
        <AccountId>21</AccountId>
        <AccountType/>
      </UserInfo>
      <UserInfo>
        <DisplayName>Gustav Chu-Ling</DisplayName>
        <AccountId>146</AccountId>
        <AccountType/>
      </UserInfo>
    </SharedWithUsers>
    <lcf76f155ced4ddcb4097134ff3c332f xmlns="4a94300e-a927-4b92-9d3a-682523035cb6">
      <Terms xmlns="http://schemas.microsoft.com/office/infopath/2007/PartnerControls"/>
    </lcf76f155ced4ddcb4097134ff3c332f>
    <Legacy_x0020_DocID xmlns="4a94300e-a927-4b92-9d3a-682523035cb6" xsi:nil="true"/>
    <Year xmlns="4a94300e-a927-4b92-9d3a-682523035cb6"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ECM-1122293896-94246</_dlc_DocId>
    <_dlc_DocIdUrl xmlns="58a6f171-52cb-4404-b47d-af1c8daf8fd1">
      <Url>https://ministryforenvironment.sharepoint.com/sites/ECM-ER-Comms/_layouts/15/DocIdRedir.aspx?ID=ECM-1122293896-94246</Url>
      <Description>ECM-1122293896-94246</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51ABE7-3DAC-4FC1-B9FF-C9E1539EE8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http://schemas.microsoft.com/sharepoint/v3"/>
    <ds:schemaRef ds:uri="58a6f171-52cb-4404-b47d-af1c8daf8fd1"/>
    <ds:schemaRef ds:uri="0a5b0190-e301-4766-933d-448c7c363fce"/>
    <ds:schemaRef ds:uri="4a94300e-a927-4b92-9d3a-682523035cb6"/>
    <ds:schemaRef ds:uri="http://schemas.microsoft.com/sharepoint/v4"/>
  </ds:schemaRefs>
</ds:datastoreItem>
</file>

<file path=customXml/itemProps3.xml><?xml version="1.0" encoding="utf-8"?>
<ds:datastoreItem xmlns:ds="http://schemas.openxmlformats.org/officeDocument/2006/customXml" ds:itemID="{154051C4-3D73-4A8E-8F0A-4CC4DEBAA1E9}">
  <ds:schemaRefs>
    <ds:schemaRef ds:uri="http://schemas.microsoft.com/sharepoint/events"/>
  </ds:schemaRefs>
</ds:datastoreItem>
</file>

<file path=customXml/itemProps4.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5.xml><?xml version="1.0" encoding="utf-8"?>
<ds:datastoreItem xmlns:ds="http://schemas.openxmlformats.org/officeDocument/2006/customXml" ds:itemID="{4D0CDAC4-0417-4665-BFBD-38D6177B7A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MfE report template 2022 (1)</Template>
  <TotalTime>12</TotalTime>
  <Pages>75</Pages>
  <Words>33175</Words>
  <Characters>189098</Characters>
  <Application>Microsoft Office Word</Application>
  <DocSecurity>0</DocSecurity>
  <Lines>1575</Lines>
  <Paragraphs>443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221830</CharactersWithSpaces>
  <SharedDoc>false</SharedDoc>
  <HLinks>
    <vt:vector size="1074" baseType="variant">
      <vt:variant>
        <vt:i4>7536690</vt:i4>
      </vt:variant>
      <vt:variant>
        <vt:i4>643</vt:i4>
      </vt:variant>
      <vt:variant>
        <vt:i4>0</vt:i4>
      </vt:variant>
      <vt:variant>
        <vt:i4>5</vt:i4>
      </vt:variant>
      <vt:variant>
        <vt:lpwstr>https://www.legislation.govt.nz/act/public/1991/0069/latest/DLM233630.html</vt:lpwstr>
      </vt:variant>
      <vt:variant>
        <vt:lpwstr/>
      </vt:variant>
      <vt:variant>
        <vt:i4>7471154</vt:i4>
      </vt:variant>
      <vt:variant>
        <vt:i4>640</vt:i4>
      </vt:variant>
      <vt:variant>
        <vt:i4>0</vt:i4>
      </vt:variant>
      <vt:variant>
        <vt:i4>5</vt:i4>
      </vt:variant>
      <vt:variant>
        <vt:lpwstr>https://www.legislation.govt.nz/act/public/1991/0069/latest/DLM233620.html</vt:lpwstr>
      </vt:variant>
      <vt:variant>
        <vt:lpwstr/>
      </vt:variant>
      <vt:variant>
        <vt:i4>7798833</vt:i4>
      </vt:variant>
      <vt:variant>
        <vt:i4>637</vt:i4>
      </vt:variant>
      <vt:variant>
        <vt:i4>0</vt:i4>
      </vt:variant>
      <vt:variant>
        <vt:i4>5</vt:i4>
      </vt:variant>
      <vt:variant>
        <vt:lpwstr>https://www.legislation.govt.nz/act/public/1991/0069/latest/DLM232560.html</vt:lpwstr>
      </vt:variant>
      <vt:variant>
        <vt:lpwstr/>
      </vt:variant>
      <vt:variant>
        <vt:i4>8257553</vt:i4>
      </vt:variant>
      <vt:variant>
        <vt:i4>634</vt:i4>
      </vt:variant>
      <vt:variant>
        <vt:i4>0</vt:i4>
      </vt:variant>
      <vt:variant>
        <vt:i4>5</vt:i4>
      </vt:variant>
      <vt:variant>
        <vt:lpwstr/>
      </vt:variant>
      <vt:variant>
        <vt:lpwstr>_Relevance_of_NPS-HPL</vt:lpwstr>
      </vt:variant>
      <vt:variant>
        <vt:i4>7340090</vt:i4>
      </vt:variant>
      <vt:variant>
        <vt:i4>631</vt:i4>
      </vt:variant>
      <vt:variant>
        <vt:i4>0</vt:i4>
      </vt:variant>
      <vt:variant>
        <vt:i4>5</vt:i4>
      </vt:variant>
      <vt:variant>
        <vt:lpwstr>https://www.legislation.govt.nz/act/public/1991/0069/latest/DLM231927.html</vt:lpwstr>
      </vt:variant>
      <vt:variant>
        <vt:lpwstr/>
      </vt:variant>
      <vt:variant>
        <vt:i4>5374067</vt:i4>
      </vt:variant>
      <vt:variant>
        <vt:i4>628</vt:i4>
      </vt:variant>
      <vt:variant>
        <vt:i4>0</vt:i4>
      </vt:variant>
      <vt:variant>
        <vt:i4>5</vt:i4>
      </vt:variant>
      <vt:variant>
        <vt:lpwstr/>
      </vt:variant>
      <vt:variant>
        <vt:lpwstr>Table_2</vt:lpwstr>
      </vt:variant>
      <vt:variant>
        <vt:i4>5374067</vt:i4>
      </vt:variant>
      <vt:variant>
        <vt:i4>625</vt:i4>
      </vt:variant>
      <vt:variant>
        <vt:i4>0</vt:i4>
      </vt:variant>
      <vt:variant>
        <vt:i4>5</vt:i4>
      </vt:variant>
      <vt:variant>
        <vt:lpwstr/>
      </vt:variant>
      <vt:variant>
        <vt:lpwstr>Table_2</vt:lpwstr>
      </vt:variant>
      <vt:variant>
        <vt:i4>2555938</vt:i4>
      </vt:variant>
      <vt:variant>
        <vt:i4>622</vt:i4>
      </vt:variant>
      <vt:variant>
        <vt:i4>0</vt:i4>
      </vt:variant>
      <vt:variant>
        <vt:i4>5</vt:i4>
      </vt:variant>
      <vt:variant>
        <vt:lpwstr/>
      </vt:variant>
      <vt:variant>
        <vt:lpwstr>_Productive_capacity</vt:lpwstr>
      </vt:variant>
      <vt:variant>
        <vt:i4>2555938</vt:i4>
      </vt:variant>
      <vt:variant>
        <vt:i4>619</vt:i4>
      </vt:variant>
      <vt:variant>
        <vt:i4>0</vt:i4>
      </vt:variant>
      <vt:variant>
        <vt:i4>5</vt:i4>
      </vt:variant>
      <vt:variant>
        <vt:lpwstr/>
      </vt:variant>
      <vt:variant>
        <vt:lpwstr>_Productive_capacity</vt:lpwstr>
      </vt:variant>
      <vt:variant>
        <vt:i4>7340087</vt:i4>
      </vt:variant>
      <vt:variant>
        <vt:i4>616</vt:i4>
      </vt:variant>
      <vt:variant>
        <vt:i4>0</vt:i4>
      </vt:variant>
      <vt:variant>
        <vt:i4>5</vt:i4>
      </vt:variant>
      <vt:variant>
        <vt:lpwstr>https://www.legislation.govt.nz/act/public/1991/0069/latest/DLM234370.html</vt:lpwstr>
      </vt:variant>
      <vt:variant>
        <vt:lpwstr/>
      </vt:variant>
      <vt:variant>
        <vt:i4>5570641</vt:i4>
      </vt:variant>
      <vt:variant>
        <vt:i4>613</vt:i4>
      </vt:variant>
      <vt:variant>
        <vt:i4>0</vt:i4>
      </vt:variant>
      <vt:variant>
        <vt:i4>5</vt:i4>
      </vt:variant>
      <vt:variant>
        <vt:lpwstr/>
      </vt:variant>
      <vt:variant>
        <vt:lpwstr>_Integrated_management</vt:lpwstr>
      </vt:variant>
      <vt:variant>
        <vt:i4>8192122</vt:i4>
      </vt:variant>
      <vt:variant>
        <vt:i4>610</vt:i4>
      </vt:variant>
      <vt:variant>
        <vt:i4>0</vt:i4>
      </vt:variant>
      <vt:variant>
        <vt:i4>5</vt:i4>
      </vt:variant>
      <vt:variant>
        <vt:lpwstr>https://www.legislation.govt.nz/act/public/1991/0069/latest/whole.html</vt:lpwstr>
      </vt:variant>
      <vt:variant>
        <vt:lpwstr>DLM233397</vt:lpwstr>
      </vt:variant>
      <vt:variant>
        <vt:i4>8126586</vt:i4>
      </vt:variant>
      <vt:variant>
        <vt:i4>607</vt:i4>
      </vt:variant>
      <vt:variant>
        <vt:i4>0</vt:i4>
      </vt:variant>
      <vt:variant>
        <vt:i4>5</vt:i4>
      </vt:variant>
      <vt:variant>
        <vt:lpwstr>https://www.legislation.govt.nz/act/public/1991/0069/latest/whole.html</vt:lpwstr>
      </vt:variant>
      <vt:variant>
        <vt:lpwstr>DLM233389</vt:lpwstr>
      </vt:variant>
      <vt:variant>
        <vt:i4>3407900</vt:i4>
      </vt:variant>
      <vt:variant>
        <vt:i4>604</vt:i4>
      </vt:variant>
      <vt:variant>
        <vt:i4>0</vt:i4>
      </vt:variant>
      <vt:variant>
        <vt:i4>5</vt:i4>
      </vt:variant>
      <vt:variant>
        <vt:lpwstr/>
      </vt:variant>
      <vt:variant>
        <vt:lpwstr>_Mapping__highly</vt:lpwstr>
      </vt:variant>
      <vt:variant>
        <vt:i4>5570641</vt:i4>
      </vt:variant>
      <vt:variant>
        <vt:i4>601</vt:i4>
      </vt:variant>
      <vt:variant>
        <vt:i4>0</vt:i4>
      </vt:variant>
      <vt:variant>
        <vt:i4>5</vt:i4>
      </vt:variant>
      <vt:variant>
        <vt:lpwstr/>
      </vt:variant>
      <vt:variant>
        <vt:lpwstr>_Integrated_management</vt:lpwstr>
      </vt:variant>
      <vt:variant>
        <vt:i4>538050636</vt:i4>
      </vt:variant>
      <vt:variant>
        <vt:i4>598</vt:i4>
      </vt:variant>
      <vt:variant>
        <vt:i4>0</vt:i4>
      </vt:variant>
      <vt:variant>
        <vt:i4>5</vt:i4>
      </vt:variant>
      <vt:variant>
        <vt:lpwstr/>
      </vt:variant>
      <vt:variant>
        <vt:lpwstr>_Clause_3.5(6)_–</vt:lpwstr>
      </vt:variant>
      <vt:variant>
        <vt:i4>6881388</vt:i4>
      </vt:variant>
      <vt:variant>
        <vt:i4>595</vt:i4>
      </vt:variant>
      <vt:variant>
        <vt:i4>0</vt:i4>
      </vt:variant>
      <vt:variant>
        <vt:i4>5</vt:i4>
      </vt:variant>
      <vt:variant>
        <vt:lpwstr/>
      </vt:variant>
      <vt:variant>
        <vt:lpwstr>Productivecapacity</vt:lpwstr>
      </vt:variant>
      <vt:variant>
        <vt:i4>458799</vt:i4>
      </vt:variant>
      <vt:variant>
        <vt:i4>592</vt:i4>
      </vt:variant>
      <vt:variant>
        <vt:i4>0</vt:i4>
      </vt:variant>
      <vt:variant>
        <vt:i4>5</vt:i4>
      </vt:variant>
      <vt:variant>
        <vt:lpwstr/>
      </vt:variant>
      <vt:variant>
        <vt:lpwstr>_Data_sources_for</vt:lpwstr>
      </vt:variant>
      <vt:variant>
        <vt:i4>5570641</vt:i4>
      </vt:variant>
      <vt:variant>
        <vt:i4>589</vt:i4>
      </vt:variant>
      <vt:variant>
        <vt:i4>0</vt:i4>
      </vt:variant>
      <vt:variant>
        <vt:i4>5</vt:i4>
      </vt:variant>
      <vt:variant>
        <vt:lpwstr/>
      </vt:variant>
      <vt:variant>
        <vt:lpwstr>_Integrated_management</vt:lpwstr>
      </vt:variant>
      <vt:variant>
        <vt:i4>524349</vt:i4>
      </vt:variant>
      <vt:variant>
        <vt:i4>586</vt:i4>
      </vt:variant>
      <vt:variant>
        <vt:i4>0</vt:i4>
      </vt:variant>
      <vt:variant>
        <vt:i4>5</vt:i4>
      </vt:variant>
      <vt:variant>
        <vt:lpwstr/>
      </vt:variant>
      <vt:variant>
        <vt:lpwstr>_Defining_HPL_boundaries</vt:lpwstr>
      </vt:variant>
      <vt:variant>
        <vt:i4>2818101</vt:i4>
      </vt:variant>
      <vt:variant>
        <vt:i4>583</vt:i4>
      </vt:variant>
      <vt:variant>
        <vt:i4>0</vt:i4>
      </vt:variant>
      <vt:variant>
        <vt:i4>5</vt:i4>
      </vt:variant>
      <vt:variant>
        <vt:lpwstr>https://www.envirolink.govt.nz/assets/Envirolink/Tools/R12-4-New-Zealand-soil-mapping-protocols-and-guidelines.pdf</vt:lpwstr>
      </vt:variant>
      <vt:variant>
        <vt:lpwstr/>
      </vt:variant>
      <vt:variant>
        <vt:i4>8192119</vt:i4>
      </vt:variant>
      <vt:variant>
        <vt:i4>580</vt:i4>
      </vt:variant>
      <vt:variant>
        <vt:i4>0</vt:i4>
      </vt:variant>
      <vt:variant>
        <vt:i4>5</vt:i4>
      </vt:variant>
      <vt:variant>
        <vt:lpwstr/>
      </vt:variant>
      <vt:variant>
        <vt:lpwstr>Exemptions</vt:lpwstr>
      </vt:variant>
      <vt:variant>
        <vt:i4>542507038</vt:i4>
      </vt:variant>
      <vt:variant>
        <vt:i4>577</vt:i4>
      </vt:variant>
      <vt:variant>
        <vt:i4>0</vt:i4>
      </vt:variant>
      <vt:variant>
        <vt:i4>5</vt:i4>
      </vt:variant>
      <vt:variant>
        <vt:lpwstr/>
      </vt:variant>
      <vt:variant>
        <vt:lpwstr>_‘Predominantly_LUC_1,</vt:lpwstr>
      </vt:variant>
      <vt:variant>
        <vt:i4>542507038</vt:i4>
      </vt:variant>
      <vt:variant>
        <vt:i4>574</vt:i4>
      </vt:variant>
      <vt:variant>
        <vt:i4>0</vt:i4>
      </vt:variant>
      <vt:variant>
        <vt:i4>5</vt:i4>
      </vt:variant>
      <vt:variant>
        <vt:lpwstr/>
      </vt:variant>
      <vt:variant>
        <vt:lpwstr>_‘Predominantly_LUC_1,</vt:lpwstr>
      </vt:variant>
      <vt:variant>
        <vt:i4>8061025</vt:i4>
      </vt:variant>
      <vt:variant>
        <vt:i4>571</vt:i4>
      </vt:variant>
      <vt:variant>
        <vt:i4>0</vt:i4>
      </vt:variant>
      <vt:variant>
        <vt:i4>5</vt:i4>
      </vt:variant>
      <vt:variant>
        <vt:lpwstr/>
      </vt:variant>
      <vt:variant>
        <vt:lpwstr>InterpertingClause</vt:lpwstr>
      </vt:variant>
      <vt:variant>
        <vt:i4>5570641</vt:i4>
      </vt:variant>
      <vt:variant>
        <vt:i4>562</vt:i4>
      </vt:variant>
      <vt:variant>
        <vt:i4>0</vt:i4>
      </vt:variant>
      <vt:variant>
        <vt:i4>5</vt:i4>
      </vt:variant>
      <vt:variant>
        <vt:lpwstr/>
      </vt:variant>
      <vt:variant>
        <vt:lpwstr>_Integrated_management</vt:lpwstr>
      </vt:variant>
      <vt:variant>
        <vt:i4>2228245</vt:i4>
      </vt:variant>
      <vt:variant>
        <vt:i4>559</vt:i4>
      </vt:variant>
      <vt:variant>
        <vt:i4>0</vt:i4>
      </vt:variant>
      <vt:variant>
        <vt:i4>5</vt:i4>
      </vt:variant>
      <vt:variant>
        <vt:lpwstr/>
      </vt:variant>
      <vt:variant>
        <vt:lpwstr>_Tangata_whenua_</vt:lpwstr>
      </vt:variant>
      <vt:variant>
        <vt:i4>3276837</vt:i4>
      </vt:variant>
      <vt:variant>
        <vt:i4>556</vt:i4>
      </vt:variant>
      <vt:variant>
        <vt:i4>0</vt:i4>
      </vt:variant>
      <vt:variant>
        <vt:i4>5</vt:i4>
      </vt:variant>
      <vt:variant>
        <vt:lpwstr>https://environment.govt.nz/publications/national-policy-statement-for-highly-productive-land/</vt:lpwstr>
      </vt:variant>
      <vt:variant>
        <vt:lpwstr/>
      </vt:variant>
      <vt:variant>
        <vt:i4>4194332</vt:i4>
      </vt:variant>
      <vt:variant>
        <vt:i4>553</vt:i4>
      </vt:variant>
      <vt:variant>
        <vt:i4>0</vt:i4>
      </vt:variant>
      <vt:variant>
        <vt:i4>5</vt:i4>
      </vt:variant>
      <vt:variant>
        <vt:lpwstr>https://www.lgnz.co.nz/assets/Uploads/2dac054577/44335-LGNZ-Council-Maori-Participation-June-2017.pdf</vt:lpwstr>
      </vt:variant>
      <vt:variant>
        <vt:lpwstr/>
      </vt:variant>
      <vt:variant>
        <vt:i4>7208994</vt:i4>
      </vt:variant>
      <vt:variant>
        <vt:i4>550</vt:i4>
      </vt:variant>
      <vt:variant>
        <vt:i4>0</vt:i4>
      </vt:variant>
      <vt:variant>
        <vt:i4>5</vt:i4>
      </vt:variant>
      <vt:variant>
        <vt:lpwstr>https://tearawhiti.govt.nz/assets/Maori-Crown-Relations-Roopu/6b46d994f8/Engagement-Guidelines-1-Oct-18.pdf</vt:lpwstr>
      </vt:variant>
      <vt:variant>
        <vt:lpwstr/>
      </vt:variant>
      <vt:variant>
        <vt:i4>7471207</vt:i4>
      </vt:variant>
      <vt:variant>
        <vt:i4>547</vt:i4>
      </vt:variant>
      <vt:variant>
        <vt:i4>0</vt:i4>
      </vt:variant>
      <vt:variant>
        <vt:i4>5</vt:i4>
      </vt:variant>
      <vt:variant>
        <vt:lpwstr>https://environment.govt.nz/publications/nps-hpl-information-on-changing-the-status-of-maori-land-and-rezoning-land-to-maori-purpose-zone/</vt:lpwstr>
      </vt:variant>
      <vt:variant>
        <vt:lpwstr/>
      </vt:variant>
      <vt:variant>
        <vt:i4>131084</vt:i4>
      </vt:variant>
      <vt:variant>
        <vt:i4>544</vt:i4>
      </vt:variant>
      <vt:variant>
        <vt:i4>0</vt:i4>
      </vt:variant>
      <vt:variant>
        <vt:i4>5</vt:i4>
      </vt:variant>
      <vt:variant>
        <vt:lpwstr>https://environment.govt.nz/assets/publications/NPS-highly-productive-land-information-for-what-it-means-for-Maori-updated-Dec-22.pdf</vt:lpwstr>
      </vt:variant>
      <vt:variant>
        <vt:lpwstr/>
      </vt:variant>
      <vt:variant>
        <vt:i4>2031653</vt:i4>
      </vt:variant>
      <vt:variant>
        <vt:i4>541</vt:i4>
      </vt:variant>
      <vt:variant>
        <vt:i4>0</vt:i4>
      </vt:variant>
      <vt:variant>
        <vt:i4>5</vt:i4>
      </vt:variant>
      <vt:variant>
        <vt:lpwstr/>
      </vt:variant>
      <vt:variant>
        <vt:lpwstr>_Land_use_on</vt:lpwstr>
      </vt:variant>
      <vt:variant>
        <vt:i4>8257626</vt:i4>
      </vt:variant>
      <vt:variant>
        <vt:i4>538</vt:i4>
      </vt:variant>
      <vt:variant>
        <vt:i4>0</vt:i4>
      </vt:variant>
      <vt:variant>
        <vt:i4>5</vt:i4>
      </vt:variant>
      <vt:variant>
        <vt:lpwstr/>
      </vt:variant>
      <vt:variant>
        <vt:lpwstr>_Subdivision_rules_and</vt:lpwstr>
      </vt:variant>
      <vt:variant>
        <vt:i4>7733301</vt:i4>
      </vt:variant>
      <vt:variant>
        <vt:i4>535</vt:i4>
      </vt:variant>
      <vt:variant>
        <vt:i4>0</vt:i4>
      </vt:variant>
      <vt:variant>
        <vt:i4>5</vt:i4>
      </vt:variant>
      <vt:variant>
        <vt:lpwstr>https://www.legislation.govt.nz/act/public/1991/0069/latest/DLM232574.html</vt:lpwstr>
      </vt:variant>
      <vt:variant>
        <vt:lpwstr/>
      </vt:variant>
      <vt:variant>
        <vt:i4>7602287</vt:i4>
      </vt:variant>
      <vt:variant>
        <vt:i4>532</vt:i4>
      </vt:variant>
      <vt:variant>
        <vt:i4>0</vt:i4>
      </vt:variant>
      <vt:variant>
        <vt:i4>5</vt:i4>
      </vt:variant>
      <vt:variant>
        <vt:lpwstr>https://www.legislation.govt.nz/act/public/1991/0069/latest/DLM232560.html?search=sw_096be8ed81c9ced8_assessment_25_se&amp;p=1</vt:lpwstr>
      </vt:variant>
      <vt:variant>
        <vt:lpwstr/>
      </vt:variant>
      <vt:variant>
        <vt:i4>6094964</vt:i4>
      </vt:variant>
      <vt:variant>
        <vt:i4>529</vt:i4>
      </vt:variant>
      <vt:variant>
        <vt:i4>0</vt:i4>
      </vt:variant>
      <vt:variant>
        <vt:i4>5</vt:i4>
      </vt:variant>
      <vt:variant>
        <vt:lpwstr/>
      </vt:variant>
      <vt:variant>
        <vt:lpwstr>_Examples_of_other</vt:lpwstr>
      </vt:variant>
      <vt:variant>
        <vt:i4>5636207</vt:i4>
      </vt:variant>
      <vt:variant>
        <vt:i4>526</vt:i4>
      </vt:variant>
      <vt:variant>
        <vt:i4>0</vt:i4>
      </vt:variant>
      <vt:variant>
        <vt:i4>5</vt:i4>
      </vt:variant>
      <vt:variant>
        <vt:lpwstr/>
      </vt:variant>
      <vt:variant>
        <vt:lpwstr>_Mapping_Highly_Productive</vt:lpwstr>
      </vt:variant>
      <vt:variant>
        <vt:i4>7733301</vt:i4>
      </vt:variant>
      <vt:variant>
        <vt:i4>523</vt:i4>
      </vt:variant>
      <vt:variant>
        <vt:i4>0</vt:i4>
      </vt:variant>
      <vt:variant>
        <vt:i4>5</vt:i4>
      </vt:variant>
      <vt:variant>
        <vt:lpwstr>https://www.legislation.govt.nz/act/public/1991/0069/latest/DLM232574.html</vt:lpwstr>
      </vt:variant>
      <vt:variant>
        <vt:lpwstr/>
      </vt:variant>
      <vt:variant>
        <vt:i4>7798833</vt:i4>
      </vt:variant>
      <vt:variant>
        <vt:i4>520</vt:i4>
      </vt:variant>
      <vt:variant>
        <vt:i4>0</vt:i4>
      </vt:variant>
      <vt:variant>
        <vt:i4>5</vt:i4>
      </vt:variant>
      <vt:variant>
        <vt:lpwstr>https://www.legislation.govt.nz/act/public/1991/0069/latest/DLM232560.html</vt:lpwstr>
      </vt:variant>
      <vt:variant>
        <vt:lpwstr/>
      </vt:variant>
      <vt:variant>
        <vt:i4>6750328</vt:i4>
      </vt:variant>
      <vt:variant>
        <vt:i4>517</vt:i4>
      </vt:variant>
      <vt:variant>
        <vt:i4>0</vt:i4>
      </vt:variant>
      <vt:variant>
        <vt:i4>5</vt:i4>
      </vt:variant>
      <vt:variant>
        <vt:lpwstr/>
      </vt:variant>
      <vt:variant>
        <vt:lpwstr>_PART_2:</vt:lpwstr>
      </vt:variant>
      <vt:variant>
        <vt:i4>2228245</vt:i4>
      </vt:variant>
      <vt:variant>
        <vt:i4>514</vt:i4>
      </vt:variant>
      <vt:variant>
        <vt:i4>0</vt:i4>
      </vt:variant>
      <vt:variant>
        <vt:i4>5</vt:i4>
      </vt:variant>
      <vt:variant>
        <vt:lpwstr/>
      </vt:variant>
      <vt:variant>
        <vt:lpwstr>_Tangata_whenua_</vt:lpwstr>
      </vt:variant>
      <vt:variant>
        <vt:i4>5570641</vt:i4>
      </vt:variant>
      <vt:variant>
        <vt:i4>511</vt:i4>
      </vt:variant>
      <vt:variant>
        <vt:i4>0</vt:i4>
      </vt:variant>
      <vt:variant>
        <vt:i4>5</vt:i4>
      </vt:variant>
      <vt:variant>
        <vt:lpwstr/>
      </vt:variant>
      <vt:variant>
        <vt:lpwstr>_Integrated_management</vt:lpwstr>
      </vt:variant>
      <vt:variant>
        <vt:i4>8192119</vt:i4>
      </vt:variant>
      <vt:variant>
        <vt:i4>506</vt:i4>
      </vt:variant>
      <vt:variant>
        <vt:i4>0</vt:i4>
      </vt:variant>
      <vt:variant>
        <vt:i4>5</vt:i4>
      </vt:variant>
      <vt:variant>
        <vt:lpwstr/>
      </vt:variant>
      <vt:variant>
        <vt:lpwstr>Exemptions</vt:lpwstr>
      </vt:variant>
      <vt:variant>
        <vt:i4>8257658</vt:i4>
      </vt:variant>
      <vt:variant>
        <vt:i4>503</vt:i4>
      </vt:variant>
      <vt:variant>
        <vt:i4>0</vt:i4>
      </vt:variant>
      <vt:variant>
        <vt:i4>5</vt:i4>
      </vt:variant>
      <vt:variant>
        <vt:lpwstr/>
      </vt:variant>
      <vt:variant>
        <vt:lpwstr>Market</vt:lpwstr>
      </vt:variant>
      <vt:variant>
        <vt:i4>524311</vt:i4>
      </vt:variant>
      <vt:variant>
        <vt:i4>500</vt:i4>
      </vt:variant>
      <vt:variant>
        <vt:i4>0</vt:i4>
      </vt:variant>
      <vt:variant>
        <vt:i4>5</vt:i4>
      </vt:variant>
      <vt:variant>
        <vt:lpwstr/>
      </vt:variant>
      <vt:variant>
        <vt:lpwstr>Landusenanddevel</vt:lpwstr>
      </vt:variant>
      <vt:variant>
        <vt:i4>6881388</vt:i4>
      </vt:variant>
      <vt:variant>
        <vt:i4>497</vt:i4>
      </vt:variant>
      <vt:variant>
        <vt:i4>0</vt:i4>
      </vt:variant>
      <vt:variant>
        <vt:i4>5</vt:i4>
      </vt:variant>
      <vt:variant>
        <vt:lpwstr/>
      </vt:variant>
      <vt:variant>
        <vt:lpwstr>Productivecapacity</vt:lpwstr>
      </vt:variant>
      <vt:variant>
        <vt:i4>8323108</vt:i4>
      </vt:variant>
      <vt:variant>
        <vt:i4>494</vt:i4>
      </vt:variant>
      <vt:variant>
        <vt:i4>0</vt:i4>
      </vt:variant>
      <vt:variant>
        <vt:i4>5</vt:i4>
      </vt:variant>
      <vt:variant>
        <vt:lpwstr>https://www.legislation.govt.nz/act/public/2021/0059/latest/LMS566049.html</vt:lpwstr>
      </vt:variant>
      <vt:variant>
        <vt:lpwstr/>
      </vt:variant>
      <vt:variant>
        <vt:i4>7929971</vt:i4>
      </vt:variant>
      <vt:variant>
        <vt:i4>491</vt:i4>
      </vt:variant>
      <vt:variant>
        <vt:i4>0</vt:i4>
      </vt:variant>
      <vt:variant>
        <vt:i4>5</vt:i4>
      </vt:variant>
      <vt:variant>
        <vt:lpwstr/>
      </vt:variant>
      <vt:variant>
        <vt:lpwstr>figure2</vt:lpwstr>
      </vt:variant>
      <vt:variant>
        <vt:i4>4390930</vt:i4>
      </vt:variant>
      <vt:variant>
        <vt:i4>488</vt:i4>
      </vt:variant>
      <vt:variant>
        <vt:i4>0</vt:i4>
      </vt:variant>
      <vt:variant>
        <vt:i4>5</vt:i4>
      </vt:variant>
      <vt:variant>
        <vt:lpwstr/>
      </vt:variant>
      <vt:variant>
        <vt:lpwstr>Clause363samelocality</vt:lpwstr>
      </vt:variant>
      <vt:variant>
        <vt:i4>6553702</vt:i4>
      </vt:variant>
      <vt:variant>
        <vt:i4>485</vt:i4>
      </vt:variant>
      <vt:variant>
        <vt:i4>0</vt:i4>
      </vt:variant>
      <vt:variant>
        <vt:i4>5</vt:i4>
      </vt:variant>
      <vt:variant>
        <vt:lpwstr/>
      </vt:variant>
      <vt:variant>
        <vt:lpwstr>Clause3102reasonablypracti</vt:lpwstr>
      </vt:variant>
      <vt:variant>
        <vt:i4>1507356</vt:i4>
      </vt:variant>
      <vt:variant>
        <vt:i4>482</vt:i4>
      </vt:variant>
      <vt:variant>
        <vt:i4>0</vt:i4>
      </vt:variant>
      <vt:variant>
        <vt:i4>5</vt:i4>
      </vt:variant>
      <vt:variant>
        <vt:lpwstr/>
      </vt:variant>
      <vt:variant>
        <vt:lpwstr>Whatishighly</vt:lpwstr>
      </vt:variant>
      <vt:variant>
        <vt:i4>1114168</vt:i4>
      </vt:variant>
      <vt:variant>
        <vt:i4>479</vt:i4>
      </vt:variant>
      <vt:variant>
        <vt:i4>0</vt:i4>
      </vt:variant>
      <vt:variant>
        <vt:i4>5</vt:i4>
      </vt:variant>
      <vt:variant>
        <vt:lpwstr/>
      </vt:variant>
      <vt:variant>
        <vt:lpwstr>_Appendix_1:_Assessment</vt:lpwstr>
      </vt:variant>
      <vt:variant>
        <vt:i4>7929970</vt:i4>
      </vt:variant>
      <vt:variant>
        <vt:i4>476</vt:i4>
      </vt:variant>
      <vt:variant>
        <vt:i4>0</vt:i4>
      </vt:variant>
      <vt:variant>
        <vt:i4>5</vt:i4>
      </vt:variant>
      <vt:variant>
        <vt:lpwstr/>
      </vt:variant>
      <vt:variant>
        <vt:lpwstr>Clause3104</vt:lpwstr>
      </vt:variant>
      <vt:variant>
        <vt:i4>5374067</vt:i4>
      </vt:variant>
      <vt:variant>
        <vt:i4>470</vt:i4>
      </vt:variant>
      <vt:variant>
        <vt:i4>0</vt:i4>
      </vt:variant>
      <vt:variant>
        <vt:i4>5</vt:i4>
      </vt:variant>
      <vt:variant>
        <vt:lpwstr/>
      </vt:variant>
      <vt:variant>
        <vt:lpwstr>Table_3</vt:lpwstr>
      </vt:variant>
      <vt:variant>
        <vt:i4>7143520</vt:i4>
      </vt:variant>
      <vt:variant>
        <vt:i4>464</vt:i4>
      </vt:variant>
      <vt:variant>
        <vt:i4>0</vt:i4>
      </vt:variant>
      <vt:variant>
        <vt:i4>5</vt:i4>
      </vt:variant>
      <vt:variant>
        <vt:lpwstr/>
      </vt:variant>
      <vt:variant>
        <vt:lpwstr>cumulative</vt:lpwstr>
      </vt:variant>
      <vt:variant>
        <vt:i4>655367</vt:i4>
      </vt:variant>
      <vt:variant>
        <vt:i4>461</vt:i4>
      </vt:variant>
      <vt:variant>
        <vt:i4>0</vt:i4>
      </vt:variant>
      <vt:variant>
        <vt:i4>5</vt:i4>
      </vt:variant>
      <vt:variant>
        <vt:lpwstr/>
      </vt:variant>
      <vt:variant>
        <vt:lpwstr>cumulativelosssubdivision</vt:lpwstr>
      </vt:variant>
      <vt:variant>
        <vt:i4>6881388</vt:i4>
      </vt:variant>
      <vt:variant>
        <vt:i4>458</vt:i4>
      </vt:variant>
      <vt:variant>
        <vt:i4>0</vt:i4>
      </vt:variant>
      <vt:variant>
        <vt:i4>5</vt:i4>
      </vt:variant>
      <vt:variant>
        <vt:lpwstr/>
      </vt:variant>
      <vt:variant>
        <vt:lpwstr>Productivecapacity</vt:lpwstr>
      </vt:variant>
      <vt:variant>
        <vt:i4>7929970</vt:i4>
      </vt:variant>
      <vt:variant>
        <vt:i4>455</vt:i4>
      </vt:variant>
      <vt:variant>
        <vt:i4>0</vt:i4>
      </vt:variant>
      <vt:variant>
        <vt:i4>5</vt:i4>
      </vt:variant>
      <vt:variant>
        <vt:lpwstr/>
      </vt:variant>
      <vt:variant>
        <vt:lpwstr>Clause3104</vt:lpwstr>
      </vt:variant>
      <vt:variant>
        <vt:i4>7929970</vt:i4>
      </vt:variant>
      <vt:variant>
        <vt:i4>452</vt:i4>
      </vt:variant>
      <vt:variant>
        <vt:i4>0</vt:i4>
      </vt:variant>
      <vt:variant>
        <vt:i4>5</vt:i4>
      </vt:variant>
      <vt:variant>
        <vt:lpwstr/>
      </vt:variant>
      <vt:variant>
        <vt:lpwstr>Clause3104</vt:lpwstr>
      </vt:variant>
      <vt:variant>
        <vt:i4>7471162</vt:i4>
      </vt:variant>
      <vt:variant>
        <vt:i4>449</vt:i4>
      </vt:variant>
      <vt:variant>
        <vt:i4>0</vt:i4>
      </vt:variant>
      <vt:variant>
        <vt:i4>5</vt:i4>
      </vt:variant>
      <vt:variant>
        <vt:lpwstr>https://www.legislation.govt.nz/act/public/1991/0069/latest/DLM231907.html</vt:lpwstr>
      </vt:variant>
      <vt:variant>
        <vt:lpwstr/>
      </vt:variant>
      <vt:variant>
        <vt:i4>7471154</vt:i4>
      </vt:variant>
      <vt:variant>
        <vt:i4>446</vt:i4>
      </vt:variant>
      <vt:variant>
        <vt:i4>0</vt:i4>
      </vt:variant>
      <vt:variant>
        <vt:i4>5</vt:i4>
      </vt:variant>
      <vt:variant>
        <vt:lpwstr>https://www.legislation.govt.nz/act/public/1991/0069/latest/DLM234355.html</vt:lpwstr>
      </vt:variant>
      <vt:variant>
        <vt:lpwstr/>
      </vt:variant>
      <vt:variant>
        <vt:i4>2621496</vt:i4>
      </vt:variant>
      <vt:variant>
        <vt:i4>443</vt:i4>
      </vt:variant>
      <vt:variant>
        <vt:i4>0</vt:i4>
      </vt:variant>
      <vt:variant>
        <vt:i4>5</vt:i4>
      </vt:variant>
      <vt:variant>
        <vt:lpwstr>https://legislation.govt.nz/act/public/1990/0028/latest/DLM204973.html</vt:lpwstr>
      </vt:variant>
      <vt:variant>
        <vt:lpwstr/>
      </vt:variant>
      <vt:variant>
        <vt:i4>7929977</vt:i4>
      </vt:variant>
      <vt:variant>
        <vt:i4>440</vt:i4>
      </vt:variant>
      <vt:variant>
        <vt:i4>0</vt:i4>
      </vt:variant>
      <vt:variant>
        <vt:i4>5</vt:i4>
      </vt:variant>
      <vt:variant>
        <vt:lpwstr/>
      </vt:variant>
      <vt:variant>
        <vt:lpwstr>SpecifiedInfrastructure</vt:lpwstr>
      </vt:variant>
      <vt:variant>
        <vt:i4>7602231</vt:i4>
      </vt:variant>
      <vt:variant>
        <vt:i4>437</vt:i4>
      </vt:variant>
      <vt:variant>
        <vt:i4>0</vt:i4>
      </vt:variant>
      <vt:variant>
        <vt:i4>5</vt:i4>
      </vt:variant>
      <vt:variant>
        <vt:lpwstr>https://www.linz.govt.nz/products-services/land-records/land-record-search</vt:lpwstr>
      </vt:variant>
      <vt:variant>
        <vt:lpwstr/>
      </vt:variant>
      <vt:variant>
        <vt:i4>7471162</vt:i4>
      </vt:variant>
      <vt:variant>
        <vt:i4>434</vt:i4>
      </vt:variant>
      <vt:variant>
        <vt:i4>0</vt:i4>
      </vt:variant>
      <vt:variant>
        <vt:i4>5</vt:i4>
      </vt:variant>
      <vt:variant>
        <vt:lpwstr>https://www.legislation.govt.nz/act/public/1991/0069/latest/DLM231907.html</vt:lpwstr>
      </vt:variant>
      <vt:variant>
        <vt:lpwstr/>
      </vt:variant>
      <vt:variant>
        <vt:i4>7471162</vt:i4>
      </vt:variant>
      <vt:variant>
        <vt:i4>431</vt:i4>
      </vt:variant>
      <vt:variant>
        <vt:i4>0</vt:i4>
      </vt:variant>
      <vt:variant>
        <vt:i4>5</vt:i4>
      </vt:variant>
      <vt:variant>
        <vt:lpwstr>https://www.legislation.govt.nz/act/public/1991/0069/latest/DLM231907.html</vt:lpwstr>
      </vt:variant>
      <vt:variant>
        <vt:lpwstr/>
      </vt:variant>
      <vt:variant>
        <vt:i4>1507395</vt:i4>
      </vt:variant>
      <vt:variant>
        <vt:i4>425</vt:i4>
      </vt:variant>
      <vt:variant>
        <vt:i4>0</vt:i4>
      </vt:variant>
      <vt:variant>
        <vt:i4>5</vt:i4>
      </vt:variant>
      <vt:variant>
        <vt:lpwstr/>
      </vt:variant>
      <vt:variant>
        <vt:lpwstr>_Cumulative_loss_and_1</vt:lpwstr>
      </vt:variant>
      <vt:variant>
        <vt:i4>5374067</vt:i4>
      </vt:variant>
      <vt:variant>
        <vt:i4>422</vt:i4>
      </vt:variant>
      <vt:variant>
        <vt:i4>0</vt:i4>
      </vt:variant>
      <vt:variant>
        <vt:i4>5</vt:i4>
      </vt:variant>
      <vt:variant>
        <vt:lpwstr/>
      </vt:variant>
      <vt:variant>
        <vt:lpwstr>Table_2</vt:lpwstr>
      </vt:variant>
      <vt:variant>
        <vt:i4>1507356</vt:i4>
      </vt:variant>
      <vt:variant>
        <vt:i4>417</vt:i4>
      </vt:variant>
      <vt:variant>
        <vt:i4>0</vt:i4>
      </vt:variant>
      <vt:variant>
        <vt:i4>5</vt:i4>
      </vt:variant>
      <vt:variant>
        <vt:lpwstr/>
      </vt:variant>
      <vt:variant>
        <vt:lpwstr>Whatishighly</vt:lpwstr>
      </vt:variant>
      <vt:variant>
        <vt:i4>5832820</vt:i4>
      </vt:variant>
      <vt:variant>
        <vt:i4>414</vt:i4>
      </vt:variant>
      <vt:variant>
        <vt:i4>0</vt:i4>
      </vt:variant>
      <vt:variant>
        <vt:i4>5</vt:i4>
      </vt:variant>
      <vt:variant>
        <vt:lpwstr/>
      </vt:variant>
      <vt:variant>
        <vt:lpwstr>_What_is_highly</vt:lpwstr>
      </vt:variant>
      <vt:variant>
        <vt:i4>6160384</vt:i4>
      </vt:variant>
      <vt:variant>
        <vt:i4>411</vt:i4>
      </vt:variant>
      <vt:variant>
        <vt:i4>0</vt:i4>
      </vt:variant>
      <vt:variant>
        <vt:i4>5</vt:i4>
      </vt:variant>
      <vt:variant>
        <vt:lpwstr>https://environment.govt.nz/publications/national-planning-standards/</vt:lpwstr>
      </vt:variant>
      <vt:variant>
        <vt:lpwstr/>
      </vt:variant>
      <vt:variant>
        <vt:i4>6160384</vt:i4>
      </vt:variant>
      <vt:variant>
        <vt:i4>408</vt:i4>
      </vt:variant>
      <vt:variant>
        <vt:i4>0</vt:i4>
      </vt:variant>
      <vt:variant>
        <vt:i4>5</vt:i4>
      </vt:variant>
      <vt:variant>
        <vt:lpwstr>https://environment.govt.nz/publications/national-planning-standards/</vt:lpwstr>
      </vt:variant>
      <vt:variant>
        <vt:lpwstr/>
      </vt:variant>
      <vt:variant>
        <vt:i4>4194378</vt:i4>
      </vt:variant>
      <vt:variant>
        <vt:i4>405</vt:i4>
      </vt:variant>
      <vt:variant>
        <vt:i4>0</vt:i4>
      </vt:variant>
      <vt:variant>
        <vt:i4>5</vt:i4>
      </vt:variant>
      <vt:variant>
        <vt:lpwstr>https://www.legislation.govt.nz/act/public/1991/0069/latest/DLM236219.html?search=sw_096be8ed81c9ced8_eligible+infrastructure_25_se&amp;p=1&amp;sr=9</vt:lpwstr>
      </vt:variant>
      <vt:variant>
        <vt:lpwstr/>
      </vt:variant>
      <vt:variant>
        <vt:i4>327711</vt:i4>
      </vt:variant>
      <vt:variant>
        <vt:i4>402</vt:i4>
      </vt:variant>
      <vt:variant>
        <vt:i4>0</vt:i4>
      </vt:variant>
      <vt:variant>
        <vt:i4>5</vt:i4>
      </vt:variant>
      <vt:variant>
        <vt:lpwstr>https://environment.govt.nz/publications/national-policy-statement-for-renewable-electricity-generation-2011/</vt:lpwstr>
      </vt:variant>
      <vt:variant>
        <vt:lpwstr/>
      </vt:variant>
      <vt:variant>
        <vt:i4>76</vt:i4>
      </vt:variant>
      <vt:variant>
        <vt:i4>399</vt:i4>
      </vt:variant>
      <vt:variant>
        <vt:i4>0</vt:i4>
      </vt:variant>
      <vt:variant>
        <vt:i4>5</vt:i4>
      </vt:variant>
      <vt:variant>
        <vt:lpwstr>https://www.legislation.govt.nz/act/public/2002/0033/51.0/DLM149796.html</vt:lpwstr>
      </vt:variant>
      <vt:variant>
        <vt:lpwstr/>
      </vt:variant>
      <vt:variant>
        <vt:i4>6160384</vt:i4>
      </vt:variant>
      <vt:variant>
        <vt:i4>396</vt:i4>
      </vt:variant>
      <vt:variant>
        <vt:i4>0</vt:i4>
      </vt:variant>
      <vt:variant>
        <vt:i4>5</vt:i4>
      </vt:variant>
      <vt:variant>
        <vt:lpwstr>https://environment.govt.nz/publications/national-planning-standards/</vt:lpwstr>
      </vt:variant>
      <vt:variant>
        <vt:lpwstr/>
      </vt:variant>
      <vt:variant>
        <vt:i4>7602231</vt:i4>
      </vt:variant>
      <vt:variant>
        <vt:i4>393</vt:i4>
      </vt:variant>
      <vt:variant>
        <vt:i4>0</vt:i4>
      </vt:variant>
      <vt:variant>
        <vt:i4>5</vt:i4>
      </vt:variant>
      <vt:variant>
        <vt:lpwstr>https://www.linz.govt.nz/products-services/land-records/land-record-search</vt:lpwstr>
      </vt:variant>
      <vt:variant>
        <vt:lpwstr/>
      </vt:variant>
      <vt:variant>
        <vt:i4>7471154</vt:i4>
      </vt:variant>
      <vt:variant>
        <vt:i4>390</vt:i4>
      </vt:variant>
      <vt:variant>
        <vt:i4>0</vt:i4>
      </vt:variant>
      <vt:variant>
        <vt:i4>5</vt:i4>
      </vt:variant>
      <vt:variant>
        <vt:lpwstr>https://www.legislation.govt.nz/act/public/1991/0069/latest/DLM234355.html</vt:lpwstr>
      </vt:variant>
      <vt:variant>
        <vt:lpwstr/>
      </vt:variant>
      <vt:variant>
        <vt:i4>8192119</vt:i4>
      </vt:variant>
      <vt:variant>
        <vt:i4>387</vt:i4>
      </vt:variant>
      <vt:variant>
        <vt:i4>0</vt:i4>
      </vt:variant>
      <vt:variant>
        <vt:i4>5</vt:i4>
      </vt:variant>
      <vt:variant>
        <vt:lpwstr/>
      </vt:variant>
      <vt:variant>
        <vt:lpwstr>Exemptions</vt:lpwstr>
      </vt:variant>
      <vt:variant>
        <vt:i4>5832820</vt:i4>
      </vt:variant>
      <vt:variant>
        <vt:i4>384</vt:i4>
      </vt:variant>
      <vt:variant>
        <vt:i4>0</vt:i4>
      </vt:variant>
      <vt:variant>
        <vt:i4>5</vt:i4>
      </vt:variant>
      <vt:variant>
        <vt:lpwstr/>
      </vt:variant>
      <vt:variant>
        <vt:lpwstr>_What_is_highly</vt:lpwstr>
      </vt:variant>
      <vt:variant>
        <vt:i4>7143520</vt:i4>
      </vt:variant>
      <vt:variant>
        <vt:i4>381</vt:i4>
      </vt:variant>
      <vt:variant>
        <vt:i4>0</vt:i4>
      </vt:variant>
      <vt:variant>
        <vt:i4>5</vt:i4>
      </vt:variant>
      <vt:variant>
        <vt:lpwstr/>
      </vt:variant>
      <vt:variant>
        <vt:lpwstr>cumulative</vt:lpwstr>
      </vt:variant>
      <vt:variant>
        <vt:i4>7143520</vt:i4>
      </vt:variant>
      <vt:variant>
        <vt:i4>378</vt:i4>
      </vt:variant>
      <vt:variant>
        <vt:i4>0</vt:i4>
      </vt:variant>
      <vt:variant>
        <vt:i4>5</vt:i4>
      </vt:variant>
      <vt:variant>
        <vt:lpwstr/>
      </vt:variant>
      <vt:variant>
        <vt:lpwstr>cumulative</vt:lpwstr>
      </vt:variant>
      <vt:variant>
        <vt:i4>6881336</vt:i4>
      </vt:variant>
      <vt:variant>
        <vt:i4>375</vt:i4>
      </vt:variant>
      <vt:variant>
        <vt:i4>0</vt:i4>
      </vt:variant>
      <vt:variant>
        <vt:i4>5</vt:i4>
      </vt:variant>
      <vt:variant>
        <vt:lpwstr>https://environment.govt.nz/assets/publications/National-policy-statement-highly-productive-land-sept-22-dated.pdf</vt:lpwstr>
      </vt:variant>
      <vt:variant>
        <vt:lpwstr/>
      </vt:variant>
      <vt:variant>
        <vt:i4>5570630</vt:i4>
      </vt:variant>
      <vt:variant>
        <vt:i4>372</vt:i4>
      </vt:variant>
      <vt:variant>
        <vt:i4>0</vt:i4>
      </vt:variant>
      <vt:variant>
        <vt:i4>5</vt:i4>
      </vt:variant>
      <vt:variant>
        <vt:lpwstr/>
      </vt:variant>
      <vt:variant>
        <vt:lpwstr>Clause38Avoiding</vt:lpwstr>
      </vt:variant>
      <vt:variant>
        <vt:i4>5832820</vt:i4>
      </vt:variant>
      <vt:variant>
        <vt:i4>369</vt:i4>
      </vt:variant>
      <vt:variant>
        <vt:i4>0</vt:i4>
      </vt:variant>
      <vt:variant>
        <vt:i4>5</vt:i4>
      </vt:variant>
      <vt:variant>
        <vt:lpwstr/>
      </vt:variant>
      <vt:variant>
        <vt:lpwstr>_What_is_highly</vt:lpwstr>
      </vt:variant>
      <vt:variant>
        <vt:i4>7602264</vt:i4>
      </vt:variant>
      <vt:variant>
        <vt:i4>366</vt:i4>
      </vt:variant>
      <vt:variant>
        <vt:i4>0</vt:i4>
      </vt:variant>
      <vt:variant>
        <vt:i4>5</vt:i4>
      </vt:variant>
      <vt:variant>
        <vt:lpwstr/>
      </vt:variant>
      <vt:variant>
        <vt:lpwstr>_Part_2:_Mapping</vt:lpwstr>
      </vt:variant>
      <vt:variant>
        <vt:i4>917534</vt:i4>
      </vt:variant>
      <vt:variant>
        <vt:i4>363</vt:i4>
      </vt:variant>
      <vt:variant>
        <vt:i4>0</vt:i4>
      </vt:variant>
      <vt:variant>
        <vt:i4>5</vt:i4>
      </vt:variant>
      <vt:variant>
        <vt:lpwstr/>
      </vt:variant>
      <vt:variant>
        <vt:lpwstr>Subdividinghighly</vt:lpwstr>
      </vt:variant>
      <vt:variant>
        <vt:i4>524311</vt:i4>
      </vt:variant>
      <vt:variant>
        <vt:i4>360</vt:i4>
      </vt:variant>
      <vt:variant>
        <vt:i4>0</vt:i4>
      </vt:variant>
      <vt:variant>
        <vt:i4>5</vt:i4>
      </vt:variant>
      <vt:variant>
        <vt:lpwstr/>
      </vt:variant>
      <vt:variant>
        <vt:lpwstr>Landusenanddevel</vt:lpwstr>
      </vt:variant>
      <vt:variant>
        <vt:i4>5832820</vt:i4>
      </vt:variant>
      <vt:variant>
        <vt:i4>357</vt:i4>
      </vt:variant>
      <vt:variant>
        <vt:i4>0</vt:i4>
      </vt:variant>
      <vt:variant>
        <vt:i4>5</vt:i4>
      </vt:variant>
      <vt:variant>
        <vt:lpwstr/>
      </vt:variant>
      <vt:variant>
        <vt:lpwstr>_What_is_highly</vt:lpwstr>
      </vt:variant>
      <vt:variant>
        <vt:i4>2883678</vt:i4>
      </vt:variant>
      <vt:variant>
        <vt:i4>354</vt:i4>
      </vt:variant>
      <vt:variant>
        <vt:i4>0</vt:i4>
      </vt:variant>
      <vt:variant>
        <vt:i4>5</vt:i4>
      </vt:variant>
      <vt:variant>
        <vt:lpwstr>bookmark://_What_is_highly/</vt:lpwstr>
      </vt:variant>
      <vt:variant>
        <vt:lpwstr/>
      </vt:variant>
      <vt:variant>
        <vt:i4>8060979</vt:i4>
      </vt:variant>
      <vt:variant>
        <vt:i4>351</vt:i4>
      </vt:variant>
      <vt:variant>
        <vt:i4>0</vt:i4>
      </vt:variant>
      <vt:variant>
        <vt:i4>5</vt:i4>
      </vt:variant>
      <vt:variant>
        <vt:lpwstr>https://www.legislation.govt.nz/act/public/1991/0069/latest/DLM240686.html</vt:lpwstr>
      </vt:variant>
      <vt:variant>
        <vt:lpwstr/>
      </vt:variant>
      <vt:variant>
        <vt:i4>5832820</vt:i4>
      </vt:variant>
      <vt:variant>
        <vt:i4>348</vt:i4>
      </vt:variant>
      <vt:variant>
        <vt:i4>0</vt:i4>
      </vt:variant>
      <vt:variant>
        <vt:i4>5</vt:i4>
      </vt:variant>
      <vt:variant>
        <vt:lpwstr/>
      </vt:variant>
      <vt:variant>
        <vt:lpwstr>_What_is_highly</vt:lpwstr>
      </vt:variant>
      <vt:variant>
        <vt:i4>8060979</vt:i4>
      </vt:variant>
      <vt:variant>
        <vt:i4>345</vt:i4>
      </vt:variant>
      <vt:variant>
        <vt:i4>0</vt:i4>
      </vt:variant>
      <vt:variant>
        <vt:i4>5</vt:i4>
      </vt:variant>
      <vt:variant>
        <vt:lpwstr>https://www.legislation.govt.nz/act/public/1991/0069/latest/DLM240686.html</vt:lpwstr>
      </vt:variant>
      <vt:variant>
        <vt:lpwstr/>
      </vt:variant>
      <vt:variant>
        <vt:i4>5832820</vt:i4>
      </vt:variant>
      <vt:variant>
        <vt:i4>342</vt:i4>
      </vt:variant>
      <vt:variant>
        <vt:i4>0</vt:i4>
      </vt:variant>
      <vt:variant>
        <vt:i4>5</vt:i4>
      </vt:variant>
      <vt:variant>
        <vt:lpwstr/>
      </vt:variant>
      <vt:variant>
        <vt:lpwstr>_What_is_highly</vt:lpwstr>
      </vt:variant>
      <vt:variant>
        <vt:i4>5832820</vt:i4>
      </vt:variant>
      <vt:variant>
        <vt:i4>339</vt:i4>
      </vt:variant>
      <vt:variant>
        <vt:i4>0</vt:i4>
      </vt:variant>
      <vt:variant>
        <vt:i4>5</vt:i4>
      </vt:variant>
      <vt:variant>
        <vt:lpwstr/>
      </vt:variant>
      <vt:variant>
        <vt:lpwstr>_What_is_highly</vt:lpwstr>
      </vt:variant>
      <vt:variant>
        <vt:i4>5832820</vt:i4>
      </vt:variant>
      <vt:variant>
        <vt:i4>336</vt:i4>
      </vt:variant>
      <vt:variant>
        <vt:i4>0</vt:i4>
      </vt:variant>
      <vt:variant>
        <vt:i4>5</vt:i4>
      </vt:variant>
      <vt:variant>
        <vt:lpwstr/>
      </vt:variant>
      <vt:variant>
        <vt:lpwstr>_What_is_highly</vt:lpwstr>
      </vt:variant>
      <vt:variant>
        <vt:i4>5832820</vt:i4>
      </vt:variant>
      <vt:variant>
        <vt:i4>333</vt:i4>
      </vt:variant>
      <vt:variant>
        <vt:i4>0</vt:i4>
      </vt:variant>
      <vt:variant>
        <vt:i4>5</vt:i4>
      </vt:variant>
      <vt:variant>
        <vt:lpwstr/>
      </vt:variant>
      <vt:variant>
        <vt:lpwstr>_What_is_highly</vt:lpwstr>
      </vt:variant>
      <vt:variant>
        <vt:i4>5832820</vt:i4>
      </vt:variant>
      <vt:variant>
        <vt:i4>330</vt:i4>
      </vt:variant>
      <vt:variant>
        <vt:i4>0</vt:i4>
      </vt:variant>
      <vt:variant>
        <vt:i4>5</vt:i4>
      </vt:variant>
      <vt:variant>
        <vt:lpwstr/>
      </vt:variant>
      <vt:variant>
        <vt:lpwstr>_What_is_highly</vt:lpwstr>
      </vt:variant>
      <vt:variant>
        <vt:i4>5832820</vt:i4>
      </vt:variant>
      <vt:variant>
        <vt:i4>327</vt:i4>
      </vt:variant>
      <vt:variant>
        <vt:i4>0</vt:i4>
      </vt:variant>
      <vt:variant>
        <vt:i4>5</vt:i4>
      </vt:variant>
      <vt:variant>
        <vt:lpwstr/>
      </vt:variant>
      <vt:variant>
        <vt:lpwstr>_What_is_highly</vt:lpwstr>
      </vt:variant>
      <vt:variant>
        <vt:i4>5767268</vt:i4>
      </vt:variant>
      <vt:variant>
        <vt:i4>324</vt:i4>
      </vt:variant>
      <vt:variant>
        <vt:i4>0</vt:i4>
      </vt:variant>
      <vt:variant>
        <vt:i4>5</vt:i4>
      </vt:variant>
      <vt:variant>
        <vt:lpwstr/>
      </vt:variant>
      <vt:variant>
        <vt:lpwstr>_When_only_part</vt:lpwstr>
      </vt:variant>
      <vt:variant>
        <vt:i4>5832820</vt:i4>
      </vt:variant>
      <vt:variant>
        <vt:i4>321</vt:i4>
      </vt:variant>
      <vt:variant>
        <vt:i4>0</vt:i4>
      </vt:variant>
      <vt:variant>
        <vt:i4>5</vt:i4>
      </vt:variant>
      <vt:variant>
        <vt:lpwstr/>
      </vt:variant>
      <vt:variant>
        <vt:lpwstr>_What_is_highly</vt:lpwstr>
      </vt:variant>
      <vt:variant>
        <vt:i4>1835088</vt:i4>
      </vt:variant>
      <vt:variant>
        <vt:i4>318</vt:i4>
      </vt:variant>
      <vt:variant>
        <vt:i4>0</vt:i4>
      </vt:variant>
      <vt:variant>
        <vt:i4>5</vt:i4>
      </vt:variant>
      <vt:variant>
        <vt:lpwstr>https://smap.landcareresearch.co.nz/</vt:lpwstr>
      </vt:variant>
      <vt:variant>
        <vt:lpwstr/>
      </vt:variant>
      <vt:variant>
        <vt:i4>5832820</vt:i4>
      </vt:variant>
      <vt:variant>
        <vt:i4>315</vt:i4>
      </vt:variant>
      <vt:variant>
        <vt:i4>0</vt:i4>
      </vt:variant>
      <vt:variant>
        <vt:i4>5</vt:i4>
      </vt:variant>
      <vt:variant>
        <vt:lpwstr/>
      </vt:variant>
      <vt:variant>
        <vt:lpwstr>_What_is_highly</vt:lpwstr>
      </vt:variant>
      <vt:variant>
        <vt:i4>2883678</vt:i4>
      </vt:variant>
      <vt:variant>
        <vt:i4>312</vt:i4>
      </vt:variant>
      <vt:variant>
        <vt:i4>0</vt:i4>
      </vt:variant>
      <vt:variant>
        <vt:i4>5</vt:i4>
      </vt:variant>
      <vt:variant>
        <vt:lpwstr>bookmark://_What_is_highly/</vt:lpwstr>
      </vt:variant>
      <vt:variant>
        <vt:lpwstr/>
      </vt:variant>
      <vt:variant>
        <vt:i4>8192060</vt:i4>
      </vt:variant>
      <vt:variant>
        <vt:i4>309</vt:i4>
      </vt:variant>
      <vt:variant>
        <vt:i4>0</vt:i4>
      </vt:variant>
      <vt:variant>
        <vt:i4>5</vt:i4>
      </vt:variant>
      <vt:variant>
        <vt:lpwstr>https://lris.scinfo.org.nz/layer/48076-nzlri-land-use-capability-2021/</vt:lpwstr>
      </vt:variant>
      <vt:variant>
        <vt:lpwstr/>
      </vt:variant>
      <vt:variant>
        <vt:i4>917532</vt:i4>
      </vt:variant>
      <vt:variant>
        <vt:i4>306</vt:i4>
      </vt:variant>
      <vt:variant>
        <vt:i4>0</vt:i4>
      </vt:variant>
      <vt:variant>
        <vt:i4>5</vt:i4>
      </vt:variant>
      <vt:variant>
        <vt:lpwstr>https://ourenvironment.scinfo.org.nz/</vt:lpwstr>
      </vt:variant>
      <vt:variant>
        <vt:lpwstr/>
      </vt:variant>
      <vt:variant>
        <vt:i4>7798885</vt:i4>
      </vt:variant>
      <vt:variant>
        <vt:i4>297</vt:i4>
      </vt:variant>
      <vt:variant>
        <vt:i4>0</vt:i4>
      </vt:variant>
      <vt:variant>
        <vt:i4>5</vt:i4>
      </vt:variant>
      <vt:variant>
        <vt:lpwstr/>
      </vt:variant>
      <vt:variant>
        <vt:lpwstr>Impactofactivitystatus</vt:lpwstr>
      </vt:variant>
      <vt:variant>
        <vt:i4>7405631</vt:i4>
      </vt:variant>
      <vt:variant>
        <vt:i4>294</vt:i4>
      </vt:variant>
      <vt:variant>
        <vt:i4>0</vt:i4>
      </vt:variant>
      <vt:variant>
        <vt:i4>5</vt:i4>
      </vt:variant>
      <vt:variant>
        <vt:lpwstr>https://www.legislation.govt.nz/act/public/1991/0069/latest/DLM234368.html</vt:lpwstr>
      </vt:variant>
      <vt:variant>
        <vt:lpwstr/>
      </vt:variant>
      <vt:variant>
        <vt:i4>7405631</vt:i4>
      </vt:variant>
      <vt:variant>
        <vt:i4>291</vt:i4>
      </vt:variant>
      <vt:variant>
        <vt:i4>0</vt:i4>
      </vt:variant>
      <vt:variant>
        <vt:i4>5</vt:i4>
      </vt:variant>
      <vt:variant>
        <vt:lpwstr>https://www.legislation.govt.nz/act/public/1991/0069/latest/DLM234368.html</vt:lpwstr>
      </vt:variant>
      <vt:variant>
        <vt:lpwstr/>
      </vt:variant>
      <vt:variant>
        <vt:i4>7405620</vt:i4>
      </vt:variant>
      <vt:variant>
        <vt:i4>288</vt:i4>
      </vt:variant>
      <vt:variant>
        <vt:i4>0</vt:i4>
      </vt:variant>
      <vt:variant>
        <vt:i4>5</vt:i4>
      </vt:variant>
      <vt:variant>
        <vt:lpwstr>https://www.legislation.govt.nz/act/public/1991/0069/latest/DLM234363.html</vt:lpwstr>
      </vt:variant>
      <vt:variant>
        <vt:lpwstr/>
      </vt:variant>
      <vt:variant>
        <vt:i4>5832820</vt:i4>
      </vt:variant>
      <vt:variant>
        <vt:i4>285</vt:i4>
      </vt:variant>
      <vt:variant>
        <vt:i4>0</vt:i4>
      </vt:variant>
      <vt:variant>
        <vt:i4>5</vt:i4>
      </vt:variant>
      <vt:variant>
        <vt:lpwstr/>
      </vt:variant>
      <vt:variant>
        <vt:lpwstr>_What_is_highly</vt:lpwstr>
      </vt:variant>
      <vt:variant>
        <vt:i4>327695</vt:i4>
      </vt:variant>
      <vt:variant>
        <vt:i4>282</vt:i4>
      </vt:variant>
      <vt:variant>
        <vt:i4>0</vt:i4>
      </vt:variant>
      <vt:variant>
        <vt:i4>5</vt:i4>
      </vt:variant>
      <vt:variant>
        <vt:lpwstr/>
      </vt:variant>
      <vt:variant>
        <vt:lpwstr>Objective</vt:lpwstr>
      </vt:variant>
      <vt:variant>
        <vt:i4>7471154</vt:i4>
      </vt:variant>
      <vt:variant>
        <vt:i4>279</vt:i4>
      </vt:variant>
      <vt:variant>
        <vt:i4>0</vt:i4>
      </vt:variant>
      <vt:variant>
        <vt:i4>5</vt:i4>
      </vt:variant>
      <vt:variant>
        <vt:lpwstr>https://www.legislation.govt.nz/act/public/1991/0069/latest/DLM234355.html</vt:lpwstr>
      </vt:variant>
      <vt:variant>
        <vt:lpwstr/>
      </vt:variant>
      <vt:variant>
        <vt:i4>5832820</vt:i4>
      </vt:variant>
      <vt:variant>
        <vt:i4>276</vt:i4>
      </vt:variant>
      <vt:variant>
        <vt:i4>0</vt:i4>
      </vt:variant>
      <vt:variant>
        <vt:i4>5</vt:i4>
      </vt:variant>
      <vt:variant>
        <vt:lpwstr/>
      </vt:variant>
      <vt:variant>
        <vt:lpwstr>_What_is_highly</vt:lpwstr>
      </vt:variant>
      <vt:variant>
        <vt:i4>5832820</vt:i4>
      </vt:variant>
      <vt:variant>
        <vt:i4>273</vt:i4>
      </vt:variant>
      <vt:variant>
        <vt:i4>0</vt:i4>
      </vt:variant>
      <vt:variant>
        <vt:i4>5</vt:i4>
      </vt:variant>
      <vt:variant>
        <vt:lpwstr/>
      </vt:variant>
      <vt:variant>
        <vt:lpwstr>_What_is_highly</vt:lpwstr>
      </vt:variant>
      <vt:variant>
        <vt:i4>6488149</vt:i4>
      </vt:variant>
      <vt:variant>
        <vt:i4>267</vt:i4>
      </vt:variant>
      <vt:variant>
        <vt:i4>0</vt:i4>
      </vt:variant>
      <vt:variant>
        <vt:i4>5</vt:i4>
      </vt:variant>
      <vt:variant>
        <vt:lpwstr>bookmark://Table_1/</vt:lpwstr>
      </vt:variant>
      <vt:variant>
        <vt:lpwstr/>
      </vt:variant>
      <vt:variant>
        <vt:i4>8060979</vt:i4>
      </vt:variant>
      <vt:variant>
        <vt:i4>264</vt:i4>
      </vt:variant>
      <vt:variant>
        <vt:i4>0</vt:i4>
      </vt:variant>
      <vt:variant>
        <vt:i4>5</vt:i4>
      </vt:variant>
      <vt:variant>
        <vt:lpwstr>https://www.legislation.govt.nz/act/public/1991/0069/latest/DLM240686.html</vt:lpwstr>
      </vt:variant>
      <vt:variant>
        <vt:lpwstr/>
      </vt:variant>
      <vt:variant>
        <vt:i4>7667763</vt:i4>
      </vt:variant>
      <vt:variant>
        <vt:i4>261</vt:i4>
      </vt:variant>
      <vt:variant>
        <vt:i4>0</vt:i4>
      </vt:variant>
      <vt:variant>
        <vt:i4>5</vt:i4>
      </vt:variant>
      <vt:variant>
        <vt:lpwstr>https://www.legislation.govt.nz/act/public/1991/0069/latest/DLM230265.html</vt:lpwstr>
      </vt:variant>
      <vt:variant>
        <vt:lpwstr/>
      </vt:variant>
      <vt:variant>
        <vt:i4>8060979</vt:i4>
      </vt:variant>
      <vt:variant>
        <vt:i4>258</vt:i4>
      </vt:variant>
      <vt:variant>
        <vt:i4>0</vt:i4>
      </vt:variant>
      <vt:variant>
        <vt:i4>5</vt:i4>
      </vt:variant>
      <vt:variant>
        <vt:lpwstr>https://www.legislation.govt.nz/act/public/1991/0069/latest/DLM240686.html</vt:lpwstr>
      </vt:variant>
      <vt:variant>
        <vt:lpwstr/>
      </vt:variant>
      <vt:variant>
        <vt:i4>5832820</vt:i4>
      </vt:variant>
      <vt:variant>
        <vt:i4>255</vt:i4>
      </vt:variant>
      <vt:variant>
        <vt:i4>0</vt:i4>
      </vt:variant>
      <vt:variant>
        <vt:i4>5</vt:i4>
      </vt:variant>
      <vt:variant>
        <vt:lpwstr/>
      </vt:variant>
      <vt:variant>
        <vt:lpwstr>_What_is_highly</vt:lpwstr>
      </vt:variant>
      <vt:variant>
        <vt:i4>5832820</vt:i4>
      </vt:variant>
      <vt:variant>
        <vt:i4>252</vt:i4>
      </vt:variant>
      <vt:variant>
        <vt:i4>0</vt:i4>
      </vt:variant>
      <vt:variant>
        <vt:i4>5</vt:i4>
      </vt:variant>
      <vt:variant>
        <vt:lpwstr/>
      </vt:variant>
      <vt:variant>
        <vt:lpwstr>_What_is_highly</vt:lpwstr>
      </vt:variant>
      <vt:variant>
        <vt:i4>1114160</vt:i4>
      </vt:variant>
      <vt:variant>
        <vt:i4>245</vt:i4>
      </vt:variant>
      <vt:variant>
        <vt:i4>0</vt:i4>
      </vt:variant>
      <vt:variant>
        <vt:i4>5</vt:i4>
      </vt:variant>
      <vt:variant>
        <vt:lpwstr/>
      </vt:variant>
      <vt:variant>
        <vt:lpwstr>_Toc130374620</vt:lpwstr>
      </vt:variant>
      <vt:variant>
        <vt:i4>1179696</vt:i4>
      </vt:variant>
      <vt:variant>
        <vt:i4>239</vt:i4>
      </vt:variant>
      <vt:variant>
        <vt:i4>0</vt:i4>
      </vt:variant>
      <vt:variant>
        <vt:i4>5</vt:i4>
      </vt:variant>
      <vt:variant>
        <vt:lpwstr/>
      </vt:variant>
      <vt:variant>
        <vt:lpwstr>_Toc130374619</vt:lpwstr>
      </vt:variant>
      <vt:variant>
        <vt:i4>1179696</vt:i4>
      </vt:variant>
      <vt:variant>
        <vt:i4>233</vt:i4>
      </vt:variant>
      <vt:variant>
        <vt:i4>0</vt:i4>
      </vt:variant>
      <vt:variant>
        <vt:i4>5</vt:i4>
      </vt:variant>
      <vt:variant>
        <vt:lpwstr/>
      </vt:variant>
      <vt:variant>
        <vt:lpwstr>_Toc130374618</vt:lpwstr>
      </vt:variant>
      <vt:variant>
        <vt:i4>1245232</vt:i4>
      </vt:variant>
      <vt:variant>
        <vt:i4>224</vt:i4>
      </vt:variant>
      <vt:variant>
        <vt:i4>0</vt:i4>
      </vt:variant>
      <vt:variant>
        <vt:i4>5</vt:i4>
      </vt:variant>
      <vt:variant>
        <vt:lpwstr/>
      </vt:variant>
      <vt:variant>
        <vt:lpwstr>_Toc130374607</vt:lpwstr>
      </vt:variant>
      <vt:variant>
        <vt:i4>1245232</vt:i4>
      </vt:variant>
      <vt:variant>
        <vt:i4>218</vt:i4>
      </vt:variant>
      <vt:variant>
        <vt:i4>0</vt:i4>
      </vt:variant>
      <vt:variant>
        <vt:i4>5</vt:i4>
      </vt:variant>
      <vt:variant>
        <vt:lpwstr/>
      </vt:variant>
      <vt:variant>
        <vt:lpwstr>_Toc130374606</vt:lpwstr>
      </vt:variant>
      <vt:variant>
        <vt:i4>1245232</vt:i4>
      </vt:variant>
      <vt:variant>
        <vt:i4>212</vt:i4>
      </vt:variant>
      <vt:variant>
        <vt:i4>0</vt:i4>
      </vt:variant>
      <vt:variant>
        <vt:i4>5</vt:i4>
      </vt:variant>
      <vt:variant>
        <vt:lpwstr/>
      </vt:variant>
      <vt:variant>
        <vt:lpwstr>_Toc130374605</vt:lpwstr>
      </vt:variant>
      <vt:variant>
        <vt:i4>1245232</vt:i4>
      </vt:variant>
      <vt:variant>
        <vt:i4>206</vt:i4>
      </vt:variant>
      <vt:variant>
        <vt:i4>0</vt:i4>
      </vt:variant>
      <vt:variant>
        <vt:i4>5</vt:i4>
      </vt:variant>
      <vt:variant>
        <vt:lpwstr/>
      </vt:variant>
      <vt:variant>
        <vt:lpwstr>_Toc130374604</vt:lpwstr>
      </vt:variant>
      <vt:variant>
        <vt:i4>1376305</vt:i4>
      </vt:variant>
      <vt:variant>
        <vt:i4>197</vt:i4>
      </vt:variant>
      <vt:variant>
        <vt:i4>0</vt:i4>
      </vt:variant>
      <vt:variant>
        <vt:i4>5</vt:i4>
      </vt:variant>
      <vt:variant>
        <vt:lpwstr/>
      </vt:variant>
      <vt:variant>
        <vt:lpwstr>_Toc131065744</vt:lpwstr>
      </vt:variant>
      <vt:variant>
        <vt:i4>1376305</vt:i4>
      </vt:variant>
      <vt:variant>
        <vt:i4>191</vt:i4>
      </vt:variant>
      <vt:variant>
        <vt:i4>0</vt:i4>
      </vt:variant>
      <vt:variant>
        <vt:i4>5</vt:i4>
      </vt:variant>
      <vt:variant>
        <vt:lpwstr/>
      </vt:variant>
      <vt:variant>
        <vt:lpwstr>_Toc131065743</vt:lpwstr>
      </vt:variant>
      <vt:variant>
        <vt:i4>1376305</vt:i4>
      </vt:variant>
      <vt:variant>
        <vt:i4>185</vt:i4>
      </vt:variant>
      <vt:variant>
        <vt:i4>0</vt:i4>
      </vt:variant>
      <vt:variant>
        <vt:i4>5</vt:i4>
      </vt:variant>
      <vt:variant>
        <vt:lpwstr/>
      </vt:variant>
      <vt:variant>
        <vt:lpwstr>_Toc131065742</vt:lpwstr>
      </vt:variant>
      <vt:variant>
        <vt:i4>1376305</vt:i4>
      </vt:variant>
      <vt:variant>
        <vt:i4>179</vt:i4>
      </vt:variant>
      <vt:variant>
        <vt:i4>0</vt:i4>
      </vt:variant>
      <vt:variant>
        <vt:i4>5</vt:i4>
      </vt:variant>
      <vt:variant>
        <vt:lpwstr/>
      </vt:variant>
      <vt:variant>
        <vt:lpwstr>_Toc131065741</vt:lpwstr>
      </vt:variant>
      <vt:variant>
        <vt:i4>1376305</vt:i4>
      </vt:variant>
      <vt:variant>
        <vt:i4>173</vt:i4>
      </vt:variant>
      <vt:variant>
        <vt:i4>0</vt:i4>
      </vt:variant>
      <vt:variant>
        <vt:i4>5</vt:i4>
      </vt:variant>
      <vt:variant>
        <vt:lpwstr/>
      </vt:variant>
      <vt:variant>
        <vt:lpwstr>_Toc131065740</vt:lpwstr>
      </vt:variant>
      <vt:variant>
        <vt:i4>1179697</vt:i4>
      </vt:variant>
      <vt:variant>
        <vt:i4>167</vt:i4>
      </vt:variant>
      <vt:variant>
        <vt:i4>0</vt:i4>
      </vt:variant>
      <vt:variant>
        <vt:i4>5</vt:i4>
      </vt:variant>
      <vt:variant>
        <vt:lpwstr/>
      </vt:variant>
      <vt:variant>
        <vt:lpwstr>_Toc131065739</vt:lpwstr>
      </vt:variant>
      <vt:variant>
        <vt:i4>1179697</vt:i4>
      </vt:variant>
      <vt:variant>
        <vt:i4>161</vt:i4>
      </vt:variant>
      <vt:variant>
        <vt:i4>0</vt:i4>
      </vt:variant>
      <vt:variant>
        <vt:i4>5</vt:i4>
      </vt:variant>
      <vt:variant>
        <vt:lpwstr/>
      </vt:variant>
      <vt:variant>
        <vt:lpwstr>_Toc131065738</vt:lpwstr>
      </vt:variant>
      <vt:variant>
        <vt:i4>1179697</vt:i4>
      </vt:variant>
      <vt:variant>
        <vt:i4>155</vt:i4>
      </vt:variant>
      <vt:variant>
        <vt:i4>0</vt:i4>
      </vt:variant>
      <vt:variant>
        <vt:i4>5</vt:i4>
      </vt:variant>
      <vt:variant>
        <vt:lpwstr/>
      </vt:variant>
      <vt:variant>
        <vt:lpwstr>_Toc131065737</vt:lpwstr>
      </vt:variant>
      <vt:variant>
        <vt:i4>1179697</vt:i4>
      </vt:variant>
      <vt:variant>
        <vt:i4>149</vt:i4>
      </vt:variant>
      <vt:variant>
        <vt:i4>0</vt:i4>
      </vt:variant>
      <vt:variant>
        <vt:i4>5</vt:i4>
      </vt:variant>
      <vt:variant>
        <vt:lpwstr/>
      </vt:variant>
      <vt:variant>
        <vt:lpwstr>_Toc131065736</vt:lpwstr>
      </vt:variant>
      <vt:variant>
        <vt:i4>1179697</vt:i4>
      </vt:variant>
      <vt:variant>
        <vt:i4>143</vt:i4>
      </vt:variant>
      <vt:variant>
        <vt:i4>0</vt:i4>
      </vt:variant>
      <vt:variant>
        <vt:i4>5</vt:i4>
      </vt:variant>
      <vt:variant>
        <vt:lpwstr/>
      </vt:variant>
      <vt:variant>
        <vt:lpwstr>_Toc131065735</vt:lpwstr>
      </vt:variant>
      <vt:variant>
        <vt:i4>1179697</vt:i4>
      </vt:variant>
      <vt:variant>
        <vt:i4>137</vt:i4>
      </vt:variant>
      <vt:variant>
        <vt:i4>0</vt:i4>
      </vt:variant>
      <vt:variant>
        <vt:i4>5</vt:i4>
      </vt:variant>
      <vt:variant>
        <vt:lpwstr/>
      </vt:variant>
      <vt:variant>
        <vt:lpwstr>_Toc131065734</vt:lpwstr>
      </vt:variant>
      <vt:variant>
        <vt:i4>1179697</vt:i4>
      </vt:variant>
      <vt:variant>
        <vt:i4>131</vt:i4>
      </vt:variant>
      <vt:variant>
        <vt:i4>0</vt:i4>
      </vt:variant>
      <vt:variant>
        <vt:i4>5</vt:i4>
      </vt:variant>
      <vt:variant>
        <vt:lpwstr/>
      </vt:variant>
      <vt:variant>
        <vt:lpwstr>_Toc131065733</vt:lpwstr>
      </vt:variant>
      <vt:variant>
        <vt:i4>1179697</vt:i4>
      </vt:variant>
      <vt:variant>
        <vt:i4>125</vt:i4>
      </vt:variant>
      <vt:variant>
        <vt:i4>0</vt:i4>
      </vt:variant>
      <vt:variant>
        <vt:i4>5</vt:i4>
      </vt:variant>
      <vt:variant>
        <vt:lpwstr/>
      </vt:variant>
      <vt:variant>
        <vt:lpwstr>_Toc131065732</vt:lpwstr>
      </vt:variant>
      <vt:variant>
        <vt:i4>1179697</vt:i4>
      </vt:variant>
      <vt:variant>
        <vt:i4>119</vt:i4>
      </vt:variant>
      <vt:variant>
        <vt:i4>0</vt:i4>
      </vt:variant>
      <vt:variant>
        <vt:i4>5</vt:i4>
      </vt:variant>
      <vt:variant>
        <vt:lpwstr/>
      </vt:variant>
      <vt:variant>
        <vt:lpwstr>_Toc131065731</vt:lpwstr>
      </vt:variant>
      <vt:variant>
        <vt:i4>1179697</vt:i4>
      </vt:variant>
      <vt:variant>
        <vt:i4>113</vt:i4>
      </vt:variant>
      <vt:variant>
        <vt:i4>0</vt:i4>
      </vt:variant>
      <vt:variant>
        <vt:i4>5</vt:i4>
      </vt:variant>
      <vt:variant>
        <vt:lpwstr/>
      </vt:variant>
      <vt:variant>
        <vt:lpwstr>_Toc131065730</vt:lpwstr>
      </vt:variant>
      <vt:variant>
        <vt:i4>1245233</vt:i4>
      </vt:variant>
      <vt:variant>
        <vt:i4>107</vt:i4>
      </vt:variant>
      <vt:variant>
        <vt:i4>0</vt:i4>
      </vt:variant>
      <vt:variant>
        <vt:i4>5</vt:i4>
      </vt:variant>
      <vt:variant>
        <vt:lpwstr/>
      </vt:variant>
      <vt:variant>
        <vt:lpwstr>_Toc131065729</vt:lpwstr>
      </vt:variant>
      <vt:variant>
        <vt:i4>1245233</vt:i4>
      </vt:variant>
      <vt:variant>
        <vt:i4>101</vt:i4>
      </vt:variant>
      <vt:variant>
        <vt:i4>0</vt:i4>
      </vt:variant>
      <vt:variant>
        <vt:i4>5</vt:i4>
      </vt:variant>
      <vt:variant>
        <vt:lpwstr/>
      </vt:variant>
      <vt:variant>
        <vt:lpwstr>_Toc131065728</vt:lpwstr>
      </vt:variant>
      <vt:variant>
        <vt:i4>1245233</vt:i4>
      </vt:variant>
      <vt:variant>
        <vt:i4>95</vt:i4>
      </vt:variant>
      <vt:variant>
        <vt:i4>0</vt:i4>
      </vt:variant>
      <vt:variant>
        <vt:i4>5</vt:i4>
      </vt:variant>
      <vt:variant>
        <vt:lpwstr/>
      </vt:variant>
      <vt:variant>
        <vt:lpwstr>_Toc131065727</vt:lpwstr>
      </vt:variant>
      <vt:variant>
        <vt:i4>1245233</vt:i4>
      </vt:variant>
      <vt:variant>
        <vt:i4>89</vt:i4>
      </vt:variant>
      <vt:variant>
        <vt:i4>0</vt:i4>
      </vt:variant>
      <vt:variant>
        <vt:i4>5</vt:i4>
      </vt:variant>
      <vt:variant>
        <vt:lpwstr/>
      </vt:variant>
      <vt:variant>
        <vt:lpwstr>_Toc131065726</vt:lpwstr>
      </vt:variant>
      <vt:variant>
        <vt:i4>1245233</vt:i4>
      </vt:variant>
      <vt:variant>
        <vt:i4>83</vt:i4>
      </vt:variant>
      <vt:variant>
        <vt:i4>0</vt:i4>
      </vt:variant>
      <vt:variant>
        <vt:i4>5</vt:i4>
      </vt:variant>
      <vt:variant>
        <vt:lpwstr/>
      </vt:variant>
      <vt:variant>
        <vt:lpwstr>_Toc131065725</vt:lpwstr>
      </vt:variant>
      <vt:variant>
        <vt:i4>1245233</vt:i4>
      </vt:variant>
      <vt:variant>
        <vt:i4>77</vt:i4>
      </vt:variant>
      <vt:variant>
        <vt:i4>0</vt:i4>
      </vt:variant>
      <vt:variant>
        <vt:i4>5</vt:i4>
      </vt:variant>
      <vt:variant>
        <vt:lpwstr/>
      </vt:variant>
      <vt:variant>
        <vt:lpwstr>_Toc131065724</vt:lpwstr>
      </vt:variant>
      <vt:variant>
        <vt:i4>1245233</vt:i4>
      </vt:variant>
      <vt:variant>
        <vt:i4>71</vt:i4>
      </vt:variant>
      <vt:variant>
        <vt:i4>0</vt:i4>
      </vt:variant>
      <vt:variant>
        <vt:i4>5</vt:i4>
      </vt:variant>
      <vt:variant>
        <vt:lpwstr/>
      </vt:variant>
      <vt:variant>
        <vt:lpwstr>_Toc131065723</vt:lpwstr>
      </vt:variant>
      <vt:variant>
        <vt:i4>1245233</vt:i4>
      </vt:variant>
      <vt:variant>
        <vt:i4>65</vt:i4>
      </vt:variant>
      <vt:variant>
        <vt:i4>0</vt:i4>
      </vt:variant>
      <vt:variant>
        <vt:i4>5</vt:i4>
      </vt:variant>
      <vt:variant>
        <vt:lpwstr/>
      </vt:variant>
      <vt:variant>
        <vt:lpwstr>_Toc131065722</vt:lpwstr>
      </vt:variant>
      <vt:variant>
        <vt:i4>1245233</vt:i4>
      </vt:variant>
      <vt:variant>
        <vt:i4>59</vt:i4>
      </vt:variant>
      <vt:variant>
        <vt:i4>0</vt:i4>
      </vt:variant>
      <vt:variant>
        <vt:i4>5</vt:i4>
      </vt:variant>
      <vt:variant>
        <vt:lpwstr/>
      </vt:variant>
      <vt:variant>
        <vt:lpwstr>_Toc131065721</vt:lpwstr>
      </vt:variant>
      <vt:variant>
        <vt:i4>1245233</vt:i4>
      </vt:variant>
      <vt:variant>
        <vt:i4>53</vt:i4>
      </vt:variant>
      <vt:variant>
        <vt:i4>0</vt:i4>
      </vt:variant>
      <vt:variant>
        <vt:i4>5</vt:i4>
      </vt:variant>
      <vt:variant>
        <vt:lpwstr/>
      </vt:variant>
      <vt:variant>
        <vt:lpwstr>_Toc131065720</vt:lpwstr>
      </vt:variant>
      <vt:variant>
        <vt:i4>1048625</vt:i4>
      </vt:variant>
      <vt:variant>
        <vt:i4>47</vt:i4>
      </vt:variant>
      <vt:variant>
        <vt:i4>0</vt:i4>
      </vt:variant>
      <vt:variant>
        <vt:i4>5</vt:i4>
      </vt:variant>
      <vt:variant>
        <vt:lpwstr/>
      </vt:variant>
      <vt:variant>
        <vt:lpwstr>_Toc131065719</vt:lpwstr>
      </vt:variant>
      <vt:variant>
        <vt:i4>1048625</vt:i4>
      </vt:variant>
      <vt:variant>
        <vt:i4>41</vt:i4>
      </vt:variant>
      <vt:variant>
        <vt:i4>0</vt:i4>
      </vt:variant>
      <vt:variant>
        <vt:i4>5</vt:i4>
      </vt:variant>
      <vt:variant>
        <vt:lpwstr/>
      </vt:variant>
      <vt:variant>
        <vt:lpwstr>_Toc131065718</vt:lpwstr>
      </vt:variant>
      <vt:variant>
        <vt:i4>1048625</vt:i4>
      </vt:variant>
      <vt:variant>
        <vt:i4>35</vt:i4>
      </vt:variant>
      <vt:variant>
        <vt:i4>0</vt:i4>
      </vt:variant>
      <vt:variant>
        <vt:i4>5</vt:i4>
      </vt:variant>
      <vt:variant>
        <vt:lpwstr/>
      </vt:variant>
      <vt:variant>
        <vt:lpwstr>_Toc131065717</vt:lpwstr>
      </vt:variant>
      <vt:variant>
        <vt:i4>1048625</vt:i4>
      </vt:variant>
      <vt:variant>
        <vt:i4>29</vt:i4>
      </vt:variant>
      <vt:variant>
        <vt:i4>0</vt:i4>
      </vt:variant>
      <vt:variant>
        <vt:i4>5</vt:i4>
      </vt:variant>
      <vt:variant>
        <vt:lpwstr/>
      </vt:variant>
      <vt:variant>
        <vt:lpwstr>_Toc131065716</vt:lpwstr>
      </vt:variant>
      <vt:variant>
        <vt:i4>1048625</vt:i4>
      </vt:variant>
      <vt:variant>
        <vt:i4>23</vt:i4>
      </vt:variant>
      <vt:variant>
        <vt:i4>0</vt:i4>
      </vt:variant>
      <vt:variant>
        <vt:i4>5</vt:i4>
      </vt:variant>
      <vt:variant>
        <vt:lpwstr/>
      </vt:variant>
      <vt:variant>
        <vt:lpwstr>_Toc131065715</vt:lpwstr>
      </vt:variant>
      <vt:variant>
        <vt:i4>1048625</vt:i4>
      </vt:variant>
      <vt:variant>
        <vt:i4>17</vt:i4>
      </vt:variant>
      <vt:variant>
        <vt:i4>0</vt:i4>
      </vt:variant>
      <vt:variant>
        <vt:i4>5</vt:i4>
      </vt:variant>
      <vt:variant>
        <vt:lpwstr/>
      </vt:variant>
      <vt:variant>
        <vt:lpwstr>_Toc131065714</vt:lpwstr>
      </vt:variant>
      <vt:variant>
        <vt:i4>1048625</vt:i4>
      </vt:variant>
      <vt:variant>
        <vt:i4>11</vt:i4>
      </vt:variant>
      <vt:variant>
        <vt:i4>0</vt:i4>
      </vt:variant>
      <vt:variant>
        <vt:i4>5</vt:i4>
      </vt:variant>
      <vt:variant>
        <vt:lpwstr/>
      </vt:variant>
      <vt:variant>
        <vt:lpwstr>_Toc131065713</vt:lpwstr>
      </vt:variant>
      <vt:variant>
        <vt:i4>1048625</vt:i4>
      </vt:variant>
      <vt:variant>
        <vt:i4>5</vt:i4>
      </vt:variant>
      <vt:variant>
        <vt:i4>0</vt:i4>
      </vt:variant>
      <vt:variant>
        <vt:i4>5</vt:i4>
      </vt:variant>
      <vt:variant>
        <vt:lpwstr/>
      </vt:variant>
      <vt:variant>
        <vt:lpwstr>_Toc131065712</vt:lpwstr>
      </vt:variant>
      <vt:variant>
        <vt:i4>7340128</vt:i4>
      </vt:variant>
      <vt:variant>
        <vt:i4>0</vt:i4>
      </vt:variant>
      <vt:variant>
        <vt:i4>0</vt:i4>
      </vt:variant>
      <vt:variant>
        <vt:i4>5</vt:i4>
      </vt:variant>
      <vt:variant>
        <vt:lpwstr>http://www.environment.govt.nz/</vt:lpwstr>
      </vt:variant>
      <vt:variant>
        <vt:lpwstr/>
      </vt:variant>
      <vt:variant>
        <vt:i4>2818101</vt:i4>
      </vt:variant>
      <vt:variant>
        <vt:i4>48</vt:i4>
      </vt:variant>
      <vt:variant>
        <vt:i4>0</vt:i4>
      </vt:variant>
      <vt:variant>
        <vt:i4>5</vt:i4>
      </vt:variant>
      <vt:variant>
        <vt:lpwstr>https://www.envirolink.govt.nz/assets/Envirolink/Tools/R12-4-New-Zealand-soil-mapping-protocols-and-guidelines.pdf</vt:lpwstr>
      </vt:variant>
      <vt:variant>
        <vt:lpwstr/>
      </vt:variant>
      <vt:variant>
        <vt:i4>7733296</vt:i4>
      </vt:variant>
      <vt:variant>
        <vt:i4>45</vt:i4>
      </vt:variant>
      <vt:variant>
        <vt:i4>0</vt:i4>
      </vt:variant>
      <vt:variant>
        <vt:i4>5</vt:i4>
      </vt:variant>
      <vt:variant>
        <vt:lpwstr>https://digitallibrary.landcareresearch.co.nz/</vt:lpwstr>
      </vt:variant>
      <vt:variant>
        <vt:lpwstr/>
      </vt:variant>
      <vt:variant>
        <vt:i4>5767174</vt:i4>
      </vt:variant>
      <vt:variant>
        <vt:i4>42</vt:i4>
      </vt:variant>
      <vt:variant>
        <vt:i4>0</vt:i4>
      </vt:variant>
      <vt:variant>
        <vt:i4>5</vt:i4>
      </vt:variant>
      <vt:variant>
        <vt:lpwstr>https://www.soilscience.org.nz/books</vt:lpwstr>
      </vt:variant>
      <vt:variant>
        <vt:lpwstr/>
      </vt:variant>
      <vt:variant>
        <vt:i4>5046371</vt:i4>
      </vt:variant>
      <vt:variant>
        <vt:i4>39</vt:i4>
      </vt:variant>
      <vt:variant>
        <vt:i4>0</vt:i4>
      </vt:variant>
      <vt:variant>
        <vt:i4>5</vt:i4>
      </vt:variant>
      <vt:variant>
        <vt:lpwstr/>
      </vt:variant>
      <vt:variant>
        <vt:lpwstr>_Updating_policy_statements</vt:lpwstr>
      </vt:variant>
      <vt:variant>
        <vt:i4>7733296</vt:i4>
      </vt:variant>
      <vt:variant>
        <vt:i4>36</vt:i4>
      </vt:variant>
      <vt:variant>
        <vt:i4>0</vt:i4>
      </vt:variant>
      <vt:variant>
        <vt:i4>5</vt:i4>
      </vt:variant>
      <vt:variant>
        <vt:lpwstr>https://digitallibrary.landcareresearch.co.nz/</vt:lpwstr>
      </vt:variant>
      <vt:variant>
        <vt:lpwstr/>
      </vt:variant>
      <vt:variant>
        <vt:i4>5767174</vt:i4>
      </vt:variant>
      <vt:variant>
        <vt:i4>33</vt:i4>
      </vt:variant>
      <vt:variant>
        <vt:i4>0</vt:i4>
      </vt:variant>
      <vt:variant>
        <vt:i4>5</vt:i4>
      </vt:variant>
      <vt:variant>
        <vt:lpwstr>https://www.soilscience.org.nz/books</vt:lpwstr>
      </vt:variant>
      <vt:variant>
        <vt:lpwstr/>
      </vt:variant>
      <vt:variant>
        <vt:i4>8192060</vt:i4>
      </vt:variant>
      <vt:variant>
        <vt:i4>30</vt:i4>
      </vt:variant>
      <vt:variant>
        <vt:i4>0</vt:i4>
      </vt:variant>
      <vt:variant>
        <vt:i4>5</vt:i4>
      </vt:variant>
      <vt:variant>
        <vt:lpwstr>https://lris.scinfo.org.nz/layer/48076-nzlri-land-use-capability-2021/</vt:lpwstr>
      </vt:variant>
      <vt:variant>
        <vt:lpwstr/>
      </vt:variant>
      <vt:variant>
        <vt:i4>917532</vt:i4>
      </vt:variant>
      <vt:variant>
        <vt:i4>27</vt:i4>
      </vt:variant>
      <vt:variant>
        <vt:i4>0</vt:i4>
      </vt:variant>
      <vt:variant>
        <vt:i4>5</vt:i4>
      </vt:variant>
      <vt:variant>
        <vt:lpwstr>https://ourenvironment.scinfo.org.nz/</vt:lpwstr>
      </vt:variant>
      <vt:variant>
        <vt:lpwstr/>
      </vt:variant>
      <vt:variant>
        <vt:i4>983051</vt:i4>
      </vt:variant>
      <vt:variant>
        <vt:i4>24</vt:i4>
      </vt:variant>
      <vt:variant>
        <vt:i4>0</vt:i4>
      </vt:variant>
      <vt:variant>
        <vt:i4>5</vt:i4>
      </vt:variant>
      <vt:variant>
        <vt:lpwstr>https://ministryforenvironment.sharepoint.com/sites/ECM-ER-Comms/Shared Documents/06 - Publications management/Land/Highly productive land/NPS HPL implementation guide update/National policy statement on urban development | Ministry for the Environment</vt:lpwstr>
      </vt:variant>
      <vt:variant>
        <vt:lpwstr/>
      </vt:variant>
      <vt:variant>
        <vt:i4>3407930</vt:i4>
      </vt:variant>
      <vt:variant>
        <vt:i4>21</vt:i4>
      </vt:variant>
      <vt:variant>
        <vt:i4>0</vt:i4>
      </vt:variant>
      <vt:variant>
        <vt:i4>5</vt:i4>
      </vt:variant>
      <vt:variant>
        <vt:lpwstr>https://environment.govt.nz/assets/Publications/Files/Introductory-Guide-to-the-National-Policy-Statement-on-Urban-Development-2020.pdf</vt:lpwstr>
      </vt:variant>
      <vt:variant>
        <vt:lpwstr/>
      </vt:variant>
      <vt:variant>
        <vt:i4>4194332</vt:i4>
      </vt:variant>
      <vt:variant>
        <vt:i4>18</vt:i4>
      </vt:variant>
      <vt:variant>
        <vt:i4>0</vt:i4>
      </vt:variant>
      <vt:variant>
        <vt:i4>5</vt:i4>
      </vt:variant>
      <vt:variant>
        <vt:lpwstr>https://www.lgnz.co.nz/assets/Uploads/2dac054577/44335-LGNZ-Council-Maori-Participation-June-2017.pdf</vt:lpwstr>
      </vt:variant>
      <vt:variant>
        <vt:lpwstr/>
      </vt:variant>
      <vt:variant>
        <vt:i4>5439563</vt:i4>
      </vt:variant>
      <vt:variant>
        <vt:i4>12</vt:i4>
      </vt:variant>
      <vt:variant>
        <vt:i4>0</vt:i4>
      </vt:variant>
      <vt:variant>
        <vt:i4>5</vt:i4>
      </vt:variant>
      <vt:variant>
        <vt:lpwstr>https://environment.govt.nz/publications/nps-hpl-further-information-on-changing-the-status-of-maori-land-and-rezoning-land-to-maori-purpose-zone</vt:lpwstr>
      </vt:variant>
      <vt:variant>
        <vt:lpwstr/>
      </vt:variant>
      <vt:variant>
        <vt:i4>524294</vt:i4>
      </vt:variant>
      <vt:variant>
        <vt:i4>9</vt:i4>
      </vt:variant>
      <vt:variant>
        <vt:i4>0</vt:i4>
      </vt:variant>
      <vt:variant>
        <vt:i4>5</vt:i4>
      </vt:variant>
      <vt:variant>
        <vt:lpwstr>https://environment.govt.nz/publications/national-policy-statement-for-highly-productive-land-information-on-what-it-means-for-maori-and-maori-land/</vt:lpwstr>
      </vt:variant>
      <vt:variant>
        <vt:lpwstr/>
      </vt:variant>
      <vt:variant>
        <vt:i4>7798885</vt:i4>
      </vt:variant>
      <vt:variant>
        <vt:i4>6</vt:i4>
      </vt:variant>
      <vt:variant>
        <vt:i4>0</vt:i4>
      </vt:variant>
      <vt:variant>
        <vt:i4>5</vt:i4>
      </vt:variant>
      <vt:variant>
        <vt:lpwstr/>
      </vt:variant>
      <vt:variant>
        <vt:lpwstr>Impactofactivitystatus</vt:lpwstr>
      </vt:variant>
      <vt:variant>
        <vt:i4>8192060</vt:i4>
      </vt:variant>
      <vt:variant>
        <vt:i4>3</vt:i4>
      </vt:variant>
      <vt:variant>
        <vt:i4>0</vt:i4>
      </vt:variant>
      <vt:variant>
        <vt:i4>5</vt:i4>
      </vt:variant>
      <vt:variant>
        <vt:lpwstr>https://lris.scinfo.org.nz/layer/48076-nzlri-land-use-capability-2021/</vt:lpwstr>
      </vt:variant>
      <vt:variant>
        <vt:lpwstr/>
      </vt:variant>
      <vt:variant>
        <vt:i4>917532</vt:i4>
      </vt:variant>
      <vt:variant>
        <vt:i4>0</vt:i4>
      </vt:variant>
      <vt:variant>
        <vt:i4>0</vt:i4>
      </vt:variant>
      <vt:variant>
        <vt:i4>5</vt:i4>
      </vt:variant>
      <vt:variant>
        <vt:lpwstr>https://ourenvironment.scinfo.org.nz/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Pearson</dc:creator>
  <cp:keywords/>
  <cp:lastModifiedBy>Aakash Patel</cp:lastModifiedBy>
  <cp:revision>3</cp:revision>
  <cp:lastPrinted>2022-10-27T13:08:00Z</cp:lastPrinted>
  <dcterms:created xsi:type="dcterms:W3CDTF">2023-03-29T21:57:00Z</dcterms:created>
  <dcterms:modified xsi:type="dcterms:W3CDTF">2024-12-10T02:32:00Z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9e755d04-ae77-4cc4-b28d-9d0e8cd9e500</vt:lpwstr>
  </property>
  <property fmtid="{D5CDD505-2E9C-101B-9397-08002B2CF9AE}" pid="4" name="MSIP_Label_52dda6cc-d61d-4fd2-bf18-9b3017d931cc_Enabled">
    <vt:lpwstr>true</vt:lpwstr>
  </property>
  <property fmtid="{D5CDD505-2E9C-101B-9397-08002B2CF9AE}" pid="5" name="MSIP_Label_52dda6cc-d61d-4fd2-bf18-9b3017d931cc_SetDate">
    <vt:lpwstr>2022-01-16T22:14:40Z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9adb5016-2886-4e41-9a13-e62dbe13137f</vt:lpwstr>
  </property>
  <property fmtid="{D5CDD505-2E9C-101B-9397-08002B2CF9AE}" pid="10" name="MSIP_Label_52dda6cc-d61d-4fd2-bf18-9b3017d931cc_ContentBits">
    <vt:lpwstr>0</vt:lpwstr>
  </property>
  <property fmtid="{D5CDD505-2E9C-101B-9397-08002B2CF9AE}" pid="11" name="MediaServiceImageTags">
    <vt:lpwstr/>
  </property>
</Properties>
</file>