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5609F" w14:textId="77777777" w:rsidR="00B30A89" w:rsidRDefault="00524D5E" w:rsidP="00524D5E">
      <w:pPr>
        <w:pStyle w:val="BodyText"/>
        <w:spacing w:after="5000"/>
      </w:pPr>
      <w:r>
        <w:rPr>
          <w:noProof/>
        </w:rPr>
        <mc:AlternateContent>
          <mc:Choice Requires="wps">
            <w:drawing>
              <wp:anchor distT="0" distB="0" distL="114300" distR="114300" simplePos="0" relativeHeight="251658241" behindDoc="0" locked="0" layoutInCell="1" allowOverlap="1" wp14:anchorId="33335D76" wp14:editId="17BC3FEE">
                <wp:simplePos x="0" y="0"/>
                <wp:positionH relativeFrom="column">
                  <wp:posOffset>-91606</wp:posOffset>
                </wp:positionH>
                <wp:positionV relativeFrom="paragraph">
                  <wp:posOffset>433208</wp:posOffset>
                </wp:positionV>
                <wp:extent cx="6035104" cy="1649423"/>
                <wp:effectExtent l="0" t="0" r="3810" b="0"/>
                <wp:wrapNone/>
                <wp:docPr id="6" name="Text Box 6"/>
                <wp:cNvGraphicFramePr/>
                <a:graphic xmlns:a="http://schemas.openxmlformats.org/drawingml/2006/main">
                  <a:graphicData uri="http://schemas.microsoft.com/office/word/2010/wordprocessingShape">
                    <wps:wsp>
                      <wps:cNvSpPr txBox="1"/>
                      <wps:spPr>
                        <a:xfrm>
                          <a:off x="0" y="0"/>
                          <a:ext cx="6035104" cy="1649423"/>
                        </a:xfrm>
                        <a:prstGeom prst="rect">
                          <a:avLst/>
                        </a:prstGeom>
                        <a:noFill/>
                        <a:ln w="6350">
                          <a:noFill/>
                        </a:ln>
                      </wps:spPr>
                      <wps:txbx>
                        <w:txbxContent>
                          <w:p w14:paraId="51661BFA" w14:textId="176C49E1" w:rsidR="00B349E3" w:rsidRDefault="00740CF8" w:rsidP="00740CF8">
                            <w:pPr>
                              <w:pStyle w:val="Title"/>
                            </w:pPr>
                            <w:r>
                              <w:t xml:space="preserve">Integrating </w:t>
                            </w:r>
                            <w:proofErr w:type="spellStart"/>
                            <w:r>
                              <w:t>te</w:t>
                            </w:r>
                            <w:proofErr w:type="spellEnd"/>
                            <w:r>
                              <w:t xml:space="preserve"> </w:t>
                            </w:r>
                            <w:proofErr w:type="spellStart"/>
                            <w:r>
                              <w:t>ao</w:t>
                            </w:r>
                            <w:proofErr w:type="spellEnd"/>
                            <w:r>
                              <w:t xml:space="preserve"> Māori and </w:t>
                            </w:r>
                            <w:proofErr w:type="spellStart"/>
                            <w:r>
                              <w:t>mātauranga</w:t>
                            </w:r>
                            <w:proofErr w:type="spellEnd"/>
                            <w:r>
                              <w:t xml:space="preserve"> Māori in environmental reporting</w:t>
                            </w:r>
                          </w:p>
                          <w:p w14:paraId="305AF7DC" w14:textId="27D604CA" w:rsidR="00740CF8" w:rsidRPr="00740CF8" w:rsidRDefault="00740CF8" w:rsidP="00740CF8">
                            <w:pPr>
                              <w:pStyle w:val="Title"/>
                              <w:rPr>
                                <w:sz w:val="28"/>
                                <w:szCs w:val="28"/>
                              </w:rPr>
                            </w:pPr>
                            <w:r w:rsidRPr="00740CF8">
                              <w:rPr>
                                <w:sz w:val="28"/>
                                <w:szCs w:val="28"/>
                              </w:rPr>
                              <w:t xml:space="preserve">Information to support submissions on proposed </w:t>
                            </w:r>
                            <w:r>
                              <w:rPr>
                                <w:sz w:val="28"/>
                                <w:szCs w:val="28"/>
                              </w:rPr>
                              <w:t>amendments to the Environmental Reporting Act 2015</w:t>
                            </w:r>
                          </w:p>
                        </w:txbxContent>
                      </wps:txbx>
                      <wps:bodyPr rot="0" spcFirstLastPara="0" vertOverflow="overflow" horzOverflow="overflow" vert="horz" wrap="square" lIns="36000" tIns="72000" rIns="0" bIns="45720" numCol="1" spcCol="0" rtlCol="0" fromWordArt="0" anchor="t" anchorCtr="0" forceAA="0" compatLnSpc="1">
                        <a:prstTxWarp prst="textNoShape">
                          <a:avLst/>
                        </a:prstTxWarp>
                        <a:spAutoFit/>
                      </wps:bodyPr>
                    </wps:wsp>
                  </a:graphicData>
                </a:graphic>
              </wp:anchor>
            </w:drawing>
          </mc:Choice>
          <mc:Fallback>
            <w:pict>
              <v:shapetype w14:anchorId="33335D76" id="_x0000_t202" coordsize="21600,21600" o:spt="202" path="m,l,21600r21600,l21600,xe">
                <v:stroke joinstyle="miter"/>
                <v:path gradientshapeok="t" o:connecttype="rect"/>
              </v:shapetype>
              <v:shape id="Text Box 6" o:spid="_x0000_s1026" type="#_x0000_t202" style="position:absolute;margin-left:-7.2pt;margin-top:34.1pt;width:475.2pt;height:129.9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" filled="f" stroked="f" strokeweight=".5pt">
                <v:textbox style="mso-fit-shape-to-text:t" inset="1mm,2mm,0">
                  <w:txbxContent>
                    <w:p w14:paraId="51661BFA" w14:textId="176C49E1" w:rsidR="00B349E3" w:rsidRDefault="00740CF8" w:rsidP="00740CF8">
                      <w:pPr>
                        <w:pStyle w:val="Title"/>
                      </w:pPr>
                      <w:r>
                        <w:t xml:space="preserve">Integrating </w:t>
                      </w:r>
                      <w:proofErr w:type="spellStart"/>
                      <w:r>
                        <w:t>te</w:t>
                      </w:r>
                      <w:proofErr w:type="spellEnd"/>
                      <w:r>
                        <w:t xml:space="preserve"> </w:t>
                      </w:r>
                      <w:proofErr w:type="spellStart"/>
                      <w:r>
                        <w:t>ao</w:t>
                      </w:r>
                      <w:proofErr w:type="spellEnd"/>
                      <w:r>
                        <w:t xml:space="preserve"> Māori and </w:t>
                      </w:r>
                      <w:proofErr w:type="spellStart"/>
                      <w:r>
                        <w:t>mātauranga</w:t>
                      </w:r>
                      <w:proofErr w:type="spellEnd"/>
                      <w:r>
                        <w:t xml:space="preserve"> Māori in environmental reporting</w:t>
                      </w:r>
                    </w:p>
                    <w:p w14:paraId="305AF7DC" w14:textId="27D604CA" w:rsidR="00740CF8" w:rsidRPr="00740CF8" w:rsidRDefault="00740CF8" w:rsidP="00740CF8">
                      <w:pPr>
                        <w:pStyle w:val="Title"/>
                        <w:rPr>
                          <w:sz w:val="28"/>
                          <w:szCs w:val="28"/>
                        </w:rPr>
                      </w:pPr>
                      <w:r w:rsidRPr="00740CF8">
                        <w:rPr>
                          <w:sz w:val="28"/>
                          <w:szCs w:val="28"/>
                        </w:rPr>
                        <w:t xml:space="preserve">Information to support submissions on proposed </w:t>
                      </w:r>
                      <w:r>
                        <w:rPr>
                          <w:sz w:val="28"/>
                          <w:szCs w:val="28"/>
                        </w:rPr>
                        <w:t>amendments to the Environmental Reporting Act 2015</w:t>
                      </w:r>
                    </w:p>
                  </w:txbxContent>
                </v:textbox>
              </v:shape>
            </w:pict>
          </mc:Fallback>
        </mc:AlternateContent>
      </w:r>
      <w:r w:rsidR="00B30A89">
        <w:rPr>
          <w:noProof/>
        </w:rPr>
        <w:drawing>
          <wp:anchor distT="0" distB="0" distL="114300" distR="114300" simplePos="0" relativeHeight="251658240" behindDoc="1" locked="0" layoutInCell="1" allowOverlap="1" wp14:anchorId="7F4CBFD8" wp14:editId="3E68C831">
            <wp:simplePos x="0" y="0"/>
            <wp:positionH relativeFrom="column">
              <wp:posOffset>-886407</wp:posOffset>
            </wp:positionH>
            <wp:positionV relativeFrom="paragraph">
              <wp:posOffset>-708545</wp:posOffset>
            </wp:positionV>
            <wp:extent cx="7560000" cy="4100400"/>
            <wp:effectExtent l="0" t="0" r="3175" b="0"/>
            <wp:wrapNone/>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7560000" cy="4100400"/>
                    </a:xfrm>
                    <a:prstGeom prst="rect">
                      <a:avLst/>
                    </a:prstGeom>
                  </pic:spPr>
                </pic:pic>
              </a:graphicData>
            </a:graphic>
          </wp:anchor>
        </w:drawing>
      </w:r>
    </w:p>
    <w:p w14:paraId="4A562261" w14:textId="77DEF57E" w:rsidR="00DF490C" w:rsidRPr="00926F0C" w:rsidRDefault="414B88C4" w:rsidP="00DF490C">
      <w:pPr>
        <w:pStyle w:val="BodyText"/>
        <w:rPr>
          <w:color w:val="1B556B" w:themeColor="text2"/>
          <w:sz w:val="32"/>
          <w:szCs w:val="32"/>
        </w:rPr>
      </w:pPr>
      <w:r w:rsidRPr="76F53103">
        <w:rPr>
          <w:color w:val="1B556B" w:themeColor="text2"/>
          <w:sz w:val="32"/>
          <w:szCs w:val="32"/>
        </w:rPr>
        <w:t>A key aspect of t</w:t>
      </w:r>
      <w:r w:rsidR="5EB67BCD" w:rsidRPr="76F53103">
        <w:rPr>
          <w:color w:val="1B556B" w:themeColor="text2"/>
          <w:sz w:val="32"/>
          <w:szCs w:val="32"/>
        </w:rPr>
        <w:t>he Ministry for the Environment</w:t>
      </w:r>
      <w:r w:rsidRPr="76F53103">
        <w:rPr>
          <w:color w:val="1B556B" w:themeColor="text2"/>
          <w:sz w:val="32"/>
          <w:szCs w:val="32"/>
        </w:rPr>
        <w:t xml:space="preserve">’s work </w:t>
      </w:r>
      <w:r w:rsidR="6F9F11EE" w:rsidRPr="76F53103">
        <w:rPr>
          <w:color w:val="1B556B" w:themeColor="text2"/>
          <w:sz w:val="32"/>
          <w:szCs w:val="32"/>
        </w:rPr>
        <w:t>to</w:t>
      </w:r>
      <w:r w:rsidR="5EB67BCD" w:rsidRPr="76F53103">
        <w:rPr>
          <w:color w:val="1B556B" w:themeColor="text2"/>
          <w:sz w:val="32"/>
          <w:szCs w:val="32"/>
        </w:rPr>
        <w:t xml:space="preserve"> </w:t>
      </w:r>
      <w:r w:rsidR="6F9F11EE" w:rsidRPr="76F53103">
        <w:rPr>
          <w:color w:val="1B556B" w:themeColor="text2"/>
          <w:sz w:val="32"/>
          <w:szCs w:val="32"/>
        </w:rPr>
        <w:t>improve</w:t>
      </w:r>
      <w:r w:rsidR="5EB67BCD" w:rsidRPr="76F53103">
        <w:rPr>
          <w:color w:val="1B556B" w:themeColor="text2"/>
          <w:sz w:val="32"/>
          <w:szCs w:val="32"/>
        </w:rPr>
        <w:t xml:space="preserve"> the Environment Reporting Act 2015 </w:t>
      </w:r>
      <w:r w:rsidR="4BB75C93" w:rsidRPr="76F53103">
        <w:rPr>
          <w:color w:val="1B556B" w:themeColor="text2"/>
          <w:sz w:val="32"/>
          <w:szCs w:val="32"/>
        </w:rPr>
        <w:t xml:space="preserve">is giving a stronger voice to </w:t>
      </w:r>
      <w:proofErr w:type="spellStart"/>
      <w:r w:rsidR="4BB75C93" w:rsidRPr="76F53103">
        <w:rPr>
          <w:color w:val="1B556B" w:themeColor="text2"/>
          <w:sz w:val="32"/>
          <w:szCs w:val="32"/>
        </w:rPr>
        <w:t>Te</w:t>
      </w:r>
      <w:proofErr w:type="spellEnd"/>
      <w:r w:rsidR="4BB75C93" w:rsidRPr="76F53103">
        <w:rPr>
          <w:color w:val="1B556B" w:themeColor="text2"/>
          <w:sz w:val="32"/>
          <w:szCs w:val="32"/>
        </w:rPr>
        <w:t xml:space="preserve"> </w:t>
      </w:r>
      <w:proofErr w:type="spellStart"/>
      <w:r w:rsidR="4BB75C93" w:rsidRPr="76F53103">
        <w:rPr>
          <w:color w:val="1B556B" w:themeColor="text2"/>
          <w:sz w:val="32"/>
          <w:szCs w:val="32"/>
        </w:rPr>
        <w:t>Tiriti</w:t>
      </w:r>
      <w:proofErr w:type="spellEnd"/>
      <w:r w:rsidR="4BB75C93" w:rsidRPr="76F53103">
        <w:rPr>
          <w:color w:val="1B556B" w:themeColor="text2"/>
          <w:sz w:val="32"/>
          <w:szCs w:val="32"/>
        </w:rPr>
        <w:t xml:space="preserve"> o Waitangi, </w:t>
      </w:r>
      <w:proofErr w:type="spellStart"/>
      <w:r w:rsidR="4BB75C93" w:rsidRPr="76F53103">
        <w:rPr>
          <w:color w:val="1B556B" w:themeColor="text2"/>
          <w:sz w:val="32"/>
          <w:szCs w:val="32"/>
        </w:rPr>
        <w:t>te</w:t>
      </w:r>
      <w:proofErr w:type="spellEnd"/>
      <w:r w:rsidR="4BB75C93" w:rsidRPr="76F53103">
        <w:rPr>
          <w:color w:val="1B556B" w:themeColor="text2"/>
          <w:sz w:val="32"/>
          <w:szCs w:val="32"/>
        </w:rPr>
        <w:t xml:space="preserve"> </w:t>
      </w:r>
      <w:proofErr w:type="spellStart"/>
      <w:r w:rsidR="4BB75C93" w:rsidRPr="76F53103">
        <w:rPr>
          <w:color w:val="1B556B" w:themeColor="text2"/>
          <w:sz w:val="32"/>
          <w:szCs w:val="32"/>
        </w:rPr>
        <w:t>ao</w:t>
      </w:r>
      <w:proofErr w:type="spellEnd"/>
      <w:r w:rsidR="4BB75C93" w:rsidRPr="76F53103">
        <w:rPr>
          <w:color w:val="1B556B" w:themeColor="text2"/>
          <w:sz w:val="32"/>
          <w:szCs w:val="32"/>
        </w:rPr>
        <w:t xml:space="preserve"> Māori and </w:t>
      </w:r>
      <w:proofErr w:type="spellStart"/>
      <w:r w:rsidR="4BB75C93" w:rsidRPr="76F53103">
        <w:rPr>
          <w:color w:val="1B556B" w:themeColor="text2"/>
          <w:sz w:val="32"/>
          <w:szCs w:val="32"/>
        </w:rPr>
        <w:t>mātauranga</w:t>
      </w:r>
      <w:proofErr w:type="spellEnd"/>
      <w:r w:rsidR="4BB75C93" w:rsidRPr="76F53103">
        <w:rPr>
          <w:color w:val="1B556B" w:themeColor="text2"/>
          <w:sz w:val="32"/>
          <w:szCs w:val="32"/>
        </w:rPr>
        <w:t xml:space="preserve"> Māori.</w:t>
      </w:r>
    </w:p>
    <w:p w14:paraId="65AA3F76" w14:textId="11C76FA1" w:rsidR="00C839FA" w:rsidRDefault="00C839FA" w:rsidP="00C839FA">
      <w:pPr>
        <w:pStyle w:val="BodyText"/>
        <w:rPr>
          <w:rStyle w:val="eop"/>
          <w:rFonts w:cs="Calibri"/>
          <w:color w:val="000000"/>
          <w:shd w:val="clear" w:color="auto" w:fill="FFFFFF"/>
        </w:rPr>
      </w:pPr>
      <w:r>
        <w:rPr>
          <w:rStyle w:val="normaltextrun"/>
          <w:rFonts w:eastAsiaTheme="majorEastAsia" w:cs="Calibri"/>
          <w:color w:val="000000"/>
          <w:shd w:val="clear" w:color="auto" w:fill="FFFFFF"/>
        </w:rPr>
        <w:t xml:space="preserve">This includes exploring how </w:t>
      </w:r>
      <w:proofErr w:type="spellStart"/>
      <w:r>
        <w:rPr>
          <w:rStyle w:val="normaltextrun"/>
          <w:rFonts w:eastAsiaTheme="majorEastAsia" w:cs="Calibri"/>
          <w:color w:val="000000"/>
          <w:shd w:val="clear" w:color="auto" w:fill="FFFFFF"/>
        </w:rPr>
        <w:t>mātauranga</w:t>
      </w:r>
      <w:proofErr w:type="spellEnd"/>
      <w:r>
        <w:rPr>
          <w:rStyle w:val="normaltextrun"/>
          <w:rFonts w:eastAsiaTheme="majorEastAsia" w:cs="Calibri"/>
          <w:color w:val="000000"/>
          <w:shd w:val="clear" w:color="auto" w:fill="FFFFFF"/>
        </w:rPr>
        <w:t xml:space="preserve"> Māori, data, evidence, </w:t>
      </w:r>
      <w:proofErr w:type="gramStart"/>
      <w:r>
        <w:rPr>
          <w:rStyle w:val="normaltextrun"/>
          <w:rFonts w:eastAsiaTheme="majorEastAsia" w:cs="Calibri"/>
          <w:color w:val="000000"/>
          <w:shd w:val="clear" w:color="auto" w:fill="FFFFFF"/>
        </w:rPr>
        <w:t>knowledge</w:t>
      </w:r>
      <w:proofErr w:type="gramEnd"/>
      <w:r>
        <w:rPr>
          <w:rStyle w:val="normaltextrun"/>
          <w:rFonts w:eastAsiaTheme="majorEastAsia" w:cs="Calibri"/>
          <w:color w:val="000000"/>
          <w:shd w:val="clear" w:color="auto" w:fill="FFFFFF"/>
        </w:rPr>
        <w:t xml:space="preserve"> and science could be shared, collected, managed and protected in environmental reporting.</w:t>
      </w:r>
    </w:p>
    <w:p w14:paraId="66C6F2D3" w14:textId="5FF64204" w:rsidR="00DF490C" w:rsidRDefault="626F0F33" w:rsidP="00DF490C">
      <w:pPr>
        <w:pStyle w:val="BodyText"/>
      </w:pPr>
      <w:r>
        <w:t>W</w:t>
      </w:r>
      <w:r w:rsidR="5AE45D4C">
        <w:t>e’re seeking input on 10 proposals to amend the</w:t>
      </w:r>
      <w:r w:rsidR="1A858910">
        <w:t xml:space="preserve"> Environmental Reporting Act (</w:t>
      </w:r>
      <w:r w:rsidR="5AE45D4C">
        <w:t>ERA</w:t>
      </w:r>
      <w:r w:rsidR="1A858910">
        <w:t>)</w:t>
      </w:r>
      <w:r w:rsidR="5AE45D4C">
        <w:t xml:space="preserve"> and some broader questions about how we can better incorporate </w:t>
      </w:r>
      <w:proofErr w:type="spellStart"/>
      <w:r w:rsidR="5AE45D4C">
        <w:t>te</w:t>
      </w:r>
      <w:proofErr w:type="spellEnd"/>
      <w:r w:rsidR="5AE45D4C">
        <w:t xml:space="preserve"> </w:t>
      </w:r>
      <w:proofErr w:type="spellStart"/>
      <w:r w:rsidR="5AE45D4C">
        <w:t>ao</w:t>
      </w:r>
      <w:proofErr w:type="spellEnd"/>
      <w:r w:rsidR="5AE45D4C">
        <w:t xml:space="preserve"> Māori </w:t>
      </w:r>
      <w:r w:rsidR="002B6E44">
        <w:t>(the M</w:t>
      </w:r>
      <w:r w:rsidR="002B6E44">
        <w:rPr>
          <w:rFonts w:cs="Calibri"/>
        </w:rPr>
        <w:t>ā</w:t>
      </w:r>
      <w:r w:rsidR="002B6E44">
        <w:t xml:space="preserve">ori world view) </w:t>
      </w:r>
      <w:r w:rsidR="31C7B21A">
        <w:t xml:space="preserve">and </w:t>
      </w:r>
      <w:proofErr w:type="spellStart"/>
      <w:r w:rsidR="31C7B21A">
        <w:t>mātauranga</w:t>
      </w:r>
      <w:proofErr w:type="spellEnd"/>
      <w:r w:rsidR="31C7B21A">
        <w:t xml:space="preserve"> Māori </w:t>
      </w:r>
      <w:r w:rsidR="002B6E44">
        <w:t xml:space="preserve">(Māori knowledge) </w:t>
      </w:r>
      <w:r w:rsidR="5AE45D4C">
        <w:t>within environmental reporting.</w:t>
      </w:r>
    </w:p>
    <w:p w14:paraId="30C86F44" w14:textId="6783A34E" w:rsidR="003B61DD" w:rsidRDefault="00720B74" w:rsidP="00DF490C">
      <w:pPr>
        <w:pStyle w:val="BodyText"/>
      </w:pPr>
      <w:r w:rsidRPr="2389E9F0">
        <w:rPr>
          <w:rStyle w:val="normaltextrun"/>
          <w:rFonts w:eastAsiaTheme="majorEastAsia"/>
        </w:rPr>
        <w:t xml:space="preserve">The ERA </w:t>
      </w:r>
      <w:r w:rsidRPr="00112EAD">
        <w:rPr>
          <w:rStyle w:val="normaltextrun"/>
          <w:rFonts w:eastAsiaTheme="majorEastAsia"/>
        </w:rPr>
        <w:t xml:space="preserve">provides the framework for independent, </w:t>
      </w:r>
      <w:proofErr w:type="gramStart"/>
      <w:r w:rsidRPr="00112EAD">
        <w:rPr>
          <w:rStyle w:val="normaltextrun"/>
          <w:rFonts w:eastAsiaTheme="majorEastAsia"/>
        </w:rPr>
        <w:t>structured</w:t>
      </w:r>
      <w:proofErr w:type="gramEnd"/>
      <w:r>
        <w:rPr>
          <w:rStyle w:val="normaltextrun"/>
          <w:rFonts w:eastAsiaTheme="majorEastAsia"/>
        </w:rPr>
        <w:t xml:space="preserve"> </w:t>
      </w:r>
      <w:r w:rsidRPr="00112EAD">
        <w:rPr>
          <w:rStyle w:val="normaltextrun"/>
          <w:rFonts w:eastAsiaTheme="majorEastAsia"/>
        </w:rPr>
        <w:t xml:space="preserve">and regular reports on the state of </w:t>
      </w:r>
      <w:r>
        <w:rPr>
          <w:rStyle w:val="normaltextrun"/>
          <w:rFonts w:eastAsiaTheme="majorEastAsia"/>
        </w:rPr>
        <w:t>Aotearoa</w:t>
      </w:r>
      <w:r w:rsidRPr="00112EAD">
        <w:rPr>
          <w:rStyle w:val="normaltextrun"/>
          <w:rFonts w:eastAsiaTheme="majorEastAsia"/>
        </w:rPr>
        <w:t>’s environment.</w:t>
      </w:r>
      <w:r>
        <w:rPr>
          <w:rStyle w:val="eop"/>
        </w:rPr>
        <w:t xml:space="preserve"> </w:t>
      </w:r>
      <w:r>
        <w:rPr>
          <w:rStyle w:val="normaltextrun"/>
          <w:rFonts w:eastAsiaTheme="majorEastAsia"/>
        </w:rPr>
        <w:t>This helps us</w:t>
      </w:r>
      <w:r w:rsidRPr="00112EAD">
        <w:rPr>
          <w:rStyle w:val="normaltextrun"/>
          <w:rFonts w:eastAsiaTheme="majorEastAsia"/>
        </w:rPr>
        <w:t xml:space="preserve"> understand</w:t>
      </w:r>
      <w:r>
        <w:rPr>
          <w:rStyle w:val="normaltextrun"/>
          <w:rFonts w:eastAsiaTheme="majorEastAsia"/>
        </w:rPr>
        <w:t xml:space="preserve"> </w:t>
      </w:r>
      <w:r w:rsidRPr="00112EAD">
        <w:rPr>
          <w:rStyle w:val="normaltextrun"/>
          <w:rFonts w:eastAsiaTheme="majorEastAsia"/>
        </w:rPr>
        <w:t>how</w:t>
      </w:r>
      <w:r>
        <w:rPr>
          <w:rStyle w:val="normaltextrun"/>
          <w:rFonts w:eastAsiaTheme="majorEastAsia"/>
        </w:rPr>
        <w:t xml:space="preserve"> </w:t>
      </w:r>
      <w:r w:rsidR="00977DFD">
        <w:rPr>
          <w:rStyle w:val="normaltextrun"/>
          <w:rFonts w:eastAsiaTheme="majorEastAsia"/>
        </w:rPr>
        <w:t>our</w:t>
      </w:r>
      <w:r w:rsidRPr="00112EAD">
        <w:rPr>
          <w:rStyle w:val="normaltextrun"/>
          <w:rFonts w:eastAsiaTheme="majorEastAsia"/>
        </w:rPr>
        <w:t xml:space="preserve"> environment is tracking and the impacts of our activities</w:t>
      </w:r>
      <w:r>
        <w:rPr>
          <w:rStyle w:val="normaltextrun"/>
          <w:rFonts w:eastAsiaTheme="majorEastAsia"/>
        </w:rPr>
        <w:t xml:space="preserve"> </w:t>
      </w:r>
      <w:r w:rsidRPr="00112EAD">
        <w:rPr>
          <w:rStyle w:val="normaltextrun"/>
          <w:rFonts w:eastAsiaTheme="majorEastAsia"/>
        </w:rPr>
        <w:t>over time, which is vital for good</w:t>
      </w:r>
      <w:r>
        <w:rPr>
          <w:rStyle w:val="normaltextrun"/>
          <w:rFonts w:eastAsiaTheme="majorEastAsia"/>
        </w:rPr>
        <w:t xml:space="preserve"> </w:t>
      </w:r>
      <w:r w:rsidRPr="00112EAD">
        <w:rPr>
          <w:rStyle w:val="normaltextrun"/>
          <w:rFonts w:eastAsiaTheme="majorEastAsia"/>
        </w:rPr>
        <w:t>decision-making.</w:t>
      </w:r>
    </w:p>
    <w:p w14:paraId="2778A0FD" w14:textId="355A6731" w:rsidR="00061C3E" w:rsidRPr="00061C3E" w:rsidRDefault="00061C3E" w:rsidP="00DF490C">
      <w:pPr>
        <w:pStyle w:val="BodyText"/>
        <w:rPr>
          <w:rFonts w:cs="Calibri"/>
          <w:color w:val="000000"/>
          <w:shd w:val="clear" w:color="auto" w:fill="FFFFFF"/>
        </w:rPr>
      </w:pPr>
      <w:r>
        <w:rPr>
          <w:rStyle w:val="eop"/>
          <w:rFonts w:cs="Calibri"/>
          <w:color w:val="000000"/>
          <w:shd w:val="clear" w:color="auto" w:fill="FFFFFF"/>
        </w:rPr>
        <w:t xml:space="preserve">After almost two full cycles of reporting under the ERA and a </w:t>
      </w:r>
      <w:hyperlink r:id="rId13" w:history="1">
        <w:r w:rsidRPr="00FD6440">
          <w:rPr>
            <w:rStyle w:val="Hyperlink"/>
            <w:rFonts w:cs="Calibri"/>
            <w:shd w:val="clear" w:color="auto" w:fill="FFFFFF"/>
          </w:rPr>
          <w:t>review of the environmental reporting system</w:t>
        </w:r>
      </w:hyperlink>
      <w:r>
        <w:rPr>
          <w:rStyle w:val="eop"/>
          <w:rFonts w:cs="Calibri"/>
          <w:color w:val="000000"/>
          <w:shd w:val="clear" w:color="auto" w:fill="FFFFFF"/>
        </w:rPr>
        <w:t xml:space="preserve"> by the Parliamentary Commissioner for the Environment (PCE)</w:t>
      </w:r>
      <w:r w:rsidR="00A030D5">
        <w:rPr>
          <w:rStyle w:val="eop"/>
          <w:rFonts w:cs="Calibri"/>
          <w:color w:val="000000"/>
          <w:shd w:val="clear" w:color="auto" w:fill="FFFFFF"/>
        </w:rPr>
        <w:t xml:space="preserve"> in 2019</w:t>
      </w:r>
      <w:r>
        <w:rPr>
          <w:rStyle w:val="eop"/>
          <w:rFonts w:cs="Calibri"/>
          <w:color w:val="000000"/>
          <w:shd w:val="clear" w:color="auto" w:fill="FFFFFF"/>
        </w:rPr>
        <w:t>, we have an opportunity to build on what we’ve learned to increase the impact of environmental reports.</w:t>
      </w:r>
    </w:p>
    <w:p w14:paraId="54E028D6" w14:textId="72AECAE6" w:rsidR="005D6823" w:rsidRDefault="009325AF" w:rsidP="00DF490C">
      <w:pPr>
        <w:pStyle w:val="BodyText"/>
      </w:pPr>
      <w:r>
        <w:t>R</w:t>
      </w:r>
      <w:r w:rsidR="005D6823">
        <w:t xml:space="preserve">eflecting </w:t>
      </w:r>
      <w:proofErr w:type="spellStart"/>
      <w:r w:rsidR="005D6823">
        <w:t>te</w:t>
      </w:r>
      <w:proofErr w:type="spellEnd"/>
      <w:r w:rsidR="005D6823">
        <w:t xml:space="preserve"> </w:t>
      </w:r>
      <w:proofErr w:type="spellStart"/>
      <w:r w:rsidR="005D6823">
        <w:t>ao</w:t>
      </w:r>
      <w:proofErr w:type="spellEnd"/>
      <w:r w:rsidR="005D6823">
        <w:t xml:space="preserve"> Māori and </w:t>
      </w:r>
      <w:proofErr w:type="spellStart"/>
      <w:r w:rsidR="005D6823">
        <w:t>mātauranga</w:t>
      </w:r>
      <w:proofErr w:type="spellEnd"/>
      <w:r w:rsidR="005D6823">
        <w:t xml:space="preserve"> Māori </w:t>
      </w:r>
      <w:r>
        <w:t xml:space="preserve">in amendments to the ERA </w:t>
      </w:r>
      <w:r w:rsidR="005D6823">
        <w:t>will improve the coverage and effectiveness of environmental reporting and make it more meaningful and useful for Māori (as well as broader communities, local and central government, and other organisations).</w:t>
      </w:r>
    </w:p>
    <w:p w14:paraId="67053B4F" w14:textId="1242DB28" w:rsidR="00DF490C" w:rsidRDefault="00DF490C" w:rsidP="00DF490C">
      <w:pPr>
        <w:pStyle w:val="BodyText"/>
      </w:pPr>
      <w:r w:rsidRPr="00FD0AD7">
        <w:t>This</w:t>
      </w:r>
      <w:r w:rsidRPr="00FD0AD7" w:rsidDel="00420B02">
        <w:t xml:space="preserve"> </w:t>
      </w:r>
      <w:r w:rsidR="00420B02">
        <w:t>information sheet</w:t>
      </w:r>
      <w:r w:rsidR="00420B02" w:rsidRPr="00FD0AD7">
        <w:t xml:space="preserve"> </w:t>
      </w:r>
      <w:r w:rsidRPr="00FD0AD7">
        <w:t xml:space="preserve">provides key context about </w:t>
      </w:r>
      <w:proofErr w:type="spellStart"/>
      <w:r w:rsidRPr="00FD0AD7">
        <w:t>te</w:t>
      </w:r>
      <w:proofErr w:type="spellEnd"/>
      <w:r w:rsidRPr="00FD0AD7">
        <w:t xml:space="preserve"> </w:t>
      </w:r>
      <w:proofErr w:type="spellStart"/>
      <w:r w:rsidRPr="00FD0AD7">
        <w:t>ao</w:t>
      </w:r>
      <w:proofErr w:type="spellEnd"/>
      <w:r w:rsidRPr="00FD0AD7">
        <w:t xml:space="preserve"> Māori and </w:t>
      </w:r>
      <w:proofErr w:type="spellStart"/>
      <w:r w:rsidRPr="00FD0AD7">
        <w:t>mātauranga</w:t>
      </w:r>
      <w:proofErr w:type="spellEnd"/>
      <w:r w:rsidRPr="00FD0AD7">
        <w:t xml:space="preserve"> Māori in environmental reporting and sets out the opportunity for Māori to help shape amendments to the E</w:t>
      </w:r>
      <w:r w:rsidR="00977DFD">
        <w:t>RA</w:t>
      </w:r>
      <w:r w:rsidRPr="00FD0AD7">
        <w:t xml:space="preserve">. </w:t>
      </w:r>
    </w:p>
    <w:p w14:paraId="4EC132B8" w14:textId="5384594F" w:rsidR="00DF490C" w:rsidRPr="00FD0AD7" w:rsidRDefault="00DF490C" w:rsidP="00DF490C">
      <w:pPr>
        <w:pStyle w:val="BodyText"/>
      </w:pPr>
      <w:r w:rsidRPr="00FD0AD7">
        <w:t xml:space="preserve">It should be read in conjunction with the consultation document </w:t>
      </w:r>
      <w:hyperlink r:id="rId14" w:history="1">
        <w:proofErr w:type="spellStart"/>
        <w:r w:rsidRPr="00EE76D3">
          <w:rPr>
            <w:rStyle w:val="Hyperlink"/>
            <w:i/>
            <w:iCs/>
          </w:rPr>
          <w:t>Te</w:t>
        </w:r>
        <w:proofErr w:type="spellEnd"/>
        <w:r w:rsidRPr="00EE76D3">
          <w:rPr>
            <w:rStyle w:val="Hyperlink"/>
            <w:i/>
            <w:iCs/>
          </w:rPr>
          <w:t xml:space="preserve"> </w:t>
        </w:r>
        <w:proofErr w:type="spellStart"/>
        <w:r w:rsidRPr="00EE76D3">
          <w:rPr>
            <w:rStyle w:val="Hyperlink"/>
            <w:i/>
            <w:iCs/>
          </w:rPr>
          <w:t>whakawhanake</w:t>
        </w:r>
        <w:proofErr w:type="spellEnd"/>
        <w:r w:rsidRPr="00EE76D3">
          <w:rPr>
            <w:rStyle w:val="Hyperlink"/>
            <w:i/>
            <w:iCs/>
          </w:rPr>
          <w:t xml:space="preserve"> </w:t>
        </w:r>
        <w:proofErr w:type="spellStart"/>
        <w:r w:rsidRPr="00EE76D3">
          <w:rPr>
            <w:rStyle w:val="Hyperlink"/>
            <w:i/>
            <w:iCs/>
          </w:rPr>
          <w:t>i</w:t>
        </w:r>
        <w:proofErr w:type="spellEnd"/>
        <w:r w:rsidRPr="00EE76D3">
          <w:rPr>
            <w:rStyle w:val="Hyperlink"/>
            <w:i/>
            <w:iCs/>
          </w:rPr>
          <w:t xml:space="preserve"> </w:t>
        </w:r>
        <w:proofErr w:type="spellStart"/>
        <w:r w:rsidRPr="00EE76D3">
          <w:rPr>
            <w:rStyle w:val="Hyperlink"/>
            <w:i/>
            <w:iCs/>
          </w:rPr>
          <w:t>te</w:t>
        </w:r>
        <w:proofErr w:type="spellEnd"/>
        <w:r w:rsidRPr="00EE76D3">
          <w:rPr>
            <w:rStyle w:val="Hyperlink"/>
            <w:i/>
            <w:iCs/>
          </w:rPr>
          <w:t xml:space="preserve"> </w:t>
        </w:r>
        <w:proofErr w:type="spellStart"/>
        <w:r w:rsidRPr="00EE76D3">
          <w:rPr>
            <w:rStyle w:val="Hyperlink"/>
            <w:i/>
            <w:iCs/>
          </w:rPr>
          <w:t>pūnaha</w:t>
        </w:r>
        <w:proofErr w:type="spellEnd"/>
        <w:r w:rsidRPr="00EE76D3">
          <w:rPr>
            <w:rStyle w:val="Hyperlink"/>
            <w:i/>
            <w:iCs/>
          </w:rPr>
          <w:t xml:space="preserve"> </w:t>
        </w:r>
        <w:proofErr w:type="spellStart"/>
        <w:r w:rsidRPr="00EE76D3">
          <w:rPr>
            <w:rStyle w:val="Hyperlink"/>
            <w:i/>
            <w:iCs/>
          </w:rPr>
          <w:t>rīpoata</w:t>
        </w:r>
        <w:proofErr w:type="spellEnd"/>
        <w:r w:rsidRPr="00EE76D3">
          <w:rPr>
            <w:rStyle w:val="Hyperlink"/>
            <w:i/>
            <w:iCs/>
          </w:rPr>
          <w:t xml:space="preserve"> </w:t>
        </w:r>
        <w:proofErr w:type="spellStart"/>
        <w:r w:rsidRPr="00EE76D3">
          <w:rPr>
            <w:rStyle w:val="Hyperlink"/>
            <w:i/>
            <w:iCs/>
          </w:rPr>
          <w:t>taiao</w:t>
        </w:r>
        <w:proofErr w:type="spellEnd"/>
        <w:r w:rsidRPr="00EE76D3">
          <w:rPr>
            <w:rStyle w:val="Hyperlink"/>
            <w:i/>
            <w:iCs/>
          </w:rPr>
          <w:t xml:space="preserve"> o Aotearoa Improving Aotearoa New Zealand’s environmental reporting system</w:t>
        </w:r>
      </w:hyperlink>
      <w:r w:rsidRPr="00FD0AD7">
        <w:t xml:space="preserve">, which provides detailed information about the ERA and current proposals to amend it. </w:t>
      </w:r>
    </w:p>
    <w:p w14:paraId="770008E3" w14:textId="0AE18D2E" w:rsidR="00F5746A" w:rsidRPr="00225830" w:rsidRDefault="00FD0AD7" w:rsidP="00F5746A">
      <w:pPr>
        <w:pStyle w:val="Heading2"/>
      </w:pPr>
      <w:r>
        <w:lastRenderedPageBreak/>
        <w:t>Background</w:t>
      </w:r>
    </w:p>
    <w:p w14:paraId="46A6CB83" w14:textId="29DE9D99" w:rsidR="00B30B19" w:rsidRDefault="00077D2B" w:rsidP="00077D2B">
      <w:pPr>
        <w:pStyle w:val="BodyText"/>
      </w:pPr>
      <w:r>
        <w:t>With the scale of environmental challenges (such as freshwater and climate change) increasingly apparent, there is a</w:t>
      </w:r>
      <w:r w:rsidR="00EE76D3">
        <w:t xml:space="preserve"> </w:t>
      </w:r>
      <w:r>
        <w:t xml:space="preserve">need to ensure our </w:t>
      </w:r>
      <w:r w:rsidR="00260663">
        <w:t xml:space="preserve">environmental </w:t>
      </w:r>
      <w:r>
        <w:t>monitoring and reporting system is fit for purpose, recognises all knowledge systems</w:t>
      </w:r>
      <w:r w:rsidR="00CF6582">
        <w:t>,</w:t>
      </w:r>
      <w:r>
        <w:t xml:space="preserve"> and allows us to understand the impact of our interventions. </w:t>
      </w:r>
    </w:p>
    <w:p w14:paraId="00A4BCF5" w14:textId="27165FDF" w:rsidR="005C623D" w:rsidRPr="00FA4CC3" w:rsidRDefault="0025420F" w:rsidP="005C623D">
      <w:pPr>
        <w:pStyle w:val="BodyText"/>
        <w:rPr>
          <w:rStyle w:val="eop"/>
          <w:rFonts w:asciiTheme="minorHAnsi" w:eastAsiaTheme="minorEastAsia" w:hAnsiTheme="minorHAnsi" w:cstheme="minorBidi"/>
        </w:rPr>
      </w:pPr>
      <w:r>
        <w:t xml:space="preserve">Strengthening the ERA is an important first step in improving the broader monitoring and reporting system. </w:t>
      </w:r>
      <w:r w:rsidR="005C623D">
        <w:rPr>
          <w:rStyle w:val="normaltextrun"/>
          <w:rFonts w:eastAsiaTheme="majorEastAsia"/>
        </w:rPr>
        <w:t>National environmental reporting will also be crucial to the implementation and operation of the new resource management system. Establishing effective links between the ERA and monitoring and reporting functions under the proposed Natural and Built Environments Act will be an ongoing process as reforms occur in parallel.</w:t>
      </w:r>
      <w:r w:rsidR="001B6ECD">
        <w:rPr>
          <w:rStyle w:val="eop"/>
        </w:rPr>
        <w:t xml:space="preserve"> </w:t>
      </w:r>
      <w:r w:rsidR="00FA4CC3">
        <w:rPr>
          <w:rStyle w:val="normaltextrun"/>
          <w:color w:val="000000"/>
          <w:shd w:val="clear" w:color="auto" w:fill="FFFFFF"/>
        </w:rPr>
        <w:t>We’</w:t>
      </w:r>
      <w:r w:rsidR="002507C3">
        <w:rPr>
          <w:rStyle w:val="normaltextrun"/>
          <w:color w:val="000000"/>
          <w:shd w:val="clear" w:color="auto" w:fill="FFFFFF"/>
        </w:rPr>
        <w:t>ll</w:t>
      </w:r>
      <w:r w:rsidR="00FA4CC3">
        <w:rPr>
          <w:rStyle w:val="normaltextrun"/>
          <w:color w:val="000000"/>
          <w:shd w:val="clear" w:color="auto" w:fill="FFFFFF"/>
        </w:rPr>
        <w:t xml:space="preserve"> also </w:t>
      </w:r>
      <w:r w:rsidR="00FA4CC3">
        <w:rPr>
          <w:rStyle w:val="normaltextrun"/>
          <w:rFonts w:eastAsiaTheme="majorEastAsia" w:cs="Calibri"/>
          <w:color w:val="000000"/>
          <w:shd w:val="clear" w:color="auto" w:fill="FFFFFF"/>
        </w:rPr>
        <w:t xml:space="preserve">align ERA amendments with </w:t>
      </w:r>
      <w:r w:rsidR="00FA4CC3">
        <w:rPr>
          <w:rStyle w:val="normaltextrun"/>
          <w:color w:val="000000"/>
          <w:shd w:val="clear" w:color="auto" w:fill="FFFFFF"/>
        </w:rPr>
        <w:t xml:space="preserve">other relevant </w:t>
      </w:r>
      <w:r w:rsidR="00FA4CC3">
        <w:rPr>
          <w:rStyle w:val="normaltextrun"/>
          <w:rFonts w:eastAsiaTheme="majorEastAsia" w:cs="Calibri"/>
          <w:color w:val="000000"/>
          <w:shd w:val="clear" w:color="auto" w:fill="FFFFFF"/>
        </w:rPr>
        <w:t>initiatives</w:t>
      </w:r>
      <w:r w:rsidR="00FA4CC3">
        <w:rPr>
          <w:rStyle w:val="normaltextrun"/>
          <w:color w:val="000000"/>
          <w:shd w:val="clear" w:color="auto" w:fill="FFFFFF"/>
        </w:rPr>
        <w:t xml:space="preserve"> underway, such as the Stats NZ led-work on </w:t>
      </w:r>
      <w:proofErr w:type="spellStart"/>
      <w:r w:rsidR="00FA4CC3" w:rsidRPr="731A982D">
        <w:rPr>
          <w:rFonts w:eastAsia="Calibri"/>
        </w:rPr>
        <w:t>Ngā</w:t>
      </w:r>
      <w:proofErr w:type="spellEnd"/>
      <w:r w:rsidR="00FA4CC3" w:rsidRPr="731A982D">
        <w:rPr>
          <w:rFonts w:eastAsia="Calibri"/>
        </w:rPr>
        <w:t xml:space="preserve"> </w:t>
      </w:r>
      <w:proofErr w:type="spellStart"/>
      <w:r w:rsidR="00FA4CC3" w:rsidRPr="731A982D">
        <w:rPr>
          <w:rFonts w:eastAsia="Calibri"/>
        </w:rPr>
        <w:t>Tūtohu</w:t>
      </w:r>
      <w:proofErr w:type="spellEnd"/>
      <w:r w:rsidR="00FA4CC3" w:rsidRPr="731A982D">
        <w:rPr>
          <w:rFonts w:eastAsia="Calibri"/>
        </w:rPr>
        <w:t xml:space="preserve"> Aotearoa – Indicators Aotearoa New Zealand and the</w:t>
      </w:r>
      <w:r w:rsidR="00FA4CC3">
        <w:rPr>
          <w:rStyle w:val="normaltextrun"/>
          <w:color w:val="000000"/>
          <w:shd w:val="clear" w:color="auto" w:fill="FFFFFF"/>
        </w:rPr>
        <w:t xml:space="preserve"> Data Investment Plan</w:t>
      </w:r>
      <w:r w:rsidR="00FA4CC3" w:rsidRPr="731A982D">
        <w:rPr>
          <w:rFonts w:eastAsia="Calibri"/>
        </w:rPr>
        <w:t>,</w:t>
      </w:r>
      <w:r w:rsidR="00FA4CC3">
        <w:rPr>
          <w:rStyle w:val="normaltextrun"/>
          <w:color w:val="000000"/>
          <w:shd w:val="clear" w:color="auto" w:fill="FFFFFF"/>
        </w:rPr>
        <w:t xml:space="preserve"> to ensure a coordinated approach.</w:t>
      </w:r>
    </w:p>
    <w:p w14:paraId="25DEC36A" w14:textId="66F91504" w:rsidR="00077D2B" w:rsidRPr="00FA4CC3" w:rsidRDefault="684A6AB9" w:rsidP="00077D2B">
      <w:pPr>
        <w:pStyle w:val="BodyText"/>
        <w:rPr>
          <w:rStyle w:val="eop"/>
        </w:rPr>
      </w:pPr>
      <w:r>
        <w:t xml:space="preserve">In </w:t>
      </w:r>
      <w:r w:rsidR="0025420F">
        <w:t>amending the ERA</w:t>
      </w:r>
      <w:r>
        <w:t xml:space="preserve">, we aim to better reflect </w:t>
      </w:r>
      <w:proofErr w:type="spellStart"/>
      <w:r>
        <w:t>Te</w:t>
      </w:r>
      <w:proofErr w:type="spellEnd"/>
      <w:r>
        <w:t xml:space="preserve"> </w:t>
      </w:r>
      <w:proofErr w:type="spellStart"/>
      <w:r>
        <w:t>Tiriti</w:t>
      </w:r>
      <w:proofErr w:type="spellEnd"/>
      <w:r>
        <w:t xml:space="preserve"> o Waitangi partnership with Māori and Māori data sovereignty, by</w:t>
      </w:r>
      <w:r w:rsidR="4F812415">
        <w:t xml:space="preserve"> stronger inclusion of</w:t>
      </w:r>
      <w:r>
        <w:t xml:space="preserve"> </w:t>
      </w:r>
      <w:proofErr w:type="spellStart"/>
      <w:r>
        <w:t>te</w:t>
      </w:r>
      <w:proofErr w:type="spellEnd"/>
      <w:r>
        <w:t xml:space="preserve"> </w:t>
      </w:r>
      <w:proofErr w:type="spellStart"/>
      <w:r>
        <w:t>ao</w:t>
      </w:r>
      <w:proofErr w:type="spellEnd"/>
      <w:r>
        <w:t xml:space="preserve"> Māori and </w:t>
      </w:r>
      <w:proofErr w:type="spellStart"/>
      <w:r>
        <w:t>mātauranga</w:t>
      </w:r>
      <w:proofErr w:type="spellEnd"/>
      <w:r>
        <w:t xml:space="preserve"> Māori. </w:t>
      </w:r>
      <w:r w:rsidRPr="76F53103">
        <w:rPr>
          <w:rStyle w:val="normaltextrun"/>
          <w:rFonts w:eastAsiaTheme="majorEastAsia" w:cs="Calibri"/>
          <w:color w:val="000000"/>
          <w:shd w:val="clear" w:color="auto" w:fill="FFFFFF"/>
        </w:rPr>
        <w:t xml:space="preserve">Although </w:t>
      </w:r>
      <w:proofErr w:type="spellStart"/>
      <w:r w:rsidRPr="76F53103">
        <w:rPr>
          <w:rStyle w:val="normaltextrun"/>
          <w:rFonts w:eastAsiaTheme="majorEastAsia" w:cs="Calibri"/>
          <w:color w:val="000000"/>
          <w:shd w:val="clear" w:color="auto" w:fill="FFFFFF"/>
        </w:rPr>
        <w:t>te</w:t>
      </w:r>
      <w:proofErr w:type="spellEnd"/>
      <w:r w:rsidRPr="76F53103">
        <w:rPr>
          <w:rStyle w:val="normaltextrun"/>
          <w:rFonts w:eastAsiaTheme="majorEastAsia" w:cs="Calibri"/>
          <w:color w:val="000000"/>
          <w:shd w:val="clear" w:color="auto" w:fill="FFFFFF"/>
        </w:rPr>
        <w:t xml:space="preserve"> </w:t>
      </w:r>
      <w:proofErr w:type="spellStart"/>
      <w:r w:rsidRPr="76F53103">
        <w:rPr>
          <w:rStyle w:val="normaltextrun"/>
          <w:rFonts w:eastAsiaTheme="majorEastAsia" w:cs="Calibri"/>
          <w:color w:val="000000"/>
          <w:shd w:val="clear" w:color="auto" w:fill="FFFFFF"/>
        </w:rPr>
        <w:t>ao</w:t>
      </w:r>
      <w:proofErr w:type="spellEnd"/>
      <w:r w:rsidRPr="76F53103">
        <w:rPr>
          <w:rStyle w:val="normaltextrun"/>
          <w:rFonts w:eastAsiaTheme="majorEastAsia" w:cs="Calibri"/>
          <w:color w:val="000000"/>
          <w:shd w:val="clear" w:color="auto" w:fill="FFFFFF"/>
        </w:rPr>
        <w:t xml:space="preserve"> Māori perspectives on the environment are likely to differ among Māori,</w:t>
      </w:r>
      <w:r w:rsidR="00C64369">
        <w:rPr>
          <w:rStyle w:val="normaltextrun"/>
          <w:rFonts w:eastAsiaTheme="majorEastAsia" w:cs="Calibri"/>
          <w:color w:val="000000"/>
          <w:shd w:val="clear" w:color="auto" w:fill="FFFFFF"/>
        </w:rPr>
        <w:t xml:space="preserve"> iwi,</w:t>
      </w:r>
      <w:r w:rsidRPr="76F53103">
        <w:rPr>
          <w:rStyle w:val="normaltextrun"/>
          <w:rFonts w:eastAsiaTheme="majorEastAsia" w:cs="Calibri"/>
          <w:color w:val="000000"/>
          <w:shd w:val="clear" w:color="auto" w:fill="FFFFFF"/>
        </w:rPr>
        <w:t xml:space="preserve"> </w:t>
      </w:r>
      <w:proofErr w:type="spellStart"/>
      <w:r w:rsidRPr="76F53103">
        <w:rPr>
          <w:rStyle w:val="normaltextrun"/>
          <w:rFonts w:eastAsiaTheme="majorEastAsia" w:cs="Calibri"/>
          <w:color w:val="000000"/>
          <w:shd w:val="clear" w:color="auto" w:fill="FFFFFF"/>
        </w:rPr>
        <w:t>hapū</w:t>
      </w:r>
      <w:proofErr w:type="spellEnd"/>
      <w:r w:rsidRPr="76F53103">
        <w:rPr>
          <w:rStyle w:val="normaltextrun"/>
          <w:rFonts w:eastAsiaTheme="majorEastAsia" w:cs="Calibri"/>
          <w:color w:val="000000"/>
          <w:shd w:val="clear" w:color="auto" w:fill="FFFFFF"/>
        </w:rPr>
        <w:t xml:space="preserve"> and </w:t>
      </w:r>
      <w:proofErr w:type="spellStart"/>
      <w:r w:rsidRPr="76F53103">
        <w:rPr>
          <w:rStyle w:val="normaltextrun"/>
          <w:rFonts w:eastAsiaTheme="majorEastAsia" w:cs="Calibri"/>
          <w:color w:val="000000"/>
          <w:shd w:val="clear" w:color="auto" w:fill="FFFFFF"/>
        </w:rPr>
        <w:t>whānau</w:t>
      </w:r>
      <w:proofErr w:type="spellEnd"/>
      <w:r w:rsidRPr="76F53103">
        <w:rPr>
          <w:rStyle w:val="normaltextrun"/>
          <w:rFonts w:eastAsiaTheme="majorEastAsia" w:cs="Calibri"/>
          <w:color w:val="000000"/>
          <w:shd w:val="clear" w:color="auto" w:fill="FFFFFF"/>
        </w:rPr>
        <w:t xml:space="preserve">, they </w:t>
      </w:r>
      <w:r w:rsidR="00C64369">
        <w:rPr>
          <w:rStyle w:val="normaltextrun"/>
          <w:rFonts w:eastAsiaTheme="majorEastAsia" w:cs="Calibri"/>
          <w:color w:val="000000"/>
          <w:shd w:val="clear" w:color="auto" w:fill="FFFFFF"/>
        </w:rPr>
        <w:t>often</w:t>
      </w:r>
      <w:r w:rsidRPr="76F53103">
        <w:rPr>
          <w:rStyle w:val="normaltextrun"/>
          <w:rFonts w:eastAsiaTheme="majorEastAsia" w:cs="Calibri"/>
          <w:color w:val="000000"/>
          <w:shd w:val="clear" w:color="auto" w:fill="FFFFFF"/>
        </w:rPr>
        <w:t xml:space="preserve"> emphasise a holistic view</w:t>
      </w:r>
      <w:r>
        <w:rPr>
          <w:rStyle w:val="normaltextrun"/>
          <w:rFonts w:cs="Calibri"/>
          <w:color w:val="000000"/>
          <w:shd w:val="clear" w:color="auto" w:fill="FFFFFF"/>
        </w:rPr>
        <w:t>, where</w:t>
      </w:r>
      <w:r w:rsidRPr="76F53103">
        <w:rPr>
          <w:rStyle w:val="normaltextrun"/>
          <w:rFonts w:eastAsiaTheme="majorEastAsia" w:cs="Calibri"/>
          <w:color w:val="000000"/>
          <w:shd w:val="clear" w:color="auto" w:fill="FFFFFF"/>
        </w:rPr>
        <w:t xml:space="preserve"> </w:t>
      </w:r>
      <w:r>
        <w:rPr>
          <w:rStyle w:val="normaltextrun"/>
          <w:rFonts w:cs="Calibri"/>
          <w:color w:val="000000"/>
          <w:shd w:val="clear" w:color="auto" w:fill="FFFFFF"/>
        </w:rPr>
        <w:t>c</w:t>
      </w:r>
      <w:r w:rsidRPr="76F53103">
        <w:rPr>
          <w:rStyle w:val="normaltextrun"/>
          <w:rFonts w:eastAsiaTheme="majorEastAsia" w:cs="Calibri"/>
          <w:color w:val="000000"/>
          <w:shd w:val="clear" w:color="auto" w:fill="FFFFFF"/>
        </w:rPr>
        <w:t>oncepts such as mauri (life force) affirm the connection between all living and non-living things</w:t>
      </w:r>
      <w:r>
        <w:rPr>
          <w:rStyle w:val="normaltextrun"/>
          <w:rFonts w:cs="Calibri"/>
          <w:color w:val="000000"/>
          <w:shd w:val="clear" w:color="auto" w:fill="FFFFFF"/>
        </w:rPr>
        <w:t xml:space="preserve"> and</w:t>
      </w:r>
      <w:r w:rsidRPr="76F53103">
        <w:rPr>
          <w:rStyle w:val="normaltextrun"/>
          <w:rFonts w:eastAsiaTheme="majorEastAsia" w:cs="Calibri"/>
          <w:color w:val="000000"/>
          <w:shd w:val="clear" w:color="auto" w:fill="FFFFFF"/>
        </w:rPr>
        <w:t xml:space="preserve"> directly connect people’s wellbeing to environmental wellbeing.</w:t>
      </w:r>
    </w:p>
    <w:p w14:paraId="7499B5CC" w14:textId="5FD0AF71" w:rsidR="001443A1" w:rsidRPr="0043791F" w:rsidRDefault="001443A1" w:rsidP="0043791F">
      <w:pPr>
        <w:pStyle w:val="BodyText"/>
        <w:rPr>
          <w:rStyle w:val="eop"/>
          <w:rFonts w:eastAsiaTheme="majorEastAsia" w:cs="Calibri"/>
          <w:color w:val="000000"/>
          <w:shd w:val="clear" w:color="auto" w:fill="FFFFFF"/>
        </w:rPr>
      </w:pPr>
      <w:r>
        <w:t xml:space="preserve">Together, </w:t>
      </w:r>
      <w:proofErr w:type="spellStart"/>
      <w:r>
        <w:t>mātauranga</w:t>
      </w:r>
      <w:proofErr w:type="spellEnd"/>
      <w:r>
        <w:t xml:space="preserve"> Māori and other sciences give us greater insight into environmental changes. </w:t>
      </w:r>
      <w:r w:rsidR="00772443">
        <w:rPr>
          <w:rStyle w:val="normaltextrun"/>
          <w:rFonts w:eastAsiaTheme="majorEastAsia" w:cs="Calibri"/>
          <w:color w:val="000000"/>
          <w:shd w:val="clear" w:color="auto" w:fill="FFFFFF"/>
        </w:rPr>
        <w:t xml:space="preserve">The inclusion of </w:t>
      </w:r>
      <w:proofErr w:type="spellStart"/>
      <w:r w:rsidR="00664E67">
        <w:rPr>
          <w:rStyle w:val="normaltextrun"/>
          <w:rFonts w:eastAsiaTheme="majorEastAsia" w:cs="Calibri"/>
          <w:color w:val="000000"/>
          <w:shd w:val="clear" w:color="auto" w:fill="FFFFFF"/>
        </w:rPr>
        <w:t>mā</w:t>
      </w:r>
      <w:r w:rsidR="00772443">
        <w:rPr>
          <w:rStyle w:val="normaltextrun"/>
          <w:rFonts w:eastAsiaTheme="majorEastAsia" w:cs="Calibri"/>
          <w:color w:val="000000"/>
          <w:shd w:val="clear" w:color="auto" w:fill="FFFFFF"/>
        </w:rPr>
        <w:t>tauranga</w:t>
      </w:r>
      <w:proofErr w:type="spellEnd"/>
      <w:r w:rsidR="00772443">
        <w:rPr>
          <w:rStyle w:val="normaltextrun"/>
          <w:rFonts w:eastAsiaTheme="majorEastAsia" w:cs="Calibri"/>
          <w:color w:val="000000"/>
          <w:shd w:val="clear" w:color="auto" w:fill="FFFFFF"/>
        </w:rPr>
        <w:t xml:space="preserve"> Māori in reporting can deepen our collective understanding of connections, </w:t>
      </w:r>
      <w:proofErr w:type="gramStart"/>
      <w:r w:rsidR="00772443">
        <w:rPr>
          <w:rStyle w:val="normaltextrun"/>
          <w:rFonts w:eastAsiaTheme="majorEastAsia" w:cs="Calibri"/>
          <w:color w:val="000000"/>
          <w:shd w:val="clear" w:color="auto" w:fill="FFFFFF"/>
        </w:rPr>
        <w:t>interdependencies</w:t>
      </w:r>
      <w:proofErr w:type="gramEnd"/>
      <w:r w:rsidR="00772443">
        <w:rPr>
          <w:rStyle w:val="normaltextrun"/>
          <w:rFonts w:eastAsiaTheme="majorEastAsia" w:cs="Calibri"/>
          <w:color w:val="000000"/>
          <w:shd w:val="clear" w:color="auto" w:fill="FFFFFF"/>
        </w:rPr>
        <w:t xml:space="preserve"> and long-term perspectives. </w:t>
      </w:r>
      <w:proofErr w:type="spellStart"/>
      <w:r w:rsidR="00772443">
        <w:rPr>
          <w:rStyle w:val="normaltextrun"/>
          <w:rFonts w:eastAsiaTheme="majorEastAsia" w:cs="Calibri"/>
          <w:color w:val="000000"/>
          <w:shd w:val="clear" w:color="auto" w:fill="FFFFFF"/>
        </w:rPr>
        <w:t>Mātauranga</w:t>
      </w:r>
      <w:proofErr w:type="spellEnd"/>
      <w:r w:rsidR="00772443">
        <w:rPr>
          <w:rStyle w:val="normaltextrun"/>
          <w:rFonts w:eastAsiaTheme="majorEastAsia" w:cs="Calibri"/>
          <w:color w:val="000000"/>
          <w:shd w:val="clear" w:color="auto" w:fill="FFFFFF"/>
        </w:rPr>
        <w:t xml:space="preserve"> Māori also promotes an intergenerational view of the actions we take now. </w:t>
      </w:r>
    </w:p>
    <w:p w14:paraId="01C5A282" w14:textId="73AE07CE" w:rsidR="009325AF" w:rsidRDefault="00A44BA4" w:rsidP="00E44375">
      <w:pPr>
        <w:pStyle w:val="Heading2"/>
      </w:pPr>
      <w:r>
        <w:t xml:space="preserve">Current provisions </w:t>
      </w:r>
      <w:r w:rsidR="008E6C89">
        <w:t>and limitations</w:t>
      </w:r>
    </w:p>
    <w:p w14:paraId="6F41BE73" w14:textId="7CE7BC97" w:rsidR="001443A1" w:rsidRDefault="001443A1" w:rsidP="001443A1">
      <w:r>
        <w:t>Under the ERA, the Ministry and Stats N</w:t>
      </w:r>
      <w:r w:rsidR="000D23BD">
        <w:t>Z</w:t>
      </w:r>
      <w:r>
        <w:t xml:space="preserve"> are required to report on the state of</w:t>
      </w:r>
      <w:r w:rsidR="000D23BD">
        <w:t xml:space="preserve"> different aspects of our</w:t>
      </w:r>
      <w:r>
        <w:t xml:space="preserve"> environment</w:t>
      </w:r>
      <w:r w:rsidR="000D23BD">
        <w:t xml:space="preserve"> every six months (domain reports), and our environment </w:t>
      </w:r>
      <w:proofErr w:type="gramStart"/>
      <w:r w:rsidR="000D23BD">
        <w:t>as a whole every</w:t>
      </w:r>
      <w:proofErr w:type="gramEnd"/>
      <w:r w:rsidR="000D23BD">
        <w:t xml:space="preserve"> three years (</w:t>
      </w:r>
      <w:r>
        <w:t>synthesis reports</w:t>
      </w:r>
      <w:r w:rsidR="000D23BD">
        <w:t>)</w:t>
      </w:r>
      <w:r>
        <w:t>.</w:t>
      </w:r>
    </w:p>
    <w:p w14:paraId="634F553A" w14:textId="04ADD9DD" w:rsidR="00B30B19" w:rsidRDefault="00395A88" w:rsidP="0043791F">
      <w:pPr>
        <w:pStyle w:val="Bullet"/>
        <w:numPr>
          <w:ilvl w:val="0"/>
          <w:numId w:val="0"/>
        </w:numPr>
      </w:pPr>
      <w:r>
        <w:rPr>
          <w:rStyle w:val="normaltextrun"/>
          <w:rFonts w:cs="Calibri"/>
        </w:rPr>
        <w:t>To</w:t>
      </w:r>
      <w:r w:rsidR="00B832F7">
        <w:rPr>
          <w:rStyle w:val="normaltextrun"/>
          <w:rFonts w:cs="Calibri"/>
        </w:rPr>
        <w:t xml:space="preserve"> recognise and respect the Crown’s</w:t>
      </w:r>
      <w:r w:rsidR="00B374C9">
        <w:rPr>
          <w:rStyle w:val="normaltextrun"/>
          <w:rFonts w:cs="Calibri"/>
        </w:rPr>
        <w:t xml:space="preserve"> responsibility to </w:t>
      </w:r>
      <w:r w:rsidR="008B66D6">
        <w:rPr>
          <w:rStyle w:val="normaltextrun"/>
          <w:rFonts w:cs="Calibri"/>
        </w:rPr>
        <w:t xml:space="preserve">take appropriate account of </w:t>
      </w:r>
      <w:proofErr w:type="spellStart"/>
      <w:r w:rsidR="00B374C9">
        <w:rPr>
          <w:rStyle w:val="normaltextrun"/>
          <w:rFonts w:cs="Calibri"/>
        </w:rPr>
        <w:t>Te</w:t>
      </w:r>
      <w:proofErr w:type="spellEnd"/>
      <w:r w:rsidR="00B374C9">
        <w:rPr>
          <w:rStyle w:val="normaltextrun"/>
          <w:rFonts w:cs="Calibri"/>
        </w:rPr>
        <w:t xml:space="preserve"> </w:t>
      </w:r>
      <w:proofErr w:type="spellStart"/>
      <w:r w:rsidR="00B374C9" w:rsidRPr="0043791F">
        <w:t>Tiriti</w:t>
      </w:r>
      <w:proofErr w:type="spellEnd"/>
      <w:r w:rsidR="00B374C9" w:rsidRPr="0043791F">
        <w:t xml:space="preserve"> o Waitangi, </w:t>
      </w:r>
      <w:r w:rsidR="0047036A">
        <w:t>the ERA</w:t>
      </w:r>
      <w:r w:rsidR="00B374C9" w:rsidRPr="0043791F">
        <w:t>:</w:t>
      </w:r>
    </w:p>
    <w:p w14:paraId="172EA81E" w14:textId="09CA23C0" w:rsidR="00A77E82" w:rsidRDefault="00A365D0" w:rsidP="00A77E82">
      <w:pPr>
        <w:pStyle w:val="Bullet"/>
      </w:pPr>
      <w:r>
        <w:t>p</w:t>
      </w:r>
      <w:r w:rsidR="007F71CC">
        <w:t xml:space="preserve">rovides for </w:t>
      </w:r>
      <w:proofErr w:type="spellStart"/>
      <w:r w:rsidR="007F71CC">
        <w:t>te</w:t>
      </w:r>
      <w:proofErr w:type="spellEnd"/>
      <w:r w:rsidR="007F71CC">
        <w:t xml:space="preserve"> </w:t>
      </w:r>
      <w:proofErr w:type="spellStart"/>
      <w:r w:rsidR="007F71CC">
        <w:t>ao</w:t>
      </w:r>
      <w:proofErr w:type="spellEnd"/>
      <w:r w:rsidR="007F71CC">
        <w:t xml:space="preserve"> Māori to be an impact category </w:t>
      </w:r>
      <w:r>
        <w:t xml:space="preserve">in </w:t>
      </w:r>
      <w:r w:rsidR="007C074B">
        <w:t>preparing synthesis and domain reports</w:t>
      </w:r>
      <w:r w:rsidR="003D025D">
        <w:t xml:space="preserve">, to ensure these reports, and the topics, are informed by a Māori </w:t>
      </w:r>
      <w:r w:rsidR="00D2317D">
        <w:t>perspective</w:t>
      </w:r>
    </w:p>
    <w:p w14:paraId="206D8D6A" w14:textId="33D95CF4" w:rsidR="00BC2BF1" w:rsidRPr="0043791F" w:rsidRDefault="00BC2BF1" w:rsidP="00A77E82">
      <w:pPr>
        <w:pStyle w:val="Bullet"/>
      </w:pPr>
      <w:r>
        <w:t>requires consultation with iwi authorities before regulations are made.</w:t>
      </w:r>
    </w:p>
    <w:p w14:paraId="403BDC3B" w14:textId="29C803DF" w:rsidR="00260663" w:rsidRDefault="42377AD4" w:rsidP="0043791F">
      <w:pPr>
        <w:pStyle w:val="Bullet"/>
        <w:numPr>
          <w:ilvl w:val="0"/>
          <w:numId w:val="0"/>
        </w:numPr>
      </w:pPr>
      <w:r w:rsidRPr="76F53103">
        <w:rPr>
          <w:rStyle w:val="normaltextrun"/>
          <w:rFonts w:eastAsiaTheme="majorEastAsia" w:cs="Calibri"/>
          <w:color w:val="000000"/>
          <w:shd w:val="clear" w:color="auto" w:fill="FFFFFF"/>
        </w:rPr>
        <w:t>As a result</w:t>
      </w:r>
      <w:r w:rsidR="5C1800BA" w:rsidRPr="76F53103">
        <w:rPr>
          <w:rStyle w:val="normaltextrun"/>
          <w:rFonts w:eastAsiaTheme="majorEastAsia" w:cs="Calibri"/>
          <w:color w:val="000000"/>
          <w:shd w:val="clear" w:color="auto" w:fill="FFFFFF"/>
        </w:rPr>
        <w:t xml:space="preserve">, </w:t>
      </w:r>
      <w:r w:rsidRPr="76F53103">
        <w:rPr>
          <w:rStyle w:val="eop"/>
          <w:rFonts w:cs="Calibri"/>
        </w:rPr>
        <w:t>while e</w:t>
      </w:r>
      <w:r w:rsidRPr="76F53103">
        <w:rPr>
          <w:rStyle w:val="normaltextrun"/>
          <w:rFonts w:eastAsiaTheme="majorEastAsia" w:cs="Calibri"/>
          <w:color w:val="000000"/>
          <w:shd w:val="clear" w:color="auto" w:fill="FFFFFF"/>
        </w:rPr>
        <w:t xml:space="preserve">ach synthesis and domain report has covered environmental matters relevant to </w:t>
      </w:r>
      <w:proofErr w:type="spellStart"/>
      <w:r w:rsidRPr="76F53103">
        <w:rPr>
          <w:rStyle w:val="normaltextrun"/>
          <w:rFonts w:eastAsiaTheme="majorEastAsia" w:cs="Calibri"/>
          <w:color w:val="000000"/>
          <w:shd w:val="clear" w:color="auto" w:fill="FFFFFF"/>
        </w:rPr>
        <w:t>te</w:t>
      </w:r>
      <w:proofErr w:type="spellEnd"/>
      <w:r w:rsidRPr="76F53103">
        <w:rPr>
          <w:rStyle w:val="normaltextrun"/>
          <w:rFonts w:eastAsiaTheme="majorEastAsia" w:cs="Calibri"/>
          <w:color w:val="000000"/>
          <w:shd w:val="clear" w:color="auto" w:fill="FFFFFF"/>
        </w:rPr>
        <w:t xml:space="preserve"> </w:t>
      </w:r>
      <w:proofErr w:type="spellStart"/>
      <w:r w:rsidRPr="76F53103">
        <w:rPr>
          <w:rStyle w:val="normaltextrun"/>
          <w:rFonts w:eastAsiaTheme="majorEastAsia" w:cs="Calibri"/>
          <w:color w:val="000000"/>
          <w:shd w:val="clear" w:color="auto" w:fill="FFFFFF"/>
        </w:rPr>
        <w:t>ao</w:t>
      </w:r>
      <w:proofErr w:type="spellEnd"/>
      <w:r w:rsidRPr="76F53103">
        <w:rPr>
          <w:rStyle w:val="normaltextrun"/>
          <w:rFonts w:eastAsiaTheme="majorEastAsia" w:cs="Calibri"/>
          <w:color w:val="000000"/>
          <w:shd w:val="clear" w:color="auto" w:fill="FFFFFF"/>
        </w:rPr>
        <w:t xml:space="preserve"> Māori, this </w:t>
      </w:r>
      <w:r w:rsidR="5C1800BA" w:rsidRPr="76F53103">
        <w:rPr>
          <w:rStyle w:val="normaltextrun"/>
          <w:rFonts w:eastAsiaTheme="majorEastAsia" w:cs="Calibri"/>
          <w:color w:val="000000"/>
          <w:shd w:val="clear" w:color="auto" w:fill="FFFFFF"/>
        </w:rPr>
        <w:t>reporting has largely focused on the consequences and effects of key environmental issues, such as the impact of declining water quality and land-use changes on Māori cultural values and identity.</w:t>
      </w:r>
      <w:r>
        <w:rPr>
          <w:rStyle w:val="eop"/>
        </w:rPr>
        <w:t xml:space="preserve"> </w:t>
      </w:r>
      <w:r w:rsidR="7D07F464">
        <w:t>We also note that:</w:t>
      </w:r>
    </w:p>
    <w:p w14:paraId="537CA7D6" w14:textId="77777777" w:rsidR="00260663" w:rsidRDefault="00260663" w:rsidP="00260663">
      <w:pPr>
        <w:pStyle w:val="Bullet"/>
      </w:pPr>
      <w:r>
        <w:t xml:space="preserve">the ERA does not explicitly involve Māori in environmental reporting, which means </w:t>
      </w:r>
      <w:proofErr w:type="spellStart"/>
      <w:r>
        <w:t>te</w:t>
      </w:r>
      <w:proofErr w:type="spellEnd"/>
      <w:r>
        <w:t xml:space="preserve"> </w:t>
      </w:r>
      <w:proofErr w:type="spellStart"/>
      <w:r>
        <w:t>ao</w:t>
      </w:r>
      <w:proofErr w:type="spellEnd"/>
      <w:r>
        <w:t xml:space="preserve"> Māori and </w:t>
      </w:r>
      <w:proofErr w:type="spellStart"/>
      <w:r>
        <w:t>mātauranga</w:t>
      </w:r>
      <w:proofErr w:type="spellEnd"/>
      <w:r>
        <w:t xml:space="preserve"> Māori are not meaningfully represented</w:t>
      </w:r>
    </w:p>
    <w:p w14:paraId="703FA5DD" w14:textId="77777777" w:rsidR="00260663" w:rsidRDefault="00260663" w:rsidP="00260663">
      <w:pPr>
        <w:pStyle w:val="Bullet"/>
      </w:pPr>
      <w:r>
        <w:t xml:space="preserve">there is a lack of recognition of the value and validity of </w:t>
      </w:r>
      <w:proofErr w:type="spellStart"/>
      <w:r>
        <w:t>te</w:t>
      </w:r>
      <w:proofErr w:type="spellEnd"/>
      <w:r>
        <w:t xml:space="preserve"> </w:t>
      </w:r>
      <w:proofErr w:type="spellStart"/>
      <w:r>
        <w:t>ao</w:t>
      </w:r>
      <w:proofErr w:type="spellEnd"/>
      <w:r>
        <w:t xml:space="preserve"> Māori and </w:t>
      </w:r>
      <w:proofErr w:type="spellStart"/>
      <w:r>
        <w:t>mātauranga</w:t>
      </w:r>
      <w:proofErr w:type="spellEnd"/>
      <w:r>
        <w:t xml:space="preserve"> Māori throughout formal environmental reporting under the ERA</w:t>
      </w:r>
    </w:p>
    <w:p w14:paraId="54CB096B" w14:textId="77777777" w:rsidR="00260663" w:rsidRDefault="00260663" w:rsidP="00260663">
      <w:pPr>
        <w:pStyle w:val="Bullet"/>
      </w:pPr>
      <w:r>
        <w:t xml:space="preserve">the current domain-based reporting prevents a more holistic view of the environment, which would require the inclusion of </w:t>
      </w:r>
      <w:proofErr w:type="spellStart"/>
      <w:r>
        <w:t>te</w:t>
      </w:r>
      <w:proofErr w:type="spellEnd"/>
      <w:r>
        <w:t xml:space="preserve"> </w:t>
      </w:r>
      <w:proofErr w:type="spellStart"/>
      <w:r>
        <w:t>ao</w:t>
      </w:r>
      <w:proofErr w:type="spellEnd"/>
      <w:r>
        <w:t xml:space="preserve"> Māori and </w:t>
      </w:r>
      <w:proofErr w:type="spellStart"/>
      <w:r>
        <w:t>mātauranga</w:t>
      </w:r>
      <w:proofErr w:type="spellEnd"/>
      <w:r>
        <w:t xml:space="preserve"> Māori</w:t>
      </w:r>
    </w:p>
    <w:p w14:paraId="09D75550" w14:textId="77777777" w:rsidR="00664E67" w:rsidRDefault="00260663" w:rsidP="00D92DE2">
      <w:pPr>
        <w:pStyle w:val="Bullet"/>
      </w:pPr>
      <w:r>
        <w:t xml:space="preserve">the current scale (focus on national data sets) limits quantitative approaches that are relevant in local areas, not recognising the valid empirical methods in </w:t>
      </w:r>
      <w:proofErr w:type="spellStart"/>
      <w:r>
        <w:t>te</w:t>
      </w:r>
      <w:proofErr w:type="spellEnd"/>
      <w:r>
        <w:t xml:space="preserve"> </w:t>
      </w:r>
      <w:proofErr w:type="spellStart"/>
      <w:r>
        <w:t>ao</w:t>
      </w:r>
      <w:proofErr w:type="spellEnd"/>
      <w:r>
        <w:t xml:space="preserve"> Māori. </w:t>
      </w:r>
    </w:p>
    <w:p w14:paraId="75D30C56" w14:textId="3CBFC957" w:rsidR="00F5746A" w:rsidRDefault="0037473A" w:rsidP="00664E67">
      <w:pPr>
        <w:pStyle w:val="Heading2"/>
      </w:pPr>
      <w:r>
        <w:lastRenderedPageBreak/>
        <w:t xml:space="preserve">Reporting impacts on </w:t>
      </w:r>
      <w:proofErr w:type="spellStart"/>
      <w:r>
        <w:t>te</w:t>
      </w:r>
      <w:proofErr w:type="spellEnd"/>
      <w:r>
        <w:t xml:space="preserve"> </w:t>
      </w:r>
      <w:proofErr w:type="spellStart"/>
      <w:r>
        <w:t>ao</w:t>
      </w:r>
      <w:proofErr w:type="spellEnd"/>
      <w:r>
        <w:t xml:space="preserve"> Māori</w:t>
      </w:r>
    </w:p>
    <w:p w14:paraId="1ADE19D3" w14:textId="430879C9" w:rsidR="001C6262" w:rsidRPr="008B50FA" w:rsidRDefault="00B04DF9" w:rsidP="008B50FA">
      <w:pPr>
        <w:pStyle w:val="BodyText"/>
        <w:rPr>
          <w:rStyle w:val="eop"/>
        </w:rPr>
      </w:pPr>
      <w:r>
        <w:rPr>
          <w:rStyle w:val="normaltextrun"/>
          <w:rFonts w:eastAsiaTheme="majorEastAsia"/>
        </w:rPr>
        <w:t>We</w:t>
      </w:r>
      <w:r w:rsidR="00B82FA5" w:rsidRPr="5382AD3C">
        <w:rPr>
          <w:rStyle w:val="normaltextrun"/>
          <w:rFonts w:eastAsiaTheme="majorEastAsia"/>
        </w:rPr>
        <w:t xml:space="preserve"> commissioned </w:t>
      </w:r>
      <w:r w:rsidR="009B5972" w:rsidRPr="5382AD3C">
        <w:rPr>
          <w:rStyle w:val="normaltextrun"/>
          <w:rFonts w:eastAsiaTheme="majorEastAsia"/>
        </w:rPr>
        <w:t>Manaaki Whenua Landcare Research to</w:t>
      </w:r>
      <w:r w:rsidR="00103C0F" w:rsidRPr="5382AD3C">
        <w:rPr>
          <w:rStyle w:val="normaltextrun"/>
          <w:rFonts w:eastAsiaTheme="majorEastAsia"/>
        </w:rPr>
        <w:t xml:space="preserve"> propose a strategic direction and measures for reporting impacts from a </w:t>
      </w:r>
      <w:proofErr w:type="spellStart"/>
      <w:r w:rsidR="00103C0F" w:rsidRPr="5382AD3C">
        <w:rPr>
          <w:rStyle w:val="normaltextrun"/>
          <w:rFonts w:eastAsiaTheme="majorEastAsia"/>
        </w:rPr>
        <w:t>te</w:t>
      </w:r>
      <w:proofErr w:type="spellEnd"/>
      <w:r w:rsidR="00103C0F" w:rsidRPr="5382AD3C">
        <w:rPr>
          <w:rStyle w:val="normaltextrun"/>
          <w:rFonts w:eastAsiaTheme="majorEastAsia"/>
        </w:rPr>
        <w:t xml:space="preserve"> </w:t>
      </w:r>
      <w:proofErr w:type="spellStart"/>
      <w:r w:rsidR="00103C0F" w:rsidRPr="5382AD3C">
        <w:rPr>
          <w:rStyle w:val="normaltextrun"/>
          <w:rFonts w:eastAsiaTheme="majorEastAsia"/>
        </w:rPr>
        <w:t>ao</w:t>
      </w:r>
      <w:proofErr w:type="spellEnd"/>
      <w:r w:rsidR="00103C0F" w:rsidRPr="5382AD3C">
        <w:rPr>
          <w:rStyle w:val="normaltextrun"/>
          <w:rFonts w:eastAsiaTheme="majorEastAsia"/>
        </w:rPr>
        <w:t xml:space="preserve"> Māori perspective</w:t>
      </w:r>
      <w:r w:rsidR="0037473A" w:rsidRPr="5382AD3C">
        <w:rPr>
          <w:rStyle w:val="normaltextrun"/>
          <w:rFonts w:eastAsiaTheme="majorEastAsia"/>
        </w:rPr>
        <w:t>.</w:t>
      </w:r>
      <w:r w:rsidR="00D93583" w:rsidRPr="5382AD3C">
        <w:rPr>
          <w:rStyle w:val="normaltextrun"/>
          <w:rFonts w:eastAsiaTheme="majorEastAsia"/>
        </w:rPr>
        <w:t xml:space="preserve"> </w:t>
      </w:r>
      <w:r w:rsidR="001C6262" w:rsidRPr="5382AD3C">
        <w:rPr>
          <w:rStyle w:val="eop"/>
        </w:rPr>
        <w:t>The resulting report</w:t>
      </w:r>
      <w:r w:rsidR="00E877A9" w:rsidRPr="5382AD3C">
        <w:rPr>
          <w:rStyle w:val="eop"/>
        </w:rPr>
        <w:t>,</w:t>
      </w:r>
      <w:r w:rsidR="001C6262" w:rsidRPr="5382AD3C">
        <w:rPr>
          <w:rStyle w:val="eop"/>
        </w:rPr>
        <w:t xml:space="preserve"> </w:t>
      </w:r>
      <w:hyperlink r:id="rId15" w:history="1">
        <w:r w:rsidR="00E877A9" w:rsidRPr="00A4197C">
          <w:rPr>
            <w:rStyle w:val="Hyperlink"/>
            <w:i/>
            <w:iCs/>
          </w:rPr>
          <w:t xml:space="preserve">Reporting Environmental Impacts on </w:t>
        </w:r>
        <w:proofErr w:type="spellStart"/>
        <w:r w:rsidR="00E877A9" w:rsidRPr="00A4197C">
          <w:rPr>
            <w:rStyle w:val="Hyperlink"/>
            <w:i/>
            <w:iCs/>
          </w:rPr>
          <w:t>Te</w:t>
        </w:r>
        <w:proofErr w:type="spellEnd"/>
        <w:r w:rsidR="00E877A9" w:rsidRPr="00A4197C">
          <w:rPr>
            <w:rStyle w:val="Hyperlink"/>
            <w:i/>
            <w:iCs/>
          </w:rPr>
          <w:t xml:space="preserve"> </w:t>
        </w:r>
        <w:proofErr w:type="spellStart"/>
        <w:r w:rsidR="00E877A9" w:rsidRPr="00A4197C">
          <w:rPr>
            <w:rStyle w:val="Hyperlink"/>
            <w:i/>
            <w:iCs/>
          </w:rPr>
          <w:t>Ao</w:t>
        </w:r>
        <w:proofErr w:type="spellEnd"/>
        <w:r w:rsidR="00E877A9" w:rsidRPr="00A4197C">
          <w:rPr>
            <w:rStyle w:val="Hyperlink"/>
            <w:i/>
            <w:iCs/>
          </w:rPr>
          <w:t xml:space="preserve"> Māori: A Strategic Scoping Document</w:t>
        </w:r>
      </w:hyperlink>
      <w:r w:rsidR="00E877A9">
        <w:t xml:space="preserve">, </w:t>
      </w:r>
      <w:r w:rsidR="001C6262" w:rsidRPr="5382AD3C">
        <w:rPr>
          <w:rStyle w:val="eop"/>
        </w:rPr>
        <w:t>sets out a framework and prioritised measures, as well as several recommendations.</w:t>
      </w:r>
    </w:p>
    <w:p w14:paraId="0493B48D" w14:textId="59C70887" w:rsidR="00344103" w:rsidRPr="008B50FA" w:rsidRDefault="0037473A" w:rsidP="008B50FA">
      <w:pPr>
        <w:pStyle w:val="BodyText"/>
        <w:rPr>
          <w:rStyle w:val="eop"/>
        </w:rPr>
      </w:pPr>
      <w:r w:rsidRPr="008B50FA">
        <w:rPr>
          <w:rStyle w:val="eop"/>
        </w:rPr>
        <w:t xml:space="preserve">The framework </w:t>
      </w:r>
      <w:r w:rsidR="000E39B2" w:rsidRPr="008B50FA">
        <w:rPr>
          <w:rStyle w:val="eop"/>
        </w:rPr>
        <w:t>reflects</w:t>
      </w:r>
      <w:r w:rsidR="00CE56F6" w:rsidRPr="008B50FA">
        <w:rPr>
          <w:rStyle w:val="eop"/>
        </w:rPr>
        <w:t xml:space="preserve"> </w:t>
      </w:r>
      <w:proofErr w:type="spellStart"/>
      <w:r w:rsidR="00CE56F6" w:rsidRPr="008B50FA">
        <w:rPr>
          <w:rStyle w:val="eop"/>
        </w:rPr>
        <w:t>Te</w:t>
      </w:r>
      <w:proofErr w:type="spellEnd"/>
      <w:r w:rsidR="00CE56F6" w:rsidRPr="008B50FA">
        <w:rPr>
          <w:rStyle w:val="eop"/>
        </w:rPr>
        <w:t xml:space="preserve"> </w:t>
      </w:r>
      <w:proofErr w:type="spellStart"/>
      <w:r w:rsidR="00CE56F6" w:rsidRPr="008B50FA">
        <w:rPr>
          <w:rStyle w:val="eop"/>
        </w:rPr>
        <w:t>Tiriti</w:t>
      </w:r>
      <w:proofErr w:type="spellEnd"/>
      <w:r w:rsidR="00CE56F6" w:rsidRPr="008B50FA">
        <w:rPr>
          <w:rStyle w:val="eop"/>
        </w:rPr>
        <w:t xml:space="preserve"> o Waitangi </w:t>
      </w:r>
      <w:r w:rsidRPr="008B50FA">
        <w:rPr>
          <w:rStyle w:val="eop"/>
        </w:rPr>
        <w:t>principle of partnership</w:t>
      </w:r>
      <w:r w:rsidR="00CE56F6" w:rsidRPr="008B50FA">
        <w:rPr>
          <w:rStyle w:val="eop"/>
        </w:rPr>
        <w:t>,</w:t>
      </w:r>
      <w:r w:rsidRPr="008B50FA">
        <w:rPr>
          <w:rStyle w:val="eop"/>
        </w:rPr>
        <w:t xml:space="preserve"> present</w:t>
      </w:r>
      <w:r w:rsidR="00CE56F6" w:rsidRPr="008B50FA">
        <w:rPr>
          <w:rStyle w:val="eop"/>
        </w:rPr>
        <w:t>ing</w:t>
      </w:r>
      <w:r w:rsidRPr="008B50FA">
        <w:rPr>
          <w:rStyle w:val="eop"/>
        </w:rPr>
        <w:t xml:space="preserve"> the Crown’s </w:t>
      </w:r>
      <w:proofErr w:type="spellStart"/>
      <w:r w:rsidRPr="008B50FA">
        <w:rPr>
          <w:rStyle w:val="eop"/>
        </w:rPr>
        <w:t>kāwanatanga</w:t>
      </w:r>
      <w:proofErr w:type="spellEnd"/>
      <w:r w:rsidRPr="008B50FA">
        <w:rPr>
          <w:rStyle w:val="eop"/>
        </w:rPr>
        <w:t xml:space="preserve"> responsibilities to govern and enact laws while guaranteeing full authority for iwi and </w:t>
      </w:r>
      <w:proofErr w:type="spellStart"/>
      <w:r w:rsidRPr="008B50FA">
        <w:rPr>
          <w:rStyle w:val="eop"/>
        </w:rPr>
        <w:t>hapū</w:t>
      </w:r>
      <w:proofErr w:type="spellEnd"/>
      <w:r w:rsidRPr="008B50FA">
        <w:rPr>
          <w:rStyle w:val="eop"/>
        </w:rPr>
        <w:t xml:space="preserve"> over taonga (including </w:t>
      </w:r>
      <w:proofErr w:type="spellStart"/>
      <w:r w:rsidRPr="008B50FA">
        <w:rPr>
          <w:rStyle w:val="eop"/>
        </w:rPr>
        <w:t>mātauranga</w:t>
      </w:r>
      <w:proofErr w:type="spellEnd"/>
      <w:r w:rsidRPr="008B50FA">
        <w:rPr>
          <w:rStyle w:val="eop"/>
        </w:rPr>
        <w:t xml:space="preserve">). </w:t>
      </w:r>
      <w:r w:rsidR="000972D0" w:rsidRPr="008B50FA">
        <w:rPr>
          <w:rStyle w:val="eop"/>
        </w:rPr>
        <w:t xml:space="preserve">Within the framework, </w:t>
      </w:r>
      <w:r w:rsidR="00344103" w:rsidRPr="008B50FA">
        <w:rPr>
          <w:rStyle w:val="eop"/>
        </w:rPr>
        <w:t xml:space="preserve">a whakapapa ideology </w:t>
      </w:r>
      <w:r w:rsidR="008B50FA" w:rsidRPr="008B50FA">
        <w:rPr>
          <w:rStyle w:val="eop"/>
        </w:rPr>
        <w:t>–</w:t>
      </w:r>
      <w:r w:rsidR="00344103" w:rsidRPr="008B50FA">
        <w:rPr>
          <w:rStyle w:val="eop"/>
        </w:rPr>
        <w:t xml:space="preserve"> which binds iwi/</w:t>
      </w:r>
      <w:proofErr w:type="spellStart"/>
      <w:r w:rsidR="00344103" w:rsidRPr="008B50FA">
        <w:rPr>
          <w:rStyle w:val="eop"/>
        </w:rPr>
        <w:t>hapū</w:t>
      </w:r>
      <w:proofErr w:type="spellEnd"/>
      <w:r w:rsidR="00344103" w:rsidRPr="008B50FA">
        <w:rPr>
          <w:rStyle w:val="eop"/>
        </w:rPr>
        <w:t xml:space="preserve"> to the natural environment, ancestral homelands, the wider community, </w:t>
      </w:r>
      <w:proofErr w:type="spellStart"/>
      <w:r w:rsidR="00344103" w:rsidRPr="008B50FA">
        <w:rPr>
          <w:rStyle w:val="eop"/>
        </w:rPr>
        <w:t>mokopuna</w:t>
      </w:r>
      <w:proofErr w:type="spellEnd"/>
      <w:r w:rsidR="00344103" w:rsidRPr="008B50FA">
        <w:rPr>
          <w:rStyle w:val="eop"/>
        </w:rPr>
        <w:t xml:space="preserve"> or future generations, and empowers mana whenua to carry out their duties as </w:t>
      </w:r>
      <w:proofErr w:type="spellStart"/>
      <w:r w:rsidR="00344103" w:rsidRPr="008B50FA">
        <w:rPr>
          <w:rStyle w:val="eop"/>
        </w:rPr>
        <w:t>tangata</w:t>
      </w:r>
      <w:proofErr w:type="spellEnd"/>
      <w:r w:rsidR="00344103" w:rsidRPr="008B50FA">
        <w:rPr>
          <w:rStyle w:val="eop"/>
        </w:rPr>
        <w:t xml:space="preserve"> kaitiaki (human guardians) </w:t>
      </w:r>
      <w:r w:rsidR="000972D0" w:rsidRPr="008B50FA">
        <w:rPr>
          <w:rStyle w:val="eop"/>
        </w:rPr>
        <w:t>–</w:t>
      </w:r>
      <w:r w:rsidR="00344103" w:rsidRPr="008B50FA">
        <w:rPr>
          <w:rStyle w:val="eop"/>
        </w:rPr>
        <w:t xml:space="preserve"> </w:t>
      </w:r>
      <w:r w:rsidR="000972D0" w:rsidRPr="008B50FA">
        <w:rPr>
          <w:rStyle w:val="eop"/>
        </w:rPr>
        <w:t xml:space="preserve">is represented through the following principles: </w:t>
      </w:r>
    </w:p>
    <w:p w14:paraId="3889882C" w14:textId="2CAFF4C6" w:rsidR="000E39B2" w:rsidRDefault="0087402B" w:rsidP="000E39B2">
      <w:pPr>
        <w:pStyle w:val="Bullet"/>
        <w:rPr>
          <w:rStyle w:val="eop"/>
          <w:rFonts w:cs="Calibri"/>
          <w:color w:val="000000"/>
          <w:shd w:val="clear" w:color="auto" w:fill="FFFFFF"/>
        </w:rPr>
      </w:pPr>
      <w:r>
        <w:rPr>
          <w:rStyle w:val="eop"/>
          <w:rFonts w:cs="Calibri"/>
          <w:color w:val="000000"/>
          <w:shd w:val="clear" w:color="auto" w:fill="FFFFFF"/>
        </w:rPr>
        <w:t>m</w:t>
      </w:r>
      <w:r w:rsidR="000E39B2">
        <w:rPr>
          <w:rStyle w:val="eop"/>
          <w:rFonts w:cs="Calibri"/>
          <w:color w:val="000000"/>
          <w:shd w:val="clear" w:color="auto" w:fill="FFFFFF"/>
        </w:rPr>
        <w:t xml:space="preserve">ana </w:t>
      </w:r>
      <w:proofErr w:type="spellStart"/>
      <w:r w:rsidR="000E39B2">
        <w:rPr>
          <w:rStyle w:val="eop"/>
          <w:rFonts w:cs="Calibri"/>
          <w:color w:val="000000"/>
          <w:shd w:val="clear" w:color="auto" w:fill="FFFFFF"/>
        </w:rPr>
        <w:t>whakahaere</w:t>
      </w:r>
      <w:proofErr w:type="spellEnd"/>
      <w:r w:rsidR="000E39B2">
        <w:rPr>
          <w:rStyle w:val="eop"/>
          <w:rFonts w:cs="Calibri"/>
          <w:color w:val="000000"/>
          <w:shd w:val="clear" w:color="auto" w:fill="FFFFFF"/>
        </w:rPr>
        <w:t xml:space="preserve"> (decision-making authority)</w:t>
      </w:r>
    </w:p>
    <w:p w14:paraId="43301BC5" w14:textId="258E4D21" w:rsidR="000E39B2" w:rsidRDefault="00DD2AE8" w:rsidP="000E39B2">
      <w:pPr>
        <w:pStyle w:val="Bullet"/>
        <w:rPr>
          <w:rStyle w:val="eop"/>
          <w:rFonts w:cs="Calibri"/>
          <w:color w:val="000000"/>
          <w:shd w:val="clear" w:color="auto" w:fill="FFFFFF"/>
        </w:rPr>
      </w:pPr>
      <w:proofErr w:type="spellStart"/>
      <w:r>
        <w:rPr>
          <w:rStyle w:val="eop"/>
          <w:rFonts w:cs="Calibri"/>
          <w:color w:val="000000"/>
          <w:shd w:val="clear" w:color="auto" w:fill="FFFFFF"/>
        </w:rPr>
        <w:t>t</w:t>
      </w:r>
      <w:r w:rsidR="000E39B2">
        <w:rPr>
          <w:rStyle w:val="eop"/>
          <w:rFonts w:cs="Calibri"/>
          <w:color w:val="000000"/>
          <w:shd w:val="clear" w:color="auto" w:fill="FFFFFF"/>
        </w:rPr>
        <w:t>ūrangawaewae</w:t>
      </w:r>
      <w:proofErr w:type="spellEnd"/>
      <w:r w:rsidR="000E39B2">
        <w:rPr>
          <w:rStyle w:val="eop"/>
          <w:rFonts w:cs="Calibri"/>
          <w:color w:val="000000"/>
          <w:shd w:val="clear" w:color="auto" w:fill="FFFFFF"/>
        </w:rPr>
        <w:t xml:space="preserve"> (place to stand/sense of place)</w:t>
      </w:r>
    </w:p>
    <w:p w14:paraId="7361D7E3" w14:textId="6B469846" w:rsidR="000E39B2" w:rsidRDefault="00DD2AE8" w:rsidP="000E39B2">
      <w:pPr>
        <w:pStyle w:val="Bullet"/>
        <w:rPr>
          <w:rStyle w:val="eop"/>
          <w:rFonts w:cs="Calibri"/>
          <w:color w:val="000000"/>
          <w:shd w:val="clear" w:color="auto" w:fill="FFFFFF"/>
        </w:rPr>
      </w:pPr>
      <w:r>
        <w:rPr>
          <w:rStyle w:val="eop"/>
          <w:rFonts w:cs="Calibri"/>
          <w:color w:val="000000"/>
          <w:shd w:val="clear" w:color="auto" w:fill="FFFFFF"/>
        </w:rPr>
        <w:t>w</w:t>
      </w:r>
      <w:r w:rsidR="000E39B2">
        <w:rPr>
          <w:rStyle w:val="eop"/>
          <w:rFonts w:cs="Calibri"/>
          <w:color w:val="000000"/>
          <w:shd w:val="clear" w:color="auto" w:fill="FFFFFF"/>
        </w:rPr>
        <w:t>hanaungatanga (community connectivity)</w:t>
      </w:r>
    </w:p>
    <w:p w14:paraId="0C4F475E" w14:textId="4ED72082" w:rsidR="000E39B2" w:rsidRDefault="00DD2AE8" w:rsidP="000E39B2">
      <w:pPr>
        <w:pStyle w:val="Bullet"/>
        <w:rPr>
          <w:rStyle w:val="eop"/>
          <w:rFonts w:cs="Calibri"/>
          <w:color w:val="000000"/>
          <w:shd w:val="clear" w:color="auto" w:fill="FFFFFF"/>
        </w:rPr>
      </w:pPr>
      <w:r>
        <w:rPr>
          <w:rStyle w:val="eop"/>
          <w:rFonts w:cs="Calibri"/>
          <w:color w:val="000000"/>
          <w:shd w:val="clear" w:color="auto" w:fill="FFFFFF"/>
        </w:rPr>
        <w:t>t</w:t>
      </w:r>
      <w:r w:rsidR="000E39B2">
        <w:rPr>
          <w:rStyle w:val="eop"/>
          <w:rFonts w:cs="Calibri"/>
          <w:color w:val="000000"/>
          <w:shd w:val="clear" w:color="auto" w:fill="FFFFFF"/>
        </w:rPr>
        <w:t xml:space="preserve">aonga </w:t>
      </w:r>
      <w:proofErr w:type="spellStart"/>
      <w:r w:rsidR="000E39B2">
        <w:rPr>
          <w:rStyle w:val="eop"/>
          <w:rFonts w:cs="Calibri"/>
          <w:color w:val="000000"/>
          <w:shd w:val="clear" w:color="auto" w:fill="FFFFFF"/>
        </w:rPr>
        <w:t>tuku</w:t>
      </w:r>
      <w:proofErr w:type="spellEnd"/>
      <w:r w:rsidR="000E39B2">
        <w:rPr>
          <w:rStyle w:val="eop"/>
          <w:rFonts w:cs="Calibri"/>
          <w:color w:val="000000"/>
          <w:shd w:val="clear" w:color="auto" w:fill="FFFFFF"/>
        </w:rPr>
        <w:t xml:space="preserve"> </w:t>
      </w:r>
      <w:proofErr w:type="spellStart"/>
      <w:r w:rsidR="000E39B2">
        <w:rPr>
          <w:rStyle w:val="eop"/>
          <w:rFonts w:cs="Calibri"/>
          <w:color w:val="000000"/>
          <w:shd w:val="clear" w:color="auto" w:fill="FFFFFF"/>
        </w:rPr>
        <w:t>iho</w:t>
      </w:r>
      <w:proofErr w:type="spellEnd"/>
      <w:r w:rsidR="000E39B2">
        <w:rPr>
          <w:rStyle w:val="eop"/>
          <w:rFonts w:cs="Calibri"/>
          <w:color w:val="000000"/>
          <w:shd w:val="clear" w:color="auto" w:fill="FFFFFF"/>
        </w:rPr>
        <w:t xml:space="preserve"> (intergenerational transfer of knowledge, practice/resources)</w:t>
      </w:r>
    </w:p>
    <w:p w14:paraId="3C552504" w14:textId="59EF4D4B" w:rsidR="000E39B2" w:rsidRDefault="00DD2AE8" w:rsidP="000E39B2">
      <w:pPr>
        <w:pStyle w:val="Bullet"/>
        <w:rPr>
          <w:rStyle w:val="eop"/>
          <w:rFonts w:cs="Calibri"/>
          <w:color w:val="000000"/>
          <w:shd w:val="clear" w:color="auto" w:fill="FFFFFF"/>
        </w:rPr>
      </w:pPr>
      <w:proofErr w:type="spellStart"/>
      <w:r>
        <w:rPr>
          <w:rStyle w:val="eop"/>
          <w:rFonts w:cs="Calibri"/>
          <w:color w:val="000000"/>
          <w:shd w:val="clear" w:color="auto" w:fill="FFFFFF"/>
        </w:rPr>
        <w:t>t</w:t>
      </w:r>
      <w:r w:rsidR="000E39B2">
        <w:rPr>
          <w:rStyle w:val="eop"/>
          <w:rFonts w:cs="Calibri"/>
          <w:color w:val="000000"/>
          <w:shd w:val="clear" w:color="auto" w:fill="FFFFFF"/>
        </w:rPr>
        <w:t>e</w:t>
      </w:r>
      <w:proofErr w:type="spellEnd"/>
      <w:r w:rsidR="000E39B2">
        <w:rPr>
          <w:rStyle w:val="eop"/>
          <w:rFonts w:cs="Calibri"/>
          <w:color w:val="000000"/>
          <w:shd w:val="clear" w:color="auto" w:fill="FFFFFF"/>
        </w:rPr>
        <w:t xml:space="preserve"> </w:t>
      </w:r>
      <w:proofErr w:type="spellStart"/>
      <w:r w:rsidR="000E39B2">
        <w:rPr>
          <w:rStyle w:val="eop"/>
          <w:rFonts w:cs="Calibri"/>
          <w:color w:val="000000"/>
          <w:shd w:val="clear" w:color="auto" w:fill="FFFFFF"/>
        </w:rPr>
        <w:t>ao</w:t>
      </w:r>
      <w:proofErr w:type="spellEnd"/>
      <w:r w:rsidR="000E39B2">
        <w:rPr>
          <w:rStyle w:val="eop"/>
          <w:rFonts w:cs="Calibri"/>
          <w:color w:val="000000"/>
          <w:shd w:val="clear" w:color="auto" w:fill="FFFFFF"/>
        </w:rPr>
        <w:t xml:space="preserve"> </w:t>
      </w:r>
      <w:proofErr w:type="spellStart"/>
      <w:r w:rsidR="000E39B2">
        <w:rPr>
          <w:rStyle w:val="eop"/>
          <w:rFonts w:cs="Calibri"/>
          <w:color w:val="000000"/>
          <w:shd w:val="clear" w:color="auto" w:fill="FFFFFF"/>
        </w:rPr>
        <w:t>tūroa</w:t>
      </w:r>
      <w:proofErr w:type="spellEnd"/>
      <w:r w:rsidR="000E39B2">
        <w:rPr>
          <w:rStyle w:val="eop"/>
          <w:rFonts w:cs="Calibri"/>
          <w:color w:val="000000"/>
          <w:shd w:val="clear" w:color="auto" w:fill="FFFFFF"/>
        </w:rPr>
        <w:t xml:space="preserve"> (interaction with the natural world). </w:t>
      </w:r>
    </w:p>
    <w:p w14:paraId="7074689B" w14:textId="48573826" w:rsidR="008B50FA" w:rsidRDefault="008B50FA" w:rsidP="001C6262">
      <w:pPr>
        <w:pStyle w:val="BodyText"/>
      </w:pPr>
      <w:r>
        <w:t xml:space="preserve">Using this framework, a set of measures were developed and prioritised. </w:t>
      </w:r>
      <w:r w:rsidR="008E6C89">
        <w:t xml:space="preserve">It was proposed that </w:t>
      </w:r>
      <w:r>
        <w:t>Māori-related impact topics could be reported on through these measures, both quantitatively (</w:t>
      </w:r>
      <w:proofErr w:type="spellStart"/>
      <w:r w:rsidR="00DD2AE8">
        <w:t>eg</w:t>
      </w:r>
      <w:proofErr w:type="spellEnd"/>
      <w:r w:rsidR="00DD2AE8">
        <w:t>,</w:t>
      </w:r>
      <w:r>
        <w:t xml:space="preserve"> metrics, statistics) or qualitatively (</w:t>
      </w:r>
      <w:proofErr w:type="spellStart"/>
      <w:r w:rsidR="007032C6">
        <w:t>eg</w:t>
      </w:r>
      <w:proofErr w:type="spellEnd"/>
      <w:r w:rsidR="007032C6">
        <w:t>,</w:t>
      </w:r>
      <w:r>
        <w:t xml:space="preserve"> case studies, narratives, commentaries). Components of measures for which there are likely to be sufficient data available for immediate to near-term reporting were</w:t>
      </w:r>
      <w:r w:rsidR="000F7C6A">
        <w:t xml:space="preserve"> identified as</w:t>
      </w:r>
      <w:r>
        <w:t>:</w:t>
      </w:r>
    </w:p>
    <w:p w14:paraId="27956112" w14:textId="498971A1" w:rsidR="008B50FA" w:rsidRDefault="00155949" w:rsidP="009A6FB6">
      <w:pPr>
        <w:pStyle w:val="Bullet"/>
      </w:pPr>
      <w:r>
        <w:t>w</w:t>
      </w:r>
      <w:r w:rsidR="008B50FA">
        <w:t xml:space="preserve">etland extent </w:t>
      </w:r>
    </w:p>
    <w:p w14:paraId="00390B29" w14:textId="28A6A112" w:rsidR="000F7C6A" w:rsidRDefault="00155949" w:rsidP="009A6FB6">
      <w:pPr>
        <w:pStyle w:val="Bullet"/>
      </w:pPr>
      <w:r>
        <w:t>a</w:t>
      </w:r>
      <w:r w:rsidR="008B50FA">
        <w:t>bundance of</w:t>
      </w:r>
    </w:p>
    <w:p w14:paraId="3E396EAC" w14:textId="0C6F3F20" w:rsidR="000F7C6A" w:rsidRPr="000F7C6A" w:rsidRDefault="008B50FA" w:rsidP="00CD590E">
      <w:pPr>
        <w:pStyle w:val="Sub-bullet"/>
        <w:numPr>
          <w:ilvl w:val="0"/>
          <w:numId w:val="33"/>
        </w:numPr>
      </w:pPr>
      <w:r w:rsidRPr="000F7C6A">
        <w:t>shellfish and in-shore fish species (</w:t>
      </w:r>
      <w:proofErr w:type="spellStart"/>
      <w:r w:rsidR="00155949">
        <w:t>eg</w:t>
      </w:r>
      <w:proofErr w:type="spellEnd"/>
      <w:r w:rsidR="00155949">
        <w:t>,</w:t>
      </w:r>
      <w:r w:rsidRPr="000F7C6A">
        <w:t xml:space="preserve"> </w:t>
      </w:r>
      <w:proofErr w:type="spellStart"/>
      <w:r w:rsidRPr="000F7C6A">
        <w:t>pāua</w:t>
      </w:r>
      <w:proofErr w:type="spellEnd"/>
      <w:r w:rsidRPr="000F7C6A">
        <w:t xml:space="preserve">, kina) </w:t>
      </w:r>
    </w:p>
    <w:p w14:paraId="757BB8F1" w14:textId="681FDF08" w:rsidR="008B50FA" w:rsidRPr="000F7C6A" w:rsidRDefault="008B50FA" w:rsidP="00CD590E">
      <w:pPr>
        <w:pStyle w:val="Sub-bullet"/>
        <w:numPr>
          <w:ilvl w:val="0"/>
          <w:numId w:val="33"/>
        </w:numPr>
      </w:pPr>
      <w:r w:rsidRPr="000F7C6A">
        <w:t xml:space="preserve">tuna, </w:t>
      </w:r>
      <w:proofErr w:type="gramStart"/>
      <w:r w:rsidRPr="000F7C6A">
        <w:t>whitebait</w:t>
      </w:r>
      <w:proofErr w:type="gramEnd"/>
      <w:r w:rsidRPr="000F7C6A">
        <w:t xml:space="preserve"> and other freshwater species </w:t>
      </w:r>
    </w:p>
    <w:p w14:paraId="1F9EC914" w14:textId="5912C023" w:rsidR="008B50FA" w:rsidRDefault="00E435E0" w:rsidP="009A6FB6">
      <w:pPr>
        <w:pStyle w:val="Bullet"/>
      </w:pPr>
      <w:r>
        <w:t>w</w:t>
      </w:r>
      <w:r w:rsidR="008B50FA">
        <w:t xml:space="preserve">ater drinkability and </w:t>
      </w:r>
      <w:proofErr w:type="spellStart"/>
      <w:r w:rsidR="008B50FA">
        <w:t>swimmability</w:t>
      </w:r>
      <w:proofErr w:type="spellEnd"/>
    </w:p>
    <w:p w14:paraId="7E3C7E99" w14:textId="3F61D555" w:rsidR="008B50FA" w:rsidRDefault="00E435E0" w:rsidP="009A6FB6">
      <w:pPr>
        <w:pStyle w:val="Bullet"/>
      </w:pPr>
      <w:r>
        <w:t>h</w:t>
      </w:r>
      <w:r w:rsidR="008B50FA">
        <w:t>ealth of aquifers and number of freshwater springs</w:t>
      </w:r>
    </w:p>
    <w:p w14:paraId="167D65AA" w14:textId="1B7DEDA8" w:rsidR="008B50FA" w:rsidRDefault="00E435E0" w:rsidP="009A6FB6">
      <w:pPr>
        <w:pStyle w:val="Bullet"/>
      </w:pPr>
      <w:r>
        <w:t>a</w:t>
      </w:r>
      <w:r w:rsidR="008B50FA">
        <w:t xml:space="preserve">bundance of taonga </w:t>
      </w:r>
      <w:proofErr w:type="spellStart"/>
      <w:r w:rsidR="008B50FA">
        <w:t>manu</w:t>
      </w:r>
      <w:proofErr w:type="spellEnd"/>
      <w:r w:rsidR="008B50FA">
        <w:t xml:space="preserve"> using </w:t>
      </w:r>
      <w:r>
        <w:t xml:space="preserve">Department of Conservation </w:t>
      </w:r>
      <w:r w:rsidR="008B50FA">
        <w:t>Tier 1 data where possible (</w:t>
      </w:r>
      <w:proofErr w:type="spellStart"/>
      <w:r w:rsidR="008B50FA">
        <w:t>kererū</w:t>
      </w:r>
      <w:proofErr w:type="spellEnd"/>
      <w:r w:rsidR="008B50FA">
        <w:t>, kiwi)</w:t>
      </w:r>
    </w:p>
    <w:p w14:paraId="2F5994FB" w14:textId="5A2975E6" w:rsidR="00DB61FF" w:rsidRDefault="00E435E0" w:rsidP="009A6FB6">
      <w:pPr>
        <w:pStyle w:val="Bullet"/>
      </w:pPr>
      <w:r>
        <w:t>w</w:t>
      </w:r>
      <w:r w:rsidR="008B50FA">
        <w:t>ild food availability assessed by abundance of exotic animal and plant species (</w:t>
      </w:r>
      <w:r>
        <w:t>Department of Conservation</w:t>
      </w:r>
      <w:r w:rsidDel="00E435E0">
        <w:t xml:space="preserve"> </w:t>
      </w:r>
      <w:r w:rsidR="008B50FA">
        <w:t>Tier 1 data).</w:t>
      </w:r>
    </w:p>
    <w:p w14:paraId="57DF9CFA" w14:textId="3E75C727" w:rsidR="001A7B9B" w:rsidRDefault="008E6C89" w:rsidP="009A6FB6">
      <w:pPr>
        <w:pStyle w:val="Bullet"/>
        <w:numPr>
          <w:ilvl w:val="0"/>
          <w:numId w:val="0"/>
        </w:numPr>
      </w:pPr>
      <w:r>
        <w:t xml:space="preserve">The report also recommended that </w:t>
      </w:r>
      <w:r w:rsidR="001A7B9B">
        <w:t>a cross-domain technical advisory group be established to further refine and order the priority measures</w:t>
      </w:r>
      <w:r w:rsidR="00587113">
        <w:t>,</w:t>
      </w:r>
      <w:r w:rsidR="00327B78">
        <w:t xml:space="preserve"> and</w:t>
      </w:r>
      <w:r w:rsidR="001A7B9B">
        <w:t xml:space="preserve"> </w:t>
      </w:r>
      <w:r w:rsidR="00587113">
        <w:t>that further scoping of the suitability of existing data be undertaken</w:t>
      </w:r>
      <w:r w:rsidR="00327B78">
        <w:t>.</w:t>
      </w:r>
      <w:r w:rsidR="00587113">
        <w:t xml:space="preserve"> </w:t>
      </w:r>
    </w:p>
    <w:p w14:paraId="3EA04314" w14:textId="380E83BC" w:rsidR="00B30F5E" w:rsidRDefault="00B30F5E" w:rsidP="009A6FB6">
      <w:pPr>
        <w:pStyle w:val="Bullet"/>
        <w:numPr>
          <w:ilvl w:val="0"/>
          <w:numId w:val="0"/>
        </w:numPr>
      </w:pPr>
      <w:r>
        <w:t xml:space="preserve">More information about the framework and the full list of measures proposed can be found </w:t>
      </w:r>
      <w:r w:rsidR="00F452E2" w:rsidRPr="00391819">
        <w:t>in the report</w:t>
      </w:r>
      <w:r>
        <w:t>.</w:t>
      </w:r>
    </w:p>
    <w:p w14:paraId="7307346C" w14:textId="2101F1AF" w:rsidR="003645E7" w:rsidRDefault="00327B78" w:rsidP="5382AD3C">
      <w:pPr>
        <w:pStyle w:val="BodyText"/>
        <w:rPr>
          <w:rStyle w:val="normaltextrun"/>
          <w:rFonts w:eastAsiaTheme="majorEastAsia" w:cs="Calibri"/>
          <w:color w:val="000000"/>
          <w:shd w:val="clear" w:color="auto" w:fill="FFFFFF"/>
        </w:rPr>
      </w:pPr>
      <w:r w:rsidRPr="5382AD3C">
        <w:rPr>
          <w:rStyle w:val="normaltextrun"/>
          <w:rFonts w:eastAsiaTheme="majorEastAsia" w:cs="Calibri"/>
          <w:color w:val="000000"/>
          <w:shd w:val="clear" w:color="auto" w:fill="FFFFFF"/>
        </w:rPr>
        <w:t xml:space="preserve">As no additional funding was provided for environmental reporting when </w:t>
      </w:r>
      <w:r w:rsidR="007930B7" w:rsidRPr="5382AD3C">
        <w:rPr>
          <w:rStyle w:val="normaltextrun"/>
          <w:rFonts w:eastAsiaTheme="majorEastAsia" w:cs="Calibri"/>
          <w:color w:val="000000"/>
          <w:shd w:val="clear" w:color="auto" w:fill="FFFFFF"/>
        </w:rPr>
        <w:t>the ERA was enacted, th</w:t>
      </w:r>
      <w:r w:rsidRPr="5382AD3C">
        <w:rPr>
          <w:rStyle w:val="normaltextrun"/>
          <w:rFonts w:eastAsiaTheme="majorEastAsia" w:cs="Calibri"/>
          <w:color w:val="000000"/>
          <w:shd w:val="clear" w:color="auto" w:fill="FFFFFF"/>
        </w:rPr>
        <w:t>is work has</w:t>
      </w:r>
      <w:r w:rsidR="007930B7" w:rsidRPr="5382AD3C">
        <w:rPr>
          <w:rStyle w:val="normaltextrun"/>
          <w:rFonts w:eastAsiaTheme="majorEastAsia" w:cs="Calibri"/>
          <w:color w:val="000000"/>
          <w:shd w:val="clear" w:color="auto" w:fill="FFFFFF"/>
        </w:rPr>
        <w:t xml:space="preserve"> not progressed</w:t>
      </w:r>
      <w:r w:rsidRPr="5382AD3C">
        <w:rPr>
          <w:rStyle w:val="normaltextrun"/>
          <w:rFonts w:eastAsiaTheme="majorEastAsia" w:cs="Calibri"/>
          <w:color w:val="000000"/>
          <w:shd w:val="clear" w:color="auto" w:fill="FFFFFF"/>
        </w:rPr>
        <w:t xml:space="preserve"> further</w:t>
      </w:r>
      <w:r w:rsidR="007930B7" w:rsidRPr="5382AD3C">
        <w:rPr>
          <w:rStyle w:val="normaltextrun"/>
          <w:rFonts w:eastAsiaTheme="majorEastAsia" w:cs="Calibri"/>
          <w:color w:val="000000"/>
          <w:shd w:val="clear" w:color="auto" w:fill="FFFFFF"/>
        </w:rPr>
        <w:t xml:space="preserve">. </w:t>
      </w:r>
      <w:r w:rsidR="00B82FA5" w:rsidRPr="5382AD3C">
        <w:rPr>
          <w:rStyle w:val="normaltextrun"/>
          <w:rFonts w:eastAsiaTheme="majorEastAsia" w:cs="Calibri"/>
          <w:color w:val="000000"/>
          <w:shd w:val="clear" w:color="auto" w:fill="FFFFFF"/>
        </w:rPr>
        <w:t xml:space="preserve">However, </w:t>
      </w:r>
      <w:r w:rsidR="0049082C" w:rsidRPr="5382AD3C">
        <w:rPr>
          <w:rStyle w:val="normaltextrun"/>
          <w:rFonts w:eastAsiaTheme="majorEastAsia" w:cs="Calibri"/>
          <w:color w:val="000000"/>
          <w:shd w:val="clear" w:color="auto" w:fill="FFFFFF"/>
        </w:rPr>
        <w:t>as we look to strengthen the ERA</w:t>
      </w:r>
      <w:r w:rsidR="001E1130" w:rsidRPr="5382AD3C">
        <w:rPr>
          <w:rStyle w:val="normaltextrun"/>
          <w:rFonts w:eastAsiaTheme="majorEastAsia" w:cs="Calibri"/>
          <w:color w:val="000000"/>
          <w:shd w:val="clear" w:color="auto" w:fill="FFFFFF"/>
        </w:rPr>
        <w:t xml:space="preserve">, it is timely </w:t>
      </w:r>
      <w:r w:rsidR="00B82FA5" w:rsidRPr="5382AD3C">
        <w:rPr>
          <w:rStyle w:val="normaltextrun"/>
          <w:rFonts w:eastAsiaTheme="majorEastAsia" w:cs="Calibri"/>
          <w:color w:val="000000"/>
          <w:shd w:val="clear" w:color="auto" w:fill="FFFFFF"/>
        </w:rPr>
        <w:t xml:space="preserve">to </w:t>
      </w:r>
      <w:r w:rsidR="001C6262" w:rsidRPr="5382AD3C">
        <w:rPr>
          <w:rStyle w:val="normaltextrun"/>
          <w:rFonts w:eastAsiaTheme="majorEastAsia" w:cs="Calibri"/>
          <w:color w:val="000000"/>
          <w:shd w:val="clear" w:color="auto" w:fill="FFFFFF"/>
        </w:rPr>
        <w:t>consider</w:t>
      </w:r>
      <w:r w:rsidR="00B82FA5" w:rsidRPr="5382AD3C">
        <w:rPr>
          <w:rStyle w:val="normaltextrun"/>
          <w:rFonts w:eastAsiaTheme="majorEastAsia" w:cs="Calibri"/>
          <w:color w:val="000000"/>
          <w:shd w:val="clear" w:color="auto" w:fill="FFFFFF"/>
        </w:rPr>
        <w:t xml:space="preserve"> the </w:t>
      </w:r>
      <w:r w:rsidR="00845331" w:rsidRPr="5382AD3C">
        <w:rPr>
          <w:rStyle w:val="normaltextrun"/>
          <w:rFonts w:eastAsiaTheme="majorEastAsia" w:cs="Calibri"/>
          <w:color w:val="000000"/>
          <w:shd w:val="clear" w:color="auto" w:fill="FFFFFF"/>
        </w:rPr>
        <w:t xml:space="preserve">report’s findings </w:t>
      </w:r>
      <w:r w:rsidR="001E1130" w:rsidRPr="5382AD3C">
        <w:rPr>
          <w:rStyle w:val="normaltextrun"/>
          <w:rFonts w:eastAsiaTheme="majorEastAsia" w:cs="Calibri"/>
          <w:color w:val="000000"/>
          <w:shd w:val="clear" w:color="auto" w:fill="FFFFFF"/>
        </w:rPr>
        <w:t>alongside a w</w:t>
      </w:r>
      <w:r w:rsidR="0049082C" w:rsidRPr="5382AD3C">
        <w:rPr>
          <w:rStyle w:val="normaltextrun"/>
          <w:rFonts w:eastAsiaTheme="majorEastAsia" w:cs="Calibri"/>
          <w:color w:val="000000"/>
          <w:shd w:val="clear" w:color="auto" w:fill="FFFFFF"/>
        </w:rPr>
        <w:t xml:space="preserve">ider range of </w:t>
      </w:r>
      <w:r w:rsidR="001E1130" w:rsidRPr="5382AD3C">
        <w:rPr>
          <w:rStyle w:val="normaltextrun"/>
          <w:rFonts w:eastAsiaTheme="majorEastAsia" w:cs="Calibri"/>
          <w:color w:val="000000"/>
          <w:shd w:val="clear" w:color="auto" w:fill="FFFFFF"/>
        </w:rPr>
        <w:t xml:space="preserve">opportunities </w:t>
      </w:r>
      <w:r w:rsidR="00845331" w:rsidRPr="5382AD3C">
        <w:rPr>
          <w:rStyle w:val="normaltextrun"/>
          <w:rFonts w:eastAsiaTheme="majorEastAsia" w:cs="Calibri"/>
          <w:color w:val="000000"/>
          <w:shd w:val="clear" w:color="auto" w:fill="FFFFFF"/>
        </w:rPr>
        <w:t xml:space="preserve">to incorporate </w:t>
      </w:r>
      <w:proofErr w:type="spellStart"/>
      <w:r w:rsidR="00845331" w:rsidRPr="5382AD3C">
        <w:rPr>
          <w:rStyle w:val="normaltextrun"/>
          <w:rFonts w:eastAsiaTheme="majorEastAsia" w:cs="Calibri"/>
          <w:color w:val="000000"/>
          <w:shd w:val="clear" w:color="auto" w:fill="FFFFFF"/>
        </w:rPr>
        <w:t>te</w:t>
      </w:r>
      <w:proofErr w:type="spellEnd"/>
      <w:r w:rsidR="00845331" w:rsidRPr="5382AD3C">
        <w:rPr>
          <w:rStyle w:val="normaltextrun"/>
          <w:rFonts w:eastAsiaTheme="majorEastAsia" w:cs="Calibri"/>
          <w:color w:val="000000"/>
          <w:shd w:val="clear" w:color="auto" w:fill="FFFFFF"/>
        </w:rPr>
        <w:t xml:space="preserve"> </w:t>
      </w:r>
      <w:proofErr w:type="spellStart"/>
      <w:r w:rsidR="00845331" w:rsidRPr="5382AD3C">
        <w:rPr>
          <w:rStyle w:val="normaltextrun"/>
          <w:rFonts w:eastAsiaTheme="majorEastAsia" w:cs="Calibri"/>
          <w:color w:val="000000"/>
          <w:shd w:val="clear" w:color="auto" w:fill="FFFFFF"/>
        </w:rPr>
        <w:t>ao</w:t>
      </w:r>
      <w:proofErr w:type="spellEnd"/>
      <w:r w:rsidR="00845331" w:rsidRPr="5382AD3C">
        <w:rPr>
          <w:rStyle w:val="normaltextrun"/>
          <w:rFonts w:eastAsiaTheme="majorEastAsia" w:cs="Calibri"/>
          <w:color w:val="000000"/>
          <w:shd w:val="clear" w:color="auto" w:fill="FFFFFF"/>
        </w:rPr>
        <w:t xml:space="preserve"> Māori and </w:t>
      </w:r>
      <w:proofErr w:type="spellStart"/>
      <w:r w:rsidR="00845331" w:rsidRPr="5382AD3C">
        <w:rPr>
          <w:rStyle w:val="normaltextrun"/>
          <w:rFonts w:eastAsiaTheme="majorEastAsia" w:cs="Calibri"/>
          <w:color w:val="000000"/>
          <w:shd w:val="clear" w:color="auto" w:fill="FFFFFF"/>
        </w:rPr>
        <w:t>mātauranga</w:t>
      </w:r>
      <w:proofErr w:type="spellEnd"/>
      <w:r w:rsidR="00845331" w:rsidRPr="5382AD3C">
        <w:rPr>
          <w:rStyle w:val="normaltextrun"/>
          <w:rFonts w:eastAsiaTheme="majorEastAsia" w:cs="Calibri"/>
          <w:color w:val="000000"/>
          <w:shd w:val="clear" w:color="auto" w:fill="FFFFFF"/>
        </w:rPr>
        <w:t xml:space="preserve"> Māori in </w:t>
      </w:r>
      <w:r w:rsidR="0049082C" w:rsidRPr="5382AD3C">
        <w:rPr>
          <w:rStyle w:val="normaltextrun"/>
          <w:rFonts w:eastAsiaTheme="majorEastAsia" w:cs="Calibri"/>
          <w:color w:val="000000"/>
          <w:shd w:val="clear" w:color="auto" w:fill="FFFFFF"/>
        </w:rPr>
        <w:t xml:space="preserve">environmental reporting. </w:t>
      </w:r>
    </w:p>
    <w:p w14:paraId="643628D8" w14:textId="76730978" w:rsidR="003645E7" w:rsidRDefault="003645E7" w:rsidP="003645E7">
      <w:pPr>
        <w:pStyle w:val="Heading2"/>
      </w:pPr>
      <w:r>
        <w:lastRenderedPageBreak/>
        <w:t xml:space="preserve">Proposed amendments </w:t>
      </w:r>
    </w:p>
    <w:p w14:paraId="1E560A4B" w14:textId="73AABB43" w:rsidR="00BE72A7" w:rsidRDefault="00BE72A7" w:rsidP="003645E7">
      <w:pPr>
        <w:pStyle w:val="BodyText"/>
        <w:rPr>
          <w:rFonts w:eastAsiaTheme="majorEastAsia"/>
        </w:rPr>
      </w:pPr>
      <w:r>
        <w:rPr>
          <w:rFonts w:eastAsiaTheme="majorEastAsia"/>
        </w:rPr>
        <w:t>The consultation document sets out 10 proposed amendments</w:t>
      </w:r>
      <w:r w:rsidR="008E0C85">
        <w:rPr>
          <w:rFonts w:eastAsiaTheme="majorEastAsia"/>
        </w:rPr>
        <w:t xml:space="preserve">, informed by the </w:t>
      </w:r>
      <w:hyperlink r:id="rId16" w:history="1">
        <w:r w:rsidR="008E0C85" w:rsidRPr="00A005B1">
          <w:rPr>
            <w:rStyle w:val="Hyperlink"/>
            <w:rFonts w:eastAsiaTheme="majorEastAsia"/>
          </w:rPr>
          <w:t xml:space="preserve">PCE’s </w:t>
        </w:r>
        <w:r w:rsidR="007533E0" w:rsidRPr="00A005B1">
          <w:rPr>
            <w:rStyle w:val="Hyperlink"/>
            <w:rFonts w:eastAsiaTheme="majorEastAsia"/>
          </w:rPr>
          <w:t xml:space="preserve">2019 </w:t>
        </w:r>
        <w:r w:rsidR="008E0C85" w:rsidRPr="00A005B1">
          <w:rPr>
            <w:rStyle w:val="Hyperlink"/>
            <w:rFonts w:eastAsiaTheme="majorEastAsia"/>
          </w:rPr>
          <w:t>re</w:t>
        </w:r>
        <w:r w:rsidR="00716DD0" w:rsidRPr="00A005B1">
          <w:rPr>
            <w:rStyle w:val="Hyperlink"/>
            <w:rFonts w:eastAsiaTheme="majorEastAsia"/>
          </w:rPr>
          <w:t>view</w:t>
        </w:r>
      </w:hyperlink>
      <w:r w:rsidR="001E1130">
        <w:rPr>
          <w:rFonts w:eastAsiaTheme="majorEastAsia"/>
        </w:rPr>
        <w:t xml:space="preserve">, </w:t>
      </w:r>
      <w:r w:rsidR="001E1130">
        <w:rPr>
          <w:rFonts w:cs="Calibri"/>
          <w:color w:val="000000" w:themeColor="text1"/>
        </w:rPr>
        <w:t xml:space="preserve">the Resource Management Review Panel’s 2020 report </w:t>
      </w:r>
      <w:hyperlink r:id="rId17" w:history="1">
        <w:r w:rsidR="001E1130" w:rsidRPr="000437C5">
          <w:rPr>
            <w:rStyle w:val="Hyperlink"/>
            <w:rFonts w:cs="Calibri"/>
            <w:i/>
            <w:iCs/>
          </w:rPr>
          <w:t>New Directions for Resource Management in Aotearoa New Zealand</w:t>
        </w:r>
      </w:hyperlink>
      <w:r w:rsidR="001E1130">
        <w:rPr>
          <w:rFonts w:cs="Calibri"/>
          <w:color w:val="000000" w:themeColor="text1"/>
        </w:rPr>
        <w:t>, and findings from previous environmental reports</w:t>
      </w:r>
      <w:r w:rsidR="008121FC">
        <w:rPr>
          <w:rFonts w:cs="Calibri"/>
          <w:color w:val="000000" w:themeColor="text1"/>
        </w:rPr>
        <w:t>.</w:t>
      </w:r>
    </w:p>
    <w:p w14:paraId="0AF92179" w14:textId="1BA2DEF4" w:rsidR="00502AAA" w:rsidRDefault="00502AAA" w:rsidP="00502AAA">
      <w:pPr>
        <w:pStyle w:val="Numberedparagraph"/>
      </w:pPr>
      <w:r>
        <w:rPr>
          <w:rStyle w:val="normaltextrun"/>
          <w:rFonts w:cs="Calibri"/>
        </w:rPr>
        <w:t>Clarify the purpose of environmental reporting.</w:t>
      </w:r>
    </w:p>
    <w:p w14:paraId="1285E817" w14:textId="6F1DE468" w:rsidR="00502AAA" w:rsidRDefault="00502AAA" w:rsidP="00502AAA">
      <w:pPr>
        <w:pStyle w:val="Numberedparagraph"/>
      </w:pPr>
      <w:r>
        <w:rPr>
          <w:rStyle w:val="normaltextrun"/>
          <w:rFonts w:cs="Calibri"/>
        </w:rPr>
        <w:t>Mandate a government response to synthesis reports.</w:t>
      </w:r>
    </w:p>
    <w:p w14:paraId="3625789F" w14:textId="65A4C09E" w:rsidR="00502AAA" w:rsidRDefault="00502AAA" w:rsidP="00502AAA">
      <w:pPr>
        <w:pStyle w:val="Numberedparagraph"/>
      </w:pPr>
      <w:r>
        <w:rPr>
          <w:rStyle w:val="normaltextrun"/>
          <w:rFonts w:cs="Calibri"/>
        </w:rPr>
        <w:t>Add drivers and outlooks to the reporting framework.</w:t>
      </w:r>
    </w:p>
    <w:p w14:paraId="5691436D" w14:textId="06F454A8" w:rsidR="00502AAA" w:rsidRDefault="00502AAA" w:rsidP="00502AAA">
      <w:pPr>
        <w:pStyle w:val="Numberedparagraph"/>
      </w:pPr>
      <w:r>
        <w:rPr>
          <w:rStyle w:val="normaltextrun"/>
          <w:rFonts w:cs="Calibri"/>
        </w:rPr>
        <w:t>Adjust roles and responsibilities.</w:t>
      </w:r>
    </w:p>
    <w:p w14:paraId="1DD49A5F" w14:textId="5BF2D496" w:rsidR="00502AAA" w:rsidRDefault="00502AAA" w:rsidP="00502AAA">
      <w:pPr>
        <w:pStyle w:val="Numberedparagraph"/>
      </w:pPr>
      <w:r>
        <w:rPr>
          <w:rStyle w:val="normaltextrun"/>
          <w:rFonts w:cs="Calibri"/>
        </w:rPr>
        <w:t>Mandate a standing advisory panel.</w:t>
      </w:r>
    </w:p>
    <w:p w14:paraId="0032E5F6" w14:textId="2279F027" w:rsidR="00502AAA" w:rsidRDefault="00502AAA" w:rsidP="00502AAA">
      <w:pPr>
        <w:pStyle w:val="Numberedparagraph"/>
      </w:pPr>
      <w:r>
        <w:rPr>
          <w:rStyle w:val="normaltextrun"/>
          <w:rFonts w:cs="Calibri"/>
        </w:rPr>
        <w:t>Replace environmental domains with cross-domain themes.</w:t>
      </w:r>
    </w:p>
    <w:p w14:paraId="3BACD1BA" w14:textId="34E75CF1" w:rsidR="00502AAA" w:rsidRDefault="00502AAA" w:rsidP="00502AAA">
      <w:pPr>
        <w:pStyle w:val="Numberedparagraph"/>
      </w:pPr>
      <w:r>
        <w:rPr>
          <w:rStyle w:val="normaltextrun"/>
          <w:rFonts w:cs="Calibri"/>
        </w:rPr>
        <w:t>Reduce the frequency of synthesis reports to six-yearly.</w:t>
      </w:r>
    </w:p>
    <w:p w14:paraId="6FF6B1B9" w14:textId="365157A2" w:rsidR="00502AAA" w:rsidRDefault="00502AAA" w:rsidP="00502AAA">
      <w:pPr>
        <w:pStyle w:val="Numberedparagraph"/>
      </w:pPr>
      <w:r>
        <w:rPr>
          <w:rStyle w:val="normaltextrun"/>
          <w:rFonts w:cs="Calibri"/>
        </w:rPr>
        <w:t xml:space="preserve">Replace domain reports with one </w:t>
      </w:r>
      <w:r w:rsidRPr="00E62471">
        <w:rPr>
          <w:rStyle w:val="normaltextrun"/>
          <w:rFonts w:cs="Calibri"/>
        </w:rPr>
        <w:t>commentary</w:t>
      </w:r>
      <w:r>
        <w:rPr>
          <w:rStyle w:val="normaltextrun"/>
          <w:rFonts w:cs="Calibri"/>
        </w:rPr>
        <w:t xml:space="preserve"> each year.</w:t>
      </w:r>
    </w:p>
    <w:p w14:paraId="660CF6AC" w14:textId="3789A395" w:rsidR="00502AAA" w:rsidRDefault="00502AAA" w:rsidP="00502AAA">
      <w:pPr>
        <w:pStyle w:val="Numberedparagraph"/>
      </w:pPr>
      <w:r>
        <w:rPr>
          <w:rStyle w:val="normaltextrun"/>
          <w:rFonts w:cs="Calibri"/>
        </w:rPr>
        <w:t>Establish a set of core environmental indicators.</w:t>
      </w:r>
    </w:p>
    <w:p w14:paraId="1A60170D" w14:textId="2683A763" w:rsidR="00502AAA" w:rsidRDefault="00502AAA" w:rsidP="00502AAA">
      <w:pPr>
        <w:pStyle w:val="Numberedparagraph"/>
      </w:pPr>
      <w:r>
        <w:rPr>
          <w:rStyle w:val="normaltextrun"/>
          <w:rFonts w:cs="Calibri"/>
        </w:rPr>
        <w:t>Strengthen the mechanisms for collecting data.</w:t>
      </w:r>
    </w:p>
    <w:p w14:paraId="4FB7DA5E" w14:textId="7F53B571" w:rsidR="00BE72A7" w:rsidRDefault="00BE72A7" w:rsidP="5382AD3C">
      <w:pPr>
        <w:pStyle w:val="BodyText"/>
        <w:rPr>
          <w:rFonts w:eastAsiaTheme="majorEastAsia"/>
        </w:rPr>
      </w:pPr>
      <w:r w:rsidRPr="5382AD3C">
        <w:rPr>
          <w:rFonts w:eastAsiaTheme="majorEastAsia"/>
        </w:rPr>
        <w:t xml:space="preserve">While the PCE’s </w:t>
      </w:r>
      <w:r w:rsidR="008E0C85" w:rsidRPr="5382AD3C">
        <w:rPr>
          <w:rFonts w:eastAsiaTheme="majorEastAsia"/>
        </w:rPr>
        <w:t xml:space="preserve">report discussed </w:t>
      </w:r>
      <w:proofErr w:type="spellStart"/>
      <w:r w:rsidR="008E0C85" w:rsidRPr="5382AD3C">
        <w:rPr>
          <w:rFonts w:eastAsiaTheme="majorEastAsia"/>
        </w:rPr>
        <w:t>te</w:t>
      </w:r>
      <w:proofErr w:type="spellEnd"/>
      <w:r w:rsidR="008E0C85" w:rsidRPr="5382AD3C">
        <w:rPr>
          <w:rFonts w:eastAsiaTheme="majorEastAsia"/>
        </w:rPr>
        <w:t xml:space="preserve"> </w:t>
      </w:r>
      <w:proofErr w:type="spellStart"/>
      <w:r w:rsidR="008E0C85" w:rsidRPr="5382AD3C">
        <w:rPr>
          <w:rFonts w:eastAsiaTheme="majorEastAsia"/>
        </w:rPr>
        <w:t>ao</w:t>
      </w:r>
      <w:proofErr w:type="spellEnd"/>
      <w:r w:rsidR="008E0C85" w:rsidRPr="5382AD3C">
        <w:rPr>
          <w:rFonts w:eastAsiaTheme="majorEastAsia"/>
        </w:rPr>
        <w:t xml:space="preserve"> Māori and </w:t>
      </w:r>
      <w:proofErr w:type="spellStart"/>
      <w:r w:rsidR="008E0C85" w:rsidRPr="5382AD3C">
        <w:rPr>
          <w:rFonts w:eastAsiaTheme="majorEastAsia"/>
        </w:rPr>
        <w:t>mātauranga</w:t>
      </w:r>
      <w:proofErr w:type="spellEnd"/>
      <w:r w:rsidR="008E0C85" w:rsidRPr="5382AD3C">
        <w:rPr>
          <w:rFonts w:eastAsiaTheme="majorEastAsia"/>
        </w:rPr>
        <w:t xml:space="preserve"> Māori</w:t>
      </w:r>
      <w:r w:rsidR="000671D0" w:rsidRPr="5382AD3C">
        <w:rPr>
          <w:rFonts w:eastAsiaTheme="majorEastAsia"/>
        </w:rPr>
        <w:t>,</w:t>
      </w:r>
      <w:r w:rsidR="008E0C85" w:rsidRPr="5382AD3C">
        <w:rPr>
          <w:rFonts w:eastAsiaTheme="majorEastAsia"/>
        </w:rPr>
        <w:t xml:space="preserve"> and acknowledged the limitations </w:t>
      </w:r>
      <w:r w:rsidR="000671D0" w:rsidRPr="5382AD3C">
        <w:rPr>
          <w:rFonts w:eastAsiaTheme="majorEastAsia"/>
        </w:rPr>
        <w:t xml:space="preserve">of the current approach, </w:t>
      </w:r>
      <w:r w:rsidR="001E1130" w:rsidRPr="5382AD3C">
        <w:rPr>
          <w:rFonts w:eastAsiaTheme="majorEastAsia"/>
        </w:rPr>
        <w:t>he</w:t>
      </w:r>
      <w:r w:rsidR="000671D0" w:rsidRPr="5382AD3C">
        <w:rPr>
          <w:rFonts w:eastAsiaTheme="majorEastAsia"/>
        </w:rPr>
        <w:t xml:space="preserve"> did not make any recommendations on incorporating </w:t>
      </w:r>
      <w:proofErr w:type="spellStart"/>
      <w:r w:rsidR="000671D0" w:rsidRPr="5382AD3C">
        <w:rPr>
          <w:rFonts w:eastAsiaTheme="majorEastAsia"/>
        </w:rPr>
        <w:t>te</w:t>
      </w:r>
      <w:proofErr w:type="spellEnd"/>
      <w:r w:rsidR="000671D0" w:rsidRPr="5382AD3C">
        <w:rPr>
          <w:rFonts w:eastAsiaTheme="majorEastAsia"/>
        </w:rPr>
        <w:t xml:space="preserve"> </w:t>
      </w:r>
      <w:proofErr w:type="spellStart"/>
      <w:r w:rsidR="000671D0" w:rsidRPr="5382AD3C">
        <w:rPr>
          <w:rFonts w:eastAsiaTheme="majorEastAsia"/>
        </w:rPr>
        <w:t>ao</w:t>
      </w:r>
      <w:proofErr w:type="spellEnd"/>
      <w:r w:rsidR="000671D0" w:rsidRPr="5382AD3C">
        <w:rPr>
          <w:rFonts w:eastAsiaTheme="majorEastAsia"/>
        </w:rPr>
        <w:t xml:space="preserve"> Māori and </w:t>
      </w:r>
      <w:proofErr w:type="spellStart"/>
      <w:r w:rsidR="000671D0" w:rsidRPr="5382AD3C">
        <w:rPr>
          <w:rFonts w:eastAsiaTheme="majorEastAsia"/>
        </w:rPr>
        <w:t>mātauranga</w:t>
      </w:r>
      <w:proofErr w:type="spellEnd"/>
      <w:r w:rsidR="000671D0" w:rsidRPr="5382AD3C">
        <w:rPr>
          <w:rFonts w:eastAsiaTheme="majorEastAsia"/>
        </w:rPr>
        <w:t xml:space="preserve"> Māori in the ERA. </w:t>
      </w:r>
      <w:r w:rsidR="00BC1701" w:rsidRPr="5382AD3C">
        <w:rPr>
          <w:rFonts w:eastAsiaTheme="majorEastAsia"/>
        </w:rPr>
        <w:t xml:space="preserve">He noted that his review was not the place to prescribe the way national-level agencies should seek to treat </w:t>
      </w:r>
      <w:proofErr w:type="spellStart"/>
      <w:r w:rsidR="00BC1701" w:rsidRPr="5382AD3C">
        <w:rPr>
          <w:rFonts w:eastAsiaTheme="majorEastAsia"/>
        </w:rPr>
        <w:t>mātauranga</w:t>
      </w:r>
      <w:proofErr w:type="spellEnd"/>
      <w:r w:rsidR="00BC1701" w:rsidRPr="5382AD3C">
        <w:rPr>
          <w:rFonts w:eastAsiaTheme="majorEastAsia"/>
        </w:rPr>
        <w:t>, and recommended the Ministry and Stats NZ pursue this with Māori.</w:t>
      </w:r>
    </w:p>
    <w:p w14:paraId="6A11ABED" w14:textId="3B2EA3F4" w:rsidR="003645E7" w:rsidRPr="00502AAA" w:rsidRDefault="00BC1701" w:rsidP="00502AAA">
      <w:r>
        <w:t xml:space="preserve">There is now an opportunity to bring a </w:t>
      </w:r>
      <w:proofErr w:type="spellStart"/>
      <w:r>
        <w:t>te</w:t>
      </w:r>
      <w:proofErr w:type="spellEnd"/>
      <w:r>
        <w:t xml:space="preserve"> </w:t>
      </w:r>
      <w:proofErr w:type="spellStart"/>
      <w:r>
        <w:t>ao</w:t>
      </w:r>
      <w:proofErr w:type="spellEnd"/>
      <w:r>
        <w:t xml:space="preserve"> Māori lens to </w:t>
      </w:r>
      <w:r w:rsidR="00A165A1">
        <w:t xml:space="preserve">the 10 proposed amendments and we’re seeking feedback from Māori to help us shape the final proposals. </w:t>
      </w:r>
      <w:r w:rsidR="00550DC5">
        <w:rPr>
          <w:rFonts w:eastAsiaTheme="majorEastAsia"/>
        </w:rPr>
        <w:t xml:space="preserve">There are a series of questions throughout the consultation document that directly reference </w:t>
      </w:r>
      <w:proofErr w:type="spellStart"/>
      <w:r w:rsidR="00550DC5">
        <w:rPr>
          <w:rFonts w:eastAsiaTheme="majorEastAsia"/>
        </w:rPr>
        <w:t>te</w:t>
      </w:r>
      <w:proofErr w:type="spellEnd"/>
      <w:r w:rsidR="00550DC5">
        <w:rPr>
          <w:rFonts w:eastAsiaTheme="majorEastAsia"/>
        </w:rPr>
        <w:t xml:space="preserve"> </w:t>
      </w:r>
      <w:proofErr w:type="spellStart"/>
      <w:r w:rsidR="00550DC5">
        <w:rPr>
          <w:rFonts w:eastAsiaTheme="majorEastAsia"/>
        </w:rPr>
        <w:t>ao</w:t>
      </w:r>
      <w:proofErr w:type="spellEnd"/>
      <w:r w:rsidR="00550DC5">
        <w:rPr>
          <w:rFonts w:eastAsiaTheme="majorEastAsia"/>
        </w:rPr>
        <w:t xml:space="preserve"> Māori: </w:t>
      </w:r>
    </w:p>
    <w:p w14:paraId="7DDA1F69" w14:textId="25CA9841" w:rsidR="00550DC5" w:rsidRDefault="00733CBA" w:rsidP="00577D5C">
      <w:pPr>
        <w:pStyle w:val="Box"/>
        <w:rPr>
          <w:rFonts w:eastAsiaTheme="majorEastAsia"/>
        </w:rPr>
      </w:pPr>
      <w:r>
        <w:rPr>
          <w:rFonts w:eastAsiaTheme="majorEastAsia"/>
        </w:rPr>
        <w:t xml:space="preserve">6. What should the purpose include to reflect </w:t>
      </w:r>
      <w:proofErr w:type="spellStart"/>
      <w:r>
        <w:rPr>
          <w:rFonts w:eastAsiaTheme="majorEastAsia"/>
        </w:rPr>
        <w:t>te</w:t>
      </w:r>
      <w:proofErr w:type="spellEnd"/>
      <w:r>
        <w:rPr>
          <w:rFonts w:eastAsiaTheme="majorEastAsia"/>
        </w:rPr>
        <w:t xml:space="preserve"> </w:t>
      </w:r>
      <w:proofErr w:type="spellStart"/>
      <w:r>
        <w:rPr>
          <w:rFonts w:eastAsiaTheme="majorEastAsia"/>
        </w:rPr>
        <w:t>ao</w:t>
      </w:r>
      <w:proofErr w:type="spellEnd"/>
      <w:r>
        <w:rPr>
          <w:rFonts w:eastAsiaTheme="majorEastAsia"/>
        </w:rPr>
        <w:t xml:space="preserve"> Māori values and perspectives</w:t>
      </w:r>
      <w:r w:rsidR="00513D10">
        <w:rPr>
          <w:rFonts w:eastAsiaTheme="majorEastAsia"/>
        </w:rPr>
        <w:t>?</w:t>
      </w:r>
    </w:p>
    <w:p w14:paraId="4820E2AA" w14:textId="323491D0" w:rsidR="00513D10" w:rsidRDefault="00733CBA" w:rsidP="00577D5C">
      <w:pPr>
        <w:pStyle w:val="Box"/>
        <w:rPr>
          <w:rFonts w:eastAsiaTheme="majorEastAsia"/>
        </w:rPr>
      </w:pPr>
      <w:r>
        <w:rPr>
          <w:rFonts w:eastAsiaTheme="majorEastAsia"/>
        </w:rPr>
        <w:t xml:space="preserve">12. In what way could a formal response adequately address the needs of </w:t>
      </w:r>
      <w:proofErr w:type="spellStart"/>
      <w:r>
        <w:rPr>
          <w:rFonts w:eastAsiaTheme="majorEastAsia"/>
        </w:rPr>
        <w:t>te</w:t>
      </w:r>
      <w:proofErr w:type="spellEnd"/>
      <w:r>
        <w:rPr>
          <w:rFonts w:eastAsiaTheme="majorEastAsia"/>
        </w:rPr>
        <w:t xml:space="preserve"> </w:t>
      </w:r>
      <w:proofErr w:type="spellStart"/>
      <w:r>
        <w:rPr>
          <w:rFonts w:eastAsiaTheme="majorEastAsia"/>
        </w:rPr>
        <w:t>ao</w:t>
      </w:r>
      <w:proofErr w:type="spellEnd"/>
      <w:r>
        <w:rPr>
          <w:rFonts w:eastAsiaTheme="majorEastAsia"/>
        </w:rPr>
        <w:t xml:space="preserve"> Māori</w:t>
      </w:r>
      <w:r w:rsidR="00513D10">
        <w:rPr>
          <w:rFonts w:eastAsiaTheme="majorEastAsia"/>
        </w:rPr>
        <w:t>?</w:t>
      </w:r>
    </w:p>
    <w:p w14:paraId="5295B26A" w14:textId="685C2642" w:rsidR="00513D10" w:rsidRDefault="00513D10" w:rsidP="00577D5C">
      <w:pPr>
        <w:pStyle w:val="Box"/>
        <w:rPr>
          <w:rFonts w:eastAsiaTheme="majorEastAsia"/>
        </w:rPr>
      </w:pPr>
      <w:r>
        <w:rPr>
          <w:rFonts w:eastAsiaTheme="majorEastAsia"/>
        </w:rPr>
        <w:t xml:space="preserve">18. What drivers and outlooks can be included to reflect the perspective of </w:t>
      </w:r>
      <w:proofErr w:type="spellStart"/>
      <w:r>
        <w:rPr>
          <w:rFonts w:eastAsiaTheme="majorEastAsia"/>
        </w:rPr>
        <w:t>te</w:t>
      </w:r>
      <w:proofErr w:type="spellEnd"/>
      <w:r>
        <w:rPr>
          <w:rFonts w:eastAsiaTheme="majorEastAsia"/>
        </w:rPr>
        <w:t xml:space="preserve"> </w:t>
      </w:r>
      <w:proofErr w:type="spellStart"/>
      <w:r>
        <w:rPr>
          <w:rFonts w:eastAsiaTheme="majorEastAsia"/>
        </w:rPr>
        <w:t>ao</w:t>
      </w:r>
      <w:proofErr w:type="spellEnd"/>
      <w:r>
        <w:rPr>
          <w:rFonts w:eastAsiaTheme="majorEastAsia"/>
        </w:rPr>
        <w:t xml:space="preserve"> Māori?</w:t>
      </w:r>
    </w:p>
    <w:p w14:paraId="7428247B" w14:textId="683FB839" w:rsidR="00733CBA" w:rsidRDefault="00513D10" w:rsidP="00577D5C">
      <w:pPr>
        <w:pStyle w:val="Box"/>
        <w:rPr>
          <w:rFonts w:eastAsiaTheme="majorEastAsia"/>
        </w:rPr>
      </w:pPr>
      <w:r>
        <w:rPr>
          <w:rFonts w:eastAsiaTheme="majorEastAsia"/>
        </w:rPr>
        <w:t>22. Do you consider there are broader roles and responsibilities for Māori under the ERA?</w:t>
      </w:r>
      <w:r w:rsidR="00733CBA">
        <w:rPr>
          <w:rFonts w:eastAsiaTheme="majorEastAsia"/>
        </w:rPr>
        <w:t xml:space="preserve"> </w:t>
      </w:r>
    </w:p>
    <w:p w14:paraId="6F8B4EE7" w14:textId="14343B0F" w:rsidR="00513D10" w:rsidRDefault="00513D10" w:rsidP="00577D5C">
      <w:pPr>
        <w:pStyle w:val="Box"/>
        <w:rPr>
          <w:rFonts w:eastAsiaTheme="majorEastAsia"/>
        </w:rPr>
      </w:pPr>
      <w:r>
        <w:rPr>
          <w:rFonts w:eastAsiaTheme="majorEastAsia"/>
        </w:rPr>
        <w:t xml:space="preserve">31. What themes are appropriate for </w:t>
      </w:r>
      <w:proofErr w:type="spellStart"/>
      <w:r>
        <w:rPr>
          <w:rFonts w:eastAsiaTheme="majorEastAsia"/>
        </w:rPr>
        <w:t>te</w:t>
      </w:r>
      <w:proofErr w:type="spellEnd"/>
      <w:r>
        <w:rPr>
          <w:rFonts w:eastAsiaTheme="majorEastAsia"/>
        </w:rPr>
        <w:t xml:space="preserve"> </w:t>
      </w:r>
      <w:proofErr w:type="spellStart"/>
      <w:r>
        <w:rPr>
          <w:rFonts w:eastAsiaTheme="majorEastAsia"/>
        </w:rPr>
        <w:t>ao</w:t>
      </w:r>
      <w:proofErr w:type="spellEnd"/>
      <w:r>
        <w:rPr>
          <w:rFonts w:eastAsiaTheme="majorEastAsia"/>
        </w:rPr>
        <w:t xml:space="preserve"> Māori? Should </w:t>
      </w:r>
      <w:proofErr w:type="spellStart"/>
      <w:r>
        <w:rPr>
          <w:rFonts w:eastAsiaTheme="majorEastAsia"/>
        </w:rPr>
        <w:t>te</w:t>
      </w:r>
      <w:proofErr w:type="spellEnd"/>
      <w:r>
        <w:rPr>
          <w:rFonts w:eastAsiaTheme="majorEastAsia"/>
        </w:rPr>
        <w:t xml:space="preserve"> </w:t>
      </w:r>
      <w:proofErr w:type="spellStart"/>
      <w:r>
        <w:rPr>
          <w:rFonts w:eastAsiaTheme="majorEastAsia"/>
        </w:rPr>
        <w:t>ao</w:t>
      </w:r>
      <w:proofErr w:type="spellEnd"/>
      <w:r>
        <w:rPr>
          <w:rFonts w:eastAsiaTheme="majorEastAsia"/>
        </w:rPr>
        <w:t xml:space="preserve"> Māori be considered as a theme?</w:t>
      </w:r>
    </w:p>
    <w:p w14:paraId="32CA60F4" w14:textId="1276F4EF" w:rsidR="00513D10" w:rsidRDefault="00513D10" w:rsidP="00577D5C">
      <w:pPr>
        <w:pStyle w:val="Box"/>
        <w:rPr>
          <w:rFonts w:eastAsiaTheme="majorEastAsia"/>
        </w:rPr>
      </w:pPr>
      <w:r>
        <w:rPr>
          <w:rFonts w:eastAsiaTheme="majorEastAsia"/>
        </w:rPr>
        <w:t xml:space="preserve">36. What frequency and timing will fit with </w:t>
      </w:r>
      <w:proofErr w:type="spellStart"/>
      <w:r>
        <w:rPr>
          <w:rFonts w:eastAsiaTheme="majorEastAsia"/>
        </w:rPr>
        <w:t>te</w:t>
      </w:r>
      <w:proofErr w:type="spellEnd"/>
      <w:r>
        <w:rPr>
          <w:rFonts w:eastAsiaTheme="majorEastAsia"/>
        </w:rPr>
        <w:t xml:space="preserve"> </w:t>
      </w:r>
      <w:proofErr w:type="spellStart"/>
      <w:r>
        <w:rPr>
          <w:rFonts w:eastAsiaTheme="majorEastAsia"/>
        </w:rPr>
        <w:t>ao</w:t>
      </w:r>
      <w:proofErr w:type="spellEnd"/>
      <w:r>
        <w:rPr>
          <w:rFonts w:eastAsiaTheme="majorEastAsia"/>
        </w:rPr>
        <w:t xml:space="preserve"> Māori to meet Māori information needs?</w:t>
      </w:r>
    </w:p>
    <w:p w14:paraId="789F2A05" w14:textId="4ECC7AB9" w:rsidR="00513D10" w:rsidRDefault="00513D10" w:rsidP="00577D5C">
      <w:pPr>
        <w:pStyle w:val="Box"/>
        <w:rPr>
          <w:rFonts w:eastAsiaTheme="majorEastAsia"/>
        </w:rPr>
      </w:pPr>
      <w:r>
        <w:rPr>
          <w:rFonts w:eastAsiaTheme="majorEastAsia"/>
        </w:rPr>
        <w:t xml:space="preserve">40. Should the indicators include topics based on </w:t>
      </w:r>
      <w:proofErr w:type="spellStart"/>
      <w:r>
        <w:rPr>
          <w:rFonts w:eastAsiaTheme="majorEastAsia"/>
        </w:rPr>
        <w:t>te</w:t>
      </w:r>
      <w:proofErr w:type="spellEnd"/>
      <w:r>
        <w:rPr>
          <w:rFonts w:eastAsiaTheme="majorEastAsia"/>
        </w:rPr>
        <w:t xml:space="preserve"> </w:t>
      </w:r>
      <w:proofErr w:type="spellStart"/>
      <w:r>
        <w:rPr>
          <w:rFonts w:eastAsiaTheme="majorEastAsia"/>
        </w:rPr>
        <w:t>ao</w:t>
      </w:r>
      <w:proofErr w:type="spellEnd"/>
      <w:r>
        <w:rPr>
          <w:rFonts w:eastAsiaTheme="majorEastAsia"/>
        </w:rPr>
        <w:t xml:space="preserve"> Māori and </w:t>
      </w:r>
      <w:proofErr w:type="spellStart"/>
      <w:r>
        <w:rPr>
          <w:rFonts w:eastAsiaTheme="majorEastAsia"/>
        </w:rPr>
        <w:t>mātauranga</w:t>
      </w:r>
      <w:proofErr w:type="spellEnd"/>
      <w:r>
        <w:rPr>
          <w:rFonts w:eastAsiaTheme="majorEastAsia"/>
        </w:rPr>
        <w:t xml:space="preserve"> Māori?</w:t>
      </w:r>
    </w:p>
    <w:p w14:paraId="4E9F7970" w14:textId="5702A2EA" w:rsidR="00513D10" w:rsidRDefault="00513D10" w:rsidP="00513D10">
      <w:pPr>
        <w:pStyle w:val="Box"/>
        <w:rPr>
          <w:rFonts w:eastAsiaTheme="majorEastAsia"/>
        </w:rPr>
      </w:pPr>
      <w:r>
        <w:rPr>
          <w:rFonts w:eastAsiaTheme="majorEastAsia"/>
        </w:rPr>
        <w:t xml:space="preserve">43. How can we strengthen the data to reflect the perspective and values of </w:t>
      </w:r>
      <w:proofErr w:type="spellStart"/>
      <w:r>
        <w:rPr>
          <w:rFonts w:eastAsiaTheme="majorEastAsia"/>
        </w:rPr>
        <w:t>te</w:t>
      </w:r>
      <w:proofErr w:type="spellEnd"/>
      <w:r>
        <w:rPr>
          <w:rFonts w:eastAsiaTheme="majorEastAsia"/>
        </w:rPr>
        <w:t xml:space="preserve"> </w:t>
      </w:r>
      <w:proofErr w:type="spellStart"/>
      <w:r>
        <w:rPr>
          <w:rFonts w:eastAsiaTheme="majorEastAsia"/>
        </w:rPr>
        <w:t>ao</w:t>
      </w:r>
      <w:proofErr w:type="spellEnd"/>
      <w:r>
        <w:rPr>
          <w:rFonts w:eastAsiaTheme="majorEastAsia"/>
        </w:rPr>
        <w:t xml:space="preserve"> Māori?</w:t>
      </w:r>
    </w:p>
    <w:p w14:paraId="0B395875" w14:textId="77777777" w:rsidR="00B84A49" w:rsidRDefault="00B84A49">
      <w:pPr>
        <w:spacing w:before="0" w:after="0" w:line="240" w:lineRule="auto"/>
        <w:jc w:val="left"/>
        <w:rPr>
          <w:rFonts w:eastAsiaTheme="majorEastAsia"/>
        </w:rPr>
      </w:pPr>
      <w:r>
        <w:rPr>
          <w:rFonts w:eastAsiaTheme="majorEastAsia"/>
        </w:rPr>
        <w:br w:type="page"/>
      </w:r>
    </w:p>
    <w:p w14:paraId="462813BC" w14:textId="11B29636" w:rsidR="008B2660" w:rsidRDefault="00550DC5" w:rsidP="008B2660">
      <w:pPr>
        <w:pStyle w:val="BodyText"/>
        <w:rPr>
          <w:rFonts w:eastAsiaTheme="majorEastAsia"/>
        </w:rPr>
      </w:pPr>
      <w:r>
        <w:rPr>
          <w:rFonts w:eastAsiaTheme="majorEastAsia"/>
        </w:rPr>
        <w:lastRenderedPageBreak/>
        <w:t xml:space="preserve">There is also the opportunity to share a </w:t>
      </w:r>
      <w:proofErr w:type="spellStart"/>
      <w:r>
        <w:rPr>
          <w:rFonts w:eastAsiaTheme="majorEastAsia"/>
        </w:rPr>
        <w:t>te</w:t>
      </w:r>
      <w:proofErr w:type="spellEnd"/>
      <w:r>
        <w:rPr>
          <w:rFonts w:eastAsiaTheme="majorEastAsia"/>
        </w:rPr>
        <w:t xml:space="preserve"> </w:t>
      </w:r>
      <w:proofErr w:type="spellStart"/>
      <w:r>
        <w:rPr>
          <w:rFonts w:eastAsiaTheme="majorEastAsia"/>
        </w:rPr>
        <w:t>ao</w:t>
      </w:r>
      <w:proofErr w:type="spellEnd"/>
      <w:r>
        <w:rPr>
          <w:rFonts w:eastAsiaTheme="majorEastAsia"/>
        </w:rPr>
        <w:t xml:space="preserve"> Māori perspective in response to the final question </w:t>
      </w:r>
      <w:r w:rsidR="00513D10">
        <w:rPr>
          <w:rFonts w:eastAsiaTheme="majorEastAsia"/>
        </w:rPr>
        <w:t>about each proposal:</w:t>
      </w:r>
    </w:p>
    <w:p w14:paraId="155D1818" w14:textId="77777777" w:rsidR="00B84A49" w:rsidRDefault="003346E9" w:rsidP="00B84A49">
      <w:pPr>
        <w:pStyle w:val="Box"/>
        <w:spacing w:after="0"/>
        <w:rPr>
          <w:rFonts w:eastAsiaTheme="majorEastAsia"/>
        </w:rPr>
      </w:pPr>
      <w:r>
        <w:rPr>
          <w:rFonts w:eastAsiaTheme="majorEastAsia"/>
        </w:rPr>
        <w:t xml:space="preserve">In your view, have we overlooked any costs, benefits, </w:t>
      </w:r>
      <w:proofErr w:type="gramStart"/>
      <w:r>
        <w:rPr>
          <w:rFonts w:eastAsiaTheme="majorEastAsia"/>
        </w:rPr>
        <w:t>risks</w:t>
      </w:r>
      <w:proofErr w:type="gramEnd"/>
      <w:r>
        <w:rPr>
          <w:rFonts w:eastAsiaTheme="majorEastAsia"/>
        </w:rPr>
        <w:t xml:space="preserve"> or opportunities? Please describe these and</w:t>
      </w:r>
      <w:r w:rsidR="00502AAA">
        <w:rPr>
          <w:rFonts w:eastAsiaTheme="majorEastAsia"/>
        </w:rPr>
        <w:t xml:space="preserve"> </w:t>
      </w:r>
    </w:p>
    <w:p w14:paraId="3D10E0E6" w14:textId="33D1DECC" w:rsidR="00513D10" w:rsidRDefault="003346E9" w:rsidP="00B84A49">
      <w:pPr>
        <w:pStyle w:val="Box"/>
        <w:spacing w:before="0" w:after="0"/>
        <w:rPr>
          <w:rFonts w:eastAsiaTheme="majorEastAsia"/>
        </w:rPr>
      </w:pPr>
      <w:r>
        <w:rPr>
          <w:rFonts w:eastAsiaTheme="majorEastAsia"/>
        </w:rPr>
        <w:t xml:space="preserve">any mitigations. </w:t>
      </w:r>
    </w:p>
    <w:p w14:paraId="1F6C92FE" w14:textId="4AF099AF" w:rsidR="00550DC5" w:rsidRDefault="00550DC5" w:rsidP="006C2C0A">
      <w:pPr>
        <w:pStyle w:val="BodyText"/>
        <w:spacing w:before="240"/>
        <w:rPr>
          <w:rFonts w:eastAsiaTheme="majorEastAsia"/>
        </w:rPr>
      </w:pPr>
      <w:r>
        <w:rPr>
          <w:rFonts w:eastAsiaTheme="majorEastAsia"/>
        </w:rPr>
        <w:t xml:space="preserve">Any other feedback you’d like to share on the proposed amendments is also welcome. </w:t>
      </w:r>
    </w:p>
    <w:p w14:paraId="12E26706" w14:textId="065E973D" w:rsidR="003645E7" w:rsidRDefault="00BE72A7" w:rsidP="00550DC5">
      <w:pPr>
        <w:pStyle w:val="Heading2"/>
      </w:pPr>
      <w:r>
        <w:t>Additional questions</w:t>
      </w:r>
    </w:p>
    <w:p w14:paraId="7046FAC8" w14:textId="60618496" w:rsidR="007E2290" w:rsidRPr="007E2290" w:rsidRDefault="00550DC5" w:rsidP="007E2290">
      <w:pPr>
        <w:pStyle w:val="BodyText"/>
        <w:rPr>
          <w:rFonts w:eastAsiaTheme="majorEastAsia"/>
        </w:rPr>
      </w:pPr>
      <w:r>
        <w:rPr>
          <w:rFonts w:eastAsiaTheme="majorEastAsia"/>
        </w:rPr>
        <w:t xml:space="preserve">In addition, we’re seeking </w:t>
      </w:r>
      <w:r w:rsidR="004F34E7">
        <w:rPr>
          <w:rFonts w:eastAsiaTheme="majorEastAsia"/>
        </w:rPr>
        <w:t xml:space="preserve">input </w:t>
      </w:r>
      <w:r>
        <w:rPr>
          <w:rFonts w:eastAsiaTheme="majorEastAsia"/>
        </w:rPr>
        <w:t xml:space="preserve">from Māori on a broader range of questions about how to best incorporate </w:t>
      </w:r>
      <w:proofErr w:type="spellStart"/>
      <w:r>
        <w:rPr>
          <w:rFonts w:eastAsiaTheme="majorEastAsia"/>
        </w:rPr>
        <w:t>te</w:t>
      </w:r>
      <w:proofErr w:type="spellEnd"/>
      <w:r>
        <w:rPr>
          <w:rFonts w:eastAsiaTheme="majorEastAsia"/>
        </w:rPr>
        <w:t xml:space="preserve"> </w:t>
      </w:r>
      <w:proofErr w:type="spellStart"/>
      <w:r>
        <w:rPr>
          <w:rFonts w:eastAsiaTheme="majorEastAsia"/>
        </w:rPr>
        <w:t>ao</w:t>
      </w:r>
      <w:proofErr w:type="spellEnd"/>
      <w:r>
        <w:rPr>
          <w:rFonts w:eastAsiaTheme="majorEastAsia"/>
        </w:rPr>
        <w:t xml:space="preserve"> Māori and </w:t>
      </w:r>
      <w:proofErr w:type="spellStart"/>
      <w:r>
        <w:rPr>
          <w:rFonts w:eastAsiaTheme="majorEastAsia"/>
        </w:rPr>
        <w:t>mātauranga</w:t>
      </w:r>
      <w:proofErr w:type="spellEnd"/>
      <w:r>
        <w:rPr>
          <w:rFonts w:eastAsiaTheme="majorEastAsia"/>
        </w:rPr>
        <w:t xml:space="preserve"> Māori in environmental reporting. </w:t>
      </w:r>
    </w:p>
    <w:p w14:paraId="27A6D62F" w14:textId="0DA78FDE" w:rsidR="003645E7" w:rsidRPr="00167D4F" w:rsidRDefault="007E2290" w:rsidP="00167D4F">
      <w:pPr>
        <w:pStyle w:val="Heading4"/>
      </w:pPr>
      <w:r w:rsidRPr="00167D4F">
        <w:t xml:space="preserve">Honouring </w:t>
      </w:r>
      <w:proofErr w:type="spellStart"/>
      <w:r w:rsidRPr="00167D4F">
        <w:t>Te</w:t>
      </w:r>
      <w:proofErr w:type="spellEnd"/>
      <w:r w:rsidRPr="00167D4F">
        <w:t xml:space="preserve"> </w:t>
      </w:r>
      <w:proofErr w:type="spellStart"/>
      <w:r w:rsidRPr="00167D4F">
        <w:t>Tiriti</w:t>
      </w:r>
      <w:proofErr w:type="spellEnd"/>
      <w:r w:rsidRPr="00167D4F">
        <w:t xml:space="preserve"> o Waitangi</w:t>
      </w:r>
    </w:p>
    <w:p w14:paraId="0BC7B55B" w14:textId="0115828B" w:rsidR="0079424C" w:rsidRPr="005A50E0" w:rsidRDefault="007A66F0" w:rsidP="007E2290">
      <w:pPr>
        <w:rPr>
          <w:rFonts w:eastAsiaTheme="majorEastAsia" w:cs="Calibri"/>
          <w:color w:val="000000"/>
          <w:shd w:val="clear" w:color="auto" w:fill="FFFFFF"/>
        </w:rPr>
      </w:pPr>
      <w:r>
        <w:rPr>
          <w:rStyle w:val="normaltextrun"/>
          <w:rFonts w:eastAsiaTheme="majorEastAsia" w:cs="Calibri"/>
          <w:color w:val="000000"/>
          <w:shd w:val="clear" w:color="auto" w:fill="FFFFFF"/>
        </w:rPr>
        <w:t xml:space="preserve">The Crown has </w:t>
      </w:r>
      <w:proofErr w:type="spellStart"/>
      <w:r>
        <w:rPr>
          <w:rStyle w:val="normaltextrun"/>
          <w:rFonts w:eastAsiaTheme="majorEastAsia" w:cs="Calibri"/>
          <w:color w:val="000000"/>
          <w:shd w:val="clear" w:color="auto" w:fill="FFFFFF"/>
        </w:rPr>
        <w:t>Te</w:t>
      </w:r>
      <w:proofErr w:type="spellEnd"/>
      <w:r>
        <w:rPr>
          <w:rStyle w:val="normaltextrun"/>
          <w:rFonts w:eastAsiaTheme="majorEastAsia" w:cs="Calibri"/>
          <w:color w:val="000000"/>
          <w:shd w:val="clear" w:color="auto" w:fill="FFFFFF"/>
        </w:rPr>
        <w:t xml:space="preserve"> </w:t>
      </w:r>
      <w:proofErr w:type="spellStart"/>
      <w:r>
        <w:rPr>
          <w:rStyle w:val="normaltextrun"/>
          <w:rFonts w:eastAsiaTheme="majorEastAsia" w:cs="Calibri"/>
          <w:color w:val="000000"/>
          <w:shd w:val="clear" w:color="auto" w:fill="FFFFFF"/>
        </w:rPr>
        <w:t>Tiriti</w:t>
      </w:r>
      <w:proofErr w:type="spellEnd"/>
      <w:r>
        <w:rPr>
          <w:rStyle w:val="normaltextrun"/>
          <w:rFonts w:eastAsiaTheme="majorEastAsia" w:cs="Calibri"/>
          <w:color w:val="000000"/>
          <w:shd w:val="clear" w:color="auto" w:fill="FFFFFF"/>
        </w:rPr>
        <w:t xml:space="preserve"> o Waitangi responsibilities to support Māori rights and interests</w:t>
      </w:r>
      <w:r w:rsidR="008C7536">
        <w:rPr>
          <w:rStyle w:val="normaltextrun"/>
          <w:rFonts w:eastAsiaTheme="majorEastAsia" w:cs="Calibri"/>
          <w:color w:val="000000"/>
          <w:shd w:val="clear" w:color="auto" w:fill="FFFFFF"/>
        </w:rPr>
        <w:t xml:space="preserve"> </w:t>
      </w:r>
      <w:r w:rsidR="005A50E0">
        <w:rPr>
          <w:rStyle w:val="normaltextrun"/>
          <w:rFonts w:eastAsiaTheme="majorEastAsia" w:cs="Calibri"/>
          <w:color w:val="000000"/>
          <w:shd w:val="clear" w:color="auto" w:fill="FFFFFF"/>
        </w:rPr>
        <w:t xml:space="preserve">and contribute to and address Māori needs and aspirations. </w:t>
      </w:r>
      <w:r w:rsidR="0079424C">
        <w:rPr>
          <w:rStyle w:val="normaltextrun"/>
          <w:rFonts w:eastAsiaTheme="majorEastAsia" w:cs="Calibri"/>
          <w:color w:val="000000"/>
          <w:shd w:val="clear" w:color="auto" w:fill="FFFFFF"/>
        </w:rPr>
        <w:t>This includes the protection of taonga (treasures), both tangible (such as native plant</w:t>
      </w:r>
      <w:r w:rsidR="008D443C">
        <w:rPr>
          <w:rStyle w:val="normaltextrun"/>
          <w:rFonts w:eastAsiaTheme="majorEastAsia" w:cs="Calibri"/>
          <w:color w:val="000000"/>
          <w:shd w:val="clear" w:color="auto" w:fill="FFFFFF"/>
        </w:rPr>
        <w:t>s</w:t>
      </w:r>
      <w:r w:rsidR="0079424C">
        <w:rPr>
          <w:rStyle w:val="normaltextrun"/>
          <w:rFonts w:eastAsiaTheme="majorEastAsia" w:cs="Calibri"/>
          <w:color w:val="000000"/>
          <w:shd w:val="clear" w:color="auto" w:fill="FFFFFF"/>
        </w:rPr>
        <w:t xml:space="preserve"> and animal species) and intangible (such as </w:t>
      </w:r>
      <w:proofErr w:type="spellStart"/>
      <w:r w:rsidR="0079424C">
        <w:rPr>
          <w:rStyle w:val="normaltextrun"/>
          <w:rFonts w:eastAsiaTheme="majorEastAsia" w:cs="Calibri"/>
          <w:color w:val="000000"/>
          <w:shd w:val="clear" w:color="auto" w:fill="FFFFFF"/>
        </w:rPr>
        <w:t>mātauranga</w:t>
      </w:r>
      <w:proofErr w:type="spellEnd"/>
      <w:r w:rsidR="0079424C">
        <w:rPr>
          <w:rStyle w:val="normaltextrun"/>
          <w:rFonts w:eastAsiaTheme="majorEastAsia" w:cs="Calibri"/>
          <w:color w:val="000000"/>
          <w:shd w:val="clear" w:color="auto" w:fill="FFFFFF"/>
        </w:rPr>
        <w:t xml:space="preserve"> Māori).</w:t>
      </w:r>
      <w:r w:rsidR="005A50E0">
        <w:rPr>
          <w:rStyle w:val="normaltextrun"/>
          <w:rFonts w:eastAsiaTheme="majorEastAsia" w:cs="Calibri"/>
          <w:color w:val="000000"/>
          <w:shd w:val="clear" w:color="auto" w:fill="FFFFFF"/>
        </w:rPr>
        <w:t xml:space="preserve"> We know that </w:t>
      </w:r>
      <w:proofErr w:type="spellStart"/>
      <w:r w:rsidR="005A50E0">
        <w:rPr>
          <w:rStyle w:val="normaltextrun"/>
          <w:rFonts w:eastAsiaTheme="majorEastAsia" w:cs="Calibri"/>
          <w:color w:val="000000"/>
          <w:shd w:val="clear" w:color="auto" w:fill="FFFFFF"/>
        </w:rPr>
        <w:t>Te</w:t>
      </w:r>
      <w:proofErr w:type="spellEnd"/>
      <w:r w:rsidR="005A50E0">
        <w:rPr>
          <w:rStyle w:val="normaltextrun"/>
          <w:rFonts w:eastAsiaTheme="majorEastAsia" w:cs="Calibri"/>
          <w:color w:val="000000"/>
          <w:shd w:val="clear" w:color="auto" w:fill="FFFFFF"/>
        </w:rPr>
        <w:t xml:space="preserve"> </w:t>
      </w:r>
      <w:proofErr w:type="spellStart"/>
      <w:r w:rsidR="005A50E0">
        <w:rPr>
          <w:rStyle w:val="normaltextrun"/>
          <w:rFonts w:eastAsiaTheme="majorEastAsia" w:cs="Calibri"/>
          <w:color w:val="000000"/>
          <w:shd w:val="clear" w:color="auto" w:fill="FFFFFF"/>
        </w:rPr>
        <w:t>Tiriti</w:t>
      </w:r>
      <w:proofErr w:type="spellEnd"/>
      <w:r w:rsidR="006C05AD">
        <w:rPr>
          <w:rStyle w:val="normaltextrun"/>
          <w:rFonts w:eastAsiaTheme="majorEastAsia" w:cs="Calibri"/>
          <w:color w:val="000000"/>
          <w:shd w:val="clear" w:color="auto" w:fill="FFFFFF"/>
        </w:rPr>
        <w:t xml:space="preserve"> o Waitangi</w:t>
      </w:r>
      <w:r w:rsidR="005A50E0">
        <w:rPr>
          <w:rStyle w:val="normaltextrun"/>
          <w:rFonts w:eastAsiaTheme="majorEastAsia" w:cs="Calibri"/>
          <w:color w:val="000000"/>
          <w:shd w:val="clear" w:color="auto" w:fill="FFFFFF"/>
        </w:rPr>
        <w:t xml:space="preserve"> is under-represented in the ERA. These questions explore how that relationship could be strengthened.</w:t>
      </w:r>
    </w:p>
    <w:p w14:paraId="02402A9E" w14:textId="1994787C" w:rsidR="003D2824" w:rsidRDefault="007A66F0" w:rsidP="003D2824">
      <w:pPr>
        <w:pStyle w:val="Box"/>
      </w:pPr>
      <w:r>
        <w:t>1</w:t>
      </w:r>
      <w:r w:rsidR="003D2824">
        <w:t xml:space="preserve">. How could </w:t>
      </w:r>
      <w:proofErr w:type="spellStart"/>
      <w:r w:rsidR="003D2824">
        <w:t>Te</w:t>
      </w:r>
      <w:proofErr w:type="spellEnd"/>
      <w:r w:rsidR="003D2824">
        <w:t xml:space="preserve"> </w:t>
      </w:r>
      <w:proofErr w:type="spellStart"/>
      <w:r w:rsidR="003D2824">
        <w:t>Tiriti</w:t>
      </w:r>
      <w:proofErr w:type="spellEnd"/>
      <w:r w:rsidR="003D2824">
        <w:t xml:space="preserve"> o Waitangi be reflected in the ERA?</w:t>
      </w:r>
    </w:p>
    <w:p w14:paraId="4CD97815" w14:textId="587FD680" w:rsidR="003D2824" w:rsidRDefault="007A66F0" w:rsidP="003D2824">
      <w:pPr>
        <w:pStyle w:val="Box"/>
      </w:pPr>
      <w:r>
        <w:t>2</w:t>
      </w:r>
      <w:r w:rsidR="003D2824">
        <w:t>. Should the principles of Rights and Interests, Partnership, Participation and Protection be stated or referred to in the ERA?</w:t>
      </w:r>
    </w:p>
    <w:p w14:paraId="07E5D9D0" w14:textId="534CA253" w:rsidR="003D2824" w:rsidRPr="00830BB1" w:rsidRDefault="007A66F0" w:rsidP="007A66F0">
      <w:pPr>
        <w:pStyle w:val="Box"/>
      </w:pPr>
      <w:r>
        <w:t>3</w:t>
      </w:r>
      <w:r w:rsidR="003D2824">
        <w:t xml:space="preserve">. Manaaki Whenua’s report </w:t>
      </w:r>
      <w:r w:rsidR="005114AD" w:rsidRPr="008B50FA">
        <w:rPr>
          <w:i/>
          <w:iCs/>
        </w:rPr>
        <w:t xml:space="preserve">Reporting Environmental Impacts on </w:t>
      </w:r>
      <w:proofErr w:type="spellStart"/>
      <w:r w:rsidR="005114AD" w:rsidRPr="008B50FA">
        <w:rPr>
          <w:i/>
          <w:iCs/>
        </w:rPr>
        <w:t>Te</w:t>
      </w:r>
      <w:proofErr w:type="spellEnd"/>
      <w:r w:rsidR="005114AD" w:rsidRPr="008B50FA">
        <w:rPr>
          <w:i/>
          <w:iCs/>
        </w:rPr>
        <w:t xml:space="preserve"> </w:t>
      </w:r>
      <w:proofErr w:type="spellStart"/>
      <w:r w:rsidR="005114AD" w:rsidRPr="008B50FA">
        <w:rPr>
          <w:i/>
          <w:iCs/>
        </w:rPr>
        <w:t>Ao</w:t>
      </w:r>
      <w:proofErr w:type="spellEnd"/>
      <w:r w:rsidR="005114AD" w:rsidRPr="008B50FA">
        <w:rPr>
          <w:i/>
          <w:iCs/>
        </w:rPr>
        <w:t xml:space="preserve"> Māori: A Strategic Scoping Document</w:t>
      </w:r>
      <w:r>
        <w:t xml:space="preserve"> proposes a </w:t>
      </w:r>
      <w:proofErr w:type="spellStart"/>
      <w:r>
        <w:t>Te</w:t>
      </w:r>
      <w:proofErr w:type="spellEnd"/>
      <w:r>
        <w:t xml:space="preserve"> </w:t>
      </w:r>
      <w:proofErr w:type="spellStart"/>
      <w:r>
        <w:t>Tiriti</w:t>
      </w:r>
      <w:proofErr w:type="spellEnd"/>
      <w:r>
        <w:t xml:space="preserve">-based framework with </w:t>
      </w:r>
      <w:r w:rsidR="003A0006">
        <w:t xml:space="preserve">five key principles: mana </w:t>
      </w:r>
      <w:proofErr w:type="spellStart"/>
      <w:r w:rsidR="003A0006">
        <w:t>whakahaere</w:t>
      </w:r>
      <w:proofErr w:type="spellEnd"/>
      <w:r w:rsidR="003A0006">
        <w:t xml:space="preserve">, </w:t>
      </w:r>
      <w:proofErr w:type="spellStart"/>
      <w:r w:rsidR="003A0006">
        <w:t>tūrangawaewae</w:t>
      </w:r>
      <w:proofErr w:type="spellEnd"/>
      <w:r w:rsidR="003A0006">
        <w:t xml:space="preserve">, whanaungatanga, taonga </w:t>
      </w:r>
      <w:proofErr w:type="spellStart"/>
      <w:r w:rsidR="003A0006">
        <w:t>tuku</w:t>
      </w:r>
      <w:proofErr w:type="spellEnd"/>
      <w:r w:rsidR="003A0006">
        <w:t xml:space="preserve"> </w:t>
      </w:r>
      <w:proofErr w:type="spellStart"/>
      <w:r w:rsidR="003A0006">
        <w:t>iho</w:t>
      </w:r>
      <w:proofErr w:type="spellEnd"/>
      <w:r w:rsidR="003A0006">
        <w:t xml:space="preserve"> and </w:t>
      </w:r>
      <w:proofErr w:type="spellStart"/>
      <w:r w:rsidR="003A0006">
        <w:t>te</w:t>
      </w:r>
      <w:proofErr w:type="spellEnd"/>
      <w:r w:rsidR="003A0006">
        <w:t xml:space="preserve"> </w:t>
      </w:r>
      <w:proofErr w:type="spellStart"/>
      <w:r w:rsidR="003A0006">
        <w:t>ao</w:t>
      </w:r>
      <w:proofErr w:type="spellEnd"/>
      <w:r w:rsidR="003A0006">
        <w:t xml:space="preserve"> </w:t>
      </w:r>
      <w:proofErr w:type="spellStart"/>
      <w:r w:rsidR="003A0006">
        <w:t>tūroa</w:t>
      </w:r>
      <w:proofErr w:type="spellEnd"/>
      <w:r w:rsidR="003A0006">
        <w:t>.</w:t>
      </w:r>
      <w:r w:rsidR="00A6467A">
        <w:t xml:space="preserve"> </w:t>
      </w:r>
      <w:r>
        <w:t>Do you agree with these principles?</w:t>
      </w:r>
      <w:r w:rsidR="00A6467A" w:rsidDel="00A6467A">
        <w:t xml:space="preserve"> </w:t>
      </w:r>
      <w:r>
        <w:t>What other principles are important?</w:t>
      </w:r>
      <w:r w:rsidR="00A6467A" w:rsidDel="00A6467A">
        <w:t xml:space="preserve"> </w:t>
      </w:r>
      <w:r>
        <w:t>How might the ERA be more inclusive of these principles?</w:t>
      </w:r>
    </w:p>
    <w:p w14:paraId="0D265A5B" w14:textId="786D3C2A" w:rsidR="00167D4F" w:rsidRDefault="00167D4F" w:rsidP="00167D4F">
      <w:pPr>
        <w:pStyle w:val="Heading4"/>
      </w:pPr>
      <w:r>
        <w:t>Participation and advice</w:t>
      </w:r>
    </w:p>
    <w:p w14:paraId="262648C8" w14:textId="6E1E742C" w:rsidR="006505CD" w:rsidRPr="00265D48" w:rsidRDefault="00005218" w:rsidP="3FCBDCE9">
      <w:pPr>
        <w:pStyle w:val="BodyText"/>
        <w:rPr>
          <w:rFonts w:eastAsiaTheme="majorEastAsia"/>
        </w:rPr>
      </w:pPr>
      <w:r w:rsidRPr="3FCBDCE9">
        <w:rPr>
          <w:rStyle w:val="normaltextrun"/>
          <w:rFonts w:eastAsiaTheme="majorEastAsia" w:cs="Calibri"/>
          <w:color w:val="000000"/>
          <w:shd w:val="clear" w:color="auto" w:fill="FFFFFF"/>
        </w:rPr>
        <w:t xml:space="preserve">Māori are knowledge holders – gathering, analysing, </w:t>
      </w:r>
      <w:proofErr w:type="gramStart"/>
      <w:r w:rsidRPr="3FCBDCE9">
        <w:rPr>
          <w:rStyle w:val="normaltextrun"/>
          <w:rFonts w:eastAsiaTheme="majorEastAsia" w:cs="Calibri"/>
          <w:color w:val="000000"/>
          <w:shd w:val="clear" w:color="auto" w:fill="FFFFFF"/>
        </w:rPr>
        <w:t>reporting</w:t>
      </w:r>
      <w:proofErr w:type="gramEnd"/>
      <w:r w:rsidRPr="3FCBDCE9">
        <w:rPr>
          <w:rStyle w:val="normaltextrun"/>
          <w:rFonts w:eastAsiaTheme="majorEastAsia" w:cs="Calibri"/>
          <w:color w:val="000000"/>
          <w:shd w:val="clear" w:color="auto" w:fill="FFFFFF"/>
        </w:rPr>
        <w:t xml:space="preserve"> and responding to environmental data.</w:t>
      </w:r>
      <w:r w:rsidRPr="3FCBDCE9">
        <w:rPr>
          <w:rStyle w:val="normaltextrun"/>
          <w:rFonts w:eastAsiaTheme="majorEastAsia"/>
        </w:rPr>
        <w:t xml:space="preserve"> </w:t>
      </w:r>
      <w:r w:rsidR="002D42A7" w:rsidRPr="3FCBDCE9">
        <w:rPr>
          <w:rStyle w:val="normaltextrun"/>
          <w:rFonts w:eastAsiaTheme="majorEastAsia"/>
        </w:rPr>
        <w:t>It is widely recogni</w:t>
      </w:r>
      <w:r w:rsidR="000335E5" w:rsidRPr="3FCBDCE9">
        <w:rPr>
          <w:rStyle w:val="normaltextrun"/>
          <w:rFonts w:eastAsiaTheme="majorEastAsia"/>
        </w:rPr>
        <w:t>s</w:t>
      </w:r>
      <w:r w:rsidR="002D42A7" w:rsidRPr="3FCBDCE9">
        <w:rPr>
          <w:rStyle w:val="normaltextrun"/>
          <w:rFonts w:eastAsiaTheme="majorEastAsia"/>
        </w:rPr>
        <w:t>ed that there is need to ensure Māori have a more effective role in the environmental system</w:t>
      </w:r>
      <w:r w:rsidR="00CE385D" w:rsidRPr="3FCBDCE9">
        <w:rPr>
          <w:rStyle w:val="normaltextrun"/>
          <w:rFonts w:eastAsiaTheme="majorEastAsia"/>
        </w:rPr>
        <w:t>,</w:t>
      </w:r>
      <w:r w:rsidR="002D42A7" w:rsidRPr="3FCBDCE9">
        <w:rPr>
          <w:rStyle w:val="normaltextrun"/>
          <w:rFonts w:eastAsiaTheme="majorEastAsia"/>
        </w:rPr>
        <w:t xml:space="preserve"> consistent with the principles of </w:t>
      </w:r>
      <w:proofErr w:type="spellStart"/>
      <w:r w:rsidR="002D42A7" w:rsidRPr="3FCBDCE9">
        <w:rPr>
          <w:rStyle w:val="normaltextrun"/>
          <w:rFonts w:eastAsiaTheme="majorEastAsia"/>
        </w:rPr>
        <w:t>Te</w:t>
      </w:r>
      <w:proofErr w:type="spellEnd"/>
      <w:r w:rsidR="002D42A7" w:rsidRPr="3FCBDCE9">
        <w:rPr>
          <w:rStyle w:val="normaltextrun"/>
          <w:rFonts w:eastAsiaTheme="majorEastAsia"/>
        </w:rPr>
        <w:t xml:space="preserve"> </w:t>
      </w:r>
      <w:proofErr w:type="spellStart"/>
      <w:r w:rsidR="002D42A7" w:rsidRPr="3FCBDCE9">
        <w:rPr>
          <w:rStyle w:val="normaltextrun"/>
          <w:rFonts w:eastAsiaTheme="majorEastAsia"/>
        </w:rPr>
        <w:t>Tiriti</w:t>
      </w:r>
      <w:proofErr w:type="spellEnd"/>
      <w:r w:rsidR="006C05AD">
        <w:rPr>
          <w:rStyle w:val="normaltextrun"/>
          <w:rFonts w:eastAsiaTheme="majorEastAsia"/>
        </w:rPr>
        <w:t xml:space="preserve"> o Waitangi</w:t>
      </w:r>
      <w:r w:rsidR="002D42A7" w:rsidRPr="3FCBDCE9">
        <w:rPr>
          <w:rStyle w:val="normaltextrun"/>
          <w:rFonts w:eastAsiaTheme="majorEastAsia"/>
        </w:rPr>
        <w:t xml:space="preserve">, and that more opportunities </w:t>
      </w:r>
      <w:r w:rsidR="00064755">
        <w:rPr>
          <w:rStyle w:val="normaltextrun"/>
          <w:rFonts w:eastAsiaTheme="majorEastAsia"/>
        </w:rPr>
        <w:t>should be</w:t>
      </w:r>
      <w:r w:rsidR="00064755" w:rsidRPr="3FCBDCE9">
        <w:rPr>
          <w:rStyle w:val="normaltextrun"/>
          <w:rFonts w:eastAsiaTheme="majorEastAsia"/>
        </w:rPr>
        <w:t xml:space="preserve"> </w:t>
      </w:r>
      <w:r w:rsidR="002D42A7" w:rsidRPr="3FCBDCE9">
        <w:rPr>
          <w:rStyle w:val="normaltextrun"/>
          <w:rFonts w:eastAsiaTheme="majorEastAsia"/>
        </w:rPr>
        <w:t>created for shared monitoring</w:t>
      </w:r>
      <w:r w:rsidR="721E42C0" w:rsidRPr="3FCBDCE9">
        <w:rPr>
          <w:rStyle w:val="normaltextrun"/>
          <w:rFonts w:eastAsiaTheme="majorEastAsia"/>
        </w:rPr>
        <w:t xml:space="preserve"> and</w:t>
      </w:r>
      <w:r w:rsidR="002D42A7" w:rsidRPr="3FCBDCE9">
        <w:rPr>
          <w:rStyle w:val="normaltextrun"/>
          <w:rFonts w:eastAsiaTheme="majorEastAsia"/>
        </w:rPr>
        <w:t xml:space="preserve"> reporting of the environment.</w:t>
      </w:r>
      <w:r w:rsidR="00753E17" w:rsidRPr="3FCBDCE9">
        <w:rPr>
          <w:rStyle w:val="normaltextrun"/>
          <w:rFonts w:eastAsiaTheme="majorEastAsia"/>
        </w:rPr>
        <w:t xml:space="preserve"> </w:t>
      </w:r>
      <w:r w:rsidR="00CE385D" w:rsidRPr="3FCBDCE9">
        <w:rPr>
          <w:rStyle w:val="normaltextrun"/>
          <w:rFonts w:eastAsiaTheme="majorEastAsia"/>
        </w:rPr>
        <w:t xml:space="preserve">These questions explore how </w:t>
      </w:r>
      <w:r w:rsidR="003E68F2" w:rsidRPr="3FCBDCE9">
        <w:rPr>
          <w:rStyle w:val="normaltextrun"/>
          <w:rFonts w:eastAsiaTheme="majorEastAsia"/>
        </w:rPr>
        <w:t xml:space="preserve">Māori </w:t>
      </w:r>
      <w:r w:rsidR="00753E17" w:rsidRPr="3FCBDCE9">
        <w:rPr>
          <w:rStyle w:val="normaltextrun"/>
          <w:rFonts w:eastAsiaTheme="majorEastAsia"/>
        </w:rPr>
        <w:t>could be</w:t>
      </w:r>
      <w:r w:rsidR="00276419" w:rsidRPr="3FCBDCE9">
        <w:rPr>
          <w:rStyle w:val="normaltextrun"/>
          <w:rFonts w:eastAsiaTheme="majorEastAsia"/>
        </w:rPr>
        <w:t xml:space="preserve"> more deeply</w:t>
      </w:r>
      <w:r w:rsidR="00753E17" w:rsidRPr="3FCBDCE9">
        <w:rPr>
          <w:rStyle w:val="normaltextrun"/>
          <w:rFonts w:eastAsiaTheme="majorEastAsia"/>
        </w:rPr>
        <w:t xml:space="preserve"> involved in environmental reporting</w:t>
      </w:r>
      <w:r w:rsidR="003E68F2" w:rsidRPr="3FCBDCE9">
        <w:rPr>
          <w:rStyle w:val="normaltextrun"/>
          <w:rFonts w:eastAsiaTheme="majorEastAsia"/>
        </w:rPr>
        <w:t>, and what advice</w:t>
      </w:r>
      <w:r w:rsidR="00753E17" w:rsidRPr="3FCBDCE9">
        <w:rPr>
          <w:rStyle w:val="normaltextrun"/>
          <w:rFonts w:eastAsiaTheme="majorEastAsia"/>
        </w:rPr>
        <w:t xml:space="preserve"> and expertise</w:t>
      </w:r>
      <w:r w:rsidR="003E68F2" w:rsidRPr="3FCBDCE9">
        <w:rPr>
          <w:rStyle w:val="normaltextrun"/>
          <w:rFonts w:eastAsiaTheme="majorEastAsia"/>
        </w:rPr>
        <w:t xml:space="preserve"> is needed to </w:t>
      </w:r>
      <w:r w:rsidR="00753E17" w:rsidRPr="3FCBDCE9">
        <w:rPr>
          <w:rStyle w:val="normaltextrun"/>
          <w:rFonts w:eastAsiaTheme="majorEastAsia"/>
        </w:rPr>
        <w:t xml:space="preserve">effectively integrate </w:t>
      </w:r>
      <w:proofErr w:type="spellStart"/>
      <w:r w:rsidR="00753E17" w:rsidRPr="3FCBDCE9">
        <w:rPr>
          <w:rStyle w:val="normaltextrun"/>
          <w:rFonts w:eastAsiaTheme="majorEastAsia"/>
        </w:rPr>
        <w:t>mātauranga</w:t>
      </w:r>
      <w:proofErr w:type="spellEnd"/>
      <w:r w:rsidR="00753E17" w:rsidRPr="3FCBDCE9">
        <w:rPr>
          <w:rStyle w:val="normaltextrun"/>
          <w:rFonts w:eastAsiaTheme="majorEastAsia"/>
        </w:rPr>
        <w:t xml:space="preserve"> Māori into environmental reports.</w:t>
      </w:r>
    </w:p>
    <w:p w14:paraId="0394C804" w14:textId="77777777" w:rsidR="00312BD8" w:rsidRDefault="00312BD8">
      <w:pPr>
        <w:spacing w:before="0" w:after="0" w:line="240" w:lineRule="auto"/>
        <w:jc w:val="left"/>
        <w:rPr>
          <w:color w:val="1C556C"/>
          <w:sz w:val="20"/>
        </w:rPr>
      </w:pPr>
      <w:r>
        <w:br w:type="page"/>
      </w:r>
    </w:p>
    <w:p w14:paraId="2731E8D3" w14:textId="5423FC59" w:rsidR="008B2660" w:rsidRDefault="002026C6" w:rsidP="008B2660">
      <w:pPr>
        <w:pStyle w:val="Box"/>
      </w:pPr>
      <w:r>
        <w:lastRenderedPageBreak/>
        <w:t>4</w:t>
      </w:r>
      <w:r w:rsidR="008B2660">
        <w:t>. How can the work of active kaitiaki contribute to environmental reporting?</w:t>
      </w:r>
    </w:p>
    <w:p w14:paraId="4EF4D47B" w14:textId="3128E493" w:rsidR="001C0ED9" w:rsidRPr="00753E17" w:rsidRDefault="001C0ED9" w:rsidP="001C0ED9">
      <w:pPr>
        <w:pStyle w:val="Box"/>
      </w:pPr>
      <w:r>
        <w:t xml:space="preserve">5. If a Standing Advisory Panel was established, how should it be organised to ensure that </w:t>
      </w:r>
      <w:proofErr w:type="spellStart"/>
      <w:r>
        <w:t>te</w:t>
      </w:r>
      <w:proofErr w:type="spellEnd"/>
      <w:r>
        <w:t xml:space="preserve"> </w:t>
      </w:r>
      <w:proofErr w:type="spellStart"/>
      <w:r>
        <w:t>ao</w:t>
      </w:r>
      <w:proofErr w:type="spellEnd"/>
      <w:r>
        <w:t xml:space="preserve"> Māori voices are represented?</w:t>
      </w:r>
      <w:r w:rsidDel="00030930">
        <w:t xml:space="preserve"> </w:t>
      </w:r>
      <w:r>
        <w:t xml:space="preserve">What roles and responsibilities should representatives have to ensure </w:t>
      </w:r>
      <w:proofErr w:type="spellStart"/>
      <w:r>
        <w:t>te</w:t>
      </w:r>
      <w:proofErr w:type="spellEnd"/>
      <w:r>
        <w:t xml:space="preserve"> </w:t>
      </w:r>
      <w:proofErr w:type="spellStart"/>
      <w:r>
        <w:t>ao</w:t>
      </w:r>
      <w:proofErr w:type="spellEnd"/>
      <w:r>
        <w:t xml:space="preserve"> Māori is meaningfully represented in environmental reporting?</w:t>
      </w:r>
    </w:p>
    <w:p w14:paraId="77CC2D6F" w14:textId="0E13916B" w:rsidR="00B02FBF" w:rsidRDefault="00312BD8" w:rsidP="00B02FBF">
      <w:pPr>
        <w:pStyle w:val="Box"/>
      </w:pPr>
      <w:r>
        <w:t>6</w:t>
      </w:r>
      <w:r w:rsidR="002C108A">
        <w:t xml:space="preserve">. </w:t>
      </w:r>
      <w:r w:rsidR="00B02FBF">
        <w:t xml:space="preserve">Is </w:t>
      </w:r>
      <w:r w:rsidR="00021429">
        <w:t xml:space="preserve">participation in </w:t>
      </w:r>
      <w:r w:rsidR="00B02FBF">
        <w:t xml:space="preserve">a Standing Advisory Panel </w:t>
      </w:r>
      <w:r w:rsidR="00276419">
        <w:t>preferred</w:t>
      </w:r>
      <w:r>
        <w:t>, or is a dedicated committee or panel needed</w:t>
      </w:r>
      <w:r w:rsidR="00B02FBF">
        <w:t>?</w:t>
      </w:r>
    </w:p>
    <w:p w14:paraId="17681BE9" w14:textId="77777777" w:rsidR="00265D48" w:rsidRDefault="00167D4F" w:rsidP="00265D48">
      <w:pPr>
        <w:pStyle w:val="Heading4"/>
      </w:pPr>
      <w:r>
        <w:t>Reporting framework</w:t>
      </w:r>
      <w:r w:rsidR="000917AC">
        <w:t xml:space="preserve"> and themes</w:t>
      </w:r>
    </w:p>
    <w:p w14:paraId="2697AC73" w14:textId="7B7169C8" w:rsidR="002D42A7" w:rsidRPr="00265D48" w:rsidRDefault="008A0F7A" w:rsidP="00265D48">
      <w:pPr>
        <w:pStyle w:val="BodyText"/>
        <w:rPr>
          <w:rStyle w:val="eop"/>
          <w:rFonts w:ascii="Georgia" w:hAnsi="Georgia" w:cstheme="majorBidi"/>
          <w:sz w:val="24"/>
        </w:rPr>
      </w:pPr>
      <w:r w:rsidRPr="008A0F7A">
        <w:rPr>
          <w:rStyle w:val="cf01"/>
          <w:rFonts w:ascii="Calibri" w:eastAsiaTheme="majorEastAsia" w:hAnsi="Calibri" w:cs="Times New Roman"/>
          <w:sz w:val="22"/>
          <w:szCs w:val="22"/>
        </w:rPr>
        <w:t xml:space="preserve">Proposed amendments seek to promote a more comprehensive story about </w:t>
      </w:r>
      <w:r w:rsidR="005237A4">
        <w:rPr>
          <w:rStyle w:val="cf01"/>
          <w:rFonts w:ascii="Calibri" w:eastAsiaTheme="majorEastAsia" w:hAnsi="Calibri" w:cs="Times New Roman"/>
          <w:sz w:val="22"/>
          <w:szCs w:val="22"/>
        </w:rPr>
        <w:t>Aotearoa</w:t>
      </w:r>
      <w:r w:rsidRPr="008A0F7A">
        <w:rPr>
          <w:rStyle w:val="cf01"/>
          <w:rFonts w:ascii="Calibri" w:eastAsiaTheme="majorEastAsia" w:hAnsi="Calibri" w:cs="Times New Roman"/>
          <w:sz w:val="22"/>
          <w:szCs w:val="22"/>
        </w:rPr>
        <w:t>'s environment, connecting it with ongoing driving forces (the past) and outlooks (the future)</w:t>
      </w:r>
      <w:r>
        <w:rPr>
          <w:rStyle w:val="cf01"/>
          <w:rFonts w:ascii="Calibri" w:eastAsiaTheme="majorEastAsia" w:hAnsi="Calibri" w:cs="Times New Roman"/>
          <w:sz w:val="22"/>
          <w:szCs w:val="22"/>
        </w:rPr>
        <w:t>,</w:t>
      </w:r>
      <w:r w:rsidRPr="008A0F7A">
        <w:rPr>
          <w:rStyle w:val="cf01"/>
          <w:rFonts w:ascii="Calibri" w:eastAsiaTheme="majorEastAsia" w:hAnsi="Calibri" w:cs="Times New Roman"/>
          <w:sz w:val="22"/>
          <w:szCs w:val="22"/>
        </w:rPr>
        <w:t xml:space="preserve"> and using cross-domain themes to better represent the complexity and interrelation</w:t>
      </w:r>
      <w:r w:rsidR="003D1EED">
        <w:rPr>
          <w:rStyle w:val="cf01"/>
          <w:rFonts w:ascii="Calibri" w:eastAsiaTheme="majorEastAsia" w:hAnsi="Calibri" w:cs="Times New Roman"/>
          <w:sz w:val="22"/>
          <w:szCs w:val="22"/>
        </w:rPr>
        <w:t>ship</w:t>
      </w:r>
      <w:r w:rsidRPr="008A0F7A">
        <w:rPr>
          <w:rStyle w:val="cf01"/>
          <w:rFonts w:ascii="Calibri" w:eastAsiaTheme="majorEastAsia" w:hAnsi="Calibri" w:cs="Times New Roman"/>
          <w:sz w:val="22"/>
          <w:szCs w:val="22"/>
        </w:rPr>
        <w:t xml:space="preserve"> of environmental systems.</w:t>
      </w:r>
      <w:r>
        <w:t xml:space="preserve"> </w:t>
      </w:r>
      <w:r w:rsidR="00005218">
        <w:t xml:space="preserve">Including </w:t>
      </w:r>
      <w:proofErr w:type="spellStart"/>
      <w:r w:rsidR="00005218">
        <w:t>m</w:t>
      </w:r>
      <w:r w:rsidR="002D42A7" w:rsidRPr="008A0F7A">
        <w:rPr>
          <w:rStyle w:val="normaltextrun"/>
          <w:rFonts w:eastAsiaTheme="majorEastAsia"/>
        </w:rPr>
        <w:t>ātauranga</w:t>
      </w:r>
      <w:proofErr w:type="spellEnd"/>
      <w:r w:rsidR="002D42A7" w:rsidRPr="008A0F7A">
        <w:rPr>
          <w:rStyle w:val="normaltextrun"/>
          <w:rFonts w:eastAsiaTheme="majorEastAsia"/>
        </w:rPr>
        <w:t xml:space="preserve"> Māori </w:t>
      </w:r>
      <w:r w:rsidR="00005218">
        <w:rPr>
          <w:rStyle w:val="normaltextrun"/>
          <w:rFonts w:eastAsiaTheme="majorEastAsia"/>
        </w:rPr>
        <w:t>w</w:t>
      </w:r>
      <w:r w:rsidR="002D42A7" w:rsidRPr="008A0F7A">
        <w:rPr>
          <w:rStyle w:val="normaltextrun"/>
          <w:rFonts w:eastAsiaTheme="majorEastAsia"/>
        </w:rPr>
        <w:t xml:space="preserve">ould provide greater insight than western science alone, </w:t>
      </w:r>
      <w:r w:rsidR="004366E8">
        <w:rPr>
          <w:rStyle w:val="normaltextrun"/>
          <w:rFonts w:eastAsiaTheme="majorEastAsia"/>
        </w:rPr>
        <w:t>by</w:t>
      </w:r>
      <w:r w:rsidR="002D42A7" w:rsidRPr="008A0F7A">
        <w:rPr>
          <w:rStyle w:val="normaltextrun"/>
          <w:rFonts w:eastAsiaTheme="majorEastAsia"/>
        </w:rPr>
        <w:t xml:space="preserve"> providing a deep understanding of connections, </w:t>
      </w:r>
      <w:proofErr w:type="gramStart"/>
      <w:r w:rsidR="002D42A7" w:rsidRPr="008A0F7A">
        <w:rPr>
          <w:rStyle w:val="normaltextrun"/>
          <w:rFonts w:eastAsiaTheme="majorEastAsia"/>
        </w:rPr>
        <w:t>interdependencies</w:t>
      </w:r>
      <w:proofErr w:type="gramEnd"/>
      <w:r w:rsidR="002D42A7" w:rsidRPr="008A0F7A">
        <w:rPr>
          <w:rStyle w:val="normaltextrun"/>
          <w:rFonts w:eastAsiaTheme="majorEastAsia"/>
        </w:rPr>
        <w:t xml:space="preserve"> and long-term intergenerational perspectives.</w:t>
      </w:r>
      <w:r w:rsidR="000B2605">
        <w:rPr>
          <w:rStyle w:val="normaltextrun"/>
          <w:rFonts w:eastAsiaTheme="majorEastAsia"/>
        </w:rPr>
        <w:t xml:space="preserve"> </w:t>
      </w:r>
      <w:r>
        <w:rPr>
          <w:rStyle w:val="normaltextrun"/>
          <w:rFonts w:eastAsiaTheme="majorEastAsia"/>
        </w:rPr>
        <w:t xml:space="preserve">These questions explore how </w:t>
      </w:r>
      <w:proofErr w:type="spellStart"/>
      <w:r>
        <w:rPr>
          <w:rStyle w:val="normaltextrun"/>
          <w:rFonts w:eastAsiaTheme="majorEastAsia"/>
        </w:rPr>
        <w:t>mātauranga</w:t>
      </w:r>
      <w:proofErr w:type="spellEnd"/>
      <w:r>
        <w:rPr>
          <w:rStyle w:val="normaltextrun"/>
          <w:rFonts w:eastAsiaTheme="majorEastAsia"/>
        </w:rPr>
        <w:t xml:space="preserve"> Māori c</w:t>
      </w:r>
      <w:r w:rsidR="005237A4">
        <w:rPr>
          <w:rStyle w:val="normaltextrun"/>
          <w:rFonts w:eastAsiaTheme="majorEastAsia"/>
        </w:rPr>
        <w:t>ould</w:t>
      </w:r>
      <w:r>
        <w:rPr>
          <w:rStyle w:val="normaltextrun"/>
          <w:rFonts w:eastAsiaTheme="majorEastAsia"/>
        </w:rPr>
        <w:t xml:space="preserve"> be </w:t>
      </w:r>
      <w:r w:rsidR="005237A4">
        <w:rPr>
          <w:rStyle w:val="normaltextrun"/>
          <w:rFonts w:eastAsiaTheme="majorEastAsia"/>
        </w:rPr>
        <w:t xml:space="preserve">effectively </w:t>
      </w:r>
      <w:r>
        <w:rPr>
          <w:rStyle w:val="normaltextrun"/>
          <w:rFonts w:eastAsiaTheme="majorEastAsia"/>
        </w:rPr>
        <w:t>incorporated</w:t>
      </w:r>
      <w:r w:rsidR="005237A4">
        <w:rPr>
          <w:rStyle w:val="normaltextrun"/>
          <w:rFonts w:eastAsiaTheme="majorEastAsia"/>
        </w:rPr>
        <w:t xml:space="preserve"> within the reporting framework and themes.</w:t>
      </w:r>
    </w:p>
    <w:p w14:paraId="5A79A8AF" w14:textId="552EF6C8" w:rsidR="00167D4F" w:rsidRDefault="008A0A25" w:rsidP="00BA5A50">
      <w:pPr>
        <w:pStyle w:val="Box"/>
      </w:pPr>
      <w:r>
        <w:t>7</w:t>
      </w:r>
      <w:r w:rsidR="00BA5A50">
        <w:t xml:space="preserve">. How would you like to see the reporting framework expanded to include </w:t>
      </w:r>
      <w:proofErr w:type="spellStart"/>
      <w:r w:rsidR="00BA5A50">
        <w:t>mātauranga</w:t>
      </w:r>
      <w:proofErr w:type="spellEnd"/>
      <w:r w:rsidR="00BA5A50">
        <w:t xml:space="preserve"> Māori?</w:t>
      </w:r>
    </w:p>
    <w:p w14:paraId="562677E6" w14:textId="63420795" w:rsidR="00BA5A50" w:rsidRDefault="008A0A25" w:rsidP="00BA5A50">
      <w:pPr>
        <w:pStyle w:val="Box"/>
      </w:pPr>
      <w:r>
        <w:t>8</w:t>
      </w:r>
      <w:r w:rsidR="00BA5A50">
        <w:t xml:space="preserve">. How do you think </w:t>
      </w:r>
      <w:proofErr w:type="spellStart"/>
      <w:r w:rsidR="00BA5A50">
        <w:t>mātauranga</w:t>
      </w:r>
      <w:proofErr w:type="spellEnd"/>
      <w:r w:rsidR="00BA5A50">
        <w:t xml:space="preserve"> Māori can be better reflected and incorporated in domain themes?</w:t>
      </w:r>
    </w:p>
    <w:p w14:paraId="03627C78" w14:textId="6D90AC77" w:rsidR="00167D4F" w:rsidRDefault="00167D4F" w:rsidP="00167D4F">
      <w:pPr>
        <w:pStyle w:val="Heading4"/>
      </w:pPr>
      <w:r>
        <w:t xml:space="preserve">Making reports useful </w:t>
      </w:r>
    </w:p>
    <w:p w14:paraId="17893B30" w14:textId="7DD29357" w:rsidR="004F34E7" w:rsidRDefault="005237A4" w:rsidP="00265D48">
      <w:pPr>
        <w:pStyle w:val="BodyText"/>
        <w:rPr>
          <w:rStyle w:val="eop"/>
          <w:rFonts w:cs="Calibri"/>
          <w:color w:val="000000"/>
          <w:shd w:val="clear" w:color="auto" w:fill="FFFFFF"/>
        </w:rPr>
      </w:pPr>
      <w:r>
        <w:rPr>
          <w:rStyle w:val="eop"/>
          <w:rFonts w:cs="Calibri"/>
          <w:color w:val="000000"/>
          <w:shd w:val="clear" w:color="auto" w:fill="FFFFFF"/>
        </w:rPr>
        <w:t xml:space="preserve">The PCE noted that, in collecting data of any kind to inform reporting, due emphasis should be given to information that is useful to Māori. Including relevant information and methodologies </w:t>
      </w:r>
      <w:r w:rsidR="000F372A">
        <w:rPr>
          <w:rStyle w:val="eop"/>
          <w:rFonts w:cs="Calibri"/>
          <w:color w:val="000000"/>
          <w:shd w:val="clear" w:color="auto" w:fill="FFFFFF"/>
        </w:rPr>
        <w:t xml:space="preserve">within environmental reporting </w:t>
      </w:r>
      <w:r>
        <w:rPr>
          <w:rStyle w:val="eop"/>
          <w:rFonts w:cs="Calibri"/>
          <w:color w:val="000000"/>
          <w:shd w:val="clear" w:color="auto" w:fill="FFFFFF"/>
        </w:rPr>
        <w:t xml:space="preserve">will </w:t>
      </w:r>
      <w:r w:rsidR="000F372A">
        <w:rPr>
          <w:rStyle w:val="eop"/>
          <w:rFonts w:cs="Calibri"/>
          <w:color w:val="000000"/>
          <w:shd w:val="clear" w:color="auto" w:fill="FFFFFF"/>
        </w:rPr>
        <w:t xml:space="preserve">help </w:t>
      </w:r>
      <w:r>
        <w:rPr>
          <w:rStyle w:val="eop"/>
          <w:rFonts w:cs="Calibri"/>
          <w:color w:val="000000"/>
          <w:shd w:val="clear" w:color="auto" w:fill="FFFFFF"/>
        </w:rPr>
        <w:t>inform effective decisions on environmental issues of significa</w:t>
      </w:r>
      <w:r w:rsidR="00FC572A">
        <w:rPr>
          <w:rStyle w:val="eop"/>
          <w:rFonts w:cs="Calibri"/>
          <w:color w:val="000000"/>
          <w:shd w:val="clear" w:color="auto" w:fill="FFFFFF"/>
        </w:rPr>
        <w:t xml:space="preserve">nce to Māori. </w:t>
      </w:r>
      <w:r w:rsidR="00D03544">
        <w:rPr>
          <w:rStyle w:val="eop"/>
          <w:rFonts w:cs="Calibri"/>
          <w:color w:val="000000"/>
          <w:shd w:val="clear" w:color="auto" w:fill="FFFFFF"/>
        </w:rPr>
        <w:t xml:space="preserve">These questions explore what types of information, measures and indicators would make environmental reporting more inclusive of </w:t>
      </w:r>
      <w:proofErr w:type="spellStart"/>
      <w:r w:rsidR="00D03544">
        <w:rPr>
          <w:rStyle w:val="eop"/>
          <w:rFonts w:cs="Calibri"/>
          <w:color w:val="000000"/>
          <w:shd w:val="clear" w:color="auto" w:fill="FFFFFF"/>
        </w:rPr>
        <w:t>te</w:t>
      </w:r>
      <w:proofErr w:type="spellEnd"/>
      <w:r w:rsidR="00D03544">
        <w:rPr>
          <w:rStyle w:val="eop"/>
          <w:rFonts w:cs="Calibri"/>
          <w:color w:val="000000"/>
          <w:shd w:val="clear" w:color="auto" w:fill="FFFFFF"/>
        </w:rPr>
        <w:t xml:space="preserve"> </w:t>
      </w:r>
      <w:proofErr w:type="spellStart"/>
      <w:r w:rsidR="00D03544">
        <w:rPr>
          <w:rStyle w:val="eop"/>
          <w:rFonts w:cs="Calibri"/>
          <w:color w:val="000000"/>
          <w:shd w:val="clear" w:color="auto" w:fill="FFFFFF"/>
        </w:rPr>
        <w:t>ao</w:t>
      </w:r>
      <w:proofErr w:type="spellEnd"/>
      <w:r w:rsidR="00D03544">
        <w:rPr>
          <w:rStyle w:val="eop"/>
          <w:rFonts w:cs="Calibri"/>
          <w:color w:val="000000"/>
          <w:shd w:val="clear" w:color="auto" w:fill="FFFFFF"/>
        </w:rPr>
        <w:t xml:space="preserve"> Māori.</w:t>
      </w:r>
    </w:p>
    <w:tbl>
      <w:tblPr>
        <w:tblW w:w="9072" w:type="dxa"/>
        <w:tblBorders>
          <w:top w:val="single" w:sz="4" w:space="0" w:color="D2DDE1" w:themeColor="background2"/>
          <w:left w:val="single" w:sz="4" w:space="0" w:color="D2DDE1" w:themeColor="background2"/>
          <w:bottom w:val="single" w:sz="4" w:space="0" w:color="D2DDE1" w:themeColor="background2"/>
          <w:right w:val="single" w:sz="4" w:space="0" w:color="D2DDE1" w:themeColor="background2"/>
        </w:tblBorders>
        <w:shd w:val="clear" w:color="auto" w:fill="D2DDE1"/>
        <w:tblLook w:val="04A0" w:firstRow="1" w:lastRow="0" w:firstColumn="1" w:lastColumn="0" w:noHBand="0" w:noVBand="1"/>
      </w:tblPr>
      <w:tblGrid>
        <w:gridCol w:w="9072"/>
      </w:tblGrid>
      <w:tr w:rsidR="00365F0D" w:rsidRPr="00A01420" w14:paraId="728C0D88" w14:textId="77777777" w:rsidTr="00365F0D">
        <w:trPr>
          <w:trHeight w:val="2983"/>
        </w:trPr>
        <w:tc>
          <w:tcPr>
            <w:tcW w:w="0" w:type="auto"/>
            <w:shd w:val="clear" w:color="auto" w:fill="D2DDE1"/>
          </w:tcPr>
          <w:p w14:paraId="18E11206" w14:textId="77777777" w:rsidR="00365F0D" w:rsidRDefault="00365F0D" w:rsidP="00365F0D">
            <w:pPr>
              <w:pStyle w:val="Box"/>
              <w:spacing w:before="0"/>
            </w:pPr>
            <w:r>
              <w:t xml:space="preserve">9. How can environmental reporting be more inclusive of </w:t>
            </w:r>
            <w:proofErr w:type="spellStart"/>
            <w:r>
              <w:t>te</w:t>
            </w:r>
            <w:proofErr w:type="spellEnd"/>
            <w:r>
              <w:t xml:space="preserve"> </w:t>
            </w:r>
            <w:proofErr w:type="spellStart"/>
            <w:r>
              <w:t>ao</w:t>
            </w:r>
            <w:proofErr w:type="spellEnd"/>
            <w:r>
              <w:t xml:space="preserve"> M</w:t>
            </w:r>
            <w:r>
              <w:rPr>
                <w:rFonts w:cs="Calibri"/>
              </w:rPr>
              <w:t>ā</w:t>
            </w:r>
            <w:r>
              <w:t>ori? What information should be included? Who should provide this information? How can environmental reports be more useful for M</w:t>
            </w:r>
            <w:r>
              <w:rPr>
                <w:rFonts w:cs="Calibri"/>
              </w:rPr>
              <w:t>ā</w:t>
            </w:r>
            <w:r>
              <w:t>ori audiences, and decision-making?</w:t>
            </w:r>
          </w:p>
          <w:p w14:paraId="7B4A80F6" w14:textId="77777777" w:rsidR="00365F0D" w:rsidRDefault="00365F0D" w:rsidP="00365F0D">
            <w:pPr>
              <w:pStyle w:val="Box"/>
              <w:spacing w:before="0"/>
            </w:pPr>
            <w:r>
              <w:t xml:space="preserve">10. Do you support the integration of the measures and indicators proposed in Manaaki Whenua’s report </w:t>
            </w:r>
            <w:r w:rsidRPr="3FCBDCE9">
              <w:rPr>
                <w:i/>
                <w:iCs/>
              </w:rPr>
              <w:t xml:space="preserve">Reporting Environmental Impacts on </w:t>
            </w:r>
            <w:proofErr w:type="spellStart"/>
            <w:r w:rsidRPr="3FCBDCE9">
              <w:rPr>
                <w:i/>
                <w:iCs/>
              </w:rPr>
              <w:t>Te</w:t>
            </w:r>
            <w:proofErr w:type="spellEnd"/>
            <w:r w:rsidRPr="3FCBDCE9">
              <w:rPr>
                <w:i/>
                <w:iCs/>
              </w:rPr>
              <w:t xml:space="preserve"> </w:t>
            </w:r>
            <w:proofErr w:type="spellStart"/>
            <w:r w:rsidRPr="3FCBDCE9">
              <w:rPr>
                <w:i/>
                <w:iCs/>
              </w:rPr>
              <w:t>Ao</w:t>
            </w:r>
            <w:proofErr w:type="spellEnd"/>
            <w:r w:rsidRPr="3FCBDCE9">
              <w:rPr>
                <w:i/>
                <w:iCs/>
              </w:rPr>
              <w:t xml:space="preserve"> Māori: A Strategic Scoping Document</w:t>
            </w:r>
            <w:r>
              <w:t>? Why or why not?</w:t>
            </w:r>
          </w:p>
          <w:p w14:paraId="6A4EF7F9" w14:textId="4BC4F529" w:rsidR="00365F0D" w:rsidRPr="00A01420" w:rsidRDefault="00365F0D" w:rsidP="001C55F6">
            <w:pPr>
              <w:pStyle w:val="Box"/>
              <w:rPr>
                <w:szCs w:val="20"/>
              </w:rPr>
            </w:pPr>
            <w:r>
              <w:t xml:space="preserve">11. What other measures or indicators should be included within the ERA to be inclusive of </w:t>
            </w:r>
            <w:proofErr w:type="spellStart"/>
            <w:r>
              <w:t>te</w:t>
            </w:r>
            <w:proofErr w:type="spellEnd"/>
            <w:r>
              <w:t xml:space="preserve"> </w:t>
            </w:r>
            <w:proofErr w:type="spellStart"/>
            <w:r>
              <w:t>ao</w:t>
            </w:r>
            <w:proofErr w:type="spellEnd"/>
            <w:r>
              <w:t xml:space="preserve"> Māori?</w:t>
            </w:r>
          </w:p>
        </w:tc>
      </w:tr>
    </w:tbl>
    <w:p w14:paraId="03155BAE" w14:textId="5F5DD549" w:rsidR="004971C0" w:rsidRDefault="00167D4F" w:rsidP="004971C0">
      <w:pPr>
        <w:pStyle w:val="Heading4"/>
      </w:pPr>
      <w:r>
        <w:t>Protectin</w:t>
      </w:r>
      <w:r w:rsidR="00F943E3">
        <w:t xml:space="preserve">g </w:t>
      </w:r>
      <w:r w:rsidR="00265D48">
        <w:t xml:space="preserve">Māori data and </w:t>
      </w:r>
      <w:proofErr w:type="spellStart"/>
      <w:r w:rsidR="00265D48">
        <w:t>mātauranga</w:t>
      </w:r>
      <w:proofErr w:type="spellEnd"/>
    </w:p>
    <w:p w14:paraId="10A46B55" w14:textId="7D465D32" w:rsidR="00005218" w:rsidRPr="004971C0" w:rsidRDefault="68CE9CDB" w:rsidP="76F53103">
      <w:pPr>
        <w:pStyle w:val="BodyText"/>
        <w:rPr>
          <w:rStyle w:val="eop"/>
          <w:rFonts w:ascii="Georgia" w:eastAsiaTheme="majorEastAsia" w:hAnsi="Georgia" w:cstheme="majorBidi"/>
          <w:sz w:val="24"/>
          <w:szCs w:val="24"/>
        </w:rPr>
      </w:pPr>
      <w:r w:rsidRPr="76F53103">
        <w:rPr>
          <w:rStyle w:val="normaltextrun"/>
          <w:rFonts w:eastAsiaTheme="majorEastAsia" w:cs="Calibri"/>
          <w:color w:val="000000"/>
          <w:shd w:val="clear" w:color="auto" w:fill="FFFFFF"/>
        </w:rPr>
        <w:t xml:space="preserve">We are </w:t>
      </w:r>
      <w:r w:rsidR="3654B57E" w:rsidRPr="76F53103">
        <w:rPr>
          <w:rStyle w:val="normaltextrun"/>
          <w:rFonts w:eastAsiaTheme="majorEastAsia" w:cs="Calibri"/>
          <w:color w:val="000000"/>
          <w:shd w:val="clear" w:color="auto" w:fill="FFFFFF"/>
        </w:rPr>
        <w:t xml:space="preserve">mindful of calls for the science system to be based on </w:t>
      </w:r>
      <w:proofErr w:type="spellStart"/>
      <w:r w:rsidRPr="76F53103">
        <w:rPr>
          <w:rStyle w:val="normaltextrun"/>
          <w:rFonts w:eastAsiaTheme="majorEastAsia" w:cs="Calibri"/>
          <w:color w:val="000000"/>
          <w:shd w:val="clear" w:color="auto" w:fill="FFFFFF"/>
        </w:rPr>
        <w:t>Te</w:t>
      </w:r>
      <w:proofErr w:type="spellEnd"/>
      <w:r w:rsidRPr="76F53103">
        <w:rPr>
          <w:rStyle w:val="normaltextrun"/>
          <w:rFonts w:eastAsiaTheme="majorEastAsia" w:cs="Calibri"/>
          <w:color w:val="000000"/>
          <w:shd w:val="clear" w:color="auto" w:fill="FFFFFF"/>
        </w:rPr>
        <w:t xml:space="preserve"> </w:t>
      </w:r>
      <w:proofErr w:type="spellStart"/>
      <w:r w:rsidR="3654B57E" w:rsidRPr="76F53103">
        <w:rPr>
          <w:rStyle w:val="normaltextrun"/>
          <w:rFonts w:eastAsiaTheme="majorEastAsia" w:cs="Calibri"/>
          <w:color w:val="000000"/>
          <w:shd w:val="clear" w:color="auto" w:fill="FFFFFF"/>
        </w:rPr>
        <w:t>Tiriti</w:t>
      </w:r>
      <w:proofErr w:type="spellEnd"/>
      <w:r w:rsidR="3654B57E" w:rsidRPr="76F53103">
        <w:rPr>
          <w:rStyle w:val="normaltextrun"/>
          <w:rFonts w:eastAsiaTheme="majorEastAsia" w:cs="Calibri"/>
          <w:color w:val="000000"/>
          <w:shd w:val="clear" w:color="auto" w:fill="FFFFFF"/>
        </w:rPr>
        <w:t xml:space="preserve"> </w:t>
      </w:r>
      <w:r w:rsidR="15299E6A" w:rsidRPr="76F53103">
        <w:rPr>
          <w:rStyle w:val="normaltextrun"/>
          <w:rFonts w:eastAsiaTheme="majorEastAsia" w:cs="Calibri"/>
          <w:color w:val="000000"/>
          <w:shd w:val="clear" w:color="auto" w:fill="FFFFFF"/>
        </w:rPr>
        <w:t xml:space="preserve">o Waitangi </w:t>
      </w:r>
      <w:r w:rsidR="3654B57E" w:rsidRPr="76F53103">
        <w:rPr>
          <w:rStyle w:val="normaltextrun"/>
          <w:rFonts w:eastAsiaTheme="majorEastAsia" w:cs="Calibri"/>
          <w:color w:val="000000"/>
          <w:shd w:val="clear" w:color="auto" w:fill="FFFFFF"/>
        </w:rPr>
        <w:t xml:space="preserve">partnership in a way that keeps </w:t>
      </w:r>
      <w:proofErr w:type="spellStart"/>
      <w:r w:rsidR="3654B57E" w:rsidRPr="76F53103">
        <w:rPr>
          <w:rStyle w:val="normaltextrun"/>
          <w:rFonts w:eastAsiaTheme="majorEastAsia" w:cs="Calibri"/>
          <w:color w:val="000000"/>
          <w:shd w:val="clear" w:color="auto" w:fill="FFFFFF"/>
        </w:rPr>
        <w:t>mātauranga</w:t>
      </w:r>
      <w:proofErr w:type="spellEnd"/>
      <w:r w:rsidR="3654B57E" w:rsidRPr="76F53103">
        <w:rPr>
          <w:rStyle w:val="normaltextrun"/>
          <w:rFonts w:eastAsiaTheme="majorEastAsia" w:cs="Calibri"/>
          <w:color w:val="000000"/>
          <w:shd w:val="clear" w:color="auto" w:fill="FFFFFF"/>
        </w:rPr>
        <w:t xml:space="preserve"> Māori within Māori</w:t>
      </w:r>
      <w:r w:rsidR="006241E3">
        <w:rPr>
          <w:rStyle w:val="normaltextrun"/>
          <w:rFonts w:eastAsiaTheme="majorEastAsia" w:cs="Calibri"/>
          <w:color w:val="000000"/>
          <w:shd w:val="clear" w:color="auto" w:fill="FFFFFF"/>
        </w:rPr>
        <w:t xml:space="preserve"> stewardship</w:t>
      </w:r>
      <w:r w:rsidR="3654B57E" w:rsidRPr="76F53103">
        <w:rPr>
          <w:rStyle w:val="normaltextrun"/>
          <w:rFonts w:eastAsiaTheme="majorEastAsia" w:cs="Calibri"/>
          <w:color w:val="000000"/>
          <w:shd w:val="clear" w:color="auto" w:fill="FFFFFF"/>
        </w:rPr>
        <w:t xml:space="preserve">. </w:t>
      </w:r>
      <w:r w:rsidR="15299E6A" w:rsidRPr="76F53103">
        <w:rPr>
          <w:rStyle w:val="normaltextrun"/>
          <w:rFonts w:eastAsiaTheme="majorEastAsia" w:cs="Calibri"/>
          <w:color w:val="000000"/>
          <w:shd w:val="clear" w:color="auto" w:fill="FFFFFF"/>
        </w:rPr>
        <w:t xml:space="preserve">Ownership of </w:t>
      </w:r>
      <w:proofErr w:type="spellStart"/>
      <w:r w:rsidR="15299E6A" w:rsidRPr="76F53103">
        <w:rPr>
          <w:rStyle w:val="normaltextrun"/>
          <w:rFonts w:eastAsiaTheme="majorEastAsia" w:cs="Calibri"/>
          <w:color w:val="000000"/>
          <w:shd w:val="clear" w:color="auto" w:fill="FFFFFF"/>
        </w:rPr>
        <w:t>mātauranga</w:t>
      </w:r>
      <w:proofErr w:type="spellEnd"/>
      <w:r w:rsidR="15299E6A" w:rsidRPr="76F53103">
        <w:rPr>
          <w:rStyle w:val="normaltextrun"/>
          <w:rFonts w:eastAsiaTheme="majorEastAsia" w:cs="Calibri"/>
          <w:color w:val="000000"/>
          <w:shd w:val="clear" w:color="auto" w:fill="FFFFFF"/>
        </w:rPr>
        <w:t xml:space="preserve"> Māori and </w:t>
      </w:r>
      <w:r w:rsidR="15299E6A" w:rsidRPr="76F53103">
        <w:rPr>
          <w:rStyle w:val="normaltextrun"/>
          <w:rFonts w:eastAsiaTheme="majorEastAsia" w:cs="Calibri"/>
          <w:color w:val="000000"/>
          <w:shd w:val="clear" w:color="auto" w:fill="FFFFFF"/>
        </w:rPr>
        <w:lastRenderedPageBreak/>
        <w:t xml:space="preserve">intellectual property rights </w:t>
      </w:r>
      <w:r w:rsidR="29FF6456" w:rsidRPr="76F53103">
        <w:rPr>
          <w:rStyle w:val="normaltextrun"/>
          <w:rFonts w:eastAsiaTheme="majorEastAsia" w:cs="Calibri"/>
          <w:color w:val="000000" w:themeColor="text1"/>
        </w:rPr>
        <w:t>are important</w:t>
      </w:r>
      <w:r w:rsidR="343197E2" w:rsidRPr="76F53103">
        <w:rPr>
          <w:rStyle w:val="normaltextrun"/>
          <w:rFonts w:eastAsiaTheme="majorEastAsia" w:cs="Calibri"/>
          <w:color w:val="000000"/>
          <w:shd w:val="clear" w:color="auto" w:fill="FFFFFF"/>
        </w:rPr>
        <w:t>,</w:t>
      </w:r>
      <w:r w:rsidR="15299E6A" w:rsidRPr="76F53103">
        <w:rPr>
          <w:rStyle w:val="normaltextrun"/>
          <w:rFonts w:eastAsiaTheme="majorEastAsia" w:cs="Calibri"/>
          <w:color w:val="000000"/>
          <w:shd w:val="clear" w:color="auto" w:fill="FFFFFF"/>
        </w:rPr>
        <w:t xml:space="preserve"> and we acknowledge that </w:t>
      </w:r>
      <w:r w:rsidR="3654B57E" w:rsidRPr="76F53103">
        <w:rPr>
          <w:rStyle w:val="normaltextrun"/>
          <w:rFonts w:eastAsiaTheme="majorEastAsia" w:cs="Calibri"/>
          <w:color w:val="000000"/>
          <w:shd w:val="clear" w:color="auto" w:fill="FFFFFF"/>
        </w:rPr>
        <w:t xml:space="preserve">Māori – regionally and nationally – are best placed to regulate and include </w:t>
      </w:r>
      <w:proofErr w:type="spellStart"/>
      <w:r w:rsidR="3654B57E" w:rsidRPr="76F53103">
        <w:rPr>
          <w:rStyle w:val="normaltextrun"/>
          <w:rFonts w:eastAsiaTheme="majorEastAsia" w:cs="Calibri"/>
          <w:color w:val="000000"/>
          <w:shd w:val="clear" w:color="auto" w:fill="FFFFFF"/>
        </w:rPr>
        <w:t>mātauranga</w:t>
      </w:r>
      <w:proofErr w:type="spellEnd"/>
      <w:r w:rsidR="3654B57E" w:rsidRPr="76F53103">
        <w:rPr>
          <w:rStyle w:val="normaltextrun"/>
          <w:rFonts w:eastAsiaTheme="majorEastAsia" w:cs="Calibri"/>
          <w:color w:val="000000"/>
          <w:shd w:val="clear" w:color="auto" w:fill="FFFFFF"/>
        </w:rPr>
        <w:t xml:space="preserve"> Māori in environmental reporting strategies, </w:t>
      </w:r>
      <w:proofErr w:type="gramStart"/>
      <w:r w:rsidR="3654B57E" w:rsidRPr="76F53103">
        <w:rPr>
          <w:rStyle w:val="normaltextrun"/>
          <w:rFonts w:eastAsiaTheme="majorEastAsia" w:cs="Calibri"/>
          <w:color w:val="000000"/>
          <w:shd w:val="clear" w:color="auto" w:fill="FFFFFF"/>
        </w:rPr>
        <w:t>policies</w:t>
      </w:r>
      <w:proofErr w:type="gramEnd"/>
      <w:r w:rsidR="3654B57E" w:rsidRPr="76F53103">
        <w:rPr>
          <w:rStyle w:val="normaltextrun"/>
          <w:rFonts w:eastAsiaTheme="majorEastAsia" w:cs="Calibri"/>
          <w:color w:val="000000"/>
          <w:shd w:val="clear" w:color="auto" w:fill="FFFFFF"/>
        </w:rPr>
        <w:t xml:space="preserve"> and investments</w:t>
      </w:r>
      <w:r w:rsidR="343197E2" w:rsidRPr="76F53103">
        <w:rPr>
          <w:rStyle w:val="normaltextrun"/>
          <w:rFonts w:eastAsiaTheme="majorEastAsia" w:cs="Calibri"/>
          <w:color w:val="000000"/>
          <w:shd w:val="clear" w:color="auto" w:fill="FFFFFF"/>
        </w:rPr>
        <w:t xml:space="preserve">. It’s critical that appropriate consent is given before data or knowledge associated with </w:t>
      </w:r>
      <w:proofErr w:type="spellStart"/>
      <w:r w:rsidR="343197E2" w:rsidRPr="76F53103">
        <w:rPr>
          <w:rStyle w:val="normaltextrun"/>
          <w:rFonts w:eastAsiaTheme="majorEastAsia" w:cs="Calibri"/>
          <w:color w:val="000000"/>
          <w:shd w:val="clear" w:color="auto" w:fill="FFFFFF"/>
        </w:rPr>
        <w:t>mātauranga</w:t>
      </w:r>
      <w:proofErr w:type="spellEnd"/>
      <w:r w:rsidR="343197E2" w:rsidRPr="76F53103">
        <w:rPr>
          <w:rStyle w:val="normaltextrun"/>
          <w:rFonts w:eastAsiaTheme="majorEastAsia" w:cs="Calibri"/>
          <w:color w:val="000000"/>
          <w:shd w:val="clear" w:color="auto" w:fill="FFFFFF"/>
        </w:rPr>
        <w:t xml:space="preserve"> Māori is used or published, and it’s also important to consider </w:t>
      </w:r>
      <w:r w:rsidR="37CA429A" w:rsidRPr="76F53103">
        <w:rPr>
          <w:rStyle w:val="normaltextrun"/>
          <w:rFonts w:eastAsiaTheme="majorEastAsia" w:cs="Calibri"/>
          <w:color w:val="000000"/>
          <w:shd w:val="clear" w:color="auto" w:fill="FFFFFF"/>
        </w:rPr>
        <w:t xml:space="preserve">how the information is presented or communicated to ensure it is not misappropriated or misrepresented. </w:t>
      </w:r>
    </w:p>
    <w:p w14:paraId="642A1461" w14:textId="77777777" w:rsidR="00DC28C0" w:rsidRDefault="00D50392" w:rsidP="008F6CF2">
      <w:pPr>
        <w:pStyle w:val="Box"/>
        <w:spacing w:after="0"/>
      </w:pPr>
      <w:r>
        <w:t>1</w:t>
      </w:r>
      <w:r w:rsidR="005F2361">
        <w:t>2</w:t>
      </w:r>
      <w:r>
        <w:t xml:space="preserve">. </w:t>
      </w:r>
      <w:r w:rsidR="00816019">
        <w:t>How should information that is important to Māori be collected and protected</w:t>
      </w:r>
      <w:r w:rsidR="005F2361">
        <w:t xml:space="preserve"> to ensure Māori data</w:t>
      </w:r>
      <w:r w:rsidR="00DC28C0">
        <w:t xml:space="preserve"> </w:t>
      </w:r>
    </w:p>
    <w:p w14:paraId="6FF70CA6" w14:textId="43886F7E" w:rsidR="00816019" w:rsidRDefault="005F2361" w:rsidP="008F6CF2">
      <w:pPr>
        <w:pStyle w:val="Box"/>
        <w:spacing w:before="0"/>
      </w:pPr>
      <w:r>
        <w:t xml:space="preserve">sovereignty is </w:t>
      </w:r>
      <w:proofErr w:type="gramStart"/>
      <w:r>
        <w:t>upheld</w:t>
      </w:r>
      <w:r w:rsidR="00816019">
        <w:t>?</w:t>
      </w:r>
      <w:proofErr w:type="gramEnd"/>
    </w:p>
    <w:p w14:paraId="5E0674C7" w14:textId="32071B1D" w:rsidR="00D50392" w:rsidRDefault="00D50392" w:rsidP="0004225D">
      <w:pPr>
        <w:pStyle w:val="Box"/>
      </w:pPr>
      <w:r>
        <w:t>1</w:t>
      </w:r>
      <w:r w:rsidR="005F2361">
        <w:t>3</w:t>
      </w:r>
      <w:r>
        <w:t xml:space="preserve">. </w:t>
      </w:r>
      <w:r w:rsidR="00D03544">
        <w:t xml:space="preserve">What </w:t>
      </w:r>
      <w:r w:rsidR="000C44D2">
        <w:t>permission is</w:t>
      </w:r>
      <w:r w:rsidR="00D03544">
        <w:t xml:space="preserve"> needed for </w:t>
      </w:r>
      <w:proofErr w:type="spellStart"/>
      <w:r w:rsidR="00D03544">
        <w:t>mātauranga</w:t>
      </w:r>
      <w:proofErr w:type="spellEnd"/>
      <w:r w:rsidR="00D03544">
        <w:t xml:space="preserve"> Māori to be provided to the Ministry </w:t>
      </w:r>
      <w:r w:rsidR="005F2361">
        <w:t xml:space="preserve">and Stats NZ </w:t>
      </w:r>
      <w:r w:rsidR="00D03544">
        <w:t>for environmental reporting?</w:t>
      </w:r>
    </w:p>
    <w:p w14:paraId="48E5AABB" w14:textId="7E980A86" w:rsidR="00D03544" w:rsidRDefault="00D50392" w:rsidP="0004225D">
      <w:pPr>
        <w:pStyle w:val="Box"/>
      </w:pPr>
      <w:r>
        <w:t>1</w:t>
      </w:r>
      <w:r w:rsidR="005F2361">
        <w:t>4</w:t>
      </w:r>
      <w:r>
        <w:t xml:space="preserve">. </w:t>
      </w:r>
      <w:r w:rsidR="00D03544">
        <w:t xml:space="preserve">What </w:t>
      </w:r>
      <w:r w:rsidR="000C44D2">
        <w:t xml:space="preserve">permission is needed </w:t>
      </w:r>
      <w:r w:rsidR="0070656E">
        <w:t>before</w:t>
      </w:r>
      <w:r w:rsidR="00D03544">
        <w:t xml:space="preserve"> </w:t>
      </w:r>
      <w:proofErr w:type="spellStart"/>
      <w:r w:rsidR="00D03544">
        <w:t>mātauranga</w:t>
      </w:r>
      <w:proofErr w:type="spellEnd"/>
      <w:r w:rsidR="00D03544">
        <w:t xml:space="preserve"> Māori that has been included in environmental reporting</w:t>
      </w:r>
      <w:r w:rsidR="000C44D2">
        <w:t xml:space="preserve"> is released</w:t>
      </w:r>
      <w:r w:rsidR="00D03544">
        <w:t>?</w:t>
      </w:r>
    </w:p>
    <w:p w14:paraId="35199DDB" w14:textId="6A799D0D" w:rsidR="0076745A" w:rsidRDefault="0076745A" w:rsidP="0076745A">
      <w:pPr>
        <w:pStyle w:val="Heading2"/>
      </w:pPr>
      <w:r>
        <w:t>Have your say</w:t>
      </w:r>
    </w:p>
    <w:p w14:paraId="31252395" w14:textId="06ABEB78" w:rsidR="0076745A" w:rsidRPr="0076745A" w:rsidRDefault="0076745A" w:rsidP="0076745A">
      <w:pPr>
        <w:pStyle w:val="BodyText"/>
      </w:pPr>
      <w:r w:rsidRPr="0076745A">
        <w:t xml:space="preserve">We encourage you to read the </w:t>
      </w:r>
      <w:hyperlink r:id="rId18" w:history="1">
        <w:r w:rsidRPr="00D2002D">
          <w:rPr>
            <w:rStyle w:val="Hyperlink"/>
          </w:rPr>
          <w:t>consultation document</w:t>
        </w:r>
      </w:hyperlink>
      <w:r w:rsidRPr="0076745A">
        <w:t xml:space="preserve"> alongside this </w:t>
      </w:r>
      <w:r w:rsidR="003C2BAA">
        <w:t>information sheet</w:t>
      </w:r>
      <w:r w:rsidR="003C2BAA" w:rsidRPr="0076745A">
        <w:t xml:space="preserve"> </w:t>
      </w:r>
      <w:r w:rsidRPr="0076745A">
        <w:t>for detailed information about the ERA and current proposals to amend it.</w:t>
      </w:r>
      <w:r w:rsidR="008A526A">
        <w:t xml:space="preserve"> </w:t>
      </w:r>
      <w:r w:rsidRPr="0076745A">
        <w:t>Share your feedback until 5pm on Friday 18 March 2022 by:</w:t>
      </w:r>
    </w:p>
    <w:p w14:paraId="78D2DBF9" w14:textId="1635170D" w:rsidR="0076745A" w:rsidRPr="0076745A" w:rsidRDefault="0076745A" w:rsidP="0076745A">
      <w:pPr>
        <w:pStyle w:val="Bullet"/>
      </w:pPr>
      <w:r w:rsidRPr="0076745A">
        <w:t xml:space="preserve">using our online survey to answer some or </w:t>
      </w:r>
      <w:proofErr w:type="gramStart"/>
      <w:r w:rsidRPr="0076745A">
        <w:t>all of</w:t>
      </w:r>
      <w:proofErr w:type="gramEnd"/>
      <w:r w:rsidRPr="0076745A">
        <w:t xml:space="preserve"> the questions set out in the consultation document and this </w:t>
      </w:r>
      <w:r w:rsidR="00170BB7">
        <w:t>information sheet</w:t>
      </w:r>
    </w:p>
    <w:p w14:paraId="5C09A36C" w14:textId="60DAB415" w:rsidR="0076745A" w:rsidRDefault="0076745A" w:rsidP="0076745A">
      <w:pPr>
        <w:pStyle w:val="Bullet"/>
      </w:pPr>
      <w:r w:rsidRPr="0076745A">
        <w:t xml:space="preserve">writing your own submission.  </w:t>
      </w:r>
    </w:p>
    <w:p w14:paraId="693B0D52" w14:textId="5CAFB6EE" w:rsidR="0076745A" w:rsidRDefault="0076745A" w:rsidP="0076745A">
      <w:pPr>
        <w:pStyle w:val="Bullet"/>
        <w:numPr>
          <w:ilvl w:val="0"/>
          <w:numId w:val="0"/>
        </w:numPr>
      </w:pPr>
      <w:r>
        <w:t xml:space="preserve">For more information, visit </w:t>
      </w:r>
      <w:hyperlink r:id="rId19" w:history="1">
        <w:r w:rsidRPr="009D0095">
          <w:rPr>
            <w:rStyle w:val="Hyperlink"/>
          </w:rPr>
          <w:t>consult.environment.govt.nz/environment/proposed-amendments-environmental-reporting-act/</w:t>
        </w:r>
      </w:hyperlink>
      <w:r>
        <w:t>.</w:t>
      </w:r>
    </w:p>
    <w:p w14:paraId="09B120F1" w14:textId="329CD9E4" w:rsidR="0076745A" w:rsidRDefault="0076745A" w:rsidP="0076745A">
      <w:pPr>
        <w:pStyle w:val="BodyText"/>
      </w:pPr>
      <w:r w:rsidRPr="004A6DE6">
        <w:t>If you have any questions about the submission process,</w:t>
      </w:r>
      <w:r>
        <w:t xml:space="preserve"> or you would like to provide feedback in a different way,</w:t>
      </w:r>
      <w:r w:rsidRPr="004A6DE6">
        <w:t xml:space="preserve"> contact the team at </w:t>
      </w:r>
      <w:hyperlink r:id="rId20" w:history="1">
        <w:r w:rsidRPr="004A6DE6">
          <w:rPr>
            <w:rStyle w:val="Hyperlink"/>
          </w:rPr>
          <w:t>era.consultation@mfe.govt.nz</w:t>
        </w:r>
      </w:hyperlink>
      <w:r>
        <w:rPr>
          <w:szCs w:val="20"/>
        </w:rPr>
        <w:t>.</w:t>
      </w:r>
    </w:p>
    <w:p w14:paraId="7366E0A0" w14:textId="77777777" w:rsidR="008A526A" w:rsidRPr="008A526A" w:rsidRDefault="008A526A" w:rsidP="008A526A">
      <w:pPr>
        <w:pStyle w:val="Heading2"/>
      </w:pPr>
      <w:r w:rsidRPr="008A526A">
        <w:t>Next steps</w:t>
      </w:r>
    </w:p>
    <w:p w14:paraId="4CC45B9A" w14:textId="5492087C" w:rsidR="008A526A" w:rsidRDefault="008A526A" w:rsidP="008A526A">
      <w:pPr>
        <w:pStyle w:val="BodyText"/>
      </w:pPr>
      <w:r>
        <w:t>We will analyse all the feedback we receive to inform final recommendations to the Government. We will work closely with</w:t>
      </w:r>
      <w:r w:rsidR="00172AA2">
        <w:t xml:space="preserve"> the Ministry’s Interim </w:t>
      </w:r>
      <w:proofErr w:type="spellStart"/>
      <w:r w:rsidR="00172AA2">
        <w:t>Mātauranga</w:t>
      </w:r>
      <w:proofErr w:type="spellEnd"/>
      <w:r w:rsidR="00172AA2">
        <w:t xml:space="preserve"> Science and Insights Panel</w:t>
      </w:r>
      <w:r>
        <w:t xml:space="preserve"> to shape and refine proposals</w:t>
      </w:r>
      <w:r w:rsidR="00B1796F">
        <w:t xml:space="preserve">. </w:t>
      </w:r>
    </w:p>
    <w:p w14:paraId="6E0884F7" w14:textId="03C2DE8B" w:rsidR="008A526A" w:rsidRDefault="008A526A" w:rsidP="008A526A">
      <w:pPr>
        <w:pStyle w:val="BodyText"/>
      </w:pPr>
      <w:r>
        <w:t>Once proposals are agreed, legislation will be drafted and an amendment to the ERA (through an amendment bill) will be introduced to Parliament, likely at the end of 2022.</w:t>
      </w:r>
      <w:r w:rsidR="00CC4050">
        <w:t xml:space="preserve"> </w:t>
      </w:r>
      <w:r>
        <w:t xml:space="preserve">A bill passes through several stages before it can become an Act of Parliament. You can find out more about the legislative process on the </w:t>
      </w:r>
      <w:hyperlink r:id="rId21" w:anchor="1" w:history="1">
        <w:r w:rsidRPr="006D4635">
          <w:rPr>
            <w:rStyle w:val="Hyperlink"/>
          </w:rPr>
          <w:t>New Zealand Parliament website</w:t>
        </w:r>
      </w:hyperlink>
      <w:r>
        <w:t>.</w:t>
      </w:r>
    </w:p>
    <w:p w14:paraId="57E1F2B0" w14:textId="77777777" w:rsidR="008A526A" w:rsidRDefault="008A526A" w:rsidP="008A526A">
      <w:pPr>
        <w:pStyle w:val="BodyText"/>
      </w:pPr>
      <w:r>
        <w:t>Some issues may also be addressed through non-legislative change.</w:t>
      </w:r>
    </w:p>
    <w:p w14:paraId="0B567169" w14:textId="77777777" w:rsidR="00B12804" w:rsidRDefault="00B12804" w:rsidP="00765A07">
      <w:pPr>
        <w:pStyle w:val="BodyText"/>
      </w:pPr>
    </w:p>
    <w:p w14:paraId="0E4975A8" w14:textId="61208899" w:rsidR="008237B3" w:rsidRPr="00DC2E45" w:rsidRDefault="003A6769" w:rsidP="00765A07">
      <w:pPr>
        <w:pStyle w:val="BodyText"/>
      </w:pPr>
      <w:r>
        <w:rPr>
          <w:noProof/>
        </w:rPr>
        <mc:AlternateContent>
          <mc:Choice Requires="wps">
            <w:drawing>
              <wp:anchor distT="0" distB="0" distL="114300" distR="114300" simplePos="0" relativeHeight="251658242" behindDoc="0" locked="1" layoutInCell="1" allowOverlap="1" wp14:anchorId="11C77962" wp14:editId="144EAFC0">
                <wp:simplePos x="0" y="0"/>
                <wp:positionH relativeFrom="column">
                  <wp:posOffset>-74295</wp:posOffset>
                </wp:positionH>
                <wp:positionV relativeFrom="page">
                  <wp:posOffset>9290050</wp:posOffset>
                </wp:positionV>
                <wp:extent cx="6065520" cy="672465"/>
                <wp:effectExtent l="0" t="0" r="11430" b="13335"/>
                <wp:wrapNone/>
                <wp:docPr id="1" name="Text Box 1"/>
                <wp:cNvGraphicFramePr/>
                <a:graphic xmlns:a="http://schemas.openxmlformats.org/drawingml/2006/main">
                  <a:graphicData uri="http://schemas.microsoft.com/office/word/2010/wordprocessingShape">
                    <wps:wsp>
                      <wps:cNvSpPr txBox="1"/>
                      <wps:spPr>
                        <a:xfrm>
                          <a:off x="0" y="0"/>
                          <a:ext cx="6065520" cy="672465"/>
                        </a:xfrm>
                        <a:prstGeom prst="rect">
                          <a:avLst/>
                        </a:prstGeom>
                        <a:solidFill>
                          <a:schemeClr val="lt1"/>
                        </a:solidFill>
                        <a:ln w="6350">
                          <a:solidFill>
                            <a:schemeClr val="bg1"/>
                          </a:solidFill>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2"/>
                              <w:gridCol w:w="3455"/>
                            </w:tblGrid>
                            <w:tr w:rsidR="003A6769" w14:paraId="7B91F7D4" w14:textId="77777777" w:rsidTr="006C7457">
                              <w:tc>
                                <w:tcPr>
                                  <w:tcW w:w="6487" w:type="dxa"/>
                                </w:tcPr>
                                <w:p w14:paraId="06F59A9B" w14:textId="2DD3E3E6" w:rsidR="003A6769" w:rsidRDefault="003A6769" w:rsidP="003A6769">
                                  <w:pPr>
                                    <w:pStyle w:val="TableText"/>
                                  </w:pPr>
                                  <w:r w:rsidRPr="006C18C8">
                                    <w:t xml:space="preserve">Published in </w:t>
                                  </w:r>
                                  <w:r w:rsidR="008A47FD">
                                    <w:t>February 2022</w:t>
                                  </w:r>
                                  <w:r w:rsidRPr="006C18C8">
                                    <w:t xml:space="preserve"> by the </w:t>
                                  </w:r>
                                  <w:r w:rsidRPr="006C18C8">
                                    <w:br/>
                                    <w:t xml:space="preserve">Ministry for the Environment – </w:t>
                                  </w:r>
                                  <w:proofErr w:type="spellStart"/>
                                  <w:r w:rsidRPr="006C18C8">
                                    <w:t>Manatū</w:t>
                                  </w:r>
                                  <w:proofErr w:type="spellEnd"/>
                                  <w:r w:rsidRPr="006C18C8">
                                    <w:t xml:space="preserve"> </w:t>
                                  </w:r>
                                  <w:proofErr w:type="spellStart"/>
                                  <w:r w:rsidRPr="006C18C8">
                                    <w:t>Mō</w:t>
                                  </w:r>
                                  <w:proofErr w:type="spellEnd"/>
                                  <w:r w:rsidRPr="006C18C8">
                                    <w:t xml:space="preserve"> </w:t>
                                  </w:r>
                                  <w:proofErr w:type="spellStart"/>
                                  <w:r w:rsidRPr="006C18C8">
                                    <w:t>Te</w:t>
                                  </w:r>
                                  <w:proofErr w:type="spellEnd"/>
                                  <w:r w:rsidRPr="006C18C8">
                                    <w:t xml:space="preserve"> </w:t>
                                  </w:r>
                                  <w:proofErr w:type="spellStart"/>
                                  <w:r w:rsidRPr="006C18C8">
                                    <w:t>Taiao</w:t>
                                  </w:r>
                                  <w:proofErr w:type="spellEnd"/>
                                  <w:r w:rsidRPr="006C18C8">
                                    <w:br/>
                                    <w:t xml:space="preserve">Publication number: INFO </w:t>
                                  </w:r>
                                  <w:r w:rsidR="00D25857">
                                    <w:t>1038</w:t>
                                  </w:r>
                                </w:p>
                              </w:tc>
                              <w:tc>
                                <w:tcPr>
                                  <w:tcW w:w="2800" w:type="dxa"/>
                                  <w:tcMar>
                                    <w:left w:w="0" w:type="dxa"/>
                                    <w:right w:w="0" w:type="dxa"/>
                                  </w:tcMar>
                                  <w:vAlign w:val="bottom"/>
                                </w:tcPr>
                                <w:p w14:paraId="1738DD64" w14:textId="77777777" w:rsidR="003A6769" w:rsidRDefault="003A6769" w:rsidP="003A6769">
                                  <w:pPr>
                                    <w:pStyle w:val="Footer"/>
                                  </w:pPr>
                                  <w:r>
                                    <w:rPr>
                                      <w:noProof/>
                                    </w:rPr>
                                    <w:drawing>
                                      <wp:inline distT="0" distB="0" distL="0" distR="0" wp14:anchorId="2676CAF9" wp14:editId="36557E23">
                                        <wp:extent cx="2194459" cy="538456"/>
                                        <wp:effectExtent l="0" t="0" r="0" b="0"/>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a:picLocks noChangeAspect="1" noChangeArrowheads="1"/>
                                                </pic:cNvPicPr>
                                              </pic:nvPicPr>
                                              <pic:blipFill rotWithShape="1">
                                                <a:blip r:embed="rId22">
                                                  <a:extLst>
                                                    <a:ext uri="{28A0092B-C50C-407E-A947-70E740481C1C}">
                                                      <a14:useLocalDpi xmlns:a14="http://schemas.microsoft.com/office/drawing/2010/main" val="0"/>
                                                    </a:ext>
                                                  </a:extLst>
                                                </a:blip>
                                                <a:srcRect l="2530" r="2593"/>
                                                <a:stretch/>
                                              </pic:blipFill>
                                              <pic:spPr bwMode="auto">
                                                <a:xfrm>
                                                  <a:off x="0" y="0"/>
                                                  <a:ext cx="2196314" cy="538911"/>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29DD6A31" w14:textId="77777777" w:rsidR="003A6769" w:rsidRDefault="003A6769" w:rsidP="003A6769">
                            <w:pPr>
                              <w:pStyle w:val="BodyText"/>
                              <w:spacing w:before="0" w:after="0"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77962" id="Text Box 1" o:spid="_x0000_s1027" type="#_x0000_t202" style="position:absolute;margin-left:-5.85pt;margin-top:731.5pt;width:477.6pt;height:52.9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" fillcolor="white [3201]" strokecolor="white [3212]" strokeweight=".5pt">
                <v:textbox inset="0,0,0,0">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2"/>
                        <w:gridCol w:w="3455"/>
                      </w:tblGrid>
                      <w:tr w:rsidR="003A6769" w14:paraId="7B91F7D4" w14:textId="77777777" w:rsidTr="006C7457">
                        <w:tc>
                          <w:tcPr>
                            <w:tcW w:w="6487" w:type="dxa"/>
                          </w:tcPr>
                          <w:p w14:paraId="06F59A9B" w14:textId="2DD3E3E6" w:rsidR="003A6769" w:rsidRDefault="003A6769" w:rsidP="003A6769">
                            <w:pPr>
                              <w:pStyle w:val="TableText"/>
                            </w:pPr>
                            <w:r w:rsidRPr="006C18C8">
                              <w:t xml:space="preserve">Published in </w:t>
                            </w:r>
                            <w:r w:rsidR="008A47FD">
                              <w:t>February 2022</w:t>
                            </w:r>
                            <w:r w:rsidRPr="006C18C8">
                              <w:t xml:space="preserve"> by the </w:t>
                            </w:r>
                            <w:r w:rsidRPr="006C18C8">
                              <w:br/>
                              <w:t xml:space="preserve">Ministry for the Environment – </w:t>
                            </w:r>
                            <w:proofErr w:type="spellStart"/>
                            <w:r w:rsidRPr="006C18C8">
                              <w:t>Manatū</w:t>
                            </w:r>
                            <w:proofErr w:type="spellEnd"/>
                            <w:r w:rsidRPr="006C18C8">
                              <w:t xml:space="preserve"> </w:t>
                            </w:r>
                            <w:proofErr w:type="spellStart"/>
                            <w:r w:rsidRPr="006C18C8">
                              <w:t>Mō</w:t>
                            </w:r>
                            <w:proofErr w:type="spellEnd"/>
                            <w:r w:rsidRPr="006C18C8">
                              <w:t xml:space="preserve"> </w:t>
                            </w:r>
                            <w:proofErr w:type="spellStart"/>
                            <w:r w:rsidRPr="006C18C8">
                              <w:t>Te</w:t>
                            </w:r>
                            <w:proofErr w:type="spellEnd"/>
                            <w:r w:rsidRPr="006C18C8">
                              <w:t xml:space="preserve"> </w:t>
                            </w:r>
                            <w:proofErr w:type="spellStart"/>
                            <w:r w:rsidRPr="006C18C8">
                              <w:t>Taiao</w:t>
                            </w:r>
                            <w:proofErr w:type="spellEnd"/>
                            <w:r w:rsidRPr="006C18C8">
                              <w:br/>
                              <w:t xml:space="preserve">Publication number: INFO </w:t>
                            </w:r>
                            <w:r w:rsidR="00D25857">
                              <w:t>1038</w:t>
                            </w:r>
                          </w:p>
                        </w:tc>
                        <w:tc>
                          <w:tcPr>
                            <w:tcW w:w="2800" w:type="dxa"/>
                            <w:tcMar>
                              <w:left w:w="0" w:type="dxa"/>
                              <w:right w:w="0" w:type="dxa"/>
                            </w:tcMar>
                            <w:vAlign w:val="bottom"/>
                          </w:tcPr>
                          <w:p w14:paraId="1738DD64" w14:textId="77777777" w:rsidR="003A6769" w:rsidRDefault="003A6769" w:rsidP="003A6769">
                            <w:pPr>
                              <w:pStyle w:val="Footer"/>
                            </w:pPr>
                            <w:r>
                              <w:rPr>
                                <w:noProof/>
                              </w:rPr>
                              <w:drawing>
                                <wp:inline distT="0" distB="0" distL="0" distR="0" wp14:anchorId="2676CAF9" wp14:editId="36557E23">
                                  <wp:extent cx="2194459" cy="538456"/>
                                  <wp:effectExtent l="0" t="0" r="0" b="0"/>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a:picLocks noChangeAspect="1" noChangeArrowheads="1"/>
                                          </pic:cNvPicPr>
                                        </pic:nvPicPr>
                                        <pic:blipFill rotWithShape="1">
                                          <a:blip r:embed="rId22">
                                            <a:extLst>
                                              <a:ext uri="{28A0092B-C50C-407E-A947-70E740481C1C}">
                                                <a14:useLocalDpi xmlns:a14="http://schemas.microsoft.com/office/drawing/2010/main" val="0"/>
                                              </a:ext>
                                            </a:extLst>
                                          </a:blip>
                                          <a:srcRect l="2530" r="2593"/>
                                          <a:stretch/>
                                        </pic:blipFill>
                                        <pic:spPr bwMode="auto">
                                          <a:xfrm>
                                            <a:off x="0" y="0"/>
                                            <a:ext cx="2196314" cy="538911"/>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29DD6A31" w14:textId="77777777" w:rsidR="003A6769" w:rsidRDefault="003A6769" w:rsidP="003A6769">
                      <w:pPr>
                        <w:pStyle w:val="BodyText"/>
                        <w:spacing w:before="0" w:after="0" w:line="240" w:lineRule="auto"/>
                      </w:pPr>
                    </w:p>
                  </w:txbxContent>
                </v:textbox>
                <w10:wrap anchory="page"/>
                <w10:anchorlock/>
              </v:shape>
            </w:pict>
          </mc:Fallback>
        </mc:AlternateContent>
      </w:r>
    </w:p>
    <w:sectPr w:rsidR="008237B3" w:rsidRPr="00DC2E45" w:rsidSect="0085118C">
      <w:footerReference w:type="even" r:id="rId23"/>
      <w:footerReference w:type="default" r:id="rId24"/>
      <w:footerReference w:type="first" r:id="rId25"/>
      <w:pgSz w:w="11907" w:h="16840" w:code="9"/>
      <w:pgMar w:top="1134" w:right="1418" w:bottom="1134" w:left="1418"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AB41A" w14:textId="77777777" w:rsidR="00892B33" w:rsidRDefault="00892B33" w:rsidP="0080531E">
      <w:pPr>
        <w:spacing w:before="0" w:after="0" w:line="240" w:lineRule="auto"/>
      </w:pPr>
      <w:r>
        <w:separator/>
      </w:r>
    </w:p>
    <w:p w14:paraId="4DDC0251" w14:textId="77777777" w:rsidR="00892B33" w:rsidRDefault="00892B33"/>
  </w:endnote>
  <w:endnote w:type="continuationSeparator" w:id="0">
    <w:p w14:paraId="352A264D" w14:textId="77777777" w:rsidR="00892B33" w:rsidRDefault="00892B33" w:rsidP="0080531E">
      <w:pPr>
        <w:spacing w:before="0" w:after="0" w:line="240" w:lineRule="auto"/>
      </w:pPr>
      <w:r>
        <w:continuationSeparator/>
      </w:r>
    </w:p>
    <w:p w14:paraId="2D0C1ACF" w14:textId="77777777" w:rsidR="00892B33" w:rsidRDefault="00892B33"/>
  </w:endnote>
  <w:endnote w:type="continuationNotice" w:id="1">
    <w:p w14:paraId="30ED3CC1" w14:textId="77777777" w:rsidR="00892B33" w:rsidRDefault="00892B3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5296" w14:textId="5856EAF8" w:rsidR="00872828" w:rsidRPr="00BE4098" w:rsidRDefault="00872828" w:rsidP="0068522E">
    <w:pPr>
      <w:pStyle w:val="Footereven"/>
    </w:pPr>
    <w:r>
      <w:fldChar w:fldCharType="begin"/>
    </w:r>
    <w:r>
      <w:instrText xml:space="preserve"> PAGE   \* MERGEFORMAT </w:instrText>
    </w:r>
    <w:r>
      <w:fldChar w:fldCharType="separate"/>
    </w:r>
    <w:r>
      <w:rPr>
        <w:noProof/>
      </w:rPr>
      <w:t>1</w:t>
    </w:r>
    <w:r>
      <w:rPr>
        <w:noProof/>
      </w:rPr>
      <w:fldChar w:fldCharType="end"/>
    </w:r>
    <w:r>
      <w:rPr>
        <w:noProof/>
      </w:rPr>
      <w:tab/>
    </w:r>
    <w:r w:rsidR="00550DC5">
      <w:t xml:space="preserve">Integrating </w:t>
    </w:r>
    <w:proofErr w:type="spellStart"/>
    <w:r w:rsidR="00550DC5">
      <w:t>te</w:t>
    </w:r>
    <w:proofErr w:type="spellEnd"/>
    <w:r w:rsidR="00550DC5">
      <w:t xml:space="preserve"> </w:t>
    </w:r>
    <w:proofErr w:type="spellStart"/>
    <w:r w:rsidR="00550DC5">
      <w:t>ao</w:t>
    </w:r>
    <w:proofErr w:type="spellEnd"/>
    <w:r w:rsidR="00550DC5">
      <w:t xml:space="preserve"> Māori and </w:t>
    </w:r>
    <w:proofErr w:type="spellStart"/>
    <w:r w:rsidR="00550DC5">
      <w:t>mātauranga</w:t>
    </w:r>
    <w:proofErr w:type="spellEnd"/>
    <w:r w:rsidR="00550DC5">
      <w:t xml:space="preserve"> Māori in environmental reporting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AF439" w14:textId="6A9A5F74" w:rsidR="006C18C8" w:rsidRPr="003A6769" w:rsidRDefault="00FE4F91" w:rsidP="00FE4F91">
    <w:pPr>
      <w:pStyle w:val="Footerodd"/>
    </w:pPr>
    <w:r>
      <w:tab/>
    </w:r>
    <w:r w:rsidR="00550DC5">
      <w:t xml:space="preserve">Integrating </w:t>
    </w:r>
    <w:proofErr w:type="spellStart"/>
    <w:r w:rsidR="00550DC5">
      <w:t>te</w:t>
    </w:r>
    <w:proofErr w:type="spellEnd"/>
    <w:r w:rsidR="00550DC5">
      <w:t xml:space="preserve"> </w:t>
    </w:r>
    <w:proofErr w:type="spellStart"/>
    <w:r w:rsidR="00550DC5">
      <w:t>ao</w:t>
    </w:r>
    <w:proofErr w:type="spellEnd"/>
    <w:r w:rsidR="00550DC5">
      <w:t xml:space="preserve"> Māori and </w:t>
    </w:r>
    <w:proofErr w:type="spellStart"/>
    <w:r w:rsidR="00550DC5">
      <w:t>mātauranga</w:t>
    </w:r>
    <w:proofErr w:type="spellEnd"/>
    <w:r w:rsidR="00550DC5">
      <w:t xml:space="preserve"> Māori in environmental reporting</w:t>
    </w:r>
    <w:r>
      <w:tab/>
    </w: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CAA21" w14:textId="1E03AFAA" w:rsidR="0085118C" w:rsidRDefault="0085118C" w:rsidP="0085118C">
    <w:pPr>
      <w:pStyle w:val="Footerodd"/>
    </w:pPr>
    <w:r>
      <w:tab/>
    </w:r>
    <w:r w:rsidR="002C138D">
      <w:t xml:space="preserve">Integrating </w:t>
    </w:r>
    <w:proofErr w:type="spellStart"/>
    <w:r w:rsidR="002C138D">
      <w:t>te</w:t>
    </w:r>
    <w:proofErr w:type="spellEnd"/>
    <w:r w:rsidR="002C138D">
      <w:t xml:space="preserve"> </w:t>
    </w:r>
    <w:proofErr w:type="spellStart"/>
    <w:r w:rsidR="002C138D">
      <w:t>ao</w:t>
    </w:r>
    <w:proofErr w:type="spellEnd"/>
    <w:r w:rsidR="002C138D">
      <w:t xml:space="preserve"> Māori and </w:t>
    </w:r>
    <w:proofErr w:type="spellStart"/>
    <w:r w:rsidR="002C138D">
      <w:t>mātauranga</w:t>
    </w:r>
    <w:proofErr w:type="spellEnd"/>
    <w:r w:rsidR="002C138D">
      <w:t xml:space="preserve"> Māori in environmental reporting</w:t>
    </w:r>
    <w:r>
      <w:tab/>
    </w:r>
    <w:r>
      <w:fldChar w:fldCharType="begin"/>
    </w:r>
    <w:r>
      <w:instrText xml:space="preserve"> PAGE   \* MERGEFORMAT </w:instrText>
    </w:r>
    <w:r>
      <w:fldChar w:fldCharType="separate"/>
    </w:r>
    <w: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2C23D" w14:textId="77777777" w:rsidR="00892B33" w:rsidRDefault="00892B33" w:rsidP="00CB5C5F">
      <w:pPr>
        <w:spacing w:before="0" w:after="80" w:line="240" w:lineRule="auto"/>
      </w:pPr>
      <w:bookmarkStart w:id="0" w:name="_Hlk86912439"/>
      <w:bookmarkEnd w:id="0"/>
      <w:r>
        <w:separator/>
      </w:r>
    </w:p>
  </w:footnote>
  <w:footnote w:type="continuationSeparator" w:id="0">
    <w:p w14:paraId="5D19496E" w14:textId="77777777" w:rsidR="00892B33" w:rsidRDefault="00892B33" w:rsidP="0080531E">
      <w:pPr>
        <w:spacing w:before="0" w:after="0" w:line="240" w:lineRule="auto"/>
      </w:pPr>
      <w:r>
        <w:continuationSeparator/>
      </w:r>
    </w:p>
    <w:p w14:paraId="2E22D8C7" w14:textId="77777777" w:rsidR="00892B33" w:rsidRDefault="00892B33"/>
  </w:footnote>
  <w:footnote w:type="continuationNotice" w:id="1">
    <w:p w14:paraId="694185C8" w14:textId="77777777" w:rsidR="00892B33" w:rsidRDefault="00892B33">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6218"/>
    <w:multiLevelType w:val="hybridMultilevel"/>
    <w:tmpl w:val="5D8E93AE"/>
    <w:lvl w:ilvl="0" w:tplc="F9C472A4">
      <w:start w:val="1"/>
      <w:numFmt w:val="lowerLetter"/>
      <w:lvlText w:val="%1)"/>
      <w:lvlJc w:val="left"/>
      <w:pPr>
        <w:ind w:left="757" w:hanging="360"/>
      </w:pPr>
      <w:rPr>
        <w:rFonts w:hint="default"/>
      </w:rPr>
    </w:lvl>
    <w:lvl w:ilvl="1" w:tplc="14090019" w:tentative="1">
      <w:start w:val="1"/>
      <w:numFmt w:val="lowerLetter"/>
      <w:lvlText w:val="%2."/>
      <w:lvlJc w:val="left"/>
      <w:pPr>
        <w:ind w:left="1477" w:hanging="360"/>
      </w:pPr>
    </w:lvl>
    <w:lvl w:ilvl="2" w:tplc="1409001B" w:tentative="1">
      <w:start w:val="1"/>
      <w:numFmt w:val="lowerRoman"/>
      <w:lvlText w:val="%3."/>
      <w:lvlJc w:val="right"/>
      <w:pPr>
        <w:ind w:left="2197" w:hanging="180"/>
      </w:pPr>
    </w:lvl>
    <w:lvl w:ilvl="3" w:tplc="1409000F" w:tentative="1">
      <w:start w:val="1"/>
      <w:numFmt w:val="decimal"/>
      <w:lvlText w:val="%4."/>
      <w:lvlJc w:val="left"/>
      <w:pPr>
        <w:ind w:left="2917" w:hanging="360"/>
      </w:pPr>
    </w:lvl>
    <w:lvl w:ilvl="4" w:tplc="14090019" w:tentative="1">
      <w:start w:val="1"/>
      <w:numFmt w:val="lowerLetter"/>
      <w:lvlText w:val="%5."/>
      <w:lvlJc w:val="left"/>
      <w:pPr>
        <w:ind w:left="3637" w:hanging="360"/>
      </w:pPr>
    </w:lvl>
    <w:lvl w:ilvl="5" w:tplc="1409001B" w:tentative="1">
      <w:start w:val="1"/>
      <w:numFmt w:val="lowerRoman"/>
      <w:lvlText w:val="%6."/>
      <w:lvlJc w:val="right"/>
      <w:pPr>
        <w:ind w:left="4357" w:hanging="180"/>
      </w:pPr>
    </w:lvl>
    <w:lvl w:ilvl="6" w:tplc="1409000F" w:tentative="1">
      <w:start w:val="1"/>
      <w:numFmt w:val="decimal"/>
      <w:lvlText w:val="%7."/>
      <w:lvlJc w:val="left"/>
      <w:pPr>
        <w:ind w:left="5077" w:hanging="360"/>
      </w:pPr>
    </w:lvl>
    <w:lvl w:ilvl="7" w:tplc="14090019" w:tentative="1">
      <w:start w:val="1"/>
      <w:numFmt w:val="lowerLetter"/>
      <w:lvlText w:val="%8."/>
      <w:lvlJc w:val="left"/>
      <w:pPr>
        <w:ind w:left="5797" w:hanging="360"/>
      </w:pPr>
    </w:lvl>
    <w:lvl w:ilvl="8" w:tplc="1409001B" w:tentative="1">
      <w:start w:val="1"/>
      <w:numFmt w:val="lowerRoman"/>
      <w:lvlText w:val="%9."/>
      <w:lvlJc w:val="right"/>
      <w:pPr>
        <w:ind w:left="6517" w:hanging="180"/>
      </w:pPr>
    </w:lvl>
  </w:abstractNum>
  <w:abstractNum w:abstractNumId="1" w15:restartNumberingAfterBreak="0">
    <w:nsid w:val="0AA937C0"/>
    <w:multiLevelType w:val="hybridMultilevel"/>
    <w:tmpl w:val="6B0C318C"/>
    <w:lvl w:ilvl="0" w:tplc="1409000F">
      <w:start w:val="1"/>
      <w:numFmt w:val="decimal"/>
      <w:lvlText w:val="%1."/>
      <w:lvlJc w:val="left"/>
      <w:pPr>
        <w:ind w:left="720" w:hanging="360"/>
      </w:pPr>
    </w:lvl>
    <w:lvl w:ilvl="1" w:tplc="32CAB862">
      <w:start w:val="1"/>
      <w:numFmt w:val="lowerLetter"/>
      <w:pStyle w:val="Boxa"/>
      <w:lvlText w:val="%2."/>
      <w:lvlJc w:val="left"/>
      <w:pPr>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2" w15:restartNumberingAfterBreak="0">
    <w:nsid w:val="0B0F5F0E"/>
    <w:multiLevelType w:val="multilevel"/>
    <w:tmpl w:val="CA98A96A"/>
    <w:lvl w:ilvl="0">
      <w:start w:val="1"/>
      <w:numFmt w:val="bullet"/>
      <w:pStyle w:val="Greenbullet-casestudytables"/>
      <w:lvlText w:val=""/>
      <w:lvlJc w:val="left"/>
      <w:pPr>
        <w:ind w:left="680" w:hanging="396"/>
      </w:pPr>
      <w:rPr>
        <w:rFonts w:ascii="Symbol" w:hAnsi="Symbol" w:hint="default"/>
        <w:color w:val="auto"/>
        <w:sz w:val="20"/>
        <w:szCs w:val="20"/>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 w15:restartNumberingAfterBreak="0">
    <w:nsid w:val="1A8D4B93"/>
    <w:multiLevelType w:val="hybridMultilevel"/>
    <w:tmpl w:val="20329D04"/>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4" w15:restartNumberingAfterBreak="0">
    <w:nsid w:val="1B287D5F"/>
    <w:multiLevelType w:val="hybridMultilevel"/>
    <w:tmpl w:val="0664AC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04F1D2E"/>
    <w:multiLevelType w:val="multilevel"/>
    <w:tmpl w:val="7CB0E0AA"/>
    <w:lvl w:ilvl="0">
      <w:start w:val="1"/>
      <w:numFmt w:val="bullet"/>
      <w:pStyle w:val="Boxsub-bullet"/>
      <w:lvlText w:val="‒"/>
      <w:lvlJc w:val="left"/>
      <w:pPr>
        <w:ind w:left="1077" w:hanging="397"/>
      </w:p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6" w15:restartNumberingAfterBreak="0">
    <w:nsid w:val="208C5CF5"/>
    <w:multiLevelType w:val="hybridMultilevel"/>
    <w:tmpl w:val="57026E20"/>
    <w:lvl w:ilvl="0" w:tplc="5ED6D3F8">
      <w:start w:val="1"/>
      <w:numFmt w:val="lowerLetter"/>
      <w:pStyle w:val="Sub-lista"/>
      <w:lvlText w:val="(%1)"/>
      <w:lvlJc w:val="left"/>
      <w:pPr>
        <w:ind w:left="757" w:hanging="360"/>
      </w:pPr>
      <w:rPr>
        <w:rFonts w:ascii="Calibri" w:hAnsi="Calibri" w:hint="default"/>
        <w:b w:val="0"/>
        <w:i w:val="0"/>
        <w:sz w:val="22"/>
        <w:szCs w:val="22"/>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7" w15:restartNumberingAfterBreak="0">
    <w:nsid w:val="26DA454E"/>
    <w:multiLevelType w:val="multilevel"/>
    <w:tmpl w:val="8F2AD7BA"/>
    <w:styleLink w:val="Style3"/>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C270547"/>
    <w:multiLevelType w:val="hybridMultilevel"/>
    <w:tmpl w:val="6D76BAC6"/>
    <w:lvl w:ilvl="0" w:tplc="14090003">
      <w:start w:val="1"/>
      <w:numFmt w:val="bullet"/>
      <w:lvlText w:val="o"/>
      <w:lvlJc w:val="left"/>
      <w:pPr>
        <w:ind w:left="0" w:firstLine="0"/>
      </w:pPr>
      <w:rPr>
        <w:rFonts w:ascii="Courier New" w:hAnsi="Courier New" w:cs="Courier New" w:hint="default"/>
      </w:rPr>
    </w:lvl>
    <w:lvl w:ilvl="1" w:tplc="FFFFFFFF">
      <w:start w:val="1"/>
      <w:numFmt w:val="bullet"/>
      <w:lvlText w:val="o"/>
      <w:lvlJc w:val="left"/>
      <w:pPr>
        <w:ind w:left="5532" w:hanging="360"/>
      </w:pPr>
      <w:rPr>
        <w:rFonts w:ascii="Courier New" w:hAnsi="Courier New" w:cs="Courier New" w:hint="default"/>
      </w:rPr>
    </w:lvl>
    <w:lvl w:ilvl="2" w:tplc="FFFFFFFF">
      <w:start w:val="1"/>
      <w:numFmt w:val="bullet"/>
      <w:lvlText w:val=""/>
      <w:lvlJc w:val="left"/>
      <w:pPr>
        <w:ind w:left="6252" w:hanging="360"/>
      </w:pPr>
      <w:rPr>
        <w:rFonts w:ascii="Wingdings" w:hAnsi="Wingdings" w:hint="default"/>
      </w:rPr>
    </w:lvl>
    <w:lvl w:ilvl="3" w:tplc="FFFFFFFF">
      <w:start w:val="1"/>
      <w:numFmt w:val="bullet"/>
      <w:lvlText w:val=""/>
      <w:lvlJc w:val="left"/>
      <w:pPr>
        <w:ind w:left="6972" w:hanging="360"/>
      </w:pPr>
      <w:rPr>
        <w:rFonts w:ascii="Symbol" w:hAnsi="Symbol" w:hint="default"/>
      </w:rPr>
    </w:lvl>
    <w:lvl w:ilvl="4" w:tplc="FFFFFFFF">
      <w:start w:val="1"/>
      <w:numFmt w:val="bullet"/>
      <w:lvlText w:val="o"/>
      <w:lvlJc w:val="left"/>
      <w:pPr>
        <w:ind w:left="7692" w:hanging="360"/>
      </w:pPr>
      <w:rPr>
        <w:rFonts w:ascii="Courier New" w:hAnsi="Courier New" w:cs="Courier New" w:hint="default"/>
      </w:rPr>
    </w:lvl>
    <w:lvl w:ilvl="5" w:tplc="FFFFFFFF">
      <w:start w:val="1"/>
      <w:numFmt w:val="bullet"/>
      <w:lvlText w:val=""/>
      <w:lvlJc w:val="left"/>
      <w:pPr>
        <w:ind w:left="8412" w:hanging="360"/>
      </w:pPr>
      <w:rPr>
        <w:rFonts w:ascii="Wingdings" w:hAnsi="Wingdings" w:hint="default"/>
      </w:rPr>
    </w:lvl>
    <w:lvl w:ilvl="6" w:tplc="FFFFFFFF">
      <w:start w:val="1"/>
      <w:numFmt w:val="bullet"/>
      <w:lvlText w:val=""/>
      <w:lvlJc w:val="left"/>
      <w:pPr>
        <w:ind w:left="9132" w:hanging="360"/>
      </w:pPr>
      <w:rPr>
        <w:rFonts w:ascii="Symbol" w:hAnsi="Symbol" w:hint="default"/>
      </w:rPr>
    </w:lvl>
    <w:lvl w:ilvl="7" w:tplc="FFFFFFFF">
      <w:start w:val="1"/>
      <w:numFmt w:val="bullet"/>
      <w:lvlText w:val="o"/>
      <w:lvlJc w:val="left"/>
      <w:pPr>
        <w:ind w:left="9852" w:hanging="360"/>
      </w:pPr>
      <w:rPr>
        <w:rFonts w:ascii="Courier New" w:hAnsi="Courier New" w:cs="Courier New" w:hint="default"/>
      </w:rPr>
    </w:lvl>
    <w:lvl w:ilvl="8" w:tplc="FFFFFFFF">
      <w:start w:val="1"/>
      <w:numFmt w:val="bullet"/>
      <w:lvlText w:val=""/>
      <w:lvlJc w:val="left"/>
      <w:pPr>
        <w:ind w:left="10572" w:hanging="360"/>
      </w:pPr>
      <w:rPr>
        <w:rFonts w:ascii="Wingdings" w:hAnsi="Wingdings" w:hint="default"/>
      </w:rPr>
    </w:lvl>
  </w:abstractNum>
  <w:abstractNum w:abstractNumId="9" w15:restartNumberingAfterBreak="0">
    <w:nsid w:val="2CD7703E"/>
    <w:multiLevelType w:val="multilevel"/>
    <w:tmpl w:val="DCDEB9D0"/>
    <w:styleLink w:val="Style1"/>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D1A6BE2"/>
    <w:multiLevelType w:val="multilevel"/>
    <w:tmpl w:val="45DECC76"/>
    <w:lvl w:ilvl="0">
      <w:start w:val="1"/>
      <w:numFmt w:val="decimal"/>
      <w:pStyle w:val="Numberedparagraph"/>
      <w:lvlText w:val="%1."/>
      <w:lvlJc w:val="left"/>
      <w:pPr>
        <w:ind w:left="0" w:firstLine="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11" w15:restartNumberingAfterBreak="0">
    <w:nsid w:val="30B375A7"/>
    <w:multiLevelType w:val="hybridMultilevel"/>
    <w:tmpl w:val="D182DE02"/>
    <w:lvl w:ilvl="0" w:tplc="14090019">
      <w:start w:val="1"/>
      <w:numFmt w:val="lowerLetter"/>
      <w:lvlText w:val="%1."/>
      <w:lvlJc w:val="left"/>
      <w:pPr>
        <w:ind w:left="757" w:hanging="360"/>
      </w:pPr>
    </w:lvl>
    <w:lvl w:ilvl="1" w:tplc="14090019" w:tentative="1">
      <w:start w:val="1"/>
      <w:numFmt w:val="lowerLetter"/>
      <w:lvlText w:val="%2."/>
      <w:lvlJc w:val="left"/>
      <w:pPr>
        <w:ind w:left="1477" w:hanging="360"/>
      </w:pPr>
    </w:lvl>
    <w:lvl w:ilvl="2" w:tplc="1409001B" w:tentative="1">
      <w:start w:val="1"/>
      <w:numFmt w:val="lowerRoman"/>
      <w:lvlText w:val="%3."/>
      <w:lvlJc w:val="right"/>
      <w:pPr>
        <w:ind w:left="2197" w:hanging="180"/>
      </w:pPr>
    </w:lvl>
    <w:lvl w:ilvl="3" w:tplc="1409000F" w:tentative="1">
      <w:start w:val="1"/>
      <w:numFmt w:val="decimal"/>
      <w:lvlText w:val="%4."/>
      <w:lvlJc w:val="left"/>
      <w:pPr>
        <w:ind w:left="2917" w:hanging="360"/>
      </w:pPr>
    </w:lvl>
    <w:lvl w:ilvl="4" w:tplc="14090019" w:tentative="1">
      <w:start w:val="1"/>
      <w:numFmt w:val="lowerLetter"/>
      <w:lvlText w:val="%5."/>
      <w:lvlJc w:val="left"/>
      <w:pPr>
        <w:ind w:left="3637" w:hanging="360"/>
      </w:pPr>
    </w:lvl>
    <w:lvl w:ilvl="5" w:tplc="1409001B" w:tentative="1">
      <w:start w:val="1"/>
      <w:numFmt w:val="lowerRoman"/>
      <w:lvlText w:val="%6."/>
      <w:lvlJc w:val="right"/>
      <w:pPr>
        <w:ind w:left="4357" w:hanging="180"/>
      </w:pPr>
    </w:lvl>
    <w:lvl w:ilvl="6" w:tplc="1409000F" w:tentative="1">
      <w:start w:val="1"/>
      <w:numFmt w:val="decimal"/>
      <w:lvlText w:val="%7."/>
      <w:lvlJc w:val="left"/>
      <w:pPr>
        <w:ind w:left="5077" w:hanging="360"/>
      </w:pPr>
    </w:lvl>
    <w:lvl w:ilvl="7" w:tplc="14090019" w:tentative="1">
      <w:start w:val="1"/>
      <w:numFmt w:val="lowerLetter"/>
      <w:lvlText w:val="%8."/>
      <w:lvlJc w:val="left"/>
      <w:pPr>
        <w:ind w:left="5797" w:hanging="360"/>
      </w:pPr>
    </w:lvl>
    <w:lvl w:ilvl="8" w:tplc="1409001B" w:tentative="1">
      <w:start w:val="1"/>
      <w:numFmt w:val="lowerRoman"/>
      <w:lvlText w:val="%9."/>
      <w:lvlJc w:val="right"/>
      <w:pPr>
        <w:ind w:left="6517" w:hanging="180"/>
      </w:pPr>
    </w:lvl>
  </w:abstractNum>
  <w:abstractNum w:abstractNumId="12" w15:restartNumberingAfterBreak="0">
    <w:nsid w:val="32C14B48"/>
    <w:multiLevelType w:val="multilevel"/>
    <w:tmpl w:val="4C18AA5C"/>
    <w:lvl w:ilvl="0">
      <w:start w:val="1"/>
      <w:numFmt w:val="decimal"/>
      <w:lvlRestart w:val="0"/>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130"/>
        </w:tabs>
        <w:ind w:left="3130" w:hanging="862"/>
      </w:pPr>
      <w:rPr>
        <w:rFonts w:hint="default"/>
      </w:rPr>
    </w:lvl>
    <w:lvl w:ilvl="4">
      <w:start w:val="1"/>
      <w:numFmt w:val="decimal"/>
      <w:lvlText w:val="%1.%2.%3.%4.%5"/>
      <w:lvlJc w:val="left"/>
      <w:pPr>
        <w:tabs>
          <w:tab w:val="num" w:pos="3277"/>
        </w:tabs>
        <w:ind w:left="3277" w:hanging="1009"/>
      </w:pPr>
      <w:rPr>
        <w:rFonts w:hint="default"/>
      </w:rPr>
    </w:lvl>
    <w:lvl w:ilvl="5">
      <w:start w:val="1"/>
      <w:numFmt w:val="decimal"/>
      <w:pStyle w:val="Heading6"/>
      <w:lvlText w:val="%1.%2.%3.%4.%5.%6"/>
      <w:lvlJc w:val="left"/>
      <w:pPr>
        <w:tabs>
          <w:tab w:val="num" w:pos="3419"/>
        </w:tabs>
        <w:ind w:left="3419" w:hanging="1151"/>
      </w:pPr>
      <w:rPr>
        <w:rFonts w:hint="default"/>
      </w:rPr>
    </w:lvl>
    <w:lvl w:ilvl="6">
      <w:start w:val="1"/>
      <w:numFmt w:val="decimal"/>
      <w:pStyle w:val="Heading7"/>
      <w:lvlText w:val="%1.%2.%3.%4.%5.%6.%7"/>
      <w:lvlJc w:val="left"/>
      <w:pPr>
        <w:tabs>
          <w:tab w:val="num" w:pos="3566"/>
        </w:tabs>
        <w:ind w:left="3566" w:hanging="1298"/>
      </w:pPr>
      <w:rPr>
        <w:rFonts w:hint="default"/>
      </w:rPr>
    </w:lvl>
    <w:lvl w:ilvl="7">
      <w:start w:val="1"/>
      <w:numFmt w:val="decimal"/>
      <w:pStyle w:val="Heading8"/>
      <w:lvlText w:val="%1.%2.%3.%4.%5.%6.%7.%8"/>
      <w:lvlJc w:val="left"/>
      <w:pPr>
        <w:tabs>
          <w:tab w:val="num" w:pos="3708"/>
        </w:tabs>
        <w:ind w:left="3708" w:hanging="1440"/>
      </w:pPr>
      <w:rPr>
        <w:rFonts w:hint="default"/>
      </w:rPr>
    </w:lvl>
    <w:lvl w:ilvl="8">
      <w:start w:val="1"/>
      <w:numFmt w:val="decimal"/>
      <w:pStyle w:val="Heading9"/>
      <w:lvlText w:val="%1.%2.%3.%4.%5.%6.%7.%8.%9"/>
      <w:lvlJc w:val="left"/>
      <w:pPr>
        <w:tabs>
          <w:tab w:val="num" w:pos="3850"/>
        </w:tabs>
        <w:ind w:left="3850" w:hanging="1582"/>
      </w:pPr>
      <w:rPr>
        <w:rFonts w:hint="default"/>
      </w:rPr>
    </w:lvl>
  </w:abstractNum>
  <w:abstractNum w:abstractNumId="13" w15:restartNumberingAfterBreak="0">
    <w:nsid w:val="3A405771"/>
    <w:multiLevelType w:val="hybridMultilevel"/>
    <w:tmpl w:val="D6CE1ADE"/>
    <w:lvl w:ilvl="0" w:tplc="14090001">
      <w:start w:val="1"/>
      <w:numFmt w:val="bullet"/>
      <w:lvlText w:val=""/>
      <w:lvlJc w:val="left"/>
      <w:pPr>
        <w:ind w:left="0" w:firstLine="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4" w15:restartNumberingAfterBreak="0">
    <w:nsid w:val="3D465A16"/>
    <w:multiLevelType w:val="multilevel"/>
    <w:tmpl w:val="EA8CA7B0"/>
    <w:lvl w:ilvl="0">
      <w:start w:val="1"/>
      <w:numFmt w:val="bullet"/>
      <w:pStyle w:val="Bullet"/>
      <w:lvlText w:val=""/>
      <w:lvlJc w:val="left"/>
      <w:pPr>
        <w:tabs>
          <w:tab w:val="num" w:pos="39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27701FB"/>
    <w:multiLevelType w:val="hybridMultilevel"/>
    <w:tmpl w:val="0BA89340"/>
    <w:lvl w:ilvl="0" w:tplc="C04A679E">
      <w:start w:val="1"/>
      <w:numFmt w:val="bullet"/>
      <w:pStyle w:val="Sub-list"/>
      <w:lvlText w:val=""/>
      <w:lvlJc w:val="left"/>
      <w:pPr>
        <w:tabs>
          <w:tab w:val="num" w:pos="397"/>
        </w:tabs>
        <w:ind w:left="397" w:firstLine="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0B17DC"/>
    <w:multiLevelType w:val="hybridMultilevel"/>
    <w:tmpl w:val="7B165F02"/>
    <w:lvl w:ilvl="0" w:tplc="37E6EBC0">
      <w:start w:val="1"/>
      <w:numFmt w:val="bullet"/>
      <w:pStyle w:val="TableBullet"/>
      <w:lvlText w:val=""/>
      <w:lvlJc w:val="left"/>
      <w:pPr>
        <w:tabs>
          <w:tab w:val="num" w:pos="284"/>
        </w:tabs>
        <w:ind w:left="284" w:hanging="284"/>
      </w:pPr>
      <w:rPr>
        <w:rFonts w:ascii="Symbol" w:hAnsi="Symbol" w:hint="default"/>
        <w:sz w:val="16"/>
        <w:szCs w:val="16"/>
      </w:rPr>
    </w:lvl>
    <w:lvl w:ilvl="1" w:tplc="14090003">
      <w:numFmt w:val="bullet"/>
      <w:lvlText w:val="-"/>
      <w:lvlJc w:val="left"/>
      <w:pPr>
        <w:ind w:left="1440" w:hanging="360"/>
      </w:pPr>
      <w:rPr>
        <w:rFonts w:ascii="Calibri" w:eastAsia="Times New Roman" w:hAnsi="Calibri" w:cs="Times New Roman"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3D6104"/>
    <w:multiLevelType w:val="hybridMultilevel"/>
    <w:tmpl w:val="291EE830"/>
    <w:lvl w:ilvl="0" w:tplc="3A426DC2">
      <w:start w:val="1"/>
      <w:numFmt w:val="lowerRoman"/>
      <w:pStyle w:val="Sub-listi"/>
      <w:lvlText w:val="%1."/>
      <w:lvlJc w:val="left"/>
      <w:pPr>
        <w:tabs>
          <w:tab w:val="num" w:pos="794"/>
        </w:tabs>
        <w:ind w:left="794" w:hanging="397"/>
      </w:pPr>
      <w:rPr>
        <w:rFonts w:ascii="Times New Roman" w:hAnsi="Times New Roman" w:cs="Arial" w:hint="default"/>
        <w:b w:val="0"/>
        <w:i w:val="0"/>
        <w:sz w:val="22"/>
        <w:szCs w:val="22"/>
      </w:rPr>
    </w:lvl>
    <w:lvl w:ilvl="1" w:tplc="14090019" w:tentative="1">
      <w:start w:val="1"/>
      <w:numFmt w:val="lowerLetter"/>
      <w:lvlText w:val="%2."/>
      <w:lvlJc w:val="left"/>
      <w:pPr>
        <w:tabs>
          <w:tab w:val="num" w:pos="1043"/>
        </w:tabs>
        <w:ind w:left="1043" w:hanging="360"/>
      </w:pPr>
    </w:lvl>
    <w:lvl w:ilvl="2" w:tplc="1409001B" w:tentative="1">
      <w:start w:val="1"/>
      <w:numFmt w:val="lowerRoman"/>
      <w:lvlText w:val="%3."/>
      <w:lvlJc w:val="right"/>
      <w:pPr>
        <w:tabs>
          <w:tab w:val="num" w:pos="1763"/>
        </w:tabs>
        <w:ind w:left="1763" w:hanging="180"/>
      </w:pPr>
    </w:lvl>
    <w:lvl w:ilvl="3" w:tplc="1409000F" w:tentative="1">
      <w:start w:val="1"/>
      <w:numFmt w:val="decimal"/>
      <w:lvlText w:val="%4."/>
      <w:lvlJc w:val="left"/>
      <w:pPr>
        <w:tabs>
          <w:tab w:val="num" w:pos="2483"/>
        </w:tabs>
        <w:ind w:left="2483" w:hanging="360"/>
      </w:pPr>
    </w:lvl>
    <w:lvl w:ilvl="4" w:tplc="14090019" w:tentative="1">
      <w:start w:val="1"/>
      <w:numFmt w:val="lowerLetter"/>
      <w:lvlText w:val="%5."/>
      <w:lvlJc w:val="left"/>
      <w:pPr>
        <w:tabs>
          <w:tab w:val="num" w:pos="3203"/>
        </w:tabs>
        <w:ind w:left="3203" w:hanging="360"/>
      </w:pPr>
    </w:lvl>
    <w:lvl w:ilvl="5" w:tplc="1409001B" w:tentative="1">
      <w:start w:val="1"/>
      <w:numFmt w:val="lowerRoman"/>
      <w:lvlText w:val="%6."/>
      <w:lvlJc w:val="right"/>
      <w:pPr>
        <w:tabs>
          <w:tab w:val="num" w:pos="3923"/>
        </w:tabs>
        <w:ind w:left="3923" w:hanging="180"/>
      </w:pPr>
    </w:lvl>
    <w:lvl w:ilvl="6" w:tplc="1409000F" w:tentative="1">
      <w:start w:val="1"/>
      <w:numFmt w:val="decimal"/>
      <w:lvlText w:val="%7."/>
      <w:lvlJc w:val="left"/>
      <w:pPr>
        <w:tabs>
          <w:tab w:val="num" w:pos="4643"/>
        </w:tabs>
        <w:ind w:left="4643" w:hanging="360"/>
      </w:pPr>
    </w:lvl>
    <w:lvl w:ilvl="7" w:tplc="14090019" w:tentative="1">
      <w:start w:val="1"/>
      <w:numFmt w:val="lowerLetter"/>
      <w:lvlText w:val="%8."/>
      <w:lvlJc w:val="left"/>
      <w:pPr>
        <w:tabs>
          <w:tab w:val="num" w:pos="5363"/>
        </w:tabs>
        <w:ind w:left="5363" w:hanging="360"/>
      </w:pPr>
    </w:lvl>
    <w:lvl w:ilvl="8" w:tplc="1409001B" w:tentative="1">
      <w:start w:val="1"/>
      <w:numFmt w:val="lowerRoman"/>
      <w:lvlText w:val="%9."/>
      <w:lvlJc w:val="right"/>
      <w:pPr>
        <w:tabs>
          <w:tab w:val="num" w:pos="6083"/>
        </w:tabs>
        <w:ind w:left="6083" w:hanging="180"/>
      </w:pPr>
    </w:lvl>
  </w:abstractNum>
  <w:abstractNum w:abstractNumId="18" w15:restartNumberingAfterBreak="0">
    <w:nsid w:val="4DE105B6"/>
    <w:multiLevelType w:val="hybridMultilevel"/>
    <w:tmpl w:val="8FB6A530"/>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9" w15:restartNumberingAfterBreak="0">
    <w:nsid w:val="53535234"/>
    <w:multiLevelType w:val="singleLevel"/>
    <w:tmpl w:val="DE5AE08C"/>
    <w:lvl w:ilvl="0">
      <w:start w:val="1"/>
      <w:numFmt w:val="bullet"/>
      <w:pStyle w:val="Boxbullet"/>
      <w:lvlText w:val=""/>
      <w:lvlJc w:val="left"/>
      <w:pPr>
        <w:ind w:left="644" w:hanging="360"/>
      </w:pPr>
      <w:rPr>
        <w:rFonts w:ascii="Symbol" w:hAnsi="Symbol" w:hint="default"/>
        <w:color w:val="1B556B"/>
        <w:sz w:val="16"/>
      </w:rPr>
    </w:lvl>
  </w:abstractNum>
  <w:abstractNum w:abstractNumId="20" w15:restartNumberingAfterBreak="0">
    <w:nsid w:val="5A2A3803"/>
    <w:multiLevelType w:val="multilevel"/>
    <w:tmpl w:val="EF32F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F4F1B16"/>
    <w:multiLevelType w:val="hybridMultilevel"/>
    <w:tmpl w:val="ABF0C996"/>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22" w15:restartNumberingAfterBreak="0">
    <w:nsid w:val="6C042717"/>
    <w:multiLevelType w:val="multilevel"/>
    <w:tmpl w:val="DCDEB9D0"/>
    <w:numStyleLink w:val="Style1"/>
  </w:abstractNum>
  <w:abstractNum w:abstractNumId="23" w15:restartNumberingAfterBreak="0">
    <w:nsid w:val="6F393427"/>
    <w:multiLevelType w:val="multilevel"/>
    <w:tmpl w:val="C7440BB4"/>
    <w:styleLink w:val="Style2"/>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FCB13B0"/>
    <w:multiLevelType w:val="hybridMultilevel"/>
    <w:tmpl w:val="E092C268"/>
    <w:lvl w:ilvl="0" w:tplc="80D291FE">
      <w:start w:val="1"/>
      <w:numFmt w:val="bullet"/>
      <w:pStyle w:val="Greensub-bullet-casestudytables"/>
      <w:lvlText w:val="‒"/>
      <w:lvlJc w:val="left"/>
      <w:pPr>
        <w:ind w:left="1004" w:hanging="360"/>
      </w:pPr>
      <w:rPr>
        <w:rFonts w:ascii="Calibri" w:hAnsi="Calibri" w:cs="Times New Roman" w:hint="default"/>
        <w:color w:val="auto"/>
        <w:sz w:val="20"/>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25" w15:restartNumberingAfterBreak="0">
    <w:nsid w:val="7008213C"/>
    <w:multiLevelType w:val="hybridMultilevel"/>
    <w:tmpl w:val="45507022"/>
    <w:lvl w:ilvl="0" w:tplc="14090001">
      <w:start w:val="1"/>
      <w:numFmt w:val="bullet"/>
      <w:lvlText w:val=""/>
      <w:lvlJc w:val="left"/>
      <w:pPr>
        <w:ind w:left="1724" w:hanging="360"/>
      </w:pPr>
      <w:rPr>
        <w:rFonts w:ascii="Symbol" w:hAnsi="Symbol" w:hint="default"/>
      </w:rPr>
    </w:lvl>
    <w:lvl w:ilvl="1" w:tplc="14090003" w:tentative="1">
      <w:start w:val="1"/>
      <w:numFmt w:val="bullet"/>
      <w:lvlText w:val="o"/>
      <w:lvlJc w:val="left"/>
      <w:pPr>
        <w:ind w:left="2444" w:hanging="360"/>
      </w:pPr>
      <w:rPr>
        <w:rFonts w:ascii="Courier New" w:hAnsi="Courier New" w:cs="Courier New" w:hint="default"/>
      </w:rPr>
    </w:lvl>
    <w:lvl w:ilvl="2" w:tplc="14090005" w:tentative="1">
      <w:start w:val="1"/>
      <w:numFmt w:val="bullet"/>
      <w:lvlText w:val=""/>
      <w:lvlJc w:val="left"/>
      <w:pPr>
        <w:ind w:left="3164" w:hanging="360"/>
      </w:pPr>
      <w:rPr>
        <w:rFonts w:ascii="Wingdings" w:hAnsi="Wingdings" w:hint="default"/>
      </w:rPr>
    </w:lvl>
    <w:lvl w:ilvl="3" w:tplc="14090001" w:tentative="1">
      <w:start w:val="1"/>
      <w:numFmt w:val="bullet"/>
      <w:lvlText w:val=""/>
      <w:lvlJc w:val="left"/>
      <w:pPr>
        <w:ind w:left="3884" w:hanging="360"/>
      </w:pPr>
      <w:rPr>
        <w:rFonts w:ascii="Symbol" w:hAnsi="Symbol" w:hint="default"/>
      </w:rPr>
    </w:lvl>
    <w:lvl w:ilvl="4" w:tplc="14090003" w:tentative="1">
      <w:start w:val="1"/>
      <w:numFmt w:val="bullet"/>
      <w:lvlText w:val="o"/>
      <w:lvlJc w:val="left"/>
      <w:pPr>
        <w:ind w:left="4604" w:hanging="360"/>
      </w:pPr>
      <w:rPr>
        <w:rFonts w:ascii="Courier New" w:hAnsi="Courier New" w:cs="Courier New" w:hint="default"/>
      </w:rPr>
    </w:lvl>
    <w:lvl w:ilvl="5" w:tplc="14090005" w:tentative="1">
      <w:start w:val="1"/>
      <w:numFmt w:val="bullet"/>
      <w:lvlText w:val=""/>
      <w:lvlJc w:val="left"/>
      <w:pPr>
        <w:ind w:left="5324" w:hanging="360"/>
      </w:pPr>
      <w:rPr>
        <w:rFonts w:ascii="Wingdings" w:hAnsi="Wingdings" w:hint="default"/>
      </w:rPr>
    </w:lvl>
    <w:lvl w:ilvl="6" w:tplc="14090001" w:tentative="1">
      <w:start w:val="1"/>
      <w:numFmt w:val="bullet"/>
      <w:lvlText w:val=""/>
      <w:lvlJc w:val="left"/>
      <w:pPr>
        <w:ind w:left="6044" w:hanging="360"/>
      </w:pPr>
      <w:rPr>
        <w:rFonts w:ascii="Symbol" w:hAnsi="Symbol" w:hint="default"/>
      </w:rPr>
    </w:lvl>
    <w:lvl w:ilvl="7" w:tplc="14090003" w:tentative="1">
      <w:start w:val="1"/>
      <w:numFmt w:val="bullet"/>
      <w:lvlText w:val="o"/>
      <w:lvlJc w:val="left"/>
      <w:pPr>
        <w:ind w:left="6764" w:hanging="360"/>
      </w:pPr>
      <w:rPr>
        <w:rFonts w:ascii="Courier New" w:hAnsi="Courier New" w:cs="Courier New" w:hint="default"/>
      </w:rPr>
    </w:lvl>
    <w:lvl w:ilvl="8" w:tplc="14090005" w:tentative="1">
      <w:start w:val="1"/>
      <w:numFmt w:val="bullet"/>
      <w:lvlText w:val=""/>
      <w:lvlJc w:val="left"/>
      <w:pPr>
        <w:ind w:left="7484" w:hanging="360"/>
      </w:pPr>
      <w:rPr>
        <w:rFonts w:ascii="Wingdings" w:hAnsi="Wingdings" w:hint="default"/>
      </w:rPr>
    </w:lvl>
  </w:abstractNum>
  <w:abstractNum w:abstractNumId="26" w15:restartNumberingAfterBreak="0">
    <w:nsid w:val="71203AD9"/>
    <w:multiLevelType w:val="multilevel"/>
    <w:tmpl w:val="A3240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4B75AAD"/>
    <w:multiLevelType w:val="hybridMultilevel"/>
    <w:tmpl w:val="F00A6E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5811DDE"/>
    <w:multiLevelType w:val="hybridMultilevel"/>
    <w:tmpl w:val="C38A23EA"/>
    <w:lvl w:ilvl="0" w:tplc="528AF70E">
      <w:start w:val="1"/>
      <w:numFmt w:val="bullet"/>
      <w:pStyle w:val="TableDash"/>
      <w:lvlText w:val=""/>
      <w:lvlJc w:val="left"/>
      <w:pPr>
        <w:tabs>
          <w:tab w:val="num" w:pos="567"/>
        </w:tabs>
        <w:ind w:left="567" w:hanging="283"/>
      </w:pPr>
      <w:rPr>
        <w:rFonts w:ascii="Symbol" w:hAnsi="Symbol" w:hint="default"/>
        <w:color w:val="auto"/>
        <w:sz w:val="16"/>
        <w:szCs w:val="16"/>
      </w:rPr>
    </w:lvl>
    <w:lvl w:ilvl="1" w:tplc="66624CCE">
      <w:start w:val="1"/>
      <w:numFmt w:val="bullet"/>
      <w:lvlText w:val="o"/>
      <w:lvlJc w:val="left"/>
      <w:pPr>
        <w:tabs>
          <w:tab w:val="num" w:pos="1440"/>
        </w:tabs>
        <w:ind w:left="1440" w:hanging="360"/>
      </w:pPr>
      <w:rPr>
        <w:rFonts w:ascii="Courier New" w:hAnsi="Courier New" w:cs="Courier New" w:hint="default"/>
      </w:rPr>
    </w:lvl>
    <w:lvl w:ilvl="2" w:tplc="F50EB80C" w:tentative="1">
      <w:start w:val="1"/>
      <w:numFmt w:val="bullet"/>
      <w:lvlText w:val=""/>
      <w:lvlJc w:val="left"/>
      <w:pPr>
        <w:tabs>
          <w:tab w:val="num" w:pos="2160"/>
        </w:tabs>
        <w:ind w:left="2160" w:hanging="360"/>
      </w:pPr>
      <w:rPr>
        <w:rFonts w:ascii="Wingdings" w:hAnsi="Wingdings" w:hint="default"/>
      </w:rPr>
    </w:lvl>
    <w:lvl w:ilvl="3" w:tplc="3662DCF6" w:tentative="1">
      <w:start w:val="1"/>
      <w:numFmt w:val="bullet"/>
      <w:lvlText w:val=""/>
      <w:lvlJc w:val="left"/>
      <w:pPr>
        <w:tabs>
          <w:tab w:val="num" w:pos="2880"/>
        </w:tabs>
        <w:ind w:left="2880" w:hanging="360"/>
      </w:pPr>
      <w:rPr>
        <w:rFonts w:ascii="Symbol" w:hAnsi="Symbol" w:hint="default"/>
      </w:rPr>
    </w:lvl>
    <w:lvl w:ilvl="4" w:tplc="4F909F22" w:tentative="1">
      <w:start w:val="1"/>
      <w:numFmt w:val="bullet"/>
      <w:lvlText w:val="o"/>
      <w:lvlJc w:val="left"/>
      <w:pPr>
        <w:tabs>
          <w:tab w:val="num" w:pos="3600"/>
        </w:tabs>
        <w:ind w:left="3600" w:hanging="360"/>
      </w:pPr>
      <w:rPr>
        <w:rFonts w:ascii="Courier New" w:hAnsi="Courier New" w:cs="Courier New" w:hint="default"/>
      </w:rPr>
    </w:lvl>
    <w:lvl w:ilvl="5" w:tplc="6D8E5B5C" w:tentative="1">
      <w:start w:val="1"/>
      <w:numFmt w:val="bullet"/>
      <w:lvlText w:val=""/>
      <w:lvlJc w:val="left"/>
      <w:pPr>
        <w:tabs>
          <w:tab w:val="num" w:pos="4320"/>
        </w:tabs>
        <w:ind w:left="4320" w:hanging="360"/>
      </w:pPr>
      <w:rPr>
        <w:rFonts w:ascii="Wingdings" w:hAnsi="Wingdings" w:hint="default"/>
      </w:rPr>
    </w:lvl>
    <w:lvl w:ilvl="6" w:tplc="430447C8" w:tentative="1">
      <w:start w:val="1"/>
      <w:numFmt w:val="bullet"/>
      <w:lvlText w:val=""/>
      <w:lvlJc w:val="left"/>
      <w:pPr>
        <w:tabs>
          <w:tab w:val="num" w:pos="5040"/>
        </w:tabs>
        <w:ind w:left="5040" w:hanging="360"/>
      </w:pPr>
      <w:rPr>
        <w:rFonts w:ascii="Symbol" w:hAnsi="Symbol" w:hint="default"/>
      </w:rPr>
    </w:lvl>
    <w:lvl w:ilvl="7" w:tplc="489CDFD4" w:tentative="1">
      <w:start w:val="1"/>
      <w:numFmt w:val="bullet"/>
      <w:lvlText w:val="o"/>
      <w:lvlJc w:val="left"/>
      <w:pPr>
        <w:tabs>
          <w:tab w:val="num" w:pos="5760"/>
        </w:tabs>
        <w:ind w:left="5760" w:hanging="360"/>
      </w:pPr>
      <w:rPr>
        <w:rFonts w:ascii="Courier New" w:hAnsi="Courier New" w:cs="Courier New" w:hint="default"/>
      </w:rPr>
    </w:lvl>
    <w:lvl w:ilvl="8" w:tplc="5FD01C96"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9"/>
  </w:num>
  <w:num w:numId="3">
    <w:abstractNumId w:val="15"/>
  </w:num>
  <w:num w:numId="4">
    <w:abstractNumId w:val="10"/>
  </w:num>
  <w:num w:numId="5">
    <w:abstractNumId w:val="6"/>
  </w:num>
  <w:num w:numId="6">
    <w:abstractNumId w:val="17"/>
  </w:num>
  <w:num w:numId="7">
    <w:abstractNumId w:val="16"/>
  </w:num>
  <w:num w:numId="8">
    <w:abstractNumId w:val="2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3"/>
  </w:num>
  <w:num w:numId="12">
    <w:abstractNumId w:val="2"/>
  </w:num>
  <w:num w:numId="13">
    <w:abstractNumId w:val="7"/>
  </w:num>
  <w:num w:numId="14">
    <w:abstractNumId w:val="14"/>
  </w:num>
  <w:num w:numId="15">
    <w:abstractNumId w:val="24"/>
  </w:num>
  <w:num w:numId="16">
    <w:abstractNumId w:val="19"/>
  </w:num>
  <w:num w:numId="17">
    <w:abstractNumId w:val="5"/>
  </w:num>
  <w:num w:numId="18">
    <w:abstractNumId w:val="13"/>
  </w:num>
  <w:num w:numId="19">
    <w:abstractNumId w:val="8"/>
  </w:num>
  <w:num w:numId="20">
    <w:abstractNumId w:val="26"/>
  </w:num>
  <w:num w:numId="21">
    <w:abstractNumId w:val="20"/>
  </w:num>
  <w:num w:numId="22">
    <w:abstractNumId w:val="13"/>
  </w:num>
  <w:num w:numId="23">
    <w:abstractNumId w:val="8"/>
  </w:num>
  <w:num w:numId="24">
    <w:abstractNumId w:val="1"/>
  </w:num>
  <w:num w:numId="25">
    <w:abstractNumId w:val="27"/>
  </w:num>
  <w:num w:numId="26">
    <w:abstractNumId w:val="14"/>
  </w:num>
  <w:num w:numId="27">
    <w:abstractNumId w:val="22"/>
  </w:num>
  <w:num w:numId="28">
    <w:abstractNumId w:val="18"/>
  </w:num>
  <w:num w:numId="29">
    <w:abstractNumId w:val="25"/>
  </w:num>
  <w:num w:numId="30">
    <w:abstractNumId w:val="3"/>
  </w:num>
  <w:num w:numId="31">
    <w:abstractNumId w:val="21"/>
  </w:num>
  <w:num w:numId="32">
    <w:abstractNumId w:val="4"/>
  </w:num>
  <w:num w:numId="33">
    <w:abstractNumId w:val="11"/>
  </w:num>
  <w:num w:numId="34">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397"/>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CCE"/>
    <w:rsid w:val="00000792"/>
    <w:rsid w:val="00000F04"/>
    <w:rsid w:val="00003C4F"/>
    <w:rsid w:val="00004E0A"/>
    <w:rsid w:val="00004FD3"/>
    <w:rsid w:val="00005218"/>
    <w:rsid w:val="000066AA"/>
    <w:rsid w:val="00006DF5"/>
    <w:rsid w:val="00006F95"/>
    <w:rsid w:val="00007023"/>
    <w:rsid w:val="0000709F"/>
    <w:rsid w:val="000071D6"/>
    <w:rsid w:val="00007F2D"/>
    <w:rsid w:val="00007FAC"/>
    <w:rsid w:val="00010A9C"/>
    <w:rsid w:val="00010ABA"/>
    <w:rsid w:val="00010E15"/>
    <w:rsid w:val="00010F57"/>
    <w:rsid w:val="0001100C"/>
    <w:rsid w:val="00011188"/>
    <w:rsid w:val="00011473"/>
    <w:rsid w:val="00012555"/>
    <w:rsid w:val="00014236"/>
    <w:rsid w:val="000148F6"/>
    <w:rsid w:val="00015217"/>
    <w:rsid w:val="000159D2"/>
    <w:rsid w:val="00015E19"/>
    <w:rsid w:val="00016264"/>
    <w:rsid w:val="00016993"/>
    <w:rsid w:val="00016CAB"/>
    <w:rsid w:val="00016E5B"/>
    <w:rsid w:val="0001749B"/>
    <w:rsid w:val="00017D75"/>
    <w:rsid w:val="00017FA5"/>
    <w:rsid w:val="00017FE5"/>
    <w:rsid w:val="0002068C"/>
    <w:rsid w:val="00020EE7"/>
    <w:rsid w:val="00021429"/>
    <w:rsid w:val="00021910"/>
    <w:rsid w:val="0002270C"/>
    <w:rsid w:val="00022E8D"/>
    <w:rsid w:val="0002348A"/>
    <w:rsid w:val="00024708"/>
    <w:rsid w:val="00024EE7"/>
    <w:rsid w:val="000252A6"/>
    <w:rsid w:val="000254A7"/>
    <w:rsid w:val="00025F96"/>
    <w:rsid w:val="00025FAB"/>
    <w:rsid w:val="00026E89"/>
    <w:rsid w:val="000275A3"/>
    <w:rsid w:val="00030558"/>
    <w:rsid w:val="00030699"/>
    <w:rsid w:val="00030725"/>
    <w:rsid w:val="00030930"/>
    <w:rsid w:val="00030DB8"/>
    <w:rsid w:val="00031A83"/>
    <w:rsid w:val="0003213A"/>
    <w:rsid w:val="00032A81"/>
    <w:rsid w:val="000335E5"/>
    <w:rsid w:val="000340D8"/>
    <w:rsid w:val="0003427D"/>
    <w:rsid w:val="00034DFA"/>
    <w:rsid w:val="000357ED"/>
    <w:rsid w:val="00035E15"/>
    <w:rsid w:val="0003640E"/>
    <w:rsid w:val="00036801"/>
    <w:rsid w:val="0003688A"/>
    <w:rsid w:val="000368FC"/>
    <w:rsid w:val="00036DA3"/>
    <w:rsid w:val="000379BF"/>
    <w:rsid w:val="00037BEC"/>
    <w:rsid w:val="000400D9"/>
    <w:rsid w:val="0004035C"/>
    <w:rsid w:val="00040860"/>
    <w:rsid w:val="00040CED"/>
    <w:rsid w:val="00040EA1"/>
    <w:rsid w:val="0004205F"/>
    <w:rsid w:val="0004225D"/>
    <w:rsid w:val="000423C6"/>
    <w:rsid w:val="00042EDB"/>
    <w:rsid w:val="00044A50"/>
    <w:rsid w:val="00044C65"/>
    <w:rsid w:val="000458C7"/>
    <w:rsid w:val="00045966"/>
    <w:rsid w:val="00045991"/>
    <w:rsid w:val="00045E5C"/>
    <w:rsid w:val="00046288"/>
    <w:rsid w:val="00047941"/>
    <w:rsid w:val="00050A22"/>
    <w:rsid w:val="00050E27"/>
    <w:rsid w:val="0005144F"/>
    <w:rsid w:val="00051AF1"/>
    <w:rsid w:val="00051D42"/>
    <w:rsid w:val="000538A1"/>
    <w:rsid w:val="00055375"/>
    <w:rsid w:val="00056319"/>
    <w:rsid w:val="000564E7"/>
    <w:rsid w:val="00056770"/>
    <w:rsid w:val="00057386"/>
    <w:rsid w:val="00057EEF"/>
    <w:rsid w:val="000619CB"/>
    <w:rsid w:val="00061C3E"/>
    <w:rsid w:val="00062387"/>
    <w:rsid w:val="000633A0"/>
    <w:rsid w:val="000640F0"/>
    <w:rsid w:val="0006434D"/>
    <w:rsid w:val="000643A1"/>
    <w:rsid w:val="00064679"/>
    <w:rsid w:val="00064755"/>
    <w:rsid w:val="00064A13"/>
    <w:rsid w:val="00064AF4"/>
    <w:rsid w:val="00064DB1"/>
    <w:rsid w:val="00065BA3"/>
    <w:rsid w:val="00065D3B"/>
    <w:rsid w:val="000667E9"/>
    <w:rsid w:val="00067128"/>
    <w:rsid w:val="000671D0"/>
    <w:rsid w:val="000675CD"/>
    <w:rsid w:val="00067872"/>
    <w:rsid w:val="000678AC"/>
    <w:rsid w:val="000703B2"/>
    <w:rsid w:val="00070FBF"/>
    <w:rsid w:val="000711EE"/>
    <w:rsid w:val="0007180E"/>
    <w:rsid w:val="00071A71"/>
    <w:rsid w:val="00071AE4"/>
    <w:rsid w:val="00071CB5"/>
    <w:rsid w:val="00071CCB"/>
    <w:rsid w:val="00071D03"/>
    <w:rsid w:val="0007232B"/>
    <w:rsid w:val="000735A2"/>
    <w:rsid w:val="0007517E"/>
    <w:rsid w:val="00075FE1"/>
    <w:rsid w:val="00076667"/>
    <w:rsid w:val="00077473"/>
    <w:rsid w:val="00077481"/>
    <w:rsid w:val="000776F9"/>
    <w:rsid w:val="00077D2B"/>
    <w:rsid w:val="00077EE0"/>
    <w:rsid w:val="000802F9"/>
    <w:rsid w:val="00080E5E"/>
    <w:rsid w:val="0008145A"/>
    <w:rsid w:val="0008162D"/>
    <w:rsid w:val="000827D0"/>
    <w:rsid w:val="000831C8"/>
    <w:rsid w:val="00083F5E"/>
    <w:rsid w:val="00084FDB"/>
    <w:rsid w:val="0008505C"/>
    <w:rsid w:val="00085C46"/>
    <w:rsid w:val="0008686A"/>
    <w:rsid w:val="00087175"/>
    <w:rsid w:val="00087D35"/>
    <w:rsid w:val="00090F6A"/>
    <w:rsid w:val="00091796"/>
    <w:rsid w:val="000917AC"/>
    <w:rsid w:val="00091BA2"/>
    <w:rsid w:val="00091CB0"/>
    <w:rsid w:val="00092D7C"/>
    <w:rsid w:val="00094344"/>
    <w:rsid w:val="000953C6"/>
    <w:rsid w:val="000953F4"/>
    <w:rsid w:val="0009590C"/>
    <w:rsid w:val="000959E7"/>
    <w:rsid w:val="00095E7D"/>
    <w:rsid w:val="000964DE"/>
    <w:rsid w:val="000972AB"/>
    <w:rsid w:val="000972D0"/>
    <w:rsid w:val="00097771"/>
    <w:rsid w:val="00097B40"/>
    <w:rsid w:val="00097D0E"/>
    <w:rsid w:val="000A130F"/>
    <w:rsid w:val="000A17EA"/>
    <w:rsid w:val="000A1C7A"/>
    <w:rsid w:val="000A2345"/>
    <w:rsid w:val="000A2394"/>
    <w:rsid w:val="000A31C1"/>
    <w:rsid w:val="000A32C5"/>
    <w:rsid w:val="000A3411"/>
    <w:rsid w:val="000A34CA"/>
    <w:rsid w:val="000A426F"/>
    <w:rsid w:val="000A4559"/>
    <w:rsid w:val="000A45FD"/>
    <w:rsid w:val="000A477B"/>
    <w:rsid w:val="000A558D"/>
    <w:rsid w:val="000A5611"/>
    <w:rsid w:val="000A563C"/>
    <w:rsid w:val="000A5801"/>
    <w:rsid w:val="000A59C5"/>
    <w:rsid w:val="000A5DEA"/>
    <w:rsid w:val="000A5EBD"/>
    <w:rsid w:val="000A7658"/>
    <w:rsid w:val="000A7F0F"/>
    <w:rsid w:val="000A7F4C"/>
    <w:rsid w:val="000B02BC"/>
    <w:rsid w:val="000B0498"/>
    <w:rsid w:val="000B0F36"/>
    <w:rsid w:val="000B1942"/>
    <w:rsid w:val="000B1BED"/>
    <w:rsid w:val="000B2240"/>
    <w:rsid w:val="000B2477"/>
    <w:rsid w:val="000B2600"/>
    <w:rsid w:val="000B2605"/>
    <w:rsid w:val="000B36F9"/>
    <w:rsid w:val="000B4074"/>
    <w:rsid w:val="000B41DF"/>
    <w:rsid w:val="000B4732"/>
    <w:rsid w:val="000B4BCD"/>
    <w:rsid w:val="000B5849"/>
    <w:rsid w:val="000B66DC"/>
    <w:rsid w:val="000B6AD5"/>
    <w:rsid w:val="000B6D1F"/>
    <w:rsid w:val="000C062F"/>
    <w:rsid w:val="000C0668"/>
    <w:rsid w:val="000C1191"/>
    <w:rsid w:val="000C17E7"/>
    <w:rsid w:val="000C3270"/>
    <w:rsid w:val="000C44D2"/>
    <w:rsid w:val="000C577E"/>
    <w:rsid w:val="000D04BA"/>
    <w:rsid w:val="000D0B6E"/>
    <w:rsid w:val="000D0D65"/>
    <w:rsid w:val="000D12E0"/>
    <w:rsid w:val="000D1944"/>
    <w:rsid w:val="000D1BE5"/>
    <w:rsid w:val="000D1DD9"/>
    <w:rsid w:val="000D2172"/>
    <w:rsid w:val="000D23BD"/>
    <w:rsid w:val="000D293C"/>
    <w:rsid w:val="000D2BC1"/>
    <w:rsid w:val="000D337B"/>
    <w:rsid w:val="000D3794"/>
    <w:rsid w:val="000D385A"/>
    <w:rsid w:val="000D38C2"/>
    <w:rsid w:val="000D3CA7"/>
    <w:rsid w:val="000D5B16"/>
    <w:rsid w:val="000D5FD6"/>
    <w:rsid w:val="000D6201"/>
    <w:rsid w:val="000D6321"/>
    <w:rsid w:val="000D6488"/>
    <w:rsid w:val="000D6C7C"/>
    <w:rsid w:val="000D7088"/>
    <w:rsid w:val="000D770B"/>
    <w:rsid w:val="000D788E"/>
    <w:rsid w:val="000D7EBF"/>
    <w:rsid w:val="000E12B0"/>
    <w:rsid w:val="000E1BC8"/>
    <w:rsid w:val="000E1D32"/>
    <w:rsid w:val="000E26D8"/>
    <w:rsid w:val="000E2B94"/>
    <w:rsid w:val="000E3156"/>
    <w:rsid w:val="000E35B6"/>
    <w:rsid w:val="000E39B2"/>
    <w:rsid w:val="000E3BB8"/>
    <w:rsid w:val="000E3D9B"/>
    <w:rsid w:val="000E3DFD"/>
    <w:rsid w:val="000E4261"/>
    <w:rsid w:val="000E4697"/>
    <w:rsid w:val="000E58C5"/>
    <w:rsid w:val="000E6203"/>
    <w:rsid w:val="000E6397"/>
    <w:rsid w:val="000E64CB"/>
    <w:rsid w:val="000E722C"/>
    <w:rsid w:val="000E755B"/>
    <w:rsid w:val="000E786F"/>
    <w:rsid w:val="000E7DA7"/>
    <w:rsid w:val="000E7FA0"/>
    <w:rsid w:val="000F00BA"/>
    <w:rsid w:val="000F02F8"/>
    <w:rsid w:val="000F0409"/>
    <w:rsid w:val="000F049F"/>
    <w:rsid w:val="000F0642"/>
    <w:rsid w:val="000F07FA"/>
    <w:rsid w:val="000F0802"/>
    <w:rsid w:val="000F0B5E"/>
    <w:rsid w:val="000F0C49"/>
    <w:rsid w:val="000F1D43"/>
    <w:rsid w:val="000F1FFF"/>
    <w:rsid w:val="000F20AA"/>
    <w:rsid w:val="000F2651"/>
    <w:rsid w:val="000F348D"/>
    <w:rsid w:val="000F369A"/>
    <w:rsid w:val="000F372A"/>
    <w:rsid w:val="000F4366"/>
    <w:rsid w:val="000F4463"/>
    <w:rsid w:val="000F5285"/>
    <w:rsid w:val="000F52E0"/>
    <w:rsid w:val="000F53A9"/>
    <w:rsid w:val="000F6464"/>
    <w:rsid w:val="000F6628"/>
    <w:rsid w:val="000F6C25"/>
    <w:rsid w:val="000F76EB"/>
    <w:rsid w:val="000F78AE"/>
    <w:rsid w:val="000F7C6A"/>
    <w:rsid w:val="000F7E25"/>
    <w:rsid w:val="001007EE"/>
    <w:rsid w:val="00100F76"/>
    <w:rsid w:val="0010148E"/>
    <w:rsid w:val="0010194C"/>
    <w:rsid w:val="0010253C"/>
    <w:rsid w:val="00102BD1"/>
    <w:rsid w:val="00103C0F"/>
    <w:rsid w:val="0010486A"/>
    <w:rsid w:val="0010561C"/>
    <w:rsid w:val="0010588F"/>
    <w:rsid w:val="00105C0F"/>
    <w:rsid w:val="00105E39"/>
    <w:rsid w:val="00106561"/>
    <w:rsid w:val="00106D63"/>
    <w:rsid w:val="001075F3"/>
    <w:rsid w:val="00107A01"/>
    <w:rsid w:val="00107C23"/>
    <w:rsid w:val="00110307"/>
    <w:rsid w:val="00110C7F"/>
    <w:rsid w:val="00110EE2"/>
    <w:rsid w:val="00111A88"/>
    <w:rsid w:val="0011221A"/>
    <w:rsid w:val="00113283"/>
    <w:rsid w:val="001137AE"/>
    <w:rsid w:val="00113B20"/>
    <w:rsid w:val="00113EE1"/>
    <w:rsid w:val="001147B3"/>
    <w:rsid w:val="001148F7"/>
    <w:rsid w:val="001149B2"/>
    <w:rsid w:val="00114C2D"/>
    <w:rsid w:val="00115125"/>
    <w:rsid w:val="001152F2"/>
    <w:rsid w:val="001157D7"/>
    <w:rsid w:val="00116382"/>
    <w:rsid w:val="00116484"/>
    <w:rsid w:val="00116ACF"/>
    <w:rsid w:val="00116D5C"/>
    <w:rsid w:val="001172B2"/>
    <w:rsid w:val="00117F9B"/>
    <w:rsid w:val="00121211"/>
    <w:rsid w:val="00121628"/>
    <w:rsid w:val="0012167D"/>
    <w:rsid w:val="00122189"/>
    <w:rsid w:val="00122280"/>
    <w:rsid w:val="001222CE"/>
    <w:rsid w:val="00122D42"/>
    <w:rsid w:val="00123345"/>
    <w:rsid w:val="00123C46"/>
    <w:rsid w:val="0012470B"/>
    <w:rsid w:val="00125C75"/>
    <w:rsid w:val="00125C7E"/>
    <w:rsid w:val="0012731C"/>
    <w:rsid w:val="00127945"/>
    <w:rsid w:val="00127D94"/>
    <w:rsid w:val="00127E90"/>
    <w:rsid w:val="001302C1"/>
    <w:rsid w:val="001306D3"/>
    <w:rsid w:val="001310BF"/>
    <w:rsid w:val="00131EC2"/>
    <w:rsid w:val="00133E73"/>
    <w:rsid w:val="00133FDB"/>
    <w:rsid w:val="001349CD"/>
    <w:rsid w:val="00134C79"/>
    <w:rsid w:val="00134F4A"/>
    <w:rsid w:val="00135E4E"/>
    <w:rsid w:val="00136246"/>
    <w:rsid w:val="001364D4"/>
    <w:rsid w:val="001371C8"/>
    <w:rsid w:val="001372ED"/>
    <w:rsid w:val="00142B50"/>
    <w:rsid w:val="00143873"/>
    <w:rsid w:val="001439E9"/>
    <w:rsid w:val="00143C55"/>
    <w:rsid w:val="001443A1"/>
    <w:rsid w:val="00144C6F"/>
    <w:rsid w:val="00145089"/>
    <w:rsid w:val="001451E7"/>
    <w:rsid w:val="001462E3"/>
    <w:rsid w:val="0014720C"/>
    <w:rsid w:val="001472C2"/>
    <w:rsid w:val="00147458"/>
    <w:rsid w:val="00147E21"/>
    <w:rsid w:val="00150BA8"/>
    <w:rsid w:val="00150D19"/>
    <w:rsid w:val="0015181B"/>
    <w:rsid w:val="00151A9F"/>
    <w:rsid w:val="00152A66"/>
    <w:rsid w:val="00152B87"/>
    <w:rsid w:val="00153A96"/>
    <w:rsid w:val="00153D1C"/>
    <w:rsid w:val="001543E2"/>
    <w:rsid w:val="00155949"/>
    <w:rsid w:val="00155B43"/>
    <w:rsid w:val="001565A2"/>
    <w:rsid w:val="001567C3"/>
    <w:rsid w:val="00156A12"/>
    <w:rsid w:val="00157B3F"/>
    <w:rsid w:val="00157F8A"/>
    <w:rsid w:val="00160C3D"/>
    <w:rsid w:val="00161B24"/>
    <w:rsid w:val="00161C41"/>
    <w:rsid w:val="00161DD5"/>
    <w:rsid w:val="001633A4"/>
    <w:rsid w:val="001634D6"/>
    <w:rsid w:val="001648DD"/>
    <w:rsid w:val="00165705"/>
    <w:rsid w:val="00165C38"/>
    <w:rsid w:val="00166389"/>
    <w:rsid w:val="00166E03"/>
    <w:rsid w:val="00167D4F"/>
    <w:rsid w:val="00167E4C"/>
    <w:rsid w:val="00170BB7"/>
    <w:rsid w:val="001713A7"/>
    <w:rsid w:val="00171449"/>
    <w:rsid w:val="0017199C"/>
    <w:rsid w:val="00171C7E"/>
    <w:rsid w:val="00171F35"/>
    <w:rsid w:val="00172552"/>
    <w:rsid w:val="00172873"/>
    <w:rsid w:val="00172AA2"/>
    <w:rsid w:val="00172CF7"/>
    <w:rsid w:val="0017319E"/>
    <w:rsid w:val="00173A1F"/>
    <w:rsid w:val="00173BC3"/>
    <w:rsid w:val="00174128"/>
    <w:rsid w:val="00175C34"/>
    <w:rsid w:val="00175F9A"/>
    <w:rsid w:val="00176E98"/>
    <w:rsid w:val="001772EA"/>
    <w:rsid w:val="00177432"/>
    <w:rsid w:val="00177996"/>
    <w:rsid w:val="00180B3F"/>
    <w:rsid w:val="00180C83"/>
    <w:rsid w:val="00180CE5"/>
    <w:rsid w:val="0018175B"/>
    <w:rsid w:val="001820A3"/>
    <w:rsid w:val="0018332A"/>
    <w:rsid w:val="00183D80"/>
    <w:rsid w:val="001842C8"/>
    <w:rsid w:val="00185044"/>
    <w:rsid w:val="001850DB"/>
    <w:rsid w:val="0018599C"/>
    <w:rsid w:val="001869EE"/>
    <w:rsid w:val="00186D00"/>
    <w:rsid w:val="0018743A"/>
    <w:rsid w:val="00190A57"/>
    <w:rsid w:val="00190B3F"/>
    <w:rsid w:val="0019122C"/>
    <w:rsid w:val="00191908"/>
    <w:rsid w:val="00192DF3"/>
    <w:rsid w:val="0019301F"/>
    <w:rsid w:val="00193286"/>
    <w:rsid w:val="001937B8"/>
    <w:rsid w:val="00194BB7"/>
    <w:rsid w:val="00194CC5"/>
    <w:rsid w:val="001951B2"/>
    <w:rsid w:val="0019565D"/>
    <w:rsid w:val="00197564"/>
    <w:rsid w:val="00197EC2"/>
    <w:rsid w:val="00197ECE"/>
    <w:rsid w:val="001A1CED"/>
    <w:rsid w:val="001A279B"/>
    <w:rsid w:val="001A2DC3"/>
    <w:rsid w:val="001A2E87"/>
    <w:rsid w:val="001A3869"/>
    <w:rsid w:val="001A38C2"/>
    <w:rsid w:val="001A4581"/>
    <w:rsid w:val="001A65C8"/>
    <w:rsid w:val="001A732E"/>
    <w:rsid w:val="001A7B9B"/>
    <w:rsid w:val="001A7F30"/>
    <w:rsid w:val="001B06E2"/>
    <w:rsid w:val="001B103A"/>
    <w:rsid w:val="001B103D"/>
    <w:rsid w:val="001B1513"/>
    <w:rsid w:val="001B1767"/>
    <w:rsid w:val="001B2453"/>
    <w:rsid w:val="001B38BF"/>
    <w:rsid w:val="001B3D48"/>
    <w:rsid w:val="001B5047"/>
    <w:rsid w:val="001B5AF9"/>
    <w:rsid w:val="001B6600"/>
    <w:rsid w:val="001B6B9B"/>
    <w:rsid w:val="001B6C27"/>
    <w:rsid w:val="001B6ECD"/>
    <w:rsid w:val="001B7144"/>
    <w:rsid w:val="001B7B8A"/>
    <w:rsid w:val="001B7E91"/>
    <w:rsid w:val="001C0748"/>
    <w:rsid w:val="001C0ED9"/>
    <w:rsid w:val="001C147E"/>
    <w:rsid w:val="001C151B"/>
    <w:rsid w:val="001C19E5"/>
    <w:rsid w:val="001C316C"/>
    <w:rsid w:val="001C3800"/>
    <w:rsid w:val="001C3C7B"/>
    <w:rsid w:val="001C55F6"/>
    <w:rsid w:val="001C6122"/>
    <w:rsid w:val="001C6262"/>
    <w:rsid w:val="001C6587"/>
    <w:rsid w:val="001C69BE"/>
    <w:rsid w:val="001C6DB5"/>
    <w:rsid w:val="001C71AC"/>
    <w:rsid w:val="001C7316"/>
    <w:rsid w:val="001C7CF7"/>
    <w:rsid w:val="001C7E5C"/>
    <w:rsid w:val="001D00CC"/>
    <w:rsid w:val="001D0494"/>
    <w:rsid w:val="001D07B7"/>
    <w:rsid w:val="001D1719"/>
    <w:rsid w:val="001D171B"/>
    <w:rsid w:val="001D1732"/>
    <w:rsid w:val="001D1E2E"/>
    <w:rsid w:val="001D2203"/>
    <w:rsid w:val="001D255C"/>
    <w:rsid w:val="001D2DEF"/>
    <w:rsid w:val="001D30BB"/>
    <w:rsid w:val="001D3C6F"/>
    <w:rsid w:val="001D488C"/>
    <w:rsid w:val="001D4CDF"/>
    <w:rsid w:val="001D4F88"/>
    <w:rsid w:val="001D578D"/>
    <w:rsid w:val="001D5818"/>
    <w:rsid w:val="001D653A"/>
    <w:rsid w:val="001D7A53"/>
    <w:rsid w:val="001D7DEE"/>
    <w:rsid w:val="001E02CB"/>
    <w:rsid w:val="001E1130"/>
    <w:rsid w:val="001E14FD"/>
    <w:rsid w:val="001E180F"/>
    <w:rsid w:val="001E1C64"/>
    <w:rsid w:val="001E1CEC"/>
    <w:rsid w:val="001E2ECB"/>
    <w:rsid w:val="001E4B64"/>
    <w:rsid w:val="001E552A"/>
    <w:rsid w:val="001E57B9"/>
    <w:rsid w:val="001E6E8D"/>
    <w:rsid w:val="001E7EE4"/>
    <w:rsid w:val="001E7F76"/>
    <w:rsid w:val="001F0FAF"/>
    <w:rsid w:val="001F139F"/>
    <w:rsid w:val="001F2805"/>
    <w:rsid w:val="001F2ACA"/>
    <w:rsid w:val="001F2E79"/>
    <w:rsid w:val="001F2F07"/>
    <w:rsid w:val="001F3123"/>
    <w:rsid w:val="001F376D"/>
    <w:rsid w:val="001F418C"/>
    <w:rsid w:val="001F4B2D"/>
    <w:rsid w:val="001F4F40"/>
    <w:rsid w:val="001F50E0"/>
    <w:rsid w:val="001F594C"/>
    <w:rsid w:val="001F69FC"/>
    <w:rsid w:val="001F6D62"/>
    <w:rsid w:val="001F7675"/>
    <w:rsid w:val="00200FAE"/>
    <w:rsid w:val="0020102D"/>
    <w:rsid w:val="002010E2"/>
    <w:rsid w:val="00201B73"/>
    <w:rsid w:val="00202517"/>
    <w:rsid w:val="002026C6"/>
    <w:rsid w:val="00202ADB"/>
    <w:rsid w:val="00202BB7"/>
    <w:rsid w:val="0020435B"/>
    <w:rsid w:val="00204533"/>
    <w:rsid w:val="00204F2D"/>
    <w:rsid w:val="00205566"/>
    <w:rsid w:val="002063AA"/>
    <w:rsid w:val="00210549"/>
    <w:rsid w:val="0021069E"/>
    <w:rsid w:val="00210804"/>
    <w:rsid w:val="0021088F"/>
    <w:rsid w:val="002113FE"/>
    <w:rsid w:val="00211737"/>
    <w:rsid w:val="0021181B"/>
    <w:rsid w:val="0021230F"/>
    <w:rsid w:val="002125B0"/>
    <w:rsid w:val="00212A82"/>
    <w:rsid w:val="00214EA2"/>
    <w:rsid w:val="002160FA"/>
    <w:rsid w:val="002166DD"/>
    <w:rsid w:val="002168A2"/>
    <w:rsid w:val="00217867"/>
    <w:rsid w:val="002205E4"/>
    <w:rsid w:val="00220D67"/>
    <w:rsid w:val="002215F8"/>
    <w:rsid w:val="00221F80"/>
    <w:rsid w:val="0022273A"/>
    <w:rsid w:val="00222D28"/>
    <w:rsid w:val="00223CF4"/>
    <w:rsid w:val="00224220"/>
    <w:rsid w:val="00224398"/>
    <w:rsid w:val="00224A81"/>
    <w:rsid w:val="00224E91"/>
    <w:rsid w:val="00225830"/>
    <w:rsid w:val="00225B4C"/>
    <w:rsid w:val="00225E1E"/>
    <w:rsid w:val="00226129"/>
    <w:rsid w:val="0022614D"/>
    <w:rsid w:val="00226380"/>
    <w:rsid w:val="00226AA2"/>
    <w:rsid w:val="00227218"/>
    <w:rsid w:val="0022770A"/>
    <w:rsid w:val="00227BEE"/>
    <w:rsid w:val="00227FB4"/>
    <w:rsid w:val="0023057E"/>
    <w:rsid w:val="002312BC"/>
    <w:rsid w:val="002337E5"/>
    <w:rsid w:val="00233C06"/>
    <w:rsid w:val="00233F24"/>
    <w:rsid w:val="00234BBB"/>
    <w:rsid w:val="002356F4"/>
    <w:rsid w:val="00235BB0"/>
    <w:rsid w:val="00235F02"/>
    <w:rsid w:val="00236D28"/>
    <w:rsid w:val="00237448"/>
    <w:rsid w:val="00237DA1"/>
    <w:rsid w:val="00237FE4"/>
    <w:rsid w:val="00240656"/>
    <w:rsid w:val="00241610"/>
    <w:rsid w:val="00241AED"/>
    <w:rsid w:val="00243182"/>
    <w:rsid w:val="00243928"/>
    <w:rsid w:val="00243946"/>
    <w:rsid w:val="00243BC5"/>
    <w:rsid w:val="00243C7D"/>
    <w:rsid w:val="00243E9A"/>
    <w:rsid w:val="00244371"/>
    <w:rsid w:val="00244AF8"/>
    <w:rsid w:val="00244BC5"/>
    <w:rsid w:val="00244E68"/>
    <w:rsid w:val="002456C5"/>
    <w:rsid w:val="00245ABE"/>
    <w:rsid w:val="00245C0B"/>
    <w:rsid w:val="00246EAE"/>
    <w:rsid w:val="00247116"/>
    <w:rsid w:val="002471E5"/>
    <w:rsid w:val="002507C3"/>
    <w:rsid w:val="002517A8"/>
    <w:rsid w:val="00251EEE"/>
    <w:rsid w:val="00253177"/>
    <w:rsid w:val="002538B8"/>
    <w:rsid w:val="0025396F"/>
    <w:rsid w:val="0025420F"/>
    <w:rsid w:val="00254319"/>
    <w:rsid w:val="0025539F"/>
    <w:rsid w:val="002554B8"/>
    <w:rsid w:val="00256388"/>
    <w:rsid w:val="00256E44"/>
    <w:rsid w:val="00260663"/>
    <w:rsid w:val="00260919"/>
    <w:rsid w:val="002612FD"/>
    <w:rsid w:val="002613DC"/>
    <w:rsid w:val="00261755"/>
    <w:rsid w:val="00261AAA"/>
    <w:rsid w:val="00262097"/>
    <w:rsid w:val="002626D7"/>
    <w:rsid w:val="00262D20"/>
    <w:rsid w:val="002634AB"/>
    <w:rsid w:val="002638E0"/>
    <w:rsid w:val="00263C19"/>
    <w:rsid w:val="00263E9F"/>
    <w:rsid w:val="00264F03"/>
    <w:rsid w:val="00264F8F"/>
    <w:rsid w:val="002655AE"/>
    <w:rsid w:val="0026591F"/>
    <w:rsid w:val="00265A65"/>
    <w:rsid w:val="00265D48"/>
    <w:rsid w:val="002660F0"/>
    <w:rsid w:val="002675B6"/>
    <w:rsid w:val="00267A99"/>
    <w:rsid w:val="00270271"/>
    <w:rsid w:val="00270CBA"/>
    <w:rsid w:val="00272174"/>
    <w:rsid w:val="002721A6"/>
    <w:rsid w:val="002722E0"/>
    <w:rsid w:val="002730EC"/>
    <w:rsid w:val="00273100"/>
    <w:rsid w:val="002735CC"/>
    <w:rsid w:val="00274588"/>
    <w:rsid w:val="00274A67"/>
    <w:rsid w:val="00274AA2"/>
    <w:rsid w:val="002756EF"/>
    <w:rsid w:val="00275708"/>
    <w:rsid w:val="00276419"/>
    <w:rsid w:val="002768CF"/>
    <w:rsid w:val="00276F82"/>
    <w:rsid w:val="00277B54"/>
    <w:rsid w:val="002805DF"/>
    <w:rsid w:val="0028092D"/>
    <w:rsid w:val="002815D9"/>
    <w:rsid w:val="00281ACC"/>
    <w:rsid w:val="00282317"/>
    <w:rsid w:val="00282D25"/>
    <w:rsid w:val="00282DF9"/>
    <w:rsid w:val="00283A44"/>
    <w:rsid w:val="0028529F"/>
    <w:rsid w:val="00285687"/>
    <w:rsid w:val="00286189"/>
    <w:rsid w:val="00286F55"/>
    <w:rsid w:val="0028718C"/>
    <w:rsid w:val="00287649"/>
    <w:rsid w:val="00287DAB"/>
    <w:rsid w:val="00287FB6"/>
    <w:rsid w:val="002900C5"/>
    <w:rsid w:val="002901E0"/>
    <w:rsid w:val="0029075B"/>
    <w:rsid w:val="00290BB1"/>
    <w:rsid w:val="002910ED"/>
    <w:rsid w:val="00291BC1"/>
    <w:rsid w:val="002933CA"/>
    <w:rsid w:val="00293A8F"/>
    <w:rsid w:val="00295155"/>
    <w:rsid w:val="00295D51"/>
    <w:rsid w:val="00296203"/>
    <w:rsid w:val="00296428"/>
    <w:rsid w:val="0029643D"/>
    <w:rsid w:val="00296A94"/>
    <w:rsid w:val="00296F24"/>
    <w:rsid w:val="0029706A"/>
    <w:rsid w:val="002972EE"/>
    <w:rsid w:val="00297F01"/>
    <w:rsid w:val="002A025D"/>
    <w:rsid w:val="002A052D"/>
    <w:rsid w:val="002A0DF8"/>
    <w:rsid w:val="002A1928"/>
    <w:rsid w:val="002A1F1F"/>
    <w:rsid w:val="002A21B5"/>
    <w:rsid w:val="002A2631"/>
    <w:rsid w:val="002A2A0C"/>
    <w:rsid w:val="002A2BB6"/>
    <w:rsid w:val="002A30E0"/>
    <w:rsid w:val="002A310C"/>
    <w:rsid w:val="002A3521"/>
    <w:rsid w:val="002A35C5"/>
    <w:rsid w:val="002A37E1"/>
    <w:rsid w:val="002A3B61"/>
    <w:rsid w:val="002A402A"/>
    <w:rsid w:val="002A45AA"/>
    <w:rsid w:val="002A4B0B"/>
    <w:rsid w:val="002A4B6F"/>
    <w:rsid w:val="002A4FFF"/>
    <w:rsid w:val="002A533C"/>
    <w:rsid w:val="002A56E1"/>
    <w:rsid w:val="002A59BD"/>
    <w:rsid w:val="002A75CA"/>
    <w:rsid w:val="002A7889"/>
    <w:rsid w:val="002A799A"/>
    <w:rsid w:val="002B097D"/>
    <w:rsid w:val="002B114F"/>
    <w:rsid w:val="002B11B2"/>
    <w:rsid w:val="002B17DD"/>
    <w:rsid w:val="002B18F7"/>
    <w:rsid w:val="002B3ED7"/>
    <w:rsid w:val="002B4778"/>
    <w:rsid w:val="002B4F0F"/>
    <w:rsid w:val="002B599E"/>
    <w:rsid w:val="002B6E44"/>
    <w:rsid w:val="002B75B2"/>
    <w:rsid w:val="002B79B7"/>
    <w:rsid w:val="002C108A"/>
    <w:rsid w:val="002C138D"/>
    <w:rsid w:val="002C141D"/>
    <w:rsid w:val="002C19C0"/>
    <w:rsid w:val="002C2485"/>
    <w:rsid w:val="002C25E0"/>
    <w:rsid w:val="002C2A2D"/>
    <w:rsid w:val="002C2DA4"/>
    <w:rsid w:val="002C36C0"/>
    <w:rsid w:val="002C3928"/>
    <w:rsid w:val="002C3B33"/>
    <w:rsid w:val="002C435E"/>
    <w:rsid w:val="002C43BB"/>
    <w:rsid w:val="002C44AB"/>
    <w:rsid w:val="002C5770"/>
    <w:rsid w:val="002C5E39"/>
    <w:rsid w:val="002C5FA2"/>
    <w:rsid w:val="002C7A02"/>
    <w:rsid w:val="002C7BD4"/>
    <w:rsid w:val="002D0107"/>
    <w:rsid w:val="002D062E"/>
    <w:rsid w:val="002D0D43"/>
    <w:rsid w:val="002D15C2"/>
    <w:rsid w:val="002D2B10"/>
    <w:rsid w:val="002D386A"/>
    <w:rsid w:val="002D4100"/>
    <w:rsid w:val="002D42A7"/>
    <w:rsid w:val="002D477F"/>
    <w:rsid w:val="002D4F48"/>
    <w:rsid w:val="002D519B"/>
    <w:rsid w:val="002D621E"/>
    <w:rsid w:val="002D63E0"/>
    <w:rsid w:val="002D66DA"/>
    <w:rsid w:val="002D7027"/>
    <w:rsid w:val="002D70DC"/>
    <w:rsid w:val="002D758B"/>
    <w:rsid w:val="002D79BC"/>
    <w:rsid w:val="002D7E58"/>
    <w:rsid w:val="002E0D31"/>
    <w:rsid w:val="002E0EFA"/>
    <w:rsid w:val="002E1073"/>
    <w:rsid w:val="002E12EC"/>
    <w:rsid w:val="002E146D"/>
    <w:rsid w:val="002E272B"/>
    <w:rsid w:val="002E29F8"/>
    <w:rsid w:val="002E2C52"/>
    <w:rsid w:val="002E342B"/>
    <w:rsid w:val="002E35DD"/>
    <w:rsid w:val="002E3B81"/>
    <w:rsid w:val="002E3D08"/>
    <w:rsid w:val="002E3E1D"/>
    <w:rsid w:val="002E3EEA"/>
    <w:rsid w:val="002E4D08"/>
    <w:rsid w:val="002E4DA5"/>
    <w:rsid w:val="002E52B8"/>
    <w:rsid w:val="002E5DBF"/>
    <w:rsid w:val="002E5E01"/>
    <w:rsid w:val="002E60F5"/>
    <w:rsid w:val="002E6536"/>
    <w:rsid w:val="002E69F5"/>
    <w:rsid w:val="002E6CAA"/>
    <w:rsid w:val="002E73EC"/>
    <w:rsid w:val="002F023D"/>
    <w:rsid w:val="002F0A64"/>
    <w:rsid w:val="002F10EC"/>
    <w:rsid w:val="002F1136"/>
    <w:rsid w:val="002F1231"/>
    <w:rsid w:val="002F1521"/>
    <w:rsid w:val="002F15EE"/>
    <w:rsid w:val="002F3632"/>
    <w:rsid w:val="002F3AFB"/>
    <w:rsid w:val="002F3C41"/>
    <w:rsid w:val="002F4C8E"/>
    <w:rsid w:val="002F5076"/>
    <w:rsid w:val="002F5839"/>
    <w:rsid w:val="002F64D9"/>
    <w:rsid w:val="002F651D"/>
    <w:rsid w:val="002F6648"/>
    <w:rsid w:val="002F6E44"/>
    <w:rsid w:val="002F74FD"/>
    <w:rsid w:val="002F787B"/>
    <w:rsid w:val="002F7974"/>
    <w:rsid w:val="002F7D01"/>
    <w:rsid w:val="0030005C"/>
    <w:rsid w:val="00300369"/>
    <w:rsid w:val="00301D0A"/>
    <w:rsid w:val="003027B8"/>
    <w:rsid w:val="0030293F"/>
    <w:rsid w:val="00302947"/>
    <w:rsid w:val="00302BED"/>
    <w:rsid w:val="00302C50"/>
    <w:rsid w:val="003031C2"/>
    <w:rsid w:val="00303861"/>
    <w:rsid w:val="00304FFF"/>
    <w:rsid w:val="003053E4"/>
    <w:rsid w:val="00305557"/>
    <w:rsid w:val="0030561F"/>
    <w:rsid w:val="00305CA3"/>
    <w:rsid w:val="00306B3C"/>
    <w:rsid w:val="00306E5C"/>
    <w:rsid w:val="00307C19"/>
    <w:rsid w:val="00310732"/>
    <w:rsid w:val="00310BC9"/>
    <w:rsid w:val="00311762"/>
    <w:rsid w:val="00311E98"/>
    <w:rsid w:val="00312215"/>
    <w:rsid w:val="0031249C"/>
    <w:rsid w:val="003125C3"/>
    <w:rsid w:val="00312896"/>
    <w:rsid w:val="00312BD8"/>
    <w:rsid w:val="00313EAC"/>
    <w:rsid w:val="003142F4"/>
    <w:rsid w:val="0031454E"/>
    <w:rsid w:val="0031611F"/>
    <w:rsid w:val="00317A33"/>
    <w:rsid w:val="00320339"/>
    <w:rsid w:val="00320699"/>
    <w:rsid w:val="00321214"/>
    <w:rsid w:val="003213D5"/>
    <w:rsid w:val="003219F8"/>
    <w:rsid w:val="00323737"/>
    <w:rsid w:val="00323AD6"/>
    <w:rsid w:val="00323F27"/>
    <w:rsid w:val="003242EF"/>
    <w:rsid w:val="00325339"/>
    <w:rsid w:val="003255AA"/>
    <w:rsid w:val="003257C8"/>
    <w:rsid w:val="00326BDE"/>
    <w:rsid w:val="00326DF3"/>
    <w:rsid w:val="00327B78"/>
    <w:rsid w:val="00327E5D"/>
    <w:rsid w:val="003314B6"/>
    <w:rsid w:val="00331A20"/>
    <w:rsid w:val="00331E65"/>
    <w:rsid w:val="00333107"/>
    <w:rsid w:val="0033343B"/>
    <w:rsid w:val="0033393C"/>
    <w:rsid w:val="00333D3D"/>
    <w:rsid w:val="003346E9"/>
    <w:rsid w:val="003357EE"/>
    <w:rsid w:val="00337368"/>
    <w:rsid w:val="00337B4D"/>
    <w:rsid w:val="003407A9"/>
    <w:rsid w:val="00340BA3"/>
    <w:rsid w:val="00340BAF"/>
    <w:rsid w:val="00340C2B"/>
    <w:rsid w:val="00340F9A"/>
    <w:rsid w:val="00341018"/>
    <w:rsid w:val="003420D9"/>
    <w:rsid w:val="003423E0"/>
    <w:rsid w:val="003424E2"/>
    <w:rsid w:val="0034301A"/>
    <w:rsid w:val="00343D76"/>
    <w:rsid w:val="00344103"/>
    <w:rsid w:val="00344DFD"/>
    <w:rsid w:val="003451D3"/>
    <w:rsid w:val="00345E4E"/>
    <w:rsid w:val="00346631"/>
    <w:rsid w:val="00346AAD"/>
    <w:rsid w:val="00346D96"/>
    <w:rsid w:val="0034736A"/>
    <w:rsid w:val="0034747C"/>
    <w:rsid w:val="00347B6C"/>
    <w:rsid w:val="0035151C"/>
    <w:rsid w:val="00352254"/>
    <w:rsid w:val="003522A3"/>
    <w:rsid w:val="00353929"/>
    <w:rsid w:val="00353F9E"/>
    <w:rsid w:val="003540D1"/>
    <w:rsid w:val="003545BF"/>
    <w:rsid w:val="0035586A"/>
    <w:rsid w:val="0035611A"/>
    <w:rsid w:val="00356C3D"/>
    <w:rsid w:val="00360476"/>
    <w:rsid w:val="00360B75"/>
    <w:rsid w:val="0036151C"/>
    <w:rsid w:val="00361A9B"/>
    <w:rsid w:val="00362CCF"/>
    <w:rsid w:val="003631DB"/>
    <w:rsid w:val="00363B9A"/>
    <w:rsid w:val="00363E67"/>
    <w:rsid w:val="00364524"/>
    <w:rsid w:val="003645E7"/>
    <w:rsid w:val="0036513A"/>
    <w:rsid w:val="00365237"/>
    <w:rsid w:val="0036536A"/>
    <w:rsid w:val="0036559C"/>
    <w:rsid w:val="0036587E"/>
    <w:rsid w:val="00365F0D"/>
    <w:rsid w:val="003660CD"/>
    <w:rsid w:val="00366B08"/>
    <w:rsid w:val="00367496"/>
    <w:rsid w:val="003678BE"/>
    <w:rsid w:val="003700F8"/>
    <w:rsid w:val="00370949"/>
    <w:rsid w:val="00370CAE"/>
    <w:rsid w:val="0037243B"/>
    <w:rsid w:val="0037251C"/>
    <w:rsid w:val="0037272C"/>
    <w:rsid w:val="00372B9A"/>
    <w:rsid w:val="003731BF"/>
    <w:rsid w:val="0037473A"/>
    <w:rsid w:val="00375287"/>
    <w:rsid w:val="00375791"/>
    <w:rsid w:val="00375826"/>
    <w:rsid w:val="00375994"/>
    <w:rsid w:val="00375C59"/>
    <w:rsid w:val="00375E05"/>
    <w:rsid w:val="00376BB7"/>
    <w:rsid w:val="00376E5B"/>
    <w:rsid w:val="00376EEE"/>
    <w:rsid w:val="00377BA1"/>
    <w:rsid w:val="00377FF0"/>
    <w:rsid w:val="00380616"/>
    <w:rsid w:val="00381022"/>
    <w:rsid w:val="003814B8"/>
    <w:rsid w:val="00382909"/>
    <w:rsid w:val="00382EE1"/>
    <w:rsid w:val="003841C3"/>
    <w:rsid w:val="00384258"/>
    <w:rsid w:val="00385131"/>
    <w:rsid w:val="0038620B"/>
    <w:rsid w:val="00387647"/>
    <w:rsid w:val="0038791A"/>
    <w:rsid w:val="00390056"/>
    <w:rsid w:val="0039055C"/>
    <w:rsid w:val="00390718"/>
    <w:rsid w:val="00390767"/>
    <w:rsid w:val="00390883"/>
    <w:rsid w:val="00391403"/>
    <w:rsid w:val="00391470"/>
    <w:rsid w:val="00391819"/>
    <w:rsid w:val="00391A12"/>
    <w:rsid w:val="003920C4"/>
    <w:rsid w:val="00392184"/>
    <w:rsid w:val="00392652"/>
    <w:rsid w:val="00392B41"/>
    <w:rsid w:val="0039456F"/>
    <w:rsid w:val="003945C8"/>
    <w:rsid w:val="0039480D"/>
    <w:rsid w:val="00395446"/>
    <w:rsid w:val="00395A88"/>
    <w:rsid w:val="00396725"/>
    <w:rsid w:val="00397A28"/>
    <w:rsid w:val="00397E94"/>
    <w:rsid w:val="00397F05"/>
    <w:rsid w:val="003A0006"/>
    <w:rsid w:val="003A0442"/>
    <w:rsid w:val="003A0899"/>
    <w:rsid w:val="003A1512"/>
    <w:rsid w:val="003A1EB7"/>
    <w:rsid w:val="003A23F3"/>
    <w:rsid w:val="003A2D82"/>
    <w:rsid w:val="003A337C"/>
    <w:rsid w:val="003A36DA"/>
    <w:rsid w:val="003A38F1"/>
    <w:rsid w:val="003A3D1B"/>
    <w:rsid w:val="003A3F39"/>
    <w:rsid w:val="003A4296"/>
    <w:rsid w:val="003A4549"/>
    <w:rsid w:val="003A49B3"/>
    <w:rsid w:val="003A55B4"/>
    <w:rsid w:val="003A61B6"/>
    <w:rsid w:val="003A623F"/>
    <w:rsid w:val="003A6769"/>
    <w:rsid w:val="003A71AD"/>
    <w:rsid w:val="003A7D1D"/>
    <w:rsid w:val="003B1688"/>
    <w:rsid w:val="003B1FA4"/>
    <w:rsid w:val="003B1FE6"/>
    <w:rsid w:val="003B2813"/>
    <w:rsid w:val="003B3106"/>
    <w:rsid w:val="003B3974"/>
    <w:rsid w:val="003B39E0"/>
    <w:rsid w:val="003B3DAB"/>
    <w:rsid w:val="003B404D"/>
    <w:rsid w:val="003B419E"/>
    <w:rsid w:val="003B4B34"/>
    <w:rsid w:val="003B4CDA"/>
    <w:rsid w:val="003B4F2D"/>
    <w:rsid w:val="003B5BD9"/>
    <w:rsid w:val="003B61DD"/>
    <w:rsid w:val="003B64A3"/>
    <w:rsid w:val="003B6DB8"/>
    <w:rsid w:val="003B72B9"/>
    <w:rsid w:val="003C00E9"/>
    <w:rsid w:val="003C0887"/>
    <w:rsid w:val="003C08AF"/>
    <w:rsid w:val="003C2966"/>
    <w:rsid w:val="003C2BAA"/>
    <w:rsid w:val="003C2EDD"/>
    <w:rsid w:val="003C3220"/>
    <w:rsid w:val="003C3A47"/>
    <w:rsid w:val="003C3A79"/>
    <w:rsid w:val="003C488A"/>
    <w:rsid w:val="003C48F2"/>
    <w:rsid w:val="003C5177"/>
    <w:rsid w:val="003C52B0"/>
    <w:rsid w:val="003C5911"/>
    <w:rsid w:val="003C5CDB"/>
    <w:rsid w:val="003C5DC5"/>
    <w:rsid w:val="003C6465"/>
    <w:rsid w:val="003C65E4"/>
    <w:rsid w:val="003C7712"/>
    <w:rsid w:val="003C7862"/>
    <w:rsid w:val="003C7ECD"/>
    <w:rsid w:val="003D007D"/>
    <w:rsid w:val="003D01A1"/>
    <w:rsid w:val="003D025D"/>
    <w:rsid w:val="003D04D6"/>
    <w:rsid w:val="003D04F6"/>
    <w:rsid w:val="003D18CC"/>
    <w:rsid w:val="003D1EED"/>
    <w:rsid w:val="003D2543"/>
    <w:rsid w:val="003D2824"/>
    <w:rsid w:val="003D3583"/>
    <w:rsid w:val="003D391E"/>
    <w:rsid w:val="003D3B6F"/>
    <w:rsid w:val="003D40E8"/>
    <w:rsid w:val="003D44FC"/>
    <w:rsid w:val="003D455E"/>
    <w:rsid w:val="003D5785"/>
    <w:rsid w:val="003D5A2D"/>
    <w:rsid w:val="003D5A9D"/>
    <w:rsid w:val="003D62C0"/>
    <w:rsid w:val="003D65F6"/>
    <w:rsid w:val="003D6911"/>
    <w:rsid w:val="003D77DA"/>
    <w:rsid w:val="003D7E4B"/>
    <w:rsid w:val="003E0035"/>
    <w:rsid w:val="003E0C14"/>
    <w:rsid w:val="003E0D6F"/>
    <w:rsid w:val="003E1591"/>
    <w:rsid w:val="003E1ACF"/>
    <w:rsid w:val="003E216C"/>
    <w:rsid w:val="003E236E"/>
    <w:rsid w:val="003E259D"/>
    <w:rsid w:val="003E26BA"/>
    <w:rsid w:val="003E2906"/>
    <w:rsid w:val="003E2969"/>
    <w:rsid w:val="003E2C1A"/>
    <w:rsid w:val="003E330F"/>
    <w:rsid w:val="003E3478"/>
    <w:rsid w:val="003E48A7"/>
    <w:rsid w:val="003E4E74"/>
    <w:rsid w:val="003E5F7D"/>
    <w:rsid w:val="003E6520"/>
    <w:rsid w:val="003E6676"/>
    <w:rsid w:val="003E67E7"/>
    <w:rsid w:val="003E68F2"/>
    <w:rsid w:val="003E6B3C"/>
    <w:rsid w:val="003E6B95"/>
    <w:rsid w:val="003E70FF"/>
    <w:rsid w:val="003E7F1B"/>
    <w:rsid w:val="003F0B41"/>
    <w:rsid w:val="003F1E39"/>
    <w:rsid w:val="003F229D"/>
    <w:rsid w:val="003F25F0"/>
    <w:rsid w:val="003F2D5B"/>
    <w:rsid w:val="003F5AD2"/>
    <w:rsid w:val="003F5CA4"/>
    <w:rsid w:val="003F6D50"/>
    <w:rsid w:val="003F7006"/>
    <w:rsid w:val="003F7507"/>
    <w:rsid w:val="003F7C72"/>
    <w:rsid w:val="003F7D10"/>
    <w:rsid w:val="00401000"/>
    <w:rsid w:val="004016C6"/>
    <w:rsid w:val="0040179A"/>
    <w:rsid w:val="00401856"/>
    <w:rsid w:val="004028A2"/>
    <w:rsid w:val="00402FEB"/>
    <w:rsid w:val="00403344"/>
    <w:rsid w:val="00403C82"/>
    <w:rsid w:val="00404C44"/>
    <w:rsid w:val="00404EE8"/>
    <w:rsid w:val="0040510D"/>
    <w:rsid w:val="0040512D"/>
    <w:rsid w:val="00405DF1"/>
    <w:rsid w:val="0040602F"/>
    <w:rsid w:val="00406AFB"/>
    <w:rsid w:val="00407183"/>
    <w:rsid w:val="00407382"/>
    <w:rsid w:val="0040791B"/>
    <w:rsid w:val="00411958"/>
    <w:rsid w:val="00411B2A"/>
    <w:rsid w:val="00412973"/>
    <w:rsid w:val="00412D42"/>
    <w:rsid w:val="00412DA4"/>
    <w:rsid w:val="00412EB6"/>
    <w:rsid w:val="0041351F"/>
    <w:rsid w:val="004137C8"/>
    <w:rsid w:val="00413BF9"/>
    <w:rsid w:val="00413C25"/>
    <w:rsid w:val="00415531"/>
    <w:rsid w:val="00416330"/>
    <w:rsid w:val="004176C7"/>
    <w:rsid w:val="00417877"/>
    <w:rsid w:val="00417D9F"/>
    <w:rsid w:val="00420229"/>
    <w:rsid w:val="00420B02"/>
    <w:rsid w:val="00420DBA"/>
    <w:rsid w:val="00420DD4"/>
    <w:rsid w:val="00421311"/>
    <w:rsid w:val="00422E13"/>
    <w:rsid w:val="0042350F"/>
    <w:rsid w:val="00423599"/>
    <w:rsid w:val="0042384C"/>
    <w:rsid w:val="00423893"/>
    <w:rsid w:val="00423BC9"/>
    <w:rsid w:val="00423CFE"/>
    <w:rsid w:val="00425173"/>
    <w:rsid w:val="004255B4"/>
    <w:rsid w:val="00426766"/>
    <w:rsid w:val="004267D0"/>
    <w:rsid w:val="004268A0"/>
    <w:rsid w:val="004279CA"/>
    <w:rsid w:val="00427A82"/>
    <w:rsid w:val="00427EA2"/>
    <w:rsid w:val="00430115"/>
    <w:rsid w:val="004303CA"/>
    <w:rsid w:val="00430A4B"/>
    <w:rsid w:val="00431C46"/>
    <w:rsid w:val="004327E6"/>
    <w:rsid w:val="004329DC"/>
    <w:rsid w:val="00432AC6"/>
    <w:rsid w:val="0043321C"/>
    <w:rsid w:val="00434C5E"/>
    <w:rsid w:val="00435765"/>
    <w:rsid w:val="004360B6"/>
    <w:rsid w:val="004362E5"/>
    <w:rsid w:val="00436356"/>
    <w:rsid w:val="004366E8"/>
    <w:rsid w:val="0043791F"/>
    <w:rsid w:val="0044041E"/>
    <w:rsid w:val="00440722"/>
    <w:rsid w:val="00440DF5"/>
    <w:rsid w:val="004425D9"/>
    <w:rsid w:val="00443244"/>
    <w:rsid w:val="00444AF6"/>
    <w:rsid w:val="0044519D"/>
    <w:rsid w:val="00445544"/>
    <w:rsid w:val="00445C0B"/>
    <w:rsid w:val="00446195"/>
    <w:rsid w:val="00447CD0"/>
    <w:rsid w:val="00447D4D"/>
    <w:rsid w:val="00447FC2"/>
    <w:rsid w:val="004501E7"/>
    <w:rsid w:val="004502F4"/>
    <w:rsid w:val="004506F4"/>
    <w:rsid w:val="004509D1"/>
    <w:rsid w:val="00450A42"/>
    <w:rsid w:val="00450C7D"/>
    <w:rsid w:val="004513A5"/>
    <w:rsid w:val="00451D50"/>
    <w:rsid w:val="00452EC4"/>
    <w:rsid w:val="00453340"/>
    <w:rsid w:val="00453775"/>
    <w:rsid w:val="00453890"/>
    <w:rsid w:val="00454380"/>
    <w:rsid w:val="0045470C"/>
    <w:rsid w:val="004552C8"/>
    <w:rsid w:val="0045536C"/>
    <w:rsid w:val="00455A07"/>
    <w:rsid w:val="00455AEB"/>
    <w:rsid w:val="0045603C"/>
    <w:rsid w:val="00456053"/>
    <w:rsid w:val="00456068"/>
    <w:rsid w:val="00456896"/>
    <w:rsid w:val="00456ADA"/>
    <w:rsid w:val="00456B0D"/>
    <w:rsid w:val="0045770D"/>
    <w:rsid w:val="0045790F"/>
    <w:rsid w:val="00457D63"/>
    <w:rsid w:val="00457E21"/>
    <w:rsid w:val="0046007E"/>
    <w:rsid w:val="0046024B"/>
    <w:rsid w:val="00460E36"/>
    <w:rsid w:val="00461155"/>
    <w:rsid w:val="004616FE"/>
    <w:rsid w:val="00461CCE"/>
    <w:rsid w:val="0046218C"/>
    <w:rsid w:val="004623D4"/>
    <w:rsid w:val="00463944"/>
    <w:rsid w:val="0046512A"/>
    <w:rsid w:val="00465234"/>
    <w:rsid w:val="00465B24"/>
    <w:rsid w:val="00466858"/>
    <w:rsid w:val="00466D0F"/>
    <w:rsid w:val="00467544"/>
    <w:rsid w:val="004676BA"/>
    <w:rsid w:val="0046784C"/>
    <w:rsid w:val="00467ECB"/>
    <w:rsid w:val="0047036A"/>
    <w:rsid w:val="00470865"/>
    <w:rsid w:val="004710C3"/>
    <w:rsid w:val="00471459"/>
    <w:rsid w:val="00472274"/>
    <w:rsid w:val="004722D4"/>
    <w:rsid w:val="00472D9C"/>
    <w:rsid w:val="00473B60"/>
    <w:rsid w:val="00474C6A"/>
    <w:rsid w:val="00475AFF"/>
    <w:rsid w:val="00475D30"/>
    <w:rsid w:val="004765F4"/>
    <w:rsid w:val="00476B4D"/>
    <w:rsid w:val="00476CBC"/>
    <w:rsid w:val="00476E6C"/>
    <w:rsid w:val="00477282"/>
    <w:rsid w:val="00477947"/>
    <w:rsid w:val="00480A16"/>
    <w:rsid w:val="00480FA1"/>
    <w:rsid w:val="00481FD7"/>
    <w:rsid w:val="00482DE5"/>
    <w:rsid w:val="00483266"/>
    <w:rsid w:val="0048352E"/>
    <w:rsid w:val="004836A9"/>
    <w:rsid w:val="00483B23"/>
    <w:rsid w:val="004840D7"/>
    <w:rsid w:val="004846F4"/>
    <w:rsid w:val="00485C26"/>
    <w:rsid w:val="00485EC0"/>
    <w:rsid w:val="004875E1"/>
    <w:rsid w:val="00487B37"/>
    <w:rsid w:val="00490636"/>
    <w:rsid w:val="0049082C"/>
    <w:rsid w:val="00490FF0"/>
    <w:rsid w:val="004910FE"/>
    <w:rsid w:val="00491198"/>
    <w:rsid w:val="004917E0"/>
    <w:rsid w:val="00491BF6"/>
    <w:rsid w:val="00491FED"/>
    <w:rsid w:val="00492F82"/>
    <w:rsid w:val="004943C2"/>
    <w:rsid w:val="00494918"/>
    <w:rsid w:val="00494C65"/>
    <w:rsid w:val="00494F0C"/>
    <w:rsid w:val="00495557"/>
    <w:rsid w:val="0049618D"/>
    <w:rsid w:val="004965EF"/>
    <w:rsid w:val="0049719D"/>
    <w:rsid w:val="004971C0"/>
    <w:rsid w:val="00497FCD"/>
    <w:rsid w:val="004A0D1E"/>
    <w:rsid w:val="004A0E60"/>
    <w:rsid w:val="004A0E66"/>
    <w:rsid w:val="004A0EEC"/>
    <w:rsid w:val="004A130F"/>
    <w:rsid w:val="004A17EF"/>
    <w:rsid w:val="004A1A2F"/>
    <w:rsid w:val="004A1BDA"/>
    <w:rsid w:val="004A22DA"/>
    <w:rsid w:val="004A2700"/>
    <w:rsid w:val="004A36C8"/>
    <w:rsid w:val="004A3721"/>
    <w:rsid w:val="004A3742"/>
    <w:rsid w:val="004A37B8"/>
    <w:rsid w:val="004A3ED3"/>
    <w:rsid w:val="004A47BC"/>
    <w:rsid w:val="004A4AC6"/>
    <w:rsid w:val="004B1199"/>
    <w:rsid w:val="004B16C4"/>
    <w:rsid w:val="004B1867"/>
    <w:rsid w:val="004B210C"/>
    <w:rsid w:val="004B295C"/>
    <w:rsid w:val="004B2A64"/>
    <w:rsid w:val="004B3073"/>
    <w:rsid w:val="004B352E"/>
    <w:rsid w:val="004B41DA"/>
    <w:rsid w:val="004B470D"/>
    <w:rsid w:val="004B4764"/>
    <w:rsid w:val="004B4846"/>
    <w:rsid w:val="004B5394"/>
    <w:rsid w:val="004B5BDD"/>
    <w:rsid w:val="004B6E9E"/>
    <w:rsid w:val="004B6F83"/>
    <w:rsid w:val="004B7C29"/>
    <w:rsid w:val="004C06E5"/>
    <w:rsid w:val="004C1634"/>
    <w:rsid w:val="004C1B7D"/>
    <w:rsid w:val="004C1E3C"/>
    <w:rsid w:val="004C25F0"/>
    <w:rsid w:val="004C26DD"/>
    <w:rsid w:val="004C2B5D"/>
    <w:rsid w:val="004C2D68"/>
    <w:rsid w:val="004C2F56"/>
    <w:rsid w:val="004C339D"/>
    <w:rsid w:val="004C33E8"/>
    <w:rsid w:val="004C426D"/>
    <w:rsid w:val="004C4307"/>
    <w:rsid w:val="004C4309"/>
    <w:rsid w:val="004C49E3"/>
    <w:rsid w:val="004C4E8A"/>
    <w:rsid w:val="004C514A"/>
    <w:rsid w:val="004C54AE"/>
    <w:rsid w:val="004C6572"/>
    <w:rsid w:val="004C6D4F"/>
    <w:rsid w:val="004C7541"/>
    <w:rsid w:val="004D1E71"/>
    <w:rsid w:val="004D2CDF"/>
    <w:rsid w:val="004D33CE"/>
    <w:rsid w:val="004D4AAE"/>
    <w:rsid w:val="004D727A"/>
    <w:rsid w:val="004D7C86"/>
    <w:rsid w:val="004E0197"/>
    <w:rsid w:val="004E1122"/>
    <w:rsid w:val="004E1409"/>
    <w:rsid w:val="004E1A87"/>
    <w:rsid w:val="004E1BB0"/>
    <w:rsid w:val="004E3030"/>
    <w:rsid w:val="004E3311"/>
    <w:rsid w:val="004E38EC"/>
    <w:rsid w:val="004E3933"/>
    <w:rsid w:val="004E4549"/>
    <w:rsid w:val="004E4C83"/>
    <w:rsid w:val="004E4D53"/>
    <w:rsid w:val="004E4D84"/>
    <w:rsid w:val="004E4EBC"/>
    <w:rsid w:val="004E5104"/>
    <w:rsid w:val="004E5B06"/>
    <w:rsid w:val="004E5FA8"/>
    <w:rsid w:val="004E684C"/>
    <w:rsid w:val="004E6FF1"/>
    <w:rsid w:val="004E76DB"/>
    <w:rsid w:val="004F1F90"/>
    <w:rsid w:val="004F2401"/>
    <w:rsid w:val="004F2A44"/>
    <w:rsid w:val="004F2DAD"/>
    <w:rsid w:val="004F34E7"/>
    <w:rsid w:val="004F34F7"/>
    <w:rsid w:val="004F55D6"/>
    <w:rsid w:val="004F565A"/>
    <w:rsid w:val="004F571B"/>
    <w:rsid w:val="004F64EB"/>
    <w:rsid w:val="004F756C"/>
    <w:rsid w:val="004F79D3"/>
    <w:rsid w:val="004F7A74"/>
    <w:rsid w:val="00500161"/>
    <w:rsid w:val="00500250"/>
    <w:rsid w:val="00500264"/>
    <w:rsid w:val="00500824"/>
    <w:rsid w:val="00500DAB"/>
    <w:rsid w:val="00501144"/>
    <w:rsid w:val="005013EF"/>
    <w:rsid w:val="005019E0"/>
    <w:rsid w:val="0050211F"/>
    <w:rsid w:val="005022E7"/>
    <w:rsid w:val="00502A93"/>
    <w:rsid w:val="00502AAA"/>
    <w:rsid w:val="005037F9"/>
    <w:rsid w:val="00506083"/>
    <w:rsid w:val="005068D6"/>
    <w:rsid w:val="00506B86"/>
    <w:rsid w:val="00506EEC"/>
    <w:rsid w:val="00506FD4"/>
    <w:rsid w:val="005107FF"/>
    <w:rsid w:val="00510CBC"/>
    <w:rsid w:val="0051102D"/>
    <w:rsid w:val="005112A5"/>
    <w:rsid w:val="005114AD"/>
    <w:rsid w:val="00511F48"/>
    <w:rsid w:val="00512448"/>
    <w:rsid w:val="0051253A"/>
    <w:rsid w:val="0051266C"/>
    <w:rsid w:val="00512DB9"/>
    <w:rsid w:val="00513B72"/>
    <w:rsid w:val="00513D10"/>
    <w:rsid w:val="00514323"/>
    <w:rsid w:val="005151B5"/>
    <w:rsid w:val="00515277"/>
    <w:rsid w:val="005158C2"/>
    <w:rsid w:val="005169DE"/>
    <w:rsid w:val="00516A36"/>
    <w:rsid w:val="0051754D"/>
    <w:rsid w:val="0051785D"/>
    <w:rsid w:val="00517913"/>
    <w:rsid w:val="0052005F"/>
    <w:rsid w:val="00520200"/>
    <w:rsid w:val="00520E2D"/>
    <w:rsid w:val="00520F04"/>
    <w:rsid w:val="00521717"/>
    <w:rsid w:val="005224B2"/>
    <w:rsid w:val="005237A4"/>
    <w:rsid w:val="00523B23"/>
    <w:rsid w:val="00523DFA"/>
    <w:rsid w:val="00524D5E"/>
    <w:rsid w:val="005254BC"/>
    <w:rsid w:val="005256FC"/>
    <w:rsid w:val="00526C27"/>
    <w:rsid w:val="00526DFF"/>
    <w:rsid w:val="00527473"/>
    <w:rsid w:val="00527EF9"/>
    <w:rsid w:val="005305FF"/>
    <w:rsid w:val="00530C9B"/>
    <w:rsid w:val="00532334"/>
    <w:rsid w:val="005324AF"/>
    <w:rsid w:val="0053402C"/>
    <w:rsid w:val="00534090"/>
    <w:rsid w:val="00534ABA"/>
    <w:rsid w:val="00534DA8"/>
    <w:rsid w:val="00535FFF"/>
    <w:rsid w:val="0053616F"/>
    <w:rsid w:val="005368AD"/>
    <w:rsid w:val="005370BC"/>
    <w:rsid w:val="00537B35"/>
    <w:rsid w:val="00537DE7"/>
    <w:rsid w:val="00537EC4"/>
    <w:rsid w:val="00537FE4"/>
    <w:rsid w:val="0054027D"/>
    <w:rsid w:val="00541222"/>
    <w:rsid w:val="00541A8D"/>
    <w:rsid w:val="00541D4D"/>
    <w:rsid w:val="0054309B"/>
    <w:rsid w:val="005449B5"/>
    <w:rsid w:val="00544DA0"/>
    <w:rsid w:val="005454BD"/>
    <w:rsid w:val="005457E4"/>
    <w:rsid w:val="00546C49"/>
    <w:rsid w:val="0055010B"/>
    <w:rsid w:val="00550D59"/>
    <w:rsid w:val="00550DC5"/>
    <w:rsid w:val="0055110D"/>
    <w:rsid w:val="00551F81"/>
    <w:rsid w:val="0055210F"/>
    <w:rsid w:val="00552CD7"/>
    <w:rsid w:val="005533BE"/>
    <w:rsid w:val="00554B30"/>
    <w:rsid w:val="00554FFB"/>
    <w:rsid w:val="005568DE"/>
    <w:rsid w:val="00557C50"/>
    <w:rsid w:val="005606A2"/>
    <w:rsid w:val="005606B6"/>
    <w:rsid w:val="005608D6"/>
    <w:rsid w:val="00560F19"/>
    <w:rsid w:val="00561E6B"/>
    <w:rsid w:val="005621D2"/>
    <w:rsid w:val="005621E0"/>
    <w:rsid w:val="00562D90"/>
    <w:rsid w:val="00563A23"/>
    <w:rsid w:val="00563A5A"/>
    <w:rsid w:val="00563C61"/>
    <w:rsid w:val="00563ECB"/>
    <w:rsid w:val="00563F47"/>
    <w:rsid w:val="005640BB"/>
    <w:rsid w:val="00564249"/>
    <w:rsid w:val="00564BEC"/>
    <w:rsid w:val="00564C23"/>
    <w:rsid w:val="00565406"/>
    <w:rsid w:val="00565570"/>
    <w:rsid w:val="005657DD"/>
    <w:rsid w:val="00565B29"/>
    <w:rsid w:val="0056627E"/>
    <w:rsid w:val="005664CC"/>
    <w:rsid w:val="0056664B"/>
    <w:rsid w:val="00567588"/>
    <w:rsid w:val="00567992"/>
    <w:rsid w:val="00567C3C"/>
    <w:rsid w:val="0057015C"/>
    <w:rsid w:val="005702F8"/>
    <w:rsid w:val="00571231"/>
    <w:rsid w:val="00571767"/>
    <w:rsid w:val="00571A98"/>
    <w:rsid w:val="00571E44"/>
    <w:rsid w:val="00573E61"/>
    <w:rsid w:val="0057411B"/>
    <w:rsid w:val="00574525"/>
    <w:rsid w:val="00574778"/>
    <w:rsid w:val="0057498F"/>
    <w:rsid w:val="00574DE9"/>
    <w:rsid w:val="00575DF4"/>
    <w:rsid w:val="00576D65"/>
    <w:rsid w:val="0057765D"/>
    <w:rsid w:val="005777FC"/>
    <w:rsid w:val="00577963"/>
    <w:rsid w:val="00577D5C"/>
    <w:rsid w:val="00580441"/>
    <w:rsid w:val="005808EB"/>
    <w:rsid w:val="00580D37"/>
    <w:rsid w:val="00580FCB"/>
    <w:rsid w:val="00581FA0"/>
    <w:rsid w:val="005828A7"/>
    <w:rsid w:val="00582B90"/>
    <w:rsid w:val="005831A7"/>
    <w:rsid w:val="00583321"/>
    <w:rsid w:val="0058341E"/>
    <w:rsid w:val="00584F3A"/>
    <w:rsid w:val="005853AB"/>
    <w:rsid w:val="00585748"/>
    <w:rsid w:val="005859C5"/>
    <w:rsid w:val="00585C79"/>
    <w:rsid w:val="00586144"/>
    <w:rsid w:val="00587113"/>
    <w:rsid w:val="00587785"/>
    <w:rsid w:val="0058788D"/>
    <w:rsid w:val="00587E29"/>
    <w:rsid w:val="00587FE6"/>
    <w:rsid w:val="00591698"/>
    <w:rsid w:val="00592862"/>
    <w:rsid w:val="00593B87"/>
    <w:rsid w:val="00593C1C"/>
    <w:rsid w:val="00593E94"/>
    <w:rsid w:val="00594143"/>
    <w:rsid w:val="00594543"/>
    <w:rsid w:val="00594612"/>
    <w:rsid w:val="00595873"/>
    <w:rsid w:val="00595CDD"/>
    <w:rsid w:val="005964BB"/>
    <w:rsid w:val="00596834"/>
    <w:rsid w:val="00596A70"/>
    <w:rsid w:val="00596BD3"/>
    <w:rsid w:val="00596BE7"/>
    <w:rsid w:val="00596C3E"/>
    <w:rsid w:val="005977DD"/>
    <w:rsid w:val="005A0038"/>
    <w:rsid w:val="005A04BD"/>
    <w:rsid w:val="005A0A3F"/>
    <w:rsid w:val="005A114F"/>
    <w:rsid w:val="005A1F49"/>
    <w:rsid w:val="005A2364"/>
    <w:rsid w:val="005A2480"/>
    <w:rsid w:val="005A2B2C"/>
    <w:rsid w:val="005A2D6B"/>
    <w:rsid w:val="005A3252"/>
    <w:rsid w:val="005A33F7"/>
    <w:rsid w:val="005A40CF"/>
    <w:rsid w:val="005A4A9C"/>
    <w:rsid w:val="005A4BAE"/>
    <w:rsid w:val="005A4F39"/>
    <w:rsid w:val="005A50E0"/>
    <w:rsid w:val="005A574D"/>
    <w:rsid w:val="005A5B5C"/>
    <w:rsid w:val="005A6E93"/>
    <w:rsid w:val="005A707A"/>
    <w:rsid w:val="005A7340"/>
    <w:rsid w:val="005A7F93"/>
    <w:rsid w:val="005B07EA"/>
    <w:rsid w:val="005B0B20"/>
    <w:rsid w:val="005B0BD6"/>
    <w:rsid w:val="005B0C0E"/>
    <w:rsid w:val="005B0EFB"/>
    <w:rsid w:val="005B1060"/>
    <w:rsid w:val="005B12B9"/>
    <w:rsid w:val="005B17C1"/>
    <w:rsid w:val="005B314B"/>
    <w:rsid w:val="005B3737"/>
    <w:rsid w:val="005B3A42"/>
    <w:rsid w:val="005B5D40"/>
    <w:rsid w:val="005B5EFC"/>
    <w:rsid w:val="005B6412"/>
    <w:rsid w:val="005B6698"/>
    <w:rsid w:val="005B68A7"/>
    <w:rsid w:val="005B6AC3"/>
    <w:rsid w:val="005C055E"/>
    <w:rsid w:val="005C0FA1"/>
    <w:rsid w:val="005C132F"/>
    <w:rsid w:val="005C1615"/>
    <w:rsid w:val="005C1D98"/>
    <w:rsid w:val="005C1DA5"/>
    <w:rsid w:val="005C2559"/>
    <w:rsid w:val="005C2873"/>
    <w:rsid w:val="005C28AB"/>
    <w:rsid w:val="005C34FC"/>
    <w:rsid w:val="005C3B5C"/>
    <w:rsid w:val="005C3C7F"/>
    <w:rsid w:val="005C5143"/>
    <w:rsid w:val="005C5639"/>
    <w:rsid w:val="005C5742"/>
    <w:rsid w:val="005C623D"/>
    <w:rsid w:val="005C760E"/>
    <w:rsid w:val="005C7E9E"/>
    <w:rsid w:val="005D18C9"/>
    <w:rsid w:val="005D1B72"/>
    <w:rsid w:val="005D23BD"/>
    <w:rsid w:val="005D2471"/>
    <w:rsid w:val="005D25A3"/>
    <w:rsid w:val="005D2779"/>
    <w:rsid w:val="005D3242"/>
    <w:rsid w:val="005D610C"/>
    <w:rsid w:val="005D6823"/>
    <w:rsid w:val="005D74E7"/>
    <w:rsid w:val="005D7F7B"/>
    <w:rsid w:val="005E3BCD"/>
    <w:rsid w:val="005E4A87"/>
    <w:rsid w:val="005E4DA5"/>
    <w:rsid w:val="005E503E"/>
    <w:rsid w:val="005E59C7"/>
    <w:rsid w:val="005E5E7B"/>
    <w:rsid w:val="005E6095"/>
    <w:rsid w:val="005E6A3F"/>
    <w:rsid w:val="005E6DB8"/>
    <w:rsid w:val="005E7228"/>
    <w:rsid w:val="005E7284"/>
    <w:rsid w:val="005E7BAC"/>
    <w:rsid w:val="005F019B"/>
    <w:rsid w:val="005F0E5C"/>
    <w:rsid w:val="005F134E"/>
    <w:rsid w:val="005F1365"/>
    <w:rsid w:val="005F2361"/>
    <w:rsid w:val="005F2C1F"/>
    <w:rsid w:val="005F2E44"/>
    <w:rsid w:val="005F3690"/>
    <w:rsid w:val="005F3986"/>
    <w:rsid w:val="005F4C57"/>
    <w:rsid w:val="005F588E"/>
    <w:rsid w:val="005F5FA1"/>
    <w:rsid w:val="005F6774"/>
    <w:rsid w:val="005F79AA"/>
    <w:rsid w:val="0060044B"/>
    <w:rsid w:val="006013D7"/>
    <w:rsid w:val="006014DB"/>
    <w:rsid w:val="00601587"/>
    <w:rsid w:val="00601E61"/>
    <w:rsid w:val="00602079"/>
    <w:rsid w:val="006022F3"/>
    <w:rsid w:val="00602579"/>
    <w:rsid w:val="00602BA4"/>
    <w:rsid w:val="00602D5A"/>
    <w:rsid w:val="00602DA2"/>
    <w:rsid w:val="00602FF4"/>
    <w:rsid w:val="00603228"/>
    <w:rsid w:val="00604ACD"/>
    <w:rsid w:val="00604C15"/>
    <w:rsid w:val="00604DC2"/>
    <w:rsid w:val="00604DE6"/>
    <w:rsid w:val="006060C4"/>
    <w:rsid w:val="00607C35"/>
    <w:rsid w:val="00611777"/>
    <w:rsid w:val="0061189F"/>
    <w:rsid w:val="0061219B"/>
    <w:rsid w:val="0061223A"/>
    <w:rsid w:val="00612D05"/>
    <w:rsid w:val="00613FB6"/>
    <w:rsid w:val="006140C6"/>
    <w:rsid w:val="00614134"/>
    <w:rsid w:val="00614241"/>
    <w:rsid w:val="0061428D"/>
    <w:rsid w:val="00615411"/>
    <w:rsid w:val="0061599E"/>
    <w:rsid w:val="00615AC7"/>
    <w:rsid w:val="006162E6"/>
    <w:rsid w:val="006171A5"/>
    <w:rsid w:val="00620309"/>
    <w:rsid w:val="00620D7E"/>
    <w:rsid w:val="0062159D"/>
    <w:rsid w:val="00621680"/>
    <w:rsid w:val="00621EC5"/>
    <w:rsid w:val="006223E0"/>
    <w:rsid w:val="006224D0"/>
    <w:rsid w:val="00622BCE"/>
    <w:rsid w:val="00622E29"/>
    <w:rsid w:val="00623643"/>
    <w:rsid w:val="00624018"/>
    <w:rsid w:val="006240C4"/>
    <w:rsid w:val="006241E3"/>
    <w:rsid w:val="00625304"/>
    <w:rsid w:val="0062581B"/>
    <w:rsid w:val="006261F4"/>
    <w:rsid w:val="0063164E"/>
    <w:rsid w:val="0063191D"/>
    <w:rsid w:val="00633488"/>
    <w:rsid w:val="00633581"/>
    <w:rsid w:val="006339AF"/>
    <w:rsid w:val="00633C47"/>
    <w:rsid w:val="00633E7B"/>
    <w:rsid w:val="006348F7"/>
    <w:rsid w:val="0063512D"/>
    <w:rsid w:val="006358FB"/>
    <w:rsid w:val="00635AE2"/>
    <w:rsid w:val="00635E1E"/>
    <w:rsid w:val="00636054"/>
    <w:rsid w:val="0063613D"/>
    <w:rsid w:val="0063677C"/>
    <w:rsid w:val="00636972"/>
    <w:rsid w:val="00636B69"/>
    <w:rsid w:val="00636BC2"/>
    <w:rsid w:val="006404D1"/>
    <w:rsid w:val="00640F43"/>
    <w:rsid w:val="006412CA"/>
    <w:rsid w:val="00641718"/>
    <w:rsid w:val="006420DA"/>
    <w:rsid w:val="00642A0A"/>
    <w:rsid w:val="00643AC1"/>
    <w:rsid w:val="00643D62"/>
    <w:rsid w:val="00644A5E"/>
    <w:rsid w:val="00644A6C"/>
    <w:rsid w:val="00644D69"/>
    <w:rsid w:val="006457A8"/>
    <w:rsid w:val="00645EA0"/>
    <w:rsid w:val="00645F76"/>
    <w:rsid w:val="00646EB0"/>
    <w:rsid w:val="0064714D"/>
    <w:rsid w:val="0064727D"/>
    <w:rsid w:val="00647B32"/>
    <w:rsid w:val="00647C27"/>
    <w:rsid w:val="006505CD"/>
    <w:rsid w:val="00650945"/>
    <w:rsid w:val="006519E6"/>
    <w:rsid w:val="00651CDE"/>
    <w:rsid w:val="00652326"/>
    <w:rsid w:val="00652907"/>
    <w:rsid w:val="00652E06"/>
    <w:rsid w:val="00653FC4"/>
    <w:rsid w:val="00654F91"/>
    <w:rsid w:val="00655361"/>
    <w:rsid w:val="00656253"/>
    <w:rsid w:val="00656799"/>
    <w:rsid w:val="00656B77"/>
    <w:rsid w:val="00656E72"/>
    <w:rsid w:val="006570B1"/>
    <w:rsid w:val="006578A1"/>
    <w:rsid w:val="0066137B"/>
    <w:rsid w:val="0066174E"/>
    <w:rsid w:val="00661BBB"/>
    <w:rsid w:val="00661E57"/>
    <w:rsid w:val="006626E8"/>
    <w:rsid w:val="006629E4"/>
    <w:rsid w:val="00663783"/>
    <w:rsid w:val="00663E47"/>
    <w:rsid w:val="006644A7"/>
    <w:rsid w:val="00664BDE"/>
    <w:rsid w:val="00664E67"/>
    <w:rsid w:val="0066565B"/>
    <w:rsid w:val="00665C44"/>
    <w:rsid w:val="00666284"/>
    <w:rsid w:val="00666445"/>
    <w:rsid w:val="006667F3"/>
    <w:rsid w:val="00667AEA"/>
    <w:rsid w:val="00667D2D"/>
    <w:rsid w:val="006704FA"/>
    <w:rsid w:val="00670687"/>
    <w:rsid w:val="00670DC5"/>
    <w:rsid w:val="00671652"/>
    <w:rsid w:val="00671FAA"/>
    <w:rsid w:val="00675A8D"/>
    <w:rsid w:val="00675DA5"/>
    <w:rsid w:val="00676ED3"/>
    <w:rsid w:val="00680482"/>
    <w:rsid w:val="006808DC"/>
    <w:rsid w:val="006816B6"/>
    <w:rsid w:val="006820EB"/>
    <w:rsid w:val="00682128"/>
    <w:rsid w:val="0068220C"/>
    <w:rsid w:val="00682AB1"/>
    <w:rsid w:val="00682E9F"/>
    <w:rsid w:val="00683252"/>
    <w:rsid w:val="0068343A"/>
    <w:rsid w:val="006834D4"/>
    <w:rsid w:val="00683D26"/>
    <w:rsid w:val="0068413D"/>
    <w:rsid w:val="006844BA"/>
    <w:rsid w:val="006845A2"/>
    <w:rsid w:val="00684BF8"/>
    <w:rsid w:val="00684D9B"/>
    <w:rsid w:val="0068522E"/>
    <w:rsid w:val="006858AA"/>
    <w:rsid w:val="00685BCF"/>
    <w:rsid w:val="006867C7"/>
    <w:rsid w:val="006871D0"/>
    <w:rsid w:val="0068751F"/>
    <w:rsid w:val="006900D1"/>
    <w:rsid w:val="00690297"/>
    <w:rsid w:val="0069115A"/>
    <w:rsid w:val="006912F1"/>
    <w:rsid w:val="00691387"/>
    <w:rsid w:val="006927F2"/>
    <w:rsid w:val="006931E1"/>
    <w:rsid w:val="00694310"/>
    <w:rsid w:val="00694700"/>
    <w:rsid w:val="00694803"/>
    <w:rsid w:val="00694CE8"/>
    <w:rsid w:val="0069569E"/>
    <w:rsid w:val="006956C6"/>
    <w:rsid w:val="00696EE3"/>
    <w:rsid w:val="00697060"/>
    <w:rsid w:val="0069715D"/>
    <w:rsid w:val="00697392"/>
    <w:rsid w:val="006973E5"/>
    <w:rsid w:val="00697664"/>
    <w:rsid w:val="00697681"/>
    <w:rsid w:val="0069770C"/>
    <w:rsid w:val="006A08F2"/>
    <w:rsid w:val="006A151A"/>
    <w:rsid w:val="006A1E62"/>
    <w:rsid w:val="006A2A12"/>
    <w:rsid w:val="006A2E9C"/>
    <w:rsid w:val="006A35E0"/>
    <w:rsid w:val="006A377F"/>
    <w:rsid w:val="006A384A"/>
    <w:rsid w:val="006A3875"/>
    <w:rsid w:val="006A3D40"/>
    <w:rsid w:val="006A561D"/>
    <w:rsid w:val="006A5A0C"/>
    <w:rsid w:val="006A5BA0"/>
    <w:rsid w:val="006A5BB1"/>
    <w:rsid w:val="006A5F88"/>
    <w:rsid w:val="006A7D95"/>
    <w:rsid w:val="006B120D"/>
    <w:rsid w:val="006B13C1"/>
    <w:rsid w:val="006B2CC7"/>
    <w:rsid w:val="006B3AF9"/>
    <w:rsid w:val="006B4158"/>
    <w:rsid w:val="006B44C5"/>
    <w:rsid w:val="006B555F"/>
    <w:rsid w:val="006B6242"/>
    <w:rsid w:val="006B6C7C"/>
    <w:rsid w:val="006B6EA4"/>
    <w:rsid w:val="006B77BB"/>
    <w:rsid w:val="006B7F8F"/>
    <w:rsid w:val="006B7FC5"/>
    <w:rsid w:val="006C055E"/>
    <w:rsid w:val="006C05AD"/>
    <w:rsid w:val="006C0D13"/>
    <w:rsid w:val="006C187F"/>
    <w:rsid w:val="006C18C8"/>
    <w:rsid w:val="006C19BC"/>
    <w:rsid w:val="006C19D5"/>
    <w:rsid w:val="006C1B44"/>
    <w:rsid w:val="006C1F33"/>
    <w:rsid w:val="006C1F77"/>
    <w:rsid w:val="006C2211"/>
    <w:rsid w:val="006C2C0A"/>
    <w:rsid w:val="006C3031"/>
    <w:rsid w:val="006C3607"/>
    <w:rsid w:val="006C3990"/>
    <w:rsid w:val="006C3ED2"/>
    <w:rsid w:val="006C4233"/>
    <w:rsid w:val="006C42E7"/>
    <w:rsid w:val="006C4422"/>
    <w:rsid w:val="006C5CCA"/>
    <w:rsid w:val="006C625F"/>
    <w:rsid w:val="006C7457"/>
    <w:rsid w:val="006C75AA"/>
    <w:rsid w:val="006C78A6"/>
    <w:rsid w:val="006C7AB4"/>
    <w:rsid w:val="006D006B"/>
    <w:rsid w:val="006D105C"/>
    <w:rsid w:val="006D30E7"/>
    <w:rsid w:val="006D48E7"/>
    <w:rsid w:val="006D4947"/>
    <w:rsid w:val="006D5F16"/>
    <w:rsid w:val="006D63AD"/>
    <w:rsid w:val="006D6764"/>
    <w:rsid w:val="006D67D9"/>
    <w:rsid w:val="006D6C93"/>
    <w:rsid w:val="006D7573"/>
    <w:rsid w:val="006E0340"/>
    <w:rsid w:val="006E06F9"/>
    <w:rsid w:val="006E07A9"/>
    <w:rsid w:val="006E0D91"/>
    <w:rsid w:val="006E1706"/>
    <w:rsid w:val="006E200A"/>
    <w:rsid w:val="006E2E45"/>
    <w:rsid w:val="006E3CB2"/>
    <w:rsid w:val="006E3DA8"/>
    <w:rsid w:val="006E5DAA"/>
    <w:rsid w:val="006E7006"/>
    <w:rsid w:val="006F00E7"/>
    <w:rsid w:val="006F0F6E"/>
    <w:rsid w:val="006F1B22"/>
    <w:rsid w:val="006F1BA4"/>
    <w:rsid w:val="006F2259"/>
    <w:rsid w:val="006F23E1"/>
    <w:rsid w:val="006F2F8F"/>
    <w:rsid w:val="006F2FDA"/>
    <w:rsid w:val="006F2FE5"/>
    <w:rsid w:val="006F3460"/>
    <w:rsid w:val="006F34FE"/>
    <w:rsid w:val="006F3615"/>
    <w:rsid w:val="006F3FA3"/>
    <w:rsid w:val="006F48BA"/>
    <w:rsid w:val="006F4AF9"/>
    <w:rsid w:val="006F54EB"/>
    <w:rsid w:val="006F5CC1"/>
    <w:rsid w:val="006F67A5"/>
    <w:rsid w:val="006F762D"/>
    <w:rsid w:val="00700492"/>
    <w:rsid w:val="0070167E"/>
    <w:rsid w:val="00701E1B"/>
    <w:rsid w:val="0070285A"/>
    <w:rsid w:val="00702ED0"/>
    <w:rsid w:val="007032C6"/>
    <w:rsid w:val="00703C09"/>
    <w:rsid w:val="0070434A"/>
    <w:rsid w:val="007048C4"/>
    <w:rsid w:val="00704CC4"/>
    <w:rsid w:val="00705345"/>
    <w:rsid w:val="0070638D"/>
    <w:rsid w:val="0070656E"/>
    <w:rsid w:val="00706DBF"/>
    <w:rsid w:val="00707A59"/>
    <w:rsid w:val="0071046B"/>
    <w:rsid w:val="00710AC6"/>
    <w:rsid w:val="00710C1D"/>
    <w:rsid w:val="007110A3"/>
    <w:rsid w:val="00711108"/>
    <w:rsid w:val="00711213"/>
    <w:rsid w:val="007112A1"/>
    <w:rsid w:val="00711996"/>
    <w:rsid w:val="00711B3B"/>
    <w:rsid w:val="00711BA3"/>
    <w:rsid w:val="00711C9D"/>
    <w:rsid w:val="00712B71"/>
    <w:rsid w:val="00712E55"/>
    <w:rsid w:val="00713023"/>
    <w:rsid w:val="0071322C"/>
    <w:rsid w:val="00713779"/>
    <w:rsid w:val="00713989"/>
    <w:rsid w:val="00713DCF"/>
    <w:rsid w:val="00714004"/>
    <w:rsid w:val="0071415A"/>
    <w:rsid w:val="0071458E"/>
    <w:rsid w:val="007145C9"/>
    <w:rsid w:val="00714631"/>
    <w:rsid w:val="00714B6E"/>
    <w:rsid w:val="0071512F"/>
    <w:rsid w:val="007169AC"/>
    <w:rsid w:val="007169DD"/>
    <w:rsid w:val="00716DD0"/>
    <w:rsid w:val="00717679"/>
    <w:rsid w:val="00717B67"/>
    <w:rsid w:val="0072051C"/>
    <w:rsid w:val="007206A2"/>
    <w:rsid w:val="00720B38"/>
    <w:rsid w:val="00720B74"/>
    <w:rsid w:val="00720CA7"/>
    <w:rsid w:val="00720FED"/>
    <w:rsid w:val="0072147B"/>
    <w:rsid w:val="0072181E"/>
    <w:rsid w:val="00722267"/>
    <w:rsid w:val="0072285E"/>
    <w:rsid w:val="00722C62"/>
    <w:rsid w:val="0072321F"/>
    <w:rsid w:val="00723295"/>
    <w:rsid w:val="007238E2"/>
    <w:rsid w:val="007239B4"/>
    <w:rsid w:val="00724446"/>
    <w:rsid w:val="00724584"/>
    <w:rsid w:val="00724AA1"/>
    <w:rsid w:val="00724D39"/>
    <w:rsid w:val="00725A19"/>
    <w:rsid w:val="00726356"/>
    <w:rsid w:val="007268C7"/>
    <w:rsid w:val="00726AAB"/>
    <w:rsid w:val="00727077"/>
    <w:rsid w:val="00730917"/>
    <w:rsid w:val="00730EA6"/>
    <w:rsid w:val="0073132F"/>
    <w:rsid w:val="00731C15"/>
    <w:rsid w:val="00732045"/>
    <w:rsid w:val="007322A0"/>
    <w:rsid w:val="00732C1A"/>
    <w:rsid w:val="00733CBA"/>
    <w:rsid w:val="00733CDC"/>
    <w:rsid w:val="00734B9A"/>
    <w:rsid w:val="00735695"/>
    <w:rsid w:val="00735863"/>
    <w:rsid w:val="007360CB"/>
    <w:rsid w:val="00736CF5"/>
    <w:rsid w:val="00737566"/>
    <w:rsid w:val="00740CF8"/>
    <w:rsid w:val="00741BA2"/>
    <w:rsid w:val="00741CF4"/>
    <w:rsid w:val="00741DCC"/>
    <w:rsid w:val="00741DE2"/>
    <w:rsid w:val="007421A1"/>
    <w:rsid w:val="007427FE"/>
    <w:rsid w:val="00742C51"/>
    <w:rsid w:val="00743445"/>
    <w:rsid w:val="00745E01"/>
    <w:rsid w:val="0074666B"/>
    <w:rsid w:val="007468D6"/>
    <w:rsid w:val="00746BFF"/>
    <w:rsid w:val="007473E1"/>
    <w:rsid w:val="00747897"/>
    <w:rsid w:val="00747E47"/>
    <w:rsid w:val="00750192"/>
    <w:rsid w:val="007504E1"/>
    <w:rsid w:val="00750544"/>
    <w:rsid w:val="00750804"/>
    <w:rsid w:val="007509AB"/>
    <w:rsid w:val="00751689"/>
    <w:rsid w:val="007524AA"/>
    <w:rsid w:val="007533E0"/>
    <w:rsid w:val="00753744"/>
    <w:rsid w:val="00753A93"/>
    <w:rsid w:val="00753E17"/>
    <w:rsid w:val="00755663"/>
    <w:rsid w:val="00755964"/>
    <w:rsid w:val="00756386"/>
    <w:rsid w:val="00756603"/>
    <w:rsid w:val="007575C0"/>
    <w:rsid w:val="00757D2F"/>
    <w:rsid w:val="0076000E"/>
    <w:rsid w:val="00760C00"/>
    <w:rsid w:val="007610E9"/>
    <w:rsid w:val="00761728"/>
    <w:rsid w:val="00761C6C"/>
    <w:rsid w:val="00761F90"/>
    <w:rsid w:val="00762B72"/>
    <w:rsid w:val="00763CCB"/>
    <w:rsid w:val="007642B4"/>
    <w:rsid w:val="00764C45"/>
    <w:rsid w:val="00765A07"/>
    <w:rsid w:val="00765DA8"/>
    <w:rsid w:val="00766277"/>
    <w:rsid w:val="0076656A"/>
    <w:rsid w:val="00766701"/>
    <w:rsid w:val="00766911"/>
    <w:rsid w:val="0076745A"/>
    <w:rsid w:val="00767793"/>
    <w:rsid w:val="007679D8"/>
    <w:rsid w:val="00770803"/>
    <w:rsid w:val="00771319"/>
    <w:rsid w:val="007713E8"/>
    <w:rsid w:val="00771794"/>
    <w:rsid w:val="007717EC"/>
    <w:rsid w:val="00771CCF"/>
    <w:rsid w:val="00771F7D"/>
    <w:rsid w:val="00772443"/>
    <w:rsid w:val="00772C3E"/>
    <w:rsid w:val="007730F4"/>
    <w:rsid w:val="007736E8"/>
    <w:rsid w:val="00774ACE"/>
    <w:rsid w:val="00775823"/>
    <w:rsid w:val="00775F57"/>
    <w:rsid w:val="00776584"/>
    <w:rsid w:val="007769EF"/>
    <w:rsid w:val="00776D4F"/>
    <w:rsid w:val="00776DDC"/>
    <w:rsid w:val="007770F9"/>
    <w:rsid w:val="00777179"/>
    <w:rsid w:val="007775E4"/>
    <w:rsid w:val="00777945"/>
    <w:rsid w:val="00777D40"/>
    <w:rsid w:val="00780B8D"/>
    <w:rsid w:val="00780B8E"/>
    <w:rsid w:val="00780FE4"/>
    <w:rsid w:val="00781649"/>
    <w:rsid w:val="007823D6"/>
    <w:rsid w:val="0078254E"/>
    <w:rsid w:val="00782628"/>
    <w:rsid w:val="007826AB"/>
    <w:rsid w:val="007834E8"/>
    <w:rsid w:val="007836C6"/>
    <w:rsid w:val="007840E2"/>
    <w:rsid w:val="0078569F"/>
    <w:rsid w:val="00785803"/>
    <w:rsid w:val="00785EB4"/>
    <w:rsid w:val="0078609A"/>
    <w:rsid w:val="00786F85"/>
    <w:rsid w:val="0078731A"/>
    <w:rsid w:val="00787487"/>
    <w:rsid w:val="007906F1"/>
    <w:rsid w:val="00790EDA"/>
    <w:rsid w:val="00791349"/>
    <w:rsid w:val="00791D85"/>
    <w:rsid w:val="00791DAF"/>
    <w:rsid w:val="007924A2"/>
    <w:rsid w:val="007924CA"/>
    <w:rsid w:val="007930B7"/>
    <w:rsid w:val="0079424C"/>
    <w:rsid w:val="00794CBF"/>
    <w:rsid w:val="00795365"/>
    <w:rsid w:val="0079567E"/>
    <w:rsid w:val="007961D5"/>
    <w:rsid w:val="00796A6F"/>
    <w:rsid w:val="00796C5D"/>
    <w:rsid w:val="00797B06"/>
    <w:rsid w:val="00797B9C"/>
    <w:rsid w:val="007A0483"/>
    <w:rsid w:val="007A0FAB"/>
    <w:rsid w:val="007A1065"/>
    <w:rsid w:val="007A1D86"/>
    <w:rsid w:val="007A292F"/>
    <w:rsid w:val="007A2A97"/>
    <w:rsid w:val="007A2CDC"/>
    <w:rsid w:val="007A2E81"/>
    <w:rsid w:val="007A371B"/>
    <w:rsid w:val="007A3832"/>
    <w:rsid w:val="007A3A0F"/>
    <w:rsid w:val="007A3E60"/>
    <w:rsid w:val="007A407D"/>
    <w:rsid w:val="007A464F"/>
    <w:rsid w:val="007A6196"/>
    <w:rsid w:val="007A63D5"/>
    <w:rsid w:val="007A66F0"/>
    <w:rsid w:val="007A689A"/>
    <w:rsid w:val="007A68EA"/>
    <w:rsid w:val="007A6B7D"/>
    <w:rsid w:val="007A7629"/>
    <w:rsid w:val="007B1027"/>
    <w:rsid w:val="007B1691"/>
    <w:rsid w:val="007B174F"/>
    <w:rsid w:val="007B1863"/>
    <w:rsid w:val="007B22E0"/>
    <w:rsid w:val="007B28CA"/>
    <w:rsid w:val="007B358D"/>
    <w:rsid w:val="007B5401"/>
    <w:rsid w:val="007B5FB4"/>
    <w:rsid w:val="007B6B2B"/>
    <w:rsid w:val="007B7949"/>
    <w:rsid w:val="007B7D30"/>
    <w:rsid w:val="007C074B"/>
    <w:rsid w:val="007C0FA9"/>
    <w:rsid w:val="007C2413"/>
    <w:rsid w:val="007C25AE"/>
    <w:rsid w:val="007C3152"/>
    <w:rsid w:val="007C333B"/>
    <w:rsid w:val="007C3914"/>
    <w:rsid w:val="007C3CEA"/>
    <w:rsid w:val="007C3D92"/>
    <w:rsid w:val="007C3E6F"/>
    <w:rsid w:val="007C3E98"/>
    <w:rsid w:val="007C4B97"/>
    <w:rsid w:val="007C5A8F"/>
    <w:rsid w:val="007C5B38"/>
    <w:rsid w:val="007C76E8"/>
    <w:rsid w:val="007D01E6"/>
    <w:rsid w:val="007D035E"/>
    <w:rsid w:val="007D0396"/>
    <w:rsid w:val="007D0644"/>
    <w:rsid w:val="007D1801"/>
    <w:rsid w:val="007D1FE0"/>
    <w:rsid w:val="007D20BB"/>
    <w:rsid w:val="007D261E"/>
    <w:rsid w:val="007D2F61"/>
    <w:rsid w:val="007D3004"/>
    <w:rsid w:val="007D337D"/>
    <w:rsid w:val="007D3D0E"/>
    <w:rsid w:val="007D3D33"/>
    <w:rsid w:val="007D41C2"/>
    <w:rsid w:val="007D4F02"/>
    <w:rsid w:val="007D674C"/>
    <w:rsid w:val="007D6B7B"/>
    <w:rsid w:val="007D6CF1"/>
    <w:rsid w:val="007D7131"/>
    <w:rsid w:val="007D7BEC"/>
    <w:rsid w:val="007D7CE3"/>
    <w:rsid w:val="007E051A"/>
    <w:rsid w:val="007E0798"/>
    <w:rsid w:val="007E1B72"/>
    <w:rsid w:val="007E2290"/>
    <w:rsid w:val="007E3EE3"/>
    <w:rsid w:val="007E464A"/>
    <w:rsid w:val="007E57DE"/>
    <w:rsid w:val="007E5902"/>
    <w:rsid w:val="007E6719"/>
    <w:rsid w:val="007E68ED"/>
    <w:rsid w:val="007E69ED"/>
    <w:rsid w:val="007E7B2D"/>
    <w:rsid w:val="007F0221"/>
    <w:rsid w:val="007F034B"/>
    <w:rsid w:val="007F07B9"/>
    <w:rsid w:val="007F0928"/>
    <w:rsid w:val="007F15CE"/>
    <w:rsid w:val="007F1E88"/>
    <w:rsid w:val="007F2CD7"/>
    <w:rsid w:val="007F3568"/>
    <w:rsid w:val="007F37F0"/>
    <w:rsid w:val="007F422D"/>
    <w:rsid w:val="007F4C89"/>
    <w:rsid w:val="007F4DBA"/>
    <w:rsid w:val="007F519C"/>
    <w:rsid w:val="007F534D"/>
    <w:rsid w:val="007F54A2"/>
    <w:rsid w:val="007F54FE"/>
    <w:rsid w:val="007F5535"/>
    <w:rsid w:val="007F5D32"/>
    <w:rsid w:val="007F71CC"/>
    <w:rsid w:val="007F72DC"/>
    <w:rsid w:val="007F795F"/>
    <w:rsid w:val="0080069C"/>
    <w:rsid w:val="008006FD"/>
    <w:rsid w:val="0080148D"/>
    <w:rsid w:val="0080156B"/>
    <w:rsid w:val="00801A3A"/>
    <w:rsid w:val="00804114"/>
    <w:rsid w:val="0080448C"/>
    <w:rsid w:val="00804634"/>
    <w:rsid w:val="008047E8"/>
    <w:rsid w:val="0080531E"/>
    <w:rsid w:val="00805C3D"/>
    <w:rsid w:val="00806F1D"/>
    <w:rsid w:val="008077ED"/>
    <w:rsid w:val="00807B6F"/>
    <w:rsid w:val="00807E93"/>
    <w:rsid w:val="00810172"/>
    <w:rsid w:val="00810762"/>
    <w:rsid w:val="00810858"/>
    <w:rsid w:val="00810EFF"/>
    <w:rsid w:val="00811314"/>
    <w:rsid w:val="00811A39"/>
    <w:rsid w:val="008121FC"/>
    <w:rsid w:val="0081291B"/>
    <w:rsid w:val="00813622"/>
    <w:rsid w:val="00813DCF"/>
    <w:rsid w:val="00813FAB"/>
    <w:rsid w:val="0081498C"/>
    <w:rsid w:val="00814AE1"/>
    <w:rsid w:val="00815D31"/>
    <w:rsid w:val="00816019"/>
    <w:rsid w:val="0081601F"/>
    <w:rsid w:val="00816064"/>
    <w:rsid w:val="008174B2"/>
    <w:rsid w:val="00817CFF"/>
    <w:rsid w:val="0082000D"/>
    <w:rsid w:val="0082037E"/>
    <w:rsid w:val="00820C9C"/>
    <w:rsid w:val="00820F55"/>
    <w:rsid w:val="00821572"/>
    <w:rsid w:val="00822310"/>
    <w:rsid w:val="00823794"/>
    <w:rsid w:val="008237B3"/>
    <w:rsid w:val="008237F4"/>
    <w:rsid w:val="00823F67"/>
    <w:rsid w:val="00824022"/>
    <w:rsid w:val="0082483A"/>
    <w:rsid w:val="00824A81"/>
    <w:rsid w:val="008257B8"/>
    <w:rsid w:val="00825C80"/>
    <w:rsid w:val="008260ED"/>
    <w:rsid w:val="0082699D"/>
    <w:rsid w:val="00826CB0"/>
    <w:rsid w:val="00826E6B"/>
    <w:rsid w:val="008275FD"/>
    <w:rsid w:val="00827A52"/>
    <w:rsid w:val="00830BA1"/>
    <w:rsid w:val="00830EB2"/>
    <w:rsid w:val="00831652"/>
    <w:rsid w:val="0083202E"/>
    <w:rsid w:val="0083304F"/>
    <w:rsid w:val="008334C9"/>
    <w:rsid w:val="00834122"/>
    <w:rsid w:val="008352C5"/>
    <w:rsid w:val="008358A6"/>
    <w:rsid w:val="008359FB"/>
    <w:rsid w:val="00835C56"/>
    <w:rsid w:val="008360FC"/>
    <w:rsid w:val="00836E81"/>
    <w:rsid w:val="0083735D"/>
    <w:rsid w:val="008377C1"/>
    <w:rsid w:val="00837C90"/>
    <w:rsid w:val="00837EB1"/>
    <w:rsid w:val="0084042B"/>
    <w:rsid w:val="008409BB"/>
    <w:rsid w:val="0084184A"/>
    <w:rsid w:val="008423F2"/>
    <w:rsid w:val="00842A30"/>
    <w:rsid w:val="00842F71"/>
    <w:rsid w:val="00843179"/>
    <w:rsid w:val="0084386A"/>
    <w:rsid w:val="00843E0E"/>
    <w:rsid w:val="008442EA"/>
    <w:rsid w:val="00844589"/>
    <w:rsid w:val="00844794"/>
    <w:rsid w:val="00844995"/>
    <w:rsid w:val="00844FE7"/>
    <w:rsid w:val="00845331"/>
    <w:rsid w:val="00845969"/>
    <w:rsid w:val="00845C27"/>
    <w:rsid w:val="00845F37"/>
    <w:rsid w:val="00845FF5"/>
    <w:rsid w:val="00846001"/>
    <w:rsid w:val="0084615D"/>
    <w:rsid w:val="008463DF"/>
    <w:rsid w:val="0084642A"/>
    <w:rsid w:val="008465C4"/>
    <w:rsid w:val="00846710"/>
    <w:rsid w:val="008478ED"/>
    <w:rsid w:val="0085118C"/>
    <w:rsid w:val="00851728"/>
    <w:rsid w:val="00851DFF"/>
    <w:rsid w:val="00853084"/>
    <w:rsid w:val="00853142"/>
    <w:rsid w:val="008540A6"/>
    <w:rsid w:val="00854420"/>
    <w:rsid w:val="00854481"/>
    <w:rsid w:val="00857591"/>
    <w:rsid w:val="00857A14"/>
    <w:rsid w:val="00857E88"/>
    <w:rsid w:val="008612DB"/>
    <w:rsid w:val="00861B57"/>
    <w:rsid w:val="00862AC4"/>
    <w:rsid w:val="008633AC"/>
    <w:rsid w:val="008634E3"/>
    <w:rsid w:val="00864627"/>
    <w:rsid w:val="00864635"/>
    <w:rsid w:val="00864678"/>
    <w:rsid w:val="00864C1A"/>
    <w:rsid w:val="00865217"/>
    <w:rsid w:val="008658AA"/>
    <w:rsid w:val="00865CBD"/>
    <w:rsid w:val="00866E37"/>
    <w:rsid w:val="00866F9E"/>
    <w:rsid w:val="008672E2"/>
    <w:rsid w:val="0086793D"/>
    <w:rsid w:val="00867B1C"/>
    <w:rsid w:val="008713D6"/>
    <w:rsid w:val="00871643"/>
    <w:rsid w:val="0087281D"/>
    <w:rsid w:val="00872828"/>
    <w:rsid w:val="008732D8"/>
    <w:rsid w:val="00873377"/>
    <w:rsid w:val="00873577"/>
    <w:rsid w:val="0087402B"/>
    <w:rsid w:val="0087409F"/>
    <w:rsid w:val="00874D58"/>
    <w:rsid w:val="008750D2"/>
    <w:rsid w:val="00875AB5"/>
    <w:rsid w:val="00875C91"/>
    <w:rsid w:val="00875F85"/>
    <w:rsid w:val="00876C6B"/>
    <w:rsid w:val="00876DC9"/>
    <w:rsid w:val="00877125"/>
    <w:rsid w:val="008777C2"/>
    <w:rsid w:val="00881511"/>
    <w:rsid w:val="00882448"/>
    <w:rsid w:val="00882F1D"/>
    <w:rsid w:val="00883A4D"/>
    <w:rsid w:val="00883B21"/>
    <w:rsid w:val="00883F8F"/>
    <w:rsid w:val="00884235"/>
    <w:rsid w:val="00885285"/>
    <w:rsid w:val="00885985"/>
    <w:rsid w:val="00885A12"/>
    <w:rsid w:val="00886699"/>
    <w:rsid w:val="00886A21"/>
    <w:rsid w:val="0088709A"/>
    <w:rsid w:val="0089199F"/>
    <w:rsid w:val="00891C32"/>
    <w:rsid w:val="00891D7F"/>
    <w:rsid w:val="00892265"/>
    <w:rsid w:val="0089233E"/>
    <w:rsid w:val="00892B33"/>
    <w:rsid w:val="0089330E"/>
    <w:rsid w:val="00893323"/>
    <w:rsid w:val="008938C2"/>
    <w:rsid w:val="00893A8E"/>
    <w:rsid w:val="00893E27"/>
    <w:rsid w:val="008945F7"/>
    <w:rsid w:val="0089463D"/>
    <w:rsid w:val="0089544E"/>
    <w:rsid w:val="0089554F"/>
    <w:rsid w:val="008955E6"/>
    <w:rsid w:val="00895B5F"/>
    <w:rsid w:val="0089637C"/>
    <w:rsid w:val="00896712"/>
    <w:rsid w:val="00896720"/>
    <w:rsid w:val="00896870"/>
    <w:rsid w:val="008969BD"/>
    <w:rsid w:val="00897CAB"/>
    <w:rsid w:val="008A0A25"/>
    <w:rsid w:val="008A0F7A"/>
    <w:rsid w:val="008A13BD"/>
    <w:rsid w:val="008A1596"/>
    <w:rsid w:val="008A1EDF"/>
    <w:rsid w:val="008A2695"/>
    <w:rsid w:val="008A2DC9"/>
    <w:rsid w:val="008A2FF1"/>
    <w:rsid w:val="008A32D4"/>
    <w:rsid w:val="008A34BA"/>
    <w:rsid w:val="008A367F"/>
    <w:rsid w:val="008A37AF"/>
    <w:rsid w:val="008A3D62"/>
    <w:rsid w:val="008A448D"/>
    <w:rsid w:val="008A47FD"/>
    <w:rsid w:val="008A4A55"/>
    <w:rsid w:val="008A506F"/>
    <w:rsid w:val="008A526A"/>
    <w:rsid w:val="008A528A"/>
    <w:rsid w:val="008A5298"/>
    <w:rsid w:val="008A535A"/>
    <w:rsid w:val="008A720F"/>
    <w:rsid w:val="008A7C72"/>
    <w:rsid w:val="008B04F2"/>
    <w:rsid w:val="008B0D0E"/>
    <w:rsid w:val="008B12BB"/>
    <w:rsid w:val="008B1411"/>
    <w:rsid w:val="008B17A2"/>
    <w:rsid w:val="008B25F2"/>
    <w:rsid w:val="008B2643"/>
    <w:rsid w:val="008B2660"/>
    <w:rsid w:val="008B2FAE"/>
    <w:rsid w:val="008B3097"/>
    <w:rsid w:val="008B3317"/>
    <w:rsid w:val="008B414B"/>
    <w:rsid w:val="008B4E0E"/>
    <w:rsid w:val="008B4FB9"/>
    <w:rsid w:val="008B50FA"/>
    <w:rsid w:val="008B5715"/>
    <w:rsid w:val="008B5A2D"/>
    <w:rsid w:val="008B5BC2"/>
    <w:rsid w:val="008B60BB"/>
    <w:rsid w:val="008B66D6"/>
    <w:rsid w:val="008B6732"/>
    <w:rsid w:val="008B68EC"/>
    <w:rsid w:val="008B711E"/>
    <w:rsid w:val="008C042F"/>
    <w:rsid w:val="008C057B"/>
    <w:rsid w:val="008C0CAC"/>
    <w:rsid w:val="008C13B4"/>
    <w:rsid w:val="008C1557"/>
    <w:rsid w:val="008C1B8C"/>
    <w:rsid w:val="008C2306"/>
    <w:rsid w:val="008C26D1"/>
    <w:rsid w:val="008C2B7F"/>
    <w:rsid w:val="008C36AC"/>
    <w:rsid w:val="008C4953"/>
    <w:rsid w:val="008C4E44"/>
    <w:rsid w:val="008C6255"/>
    <w:rsid w:val="008C684B"/>
    <w:rsid w:val="008C6ABD"/>
    <w:rsid w:val="008C6F18"/>
    <w:rsid w:val="008C7536"/>
    <w:rsid w:val="008C7685"/>
    <w:rsid w:val="008D007A"/>
    <w:rsid w:val="008D07DE"/>
    <w:rsid w:val="008D0831"/>
    <w:rsid w:val="008D0E40"/>
    <w:rsid w:val="008D1E7F"/>
    <w:rsid w:val="008D2367"/>
    <w:rsid w:val="008D427A"/>
    <w:rsid w:val="008D443C"/>
    <w:rsid w:val="008D4DD5"/>
    <w:rsid w:val="008D5657"/>
    <w:rsid w:val="008D6752"/>
    <w:rsid w:val="008D69E7"/>
    <w:rsid w:val="008D6FC1"/>
    <w:rsid w:val="008E0140"/>
    <w:rsid w:val="008E0688"/>
    <w:rsid w:val="008E0BEF"/>
    <w:rsid w:val="008E0C85"/>
    <w:rsid w:val="008E266D"/>
    <w:rsid w:val="008E2F0C"/>
    <w:rsid w:val="008E3E23"/>
    <w:rsid w:val="008E52DA"/>
    <w:rsid w:val="008E547B"/>
    <w:rsid w:val="008E5DF8"/>
    <w:rsid w:val="008E6C89"/>
    <w:rsid w:val="008F0250"/>
    <w:rsid w:val="008F11F4"/>
    <w:rsid w:val="008F1952"/>
    <w:rsid w:val="008F1A9A"/>
    <w:rsid w:val="008F1EF5"/>
    <w:rsid w:val="008F254D"/>
    <w:rsid w:val="008F310B"/>
    <w:rsid w:val="008F322B"/>
    <w:rsid w:val="008F34CB"/>
    <w:rsid w:val="008F3519"/>
    <w:rsid w:val="008F3AD3"/>
    <w:rsid w:val="008F3CA7"/>
    <w:rsid w:val="008F443F"/>
    <w:rsid w:val="008F5DE5"/>
    <w:rsid w:val="008F5E42"/>
    <w:rsid w:val="008F63B1"/>
    <w:rsid w:val="008F6973"/>
    <w:rsid w:val="008F6CF2"/>
    <w:rsid w:val="008F6E6A"/>
    <w:rsid w:val="008F7AA7"/>
    <w:rsid w:val="00900947"/>
    <w:rsid w:val="00900EB8"/>
    <w:rsid w:val="00900FBA"/>
    <w:rsid w:val="00901F59"/>
    <w:rsid w:val="00902E5B"/>
    <w:rsid w:val="00903FD9"/>
    <w:rsid w:val="00904CF5"/>
    <w:rsid w:val="009050D7"/>
    <w:rsid w:val="00905259"/>
    <w:rsid w:val="0090556C"/>
    <w:rsid w:val="00905633"/>
    <w:rsid w:val="00905EAE"/>
    <w:rsid w:val="009060C4"/>
    <w:rsid w:val="00906C91"/>
    <w:rsid w:val="00906C95"/>
    <w:rsid w:val="00907656"/>
    <w:rsid w:val="00907E47"/>
    <w:rsid w:val="009115EF"/>
    <w:rsid w:val="009116DD"/>
    <w:rsid w:val="00912D1C"/>
    <w:rsid w:val="00913019"/>
    <w:rsid w:val="0091356B"/>
    <w:rsid w:val="00913F1E"/>
    <w:rsid w:val="00913FB2"/>
    <w:rsid w:val="009140C4"/>
    <w:rsid w:val="009144A9"/>
    <w:rsid w:val="0091468B"/>
    <w:rsid w:val="00914DB2"/>
    <w:rsid w:val="0091526F"/>
    <w:rsid w:val="009153D2"/>
    <w:rsid w:val="00916286"/>
    <w:rsid w:val="00916595"/>
    <w:rsid w:val="00916C47"/>
    <w:rsid w:val="009171AD"/>
    <w:rsid w:val="00917569"/>
    <w:rsid w:val="00920174"/>
    <w:rsid w:val="00921017"/>
    <w:rsid w:val="009219D2"/>
    <w:rsid w:val="00921A4E"/>
    <w:rsid w:val="00921E37"/>
    <w:rsid w:val="00922511"/>
    <w:rsid w:val="00922F07"/>
    <w:rsid w:val="00923463"/>
    <w:rsid w:val="00925238"/>
    <w:rsid w:val="0092528F"/>
    <w:rsid w:val="009254A3"/>
    <w:rsid w:val="00925ACF"/>
    <w:rsid w:val="0092615D"/>
    <w:rsid w:val="009262E6"/>
    <w:rsid w:val="0092638C"/>
    <w:rsid w:val="00926546"/>
    <w:rsid w:val="009265A1"/>
    <w:rsid w:val="00926F0C"/>
    <w:rsid w:val="00927700"/>
    <w:rsid w:val="0093036E"/>
    <w:rsid w:val="00930E4D"/>
    <w:rsid w:val="00931224"/>
    <w:rsid w:val="009325AF"/>
    <w:rsid w:val="009333D3"/>
    <w:rsid w:val="009339B6"/>
    <w:rsid w:val="00933B4C"/>
    <w:rsid w:val="00933DC4"/>
    <w:rsid w:val="0093431B"/>
    <w:rsid w:val="009346D6"/>
    <w:rsid w:val="00934743"/>
    <w:rsid w:val="0093487E"/>
    <w:rsid w:val="00934FFE"/>
    <w:rsid w:val="00936405"/>
    <w:rsid w:val="00936B64"/>
    <w:rsid w:val="009379C4"/>
    <w:rsid w:val="0094041A"/>
    <w:rsid w:val="00940D32"/>
    <w:rsid w:val="0094190D"/>
    <w:rsid w:val="00942354"/>
    <w:rsid w:val="00942681"/>
    <w:rsid w:val="00943A7E"/>
    <w:rsid w:val="00943E42"/>
    <w:rsid w:val="00943E5D"/>
    <w:rsid w:val="00944728"/>
    <w:rsid w:val="009453E8"/>
    <w:rsid w:val="00945664"/>
    <w:rsid w:val="00945AD1"/>
    <w:rsid w:val="00946ECB"/>
    <w:rsid w:val="00947069"/>
    <w:rsid w:val="00947268"/>
    <w:rsid w:val="0094750E"/>
    <w:rsid w:val="00947C94"/>
    <w:rsid w:val="009507C8"/>
    <w:rsid w:val="0095115E"/>
    <w:rsid w:val="0095118A"/>
    <w:rsid w:val="00952468"/>
    <w:rsid w:val="009540E9"/>
    <w:rsid w:val="00954767"/>
    <w:rsid w:val="0095487A"/>
    <w:rsid w:val="009548FB"/>
    <w:rsid w:val="0095538B"/>
    <w:rsid w:val="0095695D"/>
    <w:rsid w:val="00957AF7"/>
    <w:rsid w:val="00960ACA"/>
    <w:rsid w:val="00960C4F"/>
    <w:rsid w:val="0096217C"/>
    <w:rsid w:val="00962441"/>
    <w:rsid w:val="00963277"/>
    <w:rsid w:val="00964B53"/>
    <w:rsid w:val="00964C3F"/>
    <w:rsid w:val="00964C6C"/>
    <w:rsid w:val="00965176"/>
    <w:rsid w:val="00965240"/>
    <w:rsid w:val="00965847"/>
    <w:rsid w:val="00965A3E"/>
    <w:rsid w:val="00965C48"/>
    <w:rsid w:val="00966D9D"/>
    <w:rsid w:val="00966E4A"/>
    <w:rsid w:val="00967041"/>
    <w:rsid w:val="00970918"/>
    <w:rsid w:val="0097099E"/>
    <w:rsid w:val="009714D1"/>
    <w:rsid w:val="00971761"/>
    <w:rsid w:val="0097216F"/>
    <w:rsid w:val="00972C3B"/>
    <w:rsid w:val="00973057"/>
    <w:rsid w:val="00973604"/>
    <w:rsid w:val="00974D50"/>
    <w:rsid w:val="009751AF"/>
    <w:rsid w:val="00975326"/>
    <w:rsid w:val="00975DEA"/>
    <w:rsid w:val="00977CDF"/>
    <w:rsid w:val="00977DFD"/>
    <w:rsid w:val="0098043F"/>
    <w:rsid w:val="00981038"/>
    <w:rsid w:val="0098106E"/>
    <w:rsid w:val="00981511"/>
    <w:rsid w:val="00981D1C"/>
    <w:rsid w:val="00981E1C"/>
    <w:rsid w:val="00982118"/>
    <w:rsid w:val="0098262F"/>
    <w:rsid w:val="00982C62"/>
    <w:rsid w:val="00982C91"/>
    <w:rsid w:val="00982F76"/>
    <w:rsid w:val="00982FA3"/>
    <w:rsid w:val="009840FD"/>
    <w:rsid w:val="00984701"/>
    <w:rsid w:val="00984847"/>
    <w:rsid w:val="00984BEC"/>
    <w:rsid w:val="00985A38"/>
    <w:rsid w:val="00985EB8"/>
    <w:rsid w:val="00985FB3"/>
    <w:rsid w:val="00986566"/>
    <w:rsid w:val="00986CC1"/>
    <w:rsid w:val="00986F4E"/>
    <w:rsid w:val="00987191"/>
    <w:rsid w:val="00987A5A"/>
    <w:rsid w:val="00987CB4"/>
    <w:rsid w:val="0099097E"/>
    <w:rsid w:val="00991C15"/>
    <w:rsid w:val="009921FC"/>
    <w:rsid w:val="0099272B"/>
    <w:rsid w:val="00992A0E"/>
    <w:rsid w:val="0099399E"/>
    <w:rsid w:val="0099413C"/>
    <w:rsid w:val="00994230"/>
    <w:rsid w:val="0099479E"/>
    <w:rsid w:val="00994D02"/>
    <w:rsid w:val="009951D8"/>
    <w:rsid w:val="00995355"/>
    <w:rsid w:val="0099586F"/>
    <w:rsid w:val="0099719E"/>
    <w:rsid w:val="009A0169"/>
    <w:rsid w:val="009A1B56"/>
    <w:rsid w:val="009A3C93"/>
    <w:rsid w:val="009A3FD0"/>
    <w:rsid w:val="009A51C7"/>
    <w:rsid w:val="009A59EC"/>
    <w:rsid w:val="009A5C56"/>
    <w:rsid w:val="009A5CA8"/>
    <w:rsid w:val="009A6ED0"/>
    <w:rsid w:val="009A6FB6"/>
    <w:rsid w:val="009A706A"/>
    <w:rsid w:val="009A71AB"/>
    <w:rsid w:val="009A7745"/>
    <w:rsid w:val="009A7C3D"/>
    <w:rsid w:val="009B0156"/>
    <w:rsid w:val="009B0295"/>
    <w:rsid w:val="009B05BA"/>
    <w:rsid w:val="009B1B0E"/>
    <w:rsid w:val="009B2596"/>
    <w:rsid w:val="009B38DD"/>
    <w:rsid w:val="009B3D93"/>
    <w:rsid w:val="009B42B6"/>
    <w:rsid w:val="009B42CC"/>
    <w:rsid w:val="009B43D6"/>
    <w:rsid w:val="009B5081"/>
    <w:rsid w:val="009B5972"/>
    <w:rsid w:val="009B6985"/>
    <w:rsid w:val="009B69B3"/>
    <w:rsid w:val="009B7011"/>
    <w:rsid w:val="009B71E4"/>
    <w:rsid w:val="009C04EE"/>
    <w:rsid w:val="009C0CD4"/>
    <w:rsid w:val="009C115D"/>
    <w:rsid w:val="009C15E7"/>
    <w:rsid w:val="009C17C8"/>
    <w:rsid w:val="009C385B"/>
    <w:rsid w:val="009C3E3C"/>
    <w:rsid w:val="009C4353"/>
    <w:rsid w:val="009C49C2"/>
    <w:rsid w:val="009C4E2D"/>
    <w:rsid w:val="009C62C0"/>
    <w:rsid w:val="009C6A88"/>
    <w:rsid w:val="009C765D"/>
    <w:rsid w:val="009C7ADA"/>
    <w:rsid w:val="009C7DFA"/>
    <w:rsid w:val="009D000A"/>
    <w:rsid w:val="009D0C27"/>
    <w:rsid w:val="009D1A86"/>
    <w:rsid w:val="009D1E12"/>
    <w:rsid w:val="009D2C0C"/>
    <w:rsid w:val="009D2DA9"/>
    <w:rsid w:val="009D2E93"/>
    <w:rsid w:val="009D2EA9"/>
    <w:rsid w:val="009D3038"/>
    <w:rsid w:val="009D34C0"/>
    <w:rsid w:val="009D35FB"/>
    <w:rsid w:val="009D4BBE"/>
    <w:rsid w:val="009D4E16"/>
    <w:rsid w:val="009D5893"/>
    <w:rsid w:val="009D6620"/>
    <w:rsid w:val="009D6C54"/>
    <w:rsid w:val="009D72B0"/>
    <w:rsid w:val="009D77CE"/>
    <w:rsid w:val="009D7DE3"/>
    <w:rsid w:val="009E004A"/>
    <w:rsid w:val="009E066B"/>
    <w:rsid w:val="009E1515"/>
    <w:rsid w:val="009E1CFF"/>
    <w:rsid w:val="009E1FEE"/>
    <w:rsid w:val="009E23EA"/>
    <w:rsid w:val="009E2D24"/>
    <w:rsid w:val="009E2E5D"/>
    <w:rsid w:val="009E2EA0"/>
    <w:rsid w:val="009E305F"/>
    <w:rsid w:val="009E3417"/>
    <w:rsid w:val="009E36FF"/>
    <w:rsid w:val="009E37D3"/>
    <w:rsid w:val="009E5028"/>
    <w:rsid w:val="009E50FB"/>
    <w:rsid w:val="009E5280"/>
    <w:rsid w:val="009E5386"/>
    <w:rsid w:val="009E5DD1"/>
    <w:rsid w:val="009E60AD"/>
    <w:rsid w:val="009E68C8"/>
    <w:rsid w:val="009E6AB5"/>
    <w:rsid w:val="009E6DAB"/>
    <w:rsid w:val="009E6F4B"/>
    <w:rsid w:val="009E703C"/>
    <w:rsid w:val="009E7E4C"/>
    <w:rsid w:val="009E7EBB"/>
    <w:rsid w:val="009F08F5"/>
    <w:rsid w:val="009F0956"/>
    <w:rsid w:val="009F0EE5"/>
    <w:rsid w:val="009F1264"/>
    <w:rsid w:val="009F245B"/>
    <w:rsid w:val="009F25E6"/>
    <w:rsid w:val="009F2BE8"/>
    <w:rsid w:val="009F2F09"/>
    <w:rsid w:val="009F39A7"/>
    <w:rsid w:val="009F40B7"/>
    <w:rsid w:val="009F4188"/>
    <w:rsid w:val="009F4302"/>
    <w:rsid w:val="009F4393"/>
    <w:rsid w:val="009F4BE9"/>
    <w:rsid w:val="009F62D3"/>
    <w:rsid w:val="00A00112"/>
    <w:rsid w:val="00A005B1"/>
    <w:rsid w:val="00A0079A"/>
    <w:rsid w:val="00A008B5"/>
    <w:rsid w:val="00A01420"/>
    <w:rsid w:val="00A017B4"/>
    <w:rsid w:val="00A01C53"/>
    <w:rsid w:val="00A01D38"/>
    <w:rsid w:val="00A02414"/>
    <w:rsid w:val="00A025B9"/>
    <w:rsid w:val="00A030D5"/>
    <w:rsid w:val="00A0355C"/>
    <w:rsid w:val="00A03A13"/>
    <w:rsid w:val="00A040CD"/>
    <w:rsid w:val="00A04429"/>
    <w:rsid w:val="00A06446"/>
    <w:rsid w:val="00A06697"/>
    <w:rsid w:val="00A06C40"/>
    <w:rsid w:val="00A10586"/>
    <w:rsid w:val="00A10A48"/>
    <w:rsid w:val="00A110DA"/>
    <w:rsid w:val="00A1132B"/>
    <w:rsid w:val="00A113CA"/>
    <w:rsid w:val="00A11930"/>
    <w:rsid w:val="00A11B54"/>
    <w:rsid w:val="00A11CDC"/>
    <w:rsid w:val="00A1238C"/>
    <w:rsid w:val="00A124CB"/>
    <w:rsid w:val="00A1263D"/>
    <w:rsid w:val="00A12AF2"/>
    <w:rsid w:val="00A12D8A"/>
    <w:rsid w:val="00A12E6C"/>
    <w:rsid w:val="00A136D0"/>
    <w:rsid w:val="00A13D1A"/>
    <w:rsid w:val="00A14DC2"/>
    <w:rsid w:val="00A14DD6"/>
    <w:rsid w:val="00A15D5E"/>
    <w:rsid w:val="00A161F8"/>
    <w:rsid w:val="00A165A1"/>
    <w:rsid w:val="00A169FA"/>
    <w:rsid w:val="00A1766A"/>
    <w:rsid w:val="00A200F4"/>
    <w:rsid w:val="00A206C9"/>
    <w:rsid w:val="00A20C27"/>
    <w:rsid w:val="00A20E7D"/>
    <w:rsid w:val="00A2122D"/>
    <w:rsid w:val="00A216BC"/>
    <w:rsid w:val="00A23931"/>
    <w:rsid w:val="00A23FD6"/>
    <w:rsid w:val="00A25013"/>
    <w:rsid w:val="00A25317"/>
    <w:rsid w:val="00A25706"/>
    <w:rsid w:val="00A25C26"/>
    <w:rsid w:val="00A25D84"/>
    <w:rsid w:val="00A26029"/>
    <w:rsid w:val="00A262E4"/>
    <w:rsid w:val="00A267C2"/>
    <w:rsid w:val="00A268EA"/>
    <w:rsid w:val="00A31CE0"/>
    <w:rsid w:val="00A31FA9"/>
    <w:rsid w:val="00A333BF"/>
    <w:rsid w:val="00A33825"/>
    <w:rsid w:val="00A3398F"/>
    <w:rsid w:val="00A35583"/>
    <w:rsid w:val="00A363EF"/>
    <w:rsid w:val="00A365D0"/>
    <w:rsid w:val="00A36DFE"/>
    <w:rsid w:val="00A370FD"/>
    <w:rsid w:val="00A3798C"/>
    <w:rsid w:val="00A37DD9"/>
    <w:rsid w:val="00A4010C"/>
    <w:rsid w:val="00A40ED7"/>
    <w:rsid w:val="00A40F83"/>
    <w:rsid w:val="00A412BA"/>
    <w:rsid w:val="00A41416"/>
    <w:rsid w:val="00A4197C"/>
    <w:rsid w:val="00A4200D"/>
    <w:rsid w:val="00A424BF"/>
    <w:rsid w:val="00A4258E"/>
    <w:rsid w:val="00A432D1"/>
    <w:rsid w:val="00A4354D"/>
    <w:rsid w:val="00A43716"/>
    <w:rsid w:val="00A442C5"/>
    <w:rsid w:val="00A44712"/>
    <w:rsid w:val="00A44AF5"/>
    <w:rsid w:val="00A44B8B"/>
    <w:rsid w:val="00A44BA4"/>
    <w:rsid w:val="00A44DDE"/>
    <w:rsid w:val="00A45367"/>
    <w:rsid w:val="00A45EC4"/>
    <w:rsid w:val="00A47212"/>
    <w:rsid w:val="00A474EA"/>
    <w:rsid w:val="00A501B2"/>
    <w:rsid w:val="00A5034A"/>
    <w:rsid w:val="00A50FFA"/>
    <w:rsid w:val="00A539D1"/>
    <w:rsid w:val="00A54DAE"/>
    <w:rsid w:val="00A56D3B"/>
    <w:rsid w:val="00A57450"/>
    <w:rsid w:val="00A57479"/>
    <w:rsid w:val="00A57C08"/>
    <w:rsid w:val="00A600D9"/>
    <w:rsid w:val="00A604CD"/>
    <w:rsid w:val="00A637A0"/>
    <w:rsid w:val="00A63ECD"/>
    <w:rsid w:val="00A64093"/>
    <w:rsid w:val="00A640EB"/>
    <w:rsid w:val="00A6412F"/>
    <w:rsid w:val="00A6467A"/>
    <w:rsid w:val="00A64815"/>
    <w:rsid w:val="00A65043"/>
    <w:rsid w:val="00A66DF9"/>
    <w:rsid w:val="00A704E4"/>
    <w:rsid w:val="00A706FC"/>
    <w:rsid w:val="00A70BD2"/>
    <w:rsid w:val="00A7136A"/>
    <w:rsid w:val="00A71C44"/>
    <w:rsid w:val="00A72296"/>
    <w:rsid w:val="00A73268"/>
    <w:rsid w:val="00A7388E"/>
    <w:rsid w:val="00A74544"/>
    <w:rsid w:val="00A74548"/>
    <w:rsid w:val="00A74C81"/>
    <w:rsid w:val="00A74DF2"/>
    <w:rsid w:val="00A74E4D"/>
    <w:rsid w:val="00A7592E"/>
    <w:rsid w:val="00A75B85"/>
    <w:rsid w:val="00A76C1F"/>
    <w:rsid w:val="00A77E82"/>
    <w:rsid w:val="00A803FC"/>
    <w:rsid w:val="00A8071A"/>
    <w:rsid w:val="00A80A33"/>
    <w:rsid w:val="00A80DD9"/>
    <w:rsid w:val="00A80FCA"/>
    <w:rsid w:val="00A81CBC"/>
    <w:rsid w:val="00A82506"/>
    <w:rsid w:val="00A837CE"/>
    <w:rsid w:val="00A83DB5"/>
    <w:rsid w:val="00A83FBA"/>
    <w:rsid w:val="00A84636"/>
    <w:rsid w:val="00A84B5D"/>
    <w:rsid w:val="00A84FE1"/>
    <w:rsid w:val="00A85080"/>
    <w:rsid w:val="00A86406"/>
    <w:rsid w:val="00A86853"/>
    <w:rsid w:val="00A86B75"/>
    <w:rsid w:val="00A86E75"/>
    <w:rsid w:val="00A86F33"/>
    <w:rsid w:val="00A9065F"/>
    <w:rsid w:val="00A90B0E"/>
    <w:rsid w:val="00A91AA1"/>
    <w:rsid w:val="00A91C8C"/>
    <w:rsid w:val="00A91F0D"/>
    <w:rsid w:val="00A9235A"/>
    <w:rsid w:val="00A92FF7"/>
    <w:rsid w:val="00A93069"/>
    <w:rsid w:val="00A94156"/>
    <w:rsid w:val="00A9468F"/>
    <w:rsid w:val="00A9498D"/>
    <w:rsid w:val="00A95335"/>
    <w:rsid w:val="00A9566B"/>
    <w:rsid w:val="00A9657F"/>
    <w:rsid w:val="00A9797D"/>
    <w:rsid w:val="00AA015F"/>
    <w:rsid w:val="00AA0C3A"/>
    <w:rsid w:val="00AA1723"/>
    <w:rsid w:val="00AA190D"/>
    <w:rsid w:val="00AA1FDD"/>
    <w:rsid w:val="00AA22C3"/>
    <w:rsid w:val="00AA230D"/>
    <w:rsid w:val="00AA4941"/>
    <w:rsid w:val="00AA49E9"/>
    <w:rsid w:val="00AA5475"/>
    <w:rsid w:val="00AA5876"/>
    <w:rsid w:val="00AA6A8A"/>
    <w:rsid w:val="00AA6DD8"/>
    <w:rsid w:val="00AA6FA3"/>
    <w:rsid w:val="00AA70BB"/>
    <w:rsid w:val="00AA757C"/>
    <w:rsid w:val="00AA7F10"/>
    <w:rsid w:val="00AB0391"/>
    <w:rsid w:val="00AB06B4"/>
    <w:rsid w:val="00AB15DA"/>
    <w:rsid w:val="00AB1BB5"/>
    <w:rsid w:val="00AB2085"/>
    <w:rsid w:val="00AB2151"/>
    <w:rsid w:val="00AB235B"/>
    <w:rsid w:val="00AB2C59"/>
    <w:rsid w:val="00AB2C71"/>
    <w:rsid w:val="00AB2C8A"/>
    <w:rsid w:val="00AB42B6"/>
    <w:rsid w:val="00AB4D67"/>
    <w:rsid w:val="00AB545D"/>
    <w:rsid w:val="00AB54D7"/>
    <w:rsid w:val="00AB57D3"/>
    <w:rsid w:val="00AB6886"/>
    <w:rsid w:val="00AB6AE4"/>
    <w:rsid w:val="00AB6E00"/>
    <w:rsid w:val="00AB6F37"/>
    <w:rsid w:val="00AB769E"/>
    <w:rsid w:val="00AB7D55"/>
    <w:rsid w:val="00AC0681"/>
    <w:rsid w:val="00AC154B"/>
    <w:rsid w:val="00AC1B72"/>
    <w:rsid w:val="00AC26FE"/>
    <w:rsid w:val="00AC350D"/>
    <w:rsid w:val="00AC3568"/>
    <w:rsid w:val="00AC3CF2"/>
    <w:rsid w:val="00AC47EC"/>
    <w:rsid w:val="00AC4E5D"/>
    <w:rsid w:val="00AC63E2"/>
    <w:rsid w:val="00AC6C53"/>
    <w:rsid w:val="00AC6E85"/>
    <w:rsid w:val="00AC7284"/>
    <w:rsid w:val="00AC7CE6"/>
    <w:rsid w:val="00AD0828"/>
    <w:rsid w:val="00AD0B13"/>
    <w:rsid w:val="00AD0E69"/>
    <w:rsid w:val="00AD103D"/>
    <w:rsid w:val="00AD159C"/>
    <w:rsid w:val="00AD17FA"/>
    <w:rsid w:val="00AD19EC"/>
    <w:rsid w:val="00AD2717"/>
    <w:rsid w:val="00AD3644"/>
    <w:rsid w:val="00AD3C99"/>
    <w:rsid w:val="00AD3DC4"/>
    <w:rsid w:val="00AD4A46"/>
    <w:rsid w:val="00AD4E0A"/>
    <w:rsid w:val="00AD4FF4"/>
    <w:rsid w:val="00AD531D"/>
    <w:rsid w:val="00AD58EA"/>
    <w:rsid w:val="00AD600C"/>
    <w:rsid w:val="00AD63D6"/>
    <w:rsid w:val="00AD6CD5"/>
    <w:rsid w:val="00AD733B"/>
    <w:rsid w:val="00AD7CA7"/>
    <w:rsid w:val="00AE0040"/>
    <w:rsid w:val="00AE184D"/>
    <w:rsid w:val="00AE1C03"/>
    <w:rsid w:val="00AE23E3"/>
    <w:rsid w:val="00AE2F65"/>
    <w:rsid w:val="00AE317E"/>
    <w:rsid w:val="00AE35A5"/>
    <w:rsid w:val="00AE4E2A"/>
    <w:rsid w:val="00AE5CF9"/>
    <w:rsid w:val="00AE5DB6"/>
    <w:rsid w:val="00AE6C3C"/>
    <w:rsid w:val="00AE702E"/>
    <w:rsid w:val="00AE73E0"/>
    <w:rsid w:val="00AF03C0"/>
    <w:rsid w:val="00AF166F"/>
    <w:rsid w:val="00AF1C03"/>
    <w:rsid w:val="00AF3936"/>
    <w:rsid w:val="00AF39AF"/>
    <w:rsid w:val="00AF3E3B"/>
    <w:rsid w:val="00AF3E5A"/>
    <w:rsid w:val="00AF46FE"/>
    <w:rsid w:val="00AF486F"/>
    <w:rsid w:val="00AF548B"/>
    <w:rsid w:val="00AF55E0"/>
    <w:rsid w:val="00AF5666"/>
    <w:rsid w:val="00AF5870"/>
    <w:rsid w:val="00AF6619"/>
    <w:rsid w:val="00AF6CFD"/>
    <w:rsid w:val="00AF7DC1"/>
    <w:rsid w:val="00B000AE"/>
    <w:rsid w:val="00B0040B"/>
    <w:rsid w:val="00B00830"/>
    <w:rsid w:val="00B00AB5"/>
    <w:rsid w:val="00B00CC0"/>
    <w:rsid w:val="00B00F5C"/>
    <w:rsid w:val="00B019C1"/>
    <w:rsid w:val="00B0236E"/>
    <w:rsid w:val="00B02506"/>
    <w:rsid w:val="00B02ACE"/>
    <w:rsid w:val="00B02FBF"/>
    <w:rsid w:val="00B03913"/>
    <w:rsid w:val="00B04CEA"/>
    <w:rsid w:val="00B04DF9"/>
    <w:rsid w:val="00B05607"/>
    <w:rsid w:val="00B05A08"/>
    <w:rsid w:val="00B05F14"/>
    <w:rsid w:val="00B06737"/>
    <w:rsid w:val="00B0784C"/>
    <w:rsid w:val="00B07CE9"/>
    <w:rsid w:val="00B101D5"/>
    <w:rsid w:val="00B10633"/>
    <w:rsid w:val="00B10B08"/>
    <w:rsid w:val="00B11A78"/>
    <w:rsid w:val="00B11CFB"/>
    <w:rsid w:val="00B12111"/>
    <w:rsid w:val="00B12804"/>
    <w:rsid w:val="00B12A1F"/>
    <w:rsid w:val="00B133A0"/>
    <w:rsid w:val="00B13E18"/>
    <w:rsid w:val="00B14109"/>
    <w:rsid w:val="00B14410"/>
    <w:rsid w:val="00B1486D"/>
    <w:rsid w:val="00B150D6"/>
    <w:rsid w:val="00B15373"/>
    <w:rsid w:val="00B15639"/>
    <w:rsid w:val="00B15D15"/>
    <w:rsid w:val="00B15E42"/>
    <w:rsid w:val="00B15EEE"/>
    <w:rsid w:val="00B16198"/>
    <w:rsid w:val="00B16A2C"/>
    <w:rsid w:val="00B16FB6"/>
    <w:rsid w:val="00B17022"/>
    <w:rsid w:val="00B1796F"/>
    <w:rsid w:val="00B20FD1"/>
    <w:rsid w:val="00B21736"/>
    <w:rsid w:val="00B218B1"/>
    <w:rsid w:val="00B21A33"/>
    <w:rsid w:val="00B224AA"/>
    <w:rsid w:val="00B224FA"/>
    <w:rsid w:val="00B22998"/>
    <w:rsid w:val="00B229FE"/>
    <w:rsid w:val="00B2302B"/>
    <w:rsid w:val="00B24363"/>
    <w:rsid w:val="00B2456E"/>
    <w:rsid w:val="00B24979"/>
    <w:rsid w:val="00B250A5"/>
    <w:rsid w:val="00B25651"/>
    <w:rsid w:val="00B26937"/>
    <w:rsid w:val="00B27CCC"/>
    <w:rsid w:val="00B30243"/>
    <w:rsid w:val="00B30421"/>
    <w:rsid w:val="00B30A89"/>
    <w:rsid w:val="00B30B19"/>
    <w:rsid w:val="00B30DC8"/>
    <w:rsid w:val="00B30F5E"/>
    <w:rsid w:val="00B315BB"/>
    <w:rsid w:val="00B31977"/>
    <w:rsid w:val="00B3235A"/>
    <w:rsid w:val="00B333FE"/>
    <w:rsid w:val="00B3382B"/>
    <w:rsid w:val="00B349E3"/>
    <w:rsid w:val="00B35045"/>
    <w:rsid w:val="00B35094"/>
    <w:rsid w:val="00B350F0"/>
    <w:rsid w:val="00B357AC"/>
    <w:rsid w:val="00B35992"/>
    <w:rsid w:val="00B35E4B"/>
    <w:rsid w:val="00B35FCC"/>
    <w:rsid w:val="00B36518"/>
    <w:rsid w:val="00B374C9"/>
    <w:rsid w:val="00B37754"/>
    <w:rsid w:val="00B378CC"/>
    <w:rsid w:val="00B41615"/>
    <w:rsid w:val="00B41FD8"/>
    <w:rsid w:val="00B420DF"/>
    <w:rsid w:val="00B428E2"/>
    <w:rsid w:val="00B42A2C"/>
    <w:rsid w:val="00B42A5C"/>
    <w:rsid w:val="00B42A98"/>
    <w:rsid w:val="00B42C64"/>
    <w:rsid w:val="00B448EF"/>
    <w:rsid w:val="00B47493"/>
    <w:rsid w:val="00B474C8"/>
    <w:rsid w:val="00B474DF"/>
    <w:rsid w:val="00B47915"/>
    <w:rsid w:val="00B47A1B"/>
    <w:rsid w:val="00B50E18"/>
    <w:rsid w:val="00B513A9"/>
    <w:rsid w:val="00B51568"/>
    <w:rsid w:val="00B51610"/>
    <w:rsid w:val="00B5167B"/>
    <w:rsid w:val="00B520E3"/>
    <w:rsid w:val="00B52336"/>
    <w:rsid w:val="00B53401"/>
    <w:rsid w:val="00B5388C"/>
    <w:rsid w:val="00B55CED"/>
    <w:rsid w:val="00B55D57"/>
    <w:rsid w:val="00B55F80"/>
    <w:rsid w:val="00B56480"/>
    <w:rsid w:val="00B565D6"/>
    <w:rsid w:val="00B576A4"/>
    <w:rsid w:val="00B57998"/>
    <w:rsid w:val="00B57CD0"/>
    <w:rsid w:val="00B57DA9"/>
    <w:rsid w:val="00B60177"/>
    <w:rsid w:val="00B60639"/>
    <w:rsid w:val="00B6308E"/>
    <w:rsid w:val="00B63D58"/>
    <w:rsid w:val="00B64441"/>
    <w:rsid w:val="00B64E8A"/>
    <w:rsid w:val="00B65588"/>
    <w:rsid w:val="00B658D1"/>
    <w:rsid w:val="00B66064"/>
    <w:rsid w:val="00B66995"/>
    <w:rsid w:val="00B671A1"/>
    <w:rsid w:val="00B675A6"/>
    <w:rsid w:val="00B6794D"/>
    <w:rsid w:val="00B67B55"/>
    <w:rsid w:val="00B67C6C"/>
    <w:rsid w:val="00B70C61"/>
    <w:rsid w:val="00B70E5A"/>
    <w:rsid w:val="00B7220D"/>
    <w:rsid w:val="00B74729"/>
    <w:rsid w:val="00B749B6"/>
    <w:rsid w:val="00B7509A"/>
    <w:rsid w:val="00B7613E"/>
    <w:rsid w:val="00B766C1"/>
    <w:rsid w:val="00B76966"/>
    <w:rsid w:val="00B76B96"/>
    <w:rsid w:val="00B76EFB"/>
    <w:rsid w:val="00B77129"/>
    <w:rsid w:val="00B77A4D"/>
    <w:rsid w:val="00B77C37"/>
    <w:rsid w:val="00B807BF"/>
    <w:rsid w:val="00B809B1"/>
    <w:rsid w:val="00B82543"/>
    <w:rsid w:val="00B82998"/>
    <w:rsid w:val="00B82FA5"/>
    <w:rsid w:val="00B832F7"/>
    <w:rsid w:val="00B834B0"/>
    <w:rsid w:val="00B837F6"/>
    <w:rsid w:val="00B83DAE"/>
    <w:rsid w:val="00B84A49"/>
    <w:rsid w:val="00B84FB4"/>
    <w:rsid w:val="00B85BBA"/>
    <w:rsid w:val="00B8756E"/>
    <w:rsid w:val="00B87A7D"/>
    <w:rsid w:val="00B87DF9"/>
    <w:rsid w:val="00B90C5C"/>
    <w:rsid w:val="00B91951"/>
    <w:rsid w:val="00B91A58"/>
    <w:rsid w:val="00B91EAD"/>
    <w:rsid w:val="00B920B9"/>
    <w:rsid w:val="00B930D2"/>
    <w:rsid w:val="00B937CD"/>
    <w:rsid w:val="00B938BC"/>
    <w:rsid w:val="00B93997"/>
    <w:rsid w:val="00B93C98"/>
    <w:rsid w:val="00B97601"/>
    <w:rsid w:val="00B976BB"/>
    <w:rsid w:val="00BA01A7"/>
    <w:rsid w:val="00BA0224"/>
    <w:rsid w:val="00BA05C8"/>
    <w:rsid w:val="00BA09AA"/>
    <w:rsid w:val="00BA0AD5"/>
    <w:rsid w:val="00BA0CA0"/>
    <w:rsid w:val="00BA0E3C"/>
    <w:rsid w:val="00BA1F74"/>
    <w:rsid w:val="00BA1FE7"/>
    <w:rsid w:val="00BA2B1D"/>
    <w:rsid w:val="00BA3D14"/>
    <w:rsid w:val="00BA435A"/>
    <w:rsid w:val="00BA54BA"/>
    <w:rsid w:val="00BA5603"/>
    <w:rsid w:val="00BA56D9"/>
    <w:rsid w:val="00BA5A50"/>
    <w:rsid w:val="00BA6194"/>
    <w:rsid w:val="00BA6CE3"/>
    <w:rsid w:val="00BA74EC"/>
    <w:rsid w:val="00BA7EEE"/>
    <w:rsid w:val="00BB2008"/>
    <w:rsid w:val="00BB29DF"/>
    <w:rsid w:val="00BB2CFC"/>
    <w:rsid w:val="00BB34DC"/>
    <w:rsid w:val="00BB35D0"/>
    <w:rsid w:val="00BB3883"/>
    <w:rsid w:val="00BB3AC4"/>
    <w:rsid w:val="00BB44F0"/>
    <w:rsid w:val="00BB4999"/>
    <w:rsid w:val="00BB4BCD"/>
    <w:rsid w:val="00BB56C7"/>
    <w:rsid w:val="00BB5B62"/>
    <w:rsid w:val="00BB6502"/>
    <w:rsid w:val="00BB6BCD"/>
    <w:rsid w:val="00BB70F9"/>
    <w:rsid w:val="00BB7A00"/>
    <w:rsid w:val="00BB7C9B"/>
    <w:rsid w:val="00BC1527"/>
    <w:rsid w:val="00BC1701"/>
    <w:rsid w:val="00BC2306"/>
    <w:rsid w:val="00BC2BF1"/>
    <w:rsid w:val="00BC2EC5"/>
    <w:rsid w:val="00BC2F31"/>
    <w:rsid w:val="00BC316E"/>
    <w:rsid w:val="00BC4036"/>
    <w:rsid w:val="00BC4F0A"/>
    <w:rsid w:val="00BC509F"/>
    <w:rsid w:val="00BC51D2"/>
    <w:rsid w:val="00BC64BE"/>
    <w:rsid w:val="00BC7155"/>
    <w:rsid w:val="00BC7550"/>
    <w:rsid w:val="00BD0B72"/>
    <w:rsid w:val="00BD203A"/>
    <w:rsid w:val="00BD2668"/>
    <w:rsid w:val="00BD3924"/>
    <w:rsid w:val="00BD3C33"/>
    <w:rsid w:val="00BD450F"/>
    <w:rsid w:val="00BD4512"/>
    <w:rsid w:val="00BD52AA"/>
    <w:rsid w:val="00BD7FF4"/>
    <w:rsid w:val="00BE1061"/>
    <w:rsid w:val="00BE1321"/>
    <w:rsid w:val="00BE2893"/>
    <w:rsid w:val="00BE2EB4"/>
    <w:rsid w:val="00BE2F5A"/>
    <w:rsid w:val="00BE357D"/>
    <w:rsid w:val="00BE37D3"/>
    <w:rsid w:val="00BE4098"/>
    <w:rsid w:val="00BE522A"/>
    <w:rsid w:val="00BE57B5"/>
    <w:rsid w:val="00BE5ABE"/>
    <w:rsid w:val="00BE72A7"/>
    <w:rsid w:val="00BE7A7C"/>
    <w:rsid w:val="00BF0A44"/>
    <w:rsid w:val="00BF0CEC"/>
    <w:rsid w:val="00BF1A44"/>
    <w:rsid w:val="00BF1EDF"/>
    <w:rsid w:val="00BF3302"/>
    <w:rsid w:val="00BF40EE"/>
    <w:rsid w:val="00BF4D3D"/>
    <w:rsid w:val="00BF569C"/>
    <w:rsid w:val="00BF5B8C"/>
    <w:rsid w:val="00BF66B7"/>
    <w:rsid w:val="00BF6A68"/>
    <w:rsid w:val="00BF7152"/>
    <w:rsid w:val="00BF73F0"/>
    <w:rsid w:val="00BF75B1"/>
    <w:rsid w:val="00BF75C9"/>
    <w:rsid w:val="00BF7BD3"/>
    <w:rsid w:val="00C00352"/>
    <w:rsid w:val="00C007CE"/>
    <w:rsid w:val="00C00A22"/>
    <w:rsid w:val="00C00F18"/>
    <w:rsid w:val="00C01D39"/>
    <w:rsid w:val="00C0200C"/>
    <w:rsid w:val="00C020A8"/>
    <w:rsid w:val="00C034A4"/>
    <w:rsid w:val="00C03DD0"/>
    <w:rsid w:val="00C04445"/>
    <w:rsid w:val="00C04705"/>
    <w:rsid w:val="00C04A7F"/>
    <w:rsid w:val="00C04E2B"/>
    <w:rsid w:val="00C051AA"/>
    <w:rsid w:val="00C060A0"/>
    <w:rsid w:val="00C07187"/>
    <w:rsid w:val="00C075C9"/>
    <w:rsid w:val="00C07DB2"/>
    <w:rsid w:val="00C07FAD"/>
    <w:rsid w:val="00C106C4"/>
    <w:rsid w:val="00C111EA"/>
    <w:rsid w:val="00C119AD"/>
    <w:rsid w:val="00C1228D"/>
    <w:rsid w:val="00C13FED"/>
    <w:rsid w:val="00C14258"/>
    <w:rsid w:val="00C14E7D"/>
    <w:rsid w:val="00C15722"/>
    <w:rsid w:val="00C16103"/>
    <w:rsid w:val="00C16897"/>
    <w:rsid w:val="00C17E76"/>
    <w:rsid w:val="00C200C9"/>
    <w:rsid w:val="00C21D12"/>
    <w:rsid w:val="00C21D8E"/>
    <w:rsid w:val="00C22525"/>
    <w:rsid w:val="00C23DBB"/>
    <w:rsid w:val="00C23FE1"/>
    <w:rsid w:val="00C2410D"/>
    <w:rsid w:val="00C24BAF"/>
    <w:rsid w:val="00C25F8B"/>
    <w:rsid w:val="00C265C0"/>
    <w:rsid w:val="00C26B9E"/>
    <w:rsid w:val="00C272EF"/>
    <w:rsid w:val="00C2732B"/>
    <w:rsid w:val="00C2753F"/>
    <w:rsid w:val="00C276A8"/>
    <w:rsid w:val="00C27975"/>
    <w:rsid w:val="00C300BC"/>
    <w:rsid w:val="00C318F7"/>
    <w:rsid w:val="00C319D2"/>
    <w:rsid w:val="00C31F85"/>
    <w:rsid w:val="00C32534"/>
    <w:rsid w:val="00C326EE"/>
    <w:rsid w:val="00C32951"/>
    <w:rsid w:val="00C32C02"/>
    <w:rsid w:val="00C33235"/>
    <w:rsid w:val="00C33677"/>
    <w:rsid w:val="00C33A37"/>
    <w:rsid w:val="00C34137"/>
    <w:rsid w:val="00C3476B"/>
    <w:rsid w:val="00C35240"/>
    <w:rsid w:val="00C368B3"/>
    <w:rsid w:val="00C36F07"/>
    <w:rsid w:val="00C37214"/>
    <w:rsid w:val="00C372E8"/>
    <w:rsid w:val="00C4034D"/>
    <w:rsid w:val="00C409DC"/>
    <w:rsid w:val="00C40B1B"/>
    <w:rsid w:val="00C40E88"/>
    <w:rsid w:val="00C416A3"/>
    <w:rsid w:val="00C41785"/>
    <w:rsid w:val="00C41FC1"/>
    <w:rsid w:val="00C434C2"/>
    <w:rsid w:val="00C43940"/>
    <w:rsid w:val="00C44342"/>
    <w:rsid w:val="00C44694"/>
    <w:rsid w:val="00C44744"/>
    <w:rsid w:val="00C457C1"/>
    <w:rsid w:val="00C46625"/>
    <w:rsid w:val="00C46870"/>
    <w:rsid w:val="00C47545"/>
    <w:rsid w:val="00C47593"/>
    <w:rsid w:val="00C47756"/>
    <w:rsid w:val="00C5044B"/>
    <w:rsid w:val="00C506BD"/>
    <w:rsid w:val="00C50E55"/>
    <w:rsid w:val="00C51426"/>
    <w:rsid w:val="00C51622"/>
    <w:rsid w:val="00C51FB3"/>
    <w:rsid w:val="00C5223C"/>
    <w:rsid w:val="00C52A35"/>
    <w:rsid w:val="00C53213"/>
    <w:rsid w:val="00C53917"/>
    <w:rsid w:val="00C541DE"/>
    <w:rsid w:val="00C54C11"/>
    <w:rsid w:val="00C54C67"/>
    <w:rsid w:val="00C54E65"/>
    <w:rsid w:val="00C56324"/>
    <w:rsid w:val="00C5653B"/>
    <w:rsid w:val="00C565A3"/>
    <w:rsid w:val="00C577F7"/>
    <w:rsid w:val="00C60667"/>
    <w:rsid w:val="00C61AB9"/>
    <w:rsid w:val="00C61F84"/>
    <w:rsid w:val="00C62FF7"/>
    <w:rsid w:val="00C63135"/>
    <w:rsid w:val="00C637DC"/>
    <w:rsid w:val="00C63EE8"/>
    <w:rsid w:val="00C6432E"/>
    <w:rsid w:val="00C64369"/>
    <w:rsid w:val="00C65718"/>
    <w:rsid w:val="00C65B95"/>
    <w:rsid w:val="00C65C81"/>
    <w:rsid w:val="00C66772"/>
    <w:rsid w:val="00C66D2B"/>
    <w:rsid w:val="00C67580"/>
    <w:rsid w:val="00C6781C"/>
    <w:rsid w:val="00C67EA1"/>
    <w:rsid w:val="00C70AEE"/>
    <w:rsid w:val="00C71D15"/>
    <w:rsid w:val="00C7234D"/>
    <w:rsid w:val="00C7244E"/>
    <w:rsid w:val="00C726C9"/>
    <w:rsid w:val="00C72801"/>
    <w:rsid w:val="00C72C0A"/>
    <w:rsid w:val="00C73E67"/>
    <w:rsid w:val="00C73FAD"/>
    <w:rsid w:val="00C74AE1"/>
    <w:rsid w:val="00C757B8"/>
    <w:rsid w:val="00C765E8"/>
    <w:rsid w:val="00C76906"/>
    <w:rsid w:val="00C76B7C"/>
    <w:rsid w:val="00C76CC7"/>
    <w:rsid w:val="00C76F81"/>
    <w:rsid w:val="00C776A4"/>
    <w:rsid w:val="00C800DD"/>
    <w:rsid w:val="00C80920"/>
    <w:rsid w:val="00C80B03"/>
    <w:rsid w:val="00C8243F"/>
    <w:rsid w:val="00C82746"/>
    <w:rsid w:val="00C8289B"/>
    <w:rsid w:val="00C82D54"/>
    <w:rsid w:val="00C82F3B"/>
    <w:rsid w:val="00C837C4"/>
    <w:rsid w:val="00C83829"/>
    <w:rsid w:val="00C839FA"/>
    <w:rsid w:val="00C83EDD"/>
    <w:rsid w:val="00C8495F"/>
    <w:rsid w:val="00C84BF1"/>
    <w:rsid w:val="00C84CA2"/>
    <w:rsid w:val="00C85A36"/>
    <w:rsid w:val="00C85CD1"/>
    <w:rsid w:val="00C86C56"/>
    <w:rsid w:val="00C8773E"/>
    <w:rsid w:val="00C90601"/>
    <w:rsid w:val="00C90B02"/>
    <w:rsid w:val="00C90D16"/>
    <w:rsid w:val="00C9116A"/>
    <w:rsid w:val="00C91DAF"/>
    <w:rsid w:val="00C9265D"/>
    <w:rsid w:val="00C92824"/>
    <w:rsid w:val="00C92FF5"/>
    <w:rsid w:val="00C937BA"/>
    <w:rsid w:val="00C949FC"/>
    <w:rsid w:val="00C94B5C"/>
    <w:rsid w:val="00C960CF"/>
    <w:rsid w:val="00C96672"/>
    <w:rsid w:val="00C96678"/>
    <w:rsid w:val="00C96772"/>
    <w:rsid w:val="00C9680E"/>
    <w:rsid w:val="00C96CFA"/>
    <w:rsid w:val="00C96E5A"/>
    <w:rsid w:val="00C96EB5"/>
    <w:rsid w:val="00CA0257"/>
    <w:rsid w:val="00CA0917"/>
    <w:rsid w:val="00CA102B"/>
    <w:rsid w:val="00CA283D"/>
    <w:rsid w:val="00CA29D1"/>
    <w:rsid w:val="00CA2DD6"/>
    <w:rsid w:val="00CA3247"/>
    <w:rsid w:val="00CA3752"/>
    <w:rsid w:val="00CA3999"/>
    <w:rsid w:val="00CA39C0"/>
    <w:rsid w:val="00CA5AD3"/>
    <w:rsid w:val="00CA62DD"/>
    <w:rsid w:val="00CA69BA"/>
    <w:rsid w:val="00CA7DE6"/>
    <w:rsid w:val="00CB0339"/>
    <w:rsid w:val="00CB08C2"/>
    <w:rsid w:val="00CB110E"/>
    <w:rsid w:val="00CB11F8"/>
    <w:rsid w:val="00CB225B"/>
    <w:rsid w:val="00CB2EF5"/>
    <w:rsid w:val="00CB33E4"/>
    <w:rsid w:val="00CB4230"/>
    <w:rsid w:val="00CB431B"/>
    <w:rsid w:val="00CB4A77"/>
    <w:rsid w:val="00CB4EA5"/>
    <w:rsid w:val="00CB557F"/>
    <w:rsid w:val="00CB592B"/>
    <w:rsid w:val="00CB5C5F"/>
    <w:rsid w:val="00CB600E"/>
    <w:rsid w:val="00CB65B8"/>
    <w:rsid w:val="00CB6CDF"/>
    <w:rsid w:val="00CB7264"/>
    <w:rsid w:val="00CB730F"/>
    <w:rsid w:val="00CB761C"/>
    <w:rsid w:val="00CB76B5"/>
    <w:rsid w:val="00CB7AD6"/>
    <w:rsid w:val="00CC0495"/>
    <w:rsid w:val="00CC110F"/>
    <w:rsid w:val="00CC11B8"/>
    <w:rsid w:val="00CC199A"/>
    <w:rsid w:val="00CC1AF9"/>
    <w:rsid w:val="00CC20E0"/>
    <w:rsid w:val="00CC2818"/>
    <w:rsid w:val="00CC2F7A"/>
    <w:rsid w:val="00CC3A70"/>
    <w:rsid w:val="00CC4033"/>
    <w:rsid w:val="00CC4050"/>
    <w:rsid w:val="00CC40B8"/>
    <w:rsid w:val="00CC5444"/>
    <w:rsid w:val="00CC5534"/>
    <w:rsid w:val="00CC5631"/>
    <w:rsid w:val="00CC62A6"/>
    <w:rsid w:val="00CC676C"/>
    <w:rsid w:val="00CC745B"/>
    <w:rsid w:val="00CC7A11"/>
    <w:rsid w:val="00CD04A8"/>
    <w:rsid w:val="00CD051B"/>
    <w:rsid w:val="00CD1DB1"/>
    <w:rsid w:val="00CD1EC7"/>
    <w:rsid w:val="00CD22B5"/>
    <w:rsid w:val="00CD22F4"/>
    <w:rsid w:val="00CD25E1"/>
    <w:rsid w:val="00CD367C"/>
    <w:rsid w:val="00CD454A"/>
    <w:rsid w:val="00CD499A"/>
    <w:rsid w:val="00CD4C5C"/>
    <w:rsid w:val="00CD4F54"/>
    <w:rsid w:val="00CD4FFE"/>
    <w:rsid w:val="00CD57FA"/>
    <w:rsid w:val="00CD590E"/>
    <w:rsid w:val="00CD5A6E"/>
    <w:rsid w:val="00CD711F"/>
    <w:rsid w:val="00CD74A7"/>
    <w:rsid w:val="00CD79B2"/>
    <w:rsid w:val="00CE157C"/>
    <w:rsid w:val="00CE1665"/>
    <w:rsid w:val="00CE1AF6"/>
    <w:rsid w:val="00CE2298"/>
    <w:rsid w:val="00CE3064"/>
    <w:rsid w:val="00CE385D"/>
    <w:rsid w:val="00CE39E4"/>
    <w:rsid w:val="00CE4282"/>
    <w:rsid w:val="00CE48CE"/>
    <w:rsid w:val="00CE54E1"/>
    <w:rsid w:val="00CE55B6"/>
    <w:rsid w:val="00CE56F6"/>
    <w:rsid w:val="00CE5856"/>
    <w:rsid w:val="00CE5BDE"/>
    <w:rsid w:val="00CE6A6D"/>
    <w:rsid w:val="00CE774C"/>
    <w:rsid w:val="00CF012E"/>
    <w:rsid w:val="00CF04D4"/>
    <w:rsid w:val="00CF0B4C"/>
    <w:rsid w:val="00CF1680"/>
    <w:rsid w:val="00CF1BD7"/>
    <w:rsid w:val="00CF1E21"/>
    <w:rsid w:val="00CF21A5"/>
    <w:rsid w:val="00CF2518"/>
    <w:rsid w:val="00CF2DDE"/>
    <w:rsid w:val="00CF344A"/>
    <w:rsid w:val="00CF39A0"/>
    <w:rsid w:val="00CF3D1C"/>
    <w:rsid w:val="00CF4713"/>
    <w:rsid w:val="00CF4A66"/>
    <w:rsid w:val="00CF4B12"/>
    <w:rsid w:val="00CF58FE"/>
    <w:rsid w:val="00CF5EBE"/>
    <w:rsid w:val="00CF644D"/>
    <w:rsid w:val="00CF6582"/>
    <w:rsid w:val="00CF783B"/>
    <w:rsid w:val="00CF7D97"/>
    <w:rsid w:val="00CF7EEC"/>
    <w:rsid w:val="00D001C2"/>
    <w:rsid w:val="00D00779"/>
    <w:rsid w:val="00D009D8"/>
    <w:rsid w:val="00D012E1"/>
    <w:rsid w:val="00D01318"/>
    <w:rsid w:val="00D01665"/>
    <w:rsid w:val="00D01D1E"/>
    <w:rsid w:val="00D02580"/>
    <w:rsid w:val="00D0330B"/>
    <w:rsid w:val="00D03544"/>
    <w:rsid w:val="00D03BF7"/>
    <w:rsid w:val="00D03F1E"/>
    <w:rsid w:val="00D0428E"/>
    <w:rsid w:val="00D04426"/>
    <w:rsid w:val="00D0482F"/>
    <w:rsid w:val="00D04A33"/>
    <w:rsid w:val="00D05892"/>
    <w:rsid w:val="00D06824"/>
    <w:rsid w:val="00D06C03"/>
    <w:rsid w:val="00D1037A"/>
    <w:rsid w:val="00D10D09"/>
    <w:rsid w:val="00D1163E"/>
    <w:rsid w:val="00D12362"/>
    <w:rsid w:val="00D12A4F"/>
    <w:rsid w:val="00D14C15"/>
    <w:rsid w:val="00D15CB3"/>
    <w:rsid w:val="00D15F51"/>
    <w:rsid w:val="00D16ED5"/>
    <w:rsid w:val="00D2002D"/>
    <w:rsid w:val="00D202B1"/>
    <w:rsid w:val="00D20662"/>
    <w:rsid w:val="00D21291"/>
    <w:rsid w:val="00D21C8A"/>
    <w:rsid w:val="00D2297E"/>
    <w:rsid w:val="00D22DE5"/>
    <w:rsid w:val="00D22EB4"/>
    <w:rsid w:val="00D2317D"/>
    <w:rsid w:val="00D233BD"/>
    <w:rsid w:val="00D233D7"/>
    <w:rsid w:val="00D23CBB"/>
    <w:rsid w:val="00D25806"/>
    <w:rsid w:val="00D25857"/>
    <w:rsid w:val="00D25E9D"/>
    <w:rsid w:val="00D25F1C"/>
    <w:rsid w:val="00D26DE6"/>
    <w:rsid w:val="00D26EE7"/>
    <w:rsid w:val="00D305F7"/>
    <w:rsid w:val="00D30718"/>
    <w:rsid w:val="00D322FB"/>
    <w:rsid w:val="00D32475"/>
    <w:rsid w:val="00D32EC3"/>
    <w:rsid w:val="00D32EF4"/>
    <w:rsid w:val="00D33F81"/>
    <w:rsid w:val="00D34850"/>
    <w:rsid w:val="00D3486B"/>
    <w:rsid w:val="00D35060"/>
    <w:rsid w:val="00D369D4"/>
    <w:rsid w:val="00D36AD7"/>
    <w:rsid w:val="00D373E9"/>
    <w:rsid w:val="00D37C61"/>
    <w:rsid w:val="00D403FF"/>
    <w:rsid w:val="00D404C4"/>
    <w:rsid w:val="00D40CE9"/>
    <w:rsid w:val="00D40D0B"/>
    <w:rsid w:val="00D42115"/>
    <w:rsid w:val="00D42EFD"/>
    <w:rsid w:val="00D457D1"/>
    <w:rsid w:val="00D458AA"/>
    <w:rsid w:val="00D46338"/>
    <w:rsid w:val="00D46BA2"/>
    <w:rsid w:val="00D47234"/>
    <w:rsid w:val="00D47281"/>
    <w:rsid w:val="00D47581"/>
    <w:rsid w:val="00D50295"/>
    <w:rsid w:val="00D50392"/>
    <w:rsid w:val="00D5069A"/>
    <w:rsid w:val="00D50E43"/>
    <w:rsid w:val="00D51469"/>
    <w:rsid w:val="00D52B45"/>
    <w:rsid w:val="00D530EB"/>
    <w:rsid w:val="00D53393"/>
    <w:rsid w:val="00D535B6"/>
    <w:rsid w:val="00D5451D"/>
    <w:rsid w:val="00D55235"/>
    <w:rsid w:val="00D55D78"/>
    <w:rsid w:val="00D5714E"/>
    <w:rsid w:val="00D572B2"/>
    <w:rsid w:val="00D57580"/>
    <w:rsid w:val="00D57F53"/>
    <w:rsid w:val="00D60CAB"/>
    <w:rsid w:val="00D610FD"/>
    <w:rsid w:val="00D612AF"/>
    <w:rsid w:val="00D619F3"/>
    <w:rsid w:val="00D62A5B"/>
    <w:rsid w:val="00D62AD4"/>
    <w:rsid w:val="00D62B43"/>
    <w:rsid w:val="00D62ECD"/>
    <w:rsid w:val="00D63748"/>
    <w:rsid w:val="00D639F0"/>
    <w:rsid w:val="00D63C1B"/>
    <w:rsid w:val="00D63D76"/>
    <w:rsid w:val="00D64B44"/>
    <w:rsid w:val="00D64BFF"/>
    <w:rsid w:val="00D64DE1"/>
    <w:rsid w:val="00D64E3F"/>
    <w:rsid w:val="00D653D0"/>
    <w:rsid w:val="00D6692A"/>
    <w:rsid w:val="00D66E55"/>
    <w:rsid w:val="00D674E9"/>
    <w:rsid w:val="00D6799A"/>
    <w:rsid w:val="00D7009C"/>
    <w:rsid w:val="00D70F17"/>
    <w:rsid w:val="00D712DA"/>
    <w:rsid w:val="00D719EF"/>
    <w:rsid w:val="00D72327"/>
    <w:rsid w:val="00D727E0"/>
    <w:rsid w:val="00D72B87"/>
    <w:rsid w:val="00D72C08"/>
    <w:rsid w:val="00D72C72"/>
    <w:rsid w:val="00D73DD1"/>
    <w:rsid w:val="00D73EDF"/>
    <w:rsid w:val="00D74160"/>
    <w:rsid w:val="00D744CC"/>
    <w:rsid w:val="00D75D22"/>
    <w:rsid w:val="00D75DA5"/>
    <w:rsid w:val="00D76C58"/>
    <w:rsid w:val="00D76CF2"/>
    <w:rsid w:val="00D76E7C"/>
    <w:rsid w:val="00D77EA1"/>
    <w:rsid w:val="00D80B40"/>
    <w:rsid w:val="00D8155B"/>
    <w:rsid w:val="00D81E79"/>
    <w:rsid w:val="00D825A5"/>
    <w:rsid w:val="00D825B7"/>
    <w:rsid w:val="00D8290E"/>
    <w:rsid w:val="00D82AD1"/>
    <w:rsid w:val="00D82E6E"/>
    <w:rsid w:val="00D83040"/>
    <w:rsid w:val="00D8323B"/>
    <w:rsid w:val="00D83489"/>
    <w:rsid w:val="00D83D13"/>
    <w:rsid w:val="00D841AC"/>
    <w:rsid w:val="00D8589D"/>
    <w:rsid w:val="00D85A81"/>
    <w:rsid w:val="00D86466"/>
    <w:rsid w:val="00D870E8"/>
    <w:rsid w:val="00D87423"/>
    <w:rsid w:val="00D87452"/>
    <w:rsid w:val="00D87485"/>
    <w:rsid w:val="00D87E58"/>
    <w:rsid w:val="00D907CB"/>
    <w:rsid w:val="00D91BF2"/>
    <w:rsid w:val="00D92DE2"/>
    <w:rsid w:val="00D93583"/>
    <w:rsid w:val="00D93C1C"/>
    <w:rsid w:val="00D94026"/>
    <w:rsid w:val="00D94120"/>
    <w:rsid w:val="00D951DD"/>
    <w:rsid w:val="00D952ED"/>
    <w:rsid w:val="00D957FA"/>
    <w:rsid w:val="00D9664C"/>
    <w:rsid w:val="00D97404"/>
    <w:rsid w:val="00D975A3"/>
    <w:rsid w:val="00D979D0"/>
    <w:rsid w:val="00DA08CA"/>
    <w:rsid w:val="00DA0F37"/>
    <w:rsid w:val="00DA101A"/>
    <w:rsid w:val="00DA122C"/>
    <w:rsid w:val="00DA2FD5"/>
    <w:rsid w:val="00DA4838"/>
    <w:rsid w:val="00DA4989"/>
    <w:rsid w:val="00DA5721"/>
    <w:rsid w:val="00DA6173"/>
    <w:rsid w:val="00DA7477"/>
    <w:rsid w:val="00DA7573"/>
    <w:rsid w:val="00DA7BD4"/>
    <w:rsid w:val="00DB0191"/>
    <w:rsid w:val="00DB0359"/>
    <w:rsid w:val="00DB0EF6"/>
    <w:rsid w:val="00DB0F8A"/>
    <w:rsid w:val="00DB26A8"/>
    <w:rsid w:val="00DB27CF"/>
    <w:rsid w:val="00DB324C"/>
    <w:rsid w:val="00DB3FD3"/>
    <w:rsid w:val="00DB5F2A"/>
    <w:rsid w:val="00DB61FF"/>
    <w:rsid w:val="00DB6D86"/>
    <w:rsid w:val="00DB6F45"/>
    <w:rsid w:val="00DB72B7"/>
    <w:rsid w:val="00DB7546"/>
    <w:rsid w:val="00DC0624"/>
    <w:rsid w:val="00DC0FC3"/>
    <w:rsid w:val="00DC1A58"/>
    <w:rsid w:val="00DC1AC0"/>
    <w:rsid w:val="00DC1AEA"/>
    <w:rsid w:val="00DC1CDD"/>
    <w:rsid w:val="00DC1D8E"/>
    <w:rsid w:val="00DC20C3"/>
    <w:rsid w:val="00DC227A"/>
    <w:rsid w:val="00DC2360"/>
    <w:rsid w:val="00DC26E4"/>
    <w:rsid w:val="00DC28C0"/>
    <w:rsid w:val="00DC2BAE"/>
    <w:rsid w:val="00DC2CEE"/>
    <w:rsid w:val="00DC2E45"/>
    <w:rsid w:val="00DC3257"/>
    <w:rsid w:val="00DC3279"/>
    <w:rsid w:val="00DC346F"/>
    <w:rsid w:val="00DC3BF1"/>
    <w:rsid w:val="00DC4D1D"/>
    <w:rsid w:val="00DC4D87"/>
    <w:rsid w:val="00DC540C"/>
    <w:rsid w:val="00DC54EB"/>
    <w:rsid w:val="00DC580A"/>
    <w:rsid w:val="00DC5B50"/>
    <w:rsid w:val="00DC66BC"/>
    <w:rsid w:val="00DC727F"/>
    <w:rsid w:val="00DC7E78"/>
    <w:rsid w:val="00DD0493"/>
    <w:rsid w:val="00DD0924"/>
    <w:rsid w:val="00DD0CBF"/>
    <w:rsid w:val="00DD1071"/>
    <w:rsid w:val="00DD12FD"/>
    <w:rsid w:val="00DD1576"/>
    <w:rsid w:val="00DD2893"/>
    <w:rsid w:val="00DD2AE8"/>
    <w:rsid w:val="00DD4717"/>
    <w:rsid w:val="00DD4F74"/>
    <w:rsid w:val="00DD531F"/>
    <w:rsid w:val="00DD556C"/>
    <w:rsid w:val="00DD5737"/>
    <w:rsid w:val="00DD5E81"/>
    <w:rsid w:val="00DD6C46"/>
    <w:rsid w:val="00DD6C7A"/>
    <w:rsid w:val="00DD6F44"/>
    <w:rsid w:val="00DD7CCA"/>
    <w:rsid w:val="00DE0BDE"/>
    <w:rsid w:val="00DE10CF"/>
    <w:rsid w:val="00DE1270"/>
    <w:rsid w:val="00DE1E1E"/>
    <w:rsid w:val="00DE223E"/>
    <w:rsid w:val="00DE2D33"/>
    <w:rsid w:val="00DE2E5F"/>
    <w:rsid w:val="00DE34EB"/>
    <w:rsid w:val="00DE3592"/>
    <w:rsid w:val="00DE3E78"/>
    <w:rsid w:val="00DE41E7"/>
    <w:rsid w:val="00DE41F8"/>
    <w:rsid w:val="00DE4B9D"/>
    <w:rsid w:val="00DE50EA"/>
    <w:rsid w:val="00DE545C"/>
    <w:rsid w:val="00DE5C9F"/>
    <w:rsid w:val="00DE734E"/>
    <w:rsid w:val="00DE7887"/>
    <w:rsid w:val="00DE7BF8"/>
    <w:rsid w:val="00DF0DC3"/>
    <w:rsid w:val="00DF14F9"/>
    <w:rsid w:val="00DF1C2D"/>
    <w:rsid w:val="00DF1FAE"/>
    <w:rsid w:val="00DF2AD9"/>
    <w:rsid w:val="00DF490C"/>
    <w:rsid w:val="00DF54D0"/>
    <w:rsid w:val="00DF580C"/>
    <w:rsid w:val="00DF5C1A"/>
    <w:rsid w:val="00DF6BCB"/>
    <w:rsid w:val="00DF6D45"/>
    <w:rsid w:val="00DF7042"/>
    <w:rsid w:val="00DF78FD"/>
    <w:rsid w:val="00DF7EFE"/>
    <w:rsid w:val="00E005B4"/>
    <w:rsid w:val="00E00E15"/>
    <w:rsid w:val="00E00F63"/>
    <w:rsid w:val="00E01210"/>
    <w:rsid w:val="00E01D50"/>
    <w:rsid w:val="00E02664"/>
    <w:rsid w:val="00E02C4D"/>
    <w:rsid w:val="00E031A5"/>
    <w:rsid w:val="00E0341B"/>
    <w:rsid w:val="00E0348F"/>
    <w:rsid w:val="00E035A6"/>
    <w:rsid w:val="00E038F5"/>
    <w:rsid w:val="00E03D67"/>
    <w:rsid w:val="00E04510"/>
    <w:rsid w:val="00E04784"/>
    <w:rsid w:val="00E05569"/>
    <w:rsid w:val="00E05A6C"/>
    <w:rsid w:val="00E05F59"/>
    <w:rsid w:val="00E0655D"/>
    <w:rsid w:val="00E07A1A"/>
    <w:rsid w:val="00E1024A"/>
    <w:rsid w:val="00E10B17"/>
    <w:rsid w:val="00E10B67"/>
    <w:rsid w:val="00E12029"/>
    <w:rsid w:val="00E1256A"/>
    <w:rsid w:val="00E12742"/>
    <w:rsid w:val="00E12AB9"/>
    <w:rsid w:val="00E12B67"/>
    <w:rsid w:val="00E141D3"/>
    <w:rsid w:val="00E14941"/>
    <w:rsid w:val="00E1526B"/>
    <w:rsid w:val="00E1534B"/>
    <w:rsid w:val="00E15408"/>
    <w:rsid w:val="00E15553"/>
    <w:rsid w:val="00E15743"/>
    <w:rsid w:val="00E15C52"/>
    <w:rsid w:val="00E15EDA"/>
    <w:rsid w:val="00E15F0B"/>
    <w:rsid w:val="00E160E8"/>
    <w:rsid w:val="00E16199"/>
    <w:rsid w:val="00E16311"/>
    <w:rsid w:val="00E1702C"/>
    <w:rsid w:val="00E20CC5"/>
    <w:rsid w:val="00E21ACA"/>
    <w:rsid w:val="00E21ECC"/>
    <w:rsid w:val="00E22B80"/>
    <w:rsid w:val="00E22C0E"/>
    <w:rsid w:val="00E22CFF"/>
    <w:rsid w:val="00E231CD"/>
    <w:rsid w:val="00E231E1"/>
    <w:rsid w:val="00E23888"/>
    <w:rsid w:val="00E23B9C"/>
    <w:rsid w:val="00E23CE3"/>
    <w:rsid w:val="00E23CF7"/>
    <w:rsid w:val="00E23E2B"/>
    <w:rsid w:val="00E23E76"/>
    <w:rsid w:val="00E249DB"/>
    <w:rsid w:val="00E253A3"/>
    <w:rsid w:val="00E25402"/>
    <w:rsid w:val="00E259B0"/>
    <w:rsid w:val="00E25AF8"/>
    <w:rsid w:val="00E26AEC"/>
    <w:rsid w:val="00E2757B"/>
    <w:rsid w:val="00E2792D"/>
    <w:rsid w:val="00E30828"/>
    <w:rsid w:val="00E30B37"/>
    <w:rsid w:val="00E3109C"/>
    <w:rsid w:val="00E311D1"/>
    <w:rsid w:val="00E31C2D"/>
    <w:rsid w:val="00E32432"/>
    <w:rsid w:val="00E33B1E"/>
    <w:rsid w:val="00E34277"/>
    <w:rsid w:val="00E35C6C"/>
    <w:rsid w:val="00E3621B"/>
    <w:rsid w:val="00E36D6F"/>
    <w:rsid w:val="00E36F43"/>
    <w:rsid w:val="00E37F0C"/>
    <w:rsid w:val="00E40ADF"/>
    <w:rsid w:val="00E418E3"/>
    <w:rsid w:val="00E41F8B"/>
    <w:rsid w:val="00E423DE"/>
    <w:rsid w:val="00E4296F"/>
    <w:rsid w:val="00E42F07"/>
    <w:rsid w:val="00E435E0"/>
    <w:rsid w:val="00E4370F"/>
    <w:rsid w:val="00E44375"/>
    <w:rsid w:val="00E4441D"/>
    <w:rsid w:val="00E453AB"/>
    <w:rsid w:val="00E462E6"/>
    <w:rsid w:val="00E463A0"/>
    <w:rsid w:val="00E465B5"/>
    <w:rsid w:val="00E47839"/>
    <w:rsid w:val="00E51CDE"/>
    <w:rsid w:val="00E5210B"/>
    <w:rsid w:val="00E53631"/>
    <w:rsid w:val="00E5388F"/>
    <w:rsid w:val="00E54239"/>
    <w:rsid w:val="00E54272"/>
    <w:rsid w:val="00E542BC"/>
    <w:rsid w:val="00E54521"/>
    <w:rsid w:val="00E54617"/>
    <w:rsid w:val="00E5484B"/>
    <w:rsid w:val="00E56023"/>
    <w:rsid w:val="00E56471"/>
    <w:rsid w:val="00E56BC2"/>
    <w:rsid w:val="00E56D6E"/>
    <w:rsid w:val="00E56FEF"/>
    <w:rsid w:val="00E577F9"/>
    <w:rsid w:val="00E57FB5"/>
    <w:rsid w:val="00E60F14"/>
    <w:rsid w:val="00E61AC4"/>
    <w:rsid w:val="00E61B23"/>
    <w:rsid w:val="00E62471"/>
    <w:rsid w:val="00E625BE"/>
    <w:rsid w:val="00E6284B"/>
    <w:rsid w:val="00E62D07"/>
    <w:rsid w:val="00E62DF6"/>
    <w:rsid w:val="00E63A22"/>
    <w:rsid w:val="00E63B8F"/>
    <w:rsid w:val="00E646B5"/>
    <w:rsid w:val="00E6472A"/>
    <w:rsid w:val="00E65427"/>
    <w:rsid w:val="00E6543F"/>
    <w:rsid w:val="00E659B5"/>
    <w:rsid w:val="00E661C0"/>
    <w:rsid w:val="00E663F5"/>
    <w:rsid w:val="00E66E97"/>
    <w:rsid w:val="00E70BD6"/>
    <w:rsid w:val="00E71305"/>
    <w:rsid w:val="00E72383"/>
    <w:rsid w:val="00E724D2"/>
    <w:rsid w:val="00E72D9F"/>
    <w:rsid w:val="00E732B8"/>
    <w:rsid w:val="00E73C41"/>
    <w:rsid w:val="00E74933"/>
    <w:rsid w:val="00E74EDC"/>
    <w:rsid w:val="00E75737"/>
    <w:rsid w:val="00E75875"/>
    <w:rsid w:val="00E75886"/>
    <w:rsid w:val="00E75BC5"/>
    <w:rsid w:val="00E75D6E"/>
    <w:rsid w:val="00E76007"/>
    <w:rsid w:val="00E76181"/>
    <w:rsid w:val="00E770F2"/>
    <w:rsid w:val="00E77EAC"/>
    <w:rsid w:val="00E80934"/>
    <w:rsid w:val="00E81069"/>
    <w:rsid w:val="00E817AD"/>
    <w:rsid w:val="00E817EF"/>
    <w:rsid w:val="00E8184F"/>
    <w:rsid w:val="00E828D5"/>
    <w:rsid w:val="00E82D81"/>
    <w:rsid w:val="00E83259"/>
    <w:rsid w:val="00E839BE"/>
    <w:rsid w:val="00E83CAC"/>
    <w:rsid w:val="00E84A89"/>
    <w:rsid w:val="00E84C89"/>
    <w:rsid w:val="00E85E56"/>
    <w:rsid w:val="00E860DD"/>
    <w:rsid w:val="00E8713D"/>
    <w:rsid w:val="00E877A9"/>
    <w:rsid w:val="00E90329"/>
    <w:rsid w:val="00E910D5"/>
    <w:rsid w:val="00E922C4"/>
    <w:rsid w:val="00E943AE"/>
    <w:rsid w:val="00E947B0"/>
    <w:rsid w:val="00E95D82"/>
    <w:rsid w:val="00E95F21"/>
    <w:rsid w:val="00E96273"/>
    <w:rsid w:val="00E96E97"/>
    <w:rsid w:val="00E97D49"/>
    <w:rsid w:val="00EA0251"/>
    <w:rsid w:val="00EA1065"/>
    <w:rsid w:val="00EA1434"/>
    <w:rsid w:val="00EA3C3E"/>
    <w:rsid w:val="00EA4694"/>
    <w:rsid w:val="00EA48D3"/>
    <w:rsid w:val="00EA546B"/>
    <w:rsid w:val="00EA57C5"/>
    <w:rsid w:val="00EA5D7E"/>
    <w:rsid w:val="00EA5F31"/>
    <w:rsid w:val="00EA5F92"/>
    <w:rsid w:val="00EA64B4"/>
    <w:rsid w:val="00EA65F1"/>
    <w:rsid w:val="00EA6665"/>
    <w:rsid w:val="00EA6935"/>
    <w:rsid w:val="00EA6967"/>
    <w:rsid w:val="00EA6F44"/>
    <w:rsid w:val="00EA7613"/>
    <w:rsid w:val="00EA793B"/>
    <w:rsid w:val="00EA7A7E"/>
    <w:rsid w:val="00EB05DA"/>
    <w:rsid w:val="00EB190F"/>
    <w:rsid w:val="00EB235B"/>
    <w:rsid w:val="00EB2EF9"/>
    <w:rsid w:val="00EB31A3"/>
    <w:rsid w:val="00EB325B"/>
    <w:rsid w:val="00EB3E22"/>
    <w:rsid w:val="00EB693B"/>
    <w:rsid w:val="00EB7BA9"/>
    <w:rsid w:val="00EB7D75"/>
    <w:rsid w:val="00EC0B20"/>
    <w:rsid w:val="00EC0EE7"/>
    <w:rsid w:val="00EC1C3A"/>
    <w:rsid w:val="00EC1F51"/>
    <w:rsid w:val="00EC2B1D"/>
    <w:rsid w:val="00EC4233"/>
    <w:rsid w:val="00EC4544"/>
    <w:rsid w:val="00EC4A85"/>
    <w:rsid w:val="00EC57B2"/>
    <w:rsid w:val="00EC58F4"/>
    <w:rsid w:val="00EC650B"/>
    <w:rsid w:val="00EC6ADA"/>
    <w:rsid w:val="00EC7808"/>
    <w:rsid w:val="00EC7BFA"/>
    <w:rsid w:val="00ED042E"/>
    <w:rsid w:val="00ED1295"/>
    <w:rsid w:val="00ED2725"/>
    <w:rsid w:val="00ED34D1"/>
    <w:rsid w:val="00ED367F"/>
    <w:rsid w:val="00ED3890"/>
    <w:rsid w:val="00ED4206"/>
    <w:rsid w:val="00ED5503"/>
    <w:rsid w:val="00ED58A2"/>
    <w:rsid w:val="00ED58C3"/>
    <w:rsid w:val="00ED5C71"/>
    <w:rsid w:val="00ED5EEE"/>
    <w:rsid w:val="00ED667C"/>
    <w:rsid w:val="00ED7966"/>
    <w:rsid w:val="00EE01CC"/>
    <w:rsid w:val="00EE04EE"/>
    <w:rsid w:val="00EE1760"/>
    <w:rsid w:val="00EE25E3"/>
    <w:rsid w:val="00EE287D"/>
    <w:rsid w:val="00EE3B32"/>
    <w:rsid w:val="00EE3CFF"/>
    <w:rsid w:val="00EE3F39"/>
    <w:rsid w:val="00EE414C"/>
    <w:rsid w:val="00EE44FE"/>
    <w:rsid w:val="00EE5406"/>
    <w:rsid w:val="00EE5EF8"/>
    <w:rsid w:val="00EE6964"/>
    <w:rsid w:val="00EE6A1D"/>
    <w:rsid w:val="00EE6D18"/>
    <w:rsid w:val="00EE76D3"/>
    <w:rsid w:val="00EE7E7A"/>
    <w:rsid w:val="00EF1230"/>
    <w:rsid w:val="00EF223B"/>
    <w:rsid w:val="00EF29DE"/>
    <w:rsid w:val="00EF3978"/>
    <w:rsid w:val="00EF3AAC"/>
    <w:rsid w:val="00EF4D42"/>
    <w:rsid w:val="00EF4FD1"/>
    <w:rsid w:val="00EF5318"/>
    <w:rsid w:val="00EF599F"/>
    <w:rsid w:val="00EF708A"/>
    <w:rsid w:val="00EF72C3"/>
    <w:rsid w:val="00EF79CE"/>
    <w:rsid w:val="00F00152"/>
    <w:rsid w:val="00F00352"/>
    <w:rsid w:val="00F00997"/>
    <w:rsid w:val="00F00B1B"/>
    <w:rsid w:val="00F00E37"/>
    <w:rsid w:val="00F010EE"/>
    <w:rsid w:val="00F01383"/>
    <w:rsid w:val="00F0167D"/>
    <w:rsid w:val="00F0177A"/>
    <w:rsid w:val="00F019D5"/>
    <w:rsid w:val="00F02500"/>
    <w:rsid w:val="00F02BF0"/>
    <w:rsid w:val="00F032E2"/>
    <w:rsid w:val="00F037E3"/>
    <w:rsid w:val="00F03FF2"/>
    <w:rsid w:val="00F04721"/>
    <w:rsid w:val="00F04F9E"/>
    <w:rsid w:val="00F06135"/>
    <w:rsid w:val="00F06A47"/>
    <w:rsid w:val="00F0700C"/>
    <w:rsid w:val="00F0717F"/>
    <w:rsid w:val="00F0747A"/>
    <w:rsid w:val="00F07849"/>
    <w:rsid w:val="00F07882"/>
    <w:rsid w:val="00F07883"/>
    <w:rsid w:val="00F10177"/>
    <w:rsid w:val="00F10D83"/>
    <w:rsid w:val="00F1196B"/>
    <w:rsid w:val="00F11A6A"/>
    <w:rsid w:val="00F11FD2"/>
    <w:rsid w:val="00F126BD"/>
    <w:rsid w:val="00F13433"/>
    <w:rsid w:val="00F134FC"/>
    <w:rsid w:val="00F1350E"/>
    <w:rsid w:val="00F14419"/>
    <w:rsid w:val="00F1470E"/>
    <w:rsid w:val="00F147A5"/>
    <w:rsid w:val="00F14AA7"/>
    <w:rsid w:val="00F15884"/>
    <w:rsid w:val="00F15B8E"/>
    <w:rsid w:val="00F16665"/>
    <w:rsid w:val="00F16FB0"/>
    <w:rsid w:val="00F1733B"/>
    <w:rsid w:val="00F17474"/>
    <w:rsid w:val="00F201CC"/>
    <w:rsid w:val="00F20487"/>
    <w:rsid w:val="00F20F65"/>
    <w:rsid w:val="00F2106D"/>
    <w:rsid w:val="00F22337"/>
    <w:rsid w:val="00F22D65"/>
    <w:rsid w:val="00F23175"/>
    <w:rsid w:val="00F23FB0"/>
    <w:rsid w:val="00F2480A"/>
    <w:rsid w:val="00F24891"/>
    <w:rsid w:val="00F24B9F"/>
    <w:rsid w:val="00F24CA6"/>
    <w:rsid w:val="00F256AE"/>
    <w:rsid w:val="00F25773"/>
    <w:rsid w:val="00F257FA"/>
    <w:rsid w:val="00F26004"/>
    <w:rsid w:val="00F270E8"/>
    <w:rsid w:val="00F27EF5"/>
    <w:rsid w:val="00F27FDB"/>
    <w:rsid w:val="00F30251"/>
    <w:rsid w:val="00F305CC"/>
    <w:rsid w:val="00F313D3"/>
    <w:rsid w:val="00F3179A"/>
    <w:rsid w:val="00F31D54"/>
    <w:rsid w:val="00F32357"/>
    <w:rsid w:val="00F32C70"/>
    <w:rsid w:val="00F34E02"/>
    <w:rsid w:val="00F3549E"/>
    <w:rsid w:val="00F365A7"/>
    <w:rsid w:val="00F3681C"/>
    <w:rsid w:val="00F371C1"/>
    <w:rsid w:val="00F3769D"/>
    <w:rsid w:val="00F404F4"/>
    <w:rsid w:val="00F4143E"/>
    <w:rsid w:val="00F41CC5"/>
    <w:rsid w:val="00F41D25"/>
    <w:rsid w:val="00F423C2"/>
    <w:rsid w:val="00F433F8"/>
    <w:rsid w:val="00F433FE"/>
    <w:rsid w:val="00F43627"/>
    <w:rsid w:val="00F43781"/>
    <w:rsid w:val="00F4463C"/>
    <w:rsid w:val="00F452E2"/>
    <w:rsid w:val="00F473A5"/>
    <w:rsid w:val="00F473F3"/>
    <w:rsid w:val="00F474B8"/>
    <w:rsid w:val="00F478CA"/>
    <w:rsid w:val="00F47CE2"/>
    <w:rsid w:val="00F501F3"/>
    <w:rsid w:val="00F50A98"/>
    <w:rsid w:val="00F50E5F"/>
    <w:rsid w:val="00F51460"/>
    <w:rsid w:val="00F51667"/>
    <w:rsid w:val="00F521DC"/>
    <w:rsid w:val="00F525D9"/>
    <w:rsid w:val="00F530EF"/>
    <w:rsid w:val="00F53199"/>
    <w:rsid w:val="00F541A1"/>
    <w:rsid w:val="00F54B09"/>
    <w:rsid w:val="00F54BEA"/>
    <w:rsid w:val="00F54E8A"/>
    <w:rsid w:val="00F55386"/>
    <w:rsid w:val="00F559A8"/>
    <w:rsid w:val="00F55C21"/>
    <w:rsid w:val="00F55E5F"/>
    <w:rsid w:val="00F55F6D"/>
    <w:rsid w:val="00F5736B"/>
    <w:rsid w:val="00F5746A"/>
    <w:rsid w:val="00F57880"/>
    <w:rsid w:val="00F606F3"/>
    <w:rsid w:val="00F608AB"/>
    <w:rsid w:val="00F60BE7"/>
    <w:rsid w:val="00F6150C"/>
    <w:rsid w:val="00F6159C"/>
    <w:rsid w:val="00F61714"/>
    <w:rsid w:val="00F6238F"/>
    <w:rsid w:val="00F63E59"/>
    <w:rsid w:val="00F64915"/>
    <w:rsid w:val="00F64BE0"/>
    <w:rsid w:val="00F650CB"/>
    <w:rsid w:val="00F65B68"/>
    <w:rsid w:val="00F67846"/>
    <w:rsid w:val="00F67B42"/>
    <w:rsid w:val="00F70B72"/>
    <w:rsid w:val="00F70DEF"/>
    <w:rsid w:val="00F70EA3"/>
    <w:rsid w:val="00F71398"/>
    <w:rsid w:val="00F7294C"/>
    <w:rsid w:val="00F72C5F"/>
    <w:rsid w:val="00F73549"/>
    <w:rsid w:val="00F75782"/>
    <w:rsid w:val="00F80C1D"/>
    <w:rsid w:val="00F81130"/>
    <w:rsid w:val="00F818F7"/>
    <w:rsid w:val="00F8325D"/>
    <w:rsid w:val="00F832A9"/>
    <w:rsid w:val="00F832B0"/>
    <w:rsid w:val="00F83307"/>
    <w:rsid w:val="00F833A5"/>
    <w:rsid w:val="00F844D3"/>
    <w:rsid w:val="00F84629"/>
    <w:rsid w:val="00F84B71"/>
    <w:rsid w:val="00F84F0E"/>
    <w:rsid w:val="00F8519E"/>
    <w:rsid w:val="00F85FF5"/>
    <w:rsid w:val="00F86BB4"/>
    <w:rsid w:val="00F86E69"/>
    <w:rsid w:val="00F870F5"/>
    <w:rsid w:val="00F87C3B"/>
    <w:rsid w:val="00F902D2"/>
    <w:rsid w:val="00F90B12"/>
    <w:rsid w:val="00F90CBD"/>
    <w:rsid w:val="00F9109E"/>
    <w:rsid w:val="00F9177E"/>
    <w:rsid w:val="00F91E4F"/>
    <w:rsid w:val="00F91FDF"/>
    <w:rsid w:val="00F92AA1"/>
    <w:rsid w:val="00F92FDC"/>
    <w:rsid w:val="00F931D2"/>
    <w:rsid w:val="00F93431"/>
    <w:rsid w:val="00F93A4A"/>
    <w:rsid w:val="00F93D27"/>
    <w:rsid w:val="00F943E3"/>
    <w:rsid w:val="00F95DD6"/>
    <w:rsid w:val="00F96370"/>
    <w:rsid w:val="00F97940"/>
    <w:rsid w:val="00F97BA3"/>
    <w:rsid w:val="00F97EA2"/>
    <w:rsid w:val="00F97F0D"/>
    <w:rsid w:val="00FA0B0A"/>
    <w:rsid w:val="00FA121C"/>
    <w:rsid w:val="00FA1407"/>
    <w:rsid w:val="00FA1A68"/>
    <w:rsid w:val="00FA1B1A"/>
    <w:rsid w:val="00FA2747"/>
    <w:rsid w:val="00FA2A33"/>
    <w:rsid w:val="00FA2C8F"/>
    <w:rsid w:val="00FA2CF7"/>
    <w:rsid w:val="00FA3410"/>
    <w:rsid w:val="00FA360B"/>
    <w:rsid w:val="00FA3860"/>
    <w:rsid w:val="00FA3A50"/>
    <w:rsid w:val="00FA4763"/>
    <w:rsid w:val="00FA4830"/>
    <w:rsid w:val="00FA4CC3"/>
    <w:rsid w:val="00FA5032"/>
    <w:rsid w:val="00FA52EB"/>
    <w:rsid w:val="00FA6366"/>
    <w:rsid w:val="00FA6980"/>
    <w:rsid w:val="00FA6CDF"/>
    <w:rsid w:val="00FA7BB5"/>
    <w:rsid w:val="00FA7C85"/>
    <w:rsid w:val="00FB12D8"/>
    <w:rsid w:val="00FB176A"/>
    <w:rsid w:val="00FB1CDC"/>
    <w:rsid w:val="00FB238A"/>
    <w:rsid w:val="00FB2446"/>
    <w:rsid w:val="00FB2C81"/>
    <w:rsid w:val="00FB3BC4"/>
    <w:rsid w:val="00FB3F9C"/>
    <w:rsid w:val="00FB3FDE"/>
    <w:rsid w:val="00FB4676"/>
    <w:rsid w:val="00FB5552"/>
    <w:rsid w:val="00FB5789"/>
    <w:rsid w:val="00FB5F3A"/>
    <w:rsid w:val="00FB6AA9"/>
    <w:rsid w:val="00FB6AD4"/>
    <w:rsid w:val="00FB7F22"/>
    <w:rsid w:val="00FC00F3"/>
    <w:rsid w:val="00FC0A33"/>
    <w:rsid w:val="00FC1416"/>
    <w:rsid w:val="00FC14B2"/>
    <w:rsid w:val="00FC1823"/>
    <w:rsid w:val="00FC2198"/>
    <w:rsid w:val="00FC26A4"/>
    <w:rsid w:val="00FC2C93"/>
    <w:rsid w:val="00FC325A"/>
    <w:rsid w:val="00FC33ED"/>
    <w:rsid w:val="00FC43AD"/>
    <w:rsid w:val="00FC572A"/>
    <w:rsid w:val="00FC5876"/>
    <w:rsid w:val="00FC62F5"/>
    <w:rsid w:val="00FC731E"/>
    <w:rsid w:val="00FC7F3E"/>
    <w:rsid w:val="00FD035A"/>
    <w:rsid w:val="00FD03D7"/>
    <w:rsid w:val="00FD0AD7"/>
    <w:rsid w:val="00FD19F1"/>
    <w:rsid w:val="00FD1A7E"/>
    <w:rsid w:val="00FD2CC3"/>
    <w:rsid w:val="00FD31BF"/>
    <w:rsid w:val="00FD3CC7"/>
    <w:rsid w:val="00FD4148"/>
    <w:rsid w:val="00FD4D5B"/>
    <w:rsid w:val="00FD6440"/>
    <w:rsid w:val="00FD6453"/>
    <w:rsid w:val="00FD67FD"/>
    <w:rsid w:val="00FD706C"/>
    <w:rsid w:val="00FD7CB2"/>
    <w:rsid w:val="00FD7D46"/>
    <w:rsid w:val="00FD7D8B"/>
    <w:rsid w:val="00FE0AF2"/>
    <w:rsid w:val="00FE0E83"/>
    <w:rsid w:val="00FE1C47"/>
    <w:rsid w:val="00FE22DD"/>
    <w:rsid w:val="00FE2CFB"/>
    <w:rsid w:val="00FE38E3"/>
    <w:rsid w:val="00FE4A60"/>
    <w:rsid w:val="00FE4DF3"/>
    <w:rsid w:val="00FE4F91"/>
    <w:rsid w:val="00FE54E0"/>
    <w:rsid w:val="00FE55F0"/>
    <w:rsid w:val="00FE6331"/>
    <w:rsid w:val="00FE685B"/>
    <w:rsid w:val="00FE6C12"/>
    <w:rsid w:val="00FE785C"/>
    <w:rsid w:val="00FE7894"/>
    <w:rsid w:val="00FF01FA"/>
    <w:rsid w:val="00FF21B5"/>
    <w:rsid w:val="00FF21C3"/>
    <w:rsid w:val="00FF2A11"/>
    <w:rsid w:val="00FF2AA0"/>
    <w:rsid w:val="00FF3F6C"/>
    <w:rsid w:val="00FF4603"/>
    <w:rsid w:val="00FF4B07"/>
    <w:rsid w:val="00FF4BFC"/>
    <w:rsid w:val="00FF4C11"/>
    <w:rsid w:val="00FF56B9"/>
    <w:rsid w:val="00FF57E8"/>
    <w:rsid w:val="00FF58C0"/>
    <w:rsid w:val="00FF5948"/>
    <w:rsid w:val="00FF6B71"/>
    <w:rsid w:val="00FF6EDF"/>
    <w:rsid w:val="00FF6EEA"/>
    <w:rsid w:val="00FF77DF"/>
    <w:rsid w:val="00FF7ABB"/>
    <w:rsid w:val="00FF7B99"/>
    <w:rsid w:val="0159E89B"/>
    <w:rsid w:val="047F02F0"/>
    <w:rsid w:val="0707F454"/>
    <w:rsid w:val="0C6D2435"/>
    <w:rsid w:val="0C979201"/>
    <w:rsid w:val="0DC6FC9C"/>
    <w:rsid w:val="0E0760FF"/>
    <w:rsid w:val="0E16D56E"/>
    <w:rsid w:val="0FA33160"/>
    <w:rsid w:val="1135E54B"/>
    <w:rsid w:val="13C525B8"/>
    <w:rsid w:val="15299E6A"/>
    <w:rsid w:val="16760AB0"/>
    <w:rsid w:val="1721C5B1"/>
    <w:rsid w:val="173CE551"/>
    <w:rsid w:val="187B5A86"/>
    <w:rsid w:val="1A858910"/>
    <w:rsid w:val="1B3840FC"/>
    <w:rsid w:val="1C4615F8"/>
    <w:rsid w:val="28EBB24E"/>
    <w:rsid w:val="29FF6456"/>
    <w:rsid w:val="2CEA3527"/>
    <w:rsid w:val="31C7B21A"/>
    <w:rsid w:val="343197E2"/>
    <w:rsid w:val="3487FB52"/>
    <w:rsid w:val="3654B57E"/>
    <w:rsid w:val="37CA429A"/>
    <w:rsid w:val="3AECC095"/>
    <w:rsid w:val="3DDAD6E1"/>
    <w:rsid w:val="3FCBDCE9"/>
    <w:rsid w:val="414B88C4"/>
    <w:rsid w:val="42377AD4"/>
    <w:rsid w:val="42AE64AA"/>
    <w:rsid w:val="42FA2F5F"/>
    <w:rsid w:val="435DAB80"/>
    <w:rsid w:val="4562AE85"/>
    <w:rsid w:val="4926732D"/>
    <w:rsid w:val="4BB75C93"/>
    <w:rsid w:val="4CA8160B"/>
    <w:rsid w:val="4EB03838"/>
    <w:rsid w:val="4EC9FB43"/>
    <w:rsid w:val="4F812415"/>
    <w:rsid w:val="4FC90B27"/>
    <w:rsid w:val="503CE2A6"/>
    <w:rsid w:val="51F629E8"/>
    <w:rsid w:val="53531F09"/>
    <w:rsid w:val="5382AD3C"/>
    <w:rsid w:val="55BE6BAF"/>
    <w:rsid w:val="59165710"/>
    <w:rsid w:val="59B90CEB"/>
    <w:rsid w:val="5AE45D4C"/>
    <w:rsid w:val="5C1800BA"/>
    <w:rsid w:val="5EB67BCD"/>
    <w:rsid w:val="612CECE8"/>
    <w:rsid w:val="61F20D6F"/>
    <w:rsid w:val="626F0F33"/>
    <w:rsid w:val="67B60AE7"/>
    <w:rsid w:val="684A6AB9"/>
    <w:rsid w:val="68CE9CDB"/>
    <w:rsid w:val="6B4321EA"/>
    <w:rsid w:val="6DE3CF43"/>
    <w:rsid w:val="6F9F11EE"/>
    <w:rsid w:val="6FB52224"/>
    <w:rsid w:val="721E42C0"/>
    <w:rsid w:val="721E5F66"/>
    <w:rsid w:val="73F819A4"/>
    <w:rsid w:val="74898F66"/>
    <w:rsid w:val="755FFC17"/>
    <w:rsid w:val="761735F3"/>
    <w:rsid w:val="76F53103"/>
    <w:rsid w:val="773908B2"/>
    <w:rsid w:val="7AD91CC8"/>
    <w:rsid w:val="7C400D2E"/>
    <w:rsid w:val="7D05FE44"/>
    <w:rsid w:val="7D07F464"/>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4BA335"/>
  <w15:docId w15:val="{D9D5E752-6D51-44A3-905D-E3FC5CD3F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iPriority="0" w:unhideWhenUsed="1"/>
    <w:lsdException w:name="footer" w:semiHidden="1" w:uiPriority="0" w:unhideWhenUsed="1"/>
    <w:lsdException w:name="index heading" w:semiHidden="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iPriority="0" w:unhideWhenUsed="1"/>
    <w:lsdException w:name="annotation reference" w:semiHidden="1" w:unhideWhenUsed="1"/>
    <w:lsdException w:name="line number" w:semiHidden="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lsdException w:name="Closing" w:semiHidden="1"/>
    <w:lsdException w:name="Signature" w:semiHidden="1" w:unhideWhenUsed="1"/>
    <w:lsdException w:name="Default Paragraph Font" w:semiHidden="1" w:uiPriority="1" w:unhideWhenUsed="1"/>
    <w:lsdException w:name="Body Text" w:semiHidden="1" w:uiPriority="0"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lsdException w:name="Salutation" w:semiHidden="1" w:unhideWhenUsed="1"/>
    <w:lsdException w:name="Date" w:semiHidden="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qFormat="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02270C"/>
    <w:pPr>
      <w:spacing w:before="120" w:after="120" w:line="280" w:lineRule="atLeast"/>
      <w:jc w:val="both"/>
    </w:pPr>
    <w:rPr>
      <w:rFonts w:eastAsia="Times New Roman"/>
      <w:sz w:val="22"/>
      <w:szCs w:val="22"/>
    </w:rPr>
  </w:style>
  <w:style w:type="paragraph" w:styleId="Heading1">
    <w:name w:val="heading 1"/>
    <w:basedOn w:val="Normal"/>
    <w:next w:val="BodyText"/>
    <w:link w:val="Heading1Char"/>
    <w:qFormat/>
    <w:rsid w:val="0091356B"/>
    <w:pPr>
      <w:keepNext/>
      <w:tabs>
        <w:tab w:val="left" w:pos="851"/>
      </w:tabs>
      <w:spacing w:before="240" w:after="360" w:line="600" w:lineRule="atLeast"/>
      <w:jc w:val="left"/>
      <w:outlineLvl w:val="0"/>
    </w:pPr>
    <w:rPr>
      <w:rFonts w:ascii="Georgia" w:eastAsiaTheme="majorEastAsia" w:hAnsi="Georgia" w:cstheme="majorBidi"/>
      <w:b/>
      <w:bCs/>
      <w:color w:val="1B556B"/>
      <w:sz w:val="48"/>
      <w:szCs w:val="28"/>
    </w:rPr>
  </w:style>
  <w:style w:type="paragraph" w:styleId="Heading2">
    <w:name w:val="heading 2"/>
    <w:basedOn w:val="Normal"/>
    <w:next w:val="BodyText"/>
    <w:link w:val="Heading2Char"/>
    <w:qFormat/>
    <w:rsid w:val="000D7EBF"/>
    <w:pPr>
      <w:keepNext/>
      <w:tabs>
        <w:tab w:val="left" w:pos="851"/>
      </w:tabs>
      <w:spacing w:before="360" w:after="0" w:line="440" w:lineRule="atLeast"/>
      <w:jc w:val="left"/>
      <w:outlineLvl w:val="1"/>
    </w:pPr>
    <w:rPr>
      <w:rFonts w:ascii="Georgia" w:eastAsiaTheme="majorEastAsia" w:hAnsi="Georgia" w:cstheme="majorBidi"/>
      <w:b/>
      <w:bCs/>
      <w:color w:val="1B556B"/>
      <w:sz w:val="36"/>
      <w:szCs w:val="26"/>
    </w:rPr>
  </w:style>
  <w:style w:type="paragraph" w:styleId="Heading3">
    <w:name w:val="heading 3"/>
    <w:basedOn w:val="Normal"/>
    <w:next w:val="BodyText"/>
    <w:link w:val="Heading3Char"/>
    <w:qFormat/>
    <w:rsid w:val="000D7EBF"/>
    <w:pPr>
      <w:keepNext/>
      <w:tabs>
        <w:tab w:val="left" w:pos="851"/>
      </w:tabs>
      <w:spacing w:before="360" w:after="0" w:line="360" w:lineRule="atLeast"/>
      <w:jc w:val="left"/>
      <w:outlineLvl w:val="2"/>
    </w:pPr>
    <w:rPr>
      <w:rFonts w:ascii="Georgia" w:eastAsiaTheme="majorEastAsia" w:hAnsi="Georgia" w:cstheme="majorBidi"/>
      <w:b/>
      <w:bCs/>
      <w:sz w:val="28"/>
    </w:rPr>
  </w:style>
  <w:style w:type="paragraph" w:styleId="Heading4">
    <w:name w:val="heading 4"/>
    <w:basedOn w:val="Heading3"/>
    <w:next w:val="BodyText"/>
    <w:link w:val="Heading4Char"/>
    <w:qFormat/>
    <w:rsid w:val="00360476"/>
    <w:pPr>
      <w:outlineLvl w:val="3"/>
    </w:pPr>
    <w:rPr>
      <w:sz w:val="24"/>
    </w:rPr>
  </w:style>
  <w:style w:type="paragraph" w:styleId="Heading5">
    <w:name w:val="heading 5"/>
    <w:basedOn w:val="Normal"/>
    <w:next w:val="BodyText"/>
    <w:link w:val="Heading5Char"/>
    <w:qFormat/>
    <w:rsid w:val="008B68EC"/>
    <w:pPr>
      <w:keepNext/>
      <w:spacing w:before="320" w:after="0" w:line="240" w:lineRule="auto"/>
      <w:jc w:val="left"/>
      <w:outlineLvl w:val="4"/>
    </w:pPr>
    <w:rPr>
      <w:i/>
      <w:sz w:val="24"/>
    </w:rPr>
  </w:style>
  <w:style w:type="paragraph" w:styleId="Heading6">
    <w:name w:val="heading 6"/>
    <w:basedOn w:val="Normal"/>
    <w:next w:val="Normal"/>
    <w:link w:val="Heading6Char"/>
    <w:semiHidden/>
    <w:rsid w:val="00EA64B4"/>
    <w:pPr>
      <w:numPr>
        <w:ilvl w:val="5"/>
        <w:numId w:val="1"/>
      </w:numPr>
      <w:spacing w:before="240" w:line="288" w:lineRule="auto"/>
      <w:jc w:val="left"/>
      <w:outlineLvl w:val="5"/>
    </w:pPr>
    <w:rPr>
      <w:rFonts w:ascii="Times New Roman" w:hAnsi="Times New Roman"/>
      <w:b/>
      <w:szCs w:val="20"/>
      <w:lang w:val="en-AU" w:eastAsia="en-US"/>
    </w:rPr>
  </w:style>
  <w:style w:type="paragraph" w:styleId="Heading7">
    <w:name w:val="heading 7"/>
    <w:basedOn w:val="Normal"/>
    <w:next w:val="Normal"/>
    <w:link w:val="Heading7Char"/>
    <w:semiHidden/>
    <w:qFormat/>
    <w:rsid w:val="00EA64B4"/>
    <w:pPr>
      <w:numPr>
        <w:ilvl w:val="6"/>
        <w:numId w:val="1"/>
      </w:numPr>
      <w:spacing w:before="240" w:line="288" w:lineRule="auto"/>
      <w:jc w:val="left"/>
      <w:outlineLvl w:val="6"/>
    </w:pPr>
    <w:rPr>
      <w:rFonts w:ascii="Times New Roman" w:hAnsi="Times New Roman"/>
      <w:szCs w:val="20"/>
      <w:lang w:val="en-AU" w:eastAsia="en-US"/>
    </w:rPr>
  </w:style>
  <w:style w:type="paragraph" w:styleId="Heading8">
    <w:name w:val="heading 8"/>
    <w:basedOn w:val="Normal"/>
    <w:next w:val="Normal"/>
    <w:link w:val="Heading8Char"/>
    <w:semiHidden/>
    <w:qFormat/>
    <w:rsid w:val="00EA64B4"/>
    <w:pPr>
      <w:numPr>
        <w:ilvl w:val="7"/>
        <w:numId w:val="1"/>
      </w:numPr>
      <w:spacing w:before="240" w:line="288" w:lineRule="auto"/>
      <w:jc w:val="left"/>
      <w:outlineLvl w:val="7"/>
    </w:pPr>
    <w:rPr>
      <w:rFonts w:ascii="Times New Roman" w:hAnsi="Times New Roman"/>
      <w:i/>
      <w:szCs w:val="20"/>
      <w:lang w:val="en-AU" w:eastAsia="en-US"/>
    </w:rPr>
  </w:style>
  <w:style w:type="paragraph" w:styleId="Heading9">
    <w:name w:val="heading 9"/>
    <w:basedOn w:val="Heading1"/>
    <w:next w:val="Normal"/>
    <w:link w:val="Heading9Char"/>
    <w:semiHidden/>
    <w:qFormat/>
    <w:rsid w:val="00EA64B4"/>
    <w:pPr>
      <w:numPr>
        <w:ilvl w:val="8"/>
        <w:numId w:val="1"/>
      </w:numPr>
      <w:tabs>
        <w:tab w:val="clear" w:pos="851"/>
      </w:tabs>
      <w:spacing w:after="120"/>
      <w:outlineLvl w:val="8"/>
    </w:pPr>
    <w:rPr>
      <w:rFonts w:ascii="Arial" w:hAnsi="Arial"/>
      <w:bCs w:val="0"/>
      <w:color w:val="FFFFFF"/>
      <w:kern w:val="28"/>
      <w:sz w:val="2"/>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356B"/>
    <w:rPr>
      <w:rFonts w:ascii="Georgia" w:eastAsiaTheme="majorEastAsia" w:hAnsi="Georgia" w:cstheme="majorBidi"/>
      <w:b/>
      <w:bCs/>
      <w:color w:val="1B556B"/>
      <w:sz w:val="48"/>
      <w:szCs w:val="28"/>
    </w:rPr>
  </w:style>
  <w:style w:type="character" w:customStyle="1" w:styleId="Heading2Char">
    <w:name w:val="Heading 2 Char"/>
    <w:basedOn w:val="DefaultParagraphFont"/>
    <w:link w:val="Heading2"/>
    <w:rsid w:val="000D7EBF"/>
    <w:rPr>
      <w:rFonts w:ascii="Georgia" w:eastAsiaTheme="majorEastAsia" w:hAnsi="Georgia" w:cstheme="majorBidi"/>
      <w:b/>
      <w:bCs/>
      <w:color w:val="1B556B"/>
      <w:sz w:val="36"/>
      <w:szCs w:val="26"/>
    </w:rPr>
  </w:style>
  <w:style w:type="character" w:customStyle="1" w:styleId="Heading3Char">
    <w:name w:val="Heading 3 Char"/>
    <w:basedOn w:val="DefaultParagraphFont"/>
    <w:link w:val="Heading3"/>
    <w:rsid w:val="000D7EBF"/>
    <w:rPr>
      <w:rFonts w:ascii="Georgia" w:eastAsiaTheme="majorEastAsia" w:hAnsi="Georgia" w:cstheme="majorBidi"/>
      <w:b/>
      <w:bCs/>
      <w:sz w:val="28"/>
      <w:szCs w:val="22"/>
    </w:rPr>
  </w:style>
  <w:style w:type="character" w:customStyle="1" w:styleId="Heading4Char">
    <w:name w:val="Heading 4 Char"/>
    <w:link w:val="Heading4"/>
    <w:rsid w:val="00360476"/>
    <w:rPr>
      <w:rFonts w:ascii="Georgia" w:eastAsia="Times New Roman" w:hAnsi="Georgia"/>
      <w:b/>
      <w:bCs/>
      <w:sz w:val="24"/>
      <w:szCs w:val="22"/>
    </w:rPr>
  </w:style>
  <w:style w:type="character" w:customStyle="1" w:styleId="Heading5Char">
    <w:name w:val="Heading 5 Char"/>
    <w:link w:val="Heading5"/>
    <w:rsid w:val="008B68EC"/>
    <w:rPr>
      <w:rFonts w:ascii="Calibri" w:eastAsia="Times New Roman" w:hAnsi="Calibri" w:cs="Times New Roman"/>
      <w:i/>
      <w:sz w:val="24"/>
      <w:lang w:eastAsia="en-NZ"/>
    </w:rPr>
  </w:style>
  <w:style w:type="paragraph" w:styleId="BodyText">
    <w:name w:val="Body Text"/>
    <w:basedOn w:val="Normal"/>
    <w:link w:val="BodyTextChar"/>
    <w:qFormat/>
    <w:rsid w:val="00EA64B4"/>
    <w:pPr>
      <w:jc w:val="left"/>
    </w:pPr>
  </w:style>
  <w:style w:type="character" w:customStyle="1" w:styleId="BodyTextChar">
    <w:name w:val="Body Text Char"/>
    <w:link w:val="BodyText"/>
    <w:rsid w:val="00EA64B4"/>
    <w:rPr>
      <w:rFonts w:ascii="Calibri" w:eastAsia="Times New Roman" w:hAnsi="Calibri"/>
      <w:lang w:eastAsia="en-NZ"/>
    </w:rPr>
  </w:style>
  <w:style w:type="table" w:styleId="TableGrid">
    <w:name w:val="Table Grid"/>
    <w:basedOn w:val="TableNormal"/>
    <w:uiPriority w:val="59"/>
    <w:rsid w:val="0002270C"/>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EA64B4"/>
    <w:pPr>
      <w:jc w:val="center"/>
    </w:pPr>
    <w:rPr>
      <w:rFonts w:ascii="Arial" w:hAnsi="Arial"/>
      <w:sz w:val="16"/>
    </w:rPr>
  </w:style>
  <w:style w:type="character" w:customStyle="1" w:styleId="HeaderChar">
    <w:name w:val="Header Char"/>
    <w:link w:val="Header"/>
    <w:semiHidden/>
    <w:rsid w:val="00F03FF2"/>
    <w:rPr>
      <w:rFonts w:ascii="Arial" w:eastAsia="Times New Roman" w:hAnsi="Arial"/>
      <w:sz w:val="16"/>
      <w:lang w:eastAsia="en-NZ"/>
    </w:rPr>
  </w:style>
  <w:style w:type="paragraph" w:styleId="Quote">
    <w:name w:val="Quote"/>
    <w:basedOn w:val="Normal"/>
    <w:next w:val="BodyText"/>
    <w:link w:val="QuoteChar"/>
    <w:uiPriority w:val="5"/>
    <w:qFormat/>
    <w:rsid w:val="00684D9B"/>
    <w:pPr>
      <w:spacing w:before="60" w:after="60"/>
      <w:ind w:left="567" w:right="567"/>
      <w:jc w:val="left"/>
    </w:pPr>
    <w:rPr>
      <w:sz w:val="20"/>
    </w:rPr>
  </w:style>
  <w:style w:type="character" w:customStyle="1" w:styleId="QuoteChar">
    <w:name w:val="Quote Char"/>
    <w:link w:val="Quote"/>
    <w:uiPriority w:val="5"/>
    <w:rsid w:val="00684D9B"/>
    <w:rPr>
      <w:rFonts w:ascii="Calibri" w:eastAsia="Times New Roman" w:hAnsi="Calibri"/>
      <w:sz w:val="20"/>
      <w:lang w:eastAsia="en-NZ"/>
    </w:rPr>
  </w:style>
  <w:style w:type="paragraph" w:customStyle="1" w:styleId="Box">
    <w:name w:val="Box"/>
    <w:basedOn w:val="Normal"/>
    <w:uiPriority w:val="1"/>
    <w:qFormat/>
    <w:rsid w:val="001820A3"/>
    <w:pPr>
      <w:pBdr>
        <w:top w:val="single" w:sz="4" w:space="15" w:color="D2DDE2"/>
        <w:left w:val="single" w:sz="4" w:space="15" w:color="D2DDE2"/>
        <w:bottom w:val="single" w:sz="4" w:space="15" w:color="D2DDE2"/>
        <w:right w:val="single" w:sz="4" w:space="15" w:color="D2DDE2"/>
      </w:pBdr>
      <w:shd w:val="clear" w:color="auto" w:fill="D2DDE2"/>
      <w:ind w:left="284" w:right="284"/>
      <w:jc w:val="left"/>
    </w:pPr>
    <w:rPr>
      <w:color w:val="1C556C"/>
      <w:sz w:val="20"/>
    </w:rPr>
  </w:style>
  <w:style w:type="paragraph" w:customStyle="1" w:styleId="Boxbullet">
    <w:name w:val="Box bullet"/>
    <w:basedOn w:val="Boxtext"/>
    <w:uiPriority w:val="1"/>
    <w:qFormat/>
    <w:rsid w:val="005C132F"/>
    <w:pPr>
      <w:numPr>
        <w:numId w:val="16"/>
      </w:numPr>
      <w:tabs>
        <w:tab w:val="left" w:pos="680"/>
      </w:tabs>
      <w:spacing w:before="0"/>
    </w:pPr>
    <w:rPr>
      <w:rFonts w:cs="Times New Roman"/>
      <w:szCs w:val="20"/>
    </w:rPr>
  </w:style>
  <w:style w:type="paragraph" w:customStyle="1" w:styleId="Boxheading">
    <w:name w:val="Box heading"/>
    <w:basedOn w:val="Boxtext"/>
    <w:next w:val="Boxtext"/>
    <w:uiPriority w:val="1"/>
    <w:qFormat/>
    <w:rsid w:val="005C132F"/>
    <w:pPr>
      <w:keepNext/>
      <w:spacing w:before="240" w:after="0"/>
    </w:pPr>
    <w:rPr>
      <w:rFonts w:cs="Times New Roman"/>
      <w:b/>
      <w:sz w:val="22"/>
      <w:szCs w:val="20"/>
    </w:rPr>
  </w:style>
  <w:style w:type="paragraph" w:customStyle="1" w:styleId="Bullet">
    <w:name w:val="Bullet"/>
    <w:basedOn w:val="Normal"/>
    <w:link w:val="BulletChar"/>
    <w:qFormat/>
    <w:rsid w:val="00F00997"/>
    <w:pPr>
      <w:numPr>
        <w:numId w:val="14"/>
      </w:numPr>
      <w:spacing w:before="0"/>
      <w:jc w:val="left"/>
    </w:pPr>
    <w:rPr>
      <w:szCs w:val="20"/>
    </w:rPr>
  </w:style>
  <w:style w:type="paragraph" w:customStyle="1" w:styleId="Heading">
    <w:name w:val="Heading"/>
    <w:basedOn w:val="Heading1"/>
    <w:next w:val="Normal"/>
    <w:uiPriority w:val="3"/>
    <w:semiHidden/>
    <w:rsid w:val="008B68EC"/>
  </w:style>
  <w:style w:type="paragraph" w:styleId="Footer">
    <w:name w:val="footer"/>
    <w:basedOn w:val="Normal"/>
    <w:link w:val="FooterChar"/>
    <w:semiHidden/>
    <w:rsid w:val="00EA64B4"/>
    <w:pPr>
      <w:tabs>
        <w:tab w:val="center" w:pos="4153"/>
        <w:tab w:val="right" w:pos="8306"/>
      </w:tabs>
    </w:pPr>
  </w:style>
  <w:style w:type="character" w:customStyle="1" w:styleId="FooterChar">
    <w:name w:val="Footer Char"/>
    <w:link w:val="Footer"/>
    <w:semiHidden/>
    <w:rsid w:val="00C16103"/>
    <w:rPr>
      <w:rFonts w:eastAsia="Times New Roman"/>
      <w:sz w:val="22"/>
      <w:szCs w:val="22"/>
    </w:rPr>
  </w:style>
  <w:style w:type="paragraph" w:customStyle="1" w:styleId="Sub-list">
    <w:name w:val="Sub-list"/>
    <w:basedOn w:val="Normal"/>
    <w:qFormat/>
    <w:rsid w:val="002A533C"/>
    <w:pPr>
      <w:numPr>
        <w:numId w:val="3"/>
      </w:numPr>
      <w:tabs>
        <w:tab w:val="clear" w:pos="397"/>
        <w:tab w:val="left" w:pos="794"/>
      </w:tabs>
      <w:spacing w:before="0"/>
      <w:ind w:left="794" w:hanging="397"/>
      <w:jc w:val="left"/>
    </w:pPr>
  </w:style>
  <w:style w:type="paragraph" w:customStyle="1" w:styleId="Figureheading">
    <w:name w:val="Figure heading"/>
    <w:basedOn w:val="Normal"/>
    <w:next w:val="BodyText"/>
    <w:uiPriority w:val="2"/>
    <w:qFormat/>
    <w:rsid w:val="00EA64B4"/>
    <w:pPr>
      <w:keepNext/>
      <w:ind w:left="1134" w:hanging="1134"/>
      <w:jc w:val="left"/>
    </w:pPr>
    <w:rPr>
      <w:b/>
      <w:sz w:val="20"/>
    </w:rPr>
  </w:style>
  <w:style w:type="character" w:styleId="FootnoteReference">
    <w:name w:val="footnote reference"/>
    <w:semiHidden/>
    <w:rsid w:val="00EA64B4"/>
    <w:rPr>
      <w:rFonts w:ascii="Calibri" w:hAnsi="Calibri"/>
      <w:color w:val="183C47"/>
      <w:sz w:val="22"/>
      <w:vertAlign w:val="superscript"/>
    </w:rPr>
  </w:style>
  <w:style w:type="paragraph" w:styleId="FootnoteText">
    <w:name w:val="footnote text"/>
    <w:basedOn w:val="Normal"/>
    <w:link w:val="FootnoteTextChar"/>
    <w:uiPriority w:val="99"/>
    <w:rsid w:val="00EA64B4"/>
    <w:pPr>
      <w:spacing w:before="0" w:after="60" w:line="240" w:lineRule="atLeast"/>
      <w:ind w:left="284" w:hanging="284"/>
      <w:jc w:val="left"/>
    </w:pPr>
    <w:rPr>
      <w:sz w:val="19"/>
    </w:rPr>
  </w:style>
  <w:style w:type="character" w:customStyle="1" w:styleId="FootnoteTextChar">
    <w:name w:val="Footnote Text Char"/>
    <w:link w:val="FootnoteText"/>
    <w:uiPriority w:val="99"/>
    <w:rsid w:val="00BE2893"/>
    <w:rPr>
      <w:rFonts w:ascii="Calibri" w:eastAsia="Times New Roman" w:hAnsi="Calibri"/>
      <w:sz w:val="19"/>
      <w:lang w:eastAsia="en-NZ"/>
    </w:rPr>
  </w:style>
  <w:style w:type="character" w:styleId="Hyperlink">
    <w:name w:val="Hyperlink"/>
    <w:uiPriority w:val="99"/>
    <w:qFormat/>
    <w:rsid w:val="00CB110E"/>
    <w:rPr>
      <w:color w:val="32809C"/>
      <w:u w:val="none"/>
    </w:rPr>
  </w:style>
  <w:style w:type="paragraph" w:customStyle="1" w:styleId="Imprint">
    <w:name w:val="Imprint"/>
    <w:basedOn w:val="Normal"/>
    <w:uiPriority w:val="3"/>
    <w:semiHidden/>
    <w:rsid w:val="00EA64B4"/>
    <w:pPr>
      <w:jc w:val="left"/>
    </w:pPr>
  </w:style>
  <w:style w:type="paragraph" w:customStyle="1" w:styleId="Note">
    <w:name w:val="Note"/>
    <w:basedOn w:val="BodyText"/>
    <w:next w:val="Normal"/>
    <w:uiPriority w:val="1"/>
    <w:qFormat/>
    <w:rsid w:val="00EA64B4"/>
    <w:rPr>
      <w:sz w:val="18"/>
    </w:rPr>
  </w:style>
  <w:style w:type="paragraph" w:customStyle="1" w:styleId="References">
    <w:name w:val="References"/>
    <w:basedOn w:val="Normal"/>
    <w:uiPriority w:val="4"/>
    <w:qFormat/>
    <w:rsid w:val="00554B30"/>
    <w:pPr>
      <w:spacing w:before="0" w:line="260" w:lineRule="atLeast"/>
      <w:jc w:val="left"/>
    </w:pPr>
    <w:rPr>
      <w:sz w:val="20"/>
    </w:rPr>
  </w:style>
  <w:style w:type="paragraph" w:customStyle="1" w:styleId="Source">
    <w:name w:val="Source"/>
    <w:basedOn w:val="Normal"/>
    <w:next w:val="Normal"/>
    <w:uiPriority w:val="1"/>
    <w:qFormat/>
    <w:rsid w:val="00EA64B4"/>
    <w:pPr>
      <w:tabs>
        <w:tab w:val="left" w:pos="680"/>
      </w:tabs>
      <w:jc w:val="left"/>
    </w:pPr>
    <w:rPr>
      <w:sz w:val="18"/>
    </w:rPr>
  </w:style>
  <w:style w:type="paragraph" w:styleId="Title">
    <w:name w:val="Title"/>
    <w:basedOn w:val="Normal"/>
    <w:link w:val="TitleChar"/>
    <w:uiPriority w:val="2"/>
    <w:rsid w:val="00296A94"/>
    <w:pPr>
      <w:jc w:val="left"/>
    </w:pPr>
    <w:rPr>
      <w:rFonts w:ascii="Georgia" w:hAnsi="Georgia"/>
      <w:b/>
      <w:bCs/>
      <w:color w:val="FFFFFF" w:themeColor="background1"/>
      <w:sz w:val="56"/>
      <w:szCs w:val="56"/>
    </w:rPr>
  </w:style>
  <w:style w:type="character" w:customStyle="1" w:styleId="TitleChar">
    <w:name w:val="Title Char"/>
    <w:link w:val="Title"/>
    <w:uiPriority w:val="2"/>
    <w:rsid w:val="00296A94"/>
    <w:rPr>
      <w:rFonts w:ascii="Georgia" w:eastAsia="Times New Roman" w:hAnsi="Georgia"/>
      <w:b/>
      <w:bCs/>
      <w:color w:val="FFFFFF" w:themeColor="background1"/>
      <w:sz w:val="56"/>
      <w:szCs w:val="56"/>
    </w:rPr>
  </w:style>
  <w:style w:type="paragraph" w:styleId="Subtitle">
    <w:name w:val="Subtitle"/>
    <w:basedOn w:val="Normal"/>
    <w:link w:val="SubtitleChar"/>
    <w:uiPriority w:val="2"/>
    <w:rsid w:val="00296A94"/>
    <w:pPr>
      <w:jc w:val="left"/>
    </w:pPr>
    <w:rPr>
      <w:rFonts w:ascii="Georgia" w:hAnsi="Georgia"/>
      <w:b/>
      <w:bCs/>
      <w:color w:val="FFFFFF" w:themeColor="background1"/>
      <w:sz w:val="36"/>
      <w:szCs w:val="36"/>
    </w:rPr>
  </w:style>
  <w:style w:type="character" w:customStyle="1" w:styleId="SubtitleChar">
    <w:name w:val="Subtitle Char"/>
    <w:link w:val="Subtitle"/>
    <w:uiPriority w:val="2"/>
    <w:rsid w:val="00296A94"/>
    <w:rPr>
      <w:rFonts w:ascii="Georgia" w:eastAsia="Times New Roman" w:hAnsi="Georgia"/>
      <w:b/>
      <w:bCs/>
      <w:color w:val="FFFFFF" w:themeColor="background1"/>
      <w:sz w:val="36"/>
      <w:szCs w:val="36"/>
    </w:rPr>
  </w:style>
  <w:style w:type="paragraph" w:customStyle="1" w:styleId="Tableheading">
    <w:name w:val="Table heading"/>
    <w:basedOn w:val="Normal"/>
    <w:next w:val="Normal"/>
    <w:qFormat/>
    <w:rsid w:val="00EA64B4"/>
    <w:pPr>
      <w:keepNext/>
      <w:ind w:left="1134" w:hanging="1134"/>
      <w:jc w:val="left"/>
    </w:pPr>
    <w:rPr>
      <w:b/>
      <w:sz w:val="20"/>
    </w:rPr>
  </w:style>
  <w:style w:type="paragraph" w:customStyle="1" w:styleId="TableText">
    <w:name w:val="TableText"/>
    <w:basedOn w:val="Normal"/>
    <w:qFormat/>
    <w:rsid w:val="00EA64B4"/>
    <w:pPr>
      <w:spacing w:before="60" w:after="60" w:line="240" w:lineRule="atLeast"/>
      <w:jc w:val="left"/>
    </w:pPr>
    <w:rPr>
      <w:sz w:val="18"/>
    </w:rPr>
  </w:style>
  <w:style w:type="paragraph" w:customStyle="1" w:styleId="TableTextbold">
    <w:name w:val="TableText bold"/>
    <w:basedOn w:val="TableText"/>
    <w:rsid w:val="00EA64B4"/>
    <w:rPr>
      <w:b/>
    </w:rPr>
  </w:style>
  <w:style w:type="paragraph" w:styleId="TOC1">
    <w:name w:val="toc 1"/>
    <w:basedOn w:val="Normal"/>
    <w:next w:val="Normal"/>
    <w:uiPriority w:val="39"/>
    <w:rsid w:val="00356C3D"/>
    <w:pPr>
      <w:tabs>
        <w:tab w:val="right" w:pos="8505"/>
      </w:tabs>
      <w:spacing w:before="280" w:after="0" w:line="240" w:lineRule="auto"/>
      <w:ind w:left="567" w:right="567" w:hanging="567"/>
      <w:jc w:val="left"/>
    </w:pPr>
  </w:style>
  <w:style w:type="paragraph" w:styleId="TOC2">
    <w:name w:val="toc 2"/>
    <w:basedOn w:val="Normal"/>
    <w:next w:val="Normal"/>
    <w:uiPriority w:val="39"/>
    <w:rsid w:val="00356C3D"/>
    <w:pPr>
      <w:tabs>
        <w:tab w:val="right" w:pos="8505"/>
      </w:tabs>
      <w:spacing w:before="60" w:after="60" w:line="240" w:lineRule="auto"/>
      <w:ind w:left="1134" w:right="567" w:hanging="567"/>
      <w:jc w:val="left"/>
    </w:pPr>
  </w:style>
  <w:style w:type="paragraph" w:customStyle="1" w:styleId="Captions">
    <w:name w:val="Captions"/>
    <w:basedOn w:val="Note"/>
    <w:next w:val="Normal"/>
    <w:semiHidden/>
    <w:rsid w:val="00EA64B4"/>
    <w:pPr>
      <w:tabs>
        <w:tab w:val="left" w:pos="851"/>
      </w:tabs>
    </w:pPr>
  </w:style>
  <w:style w:type="paragraph" w:customStyle="1" w:styleId="Glossary">
    <w:name w:val="Glossary"/>
    <w:basedOn w:val="Normal"/>
    <w:uiPriority w:val="1"/>
    <w:qFormat/>
    <w:rsid w:val="00EA64B4"/>
    <w:pPr>
      <w:tabs>
        <w:tab w:val="left" w:pos="2835"/>
      </w:tabs>
      <w:spacing w:after="0"/>
      <w:jc w:val="left"/>
    </w:pPr>
  </w:style>
  <w:style w:type="paragraph" w:customStyle="1" w:styleId="Footerodd">
    <w:name w:val="Footer odd"/>
    <w:basedOn w:val="Normal"/>
    <w:uiPriority w:val="1"/>
    <w:rsid w:val="006E2E45"/>
    <w:pPr>
      <w:tabs>
        <w:tab w:val="right" w:pos="8505"/>
        <w:tab w:val="right" w:pos="9072"/>
      </w:tabs>
      <w:jc w:val="left"/>
    </w:pPr>
    <w:rPr>
      <w:sz w:val="16"/>
    </w:rPr>
  </w:style>
  <w:style w:type="paragraph" w:customStyle="1" w:styleId="Footereven">
    <w:name w:val="Footer even"/>
    <w:basedOn w:val="Normal"/>
    <w:uiPriority w:val="1"/>
    <w:rsid w:val="00EA64B4"/>
    <w:pPr>
      <w:tabs>
        <w:tab w:val="left" w:pos="567"/>
      </w:tabs>
    </w:pPr>
    <w:rPr>
      <w:sz w:val="16"/>
    </w:rPr>
  </w:style>
  <w:style w:type="paragraph" w:customStyle="1" w:styleId="Numberedparagraph">
    <w:name w:val="Numbered paragraph"/>
    <w:basedOn w:val="Normal"/>
    <w:uiPriority w:val="1"/>
    <w:qFormat/>
    <w:rsid w:val="005B6698"/>
    <w:pPr>
      <w:numPr>
        <w:numId w:val="4"/>
      </w:numPr>
      <w:spacing w:before="0"/>
      <w:ind w:left="397" w:hanging="397"/>
      <w:jc w:val="left"/>
    </w:pPr>
  </w:style>
  <w:style w:type="paragraph" w:customStyle="1" w:styleId="Sub-lista">
    <w:name w:val="Sub-list a"/>
    <w:aliases w:val="b"/>
    <w:basedOn w:val="Normal"/>
    <w:uiPriority w:val="2"/>
    <w:rsid w:val="00E21ACA"/>
    <w:pPr>
      <w:numPr>
        <w:numId w:val="5"/>
      </w:numPr>
      <w:spacing w:before="0"/>
      <w:ind w:left="794" w:hanging="397"/>
      <w:jc w:val="left"/>
    </w:pPr>
  </w:style>
  <w:style w:type="paragraph" w:styleId="EndnoteText">
    <w:name w:val="endnote text"/>
    <w:basedOn w:val="Normal"/>
    <w:link w:val="EndnoteTextChar"/>
    <w:uiPriority w:val="99"/>
    <w:semiHidden/>
    <w:rsid w:val="00EA64B4"/>
    <w:pPr>
      <w:spacing w:after="60"/>
    </w:pPr>
    <w:rPr>
      <w:sz w:val="20"/>
    </w:rPr>
  </w:style>
  <w:style w:type="character" w:customStyle="1" w:styleId="EndnoteTextChar">
    <w:name w:val="Endnote Text Char"/>
    <w:link w:val="EndnoteText"/>
    <w:uiPriority w:val="99"/>
    <w:semiHidden/>
    <w:rsid w:val="00EA64B4"/>
    <w:rPr>
      <w:rFonts w:ascii="Calibri" w:eastAsia="Times New Roman" w:hAnsi="Calibri"/>
      <w:sz w:val="20"/>
      <w:lang w:eastAsia="en-NZ"/>
    </w:rPr>
  </w:style>
  <w:style w:type="paragraph" w:styleId="TOC3">
    <w:name w:val="toc 3"/>
    <w:basedOn w:val="Normal"/>
    <w:next w:val="Normal"/>
    <w:autoRedefine/>
    <w:semiHidden/>
    <w:rsid w:val="00EA64B4"/>
    <w:pPr>
      <w:ind w:left="440"/>
    </w:pPr>
  </w:style>
  <w:style w:type="paragraph" w:styleId="TableofFigures">
    <w:name w:val="table of figures"/>
    <w:basedOn w:val="Normal"/>
    <w:next w:val="Normal"/>
    <w:uiPriority w:val="99"/>
    <w:rsid w:val="00356C3D"/>
    <w:pPr>
      <w:spacing w:before="0"/>
      <w:ind w:left="1134" w:right="567" w:hanging="1134"/>
      <w:jc w:val="left"/>
    </w:pPr>
  </w:style>
  <w:style w:type="paragraph" w:customStyle="1" w:styleId="Sub-listi">
    <w:name w:val="Sub-list i"/>
    <w:aliases w:val="ii"/>
    <w:basedOn w:val="BodyText"/>
    <w:semiHidden/>
    <w:rsid w:val="00EA64B4"/>
    <w:pPr>
      <w:numPr>
        <w:numId w:val="6"/>
      </w:numPr>
      <w:spacing w:before="60" w:after="60"/>
    </w:pPr>
  </w:style>
  <w:style w:type="paragraph" w:customStyle="1" w:styleId="TableBullet">
    <w:name w:val="TableBullet"/>
    <w:basedOn w:val="Normal"/>
    <w:qFormat/>
    <w:rsid w:val="00523DFA"/>
    <w:pPr>
      <w:numPr>
        <w:numId w:val="7"/>
      </w:numPr>
      <w:spacing w:before="0" w:after="60" w:line="240" w:lineRule="atLeast"/>
      <w:jc w:val="left"/>
    </w:pPr>
    <w:rPr>
      <w:rFonts w:cs="Arial"/>
      <w:sz w:val="18"/>
      <w:szCs w:val="16"/>
    </w:rPr>
  </w:style>
  <w:style w:type="paragraph" w:customStyle="1" w:styleId="TableDash">
    <w:name w:val="TableDash"/>
    <w:basedOn w:val="TableBullet"/>
    <w:qFormat/>
    <w:rsid w:val="005E3BCD"/>
    <w:pPr>
      <w:numPr>
        <w:numId w:val="8"/>
      </w:numPr>
      <w:ind w:left="568" w:hanging="284"/>
    </w:pPr>
  </w:style>
  <w:style w:type="paragraph" w:styleId="ListParagraph">
    <w:name w:val="List Paragraph"/>
    <w:basedOn w:val="Normal"/>
    <w:uiPriority w:val="34"/>
    <w:qFormat/>
    <w:rsid w:val="00EA64B4"/>
    <w:pPr>
      <w:spacing w:before="0" w:after="0" w:line="240" w:lineRule="auto"/>
      <w:ind w:left="720"/>
      <w:contextualSpacing/>
    </w:pPr>
    <w:rPr>
      <w:rFonts w:ascii="Times New Roman" w:hAnsi="Times New Roman"/>
      <w:szCs w:val="20"/>
      <w:lang w:eastAsia="en-GB"/>
    </w:rPr>
  </w:style>
  <w:style w:type="paragraph" w:styleId="CommentSubject">
    <w:name w:val="annotation subject"/>
    <w:basedOn w:val="Normal"/>
    <w:link w:val="CommentSubjectChar"/>
    <w:uiPriority w:val="99"/>
    <w:semiHidden/>
    <w:rsid w:val="00E21ACA"/>
    <w:rPr>
      <w:b/>
      <w:bCs/>
      <w:sz w:val="20"/>
    </w:rPr>
  </w:style>
  <w:style w:type="character" w:customStyle="1" w:styleId="CommentSubjectChar">
    <w:name w:val="Comment Subject Char"/>
    <w:link w:val="CommentSubject"/>
    <w:uiPriority w:val="99"/>
    <w:semiHidden/>
    <w:rsid w:val="00AB54D7"/>
    <w:rPr>
      <w:rFonts w:ascii="Calibri" w:eastAsia="Times New Roman" w:hAnsi="Calibri"/>
      <w:b/>
      <w:bCs/>
      <w:sz w:val="20"/>
      <w:lang w:eastAsia="en-NZ"/>
    </w:rPr>
  </w:style>
  <w:style w:type="paragraph" w:styleId="BalloonText">
    <w:name w:val="Balloon Text"/>
    <w:basedOn w:val="Normal"/>
    <w:link w:val="BalloonTextChar"/>
    <w:semiHidden/>
    <w:unhideWhenUsed/>
    <w:rsid w:val="00EA64B4"/>
    <w:rPr>
      <w:rFonts w:ascii="Tahoma" w:hAnsi="Tahoma"/>
      <w:sz w:val="16"/>
      <w:szCs w:val="16"/>
    </w:rPr>
  </w:style>
  <w:style w:type="character" w:customStyle="1" w:styleId="BalloonTextChar">
    <w:name w:val="Balloon Text Char"/>
    <w:link w:val="BalloonText"/>
    <w:semiHidden/>
    <w:rsid w:val="00EA64B4"/>
    <w:rPr>
      <w:rFonts w:ascii="Tahoma" w:eastAsia="Times New Roman" w:hAnsi="Tahoma"/>
      <w:sz w:val="16"/>
      <w:szCs w:val="16"/>
      <w:lang w:eastAsia="en-NZ"/>
    </w:rPr>
  </w:style>
  <w:style w:type="paragraph" w:styleId="z-BottomofForm">
    <w:name w:val="HTML Bottom of Form"/>
    <w:basedOn w:val="Normal"/>
    <w:next w:val="Normal"/>
    <w:link w:val="z-BottomofFormChar"/>
    <w:hidden/>
    <w:uiPriority w:val="99"/>
    <w:semiHidden/>
    <w:unhideWhenUsed/>
    <w:rsid w:val="0080531E"/>
    <w:pPr>
      <w:pBdr>
        <w:top w:val="single" w:sz="6" w:space="1" w:color="auto"/>
      </w:pBdr>
      <w:jc w:val="center"/>
    </w:pPr>
    <w:rPr>
      <w:rFonts w:ascii="Arial" w:eastAsia="Calibri" w:hAnsi="Arial"/>
      <w:vanish/>
      <w:sz w:val="16"/>
      <w:szCs w:val="16"/>
      <w:lang w:val="en-US"/>
    </w:rPr>
  </w:style>
  <w:style w:type="character" w:customStyle="1" w:styleId="z-BottomofFormChar">
    <w:name w:val="z-Bottom of Form Char"/>
    <w:link w:val="z-BottomofForm"/>
    <w:uiPriority w:val="99"/>
    <w:semiHidden/>
    <w:rsid w:val="0080531E"/>
    <w:rPr>
      <w:rFonts w:ascii="Arial" w:eastAsia="Calibri" w:hAnsi="Arial"/>
      <w:vanish/>
      <w:color w:val="183C47"/>
      <w:sz w:val="16"/>
      <w:szCs w:val="16"/>
      <w:lang w:val="en-US" w:eastAsia="en-NZ"/>
    </w:rPr>
  </w:style>
  <w:style w:type="paragraph" w:styleId="z-TopofForm">
    <w:name w:val="HTML Top of Form"/>
    <w:basedOn w:val="Normal"/>
    <w:next w:val="Normal"/>
    <w:link w:val="z-TopofFormChar"/>
    <w:hidden/>
    <w:uiPriority w:val="99"/>
    <w:semiHidden/>
    <w:unhideWhenUsed/>
    <w:rsid w:val="0080531E"/>
    <w:pPr>
      <w:pBdr>
        <w:bottom w:val="single" w:sz="6" w:space="1" w:color="auto"/>
      </w:pBdr>
      <w:jc w:val="center"/>
    </w:pPr>
    <w:rPr>
      <w:rFonts w:ascii="Arial" w:eastAsia="Calibri" w:hAnsi="Arial"/>
      <w:vanish/>
      <w:sz w:val="16"/>
      <w:szCs w:val="16"/>
      <w:lang w:val="en-US"/>
    </w:rPr>
  </w:style>
  <w:style w:type="character" w:customStyle="1" w:styleId="z-TopofFormChar">
    <w:name w:val="z-Top of Form Char"/>
    <w:link w:val="z-TopofForm"/>
    <w:uiPriority w:val="99"/>
    <w:semiHidden/>
    <w:rsid w:val="0080531E"/>
    <w:rPr>
      <w:rFonts w:ascii="Arial" w:eastAsia="Calibri" w:hAnsi="Arial"/>
      <w:vanish/>
      <w:color w:val="183C47"/>
      <w:sz w:val="16"/>
      <w:szCs w:val="16"/>
      <w:lang w:val="en-US" w:eastAsia="en-NZ"/>
    </w:rPr>
  </w:style>
  <w:style w:type="table" w:styleId="MediumShading1-Accent2">
    <w:name w:val="Medium Shading 1 Accent 2"/>
    <w:basedOn w:val="TableNormal"/>
    <w:uiPriority w:val="63"/>
    <w:rsid w:val="00EA64B4"/>
    <w:tblPr>
      <w:tblStyleRowBandSize w:val="1"/>
      <w:tblStyleColBandSize w:val="1"/>
      <w:tblBorders>
        <w:top w:val="single" w:sz="8" w:space="0" w:color="19CCCF"/>
        <w:left w:val="single" w:sz="8" w:space="0" w:color="19CCCF"/>
        <w:bottom w:val="single" w:sz="8" w:space="0" w:color="19CCCF"/>
        <w:right w:val="single" w:sz="8" w:space="0" w:color="19CCCF"/>
        <w:insideH w:val="single" w:sz="8" w:space="0" w:color="19CCCF"/>
      </w:tblBorders>
    </w:tblPr>
    <w:tblStylePr w:type="firstRow">
      <w:pPr>
        <w:spacing w:before="0" w:after="0" w:line="240" w:lineRule="auto"/>
      </w:pPr>
      <w:rPr>
        <w:b/>
        <w:bCs/>
        <w:color w:val="FFFFFF"/>
      </w:rPr>
      <w:tblPr/>
      <w:tcPr>
        <w:tcBorders>
          <w:top w:val="single" w:sz="8" w:space="0" w:color="19CCCF"/>
          <w:left w:val="single" w:sz="8" w:space="0" w:color="19CCCF"/>
          <w:bottom w:val="single" w:sz="8" w:space="0" w:color="19CCCF"/>
          <w:right w:val="single" w:sz="8" w:space="0" w:color="19CCCF"/>
          <w:insideH w:val="nil"/>
          <w:insideV w:val="nil"/>
        </w:tcBorders>
        <w:shd w:val="clear" w:color="auto" w:fill="0F7B7D"/>
      </w:tcPr>
    </w:tblStylePr>
    <w:tblStylePr w:type="lastRow">
      <w:pPr>
        <w:spacing w:before="0" w:after="0" w:line="240" w:lineRule="auto"/>
      </w:pPr>
      <w:rPr>
        <w:b/>
        <w:bCs/>
      </w:rPr>
      <w:tblPr/>
      <w:tcPr>
        <w:tcBorders>
          <w:top w:val="double" w:sz="6" w:space="0" w:color="19CCCF"/>
          <w:left w:val="single" w:sz="8" w:space="0" w:color="19CCCF"/>
          <w:bottom w:val="single" w:sz="8" w:space="0" w:color="19CCCF"/>
          <w:right w:val="single" w:sz="8" w:space="0" w:color="19CCCF"/>
          <w:insideH w:val="nil"/>
          <w:insideV w:val="nil"/>
        </w:tcBorders>
      </w:tcPr>
    </w:tblStylePr>
    <w:tblStylePr w:type="firstCol">
      <w:rPr>
        <w:b/>
        <w:bCs/>
      </w:rPr>
    </w:tblStylePr>
    <w:tblStylePr w:type="lastCol">
      <w:rPr>
        <w:b/>
        <w:bCs/>
      </w:rPr>
    </w:tblStylePr>
    <w:tblStylePr w:type="band1Vert">
      <w:tblPr/>
      <w:tcPr>
        <w:shd w:val="clear" w:color="auto" w:fill="ADF3F5"/>
      </w:tcPr>
    </w:tblStylePr>
    <w:tblStylePr w:type="band1Horz">
      <w:tblPr/>
      <w:tcPr>
        <w:tcBorders>
          <w:insideH w:val="nil"/>
          <w:insideV w:val="nil"/>
        </w:tcBorders>
        <w:shd w:val="clear" w:color="auto" w:fill="ADF3F5"/>
      </w:tcPr>
    </w:tblStylePr>
    <w:tblStylePr w:type="band2Horz">
      <w:tblPr/>
      <w:tcPr>
        <w:tcBorders>
          <w:insideH w:val="nil"/>
          <w:insideV w:val="nil"/>
        </w:tcBorders>
      </w:tcPr>
    </w:tblStylePr>
  </w:style>
  <w:style w:type="table" w:styleId="LightList-Accent5">
    <w:name w:val="Light List Accent 5"/>
    <w:basedOn w:val="TableNormal"/>
    <w:uiPriority w:val="61"/>
    <w:rsid w:val="00EA64B4"/>
    <w:tblPr>
      <w:tblStyleRowBandSize w:val="1"/>
      <w:tblStyleColBandSize w:val="1"/>
      <w:tblBorders>
        <w:top w:val="single" w:sz="8" w:space="0" w:color="6FC7B7"/>
        <w:left w:val="single" w:sz="8" w:space="0" w:color="6FC7B7"/>
        <w:bottom w:val="single" w:sz="8" w:space="0" w:color="6FC7B7"/>
        <w:right w:val="single" w:sz="8" w:space="0" w:color="6FC7B7"/>
      </w:tblBorders>
    </w:tblPr>
    <w:tblStylePr w:type="firstRow">
      <w:pPr>
        <w:spacing w:before="0" w:after="0" w:line="240" w:lineRule="auto"/>
      </w:pPr>
      <w:rPr>
        <w:b/>
        <w:bCs/>
        <w:color w:val="FFFFFF"/>
      </w:rPr>
      <w:tblPr/>
      <w:tcPr>
        <w:shd w:val="clear" w:color="auto" w:fill="6FC7B7"/>
      </w:tcPr>
    </w:tblStylePr>
    <w:tblStylePr w:type="lastRow">
      <w:pPr>
        <w:spacing w:before="0" w:after="0" w:line="240" w:lineRule="auto"/>
      </w:pPr>
      <w:rPr>
        <w:b/>
        <w:bCs/>
      </w:rPr>
      <w:tblPr/>
      <w:tcPr>
        <w:tcBorders>
          <w:top w:val="double" w:sz="6" w:space="0" w:color="6FC7B7"/>
          <w:left w:val="single" w:sz="8" w:space="0" w:color="6FC7B7"/>
          <w:bottom w:val="single" w:sz="8" w:space="0" w:color="6FC7B7"/>
          <w:right w:val="single" w:sz="8" w:space="0" w:color="6FC7B7"/>
        </w:tcBorders>
      </w:tcPr>
    </w:tblStylePr>
    <w:tblStylePr w:type="firstCol">
      <w:rPr>
        <w:b/>
        <w:bCs/>
      </w:rPr>
    </w:tblStylePr>
    <w:tblStylePr w:type="lastCol">
      <w:rPr>
        <w:b/>
        <w:bCs/>
      </w:rPr>
    </w:tblStylePr>
    <w:tblStylePr w:type="band1Vert">
      <w:tblPr/>
      <w:tcPr>
        <w:tcBorders>
          <w:top w:val="single" w:sz="8" w:space="0" w:color="6FC7B7"/>
          <w:left w:val="single" w:sz="8" w:space="0" w:color="6FC7B7"/>
          <w:bottom w:val="single" w:sz="8" w:space="0" w:color="6FC7B7"/>
          <w:right w:val="single" w:sz="8" w:space="0" w:color="6FC7B7"/>
        </w:tcBorders>
      </w:tcPr>
    </w:tblStylePr>
    <w:tblStylePr w:type="band1Horz">
      <w:tblPr/>
      <w:tcPr>
        <w:tcBorders>
          <w:top w:val="single" w:sz="8" w:space="0" w:color="6FC7B7"/>
          <w:left w:val="single" w:sz="8" w:space="0" w:color="6FC7B7"/>
          <w:bottom w:val="single" w:sz="8" w:space="0" w:color="6FC7B7"/>
          <w:right w:val="single" w:sz="8" w:space="0" w:color="6FC7B7"/>
        </w:tcBorders>
      </w:tcPr>
    </w:tblStylePr>
  </w:style>
  <w:style w:type="table" w:styleId="LightGrid-Accent5">
    <w:name w:val="Light Grid Accent 5"/>
    <w:basedOn w:val="TableNormal"/>
    <w:uiPriority w:val="62"/>
    <w:rsid w:val="00EA64B4"/>
    <w:tblPr>
      <w:tblStyleRowBandSize w:val="1"/>
      <w:tblStyleColBandSize w:val="1"/>
      <w:tblBorders>
        <w:top w:val="single" w:sz="8" w:space="0" w:color="6FC7B7"/>
        <w:left w:val="single" w:sz="8" w:space="0" w:color="6FC7B7"/>
        <w:bottom w:val="single" w:sz="8" w:space="0" w:color="6FC7B7"/>
        <w:right w:val="single" w:sz="8" w:space="0" w:color="6FC7B7"/>
        <w:insideH w:val="single" w:sz="8" w:space="0" w:color="6FC7B7"/>
        <w:insideV w:val="single" w:sz="8" w:space="0" w:color="6FC7B7"/>
      </w:tblBorders>
    </w:tblPr>
    <w:tblStylePr w:type="firstRow">
      <w:pPr>
        <w:spacing w:before="0" w:after="0" w:line="240" w:lineRule="auto"/>
      </w:pPr>
      <w:rPr>
        <w:rFonts w:ascii="Arial Narrow" w:eastAsia="Times New Roman" w:hAnsi="Arial Narrow" w:cs="Times New Roman"/>
        <w:b/>
        <w:bCs/>
      </w:rPr>
      <w:tblPr/>
      <w:tcPr>
        <w:tcBorders>
          <w:top w:val="single" w:sz="8" w:space="0" w:color="6FC7B7"/>
          <w:left w:val="single" w:sz="8" w:space="0" w:color="6FC7B7"/>
          <w:bottom w:val="single" w:sz="18" w:space="0" w:color="6FC7B7"/>
          <w:right w:val="single" w:sz="8" w:space="0" w:color="6FC7B7"/>
          <w:insideH w:val="nil"/>
          <w:insideV w:val="single" w:sz="8" w:space="0" w:color="6FC7B7"/>
        </w:tcBorders>
      </w:tcPr>
    </w:tblStylePr>
    <w:tblStylePr w:type="lastRow">
      <w:pPr>
        <w:spacing w:before="0" w:after="0" w:line="240" w:lineRule="auto"/>
      </w:pPr>
      <w:rPr>
        <w:rFonts w:ascii="Arial Narrow" w:eastAsia="Times New Roman" w:hAnsi="Arial Narrow" w:cs="Times New Roman"/>
        <w:b/>
        <w:bCs/>
      </w:rPr>
      <w:tblPr/>
      <w:tcPr>
        <w:tcBorders>
          <w:top w:val="double" w:sz="6" w:space="0" w:color="6FC7B7"/>
          <w:left w:val="single" w:sz="8" w:space="0" w:color="6FC7B7"/>
          <w:bottom w:val="single" w:sz="8" w:space="0" w:color="6FC7B7"/>
          <w:right w:val="single" w:sz="8" w:space="0" w:color="6FC7B7"/>
          <w:insideH w:val="nil"/>
          <w:insideV w:val="single" w:sz="8" w:space="0" w:color="6FC7B7"/>
        </w:tcBorders>
      </w:tcPr>
    </w:tblStylePr>
    <w:tblStylePr w:type="firstCol">
      <w:rPr>
        <w:rFonts w:ascii="Arial Narrow" w:eastAsia="Times New Roman" w:hAnsi="Arial Narrow" w:cs="Times New Roman"/>
        <w:b/>
        <w:bCs/>
      </w:rPr>
    </w:tblStylePr>
    <w:tblStylePr w:type="lastCol">
      <w:rPr>
        <w:rFonts w:ascii="Arial Narrow" w:eastAsia="Times New Roman" w:hAnsi="Arial Narrow" w:cs="Times New Roman"/>
        <w:b/>
        <w:bCs/>
      </w:rPr>
      <w:tblPr/>
      <w:tcPr>
        <w:tcBorders>
          <w:top w:val="single" w:sz="8" w:space="0" w:color="6FC7B7"/>
          <w:left w:val="single" w:sz="8" w:space="0" w:color="6FC7B7"/>
          <w:bottom w:val="single" w:sz="8" w:space="0" w:color="6FC7B7"/>
          <w:right w:val="single" w:sz="8" w:space="0" w:color="6FC7B7"/>
        </w:tcBorders>
      </w:tcPr>
    </w:tblStylePr>
    <w:tblStylePr w:type="band1Vert">
      <w:tblPr/>
      <w:tcPr>
        <w:tcBorders>
          <w:top w:val="single" w:sz="8" w:space="0" w:color="6FC7B7"/>
          <w:left w:val="single" w:sz="8" w:space="0" w:color="6FC7B7"/>
          <w:bottom w:val="single" w:sz="8" w:space="0" w:color="6FC7B7"/>
          <w:right w:val="single" w:sz="8" w:space="0" w:color="6FC7B7"/>
        </w:tcBorders>
        <w:shd w:val="clear" w:color="auto" w:fill="DBF1ED"/>
      </w:tcPr>
    </w:tblStylePr>
    <w:tblStylePr w:type="band1Horz">
      <w:tblPr/>
      <w:tcPr>
        <w:tcBorders>
          <w:top w:val="single" w:sz="8" w:space="0" w:color="6FC7B7"/>
          <w:left w:val="single" w:sz="8" w:space="0" w:color="6FC7B7"/>
          <w:bottom w:val="single" w:sz="8" w:space="0" w:color="6FC7B7"/>
          <w:right w:val="single" w:sz="8" w:space="0" w:color="6FC7B7"/>
          <w:insideV w:val="single" w:sz="8" w:space="0" w:color="6FC7B7"/>
        </w:tcBorders>
        <w:shd w:val="clear" w:color="auto" w:fill="DBF1ED"/>
      </w:tcPr>
    </w:tblStylePr>
    <w:tblStylePr w:type="band2Horz">
      <w:tblPr/>
      <w:tcPr>
        <w:tcBorders>
          <w:top w:val="single" w:sz="8" w:space="0" w:color="6FC7B7"/>
          <w:left w:val="single" w:sz="8" w:space="0" w:color="6FC7B7"/>
          <w:bottom w:val="single" w:sz="8" w:space="0" w:color="6FC7B7"/>
          <w:right w:val="single" w:sz="8" w:space="0" w:color="6FC7B7"/>
          <w:insideV w:val="single" w:sz="8" w:space="0" w:color="6FC7B7"/>
        </w:tcBorders>
      </w:tcPr>
    </w:tblStylePr>
  </w:style>
  <w:style w:type="table" w:customStyle="1" w:styleId="LightGrid-Accent11">
    <w:name w:val="Light Grid - Accent 11"/>
    <w:basedOn w:val="TableNormal"/>
    <w:uiPriority w:val="62"/>
    <w:rsid w:val="00EA64B4"/>
    <w:tblPr>
      <w:tblStyleRowBandSize w:val="1"/>
      <w:tblStyleColBandSize w:val="1"/>
      <w:tblBorders>
        <w:top w:val="single" w:sz="8" w:space="0" w:color="1C556C"/>
        <w:left w:val="single" w:sz="8" w:space="0" w:color="1C556C"/>
        <w:bottom w:val="single" w:sz="8" w:space="0" w:color="1C556C"/>
        <w:right w:val="single" w:sz="8" w:space="0" w:color="1C556C"/>
        <w:insideH w:val="single" w:sz="8" w:space="0" w:color="1C556C"/>
        <w:insideV w:val="single" w:sz="8" w:space="0" w:color="1C556C"/>
      </w:tblBorders>
    </w:tblPr>
    <w:tblStylePr w:type="firstRow">
      <w:pPr>
        <w:spacing w:before="0" w:after="0" w:line="240" w:lineRule="auto"/>
      </w:pPr>
      <w:rPr>
        <w:rFonts w:ascii="Arial Narrow" w:eastAsia="Times New Roman" w:hAnsi="Arial Narrow" w:cs="Times New Roman"/>
        <w:b/>
        <w:bCs/>
      </w:rPr>
      <w:tblPr/>
      <w:tcPr>
        <w:tcBorders>
          <w:top w:val="single" w:sz="8" w:space="0" w:color="1C556C"/>
          <w:left w:val="single" w:sz="8" w:space="0" w:color="1C556C"/>
          <w:bottom w:val="single" w:sz="18" w:space="0" w:color="1C556C"/>
          <w:right w:val="single" w:sz="8" w:space="0" w:color="1C556C"/>
          <w:insideH w:val="nil"/>
          <w:insideV w:val="single" w:sz="8" w:space="0" w:color="1C556C"/>
        </w:tcBorders>
      </w:tcPr>
    </w:tblStylePr>
    <w:tblStylePr w:type="lastRow">
      <w:pPr>
        <w:spacing w:before="0" w:after="0" w:line="240" w:lineRule="auto"/>
      </w:pPr>
      <w:rPr>
        <w:rFonts w:ascii="Arial Narrow" w:eastAsia="Times New Roman" w:hAnsi="Arial Narrow" w:cs="Times New Roman"/>
        <w:b/>
        <w:bCs/>
      </w:rPr>
      <w:tblPr/>
      <w:tcPr>
        <w:tcBorders>
          <w:top w:val="double" w:sz="6" w:space="0" w:color="1C556C"/>
          <w:left w:val="single" w:sz="8" w:space="0" w:color="1C556C"/>
          <w:bottom w:val="single" w:sz="8" w:space="0" w:color="1C556C"/>
          <w:right w:val="single" w:sz="8" w:space="0" w:color="1C556C"/>
          <w:insideH w:val="nil"/>
          <w:insideV w:val="single" w:sz="8" w:space="0" w:color="1C556C"/>
        </w:tcBorders>
      </w:tcPr>
    </w:tblStylePr>
    <w:tblStylePr w:type="firstCol">
      <w:rPr>
        <w:rFonts w:ascii="Arial Narrow" w:eastAsia="Times New Roman" w:hAnsi="Arial Narrow" w:cs="Times New Roman"/>
        <w:b/>
        <w:bCs/>
      </w:rPr>
    </w:tblStylePr>
    <w:tblStylePr w:type="lastCol">
      <w:rPr>
        <w:rFonts w:ascii="Arial Narrow" w:eastAsia="Times New Roman" w:hAnsi="Arial Narrow" w:cs="Times New Roman"/>
        <w:b/>
        <w:bCs/>
      </w:rPr>
      <w:tblPr/>
      <w:tcPr>
        <w:tcBorders>
          <w:top w:val="single" w:sz="8" w:space="0" w:color="1C556C"/>
          <w:left w:val="single" w:sz="8" w:space="0" w:color="1C556C"/>
          <w:bottom w:val="single" w:sz="8" w:space="0" w:color="1C556C"/>
          <w:right w:val="single" w:sz="8" w:space="0" w:color="1C556C"/>
        </w:tcBorders>
      </w:tcPr>
    </w:tblStylePr>
    <w:tblStylePr w:type="band1Vert">
      <w:tblPr/>
      <w:tcPr>
        <w:tcBorders>
          <w:top w:val="single" w:sz="8" w:space="0" w:color="1C556C"/>
          <w:left w:val="single" w:sz="8" w:space="0" w:color="1C556C"/>
          <w:bottom w:val="single" w:sz="8" w:space="0" w:color="1C556C"/>
          <w:right w:val="single" w:sz="8" w:space="0" w:color="1C556C"/>
        </w:tcBorders>
        <w:shd w:val="clear" w:color="auto" w:fill="B5DCEC"/>
      </w:tcPr>
    </w:tblStylePr>
    <w:tblStylePr w:type="band1Horz">
      <w:tblPr/>
      <w:tcPr>
        <w:tcBorders>
          <w:top w:val="single" w:sz="8" w:space="0" w:color="1C556C"/>
          <w:left w:val="single" w:sz="8" w:space="0" w:color="1C556C"/>
          <w:bottom w:val="single" w:sz="8" w:space="0" w:color="1C556C"/>
          <w:right w:val="single" w:sz="8" w:space="0" w:color="1C556C"/>
          <w:insideV w:val="single" w:sz="8" w:space="0" w:color="1C556C"/>
        </w:tcBorders>
        <w:shd w:val="clear" w:color="auto" w:fill="B5DCEC"/>
      </w:tcPr>
    </w:tblStylePr>
    <w:tblStylePr w:type="band2Horz">
      <w:tblPr/>
      <w:tcPr>
        <w:tcBorders>
          <w:top w:val="single" w:sz="8" w:space="0" w:color="1C556C"/>
          <w:left w:val="single" w:sz="8" w:space="0" w:color="1C556C"/>
          <w:bottom w:val="single" w:sz="8" w:space="0" w:color="1C556C"/>
          <w:right w:val="single" w:sz="8" w:space="0" w:color="1C556C"/>
          <w:insideV w:val="single" w:sz="8" w:space="0" w:color="1C556C"/>
        </w:tcBorders>
      </w:tcPr>
    </w:tblStylePr>
  </w:style>
  <w:style w:type="table" w:customStyle="1" w:styleId="LightShading-Accent11">
    <w:name w:val="Light Shading - Accent 11"/>
    <w:basedOn w:val="TableNormal"/>
    <w:uiPriority w:val="60"/>
    <w:rsid w:val="00EA64B4"/>
    <w:rPr>
      <w:color w:val="153F50"/>
    </w:rPr>
    <w:tblPr>
      <w:tblStyleRowBandSize w:val="1"/>
      <w:tblStyleColBandSize w:val="1"/>
      <w:tblBorders>
        <w:top w:val="single" w:sz="8" w:space="0" w:color="1C556C"/>
        <w:bottom w:val="single" w:sz="8" w:space="0" w:color="1C556C"/>
      </w:tblBorders>
    </w:tblPr>
    <w:tblStylePr w:type="fir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la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cPr>
    </w:tblStylePr>
    <w:tblStylePr w:type="band1Horz">
      <w:tblPr/>
      <w:tcPr>
        <w:tcBorders>
          <w:left w:val="nil"/>
          <w:right w:val="nil"/>
          <w:insideH w:val="nil"/>
          <w:insideV w:val="nil"/>
        </w:tcBorders>
        <w:shd w:val="clear" w:color="auto" w:fill="B5DCEC"/>
      </w:tcPr>
    </w:tblStylePr>
  </w:style>
  <w:style w:type="table" w:customStyle="1" w:styleId="LightList-Accent11">
    <w:name w:val="Light List - Accent 11"/>
    <w:basedOn w:val="TableNormal"/>
    <w:uiPriority w:val="61"/>
    <w:rsid w:val="00EA64B4"/>
    <w:tblPr>
      <w:tblStyleRowBandSize w:val="1"/>
      <w:tblStyleColBandSize w:val="1"/>
      <w:tblBorders>
        <w:top w:val="single" w:sz="8" w:space="0" w:color="1C556C"/>
        <w:left w:val="single" w:sz="8" w:space="0" w:color="1C556C"/>
        <w:bottom w:val="single" w:sz="8" w:space="0" w:color="1C556C"/>
        <w:right w:val="single" w:sz="8" w:space="0" w:color="1C556C"/>
      </w:tblBorders>
    </w:tblPr>
    <w:tblStylePr w:type="firstRow">
      <w:pPr>
        <w:spacing w:before="0" w:after="0" w:line="240" w:lineRule="auto"/>
      </w:pPr>
      <w:rPr>
        <w:b/>
        <w:bCs/>
        <w:color w:val="FFFFFF"/>
      </w:rPr>
      <w:tblPr/>
      <w:tcPr>
        <w:shd w:val="clear" w:color="auto" w:fill="1C556C"/>
      </w:tcPr>
    </w:tblStylePr>
    <w:tblStylePr w:type="lastRow">
      <w:pPr>
        <w:spacing w:before="0" w:after="0" w:line="240" w:lineRule="auto"/>
      </w:pPr>
      <w:rPr>
        <w:b/>
        <w:bCs/>
      </w:rPr>
      <w:tblPr/>
      <w:tcPr>
        <w:tcBorders>
          <w:top w:val="double" w:sz="6" w:space="0" w:color="1C556C"/>
          <w:left w:val="single" w:sz="8" w:space="0" w:color="1C556C"/>
          <w:bottom w:val="single" w:sz="8" w:space="0" w:color="1C556C"/>
          <w:right w:val="single" w:sz="8" w:space="0" w:color="1C556C"/>
        </w:tcBorders>
      </w:tcPr>
    </w:tblStylePr>
    <w:tblStylePr w:type="firstCol">
      <w:rPr>
        <w:b/>
        <w:bCs/>
      </w:rPr>
    </w:tblStylePr>
    <w:tblStylePr w:type="lastCol">
      <w:rPr>
        <w:b/>
        <w:bCs/>
      </w:rPr>
    </w:tblStylePr>
    <w:tblStylePr w:type="band1Vert">
      <w:tblPr/>
      <w:tcPr>
        <w:tcBorders>
          <w:top w:val="single" w:sz="8" w:space="0" w:color="1C556C"/>
          <w:left w:val="single" w:sz="8" w:space="0" w:color="1C556C"/>
          <w:bottom w:val="single" w:sz="8" w:space="0" w:color="1C556C"/>
          <w:right w:val="single" w:sz="8" w:space="0" w:color="1C556C"/>
        </w:tcBorders>
      </w:tcPr>
    </w:tblStylePr>
    <w:tblStylePr w:type="band1Horz">
      <w:tblPr/>
      <w:tcPr>
        <w:tcBorders>
          <w:top w:val="single" w:sz="8" w:space="0" w:color="1C556C"/>
          <w:left w:val="single" w:sz="8" w:space="0" w:color="1C556C"/>
          <w:bottom w:val="single" w:sz="8" w:space="0" w:color="1C556C"/>
          <w:right w:val="single" w:sz="8" w:space="0" w:color="1C556C"/>
        </w:tcBorders>
      </w:tcPr>
    </w:tblStylePr>
  </w:style>
  <w:style w:type="character" w:styleId="CommentReference">
    <w:name w:val="annotation reference"/>
    <w:uiPriority w:val="99"/>
    <w:semiHidden/>
    <w:rsid w:val="00EA64B4"/>
    <w:rPr>
      <w:sz w:val="16"/>
      <w:szCs w:val="16"/>
    </w:rPr>
  </w:style>
  <w:style w:type="paragraph" w:styleId="Revision">
    <w:name w:val="Revision"/>
    <w:hidden/>
    <w:uiPriority w:val="99"/>
    <w:semiHidden/>
    <w:rsid w:val="0080531E"/>
    <w:rPr>
      <w:rFonts w:ascii="Times New Roman" w:eastAsia="Times New Roman" w:hAnsi="Times New Roman"/>
      <w:sz w:val="22"/>
      <w:lang w:eastAsia="en-US"/>
    </w:rPr>
  </w:style>
  <w:style w:type="character" w:styleId="Strong">
    <w:name w:val="Strong"/>
    <w:uiPriority w:val="22"/>
    <w:semiHidden/>
    <w:qFormat/>
    <w:rsid w:val="00EA64B4"/>
    <w:rPr>
      <w:b/>
      <w:bCs/>
    </w:rPr>
  </w:style>
  <w:style w:type="paragraph" w:customStyle="1" w:styleId="Boxa">
    <w:name w:val="Box a"/>
    <w:aliases w:val="b list"/>
    <w:basedOn w:val="Sub-listi"/>
    <w:semiHidden/>
    <w:qFormat/>
    <w:rsid w:val="00EA64B4"/>
    <w:pPr>
      <w:numPr>
        <w:ilvl w:val="1"/>
        <w:numId w:val="9"/>
      </w:numPr>
      <w:pBdr>
        <w:top w:val="single" w:sz="6" w:space="15" w:color="0092CF"/>
        <w:left w:val="single" w:sz="6" w:space="15" w:color="0092CF"/>
        <w:bottom w:val="single" w:sz="6" w:space="15" w:color="0092CF"/>
        <w:right w:val="single" w:sz="6" w:space="15" w:color="0092CF"/>
      </w:pBdr>
      <w:tabs>
        <w:tab w:val="left" w:pos="426"/>
      </w:tabs>
      <w:spacing w:before="120" w:after="0"/>
      <w:ind w:right="284"/>
    </w:pPr>
    <w:rPr>
      <w:color w:val="0092CF"/>
      <w:sz w:val="20"/>
      <w:szCs w:val="20"/>
    </w:rPr>
  </w:style>
  <w:style w:type="character" w:styleId="EndnoteReference">
    <w:name w:val="endnote reference"/>
    <w:uiPriority w:val="99"/>
    <w:semiHidden/>
    <w:unhideWhenUsed/>
    <w:rsid w:val="00EA64B4"/>
    <w:rPr>
      <w:vertAlign w:val="superscript"/>
    </w:rPr>
  </w:style>
  <w:style w:type="character" w:styleId="FollowedHyperlink">
    <w:name w:val="FollowedHyperlink"/>
    <w:uiPriority w:val="99"/>
    <w:semiHidden/>
    <w:rsid w:val="00EA64B4"/>
    <w:rPr>
      <w:color w:val="800080"/>
      <w:u w:val="none"/>
    </w:rPr>
  </w:style>
  <w:style w:type="paragraph" w:customStyle="1" w:styleId="BoxBullet0">
    <w:name w:val="Box Bullet"/>
    <w:basedOn w:val="Box"/>
    <w:semiHidden/>
    <w:rsid w:val="00EA64B4"/>
    <w:pPr>
      <w:pBdr>
        <w:top w:val="single" w:sz="6" w:space="15" w:color="auto"/>
        <w:left w:val="single" w:sz="6" w:space="15" w:color="auto"/>
        <w:bottom w:val="single" w:sz="6" w:space="15" w:color="auto"/>
        <w:right w:val="single" w:sz="6" w:space="15" w:color="auto"/>
      </w:pBdr>
      <w:shd w:val="clear" w:color="auto" w:fill="auto"/>
      <w:tabs>
        <w:tab w:val="num" w:pos="851"/>
      </w:tabs>
      <w:spacing w:after="0" w:line="240" w:lineRule="auto"/>
      <w:ind w:left="851" w:hanging="567"/>
    </w:pPr>
    <w:rPr>
      <w:rFonts w:ascii="Arial" w:hAnsi="Arial"/>
      <w:color w:val="auto"/>
      <w:szCs w:val="20"/>
      <w:lang w:eastAsia="en-GB"/>
    </w:rPr>
  </w:style>
  <w:style w:type="paragraph" w:customStyle="1" w:styleId="BoxHeading0">
    <w:name w:val="BoxHeading"/>
    <w:basedOn w:val="Box"/>
    <w:next w:val="Box"/>
    <w:semiHidden/>
    <w:rsid w:val="00EA64B4"/>
    <w:pPr>
      <w:pBdr>
        <w:top w:val="single" w:sz="6" w:space="15" w:color="auto"/>
        <w:left w:val="single" w:sz="6" w:space="15" w:color="auto"/>
        <w:bottom w:val="single" w:sz="6" w:space="15" w:color="auto"/>
        <w:right w:val="single" w:sz="6" w:space="15" w:color="auto"/>
      </w:pBdr>
      <w:shd w:val="clear" w:color="auto" w:fill="auto"/>
      <w:spacing w:before="0" w:after="240" w:line="240" w:lineRule="auto"/>
      <w:jc w:val="both"/>
    </w:pPr>
    <w:rPr>
      <w:rFonts w:ascii="Arial" w:hAnsi="Arial"/>
      <w:b/>
      <w:color w:val="auto"/>
      <w:sz w:val="22"/>
      <w:szCs w:val="20"/>
      <w:lang w:eastAsia="en-GB"/>
    </w:rPr>
  </w:style>
  <w:style w:type="character" w:customStyle="1" w:styleId="Heading6Char">
    <w:name w:val="Heading 6 Char"/>
    <w:link w:val="Heading6"/>
    <w:semiHidden/>
    <w:rsid w:val="00EA64B4"/>
    <w:rPr>
      <w:rFonts w:ascii="Times New Roman" w:eastAsia="Times New Roman" w:hAnsi="Times New Roman"/>
      <w:b/>
      <w:sz w:val="22"/>
      <w:lang w:val="en-AU" w:eastAsia="en-US"/>
    </w:rPr>
  </w:style>
  <w:style w:type="character" w:customStyle="1" w:styleId="Heading7Char">
    <w:name w:val="Heading 7 Char"/>
    <w:link w:val="Heading7"/>
    <w:semiHidden/>
    <w:rsid w:val="00EA64B4"/>
    <w:rPr>
      <w:rFonts w:ascii="Times New Roman" w:eastAsia="Times New Roman" w:hAnsi="Times New Roman"/>
      <w:sz w:val="22"/>
      <w:lang w:val="en-AU" w:eastAsia="en-US"/>
    </w:rPr>
  </w:style>
  <w:style w:type="character" w:customStyle="1" w:styleId="Heading8Char">
    <w:name w:val="Heading 8 Char"/>
    <w:link w:val="Heading8"/>
    <w:semiHidden/>
    <w:rsid w:val="00EA64B4"/>
    <w:rPr>
      <w:rFonts w:ascii="Times New Roman" w:eastAsia="Times New Roman" w:hAnsi="Times New Roman"/>
      <w:i/>
      <w:sz w:val="22"/>
      <w:lang w:val="en-AU" w:eastAsia="en-US"/>
    </w:rPr>
  </w:style>
  <w:style w:type="character" w:customStyle="1" w:styleId="Heading9Char">
    <w:name w:val="Heading 9 Char"/>
    <w:link w:val="Heading9"/>
    <w:semiHidden/>
    <w:rsid w:val="00EA64B4"/>
    <w:rPr>
      <w:rFonts w:ascii="Arial" w:eastAsiaTheme="majorEastAsia" w:hAnsi="Arial" w:cstheme="majorBidi"/>
      <w:b/>
      <w:color w:val="FFFFFF"/>
      <w:kern w:val="28"/>
      <w:sz w:val="2"/>
      <w:lang w:val="en-AU" w:eastAsia="en-US"/>
    </w:rPr>
  </w:style>
  <w:style w:type="paragraph" w:styleId="TOC4">
    <w:name w:val="toc 4"/>
    <w:basedOn w:val="Normal"/>
    <w:next w:val="Normal"/>
    <w:semiHidden/>
    <w:rsid w:val="00EA64B4"/>
    <w:pPr>
      <w:tabs>
        <w:tab w:val="right" w:pos="8505"/>
      </w:tabs>
      <w:spacing w:before="180" w:after="0" w:line="240" w:lineRule="auto"/>
      <w:ind w:left="1134" w:right="567" w:hanging="1134"/>
      <w:jc w:val="left"/>
    </w:pPr>
    <w:rPr>
      <w:rFonts w:ascii="Arial" w:hAnsi="Arial"/>
      <w:sz w:val="20"/>
      <w:szCs w:val="20"/>
      <w:lang w:eastAsia="en-GB"/>
    </w:rPr>
  </w:style>
  <w:style w:type="paragraph" w:styleId="Caption">
    <w:name w:val="caption"/>
    <w:basedOn w:val="Normal"/>
    <w:next w:val="Normal"/>
    <w:uiPriority w:val="35"/>
    <w:semiHidden/>
    <w:qFormat/>
    <w:rsid w:val="00EA64B4"/>
    <w:pPr>
      <w:spacing w:before="0" w:after="200" w:line="240" w:lineRule="auto"/>
    </w:pPr>
    <w:rPr>
      <w:rFonts w:ascii="Times New Roman" w:hAnsi="Times New Roman"/>
      <w:b/>
      <w:bCs/>
      <w:color w:val="1C556C"/>
      <w:sz w:val="18"/>
      <w:szCs w:val="18"/>
      <w:lang w:eastAsia="en-US"/>
    </w:rPr>
  </w:style>
  <w:style w:type="character" w:customStyle="1" w:styleId="BulletChar">
    <w:name w:val="Bullet Char"/>
    <w:link w:val="Bullet"/>
    <w:locked/>
    <w:rsid w:val="00F00997"/>
    <w:rPr>
      <w:rFonts w:eastAsia="Times New Roman"/>
      <w:sz w:val="22"/>
    </w:rPr>
  </w:style>
  <w:style w:type="paragraph" w:customStyle="1" w:styleId="Casestudyheading">
    <w:name w:val="Case study heading"/>
    <w:basedOn w:val="BodyText"/>
    <w:uiPriority w:val="1"/>
    <w:semiHidden/>
    <w:qFormat/>
    <w:rsid w:val="000D12E0"/>
    <w:pPr>
      <w:keepNext/>
      <w:spacing w:line="240" w:lineRule="auto"/>
      <w:ind w:left="284"/>
    </w:pPr>
    <w:rPr>
      <w:b/>
      <w:caps/>
      <w:color w:val="FFFFFF"/>
    </w:rPr>
  </w:style>
  <w:style w:type="table" w:styleId="LightShading-Accent1">
    <w:name w:val="Light Shading Accent 1"/>
    <w:basedOn w:val="TableNormal"/>
    <w:uiPriority w:val="60"/>
    <w:rsid w:val="00E05569"/>
    <w:rPr>
      <w:rFonts w:eastAsia="Times New Roman"/>
      <w:color w:val="153F50"/>
      <w:lang w:val="en-US"/>
    </w:rPr>
    <w:tblPr>
      <w:tblStyleRowBandSize w:val="1"/>
      <w:tblStyleColBandSize w:val="1"/>
      <w:tblBorders>
        <w:top w:val="single" w:sz="8" w:space="0" w:color="1C556C"/>
        <w:bottom w:val="single" w:sz="8" w:space="0" w:color="1C556C"/>
      </w:tblBorders>
    </w:tblPr>
    <w:tblStylePr w:type="fir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la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cPr>
    </w:tblStylePr>
    <w:tblStylePr w:type="band1Horz">
      <w:tblPr/>
      <w:tcPr>
        <w:tcBorders>
          <w:left w:val="nil"/>
          <w:right w:val="nil"/>
          <w:insideH w:val="nil"/>
          <w:insideV w:val="nil"/>
        </w:tcBorders>
        <w:shd w:val="clear" w:color="auto" w:fill="B5DCEC"/>
      </w:tcPr>
    </w:tblStylePr>
  </w:style>
  <w:style w:type="table" w:styleId="LightList-Accent3">
    <w:name w:val="Light List Accent 3"/>
    <w:basedOn w:val="TableNormal"/>
    <w:uiPriority w:val="61"/>
    <w:rsid w:val="00416330"/>
    <w:rPr>
      <w:rFonts w:eastAsia="Times New Roman"/>
      <w:lang w:val="en-US"/>
    </w:rPr>
    <w:tblPr>
      <w:tblStyleRowBandSize w:val="1"/>
      <w:tblStyleColBandSize w:val="1"/>
      <w:tblBorders>
        <w:top w:val="single" w:sz="8" w:space="0" w:color="D2DDE2"/>
        <w:left w:val="single" w:sz="8" w:space="0" w:color="D2DDE2"/>
        <w:bottom w:val="single" w:sz="8" w:space="0" w:color="D2DDE2"/>
        <w:right w:val="single" w:sz="8" w:space="0" w:color="D2DDE2"/>
      </w:tblBorders>
    </w:tblPr>
    <w:tblStylePr w:type="firstRow">
      <w:pPr>
        <w:spacing w:before="0" w:after="0" w:line="240" w:lineRule="auto"/>
      </w:pPr>
      <w:rPr>
        <w:b/>
        <w:bCs/>
        <w:color w:val="FFFFFF"/>
      </w:rPr>
      <w:tblPr/>
      <w:tcPr>
        <w:shd w:val="clear" w:color="auto" w:fill="D2DDE2"/>
      </w:tcPr>
    </w:tblStylePr>
    <w:tblStylePr w:type="lastRow">
      <w:pPr>
        <w:spacing w:before="0" w:after="0" w:line="240" w:lineRule="auto"/>
      </w:pPr>
      <w:rPr>
        <w:b/>
        <w:bCs/>
      </w:rPr>
      <w:tblPr/>
      <w:tcPr>
        <w:tcBorders>
          <w:top w:val="double" w:sz="6" w:space="0" w:color="D2DDE2"/>
          <w:left w:val="single" w:sz="8" w:space="0" w:color="D2DDE2"/>
          <w:bottom w:val="single" w:sz="8" w:space="0" w:color="D2DDE2"/>
          <w:right w:val="single" w:sz="8" w:space="0" w:color="D2DDE2"/>
        </w:tcBorders>
      </w:tcPr>
    </w:tblStylePr>
    <w:tblStylePr w:type="firstCol">
      <w:rPr>
        <w:b/>
        <w:bCs/>
      </w:rPr>
    </w:tblStylePr>
    <w:tblStylePr w:type="lastCol">
      <w:rPr>
        <w:b/>
        <w:bCs/>
      </w:rPr>
    </w:tblStylePr>
    <w:tblStylePr w:type="band1Vert">
      <w:tblPr/>
      <w:tcPr>
        <w:tcBorders>
          <w:top w:val="single" w:sz="8" w:space="0" w:color="D2DDE2"/>
          <w:left w:val="single" w:sz="8" w:space="0" w:color="D2DDE2"/>
          <w:bottom w:val="single" w:sz="8" w:space="0" w:color="D2DDE2"/>
          <w:right w:val="single" w:sz="8" w:space="0" w:color="D2DDE2"/>
        </w:tcBorders>
      </w:tcPr>
    </w:tblStylePr>
    <w:tblStylePr w:type="band1Horz">
      <w:tblPr/>
      <w:tcPr>
        <w:tcBorders>
          <w:top w:val="single" w:sz="8" w:space="0" w:color="D2DDE2"/>
          <w:left w:val="single" w:sz="8" w:space="0" w:color="D2DDE2"/>
          <w:bottom w:val="single" w:sz="8" w:space="0" w:color="D2DDE2"/>
          <w:right w:val="single" w:sz="8" w:space="0" w:color="D2DDE2"/>
        </w:tcBorders>
      </w:tcPr>
    </w:tblStylePr>
  </w:style>
  <w:style w:type="numbering" w:customStyle="1" w:styleId="Style1">
    <w:name w:val="Style1"/>
    <w:uiPriority w:val="99"/>
    <w:rsid w:val="00B07CE9"/>
    <w:pPr>
      <w:numPr>
        <w:numId w:val="10"/>
      </w:numPr>
    </w:pPr>
  </w:style>
  <w:style w:type="numbering" w:customStyle="1" w:styleId="Style2">
    <w:name w:val="Style2"/>
    <w:uiPriority w:val="99"/>
    <w:rsid w:val="008E0688"/>
    <w:pPr>
      <w:numPr>
        <w:numId w:val="11"/>
      </w:numPr>
    </w:pPr>
  </w:style>
  <w:style w:type="paragraph" w:customStyle="1" w:styleId="Greenbullet-casestudytables">
    <w:name w:val="Green bullet - case study tables"/>
    <w:basedOn w:val="Greentext-casestudytables"/>
    <w:uiPriority w:val="1"/>
    <w:semiHidden/>
    <w:rsid w:val="00C15722"/>
    <w:pPr>
      <w:numPr>
        <w:numId w:val="12"/>
      </w:numPr>
      <w:spacing w:before="0"/>
      <w:ind w:left="681" w:hanging="397"/>
    </w:pPr>
  </w:style>
  <w:style w:type="paragraph" w:customStyle="1" w:styleId="Greentext-casestudytables">
    <w:name w:val="Green text - case study tables"/>
    <w:basedOn w:val="BodyText"/>
    <w:uiPriority w:val="1"/>
    <w:semiHidden/>
    <w:rsid w:val="00C15722"/>
    <w:pPr>
      <w:spacing w:line="260" w:lineRule="atLeast"/>
      <w:ind w:left="284" w:right="284"/>
    </w:pPr>
    <w:rPr>
      <w:color w:val="0F7B7D"/>
      <w:sz w:val="20"/>
    </w:rPr>
  </w:style>
  <w:style w:type="paragraph" w:customStyle="1" w:styleId="Greenheading-casestudytables">
    <w:name w:val="Green heading - case study tables"/>
    <w:basedOn w:val="Greentext-casestudytables"/>
    <w:next w:val="Greentext-casestudytables"/>
    <w:uiPriority w:val="1"/>
    <w:semiHidden/>
    <w:rsid w:val="0051754D"/>
    <w:pPr>
      <w:keepNext/>
      <w:spacing w:before="240" w:after="0"/>
    </w:pPr>
    <w:rPr>
      <w:b/>
    </w:rPr>
  </w:style>
  <w:style w:type="numbering" w:customStyle="1" w:styleId="Style3">
    <w:name w:val="Style3"/>
    <w:uiPriority w:val="99"/>
    <w:rsid w:val="008B5A2D"/>
    <w:pPr>
      <w:numPr>
        <w:numId w:val="13"/>
      </w:numPr>
    </w:pPr>
  </w:style>
  <w:style w:type="paragraph" w:customStyle="1" w:styleId="Blueboxtext">
    <w:name w:val="Blue box text"/>
    <w:basedOn w:val="Normal"/>
    <w:uiPriority w:val="1"/>
    <w:semiHidden/>
    <w:qFormat/>
    <w:rsid w:val="007823D6"/>
    <w:pPr>
      <w:spacing w:line="260" w:lineRule="atLeast"/>
      <w:ind w:left="284" w:right="284"/>
      <w:jc w:val="left"/>
    </w:pPr>
    <w:rPr>
      <w:color w:val="1C556C"/>
      <w:sz w:val="20"/>
    </w:rPr>
  </w:style>
  <w:style w:type="paragraph" w:customStyle="1" w:styleId="Blue-boxbullet">
    <w:name w:val="Blue-box bullet"/>
    <w:basedOn w:val="Blueboxtext"/>
    <w:uiPriority w:val="1"/>
    <w:semiHidden/>
    <w:qFormat/>
    <w:rsid w:val="005D3242"/>
    <w:pPr>
      <w:tabs>
        <w:tab w:val="left" w:pos="680"/>
      </w:tabs>
      <w:spacing w:before="0"/>
      <w:ind w:left="0"/>
    </w:pPr>
    <w:rPr>
      <w:szCs w:val="20"/>
    </w:rPr>
  </w:style>
  <w:style w:type="paragraph" w:customStyle="1" w:styleId="Blueboxheading">
    <w:name w:val="Blue box heading"/>
    <w:basedOn w:val="Blueboxtext"/>
    <w:next w:val="Blueboxtext"/>
    <w:uiPriority w:val="1"/>
    <w:semiHidden/>
    <w:qFormat/>
    <w:rsid w:val="00225830"/>
    <w:pPr>
      <w:keepNext/>
      <w:spacing w:before="240" w:after="0"/>
    </w:pPr>
    <w:rPr>
      <w:rFonts w:ascii="Georgia" w:hAnsi="Georgia"/>
      <w:b/>
      <w:szCs w:val="20"/>
    </w:rPr>
  </w:style>
  <w:style w:type="paragraph" w:customStyle="1" w:styleId="Blue-boxsub-bullet">
    <w:name w:val="Blue-box sub-bullet"/>
    <w:basedOn w:val="Blueboxtext"/>
    <w:uiPriority w:val="1"/>
    <w:semiHidden/>
    <w:qFormat/>
    <w:rsid w:val="007823D6"/>
    <w:pPr>
      <w:spacing w:before="0"/>
      <w:ind w:left="0"/>
    </w:pPr>
    <w:rPr>
      <w:szCs w:val="20"/>
    </w:rPr>
  </w:style>
  <w:style w:type="paragraph" w:customStyle="1" w:styleId="Greensub-bullet-casestudytables">
    <w:name w:val="Green sub-bullet - case study tables"/>
    <w:basedOn w:val="Greentext-casestudytables"/>
    <w:uiPriority w:val="1"/>
    <w:semiHidden/>
    <w:qFormat/>
    <w:rsid w:val="00C15722"/>
    <w:pPr>
      <w:numPr>
        <w:numId w:val="15"/>
      </w:numPr>
      <w:spacing w:before="0"/>
      <w:ind w:left="1077" w:hanging="397"/>
    </w:pPr>
  </w:style>
  <w:style w:type="paragraph" w:styleId="CommentText">
    <w:name w:val="annotation text"/>
    <w:basedOn w:val="Normal"/>
    <w:link w:val="CommentTextChar"/>
    <w:uiPriority w:val="99"/>
    <w:rsid w:val="00363B9A"/>
    <w:pPr>
      <w:spacing w:line="240" w:lineRule="auto"/>
    </w:pPr>
    <w:rPr>
      <w:sz w:val="20"/>
      <w:szCs w:val="20"/>
    </w:rPr>
  </w:style>
  <w:style w:type="character" w:customStyle="1" w:styleId="CommentTextChar">
    <w:name w:val="Comment Text Char"/>
    <w:basedOn w:val="DefaultParagraphFont"/>
    <w:link w:val="CommentText"/>
    <w:uiPriority w:val="99"/>
    <w:rsid w:val="00363B9A"/>
    <w:rPr>
      <w:rFonts w:eastAsia="Times New Roman"/>
    </w:rPr>
  </w:style>
  <w:style w:type="character" w:styleId="UnresolvedMention">
    <w:name w:val="Unresolved Mention"/>
    <w:basedOn w:val="DefaultParagraphFont"/>
    <w:uiPriority w:val="99"/>
    <w:semiHidden/>
    <w:unhideWhenUsed/>
    <w:rsid w:val="009050D7"/>
    <w:rPr>
      <w:color w:val="605E5C"/>
      <w:shd w:val="clear" w:color="auto" w:fill="E1DFDD"/>
    </w:rPr>
  </w:style>
  <w:style w:type="paragraph" w:customStyle="1" w:styleId="Boxtext">
    <w:name w:val="Box text"/>
    <w:basedOn w:val="Normal"/>
    <w:uiPriority w:val="1"/>
    <w:qFormat/>
    <w:rsid w:val="005C132F"/>
    <w:pPr>
      <w:spacing w:line="260" w:lineRule="atLeast"/>
      <w:ind w:left="284" w:right="284"/>
      <w:jc w:val="left"/>
    </w:pPr>
    <w:rPr>
      <w:rFonts w:eastAsiaTheme="minorEastAsia" w:cstheme="minorBidi"/>
      <w:color w:val="1B556B"/>
      <w:sz w:val="20"/>
    </w:rPr>
  </w:style>
  <w:style w:type="paragraph" w:customStyle="1" w:styleId="Boxsub-bullet">
    <w:name w:val="Box sub-bullet"/>
    <w:basedOn w:val="Boxtext"/>
    <w:uiPriority w:val="1"/>
    <w:qFormat/>
    <w:rsid w:val="005C132F"/>
    <w:pPr>
      <w:numPr>
        <w:numId w:val="17"/>
      </w:numPr>
      <w:spacing w:before="0"/>
    </w:pPr>
    <w:rPr>
      <w:rFonts w:cs="Times New Roman"/>
      <w:szCs w:val="20"/>
    </w:rPr>
  </w:style>
  <w:style w:type="paragraph" w:customStyle="1" w:styleId="Sub-bullet">
    <w:name w:val="Sub-bullet"/>
    <w:basedOn w:val="Normal"/>
    <w:qFormat/>
    <w:rsid w:val="00580FCB"/>
    <w:pPr>
      <w:tabs>
        <w:tab w:val="left" w:pos="794"/>
      </w:tabs>
      <w:spacing w:before="0"/>
      <w:ind w:left="794" w:hanging="397"/>
      <w:jc w:val="left"/>
    </w:pPr>
  </w:style>
  <w:style w:type="character" w:customStyle="1" w:styleId="normaltextrun">
    <w:name w:val="normaltextrun"/>
    <w:basedOn w:val="DefaultParagraphFont"/>
    <w:rsid w:val="00DF490C"/>
  </w:style>
  <w:style w:type="character" w:customStyle="1" w:styleId="eop">
    <w:name w:val="eop"/>
    <w:basedOn w:val="DefaultParagraphFont"/>
    <w:rsid w:val="00C839FA"/>
  </w:style>
  <w:style w:type="paragraph" w:customStyle="1" w:styleId="paragraph">
    <w:name w:val="paragraph"/>
    <w:basedOn w:val="Normal"/>
    <w:rsid w:val="00B53401"/>
    <w:pPr>
      <w:spacing w:before="100" w:beforeAutospacing="1" w:after="100" w:afterAutospacing="1" w:line="240" w:lineRule="auto"/>
      <w:jc w:val="left"/>
    </w:pPr>
    <w:rPr>
      <w:rFonts w:ascii="Times New Roman" w:hAnsi="Times New Roman"/>
      <w:sz w:val="24"/>
      <w:szCs w:val="24"/>
    </w:rPr>
  </w:style>
  <w:style w:type="paragraph" w:styleId="NormalWeb">
    <w:name w:val="Normal (Web)"/>
    <w:basedOn w:val="Normal"/>
    <w:uiPriority w:val="99"/>
    <w:semiHidden/>
    <w:unhideWhenUsed/>
    <w:rsid w:val="007E2290"/>
    <w:pPr>
      <w:spacing w:before="100" w:beforeAutospacing="1" w:after="100" w:afterAutospacing="1" w:line="240" w:lineRule="auto"/>
      <w:jc w:val="left"/>
    </w:pPr>
    <w:rPr>
      <w:rFonts w:eastAsiaTheme="minorHAnsi" w:cs="Calibri"/>
    </w:rPr>
  </w:style>
  <w:style w:type="character" w:customStyle="1" w:styleId="superscript">
    <w:name w:val="superscript"/>
    <w:basedOn w:val="DefaultParagraphFont"/>
    <w:rsid w:val="004F34E7"/>
  </w:style>
  <w:style w:type="character" w:customStyle="1" w:styleId="cf01">
    <w:name w:val="cf01"/>
    <w:basedOn w:val="DefaultParagraphFont"/>
    <w:rsid w:val="008A0F7A"/>
    <w:rPr>
      <w:rFonts w:ascii="Segoe UI" w:hAnsi="Segoe UI" w:cs="Segoe UI" w:hint="default"/>
      <w:sz w:val="18"/>
      <w:szCs w:val="18"/>
    </w:rPr>
  </w:style>
  <w:style w:type="character" w:styleId="Mention">
    <w:name w:val="Mention"/>
    <w:basedOn w:val="DefaultParagraphFont"/>
    <w:uiPriority w:val="99"/>
    <w:unhideWhenUsed/>
    <w:rsid w:val="00516A3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8895">
      <w:bodyDiv w:val="1"/>
      <w:marLeft w:val="0"/>
      <w:marRight w:val="0"/>
      <w:marTop w:val="0"/>
      <w:marBottom w:val="0"/>
      <w:divBdr>
        <w:top w:val="none" w:sz="0" w:space="0" w:color="auto"/>
        <w:left w:val="none" w:sz="0" w:space="0" w:color="auto"/>
        <w:bottom w:val="none" w:sz="0" w:space="0" w:color="auto"/>
        <w:right w:val="none" w:sz="0" w:space="0" w:color="auto"/>
      </w:divBdr>
    </w:div>
    <w:div w:id="257562381">
      <w:bodyDiv w:val="1"/>
      <w:marLeft w:val="0"/>
      <w:marRight w:val="0"/>
      <w:marTop w:val="0"/>
      <w:marBottom w:val="0"/>
      <w:divBdr>
        <w:top w:val="none" w:sz="0" w:space="0" w:color="auto"/>
        <w:left w:val="none" w:sz="0" w:space="0" w:color="auto"/>
        <w:bottom w:val="none" w:sz="0" w:space="0" w:color="auto"/>
        <w:right w:val="none" w:sz="0" w:space="0" w:color="auto"/>
      </w:divBdr>
    </w:div>
    <w:div w:id="566721606">
      <w:bodyDiv w:val="1"/>
      <w:marLeft w:val="0"/>
      <w:marRight w:val="0"/>
      <w:marTop w:val="0"/>
      <w:marBottom w:val="0"/>
      <w:divBdr>
        <w:top w:val="none" w:sz="0" w:space="0" w:color="auto"/>
        <w:left w:val="none" w:sz="0" w:space="0" w:color="auto"/>
        <w:bottom w:val="none" w:sz="0" w:space="0" w:color="auto"/>
        <w:right w:val="none" w:sz="0" w:space="0" w:color="auto"/>
      </w:divBdr>
    </w:div>
    <w:div w:id="742217425">
      <w:bodyDiv w:val="1"/>
      <w:marLeft w:val="0"/>
      <w:marRight w:val="0"/>
      <w:marTop w:val="0"/>
      <w:marBottom w:val="0"/>
      <w:divBdr>
        <w:top w:val="none" w:sz="0" w:space="0" w:color="auto"/>
        <w:left w:val="none" w:sz="0" w:space="0" w:color="auto"/>
        <w:bottom w:val="none" w:sz="0" w:space="0" w:color="auto"/>
        <w:right w:val="none" w:sz="0" w:space="0" w:color="auto"/>
      </w:divBdr>
    </w:div>
    <w:div w:id="1001541901">
      <w:bodyDiv w:val="1"/>
      <w:marLeft w:val="0"/>
      <w:marRight w:val="0"/>
      <w:marTop w:val="0"/>
      <w:marBottom w:val="0"/>
      <w:divBdr>
        <w:top w:val="none" w:sz="0" w:space="0" w:color="auto"/>
        <w:left w:val="none" w:sz="0" w:space="0" w:color="auto"/>
        <w:bottom w:val="none" w:sz="0" w:space="0" w:color="auto"/>
        <w:right w:val="none" w:sz="0" w:space="0" w:color="auto"/>
      </w:divBdr>
    </w:div>
    <w:div w:id="1021975224">
      <w:bodyDiv w:val="1"/>
      <w:marLeft w:val="0"/>
      <w:marRight w:val="0"/>
      <w:marTop w:val="0"/>
      <w:marBottom w:val="0"/>
      <w:divBdr>
        <w:top w:val="none" w:sz="0" w:space="0" w:color="auto"/>
        <w:left w:val="none" w:sz="0" w:space="0" w:color="auto"/>
        <w:bottom w:val="none" w:sz="0" w:space="0" w:color="auto"/>
        <w:right w:val="none" w:sz="0" w:space="0" w:color="auto"/>
      </w:divBdr>
      <w:divsChild>
        <w:div w:id="360596793">
          <w:marLeft w:val="0"/>
          <w:marRight w:val="0"/>
          <w:marTop w:val="0"/>
          <w:marBottom w:val="0"/>
          <w:divBdr>
            <w:top w:val="none" w:sz="0" w:space="0" w:color="auto"/>
            <w:left w:val="none" w:sz="0" w:space="0" w:color="auto"/>
            <w:bottom w:val="none" w:sz="0" w:space="0" w:color="auto"/>
            <w:right w:val="none" w:sz="0" w:space="0" w:color="auto"/>
          </w:divBdr>
        </w:div>
        <w:div w:id="545603751">
          <w:marLeft w:val="0"/>
          <w:marRight w:val="0"/>
          <w:marTop w:val="0"/>
          <w:marBottom w:val="0"/>
          <w:divBdr>
            <w:top w:val="none" w:sz="0" w:space="0" w:color="auto"/>
            <w:left w:val="none" w:sz="0" w:space="0" w:color="auto"/>
            <w:bottom w:val="none" w:sz="0" w:space="0" w:color="auto"/>
            <w:right w:val="none" w:sz="0" w:space="0" w:color="auto"/>
          </w:divBdr>
        </w:div>
        <w:div w:id="776943758">
          <w:marLeft w:val="0"/>
          <w:marRight w:val="0"/>
          <w:marTop w:val="0"/>
          <w:marBottom w:val="0"/>
          <w:divBdr>
            <w:top w:val="none" w:sz="0" w:space="0" w:color="auto"/>
            <w:left w:val="none" w:sz="0" w:space="0" w:color="auto"/>
            <w:bottom w:val="none" w:sz="0" w:space="0" w:color="auto"/>
            <w:right w:val="none" w:sz="0" w:space="0" w:color="auto"/>
          </w:divBdr>
        </w:div>
        <w:div w:id="1244341183">
          <w:marLeft w:val="0"/>
          <w:marRight w:val="0"/>
          <w:marTop w:val="0"/>
          <w:marBottom w:val="0"/>
          <w:divBdr>
            <w:top w:val="none" w:sz="0" w:space="0" w:color="auto"/>
            <w:left w:val="none" w:sz="0" w:space="0" w:color="auto"/>
            <w:bottom w:val="none" w:sz="0" w:space="0" w:color="auto"/>
            <w:right w:val="none" w:sz="0" w:space="0" w:color="auto"/>
          </w:divBdr>
        </w:div>
        <w:div w:id="1411538907">
          <w:marLeft w:val="0"/>
          <w:marRight w:val="0"/>
          <w:marTop w:val="0"/>
          <w:marBottom w:val="0"/>
          <w:divBdr>
            <w:top w:val="none" w:sz="0" w:space="0" w:color="auto"/>
            <w:left w:val="none" w:sz="0" w:space="0" w:color="auto"/>
            <w:bottom w:val="none" w:sz="0" w:space="0" w:color="auto"/>
            <w:right w:val="none" w:sz="0" w:space="0" w:color="auto"/>
          </w:divBdr>
        </w:div>
        <w:div w:id="1518422026">
          <w:marLeft w:val="0"/>
          <w:marRight w:val="0"/>
          <w:marTop w:val="0"/>
          <w:marBottom w:val="0"/>
          <w:divBdr>
            <w:top w:val="none" w:sz="0" w:space="0" w:color="auto"/>
            <w:left w:val="none" w:sz="0" w:space="0" w:color="auto"/>
            <w:bottom w:val="none" w:sz="0" w:space="0" w:color="auto"/>
            <w:right w:val="none" w:sz="0" w:space="0" w:color="auto"/>
          </w:divBdr>
        </w:div>
        <w:div w:id="1700203907">
          <w:marLeft w:val="0"/>
          <w:marRight w:val="0"/>
          <w:marTop w:val="0"/>
          <w:marBottom w:val="0"/>
          <w:divBdr>
            <w:top w:val="none" w:sz="0" w:space="0" w:color="auto"/>
            <w:left w:val="none" w:sz="0" w:space="0" w:color="auto"/>
            <w:bottom w:val="none" w:sz="0" w:space="0" w:color="auto"/>
            <w:right w:val="none" w:sz="0" w:space="0" w:color="auto"/>
          </w:divBdr>
        </w:div>
        <w:div w:id="1796828972">
          <w:marLeft w:val="0"/>
          <w:marRight w:val="0"/>
          <w:marTop w:val="0"/>
          <w:marBottom w:val="0"/>
          <w:divBdr>
            <w:top w:val="none" w:sz="0" w:space="0" w:color="auto"/>
            <w:left w:val="none" w:sz="0" w:space="0" w:color="auto"/>
            <w:bottom w:val="none" w:sz="0" w:space="0" w:color="auto"/>
            <w:right w:val="none" w:sz="0" w:space="0" w:color="auto"/>
          </w:divBdr>
        </w:div>
        <w:div w:id="1822234534">
          <w:marLeft w:val="0"/>
          <w:marRight w:val="0"/>
          <w:marTop w:val="0"/>
          <w:marBottom w:val="0"/>
          <w:divBdr>
            <w:top w:val="none" w:sz="0" w:space="0" w:color="auto"/>
            <w:left w:val="none" w:sz="0" w:space="0" w:color="auto"/>
            <w:bottom w:val="none" w:sz="0" w:space="0" w:color="auto"/>
            <w:right w:val="none" w:sz="0" w:space="0" w:color="auto"/>
          </w:divBdr>
        </w:div>
        <w:div w:id="2137526471">
          <w:marLeft w:val="0"/>
          <w:marRight w:val="0"/>
          <w:marTop w:val="0"/>
          <w:marBottom w:val="0"/>
          <w:divBdr>
            <w:top w:val="none" w:sz="0" w:space="0" w:color="auto"/>
            <w:left w:val="none" w:sz="0" w:space="0" w:color="auto"/>
            <w:bottom w:val="none" w:sz="0" w:space="0" w:color="auto"/>
            <w:right w:val="none" w:sz="0" w:space="0" w:color="auto"/>
          </w:divBdr>
        </w:div>
      </w:divsChild>
    </w:div>
    <w:div w:id="1026752909">
      <w:bodyDiv w:val="1"/>
      <w:marLeft w:val="0"/>
      <w:marRight w:val="0"/>
      <w:marTop w:val="0"/>
      <w:marBottom w:val="0"/>
      <w:divBdr>
        <w:top w:val="none" w:sz="0" w:space="0" w:color="auto"/>
        <w:left w:val="none" w:sz="0" w:space="0" w:color="auto"/>
        <w:bottom w:val="none" w:sz="0" w:space="0" w:color="auto"/>
        <w:right w:val="none" w:sz="0" w:space="0" w:color="auto"/>
      </w:divBdr>
    </w:div>
    <w:div w:id="1036084145">
      <w:bodyDiv w:val="1"/>
      <w:marLeft w:val="0"/>
      <w:marRight w:val="0"/>
      <w:marTop w:val="0"/>
      <w:marBottom w:val="0"/>
      <w:divBdr>
        <w:top w:val="none" w:sz="0" w:space="0" w:color="auto"/>
        <w:left w:val="none" w:sz="0" w:space="0" w:color="auto"/>
        <w:bottom w:val="none" w:sz="0" w:space="0" w:color="auto"/>
        <w:right w:val="none" w:sz="0" w:space="0" w:color="auto"/>
      </w:divBdr>
      <w:divsChild>
        <w:div w:id="1094207525">
          <w:marLeft w:val="0"/>
          <w:marRight w:val="0"/>
          <w:marTop w:val="0"/>
          <w:marBottom w:val="0"/>
          <w:divBdr>
            <w:top w:val="none" w:sz="0" w:space="0" w:color="auto"/>
            <w:left w:val="none" w:sz="0" w:space="0" w:color="auto"/>
            <w:bottom w:val="none" w:sz="0" w:space="0" w:color="auto"/>
            <w:right w:val="none" w:sz="0" w:space="0" w:color="auto"/>
          </w:divBdr>
        </w:div>
        <w:div w:id="2041853791">
          <w:marLeft w:val="0"/>
          <w:marRight w:val="0"/>
          <w:marTop w:val="0"/>
          <w:marBottom w:val="0"/>
          <w:divBdr>
            <w:top w:val="none" w:sz="0" w:space="0" w:color="auto"/>
            <w:left w:val="none" w:sz="0" w:space="0" w:color="auto"/>
            <w:bottom w:val="none" w:sz="0" w:space="0" w:color="auto"/>
            <w:right w:val="none" w:sz="0" w:space="0" w:color="auto"/>
          </w:divBdr>
        </w:div>
      </w:divsChild>
    </w:div>
    <w:div w:id="1199783445">
      <w:bodyDiv w:val="1"/>
      <w:marLeft w:val="0"/>
      <w:marRight w:val="0"/>
      <w:marTop w:val="0"/>
      <w:marBottom w:val="0"/>
      <w:divBdr>
        <w:top w:val="none" w:sz="0" w:space="0" w:color="auto"/>
        <w:left w:val="none" w:sz="0" w:space="0" w:color="auto"/>
        <w:bottom w:val="none" w:sz="0" w:space="0" w:color="auto"/>
        <w:right w:val="none" w:sz="0" w:space="0" w:color="auto"/>
      </w:divBdr>
    </w:div>
    <w:div w:id="1283225855">
      <w:bodyDiv w:val="1"/>
      <w:marLeft w:val="0"/>
      <w:marRight w:val="0"/>
      <w:marTop w:val="0"/>
      <w:marBottom w:val="0"/>
      <w:divBdr>
        <w:top w:val="none" w:sz="0" w:space="0" w:color="auto"/>
        <w:left w:val="none" w:sz="0" w:space="0" w:color="auto"/>
        <w:bottom w:val="none" w:sz="0" w:space="0" w:color="auto"/>
        <w:right w:val="none" w:sz="0" w:space="0" w:color="auto"/>
      </w:divBdr>
    </w:div>
    <w:div w:id="1332676903">
      <w:bodyDiv w:val="1"/>
      <w:marLeft w:val="0"/>
      <w:marRight w:val="0"/>
      <w:marTop w:val="0"/>
      <w:marBottom w:val="0"/>
      <w:divBdr>
        <w:top w:val="none" w:sz="0" w:space="0" w:color="auto"/>
        <w:left w:val="none" w:sz="0" w:space="0" w:color="auto"/>
        <w:bottom w:val="none" w:sz="0" w:space="0" w:color="auto"/>
        <w:right w:val="none" w:sz="0" w:space="0" w:color="auto"/>
      </w:divBdr>
      <w:divsChild>
        <w:div w:id="344786573">
          <w:marLeft w:val="0"/>
          <w:marRight w:val="0"/>
          <w:marTop w:val="0"/>
          <w:marBottom w:val="0"/>
          <w:divBdr>
            <w:top w:val="none" w:sz="0" w:space="0" w:color="auto"/>
            <w:left w:val="none" w:sz="0" w:space="0" w:color="auto"/>
            <w:bottom w:val="none" w:sz="0" w:space="0" w:color="auto"/>
            <w:right w:val="none" w:sz="0" w:space="0" w:color="auto"/>
          </w:divBdr>
        </w:div>
        <w:div w:id="1529298292">
          <w:marLeft w:val="0"/>
          <w:marRight w:val="0"/>
          <w:marTop w:val="0"/>
          <w:marBottom w:val="0"/>
          <w:divBdr>
            <w:top w:val="none" w:sz="0" w:space="0" w:color="auto"/>
            <w:left w:val="none" w:sz="0" w:space="0" w:color="auto"/>
            <w:bottom w:val="none" w:sz="0" w:space="0" w:color="auto"/>
            <w:right w:val="none" w:sz="0" w:space="0" w:color="auto"/>
          </w:divBdr>
        </w:div>
      </w:divsChild>
    </w:div>
    <w:div w:id="1469085106">
      <w:bodyDiv w:val="1"/>
      <w:marLeft w:val="0"/>
      <w:marRight w:val="0"/>
      <w:marTop w:val="0"/>
      <w:marBottom w:val="0"/>
      <w:divBdr>
        <w:top w:val="none" w:sz="0" w:space="0" w:color="auto"/>
        <w:left w:val="none" w:sz="0" w:space="0" w:color="auto"/>
        <w:bottom w:val="none" w:sz="0" w:space="0" w:color="auto"/>
        <w:right w:val="none" w:sz="0" w:space="0" w:color="auto"/>
      </w:divBdr>
    </w:div>
    <w:div w:id="1542086908">
      <w:bodyDiv w:val="1"/>
      <w:marLeft w:val="0"/>
      <w:marRight w:val="0"/>
      <w:marTop w:val="0"/>
      <w:marBottom w:val="0"/>
      <w:divBdr>
        <w:top w:val="none" w:sz="0" w:space="0" w:color="auto"/>
        <w:left w:val="none" w:sz="0" w:space="0" w:color="auto"/>
        <w:bottom w:val="none" w:sz="0" w:space="0" w:color="auto"/>
        <w:right w:val="none" w:sz="0" w:space="0" w:color="auto"/>
      </w:divBdr>
    </w:div>
    <w:div w:id="1687365463">
      <w:bodyDiv w:val="1"/>
      <w:marLeft w:val="0"/>
      <w:marRight w:val="0"/>
      <w:marTop w:val="0"/>
      <w:marBottom w:val="0"/>
      <w:divBdr>
        <w:top w:val="none" w:sz="0" w:space="0" w:color="auto"/>
        <w:left w:val="none" w:sz="0" w:space="0" w:color="auto"/>
        <w:bottom w:val="none" w:sz="0" w:space="0" w:color="auto"/>
        <w:right w:val="none" w:sz="0" w:space="0" w:color="auto"/>
      </w:divBdr>
    </w:div>
    <w:div w:id="1798602231">
      <w:bodyDiv w:val="1"/>
      <w:marLeft w:val="0"/>
      <w:marRight w:val="0"/>
      <w:marTop w:val="0"/>
      <w:marBottom w:val="0"/>
      <w:divBdr>
        <w:top w:val="none" w:sz="0" w:space="0" w:color="auto"/>
        <w:left w:val="none" w:sz="0" w:space="0" w:color="auto"/>
        <w:bottom w:val="none" w:sz="0" w:space="0" w:color="auto"/>
        <w:right w:val="none" w:sz="0" w:space="0" w:color="auto"/>
      </w:divBdr>
    </w:div>
    <w:div w:id="1990281362">
      <w:bodyDiv w:val="1"/>
      <w:marLeft w:val="0"/>
      <w:marRight w:val="0"/>
      <w:marTop w:val="0"/>
      <w:marBottom w:val="0"/>
      <w:divBdr>
        <w:top w:val="none" w:sz="0" w:space="0" w:color="auto"/>
        <w:left w:val="none" w:sz="0" w:space="0" w:color="auto"/>
        <w:bottom w:val="none" w:sz="0" w:space="0" w:color="auto"/>
        <w:right w:val="none" w:sz="0" w:space="0" w:color="auto"/>
      </w:divBdr>
    </w:div>
    <w:div w:id="200037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pce.parliament.nz/publications/focusing-aotearoa-new-zealand-s-environmental-reporting-system" TargetMode="External"/><Relationship Id="rId18" Type="http://schemas.openxmlformats.org/officeDocument/2006/relationships/hyperlink" Target="https://environment.govt.nz/publications/improving-aotearoa-new-zealands-environmental-reporting-syste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parliament.nz/en/visit-and-learn/how-parliament-works/fact-sheets/parliament-brief-the-legislative-proces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environment.govt.nz/publications/new-directions-for-resource-management-in-new-zealand/"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pce.parliament.nz/publications/focusing-aotearoa-new-zealand-s-environmental-reporting-system" TargetMode="External"/><Relationship Id="rId20" Type="http://schemas.openxmlformats.org/officeDocument/2006/relationships/hyperlink" Target="mailto:era.consultation@mfe.govt.nz"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environment.govt.nz/publications/reporting-environmental-impacts-on-te-ao-maori-a-strategic-scoping-document/"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consult.environment.govt.nz/environment/proposed-amendments-environmental-reporting-ac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nvironment.govt.nz/publications/improving-aotearoa-new-zealands-environmental-reporting-system" TargetMode="External"/><Relationship Id="rId22" Type="http://schemas.openxmlformats.org/officeDocument/2006/relationships/image" Target="media/image2.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MfE new colours">
      <a:dk1>
        <a:sysClr val="windowText" lastClr="000000"/>
      </a:dk1>
      <a:lt1>
        <a:sysClr val="window" lastClr="FFFFFF"/>
      </a:lt1>
      <a:dk2>
        <a:srgbClr val="1B556B"/>
      </a:dk2>
      <a:lt2>
        <a:srgbClr val="D2DDE1"/>
      </a:lt2>
      <a:accent1>
        <a:srgbClr val="1C556C"/>
      </a:accent1>
      <a:accent2>
        <a:srgbClr val="32809C"/>
      </a:accent2>
      <a:accent3>
        <a:srgbClr val="D5EBE8"/>
      </a:accent3>
      <a:accent4>
        <a:srgbClr val="2C9986"/>
      </a:accent4>
      <a:accent5>
        <a:srgbClr val="6FC7B7"/>
      </a:accent5>
      <a:accent6>
        <a:srgbClr val="DA6C28"/>
      </a:accent6>
      <a:hlink>
        <a:srgbClr val="32809C"/>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EA5FB0BEBF7DE54D9F252D8A06C053F7" ma:contentTypeVersion="42" ma:contentTypeDescription="Create a new document." ma:contentTypeScope="" ma:versionID="d261d540f0bd04b2331ca3dd150917e9">
  <xsd:schema xmlns:xsd="http://www.w3.org/2001/XMLSchema" xmlns:xs="http://www.w3.org/2001/XMLSchema" xmlns:p="http://schemas.microsoft.com/office/2006/metadata/properties" xmlns:ns1="http://schemas.microsoft.com/sharepoint/v3" xmlns:ns2="58a6f171-52cb-4404-b47d-af1c8daf8fd1" xmlns:ns3="4a94300e-a927-4b92-9d3a-682523035cb6" xmlns:ns4="0a5b0190-e301-4766-933d-448c7c363fce" xmlns:ns5="http://schemas.microsoft.com/sharepoint/v4" targetNamespace="http://schemas.microsoft.com/office/2006/metadata/properties" ma:root="true" ma:fieldsID="3f686cbd19107b281dc98b917a0217c8" ns1:_="" ns2:_="" ns3:_="" ns4:_="" ns5:_="">
    <xsd:import namespace="http://schemas.microsoft.com/sharepoint/v3"/>
    <xsd:import namespace="58a6f171-52cb-4404-b47d-af1c8daf8fd1"/>
    <xsd:import namespace="4a94300e-a927-4b92-9d3a-682523035cb6"/>
    <xsd:import namespace="0a5b0190-e301-4766-933d-448c7c363fc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MTS_x0020_Type" minOccurs="0"/>
                <xsd:element ref="ns3:MTS_x0020_ID" minOccurs="0"/>
                <xsd:element ref="ns3:Sender" minOccurs="0"/>
                <xsd:element ref="ns3:Receiver" minOccurs="0"/>
                <xsd:element ref="ns3:Sender_x0020_Date" minOccurs="0"/>
                <xsd:element ref="ns3:Receiver_x0020_Date" minOccurs="0"/>
                <xsd:element ref="ns3:Carbon_x0020_Copy" minOccurs="0"/>
                <xsd:element ref="ns3:Email_x0020_Table" minOccurs="0"/>
                <xsd:element ref="ns3:MediaServiceMetadata" minOccurs="0"/>
                <xsd:element ref="ns3:MediaServiceFastMetadata" minOccurs="0"/>
                <xsd:element ref="ns3:MediaServiceAutoKeyPoints" minOccurs="0"/>
                <xsd:element ref="ns3:Library" minOccurs="0"/>
                <xsd:element ref="ns3:Legacy_x0020_DocID" minOccurs="0"/>
                <xsd:element ref="ns3:Legacy_x0020_Version" minOccurs="0"/>
                <xsd:element ref="ns3:Class" minOccurs="0"/>
                <xsd:element ref="ns3:Author0" minOccurs="0"/>
                <xsd:element ref="ns3:Status" minOccurs="0"/>
                <xsd:element ref="ns3:Year" minOccurs="0"/>
                <xsd:element ref="ns3:Other_x0020_Details" minOccurs="0"/>
                <xsd:element ref="ns3:MediaServiceKeyPoints" minOccurs="0"/>
                <xsd:element ref="ns3:Other_x0020_Details_2" minOccurs="0"/>
                <xsd:element ref="ns3:Other_x0020_Details_3" minOccurs="0"/>
                <xsd:element ref="ns3:MediaServiceDateTaken" minOccurs="0"/>
                <xsd:element ref="ns3:Project_x0020_Name" minOccurs="0"/>
                <xsd:element ref="ns3:Project_x0020_Type" minOccurs="0"/>
                <xsd:element ref="ns3:Project_x0020_Status" minOccurs="0"/>
                <xsd:element ref="ns3:Project_x0020_Manager" minOccurs="0"/>
                <xsd:element ref="ns3:Project_x0020_Close_x0020_Date" minOccurs="0"/>
                <xsd:element ref="ns3:Te_x0020_Puna_x0020_Project_x0020_Manager"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3:_Flow_SignoffStatus"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46" nillable="true" ma:displayName="Unified Compliance Policy Properties" ma:hidden="true" ma:internalName="_ip_UnifiedCompliancePolicyProperties">
      <xsd:simpleType>
        <xsd:restriction base="dms:Note"/>
      </xsd:simpleType>
    </xsd:element>
    <xsd:element name="_ip_UnifiedCompliancePolicyUIAction" ma:index="4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a6f171-52cb-4404-b47d-af1c8daf8fd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a94300e-a927-4b92-9d3a-682523035cb6" elementFormDefault="qualified">
    <xsd:import namespace="http://schemas.microsoft.com/office/2006/documentManagement/types"/>
    <xsd:import namespace="http://schemas.microsoft.com/office/infopath/2007/PartnerControls"/>
    <xsd:element name="Document_x0020_Type" ma:index="11" nillable="true" ma:displayName="Document Type" ma:default="" ma:description="" ma:internalName="Document_x0020_Type">
      <xsd:simpleType>
        <xsd:restriction base="dms:Note">
          <xsd:maxLength value="255"/>
        </xsd:restriction>
      </xsd:simpleType>
    </xsd:element>
    <xsd:element name="MTS_x0020_Type" ma:index="12" nillable="true" ma:displayName="MTS Type" ma:default="" ma:description="" ma:internalName="MTS_x0020_Type">
      <xsd:simpleType>
        <xsd:restriction base="dms:Note">
          <xsd:maxLength value="255"/>
        </xsd:restriction>
      </xsd:simpleType>
    </xsd:element>
    <xsd:element name="MTS_x0020_ID" ma:index="13" nillable="true" ma:displayName="MTS ID" ma:default="" ma:description="" ma:internalName="MTS_x0020_ID">
      <xsd:simpleType>
        <xsd:restriction base="dms:Text">
          <xsd:maxLength value="255"/>
        </xsd:restriction>
      </xsd:simpleType>
    </xsd:element>
    <xsd:element name="Sender" ma:index="14" nillable="true" ma:displayName="Sender" ma:description="" ma:internalName="Sender">
      <xsd:simpleType>
        <xsd:restriction base="dms:Text">
          <xsd:maxLength value="255"/>
        </xsd:restriction>
      </xsd:simpleType>
    </xsd:element>
    <xsd:element name="Receiver" ma:index="15" nillable="true" ma:displayName="Receiver" ma:description="" ma:internalName="Receiver">
      <xsd:simpleType>
        <xsd:restriction base="dms:Text">
          <xsd:maxLength value="255"/>
        </xsd:restriction>
      </xsd:simpleType>
    </xsd:element>
    <xsd:element name="Sender_x0020_Date" ma:index="16" nillable="true" ma:displayName="Sender Date" ma:default="" ma:description="" ma:format="DateTime" ma:internalName="Sender_x0020_Date">
      <xsd:simpleType>
        <xsd:restriction base="dms:DateTime"/>
      </xsd:simpleType>
    </xsd:element>
    <xsd:element name="Receiver_x0020_Date" ma:index="17" nillable="true" ma:displayName="Receiver Date" ma:default="" ma:description="" ma:format="DateTime" ma:internalName="Receiver_x0020_Date">
      <xsd:simpleType>
        <xsd:restriction base="dms:DateTime"/>
      </xsd:simpleType>
    </xsd:element>
    <xsd:element name="Carbon_x0020_Copy" ma:index="18" nillable="true" ma:displayName="Carbon Copy" ma:description="" ma:internalName="Carbon_x0020_Copy">
      <xsd:simpleType>
        <xsd:restriction base="dms:Text">
          <xsd:maxLength value="255"/>
        </xsd:restriction>
      </xsd:simpleType>
    </xsd:element>
    <xsd:element name="Email_x0020_Table" ma:index="20" nillable="true" ma:displayName="Email Table" ma:description="" ma:internalName="Email_x0020_Table">
      <xsd:simpleType>
        <xsd:restriction base="dms:Note">
          <xsd:maxLength value="255"/>
        </xsd:restriction>
      </xsd:simple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Library" ma:index="24" nillable="true" ma:displayName="Library" ma:default="" ma:description="" ma:internalName="Library">
      <xsd:simpleType>
        <xsd:restriction base="dms:Text">
          <xsd:maxLength value="255"/>
        </xsd:restriction>
      </xsd:simpleType>
    </xsd:element>
    <xsd:element name="Legacy_x0020_DocID" ma:index="25" nillable="true" ma:displayName="Legacy DocID" ma:decimals="-1" ma:default="" ma:description="" ma:internalName="Legacy_x0020_DocID">
      <xsd:simpleType>
        <xsd:restriction base="dms:Number"/>
      </xsd:simpleType>
    </xsd:element>
    <xsd:element name="Legacy_x0020_Version" ma:index="26" nillable="true" ma:displayName="Legacy Version" ma:default="" ma:description="" ma:internalName="Legacy_x0020_Version">
      <xsd:simpleType>
        <xsd:restriction base="dms:Text">
          <xsd:maxLength value="255"/>
        </xsd:restriction>
      </xsd:simpleType>
    </xsd:element>
    <xsd:element name="Class" ma:index="27" nillable="true" ma:displayName="Class" ma:default="" ma:description="" ma:internalName="Class">
      <xsd:simpleType>
        <xsd:restriction base="dms:Text">
          <xsd:maxLength value="255"/>
        </xsd:restriction>
      </xsd:simpleType>
    </xsd:element>
    <xsd:element name="Author0" ma:index="28" nillable="true" ma:displayName="Author" ma:default="" ma:description="" ma:internalName="Author0">
      <xsd:simpleType>
        <xsd:restriction base="dms:Text">
          <xsd:maxLength value="255"/>
        </xsd:restriction>
      </xsd:simpleType>
    </xsd:element>
    <xsd:element name="Status" ma:index="29" nillable="true" ma:displayName="Status" ma:default="" ma:description="" ma:internalName="Status">
      <xsd:simpleType>
        <xsd:restriction base="dms:Text">
          <xsd:maxLength value="255"/>
        </xsd:restriction>
      </xsd:simpleType>
    </xsd:element>
    <xsd:element name="Year" ma:index="30" nillable="true" ma:displayName="Year" ma:default="" ma:description="" ma:internalName="Year">
      <xsd:simpleType>
        <xsd:restriction base="dms:Text">
          <xsd:maxLength value="255"/>
        </xsd:restriction>
      </xsd:simpleType>
    </xsd:element>
    <xsd:element name="Other_x0020_Details" ma:index="31" nillable="true" ma:displayName="Other Details" ma:default="" ma:description="" ma:internalName="Other_x0020_Details">
      <xsd:simpleType>
        <xsd:restriction base="dms:Text">
          <xsd:maxLength value="255"/>
        </xsd:restriction>
      </xsd:simpleType>
    </xsd:element>
    <xsd:element name="MediaServiceKeyPoints" ma:index="32" nillable="true" ma:displayName="KeyPoints" ma:internalName="MediaServiceKeyPoints" ma:readOnly="true">
      <xsd:simpleType>
        <xsd:restriction base="dms:Note">
          <xsd:maxLength value="255"/>
        </xsd:restriction>
      </xsd:simpleType>
    </xsd:element>
    <xsd:element name="Other_x0020_Details_2" ma:index="33" nillable="true" ma:displayName="Other Details_2" ma:description="" ma:internalName="Other_x0020_Details_2">
      <xsd:simpleType>
        <xsd:restriction base="dms:Text">
          <xsd:maxLength value="255"/>
        </xsd:restriction>
      </xsd:simpleType>
    </xsd:element>
    <xsd:element name="Other_x0020_Details_3" ma:index="34" nillable="true" ma:displayName="Other Details_3" ma:description="" ma:internalName="Other_x0020_Details_3">
      <xsd:simpleType>
        <xsd:restriction base="dms:Text">
          <xsd:maxLength value="255"/>
        </xsd:restriction>
      </xsd:simpleType>
    </xsd:element>
    <xsd:element name="MediaServiceDateTaken" ma:index="35" nillable="true" ma:displayName="MediaServiceDateTaken" ma:hidden="true" ma:internalName="MediaServiceDateTaken" ma:readOnly="true">
      <xsd:simpleType>
        <xsd:restriction base="dms:Text"/>
      </xsd:simpleType>
    </xsd:element>
    <xsd:element name="Project_x0020_Name" ma:index="36" nillable="true" ma:displayName="Project Name" ma:default="" ma:description="" ma:internalName="Project_x0020_Name">
      <xsd:simpleType>
        <xsd:restriction base="dms:Text">
          <xsd:maxLength value="255"/>
        </xsd:restriction>
      </xsd:simpleType>
    </xsd:element>
    <xsd:element name="Project_x0020_Type" ma:index="37" nillable="true" ma:displayName="Project Type" ma:default="Business Implementation Project" ma:description="" ma:format="Dropdown" ma:internalName="Project_x0020_Type">
      <xsd:simpleType>
        <xsd:restriction base="dms:Choice">
          <xsd:enumeration value="Business Implementation Project"/>
          <xsd:enumeration value="Construction Project"/>
          <xsd:enumeration value="Procurement Project"/>
          <xsd:enumeration value="Research Project"/>
          <xsd:enumeration value="Re-engineering Project"/>
          <xsd:enumeration value="Business Implementation Project"/>
        </xsd:restriction>
      </xsd:simpleType>
    </xsd:element>
    <xsd:element name="Project_x0020_Status" ma:index="38" nillable="true" ma:displayName="Project Status" ma:default="Pending" ma:description="" ma:format="Dropdown" ma:internalName="Project_x0020_Status">
      <xsd:simpleType>
        <xsd:restriction base="dms:Choice">
          <xsd:enumeration value="Pending"/>
          <xsd:enumeration value="On Target"/>
          <xsd:enumeration value="Caution"/>
          <xsd:enumeration value="Critical"/>
          <xsd:enumeration value="Pending"/>
        </xsd:restriction>
      </xsd:simpleType>
    </xsd:element>
    <xsd:element name="Project_x0020_Manager" ma:index="39" nillable="true" ma:displayName="Project Manager" ma:default="" ma:description="" ma:list="UserInfo" ma:SharePointGroup="0" ma:internalName="Project_x0020_Manag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Close_x0020_Date" ma:index="40" nillable="true" ma:displayName="Project Close Date" ma:default="" ma:description="" ma:format="DateTime" ma:internalName="Project_x0020_Close_x0020_Date">
      <xsd:simpleType>
        <xsd:restriction base="dms:DateTime"/>
      </xsd:simpleType>
    </xsd:element>
    <xsd:element name="Te_x0020_Puna_x0020_Project_x0020_Manager" ma:index="41" nillable="true" ma:displayName="Te Puna Project Manager" ma:description="" ma:internalName="Te_x0020_Puna_x0020_Project_x0020_Manager">
      <xsd:simpleType>
        <xsd:restriction base="dms:Text">
          <xsd:maxLength value="255"/>
        </xsd:restriction>
      </xsd:simpleType>
    </xsd:element>
    <xsd:element name="MediaServiceAutoTags" ma:index="42" nillable="true" ma:displayName="Tags" ma:internalName="MediaServiceAutoTags" ma:readOnly="true">
      <xsd:simpleType>
        <xsd:restriction base="dms:Text"/>
      </xsd:simpleType>
    </xsd:element>
    <xsd:element name="MediaServiceOCR" ma:index="43" nillable="true" ma:displayName="Extracted Text" ma:internalName="MediaServiceOCR" ma:readOnly="true">
      <xsd:simpleType>
        <xsd:restriction base="dms:Note">
          <xsd:maxLength value="255"/>
        </xsd:restriction>
      </xsd:simpleType>
    </xsd:element>
    <xsd:element name="MediaServiceGenerationTime" ma:index="44" nillable="true" ma:displayName="MediaServiceGenerationTime" ma:hidden="true" ma:internalName="MediaServiceGenerationTime" ma:readOnly="true">
      <xsd:simpleType>
        <xsd:restriction base="dms:Text"/>
      </xsd:simpleType>
    </xsd:element>
    <xsd:element name="MediaServiceEventHashCode" ma:index="45" nillable="true" ma:displayName="MediaServiceEventHashCode" ma:hidden="true" ma:internalName="MediaServiceEventHashCode" ma:readOnly="true">
      <xsd:simpleType>
        <xsd:restriction base="dms:Text"/>
      </xsd:simpleType>
    </xsd:element>
    <xsd:element name="_Flow_SignoffStatus" ma:index="5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5b0190-e301-4766-933d-448c7c363fce" elementFormDefault="qualified">
    <xsd:import namespace="http://schemas.microsoft.com/office/2006/documentManagement/types"/>
    <xsd:import namespace="http://schemas.microsoft.com/office/infopath/2007/PartnerControls"/>
    <xsd:element name="SharedWithUsers" ma:index="4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5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9"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egacy_x0020_DocID xmlns="4a94300e-a927-4b92-9d3a-682523035cb6" xsi:nil="true"/>
    <Year xmlns="4a94300e-a927-4b92-9d3a-682523035cb6" xsi:nil="true"/>
    <Project_x0020_Manager xmlns="4a94300e-a927-4b92-9d3a-682523035cb6">
      <UserInfo>
        <DisplayName/>
        <AccountId xsi:nil="true"/>
        <AccountType/>
      </UserInfo>
    </Project_x0020_Manager>
    <_ip_UnifiedCompliancePolicyUIAction xmlns="http://schemas.microsoft.com/sharepoint/v3" xsi:nil="true"/>
    <Legacy_x0020_Version xmlns="4a94300e-a927-4b92-9d3a-682523035cb6" xsi:nil="true"/>
    <Sender_x0020_Date xmlns="4a94300e-a927-4b92-9d3a-682523035cb6" xsi:nil="true"/>
    <Library xmlns="4a94300e-a927-4b92-9d3a-682523035cb6" xsi:nil="true"/>
    <Class xmlns="4a94300e-a927-4b92-9d3a-682523035cb6" xsi:nil="true"/>
    <Project_x0020_Status xmlns="4a94300e-a927-4b92-9d3a-682523035cb6">Pending</Project_x0020_Status>
    <Sender xmlns="4a94300e-a927-4b92-9d3a-682523035cb6" xsi:nil="true"/>
    <_Flow_SignoffStatus xmlns="4a94300e-a927-4b92-9d3a-682523035cb6" xsi:nil="true"/>
    <Other_x0020_Details xmlns="4a94300e-a927-4b92-9d3a-682523035cb6" xsi:nil="true"/>
    <_ip_UnifiedCompliancePolicyProperties xmlns="http://schemas.microsoft.com/sharepoint/v3" xsi:nil="true"/>
    <Carbon_x0020_Copy xmlns="4a94300e-a927-4b92-9d3a-682523035cb6" xsi:nil="true"/>
    <Author0 xmlns="4a94300e-a927-4b92-9d3a-682523035cb6" xsi:nil="true"/>
    <Project_x0020_Type xmlns="4a94300e-a927-4b92-9d3a-682523035cb6">Business Implementation Project</Project_x0020_Type>
    <MTS_x0020_ID xmlns="4a94300e-a927-4b92-9d3a-682523035cb6" xsi:nil="true"/>
    <Email_x0020_Table xmlns="4a94300e-a927-4b92-9d3a-682523035cb6" xsi:nil="true"/>
    <Project_x0020_Close_x0020_Date xmlns="4a94300e-a927-4b92-9d3a-682523035cb6" xsi:nil="true"/>
    <MTS_x0020_Type xmlns="4a94300e-a927-4b92-9d3a-682523035cb6" xsi:nil="true"/>
    <Te_x0020_Puna_x0020_Project_x0020_Manager xmlns="4a94300e-a927-4b92-9d3a-682523035cb6" xsi:nil="true"/>
    <Receiver xmlns="4a94300e-a927-4b92-9d3a-682523035cb6" xsi:nil="true"/>
    <Other_x0020_Details_2 xmlns="4a94300e-a927-4b92-9d3a-682523035cb6" xsi:nil="true"/>
    <Project_x0020_Name xmlns="4a94300e-a927-4b92-9d3a-682523035cb6" xsi:nil="true"/>
    <Other_x0020_Details_3 xmlns="4a94300e-a927-4b92-9d3a-682523035cb6" xsi:nil="true"/>
    <Receiver_x0020_Date xmlns="4a94300e-a927-4b92-9d3a-682523035cb6" xsi:nil="true"/>
    <Status xmlns="4a94300e-a927-4b92-9d3a-682523035cb6" xsi:nil="true"/>
    <Document_x0020_Type xmlns="4a94300e-a927-4b92-9d3a-682523035cb6" xsi:nil="true"/>
    <_dlc_DocId xmlns="58a6f171-52cb-4404-b47d-af1c8daf8fd1">ECM-455979444-46721</_dlc_DocId>
    <_dlc_DocIdUrl xmlns="58a6f171-52cb-4404-b47d-af1c8daf8fd1">
      <Url>https://ministryforenvironment.sharepoint.com/sites/ECM-ER-IRSD/_layouts/15/DocIdRedir.aspx?ID=ECM-455979444-46721</Url>
      <Description>ECM-455979444-46721</Description>
    </_dlc_DocIdUrl>
    <IconOverlay xmlns="http://schemas.microsoft.com/sharepoint/v4"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4D2007-AA35-432B-975E-04EBC1A2CCC9}">
  <ds:schemaRefs>
    <ds:schemaRef ds:uri="http://schemas.openxmlformats.org/officeDocument/2006/bibliography"/>
  </ds:schemaRefs>
</ds:datastoreItem>
</file>

<file path=customXml/itemProps2.xml><?xml version="1.0" encoding="utf-8"?>
<ds:datastoreItem xmlns:ds="http://schemas.openxmlformats.org/officeDocument/2006/customXml" ds:itemID="{8892D5AB-C2C0-45F1-AD96-977241FEB1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a6f171-52cb-4404-b47d-af1c8daf8fd1"/>
    <ds:schemaRef ds:uri="4a94300e-a927-4b92-9d3a-682523035cb6"/>
    <ds:schemaRef ds:uri="0a5b0190-e301-4766-933d-448c7c363fc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782A9D-DC48-4629-895C-D762F7C3ACF5}">
  <ds:schemaRefs>
    <ds:schemaRef ds:uri="http://schemas.microsoft.com/sharepoint/v3"/>
    <ds:schemaRef ds:uri="http://schemas.openxmlformats.org/package/2006/metadata/core-properties"/>
    <ds:schemaRef ds:uri="http://purl.org/dc/dcmitype/"/>
    <ds:schemaRef ds:uri="0a5b0190-e301-4766-933d-448c7c363fce"/>
    <ds:schemaRef ds:uri="http://schemas.microsoft.com/office/2006/documentManagement/types"/>
    <ds:schemaRef ds:uri="http://purl.org/dc/elements/1.1/"/>
    <ds:schemaRef ds:uri="http://schemas.microsoft.com/office/2006/metadata/properties"/>
    <ds:schemaRef ds:uri="58a6f171-52cb-4404-b47d-af1c8daf8fd1"/>
    <ds:schemaRef ds:uri="http://purl.org/dc/terms/"/>
    <ds:schemaRef ds:uri="http://schemas.microsoft.com/office/infopath/2007/PartnerControls"/>
    <ds:schemaRef ds:uri="http://schemas.microsoft.com/sharepoint/v4"/>
    <ds:schemaRef ds:uri="4a94300e-a927-4b92-9d3a-682523035cb6"/>
    <ds:schemaRef ds:uri="http://www.w3.org/XML/1998/namespace"/>
  </ds:schemaRefs>
</ds:datastoreItem>
</file>

<file path=customXml/itemProps4.xml><?xml version="1.0" encoding="utf-8"?>
<ds:datastoreItem xmlns:ds="http://schemas.openxmlformats.org/officeDocument/2006/customXml" ds:itemID="{04E19D66-749F-4E11-8B87-ADE5AA59C4FC}">
  <ds:schemaRefs>
    <ds:schemaRef ds:uri="http://schemas.microsoft.com/sharepoint/events"/>
  </ds:schemaRefs>
</ds:datastoreItem>
</file>

<file path=customXml/itemProps5.xml><?xml version="1.0" encoding="utf-8"?>
<ds:datastoreItem xmlns:ds="http://schemas.openxmlformats.org/officeDocument/2006/customXml" ds:itemID="{55ADF132-DBC6-4DD4-A271-C9E872C318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2630</Words>
  <Characters>15309</Characters>
  <Application>Microsoft Office Word</Application>
  <DocSecurity>0</DocSecurity>
  <Lines>425</Lines>
  <Paragraphs>252</Paragraphs>
  <ScaleCrop>false</ScaleCrop>
  <Company/>
  <LinksUpToDate>false</LinksUpToDate>
  <CharactersWithSpaces>17687</CharactersWithSpaces>
  <SharedDoc>false</SharedDoc>
  <HLinks>
    <vt:vector size="54" baseType="variant">
      <vt:variant>
        <vt:i4>3735641</vt:i4>
      </vt:variant>
      <vt:variant>
        <vt:i4>27</vt:i4>
      </vt:variant>
      <vt:variant>
        <vt:i4>0</vt:i4>
      </vt:variant>
      <vt:variant>
        <vt:i4>5</vt:i4>
      </vt:variant>
      <vt:variant>
        <vt:lpwstr>https://www.parliament.nz/en/visit-and-learn/how-parliament-works/fact-sheets/parliament-brief-the-legislative-process/</vt:lpwstr>
      </vt:variant>
      <vt:variant>
        <vt:lpwstr>1</vt:lpwstr>
      </vt:variant>
      <vt:variant>
        <vt:i4>786487</vt:i4>
      </vt:variant>
      <vt:variant>
        <vt:i4>24</vt:i4>
      </vt:variant>
      <vt:variant>
        <vt:i4>0</vt:i4>
      </vt:variant>
      <vt:variant>
        <vt:i4>5</vt:i4>
      </vt:variant>
      <vt:variant>
        <vt:lpwstr>mailto:era.consultation@mfe.govt.nz</vt:lpwstr>
      </vt:variant>
      <vt:variant>
        <vt:lpwstr/>
      </vt:variant>
      <vt:variant>
        <vt:i4>720987</vt:i4>
      </vt:variant>
      <vt:variant>
        <vt:i4>21</vt:i4>
      </vt:variant>
      <vt:variant>
        <vt:i4>0</vt:i4>
      </vt:variant>
      <vt:variant>
        <vt:i4>5</vt:i4>
      </vt:variant>
      <vt:variant>
        <vt:lpwstr>https://consult.environment.govt.nz/environment/proposed-amendments-environmental-reporting-act/</vt:lpwstr>
      </vt:variant>
      <vt:variant>
        <vt:lpwstr/>
      </vt:variant>
      <vt:variant>
        <vt:i4>6750247</vt:i4>
      </vt:variant>
      <vt:variant>
        <vt:i4>18</vt:i4>
      </vt:variant>
      <vt:variant>
        <vt:i4>0</vt:i4>
      </vt:variant>
      <vt:variant>
        <vt:i4>5</vt:i4>
      </vt:variant>
      <vt:variant>
        <vt:lpwstr>https://environment.govt.nz/publications/improving-aotearoa-new-zealands-environmental-reporting-system</vt:lpwstr>
      </vt:variant>
      <vt:variant>
        <vt:lpwstr/>
      </vt:variant>
      <vt:variant>
        <vt:i4>2490420</vt:i4>
      </vt:variant>
      <vt:variant>
        <vt:i4>15</vt:i4>
      </vt:variant>
      <vt:variant>
        <vt:i4>0</vt:i4>
      </vt:variant>
      <vt:variant>
        <vt:i4>5</vt:i4>
      </vt:variant>
      <vt:variant>
        <vt:lpwstr>https://environment.govt.nz/publications/new-directions-for-resource-management-in-new-zealand/</vt:lpwstr>
      </vt:variant>
      <vt:variant>
        <vt:lpwstr/>
      </vt:variant>
      <vt:variant>
        <vt:i4>5308442</vt:i4>
      </vt:variant>
      <vt:variant>
        <vt:i4>12</vt:i4>
      </vt:variant>
      <vt:variant>
        <vt:i4>0</vt:i4>
      </vt:variant>
      <vt:variant>
        <vt:i4>5</vt:i4>
      </vt:variant>
      <vt:variant>
        <vt:lpwstr>https://www.pce.parliament.nz/media/196940/focusing-aotearoa-new-zealand-s-environmental-reporting-system.pdf</vt:lpwstr>
      </vt:variant>
      <vt:variant>
        <vt:lpwstr/>
      </vt:variant>
      <vt:variant>
        <vt:i4>917587</vt:i4>
      </vt:variant>
      <vt:variant>
        <vt:i4>6</vt:i4>
      </vt:variant>
      <vt:variant>
        <vt:i4>0</vt:i4>
      </vt:variant>
      <vt:variant>
        <vt:i4>5</vt:i4>
      </vt:variant>
      <vt:variant>
        <vt:lpwstr>https://environment.govt.nz/publications/reporting-environmental-impacts-on-te-ao-maori-a-strategic-scoping-document/</vt:lpwstr>
      </vt:variant>
      <vt:variant>
        <vt:lpwstr/>
      </vt:variant>
      <vt:variant>
        <vt:i4>6750247</vt:i4>
      </vt:variant>
      <vt:variant>
        <vt:i4>3</vt:i4>
      </vt:variant>
      <vt:variant>
        <vt:i4>0</vt:i4>
      </vt:variant>
      <vt:variant>
        <vt:i4>5</vt:i4>
      </vt:variant>
      <vt:variant>
        <vt:lpwstr>https://environment.govt.nz/publications/improving-aotearoa-new-zealands-environmental-reporting-system</vt:lpwstr>
      </vt:variant>
      <vt:variant>
        <vt:lpwstr/>
      </vt:variant>
      <vt:variant>
        <vt:i4>1704001</vt:i4>
      </vt:variant>
      <vt:variant>
        <vt:i4>0</vt:i4>
      </vt:variant>
      <vt:variant>
        <vt:i4>0</vt:i4>
      </vt:variant>
      <vt:variant>
        <vt:i4>5</vt:i4>
      </vt:variant>
      <vt:variant>
        <vt:lpwstr>https://www.pce.parliament.nz/publications/focusing-aotearoa-new-zealand-s-environmental-reporting-system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stirlingl</dc:creator>
  <cp:keywords/>
  <cp:lastModifiedBy>Linda Stirling</cp:lastModifiedBy>
  <cp:revision>2</cp:revision>
  <dcterms:created xsi:type="dcterms:W3CDTF">2022-02-02T23:13:00Z</dcterms:created>
  <dcterms:modified xsi:type="dcterms:W3CDTF">2022-02-02T23:13:00Z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dda6cc-d61d-4fd2-bf18-9b3017d931cc_Enabled">
    <vt:lpwstr>true</vt:lpwstr>
  </property>
  <property fmtid="{D5CDD505-2E9C-101B-9397-08002B2CF9AE}" pid="3" name="MSIP_Label_52dda6cc-d61d-4fd2-bf18-9b3017d931cc_SetDate">
    <vt:lpwstr>2021-05-25T22:11:25Z</vt:lpwstr>
  </property>
  <property fmtid="{D5CDD505-2E9C-101B-9397-08002B2CF9AE}" pid="4" name="MSIP_Label_52dda6cc-d61d-4fd2-bf18-9b3017d931cc_Method">
    <vt:lpwstr>Privileged</vt:lpwstr>
  </property>
  <property fmtid="{D5CDD505-2E9C-101B-9397-08002B2CF9AE}" pid="5" name="MSIP_Label_52dda6cc-d61d-4fd2-bf18-9b3017d931cc_Name">
    <vt:lpwstr>[UNCLASSIFIED]</vt:lpwstr>
  </property>
  <property fmtid="{D5CDD505-2E9C-101B-9397-08002B2CF9AE}" pid="6" name="MSIP_Label_52dda6cc-d61d-4fd2-bf18-9b3017d931cc_SiteId">
    <vt:lpwstr>761dd003-d4ff-4049-8a72-8549b20fcbb1</vt:lpwstr>
  </property>
  <property fmtid="{D5CDD505-2E9C-101B-9397-08002B2CF9AE}" pid="7" name="MSIP_Label_52dda6cc-d61d-4fd2-bf18-9b3017d931cc_ActionId">
    <vt:lpwstr>731e7918-3ffb-4c6a-9229-fd7813de85ec</vt:lpwstr>
  </property>
  <property fmtid="{D5CDD505-2E9C-101B-9397-08002B2CF9AE}" pid="8" name="MSIP_Label_52dda6cc-d61d-4fd2-bf18-9b3017d931cc_ContentBits">
    <vt:lpwstr>0</vt:lpwstr>
  </property>
  <property fmtid="{D5CDD505-2E9C-101B-9397-08002B2CF9AE}" pid="9" name="ContentTypeId">
    <vt:lpwstr>0x010100EA5FB0BEBF7DE54D9F252D8A06C053F7</vt:lpwstr>
  </property>
  <property fmtid="{D5CDD505-2E9C-101B-9397-08002B2CF9AE}" pid="10" name="_dlc_DocIdItemGuid">
    <vt:lpwstr>cb3e2839-6513-49cd-b37d-32a7b516c141</vt:lpwstr>
  </property>
</Properties>
</file>